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6A2128" w14:textId="4EEE507C" w:rsidR="000D4078" w:rsidRPr="00200122" w:rsidRDefault="0056373E" w:rsidP="000D4078">
      <w:pPr>
        <w:pStyle w:val="Heading1"/>
        <w:spacing w:before="240"/>
      </w:pPr>
      <w:bookmarkStart w:id="0" w:name="_Toc40450046"/>
      <w:bookmarkStart w:id="1" w:name="_Toc40450294"/>
      <w:bookmarkStart w:id="2" w:name="_Toc40768713"/>
      <w:bookmarkStart w:id="3" w:name="_Toc43814148"/>
      <w:r w:rsidRPr="00200122">
        <w:t>Review of the biosecurity risk</w:t>
      </w:r>
      <w:r w:rsidR="00E84025" w:rsidRPr="00200122">
        <w:t>s</w:t>
      </w:r>
      <w:r w:rsidRPr="00200122">
        <w:t xml:space="preserve"> of </w:t>
      </w:r>
      <w:r w:rsidR="000D4078" w:rsidRPr="00200122">
        <w:t>prawns imported from all countries for human consumption</w:t>
      </w:r>
      <w:bookmarkEnd w:id="0"/>
      <w:bookmarkEnd w:id="1"/>
      <w:bookmarkEnd w:id="2"/>
      <w:bookmarkEnd w:id="3"/>
    </w:p>
    <w:p w14:paraId="3086B707" w14:textId="0BDDFF26" w:rsidR="000D4078" w:rsidRPr="00200122" w:rsidRDefault="000D4078" w:rsidP="009B0E01">
      <w:pPr>
        <w:pStyle w:val="Subtitle"/>
      </w:pPr>
      <w:bookmarkStart w:id="4" w:name="_Toc40450047"/>
      <w:bookmarkStart w:id="5" w:name="_Toc40450295"/>
      <w:bookmarkStart w:id="6" w:name="_Toc40768714"/>
      <w:bookmarkStart w:id="7" w:name="_Toc43814149"/>
      <w:r w:rsidRPr="00200122">
        <w:t>Draft report</w:t>
      </w:r>
      <w:bookmarkEnd w:id="4"/>
      <w:bookmarkEnd w:id="5"/>
      <w:bookmarkEnd w:id="6"/>
      <w:bookmarkEnd w:id="7"/>
    </w:p>
    <w:p w14:paraId="3B284390" w14:textId="5C3781C4" w:rsidR="000D4078" w:rsidRPr="00200122" w:rsidRDefault="00F908F1" w:rsidP="000D4078">
      <w:pPr>
        <w:pStyle w:val="Publicationdate"/>
      </w:pPr>
      <w:r w:rsidRPr="0046063D">
        <w:t>September</w:t>
      </w:r>
      <w:r w:rsidR="007C012D" w:rsidRPr="0046063D">
        <w:t xml:space="preserve"> 2020</w:t>
      </w:r>
    </w:p>
    <w:p w14:paraId="57FF1FF3" w14:textId="32FEC84B" w:rsidR="004655F3" w:rsidRPr="00200122" w:rsidRDefault="00FF767C" w:rsidP="0056373E">
      <w:pPr>
        <w:pStyle w:val="Picture"/>
        <w:jc w:val="center"/>
      </w:pPr>
      <w:r>
        <w:drawing>
          <wp:inline distT="0" distB="0" distL="0" distR="0" wp14:anchorId="7356B4F8" wp14:editId="484BFBFC">
            <wp:extent cx="5401524" cy="54015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awn_biosphere 11 Sept 2020.png"/>
                    <pic:cNvPicPr/>
                  </pic:nvPicPr>
                  <pic:blipFill>
                    <a:blip r:embed="rId11">
                      <a:extLst>
                        <a:ext uri="{28A0092B-C50C-407E-A947-70E740481C1C}">
                          <a14:useLocalDpi xmlns:a14="http://schemas.microsoft.com/office/drawing/2010/main" val="0"/>
                        </a:ext>
                      </a:extLst>
                    </a:blip>
                    <a:stretch>
                      <a:fillRect/>
                    </a:stretch>
                  </pic:blipFill>
                  <pic:spPr>
                    <a:xfrm>
                      <a:off x="0" y="0"/>
                      <a:ext cx="5401524" cy="5401524"/>
                    </a:xfrm>
                    <a:prstGeom prst="rect">
                      <a:avLst/>
                    </a:prstGeom>
                  </pic:spPr>
                </pic:pic>
              </a:graphicData>
            </a:graphic>
          </wp:inline>
        </w:drawing>
      </w:r>
    </w:p>
    <w:p w14:paraId="7179974C" w14:textId="563E0FA4" w:rsidR="00EE57EA" w:rsidRPr="00200122" w:rsidRDefault="00EE57EA" w:rsidP="004655F3">
      <w:pPr>
        <w:pStyle w:val="Picture"/>
        <w:sectPr w:rsidR="00EE57EA" w:rsidRPr="00200122">
          <w:headerReference w:type="default" r:id="rId12"/>
          <w:footerReference w:type="default" r:id="rId13"/>
          <w:type w:val="oddPage"/>
          <w:pgSz w:w="11906" w:h="16838"/>
          <w:pgMar w:top="1418" w:right="1418" w:bottom="1418" w:left="1418" w:header="567" w:footer="283" w:gutter="0"/>
          <w:cols w:space="708"/>
          <w:docGrid w:linePitch="360"/>
        </w:sectPr>
      </w:pPr>
    </w:p>
    <w:p w14:paraId="60AE3FA2" w14:textId="7B936C30" w:rsidR="004655F3" w:rsidRPr="00200122" w:rsidRDefault="004655F3" w:rsidP="004655F3">
      <w:pPr>
        <w:pStyle w:val="Picture"/>
        <w:rPr>
          <w:noProof w:val="0"/>
          <w:sz w:val="18"/>
          <w:lang w:eastAsia="en-US"/>
        </w:rPr>
      </w:pPr>
      <w:r w:rsidRPr="00200122">
        <w:rPr>
          <w:noProof w:val="0"/>
          <w:sz w:val="18"/>
          <w:lang w:eastAsia="en-US"/>
        </w:rPr>
        <w:lastRenderedPageBreak/>
        <w:t xml:space="preserve">© Commonwealth of Australia </w:t>
      </w:r>
      <w:r w:rsidR="00686B26" w:rsidRPr="00200122">
        <w:rPr>
          <w:noProof w:val="0"/>
          <w:sz w:val="18"/>
          <w:lang w:eastAsia="en-US"/>
        </w:rPr>
        <w:t>2020</w:t>
      </w:r>
    </w:p>
    <w:p w14:paraId="17CC21F7" w14:textId="77777777" w:rsidR="004655F3" w:rsidRPr="00200122" w:rsidRDefault="004655F3" w:rsidP="004655F3">
      <w:pPr>
        <w:pStyle w:val="Normalsmall"/>
        <w:spacing w:after="60"/>
        <w:rPr>
          <w:rStyle w:val="Strong"/>
        </w:rPr>
      </w:pPr>
      <w:r w:rsidRPr="00200122">
        <w:rPr>
          <w:rStyle w:val="Strong"/>
        </w:rPr>
        <w:t>Ownership of intellectual property rights</w:t>
      </w:r>
    </w:p>
    <w:p w14:paraId="0D3FBABA" w14:textId="77777777" w:rsidR="004655F3" w:rsidRPr="00200122" w:rsidRDefault="004655F3" w:rsidP="004655F3">
      <w:pPr>
        <w:pStyle w:val="Normalsmall"/>
      </w:pPr>
      <w:r w:rsidRPr="00200122">
        <w:t>Unless otherwise noted, copyright (and any other intellectual property rights, if any) in this publication is owned by the Commonwealth of Australia (referred to as the Commonwealth).</w:t>
      </w:r>
    </w:p>
    <w:p w14:paraId="60EB3BAC" w14:textId="77777777" w:rsidR="004655F3" w:rsidRPr="00200122" w:rsidRDefault="004655F3" w:rsidP="004655F3">
      <w:pPr>
        <w:pStyle w:val="Normalsmall"/>
        <w:spacing w:after="60"/>
        <w:rPr>
          <w:rStyle w:val="Strong"/>
        </w:rPr>
      </w:pPr>
      <w:r w:rsidRPr="00200122">
        <w:rPr>
          <w:rStyle w:val="Strong"/>
        </w:rPr>
        <w:t>Creative Commons licence</w:t>
      </w:r>
    </w:p>
    <w:p w14:paraId="3B5D27FA" w14:textId="77777777" w:rsidR="004655F3" w:rsidRPr="00200122" w:rsidRDefault="004655F3" w:rsidP="004655F3">
      <w:pPr>
        <w:pStyle w:val="Normalsmall"/>
      </w:pPr>
      <w:r w:rsidRPr="00200122">
        <w:t xml:space="preserve">All material in this publication is licensed under a </w:t>
      </w:r>
      <w:hyperlink r:id="rId14" w:history="1">
        <w:r w:rsidRPr="00200122">
          <w:rPr>
            <w:rStyle w:val="Hyperlink"/>
          </w:rPr>
          <w:t>Creative Commons Attribution 4.0 International Licence</w:t>
        </w:r>
      </w:hyperlink>
      <w:r w:rsidRPr="00200122">
        <w:t xml:space="preserve"> except content supplied by third parties, logos and the Commonwealth Coat of Arms.</w:t>
      </w:r>
    </w:p>
    <w:p w14:paraId="7FD36A46" w14:textId="77777777" w:rsidR="004655F3" w:rsidRPr="00200122" w:rsidRDefault="004655F3" w:rsidP="004655F3">
      <w:pPr>
        <w:pStyle w:val="Normalsmall"/>
      </w:pPr>
      <w:r w:rsidRPr="00200122">
        <w:t xml:space="preserve">Inquiries about the licence and any use of this document should be emailed to </w:t>
      </w:r>
      <w:hyperlink r:id="rId15" w:history="1">
        <w:r w:rsidRPr="00200122">
          <w:rPr>
            <w:rStyle w:val="Hyperlink"/>
          </w:rPr>
          <w:t>copyright@awe.gov.au</w:t>
        </w:r>
      </w:hyperlink>
      <w:r w:rsidRPr="00200122">
        <w:t>.</w:t>
      </w:r>
    </w:p>
    <w:p w14:paraId="6CA0F211" w14:textId="77777777" w:rsidR="004655F3" w:rsidRPr="00200122" w:rsidRDefault="004655F3" w:rsidP="0089593C">
      <w:r w:rsidRPr="00200122">
        <w:rPr>
          <w:noProof/>
          <w:lang w:eastAsia="en-AU"/>
        </w:rPr>
        <w:drawing>
          <wp:inline distT="0" distB="0" distL="0" distR="0" wp14:anchorId="4C0C4A1C" wp14:editId="6B78D124">
            <wp:extent cx="724535" cy="255270"/>
            <wp:effectExtent l="19050" t="0" r="0" b="0"/>
            <wp:docPr id="6" name="Picture 1" descr="Alt. text not requi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6"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5737314" w14:textId="77777777" w:rsidR="004655F3" w:rsidRPr="00200122" w:rsidRDefault="004655F3" w:rsidP="004655F3">
      <w:pPr>
        <w:pStyle w:val="Normalsmall"/>
        <w:spacing w:after="60"/>
        <w:rPr>
          <w:rStyle w:val="Strong"/>
        </w:rPr>
      </w:pPr>
      <w:r w:rsidRPr="00200122">
        <w:rPr>
          <w:rStyle w:val="Strong"/>
        </w:rPr>
        <w:t>Cataloguing data</w:t>
      </w:r>
    </w:p>
    <w:p w14:paraId="6912BEAC" w14:textId="61A593DB" w:rsidR="004655F3" w:rsidRPr="00200122" w:rsidRDefault="004655F3" w:rsidP="004655F3">
      <w:pPr>
        <w:pStyle w:val="Normalsmall"/>
      </w:pPr>
      <w:r w:rsidRPr="00200122">
        <w:t xml:space="preserve">This publication (and any material sourced from it) should be attributed as: Department of Agriculture, Water and the Environment </w:t>
      </w:r>
      <w:r w:rsidR="00296E2F" w:rsidRPr="00200122">
        <w:t>2020</w:t>
      </w:r>
      <w:r w:rsidRPr="00200122">
        <w:t xml:space="preserve">, </w:t>
      </w:r>
      <w:r w:rsidR="00296E2F" w:rsidRPr="00200122">
        <w:rPr>
          <w:rStyle w:val="Emphasis"/>
        </w:rPr>
        <w:t>Import risk review for prawns imported from all countries for human consumption</w:t>
      </w:r>
      <w:r w:rsidRPr="00200122">
        <w:t xml:space="preserve">, Canberra, </w:t>
      </w:r>
      <w:r w:rsidR="00694BD6" w:rsidRPr="00F908F1">
        <w:t>Sept</w:t>
      </w:r>
      <w:r w:rsidR="00F908F1" w:rsidRPr="00F908F1">
        <w:t>e</w:t>
      </w:r>
      <w:r w:rsidR="00694BD6" w:rsidRPr="00F908F1">
        <w:t>mber</w:t>
      </w:r>
      <w:r w:rsidR="00F908F1" w:rsidRPr="00F908F1">
        <w:t> 2020</w:t>
      </w:r>
      <w:r w:rsidRPr="00F908F1">
        <w:t>. CC BY 4.0.</w:t>
      </w:r>
    </w:p>
    <w:p w14:paraId="0F29C8CB" w14:textId="77777777" w:rsidR="004655F3" w:rsidRPr="00200122" w:rsidRDefault="004655F3" w:rsidP="004655F3">
      <w:pPr>
        <w:pStyle w:val="TableText"/>
        <w:spacing w:after="240"/>
      </w:pPr>
      <w:r w:rsidRPr="00200122">
        <w:t xml:space="preserve">This publication is available at </w:t>
      </w:r>
      <w:hyperlink r:id="rId17" w:history="1">
        <w:r w:rsidRPr="00200122">
          <w:rPr>
            <w:rStyle w:val="Hyperlink"/>
          </w:rPr>
          <w:t>awe.gov.au</w:t>
        </w:r>
      </w:hyperlink>
      <w:r w:rsidRPr="00200122">
        <w:t>.</w:t>
      </w:r>
    </w:p>
    <w:p w14:paraId="5108D455" w14:textId="77777777" w:rsidR="004655F3" w:rsidRPr="00200122" w:rsidRDefault="004655F3" w:rsidP="004655F3">
      <w:pPr>
        <w:pStyle w:val="Normalsmall"/>
        <w:spacing w:after="0"/>
      </w:pPr>
      <w:r w:rsidRPr="00200122">
        <w:t>Department of Agriculture, Water and the Environment</w:t>
      </w:r>
    </w:p>
    <w:p w14:paraId="5AC6B0BF" w14:textId="77777777" w:rsidR="004655F3" w:rsidRPr="00200122" w:rsidRDefault="004655F3" w:rsidP="004655F3">
      <w:pPr>
        <w:pStyle w:val="Normalsmall"/>
        <w:spacing w:after="0"/>
      </w:pPr>
      <w:r w:rsidRPr="00200122">
        <w:t>GPO Box 858 Canberra ACT 2601</w:t>
      </w:r>
    </w:p>
    <w:p w14:paraId="1377707F" w14:textId="77777777" w:rsidR="004655F3" w:rsidRPr="00200122" w:rsidRDefault="004655F3" w:rsidP="004655F3">
      <w:pPr>
        <w:pStyle w:val="Normalsmall"/>
        <w:spacing w:after="0"/>
      </w:pPr>
      <w:r w:rsidRPr="00200122">
        <w:t>Telephone 1800 900 090</w:t>
      </w:r>
    </w:p>
    <w:p w14:paraId="68237B32" w14:textId="77777777" w:rsidR="004655F3" w:rsidRPr="00200122" w:rsidRDefault="004655F3" w:rsidP="004655F3">
      <w:pPr>
        <w:pStyle w:val="Normalsmall"/>
      </w:pPr>
      <w:r w:rsidRPr="00200122">
        <w:t xml:space="preserve">Web </w:t>
      </w:r>
      <w:hyperlink r:id="rId18" w:history="1">
        <w:r w:rsidRPr="00200122">
          <w:rPr>
            <w:rStyle w:val="Hyperlink"/>
          </w:rPr>
          <w:t>agriculture.gov.au</w:t>
        </w:r>
      </w:hyperlink>
    </w:p>
    <w:p w14:paraId="343A1CCF" w14:textId="57E14231" w:rsidR="004655F3" w:rsidRPr="00200122" w:rsidRDefault="004655F3" w:rsidP="0089593C">
      <w:pPr>
        <w:pStyle w:val="Normalsmall"/>
      </w:pPr>
      <w:r w:rsidRPr="00200122">
        <w:t xml:space="preserve">The Australian Government acting through the Department of Agriculture, Water and the Environment has exercised due care and skill in preparing and compiling the information and data in this publication. Notwithstanding, the Department of Agriculture, Water and the </w:t>
      </w:r>
      <w:r w:rsidR="00ED30D3" w:rsidRPr="00200122">
        <w:t>Environment</w:t>
      </w:r>
      <w:r w:rsidRPr="00200122">
        <w:t>,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0F77244C" w14:textId="0D91139B" w:rsidR="00F908F1" w:rsidRDefault="00F908F1" w:rsidP="004655F3">
      <w:pPr>
        <w:pStyle w:val="Normalsmall"/>
        <w:rPr>
          <w:rStyle w:val="Strong"/>
        </w:rPr>
      </w:pPr>
      <w:r>
        <w:rPr>
          <w:rStyle w:val="Strong"/>
        </w:rPr>
        <w:t>Acknowledgements</w:t>
      </w:r>
    </w:p>
    <w:p w14:paraId="11A9D4CA" w14:textId="7D12668F" w:rsidR="00F908F1" w:rsidRPr="00F908F1" w:rsidRDefault="00F908F1" w:rsidP="004655F3">
      <w:pPr>
        <w:pStyle w:val="Normalsmall"/>
        <w:rPr>
          <w:rStyle w:val="Strong"/>
          <w:b w:val="0"/>
          <w:bCs w:val="0"/>
        </w:rPr>
      </w:pPr>
      <w:r w:rsidRPr="00F908F1">
        <w:rPr>
          <w:rStyle w:val="Strong"/>
          <w:b w:val="0"/>
          <w:bCs w:val="0"/>
        </w:rPr>
        <w:t xml:space="preserve">The authors wish to thank the </w:t>
      </w:r>
      <w:r>
        <w:rPr>
          <w:rStyle w:val="Strong"/>
          <w:b w:val="0"/>
          <w:bCs w:val="0"/>
        </w:rPr>
        <w:t xml:space="preserve">subject matter </w:t>
      </w:r>
      <w:r w:rsidRPr="00F908F1">
        <w:rPr>
          <w:rStyle w:val="Strong"/>
          <w:b w:val="0"/>
          <w:bCs w:val="0"/>
        </w:rPr>
        <w:t>experts</w:t>
      </w:r>
      <w:r>
        <w:rPr>
          <w:rStyle w:val="Strong"/>
          <w:b w:val="0"/>
          <w:bCs w:val="0"/>
        </w:rPr>
        <w:t xml:space="preserve"> who provided expert opinion on this draft review.</w:t>
      </w:r>
    </w:p>
    <w:p w14:paraId="1DFA3DE5" w14:textId="702D287D" w:rsidR="004655F3" w:rsidRPr="00200122" w:rsidRDefault="004655F3" w:rsidP="004655F3">
      <w:pPr>
        <w:pStyle w:val="Normalsmall"/>
        <w:rPr>
          <w:rStyle w:val="Strong"/>
        </w:rPr>
      </w:pPr>
      <w:r w:rsidRPr="00200122">
        <w:rPr>
          <w:rStyle w:val="Strong"/>
        </w:rPr>
        <w:t>Stakeholder submissions on draft reports</w:t>
      </w:r>
    </w:p>
    <w:p w14:paraId="24253AB5" w14:textId="77777777" w:rsidR="004655F3" w:rsidRPr="00200122" w:rsidRDefault="004655F3" w:rsidP="004655F3">
      <w:pPr>
        <w:pStyle w:val="Normalsmall"/>
      </w:pPr>
      <w:r w:rsidRPr="00200122">
        <w:t>This draft report allows interested parties to comment on relevant technical biosecurity issues. A final report will consider any comments received.</w:t>
      </w:r>
    </w:p>
    <w:p w14:paraId="4349F44A" w14:textId="5FD61DBE" w:rsidR="004655F3" w:rsidRPr="00200122" w:rsidRDefault="004655F3" w:rsidP="004655F3">
      <w:pPr>
        <w:pStyle w:val="Normalsmall"/>
      </w:pPr>
      <w:r w:rsidRPr="00200122">
        <w:t>Submissions should be sent to the Depa</w:t>
      </w:r>
      <w:r w:rsidR="00296E2F" w:rsidRPr="00200122">
        <w:t>rtment of Agriculture, Water and the Environment</w:t>
      </w:r>
      <w:r w:rsidRPr="00200122">
        <w:t xml:space="preserve"> and must meet the conditions specified in the relevant</w:t>
      </w:r>
      <w:r w:rsidR="00CA5D71" w:rsidRPr="00200122">
        <w:t xml:space="preserve"> </w:t>
      </w:r>
      <w:hyperlink r:id="rId19" w:history="1">
        <w:r w:rsidR="00CA5D71" w:rsidRPr="00200122">
          <w:rPr>
            <w:rStyle w:val="Hyperlink"/>
          </w:rPr>
          <w:t>Animal</w:t>
        </w:r>
        <w:r w:rsidRPr="00200122">
          <w:rPr>
            <w:rStyle w:val="Hyperlink"/>
          </w:rPr>
          <w:t xml:space="preserve"> Biosecurity </w:t>
        </w:r>
        <w:r w:rsidR="00CA5D71" w:rsidRPr="00200122">
          <w:rPr>
            <w:rStyle w:val="Hyperlink"/>
          </w:rPr>
          <w:t>A</w:t>
        </w:r>
        <w:r w:rsidRPr="00200122">
          <w:rPr>
            <w:rStyle w:val="Hyperlink"/>
          </w:rPr>
          <w:t>dvice</w:t>
        </w:r>
      </w:hyperlink>
      <w:r w:rsidRPr="00200122">
        <w:t>.</w:t>
      </w:r>
    </w:p>
    <w:p w14:paraId="072DA01D" w14:textId="77777777" w:rsidR="004655F3" w:rsidRPr="00200122" w:rsidRDefault="004655F3" w:rsidP="004655F3">
      <w:pPr>
        <w:pStyle w:val="Normalsmall"/>
        <w:sectPr w:rsidR="004655F3" w:rsidRPr="00200122">
          <w:headerReference w:type="even" r:id="rId20"/>
          <w:headerReference w:type="default" r:id="rId21"/>
          <w:footerReference w:type="default" r:id="rId22"/>
          <w:headerReference w:type="first" r:id="rId23"/>
          <w:pgSz w:w="11906" w:h="16838"/>
          <w:pgMar w:top="1418" w:right="1418" w:bottom="1418" w:left="1418" w:header="567" w:footer="283" w:gutter="0"/>
          <w:cols w:space="708"/>
          <w:docGrid w:linePitch="360"/>
        </w:sectPr>
      </w:pPr>
    </w:p>
    <w:sdt>
      <w:sdtPr>
        <w:id w:val="-389501355"/>
        <w:docPartObj>
          <w:docPartGallery w:val="Table of Contents"/>
          <w:docPartUnique/>
        </w:docPartObj>
      </w:sdtPr>
      <w:sdtEndPr>
        <w:rPr>
          <w:noProof/>
        </w:rPr>
      </w:sdtEndPr>
      <w:sdtContent>
        <w:p w14:paraId="260D072B" w14:textId="77777777" w:rsidR="00EF6C9F" w:rsidRPr="00200122" w:rsidRDefault="00EF6C9F" w:rsidP="00EF6C9F">
          <w:pPr>
            <w:spacing w:after="0" w:line="240" w:lineRule="auto"/>
            <w:rPr>
              <w:rFonts w:ascii="Calibri" w:eastAsiaTheme="majorEastAsia" w:hAnsi="Calibri" w:cstheme="majorBidi"/>
              <w:b/>
              <w:bCs/>
              <w:color w:val="D52B1E"/>
              <w:sz w:val="34"/>
              <w:szCs w:val="28"/>
              <w:lang w:val="en-US"/>
            </w:rPr>
          </w:pPr>
          <w:r w:rsidRPr="00200122">
            <w:rPr>
              <w:rFonts w:ascii="Calibri" w:eastAsiaTheme="majorEastAsia" w:hAnsi="Calibri" w:cstheme="majorBidi"/>
              <w:b/>
              <w:bCs/>
              <w:color w:val="D52B1E"/>
              <w:sz w:val="34"/>
              <w:szCs w:val="28"/>
              <w:lang w:val="en-US"/>
            </w:rPr>
            <w:t>Contents</w:t>
          </w:r>
        </w:p>
        <w:p w14:paraId="65FECF9E" w14:textId="7C747369" w:rsidR="00F54758" w:rsidRDefault="00EF6C9F">
          <w:pPr>
            <w:pStyle w:val="TOC1"/>
            <w:rPr>
              <w:rFonts w:eastAsiaTheme="minorEastAsia"/>
              <w:b w:val="0"/>
              <w:lang w:eastAsia="en-AU"/>
            </w:rPr>
          </w:pPr>
          <w:r w:rsidRPr="00200122">
            <w:rPr>
              <w:bCs/>
            </w:rPr>
            <w:fldChar w:fldCharType="begin"/>
          </w:r>
          <w:r w:rsidRPr="00200122">
            <w:rPr>
              <w:bCs/>
            </w:rPr>
            <w:instrText xml:space="preserve"> TOC \h \z \t "Heading 2,1,Heading 3,2" </w:instrText>
          </w:r>
          <w:r w:rsidRPr="00200122">
            <w:rPr>
              <w:bCs/>
            </w:rPr>
            <w:fldChar w:fldCharType="separate"/>
          </w:r>
          <w:hyperlink w:anchor="_Toc51580353" w:history="1">
            <w:r w:rsidR="00F54758" w:rsidRPr="007C2374">
              <w:rPr>
                <w:rStyle w:val="Hyperlink"/>
              </w:rPr>
              <w:t>Update on recreational fishing surveys</w:t>
            </w:r>
            <w:r w:rsidR="00F54758">
              <w:rPr>
                <w:webHidden/>
              </w:rPr>
              <w:tab/>
            </w:r>
            <w:r w:rsidR="00F54758">
              <w:rPr>
                <w:webHidden/>
              </w:rPr>
              <w:fldChar w:fldCharType="begin"/>
            </w:r>
            <w:r w:rsidR="00F54758">
              <w:rPr>
                <w:webHidden/>
              </w:rPr>
              <w:instrText xml:space="preserve"> PAGEREF _Toc51580353 \h </w:instrText>
            </w:r>
            <w:r w:rsidR="00F54758">
              <w:rPr>
                <w:webHidden/>
              </w:rPr>
            </w:r>
            <w:r w:rsidR="00F54758">
              <w:rPr>
                <w:webHidden/>
              </w:rPr>
              <w:fldChar w:fldCharType="separate"/>
            </w:r>
            <w:r w:rsidR="00F865F7">
              <w:rPr>
                <w:webHidden/>
              </w:rPr>
              <w:t>vii</w:t>
            </w:r>
            <w:r w:rsidR="00F54758">
              <w:rPr>
                <w:webHidden/>
              </w:rPr>
              <w:fldChar w:fldCharType="end"/>
            </w:r>
          </w:hyperlink>
        </w:p>
        <w:p w14:paraId="7B6FD0A3" w14:textId="5B8AAFFA" w:rsidR="00F54758" w:rsidRDefault="00000000">
          <w:pPr>
            <w:pStyle w:val="TOC1"/>
            <w:rPr>
              <w:rFonts w:eastAsiaTheme="minorEastAsia"/>
              <w:b w:val="0"/>
              <w:lang w:eastAsia="en-AU"/>
            </w:rPr>
          </w:pPr>
          <w:hyperlink w:anchor="_Toc51580354" w:history="1">
            <w:r w:rsidR="00F54758" w:rsidRPr="007C2374">
              <w:rPr>
                <w:rStyle w:val="Hyperlink"/>
              </w:rPr>
              <w:t>Summary</w:t>
            </w:r>
            <w:r w:rsidR="00F54758">
              <w:rPr>
                <w:webHidden/>
              </w:rPr>
              <w:tab/>
            </w:r>
            <w:r w:rsidR="00F54758">
              <w:rPr>
                <w:webHidden/>
              </w:rPr>
              <w:fldChar w:fldCharType="begin"/>
            </w:r>
            <w:r w:rsidR="00F54758">
              <w:rPr>
                <w:webHidden/>
              </w:rPr>
              <w:instrText xml:space="preserve"> PAGEREF _Toc51580354 \h </w:instrText>
            </w:r>
            <w:r w:rsidR="00F54758">
              <w:rPr>
                <w:webHidden/>
              </w:rPr>
            </w:r>
            <w:r w:rsidR="00F54758">
              <w:rPr>
                <w:webHidden/>
              </w:rPr>
              <w:fldChar w:fldCharType="separate"/>
            </w:r>
            <w:r w:rsidR="00F865F7">
              <w:rPr>
                <w:webHidden/>
              </w:rPr>
              <w:t>viii</w:t>
            </w:r>
            <w:r w:rsidR="00F54758">
              <w:rPr>
                <w:webHidden/>
              </w:rPr>
              <w:fldChar w:fldCharType="end"/>
            </w:r>
          </w:hyperlink>
        </w:p>
        <w:p w14:paraId="0BA4012B" w14:textId="4CFB472C" w:rsidR="00F54758" w:rsidRDefault="00000000">
          <w:pPr>
            <w:pStyle w:val="TOC1"/>
            <w:rPr>
              <w:rFonts w:eastAsiaTheme="minorEastAsia"/>
              <w:b w:val="0"/>
              <w:lang w:eastAsia="en-AU"/>
            </w:rPr>
          </w:pPr>
          <w:hyperlink w:anchor="_Toc51580355" w:history="1">
            <w:r w:rsidR="00F54758" w:rsidRPr="007C2374">
              <w:rPr>
                <w:rStyle w:val="Hyperlink"/>
              </w:rPr>
              <w:t>1</w:t>
            </w:r>
            <w:r w:rsidR="00F54758">
              <w:rPr>
                <w:rFonts w:eastAsiaTheme="minorEastAsia"/>
                <w:b w:val="0"/>
                <w:lang w:eastAsia="en-AU"/>
              </w:rPr>
              <w:tab/>
            </w:r>
            <w:r w:rsidR="00F54758" w:rsidRPr="007C2374">
              <w:rPr>
                <w:rStyle w:val="Hyperlink"/>
              </w:rPr>
              <w:t>Introduction</w:t>
            </w:r>
            <w:r w:rsidR="00F54758">
              <w:rPr>
                <w:webHidden/>
              </w:rPr>
              <w:tab/>
            </w:r>
            <w:r w:rsidR="00F54758">
              <w:rPr>
                <w:webHidden/>
              </w:rPr>
              <w:fldChar w:fldCharType="begin"/>
            </w:r>
            <w:r w:rsidR="00F54758">
              <w:rPr>
                <w:webHidden/>
              </w:rPr>
              <w:instrText xml:space="preserve"> PAGEREF _Toc51580355 \h </w:instrText>
            </w:r>
            <w:r w:rsidR="00F54758">
              <w:rPr>
                <w:webHidden/>
              </w:rPr>
            </w:r>
            <w:r w:rsidR="00F54758">
              <w:rPr>
                <w:webHidden/>
              </w:rPr>
              <w:fldChar w:fldCharType="separate"/>
            </w:r>
            <w:r w:rsidR="00F865F7">
              <w:rPr>
                <w:webHidden/>
              </w:rPr>
              <w:t>1</w:t>
            </w:r>
            <w:r w:rsidR="00F54758">
              <w:rPr>
                <w:webHidden/>
              </w:rPr>
              <w:fldChar w:fldCharType="end"/>
            </w:r>
          </w:hyperlink>
        </w:p>
        <w:p w14:paraId="2DCD7D27" w14:textId="4208B8B4" w:rsidR="00F54758" w:rsidRPr="00F54758" w:rsidRDefault="00000000">
          <w:pPr>
            <w:pStyle w:val="TOC2"/>
            <w:tabs>
              <w:tab w:val="left" w:pos="1100"/>
            </w:tabs>
            <w:rPr>
              <w:rFonts w:eastAsiaTheme="minorEastAsia"/>
              <w:b w:val="0"/>
              <w:bCs/>
              <w:lang w:eastAsia="en-AU"/>
            </w:rPr>
          </w:pPr>
          <w:hyperlink w:anchor="_Toc51580356" w:history="1">
            <w:r w:rsidR="00F54758" w:rsidRPr="00F54758">
              <w:rPr>
                <w:rStyle w:val="Hyperlink"/>
                <w:b w:val="0"/>
                <w:bCs/>
              </w:rPr>
              <w:t>1.1</w:t>
            </w:r>
            <w:r w:rsidR="00F54758" w:rsidRPr="00F54758">
              <w:rPr>
                <w:rFonts w:eastAsiaTheme="minorEastAsia"/>
                <w:b w:val="0"/>
                <w:bCs/>
                <w:lang w:eastAsia="en-AU"/>
              </w:rPr>
              <w:tab/>
            </w:r>
            <w:r w:rsidR="00F54758" w:rsidRPr="00F54758">
              <w:rPr>
                <w:rStyle w:val="Hyperlink"/>
                <w:b w:val="0"/>
                <w:bCs/>
              </w:rPr>
              <w:t>Australia’s biosecurity policy framework</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_Toc51580356 \h </w:instrText>
            </w:r>
            <w:r w:rsidR="00F54758" w:rsidRPr="00F54758">
              <w:rPr>
                <w:b w:val="0"/>
                <w:bCs/>
                <w:webHidden/>
              </w:rPr>
            </w:r>
            <w:r w:rsidR="00F54758" w:rsidRPr="00F54758">
              <w:rPr>
                <w:b w:val="0"/>
                <w:bCs/>
                <w:webHidden/>
              </w:rPr>
              <w:fldChar w:fldCharType="separate"/>
            </w:r>
            <w:r w:rsidR="00F865F7">
              <w:rPr>
                <w:b w:val="0"/>
                <w:bCs/>
                <w:webHidden/>
              </w:rPr>
              <w:t>1</w:t>
            </w:r>
            <w:r w:rsidR="00F54758" w:rsidRPr="00F54758">
              <w:rPr>
                <w:b w:val="0"/>
                <w:bCs/>
                <w:webHidden/>
              </w:rPr>
              <w:fldChar w:fldCharType="end"/>
            </w:r>
          </w:hyperlink>
        </w:p>
        <w:p w14:paraId="3F47134A" w14:textId="72730965" w:rsidR="00F54758" w:rsidRDefault="00000000">
          <w:pPr>
            <w:pStyle w:val="TOC2"/>
            <w:tabs>
              <w:tab w:val="left" w:pos="1100"/>
            </w:tabs>
            <w:rPr>
              <w:rFonts w:eastAsiaTheme="minorEastAsia"/>
              <w:b w:val="0"/>
              <w:lang w:eastAsia="en-AU"/>
            </w:rPr>
          </w:pPr>
          <w:hyperlink w:anchor="_Toc51580357" w:history="1">
            <w:r w:rsidR="00F54758" w:rsidRPr="00F54758">
              <w:rPr>
                <w:rStyle w:val="Hyperlink"/>
                <w:b w:val="0"/>
                <w:bCs/>
              </w:rPr>
              <w:t>1.2</w:t>
            </w:r>
            <w:r w:rsidR="00F54758" w:rsidRPr="00F54758">
              <w:rPr>
                <w:rFonts w:eastAsiaTheme="minorEastAsia"/>
                <w:b w:val="0"/>
                <w:bCs/>
                <w:lang w:eastAsia="en-AU"/>
              </w:rPr>
              <w:tab/>
            </w:r>
            <w:r w:rsidR="00F54758" w:rsidRPr="00F54758">
              <w:rPr>
                <w:rStyle w:val="Hyperlink"/>
                <w:b w:val="0"/>
                <w:bCs/>
              </w:rPr>
              <w:t>This draft risk review</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_Toc51580357 \h </w:instrText>
            </w:r>
            <w:r w:rsidR="00F54758" w:rsidRPr="00F54758">
              <w:rPr>
                <w:b w:val="0"/>
                <w:bCs/>
                <w:webHidden/>
              </w:rPr>
            </w:r>
            <w:r w:rsidR="00F54758" w:rsidRPr="00F54758">
              <w:rPr>
                <w:b w:val="0"/>
                <w:bCs/>
                <w:webHidden/>
              </w:rPr>
              <w:fldChar w:fldCharType="separate"/>
            </w:r>
            <w:r w:rsidR="00F865F7">
              <w:rPr>
                <w:b w:val="0"/>
                <w:bCs/>
                <w:webHidden/>
              </w:rPr>
              <w:t>1</w:t>
            </w:r>
            <w:r w:rsidR="00F54758" w:rsidRPr="00F54758">
              <w:rPr>
                <w:b w:val="0"/>
                <w:bCs/>
                <w:webHidden/>
              </w:rPr>
              <w:fldChar w:fldCharType="end"/>
            </w:r>
          </w:hyperlink>
        </w:p>
        <w:p w14:paraId="24BBDAB9" w14:textId="22C689CD" w:rsidR="00F54758" w:rsidRDefault="00000000">
          <w:pPr>
            <w:pStyle w:val="TOC1"/>
            <w:rPr>
              <w:rFonts w:eastAsiaTheme="minorEastAsia"/>
              <w:b w:val="0"/>
              <w:lang w:eastAsia="en-AU"/>
            </w:rPr>
          </w:pPr>
          <w:hyperlink w:anchor="_Toc51580358" w:history="1">
            <w:r w:rsidR="00F54758" w:rsidRPr="007C2374">
              <w:rPr>
                <w:rStyle w:val="Hyperlink"/>
              </w:rPr>
              <w:t>2</w:t>
            </w:r>
            <w:r w:rsidR="00F54758">
              <w:rPr>
                <w:rFonts w:eastAsiaTheme="minorEastAsia"/>
                <w:b w:val="0"/>
                <w:lang w:eastAsia="en-AU"/>
              </w:rPr>
              <w:tab/>
            </w:r>
            <w:r w:rsidR="00F54758" w:rsidRPr="007C2374">
              <w:rPr>
                <w:rStyle w:val="Hyperlink"/>
              </w:rPr>
              <w:t>Method</w:t>
            </w:r>
            <w:r w:rsidR="00F54758">
              <w:rPr>
                <w:webHidden/>
              </w:rPr>
              <w:tab/>
            </w:r>
            <w:r w:rsidR="00F54758">
              <w:rPr>
                <w:webHidden/>
              </w:rPr>
              <w:fldChar w:fldCharType="begin"/>
            </w:r>
            <w:r w:rsidR="00F54758">
              <w:rPr>
                <w:webHidden/>
              </w:rPr>
              <w:instrText xml:space="preserve"> PAGEREF _Toc51580358 \h </w:instrText>
            </w:r>
            <w:r w:rsidR="00F54758">
              <w:rPr>
                <w:webHidden/>
              </w:rPr>
            </w:r>
            <w:r w:rsidR="00F54758">
              <w:rPr>
                <w:webHidden/>
              </w:rPr>
              <w:fldChar w:fldCharType="separate"/>
            </w:r>
            <w:r w:rsidR="00F865F7">
              <w:rPr>
                <w:webHidden/>
              </w:rPr>
              <w:t>5</w:t>
            </w:r>
            <w:r w:rsidR="00F54758">
              <w:rPr>
                <w:webHidden/>
              </w:rPr>
              <w:fldChar w:fldCharType="end"/>
            </w:r>
          </w:hyperlink>
        </w:p>
        <w:p w14:paraId="55C2A0B4" w14:textId="08159B75" w:rsidR="00F54758" w:rsidRPr="00F54758" w:rsidRDefault="00000000">
          <w:pPr>
            <w:pStyle w:val="TOC2"/>
            <w:tabs>
              <w:tab w:val="left" w:pos="1100"/>
            </w:tabs>
            <w:rPr>
              <w:rFonts w:eastAsiaTheme="minorEastAsia"/>
              <w:b w:val="0"/>
              <w:bCs/>
              <w:lang w:eastAsia="en-AU"/>
            </w:rPr>
          </w:pPr>
          <w:hyperlink w:anchor="_Toc51580359" w:history="1">
            <w:r w:rsidR="00F54758" w:rsidRPr="00F54758">
              <w:rPr>
                <w:rStyle w:val="Hyperlink"/>
                <w:b w:val="0"/>
                <w:bCs/>
              </w:rPr>
              <w:t>2.1</w:t>
            </w:r>
            <w:r w:rsidR="00F54758" w:rsidRPr="00F54758">
              <w:rPr>
                <w:rFonts w:eastAsiaTheme="minorEastAsia"/>
                <w:b w:val="0"/>
                <w:bCs/>
                <w:lang w:eastAsia="en-AU"/>
              </w:rPr>
              <w:tab/>
            </w:r>
            <w:r w:rsidR="00F54758" w:rsidRPr="00F54758">
              <w:rPr>
                <w:rStyle w:val="Hyperlink"/>
                <w:b w:val="0"/>
                <w:bCs/>
              </w:rPr>
              <w:t>Risk review</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_Toc51580359 \h </w:instrText>
            </w:r>
            <w:r w:rsidR="00F54758" w:rsidRPr="00F54758">
              <w:rPr>
                <w:b w:val="0"/>
                <w:bCs/>
                <w:webHidden/>
              </w:rPr>
            </w:r>
            <w:r w:rsidR="00F54758" w:rsidRPr="00F54758">
              <w:rPr>
                <w:b w:val="0"/>
                <w:bCs/>
                <w:webHidden/>
              </w:rPr>
              <w:fldChar w:fldCharType="separate"/>
            </w:r>
            <w:r w:rsidR="00F865F7">
              <w:rPr>
                <w:b w:val="0"/>
                <w:bCs/>
                <w:webHidden/>
              </w:rPr>
              <w:t>5</w:t>
            </w:r>
            <w:r w:rsidR="00F54758" w:rsidRPr="00F54758">
              <w:rPr>
                <w:b w:val="0"/>
                <w:bCs/>
                <w:webHidden/>
              </w:rPr>
              <w:fldChar w:fldCharType="end"/>
            </w:r>
          </w:hyperlink>
        </w:p>
        <w:p w14:paraId="269C0DC2" w14:textId="61A38462" w:rsidR="00F54758" w:rsidRPr="00F54758" w:rsidRDefault="00000000">
          <w:pPr>
            <w:pStyle w:val="TOC2"/>
            <w:tabs>
              <w:tab w:val="left" w:pos="1100"/>
            </w:tabs>
            <w:rPr>
              <w:rFonts w:eastAsiaTheme="minorEastAsia"/>
              <w:b w:val="0"/>
              <w:bCs/>
              <w:lang w:eastAsia="en-AU"/>
            </w:rPr>
          </w:pPr>
          <w:hyperlink w:anchor="_Toc51580360" w:history="1">
            <w:r w:rsidR="00F54758" w:rsidRPr="00F54758">
              <w:rPr>
                <w:rStyle w:val="Hyperlink"/>
                <w:b w:val="0"/>
                <w:bCs/>
              </w:rPr>
              <w:t>2.2</w:t>
            </w:r>
            <w:r w:rsidR="00F54758" w:rsidRPr="00F54758">
              <w:rPr>
                <w:rFonts w:eastAsiaTheme="minorEastAsia"/>
                <w:b w:val="0"/>
                <w:bCs/>
                <w:lang w:eastAsia="en-AU"/>
              </w:rPr>
              <w:tab/>
            </w:r>
            <w:r w:rsidR="00F54758" w:rsidRPr="00F54758">
              <w:rPr>
                <w:rStyle w:val="Hyperlink"/>
                <w:b w:val="0"/>
                <w:bCs/>
              </w:rPr>
              <w:t>Review of hazard identification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_Toc51580360 \h </w:instrText>
            </w:r>
            <w:r w:rsidR="00F54758" w:rsidRPr="00F54758">
              <w:rPr>
                <w:b w:val="0"/>
                <w:bCs/>
                <w:webHidden/>
              </w:rPr>
            </w:r>
            <w:r w:rsidR="00F54758" w:rsidRPr="00F54758">
              <w:rPr>
                <w:b w:val="0"/>
                <w:bCs/>
                <w:webHidden/>
              </w:rPr>
              <w:fldChar w:fldCharType="separate"/>
            </w:r>
            <w:r w:rsidR="00F865F7">
              <w:rPr>
                <w:b w:val="0"/>
                <w:bCs/>
                <w:webHidden/>
              </w:rPr>
              <w:t>6</w:t>
            </w:r>
            <w:r w:rsidR="00F54758" w:rsidRPr="00F54758">
              <w:rPr>
                <w:b w:val="0"/>
                <w:bCs/>
                <w:webHidden/>
              </w:rPr>
              <w:fldChar w:fldCharType="end"/>
            </w:r>
          </w:hyperlink>
        </w:p>
        <w:p w14:paraId="4BC88253" w14:textId="697EBBE2" w:rsidR="00F54758" w:rsidRPr="00F54758" w:rsidRDefault="00000000">
          <w:pPr>
            <w:pStyle w:val="TOC2"/>
            <w:tabs>
              <w:tab w:val="left" w:pos="1100"/>
            </w:tabs>
            <w:rPr>
              <w:rFonts w:eastAsiaTheme="minorEastAsia"/>
              <w:b w:val="0"/>
              <w:bCs/>
              <w:lang w:eastAsia="en-AU"/>
            </w:rPr>
          </w:pPr>
          <w:hyperlink w:anchor="_Toc51580361" w:history="1">
            <w:r w:rsidR="00F54758" w:rsidRPr="00F54758">
              <w:rPr>
                <w:rStyle w:val="Hyperlink"/>
                <w:b w:val="0"/>
                <w:bCs/>
              </w:rPr>
              <w:t>2.3</w:t>
            </w:r>
            <w:r w:rsidR="00F54758" w:rsidRPr="00F54758">
              <w:rPr>
                <w:rFonts w:eastAsiaTheme="minorEastAsia"/>
                <w:b w:val="0"/>
                <w:bCs/>
                <w:lang w:eastAsia="en-AU"/>
              </w:rPr>
              <w:tab/>
            </w:r>
            <w:r w:rsidR="00F54758" w:rsidRPr="00F54758">
              <w:rPr>
                <w:rStyle w:val="Hyperlink"/>
                <w:b w:val="0"/>
                <w:bCs/>
              </w:rPr>
              <w:t>Review of 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_Toc51580361 \h </w:instrText>
            </w:r>
            <w:r w:rsidR="00F54758" w:rsidRPr="00F54758">
              <w:rPr>
                <w:b w:val="0"/>
                <w:bCs/>
                <w:webHidden/>
              </w:rPr>
            </w:r>
            <w:r w:rsidR="00F54758" w:rsidRPr="00F54758">
              <w:rPr>
                <w:b w:val="0"/>
                <w:bCs/>
                <w:webHidden/>
              </w:rPr>
              <w:fldChar w:fldCharType="separate"/>
            </w:r>
            <w:r w:rsidR="00F865F7">
              <w:rPr>
                <w:b w:val="0"/>
                <w:bCs/>
                <w:webHidden/>
              </w:rPr>
              <w:t>6</w:t>
            </w:r>
            <w:r w:rsidR="00F54758" w:rsidRPr="00F54758">
              <w:rPr>
                <w:b w:val="0"/>
                <w:bCs/>
                <w:webHidden/>
              </w:rPr>
              <w:fldChar w:fldCharType="end"/>
            </w:r>
          </w:hyperlink>
        </w:p>
        <w:p w14:paraId="663C827E" w14:textId="56BA7C81" w:rsidR="00F54758" w:rsidRPr="00F54758" w:rsidRDefault="00000000">
          <w:pPr>
            <w:pStyle w:val="TOC2"/>
            <w:tabs>
              <w:tab w:val="left" w:pos="1100"/>
            </w:tabs>
            <w:rPr>
              <w:rFonts w:eastAsiaTheme="minorEastAsia"/>
              <w:b w:val="0"/>
              <w:bCs/>
              <w:lang w:eastAsia="en-AU"/>
            </w:rPr>
          </w:pPr>
          <w:hyperlink w:anchor="_Toc51580362" w:history="1">
            <w:r w:rsidR="00F54758" w:rsidRPr="00F54758">
              <w:rPr>
                <w:rStyle w:val="Hyperlink"/>
                <w:b w:val="0"/>
                <w:bCs/>
              </w:rPr>
              <w:t>2.4</w:t>
            </w:r>
            <w:r w:rsidR="00F54758" w:rsidRPr="00F54758">
              <w:rPr>
                <w:rFonts w:eastAsiaTheme="minorEastAsia"/>
                <w:b w:val="0"/>
                <w:bCs/>
                <w:lang w:eastAsia="en-AU"/>
              </w:rPr>
              <w:tab/>
            </w:r>
            <w:r w:rsidR="00F54758" w:rsidRPr="00F54758">
              <w:rPr>
                <w:rStyle w:val="Hyperlink"/>
                <w:b w:val="0"/>
                <w:bCs/>
              </w:rPr>
              <w:t>Review of risk management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_Toc51580362 \h </w:instrText>
            </w:r>
            <w:r w:rsidR="00F54758" w:rsidRPr="00F54758">
              <w:rPr>
                <w:b w:val="0"/>
                <w:bCs/>
                <w:webHidden/>
              </w:rPr>
            </w:r>
            <w:r w:rsidR="00F54758" w:rsidRPr="00F54758">
              <w:rPr>
                <w:b w:val="0"/>
                <w:bCs/>
                <w:webHidden/>
              </w:rPr>
              <w:fldChar w:fldCharType="separate"/>
            </w:r>
            <w:r w:rsidR="00F865F7">
              <w:rPr>
                <w:b w:val="0"/>
                <w:bCs/>
                <w:webHidden/>
              </w:rPr>
              <w:t>7</w:t>
            </w:r>
            <w:r w:rsidR="00F54758" w:rsidRPr="00F54758">
              <w:rPr>
                <w:b w:val="0"/>
                <w:bCs/>
                <w:webHidden/>
              </w:rPr>
              <w:fldChar w:fldCharType="end"/>
            </w:r>
          </w:hyperlink>
        </w:p>
        <w:p w14:paraId="3A66FB88" w14:textId="058D099C" w:rsidR="00F54758" w:rsidRDefault="00000000">
          <w:pPr>
            <w:pStyle w:val="TOC2"/>
            <w:tabs>
              <w:tab w:val="left" w:pos="1100"/>
            </w:tabs>
            <w:rPr>
              <w:rFonts w:eastAsiaTheme="minorEastAsia"/>
              <w:b w:val="0"/>
              <w:lang w:eastAsia="en-AU"/>
            </w:rPr>
          </w:pPr>
          <w:hyperlink w:anchor="_Toc51580363" w:history="1">
            <w:r w:rsidR="00F54758" w:rsidRPr="00F54758">
              <w:rPr>
                <w:rStyle w:val="Hyperlink"/>
                <w:b w:val="0"/>
                <w:bCs/>
              </w:rPr>
              <w:t>2.5</w:t>
            </w:r>
            <w:r w:rsidR="00F54758" w:rsidRPr="00F54758">
              <w:rPr>
                <w:rFonts w:eastAsiaTheme="minorEastAsia"/>
                <w:b w:val="0"/>
                <w:bCs/>
                <w:lang w:eastAsia="en-AU"/>
              </w:rPr>
              <w:tab/>
            </w:r>
            <w:r w:rsidR="00F54758" w:rsidRPr="00F54758">
              <w:rPr>
                <w:rStyle w:val="Hyperlink"/>
                <w:b w:val="0"/>
                <w:bCs/>
              </w:rPr>
              <w:t>Risk communication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_Toc51580363 \h </w:instrText>
            </w:r>
            <w:r w:rsidR="00F54758" w:rsidRPr="00F54758">
              <w:rPr>
                <w:b w:val="0"/>
                <w:bCs/>
                <w:webHidden/>
              </w:rPr>
            </w:r>
            <w:r w:rsidR="00F54758" w:rsidRPr="00F54758">
              <w:rPr>
                <w:b w:val="0"/>
                <w:bCs/>
                <w:webHidden/>
              </w:rPr>
              <w:fldChar w:fldCharType="separate"/>
            </w:r>
            <w:r w:rsidR="00F865F7">
              <w:rPr>
                <w:b w:val="0"/>
                <w:bCs/>
                <w:webHidden/>
              </w:rPr>
              <w:t>8</w:t>
            </w:r>
            <w:r w:rsidR="00F54758" w:rsidRPr="00F54758">
              <w:rPr>
                <w:b w:val="0"/>
                <w:bCs/>
                <w:webHidden/>
              </w:rPr>
              <w:fldChar w:fldCharType="end"/>
            </w:r>
          </w:hyperlink>
        </w:p>
        <w:p w14:paraId="1BCC6F7E" w14:textId="06DF9D74" w:rsidR="00F54758" w:rsidRDefault="00000000">
          <w:pPr>
            <w:pStyle w:val="TOC1"/>
            <w:rPr>
              <w:rFonts w:eastAsiaTheme="minorEastAsia"/>
              <w:b w:val="0"/>
              <w:lang w:eastAsia="en-AU"/>
            </w:rPr>
          </w:pPr>
          <w:hyperlink w:anchor="_Toc51580364" w:history="1">
            <w:r w:rsidR="00F54758" w:rsidRPr="007C2374">
              <w:rPr>
                <w:rStyle w:val="Hyperlink"/>
              </w:rPr>
              <w:t>3</w:t>
            </w:r>
            <w:r w:rsidR="00F54758">
              <w:rPr>
                <w:rFonts w:eastAsiaTheme="minorEastAsia"/>
                <w:b w:val="0"/>
                <w:lang w:eastAsia="en-AU"/>
              </w:rPr>
              <w:tab/>
            </w:r>
            <w:r w:rsidR="00F54758" w:rsidRPr="007C2374">
              <w:rPr>
                <w:rStyle w:val="Hyperlink"/>
              </w:rPr>
              <w:t>Hazard identification</w:t>
            </w:r>
            <w:r w:rsidR="00F54758">
              <w:rPr>
                <w:webHidden/>
              </w:rPr>
              <w:tab/>
            </w:r>
            <w:r w:rsidR="00F54758">
              <w:rPr>
                <w:webHidden/>
              </w:rPr>
              <w:fldChar w:fldCharType="begin"/>
            </w:r>
            <w:r w:rsidR="00F54758">
              <w:rPr>
                <w:webHidden/>
              </w:rPr>
              <w:instrText xml:space="preserve"> PAGEREF _Toc51580364 \h </w:instrText>
            </w:r>
            <w:r w:rsidR="00F54758">
              <w:rPr>
                <w:webHidden/>
              </w:rPr>
            </w:r>
            <w:r w:rsidR="00F54758">
              <w:rPr>
                <w:webHidden/>
              </w:rPr>
              <w:fldChar w:fldCharType="separate"/>
            </w:r>
            <w:r w:rsidR="00F865F7">
              <w:rPr>
                <w:webHidden/>
              </w:rPr>
              <w:t>9</w:t>
            </w:r>
            <w:r w:rsidR="00F54758">
              <w:rPr>
                <w:webHidden/>
              </w:rPr>
              <w:fldChar w:fldCharType="end"/>
            </w:r>
          </w:hyperlink>
        </w:p>
        <w:p w14:paraId="0CDDFB82" w14:textId="090223B9" w:rsidR="00F54758" w:rsidRPr="00F54758" w:rsidRDefault="00000000">
          <w:pPr>
            <w:pStyle w:val="TOC2"/>
            <w:tabs>
              <w:tab w:val="left" w:pos="1100"/>
            </w:tabs>
            <w:rPr>
              <w:rFonts w:eastAsiaTheme="minorEastAsia"/>
              <w:b w:val="0"/>
              <w:bCs/>
              <w:lang w:eastAsia="en-AU"/>
            </w:rPr>
          </w:pPr>
          <w:hyperlink w:anchor="_Toc51580365" w:history="1">
            <w:r w:rsidR="00F54758" w:rsidRPr="00F54758">
              <w:rPr>
                <w:rStyle w:val="Hyperlink"/>
                <w:b w:val="0"/>
                <w:bCs/>
              </w:rPr>
              <w:t>3.1</w:t>
            </w:r>
            <w:r w:rsidR="00F54758" w:rsidRPr="00F54758">
              <w:rPr>
                <w:rFonts w:eastAsiaTheme="minorEastAsia"/>
                <w:b w:val="0"/>
                <w:bCs/>
                <w:lang w:eastAsia="en-AU"/>
              </w:rPr>
              <w:tab/>
            </w:r>
            <w:r w:rsidR="00F54758" w:rsidRPr="00F54758">
              <w:rPr>
                <w:rStyle w:val="Hyperlink"/>
                <w:b w:val="0"/>
                <w:bCs/>
              </w:rPr>
              <w:t>Pathogenic agents retained for risk review</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_Toc51580365 \h </w:instrText>
            </w:r>
            <w:r w:rsidR="00F54758" w:rsidRPr="00F54758">
              <w:rPr>
                <w:b w:val="0"/>
                <w:bCs/>
                <w:webHidden/>
              </w:rPr>
            </w:r>
            <w:r w:rsidR="00F54758" w:rsidRPr="00F54758">
              <w:rPr>
                <w:b w:val="0"/>
                <w:bCs/>
                <w:webHidden/>
              </w:rPr>
              <w:fldChar w:fldCharType="separate"/>
            </w:r>
            <w:r w:rsidR="00F865F7">
              <w:rPr>
                <w:b w:val="0"/>
                <w:bCs/>
                <w:webHidden/>
              </w:rPr>
              <w:t>51</w:t>
            </w:r>
            <w:r w:rsidR="00F54758" w:rsidRPr="00F54758">
              <w:rPr>
                <w:b w:val="0"/>
                <w:bCs/>
                <w:webHidden/>
              </w:rPr>
              <w:fldChar w:fldCharType="end"/>
            </w:r>
          </w:hyperlink>
        </w:p>
        <w:p w14:paraId="3B066FB0" w14:textId="3EF504A1" w:rsidR="00F54758" w:rsidRDefault="00000000">
          <w:pPr>
            <w:pStyle w:val="TOC1"/>
            <w:rPr>
              <w:rFonts w:eastAsiaTheme="minorEastAsia"/>
              <w:b w:val="0"/>
              <w:lang w:eastAsia="en-AU"/>
            </w:rPr>
          </w:pPr>
          <w:hyperlink w:anchor="_Toc51580366" w:history="1">
            <w:r w:rsidR="00F54758" w:rsidRPr="007C2374">
              <w:rPr>
                <w:rStyle w:val="Hyperlink"/>
              </w:rPr>
              <w:t>4</w:t>
            </w:r>
            <w:r w:rsidR="00F54758">
              <w:rPr>
                <w:rFonts w:eastAsiaTheme="minorEastAsia"/>
                <w:b w:val="0"/>
                <w:lang w:eastAsia="en-AU"/>
              </w:rPr>
              <w:tab/>
            </w:r>
            <w:r w:rsidR="00F54758" w:rsidRPr="007C2374">
              <w:rPr>
                <w:rStyle w:val="Hyperlink"/>
              </w:rPr>
              <w:t>General considerations and risk assessment process</w:t>
            </w:r>
            <w:r w:rsidR="00F54758">
              <w:rPr>
                <w:webHidden/>
              </w:rPr>
              <w:tab/>
            </w:r>
            <w:r w:rsidR="00F54758">
              <w:rPr>
                <w:webHidden/>
              </w:rPr>
              <w:fldChar w:fldCharType="begin"/>
            </w:r>
            <w:r w:rsidR="00F54758">
              <w:rPr>
                <w:webHidden/>
              </w:rPr>
              <w:instrText xml:space="preserve"> PAGEREF _Toc51580366 \h </w:instrText>
            </w:r>
            <w:r w:rsidR="00F54758">
              <w:rPr>
                <w:webHidden/>
              </w:rPr>
            </w:r>
            <w:r w:rsidR="00F54758">
              <w:rPr>
                <w:webHidden/>
              </w:rPr>
              <w:fldChar w:fldCharType="separate"/>
            </w:r>
            <w:r w:rsidR="00F865F7">
              <w:rPr>
                <w:webHidden/>
              </w:rPr>
              <w:t>52</w:t>
            </w:r>
            <w:r w:rsidR="00F54758">
              <w:rPr>
                <w:webHidden/>
              </w:rPr>
              <w:fldChar w:fldCharType="end"/>
            </w:r>
          </w:hyperlink>
        </w:p>
        <w:p w14:paraId="00F77507" w14:textId="45346474" w:rsidR="00F54758" w:rsidRPr="00F54758" w:rsidRDefault="00000000">
          <w:pPr>
            <w:pStyle w:val="TOC2"/>
            <w:tabs>
              <w:tab w:val="left" w:pos="1100"/>
            </w:tabs>
            <w:rPr>
              <w:rFonts w:eastAsiaTheme="minorEastAsia"/>
              <w:b w:val="0"/>
              <w:bCs/>
              <w:lang w:eastAsia="en-AU"/>
            </w:rPr>
          </w:pPr>
          <w:hyperlink w:anchor="_Toc51580367" w:history="1">
            <w:r w:rsidR="00F54758" w:rsidRPr="00F54758">
              <w:rPr>
                <w:rStyle w:val="Hyperlink"/>
                <w:b w:val="0"/>
                <w:bCs/>
              </w:rPr>
              <w:t>4.1</w:t>
            </w:r>
            <w:r w:rsidR="00F54758" w:rsidRPr="00F54758">
              <w:rPr>
                <w:rFonts w:eastAsiaTheme="minorEastAsia"/>
                <w:b w:val="0"/>
                <w:bCs/>
                <w:lang w:eastAsia="en-AU"/>
              </w:rPr>
              <w:tab/>
            </w:r>
            <w:r w:rsidR="00F54758" w:rsidRPr="00F54758">
              <w:rPr>
                <w:rStyle w:val="Hyperlink"/>
                <w:b w:val="0"/>
                <w:bCs/>
              </w:rPr>
              <w:t>Evaluating and reporting likelihoods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_Toc51580367 \h </w:instrText>
            </w:r>
            <w:r w:rsidR="00F54758" w:rsidRPr="00F54758">
              <w:rPr>
                <w:b w:val="0"/>
                <w:bCs/>
                <w:webHidden/>
              </w:rPr>
            </w:r>
            <w:r w:rsidR="00F54758" w:rsidRPr="00F54758">
              <w:rPr>
                <w:b w:val="0"/>
                <w:bCs/>
                <w:webHidden/>
              </w:rPr>
              <w:fldChar w:fldCharType="separate"/>
            </w:r>
            <w:r w:rsidR="00F865F7">
              <w:rPr>
                <w:b w:val="0"/>
                <w:bCs/>
                <w:webHidden/>
              </w:rPr>
              <w:t>52</w:t>
            </w:r>
            <w:r w:rsidR="00F54758" w:rsidRPr="00F54758">
              <w:rPr>
                <w:b w:val="0"/>
                <w:bCs/>
                <w:webHidden/>
              </w:rPr>
              <w:fldChar w:fldCharType="end"/>
            </w:r>
          </w:hyperlink>
        </w:p>
        <w:p w14:paraId="305148F6" w14:textId="0FAA5B98" w:rsidR="00F54758" w:rsidRPr="00F54758" w:rsidRDefault="00000000">
          <w:pPr>
            <w:pStyle w:val="TOC2"/>
            <w:tabs>
              <w:tab w:val="left" w:pos="1100"/>
            </w:tabs>
            <w:rPr>
              <w:rFonts w:eastAsiaTheme="minorEastAsia"/>
              <w:b w:val="0"/>
              <w:bCs/>
              <w:lang w:eastAsia="en-AU"/>
            </w:rPr>
          </w:pPr>
          <w:hyperlink w:anchor="_Toc51580368" w:history="1">
            <w:r w:rsidR="00F54758" w:rsidRPr="00F54758">
              <w:rPr>
                <w:rStyle w:val="Hyperlink"/>
                <w:b w:val="0"/>
                <w:bCs/>
              </w:rPr>
              <w:t>4.2</w:t>
            </w:r>
            <w:r w:rsidR="00F54758" w:rsidRPr="00F54758">
              <w:rPr>
                <w:rFonts w:eastAsiaTheme="minorEastAsia"/>
                <w:b w:val="0"/>
                <w:bCs/>
                <w:lang w:eastAsia="en-AU"/>
              </w:rPr>
              <w:tab/>
            </w:r>
            <w:r w:rsidR="00F54758" w:rsidRPr="00F54758">
              <w:rPr>
                <w:rStyle w:val="Hyperlink"/>
                <w:b w:val="0"/>
                <w:bCs/>
              </w:rPr>
              <w:t>Entry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_Toc51580368 \h </w:instrText>
            </w:r>
            <w:r w:rsidR="00F54758" w:rsidRPr="00F54758">
              <w:rPr>
                <w:b w:val="0"/>
                <w:bCs/>
                <w:webHidden/>
              </w:rPr>
            </w:r>
            <w:r w:rsidR="00F54758" w:rsidRPr="00F54758">
              <w:rPr>
                <w:b w:val="0"/>
                <w:bCs/>
                <w:webHidden/>
              </w:rPr>
              <w:fldChar w:fldCharType="separate"/>
            </w:r>
            <w:r w:rsidR="00F865F7">
              <w:rPr>
                <w:b w:val="0"/>
                <w:bCs/>
                <w:webHidden/>
              </w:rPr>
              <w:t>53</w:t>
            </w:r>
            <w:r w:rsidR="00F54758" w:rsidRPr="00F54758">
              <w:rPr>
                <w:b w:val="0"/>
                <w:bCs/>
                <w:webHidden/>
              </w:rPr>
              <w:fldChar w:fldCharType="end"/>
            </w:r>
          </w:hyperlink>
        </w:p>
        <w:p w14:paraId="3968E0C8" w14:textId="3430CB27" w:rsidR="00F54758" w:rsidRPr="00F54758" w:rsidRDefault="00000000">
          <w:pPr>
            <w:pStyle w:val="TOC2"/>
            <w:tabs>
              <w:tab w:val="left" w:pos="1100"/>
            </w:tabs>
            <w:rPr>
              <w:rFonts w:eastAsiaTheme="minorEastAsia"/>
              <w:b w:val="0"/>
              <w:bCs/>
              <w:lang w:eastAsia="en-AU"/>
            </w:rPr>
          </w:pPr>
          <w:hyperlink w:anchor="_Toc51580369" w:history="1">
            <w:r w:rsidR="00F54758" w:rsidRPr="00F54758">
              <w:rPr>
                <w:rStyle w:val="Hyperlink"/>
                <w:b w:val="0"/>
                <w:bCs/>
              </w:rPr>
              <w:t>4.3</w:t>
            </w:r>
            <w:r w:rsidR="00F54758" w:rsidRPr="00F54758">
              <w:rPr>
                <w:rFonts w:eastAsiaTheme="minorEastAsia"/>
                <w:b w:val="0"/>
                <w:bCs/>
                <w:lang w:eastAsia="en-AU"/>
              </w:rPr>
              <w:tab/>
            </w:r>
            <w:r w:rsidR="00F54758" w:rsidRPr="00F54758">
              <w:rPr>
                <w:rStyle w:val="Hyperlink"/>
                <w:b w:val="0"/>
                <w:bCs/>
              </w:rPr>
              <w:t>Exposure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_Toc51580369 \h </w:instrText>
            </w:r>
            <w:r w:rsidR="00F54758" w:rsidRPr="00F54758">
              <w:rPr>
                <w:b w:val="0"/>
                <w:bCs/>
                <w:webHidden/>
              </w:rPr>
            </w:r>
            <w:r w:rsidR="00F54758" w:rsidRPr="00F54758">
              <w:rPr>
                <w:b w:val="0"/>
                <w:bCs/>
                <w:webHidden/>
              </w:rPr>
              <w:fldChar w:fldCharType="separate"/>
            </w:r>
            <w:r w:rsidR="00F865F7">
              <w:rPr>
                <w:b w:val="0"/>
                <w:bCs/>
                <w:webHidden/>
              </w:rPr>
              <w:t>60</w:t>
            </w:r>
            <w:r w:rsidR="00F54758" w:rsidRPr="00F54758">
              <w:rPr>
                <w:b w:val="0"/>
                <w:bCs/>
                <w:webHidden/>
              </w:rPr>
              <w:fldChar w:fldCharType="end"/>
            </w:r>
          </w:hyperlink>
        </w:p>
        <w:p w14:paraId="07842EB7" w14:textId="2BDF91FF" w:rsidR="00F54758" w:rsidRPr="00F54758" w:rsidRDefault="00000000">
          <w:pPr>
            <w:pStyle w:val="TOC2"/>
            <w:tabs>
              <w:tab w:val="left" w:pos="1100"/>
            </w:tabs>
            <w:rPr>
              <w:rFonts w:eastAsiaTheme="minorEastAsia"/>
              <w:b w:val="0"/>
              <w:bCs/>
              <w:lang w:eastAsia="en-AU"/>
            </w:rPr>
          </w:pPr>
          <w:hyperlink w:anchor="_Toc51580370" w:history="1">
            <w:r w:rsidR="00F54758" w:rsidRPr="00F54758">
              <w:rPr>
                <w:rStyle w:val="Hyperlink"/>
                <w:b w:val="0"/>
                <w:bCs/>
              </w:rPr>
              <w:t>4.4</w:t>
            </w:r>
            <w:r w:rsidR="00F54758" w:rsidRPr="00F54758">
              <w:rPr>
                <w:rFonts w:eastAsiaTheme="minorEastAsia"/>
                <w:b w:val="0"/>
                <w:bCs/>
                <w:lang w:eastAsia="en-AU"/>
              </w:rPr>
              <w:tab/>
            </w:r>
            <w:r w:rsidR="00F54758" w:rsidRPr="00F54758">
              <w:rPr>
                <w:rStyle w:val="Hyperlink"/>
                <w:b w:val="0"/>
                <w:bCs/>
              </w:rPr>
              <w:t>Determination of the partial annual likelihood of entry and exposure</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_Toc51580370 \h </w:instrText>
            </w:r>
            <w:r w:rsidR="00F54758" w:rsidRPr="00F54758">
              <w:rPr>
                <w:b w:val="0"/>
                <w:bCs/>
                <w:webHidden/>
              </w:rPr>
            </w:r>
            <w:r w:rsidR="00F54758" w:rsidRPr="00F54758">
              <w:rPr>
                <w:b w:val="0"/>
                <w:bCs/>
                <w:webHidden/>
              </w:rPr>
              <w:fldChar w:fldCharType="separate"/>
            </w:r>
            <w:r w:rsidR="00F865F7">
              <w:rPr>
                <w:b w:val="0"/>
                <w:bCs/>
                <w:webHidden/>
              </w:rPr>
              <w:t>73</w:t>
            </w:r>
            <w:r w:rsidR="00F54758" w:rsidRPr="00F54758">
              <w:rPr>
                <w:b w:val="0"/>
                <w:bCs/>
                <w:webHidden/>
              </w:rPr>
              <w:fldChar w:fldCharType="end"/>
            </w:r>
          </w:hyperlink>
        </w:p>
        <w:p w14:paraId="7500DA60" w14:textId="3D91064C" w:rsidR="00F54758" w:rsidRPr="00F54758" w:rsidRDefault="00000000">
          <w:pPr>
            <w:pStyle w:val="TOC2"/>
            <w:tabs>
              <w:tab w:val="left" w:pos="1100"/>
            </w:tabs>
            <w:rPr>
              <w:rFonts w:eastAsiaTheme="minorEastAsia"/>
              <w:b w:val="0"/>
              <w:bCs/>
              <w:lang w:eastAsia="en-AU"/>
            </w:rPr>
          </w:pPr>
          <w:hyperlink w:anchor="_Toc51580371" w:history="1">
            <w:r w:rsidR="00F54758" w:rsidRPr="00F54758">
              <w:rPr>
                <w:rStyle w:val="Hyperlink"/>
                <w:b w:val="0"/>
                <w:bCs/>
              </w:rPr>
              <w:t>4.5</w:t>
            </w:r>
            <w:r w:rsidR="00F54758" w:rsidRPr="00F54758">
              <w:rPr>
                <w:rFonts w:eastAsiaTheme="minorEastAsia"/>
                <w:b w:val="0"/>
                <w:bCs/>
                <w:lang w:eastAsia="en-AU"/>
              </w:rPr>
              <w:tab/>
            </w:r>
            <w:r w:rsidR="00F54758" w:rsidRPr="00F54758">
              <w:rPr>
                <w:rStyle w:val="Hyperlink"/>
                <w:b w:val="0"/>
                <w:bCs/>
              </w:rPr>
              <w:t>Consequence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_Toc51580371 \h </w:instrText>
            </w:r>
            <w:r w:rsidR="00F54758" w:rsidRPr="00F54758">
              <w:rPr>
                <w:b w:val="0"/>
                <w:bCs/>
                <w:webHidden/>
              </w:rPr>
            </w:r>
            <w:r w:rsidR="00F54758" w:rsidRPr="00F54758">
              <w:rPr>
                <w:b w:val="0"/>
                <w:bCs/>
                <w:webHidden/>
              </w:rPr>
              <w:fldChar w:fldCharType="separate"/>
            </w:r>
            <w:r w:rsidR="00F865F7">
              <w:rPr>
                <w:b w:val="0"/>
                <w:bCs/>
                <w:webHidden/>
              </w:rPr>
              <w:t>73</w:t>
            </w:r>
            <w:r w:rsidR="00F54758" w:rsidRPr="00F54758">
              <w:rPr>
                <w:b w:val="0"/>
                <w:bCs/>
                <w:webHidden/>
              </w:rPr>
              <w:fldChar w:fldCharType="end"/>
            </w:r>
          </w:hyperlink>
        </w:p>
        <w:p w14:paraId="3CC6820C" w14:textId="7014B7A0" w:rsidR="00F54758" w:rsidRPr="00F54758" w:rsidRDefault="00000000">
          <w:pPr>
            <w:pStyle w:val="TOC2"/>
            <w:tabs>
              <w:tab w:val="left" w:pos="1100"/>
            </w:tabs>
            <w:rPr>
              <w:rFonts w:eastAsiaTheme="minorEastAsia"/>
              <w:b w:val="0"/>
              <w:bCs/>
              <w:lang w:eastAsia="en-AU"/>
            </w:rPr>
          </w:pPr>
          <w:hyperlink w:anchor="_Toc51580372" w:history="1">
            <w:r w:rsidR="00F54758" w:rsidRPr="00F54758">
              <w:rPr>
                <w:rStyle w:val="Hyperlink"/>
                <w:b w:val="0"/>
                <w:bCs/>
              </w:rPr>
              <w:t>4.6</w:t>
            </w:r>
            <w:r w:rsidR="00F54758" w:rsidRPr="00F54758">
              <w:rPr>
                <w:rFonts w:eastAsiaTheme="minorEastAsia"/>
                <w:b w:val="0"/>
                <w:bCs/>
                <w:lang w:eastAsia="en-AU"/>
              </w:rPr>
              <w:tab/>
            </w:r>
            <w:r w:rsidR="00F54758" w:rsidRPr="00F54758">
              <w:rPr>
                <w:rStyle w:val="Hyperlink"/>
                <w:b w:val="0"/>
                <w:bCs/>
              </w:rPr>
              <w:t>Estimation of overall annual risk</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_Toc51580372 \h </w:instrText>
            </w:r>
            <w:r w:rsidR="00F54758" w:rsidRPr="00F54758">
              <w:rPr>
                <w:b w:val="0"/>
                <w:bCs/>
                <w:webHidden/>
              </w:rPr>
            </w:r>
            <w:r w:rsidR="00F54758" w:rsidRPr="00F54758">
              <w:rPr>
                <w:b w:val="0"/>
                <w:bCs/>
                <w:webHidden/>
              </w:rPr>
              <w:fldChar w:fldCharType="separate"/>
            </w:r>
            <w:r w:rsidR="00F865F7">
              <w:rPr>
                <w:b w:val="0"/>
                <w:bCs/>
                <w:webHidden/>
              </w:rPr>
              <w:t>92</w:t>
            </w:r>
            <w:r w:rsidR="00F54758" w:rsidRPr="00F54758">
              <w:rPr>
                <w:b w:val="0"/>
                <w:bCs/>
                <w:webHidden/>
              </w:rPr>
              <w:fldChar w:fldCharType="end"/>
            </w:r>
          </w:hyperlink>
        </w:p>
        <w:p w14:paraId="2677D2DD" w14:textId="47427D70" w:rsidR="00F54758" w:rsidRDefault="00000000">
          <w:pPr>
            <w:pStyle w:val="TOC2"/>
            <w:tabs>
              <w:tab w:val="left" w:pos="1100"/>
            </w:tabs>
            <w:rPr>
              <w:rFonts w:eastAsiaTheme="minorEastAsia"/>
              <w:b w:val="0"/>
              <w:lang w:eastAsia="en-AU"/>
            </w:rPr>
          </w:pPr>
          <w:hyperlink w:anchor="_Toc51580373" w:history="1">
            <w:r w:rsidR="00F54758" w:rsidRPr="00F54758">
              <w:rPr>
                <w:rStyle w:val="Hyperlink"/>
                <w:b w:val="0"/>
                <w:bCs/>
              </w:rPr>
              <w:t>4.7</w:t>
            </w:r>
            <w:r w:rsidR="00F54758" w:rsidRPr="00F54758">
              <w:rPr>
                <w:rFonts w:eastAsiaTheme="minorEastAsia"/>
                <w:b w:val="0"/>
                <w:bCs/>
                <w:lang w:eastAsia="en-AU"/>
              </w:rPr>
              <w:tab/>
            </w:r>
            <w:r w:rsidR="00F54758" w:rsidRPr="00F54758">
              <w:rPr>
                <w:rStyle w:val="Hyperlink"/>
                <w:b w:val="0"/>
                <w:bCs/>
              </w:rPr>
              <w:t>Risk management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_Toc51580373 \h </w:instrText>
            </w:r>
            <w:r w:rsidR="00F54758" w:rsidRPr="00F54758">
              <w:rPr>
                <w:b w:val="0"/>
                <w:bCs/>
                <w:webHidden/>
              </w:rPr>
            </w:r>
            <w:r w:rsidR="00F54758" w:rsidRPr="00F54758">
              <w:rPr>
                <w:b w:val="0"/>
                <w:bCs/>
                <w:webHidden/>
              </w:rPr>
              <w:fldChar w:fldCharType="separate"/>
            </w:r>
            <w:r w:rsidR="00F865F7">
              <w:rPr>
                <w:b w:val="0"/>
                <w:bCs/>
                <w:webHidden/>
              </w:rPr>
              <w:t>93</w:t>
            </w:r>
            <w:r w:rsidR="00F54758" w:rsidRPr="00F54758">
              <w:rPr>
                <w:b w:val="0"/>
                <w:bCs/>
                <w:webHidden/>
              </w:rPr>
              <w:fldChar w:fldCharType="end"/>
            </w:r>
          </w:hyperlink>
        </w:p>
        <w:p w14:paraId="5DE12D38" w14:textId="2703B080" w:rsidR="00F54758" w:rsidRDefault="00000000">
          <w:pPr>
            <w:pStyle w:val="TOC1"/>
            <w:rPr>
              <w:rFonts w:eastAsiaTheme="minorEastAsia"/>
              <w:b w:val="0"/>
              <w:lang w:eastAsia="en-AU"/>
            </w:rPr>
          </w:pPr>
          <w:hyperlink w:anchor="_Toc51580374" w:history="1">
            <w:r w:rsidR="00F54758" w:rsidRPr="007C2374">
              <w:rPr>
                <w:rStyle w:val="Hyperlink"/>
              </w:rPr>
              <w:t>5</w:t>
            </w:r>
            <w:r w:rsidR="00F54758">
              <w:rPr>
                <w:rFonts w:eastAsiaTheme="minorEastAsia"/>
                <w:b w:val="0"/>
                <w:lang w:eastAsia="en-AU"/>
              </w:rPr>
              <w:tab/>
            </w:r>
            <w:r w:rsidR="00F54758" w:rsidRPr="007C2374">
              <w:rPr>
                <w:rStyle w:val="Hyperlink"/>
              </w:rPr>
              <w:t>Options for biosecurity management of imported prawns</w:t>
            </w:r>
            <w:r w:rsidR="00F54758">
              <w:rPr>
                <w:webHidden/>
              </w:rPr>
              <w:tab/>
            </w:r>
            <w:r w:rsidR="00F54758">
              <w:rPr>
                <w:webHidden/>
              </w:rPr>
              <w:fldChar w:fldCharType="begin"/>
            </w:r>
            <w:r w:rsidR="00F54758">
              <w:rPr>
                <w:webHidden/>
              </w:rPr>
              <w:instrText xml:space="preserve"> PAGEREF _Toc51580374 \h </w:instrText>
            </w:r>
            <w:r w:rsidR="00F54758">
              <w:rPr>
                <w:webHidden/>
              </w:rPr>
            </w:r>
            <w:r w:rsidR="00F54758">
              <w:rPr>
                <w:webHidden/>
              </w:rPr>
              <w:fldChar w:fldCharType="separate"/>
            </w:r>
            <w:r w:rsidR="00F865F7">
              <w:rPr>
                <w:webHidden/>
              </w:rPr>
              <w:t>95</w:t>
            </w:r>
            <w:r w:rsidR="00F54758">
              <w:rPr>
                <w:webHidden/>
              </w:rPr>
              <w:fldChar w:fldCharType="end"/>
            </w:r>
          </w:hyperlink>
        </w:p>
        <w:p w14:paraId="22909B62" w14:textId="618B55BC" w:rsidR="00F54758" w:rsidRPr="00F54758" w:rsidRDefault="00000000">
          <w:pPr>
            <w:pStyle w:val="TOC2"/>
            <w:tabs>
              <w:tab w:val="left" w:pos="1100"/>
            </w:tabs>
            <w:rPr>
              <w:rFonts w:eastAsiaTheme="minorEastAsia"/>
              <w:b w:val="0"/>
              <w:bCs/>
              <w:lang w:eastAsia="en-AU"/>
            </w:rPr>
          </w:pPr>
          <w:hyperlink w:anchor="_Toc51580375" w:history="1">
            <w:r w:rsidR="00F54758" w:rsidRPr="00F54758">
              <w:rPr>
                <w:rStyle w:val="Hyperlink"/>
                <w:b w:val="0"/>
                <w:bCs/>
              </w:rPr>
              <w:t>5.1</w:t>
            </w:r>
            <w:r w:rsidR="00F54758" w:rsidRPr="00F54758">
              <w:rPr>
                <w:rFonts w:eastAsiaTheme="minorEastAsia"/>
                <w:b w:val="0"/>
                <w:bCs/>
                <w:lang w:eastAsia="en-AU"/>
              </w:rPr>
              <w:tab/>
            </w:r>
            <w:r w:rsidR="00F54758" w:rsidRPr="00F54758">
              <w:rPr>
                <w:rStyle w:val="Hyperlink"/>
                <w:b w:val="0"/>
                <w:bCs/>
              </w:rPr>
              <w:t>Biosecurity measures considered further</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_Toc51580375 \h </w:instrText>
            </w:r>
            <w:r w:rsidR="00F54758" w:rsidRPr="00F54758">
              <w:rPr>
                <w:b w:val="0"/>
                <w:bCs/>
                <w:webHidden/>
              </w:rPr>
            </w:r>
            <w:r w:rsidR="00F54758" w:rsidRPr="00F54758">
              <w:rPr>
                <w:b w:val="0"/>
                <w:bCs/>
                <w:webHidden/>
              </w:rPr>
              <w:fldChar w:fldCharType="separate"/>
            </w:r>
            <w:r w:rsidR="00F865F7">
              <w:rPr>
                <w:b w:val="0"/>
                <w:bCs/>
                <w:webHidden/>
              </w:rPr>
              <w:t>95</w:t>
            </w:r>
            <w:r w:rsidR="00F54758" w:rsidRPr="00F54758">
              <w:rPr>
                <w:b w:val="0"/>
                <w:bCs/>
                <w:webHidden/>
              </w:rPr>
              <w:fldChar w:fldCharType="end"/>
            </w:r>
          </w:hyperlink>
        </w:p>
        <w:p w14:paraId="20A5B082" w14:textId="6F2F1972" w:rsidR="00F54758" w:rsidRDefault="00000000">
          <w:pPr>
            <w:pStyle w:val="TOC2"/>
            <w:tabs>
              <w:tab w:val="left" w:pos="1100"/>
            </w:tabs>
            <w:rPr>
              <w:rFonts w:eastAsiaTheme="minorEastAsia"/>
              <w:b w:val="0"/>
              <w:lang w:eastAsia="en-AU"/>
            </w:rPr>
          </w:pPr>
          <w:hyperlink w:anchor="_Toc51580376" w:history="1">
            <w:r w:rsidR="00F54758" w:rsidRPr="00F54758">
              <w:rPr>
                <w:rStyle w:val="Hyperlink"/>
                <w:b w:val="0"/>
                <w:bCs/>
              </w:rPr>
              <w:t>5.2</w:t>
            </w:r>
            <w:r w:rsidR="00F54758" w:rsidRPr="00F54758">
              <w:rPr>
                <w:rFonts w:eastAsiaTheme="minorEastAsia"/>
                <w:b w:val="0"/>
                <w:bCs/>
                <w:lang w:eastAsia="en-AU"/>
              </w:rPr>
              <w:tab/>
            </w:r>
            <w:r w:rsidR="00F54758" w:rsidRPr="00F54758">
              <w:rPr>
                <w:rStyle w:val="Hyperlink"/>
                <w:b w:val="0"/>
                <w:bCs/>
              </w:rPr>
              <w:t>Biosecurity measures not considered further</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_Toc51580376 \h </w:instrText>
            </w:r>
            <w:r w:rsidR="00F54758" w:rsidRPr="00F54758">
              <w:rPr>
                <w:b w:val="0"/>
                <w:bCs/>
                <w:webHidden/>
              </w:rPr>
            </w:r>
            <w:r w:rsidR="00F54758" w:rsidRPr="00F54758">
              <w:rPr>
                <w:b w:val="0"/>
                <w:bCs/>
                <w:webHidden/>
              </w:rPr>
              <w:fldChar w:fldCharType="separate"/>
            </w:r>
            <w:r w:rsidR="00F865F7">
              <w:rPr>
                <w:b w:val="0"/>
                <w:bCs/>
                <w:webHidden/>
              </w:rPr>
              <w:t>102</w:t>
            </w:r>
            <w:r w:rsidR="00F54758" w:rsidRPr="00F54758">
              <w:rPr>
                <w:b w:val="0"/>
                <w:bCs/>
                <w:webHidden/>
              </w:rPr>
              <w:fldChar w:fldCharType="end"/>
            </w:r>
          </w:hyperlink>
        </w:p>
        <w:p w14:paraId="0F711DA8" w14:textId="210ACA54" w:rsidR="00F54758" w:rsidRDefault="00000000">
          <w:pPr>
            <w:pStyle w:val="TOC1"/>
            <w:rPr>
              <w:rFonts w:eastAsiaTheme="minorEastAsia"/>
              <w:b w:val="0"/>
              <w:lang w:eastAsia="en-AU"/>
            </w:rPr>
          </w:pPr>
          <w:hyperlink w:anchor="_Toc51580377" w:history="1">
            <w:r w:rsidR="00F54758" w:rsidRPr="007C2374">
              <w:rPr>
                <w:rStyle w:val="Hyperlink"/>
              </w:rPr>
              <w:t>6</w:t>
            </w:r>
            <w:r w:rsidR="00F54758">
              <w:rPr>
                <w:rFonts w:eastAsiaTheme="minorEastAsia"/>
                <w:b w:val="0"/>
                <w:lang w:eastAsia="en-AU"/>
              </w:rPr>
              <w:tab/>
            </w:r>
            <w:r w:rsidR="00F54758" w:rsidRPr="007C2374">
              <w:rPr>
                <w:rStyle w:val="Hyperlink"/>
              </w:rPr>
              <w:t>“</w:t>
            </w:r>
            <w:r w:rsidR="00F54758" w:rsidRPr="007C2374">
              <w:rPr>
                <w:rStyle w:val="Hyperlink"/>
                <w:i/>
                <w:iCs/>
              </w:rPr>
              <w:t xml:space="preserve">Candidatus </w:t>
            </w:r>
            <w:r w:rsidR="00F54758" w:rsidRPr="007C2374">
              <w:rPr>
                <w:rStyle w:val="Hyperlink"/>
              </w:rPr>
              <w:t>Hepatobacter penaei” risk review</w:t>
            </w:r>
            <w:r w:rsidR="00F54758">
              <w:rPr>
                <w:webHidden/>
              </w:rPr>
              <w:tab/>
            </w:r>
            <w:r w:rsidR="00F54758">
              <w:rPr>
                <w:webHidden/>
              </w:rPr>
              <w:fldChar w:fldCharType="begin"/>
            </w:r>
            <w:r w:rsidR="00F54758">
              <w:rPr>
                <w:webHidden/>
              </w:rPr>
              <w:instrText xml:space="preserve"> PAGEREF _Toc51580377 \h </w:instrText>
            </w:r>
            <w:r w:rsidR="00F54758">
              <w:rPr>
                <w:webHidden/>
              </w:rPr>
            </w:r>
            <w:r w:rsidR="00F54758">
              <w:rPr>
                <w:webHidden/>
              </w:rPr>
              <w:fldChar w:fldCharType="separate"/>
            </w:r>
            <w:r w:rsidR="00F865F7">
              <w:rPr>
                <w:webHidden/>
              </w:rPr>
              <w:t>104</w:t>
            </w:r>
            <w:r w:rsidR="00F54758">
              <w:rPr>
                <w:webHidden/>
              </w:rPr>
              <w:fldChar w:fldCharType="end"/>
            </w:r>
          </w:hyperlink>
        </w:p>
        <w:p w14:paraId="018B72E1" w14:textId="544E6FE0" w:rsidR="00F54758" w:rsidRPr="00F54758" w:rsidRDefault="00000000">
          <w:pPr>
            <w:pStyle w:val="TOC2"/>
            <w:tabs>
              <w:tab w:val="left" w:pos="1100"/>
            </w:tabs>
            <w:rPr>
              <w:rFonts w:eastAsiaTheme="minorEastAsia"/>
              <w:b w:val="0"/>
              <w:bCs/>
              <w:lang w:eastAsia="en-AU"/>
            </w:rPr>
          </w:pPr>
          <w:hyperlink w:anchor="_Toc51580378" w:history="1">
            <w:r w:rsidR="00F54758" w:rsidRPr="00F54758">
              <w:rPr>
                <w:rStyle w:val="Hyperlink"/>
                <w:b w:val="0"/>
                <w:bCs/>
              </w:rPr>
              <w:t>6.1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_Toc51580378 \h </w:instrText>
            </w:r>
            <w:r w:rsidR="00F54758" w:rsidRPr="00F54758">
              <w:rPr>
                <w:b w:val="0"/>
                <w:bCs/>
                <w:webHidden/>
              </w:rPr>
            </w:r>
            <w:r w:rsidR="00F54758" w:rsidRPr="00F54758">
              <w:rPr>
                <w:b w:val="0"/>
                <w:bCs/>
                <w:webHidden/>
              </w:rPr>
              <w:fldChar w:fldCharType="separate"/>
            </w:r>
            <w:r w:rsidR="00F865F7">
              <w:rPr>
                <w:b w:val="0"/>
                <w:bCs/>
                <w:webHidden/>
              </w:rPr>
              <w:t>104</w:t>
            </w:r>
            <w:r w:rsidR="00F54758" w:rsidRPr="00F54758">
              <w:rPr>
                <w:b w:val="0"/>
                <w:bCs/>
                <w:webHidden/>
              </w:rPr>
              <w:fldChar w:fldCharType="end"/>
            </w:r>
          </w:hyperlink>
        </w:p>
        <w:p w14:paraId="5DC2C1BB" w14:textId="48426253" w:rsidR="00F54758" w:rsidRPr="00F54758" w:rsidRDefault="00000000">
          <w:pPr>
            <w:pStyle w:val="TOC2"/>
            <w:tabs>
              <w:tab w:val="left" w:pos="1100"/>
            </w:tabs>
            <w:rPr>
              <w:rFonts w:eastAsiaTheme="minorEastAsia"/>
              <w:b w:val="0"/>
              <w:bCs/>
              <w:lang w:eastAsia="en-AU"/>
            </w:rPr>
          </w:pPr>
          <w:hyperlink w:anchor="_Toc51580379" w:history="1">
            <w:r w:rsidR="00F54758" w:rsidRPr="00F54758">
              <w:rPr>
                <w:rStyle w:val="Hyperlink"/>
                <w:b w:val="0"/>
                <w:bCs/>
              </w:rPr>
              <w:t>6.2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_Toc51580379 \h </w:instrText>
            </w:r>
            <w:r w:rsidR="00F54758" w:rsidRPr="00F54758">
              <w:rPr>
                <w:b w:val="0"/>
                <w:bCs/>
                <w:webHidden/>
              </w:rPr>
            </w:r>
            <w:r w:rsidR="00F54758" w:rsidRPr="00F54758">
              <w:rPr>
                <w:b w:val="0"/>
                <w:bCs/>
                <w:webHidden/>
              </w:rPr>
              <w:fldChar w:fldCharType="separate"/>
            </w:r>
            <w:r w:rsidR="00F865F7">
              <w:rPr>
                <w:b w:val="0"/>
                <w:bCs/>
                <w:webHidden/>
              </w:rPr>
              <w:t>104</w:t>
            </w:r>
            <w:r w:rsidR="00F54758" w:rsidRPr="00F54758">
              <w:rPr>
                <w:b w:val="0"/>
                <w:bCs/>
                <w:webHidden/>
              </w:rPr>
              <w:fldChar w:fldCharType="end"/>
            </w:r>
          </w:hyperlink>
        </w:p>
        <w:p w14:paraId="138F1248" w14:textId="13A836CE" w:rsidR="00F54758" w:rsidRDefault="00000000">
          <w:pPr>
            <w:pStyle w:val="TOC2"/>
            <w:tabs>
              <w:tab w:val="left" w:pos="1100"/>
            </w:tabs>
            <w:rPr>
              <w:rFonts w:eastAsiaTheme="minorEastAsia"/>
              <w:b w:val="0"/>
              <w:lang w:eastAsia="en-AU"/>
            </w:rPr>
          </w:pPr>
          <w:hyperlink w:anchor="_Toc51580380" w:history="1">
            <w:r w:rsidR="00F54758" w:rsidRPr="00F54758">
              <w:rPr>
                <w:rStyle w:val="Hyperlink"/>
                <w:b w:val="0"/>
                <w:bCs/>
              </w:rPr>
              <w:t>6.3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_Toc51580380 \h </w:instrText>
            </w:r>
            <w:r w:rsidR="00F54758" w:rsidRPr="00F54758">
              <w:rPr>
                <w:b w:val="0"/>
                <w:bCs/>
                <w:webHidden/>
              </w:rPr>
            </w:r>
            <w:r w:rsidR="00F54758" w:rsidRPr="00F54758">
              <w:rPr>
                <w:b w:val="0"/>
                <w:bCs/>
                <w:webHidden/>
              </w:rPr>
              <w:fldChar w:fldCharType="separate"/>
            </w:r>
            <w:r w:rsidR="00F865F7">
              <w:rPr>
                <w:b w:val="0"/>
                <w:bCs/>
                <w:webHidden/>
              </w:rPr>
              <w:t>110</w:t>
            </w:r>
            <w:r w:rsidR="00F54758" w:rsidRPr="00F54758">
              <w:rPr>
                <w:b w:val="0"/>
                <w:bCs/>
                <w:webHidden/>
              </w:rPr>
              <w:fldChar w:fldCharType="end"/>
            </w:r>
          </w:hyperlink>
        </w:p>
        <w:p w14:paraId="72BD0FF2" w14:textId="5E26D517" w:rsidR="00F54758" w:rsidRDefault="00000000">
          <w:pPr>
            <w:pStyle w:val="TOC1"/>
            <w:rPr>
              <w:rFonts w:eastAsiaTheme="minorEastAsia"/>
              <w:b w:val="0"/>
              <w:lang w:eastAsia="en-AU"/>
            </w:rPr>
          </w:pPr>
          <w:hyperlink w:anchor="_Toc51580381" w:history="1">
            <w:r w:rsidR="00F54758" w:rsidRPr="007C2374">
              <w:rPr>
                <w:rStyle w:val="Hyperlink"/>
              </w:rPr>
              <w:t>7</w:t>
            </w:r>
            <w:r w:rsidR="00F54758">
              <w:rPr>
                <w:rFonts w:eastAsiaTheme="minorEastAsia"/>
                <w:b w:val="0"/>
                <w:lang w:eastAsia="en-AU"/>
              </w:rPr>
              <w:tab/>
            </w:r>
            <w:r w:rsidR="00F54758" w:rsidRPr="007C2374">
              <w:rPr>
                <w:rStyle w:val="Hyperlink"/>
              </w:rPr>
              <w:t>Covert mortality nodavirus risk review</w:t>
            </w:r>
            <w:r w:rsidR="00F54758">
              <w:rPr>
                <w:webHidden/>
              </w:rPr>
              <w:tab/>
            </w:r>
            <w:r w:rsidR="00F54758">
              <w:rPr>
                <w:webHidden/>
              </w:rPr>
              <w:fldChar w:fldCharType="begin"/>
            </w:r>
            <w:r w:rsidR="00F54758">
              <w:rPr>
                <w:webHidden/>
              </w:rPr>
              <w:instrText xml:space="preserve"> PAGEREF _Toc51580381 \h </w:instrText>
            </w:r>
            <w:r w:rsidR="00F54758">
              <w:rPr>
                <w:webHidden/>
              </w:rPr>
            </w:r>
            <w:r w:rsidR="00F54758">
              <w:rPr>
                <w:webHidden/>
              </w:rPr>
              <w:fldChar w:fldCharType="separate"/>
            </w:r>
            <w:r w:rsidR="00F865F7">
              <w:rPr>
                <w:webHidden/>
              </w:rPr>
              <w:t>118</w:t>
            </w:r>
            <w:r w:rsidR="00F54758">
              <w:rPr>
                <w:webHidden/>
              </w:rPr>
              <w:fldChar w:fldCharType="end"/>
            </w:r>
          </w:hyperlink>
        </w:p>
        <w:p w14:paraId="5A19B52B" w14:textId="60508E74" w:rsidR="00F54758" w:rsidRPr="00F54758" w:rsidRDefault="00000000">
          <w:pPr>
            <w:pStyle w:val="TOC2"/>
            <w:tabs>
              <w:tab w:val="left" w:pos="1100"/>
            </w:tabs>
            <w:rPr>
              <w:rFonts w:eastAsiaTheme="minorEastAsia"/>
              <w:b w:val="0"/>
              <w:bCs/>
              <w:lang w:eastAsia="en-AU"/>
            </w:rPr>
          </w:pPr>
          <w:hyperlink w:anchor="_Toc51580382" w:history="1">
            <w:r w:rsidR="00F54758" w:rsidRPr="00F54758">
              <w:rPr>
                <w:rStyle w:val="Hyperlink"/>
                <w:b w:val="0"/>
                <w:bCs/>
              </w:rPr>
              <w:t>7.1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_Toc51580382 \h </w:instrText>
            </w:r>
            <w:r w:rsidR="00F54758" w:rsidRPr="00F54758">
              <w:rPr>
                <w:b w:val="0"/>
                <w:bCs/>
                <w:webHidden/>
              </w:rPr>
            </w:r>
            <w:r w:rsidR="00F54758" w:rsidRPr="00F54758">
              <w:rPr>
                <w:b w:val="0"/>
                <w:bCs/>
                <w:webHidden/>
              </w:rPr>
              <w:fldChar w:fldCharType="separate"/>
            </w:r>
            <w:r w:rsidR="00F865F7">
              <w:rPr>
                <w:b w:val="0"/>
                <w:bCs/>
                <w:webHidden/>
              </w:rPr>
              <w:t>118</w:t>
            </w:r>
            <w:r w:rsidR="00F54758" w:rsidRPr="00F54758">
              <w:rPr>
                <w:b w:val="0"/>
                <w:bCs/>
                <w:webHidden/>
              </w:rPr>
              <w:fldChar w:fldCharType="end"/>
            </w:r>
          </w:hyperlink>
        </w:p>
        <w:p w14:paraId="27480F02" w14:textId="7C7296F0" w:rsidR="00F54758" w:rsidRPr="00F54758" w:rsidRDefault="00000000">
          <w:pPr>
            <w:pStyle w:val="TOC2"/>
            <w:tabs>
              <w:tab w:val="left" w:pos="1100"/>
            </w:tabs>
            <w:rPr>
              <w:rFonts w:eastAsiaTheme="minorEastAsia"/>
              <w:b w:val="0"/>
              <w:bCs/>
              <w:lang w:eastAsia="en-AU"/>
            </w:rPr>
          </w:pPr>
          <w:hyperlink w:anchor="_Toc51580383" w:history="1">
            <w:r w:rsidR="00F54758" w:rsidRPr="00F54758">
              <w:rPr>
                <w:rStyle w:val="Hyperlink"/>
                <w:b w:val="0"/>
                <w:bCs/>
              </w:rPr>
              <w:t>7.2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_Toc51580383 \h </w:instrText>
            </w:r>
            <w:r w:rsidR="00F54758" w:rsidRPr="00F54758">
              <w:rPr>
                <w:b w:val="0"/>
                <w:bCs/>
                <w:webHidden/>
              </w:rPr>
            </w:r>
            <w:r w:rsidR="00F54758" w:rsidRPr="00F54758">
              <w:rPr>
                <w:b w:val="0"/>
                <w:bCs/>
                <w:webHidden/>
              </w:rPr>
              <w:fldChar w:fldCharType="separate"/>
            </w:r>
            <w:r w:rsidR="00F865F7">
              <w:rPr>
                <w:b w:val="0"/>
                <w:bCs/>
                <w:webHidden/>
              </w:rPr>
              <w:t>118</w:t>
            </w:r>
            <w:r w:rsidR="00F54758" w:rsidRPr="00F54758">
              <w:rPr>
                <w:b w:val="0"/>
                <w:bCs/>
                <w:webHidden/>
              </w:rPr>
              <w:fldChar w:fldCharType="end"/>
            </w:r>
          </w:hyperlink>
        </w:p>
        <w:p w14:paraId="12749825" w14:textId="78BB5548" w:rsidR="00F54758" w:rsidRPr="00F54758" w:rsidRDefault="00000000">
          <w:pPr>
            <w:pStyle w:val="TOC2"/>
            <w:tabs>
              <w:tab w:val="left" w:pos="1100"/>
            </w:tabs>
            <w:rPr>
              <w:rFonts w:eastAsiaTheme="minorEastAsia"/>
              <w:b w:val="0"/>
              <w:bCs/>
              <w:lang w:eastAsia="en-AU"/>
            </w:rPr>
          </w:pPr>
          <w:hyperlink w:anchor="_Toc51580384" w:history="1">
            <w:r w:rsidR="00F54758" w:rsidRPr="00F54758">
              <w:rPr>
                <w:rStyle w:val="Hyperlink"/>
                <w:b w:val="0"/>
                <w:bCs/>
              </w:rPr>
              <w:t>7.3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_Toc51580384 \h </w:instrText>
            </w:r>
            <w:r w:rsidR="00F54758" w:rsidRPr="00F54758">
              <w:rPr>
                <w:b w:val="0"/>
                <w:bCs/>
                <w:webHidden/>
              </w:rPr>
            </w:r>
            <w:r w:rsidR="00F54758" w:rsidRPr="00F54758">
              <w:rPr>
                <w:b w:val="0"/>
                <w:bCs/>
                <w:webHidden/>
              </w:rPr>
              <w:fldChar w:fldCharType="separate"/>
            </w:r>
            <w:r w:rsidR="00F865F7">
              <w:rPr>
                <w:b w:val="0"/>
                <w:bCs/>
                <w:webHidden/>
              </w:rPr>
              <w:t>123</w:t>
            </w:r>
            <w:r w:rsidR="00F54758" w:rsidRPr="00F54758">
              <w:rPr>
                <w:b w:val="0"/>
                <w:bCs/>
                <w:webHidden/>
              </w:rPr>
              <w:fldChar w:fldCharType="end"/>
            </w:r>
          </w:hyperlink>
        </w:p>
        <w:p w14:paraId="1DFD83CF" w14:textId="7AB206DC" w:rsidR="00F54758" w:rsidRDefault="00000000">
          <w:pPr>
            <w:pStyle w:val="TOC2"/>
            <w:tabs>
              <w:tab w:val="left" w:pos="1100"/>
            </w:tabs>
            <w:rPr>
              <w:rFonts w:eastAsiaTheme="minorEastAsia"/>
              <w:b w:val="0"/>
              <w:lang w:eastAsia="en-AU"/>
            </w:rPr>
          </w:pPr>
          <w:hyperlink w:anchor="_Toc51580385" w:history="1">
            <w:r w:rsidR="00F54758" w:rsidRPr="00F54758">
              <w:rPr>
                <w:rStyle w:val="Hyperlink"/>
                <w:b w:val="0"/>
                <w:bCs/>
              </w:rPr>
              <w:t>7.4</w:t>
            </w:r>
            <w:r w:rsidR="00F54758" w:rsidRPr="00F54758">
              <w:rPr>
                <w:rFonts w:eastAsiaTheme="minorEastAsia"/>
                <w:b w:val="0"/>
                <w:bCs/>
                <w:lang w:eastAsia="en-AU"/>
              </w:rPr>
              <w:tab/>
            </w:r>
            <w:r w:rsidR="00F54758" w:rsidRPr="00F54758">
              <w:rPr>
                <w:rStyle w:val="Hyperlink"/>
                <w:b w:val="0"/>
                <w:bCs/>
              </w:rPr>
              <w:t>Biosecurity measures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_Toc51580385 \h </w:instrText>
            </w:r>
            <w:r w:rsidR="00F54758" w:rsidRPr="00F54758">
              <w:rPr>
                <w:b w:val="0"/>
                <w:bCs/>
                <w:webHidden/>
              </w:rPr>
            </w:r>
            <w:r w:rsidR="00F54758" w:rsidRPr="00F54758">
              <w:rPr>
                <w:b w:val="0"/>
                <w:bCs/>
                <w:webHidden/>
              </w:rPr>
              <w:fldChar w:fldCharType="separate"/>
            </w:r>
            <w:r w:rsidR="00F865F7">
              <w:rPr>
                <w:b w:val="0"/>
                <w:bCs/>
                <w:webHidden/>
              </w:rPr>
              <w:t>129</w:t>
            </w:r>
            <w:r w:rsidR="00F54758" w:rsidRPr="00F54758">
              <w:rPr>
                <w:b w:val="0"/>
                <w:bCs/>
                <w:webHidden/>
              </w:rPr>
              <w:fldChar w:fldCharType="end"/>
            </w:r>
          </w:hyperlink>
        </w:p>
        <w:p w14:paraId="21B650CD" w14:textId="08683261" w:rsidR="00F54758" w:rsidRDefault="00000000">
          <w:pPr>
            <w:pStyle w:val="TOC1"/>
            <w:rPr>
              <w:rFonts w:eastAsiaTheme="minorEastAsia"/>
              <w:b w:val="0"/>
              <w:lang w:eastAsia="en-AU"/>
            </w:rPr>
          </w:pPr>
          <w:hyperlink w:anchor="_Toc51580386" w:history="1">
            <w:r w:rsidR="00F54758" w:rsidRPr="007C2374">
              <w:rPr>
                <w:rStyle w:val="Hyperlink"/>
              </w:rPr>
              <w:t>8</w:t>
            </w:r>
            <w:r w:rsidR="00F54758">
              <w:rPr>
                <w:rFonts w:eastAsiaTheme="minorEastAsia"/>
                <w:b w:val="0"/>
                <w:lang w:eastAsia="en-AU"/>
              </w:rPr>
              <w:tab/>
            </w:r>
            <w:r w:rsidR="00F54758" w:rsidRPr="007C2374">
              <w:rPr>
                <w:rStyle w:val="Hyperlink"/>
              </w:rPr>
              <w:t>Decapod iridescent virus 1 risk review</w:t>
            </w:r>
            <w:r w:rsidR="00F54758">
              <w:rPr>
                <w:webHidden/>
              </w:rPr>
              <w:tab/>
            </w:r>
            <w:r w:rsidR="00F54758">
              <w:rPr>
                <w:webHidden/>
              </w:rPr>
              <w:fldChar w:fldCharType="begin"/>
            </w:r>
            <w:r w:rsidR="00F54758">
              <w:rPr>
                <w:webHidden/>
              </w:rPr>
              <w:instrText xml:space="preserve"> PAGEREF _Toc51580386 \h </w:instrText>
            </w:r>
            <w:r w:rsidR="00F54758">
              <w:rPr>
                <w:webHidden/>
              </w:rPr>
            </w:r>
            <w:r w:rsidR="00F54758">
              <w:rPr>
                <w:webHidden/>
              </w:rPr>
              <w:fldChar w:fldCharType="separate"/>
            </w:r>
            <w:r w:rsidR="00F865F7">
              <w:rPr>
                <w:webHidden/>
              </w:rPr>
              <w:t>131</w:t>
            </w:r>
            <w:r w:rsidR="00F54758">
              <w:rPr>
                <w:webHidden/>
              </w:rPr>
              <w:fldChar w:fldCharType="end"/>
            </w:r>
          </w:hyperlink>
        </w:p>
        <w:p w14:paraId="6A468F94" w14:textId="51DF80F9" w:rsidR="00F54758" w:rsidRPr="00F54758" w:rsidRDefault="00000000">
          <w:pPr>
            <w:pStyle w:val="TOC2"/>
            <w:tabs>
              <w:tab w:val="left" w:pos="1100"/>
            </w:tabs>
            <w:rPr>
              <w:rFonts w:eastAsiaTheme="minorEastAsia"/>
              <w:b w:val="0"/>
              <w:bCs/>
              <w:lang w:eastAsia="en-AU"/>
            </w:rPr>
          </w:pPr>
          <w:hyperlink w:anchor="_Toc51580387" w:history="1">
            <w:r w:rsidR="00F54758" w:rsidRPr="00F54758">
              <w:rPr>
                <w:rStyle w:val="Hyperlink"/>
                <w:b w:val="0"/>
                <w:bCs/>
              </w:rPr>
              <w:t>8.1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_Toc51580387 \h </w:instrText>
            </w:r>
            <w:r w:rsidR="00F54758" w:rsidRPr="00F54758">
              <w:rPr>
                <w:b w:val="0"/>
                <w:bCs/>
                <w:webHidden/>
              </w:rPr>
            </w:r>
            <w:r w:rsidR="00F54758" w:rsidRPr="00F54758">
              <w:rPr>
                <w:b w:val="0"/>
                <w:bCs/>
                <w:webHidden/>
              </w:rPr>
              <w:fldChar w:fldCharType="separate"/>
            </w:r>
            <w:r w:rsidR="00F865F7">
              <w:rPr>
                <w:b w:val="0"/>
                <w:bCs/>
                <w:webHidden/>
              </w:rPr>
              <w:t>131</w:t>
            </w:r>
            <w:r w:rsidR="00F54758" w:rsidRPr="00F54758">
              <w:rPr>
                <w:b w:val="0"/>
                <w:bCs/>
                <w:webHidden/>
              </w:rPr>
              <w:fldChar w:fldCharType="end"/>
            </w:r>
          </w:hyperlink>
        </w:p>
        <w:p w14:paraId="2FFF0911" w14:textId="3A29C488" w:rsidR="00F54758" w:rsidRPr="00F54758" w:rsidRDefault="00000000">
          <w:pPr>
            <w:pStyle w:val="TOC2"/>
            <w:tabs>
              <w:tab w:val="left" w:pos="1100"/>
            </w:tabs>
            <w:rPr>
              <w:rFonts w:eastAsiaTheme="minorEastAsia"/>
              <w:b w:val="0"/>
              <w:bCs/>
              <w:lang w:eastAsia="en-AU"/>
            </w:rPr>
          </w:pPr>
          <w:hyperlink w:anchor="_Toc51580388" w:history="1">
            <w:r w:rsidR="00F54758" w:rsidRPr="00F54758">
              <w:rPr>
                <w:rStyle w:val="Hyperlink"/>
                <w:b w:val="0"/>
                <w:bCs/>
              </w:rPr>
              <w:t>8.2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_Toc51580388 \h </w:instrText>
            </w:r>
            <w:r w:rsidR="00F54758" w:rsidRPr="00F54758">
              <w:rPr>
                <w:b w:val="0"/>
                <w:bCs/>
                <w:webHidden/>
              </w:rPr>
            </w:r>
            <w:r w:rsidR="00F54758" w:rsidRPr="00F54758">
              <w:rPr>
                <w:b w:val="0"/>
                <w:bCs/>
                <w:webHidden/>
              </w:rPr>
              <w:fldChar w:fldCharType="separate"/>
            </w:r>
            <w:r w:rsidR="00F865F7">
              <w:rPr>
                <w:b w:val="0"/>
                <w:bCs/>
                <w:webHidden/>
              </w:rPr>
              <w:t>131</w:t>
            </w:r>
            <w:r w:rsidR="00F54758" w:rsidRPr="00F54758">
              <w:rPr>
                <w:b w:val="0"/>
                <w:bCs/>
                <w:webHidden/>
              </w:rPr>
              <w:fldChar w:fldCharType="end"/>
            </w:r>
          </w:hyperlink>
        </w:p>
        <w:p w14:paraId="660BA505" w14:textId="1E085C7D" w:rsidR="00F54758" w:rsidRPr="00F54758" w:rsidRDefault="00000000">
          <w:pPr>
            <w:pStyle w:val="TOC2"/>
            <w:tabs>
              <w:tab w:val="left" w:pos="1100"/>
            </w:tabs>
            <w:rPr>
              <w:rFonts w:eastAsiaTheme="minorEastAsia"/>
              <w:b w:val="0"/>
              <w:bCs/>
              <w:lang w:eastAsia="en-AU"/>
            </w:rPr>
          </w:pPr>
          <w:hyperlink w:anchor="_Toc51580389" w:history="1">
            <w:r w:rsidR="00F54758" w:rsidRPr="00F54758">
              <w:rPr>
                <w:rStyle w:val="Hyperlink"/>
                <w:b w:val="0"/>
                <w:bCs/>
              </w:rPr>
              <w:t>8.3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_Toc51580389 \h </w:instrText>
            </w:r>
            <w:r w:rsidR="00F54758" w:rsidRPr="00F54758">
              <w:rPr>
                <w:b w:val="0"/>
                <w:bCs/>
                <w:webHidden/>
              </w:rPr>
            </w:r>
            <w:r w:rsidR="00F54758" w:rsidRPr="00F54758">
              <w:rPr>
                <w:b w:val="0"/>
                <w:bCs/>
                <w:webHidden/>
              </w:rPr>
              <w:fldChar w:fldCharType="separate"/>
            </w:r>
            <w:r w:rsidR="00F865F7">
              <w:rPr>
                <w:b w:val="0"/>
                <w:bCs/>
                <w:webHidden/>
              </w:rPr>
              <w:t>137</w:t>
            </w:r>
            <w:r w:rsidR="00F54758" w:rsidRPr="00F54758">
              <w:rPr>
                <w:b w:val="0"/>
                <w:bCs/>
                <w:webHidden/>
              </w:rPr>
              <w:fldChar w:fldCharType="end"/>
            </w:r>
          </w:hyperlink>
        </w:p>
        <w:p w14:paraId="67C69478" w14:textId="064732AC" w:rsidR="00F54758" w:rsidRDefault="00000000">
          <w:pPr>
            <w:pStyle w:val="TOC2"/>
            <w:tabs>
              <w:tab w:val="left" w:pos="1100"/>
            </w:tabs>
            <w:rPr>
              <w:rFonts w:eastAsiaTheme="minorEastAsia"/>
              <w:b w:val="0"/>
              <w:lang w:eastAsia="en-AU"/>
            </w:rPr>
          </w:pPr>
          <w:hyperlink w:anchor="_Toc51580390" w:history="1">
            <w:r w:rsidR="00F54758" w:rsidRPr="00F54758">
              <w:rPr>
                <w:rStyle w:val="Hyperlink"/>
                <w:b w:val="0"/>
                <w:bCs/>
              </w:rPr>
              <w:t>8.4</w:t>
            </w:r>
            <w:r w:rsidR="00F54758" w:rsidRPr="00F54758">
              <w:rPr>
                <w:rFonts w:eastAsiaTheme="minorEastAsia"/>
                <w:b w:val="0"/>
                <w:bCs/>
                <w:lang w:eastAsia="en-AU"/>
              </w:rPr>
              <w:tab/>
            </w:r>
            <w:r w:rsidR="00F54758" w:rsidRPr="00F54758">
              <w:rPr>
                <w:rStyle w:val="Hyperlink"/>
                <w:b w:val="0"/>
                <w:bCs/>
              </w:rPr>
              <w:t>Biosecurity measures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_Toc51580390 \h </w:instrText>
            </w:r>
            <w:r w:rsidR="00F54758" w:rsidRPr="00F54758">
              <w:rPr>
                <w:b w:val="0"/>
                <w:bCs/>
                <w:webHidden/>
              </w:rPr>
            </w:r>
            <w:r w:rsidR="00F54758" w:rsidRPr="00F54758">
              <w:rPr>
                <w:b w:val="0"/>
                <w:bCs/>
                <w:webHidden/>
              </w:rPr>
              <w:fldChar w:fldCharType="separate"/>
            </w:r>
            <w:r w:rsidR="00F865F7">
              <w:rPr>
                <w:b w:val="0"/>
                <w:bCs/>
                <w:webHidden/>
              </w:rPr>
              <w:t>143</w:t>
            </w:r>
            <w:r w:rsidR="00F54758" w:rsidRPr="00F54758">
              <w:rPr>
                <w:b w:val="0"/>
                <w:bCs/>
                <w:webHidden/>
              </w:rPr>
              <w:fldChar w:fldCharType="end"/>
            </w:r>
          </w:hyperlink>
        </w:p>
        <w:p w14:paraId="483AAFC3" w14:textId="7AD7DBB1" w:rsidR="00F54758" w:rsidRDefault="00000000">
          <w:pPr>
            <w:pStyle w:val="TOC1"/>
            <w:rPr>
              <w:rFonts w:eastAsiaTheme="minorEastAsia"/>
              <w:b w:val="0"/>
              <w:lang w:eastAsia="en-AU"/>
            </w:rPr>
          </w:pPr>
          <w:hyperlink w:anchor="_Toc51580391" w:history="1">
            <w:r w:rsidR="00F54758" w:rsidRPr="007C2374">
              <w:rPr>
                <w:rStyle w:val="Hyperlink"/>
              </w:rPr>
              <w:t>9</w:t>
            </w:r>
            <w:r w:rsidR="00F54758">
              <w:rPr>
                <w:rFonts w:eastAsiaTheme="minorEastAsia"/>
                <w:b w:val="0"/>
                <w:lang w:eastAsia="en-AU"/>
              </w:rPr>
              <w:tab/>
            </w:r>
            <w:r w:rsidR="00F54758" w:rsidRPr="007C2374">
              <w:rPr>
                <w:rStyle w:val="Hyperlink"/>
                <w:i/>
                <w:iCs/>
              </w:rPr>
              <w:t xml:space="preserve">Enterocytozoon hepatopenaei </w:t>
            </w:r>
            <w:r w:rsidR="00F54758" w:rsidRPr="007C2374">
              <w:rPr>
                <w:rStyle w:val="Hyperlink"/>
              </w:rPr>
              <w:t>risk review</w:t>
            </w:r>
            <w:r w:rsidR="00F54758">
              <w:rPr>
                <w:webHidden/>
              </w:rPr>
              <w:tab/>
            </w:r>
            <w:r w:rsidR="00F54758">
              <w:rPr>
                <w:webHidden/>
              </w:rPr>
              <w:fldChar w:fldCharType="begin"/>
            </w:r>
            <w:r w:rsidR="00F54758">
              <w:rPr>
                <w:webHidden/>
              </w:rPr>
              <w:instrText xml:space="preserve"> PAGEREF _Toc51580391 \h </w:instrText>
            </w:r>
            <w:r w:rsidR="00F54758">
              <w:rPr>
                <w:webHidden/>
              </w:rPr>
            </w:r>
            <w:r w:rsidR="00F54758">
              <w:rPr>
                <w:webHidden/>
              </w:rPr>
              <w:fldChar w:fldCharType="separate"/>
            </w:r>
            <w:r w:rsidR="00F865F7">
              <w:rPr>
                <w:webHidden/>
              </w:rPr>
              <w:t>146</w:t>
            </w:r>
            <w:r w:rsidR="00F54758">
              <w:rPr>
                <w:webHidden/>
              </w:rPr>
              <w:fldChar w:fldCharType="end"/>
            </w:r>
          </w:hyperlink>
        </w:p>
        <w:p w14:paraId="0E75A276" w14:textId="08146F72" w:rsidR="00F54758" w:rsidRPr="00F54758" w:rsidRDefault="00000000">
          <w:pPr>
            <w:pStyle w:val="TOC2"/>
            <w:tabs>
              <w:tab w:val="left" w:pos="1100"/>
            </w:tabs>
            <w:rPr>
              <w:rFonts w:eastAsiaTheme="minorEastAsia"/>
              <w:b w:val="0"/>
              <w:bCs/>
              <w:lang w:eastAsia="en-AU"/>
            </w:rPr>
          </w:pPr>
          <w:hyperlink w:anchor="_Toc51580392" w:history="1">
            <w:r w:rsidR="00F54758" w:rsidRPr="00F54758">
              <w:rPr>
                <w:rStyle w:val="Hyperlink"/>
                <w:b w:val="0"/>
                <w:bCs/>
              </w:rPr>
              <w:t>9.1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_Toc51580392 \h </w:instrText>
            </w:r>
            <w:r w:rsidR="00F54758" w:rsidRPr="00F54758">
              <w:rPr>
                <w:b w:val="0"/>
                <w:bCs/>
                <w:webHidden/>
              </w:rPr>
            </w:r>
            <w:r w:rsidR="00F54758" w:rsidRPr="00F54758">
              <w:rPr>
                <w:b w:val="0"/>
                <w:bCs/>
                <w:webHidden/>
              </w:rPr>
              <w:fldChar w:fldCharType="separate"/>
            </w:r>
            <w:r w:rsidR="00F865F7">
              <w:rPr>
                <w:b w:val="0"/>
                <w:bCs/>
                <w:webHidden/>
              </w:rPr>
              <w:t>146</w:t>
            </w:r>
            <w:r w:rsidR="00F54758" w:rsidRPr="00F54758">
              <w:rPr>
                <w:b w:val="0"/>
                <w:bCs/>
                <w:webHidden/>
              </w:rPr>
              <w:fldChar w:fldCharType="end"/>
            </w:r>
          </w:hyperlink>
        </w:p>
        <w:p w14:paraId="51E63B71" w14:textId="21275A8F" w:rsidR="00F54758" w:rsidRPr="00F54758" w:rsidRDefault="00000000">
          <w:pPr>
            <w:pStyle w:val="TOC2"/>
            <w:tabs>
              <w:tab w:val="left" w:pos="1100"/>
            </w:tabs>
            <w:rPr>
              <w:rFonts w:eastAsiaTheme="minorEastAsia"/>
              <w:b w:val="0"/>
              <w:bCs/>
              <w:lang w:eastAsia="en-AU"/>
            </w:rPr>
          </w:pPr>
          <w:hyperlink w:anchor="_Toc51580393" w:history="1">
            <w:r w:rsidR="00F54758" w:rsidRPr="00F54758">
              <w:rPr>
                <w:rStyle w:val="Hyperlink"/>
                <w:b w:val="0"/>
                <w:bCs/>
              </w:rPr>
              <w:t>9.2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_Toc51580393 \h </w:instrText>
            </w:r>
            <w:r w:rsidR="00F54758" w:rsidRPr="00F54758">
              <w:rPr>
                <w:b w:val="0"/>
                <w:bCs/>
                <w:webHidden/>
              </w:rPr>
            </w:r>
            <w:r w:rsidR="00F54758" w:rsidRPr="00F54758">
              <w:rPr>
                <w:b w:val="0"/>
                <w:bCs/>
                <w:webHidden/>
              </w:rPr>
              <w:fldChar w:fldCharType="separate"/>
            </w:r>
            <w:r w:rsidR="00F865F7">
              <w:rPr>
                <w:b w:val="0"/>
                <w:bCs/>
                <w:webHidden/>
              </w:rPr>
              <w:t>146</w:t>
            </w:r>
            <w:r w:rsidR="00F54758" w:rsidRPr="00F54758">
              <w:rPr>
                <w:b w:val="0"/>
                <w:bCs/>
                <w:webHidden/>
              </w:rPr>
              <w:fldChar w:fldCharType="end"/>
            </w:r>
          </w:hyperlink>
        </w:p>
        <w:p w14:paraId="08834F32" w14:textId="4804F19E" w:rsidR="00F54758" w:rsidRPr="00F54758" w:rsidRDefault="00000000">
          <w:pPr>
            <w:pStyle w:val="TOC2"/>
            <w:tabs>
              <w:tab w:val="left" w:pos="1100"/>
            </w:tabs>
            <w:rPr>
              <w:rFonts w:eastAsiaTheme="minorEastAsia"/>
              <w:b w:val="0"/>
              <w:bCs/>
              <w:lang w:eastAsia="en-AU"/>
            </w:rPr>
          </w:pPr>
          <w:hyperlink w:anchor="_Toc51580394" w:history="1">
            <w:r w:rsidR="00F54758" w:rsidRPr="00F54758">
              <w:rPr>
                <w:rStyle w:val="Hyperlink"/>
                <w:b w:val="0"/>
                <w:bCs/>
              </w:rPr>
              <w:t>9.3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_Toc51580394 \h </w:instrText>
            </w:r>
            <w:r w:rsidR="00F54758" w:rsidRPr="00F54758">
              <w:rPr>
                <w:b w:val="0"/>
                <w:bCs/>
                <w:webHidden/>
              </w:rPr>
            </w:r>
            <w:r w:rsidR="00F54758" w:rsidRPr="00F54758">
              <w:rPr>
                <w:b w:val="0"/>
                <w:bCs/>
                <w:webHidden/>
              </w:rPr>
              <w:fldChar w:fldCharType="separate"/>
            </w:r>
            <w:r w:rsidR="00F865F7">
              <w:rPr>
                <w:b w:val="0"/>
                <w:bCs/>
                <w:webHidden/>
              </w:rPr>
              <w:t>153</w:t>
            </w:r>
            <w:r w:rsidR="00F54758" w:rsidRPr="00F54758">
              <w:rPr>
                <w:b w:val="0"/>
                <w:bCs/>
                <w:webHidden/>
              </w:rPr>
              <w:fldChar w:fldCharType="end"/>
            </w:r>
          </w:hyperlink>
        </w:p>
        <w:p w14:paraId="3081EF48" w14:textId="61F453B2" w:rsidR="00F54758" w:rsidRDefault="00000000">
          <w:pPr>
            <w:pStyle w:val="TOC2"/>
            <w:tabs>
              <w:tab w:val="left" w:pos="1100"/>
            </w:tabs>
            <w:rPr>
              <w:rFonts w:eastAsiaTheme="minorEastAsia"/>
              <w:b w:val="0"/>
              <w:lang w:eastAsia="en-AU"/>
            </w:rPr>
          </w:pPr>
          <w:hyperlink w:anchor="_Toc51580395" w:history="1">
            <w:r w:rsidR="00F54758" w:rsidRPr="00F54758">
              <w:rPr>
                <w:rStyle w:val="Hyperlink"/>
                <w:b w:val="0"/>
                <w:bCs/>
              </w:rPr>
              <w:t>9.4</w:t>
            </w:r>
            <w:r w:rsidR="00F54758" w:rsidRPr="00F54758">
              <w:rPr>
                <w:rFonts w:eastAsiaTheme="minorEastAsia"/>
                <w:b w:val="0"/>
                <w:bCs/>
                <w:lang w:eastAsia="en-AU"/>
              </w:rPr>
              <w:tab/>
            </w:r>
            <w:r w:rsidR="00F54758" w:rsidRPr="00F54758">
              <w:rPr>
                <w:rStyle w:val="Hyperlink"/>
                <w:b w:val="0"/>
                <w:bCs/>
              </w:rPr>
              <w:t>Biosecurity measures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_Toc51580395 \h </w:instrText>
            </w:r>
            <w:r w:rsidR="00F54758" w:rsidRPr="00F54758">
              <w:rPr>
                <w:b w:val="0"/>
                <w:bCs/>
                <w:webHidden/>
              </w:rPr>
            </w:r>
            <w:r w:rsidR="00F54758" w:rsidRPr="00F54758">
              <w:rPr>
                <w:b w:val="0"/>
                <w:bCs/>
                <w:webHidden/>
              </w:rPr>
              <w:fldChar w:fldCharType="separate"/>
            </w:r>
            <w:r w:rsidR="00F865F7">
              <w:rPr>
                <w:b w:val="0"/>
                <w:bCs/>
                <w:webHidden/>
              </w:rPr>
              <w:t>159</w:t>
            </w:r>
            <w:r w:rsidR="00F54758" w:rsidRPr="00F54758">
              <w:rPr>
                <w:b w:val="0"/>
                <w:bCs/>
                <w:webHidden/>
              </w:rPr>
              <w:fldChar w:fldCharType="end"/>
            </w:r>
          </w:hyperlink>
        </w:p>
        <w:p w14:paraId="03C566E4" w14:textId="1033ABB5" w:rsidR="00F54758" w:rsidRDefault="00000000">
          <w:pPr>
            <w:pStyle w:val="TOC1"/>
            <w:rPr>
              <w:rFonts w:eastAsiaTheme="minorEastAsia"/>
              <w:b w:val="0"/>
              <w:lang w:eastAsia="en-AU"/>
            </w:rPr>
          </w:pPr>
          <w:hyperlink w:anchor="_Toc51580396" w:history="1">
            <w:r w:rsidR="00F54758" w:rsidRPr="007C2374">
              <w:rPr>
                <w:rStyle w:val="Hyperlink"/>
              </w:rPr>
              <w:t>10</w:t>
            </w:r>
            <w:r w:rsidR="00F54758">
              <w:rPr>
                <w:rFonts w:eastAsiaTheme="minorEastAsia"/>
                <w:b w:val="0"/>
                <w:lang w:eastAsia="en-AU"/>
              </w:rPr>
              <w:tab/>
            </w:r>
            <w:r w:rsidR="00F54758" w:rsidRPr="007C2374">
              <w:rPr>
                <w:rStyle w:val="Hyperlink"/>
              </w:rPr>
              <w:t>Infectious myonecrosis virus risk review</w:t>
            </w:r>
            <w:r w:rsidR="00F54758">
              <w:rPr>
                <w:webHidden/>
              </w:rPr>
              <w:tab/>
            </w:r>
            <w:r w:rsidR="00F54758">
              <w:rPr>
                <w:webHidden/>
              </w:rPr>
              <w:fldChar w:fldCharType="begin"/>
            </w:r>
            <w:r w:rsidR="00F54758">
              <w:rPr>
                <w:webHidden/>
              </w:rPr>
              <w:instrText xml:space="preserve"> PAGEREF _Toc51580396 \h </w:instrText>
            </w:r>
            <w:r w:rsidR="00F54758">
              <w:rPr>
                <w:webHidden/>
              </w:rPr>
            </w:r>
            <w:r w:rsidR="00F54758">
              <w:rPr>
                <w:webHidden/>
              </w:rPr>
              <w:fldChar w:fldCharType="separate"/>
            </w:r>
            <w:r w:rsidR="00F865F7">
              <w:rPr>
                <w:webHidden/>
              </w:rPr>
              <w:t>162</w:t>
            </w:r>
            <w:r w:rsidR="00F54758">
              <w:rPr>
                <w:webHidden/>
              </w:rPr>
              <w:fldChar w:fldCharType="end"/>
            </w:r>
          </w:hyperlink>
        </w:p>
        <w:p w14:paraId="4708E21D" w14:textId="53736155" w:rsidR="00F54758" w:rsidRPr="00F54758" w:rsidRDefault="00000000">
          <w:pPr>
            <w:pStyle w:val="TOC2"/>
            <w:tabs>
              <w:tab w:val="left" w:pos="1100"/>
            </w:tabs>
            <w:rPr>
              <w:rFonts w:eastAsiaTheme="minorEastAsia"/>
              <w:b w:val="0"/>
              <w:bCs/>
              <w:lang w:eastAsia="en-AU"/>
            </w:rPr>
          </w:pPr>
          <w:hyperlink w:anchor="_Toc51580397" w:history="1">
            <w:r w:rsidR="00F54758" w:rsidRPr="00F54758">
              <w:rPr>
                <w:rStyle w:val="Hyperlink"/>
                <w:b w:val="0"/>
                <w:bCs/>
              </w:rPr>
              <w:t>10.1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_Toc51580397 \h </w:instrText>
            </w:r>
            <w:r w:rsidR="00F54758" w:rsidRPr="00F54758">
              <w:rPr>
                <w:b w:val="0"/>
                <w:bCs/>
                <w:webHidden/>
              </w:rPr>
            </w:r>
            <w:r w:rsidR="00F54758" w:rsidRPr="00F54758">
              <w:rPr>
                <w:b w:val="0"/>
                <w:bCs/>
                <w:webHidden/>
              </w:rPr>
              <w:fldChar w:fldCharType="separate"/>
            </w:r>
            <w:r w:rsidR="00F865F7">
              <w:rPr>
                <w:b w:val="0"/>
                <w:bCs/>
                <w:webHidden/>
              </w:rPr>
              <w:t>162</w:t>
            </w:r>
            <w:r w:rsidR="00F54758" w:rsidRPr="00F54758">
              <w:rPr>
                <w:b w:val="0"/>
                <w:bCs/>
                <w:webHidden/>
              </w:rPr>
              <w:fldChar w:fldCharType="end"/>
            </w:r>
          </w:hyperlink>
        </w:p>
        <w:p w14:paraId="3AD74F99" w14:textId="51CC9873" w:rsidR="00F54758" w:rsidRPr="00F54758" w:rsidRDefault="00000000">
          <w:pPr>
            <w:pStyle w:val="TOC2"/>
            <w:tabs>
              <w:tab w:val="left" w:pos="1100"/>
            </w:tabs>
            <w:rPr>
              <w:rFonts w:eastAsiaTheme="minorEastAsia"/>
              <w:b w:val="0"/>
              <w:bCs/>
              <w:lang w:eastAsia="en-AU"/>
            </w:rPr>
          </w:pPr>
          <w:hyperlink w:anchor="_Toc51580398" w:history="1">
            <w:r w:rsidR="00F54758" w:rsidRPr="00F54758">
              <w:rPr>
                <w:rStyle w:val="Hyperlink"/>
                <w:b w:val="0"/>
                <w:bCs/>
              </w:rPr>
              <w:t>10.2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_Toc51580398 \h </w:instrText>
            </w:r>
            <w:r w:rsidR="00F54758" w:rsidRPr="00F54758">
              <w:rPr>
                <w:b w:val="0"/>
                <w:bCs/>
                <w:webHidden/>
              </w:rPr>
            </w:r>
            <w:r w:rsidR="00F54758" w:rsidRPr="00F54758">
              <w:rPr>
                <w:b w:val="0"/>
                <w:bCs/>
                <w:webHidden/>
              </w:rPr>
              <w:fldChar w:fldCharType="separate"/>
            </w:r>
            <w:r w:rsidR="00F865F7">
              <w:rPr>
                <w:b w:val="0"/>
                <w:bCs/>
                <w:webHidden/>
              </w:rPr>
              <w:t>162</w:t>
            </w:r>
            <w:r w:rsidR="00F54758" w:rsidRPr="00F54758">
              <w:rPr>
                <w:b w:val="0"/>
                <w:bCs/>
                <w:webHidden/>
              </w:rPr>
              <w:fldChar w:fldCharType="end"/>
            </w:r>
          </w:hyperlink>
        </w:p>
        <w:p w14:paraId="71156AFC" w14:textId="187EC9EC" w:rsidR="00F54758" w:rsidRPr="00F54758" w:rsidRDefault="00000000">
          <w:pPr>
            <w:pStyle w:val="TOC2"/>
            <w:tabs>
              <w:tab w:val="left" w:pos="1100"/>
            </w:tabs>
            <w:rPr>
              <w:rFonts w:eastAsiaTheme="minorEastAsia"/>
              <w:b w:val="0"/>
              <w:bCs/>
              <w:lang w:eastAsia="en-AU"/>
            </w:rPr>
          </w:pPr>
          <w:hyperlink w:anchor="_Toc51580399" w:history="1">
            <w:r w:rsidR="00F54758" w:rsidRPr="00F54758">
              <w:rPr>
                <w:rStyle w:val="Hyperlink"/>
                <w:b w:val="0"/>
                <w:bCs/>
              </w:rPr>
              <w:t>10.3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_Toc51580399 \h </w:instrText>
            </w:r>
            <w:r w:rsidR="00F54758" w:rsidRPr="00F54758">
              <w:rPr>
                <w:b w:val="0"/>
                <w:bCs/>
                <w:webHidden/>
              </w:rPr>
            </w:r>
            <w:r w:rsidR="00F54758" w:rsidRPr="00F54758">
              <w:rPr>
                <w:b w:val="0"/>
                <w:bCs/>
                <w:webHidden/>
              </w:rPr>
              <w:fldChar w:fldCharType="separate"/>
            </w:r>
            <w:r w:rsidR="00F865F7">
              <w:rPr>
                <w:b w:val="0"/>
                <w:bCs/>
                <w:webHidden/>
              </w:rPr>
              <w:t>167</w:t>
            </w:r>
            <w:r w:rsidR="00F54758" w:rsidRPr="00F54758">
              <w:rPr>
                <w:b w:val="0"/>
                <w:bCs/>
                <w:webHidden/>
              </w:rPr>
              <w:fldChar w:fldCharType="end"/>
            </w:r>
          </w:hyperlink>
        </w:p>
        <w:p w14:paraId="5DB62D8C" w14:textId="69EDF3B4" w:rsidR="00F54758" w:rsidRDefault="00000000">
          <w:pPr>
            <w:pStyle w:val="TOC2"/>
            <w:tabs>
              <w:tab w:val="left" w:pos="1100"/>
            </w:tabs>
            <w:rPr>
              <w:rFonts w:eastAsiaTheme="minorEastAsia"/>
              <w:b w:val="0"/>
              <w:lang w:eastAsia="en-AU"/>
            </w:rPr>
          </w:pPr>
          <w:hyperlink w:anchor="_Toc51580400" w:history="1">
            <w:r w:rsidR="00F54758" w:rsidRPr="00F54758">
              <w:rPr>
                <w:rStyle w:val="Hyperlink"/>
                <w:b w:val="0"/>
                <w:bCs/>
              </w:rPr>
              <w:t>10.4</w:t>
            </w:r>
            <w:r w:rsidR="00F54758" w:rsidRPr="00F54758">
              <w:rPr>
                <w:rFonts w:eastAsiaTheme="minorEastAsia"/>
                <w:b w:val="0"/>
                <w:bCs/>
                <w:lang w:eastAsia="en-AU"/>
              </w:rPr>
              <w:tab/>
            </w:r>
            <w:r w:rsidR="00F54758" w:rsidRPr="00F54758">
              <w:rPr>
                <w:rStyle w:val="Hyperlink"/>
                <w:b w:val="0"/>
                <w:bCs/>
              </w:rPr>
              <w:t>Biosecurity measures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_Toc51580400 \h </w:instrText>
            </w:r>
            <w:r w:rsidR="00F54758" w:rsidRPr="00F54758">
              <w:rPr>
                <w:b w:val="0"/>
                <w:bCs/>
                <w:webHidden/>
              </w:rPr>
            </w:r>
            <w:r w:rsidR="00F54758" w:rsidRPr="00F54758">
              <w:rPr>
                <w:b w:val="0"/>
                <w:bCs/>
                <w:webHidden/>
              </w:rPr>
              <w:fldChar w:fldCharType="separate"/>
            </w:r>
            <w:r w:rsidR="00F865F7">
              <w:rPr>
                <w:b w:val="0"/>
                <w:bCs/>
                <w:webHidden/>
              </w:rPr>
              <w:t>173</w:t>
            </w:r>
            <w:r w:rsidR="00F54758" w:rsidRPr="00F54758">
              <w:rPr>
                <w:b w:val="0"/>
                <w:bCs/>
                <w:webHidden/>
              </w:rPr>
              <w:fldChar w:fldCharType="end"/>
            </w:r>
          </w:hyperlink>
        </w:p>
        <w:p w14:paraId="30FE3232" w14:textId="08D4C731" w:rsidR="00F54758" w:rsidRDefault="00000000">
          <w:pPr>
            <w:pStyle w:val="TOC1"/>
            <w:rPr>
              <w:rFonts w:eastAsiaTheme="minorEastAsia"/>
              <w:b w:val="0"/>
              <w:lang w:eastAsia="en-AU"/>
            </w:rPr>
          </w:pPr>
          <w:hyperlink w:anchor="_Toc51580401" w:history="1">
            <w:r w:rsidR="00F54758" w:rsidRPr="007C2374">
              <w:rPr>
                <w:rStyle w:val="Hyperlink"/>
              </w:rPr>
              <w:t>11</w:t>
            </w:r>
            <w:r w:rsidR="00F54758">
              <w:rPr>
                <w:rFonts w:eastAsiaTheme="minorEastAsia"/>
                <w:b w:val="0"/>
                <w:lang w:eastAsia="en-AU"/>
              </w:rPr>
              <w:tab/>
            </w:r>
            <w:r w:rsidR="00F54758" w:rsidRPr="007C2374">
              <w:rPr>
                <w:rStyle w:val="Hyperlink"/>
              </w:rPr>
              <w:t>Laem-Singh virus risk review</w:t>
            </w:r>
            <w:r w:rsidR="00F54758">
              <w:rPr>
                <w:webHidden/>
              </w:rPr>
              <w:tab/>
            </w:r>
            <w:r w:rsidR="00F54758">
              <w:rPr>
                <w:webHidden/>
              </w:rPr>
              <w:fldChar w:fldCharType="begin"/>
            </w:r>
            <w:r w:rsidR="00F54758">
              <w:rPr>
                <w:webHidden/>
              </w:rPr>
              <w:instrText xml:space="preserve"> PAGEREF _Toc51580401 \h </w:instrText>
            </w:r>
            <w:r w:rsidR="00F54758">
              <w:rPr>
                <w:webHidden/>
              </w:rPr>
            </w:r>
            <w:r w:rsidR="00F54758">
              <w:rPr>
                <w:webHidden/>
              </w:rPr>
              <w:fldChar w:fldCharType="separate"/>
            </w:r>
            <w:r w:rsidR="00F865F7">
              <w:rPr>
                <w:webHidden/>
              </w:rPr>
              <w:t>175</w:t>
            </w:r>
            <w:r w:rsidR="00F54758">
              <w:rPr>
                <w:webHidden/>
              </w:rPr>
              <w:fldChar w:fldCharType="end"/>
            </w:r>
          </w:hyperlink>
        </w:p>
        <w:p w14:paraId="22D875F1" w14:textId="6C8C15FA" w:rsidR="00F54758" w:rsidRPr="00F54758" w:rsidRDefault="00000000">
          <w:pPr>
            <w:pStyle w:val="TOC2"/>
            <w:tabs>
              <w:tab w:val="left" w:pos="1100"/>
            </w:tabs>
            <w:rPr>
              <w:rFonts w:eastAsiaTheme="minorEastAsia"/>
              <w:b w:val="0"/>
              <w:bCs/>
              <w:lang w:eastAsia="en-AU"/>
            </w:rPr>
          </w:pPr>
          <w:hyperlink w:anchor="_Toc51580402" w:history="1">
            <w:r w:rsidR="00F54758" w:rsidRPr="00F54758">
              <w:rPr>
                <w:rStyle w:val="Hyperlink"/>
                <w:b w:val="0"/>
                <w:bCs/>
              </w:rPr>
              <w:t>11.1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_Toc51580402 \h </w:instrText>
            </w:r>
            <w:r w:rsidR="00F54758" w:rsidRPr="00F54758">
              <w:rPr>
                <w:b w:val="0"/>
                <w:bCs/>
                <w:webHidden/>
              </w:rPr>
            </w:r>
            <w:r w:rsidR="00F54758" w:rsidRPr="00F54758">
              <w:rPr>
                <w:b w:val="0"/>
                <w:bCs/>
                <w:webHidden/>
              </w:rPr>
              <w:fldChar w:fldCharType="separate"/>
            </w:r>
            <w:r w:rsidR="00F865F7">
              <w:rPr>
                <w:b w:val="0"/>
                <w:bCs/>
                <w:webHidden/>
              </w:rPr>
              <w:t>175</w:t>
            </w:r>
            <w:r w:rsidR="00F54758" w:rsidRPr="00F54758">
              <w:rPr>
                <w:b w:val="0"/>
                <w:bCs/>
                <w:webHidden/>
              </w:rPr>
              <w:fldChar w:fldCharType="end"/>
            </w:r>
          </w:hyperlink>
        </w:p>
        <w:p w14:paraId="653166DB" w14:textId="47A4D14B" w:rsidR="00F54758" w:rsidRPr="00F54758" w:rsidRDefault="00000000">
          <w:pPr>
            <w:pStyle w:val="TOC2"/>
            <w:tabs>
              <w:tab w:val="left" w:pos="1100"/>
            </w:tabs>
            <w:rPr>
              <w:rFonts w:eastAsiaTheme="minorEastAsia"/>
              <w:b w:val="0"/>
              <w:bCs/>
              <w:lang w:eastAsia="en-AU"/>
            </w:rPr>
          </w:pPr>
          <w:hyperlink w:anchor="_Toc51580403" w:history="1">
            <w:r w:rsidR="00F54758" w:rsidRPr="00F54758">
              <w:rPr>
                <w:rStyle w:val="Hyperlink"/>
                <w:b w:val="0"/>
                <w:bCs/>
              </w:rPr>
              <w:t>11.2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_Toc51580403 \h </w:instrText>
            </w:r>
            <w:r w:rsidR="00F54758" w:rsidRPr="00F54758">
              <w:rPr>
                <w:b w:val="0"/>
                <w:bCs/>
                <w:webHidden/>
              </w:rPr>
            </w:r>
            <w:r w:rsidR="00F54758" w:rsidRPr="00F54758">
              <w:rPr>
                <w:b w:val="0"/>
                <w:bCs/>
                <w:webHidden/>
              </w:rPr>
              <w:fldChar w:fldCharType="separate"/>
            </w:r>
            <w:r w:rsidR="00F865F7">
              <w:rPr>
                <w:b w:val="0"/>
                <w:bCs/>
                <w:webHidden/>
              </w:rPr>
              <w:t>175</w:t>
            </w:r>
            <w:r w:rsidR="00F54758" w:rsidRPr="00F54758">
              <w:rPr>
                <w:b w:val="0"/>
                <w:bCs/>
                <w:webHidden/>
              </w:rPr>
              <w:fldChar w:fldCharType="end"/>
            </w:r>
          </w:hyperlink>
        </w:p>
        <w:p w14:paraId="3343C443" w14:textId="6345F94B" w:rsidR="00F54758" w:rsidRPr="00F54758" w:rsidRDefault="00000000">
          <w:pPr>
            <w:pStyle w:val="TOC2"/>
            <w:tabs>
              <w:tab w:val="left" w:pos="1100"/>
            </w:tabs>
            <w:rPr>
              <w:rFonts w:eastAsiaTheme="minorEastAsia"/>
              <w:b w:val="0"/>
              <w:bCs/>
              <w:lang w:eastAsia="en-AU"/>
            </w:rPr>
          </w:pPr>
          <w:hyperlink w:anchor="_Toc51580404" w:history="1">
            <w:r w:rsidR="00F54758" w:rsidRPr="00F54758">
              <w:rPr>
                <w:rStyle w:val="Hyperlink"/>
                <w:b w:val="0"/>
                <w:bCs/>
              </w:rPr>
              <w:t>11.3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_Toc51580404 \h </w:instrText>
            </w:r>
            <w:r w:rsidR="00F54758" w:rsidRPr="00F54758">
              <w:rPr>
                <w:b w:val="0"/>
                <w:bCs/>
                <w:webHidden/>
              </w:rPr>
            </w:r>
            <w:r w:rsidR="00F54758" w:rsidRPr="00F54758">
              <w:rPr>
                <w:b w:val="0"/>
                <w:bCs/>
                <w:webHidden/>
              </w:rPr>
              <w:fldChar w:fldCharType="separate"/>
            </w:r>
            <w:r w:rsidR="00F865F7">
              <w:rPr>
                <w:b w:val="0"/>
                <w:bCs/>
                <w:webHidden/>
              </w:rPr>
              <w:t>181</w:t>
            </w:r>
            <w:r w:rsidR="00F54758" w:rsidRPr="00F54758">
              <w:rPr>
                <w:b w:val="0"/>
                <w:bCs/>
                <w:webHidden/>
              </w:rPr>
              <w:fldChar w:fldCharType="end"/>
            </w:r>
          </w:hyperlink>
        </w:p>
        <w:p w14:paraId="49CD1CF9" w14:textId="69E00410" w:rsidR="00F54758" w:rsidRDefault="00000000">
          <w:pPr>
            <w:pStyle w:val="TOC2"/>
            <w:tabs>
              <w:tab w:val="left" w:pos="1100"/>
            </w:tabs>
            <w:rPr>
              <w:rFonts w:eastAsiaTheme="minorEastAsia"/>
              <w:b w:val="0"/>
              <w:lang w:eastAsia="en-AU"/>
            </w:rPr>
          </w:pPr>
          <w:hyperlink w:anchor="_Toc51580405" w:history="1">
            <w:r w:rsidR="00F54758" w:rsidRPr="00F54758">
              <w:rPr>
                <w:rStyle w:val="Hyperlink"/>
                <w:b w:val="0"/>
                <w:bCs/>
              </w:rPr>
              <w:t>11.4</w:t>
            </w:r>
            <w:r w:rsidR="00F54758" w:rsidRPr="00F54758">
              <w:rPr>
                <w:rFonts w:eastAsiaTheme="minorEastAsia"/>
                <w:b w:val="0"/>
                <w:bCs/>
                <w:lang w:eastAsia="en-AU"/>
              </w:rPr>
              <w:tab/>
            </w:r>
            <w:r w:rsidR="00F54758" w:rsidRPr="00F54758">
              <w:rPr>
                <w:rStyle w:val="Hyperlink"/>
                <w:b w:val="0"/>
                <w:bCs/>
              </w:rPr>
              <w:t>Biosecurity measures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_Toc51580405 \h </w:instrText>
            </w:r>
            <w:r w:rsidR="00F54758" w:rsidRPr="00F54758">
              <w:rPr>
                <w:b w:val="0"/>
                <w:bCs/>
                <w:webHidden/>
              </w:rPr>
            </w:r>
            <w:r w:rsidR="00F54758" w:rsidRPr="00F54758">
              <w:rPr>
                <w:b w:val="0"/>
                <w:bCs/>
                <w:webHidden/>
              </w:rPr>
              <w:fldChar w:fldCharType="separate"/>
            </w:r>
            <w:r w:rsidR="00F865F7">
              <w:rPr>
                <w:b w:val="0"/>
                <w:bCs/>
                <w:webHidden/>
              </w:rPr>
              <w:t>187</w:t>
            </w:r>
            <w:r w:rsidR="00F54758" w:rsidRPr="00F54758">
              <w:rPr>
                <w:b w:val="0"/>
                <w:bCs/>
                <w:webHidden/>
              </w:rPr>
              <w:fldChar w:fldCharType="end"/>
            </w:r>
          </w:hyperlink>
        </w:p>
        <w:p w14:paraId="5CDD661B" w14:textId="38E879E4" w:rsidR="00F54758" w:rsidRDefault="00000000">
          <w:pPr>
            <w:pStyle w:val="TOC1"/>
            <w:rPr>
              <w:rFonts w:eastAsiaTheme="minorEastAsia"/>
              <w:b w:val="0"/>
              <w:lang w:eastAsia="en-AU"/>
            </w:rPr>
          </w:pPr>
          <w:hyperlink w:anchor="_Toc51580406" w:history="1">
            <w:r w:rsidR="00F54758" w:rsidRPr="007C2374">
              <w:rPr>
                <w:rStyle w:val="Hyperlink"/>
              </w:rPr>
              <w:t>12</w:t>
            </w:r>
            <w:r w:rsidR="00F54758">
              <w:rPr>
                <w:rFonts w:eastAsiaTheme="minorEastAsia"/>
                <w:b w:val="0"/>
                <w:lang w:eastAsia="en-AU"/>
              </w:rPr>
              <w:tab/>
            </w:r>
            <w:r w:rsidR="00F54758" w:rsidRPr="007C2374">
              <w:rPr>
                <w:rStyle w:val="Hyperlink"/>
              </w:rPr>
              <w:t>Taura syndrome virus risk review</w:t>
            </w:r>
            <w:r w:rsidR="00F54758">
              <w:rPr>
                <w:webHidden/>
              </w:rPr>
              <w:tab/>
            </w:r>
            <w:r w:rsidR="00F54758">
              <w:rPr>
                <w:webHidden/>
              </w:rPr>
              <w:fldChar w:fldCharType="begin"/>
            </w:r>
            <w:r w:rsidR="00F54758">
              <w:rPr>
                <w:webHidden/>
              </w:rPr>
              <w:instrText xml:space="preserve"> PAGEREF _Toc51580406 \h </w:instrText>
            </w:r>
            <w:r w:rsidR="00F54758">
              <w:rPr>
                <w:webHidden/>
              </w:rPr>
            </w:r>
            <w:r w:rsidR="00F54758">
              <w:rPr>
                <w:webHidden/>
              </w:rPr>
              <w:fldChar w:fldCharType="separate"/>
            </w:r>
            <w:r w:rsidR="00F865F7">
              <w:rPr>
                <w:webHidden/>
              </w:rPr>
              <w:t>189</w:t>
            </w:r>
            <w:r w:rsidR="00F54758">
              <w:rPr>
                <w:webHidden/>
              </w:rPr>
              <w:fldChar w:fldCharType="end"/>
            </w:r>
          </w:hyperlink>
        </w:p>
        <w:p w14:paraId="34A2F7FF" w14:textId="0E6C72C0" w:rsidR="00F54758" w:rsidRPr="00F54758" w:rsidRDefault="00000000">
          <w:pPr>
            <w:pStyle w:val="TOC2"/>
            <w:tabs>
              <w:tab w:val="left" w:pos="1100"/>
            </w:tabs>
            <w:rPr>
              <w:rFonts w:eastAsiaTheme="minorEastAsia"/>
              <w:b w:val="0"/>
              <w:bCs/>
              <w:lang w:eastAsia="en-AU"/>
            </w:rPr>
          </w:pPr>
          <w:hyperlink w:anchor="_Toc51580407" w:history="1">
            <w:r w:rsidR="00F54758" w:rsidRPr="00F54758">
              <w:rPr>
                <w:rStyle w:val="Hyperlink"/>
                <w:b w:val="0"/>
                <w:bCs/>
              </w:rPr>
              <w:t>12.1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_Toc51580407 \h </w:instrText>
            </w:r>
            <w:r w:rsidR="00F54758" w:rsidRPr="00F54758">
              <w:rPr>
                <w:b w:val="0"/>
                <w:bCs/>
                <w:webHidden/>
              </w:rPr>
            </w:r>
            <w:r w:rsidR="00F54758" w:rsidRPr="00F54758">
              <w:rPr>
                <w:b w:val="0"/>
                <w:bCs/>
                <w:webHidden/>
              </w:rPr>
              <w:fldChar w:fldCharType="separate"/>
            </w:r>
            <w:r w:rsidR="00F865F7">
              <w:rPr>
                <w:b w:val="0"/>
                <w:bCs/>
                <w:webHidden/>
              </w:rPr>
              <w:t>189</w:t>
            </w:r>
            <w:r w:rsidR="00F54758" w:rsidRPr="00F54758">
              <w:rPr>
                <w:b w:val="0"/>
                <w:bCs/>
                <w:webHidden/>
              </w:rPr>
              <w:fldChar w:fldCharType="end"/>
            </w:r>
          </w:hyperlink>
        </w:p>
        <w:p w14:paraId="6B10B179" w14:textId="145D435F" w:rsidR="00F54758" w:rsidRPr="00F54758" w:rsidRDefault="00000000">
          <w:pPr>
            <w:pStyle w:val="TOC2"/>
            <w:tabs>
              <w:tab w:val="left" w:pos="1100"/>
            </w:tabs>
            <w:rPr>
              <w:rFonts w:eastAsiaTheme="minorEastAsia"/>
              <w:b w:val="0"/>
              <w:bCs/>
              <w:lang w:eastAsia="en-AU"/>
            </w:rPr>
          </w:pPr>
          <w:hyperlink w:anchor="_Toc51580408" w:history="1">
            <w:r w:rsidR="00F54758" w:rsidRPr="00F54758">
              <w:rPr>
                <w:rStyle w:val="Hyperlink"/>
                <w:b w:val="0"/>
                <w:bCs/>
              </w:rPr>
              <w:t>12.2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_Toc51580408 \h </w:instrText>
            </w:r>
            <w:r w:rsidR="00F54758" w:rsidRPr="00F54758">
              <w:rPr>
                <w:b w:val="0"/>
                <w:bCs/>
                <w:webHidden/>
              </w:rPr>
            </w:r>
            <w:r w:rsidR="00F54758" w:rsidRPr="00F54758">
              <w:rPr>
                <w:b w:val="0"/>
                <w:bCs/>
                <w:webHidden/>
              </w:rPr>
              <w:fldChar w:fldCharType="separate"/>
            </w:r>
            <w:r w:rsidR="00F865F7">
              <w:rPr>
                <w:b w:val="0"/>
                <w:bCs/>
                <w:webHidden/>
              </w:rPr>
              <w:t>189</w:t>
            </w:r>
            <w:r w:rsidR="00F54758" w:rsidRPr="00F54758">
              <w:rPr>
                <w:b w:val="0"/>
                <w:bCs/>
                <w:webHidden/>
              </w:rPr>
              <w:fldChar w:fldCharType="end"/>
            </w:r>
          </w:hyperlink>
        </w:p>
        <w:p w14:paraId="7A7565DD" w14:textId="4A7C0EAF" w:rsidR="00F54758" w:rsidRPr="00F54758" w:rsidRDefault="00000000">
          <w:pPr>
            <w:pStyle w:val="TOC2"/>
            <w:tabs>
              <w:tab w:val="left" w:pos="1100"/>
            </w:tabs>
            <w:rPr>
              <w:rFonts w:eastAsiaTheme="minorEastAsia"/>
              <w:b w:val="0"/>
              <w:bCs/>
              <w:lang w:eastAsia="en-AU"/>
            </w:rPr>
          </w:pPr>
          <w:hyperlink w:anchor="_Toc51580409" w:history="1">
            <w:r w:rsidR="00F54758" w:rsidRPr="00F54758">
              <w:rPr>
                <w:rStyle w:val="Hyperlink"/>
                <w:b w:val="0"/>
                <w:bCs/>
              </w:rPr>
              <w:t>12.3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_Toc51580409 \h </w:instrText>
            </w:r>
            <w:r w:rsidR="00F54758" w:rsidRPr="00F54758">
              <w:rPr>
                <w:b w:val="0"/>
                <w:bCs/>
                <w:webHidden/>
              </w:rPr>
            </w:r>
            <w:r w:rsidR="00F54758" w:rsidRPr="00F54758">
              <w:rPr>
                <w:b w:val="0"/>
                <w:bCs/>
                <w:webHidden/>
              </w:rPr>
              <w:fldChar w:fldCharType="separate"/>
            </w:r>
            <w:r w:rsidR="00F865F7">
              <w:rPr>
                <w:b w:val="0"/>
                <w:bCs/>
                <w:webHidden/>
              </w:rPr>
              <w:t>196</w:t>
            </w:r>
            <w:r w:rsidR="00F54758" w:rsidRPr="00F54758">
              <w:rPr>
                <w:b w:val="0"/>
                <w:bCs/>
                <w:webHidden/>
              </w:rPr>
              <w:fldChar w:fldCharType="end"/>
            </w:r>
          </w:hyperlink>
        </w:p>
        <w:p w14:paraId="04D1D9AF" w14:textId="46D270B8" w:rsidR="00F54758" w:rsidRDefault="00000000">
          <w:pPr>
            <w:pStyle w:val="TOC2"/>
            <w:tabs>
              <w:tab w:val="left" w:pos="1100"/>
            </w:tabs>
            <w:rPr>
              <w:rFonts w:eastAsiaTheme="minorEastAsia"/>
              <w:b w:val="0"/>
              <w:lang w:eastAsia="en-AU"/>
            </w:rPr>
          </w:pPr>
          <w:hyperlink w:anchor="_Toc51580410" w:history="1">
            <w:r w:rsidR="00F54758" w:rsidRPr="00F54758">
              <w:rPr>
                <w:rStyle w:val="Hyperlink"/>
                <w:b w:val="0"/>
                <w:bCs/>
              </w:rPr>
              <w:t>12.4</w:t>
            </w:r>
            <w:r w:rsidR="00F54758" w:rsidRPr="00F54758">
              <w:rPr>
                <w:rFonts w:eastAsiaTheme="minorEastAsia"/>
                <w:b w:val="0"/>
                <w:bCs/>
                <w:lang w:eastAsia="en-AU"/>
              </w:rPr>
              <w:tab/>
            </w:r>
            <w:r w:rsidR="00F54758" w:rsidRPr="00F54758">
              <w:rPr>
                <w:rStyle w:val="Hyperlink"/>
                <w:b w:val="0"/>
                <w:bCs/>
              </w:rPr>
              <w:t>Biosecurity measures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_Toc51580410 \h </w:instrText>
            </w:r>
            <w:r w:rsidR="00F54758" w:rsidRPr="00F54758">
              <w:rPr>
                <w:b w:val="0"/>
                <w:bCs/>
                <w:webHidden/>
              </w:rPr>
            </w:r>
            <w:r w:rsidR="00F54758" w:rsidRPr="00F54758">
              <w:rPr>
                <w:b w:val="0"/>
                <w:bCs/>
                <w:webHidden/>
              </w:rPr>
              <w:fldChar w:fldCharType="separate"/>
            </w:r>
            <w:r w:rsidR="00F865F7">
              <w:rPr>
                <w:b w:val="0"/>
                <w:bCs/>
                <w:webHidden/>
              </w:rPr>
              <w:t>202</w:t>
            </w:r>
            <w:r w:rsidR="00F54758" w:rsidRPr="00F54758">
              <w:rPr>
                <w:b w:val="0"/>
                <w:bCs/>
                <w:webHidden/>
              </w:rPr>
              <w:fldChar w:fldCharType="end"/>
            </w:r>
          </w:hyperlink>
        </w:p>
        <w:p w14:paraId="0198AE93" w14:textId="7E21D5C3" w:rsidR="00F54758" w:rsidRDefault="00000000">
          <w:pPr>
            <w:pStyle w:val="TOC1"/>
            <w:rPr>
              <w:rFonts w:eastAsiaTheme="minorEastAsia"/>
              <w:b w:val="0"/>
              <w:lang w:eastAsia="en-AU"/>
            </w:rPr>
          </w:pPr>
          <w:hyperlink w:anchor="_Toc51580411" w:history="1">
            <w:r w:rsidR="00F54758" w:rsidRPr="007C2374">
              <w:rPr>
                <w:rStyle w:val="Hyperlink"/>
              </w:rPr>
              <w:t>13</w:t>
            </w:r>
            <w:r w:rsidR="00F54758">
              <w:rPr>
                <w:rFonts w:eastAsiaTheme="minorEastAsia"/>
                <w:b w:val="0"/>
                <w:lang w:eastAsia="en-AU"/>
              </w:rPr>
              <w:tab/>
            </w:r>
            <w:r w:rsidR="00F54758" w:rsidRPr="007C2374">
              <w:rPr>
                <w:rStyle w:val="Hyperlink"/>
                <w:i/>
                <w:iCs/>
              </w:rPr>
              <w:t>Vibrio parahaemolyticus</w:t>
            </w:r>
            <w:r w:rsidR="00F54758" w:rsidRPr="007C2374">
              <w:rPr>
                <w:rStyle w:val="Hyperlink"/>
              </w:rPr>
              <w:t xml:space="preserve"> (strains causing acute hepatopancreatic necrosis disease) risk review</w:t>
            </w:r>
            <w:r w:rsidR="00F54758">
              <w:rPr>
                <w:webHidden/>
              </w:rPr>
              <w:tab/>
            </w:r>
            <w:r w:rsidR="00F54758">
              <w:rPr>
                <w:webHidden/>
              </w:rPr>
              <w:fldChar w:fldCharType="begin"/>
            </w:r>
            <w:r w:rsidR="00F54758">
              <w:rPr>
                <w:webHidden/>
              </w:rPr>
              <w:instrText xml:space="preserve"> PAGEREF _Toc51580411 \h </w:instrText>
            </w:r>
            <w:r w:rsidR="00F54758">
              <w:rPr>
                <w:webHidden/>
              </w:rPr>
            </w:r>
            <w:r w:rsidR="00F54758">
              <w:rPr>
                <w:webHidden/>
              </w:rPr>
              <w:fldChar w:fldCharType="separate"/>
            </w:r>
            <w:r w:rsidR="00F865F7">
              <w:rPr>
                <w:webHidden/>
              </w:rPr>
              <w:t>205</w:t>
            </w:r>
            <w:r w:rsidR="00F54758">
              <w:rPr>
                <w:webHidden/>
              </w:rPr>
              <w:fldChar w:fldCharType="end"/>
            </w:r>
          </w:hyperlink>
        </w:p>
        <w:p w14:paraId="596DE005" w14:textId="2DA0933E" w:rsidR="00F54758" w:rsidRPr="00F54758" w:rsidRDefault="00000000">
          <w:pPr>
            <w:pStyle w:val="TOC2"/>
            <w:tabs>
              <w:tab w:val="left" w:pos="1100"/>
            </w:tabs>
            <w:rPr>
              <w:rFonts w:eastAsiaTheme="minorEastAsia"/>
              <w:b w:val="0"/>
              <w:bCs/>
              <w:lang w:eastAsia="en-AU"/>
            </w:rPr>
          </w:pPr>
          <w:hyperlink w:anchor="_Toc51580412" w:history="1">
            <w:r w:rsidR="00F54758" w:rsidRPr="00F54758">
              <w:rPr>
                <w:rStyle w:val="Hyperlink"/>
                <w:b w:val="0"/>
                <w:bCs/>
              </w:rPr>
              <w:t>13.1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_Toc51580412 \h </w:instrText>
            </w:r>
            <w:r w:rsidR="00F54758" w:rsidRPr="00F54758">
              <w:rPr>
                <w:b w:val="0"/>
                <w:bCs/>
                <w:webHidden/>
              </w:rPr>
            </w:r>
            <w:r w:rsidR="00F54758" w:rsidRPr="00F54758">
              <w:rPr>
                <w:b w:val="0"/>
                <w:bCs/>
                <w:webHidden/>
              </w:rPr>
              <w:fldChar w:fldCharType="separate"/>
            </w:r>
            <w:r w:rsidR="00F865F7">
              <w:rPr>
                <w:b w:val="0"/>
                <w:bCs/>
                <w:webHidden/>
              </w:rPr>
              <w:t>205</w:t>
            </w:r>
            <w:r w:rsidR="00F54758" w:rsidRPr="00F54758">
              <w:rPr>
                <w:b w:val="0"/>
                <w:bCs/>
                <w:webHidden/>
              </w:rPr>
              <w:fldChar w:fldCharType="end"/>
            </w:r>
          </w:hyperlink>
        </w:p>
        <w:p w14:paraId="6737F682" w14:textId="451BA2DC" w:rsidR="00F54758" w:rsidRPr="00F54758" w:rsidRDefault="00000000">
          <w:pPr>
            <w:pStyle w:val="TOC2"/>
            <w:tabs>
              <w:tab w:val="left" w:pos="1100"/>
            </w:tabs>
            <w:rPr>
              <w:rFonts w:eastAsiaTheme="minorEastAsia"/>
              <w:b w:val="0"/>
              <w:bCs/>
              <w:lang w:eastAsia="en-AU"/>
            </w:rPr>
          </w:pPr>
          <w:hyperlink w:anchor="_Toc51580413" w:history="1">
            <w:r w:rsidR="00F54758" w:rsidRPr="00F54758">
              <w:rPr>
                <w:rStyle w:val="Hyperlink"/>
                <w:b w:val="0"/>
                <w:bCs/>
              </w:rPr>
              <w:t>13.2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_Toc51580413 \h </w:instrText>
            </w:r>
            <w:r w:rsidR="00F54758" w:rsidRPr="00F54758">
              <w:rPr>
                <w:b w:val="0"/>
                <w:bCs/>
                <w:webHidden/>
              </w:rPr>
            </w:r>
            <w:r w:rsidR="00F54758" w:rsidRPr="00F54758">
              <w:rPr>
                <w:b w:val="0"/>
                <w:bCs/>
                <w:webHidden/>
              </w:rPr>
              <w:fldChar w:fldCharType="separate"/>
            </w:r>
            <w:r w:rsidR="00F865F7">
              <w:rPr>
                <w:b w:val="0"/>
                <w:bCs/>
                <w:webHidden/>
              </w:rPr>
              <w:t>205</w:t>
            </w:r>
            <w:r w:rsidR="00F54758" w:rsidRPr="00F54758">
              <w:rPr>
                <w:b w:val="0"/>
                <w:bCs/>
                <w:webHidden/>
              </w:rPr>
              <w:fldChar w:fldCharType="end"/>
            </w:r>
          </w:hyperlink>
        </w:p>
        <w:p w14:paraId="68F8C499" w14:textId="4C9D467B" w:rsidR="00F54758" w:rsidRPr="00F54758" w:rsidRDefault="00000000">
          <w:pPr>
            <w:pStyle w:val="TOC2"/>
            <w:tabs>
              <w:tab w:val="left" w:pos="1100"/>
            </w:tabs>
            <w:rPr>
              <w:rFonts w:eastAsiaTheme="minorEastAsia"/>
              <w:b w:val="0"/>
              <w:bCs/>
              <w:lang w:eastAsia="en-AU"/>
            </w:rPr>
          </w:pPr>
          <w:hyperlink w:anchor="_Toc51580414" w:history="1">
            <w:r w:rsidR="00F54758" w:rsidRPr="00F54758">
              <w:rPr>
                <w:rStyle w:val="Hyperlink"/>
                <w:b w:val="0"/>
                <w:bCs/>
              </w:rPr>
              <w:t>13.3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_Toc51580414 \h </w:instrText>
            </w:r>
            <w:r w:rsidR="00F54758" w:rsidRPr="00F54758">
              <w:rPr>
                <w:b w:val="0"/>
                <w:bCs/>
                <w:webHidden/>
              </w:rPr>
            </w:r>
            <w:r w:rsidR="00F54758" w:rsidRPr="00F54758">
              <w:rPr>
                <w:b w:val="0"/>
                <w:bCs/>
                <w:webHidden/>
              </w:rPr>
              <w:fldChar w:fldCharType="separate"/>
            </w:r>
            <w:r w:rsidR="00F865F7">
              <w:rPr>
                <w:b w:val="0"/>
                <w:bCs/>
                <w:webHidden/>
              </w:rPr>
              <w:t>213</w:t>
            </w:r>
            <w:r w:rsidR="00F54758" w:rsidRPr="00F54758">
              <w:rPr>
                <w:b w:val="0"/>
                <w:bCs/>
                <w:webHidden/>
              </w:rPr>
              <w:fldChar w:fldCharType="end"/>
            </w:r>
          </w:hyperlink>
        </w:p>
        <w:p w14:paraId="2A9B0696" w14:textId="18A2C0FE" w:rsidR="00F54758" w:rsidRDefault="00000000">
          <w:pPr>
            <w:pStyle w:val="TOC2"/>
            <w:tabs>
              <w:tab w:val="left" w:pos="1100"/>
            </w:tabs>
            <w:rPr>
              <w:rFonts w:eastAsiaTheme="minorEastAsia"/>
              <w:b w:val="0"/>
              <w:lang w:eastAsia="en-AU"/>
            </w:rPr>
          </w:pPr>
          <w:hyperlink w:anchor="_Toc51580415" w:history="1">
            <w:r w:rsidR="00F54758" w:rsidRPr="00F54758">
              <w:rPr>
                <w:rStyle w:val="Hyperlink"/>
                <w:b w:val="0"/>
                <w:bCs/>
              </w:rPr>
              <w:t>13.4</w:t>
            </w:r>
            <w:r w:rsidR="00F54758" w:rsidRPr="00F54758">
              <w:rPr>
                <w:rFonts w:eastAsiaTheme="minorEastAsia"/>
                <w:b w:val="0"/>
                <w:bCs/>
                <w:lang w:eastAsia="en-AU"/>
              </w:rPr>
              <w:tab/>
            </w:r>
            <w:r w:rsidR="00F54758" w:rsidRPr="00F54758">
              <w:rPr>
                <w:rStyle w:val="Hyperlink"/>
                <w:b w:val="0"/>
                <w:bCs/>
              </w:rPr>
              <w:t>Biosecurity measures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_Toc51580415 \h </w:instrText>
            </w:r>
            <w:r w:rsidR="00F54758" w:rsidRPr="00F54758">
              <w:rPr>
                <w:b w:val="0"/>
                <w:bCs/>
                <w:webHidden/>
              </w:rPr>
            </w:r>
            <w:r w:rsidR="00F54758" w:rsidRPr="00F54758">
              <w:rPr>
                <w:b w:val="0"/>
                <w:bCs/>
                <w:webHidden/>
              </w:rPr>
              <w:fldChar w:fldCharType="separate"/>
            </w:r>
            <w:r w:rsidR="00F865F7">
              <w:rPr>
                <w:b w:val="0"/>
                <w:bCs/>
                <w:webHidden/>
              </w:rPr>
              <w:t>219</w:t>
            </w:r>
            <w:r w:rsidR="00F54758" w:rsidRPr="00F54758">
              <w:rPr>
                <w:b w:val="0"/>
                <w:bCs/>
                <w:webHidden/>
              </w:rPr>
              <w:fldChar w:fldCharType="end"/>
            </w:r>
          </w:hyperlink>
        </w:p>
        <w:p w14:paraId="18587CA4" w14:textId="4634A17D" w:rsidR="00F54758" w:rsidRDefault="00000000">
          <w:pPr>
            <w:pStyle w:val="TOC1"/>
            <w:rPr>
              <w:rFonts w:eastAsiaTheme="minorEastAsia"/>
              <w:b w:val="0"/>
              <w:lang w:eastAsia="en-AU"/>
            </w:rPr>
          </w:pPr>
          <w:hyperlink w:anchor="_Toc51580416" w:history="1">
            <w:r w:rsidR="00F54758" w:rsidRPr="007C2374">
              <w:rPr>
                <w:rStyle w:val="Hyperlink"/>
              </w:rPr>
              <w:t>14</w:t>
            </w:r>
            <w:r w:rsidR="00F54758">
              <w:rPr>
                <w:rFonts w:eastAsiaTheme="minorEastAsia"/>
                <w:b w:val="0"/>
                <w:lang w:eastAsia="en-AU"/>
              </w:rPr>
              <w:tab/>
            </w:r>
            <w:r w:rsidR="00F54758" w:rsidRPr="007C2374">
              <w:rPr>
                <w:rStyle w:val="Hyperlink"/>
              </w:rPr>
              <w:t>White spot syndrome virus risk review</w:t>
            </w:r>
            <w:r w:rsidR="00F54758">
              <w:rPr>
                <w:webHidden/>
              </w:rPr>
              <w:tab/>
            </w:r>
            <w:r w:rsidR="00F54758">
              <w:rPr>
                <w:webHidden/>
              </w:rPr>
              <w:fldChar w:fldCharType="begin"/>
            </w:r>
            <w:r w:rsidR="00F54758">
              <w:rPr>
                <w:webHidden/>
              </w:rPr>
              <w:instrText xml:space="preserve"> PAGEREF _Toc51580416 \h </w:instrText>
            </w:r>
            <w:r w:rsidR="00F54758">
              <w:rPr>
                <w:webHidden/>
              </w:rPr>
            </w:r>
            <w:r w:rsidR="00F54758">
              <w:rPr>
                <w:webHidden/>
              </w:rPr>
              <w:fldChar w:fldCharType="separate"/>
            </w:r>
            <w:r w:rsidR="00F865F7">
              <w:rPr>
                <w:webHidden/>
              </w:rPr>
              <w:t>222</w:t>
            </w:r>
            <w:r w:rsidR="00F54758">
              <w:rPr>
                <w:webHidden/>
              </w:rPr>
              <w:fldChar w:fldCharType="end"/>
            </w:r>
          </w:hyperlink>
        </w:p>
        <w:p w14:paraId="15B25262" w14:textId="404722A1" w:rsidR="00F54758" w:rsidRPr="00F54758" w:rsidRDefault="00000000">
          <w:pPr>
            <w:pStyle w:val="TOC2"/>
            <w:tabs>
              <w:tab w:val="left" w:pos="1100"/>
            </w:tabs>
            <w:rPr>
              <w:rFonts w:eastAsiaTheme="minorEastAsia"/>
              <w:b w:val="0"/>
              <w:bCs/>
              <w:lang w:eastAsia="en-AU"/>
            </w:rPr>
          </w:pPr>
          <w:hyperlink w:anchor="_Toc51580417" w:history="1">
            <w:r w:rsidR="00F54758" w:rsidRPr="00F54758">
              <w:rPr>
                <w:rStyle w:val="Hyperlink"/>
                <w:b w:val="0"/>
                <w:bCs/>
              </w:rPr>
              <w:t>14.1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_Toc51580417 \h </w:instrText>
            </w:r>
            <w:r w:rsidR="00F54758" w:rsidRPr="00F54758">
              <w:rPr>
                <w:b w:val="0"/>
                <w:bCs/>
                <w:webHidden/>
              </w:rPr>
            </w:r>
            <w:r w:rsidR="00F54758" w:rsidRPr="00F54758">
              <w:rPr>
                <w:b w:val="0"/>
                <w:bCs/>
                <w:webHidden/>
              </w:rPr>
              <w:fldChar w:fldCharType="separate"/>
            </w:r>
            <w:r w:rsidR="00F865F7">
              <w:rPr>
                <w:b w:val="0"/>
                <w:bCs/>
                <w:webHidden/>
              </w:rPr>
              <w:t>222</w:t>
            </w:r>
            <w:r w:rsidR="00F54758" w:rsidRPr="00F54758">
              <w:rPr>
                <w:b w:val="0"/>
                <w:bCs/>
                <w:webHidden/>
              </w:rPr>
              <w:fldChar w:fldCharType="end"/>
            </w:r>
          </w:hyperlink>
        </w:p>
        <w:p w14:paraId="750F32EB" w14:textId="4B731066" w:rsidR="00F54758" w:rsidRPr="00F54758" w:rsidRDefault="00000000">
          <w:pPr>
            <w:pStyle w:val="TOC2"/>
            <w:tabs>
              <w:tab w:val="left" w:pos="1100"/>
            </w:tabs>
            <w:rPr>
              <w:rFonts w:eastAsiaTheme="minorEastAsia"/>
              <w:b w:val="0"/>
              <w:bCs/>
              <w:lang w:eastAsia="en-AU"/>
            </w:rPr>
          </w:pPr>
          <w:hyperlink w:anchor="_Toc51580418" w:history="1">
            <w:r w:rsidR="00F54758" w:rsidRPr="00F54758">
              <w:rPr>
                <w:rStyle w:val="Hyperlink"/>
                <w:b w:val="0"/>
                <w:bCs/>
              </w:rPr>
              <w:t>14.2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_Toc51580418 \h </w:instrText>
            </w:r>
            <w:r w:rsidR="00F54758" w:rsidRPr="00F54758">
              <w:rPr>
                <w:b w:val="0"/>
                <w:bCs/>
                <w:webHidden/>
              </w:rPr>
            </w:r>
            <w:r w:rsidR="00F54758" w:rsidRPr="00F54758">
              <w:rPr>
                <w:b w:val="0"/>
                <w:bCs/>
                <w:webHidden/>
              </w:rPr>
              <w:fldChar w:fldCharType="separate"/>
            </w:r>
            <w:r w:rsidR="00F865F7">
              <w:rPr>
                <w:b w:val="0"/>
                <w:bCs/>
                <w:webHidden/>
              </w:rPr>
              <w:t>222</w:t>
            </w:r>
            <w:r w:rsidR="00F54758" w:rsidRPr="00F54758">
              <w:rPr>
                <w:b w:val="0"/>
                <w:bCs/>
                <w:webHidden/>
              </w:rPr>
              <w:fldChar w:fldCharType="end"/>
            </w:r>
          </w:hyperlink>
        </w:p>
        <w:p w14:paraId="63215FD9" w14:textId="41FCC877" w:rsidR="00F54758" w:rsidRPr="00F54758" w:rsidRDefault="00000000">
          <w:pPr>
            <w:pStyle w:val="TOC2"/>
            <w:tabs>
              <w:tab w:val="left" w:pos="1100"/>
            </w:tabs>
            <w:rPr>
              <w:rFonts w:eastAsiaTheme="minorEastAsia"/>
              <w:b w:val="0"/>
              <w:bCs/>
              <w:lang w:eastAsia="en-AU"/>
            </w:rPr>
          </w:pPr>
          <w:hyperlink w:anchor="_Toc51580419" w:history="1">
            <w:r w:rsidR="00F54758" w:rsidRPr="00F54758">
              <w:rPr>
                <w:rStyle w:val="Hyperlink"/>
                <w:b w:val="0"/>
                <w:bCs/>
              </w:rPr>
              <w:t>14.3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_Toc51580419 \h </w:instrText>
            </w:r>
            <w:r w:rsidR="00F54758" w:rsidRPr="00F54758">
              <w:rPr>
                <w:b w:val="0"/>
                <w:bCs/>
                <w:webHidden/>
              </w:rPr>
            </w:r>
            <w:r w:rsidR="00F54758" w:rsidRPr="00F54758">
              <w:rPr>
                <w:b w:val="0"/>
                <w:bCs/>
                <w:webHidden/>
              </w:rPr>
              <w:fldChar w:fldCharType="separate"/>
            </w:r>
            <w:r w:rsidR="00F865F7">
              <w:rPr>
                <w:b w:val="0"/>
                <w:bCs/>
                <w:webHidden/>
              </w:rPr>
              <w:t>232</w:t>
            </w:r>
            <w:r w:rsidR="00F54758" w:rsidRPr="00F54758">
              <w:rPr>
                <w:b w:val="0"/>
                <w:bCs/>
                <w:webHidden/>
              </w:rPr>
              <w:fldChar w:fldCharType="end"/>
            </w:r>
          </w:hyperlink>
        </w:p>
        <w:p w14:paraId="1266F90D" w14:textId="2C3E88F8" w:rsidR="00F54758" w:rsidRDefault="00000000">
          <w:pPr>
            <w:pStyle w:val="TOC2"/>
            <w:tabs>
              <w:tab w:val="left" w:pos="1100"/>
            </w:tabs>
            <w:rPr>
              <w:rFonts w:eastAsiaTheme="minorEastAsia"/>
              <w:b w:val="0"/>
              <w:lang w:eastAsia="en-AU"/>
            </w:rPr>
          </w:pPr>
          <w:hyperlink w:anchor="_Toc51580420" w:history="1">
            <w:r w:rsidR="00F54758" w:rsidRPr="00F54758">
              <w:rPr>
                <w:rStyle w:val="Hyperlink"/>
                <w:b w:val="0"/>
                <w:bCs/>
              </w:rPr>
              <w:t>14.4</w:t>
            </w:r>
            <w:r w:rsidR="00F54758" w:rsidRPr="00F54758">
              <w:rPr>
                <w:rFonts w:eastAsiaTheme="minorEastAsia"/>
                <w:b w:val="0"/>
                <w:bCs/>
                <w:lang w:eastAsia="en-AU"/>
              </w:rPr>
              <w:tab/>
            </w:r>
            <w:r w:rsidR="00F54758" w:rsidRPr="00F54758">
              <w:rPr>
                <w:rStyle w:val="Hyperlink"/>
                <w:b w:val="0"/>
                <w:bCs/>
              </w:rPr>
              <w:t>Biosecurity measures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_Toc51580420 \h </w:instrText>
            </w:r>
            <w:r w:rsidR="00F54758" w:rsidRPr="00F54758">
              <w:rPr>
                <w:b w:val="0"/>
                <w:bCs/>
                <w:webHidden/>
              </w:rPr>
            </w:r>
            <w:r w:rsidR="00F54758" w:rsidRPr="00F54758">
              <w:rPr>
                <w:b w:val="0"/>
                <w:bCs/>
                <w:webHidden/>
              </w:rPr>
              <w:fldChar w:fldCharType="separate"/>
            </w:r>
            <w:r w:rsidR="00F865F7">
              <w:rPr>
                <w:b w:val="0"/>
                <w:bCs/>
                <w:webHidden/>
              </w:rPr>
              <w:t>239</w:t>
            </w:r>
            <w:r w:rsidR="00F54758" w:rsidRPr="00F54758">
              <w:rPr>
                <w:b w:val="0"/>
                <w:bCs/>
                <w:webHidden/>
              </w:rPr>
              <w:fldChar w:fldCharType="end"/>
            </w:r>
          </w:hyperlink>
        </w:p>
        <w:p w14:paraId="136D2CCF" w14:textId="457FE1D4" w:rsidR="00F54758" w:rsidRDefault="00000000">
          <w:pPr>
            <w:pStyle w:val="TOC1"/>
            <w:rPr>
              <w:rFonts w:eastAsiaTheme="minorEastAsia"/>
              <w:b w:val="0"/>
              <w:lang w:eastAsia="en-AU"/>
            </w:rPr>
          </w:pPr>
          <w:hyperlink w:anchor="_Toc51580421" w:history="1">
            <w:r w:rsidR="00F54758" w:rsidRPr="007C2374">
              <w:rPr>
                <w:rStyle w:val="Hyperlink"/>
              </w:rPr>
              <w:t>15</w:t>
            </w:r>
            <w:r w:rsidR="00F54758">
              <w:rPr>
                <w:rFonts w:eastAsiaTheme="minorEastAsia"/>
                <w:b w:val="0"/>
                <w:lang w:eastAsia="en-AU"/>
              </w:rPr>
              <w:tab/>
            </w:r>
            <w:r w:rsidR="00F54758" w:rsidRPr="007C2374">
              <w:rPr>
                <w:rStyle w:val="Hyperlink"/>
              </w:rPr>
              <w:t>Yellow head virus genotypes 1 and 8 risk review</w:t>
            </w:r>
            <w:r w:rsidR="00F54758">
              <w:rPr>
                <w:webHidden/>
              </w:rPr>
              <w:tab/>
            </w:r>
            <w:r w:rsidR="00F54758">
              <w:rPr>
                <w:webHidden/>
              </w:rPr>
              <w:fldChar w:fldCharType="begin"/>
            </w:r>
            <w:r w:rsidR="00F54758">
              <w:rPr>
                <w:webHidden/>
              </w:rPr>
              <w:instrText xml:space="preserve"> PAGEREF _Toc51580421 \h </w:instrText>
            </w:r>
            <w:r w:rsidR="00F54758">
              <w:rPr>
                <w:webHidden/>
              </w:rPr>
            </w:r>
            <w:r w:rsidR="00F54758">
              <w:rPr>
                <w:webHidden/>
              </w:rPr>
              <w:fldChar w:fldCharType="separate"/>
            </w:r>
            <w:r w:rsidR="00F865F7">
              <w:rPr>
                <w:webHidden/>
              </w:rPr>
              <w:t>243</w:t>
            </w:r>
            <w:r w:rsidR="00F54758">
              <w:rPr>
                <w:webHidden/>
              </w:rPr>
              <w:fldChar w:fldCharType="end"/>
            </w:r>
          </w:hyperlink>
        </w:p>
        <w:p w14:paraId="5E5CC6CE" w14:textId="7275BC93" w:rsidR="00F54758" w:rsidRPr="00F54758" w:rsidRDefault="00000000">
          <w:pPr>
            <w:pStyle w:val="TOC2"/>
            <w:tabs>
              <w:tab w:val="left" w:pos="1100"/>
            </w:tabs>
            <w:rPr>
              <w:rFonts w:eastAsiaTheme="minorEastAsia"/>
              <w:b w:val="0"/>
              <w:bCs/>
              <w:lang w:eastAsia="en-AU"/>
            </w:rPr>
          </w:pPr>
          <w:hyperlink w:anchor="_Toc51580422" w:history="1">
            <w:r w:rsidR="00F54758" w:rsidRPr="00F54758">
              <w:rPr>
                <w:rStyle w:val="Hyperlink"/>
                <w:b w:val="0"/>
                <w:bCs/>
              </w:rPr>
              <w:t>15.1</w:t>
            </w:r>
            <w:r w:rsidR="00F54758" w:rsidRPr="00F54758">
              <w:rPr>
                <w:rFonts w:eastAsiaTheme="minorEastAsia"/>
                <w:b w:val="0"/>
                <w:bCs/>
                <w:lang w:eastAsia="en-AU"/>
              </w:rPr>
              <w:tab/>
            </w:r>
            <w:r w:rsidR="00F54758" w:rsidRPr="00F54758">
              <w:rPr>
                <w:rStyle w:val="Hyperlink"/>
                <w:b w:val="0"/>
                <w:bCs/>
              </w:rPr>
              <w:t>Background</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_Toc51580422 \h </w:instrText>
            </w:r>
            <w:r w:rsidR="00F54758" w:rsidRPr="00F54758">
              <w:rPr>
                <w:b w:val="0"/>
                <w:bCs/>
                <w:webHidden/>
              </w:rPr>
            </w:r>
            <w:r w:rsidR="00F54758" w:rsidRPr="00F54758">
              <w:rPr>
                <w:b w:val="0"/>
                <w:bCs/>
                <w:webHidden/>
              </w:rPr>
              <w:fldChar w:fldCharType="separate"/>
            </w:r>
            <w:r w:rsidR="00F865F7">
              <w:rPr>
                <w:b w:val="0"/>
                <w:bCs/>
                <w:webHidden/>
              </w:rPr>
              <w:t>243</w:t>
            </w:r>
            <w:r w:rsidR="00F54758" w:rsidRPr="00F54758">
              <w:rPr>
                <w:b w:val="0"/>
                <w:bCs/>
                <w:webHidden/>
              </w:rPr>
              <w:fldChar w:fldCharType="end"/>
            </w:r>
          </w:hyperlink>
        </w:p>
        <w:p w14:paraId="2843C339" w14:textId="35BD0EBB" w:rsidR="00F54758" w:rsidRPr="00F54758" w:rsidRDefault="00000000">
          <w:pPr>
            <w:pStyle w:val="TOC2"/>
            <w:tabs>
              <w:tab w:val="left" w:pos="1100"/>
            </w:tabs>
            <w:rPr>
              <w:rFonts w:eastAsiaTheme="minorEastAsia"/>
              <w:b w:val="0"/>
              <w:bCs/>
              <w:lang w:eastAsia="en-AU"/>
            </w:rPr>
          </w:pPr>
          <w:hyperlink w:anchor="_Toc51580423" w:history="1">
            <w:r w:rsidR="00F54758" w:rsidRPr="00F54758">
              <w:rPr>
                <w:rStyle w:val="Hyperlink"/>
                <w:b w:val="0"/>
                <w:bCs/>
              </w:rPr>
              <w:t>15.2</w:t>
            </w:r>
            <w:r w:rsidR="00F54758" w:rsidRPr="00F54758">
              <w:rPr>
                <w:rFonts w:eastAsiaTheme="minorEastAsia"/>
                <w:b w:val="0"/>
                <w:bCs/>
                <w:lang w:eastAsia="en-AU"/>
              </w:rPr>
              <w:tab/>
            </w:r>
            <w:r w:rsidR="00F54758" w:rsidRPr="00F54758">
              <w:rPr>
                <w:rStyle w:val="Hyperlink"/>
                <w:b w:val="0"/>
                <w:bCs/>
              </w:rPr>
              <w:t>Technical information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_Toc51580423 \h </w:instrText>
            </w:r>
            <w:r w:rsidR="00F54758" w:rsidRPr="00F54758">
              <w:rPr>
                <w:b w:val="0"/>
                <w:bCs/>
                <w:webHidden/>
              </w:rPr>
            </w:r>
            <w:r w:rsidR="00F54758" w:rsidRPr="00F54758">
              <w:rPr>
                <w:b w:val="0"/>
                <w:bCs/>
                <w:webHidden/>
              </w:rPr>
              <w:fldChar w:fldCharType="separate"/>
            </w:r>
            <w:r w:rsidR="00F865F7">
              <w:rPr>
                <w:b w:val="0"/>
                <w:bCs/>
                <w:webHidden/>
              </w:rPr>
              <w:t>243</w:t>
            </w:r>
            <w:r w:rsidR="00F54758" w:rsidRPr="00F54758">
              <w:rPr>
                <w:b w:val="0"/>
                <w:bCs/>
                <w:webHidden/>
              </w:rPr>
              <w:fldChar w:fldCharType="end"/>
            </w:r>
          </w:hyperlink>
        </w:p>
        <w:p w14:paraId="4AA53B3F" w14:textId="41CC5420" w:rsidR="00F54758" w:rsidRPr="00F54758" w:rsidRDefault="00000000">
          <w:pPr>
            <w:pStyle w:val="TOC2"/>
            <w:tabs>
              <w:tab w:val="left" w:pos="1100"/>
            </w:tabs>
            <w:rPr>
              <w:rFonts w:eastAsiaTheme="minorEastAsia"/>
              <w:b w:val="0"/>
              <w:bCs/>
              <w:lang w:eastAsia="en-AU"/>
            </w:rPr>
          </w:pPr>
          <w:hyperlink w:anchor="_Toc51580424" w:history="1">
            <w:r w:rsidR="00F54758" w:rsidRPr="00F54758">
              <w:rPr>
                <w:rStyle w:val="Hyperlink"/>
                <w:b w:val="0"/>
                <w:bCs/>
              </w:rPr>
              <w:t>15.3</w:t>
            </w:r>
            <w:r w:rsidR="00F54758" w:rsidRPr="00F54758">
              <w:rPr>
                <w:rFonts w:eastAsiaTheme="minorEastAsia"/>
                <w:b w:val="0"/>
                <w:bCs/>
                <w:lang w:eastAsia="en-AU"/>
              </w:rPr>
              <w:tab/>
            </w:r>
            <w:r w:rsidR="00F54758" w:rsidRPr="00F54758">
              <w:rPr>
                <w:rStyle w:val="Hyperlink"/>
                <w:b w:val="0"/>
                <w:bCs/>
              </w:rPr>
              <w:t>Risk assessment</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_Toc51580424 \h </w:instrText>
            </w:r>
            <w:r w:rsidR="00F54758" w:rsidRPr="00F54758">
              <w:rPr>
                <w:b w:val="0"/>
                <w:bCs/>
                <w:webHidden/>
              </w:rPr>
            </w:r>
            <w:r w:rsidR="00F54758" w:rsidRPr="00F54758">
              <w:rPr>
                <w:b w:val="0"/>
                <w:bCs/>
                <w:webHidden/>
              </w:rPr>
              <w:fldChar w:fldCharType="separate"/>
            </w:r>
            <w:r w:rsidR="00F865F7">
              <w:rPr>
                <w:b w:val="0"/>
                <w:bCs/>
                <w:webHidden/>
              </w:rPr>
              <w:t>250</w:t>
            </w:r>
            <w:r w:rsidR="00F54758" w:rsidRPr="00F54758">
              <w:rPr>
                <w:b w:val="0"/>
                <w:bCs/>
                <w:webHidden/>
              </w:rPr>
              <w:fldChar w:fldCharType="end"/>
            </w:r>
          </w:hyperlink>
        </w:p>
        <w:p w14:paraId="3FDEBC0D" w14:textId="401E18E4" w:rsidR="00F54758" w:rsidRDefault="00000000">
          <w:pPr>
            <w:pStyle w:val="TOC2"/>
            <w:tabs>
              <w:tab w:val="left" w:pos="1100"/>
            </w:tabs>
            <w:rPr>
              <w:rFonts w:eastAsiaTheme="minorEastAsia"/>
              <w:b w:val="0"/>
              <w:lang w:eastAsia="en-AU"/>
            </w:rPr>
          </w:pPr>
          <w:hyperlink w:anchor="_Toc51580425" w:history="1">
            <w:r w:rsidR="00F54758" w:rsidRPr="00F54758">
              <w:rPr>
                <w:rStyle w:val="Hyperlink"/>
                <w:b w:val="0"/>
                <w:bCs/>
              </w:rPr>
              <w:t>15.4</w:t>
            </w:r>
            <w:r w:rsidR="00F54758" w:rsidRPr="00F54758">
              <w:rPr>
                <w:rFonts w:eastAsiaTheme="minorEastAsia"/>
                <w:b w:val="0"/>
                <w:bCs/>
                <w:lang w:eastAsia="en-AU"/>
              </w:rPr>
              <w:tab/>
            </w:r>
            <w:r w:rsidR="00F54758" w:rsidRPr="00F54758">
              <w:rPr>
                <w:rStyle w:val="Hyperlink"/>
                <w:b w:val="0"/>
                <w:bCs/>
              </w:rPr>
              <w:t>Biosecurity measures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_Toc51580425 \h </w:instrText>
            </w:r>
            <w:r w:rsidR="00F54758" w:rsidRPr="00F54758">
              <w:rPr>
                <w:b w:val="0"/>
                <w:bCs/>
                <w:webHidden/>
              </w:rPr>
            </w:r>
            <w:r w:rsidR="00F54758" w:rsidRPr="00F54758">
              <w:rPr>
                <w:b w:val="0"/>
                <w:bCs/>
                <w:webHidden/>
              </w:rPr>
              <w:fldChar w:fldCharType="separate"/>
            </w:r>
            <w:r w:rsidR="00F865F7">
              <w:rPr>
                <w:b w:val="0"/>
                <w:bCs/>
                <w:webHidden/>
              </w:rPr>
              <w:t>256</w:t>
            </w:r>
            <w:r w:rsidR="00F54758" w:rsidRPr="00F54758">
              <w:rPr>
                <w:b w:val="0"/>
                <w:bCs/>
                <w:webHidden/>
              </w:rPr>
              <w:fldChar w:fldCharType="end"/>
            </w:r>
          </w:hyperlink>
        </w:p>
        <w:p w14:paraId="5EE1023B" w14:textId="6E4E10BB" w:rsidR="00F54758" w:rsidRDefault="00000000">
          <w:pPr>
            <w:pStyle w:val="TOC1"/>
            <w:rPr>
              <w:rFonts w:eastAsiaTheme="minorEastAsia"/>
              <w:b w:val="0"/>
              <w:lang w:eastAsia="en-AU"/>
            </w:rPr>
          </w:pPr>
          <w:hyperlink w:anchor="_Toc51580426" w:history="1">
            <w:r w:rsidR="00F54758" w:rsidRPr="007C2374">
              <w:rPr>
                <w:rStyle w:val="Hyperlink"/>
              </w:rPr>
              <w:t>16</w:t>
            </w:r>
            <w:r w:rsidR="00F54758">
              <w:rPr>
                <w:rFonts w:eastAsiaTheme="minorEastAsia"/>
                <w:b w:val="0"/>
                <w:lang w:eastAsia="en-AU"/>
              </w:rPr>
              <w:tab/>
            </w:r>
            <w:r w:rsidR="00F54758" w:rsidRPr="007C2374">
              <w:rPr>
                <w:rStyle w:val="Hyperlink"/>
              </w:rPr>
              <w:t>Proposed biosecurity measures for imported prawns</w:t>
            </w:r>
            <w:r w:rsidR="00F54758">
              <w:rPr>
                <w:webHidden/>
              </w:rPr>
              <w:tab/>
            </w:r>
            <w:r w:rsidR="00F54758">
              <w:rPr>
                <w:webHidden/>
              </w:rPr>
              <w:fldChar w:fldCharType="begin"/>
            </w:r>
            <w:r w:rsidR="00F54758">
              <w:rPr>
                <w:webHidden/>
              </w:rPr>
              <w:instrText xml:space="preserve"> PAGEREF _Toc51580426 \h </w:instrText>
            </w:r>
            <w:r w:rsidR="00F54758">
              <w:rPr>
                <w:webHidden/>
              </w:rPr>
            </w:r>
            <w:r w:rsidR="00F54758">
              <w:rPr>
                <w:webHidden/>
              </w:rPr>
              <w:fldChar w:fldCharType="separate"/>
            </w:r>
            <w:r w:rsidR="00F865F7">
              <w:rPr>
                <w:webHidden/>
              </w:rPr>
              <w:t>260</w:t>
            </w:r>
            <w:r w:rsidR="00F54758">
              <w:rPr>
                <w:webHidden/>
              </w:rPr>
              <w:fldChar w:fldCharType="end"/>
            </w:r>
          </w:hyperlink>
        </w:p>
        <w:p w14:paraId="791F8485" w14:textId="38042792" w:rsidR="00F54758" w:rsidRPr="00F54758" w:rsidRDefault="00000000">
          <w:pPr>
            <w:pStyle w:val="TOC2"/>
            <w:tabs>
              <w:tab w:val="left" w:pos="1100"/>
            </w:tabs>
            <w:rPr>
              <w:rFonts w:eastAsiaTheme="minorEastAsia"/>
              <w:b w:val="0"/>
              <w:bCs/>
              <w:lang w:eastAsia="en-AU"/>
            </w:rPr>
          </w:pPr>
          <w:hyperlink w:anchor="_Toc51580427" w:history="1">
            <w:r w:rsidR="00F54758" w:rsidRPr="00F54758">
              <w:rPr>
                <w:rStyle w:val="Hyperlink"/>
                <w:b w:val="0"/>
                <w:bCs/>
              </w:rPr>
              <w:t>16.1</w:t>
            </w:r>
            <w:r w:rsidR="00F54758" w:rsidRPr="00F54758">
              <w:rPr>
                <w:rFonts w:eastAsiaTheme="minorEastAsia"/>
                <w:b w:val="0"/>
                <w:bCs/>
                <w:lang w:eastAsia="en-AU"/>
              </w:rPr>
              <w:tab/>
            </w:r>
            <w:r w:rsidR="00F54758" w:rsidRPr="00F54758">
              <w:rPr>
                <w:rStyle w:val="Hyperlink"/>
                <w:b w:val="0"/>
                <w:bCs/>
              </w:rPr>
              <w:t>Documentation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_Toc51580427 \h </w:instrText>
            </w:r>
            <w:r w:rsidR="00F54758" w:rsidRPr="00F54758">
              <w:rPr>
                <w:b w:val="0"/>
                <w:bCs/>
                <w:webHidden/>
              </w:rPr>
            </w:r>
            <w:r w:rsidR="00F54758" w:rsidRPr="00F54758">
              <w:rPr>
                <w:b w:val="0"/>
                <w:bCs/>
                <w:webHidden/>
              </w:rPr>
              <w:fldChar w:fldCharType="separate"/>
            </w:r>
            <w:r w:rsidR="00F865F7">
              <w:rPr>
                <w:b w:val="0"/>
                <w:bCs/>
                <w:webHidden/>
              </w:rPr>
              <w:t>260</w:t>
            </w:r>
            <w:r w:rsidR="00F54758" w:rsidRPr="00F54758">
              <w:rPr>
                <w:b w:val="0"/>
                <w:bCs/>
                <w:webHidden/>
              </w:rPr>
              <w:fldChar w:fldCharType="end"/>
            </w:r>
          </w:hyperlink>
        </w:p>
        <w:p w14:paraId="492BE285" w14:textId="41E06CA5" w:rsidR="00F54758" w:rsidRPr="00F54758" w:rsidRDefault="00000000">
          <w:pPr>
            <w:pStyle w:val="TOC2"/>
            <w:tabs>
              <w:tab w:val="left" w:pos="1100"/>
            </w:tabs>
            <w:rPr>
              <w:rFonts w:eastAsiaTheme="minorEastAsia"/>
              <w:b w:val="0"/>
              <w:bCs/>
              <w:lang w:eastAsia="en-AU"/>
            </w:rPr>
          </w:pPr>
          <w:hyperlink w:anchor="_Toc51580428" w:history="1">
            <w:r w:rsidR="00F54758" w:rsidRPr="00F54758">
              <w:rPr>
                <w:rStyle w:val="Hyperlink"/>
                <w:b w:val="0"/>
                <w:bCs/>
              </w:rPr>
              <w:t>16.2</w:t>
            </w:r>
            <w:r w:rsidR="00F54758" w:rsidRPr="00F54758">
              <w:rPr>
                <w:rFonts w:eastAsiaTheme="minorEastAsia"/>
                <w:b w:val="0"/>
                <w:bCs/>
                <w:lang w:eastAsia="en-AU"/>
              </w:rPr>
              <w:tab/>
            </w:r>
            <w:r w:rsidR="00F54758" w:rsidRPr="00F54758">
              <w:rPr>
                <w:rStyle w:val="Hyperlink"/>
                <w:b w:val="0"/>
                <w:bCs/>
              </w:rPr>
              <w:t>Certification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_Toc51580428 \h </w:instrText>
            </w:r>
            <w:r w:rsidR="00F54758" w:rsidRPr="00F54758">
              <w:rPr>
                <w:b w:val="0"/>
                <w:bCs/>
                <w:webHidden/>
              </w:rPr>
            </w:r>
            <w:r w:rsidR="00F54758" w:rsidRPr="00F54758">
              <w:rPr>
                <w:b w:val="0"/>
                <w:bCs/>
                <w:webHidden/>
              </w:rPr>
              <w:fldChar w:fldCharType="separate"/>
            </w:r>
            <w:r w:rsidR="00F865F7">
              <w:rPr>
                <w:b w:val="0"/>
                <w:bCs/>
                <w:webHidden/>
              </w:rPr>
              <w:t>260</w:t>
            </w:r>
            <w:r w:rsidR="00F54758" w:rsidRPr="00F54758">
              <w:rPr>
                <w:b w:val="0"/>
                <w:bCs/>
                <w:webHidden/>
              </w:rPr>
              <w:fldChar w:fldCharType="end"/>
            </w:r>
          </w:hyperlink>
        </w:p>
        <w:p w14:paraId="339DDA10" w14:textId="095A5469" w:rsidR="00F54758" w:rsidRPr="00F54758" w:rsidRDefault="00000000">
          <w:pPr>
            <w:pStyle w:val="TOC2"/>
            <w:tabs>
              <w:tab w:val="left" w:pos="1100"/>
            </w:tabs>
            <w:rPr>
              <w:rFonts w:eastAsiaTheme="minorEastAsia"/>
              <w:b w:val="0"/>
              <w:bCs/>
              <w:lang w:eastAsia="en-AU"/>
            </w:rPr>
          </w:pPr>
          <w:hyperlink w:anchor="_Toc51580429" w:history="1">
            <w:r w:rsidR="00F54758" w:rsidRPr="00F54758">
              <w:rPr>
                <w:rStyle w:val="Hyperlink"/>
                <w:b w:val="0"/>
                <w:bCs/>
              </w:rPr>
              <w:t>16.3</w:t>
            </w:r>
            <w:r w:rsidR="00F54758" w:rsidRPr="00F54758">
              <w:rPr>
                <w:rFonts w:eastAsiaTheme="minorEastAsia"/>
                <w:b w:val="0"/>
                <w:bCs/>
                <w:lang w:eastAsia="en-AU"/>
              </w:rPr>
              <w:tab/>
            </w:r>
            <w:r w:rsidR="00F54758" w:rsidRPr="00F54758">
              <w:rPr>
                <w:rStyle w:val="Hyperlink"/>
                <w:b w:val="0"/>
                <w:bCs/>
              </w:rPr>
              <w:t>Review of processes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_Toc51580429 \h </w:instrText>
            </w:r>
            <w:r w:rsidR="00F54758" w:rsidRPr="00F54758">
              <w:rPr>
                <w:b w:val="0"/>
                <w:bCs/>
                <w:webHidden/>
              </w:rPr>
            </w:r>
            <w:r w:rsidR="00F54758" w:rsidRPr="00F54758">
              <w:rPr>
                <w:b w:val="0"/>
                <w:bCs/>
                <w:webHidden/>
              </w:rPr>
              <w:fldChar w:fldCharType="separate"/>
            </w:r>
            <w:r w:rsidR="00F865F7">
              <w:rPr>
                <w:b w:val="0"/>
                <w:bCs/>
                <w:webHidden/>
              </w:rPr>
              <w:t>263</w:t>
            </w:r>
            <w:r w:rsidR="00F54758" w:rsidRPr="00F54758">
              <w:rPr>
                <w:b w:val="0"/>
                <w:bCs/>
                <w:webHidden/>
              </w:rPr>
              <w:fldChar w:fldCharType="end"/>
            </w:r>
          </w:hyperlink>
        </w:p>
        <w:p w14:paraId="49C3782C" w14:textId="5E73287F" w:rsidR="00F54758" w:rsidRDefault="00000000">
          <w:pPr>
            <w:pStyle w:val="TOC2"/>
            <w:tabs>
              <w:tab w:val="left" w:pos="1100"/>
            </w:tabs>
            <w:rPr>
              <w:rFonts w:eastAsiaTheme="minorEastAsia"/>
              <w:b w:val="0"/>
              <w:lang w:eastAsia="en-AU"/>
            </w:rPr>
          </w:pPr>
          <w:hyperlink w:anchor="_Toc51580430" w:history="1">
            <w:r w:rsidR="00F54758" w:rsidRPr="00F54758">
              <w:rPr>
                <w:rStyle w:val="Hyperlink"/>
                <w:b w:val="0"/>
                <w:bCs/>
              </w:rPr>
              <w:t>16.4</w:t>
            </w:r>
            <w:r w:rsidR="00F54758" w:rsidRPr="00F54758">
              <w:rPr>
                <w:rFonts w:eastAsiaTheme="minorEastAsia"/>
                <w:b w:val="0"/>
                <w:bCs/>
                <w:lang w:eastAsia="en-AU"/>
              </w:rPr>
              <w:tab/>
            </w:r>
            <w:r w:rsidR="00F54758" w:rsidRPr="00F54758">
              <w:rPr>
                <w:rStyle w:val="Hyperlink"/>
                <w:b w:val="0"/>
                <w:bCs/>
              </w:rPr>
              <w:t>Meeting Australia’s food standards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_Toc51580430 \h </w:instrText>
            </w:r>
            <w:r w:rsidR="00F54758" w:rsidRPr="00F54758">
              <w:rPr>
                <w:b w:val="0"/>
                <w:bCs/>
                <w:webHidden/>
              </w:rPr>
            </w:r>
            <w:r w:rsidR="00F54758" w:rsidRPr="00F54758">
              <w:rPr>
                <w:b w:val="0"/>
                <w:bCs/>
                <w:webHidden/>
              </w:rPr>
              <w:fldChar w:fldCharType="separate"/>
            </w:r>
            <w:r w:rsidR="00F865F7">
              <w:rPr>
                <w:b w:val="0"/>
                <w:bCs/>
                <w:webHidden/>
              </w:rPr>
              <w:t>263</w:t>
            </w:r>
            <w:r w:rsidR="00F54758" w:rsidRPr="00F54758">
              <w:rPr>
                <w:b w:val="0"/>
                <w:bCs/>
                <w:webHidden/>
              </w:rPr>
              <w:fldChar w:fldCharType="end"/>
            </w:r>
          </w:hyperlink>
        </w:p>
        <w:p w14:paraId="6AE5FA16" w14:textId="37D739B5" w:rsidR="00F54758" w:rsidRDefault="00000000">
          <w:pPr>
            <w:pStyle w:val="TOC1"/>
            <w:rPr>
              <w:rFonts w:eastAsiaTheme="minorEastAsia"/>
              <w:b w:val="0"/>
              <w:lang w:eastAsia="en-AU"/>
            </w:rPr>
          </w:pPr>
          <w:hyperlink w:anchor="_Toc51580431" w:history="1">
            <w:r w:rsidR="00F54758" w:rsidRPr="007C2374">
              <w:rPr>
                <w:rStyle w:val="Hyperlink"/>
              </w:rPr>
              <w:t>Appendix 1</w:t>
            </w:r>
            <w:r w:rsidR="00F54758">
              <w:rPr>
                <w:webHidden/>
              </w:rPr>
              <w:tab/>
            </w:r>
            <w:r w:rsidR="00F54758">
              <w:rPr>
                <w:webHidden/>
              </w:rPr>
              <w:fldChar w:fldCharType="begin"/>
            </w:r>
            <w:r w:rsidR="00F54758">
              <w:rPr>
                <w:webHidden/>
              </w:rPr>
              <w:instrText xml:space="preserve"> PAGEREF _Toc51580431 \h </w:instrText>
            </w:r>
            <w:r w:rsidR="00F54758">
              <w:rPr>
                <w:webHidden/>
              </w:rPr>
            </w:r>
            <w:r w:rsidR="00F54758">
              <w:rPr>
                <w:webHidden/>
              </w:rPr>
              <w:fldChar w:fldCharType="separate"/>
            </w:r>
            <w:r w:rsidR="00F865F7">
              <w:rPr>
                <w:webHidden/>
              </w:rPr>
              <w:t>264</w:t>
            </w:r>
            <w:r w:rsidR="00F54758">
              <w:rPr>
                <w:webHidden/>
              </w:rPr>
              <w:fldChar w:fldCharType="end"/>
            </w:r>
          </w:hyperlink>
        </w:p>
        <w:p w14:paraId="13B8107C" w14:textId="291DA383" w:rsidR="00F54758" w:rsidRPr="00F54758" w:rsidRDefault="00000000">
          <w:pPr>
            <w:pStyle w:val="TOC2"/>
            <w:rPr>
              <w:rFonts w:eastAsiaTheme="minorEastAsia"/>
              <w:b w:val="0"/>
              <w:bCs/>
              <w:lang w:eastAsia="en-AU"/>
            </w:rPr>
          </w:pPr>
          <w:hyperlink w:anchor="_Toc51580432" w:history="1">
            <w:r w:rsidR="00F54758" w:rsidRPr="00F54758">
              <w:rPr>
                <w:rStyle w:val="Hyperlink"/>
                <w:b w:val="0"/>
                <w:bCs/>
              </w:rPr>
              <w:t>Minor exposure pathways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_Toc51580432 \h </w:instrText>
            </w:r>
            <w:r w:rsidR="00F54758" w:rsidRPr="00F54758">
              <w:rPr>
                <w:b w:val="0"/>
                <w:bCs/>
                <w:webHidden/>
              </w:rPr>
            </w:r>
            <w:r w:rsidR="00F54758" w:rsidRPr="00F54758">
              <w:rPr>
                <w:b w:val="0"/>
                <w:bCs/>
                <w:webHidden/>
              </w:rPr>
              <w:fldChar w:fldCharType="separate"/>
            </w:r>
            <w:r w:rsidR="00F865F7">
              <w:rPr>
                <w:b w:val="0"/>
                <w:bCs/>
                <w:webHidden/>
              </w:rPr>
              <w:t>264</w:t>
            </w:r>
            <w:r w:rsidR="00F54758" w:rsidRPr="00F54758">
              <w:rPr>
                <w:b w:val="0"/>
                <w:bCs/>
                <w:webHidden/>
              </w:rPr>
              <w:fldChar w:fldCharType="end"/>
            </w:r>
          </w:hyperlink>
        </w:p>
        <w:p w14:paraId="175D2D81" w14:textId="0B0DA293" w:rsidR="00F54758" w:rsidRDefault="00000000">
          <w:pPr>
            <w:pStyle w:val="TOC1"/>
            <w:rPr>
              <w:rFonts w:eastAsiaTheme="minorEastAsia"/>
              <w:b w:val="0"/>
              <w:lang w:eastAsia="en-AU"/>
            </w:rPr>
          </w:pPr>
          <w:hyperlink w:anchor="_Toc51580433" w:history="1">
            <w:r w:rsidR="00F54758" w:rsidRPr="007C2374">
              <w:rPr>
                <w:rStyle w:val="Hyperlink"/>
              </w:rPr>
              <w:t>Appendix 2</w:t>
            </w:r>
            <w:r w:rsidR="00F54758">
              <w:rPr>
                <w:webHidden/>
              </w:rPr>
              <w:tab/>
            </w:r>
            <w:r w:rsidR="00F54758">
              <w:rPr>
                <w:webHidden/>
              </w:rPr>
              <w:fldChar w:fldCharType="begin"/>
            </w:r>
            <w:r w:rsidR="00F54758">
              <w:rPr>
                <w:webHidden/>
              </w:rPr>
              <w:instrText xml:space="preserve"> PAGEREF _Toc51580433 \h </w:instrText>
            </w:r>
            <w:r w:rsidR="00F54758">
              <w:rPr>
                <w:webHidden/>
              </w:rPr>
            </w:r>
            <w:r w:rsidR="00F54758">
              <w:rPr>
                <w:webHidden/>
              </w:rPr>
              <w:fldChar w:fldCharType="separate"/>
            </w:r>
            <w:r w:rsidR="00F865F7">
              <w:rPr>
                <w:webHidden/>
              </w:rPr>
              <w:t>267</w:t>
            </w:r>
            <w:r w:rsidR="00F54758">
              <w:rPr>
                <w:webHidden/>
              </w:rPr>
              <w:fldChar w:fldCharType="end"/>
            </w:r>
          </w:hyperlink>
        </w:p>
        <w:p w14:paraId="6CA77A23" w14:textId="38BC642C" w:rsidR="00F54758" w:rsidRPr="00F54758" w:rsidRDefault="00000000">
          <w:pPr>
            <w:pStyle w:val="TOC2"/>
            <w:rPr>
              <w:rFonts w:eastAsiaTheme="minorEastAsia"/>
              <w:b w:val="0"/>
              <w:bCs/>
              <w:lang w:eastAsia="en-AU"/>
            </w:rPr>
          </w:pPr>
          <w:hyperlink w:anchor="_Toc51580434" w:history="1">
            <w:r w:rsidR="00F54758" w:rsidRPr="00F54758">
              <w:rPr>
                <w:rStyle w:val="Hyperlink"/>
                <w:b w:val="0"/>
                <w:bCs/>
              </w:rPr>
              <w:t>Legislation, policies and guidelines related to prawn biosecurity</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_Toc51580434 \h </w:instrText>
            </w:r>
            <w:r w:rsidR="00F54758" w:rsidRPr="00F54758">
              <w:rPr>
                <w:b w:val="0"/>
                <w:bCs/>
                <w:webHidden/>
              </w:rPr>
            </w:r>
            <w:r w:rsidR="00F54758" w:rsidRPr="00F54758">
              <w:rPr>
                <w:b w:val="0"/>
                <w:bCs/>
                <w:webHidden/>
              </w:rPr>
              <w:fldChar w:fldCharType="separate"/>
            </w:r>
            <w:r w:rsidR="00F865F7">
              <w:rPr>
                <w:b w:val="0"/>
                <w:bCs/>
                <w:webHidden/>
              </w:rPr>
              <w:t>267</w:t>
            </w:r>
            <w:r w:rsidR="00F54758" w:rsidRPr="00F54758">
              <w:rPr>
                <w:b w:val="0"/>
                <w:bCs/>
                <w:webHidden/>
              </w:rPr>
              <w:fldChar w:fldCharType="end"/>
            </w:r>
          </w:hyperlink>
        </w:p>
        <w:p w14:paraId="70058D78" w14:textId="1125C850" w:rsidR="00F54758" w:rsidRDefault="00000000">
          <w:pPr>
            <w:pStyle w:val="TOC1"/>
            <w:rPr>
              <w:rFonts w:eastAsiaTheme="minorEastAsia"/>
              <w:b w:val="0"/>
              <w:lang w:eastAsia="en-AU"/>
            </w:rPr>
          </w:pPr>
          <w:hyperlink w:anchor="_Toc51580435" w:history="1">
            <w:r w:rsidR="00F54758" w:rsidRPr="007C2374">
              <w:rPr>
                <w:rStyle w:val="Hyperlink"/>
              </w:rPr>
              <w:t>Appendix 3</w:t>
            </w:r>
            <w:r w:rsidR="00F54758">
              <w:rPr>
                <w:webHidden/>
              </w:rPr>
              <w:tab/>
            </w:r>
            <w:r w:rsidR="00F54758">
              <w:rPr>
                <w:webHidden/>
              </w:rPr>
              <w:fldChar w:fldCharType="begin"/>
            </w:r>
            <w:r w:rsidR="00F54758">
              <w:rPr>
                <w:webHidden/>
              </w:rPr>
              <w:instrText xml:space="preserve"> PAGEREF _Toc51580435 \h </w:instrText>
            </w:r>
            <w:r w:rsidR="00F54758">
              <w:rPr>
                <w:webHidden/>
              </w:rPr>
            </w:r>
            <w:r w:rsidR="00F54758">
              <w:rPr>
                <w:webHidden/>
              </w:rPr>
              <w:fldChar w:fldCharType="separate"/>
            </w:r>
            <w:r w:rsidR="00F865F7">
              <w:rPr>
                <w:webHidden/>
              </w:rPr>
              <w:t>270</w:t>
            </w:r>
            <w:r w:rsidR="00F54758">
              <w:rPr>
                <w:webHidden/>
              </w:rPr>
              <w:fldChar w:fldCharType="end"/>
            </w:r>
          </w:hyperlink>
        </w:p>
        <w:p w14:paraId="20111F12" w14:textId="2F5505C6" w:rsidR="00F54758" w:rsidRPr="00F54758" w:rsidRDefault="00000000">
          <w:pPr>
            <w:pStyle w:val="TOC2"/>
            <w:rPr>
              <w:rFonts w:eastAsiaTheme="minorEastAsia"/>
              <w:b w:val="0"/>
              <w:bCs/>
              <w:lang w:eastAsia="en-AU"/>
            </w:rPr>
          </w:pPr>
          <w:hyperlink w:anchor="_Toc51580436" w:history="1">
            <w:r w:rsidR="00F54758" w:rsidRPr="00F54758">
              <w:rPr>
                <w:rStyle w:val="Hyperlink"/>
                <w:b w:val="0"/>
                <w:bCs/>
              </w:rPr>
              <w:t>Risk assessment values for unrestricted and restricted import of prawns</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_Toc51580436 \h </w:instrText>
            </w:r>
            <w:r w:rsidR="00F54758" w:rsidRPr="00F54758">
              <w:rPr>
                <w:b w:val="0"/>
                <w:bCs/>
                <w:webHidden/>
              </w:rPr>
            </w:r>
            <w:r w:rsidR="00F54758" w:rsidRPr="00F54758">
              <w:rPr>
                <w:b w:val="0"/>
                <w:bCs/>
                <w:webHidden/>
              </w:rPr>
              <w:fldChar w:fldCharType="separate"/>
            </w:r>
            <w:r w:rsidR="00F865F7">
              <w:rPr>
                <w:b w:val="0"/>
                <w:bCs/>
                <w:webHidden/>
              </w:rPr>
              <w:t>270</w:t>
            </w:r>
            <w:r w:rsidR="00F54758" w:rsidRPr="00F54758">
              <w:rPr>
                <w:b w:val="0"/>
                <w:bCs/>
                <w:webHidden/>
              </w:rPr>
              <w:fldChar w:fldCharType="end"/>
            </w:r>
          </w:hyperlink>
        </w:p>
        <w:p w14:paraId="4BE1AD5C" w14:textId="7076B023" w:rsidR="00F54758" w:rsidRDefault="00000000">
          <w:pPr>
            <w:pStyle w:val="TOC1"/>
            <w:rPr>
              <w:rFonts w:eastAsiaTheme="minorEastAsia"/>
              <w:b w:val="0"/>
              <w:lang w:eastAsia="en-AU"/>
            </w:rPr>
          </w:pPr>
          <w:hyperlink w:anchor="_Toc51580437" w:history="1">
            <w:r w:rsidR="00F54758" w:rsidRPr="007C2374">
              <w:rPr>
                <w:rStyle w:val="Hyperlink"/>
              </w:rPr>
              <w:t>Appendix 4</w:t>
            </w:r>
            <w:r w:rsidR="00F54758">
              <w:rPr>
                <w:webHidden/>
              </w:rPr>
              <w:tab/>
            </w:r>
            <w:r w:rsidR="00F54758">
              <w:rPr>
                <w:webHidden/>
              </w:rPr>
              <w:fldChar w:fldCharType="begin"/>
            </w:r>
            <w:r w:rsidR="00F54758">
              <w:rPr>
                <w:webHidden/>
              </w:rPr>
              <w:instrText xml:space="preserve"> PAGEREF _Toc51580437 \h </w:instrText>
            </w:r>
            <w:r w:rsidR="00F54758">
              <w:rPr>
                <w:webHidden/>
              </w:rPr>
            </w:r>
            <w:r w:rsidR="00F54758">
              <w:rPr>
                <w:webHidden/>
              </w:rPr>
              <w:fldChar w:fldCharType="separate"/>
            </w:r>
            <w:r w:rsidR="00F865F7">
              <w:rPr>
                <w:webHidden/>
              </w:rPr>
              <w:t>274</w:t>
            </w:r>
            <w:r w:rsidR="00F54758">
              <w:rPr>
                <w:webHidden/>
              </w:rPr>
              <w:fldChar w:fldCharType="end"/>
            </w:r>
          </w:hyperlink>
        </w:p>
        <w:p w14:paraId="2BC488A0" w14:textId="5F536B16" w:rsidR="00F54758" w:rsidRPr="00F54758" w:rsidRDefault="00000000">
          <w:pPr>
            <w:pStyle w:val="TOC2"/>
            <w:rPr>
              <w:rFonts w:eastAsiaTheme="minorEastAsia"/>
              <w:b w:val="0"/>
              <w:bCs/>
              <w:lang w:eastAsia="en-AU"/>
            </w:rPr>
          </w:pPr>
          <w:hyperlink w:anchor="_Toc51580438" w:history="1">
            <w:r w:rsidR="00F54758" w:rsidRPr="00F54758">
              <w:rPr>
                <w:rStyle w:val="Hyperlink"/>
                <w:b w:val="0"/>
                <w:bCs/>
              </w:rPr>
              <w:t>Batch definition</w:t>
            </w:r>
            <w:r w:rsidR="00F54758" w:rsidRPr="00F54758">
              <w:rPr>
                <w:b w:val="0"/>
                <w:bCs/>
                <w:webHidden/>
              </w:rPr>
              <w:tab/>
            </w:r>
            <w:r w:rsidR="00F54758" w:rsidRPr="00F54758">
              <w:rPr>
                <w:b w:val="0"/>
                <w:bCs/>
                <w:webHidden/>
              </w:rPr>
              <w:fldChar w:fldCharType="begin"/>
            </w:r>
            <w:r w:rsidR="00F54758" w:rsidRPr="00F54758">
              <w:rPr>
                <w:b w:val="0"/>
                <w:bCs/>
                <w:webHidden/>
              </w:rPr>
              <w:instrText xml:space="preserve"> PAGEREF _Toc51580438 \h </w:instrText>
            </w:r>
            <w:r w:rsidR="00F54758" w:rsidRPr="00F54758">
              <w:rPr>
                <w:b w:val="0"/>
                <w:bCs/>
                <w:webHidden/>
              </w:rPr>
            </w:r>
            <w:r w:rsidR="00F54758" w:rsidRPr="00F54758">
              <w:rPr>
                <w:b w:val="0"/>
                <w:bCs/>
                <w:webHidden/>
              </w:rPr>
              <w:fldChar w:fldCharType="separate"/>
            </w:r>
            <w:r w:rsidR="00F865F7">
              <w:rPr>
                <w:b w:val="0"/>
                <w:bCs/>
                <w:webHidden/>
              </w:rPr>
              <w:t>274</w:t>
            </w:r>
            <w:r w:rsidR="00F54758" w:rsidRPr="00F54758">
              <w:rPr>
                <w:b w:val="0"/>
                <w:bCs/>
                <w:webHidden/>
              </w:rPr>
              <w:fldChar w:fldCharType="end"/>
            </w:r>
          </w:hyperlink>
        </w:p>
        <w:p w14:paraId="2DBA32AD" w14:textId="1D02A324" w:rsidR="00F54758" w:rsidRDefault="00000000">
          <w:pPr>
            <w:pStyle w:val="TOC1"/>
            <w:rPr>
              <w:rFonts w:eastAsiaTheme="minorEastAsia"/>
              <w:b w:val="0"/>
              <w:lang w:eastAsia="en-AU"/>
            </w:rPr>
          </w:pPr>
          <w:hyperlink w:anchor="_Toc51580439" w:history="1">
            <w:r w:rsidR="00F54758" w:rsidRPr="007C2374">
              <w:rPr>
                <w:rStyle w:val="Hyperlink"/>
              </w:rPr>
              <w:t>Glossary</w:t>
            </w:r>
            <w:r w:rsidR="00F54758">
              <w:rPr>
                <w:webHidden/>
              </w:rPr>
              <w:tab/>
            </w:r>
            <w:r w:rsidR="00F54758">
              <w:rPr>
                <w:webHidden/>
              </w:rPr>
              <w:fldChar w:fldCharType="begin"/>
            </w:r>
            <w:r w:rsidR="00F54758">
              <w:rPr>
                <w:webHidden/>
              </w:rPr>
              <w:instrText xml:space="preserve"> PAGEREF _Toc51580439 \h </w:instrText>
            </w:r>
            <w:r w:rsidR="00F54758">
              <w:rPr>
                <w:webHidden/>
              </w:rPr>
            </w:r>
            <w:r w:rsidR="00F54758">
              <w:rPr>
                <w:webHidden/>
              </w:rPr>
              <w:fldChar w:fldCharType="separate"/>
            </w:r>
            <w:r w:rsidR="00F865F7">
              <w:rPr>
                <w:webHidden/>
              </w:rPr>
              <w:t>275</w:t>
            </w:r>
            <w:r w:rsidR="00F54758">
              <w:rPr>
                <w:webHidden/>
              </w:rPr>
              <w:fldChar w:fldCharType="end"/>
            </w:r>
          </w:hyperlink>
        </w:p>
        <w:p w14:paraId="5B36D470" w14:textId="7B95F3BD" w:rsidR="00F54758" w:rsidRDefault="00000000">
          <w:pPr>
            <w:pStyle w:val="TOC1"/>
            <w:rPr>
              <w:rFonts w:eastAsiaTheme="minorEastAsia"/>
              <w:b w:val="0"/>
              <w:lang w:eastAsia="en-AU"/>
            </w:rPr>
          </w:pPr>
          <w:hyperlink w:anchor="_Toc51580440" w:history="1">
            <w:r w:rsidR="00F54758" w:rsidRPr="007C2374">
              <w:rPr>
                <w:rStyle w:val="Hyperlink"/>
              </w:rPr>
              <w:t>References</w:t>
            </w:r>
            <w:r w:rsidR="00F54758">
              <w:rPr>
                <w:webHidden/>
              </w:rPr>
              <w:tab/>
            </w:r>
            <w:r w:rsidR="00F54758">
              <w:rPr>
                <w:webHidden/>
              </w:rPr>
              <w:fldChar w:fldCharType="begin"/>
            </w:r>
            <w:r w:rsidR="00F54758">
              <w:rPr>
                <w:webHidden/>
              </w:rPr>
              <w:instrText xml:space="preserve"> PAGEREF _Toc51580440 \h </w:instrText>
            </w:r>
            <w:r w:rsidR="00F54758">
              <w:rPr>
                <w:webHidden/>
              </w:rPr>
            </w:r>
            <w:r w:rsidR="00F54758">
              <w:rPr>
                <w:webHidden/>
              </w:rPr>
              <w:fldChar w:fldCharType="separate"/>
            </w:r>
            <w:r w:rsidR="00F865F7">
              <w:rPr>
                <w:webHidden/>
              </w:rPr>
              <w:t>278</w:t>
            </w:r>
            <w:r w:rsidR="00F54758">
              <w:rPr>
                <w:webHidden/>
              </w:rPr>
              <w:fldChar w:fldCharType="end"/>
            </w:r>
          </w:hyperlink>
        </w:p>
        <w:p w14:paraId="1B37198A" w14:textId="6180B25D" w:rsidR="00EF6C9F" w:rsidRPr="00200122" w:rsidRDefault="00EF6C9F" w:rsidP="00EF6C9F">
          <w:pPr>
            <w:rPr>
              <w:noProof/>
            </w:rPr>
          </w:pPr>
          <w:r w:rsidRPr="00200122">
            <w:rPr>
              <w:rFonts w:asciiTheme="minorHAnsi" w:hAnsiTheme="minorHAnsi"/>
              <w:b/>
              <w:bCs/>
              <w:noProof/>
            </w:rPr>
            <w:fldChar w:fldCharType="end"/>
          </w:r>
        </w:p>
      </w:sdtContent>
    </w:sdt>
    <w:p w14:paraId="4F9FA4F6" w14:textId="5C2D7792" w:rsidR="003E7C51" w:rsidRPr="00200122" w:rsidRDefault="003E7C51" w:rsidP="00204801">
      <w:r w:rsidRPr="00200122">
        <w:br w:type="page"/>
      </w:r>
    </w:p>
    <w:p w14:paraId="469DBE1E" w14:textId="0BD042CF" w:rsidR="0093237D" w:rsidRPr="00200122" w:rsidRDefault="00C3102F">
      <w:pPr>
        <w:pStyle w:val="TOCHeading"/>
        <w:keepNext/>
      </w:pPr>
      <w:r w:rsidRPr="00200122">
        <w:lastRenderedPageBreak/>
        <w:t>Figures</w:t>
      </w:r>
    </w:p>
    <w:p w14:paraId="48EBA284" w14:textId="7F34642F" w:rsidR="005B41FA" w:rsidRDefault="00576F67">
      <w:pPr>
        <w:pStyle w:val="TableofFigures"/>
        <w:tabs>
          <w:tab w:val="right" w:leader="dot" w:pos="9060"/>
        </w:tabs>
        <w:rPr>
          <w:rFonts w:eastAsiaTheme="minorEastAsia"/>
          <w:noProof/>
          <w:lang w:eastAsia="en-AU"/>
        </w:rPr>
      </w:pPr>
      <w:r w:rsidRPr="00200122">
        <w:rPr>
          <w:b/>
          <w:bCs/>
          <w:noProof/>
          <w:lang w:val="en-US"/>
        </w:rPr>
        <w:fldChar w:fldCharType="begin"/>
      </w:r>
      <w:r w:rsidRPr="00200122">
        <w:rPr>
          <w:b/>
          <w:bCs/>
          <w:noProof/>
          <w:lang w:val="en-US"/>
        </w:rPr>
        <w:instrText xml:space="preserve"> TOC \c "Figure" </w:instrText>
      </w:r>
      <w:r w:rsidRPr="00200122">
        <w:rPr>
          <w:b/>
          <w:bCs/>
          <w:noProof/>
          <w:lang w:val="en-US"/>
        </w:rPr>
        <w:fldChar w:fldCharType="separate"/>
      </w:r>
      <w:r w:rsidR="005B41FA">
        <w:rPr>
          <w:noProof/>
        </w:rPr>
        <w:t>Figure 1 Steps in the risk assessment process</w:t>
      </w:r>
      <w:r w:rsidR="005B41FA">
        <w:rPr>
          <w:noProof/>
        </w:rPr>
        <w:tab/>
      </w:r>
      <w:r w:rsidR="005B41FA">
        <w:rPr>
          <w:noProof/>
        </w:rPr>
        <w:fldChar w:fldCharType="begin"/>
      </w:r>
      <w:r w:rsidR="005B41FA">
        <w:rPr>
          <w:noProof/>
        </w:rPr>
        <w:instrText xml:space="preserve"> PAGEREF _Toc51580919 \h </w:instrText>
      </w:r>
      <w:r w:rsidR="005B41FA">
        <w:rPr>
          <w:noProof/>
        </w:rPr>
      </w:r>
      <w:r w:rsidR="005B41FA">
        <w:rPr>
          <w:noProof/>
        </w:rPr>
        <w:fldChar w:fldCharType="separate"/>
      </w:r>
      <w:r w:rsidR="00F865F7">
        <w:rPr>
          <w:noProof/>
        </w:rPr>
        <w:t>7</w:t>
      </w:r>
      <w:r w:rsidR="005B41FA">
        <w:rPr>
          <w:noProof/>
        </w:rPr>
        <w:fldChar w:fldCharType="end"/>
      </w:r>
    </w:p>
    <w:p w14:paraId="12C672E1" w14:textId="164E093A" w:rsidR="005B41FA" w:rsidRDefault="005B41FA">
      <w:pPr>
        <w:pStyle w:val="TableofFigures"/>
        <w:tabs>
          <w:tab w:val="right" w:leader="dot" w:pos="9060"/>
        </w:tabs>
        <w:rPr>
          <w:rFonts w:eastAsiaTheme="minorEastAsia"/>
          <w:noProof/>
          <w:lang w:eastAsia="en-AU"/>
        </w:rPr>
      </w:pPr>
      <w:r>
        <w:rPr>
          <w:noProof/>
        </w:rPr>
        <w:t>Figure 2 Entry pathway for imported prawns into Australia</w:t>
      </w:r>
      <w:r>
        <w:rPr>
          <w:noProof/>
        </w:rPr>
        <w:tab/>
      </w:r>
      <w:r>
        <w:rPr>
          <w:noProof/>
        </w:rPr>
        <w:fldChar w:fldCharType="begin"/>
      </w:r>
      <w:r>
        <w:rPr>
          <w:noProof/>
        </w:rPr>
        <w:instrText xml:space="preserve"> PAGEREF _Toc51580920 \h </w:instrText>
      </w:r>
      <w:r>
        <w:rPr>
          <w:noProof/>
        </w:rPr>
      </w:r>
      <w:r>
        <w:rPr>
          <w:noProof/>
        </w:rPr>
        <w:fldChar w:fldCharType="separate"/>
      </w:r>
      <w:r w:rsidR="00F865F7">
        <w:rPr>
          <w:noProof/>
        </w:rPr>
        <w:t>54</w:t>
      </w:r>
      <w:r>
        <w:rPr>
          <w:noProof/>
        </w:rPr>
        <w:fldChar w:fldCharType="end"/>
      </w:r>
    </w:p>
    <w:p w14:paraId="6231DBCE" w14:textId="78EDABE5" w:rsidR="005B41FA" w:rsidRDefault="005B41FA">
      <w:pPr>
        <w:pStyle w:val="TableofFigures"/>
        <w:tabs>
          <w:tab w:val="right" w:leader="dot" w:pos="9060"/>
        </w:tabs>
        <w:rPr>
          <w:rFonts w:eastAsiaTheme="minorEastAsia"/>
          <w:noProof/>
          <w:lang w:eastAsia="en-AU"/>
        </w:rPr>
      </w:pPr>
      <w:r>
        <w:rPr>
          <w:noProof/>
        </w:rPr>
        <w:t>Figure 3 Potential exposure pathways of susceptible populations in Australia to imported prawns</w:t>
      </w:r>
      <w:r>
        <w:rPr>
          <w:noProof/>
        </w:rPr>
        <w:tab/>
      </w:r>
      <w:r>
        <w:rPr>
          <w:noProof/>
        </w:rPr>
        <w:fldChar w:fldCharType="begin"/>
      </w:r>
      <w:r>
        <w:rPr>
          <w:noProof/>
        </w:rPr>
        <w:instrText xml:space="preserve"> PAGEREF _Toc51580921 \h </w:instrText>
      </w:r>
      <w:r>
        <w:rPr>
          <w:noProof/>
        </w:rPr>
      </w:r>
      <w:r>
        <w:rPr>
          <w:noProof/>
        </w:rPr>
        <w:fldChar w:fldCharType="separate"/>
      </w:r>
      <w:r w:rsidR="00F865F7">
        <w:rPr>
          <w:noProof/>
        </w:rPr>
        <w:t>63</w:t>
      </w:r>
      <w:r>
        <w:rPr>
          <w:noProof/>
        </w:rPr>
        <w:fldChar w:fldCharType="end"/>
      </w:r>
    </w:p>
    <w:p w14:paraId="2DCA6546" w14:textId="7E9D1656" w:rsidR="005B41FA" w:rsidRDefault="005B41FA">
      <w:pPr>
        <w:pStyle w:val="TableofFigures"/>
        <w:tabs>
          <w:tab w:val="right" w:leader="dot" w:pos="9060"/>
        </w:tabs>
        <w:rPr>
          <w:rFonts w:eastAsiaTheme="minorEastAsia"/>
          <w:noProof/>
          <w:lang w:eastAsia="en-AU"/>
        </w:rPr>
      </w:pPr>
      <w:r>
        <w:rPr>
          <w:noProof/>
        </w:rPr>
        <w:t>Figure 4 Matrix for determining the partial annual likelihood of entry and exposure</w:t>
      </w:r>
      <w:r>
        <w:rPr>
          <w:noProof/>
        </w:rPr>
        <w:tab/>
      </w:r>
      <w:r>
        <w:rPr>
          <w:noProof/>
        </w:rPr>
        <w:fldChar w:fldCharType="begin"/>
      </w:r>
      <w:r>
        <w:rPr>
          <w:noProof/>
        </w:rPr>
        <w:instrText xml:space="preserve"> PAGEREF _Toc51580922 \h </w:instrText>
      </w:r>
      <w:r>
        <w:rPr>
          <w:noProof/>
        </w:rPr>
      </w:r>
      <w:r>
        <w:rPr>
          <w:noProof/>
        </w:rPr>
        <w:fldChar w:fldCharType="separate"/>
      </w:r>
      <w:r w:rsidR="00F865F7">
        <w:rPr>
          <w:noProof/>
        </w:rPr>
        <w:t>73</w:t>
      </w:r>
      <w:r>
        <w:rPr>
          <w:noProof/>
        </w:rPr>
        <w:fldChar w:fldCharType="end"/>
      </w:r>
    </w:p>
    <w:p w14:paraId="489BF670" w14:textId="1755C98A" w:rsidR="005B41FA" w:rsidRDefault="005B41FA">
      <w:pPr>
        <w:pStyle w:val="TableofFigures"/>
        <w:tabs>
          <w:tab w:val="right" w:leader="dot" w:pos="9060"/>
        </w:tabs>
        <w:rPr>
          <w:rFonts w:eastAsiaTheme="minorEastAsia"/>
          <w:noProof/>
          <w:lang w:eastAsia="en-AU"/>
        </w:rPr>
      </w:pPr>
      <w:r>
        <w:rPr>
          <w:noProof/>
        </w:rPr>
        <w:t>Figure 5 Assessment of direct and indirect impacts on a national scale</w:t>
      </w:r>
      <w:r>
        <w:rPr>
          <w:noProof/>
        </w:rPr>
        <w:tab/>
      </w:r>
      <w:r>
        <w:rPr>
          <w:noProof/>
        </w:rPr>
        <w:fldChar w:fldCharType="begin"/>
      </w:r>
      <w:r>
        <w:rPr>
          <w:noProof/>
        </w:rPr>
        <w:instrText xml:space="preserve"> PAGEREF _Toc51580923 \h </w:instrText>
      </w:r>
      <w:r>
        <w:rPr>
          <w:noProof/>
        </w:rPr>
      </w:r>
      <w:r>
        <w:rPr>
          <w:noProof/>
        </w:rPr>
        <w:fldChar w:fldCharType="separate"/>
      </w:r>
      <w:r w:rsidR="00F865F7">
        <w:rPr>
          <w:noProof/>
        </w:rPr>
        <w:t>91</w:t>
      </w:r>
      <w:r>
        <w:rPr>
          <w:noProof/>
        </w:rPr>
        <w:fldChar w:fldCharType="end"/>
      </w:r>
    </w:p>
    <w:p w14:paraId="2249EF85" w14:textId="0DC58E2B" w:rsidR="005B41FA" w:rsidRDefault="005B41FA">
      <w:pPr>
        <w:pStyle w:val="TableofFigures"/>
        <w:tabs>
          <w:tab w:val="right" w:leader="dot" w:pos="9060"/>
        </w:tabs>
        <w:rPr>
          <w:rFonts w:eastAsiaTheme="minorEastAsia"/>
          <w:noProof/>
          <w:lang w:eastAsia="en-AU"/>
        </w:rPr>
      </w:pPr>
      <w:r>
        <w:rPr>
          <w:noProof/>
        </w:rPr>
        <w:t>Figure 6 Matrix for determining the ‘likely consequences’ for the outbreak scenario</w:t>
      </w:r>
      <w:r>
        <w:rPr>
          <w:noProof/>
        </w:rPr>
        <w:tab/>
      </w:r>
      <w:r>
        <w:rPr>
          <w:noProof/>
        </w:rPr>
        <w:fldChar w:fldCharType="begin"/>
      </w:r>
      <w:r>
        <w:rPr>
          <w:noProof/>
        </w:rPr>
        <w:instrText xml:space="preserve"> PAGEREF _Toc51580924 \h </w:instrText>
      </w:r>
      <w:r>
        <w:rPr>
          <w:noProof/>
        </w:rPr>
      </w:r>
      <w:r>
        <w:rPr>
          <w:noProof/>
        </w:rPr>
        <w:fldChar w:fldCharType="separate"/>
      </w:r>
      <w:r w:rsidR="00F865F7">
        <w:rPr>
          <w:noProof/>
        </w:rPr>
        <w:t>92</w:t>
      </w:r>
      <w:r>
        <w:rPr>
          <w:noProof/>
        </w:rPr>
        <w:fldChar w:fldCharType="end"/>
      </w:r>
    </w:p>
    <w:p w14:paraId="09768A13" w14:textId="663BAB52" w:rsidR="005B41FA" w:rsidRDefault="005B41FA">
      <w:pPr>
        <w:pStyle w:val="TableofFigures"/>
        <w:tabs>
          <w:tab w:val="right" w:leader="dot" w:pos="9060"/>
        </w:tabs>
        <w:rPr>
          <w:rFonts w:eastAsiaTheme="minorEastAsia"/>
          <w:noProof/>
          <w:lang w:eastAsia="en-AU"/>
        </w:rPr>
      </w:pPr>
      <w:r>
        <w:rPr>
          <w:noProof/>
        </w:rPr>
        <w:t>Figure 7 Matrix for determining the partial annual risk of exposure</w:t>
      </w:r>
      <w:r>
        <w:rPr>
          <w:noProof/>
        </w:rPr>
        <w:tab/>
      </w:r>
      <w:r>
        <w:rPr>
          <w:noProof/>
        </w:rPr>
        <w:fldChar w:fldCharType="begin"/>
      </w:r>
      <w:r>
        <w:rPr>
          <w:noProof/>
        </w:rPr>
        <w:instrText xml:space="preserve"> PAGEREF _Toc51580925 \h </w:instrText>
      </w:r>
      <w:r>
        <w:rPr>
          <w:noProof/>
        </w:rPr>
      </w:r>
      <w:r>
        <w:rPr>
          <w:noProof/>
        </w:rPr>
        <w:fldChar w:fldCharType="separate"/>
      </w:r>
      <w:r w:rsidR="00F865F7">
        <w:rPr>
          <w:noProof/>
        </w:rPr>
        <w:t>93</w:t>
      </w:r>
      <w:r>
        <w:rPr>
          <w:noProof/>
        </w:rPr>
        <w:fldChar w:fldCharType="end"/>
      </w:r>
    </w:p>
    <w:p w14:paraId="469DBE1F" w14:textId="239BBCB1" w:rsidR="0093237D" w:rsidRPr="00200122" w:rsidRDefault="00576F67">
      <w:pPr>
        <w:pStyle w:val="TableofFigures"/>
        <w:rPr>
          <w:rFonts w:ascii="Cambria" w:hAnsi="Cambria"/>
          <w:szCs w:val="24"/>
        </w:rPr>
      </w:pPr>
      <w:r w:rsidRPr="00200122">
        <w:rPr>
          <w:b/>
          <w:bCs/>
          <w:noProof/>
          <w:lang w:val="en-US"/>
        </w:rPr>
        <w:fldChar w:fldCharType="end"/>
      </w:r>
    </w:p>
    <w:p w14:paraId="469DBE20" w14:textId="77777777" w:rsidR="0093237D" w:rsidRPr="00200122" w:rsidRDefault="00C3102F">
      <w:pPr>
        <w:pStyle w:val="TOCHeading"/>
      </w:pPr>
      <w:r w:rsidRPr="00200122">
        <w:t>Tables</w:t>
      </w:r>
    </w:p>
    <w:p w14:paraId="5756E0B7" w14:textId="15A7EB21" w:rsidR="005B41FA" w:rsidRDefault="00C3102F">
      <w:pPr>
        <w:pStyle w:val="TableofFigures"/>
        <w:tabs>
          <w:tab w:val="right" w:leader="dot" w:pos="9060"/>
        </w:tabs>
        <w:rPr>
          <w:rFonts w:eastAsiaTheme="minorEastAsia"/>
          <w:noProof/>
          <w:lang w:eastAsia="en-AU"/>
        </w:rPr>
      </w:pPr>
      <w:r w:rsidRPr="00200122">
        <w:rPr>
          <w:bCs/>
          <w:szCs w:val="24"/>
        </w:rPr>
        <w:fldChar w:fldCharType="begin"/>
      </w:r>
      <w:r w:rsidRPr="00200122">
        <w:rPr>
          <w:bCs/>
        </w:rPr>
        <w:instrText xml:space="preserve"> TOC \c "Table" </w:instrText>
      </w:r>
      <w:r w:rsidRPr="00200122">
        <w:rPr>
          <w:bCs/>
          <w:szCs w:val="24"/>
        </w:rPr>
        <w:fldChar w:fldCharType="separate"/>
      </w:r>
      <w:r w:rsidR="005B41FA">
        <w:rPr>
          <w:noProof/>
        </w:rPr>
        <w:t>Table 1 Hazard identification and refinement</w:t>
      </w:r>
      <w:r w:rsidR="005B41FA">
        <w:rPr>
          <w:noProof/>
        </w:rPr>
        <w:tab/>
      </w:r>
      <w:r w:rsidR="005B41FA">
        <w:rPr>
          <w:noProof/>
        </w:rPr>
        <w:fldChar w:fldCharType="begin"/>
      </w:r>
      <w:r w:rsidR="005B41FA">
        <w:rPr>
          <w:noProof/>
        </w:rPr>
        <w:instrText xml:space="preserve"> PAGEREF _Toc51580926 \h </w:instrText>
      </w:r>
      <w:r w:rsidR="005B41FA">
        <w:rPr>
          <w:noProof/>
        </w:rPr>
      </w:r>
      <w:r w:rsidR="005B41FA">
        <w:rPr>
          <w:noProof/>
        </w:rPr>
        <w:fldChar w:fldCharType="separate"/>
      </w:r>
      <w:r w:rsidR="00F865F7">
        <w:rPr>
          <w:noProof/>
        </w:rPr>
        <w:t>10</w:t>
      </w:r>
      <w:r w:rsidR="005B41FA">
        <w:rPr>
          <w:noProof/>
        </w:rPr>
        <w:fldChar w:fldCharType="end"/>
      </w:r>
    </w:p>
    <w:p w14:paraId="3AF7C138" w14:textId="5E19D25E" w:rsidR="005B41FA" w:rsidRDefault="005B41FA">
      <w:pPr>
        <w:pStyle w:val="TableofFigures"/>
        <w:tabs>
          <w:tab w:val="right" w:leader="dot" w:pos="9060"/>
        </w:tabs>
        <w:rPr>
          <w:rFonts w:eastAsiaTheme="minorEastAsia"/>
          <w:noProof/>
          <w:lang w:eastAsia="en-AU"/>
        </w:rPr>
      </w:pPr>
      <w:r>
        <w:rPr>
          <w:noProof/>
        </w:rPr>
        <w:t>Table 2 Nomenclature for qualitative likelihoods</w:t>
      </w:r>
      <w:r>
        <w:rPr>
          <w:noProof/>
        </w:rPr>
        <w:tab/>
      </w:r>
      <w:r>
        <w:rPr>
          <w:noProof/>
        </w:rPr>
        <w:fldChar w:fldCharType="begin"/>
      </w:r>
      <w:r>
        <w:rPr>
          <w:noProof/>
        </w:rPr>
        <w:instrText xml:space="preserve"> PAGEREF _Toc51580927 \h </w:instrText>
      </w:r>
      <w:r>
        <w:rPr>
          <w:noProof/>
        </w:rPr>
      </w:r>
      <w:r>
        <w:rPr>
          <w:noProof/>
        </w:rPr>
        <w:fldChar w:fldCharType="separate"/>
      </w:r>
      <w:r w:rsidR="00F865F7">
        <w:rPr>
          <w:noProof/>
        </w:rPr>
        <w:t>52</w:t>
      </w:r>
      <w:r>
        <w:rPr>
          <w:noProof/>
        </w:rPr>
        <w:fldChar w:fldCharType="end"/>
      </w:r>
    </w:p>
    <w:p w14:paraId="4DBC5B08" w14:textId="132FF74F" w:rsidR="005B41FA" w:rsidRDefault="005B41FA">
      <w:pPr>
        <w:pStyle w:val="TableofFigures"/>
        <w:tabs>
          <w:tab w:val="right" w:leader="dot" w:pos="9060"/>
        </w:tabs>
        <w:rPr>
          <w:rFonts w:eastAsiaTheme="minorEastAsia"/>
          <w:noProof/>
          <w:lang w:eastAsia="en-AU"/>
        </w:rPr>
      </w:pPr>
      <w:r>
        <w:rPr>
          <w:noProof/>
        </w:rPr>
        <w:t>Table 3 Volume of prawns and prawn products imported into Australia during 2019 calendar year</w:t>
      </w:r>
      <w:r>
        <w:rPr>
          <w:noProof/>
        </w:rPr>
        <w:tab/>
      </w:r>
      <w:r>
        <w:rPr>
          <w:noProof/>
        </w:rPr>
        <w:fldChar w:fldCharType="begin"/>
      </w:r>
      <w:r>
        <w:rPr>
          <w:noProof/>
        </w:rPr>
        <w:instrText xml:space="preserve"> PAGEREF _Toc51580928 \h </w:instrText>
      </w:r>
      <w:r>
        <w:rPr>
          <w:noProof/>
        </w:rPr>
      </w:r>
      <w:r>
        <w:rPr>
          <w:noProof/>
        </w:rPr>
        <w:fldChar w:fldCharType="separate"/>
      </w:r>
      <w:r w:rsidR="00F865F7">
        <w:rPr>
          <w:noProof/>
        </w:rPr>
        <w:t>53</w:t>
      </w:r>
      <w:r>
        <w:rPr>
          <w:noProof/>
        </w:rPr>
        <w:fldChar w:fldCharType="end"/>
      </w:r>
    </w:p>
    <w:p w14:paraId="4DFD2C01" w14:textId="5DCABAFF" w:rsidR="005B41FA" w:rsidRDefault="005B41FA">
      <w:pPr>
        <w:pStyle w:val="TableofFigures"/>
        <w:tabs>
          <w:tab w:val="right" w:leader="dot" w:pos="9060"/>
        </w:tabs>
        <w:rPr>
          <w:rFonts w:eastAsiaTheme="minorEastAsia"/>
          <w:noProof/>
          <w:lang w:eastAsia="en-AU"/>
        </w:rPr>
      </w:pPr>
      <w:r>
        <w:rPr>
          <w:noProof/>
        </w:rPr>
        <w:t>Table 4 The imported food inspection scheme requirements for imported prawns</w:t>
      </w:r>
      <w:r>
        <w:rPr>
          <w:noProof/>
        </w:rPr>
        <w:tab/>
      </w:r>
      <w:r>
        <w:rPr>
          <w:noProof/>
        </w:rPr>
        <w:fldChar w:fldCharType="begin"/>
      </w:r>
      <w:r>
        <w:rPr>
          <w:noProof/>
        </w:rPr>
        <w:instrText xml:space="preserve"> PAGEREF _Toc51580929 \h </w:instrText>
      </w:r>
      <w:r>
        <w:rPr>
          <w:noProof/>
        </w:rPr>
      </w:r>
      <w:r>
        <w:rPr>
          <w:noProof/>
        </w:rPr>
        <w:fldChar w:fldCharType="separate"/>
      </w:r>
      <w:r w:rsidR="00F865F7">
        <w:rPr>
          <w:noProof/>
        </w:rPr>
        <w:t>58</w:t>
      </w:r>
      <w:r>
        <w:rPr>
          <w:noProof/>
        </w:rPr>
        <w:fldChar w:fldCharType="end"/>
      </w:r>
    </w:p>
    <w:p w14:paraId="048E0400" w14:textId="28DFD918" w:rsidR="005B41FA" w:rsidRDefault="005B41FA">
      <w:pPr>
        <w:pStyle w:val="TableofFigures"/>
        <w:tabs>
          <w:tab w:val="right" w:leader="dot" w:pos="9060"/>
        </w:tabs>
        <w:rPr>
          <w:rFonts w:eastAsiaTheme="minorEastAsia"/>
          <w:noProof/>
          <w:lang w:eastAsia="en-AU"/>
        </w:rPr>
      </w:pPr>
      <w:r>
        <w:rPr>
          <w:noProof/>
        </w:rPr>
        <w:t>Table 5 Crustacean species that are critically endangered, endangered or vulnerable in Australia</w:t>
      </w:r>
      <w:r>
        <w:rPr>
          <w:noProof/>
        </w:rPr>
        <w:tab/>
      </w:r>
      <w:r>
        <w:rPr>
          <w:noProof/>
        </w:rPr>
        <w:fldChar w:fldCharType="begin"/>
      </w:r>
      <w:r>
        <w:rPr>
          <w:noProof/>
        </w:rPr>
        <w:instrText xml:space="preserve"> PAGEREF _Toc51580930 \h </w:instrText>
      </w:r>
      <w:r>
        <w:rPr>
          <w:noProof/>
        </w:rPr>
      </w:r>
      <w:r>
        <w:rPr>
          <w:noProof/>
        </w:rPr>
        <w:fldChar w:fldCharType="separate"/>
      </w:r>
      <w:r w:rsidR="00F865F7">
        <w:rPr>
          <w:noProof/>
        </w:rPr>
        <w:t>89</w:t>
      </w:r>
      <w:r>
        <w:rPr>
          <w:noProof/>
        </w:rPr>
        <w:fldChar w:fldCharType="end"/>
      </w:r>
    </w:p>
    <w:p w14:paraId="573C1B1D" w14:textId="20F2E229" w:rsidR="005B41FA" w:rsidRDefault="005B41FA">
      <w:pPr>
        <w:pStyle w:val="TableofFigures"/>
        <w:tabs>
          <w:tab w:val="right" w:leader="dot" w:pos="9060"/>
        </w:tabs>
        <w:rPr>
          <w:rFonts w:eastAsiaTheme="minorEastAsia"/>
          <w:noProof/>
          <w:lang w:eastAsia="en-AU"/>
        </w:rPr>
      </w:pPr>
      <w:r>
        <w:rPr>
          <w:noProof/>
        </w:rPr>
        <w:t>Table 6 Rules for combining direct and indirect impacts</w:t>
      </w:r>
      <w:r>
        <w:rPr>
          <w:noProof/>
        </w:rPr>
        <w:tab/>
      </w:r>
      <w:r>
        <w:rPr>
          <w:noProof/>
        </w:rPr>
        <w:fldChar w:fldCharType="begin"/>
      </w:r>
      <w:r>
        <w:rPr>
          <w:noProof/>
        </w:rPr>
        <w:instrText xml:space="preserve"> PAGEREF _Toc51580931 \h </w:instrText>
      </w:r>
      <w:r>
        <w:rPr>
          <w:noProof/>
        </w:rPr>
      </w:r>
      <w:r>
        <w:rPr>
          <w:noProof/>
        </w:rPr>
        <w:fldChar w:fldCharType="separate"/>
      </w:r>
      <w:r w:rsidR="00F865F7">
        <w:rPr>
          <w:noProof/>
        </w:rPr>
        <w:t>91</w:t>
      </w:r>
      <w:r>
        <w:rPr>
          <w:noProof/>
        </w:rPr>
        <w:fldChar w:fldCharType="end"/>
      </w:r>
    </w:p>
    <w:p w14:paraId="37E8FA55" w14:textId="0DAA547E" w:rsidR="005B41FA" w:rsidRDefault="005B41FA">
      <w:pPr>
        <w:pStyle w:val="TableofFigures"/>
        <w:tabs>
          <w:tab w:val="right" w:leader="dot" w:pos="9060"/>
        </w:tabs>
        <w:rPr>
          <w:rFonts w:eastAsiaTheme="minorEastAsia"/>
          <w:noProof/>
          <w:lang w:eastAsia="en-AU"/>
        </w:rPr>
      </w:pPr>
      <w:r>
        <w:rPr>
          <w:noProof/>
        </w:rPr>
        <w:t>Table 7 Rules for combining partial annual risks</w:t>
      </w:r>
      <w:r>
        <w:rPr>
          <w:noProof/>
        </w:rPr>
        <w:tab/>
      </w:r>
      <w:r>
        <w:rPr>
          <w:noProof/>
        </w:rPr>
        <w:fldChar w:fldCharType="begin"/>
      </w:r>
      <w:r>
        <w:rPr>
          <w:noProof/>
        </w:rPr>
        <w:instrText xml:space="preserve"> PAGEREF _Toc51580932 \h </w:instrText>
      </w:r>
      <w:r>
        <w:rPr>
          <w:noProof/>
        </w:rPr>
      </w:r>
      <w:r>
        <w:rPr>
          <w:noProof/>
        </w:rPr>
        <w:fldChar w:fldCharType="separate"/>
      </w:r>
      <w:r w:rsidR="00F865F7">
        <w:rPr>
          <w:noProof/>
        </w:rPr>
        <w:t>93</w:t>
      </w:r>
      <w:r>
        <w:rPr>
          <w:noProof/>
        </w:rPr>
        <w:fldChar w:fldCharType="end"/>
      </w:r>
    </w:p>
    <w:p w14:paraId="7FD85DB3" w14:textId="4E61A76B" w:rsidR="005B41FA" w:rsidRDefault="005B41FA">
      <w:pPr>
        <w:pStyle w:val="TableofFigures"/>
        <w:tabs>
          <w:tab w:val="right" w:leader="dot" w:pos="9060"/>
        </w:tabs>
        <w:rPr>
          <w:rFonts w:eastAsiaTheme="minorEastAsia"/>
          <w:noProof/>
          <w:lang w:eastAsia="en-AU"/>
        </w:rPr>
      </w:pPr>
      <w:r>
        <w:rPr>
          <w:noProof/>
        </w:rPr>
        <w:t>Table 8 Overall impact of establishment and spread of “Ca. H. penaei” for the outbreak scenario</w:t>
      </w:r>
      <w:r>
        <w:rPr>
          <w:noProof/>
        </w:rPr>
        <w:tab/>
      </w:r>
      <w:r>
        <w:rPr>
          <w:noProof/>
        </w:rPr>
        <w:fldChar w:fldCharType="begin"/>
      </w:r>
      <w:r>
        <w:rPr>
          <w:noProof/>
        </w:rPr>
        <w:instrText xml:space="preserve"> PAGEREF _Toc51580933 \h </w:instrText>
      </w:r>
      <w:r>
        <w:rPr>
          <w:noProof/>
        </w:rPr>
      </w:r>
      <w:r>
        <w:rPr>
          <w:noProof/>
        </w:rPr>
        <w:fldChar w:fldCharType="separate"/>
      </w:r>
      <w:r w:rsidR="00F865F7">
        <w:rPr>
          <w:noProof/>
        </w:rPr>
        <w:t>115</w:t>
      </w:r>
      <w:r>
        <w:rPr>
          <w:noProof/>
        </w:rPr>
        <w:fldChar w:fldCharType="end"/>
      </w:r>
    </w:p>
    <w:p w14:paraId="2A8F9F87" w14:textId="7BDE3D21" w:rsidR="005B41FA" w:rsidRDefault="005B41FA">
      <w:pPr>
        <w:pStyle w:val="TableofFigures"/>
        <w:tabs>
          <w:tab w:val="right" w:leader="dot" w:pos="9060"/>
        </w:tabs>
        <w:rPr>
          <w:rFonts w:eastAsiaTheme="minorEastAsia"/>
          <w:noProof/>
          <w:lang w:eastAsia="en-AU"/>
        </w:rPr>
      </w:pPr>
      <w:r>
        <w:rPr>
          <w:noProof/>
        </w:rPr>
        <w:t>Table 9 Overall impact of establishment and spread of CMNV for the outbreak scenario</w:t>
      </w:r>
      <w:r>
        <w:rPr>
          <w:noProof/>
        </w:rPr>
        <w:tab/>
      </w:r>
      <w:r>
        <w:rPr>
          <w:noProof/>
        </w:rPr>
        <w:fldChar w:fldCharType="begin"/>
      </w:r>
      <w:r>
        <w:rPr>
          <w:noProof/>
        </w:rPr>
        <w:instrText xml:space="preserve"> PAGEREF _Toc51580934 \h </w:instrText>
      </w:r>
      <w:r>
        <w:rPr>
          <w:noProof/>
        </w:rPr>
      </w:r>
      <w:r>
        <w:rPr>
          <w:noProof/>
        </w:rPr>
        <w:fldChar w:fldCharType="separate"/>
      </w:r>
      <w:r w:rsidR="00F865F7">
        <w:rPr>
          <w:noProof/>
        </w:rPr>
        <w:t>128</w:t>
      </w:r>
      <w:r>
        <w:rPr>
          <w:noProof/>
        </w:rPr>
        <w:fldChar w:fldCharType="end"/>
      </w:r>
    </w:p>
    <w:p w14:paraId="62E7CF7D" w14:textId="7017CF0C" w:rsidR="005B41FA" w:rsidRDefault="005B41FA">
      <w:pPr>
        <w:pStyle w:val="TableofFigures"/>
        <w:tabs>
          <w:tab w:val="right" w:leader="dot" w:pos="9060"/>
        </w:tabs>
        <w:rPr>
          <w:rFonts w:eastAsiaTheme="minorEastAsia"/>
          <w:noProof/>
          <w:lang w:eastAsia="en-AU"/>
        </w:rPr>
      </w:pPr>
      <w:r>
        <w:rPr>
          <w:noProof/>
        </w:rPr>
        <w:t>Table 10 Overall impact of establishment and spread of DIV1 for the outbreak scenario</w:t>
      </w:r>
      <w:r>
        <w:rPr>
          <w:noProof/>
        </w:rPr>
        <w:tab/>
      </w:r>
      <w:r>
        <w:rPr>
          <w:noProof/>
        </w:rPr>
        <w:fldChar w:fldCharType="begin"/>
      </w:r>
      <w:r>
        <w:rPr>
          <w:noProof/>
        </w:rPr>
        <w:instrText xml:space="preserve"> PAGEREF _Toc51580935 \h </w:instrText>
      </w:r>
      <w:r>
        <w:rPr>
          <w:noProof/>
        </w:rPr>
      </w:r>
      <w:r>
        <w:rPr>
          <w:noProof/>
        </w:rPr>
        <w:fldChar w:fldCharType="separate"/>
      </w:r>
      <w:r w:rsidR="00F865F7">
        <w:rPr>
          <w:noProof/>
        </w:rPr>
        <w:t>142</w:t>
      </w:r>
      <w:r>
        <w:rPr>
          <w:noProof/>
        </w:rPr>
        <w:fldChar w:fldCharType="end"/>
      </w:r>
    </w:p>
    <w:p w14:paraId="720FD941" w14:textId="2882F22B" w:rsidR="005B41FA" w:rsidRDefault="005B41FA">
      <w:pPr>
        <w:pStyle w:val="TableofFigures"/>
        <w:tabs>
          <w:tab w:val="right" w:leader="dot" w:pos="9060"/>
        </w:tabs>
        <w:rPr>
          <w:rFonts w:eastAsiaTheme="minorEastAsia"/>
          <w:noProof/>
          <w:lang w:eastAsia="en-AU"/>
        </w:rPr>
      </w:pPr>
      <w:r>
        <w:rPr>
          <w:noProof/>
        </w:rPr>
        <w:t>Table 11 Overall impact of establishment and spread of EHP for the outbreak scenario</w:t>
      </w:r>
      <w:r>
        <w:rPr>
          <w:noProof/>
        </w:rPr>
        <w:tab/>
      </w:r>
      <w:r>
        <w:rPr>
          <w:noProof/>
        </w:rPr>
        <w:fldChar w:fldCharType="begin"/>
      </w:r>
      <w:r>
        <w:rPr>
          <w:noProof/>
        </w:rPr>
        <w:instrText xml:space="preserve"> PAGEREF _Toc51580936 \h </w:instrText>
      </w:r>
      <w:r>
        <w:rPr>
          <w:noProof/>
        </w:rPr>
      </w:r>
      <w:r>
        <w:rPr>
          <w:noProof/>
        </w:rPr>
        <w:fldChar w:fldCharType="separate"/>
      </w:r>
      <w:r w:rsidR="00F865F7">
        <w:rPr>
          <w:noProof/>
        </w:rPr>
        <w:t>158</w:t>
      </w:r>
      <w:r>
        <w:rPr>
          <w:noProof/>
        </w:rPr>
        <w:fldChar w:fldCharType="end"/>
      </w:r>
    </w:p>
    <w:p w14:paraId="650E9390" w14:textId="55867B04" w:rsidR="005B41FA" w:rsidRDefault="005B41FA">
      <w:pPr>
        <w:pStyle w:val="TableofFigures"/>
        <w:tabs>
          <w:tab w:val="right" w:leader="dot" w:pos="9060"/>
        </w:tabs>
        <w:rPr>
          <w:rFonts w:eastAsiaTheme="minorEastAsia"/>
          <w:noProof/>
          <w:lang w:eastAsia="en-AU"/>
        </w:rPr>
      </w:pPr>
      <w:r>
        <w:rPr>
          <w:noProof/>
        </w:rPr>
        <w:t>Table 12 Overall impact of establishment and spread of IMNV for the outbreak scenario</w:t>
      </w:r>
      <w:r>
        <w:rPr>
          <w:noProof/>
        </w:rPr>
        <w:tab/>
      </w:r>
      <w:r>
        <w:rPr>
          <w:noProof/>
        </w:rPr>
        <w:fldChar w:fldCharType="begin"/>
      </w:r>
      <w:r>
        <w:rPr>
          <w:noProof/>
        </w:rPr>
        <w:instrText xml:space="preserve"> PAGEREF _Toc51580937 \h </w:instrText>
      </w:r>
      <w:r>
        <w:rPr>
          <w:noProof/>
        </w:rPr>
      </w:r>
      <w:r>
        <w:rPr>
          <w:noProof/>
        </w:rPr>
        <w:fldChar w:fldCharType="separate"/>
      </w:r>
      <w:r w:rsidR="00F865F7">
        <w:rPr>
          <w:noProof/>
        </w:rPr>
        <w:t>172</w:t>
      </w:r>
      <w:r>
        <w:rPr>
          <w:noProof/>
        </w:rPr>
        <w:fldChar w:fldCharType="end"/>
      </w:r>
    </w:p>
    <w:p w14:paraId="7B3FEC60" w14:textId="234FBEF6" w:rsidR="005B41FA" w:rsidRDefault="005B41FA">
      <w:pPr>
        <w:pStyle w:val="TableofFigures"/>
        <w:tabs>
          <w:tab w:val="right" w:leader="dot" w:pos="9060"/>
        </w:tabs>
        <w:rPr>
          <w:rFonts w:eastAsiaTheme="minorEastAsia"/>
          <w:noProof/>
          <w:lang w:eastAsia="en-AU"/>
        </w:rPr>
      </w:pPr>
      <w:r>
        <w:rPr>
          <w:noProof/>
        </w:rPr>
        <w:t>Table 13 Overall impact of establishment and spread of LSNV for the outbreak scenario</w:t>
      </w:r>
      <w:r>
        <w:rPr>
          <w:noProof/>
        </w:rPr>
        <w:tab/>
      </w:r>
      <w:r>
        <w:rPr>
          <w:noProof/>
        </w:rPr>
        <w:fldChar w:fldCharType="begin"/>
      </w:r>
      <w:r>
        <w:rPr>
          <w:noProof/>
        </w:rPr>
        <w:instrText xml:space="preserve"> PAGEREF _Toc51580938 \h </w:instrText>
      </w:r>
      <w:r>
        <w:rPr>
          <w:noProof/>
        </w:rPr>
      </w:r>
      <w:r>
        <w:rPr>
          <w:noProof/>
        </w:rPr>
        <w:fldChar w:fldCharType="separate"/>
      </w:r>
      <w:r w:rsidR="00F865F7">
        <w:rPr>
          <w:noProof/>
        </w:rPr>
        <w:t>186</w:t>
      </w:r>
      <w:r>
        <w:rPr>
          <w:noProof/>
        </w:rPr>
        <w:fldChar w:fldCharType="end"/>
      </w:r>
    </w:p>
    <w:p w14:paraId="5E5C22BF" w14:textId="368F9EAE" w:rsidR="005B41FA" w:rsidRDefault="005B41FA">
      <w:pPr>
        <w:pStyle w:val="TableofFigures"/>
        <w:tabs>
          <w:tab w:val="right" w:leader="dot" w:pos="9060"/>
        </w:tabs>
        <w:rPr>
          <w:rFonts w:eastAsiaTheme="minorEastAsia"/>
          <w:noProof/>
          <w:lang w:eastAsia="en-AU"/>
        </w:rPr>
      </w:pPr>
      <w:r>
        <w:rPr>
          <w:noProof/>
        </w:rPr>
        <w:t>Table 14 Overall impact of establishment and spread of TSV for the outbreak scenario</w:t>
      </w:r>
      <w:r>
        <w:rPr>
          <w:noProof/>
        </w:rPr>
        <w:tab/>
      </w:r>
      <w:r>
        <w:rPr>
          <w:noProof/>
        </w:rPr>
        <w:fldChar w:fldCharType="begin"/>
      </w:r>
      <w:r>
        <w:rPr>
          <w:noProof/>
        </w:rPr>
        <w:instrText xml:space="preserve"> PAGEREF _Toc51580939 \h </w:instrText>
      </w:r>
      <w:r>
        <w:rPr>
          <w:noProof/>
        </w:rPr>
      </w:r>
      <w:r>
        <w:rPr>
          <w:noProof/>
        </w:rPr>
        <w:fldChar w:fldCharType="separate"/>
      </w:r>
      <w:r w:rsidR="00F865F7">
        <w:rPr>
          <w:noProof/>
        </w:rPr>
        <w:t>201</w:t>
      </w:r>
      <w:r>
        <w:rPr>
          <w:noProof/>
        </w:rPr>
        <w:fldChar w:fldCharType="end"/>
      </w:r>
    </w:p>
    <w:p w14:paraId="0FADED9B" w14:textId="7D48E83B" w:rsidR="005B41FA" w:rsidRDefault="005B41FA">
      <w:pPr>
        <w:pStyle w:val="TableofFigures"/>
        <w:tabs>
          <w:tab w:val="right" w:leader="dot" w:pos="9060"/>
        </w:tabs>
        <w:rPr>
          <w:rFonts w:eastAsiaTheme="minorEastAsia"/>
          <w:noProof/>
          <w:lang w:eastAsia="en-AU"/>
        </w:rPr>
      </w:pPr>
      <w:r>
        <w:rPr>
          <w:noProof/>
        </w:rPr>
        <w:t>Table 15 Overall impact of establishment and spread of Vp AHPND for the outbreak scenario</w:t>
      </w:r>
      <w:r>
        <w:rPr>
          <w:noProof/>
        </w:rPr>
        <w:tab/>
      </w:r>
      <w:r>
        <w:rPr>
          <w:noProof/>
        </w:rPr>
        <w:fldChar w:fldCharType="begin"/>
      </w:r>
      <w:r>
        <w:rPr>
          <w:noProof/>
        </w:rPr>
        <w:instrText xml:space="preserve"> PAGEREF _Toc51580940 \h </w:instrText>
      </w:r>
      <w:r>
        <w:rPr>
          <w:noProof/>
        </w:rPr>
      </w:r>
      <w:r>
        <w:rPr>
          <w:noProof/>
        </w:rPr>
        <w:fldChar w:fldCharType="separate"/>
      </w:r>
      <w:r w:rsidR="00F865F7">
        <w:rPr>
          <w:noProof/>
        </w:rPr>
        <w:t>218</w:t>
      </w:r>
      <w:r>
        <w:rPr>
          <w:noProof/>
        </w:rPr>
        <w:fldChar w:fldCharType="end"/>
      </w:r>
    </w:p>
    <w:p w14:paraId="1E80FC39" w14:textId="793125C9" w:rsidR="005B41FA" w:rsidRDefault="005B41FA">
      <w:pPr>
        <w:pStyle w:val="TableofFigures"/>
        <w:tabs>
          <w:tab w:val="right" w:leader="dot" w:pos="9060"/>
        </w:tabs>
        <w:rPr>
          <w:rFonts w:eastAsiaTheme="minorEastAsia"/>
          <w:noProof/>
          <w:lang w:eastAsia="en-AU"/>
        </w:rPr>
      </w:pPr>
      <w:r>
        <w:rPr>
          <w:noProof/>
        </w:rPr>
        <w:t>Table 16 Overall impact of establishment and spread of WSSV for the outbreak scenario</w:t>
      </w:r>
      <w:r>
        <w:rPr>
          <w:noProof/>
        </w:rPr>
        <w:tab/>
      </w:r>
      <w:r>
        <w:rPr>
          <w:noProof/>
        </w:rPr>
        <w:fldChar w:fldCharType="begin"/>
      </w:r>
      <w:r>
        <w:rPr>
          <w:noProof/>
        </w:rPr>
        <w:instrText xml:space="preserve"> PAGEREF _Toc51580941 \h </w:instrText>
      </w:r>
      <w:r>
        <w:rPr>
          <w:noProof/>
        </w:rPr>
      </w:r>
      <w:r>
        <w:rPr>
          <w:noProof/>
        </w:rPr>
        <w:fldChar w:fldCharType="separate"/>
      </w:r>
      <w:r w:rsidR="00F865F7">
        <w:rPr>
          <w:noProof/>
        </w:rPr>
        <w:t>238</w:t>
      </w:r>
      <w:r>
        <w:rPr>
          <w:noProof/>
        </w:rPr>
        <w:fldChar w:fldCharType="end"/>
      </w:r>
    </w:p>
    <w:p w14:paraId="5558D0ED" w14:textId="6832CFA1" w:rsidR="005B41FA" w:rsidRDefault="005B41FA">
      <w:pPr>
        <w:pStyle w:val="TableofFigures"/>
        <w:tabs>
          <w:tab w:val="right" w:leader="dot" w:pos="9060"/>
        </w:tabs>
        <w:rPr>
          <w:rFonts w:eastAsiaTheme="minorEastAsia"/>
          <w:noProof/>
          <w:lang w:eastAsia="en-AU"/>
        </w:rPr>
      </w:pPr>
      <w:r>
        <w:rPr>
          <w:noProof/>
        </w:rPr>
        <w:t>Table 17 Overall impact of establishment and spread of YHV1 for the outbreak scenario</w:t>
      </w:r>
      <w:r>
        <w:rPr>
          <w:noProof/>
        </w:rPr>
        <w:tab/>
      </w:r>
      <w:r>
        <w:rPr>
          <w:noProof/>
        </w:rPr>
        <w:fldChar w:fldCharType="begin"/>
      </w:r>
      <w:r>
        <w:rPr>
          <w:noProof/>
        </w:rPr>
        <w:instrText xml:space="preserve"> PAGEREF _Toc51580942 \h </w:instrText>
      </w:r>
      <w:r>
        <w:rPr>
          <w:noProof/>
        </w:rPr>
      </w:r>
      <w:r>
        <w:rPr>
          <w:noProof/>
        </w:rPr>
        <w:fldChar w:fldCharType="separate"/>
      </w:r>
      <w:r w:rsidR="00F865F7">
        <w:rPr>
          <w:noProof/>
        </w:rPr>
        <w:t>255</w:t>
      </w:r>
      <w:r>
        <w:rPr>
          <w:noProof/>
        </w:rPr>
        <w:fldChar w:fldCharType="end"/>
      </w:r>
    </w:p>
    <w:p w14:paraId="4B53F31B" w14:textId="3A9AA753" w:rsidR="005B41FA" w:rsidRDefault="005B41FA">
      <w:pPr>
        <w:pStyle w:val="TableofFigures"/>
        <w:tabs>
          <w:tab w:val="right" w:leader="dot" w:pos="9060"/>
        </w:tabs>
        <w:rPr>
          <w:rFonts w:eastAsiaTheme="minorEastAsia"/>
          <w:noProof/>
          <w:lang w:eastAsia="en-AU"/>
        </w:rPr>
      </w:pPr>
      <w:r>
        <w:rPr>
          <w:noProof/>
        </w:rPr>
        <w:t>Table 18 Risk assessment values for unrestricted risk of import and with biosecurity measures applied for each hazard</w:t>
      </w:r>
      <w:r>
        <w:rPr>
          <w:noProof/>
        </w:rPr>
        <w:tab/>
      </w:r>
      <w:r>
        <w:rPr>
          <w:noProof/>
        </w:rPr>
        <w:fldChar w:fldCharType="begin"/>
      </w:r>
      <w:r>
        <w:rPr>
          <w:noProof/>
        </w:rPr>
        <w:instrText xml:space="preserve"> PAGEREF _Toc51580943 \h </w:instrText>
      </w:r>
      <w:r>
        <w:rPr>
          <w:noProof/>
        </w:rPr>
      </w:r>
      <w:r>
        <w:rPr>
          <w:noProof/>
        </w:rPr>
        <w:fldChar w:fldCharType="separate"/>
      </w:r>
      <w:r w:rsidR="00F865F7">
        <w:rPr>
          <w:noProof/>
        </w:rPr>
        <w:t>270</w:t>
      </w:r>
      <w:r>
        <w:rPr>
          <w:noProof/>
        </w:rPr>
        <w:fldChar w:fldCharType="end"/>
      </w:r>
    </w:p>
    <w:p w14:paraId="381C618C" w14:textId="6EA238EF" w:rsidR="00ED6A6D" w:rsidRPr="00200122" w:rsidRDefault="00C3102F" w:rsidP="001E608B">
      <w:pPr>
        <w:sectPr w:rsidR="00ED6A6D" w:rsidRPr="00200122">
          <w:headerReference w:type="even" r:id="rId24"/>
          <w:headerReference w:type="default" r:id="rId25"/>
          <w:footerReference w:type="default" r:id="rId26"/>
          <w:headerReference w:type="first" r:id="rId27"/>
          <w:pgSz w:w="11906" w:h="16838"/>
          <w:pgMar w:top="1418" w:right="1418" w:bottom="1418" w:left="1418" w:header="567" w:footer="283" w:gutter="0"/>
          <w:pgNumType w:fmt="lowerRoman"/>
          <w:cols w:space="708"/>
          <w:docGrid w:linePitch="360"/>
        </w:sectPr>
      </w:pPr>
      <w:r w:rsidRPr="00200122">
        <w:fldChar w:fldCharType="end"/>
      </w:r>
    </w:p>
    <w:p w14:paraId="0765BEF5" w14:textId="1284870D" w:rsidR="00CE6382" w:rsidRPr="00200122" w:rsidRDefault="0009557B" w:rsidP="00CE6382">
      <w:pPr>
        <w:pStyle w:val="Heading2"/>
        <w:numPr>
          <w:ilvl w:val="0"/>
          <w:numId w:val="0"/>
        </w:numPr>
        <w:ind w:left="794" w:hanging="794"/>
      </w:pPr>
      <w:bookmarkStart w:id="8" w:name="_Toc51580353"/>
      <w:bookmarkStart w:id="9" w:name="_Hlk36741615"/>
      <w:bookmarkStart w:id="10" w:name="_Hlk36741043"/>
      <w:bookmarkStart w:id="11" w:name="_Hlk39724740"/>
      <w:bookmarkStart w:id="12" w:name="_Toc11849518"/>
      <w:bookmarkStart w:id="13" w:name="_Toc17721504"/>
      <w:r w:rsidRPr="00200122">
        <w:lastRenderedPageBreak/>
        <w:t>Update on recreational fishing surveys</w:t>
      </w:r>
      <w:bookmarkEnd w:id="8"/>
    </w:p>
    <w:bookmarkEnd w:id="9"/>
    <w:p w14:paraId="12F0022A" w14:textId="0FEBA5FF" w:rsidR="00CD6FE7" w:rsidRPr="00200122" w:rsidRDefault="00295551" w:rsidP="007E282F">
      <w:r w:rsidRPr="00200122">
        <w:t>The</w:t>
      </w:r>
      <w:r w:rsidR="004636EA" w:rsidRPr="00200122">
        <w:t xml:space="preserve"> </w:t>
      </w:r>
      <w:r w:rsidR="00CD6FE7" w:rsidRPr="00200122">
        <w:rPr>
          <w:rStyle w:val="Emphasis"/>
        </w:rPr>
        <w:t>Generic import risk analysis report for prawns and prawn products 2009</w:t>
      </w:r>
      <w:r w:rsidR="004636EA" w:rsidRPr="00200122">
        <w:t xml:space="preserve"> </w:t>
      </w:r>
      <w:r w:rsidRPr="00200122">
        <w:t>(Prawn IRA 2009) considered that the regular introduction of imported prawns, intended for human consumption, into the aquatic environment through use as bait or berley presented a significant pathway for exposure of wild crustaceans to imported prawns potentially infected with hazards. Surveys conducted by Kewagama Research in 2002 and 2007 investigating the use of prawns</w:t>
      </w:r>
      <w:r w:rsidR="005F257F" w:rsidRPr="00200122">
        <w:t>,</w:t>
      </w:r>
      <w:r w:rsidRPr="00200122">
        <w:t xml:space="preserve"> intended for human consumption</w:t>
      </w:r>
      <w:r w:rsidR="005F257F" w:rsidRPr="00200122">
        <w:t>,</w:t>
      </w:r>
      <w:r w:rsidRPr="00200122">
        <w:t xml:space="preserve"> as bait or berley provided significant data inputs for the exposure assessment and when considering biosecurity measures in the Prawn IRA 2009. There have not been national surveys conducted since that time.</w:t>
      </w:r>
    </w:p>
    <w:p w14:paraId="2F1FB046" w14:textId="6952BFEB" w:rsidR="005F2461" w:rsidRPr="00200122" w:rsidRDefault="00295551" w:rsidP="007E282F">
      <w:r w:rsidRPr="00200122">
        <w:t>T</w:t>
      </w:r>
      <w:r w:rsidR="007E282F" w:rsidRPr="00200122">
        <w:t>he Australian Bureau of Agricultural and Resource Economics and Sciences, the University of Canberra and Kewagama Research</w:t>
      </w:r>
      <w:r w:rsidR="00DA2309" w:rsidRPr="00200122">
        <w:t xml:space="preserve"> are</w:t>
      </w:r>
      <w:r w:rsidR="007E282F" w:rsidRPr="00200122">
        <w:t xml:space="preserve"> </w:t>
      </w:r>
      <w:r w:rsidRPr="00200122">
        <w:t xml:space="preserve">now </w:t>
      </w:r>
      <w:r w:rsidR="00DA2309" w:rsidRPr="00200122">
        <w:t xml:space="preserve">conducting </w:t>
      </w:r>
      <w:r w:rsidR="00946028" w:rsidRPr="00200122">
        <w:t xml:space="preserve">the </w:t>
      </w:r>
      <w:r w:rsidR="007E282F" w:rsidRPr="00200122">
        <w:rPr>
          <w:rStyle w:val="Emphasis"/>
        </w:rPr>
        <w:t>National social and economic recreational fishing survey</w:t>
      </w:r>
      <w:r w:rsidR="00946028" w:rsidRPr="00200122">
        <w:t xml:space="preserve">. This survey will </w:t>
      </w:r>
      <w:r w:rsidR="007E282F" w:rsidRPr="00200122">
        <w:t>collect</w:t>
      </w:r>
      <w:r w:rsidR="00870D8D" w:rsidRPr="00200122">
        <w:t xml:space="preserve"> </w:t>
      </w:r>
      <w:r w:rsidRPr="00200122">
        <w:t xml:space="preserve">current </w:t>
      </w:r>
      <w:r w:rsidR="007E282F" w:rsidRPr="00200122">
        <w:t xml:space="preserve">data on participation, motivation, annual expenditure and regional economic flows of recreational fishing </w:t>
      </w:r>
      <w:r w:rsidR="00BD6137" w:rsidRPr="00200122">
        <w:t>as well as</w:t>
      </w:r>
      <w:r w:rsidR="007E282F" w:rsidRPr="00200122">
        <w:t xml:space="preserve"> the use of prawns for bait and berley by recreational fishers. Information obtained will include data on whether </w:t>
      </w:r>
      <w:r w:rsidR="00870D8D" w:rsidRPr="00200122">
        <w:t>cooked</w:t>
      </w:r>
      <w:r w:rsidR="009F1206" w:rsidRPr="00200122">
        <w:t xml:space="preserve"> prawns</w:t>
      </w:r>
      <w:r w:rsidR="00F060DB" w:rsidRPr="00200122">
        <w:t>,</w:t>
      </w:r>
      <w:r w:rsidR="007E282F" w:rsidRPr="00200122">
        <w:t xml:space="preserve"> </w:t>
      </w:r>
      <w:r w:rsidR="00612DBE" w:rsidRPr="00200122">
        <w:t xml:space="preserve">uncooked </w:t>
      </w:r>
      <w:r w:rsidR="009F1206" w:rsidRPr="00200122">
        <w:t xml:space="preserve">prawns which have had the </w:t>
      </w:r>
      <w:r w:rsidR="007E282F" w:rsidRPr="00200122">
        <w:t xml:space="preserve">head and shell removed </w:t>
      </w:r>
      <w:r w:rsidR="003A3A98" w:rsidRPr="00200122">
        <w:t>and</w:t>
      </w:r>
      <w:r w:rsidR="007E282F" w:rsidRPr="00200122">
        <w:t xml:space="preserve"> highly processed prawn</w:t>
      </w:r>
      <w:r w:rsidR="00870D8D" w:rsidRPr="00200122">
        <w:t>s</w:t>
      </w:r>
      <w:r w:rsidR="007E282F" w:rsidRPr="00200122">
        <w:t xml:space="preserve"> are used as bait or berley by recreational fishers. The </w:t>
      </w:r>
      <w:r w:rsidR="007E282F" w:rsidRPr="00200122">
        <w:rPr>
          <w:rStyle w:val="Emphasis"/>
        </w:rPr>
        <w:t>National social and economic recreational fishing survey</w:t>
      </w:r>
      <w:r w:rsidR="007E282F" w:rsidRPr="00200122">
        <w:t xml:space="preserve"> is targeting </w:t>
      </w:r>
      <w:r w:rsidR="005A1716" w:rsidRPr="00200122">
        <w:t>4</w:t>
      </w:r>
      <w:r w:rsidR="007E282F" w:rsidRPr="00200122">
        <w:t xml:space="preserve">,000 to </w:t>
      </w:r>
      <w:r w:rsidR="005A1716" w:rsidRPr="00200122">
        <w:t>6</w:t>
      </w:r>
      <w:r w:rsidR="007E282F" w:rsidRPr="00200122">
        <w:t xml:space="preserve">,000 respondents across Australia to allow for an accurate representation of the Australian population. </w:t>
      </w:r>
      <w:r w:rsidR="007C121A" w:rsidRPr="00200122">
        <w:t xml:space="preserve">The outputs of the </w:t>
      </w:r>
      <w:r w:rsidR="007C121A" w:rsidRPr="00200122">
        <w:rPr>
          <w:rStyle w:val="Emphasis"/>
        </w:rPr>
        <w:t>National social and economic recreational fishing survey</w:t>
      </w:r>
      <w:r w:rsidR="007C121A" w:rsidRPr="00200122">
        <w:t xml:space="preserve"> will be validated against probability-based concurrent state-wide surveys.</w:t>
      </w:r>
    </w:p>
    <w:p w14:paraId="6B89FFA3" w14:textId="264DEA08" w:rsidR="009B40BA" w:rsidRPr="00200122" w:rsidRDefault="007E282F" w:rsidP="009B40BA">
      <w:r w:rsidRPr="00200122">
        <w:t xml:space="preserve">The </w:t>
      </w:r>
      <w:r w:rsidR="00295551" w:rsidRPr="00200122">
        <w:t>Australian Government Department of Agriculture, Water and the Environment</w:t>
      </w:r>
      <w:r w:rsidRPr="00200122">
        <w:t xml:space="preserve"> expected to have preliminary data from the </w:t>
      </w:r>
      <w:r w:rsidRPr="00200122">
        <w:rPr>
          <w:rStyle w:val="Emphasis"/>
        </w:rPr>
        <w:t>National social and economic recreational fishing survey</w:t>
      </w:r>
      <w:r w:rsidRPr="00200122">
        <w:t xml:space="preserve">, as it relates to the use of prawns as bait and berley in </w:t>
      </w:r>
      <w:r w:rsidR="009A0E3D" w:rsidRPr="00200122">
        <w:t>early-</w:t>
      </w:r>
      <w:r w:rsidR="00870D8D" w:rsidRPr="00200122">
        <w:t>2020</w:t>
      </w:r>
      <w:r w:rsidR="00DB35FF" w:rsidRPr="00200122">
        <w:t>,</w:t>
      </w:r>
      <w:r w:rsidRPr="00200122">
        <w:t xml:space="preserve"> for consideration </w:t>
      </w:r>
      <w:r w:rsidR="009A0E3D" w:rsidRPr="00200122">
        <w:t xml:space="preserve">and inclusion </w:t>
      </w:r>
      <w:r w:rsidRPr="00200122">
        <w:t xml:space="preserve">when preparing this draft report. </w:t>
      </w:r>
      <w:r w:rsidR="009B40BA" w:rsidRPr="00200122">
        <w:t xml:space="preserve">However, the catastrophic bushfires experienced over the summer period </w:t>
      </w:r>
      <w:r w:rsidR="00FB0E3B" w:rsidRPr="00200122">
        <w:t>impacted participants</w:t>
      </w:r>
      <w:r w:rsidR="009B40BA" w:rsidRPr="00200122">
        <w:t xml:space="preserve"> in the survey. Because suitable participant numbers for statistically robust data to be obtained </w:t>
      </w:r>
      <w:r w:rsidR="000969A8" w:rsidRPr="00200122">
        <w:t>was not reached</w:t>
      </w:r>
      <w:r w:rsidR="009B40BA" w:rsidRPr="00200122">
        <w:t>, the</w:t>
      </w:r>
      <w:r w:rsidR="007C121A">
        <w:t xml:space="preserve"> closing date was </w:t>
      </w:r>
      <w:r w:rsidR="009B40BA" w:rsidRPr="00200122">
        <w:t>exten</w:t>
      </w:r>
      <w:r w:rsidR="007C121A">
        <w:t>ded from</w:t>
      </w:r>
      <w:r w:rsidR="009B40BA" w:rsidRPr="00200122">
        <w:t xml:space="preserve"> </w:t>
      </w:r>
      <w:r w:rsidR="007C121A" w:rsidRPr="00200122">
        <w:t>mid-February 2020</w:t>
      </w:r>
      <w:r w:rsidR="007C121A">
        <w:t xml:space="preserve"> </w:t>
      </w:r>
      <w:r w:rsidR="009B40BA" w:rsidRPr="00200122">
        <w:t xml:space="preserve">to </w:t>
      </w:r>
      <w:r w:rsidR="007C121A">
        <w:t>m</w:t>
      </w:r>
      <w:r w:rsidR="009B40BA" w:rsidRPr="00200122">
        <w:t>id-May 2020. The survey has also been affected by the C</w:t>
      </w:r>
      <w:r w:rsidR="006A0558" w:rsidRPr="00200122">
        <w:t>OVID</w:t>
      </w:r>
      <w:r w:rsidR="009B40BA" w:rsidRPr="00200122">
        <w:t>-19 lockdown, with the impacts currently being assessed. Due to these delays in the survey deadline, with analysis and validation still to come, the data on the use of prawns as bait or berley by recreational fishers is not available for inclusion in this draft risk review.</w:t>
      </w:r>
    </w:p>
    <w:p w14:paraId="7E7061FD" w14:textId="0F4DB279" w:rsidR="005F2461" w:rsidRPr="00200122" w:rsidRDefault="00D74B27" w:rsidP="007E282F">
      <w:r w:rsidRPr="00200122">
        <w:t>R</w:t>
      </w:r>
      <w:r w:rsidR="007E282F" w:rsidRPr="00200122">
        <w:t>ather than delay release of this draft report</w:t>
      </w:r>
      <w:r w:rsidRPr="00200122">
        <w:t>,</w:t>
      </w:r>
      <w:r w:rsidR="007E282F" w:rsidRPr="00200122">
        <w:t xml:space="preserve"> the department has decided to release the report </w:t>
      </w:r>
      <w:r w:rsidRPr="00200122">
        <w:t>using</w:t>
      </w:r>
      <w:r w:rsidR="007E282F" w:rsidRPr="00200122">
        <w:t xml:space="preserve"> the assumptions </w:t>
      </w:r>
      <w:r w:rsidRPr="00200122">
        <w:t xml:space="preserve">outlined within </w:t>
      </w:r>
      <w:r w:rsidR="00543B08" w:rsidRPr="00200122">
        <w:t>which were made</w:t>
      </w:r>
      <w:r w:rsidR="007E282F" w:rsidRPr="00200122">
        <w:t xml:space="preserve"> based on available data</w:t>
      </w:r>
      <w:r w:rsidR="00DF68BB" w:rsidRPr="00200122">
        <w:t xml:space="preserve"> and are suitably conservative</w:t>
      </w:r>
      <w:r w:rsidRPr="00200122">
        <w:t xml:space="preserve">. </w:t>
      </w:r>
      <w:r w:rsidR="00946A27" w:rsidRPr="00200122">
        <w:t>T</w:t>
      </w:r>
      <w:r w:rsidR="007E282F" w:rsidRPr="00200122">
        <w:t xml:space="preserve">he outcomes of the </w:t>
      </w:r>
      <w:r w:rsidRPr="00200122">
        <w:rPr>
          <w:rStyle w:val="Emphasis"/>
        </w:rPr>
        <w:t>National social and economic recreational fishing survey</w:t>
      </w:r>
      <w:r w:rsidR="007E282F" w:rsidRPr="00200122">
        <w:t xml:space="preserve"> and the way in which they </w:t>
      </w:r>
      <w:r w:rsidRPr="00200122">
        <w:t>affect</w:t>
      </w:r>
      <w:r w:rsidR="007E282F" w:rsidRPr="00200122">
        <w:t xml:space="preserve"> the overall conclusions of this draft</w:t>
      </w:r>
      <w:r w:rsidR="00543B08" w:rsidRPr="00200122">
        <w:t xml:space="preserve"> risk review</w:t>
      </w:r>
      <w:r w:rsidR="00946A27" w:rsidRPr="00200122">
        <w:t xml:space="preserve"> will be released</w:t>
      </w:r>
      <w:r w:rsidR="00DB35FF" w:rsidRPr="00200122">
        <w:t xml:space="preserve"> when the data becomes available and ha</w:t>
      </w:r>
      <w:r w:rsidR="00421594" w:rsidRPr="00200122">
        <w:t>ve</w:t>
      </w:r>
      <w:r w:rsidR="00DB35FF" w:rsidRPr="00200122">
        <w:t xml:space="preserve"> been </w:t>
      </w:r>
      <w:r w:rsidR="00C13194" w:rsidRPr="00200122">
        <w:t>analysed</w:t>
      </w:r>
      <w:r w:rsidR="007E282F" w:rsidRPr="00200122">
        <w:t>. There may be a further public consultation period at that time.</w:t>
      </w:r>
    </w:p>
    <w:p w14:paraId="42E01D41" w14:textId="1A629A08" w:rsidR="00CE6382" w:rsidRPr="00200122" w:rsidRDefault="007E282F" w:rsidP="00CE6382">
      <w:r w:rsidRPr="00200122">
        <w:t xml:space="preserve">The department </w:t>
      </w:r>
      <w:r w:rsidR="00543B08" w:rsidRPr="00200122">
        <w:t>would like to highlight</w:t>
      </w:r>
      <w:r w:rsidRPr="00200122">
        <w:t xml:space="preserve"> that the most likely</w:t>
      </w:r>
      <w:r w:rsidR="00543B08" w:rsidRPr="00200122">
        <w:t xml:space="preserve"> part of the risk assessments which this data may affect </w:t>
      </w:r>
      <w:r w:rsidRPr="00200122">
        <w:t xml:space="preserve">is </w:t>
      </w:r>
      <w:r w:rsidR="00543B08" w:rsidRPr="00200122">
        <w:t>t</w:t>
      </w:r>
      <w:r w:rsidRPr="00200122">
        <w:t xml:space="preserve">he exposure </w:t>
      </w:r>
      <w:r w:rsidR="00A54185" w:rsidRPr="00200122">
        <w:t>of</w:t>
      </w:r>
      <w:r w:rsidRPr="00200122">
        <w:t xml:space="preserve"> wild crustaceans</w:t>
      </w:r>
      <w:r w:rsidR="00A54185" w:rsidRPr="00200122">
        <w:t xml:space="preserve"> to imported prawns, </w:t>
      </w:r>
      <w:r w:rsidR="007A09C9" w:rsidRPr="00200122">
        <w:t>especially prawns which have had the head and shell removed</w:t>
      </w:r>
      <w:r w:rsidRPr="00200122">
        <w:t xml:space="preserve">. </w:t>
      </w:r>
      <w:r w:rsidR="000246BD" w:rsidRPr="00200122">
        <w:t xml:space="preserve">This is because the department has taken a conservative approach </w:t>
      </w:r>
      <w:r w:rsidR="007A09C9" w:rsidRPr="00200122">
        <w:t xml:space="preserve">(based on the available information) </w:t>
      </w:r>
      <w:r w:rsidR="000246BD" w:rsidRPr="00200122">
        <w:t xml:space="preserve">and estimated exposure </w:t>
      </w:r>
      <w:r w:rsidR="007A09C9" w:rsidRPr="00200122">
        <w:t>of wild crustaceans to this product type to be likely</w:t>
      </w:r>
      <w:r w:rsidR="000246BD" w:rsidRPr="00200122">
        <w:t xml:space="preserve">. </w:t>
      </w:r>
      <w:r w:rsidR="007A09C9" w:rsidRPr="00200122">
        <w:t>It is noted that t</w:t>
      </w:r>
      <w:r w:rsidR="00543B08" w:rsidRPr="00200122">
        <w:t>he department does not believe that a reduction in exposure lik</w:t>
      </w:r>
      <w:r w:rsidR="000C3D6E" w:rsidRPr="00200122">
        <w:t>elihood for the wild crustacean</w:t>
      </w:r>
      <w:r w:rsidR="00543B08" w:rsidRPr="00200122">
        <w:t xml:space="preserve"> </w:t>
      </w:r>
      <w:r w:rsidR="000C3D6E" w:rsidRPr="00200122">
        <w:t xml:space="preserve">exposure group </w:t>
      </w:r>
      <w:r w:rsidR="00543B08" w:rsidRPr="00200122">
        <w:t>will change the overall risk estimation for most hazards.</w:t>
      </w:r>
      <w:bookmarkEnd w:id="10"/>
      <w:r w:rsidR="00CE6382" w:rsidRPr="00200122">
        <w:br w:type="page"/>
      </w:r>
    </w:p>
    <w:p w14:paraId="469DBE25" w14:textId="44586629" w:rsidR="0093237D" w:rsidRPr="00200122" w:rsidRDefault="00C3102F">
      <w:pPr>
        <w:pStyle w:val="Heading2"/>
        <w:numPr>
          <w:ilvl w:val="0"/>
          <w:numId w:val="0"/>
        </w:numPr>
      </w:pPr>
      <w:bookmarkStart w:id="14" w:name="_Toc51580354"/>
      <w:bookmarkEnd w:id="11"/>
      <w:r w:rsidRPr="00200122">
        <w:lastRenderedPageBreak/>
        <w:t>Summary</w:t>
      </w:r>
      <w:bookmarkEnd w:id="12"/>
      <w:bookmarkEnd w:id="13"/>
      <w:bookmarkEnd w:id="14"/>
    </w:p>
    <w:p w14:paraId="0114DBB6" w14:textId="7D205A8B" w:rsidR="004B55E2" w:rsidRPr="00200122" w:rsidRDefault="00C3102F">
      <w:r w:rsidRPr="00200122">
        <w:t xml:space="preserve">The </w:t>
      </w:r>
      <w:r w:rsidR="00460BCD" w:rsidRPr="00200122">
        <w:t xml:space="preserve">Australian Government </w:t>
      </w:r>
      <w:r w:rsidRPr="00200122">
        <w:t>Department of Agriculture</w:t>
      </w:r>
      <w:r w:rsidR="008A4F15" w:rsidRPr="00200122">
        <w:t>, Water</w:t>
      </w:r>
      <w:r w:rsidR="00460BCD" w:rsidRPr="00200122">
        <w:t xml:space="preserve"> and the Environment</w:t>
      </w:r>
      <w:r w:rsidR="00421594" w:rsidRPr="00200122">
        <w:t xml:space="preserve"> (the department)</w:t>
      </w:r>
      <w:r w:rsidRPr="00200122">
        <w:t xml:space="preserve"> has </w:t>
      </w:r>
      <w:r w:rsidR="000D510A" w:rsidRPr="00200122">
        <w:t>conducted</w:t>
      </w:r>
      <w:r w:rsidRPr="00200122">
        <w:t xml:space="preserve"> this </w:t>
      </w:r>
      <w:r w:rsidR="0061457A" w:rsidRPr="00200122">
        <w:t xml:space="preserve">draft </w:t>
      </w:r>
      <w:r w:rsidRPr="00200122">
        <w:t xml:space="preserve">risk review to assess the </w:t>
      </w:r>
      <w:r w:rsidR="00153A62" w:rsidRPr="00200122">
        <w:t>biosecurity risks associated with the import of prawns from all countries for human consumption.</w:t>
      </w:r>
    </w:p>
    <w:p w14:paraId="469DBE28" w14:textId="4D882A7B" w:rsidR="0093237D" w:rsidRPr="00200122" w:rsidRDefault="00C3102F">
      <w:r w:rsidRPr="00200122">
        <w:t xml:space="preserve">This </w:t>
      </w:r>
      <w:r w:rsidR="009A360F" w:rsidRPr="00200122">
        <w:t xml:space="preserve">draft </w:t>
      </w:r>
      <w:r w:rsidR="000D510A" w:rsidRPr="00200122">
        <w:t>r</w:t>
      </w:r>
      <w:r w:rsidRPr="00200122">
        <w:t xml:space="preserve">isk review </w:t>
      </w:r>
      <w:r w:rsidR="00AB2CFD" w:rsidRPr="00200122">
        <w:t>considers</w:t>
      </w:r>
      <w:r w:rsidRPr="00200122">
        <w:t xml:space="preserve"> scientific information, advice from international scientific experts</w:t>
      </w:r>
      <w:r w:rsidR="0051647E" w:rsidRPr="00200122">
        <w:t>,</w:t>
      </w:r>
      <w:r w:rsidRPr="00200122">
        <w:t xml:space="preserve"> relevant industry practices and operational practicalities.</w:t>
      </w:r>
    </w:p>
    <w:p w14:paraId="0D8E0B4C" w14:textId="77777777" w:rsidR="004B55E2" w:rsidRPr="00200122" w:rsidRDefault="00C3102F">
      <w:r w:rsidRPr="00200122">
        <w:t xml:space="preserve">Australia </w:t>
      </w:r>
      <w:r w:rsidR="0061457A" w:rsidRPr="00200122">
        <w:t xml:space="preserve">currently </w:t>
      </w:r>
      <w:r w:rsidR="00153A62" w:rsidRPr="00200122">
        <w:t>permits</w:t>
      </w:r>
      <w:r w:rsidRPr="00200122">
        <w:t xml:space="preserve"> the importation of </w:t>
      </w:r>
      <w:r w:rsidR="00153A62" w:rsidRPr="00200122">
        <w:t>prawns</w:t>
      </w:r>
      <w:r w:rsidR="00B41733" w:rsidRPr="00200122">
        <w:t>,</w:t>
      </w:r>
      <w:r w:rsidR="005B709A" w:rsidRPr="00200122">
        <w:t xml:space="preserve"> subject to a range of import conditions. </w:t>
      </w:r>
      <w:r w:rsidRPr="00200122">
        <w:t xml:space="preserve">This draft </w:t>
      </w:r>
      <w:r w:rsidR="000D510A" w:rsidRPr="00200122">
        <w:t xml:space="preserve">risk review </w:t>
      </w:r>
      <w:r w:rsidRPr="00200122">
        <w:t xml:space="preserve">proposes that </w:t>
      </w:r>
      <w:r w:rsidR="00153A62" w:rsidRPr="00200122">
        <w:t>prawns</w:t>
      </w:r>
      <w:r w:rsidR="0061457A" w:rsidRPr="00200122">
        <w:t xml:space="preserve"> </w:t>
      </w:r>
      <w:r w:rsidR="00B41733" w:rsidRPr="00200122">
        <w:t xml:space="preserve">continue to </w:t>
      </w:r>
      <w:r w:rsidR="000D510A" w:rsidRPr="00200122">
        <w:t>be permitted import int</w:t>
      </w:r>
      <w:r w:rsidRPr="00200122">
        <w:t>o Australia, subject to a range of biosecurity measures.</w:t>
      </w:r>
    </w:p>
    <w:p w14:paraId="469DBE2C" w14:textId="183D951C" w:rsidR="0093237D" w:rsidRPr="00200122" w:rsidRDefault="00C3102F">
      <w:r w:rsidRPr="00200122">
        <w:t xml:space="preserve">This </w:t>
      </w:r>
      <w:r w:rsidR="000D510A" w:rsidRPr="00200122">
        <w:t xml:space="preserve">draft </w:t>
      </w:r>
      <w:r w:rsidRPr="00200122">
        <w:t>risk review identifies hazards that require biosecurity measures to manage</w:t>
      </w:r>
      <w:r w:rsidR="00AB3D07" w:rsidRPr="00200122">
        <w:t xml:space="preserve"> the</w:t>
      </w:r>
      <w:r w:rsidRPr="00200122">
        <w:t xml:space="preserve"> risks to a very low level in order to achieve Australia’s appropriate level of protection (ALOP). The hazards requiring </w:t>
      </w:r>
      <w:r w:rsidR="00DE4F44" w:rsidRPr="00200122">
        <w:t>biosecurity</w:t>
      </w:r>
      <w:r w:rsidR="00153A62" w:rsidRPr="00200122">
        <w:t xml:space="preserve"> </w:t>
      </w:r>
      <w:r w:rsidRPr="00200122">
        <w:t>measures are</w:t>
      </w:r>
      <w:r w:rsidR="001A23F8" w:rsidRPr="00200122">
        <w:t>:</w:t>
      </w:r>
    </w:p>
    <w:p w14:paraId="67980788" w14:textId="77777777" w:rsidR="000349DB" w:rsidRPr="00200122" w:rsidRDefault="000349DB" w:rsidP="000349DB">
      <w:pPr>
        <w:pStyle w:val="ListBullet"/>
      </w:pPr>
      <w:r w:rsidRPr="00200122">
        <w:t>“</w:t>
      </w:r>
      <w:r w:rsidRPr="00200122">
        <w:rPr>
          <w:rStyle w:val="Emphasis"/>
        </w:rPr>
        <w:t>Candidatus</w:t>
      </w:r>
      <w:r w:rsidRPr="00200122">
        <w:t xml:space="preserve"> Hepatobacter penaei” (chilled product only)</w:t>
      </w:r>
    </w:p>
    <w:p w14:paraId="39805B1E" w14:textId="761FC6EB" w:rsidR="001A23F8" w:rsidRPr="00200122" w:rsidRDefault="009934E4" w:rsidP="001A23F8">
      <w:pPr>
        <w:pStyle w:val="ListBullet"/>
      </w:pPr>
      <w:r w:rsidRPr="00200122">
        <w:t>c</w:t>
      </w:r>
      <w:r w:rsidR="001A23F8" w:rsidRPr="00200122">
        <w:t>overt mortality nodavirus</w:t>
      </w:r>
    </w:p>
    <w:p w14:paraId="439BA20A" w14:textId="29F3E6A6" w:rsidR="007F6490" w:rsidRPr="00200122" w:rsidRDefault="007F6490" w:rsidP="001A23F8">
      <w:pPr>
        <w:pStyle w:val="ListBullet"/>
      </w:pPr>
      <w:r w:rsidRPr="00200122">
        <w:t>decapod iridescent virus 1</w:t>
      </w:r>
    </w:p>
    <w:p w14:paraId="1EF30F19" w14:textId="2F2EAB5A" w:rsidR="001A23F8" w:rsidRPr="00200122" w:rsidRDefault="00B06AC4" w:rsidP="001A23F8">
      <w:pPr>
        <w:pStyle w:val="ListBullet"/>
        <w:rPr>
          <w:rStyle w:val="Emphasis"/>
        </w:rPr>
      </w:pPr>
      <w:r w:rsidRPr="00200122">
        <w:rPr>
          <w:rStyle w:val="Emphasis"/>
        </w:rPr>
        <w:t>Enterocytozoon hepatopenaei</w:t>
      </w:r>
    </w:p>
    <w:p w14:paraId="3FE13494" w14:textId="77777777" w:rsidR="004B55E2" w:rsidRPr="00200122" w:rsidRDefault="009934E4" w:rsidP="001A23F8">
      <w:pPr>
        <w:pStyle w:val="ListBullet"/>
      </w:pPr>
      <w:r w:rsidRPr="00200122">
        <w:t>i</w:t>
      </w:r>
      <w:r w:rsidR="001A23F8" w:rsidRPr="00200122">
        <w:t>nfectious myonecrosis virus</w:t>
      </w:r>
    </w:p>
    <w:p w14:paraId="62EAC62F" w14:textId="77777777" w:rsidR="004B55E2" w:rsidRPr="00200122" w:rsidRDefault="009934E4" w:rsidP="001A23F8">
      <w:pPr>
        <w:pStyle w:val="ListBullet"/>
      </w:pPr>
      <w:r w:rsidRPr="00200122">
        <w:t>L</w:t>
      </w:r>
      <w:r w:rsidR="001A23F8" w:rsidRPr="00200122">
        <w:t>aem-Singh virus</w:t>
      </w:r>
    </w:p>
    <w:p w14:paraId="218B013A" w14:textId="77777777" w:rsidR="004B55E2" w:rsidRPr="00200122" w:rsidRDefault="001A23F8" w:rsidP="001A23F8">
      <w:pPr>
        <w:pStyle w:val="ListBullet"/>
      </w:pPr>
      <w:r w:rsidRPr="00200122">
        <w:t>Taura syndrome virus</w:t>
      </w:r>
    </w:p>
    <w:p w14:paraId="58C46E4C" w14:textId="77777777" w:rsidR="004B55E2" w:rsidRPr="00200122" w:rsidRDefault="001A23F8" w:rsidP="001A23F8">
      <w:pPr>
        <w:pStyle w:val="ListBullet"/>
      </w:pPr>
      <w:r w:rsidRPr="00200122">
        <w:rPr>
          <w:rStyle w:val="Emphasis"/>
        </w:rPr>
        <w:t>Vibrio parahaemolyticus</w:t>
      </w:r>
      <w:r w:rsidRPr="00200122">
        <w:t xml:space="preserve"> strains containing Pir toxins</w:t>
      </w:r>
    </w:p>
    <w:p w14:paraId="59F3E033" w14:textId="77777777" w:rsidR="004B55E2" w:rsidRPr="00200122" w:rsidRDefault="009934E4" w:rsidP="001A23F8">
      <w:pPr>
        <w:pStyle w:val="ListBullet"/>
      </w:pPr>
      <w:r w:rsidRPr="00200122">
        <w:t>w</w:t>
      </w:r>
      <w:r w:rsidR="001A23F8" w:rsidRPr="00200122">
        <w:t>hite spot syndrome virus</w:t>
      </w:r>
    </w:p>
    <w:p w14:paraId="6B187A41" w14:textId="02C851B9" w:rsidR="001A23F8" w:rsidRPr="00200122" w:rsidRDefault="009934E4" w:rsidP="001A23F8">
      <w:pPr>
        <w:pStyle w:val="ListBullet"/>
      </w:pPr>
      <w:r w:rsidRPr="00200122">
        <w:t>y</w:t>
      </w:r>
      <w:r w:rsidR="001A23F8" w:rsidRPr="00200122">
        <w:t>ellow head virus genotype 1</w:t>
      </w:r>
      <w:r w:rsidRPr="00200122">
        <w:t>.</w:t>
      </w:r>
    </w:p>
    <w:p w14:paraId="469DBE2D" w14:textId="1F853B77" w:rsidR="0093237D" w:rsidRPr="00200122" w:rsidRDefault="00C3102F">
      <w:r w:rsidRPr="00200122">
        <w:t xml:space="preserve">This draft </w:t>
      </w:r>
      <w:r w:rsidR="009A360F" w:rsidRPr="00200122">
        <w:t>risk review</w:t>
      </w:r>
      <w:r w:rsidRPr="00200122">
        <w:t xml:space="preserve"> </w:t>
      </w:r>
      <w:r w:rsidR="00153A62" w:rsidRPr="00200122">
        <w:t>proposes</w:t>
      </w:r>
      <w:r w:rsidRPr="00200122">
        <w:t xml:space="preserve"> a combination of </w:t>
      </w:r>
      <w:r w:rsidR="00DE4F44" w:rsidRPr="00200122">
        <w:t>biosecurity</w:t>
      </w:r>
      <w:r w:rsidRPr="00200122">
        <w:t xml:space="preserve"> measures to achieve Australia’s ALOP, specifically:</w:t>
      </w:r>
    </w:p>
    <w:p w14:paraId="78AB8789" w14:textId="5B33378E" w:rsidR="00BF068F" w:rsidRPr="00200122" w:rsidRDefault="006075C5" w:rsidP="00BF068F">
      <w:pPr>
        <w:pStyle w:val="ListBullet"/>
      </w:pPr>
      <w:bookmarkStart w:id="15" w:name="_Hlk39147050"/>
      <w:r w:rsidRPr="00200122">
        <w:t>sourcing from free populations</w:t>
      </w:r>
    </w:p>
    <w:p w14:paraId="579F5A8B" w14:textId="642E64CA" w:rsidR="00BF068F" w:rsidRPr="00200122" w:rsidRDefault="009934E4" w:rsidP="00BF068F">
      <w:pPr>
        <w:pStyle w:val="ListBullet"/>
      </w:pPr>
      <w:r w:rsidRPr="00200122">
        <w:t>c</w:t>
      </w:r>
      <w:r w:rsidR="00BF068F" w:rsidRPr="00200122">
        <w:t>ooking</w:t>
      </w:r>
    </w:p>
    <w:p w14:paraId="6B23BE48" w14:textId="7D9A6EB5" w:rsidR="00BF068F" w:rsidRPr="00200122" w:rsidRDefault="006075C5" w:rsidP="00BF068F">
      <w:pPr>
        <w:pStyle w:val="ListBullet"/>
      </w:pPr>
      <w:r w:rsidRPr="00200122">
        <w:t>freezing</w:t>
      </w:r>
    </w:p>
    <w:p w14:paraId="48CE5ADB" w14:textId="7E83CB48" w:rsidR="005F2461" w:rsidRPr="00200122" w:rsidRDefault="00BB593A" w:rsidP="00BF068F">
      <w:pPr>
        <w:pStyle w:val="ListBullet"/>
      </w:pPr>
      <w:bookmarkStart w:id="16" w:name="_Hlk39147144"/>
      <w:r w:rsidRPr="00200122">
        <w:t>value-added products</w:t>
      </w:r>
      <w:r w:rsidR="004D488A" w:rsidRPr="00200122">
        <w:t xml:space="preserve"> which</w:t>
      </w:r>
      <w:r w:rsidR="00810B02" w:rsidRPr="00200122">
        <w:t xml:space="preserve"> </w:t>
      </w:r>
      <w:r w:rsidR="006075C5" w:rsidRPr="00200122">
        <w:t>encompass</w:t>
      </w:r>
      <w:r w:rsidR="005A06F4" w:rsidRPr="00200122">
        <w:t>es</w:t>
      </w:r>
      <w:r w:rsidR="00004FFD" w:rsidRPr="00200122">
        <w:t xml:space="preserve"> </w:t>
      </w:r>
      <w:r w:rsidR="006075C5" w:rsidRPr="00200122">
        <w:t>breaded, battered and crumbed prawns</w:t>
      </w:r>
      <w:r w:rsidR="00FF538D" w:rsidRPr="00200122">
        <w:t>,</w:t>
      </w:r>
      <w:r w:rsidR="003917A2" w:rsidRPr="00200122">
        <w:t xml:space="preserve"> and </w:t>
      </w:r>
      <w:r w:rsidR="006075C5" w:rsidRPr="00200122">
        <w:t xml:space="preserve">dumpling and dim sum type-products </w:t>
      </w:r>
      <w:r w:rsidR="005A06F4" w:rsidRPr="00200122">
        <w:t>containing</w:t>
      </w:r>
      <w:r w:rsidR="006075C5" w:rsidRPr="00200122">
        <w:t xml:space="preserve"> </w:t>
      </w:r>
      <w:r w:rsidR="00223A80" w:rsidRPr="00200122">
        <w:t>uncooked</w:t>
      </w:r>
      <w:r w:rsidR="005A06F4" w:rsidRPr="00200122">
        <w:t xml:space="preserve"> prawns</w:t>
      </w:r>
    </w:p>
    <w:bookmarkEnd w:id="16"/>
    <w:p w14:paraId="469DBE2F" w14:textId="7E9582F8" w:rsidR="0093237D" w:rsidRPr="00200122" w:rsidRDefault="00B04951">
      <w:pPr>
        <w:pStyle w:val="ListBullet"/>
      </w:pPr>
      <w:r w:rsidRPr="00200122">
        <w:t>h</w:t>
      </w:r>
      <w:r w:rsidR="001A23F8" w:rsidRPr="00200122">
        <w:t>ead and shell remov</w:t>
      </w:r>
      <w:r w:rsidRPr="00200122">
        <w:t>al</w:t>
      </w:r>
      <w:r w:rsidR="001A23F8" w:rsidRPr="00200122">
        <w:t xml:space="preserve"> (last </w:t>
      </w:r>
      <w:r w:rsidR="006075C5" w:rsidRPr="00200122">
        <w:t xml:space="preserve">tail </w:t>
      </w:r>
      <w:r w:rsidR="001A23F8" w:rsidRPr="00200122">
        <w:t>segment and tail fan</w:t>
      </w:r>
      <w:r w:rsidR="006075C5" w:rsidRPr="00200122">
        <w:t>s</w:t>
      </w:r>
      <w:r w:rsidR="001A23F8" w:rsidRPr="00200122">
        <w:t xml:space="preserve"> </w:t>
      </w:r>
      <w:r w:rsidR="006075C5" w:rsidRPr="00200122">
        <w:t>permitted)</w:t>
      </w:r>
    </w:p>
    <w:p w14:paraId="7C518C17" w14:textId="7DDF35AD" w:rsidR="00120E24" w:rsidRPr="00200122" w:rsidRDefault="006075C5">
      <w:pPr>
        <w:pStyle w:val="ListBullet"/>
      </w:pPr>
      <w:r w:rsidRPr="00200122">
        <w:t>deveining</w:t>
      </w:r>
      <w:r w:rsidR="00571C2D" w:rsidRPr="00200122">
        <w:t xml:space="preserve"> (removal of the digestive tract to at least the last shell segment)</w:t>
      </w:r>
    </w:p>
    <w:p w14:paraId="00EEB4F5" w14:textId="59D012C3" w:rsidR="006075C5" w:rsidRPr="00200122" w:rsidRDefault="006075C5">
      <w:pPr>
        <w:pStyle w:val="ListBullet"/>
      </w:pPr>
      <w:r w:rsidRPr="00200122">
        <w:t>batch testing for hazards</w:t>
      </w:r>
    </w:p>
    <w:p w14:paraId="11C55164" w14:textId="423DACE6" w:rsidR="006075C5" w:rsidRPr="00200122" w:rsidRDefault="006075C5">
      <w:pPr>
        <w:pStyle w:val="ListBullet"/>
      </w:pPr>
      <w:r w:rsidRPr="00200122">
        <w:t>labelling</w:t>
      </w:r>
      <w:r w:rsidR="00B82745" w:rsidRPr="00200122">
        <w:t xml:space="preserve"> </w:t>
      </w:r>
      <w:r w:rsidR="001248A8" w:rsidRPr="00200122">
        <w:t>for human consumption-only</w:t>
      </w:r>
      <w:r w:rsidRPr="00200122">
        <w:t>.</w:t>
      </w:r>
      <w:bookmarkEnd w:id="15"/>
    </w:p>
    <w:p w14:paraId="5496DE5F" w14:textId="3ADDD1EE" w:rsidR="0051647E" w:rsidRPr="00200122" w:rsidRDefault="0051647E">
      <w:r w:rsidRPr="00200122">
        <w:t>The department recognises that there might be new scientific information and technologies, or other combinations of measures that may provide an equivalent level of biosecurity protection for the hazards identified as requiring risk management in this draft report. Submissions supporting equivalence measures will be considered on a case-by-case basis.</w:t>
      </w:r>
    </w:p>
    <w:p w14:paraId="469DBE44" w14:textId="162D3A6A" w:rsidR="0093237D" w:rsidRPr="00200122" w:rsidRDefault="00C3102F">
      <w:pPr>
        <w:sectPr w:rsidR="0093237D" w:rsidRPr="00200122">
          <w:headerReference w:type="even" r:id="rId28"/>
          <w:headerReference w:type="default" r:id="rId29"/>
          <w:footerReference w:type="default" r:id="rId30"/>
          <w:headerReference w:type="first" r:id="rId31"/>
          <w:pgSz w:w="11906" w:h="16838"/>
          <w:pgMar w:top="1418" w:right="1418" w:bottom="1418" w:left="1418" w:header="567" w:footer="283" w:gutter="0"/>
          <w:pgNumType w:fmt="lowerRoman"/>
          <w:cols w:space="708"/>
          <w:docGrid w:linePitch="360"/>
        </w:sectPr>
      </w:pPr>
      <w:r w:rsidRPr="00200122">
        <w:lastRenderedPageBreak/>
        <w:t xml:space="preserve">This draft </w:t>
      </w:r>
      <w:r w:rsidR="000050E4" w:rsidRPr="00200122">
        <w:t>report</w:t>
      </w:r>
      <w:r w:rsidRPr="00200122">
        <w:t xml:space="preserve"> contains details of the risk review for </w:t>
      </w:r>
      <w:r w:rsidR="0051647E" w:rsidRPr="00200122">
        <w:t>each</w:t>
      </w:r>
      <w:r w:rsidRPr="00200122">
        <w:t xml:space="preserve"> hazard and the proposed biosecurity measures </w:t>
      </w:r>
      <w:r w:rsidR="0051647E" w:rsidRPr="00200122">
        <w:t xml:space="preserve">to manage identified risks. Interested parties </w:t>
      </w:r>
      <w:r w:rsidR="001E608B" w:rsidRPr="00200122">
        <w:t>can</w:t>
      </w:r>
      <w:r w:rsidR="0051647E" w:rsidRPr="00200122">
        <w:t xml:space="preserve"> provide comments and submissions to the department within the consultation period.</w:t>
      </w:r>
    </w:p>
    <w:p w14:paraId="469DBE45" w14:textId="4B086621" w:rsidR="0093237D" w:rsidRPr="00200122" w:rsidRDefault="00C3102F">
      <w:pPr>
        <w:pStyle w:val="Heading2"/>
      </w:pPr>
      <w:bookmarkStart w:id="17" w:name="_Toc11849519"/>
      <w:bookmarkStart w:id="18" w:name="_Toc17721505"/>
      <w:bookmarkStart w:id="19" w:name="_Toc51580355"/>
      <w:r w:rsidRPr="00200122">
        <w:t>Introduction</w:t>
      </w:r>
      <w:bookmarkEnd w:id="17"/>
      <w:bookmarkEnd w:id="18"/>
      <w:bookmarkEnd w:id="19"/>
    </w:p>
    <w:p w14:paraId="469DBE46" w14:textId="5AD053C4" w:rsidR="0093237D" w:rsidRPr="00200122" w:rsidRDefault="00C3102F">
      <w:pPr>
        <w:pStyle w:val="Heading3"/>
      </w:pPr>
      <w:bookmarkStart w:id="20" w:name="_Toc11849520"/>
      <w:bookmarkStart w:id="21" w:name="_Toc17721506"/>
      <w:bookmarkStart w:id="22" w:name="_Toc51580356"/>
      <w:r w:rsidRPr="00200122">
        <w:t>Australia’s biosecurity policy framework</w:t>
      </w:r>
      <w:bookmarkEnd w:id="20"/>
      <w:bookmarkEnd w:id="21"/>
      <w:bookmarkEnd w:id="22"/>
    </w:p>
    <w:p w14:paraId="5DB60991" w14:textId="6B1D8602" w:rsidR="00425988" w:rsidRPr="00200122" w:rsidRDefault="00425988" w:rsidP="00425988">
      <w:r w:rsidRPr="00200122">
        <w:t>Australia’s biosecurity policies aim to protect Australia against the risks that may arise from exotic pests</w:t>
      </w:r>
      <w:r w:rsidR="00A565A1" w:rsidRPr="00200122">
        <w:t xml:space="preserve"> and diseases</w:t>
      </w:r>
      <w:r w:rsidRPr="00200122">
        <w:t xml:space="preserve"> entering, establishing and spreading in Australia</w:t>
      </w:r>
      <w:r w:rsidR="005B709A" w:rsidRPr="00200122">
        <w:t>. Exotic pests and diseases</w:t>
      </w:r>
      <w:r w:rsidRPr="00200122">
        <w:t xml:space="preserve"> threaten</w:t>
      </w:r>
      <w:r w:rsidR="005B709A" w:rsidRPr="00200122">
        <w:t xml:space="preserve"> </w:t>
      </w:r>
      <w:r w:rsidRPr="00200122">
        <w:t>Australia's unique flora and fauna, agricultura</w:t>
      </w:r>
      <w:r w:rsidR="005B709A" w:rsidRPr="00200122">
        <w:t xml:space="preserve">l industries </w:t>
      </w:r>
      <w:r w:rsidRPr="00200122">
        <w:t>and human health.</w:t>
      </w:r>
    </w:p>
    <w:p w14:paraId="2B99EDBF" w14:textId="2379344D" w:rsidR="00425988" w:rsidRPr="00200122" w:rsidRDefault="00425988" w:rsidP="00425988">
      <w:r w:rsidRPr="00200122">
        <w:t xml:space="preserve">The risk analysis process is an important part of Australia’s biosecurity policies. It enables the Australian Government to formally consider the level of biosecurity risk that may be associated with proposals to import goods into Australia. If the biosecurity risks do not achieve </w:t>
      </w:r>
      <w:r w:rsidR="001514FD" w:rsidRPr="00200122">
        <w:t xml:space="preserve">Australia’s </w:t>
      </w:r>
      <w:r w:rsidRPr="00200122">
        <w:t xml:space="preserve">appropriate level of protection (ALOP), </w:t>
      </w:r>
      <w:r w:rsidR="00DE4F44" w:rsidRPr="00200122">
        <w:t>biosecurity</w:t>
      </w:r>
      <w:r w:rsidRPr="00200122">
        <w:t xml:space="preserve"> measures are proposed to reduce the risks to an acceptable level. If the risks cannot be reduced to an acceptable level, the goods will not be imported into Australia until suitable measures are identified.</w:t>
      </w:r>
    </w:p>
    <w:p w14:paraId="4B428BB5" w14:textId="4836BD9C" w:rsidR="00425988" w:rsidRPr="00200122" w:rsidRDefault="00425988" w:rsidP="00425988">
      <w:r w:rsidRPr="00200122">
        <w:t>Successive Australian Governments have maintained a conservative, but not a zero risk, approach to the management of biosecurity risks. This approach is expressed in terms of Australia’s ALOP, which is described as providing a high level of protection aimed at reducing risk to a very low level, but not to zero.</w:t>
      </w:r>
    </w:p>
    <w:p w14:paraId="4C7FBDC4" w14:textId="55A614BD" w:rsidR="004B55E2" w:rsidRPr="00200122" w:rsidRDefault="00A715C8" w:rsidP="00425988">
      <w:r w:rsidRPr="00200122">
        <w:t>T</w:t>
      </w:r>
      <w:r w:rsidR="00425988" w:rsidRPr="00200122">
        <w:t>he Australian Government Department of Agriculture</w:t>
      </w:r>
      <w:r w:rsidR="00F929FB" w:rsidRPr="00200122">
        <w:t>, Water</w:t>
      </w:r>
      <w:r w:rsidR="007F6490" w:rsidRPr="00200122">
        <w:t xml:space="preserve"> and the Environment</w:t>
      </w:r>
      <w:r w:rsidRPr="00200122">
        <w:t xml:space="preserve"> undertakes risk analyses</w:t>
      </w:r>
      <w:r w:rsidR="00425988" w:rsidRPr="00200122">
        <w:t xml:space="preserve"> using technical and scientific experts in relevant fields and involve</w:t>
      </w:r>
      <w:r w:rsidR="00B50030" w:rsidRPr="00200122">
        <w:t>s</w:t>
      </w:r>
      <w:r w:rsidR="00425988" w:rsidRPr="00200122">
        <w:t xml:space="preserve"> consultation with stakeholders at various stages during the process.</w:t>
      </w:r>
    </w:p>
    <w:p w14:paraId="6F962517" w14:textId="7BECF4FE" w:rsidR="00425988" w:rsidRPr="00200122" w:rsidRDefault="00425988" w:rsidP="00425988">
      <w:r w:rsidRPr="00200122">
        <w:t>Risk analyses may take the form of a biosecurity import risk analysis or a non-regulated risk analysis (such as review of existing policy and import conditions</w:t>
      </w:r>
      <w:r w:rsidR="00DC621F" w:rsidRPr="00200122">
        <w:t xml:space="preserve"> (risk review)</w:t>
      </w:r>
      <w:r w:rsidRPr="00200122">
        <w:t>, or scientific advice).</w:t>
      </w:r>
      <w:r w:rsidR="005B709A" w:rsidRPr="00200122">
        <w:t xml:space="preserve"> </w:t>
      </w:r>
      <w:r w:rsidRPr="00200122">
        <w:t xml:space="preserve">Further information about Australia’s biosecurity framework is provided in the </w:t>
      </w:r>
      <w:r w:rsidR="00F479D9" w:rsidRPr="00200122">
        <w:rPr>
          <w:rStyle w:val="Emphasis"/>
        </w:rPr>
        <w:t>Biosecurity i</w:t>
      </w:r>
      <w:r w:rsidRPr="00200122">
        <w:rPr>
          <w:rStyle w:val="Emphasis"/>
        </w:rPr>
        <w:t xml:space="preserve">mport </w:t>
      </w:r>
      <w:r w:rsidR="00F479D9" w:rsidRPr="00200122">
        <w:rPr>
          <w:rStyle w:val="Emphasis"/>
        </w:rPr>
        <w:t>r</w:t>
      </w:r>
      <w:r w:rsidRPr="00200122">
        <w:rPr>
          <w:rStyle w:val="Emphasis"/>
        </w:rPr>
        <w:t xml:space="preserve">isk </w:t>
      </w:r>
      <w:r w:rsidR="00F479D9" w:rsidRPr="00200122">
        <w:rPr>
          <w:rStyle w:val="Emphasis"/>
        </w:rPr>
        <w:t>a</w:t>
      </w:r>
      <w:r w:rsidRPr="00200122">
        <w:rPr>
          <w:rStyle w:val="Emphasis"/>
        </w:rPr>
        <w:t xml:space="preserve">nalysis </w:t>
      </w:r>
      <w:r w:rsidR="00F479D9" w:rsidRPr="00200122">
        <w:rPr>
          <w:rStyle w:val="Emphasis"/>
        </w:rPr>
        <w:t>g</w:t>
      </w:r>
      <w:r w:rsidRPr="00200122">
        <w:rPr>
          <w:rStyle w:val="Emphasis"/>
        </w:rPr>
        <w:t>uidelines</w:t>
      </w:r>
      <w:r w:rsidR="004563DE" w:rsidRPr="00200122">
        <w:rPr>
          <w:rStyle w:val="Emphasis"/>
        </w:rPr>
        <w:t> </w:t>
      </w:r>
      <w:r w:rsidRPr="00200122">
        <w:rPr>
          <w:rStyle w:val="Emphasis"/>
        </w:rPr>
        <w:t>2016</w:t>
      </w:r>
      <w:r w:rsidRPr="00200122">
        <w:t xml:space="preserve"> located on the department’s </w:t>
      </w:r>
      <w:hyperlink r:id="rId32" w:history="1">
        <w:r w:rsidRPr="00200122">
          <w:rPr>
            <w:rStyle w:val="Hyperlink"/>
          </w:rPr>
          <w:t>website</w:t>
        </w:r>
      </w:hyperlink>
      <w:r w:rsidRPr="00200122">
        <w:t>.</w:t>
      </w:r>
    </w:p>
    <w:p w14:paraId="469DBE4E" w14:textId="12EE2A83" w:rsidR="0093237D" w:rsidRPr="00200122" w:rsidRDefault="00C3102F">
      <w:pPr>
        <w:pStyle w:val="Heading3"/>
      </w:pPr>
      <w:bookmarkStart w:id="23" w:name="_Toc11849521"/>
      <w:bookmarkStart w:id="24" w:name="_Toc17721507"/>
      <w:bookmarkStart w:id="25" w:name="_Toc51580357"/>
      <w:r w:rsidRPr="00200122">
        <w:t>This</w:t>
      </w:r>
      <w:r w:rsidR="00DF747C" w:rsidRPr="00200122">
        <w:t xml:space="preserve"> </w:t>
      </w:r>
      <w:r w:rsidR="009A360F" w:rsidRPr="00200122">
        <w:t xml:space="preserve">draft </w:t>
      </w:r>
      <w:r w:rsidRPr="00200122">
        <w:t>risk review</w:t>
      </w:r>
      <w:bookmarkEnd w:id="23"/>
      <w:bookmarkEnd w:id="24"/>
      <w:bookmarkEnd w:id="25"/>
    </w:p>
    <w:p w14:paraId="469DBE4F" w14:textId="77777777" w:rsidR="0093237D" w:rsidRPr="00200122" w:rsidRDefault="00C3102F">
      <w:pPr>
        <w:pStyle w:val="Heading4"/>
      </w:pPr>
      <w:r w:rsidRPr="00200122">
        <w:t>Background</w:t>
      </w:r>
    </w:p>
    <w:p w14:paraId="217B7CFA" w14:textId="615E3014" w:rsidR="004B55E2" w:rsidRPr="00200122" w:rsidRDefault="00425988" w:rsidP="00135F61">
      <w:r w:rsidRPr="00200122">
        <w:t xml:space="preserve">The department </w:t>
      </w:r>
      <w:r w:rsidR="00683F41" w:rsidRPr="00200122">
        <w:t xml:space="preserve">released </w:t>
      </w:r>
      <w:hyperlink r:id="rId33" w:history="1">
        <w:r w:rsidR="00683F41" w:rsidRPr="00200122">
          <w:rPr>
            <w:rStyle w:val="Hyperlink"/>
          </w:rPr>
          <w:t>Biosecurity Advice 2017-07</w:t>
        </w:r>
      </w:hyperlink>
      <w:r w:rsidR="00683F41" w:rsidRPr="00200122">
        <w:t xml:space="preserve"> </w:t>
      </w:r>
      <w:r w:rsidRPr="00200122">
        <w:t>announc</w:t>
      </w:r>
      <w:r w:rsidR="00683F41" w:rsidRPr="00200122">
        <w:t xml:space="preserve">ing </w:t>
      </w:r>
      <w:r w:rsidR="00CD532F" w:rsidRPr="00200122">
        <w:t>the</w:t>
      </w:r>
      <w:r w:rsidRPr="00200122">
        <w:t xml:space="preserve"> </w:t>
      </w:r>
      <w:r w:rsidR="00CD532F" w:rsidRPr="00200122">
        <w:rPr>
          <w:rStyle w:val="Emphasis"/>
        </w:rPr>
        <w:t>R</w:t>
      </w:r>
      <w:r w:rsidRPr="00200122">
        <w:rPr>
          <w:rStyle w:val="Emphasis"/>
        </w:rPr>
        <w:t xml:space="preserve">eview of the biosecurity risks of prawns imported from all countries </w:t>
      </w:r>
      <w:r w:rsidR="00135F61" w:rsidRPr="00200122">
        <w:rPr>
          <w:rStyle w:val="Emphasis"/>
        </w:rPr>
        <w:t>for human consumption</w:t>
      </w:r>
      <w:r w:rsidR="00CD532F" w:rsidRPr="00200122">
        <w:t xml:space="preserve">, </w:t>
      </w:r>
      <w:r w:rsidRPr="00200122">
        <w:t>on 16</w:t>
      </w:r>
      <w:r w:rsidR="004563DE" w:rsidRPr="00200122">
        <w:t> </w:t>
      </w:r>
      <w:r w:rsidRPr="00200122">
        <w:t>May</w:t>
      </w:r>
      <w:r w:rsidR="004563DE" w:rsidRPr="00200122">
        <w:t> </w:t>
      </w:r>
      <w:r w:rsidRPr="00200122">
        <w:t>2017</w:t>
      </w:r>
      <w:r w:rsidR="00683F41" w:rsidRPr="00200122">
        <w:t xml:space="preserve"> </w:t>
      </w:r>
      <w:r w:rsidR="00817943">
        <w:fldChar w:fldCharType="begin"/>
      </w:r>
      <w:r w:rsidR="00817943">
        <w:instrText xml:space="preserve"> ADDIN EN.CITE &lt;EndNote&gt;&lt;Cite&gt;&lt;Author&gt;Department of Agriculture and Water Resources&lt;/Author&gt;&lt;Year&gt;2017&lt;/Year&gt;&lt;RecNum&gt;21000&lt;/RecNum&gt;&lt;IDText&gt;20770&lt;/IDText&gt;&lt;DisplayText&gt;(Department of Agriculture and Water Resources 2017a)&lt;/DisplayText&gt;&lt;record&gt;&lt;rec-number&gt;21000&lt;/rec-number&gt;&lt;foreign-keys&gt;&lt;key app="EN" db-id="xfaeaf0wbesxw9epfpx5at0dvzz5rfz52dzs" timestamp="1573180650" guid="ff8a5ed6-b8f7-4379-b71f-fd8cb95601e2"&gt;21000&lt;/key&gt;&lt;/foreign-keys&gt;&lt;ref-type name="Web Page/Online Document"&gt;12&lt;/ref-type&gt;&lt;contributors&gt;&lt;authors&gt;&lt;author&gt;Department of Agriculture and Water Resources,&lt;/author&gt;&lt;/authors&gt;&lt;/contributors&gt;&lt;titles&gt;&lt;title&gt;Biosecurity Advice 2017/07: Prawns and prawn products from all countries for human consumption&lt;/title&gt;&lt;/titles&gt;&lt;dates&gt;&lt;year&gt;2017&lt;/year&gt;&lt;pub-dates&gt;&lt;date&gt;8 November 2019&lt;/date&gt;&lt;/pub-dates&gt;&lt;/dates&gt;&lt;pub-location&gt;Canberra&lt;/pub-location&gt;&lt;label&gt;20770&lt;/label&gt;&lt;urls&gt;&lt;pdf-urls&gt;&lt;url&gt;file://J:\E Library\Animal Catalogue\D\DAWR 2017 EN20770.pdf&lt;/url&gt;&lt;/pdf-urls&gt;&lt;/urls&gt;&lt;custom1&gt;KG_prawns&lt;/custom1&gt;&lt;electronic-resource-num&gt;http://www.agriculture.gov.au/biosecurity/risk-analysis/memos/ba2017-07&lt;/electronic-resource-num&gt;&lt;/record&gt;&lt;/Cite&gt;&lt;/EndNote&gt;</w:instrText>
      </w:r>
      <w:r w:rsidR="00817943">
        <w:fldChar w:fldCharType="separate"/>
      </w:r>
      <w:r w:rsidR="00817943">
        <w:rPr>
          <w:noProof/>
        </w:rPr>
        <w:t>(</w:t>
      </w:r>
      <w:hyperlink w:anchor="_ENREF_164" w:tooltip="Department of Agriculture and Water Resources, 2017 #21000" w:history="1">
        <w:r w:rsidR="005B41FA">
          <w:rPr>
            <w:noProof/>
          </w:rPr>
          <w:t>Department of Agriculture and Water Resources 2017a</w:t>
        </w:r>
      </w:hyperlink>
      <w:r w:rsidR="00817943">
        <w:rPr>
          <w:noProof/>
        </w:rPr>
        <w:t>)</w:t>
      </w:r>
      <w:r w:rsidR="00817943">
        <w:fldChar w:fldCharType="end"/>
      </w:r>
      <w:r w:rsidRPr="00200122">
        <w:t>. Th</w:t>
      </w:r>
      <w:r w:rsidR="00135F61" w:rsidRPr="00200122">
        <w:t>is risk</w:t>
      </w:r>
      <w:r w:rsidRPr="00200122">
        <w:t xml:space="preserve"> review </w:t>
      </w:r>
      <w:r w:rsidR="00135F61" w:rsidRPr="00200122">
        <w:t xml:space="preserve">is </w:t>
      </w:r>
      <w:r w:rsidRPr="00200122">
        <w:t xml:space="preserve">conducted </w:t>
      </w:r>
      <w:r w:rsidR="00135F61" w:rsidRPr="00200122">
        <w:t>as</w:t>
      </w:r>
      <w:r w:rsidRPr="00200122">
        <w:t xml:space="preserve"> a non-regulated risk analysis of the existing import conditions and policy, including the </w:t>
      </w:r>
      <w:r w:rsidR="007058D0" w:rsidRPr="00200122">
        <w:rPr>
          <w:rStyle w:val="Emphasis"/>
        </w:rPr>
        <w:t>G</w:t>
      </w:r>
      <w:r w:rsidRPr="00200122">
        <w:rPr>
          <w:rStyle w:val="Emphasis"/>
        </w:rPr>
        <w:t>eneric import risk analysis report for prawns and prawn products</w:t>
      </w:r>
      <w:r w:rsidR="00F479D9" w:rsidRPr="00200122">
        <w:rPr>
          <w:rStyle w:val="Emphasis"/>
        </w:rPr>
        <w:t> </w:t>
      </w:r>
      <w:r w:rsidRPr="00200122">
        <w:rPr>
          <w:rStyle w:val="Emphasis"/>
        </w:rPr>
        <w:t>2009</w:t>
      </w:r>
      <w:r w:rsidR="004563DE" w:rsidRPr="00200122">
        <w:t xml:space="preserve"> (Prawn </w:t>
      </w:r>
      <w:r w:rsidRPr="00200122">
        <w:t>IRA</w:t>
      </w:r>
      <w:r w:rsidR="004563DE" w:rsidRPr="00200122">
        <w:t> </w:t>
      </w:r>
      <w:r w:rsidRPr="00200122">
        <w:t>2009)</w:t>
      </w:r>
      <w:r w:rsidR="00683F41" w:rsidRPr="00200122">
        <w:t xml:space="preserve">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w:t>
      </w:r>
    </w:p>
    <w:p w14:paraId="174C8EF7" w14:textId="74BDB5BD" w:rsidR="005F2461" w:rsidRPr="00200122" w:rsidRDefault="00425988" w:rsidP="007F6C8D">
      <w:r w:rsidRPr="00200122">
        <w:t>This</w:t>
      </w:r>
      <w:r w:rsidR="009A360F" w:rsidRPr="00200122">
        <w:t xml:space="preserve"> </w:t>
      </w:r>
      <w:r w:rsidR="00F479D9" w:rsidRPr="00200122">
        <w:t xml:space="preserve">risk </w:t>
      </w:r>
      <w:r w:rsidRPr="00200122">
        <w:t xml:space="preserve">review </w:t>
      </w:r>
      <w:r w:rsidR="004563DE" w:rsidRPr="00200122">
        <w:t>commenced</w:t>
      </w:r>
      <w:r w:rsidRPr="00200122">
        <w:t xml:space="preserve"> in response to the </w:t>
      </w:r>
      <w:r w:rsidR="00135F61" w:rsidRPr="00200122">
        <w:t xml:space="preserve">white spot </w:t>
      </w:r>
      <w:r w:rsidR="00D14A46" w:rsidRPr="00200122">
        <w:t>disease</w:t>
      </w:r>
      <w:r w:rsidR="00135F61" w:rsidRPr="00200122">
        <w:t xml:space="preserve"> (WS</w:t>
      </w:r>
      <w:r w:rsidR="00D14A46" w:rsidRPr="00200122">
        <w:t>D</w:t>
      </w:r>
      <w:r w:rsidR="00135F61" w:rsidRPr="00200122">
        <w:t xml:space="preserve">) </w:t>
      </w:r>
      <w:r w:rsidR="00CD532F" w:rsidRPr="00200122">
        <w:t xml:space="preserve">outbreak </w:t>
      </w:r>
      <w:r w:rsidR="00135F61" w:rsidRPr="00200122">
        <w:t>that occur</w:t>
      </w:r>
      <w:r w:rsidR="00CD532F" w:rsidRPr="00200122">
        <w:t>red in South</w:t>
      </w:r>
      <w:r w:rsidR="00B44AC4" w:rsidRPr="00200122">
        <w:t>-</w:t>
      </w:r>
      <w:r w:rsidR="00CD532F" w:rsidRPr="00200122">
        <w:t>East Queensland in </w:t>
      </w:r>
      <w:r w:rsidR="00135F61" w:rsidRPr="00200122">
        <w:t>2016</w:t>
      </w:r>
      <w:r w:rsidRPr="00200122">
        <w:t xml:space="preserve"> and</w:t>
      </w:r>
      <w:r w:rsidR="004563DE" w:rsidRPr="00200122">
        <w:t xml:space="preserve"> in</w:t>
      </w:r>
      <w:r w:rsidRPr="00200122">
        <w:t xml:space="preserve"> recognition of emerging/new diseases and advances in scientific knowledge sin</w:t>
      </w:r>
      <w:r w:rsidR="004563DE" w:rsidRPr="00200122">
        <w:t>ce the release of the Prawn IRA </w:t>
      </w:r>
      <w:r w:rsidRPr="00200122">
        <w:t>2009.</w:t>
      </w:r>
      <w:r w:rsidR="00135F61" w:rsidRPr="00200122">
        <w:t xml:space="preserve"> </w:t>
      </w:r>
      <w:r w:rsidR="00A715C8" w:rsidRPr="00200122">
        <w:t>Following the</w:t>
      </w:r>
      <w:r w:rsidR="00CD532F" w:rsidRPr="00200122">
        <w:t xml:space="preserve"> WS</w:t>
      </w:r>
      <w:r w:rsidR="00D14A46" w:rsidRPr="00200122">
        <w:t>D</w:t>
      </w:r>
      <w:r w:rsidR="00CD532F" w:rsidRPr="00200122">
        <w:t xml:space="preserve"> outbreak, the department </w:t>
      </w:r>
      <w:r w:rsidR="001E290C" w:rsidRPr="00200122">
        <w:t>determined</w:t>
      </w:r>
      <w:r w:rsidR="00CD532F" w:rsidRPr="00200122">
        <w:t xml:space="preserve"> that</w:t>
      </w:r>
      <w:r w:rsidR="00135F61" w:rsidRPr="00200122">
        <w:t xml:space="preserve"> the biosecurity risk</w:t>
      </w:r>
      <w:r w:rsidR="00CD532F" w:rsidRPr="00200122">
        <w:t>s</w:t>
      </w:r>
      <w:r w:rsidR="00135F61" w:rsidRPr="00200122">
        <w:t xml:space="preserve"> of uncooked prawns imported to Australia</w:t>
      </w:r>
      <w:r w:rsidR="00A715C8" w:rsidRPr="00200122">
        <w:t xml:space="preserve"> for human consumption,</w:t>
      </w:r>
      <w:r w:rsidR="00135F61" w:rsidRPr="00200122">
        <w:t xml:space="preserve"> </w:t>
      </w:r>
      <w:r w:rsidR="00A715C8" w:rsidRPr="00200122">
        <w:t xml:space="preserve">under the import conditions in place at that time, </w:t>
      </w:r>
      <w:r w:rsidR="00135F61" w:rsidRPr="00200122">
        <w:t>was above Australia’s ALOP</w:t>
      </w:r>
      <w:r w:rsidR="00CD532F" w:rsidRPr="00200122">
        <w:t xml:space="preserve"> and</w:t>
      </w:r>
      <w:r w:rsidR="00135F61" w:rsidRPr="00200122">
        <w:t xml:space="preserve"> a </w:t>
      </w:r>
      <w:r w:rsidR="00485BF8" w:rsidRPr="00200122">
        <w:t>6 </w:t>
      </w:r>
      <w:r w:rsidR="00A82006" w:rsidRPr="00200122">
        <w:t>month</w:t>
      </w:r>
      <w:r w:rsidR="00135F61" w:rsidRPr="00200122">
        <w:t xml:space="preserve"> suspension was placed on the import of uncooked prawns on 6 January 2017.</w:t>
      </w:r>
    </w:p>
    <w:p w14:paraId="7DEC6871" w14:textId="23F16FDB" w:rsidR="005F2461" w:rsidRPr="00200122" w:rsidRDefault="00135F61" w:rsidP="007F6C8D">
      <w:r w:rsidRPr="00200122">
        <w:t xml:space="preserve">The suspension ended on 6 July 2017 and interim enhanced import conditions </w:t>
      </w:r>
      <w:r w:rsidR="000D0B59" w:rsidRPr="00200122">
        <w:t xml:space="preserve">as outlined in </w:t>
      </w:r>
      <w:hyperlink r:id="rId34" w:history="1">
        <w:r w:rsidR="000D0B59" w:rsidRPr="00200122">
          <w:rPr>
            <w:rStyle w:val="Hyperlink"/>
          </w:rPr>
          <w:t>Biosecurity Advice 2017-12</w:t>
        </w:r>
      </w:hyperlink>
      <w:r w:rsidR="000D0B59" w:rsidRPr="00200122">
        <w:t xml:space="preserve"> </w:t>
      </w:r>
      <w:r w:rsidR="00817943">
        <w:fldChar w:fldCharType="begin"/>
      </w:r>
      <w:r w:rsidR="00817943">
        <w:instrText xml:space="preserve"> ADDIN EN.CITE &lt;EndNote&gt;&lt;Cite&gt;&lt;Author&gt;Department of Agriculture and Water Resources&lt;/Author&gt;&lt;Year&gt;2017&lt;/Year&gt;&lt;RecNum&gt;21001&lt;/RecNum&gt;&lt;IDText&gt;20771&lt;/IDText&gt;&lt;DisplayText&gt;(Department of Agriculture and Water Resources 2017b)&lt;/DisplayText&gt;&lt;record&gt;&lt;rec-number&gt;21001&lt;/rec-number&gt;&lt;foreign-keys&gt;&lt;key app="EN" db-id="xfaeaf0wbesxw9epfpx5at0dvzz5rfz52dzs" timestamp="1573181510" guid="00e70426-36e7-404e-804f-d190fff99bed"&gt;21001&lt;/key&gt;&lt;/foreign-keys&gt;&lt;ref-type name="Web Page/Online Document"&gt;12&lt;/ref-type&gt;&lt;contributors&gt;&lt;authors&gt;&lt;author&gt;Department of Agriculture and Water Resources,&lt;/author&gt;&lt;/authors&gt;&lt;/contributors&gt;&lt;titles&gt;&lt;title&gt;Biosecurity Advice 2017/12: End of prawn suspension and import conditions for prawns and prawn products for human consumption&lt;/title&gt;&lt;/titles&gt;&lt;dates&gt;&lt;year&gt;2017&lt;/year&gt;&lt;pub-dates&gt;&lt;date&gt;8 November 2019&lt;/date&gt;&lt;/pub-dates&gt;&lt;/dates&gt;&lt;pub-location&gt;Canberra&lt;/pub-location&gt;&lt;label&gt;20771&lt;/label&gt;&lt;urls&gt;&lt;pdf-urls&gt;&lt;url&gt;file://J:\E Library\Animal Catalogue\D\DAWR 2017 EN20771.pdf&lt;/url&gt;&lt;/pdf-urls&gt;&lt;/urls&gt;&lt;custom1&gt;KG_prawns&lt;/custom1&gt;&lt;electronic-resource-num&gt;http://www.agriculture.gov.au/biosecurity/risk-analysis/memos/ba2017-12&lt;/electronic-resource-num&gt;&lt;/record&gt;&lt;/Cite&gt;&lt;/EndNote&gt;</w:instrText>
      </w:r>
      <w:r w:rsidR="00817943">
        <w:fldChar w:fldCharType="separate"/>
      </w:r>
      <w:r w:rsidR="00817943">
        <w:rPr>
          <w:noProof/>
        </w:rPr>
        <w:t>(</w:t>
      </w:r>
      <w:hyperlink w:anchor="_ENREF_165" w:tooltip="Department of Agriculture and Water Resources, 2017 #21001" w:history="1">
        <w:r w:rsidR="005B41FA">
          <w:rPr>
            <w:noProof/>
          </w:rPr>
          <w:t>Department of Agriculture and Water Resources 2017b</w:t>
        </w:r>
      </w:hyperlink>
      <w:r w:rsidR="00817943">
        <w:rPr>
          <w:noProof/>
        </w:rPr>
        <w:t>)</w:t>
      </w:r>
      <w:r w:rsidR="00817943">
        <w:fldChar w:fldCharType="end"/>
      </w:r>
      <w:r w:rsidR="000D0B59" w:rsidRPr="00200122">
        <w:t xml:space="preserve"> and </w:t>
      </w:r>
      <w:hyperlink r:id="rId35" w:history="1">
        <w:r w:rsidR="000D0B59" w:rsidRPr="00200122">
          <w:rPr>
            <w:rStyle w:val="Hyperlink"/>
          </w:rPr>
          <w:t>Biosecurity Advice 2018-15</w:t>
        </w:r>
      </w:hyperlink>
      <w:r w:rsidR="000D0B59" w:rsidRPr="00200122">
        <w:t xml:space="preserve"> </w:t>
      </w:r>
      <w:r w:rsidR="00817943">
        <w:fldChar w:fldCharType="begin"/>
      </w:r>
      <w:r w:rsidR="00817943">
        <w:instrText xml:space="preserve"> ADDIN EN.CITE &lt;EndNote&gt;&lt;Cite&gt;&lt;Author&gt;Department of Agriculture and Water Resources&lt;/Author&gt;&lt;Year&gt;2018&lt;/Year&gt;&lt;RecNum&gt;21002&lt;/RecNum&gt;&lt;IDText&gt;20772&lt;/IDText&gt;&lt;DisplayText&gt;(Department of Agriculture and Water Resources 2018b)&lt;/DisplayText&gt;&lt;record&gt;&lt;rec-number&gt;21002&lt;/rec-number&gt;&lt;foreign-keys&gt;&lt;key app="EN" db-id="xfaeaf0wbesxw9epfpx5at0dvzz5rfz52dzs" timestamp="1573181744" guid="a651b4f4-2905-48fa-a531-3c64a132ece3"&gt;21002&lt;/key&gt;&lt;/foreign-keys&gt;&lt;ref-type name="Web Page/Online Document"&gt;12&lt;/ref-type&gt;&lt;contributors&gt;&lt;authors&gt;&lt;author&gt;Department of Agriculture and Water Resources,&lt;/author&gt;&lt;/authors&gt;&lt;/contributors&gt;&lt;titles&gt;&lt;title&gt;Biosecurity Advice 2018/15: Import conditions for breaded, battered and crumbed prawns imported for human consumption&lt;/title&gt;&lt;/titles&gt;&lt;dates&gt;&lt;year&gt;2018&lt;/year&gt;&lt;pub-dates&gt;&lt;date&gt;8 November 2019&lt;/date&gt;&lt;/pub-dates&gt;&lt;/dates&gt;&lt;pub-location&gt;Canberra&lt;/pub-location&gt;&lt;label&gt;20772&lt;/label&gt;&lt;urls&gt;&lt;pdf-urls&gt;&lt;url&gt;file://J:\E Library\Animal Catalogue\D\DAWR 2018 EN20772.pdf&lt;/url&gt;&lt;/pdf-urls&gt;&lt;/urls&gt;&lt;custom1&gt;KG_prawns&lt;/custom1&gt;&lt;electronic-resource-num&gt;http://www.agriculture.gov.au/biosecurity/risk-analysis/memos/ba2018-15&lt;/electronic-resource-num&gt;&lt;/record&gt;&lt;/Cite&gt;&lt;/EndNote&gt;</w:instrText>
      </w:r>
      <w:r w:rsidR="00817943">
        <w:fldChar w:fldCharType="separate"/>
      </w:r>
      <w:r w:rsidR="00817943">
        <w:rPr>
          <w:noProof/>
        </w:rPr>
        <w:t>(</w:t>
      </w:r>
      <w:hyperlink w:anchor="_ENREF_169" w:tooltip="Department of Agriculture and Water Resources, 2018 #21002" w:history="1">
        <w:r w:rsidR="005B41FA">
          <w:rPr>
            <w:noProof/>
          </w:rPr>
          <w:t>Department of Agriculture and Water Resources 2018b</w:t>
        </w:r>
      </w:hyperlink>
      <w:r w:rsidR="00817943">
        <w:rPr>
          <w:noProof/>
        </w:rPr>
        <w:t>)</w:t>
      </w:r>
      <w:r w:rsidR="00817943">
        <w:fldChar w:fldCharType="end"/>
      </w:r>
      <w:r w:rsidR="000D0B59" w:rsidRPr="00200122">
        <w:t xml:space="preserve"> </w:t>
      </w:r>
      <w:r w:rsidRPr="00200122">
        <w:t xml:space="preserve">were put in place to manage the biosecurity risks. </w:t>
      </w:r>
      <w:r w:rsidR="007F6C8D" w:rsidRPr="00200122">
        <w:t xml:space="preserve">During </w:t>
      </w:r>
      <w:r w:rsidR="00643668" w:rsidRPr="00200122">
        <w:t>completion of</w:t>
      </w:r>
      <w:r w:rsidR="00C60CD7" w:rsidRPr="00200122">
        <w:t xml:space="preserve"> this </w:t>
      </w:r>
      <w:r w:rsidR="00643668" w:rsidRPr="00200122">
        <w:t>risk review</w:t>
      </w:r>
      <w:r w:rsidR="0067036A" w:rsidRPr="00200122">
        <w:t>,</w:t>
      </w:r>
      <w:r w:rsidR="00643668" w:rsidRPr="00200122">
        <w:t xml:space="preserve"> the department identified that the import conditions outlined in </w:t>
      </w:r>
      <w:hyperlink r:id="rId36" w:history="1">
        <w:r w:rsidR="00643668" w:rsidRPr="00200122">
          <w:rPr>
            <w:rStyle w:val="Hyperlink"/>
          </w:rPr>
          <w:t>Biosecurity Advice 2017-12</w:t>
        </w:r>
      </w:hyperlink>
      <w:r w:rsidR="00643668" w:rsidRPr="00200122">
        <w:t xml:space="preserve"> and </w:t>
      </w:r>
      <w:hyperlink r:id="rId37" w:history="1">
        <w:r w:rsidR="00643668" w:rsidRPr="00200122">
          <w:rPr>
            <w:rStyle w:val="Hyperlink"/>
          </w:rPr>
          <w:t>Biosecurity Advice 2018-15</w:t>
        </w:r>
      </w:hyperlink>
      <w:r w:rsidR="00643668" w:rsidRPr="00200122">
        <w:t xml:space="preserve"> did not manage the </w:t>
      </w:r>
      <w:r w:rsidR="007F6C8D" w:rsidRPr="00200122">
        <w:t>biosecurity risk</w:t>
      </w:r>
      <w:r w:rsidR="00643668" w:rsidRPr="00200122">
        <w:t>s</w:t>
      </w:r>
      <w:r w:rsidR="007F6C8D" w:rsidRPr="00200122">
        <w:t xml:space="preserve"> associated with the </w:t>
      </w:r>
      <w:r w:rsidR="00910DBC" w:rsidRPr="00200122">
        <w:t xml:space="preserve">hazard </w:t>
      </w:r>
      <w:r w:rsidR="007F6C8D" w:rsidRPr="00200122">
        <w:rPr>
          <w:rStyle w:val="Emphasis"/>
        </w:rPr>
        <w:t>Enterocytozoon hepatopenaei</w:t>
      </w:r>
      <w:r w:rsidR="0067036A" w:rsidRPr="00200122">
        <w:t xml:space="preserve"> </w:t>
      </w:r>
      <w:r w:rsidR="004160F7" w:rsidRPr="00200122">
        <w:t>(EHP)</w:t>
      </w:r>
      <w:r w:rsidR="007F6C8D" w:rsidRPr="00200122">
        <w:t xml:space="preserve">. On </w:t>
      </w:r>
      <w:r w:rsidR="0091056D" w:rsidRPr="00200122">
        <w:t>14</w:t>
      </w:r>
      <w:r w:rsidR="007F6C8D" w:rsidRPr="00200122">
        <w:t> </w:t>
      </w:r>
      <w:r w:rsidR="0091056D" w:rsidRPr="00200122">
        <w:t>May</w:t>
      </w:r>
      <w:r w:rsidR="007F6C8D" w:rsidRPr="00200122">
        <w:t> </w:t>
      </w:r>
      <w:r w:rsidR="00C13194" w:rsidRPr="00200122">
        <w:t xml:space="preserve">2020 </w:t>
      </w:r>
      <w:r w:rsidR="007F6C8D" w:rsidRPr="00200122">
        <w:t>the department</w:t>
      </w:r>
      <w:r w:rsidR="00C13194" w:rsidRPr="00200122">
        <w:t xml:space="preserve"> released </w:t>
      </w:r>
      <w:hyperlink r:id="rId38" w:history="1">
        <w:r w:rsidR="00C13194" w:rsidRPr="00200122">
          <w:rPr>
            <w:rStyle w:val="Hyperlink"/>
          </w:rPr>
          <w:t>Animal Biosecurity Advice 2020-A0</w:t>
        </w:r>
        <w:r w:rsidR="0091056D" w:rsidRPr="00200122">
          <w:rPr>
            <w:rStyle w:val="Hyperlink"/>
          </w:rPr>
          <w:t>3</w:t>
        </w:r>
      </w:hyperlink>
      <w:r w:rsidR="0091056D" w:rsidRPr="00200122">
        <w:t xml:space="preserve"> notifying stakeholders of the implementation of interim import conditions</w:t>
      </w:r>
      <w:r w:rsidR="007F6C8D" w:rsidRPr="00200122">
        <w:t xml:space="preserve"> that </w:t>
      </w:r>
      <w:r w:rsidR="00C13194" w:rsidRPr="00200122">
        <w:t xml:space="preserve">require all uncooked prawns </w:t>
      </w:r>
      <w:r w:rsidR="00643668" w:rsidRPr="00200122">
        <w:t>imported for human consumption</w:t>
      </w:r>
      <w:r w:rsidR="00790436" w:rsidRPr="00200122">
        <w:t xml:space="preserve"> to be deveined</w:t>
      </w:r>
      <w:r w:rsidR="00770B1B" w:rsidRPr="00200122">
        <w:t xml:space="preserve"> </w:t>
      </w:r>
      <w:r w:rsidR="00817943">
        <w:fldChar w:fldCharType="begin"/>
      </w:r>
      <w:r w:rsidR="00817943">
        <w:instrText xml:space="preserve"> ADDIN EN.CITE &lt;EndNote&gt;&lt;Cite&gt;&lt;Author&gt;Department of Agriculture‚ Water and the Environment&lt;/Author&gt;&lt;Year&gt;2020&lt;/Year&gt;&lt;RecNum&gt;21387&lt;/RecNum&gt;&lt;IDText&gt;20789&lt;/IDText&gt;&lt;DisplayText&gt;(Department of Agriculture‚ Water and the Environment 2020)&lt;/DisplayText&gt;&lt;record&gt;&lt;rec-number&gt;21387&lt;/rec-number&gt;&lt;foreign-keys&gt;&lt;key app="EN" db-id="xfaeaf0wbesxw9epfpx5at0dvzz5rfz52dzs" timestamp="1590366117" guid="35666c19-df1f-4d97-8db0-ae5141095a0e"&gt;21387&lt;/key&gt;&lt;/foreign-keys&gt;&lt;ref-type name="Web Page/Online Document"&gt;12&lt;/ref-type&gt;&lt;contributors&gt;&lt;authors&gt;&lt;author&gt;Department of Agriculture‚ Water and the Environment,&lt;/author&gt;&lt;/authors&gt;&lt;/contributors&gt;&lt;titles&gt;&lt;title&gt;Animal Biosecurity Advice 2020-A03: Interim import conditions for uncooked prawns and prawn products imported for human consumption into Australia&lt;/title&gt;&lt;/titles&gt;&lt;dates&gt;&lt;year&gt;2020&lt;/year&gt;&lt;pub-dates&gt;&lt;date&gt;25 May 2020&lt;/date&gt;&lt;/pub-dates&gt;&lt;/dates&gt;&lt;pub-location&gt;Canberra&lt;/pub-location&gt;&lt;publisher&gt;14 May 2020&lt;/publisher&gt;&lt;label&gt;20789&lt;/label&gt;&lt;urls&gt;&lt;pdf-urls&gt;&lt;url&gt;file://J:\E Library\Animal Catalogue\D\DAWE 2020 EN20789.pdf&lt;/url&gt;&lt;/pdf-urls&gt;&lt;/urls&gt;&lt;custom1&gt;KG_Prawns&lt;/custom1&gt;&lt;electronic-resource-num&gt;https://www.agriculture.gov.au/biosecurity/risk-analysis/memos/ba2020-a03&lt;/electronic-resource-num&gt;&lt;/record&gt;&lt;/Cite&gt;&lt;/EndNote&gt;</w:instrText>
      </w:r>
      <w:r w:rsidR="00817943">
        <w:fldChar w:fldCharType="separate"/>
      </w:r>
      <w:r w:rsidR="00817943">
        <w:rPr>
          <w:noProof/>
        </w:rPr>
        <w:t>(</w:t>
      </w:r>
      <w:hyperlink w:anchor="_ENREF_170" w:tooltip="Department of Agriculture‚ Water and the Environment, 2020 #21387" w:history="1">
        <w:r w:rsidR="005B41FA">
          <w:rPr>
            <w:noProof/>
          </w:rPr>
          <w:t>Department of Agriculture‚ Water and the Environment 2020</w:t>
        </w:r>
      </w:hyperlink>
      <w:r w:rsidR="00817943">
        <w:rPr>
          <w:noProof/>
        </w:rPr>
        <w:t>)</w:t>
      </w:r>
      <w:r w:rsidR="00817943">
        <w:fldChar w:fldCharType="end"/>
      </w:r>
      <w:r w:rsidR="00C13194" w:rsidRPr="00200122">
        <w:t xml:space="preserve">. </w:t>
      </w:r>
      <w:r w:rsidR="00643668" w:rsidRPr="00200122">
        <w:t>Implementation of</w:t>
      </w:r>
      <w:r w:rsidR="00790436" w:rsidRPr="00200122">
        <w:t xml:space="preserve"> the</w:t>
      </w:r>
      <w:r w:rsidR="00643668" w:rsidRPr="00200122">
        <w:t xml:space="preserve"> deveining requirement occurred </w:t>
      </w:r>
      <w:r w:rsidR="001D0276" w:rsidRPr="00200122">
        <w:t>on 1 July </w:t>
      </w:r>
      <w:r w:rsidR="00C13194" w:rsidRPr="00200122">
        <w:t>2020.</w:t>
      </w:r>
    </w:p>
    <w:p w14:paraId="6BA85E41" w14:textId="66B081B6" w:rsidR="004B55E2" w:rsidRPr="00200122" w:rsidRDefault="00CD532F" w:rsidP="00C13194">
      <w:r w:rsidRPr="00200122">
        <w:t>The</w:t>
      </w:r>
      <w:r w:rsidR="00613C38" w:rsidRPr="00200122">
        <w:t>se</w:t>
      </w:r>
      <w:r w:rsidRPr="00200122">
        <w:t xml:space="preserve"> import conditions</w:t>
      </w:r>
      <w:r w:rsidR="005B709A" w:rsidRPr="00200122">
        <w:t xml:space="preserve"> will</w:t>
      </w:r>
      <w:r w:rsidRPr="00200122">
        <w:t xml:space="preserve"> remain in place </w:t>
      </w:r>
      <w:r w:rsidR="00421594" w:rsidRPr="00200122">
        <w:t xml:space="preserve">until the </w:t>
      </w:r>
      <w:r w:rsidR="005F640A" w:rsidRPr="00200122">
        <w:t>risk review</w:t>
      </w:r>
      <w:r w:rsidR="00421594" w:rsidRPr="00200122">
        <w:t xml:space="preserve"> is finalised</w:t>
      </w:r>
      <w:r w:rsidR="001514FD" w:rsidRPr="00200122">
        <w:t>.</w:t>
      </w:r>
      <w:r w:rsidR="00421594" w:rsidRPr="00200122">
        <w:t xml:space="preserve"> The biosecurity measures recommended in the final report will be the basis for the import conditions and any import permits issued.</w:t>
      </w:r>
    </w:p>
    <w:p w14:paraId="469DBE51" w14:textId="19765505" w:rsidR="0093237D" w:rsidRPr="00200122" w:rsidRDefault="00C3102F">
      <w:pPr>
        <w:pStyle w:val="Heading4"/>
      </w:pPr>
      <w:r w:rsidRPr="00200122">
        <w:t>Scope</w:t>
      </w:r>
    </w:p>
    <w:p w14:paraId="48C41E4B" w14:textId="240434C7" w:rsidR="004B55E2" w:rsidRPr="00200122" w:rsidRDefault="00C3102F" w:rsidP="005B709A">
      <w:r w:rsidRPr="00200122">
        <w:t>The scope of this</w:t>
      </w:r>
      <w:r w:rsidR="009A360F" w:rsidRPr="00200122">
        <w:t xml:space="preserve"> draft</w:t>
      </w:r>
      <w:r w:rsidR="00DF747C" w:rsidRPr="00200122">
        <w:t xml:space="preserve"> </w:t>
      </w:r>
      <w:r w:rsidRPr="00200122">
        <w:t>risk review is to consider the biosecurity risk associated with</w:t>
      </w:r>
      <w:r w:rsidR="00DF747C" w:rsidRPr="00200122">
        <w:t xml:space="preserve"> the import of </w:t>
      </w:r>
      <w:r w:rsidR="00425988" w:rsidRPr="00200122">
        <w:t>prawns f</w:t>
      </w:r>
      <w:r w:rsidRPr="00200122">
        <w:t xml:space="preserve">rom </w:t>
      </w:r>
      <w:r w:rsidR="00425988" w:rsidRPr="00200122">
        <w:t xml:space="preserve">all </w:t>
      </w:r>
      <w:r w:rsidRPr="00200122">
        <w:t>countries</w:t>
      </w:r>
      <w:r w:rsidR="00425988" w:rsidRPr="00200122">
        <w:t xml:space="preserve"> for human consumption. </w:t>
      </w:r>
      <w:r w:rsidR="00CF5B00" w:rsidRPr="00200122">
        <w:t>The ‘</w:t>
      </w:r>
      <w:r w:rsidR="00425988" w:rsidRPr="00200122">
        <w:t xml:space="preserve">unrestricted </w:t>
      </w:r>
      <w:r w:rsidR="00CF5B00" w:rsidRPr="00200122">
        <w:t xml:space="preserve">commodity’ </w:t>
      </w:r>
      <w:r w:rsidR="00C41DC4" w:rsidRPr="00200122">
        <w:t xml:space="preserve">(or </w:t>
      </w:r>
      <w:r w:rsidR="001E608B" w:rsidRPr="00200122">
        <w:t>single-entry</w:t>
      </w:r>
      <w:r w:rsidR="00C41DC4" w:rsidRPr="00200122">
        <w:t xml:space="preserve"> scenario) </w:t>
      </w:r>
      <w:r w:rsidR="00695A9B" w:rsidRPr="00200122">
        <w:t xml:space="preserve">in </w:t>
      </w:r>
      <w:r w:rsidR="00135F61" w:rsidRPr="00200122">
        <w:t>the Prawn IRA </w:t>
      </w:r>
      <w:r w:rsidR="00CE0BBC" w:rsidRPr="00200122">
        <w:t>2009</w:t>
      </w:r>
      <w:r w:rsidR="00CF5B00" w:rsidRPr="00200122">
        <w:t xml:space="preserve"> was </w:t>
      </w:r>
      <w:r w:rsidR="00DF747C" w:rsidRPr="00200122">
        <w:t>‘</w:t>
      </w:r>
      <w:r w:rsidR="00FB5169" w:rsidRPr="00200122">
        <w:rPr>
          <w:rStyle w:val="Emphasis"/>
        </w:rPr>
        <w:t xml:space="preserve">non-viable, farm-sourced, </w:t>
      </w:r>
      <w:r w:rsidR="00CF5B00" w:rsidRPr="00200122">
        <w:rPr>
          <w:rStyle w:val="Emphasis"/>
        </w:rPr>
        <w:t xml:space="preserve">frozen, </w:t>
      </w:r>
      <w:r w:rsidR="00FB5169" w:rsidRPr="00200122">
        <w:rPr>
          <w:rStyle w:val="Emphasis"/>
        </w:rPr>
        <w:t>uncooked</w:t>
      </w:r>
      <w:r w:rsidR="00CF5B00" w:rsidRPr="00200122">
        <w:rPr>
          <w:rStyle w:val="Emphasis"/>
        </w:rPr>
        <w:t>, whole</w:t>
      </w:r>
      <w:r w:rsidR="00FB5169" w:rsidRPr="00200122">
        <w:rPr>
          <w:rStyle w:val="Emphasis"/>
        </w:rPr>
        <w:t xml:space="preserve"> prawns </w:t>
      </w:r>
      <w:r w:rsidR="00CF5B00" w:rsidRPr="00200122">
        <w:rPr>
          <w:rStyle w:val="Emphasis"/>
        </w:rPr>
        <w:t>intended</w:t>
      </w:r>
      <w:r w:rsidR="00FB5169" w:rsidRPr="00200122">
        <w:rPr>
          <w:rStyle w:val="Emphasis"/>
        </w:rPr>
        <w:t xml:space="preserve"> for human consumption</w:t>
      </w:r>
      <w:r w:rsidR="00DF747C" w:rsidRPr="00200122">
        <w:t>’</w:t>
      </w:r>
      <w:r w:rsidR="00A35A58" w:rsidRPr="00200122">
        <w:t xml:space="preserve"> as that commodity</w:t>
      </w:r>
      <w:r w:rsidR="00C41DC4" w:rsidRPr="00200122">
        <w:t xml:space="preserve"> </w:t>
      </w:r>
      <w:r w:rsidR="00CF5B00" w:rsidRPr="00200122">
        <w:t>represent</w:t>
      </w:r>
      <w:r w:rsidR="00A35A58" w:rsidRPr="00200122">
        <w:t>ed</w:t>
      </w:r>
      <w:r w:rsidR="00CF5B00" w:rsidRPr="00200122">
        <w:t xml:space="preserve"> the highest biosecurity risk.</w:t>
      </w:r>
      <w:r w:rsidR="00ED2E10" w:rsidRPr="00200122">
        <w:t xml:space="preserve"> </w:t>
      </w:r>
      <w:r w:rsidR="001E290C" w:rsidRPr="00200122">
        <w:t>T</w:t>
      </w:r>
      <w:r w:rsidR="00A35A58" w:rsidRPr="00200122">
        <w:t xml:space="preserve">his commodity </w:t>
      </w:r>
      <w:r w:rsidR="001E290C" w:rsidRPr="00200122">
        <w:t xml:space="preserve">is still considered to </w:t>
      </w:r>
      <w:r w:rsidR="00A35A58" w:rsidRPr="00200122">
        <w:t xml:space="preserve">represent the highest biosecurity risk. </w:t>
      </w:r>
      <w:r w:rsidR="00CE7045" w:rsidRPr="00200122">
        <w:t>T</w:t>
      </w:r>
      <w:r w:rsidR="00ED2E10" w:rsidRPr="00200122">
        <w:t xml:space="preserve">his </w:t>
      </w:r>
      <w:r w:rsidR="009A360F" w:rsidRPr="00200122">
        <w:t xml:space="preserve">draft </w:t>
      </w:r>
      <w:r w:rsidR="00ED2E10" w:rsidRPr="00200122">
        <w:t xml:space="preserve">risk review </w:t>
      </w:r>
      <w:r w:rsidR="00CF5B00" w:rsidRPr="00200122">
        <w:t xml:space="preserve">therefore </w:t>
      </w:r>
      <w:r w:rsidR="004565FC" w:rsidRPr="00200122">
        <w:t>take</w:t>
      </w:r>
      <w:r w:rsidR="005F1D5B" w:rsidRPr="00200122">
        <w:t>s</w:t>
      </w:r>
      <w:r w:rsidR="00ED2E10" w:rsidRPr="00200122">
        <w:t xml:space="preserve"> the same</w:t>
      </w:r>
      <w:r w:rsidR="004565FC" w:rsidRPr="00200122">
        <w:t xml:space="preserve"> approach as the Prawn IRA</w:t>
      </w:r>
      <w:r w:rsidR="00DF747C" w:rsidRPr="00200122">
        <w:t> </w:t>
      </w:r>
      <w:r w:rsidR="004565FC" w:rsidRPr="00200122">
        <w:t xml:space="preserve">2009 by </w:t>
      </w:r>
      <w:r w:rsidR="00E46FD8" w:rsidRPr="00200122">
        <w:t>consider</w:t>
      </w:r>
      <w:r w:rsidR="004565FC" w:rsidRPr="00200122">
        <w:t>ing</w:t>
      </w:r>
      <w:r w:rsidR="00BB4E74" w:rsidRPr="00200122">
        <w:t xml:space="preserve"> the </w:t>
      </w:r>
      <w:r w:rsidR="00CF5B00" w:rsidRPr="00200122">
        <w:t xml:space="preserve">‘unrestricted </w:t>
      </w:r>
      <w:r w:rsidR="00C41DC4" w:rsidRPr="00200122">
        <w:t>commodity’</w:t>
      </w:r>
      <w:r w:rsidR="00A35A58" w:rsidRPr="00200122">
        <w:t xml:space="preserve"> to be ‘</w:t>
      </w:r>
      <w:r w:rsidR="00A35A58" w:rsidRPr="00200122">
        <w:rPr>
          <w:rStyle w:val="Emphasis"/>
        </w:rPr>
        <w:t>non-viable, farm-sourced, frozen, uncooked, whole prawns intended for human consumption</w:t>
      </w:r>
      <w:r w:rsidR="00A35A58" w:rsidRPr="00200122">
        <w:t>’</w:t>
      </w:r>
      <w:r w:rsidR="00CF5B00" w:rsidRPr="00200122">
        <w:t xml:space="preserve">. </w:t>
      </w:r>
      <w:r w:rsidR="005B709A" w:rsidRPr="00200122">
        <w:t>The term ‘imported prawns’ is used throughout this document rather than the full description of the single</w:t>
      </w:r>
      <w:r w:rsidR="001E608B" w:rsidRPr="00200122">
        <w:t>-</w:t>
      </w:r>
      <w:r w:rsidR="005B709A" w:rsidRPr="00200122">
        <w:t>entry scenario. The type of prawn product is stated where it is relevant.</w:t>
      </w:r>
    </w:p>
    <w:p w14:paraId="55619AE5" w14:textId="0ADBB21F" w:rsidR="004B55E2" w:rsidRPr="00200122" w:rsidRDefault="005F1D5B" w:rsidP="00425988">
      <w:r w:rsidRPr="00200122">
        <w:t>C</w:t>
      </w:r>
      <w:r w:rsidR="00ED2E10" w:rsidRPr="00200122">
        <w:t xml:space="preserve">urrently Australia does not receive any chilled </w:t>
      </w:r>
      <w:r w:rsidR="00B82745" w:rsidRPr="00200122">
        <w:t xml:space="preserve">uncooked </w:t>
      </w:r>
      <w:r w:rsidR="00ED2E10" w:rsidRPr="00200122">
        <w:t>prawns. There are two main reasons for this</w:t>
      </w:r>
      <w:r w:rsidR="00A8039A" w:rsidRPr="00200122">
        <w:t xml:space="preserve">. Firstly, </w:t>
      </w:r>
      <w:r w:rsidR="00ED2E10" w:rsidRPr="00200122">
        <w:t>export of chilled</w:t>
      </w:r>
      <w:r w:rsidR="00B82745" w:rsidRPr="00200122">
        <w:t xml:space="preserve"> uncooked</w:t>
      </w:r>
      <w:r w:rsidR="00ED2E10" w:rsidRPr="00200122">
        <w:t xml:space="preserve"> product to Australia is </w:t>
      </w:r>
      <w:r w:rsidR="005776ED" w:rsidRPr="00200122">
        <w:t xml:space="preserve">generally </w:t>
      </w:r>
      <w:r w:rsidR="00ED2E10" w:rsidRPr="00200122">
        <w:t>not practical</w:t>
      </w:r>
      <w:r w:rsidR="00490BB8" w:rsidRPr="00200122">
        <w:t xml:space="preserve"> (due to food safety and logistical reasons)</w:t>
      </w:r>
      <w:r w:rsidR="00A8039A" w:rsidRPr="00200122">
        <w:t xml:space="preserve">. Secondly, </w:t>
      </w:r>
      <w:r w:rsidR="00425988" w:rsidRPr="00200122">
        <w:t>a country must be free of</w:t>
      </w:r>
      <w:r w:rsidRPr="00200122">
        <w:t xml:space="preserve"> infection with “</w:t>
      </w:r>
      <w:r w:rsidRPr="00200122">
        <w:rPr>
          <w:rStyle w:val="Emphasis"/>
        </w:rPr>
        <w:t>Candidatus</w:t>
      </w:r>
      <w:r w:rsidR="004E4555" w:rsidRPr="00200122">
        <w:t> </w:t>
      </w:r>
      <w:r w:rsidRPr="00200122">
        <w:rPr>
          <w:rStyle w:val="Emphasis"/>
          <w:i w:val="0"/>
        </w:rPr>
        <w:t>Hepatobacter penaei</w:t>
      </w:r>
      <w:r w:rsidRPr="00200122">
        <w:t>” (previously known as necrotising hepatopancreatitis bacterium, causative agent of necrotising hepatopancreatitis)</w:t>
      </w:r>
      <w:r w:rsidR="00425988" w:rsidRPr="00200122">
        <w:t xml:space="preserve"> to export </w:t>
      </w:r>
      <w:r w:rsidR="00E341D2" w:rsidRPr="00200122">
        <w:t xml:space="preserve">whole, </w:t>
      </w:r>
      <w:r w:rsidR="00425988" w:rsidRPr="00200122">
        <w:t>chilled</w:t>
      </w:r>
      <w:r w:rsidR="00B82745" w:rsidRPr="00200122">
        <w:t xml:space="preserve"> uncooked</w:t>
      </w:r>
      <w:r w:rsidR="00425988" w:rsidRPr="00200122">
        <w:t xml:space="preserve"> prawns to Australia</w:t>
      </w:r>
      <w:r w:rsidR="00ED2E10" w:rsidRPr="00200122">
        <w:t>. T</w:t>
      </w:r>
      <w:r w:rsidR="00425988" w:rsidRPr="00200122">
        <w:t xml:space="preserve">o date, no country has requested Australia recognise their freedom from </w:t>
      </w:r>
      <w:r w:rsidR="006C33D8" w:rsidRPr="00200122">
        <w:t>“</w:t>
      </w:r>
      <w:r w:rsidR="006C33D8" w:rsidRPr="00200122">
        <w:rPr>
          <w:rStyle w:val="Emphasis"/>
        </w:rPr>
        <w:t>Ca.</w:t>
      </w:r>
      <w:r w:rsidR="006267F1" w:rsidRPr="00200122">
        <w:t> </w:t>
      </w:r>
      <w:r w:rsidR="004E4555" w:rsidRPr="00200122">
        <w:t>H. </w:t>
      </w:r>
      <w:r w:rsidR="006C33D8" w:rsidRPr="00200122">
        <w:t>penaei”</w:t>
      </w:r>
      <w:r w:rsidR="00425988" w:rsidRPr="00200122">
        <w:t xml:space="preserve"> and </w:t>
      </w:r>
      <w:r w:rsidRPr="00200122">
        <w:t>therefore chilled</w:t>
      </w:r>
      <w:r w:rsidR="00B82745" w:rsidRPr="00200122">
        <w:t xml:space="preserve"> uncooked</w:t>
      </w:r>
      <w:r w:rsidRPr="00200122">
        <w:t xml:space="preserve"> prawns are not permitted import to Australia</w:t>
      </w:r>
      <w:r w:rsidR="00425988" w:rsidRPr="00200122">
        <w:t>.</w:t>
      </w:r>
      <w:r w:rsidR="00FB5169" w:rsidRPr="00200122">
        <w:t xml:space="preserve"> </w:t>
      </w:r>
      <w:r w:rsidR="005B709A" w:rsidRPr="00200122">
        <w:t xml:space="preserve">Therefore, this </w:t>
      </w:r>
      <w:r w:rsidR="009A360F" w:rsidRPr="00200122">
        <w:t xml:space="preserve">draft </w:t>
      </w:r>
      <w:r w:rsidR="005B709A" w:rsidRPr="00200122">
        <w:t>risk review considers the single</w:t>
      </w:r>
      <w:r w:rsidR="004902E9" w:rsidRPr="00200122">
        <w:t>-</w:t>
      </w:r>
      <w:r w:rsidR="005B709A" w:rsidRPr="00200122">
        <w:t>entry scenario to be frozen</w:t>
      </w:r>
      <w:r w:rsidR="002824F3" w:rsidRPr="00200122">
        <w:t xml:space="preserve">, </w:t>
      </w:r>
      <w:r w:rsidR="00B82745" w:rsidRPr="00200122">
        <w:t>uncooked</w:t>
      </w:r>
      <w:r w:rsidR="002824F3" w:rsidRPr="00200122">
        <w:t>, whole</w:t>
      </w:r>
      <w:r w:rsidR="00B82745" w:rsidRPr="00200122">
        <w:t xml:space="preserve"> </w:t>
      </w:r>
      <w:r w:rsidR="005B709A" w:rsidRPr="00200122">
        <w:t>prawns.</w:t>
      </w:r>
    </w:p>
    <w:p w14:paraId="171B46C6" w14:textId="33CABC58" w:rsidR="00425988" w:rsidRPr="00200122" w:rsidRDefault="001E290C" w:rsidP="00425988">
      <w:r w:rsidRPr="00200122">
        <w:t>It is noted that t</w:t>
      </w:r>
      <w:r w:rsidR="00425988" w:rsidRPr="00200122">
        <w:t>here are shelf-stable food products (for human consumption)</w:t>
      </w:r>
      <w:r w:rsidR="00DF747C" w:rsidRPr="00200122">
        <w:t xml:space="preserve"> which contain prawns</w:t>
      </w:r>
      <w:r w:rsidR="00425988" w:rsidRPr="00200122">
        <w:t xml:space="preserve"> that </w:t>
      </w:r>
      <w:r w:rsidR="00CE0BBC" w:rsidRPr="00200122">
        <w:t xml:space="preserve">this </w:t>
      </w:r>
      <w:r w:rsidR="009A360F" w:rsidRPr="00200122">
        <w:t xml:space="preserve">draft </w:t>
      </w:r>
      <w:r w:rsidR="00CE0BBC" w:rsidRPr="00200122">
        <w:t xml:space="preserve">risk review does not cover. </w:t>
      </w:r>
      <w:r w:rsidR="00425988" w:rsidRPr="00200122">
        <w:t>Shelf-stable food products containing prawns such as dried prawns, canned prawns or condiments containing prawns as an ingredient (</w:t>
      </w:r>
      <w:r w:rsidR="00A8039A" w:rsidRPr="00200122">
        <w:t xml:space="preserve">for example, </w:t>
      </w:r>
      <w:r w:rsidR="003546C0" w:rsidRPr="00200122">
        <w:t>shelf-stable</w:t>
      </w:r>
      <w:r w:rsidR="00425988" w:rsidRPr="00200122">
        <w:t xml:space="preserve"> </w:t>
      </w:r>
      <w:r w:rsidR="003546C0" w:rsidRPr="00200122">
        <w:t xml:space="preserve">prawn </w:t>
      </w:r>
      <w:r w:rsidR="00425988" w:rsidRPr="00200122">
        <w:t>paste</w:t>
      </w:r>
      <w:r w:rsidR="00A8039A" w:rsidRPr="00200122">
        <w:t xml:space="preserve"> or prawn balachan</w:t>
      </w:r>
      <w:r w:rsidR="00425988" w:rsidRPr="00200122">
        <w:t xml:space="preserve">) are considered to pose a negligible risk because </w:t>
      </w:r>
      <w:r w:rsidR="00462D12" w:rsidRPr="00200122">
        <w:t>live crustaceans in Australia ar</w:t>
      </w:r>
      <w:r w:rsidR="00425988" w:rsidRPr="00200122">
        <w:t xml:space="preserve">e highly unlikely to </w:t>
      </w:r>
      <w:r w:rsidR="00462D12" w:rsidRPr="00200122">
        <w:t>be exposed to them</w:t>
      </w:r>
      <w:r w:rsidR="003B3F65">
        <w:t xml:space="preserve"> due to level of processing the products have undergone1</w:t>
      </w:r>
      <w:r w:rsidR="00462D12" w:rsidRPr="00200122">
        <w:t>. Such products are</w:t>
      </w:r>
      <w:r w:rsidR="00425988" w:rsidRPr="00200122">
        <w:t xml:space="preserve"> not subject to the </w:t>
      </w:r>
      <w:r w:rsidR="00DE4F44" w:rsidRPr="00200122">
        <w:t>biosecurity</w:t>
      </w:r>
      <w:r w:rsidR="00425988" w:rsidRPr="00200122">
        <w:t xml:space="preserve"> measures recommended in this report.</w:t>
      </w:r>
    </w:p>
    <w:p w14:paraId="7B1FDF7A" w14:textId="3506D36B" w:rsidR="004B55E2" w:rsidRPr="00200122" w:rsidRDefault="00417982" w:rsidP="00425988">
      <w:r w:rsidRPr="00200122">
        <w:t xml:space="preserve">A </w:t>
      </w:r>
      <w:r w:rsidRPr="001A503E">
        <w:t>country must confirm they can meet Australia’s import requirements and provide a copy of an official health certificate,</w:t>
      </w:r>
      <w:r w:rsidR="00CE0BBC" w:rsidRPr="001A503E">
        <w:t xml:space="preserve"> before they </w:t>
      </w:r>
      <w:r w:rsidR="00B902F3" w:rsidRPr="001A503E">
        <w:t>are</w:t>
      </w:r>
      <w:r w:rsidR="00B920AA" w:rsidRPr="001A503E">
        <w:t xml:space="preserve"> </w:t>
      </w:r>
      <w:r w:rsidR="00CE7045" w:rsidRPr="001A503E">
        <w:t>considered</w:t>
      </w:r>
      <w:r w:rsidRPr="001A503E">
        <w:t xml:space="preserve"> an ‘approved country’ for the</w:t>
      </w:r>
      <w:r w:rsidR="00CE0BBC" w:rsidRPr="001A503E">
        <w:t xml:space="preserve"> export </w:t>
      </w:r>
      <w:r w:rsidRPr="001A503E">
        <w:t>of</w:t>
      </w:r>
      <w:r w:rsidR="00CE0BBC" w:rsidRPr="001A503E">
        <w:t xml:space="preserve"> prawns to Australia. </w:t>
      </w:r>
      <w:r w:rsidR="00556BAC" w:rsidRPr="001A503E">
        <w:t xml:space="preserve">Additionally, following the resumption of trade in uncooked prawns in July 2017, the department undertook expert familiarisation visits to most countries eligible to export prawns to Australia. The visits allowed the department to gather information about the aquatic animal health controls and systems in place to meet Australia’s enhanced import conditions for prawns in the exporting country. </w:t>
      </w:r>
      <w:r w:rsidR="00425988" w:rsidRPr="001A503E">
        <w:t>This</w:t>
      </w:r>
      <w:r w:rsidR="009A360F" w:rsidRPr="001A503E">
        <w:t xml:space="preserve"> draft</w:t>
      </w:r>
      <w:r w:rsidR="00425988" w:rsidRPr="00200122">
        <w:t xml:space="preserve"> risk review is generic in nature and considers prawns im</w:t>
      </w:r>
      <w:r w:rsidR="00DF747C" w:rsidRPr="00200122">
        <w:t>ported from all countries, not just</w:t>
      </w:r>
      <w:r w:rsidR="00425988" w:rsidRPr="00200122">
        <w:t xml:space="preserve"> th</w:t>
      </w:r>
      <w:r w:rsidR="00DF747C" w:rsidRPr="00200122">
        <w:t>e</w:t>
      </w:r>
      <w:r w:rsidR="00425988" w:rsidRPr="00200122">
        <w:t xml:space="preserve"> current ‘approved countries’. It also assumes that the hazards are present in all countries. Recognition of individual country disease status</w:t>
      </w:r>
      <w:r w:rsidR="001514FD" w:rsidRPr="00200122">
        <w:t xml:space="preserve"> and</w:t>
      </w:r>
      <w:r w:rsidR="00425988" w:rsidRPr="00200122">
        <w:t xml:space="preserve"> sourcing from wild fisheries for export </w:t>
      </w:r>
      <w:r w:rsidR="00CE0BBC" w:rsidRPr="00200122">
        <w:t>are</w:t>
      </w:r>
      <w:r w:rsidR="00425988" w:rsidRPr="00200122">
        <w:t xml:space="preserve"> </w:t>
      </w:r>
      <w:r w:rsidR="00DE4F44" w:rsidRPr="00200122">
        <w:t>biosecurity</w:t>
      </w:r>
      <w:r w:rsidR="00425988" w:rsidRPr="00200122">
        <w:t xml:space="preserve"> </w:t>
      </w:r>
      <w:r w:rsidR="00CE0BBC" w:rsidRPr="00200122">
        <w:t>measures considered separately.</w:t>
      </w:r>
    </w:p>
    <w:p w14:paraId="106A9092" w14:textId="0E6E1BD6" w:rsidR="00425988" w:rsidRPr="00200122" w:rsidRDefault="0033454B" w:rsidP="00425988">
      <w:bookmarkStart w:id="26" w:name="_Hlk36211749"/>
      <w:bookmarkStart w:id="27" w:name="_Hlk39492699"/>
      <w:r w:rsidRPr="00200122">
        <w:t>P</w:t>
      </w:r>
      <w:r w:rsidR="002B52C3" w:rsidRPr="00200122">
        <w:t xml:space="preserve">rawns (also known as shrimp) </w:t>
      </w:r>
      <w:r w:rsidRPr="00200122">
        <w:t xml:space="preserve">are considered </w:t>
      </w:r>
      <w:r w:rsidR="002B52C3" w:rsidRPr="00200122">
        <w:t>to be decapods of suborder Dendrobranchiata (Decapoda) and infraorder Caridea (Pleocyemata: Decapoda). The department does not recognise glass sponge shrimp and coral shrimp (Stenopodidea: Pleocyemata: Decapoda) as prawns</w:t>
      </w:r>
      <w:r w:rsidR="00ED3957" w:rsidRPr="00200122">
        <w:t xml:space="preserve"> relevant to the scope of this </w:t>
      </w:r>
      <w:r w:rsidR="005F640A" w:rsidRPr="00200122">
        <w:t>draft risk review</w:t>
      </w:r>
      <w:r w:rsidR="002B52C3" w:rsidRPr="00200122">
        <w:t>.</w:t>
      </w:r>
      <w:bookmarkEnd w:id="26"/>
    </w:p>
    <w:bookmarkEnd w:id="27"/>
    <w:p w14:paraId="469DBE54" w14:textId="77777777" w:rsidR="0093237D" w:rsidRPr="00200122" w:rsidRDefault="00C3102F">
      <w:pPr>
        <w:pStyle w:val="Heading4"/>
      </w:pPr>
      <w:r w:rsidRPr="00200122">
        <w:t>Existing policy</w:t>
      </w:r>
    </w:p>
    <w:p w14:paraId="469DBE55" w14:textId="2D9D8FB0" w:rsidR="0093237D" w:rsidRPr="00200122" w:rsidRDefault="003B0BDF">
      <w:pPr>
        <w:pStyle w:val="Heading5"/>
      </w:pPr>
      <w:r w:rsidRPr="00200122">
        <w:t>Import policy</w:t>
      </w:r>
    </w:p>
    <w:p w14:paraId="094D0AF1" w14:textId="77777777" w:rsidR="005F2461" w:rsidRPr="00200122" w:rsidRDefault="00425988" w:rsidP="009A3D97">
      <w:r w:rsidRPr="00200122">
        <w:t xml:space="preserve">Import policy exists for prawns from those countries approved by the department </w:t>
      </w:r>
      <w:r w:rsidR="00D1104B" w:rsidRPr="00200122">
        <w:t>to export prawns to Australia.</w:t>
      </w:r>
      <w:r w:rsidR="00DF747C" w:rsidRPr="00200122">
        <w:t xml:space="preserve"> </w:t>
      </w:r>
      <w:r w:rsidR="009A3D97" w:rsidRPr="00200122">
        <w:t>The department has progressively changed the import requiremen</w:t>
      </w:r>
      <w:r w:rsidR="00027A66" w:rsidRPr="00200122">
        <w:t>ts for imported prawns since July</w:t>
      </w:r>
      <w:r w:rsidR="009A3D97" w:rsidRPr="00200122">
        <w:t> 2017.</w:t>
      </w:r>
    </w:p>
    <w:p w14:paraId="000DAC0C" w14:textId="14E1C8F9" w:rsidR="00425988" w:rsidRPr="00200122" w:rsidRDefault="00425988" w:rsidP="00425988">
      <w:r w:rsidRPr="00200122">
        <w:t>The</w:t>
      </w:r>
      <w:r w:rsidR="003B0BDF" w:rsidRPr="00200122">
        <w:t xml:space="preserve"> current</w:t>
      </w:r>
      <w:r w:rsidRPr="00200122">
        <w:t xml:space="preserve"> import requirements for </w:t>
      </w:r>
      <w:r w:rsidR="003B0BDF" w:rsidRPr="00200122">
        <w:t>prawns</w:t>
      </w:r>
      <w:r w:rsidRPr="00200122">
        <w:t xml:space="preserve"> </w:t>
      </w:r>
      <w:r w:rsidR="00676722" w:rsidRPr="00200122">
        <w:t>are</w:t>
      </w:r>
      <w:r w:rsidRPr="00200122">
        <w:t xml:space="preserve"> </w:t>
      </w:r>
      <w:r w:rsidR="00676722" w:rsidRPr="00200122">
        <w:t>on</w:t>
      </w:r>
      <w:r w:rsidR="00D02DB2" w:rsidRPr="00200122">
        <w:t xml:space="preserve"> the </w:t>
      </w:r>
      <w:hyperlink r:id="rId39" w:history="1">
        <w:r w:rsidR="00D02DB2" w:rsidRPr="00200122">
          <w:rPr>
            <w:rStyle w:val="Hyperlink"/>
          </w:rPr>
          <w:t>department’s website</w:t>
        </w:r>
      </w:hyperlink>
      <w:r w:rsidR="00D02DB2" w:rsidRPr="00200122">
        <w:t xml:space="preserve"> </w:t>
      </w:r>
      <w:r w:rsidR="003B0BDF" w:rsidRPr="00200122">
        <w:t>in</w:t>
      </w:r>
      <w:r w:rsidR="00027A66" w:rsidRPr="00200122">
        <w:t xml:space="preserve"> </w:t>
      </w:r>
      <w:hyperlink r:id="rId40" w:history="1">
        <w:r w:rsidR="0091056D" w:rsidRPr="00200122">
          <w:rPr>
            <w:rStyle w:val="Hyperlink"/>
          </w:rPr>
          <w:t>Animal Biosecurity Advice 2020-A03</w:t>
        </w:r>
      </w:hyperlink>
      <w:r w:rsidR="0091056D" w:rsidRPr="00200122">
        <w:t xml:space="preserve"> </w:t>
      </w:r>
      <w:r w:rsidR="00817943">
        <w:fldChar w:fldCharType="begin"/>
      </w:r>
      <w:r w:rsidR="00817943">
        <w:instrText xml:space="preserve"> ADDIN EN.CITE &lt;EndNote&gt;&lt;Cite&gt;&lt;Author&gt;Department of Agriculture‚ Water and the Environment&lt;/Author&gt;&lt;Year&gt;2020&lt;/Year&gt;&lt;RecNum&gt;21387&lt;/RecNum&gt;&lt;IDText&gt;20789&lt;/IDText&gt;&lt;DisplayText&gt;(Department of Agriculture‚ Water and the Environment 2020)&lt;/DisplayText&gt;&lt;record&gt;&lt;rec-number&gt;21387&lt;/rec-number&gt;&lt;foreign-keys&gt;&lt;key app="EN" db-id="xfaeaf0wbesxw9epfpx5at0dvzz5rfz52dzs" timestamp="1590366117" guid="35666c19-df1f-4d97-8db0-ae5141095a0e"&gt;21387&lt;/key&gt;&lt;/foreign-keys&gt;&lt;ref-type name="Web Page/Online Document"&gt;12&lt;/ref-type&gt;&lt;contributors&gt;&lt;authors&gt;&lt;author&gt;Department of Agriculture‚ Water and the Environment,&lt;/author&gt;&lt;/authors&gt;&lt;/contributors&gt;&lt;titles&gt;&lt;title&gt;Animal Biosecurity Advice 2020-A03: Interim import conditions for uncooked prawns and prawn products imported for human consumption into Australia&lt;/title&gt;&lt;/titles&gt;&lt;dates&gt;&lt;year&gt;2020&lt;/year&gt;&lt;pub-dates&gt;&lt;date&gt;25 May 2020&lt;/date&gt;&lt;/pub-dates&gt;&lt;/dates&gt;&lt;pub-location&gt;Canberra&lt;/pub-location&gt;&lt;publisher&gt;14 May 2020&lt;/publisher&gt;&lt;label&gt;20789&lt;/label&gt;&lt;urls&gt;&lt;pdf-urls&gt;&lt;url&gt;file://J:\E Library\Animal Catalogue\D\DAWE 2020 EN20789.pdf&lt;/url&gt;&lt;/pdf-urls&gt;&lt;/urls&gt;&lt;custom1&gt;KG_Prawns&lt;/custom1&gt;&lt;electronic-resource-num&gt;https://www.agriculture.gov.au/biosecurity/risk-analysis/memos/ba2020-a03&lt;/electronic-resource-num&gt;&lt;/record&gt;&lt;/Cite&gt;&lt;/EndNote&gt;</w:instrText>
      </w:r>
      <w:r w:rsidR="00817943">
        <w:fldChar w:fldCharType="separate"/>
      </w:r>
      <w:r w:rsidR="00817943">
        <w:rPr>
          <w:noProof/>
        </w:rPr>
        <w:t>(</w:t>
      </w:r>
      <w:hyperlink w:anchor="_ENREF_170" w:tooltip="Department of Agriculture‚ Water and the Environment, 2020 #21387" w:history="1">
        <w:r w:rsidR="005B41FA">
          <w:rPr>
            <w:noProof/>
          </w:rPr>
          <w:t>Department of Agriculture‚ Water and the Environment 2020</w:t>
        </w:r>
      </w:hyperlink>
      <w:r w:rsidR="00817943">
        <w:rPr>
          <w:noProof/>
        </w:rPr>
        <w:t>)</w:t>
      </w:r>
      <w:r w:rsidR="00817943">
        <w:fldChar w:fldCharType="end"/>
      </w:r>
      <w:r w:rsidR="003657D1" w:rsidRPr="00200122">
        <w:t xml:space="preserve"> </w:t>
      </w:r>
      <w:r w:rsidR="00D476B7" w:rsidRPr="00200122">
        <w:t>and</w:t>
      </w:r>
      <w:r w:rsidR="003657D1" w:rsidRPr="00200122">
        <w:t xml:space="preserve"> on the </w:t>
      </w:r>
      <w:hyperlink r:id="rId41" w:history="1">
        <w:r w:rsidR="00A42EF4" w:rsidRPr="00200122">
          <w:rPr>
            <w:rStyle w:val="Hyperlink"/>
          </w:rPr>
          <w:t>Australian Biosecurity Import Conditions</w:t>
        </w:r>
      </w:hyperlink>
      <w:r w:rsidR="00A42EF4" w:rsidRPr="00200122">
        <w:t xml:space="preserve"> </w:t>
      </w:r>
      <w:r w:rsidR="003657D1" w:rsidRPr="00200122">
        <w:t>(BICON)</w:t>
      </w:r>
      <w:r w:rsidR="00A42EF4">
        <w:t xml:space="preserve"> website</w:t>
      </w:r>
      <w:r w:rsidR="0091056D" w:rsidRPr="00200122">
        <w:t>.</w:t>
      </w:r>
    </w:p>
    <w:p w14:paraId="469DBE59" w14:textId="77777777" w:rsidR="0093237D" w:rsidRPr="00200122" w:rsidRDefault="00C3102F">
      <w:pPr>
        <w:pStyle w:val="Heading5"/>
      </w:pPr>
      <w:r w:rsidRPr="00200122">
        <w:t>Domestic arrangements</w:t>
      </w:r>
    </w:p>
    <w:p w14:paraId="5CF6D900" w14:textId="77777777" w:rsidR="005F2461" w:rsidRPr="00200122" w:rsidRDefault="00C3102F">
      <w:r w:rsidRPr="00200122">
        <w:t>The Australian Government is responsible for regulating the movement of animals and animal products into and out of Australia. However, the state and territory governments are responsible for animal health and environmental controls within their individual jurisdiction</w:t>
      </w:r>
      <w:r w:rsidR="00A565A1" w:rsidRPr="00200122">
        <w:t>s</w:t>
      </w:r>
      <w:r w:rsidRPr="00200122">
        <w:t>.</w:t>
      </w:r>
    </w:p>
    <w:p w14:paraId="30723302" w14:textId="6BA9678F" w:rsidR="004B55E2" w:rsidRPr="00200122" w:rsidRDefault="00C3102F">
      <w:r w:rsidRPr="00200122">
        <w:t xml:space="preserve">Once </w:t>
      </w:r>
      <w:r w:rsidR="00676722" w:rsidRPr="00200122">
        <w:t xml:space="preserve">Australian Government biosecurity officers have cleared </w:t>
      </w:r>
      <w:r w:rsidR="006C244F" w:rsidRPr="00200122">
        <w:t>imported</w:t>
      </w:r>
      <w:r w:rsidR="00676722" w:rsidRPr="00200122">
        <w:t xml:space="preserve"> animals and animal products</w:t>
      </w:r>
      <w:r w:rsidRPr="00200122">
        <w:t>, they may be subject to interstate movement conditions. The importer is responsible for ensuring compliance with all requirements.</w:t>
      </w:r>
    </w:p>
    <w:p w14:paraId="469DBE5B" w14:textId="10CD563E" w:rsidR="0093237D" w:rsidRPr="00200122" w:rsidRDefault="00C3102F">
      <w:pPr>
        <w:pStyle w:val="Heading4"/>
      </w:pPr>
      <w:r w:rsidRPr="00200122">
        <w:t>Consultation</w:t>
      </w:r>
    </w:p>
    <w:p w14:paraId="48D005FE" w14:textId="54F4C2EA" w:rsidR="004B55E2" w:rsidRPr="00200122" w:rsidRDefault="00425988">
      <w:r w:rsidRPr="00200122">
        <w:t>On 26 March </w:t>
      </w:r>
      <w:r w:rsidR="003B0BDF" w:rsidRPr="00200122">
        <w:t xml:space="preserve">2018, </w:t>
      </w:r>
      <w:hyperlink r:id="rId42" w:history="1">
        <w:r w:rsidR="003B0BDF" w:rsidRPr="00200122">
          <w:rPr>
            <w:rStyle w:val="Hyperlink"/>
          </w:rPr>
          <w:t>Biosecurity Advice 2018-</w:t>
        </w:r>
        <w:r w:rsidRPr="00200122">
          <w:rPr>
            <w:rStyle w:val="Hyperlink"/>
          </w:rPr>
          <w:t>06</w:t>
        </w:r>
      </w:hyperlink>
      <w:r w:rsidRPr="00200122">
        <w:t xml:space="preserve"> </w:t>
      </w:r>
      <w:r w:rsidR="00817943">
        <w:fldChar w:fldCharType="begin"/>
      </w:r>
      <w:r w:rsidR="00817943">
        <w:instrText xml:space="preserve"> ADDIN EN.CITE &lt;EndNote&gt;&lt;Cite&gt;&lt;Author&gt;Department of Agriculture and Water Resources&lt;/Author&gt;&lt;Year&gt;2018&lt;/Year&gt;&lt;RecNum&gt;21003&lt;/RecNum&gt;&lt;IDText&gt;20773&lt;/IDText&gt;&lt;DisplayText&gt;(Department of Agriculture and Water Resources 2018a)&lt;/DisplayText&gt;&lt;record&gt;&lt;rec-number&gt;21003&lt;/rec-number&gt;&lt;foreign-keys&gt;&lt;key app="EN" db-id="xfaeaf0wbesxw9epfpx5at0dvzz5rfz52dzs" timestamp="1573182595" guid="4db5d9f0-2d9d-46a5-a1ac-214f78eb7b70"&gt;21003&lt;/key&gt;&lt;/foreign-keys&gt;&lt;ref-type name="Web Page/Online Document"&gt;12&lt;/ref-type&gt;&lt;contributors&gt;&lt;authors&gt;&lt;author&gt;Department of Agriculture and Water Resources,&lt;/author&gt;&lt;/authors&gt;&lt;/contributors&gt;&lt;titles&gt;&lt;title&gt;Biosecurity Advice 2018/06: Prawns and prawn products from all countries for human consumption&lt;/title&gt;&lt;/titles&gt;&lt;dates&gt;&lt;year&gt;2018&lt;/year&gt;&lt;pub-dates&gt;&lt;date&gt;8 November 2019&lt;/date&gt;&lt;/pub-dates&gt;&lt;/dates&gt;&lt;pub-location&gt;Canberra&lt;/pub-location&gt;&lt;label&gt;20773&lt;/label&gt;&lt;urls&gt;&lt;/urls&gt;&lt;custom1&gt;KG_prawns&lt;/custom1&gt;&lt;electronic-resource-num&gt;http://www.agriculture.gov.au/biosecurity/risk-analysis/memos/ba2018-06&lt;/electronic-resource-num&gt;&lt;/record&gt;&lt;/Cite&gt;&lt;/EndNote&gt;</w:instrText>
      </w:r>
      <w:r w:rsidR="00817943">
        <w:fldChar w:fldCharType="separate"/>
      </w:r>
      <w:r w:rsidR="00817943">
        <w:rPr>
          <w:noProof/>
        </w:rPr>
        <w:t>(</w:t>
      </w:r>
      <w:hyperlink w:anchor="_ENREF_168" w:tooltip="Department of Agriculture and Water Resources, 2018 #21003" w:history="1">
        <w:r w:rsidR="005B41FA">
          <w:rPr>
            <w:noProof/>
          </w:rPr>
          <w:t>Department of Agriculture and Water Resources 2018a</w:t>
        </w:r>
      </w:hyperlink>
      <w:r w:rsidR="00817943">
        <w:rPr>
          <w:noProof/>
        </w:rPr>
        <w:t>)</w:t>
      </w:r>
      <w:r w:rsidR="00817943">
        <w:fldChar w:fldCharType="end"/>
      </w:r>
      <w:r w:rsidR="005B709A" w:rsidRPr="00200122">
        <w:t xml:space="preserve"> </w:t>
      </w:r>
      <w:r w:rsidRPr="00200122">
        <w:t>invited stakeholders to provide scientific submissions on specific issues with Australia's current prawn import conditions and the Prawn IRA</w:t>
      </w:r>
      <w:r w:rsidR="00F153EC" w:rsidRPr="00200122">
        <w:t> 2009</w:t>
      </w:r>
      <w:r w:rsidR="005B709A" w:rsidRPr="00200122">
        <w:t>. Those submissions were</w:t>
      </w:r>
      <w:r w:rsidRPr="00200122">
        <w:t xml:space="preserve"> consider</w:t>
      </w:r>
      <w:r w:rsidR="005B709A" w:rsidRPr="00200122">
        <w:t>ed whe</w:t>
      </w:r>
      <w:r w:rsidRPr="00200122">
        <w:t xml:space="preserve">n </w:t>
      </w:r>
      <w:r w:rsidR="005B709A" w:rsidRPr="00200122">
        <w:t xml:space="preserve">conducting the risk assessments and </w:t>
      </w:r>
      <w:r w:rsidRPr="00200122">
        <w:t>preparing th</w:t>
      </w:r>
      <w:r w:rsidR="00F153EC" w:rsidRPr="00200122">
        <w:t>is</w:t>
      </w:r>
      <w:r w:rsidRPr="00200122">
        <w:t xml:space="preserve"> draft</w:t>
      </w:r>
      <w:r w:rsidR="00F153EC" w:rsidRPr="00200122">
        <w:t xml:space="preserve"> </w:t>
      </w:r>
      <w:r w:rsidRPr="00200122">
        <w:t>report.</w:t>
      </w:r>
    </w:p>
    <w:p w14:paraId="0856566C" w14:textId="23A2F9AB" w:rsidR="004B55E2" w:rsidRPr="00200122" w:rsidRDefault="004F107C">
      <w:r w:rsidRPr="00200122">
        <w:t xml:space="preserve">During preparation of this </w:t>
      </w:r>
      <w:r w:rsidR="00F153EC" w:rsidRPr="00200122">
        <w:t xml:space="preserve">draft </w:t>
      </w:r>
      <w:r w:rsidR="005B709A" w:rsidRPr="00200122">
        <w:t>report</w:t>
      </w:r>
      <w:r w:rsidRPr="00200122">
        <w:t xml:space="preserve">, the department sought input from </w:t>
      </w:r>
      <w:r w:rsidR="005A6BA1" w:rsidRPr="00200122">
        <w:t>s</w:t>
      </w:r>
      <w:r w:rsidRPr="00200122">
        <w:t xml:space="preserve">tate and </w:t>
      </w:r>
      <w:r w:rsidR="005A6BA1" w:rsidRPr="00200122">
        <w:t>t</w:t>
      </w:r>
      <w:r w:rsidRPr="00200122">
        <w:t>erritory governments regardin</w:t>
      </w:r>
      <w:r w:rsidR="00A8039A" w:rsidRPr="00200122">
        <w:t xml:space="preserve">g prawn disease control and </w:t>
      </w:r>
      <w:r w:rsidRPr="00200122">
        <w:t xml:space="preserve">movement </w:t>
      </w:r>
      <w:r w:rsidR="00485BF8" w:rsidRPr="00200122">
        <w:t xml:space="preserve">restrictions for </w:t>
      </w:r>
      <w:r w:rsidRPr="00200122">
        <w:t xml:space="preserve">prawns and prawn products within their jurisdiction. Additional information was sought on crustacean aquaculture regulation and practices, and waste disposal within their jurisdiction. </w:t>
      </w:r>
      <w:r w:rsidR="00323AED" w:rsidRPr="00200122">
        <w:t xml:space="preserve">The Australian Prawn Farmers Association provided </w:t>
      </w:r>
      <w:r w:rsidR="00D02DB2" w:rsidRPr="00200122">
        <w:t>information</w:t>
      </w:r>
      <w:r w:rsidRPr="00200122">
        <w:t xml:space="preserve"> on </w:t>
      </w:r>
      <w:r w:rsidR="00323AED" w:rsidRPr="00200122">
        <w:t xml:space="preserve">current </w:t>
      </w:r>
      <w:r w:rsidRPr="00200122">
        <w:t>prawn aquaculture practices</w:t>
      </w:r>
      <w:r w:rsidR="00926763" w:rsidRPr="00200122">
        <w:t xml:space="preserve"> in Australia</w:t>
      </w:r>
      <w:r w:rsidRPr="00200122">
        <w:t>.</w:t>
      </w:r>
    </w:p>
    <w:p w14:paraId="469DBE5F" w14:textId="6F82CF44" w:rsidR="0093237D" w:rsidRPr="00200122" w:rsidRDefault="00C3102F">
      <w:pPr>
        <w:pStyle w:val="Heading4"/>
      </w:pPr>
      <w:r w:rsidRPr="00200122">
        <w:t>Next steps</w:t>
      </w:r>
    </w:p>
    <w:p w14:paraId="4ABDFBEE" w14:textId="3B548FC4" w:rsidR="00425988" w:rsidRPr="00200122" w:rsidRDefault="00425988" w:rsidP="00425988">
      <w:r w:rsidRPr="00200122">
        <w:t xml:space="preserve">This draft </w:t>
      </w:r>
      <w:r w:rsidR="005B709A" w:rsidRPr="00200122">
        <w:t>report</w:t>
      </w:r>
      <w:r w:rsidRPr="00200122">
        <w:t xml:space="preserve"> gives stakeholders the opportunity to comment and draw attention to any scientific, technical, or other gaps in the data, misinterpretations and errors.</w:t>
      </w:r>
    </w:p>
    <w:p w14:paraId="7576C1D5" w14:textId="70F708B1" w:rsidR="00425988" w:rsidRPr="00200122" w:rsidRDefault="00425988" w:rsidP="00425988">
      <w:r w:rsidRPr="00200122">
        <w:t xml:space="preserve">The department will consider submissions received on this draft </w:t>
      </w:r>
      <w:r w:rsidR="005B709A" w:rsidRPr="00200122">
        <w:t>report</w:t>
      </w:r>
      <w:r w:rsidRPr="00200122">
        <w:t xml:space="preserve"> and may consult informally with stakeholders. The department will then prepare a final report, taking into account stakeholder comments.</w:t>
      </w:r>
    </w:p>
    <w:p w14:paraId="469DBE64" w14:textId="46102D01" w:rsidR="0093237D" w:rsidRPr="00200122" w:rsidRDefault="00425988">
      <w:r w:rsidRPr="00200122">
        <w:t xml:space="preserve">The </w:t>
      </w:r>
      <w:r w:rsidR="00430AA6" w:rsidRPr="00200122">
        <w:t xml:space="preserve">department will publish the </w:t>
      </w:r>
      <w:r w:rsidRPr="00200122">
        <w:t xml:space="preserve">final </w:t>
      </w:r>
      <w:r w:rsidR="005B709A" w:rsidRPr="00200122">
        <w:t>report</w:t>
      </w:r>
      <w:r w:rsidRPr="00200122">
        <w:t xml:space="preserve"> </w:t>
      </w:r>
      <w:r w:rsidR="00430AA6" w:rsidRPr="00200122">
        <w:t>on its</w:t>
      </w:r>
      <w:r w:rsidRPr="00200122">
        <w:t xml:space="preserve"> website along with a notice </w:t>
      </w:r>
      <w:r w:rsidR="00430AA6" w:rsidRPr="00200122">
        <w:t xml:space="preserve">to </w:t>
      </w:r>
      <w:r w:rsidRPr="00200122">
        <w:t xml:space="preserve">stakeholders of the release. The department will also notify all registered stakeholders and the </w:t>
      </w:r>
      <w:r w:rsidR="005C1DCD" w:rsidRPr="00200122">
        <w:t>World Trade Org</w:t>
      </w:r>
      <w:r w:rsidR="003F3F8B" w:rsidRPr="00200122">
        <w:t>aniz</w:t>
      </w:r>
      <w:r w:rsidR="005B709A" w:rsidRPr="00200122">
        <w:t>ation</w:t>
      </w:r>
      <w:r w:rsidRPr="00200122">
        <w:t xml:space="preserve"> Secretariat about the release of the final report. Publication of the final report represents the end of the process. The </w:t>
      </w:r>
      <w:r w:rsidR="00A8039A" w:rsidRPr="00200122">
        <w:t>biosecurity measures</w:t>
      </w:r>
      <w:r w:rsidRPr="00200122">
        <w:t xml:space="preserve"> recommended in the final report will be the basis for the import conditions and any import permits issued.</w:t>
      </w:r>
    </w:p>
    <w:p w14:paraId="0B366C20" w14:textId="77777777" w:rsidR="00425988" w:rsidRPr="00200122" w:rsidRDefault="00425988">
      <w:pPr>
        <w:sectPr w:rsidR="00425988" w:rsidRPr="00200122">
          <w:pgSz w:w="11906" w:h="16838"/>
          <w:pgMar w:top="1418" w:right="1418" w:bottom="1418" w:left="1418" w:header="567" w:footer="283" w:gutter="0"/>
          <w:pgNumType w:start="1"/>
          <w:cols w:space="708"/>
          <w:docGrid w:linePitch="360"/>
        </w:sectPr>
      </w:pPr>
    </w:p>
    <w:p w14:paraId="469DBE65" w14:textId="5DA99AE6" w:rsidR="0093237D" w:rsidRPr="00200122" w:rsidRDefault="00C3102F">
      <w:pPr>
        <w:pStyle w:val="Heading2"/>
      </w:pPr>
      <w:bookmarkStart w:id="28" w:name="_Toc11849522"/>
      <w:bookmarkStart w:id="29" w:name="_Toc17721508"/>
      <w:bookmarkStart w:id="30" w:name="_Toc51580358"/>
      <w:r w:rsidRPr="00200122">
        <w:t>Method</w:t>
      </w:r>
      <w:bookmarkEnd w:id="28"/>
      <w:bookmarkEnd w:id="29"/>
      <w:bookmarkEnd w:id="30"/>
    </w:p>
    <w:p w14:paraId="3203B195" w14:textId="77777777" w:rsidR="004B55E2" w:rsidRPr="00200122" w:rsidRDefault="00626326" w:rsidP="00626326">
      <w:r w:rsidRPr="00200122">
        <w:t xml:space="preserve">This chapter provides a </w:t>
      </w:r>
      <w:r w:rsidR="00874372" w:rsidRPr="00200122">
        <w:t>high-level</w:t>
      </w:r>
      <w:r w:rsidRPr="00200122">
        <w:t xml:space="preserve"> </w:t>
      </w:r>
      <w:r w:rsidR="00655CE9" w:rsidRPr="00200122">
        <w:t>summary</w:t>
      </w:r>
      <w:r w:rsidRPr="00200122">
        <w:t xml:space="preserve"> of the method used by the department when conducting risk reviews.</w:t>
      </w:r>
    </w:p>
    <w:p w14:paraId="3C48D8A1" w14:textId="63A9E241" w:rsidR="004B55E2" w:rsidRPr="00200122" w:rsidRDefault="00611425" w:rsidP="00611425">
      <w:r w:rsidRPr="00200122">
        <w:t xml:space="preserve">The </w:t>
      </w:r>
      <w:r w:rsidR="00A8039A" w:rsidRPr="00200122">
        <w:t>World Organi</w:t>
      </w:r>
      <w:r w:rsidR="00D476B7" w:rsidRPr="00200122">
        <w:t>s</w:t>
      </w:r>
      <w:r w:rsidR="00A8039A" w:rsidRPr="00200122">
        <w:t xml:space="preserve">ation for Animal Health </w:t>
      </w:r>
      <w:r w:rsidRPr="00200122">
        <w:t xml:space="preserve">(OIE), in its </w:t>
      </w:r>
      <w:r w:rsidRPr="00200122">
        <w:rPr>
          <w:rStyle w:val="Emphasis"/>
        </w:rPr>
        <w:t xml:space="preserve">Aquatic </w:t>
      </w:r>
      <w:r w:rsidR="00015756" w:rsidRPr="00200122">
        <w:rPr>
          <w:rStyle w:val="Emphasis"/>
        </w:rPr>
        <w:t>animal h</w:t>
      </w:r>
      <w:r w:rsidRPr="00200122">
        <w:rPr>
          <w:rStyle w:val="Emphasis"/>
        </w:rPr>
        <w:t xml:space="preserve">ealth </w:t>
      </w:r>
      <w:r w:rsidR="00015756" w:rsidRPr="00200122">
        <w:rPr>
          <w:rStyle w:val="Emphasis"/>
        </w:rPr>
        <w:t>c</w:t>
      </w:r>
      <w:r w:rsidRPr="00200122">
        <w:rPr>
          <w:rStyle w:val="Emphasis"/>
        </w:rPr>
        <w:t>ode</w:t>
      </w:r>
      <w:r w:rsidRPr="00200122">
        <w:t xml:space="preserve"> (OIE Code), describes ‘General obligations related to certification’ in </w:t>
      </w:r>
      <w:r w:rsidR="004B5C8A" w:rsidRPr="00200122">
        <w:t>c</w:t>
      </w:r>
      <w:r w:rsidRPr="00200122">
        <w:t>hapter 5.1</w:t>
      </w:r>
      <w:r w:rsidR="0021742C" w:rsidRPr="00200122">
        <w:t xml:space="preserve"> </w:t>
      </w:r>
      <w:r w:rsidR="00817943">
        <w:fldChar w:fldCharType="begin"/>
      </w:r>
      <w:r w:rsidR="00817943">
        <w:instrText xml:space="preserve"> ADDIN EN.CITE &lt;EndNote&gt;&lt;Cite&gt;&lt;Author&gt;OIE&lt;/Author&gt;&lt;Year&gt;2019&lt;/Year&gt;&lt;RecNum&gt;21058&lt;/RecNum&gt;&lt;IDText&gt;20745&lt;/IDText&gt;&lt;DisplayText&gt;(OIE 2019e)&lt;/DisplayText&gt;&lt;record&gt;&lt;rec-number&gt;21058&lt;/rec-number&gt;&lt;foreign-keys&gt;&lt;key app="EN" db-id="xfaeaf0wbesxw9epfpx5at0dvzz5rfz52dzs" timestamp="1583199512" guid="32abf049-d12a-4058-9dc3-e1ba8febe320"&gt;21058&lt;/key&gt;&lt;/foreign-keys&gt;&lt;ref-type name="Electronic Book Section"&gt;60&lt;/ref-type&gt;&lt;contributors&gt;&lt;authors&gt;&lt;author&gt;OIE,&lt;/author&gt;&lt;/authors&gt;&lt;/contributors&gt;&lt;titles&gt;&lt;title&gt;General obligations related to certification&lt;/title&gt;&lt;secondary-title&gt;Aquatic animal health code 2019&lt;/secondary-title&gt;&lt;/titles&gt;&lt;number&gt;Chapter 5.1&lt;/number&gt;&lt;num-vols&gt;version adopted in 2017&lt;/num-vols&gt;&lt;keywords&gt;&lt;keyword&gt;Animal&lt;/keyword&gt;&lt;keyword&gt;Animal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Health&lt;/publisher&gt;&lt;orig-pub&gt;\\ACT001CL04FS07\BIOSECURITYDATA$\E Library\Animal Catalogue\O\OIE 2017 EN20745.pdf&lt;/orig-pub&gt;&lt;label&gt;20745&lt;/label&gt;&lt;urls&gt;&lt;/urls&gt;&lt;custom1&gt;Prawn_YGC&lt;/custom1&gt;&lt;electronic-resource-num&gt;https://www.oie.int/index.php?id=171&amp;amp;L=0&amp;amp;htmfile=chapitre_certification_general.htm&lt;/electronic-resource-num&gt;&lt;/record&gt;&lt;/Cite&gt;&lt;/EndNote&gt;</w:instrText>
      </w:r>
      <w:r w:rsidR="00817943">
        <w:fldChar w:fldCharType="separate"/>
      </w:r>
      <w:r w:rsidR="00817943">
        <w:rPr>
          <w:noProof/>
        </w:rPr>
        <w:t>(</w:t>
      </w:r>
      <w:hyperlink w:anchor="_ENREF_575" w:tooltip="OIE, 2019 #21058" w:history="1">
        <w:r w:rsidR="005B41FA">
          <w:rPr>
            <w:noProof/>
          </w:rPr>
          <w:t>OIE 2019e</w:t>
        </w:r>
      </w:hyperlink>
      <w:r w:rsidR="00817943">
        <w:rPr>
          <w:noProof/>
        </w:rPr>
        <w:t>)</w:t>
      </w:r>
      <w:r w:rsidR="00817943">
        <w:fldChar w:fldCharType="end"/>
      </w:r>
      <w:r w:rsidR="0021742C" w:rsidRPr="00200122">
        <w:t>.</w:t>
      </w:r>
    </w:p>
    <w:p w14:paraId="25C738E8" w14:textId="52C074AC" w:rsidR="00611425" w:rsidRPr="00200122" w:rsidRDefault="00611425" w:rsidP="00611425">
      <w:r w:rsidRPr="00200122">
        <w:t>The OIE Code states in Article 5.1.2. that:</w:t>
      </w:r>
    </w:p>
    <w:p w14:paraId="66DEDB12" w14:textId="4D610847" w:rsidR="00611425" w:rsidRPr="00200122" w:rsidRDefault="00611425" w:rsidP="00611425">
      <w:pPr>
        <w:pStyle w:val="Quote"/>
      </w:pPr>
      <w:r w:rsidRPr="00200122">
        <w:t xml:space="preserve">The import requirements included in the international aquatic animal health certificate should assure that commodities introduced into the importing country comply with OIE standards. Importing countries should align their requirements with the recommendations in the relevant standards of the OIE. If there are no such recommendations or if the country chooses a level of protection requiring measures more stringent than the standards of the OIE, these should be based on an import risk analysis conducted in accordance with </w:t>
      </w:r>
      <w:r w:rsidR="004B5C8A" w:rsidRPr="00200122">
        <w:t>chapter</w:t>
      </w:r>
      <w:r w:rsidRPr="00200122">
        <w:t xml:space="preserve"> 2.1.</w:t>
      </w:r>
    </w:p>
    <w:p w14:paraId="0E8723A0" w14:textId="77777777" w:rsidR="00611425" w:rsidRPr="00200122" w:rsidRDefault="00611425" w:rsidP="00611425">
      <w:r w:rsidRPr="00200122">
        <w:t>Article 5.1.2. further states that:</w:t>
      </w:r>
    </w:p>
    <w:p w14:paraId="716E5BAE" w14:textId="38AFD754" w:rsidR="00611425" w:rsidRPr="00200122" w:rsidRDefault="00611425" w:rsidP="00611425">
      <w:pPr>
        <w:pStyle w:val="Quote"/>
      </w:pPr>
      <w:r w:rsidRPr="00200122">
        <w:t>The international aquatic animal health certificate should not include measures against pathogenic agents or diseases that are not OIE listed, unless the importing country has demonstrated through an import risk analysis, carried out in accordance with Section 2, that the pathogenic agent or disease poses a significant risk to the importing country.</w:t>
      </w:r>
    </w:p>
    <w:p w14:paraId="31C02902" w14:textId="12938F1B" w:rsidR="00611425" w:rsidRPr="00200122" w:rsidRDefault="00611425" w:rsidP="00611425">
      <w:r w:rsidRPr="00200122">
        <w:t xml:space="preserve">The four components of risk analysis as described in </w:t>
      </w:r>
      <w:r w:rsidR="004B5C8A" w:rsidRPr="00200122">
        <w:t>chapter</w:t>
      </w:r>
      <w:r w:rsidRPr="00200122">
        <w:t xml:space="preserve"> 2.1. of the OIE Code are:</w:t>
      </w:r>
    </w:p>
    <w:p w14:paraId="33F202E0" w14:textId="27ABDE16" w:rsidR="00611425" w:rsidRPr="00200122" w:rsidRDefault="00611425" w:rsidP="005C1DCD">
      <w:pPr>
        <w:pStyle w:val="ListBullet"/>
      </w:pPr>
      <w:r w:rsidRPr="00200122">
        <w:t>hazard identification</w:t>
      </w:r>
    </w:p>
    <w:p w14:paraId="66651A59" w14:textId="675B99C1" w:rsidR="00611425" w:rsidRPr="00200122" w:rsidRDefault="00611425" w:rsidP="005C1DCD">
      <w:pPr>
        <w:pStyle w:val="ListBullet"/>
      </w:pPr>
      <w:r w:rsidRPr="00200122">
        <w:t xml:space="preserve">risk assessment (entry, exposure </w:t>
      </w:r>
      <w:r w:rsidR="005B709A" w:rsidRPr="00200122">
        <w:t>and</w:t>
      </w:r>
      <w:r w:rsidRPr="00200122">
        <w:t xml:space="preserve"> consequence assessment</w:t>
      </w:r>
      <w:r w:rsidR="005B709A" w:rsidRPr="00200122">
        <w:t>s</w:t>
      </w:r>
      <w:r w:rsidRPr="00200122">
        <w:t xml:space="preserve"> and risk estimation)</w:t>
      </w:r>
    </w:p>
    <w:p w14:paraId="4FB0B367" w14:textId="7D883CC4" w:rsidR="00611425" w:rsidRPr="00200122" w:rsidRDefault="00611425" w:rsidP="005C1DCD">
      <w:pPr>
        <w:pStyle w:val="ListBullet"/>
      </w:pPr>
      <w:r w:rsidRPr="00200122">
        <w:t>risk management</w:t>
      </w:r>
    </w:p>
    <w:p w14:paraId="48DF65E9" w14:textId="6E9031C6" w:rsidR="00611425" w:rsidRPr="00200122" w:rsidRDefault="00611425" w:rsidP="005C1DCD">
      <w:pPr>
        <w:pStyle w:val="ListBullet"/>
      </w:pPr>
      <w:r w:rsidRPr="00200122">
        <w:t>risk communication.</w:t>
      </w:r>
    </w:p>
    <w:p w14:paraId="395F116A" w14:textId="494CEDBF" w:rsidR="004B55E2" w:rsidRPr="00200122" w:rsidRDefault="00611425" w:rsidP="00611425">
      <w:r w:rsidRPr="00200122">
        <w:t xml:space="preserve">Hazard identification, risk assessment and risk management are sequential steps within a risk analysis. Risk communication is an ongoing </w:t>
      </w:r>
      <w:r w:rsidR="00D02DB2" w:rsidRPr="00200122">
        <w:t>process and</w:t>
      </w:r>
      <w:r w:rsidRPr="00200122">
        <w:t xml:space="preserve"> includes both formal and informal consultation with stakeholders.</w:t>
      </w:r>
    </w:p>
    <w:p w14:paraId="469DBE71" w14:textId="6A68CB7A" w:rsidR="0093237D" w:rsidRPr="00200122" w:rsidRDefault="00C3102F">
      <w:pPr>
        <w:pStyle w:val="Heading3"/>
      </w:pPr>
      <w:bookmarkStart w:id="31" w:name="_Toc11849523"/>
      <w:bookmarkStart w:id="32" w:name="_Toc17721509"/>
      <w:bookmarkStart w:id="33" w:name="_Toc51580359"/>
      <w:r w:rsidRPr="00200122">
        <w:t>Risk review</w:t>
      </w:r>
      <w:bookmarkEnd w:id="31"/>
      <w:bookmarkEnd w:id="32"/>
      <w:bookmarkEnd w:id="33"/>
    </w:p>
    <w:p w14:paraId="1EDDF876" w14:textId="0661A70C" w:rsidR="004B55E2" w:rsidRPr="00200122" w:rsidRDefault="00DF747C">
      <w:r w:rsidRPr="00200122">
        <w:t>Risk review is</w:t>
      </w:r>
      <w:r w:rsidR="00611425" w:rsidRPr="00200122">
        <w:t xml:space="preserve"> not defined or described in the OIE Code, </w:t>
      </w:r>
      <w:r w:rsidRPr="00200122">
        <w:t xml:space="preserve">however </w:t>
      </w:r>
      <w:r w:rsidR="00611425" w:rsidRPr="00200122">
        <w:t xml:space="preserve">risk </w:t>
      </w:r>
      <w:r w:rsidRPr="00200122">
        <w:t>analysts recognise risk review</w:t>
      </w:r>
      <w:r w:rsidR="00611425" w:rsidRPr="00200122">
        <w:t xml:space="preserve"> as an essential component of the risk analysis process </w:t>
      </w:r>
      <w:r w:rsidR="00817943">
        <w:fldChar w:fldCharType="begin">
          <w:fldData xml:space="preserve">PEVuZE5vdGU+PENpdGU+PEF1dGhvcj5CYXJyeTwvQXV0aG9yPjxZZWFyPjIwMDc8L1llYXI+PFJl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</w:fldData>
        </w:fldChar>
      </w:r>
      <w:r w:rsidR="00817943">
        <w:instrText xml:space="preserve"> ADDIN EN.CITE </w:instrText>
      </w:r>
      <w:r w:rsidR="00817943">
        <w:fldChar w:fldCharType="begin">
          <w:fldData xml:space="preserve">PEVuZE5vdGU+PENpdGU+PEF1dGhvcj5CYXJyeTwvQXV0aG9yPjxZZWFyPjIwMDc8L1llYXI+PFJl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52" w:tooltip="Barry, 2007 #20662" w:history="1">
        <w:r w:rsidR="005B41FA">
          <w:rPr>
            <w:noProof/>
          </w:rPr>
          <w:t>Barry 2007</w:t>
        </w:r>
      </w:hyperlink>
      <w:r w:rsidR="00817943">
        <w:rPr>
          <w:noProof/>
        </w:rPr>
        <w:t xml:space="preserve">; </w:t>
      </w:r>
      <w:hyperlink w:anchor="_ENREF_254" w:tooltip="FSA, 2006 #20660" w:history="1">
        <w:r w:rsidR="005B41FA">
          <w:rPr>
            <w:noProof/>
          </w:rPr>
          <w:t>FSA 2006</w:t>
        </w:r>
      </w:hyperlink>
      <w:r w:rsidR="00817943">
        <w:rPr>
          <w:noProof/>
        </w:rPr>
        <w:t xml:space="preserve">; </w:t>
      </w:r>
      <w:hyperlink w:anchor="_ENREF_640" w:tooltip="Purdy, 2010 #20658" w:history="1">
        <w:r w:rsidR="005B41FA">
          <w:rPr>
            <w:noProof/>
          </w:rPr>
          <w:t>Purdy 2010</w:t>
        </w:r>
      </w:hyperlink>
      <w:r w:rsidR="00817943">
        <w:rPr>
          <w:noProof/>
        </w:rPr>
        <w:t>)</w:t>
      </w:r>
      <w:r w:rsidR="00817943">
        <w:fldChar w:fldCharType="end"/>
      </w:r>
      <w:r w:rsidR="00611425" w:rsidRPr="00200122">
        <w:t>.</w:t>
      </w:r>
    </w:p>
    <w:p w14:paraId="469DBE73" w14:textId="0F2BD02D" w:rsidR="0093237D" w:rsidRPr="00200122" w:rsidRDefault="00611425">
      <w:r w:rsidRPr="00200122">
        <w:t>Australia applies a process of risk review to the biosecurity risks associated with the importation of an animal commodity (animal product or live animal) for which current biosecurity measures exist.</w:t>
      </w:r>
    </w:p>
    <w:p w14:paraId="1C880E36" w14:textId="77777777" w:rsidR="004B55E2" w:rsidRPr="00200122" w:rsidRDefault="00611425" w:rsidP="00611425">
      <w:r w:rsidRPr="00200122">
        <w:t xml:space="preserve">This </w:t>
      </w:r>
      <w:r w:rsidR="009A360F" w:rsidRPr="00200122">
        <w:t xml:space="preserve">draft </w:t>
      </w:r>
      <w:r w:rsidR="00DF747C" w:rsidRPr="00200122">
        <w:t>risk</w:t>
      </w:r>
      <w:r w:rsidRPr="00200122">
        <w:t xml:space="preserve"> review has drawn on the following sources of information (this list is not exhaustive):</w:t>
      </w:r>
    </w:p>
    <w:p w14:paraId="76201B3B" w14:textId="5456127F" w:rsidR="00611425" w:rsidRPr="00200122" w:rsidRDefault="00611425" w:rsidP="00611425">
      <w:pPr>
        <w:pStyle w:val="ListBullet"/>
      </w:pPr>
      <w:r w:rsidRPr="00200122">
        <w:t xml:space="preserve">the OIE Code </w:t>
      </w:r>
      <w:r w:rsidR="00817943">
        <w:fldChar w:fldCharType="begin"/>
      </w:r>
      <w:r w:rsidR="00817943">
        <w:instrText xml:space="preserve"> ADDIN EN.CITE &lt;EndNote&gt;&lt;Cite&gt;&lt;Author&gt;OIE&lt;/Author&gt;&lt;Year&gt;2019&lt;/Year&gt;&lt;RecNum&gt;21055&lt;/RecNum&gt;&lt;IDText&gt;20743&lt;/IDText&gt;&lt;DisplayText&gt;(OIE 2019b)&lt;/DisplayText&gt;&lt;record&gt;&lt;rec-number&gt;21055&lt;/rec-number&gt;&lt;foreign-keys&gt;&lt;key app="EN" db-id="xfaeaf0wbesxw9epfpx5at0dvzz5rfz52dzs" timestamp="1583199512" guid="9289574d-a8da-46d4-ba3c-d1ccd7a44465"&gt;21055&lt;/key&gt;&lt;/foreign-keys&gt;&lt;ref-type name="Electronic Publication"&gt;44&lt;/ref-type&gt;&lt;contributors&gt;&lt;authors&gt;&lt;author&gt;OIE,&lt;/author&gt;&lt;/authors&gt;&lt;/contributors&gt;&lt;titles&gt;&lt;title&gt;Aquatic animal health code 2019&lt;/title&gt;&lt;/titles&gt;&lt;keywords&gt;&lt;keyword&gt;Animal&lt;/keyword&gt;&lt;keyword&gt;Animal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 (OIE)&lt;/publisher&gt;&lt;orig-pub&gt;Online publication&lt;/orig-pub&gt;&lt;label&gt;20743&lt;/label&gt;&lt;urls&gt;&lt;/urls&gt;&lt;custom1&gt;Prawn_YGC&lt;/custom1&gt;&lt;electronic-resource-num&gt;https://www.oie.int/en/standard-setting/aquatic-code/access-online/&lt;/electronic-resource-num&gt;&lt;/record&gt;&lt;/Cite&gt;&lt;/EndNote&gt;</w:instrText>
      </w:r>
      <w:r w:rsidR="00817943">
        <w:fldChar w:fldCharType="separate"/>
      </w:r>
      <w:r w:rsidR="00817943">
        <w:rPr>
          <w:noProof/>
        </w:rPr>
        <w:t>(</w:t>
      </w:r>
      <w:hyperlink w:anchor="_ENREF_572" w:tooltip="OIE, 2019 #21055" w:history="1">
        <w:r w:rsidR="005B41FA">
          <w:rPr>
            <w:noProof/>
          </w:rPr>
          <w:t>OIE 2019b</w:t>
        </w:r>
      </w:hyperlink>
      <w:r w:rsidR="00817943">
        <w:rPr>
          <w:noProof/>
        </w:rPr>
        <w:t>)</w:t>
      </w:r>
      <w:r w:rsidR="00817943">
        <w:fldChar w:fldCharType="end"/>
      </w:r>
    </w:p>
    <w:p w14:paraId="48C19614" w14:textId="1C6368C7" w:rsidR="00611425" w:rsidRPr="00200122" w:rsidRDefault="00611425" w:rsidP="00BF7C10">
      <w:pPr>
        <w:pStyle w:val="ListBullet"/>
      </w:pPr>
      <w:r w:rsidRPr="00200122">
        <w:t xml:space="preserve">the </w:t>
      </w:r>
      <w:r w:rsidR="00BF7C10" w:rsidRPr="00200122">
        <w:t xml:space="preserve">OIE </w:t>
      </w:r>
      <w:r w:rsidRPr="00200122">
        <w:rPr>
          <w:rStyle w:val="Emphasis"/>
        </w:rPr>
        <w:t xml:space="preserve">Manual </w:t>
      </w:r>
      <w:r w:rsidR="00BF7C10" w:rsidRPr="00200122">
        <w:rPr>
          <w:rStyle w:val="Emphasis"/>
        </w:rPr>
        <w:t xml:space="preserve">of </w:t>
      </w:r>
      <w:r w:rsidR="00015756" w:rsidRPr="00200122">
        <w:rPr>
          <w:rStyle w:val="Emphasis"/>
        </w:rPr>
        <w:t>d</w:t>
      </w:r>
      <w:r w:rsidR="00BF7C10" w:rsidRPr="00200122">
        <w:rPr>
          <w:rStyle w:val="Emphasis"/>
        </w:rPr>
        <w:t xml:space="preserve">iagnostic </w:t>
      </w:r>
      <w:r w:rsidR="00015756" w:rsidRPr="00200122">
        <w:rPr>
          <w:rStyle w:val="Emphasis"/>
        </w:rPr>
        <w:t>t</w:t>
      </w:r>
      <w:r w:rsidR="00BF7C10" w:rsidRPr="00200122">
        <w:rPr>
          <w:rStyle w:val="Emphasis"/>
        </w:rPr>
        <w:t xml:space="preserve">ests for </w:t>
      </w:r>
      <w:r w:rsidR="00015756" w:rsidRPr="00200122">
        <w:rPr>
          <w:rStyle w:val="Emphasis"/>
        </w:rPr>
        <w:t>a</w:t>
      </w:r>
      <w:r w:rsidR="00BF7C10" w:rsidRPr="00200122">
        <w:rPr>
          <w:rStyle w:val="Emphasis"/>
        </w:rPr>
        <w:t xml:space="preserve">quatic </w:t>
      </w:r>
      <w:r w:rsidR="00015756" w:rsidRPr="00200122">
        <w:rPr>
          <w:rStyle w:val="Emphasis"/>
        </w:rPr>
        <w:t>a</w:t>
      </w:r>
      <w:r w:rsidR="00BF7C10" w:rsidRPr="00200122">
        <w:rPr>
          <w:rStyle w:val="Emphasis"/>
        </w:rPr>
        <w:t>nimals</w:t>
      </w:r>
      <w:r w:rsidR="00BF7C10" w:rsidRPr="00200122">
        <w:t xml:space="preserve"> </w:t>
      </w:r>
      <w:r w:rsidR="00817943">
        <w:fldChar w:fldCharType="begin"/>
      </w:r>
      <w:r w:rsidR="00817943">
        <w:instrText xml:space="preserve"> ADDIN EN.CITE &lt;EndNote&gt;&lt;Cite&gt;&lt;Author&gt;OIE&lt;/Author&gt;&lt;Year&gt;2019&lt;/Year&gt;&lt;RecNum&gt;19958&lt;/RecNum&gt;&lt;IDText&gt;21229&lt;/IDText&gt;&lt;DisplayText&gt;(OIE 2019m)&lt;/DisplayText&gt;&lt;record&gt;&lt;rec-number&gt;19958&lt;/rec-number&gt;&lt;foreign-keys&gt;&lt;key app="EN" db-id="xfaeaf0wbesxw9epfpx5at0dvzz5rfz52dzs" timestamp="1572218683" guid="6bc23b6e-18e5-401c-8fd2-c5aabbd3b2a4"&gt;19958&lt;/key&gt;&lt;/foreign-keys&gt;&lt;ref-type name="Electronic Publication"&gt;44&lt;/ref-type&gt;&lt;contributors&gt;&lt;authors&gt;&lt;author&gt;OIE,&lt;/author&gt;&lt;/authors&gt;&lt;/contributors&gt;&lt;titles&gt;&lt;title&gt;Manual of diagnostic tests for aquatic animals 2019&lt;/title&gt;&lt;/titles&gt;&lt;keywords&gt;&lt;keyword&gt;Animal&lt;/keyword&gt;&lt;keyword&gt;Animals&lt;/keyword&gt;&lt;keyword&gt;Aquatic&lt;/keyword&gt;&lt;keyword&gt;aquatic animal&lt;/keyword&gt;&lt;keyword&gt;Aquatic animals&lt;/keyword&gt;&lt;keyword&gt;Diagnostic&lt;/keyword&gt;&lt;keyword&gt;Diagnostic test&lt;/keyword&gt;&lt;keyword&gt;Diagnostic tests&lt;/keyword&gt;&lt;keyword&gt;Manual&lt;/keyword&gt;&lt;keyword&gt;Publication&lt;/keyword&gt;&lt;keyword&gt;Test&lt;/keyword&gt;&lt;keyword&gt;Tests&lt;/keyword&gt;&lt;/keywords&gt;&lt;dates&gt;&lt;year&gt;2019&lt;/year&gt;&lt;pub-dates&gt;&lt;date&gt;10 July 2019&lt;/date&gt;&lt;/pub-dates&gt;&lt;/dates&gt;&lt;pub-location&gt;Paris&lt;/pub-location&gt;&lt;publisher&gt;World Organisation for Animal Health (OIE)&lt;/publisher&gt;&lt;orig-pub&gt;Online publication&lt;/orig-pub&gt;&lt;label&gt;21229&lt;/label&gt;&lt;urls&gt;&lt;/urls&gt;&lt;custom1&gt;Prawn_YGC&lt;/custom1&gt;&lt;electronic-resource-num&gt;http://www.oie.int/en/standard-setting/aquatic-manual/access-online/&lt;/electronic-resource-num&gt;&lt;/record&gt;&lt;/Cite&gt;&lt;/EndNote&gt;</w:instrText>
      </w:r>
      <w:r w:rsidR="00817943">
        <w:fldChar w:fldCharType="separate"/>
      </w:r>
      <w:r w:rsidR="00817943">
        <w:rPr>
          <w:noProof/>
        </w:rPr>
        <w:t>(</w:t>
      </w:r>
      <w:hyperlink w:anchor="_ENREF_583" w:tooltip="OIE, 2019 #19958" w:history="1">
        <w:r w:rsidR="005B41FA">
          <w:rPr>
            <w:noProof/>
          </w:rPr>
          <w:t>OIE 2019m</w:t>
        </w:r>
      </w:hyperlink>
      <w:r w:rsidR="00817943">
        <w:rPr>
          <w:noProof/>
        </w:rPr>
        <w:t>)</w:t>
      </w:r>
      <w:r w:rsidR="00817943">
        <w:fldChar w:fldCharType="end"/>
      </w:r>
    </w:p>
    <w:p w14:paraId="55A687D6" w14:textId="5F305D94" w:rsidR="004B55E2" w:rsidRPr="00200122" w:rsidRDefault="00611425" w:rsidP="00611425">
      <w:pPr>
        <w:pStyle w:val="ListBullet"/>
      </w:pPr>
      <w:r w:rsidRPr="00200122">
        <w:rPr>
          <w:rStyle w:val="Emphasis"/>
        </w:rPr>
        <w:t>Generic import risk analysis report for prawns and prawn products 2009</w:t>
      </w:r>
      <w:r w:rsidRPr="00200122">
        <w:t xml:space="preserve"> </w:t>
      </w:r>
      <w:r w:rsidR="00BF7C10" w:rsidRPr="00200122">
        <w:t xml:space="preserve">(Prawn IRA 2009)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p>
    <w:p w14:paraId="3DC00FC2" w14:textId="2A95F361" w:rsidR="00611425" w:rsidRPr="00200122" w:rsidRDefault="00611425" w:rsidP="00611425">
      <w:pPr>
        <w:pStyle w:val="ListBullet"/>
      </w:pPr>
      <w:r w:rsidRPr="00200122">
        <w:t>current requirements for importation of prawns into Australia</w:t>
      </w:r>
    </w:p>
    <w:p w14:paraId="0C296BC2" w14:textId="097BDCF4" w:rsidR="00611425" w:rsidRPr="00200122" w:rsidRDefault="00611425" w:rsidP="00611425">
      <w:pPr>
        <w:pStyle w:val="ListBullet"/>
      </w:pPr>
      <w:r w:rsidRPr="00200122">
        <w:t>a review of relevant scientific literature</w:t>
      </w:r>
    </w:p>
    <w:p w14:paraId="2C17A2A2" w14:textId="6FD8319D" w:rsidR="00611425" w:rsidRPr="00200122" w:rsidRDefault="00611425" w:rsidP="00611425">
      <w:pPr>
        <w:pStyle w:val="ListBullet"/>
      </w:pPr>
      <w:r w:rsidRPr="00200122">
        <w:t>expert opinion</w:t>
      </w:r>
    </w:p>
    <w:p w14:paraId="21C6DA53" w14:textId="5FC319E1" w:rsidR="00611425" w:rsidRPr="00200122" w:rsidRDefault="00611425" w:rsidP="00611425">
      <w:pPr>
        <w:pStyle w:val="ListBullet"/>
      </w:pPr>
      <w:r w:rsidRPr="00200122">
        <w:t>policies adopted by other countries for the importation of prawns</w:t>
      </w:r>
      <w:r w:rsidR="00D06342" w:rsidRPr="00200122">
        <w:t>.</w:t>
      </w:r>
    </w:p>
    <w:p w14:paraId="0E79D28C" w14:textId="77777777" w:rsidR="004B55E2" w:rsidRPr="00200122" w:rsidRDefault="00611425" w:rsidP="006666D9">
      <w:r w:rsidRPr="00200122">
        <w:t>Risk, defined by the OIE Code as ‘the likelihood of the occurrence and the likely magnitude of the biological and economic consequences of an adverse event or effect to animal or human health’, is dynamic in nature</w:t>
      </w:r>
      <w:r w:rsidR="00FF2F8D" w:rsidRPr="00200122">
        <w:t xml:space="preserve"> and</w:t>
      </w:r>
      <w:r w:rsidRPr="00200122">
        <w:t xml:space="preserve"> changes with time. Consequently, regular review</w:t>
      </w:r>
      <w:r w:rsidR="00351F03" w:rsidRPr="00200122">
        <w:t xml:space="preserve"> of </w:t>
      </w:r>
      <w:r w:rsidR="005C1DCD" w:rsidRPr="00200122">
        <w:t xml:space="preserve">risk </w:t>
      </w:r>
      <w:r w:rsidR="00351F03" w:rsidRPr="00200122">
        <w:t>should be undertaken</w:t>
      </w:r>
      <w:r w:rsidRPr="00200122">
        <w:t>.</w:t>
      </w:r>
    </w:p>
    <w:p w14:paraId="69C499BC" w14:textId="70B5EE09" w:rsidR="006666D9" w:rsidRPr="00200122" w:rsidRDefault="006666D9" w:rsidP="006666D9">
      <w:r w:rsidRPr="00200122">
        <w:t xml:space="preserve">Risk review differs from the monitoring and review component of risk management, as described in the OIE Code, in that each component of the risk analysis process (hazard identification, risk assessment and risk management) is reviewed under the risk review process. Based on updated scientific information, if it is identified that there has been a change (either an increase or a decrease) in the biosecurity risk associated with a live animal or animal products currently imported into Australia, </w:t>
      </w:r>
      <w:r w:rsidR="00DE4F44" w:rsidRPr="00200122">
        <w:t>biosecurity</w:t>
      </w:r>
      <w:r w:rsidRPr="00200122">
        <w:t xml:space="preserve"> measures can be revised accordingly.</w:t>
      </w:r>
    </w:p>
    <w:p w14:paraId="469DBE7C" w14:textId="750E5BCC" w:rsidR="0093237D" w:rsidRPr="00200122" w:rsidRDefault="00C3102F">
      <w:pPr>
        <w:pStyle w:val="Heading3"/>
      </w:pPr>
      <w:bookmarkStart w:id="34" w:name="_Review_of_hazard"/>
      <w:bookmarkStart w:id="35" w:name="_Toc11849524"/>
      <w:bookmarkStart w:id="36" w:name="_Toc17721510"/>
      <w:bookmarkStart w:id="37" w:name="_Ref27141541"/>
      <w:bookmarkStart w:id="38" w:name="_Ref27141557"/>
      <w:bookmarkStart w:id="39" w:name="_Ref44929689"/>
      <w:bookmarkStart w:id="40" w:name="_Ref44929718"/>
      <w:bookmarkStart w:id="41" w:name="_Toc51580360"/>
      <w:bookmarkEnd w:id="34"/>
      <w:r w:rsidRPr="00200122">
        <w:t>Review of hazard identification</w:t>
      </w:r>
      <w:bookmarkEnd w:id="35"/>
      <w:bookmarkEnd w:id="36"/>
      <w:bookmarkEnd w:id="37"/>
      <w:bookmarkEnd w:id="38"/>
      <w:bookmarkEnd w:id="39"/>
      <w:bookmarkEnd w:id="40"/>
      <w:bookmarkEnd w:id="41"/>
    </w:p>
    <w:p w14:paraId="469DBE7D" w14:textId="3E645245" w:rsidR="0093237D" w:rsidRPr="00200122" w:rsidRDefault="00351F03">
      <w:r w:rsidRPr="00200122">
        <w:t>T</w:t>
      </w:r>
      <w:r w:rsidR="00C3102F" w:rsidRPr="00200122">
        <w:t xml:space="preserve">he OIE Code (Article 2.1.2) </w:t>
      </w:r>
      <w:r w:rsidRPr="00200122">
        <w:t xml:space="preserve">describes hazard identification </w:t>
      </w:r>
      <w:r w:rsidR="00C3102F" w:rsidRPr="00200122">
        <w:t xml:space="preserve">as a classification step </w:t>
      </w:r>
      <w:r w:rsidRPr="00200122">
        <w:t>done</w:t>
      </w:r>
      <w:r w:rsidR="00C3102F" w:rsidRPr="00200122">
        <w:t xml:space="preserve"> to identify potential hazards that may be associated with the importation of a commodity</w:t>
      </w:r>
      <w:r w:rsidR="00304F83" w:rsidRPr="00200122">
        <w:t xml:space="preserve"> </w:t>
      </w:r>
      <w:r w:rsidR="00817943">
        <w:fldChar w:fldCharType="begin"/>
      </w:r>
      <w:r w:rsidR="00817943">
        <w:instrText xml:space="preserve"> ADDIN EN.CITE &lt;EndNote&gt;&lt;Cite&gt;&lt;Author&gt;OIE&lt;/Author&gt;&lt;Year&gt;2019&lt;/Year&gt;&lt;RecNum&gt;21059&lt;/RecNum&gt;&lt;IDText&gt;20747&lt;/IDText&gt;&lt;DisplayText&gt;(OIE 2019f)&lt;/DisplayText&gt;&lt;record&gt;&lt;rec-number&gt;21059&lt;/rec-number&gt;&lt;foreign-keys&gt;&lt;key app="EN" db-id="xfaeaf0wbesxw9epfpx5at0dvzz5rfz52dzs" timestamp="1583199513" guid="330c246b-ac9f-4f93-9a40-bb806e9f0c5c"&gt;21059&lt;/key&gt;&lt;/foreign-keys&gt;&lt;ref-type name="Electronic Book Section"&gt;60&lt;/ref-type&gt;&lt;contributors&gt;&lt;authors&gt;&lt;author&gt;OIE,&lt;/author&gt;&lt;/authors&gt;&lt;/contributors&gt;&lt;titles&gt;&lt;title&gt;Import risk analysis&lt;/title&gt;&lt;secondary-title&gt;Aquatic animal health code 2019&lt;/secondary-title&gt;&lt;/titles&gt;&lt;number&gt;Chapter 2.1&lt;/number&gt;&lt;num-vols&gt;version adopted in 2016&lt;/num-vols&gt;&lt;keywords&gt;&lt;keyword&gt;Animal&lt;/keyword&gt;&lt;keyword&gt;Animal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Health&lt;/publisher&gt;&lt;orig-pub&gt;\\ACT001CL04FS07\BIOSECURITYDATA$\E Library\Animal Catalogue\O\OIE 2019 EN20747.pdf&lt;/orig-pub&gt;&lt;label&gt;20747&lt;/label&gt;&lt;urls&gt;&lt;/urls&gt;&lt;custom1&gt;Prawn_YGC&lt;/custom1&gt;&lt;electronic-resource-num&gt;https://www.oie.int/index.php?id=171&amp;amp;L=0&amp;amp;htmfile=chapitre_import_risk_analysis.htm&lt;/electronic-resource-num&gt;&lt;/record&gt;&lt;/Cite&gt;&lt;/EndNote&gt;</w:instrText>
      </w:r>
      <w:r w:rsidR="00817943">
        <w:fldChar w:fldCharType="separate"/>
      </w:r>
      <w:r w:rsidR="00817943">
        <w:rPr>
          <w:noProof/>
        </w:rPr>
        <w:t>(</w:t>
      </w:r>
      <w:hyperlink w:anchor="_ENREF_576" w:tooltip="OIE, 2019 #21059" w:history="1">
        <w:r w:rsidR="005B41FA">
          <w:rPr>
            <w:noProof/>
          </w:rPr>
          <w:t>OIE 2019f</w:t>
        </w:r>
      </w:hyperlink>
      <w:r w:rsidR="00817943">
        <w:rPr>
          <w:noProof/>
        </w:rPr>
        <w:t>)</w:t>
      </w:r>
      <w:r w:rsidR="00817943">
        <w:fldChar w:fldCharType="end"/>
      </w:r>
      <w:r w:rsidR="00611425" w:rsidRPr="00200122">
        <w:t>.</w:t>
      </w:r>
    </w:p>
    <w:p w14:paraId="469DBE7E" w14:textId="3B7793D1" w:rsidR="0093237D" w:rsidRPr="00200122" w:rsidRDefault="00C3102F">
      <w:r w:rsidRPr="00200122">
        <w:t xml:space="preserve">In accordance with the OIE Code, a </w:t>
      </w:r>
      <w:r w:rsidR="00485BF8" w:rsidRPr="00200122">
        <w:t xml:space="preserve">pathogenic </w:t>
      </w:r>
      <w:r w:rsidRPr="00200122">
        <w:t xml:space="preserve">agent was considered </w:t>
      </w:r>
      <w:r w:rsidR="00351F03" w:rsidRPr="00200122">
        <w:t>a</w:t>
      </w:r>
      <w:r w:rsidRPr="00200122">
        <w:t xml:space="preserve"> potential hazard relevant to the importation of </w:t>
      </w:r>
      <w:r w:rsidR="00611425" w:rsidRPr="00200122">
        <w:t>prawns</w:t>
      </w:r>
      <w:r w:rsidRPr="00200122">
        <w:t xml:space="preserve"> if it was assessed to be:</w:t>
      </w:r>
    </w:p>
    <w:p w14:paraId="2901A4B3" w14:textId="00A5EE54" w:rsidR="00611425" w:rsidRPr="00200122" w:rsidRDefault="00611425" w:rsidP="00611425">
      <w:pPr>
        <w:pStyle w:val="ListBullet"/>
      </w:pPr>
      <w:r w:rsidRPr="00200122">
        <w:t>‘appropriate’ to the species to be imported, or from</w:t>
      </w:r>
      <w:r w:rsidR="006666D9" w:rsidRPr="00200122">
        <w:t xml:space="preserve"> which the commodity is derived</w:t>
      </w:r>
    </w:p>
    <w:p w14:paraId="4F0A6B24" w14:textId="55FB50F1" w:rsidR="00611425" w:rsidRPr="00200122" w:rsidRDefault="00611425" w:rsidP="00611425">
      <w:pPr>
        <w:pStyle w:val="ListBullet"/>
      </w:pPr>
      <w:r w:rsidRPr="00200122">
        <w:t>p</w:t>
      </w:r>
      <w:r w:rsidR="006666D9" w:rsidRPr="00200122">
        <w:t>resent in the exporting country</w:t>
      </w:r>
    </w:p>
    <w:p w14:paraId="5DBD1FCA" w14:textId="468FE378" w:rsidR="00611425" w:rsidRPr="00200122" w:rsidRDefault="00351F03" w:rsidP="00611425">
      <w:pPr>
        <w:pStyle w:val="ListBullet"/>
      </w:pPr>
      <w:r w:rsidRPr="00200122">
        <w:t xml:space="preserve">able to </w:t>
      </w:r>
      <w:r w:rsidR="00611425" w:rsidRPr="00200122">
        <w:t>potentially produce adverse consequences in the importing co</w:t>
      </w:r>
      <w:r w:rsidR="006666D9" w:rsidRPr="00200122">
        <w:t>untry</w:t>
      </w:r>
    </w:p>
    <w:p w14:paraId="428DE9F5" w14:textId="4A660565" w:rsidR="00611425" w:rsidRPr="00200122" w:rsidRDefault="00611425" w:rsidP="00611425">
      <w:pPr>
        <w:pStyle w:val="ListBullet"/>
      </w:pPr>
      <w:r w:rsidRPr="00200122">
        <w:t xml:space="preserve">not present in the importing country, and if present, associated with a listed disease, or subject to </w:t>
      </w:r>
      <w:r w:rsidR="006666D9" w:rsidRPr="00200122">
        <w:t>control or eradication measures</w:t>
      </w:r>
      <w:r w:rsidR="007E7142" w:rsidRPr="00200122">
        <w:t>.</w:t>
      </w:r>
    </w:p>
    <w:p w14:paraId="469DBE86" w14:textId="231D7A37" w:rsidR="0093237D" w:rsidRPr="00200122" w:rsidRDefault="00C3102F">
      <w:r w:rsidRPr="00200122">
        <w:t xml:space="preserve">Where evidence for the inclusion or exclusion of a </w:t>
      </w:r>
      <w:r w:rsidR="00485BF8" w:rsidRPr="00200122">
        <w:t>pathogenic</w:t>
      </w:r>
      <w:r w:rsidRPr="00200122">
        <w:t xml:space="preserve"> agent was equivocal, a judgement was made based on the strength of the available evidence to implicate </w:t>
      </w:r>
      <w:r w:rsidR="00852DAC" w:rsidRPr="00200122">
        <w:t>prawns</w:t>
      </w:r>
      <w:r w:rsidRPr="00200122">
        <w:t xml:space="preserve"> in disease transmission.</w:t>
      </w:r>
    </w:p>
    <w:p w14:paraId="469DBE87" w14:textId="5ED12271" w:rsidR="0093237D" w:rsidRPr="00200122" w:rsidRDefault="00C3102F">
      <w:pPr>
        <w:pStyle w:val="Heading3"/>
      </w:pPr>
      <w:bookmarkStart w:id="42" w:name="_Toc11849525"/>
      <w:bookmarkStart w:id="43" w:name="_Toc17721511"/>
      <w:bookmarkStart w:id="44" w:name="_Toc51580361"/>
      <w:r w:rsidRPr="00200122">
        <w:t>Review of risk assessment</w:t>
      </w:r>
      <w:bookmarkEnd w:id="42"/>
      <w:bookmarkEnd w:id="43"/>
      <w:bookmarkEnd w:id="44"/>
    </w:p>
    <w:p w14:paraId="469DBE89" w14:textId="0EBA2DD2" w:rsidR="0093237D" w:rsidRPr="00200122" w:rsidRDefault="00C3102F">
      <w:r w:rsidRPr="00200122">
        <w:t xml:space="preserve">A review of risk factors relevant to the </w:t>
      </w:r>
      <w:r w:rsidR="00251AE0" w:rsidRPr="00200122">
        <w:t>entry</w:t>
      </w:r>
      <w:r w:rsidRPr="00200122">
        <w:t>, exposure and consequence assessment was conducted for each hazard retained for risk review. If definitive information on risk factors was not found through literature review or contact with relevant experts, any uncertainties were identified and documented.</w:t>
      </w:r>
    </w:p>
    <w:p w14:paraId="469DBE8A" w14:textId="4CBD9F2A" w:rsidR="0093237D" w:rsidRPr="00200122" w:rsidRDefault="00C3102F">
      <w:r w:rsidRPr="00200122">
        <w:t xml:space="preserve">Based on the information reviewed, a conclusion was reached for each hazard about whether a significant change in biosecurity risk had occurred that was relevant to the importation of </w:t>
      </w:r>
      <w:r w:rsidR="00852DAC" w:rsidRPr="00200122">
        <w:t>prawns</w:t>
      </w:r>
      <w:r w:rsidRPr="00200122">
        <w:t xml:space="preserve"> into Australia. Assumptions and judgements that were made in drawing conclusions for each hazard were documented in </w:t>
      </w:r>
      <w:r w:rsidR="006666D9" w:rsidRPr="00200122">
        <w:t>the relevant risk review chapters</w:t>
      </w:r>
      <w:r w:rsidRPr="00200122">
        <w:t>.</w:t>
      </w:r>
    </w:p>
    <w:p w14:paraId="7332BD64" w14:textId="77777777" w:rsidR="004B55E2" w:rsidRPr="00200122" w:rsidRDefault="00852DAC" w:rsidP="00852DAC">
      <w:r w:rsidRPr="00200122">
        <w:t xml:space="preserve">The likelihood that a hazard would enter an importing country, and the likelihood </w:t>
      </w:r>
      <w:r w:rsidR="003E7812" w:rsidRPr="00200122">
        <w:t xml:space="preserve">of exposure of </w:t>
      </w:r>
      <w:r w:rsidRPr="00200122">
        <w:t>susceptible animals</w:t>
      </w:r>
      <w:r w:rsidR="003E7812" w:rsidRPr="00200122">
        <w:t xml:space="preserve"> to the hazard</w:t>
      </w:r>
      <w:r w:rsidRPr="00200122">
        <w:t>, were determined through an ‘entry assessment’ and ‘exposure assessment’, respectively. The ‘likelihood of establishment and spread’ and the ‘</w:t>
      </w:r>
      <w:r w:rsidR="00251AE0" w:rsidRPr="00200122">
        <w:t>adverse impacts</w:t>
      </w:r>
      <w:r w:rsidRPr="00200122">
        <w:t xml:space="preserve">’, </w:t>
      </w:r>
      <w:r w:rsidR="00A8039A" w:rsidRPr="00200122">
        <w:t>we</w:t>
      </w:r>
      <w:r w:rsidRPr="00200122">
        <w:t>re determined through a ‘consequence assessment’. The risk assessment for an identified hazard conclude</w:t>
      </w:r>
      <w:r w:rsidR="00A8039A" w:rsidRPr="00200122">
        <w:t>d</w:t>
      </w:r>
      <w:r w:rsidRPr="00200122">
        <w:t xml:space="preserve"> with ‘risk estimation’</w:t>
      </w:r>
      <w:r w:rsidR="003E7812" w:rsidRPr="00200122">
        <w:t>.</w:t>
      </w:r>
    </w:p>
    <w:p w14:paraId="1D5CB3EC" w14:textId="24E3FEA8" w:rsidR="00852DAC" w:rsidRPr="00200122" w:rsidRDefault="00A42EF4" w:rsidP="00852DAC">
      <w:r>
        <w:fldChar w:fldCharType="begin"/>
      </w:r>
      <w:r>
        <w:instrText xml:space="preserve"> REF _Ref17717692 \h </w:instrText>
      </w:r>
      <w:r>
        <w:fldChar w:fldCharType="separate"/>
      </w:r>
      <w:r w:rsidR="00F865F7" w:rsidRPr="00200122">
        <w:t xml:space="preserve">Figure </w:t>
      </w:r>
      <w:r w:rsidR="00F865F7">
        <w:rPr>
          <w:noProof/>
        </w:rPr>
        <w:t>1</w:t>
      </w:r>
      <w:r>
        <w:fldChar w:fldCharType="end"/>
      </w:r>
      <w:r>
        <w:t xml:space="preserve"> </w:t>
      </w:r>
      <w:r w:rsidR="003E7812" w:rsidRPr="00200122">
        <w:t>shows the steps in the risk a</w:t>
      </w:r>
      <w:r w:rsidR="005F44F1" w:rsidRPr="00200122">
        <w:t>ssessment</w:t>
      </w:r>
      <w:r w:rsidR="003E7812" w:rsidRPr="00200122">
        <w:t xml:space="preserve"> process</w:t>
      </w:r>
      <w:r w:rsidR="00852DAC" w:rsidRPr="00200122">
        <w:t>.</w:t>
      </w:r>
      <w:r w:rsidR="00843C5B" w:rsidRPr="00200122">
        <w:t xml:space="preserve"> </w:t>
      </w:r>
      <w:hyperlink w:anchor="_General_considerations_and" w:history="1">
        <w:r w:rsidR="006C33D8" w:rsidRPr="00200122">
          <w:rPr>
            <w:rStyle w:val="Hyperlink"/>
          </w:rPr>
          <w:t xml:space="preserve">Chapter </w:t>
        </w:r>
        <w:r w:rsidR="0012574D" w:rsidRPr="00200122">
          <w:rPr>
            <w:rStyle w:val="Hyperlink"/>
          </w:rPr>
          <w:t>4</w:t>
        </w:r>
      </w:hyperlink>
      <w:r w:rsidR="0012574D" w:rsidRPr="00200122">
        <w:t xml:space="preserve"> </w:t>
      </w:r>
      <w:r w:rsidR="005F44F1" w:rsidRPr="00200122">
        <w:t xml:space="preserve">further </w:t>
      </w:r>
      <w:r w:rsidR="006142E8" w:rsidRPr="00200122">
        <w:t xml:space="preserve">describes </w:t>
      </w:r>
      <w:r w:rsidR="003E7812" w:rsidRPr="00200122">
        <w:t>t</w:t>
      </w:r>
      <w:r w:rsidR="00843C5B" w:rsidRPr="00200122">
        <w:t xml:space="preserve">he </w:t>
      </w:r>
      <w:r w:rsidR="003E7812" w:rsidRPr="00200122">
        <w:t>method</w:t>
      </w:r>
      <w:r w:rsidR="00C773CF" w:rsidRPr="00200122">
        <w:t xml:space="preserve"> used to assess risk and the </w:t>
      </w:r>
      <w:r w:rsidR="00843C5B" w:rsidRPr="00200122">
        <w:t>general considerations</w:t>
      </w:r>
      <w:r w:rsidR="00C773CF" w:rsidRPr="00200122">
        <w:t xml:space="preserve"> taken into account when undertaking </w:t>
      </w:r>
      <w:r w:rsidR="00843C5B" w:rsidRPr="00200122">
        <w:t>this</w:t>
      </w:r>
      <w:r w:rsidR="009A360F" w:rsidRPr="00200122">
        <w:t xml:space="preserve"> draft</w:t>
      </w:r>
      <w:r w:rsidR="00D912BB" w:rsidRPr="00200122">
        <w:t xml:space="preserve"> </w:t>
      </w:r>
      <w:r w:rsidR="00843C5B" w:rsidRPr="00200122">
        <w:t>risk review</w:t>
      </w:r>
      <w:r w:rsidR="00C773CF" w:rsidRPr="00200122">
        <w:t>.</w:t>
      </w:r>
    </w:p>
    <w:p w14:paraId="52B6FFE8" w14:textId="36F8DB25" w:rsidR="006142E8" w:rsidRPr="00200122" w:rsidRDefault="006142E8" w:rsidP="006142E8">
      <w:pPr>
        <w:pStyle w:val="Caption"/>
      </w:pPr>
      <w:bookmarkStart w:id="45" w:name="_Ref17717692"/>
      <w:bookmarkStart w:id="46" w:name="_Toc17722695"/>
      <w:bookmarkStart w:id="47" w:name="_Toc51580919"/>
      <w:r w:rsidRPr="00200122">
        <w:t xml:space="preserve">Figure </w:t>
      </w:r>
      <w:r w:rsidR="00CD7716" w:rsidRPr="00200122">
        <w:rPr>
          <w:noProof/>
        </w:rPr>
        <w:fldChar w:fldCharType="begin"/>
      </w:r>
      <w:r w:rsidR="00CD7716" w:rsidRPr="00200122">
        <w:rPr>
          <w:noProof/>
        </w:rPr>
        <w:instrText xml:space="preserve"> SEQ Figure \* ARABIC </w:instrText>
      </w:r>
      <w:r w:rsidR="00CD7716" w:rsidRPr="00200122">
        <w:rPr>
          <w:noProof/>
        </w:rPr>
        <w:fldChar w:fldCharType="separate"/>
      </w:r>
      <w:r w:rsidR="00F865F7">
        <w:rPr>
          <w:noProof/>
        </w:rPr>
        <w:t>1</w:t>
      </w:r>
      <w:r w:rsidR="00CD7716" w:rsidRPr="00200122">
        <w:rPr>
          <w:noProof/>
        </w:rPr>
        <w:fldChar w:fldCharType="end"/>
      </w:r>
      <w:bookmarkEnd w:id="45"/>
      <w:r w:rsidRPr="00200122">
        <w:t xml:space="preserve"> Steps in the risk a</w:t>
      </w:r>
      <w:r w:rsidR="00F857AA" w:rsidRPr="00200122">
        <w:t>ssessment</w:t>
      </w:r>
      <w:r w:rsidRPr="00200122">
        <w:t xml:space="preserve"> process</w:t>
      </w:r>
      <w:bookmarkEnd w:id="46"/>
      <w:bookmarkEnd w:id="47"/>
    </w:p>
    <w:p w14:paraId="21713FCB" w14:textId="420E93DD" w:rsidR="002E107D" w:rsidRPr="00200122" w:rsidRDefault="002E107D" w:rsidP="006D01B3">
      <w:r>
        <w:rPr>
          <w:noProof/>
        </w:rPr>
        <w:drawing>
          <wp:inline distT="0" distB="0" distL="0" distR="0" wp14:anchorId="444B6E09" wp14:editId="1B811B00">
            <wp:extent cx="5759450" cy="19367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isk assessment components 100920.jpg"/>
                    <pic:cNvPicPr/>
                  </pic:nvPicPr>
                  <pic:blipFill>
                    <a:blip r:embed="rId43">
                      <a:extLst>
                        <a:ext uri="{28A0092B-C50C-407E-A947-70E740481C1C}">
                          <a14:useLocalDpi xmlns:a14="http://schemas.microsoft.com/office/drawing/2010/main" val="0"/>
                        </a:ext>
                      </a:extLst>
                    </a:blip>
                    <a:stretch>
                      <a:fillRect/>
                    </a:stretch>
                  </pic:blipFill>
                  <pic:spPr>
                    <a:xfrm>
                      <a:off x="0" y="0"/>
                      <a:ext cx="5759450" cy="1936750"/>
                    </a:xfrm>
                    <a:prstGeom prst="rect">
                      <a:avLst/>
                    </a:prstGeom>
                  </pic:spPr>
                </pic:pic>
              </a:graphicData>
            </a:graphic>
          </wp:inline>
        </w:drawing>
      </w:r>
    </w:p>
    <w:p w14:paraId="469DBE8B" w14:textId="288BD7DE" w:rsidR="0093237D" w:rsidRPr="00200122" w:rsidRDefault="00C3102F">
      <w:pPr>
        <w:pStyle w:val="Heading3"/>
      </w:pPr>
      <w:bookmarkStart w:id="48" w:name="_Toc11849526"/>
      <w:bookmarkStart w:id="49" w:name="_Toc17721512"/>
      <w:bookmarkStart w:id="50" w:name="_Toc51580362"/>
      <w:r w:rsidRPr="00200122">
        <w:t>Review of risk management</w:t>
      </w:r>
      <w:bookmarkEnd w:id="48"/>
      <w:bookmarkEnd w:id="49"/>
      <w:bookmarkEnd w:id="50"/>
    </w:p>
    <w:p w14:paraId="469DBE8D" w14:textId="42BED789" w:rsidR="0093237D" w:rsidRPr="00200122" w:rsidRDefault="00C3102F">
      <w:r w:rsidRPr="00200122">
        <w:t>The OIE Code (</w:t>
      </w:r>
      <w:r w:rsidR="004B5C8A" w:rsidRPr="00200122">
        <w:t>chapter</w:t>
      </w:r>
      <w:r w:rsidRPr="00200122">
        <w:t xml:space="preserve"> 2.1) divides risk management into four </w:t>
      </w:r>
      <w:r w:rsidR="003E3F89" w:rsidRPr="00200122">
        <w:t>components</w:t>
      </w:r>
      <w:r w:rsidRPr="00200122">
        <w:t>:</w:t>
      </w:r>
    </w:p>
    <w:p w14:paraId="469DBE8E" w14:textId="77777777" w:rsidR="0093237D" w:rsidRPr="00200122" w:rsidRDefault="00C3102F">
      <w:pPr>
        <w:pStyle w:val="ListBullet"/>
      </w:pPr>
      <w:r w:rsidRPr="00200122">
        <w:t>risk evaluation</w:t>
      </w:r>
    </w:p>
    <w:p w14:paraId="469DBE8F" w14:textId="77777777" w:rsidR="0093237D" w:rsidRPr="00200122" w:rsidRDefault="00C3102F">
      <w:pPr>
        <w:pStyle w:val="ListBullet"/>
      </w:pPr>
      <w:r w:rsidRPr="00200122">
        <w:t>option evaluation</w:t>
      </w:r>
    </w:p>
    <w:p w14:paraId="469DBE90" w14:textId="77777777" w:rsidR="0093237D" w:rsidRPr="00200122" w:rsidRDefault="00C3102F">
      <w:pPr>
        <w:pStyle w:val="ListBullet"/>
      </w:pPr>
      <w:r w:rsidRPr="00200122">
        <w:t>implementation</w:t>
      </w:r>
    </w:p>
    <w:p w14:paraId="469DBE91" w14:textId="77777777" w:rsidR="0093237D" w:rsidRPr="00200122" w:rsidRDefault="00C3102F">
      <w:pPr>
        <w:pStyle w:val="ListBullet"/>
      </w:pPr>
      <w:r w:rsidRPr="00200122">
        <w:t>monitoring and review.</w:t>
      </w:r>
    </w:p>
    <w:p w14:paraId="469DBE92" w14:textId="77777777" w:rsidR="0093237D" w:rsidRPr="00200122" w:rsidRDefault="00C3102F">
      <w:pPr>
        <w:pStyle w:val="Heading4"/>
      </w:pPr>
      <w:r w:rsidRPr="00200122">
        <w:t>Risk evaluation</w:t>
      </w:r>
    </w:p>
    <w:p w14:paraId="469DBE93" w14:textId="6F6EA271" w:rsidR="0093237D" w:rsidRPr="00200122" w:rsidRDefault="00C3102F">
      <w:r w:rsidRPr="00200122">
        <w:t xml:space="preserve">Risk evaluation is the process of comparing the risk estimated in the risk assessment with the OIE member’s </w:t>
      </w:r>
      <w:r w:rsidR="006F46E6" w:rsidRPr="00200122">
        <w:t>appropriate level of protection (</w:t>
      </w:r>
      <w:r w:rsidRPr="00200122">
        <w:t>ALOP</w:t>
      </w:r>
      <w:r w:rsidR="006F46E6" w:rsidRPr="00200122">
        <w:t>)</w:t>
      </w:r>
      <w:r w:rsidRPr="00200122">
        <w:t>.</w:t>
      </w:r>
    </w:p>
    <w:p w14:paraId="469DBE94" w14:textId="1DD0DC86" w:rsidR="0093237D" w:rsidRPr="00200122" w:rsidRDefault="00C3102F">
      <w:r w:rsidRPr="00200122">
        <w:t xml:space="preserve">Australia’s ALOP has not changed since the </w:t>
      </w:r>
      <w:r w:rsidR="00462BD8" w:rsidRPr="00200122">
        <w:t>Prawn IRA</w:t>
      </w:r>
      <w:r w:rsidR="007E7142" w:rsidRPr="00200122">
        <w:t> </w:t>
      </w:r>
      <w:r w:rsidR="00B945E2" w:rsidRPr="00200122">
        <w:t>2009</w:t>
      </w:r>
      <w:r w:rsidRPr="00200122">
        <w:t xml:space="preserve"> was published. Risk evaluation during this </w:t>
      </w:r>
      <w:r w:rsidR="003E7812" w:rsidRPr="00200122">
        <w:t xml:space="preserve">draft risk </w:t>
      </w:r>
      <w:r w:rsidRPr="00200122">
        <w:t>review was based on the conclusions drawn from the risk reviews conducted for each hazard. A judgement was made to determine whether risk management was warranted to achieve Australia’s ALOP.</w:t>
      </w:r>
    </w:p>
    <w:p w14:paraId="469DBE95" w14:textId="77777777" w:rsidR="0093237D" w:rsidRPr="00200122" w:rsidRDefault="00C3102F">
      <w:pPr>
        <w:pStyle w:val="Heading4"/>
      </w:pPr>
      <w:r w:rsidRPr="00200122">
        <w:t>Option evaluation</w:t>
      </w:r>
    </w:p>
    <w:p w14:paraId="40336FFB" w14:textId="5B7E65FD" w:rsidR="003E3F89" w:rsidRPr="00200122" w:rsidRDefault="00C3102F">
      <w:r w:rsidRPr="00200122">
        <w:t xml:space="preserve">Option evaluation </w:t>
      </w:r>
      <w:r w:rsidR="0078083B" w:rsidRPr="00200122">
        <w:t xml:space="preserve">ultimately results in selection of a biosecurity measure which will reduce the risk associated with the importation of a product to a level which achieves the OIE member country’s ALOP. The process of option evaluation includes considering the </w:t>
      </w:r>
      <w:r w:rsidRPr="00200122">
        <w:t>efficacy and feasibility of</w:t>
      </w:r>
      <w:r w:rsidR="0046648A" w:rsidRPr="00200122">
        <w:t xml:space="preserve"> the biosecurity measure</w:t>
      </w:r>
      <w:r w:rsidRPr="00200122">
        <w:t>.</w:t>
      </w:r>
    </w:p>
    <w:p w14:paraId="469DBE96" w14:textId="077F7836" w:rsidR="0093237D" w:rsidRPr="00200122" w:rsidRDefault="00C3102F">
      <w:r w:rsidRPr="00200122">
        <w:t>The efficacy is the degree to which an option reduces the likelihood and/or magnitude of adverse health and economic consequences. Evaluating the efficacy of the options selected is an iterative process that involves their incorporation into the risk assessment and then comparing the resulting level of risk with that considered acceptable. The evaluation for feasibility normally focuses on technical, operational and economic factors affecting implementation of the risk management options.</w:t>
      </w:r>
    </w:p>
    <w:p w14:paraId="469DBE97" w14:textId="687A14E0" w:rsidR="0093237D" w:rsidRPr="00200122" w:rsidRDefault="00C3102F">
      <w:bookmarkStart w:id="51" w:name="_Hlk45177186"/>
      <w:r w:rsidRPr="00200122">
        <w:t xml:space="preserve">In this draft risk review, detailed </w:t>
      </w:r>
      <w:r w:rsidR="00B945E2" w:rsidRPr="00200122">
        <w:t xml:space="preserve">consideration </w:t>
      </w:r>
      <w:r w:rsidRPr="00200122">
        <w:t>of</w:t>
      </w:r>
      <w:r w:rsidR="00DE4F44" w:rsidRPr="00200122">
        <w:t xml:space="preserve"> numerous</w:t>
      </w:r>
      <w:r w:rsidRPr="00200122">
        <w:t xml:space="preserve"> </w:t>
      </w:r>
      <w:r w:rsidR="00DE4F44" w:rsidRPr="00200122">
        <w:t>biosecurity measures</w:t>
      </w:r>
      <w:r w:rsidRPr="00200122">
        <w:t xml:space="preserve"> for </w:t>
      </w:r>
      <w:r w:rsidR="00D249B0" w:rsidRPr="00200122">
        <w:t>imported prawns</w:t>
      </w:r>
      <w:r w:rsidRPr="00200122">
        <w:t xml:space="preserve"> w</w:t>
      </w:r>
      <w:r w:rsidR="00B945E2" w:rsidRPr="00200122">
        <w:t xml:space="preserve">as </w:t>
      </w:r>
      <w:r w:rsidRPr="00200122">
        <w:t>undertaken and documented</w:t>
      </w:r>
      <w:r w:rsidR="005F78B8" w:rsidRPr="00200122">
        <w:t xml:space="preserve"> </w:t>
      </w:r>
      <w:bookmarkStart w:id="52" w:name="_Hlk45177245"/>
      <w:r w:rsidR="00EA2A30" w:rsidRPr="00200122">
        <w:t>(</w:t>
      </w:r>
      <w:r w:rsidR="00B91758" w:rsidRPr="00200122">
        <w:t>see</w:t>
      </w:r>
      <w:r w:rsidR="00D476B7" w:rsidRPr="00200122">
        <w:t xml:space="preserve"> </w:t>
      </w:r>
      <w:r w:rsidR="0032557E" w:rsidRPr="00200122">
        <w:t>c</w:t>
      </w:r>
      <w:r w:rsidR="00D476B7" w:rsidRPr="00200122">
        <w:t>hapter 5</w:t>
      </w:r>
      <w:r w:rsidR="0050689B" w:rsidRPr="00200122">
        <w:t xml:space="preserve"> </w:t>
      </w:r>
      <w:hyperlink w:anchor="_Risk_reviews" w:history="1">
        <w:r w:rsidR="0050689B" w:rsidRPr="00200122">
          <w:rPr>
            <w:rStyle w:val="Hyperlink"/>
          </w:rPr>
          <w:t>Options for biosecurity management of imported prawns</w:t>
        </w:r>
      </w:hyperlink>
      <w:r w:rsidR="00EA2A30" w:rsidRPr="00200122">
        <w:t>)</w:t>
      </w:r>
      <w:r w:rsidRPr="00200122">
        <w:t>.</w:t>
      </w:r>
      <w:bookmarkEnd w:id="52"/>
    </w:p>
    <w:bookmarkEnd w:id="51"/>
    <w:p w14:paraId="469DBE98" w14:textId="77777777" w:rsidR="0093237D" w:rsidRPr="00200122" w:rsidRDefault="00C3102F">
      <w:pPr>
        <w:pStyle w:val="Heading4"/>
      </w:pPr>
      <w:r w:rsidRPr="00200122">
        <w:t>Implementation</w:t>
      </w:r>
    </w:p>
    <w:p w14:paraId="469DBE99" w14:textId="5421E681" w:rsidR="0093237D" w:rsidRPr="00200122" w:rsidRDefault="00C3102F">
      <w:r w:rsidRPr="00200122">
        <w:t xml:space="preserve">Implementation is the process of following through with the risk management decision and ensuring that the </w:t>
      </w:r>
      <w:r w:rsidR="00DE4F44" w:rsidRPr="00200122">
        <w:t>biosecurity</w:t>
      </w:r>
      <w:r w:rsidRPr="00200122">
        <w:t xml:space="preserve"> measures are in place.</w:t>
      </w:r>
    </w:p>
    <w:p w14:paraId="469DBE9B" w14:textId="77777777" w:rsidR="0093237D" w:rsidRPr="00200122" w:rsidRDefault="00C3102F">
      <w:pPr>
        <w:pStyle w:val="Heading4"/>
      </w:pPr>
      <w:r w:rsidRPr="00200122">
        <w:t>Monitoring and review</w:t>
      </w:r>
    </w:p>
    <w:p w14:paraId="469DBE9C" w14:textId="6D73E769" w:rsidR="0093237D" w:rsidRPr="00200122" w:rsidRDefault="00C3102F">
      <w:r w:rsidRPr="00200122">
        <w:t xml:space="preserve">Monitoring and review is the ongoing process by which </w:t>
      </w:r>
      <w:r w:rsidR="00DE4F44" w:rsidRPr="00200122">
        <w:t>biosecurity</w:t>
      </w:r>
      <w:r w:rsidRPr="00200122">
        <w:t xml:space="preserve"> measures are continually audited</w:t>
      </w:r>
      <w:r w:rsidR="00796AF1" w:rsidRPr="00200122">
        <w:t xml:space="preserve">. This </w:t>
      </w:r>
      <w:r w:rsidRPr="00200122">
        <w:t>ensure</w:t>
      </w:r>
      <w:r w:rsidR="00796AF1" w:rsidRPr="00200122">
        <w:t>s</w:t>
      </w:r>
      <w:r w:rsidRPr="00200122">
        <w:t xml:space="preserve"> that they are achieving the results intended.</w:t>
      </w:r>
    </w:p>
    <w:p w14:paraId="469DBE9D" w14:textId="16D94D7F" w:rsidR="0093237D" w:rsidRPr="00200122" w:rsidRDefault="00C3102F">
      <w:r w:rsidRPr="00200122">
        <w:t xml:space="preserve">The department is responsible for monitoring and reviewing any applied biosecurity measures to enable the safe importation of </w:t>
      </w:r>
      <w:r w:rsidR="00462BD8" w:rsidRPr="00200122">
        <w:t>prawns</w:t>
      </w:r>
      <w:r w:rsidRPr="00200122">
        <w:t>.</w:t>
      </w:r>
    </w:p>
    <w:p w14:paraId="469DBEA1" w14:textId="5F9851BD" w:rsidR="0093237D" w:rsidRPr="00200122" w:rsidRDefault="00C3102F">
      <w:pPr>
        <w:pStyle w:val="Heading3"/>
      </w:pPr>
      <w:bookmarkStart w:id="53" w:name="_Toc17719824"/>
      <w:bookmarkStart w:id="54" w:name="_Toc17721513"/>
      <w:bookmarkStart w:id="55" w:name="_Toc18998991"/>
      <w:bookmarkStart w:id="56" w:name="_Toc11849527"/>
      <w:bookmarkStart w:id="57" w:name="_Toc17721515"/>
      <w:bookmarkStart w:id="58" w:name="_Toc51580363"/>
      <w:bookmarkEnd w:id="53"/>
      <w:bookmarkEnd w:id="54"/>
      <w:bookmarkEnd w:id="55"/>
      <w:r w:rsidRPr="00200122">
        <w:t>Risk communication</w:t>
      </w:r>
      <w:bookmarkEnd w:id="56"/>
      <w:bookmarkEnd w:id="57"/>
      <w:bookmarkEnd w:id="58"/>
    </w:p>
    <w:p w14:paraId="469DBEA2" w14:textId="77777777" w:rsidR="0093237D" w:rsidRPr="00200122" w:rsidRDefault="00C3102F">
      <w:r w:rsidRPr="00200122">
        <w:t>Risk communication is defined in the OIE Code as ‘the interactive transmission and exchange of information and opinions throughout the risk analysis process concerning risk, risk-related factors and risk perceptions among risk assessors, risk managers, risk communicators, the general public and other interested parties’.</w:t>
      </w:r>
    </w:p>
    <w:p w14:paraId="469DBEA3" w14:textId="3CB7DDB2" w:rsidR="0093237D" w:rsidRPr="00200122" w:rsidRDefault="00C3102F">
      <w:r w:rsidRPr="00200122">
        <w:t>In conducting risk analyses and policy reviews, the department consults with the Department of Health to ensure that public health considerations are included in the development of Australia’s animal biosecurity policies. Consultation with external stakeholders is a standard procedure for all import risk analyses and risk reviews</w:t>
      </w:r>
      <w:r w:rsidR="000E0726" w:rsidRPr="00200122">
        <w:t xml:space="preserve">. </w:t>
      </w:r>
      <w:r w:rsidR="0046648A" w:rsidRPr="00200122">
        <w:t>Consultation on this draft risk review</w:t>
      </w:r>
      <w:r w:rsidRPr="00200122">
        <w:t xml:space="preserve"> enable</w:t>
      </w:r>
      <w:r w:rsidR="007058D0" w:rsidRPr="00200122">
        <w:t>s</w:t>
      </w:r>
      <w:r w:rsidRPr="00200122">
        <w:t xml:space="preserve"> stakeholder feedback on draft conclusions and recommendations about Australia’s biosecurity policies</w:t>
      </w:r>
      <w:r w:rsidR="0046648A" w:rsidRPr="00200122">
        <w:t>.</w:t>
      </w:r>
    </w:p>
    <w:p w14:paraId="6D9C1F08" w14:textId="477C7D9E" w:rsidR="00462BD8" w:rsidRPr="00200122" w:rsidRDefault="00462BD8">
      <w:r w:rsidRPr="00200122">
        <w:t>When undertaking this</w:t>
      </w:r>
      <w:r w:rsidR="00F93E6B" w:rsidRPr="00200122">
        <w:t xml:space="preserve"> risk</w:t>
      </w:r>
      <w:r w:rsidRPr="00200122">
        <w:t xml:space="preserve"> review</w:t>
      </w:r>
      <w:r w:rsidR="00A71CDF" w:rsidRPr="00200122">
        <w:t>,</w:t>
      </w:r>
      <w:r w:rsidRPr="00200122">
        <w:t xml:space="preserve"> the department put in place the Prawn Review Liaison Officer (PRLO) who has been the first point of contact for all related questions. The PRLO has </w:t>
      </w:r>
      <w:r w:rsidR="008D1268" w:rsidRPr="00200122">
        <w:t>provided periodic updates on this</w:t>
      </w:r>
      <w:r w:rsidRPr="00200122">
        <w:t xml:space="preserve"> </w:t>
      </w:r>
      <w:r w:rsidR="008D1268" w:rsidRPr="00200122">
        <w:t xml:space="preserve">risk </w:t>
      </w:r>
      <w:r w:rsidRPr="00200122">
        <w:t xml:space="preserve">review since </w:t>
      </w:r>
      <w:r w:rsidR="008D1268" w:rsidRPr="00200122">
        <w:t>it</w:t>
      </w:r>
      <w:r w:rsidRPr="00200122">
        <w:t xml:space="preserve"> </w:t>
      </w:r>
      <w:r w:rsidR="00B945E2" w:rsidRPr="00200122">
        <w:t>began</w:t>
      </w:r>
      <w:r w:rsidRPr="00200122">
        <w:t xml:space="preserve">. The PRLO will remain in place until </w:t>
      </w:r>
      <w:r w:rsidR="008D1268" w:rsidRPr="00200122">
        <w:t xml:space="preserve">at least </w:t>
      </w:r>
      <w:r w:rsidRPr="00200122">
        <w:t>the</w:t>
      </w:r>
      <w:r w:rsidR="00B945E2" w:rsidRPr="00200122">
        <w:t xml:space="preserve"> release of the</w:t>
      </w:r>
      <w:r w:rsidR="006666D9" w:rsidRPr="00200122">
        <w:t xml:space="preserve"> final report</w:t>
      </w:r>
      <w:r w:rsidR="00B945E2" w:rsidRPr="00200122">
        <w:t>.</w:t>
      </w:r>
    </w:p>
    <w:p w14:paraId="469DBEA4" w14:textId="77777777" w:rsidR="0093237D" w:rsidRPr="00200122" w:rsidRDefault="0093237D">
      <w:pPr>
        <w:sectPr w:rsidR="0093237D" w:rsidRPr="00200122">
          <w:pgSz w:w="11906" w:h="16838"/>
          <w:pgMar w:top="1418" w:right="1418" w:bottom="1418" w:left="1418" w:header="567" w:footer="283" w:gutter="0"/>
          <w:cols w:space="708"/>
          <w:docGrid w:linePitch="360"/>
        </w:sectPr>
      </w:pPr>
    </w:p>
    <w:p w14:paraId="6AD798D1" w14:textId="489F9287" w:rsidR="00323B50" w:rsidRPr="00200122" w:rsidRDefault="00323B50" w:rsidP="00323B50">
      <w:pPr>
        <w:pStyle w:val="Heading2"/>
      </w:pPr>
      <w:bookmarkStart w:id="59" w:name="_General_Considerations"/>
      <w:bookmarkStart w:id="60" w:name="_Toc11849528"/>
      <w:bookmarkStart w:id="61" w:name="_Toc17721516"/>
      <w:bookmarkStart w:id="62" w:name="_Toc51580364"/>
      <w:bookmarkStart w:id="63" w:name="_Hlk44929844"/>
      <w:bookmarkEnd w:id="59"/>
      <w:r w:rsidRPr="00200122">
        <w:t>Hazard identification</w:t>
      </w:r>
      <w:bookmarkEnd w:id="60"/>
      <w:bookmarkEnd w:id="61"/>
      <w:bookmarkEnd w:id="62"/>
    </w:p>
    <w:p w14:paraId="6C0E8BED" w14:textId="77777777" w:rsidR="00323B50" w:rsidRPr="00200122" w:rsidRDefault="00323B50" w:rsidP="00323B50">
      <w:r w:rsidRPr="00200122">
        <w:t>For this review, the list of pathogenic agents (potential hazards) of potential biosecurity concern was compiled from:</w:t>
      </w:r>
    </w:p>
    <w:p w14:paraId="36B5B380" w14:textId="22110E9B" w:rsidR="004B55E2" w:rsidRPr="00200122" w:rsidRDefault="00323B50" w:rsidP="00323B50">
      <w:pPr>
        <w:pStyle w:val="ListBullet"/>
      </w:pPr>
      <w:r w:rsidRPr="00200122">
        <w:t xml:space="preserve">diseases listed by the </w:t>
      </w:r>
      <w:r w:rsidR="00A8039A" w:rsidRPr="00200122">
        <w:t xml:space="preserve">World </w:t>
      </w:r>
      <w:r w:rsidR="00126BB1" w:rsidRPr="00200122">
        <w:t>Organisation</w:t>
      </w:r>
      <w:r w:rsidR="00A8039A" w:rsidRPr="00200122">
        <w:t xml:space="preserve"> for Animal Health </w:t>
      </w:r>
      <w:r w:rsidR="00251AE0" w:rsidRPr="00200122">
        <w:t>(OIE)</w:t>
      </w:r>
      <w:r w:rsidRPr="00200122">
        <w:t xml:space="preserve"> as affecting prawns</w:t>
      </w:r>
      <w:r w:rsidR="00251AE0" w:rsidRPr="00200122">
        <w:t xml:space="preserve"> (and other species where relevant)</w:t>
      </w:r>
      <w:r w:rsidRPr="00200122">
        <w:t xml:space="preserv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p>
    <w:p w14:paraId="5A5EF513" w14:textId="77777777" w:rsidR="004B55E2" w:rsidRPr="00200122" w:rsidRDefault="00323B50" w:rsidP="00323B50">
      <w:pPr>
        <w:pStyle w:val="ListBullet"/>
      </w:pPr>
      <w:r w:rsidRPr="00200122">
        <w:t xml:space="preserve">diseases identified in the </w:t>
      </w:r>
      <w:r w:rsidRPr="00200122">
        <w:rPr>
          <w:rStyle w:val="Emphasis"/>
        </w:rPr>
        <w:t>Generic import risk analysis report for prawns and prawn products 2009</w:t>
      </w:r>
      <w:r w:rsidRPr="00200122">
        <w:t xml:space="preserve"> (Prawn IRA 2009)</w:t>
      </w:r>
    </w:p>
    <w:p w14:paraId="710384DF" w14:textId="73B3F8DC" w:rsidR="00323B50" w:rsidRPr="00200122" w:rsidRDefault="00323B50" w:rsidP="00323B50">
      <w:pPr>
        <w:pStyle w:val="ListBullet"/>
      </w:pPr>
      <w:r w:rsidRPr="00200122">
        <w:t>other diseases identified as occurring in prawns.</w:t>
      </w:r>
    </w:p>
    <w:p w14:paraId="476C1DB3" w14:textId="0CBCDEC5" w:rsidR="00EE57EA" w:rsidRPr="00200122" w:rsidRDefault="007F6490" w:rsidP="00E26516">
      <w:bookmarkStart w:id="64" w:name="_Hlk44934493"/>
      <w:r w:rsidRPr="00200122">
        <w:t xml:space="preserve">The </w:t>
      </w:r>
      <w:r w:rsidR="00323B50" w:rsidRPr="00200122">
        <w:t>hazard identification process</w:t>
      </w:r>
      <w:r w:rsidRPr="00200122">
        <w:t xml:space="preserve"> is described in</w:t>
      </w:r>
      <w:r w:rsidR="00126BB1" w:rsidRPr="00200122">
        <w:t xml:space="preserve"> </w:t>
      </w:r>
      <w:hyperlink w:anchor="_Review_of_hazard" w:history="1">
        <w:r w:rsidR="005F568B" w:rsidRPr="00200122">
          <w:rPr>
            <w:rStyle w:val="Hyperlink"/>
          </w:rPr>
          <w:t>section 2.2</w:t>
        </w:r>
      </w:hyperlink>
      <w:r w:rsidR="00126BB1" w:rsidRPr="00200122">
        <w:t>.</w:t>
      </w:r>
    </w:p>
    <w:bookmarkEnd w:id="64"/>
    <w:p w14:paraId="2F0D45BD" w14:textId="1CA6A969" w:rsidR="00323B50" w:rsidRPr="00200122" w:rsidRDefault="0009557B" w:rsidP="00323B50">
      <w:r w:rsidRPr="00200122">
        <w:fldChar w:fldCharType="begin"/>
      </w:r>
      <w:r w:rsidRPr="00200122">
        <w:instrText xml:space="preserve"> REF _Ref36212374 \h </w:instrText>
      </w:r>
      <w:r w:rsidR="00EC73A7" w:rsidRPr="00200122">
        <w:instrText xml:space="preserve"> \* MERGEFORMAT </w:instrText>
      </w:r>
      <w:r w:rsidRPr="00200122">
        <w:fldChar w:fldCharType="separate"/>
      </w:r>
      <w:r w:rsidR="00F865F7" w:rsidRPr="00200122">
        <w:t xml:space="preserve">Table </w:t>
      </w:r>
      <w:r w:rsidR="00F865F7">
        <w:rPr>
          <w:noProof/>
        </w:rPr>
        <w:t>1</w:t>
      </w:r>
      <w:r w:rsidRPr="00200122">
        <w:fldChar w:fldCharType="end"/>
      </w:r>
      <w:r w:rsidR="00323B50" w:rsidRPr="00200122">
        <w:t xml:space="preserve"> shows the list of potential hazards identified through this review and summarises the results of the hazard identification process, including the reason for removal or retention of each pathogenic agent.</w:t>
      </w:r>
    </w:p>
    <w:p w14:paraId="6959C8D0" w14:textId="2587797F" w:rsidR="00FC30E1" w:rsidRPr="00200122" w:rsidRDefault="00323B50" w:rsidP="006A020B">
      <w:r w:rsidRPr="00200122">
        <w:t>Many pathogenic agents are ubiquitous and may already be present in Australia. Others are opportunistic, not reported to be pathogenic, or are of uncertain relevance in prawns due to limited or insufficient information. All pathogenic agents of prawns were considered potential hazards when compiling the list.</w:t>
      </w:r>
      <w:r w:rsidR="006A020B" w:rsidRPr="00200122">
        <w:t xml:space="preserve"> However, a potential hazard could only be considered a hazard if it met the criteria outlined in </w:t>
      </w:r>
      <w:hyperlink w:anchor="_Review_of_hazard" w:history="1">
        <w:r w:rsidR="005F568B" w:rsidRPr="00200122">
          <w:rPr>
            <w:rStyle w:val="Hyperlink"/>
          </w:rPr>
          <w:t>section 2.2</w:t>
        </w:r>
      </w:hyperlink>
      <w:r w:rsidR="006A020B" w:rsidRPr="00200122">
        <w:rPr>
          <w:rStyle w:val="Hyperlink"/>
        </w:rPr>
        <w:t>.</w:t>
      </w:r>
    </w:p>
    <w:p w14:paraId="690FE0BF" w14:textId="5AD3F54B" w:rsidR="00A322BF" w:rsidRPr="00200122" w:rsidRDefault="00323B50" w:rsidP="00E26516">
      <w:pPr>
        <w:sectPr w:rsidR="00A322BF" w:rsidRPr="00200122">
          <w:headerReference w:type="even" r:id="rId44"/>
          <w:footerReference w:type="default" r:id="rId45"/>
          <w:headerReference w:type="first" r:id="rId46"/>
          <w:type w:val="oddPage"/>
          <w:pgSz w:w="11906" w:h="16838"/>
          <w:pgMar w:top="1418" w:right="1418" w:bottom="1418" w:left="1418" w:header="567" w:footer="283" w:gutter="0"/>
          <w:cols w:space="708"/>
          <w:docGrid w:linePitch="360"/>
        </w:sectPr>
      </w:pPr>
      <w:r w:rsidRPr="00200122">
        <w:t xml:space="preserve">The pathogenic agents </w:t>
      </w:r>
      <w:r w:rsidR="00356B24" w:rsidRPr="00200122">
        <w:t xml:space="preserve">identified as hazards and </w:t>
      </w:r>
      <w:r w:rsidRPr="00200122">
        <w:t>retained for risk review are listed at the end of this chapter</w:t>
      </w:r>
      <w:r w:rsidR="001927E8" w:rsidRPr="00200122">
        <w:t xml:space="preserve"> (see</w:t>
      </w:r>
      <w:r w:rsidR="005F568B" w:rsidRPr="00200122">
        <w:t xml:space="preserve"> section 3.1</w:t>
      </w:r>
      <w:r w:rsidR="001927E8" w:rsidRPr="00200122">
        <w:t xml:space="preserve"> </w:t>
      </w:r>
      <w:hyperlink w:anchor="_Pathogenic_agents_retained" w:history="1">
        <w:r w:rsidR="001927E8" w:rsidRPr="00200122">
          <w:rPr>
            <w:rStyle w:val="Hyperlink"/>
          </w:rPr>
          <w:t>Pathogenic agents retained for risk review</w:t>
        </w:r>
      </w:hyperlink>
      <w:r w:rsidR="005F568B" w:rsidRPr="00200122">
        <w:t>)</w:t>
      </w:r>
      <w:r w:rsidR="001927E8" w:rsidRPr="00200122">
        <w:t>.</w:t>
      </w:r>
      <w:bookmarkStart w:id="65" w:name="_Ref17717795"/>
      <w:bookmarkStart w:id="66" w:name="_Toc17722698"/>
    </w:p>
    <w:p w14:paraId="7AA4FC33" w14:textId="7BE0D6CE" w:rsidR="00AE519F" w:rsidRPr="00200122" w:rsidRDefault="00AE519F" w:rsidP="00AE519F">
      <w:pPr>
        <w:pStyle w:val="Caption"/>
      </w:pPr>
      <w:bookmarkStart w:id="67" w:name="_Pathogenic_agents_retained"/>
      <w:bookmarkStart w:id="68" w:name="_Ref36212374"/>
      <w:bookmarkStart w:id="69" w:name="_Toc51580926"/>
      <w:bookmarkStart w:id="70" w:name="_Toc17721517"/>
      <w:bookmarkEnd w:id="63"/>
      <w:bookmarkEnd w:id="65"/>
      <w:bookmarkEnd w:id="66"/>
      <w:bookmarkEnd w:id="67"/>
      <w:r w:rsidRPr="00200122">
        <w:t xml:space="preserve">Table </w:t>
      </w:r>
      <w:r w:rsidR="00730B35" w:rsidRPr="00200122">
        <w:rPr>
          <w:noProof/>
        </w:rPr>
        <w:fldChar w:fldCharType="begin"/>
      </w:r>
      <w:r w:rsidR="00730B35" w:rsidRPr="00200122">
        <w:rPr>
          <w:noProof/>
        </w:rPr>
        <w:instrText xml:space="preserve"> SEQ Table \* ARABIC </w:instrText>
      </w:r>
      <w:r w:rsidR="00730B35" w:rsidRPr="00200122">
        <w:rPr>
          <w:noProof/>
        </w:rPr>
        <w:fldChar w:fldCharType="separate"/>
      </w:r>
      <w:r w:rsidR="00F865F7">
        <w:rPr>
          <w:noProof/>
        </w:rPr>
        <w:t>1</w:t>
      </w:r>
      <w:r w:rsidR="00730B35" w:rsidRPr="00200122">
        <w:rPr>
          <w:noProof/>
        </w:rPr>
        <w:fldChar w:fldCharType="end"/>
      </w:r>
      <w:bookmarkEnd w:id="68"/>
      <w:r w:rsidRPr="00200122">
        <w:t xml:space="preserve"> Hazard identification and refinement</w:t>
      </w:r>
      <w:bookmarkEnd w:id="69"/>
    </w:p>
    <w:tbl>
      <w:tblPr>
        <w:tblStyle w:val="TableGrid"/>
        <w:tblW w:w="5000" w:type="pct"/>
        <w:tblLook w:val="04A0" w:firstRow="1" w:lastRow="0" w:firstColumn="1" w:lastColumn="0" w:noHBand="0" w:noVBand="1"/>
      </w:tblPr>
      <w:tblGrid>
        <w:gridCol w:w="2081"/>
        <w:gridCol w:w="1647"/>
        <w:gridCol w:w="966"/>
        <w:gridCol w:w="1371"/>
        <w:gridCol w:w="1504"/>
        <w:gridCol w:w="1237"/>
        <w:gridCol w:w="1035"/>
        <w:gridCol w:w="2603"/>
        <w:gridCol w:w="1548"/>
      </w:tblGrid>
      <w:tr w:rsidR="005D5D19" w:rsidRPr="00200122" w14:paraId="22FBD7E1" w14:textId="77777777" w:rsidTr="00C81792">
        <w:trPr>
          <w:tblHeader/>
        </w:trPr>
        <w:tc>
          <w:tcPr>
            <w:tcW w:w="744" w:type="pct"/>
            <w:tcBorders>
              <w:top w:val="single" w:sz="4" w:space="0" w:color="auto"/>
              <w:left w:val="single" w:sz="4" w:space="0" w:color="auto"/>
              <w:bottom w:val="single" w:sz="4" w:space="0" w:color="auto"/>
              <w:right w:val="single" w:sz="4" w:space="0" w:color="auto"/>
            </w:tcBorders>
            <w:hideMark/>
          </w:tcPr>
          <w:p w14:paraId="4E76F7B4" w14:textId="77777777" w:rsidR="005D5D19" w:rsidRPr="00200122" w:rsidRDefault="005D5D19">
            <w:pPr>
              <w:pStyle w:val="TableHeading"/>
            </w:pPr>
            <w:bookmarkStart w:id="71" w:name="_Hlk37017378"/>
            <w:bookmarkStart w:id="72" w:name="_Hlk43992744"/>
            <w:r w:rsidRPr="00200122">
              <w:t>Pathogenic agent (disease)</w:t>
            </w:r>
          </w:p>
        </w:tc>
        <w:tc>
          <w:tcPr>
            <w:tcW w:w="589" w:type="pct"/>
            <w:tcBorders>
              <w:top w:val="single" w:sz="4" w:space="0" w:color="auto"/>
              <w:left w:val="single" w:sz="4" w:space="0" w:color="auto"/>
              <w:bottom w:val="single" w:sz="4" w:space="0" w:color="auto"/>
              <w:right w:val="single" w:sz="4" w:space="0" w:color="auto"/>
            </w:tcBorders>
            <w:hideMark/>
          </w:tcPr>
          <w:p w14:paraId="45098BD5" w14:textId="77777777" w:rsidR="005D5D19" w:rsidRPr="00200122" w:rsidRDefault="005D5D19">
            <w:pPr>
              <w:pStyle w:val="TableHeading"/>
            </w:pPr>
            <w:r w:rsidRPr="00200122">
              <w:t>Susceptible species</w:t>
            </w:r>
          </w:p>
        </w:tc>
        <w:tc>
          <w:tcPr>
            <w:tcW w:w="345" w:type="pct"/>
            <w:tcBorders>
              <w:top w:val="single" w:sz="4" w:space="0" w:color="auto"/>
              <w:left w:val="single" w:sz="4" w:space="0" w:color="auto"/>
              <w:bottom w:val="single" w:sz="4" w:space="0" w:color="auto"/>
              <w:right w:val="single" w:sz="4" w:space="0" w:color="auto"/>
            </w:tcBorders>
            <w:hideMark/>
          </w:tcPr>
          <w:p w14:paraId="1A46433F" w14:textId="77777777" w:rsidR="005D5D19" w:rsidRPr="00200122" w:rsidRDefault="005D5D19">
            <w:pPr>
              <w:pStyle w:val="TableHeading"/>
            </w:pPr>
            <w:r w:rsidRPr="00200122">
              <w:t>OIE-listed disease?</w:t>
            </w:r>
          </w:p>
          <w:p w14:paraId="148E8BB3" w14:textId="77777777" w:rsidR="005D5D19" w:rsidRPr="00200122" w:rsidRDefault="005D5D19">
            <w:pPr>
              <w:pStyle w:val="TableHeading"/>
            </w:pPr>
            <w:r w:rsidRPr="00200122">
              <w:t>(Yes/No)</w:t>
            </w:r>
          </w:p>
        </w:tc>
        <w:tc>
          <w:tcPr>
            <w:tcW w:w="490" w:type="pct"/>
            <w:tcBorders>
              <w:top w:val="single" w:sz="4" w:space="0" w:color="auto"/>
              <w:left w:val="single" w:sz="4" w:space="0" w:color="auto"/>
              <w:bottom w:val="single" w:sz="4" w:space="0" w:color="auto"/>
              <w:right w:val="single" w:sz="4" w:space="0" w:color="auto"/>
            </w:tcBorders>
            <w:hideMark/>
          </w:tcPr>
          <w:p w14:paraId="3B921444" w14:textId="77777777" w:rsidR="005D5D19" w:rsidRPr="00200122" w:rsidRDefault="005D5D19">
            <w:pPr>
              <w:pStyle w:val="TableHeading"/>
            </w:pPr>
            <w:r w:rsidRPr="00200122">
              <w:t>Adverse consequences in Australia?</w:t>
            </w:r>
          </w:p>
          <w:p w14:paraId="6E203E0E" w14:textId="77777777" w:rsidR="005D5D19" w:rsidRPr="00200122" w:rsidRDefault="005D5D19">
            <w:pPr>
              <w:pStyle w:val="TableHeading"/>
            </w:pPr>
            <w:r w:rsidRPr="00200122">
              <w:t>(Yes/No)</w:t>
            </w:r>
          </w:p>
        </w:tc>
        <w:tc>
          <w:tcPr>
            <w:tcW w:w="537" w:type="pct"/>
            <w:tcBorders>
              <w:top w:val="single" w:sz="4" w:space="0" w:color="auto"/>
              <w:left w:val="single" w:sz="4" w:space="0" w:color="auto"/>
              <w:bottom w:val="single" w:sz="4" w:space="0" w:color="auto"/>
              <w:right w:val="single" w:sz="4" w:space="0" w:color="auto"/>
            </w:tcBorders>
            <w:hideMark/>
          </w:tcPr>
          <w:p w14:paraId="65F9989E" w14:textId="77777777" w:rsidR="005D5D19" w:rsidRPr="00200122" w:rsidRDefault="005D5D19">
            <w:pPr>
              <w:pStyle w:val="TableHeading"/>
            </w:pPr>
            <w:r w:rsidRPr="00200122">
              <w:t>Present in Australia?</w:t>
            </w:r>
          </w:p>
          <w:p w14:paraId="3360D737" w14:textId="77777777" w:rsidR="005D5D19" w:rsidRPr="00200122" w:rsidRDefault="005D5D19">
            <w:pPr>
              <w:pStyle w:val="TableHeading"/>
            </w:pPr>
            <w:r w:rsidRPr="00200122">
              <w:t>(Yes/No)</w:t>
            </w:r>
          </w:p>
        </w:tc>
        <w:tc>
          <w:tcPr>
            <w:tcW w:w="442" w:type="pct"/>
            <w:tcBorders>
              <w:top w:val="single" w:sz="4" w:space="0" w:color="auto"/>
              <w:left w:val="single" w:sz="4" w:space="0" w:color="auto"/>
              <w:bottom w:val="single" w:sz="4" w:space="0" w:color="auto"/>
              <w:right w:val="single" w:sz="4" w:space="0" w:color="auto"/>
            </w:tcBorders>
            <w:hideMark/>
          </w:tcPr>
          <w:p w14:paraId="252D2F73" w14:textId="77777777" w:rsidR="005D5D19" w:rsidRPr="00200122" w:rsidRDefault="005D5D19">
            <w:pPr>
              <w:pStyle w:val="TableHeading"/>
            </w:pPr>
            <w:r w:rsidRPr="00200122">
              <w:t>Worldwide distribution</w:t>
            </w:r>
          </w:p>
        </w:tc>
        <w:tc>
          <w:tcPr>
            <w:tcW w:w="370" w:type="pct"/>
            <w:tcBorders>
              <w:top w:val="single" w:sz="4" w:space="0" w:color="auto"/>
              <w:left w:val="single" w:sz="4" w:space="0" w:color="auto"/>
              <w:bottom w:val="single" w:sz="4" w:space="0" w:color="auto"/>
              <w:right w:val="single" w:sz="4" w:space="0" w:color="auto"/>
            </w:tcBorders>
            <w:hideMark/>
          </w:tcPr>
          <w:p w14:paraId="518219C8" w14:textId="77777777" w:rsidR="005D5D19" w:rsidRPr="00200122" w:rsidRDefault="005D5D19">
            <w:pPr>
              <w:pStyle w:val="TableHeading"/>
            </w:pPr>
            <w:r w:rsidRPr="00200122">
              <w:t>Hazard in Prawn IRA 2009?</w:t>
            </w:r>
          </w:p>
          <w:p w14:paraId="0723E0AE" w14:textId="77777777" w:rsidR="005D5D19" w:rsidRPr="00200122" w:rsidRDefault="005D5D19">
            <w:pPr>
              <w:pStyle w:val="TableHeading"/>
            </w:pPr>
            <w:r w:rsidRPr="00200122">
              <w:t>(Yes/No)</w:t>
            </w:r>
          </w:p>
        </w:tc>
        <w:tc>
          <w:tcPr>
            <w:tcW w:w="930" w:type="pct"/>
            <w:tcBorders>
              <w:top w:val="single" w:sz="4" w:space="0" w:color="auto"/>
              <w:left w:val="single" w:sz="4" w:space="0" w:color="auto"/>
              <w:bottom w:val="single" w:sz="4" w:space="0" w:color="auto"/>
              <w:right w:val="single" w:sz="4" w:space="0" w:color="auto"/>
            </w:tcBorders>
            <w:hideMark/>
          </w:tcPr>
          <w:p w14:paraId="066F3095" w14:textId="2855B162" w:rsidR="005D5D19" w:rsidRPr="00200122" w:rsidRDefault="005D5D19">
            <w:pPr>
              <w:pStyle w:val="TableHeading"/>
            </w:pPr>
            <w:r w:rsidRPr="00200122">
              <w:t xml:space="preserve">Considered a hazard in </w:t>
            </w:r>
            <w:r w:rsidR="00AA508C">
              <w:t>2020</w:t>
            </w:r>
            <w:r w:rsidRPr="00200122">
              <w:t>?</w:t>
            </w:r>
          </w:p>
          <w:p w14:paraId="72A76E89" w14:textId="77777777" w:rsidR="005D5D19" w:rsidRPr="00200122" w:rsidRDefault="005D5D19">
            <w:pPr>
              <w:pStyle w:val="TableHeading"/>
            </w:pPr>
            <w:r w:rsidRPr="00200122">
              <w:t>(Yes/No: reason)</w:t>
            </w:r>
          </w:p>
        </w:tc>
        <w:tc>
          <w:tcPr>
            <w:tcW w:w="553" w:type="pct"/>
            <w:tcBorders>
              <w:top w:val="single" w:sz="4" w:space="0" w:color="auto"/>
              <w:left w:val="single" w:sz="4" w:space="0" w:color="auto"/>
              <w:bottom w:val="single" w:sz="4" w:space="0" w:color="auto"/>
              <w:right w:val="single" w:sz="4" w:space="0" w:color="auto"/>
            </w:tcBorders>
            <w:hideMark/>
          </w:tcPr>
          <w:p w14:paraId="1C4876A2" w14:textId="2D010B15" w:rsidR="005D5D19" w:rsidRPr="00200122" w:rsidRDefault="005D5D19">
            <w:pPr>
              <w:pStyle w:val="TableHeading"/>
            </w:pPr>
            <w:r w:rsidRPr="00200122">
              <w:t>Reference</w:t>
            </w:r>
            <w:r w:rsidR="007C783A" w:rsidRPr="00200122">
              <w:t>(</w:t>
            </w:r>
            <w:r w:rsidRPr="00200122">
              <w:t>s</w:t>
            </w:r>
            <w:r w:rsidR="007C783A" w:rsidRPr="00200122">
              <w:t>)</w:t>
            </w:r>
          </w:p>
        </w:tc>
        <w:bookmarkEnd w:id="71"/>
      </w:tr>
      <w:tr w:rsidR="005D5D19" w:rsidRPr="00200122" w14:paraId="25F9C588"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295A0F7" w14:textId="27E2F014" w:rsidR="005D5D19" w:rsidRPr="00781A60" w:rsidRDefault="005D5D19">
            <w:pPr>
              <w:spacing w:line="240" w:lineRule="auto"/>
              <w:rPr>
                <w:rStyle w:val="Strong"/>
              </w:rPr>
            </w:pPr>
            <w:r w:rsidRPr="00781A60">
              <w:rPr>
                <w:rStyle w:val="Strong"/>
                <w:sz w:val="18"/>
                <w:szCs w:val="18"/>
              </w:rPr>
              <w:t>V</w:t>
            </w:r>
            <w:r w:rsidR="00781A60">
              <w:rPr>
                <w:rStyle w:val="Strong"/>
                <w:sz w:val="18"/>
                <w:szCs w:val="18"/>
              </w:rPr>
              <w:t>iruses</w:t>
            </w:r>
          </w:p>
        </w:tc>
        <w:tc>
          <w:tcPr>
            <w:tcW w:w="589" w:type="pct"/>
            <w:tcBorders>
              <w:top w:val="single" w:sz="4" w:space="0" w:color="auto"/>
              <w:left w:val="single" w:sz="4" w:space="0" w:color="auto"/>
              <w:bottom w:val="single" w:sz="4" w:space="0" w:color="auto"/>
              <w:right w:val="single" w:sz="4" w:space="0" w:color="auto"/>
            </w:tcBorders>
          </w:tcPr>
          <w:p w14:paraId="314CEF7C" w14:textId="7663227C" w:rsidR="005D5D19" w:rsidRPr="00200122" w:rsidRDefault="00D55230">
            <w:pPr>
              <w:spacing w:line="240" w:lineRule="auto"/>
              <w:rPr>
                <w:sz w:val="16"/>
                <w:szCs w:val="16"/>
              </w:rPr>
            </w:pPr>
            <w:r>
              <w:rPr>
                <w:sz w:val="16"/>
                <w:szCs w:val="16"/>
              </w:rPr>
              <w:t>–</w:t>
            </w:r>
          </w:p>
        </w:tc>
        <w:tc>
          <w:tcPr>
            <w:tcW w:w="345" w:type="pct"/>
            <w:tcBorders>
              <w:top w:val="single" w:sz="4" w:space="0" w:color="auto"/>
              <w:left w:val="single" w:sz="4" w:space="0" w:color="auto"/>
              <w:bottom w:val="single" w:sz="4" w:space="0" w:color="auto"/>
              <w:right w:val="single" w:sz="4" w:space="0" w:color="auto"/>
            </w:tcBorders>
          </w:tcPr>
          <w:p w14:paraId="6F8C3406" w14:textId="542EF698" w:rsidR="005D5D19" w:rsidRPr="00200122" w:rsidRDefault="00D55230">
            <w:pPr>
              <w:spacing w:line="240" w:lineRule="auto"/>
              <w:rPr>
                <w:sz w:val="16"/>
                <w:szCs w:val="16"/>
              </w:rPr>
            </w:pPr>
            <w:r>
              <w:rPr>
                <w:sz w:val="16"/>
                <w:szCs w:val="16"/>
              </w:rPr>
              <w:t>–</w:t>
            </w:r>
          </w:p>
        </w:tc>
        <w:tc>
          <w:tcPr>
            <w:tcW w:w="490" w:type="pct"/>
            <w:tcBorders>
              <w:top w:val="single" w:sz="4" w:space="0" w:color="auto"/>
              <w:left w:val="single" w:sz="4" w:space="0" w:color="auto"/>
              <w:bottom w:val="single" w:sz="4" w:space="0" w:color="auto"/>
              <w:right w:val="single" w:sz="4" w:space="0" w:color="auto"/>
            </w:tcBorders>
          </w:tcPr>
          <w:p w14:paraId="70B4AB0F" w14:textId="28B6FADD" w:rsidR="005D5D19" w:rsidRPr="00200122" w:rsidRDefault="00D55230">
            <w:pPr>
              <w:spacing w:line="240" w:lineRule="auto"/>
              <w:rPr>
                <w:sz w:val="16"/>
                <w:szCs w:val="16"/>
              </w:rPr>
            </w:pPr>
            <w:r>
              <w:rPr>
                <w:sz w:val="16"/>
                <w:szCs w:val="16"/>
              </w:rPr>
              <w:t>–</w:t>
            </w:r>
          </w:p>
        </w:tc>
        <w:tc>
          <w:tcPr>
            <w:tcW w:w="537" w:type="pct"/>
            <w:tcBorders>
              <w:top w:val="single" w:sz="4" w:space="0" w:color="auto"/>
              <w:left w:val="single" w:sz="4" w:space="0" w:color="auto"/>
              <w:bottom w:val="single" w:sz="4" w:space="0" w:color="auto"/>
              <w:right w:val="single" w:sz="4" w:space="0" w:color="auto"/>
            </w:tcBorders>
          </w:tcPr>
          <w:p w14:paraId="5E135968" w14:textId="0EC2BB5E" w:rsidR="005D5D19" w:rsidRPr="00200122" w:rsidRDefault="00D55230">
            <w:pPr>
              <w:spacing w:line="240" w:lineRule="auto"/>
              <w:rPr>
                <w:sz w:val="16"/>
                <w:szCs w:val="16"/>
              </w:rPr>
            </w:pPr>
            <w:r>
              <w:rPr>
                <w:sz w:val="16"/>
                <w:szCs w:val="16"/>
              </w:rPr>
              <w:t>–</w:t>
            </w:r>
          </w:p>
        </w:tc>
        <w:tc>
          <w:tcPr>
            <w:tcW w:w="442" w:type="pct"/>
            <w:tcBorders>
              <w:top w:val="single" w:sz="4" w:space="0" w:color="auto"/>
              <w:left w:val="single" w:sz="4" w:space="0" w:color="auto"/>
              <w:bottom w:val="single" w:sz="4" w:space="0" w:color="auto"/>
              <w:right w:val="single" w:sz="4" w:space="0" w:color="auto"/>
            </w:tcBorders>
          </w:tcPr>
          <w:p w14:paraId="2759C778" w14:textId="5F9AB8C6" w:rsidR="005D5D19" w:rsidRPr="00200122" w:rsidRDefault="00D55230">
            <w:pPr>
              <w:spacing w:line="240" w:lineRule="auto"/>
              <w:rPr>
                <w:sz w:val="16"/>
                <w:szCs w:val="16"/>
              </w:rPr>
            </w:pPr>
            <w:r>
              <w:rPr>
                <w:sz w:val="16"/>
                <w:szCs w:val="16"/>
              </w:rPr>
              <w:t>–</w:t>
            </w:r>
          </w:p>
        </w:tc>
        <w:tc>
          <w:tcPr>
            <w:tcW w:w="370" w:type="pct"/>
            <w:tcBorders>
              <w:top w:val="single" w:sz="4" w:space="0" w:color="auto"/>
              <w:left w:val="single" w:sz="4" w:space="0" w:color="auto"/>
              <w:bottom w:val="single" w:sz="4" w:space="0" w:color="auto"/>
              <w:right w:val="single" w:sz="4" w:space="0" w:color="auto"/>
            </w:tcBorders>
          </w:tcPr>
          <w:p w14:paraId="3A461485" w14:textId="4DAF638A" w:rsidR="005D5D19" w:rsidRPr="00200122" w:rsidRDefault="00D55230">
            <w:pPr>
              <w:spacing w:line="240" w:lineRule="auto"/>
              <w:rPr>
                <w:sz w:val="16"/>
                <w:szCs w:val="16"/>
              </w:rPr>
            </w:pPr>
            <w:r>
              <w:rPr>
                <w:sz w:val="16"/>
                <w:szCs w:val="16"/>
              </w:rPr>
              <w:t>–</w:t>
            </w:r>
          </w:p>
        </w:tc>
        <w:tc>
          <w:tcPr>
            <w:tcW w:w="930" w:type="pct"/>
            <w:tcBorders>
              <w:top w:val="single" w:sz="4" w:space="0" w:color="auto"/>
              <w:left w:val="single" w:sz="4" w:space="0" w:color="auto"/>
              <w:bottom w:val="single" w:sz="4" w:space="0" w:color="auto"/>
              <w:right w:val="single" w:sz="4" w:space="0" w:color="auto"/>
            </w:tcBorders>
          </w:tcPr>
          <w:p w14:paraId="2D8E088F" w14:textId="5C8A7647" w:rsidR="005D5D19" w:rsidRPr="00200122" w:rsidRDefault="00D55230">
            <w:pPr>
              <w:spacing w:line="240" w:lineRule="auto"/>
              <w:rPr>
                <w:sz w:val="16"/>
                <w:szCs w:val="16"/>
              </w:rPr>
            </w:pPr>
            <w:r>
              <w:rPr>
                <w:sz w:val="16"/>
                <w:szCs w:val="16"/>
              </w:rPr>
              <w:t>–</w:t>
            </w:r>
          </w:p>
        </w:tc>
        <w:tc>
          <w:tcPr>
            <w:tcW w:w="553" w:type="pct"/>
            <w:tcBorders>
              <w:top w:val="single" w:sz="4" w:space="0" w:color="auto"/>
              <w:left w:val="single" w:sz="4" w:space="0" w:color="auto"/>
              <w:bottom w:val="single" w:sz="4" w:space="0" w:color="auto"/>
              <w:right w:val="single" w:sz="4" w:space="0" w:color="auto"/>
            </w:tcBorders>
          </w:tcPr>
          <w:p w14:paraId="3CEB3269" w14:textId="46E87721" w:rsidR="005D5D19" w:rsidRPr="00200122" w:rsidRDefault="00D55230">
            <w:pPr>
              <w:spacing w:line="240" w:lineRule="auto"/>
              <w:rPr>
                <w:sz w:val="16"/>
                <w:szCs w:val="16"/>
              </w:rPr>
            </w:pPr>
            <w:r>
              <w:rPr>
                <w:sz w:val="16"/>
                <w:szCs w:val="16"/>
              </w:rPr>
              <w:t>–</w:t>
            </w:r>
          </w:p>
        </w:tc>
      </w:tr>
      <w:tr w:rsidR="005D5D19" w:rsidRPr="00200122" w14:paraId="2F18A18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A1BAEA5" w14:textId="77777777" w:rsidR="005D5D19" w:rsidRPr="00200122" w:rsidRDefault="005D5D19">
            <w:pPr>
              <w:spacing w:line="240" w:lineRule="auto"/>
              <w:rPr>
                <w:sz w:val="16"/>
                <w:szCs w:val="16"/>
              </w:rPr>
            </w:pPr>
            <w:r w:rsidRPr="00200122">
              <w:rPr>
                <w:sz w:val="16"/>
                <w:szCs w:val="16"/>
              </w:rPr>
              <w:t>Aquabirnaviruses</w:t>
            </w:r>
          </w:p>
        </w:tc>
        <w:tc>
          <w:tcPr>
            <w:tcW w:w="589" w:type="pct"/>
            <w:tcBorders>
              <w:top w:val="single" w:sz="4" w:space="0" w:color="auto"/>
              <w:left w:val="single" w:sz="4" w:space="0" w:color="auto"/>
              <w:bottom w:val="single" w:sz="4" w:space="0" w:color="auto"/>
              <w:right w:val="single" w:sz="4" w:space="0" w:color="auto"/>
            </w:tcBorders>
            <w:hideMark/>
          </w:tcPr>
          <w:p w14:paraId="1307F1A5" w14:textId="77777777" w:rsidR="005D5D19" w:rsidRPr="00200122" w:rsidRDefault="005D5D19">
            <w:pPr>
              <w:pStyle w:val="TableText"/>
              <w:rPr>
                <w:sz w:val="16"/>
                <w:szCs w:val="16"/>
              </w:rPr>
            </w:pPr>
            <w:r w:rsidRPr="00200122">
              <w:rPr>
                <w:sz w:val="16"/>
                <w:szCs w:val="16"/>
              </w:rPr>
              <w:t>Farmed and wild finfish species</w:t>
            </w:r>
          </w:p>
          <w:p w14:paraId="32CE0A9A" w14:textId="77777777" w:rsidR="005D5D19" w:rsidRPr="00200122" w:rsidRDefault="005D5D19">
            <w:pPr>
              <w:spacing w:line="240" w:lineRule="auto"/>
              <w:rPr>
                <w:sz w:val="16"/>
                <w:szCs w:val="16"/>
              </w:rPr>
            </w:pPr>
            <w:r w:rsidRPr="00200122">
              <w:rPr>
                <w:sz w:val="16"/>
                <w:szCs w:val="16"/>
              </w:rPr>
              <w:t>Isolated from molluscs</w:t>
            </w:r>
          </w:p>
        </w:tc>
        <w:tc>
          <w:tcPr>
            <w:tcW w:w="345" w:type="pct"/>
            <w:tcBorders>
              <w:top w:val="single" w:sz="4" w:space="0" w:color="auto"/>
              <w:left w:val="single" w:sz="4" w:space="0" w:color="auto"/>
              <w:bottom w:val="single" w:sz="4" w:space="0" w:color="auto"/>
              <w:right w:val="single" w:sz="4" w:space="0" w:color="auto"/>
            </w:tcBorders>
            <w:hideMark/>
          </w:tcPr>
          <w:p w14:paraId="2579909C"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3AD8245"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726B637C" w14:textId="77777777" w:rsidR="005D5D19" w:rsidRPr="00200122" w:rsidRDefault="005D5D19">
            <w:pPr>
              <w:spacing w:line="240" w:lineRule="auto"/>
              <w:rPr>
                <w:sz w:val="16"/>
                <w:szCs w:val="16"/>
              </w:rPr>
            </w:pPr>
            <w:r w:rsidRPr="00200122">
              <w:rPr>
                <w:sz w:val="16"/>
                <w:szCs w:val="16"/>
              </w:rPr>
              <w:t>Some species</w:t>
            </w:r>
          </w:p>
        </w:tc>
        <w:tc>
          <w:tcPr>
            <w:tcW w:w="442" w:type="pct"/>
            <w:tcBorders>
              <w:top w:val="single" w:sz="4" w:space="0" w:color="auto"/>
              <w:left w:val="single" w:sz="4" w:space="0" w:color="auto"/>
              <w:bottom w:val="single" w:sz="4" w:space="0" w:color="auto"/>
              <w:right w:val="single" w:sz="4" w:space="0" w:color="auto"/>
            </w:tcBorders>
            <w:hideMark/>
          </w:tcPr>
          <w:p w14:paraId="1CD484C2" w14:textId="77777777" w:rsidR="005D5D19" w:rsidRPr="00200122" w:rsidRDefault="005D5D19">
            <w:pPr>
              <w:pStyle w:val="TableText"/>
              <w:rPr>
                <w:sz w:val="16"/>
                <w:szCs w:val="16"/>
              </w:rPr>
            </w:pPr>
            <w:r w:rsidRPr="00200122">
              <w:rPr>
                <w:sz w:val="16"/>
                <w:szCs w:val="16"/>
              </w:rPr>
              <w:t>Americas</w:t>
            </w:r>
          </w:p>
          <w:p w14:paraId="1FF5D1EE" w14:textId="77777777" w:rsidR="005D5D19" w:rsidRPr="00200122" w:rsidRDefault="005D5D19">
            <w:pPr>
              <w:pStyle w:val="TableText"/>
              <w:rPr>
                <w:sz w:val="16"/>
                <w:szCs w:val="16"/>
              </w:rPr>
            </w:pPr>
            <w:r w:rsidRPr="00200122">
              <w:rPr>
                <w:sz w:val="16"/>
                <w:szCs w:val="16"/>
              </w:rPr>
              <w:t>Asia</w:t>
            </w:r>
          </w:p>
          <w:p w14:paraId="34836DEE" w14:textId="77777777" w:rsidR="005D5D19" w:rsidRPr="00200122" w:rsidRDefault="005D5D19">
            <w:pPr>
              <w:spacing w:line="240" w:lineRule="auto"/>
              <w:rPr>
                <w:sz w:val="16"/>
                <w:szCs w:val="16"/>
              </w:rPr>
            </w:pPr>
            <w:r w:rsidRPr="00200122">
              <w:rPr>
                <w:sz w:val="16"/>
                <w:szCs w:val="16"/>
              </w:rPr>
              <w:t>Europe</w:t>
            </w:r>
          </w:p>
        </w:tc>
        <w:tc>
          <w:tcPr>
            <w:tcW w:w="370" w:type="pct"/>
            <w:tcBorders>
              <w:top w:val="single" w:sz="4" w:space="0" w:color="auto"/>
              <w:left w:val="single" w:sz="4" w:space="0" w:color="auto"/>
              <w:bottom w:val="single" w:sz="4" w:space="0" w:color="auto"/>
              <w:right w:val="single" w:sz="4" w:space="0" w:color="auto"/>
            </w:tcBorders>
            <w:hideMark/>
          </w:tcPr>
          <w:p w14:paraId="311D0E77"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42C0BE40" w14:textId="77777777" w:rsidR="005D5D19" w:rsidRPr="00200122" w:rsidRDefault="005D5D19">
            <w:pPr>
              <w:pStyle w:val="TableText"/>
              <w:rPr>
                <w:sz w:val="16"/>
                <w:szCs w:val="16"/>
              </w:rPr>
            </w:pPr>
            <w:r w:rsidRPr="00200122">
              <w:rPr>
                <w:rStyle w:val="Strong"/>
                <w:sz w:val="16"/>
                <w:szCs w:val="16"/>
              </w:rPr>
              <w:t>No:</w:t>
            </w:r>
            <w:r w:rsidRPr="00200122">
              <w:rPr>
                <w:sz w:val="16"/>
                <w:szCs w:val="16"/>
              </w:rPr>
              <w:t xml:space="preserve"> there is little evidence to indicate that aquabirnaviruses would be associated with imported prawns.</w:t>
            </w:r>
          </w:p>
          <w:p w14:paraId="774F80FA" w14:textId="77777777" w:rsidR="005D5D19" w:rsidRPr="00200122" w:rsidRDefault="005D5D19">
            <w:pPr>
              <w:pStyle w:val="TableText"/>
              <w:rPr>
                <w:sz w:val="16"/>
                <w:szCs w:val="16"/>
              </w:rPr>
            </w:pPr>
            <w:r w:rsidRPr="00200122">
              <w:rPr>
                <w:sz w:val="16"/>
                <w:szCs w:val="16"/>
              </w:rPr>
              <w:t>An infectious pancreatic necrosis virus (IPNV)-related aquabirnavirus is present in Australia, but it has not been reported in prawns.</w:t>
            </w:r>
          </w:p>
          <w:p w14:paraId="4013EDF5" w14:textId="77777777" w:rsidR="005D5D19" w:rsidRPr="00200122" w:rsidRDefault="005D5D19">
            <w:pPr>
              <w:spacing w:line="240" w:lineRule="auto"/>
              <w:rPr>
                <w:sz w:val="16"/>
                <w:szCs w:val="16"/>
              </w:rPr>
            </w:pPr>
            <w:r w:rsidRPr="00200122">
              <w:rPr>
                <w:sz w:val="16"/>
                <w:szCs w:val="16"/>
              </w:rPr>
              <w:t>There are a small number of historical reports of the isolation of an IPNV-like virus from prawns, however there have been no recent reports of this, which suggest infection (if it occurs) is very rare. Additionally, there was insufficient evidence in those reports to conclude that the isolated viruses were responsible for disease and there is no conclusive evidence that prawns are susceptible (even experimentally) to IPNV or IPNV-related aquabirnaviruses.</w:t>
            </w:r>
          </w:p>
        </w:tc>
        <w:tc>
          <w:tcPr>
            <w:tcW w:w="553" w:type="pct"/>
            <w:tcBorders>
              <w:top w:val="single" w:sz="4" w:space="0" w:color="auto"/>
              <w:left w:val="single" w:sz="4" w:space="0" w:color="auto"/>
              <w:bottom w:val="single" w:sz="4" w:space="0" w:color="auto"/>
              <w:right w:val="single" w:sz="4" w:space="0" w:color="auto"/>
            </w:tcBorders>
            <w:hideMark/>
          </w:tcPr>
          <w:p w14:paraId="579CA2A6" w14:textId="6C2F8CBD" w:rsidR="005D5D19" w:rsidRPr="00200122" w:rsidRDefault="00817943">
            <w:pPr>
              <w:spacing w:line="240" w:lineRule="auto"/>
              <w:rPr>
                <w:sz w:val="16"/>
                <w:szCs w:val="16"/>
              </w:rPr>
            </w:pPr>
            <w:r>
              <w:rPr>
                <w:rFonts w:asciiTheme="majorHAnsi" w:hAnsiTheme="majorHAnsi"/>
                <w:sz w:val="16"/>
                <w:szCs w:val="16"/>
              </w:rPr>
              <w:fldChar w:fldCharType="begin">
                <w:fldData xml:space="preserve">PEVuZE5vdGU+PENpdGU+PEF1dGhvcj5Nb3J0ZW5zZW48L0F1dGhvcj48WWVhcj4xOTkzPC9ZZWFy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</w:fldData>
              </w:fldChar>
            </w:r>
            <w:r>
              <w:rPr>
                <w:rFonts w:asciiTheme="majorHAnsi" w:hAnsiTheme="majorHAnsi"/>
                <w:sz w:val="16"/>
                <w:szCs w:val="16"/>
              </w:rPr>
              <w:instrText xml:space="preserve"> ADDIN EN.CITE </w:instrText>
            </w:r>
            <w:r>
              <w:rPr>
                <w:rFonts w:asciiTheme="majorHAnsi" w:hAnsiTheme="majorHAnsi"/>
                <w:sz w:val="16"/>
                <w:szCs w:val="16"/>
              </w:rPr>
              <w:fldChar w:fldCharType="begin">
                <w:fldData xml:space="preserve">PEVuZE5vdGU+PENpdGU+PEF1dGhvcj5Nb3J0ZW5zZW48L0F1dGhvcj48WWVhcj4xOTkzPC9ZZWFy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</w:fldData>
              </w:fldChar>
            </w:r>
            <w:r>
              <w:rPr>
                <w:rFonts w:asciiTheme="majorHAnsi" w:hAnsiTheme="majorHAnsi"/>
                <w:sz w:val="16"/>
                <w:szCs w:val="16"/>
              </w:rPr>
              <w:instrText xml:space="preserve"> ADDIN EN.CITE.DATA </w:instrText>
            </w:r>
            <w:r>
              <w:rPr>
                <w:rFonts w:asciiTheme="majorHAnsi" w:hAnsiTheme="majorHAnsi"/>
                <w:sz w:val="16"/>
                <w:szCs w:val="16"/>
              </w:rPr>
            </w:r>
            <w:r>
              <w:rPr>
                <w:rFonts w:asciiTheme="majorHAnsi" w:hAnsiTheme="majorHAnsi"/>
                <w:sz w:val="16"/>
                <w:szCs w:val="16"/>
              </w:rPr>
              <w:fldChar w:fldCharType="end"/>
            </w:r>
            <w:r>
              <w:rPr>
                <w:rFonts w:asciiTheme="majorHAnsi" w:hAnsiTheme="majorHAnsi"/>
                <w:sz w:val="16"/>
                <w:szCs w:val="16"/>
              </w:rPr>
            </w:r>
            <w:r>
              <w:rPr>
                <w:rFonts w:asciiTheme="majorHAnsi" w:hAnsiTheme="majorHAnsi"/>
                <w:sz w:val="16"/>
                <w:szCs w:val="16"/>
              </w:rPr>
              <w:fldChar w:fldCharType="separate"/>
            </w:r>
            <w:r>
              <w:rPr>
                <w:rFonts w:asciiTheme="majorHAnsi" w:hAnsiTheme="majorHAnsi"/>
                <w:noProof/>
                <w:sz w:val="16"/>
                <w:szCs w:val="16"/>
              </w:rPr>
              <w:t>(</w:t>
            </w:r>
            <w:hyperlink w:anchor="_ENREF_64" w:tooltip="Biosecurity Australia, 2009 #15193" w:history="1">
              <w:r w:rsidR="005B41FA">
                <w:rPr>
                  <w:rFonts w:asciiTheme="majorHAnsi" w:hAnsiTheme="majorHAnsi"/>
                  <w:noProof/>
                  <w:sz w:val="16"/>
                  <w:szCs w:val="16"/>
                </w:rPr>
                <w:t>Biosecurity Australia 2009</w:t>
              </w:r>
            </w:hyperlink>
            <w:r>
              <w:rPr>
                <w:rFonts w:asciiTheme="majorHAnsi" w:hAnsiTheme="majorHAnsi"/>
                <w:noProof/>
                <w:sz w:val="16"/>
                <w:szCs w:val="16"/>
              </w:rPr>
              <w:t xml:space="preserve">; </w:t>
            </w:r>
            <w:hyperlink w:anchor="_ENREF_72" w:tooltip="Bovo, 1984 #2440" w:history="1">
              <w:r w:rsidR="005B41FA">
                <w:rPr>
                  <w:rFonts w:asciiTheme="majorHAnsi" w:hAnsiTheme="majorHAnsi"/>
                  <w:noProof/>
                  <w:sz w:val="16"/>
                  <w:szCs w:val="16"/>
                </w:rPr>
                <w:t>Bovo et al. 1984</w:t>
              </w:r>
            </w:hyperlink>
            <w:r>
              <w:rPr>
                <w:rFonts w:asciiTheme="majorHAnsi" w:hAnsiTheme="majorHAnsi"/>
                <w:noProof/>
                <w:sz w:val="16"/>
                <w:szCs w:val="16"/>
              </w:rPr>
              <w:t xml:space="preserve">; </w:t>
            </w:r>
            <w:hyperlink w:anchor="_ENREF_146" w:tooltip="Crane, 2000 #7858" w:history="1">
              <w:r w:rsidR="005B41FA">
                <w:rPr>
                  <w:rFonts w:asciiTheme="majorHAnsi" w:hAnsiTheme="majorHAnsi"/>
                  <w:noProof/>
                  <w:sz w:val="16"/>
                  <w:szCs w:val="16"/>
                </w:rPr>
                <w:t>Crane et al. 2000</w:t>
              </w:r>
            </w:hyperlink>
            <w:r>
              <w:rPr>
                <w:rFonts w:asciiTheme="majorHAnsi" w:hAnsiTheme="majorHAnsi"/>
                <w:noProof/>
                <w:sz w:val="16"/>
                <w:szCs w:val="16"/>
              </w:rPr>
              <w:t xml:space="preserve">; </w:t>
            </w:r>
            <w:hyperlink w:anchor="_ENREF_186" w:tooltip="Dobos, 1995 #5290" w:history="1">
              <w:r w:rsidR="005B41FA">
                <w:rPr>
                  <w:rFonts w:asciiTheme="majorHAnsi" w:hAnsiTheme="majorHAnsi"/>
                  <w:noProof/>
                  <w:sz w:val="16"/>
                  <w:szCs w:val="16"/>
                </w:rPr>
                <w:t>Dobos 1995</w:t>
              </w:r>
            </w:hyperlink>
            <w:r>
              <w:rPr>
                <w:rFonts w:asciiTheme="majorHAnsi" w:hAnsiTheme="majorHAnsi"/>
                <w:noProof/>
                <w:sz w:val="16"/>
                <w:szCs w:val="16"/>
              </w:rPr>
              <w:t xml:space="preserve">; </w:t>
            </w:r>
            <w:hyperlink w:anchor="_ENREF_507" w:tooltip="Mortensen, 1993 #4765" w:history="1">
              <w:r w:rsidR="005B41FA">
                <w:rPr>
                  <w:rFonts w:asciiTheme="majorHAnsi" w:hAnsiTheme="majorHAnsi"/>
                  <w:noProof/>
                  <w:sz w:val="16"/>
                  <w:szCs w:val="16"/>
                </w:rPr>
                <w:t>Mortensen 1993</w:t>
              </w:r>
            </w:hyperlink>
            <w:r>
              <w:rPr>
                <w:rFonts w:asciiTheme="majorHAnsi" w:hAnsiTheme="majorHAnsi"/>
                <w:noProof/>
                <w:sz w:val="16"/>
                <w:szCs w:val="16"/>
              </w:rPr>
              <w:t>)</w:t>
            </w:r>
            <w:r>
              <w:rPr>
                <w:rFonts w:asciiTheme="majorHAnsi" w:hAnsiTheme="majorHAnsi"/>
                <w:sz w:val="16"/>
                <w:szCs w:val="16"/>
              </w:rPr>
              <w:fldChar w:fldCharType="end"/>
            </w:r>
          </w:p>
        </w:tc>
      </w:tr>
      <w:tr w:rsidR="005D5D19" w:rsidRPr="00200122" w14:paraId="5B76857D"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EFAA9F6" w14:textId="77777777" w:rsidR="005D5D19" w:rsidRPr="00200122" w:rsidRDefault="005D5D19">
            <w:pPr>
              <w:pStyle w:val="TableText"/>
              <w:rPr>
                <w:rStyle w:val="Emphasis"/>
              </w:rPr>
            </w:pPr>
            <w:r w:rsidRPr="00200122">
              <w:rPr>
                <w:sz w:val="16"/>
                <w:szCs w:val="16"/>
              </w:rPr>
              <w:t xml:space="preserve">Bacilliform virus of </w:t>
            </w:r>
            <w:r w:rsidRPr="00200122">
              <w:rPr>
                <w:rStyle w:val="Emphasis"/>
                <w:sz w:val="16"/>
                <w:szCs w:val="16"/>
              </w:rPr>
              <w:t>Crangon crangon</w:t>
            </w:r>
          </w:p>
          <w:p w14:paraId="5157395A" w14:textId="77777777" w:rsidR="005D5D19" w:rsidRPr="00200122" w:rsidRDefault="005D5D19">
            <w:pPr>
              <w:spacing w:line="240" w:lineRule="auto"/>
            </w:pPr>
            <w:r w:rsidRPr="00200122">
              <w:rPr>
                <w:sz w:val="16"/>
                <w:szCs w:val="16"/>
              </w:rPr>
              <w:t>(</w:t>
            </w:r>
            <w:r w:rsidRPr="00200122">
              <w:rPr>
                <w:rStyle w:val="Emphasis"/>
                <w:sz w:val="16"/>
                <w:szCs w:val="16"/>
              </w:rPr>
              <w:t>Crangon crangon</w:t>
            </w:r>
            <w:r w:rsidRPr="00200122">
              <w:rPr>
                <w:sz w:val="16"/>
                <w:szCs w:val="16"/>
              </w:rPr>
              <w:t xml:space="preserve"> nudivirus (CcNV))</w:t>
            </w:r>
          </w:p>
        </w:tc>
        <w:tc>
          <w:tcPr>
            <w:tcW w:w="589" w:type="pct"/>
            <w:tcBorders>
              <w:top w:val="single" w:sz="4" w:space="0" w:color="auto"/>
              <w:left w:val="single" w:sz="4" w:space="0" w:color="auto"/>
              <w:bottom w:val="single" w:sz="4" w:space="0" w:color="auto"/>
              <w:right w:val="single" w:sz="4" w:space="0" w:color="auto"/>
            </w:tcBorders>
            <w:hideMark/>
          </w:tcPr>
          <w:p w14:paraId="1A401C9F" w14:textId="77777777" w:rsidR="005D5D19" w:rsidRPr="00200122" w:rsidRDefault="005D5D19">
            <w:pPr>
              <w:spacing w:line="240" w:lineRule="auto"/>
              <w:rPr>
                <w:sz w:val="16"/>
                <w:szCs w:val="16"/>
              </w:rPr>
            </w:pPr>
            <w:r w:rsidRPr="00200122">
              <w:rPr>
                <w:rStyle w:val="Emphasis"/>
                <w:sz w:val="16"/>
                <w:szCs w:val="16"/>
              </w:rPr>
              <w:t>Crangon crangon</w:t>
            </w:r>
          </w:p>
        </w:tc>
        <w:tc>
          <w:tcPr>
            <w:tcW w:w="345" w:type="pct"/>
            <w:tcBorders>
              <w:top w:val="single" w:sz="4" w:space="0" w:color="auto"/>
              <w:left w:val="single" w:sz="4" w:space="0" w:color="auto"/>
              <w:bottom w:val="single" w:sz="4" w:space="0" w:color="auto"/>
              <w:right w:val="single" w:sz="4" w:space="0" w:color="auto"/>
            </w:tcBorders>
            <w:hideMark/>
          </w:tcPr>
          <w:p w14:paraId="2896BAF5"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98F0F83"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4052EB82"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4821A8AD" w14:textId="77777777" w:rsidR="005D5D19" w:rsidRPr="00200122" w:rsidRDefault="005D5D19">
            <w:pPr>
              <w:pStyle w:val="TableText"/>
              <w:rPr>
                <w:sz w:val="16"/>
                <w:szCs w:val="16"/>
              </w:rPr>
            </w:pPr>
            <w:r w:rsidRPr="00200122">
              <w:rPr>
                <w:sz w:val="16"/>
                <w:szCs w:val="16"/>
              </w:rPr>
              <w:t>Belgium</w:t>
            </w:r>
          </w:p>
          <w:p w14:paraId="4E50D581" w14:textId="77777777" w:rsidR="005D5D19" w:rsidRPr="00200122" w:rsidRDefault="005D5D19">
            <w:pPr>
              <w:spacing w:line="240" w:lineRule="auto"/>
              <w:rPr>
                <w:sz w:val="16"/>
                <w:szCs w:val="16"/>
              </w:rPr>
            </w:pPr>
            <w:r w:rsidRPr="00200122">
              <w:rPr>
                <w:sz w:val="16"/>
                <w:szCs w:val="16"/>
              </w:rPr>
              <w:t>United Kingdom</w:t>
            </w:r>
          </w:p>
        </w:tc>
        <w:tc>
          <w:tcPr>
            <w:tcW w:w="370" w:type="pct"/>
            <w:tcBorders>
              <w:top w:val="single" w:sz="4" w:space="0" w:color="auto"/>
              <w:left w:val="single" w:sz="4" w:space="0" w:color="auto"/>
              <w:bottom w:val="single" w:sz="4" w:space="0" w:color="auto"/>
              <w:right w:val="single" w:sz="4" w:space="0" w:color="auto"/>
            </w:tcBorders>
            <w:hideMark/>
          </w:tcPr>
          <w:p w14:paraId="0E1B9BD8"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436691C" w14:textId="77777777" w:rsidR="005D5D19" w:rsidRPr="00200122" w:rsidRDefault="005D5D19">
            <w:pPr>
              <w:pStyle w:val="TableText"/>
              <w:rPr>
                <w:sz w:val="16"/>
                <w:szCs w:val="16"/>
              </w:rPr>
            </w:pPr>
            <w:r w:rsidRPr="00200122">
              <w:rPr>
                <w:b/>
                <w:sz w:val="16"/>
                <w:szCs w:val="16"/>
              </w:rPr>
              <w:t>No</w:t>
            </w:r>
            <w:r w:rsidRPr="00200122">
              <w:rPr>
                <w:sz w:val="16"/>
                <w:szCs w:val="16"/>
              </w:rPr>
              <w:t xml:space="preserve">: there is little evidence to indicate that bacilliform virus of </w:t>
            </w:r>
            <w:r w:rsidRPr="00200122">
              <w:rPr>
                <w:rStyle w:val="Emphasis"/>
                <w:sz w:val="16"/>
                <w:szCs w:val="16"/>
              </w:rPr>
              <w:t>Crangon crangon</w:t>
            </w:r>
            <w:r w:rsidRPr="00200122">
              <w:rPr>
                <w:sz w:val="16"/>
                <w:szCs w:val="16"/>
              </w:rPr>
              <w:t xml:space="preserve"> would be associated with imported prawns.</w:t>
            </w:r>
          </w:p>
          <w:p w14:paraId="466B477D" w14:textId="77777777" w:rsidR="005D5D19" w:rsidRPr="00200122" w:rsidRDefault="005D5D19">
            <w:pPr>
              <w:pStyle w:val="TableText"/>
              <w:rPr>
                <w:sz w:val="16"/>
                <w:szCs w:val="16"/>
              </w:rPr>
            </w:pPr>
            <w:r w:rsidRPr="00200122">
              <w:rPr>
                <w:sz w:val="16"/>
                <w:szCs w:val="16"/>
              </w:rPr>
              <w:t>There is no evidence that native Australian crustacean species are susceptible to this virus.</w:t>
            </w:r>
          </w:p>
          <w:p w14:paraId="1CA26AF7" w14:textId="77777777" w:rsidR="005D5D19" w:rsidRPr="00200122" w:rsidRDefault="005D5D19">
            <w:pPr>
              <w:spacing w:line="240" w:lineRule="auto"/>
              <w:rPr>
                <w:sz w:val="16"/>
                <w:szCs w:val="16"/>
              </w:rPr>
            </w:pPr>
            <w:r w:rsidRPr="00200122">
              <w:rPr>
                <w:sz w:val="16"/>
                <w:szCs w:val="16"/>
              </w:rPr>
              <w:t xml:space="preserve">The department will continue to monitor the situation with respect to bacilliform virus of </w:t>
            </w:r>
            <w:r w:rsidRPr="00200122">
              <w:rPr>
                <w:rStyle w:val="Emphasis"/>
                <w:sz w:val="16"/>
                <w:szCs w:val="16"/>
              </w:rPr>
              <w:t>Crangon crangon</w:t>
            </w:r>
            <w:r w:rsidRPr="00200122">
              <w:rPr>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1DEE566E" w14:textId="1B0EE8E8" w:rsidR="005D5D19" w:rsidRPr="00200122" w:rsidRDefault="00817943">
            <w:pPr>
              <w:spacing w:line="240" w:lineRule="auto"/>
              <w:rPr>
                <w:sz w:val="16"/>
                <w:szCs w:val="16"/>
              </w:rPr>
            </w:pPr>
            <w:r>
              <w:rPr>
                <w:sz w:val="16"/>
                <w:szCs w:val="16"/>
              </w:rPr>
              <w:fldChar w:fldCharType="begin">
                <w:fldData xml:space="preserve">PEVuZE5vdGU+PENpdGU+PEF1dGhvcj5CYXRlbWFuPC9BdXRob3I+PFllYXI+MjAxNzwvWWVhcj48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=
</w:fldData>
              </w:fldChar>
            </w:r>
            <w:r>
              <w:rPr>
                <w:sz w:val="16"/>
                <w:szCs w:val="16"/>
              </w:rPr>
              <w:instrText xml:space="preserve"> ADDIN EN.CITE </w:instrText>
            </w:r>
            <w:r>
              <w:rPr>
                <w:sz w:val="16"/>
                <w:szCs w:val="16"/>
              </w:rPr>
              <w:fldChar w:fldCharType="begin">
                <w:fldData xml:space="preserve">PEVuZE5vdGU+PENpdGU+PEF1dGhvcj5CYXRlbWFuPC9BdXRob3I+PFllYXI+MjAxNzwvWWVhcj48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=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56" w:tooltip="Bateman, 2017 #19477" w:history="1">
              <w:r w:rsidR="005B41FA">
                <w:rPr>
                  <w:noProof/>
                  <w:sz w:val="16"/>
                  <w:szCs w:val="16"/>
                </w:rPr>
                <w:t>Bateman &amp; Stentiford 2017</w:t>
              </w:r>
            </w:hyperlink>
            <w:r>
              <w:rPr>
                <w:noProof/>
                <w:sz w:val="16"/>
                <w:szCs w:val="16"/>
              </w:rPr>
              <w:t xml:space="preserve">; </w:t>
            </w:r>
            <w:hyperlink w:anchor="_ENREF_803" w:tooltip="Van Eynde, 2018 #19909" w:history="1">
              <w:r w:rsidR="005B41FA">
                <w:rPr>
                  <w:noProof/>
                  <w:sz w:val="16"/>
                  <w:szCs w:val="16"/>
                </w:rPr>
                <w:t>Van Eynde et al. 2018</w:t>
              </w:r>
            </w:hyperlink>
            <w:r>
              <w:rPr>
                <w:noProof/>
                <w:sz w:val="16"/>
                <w:szCs w:val="16"/>
              </w:rPr>
              <w:t>)</w:t>
            </w:r>
            <w:r>
              <w:rPr>
                <w:sz w:val="16"/>
                <w:szCs w:val="16"/>
              </w:rPr>
              <w:fldChar w:fldCharType="end"/>
            </w:r>
          </w:p>
        </w:tc>
      </w:tr>
      <w:tr w:rsidR="005D5D19" w:rsidRPr="00200122" w14:paraId="76D5F44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CEBE9D8" w14:textId="77777777" w:rsidR="005D5D19" w:rsidRPr="00200122" w:rsidRDefault="005D5D19">
            <w:pPr>
              <w:spacing w:line="240" w:lineRule="auto"/>
              <w:rPr>
                <w:sz w:val="16"/>
                <w:szCs w:val="16"/>
              </w:rPr>
            </w:pPr>
            <w:r w:rsidRPr="00200122">
              <w:rPr>
                <w:sz w:val="16"/>
                <w:szCs w:val="16"/>
              </w:rPr>
              <w:t>Baculoviral midgut gland necrosis virus (BMNV) and other BMNV</w:t>
            </w:r>
            <w:r w:rsidRPr="00200122">
              <w:rPr>
                <w:sz w:val="16"/>
                <w:szCs w:val="16"/>
              </w:rPr>
              <w:noBreakHyphen/>
              <w:t>like viruses</w:t>
            </w:r>
          </w:p>
        </w:tc>
        <w:tc>
          <w:tcPr>
            <w:tcW w:w="589" w:type="pct"/>
            <w:tcBorders>
              <w:top w:val="single" w:sz="4" w:space="0" w:color="auto"/>
              <w:left w:val="single" w:sz="4" w:space="0" w:color="auto"/>
              <w:bottom w:val="single" w:sz="4" w:space="0" w:color="auto"/>
              <w:right w:val="single" w:sz="4" w:space="0" w:color="auto"/>
            </w:tcBorders>
          </w:tcPr>
          <w:p w14:paraId="2C5DCF4A" w14:textId="77777777" w:rsidR="00800F96" w:rsidRDefault="005D5D19">
            <w:pPr>
              <w:pStyle w:val="TableText"/>
              <w:rPr>
                <w:i/>
                <w:sz w:val="16"/>
                <w:szCs w:val="16"/>
              </w:rPr>
            </w:pPr>
            <w:r w:rsidRPr="00200122">
              <w:rPr>
                <w:i/>
                <w:sz w:val="16"/>
                <w:szCs w:val="16"/>
              </w:rPr>
              <w:t>Penaeus japonicus</w:t>
            </w:r>
          </w:p>
          <w:p w14:paraId="27BF8453" w14:textId="76D389E3" w:rsidR="005D5D19" w:rsidRPr="00200122" w:rsidRDefault="005D5D19">
            <w:pPr>
              <w:pStyle w:val="TableText"/>
              <w:rPr>
                <w:sz w:val="16"/>
                <w:szCs w:val="16"/>
              </w:rPr>
            </w:pPr>
            <w:r w:rsidRPr="00200122">
              <w:rPr>
                <w:sz w:val="16"/>
                <w:szCs w:val="16"/>
              </w:rPr>
              <w:t>(</w:t>
            </w:r>
            <w:r w:rsidRPr="00200122">
              <w:rPr>
                <w:i/>
                <w:sz w:val="16"/>
                <w:szCs w:val="16"/>
              </w:rPr>
              <w:t xml:space="preserve">Penaeus chinensis, Penaeus monodon, Penaeus semisulcatus </w:t>
            </w:r>
            <w:r w:rsidRPr="00200122">
              <w:rPr>
                <w:sz w:val="16"/>
                <w:szCs w:val="16"/>
              </w:rPr>
              <w:t>(experimental infection only))</w:t>
            </w:r>
          </w:p>
        </w:tc>
        <w:tc>
          <w:tcPr>
            <w:tcW w:w="345" w:type="pct"/>
            <w:tcBorders>
              <w:top w:val="single" w:sz="4" w:space="0" w:color="auto"/>
              <w:left w:val="single" w:sz="4" w:space="0" w:color="auto"/>
              <w:bottom w:val="single" w:sz="4" w:space="0" w:color="auto"/>
              <w:right w:val="single" w:sz="4" w:space="0" w:color="auto"/>
            </w:tcBorders>
            <w:hideMark/>
          </w:tcPr>
          <w:p w14:paraId="79443E70"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A1C4A2B"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A563AA6" w14:textId="77777777" w:rsidR="005D5D19" w:rsidRPr="00200122" w:rsidRDefault="005D5D19">
            <w:pPr>
              <w:spacing w:line="240" w:lineRule="auto"/>
              <w:rPr>
                <w:sz w:val="16"/>
                <w:szCs w:val="16"/>
              </w:rPr>
            </w:pPr>
            <w:r w:rsidRPr="00200122">
              <w:rPr>
                <w:sz w:val="16"/>
                <w:szCs w:val="16"/>
              </w:rPr>
              <w:t xml:space="preserve">No </w:t>
            </w:r>
          </w:p>
        </w:tc>
        <w:tc>
          <w:tcPr>
            <w:tcW w:w="442" w:type="pct"/>
            <w:tcBorders>
              <w:top w:val="single" w:sz="4" w:space="0" w:color="auto"/>
              <w:left w:val="single" w:sz="4" w:space="0" w:color="auto"/>
              <w:bottom w:val="single" w:sz="4" w:space="0" w:color="auto"/>
              <w:right w:val="single" w:sz="4" w:space="0" w:color="auto"/>
            </w:tcBorders>
            <w:hideMark/>
          </w:tcPr>
          <w:p w14:paraId="1914C2C8" w14:textId="1E7C2BFC" w:rsidR="005D5D19" w:rsidRPr="00E04E33" w:rsidRDefault="005D5D19">
            <w:pPr>
              <w:pStyle w:val="TableText"/>
              <w:rPr>
                <w:iCs/>
                <w:sz w:val="16"/>
                <w:szCs w:val="16"/>
              </w:rPr>
            </w:pPr>
            <w:r w:rsidRPr="00200122">
              <w:rPr>
                <w:sz w:val="16"/>
                <w:szCs w:val="16"/>
              </w:rPr>
              <w:t xml:space="preserve">Japan and </w:t>
            </w:r>
            <w:r w:rsidR="00E04E33" w:rsidRPr="00E04E33">
              <w:rPr>
                <w:iCs/>
                <w:sz w:val="16"/>
                <w:szCs w:val="16"/>
              </w:rPr>
              <w:t>Republic of Korea</w:t>
            </w:r>
            <w:r w:rsidRPr="00200122">
              <w:rPr>
                <w:sz w:val="16"/>
                <w:szCs w:val="16"/>
              </w:rPr>
              <w:t xml:space="preserve"> (BMNV)</w:t>
            </w:r>
          </w:p>
          <w:p w14:paraId="4C812947" w14:textId="77777777" w:rsidR="005D5D19" w:rsidRPr="00200122" w:rsidRDefault="005D5D19">
            <w:pPr>
              <w:spacing w:line="240" w:lineRule="auto"/>
              <w:rPr>
                <w:sz w:val="16"/>
                <w:szCs w:val="16"/>
              </w:rPr>
            </w:pPr>
            <w:r w:rsidRPr="00200122">
              <w:rPr>
                <w:sz w:val="16"/>
                <w:szCs w:val="16"/>
              </w:rPr>
              <w:t>East and South-East Asia (BMNV-like viral infections)</w:t>
            </w:r>
          </w:p>
        </w:tc>
        <w:tc>
          <w:tcPr>
            <w:tcW w:w="370" w:type="pct"/>
            <w:tcBorders>
              <w:top w:val="single" w:sz="4" w:space="0" w:color="auto"/>
              <w:left w:val="single" w:sz="4" w:space="0" w:color="auto"/>
              <w:bottom w:val="single" w:sz="4" w:space="0" w:color="auto"/>
              <w:right w:val="single" w:sz="4" w:space="0" w:color="auto"/>
            </w:tcBorders>
            <w:hideMark/>
          </w:tcPr>
          <w:p w14:paraId="12197298"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54DF6F9" w14:textId="77777777" w:rsidR="005D5D19" w:rsidRPr="00200122" w:rsidRDefault="005D5D19">
            <w:pPr>
              <w:pStyle w:val="TableText"/>
              <w:rPr>
                <w:rFonts w:cs="Arial"/>
                <w:sz w:val="16"/>
                <w:szCs w:val="16"/>
              </w:rPr>
            </w:pPr>
            <w:r w:rsidRPr="00200122">
              <w:rPr>
                <w:b/>
                <w:sz w:val="16"/>
                <w:szCs w:val="16"/>
              </w:rPr>
              <w:t>No</w:t>
            </w:r>
            <w:r w:rsidRPr="00200122">
              <w:rPr>
                <w:sz w:val="16"/>
                <w:szCs w:val="16"/>
              </w:rPr>
              <w:t xml:space="preserve">: BMNV is no longer of international significance in prawn health due to improved biosecurity and production practices. BMNV is no longer OIE-listed. BMNV </w:t>
            </w:r>
            <w:r w:rsidRPr="00200122">
              <w:rPr>
                <w:rFonts w:cs="Arial"/>
                <w:sz w:val="16"/>
                <w:szCs w:val="16"/>
              </w:rPr>
              <w:t>is not included on the Australian</w:t>
            </w:r>
            <w:r w:rsidRPr="00200122">
              <w:rPr>
                <w:rFonts w:cs="Arial"/>
                <w:i/>
                <w:sz w:val="16"/>
                <w:szCs w:val="16"/>
              </w:rPr>
              <w:t xml:space="preserve"> List of reportable diseases of aquatic animals</w:t>
            </w:r>
            <w:r w:rsidRPr="00200122">
              <w:rPr>
                <w:rFonts w:cs="Arial"/>
                <w:sz w:val="16"/>
                <w:szCs w:val="16"/>
              </w:rPr>
              <w:t>.</w:t>
            </w:r>
          </w:p>
          <w:p w14:paraId="4B08B2C8" w14:textId="77777777" w:rsidR="005D5D19" w:rsidRPr="00200122" w:rsidRDefault="005D5D19">
            <w:pPr>
              <w:spacing w:line="240" w:lineRule="auto"/>
              <w:rPr>
                <w:sz w:val="16"/>
                <w:szCs w:val="16"/>
              </w:rPr>
            </w:pPr>
            <w:r w:rsidRPr="00200122">
              <w:rPr>
                <w:sz w:val="16"/>
                <w:szCs w:val="16"/>
              </w:rPr>
              <w:t xml:space="preserve">It is considered that BMNV-associated clinical disease in imported prawns would be rare due to the life stages more commonly affected and that adverse consequences would not result as BMNV is readily controllable (for example, by the routine washing of eggs and nauplii in clean seawater). </w:t>
            </w:r>
          </w:p>
        </w:tc>
        <w:tc>
          <w:tcPr>
            <w:tcW w:w="553" w:type="pct"/>
            <w:tcBorders>
              <w:top w:val="single" w:sz="4" w:space="0" w:color="auto"/>
              <w:left w:val="single" w:sz="4" w:space="0" w:color="auto"/>
              <w:bottom w:val="single" w:sz="4" w:space="0" w:color="auto"/>
              <w:right w:val="single" w:sz="4" w:space="0" w:color="auto"/>
            </w:tcBorders>
            <w:hideMark/>
          </w:tcPr>
          <w:p w14:paraId="27BF741B" w14:textId="6751F40E" w:rsidR="005D5D19" w:rsidRPr="00200122" w:rsidRDefault="00817943">
            <w:pPr>
              <w:spacing w:line="240" w:lineRule="auto"/>
              <w:rPr>
                <w:sz w:val="16"/>
                <w:szCs w:val="16"/>
              </w:rPr>
            </w:pPr>
            <w:r>
              <w:rPr>
                <w:sz w:val="16"/>
                <w:szCs w:val="16"/>
              </w:rPr>
              <w:fldChar w:fldCharType="begin">
                <w:fldData xml:space="preserve">PEVuZE5vdGU+PENpdGU+PEF1dGhvcj5TYW5vPC9BdXRob3I+PFllYXI+MTk4MTwvWWVhcj48UmVj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</w:fldData>
              </w:fldChar>
            </w:r>
            <w:r>
              <w:rPr>
                <w:sz w:val="16"/>
                <w:szCs w:val="16"/>
              </w:rPr>
              <w:instrText xml:space="preserve"> ADDIN EN.CITE </w:instrText>
            </w:r>
            <w:r>
              <w:rPr>
                <w:sz w:val="16"/>
                <w:szCs w:val="16"/>
              </w:rPr>
              <w:fldChar w:fldCharType="begin">
                <w:fldData xml:space="preserve">PEVuZE5vdGU+PENpdGU+PEF1dGhvcj5TYW5vPC9BdXRob3I+PFllYXI+MTk4MTwvWWVhcj48UmVj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64" w:tooltip="Biosecurity Australia, 2009 #15193" w:history="1">
              <w:r w:rsidR="005B41FA">
                <w:rPr>
                  <w:noProof/>
                  <w:sz w:val="16"/>
                  <w:szCs w:val="16"/>
                </w:rPr>
                <w:t>Biosecurity Australia 2009</w:t>
              </w:r>
            </w:hyperlink>
            <w:r>
              <w:rPr>
                <w:noProof/>
                <w:sz w:val="16"/>
                <w:szCs w:val="16"/>
              </w:rPr>
              <w:t xml:space="preserve">; </w:t>
            </w:r>
            <w:hyperlink w:anchor="_ENREF_412" w:tooltip="Lightner, 1996 #5807" w:history="1">
              <w:r w:rsidR="005B41FA">
                <w:rPr>
                  <w:noProof/>
                  <w:sz w:val="16"/>
                  <w:szCs w:val="16"/>
                </w:rPr>
                <w:t>Lightner 1996a</w:t>
              </w:r>
            </w:hyperlink>
            <w:r>
              <w:rPr>
                <w:noProof/>
                <w:sz w:val="16"/>
                <w:szCs w:val="16"/>
              </w:rPr>
              <w:t xml:space="preserve">, </w:t>
            </w:r>
            <w:hyperlink w:anchor="_ENREF_414" w:tooltip="Lightner, 2004 #11046" w:history="1">
              <w:r w:rsidR="005B41FA">
                <w:rPr>
                  <w:noProof/>
                  <w:sz w:val="16"/>
                  <w:szCs w:val="16"/>
                </w:rPr>
                <w:t>2004</w:t>
              </w:r>
            </w:hyperlink>
            <w:r>
              <w:rPr>
                <w:noProof/>
                <w:sz w:val="16"/>
                <w:szCs w:val="16"/>
              </w:rPr>
              <w:t xml:space="preserve">; </w:t>
            </w:r>
            <w:hyperlink w:anchor="_ENREF_499" w:tooltip="Momoyama, 1996 #5845" w:history="1">
              <w:r w:rsidR="005B41FA">
                <w:rPr>
                  <w:noProof/>
                  <w:sz w:val="16"/>
                  <w:szCs w:val="16"/>
                </w:rPr>
                <w:t>Momoyama &amp; Sano 1996</w:t>
              </w:r>
            </w:hyperlink>
            <w:r>
              <w:rPr>
                <w:noProof/>
                <w:sz w:val="16"/>
                <w:szCs w:val="16"/>
              </w:rPr>
              <w:t xml:space="preserve">; </w:t>
            </w:r>
            <w:hyperlink w:anchor="_ENREF_651" w:tooltip="Rajendran, 2012 #18127" w:history="1">
              <w:r w:rsidR="005B41FA">
                <w:rPr>
                  <w:noProof/>
                  <w:sz w:val="16"/>
                  <w:szCs w:val="16"/>
                </w:rPr>
                <w:t>Rajendran, Makesh &amp; Karunasagar 2012</w:t>
              </w:r>
            </w:hyperlink>
            <w:r>
              <w:rPr>
                <w:noProof/>
                <w:sz w:val="16"/>
                <w:szCs w:val="16"/>
              </w:rPr>
              <w:t xml:space="preserve">; </w:t>
            </w:r>
            <w:hyperlink w:anchor="_ENREF_689" w:tooltip="Sano, 1981 #1976" w:history="1">
              <w:r w:rsidR="005B41FA">
                <w:rPr>
                  <w:noProof/>
                  <w:sz w:val="16"/>
                  <w:szCs w:val="16"/>
                </w:rPr>
                <w:t>Sano et al. 1981</w:t>
              </w:r>
            </w:hyperlink>
            <w:r>
              <w:rPr>
                <w:noProof/>
                <w:sz w:val="16"/>
                <w:szCs w:val="16"/>
              </w:rPr>
              <w:t>)</w:t>
            </w:r>
            <w:r>
              <w:rPr>
                <w:sz w:val="16"/>
                <w:szCs w:val="16"/>
              </w:rPr>
              <w:fldChar w:fldCharType="end"/>
            </w:r>
          </w:p>
        </w:tc>
      </w:tr>
      <w:tr w:rsidR="005D5D19" w:rsidRPr="00200122" w14:paraId="43034A3C"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909BBD7" w14:textId="77777777" w:rsidR="005D5D19" w:rsidRPr="007E3099" w:rsidRDefault="005D5D19">
            <w:pPr>
              <w:pStyle w:val="TableText"/>
              <w:rPr>
                <w:sz w:val="16"/>
                <w:szCs w:val="16"/>
                <w:lang w:val="pt-PT"/>
              </w:rPr>
            </w:pPr>
            <w:r w:rsidRPr="007E3099">
              <w:rPr>
                <w:sz w:val="16"/>
                <w:szCs w:val="16"/>
                <w:lang w:val="pt-PT"/>
              </w:rPr>
              <w:t>Baculovirus penaei (BP)</w:t>
            </w:r>
          </w:p>
          <w:p w14:paraId="5577CB72" w14:textId="77777777" w:rsidR="005D5D19" w:rsidRPr="007E3099" w:rsidRDefault="005D5D19">
            <w:pPr>
              <w:spacing w:line="240" w:lineRule="auto"/>
              <w:rPr>
                <w:sz w:val="16"/>
                <w:szCs w:val="16"/>
                <w:lang w:val="pt-PT"/>
              </w:rPr>
            </w:pPr>
            <w:r w:rsidRPr="007E3099">
              <w:rPr>
                <w:sz w:val="16"/>
                <w:szCs w:val="16"/>
                <w:lang w:val="pt-PT"/>
              </w:rPr>
              <w:t>(Tetrahedral baculovirosis)</w:t>
            </w:r>
          </w:p>
        </w:tc>
        <w:tc>
          <w:tcPr>
            <w:tcW w:w="589" w:type="pct"/>
            <w:tcBorders>
              <w:top w:val="single" w:sz="4" w:space="0" w:color="auto"/>
              <w:left w:val="single" w:sz="4" w:space="0" w:color="auto"/>
              <w:bottom w:val="single" w:sz="4" w:space="0" w:color="auto"/>
              <w:right w:val="single" w:sz="4" w:space="0" w:color="auto"/>
            </w:tcBorders>
            <w:hideMark/>
          </w:tcPr>
          <w:p w14:paraId="6FC4B1EC" w14:textId="77777777" w:rsidR="005D5D19" w:rsidRPr="00200122" w:rsidRDefault="005D5D19">
            <w:pPr>
              <w:pStyle w:val="TableText"/>
              <w:rPr>
                <w:sz w:val="16"/>
                <w:szCs w:val="16"/>
              </w:rPr>
            </w:pPr>
            <w:r w:rsidRPr="00200122">
              <w:rPr>
                <w:sz w:val="16"/>
                <w:szCs w:val="16"/>
              </w:rPr>
              <w:t>Various penaeid species, including:</w:t>
            </w:r>
          </w:p>
          <w:p w14:paraId="67EA9EF2" w14:textId="77777777" w:rsidR="005D5D19" w:rsidRPr="00200122" w:rsidRDefault="005D5D19">
            <w:pPr>
              <w:pStyle w:val="TableText"/>
              <w:rPr>
                <w:i/>
                <w:sz w:val="16"/>
                <w:szCs w:val="16"/>
              </w:rPr>
            </w:pPr>
            <w:r w:rsidRPr="00200122">
              <w:rPr>
                <w:rFonts w:cs="Arial"/>
                <w:bCs/>
                <w:i/>
                <w:sz w:val="16"/>
                <w:szCs w:val="16"/>
              </w:rPr>
              <w:t>Penaeus aztecus</w:t>
            </w:r>
          </w:p>
          <w:p w14:paraId="2EE09FA1" w14:textId="77777777" w:rsidR="005D5D19" w:rsidRPr="007E3099" w:rsidRDefault="005D5D19">
            <w:pPr>
              <w:pStyle w:val="TableText"/>
              <w:rPr>
                <w:i/>
                <w:sz w:val="16"/>
                <w:szCs w:val="16"/>
                <w:lang w:val="pt-PT"/>
              </w:rPr>
            </w:pPr>
            <w:r w:rsidRPr="007E3099">
              <w:rPr>
                <w:i/>
                <w:sz w:val="16"/>
                <w:szCs w:val="16"/>
                <w:lang w:val="pt-PT"/>
              </w:rPr>
              <w:t>Penaeus duorarum</w:t>
            </w:r>
          </w:p>
          <w:p w14:paraId="7A58A4AC" w14:textId="77777777" w:rsidR="005D5D19" w:rsidRPr="007E3099" w:rsidRDefault="005D5D19">
            <w:pPr>
              <w:pStyle w:val="TableText"/>
              <w:rPr>
                <w:i/>
                <w:sz w:val="16"/>
                <w:szCs w:val="16"/>
                <w:lang w:val="pt-PT"/>
              </w:rPr>
            </w:pPr>
            <w:r w:rsidRPr="007E3099">
              <w:rPr>
                <w:i/>
                <w:sz w:val="16"/>
                <w:szCs w:val="16"/>
                <w:lang w:val="pt-PT"/>
              </w:rPr>
              <w:t>Penaeus marginatus</w:t>
            </w:r>
          </w:p>
          <w:p w14:paraId="35B25BBD" w14:textId="77777777" w:rsidR="005D5D19" w:rsidRPr="007E3099" w:rsidRDefault="005D5D19">
            <w:pPr>
              <w:pStyle w:val="TableText"/>
              <w:rPr>
                <w:i/>
                <w:sz w:val="16"/>
                <w:szCs w:val="16"/>
                <w:lang w:val="pt-PT"/>
              </w:rPr>
            </w:pPr>
            <w:r w:rsidRPr="007E3099">
              <w:rPr>
                <w:i/>
                <w:sz w:val="16"/>
                <w:szCs w:val="16"/>
                <w:lang w:val="pt-PT"/>
              </w:rPr>
              <w:t>Penaeus stylirostris</w:t>
            </w:r>
          </w:p>
          <w:p w14:paraId="167621E0" w14:textId="77777777" w:rsidR="005D5D19" w:rsidRPr="00200122" w:rsidRDefault="005D5D19">
            <w:pPr>
              <w:spacing w:line="240" w:lineRule="auto"/>
              <w:rPr>
                <w:sz w:val="16"/>
                <w:szCs w:val="16"/>
              </w:rPr>
            </w:pPr>
            <w:r w:rsidRPr="00200122">
              <w:rPr>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4CFE5B67"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5054DC4"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7853FC1"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5DEBAA00" w14:textId="77777777" w:rsidR="005D5D19" w:rsidRPr="00200122" w:rsidRDefault="005D5D19">
            <w:pPr>
              <w:pStyle w:val="TableText"/>
              <w:rPr>
                <w:sz w:val="16"/>
                <w:szCs w:val="16"/>
              </w:rPr>
            </w:pPr>
            <w:r w:rsidRPr="00200122">
              <w:rPr>
                <w:sz w:val="16"/>
                <w:szCs w:val="16"/>
              </w:rPr>
              <w:t>Americas</w:t>
            </w:r>
          </w:p>
          <w:p w14:paraId="34E5A881" w14:textId="77777777" w:rsidR="005D5D19" w:rsidRPr="00200122" w:rsidRDefault="005D5D19">
            <w:pPr>
              <w:spacing w:line="240" w:lineRule="auto"/>
              <w:rPr>
                <w:sz w:val="16"/>
                <w:szCs w:val="16"/>
              </w:rPr>
            </w:pPr>
            <w:r w:rsidRPr="00200122">
              <w:rPr>
                <w:sz w:val="16"/>
                <w:szCs w:val="16"/>
              </w:rPr>
              <w:t>Hawaii</w:t>
            </w:r>
          </w:p>
        </w:tc>
        <w:tc>
          <w:tcPr>
            <w:tcW w:w="370" w:type="pct"/>
            <w:tcBorders>
              <w:top w:val="single" w:sz="4" w:space="0" w:color="auto"/>
              <w:left w:val="single" w:sz="4" w:space="0" w:color="auto"/>
              <w:bottom w:val="single" w:sz="4" w:space="0" w:color="auto"/>
              <w:right w:val="single" w:sz="4" w:space="0" w:color="auto"/>
            </w:tcBorders>
            <w:hideMark/>
          </w:tcPr>
          <w:p w14:paraId="697E22EB" w14:textId="77777777" w:rsidR="005D5D19" w:rsidRPr="00200122" w:rsidRDefault="005D5D19">
            <w:pPr>
              <w:spacing w:line="240" w:lineRule="auto"/>
              <w:rPr>
                <w:sz w:val="16"/>
                <w:szCs w:val="16"/>
              </w:rPr>
            </w:pPr>
            <w:r w:rsidRPr="00200122">
              <w:rPr>
                <w:sz w:val="16"/>
                <w:szCs w:val="16"/>
              </w:rPr>
              <w:t>Yes</w:t>
            </w:r>
          </w:p>
        </w:tc>
        <w:tc>
          <w:tcPr>
            <w:tcW w:w="930" w:type="pct"/>
            <w:tcBorders>
              <w:top w:val="single" w:sz="4" w:space="0" w:color="auto"/>
              <w:left w:val="single" w:sz="4" w:space="0" w:color="auto"/>
              <w:bottom w:val="single" w:sz="4" w:space="0" w:color="auto"/>
              <w:right w:val="single" w:sz="4" w:space="0" w:color="auto"/>
            </w:tcBorders>
            <w:hideMark/>
          </w:tcPr>
          <w:p w14:paraId="270E8B35" w14:textId="77777777" w:rsidR="005D5D19" w:rsidRPr="00200122" w:rsidRDefault="005D5D19">
            <w:pPr>
              <w:pStyle w:val="TableText"/>
              <w:rPr>
                <w:sz w:val="16"/>
                <w:szCs w:val="16"/>
              </w:rPr>
            </w:pPr>
            <w:r w:rsidRPr="00200122">
              <w:rPr>
                <w:b/>
                <w:sz w:val="16"/>
                <w:szCs w:val="16"/>
              </w:rPr>
              <w:t>No</w:t>
            </w:r>
            <w:r w:rsidRPr="00200122">
              <w:rPr>
                <w:sz w:val="16"/>
                <w:szCs w:val="16"/>
              </w:rPr>
              <w:t xml:space="preserve">: BP is no longer of international significance in prawn health due to improved biosecurity and production practices. BP is no longer OIE-listed. BP </w:t>
            </w:r>
            <w:r w:rsidRPr="00200122">
              <w:rPr>
                <w:rFonts w:cs="Arial"/>
                <w:sz w:val="16"/>
                <w:szCs w:val="16"/>
              </w:rPr>
              <w:t>is not included on the Australian</w:t>
            </w:r>
            <w:r w:rsidRPr="00200122">
              <w:rPr>
                <w:rFonts w:cs="Arial"/>
                <w:i/>
                <w:sz w:val="16"/>
                <w:szCs w:val="16"/>
              </w:rPr>
              <w:t xml:space="preserve"> List of reportable diseases of aquatic animals</w:t>
            </w:r>
            <w:r w:rsidRPr="00200122">
              <w:rPr>
                <w:rFonts w:cs="Arial"/>
                <w:sz w:val="16"/>
                <w:szCs w:val="16"/>
              </w:rPr>
              <w:t>.</w:t>
            </w:r>
          </w:p>
          <w:p w14:paraId="73FF3110" w14:textId="77777777" w:rsidR="005D5D19" w:rsidRPr="00200122" w:rsidRDefault="005D5D19">
            <w:pPr>
              <w:spacing w:line="240" w:lineRule="auto"/>
              <w:rPr>
                <w:sz w:val="16"/>
                <w:szCs w:val="16"/>
              </w:rPr>
            </w:pPr>
            <w:r w:rsidRPr="00200122">
              <w:rPr>
                <w:sz w:val="16"/>
                <w:szCs w:val="16"/>
              </w:rPr>
              <w:t>It is considered that BP-associated clinical disease in imported prawns would be rare due to the life stages more commonly affected, that the life stage of the prawn affects infectivity and that adverse consequences would not result as BP is readily controllable (for example, by the routine washing of eggs and nauplii in clean seawater) in the hatchery. There is no evidence that BP causes mortalities in the wild where Australia’s only susceptible species is present.</w:t>
            </w:r>
          </w:p>
        </w:tc>
        <w:tc>
          <w:tcPr>
            <w:tcW w:w="553" w:type="pct"/>
            <w:tcBorders>
              <w:top w:val="single" w:sz="4" w:space="0" w:color="auto"/>
              <w:left w:val="single" w:sz="4" w:space="0" w:color="auto"/>
              <w:bottom w:val="single" w:sz="4" w:space="0" w:color="auto"/>
              <w:right w:val="single" w:sz="4" w:space="0" w:color="auto"/>
            </w:tcBorders>
            <w:hideMark/>
          </w:tcPr>
          <w:p w14:paraId="200A3796" w14:textId="77E3BB5F" w:rsidR="005D5D19" w:rsidRPr="00200122" w:rsidRDefault="00817943">
            <w:pPr>
              <w:spacing w:line="240" w:lineRule="auto"/>
              <w:rPr>
                <w:sz w:val="16"/>
                <w:szCs w:val="16"/>
              </w:rPr>
            </w:pPr>
            <w:r>
              <w:rPr>
                <w:sz w:val="16"/>
                <w:szCs w:val="16"/>
              </w:rPr>
              <w:fldChar w:fldCharType="begin">
                <w:fldData xml:space="preserve">PEVuZE5vdGU+PENpdGU+PEF1dGhvcj5Db3VjaDwvQXV0aG9yPjxZZWFyPjE5NzQ8L1llYXI+PFJl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</w:fldData>
              </w:fldChar>
            </w:r>
            <w:r w:rsidR="00194AD3">
              <w:rPr>
                <w:sz w:val="16"/>
                <w:szCs w:val="16"/>
              </w:rPr>
              <w:instrText xml:space="preserve"> ADDIN EN.CITE </w:instrText>
            </w:r>
            <w:r w:rsidR="00194AD3">
              <w:rPr>
                <w:sz w:val="16"/>
                <w:szCs w:val="16"/>
              </w:rPr>
              <w:fldChar w:fldCharType="begin">
                <w:fldData xml:space="preserve">PEVuZE5vdGU+PENpdGU+PEF1dGhvcj5Db3VjaDwvQXV0aG9yPjxZZWFyPjE5NzQ8L1llYXI+PFJl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</w:fldData>
              </w:fldChar>
            </w:r>
            <w:r w:rsidR="00194AD3">
              <w:rPr>
                <w:sz w:val="16"/>
                <w:szCs w:val="16"/>
              </w:rPr>
              <w:instrText xml:space="preserve"> ADDIN EN.CITE.DATA </w:instrText>
            </w:r>
            <w:r w:rsidR="00194AD3">
              <w:rPr>
                <w:sz w:val="16"/>
                <w:szCs w:val="16"/>
              </w:rPr>
            </w:r>
            <w:r w:rsidR="00194AD3">
              <w:rPr>
                <w:sz w:val="16"/>
                <w:szCs w:val="16"/>
              </w:rPr>
              <w:fldChar w:fldCharType="end"/>
            </w:r>
            <w:r>
              <w:rPr>
                <w:sz w:val="16"/>
                <w:szCs w:val="16"/>
              </w:rPr>
            </w:r>
            <w:r>
              <w:rPr>
                <w:sz w:val="16"/>
                <w:szCs w:val="16"/>
              </w:rPr>
              <w:fldChar w:fldCharType="separate"/>
            </w:r>
            <w:r>
              <w:rPr>
                <w:noProof/>
                <w:sz w:val="16"/>
                <w:szCs w:val="16"/>
              </w:rPr>
              <w:t>(</w:t>
            </w:r>
            <w:hyperlink w:anchor="_ENREF_56" w:tooltip="Bateman, 2017 #19477" w:history="1">
              <w:r w:rsidR="005B41FA">
                <w:rPr>
                  <w:noProof/>
                  <w:sz w:val="16"/>
                  <w:szCs w:val="16"/>
                </w:rPr>
                <w:t>Bateman &amp; Stentiford 2017</w:t>
              </w:r>
            </w:hyperlink>
            <w:r>
              <w:rPr>
                <w:noProof/>
                <w:sz w:val="16"/>
                <w:szCs w:val="16"/>
              </w:rPr>
              <w:t xml:space="preserve">; </w:t>
            </w:r>
            <w:hyperlink w:anchor="_ENREF_86" w:tooltip="Brock, 1986 #2807" w:history="1">
              <w:r w:rsidR="005B41FA">
                <w:rPr>
                  <w:noProof/>
                  <w:sz w:val="16"/>
                  <w:szCs w:val="16"/>
                </w:rPr>
                <w:t>Brock et al. 1986b</w:t>
              </w:r>
            </w:hyperlink>
            <w:r>
              <w:rPr>
                <w:noProof/>
                <w:sz w:val="16"/>
                <w:szCs w:val="16"/>
              </w:rPr>
              <w:t xml:space="preserve">; </w:t>
            </w:r>
            <w:hyperlink w:anchor="_ENREF_138" w:tooltip="Couch, 1974 #1098" w:history="1">
              <w:r w:rsidR="005B41FA">
                <w:rPr>
                  <w:noProof/>
                  <w:sz w:val="16"/>
                  <w:szCs w:val="16"/>
                </w:rPr>
                <w:t>Couch 1974</w:t>
              </w:r>
            </w:hyperlink>
            <w:r>
              <w:rPr>
                <w:noProof/>
                <w:sz w:val="16"/>
                <w:szCs w:val="16"/>
              </w:rPr>
              <w:t xml:space="preserve">; </w:t>
            </w:r>
            <w:hyperlink w:anchor="_ENREF_293" w:tooltip="Hammer, 1998 #6771" w:history="1">
              <w:r w:rsidR="005B41FA">
                <w:rPr>
                  <w:noProof/>
                  <w:sz w:val="16"/>
                  <w:szCs w:val="16"/>
                </w:rPr>
                <w:t>Hammer, Stuck &amp; Overstreet 1998</w:t>
              </w:r>
            </w:hyperlink>
            <w:r>
              <w:rPr>
                <w:noProof/>
                <w:sz w:val="16"/>
                <w:szCs w:val="16"/>
              </w:rPr>
              <w:t xml:space="preserve">; </w:t>
            </w:r>
            <w:hyperlink w:anchor="_ENREF_592" w:tooltip="Overstreet, 1994 #5161" w:history="1">
              <w:r w:rsidR="005B41FA">
                <w:rPr>
                  <w:noProof/>
                  <w:sz w:val="16"/>
                  <w:szCs w:val="16"/>
                </w:rPr>
                <w:t>Overstreet 1994</w:t>
              </w:r>
            </w:hyperlink>
            <w:r>
              <w:rPr>
                <w:noProof/>
                <w:sz w:val="16"/>
                <w:szCs w:val="16"/>
              </w:rPr>
              <w:t xml:space="preserve">; </w:t>
            </w:r>
            <w:hyperlink w:anchor="_ENREF_675" w:tooltip="Rubio Limonta, 2012 #18254" w:history="1">
              <w:r w:rsidR="005B41FA">
                <w:rPr>
                  <w:noProof/>
                  <w:sz w:val="16"/>
                  <w:szCs w:val="16"/>
                </w:rPr>
                <w:t>Rubio Limonta &amp; Silveira Coffigny 2012</w:t>
              </w:r>
            </w:hyperlink>
            <w:r>
              <w:rPr>
                <w:noProof/>
                <w:sz w:val="16"/>
                <w:szCs w:val="16"/>
              </w:rPr>
              <w:t>)</w:t>
            </w:r>
            <w:r>
              <w:rPr>
                <w:sz w:val="16"/>
                <w:szCs w:val="16"/>
              </w:rPr>
              <w:fldChar w:fldCharType="end"/>
            </w:r>
          </w:p>
        </w:tc>
      </w:tr>
      <w:tr w:rsidR="005D5D19" w:rsidRPr="00200122" w14:paraId="37454C5C"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043CA58" w14:textId="77777777" w:rsidR="005D5D19" w:rsidRPr="00200122" w:rsidRDefault="005D5D19">
            <w:pPr>
              <w:spacing w:line="240" w:lineRule="auto"/>
              <w:rPr>
                <w:sz w:val="16"/>
                <w:szCs w:val="16"/>
              </w:rPr>
            </w:pPr>
            <w:r w:rsidRPr="00200122">
              <w:rPr>
                <w:sz w:val="16"/>
                <w:szCs w:val="16"/>
              </w:rPr>
              <w:t>Bay of Piran shrimp virus</w:t>
            </w:r>
          </w:p>
        </w:tc>
        <w:tc>
          <w:tcPr>
            <w:tcW w:w="589" w:type="pct"/>
            <w:tcBorders>
              <w:top w:val="single" w:sz="4" w:space="0" w:color="auto"/>
              <w:left w:val="single" w:sz="4" w:space="0" w:color="auto"/>
              <w:bottom w:val="single" w:sz="4" w:space="0" w:color="auto"/>
              <w:right w:val="single" w:sz="4" w:space="0" w:color="auto"/>
            </w:tcBorders>
            <w:hideMark/>
          </w:tcPr>
          <w:p w14:paraId="73B6770B" w14:textId="77777777" w:rsidR="005D5D19" w:rsidRPr="00200122" w:rsidRDefault="005D5D19">
            <w:pPr>
              <w:spacing w:line="240" w:lineRule="auto"/>
              <w:rPr>
                <w:sz w:val="16"/>
                <w:szCs w:val="16"/>
              </w:rPr>
            </w:pPr>
            <w:r w:rsidRPr="00200122">
              <w:rPr>
                <w:i/>
                <w:sz w:val="16"/>
                <w:szCs w:val="16"/>
              </w:rPr>
              <w:t>Palaemon elegans</w:t>
            </w:r>
          </w:p>
        </w:tc>
        <w:tc>
          <w:tcPr>
            <w:tcW w:w="345" w:type="pct"/>
            <w:tcBorders>
              <w:top w:val="single" w:sz="4" w:space="0" w:color="auto"/>
              <w:left w:val="single" w:sz="4" w:space="0" w:color="auto"/>
              <w:bottom w:val="single" w:sz="4" w:space="0" w:color="auto"/>
              <w:right w:val="single" w:sz="4" w:space="0" w:color="auto"/>
            </w:tcBorders>
            <w:hideMark/>
          </w:tcPr>
          <w:p w14:paraId="3A01E28C"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55CF0F1"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99456D3"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1AD38724" w14:textId="77777777" w:rsidR="005D5D19" w:rsidRPr="00200122" w:rsidRDefault="005D5D19">
            <w:pPr>
              <w:spacing w:line="240" w:lineRule="auto"/>
              <w:rPr>
                <w:sz w:val="16"/>
                <w:szCs w:val="16"/>
              </w:rPr>
            </w:pPr>
            <w:r w:rsidRPr="00200122">
              <w:rPr>
                <w:sz w:val="16"/>
                <w:szCs w:val="16"/>
              </w:rPr>
              <w:t>Mediterranean Sea</w:t>
            </w:r>
          </w:p>
        </w:tc>
        <w:tc>
          <w:tcPr>
            <w:tcW w:w="370" w:type="pct"/>
            <w:tcBorders>
              <w:top w:val="single" w:sz="4" w:space="0" w:color="auto"/>
              <w:left w:val="single" w:sz="4" w:space="0" w:color="auto"/>
              <w:bottom w:val="single" w:sz="4" w:space="0" w:color="auto"/>
              <w:right w:val="single" w:sz="4" w:space="0" w:color="auto"/>
            </w:tcBorders>
            <w:hideMark/>
          </w:tcPr>
          <w:p w14:paraId="3FF4232E"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3F670E8" w14:textId="77777777" w:rsidR="005D5D19" w:rsidRPr="00200122" w:rsidRDefault="005D5D19">
            <w:pPr>
              <w:spacing w:line="240" w:lineRule="auto"/>
              <w:rPr>
                <w:sz w:val="16"/>
                <w:szCs w:val="16"/>
              </w:rPr>
            </w:pPr>
            <w:r w:rsidRPr="00200122">
              <w:rPr>
                <w:b/>
                <w:sz w:val="16"/>
                <w:szCs w:val="16"/>
              </w:rPr>
              <w:t>No</w:t>
            </w:r>
            <w:r w:rsidRPr="00200122">
              <w:rPr>
                <w:sz w:val="16"/>
                <w:szCs w:val="16"/>
              </w:rPr>
              <w:t>: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70563BE9" w14:textId="0D7D7AB2" w:rsidR="005D5D19" w:rsidRPr="00200122" w:rsidRDefault="00817943">
            <w:pPr>
              <w:spacing w:line="240" w:lineRule="auto"/>
              <w:rPr>
                <w:sz w:val="16"/>
                <w:szCs w:val="16"/>
              </w:rPr>
            </w:pPr>
            <w:r>
              <w:rPr>
                <w:sz w:val="16"/>
                <w:szCs w:val="16"/>
              </w:rPr>
              <w:fldChar w:fldCharType="begin">
                <w:fldData xml:space="preserve">PEVuZE5vdGU+PENpdGU+PEF1dGhvcj5CYXRlbWFuPC9BdXRob3I+PFllYXI+MjAxNzwvWWVhcj48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</w:fldData>
              </w:fldChar>
            </w:r>
            <w:r>
              <w:rPr>
                <w:sz w:val="16"/>
                <w:szCs w:val="16"/>
              </w:rPr>
              <w:instrText xml:space="preserve"> ADDIN EN.CITE </w:instrText>
            </w:r>
            <w:r>
              <w:rPr>
                <w:sz w:val="16"/>
                <w:szCs w:val="16"/>
              </w:rPr>
              <w:fldChar w:fldCharType="begin">
                <w:fldData xml:space="preserve">PEVuZE5vdGU+PENpdGU+PEF1dGhvcj5CYXRlbWFuPC9BdXRob3I+PFllYXI+MjAxNzwvWWVhcj48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56" w:tooltip="Bateman, 2017 #19477" w:history="1">
              <w:r w:rsidR="005B41FA">
                <w:rPr>
                  <w:noProof/>
                  <w:sz w:val="16"/>
                  <w:szCs w:val="16"/>
                </w:rPr>
                <w:t>Bateman &amp; Stentiford 2017</w:t>
              </w:r>
            </w:hyperlink>
            <w:r>
              <w:rPr>
                <w:noProof/>
                <w:sz w:val="16"/>
                <w:szCs w:val="16"/>
              </w:rPr>
              <w:t xml:space="preserve">; </w:t>
            </w:r>
            <w:hyperlink w:anchor="_ENREF_824" w:tooltip="Vogt, 1996 #6065" w:history="1">
              <w:r w:rsidR="005B41FA">
                <w:rPr>
                  <w:noProof/>
                  <w:sz w:val="16"/>
                  <w:szCs w:val="16"/>
                </w:rPr>
                <w:t>Vogt 1996</w:t>
              </w:r>
            </w:hyperlink>
            <w:r>
              <w:rPr>
                <w:noProof/>
                <w:sz w:val="16"/>
                <w:szCs w:val="16"/>
              </w:rPr>
              <w:t>)</w:t>
            </w:r>
            <w:r>
              <w:rPr>
                <w:sz w:val="16"/>
                <w:szCs w:val="16"/>
              </w:rPr>
              <w:fldChar w:fldCharType="end"/>
            </w:r>
          </w:p>
        </w:tc>
      </w:tr>
      <w:tr w:rsidR="005D5D19" w:rsidRPr="00200122" w14:paraId="1F2CD7D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88F42DB" w14:textId="77777777" w:rsidR="005D5D19" w:rsidRPr="00200122" w:rsidRDefault="005D5D19">
            <w:pPr>
              <w:spacing w:line="240" w:lineRule="auto"/>
              <w:rPr>
                <w:sz w:val="16"/>
                <w:szCs w:val="16"/>
              </w:rPr>
            </w:pPr>
            <w:r w:rsidRPr="00200122">
              <w:rPr>
                <w:sz w:val="16"/>
                <w:szCs w:val="16"/>
              </w:rPr>
              <w:t>Beihai shrimp virus genotypes 1 -6, and other Beihai like viruses</w:t>
            </w:r>
          </w:p>
        </w:tc>
        <w:tc>
          <w:tcPr>
            <w:tcW w:w="589" w:type="pct"/>
            <w:tcBorders>
              <w:top w:val="single" w:sz="4" w:space="0" w:color="auto"/>
              <w:left w:val="single" w:sz="4" w:space="0" w:color="auto"/>
              <w:bottom w:val="single" w:sz="4" w:space="0" w:color="auto"/>
              <w:right w:val="single" w:sz="4" w:space="0" w:color="auto"/>
            </w:tcBorders>
            <w:hideMark/>
          </w:tcPr>
          <w:p w14:paraId="2B04B8CE" w14:textId="77777777" w:rsidR="005D5D19" w:rsidRPr="00200122" w:rsidRDefault="005D5D19">
            <w:pPr>
              <w:pStyle w:val="TableText"/>
              <w:rPr>
                <w:sz w:val="16"/>
                <w:szCs w:val="16"/>
              </w:rPr>
            </w:pPr>
            <w:r w:rsidRPr="00200122">
              <w:rPr>
                <w:sz w:val="16"/>
                <w:szCs w:val="16"/>
              </w:rPr>
              <w:t>Various penaeid and caridean species including:</w:t>
            </w:r>
          </w:p>
          <w:p w14:paraId="6F328A61" w14:textId="77777777" w:rsidR="005D5D19" w:rsidRPr="007E3099" w:rsidRDefault="005D5D19">
            <w:pPr>
              <w:pStyle w:val="TableText"/>
              <w:rPr>
                <w:sz w:val="16"/>
                <w:szCs w:val="16"/>
                <w:lang w:val="pt-PT"/>
              </w:rPr>
            </w:pPr>
            <w:r w:rsidRPr="007E3099">
              <w:rPr>
                <w:i/>
                <w:sz w:val="16"/>
                <w:szCs w:val="16"/>
                <w:lang w:val="pt-PT"/>
              </w:rPr>
              <w:t>Exopalaemon carinicauda</w:t>
            </w:r>
          </w:p>
          <w:p w14:paraId="00F39963" w14:textId="77777777" w:rsidR="005D5D19" w:rsidRPr="007E3099" w:rsidRDefault="005D5D19">
            <w:pPr>
              <w:pStyle w:val="TableText"/>
              <w:rPr>
                <w:sz w:val="16"/>
                <w:szCs w:val="16"/>
                <w:lang w:val="pt-PT"/>
              </w:rPr>
            </w:pPr>
            <w:r w:rsidRPr="007E3099">
              <w:rPr>
                <w:i/>
                <w:sz w:val="16"/>
                <w:szCs w:val="16"/>
                <w:lang w:val="pt-PT"/>
              </w:rPr>
              <w:t xml:space="preserve">Metapenaeus </w:t>
            </w:r>
            <w:r w:rsidRPr="007E3099">
              <w:rPr>
                <w:sz w:val="16"/>
                <w:szCs w:val="16"/>
                <w:lang w:val="pt-PT"/>
              </w:rPr>
              <w:t>sp</w:t>
            </w:r>
            <w:r w:rsidRPr="007E3099">
              <w:rPr>
                <w:i/>
                <w:sz w:val="16"/>
                <w:szCs w:val="16"/>
                <w:lang w:val="pt-PT"/>
              </w:rPr>
              <w:t>.</w:t>
            </w:r>
          </w:p>
          <w:p w14:paraId="1C501F0B" w14:textId="77777777" w:rsidR="005D5D19" w:rsidRPr="007E3099" w:rsidRDefault="005D5D19">
            <w:pPr>
              <w:spacing w:line="240" w:lineRule="auto"/>
              <w:rPr>
                <w:i/>
                <w:sz w:val="16"/>
                <w:szCs w:val="16"/>
                <w:lang w:val="pt-PT"/>
              </w:rPr>
            </w:pPr>
            <w:r w:rsidRPr="007E3099">
              <w:rPr>
                <w:i/>
                <w:sz w:val="16"/>
                <w:szCs w:val="16"/>
                <w:lang w:val="pt-PT"/>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48C3A5B0"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4B83B3A"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7AC4D99D" w14:textId="77777777" w:rsidR="005D5D19" w:rsidRPr="00200122" w:rsidRDefault="005D5D19">
            <w:pPr>
              <w:spacing w:line="240" w:lineRule="auto"/>
              <w:rPr>
                <w:sz w:val="16"/>
                <w:szCs w:val="16"/>
              </w:rPr>
            </w:pPr>
            <w:r w:rsidRPr="00200122">
              <w:rPr>
                <w:sz w:val="16"/>
                <w:szCs w:val="16"/>
              </w:rPr>
              <w:t>Beihai picorna-like virus</w:t>
            </w:r>
          </w:p>
        </w:tc>
        <w:tc>
          <w:tcPr>
            <w:tcW w:w="442" w:type="pct"/>
            <w:tcBorders>
              <w:top w:val="single" w:sz="4" w:space="0" w:color="auto"/>
              <w:left w:val="single" w:sz="4" w:space="0" w:color="auto"/>
              <w:bottom w:val="single" w:sz="4" w:space="0" w:color="auto"/>
              <w:right w:val="single" w:sz="4" w:space="0" w:color="auto"/>
            </w:tcBorders>
            <w:hideMark/>
          </w:tcPr>
          <w:p w14:paraId="6CDD490E" w14:textId="77777777" w:rsidR="005D5D19" w:rsidRPr="00200122" w:rsidRDefault="005D5D19">
            <w:pPr>
              <w:spacing w:line="240" w:lineRule="auto"/>
              <w:rPr>
                <w:sz w:val="16"/>
                <w:szCs w:val="16"/>
              </w:rPr>
            </w:pPr>
            <w:r w:rsidRPr="00200122">
              <w:rPr>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00488305"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78D6FDB3" w14:textId="77777777" w:rsidR="005D5D19" w:rsidRPr="00200122" w:rsidRDefault="005D5D19">
            <w:pPr>
              <w:pStyle w:val="TableText"/>
              <w:rPr>
                <w:rFonts w:cs="Arial"/>
                <w:sz w:val="16"/>
                <w:szCs w:val="16"/>
              </w:rPr>
            </w:pPr>
            <w:r w:rsidRPr="00200122">
              <w:rPr>
                <w:rFonts w:cs="Arial"/>
                <w:b/>
                <w:sz w:val="16"/>
                <w:szCs w:val="16"/>
              </w:rPr>
              <w:t>No</w:t>
            </w:r>
            <w:r w:rsidRPr="00200122">
              <w:rPr>
                <w:rFonts w:cs="Arial"/>
                <w:sz w:val="16"/>
                <w:szCs w:val="16"/>
              </w:rPr>
              <w:t xml:space="preserve">: a </w:t>
            </w:r>
            <w:r w:rsidRPr="00200122">
              <w:rPr>
                <w:sz w:val="16"/>
                <w:szCs w:val="16"/>
              </w:rPr>
              <w:t>Beihai like virus</w:t>
            </w:r>
            <w:r w:rsidRPr="00200122">
              <w:rPr>
                <w:rFonts w:cs="Arial"/>
                <w:sz w:val="16"/>
                <w:szCs w:val="16"/>
              </w:rPr>
              <w:t xml:space="preserve"> is present in Australia and not subject to control or eradication. </w:t>
            </w:r>
            <w:r w:rsidRPr="00200122">
              <w:rPr>
                <w:sz w:val="16"/>
                <w:szCs w:val="16"/>
              </w:rPr>
              <w:t>Beihai shrimp virus</w:t>
            </w:r>
            <w:r w:rsidRPr="00200122">
              <w:rPr>
                <w:rFonts w:cs="Arial"/>
                <w:sz w:val="16"/>
                <w:szCs w:val="16"/>
              </w:rPr>
              <w:t xml:space="preserve"> is not listed by the OIE.</w:t>
            </w:r>
          </w:p>
          <w:p w14:paraId="6ACFC6A5" w14:textId="77777777" w:rsidR="005D5D19" w:rsidRPr="00200122" w:rsidRDefault="005D5D19">
            <w:pPr>
              <w:pStyle w:val="TableText"/>
              <w:rPr>
                <w:rFonts w:cs="Arial"/>
                <w:sz w:val="16"/>
                <w:szCs w:val="16"/>
              </w:rPr>
            </w:pPr>
            <w:r w:rsidRPr="00200122">
              <w:rPr>
                <w:rFonts w:cs="Arial"/>
                <w:sz w:val="16"/>
                <w:szCs w:val="16"/>
              </w:rPr>
              <w:t xml:space="preserve">RNA-seq analysis of the transcriptome of prawn species discovered genome sequences of </w:t>
            </w:r>
            <w:r w:rsidRPr="00200122">
              <w:rPr>
                <w:sz w:val="16"/>
                <w:szCs w:val="16"/>
              </w:rPr>
              <w:t>Beihai shrimp virus</w:t>
            </w:r>
            <w:r w:rsidRPr="00200122">
              <w:rPr>
                <w:rFonts w:cs="Arial"/>
                <w:sz w:val="16"/>
                <w:szCs w:val="16"/>
              </w:rPr>
              <w:t xml:space="preserve"> (genotypes 1 -6). </w:t>
            </w:r>
            <w:r w:rsidRPr="00200122">
              <w:rPr>
                <w:sz w:val="16"/>
                <w:szCs w:val="16"/>
              </w:rPr>
              <w:t>Beihai shrimp viruses</w:t>
            </w:r>
            <w:r w:rsidRPr="00200122">
              <w:rPr>
                <w:rFonts w:cs="Arial"/>
                <w:sz w:val="16"/>
                <w:szCs w:val="16"/>
              </w:rPr>
              <w:t xml:space="preserve"> have been detected in healthy prawns.</w:t>
            </w:r>
          </w:p>
          <w:p w14:paraId="40049184" w14:textId="77777777" w:rsidR="005D5D19" w:rsidRPr="00200122" w:rsidRDefault="005D5D19">
            <w:pPr>
              <w:spacing w:line="240" w:lineRule="auto"/>
              <w:rPr>
                <w:b/>
                <w:sz w:val="16"/>
                <w:szCs w:val="16"/>
              </w:rPr>
            </w:pPr>
            <w:r w:rsidRPr="00200122">
              <w:rPr>
                <w:sz w:val="16"/>
                <w:szCs w:val="16"/>
              </w:rPr>
              <w:t>The department will continue to monitor the situation with respect to Beihai shrimp viruses.</w:t>
            </w:r>
          </w:p>
        </w:tc>
        <w:tc>
          <w:tcPr>
            <w:tcW w:w="553" w:type="pct"/>
            <w:tcBorders>
              <w:top w:val="single" w:sz="4" w:space="0" w:color="auto"/>
              <w:left w:val="single" w:sz="4" w:space="0" w:color="auto"/>
              <w:bottom w:val="single" w:sz="4" w:space="0" w:color="auto"/>
              <w:right w:val="single" w:sz="4" w:space="0" w:color="auto"/>
            </w:tcBorders>
            <w:hideMark/>
          </w:tcPr>
          <w:p w14:paraId="0A4F4C40" w14:textId="22DD1B23" w:rsidR="005D5D19" w:rsidRPr="00200122" w:rsidRDefault="00817943">
            <w:pPr>
              <w:spacing w:line="240" w:lineRule="auto"/>
              <w:rPr>
                <w:sz w:val="16"/>
                <w:szCs w:val="16"/>
              </w:rPr>
            </w:pPr>
            <w:r>
              <w:rPr>
                <w:sz w:val="16"/>
                <w:szCs w:val="16"/>
              </w:rPr>
              <w:fldChar w:fldCharType="begin">
                <w:fldData xml:space="preserve">PEVuZE5vdGU+PENpdGU+PEF1dGhvcj5IdWVybGltYW5uPC9BdXRob3I+PFllYXI+MjAxODwvWWVh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</w:fldData>
              </w:fldChar>
            </w:r>
            <w:r w:rsidR="00A70204">
              <w:rPr>
                <w:sz w:val="16"/>
                <w:szCs w:val="16"/>
              </w:rPr>
              <w:instrText xml:space="preserve"> ADDIN EN.CITE </w:instrText>
            </w:r>
            <w:r w:rsidR="00A70204">
              <w:rPr>
                <w:sz w:val="16"/>
                <w:szCs w:val="16"/>
              </w:rPr>
              <w:fldChar w:fldCharType="begin">
                <w:fldData xml:space="preserve">PEVuZE5vdGU+PENpdGU+PEF1dGhvcj5IdWVybGltYW5uPC9BdXRob3I+PFllYXI+MjAxODwvWWVh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328" w:tooltip="Huerlimann, 2018 #19770" w:history="1">
              <w:r w:rsidR="005B41FA">
                <w:rPr>
                  <w:noProof/>
                  <w:sz w:val="16"/>
                  <w:szCs w:val="16"/>
                </w:rPr>
                <w:t>Huerlimann et al. 2018</w:t>
              </w:r>
            </w:hyperlink>
            <w:r>
              <w:rPr>
                <w:noProof/>
                <w:sz w:val="16"/>
                <w:szCs w:val="16"/>
              </w:rPr>
              <w:t xml:space="preserve">; </w:t>
            </w:r>
            <w:hyperlink w:anchor="_ENREF_704" w:tooltip="Shi, 2016 #19529" w:history="1">
              <w:r w:rsidR="005B41FA">
                <w:rPr>
                  <w:noProof/>
                  <w:sz w:val="16"/>
                  <w:szCs w:val="16"/>
                </w:rPr>
                <w:t>Shi et al. 2016</w:t>
              </w:r>
            </w:hyperlink>
            <w:r>
              <w:rPr>
                <w:noProof/>
                <w:sz w:val="16"/>
                <w:szCs w:val="16"/>
              </w:rPr>
              <w:t>)</w:t>
            </w:r>
            <w:r>
              <w:rPr>
                <w:sz w:val="16"/>
                <w:szCs w:val="16"/>
              </w:rPr>
              <w:fldChar w:fldCharType="end"/>
            </w:r>
          </w:p>
        </w:tc>
      </w:tr>
      <w:tr w:rsidR="005D5D19" w:rsidRPr="00200122" w14:paraId="72029E18"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66038FB" w14:textId="77777777" w:rsidR="005D5D19" w:rsidRPr="00200122" w:rsidRDefault="005D5D19">
            <w:pPr>
              <w:pStyle w:val="TableText"/>
              <w:rPr>
                <w:sz w:val="16"/>
                <w:szCs w:val="16"/>
              </w:rPr>
            </w:pPr>
            <w:r w:rsidRPr="00200122">
              <w:rPr>
                <w:sz w:val="16"/>
                <w:szCs w:val="16"/>
              </w:rPr>
              <w:t>Covert mortality nodavirus (CMNV)</w:t>
            </w:r>
          </w:p>
          <w:p w14:paraId="0476B6AD" w14:textId="77777777" w:rsidR="005D5D19" w:rsidRPr="00200122" w:rsidRDefault="005D5D19">
            <w:pPr>
              <w:spacing w:line="240" w:lineRule="auto"/>
              <w:rPr>
                <w:sz w:val="16"/>
                <w:szCs w:val="16"/>
              </w:rPr>
            </w:pPr>
            <w:r w:rsidRPr="00200122">
              <w:rPr>
                <w:sz w:val="16"/>
                <w:szCs w:val="16"/>
              </w:rPr>
              <w:t>(Viral covert mortality disease (VCMD)/ covert mortality disease (CMD) / ‘bottom death’ disease)</w:t>
            </w:r>
          </w:p>
        </w:tc>
        <w:tc>
          <w:tcPr>
            <w:tcW w:w="589" w:type="pct"/>
            <w:tcBorders>
              <w:top w:val="single" w:sz="4" w:space="0" w:color="auto"/>
              <w:left w:val="single" w:sz="4" w:space="0" w:color="auto"/>
              <w:bottom w:val="single" w:sz="4" w:space="0" w:color="auto"/>
              <w:right w:val="single" w:sz="4" w:space="0" w:color="auto"/>
            </w:tcBorders>
          </w:tcPr>
          <w:p w14:paraId="594AB4E2" w14:textId="77777777" w:rsidR="005D5D19" w:rsidRPr="00200122" w:rsidRDefault="005D5D19">
            <w:pPr>
              <w:pStyle w:val="TableText"/>
              <w:rPr>
                <w:sz w:val="16"/>
                <w:szCs w:val="16"/>
              </w:rPr>
            </w:pPr>
            <w:r w:rsidRPr="00200122">
              <w:rPr>
                <w:sz w:val="16"/>
                <w:szCs w:val="16"/>
              </w:rPr>
              <w:t>Various penaeid and caridean species including:</w:t>
            </w:r>
          </w:p>
          <w:p w14:paraId="220A181F" w14:textId="77777777" w:rsidR="005D5D19" w:rsidRPr="007E3099" w:rsidRDefault="005D5D19">
            <w:pPr>
              <w:pStyle w:val="TableText"/>
              <w:rPr>
                <w:rStyle w:val="Emphasis"/>
                <w:lang w:val="pt-PT"/>
              </w:rPr>
            </w:pPr>
            <w:r w:rsidRPr="007E3099">
              <w:rPr>
                <w:rStyle w:val="Emphasis"/>
                <w:sz w:val="16"/>
                <w:szCs w:val="16"/>
                <w:lang w:val="pt-PT"/>
              </w:rPr>
              <w:t>Macrobrachium rosenbergii</w:t>
            </w:r>
          </w:p>
          <w:p w14:paraId="784C24D1" w14:textId="77777777" w:rsidR="005D5D19" w:rsidRPr="007E3099" w:rsidRDefault="005D5D19">
            <w:pPr>
              <w:pStyle w:val="TableText"/>
              <w:rPr>
                <w:rStyle w:val="Emphasis"/>
                <w:sz w:val="16"/>
                <w:szCs w:val="16"/>
                <w:lang w:val="pt-PT"/>
              </w:rPr>
            </w:pPr>
            <w:r w:rsidRPr="007E3099">
              <w:rPr>
                <w:rStyle w:val="Emphasis"/>
                <w:sz w:val="16"/>
                <w:szCs w:val="16"/>
                <w:lang w:val="pt-PT"/>
              </w:rPr>
              <w:t>Penaeus chinensis</w:t>
            </w:r>
          </w:p>
          <w:p w14:paraId="1C2D51AD" w14:textId="77777777" w:rsidR="005D5D19" w:rsidRPr="007E3099" w:rsidRDefault="005D5D19">
            <w:pPr>
              <w:pStyle w:val="TableText"/>
              <w:rPr>
                <w:rStyle w:val="Emphasis"/>
                <w:sz w:val="16"/>
                <w:szCs w:val="16"/>
                <w:lang w:val="pt-PT"/>
              </w:rPr>
            </w:pPr>
            <w:r w:rsidRPr="007E3099">
              <w:rPr>
                <w:rStyle w:val="Emphasis"/>
                <w:sz w:val="16"/>
                <w:szCs w:val="16"/>
                <w:lang w:val="pt-PT"/>
              </w:rPr>
              <w:t>Penaeus japonicus</w:t>
            </w:r>
          </w:p>
          <w:p w14:paraId="11A3151E" w14:textId="77777777" w:rsidR="005D5D19" w:rsidRPr="00200122" w:rsidRDefault="005D5D19">
            <w:pPr>
              <w:pStyle w:val="TableText"/>
              <w:rPr>
                <w:rStyle w:val="Emphasis"/>
                <w:sz w:val="16"/>
                <w:szCs w:val="16"/>
              </w:rPr>
            </w:pPr>
            <w:r w:rsidRPr="00200122">
              <w:rPr>
                <w:rStyle w:val="Emphasis"/>
                <w:sz w:val="16"/>
                <w:szCs w:val="16"/>
              </w:rPr>
              <w:t>Penaeus monodon</w:t>
            </w:r>
          </w:p>
          <w:p w14:paraId="0596E8AE" w14:textId="77777777" w:rsidR="00800F96" w:rsidRDefault="005D5D19">
            <w:pPr>
              <w:pStyle w:val="TableText"/>
              <w:rPr>
                <w:rStyle w:val="Emphasis"/>
                <w:sz w:val="16"/>
                <w:szCs w:val="16"/>
              </w:rPr>
            </w:pPr>
            <w:r w:rsidRPr="00200122">
              <w:rPr>
                <w:rStyle w:val="Emphasis"/>
                <w:sz w:val="16"/>
                <w:szCs w:val="16"/>
              </w:rPr>
              <w:t>Penaeus vannamei</w:t>
            </w:r>
          </w:p>
          <w:p w14:paraId="472EEB4F" w14:textId="25E60D3F" w:rsidR="005D5D19" w:rsidRPr="00200122" w:rsidRDefault="005D5D19">
            <w:pPr>
              <w:pStyle w:val="TableText"/>
            </w:pPr>
            <w:r w:rsidRPr="00200122">
              <w:rPr>
                <w:sz w:val="16"/>
                <w:szCs w:val="16"/>
              </w:rPr>
              <w:t>Some finfish species:</w:t>
            </w:r>
          </w:p>
          <w:p w14:paraId="6E0612D5" w14:textId="77777777" w:rsidR="005D5D19" w:rsidRPr="00200122" w:rsidRDefault="005D5D19">
            <w:pPr>
              <w:pStyle w:val="TableText"/>
              <w:rPr>
                <w:i/>
                <w:sz w:val="16"/>
                <w:szCs w:val="16"/>
              </w:rPr>
            </w:pPr>
            <w:r w:rsidRPr="00200122">
              <w:rPr>
                <w:i/>
                <w:sz w:val="16"/>
                <w:szCs w:val="16"/>
              </w:rPr>
              <w:t>Mugilogobius abei</w:t>
            </w:r>
          </w:p>
          <w:p w14:paraId="7A0D6D1C" w14:textId="77777777" w:rsidR="005D5D19" w:rsidRPr="00200122" w:rsidRDefault="005D5D19">
            <w:pPr>
              <w:spacing w:line="240" w:lineRule="auto"/>
              <w:rPr>
                <w:i/>
                <w:sz w:val="16"/>
                <w:szCs w:val="16"/>
              </w:rPr>
            </w:pPr>
            <w:r w:rsidRPr="00200122">
              <w:rPr>
                <w:i/>
                <w:sz w:val="16"/>
                <w:szCs w:val="16"/>
              </w:rPr>
              <w:t>Paralichthys olivaceus</w:t>
            </w:r>
          </w:p>
        </w:tc>
        <w:tc>
          <w:tcPr>
            <w:tcW w:w="345" w:type="pct"/>
            <w:tcBorders>
              <w:top w:val="single" w:sz="4" w:space="0" w:color="auto"/>
              <w:left w:val="single" w:sz="4" w:space="0" w:color="auto"/>
              <w:bottom w:val="single" w:sz="4" w:space="0" w:color="auto"/>
              <w:right w:val="single" w:sz="4" w:space="0" w:color="auto"/>
            </w:tcBorders>
            <w:hideMark/>
          </w:tcPr>
          <w:p w14:paraId="701FD590"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050E209"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09FC3C54"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2CA319D0" w14:textId="77777777" w:rsidR="005D5D19" w:rsidRPr="00200122" w:rsidRDefault="005D5D19">
            <w:pPr>
              <w:pStyle w:val="TableText"/>
              <w:rPr>
                <w:sz w:val="16"/>
                <w:szCs w:val="16"/>
              </w:rPr>
            </w:pPr>
            <w:r w:rsidRPr="00200122">
              <w:rPr>
                <w:sz w:val="16"/>
                <w:szCs w:val="16"/>
              </w:rPr>
              <w:t>China</w:t>
            </w:r>
          </w:p>
          <w:p w14:paraId="08221C5A" w14:textId="77777777" w:rsidR="005D5D19" w:rsidRPr="00200122" w:rsidRDefault="005D5D19">
            <w:pPr>
              <w:pStyle w:val="TableText"/>
              <w:rPr>
                <w:sz w:val="16"/>
                <w:szCs w:val="16"/>
              </w:rPr>
            </w:pPr>
            <w:r w:rsidRPr="00200122">
              <w:rPr>
                <w:sz w:val="16"/>
                <w:szCs w:val="16"/>
              </w:rPr>
              <w:t>Ecuador</w:t>
            </w:r>
          </w:p>
          <w:p w14:paraId="1FA66FBB" w14:textId="77777777" w:rsidR="005D5D19" w:rsidRPr="00200122" w:rsidRDefault="005D5D19">
            <w:pPr>
              <w:pStyle w:val="TableText"/>
              <w:rPr>
                <w:sz w:val="16"/>
                <w:szCs w:val="16"/>
              </w:rPr>
            </w:pPr>
            <w:r w:rsidRPr="00200122">
              <w:rPr>
                <w:sz w:val="16"/>
                <w:szCs w:val="16"/>
              </w:rPr>
              <w:t>Thailand</w:t>
            </w:r>
          </w:p>
          <w:p w14:paraId="4F1913E7" w14:textId="77777777" w:rsidR="005D5D19" w:rsidRPr="00200122" w:rsidRDefault="005D5D19">
            <w:pPr>
              <w:spacing w:line="240" w:lineRule="auto"/>
              <w:rPr>
                <w:sz w:val="16"/>
                <w:szCs w:val="16"/>
              </w:rPr>
            </w:pPr>
            <w:r w:rsidRPr="00200122">
              <w:rPr>
                <w:sz w:val="16"/>
                <w:szCs w:val="16"/>
              </w:rPr>
              <w:t>Vietnam</w:t>
            </w:r>
          </w:p>
        </w:tc>
        <w:tc>
          <w:tcPr>
            <w:tcW w:w="370" w:type="pct"/>
            <w:tcBorders>
              <w:top w:val="single" w:sz="4" w:space="0" w:color="auto"/>
              <w:left w:val="single" w:sz="4" w:space="0" w:color="auto"/>
              <w:bottom w:val="single" w:sz="4" w:space="0" w:color="auto"/>
              <w:right w:val="single" w:sz="4" w:space="0" w:color="auto"/>
            </w:tcBorders>
            <w:hideMark/>
          </w:tcPr>
          <w:p w14:paraId="101D5CE3"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51812D61" w14:textId="77777777" w:rsidR="005D5D19" w:rsidRPr="00200122" w:rsidRDefault="005D5D19">
            <w:pPr>
              <w:pStyle w:val="TableText"/>
              <w:rPr>
                <w:sz w:val="16"/>
                <w:szCs w:val="16"/>
              </w:rPr>
            </w:pPr>
            <w:r w:rsidRPr="00200122">
              <w:rPr>
                <w:b/>
                <w:sz w:val="16"/>
                <w:szCs w:val="16"/>
              </w:rPr>
              <w:t xml:space="preserve">Yes: </w:t>
            </w:r>
            <w:r w:rsidRPr="00200122">
              <w:rPr>
                <w:sz w:val="16"/>
                <w:szCs w:val="16"/>
              </w:rPr>
              <w:t xml:space="preserve">CMNV has caused serious losses in China and cumulative mortalities of up to 80–90% of </w:t>
            </w:r>
            <w:r w:rsidRPr="00200122">
              <w:rPr>
                <w:i/>
                <w:sz w:val="16"/>
                <w:szCs w:val="16"/>
              </w:rPr>
              <w:t>Penaeus vannamei</w:t>
            </w:r>
            <w:r w:rsidRPr="00200122">
              <w:rPr>
                <w:sz w:val="16"/>
                <w:szCs w:val="16"/>
              </w:rPr>
              <w:t xml:space="preserve"> in culture.</w:t>
            </w:r>
          </w:p>
          <w:p w14:paraId="63B6D5ED" w14:textId="77777777" w:rsidR="005D5D19" w:rsidRPr="00200122" w:rsidRDefault="005D5D19">
            <w:pPr>
              <w:pStyle w:val="TableText"/>
              <w:rPr>
                <w:i/>
                <w:sz w:val="16"/>
                <w:szCs w:val="16"/>
              </w:rPr>
            </w:pPr>
            <w:r w:rsidRPr="00200122">
              <w:rPr>
                <w:sz w:val="16"/>
                <w:szCs w:val="16"/>
              </w:rPr>
              <w:t xml:space="preserve">CMNV is </w:t>
            </w:r>
            <w:r w:rsidRPr="00200122">
              <w:rPr>
                <w:rFonts w:cs="Arial"/>
                <w:sz w:val="16"/>
                <w:szCs w:val="16"/>
              </w:rPr>
              <w:t>not included on the Australian</w:t>
            </w:r>
            <w:r w:rsidRPr="00200122">
              <w:rPr>
                <w:rFonts w:cs="Arial"/>
                <w:i/>
                <w:sz w:val="16"/>
                <w:szCs w:val="16"/>
              </w:rPr>
              <w:t xml:space="preserve"> List of reportable diseases of aquatic animals</w:t>
            </w:r>
            <w:r w:rsidRPr="00200122">
              <w:rPr>
                <w:rFonts w:cs="Arial"/>
                <w:sz w:val="16"/>
                <w:szCs w:val="16"/>
              </w:rPr>
              <w:t xml:space="preserve">. </w:t>
            </w:r>
            <w:r w:rsidRPr="00200122">
              <w:rPr>
                <w:sz w:val="16"/>
                <w:szCs w:val="16"/>
              </w:rPr>
              <w:t xml:space="preserve">CMNV is included in the </w:t>
            </w:r>
            <w:r w:rsidRPr="00200122">
              <w:rPr>
                <w:i/>
                <w:sz w:val="16"/>
                <w:szCs w:val="16"/>
              </w:rPr>
              <w:t>List of Diseases in the Asia-Pacific.</w:t>
            </w:r>
          </w:p>
          <w:p w14:paraId="7839D051" w14:textId="77777777" w:rsidR="005D5D19" w:rsidRPr="00200122" w:rsidRDefault="005D5D19">
            <w:pPr>
              <w:spacing w:line="240" w:lineRule="auto"/>
              <w:rPr>
                <w:b/>
                <w:sz w:val="16"/>
                <w:szCs w:val="16"/>
              </w:rPr>
            </w:pPr>
            <w:r w:rsidRPr="00200122">
              <w:rPr>
                <w:sz w:val="16"/>
                <w:szCs w:val="16"/>
              </w:rPr>
              <w:t xml:space="preserve">This pathogenic agent complies with the criteria described in the </w:t>
            </w:r>
            <w:r w:rsidRPr="00200122">
              <w:rPr>
                <w:i/>
                <w:sz w:val="16"/>
                <w:szCs w:val="16"/>
              </w:rPr>
              <w:t>OIE Aquatic Animal Health Code Article 2.1.2 Hazard Identification</w:t>
            </w:r>
            <w:r w:rsidRPr="00200122">
              <w:rPr>
                <w:sz w:val="16"/>
                <w:szCs w:val="16"/>
              </w:rPr>
              <w:t xml:space="preserve"> and will be retained for risk assessment.</w:t>
            </w:r>
          </w:p>
        </w:tc>
        <w:tc>
          <w:tcPr>
            <w:tcW w:w="553" w:type="pct"/>
            <w:tcBorders>
              <w:top w:val="single" w:sz="4" w:space="0" w:color="auto"/>
              <w:left w:val="single" w:sz="4" w:space="0" w:color="auto"/>
              <w:bottom w:val="single" w:sz="4" w:space="0" w:color="auto"/>
              <w:right w:val="single" w:sz="4" w:space="0" w:color="auto"/>
            </w:tcBorders>
            <w:hideMark/>
          </w:tcPr>
          <w:p w14:paraId="5CF9B0DB" w14:textId="3CDD3CF9" w:rsidR="005D5D19" w:rsidRPr="00200122" w:rsidRDefault="00817943">
            <w:pPr>
              <w:spacing w:line="240" w:lineRule="auto"/>
              <w:rPr>
                <w:sz w:val="16"/>
                <w:szCs w:val="16"/>
              </w:rPr>
            </w:pPr>
            <w:r>
              <w:rPr>
                <w:sz w:val="16"/>
                <w:szCs w:val="16"/>
              </w:rPr>
              <w:fldChar w:fldCharType="begin">
                <w:fldData xml:space="preserve">PEVuZE5vdGU+PENpdGU+PEF1dGhvcj5aaGFuZzwvQXV0aG9yPjxZZWFyPjIwMTc8L1llYXI+PFJl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</w:fldData>
              </w:fldChar>
            </w:r>
            <w:r w:rsidR="00A70204">
              <w:rPr>
                <w:sz w:val="16"/>
                <w:szCs w:val="16"/>
              </w:rPr>
              <w:instrText xml:space="preserve"> ADDIN EN.CITE </w:instrText>
            </w:r>
            <w:r w:rsidR="00A70204">
              <w:rPr>
                <w:sz w:val="16"/>
                <w:szCs w:val="16"/>
              </w:rPr>
              <w:fldChar w:fldCharType="begin">
                <w:fldData xml:space="preserve">PEVuZE5vdGU+PENpdGU+PEF1dGhvcj5aaGFuZzwvQXV0aG9yPjxZZWFyPjIwMTc8L1llYXI+PFJl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529" w:tooltip="NACA, 2018 #8" w:history="1">
              <w:r w:rsidR="005B41FA">
                <w:rPr>
                  <w:noProof/>
                  <w:sz w:val="16"/>
                  <w:szCs w:val="16"/>
                </w:rPr>
                <w:t>NACA, OIE-RRAP &amp; FAO 2018</w:t>
              </w:r>
            </w:hyperlink>
            <w:r>
              <w:rPr>
                <w:noProof/>
                <w:sz w:val="16"/>
                <w:szCs w:val="16"/>
              </w:rPr>
              <w:t xml:space="preserve">; </w:t>
            </w:r>
            <w:hyperlink w:anchor="_ENREF_831" w:tooltip="Wang, 2018 #19882" w:history="1">
              <w:r w:rsidR="005B41FA">
                <w:rPr>
                  <w:noProof/>
                  <w:sz w:val="16"/>
                  <w:szCs w:val="16"/>
                </w:rPr>
                <w:t>Wang et al. 2018</w:t>
              </w:r>
            </w:hyperlink>
            <w:r>
              <w:rPr>
                <w:noProof/>
                <w:sz w:val="16"/>
                <w:szCs w:val="16"/>
              </w:rPr>
              <w:t xml:space="preserve">; </w:t>
            </w:r>
            <w:hyperlink w:anchor="_ENREF_897" w:tooltip="Zhang, 2014 #18946" w:history="1">
              <w:r w:rsidR="005B41FA">
                <w:rPr>
                  <w:noProof/>
                  <w:sz w:val="16"/>
                  <w:szCs w:val="16"/>
                </w:rPr>
                <w:t>Zhang et al. 2014</w:t>
              </w:r>
            </w:hyperlink>
            <w:r>
              <w:rPr>
                <w:noProof/>
                <w:sz w:val="16"/>
                <w:szCs w:val="16"/>
              </w:rPr>
              <w:t xml:space="preserve">; </w:t>
            </w:r>
            <w:hyperlink w:anchor="_ENREF_898" w:tooltip="Zhang, 2018 #19912" w:history="1">
              <w:r w:rsidR="005B41FA">
                <w:rPr>
                  <w:noProof/>
                  <w:sz w:val="16"/>
                  <w:szCs w:val="16"/>
                </w:rPr>
                <w:t>Zhang et al. 2018</w:t>
              </w:r>
            </w:hyperlink>
            <w:r>
              <w:rPr>
                <w:noProof/>
                <w:sz w:val="16"/>
                <w:szCs w:val="16"/>
              </w:rPr>
              <w:t xml:space="preserve">; </w:t>
            </w:r>
            <w:hyperlink w:anchor="_ENREF_900" w:tooltip="Zhang, 2017 #19725" w:history="1">
              <w:r w:rsidR="005B41FA">
                <w:rPr>
                  <w:noProof/>
                  <w:sz w:val="16"/>
                  <w:szCs w:val="16"/>
                </w:rPr>
                <w:t>Zhang et al. 2017b</w:t>
              </w:r>
            </w:hyperlink>
            <w:r>
              <w:rPr>
                <w:noProof/>
                <w:sz w:val="16"/>
                <w:szCs w:val="16"/>
              </w:rPr>
              <w:t>)</w:t>
            </w:r>
            <w:r>
              <w:rPr>
                <w:sz w:val="16"/>
                <w:szCs w:val="16"/>
              </w:rPr>
              <w:fldChar w:fldCharType="end"/>
            </w:r>
          </w:p>
        </w:tc>
      </w:tr>
      <w:tr w:rsidR="005D5D19" w:rsidRPr="00200122" w14:paraId="7F688F78"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977E512" w14:textId="77777777" w:rsidR="005D5D19" w:rsidRPr="00200122" w:rsidRDefault="005D5D19">
            <w:pPr>
              <w:spacing w:line="240" w:lineRule="auto"/>
              <w:rPr>
                <w:sz w:val="16"/>
                <w:szCs w:val="16"/>
              </w:rPr>
            </w:pPr>
            <w:r w:rsidRPr="00200122">
              <w:rPr>
                <w:rStyle w:val="Emphasis"/>
                <w:sz w:val="16"/>
                <w:szCs w:val="16"/>
              </w:rPr>
              <w:t>Crangon crangon</w:t>
            </w:r>
            <w:r w:rsidRPr="00200122">
              <w:rPr>
                <w:sz w:val="16"/>
                <w:szCs w:val="16"/>
              </w:rPr>
              <w:t xml:space="preserve"> novel viruses</w:t>
            </w:r>
          </w:p>
        </w:tc>
        <w:tc>
          <w:tcPr>
            <w:tcW w:w="589" w:type="pct"/>
            <w:tcBorders>
              <w:top w:val="single" w:sz="4" w:space="0" w:color="auto"/>
              <w:left w:val="single" w:sz="4" w:space="0" w:color="auto"/>
              <w:bottom w:val="single" w:sz="4" w:space="0" w:color="auto"/>
              <w:right w:val="single" w:sz="4" w:space="0" w:color="auto"/>
            </w:tcBorders>
            <w:hideMark/>
          </w:tcPr>
          <w:p w14:paraId="379BC22D" w14:textId="77777777" w:rsidR="005D5D19" w:rsidRPr="00200122" w:rsidRDefault="005D5D19">
            <w:pPr>
              <w:pStyle w:val="TableText"/>
              <w:rPr>
                <w:sz w:val="16"/>
                <w:szCs w:val="16"/>
              </w:rPr>
            </w:pPr>
            <w:r w:rsidRPr="00200122">
              <w:rPr>
                <w:rStyle w:val="Emphasis"/>
                <w:sz w:val="16"/>
                <w:szCs w:val="16"/>
              </w:rPr>
              <w:t>Crangon crangon</w:t>
            </w:r>
          </w:p>
        </w:tc>
        <w:tc>
          <w:tcPr>
            <w:tcW w:w="345" w:type="pct"/>
            <w:tcBorders>
              <w:top w:val="single" w:sz="4" w:space="0" w:color="auto"/>
              <w:left w:val="single" w:sz="4" w:space="0" w:color="auto"/>
              <w:bottom w:val="single" w:sz="4" w:space="0" w:color="auto"/>
              <w:right w:val="single" w:sz="4" w:space="0" w:color="auto"/>
            </w:tcBorders>
            <w:hideMark/>
          </w:tcPr>
          <w:p w14:paraId="6D74FBA1"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BE65409"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0E32C38D"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4C84A960" w14:textId="77777777" w:rsidR="005D5D19" w:rsidRPr="00200122" w:rsidRDefault="005D5D19">
            <w:pPr>
              <w:pStyle w:val="TableText"/>
              <w:rPr>
                <w:sz w:val="16"/>
                <w:szCs w:val="16"/>
              </w:rPr>
            </w:pPr>
            <w:r w:rsidRPr="00200122">
              <w:rPr>
                <w:sz w:val="16"/>
                <w:szCs w:val="16"/>
              </w:rPr>
              <w:t>Belgium</w:t>
            </w:r>
          </w:p>
        </w:tc>
        <w:tc>
          <w:tcPr>
            <w:tcW w:w="370" w:type="pct"/>
            <w:tcBorders>
              <w:top w:val="single" w:sz="4" w:space="0" w:color="auto"/>
              <w:left w:val="single" w:sz="4" w:space="0" w:color="auto"/>
              <w:bottom w:val="single" w:sz="4" w:space="0" w:color="auto"/>
              <w:right w:val="single" w:sz="4" w:space="0" w:color="auto"/>
            </w:tcBorders>
            <w:hideMark/>
          </w:tcPr>
          <w:p w14:paraId="1862A7B6"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1BC8B0CF" w14:textId="77777777" w:rsidR="005D5D19" w:rsidRPr="00200122" w:rsidRDefault="005D5D19">
            <w:pPr>
              <w:pStyle w:val="TableText"/>
              <w:rPr>
                <w:sz w:val="16"/>
                <w:szCs w:val="16"/>
              </w:rPr>
            </w:pPr>
            <w:r w:rsidRPr="00200122">
              <w:rPr>
                <w:b/>
                <w:sz w:val="16"/>
                <w:szCs w:val="16"/>
              </w:rPr>
              <w:t>No</w:t>
            </w:r>
            <w:r w:rsidRPr="00200122">
              <w:rPr>
                <w:sz w:val="16"/>
                <w:szCs w:val="16"/>
              </w:rPr>
              <w:t xml:space="preserve">: there is little evidence to indicate that the </w:t>
            </w:r>
            <w:r w:rsidRPr="00200122">
              <w:rPr>
                <w:rStyle w:val="Emphasis"/>
                <w:sz w:val="16"/>
                <w:szCs w:val="16"/>
              </w:rPr>
              <w:t>Crangon crangon novel viruses</w:t>
            </w:r>
            <w:r w:rsidRPr="00200122">
              <w:rPr>
                <w:rStyle w:val="Emphasis"/>
              </w:rPr>
              <w:t xml:space="preserve"> </w:t>
            </w:r>
            <w:r w:rsidRPr="00200122">
              <w:rPr>
                <w:sz w:val="16"/>
                <w:szCs w:val="16"/>
              </w:rPr>
              <w:t>would be associated with imported prawns.</w:t>
            </w:r>
          </w:p>
          <w:p w14:paraId="7D33B7CF" w14:textId="77777777" w:rsidR="005D5D19" w:rsidRPr="00200122" w:rsidRDefault="005D5D19">
            <w:pPr>
              <w:pStyle w:val="TableText"/>
              <w:rPr>
                <w:sz w:val="16"/>
                <w:szCs w:val="16"/>
              </w:rPr>
            </w:pPr>
            <w:r w:rsidRPr="00200122">
              <w:rPr>
                <w:sz w:val="16"/>
                <w:szCs w:val="16"/>
              </w:rPr>
              <w:t>There is no evidence that native Australian crustacean species are susceptible to these viruses.</w:t>
            </w:r>
          </w:p>
          <w:p w14:paraId="441F6C65" w14:textId="77777777" w:rsidR="005D5D19" w:rsidRPr="00200122" w:rsidRDefault="005D5D19">
            <w:pPr>
              <w:pStyle w:val="TableText"/>
              <w:rPr>
                <w:sz w:val="16"/>
                <w:szCs w:val="16"/>
              </w:rPr>
            </w:pPr>
            <w:r w:rsidRPr="00200122">
              <w:rPr>
                <w:sz w:val="16"/>
                <w:szCs w:val="16"/>
              </w:rPr>
              <w:t xml:space="preserve">Next generation sequencing of the virome of </w:t>
            </w:r>
            <w:r w:rsidRPr="00200122">
              <w:rPr>
                <w:rStyle w:val="Emphasis"/>
                <w:sz w:val="16"/>
                <w:szCs w:val="16"/>
              </w:rPr>
              <w:t xml:space="preserve">Crangon crangon </w:t>
            </w:r>
            <w:r w:rsidRPr="00200122">
              <w:rPr>
                <w:sz w:val="16"/>
                <w:szCs w:val="16"/>
              </w:rPr>
              <w:t xml:space="preserve">discovered the </w:t>
            </w:r>
            <w:r w:rsidRPr="00200122">
              <w:rPr>
                <w:rStyle w:val="Emphasis"/>
                <w:sz w:val="16"/>
                <w:szCs w:val="16"/>
              </w:rPr>
              <w:t>15 novel viruses</w:t>
            </w:r>
            <w:r w:rsidRPr="00200122">
              <w:rPr>
                <w:sz w:val="16"/>
                <w:szCs w:val="16"/>
              </w:rPr>
              <w:t xml:space="preserve">. </w:t>
            </w:r>
            <w:r w:rsidRPr="00200122">
              <w:rPr>
                <w:rStyle w:val="Emphasis"/>
                <w:sz w:val="16"/>
                <w:szCs w:val="16"/>
              </w:rPr>
              <w:t>Crangon crangon novel viruses</w:t>
            </w:r>
            <w:r w:rsidRPr="00200122">
              <w:rPr>
                <w:rStyle w:val="Emphasis"/>
              </w:rPr>
              <w:t xml:space="preserve"> </w:t>
            </w:r>
            <w:r w:rsidRPr="00200122">
              <w:rPr>
                <w:sz w:val="16"/>
                <w:szCs w:val="16"/>
              </w:rPr>
              <w:t>have been detected in apparently healthy prawns.</w:t>
            </w:r>
          </w:p>
          <w:p w14:paraId="048E43A0" w14:textId="77777777" w:rsidR="005D5D19" w:rsidRPr="00200122" w:rsidRDefault="005D5D19">
            <w:pPr>
              <w:pStyle w:val="TableText"/>
              <w:rPr>
                <w:rStyle w:val="Strong"/>
              </w:rPr>
            </w:pPr>
            <w:r w:rsidRPr="00200122">
              <w:rPr>
                <w:sz w:val="16"/>
                <w:szCs w:val="16"/>
              </w:rPr>
              <w:t xml:space="preserve">The department will continue to monitor the situation with respect to the </w:t>
            </w:r>
            <w:r w:rsidRPr="00200122">
              <w:rPr>
                <w:rStyle w:val="Emphasis"/>
                <w:sz w:val="16"/>
                <w:szCs w:val="16"/>
              </w:rPr>
              <w:t>Crangon crangon novel viruses</w:t>
            </w:r>
            <w:r w:rsidRPr="00200122">
              <w:rPr>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60C4F7F0" w14:textId="38612EE6" w:rsidR="005D5D19" w:rsidRPr="00200122" w:rsidRDefault="00817943">
            <w:pPr>
              <w:spacing w:line="240" w:lineRule="auto"/>
              <w:rPr>
                <w:rFonts w:asciiTheme="majorHAnsi" w:hAnsiTheme="majorHAnsi"/>
              </w:rPr>
            </w:pPr>
            <w:r>
              <w:rPr>
                <w:rFonts w:asciiTheme="majorHAnsi" w:hAnsiTheme="majorHAnsi"/>
                <w:sz w:val="16"/>
                <w:szCs w:val="16"/>
              </w:rPr>
              <w:fldChar w:fldCharType="begin"/>
            </w:r>
            <w:r>
              <w:rPr>
                <w:rFonts w:asciiTheme="majorHAnsi" w:hAnsiTheme="majorHAnsi"/>
                <w:sz w:val="16"/>
                <w:szCs w:val="16"/>
              </w:rPr>
              <w:instrText xml:space="preserve"> ADDIN EN.CITE &lt;EndNote&gt;&lt;Cite&gt;&lt;Author&gt;Van Eynde&lt;/Author&gt;&lt;Year&gt;2020&lt;/Year&gt;&lt;RecNum&gt;21356&lt;/RecNum&gt;&lt;IDText&gt;21054&lt;/IDText&gt;&lt;DisplayText&gt;(Van Eynde et al. 2020)&lt;/DisplayText&gt;&lt;record&gt;&lt;rec-number&gt;21356&lt;/rec-number&gt;&lt;foreign-keys&gt;&lt;key app="EN" db-id="xfaeaf0wbesxw9epfpx5at0dvzz5rfz52dzs" timestamp="1589941394" guid="d1133211-8860-44ef-8e38-5d70c0b70733"&gt;21356&lt;/key&gt;&lt;/foreign-keys&gt;&lt;ref-type name="Journal Articles"&gt;17&lt;/ref-type&gt;&lt;contributors&gt;&lt;authors&gt;&lt;author&gt;Van Eynde, B.&lt;/author&gt;&lt;author&gt;Christiaens, O.&lt;/author&gt;&lt;author&gt;Delbare, D.&lt;/author&gt;&lt;author&gt;Shi, C.&lt;/author&gt;&lt;author&gt;Vanhulle, E.&lt;/author&gt;&lt;author&gt;Yinda, C. K.&lt;/author&gt;&lt;author&gt;Matthijnssens, J.&lt;/author&gt;&lt;author&gt;Smagghe, G.&lt;/author&gt;&lt;/authors&gt;&lt;/contributors&gt;&lt;titles&gt;&lt;title&gt;&lt;style face="normal" font="default" size="100%"&gt;Exploration of the virome of the European brown shrimp (&lt;/style&gt;&lt;style face="italic" font="default" size="100%"&gt;Crangon crangon&lt;/style&gt;&lt;style face="normal" font="default" size="100%"&gt;)&lt;/style&gt;&lt;/title&gt;&lt;secondary-title&gt;Journal of General Virology&lt;/secondary-title&gt;&lt;/titles&gt;&lt;periodical&gt;&lt;full-title&gt;Journal of General Virology&lt;/full-title&gt;&lt;/periodical&gt;&lt;pages&gt;001412&lt;/pages&gt;&lt;keywords&gt;&lt;keyword&gt;aquaculture&lt;/keyword&gt;&lt;keyword&gt;viruses&lt;/keyword&gt;&lt;keyword&gt;North Sea&lt;/keyword&gt;&lt;keyword&gt;Crangon crangon&lt;/keyword&gt;&lt;keyword&gt;virome&lt;/keyword&gt;&lt;/keywords&gt;&lt;dates&gt;&lt;year&gt;2020&lt;/year&gt;&lt;/dates&gt;&lt;orig-pub&gt;&amp;quot;J:\E Library\Animal Catalogue\V\van Eynde et al 2020 EN21054.pdf&amp;quot;&lt;/orig-pub&gt;&lt;label&gt;21054&lt;/label&gt;&lt;work-type&gt;20 May 2020&lt;/work-type&gt;&lt;urls&gt;&lt;/urls&gt;&lt;custom1&gt;Prawn_YGC&lt;/custom1&gt;&lt;electronic-resource-num&gt;https://doi.org/10.1099/jgv.0.001412&lt;/electronic-resource-num&gt;&lt;/record&gt;&lt;/Cite&gt;&lt;/EndNote&gt;</w:instrText>
            </w:r>
            <w:r>
              <w:rPr>
                <w:rFonts w:asciiTheme="majorHAnsi" w:hAnsiTheme="majorHAnsi"/>
                <w:sz w:val="16"/>
                <w:szCs w:val="16"/>
              </w:rPr>
              <w:fldChar w:fldCharType="separate"/>
            </w:r>
            <w:r>
              <w:rPr>
                <w:rFonts w:asciiTheme="majorHAnsi" w:hAnsiTheme="majorHAnsi"/>
                <w:noProof/>
                <w:sz w:val="16"/>
                <w:szCs w:val="16"/>
              </w:rPr>
              <w:t>(</w:t>
            </w:r>
            <w:hyperlink w:anchor="_ENREF_804" w:tooltip="Van Eynde, 2020 #21356" w:history="1">
              <w:r w:rsidR="005B41FA">
                <w:rPr>
                  <w:rFonts w:asciiTheme="majorHAnsi" w:hAnsiTheme="majorHAnsi"/>
                  <w:noProof/>
                  <w:sz w:val="16"/>
                  <w:szCs w:val="16"/>
                </w:rPr>
                <w:t>Van Eynde et al. 2020</w:t>
              </w:r>
            </w:hyperlink>
            <w:r>
              <w:rPr>
                <w:rFonts w:asciiTheme="majorHAnsi" w:hAnsiTheme="majorHAnsi"/>
                <w:noProof/>
                <w:sz w:val="16"/>
                <w:szCs w:val="16"/>
              </w:rPr>
              <w:t>)</w:t>
            </w:r>
            <w:r>
              <w:rPr>
                <w:rFonts w:asciiTheme="majorHAnsi" w:hAnsiTheme="majorHAnsi"/>
                <w:sz w:val="16"/>
                <w:szCs w:val="16"/>
              </w:rPr>
              <w:fldChar w:fldCharType="end"/>
            </w:r>
          </w:p>
        </w:tc>
      </w:tr>
      <w:tr w:rsidR="005D5D19" w:rsidRPr="00200122" w14:paraId="10089BC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954F443" w14:textId="77777777" w:rsidR="005D5D19" w:rsidRPr="00200122" w:rsidRDefault="005D5D19">
            <w:pPr>
              <w:spacing w:line="240" w:lineRule="auto"/>
              <w:rPr>
                <w:rStyle w:val="Emphasis"/>
                <w:i w:val="0"/>
              </w:rPr>
            </w:pPr>
            <w:r w:rsidRPr="00200122">
              <w:rPr>
                <w:rStyle w:val="Emphasis"/>
                <w:sz w:val="16"/>
                <w:szCs w:val="16"/>
              </w:rPr>
              <w:t>Crustacea hepe-like virus 1 (CHEV1)</w:t>
            </w:r>
          </w:p>
        </w:tc>
        <w:tc>
          <w:tcPr>
            <w:tcW w:w="589" w:type="pct"/>
            <w:tcBorders>
              <w:top w:val="single" w:sz="4" w:space="0" w:color="auto"/>
              <w:left w:val="single" w:sz="4" w:space="0" w:color="auto"/>
              <w:bottom w:val="single" w:sz="4" w:space="0" w:color="auto"/>
              <w:right w:val="single" w:sz="4" w:space="0" w:color="auto"/>
            </w:tcBorders>
            <w:hideMark/>
          </w:tcPr>
          <w:p w14:paraId="7B2BB056" w14:textId="77777777" w:rsidR="005D5D19" w:rsidRPr="00200122" w:rsidRDefault="005D5D19">
            <w:pPr>
              <w:pStyle w:val="TableText"/>
              <w:rPr>
                <w:rStyle w:val="Emphasis"/>
                <w:sz w:val="16"/>
                <w:szCs w:val="16"/>
              </w:rPr>
            </w:pPr>
            <w:r w:rsidRPr="00200122">
              <w:rPr>
                <w:rStyle w:val="Emphasis"/>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5618D910" w14:textId="77777777" w:rsidR="005D5D19" w:rsidRPr="00200122" w:rsidRDefault="005D5D19">
            <w:pPr>
              <w:spacing w:line="240" w:lineRule="auto"/>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24C248A"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0E2280ED"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5CB8BFD0" w14:textId="77777777" w:rsidR="005D5D19" w:rsidRPr="00200122" w:rsidRDefault="005D5D19">
            <w:pPr>
              <w:pStyle w:val="TableText"/>
              <w:rPr>
                <w:sz w:val="16"/>
                <w:szCs w:val="16"/>
              </w:rPr>
            </w:pPr>
            <w:r w:rsidRPr="00200122">
              <w:rPr>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36A385D9"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A52B644" w14:textId="77777777" w:rsidR="005D5D19" w:rsidRPr="00200122" w:rsidRDefault="005D5D19">
            <w:pPr>
              <w:pStyle w:val="TableText"/>
              <w:rPr>
                <w:sz w:val="16"/>
                <w:szCs w:val="16"/>
              </w:rPr>
            </w:pPr>
            <w:r w:rsidRPr="00200122">
              <w:rPr>
                <w:b/>
                <w:sz w:val="16"/>
                <w:szCs w:val="16"/>
              </w:rPr>
              <w:t>No</w:t>
            </w:r>
            <w:r w:rsidRPr="00200122">
              <w:rPr>
                <w:sz w:val="16"/>
                <w:szCs w:val="16"/>
              </w:rPr>
              <w:t xml:space="preserve">: disease is currently restricted to </w:t>
            </w:r>
            <w:r w:rsidRPr="00200122">
              <w:rPr>
                <w:rStyle w:val="Emphasis"/>
                <w:sz w:val="16"/>
                <w:szCs w:val="16"/>
              </w:rPr>
              <w:t>M. rosenbergii</w:t>
            </w:r>
            <w:r w:rsidRPr="00200122">
              <w:rPr>
                <w:sz w:val="16"/>
                <w:szCs w:val="16"/>
              </w:rPr>
              <w:t xml:space="preserve"> from China. There is little evidence to indicate that it would be associated with imported prawns and no evidence that prawn species other than </w:t>
            </w:r>
            <w:r w:rsidRPr="00200122">
              <w:rPr>
                <w:rStyle w:val="Emphasis"/>
                <w:sz w:val="16"/>
                <w:szCs w:val="16"/>
              </w:rPr>
              <w:t>M. rosenbergii</w:t>
            </w:r>
            <w:r w:rsidRPr="00200122">
              <w:rPr>
                <w:sz w:val="16"/>
                <w:szCs w:val="16"/>
              </w:rPr>
              <w:t xml:space="preserve"> are susceptible to infection.</w:t>
            </w:r>
          </w:p>
          <w:p w14:paraId="12271FC7" w14:textId="77777777" w:rsidR="005D5D19" w:rsidRPr="00200122" w:rsidRDefault="005D5D19">
            <w:pPr>
              <w:pStyle w:val="TableText"/>
              <w:rPr>
                <w:b/>
                <w:sz w:val="16"/>
                <w:szCs w:val="16"/>
              </w:rPr>
            </w:pPr>
            <w:r w:rsidRPr="00200122">
              <w:rPr>
                <w:sz w:val="16"/>
                <w:szCs w:val="16"/>
              </w:rPr>
              <w:t xml:space="preserve">The department will continue to monitor the situation with respect to CHEV1. </w:t>
            </w:r>
          </w:p>
        </w:tc>
        <w:tc>
          <w:tcPr>
            <w:tcW w:w="553" w:type="pct"/>
            <w:tcBorders>
              <w:top w:val="single" w:sz="4" w:space="0" w:color="auto"/>
              <w:left w:val="single" w:sz="4" w:space="0" w:color="auto"/>
              <w:bottom w:val="single" w:sz="4" w:space="0" w:color="auto"/>
              <w:right w:val="single" w:sz="4" w:space="0" w:color="auto"/>
            </w:tcBorders>
            <w:hideMark/>
          </w:tcPr>
          <w:p w14:paraId="01FADD4E" w14:textId="3600515C" w:rsidR="005D5D19" w:rsidRPr="00200122" w:rsidRDefault="00817943">
            <w:pPr>
              <w:spacing w:line="240" w:lineRule="auto"/>
              <w:rPr>
                <w:rFonts w:asciiTheme="majorHAnsi" w:hAnsiTheme="majorHAnsi"/>
                <w:sz w:val="16"/>
                <w:szCs w:val="16"/>
              </w:rPr>
            </w:pPr>
            <w:r>
              <w:rPr>
                <w:rFonts w:asciiTheme="majorHAnsi" w:hAnsiTheme="majorHAnsi"/>
                <w:sz w:val="16"/>
                <w:szCs w:val="16"/>
              </w:rPr>
              <w:fldChar w:fldCharType="begin"/>
            </w:r>
            <w:r>
              <w:rPr>
                <w:rFonts w:asciiTheme="majorHAnsi" w:hAnsiTheme="majorHAnsi"/>
                <w:sz w:val="16"/>
                <w:szCs w:val="16"/>
              </w:rPr>
              <w:instrText xml:space="preserve"> ADDIN EN.CITE &lt;EndNote&gt;&lt;Cite&gt;&lt;Author&gt;Dong&lt;/Author&gt;&lt;Year&gt;2020&lt;/Year&gt;&lt;RecNum&gt;21460&lt;/RecNum&gt;&lt;IDText&gt;21065&lt;/IDText&gt;&lt;DisplayText&gt;(Dong et al. 2020b)&lt;/DisplayText&gt;&lt;record&gt;&lt;rec-number&gt;21460&lt;/rec-number&gt;&lt;foreign-keys&gt;&lt;key app="EN" db-id="xfaeaf0wbesxw9epfpx5at0dvzz5rfz52dzs" timestamp="1591937235" guid="14731267-a033-4761-a557-48755c935114"&gt;21460&lt;/key&gt;&lt;/foreign-keys&gt;&lt;ref-type name="Journal Articles"&gt;17&lt;/ref-type&gt;&lt;contributors&gt;&lt;authors&gt;&lt;author&gt;Dong, X.&lt;/author&gt;&lt;author&gt;Hu, T.&lt;/author&gt;&lt;author&gt;Liu, Q.&lt;/author&gt;&lt;author&gt;Li, C.&lt;/author&gt;&lt;author&gt;Sun, Y.&lt;/author&gt;&lt;author&gt;Wang, Y.&lt;/author&gt;&lt;author&gt;Shi, W.&lt;/author&gt;&lt;author&gt;Zhao, Q.&lt;/author&gt;&lt;author&gt;Huang, J.&lt;/author&gt;&lt;/authors&gt;&lt;/contributors&gt;&lt;titles&gt;&lt;title&gt;&lt;style face="normal" font="default" size="100%"&gt;A novel Hepe-like virus from farmed giant freshwater prawn &lt;/style&gt;&lt;style face="italic" font="default" size="100%"&gt;Macrobrachium rosenbergii&lt;/style&gt;&lt;/title&gt;&lt;secondary-title&gt;Viruses&lt;/secondary-title&gt;&lt;/titles&gt;&lt;periodical&gt;&lt;full-title&gt;Viruses&lt;/full-title&gt;&lt;/periodical&gt;&lt;pages&gt;323&lt;/pages&gt;&lt;volume&gt;12&lt;/volume&gt;&lt;number&gt;3&lt;/number&gt;&lt;keywords&gt;&lt;keyword&gt;Crustacea hepe-like virus 1&lt;/keyword&gt;&lt;keyword&gt;Hepeviridae&lt;/keyword&gt;&lt;keyword&gt;Macrobrachium rosenbergii&lt;/keyword&gt;&lt;/keywords&gt;&lt;dates&gt;&lt;year&gt;2020&lt;/year&gt;&lt;/dates&gt;&lt;orig-pub&gt;&amp;quot;J:\E Library\Animal Catalogue\D\Dong et al 2020 EN21065.pdf&amp;quot;&lt;/orig-pub&gt;&lt;isbn&gt;1999-4915&lt;/isbn&gt;&lt;label&gt;21065&lt;/label&gt;&lt;urls&gt;&lt;/urls&gt;&lt;custom1&gt;Prawn_YGC&lt;/custom1&gt;&lt;electronic-resource-num&gt;https://www.ncbi.nlm.nih.gov/pmc/articles/PMC7150978/?report=reader&lt;/electronic-resource-num&gt;&lt;/record&gt;&lt;/Cite&gt;&lt;/EndNote&gt;</w:instrText>
            </w:r>
            <w:r>
              <w:rPr>
                <w:rFonts w:asciiTheme="majorHAnsi" w:hAnsiTheme="majorHAnsi"/>
                <w:sz w:val="16"/>
                <w:szCs w:val="16"/>
              </w:rPr>
              <w:fldChar w:fldCharType="separate"/>
            </w:r>
            <w:r>
              <w:rPr>
                <w:rFonts w:asciiTheme="majorHAnsi" w:hAnsiTheme="majorHAnsi"/>
                <w:noProof/>
                <w:sz w:val="16"/>
                <w:szCs w:val="16"/>
              </w:rPr>
              <w:t>(</w:t>
            </w:r>
            <w:hyperlink w:anchor="_ENREF_190" w:tooltip="Dong, 2020 #21460" w:history="1">
              <w:r w:rsidR="005B41FA">
                <w:rPr>
                  <w:rFonts w:asciiTheme="majorHAnsi" w:hAnsiTheme="majorHAnsi"/>
                  <w:noProof/>
                  <w:sz w:val="16"/>
                  <w:szCs w:val="16"/>
                </w:rPr>
                <w:t>Dong et al. 2020b</w:t>
              </w:r>
            </w:hyperlink>
            <w:r>
              <w:rPr>
                <w:rFonts w:asciiTheme="majorHAnsi" w:hAnsiTheme="majorHAnsi"/>
                <w:noProof/>
                <w:sz w:val="16"/>
                <w:szCs w:val="16"/>
              </w:rPr>
              <w:t>)</w:t>
            </w:r>
            <w:r>
              <w:rPr>
                <w:rFonts w:asciiTheme="majorHAnsi" w:hAnsiTheme="majorHAnsi"/>
                <w:sz w:val="16"/>
                <w:szCs w:val="16"/>
              </w:rPr>
              <w:fldChar w:fldCharType="end"/>
            </w:r>
          </w:p>
        </w:tc>
      </w:tr>
      <w:tr w:rsidR="005D5D19" w:rsidRPr="00200122" w14:paraId="5DD838C0"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54DF698" w14:textId="77777777" w:rsidR="005D5D19" w:rsidRPr="00200122" w:rsidRDefault="005D5D19">
            <w:pPr>
              <w:pStyle w:val="TableText"/>
              <w:rPr>
                <w:sz w:val="16"/>
                <w:szCs w:val="16"/>
              </w:rPr>
            </w:pPr>
            <w:r w:rsidRPr="00200122">
              <w:rPr>
                <w:sz w:val="16"/>
                <w:szCs w:val="16"/>
              </w:rPr>
              <w:t>Decapod iridescent virus 1 (DIV1)</w:t>
            </w:r>
          </w:p>
          <w:p w14:paraId="0AF9FE03" w14:textId="77777777" w:rsidR="005D5D19" w:rsidRPr="00200122" w:rsidRDefault="005D5D19">
            <w:pPr>
              <w:pStyle w:val="TableText"/>
              <w:rPr>
                <w:sz w:val="16"/>
                <w:szCs w:val="16"/>
              </w:rPr>
            </w:pPr>
            <w:r w:rsidRPr="00200122">
              <w:rPr>
                <w:sz w:val="16"/>
                <w:szCs w:val="16"/>
              </w:rPr>
              <w:t>(including:</w:t>
            </w:r>
          </w:p>
          <w:p w14:paraId="339275EF" w14:textId="77777777" w:rsidR="005D5D19" w:rsidRPr="00200122" w:rsidRDefault="005D5D19">
            <w:pPr>
              <w:pStyle w:val="TableText"/>
              <w:rPr>
                <w:sz w:val="16"/>
                <w:szCs w:val="16"/>
              </w:rPr>
            </w:pPr>
            <w:r w:rsidRPr="00200122">
              <w:rPr>
                <w:rStyle w:val="Emphasis"/>
                <w:sz w:val="16"/>
                <w:szCs w:val="16"/>
              </w:rPr>
              <w:t>Cherax quadricarinatus</w:t>
            </w:r>
            <w:r w:rsidRPr="00200122">
              <w:rPr>
                <w:sz w:val="16"/>
                <w:szCs w:val="16"/>
              </w:rPr>
              <w:t xml:space="preserve"> iridovirus (CQIV)</w:t>
            </w:r>
          </w:p>
          <w:p w14:paraId="14C3182F" w14:textId="77777777" w:rsidR="005D5D19" w:rsidRPr="00200122" w:rsidRDefault="005D5D19">
            <w:pPr>
              <w:spacing w:line="240" w:lineRule="auto"/>
              <w:rPr>
                <w:sz w:val="16"/>
                <w:szCs w:val="16"/>
              </w:rPr>
            </w:pPr>
            <w:r w:rsidRPr="00200122">
              <w:rPr>
                <w:sz w:val="16"/>
                <w:szCs w:val="16"/>
              </w:rPr>
              <w:t>Shrimp hemocyte iridescent virus (SHIV))</w:t>
            </w:r>
          </w:p>
        </w:tc>
        <w:tc>
          <w:tcPr>
            <w:tcW w:w="589" w:type="pct"/>
            <w:tcBorders>
              <w:top w:val="single" w:sz="4" w:space="0" w:color="auto"/>
              <w:left w:val="single" w:sz="4" w:space="0" w:color="auto"/>
              <w:bottom w:val="single" w:sz="4" w:space="0" w:color="auto"/>
              <w:right w:val="single" w:sz="4" w:space="0" w:color="auto"/>
            </w:tcBorders>
          </w:tcPr>
          <w:p w14:paraId="1B838C0F" w14:textId="77777777" w:rsidR="005D5D19" w:rsidRPr="00200122" w:rsidRDefault="005D5D19">
            <w:pPr>
              <w:pStyle w:val="TableText"/>
              <w:rPr>
                <w:sz w:val="16"/>
                <w:szCs w:val="16"/>
              </w:rPr>
            </w:pPr>
            <w:r w:rsidRPr="00200122">
              <w:rPr>
                <w:sz w:val="16"/>
                <w:szCs w:val="16"/>
              </w:rPr>
              <w:t>Various penaeid and caridean species including:</w:t>
            </w:r>
          </w:p>
          <w:p w14:paraId="20A0CBC8" w14:textId="77777777" w:rsidR="005D5D19" w:rsidRPr="007E3099" w:rsidRDefault="005D5D19">
            <w:pPr>
              <w:pStyle w:val="TableText"/>
              <w:rPr>
                <w:rStyle w:val="Emphasis"/>
                <w:lang w:val="pt-PT"/>
              </w:rPr>
            </w:pPr>
            <w:r w:rsidRPr="007E3099">
              <w:rPr>
                <w:rStyle w:val="Emphasis"/>
                <w:sz w:val="16"/>
                <w:szCs w:val="16"/>
                <w:lang w:val="pt-PT"/>
              </w:rPr>
              <w:t>Cherax quadricarinatus</w:t>
            </w:r>
          </w:p>
          <w:p w14:paraId="53B67133" w14:textId="77777777" w:rsidR="005D5D19" w:rsidRPr="007E3099" w:rsidRDefault="005D5D19">
            <w:pPr>
              <w:pStyle w:val="TableText"/>
              <w:rPr>
                <w:rStyle w:val="Emphasis"/>
                <w:sz w:val="16"/>
                <w:szCs w:val="16"/>
                <w:lang w:val="pt-PT"/>
              </w:rPr>
            </w:pPr>
            <w:r w:rsidRPr="007E3099">
              <w:rPr>
                <w:rStyle w:val="Emphasis"/>
                <w:sz w:val="16"/>
                <w:szCs w:val="16"/>
                <w:lang w:val="pt-PT"/>
              </w:rPr>
              <w:t>Macrobrachium nipponense</w:t>
            </w:r>
          </w:p>
          <w:p w14:paraId="19219E8D" w14:textId="77777777" w:rsidR="005D5D19" w:rsidRPr="007E3099" w:rsidRDefault="005D5D19">
            <w:pPr>
              <w:pStyle w:val="TableText"/>
              <w:rPr>
                <w:rStyle w:val="Emphasis"/>
                <w:sz w:val="16"/>
                <w:szCs w:val="16"/>
                <w:lang w:val="pt-PT"/>
              </w:rPr>
            </w:pPr>
            <w:r w:rsidRPr="007E3099">
              <w:rPr>
                <w:rStyle w:val="Emphasis"/>
                <w:sz w:val="16"/>
                <w:szCs w:val="16"/>
                <w:lang w:val="pt-PT"/>
              </w:rPr>
              <w:t>Macrobrachium rosenbergii</w:t>
            </w:r>
          </w:p>
          <w:p w14:paraId="39CC45B7" w14:textId="77777777" w:rsidR="005D5D19" w:rsidRPr="007E3099" w:rsidRDefault="005D5D19">
            <w:pPr>
              <w:pStyle w:val="TableText"/>
              <w:rPr>
                <w:rStyle w:val="Emphasis"/>
                <w:sz w:val="16"/>
                <w:szCs w:val="16"/>
                <w:lang w:val="pt-PT"/>
              </w:rPr>
            </w:pPr>
            <w:r w:rsidRPr="007E3099">
              <w:rPr>
                <w:rStyle w:val="Emphasis"/>
                <w:sz w:val="16"/>
                <w:szCs w:val="16"/>
                <w:lang w:val="pt-PT"/>
              </w:rPr>
              <w:t>Penaeus chinensis</w:t>
            </w:r>
          </w:p>
          <w:p w14:paraId="6C9B43B0" w14:textId="77777777" w:rsidR="005D5D19" w:rsidRPr="007E3099" w:rsidRDefault="005D5D19">
            <w:pPr>
              <w:pStyle w:val="TableText"/>
              <w:rPr>
                <w:rStyle w:val="Emphasis"/>
                <w:sz w:val="16"/>
                <w:szCs w:val="16"/>
                <w:lang w:val="pt-PT"/>
              </w:rPr>
            </w:pPr>
            <w:r w:rsidRPr="007E3099">
              <w:rPr>
                <w:rStyle w:val="Emphasis"/>
                <w:sz w:val="16"/>
                <w:szCs w:val="16"/>
                <w:lang w:val="pt-PT"/>
              </w:rPr>
              <w:t>Penaeus japonicus</w:t>
            </w:r>
          </w:p>
          <w:p w14:paraId="1B809859" w14:textId="77777777" w:rsidR="005D5D19" w:rsidRPr="007E3099" w:rsidRDefault="005D5D19">
            <w:pPr>
              <w:pStyle w:val="TableText"/>
              <w:rPr>
                <w:rStyle w:val="Emphasis"/>
                <w:sz w:val="16"/>
                <w:szCs w:val="16"/>
                <w:lang w:val="pt-PT"/>
              </w:rPr>
            </w:pPr>
            <w:r w:rsidRPr="007E3099">
              <w:rPr>
                <w:rStyle w:val="Emphasis"/>
                <w:sz w:val="16"/>
                <w:szCs w:val="16"/>
                <w:lang w:val="pt-PT"/>
              </w:rPr>
              <w:t>Penaeus monodon</w:t>
            </w:r>
          </w:p>
          <w:p w14:paraId="3C0405B5" w14:textId="0D7C009E" w:rsidR="00800F96" w:rsidRDefault="005D5D19">
            <w:pPr>
              <w:pStyle w:val="TableText"/>
              <w:rPr>
                <w:rStyle w:val="Emphasis"/>
                <w:sz w:val="16"/>
                <w:szCs w:val="16"/>
              </w:rPr>
            </w:pPr>
            <w:r w:rsidRPr="00200122">
              <w:rPr>
                <w:rStyle w:val="Emphasis"/>
                <w:sz w:val="16"/>
                <w:szCs w:val="16"/>
              </w:rPr>
              <w:t>Penaeus vannamei</w:t>
            </w:r>
            <w:r w:rsidR="00800F96">
              <w:rPr>
                <w:rStyle w:val="Emphasis"/>
                <w:sz w:val="16"/>
                <w:szCs w:val="16"/>
              </w:rPr>
              <w:br/>
            </w:r>
          </w:p>
          <w:p w14:paraId="45EC2BF7" w14:textId="6BC6930B" w:rsidR="005D5D19" w:rsidRPr="00200122" w:rsidRDefault="005D5D19">
            <w:pPr>
              <w:pStyle w:val="TableText"/>
              <w:rPr>
                <w:sz w:val="16"/>
                <w:szCs w:val="16"/>
              </w:rPr>
            </w:pPr>
            <w:r w:rsidRPr="00200122">
              <w:rPr>
                <w:sz w:val="16"/>
                <w:szCs w:val="16"/>
              </w:rPr>
              <w:t>Various aquatic animals including:</w:t>
            </w:r>
          </w:p>
          <w:p w14:paraId="105F8A6F" w14:textId="77777777" w:rsidR="005D5D19" w:rsidRPr="00200122" w:rsidRDefault="005D5D19">
            <w:pPr>
              <w:pStyle w:val="TableText"/>
              <w:rPr>
                <w:sz w:val="16"/>
                <w:szCs w:val="16"/>
              </w:rPr>
            </w:pPr>
            <w:r w:rsidRPr="00F17DF1">
              <w:rPr>
                <w:rStyle w:val="Emphasis"/>
                <w:sz w:val="16"/>
                <w:szCs w:val="20"/>
              </w:rPr>
              <w:t>Cladocera</w:t>
            </w:r>
            <w:r w:rsidRPr="00200122">
              <w:rPr>
                <w:sz w:val="16"/>
                <w:szCs w:val="16"/>
              </w:rPr>
              <w:t xml:space="preserve"> (water flea)</w:t>
            </w:r>
          </w:p>
          <w:p w14:paraId="375013B9" w14:textId="77777777" w:rsidR="00800F96" w:rsidRDefault="005D5D19">
            <w:pPr>
              <w:pStyle w:val="TableText"/>
              <w:rPr>
                <w:rStyle w:val="Emphasis"/>
              </w:rPr>
            </w:pPr>
            <w:r w:rsidRPr="00200122">
              <w:rPr>
                <w:rStyle w:val="Emphasis"/>
                <w:sz w:val="16"/>
                <w:szCs w:val="16"/>
              </w:rPr>
              <w:t>Procambarus clarkii</w:t>
            </w:r>
          </w:p>
          <w:p w14:paraId="27D8AFF7" w14:textId="015BBC36" w:rsidR="005D5D19" w:rsidRPr="00200122" w:rsidRDefault="005D5D19">
            <w:pPr>
              <w:spacing w:line="240" w:lineRule="auto"/>
              <w:rPr>
                <w:i/>
                <w:sz w:val="16"/>
                <w:szCs w:val="16"/>
              </w:rPr>
            </w:pPr>
            <w:r w:rsidRPr="00200122">
              <w:rPr>
                <w:sz w:val="16"/>
                <w:szCs w:val="16"/>
              </w:rPr>
              <w:t>(</w:t>
            </w:r>
            <w:r w:rsidRPr="00200122">
              <w:rPr>
                <w:rStyle w:val="Emphasis"/>
                <w:sz w:val="16"/>
                <w:szCs w:val="16"/>
              </w:rPr>
              <w:t>Exopalaemon carinicauda, Pachygrapsus crassipes</w:t>
            </w:r>
            <w:r w:rsidRPr="00200122">
              <w:rPr>
                <w:sz w:val="16"/>
                <w:szCs w:val="16"/>
              </w:rPr>
              <w:t xml:space="preserve"> and </w:t>
            </w:r>
            <w:r w:rsidRPr="00200122">
              <w:rPr>
                <w:i/>
                <w:sz w:val="16"/>
                <w:szCs w:val="16"/>
              </w:rPr>
              <w:t>Eriocheir sinensis</w:t>
            </w:r>
            <w:r w:rsidRPr="00200122">
              <w:rPr>
                <w:sz w:val="16"/>
                <w:szCs w:val="16"/>
              </w:rPr>
              <w:t xml:space="preserve"> (experimental infection only))</w:t>
            </w:r>
          </w:p>
        </w:tc>
        <w:tc>
          <w:tcPr>
            <w:tcW w:w="345" w:type="pct"/>
            <w:tcBorders>
              <w:top w:val="single" w:sz="4" w:space="0" w:color="auto"/>
              <w:left w:val="single" w:sz="4" w:space="0" w:color="auto"/>
              <w:bottom w:val="single" w:sz="4" w:space="0" w:color="auto"/>
              <w:right w:val="single" w:sz="4" w:space="0" w:color="auto"/>
            </w:tcBorders>
            <w:hideMark/>
          </w:tcPr>
          <w:p w14:paraId="3EE36328"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45FD9DC"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5C35AF14"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128A6A29" w14:textId="77777777" w:rsidR="005D5D19" w:rsidRPr="00200122" w:rsidRDefault="005D5D19">
            <w:pPr>
              <w:pStyle w:val="TableText"/>
              <w:rPr>
                <w:sz w:val="16"/>
                <w:szCs w:val="16"/>
              </w:rPr>
            </w:pPr>
            <w:r w:rsidRPr="00200122">
              <w:rPr>
                <w:sz w:val="16"/>
                <w:szCs w:val="16"/>
              </w:rPr>
              <w:t>China</w:t>
            </w:r>
          </w:p>
          <w:p w14:paraId="63175CD7" w14:textId="77777777" w:rsidR="005D5D19" w:rsidRPr="00200122" w:rsidRDefault="005D5D19">
            <w:pPr>
              <w:pStyle w:val="TableText"/>
              <w:rPr>
                <w:sz w:val="16"/>
                <w:szCs w:val="16"/>
              </w:rPr>
            </w:pPr>
            <w:r w:rsidRPr="00200122">
              <w:rPr>
                <w:sz w:val="16"/>
                <w:szCs w:val="16"/>
              </w:rPr>
              <w:t>Indian Ocean</w:t>
            </w:r>
          </w:p>
          <w:p w14:paraId="12519BEB" w14:textId="77777777" w:rsidR="005D5D19" w:rsidRPr="00200122" w:rsidRDefault="005D5D19">
            <w:pPr>
              <w:spacing w:line="240" w:lineRule="auto"/>
              <w:rPr>
                <w:sz w:val="16"/>
                <w:szCs w:val="16"/>
              </w:rPr>
            </w:pPr>
            <w:r w:rsidRPr="00200122">
              <w:rPr>
                <w:sz w:val="16"/>
                <w:szCs w:val="16"/>
              </w:rPr>
              <w:t>Taiwan</w:t>
            </w:r>
          </w:p>
        </w:tc>
        <w:tc>
          <w:tcPr>
            <w:tcW w:w="370" w:type="pct"/>
            <w:tcBorders>
              <w:top w:val="single" w:sz="4" w:space="0" w:color="auto"/>
              <w:left w:val="single" w:sz="4" w:space="0" w:color="auto"/>
              <w:bottom w:val="single" w:sz="4" w:space="0" w:color="auto"/>
              <w:right w:val="single" w:sz="4" w:space="0" w:color="auto"/>
            </w:tcBorders>
            <w:hideMark/>
          </w:tcPr>
          <w:p w14:paraId="5FD74ADB"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615F8E25" w14:textId="77777777" w:rsidR="005D5D19" w:rsidRPr="00200122" w:rsidRDefault="005D5D19">
            <w:pPr>
              <w:pStyle w:val="TableText"/>
              <w:rPr>
                <w:sz w:val="16"/>
                <w:szCs w:val="16"/>
              </w:rPr>
            </w:pPr>
            <w:r w:rsidRPr="00200122">
              <w:rPr>
                <w:rStyle w:val="Strong"/>
                <w:sz w:val="16"/>
                <w:szCs w:val="16"/>
              </w:rPr>
              <w:t>Yes:</w:t>
            </w:r>
            <w:r w:rsidRPr="00200122">
              <w:rPr>
                <w:sz w:val="16"/>
                <w:szCs w:val="16"/>
              </w:rPr>
              <w:t xml:space="preserve"> the department notes that although there is limited information regarding DIV1, it is considered a serious emerging disease in aquaculture in China and appears to be spreading throughout the surroundings of farming areas in China ― large volumes of imported prawns are sourced from areas that may be affected by DIV1. Recent reports indicate it may be present in Thailand.</w:t>
            </w:r>
          </w:p>
          <w:p w14:paraId="29DD126F" w14:textId="77777777" w:rsidR="005D5D19" w:rsidRPr="00200122" w:rsidRDefault="005D5D19">
            <w:pPr>
              <w:pStyle w:val="TableText"/>
              <w:rPr>
                <w:sz w:val="16"/>
                <w:szCs w:val="16"/>
              </w:rPr>
            </w:pPr>
            <w:r w:rsidRPr="00200122">
              <w:rPr>
                <w:sz w:val="16"/>
                <w:szCs w:val="16"/>
              </w:rPr>
              <w:t>Complete genome sequencing has revealed that CQIV and SHIV are different strains or genotypes of the same virus. The genome of SHIV was shown to be 99% identical to the genome of CQIV.</w:t>
            </w:r>
          </w:p>
          <w:p w14:paraId="211902DE" w14:textId="52D93AD7" w:rsidR="005D5D19" w:rsidRPr="00200122" w:rsidRDefault="005D5D19">
            <w:pPr>
              <w:pStyle w:val="TableText"/>
              <w:rPr>
                <w:sz w:val="16"/>
                <w:szCs w:val="16"/>
              </w:rPr>
            </w:pPr>
            <w:r w:rsidRPr="00200122">
              <w:rPr>
                <w:sz w:val="16"/>
                <w:szCs w:val="16"/>
              </w:rPr>
              <w:t xml:space="preserve">Recently, SHIV and CQIV were formally classified by the International Committee on Taxonomy of Viruses (ICTV) under the name Decapod iridescent virus 1 (DIV1) in the family Iridoviridae </w:t>
            </w:r>
            <w:r w:rsidR="00817943">
              <w:rPr>
                <w:sz w:val="16"/>
                <w:szCs w:val="16"/>
              </w:rPr>
              <w:fldChar w:fldCharType="begin"/>
            </w:r>
            <w:r w:rsidR="00817943">
              <w:rPr>
                <w:sz w:val="16"/>
                <w:szCs w:val="16"/>
              </w:rPr>
              <w:instrText xml:space="preserve"> ADDIN EN.CITE &lt;EndNote&gt;&lt;Cite&gt;&lt;Author&gt;ICTV&lt;/Author&gt;&lt;Year&gt;2018&lt;/Year&gt;&lt;RecNum&gt;19886&lt;/RecNum&gt;&lt;IDText&gt;20248&lt;/IDText&gt;&lt;DisplayText&gt;(ICTV 2018)&lt;/DisplayText&gt;&lt;record&gt;&lt;rec-number&gt;19886&lt;/rec-number&gt;&lt;foreign-keys&gt;&lt;key app="EN" db-id="xfaeaf0wbesxw9epfpx5at0dvzz5rfz52dzs" timestamp="1572218674" guid="777778d0-561e-4480-a4af-5218ed93812d"&gt;19886&lt;/key&gt;&lt;/foreign-keys&gt;&lt;ref-type name="Web Page/Online Document"&gt;12&lt;/ref-type&gt;&lt;contributors&gt;&lt;authors&gt;&lt;author&gt;ICTV,&lt;/author&gt;&lt;/authors&gt;&lt;/contributors&gt;&lt;titles&gt;&lt;title&gt;Virus taxonomy: 2018 release&lt;/title&gt;&lt;secondary-title&gt;International Committee on Taxonomy of Viruses&lt;/secondary-title&gt;&lt;/titles&gt;&lt;keywords&gt;&lt;keyword&gt;Virus taxonomy&lt;/keyword&gt;&lt;/keywords&gt;&lt;dates&gt;&lt;year&gt;2018&lt;/year&gt;&lt;/dates&gt;&lt;orig-pub&gt;Online data base&lt;/orig-pub&gt;&lt;label&gt;20248&lt;/label&gt;&lt;urls&gt;&lt;/urls&gt;&lt;custom1&gt;Prawn_YGC&lt;/custom1&gt;&lt;electronic-resource-num&gt;https://talk.ictvonline.org/taxonomy/&lt;/electronic-resource-num&gt;&lt;/record&gt;&lt;/Cite&gt;&lt;/EndNote&gt;</w:instrText>
            </w:r>
            <w:r w:rsidR="00817943">
              <w:rPr>
                <w:sz w:val="16"/>
                <w:szCs w:val="16"/>
              </w:rPr>
              <w:fldChar w:fldCharType="separate"/>
            </w:r>
            <w:r w:rsidR="00817943">
              <w:rPr>
                <w:noProof/>
                <w:sz w:val="16"/>
                <w:szCs w:val="16"/>
              </w:rPr>
              <w:t>(</w:t>
            </w:r>
            <w:hyperlink w:anchor="_ENREF_333" w:tooltip="ICTV, 2018 #19886" w:history="1">
              <w:r w:rsidR="005B41FA">
                <w:rPr>
                  <w:noProof/>
                  <w:sz w:val="16"/>
                  <w:szCs w:val="16"/>
                </w:rPr>
                <w:t>ICTV 2018</w:t>
              </w:r>
            </w:hyperlink>
            <w:r w:rsidR="00817943">
              <w:rPr>
                <w:noProof/>
                <w:sz w:val="16"/>
                <w:szCs w:val="16"/>
              </w:rPr>
              <w:t>)</w:t>
            </w:r>
            <w:r w:rsidR="00817943">
              <w:rPr>
                <w:sz w:val="16"/>
                <w:szCs w:val="16"/>
              </w:rPr>
              <w:fldChar w:fldCharType="end"/>
            </w:r>
            <w:r w:rsidRPr="00200122">
              <w:rPr>
                <w:sz w:val="16"/>
                <w:szCs w:val="16"/>
              </w:rPr>
              <w:t>.</w:t>
            </w:r>
          </w:p>
          <w:p w14:paraId="578FD09E" w14:textId="77777777" w:rsidR="005D5D19" w:rsidRPr="00200122" w:rsidRDefault="005D5D19">
            <w:pPr>
              <w:pStyle w:val="TableText"/>
              <w:rPr>
                <w:sz w:val="16"/>
                <w:szCs w:val="16"/>
              </w:rPr>
            </w:pPr>
            <w:r w:rsidRPr="00200122">
              <w:rPr>
                <w:sz w:val="16"/>
                <w:szCs w:val="16"/>
              </w:rPr>
              <w:t xml:space="preserve">DIV1 is included in the </w:t>
            </w:r>
            <w:r w:rsidRPr="00200122">
              <w:rPr>
                <w:rStyle w:val="Emphasis"/>
                <w:sz w:val="16"/>
                <w:szCs w:val="16"/>
              </w:rPr>
              <w:t>List of diseases in the Asia-Pacific</w:t>
            </w:r>
            <w:r w:rsidRPr="00200122">
              <w:rPr>
                <w:sz w:val="16"/>
                <w:szCs w:val="16"/>
              </w:rPr>
              <w:t xml:space="preserve">, and proposed for inclusion as a disease notifiable to the OIE and in the Australia’s </w:t>
            </w:r>
            <w:r w:rsidRPr="00200122">
              <w:rPr>
                <w:rStyle w:val="Emphasis"/>
                <w:sz w:val="16"/>
                <w:szCs w:val="16"/>
              </w:rPr>
              <w:t>National list of reportable diseases of aquatic animals</w:t>
            </w:r>
            <w:r w:rsidRPr="00200122">
              <w:rPr>
                <w:sz w:val="16"/>
                <w:szCs w:val="16"/>
              </w:rPr>
              <w:t>.</w:t>
            </w:r>
          </w:p>
          <w:p w14:paraId="434332A9" w14:textId="77777777" w:rsidR="005D5D19" w:rsidRPr="00200122" w:rsidRDefault="005D5D19">
            <w:pPr>
              <w:spacing w:line="240" w:lineRule="auto"/>
              <w:rPr>
                <w:b/>
                <w:sz w:val="16"/>
                <w:szCs w:val="16"/>
              </w:rPr>
            </w:pPr>
            <w:r w:rsidRPr="00200122">
              <w:rPr>
                <w:sz w:val="16"/>
                <w:szCs w:val="16"/>
              </w:rPr>
              <w:t xml:space="preserve">This pathogenic agent complies with the criteria described in the </w:t>
            </w:r>
            <w:r w:rsidRPr="00200122">
              <w:rPr>
                <w:rStyle w:val="Emphasis"/>
                <w:sz w:val="16"/>
                <w:szCs w:val="16"/>
              </w:rPr>
              <w:t>OIE Aquatic Animal Health Code Article 2.1.2 Hazard Identification</w:t>
            </w:r>
            <w:r w:rsidRPr="00200122">
              <w:rPr>
                <w:sz w:val="16"/>
                <w:szCs w:val="16"/>
              </w:rPr>
              <w:t xml:space="preserve"> and will be retained for risk assessment.</w:t>
            </w:r>
          </w:p>
        </w:tc>
        <w:tc>
          <w:tcPr>
            <w:tcW w:w="553" w:type="pct"/>
            <w:tcBorders>
              <w:top w:val="single" w:sz="4" w:space="0" w:color="auto"/>
              <w:left w:val="single" w:sz="4" w:space="0" w:color="auto"/>
              <w:bottom w:val="single" w:sz="4" w:space="0" w:color="auto"/>
              <w:right w:val="single" w:sz="4" w:space="0" w:color="auto"/>
            </w:tcBorders>
            <w:hideMark/>
          </w:tcPr>
          <w:p w14:paraId="03FB6181" w14:textId="440F2CBD" w:rsidR="005D5D19" w:rsidRPr="00200122" w:rsidRDefault="00817943">
            <w:pPr>
              <w:spacing w:line="240" w:lineRule="auto"/>
              <w:rPr>
                <w:sz w:val="16"/>
                <w:szCs w:val="16"/>
              </w:rPr>
            </w:pPr>
            <w:r>
              <w:rPr>
                <w:sz w:val="16"/>
                <w:szCs w:val="16"/>
              </w:rPr>
              <w:fldChar w:fldCharType="begin">
                <w:fldData xml:space="preserve">PEVuZE5vdGU+PENpdGU+PEF1dGhvcj5RaXU8L0F1dGhvcj48WWVhcj4yMDE3PC9ZZWFyPjxSZWNO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</w:fldData>
              </w:fldChar>
            </w:r>
            <w:r w:rsidR="00A70204">
              <w:rPr>
                <w:sz w:val="16"/>
                <w:szCs w:val="16"/>
              </w:rPr>
              <w:instrText xml:space="preserve"> ADDIN EN.CITE </w:instrText>
            </w:r>
            <w:r w:rsidR="00A70204">
              <w:rPr>
                <w:sz w:val="16"/>
                <w:szCs w:val="16"/>
              </w:rPr>
              <w:fldChar w:fldCharType="begin">
                <w:fldData xml:space="preserve">PEVuZE5vdGU+PENpdGU+PEF1dGhvcj5RaXU8L0F1dGhvcj48WWVhcj4yMDE3PC9ZZWFyPjxSZWNO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116" w:tooltip="Chen, 2019 #19926" w:history="1">
              <w:r w:rsidR="005B41FA">
                <w:rPr>
                  <w:noProof/>
                  <w:sz w:val="16"/>
                  <w:szCs w:val="16"/>
                </w:rPr>
                <w:t>Chen et al. 2019a</w:t>
              </w:r>
            </w:hyperlink>
            <w:r>
              <w:rPr>
                <w:noProof/>
                <w:sz w:val="16"/>
                <w:szCs w:val="16"/>
              </w:rPr>
              <w:t xml:space="preserve">; </w:t>
            </w:r>
            <w:hyperlink w:anchor="_ENREF_128" w:tooltip="Chung, 2020 #21541" w:history="1">
              <w:r w:rsidR="005B41FA">
                <w:rPr>
                  <w:noProof/>
                  <w:sz w:val="16"/>
                  <w:szCs w:val="16"/>
                </w:rPr>
                <w:t>Chung 2020</w:t>
              </w:r>
            </w:hyperlink>
            <w:r>
              <w:rPr>
                <w:noProof/>
                <w:sz w:val="16"/>
                <w:szCs w:val="16"/>
              </w:rPr>
              <w:t xml:space="preserve">; </w:t>
            </w:r>
            <w:hyperlink w:anchor="_ENREF_402" w:tooltip="Li, 2017 #19585" w:history="1">
              <w:r w:rsidR="005B41FA">
                <w:rPr>
                  <w:noProof/>
                  <w:sz w:val="16"/>
                  <w:szCs w:val="16"/>
                </w:rPr>
                <w:t>Li, Xu &amp; Yang 2017</w:t>
              </w:r>
            </w:hyperlink>
            <w:r>
              <w:rPr>
                <w:noProof/>
                <w:sz w:val="16"/>
                <w:szCs w:val="16"/>
              </w:rPr>
              <w:t xml:space="preserve">; </w:t>
            </w:r>
            <w:hyperlink w:anchor="_ENREF_519" w:tooltip="NACA, 2016 #19308" w:history="1">
              <w:r w:rsidR="005B41FA">
                <w:rPr>
                  <w:noProof/>
                  <w:sz w:val="16"/>
                  <w:szCs w:val="16"/>
                </w:rPr>
                <w:t>NACA 2016</w:t>
              </w:r>
            </w:hyperlink>
            <w:r>
              <w:rPr>
                <w:noProof/>
                <w:sz w:val="16"/>
                <w:szCs w:val="16"/>
              </w:rPr>
              <w:t xml:space="preserve">; </w:t>
            </w:r>
            <w:hyperlink w:anchor="_ENREF_641" w:tooltip="Qiu, 2017 #19719" w:history="1">
              <w:r w:rsidR="005B41FA">
                <w:rPr>
                  <w:noProof/>
                  <w:sz w:val="16"/>
                  <w:szCs w:val="16"/>
                </w:rPr>
                <w:t>Qiu et al. 2017</w:t>
              </w:r>
            </w:hyperlink>
            <w:r>
              <w:rPr>
                <w:noProof/>
                <w:sz w:val="16"/>
                <w:szCs w:val="16"/>
              </w:rPr>
              <w:t xml:space="preserve">; </w:t>
            </w:r>
            <w:hyperlink w:anchor="_ENREF_642" w:tooltip="Qiu, 2018 #19857" w:history="1">
              <w:r w:rsidR="005B41FA">
                <w:rPr>
                  <w:noProof/>
                  <w:sz w:val="16"/>
                  <w:szCs w:val="16"/>
                </w:rPr>
                <w:t>Qiu et al. 2018a</w:t>
              </w:r>
            </w:hyperlink>
            <w:r>
              <w:rPr>
                <w:noProof/>
                <w:sz w:val="16"/>
                <w:szCs w:val="16"/>
              </w:rPr>
              <w:t xml:space="preserve">; </w:t>
            </w:r>
            <w:hyperlink w:anchor="_ENREF_643" w:tooltip="Qiu, 2018 #19928" w:history="1">
              <w:r w:rsidR="005B41FA">
                <w:rPr>
                  <w:noProof/>
                  <w:sz w:val="16"/>
                  <w:szCs w:val="16"/>
                </w:rPr>
                <w:t>Qiu et al. 2018b</w:t>
              </w:r>
            </w:hyperlink>
            <w:r>
              <w:rPr>
                <w:noProof/>
                <w:sz w:val="16"/>
                <w:szCs w:val="16"/>
              </w:rPr>
              <w:t xml:space="preserve">; </w:t>
            </w:r>
            <w:hyperlink w:anchor="_ENREF_646" w:tooltip="Qiu, 2019 #19943" w:history="1">
              <w:r w:rsidR="005B41FA">
                <w:rPr>
                  <w:noProof/>
                  <w:sz w:val="16"/>
                  <w:szCs w:val="16"/>
                </w:rPr>
                <w:t>Qiu et al. 2019b</w:t>
              </w:r>
            </w:hyperlink>
            <w:r>
              <w:rPr>
                <w:noProof/>
                <w:sz w:val="16"/>
                <w:szCs w:val="16"/>
              </w:rPr>
              <w:t xml:space="preserve">; </w:t>
            </w:r>
            <w:hyperlink w:anchor="_ENREF_655" w:tooltip="Ramsden, 2018 #19849" w:history="1">
              <w:r w:rsidR="005B41FA">
                <w:rPr>
                  <w:noProof/>
                  <w:sz w:val="16"/>
                  <w:szCs w:val="16"/>
                </w:rPr>
                <w:t>Ramsden &amp; Smith 2018</w:t>
              </w:r>
            </w:hyperlink>
            <w:r>
              <w:rPr>
                <w:noProof/>
                <w:sz w:val="16"/>
                <w:szCs w:val="16"/>
              </w:rPr>
              <w:t xml:space="preserve">; </w:t>
            </w:r>
            <w:hyperlink w:anchor="_ENREF_879" w:tooltip="Xu, 2016 #19472" w:history="1">
              <w:r w:rsidR="005B41FA">
                <w:rPr>
                  <w:noProof/>
                  <w:sz w:val="16"/>
                  <w:szCs w:val="16"/>
                </w:rPr>
                <w:t>Xu et al. 2016</w:t>
              </w:r>
            </w:hyperlink>
            <w:r>
              <w:rPr>
                <w:noProof/>
                <w:sz w:val="16"/>
                <w:szCs w:val="16"/>
              </w:rPr>
              <w:t>)</w:t>
            </w:r>
            <w:r>
              <w:rPr>
                <w:sz w:val="16"/>
                <w:szCs w:val="16"/>
              </w:rPr>
              <w:fldChar w:fldCharType="end"/>
            </w:r>
          </w:p>
        </w:tc>
      </w:tr>
      <w:tr w:rsidR="005D5D19" w:rsidRPr="00200122" w14:paraId="0C9F5F06"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B060201" w14:textId="37EECABA" w:rsidR="005D5D19" w:rsidRDefault="005D5D19">
            <w:pPr>
              <w:pStyle w:val="TableText"/>
              <w:rPr>
                <w:sz w:val="16"/>
                <w:szCs w:val="16"/>
              </w:rPr>
            </w:pPr>
            <w:r w:rsidRPr="00200122">
              <w:rPr>
                <w:sz w:val="16"/>
                <w:szCs w:val="16"/>
              </w:rPr>
              <w:t xml:space="preserve">Decapod </w:t>
            </w:r>
            <w:r w:rsidR="00125DA2" w:rsidRPr="00125DA2">
              <w:rPr>
                <w:sz w:val="16"/>
                <w:szCs w:val="16"/>
              </w:rPr>
              <w:t>penstylhamaparvovirus</w:t>
            </w:r>
            <w:r w:rsidRPr="00200122">
              <w:rPr>
                <w:i/>
                <w:sz w:val="16"/>
                <w:szCs w:val="16"/>
              </w:rPr>
              <w:t xml:space="preserve"> 1, </w:t>
            </w:r>
            <w:r w:rsidRPr="00200122">
              <w:rPr>
                <w:sz w:val="16"/>
                <w:szCs w:val="16"/>
              </w:rPr>
              <w:t>previously known as</w:t>
            </w:r>
            <w:r w:rsidRPr="00200122">
              <w:rPr>
                <w:i/>
                <w:sz w:val="16"/>
                <w:szCs w:val="16"/>
              </w:rPr>
              <w:t xml:space="preserve"> </w:t>
            </w:r>
            <w:r w:rsidR="00125DA2" w:rsidRPr="00125DA2">
              <w:rPr>
                <w:iCs/>
                <w:sz w:val="16"/>
                <w:szCs w:val="16"/>
              </w:rPr>
              <w:t>Decapod penstyldensovirus 1</w:t>
            </w:r>
            <w:r w:rsidR="00125DA2">
              <w:rPr>
                <w:iCs/>
                <w:sz w:val="16"/>
                <w:szCs w:val="16"/>
              </w:rPr>
              <w:t xml:space="preserve"> and </w:t>
            </w:r>
            <w:r w:rsidR="00B1500E">
              <w:rPr>
                <w:iCs/>
                <w:sz w:val="16"/>
                <w:szCs w:val="16"/>
              </w:rPr>
              <w:t>i</w:t>
            </w:r>
            <w:r w:rsidRPr="00200122">
              <w:rPr>
                <w:sz w:val="16"/>
                <w:szCs w:val="16"/>
              </w:rPr>
              <w:t>nfectious hypodermal and haematopoietic necrosis virus (IHHNV)</w:t>
            </w:r>
          </w:p>
          <w:p w14:paraId="483C0F42" w14:textId="7B72FF31" w:rsidR="00B010E2" w:rsidRDefault="00B010E2">
            <w:pPr>
              <w:pStyle w:val="TableText"/>
              <w:rPr>
                <w:iCs/>
                <w:sz w:val="16"/>
                <w:szCs w:val="16"/>
              </w:rPr>
            </w:pPr>
          </w:p>
          <w:p w14:paraId="224A3B77" w14:textId="04E073F6" w:rsidR="005D5D19" w:rsidRPr="00200122" w:rsidRDefault="00B010E2" w:rsidP="00B010E2">
            <w:pPr>
              <w:pStyle w:val="TableText"/>
              <w:rPr>
                <w:sz w:val="16"/>
                <w:szCs w:val="16"/>
              </w:rPr>
            </w:pPr>
            <w:r>
              <w:rPr>
                <w:iCs/>
                <w:sz w:val="16"/>
                <w:szCs w:val="16"/>
              </w:rPr>
              <w:t>(includes multiple strains)</w:t>
            </w:r>
          </w:p>
        </w:tc>
        <w:tc>
          <w:tcPr>
            <w:tcW w:w="589" w:type="pct"/>
            <w:tcBorders>
              <w:top w:val="single" w:sz="4" w:space="0" w:color="auto"/>
              <w:left w:val="single" w:sz="4" w:space="0" w:color="auto"/>
              <w:bottom w:val="single" w:sz="4" w:space="0" w:color="auto"/>
              <w:right w:val="single" w:sz="4" w:space="0" w:color="auto"/>
            </w:tcBorders>
            <w:hideMark/>
          </w:tcPr>
          <w:p w14:paraId="14D7FA1B" w14:textId="77777777" w:rsidR="005D5D19" w:rsidRPr="00200122" w:rsidRDefault="005D5D19">
            <w:pPr>
              <w:pStyle w:val="TableText"/>
              <w:rPr>
                <w:sz w:val="16"/>
                <w:szCs w:val="16"/>
              </w:rPr>
            </w:pPr>
            <w:r w:rsidRPr="00200122">
              <w:rPr>
                <w:sz w:val="16"/>
                <w:szCs w:val="16"/>
              </w:rPr>
              <w:t>Various penaeid and caridean species including:</w:t>
            </w:r>
          </w:p>
          <w:p w14:paraId="3CA2A84A" w14:textId="77777777" w:rsidR="005D5D19" w:rsidRPr="00200122" w:rsidRDefault="005D5D19">
            <w:pPr>
              <w:pStyle w:val="TableText"/>
              <w:rPr>
                <w:i/>
                <w:sz w:val="16"/>
                <w:szCs w:val="16"/>
              </w:rPr>
            </w:pPr>
            <w:r w:rsidRPr="00200122">
              <w:rPr>
                <w:i/>
                <w:sz w:val="16"/>
                <w:szCs w:val="16"/>
              </w:rPr>
              <w:t>Macrobrachium rosenbergii</w:t>
            </w:r>
          </w:p>
          <w:p w14:paraId="471EE77D" w14:textId="77777777" w:rsidR="005D5D19" w:rsidRPr="00200122" w:rsidRDefault="005D5D19">
            <w:pPr>
              <w:pStyle w:val="TableText"/>
              <w:rPr>
                <w:i/>
                <w:sz w:val="16"/>
                <w:szCs w:val="16"/>
              </w:rPr>
            </w:pPr>
            <w:r w:rsidRPr="00200122">
              <w:rPr>
                <w:i/>
                <w:sz w:val="16"/>
                <w:szCs w:val="16"/>
              </w:rPr>
              <w:t>Penaeus californiensis</w:t>
            </w:r>
          </w:p>
          <w:p w14:paraId="07A380A1" w14:textId="77777777" w:rsidR="005D5D19" w:rsidRPr="00200122" w:rsidRDefault="005D5D19">
            <w:pPr>
              <w:pStyle w:val="TableText"/>
              <w:rPr>
                <w:i/>
                <w:sz w:val="16"/>
                <w:szCs w:val="16"/>
              </w:rPr>
            </w:pPr>
            <w:r w:rsidRPr="00200122">
              <w:rPr>
                <w:i/>
                <w:sz w:val="16"/>
                <w:szCs w:val="16"/>
              </w:rPr>
              <w:t>Penaeus monodon</w:t>
            </w:r>
          </w:p>
          <w:p w14:paraId="268A4847" w14:textId="77777777" w:rsidR="005D5D19" w:rsidRPr="00200122" w:rsidRDefault="005D5D19">
            <w:pPr>
              <w:pStyle w:val="TableText"/>
              <w:rPr>
                <w:i/>
                <w:sz w:val="16"/>
                <w:szCs w:val="16"/>
              </w:rPr>
            </w:pPr>
            <w:r w:rsidRPr="00200122">
              <w:rPr>
                <w:i/>
                <w:sz w:val="16"/>
                <w:szCs w:val="16"/>
              </w:rPr>
              <w:t>Penaeus setiferus</w:t>
            </w:r>
          </w:p>
          <w:p w14:paraId="22039094" w14:textId="77777777" w:rsidR="005D5D19" w:rsidRPr="00200122" w:rsidRDefault="005D5D19">
            <w:pPr>
              <w:pStyle w:val="TableText"/>
              <w:rPr>
                <w:i/>
                <w:sz w:val="16"/>
                <w:szCs w:val="16"/>
              </w:rPr>
            </w:pPr>
            <w:r w:rsidRPr="00200122">
              <w:rPr>
                <w:i/>
                <w:sz w:val="16"/>
                <w:szCs w:val="16"/>
              </w:rPr>
              <w:t>Penaeus stylirostris</w:t>
            </w:r>
          </w:p>
          <w:p w14:paraId="7DCE4DDC" w14:textId="77777777" w:rsidR="005D5D19" w:rsidRPr="00200122" w:rsidRDefault="005D5D19">
            <w:pPr>
              <w:spacing w:line="240" w:lineRule="auto"/>
              <w:rPr>
                <w:i/>
                <w:sz w:val="16"/>
                <w:szCs w:val="16"/>
              </w:rPr>
            </w:pPr>
            <w:r w:rsidRPr="00200122">
              <w:rPr>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6E8DF7CA" w14:textId="77777777" w:rsidR="005D5D19" w:rsidRPr="00200122" w:rsidRDefault="005D5D19">
            <w:pPr>
              <w:spacing w:line="240" w:lineRule="auto"/>
              <w:rPr>
                <w:sz w:val="16"/>
                <w:szCs w:val="16"/>
              </w:rPr>
            </w:pPr>
            <w:r w:rsidRPr="00200122">
              <w:rPr>
                <w:sz w:val="16"/>
                <w:szCs w:val="16"/>
              </w:rPr>
              <w:t>Yes</w:t>
            </w:r>
          </w:p>
        </w:tc>
        <w:tc>
          <w:tcPr>
            <w:tcW w:w="490" w:type="pct"/>
            <w:tcBorders>
              <w:top w:val="single" w:sz="4" w:space="0" w:color="auto"/>
              <w:left w:val="single" w:sz="4" w:space="0" w:color="auto"/>
              <w:bottom w:val="single" w:sz="4" w:space="0" w:color="auto"/>
              <w:right w:val="single" w:sz="4" w:space="0" w:color="auto"/>
            </w:tcBorders>
            <w:hideMark/>
          </w:tcPr>
          <w:p w14:paraId="5767FEC9"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4BA64F58" w14:textId="77777777" w:rsidR="005D5D19" w:rsidRPr="00200122" w:rsidRDefault="005D5D19">
            <w:pPr>
              <w:spacing w:line="240" w:lineRule="auto"/>
              <w:rPr>
                <w:sz w:val="16"/>
                <w:szCs w:val="16"/>
              </w:rPr>
            </w:pPr>
            <w:r w:rsidRPr="00200122">
              <w:rPr>
                <w:sz w:val="16"/>
                <w:szCs w:val="16"/>
              </w:rPr>
              <w:t>Yes, multiple strains.</w:t>
            </w:r>
          </w:p>
        </w:tc>
        <w:tc>
          <w:tcPr>
            <w:tcW w:w="442" w:type="pct"/>
            <w:tcBorders>
              <w:top w:val="single" w:sz="4" w:space="0" w:color="auto"/>
              <w:left w:val="single" w:sz="4" w:space="0" w:color="auto"/>
              <w:bottom w:val="single" w:sz="4" w:space="0" w:color="auto"/>
              <w:right w:val="single" w:sz="4" w:space="0" w:color="auto"/>
            </w:tcBorders>
            <w:hideMark/>
          </w:tcPr>
          <w:p w14:paraId="463EB324" w14:textId="77777777" w:rsidR="005D5D19" w:rsidRPr="00200122" w:rsidRDefault="005D5D19">
            <w:pPr>
              <w:pStyle w:val="TableText"/>
              <w:rPr>
                <w:sz w:val="16"/>
                <w:szCs w:val="16"/>
              </w:rPr>
            </w:pPr>
            <w:r w:rsidRPr="00200122">
              <w:rPr>
                <w:sz w:val="16"/>
                <w:szCs w:val="16"/>
              </w:rPr>
              <w:t>Africa</w:t>
            </w:r>
          </w:p>
          <w:p w14:paraId="6E6B538D" w14:textId="77777777" w:rsidR="005D5D19" w:rsidRPr="00200122" w:rsidRDefault="005D5D19">
            <w:pPr>
              <w:pStyle w:val="TableText"/>
              <w:rPr>
                <w:sz w:val="16"/>
                <w:szCs w:val="16"/>
              </w:rPr>
            </w:pPr>
            <w:r w:rsidRPr="00200122">
              <w:rPr>
                <w:sz w:val="16"/>
                <w:szCs w:val="16"/>
              </w:rPr>
              <w:t>Asia</w:t>
            </w:r>
          </w:p>
          <w:p w14:paraId="26714282" w14:textId="77777777" w:rsidR="005D5D19" w:rsidRPr="00200122" w:rsidRDefault="005D5D19">
            <w:pPr>
              <w:pStyle w:val="TableText"/>
              <w:rPr>
                <w:sz w:val="16"/>
                <w:szCs w:val="16"/>
              </w:rPr>
            </w:pPr>
            <w:r w:rsidRPr="00200122">
              <w:rPr>
                <w:sz w:val="16"/>
                <w:szCs w:val="16"/>
              </w:rPr>
              <w:t>Central America</w:t>
            </w:r>
          </w:p>
          <w:p w14:paraId="6211397C" w14:textId="77777777" w:rsidR="005D5D19" w:rsidRPr="00200122" w:rsidRDefault="005D5D19">
            <w:pPr>
              <w:pStyle w:val="TableText"/>
              <w:rPr>
                <w:sz w:val="16"/>
                <w:szCs w:val="16"/>
              </w:rPr>
            </w:pPr>
            <w:r w:rsidRPr="00200122">
              <w:rPr>
                <w:sz w:val="16"/>
                <w:szCs w:val="16"/>
              </w:rPr>
              <w:t>Middle East</w:t>
            </w:r>
          </w:p>
          <w:p w14:paraId="49D73618" w14:textId="77777777" w:rsidR="005D5D19" w:rsidRPr="00200122" w:rsidRDefault="005D5D19">
            <w:pPr>
              <w:pStyle w:val="TableText"/>
              <w:rPr>
                <w:sz w:val="16"/>
                <w:szCs w:val="16"/>
              </w:rPr>
            </w:pPr>
            <w:r w:rsidRPr="00200122">
              <w:rPr>
                <w:sz w:val="16"/>
                <w:szCs w:val="16"/>
              </w:rPr>
              <w:t>North America</w:t>
            </w:r>
          </w:p>
          <w:p w14:paraId="60430DB5" w14:textId="77777777" w:rsidR="005D5D19" w:rsidRPr="00200122" w:rsidRDefault="005D5D19">
            <w:pPr>
              <w:pStyle w:val="TableText"/>
              <w:rPr>
                <w:sz w:val="16"/>
                <w:szCs w:val="16"/>
              </w:rPr>
            </w:pPr>
            <w:r w:rsidRPr="00200122">
              <w:rPr>
                <w:sz w:val="16"/>
                <w:szCs w:val="16"/>
              </w:rPr>
              <w:t>Pacific islands</w:t>
            </w:r>
          </w:p>
          <w:p w14:paraId="0771D48A" w14:textId="77777777" w:rsidR="005D5D19" w:rsidRPr="00200122" w:rsidRDefault="005D5D19">
            <w:pPr>
              <w:pStyle w:val="TableText"/>
              <w:rPr>
                <w:sz w:val="16"/>
                <w:szCs w:val="16"/>
              </w:rPr>
            </w:pPr>
            <w:r w:rsidRPr="00200122">
              <w:rPr>
                <w:sz w:val="16"/>
                <w:szCs w:val="16"/>
              </w:rPr>
              <w:t>South America</w:t>
            </w:r>
          </w:p>
        </w:tc>
        <w:tc>
          <w:tcPr>
            <w:tcW w:w="370" w:type="pct"/>
            <w:tcBorders>
              <w:top w:val="single" w:sz="4" w:space="0" w:color="auto"/>
              <w:left w:val="single" w:sz="4" w:space="0" w:color="auto"/>
              <w:bottom w:val="single" w:sz="4" w:space="0" w:color="auto"/>
              <w:right w:val="single" w:sz="4" w:space="0" w:color="auto"/>
            </w:tcBorders>
            <w:hideMark/>
          </w:tcPr>
          <w:p w14:paraId="34F3684F"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8F55EAF" w14:textId="77777777" w:rsidR="005D5D19" w:rsidRPr="00200122" w:rsidRDefault="005D5D19">
            <w:pPr>
              <w:spacing w:line="240" w:lineRule="auto"/>
              <w:rPr>
                <w:b/>
                <w:sz w:val="16"/>
                <w:szCs w:val="16"/>
              </w:rPr>
            </w:pPr>
            <w:r w:rsidRPr="00200122">
              <w:rPr>
                <w:b/>
                <w:sz w:val="16"/>
                <w:szCs w:val="16"/>
              </w:rPr>
              <w:t xml:space="preserve">No: </w:t>
            </w:r>
            <w:r w:rsidRPr="00200122">
              <w:rPr>
                <w:sz w:val="16"/>
                <w:szCs w:val="16"/>
              </w:rPr>
              <w:t xml:space="preserve">present in Australia and is not subject to control or eradication. IHHNV is listed by the OIE, is listed on the Australian </w:t>
            </w:r>
            <w:r w:rsidRPr="00200122">
              <w:rPr>
                <w:rFonts w:cs="Arial"/>
                <w:i/>
                <w:sz w:val="16"/>
                <w:szCs w:val="16"/>
              </w:rPr>
              <w:t>List of reportable diseases of aquatic animals</w:t>
            </w:r>
            <w:r w:rsidRPr="00200122">
              <w:rPr>
                <w:rFonts w:cs="Arial"/>
                <w:sz w:val="16"/>
                <w:szCs w:val="16"/>
              </w:rPr>
              <w:t xml:space="preserve"> </w:t>
            </w:r>
            <w:r w:rsidRPr="00200122">
              <w:rPr>
                <w:sz w:val="16"/>
                <w:szCs w:val="16"/>
              </w:rPr>
              <w:t xml:space="preserve">and the </w:t>
            </w:r>
            <w:r w:rsidRPr="00200122">
              <w:rPr>
                <w:i/>
                <w:sz w:val="16"/>
                <w:szCs w:val="16"/>
              </w:rPr>
              <w:t>List of diseases in the Asia-Pacific</w:t>
            </w:r>
            <w:r w:rsidRPr="00200122">
              <w:rPr>
                <w:sz w:val="16"/>
                <w:szCs w:val="16"/>
              </w:rPr>
              <w:t xml:space="preserve">. </w:t>
            </w:r>
          </w:p>
        </w:tc>
        <w:tc>
          <w:tcPr>
            <w:tcW w:w="553" w:type="pct"/>
            <w:tcBorders>
              <w:top w:val="single" w:sz="4" w:space="0" w:color="auto"/>
              <w:left w:val="single" w:sz="4" w:space="0" w:color="auto"/>
              <w:bottom w:val="single" w:sz="4" w:space="0" w:color="auto"/>
              <w:right w:val="single" w:sz="4" w:space="0" w:color="auto"/>
            </w:tcBorders>
            <w:hideMark/>
          </w:tcPr>
          <w:p w14:paraId="783E646B" w14:textId="7C1FBB22" w:rsidR="005D5D19" w:rsidRPr="00200122" w:rsidRDefault="00817943">
            <w:pPr>
              <w:spacing w:line="240" w:lineRule="auto"/>
              <w:rPr>
                <w:sz w:val="16"/>
                <w:szCs w:val="16"/>
              </w:rPr>
            </w:pPr>
            <w:r>
              <w:rPr>
                <w:sz w:val="16"/>
                <w:szCs w:val="16"/>
              </w:rPr>
              <w:fldChar w:fldCharType="begin">
                <w:fldData xml:space="preserve">PEVuZE5vdGU+PENpdGU+PEF1dGhvcj5CYXRlbWFuPC9BdXRob3I+PFllYXI+MjAxNzwvWWVhcj48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</w:fldData>
              </w:fldChar>
            </w:r>
            <w:r w:rsidR="00A70204">
              <w:rPr>
                <w:sz w:val="16"/>
                <w:szCs w:val="16"/>
              </w:rPr>
              <w:instrText xml:space="preserve"> ADDIN EN.CITE </w:instrText>
            </w:r>
            <w:r w:rsidR="00A70204">
              <w:rPr>
                <w:sz w:val="16"/>
                <w:szCs w:val="16"/>
              </w:rPr>
              <w:fldChar w:fldCharType="begin">
                <w:fldData xml:space="preserve">PEVuZE5vdGU+PENpdGU+PEF1dGhvcj5CYXRlbWFuPC9BdXRob3I+PFllYXI+MjAxNzwvWWVhcj48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sidR="0025468F">
              <w:rPr>
                <w:noProof/>
                <w:sz w:val="16"/>
                <w:szCs w:val="16"/>
              </w:rPr>
              <w:t>(</w:t>
            </w:r>
            <w:hyperlink w:anchor="_ENREF_56" w:tooltip="Bateman, 2017 #19477" w:history="1">
              <w:r w:rsidR="005B41FA">
                <w:rPr>
                  <w:noProof/>
                  <w:sz w:val="16"/>
                  <w:szCs w:val="16"/>
                </w:rPr>
                <w:t>Bateman &amp; Stentiford 2017</w:t>
              </w:r>
            </w:hyperlink>
            <w:r w:rsidR="0025468F">
              <w:rPr>
                <w:noProof/>
                <w:sz w:val="16"/>
                <w:szCs w:val="16"/>
              </w:rPr>
              <w:t xml:space="preserve">; </w:t>
            </w:r>
            <w:hyperlink w:anchor="_ENREF_419" w:tooltip="Lightner, 1994 #5055" w:history="1">
              <w:r w:rsidR="005B41FA">
                <w:rPr>
                  <w:noProof/>
                  <w:sz w:val="16"/>
                  <w:szCs w:val="16"/>
                </w:rPr>
                <w:t>Lightner et al. 1994</w:t>
              </w:r>
            </w:hyperlink>
            <w:r w:rsidR="0025468F">
              <w:rPr>
                <w:noProof/>
                <w:sz w:val="16"/>
                <w:szCs w:val="16"/>
              </w:rPr>
              <w:t xml:space="preserve">; </w:t>
            </w:r>
            <w:hyperlink w:anchor="_ENREF_465" w:tooltip="Lu, 1991 #4075" w:history="1">
              <w:r w:rsidR="005B41FA">
                <w:rPr>
                  <w:noProof/>
                  <w:sz w:val="16"/>
                  <w:szCs w:val="16"/>
                </w:rPr>
                <w:t>Lu et al. 1991</w:t>
              </w:r>
            </w:hyperlink>
            <w:r w:rsidR="0025468F">
              <w:rPr>
                <w:noProof/>
                <w:sz w:val="16"/>
                <w:szCs w:val="16"/>
              </w:rPr>
              <w:t xml:space="preserve">; </w:t>
            </w:r>
            <w:hyperlink w:anchor="_ENREF_585" w:tooltip="OIE, 2019 #20907" w:history="1">
              <w:r w:rsidR="005B41FA">
                <w:rPr>
                  <w:noProof/>
                  <w:sz w:val="16"/>
                  <w:szCs w:val="16"/>
                </w:rPr>
                <w:t>OIE 2019o</w:t>
              </w:r>
            </w:hyperlink>
            <w:r w:rsidR="0025468F">
              <w:rPr>
                <w:noProof/>
                <w:sz w:val="16"/>
                <w:szCs w:val="16"/>
              </w:rPr>
              <w:t xml:space="preserve">; </w:t>
            </w:r>
            <w:hyperlink w:anchor="_ENREF_599" w:tooltip="Owens, 1992 #4398" w:history="1">
              <w:r w:rsidR="005B41FA">
                <w:rPr>
                  <w:noProof/>
                  <w:sz w:val="16"/>
                  <w:szCs w:val="16"/>
                </w:rPr>
                <w:t>Owens et al. 1992</w:t>
              </w:r>
            </w:hyperlink>
            <w:r w:rsidR="0025468F">
              <w:rPr>
                <w:noProof/>
                <w:sz w:val="16"/>
                <w:szCs w:val="16"/>
              </w:rPr>
              <w:t xml:space="preserve">; </w:t>
            </w:r>
            <w:hyperlink w:anchor="_ENREF_649" w:tooltip="Rai, 2012 #18095" w:history="1">
              <w:r w:rsidR="005B41FA">
                <w:rPr>
                  <w:noProof/>
                  <w:sz w:val="16"/>
                  <w:szCs w:val="16"/>
                </w:rPr>
                <w:t>Rai et al. 2012</w:t>
              </w:r>
            </w:hyperlink>
            <w:r w:rsidR="0025468F">
              <w:rPr>
                <w:noProof/>
                <w:sz w:val="16"/>
                <w:szCs w:val="16"/>
              </w:rPr>
              <w:t xml:space="preserve">; </w:t>
            </w:r>
            <w:hyperlink w:anchor="_ENREF_732" w:tooltip="Srisala, 2020 #21659" w:history="1">
              <w:r w:rsidR="005B41FA">
                <w:rPr>
                  <w:noProof/>
                  <w:sz w:val="16"/>
                  <w:szCs w:val="16"/>
                </w:rPr>
                <w:t>Srisala et al. 2020b</w:t>
              </w:r>
            </w:hyperlink>
            <w:r w:rsidR="0025468F">
              <w:rPr>
                <w:noProof/>
                <w:sz w:val="16"/>
                <w:szCs w:val="16"/>
              </w:rPr>
              <w:t>)</w:t>
            </w:r>
            <w:r>
              <w:rPr>
                <w:sz w:val="16"/>
                <w:szCs w:val="16"/>
              </w:rPr>
              <w:fldChar w:fldCharType="end"/>
            </w:r>
          </w:p>
        </w:tc>
      </w:tr>
      <w:tr w:rsidR="005D5D19" w:rsidRPr="00200122" w14:paraId="4B6AA093"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90D3049" w14:textId="0263C0BD" w:rsidR="005D5D19" w:rsidRDefault="00125DA2">
            <w:pPr>
              <w:pStyle w:val="TableText"/>
              <w:rPr>
                <w:sz w:val="16"/>
                <w:szCs w:val="16"/>
              </w:rPr>
            </w:pPr>
            <w:r w:rsidRPr="00125DA2">
              <w:rPr>
                <w:sz w:val="16"/>
                <w:szCs w:val="16"/>
              </w:rPr>
              <w:t>Decapod hepanhamaparvovirus 1</w:t>
            </w:r>
            <w:r>
              <w:rPr>
                <w:sz w:val="16"/>
                <w:szCs w:val="16"/>
              </w:rPr>
              <w:t>, previously known as D</w:t>
            </w:r>
            <w:r w:rsidR="005D5D19" w:rsidRPr="00200122">
              <w:rPr>
                <w:sz w:val="16"/>
                <w:szCs w:val="16"/>
              </w:rPr>
              <w:t xml:space="preserve">ecapod hepandensovirus 1, </w:t>
            </w:r>
            <w:r>
              <w:rPr>
                <w:sz w:val="16"/>
                <w:szCs w:val="16"/>
              </w:rPr>
              <w:t>H</w:t>
            </w:r>
            <w:r w:rsidR="005D5D19" w:rsidRPr="00200122">
              <w:rPr>
                <w:sz w:val="16"/>
                <w:szCs w:val="16"/>
              </w:rPr>
              <w:t>epatopancreatic parvovirus (HPV)</w:t>
            </w:r>
            <w:r>
              <w:rPr>
                <w:sz w:val="16"/>
                <w:szCs w:val="16"/>
              </w:rPr>
              <w:t xml:space="preserve"> and</w:t>
            </w:r>
            <w:r w:rsidR="005D5D19" w:rsidRPr="00200122">
              <w:rPr>
                <w:i/>
                <w:sz w:val="16"/>
                <w:szCs w:val="16"/>
              </w:rPr>
              <w:t xml:space="preserve"> Penaeus monodon</w:t>
            </w:r>
            <w:r w:rsidR="005D5D19" w:rsidRPr="00200122">
              <w:rPr>
                <w:sz w:val="16"/>
                <w:szCs w:val="16"/>
              </w:rPr>
              <w:t xml:space="preserve"> densovirus (PmDNV)</w:t>
            </w:r>
          </w:p>
          <w:p w14:paraId="47E5C23D" w14:textId="77777777" w:rsidR="00B010E2" w:rsidRPr="00200122" w:rsidRDefault="00B010E2">
            <w:pPr>
              <w:pStyle w:val="TableText"/>
              <w:rPr>
                <w:sz w:val="16"/>
                <w:szCs w:val="16"/>
              </w:rPr>
            </w:pPr>
          </w:p>
          <w:p w14:paraId="4A3467D9" w14:textId="7C566909" w:rsidR="005D5D19" w:rsidRPr="00200122" w:rsidRDefault="005D5D19">
            <w:pPr>
              <w:spacing w:line="240" w:lineRule="auto"/>
              <w:rPr>
                <w:sz w:val="16"/>
                <w:szCs w:val="16"/>
              </w:rPr>
            </w:pPr>
            <w:r w:rsidRPr="00200122">
              <w:rPr>
                <w:sz w:val="16"/>
                <w:szCs w:val="16"/>
              </w:rPr>
              <w:t>(</w:t>
            </w:r>
            <w:r w:rsidR="00B010E2">
              <w:rPr>
                <w:iCs/>
                <w:sz w:val="16"/>
                <w:szCs w:val="16"/>
              </w:rPr>
              <w:t>includes multiple strains)</w:t>
            </w:r>
          </w:p>
        </w:tc>
        <w:tc>
          <w:tcPr>
            <w:tcW w:w="589" w:type="pct"/>
            <w:tcBorders>
              <w:top w:val="single" w:sz="4" w:space="0" w:color="auto"/>
              <w:left w:val="single" w:sz="4" w:space="0" w:color="auto"/>
              <w:bottom w:val="single" w:sz="4" w:space="0" w:color="auto"/>
              <w:right w:val="single" w:sz="4" w:space="0" w:color="auto"/>
            </w:tcBorders>
            <w:hideMark/>
          </w:tcPr>
          <w:p w14:paraId="5780DD14" w14:textId="77777777" w:rsidR="005D5D19" w:rsidRPr="00200122" w:rsidRDefault="005D5D19">
            <w:pPr>
              <w:pStyle w:val="TableText"/>
              <w:rPr>
                <w:sz w:val="16"/>
                <w:szCs w:val="16"/>
              </w:rPr>
            </w:pPr>
            <w:r w:rsidRPr="00200122">
              <w:rPr>
                <w:sz w:val="16"/>
                <w:szCs w:val="16"/>
              </w:rPr>
              <w:t>Various penaeid and caridean species including:</w:t>
            </w:r>
          </w:p>
          <w:p w14:paraId="05AE1BAA" w14:textId="77777777" w:rsidR="005D5D19" w:rsidRPr="00200122" w:rsidRDefault="005D5D19">
            <w:pPr>
              <w:pStyle w:val="TableText"/>
              <w:rPr>
                <w:i/>
                <w:sz w:val="16"/>
                <w:szCs w:val="16"/>
              </w:rPr>
            </w:pPr>
            <w:r w:rsidRPr="00200122">
              <w:rPr>
                <w:i/>
                <w:sz w:val="16"/>
                <w:szCs w:val="16"/>
              </w:rPr>
              <w:t>Macrobrachium rosenbergii</w:t>
            </w:r>
          </w:p>
          <w:p w14:paraId="0368029B" w14:textId="77777777" w:rsidR="005D5D19" w:rsidRPr="00200122" w:rsidRDefault="005D5D19">
            <w:pPr>
              <w:pStyle w:val="TableText"/>
              <w:rPr>
                <w:i/>
                <w:sz w:val="16"/>
                <w:szCs w:val="16"/>
              </w:rPr>
            </w:pPr>
            <w:r w:rsidRPr="00200122">
              <w:rPr>
                <w:i/>
                <w:sz w:val="16"/>
                <w:szCs w:val="16"/>
              </w:rPr>
              <w:t>Penaeus californiensis</w:t>
            </w:r>
          </w:p>
          <w:p w14:paraId="4838B07A" w14:textId="77777777" w:rsidR="005D5D19" w:rsidRPr="00200122" w:rsidRDefault="005D5D19">
            <w:pPr>
              <w:pStyle w:val="TableText"/>
              <w:rPr>
                <w:i/>
                <w:sz w:val="16"/>
                <w:szCs w:val="16"/>
              </w:rPr>
            </w:pPr>
            <w:r w:rsidRPr="00200122">
              <w:rPr>
                <w:i/>
                <w:sz w:val="16"/>
                <w:szCs w:val="16"/>
              </w:rPr>
              <w:t>Penaeus monodon</w:t>
            </w:r>
          </w:p>
          <w:p w14:paraId="41D70CB1" w14:textId="77777777" w:rsidR="005D5D19" w:rsidRPr="00200122" w:rsidRDefault="005D5D19">
            <w:pPr>
              <w:pStyle w:val="TableText"/>
              <w:rPr>
                <w:i/>
                <w:sz w:val="16"/>
                <w:szCs w:val="16"/>
              </w:rPr>
            </w:pPr>
            <w:r w:rsidRPr="00200122">
              <w:rPr>
                <w:i/>
                <w:sz w:val="16"/>
                <w:szCs w:val="16"/>
              </w:rPr>
              <w:t>Penaeus setiferus</w:t>
            </w:r>
          </w:p>
          <w:p w14:paraId="720EAA01" w14:textId="77777777" w:rsidR="005D5D19" w:rsidRPr="00200122" w:rsidRDefault="005D5D19">
            <w:pPr>
              <w:pStyle w:val="TableText"/>
              <w:rPr>
                <w:i/>
                <w:sz w:val="16"/>
                <w:szCs w:val="16"/>
              </w:rPr>
            </w:pPr>
            <w:r w:rsidRPr="00200122">
              <w:rPr>
                <w:i/>
                <w:sz w:val="16"/>
                <w:szCs w:val="16"/>
              </w:rPr>
              <w:t>Penaeus stylirostris</w:t>
            </w:r>
          </w:p>
          <w:p w14:paraId="379CE20C" w14:textId="77777777" w:rsidR="005D5D19" w:rsidRPr="00200122" w:rsidRDefault="005D5D19">
            <w:pPr>
              <w:spacing w:line="240" w:lineRule="auto"/>
              <w:rPr>
                <w:i/>
                <w:sz w:val="16"/>
                <w:szCs w:val="16"/>
              </w:rPr>
            </w:pPr>
            <w:r w:rsidRPr="00200122">
              <w:rPr>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1898BF9A"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6FB373C"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5E82CCCA" w14:textId="77777777" w:rsidR="005D5D19" w:rsidRPr="00200122" w:rsidRDefault="005D5D19">
            <w:pPr>
              <w:spacing w:line="240" w:lineRule="auto"/>
              <w:rPr>
                <w:sz w:val="16"/>
                <w:szCs w:val="16"/>
              </w:rPr>
            </w:pPr>
            <w:r w:rsidRPr="00200122">
              <w:rPr>
                <w:sz w:val="16"/>
                <w:szCs w:val="16"/>
              </w:rPr>
              <w:t>Some strains</w:t>
            </w:r>
          </w:p>
        </w:tc>
        <w:tc>
          <w:tcPr>
            <w:tcW w:w="442" w:type="pct"/>
            <w:tcBorders>
              <w:top w:val="single" w:sz="4" w:space="0" w:color="auto"/>
              <w:left w:val="single" w:sz="4" w:space="0" w:color="auto"/>
              <w:bottom w:val="single" w:sz="4" w:space="0" w:color="auto"/>
              <w:right w:val="single" w:sz="4" w:space="0" w:color="auto"/>
            </w:tcBorders>
            <w:hideMark/>
          </w:tcPr>
          <w:p w14:paraId="5AF752F9" w14:textId="77777777" w:rsidR="005D5D19" w:rsidRPr="00200122" w:rsidRDefault="005D5D19">
            <w:pPr>
              <w:pStyle w:val="TableText"/>
              <w:rPr>
                <w:sz w:val="16"/>
                <w:szCs w:val="16"/>
              </w:rPr>
            </w:pPr>
            <w:r w:rsidRPr="00200122">
              <w:rPr>
                <w:sz w:val="16"/>
                <w:szCs w:val="16"/>
              </w:rPr>
              <w:t>Africa</w:t>
            </w:r>
          </w:p>
          <w:p w14:paraId="5D370262" w14:textId="77777777" w:rsidR="005D5D19" w:rsidRPr="00200122" w:rsidRDefault="005D5D19">
            <w:pPr>
              <w:pStyle w:val="TableText"/>
              <w:rPr>
                <w:sz w:val="16"/>
                <w:szCs w:val="16"/>
              </w:rPr>
            </w:pPr>
            <w:r w:rsidRPr="00200122">
              <w:rPr>
                <w:sz w:val="16"/>
                <w:szCs w:val="16"/>
              </w:rPr>
              <w:t>Americas</w:t>
            </w:r>
          </w:p>
          <w:p w14:paraId="226340F8" w14:textId="77777777" w:rsidR="005D5D19" w:rsidRPr="00200122" w:rsidRDefault="005D5D19">
            <w:pPr>
              <w:pStyle w:val="TableText"/>
              <w:rPr>
                <w:sz w:val="16"/>
                <w:szCs w:val="16"/>
              </w:rPr>
            </w:pPr>
            <w:r w:rsidRPr="00200122">
              <w:rPr>
                <w:sz w:val="16"/>
                <w:szCs w:val="16"/>
              </w:rPr>
              <w:t>Asia</w:t>
            </w:r>
          </w:p>
          <w:p w14:paraId="54C03BFD" w14:textId="77777777" w:rsidR="005D5D19" w:rsidRPr="00200122" w:rsidRDefault="005D5D19">
            <w:pPr>
              <w:spacing w:line="240" w:lineRule="auto"/>
              <w:rPr>
                <w:sz w:val="16"/>
                <w:szCs w:val="16"/>
              </w:rPr>
            </w:pPr>
            <w:r w:rsidRPr="00200122">
              <w:rPr>
                <w:sz w:val="16"/>
                <w:szCs w:val="16"/>
              </w:rPr>
              <w:t>Middle East</w:t>
            </w:r>
          </w:p>
        </w:tc>
        <w:tc>
          <w:tcPr>
            <w:tcW w:w="370" w:type="pct"/>
            <w:tcBorders>
              <w:top w:val="single" w:sz="4" w:space="0" w:color="auto"/>
              <w:left w:val="single" w:sz="4" w:space="0" w:color="auto"/>
              <w:bottom w:val="single" w:sz="4" w:space="0" w:color="auto"/>
              <w:right w:val="single" w:sz="4" w:space="0" w:color="auto"/>
            </w:tcBorders>
            <w:hideMark/>
          </w:tcPr>
          <w:p w14:paraId="6DCA4734" w14:textId="77777777" w:rsidR="005D5D19" w:rsidRPr="00200122" w:rsidRDefault="005D5D19">
            <w:pPr>
              <w:spacing w:line="240" w:lineRule="auto"/>
              <w:rPr>
                <w:sz w:val="16"/>
                <w:szCs w:val="16"/>
              </w:rPr>
            </w:pPr>
            <w:r w:rsidRPr="00200122">
              <w:rPr>
                <w:sz w:val="16"/>
                <w:szCs w:val="16"/>
              </w:rPr>
              <w:t>Yes</w:t>
            </w:r>
          </w:p>
        </w:tc>
        <w:tc>
          <w:tcPr>
            <w:tcW w:w="930" w:type="pct"/>
            <w:tcBorders>
              <w:top w:val="single" w:sz="4" w:space="0" w:color="auto"/>
              <w:left w:val="single" w:sz="4" w:space="0" w:color="auto"/>
              <w:bottom w:val="single" w:sz="4" w:space="0" w:color="auto"/>
              <w:right w:val="single" w:sz="4" w:space="0" w:color="auto"/>
            </w:tcBorders>
            <w:hideMark/>
          </w:tcPr>
          <w:p w14:paraId="041A7E1F" w14:textId="77777777" w:rsidR="005D5D19" w:rsidRPr="00200122" w:rsidRDefault="005D5D19">
            <w:pPr>
              <w:spacing w:line="240" w:lineRule="auto"/>
              <w:rPr>
                <w:b/>
                <w:sz w:val="16"/>
                <w:szCs w:val="16"/>
              </w:rPr>
            </w:pPr>
            <w:r w:rsidRPr="00200122">
              <w:rPr>
                <w:rFonts w:cs="Arial"/>
                <w:b/>
                <w:sz w:val="16"/>
                <w:szCs w:val="16"/>
              </w:rPr>
              <w:t>No:</w:t>
            </w:r>
            <w:r w:rsidRPr="00200122">
              <w:rPr>
                <w:rFonts w:cs="Arial"/>
                <w:sz w:val="16"/>
                <w:szCs w:val="16"/>
              </w:rPr>
              <w:t xml:space="preserve"> present in Australia, is not included on the Australian</w:t>
            </w:r>
            <w:r w:rsidRPr="00200122">
              <w:rPr>
                <w:rFonts w:cs="Arial"/>
                <w:i/>
                <w:sz w:val="16"/>
                <w:szCs w:val="16"/>
              </w:rPr>
              <w:t xml:space="preserve"> List of reportable diseases of aquatic animals</w:t>
            </w:r>
            <w:r w:rsidRPr="00200122">
              <w:rPr>
                <w:rFonts w:cs="Arial"/>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076511DB" w14:textId="048D8D13" w:rsidR="005D5D19" w:rsidRPr="00200122" w:rsidRDefault="00817943">
            <w:pPr>
              <w:spacing w:line="240" w:lineRule="auto"/>
              <w:rPr>
                <w:sz w:val="16"/>
                <w:szCs w:val="16"/>
              </w:rPr>
            </w:pPr>
            <w:r>
              <w:rPr>
                <w:sz w:val="16"/>
                <w:szCs w:val="16"/>
              </w:rPr>
              <w:fldChar w:fldCharType="begin">
                <w:fldData xml:space="preserve">PEVuZE5vdGU+PENpdGU+PEF1dGhvcj5MYSBGYXVjZTwvQXV0aG9yPjxZZWFyPjIwMDc8L1llYXI+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=
</w:fldData>
              </w:fldChar>
            </w:r>
            <w:r w:rsidR="00E865F1">
              <w:rPr>
                <w:sz w:val="16"/>
                <w:szCs w:val="16"/>
              </w:rPr>
              <w:instrText xml:space="preserve"> ADDIN EN.CITE </w:instrText>
            </w:r>
            <w:r w:rsidR="00E865F1">
              <w:rPr>
                <w:sz w:val="16"/>
                <w:szCs w:val="16"/>
              </w:rPr>
              <w:fldChar w:fldCharType="begin">
                <w:fldData xml:space="preserve">PEVuZE5vdGU+PENpdGU+PEF1dGhvcj5MYSBGYXVjZTwvQXV0aG9yPjxZZWFyPjIwMDc8L1llYXI+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=
</w:fldData>
              </w:fldChar>
            </w:r>
            <w:r w:rsidR="00E865F1">
              <w:rPr>
                <w:sz w:val="16"/>
                <w:szCs w:val="16"/>
              </w:rPr>
              <w:instrText xml:space="preserve"> ADDIN EN.CITE.DATA </w:instrText>
            </w:r>
            <w:r w:rsidR="00E865F1">
              <w:rPr>
                <w:sz w:val="16"/>
                <w:szCs w:val="16"/>
              </w:rPr>
            </w:r>
            <w:r w:rsidR="00E865F1">
              <w:rPr>
                <w:sz w:val="16"/>
                <w:szCs w:val="16"/>
              </w:rPr>
              <w:fldChar w:fldCharType="end"/>
            </w:r>
            <w:r>
              <w:rPr>
                <w:sz w:val="16"/>
                <w:szCs w:val="16"/>
              </w:rPr>
            </w:r>
            <w:r>
              <w:rPr>
                <w:sz w:val="16"/>
                <w:szCs w:val="16"/>
              </w:rPr>
              <w:fldChar w:fldCharType="separate"/>
            </w:r>
            <w:r w:rsidR="0025468F">
              <w:rPr>
                <w:noProof/>
                <w:sz w:val="16"/>
                <w:szCs w:val="16"/>
              </w:rPr>
              <w:t>(</w:t>
            </w:r>
            <w:hyperlink w:anchor="_ENREF_388" w:tooltip="La Fauce, 2007 #13479" w:history="1">
              <w:r w:rsidR="005B41FA">
                <w:rPr>
                  <w:noProof/>
                  <w:sz w:val="16"/>
                  <w:szCs w:val="16"/>
                </w:rPr>
                <w:t>La Fauce, Elliman &amp; Owens 2007</w:t>
              </w:r>
            </w:hyperlink>
            <w:r w:rsidR="0025468F">
              <w:rPr>
                <w:noProof/>
                <w:sz w:val="16"/>
                <w:szCs w:val="16"/>
              </w:rPr>
              <w:t xml:space="preserve">; </w:t>
            </w:r>
            <w:hyperlink w:anchor="_ENREF_732" w:tooltip="Srisala, 2020 #21659" w:history="1">
              <w:r w:rsidR="005B41FA">
                <w:rPr>
                  <w:noProof/>
                  <w:sz w:val="16"/>
                  <w:szCs w:val="16"/>
                </w:rPr>
                <w:t>Srisala et al. 2020b</w:t>
              </w:r>
            </w:hyperlink>
            <w:r w:rsidR="0025468F">
              <w:rPr>
                <w:noProof/>
                <w:sz w:val="16"/>
                <w:szCs w:val="16"/>
              </w:rPr>
              <w:t xml:space="preserve">; </w:t>
            </w:r>
            <w:hyperlink w:anchor="_ENREF_830" w:tooltip="Walsh, 2017 #20808" w:history="1">
              <w:r w:rsidR="005B41FA">
                <w:rPr>
                  <w:noProof/>
                  <w:sz w:val="16"/>
                  <w:szCs w:val="16"/>
                </w:rPr>
                <w:t>Walsh et al. 2017</w:t>
              </w:r>
            </w:hyperlink>
            <w:r w:rsidR="0025468F">
              <w:rPr>
                <w:noProof/>
                <w:sz w:val="16"/>
                <w:szCs w:val="16"/>
              </w:rPr>
              <w:t>)</w:t>
            </w:r>
            <w:r>
              <w:rPr>
                <w:sz w:val="16"/>
                <w:szCs w:val="16"/>
              </w:rPr>
              <w:fldChar w:fldCharType="end"/>
            </w:r>
          </w:p>
        </w:tc>
      </w:tr>
      <w:tr w:rsidR="005D5D19" w:rsidRPr="00200122" w14:paraId="5245EB0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49F1313" w14:textId="77777777" w:rsidR="005D5D19" w:rsidRPr="00200122" w:rsidRDefault="005D5D19">
            <w:pPr>
              <w:spacing w:line="240" w:lineRule="auto"/>
              <w:rPr>
                <w:sz w:val="16"/>
                <w:szCs w:val="16"/>
              </w:rPr>
            </w:pPr>
            <w:r w:rsidRPr="00200122">
              <w:rPr>
                <w:rStyle w:val="Emphasis"/>
                <w:sz w:val="16"/>
                <w:szCs w:val="16"/>
              </w:rPr>
              <w:t>Farfantepenaeus duorarum</w:t>
            </w:r>
            <w:r w:rsidRPr="00200122">
              <w:rPr>
                <w:sz w:val="16"/>
                <w:szCs w:val="16"/>
              </w:rPr>
              <w:t xml:space="preserve"> nodavirus (FdNV)</w:t>
            </w:r>
          </w:p>
        </w:tc>
        <w:tc>
          <w:tcPr>
            <w:tcW w:w="589" w:type="pct"/>
            <w:tcBorders>
              <w:top w:val="single" w:sz="4" w:space="0" w:color="auto"/>
              <w:left w:val="single" w:sz="4" w:space="0" w:color="auto"/>
              <w:bottom w:val="single" w:sz="4" w:space="0" w:color="auto"/>
              <w:right w:val="single" w:sz="4" w:space="0" w:color="auto"/>
            </w:tcBorders>
            <w:hideMark/>
          </w:tcPr>
          <w:p w14:paraId="75AB9A6A" w14:textId="77777777" w:rsidR="005D5D19" w:rsidRPr="00200122" w:rsidRDefault="005D5D19">
            <w:pPr>
              <w:spacing w:line="240" w:lineRule="auto"/>
              <w:rPr>
                <w:i/>
                <w:sz w:val="16"/>
                <w:szCs w:val="16"/>
              </w:rPr>
            </w:pPr>
            <w:r w:rsidRPr="00200122">
              <w:rPr>
                <w:rStyle w:val="Emphasis"/>
                <w:sz w:val="16"/>
                <w:szCs w:val="16"/>
              </w:rPr>
              <w:t>Peneaus duorarum</w:t>
            </w:r>
          </w:p>
        </w:tc>
        <w:tc>
          <w:tcPr>
            <w:tcW w:w="345" w:type="pct"/>
            <w:tcBorders>
              <w:top w:val="single" w:sz="4" w:space="0" w:color="auto"/>
              <w:left w:val="single" w:sz="4" w:space="0" w:color="auto"/>
              <w:bottom w:val="single" w:sz="4" w:space="0" w:color="auto"/>
              <w:right w:val="single" w:sz="4" w:space="0" w:color="auto"/>
            </w:tcBorders>
            <w:hideMark/>
          </w:tcPr>
          <w:p w14:paraId="534FBE88"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54D4225"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6FEF5E01"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4CF64107" w14:textId="77777777" w:rsidR="005D5D19" w:rsidRPr="00200122" w:rsidRDefault="005D5D19">
            <w:pPr>
              <w:spacing w:line="240" w:lineRule="auto"/>
              <w:rPr>
                <w:sz w:val="16"/>
                <w:szCs w:val="16"/>
              </w:rPr>
            </w:pPr>
            <w:r w:rsidRPr="00200122">
              <w:rPr>
                <w:sz w:val="16"/>
                <w:szCs w:val="16"/>
              </w:rPr>
              <w:t>Mexico</w:t>
            </w:r>
          </w:p>
        </w:tc>
        <w:tc>
          <w:tcPr>
            <w:tcW w:w="370" w:type="pct"/>
            <w:tcBorders>
              <w:top w:val="single" w:sz="4" w:space="0" w:color="auto"/>
              <w:left w:val="single" w:sz="4" w:space="0" w:color="auto"/>
              <w:bottom w:val="single" w:sz="4" w:space="0" w:color="auto"/>
              <w:right w:val="single" w:sz="4" w:space="0" w:color="auto"/>
            </w:tcBorders>
            <w:hideMark/>
          </w:tcPr>
          <w:p w14:paraId="1E297C57"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893E46E" w14:textId="77777777" w:rsidR="005D5D19" w:rsidRPr="00200122" w:rsidRDefault="005D5D19">
            <w:pPr>
              <w:pStyle w:val="TableText"/>
              <w:rPr>
                <w:sz w:val="16"/>
                <w:szCs w:val="16"/>
              </w:rPr>
            </w:pPr>
            <w:r w:rsidRPr="00200122">
              <w:rPr>
                <w:rStyle w:val="Strong"/>
                <w:sz w:val="16"/>
                <w:szCs w:val="16"/>
              </w:rPr>
              <w:t>No:</w:t>
            </w:r>
            <w:r w:rsidRPr="00200122">
              <w:rPr>
                <w:sz w:val="16"/>
                <w:szCs w:val="16"/>
              </w:rPr>
              <w:t xml:space="preserve"> Random shotgun sequencing of the RNA virome of </w:t>
            </w:r>
            <w:r w:rsidRPr="00200122">
              <w:rPr>
                <w:rStyle w:val="Emphasis"/>
                <w:sz w:val="16"/>
                <w:szCs w:val="16"/>
              </w:rPr>
              <w:t>Penaeus duorarum</w:t>
            </w:r>
            <w:r w:rsidRPr="00200122">
              <w:rPr>
                <w:sz w:val="16"/>
                <w:szCs w:val="16"/>
              </w:rPr>
              <w:t xml:space="preserve"> discovered genome sequences of FdNV. FdNV has been only detected in healthy prawns. It is unknown if FdNV has the potential to cause disease.</w:t>
            </w:r>
          </w:p>
          <w:p w14:paraId="1CAF2D19" w14:textId="77777777" w:rsidR="005D5D19" w:rsidRPr="00200122" w:rsidRDefault="005D5D19">
            <w:pPr>
              <w:spacing w:line="240" w:lineRule="auto"/>
              <w:rPr>
                <w:b/>
                <w:sz w:val="16"/>
                <w:szCs w:val="16"/>
              </w:rPr>
            </w:pPr>
            <w:r w:rsidRPr="00200122">
              <w:rPr>
                <w:sz w:val="16"/>
                <w:szCs w:val="16"/>
              </w:rPr>
              <w:t>The department will continue to monitor the situation with respect to FdNV.</w:t>
            </w:r>
          </w:p>
        </w:tc>
        <w:tc>
          <w:tcPr>
            <w:tcW w:w="553" w:type="pct"/>
            <w:tcBorders>
              <w:top w:val="single" w:sz="4" w:space="0" w:color="auto"/>
              <w:left w:val="single" w:sz="4" w:space="0" w:color="auto"/>
              <w:bottom w:val="single" w:sz="4" w:space="0" w:color="auto"/>
              <w:right w:val="single" w:sz="4" w:space="0" w:color="auto"/>
            </w:tcBorders>
            <w:hideMark/>
          </w:tcPr>
          <w:p w14:paraId="0761E975" w14:textId="1794FFF8" w:rsidR="005D5D19" w:rsidRPr="00200122" w:rsidRDefault="00817943">
            <w:pPr>
              <w:spacing w:line="240" w:lineRule="auto"/>
              <w:rPr>
                <w:sz w:val="16"/>
                <w:szCs w:val="16"/>
              </w:rPr>
            </w:pPr>
            <w:r>
              <w:rPr>
                <w:sz w:val="16"/>
                <w:szCs w:val="16"/>
              </w:rPr>
              <w:fldChar w:fldCharType="begin"/>
            </w:r>
            <w:r w:rsidR="00A70204">
              <w:rPr>
                <w:sz w:val="16"/>
                <w:szCs w:val="16"/>
              </w:rPr>
              <w:instrText xml:space="preserve"> ADDIN EN.CITE &lt;EndNote&gt;&lt;Cite&gt;&lt;Author&gt;Ng&lt;/Author&gt;&lt;Year&gt;2013&lt;/Year&gt;&lt;RecNum&gt;18526&lt;/RecNum&gt;&lt;IDText&gt;20373&lt;/IDText&gt;&lt;DisplayText&gt;(Ng et al. 2013)&lt;/DisplayText&gt;&lt;record&gt;&lt;rec-number&gt;18526&lt;/rec-number&gt;&lt;foreign-keys&gt;&lt;key app="EN" db-id="xfaeaf0wbesxw9epfpx5at0dvzz5rfz52dzs" timestamp="1572218495" guid="d97d5ec5-06be-4984-bea1-85b1da65adfd"&gt;18526&lt;/key&gt;&lt;/foreign-keys&gt;&lt;ref-type name="Journal Articles"&gt;17&lt;/ref-type&gt;&lt;contributors&gt;&lt;authors&gt;&lt;author&gt;Ng, T. F.&lt;/author&gt;&lt;author&gt;Alavandi, S.&lt;/author&gt;&lt;author&gt;Varsani, A.&lt;/author&gt;&lt;author&gt;Burghart, S.&lt;/author&gt;&lt;author&gt;Breitbart, M.&lt;/author&gt;&lt;/authors&gt;&lt;/contributors&gt;&lt;titles&gt;&lt;title&gt;&lt;style face="normal" font="default" size="100%"&gt;Metagenomic identification of a nodavirus and a circular ssDNA virus in semi-purified viral nucleic acids from the hepatopancreas of healthy &lt;/style&gt;&lt;style face="italic" font="default" size="100%"&gt;Farfantepenaeus duorarum&lt;/style&gt;&lt;style face="normal" font="default" size="100%"&gt; shrimp&lt;/style&gt;&lt;/title&gt;&lt;secondary-title&gt;Diseases of aquatic organisms&lt;/secondary-title&gt;&lt;/titles&gt;&lt;periodical&gt;&lt;full-title&gt;Diseases of Aquatic Organisms&lt;/full-title&gt;&lt;/periodical&gt;&lt;pages&gt;237-42&lt;/pages&gt;&lt;volume&gt;105&lt;/volume&gt;&lt;number&gt;3&lt;/number&gt;&lt;keywords&gt;&lt;keyword&gt;Prawn&lt;/keyword&gt;&lt;keyword&gt;Hepatopancreas&lt;/keyword&gt;&lt;keyword&gt;Nodaviridae&lt;/keyword&gt;&lt;keyword&gt;Penaeidae&lt;/keyword&gt;&lt;/keywords&gt;&lt;dates&gt;&lt;year&gt;2013&lt;/year&gt;&lt;/dates&gt;&lt;orig-pub&gt;\\ACT001CL04FS07\BIOSECURITYDATA$\E Library\Animal Catalogue\N\Ng et al 2013 EN20373.pdf&lt;/orig-pub&gt;&lt;isbn&gt;0177-5103 (Print) 0177-5103&lt;/isbn&gt;&lt;label&gt;20373&lt;/label&gt;&lt;urls&gt;&lt;/urls&gt;&lt;custom1&gt;Prawn_YGC&lt;/custom1&gt;&lt;electronic-resource-num&gt;10.3354/dao02628&lt;/electronic-resource-num&gt;&lt;/record&gt;&lt;/Cite&gt;&lt;/EndNote&gt;</w:instrText>
            </w:r>
            <w:r>
              <w:rPr>
                <w:sz w:val="16"/>
                <w:szCs w:val="16"/>
              </w:rPr>
              <w:fldChar w:fldCharType="separate"/>
            </w:r>
            <w:r>
              <w:rPr>
                <w:noProof/>
                <w:sz w:val="16"/>
                <w:szCs w:val="16"/>
              </w:rPr>
              <w:t>(</w:t>
            </w:r>
            <w:hyperlink w:anchor="_ENREF_548" w:tooltip="Ng, 2013 #18526" w:history="1">
              <w:r w:rsidR="005B41FA">
                <w:rPr>
                  <w:noProof/>
                  <w:sz w:val="16"/>
                  <w:szCs w:val="16"/>
                </w:rPr>
                <w:t>Ng et al. 2013</w:t>
              </w:r>
            </w:hyperlink>
            <w:r>
              <w:rPr>
                <w:noProof/>
                <w:sz w:val="16"/>
                <w:szCs w:val="16"/>
              </w:rPr>
              <w:t>)</w:t>
            </w:r>
            <w:r>
              <w:rPr>
                <w:sz w:val="16"/>
                <w:szCs w:val="16"/>
              </w:rPr>
              <w:fldChar w:fldCharType="end"/>
            </w:r>
          </w:p>
        </w:tc>
      </w:tr>
      <w:tr w:rsidR="005D5D19" w:rsidRPr="00200122" w14:paraId="62B874FB"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F55FD86" w14:textId="77777777" w:rsidR="005D5D19" w:rsidRPr="00200122" w:rsidRDefault="005D5D19">
            <w:pPr>
              <w:spacing w:line="240" w:lineRule="auto"/>
              <w:rPr>
                <w:rStyle w:val="Emphasis"/>
                <w:i w:val="0"/>
                <w:iCs w:val="0"/>
              </w:rPr>
            </w:pPr>
            <w:bookmarkStart w:id="73" w:name="_Hlk40078814"/>
            <w:r w:rsidRPr="00200122">
              <w:rPr>
                <w:rStyle w:val="Emphasis"/>
                <w:sz w:val="16"/>
                <w:szCs w:val="16"/>
              </w:rPr>
              <w:t>Hepatopancreas and digestive tract necrosis virus (HINV).</w:t>
            </w:r>
          </w:p>
          <w:p w14:paraId="00EBEE4D" w14:textId="77777777" w:rsidR="005D5D19" w:rsidRPr="00200122" w:rsidRDefault="005D5D19">
            <w:pPr>
              <w:spacing w:line="240" w:lineRule="auto"/>
              <w:rPr>
                <w:rStyle w:val="Emphasis"/>
                <w:i w:val="0"/>
                <w:iCs w:val="0"/>
                <w:sz w:val="16"/>
                <w:szCs w:val="16"/>
              </w:rPr>
            </w:pPr>
            <w:r w:rsidRPr="00200122">
              <w:rPr>
                <w:sz w:val="16"/>
                <w:szCs w:val="16"/>
              </w:rPr>
              <w:t>(Glass post-larvae)</w:t>
            </w:r>
          </w:p>
        </w:tc>
        <w:tc>
          <w:tcPr>
            <w:tcW w:w="589" w:type="pct"/>
            <w:tcBorders>
              <w:top w:val="single" w:sz="4" w:space="0" w:color="auto"/>
              <w:left w:val="single" w:sz="4" w:space="0" w:color="auto"/>
              <w:bottom w:val="single" w:sz="4" w:space="0" w:color="auto"/>
              <w:right w:val="single" w:sz="4" w:space="0" w:color="auto"/>
            </w:tcBorders>
            <w:hideMark/>
          </w:tcPr>
          <w:p w14:paraId="7621B3AC" w14:textId="77777777" w:rsidR="005D5D19" w:rsidRPr="00200122" w:rsidRDefault="005D5D19">
            <w:pPr>
              <w:pStyle w:val="TableText"/>
              <w:rPr>
                <w:rStyle w:val="Emphasis"/>
                <w:iCs w:val="0"/>
                <w:sz w:val="16"/>
                <w:szCs w:val="16"/>
              </w:rPr>
            </w:pPr>
            <w:r w:rsidRPr="00200122">
              <w:rPr>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05F6B411" w14:textId="77777777" w:rsidR="005D5D19" w:rsidRPr="00200122" w:rsidRDefault="005D5D19">
            <w:pPr>
              <w:spacing w:line="240" w:lineRule="auto"/>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466A273"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50731169"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96FB7BE" w14:textId="77777777" w:rsidR="005D5D19" w:rsidRPr="00200122" w:rsidRDefault="005D5D19">
            <w:pPr>
              <w:pStyle w:val="TableText"/>
              <w:rPr>
                <w:sz w:val="16"/>
                <w:szCs w:val="16"/>
              </w:rPr>
            </w:pPr>
            <w:r w:rsidRPr="00200122">
              <w:rPr>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7DE8E29D"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6A4AA522" w14:textId="77777777" w:rsidR="005D5D19" w:rsidRPr="00200122" w:rsidRDefault="005D5D19">
            <w:pPr>
              <w:pStyle w:val="TableText"/>
              <w:rPr>
                <w:sz w:val="16"/>
                <w:szCs w:val="16"/>
              </w:rPr>
            </w:pPr>
            <w:r w:rsidRPr="00200122">
              <w:rPr>
                <w:rStyle w:val="Strong"/>
                <w:sz w:val="16"/>
                <w:szCs w:val="16"/>
              </w:rPr>
              <w:t>No:</w:t>
            </w:r>
            <w:r w:rsidRPr="00200122">
              <w:rPr>
                <w:sz w:val="16"/>
                <w:szCs w:val="16"/>
              </w:rPr>
              <w:t xml:space="preserve"> HINV is a recently described virus associated with mortalities in 5 to 10 days old </w:t>
            </w:r>
            <w:r w:rsidRPr="00200122">
              <w:rPr>
                <w:i/>
                <w:iCs/>
                <w:sz w:val="16"/>
                <w:szCs w:val="16"/>
              </w:rPr>
              <w:t>Peneaus vannamei</w:t>
            </w:r>
            <w:r w:rsidRPr="00200122">
              <w:rPr>
                <w:sz w:val="16"/>
                <w:szCs w:val="16"/>
              </w:rPr>
              <w:t xml:space="preserve"> postlarvae in Chinese hatcheries. Disease by HINV has been referred to "glass post-larvae’ as postlarvae become translucent before dying.</w:t>
            </w:r>
          </w:p>
          <w:p w14:paraId="4CADEC2E" w14:textId="77777777" w:rsidR="005D5D19" w:rsidRPr="00200122" w:rsidRDefault="005D5D19">
            <w:pPr>
              <w:pStyle w:val="TableText"/>
              <w:rPr>
                <w:sz w:val="16"/>
                <w:szCs w:val="16"/>
              </w:rPr>
            </w:pPr>
            <w:r w:rsidRPr="00200122">
              <w:rPr>
                <w:sz w:val="16"/>
                <w:szCs w:val="16"/>
              </w:rPr>
              <w:t>There is little evidence to indicate that HINV would be associated with imported prawns as there is insufficient evidence that HINV cause disease in adult prawns.</w:t>
            </w:r>
          </w:p>
          <w:p w14:paraId="12A7BE3B" w14:textId="4564F232" w:rsidR="005D5D19" w:rsidRPr="00200122" w:rsidRDefault="005D5D19" w:rsidP="000B6288">
            <w:pPr>
              <w:pStyle w:val="TableText"/>
              <w:rPr>
                <w:rStyle w:val="Strong"/>
              </w:rPr>
            </w:pPr>
            <w:r w:rsidRPr="00200122">
              <w:rPr>
                <w:sz w:val="16"/>
                <w:szCs w:val="16"/>
              </w:rPr>
              <w:t>The department will continue to monitor the situation with respect to HINV.</w:t>
            </w:r>
          </w:p>
        </w:tc>
        <w:tc>
          <w:tcPr>
            <w:tcW w:w="553" w:type="pct"/>
            <w:tcBorders>
              <w:top w:val="single" w:sz="4" w:space="0" w:color="auto"/>
              <w:left w:val="single" w:sz="4" w:space="0" w:color="auto"/>
              <w:bottom w:val="single" w:sz="4" w:space="0" w:color="auto"/>
              <w:right w:val="single" w:sz="4" w:space="0" w:color="auto"/>
            </w:tcBorders>
            <w:hideMark/>
          </w:tcPr>
          <w:p w14:paraId="48398BE4" w14:textId="5AB21C45" w:rsidR="005D5D19" w:rsidRPr="00200122" w:rsidRDefault="00817943">
            <w:pPr>
              <w:spacing w:line="240" w:lineRule="auto"/>
            </w:pPr>
            <w:r>
              <w:rPr>
                <w:sz w:val="16"/>
                <w:szCs w:val="16"/>
              </w:rPr>
              <w:fldChar w:fldCharType="begin">
                <w:fldData xml:space="preserve">PEVuZE5vdGU+PENpdGU+PEF1dGhvcj5IYXJrZWxsPC9BdXRob3I+PFllYXI+MjAyMDwvWWVhcj48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</w:fldData>
              </w:fldChar>
            </w:r>
            <w:r>
              <w:rPr>
                <w:sz w:val="16"/>
                <w:szCs w:val="16"/>
              </w:rPr>
              <w:instrText xml:space="preserve"> ADDIN EN.CITE </w:instrText>
            </w:r>
            <w:r>
              <w:rPr>
                <w:sz w:val="16"/>
                <w:szCs w:val="16"/>
              </w:rPr>
              <w:fldChar w:fldCharType="begin">
                <w:fldData xml:space="preserve">PEVuZE5vdGU+PENpdGU+PEF1dGhvcj5IYXJrZWxsPC9BdXRob3I+PFllYXI+MjAyMDwvWWVhcj48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05" w:tooltip="Harkell, 2020 #21322" w:history="1">
              <w:r w:rsidR="005B41FA">
                <w:rPr>
                  <w:noProof/>
                  <w:sz w:val="16"/>
                  <w:szCs w:val="16"/>
                </w:rPr>
                <w:t>Harkell 2020a</w:t>
              </w:r>
            </w:hyperlink>
            <w:r>
              <w:rPr>
                <w:noProof/>
                <w:sz w:val="16"/>
                <w:szCs w:val="16"/>
              </w:rPr>
              <w:t xml:space="preserve">, </w:t>
            </w:r>
            <w:hyperlink w:anchor="_ENREF_307" w:tooltip="Harkell, 2020 #21321" w:history="1">
              <w:r w:rsidR="005B41FA">
                <w:rPr>
                  <w:noProof/>
                  <w:sz w:val="16"/>
                  <w:szCs w:val="16"/>
                </w:rPr>
                <w:t>c</w:t>
              </w:r>
            </w:hyperlink>
            <w:r>
              <w:rPr>
                <w:noProof/>
                <w:sz w:val="16"/>
                <w:szCs w:val="16"/>
              </w:rPr>
              <w:t>)</w:t>
            </w:r>
            <w:r>
              <w:rPr>
                <w:sz w:val="16"/>
                <w:szCs w:val="16"/>
              </w:rPr>
              <w:fldChar w:fldCharType="end"/>
            </w:r>
          </w:p>
        </w:tc>
        <w:bookmarkEnd w:id="73"/>
      </w:tr>
      <w:tr w:rsidR="005D5D19" w:rsidRPr="00200122" w14:paraId="64B7CB0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96CA224" w14:textId="77777777" w:rsidR="005D5D19" w:rsidRPr="00200122" w:rsidRDefault="005D5D19">
            <w:pPr>
              <w:spacing w:line="240" w:lineRule="auto"/>
              <w:rPr>
                <w:sz w:val="16"/>
                <w:szCs w:val="16"/>
              </w:rPr>
            </w:pPr>
            <w:r w:rsidRPr="00200122">
              <w:rPr>
                <w:sz w:val="16"/>
                <w:szCs w:val="16"/>
              </w:rPr>
              <w:t>Infectious myonecrosis virus (IMNV)</w:t>
            </w:r>
          </w:p>
        </w:tc>
        <w:tc>
          <w:tcPr>
            <w:tcW w:w="589" w:type="pct"/>
            <w:tcBorders>
              <w:top w:val="single" w:sz="4" w:space="0" w:color="auto"/>
              <w:left w:val="single" w:sz="4" w:space="0" w:color="auto"/>
              <w:bottom w:val="single" w:sz="4" w:space="0" w:color="auto"/>
              <w:right w:val="single" w:sz="4" w:space="0" w:color="auto"/>
            </w:tcBorders>
          </w:tcPr>
          <w:p w14:paraId="37951A91" w14:textId="77777777" w:rsidR="005D5D19" w:rsidRPr="00200122" w:rsidRDefault="005D5D19">
            <w:pPr>
              <w:pStyle w:val="TableText"/>
              <w:rPr>
                <w:sz w:val="16"/>
                <w:szCs w:val="16"/>
              </w:rPr>
            </w:pPr>
            <w:r w:rsidRPr="00200122">
              <w:rPr>
                <w:sz w:val="16"/>
                <w:szCs w:val="16"/>
              </w:rPr>
              <w:t>Various penaeid species including:</w:t>
            </w:r>
          </w:p>
          <w:p w14:paraId="6E28FE32" w14:textId="77777777" w:rsidR="005D5D19" w:rsidRPr="00200122" w:rsidRDefault="005D5D19">
            <w:pPr>
              <w:pStyle w:val="TableText"/>
              <w:rPr>
                <w:i/>
                <w:sz w:val="16"/>
                <w:szCs w:val="16"/>
              </w:rPr>
            </w:pPr>
            <w:r w:rsidRPr="00200122">
              <w:rPr>
                <w:i/>
                <w:sz w:val="16"/>
                <w:szCs w:val="16"/>
              </w:rPr>
              <w:t>Penaeus esculentus</w:t>
            </w:r>
          </w:p>
          <w:p w14:paraId="35ACB5FB" w14:textId="77777777" w:rsidR="005D5D19" w:rsidRPr="00200122" w:rsidRDefault="005D5D19">
            <w:pPr>
              <w:pStyle w:val="TableText"/>
              <w:rPr>
                <w:i/>
                <w:sz w:val="16"/>
                <w:szCs w:val="16"/>
              </w:rPr>
            </w:pPr>
            <w:r w:rsidRPr="00200122">
              <w:rPr>
                <w:i/>
                <w:sz w:val="16"/>
                <w:szCs w:val="16"/>
              </w:rPr>
              <w:t>Penaeus merguiensis</w:t>
            </w:r>
          </w:p>
          <w:p w14:paraId="7375A51D" w14:textId="77777777" w:rsidR="00800F96" w:rsidRDefault="005D5D19">
            <w:pPr>
              <w:pStyle w:val="TableText"/>
              <w:rPr>
                <w:i/>
                <w:sz w:val="16"/>
                <w:szCs w:val="16"/>
              </w:rPr>
            </w:pPr>
            <w:r w:rsidRPr="00200122">
              <w:rPr>
                <w:i/>
                <w:sz w:val="16"/>
                <w:szCs w:val="16"/>
              </w:rPr>
              <w:t>Penaeus monodon</w:t>
            </w:r>
          </w:p>
          <w:p w14:paraId="354AD51A" w14:textId="77777777" w:rsidR="00800F96" w:rsidRDefault="005D5D19">
            <w:pPr>
              <w:pStyle w:val="TableText"/>
              <w:rPr>
                <w:i/>
                <w:sz w:val="16"/>
                <w:szCs w:val="16"/>
              </w:rPr>
            </w:pPr>
            <w:r w:rsidRPr="00200122">
              <w:rPr>
                <w:i/>
                <w:sz w:val="16"/>
                <w:szCs w:val="16"/>
              </w:rPr>
              <w:t>Penaeus vannamei</w:t>
            </w:r>
          </w:p>
          <w:p w14:paraId="0ACD3ACD" w14:textId="16116B37" w:rsidR="005D5D19" w:rsidRPr="00200122" w:rsidRDefault="005D5D19">
            <w:pPr>
              <w:pStyle w:val="TableText"/>
              <w:rPr>
                <w:i/>
                <w:sz w:val="16"/>
                <w:szCs w:val="16"/>
              </w:rPr>
            </w:pPr>
            <w:r w:rsidRPr="00200122">
              <w:rPr>
                <w:sz w:val="16"/>
                <w:szCs w:val="16"/>
              </w:rPr>
              <w:t>(</w:t>
            </w:r>
            <w:r w:rsidRPr="00200122">
              <w:rPr>
                <w:i/>
                <w:sz w:val="16"/>
                <w:szCs w:val="16"/>
              </w:rPr>
              <w:t xml:space="preserve">Artemia franciscana, Penaeus stylirostris </w:t>
            </w:r>
            <w:r w:rsidRPr="00200122">
              <w:rPr>
                <w:sz w:val="16"/>
                <w:szCs w:val="16"/>
              </w:rPr>
              <w:t xml:space="preserve">and </w:t>
            </w:r>
            <w:r w:rsidRPr="00200122">
              <w:rPr>
                <w:i/>
                <w:sz w:val="16"/>
                <w:szCs w:val="16"/>
              </w:rPr>
              <w:t xml:space="preserve">Penaeus subtilis </w:t>
            </w:r>
            <w:r w:rsidRPr="00200122">
              <w:rPr>
                <w:sz w:val="16"/>
                <w:szCs w:val="16"/>
              </w:rPr>
              <w:t>(experimental infection only))</w:t>
            </w:r>
          </w:p>
        </w:tc>
        <w:tc>
          <w:tcPr>
            <w:tcW w:w="345" w:type="pct"/>
            <w:tcBorders>
              <w:top w:val="single" w:sz="4" w:space="0" w:color="auto"/>
              <w:left w:val="single" w:sz="4" w:space="0" w:color="auto"/>
              <w:bottom w:val="single" w:sz="4" w:space="0" w:color="auto"/>
              <w:right w:val="single" w:sz="4" w:space="0" w:color="auto"/>
            </w:tcBorders>
            <w:hideMark/>
          </w:tcPr>
          <w:p w14:paraId="7E55715B" w14:textId="77777777" w:rsidR="005D5D19" w:rsidRPr="00200122" w:rsidRDefault="005D5D19">
            <w:pPr>
              <w:spacing w:line="240" w:lineRule="auto"/>
              <w:rPr>
                <w:sz w:val="16"/>
                <w:szCs w:val="16"/>
              </w:rPr>
            </w:pPr>
            <w:r w:rsidRPr="00200122">
              <w:rPr>
                <w:sz w:val="16"/>
                <w:szCs w:val="16"/>
              </w:rPr>
              <w:t>Yes</w:t>
            </w:r>
          </w:p>
        </w:tc>
        <w:tc>
          <w:tcPr>
            <w:tcW w:w="490" w:type="pct"/>
            <w:tcBorders>
              <w:top w:val="single" w:sz="4" w:space="0" w:color="auto"/>
              <w:left w:val="single" w:sz="4" w:space="0" w:color="auto"/>
              <w:bottom w:val="single" w:sz="4" w:space="0" w:color="auto"/>
              <w:right w:val="single" w:sz="4" w:space="0" w:color="auto"/>
            </w:tcBorders>
            <w:hideMark/>
          </w:tcPr>
          <w:p w14:paraId="2EEABAAD"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7E085A2F"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2178A706" w14:textId="77777777" w:rsidR="005D5D19" w:rsidRPr="00200122" w:rsidRDefault="005D5D19">
            <w:pPr>
              <w:pStyle w:val="TableText"/>
              <w:rPr>
                <w:sz w:val="16"/>
                <w:szCs w:val="16"/>
              </w:rPr>
            </w:pPr>
            <w:r w:rsidRPr="00200122">
              <w:rPr>
                <w:sz w:val="16"/>
                <w:szCs w:val="16"/>
              </w:rPr>
              <w:t>Brazil</w:t>
            </w:r>
          </w:p>
          <w:p w14:paraId="2CAC6507" w14:textId="77777777" w:rsidR="005D5D19" w:rsidRPr="00200122" w:rsidRDefault="005D5D19">
            <w:pPr>
              <w:pStyle w:val="TableText"/>
              <w:rPr>
                <w:sz w:val="16"/>
                <w:szCs w:val="16"/>
              </w:rPr>
            </w:pPr>
            <w:r w:rsidRPr="00200122">
              <w:rPr>
                <w:sz w:val="16"/>
                <w:szCs w:val="16"/>
              </w:rPr>
              <w:t>Burma</w:t>
            </w:r>
          </w:p>
          <w:p w14:paraId="6CAC7AD5" w14:textId="77777777" w:rsidR="005D5D19" w:rsidRPr="00200122" w:rsidRDefault="005D5D19">
            <w:pPr>
              <w:pStyle w:val="TableText"/>
              <w:rPr>
                <w:sz w:val="16"/>
                <w:szCs w:val="16"/>
              </w:rPr>
            </w:pPr>
            <w:r w:rsidRPr="00200122">
              <w:rPr>
                <w:sz w:val="16"/>
                <w:szCs w:val="16"/>
              </w:rPr>
              <w:t>China</w:t>
            </w:r>
          </w:p>
          <w:p w14:paraId="2FF12D8C" w14:textId="77777777" w:rsidR="005D5D19" w:rsidRPr="00200122" w:rsidRDefault="005D5D19">
            <w:pPr>
              <w:pStyle w:val="TableText"/>
              <w:rPr>
                <w:sz w:val="16"/>
                <w:szCs w:val="16"/>
              </w:rPr>
            </w:pPr>
            <w:r w:rsidRPr="00200122">
              <w:rPr>
                <w:sz w:val="16"/>
                <w:szCs w:val="16"/>
              </w:rPr>
              <w:t>India</w:t>
            </w:r>
          </w:p>
          <w:p w14:paraId="526D2A8D" w14:textId="77777777" w:rsidR="005D5D19" w:rsidRPr="00200122" w:rsidRDefault="005D5D19">
            <w:pPr>
              <w:pStyle w:val="TableText"/>
              <w:rPr>
                <w:sz w:val="16"/>
                <w:szCs w:val="16"/>
              </w:rPr>
            </w:pPr>
            <w:r w:rsidRPr="00200122">
              <w:rPr>
                <w:sz w:val="16"/>
                <w:szCs w:val="16"/>
              </w:rPr>
              <w:t>Indian Ocean</w:t>
            </w:r>
          </w:p>
          <w:p w14:paraId="41064322" w14:textId="77777777" w:rsidR="005D5D19" w:rsidRPr="00200122" w:rsidRDefault="005D5D19">
            <w:pPr>
              <w:pStyle w:val="TableText"/>
              <w:rPr>
                <w:sz w:val="16"/>
                <w:szCs w:val="16"/>
              </w:rPr>
            </w:pPr>
            <w:r w:rsidRPr="00200122">
              <w:rPr>
                <w:sz w:val="16"/>
                <w:szCs w:val="16"/>
              </w:rPr>
              <w:t>Indonesia</w:t>
            </w:r>
          </w:p>
          <w:p w14:paraId="4206CF95" w14:textId="77777777" w:rsidR="005D5D19" w:rsidRPr="00200122" w:rsidRDefault="005D5D19">
            <w:pPr>
              <w:pStyle w:val="TableText"/>
              <w:rPr>
                <w:sz w:val="16"/>
                <w:szCs w:val="16"/>
              </w:rPr>
            </w:pPr>
            <w:r w:rsidRPr="00200122">
              <w:rPr>
                <w:sz w:val="16"/>
                <w:szCs w:val="16"/>
              </w:rPr>
              <w:t>Malaysia</w:t>
            </w:r>
          </w:p>
          <w:p w14:paraId="04D9CDE4" w14:textId="77777777" w:rsidR="00E04E33" w:rsidRDefault="005D5D19" w:rsidP="00E04E33">
            <w:pPr>
              <w:pStyle w:val="TableText"/>
              <w:rPr>
                <w:sz w:val="16"/>
                <w:szCs w:val="16"/>
              </w:rPr>
            </w:pPr>
            <w:r w:rsidRPr="00200122">
              <w:rPr>
                <w:sz w:val="16"/>
                <w:szCs w:val="16"/>
              </w:rPr>
              <w:t>Myanmar</w:t>
            </w:r>
          </w:p>
          <w:p w14:paraId="1A564D57" w14:textId="15119D14" w:rsidR="005D5D19" w:rsidRPr="00200122" w:rsidRDefault="00E04E33" w:rsidP="00E04E33">
            <w:pPr>
              <w:pStyle w:val="TableText"/>
              <w:rPr>
                <w:sz w:val="16"/>
                <w:szCs w:val="16"/>
              </w:rPr>
            </w:pPr>
            <w:r w:rsidRPr="00E04E33">
              <w:rPr>
                <w:iCs/>
                <w:sz w:val="16"/>
                <w:szCs w:val="16"/>
              </w:rPr>
              <w:t>Republic of Korea</w:t>
            </w:r>
          </w:p>
        </w:tc>
        <w:tc>
          <w:tcPr>
            <w:tcW w:w="370" w:type="pct"/>
            <w:tcBorders>
              <w:top w:val="single" w:sz="4" w:space="0" w:color="auto"/>
              <w:left w:val="single" w:sz="4" w:space="0" w:color="auto"/>
              <w:bottom w:val="single" w:sz="4" w:space="0" w:color="auto"/>
              <w:right w:val="single" w:sz="4" w:space="0" w:color="auto"/>
            </w:tcBorders>
            <w:hideMark/>
          </w:tcPr>
          <w:p w14:paraId="7BE1BDA5" w14:textId="77777777" w:rsidR="005D5D19" w:rsidRPr="00200122" w:rsidRDefault="005D5D19">
            <w:pPr>
              <w:spacing w:line="240" w:lineRule="auto"/>
              <w:rPr>
                <w:sz w:val="16"/>
                <w:szCs w:val="16"/>
              </w:rPr>
            </w:pPr>
            <w:r w:rsidRPr="00200122">
              <w:rPr>
                <w:sz w:val="16"/>
                <w:szCs w:val="16"/>
              </w:rPr>
              <w:t>Yes</w:t>
            </w:r>
          </w:p>
        </w:tc>
        <w:tc>
          <w:tcPr>
            <w:tcW w:w="930" w:type="pct"/>
            <w:tcBorders>
              <w:top w:val="single" w:sz="4" w:space="0" w:color="auto"/>
              <w:left w:val="single" w:sz="4" w:space="0" w:color="auto"/>
              <w:bottom w:val="single" w:sz="4" w:space="0" w:color="auto"/>
              <w:right w:val="single" w:sz="4" w:space="0" w:color="auto"/>
            </w:tcBorders>
            <w:hideMark/>
          </w:tcPr>
          <w:p w14:paraId="1E35683E" w14:textId="77777777" w:rsidR="005D5D19" w:rsidRPr="00200122" w:rsidRDefault="005D5D19">
            <w:pPr>
              <w:pStyle w:val="TableText"/>
              <w:rPr>
                <w:sz w:val="16"/>
                <w:szCs w:val="16"/>
              </w:rPr>
            </w:pPr>
            <w:r w:rsidRPr="00200122">
              <w:rPr>
                <w:b/>
                <w:sz w:val="16"/>
                <w:szCs w:val="16"/>
              </w:rPr>
              <w:t>Yes:</w:t>
            </w:r>
            <w:r w:rsidRPr="00200122">
              <w:rPr>
                <w:sz w:val="16"/>
                <w:szCs w:val="16"/>
              </w:rPr>
              <w:t xml:space="preserve"> IMNV is OIE listed and has been responsible for considerable losses in the Brazilian prawn farming industry and is present in Asia. IMNV is included on the Australian </w:t>
            </w:r>
            <w:r w:rsidRPr="00200122">
              <w:rPr>
                <w:rFonts w:cs="Arial"/>
                <w:i/>
                <w:sz w:val="16"/>
                <w:szCs w:val="16"/>
              </w:rPr>
              <w:t>List of reportable diseases of aquatic animals</w:t>
            </w:r>
            <w:r w:rsidRPr="00200122">
              <w:rPr>
                <w:rFonts w:cs="Arial"/>
                <w:sz w:val="16"/>
                <w:szCs w:val="16"/>
              </w:rPr>
              <w:t xml:space="preserve"> </w:t>
            </w:r>
            <w:r w:rsidRPr="00200122">
              <w:rPr>
                <w:sz w:val="16"/>
                <w:szCs w:val="16"/>
              </w:rPr>
              <w:t xml:space="preserve">and the </w:t>
            </w:r>
            <w:r w:rsidRPr="00200122">
              <w:rPr>
                <w:i/>
                <w:sz w:val="16"/>
                <w:szCs w:val="16"/>
              </w:rPr>
              <w:t>List of diseases in the Asia-Pacific</w:t>
            </w:r>
            <w:r w:rsidRPr="00200122">
              <w:rPr>
                <w:sz w:val="16"/>
                <w:szCs w:val="16"/>
              </w:rPr>
              <w:t>.</w:t>
            </w:r>
          </w:p>
          <w:p w14:paraId="01ECCB66" w14:textId="77777777" w:rsidR="005D5D19" w:rsidRPr="00200122" w:rsidRDefault="005D5D19">
            <w:pPr>
              <w:spacing w:line="240" w:lineRule="auto"/>
              <w:rPr>
                <w:b/>
                <w:sz w:val="16"/>
                <w:szCs w:val="16"/>
              </w:rPr>
            </w:pPr>
            <w:r w:rsidRPr="00200122">
              <w:rPr>
                <w:sz w:val="16"/>
                <w:szCs w:val="16"/>
              </w:rPr>
              <w:t xml:space="preserve">This pathogenic agent complies with the criteria described in the </w:t>
            </w:r>
            <w:r w:rsidRPr="00200122">
              <w:rPr>
                <w:i/>
                <w:sz w:val="16"/>
                <w:szCs w:val="16"/>
              </w:rPr>
              <w:t>OIE Aquatic Animal Health Code Article 2.1.2 Hazard Identification</w:t>
            </w:r>
            <w:r w:rsidRPr="00200122">
              <w:rPr>
                <w:sz w:val="16"/>
                <w:szCs w:val="16"/>
              </w:rPr>
              <w:t xml:space="preserve"> and will be retained for risk assessment. </w:t>
            </w:r>
          </w:p>
        </w:tc>
        <w:tc>
          <w:tcPr>
            <w:tcW w:w="553" w:type="pct"/>
            <w:tcBorders>
              <w:top w:val="single" w:sz="4" w:space="0" w:color="auto"/>
              <w:left w:val="single" w:sz="4" w:space="0" w:color="auto"/>
              <w:bottom w:val="single" w:sz="4" w:space="0" w:color="auto"/>
              <w:right w:val="single" w:sz="4" w:space="0" w:color="auto"/>
            </w:tcBorders>
            <w:hideMark/>
          </w:tcPr>
          <w:p w14:paraId="7443B65C" w14:textId="7DE1E7AD" w:rsidR="005D5D19" w:rsidRPr="00200122" w:rsidRDefault="00817943">
            <w:pPr>
              <w:spacing w:line="240" w:lineRule="auto"/>
              <w:rPr>
                <w:sz w:val="16"/>
                <w:szCs w:val="16"/>
              </w:rPr>
            </w:pPr>
            <w:r>
              <w:rPr>
                <w:sz w:val="16"/>
                <w:szCs w:val="16"/>
              </w:rPr>
              <w:fldChar w:fldCharType="begin">
                <w:fldData xml:space="preserve">PEVuZE5vdGU+PENpdGU+PEF1dGhvcj5UYW5nPC9BdXRob3I+PFllYXI+MjAwNTwvWWVhcj48UmVj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</w:fldData>
              </w:fldChar>
            </w:r>
            <w:r w:rsidR="00194AD3">
              <w:rPr>
                <w:sz w:val="16"/>
                <w:szCs w:val="16"/>
              </w:rPr>
              <w:instrText xml:space="preserve"> ADDIN EN.CITE </w:instrText>
            </w:r>
            <w:r w:rsidR="00194AD3">
              <w:rPr>
                <w:sz w:val="16"/>
                <w:szCs w:val="16"/>
              </w:rPr>
              <w:fldChar w:fldCharType="begin">
                <w:fldData xml:space="preserve">PEVuZE5vdGU+PENpdGU+PEF1dGhvcj5UYW5nPC9BdXRob3I+PFllYXI+MjAwNTwvWWVhcj48UmVj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</w:fldData>
              </w:fldChar>
            </w:r>
            <w:r w:rsidR="00194AD3">
              <w:rPr>
                <w:sz w:val="16"/>
                <w:szCs w:val="16"/>
              </w:rPr>
              <w:instrText xml:space="preserve"> ADDIN EN.CITE.DATA </w:instrText>
            </w:r>
            <w:r w:rsidR="00194AD3">
              <w:rPr>
                <w:sz w:val="16"/>
                <w:szCs w:val="16"/>
              </w:rPr>
            </w:r>
            <w:r w:rsidR="00194AD3">
              <w:rPr>
                <w:sz w:val="16"/>
                <w:szCs w:val="16"/>
              </w:rPr>
              <w:fldChar w:fldCharType="end"/>
            </w:r>
            <w:r>
              <w:rPr>
                <w:sz w:val="16"/>
                <w:szCs w:val="16"/>
              </w:rPr>
            </w:r>
            <w:r>
              <w:rPr>
                <w:sz w:val="16"/>
                <w:szCs w:val="16"/>
              </w:rPr>
              <w:fldChar w:fldCharType="separate"/>
            </w:r>
            <w:r>
              <w:rPr>
                <w:noProof/>
                <w:sz w:val="16"/>
                <w:szCs w:val="16"/>
              </w:rPr>
              <w:t>(</w:t>
            </w:r>
            <w:hyperlink w:anchor="_ENREF_129" w:tooltip="Coelho, 2009 #15229" w:history="1">
              <w:r w:rsidR="005B41FA">
                <w:rPr>
                  <w:noProof/>
                  <w:sz w:val="16"/>
                  <w:szCs w:val="16"/>
                </w:rPr>
                <w:t>Coelho et al. 2009</w:t>
              </w:r>
            </w:hyperlink>
            <w:r>
              <w:rPr>
                <w:noProof/>
                <w:sz w:val="16"/>
                <w:szCs w:val="16"/>
              </w:rPr>
              <w:t xml:space="preserve">; </w:t>
            </w:r>
            <w:hyperlink w:anchor="_ENREF_677" w:tooltip="Sahul Hameed, 2017 #19663" w:history="1">
              <w:r w:rsidR="005B41FA">
                <w:rPr>
                  <w:noProof/>
                  <w:sz w:val="16"/>
                  <w:szCs w:val="16"/>
                </w:rPr>
                <w:t>Sahul Hameed et al. 2017</w:t>
              </w:r>
            </w:hyperlink>
            <w:r>
              <w:rPr>
                <w:noProof/>
                <w:sz w:val="16"/>
                <w:szCs w:val="16"/>
              </w:rPr>
              <w:t xml:space="preserve">; </w:t>
            </w:r>
            <w:hyperlink w:anchor="_ENREF_772" w:tooltip="Tang, 2005 #12076" w:history="1">
              <w:r w:rsidR="005B41FA">
                <w:rPr>
                  <w:noProof/>
                  <w:sz w:val="16"/>
                  <w:szCs w:val="16"/>
                </w:rPr>
                <w:t>Tang et al. 2005</w:t>
              </w:r>
            </w:hyperlink>
            <w:r>
              <w:rPr>
                <w:noProof/>
                <w:sz w:val="16"/>
                <w:szCs w:val="16"/>
              </w:rPr>
              <w:t>)</w:t>
            </w:r>
            <w:r>
              <w:rPr>
                <w:sz w:val="16"/>
                <w:szCs w:val="16"/>
              </w:rPr>
              <w:fldChar w:fldCharType="end"/>
            </w:r>
          </w:p>
        </w:tc>
      </w:tr>
      <w:tr w:rsidR="005D5D19" w:rsidRPr="00200122" w14:paraId="2A4E34AD"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9F3BF33" w14:textId="77777777" w:rsidR="005D5D19" w:rsidRPr="00200122" w:rsidRDefault="005D5D19">
            <w:pPr>
              <w:spacing w:line="240" w:lineRule="auto"/>
              <w:rPr>
                <w:sz w:val="16"/>
                <w:szCs w:val="16"/>
              </w:rPr>
            </w:pPr>
            <w:r w:rsidRPr="00200122">
              <w:rPr>
                <w:sz w:val="16"/>
                <w:szCs w:val="16"/>
              </w:rPr>
              <w:t xml:space="preserve">Irido-like virus / </w:t>
            </w:r>
            <w:r w:rsidRPr="00200122">
              <w:rPr>
                <w:rStyle w:val="Emphasis"/>
                <w:sz w:val="16"/>
                <w:szCs w:val="16"/>
              </w:rPr>
              <w:t>Protrachypene precipua iridovirus</w:t>
            </w:r>
          </w:p>
        </w:tc>
        <w:tc>
          <w:tcPr>
            <w:tcW w:w="589" w:type="pct"/>
            <w:tcBorders>
              <w:top w:val="single" w:sz="4" w:space="0" w:color="auto"/>
              <w:left w:val="single" w:sz="4" w:space="0" w:color="auto"/>
              <w:bottom w:val="single" w:sz="4" w:space="0" w:color="auto"/>
              <w:right w:val="single" w:sz="4" w:space="0" w:color="auto"/>
            </w:tcBorders>
            <w:hideMark/>
          </w:tcPr>
          <w:p w14:paraId="16FAFF91" w14:textId="77777777" w:rsidR="005D5D19" w:rsidRPr="00200122" w:rsidRDefault="005D5D19">
            <w:pPr>
              <w:spacing w:line="240" w:lineRule="auto"/>
              <w:rPr>
                <w:i/>
                <w:sz w:val="16"/>
                <w:szCs w:val="16"/>
              </w:rPr>
            </w:pPr>
            <w:r w:rsidRPr="00200122">
              <w:rPr>
                <w:rStyle w:val="Emphasis"/>
                <w:sz w:val="16"/>
                <w:szCs w:val="16"/>
              </w:rPr>
              <w:t xml:space="preserve">Protrachypene precipua </w:t>
            </w:r>
          </w:p>
        </w:tc>
        <w:tc>
          <w:tcPr>
            <w:tcW w:w="345" w:type="pct"/>
            <w:tcBorders>
              <w:top w:val="single" w:sz="4" w:space="0" w:color="auto"/>
              <w:left w:val="single" w:sz="4" w:space="0" w:color="auto"/>
              <w:bottom w:val="single" w:sz="4" w:space="0" w:color="auto"/>
              <w:right w:val="single" w:sz="4" w:space="0" w:color="auto"/>
            </w:tcBorders>
            <w:hideMark/>
          </w:tcPr>
          <w:p w14:paraId="362B10DA"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D32575C"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F4E27EE"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745EC88C" w14:textId="77777777" w:rsidR="005D5D19" w:rsidRPr="00200122" w:rsidRDefault="005D5D19">
            <w:pPr>
              <w:spacing w:line="240" w:lineRule="auto"/>
              <w:rPr>
                <w:sz w:val="16"/>
                <w:szCs w:val="16"/>
              </w:rPr>
            </w:pPr>
            <w:r w:rsidRPr="00200122">
              <w:rPr>
                <w:sz w:val="16"/>
                <w:szCs w:val="16"/>
              </w:rPr>
              <w:t>Ecuador</w:t>
            </w:r>
          </w:p>
        </w:tc>
        <w:tc>
          <w:tcPr>
            <w:tcW w:w="370" w:type="pct"/>
            <w:tcBorders>
              <w:top w:val="single" w:sz="4" w:space="0" w:color="auto"/>
              <w:left w:val="single" w:sz="4" w:space="0" w:color="auto"/>
              <w:bottom w:val="single" w:sz="4" w:space="0" w:color="auto"/>
              <w:right w:val="single" w:sz="4" w:space="0" w:color="auto"/>
            </w:tcBorders>
            <w:hideMark/>
          </w:tcPr>
          <w:p w14:paraId="7340A30F"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1BC6E90" w14:textId="77777777" w:rsidR="005D5D19" w:rsidRPr="00200122" w:rsidRDefault="005D5D19">
            <w:pPr>
              <w:spacing w:line="240" w:lineRule="auto"/>
              <w:rPr>
                <w:b/>
                <w:sz w:val="16"/>
                <w:szCs w:val="16"/>
              </w:rPr>
            </w:pPr>
            <w:r w:rsidRPr="00200122">
              <w:rPr>
                <w:rStyle w:val="Strong"/>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04EA4463" w14:textId="12B28A0E" w:rsidR="005D5D19"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&lt;EndNote&gt;&lt;Cite&gt;&lt;Author&gt;Lightner&lt;/Author&gt;&lt;Year&gt;1993&lt;/Year&gt;&lt;RecNum&gt;4633&lt;/RecNum&gt;&lt;IDText&gt;19478&lt;/IDText&gt;&lt;DisplayText&gt;(Lightner &amp;amp; Redman 1993)&lt;/DisplayText&gt;&lt;record&gt;&lt;rec-number&gt;4633&lt;/rec-number&gt;&lt;foreign-keys&gt;&lt;key app="EN" db-id="xfaeaf0wbesxw9epfpx5at0dvzz5rfz52dzs" timestamp="1572216895" guid="78bdefcc-9107-447f-be17-51293c58e9ae"&gt;4633&lt;/key&gt;&lt;/foreign-keys&gt;&lt;ref-type name="Journal Articles"&gt;17&lt;/ref-type&gt;&lt;contributors&gt;&lt;authors&gt;&lt;author&gt;Lightner, D. V.&lt;/author&gt;&lt;author&gt;Redman, R. M.&lt;/author&gt;&lt;/authors&gt;&lt;/contributors&gt;&lt;titles&gt;&lt;title&gt;&lt;style face="normal" font="default" size="100%"&gt;A putative iridovirus from the penaeid shrimp &lt;/style&gt;&lt;style face="italic" font="default" size="100%"&gt;Protrachypene precipua&lt;/style&gt;&lt;style face="normal" font="default" size="100%"&gt; Burkenroad (Crustacea: Decapoda)&lt;/style&gt;&lt;/title&gt;&lt;secondary-title&gt;Journal of Invertebrate Pathology&lt;/secondary-title&gt;&lt;/titles&gt;&lt;periodical&gt;&lt;full-title&gt;Journal of Invertebrate Pathology&lt;/full-title&gt;&lt;/periodical&gt;&lt;pages&gt;107-109&lt;/pages&gt;&lt;volume&gt;62&lt;/volume&gt;&lt;number&gt;1&lt;/number&gt;&lt;keywords&gt;&lt;keyword&gt;iridovirus&lt;/keyword&gt;&lt;keyword&gt;penaeid&lt;/keyword&gt;&lt;keyword&gt;Protrachypene precipua&lt;/keyword&gt;&lt;keyword&gt;Prawns&lt;/keyword&gt;&lt;/keywords&gt;&lt;dates&gt;&lt;year&gt;1993&lt;/year&gt;&lt;/dates&gt;&lt;orig-pub&gt;\\ACT001CL04FS07\BIOSECURITYDATA$\E Library\Animal Catalogue\L\Lightner and Redman 1993 EN19478.pdf&lt;/orig-pub&gt;&lt;isbn&gt;0022-2011&lt;/isbn&gt;&lt;label&gt;19478&lt;/label&gt;&lt;urls&gt;&lt;/urls&gt;&lt;custom1&gt;Prawn_YGC&lt;/custom1&gt;&lt;electronic-resource-num&gt;https://doi.org/10.1006/jipa.1993.1084&lt;/electronic-resource-num&gt;&lt;/record&gt;&lt;/Cite&gt;&lt;/EndNote&gt;</w:instrText>
            </w:r>
            <w:r>
              <w:rPr>
                <w:sz w:val="16"/>
                <w:szCs w:val="16"/>
              </w:rPr>
              <w:fldChar w:fldCharType="separate"/>
            </w:r>
            <w:r>
              <w:rPr>
                <w:noProof/>
                <w:sz w:val="16"/>
                <w:szCs w:val="16"/>
              </w:rPr>
              <w:t>(</w:t>
            </w:r>
            <w:hyperlink w:anchor="_ENREF_423" w:tooltip="Lightner, 1993 #4633" w:history="1">
              <w:r w:rsidR="005B41FA">
                <w:rPr>
                  <w:noProof/>
                  <w:sz w:val="16"/>
                  <w:szCs w:val="16"/>
                </w:rPr>
                <w:t>Lightner &amp; Redman 1993</w:t>
              </w:r>
            </w:hyperlink>
            <w:r>
              <w:rPr>
                <w:noProof/>
                <w:sz w:val="16"/>
                <w:szCs w:val="16"/>
              </w:rPr>
              <w:t>)</w:t>
            </w:r>
            <w:r>
              <w:rPr>
                <w:sz w:val="16"/>
                <w:szCs w:val="16"/>
              </w:rPr>
              <w:fldChar w:fldCharType="end"/>
            </w:r>
          </w:p>
        </w:tc>
      </w:tr>
      <w:tr w:rsidR="005D5D19" w:rsidRPr="00200122" w14:paraId="317E2C1D"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54798DB" w14:textId="3FD1501C" w:rsidR="005D5D19" w:rsidRPr="00200122" w:rsidRDefault="005D5D19">
            <w:pPr>
              <w:pStyle w:val="TableText"/>
              <w:rPr>
                <w:sz w:val="16"/>
                <w:szCs w:val="16"/>
              </w:rPr>
            </w:pPr>
            <w:r w:rsidRPr="00200122">
              <w:rPr>
                <w:sz w:val="16"/>
                <w:szCs w:val="16"/>
              </w:rPr>
              <w:t>Laem</w:t>
            </w:r>
            <w:r w:rsidR="00964B7D" w:rsidRPr="00200122">
              <w:rPr>
                <w:sz w:val="16"/>
                <w:szCs w:val="16"/>
              </w:rPr>
              <w:t xml:space="preserve"> </w:t>
            </w:r>
            <w:r w:rsidRPr="00200122">
              <w:rPr>
                <w:sz w:val="16"/>
                <w:szCs w:val="16"/>
              </w:rPr>
              <w:t xml:space="preserve">Singh virus (LSNV) </w:t>
            </w:r>
            <w:r w:rsidR="0056782D" w:rsidRPr="00200122">
              <w:rPr>
                <w:sz w:val="16"/>
                <w:szCs w:val="16"/>
              </w:rPr>
              <w:t xml:space="preserve">(including Wenzhou shrimp virus genotype 9 (WZSV9)) </w:t>
            </w:r>
            <w:r w:rsidRPr="00200122">
              <w:rPr>
                <w:sz w:val="16"/>
                <w:szCs w:val="16"/>
              </w:rPr>
              <w:t>and an associated integrase-containing element (ICE)</w:t>
            </w:r>
          </w:p>
          <w:p w14:paraId="76BFD263" w14:textId="7A488D1C" w:rsidR="0056782D" w:rsidRPr="00200122" w:rsidRDefault="005D5D19" w:rsidP="00F052A9">
            <w:pPr>
              <w:spacing w:line="240" w:lineRule="auto"/>
              <w:rPr>
                <w:sz w:val="16"/>
                <w:szCs w:val="16"/>
              </w:rPr>
            </w:pPr>
            <w:r w:rsidRPr="00200122">
              <w:rPr>
                <w:sz w:val="16"/>
                <w:szCs w:val="16"/>
              </w:rPr>
              <w:t>(as component causes of monodon slow growth syndrome (MSGS))</w:t>
            </w:r>
          </w:p>
        </w:tc>
        <w:tc>
          <w:tcPr>
            <w:tcW w:w="589" w:type="pct"/>
            <w:tcBorders>
              <w:top w:val="single" w:sz="4" w:space="0" w:color="auto"/>
              <w:left w:val="single" w:sz="4" w:space="0" w:color="auto"/>
              <w:bottom w:val="single" w:sz="4" w:space="0" w:color="auto"/>
              <w:right w:val="single" w:sz="4" w:space="0" w:color="auto"/>
            </w:tcBorders>
            <w:hideMark/>
          </w:tcPr>
          <w:p w14:paraId="37F70F16" w14:textId="77777777" w:rsidR="005D5D19" w:rsidRPr="00200122" w:rsidRDefault="005D5D19">
            <w:pPr>
              <w:pStyle w:val="TableText"/>
              <w:rPr>
                <w:sz w:val="16"/>
                <w:szCs w:val="16"/>
              </w:rPr>
            </w:pPr>
            <w:r w:rsidRPr="00200122">
              <w:rPr>
                <w:sz w:val="16"/>
                <w:szCs w:val="16"/>
              </w:rPr>
              <w:t>Various penaeid species including:</w:t>
            </w:r>
          </w:p>
          <w:p w14:paraId="1C0A80DB" w14:textId="77777777" w:rsidR="005D5D19" w:rsidRPr="00200122" w:rsidRDefault="005D5D19">
            <w:pPr>
              <w:pStyle w:val="TableText"/>
              <w:rPr>
                <w:i/>
                <w:sz w:val="16"/>
                <w:szCs w:val="16"/>
              </w:rPr>
            </w:pPr>
            <w:r w:rsidRPr="00200122">
              <w:rPr>
                <w:i/>
                <w:sz w:val="16"/>
                <w:szCs w:val="16"/>
              </w:rPr>
              <w:t>Penaeus dobsoni</w:t>
            </w:r>
          </w:p>
          <w:p w14:paraId="59FE1E6F" w14:textId="77777777" w:rsidR="005D5D19" w:rsidRPr="00200122" w:rsidRDefault="005D5D19">
            <w:pPr>
              <w:pStyle w:val="TableText"/>
              <w:rPr>
                <w:i/>
                <w:sz w:val="16"/>
                <w:szCs w:val="16"/>
              </w:rPr>
            </w:pPr>
            <w:r w:rsidRPr="00200122">
              <w:rPr>
                <w:i/>
                <w:sz w:val="16"/>
                <w:szCs w:val="16"/>
              </w:rPr>
              <w:t>Penaeus merguiensis</w:t>
            </w:r>
          </w:p>
          <w:p w14:paraId="04E2701B" w14:textId="77777777" w:rsidR="005D5D19" w:rsidRPr="00200122" w:rsidRDefault="005D5D19">
            <w:pPr>
              <w:pStyle w:val="TableText"/>
              <w:rPr>
                <w:i/>
                <w:sz w:val="16"/>
                <w:szCs w:val="16"/>
              </w:rPr>
            </w:pPr>
            <w:r w:rsidRPr="00200122">
              <w:rPr>
                <w:i/>
                <w:sz w:val="16"/>
                <w:szCs w:val="16"/>
              </w:rPr>
              <w:t>Penaeus monodon</w:t>
            </w:r>
          </w:p>
          <w:p w14:paraId="7DF35EDF" w14:textId="77777777" w:rsidR="005D5D19" w:rsidRPr="00200122" w:rsidRDefault="005D5D19">
            <w:pPr>
              <w:spacing w:line="240" w:lineRule="auto"/>
              <w:rPr>
                <w:i/>
                <w:sz w:val="16"/>
                <w:szCs w:val="16"/>
              </w:rPr>
            </w:pPr>
            <w:r w:rsidRPr="00200122">
              <w:rPr>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7C8B9183"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15A3C37"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4DC4B391"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2DE75D1F" w14:textId="5754C6B9" w:rsidR="0056782D" w:rsidRPr="00200122" w:rsidRDefault="0056782D">
            <w:pPr>
              <w:pStyle w:val="TableText"/>
              <w:rPr>
                <w:sz w:val="16"/>
                <w:szCs w:val="16"/>
              </w:rPr>
            </w:pPr>
            <w:r w:rsidRPr="00200122">
              <w:rPr>
                <w:sz w:val="16"/>
                <w:szCs w:val="16"/>
              </w:rPr>
              <w:t>China</w:t>
            </w:r>
          </w:p>
          <w:p w14:paraId="0E299440" w14:textId="4B163476" w:rsidR="005D5D19" w:rsidRPr="00200122" w:rsidRDefault="005D5D19">
            <w:pPr>
              <w:pStyle w:val="TableText"/>
              <w:rPr>
                <w:sz w:val="16"/>
                <w:szCs w:val="16"/>
              </w:rPr>
            </w:pPr>
            <w:r w:rsidRPr="00200122">
              <w:rPr>
                <w:sz w:val="16"/>
                <w:szCs w:val="16"/>
              </w:rPr>
              <w:t>India</w:t>
            </w:r>
          </w:p>
          <w:p w14:paraId="6C29152B" w14:textId="77777777" w:rsidR="005D5D19" w:rsidRPr="00200122" w:rsidRDefault="005D5D19">
            <w:pPr>
              <w:pStyle w:val="TableText"/>
              <w:rPr>
                <w:sz w:val="16"/>
                <w:szCs w:val="16"/>
              </w:rPr>
            </w:pPr>
            <w:r w:rsidRPr="00200122">
              <w:rPr>
                <w:sz w:val="16"/>
                <w:szCs w:val="16"/>
              </w:rPr>
              <w:t>Indonesia</w:t>
            </w:r>
          </w:p>
          <w:p w14:paraId="7F1DFC1E" w14:textId="77777777" w:rsidR="005D5D19" w:rsidRPr="00200122" w:rsidRDefault="005D5D19">
            <w:pPr>
              <w:pStyle w:val="TableText"/>
              <w:rPr>
                <w:sz w:val="16"/>
                <w:szCs w:val="16"/>
              </w:rPr>
            </w:pPr>
            <w:r w:rsidRPr="00200122">
              <w:rPr>
                <w:sz w:val="16"/>
                <w:szCs w:val="16"/>
              </w:rPr>
              <w:t>Malaysia</w:t>
            </w:r>
          </w:p>
          <w:p w14:paraId="3C5E0183" w14:textId="77777777" w:rsidR="005D5D19" w:rsidRPr="00200122" w:rsidRDefault="005D5D19">
            <w:pPr>
              <w:pStyle w:val="TableText"/>
              <w:rPr>
                <w:sz w:val="16"/>
                <w:szCs w:val="16"/>
              </w:rPr>
            </w:pPr>
            <w:r w:rsidRPr="00200122">
              <w:rPr>
                <w:sz w:val="16"/>
                <w:szCs w:val="16"/>
              </w:rPr>
              <w:t>Philippines</w:t>
            </w:r>
          </w:p>
          <w:p w14:paraId="7D6CC6BE" w14:textId="77777777" w:rsidR="005D5D19" w:rsidRPr="00200122" w:rsidRDefault="005D5D19">
            <w:pPr>
              <w:pStyle w:val="TableText"/>
              <w:rPr>
                <w:sz w:val="16"/>
                <w:szCs w:val="16"/>
              </w:rPr>
            </w:pPr>
            <w:r w:rsidRPr="00200122">
              <w:rPr>
                <w:sz w:val="16"/>
                <w:szCs w:val="16"/>
              </w:rPr>
              <w:t>Sri Lanka</w:t>
            </w:r>
          </w:p>
          <w:p w14:paraId="51116427" w14:textId="77777777" w:rsidR="005D5D19" w:rsidRPr="00200122" w:rsidRDefault="005D5D19">
            <w:pPr>
              <w:pStyle w:val="TableText"/>
              <w:rPr>
                <w:sz w:val="16"/>
                <w:szCs w:val="16"/>
              </w:rPr>
            </w:pPr>
            <w:r w:rsidRPr="00200122">
              <w:rPr>
                <w:sz w:val="16"/>
                <w:szCs w:val="16"/>
              </w:rPr>
              <w:t>Thailand</w:t>
            </w:r>
          </w:p>
          <w:p w14:paraId="233C1332" w14:textId="77777777" w:rsidR="005D5D19" w:rsidRPr="00200122" w:rsidRDefault="005D5D19">
            <w:pPr>
              <w:spacing w:line="240" w:lineRule="auto"/>
              <w:rPr>
                <w:sz w:val="16"/>
                <w:szCs w:val="16"/>
              </w:rPr>
            </w:pPr>
            <w:r w:rsidRPr="00200122">
              <w:rPr>
                <w:sz w:val="16"/>
                <w:szCs w:val="16"/>
              </w:rPr>
              <w:t>Vietnam</w:t>
            </w:r>
          </w:p>
        </w:tc>
        <w:tc>
          <w:tcPr>
            <w:tcW w:w="370" w:type="pct"/>
            <w:tcBorders>
              <w:top w:val="single" w:sz="4" w:space="0" w:color="auto"/>
              <w:left w:val="single" w:sz="4" w:space="0" w:color="auto"/>
              <w:bottom w:val="single" w:sz="4" w:space="0" w:color="auto"/>
              <w:right w:val="single" w:sz="4" w:space="0" w:color="auto"/>
            </w:tcBorders>
            <w:hideMark/>
          </w:tcPr>
          <w:p w14:paraId="52B935A3" w14:textId="77777777" w:rsidR="005D5D19" w:rsidRPr="00200122" w:rsidRDefault="005D5D19">
            <w:pPr>
              <w:spacing w:line="240" w:lineRule="auto"/>
              <w:rPr>
                <w:sz w:val="16"/>
                <w:szCs w:val="16"/>
              </w:rPr>
            </w:pPr>
            <w:r w:rsidRPr="00200122">
              <w:rPr>
                <w:sz w:val="16"/>
                <w:szCs w:val="16"/>
              </w:rPr>
              <w:t>Yes (considered as MSGS): but there was insufficient information to conduct a risk assessment</w:t>
            </w:r>
          </w:p>
        </w:tc>
        <w:tc>
          <w:tcPr>
            <w:tcW w:w="930" w:type="pct"/>
            <w:tcBorders>
              <w:top w:val="single" w:sz="4" w:space="0" w:color="auto"/>
              <w:left w:val="single" w:sz="4" w:space="0" w:color="auto"/>
              <w:bottom w:val="single" w:sz="4" w:space="0" w:color="auto"/>
              <w:right w:val="single" w:sz="4" w:space="0" w:color="auto"/>
            </w:tcBorders>
            <w:hideMark/>
          </w:tcPr>
          <w:p w14:paraId="264B8B34" w14:textId="77777777" w:rsidR="005D5D19" w:rsidRPr="00200122" w:rsidRDefault="005D5D19">
            <w:pPr>
              <w:pStyle w:val="TableText"/>
              <w:rPr>
                <w:rFonts w:cs="Arial"/>
                <w:i/>
                <w:sz w:val="16"/>
                <w:szCs w:val="16"/>
              </w:rPr>
            </w:pPr>
            <w:r w:rsidRPr="00200122">
              <w:rPr>
                <w:b/>
                <w:sz w:val="16"/>
                <w:szCs w:val="16"/>
              </w:rPr>
              <w:t>Yes</w:t>
            </w:r>
            <w:r w:rsidRPr="00200122">
              <w:rPr>
                <w:sz w:val="16"/>
                <w:szCs w:val="16"/>
              </w:rPr>
              <w:t xml:space="preserve">: MSGS is included </w:t>
            </w:r>
            <w:r w:rsidRPr="00200122">
              <w:rPr>
                <w:rFonts w:cs="Arial"/>
                <w:sz w:val="16"/>
                <w:szCs w:val="16"/>
              </w:rPr>
              <w:t>on the Australian</w:t>
            </w:r>
            <w:r w:rsidRPr="00200122">
              <w:rPr>
                <w:rFonts w:cs="Arial"/>
                <w:i/>
                <w:sz w:val="16"/>
                <w:szCs w:val="16"/>
              </w:rPr>
              <w:t xml:space="preserve"> List of reportable diseases of aquatic animals.</w:t>
            </w:r>
          </w:p>
          <w:p w14:paraId="2AC42D66" w14:textId="17B2B801" w:rsidR="0056782D" w:rsidRPr="00200122" w:rsidRDefault="0056782D">
            <w:pPr>
              <w:pStyle w:val="TableText"/>
              <w:rPr>
                <w:sz w:val="16"/>
                <w:szCs w:val="16"/>
              </w:rPr>
            </w:pPr>
            <w:r w:rsidRPr="00200122">
              <w:rPr>
                <w:sz w:val="16"/>
                <w:szCs w:val="16"/>
              </w:rPr>
              <w:t>It has recently been determined that LSNV and WZSV9 are different isolates of the same virus species.</w:t>
            </w:r>
          </w:p>
          <w:p w14:paraId="3B280D54" w14:textId="0ECB5D3A" w:rsidR="005D5D19" w:rsidRPr="00200122" w:rsidRDefault="005D5D19">
            <w:pPr>
              <w:pStyle w:val="TableText"/>
              <w:rPr>
                <w:sz w:val="16"/>
                <w:szCs w:val="16"/>
              </w:rPr>
            </w:pPr>
            <w:r w:rsidRPr="00200122">
              <w:rPr>
                <w:sz w:val="16"/>
                <w:szCs w:val="16"/>
              </w:rPr>
              <w:t>Although there is limited information regarding LSNV and its role in MSGS, large volumes of imported prawns are sourced from countries that may be affected by MSGS.</w:t>
            </w:r>
          </w:p>
          <w:p w14:paraId="0A941547" w14:textId="77777777" w:rsidR="005D5D19" w:rsidRPr="00200122" w:rsidRDefault="005D5D19">
            <w:pPr>
              <w:pStyle w:val="TableText"/>
              <w:rPr>
                <w:sz w:val="16"/>
                <w:szCs w:val="16"/>
              </w:rPr>
            </w:pPr>
            <w:r w:rsidRPr="00200122">
              <w:rPr>
                <w:sz w:val="16"/>
                <w:szCs w:val="16"/>
              </w:rPr>
              <w:t>LSNV will be considered in context with MSGS.</w:t>
            </w:r>
          </w:p>
          <w:p w14:paraId="6E00FC63" w14:textId="77777777" w:rsidR="005D5D19" w:rsidRPr="00200122" w:rsidRDefault="005D5D19">
            <w:pPr>
              <w:spacing w:line="240" w:lineRule="auto"/>
              <w:rPr>
                <w:b/>
                <w:sz w:val="16"/>
                <w:szCs w:val="16"/>
              </w:rPr>
            </w:pPr>
            <w:r w:rsidRPr="00200122">
              <w:rPr>
                <w:sz w:val="16"/>
                <w:szCs w:val="16"/>
              </w:rPr>
              <w:t xml:space="preserve">This pathogenic agent complies with the criteria described in the </w:t>
            </w:r>
            <w:r w:rsidRPr="00200122">
              <w:rPr>
                <w:i/>
                <w:sz w:val="16"/>
                <w:szCs w:val="16"/>
              </w:rPr>
              <w:t>OIE Aquatic Animal Health Code Article 2.1.2 Hazard Identification</w:t>
            </w:r>
            <w:r w:rsidRPr="00200122">
              <w:rPr>
                <w:sz w:val="16"/>
                <w:szCs w:val="16"/>
              </w:rPr>
              <w:t xml:space="preserve"> and will be retained for risk assessment. </w:t>
            </w:r>
          </w:p>
        </w:tc>
        <w:tc>
          <w:tcPr>
            <w:tcW w:w="553" w:type="pct"/>
            <w:tcBorders>
              <w:top w:val="single" w:sz="4" w:space="0" w:color="auto"/>
              <w:left w:val="single" w:sz="4" w:space="0" w:color="auto"/>
              <w:bottom w:val="single" w:sz="4" w:space="0" w:color="auto"/>
              <w:right w:val="single" w:sz="4" w:space="0" w:color="auto"/>
            </w:tcBorders>
            <w:hideMark/>
          </w:tcPr>
          <w:p w14:paraId="36DF59A0" w14:textId="7E1E2130" w:rsidR="005D5D19" w:rsidRPr="00200122" w:rsidRDefault="00817943">
            <w:pPr>
              <w:spacing w:line="240" w:lineRule="auto"/>
              <w:rPr>
                <w:sz w:val="16"/>
                <w:szCs w:val="16"/>
              </w:rPr>
            </w:pPr>
            <w:r>
              <w:rPr>
                <w:sz w:val="16"/>
                <w:szCs w:val="16"/>
              </w:rPr>
              <w:fldChar w:fldCharType="begin">
                <w:fldData xml:space="preserve">PEVuZE5vdGU+PENpdGU+PEF1dGhvcj5QcmFrYXNoYTwvQXV0aG9yPjxZZWFyPjIwMDc8L1llYXI+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</w:fldData>
              </w:fldChar>
            </w:r>
            <w:r>
              <w:rPr>
                <w:sz w:val="16"/>
                <w:szCs w:val="16"/>
              </w:rPr>
              <w:instrText xml:space="preserve"> ADDIN EN.CITE </w:instrText>
            </w:r>
            <w:r>
              <w:rPr>
                <w:sz w:val="16"/>
                <w:szCs w:val="16"/>
              </w:rPr>
              <w:fldChar w:fldCharType="begin">
                <w:fldData xml:space="preserve">PEVuZE5vdGU+PENpdGU+PEF1dGhvcj5QcmFrYXNoYTwvQXV0aG9yPjxZZWFyPjIwMDc8L1llYXI+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519" w:tooltip="NACA, 2016 #19308" w:history="1">
              <w:r w:rsidR="005B41FA">
                <w:rPr>
                  <w:noProof/>
                  <w:sz w:val="16"/>
                  <w:szCs w:val="16"/>
                </w:rPr>
                <w:t>NACA 2016</w:t>
              </w:r>
            </w:hyperlink>
            <w:r>
              <w:rPr>
                <w:noProof/>
                <w:sz w:val="16"/>
                <w:szCs w:val="16"/>
              </w:rPr>
              <w:t xml:space="preserve">; </w:t>
            </w:r>
            <w:hyperlink w:anchor="_ENREF_609" w:tooltip="Panphut, 2011 #17675" w:history="1">
              <w:r w:rsidR="005B41FA">
                <w:rPr>
                  <w:noProof/>
                  <w:sz w:val="16"/>
                  <w:szCs w:val="16"/>
                </w:rPr>
                <w:t>Panphut et al. 2011</w:t>
              </w:r>
            </w:hyperlink>
            <w:r>
              <w:rPr>
                <w:noProof/>
                <w:sz w:val="16"/>
                <w:szCs w:val="16"/>
              </w:rPr>
              <w:t xml:space="preserve">; </w:t>
            </w:r>
            <w:hyperlink w:anchor="_ENREF_627" w:tooltip="Poornima, 2012 #18128" w:history="1">
              <w:r w:rsidR="005B41FA">
                <w:rPr>
                  <w:noProof/>
                  <w:sz w:val="16"/>
                  <w:szCs w:val="16"/>
                </w:rPr>
                <w:t>Poornima et al. 2012</w:t>
              </w:r>
            </w:hyperlink>
            <w:r>
              <w:rPr>
                <w:noProof/>
                <w:sz w:val="16"/>
                <w:szCs w:val="16"/>
              </w:rPr>
              <w:t xml:space="preserve">; </w:t>
            </w:r>
            <w:hyperlink w:anchor="_ENREF_633" w:tooltip="Prakasha, 2007 #13602" w:history="1">
              <w:r w:rsidR="005B41FA">
                <w:rPr>
                  <w:noProof/>
                  <w:sz w:val="16"/>
                  <w:szCs w:val="16"/>
                </w:rPr>
                <w:t>Prakasha et al. 2007</w:t>
              </w:r>
            </w:hyperlink>
            <w:r>
              <w:rPr>
                <w:noProof/>
                <w:sz w:val="16"/>
                <w:szCs w:val="16"/>
              </w:rPr>
              <w:t xml:space="preserve">; </w:t>
            </w:r>
            <w:hyperlink w:anchor="_ENREF_704" w:tooltip="Shi, 2016 #19529" w:history="1">
              <w:r w:rsidR="005B41FA">
                <w:rPr>
                  <w:noProof/>
                  <w:sz w:val="16"/>
                  <w:szCs w:val="16"/>
                </w:rPr>
                <w:t>Shi et al. 2016</w:t>
              </w:r>
            </w:hyperlink>
            <w:r>
              <w:rPr>
                <w:noProof/>
                <w:sz w:val="16"/>
                <w:szCs w:val="16"/>
              </w:rPr>
              <w:t xml:space="preserve">; </w:t>
            </w:r>
            <w:hyperlink w:anchor="_ENREF_718" w:tooltip="Sittidilokratna, 2009 #15861" w:history="1">
              <w:r w:rsidR="005B41FA">
                <w:rPr>
                  <w:noProof/>
                  <w:sz w:val="16"/>
                  <w:szCs w:val="16"/>
                </w:rPr>
                <w:t>Sittidilokratna et al. 2009b</w:t>
              </w:r>
            </w:hyperlink>
            <w:r>
              <w:rPr>
                <w:noProof/>
                <w:sz w:val="16"/>
                <w:szCs w:val="16"/>
              </w:rPr>
              <w:t xml:space="preserve">; </w:t>
            </w:r>
            <w:hyperlink w:anchor="_ENREF_758" w:tooltip="Taengchaiyaphum, 2020 #21619" w:history="1">
              <w:r w:rsidR="005B41FA">
                <w:rPr>
                  <w:noProof/>
                  <w:sz w:val="16"/>
                  <w:szCs w:val="16"/>
                </w:rPr>
                <w:t>Taengchaiyaphum et al. 2020</w:t>
              </w:r>
            </w:hyperlink>
            <w:r>
              <w:rPr>
                <w:noProof/>
                <w:sz w:val="16"/>
                <w:szCs w:val="16"/>
              </w:rPr>
              <w:t>)</w:t>
            </w:r>
            <w:r>
              <w:rPr>
                <w:sz w:val="16"/>
                <w:szCs w:val="16"/>
              </w:rPr>
              <w:fldChar w:fldCharType="end"/>
            </w:r>
          </w:p>
        </w:tc>
      </w:tr>
      <w:tr w:rsidR="005D5D19" w:rsidRPr="00200122" w14:paraId="750EED5C"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06F17F8" w14:textId="77777777" w:rsidR="005D5D19" w:rsidRPr="00200122" w:rsidRDefault="005D5D19">
            <w:pPr>
              <w:spacing w:line="240" w:lineRule="auto"/>
              <w:rPr>
                <w:sz w:val="16"/>
                <w:szCs w:val="16"/>
              </w:rPr>
            </w:pPr>
            <w:r w:rsidRPr="00200122">
              <w:rPr>
                <w:sz w:val="16"/>
                <w:szCs w:val="16"/>
              </w:rPr>
              <w:t>Lymphoid organ vacuolization virus (LOVV)</w:t>
            </w:r>
          </w:p>
        </w:tc>
        <w:tc>
          <w:tcPr>
            <w:tcW w:w="589" w:type="pct"/>
            <w:tcBorders>
              <w:top w:val="single" w:sz="4" w:space="0" w:color="auto"/>
              <w:left w:val="single" w:sz="4" w:space="0" w:color="auto"/>
              <w:bottom w:val="single" w:sz="4" w:space="0" w:color="auto"/>
              <w:right w:val="single" w:sz="4" w:space="0" w:color="auto"/>
            </w:tcBorders>
            <w:hideMark/>
          </w:tcPr>
          <w:p w14:paraId="50F77137" w14:textId="77777777" w:rsidR="005D5D19" w:rsidRPr="00200122" w:rsidRDefault="005D5D19">
            <w:pPr>
              <w:pStyle w:val="TableText"/>
              <w:rPr>
                <w:rStyle w:val="Emphasis"/>
              </w:rPr>
            </w:pPr>
            <w:r w:rsidRPr="00200122">
              <w:rPr>
                <w:rStyle w:val="Emphasis"/>
                <w:sz w:val="16"/>
                <w:szCs w:val="16"/>
              </w:rPr>
              <w:t>Penaeus stylirostris</w:t>
            </w:r>
          </w:p>
          <w:p w14:paraId="3FBF28F1" w14:textId="77777777" w:rsidR="005D5D19" w:rsidRPr="00200122" w:rsidRDefault="005D5D19">
            <w:pPr>
              <w:spacing w:line="240" w:lineRule="auto"/>
            </w:pPr>
            <w:r w:rsidRPr="00200122">
              <w:rPr>
                <w:rStyle w:val="Emphasi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239276DA"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4E63FBE"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0283EDA"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33002170" w14:textId="77777777" w:rsidR="005D5D19" w:rsidRPr="00200122" w:rsidRDefault="005D5D19">
            <w:pPr>
              <w:pStyle w:val="TableText"/>
              <w:rPr>
                <w:sz w:val="16"/>
                <w:szCs w:val="16"/>
              </w:rPr>
            </w:pPr>
            <w:r w:rsidRPr="00200122">
              <w:rPr>
                <w:sz w:val="16"/>
                <w:szCs w:val="16"/>
              </w:rPr>
              <w:t>Americas</w:t>
            </w:r>
          </w:p>
          <w:p w14:paraId="270FA346" w14:textId="77777777" w:rsidR="005D5D19" w:rsidRPr="00200122" w:rsidRDefault="005D5D19">
            <w:pPr>
              <w:spacing w:line="240" w:lineRule="auto"/>
              <w:rPr>
                <w:sz w:val="16"/>
                <w:szCs w:val="16"/>
              </w:rPr>
            </w:pPr>
            <w:r w:rsidRPr="00200122">
              <w:rPr>
                <w:sz w:val="16"/>
                <w:szCs w:val="16"/>
              </w:rPr>
              <w:t>Hawaii</w:t>
            </w:r>
          </w:p>
        </w:tc>
        <w:tc>
          <w:tcPr>
            <w:tcW w:w="370" w:type="pct"/>
            <w:tcBorders>
              <w:top w:val="single" w:sz="4" w:space="0" w:color="auto"/>
              <w:left w:val="single" w:sz="4" w:space="0" w:color="auto"/>
              <w:bottom w:val="single" w:sz="4" w:space="0" w:color="auto"/>
              <w:right w:val="single" w:sz="4" w:space="0" w:color="auto"/>
            </w:tcBorders>
            <w:hideMark/>
          </w:tcPr>
          <w:p w14:paraId="1DF78940"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3C592767" w14:textId="77777777" w:rsidR="005D5D19" w:rsidRPr="00200122" w:rsidRDefault="005D5D19">
            <w:pPr>
              <w:spacing w:line="240" w:lineRule="auto"/>
              <w:rPr>
                <w:b/>
                <w:sz w:val="16"/>
                <w:szCs w:val="16"/>
              </w:rPr>
            </w:pPr>
            <w:r w:rsidRPr="00200122">
              <w:rPr>
                <w:rStyle w:val="Strong"/>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43497B60" w14:textId="42CBB007" w:rsidR="005D5D19" w:rsidRPr="00200122" w:rsidRDefault="00817943">
            <w:pPr>
              <w:spacing w:line="240" w:lineRule="auto"/>
              <w:rPr>
                <w:sz w:val="16"/>
                <w:szCs w:val="16"/>
              </w:rPr>
            </w:pPr>
            <w:r>
              <w:rPr>
                <w:sz w:val="16"/>
                <w:szCs w:val="16"/>
              </w:rPr>
              <w:fldChar w:fldCharType="begin">
                <w:fldData xml:space="preserve">PEVuZE5vdGU+PENpdGU+PEF1dGhvcj5MaWdodG5lcjwvQXV0aG9yPjxZZWFyPjE5OTI8L1llYXI+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</w:fldData>
              </w:fldChar>
            </w:r>
            <w:r>
              <w:rPr>
                <w:sz w:val="16"/>
                <w:szCs w:val="16"/>
              </w:rPr>
              <w:instrText xml:space="preserve"> ADDIN EN.CITE </w:instrText>
            </w:r>
            <w:r>
              <w:rPr>
                <w:sz w:val="16"/>
                <w:szCs w:val="16"/>
              </w:rPr>
              <w:fldChar w:fldCharType="begin">
                <w:fldData xml:space="preserve">PEVuZE5vdGU+PENpdGU+PEF1dGhvcj5MaWdodG5lcjwvQXV0aG9yPjxZZWFyPjE5OTI8L1llYXI+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67" w:tooltip="Bonami, 1992 #4165" w:history="1">
              <w:r w:rsidR="005B41FA">
                <w:rPr>
                  <w:noProof/>
                  <w:sz w:val="16"/>
                  <w:szCs w:val="16"/>
                </w:rPr>
                <w:t>Bonami et al. 1992</w:t>
              </w:r>
            </w:hyperlink>
            <w:r>
              <w:rPr>
                <w:noProof/>
                <w:sz w:val="16"/>
                <w:szCs w:val="16"/>
              </w:rPr>
              <w:t xml:space="preserve">; </w:t>
            </w:r>
            <w:hyperlink w:anchor="_ENREF_416" w:tooltip="Lightner, 1992 #4379" w:history="1">
              <w:r w:rsidR="005B41FA">
                <w:rPr>
                  <w:noProof/>
                  <w:sz w:val="16"/>
                  <w:szCs w:val="16"/>
                </w:rPr>
                <w:t>Lightner et al. 1992</w:t>
              </w:r>
            </w:hyperlink>
            <w:r>
              <w:rPr>
                <w:noProof/>
                <w:sz w:val="16"/>
                <w:szCs w:val="16"/>
              </w:rPr>
              <w:t>)</w:t>
            </w:r>
            <w:r>
              <w:rPr>
                <w:sz w:val="16"/>
                <w:szCs w:val="16"/>
              </w:rPr>
              <w:fldChar w:fldCharType="end"/>
            </w:r>
          </w:p>
        </w:tc>
      </w:tr>
      <w:tr w:rsidR="005D5D19" w:rsidRPr="00200122" w14:paraId="75F896E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8B4DA4E" w14:textId="77777777" w:rsidR="005D5D19" w:rsidRPr="00200122" w:rsidRDefault="005D5D19">
            <w:pPr>
              <w:spacing w:line="240" w:lineRule="auto"/>
              <w:rPr>
                <w:sz w:val="16"/>
                <w:szCs w:val="16"/>
              </w:rPr>
            </w:pPr>
            <w:r w:rsidRPr="00200122">
              <w:rPr>
                <w:sz w:val="16"/>
                <w:szCs w:val="16"/>
              </w:rPr>
              <w:t>Lymphoid organ virus (LOV)</w:t>
            </w:r>
          </w:p>
        </w:tc>
        <w:tc>
          <w:tcPr>
            <w:tcW w:w="589" w:type="pct"/>
            <w:tcBorders>
              <w:top w:val="single" w:sz="4" w:space="0" w:color="auto"/>
              <w:left w:val="single" w:sz="4" w:space="0" w:color="auto"/>
              <w:bottom w:val="single" w:sz="4" w:space="0" w:color="auto"/>
              <w:right w:val="single" w:sz="4" w:space="0" w:color="auto"/>
            </w:tcBorders>
            <w:hideMark/>
          </w:tcPr>
          <w:p w14:paraId="2D27D427" w14:textId="77777777" w:rsidR="005D5D19" w:rsidRPr="00200122" w:rsidRDefault="005D5D19">
            <w:pPr>
              <w:spacing w:line="240" w:lineRule="auto"/>
              <w:rPr>
                <w:i/>
                <w:sz w:val="16"/>
                <w:szCs w:val="16"/>
              </w:rPr>
            </w:pPr>
            <w:r w:rsidRPr="00200122">
              <w:rPr>
                <w:rStyle w:val="Emphasis"/>
                <w:sz w:val="16"/>
                <w:szCs w:val="16"/>
              </w:rPr>
              <w:t>Penaeus monodon</w:t>
            </w:r>
          </w:p>
        </w:tc>
        <w:tc>
          <w:tcPr>
            <w:tcW w:w="345" w:type="pct"/>
            <w:tcBorders>
              <w:top w:val="single" w:sz="4" w:space="0" w:color="auto"/>
              <w:left w:val="single" w:sz="4" w:space="0" w:color="auto"/>
              <w:bottom w:val="single" w:sz="4" w:space="0" w:color="auto"/>
              <w:right w:val="single" w:sz="4" w:space="0" w:color="auto"/>
            </w:tcBorders>
            <w:hideMark/>
          </w:tcPr>
          <w:p w14:paraId="6C02B2A2"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E8BE238"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7725171" w14:textId="77777777" w:rsidR="005D5D19" w:rsidRPr="00200122" w:rsidRDefault="005D5D19">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17AB2063" w14:textId="77777777" w:rsidR="005D5D19" w:rsidRPr="00200122" w:rsidRDefault="005D5D19">
            <w:pPr>
              <w:spacing w:line="240" w:lineRule="auto"/>
              <w:rPr>
                <w:sz w:val="16"/>
                <w:szCs w:val="16"/>
              </w:rPr>
            </w:pPr>
            <w:r w:rsidRPr="00200122">
              <w:rPr>
                <w:sz w:val="16"/>
                <w:szCs w:val="16"/>
              </w:rPr>
              <w:t>Not reported</w:t>
            </w:r>
          </w:p>
        </w:tc>
        <w:tc>
          <w:tcPr>
            <w:tcW w:w="370" w:type="pct"/>
            <w:tcBorders>
              <w:top w:val="single" w:sz="4" w:space="0" w:color="auto"/>
              <w:left w:val="single" w:sz="4" w:space="0" w:color="auto"/>
              <w:bottom w:val="single" w:sz="4" w:space="0" w:color="auto"/>
              <w:right w:val="single" w:sz="4" w:space="0" w:color="auto"/>
            </w:tcBorders>
            <w:hideMark/>
          </w:tcPr>
          <w:p w14:paraId="1B06429E"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A367A45" w14:textId="77777777" w:rsidR="005D5D19" w:rsidRPr="00200122" w:rsidRDefault="005D5D19">
            <w:pPr>
              <w:spacing w:line="240" w:lineRule="auto"/>
              <w:rPr>
                <w:b/>
                <w:sz w:val="16"/>
                <w:szCs w:val="16"/>
              </w:rPr>
            </w:pPr>
            <w:r w:rsidRPr="00200122">
              <w:rPr>
                <w:rStyle w:val="Strong"/>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6FD7EDB" w14:textId="1A80DB77" w:rsidR="005D5D19" w:rsidRPr="00200122" w:rsidRDefault="00817943">
            <w:pPr>
              <w:spacing w:line="240" w:lineRule="auto"/>
              <w:rPr>
                <w:sz w:val="16"/>
                <w:szCs w:val="16"/>
              </w:rPr>
            </w:pPr>
            <w:r>
              <w:rPr>
                <w:sz w:val="16"/>
                <w:szCs w:val="16"/>
              </w:rPr>
              <w:fldChar w:fldCharType="begin">
                <w:fldData xml:space="preserve">PEVuZE5vdGU+PENpdGU+PEF1dGhvcj5Db3dsZXk8L0F1dGhvcj48WWVhcj4yMDAwPC9ZZWFyPjxS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</w:fldData>
              </w:fldChar>
            </w:r>
            <w:r>
              <w:rPr>
                <w:sz w:val="16"/>
                <w:szCs w:val="16"/>
              </w:rPr>
              <w:instrText xml:space="preserve"> ADDIN EN.CITE </w:instrText>
            </w:r>
            <w:r>
              <w:rPr>
                <w:sz w:val="16"/>
                <w:szCs w:val="16"/>
              </w:rPr>
              <w:fldChar w:fldCharType="begin">
                <w:fldData xml:space="preserve">PEVuZE5vdGU+PENpdGU+PEF1dGhvcj5Db3dsZXk8L0F1dGhvcj48WWVhcj4yMDAwPC9ZZWFyPjxS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141" w:tooltip="Cowley, 2000 #7846" w:history="1">
              <w:r w:rsidR="005B41FA">
                <w:rPr>
                  <w:noProof/>
                  <w:sz w:val="16"/>
                  <w:szCs w:val="16"/>
                </w:rPr>
                <w:t>Cowley et al. 2000</w:t>
              </w:r>
            </w:hyperlink>
            <w:r>
              <w:rPr>
                <w:noProof/>
                <w:sz w:val="16"/>
                <w:szCs w:val="16"/>
              </w:rPr>
              <w:t>)</w:t>
            </w:r>
            <w:r>
              <w:rPr>
                <w:sz w:val="16"/>
                <w:szCs w:val="16"/>
              </w:rPr>
              <w:fldChar w:fldCharType="end"/>
            </w:r>
          </w:p>
        </w:tc>
      </w:tr>
      <w:tr w:rsidR="005D5D19" w:rsidRPr="00200122" w14:paraId="69FDF87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CC346EF" w14:textId="77777777" w:rsidR="005D5D19" w:rsidRPr="00200122" w:rsidRDefault="005D5D19">
            <w:pPr>
              <w:spacing w:line="240" w:lineRule="auto"/>
              <w:rPr>
                <w:sz w:val="16"/>
                <w:szCs w:val="16"/>
              </w:rPr>
            </w:pPr>
            <w:r w:rsidRPr="00200122">
              <w:rPr>
                <w:sz w:val="16"/>
                <w:szCs w:val="16"/>
              </w:rPr>
              <w:t>Lymphoidal parvo-like virus (LPV)</w:t>
            </w:r>
          </w:p>
        </w:tc>
        <w:tc>
          <w:tcPr>
            <w:tcW w:w="589" w:type="pct"/>
            <w:tcBorders>
              <w:top w:val="single" w:sz="4" w:space="0" w:color="auto"/>
              <w:left w:val="single" w:sz="4" w:space="0" w:color="auto"/>
              <w:bottom w:val="single" w:sz="4" w:space="0" w:color="auto"/>
              <w:right w:val="single" w:sz="4" w:space="0" w:color="auto"/>
            </w:tcBorders>
            <w:hideMark/>
          </w:tcPr>
          <w:p w14:paraId="4A851F42" w14:textId="77777777" w:rsidR="005D5D19" w:rsidRPr="00200122" w:rsidRDefault="005D5D19">
            <w:pPr>
              <w:spacing w:line="240" w:lineRule="auto"/>
              <w:rPr>
                <w:i/>
                <w:sz w:val="16"/>
                <w:szCs w:val="16"/>
              </w:rPr>
            </w:pPr>
            <w:r w:rsidRPr="00200122">
              <w:rPr>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700CF80C"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C94D2BB"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46518D7" w14:textId="77777777" w:rsidR="005D5D19" w:rsidRPr="00200122" w:rsidRDefault="005D5D19">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2576BFD5" w14:textId="77777777" w:rsidR="005D5D19" w:rsidRPr="00200122" w:rsidRDefault="005D5D19">
            <w:pPr>
              <w:spacing w:line="240" w:lineRule="auto"/>
              <w:rPr>
                <w:sz w:val="16"/>
                <w:szCs w:val="16"/>
              </w:rPr>
            </w:pPr>
            <w:r w:rsidRPr="00200122">
              <w:rPr>
                <w:sz w:val="16"/>
                <w:szCs w:val="16"/>
              </w:rPr>
              <w:t>Not reported</w:t>
            </w:r>
          </w:p>
        </w:tc>
        <w:tc>
          <w:tcPr>
            <w:tcW w:w="370" w:type="pct"/>
            <w:tcBorders>
              <w:top w:val="single" w:sz="4" w:space="0" w:color="auto"/>
              <w:left w:val="single" w:sz="4" w:space="0" w:color="auto"/>
              <w:bottom w:val="single" w:sz="4" w:space="0" w:color="auto"/>
              <w:right w:val="single" w:sz="4" w:space="0" w:color="auto"/>
            </w:tcBorders>
            <w:hideMark/>
          </w:tcPr>
          <w:p w14:paraId="57AA0C0B"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319CEEA5" w14:textId="77777777" w:rsidR="005D5D19" w:rsidRPr="00200122" w:rsidRDefault="005D5D19">
            <w:pPr>
              <w:spacing w:line="240" w:lineRule="auto"/>
              <w:rPr>
                <w:b/>
                <w:sz w:val="16"/>
                <w:szCs w:val="16"/>
              </w:rPr>
            </w:pPr>
            <w:r w:rsidRPr="00200122">
              <w:rPr>
                <w:rFonts w:cs="Arial"/>
                <w:b/>
                <w:sz w:val="16"/>
                <w:szCs w:val="16"/>
              </w:rPr>
              <w:t>No:</w:t>
            </w:r>
            <w:r w:rsidRPr="00200122">
              <w:rPr>
                <w:rFonts w:cs="Arial"/>
                <w:sz w:val="16"/>
                <w:szCs w:val="16"/>
              </w:rPr>
              <w:t xml:space="preserve"> present in Australia, is not included on the Australian </w:t>
            </w:r>
            <w:r w:rsidRPr="00200122">
              <w:rPr>
                <w:rFonts w:cs="Arial"/>
                <w:i/>
                <w:sz w:val="16"/>
                <w:szCs w:val="16"/>
              </w:rPr>
              <w:t>List of reportable diseases of aquatic animals</w:t>
            </w:r>
            <w:r w:rsidRPr="00200122">
              <w:rPr>
                <w:rFonts w:cs="Arial"/>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C7BF1F3" w14:textId="400EBCE1" w:rsidR="005D5D19"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&lt;EndNote&gt;&lt;Cite&gt;&lt;Author&gt;Owens&lt;/Author&gt;&lt;Year&gt;1991&lt;/Year&gt;&lt;RecNum&gt;4048&lt;/RecNum&gt;&lt;IDText&gt;19831&lt;/IDText&gt;&lt;DisplayText&gt;(Owens, De Beer &amp;amp; Smith 1991)&lt;/DisplayText&gt;&lt;record&gt;&lt;rec-number&gt;4048&lt;/rec-number&gt;&lt;foreign-keys&gt;&lt;key app="EN" db-id="xfaeaf0wbesxw9epfpx5at0dvzz5rfz52dzs" timestamp="1572216842" guid="46fd4426-84cc-46b6-8b7b-d560163448a8"&gt;4048&lt;/key&gt;&lt;/foreign-keys&gt;&lt;ref-type name="Journal Articles"&gt;17&lt;/ref-type&gt;&lt;contributors&gt;&lt;authors&gt;&lt;author&gt;Owens, L.&lt;/author&gt;&lt;author&gt;De Beer, S.&lt;/author&gt;&lt;author&gt;Smith, J.&lt;/author&gt;&lt;/authors&gt;&lt;/contributors&gt;&lt;titles&gt;&lt;title&gt;Lymphoidal parvovirus-like particles in Australian penaeid prawns&lt;/title&gt;&lt;secondary-title&gt;Disease of Aquatic Organisms&lt;/secondary-title&gt;&lt;/titles&gt;&lt;periodical&gt;&lt;full-title&gt;Disease of Aquatic Organisms&lt;/full-title&gt;&lt;/periodical&gt;&lt;pages&gt;129-134&lt;/pages&gt;&lt;volume&gt;11&lt;/volume&gt;&lt;number&gt;8&lt;/number&gt;&lt;keywords&gt;&lt;keyword&gt;Lymphoidal parvovirus-like virus&lt;/keyword&gt;&lt;keyword&gt;Australia&lt;/keyword&gt;&lt;keyword&gt;penaeid&lt;/keyword&gt;&lt;keyword&gt;prawns&lt;/keyword&gt;&lt;/keywords&gt;&lt;dates&gt;&lt;year&gt;1991&lt;/year&gt;&lt;/dates&gt;&lt;orig-pub&gt;\\ACT001CL04FS07\BIOSECURITYDATA$\E Library\Animal Catalogue\O\Owens et al 1991 EN19831.pdf&lt;/orig-pub&gt;&lt;label&gt;19831&lt;/label&gt;&lt;urls&gt;&lt;/urls&gt;&lt;custom1&gt;Prawn_YGC&lt;/custom1&gt;&lt;electronic-resource-num&gt;https://www.int-res.com/articles/dao/11/d011p129.pdf&lt;/electronic-resource-num&gt;&lt;/record&gt;&lt;/Cite&gt;&lt;/EndNote&gt;</w:instrText>
            </w:r>
            <w:r>
              <w:rPr>
                <w:sz w:val="16"/>
                <w:szCs w:val="16"/>
              </w:rPr>
              <w:fldChar w:fldCharType="separate"/>
            </w:r>
            <w:r>
              <w:rPr>
                <w:noProof/>
                <w:sz w:val="16"/>
                <w:szCs w:val="16"/>
              </w:rPr>
              <w:t>(</w:t>
            </w:r>
            <w:hyperlink w:anchor="_ENREF_601" w:tooltip="Owens, 1991 #4048" w:history="1">
              <w:r w:rsidR="005B41FA">
                <w:rPr>
                  <w:noProof/>
                  <w:sz w:val="16"/>
                  <w:szCs w:val="16"/>
                </w:rPr>
                <w:t>Owens, De Beer &amp; Smith 1991</w:t>
              </w:r>
            </w:hyperlink>
            <w:r>
              <w:rPr>
                <w:noProof/>
                <w:sz w:val="16"/>
                <w:szCs w:val="16"/>
              </w:rPr>
              <w:t>)</w:t>
            </w:r>
            <w:r>
              <w:rPr>
                <w:sz w:val="16"/>
                <w:szCs w:val="16"/>
              </w:rPr>
              <w:fldChar w:fldCharType="end"/>
            </w:r>
          </w:p>
        </w:tc>
      </w:tr>
      <w:tr w:rsidR="005D5D19" w:rsidRPr="00200122" w14:paraId="17DC6A4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F3159AC" w14:textId="77777777" w:rsidR="005D5D19" w:rsidRPr="00200122" w:rsidRDefault="005D5D19">
            <w:pPr>
              <w:spacing w:line="240" w:lineRule="auto"/>
              <w:rPr>
                <w:sz w:val="16"/>
                <w:szCs w:val="16"/>
              </w:rPr>
            </w:pPr>
            <w:r w:rsidRPr="00200122">
              <w:rPr>
                <w:rStyle w:val="Emphasis"/>
                <w:sz w:val="16"/>
                <w:szCs w:val="16"/>
              </w:rPr>
              <w:t>Macrobrachium nipponense</w:t>
            </w:r>
            <w:r w:rsidRPr="00200122">
              <w:rPr>
                <w:sz w:val="16"/>
                <w:szCs w:val="16"/>
              </w:rPr>
              <w:t xml:space="preserve"> reovirus (MnRV)</w:t>
            </w:r>
          </w:p>
        </w:tc>
        <w:tc>
          <w:tcPr>
            <w:tcW w:w="589" w:type="pct"/>
            <w:tcBorders>
              <w:top w:val="single" w:sz="4" w:space="0" w:color="auto"/>
              <w:left w:val="single" w:sz="4" w:space="0" w:color="auto"/>
              <w:bottom w:val="single" w:sz="4" w:space="0" w:color="auto"/>
              <w:right w:val="single" w:sz="4" w:space="0" w:color="auto"/>
            </w:tcBorders>
            <w:hideMark/>
          </w:tcPr>
          <w:p w14:paraId="334A0C07" w14:textId="77777777" w:rsidR="005D5D19" w:rsidRPr="00200122" w:rsidRDefault="005D5D19">
            <w:pPr>
              <w:spacing w:line="240" w:lineRule="auto"/>
              <w:rPr>
                <w:i/>
                <w:sz w:val="16"/>
                <w:szCs w:val="16"/>
              </w:rPr>
            </w:pPr>
            <w:r w:rsidRPr="00200122">
              <w:rPr>
                <w:rStyle w:val="Emphasis"/>
                <w:sz w:val="16"/>
                <w:szCs w:val="16"/>
              </w:rPr>
              <w:t>Macrobrachium nipponense</w:t>
            </w:r>
          </w:p>
        </w:tc>
        <w:tc>
          <w:tcPr>
            <w:tcW w:w="345" w:type="pct"/>
            <w:tcBorders>
              <w:top w:val="single" w:sz="4" w:space="0" w:color="auto"/>
              <w:left w:val="single" w:sz="4" w:space="0" w:color="auto"/>
              <w:bottom w:val="single" w:sz="4" w:space="0" w:color="auto"/>
              <w:right w:val="single" w:sz="4" w:space="0" w:color="auto"/>
            </w:tcBorders>
            <w:hideMark/>
          </w:tcPr>
          <w:p w14:paraId="3ABC3BA4"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248C6E9"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D03CBA9"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35A8E544" w14:textId="77777777" w:rsidR="005D5D19" w:rsidRPr="00200122" w:rsidRDefault="005D5D19">
            <w:pPr>
              <w:spacing w:line="240" w:lineRule="auto"/>
              <w:rPr>
                <w:sz w:val="16"/>
                <w:szCs w:val="16"/>
              </w:rPr>
            </w:pPr>
            <w:r w:rsidRPr="00200122">
              <w:rPr>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2B70377F"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0B0DDC28" w14:textId="77777777" w:rsidR="005D5D19" w:rsidRPr="00200122" w:rsidRDefault="005D5D19">
            <w:pPr>
              <w:pStyle w:val="TableText"/>
              <w:rPr>
                <w:sz w:val="16"/>
                <w:szCs w:val="16"/>
              </w:rPr>
            </w:pPr>
            <w:r w:rsidRPr="00200122">
              <w:rPr>
                <w:b/>
                <w:sz w:val="16"/>
                <w:szCs w:val="16"/>
              </w:rPr>
              <w:t>No</w:t>
            </w:r>
            <w:r w:rsidRPr="00200122">
              <w:rPr>
                <w:sz w:val="16"/>
                <w:szCs w:val="16"/>
              </w:rPr>
              <w:t xml:space="preserve">: disease is currently restricted to </w:t>
            </w:r>
            <w:r w:rsidRPr="00200122">
              <w:rPr>
                <w:rStyle w:val="Emphasis"/>
                <w:sz w:val="16"/>
                <w:szCs w:val="16"/>
              </w:rPr>
              <w:t>M. nipponense</w:t>
            </w:r>
            <w:r w:rsidRPr="00200122">
              <w:rPr>
                <w:sz w:val="16"/>
                <w:szCs w:val="16"/>
              </w:rPr>
              <w:t xml:space="preserve"> from China. There is little evidence to indicate that it would be associated with imported prawns and no evidence that prawn species other than </w:t>
            </w:r>
            <w:r w:rsidRPr="00200122">
              <w:rPr>
                <w:rStyle w:val="Emphasis"/>
                <w:sz w:val="16"/>
                <w:szCs w:val="16"/>
              </w:rPr>
              <w:t>M. nipponense</w:t>
            </w:r>
            <w:r w:rsidRPr="00200122">
              <w:rPr>
                <w:sz w:val="16"/>
                <w:szCs w:val="16"/>
              </w:rPr>
              <w:t xml:space="preserve"> are susceptible to infection.</w:t>
            </w:r>
          </w:p>
          <w:p w14:paraId="2DC395EB" w14:textId="77777777" w:rsidR="005D5D19" w:rsidRPr="00200122" w:rsidRDefault="005D5D19">
            <w:pPr>
              <w:spacing w:line="240" w:lineRule="auto"/>
              <w:rPr>
                <w:b/>
                <w:sz w:val="16"/>
                <w:szCs w:val="16"/>
              </w:rPr>
            </w:pPr>
            <w:r w:rsidRPr="00200122">
              <w:rPr>
                <w:sz w:val="16"/>
                <w:szCs w:val="16"/>
              </w:rPr>
              <w:t xml:space="preserve">The department will continue to monitor the situation with respect to MnRV. </w:t>
            </w:r>
          </w:p>
        </w:tc>
        <w:tc>
          <w:tcPr>
            <w:tcW w:w="553" w:type="pct"/>
            <w:tcBorders>
              <w:top w:val="single" w:sz="4" w:space="0" w:color="auto"/>
              <w:left w:val="single" w:sz="4" w:space="0" w:color="auto"/>
              <w:bottom w:val="single" w:sz="4" w:space="0" w:color="auto"/>
              <w:right w:val="single" w:sz="4" w:space="0" w:color="auto"/>
            </w:tcBorders>
            <w:hideMark/>
          </w:tcPr>
          <w:p w14:paraId="435B125E" w14:textId="1AE921B0" w:rsidR="005D5D19" w:rsidRPr="00200122" w:rsidRDefault="00817943">
            <w:pPr>
              <w:spacing w:line="240" w:lineRule="auto"/>
              <w:rPr>
                <w:sz w:val="16"/>
                <w:szCs w:val="16"/>
              </w:rPr>
            </w:pPr>
            <w:r>
              <w:rPr>
                <w:sz w:val="16"/>
                <w:szCs w:val="16"/>
              </w:rPr>
              <w:fldChar w:fldCharType="begin">
                <w:fldData xml:space="preserve">PEVuZE5vdGU+PENpdGU+PEF1dGhvcj5OQUNBPC9BdXRob3I+PFllYXI+MjAxNjwvWWVhcj48UmVj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=
</w:fldData>
              </w:fldChar>
            </w:r>
            <w:r w:rsidR="00194AD3">
              <w:rPr>
                <w:sz w:val="16"/>
                <w:szCs w:val="16"/>
              </w:rPr>
              <w:instrText xml:space="preserve"> ADDIN EN.CITE </w:instrText>
            </w:r>
            <w:r w:rsidR="00194AD3">
              <w:rPr>
                <w:sz w:val="16"/>
                <w:szCs w:val="16"/>
              </w:rPr>
              <w:fldChar w:fldCharType="begin">
                <w:fldData xml:space="preserve">PEVuZE5vdGU+PENpdGU+PEF1dGhvcj5OQUNBPC9BdXRob3I+PFllYXI+MjAxNjwvWWVhcj48UmVj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=
</w:fldData>
              </w:fldChar>
            </w:r>
            <w:r w:rsidR="00194AD3">
              <w:rPr>
                <w:sz w:val="16"/>
                <w:szCs w:val="16"/>
              </w:rPr>
              <w:instrText xml:space="preserve"> ADDIN EN.CITE.DATA </w:instrText>
            </w:r>
            <w:r w:rsidR="00194AD3">
              <w:rPr>
                <w:sz w:val="16"/>
                <w:szCs w:val="16"/>
              </w:rPr>
            </w:r>
            <w:r w:rsidR="00194AD3">
              <w:rPr>
                <w:sz w:val="16"/>
                <w:szCs w:val="16"/>
              </w:rPr>
              <w:fldChar w:fldCharType="end"/>
            </w:r>
            <w:r>
              <w:rPr>
                <w:sz w:val="16"/>
                <w:szCs w:val="16"/>
              </w:rPr>
            </w:r>
            <w:r>
              <w:rPr>
                <w:sz w:val="16"/>
                <w:szCs w:val="16"/>
              </w:rPr>
              <w:fldChar w:fldCharType="separate"/>
            </w:r>
            <w:r>
              <w:rPr>
                <w:noProof/>
                <w:sz w:val="16"/>
                <w:szCs w:val="16"/>
              </w:rPr>
              <w:t>(</w:t>
            </w:r>
            <w:hyperlink w:anchor="_ENREF_519" w:tooltip="NACA, 2016 #19308" w:history="1">
              <w:r w:rsidR="005B41FA">
                <w:rPr>
                  <w:noProof/>
                  <w:sz w:val="16"/>
                  <w:szCs w:val="16"/>
                </w:rPr>
                <w:t>NACA 2016</w:t>
              </w:r>
            </w:hyperlink>
            <w:r>
              <w:rPr>
                <w:noProof/>
                <w:sz w:val="16"/>
                <w:szCs w:val="16"/>
              </w:rPr>
              <w:t xml:space="preserve">; </w:t>
            </w:r>
            <w:hyperlink w:anchor="_ENREF_901" w:tooltip="Zhang, 2016 #19513" w:history="1">
              <w:r w:rsidR="005B41FA">
                <w:rPr>
                  <w:noProof/>
                  <w:sz w:val="16"/>
                  <w:szCs w:val="16"/>
                </w:rPr>
                <w:t>Zhang et al. 2016</w:t>
              </w:r>
            </w:hyperlink>
            <w:r>
              <w:rPr>
                <w:noProof/>
                <w:sz w:val="16"/>
                <w:szCs w:val="16"/>
              </w:rPr>
              <w:t>)</w:t>
            </w:r>
            <w:r>
              <w:rPr>
                <w:sz w:val="16"/>
                <w:szCs w:val="16"/>
              </w:rPr>
              <w:fldChar w:fldCharType="end"/>
            </w:r>
          </w:p>
        </w:tc>
      </w:tr>
      <w:tr w:rsidR="005D5D19" w:rsidRPr="00200122" w14:paraId="124C1D17"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DE50BBD" w14:textId="77777777" w:rsidR="005D5D19" w:rsidRPr="00200122" w:rsidRDefault="005D5D19">
            <w:pPr>
              <w:spacing w:line="240" w:lineRule="auto"/>
              <w:rPr>
                <w:rStyle w:val="Emphasis"/>
              </w:rPr>
            </w:pPr>
            <w:r w:rsidRPr="00200122">
              <w:rPr>
                <w:rStyle w:val="Emphasis"/>
                <w:sz w:val="16"/>
                <w:szCs w:val="16"/>
              </w:rPr>
              <w:t>Macrobrachium rosenbergii</w:t>
            </w:r>
            <w:r w:rsidRPr="00200122">
              <w:rPr>
                <w:sz w:val="16"/>
                <w:szCs w:val="16"/>
              </w:rPr>
              <w:t xml:space="preserve"> Golda virus (MrGV)</w:t>
            </w:r>
          </w:p>
        </w:tc>
        <w:tc>
          <w:tcPr>
            <w:tcW w:w="589" w:type="pct"/>
            <w:tcBorders>
              <w:top w:val="single" w:sz="4" w:space="0" w:color="auto"/>
              <w:left w:val="single" w:sz="4" w:space="0" w:color="auto"/>
              <w:bottom w:val="single" w:sz="4" w:space="0" w:color="auto"/>
              <w:right w:val="single" w:sz="4" w:space="0" w:color="auto"/>
            </w:tcBorders>
            <w:hideMark/>
          </w:tcPr>
          <w:p w14:paraId="5700407A" w14:textId="77777777" w:rsidR="005D5D19" w:rsidRPr="00200122" w:rsidRDefault="005D5D19">
            <w:pPr>
              <w:spacing w:line="240" w:lineRule="auto"/>
              <w:rPr>
                <w:rStyle w:val="Emphasis"/>
                <w:sz w:val="16"/>
                <w:szCs w:val="16"/>
              </w:rPr>
            </w:pPr>
            <w:r w:rsidRPr="00200122">
              <w:rPr>
                <w:rStyle w:val="Emphasis"/>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3FB67B09" w14:textId="77777777" w:rsidR="005D5D19" w:rsidRPr="00200122" w:rsidRDefault="005D5D19">
            <w:pPr>
              <w:spacing w:line="240" w:lineRule="auto"/>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69AE5A1"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0F6837C5"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2C3031B9" w14:textId="77777777" w:rsidR="005D5D19" w:rsidRPr="00200122" w:rsidRDefault="005D5D19">
            <w:pPr>
              <w:spacing w:line="240" w:lineRule="auto"/>
              <w:rPr>
                <w:sz w:val="16"/>
                <w:szCs w:val="16"/>
              </w:rPr>
            </w:pPr>
            <w:r w:rsidRPr="00200122">
              <w:rPr>
                <w:sz w:val="16"/>
                <w:szCs w:val="16"/>
              </w:rPr>
              <w:t>Bangladesh</w:t>
            </w:r>
          </w:p>
        </w:tc>
        <w:tc>
          <w:tcPr>
            <w:tcW w:w="370" w:type="pct"/>
            <w:tcBorders>
              <w:top w:val="single" w:sz="4" w:space="0" w:color="auto"/>
              <w:left w:val="single" w:sz="4" w:space="0" w:color="auto"/>
              <w:bottom w:val="single" w:sz="4" w:space="0" w:color="auto"/>
              <w:right w:val="single" w:sz="4" w:space="0" w:color="auto"/>
            </w:tcBorders>
            <w:hideMark/>
          </w:tcPr>
          <w:p w14:paraId="4FF03FAD"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4EC7B5E6" w14:textId="77777777" w:rsidR="005D5D19" w:rsidRPr="00200122" w:rsidRDefault="005D5D19">
            <w:pPr>
              <w:pStyle w:val="TableText"/>
              <w:rPr>
                <w:sz w:val="16"/>
                <w:szCs w:val="16"/>
              </w:rPr>
            </w:pPr>
            <w:r w:rsidRPr="00200122">
              <w:rPr>
                <w:rStyle w:val="Strong"/>
                <w:sz w:val="16"/>
                <w:szCs w:val="16"/>
              </w:rPr>
              <w:t>No:</w:t>
            </w:r>
            <w:r w:rsidRPr="00200122">
              <w:rPr>
                <w:sz w:val="16"/>
                <w:szCs w:val="16"/>
              </w:rPr>
              <w:t xml:space="preserve"> the disease is currently restricted to </w:t>
            </w:r>
            <w:r w:rsidRPr="00200122">
              <w:rPr>
                <w:rStyle w:val="Emphasis"/>
                <w:sz w:val="16"/>
                <w:szCs w:val="16"/>
              </w:rPr>
              <w:t>M. rosenbergii</w:t>
            </w:r>
            <w:r w:rsidRPr="00200122">
              <w:rPr>
                <w:sz w:val="16"/>
                <w:szCs w:val="16"/>
              </w:rPr>
              <w:t xml:space="preserve"> from Bangladesh. There is insufficient evidence to indicate that it would be associated with imported prawns due to it primarily affecting larval stages.</w:t>
            </w:r>
          </w:p>
          <w:p w14:paraId="5E9A2187" w14:textId="77777777" w:rsidR="005D5D19" w:rsidRPr="00200122" w:rsidRDefault="005D5D19">
            <w:pPr>
              <w:pStyle w:val="TableText"/>
              <w:rPr>
                <w:b/>
                <w:sz w:val="16"/>
                <w:szCs w:val="16"/>
              </w:rPr>
            </w:pPr>
            <w:r w:rsidRPr="00200122">
              <w:rPr>
                <w:sz w:val="16"/>
                <w:szCs w:val="16"/>
              </w:rPr>
              <w:t xml:space="preserve">The department will continue to monitor the situation with respect to MrGV. </w:t>
            </w:r>
          </w:p>
        </w:tc>
        <w:tc>
          <w:tcPr>
            <w:tcW w:w="553" w:type="pct"/>
            <w:tcBorders>
              <w:top w:val="single" w:sz="4" w:space="0" w:color="auto"/>
              <w:left w:val="single" w:sz="4" w:space="0" w:color="auto"/>
              <w:bottom w:val="single" w:sz="4" w:space="0" w:color="auto"/>
              <w:right w:val="single" w:sz="4" w:space="0" w:color="auto"/>
            </w:tcBorders>
            <w:hideMark/>
          </w:tcPr>
          <w:p w14:paraId="5A05243D" w14:textId="554EEAFF" w:rsidR="005D5D19"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&lt;EndNote&gt;&lt;Cite&gt;&lt;Author&gt;Hooper&lt;/Author&gt;&lt;Year&gt;2020&lt;/Year&gt;&lt;RecNum&gt;21358&lt;/RecNum&gt;&lt;IDText&gt;21052&lt;/IDText&gt;&lt;DisplayText&gt;(Hooper et al. 2020)&lt;/DisplayText&gt;&lt;record&gt;&lt;rec-number&gt;21358&lt;/rec-number&gt;&lt;foreign-keys&gt;&lt;key app="EN" db-id="xfaeaf0wbesxw9epfpx5at0dvzz5rfz52dzs" timestamp="1589941394" guid="5abef00d-7303-4772-8f3a-ea723e0717af"&gt;21358&lt;/key&gt;&lt;/foreign-keys&gt;&lt;ref-type name="Journal Articles"&gt;17&lt;/ref-type&gt;&lt;contributors&gt;&lt;authors&gt;&lt;author&gt;Hooper, C.&lt;/author&gt;&lt;author&gt;Debnath, P. P.&lt;/author&gt;&lt;author&gt;Biswas, S.&lt;/author&gt;&lt;author&gt;van Aerle, R.&lt;/author&gt;&lt;author&gt;Bateman, K. S.&lt;/author&gt;&lt;author&gt;Basak, S. K.&lt;/author&gt;&lt;author&gt;Rahman, M. M.&lt;/author&gt;&lt;author&gt;Mohan, C. V.&lt;/author&gt;&lt;author&gt;Rakibul Islam, H.M.&lt;/author&gt;&lt;author&gt;Ross, S.P.&lt;/author&gt;&lt;author&gt;Stentiford, G. D.&lt;/author&gt;&lt;author&gt;Currie, D.&lt;/author&gt;&lt;author&gt;Bass, D.&lt;/author&gt;&lt;/authors&gt;&lt;/contributors&gt;&lt;titles&gt;&lt;title&gt;&lt;style face="normal" font="default" size="100%"&gt;A novel RNA virus, &lt;/style&gt;&lt;style face="italic" font="default" size="100%"&gt;Macrobrachium rosenbergii&lt;/style&gt;&lt;style face="normal" font="default" size="100%"&gt; Golda virus (MrGV), linked to mass mortalities of the larval giant freshwater prawn in Bangladesh&lt;/style&gt;&lt;/title&gt;&lt;secondary-title&gt;bioRxiv&lt;/secondary-title&gt;&lt;/titles&gt;&lt;periodical&gt;&lt;full-title&gt;bioRxiv&lt;/full-title&gt;&lt;/periodical&gt;&lt;pages&gt;2020.05.12.090258&lt;/pages&gt;&lt;volume&gt;Preprints&lt;/volume&gt;&lt;dates&gt;&lt;year&gt;2020&lt;/year&gt;&lt;pub-dates&gt;&lt;date&gt;20 May 2020&lt;/date&gt;&lt;/pub-dates&gt;&lt;/dates&gt;&lt;orig-pub&gt;&amp;quot;J:\E Library\Animal Catalogue\H\Hooper et al 2020 EN21052.pdf&amp;quot;&lt;/orig-pub&gt;&lt;label&gt;21052&lt;/label&gt;&lt;urls&gt;&lt;/urls&gt;&lt;custom1&gt;Prawn_YGC&lt;/custom1&gt;&lt;electronic-resource-num&gt;https://www.biorxiv.org/content/biorxiv/early/2020/05/15/2020.05.12.090258.full.pdf&lt;/electronic-resource-num&gt;&lt;/record&gt;&lt;/Cite&gt;&lt;/EndNote&gt;</w:instrText>
            </w:r>
            <w:r>
              <w:rPr>
                <w:sz w:val="16"/>
                <w:szCs w:val="16"/>
              </w:rPr>
              <w:fldChar w:fldCharType="separate"/>
            </w:r>
            <w:r>
              <w:rPr>
                <w:noProof/>
                <w:sz w:val="16"/>
                <w:szCs w:val="16"/>
              </w:rPr>
              <w:t>(</w:t>
            </w:r>
            <w:hyperlink w:anchor="_ENREF_318" w:tooltip="Hooper, 2020 #21358" w:history="1">
              <w:r w:rsidR="005B41FA">
                <w:rPr>
                  <w:noProof/>
                  <w:sz w:val="16"/>
                  <w:szCs w:val="16"/>
                </w:rPr>
                <w:t>Hooper et al. 2020</w:t>
              </w:r>
            </w:hyperlink>
            <w:r>
              <w:rPr>
                <w:noProof/>
                <w:sz w:val="16"/>
                <w:szCs w:val="16"/>
              </w:rPr>
              <w:t>)</w:t>
            </w:r>
            <w:r>
              <w:rPr>
                <w:sz w:val="16"/>
                <w:szCs w:val="16"/>
              </w:rPr>
              <w:fldChar w:fldCharType="end"/>
            </w:r>
          </w:p>
        </w:tc>
      </w:tr>
      <w:tr w:rsidR="005D5D19" w:rsidRPr="00200122" w14:paraId="26B91EE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D04C889" w14:textId="77777777" w:rsidR="005D5D19" w:rsidRPr="00200122" w:rsidRDefault="005D5D19">
            <w:pPr>
              <w:pStyle w:val="TableText"/>
              <w:rPr>
                <w:sz w:val="16"/>
                <w:szCs w:val="16"/>
              </w:rPr>
            </w:pPr>
            <w:r w:rsidRPr="00200122">
              <w:rPr>
                <w:rStyle w:val="Emphasis"/>
                <w:sz w:val="16"/>
                <w:szCs w:val="16"/>
              </w:rPr>
              <w:t>Macrobrachium rosenbergii</w:t>
            </w:r>
            <w:r w:rsidRPr="00200122">
              <w:rPr>
                <w:sz w:val="16"/>
                <w:szCs w:val="16"/>
              </w:rPr>
              <w:t xml:space="preserve"> Taihu virus (MrTV)</w:t>
            </w:r>
          </w:p>
          <w:p w14:paraId="0B8DE6B2" w14:textId="77777777" w:rsidR="005D5D19" w:rsidRPr="00200122" w:rsidRDefault="005D5D19">
            <w:pPr>
              <w:spacing w:line="240" w:lineRule="auto"/>
              <w:rPr>
                <w:sz w:val="16"/>
                <w:szCs w:val="16"/>
              </w:rPr>
            </w:pPr>
            <w:r w:rsidRPr="00200122">
              <w:rPr>
                <w:sz w:val="16"/>
                <w:szCs w:val="16"/>
              </w:rPr>
              <w:t>(Disease of seven days)</w:t>
            </w:r>
          </w:p>
        </w:tc>
        <w:tc>
          <w:tcPr>
            <w:tcW w:w="589" w:type="pct"/>
            <w:tcBorders>
              <w:top w:val="single" w:sz="4" w:space="0" w:color="auto"/>
              <w:left w:val="single" w:sz="4" w:space="0" w:color="auto"/>
              <w:bottom w:val="single" w:sz="4" w:space="0" w:color="auto"/>
              <w:right w:val="single" w:sz="4" w:space="0" w:color="auto"/>
            </w:tcBorders>
            <w:hideMark/>
          </w:tcPr>
          <w:p w14:paraId="5DD7F39C" w14:textId="77777777" w:rsidR="005D5D19" w:rsidRPr="00200122" w:rsidRDefault="005D5D19">
            <w:pPr>
              <w:spacing w:line="240" w:lineRule="auto"/>
              <w:rPr>
                <w:i/>
                <w:sz w:val="16"/>
                <w:szCs w:val="16"/>
              </w:rPr>
            </w:pPr>
            <w:r w:rsidRPr="00200122">
              <w:rPr>
                <w:rStyle w:val="Emphasis"/>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40A9834F"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21F4D28"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45DFE11B"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38CBA007" w14:textId="77777777" w:rsidR="005D5D19" w:rsidRPr="00200122" w:rsidRDefault="005D5D19">
            <w:pPr>
              <w:spacing w:line="240" w:lineRule="auto"/>
              <w:rPr>
                <w:sz w:val="16"/>
                <w:szCs w:val="16"/>
              </w:rPr>
            </w:pPr>
            <w:r w:rsidRPr="00200122">
              <w:rPr>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76C6F080"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49055509" w14:textId="77777777" w:rsidR="005D5D19" w:rsidRPr="00200122" w:rsidRDefault="005D5D19">
            <w:pPr>
              <w:pStyle w:val="TableText"/>
              <w:rPr>
                <w:sz w:val="16"/>
                <w:szCs w:val="16"/>
              </w:rPr>
            </w:pPr>
            <w:r w:rsidRPr="00200122">
              <w:rPr>
                <w:rStyle w:val="Strong"/>
                <w:sz w:val="16"/>
                <w:szCs w:val="16"/>
              </w:rPr>
              <w:t>No:</w:t>
            </w:r>
            <w:r w:rsidRPr="00200122">
              <w:rPr>
                <w:sz w:val="16"/>
                <w:szCs w:val="16"/>
              </w:rPr>
              <w:t xml:space="preserve"> the disease is currently restricted to </w:t>
            </w:r>
            <w:r w:rsidRPr="00200122">
              <w:rPr>
                <w:rStyle w:val="Emphasis"/>
                <w:sz w:val="16"/>
                <w:szCs w:val="16"/>
              </w:rPr>
              <w:t>M. rosenbergii</w:t>
            </w:r>
            <w:r w:rsidRPr="00200122">
              <w:rPr>
                <w:sz w:val="16"/>
                <w:szCs w:val="16"/>
              </w:rPr>
              <w:t xml:space="preserve"> from China and there is no evidence of spread or reports since 2016. There is insufficient evidence to indicate that it would be associated with imported prawns due to it primarily affecting larval stages.</w:t>
            </w:r>
          </w:p>
          <w:p w14:paraId="6C9C21E5" w14:textId="77777777" w:rsidR="005D5D19" w:rsidRPr="00200122" w:rsidRDefault="005D5D19">
            <w:pPr>
              <w:spacing w:line="240" w:lineRule="auto"/>
              <w:rPr>
                <w:b/>
                <w:sz w:val="16"/>
                <w:szCs w:val="16"/>
              </w:rPr>
            </w:pPr>
            <w:r w:rsidRPr="00200122">
              <w:rPr>
                <w:sz w:val="16"/>
                <w:szCs w:val="16"/>
              </w:rPr>
              <w:t xml:space="preserve">The department will continue to monitor the situation with respect to MrTV. </w:t>
            </w:r>
          </w:p>
        </w:tc>
        <w:tc>
          <w:tcPr>
            <w:tcW w:w="553" w:type="pct"/>
            <w:tcBorders>
              <w:top w:val="single" w:sz="4" w:space="0" w:color="auto"/>
              <w:left w:val="single" w:sz="4" w:space="0" w:color="auto"/>
              <w:bottom w:val="single" w:sz="4" w:space="0" w:color="auto"/>
              <w:right w:val="single" w:sz="4" w:space="0" w:color="auto"/>
            </w:tcBorders>
            <w:hideMark/>
          </w:tcPr>
          <w:p w14:paraId="3CCD300C" w14:textId="2D00B1B5" w:rsidR="005D5D19" w:rsidRPr="00200122" w:rsidRDefault="00817943">
            <w:pPr>
              <w:spacing w:line="240" w:lineRule="auto"/>
              <w:rPr>
                <w:sz w:val="16"/>
                <w:szCs w:val="16"/>
              </w:rPr>
            </w:pPr>
            <w:r>
              <w:rPr>
                <w:sz w:val="16"/>
                <w:szCs w:val="16"/>
              </w:rPr>
              <w:fldChar w:fldCharType="begin">
                <w:fldData xml:space="preserve">PEVuZE5vdGU+PENpdGU+PEF1dGhvcj5OQUNBPC9BdXRob3I+PFllYXI+MjAxNjwvWWVhcj48UmVj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</w:fldData>
              </w:fldChar>
            </w:r>
            <w:r>
              <w:rPr>
                <w:sz w:val="16"/>
                <w:szCs w:val="16"/>
              </w:rPr>
              <w:instrText xml:space="preserve"> ADDIN EN.CITE </w:instrText>
            </w:r>
            <w:r>
              <w:rPr>
                <w:sz w:val="16"/>
                <w:szCs w:val="16"/>
              </w:rPr>
              <w:fldChar w:fldCharType="begin">
                <w:fldData xml:space="preserve">PEVuZE5vdGU+PENpdGU+PEF1dGhvcj5OQUNBPC9BdXRob3I+PFllYXI+MjAxNjwvWWVhcj48UmVj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519" w:tooltip="NACA, 2016 #19308" w:history="1">
              <w:r w:rsidR="005B41FA">
                <w:rPr>
                  <w:noProof/>
                  <w:sz w:val="16"/>
                  <w:szCs w:val="16"/>
                </w:rPr>
                <w:t>NACA 2016</w:t>
              </w:r>
            </w:hyperlink>
            <w:r>
              <w:rPr>
                <w:noProof/>
                <w:sz w:val="16"/>
                <w:szCs w:val="16"/>
              </w:rPr>
              <w:t xml:space="preserve">; </w:t>
            </w:r>
            <w:hyperlink w:anchor="_ENREF_608" w:tooltip="Pan, 2016 #19447" w:history="1">
              <w:r w:rsidR="005B41FA">
                <w:rPr>
                  <w:noProof/>
                  <w:sz w:val="16"/>
                  <w:szCs w:val="16"/>
                </w:rPr>
                <w:t>Pan et al. 2016</w:t>
              </w:r>
            </w:hyperlink>
            <w:r>
              <w:rPr>
                <w:noProof/>
                <w:sz w:val="16"/>
                <w:szCs w:val="16"/>
              </w:rPr>
              <w:t>)</w:t>
            </w:r>
            <w:r>
              <w:rPr>
                <w:sz w:val="16"/>
                <w:szCs w:val="16"/>
              </w:rPr>
              <w:fldChar w:fldCharType="end"/>
            </w:r>
          </w:p>
        </w:tc>
      </w:tr>
      <w:tr w:rsidR="005D5D19" w:rsidRPr="00200122" w14:paraId="700FFD7D"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6E2E533" w14:textId="77777777" w:rsidR="005D5D19" w:rsidRPr="00200122" w:rsidRDefault="005D5D19">
            <w:pPr>
              <w:pStyle w:val="TableText"/>
              <w:rPr>
                <w:sz w:val="16"/>
                <w:szCs w:val="16"/>
              </w:rPr>
            </w:pPr>
            <w:r w:rsidRPr="00200122">
              <w:rPr>
                <w:sz w:val="16"/>
                <w:szCs w:val="16"/>
              </w:rPr>
              <w:t>Monodon baculovirus (MBV)</w:t>
            </w:r>
          </w:p>
          <w:p w14:paraId="697F9D3B" w14:textId="77777777" w:rsidR="005D5D19" w:rsidRPr="00200122" w:rsidRDefault="005D5D19">
            <w:pPr>
              <w:pStyle w:val="TableText"/>
              <w:rPr>
                <w:sz w:val="16"/>
                <w:szCs w:val="16"/>
              </w:rPr>
            </w:pPr>
            <w:r w:rsidRPr="00200122">
              <w:rPr>
                <w:sz w:val="16"/>
                <w:szCs w:val="16"/>
              </w:rPr>
              <w:t xml:space="preserve">(Singly enveloped nuclear polyhedrosis virus from </w:t>
            </w:r>
            <w:r w:rsidRPr="00200122">
              <w:rPr>
                <w:i/>
                <w:sz w:val="16"/>
                <w:szCs w:val="16"/>
              </w:rPr>
              <w:t>Penaeus monodon</w:t>
            </w:r>
            <w:r w:rsidRPr="00200122">
              <w:rPr>
                <w:sz w:val="16"/>
                <w:szCs w:val="16"/>
              </w:rPr>
              <w:t xml:space="preserve"> (PmSNPV))</w:t>
            </w:r>
          </w:p>
          <w:p w14:paraId="5FBFDA1E" w14:textId="77777777" w:rsidR="005D5D19" w:rsidRPr="00200122" w:rsidRDefault="005D5D19">
            <w:pPr>
              <w:pStyle w:val="TableText"/>
              <w:rPr>
                <w:sz w:val="16"/>
                <w:szCs w:val="16"/>
              </w:rPr>
            </w:pPr>
            <w:r w:rsidRPr="00200122">
              <w:rPr>
                <w:sz w:val="16"/>
                <w:szCs w:val="16"/>
              </w:rPr>
              <w:t>(Includes plebejus baculovirus and bennettae baculovirus)</w:t>
            </w:r>
          </w:p>
          <w:p w14:paraId="5E1F8A23" w14:textId="77777777" w:rsidR="005D5D19" w:rsidRPr="00200122" w:rsidRDefault="005D5D19">
            <w:pPr>
              <w:spacing w:line="240" w:lineRule="auto"/>
              <w:rPr>
                <w:sz w:val="16"/>
                <w:szCs w:val="16"/>
              </w:rPr>
            </w:pPr>
            <w:r w:rsidRPr="00200122">
              <w:rPr>
                <w:sz w:val="16"/>
                <w:szCs w:val="16"/>
              </w:rPr>
              <w:t>Spherical baculovirus (</w:t>
            </w:r>
            <w:r w:rsidRPr="00200122">
              <w:rPr>
                <w:i/>
                <w:sz w:val="16"/>
                <w:szCs w:val="16"/>
              </w:rPr>
              <w:t>Penaeus monodon</w:t>
            </w:r>
            <w:r w:rsidRPr="00200122">
              <w:rPr>
                <w:sz w:val="16"/>
                <w:szCs w:val="16"/>
              </w:rPr>
              <w:t xml:space="preserve"> nudivirus (PmNV))</w:t>
            </w:r>
          </w:p>
        </w:tc>
        <w:tc>
          <w:tcPr>
            <w:tcW w:w="589" w:type="pct"/>
            <w:tcBorders>
              <w:top w:val="single" w:sz="4" w:space="0" w:color="auto"/>
              <w:left w:val="single" w:sz="4" w:space="0" w:color="auto"/>
              <w:bottom w:val="single" w:sz="4" w:space="0" w:color="auto"/>
              <w:right w:val="single" w:sz="4" w:space="0" w:color="auto"/>
            </w:tcBorders>
            <w:hideMark/>
          </w:tcPr>
          <w:p w14:paraId="7B03475D" w14:textId="77777777" w:rsidR="005D5D19" w:rsidRPr="00200122" w:rsidRDefault="005D5D19">
            <w:pPr>
              <w:pStyle w:val="TableText"/>
              <w:rPr>
                <w:sz w:val="16"/>
                <w:szCs w:val="16"/>
              </w:rPr>
            </w:pPr>
            <w:r w:rsidRPr="00200122">
              <w:rPr>
                <w:sz w:val="16"/>
                <w:szCs w:val="16"/>
              </w:rPr>
              <w:t>Various penaeid and caridean species, including:</w:t>
            </w:r>
          </w:p>
          <w:p w14:paraId="47D5B525" w14:textId="77777777" w:rsidR="005D5D19" w:rsidRPr="00200122" w:rsidRDefault="005D5D19">
            <w:pPr>
              <w:pStyle w:val="TableText"/>
              <w:rPr>
                <w:i/>
                <w:sz w:val="16"/>
                <w:szCs w:val="16"/>
              </w:rPr>
            </w:pPr>
            <w:r w:rsidRPr="00200122">
              <w:rPr>
                <w:i/>
                <w:sz w:val="16"/>
                <w:szCs w:val="16"/>
              </w:rPr>
              <w:t>Macrobrachium rosenbergii</w:t>
            </w:r>
          </w:p>
          <w:p w14:paraId="6C9317BE" w14:textId="77777777" w:rsidR="005D5D19" w:rsidRPr="00200122" w:rsidRDefault="005D5D19">
            <w:pPr>
              <w:pStyle w:val="TableText"/>
              <w:rPr>
                <w:i/>
                <w:sz w:val="16"/>
                <w:szCs w:val="16"/>
              </w:rPr>
            </w:pPr>
            <w:r w:rsidRPr="00200122">
              <w:rPr>
                <w:i/>
                <w:sz w:val="16"/>
                <w:szCs w:val="16"/>
              </w:rPr>
              <w:t>Penaeus indicus</w:t>
            </w:r>
          </w:p>
          <w:p w14:paraId="6202C2EA" w14:textId="77777777" w:rsidR="005D5D19" w:rsidRPr="00200122" w:rsidRDefault="005D5D19">
            <w:pPr>
              <w:pStyle w:val="TableText"/>
              <w:rPr>
                <w:i/>
                <w:sz w:val="16"/>
                <w:szCs w:val="16"/>
              </w:rPr>
            </w:pPr>
            <w:r w:rsidRPr="00200122">
              <w:rPr>
                <w:i/>
                <w:sz w:val="16"/>
                <w:szCs w:val="16"/>
              </w:rPr>
              <w:t>Penaeus merguiensis</w:t>
            </w:r>
          </w:p>
          <w:p w14:paraId="1EFC849E" w14:textId="77777777" w:rsidR="005D5D19" w:rsidRPr="00200122" w:rsidRDefault="005D5D19">
            <w:pPr>
              <w:pStyle w:val="TableText"/>
              <w:rPr>
                <w:i/>
                <w:sz w:val="16"/>
                <w:szCs w:val="16"/>
              </w:rPr>
            </w:pPr>
            <w:r w:rsidRPr="00200122">
              <w:rPr>
                <w:i/>
                <w:sz w:val="16"/>
                <w:szCs w:val="16"/>
              </w:rPr>
              <w:t>Penaeus monodon</w:t>
            </w:r>
          </w:p>
          <w:p w14:paraId="587873AB" w14:textId="77777777" w:rsidR="005D5D19" w:rsidRPr="00200122" w:rsidRDefault="005D5D19">
            <w:pPr>
              <w:pStyle w:val="TableText"/>
              <w:rPr>
                <w:i/>
                <w:sz w:val="16"/>
                <w:szCs w:val="16"/>
              </w:rPr>
            </w:pPr>
            <w:r w:rsidRPr="00200122">
              <w:rPr>
                <w:i/>
                <w:sz w:val="16"/>
                <w:szCs w:val="16"/>
              </w:rPr>
              <w:t>Penaeus penicillatus,</w:t>
            </w:r>
          </w:p>
          <w:p w14:paraId="1FFA51E5" w14:textId="77777777" w:rsidR="005D5D19" w:rsidRPr="00200122" w:rsidRDefault="005D5D19">
            <w:pPr>
              <w:pStyle w:val="TableText"/>
              <w:rPr>
                <w:i/>
                <w:sz w:val="16"/>
                <w:szCs w:val="16"/>
              </w:rPr>
            </w:pPr>
            <w:r w:rsidRPr="00200122">
              <w:rPr>
                <w:i/>
                <w:sz w:val="16"/>
                <w:szCs w:val="16"/>
              </w:rPr>
              <w:t>Penaeus semisulcatus</w:t>
            </w:r>
          </w:p>
          <w:p w14:paraId="612491CF" w14:textId="77777777" w:rsidR="005D5D19" w:rsidRPr="00200122" w:rsidRDefault="005D5D19">
            <w:pPr>
              <w:pStyle w:val="TableText"/>
              <w:rPr>
                <w:i/>
                <w:sz w:val="16"/>
                <w:szCs w:val="16"/>
              </w:rPr>
            </w:pPr>
            <w:r w:rsidRPr="00200122">
              <w:rPr>
                <w:i/>
                <w:sz w:val="16"/>
                <w:szCs w:val="16"/>
              </w:rPr>
              <w:t>Penaeus esculentus</w:t>
            </w:r>
          </w:p>
          <w:p w14:paraId="52FAA750" w14:textId="77777777" w:rsidR="005D5D19" w:rsidRPr="00200122" w:rsidRDefault="005D5D19">
            <w:pPr>
              <w:spacing w:line="240" w:lineRule="auto"/>
              <w:rPr>
                <w:sz w:val="16"/>
                <w:szCs w:val="16"/>
              </w:rPr>
            </w:pPr>
            <w:r w:rsidRPr="00200122">
              <w:rPr>
                <w:i/>
                <w:sz w:val="16"/>
                <w:szCs w:val="16"/>
              </w:rPr>
              <w:t>Penaeus kerathurus</w:t>
            </w:r>
          </w:p>
        </w:tc>
        <w:tc>
          <w:tcPr>
            <w:tcW w:w="345" w:type="pct"/>
            <w:tcBorders>
              <w:top w:val="single" w:sz="4" w:space="0" w:color="auto"/>
              <w:left w:val="single" w:sz="4" w:space="0" w:color="auto"/>
              <w:bottom w:val="single" w:sz="4" w:space="0" w:color="auto"/>
              <w:right w:val="single" w:sz="4" w:space="0" w:color="auto"/>
            </w:tcBorders>
            <w:hideMark/>
          </w:tcPr>
          <w:p w14:paraId="74F17E3A"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F8472ED"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739D1AD" w14:textId="77777777" w:rsidR="005D5D19" w:rsidRPr="00200122" w:rsidRDefault="005D5D19">
            <w:pPr>
              <w:spacing w:line="240" w:lineRule="auto"/>
              <w:rPr>
                <w:sz w:val="16"/>
                <w:szCs w:val="16"/>
              </w:rPr>
            </w:pPr>
            <w:r w:rsidRPr="00200122">
              <w:rPr>
                <w:sz w:val="16"/>
                <w:szCs w:val="16"/>
              </w:rPr>
              <w:t>Some strains</w:t>
            </w:r>
          </w:p>
        </w:tc>
        <w:tc>
          <w:tcPr>
            <w:tcW w:w="442" w:type="pct"/>
            <w:tcBorders>
              <w:top w:val="single" w:sz="4" w:space="0" w:color="auto"/>
              <w:left w:val="single" w:sz="4" w:space="0" w:color="auto"/>
              <w:bottom w:val="single" w:sz="4" w:space="0" w:color="auto"/>
              <w:right w:val="single" w:sz="4" w:space="0" w:color="auto"/>
            </w:tcBorders>
            <w:hideMark/>
          </w:tcPr>
          <w:p w14:paraId="102DC320" w14:textId="77777777" w:rsidR="005D5D19" w:rsidRPr="00200122" w:rsidRDefault="005D5D19">
            <w:pPr>
              <w:pStyle w:val="TableText"/>
              <w:rPr>
                <w:sz w:val="16"/>
                <w:szCs w:val="16"/>
              </w:rPr>
            </w:pPr>
            <w:r w:rsidRPr="00200122">
              <w:rPr>
                <w:sz w:val="16"/>
                <w:szCs w:val="16"/>
              </w:rPr>
              <w:t>Americas</w:t>
            </w:r>
          </w:p>
          <w:p w14:paraId="46A35DF8" w14:textId="77777777" w:rsidR="005D5D19" w:rsidRPr="00200122" w:rsidRDefault="005D5D19">
            <w:pPr>
              <w:pStyle w:val="TableText"/>
              <w:rPr>
                <w:sz w:val="16"/>
                <w:szCs w:val="16"/>
              </w:rPr>
            </w:pPr>
            <w:r w:rsidRPr="00200122">
              <w:rPr>
                <w:sz w:val="16"/>
                <w:szCs w:val="16"/>
              </w:rPr>
              <w:t>Asia</w:t>
            </w:r>
          </w:p>
          <w:p w14:paraId="0458C78B" w14:textId="77777777" w:rsidR="005D5D19" w:rsidRPr="00200122" w:rsidRDefault="005D5D19">
            <w:pPr>
              <w:pStyle w:val="TableText"/>
              <w:rPr>
                <w:sz w:val="16"/>
                <w:szCs w:val="16"/>
              </w:rPr>
            </w:pPr>
            <w:r w:rsidRPr="00200122">
              <w:rPr>
                <w:sz w:val="16"/>
                <w:szCs w:val="16"/>
              </w:rPr>
              <w:t>East Africa</w:t>
            </w:r>
          </w:p>
          <w:p w14:paraId="5CEBC7CE" w14:textId="77777777" w:rsidR="005D5D19" w:rsidRPr="00200122" w:rsidRDefault="005D5D19">
            <w:pPr>
              <w:pStyle w:val="TableText"/>
              <w:rPr>
                <w:sz w:val="16"/>
                <w:szCs w:val="16"/>
              </w:rPr>
            </w:pPr>
            <w:r w:rsidRPr="00200122">
              <w:rPr>
                <w:sz w:val="16"/>
                <w:szCs w:val="16"/>
              </w:rPr>
              <w:t>Madagascar</w:t>
            </w:r>
          </w:p>
          <w:p w14:paraId="5C5D1F66" w14:textId="77777777" w:rsidR="005D5D19" w:rsidRPr="00200122" w:rsidRDefault="005D5D19">
            <w:pPr>
              <w:pStyle w:val="TableText"/>
              <w:rPr>
                <w:sz w:val="16"/>
                <w:szCs w:val="16"/>
              </w:rPr>
            </w:pPr>
            <w:r w:rsidRPr="00200122">
              <w:rPr>
                <w:sz w:val="16"/>
                <w:szCs w:val="16"/>
              </w:rPr>
              <w:t>Mediterranean (Italy)</w:t>
            </w:r>
          </w:p>
          <w:p w14:paraId="7B8A65AA" w14:textId="77777777" w:rsidR="005D5D19" w:rsidRPr="00200122" w:rsidRDefault="005D5D19">
            <w:pPr>
              <w:pStyle w:val="TableText"/>
              <w:rPr>
                <w:sz w:val="16"/>
                <w:szCs w:val="16"/>
              </w:rPr>
            </w:pPr>
            <w:r w:rsidRPr="00200122">
              <w:rPr>
                <w:sz w:val="16"/>
                <w:szCs w:val="16"/>
              </w:rPr>
              <w:t>Middle East</w:t>
            </w:r>
          </w:p>
          <w:p w14:paraId="076B3441" w14:textId="77777777" w:rsidR="005D5D19" w:rsidRPr="00200122" w:rsidRDefault="005D5D19">
            <w:pPr>
              <w:spacing w:line="240" w:lineRule="auto"/>
              <w:rPr>
                <w:sz w:val="16"/>
                <w:szCs w:val="16"/>
              </w:rPr>
            </w:pPr>
            <w:r w:rsidRPr="00200122">
              <w:rPr>
                <w:sz w:val="16"/>
                <w:szCs w:val="16"/>
              </w:rPr>
              <w:t>Indo Pacific region</w:t>
            </w:r>
          </w:p>
        </w:tc>
        <w:tc>
          <w:tcPr>
            <w:tcW w:w="370" w:type="pct"/>
            <w:tcBorders>
              <w:top w:val="single" w:sz="4" w:space="0" w:color="auto"/>
              <w:left w:val="single" w:sz="4" w:space="0" w:color="auto"/>
              <w:bottom w:val="single" w:sz="4" w:space="0" w:color="auto"/>
              <w:right w:val="single" w:sz="4" w:space="0" w:color="auto"/>
            </w:tcBorders>
            <w:hideMark/>
          </w:tcPr>
          <w:p w14:paraId="36C06114"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0D591057" w14:textId="77777777" w:rsidR="005D5D19" w:rsidRPr="00200122" w:rsidRDefault="005D5D19">
            <w:pPr>
              <w:spacing w:line="240" w:lineRule="auto"/>
              <w:rPr>
                <w:sz w:val="16"/>
                <w:szCs w:val="16"/>
              </w:rPr>
            </w:pPr>
            <w:r w:rsidRPr="00200122">
              <w:rPr>
                <w:rFonts w:cs="Arial"/>
                <w:b/>
                <w:sz w:val="16"/>
                <w:szCs w:val="16"/>
              </w:rPr>
              <w:t>No:</w:t>
            </w:r>
            <w:r w:rsidRPr="00200122">
              <w:rPr>
                <w:rFonts w:cs="Arial"/>
                <w:sz w:val="16"/>
                <w:szCs w:val="16"/>
              </w:rPr>
              <w:t xml:space="preserve"> some strains present in Australia, is not included on the Australian </w:t>
            </w:r>
            <w:r w:rsidRPr="00200122">
              <w:rPr>
                <w:rFonts w:cs="Arial"/>
                <w:i/>
                <w:sz w:val="16"/>
                <w:szCs w:val="16"/>
              </w:rPr>
              <w:t>List of reportable diseases of aquatic animals</w:t>
            </w:r>
            <w:r w:rsidRPr="00200122">
              <w:rPr>
                <w:rFonts w:cs="Arial"/>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2CD48571" w14:textId="70259A65" w:rsidR="005D5D19" w:rsidRPr="00200122" w:rsidRDefault="00817943">
            <w:pPr>
              <w:spacing w:line="240" w:lineRule="auto"/>
              <w:rPr>
                <w:sz w:val="16"/>
                <w:szCs w:val="16"/>
              </w:rPr>
            </w:pPr>
            <w:r>
              <w:rPr>
                <w:sz w:val="16"/>
                <w:szCs w:val="16"/>
              </w:rPr>
              <w:fldChar w:fldCharType="begin">
                <w:fldData xml:space="preserve">PEVuZE5vdGU+PENpdGU+PEF1dGhvcj5MaWdodG5lcjwvQXV0aG9yPjxZZWFyPjE5ODE8L1llYXI+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==
</w:fldData>
              </w:fldChar>
            </w:r>
            <w:r>
              <w:rPr>
                <w:sz w:val="16"/>
                <w:szCs w:val="16"/>
              </w:rPr>
              <w:instrText xml:space="preserve"> ADDIN EN.CITE </w:instrText>
            </w:r>
            <w:r>
              <w:rPr>
                <w:sz w:val="16"/>
                <w:szCs w:val="16"/>
              </w:rPr>
              <w:fldChar w:fldCharType="begin">
                <w:fldData xml:space="preserve">PEVuZE5vdGU+PENpdGU+PEF1dGhvcj5MaWdodG5lcjwvQXV0aG9yPjxZZWFyPjE5ODE8L1llYXI+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==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56" w:tooltip="Bateman, 2017 #19477" w:history="1">
              <w:r w:rsidR="005B41FA">
                <w:rPr>
                  <w:noProof/>
                  <w:sz w:val="16"/>
                  <w:szCs w:val="16"/>
                </w:rPr>
                <w:t>Bateman &amp; Stentiford 2017</w:t>
              </w:r>
            </w:hyperlink>
            <w:r>
              <w:rPr>
                <w:noProof/>
                <w:sz w:val="16"/>
                <w:szCs w:val="16"/>
              </w:rPr>
              <w:t xml:space="preserve">; </w:t>
            </w:r>
            <w:hyperlink w:anchor="_ENREF_64" w:tooltip="Biosecurity Australia, 2009 #15193" w:history="1">
              <w:r w:rsidR="005B41FA">
                <w:rPr>
                  <w:noProof/>
                  <w:sz w:val="16"/>
                  <w:szCs w:val="16"/>
                </w:rPr>
                <w:t>Biosecurity Australia 2009</w:t>
              </w:r>
            </w:hyperlink>
            <w:r>
              <w:rPr>
                <w:noProof/>
                <w:sz w:val="16"/>
                <w:szCs w:val="16"/>
              </w:rPr>
              <w:t xml:space="preserve">; </w:t>
            </w:r>
            <w:hyperlink w:anchor="_ENREF_420" w:tooltip="Lightner, 1981 #1956" w:history="1">
              <w:r w:rsidR="005B41FA">
                <w:rPr>
                  <w:noProof/>
                  <w:sz w:val="16"/>
                  <w:szCs w:val="16"/>
                </w:rPr>
                <w:t>Lightner &amp; Redman 1981</w:t>
              </w:r>
            </w:hyperlink>
            <w:r>
              <w:rPr>
                <w:noProof/>
                <w:sz w:val="16"/>
                <w:szCs w:val="16"/>
              </w:rPr>
              <w:t xml:space="preserve">; </w:t>
            </w:r>
            <w:hyperlink w:anchor="_ENREF_651" w:tooltip="Rajendran, 2012 #18127" w:history="1">
              <w:r w:rsidR="005B41FA">
                <w:rPr>
                  <w:noProof/>
                  <w:sz w:val="16"/>
                  <w:szCs w:val="16"/>
                </w:rPr>
                <w:t>Rajendran, Makesh &amp; Karunasagar 2012</w:t>
              </w:r>
            </w:hyperlink>
            <w:r>
              <w:rPr>
                <w:noProof/>
                <w:sz w:val="16"/>
                <w:szCs w:val="16"/>
              </w:rPr>
              <w:t xml:space="preserve">; </w:t>
            </w:r>
            <w:hyperlink w:anchor="_ENREF_817" w:tooltip="Vickers, 2000 #8513" w:history="1">
              <w:r w:rsidR="005B41FA">
                <w:rPr>
                  <w:noProof/>
                  <w:sz w:val="16"/>
                  <w:szCs w:val="16"/>
                </w:rPr>
                <w:t>Vickers, Webb &amp; Young 2000</w:t>
              </w:r>
            </w:hyperlink>
            <w:r>
              <w:rPr>
                <w:noProof/>
                <w:sz w:val="16"/>
                <w:szCs w:val="16"/>
              </w:rPr>
              <w:t>)</w:t>
            </w:r>
            <w:r>
              <w:rPr>
                <w:sz w:val="16"/>
                <w:szCs w:val="16"/>
              </w:rPr>
              <w:fldChar w:fldCharType="end"/>
            </w:r>
          </w:p>
        </w:tc>
      </w:tr>
      <w:tr w:rsidR="005D5D19" w:rsidRPr="00200122" w14:paraId="51B98F73"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6E01891" w14:textId="77777777" w:rsidR="005D5D19" w:rsidRDefault="005D5D19">
            <w:pPr>
              <w:pStyle w:val="TableText"/>
              <w:rPr>
                <w:sz w:val="16"/>
                <w:szCs w:val="16"/>
              </w:rPr>
            </w:pPr>
            <w:r w:rsidRPr="00200122">
              <w:rPr>
                <w:sz w:val="16"/>
                <w:szCs w:val="16"/>
              </w:rPr>
              <w:t>Mourilyan virus (MoV)</w:t>
            </w:r>
          </w:p>
          <w:p w14:paraId="307CA284" w14:textId="76983726" w:rsidR="00F052A9" w:rsidRPr="00200122" w:rsidRDefault="00F052A9">
            <w:pPr>
              <w:pStyle w:val="TableText"/>
              <w:rPr>
                <w:sz w:val="16"/>
                <w:szCs w:val="16"/>
              </w:rPr>
            </w:pPr>
            <w:r>
              <w:rPr>
                <w:sz w:val="16"/>
                <w:szCs w:val="16"/>
              </w:rPr>
              <w:t>(including Wenzhou shrimp virus 1</w:t>
            </w:r>
            <w:r w:rsidR="00071F8A">
              <w:rPr>
                <w:sz w:val="16"/>
                <w:szCs w:val="16"/>
              </w:rPr>
              <w:t xml:space="preserve"> (WZSV1)</w:t>
            </w:r>
            <w:r>
              <w:rPr>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38737067" w14:textId="77777777" w:rsidR="005D5D19" w:rsidRPr="00200122" w:rsidRDefault="005D5D19">
            <w:pPr>
              <w:pStyle w:val="TableText"/>
              <w:rPr>
                <w:i/>
                <w:sz w:val="16"/>
                <w:szCs w:val="16"/>
              </w:rPr>
            </w:pPr>
            <w:r w:rsidRPr="00200122">
              <w:rPr>
                <w:sz w:val="16"/>
                <w:szCs w:val="16"/>
              </w:rPr>
              <w:t>Various penaeid species including:</w:t>
            </w:r>
          </w:p>
          <w:p w14:paraId="3FAC0013" w14:textId="77777777" w:rsidR="005D5D19" w:rsidRPr="00200122" w:rsidRDefault="005D5D19">
            <w:pPr>
              <w:pStyle w:val="TableText"/>
              <w:rPr>
                <w:i/>
                <w:sz w:val="16"/>
                <w:szCs w:val="16"/>
              </w:rPr>
            </w:pPr>
            <w:r w:rsidRPr="00200122">
              <w:rPr>
                <w:i/>
                <w:sz w:val="16"/>
                <w:szCs w:val="16"/>
              </w:rPr>
              <w:t>Penaeus japonicus</w:t>
            </w:r>
          </w:p>
          <w:p w14:paraId="448BBEE1" w14:textId="77777777" w:rsidR="005D5D19" w:rsidRPr="00200122" w:rsidRDefault="005D5D19">
            <w:pPr>
              <w:pStyle w:val="TableText"/>
              <w:rPr>
                <w:sz w:val="16"/>
                <w:szCs w:val="16"/>
              </w:rPr>
            </w:pPr>
            <w:r w:rsidRPr="00200122">
              <w:rPr>
                <w:i/>
                <w:sz w:val="16"/>
                <w:szCs w:val="16"/>
              </w:rPr>
              <w:t>Penaeus monodon</w:t>
            </w:r>
          </w:p>
        </w:tc>
        <w:tc>
          <w:tcPr>
            <w:tcW w:w="345" w:type="pct"/>
            <w:tcBorders>
              <w:top w:val="single" w:sz="4" w:space="0" w:color="auto"/>
              <w:left w:val="single" w:sz="4" w:space="0" w:color="auto"/>
              <w:bottom w:val="single" w:sz="4" w:space="0" w:color="auto"/>
              <w:right w:val="single" w:sz="4" w:space="0" w:color="auto"/>
            </w:tcBorders>
            <w:hideMark/>
          </w:tcPr>
          <w:p w14:paraId="40269FBF"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4CB2C58"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170EA29" w14:textId="77777777" w:rsidR="005D5D19" w:rsidRPr="00200122" w:rsidRDefault="005D5D19">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03062290" w14:textId="10085FF5" w:rsidR="00071F8A" w:rsidRDefault="00071F8A">
            <w:pPr>
              <w:pStyle w:val="TableText"/>
              <w:rPr>
                <w:sz w:val="16"/>
                <w:szCs w:val="16"/>
              </w:rPr>
            </w:pPr>
            <w:r>
              <w:rPr>
                <w:sz w:val="16"/>
                <w:szCs w:val="16"/>
              </w:rPr>
              <w:t>China</w:t>
            </w:r>
          </w:p>
          <w:p w14:paraId="03D3F799" w14:textId="3641527C" w:rsidR="005D5D19" w:rsidRPr="00200122" w:rsidRDefault="005D5D19">
            <w:pPr>
              <w:pStyle w:val="TableText"/>
              <w:rPr>
                <w:sz w:val="16"/>
                <w:szCs w:val="16"/>
              </w:rPr>
            </w:pPr>
            <w:r w:rsidRPr="00200122">
              <w:rPr>
                <w:sz w:val="16"/>
                <w:szCs w:val="16"/>
              </w:rPr>
              <w:t>Fiji</w:t>
            </w:r>
          </w:p>
          <w:p w14:paraId="75CE4DBE" w14:textId="77777777" w:rsidR="005D5D19" w:rsidRPr="00200122" w:rsidRDefault="005D5D19">
            <w:pPr>
              <w:pStyle w:val="TableText"/>
              <w:rPr>
                <w:sz w:val="16"/>
                <w:szCs w:val="16"/>
              </w:rPr>
            </w:pPr>
            <w:r w:rsidRPr="00200122">
              <w:rPr>
                <w:sz w:val="16"/>
                <w:szCs w:val="16"/>
              </w:rPr>
              <w:t>Malaysia</w:t>
            </w:r>
          </w:p>
          <w:p w14:paraId="068975D3" w14:textId="77777777" w:rsidR="005D5D19" w:rsidRPr="00200122" w:rsidRDefault="005D5D19">
            <w:pPr>
              <w:pStyle w:val="TableText"/>
              <w:rPr>
                <w:sz w:val="16"/>
                <w:szCs w:val="16"/>
              </w:rPr>
            </w:pPr>
            <w:r w:rsidRPr="00200122">
              <w:rPr>
                <w:sz w:val="16"/>
                <w:szCs w:val="16"/>
              </w:rPr>
              <w:t>Thailand</w:t>
            </w:r>
          </w:p>
          <w:p w14:paraId="6279E69C" w14:textId="77777777" w:rsidR="005D5D19" w:rsidRPr="00200122" w:rsidRDefault="005D5D19">
            <w:pPr>
              <w:pStyle w:val="TableText"/>
              <w:rPr>
                <w:sz w:val="16"/>
                <w:szCs w:val="16"/>
              </w:rPr>
            </w:pPr>
            <w:r w:rsidRPr="00200122">
              <w:rPr>
                <w:sz w:val="16"/>
                <w:szCs w:val="16"/>
              </w:rPr>
              <w:t>Vietnam</w:t>
            </w:r>
          </w:p>
        </w:tc>
        <w:tc>
          <w:tcPr>
            <w:tcW w:w="370" w:type="pct"/>
            <w:tcBorders>
              <w:top w:val="single" w:sz="4" w:space="0" w:color="auto"/>
              <w:left w:val="single" w:sz="4" w:space="0" w:color="auto"/>
              <w:bottom w:val="single" w:sz="4" w:space="0" w:color="auto"/>
              <w:right w:val="single" w:sz="4" w:space="0" w:color="auto"/>
            </w:tcBorders>
            <w:hideMark/>
          </w:tcPr>
          <w:p w14:paraId="7990C908"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280E2DFA" w14:textId="77777777" w:rsidR="005D5D19" w:rsidRDefault="005D5D19">
            <w:pPr>
              <w:spacing w:line="240" w:lineRule="auto"/>
              <w:rPr>
                <w:sz w:val="16"/>
                <w:szCs w:val="16"/>
              </w:rPr>
            </w:pPr>
            <w:r w:rsidRPr="00200122">
              <w:rPr>
                <w:b/>
                <w:sz w:val="16"/>
                <w:szCs w:val="16"/>
              </w:rPr>
              <w:t>No:</w:t>
            </w:r>
            <w:r w:rsidRPr="00200122">
              <w:rPr>
                <w:sz w:val="16"/>
                <w:szCs w:val="16"/>
              </w:rPr>
              <w:t xml:space="preserve"> present in Australia, is not </w:t>
            </w:r>
            <w:r w:rsidRPr="00200122">
              <w:rPr>
                <w:rFonts w:cs="Arial"/>
                <w:sz w:val="16"/>
                <w:szCs w:val="16"/>
              </w:rPr>
              <w:t>included on the Australian</w:t>
            </w:r>
            <w:r w:rsidRPr="00200122">
              <w:rPr>
                <w:rFonts w:cs="Arial"/>
                <w:i/>
                <w:sz w:val="16"/>
                <w:szCs w:val="16"/>
              </w:rPr>
              <w:t xml:space="preserve"> List of reportable diseases of aquatic animals</w:t>
            </w:r>
            <w:r w:rsidRPr="00200122">
              <w:rPr>
                <w:rFonts w:cs="Arial"/>
                <w:sz w:val="16"/>
                <w:szCs w:val="16"/>
              </w:rPr>
              <w:t xml:space="preserve"> </w:t>
            </w:r>
            <w:r w:rsidRPr="00200122">
              <w:rPr>
                <w:sz w:val="16"/>
                <w:szCs w:val="16"/>
              </w:rPr>
              <w:t>and is not subject to control or eradication.</w:t>
            </w:r>
          </w:p>
          <w:p w14:paraId="427D3A5B" w14:textId="0DC6F121" w:rsidR="00071F8A" w:rsidRPr="00200122" w:rsidRDefault="00071F8A">
            <w:pPr>
              <w:spacing w:line="240" w:lineRule="auto"/>
              <w:rPr>
                <w:rFonts w:cs="Arial"/>
                <w:b/>
                <w:sz w:val="16"/>
                <w:szCs w:val="16"/>
              </w:rPr>
            </w:pPr>
            <w:r w:rsidRPr="00200122">
              <w:rPr>
                <w:sz w:val="16"/>
                <w:szCs w:val="16"/>
              </w:rPr>
              <w:t xml:space="preserve">WZSV1 is thought to be a strain of </w:t>
            </w:r>
            <w:r>
              <w:rPr>
                <w:sz w:val="16"/>
                <w:szCs w:val="16"/>
              </w:rPr>
              <w:t>MoV</w:t>
            </w:r>
            <w:r w:rsidRPr="00200122">
              <w:rPr>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1618057C" w14:textId="12BAF89C" w:rsidR="005D5D19" w:rsidRDefault="00817943">
            <w:pPr>
              <w:spacing w:line="240" w:lineRule="auto"/>
              <w:rPr>
                <w:sz w:val="16"/>
                <w:szCs w:val="16"/>
              </w:rPr>
            </w:pPr>
            <w:r>
              <w:rPr>
                <w:sz w:val="16"/>
                <w:szCs w:val="16"/>
              </w:rPr>
              <w:fldChar w:fldCharType="begin">
                <w:fldData xml:space="preserve">PEVuZE5vdGU+PENpdGU+PEF1dGhvcj5PSUU8L0F1dGhvcj48WWVhcj4yMDA3PC9ZZWFyPjxSZWNO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</w:fldData>
              </w:fldChar>
            </w:r>
            <w:r w:rsidR="005B41FA">
              <w:rPr>
                <w:sz w:val="16"/>
                <w:szCs w:val="16"/>
              </w:rPr>
              <w:instrText xml:space="preserve"> ADDIN EN.CITE </w:instrText>
            </w:r>
            <w:r w:rsidR="005B41FA">
              <w:rPr>
                <w:sz w:val="16"/>
                <w:szCs w:val="16"/>
              </w:rPr>
              <w:fldChar w:fldCharType="begin">
                <w:fldData xml:space="preserve">PEVuZE5vdGU+PENpdGU+PEF1dGhvcj5PSUU8L0F1dGhvcj48WWVhcj4yMDA3PC9ZZWFyPjxSZWNO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</w:fldData>
              </w:fldChar>
            </w:r>
            <w:r w:rsidR="005B41FA">
              <w:rPr>
                <w:sz w:val="16"/>
                <w:szCs w:val="16"/>
              </w:rPr>
              <w:instrText xml:space="preserve"> ADDIN EN.CITE.DATA </w:instrText>
            </w:r>
            <w:r w:rsidR="005B41FA">
              <w:rPr>
                <w:sz w:val="16"/>
                <w:szCs w:val="16"/>
              </w:rPr>
            </w:r>
            <w:r w:rsidR="005B41FA">
              <w:rPr>
                <w:sz w:val="16"/>
                <w:szCs w:val="16"/>
              </w:rPr>
              <w:fldChar w:fldCharType="end"/>
            </w:r>
            <w:r>
              <w:rPr>
                <w:sz w:val="16"/>
                <w:szCs w:val="16"/>
              </w:rPr>
            </w:r>
            <w:r>
              <w:rPr>
                <w:sz w:val="16"/>
                <w:szCs w:val="16"/>
              </w:rPr>
              <w:fldChar w:fldCharType="separate"/>
            </w:r>
            <w:r w:rsidR="005B41FA">
              <w:rPr>
                <w:noProof/>
                <w:sz w:val="16"/>
                <w:szCs w:val="16"/>
              </w:rPr>
              <w:t>(</w:t>
            </w:r>
            <w:hyperlink w:anchor="_ENREF_401" w:tooltip="Li, 2015 #19077" w:history="1">
              <w:r w:rsidR="005B41FA">
                <w:rPr>
                  <w:noProof/>
                  <w:sz w:val="16"/>
                  <w:szCs w:val="16"/>
                </w:rPr>
                <w:t>Li et al. 2015</w:t>
              </w:r>
            </w:hyperlink>
            <w:r w:rsidR="005B41FA">
              <w:rPr>
                <w:noProof/>
                <w:sz w:val="16"/>
                <w:szCs w:val="16"/>
              </w:rPr>
              <w:t xml:space="preserve">; </w:t>
            </w:r>
            <w:hyperlink w:anchor="_ENREF_562" w:tooltip="Oanh, 2011 #17514" w:history="1">
              <w:r w:rsidR="005B41FA">
                <w:rPr>
                  <w:noProof/>
                  <w:sz w:val="16"/>
                  <w:szCs w:val="16"/>
                </w:rPr>
                <w:t>Oanh et al. 2011</w:t>
              </w:r>
            </w:hyperlink>
            <w:r w:rsidR="005B41FA">
              <w:rPr>
                <w:noProof/>
                <w:sz w:val="16"/>
                <w:szCs w:val="16"/>
              </w:rPr>
              <w:t xml:space="preserve">; </w:t>
            </w:r>
            <w:hyperlink w:anchor="_ENREF_564" w:tooltip="OIE, 2007 #13607" w:history="1">
              <w:r w:rsidR="005B41FA">
                <w:rPr>
                  <w:noProof/>
                  <w:sz w:val="16"/>
                  <w:szCs w:val="16"/>
                </w:rPr>
                <w:t>OIE 2007</w:t>
              </w:r>
            </w:hyperlink>
            <w:r w:rsidR="005B41FA">
              <w:rPr>
                <w:noProof/>
                <w:sz w:val="16"/>
                <w:szCs w:val="16"/>
              </w:rPr>
              <w:t>)</w:t>
            </w:r>
            <w:r>
              <w:rPr>
                <w:sz w:val="16"/>
                <w:szCs w:val="16"/>
              </w:rPr>
              <w:fldChar w:fldCharType="end"/>
            </w:r>
          </w:p>
          <w:p w14:paraId="5934980A" w14:textId="564B54CC" w:rsidR="00071F8A" w:rsidRPr="00200122" w:rsidRDefault="00071F8A">
            <w:pPr>
              <w:spacing w:line="240" w:lineRule="auto"/>
              <w:rPr>
                <w:sz w:val="16"/>
                <w:szCs w:val="16"/>
              </w:rPr>
            </w:pPr>
            <w:r w:rsidRPr="00071F8A">
              <w:rPr>
                <w:sz w:val="16"/>
                <w:szCs w:val="16"/>
              </w:rPr>
              <w:t>(Jeff Cowley [CSIRO Agriculture &amp; Food] 2018, pers. comm., 22</w:t>
            </w:r>
            <w:r>
              <w:rPr>
                <w:sz w:val="16"/>
                <w:szCs w:val="16"/>
              </w:rPr>
              <w:t> </w:t>
            </w:r>
            <w:r w:rsidRPr="00071F8A">
              <w:rPr>
                <w:sz w:val="16"/>
                <w:szCs w:val="16"/>
              </w:rPr>
              <w:t>October)</w:t>
            </w:r>
          </w:p>
        </w:tc>
      </w:tr>
      <w:tr w:rsidR="005D5D19" w:rsidRPr="00200122" w14:paraId="3189D73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6C1041F" w14:textId="77777777" w:rsidR="005D5D19" w:rsidRPr="00200122" w:rsidRDefault="005D5D19">
            <w:pPr>
              <w:pStyle w:val="TableText"/>
              <w:rPr>
                <w:sz w:val="16"/>
                <w:szCs w:val="16"/>
              </w:rPr>
            </w:pPr>
            <w:r w:rsidRPr="00200122">
              <w:rPr>
                <w:i/>
                <w:sz w:val="16"/>
                <w:szCs w:val="16"/>
              </w:rPr>
              <w:t>Pandalus montagui</w:t>
            </w:r>
            <w:r w:rsidRPr="00200122">
              <w:rPr>
                <w:sz w:val="16"/>
                <w:szCs w:val="16"/>
              </w:rPr>
              <w:t xml:space="preserve"> bacilliform virus (PmBV)</w:t>
            </w:r>
          </w:p>
        </w:tc>
        <w:tc>
          <w:tcPr>
            <w:tcW w:w="589" w:type="pct"/>
            <w:tcBorders>
              <w:top w:val="single" w:sz="4" w:space="0" w:color="auto"/>
              <w:left w:val="single" w:sz="4" w:space="0" w:color="auto"/>
              <w:bottom w:val="single" w:sz="4" w:space="0" w:color="auto"/>
              <w:right w:val="single" w:sz="4" w:space="0" w:color="auto"/>
            </w:tcBorders>
            <w:hideMark/>
          </w:tcPr>
          <w:p w14:paraId="45C7EED4" w14:textId="77777777" w:rsidR="005D5D19" w:rsidRPr="00200122" w:rsidRDefault="005D5D19">
            <w:pPr>
              <w:pStyle w:val="TableText"/>
              <w:rPr>
                <w:sz w:val="16"/>
                <w:szCs w:val="16"/>
              </w:rPr>
            </w:pPr>
            <w:r w:rsidRPr="00200122">
              <w:rPr>
                <w:i/>
                <w:sz w:val="16"/>
                <w:szCs w:val="16"/>
              </w:rPr>
              <w:t>Pandalus montagui</w:t>
            </w:r>
          </w:p>
        </w:tc>
        <w:tc>
          <w:tcPr>
            <w:tcW w:w="345" w:type="pct"/>
            <w:tcBorders>
              <w:top w:val="single" w:sz="4" w:space="0" w:color="auto"/>
              <w:left w:val="single" w:sz="4" w:space="0" w:color="auto"/>
              <w:bottom w:val="single" w:sz="4" w:space="0" w:color="auto"/>
              <w:right w:val="single" w:sz="4" w:space="0" w:color="auto"/>
            </w:tcBorders>
            <w:hideMark/>
          </w:tcPr>
          <w:p w14:paraId="2222257E"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3050A86"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43716F8D"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71D148E4" w14:textId="77777777" w:rsidR="005D5D19" w:rsidRPr="00200122" w:rsidRDefault="005D5D19">
            <w:pPr>
              <w:pStyle w:val="TableText"/>
              <w:rPr>
                <w:sz w:val="16"/>
                <w:szCs w:val="16"/>
              </w:rPr>
            </w:pPr>
            <w:r w:rsidRPr="00200122">
              <w:rPr>
                <w:sz w:val="16"/>
                <w:szCs w:val="16"/>
              </w:rPr>
              <w:t>United Kingdom</w:t>
            </w:r>
          </w:p>
        </w:tc>
        <w:tc>
          <w:tcPr>
            <w:tcW w:w="370" w:type="pct"/>
            <w:tcBorders>
              <w:top w:val="single" w:sz="4" w:space="0" w:color="auto"/>
              <w:left w:val="single" w:sz="4" w:space="0" w:color="auto"/>
              <w:bottom w:val="single" w:sz="4" w:space="0" w:color="auto"/>
              <w:right w:val="single" w:sz="4" w:space="0" w:color="auto"/>
            </w:tcBorders>
            <w:hideMark/>
          </w:tcPr>
          <w:p w14:paraId="04E63669"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0EC21D0F" w14:textId="77777777" w:rsidR="005D5D19" w:rsidRPr="00200122" w:rsidRDefault="005D5D19">
            <w:pPr>
              <w:spacing w:line="240" w:lineRule="auto"/>
              <w:rPr>
                <w:b/>
                <w:sz w:val="16"/>
                <w:szCs w:val="16"/>
              </w:rPr>
            </w:pPr>
            <w:r w:rsidRPr="00200122">
              <w:rPr>
                <w:b/>
                <w:bCs/>
                <w:color w:val="000000"/>
                <w:sz w:val="16"/>
                <w:szCs w:val="16"/>
              </w:rPr>
              <w:t>No</w:t>
            </w:r>
            <w:r w:rsidRPr="00200122">
              <w:rPr>
                <w:color w:val="000000"/>
                <w:sz w:val="16"/>
                <w:szCs w:val="16"/>
              </w:rPr>
              <w:t xml:space="preserve">: not considered to cause significant disease, is restricted to the United Kingdom and </w:t>
            </w:r>
            <w:r w:rsidRPr="00200122">
              <w:rPr>
                <w:sz w:val="16"/>
                <w:szCs w:val="16"/>
              </w:rPr>
              <w:t>there is little evidence to indicate that PmBV would be associated with imported prawns.</w:t>
            </w:r>
          </w:p>
        </w:tc>
        <w:tc>
          <w:tcPr>
            <w:tcW w:w="553" w:type="pct"/>
            <w:tcBorders>
              <w:top w:val="single" w:sz="4" w:space="0" w:color="auto"/>
              <w:left w:val="single" w:sz="4" w:space="0" w:color="auto"/>
              <w:bottom w:val="single" w:sz="4" w:space="0" w:color="auto"/>
              <w:right w:val="single" w:sz="4" w:space="0" w:color="auto"/>
            </w:tcBorders>
            <w:hideMark/>
          </w:tcPr>
          <w:p w14:paraId="47E183CB" w14:textId="71B255CB" w:rsidR="005D5D19"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&lt;EndNote&gt;&lt;Cite&gt;&lt;Author&gt;Bateman&lt;/Author&gt;&lt;Year&gt;2017&lt;/Year&gt;&lt;RecNum&gt;19477&lt;/RecNum&gt;&lt;IDText&gt;18873&lt;/IDText&gt;&lt;DisplayText&gt;(Bateman &amp;amp; Stentiford 2017)&lt;/DisplayText&gt;&lt;record&gt;&lt;rec-number&gt;19477&lt;/rec-number&gt;&lt;foreign-keys&gt;&lt;key app="EN" db-id="xfaeaf0wbesxw9epfpx5at0dvzz5rfz52dzs" timestamp="1572218618" guid="2311eef9-466c-4fba-b7ee-a7ceacd7715d"&gt;19477&lt;/key&gt;&lt;/foreign-keys&gt;&lt;ref-type name="Journal Articles"&gt;17&lt;/ref-type&gt;&lt;contributors&gt;&lt;authors&gt;&lt;author&gt;Bateman, K. S.&lt;/author&gt;&lt;author&gt;Stentiford, G. D.&lt;/author&gt;&lt;/authors&gt;&lt;/contributors&gt;&lt;titles&gt;&lt;title&gt;A taxonomic review of viruses infecting crustaceans with an emphasis on wild hosts&lt;/title&gt;&lt;secondary-title&gt;Journal of Invertebrate Pathology&lt;/secondary-title&gt;&lt;/titles&gt;&lt;periodical&gt;&lt;full-title&gt;Journal of Invertebrate Pathology&lt;/full-title&gt;&lt;/periodical&gt;&lt;pages&gt;86-110&lt;/pages&gt;&lt;volume&gt;147&lt;/volume&gt;&lt;keywords&gt;&lt;keyword&gt;Crustacean&lt;/keyword&gt;&lt;keyword&gt;Virus&lt;/keyword&gt;&lt;keyword&gt;Wild&lt;/keyword&gt;&lt;keyword&gt;Aquaculture&lt;/keyword&gt;&lt;/keywords&gt;&lt;dates&gt;&lt;year&gt;2017&lt;/year&gt;&lt;pub-dates&gt;&lt;date&gt;3 July 2017&lt;/date&gt;&lt;/pub-dates&gt;&lt;/dates&gt;&lt;orig-pub&gt;\\ACT001CL04FS07\BIOSECURITYDATA$\E Library\Animal Catalogue\B\Bateman and Stentiford 2017 EN18873.pdf&lt;/orig-pub&gt;&lt;label&gt;18873&lt;/label&gt;&lt;urls&gt;&lt;/urls&gt;&lt;custom1&gt;js&lt;/custom1&gt;&lt;electronic-resource-num&gt;https://doi.org/10.1016/j.jip.2017.01.010&lt;/electronic-resource-num&gt;&lt;/record&gt;&lt;/Cite&gt;&lt;/EndNote&gt;</w:instrText>
            </w:r>
            <w:r>
              <w:rPr>
                <w:sz w:val="16"/>
                <w:szCs w:val="16"/>
              </w:rPr>
              <w:fldChar w:fldCharType="separate"/>
            </w:r>
            <w:r>
              <w:rPr>
                <w:noProof/>
                <w:sz w:val="16"/>
                <w:szCs w:val="16"/>
              </w:rPr>
              <w:t>(</w:t>
            </w:r>
            <w:hyperlink w:anchor="_ENREF_56" w:tooltip="Bateman, 2017 #19477" w:history="1">
              <w:r w:rsidR="005B41FA">
                <w:rPr>
                  <w:noProof/>
                  <w:sz w:val="16"/>
                  <w:szCs w:val="16"/>
                </w:rPr>
                <w:t>Bateman &amp; Stentiford 2017</w:t>
              </w:r>
            </w:hyperlink>
            <w:r>
              <w:rPr>
                <w:noProof/>
                <w:sz w:val="16"/>
                <w:szCs w:val="16"/>
              </w:rPr>
              <w:t>)</w:t>
            </w:r>
            <w:r>
              <w:rPr>
                <w:sz w:val="16"/>
                <w:szCs w:val="16"/>
              </w:rPr>
              <w:fldChar w:fldCharType="end"/>
            </w:r>
          </w:p>
        </w:tc>
      </w:tr>
      <w:tr w:rsidR="005D5D19" w:rsidRPr="00200122" w14:paraId="0D206029"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011417B" w14:textId="77777777" w:rsidR="005D5D19" w:rsidRPr="00200122" w:rsidRDefault="005D5D19">
            <w:pPr>
              <w:pStyle w:val="TableText"/>
              <w:rPr>
                <w:i/>
                <w:sz w:val="16"/>
                <w:szCs w:val="16"/>
              </w:rPr>
            </w:pPr>
            <w:r w:rsidRPr="00200122">
              <w:rPr>
                <w:sz w:val="16"/>
                <w:szCs w:val="16"/>
              </w:rPr>
              <w:t>Penaeid haemocytic rod-shaped virus (PHRV)</w:t>
            </w:r>
          </w:p>
        </w:tc>
        <w:tc>
          <w:tcPr>
            <w:tcW w:w="589" w:type="pct"/>
            <w:tcBorders>
              <w:top w:val="single" w:sz="4" w:space="0" w:color="auto"/>
              <w:left w:val="single" w:sz="4" w:space="0" w:color="auto"/>
              <w:bottom w:val="single" w:sz="4" w:space="0" w:color="auto"/>
              <w:right w:val="single" w:sz="4" w:space="0" w:color="auto"/>
            </w:tcBorders>
            <w:hideMark/>
          </w:tcPr>
          <w:p w14:paraId="0109B486" w14:textId="77777777" w:rsidR="005D5D19" w:rsidRPr="00200122" w:rsidRDefault="005D5D19">
            <w:pPr>
              <w:pStyle w:val="TableText"/>
              <w:rPr>
                <w:i/>
                <w:sz w:val="16"/>
                <w:szCs w:val="16"/>
              </w:rPr>
            </w:pPr>
            <w:r w:rsidRPr="00200122">
              <w:rPr>
                <w:sz w:val="16"/>
                <w:szCs w:val="16"/>
              </w:rPr>
              <w:t xml:space="preserve">Hybrid </w:t>
            </w:r>
            <w:r w:rsidRPr="00200122">
              <w:rPr>
                <w:i/>
                <w:sz w:val="16"/>
                <w:szCs w:val="16"/>
              </w:rPr>
              <w:t>Penaeus esculentus</w:t>
            </w:r>
            <w:r w:rsidRPr="00200122">
              <w:rPr>
                <w:sz w:val="16"/>
                <w:szCs w:val="16"/>
              </w:rPr>
              <w:t xml:space="preserve"> × </w:t>
            </w:r>
            <w:r w:rsidRPr="00200122">
              <w:rPr>
                <w:i/>
                <w:sz w:val="16"/>
                <w:szCs w:val="16"/>
              </w:rPr>
              <w:t>Penaeus monodon</w:t>
            </w:r>
          </w:p>
        </w:tc>
        <w:tc>
          <w:tcPr>
            <w:tcW w:w="345" w:type="pct"/>
            <w:tcBorders>
              <w:top w:val="single" w:sz="4" w:space="0" w:color="auto"/>
              <w:left w:val="single" w:sz="4" w:space="0" w:color="auto"/>
              <w:bottom w:val="single" w:sz="4" w:space="0" w:color="auto"/>
              <w:right w:val="single" w:sz="4" w:space="0" w:color="auto"/>
            </w:tcBorders>
            <w:hideMark/>
          </w:tcPr>
          <w:p w14:paraId="6C5F2BEE"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A252C98"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F2C8E39" w14:textId="77777777" w:rsidR="005D5D19" w:rsidRPr="00200122" w:rsidRDefault="005D5D19">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0B58F3BB" w14:textId="77777777" w:rsidR="005D5D19" w:rsidRPr="00200122" w:rsidRDefault="005D5D19">
            <w:pPr>
              <w:pStyle w:val="TableText"/>
              <w:rPr>
                <w:sz w:val="16"/>
                <w:szCs w:val="16"/>
              </w:rPr>
            </w:pPr>
            <w:r w:rsidRPr="00200122">
              <w:rPr>
                <w:sz w:val="16"/>
                <w:szCs w:val="16"/>
              </w:rPr>
              <w:t>Not reported</w:t>
            </w:r>
          </w:p>
        </w:tc>
        <w:tc>
          <w:tcPr>
            <w:tcW w:w="370" w:type="pct"/>
            <w:tcBorders>
              <w:top w:val="single" w:sz="4" w:space="0" w:color="auto"/>
              <w:left w:val="single" w:sz="4" w:space="0" w:color="auto"/>
              <w:bottom w:val="single" w:sz="4" w:space="0" w:color="auto"/>
              <w:right w:val="single" w:sz="4" w:space="0" w:color="auto"/>
            </w:tcBorders>
            <w:hideMark/>
          </w:tcPr>
          <w:p w14:paraId="6E8B0A4C"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716FCBE" w14:textId="77777777" w:rsidR="005D5D19" w:rsidRPr="00200122" w:rsidRDefault="005D5D19">
            <w:pPr>
              <w:spacing w:line="240" w:lineRule="auto"/>
              <w:rPr>
                <w:b/>
                <w:bCs/>
                <w:color w:val="000000"/>
                <w:sz w:val="16"/>
                <w:szCs w:val="16"/>
              </w:rPr>
            </w:pPr>
            <w:r w:rsidRPr="00200122">
              <w:rPr>
                <w:rFonts w:cs="Arial"/>
                <w:b/>
                <w:sz w:val="16"/>
                <w:szCs w:val="16"/>
              </w:rPr>
              <w:t>No:</w:t>
            </w:r>
            <w:r w:rsidRPr="00200122">
              <w:rPr>
                <w:rFonts w:cs="Arial"/>
                <w:sz w:val="16"/>
                <w:szCs w:val="16"/>
              </w:rPr>
              <w:t xml:space="preserve"> present in Australia, is not included on the Australian</w:t>
            </w:r>
            <w:r w:rsidRPr="00200122">
              <w:rPr>
                <w:rFonts w:cs="Arial"/>
                <w:i/>
                <w:sz w:val="16"/>
                <w:szCs w:val="16"/>
              </w:rPr>
              <w:t xml:space="preserve"> List of reportable diseases of aquatic animals</w:t>
            </w:r>
            <w:r w:rsidRPr="00200122">
              <w:rPr>
                <w:rFonts w:cs="Arial"/>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7EAFE08" w14:textId="5D49A001" w:rsidR="005D5D19"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&lt;EndNote&gt;&lt;Cite&gt;&lt;Author&gt;Owens&lt;/Author&gt;&lt;Year&gt;1993&lt;/Year&gt;&lt;RecNum&gt;20674&lt;/RecNum&gt;&lt;IDText&gt;19482&lt;/IDText&gt;&lt;DisplayText&gt;(Owens 1993a)&lt;/DisplayText&gt;&lt;record&gt;&lt;rec-number&gt;20674&lt;/rec-number&gt;&lt;foreign-keys&gt;&lt;key app="EN" db-id="xfaeaf0wbesxw9epfpx5at0dvzz5rfz52dzs" timestamp="1572218795" guid="e35c5814-41e4-4451-b8d7-bcf190fdd936"&gt;20674&lt;/key&gt;&lt;/foreign-keys&gt;&lt;ref-type name="Journal Articles"&gt;17&lt;/ref-type&gt;&lt;contributors&gt;&lt;authors&gt;&lt;author&gt;Owens, L.&lt;/author&gt;&lt;/authors&gt;&lt;/contributors&gt;&lt;titles&gt;&lt;title&gt;Description of the first haemocytic rod-shaped virus from a penaeid prawn&lt;/title&gt;&lt;secondary-title&gt;Diseases of Aquatic Organisms&lt;/secondary-title&gt;&lt;/titles&gt;&lt;periodical&gt;&lt;full-title&gt;Diseases of Aquatic Organisms&lt;/full-title&gt;&lt;/periodical&gt;&lt;pages&gt;217-221&lt;/pages&gt;&lt;volume&gt;16&lt;/volume&gt;&lt;number&gt;3&lt;/number&gt;&lt;keywords&gt;&lt;keyword&gt;penaeid haemocytic rod-shaped virus&lt;/keyword&gt;&lt;keyword&gt;PHRV&lt;/keyword&gt;&lt;keyword&gt;Prawns&lt;/keyword&gt;&lt;keyword&gt;penaeidae&lt;/keyword&gt;&lt;/keywords&gt;&lt;dates&gt;&lt;year&gt;1993&lt;/year&gt;&lt;pub-dates&gt;&lt;date&gt;23 May 2018&lt;/date&gt;&lt;/pub-dates&gt;&lt;/dates&gt;&lt;orig-pub&gt;\\ACT001CL04FS07\BIOSECURITYDATA$\E Library\Animal Catalogue\O\Owens 1993 EN19482.pdf&lt;/orig-pub&gt;&lt;isbn&gt;0177-5103&lt;/isbn&gt;&lt;label&gt;19482&lt;/label&gt;&lt;urls&gt;&lt;/urls&gt;&lt;custom1&gt;Prawn_YGC&lt;/custom1&gt;&lt;electronic-resource-num&gt;https://doi.org/10.3354/dao016217&lt;/electronic-resource-num&gt;&lt;/record&gt;&lt;/Cite&gt;&lt;/EndNote&gt;</w:instrText>
            </w:r>
            <w:r>
              <w:rPr>
                <w:sz w:val="16"/>
                <w:szCs w:val="16"/>
              </w:rPr>
              <w:fldChar w:fldCharType="separate"/>
            </w:r>
            <w:r>
              <w:rPr>
                <w:noProof/>
                <w:sz w:val="16"/>
                <w:szCs w:val="16"/>
              </w:rPr>
              <w:t>(</w:t>
            </w:r>
            <w:hyperlink w:anchor="_ENREF_597" w:tooltip="Owens, 1993 #20674" w:history="1">
              <w:r w:rsidR="005B41FA">
                <w:rPr>
                  <w:noProof/>
                  <w:sz w:val="16"/>
                  <w:szCs w:val="16"/>
                </w:rPr>
                <w:t>Owens 1993a</w:t>
              </w:r>
            </w:hyperlink>
            <w:r>
              <w:rPr>
                <w:noProof/>
                <w:sz w:val="16"/>
                <w:szCs w:val="16"/>
              </w:rPr>
              <w:t>)</w:t>
            </w:r>
            <w:r>
              <w:rPr>
                <w:sz w:val="16"/>
                <w:szCs w:val="16"/>
              </w:rPr>
              <w:fldChar w:fldCharType="end"/>
            </w:r>
          </w:p>
        </w:tc>
      </w:tr>
      <w:tr w:rsidR="00CB05CB" w:rsidRPr="00200122" w14:paraId="69734CF9" w14:textId="77777777" w:rsidTr="00C81792">
        <w:tc>
          <w:tcPr>
            <w:tcW w:w="744" w:type="pct"/>
            <w:tcBorders>
              <w:top w:val="single" w:sz="4" w:space="0" w:color="auto"/>
              <w:left w:val="single" w:sz="4" w:space="0" w:color="auto"/>
              <w:bottom w:val="single" w:sz="4" w:space="0" w:color="auto"/>
              <w:right w:val="single" w:sz="4" w:space="0" w:color="auto"/>
            </w:tcBorders>
          </w:tcPr>
          <w:p w14:paraId="3964FC78" w14:textId="7AF498B5" w:rsidR="00CB05CB" w:rsidRPr="00200122" w:rsidRDefault="00CB05CB" w:rsidP="00CB05CB">
            <w:pPr>
              <w:pStyle w:val="TableText"/>
              <w:rPr>
                <w:sz w:val="16"/>
                <w:szCs w:val="16"/>
              </w:rPr>
            </w:pPr>
            <w:r w:rsidRPr="00200122">
              <w:rPr>
                <w:rStyle w:val="Emphasis"/>
                <w:sz w:val="16"/>
                <w:szCs w:val="16"/>
              </w:rPr>
              <w:t>Penaeus monodon</w:t>
            </w:r>
            <w:r w:rsidRPr="00200122">
              <w:rPr>
                <w:sz w:val="16"/>
                <w:szCs w:val="16"/>
              </w:rPr>
              <w:t xml:space="preserve"> metallodensovirus (PmMDV)</w:t>
            </w:r>
          </w:p>
        </w:tc>
        <w:tc>
          <w:tcPr>
            <w:tcW w:w="589" w:type="pct"/>
            <w:tcBorders>
              <w:top w:val="single" w:sz="4" w:space="0" w:color="auto"/>
              <w:left w:val="single" w:sz="4" w:space="0" w:color="auto"/>
              <w:bottom w:val="single" w:sz="4" w:space="0" w:color="auto"/>
              <w:right w:val="single" w:sz="4" w:space="0" w:color="auto"/>
            </w:tcBorders>
          </w:tcPr>
          <w:p w14:paraId="72366CE5" w14:textId="2DEC661D" w:rsidR="00CB05CB" w:rsidRPr="00200122" w:rsidRDefault="00CB05CB">
            <w:pPr>
              <w:pStyle w:val="TableText"/>
              <w:rPr>
                <w:i/>
                <w:sz w:val="16"/>
                <w:szCs w:val="16"/>
              </w:rPr>
            </w:pPr>
            <w:r w:rsidRPr="00200122">
              <w:rPr>
                <w:i/>
                <w:sz w:val="16"/>
                <w:szCs w:val="16"/>
              </w:rPr>
              <w:t>Penaeus monodon</w:t>
            </w:r>
          </w:p>
        </w:tc>
        <w:tc>
          <w:tcPr>
            <w:tcW w:w="345" w:type="pct"/>
            <w:tcBorders>
              <w:top w:val="single" w:sz="4" w:space="0" w:color="auto"/>
              <w:left w:val="single" w:sz="4" w:space="0" w:color="auto"/>
              <w:bottom w:val="single" w:sz="4" w:space="0" w:color="auto"/>
              <w:right w:val="single" w:sz="4" w:space="0" w:color="auto"/>
            </w:tcBorders>
          </w:tcPr>
          <w:p w14:paraId="2CFC7D36" w14:textId="565DC21C" w:rsidR="00CB05CB" w:rsidRPr="00200122" w:rsidRDefault="00CB05CB">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tcPr>
          <w:p w14:paraId="6D5C495F" w14:textId="470480F3" w:rsidR="00CB05CB" w:rsidRPr="00200122" w:rsidRDefault="00CB05CB">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tcPr>
          <w:p w14:paraId="0877A9AA" w14:textId="42C3B64A" w:rsidR="00CB05CB" w:rsidRPr="00200122" w:rsidRDefault="00CB05CB">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tcPr>
          <w:p w14:paraId="71B4A4D0" w14:textId="4EDBEB4F" w:rsidR="00CB05CB" w:rsidRPr="00200122" w:rsidRDefault="00CB05CB">
            <w:pPr>
              <w:pStyle w:val="TableText"/>
              <w:rPr>
                <w:sz w:val="16"/>
                <w:szCs w:val="16"/>
              </w:rPr>
            </w:pPr>
            <w:r w:rsidRPr="00200122">
              <w:rPr>
                <w:sz w:val="16"/>
                <w:szCs w:val="16"/>
              </w:rPr>
              <w:t>Vietnam</w:t>
            </w:r>
          </w:p>
        </w:tc>
        <w:tc>
          <w:tcPr>
            <w:tcW w:w="370" w:type="pct"/>
            <w:tcBorders>
              <w:top w:val="single" w:sz="4" w:space="0" w:color="auto"/>
              <w:left w:val="single" w:sz="4" w:space="0" w:color="auto"/>
              <w:bottom w:val="single" w:sz="4" w:space="0" w:color="auto"/>
              <w:right w:val="single" w:sz="4" w:space="0" w:color="auto"/>
            </w:tcBorders>
          </w:tcPr>
          <w:p w14:paraId="3A23B966" w14:textId="5F8A8EB4" w:rsidR="00CB05CB" w:rsidRPr="00200122" w:rsidRDefault="00CB05CB">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tcPr>
          <w:p w14:paraId="3067584F" w14:textId="77777777" w:rsidR="00CB05CB" w:rsidRPr="00200122" w:rsidRDefault="00CB05CB" w:rsidP="00CB05CB">
            <w:pPr>
              <w:pStyle w:val="TableText"/>
              <w:rPr>
                <w:color w:val="000000"/>
                <w:sz w:val="16"/>
                <w:szCs w:val="16"/>
              </w:rPr>
            </w:pPr>
            <w:r w:rsidRPr="00200122">
              <w:rPr>
                <w:b/>
                <w:bCs/>
                <w:color w:val="000000"/>
                <w:sz w:val="16"/>
                <w:szCs w:val="16"/>
              </w:rPr>
              <w:t xml:space="preserve">No: </w:t>
            </w:r>
            <w:r w:rsidRPr="00200122">
              <w:rPr>
                <w:color w:val="000000"/>
                <w:sz w:val="16"/>
                <w:szCs w:val="16"/>
              </w:rPr>
              <w:t>not considered to cause significant disease.</w:t>
            </w:r>
          </w:p>
          <w:p w14:paraId="078C3F05" w14:textId="0BBFD1D3" w:rsidR="00CB05CB" w:rsidRPr="00200122" w:rsidRDefault="00CB05CB" w:rsidP="00CB05CB">
            <w:pPr>
              <w:pStyle w:val="TableText"/>
              <w:rPr>
                <w:b/>
                <w:bCs/>
                <w:color w:val="000000"/>
                <w:sz w:val="16"/>
                <w:szCs w:val="16"/>
              </w:rPr>
            </w:pPr>
            <w:r w:rsidRPr="00200122">
              <w:rPr>
                <w:sz w:val="16"/>
                <w:szCs w:val="16"/>
              </w:rPr>
              <w:t>The department will continue to monitor the situation with respect PmMDV.</w:t>
            </w:r>
          </w:p>
        </w:tc>
        <w:tc>
          <w:tcPr>
            <w:tcW w:w="553" w:type="pct"/>
            <w:tcBorders>
              <w:top w:val="single" w:sz="4" w:space="0" w:color="auto"/>
              <w:left w:val="single" w:sz="4" w:space="0" w:color="auto"/>
              <w:bottom w:val="single" w:sz="4" w:space="0" w:color="auto"/>
              <w:right w:val="single" w:sz="4" w:space="0" w:color="auto"/>
            </w:tcBorders>
          </w:tcPr>
          <w:p w14:paraId="2A5A68CD" w14:textId="1ABA33FF" w:rsidR="00CB05CB"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&lt;EndNote&gt;&lt;Cite&gt;&lt;Author&gt;Pénzes&lt;/Author&gt;&lt;Year&gt;2020&lt;/Year&gt;&lt;RecNum&gt;21618&lt;/RecNum&gt;&lt;IDText&gt;20800&lt;/IDText&gt;&lt;DisplayText&gt;(Pénzes et al. 2020)&lt;/DisplayText&gt;&lt;record&gt;&lt;rec-number&gt;21618&lt;/rec-number&gt;&lt;foreign-keys&gt;&lt;key app="EN" db-id="xfaeaf0wbesxw9epfpx5at0dvzz5rfz52dzs" timestamp="1596677851" guid="ef3c1286-e894-4f59-8510-c8b5c45077b3"&gt;21618&lt;/key&gt;&lt;/foreign-keys&gt;&lt;ref-type name="Journal Articles"&gt;17&lt;/ref-type&gt;&lt;contributors&gt;&lt;authors&gt;&lt;author&gt;Pénzes, J.J.&lt;/author&gt;&lt;author&gt;Pham, H.T.&lt;/author&gt;&lt;author&gt;Chipman, P.&lt;/author&gt;&lt;author&gt;Bhattacharya, N.&lt;/author&gt;&lt;author&gt;McKenna, R.&lt;/author&gt;&lt;author&gt;Agbandje-McKenna, M.&lt;/author&gt;&lt;author&gt;Tijssen, P.&lt;/author&gt;&lt;/authors&gt;&lt;/contributors&gt;&lt;titles&gt;&lt;title&gt;Molecular biology and structure of a novel penaeid shrimp densovirus elucidate convergent parvoviral host capsid evolution&lt;/title&gt;&lt;secondary-title&gt;Proceedings of the National Academy of Sciences&lt;/secondary-title&gt;&lt;/titles&gt;&lt;periodical&gt;&lt;full-title&gt;Proceedings of the National Academy of Sciences&lt;/full-title&gt;&lt;/periodical&gt;&lt;dates&gt;&lt;year&gt;2020&lt;/year&gt;&lt;pub-dates&gt;&lt;date&gt;6 August 2020&lt;/date&gt;&lt;/pub-dates&gt;&lt;/dates&gt;&lt;label&gt;20800&lt;/label&gt;&lt;urls&gt;&lt;related-urls&gt;&lt;url&gt;http://www.pnas.org/content/early/2020/07/30/2008191117.abstract&lt;/url&gt;&lt;/related-urls&gt;&lt;/urls&gt;&lt;custom1&gt;prawns_KG&lt;/custom1&gt;&lt;electronic-resource-num&gt;10.1073/pnas.2008191117&lt;/electronic-resource-num&gt;&lt;/record&gt;&lt;/Cite&gt;&lt;/EndNote&gt;</w:instrText>
            </w:r>
            <w:r>
              <w:rPr>
                <w:sz w:val="16"/>
                <w:szCs w:val="16"/>
              </w:rPr>
              <w:fldChar w:fldCharType="separate"/>
            </w:r>
            <w:r>
              <w:rPr>
                <w:noProof/>
                <w:sz w:val="16"/>
                <w:szCs w:val="16"/>
              </w:rPr>
              <w:t>(</w:t>
            </w:r>
            <w:hyperlink w:anchor="_ENREF_618" w:tooltip="Pénzes, 2020 #21618" w:history="1">
              <w:r w:rsidR="005B41FA">
                <w:rPr>
                  <w:noProof/>
                  <w:sz w:val="16"/>
                  <w:szCs w:val="16"/>
                </w:rPr>
                <w:t>Pénzes et al. 2020</w:t>
              </w:r>
            </w:hyperlink>
            <w:r>
              <w:rPr>
                <w:noProof/>
                <w:sz w:val="16"/>
                <w:szCs w:val="16"/>
              </w:rPr>
              <w:t>)</w:t>
            </w:r>
            <w:r>
              <w:rPr>
                <w:sz w:val="16"/>
                <w:szCs w:val="16"/>
              </w:rPr>
              <w:fldChar w:fldCharType="end"/>
            </w:r>
          </w:p>
        </w:tc>
      </w:tr>
      <w:tr w:rsidR="005D5D19" w:rsidRPr="00200122" w14:paraId="2ADFF03D"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E15C40F" w14:textId="77777777" w:rsidR="005D5D19" w:rsidRPr="00200122" w:rsidRDefault="005D5D19">
            <w:pPr>
              <w:pStyle w:val="TableText"/>
              <w:rPr>
                <w:sz w:val="16"/>
                <w:szCs w:val="16"/>
              </w:rPr>
            </w:pPr>
            <w:r w:rsidRPr="00200122">
              <w:rPr>
                <w:i/>
                <w:sz w:val="16"/>
                <w:szCs w:val="16"/>
              </w:rPr>
              <w:t>Penaeus vannamei</w:t>
            </w:r>
            <w:r w:rsidRPr="00200122">
              <w:rPr>
                <w:sz w:val="16"/>
                <w:szCs w:val="16"/>
              </w:rPr>
              <w:t xml:space="preserve"> nodavirus (PvNV) (white tail disease-like muscle necrosis)</w:t>
            </w:r>
          </w:p>
        </w:tc>
        <w:tc>
          <w:tcPr>
            <w:tcW w:w="589" w:type="pct"/>
            <w:tcBorders>
              <w:top w:val="single" w:sz="4" w:space="0" w:color="auto"/>
              <w:left w:val="single" w:sz="4" w:space="0" w:color="auto"/>
              <w:bottom w:val="single" w:sz="4" w:space="0" w:color="auto"/>
              <w:right w:val="single" w:sz="4" w:space="0" w:color="auto"/>
            </w:tcBorders>
          </w:tcPr>
          <w:p w14:paraId="6ED13EF5" w14:textId="77777777" w:rsidR="00800F96" w:rsidRDefault="005D5D19">
            <w:pPr>
              <w:pStyle w:val="TableText"/>
              <w:rPr>
                <w:i/>
                <w:sz w:val="16"/>
                <w:szCs w:val="16"/>
              </w:rPr>
            </w:pPr>
            <w:r w:rsidRPr="00200122">
              <w:rPr>
                <w:i/>
                <w:sz w:val="16"/>
                <w:szCs w:val="16"/>
              </w:rPr>
              <w:t>Penaeus vannamei</w:t>
            </w:r>
          </w:p>
          <w:p w14:paraId="2171ED17" w14:textId="12DE2229" w:rsidR="005D5D19" w:rsidRPr="00200122" w:rsidRDefault="005D5D19">
            <w:pPr>
              <w:pStyle w:val="TableText"/>
              <w:rPr>
                <w:sz w:val="16"/>
                <w:szCs w:val="16"/>
              </w:rPr>
            </w:pPr>
            <w:r w:rsidRPr="00200122">
              <w:rPr>
                <w:sz w:val="16"/>
                <w:szCs w:val="16"/>
              </w:rPr>
              <w:t>(</w:t>
            </w:r>
            <w:r w:rsidRPr="00200122">
              <w:rPr>
                <w:i/>
                <w:sz w:val="16"/>
                <w:szCs w:val="16"/>
              </w:rPr>
              <w:t xml:space="preserve">Penaeus monodon </w:t>
            </w:r>
            <w:r w:rsidRPr="00200122">
              <w:rPr>
                <w:sz w:val="16"/>
                <w:szCs w:val="16"/>
              </w:rPr>
              <w:t>(experimental infection only))</w:t>
            </w:r>
          </w:p>
        </w:tc>
        <w:tc>
          <w:tcPr>
            <w:tcW w:w="345" w:type="pct"/>
            <w:tcBorders>
              <w:top w:val="single" w:sz="4" w:space="0" w:color="auto"/>
              <w:left w:val="single" w:sz="4" w:space="0" w:color="auto"/>
              <w:bottom w:val="single" w:sz="4" w:space="0" w:color="auto"/>
              <w:right w:val="single" w:sz="4" w:space="0" w:color="auto"/>
            </w:tcBorders>
            <w:hideMark/>
          </w:tcPr>
          <w:p w14:paraId="2AA14AD2"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8C02E5D"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4FBF519E"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79AAFE33" w14:textId="77777777" w:rsidR="005D5D19" w:rsidRPr="00200122" w:rsidRDefault="005D5D19">
            <w:pPr>
              <w:pStyle w:val="TableText"/>
              <w:rPr>
                <w:sz w:val="16"/>
                <w:szCs w:val="16"/>
              </w:rPr>
            </w:pPr>
            <w:r w:rsidRPr="00200122">
              <w:rPr>
                <w:sz w:val="16"/>
                <w:szCs w:val="16"/>
              </w:rPr>
              <w:t>Belize</w:t>
            </w:r>
          </w:p>
        </w:tc>
        <w:tc>
          <w:tcPr>
            <w:tcW w:w="370" w:type="pct"/>
            <w:tcBorders>
              <w:top w:val="single" w:sz="4" w:space="0" w:color="auto"/>
              <w:left w:val="single" w:sz="4" w:space="0" w:color="auto"/>
              <w:bottom w:val="single" w:sz="4" w:space="0" w:color="auto"/>
              <w:right w:val="single" w:sz="4" w:space="0" w:color="auto"/>
            </w:tcBorders>
            <w:hideMark/>
          </w:tcPr>
          <w:p w14:paraId="2FE6E8A2"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48775D4D" w14:textId="77777777" w:rsidR="005D5D19" w:rsidRPr="00200122" w:rsidRDefault="005D5D19">
            <w:pPr>
              <w:pStyle w:val="TableText"/>
              <w:rPr>
                <w:color w:val="000000"/>
                <w:sz w:val="16"/>
                <w:szCs w:val="16"/>
              </w:rPr>
            </w:pPr>
            <w:r w:rsidRPr="00200122">
              <w:rPr>
                <w:b/>
                <w:bCs/>
                <w:color w:val="000000"/>
                <w:sz w:val="16"/>
                <w:szCs w:val="16"/>
              </w:rPr>
              <w:t>No</w:t>
            </w:r>
            <w:r w:rsidRPr="00200122">
              <w:rPr>
                <w:color w:val="000000"/>
                <w:sz w:val="16"/>
                <w:szCs w:val="16"/>
              </w:rPr>
              <w:t>: not considered to cause significant disease.</w:t>
            </w:r>
          </w:p>
          <w:p w14:paraId="264333A2" w14:textId="77777777" w:rsidR="005D5D19" w:rsidRPr="00200122" w:rsidRDefault="005D5D19">
            <w:pPr>
              <w:spacing w:line="240" w:lineRule="auto"/>
              <w:rPr>
                <w:rFonts w:cs="Arial"/>
                <w:b/>
                <w:sz w:val="16"/>
                <w:szCs w:val="16"/>
              </w:rPr>
            </w:pPr>
            <w:r w:rsidRPr="00200122">
              <w:rPr>
                <w:sz w:val="16"/>
                <w:szCs w:val="16"/>
              </w:rPr>
              <w:t>The department will continue to monitor the situation with respect to PvNV.</w:t>
            </w:r>
          </w:p>
        </w:tc>
        <w:tc>
          <w:tcPr>
            <w:tcW w:w="553" w:type="pct"/>
            <w:tcBorders>
              <w:top w:val="single" w:sz="4" w:space="0" w:color="auto"/>
              <w:left w:val="single" w:sz="4" w:space="0" w:color="auto"/>
              <w:bottom w:val="single" w:sz="4" w:space="0" w:color="auto"/>
              <w:right w:val="single" w:sz="4" w:space="0" w:color="auto"/>
            </w:tcBorders>
            <w:hideMark/>
          </w:tcPr>
          <w:p w14:paraId="7B208D76" w14:textId="30943721" w:rsidR="005D5D19" w:rsidRPr="00200122" w:rsidRDefault="00817943">
            <w:pPr>
              <w:spacing w:line="240" w:lineRule="auto"/>
              <w:rPr>
                <w:sz w:val="16"/>
                <w:szCs w:val="16"/>
              </w:rPr>
            </w:pPr>
            <w:r>
              <w:rPr>
                <w:sz w:val="16"/>
                <w:szCs w:val="16"/>
              </w:rPr>
              <w:fldChar w:fldCharType="begin">
                <w:fldData xml:space="preserve">PEVuZE5vdGU+PENpdGU+PEF1dGhvcj5UYW5nPC9BdXRob3I+PFllYXI+MjAxMTwvWWVhcj48UmVj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</w:fldData>
              </w:fldChar>
            </w:r>
            <w:r w:rsidR="00194AD3">
              <w:rPr>
                <w:sz w:val="16"/>
                <w:szCs w:val="16"/>
              </w:rPr>
              <w:instrText xml:space="preserve"> ADDIN EN.CITE </w:instrText>
            </w:r>
            <w:r w:rsidR="00194AD3">
              <w:rPr>
                <w:sz w:val="16"/>
                <w:szCs w:val="16"/>
              </w:rPr>
              <w:fldChar w:fldCharType="begin">
                <w:fldData xml:space="preserve">PEVuZE5vdGU+PENpdGU+PEF1dGhvcj5UYW5nPC9BdXRob3I+PFllYXI+MjAxMTwvWWVhcj48UmVj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</w:fldData>
              </w:fldChar>
            </w:r>
            <w:r w:rsidR="00194AD3">
              <w:rPr>
                <w:sz w:val="16"/>
                <w:szCs w:val="16"/>
              </w:rPr>
              <w:instrText xml:space="preserve"> ADDIN EN.CITE.DATA </w:instrText>
            </w:r>
            <w:r w:rsidR="00194AD3">
              <w:rPr>
                <w:sz w:val="16"/>
                <w:szCs w:val="16"/>
              </w:rPr>
            </w:r>
            <w:r w:rsidR="00194AD3">
              <w:rPr>
                <w:sz w:val="16"/>
                <w:szCs w:val="16"/>
              </w:rPr>
              <w:fldChar w:fldCharType="end"/>
            </w:r>
            <w:r>
              <w:rPr>
                <w:sz w:val="16"/>
                <w:szCs w:val="16"/>
              </w:rPr>
            </w:r>
            <w:r>
              <w:rPr>
                <w:sz w:val="16"/>
                <w:szCs w:val="16"/>
              </w:rPr>
              <w:fldChar w:fldCharType="separate"/>
            </w:r>
            <w:r>
              <w:rPr>
                <w:noProof/>
                <w:sz w:val="16"/>
                <w:szCs w:val="16"/>
              </w:rPr>
              <w:t>(</w:t>
            </w:r>
            <w:hyperlink w:anchor="_ENREF_773" w:tooltip="Tang, 2007 #13733" w:history="1">
              <w:r w:rsidR="005B41FA">
                <w:rPr>
                  <w:noProof/>
                  <w:sz w:val="16"/>
                  <w:szCs w:val="16"/>
                </w:rPr>
                <w:t>Tang et al. 2007b</w:t>
              </w:r>
            </w:hyperlink>
            <w:r>
              <w:rPr>
                <w:noProof/>
                <w:sz w:val="16"/>
                <w:szCs w:val="16"/>
              </w:rPr>
              <w:t xml:space="preserve">; </w:t>
            </w:r>
            <w:hyperlink w:anchor="_ENREF_775" w:tooltip="Tang, 2011 #17728" w:history="1">
              <w:r w:rsidR="005B41FA">
                <w:rPr>
                  <w:noProof/>
                  <w:sz w:val="16"/>
                  <w:szCs w:val="16"/>
                </w:rPr>
                <w:t>Tang et al. 2011</w:t>
              </w:r>
            </w:hyperlink>
            <w:r>
              <w:rPr>
                <w:noProof/>
                <w:sz w:val="16"/>
                <w:szCs w:val="16"/>
              </w:rPr>
              <w:t>)</w:t>
            </w:r>
            <w:r>
              <w:rPr>
                <w:sz w:val="16"/>
                <w:szCs w:val="16"/>
              </w:rPr>
              <w:fldChar w:fldCharType="end"/>
            </w:r>
          </w:p>
        </w:tc>
      </w:tr>
      <w:tr w:rsidR="005D5D19" w:rsidRPr="00200122" w14:paraId="7395377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C101E1D" w14:textId="77777777" w:rsidR="005D5D19" w:rsidRPr="00200122" w:rsidRDefault="005D5D19">
            <w:pPr>
              <w:pStyle w:val="TableText"/>
              <w:rPr>
                <w:sz w:val="16"/>
                <w:szCs w:val="16"/>
              </w:rPr>
            </w:pPr>
            <w:r w:rsidRPr="00200122">
              <w:rPr>
                <w:sz w:val="16"/>
                <w:szCs w:val="16"/>
              </w:rPr>
              <w:t>Reo-III and IV (including Reo-like virus and Palaemon B-cell reo-like virus) viruses</w:t>
            </w:r>
          </w:p>
          <w:p w14:paraId="41602317" w14:textId="77777777" w:rsidR="005D5D19" w:rsidRPr="00200122" w:rsidRDefault="005D5D19">
            <w:pPr>
              <w:pStyle w:val="TableText"/>
              <w:rPr>
                <w:i/>
                <w:sz w:val="16"/>
                <w:szCs w:val="16"/>
              </w:rPr>
            </w:pPr>
            <w:r w:rsidRPr="00200122">
              <w:rPr>
                <w:sz w:val="16"/>
                <w:szCs w:val="16"/>
              </w:rPr>
              <w:t xml:space="preserve">(Penaeid shrimp Reo-like virus, Reo-like virus in </w:t>
            </w:r>
            <w:r w:rsidRPr="00200122">
              <w:rPr>
                <w:i/>
                <w:sz w:val="16"/>
                <w:szCs w:val="16"/>
              </w:rPr>
              <w:t>Penaeus vannamei</w:t>
            </w:r>
            <w:r w:rsidRPr="00200122">
              <w:rPr>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202EFA35" w14:textId="77777777" w:rsidR="005D5D19" w:rsidRPr="00200122" w:rsidRDefault="005D5D19">
            <w:pPr>
              <w:pStyle w:val="TableText"/>
              <w:rPr>
                <w:i/>
                <w:sz w:val="16"/>
                <w:szCs w:val="16"/>
              </w:rPr>
            </w:pPr>
            <w:r w:rsidRPr="00200122">
              <w:rPr>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4541765B"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B665640"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2007C33F"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4DA143D" w14:textId="77777777" w:rsidR="005D5D19" w:rsidRPr="00200122" w:rsidRDefault="005D5D19">
            <w:pPr>
              <w:pStyle w:val="TableText"/>
              <w:rPr>
                <w:sz w:val="16"/>
                <w:szCs w:val="16"/>
              </w:rPr>
            </w:pPr>
            <w:r w:rsidRPr="00200122">
              <w:rPr>
                <w:sz w:val="16"/>
                <w:szCs w:val="16"/>
              </w:rPr>
              <w:t>Americas</w:t>
            </w:r>
          </w:p>
          <w:p w14:paraId="1D474586" w14:textId="77777777" w:rsidR="005D5D19" w:rsidRPr="00200122" w:rsidRDefault="005D5D19">
            <w:pPr>
              <w:pStyle w:val="TableText"/>
              <w:rPr>
                <w:sz w:val="16"/>
                <w:szCs w:val="16"/>
              </w:rPr>
            </w:pPr>
            <w:r w:rsidRPr="00200122">
              <w:rPr>
                <w:sz w:val="16"/>
                <w:szCs w:val="16"/>
              </w:rPr>
              <w:t>Asia</w:t>
            </w:r>
          </w:p>
          <w:p w14:paraId="5242E598" w14:textId="77777777" w:rsidR="005D5D19" w:rsidRPr="00200122" w:rsidRDefault="005D5D19">
            <w:pPr>
              <w:pStyle w:val="TableText"/>
              <w:rPr>
                <w:sz w:val="16"/>
                <w:szCs w:val="16"/>
              </w:rPr>
            </w:pPr>
            <w:r w:rsidRPr="00200122">
              <w:rPr>
                <w:sz w:val="16"/>
                <w:szCs w:val="16"/>
              </w:rPr>
              <w:t>Europe</w:t>
            </w:r>
          </w:p>
        </w:tc>
        <w:tc>
          <w:tcPr>
            <w:tcW w:w="370" w:type="pct"/>
            <w:tcBorders>
              <w:top w:val="single" w:sz="4" w:space="0" w:color="auto"/>
              <w:left w:val="single" w:sz="4" w:space="0" w:color="auto"/>
              <w:bottom w:val="single" w:sz="4" w:space="0" w:color="auto"/>
              <w:right w:val="single" w:sz="4" w:space="0" w:color="auto"/>
            </w:tcBorders>
            <w:hideMark/>
          </w:tcPr>
          <w:p w14:paraId="6B6ECFBC"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5243F22" w14:textId="77777777" w:rsidR="005D5D19" w:rsidRPr="00200122" w:rsidRDefault="005D5D19">
            <w:pPr>
              <w:pStyle w:val="TableText"/>
              <w:rPr>
                <w:b/>
                <w:bCs/>
                <w:color w:val="000000"/>
                <w:sz w:val="16"/>
                <w:szCs w:val="16"/>
              </w:rPr>
            </w:pPr>
            <w:r w:rsidRPr="00200122">
              <w:rPr>
                <w:b/>
                <w:bCs/>
                <w:color w:val="000000"/>
                <w:sz w:val="16"/>
                <w:szCs w:val="16"/>
              </w:rPr>
              <w:t>No</w:t>
            </w:r>
            <w:r w:rsidRPr="00200122">
              <w:rPr>
                <w:color w:val="000000"/>
                <w:sz w:val="16"/>
                <w:szCs w:val="16"/>
              </w:rPr>
              <w:t>: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2A96BB1E" w14:textId="6B031A79" w:rsidR="005D5D19" w:rsidRPr="00200122" w:rsidRDefault="00817943">
            <w:pPr>
              <w:spacing w:line="240" w:lineRule="auto"/>
              <w:rPr>
                <w:sz w:val="16"/>
                <w:szCs w:val="16"/>
              </w:rPr>
            </w:pPr>
            <w:r>
              <w:rPr>
                <w:sz w:val="16"/>
                <w:szCs w:val="16"/>
              </w:rPr>
              <w:fldChar w:fldCharType="begin">
                <w:fldData xml:space="preserve">PEVuZE5vdGU+PENpdGU+PEF1dGhvcj5Lcm9sPC9BdXRob3I+PFllYXI+MTk5MDwvWWVhcj48UmVj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</w:fldData>
              </w:fldChar>
            </w:r>
            <w:r>
              <w:rPr>
                <w:sz w:val="16"/>
                <w:szCs w:val="16"/>
              </w:rPr>
              <w:instrText xml:space="preserve"> ADDIN EN.CITE </w:instrText>
            </w:r>
            <w:r>
              <w:rPr>
                <w:sz w:val="16"/>
                <w:szCs w:val="16"/>
              </w:rPr>
              <w:fldChar w:fldCharType="begin">
                <w:fldData xml:space="preserve">PEVuZE5vdGU+PENpdGU+PEF1dGhvcj5Lcm9sPC9BdXRob3I+PFllYXI+MTk5MDwvWWVhcj48UmVj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79" w:tooltip="Krol, 1990 #3664" w:history="1">
              <w:r w:rsidR="005B41FA">
                <w:rPr>
                  <w:noProof/>
                  <w:sz w:val="16"/>
                  <w:szCs w:val="16"/>
                </w:rPr>
                <w:t>Krol, Hawkins &amp; Overstreet 1990</w:t>
              </w:r>
            </w:hyperlink>
            <w:r>
              <w:rPr>
                <w:noProof/>
                <w:sz w:val="16"/>
                <w:szCs w:val="16"/>
              </w:rPr>
              <w:t xml:space="preserve">; </w:t>
            </w:r>
            <w:hyperlink w:anchor="_ENREF_544" w:tooltip="Nash, 1988 #3301" w:history="1">
              <w:r w:rsidR="005B41FA">
                <w:rPr>
                  <w:noProof/>
                  <w:sz w:val="16"/>
                  <w:szCs w:val="16"/>
                </w:rPr>
                <w:t>Nash et al. 1988</w:t>
              </w:r>
            </w:hyperlink>
            <w:r>
              <w:rPr>
                <w:noProof/>
                <w:sz w:val="16"/>
                <w:szCs w:val="16"/>
              </w:rPr>
              <w:t>)</w:t>
            </w:r>
            <w:r>
              <w:rPr>
                <w:sz w:val="16"/>
                <w:szCs w:val="16"/>
              </w:rPr>
              <w:fldChar w:fldCharType="end"/>
            </w:r>
          </w:p>
        </w:tc>
      </w:tr>
      <w:tr w:rsidR="005D5D19" w:rsidRPr="00200122" w14:paraId="285D38E0"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E7E2B65" w14:textId="77777777" w:rsidR="005D5D19" w:rsidRPr="00200122" w:rsidRDefault="005D5D19">
            <w:pPr>
              <w:pStyle w:val="TableText"/>
              <w:rPr>
                <w:sz w:val="16"/>
                <w:szCs w:val="16"/>
              </w:rPr>
            </w:pPr>
            <w:r w:rsidRPr="00200122">
              <w:rPr>
                <w:sz w:val="16"/>
                <w:szCs w:val="16"/>
              </w:rPr>
              <w:t>Rhabdovirus of penaeid shrimp (RPS)</w:t>
            </w:r>
          </w:p>
        </w:tc>
        <w:tc>
          <w:tcPr>
            <w:tcW w:w="589" w:type="pct"/>
            <w:tcBorders>
              <w:top w:val="single" w:sz="4" w:space="0" w:color="auto"/>
              <w:left w:val="single" w:sz="4" w:space="0" w:color="auto"/>
              <w:bottom w:val="single" w:sz="4" w:space="0" w:color="auto"/>
              <w:right w:val="single" w:sz="4" w:space="0" w:color="auto"/>
            </w:tcBorders>
            <w:hideMark/>
          </w:tcPr>
          <w:p w14:paraId="0953A713" w14:textId="77777777" w:rsidR="005D5D19" w:rsidRPr="00200122" w:rsidRDefault="005D5D19">
            <w:pPr>
              <w:pStyle w:val="TableText"/>
              <w:rPr>
                <w:rStyle w:val="Emphasis"/>
              </w:rPr>
            </w:pPr>
            <w:r w:rsidRPr="00200122">
              <w:rPr>
                <w:rStyle w:val="Emphasis"/>
                <w:sz w:val="16"/>
                <w:szCs w:val="16"/>
              </w:rPr>
              <w:t>Penaeus stylirostris</w:t>
            </w:r>
          </w:p>
          <w:p w14:paraId="693D2E29" w14:textId="77777777" w:rsidR="005D5D19" w:rsidRPr="00200122" w:rsidRDefault="005D5D19">
            <w:pPr>
              <w:pStyle w:val="TableText"/>
            </w:pPr>
            <w:r w:rsidRPr="00200122">
              <w:rPr>
                <w:rStyle w:val="Emphasi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6B20C5D1"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351C47B"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2EB8FB4"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31F4D13F" w14:textId="77777777" w:rsidR="005D5D19" w:rsidRPr="00200122" w:rsidRDefault="005D5D19">
            <w:pPr>
              <w:pStyle w:val="TableText"/>
              <w:rPr>
                <w:sz w:val="16"/>
                <w:szCs w:val="16"/>
              </w:rPr>
            </w:pPr>
            <w:r w:rsidRPr="00200122">
              <w:rPr>
                <w:sz w:val="16"/>
                <w:szCs w:val="16"/>
              </w:rPr>
              <w:t>Ecuador</w:t>
            </w:r>
          </w:p>
          <w:p w14:paraId="180C2419" w14:textId="77777777" w:rsidR="005D5D19" w:rsidRPr="00200122" w:rsidRDefault="005D5D19">
            <w:pPr>
              <w:pStyle w:val="TableText"/>
              <w:rPr>
                <w:sz w:val="16"/>
                <w:szCs w:val="16"/>
              </w:rPr>
            </w:pPr>
            <w:r w:rsidRPr="00200122">
              <w:rPr>
                <w:sz w:val="16"/>
                <w:szCs w:val="16"/>
              </w:rPr>
              <w:t>Hawaii</w:t>
            </w:r>
          </w:p>
        </w:tc>
        <w:tc>
          <w:tcPr>
            <w:tcW w:w="370" w:type="pct"/>
            <w:tcBorders>
              <w:top w:val="single" w:sz="4" w:space="0" w:color="auto"/>
              <w:left w:val="single" w:sz="4" w:space="0" w:color="auto"/>
              <w:bottom w:val="single" w:sz="4" w:space="0" w:color="auto"/>
              <w:right w:val="single" w:sz="4" w:space="0" w:color="auto"/>
            </w:tcBorders>
            <w:hideMark/>
          </w:tcPr>
          <w:p w14:paraId="24D18E21"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6464090" w14:textId="77777777" w:rsidR="005D5D19" w:rsidRPr="00200122" w:rsidRDefault="005D5D19">
            <w:pPr>
              <w:pStyle w:val="TableText"/>
              <w:rPr>
                <w:b/>
                <w:bCs/>
                <w:color w:val="000000"/>
                <w:sz w:val="16"/>
                <w:szCs w:val="16"/>
              </w:rPr>
            </w:pPr>
            <w:r w:rsidRPr="00200122">
              <w:rPr>
                <w:rStyle w:val="Strong"/>
                <w:sz w:val="16"/>
                <w:szCs w:val="16"/>
              </w:rPr>
              <w:t>No:</w:t>
            </w:r>
            <w:r w:rsidRPr="00200122">
              <w:rPr>
                <w:sz w:val="16"/>
                <w:szCs w:val="16"/>
              </w:rPr>
              <w:t xml:space="preserve"> there is little evidence to indicate that RPS would be associated with imported prawns as there is insufficient evidence that RPS is a pathogen of prawns. </w:t>
            </w:r>
          </w:p>
        </w:tc>
        <w:tc>
          <w:tcPr>
            <w:tcW w:w="553" w:type="pct"/>
            <w:tcBorders>
              <w:top w:val="single" w:sz="4" w:space="0" w:color="auto"/>
              <w:left w:val="single" w:sz="4" w:space="0" w:color="auto"/>
              <w:bottom w:val="single" w:sz="4" w:space="0" w:color="auto"/>
              <w:right w:val="single" w:sz="4" w:space="0" w:color="auto"/>
            </w:tcBorders>
            <w:hideMark/>
          </w:tcPr>
          <w:p w14:paraId="20278D1C" w14:textId="1A4EAB79" w:rsidR="005D5D19" w:rsidRPr="00200122" w:rsidRDefault="00817943">
            <w:pPr>
              <w:spacing w:line="240" w:lineRule="auto"/>
              <w:rPr>
                <w:sz w:val="16"/>
                <w:szCs w:val="16"/>
              </w:rPr>
            </w:pPr>
            <w:r>
              <w:rPr>
                <w:sz w:val="16"/>
                <w:szCs w:val="16"/>
              </w:rPr>
              <w:fldChar w:fldCharType="begin">
                <w:fldData xml:space="preserve">PEVuZE5vdGU+PENpdGU+PEF1dGhvcj5MdTwvQXV0aG9yPjxZZWFyPjE5OTE8L1llYXI+PFJlY051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</w:fldData>
              </w:fldChar>
            </w:r>
            <w:r w:rsidR="00A70204">
              <w:rPr>
                <w:sz w:val="16"/>
                <w:szCs w:val="16"/>
              </w:rPr>
              <w:instrText xml:space="preserve"> ADDIN EN.CITE </w:instrText>
            </w:r>
            <w:r w:rsidR="00A70204">
              <w:rPr>
                <w:sz w:val="16"/>
                <w:szCs w:val="16"/>
              </w:rPr>
              <w:fldChar w:fldCharType="begin">
                <w:fldData xml:space="preserve">PEVuZE5vdGU+PENpdGU+PEF1dGhvcj5MdTwvQXV0aG9yPjxZZWFyPjE5OTE8L1llYXI+PFJlY051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64" w:tooltip="Biosecurity Australia, 2009 #15193" w:history="1">
              <w:r w:rsidR="005B41FA">
                <w:rPr>
                  <w:noProof/>
                  <w:sz w:val="16"/>
                  <w:szCs w:val="16"/>
                </w:rPr>
                <w:t>Biosecurity Australia 2009</w:t>
              </w:r>
            </w:hyperlink>
            <w:r>
              <w:rPr>
                <w:noProof/>
                <w:sz w:val="16"/>
                <w:szCs w:val="16"/>
              </w:rPr>
              <w:t xml:space="preserve">; </w:t>
            </w:r>
            <w:hyperlink w:anchor="_ENREF_412" w:tooltip="Lightner, 1996 #5807" w:history="1">
              <w:r w:rsidR="005B41FA">
                <w:rPr>
                  <w:noProof/>
                  <w:sz w:val="16"/>
                  <w:szCs w:val="16"/>
                </w:rPr>
                <w:t>Lightner 1996a</w:t>
              </w:r>
            </w:hyperlink>
            <w:r>
              <w:rPr>
                <w:noProof/>
                <w:sz w:val="16"/>
                <w:szCs w:val="16"/>
              </w:rPr>
              <w:t xml:space="preserve">; </w:t>
            </w:r>
            <w:hyperlink w:anchor="_ENREF_465" w:tooltip="Lu, 1991 #4075" w:history="1">
              <w:r w:rsidR="005B41FA">
                <w:rPr>
                  <w:noProof/>
                  <w:sz w:val="16"/>
                  <w:szCs w:val="16"/>
                </w:rPr>
                <w:t>Lu et al. 1991</w:t>
              </w:r>
            </w:hyperlink>
            <w:r>
              <w:rPr>
                <w:noProof/>
                <w:sz w:val="16"/>
                <w:szCs w:val="16"/>
              </w:rPr>
              <w:t>)</w:t>
            </w:r>
            <w:r>
              <w:rPr>
                <w:sz w:val="16"/>
                <w:szCs w:val="16"/>
              </w:rPr>
              <w:fldChar w:fldCharType="end"/>
            </w:r>
          </w:p>
        </w:tc>
      </w:tr>
      <w:tr w:rsidR="005D5D19" w:rsidRPr="00200122" w14:paraId="0C16620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B5BAAB7" w14:textId="77777777" w:rsidR="005D5D19" w:rsidRPr="00200122" w:rsidRDefault="005D5D19">
            <w:pPr>
              <w:pStyle w:val="TableText"/>
              <w:rPr>
                <w:sz w:val="16"/>
                <w:szCs w:val="16"/>
              </w:rPr>
            </w:pPr>
            <w:r w:rsidRPr="00200122">
              <w:rPr>
                <w:sz w:val="16"/>
                <w:szCs w:val="16"/>
              </w:rPr>
              <w:t>Sergestid iridovirus (SIV)</w:t>
            </w:r>
          </w:p>
        </w:tc>
        <w:tc>
          <w:tcPr>
            <w:tcW w:w="589" w:type="pct"/>
            <w:tcBorders>
              <w:top w:val="single" w:sz="4" w:space="0" w:color="auto"/>
              <w:left w:val="single" w:sz="4" w:space="0" w:color="auto"/>
              <w:bottom w:val="single" w:sz="4" w:space="0" w:color="auto"/>
              <w:right w:val="single" w:sz="4" w:space="0" w:color="auto"/>
            </w:tcBorders>
            <w:hideMark/>
          </w:tcPr>
          <w:p w14:paraId="26B0F0F2" w14:textId="77777777" w:rsidR="005D5D19" w:rsidRPr="00200122" w:rsidRDefault="005D5D19">
            <w:pPr>
              <w:pStyle w:val="TableText"/>
              <w:rPr>
                <w:rStyle w:val="Emphasis"/>
              </w:rPr>
            </w:pPr>
            <w:r w:rsidRPr="00200122">
              <w:rPr>
                <w:rStyle w:val="Emphasis"/>
                <w:sz w:val="16"/>
                <w:szCs w:val="16"/>
              </w:rPr>
              <w:t>Acetes erythraeus</w:t>
            </w:r>
          </w:p>
        </w:tc>
        <w:tc>
          <w:tcPr>
            <w:tcW w:w="345" w:type="pct"/>
            <w:tcBorders>
              <w:top w:val="single" w:sz="4" w:space="0" w:color="auto"/>
              <w:left w:val="single" w:sz="4" w:space="0" w:color="auto"/>
              <w:bottom w:val="single" w:sz="4" w:space="0" w:color="auto"/>
              <w:right w:val="single" w:sz="4" w:space="0" w:color="auto"/>
            </w:tcBorders>
            <w:hideMark/>
          </w:tcPr>
          <w:p w14:paraId="6D182BCF" w14:textId="77777777" w:rsidR="005D5D19" w:rsidRPr="00200122" w:rsidRDefault="005D5D19">
            <w:pPr>
              <w:spacing w:line="240" w:lineRule="auto"/>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355915E"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4B6B604"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40717C63" w14:textId="77777777" w:rsidR="005D5D19" w:rsidRPr="00200122" w:rsidRDefault="005D5D19">
            <w:pPr>
              <w:pStyle w:val="TableText"/>
              <w:rPr>
                <w:sz w:val="16"/>
                <w:szCs w:val="16"/>
              </w:rPr>
            </w:pPr>
            <w:r w:rsidRPr="00200122">
              <w:rPr>
                <w:sz w:val="16"/>
                <w:szCs w:val="16"/>
              </w:rPr>
              <w:t>Madagascar</w:t>
            </w:r>
          </w:p>
        </w:tc>
        <w:tc>
          <w:tcPr>
            <w:tcW w:w="370" w:type="pct"/>
            <w:tcBorders>
              <w:top w:val="single" w:sz="4" w:space="0" w:color="auto"/>
              <w:left w:val="single" w:sz="4" w:space="0" w:color="auto"/>
              <w:bottom w:val="single" w:sz="4" w:space="0" w:color="auto"/>
              <w:right w:val="single" w:sz="4" w:space="0" w:color="auto"/>
            </w:tcBorders>
            <w:hideMark/>
          </w:tcPr>
          <w:p w14:paraId="5CBDC000"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767B9843" w14:textId="77777777" w:rsidR="005D5D19" w:rsidRPr="00200122" w:rsidRDefault="005D5D19">
            <w:pPr>
              <w:pStyle w:val="TableText"/>
              <w:rPr>
                <w:rStyle w:val="Strong"/>
              </w:rPr>
            </w:pPr>
            <w:r w:rsidRPr="00200122">
              <w:rPr>
                <w:rStyle w:val="Strong"/>
                <w:sz w:val="16"/>
                <w:szCs w:val="16"/>
              </w:rPr>
              <w:t>No:</w:t>
            </w:r>
            <w:r w:rsidRPr="00200122">
              <w:rPr>
                <w:sz w:val="16"/>
                <w:szCs w:val="16"/>
              </w:rPr>
              <w:t xml:space="preserve"> not considered to cause significant disease and there is little evidence to indicate that SIV would be associated with imported prawns.</w:t>
            </w:r>
          </w:p>
        </w:tc>
        <w:tc>
          <w:tcPr>
            <w:tcW w:w="553" w:type="pct"/>
            <w:tcBorders>
              <w:top w:val="single" w:sz="4" w:space="0" w:color="auto"/>
              <w:left w:val="single" w:sz="4" w:space="0" w:color="auto"/>
              <w:bottom w:val="single" w:sz="4" w:space="0" w:color="auto"/>
              <w:right w:val="single" w:sz="4" w:space="0" w:color="auto"/>
            </w:tcBorders>
            <w:hideMark/>
          </w:tcPr>
          <w:p w14:paraId="7E8D417D" w14:textId="7C96DE54" w:rsidR="005D5D19" w:rsidRPr="00200122" w:rsidRDefault="00817943">
            <w:pPr>
              <w:spacing w:line="240" w:lineRule="auto"/>
            </w:pPr>
            <w:r>
              <w:rPr>
                <w:sz w:val="16"/>
                <w:szCs w:val="16"/>
              </w:rPr>
              <w:fldChar w:fldCharType="begin">
                <w:fldData xml:space="preserve">PEVuZE5vdGU+PENpdGU+PEF1dGhvcj5UYW5nPC9BdXRob3I+PFllYXI+MjAwNzwvWWVhcj48UmVj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</w:fldData>
              </w:fldChar>
            </w:r>
            <w:r w:rsidR="00A70204">
              <w:rPr>
                <w:sz w:val="16"/>
                <w:szCs w:val="16"/>
              </w:rPr>
              <w:instrText xml:space="preserve"> ADDIN EN.CITE </w:instrText>
            </w:r>
            <w:r w:rsidR="00A70204">
              <w:rPr>
                <w:sz w:val="16"/>
                <w:szCs w:val="16"/>
              </w:rPr>
              <w:fldChar w:fldCharType="begin">
                <w:fldData xml:space="preserve">PEVuZE5vdGU+PENpdGU+PEF1dGhvcj5UYW5nPC9BdXRob3I+PFllYXI+MjAwNzwvWWVhcj48UmVj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764" w:tooltip="Tang, 2007 #13788" w:history="1">
              <w:r w:rsidR="005B41FA">
                <w:rPr>
                  <w:noProof/>
                  <w:sz w:val="16"/>
                  <w:szCs w:val="16"/>
                </w:rPr>
                <w:t>Tang et al. 2007a</w:t>
              </w:r>
            </w:hyperlink>
            <w:r>
              <w:rPr>
                <w:noProof/>
                <w:sz w:val="16"/>
                <w:szCs w:val="16"/>
              </w:rPr>
              <w:t>)</w:t>
            </w:r>
            <w:r>
              <w:rPr>
                <w:sz w:val="16"/>
                <w:szCs w:val="16"/>
              </w:rPr>
              <w:fldChar w:fldCharType="end"/>
            </w:r>
          </w:p>
        </w:tc>
      </w:tr>
      <w:tr w:rsidR="005D5D19" w:rsidRPr="00200122" w14:paraId="7F53D85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1BC807C" w14:textId="77777777" w:rsidR="005D5D19" w:rsidRPr="00200122" w:rsidRDefault="005D5D19">
            <w:pPr>
              <w:pStyle w:val="TableText"/>
              <w:rPr>
                <w:sz w:val="16"/>
                <w:szCs w:val="16"/>
              </w:rPr>
            </w:pPr>
            <w:r w:rsidRPr="00200122">
              <w:rPr>
                <w:sz w:val="16"/>
                <w:szCs w:val="16"/>
              </w:rPr>
              <w:t>Spawner-isolated mortality virus (SMV)</w:t>
            </w:r>
          </w:p>
        </w:tc>
        <w:tc>
          <w:tcPr>
            <w:tcW w:w="589" w:type="pct"/>
            <w:tcBorders>
              <w:top w:val="single" w:sz="4" w:space="0" w:color="auto"/>
              <w:left w:val="single" w:sz="4" w:space="0" w:color="auto"/>
              <w:bottom w:val="single" w:sz="4" w:space="0" w:color="auto"/>
              <w:right w:val="single" w:sz="4" w:space="0" w:color="auto"/>
            </w:tcBorders>
            <w:hideMark/>
          </w:tcPr>
          <w:p w14:paraId="479A073D" w14:textId="77777777" w:rsidR="005D5D19" w:rsidRPr="00200122" w:rsidRDefault="005D5D19">
            <w:pPr>
              <w:pStyle w:val="TableText"/>
              <w:rPr>
                <w:rStyle w:val="Emphasis"/>
              </w:rPr>
            </w:pPr>
            <w:r w:rsidRPr="00200122">
              <w:rPr>
                <w:rStyle w:val="Emphasis"/>
                <w:sz w:val="16"/>
                <w:szCs w:val="16"/>
              </w:rPr>
              <w:t>Cherax quadricarinatus</w:t>
            </w:r>
          </w:p>
          <w:p w14:paraId="7B14821A" w14:textId="77777777" w:rsidR="005D5D19" w:rsidRPr="00200122" w:rsidRDefault="005D5D19">
            <w:pPr>
              <w:pStyle w:val="TableText"/>
              <w:rPr>
                <w:rStyle w:val="Emphasis"/>
                <w:sz w:val="16"/>
                <w:szCs w:val="16"/>
              </w:rPr>
            </w:pPr>
            <w:r w:rsidRPr="00200122">
              <w:rPr>
                <w:rStyle w:val="Emphasis"/>
                <w:sz w:val="16"/>
                <w:szCs w:val="16"/>
              </w:rPr>
              <w:t>Penaeus monodon</w:t>
            </w:r>
          </w:p>
        </w:tc>
        <w:tc>
          <w:tcPr>
            <w:tcW w:w="345" w:type="pct"/>
            <w:tcBorders>
              <w:top w:val="single" w:sz="4" w:space="0" w:color="auto"/>
              <w:left w:val="single" w:sz="4" w:space="0" w:color="auto"/>
              <w:bottom w:val="single" w:sz="4" w:space="0" w:color="auto"/>
              <w:right w:val="single" w:sz="4" w:space="0" w:color="auto"/>
            </w:tcBorders>
            <w:hideMark/>
          </w:tcPr>
          <w:p w14:paraId="5CD02292" w14:textId="77777777" w:rsidR="005D5D19" w:rsidRPr="00200122" w:rsidRDefault="005D5D19">
            <w:pPr>
              <w:spacing w:line="240" w:lineRule="auto"/>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7CB1015"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0434D5B1" w14:textId="77777777" w:rsidR="005D5D19" w:rsidRPr="00200122" w:rsidRDefault="005D5D19">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79F69587" w14:textId="77777777" w:rsidR="005D5D19" w:rsidRPr="00200122" w:rsidRDefault="005D5D19">
            <w:pPr>
              <w:pStyle w:val="TableText"/>
              <w:rPr>
                <w:sz w:val="16"/>
                <w:szCs w:val="16"/>
              </w:rPr>
            </w:pPr>
            <w:r w:rsidRPr="00200122">
              <w:rPr>
                <w:sz w:val="16"/>
                <w:szCs w:val="16"/>
              </w:rPr>
              <w:t>Philippines</w:t>
            </w:r>
          </w:p>
        </w:tc>
        <w:tc>
          <w:tcPr>
            <w:tcW w:w="370" w:type="pct"/>
            <w:tcBorders>
              <w:top w:val="single" w:sz="4" w:space="0" w:color="auto"/>
              <w:left w:val="single" w:sz="4" w:space="0" w:color="auto"/>
              <w:bottom w:val="single" w:sz="4" w:space="0" w:color="auto"/>
              <w:right w:val="single" w:sz="4" w:space="0" w:color="auto"/>
            </w:tcBorders>
            <w:hideMark/>
          </w:tcPr>
          <w:p w14:paraId="03D35F06"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EF109C6" w14:textId="77777777" w:rsidR="005D5D19" w:rsidRPr="00200122" w:rsidRDefault="005D5D19">
            <w:pPr>
              <w:pStyle w:val="TableText"/>
              <w:rPr>
                <w:rStyle w:val="Strong"/>
              </w:rPr>
            </w:pPr>
            <w:r w:rsidRPr="00200122">
              <w:rPr>
                <w:rStyle w:val="Strong"/>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010CB4B" w14:textId="547594D5" w:rsidR="005D5D19" w:rsidRPr="00200122" w:rsidRDefault="00817943">
            <w:pPr>
              <w:spacing w:line="240" w:lineRule="auto"/>
            </w:pPr>
            <w:r>
              <w:rPr>
                <w:sz w:val="16"/>
                <w:szCs w:val="16"/>
              </w:rPr>
              <w:fldChar w:fldCharType="begin"/>
            </w:r>
            <w:r w:rsidR="00194AD3">
              <w:rPr>
                <w:sz w:val="16"/>
                <w:szCs w:val="16"/>
              </w:rPr>
              <w:instrText xml:space="preserve"> ADDIN EN.CITE &lt;EndNote&gt;&lt;Cite&gt;&lt;Author&gt;Owens&lt;/Author&gt;&lt;Year&gt;2000&lt;/Year&gt;&lt;RecNum&gt;8194&lt;/RecNum&gt;&lt;IDText&gt;19483&lt;/IDText&gt;&lt;DisplayText&gt;(Owens &amp;amp; McElnea 2000)&lt;/DisplayText&gt;&lt;record&gt;&lt;rec-number&gt;8194&lt;/rec-number&gt;&lt;foreign-keys&gt;&lt;key app="EN" db-id="xfaeaf0wbesxw9epfpx5at0dvzz5rfz52dzs" timestamp="1572217280" guid="ab4e82b1-6d8e-4c38-a17f-b0152e1c0b18"&gt;8194&lt;/key&gt;&lt;/foreign-keys&gt;&lt;ref-type name="Journal Articles"&gt;17&lt;/ref-type&gt;&lt;contributors&gt;&lt;authors&gt;&lt;author&gt;Owens, L.&lt;/author&gt;&lt;author&gt;McElnea, C.&lt;/author&gt;&lt;/authors&gt;&lt;/contributors&gt;&lt;titles&gt;&lt;title&gt;&lt;style face="normal" font="default" size="100%"&gt;Natural infection of the redclaw crayfish C&lt;/style&gt;&lt;style face="italic" font="default" size="100%"&gt;herax quadricarinatus &lt;/style&gt;&lt;style face="normal" font="default" size="100%"&gt;with presumptive spawner-isolated mortality virus&lt;/style&gt;&lt;/title&gt;&lt;secondary-title&gt;Diseases of Aquatic Organisms&lt;/secondary-title&gt;&lt;/titles&gt;&lt;periodical&gt;&lt;full-title&gt;Diseases of Aquatic Organisms&lt;/full-title&gt;&lt;/periodical&gt;&lt;pages&gt;219-223&lt;/pages&gt;&lt;volume&gt;40&lt;/volume&gt;&lt;number&gt;3&lt;/number&gt;&lt;keywords&gt;&lt;keyword&gt;Freshwater crayfish&lt;/keyword&gt;&lt;keyword&gt;Cherax quadricarinatus&lt;/keyword&gt;&lt;keyword&gt;Spawner-isolated mortality virus&lt;/keyword&gt;&lt;/keywords&gt;&lt;dates&gt;&lt;year&gt;2000&lt;/year&gt;&lt;/dates&gt;&lt;orig-pub&gt;\\ACT001CL04FS07\BIOSECURITYDATA$\E Library\Animal Catalogue\O\Owens and McElnea 2000 EN19483.pdf&lt;/orig-pub&gt;&lt;isbn&gt;0177-5103 (Print) 0177-5103&lt;/isbn&gt;&lt;label&gt;19483&lt;/label&gt;&lt;urls&gt;&lt;/urls&gt;&lt;custom1&gt;Prawn_YGC&lt;/custom1&gt;&lt;electronic-resource-num&gt;https://www.ncbi.nlm.nih.gov/pubmed/10843560&lt;/electronic-resource-num&gt;&lt;/record&gt;&lt;/Cite&gt;&lt;/EndNote&gt;</w:instrText>
            </w:r>
            <w:r>
              <w:rPr>
                <w:sz w:val="16"/>
                <w:szCs w:val="16"/>
              </w:rPr>
              <w:fldChar w:fldCharType="separate"/>
            </w:r>
            <w:r>
              <w:rPr>
                <w:noProof/>
                <w:sz w:val="16"/>
                <w:szCs w:val="16"/>
              </w:rPr>
              <w:t>(</w:t>
            </w:r>
            <w:hyperlink w:anchor="_ENREF_606" w:tooltip="Owens, 2000 #8194" w:history="1">
              <w:r w:rsidR="005B41FA">
                <w:rPr>
                  <w:noProof/>
                  <w:sz w:val="16"/>
                  <w:szCs w:val="16"/>
                </w:rPr>
                <w:t>Owens &amp; McElnea 2000</w:t>
              </w:r>
            </w:hyperlink>
            <w:r>
              <w:rPr>
                <w:noProof/>
                <w:sz w:val="16"/>
                <w:szCs w:val="16"/>
              </w:rPr>
              <w:t>)</w:t>
            </w:r>
            <w:r>
              <w:rPr>
                <w:sz w:val="16"/>
                <w:szCs w:val="16"/>
              </w:rPr>
              <w:fldChar w:fldCharType="end"/>
            </w:r>
          </w:p>
        </w:tc>
      </w:tr>
      <w:tr w:rsidR="005D5D19" w:rsidRPr="00200122" w14:paraId="4A48FAC0"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E9F17C9" w14:textId="77777777" w:rsidR="005D5D19" w:rsidRPr="00200122" w:rsidRDefault="005D5D19">
            <w:pPr>
              <w:pStyle w:val="TableText"/>
              <w:rPr>
                <w:sz w:val="16"/>
                <w:szCs w:val="16"/>
              </w:rPr>
            </w:pPr>
            <w:r w:rsidRPr="00200122">
              <w:rPr>
                <w:sz w:val="16"/>
                <w:szCs w:val="16"/>
              </w:rPr>
              <w:t>Taura syndrome virus (TSV)</w:t>
            </w:r>
          </w:p>
        </w:tc>
        <w:tc>
          <w:tcPr>
            <w:tcW w:w="589" w:type="pct"/>
            <w:tcBorders>
              <w:top w:val="single" w:sz="4" w:space="0" w:color="auto"/>
              <w:left w:val="single" w:sz="4" w:space="0" w:color="auto"/>
              <w:bottom w:val="single" w:sz="4" w:space="0" w:color="auto"/>
              <w:right w:val="single" w:sz="4" w:space="0" w:color="auto"/>
            </w:tcBorders>
          </w:tcPr>
          <w:p w14:paraId="48604ADE" w14:textId="77777777" w:rsidR="005D5D19" w:rsidRPr="00200122" w:rsidRDefault="005D5D19">
            <w:pPr>
              <w:pStyle w:val="TableText"/>
              <w:rPr>
                <w:bCs/>
                <w:sz w:val="16"/>
                <w:szCs w:val="16"/>
              </w:rPr>
            </w:pPr>
            <w:r w:rsidRPr="00200122">
              <w:rPr>
                <w:bCs/>
                <w:sz w:val="16"/>
                <w:szCs w:val="16"/>
              </w:rPr>
              <w:t>Various penaeid species, including:</w:t>
            </w:r>
          </w:p>
          <w:p w14:paraId="3125001D" w14:textId="77777777" w:rsidR="005D5D19" w:rsidRPr="00200122" w:rsidRDefault="005D5D19">
            <w:pPr>
              <w:pStyle w:val="TableText"/>
              <w:rPr>
                <w:bCs/>
                <w:i/>
                <w:iCs/>
                <w:sz w:val="16"/>
                <w:szCs w:val="16"/>
              </w:rPr>
            </w:pPr>
            <w:r w:rsidRPr="00200122">
              <w:rPr>
                <w:bCs/>
                <w:i/>
                <w:iCs/>
                <w:sz w:val="16"/>
                <w:szCs w:val="16"/>
              </w:rPr>
              <w:t>Penaeus aztecus</w:t>
            </w:r>
          </w:p>
          <w:p w14:paraId="73822DBA" w14:textId="77777777" w:rsidR="005D5D19" w:rsidRPr="00200122" w:rsidRDefault="005D5D19">
            <w:pPr>
              <w:pStyle w:val="TableText"/>
              <w:rPr>
                <w:bCs/>
                <w:i/>
                <w:iCs/>
                <w:sz w:val="16"/>
                <w:szCs w:val="16"/>
              </w:rPr>
            </w:pPr>
            <w:r w:rsidRPr="00200122">
              <w:rPr>
                <w:bCs/>
                <w:i/>
                <w:iCs/>
                <w:sz w:val="16"/>
                <w:szCs w:val="16"/>
              </w:rPr>
              <w:t>Penaeus ensis</w:t>
            </w:r>
          </w:p>
          <w:p w14:paraId="64212690" w14:textId="77777777" w:rsidR="005D5D19" w:rsidRPr="00200122" w:rsidRDefault="005D5D19">
            <w:pPr>
              <w:pStyle w:val="TableText"/>
              <w:rPr>
                <w:bCs/>
                <w:i/>
                <w:iCs/>
                <w:sz w:val="16"/>
                <w:szCs w:val="16"/>
              </w:rPr>
            </w:pPr>
            <w:r w:rsidRPr="00200122">
              <w:rPr>
                <w:bCs/>
                <w:i/>
                <w:iCs/>
                <w:sz w:val="16"/>
                <w:szCs w:val="16"/>
              </w:rPr>
              <w:t>Penaeus indicus</w:t>
            </w:r>
          </w:p>
          <w:p w14:paraId="66D15507" w14:textId="77777777" w:rsidR="005D5D19" w:rsidRPr="00200122" w:rsidRDefault="005D5D19">
            <w:pPr>
              <w:pStyle w:val="TableText"/>
              <w:rPr>
                <w:bCs/>
                <w:i/>
                <w:iCs/>
                <w:sz w:val="16"/>
                <w:szCs w:val="16"/>
              </w:rPr>
            </w:pPr>
            <w:r w:rsidRPr="00200122">
              <w:rPr>
                <w:bCs/>
                <w:i/>
                <w:iCs/>
                <w:sz w:val="16"/>
                <w:szCs w:val="16"/>
              </w:rPr>
              <w:t>Penaeus monodon</w:t>
            </w:r>
          </w:p>
          <w:p w14:paraId="07B7CAE8" w14:textId="77777777" w:rsidR="005D5D19" w:rsidRPr="00200122" w:rsidRDefault="005D5D19">
            <w:pPr>
              <w:pStyle w:val="TableText"/>
              <w:rPr>
                <w:bCs/>
                <w:i/>
                <w:iCs/>
                <w:sz w:val="16"/>
                <w:szCs w:val="16"/>
              </w:rPr>
            </w:pPr>
            <w:r w:rsidRPr="00200122">
              <w:rPr>
                <w:bCs/>
                <w:i/>
                <w:iCs/>
                <w:sz w:val="16"/>
                <w:szCs w:val="16"/>
              </w:rPr>
              <w:t>Penaeus setiferus</w:t>
            </w:r>
          </w:p>
          <w:p w14:paraId="30EFE632" w14:textId="77777777" w:rsidR="005D5D19" w:rsidRPr="00200122" w:rsidRDefault="005D5D19">
            <w:pPr>
              <w:pStyle w:val="TableText"/>
              <w:rPr>
                <w:bCs/>
                <w:i/>
                <w:iCs/>
                <w:sz w:val="16"/>
                <w:szCs w:val="16"/>
              </w:rPr>
            </w:pPr>
            <w:r w:rsidRPr="00200122">
              <w:rPr>
                <w:bCs/>
                <w:i/>
                <w:iCs/>
                <w:sz w:val="16"/>
                <w:szCs w:val="16"/>
              </w:rPr>
              <w:t>Penaeus stylirostris</w:t>
            </w:r>
          </w:p>
          <w:p w14:paraId="185BBA3F" w14:textId="77777777" w:rsidR="00800F96" w:rsidRDefault="005D5D19">
            <w:pPr>
              <w:pStyle w:val="TableText"/>
              <w:rPr>
                <w:bCs/>
                <w:i/>
                <w:sz w:val="16"/>
                <w:szCs w:val="16"/>
              </w:rPr>
            </w:pPr>
            <w:r w:rsidRPr="00200122">
              <w:rPr>
                <w:bCs/>
                <w:i/>
                <w:sz w:val="16"/>
                <w:szCs w:val="16"/>
              </w:rPr>
              <w:t>Penaeus vannamei</w:t>
            </w:r>
          </w:p>
          <w:p w14:paraId="635E0E1F" w14:textId="6C692274" w:rsidR="005D5D19" w:rsidRPr="00200122" w:rsidRDefault="005D5D19">
            <w:pPr>
              <w:pStyle w:val="TableText"/>
              <w:rPr>
                <w:rStyle w:val="Emphasis"/>
                <w:iCs w:val="0"/>
              </w:rPr>
            </w:pPr>
            <w:r w:rsidRPr="00200122">
              <w:rPr>
                <w:bCs/>
                <w:sz w:val="16"/>
                <w:szCs w:val="16"/>
              </w:rPr>
              <w:t>(</w:t>
            </w:r>
            <w:r w:rsidRPr="00200122">
              <w:rPr>
                <w:bCs/>
                <w:i/>
                <w:sz w:val="16"/>
                <w:szCs w:val="16"/>
              </w:rPr>
              <w:t xml:space="preserve">Penaeus chinensis, Penaeus merguiensis </w:t>
            </w:r>
            <w:r w:rsidRPr="00200122">
              <w:rPr>
                <w:bCs/>
                <w:sz w:val="16"/>
                <w:szCs w:val="16"/>
              </w:rPr>
              <w:t>and</w:t>
            </w:r>
            <w:r w:rsidRPr="00200122">
              <w:rPr>
                <w:bCs/>
                <w:i/>
                <w:sz w:val="16"/>
                <w:szCs w:val="16"/>
              </w:rPr>
              <w:t xml:space="preserve"> Macrobrachium rosenbergii </w:t>
            </w:r>
            <w:r w:rsidRPr="00200122">
              <w:rPr>
                <w:bCs/>
                <w:sz w:val="16"/>
                <w:szCs w:val="16"/>
              </w:rPr>
              <w:t>(experimental infection only))</w:t>
            </w:r>
          </w:p>
        </w:tc>
        <w:tc>
          <w:tcPr>
            <w:tcW w:w="345" w:type="pct"/>
            <w:tcBorders>
              <w:top w:val="single" w:sz="4" w:space="0" w:color="auto"/>
              <w:left w:val="single" w:sz="4" w:space="0" w:color="auto"/>
              <w:bottom w:val="single" w:sz="4" w:space="0" w:color="auto"/>
              <w:right w:val="single" w:sz="4" w:space="0" w:color="auto"/>
            </w:tcBorders>
            <w:hideMark/>
          </w:tcPr>
          <w:p w14:paraId="2A50AB35" w14:textId="77777777" w:rsidR="005D5D19" w:rsidRPr="00200122" w:rsidRDefault="005D5D19">
            <w:pPr>
              <w:spacing w:line="240" w:lineRule="auto"/>
            </w:pPr>
            <w:r w:rsidRPr="00200122">
              <w:rPr>
                <w:sz w:val="16"/>
                <w:szCs w:val="16"/>
              </w:rPr>
              <w:t>Yes</w:t>
            </w:r>
          </w:p>
        </w:tc>
        <w:tc>
          <w:tcPr>
            <w:tcW w:w="490" w:type="pct"/>
            <w:tcBorders>
              <w:top w:val="single" w:sz="4" w:space="0" w:color="auto"/>
              <w:left w:val="single" w:sz="4" w:space="0" w:color="auto"/>
              <w:bottom w:val="single" w:sz="4" w:space="0" w:color="auto"/>
              <w:right w:val="single" w:sz="4" w:space="0" w:color="auto"/>
            </w:tcBorders>
            <w:hideMark/>
          </w:tcPr>
          <w:p w14:paraId="73C4D1F7"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60B7D608" w14:textId="77777777" w:rsidR="005D5D19" w:rsidRPr="00200122" w:rsidRDefault="005D5D19">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079AE0EE" w14:textId="77777777" w:rsidR="005D5D19" w:rsidRPr="00200122" w:rsidRDefault="005D5D19">
            <w:pPr>
              <w:pStyle w:val="TableText"/>
              <w:rPr>
                <w:iCs/>
                <w:sz w:val="16"/>
                <w:szCs w:val="16"/>
              </w:rPr>
            </w:pPr>
            <w:r w:rsidRPr="00200122">
              <w:rPr>
                <w:iCs/>
                <w:sz w:val="16"/>
                <w:szCs w:val="16"/>
              </w:rPr>
              <w:t>Americas</w:t>
            </w:r>
          </w:p>
          <w:p w14:paraId="5BB3ACC7" w14:textId="77777777" w:rsidR="005D5D19" w:rsidRPr="00200122" w:rsidRDefault="005D5D19">
            <w:pPr>
              <w:pStyle w:val="TableText"/>
              <w:rPr>
                <w:iCs/>
                <w:sz w:val="16"/>
                <w:szCs w:val="16"/>
              </w:rPr>
            </w:pPr>
            <w:r w:rsidRPr="00200122">
              <w:rPr>
                <w:iCs/>
                <w:sz w:val="16"/>
                <w:szCs w:val="16"/>
              </w:rPr>
              <w:t>China</w:t>
            </w:r>
          </w:p>
          <w:p w14:paraId="16F82F7A" w14:textId="77777777" w:rsidR="005D5D19" w:rsidRPr="00200122" w:rsidRDefault="005D5D19">
            <w:pPr>
              <w:pStyle w:val="TableText"/>
              <w:rPr>
                <w:iCs/>
                <w:sz w:val="16"/>
                <w:szCs w:val="16"/>
              </w:rPr>
            </w:pPr>
            <w:r w:rsidRPr="00200122">
              <w:rPr>
                <w:iCs/>
                <w:sz w:val="16"/>
                <w:szCs w:val="16"/>
              </w:rPr>
              <w:t>East Africa</w:t>
            </w:r>
          </w:p>
          <w:p w14:paraId="4A422559" w14:textId="77777777" w:rsidR="005D5D19" w:rsidRPr="00200122" w:rsidRDefault="005D5D19">
            <w:pPr>
              <w:pStyle w:val="TableText"/>
              <w:rPr>
                <w:iCs/>
                <w:sz w:val="16"/>
                <w:szCs w:val="16"/>
              </w:rPr>
            </w:pPr>
            <w:r w:rsidRPr="00200122">
              <w:rPr>
                <w:iCs/>
                <w:sz w:val="16"/>
                <w:szCs w:val="16"/>
              </w:rPr>
              <w:t>Hawaii</w:t>
            </w:r>
          </w:p>
          <w:p w14:paraId="669FB2DA" w14:textId="77777777" w:rsidR="005D5D19" w:rsidRPr="00200122" w:rsidRDefault="005D5D19">
            <w:pPr>
              <w:pStyle w:val="TableText"/>
              <w:rPr>
                <w:iCs/>
                <w:sz w:val="16"/>
                <w:szCs w:val="16"/>
              </w:rPr>
            </w:pPr>
            <w:r w:rsidRPr="00200122">
              <w:rPr>
                <w:iCs/>
                <w:sz w:val="16"/>
                <w:szCs w:val="16"/>
              </w:rPr>
              <w:t>Indonesia</w:t>
            </w:r>
          </w:p>
          <w:p w14:paraId="07E5329F" w14:textId="24B61EA8" w:rsidR="005D5D19" w:rsidRPr="00200122" w:rsidRDefault="005D5D19">
            <w:pPr>
              <w:pStyle w:val="TableText"/>
              <w:rPr>
                <w:iCs/>
                <w:sz w:val="16"/>
                <w:szCs w:val="16"/>
              </w:rPr>
            </w:pPr>
            <w:r w:rsidRPr="00200122">
              <w:rPr>
                <w:iCs/>
                <w:sz w:val="16"/>
                <w:szCs w:val="16"/>
              </w:rPr>
              <w:t>Malaysia</w:t>
            </w:r>
          </w:p>
          <w:p w14:paraId="7ED3B14F" w14:textId="77777777" w:rsidR="005D5D19" w:rsidRPr="00200122" w:rsidRDefault="005D5D19">
            <w:pPr>
              <w:pStyle w:val="TableText"/>
              <w:rPr>
                <w:iCs/>
                <w:sz w:val="16"/>
                <w:szCs w:val="16"/>
              </w:rPr>
            </w:pPr>
            <w:r w:rsidRPr="00200122">
              <w:rPr>
                <w:iCs/>
                <w:sz w:val="16"/>
                <w:szCs w:val="16"/>
              </w:rPr>
              <w:t>Middle East</w:t>
            </w:r>
          </w:p>
          <w:p w14:paraId="1A4622B5" w14:textId="77777777" w:rsidR="005D5D19" w:rsidRPr="00200122" w:rsidRDefault="005D5D19">
            <w:pPr>
              <w:pStyle w:val="TableText"/>
              <w:rPr>
                <w:iCs/>
                <w:sz w:val="16"/>
                <w:szCs w:val="16"/>
              </w:rPr>
            </w:pPr>
            <w:r w:rsidRPr="00200122">
              <w:rPr>
                <w:iCs/>
                <w:sz w:val="16"/>
                <w:szCs w:val="16"/>
              </w:rPr>
              <w:t>Myanmar</w:t>
            </w:r>
          </w:p>
          <w:p w14:paraId="5642F091" w14:textId="77777777" w:rsidR="00E04E33" w:rsidRDefault="00E04E33" w:rsidP="00E04E33">
            <w:pPr>
              <w:pStyle w:val="TableText"/>
              <w:rPr>
                <w:iCs/>
                <w:sz w:val="16"/>
                <w:szCs w:val="16"/>
              </w:rPr>
            </w:pPr>
            <w:r w:rsidRPr="00E04E33">
              <w:rPr>
                <w:iCs/>
                <w:sz w:val="16"/>
                <w:szCs w:val="16"/>
              </w:rPr>
              <w:t>Republic of Korea</w:t>
            </w:r>
          </w:p>
          <w:p w14:paraId="0FAE28BD" w14:textId="77777777" w:rsidR="005D5D19" w:rsidRPr="00200122" w:rsidRDefault="005D5D19">
            <w:pPr>
              <w:pStyle w:val="TableText"/>
              <w:rPr>
                <w:iCs/>
                <w:sz w:val="16"/>
                <w:szCs w:val="16"/>
              </w:rPr>
            </w:pPr>
            <w:r w:rsidRPr="00200122">
              <w:rPr>
                <w:iCs/>
                <w:sz w:val="16"/>
                <w:szCs w:val="16"/>
              </w:rPr>
              <w:t>Taiwan</w:t>
            </w:r>
          </w:p>
          <w:p w14:paraId="275D89DE" w14:textId="77777777" w:rsidR="005D5D19" w:rsidRPr="00200122" w:rsidRDefault="005D5D19">
            <w:pPr>
              <w:pStyle w:val="TableText"/>
              <w:rPr>
                <w:iCs/>
                <w:sz w:val="16"/>
                <w:szCs w:val="16"/>
              </w:rPr>
            </w:pPr>
            <w:r w:rsidRPr="00200122">
              <w:rPr>
                <w:iCs/>
                <w:sz w:val="16"/>
                <w:szCs w:val="16"/>
              </w:rPr>
              <w:t>Thailand</w:t>
            </w:r>
          </w:p>
          <w:p w14:paraId="4A7ECDC2" w14:textId="77777777" w:rsidR="005D5D19" w:rsidRPr="00200122" w:rsidRDefault="005D5D19">
            <w:pPr>
              <w:pStyle w:val="TableText"/>
              <w:rPr>
                <w:sz w:val="16"/>
                <w:szCs w:val="16"/>
              </w:rPr>
            </w:pPr>
            <w:r w:rsidRPr="00200122">
              <w:rPr>
                <w:iCs/>
                <w:sz w:val="16"/>
                <w:szCs w:val="16"/>
              </w:rPr>
              <w:t>Vietnam</w:t>
            </w:r>
          </w:p>
        </w:tc>
        <w:tc>
          <w:tcPr>
            <w:tcW w:w="370" w:type="pct"/>
            <w:tcBorders>
              <w:top w:val="single" w:sz="4" w:space="0" w:color="auto"/>
              <w:left w:val="single" w:sz="4" w:space="0" w:color="auto"/>
              <w:bottom w:val="single" w:sz="4" w:space="0" w:color="auto"/>
              <w:right w:val="single" w:sz="4" w:space="0" w:color="auto"/>
            </w:tcBorders>
            <w:hideMark/>
          </w:tcPr>
          <w:p w14:paraId="7DA86995" w14:textId="77777777" w:rsidR="005D5D19" w:rsidRPr="00200122" w:rsidRDefault="005D5D19">
            <w:pPr>
              <w:spacing w:line="240" w:lineRule="auto"/>
              <w:rPr>
                <w:sz w:val="16"/>
                <w:szCs w:val="16"/>
              </w:rPr>
            </w:pPr>
            <w:r w:rsidRPr="00200122">
              <w:rPr>
                <w:sz w:val="16"/>
                <w:szCs w:val="16"/>
              </w:rPr>
              <w:t>Yes</w:t>
            </w:r>
          </w:p>
        </w:tc>
        <w:tc>
          <w:tcPr>
            <w:tcW w:w="930" w:type="pct"/>
            <w:tcBorders>
              <w:top w:val="single" w:sz="4" w:space="0" w:color="auto"/>
              <w:left w:val="single" w:sz="4" w:space="0" w:color="auto"/>
              <w:bottom w:val="single" w:sz="4" w:space="0" w:color="auto"/>
              <w:right w:val="single" w:sz="4" w:space="0" w:color="auto"/>
            </w:tcBorders>
            <w:hideMark/>
          </w:tcPr>
          <w:p w14:paraId="40E77EBA" w14:textId="77777777" w:rsidR="005D5D19" w:rsidRPr="00200122" w:rsidRDefault="005D5D19">
            <w:pPr>
              <w:pStyle w:val="TableText"/>
              <w:rPr>
                <w:sz w:val="16"/>
                <w:szCs w:val="16"/>
              </w:rPr>
            </w:pPr>
            <w:r w:rsidRPr="00200122">
              <w:rPr>
                <w:b/>
                <w:sz w:val="16"/>
                <w:szCs w:val="16"/>
              </w:rPr>
              <w:t>Yes:</w:t>
            </w:r>
            <w:r w:rsidRPr="00200122">
              <w:rPr>
                <w:sz w:val="16"/>
                <w:szCs w:val="16"/>
              </w:rPr>
              <w:t xml:space="preserve"> TSV is OIE Listed and is associated with significant losses in prawn farming environment and is widespread throughout the world. TSV is included on the Australian</w:t>
            </w:r>
            <w:r w:rsidRPr="00200122">
              <w:rPr>
                <w:i/>
                <w:sz w:val="16"/>
                <w:szCs w:val="16"/>
              </w:rPr>
              <w:t xml:space="preserve"> List of reportable diseases of aquatic animals</w:t>
            </w:r>
            <w:r w:rsidRPr="00200122">
              <w:rPr>
                <w:sz w:val="16"/>
                <w:szCs w:val="16"/>
              </w:rPr>
              <w:t xml:space="preserve">, and the </w:t>
            </w:r>
            <w:r w:rsidRPr="00200122">
              <w:rPr>
                <w:i/>
                <w:sz w:val="16"/>
                <w:szCs w:val="16"/>
              </w:rPr>
              <w:t>List of diseases in the Asia-Pacific</w:t>
            </w:r>
            <w:r w:rsidRPr="00200122">
              <w:rPr>
                <w:sz w:val="16"/>
                <w:szCs w:val="16"/>
              </w:rPr>
              <w:t>.</w:t>
            </w:r>
          </w:p>
          <w:p w14:paraId="0BF57A51" w14:textId="77777777" w:rsidR="005D5D19" w:rsidRPr="00200122" w:rsidRDefault="005D5D19">
            <w:pPr>
              <w:pStyle w:val="TableText"/>
              <w:rPr>
                <w:rStyle w:val="Strong"/>
              </w:rPr>
            </w:pPr>
            <w:r w:rsidRPr="00200122">
              <w:rPr>
                <w:sz w:val="16"/>
                <w:szCs w:val="16"/>
              </w:rPr>
              <w:t xml:space="preserve">This pathogenic agent complies with the criteria described in the </w:t>
            </w:r>
            <w:r w:rsidRPr="00200122">
              <w:rPr>
                <w:i/>
                <w:sz w:val="16"/>
                <w:szCs w:val="16"/>
              </w:rPr>
              <w:t>OIE Aquatic Animal Health Code Article 2.1.2 Hazard Identification</w:t>
            </w:r>
            <w:r w:rsidRPr="00200122">
              <w:rPr>
                <w:sz w:val="16"/>
                <w:szCs w:val="16"/>
              </w:rPr>
              <w:t xml:space="preserve"> and will be retained for risk assessment. </w:t>
            </w:r>
          </w:p>
        </w:tc>
        <w:tc>
          <w:tcPr>
            <w:tcW w:w="553" w:type="pct"/>
            <w:tcBorders>
              <w:top w:val="single" w:sz="4" w:space="0" w:color="auto"/>
              <w:left w:val="single" w:sz="4" w:space="0" w:color="auto"/>
              <w:bottom w:val="single" w:sz="4" w:space="0" w:color="auto"/>
              <w:right w:val="single" w:sz="4" w:space="0" w:color="auto"/>
            </w:tcBorders>
            <w:hideMark/>
          </w:tcPr>
          <w:p w14:paraId="6362399C" w14:textId="7B5E3EF4" w:rsidR="005D5D19" w:rsidRPr="00200122" w:rsidRDefault="00817943">
            <w:pPr>
              <w:spacing w:line="240" w:lineRule="auto"/>
            </w:pPr>
            <w:r>
              <w:rPr>
                <w:sz w:val="16"/>
                <w:szCs w:val="16"/>
              </w:rPr>
              <w:fldChar w:fldCharType="begin">
                <w:fldData xml:space="preserve">PEVuZE5vdGU+PENpdGU+PEF1dGhvcj5KaW1lbmV6PC9BdXRob3I+PFllYXI+MjAwMDwvWWVhcj48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</w:fldData>
              </w:fldChar>
            </w:r>
            <w:r>
              <w:rPr>
                <w:sz w:val="16"/>
                <w:szCs w:val="16"/>
              </w:rPr>
              <w:instrText xml:space="preserve"> ADDIN EN.CITE </w:instrText>
            </w:r>
            <w:r>
              <w:rPr>
                <w:sz w:val="16"/>
                <w:szCs w:val="16"/>
              </w:rPr>
              <w:fldChar w:fldCharType="begin">
                <w:fldData xml:space="preserve">PEVuZE5vdGU+PENpdGU+PEF1dGhvcj5KaW1lbmV6PC9BdXRob3I+PFllYXI+MjAwMDwvWWVhcj48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82" w:tooltip="Brock, 1997 #6082" w:history="1">
              <w:r w:rsidR="005B41FA">
                <w:rPr>
                  <w:noProof/>
                  <w:sz w:val="16"/>
                  <w:szCs w:val="16"/>
                </w:rPr>
                <w:t>Brock 1997b</w:t>
              </w:r>
            </w:hyperlink>
            <w:r>
              <w:rPr>
                <w:noProof/>
                <w:sz w:val="16"/>
                <w:szCs w:val="16"/>
              </w:rPr>
              <w:t xml:space="preserve">; </w:t>
            </w:r>
            <w:hyperlink w:anchor="_ENREF_344" w:tooltip="Jimenez, 2000 #8062" w:history="1">
              <w:r w:rsidR="005B41FA">
                <w:rPr>
                  <w:noProof/>
                  <w:sz w:val="16"/>
                  <w:szCs w:val="16"/>
                </w:rPr>
                <w:t>Jimenez et al. 2000</w:t>
              </w:r>
            </w:hyperlink>
            <w:r>
              <w:rPr>
                <w:noProof/>
                <w:sz w:val="16"/>
                <w:szCs w:val="16"/>
              </w:rPr>
              <w:t xml:space="preserve">; </w:t>
            </w:r>
            <w:hyperlink w:anchor="_ENREF_412" w:tooltip="Lightner, 1996 #5807" w:history="1">
              <w:r w:rsidR="005B41FA">
                <w:rPr>
                  <w:noProof/>
                  <w:sz w:val="16"/>
                  <w:szCs w:val="16"/>
                </w:rPr>
                <w:t>Lightner 1996a</w:t>
              </w:r>
            </w:hyperlink>
            <w:r>
              <w:rPr>
                <w:noProof/>
                <w:sz w:val="16"/>
                <w:szCs w:val="16"/>
              </w:rPr>
              <w:t>)</w:t>
            </w:r>
            <w:r>
              <w:rPr>
                <w:sz w:val="16"/>
                <w:szCs w:val="16"/>
              </w:rPr>
              <w:fldChar w:fldCharType="end"/>
            </w:r>
          </w:p>
        </w:tc>
      </w:tr>
      <w:tr w:rsidR="005D5D19" w:rsidRPr="00200122" w14:paraId="05DEA16C"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312B5E5" w14:textId="0F3105DA" w:rsidR="005D5D19" w:rsidRPr="00200122" w:rsidRDefault="005D5D19">
            <w:pPr>
              <w:pStyle w:val="TableText"/>
              <w:rPr>
                <w:sz w:val="16"/>
                <w:szCs w:val="16"/>
              </w:rPr>
            </w:pPr>
            <w:r w:rsidRPr="00200122">
              <w:rPr>
                <w:sz w:val="16"/>
                <w:szCs w:val="16"/>
              </w:rPr>
              <w:t>Wenzhou Shrimp virus (W</w:t>
            </w:r>
            <w:r w:rsidR="00864C28" w:rsidRPr="00200122">
              <w:rPr>
                <w:sz w:val="16"/>
                <w:szCs w:val="16"/>
              </w:rPr>
              <w:t>Z</w:t>
            </w:r>
            <w:r w:rsidRPr="00200122">
              <w:rPr>
                <w:sz w:val="16"/>
                <w:szCs w:val="16"/>
              </w:rPr>
              <w:t xml:space="preserve">SV) genotypes </w:t>
            </w:r>
            <w:r w:rsidR="007301B0">
              <w:rPr>
                <w:sz w:val="16"/>
                <w:szCs w:val="16"/>
              </w:rPr>
              <w:t>2</w:t>
            </w:r>
            <w:r w:rsidR="00864C28" w:rsidRPr="00200122">
              <w:rPr>
                <w:sz w:val="16"/>
                <w:szCs w:val="16"/>
              </w:rPr>
              <w:t>–</w:t>
            </w:r>
            <w:r w:rsidR="00A32F9F" w:rsidRPr="00200122">
              <w:rPr>
                <w:sz w:val="16"/>
                <w:szCs w:val="16"/>
              </w:rPr>
              <w:t xml:space="preserve">8 and </w:t>
            </w:r>
            <w:r w:rsidR="00864C28" w:rsidRPr="00200122">
              <w:rPr>
                <w:sz w:val="16"/>
                <w:szCs w:val="16"/>
              </w:rPr>
              <w:t>1</w:t>
            </w:r>
            <w:r w:rsidRPr="00200122">
              <w:rPr>
                <w:sz w:val="16"/>
                <w:szCs w:val="16"/>
              </w:rPr>
              <w:t>0</w:t>
            </w:r>
          </w:p>
          <w:p w14:paraId="6CC872DC" w14:textId="2D02A8F5" w:rsidR="00A32F9F" w:rsidRPr="00200122" w:rsidRDefault="00A32F9F" w:rsidP="00071F8A">
            <w:pPr>
              <w:pStyle w:val="TableText"/>
              <w:rPr>
                <w:sz w:val="16"/>
                <w:szCs w:val="16"/>
              </w:rPr>
            </w:pPr>
            <w:r w:rsidRPr="00200122">
              <w:rPr>
                <w:sz w:val="16"/>
                <w:szCs w:val="16"/>
              </w:rPr>
              <w:t>(excluding</w:t>
            </w:r>
            <w:r w:rsidR="00F052A9">
              <w:rPr>
                <w:sz w:val="16"/>
                <w:szCs w:val="16"/>
              </w:rPr>
              <w:t>:</w:t>
            </w:r>
            <w:r w:rsidRPr="00200122">
              <w:rPr>
                <w:sz w:val="16"/>
                <w:szCs w:val="16"/>
              </w:rPr>
              <w:t xml:space="preserve"> </w:t>
            </w:r>
            <w:r w:rsidR="00071F8A">
              <w:rPr>
                <w:sz w:val="16"/>
                <w:szCs w:val="16"/>
              </w:rPr>
              <w:t xml:space="preserve">WZSV1 (refer Mourilyan virus) and </w:t>
            </w:r>
            <w:r w:rsidRPr="00200122">
              <w:rPr>
                <w:sz w:val="16"/>
                <w:szCs w:val="16"/>
              </w:rPr>
              <w:t>WZSV9</w:t>
            </w:r>
            <w:r w:rsidR="00964B7D" w:rsidRPr="00200122">
              <w:rPr>
                <w:sz w:val="16"/>
                <w:szCs w:val="16"/>
              </w:rPr>
              <w:t xml:space="preserve"> </w:t>
            </w:r>
            <w:r w:rsidR="00071F8A">
              <w:rPr>
                <w:sz w:val="16"/>
                <w:szCs w:val="16"/>
              </w:rPr>
              <w:t>(</w:t>
            </w:r>
            <w:r w:rsidR="00964B7D" w:rsidRPr="00200122">
              <w:rPr>
                <w:sz w:val="16"/>
                <w:szCs w:val="16"/>
              </w:rPr>
              <w:t>refer L</w:t>
            </w:r>
            <w:r w:rsidR="00071F8A">
              <w:rPr>
                <w:sz w:val="16"/>
                <w:szCs w:val="16"/>
              </w:rPr>
              <w:t>ae</w:t>
            </w:r>
            <w:r w:rsidR="00964B7D" w:rsidRPr="00200122">
              <w:rPr>
                <w:sz w:val="16"/>
                <w:szCs w:val="16"/>
              </w:rPr>
              <w:t>m Singh virus</w:t>
            </w:r>
            <w:r w:rsidR="00071F8A">
              <w:rPr>
                <w:sz w:val="16"/>
                <w:szCs w:val="16"/>
              </w:rPr>
              <w:t>)</w:t>
            </w:r>
            <w:r w:rsidRPr="00200122">
              <w:rPr>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60EB5D54" w14:textId="77777777" w:rsidR="005D5D19" w:rsidRPr="00200122" w:rsidRDefault="005D5D19">
            <w:pPr>
              <w:pStyle w:val="TableText"/>
              <w:rPr>
                <w:bCs/>
                <w:sz w:val="16"/>
                <w:szCs w:val="16"/>
              </w:rPr>
            </w:pPr>
            <w:r w:rsidRPr="00200122">
              <w:rPr>
                <w:bCs/>
                <w:sz w:val="16"/>
                <w:szCs w:val="16"/>
              </w:rPr>
              <w:t>Various penaeid and caridean species including:</w:t>
            </w:r>
          </w:p>
          <w:p w14:paraId="40683FA6" w14:textId="77777777" w:rsidR="005D5D19" w:rsidRPr="00200122" w:rsidRDefault="005D5D19">
            <w:pPr>
              <w:pStyle w:val="TableText"/>
              <w:rPr>
                <w:bCs/>
                <w:i/>
                <w:sz w:val="16"/>
                <w:szCs w:val="16"/>
              </w:rPr>
            </w:pPr>
            <w:r w:rsidRPr="00200122">
              <w:rPr>
                <w:bCs/>
                <w:i/>
                <w:sz w:val="16"/>
                <w:szCs w:val="16"/>
              </w:rPr>
              <w:t>Exopalaemon carinicauda</w:t>
            </w:r>
          </w:p>
          <w:p w14:paraId="7A5E9EDD" w14:textId="77777777" w:rsidR="005D5D19" w:rsidRPr="00200122" w:rsidRDefault="005D5D19">
            <w:pPr>
              <w:pStyle w:val="TableText"/>
              <w:rPr>
                <w:bCs/>
                <w:i/>
                <w:sz w:val="16"/>
                <w:szCs w:val="16"/>
              </w:rPr>
            </w:pPr>
            <w:r w:rsidRPr="00200122">
              <w:rPr>
                <w:bCs/>
                <w:i/>
                <w:sz w:val="16"/>
                <w:szCs w:val="16"/>
              </w:rPr>
              <w:t xml:space="preserve">Metapenaeus </w:t>
            </w:r>
            <w:r w:rsidRPr="00200122">
              <w:rPr>
                <w:bCs/>
                <w:sz w:val="16"/>
                <w:szCs w:val="16"/>
              </w:rPr>
              <w:t>sp</w:t>
            </w:r>
            <w:r w:rsidRPr="00200122">
              <w:rPr>
                <w:bCs/>
                <w:i/>
                <w:sz w:val="16"/>
                <w:szCs w:val="16"/>
              </w:rPr>
              <w:t>.</w:t>
            </w:r>
          </w:p>
          <w:p w14:paraId="1B018324" w14:textId="77777777" w:rsidR="005D5D19" w:rsidRPr="00200122" w:rsidRDefault="005D5D19">
            <w:pPr>
              <w:pStyle w:val="TableText"/>
              <w:rPr>
                <w:bCs/>
                <w:i/>
                <w:sz w:val="16"/>
                <w:szCs w:val="16"/>
              </w:rPr>
            </w:pPr>
            <w:r w:rsidRPr="00200122">
              <w:rPr>
                <w:bCs/>
                <w:i/>
                <w:sz w:val="16"/>
                <w:szCs w:val="16"/>
              </w:rPr>
              <w:t>Penaeus monodon</w:t>
            </w:r>
          </w:p>
          <w:p w14:paraId="2410C37D" w14:textId="77777777" w:rsidR="005D5D19" w:rsidRPr="00200122" w:rsidRDefault="005D5D19">
            <w:pPr>
              <w:pStyle w:val="TableText"/>
              <w:rPr>
                <w:bCs/>
                <w:i/>
                <w:sz w:val="16"/>
                <w:szCs w:val="16"/>
              </w:rPr>
            </w:pPr>
            <w:r w:rsidRPr="00200122">
              <w:rPr>
                <w:bCs/>
                <w:i/>
                <w:sz w:val="16"/>
                <w:szCs w:val="16"/>
              </w:rPr>
              <w:t>Penaeus vannamei</w:t>
            </w:r>
          </w:p>
          <w:p w14:paraId="322849DC" w14:textId="77777777" w:rsidR="005D5D19" w:rsidRPr="00200122" w:rsidRDefault="005D5D19">
            <w:pPr>
              <w:pStyle w:val="TableText"/>
              <w:rPr>
                <w:bCs/>
                <w:sz w:val="16"/>
                <w:szCs w:val="16"/>
              </w:rPr>
            </w:pPr>
            <w:r w:rsidRPr="00200122">
              <w:rPr>
                <w:bCs/>
                <w:i/>
                <w:sz w:val="16"/>
                <w:szCs w:val="16"/>
              </w:rPr>
              <w:t>Solenocera crassicornis</w:t>
            </w:r>
          </w:p>
        </w:tc>
        <w:tc>
          <w:tcPr>
            <w:tcW w:w="345" w:type="pct"/>
            <w:tcBorders>
              <w:top w:val="single" w:sz="4" w:space="0" w:color="auto"/>
              <w:left w:val="single" w:sz="4" w:space="0" w:color="auto"/>
              <w:bottom w:val="single" w:sz="4" w:space="0" w:color="auto"/>
              <w:right w:val="single" w:sz="4" w:space="0" w:color="auto"/>
            </w:tcBorders>
            <w:hideMark/>
          </w:tcPr>
          <w:p w14:paraId="4EA64048"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AFCEF4F"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4758BC8" w14:textId="76B57B4C" w:rsidR="005D5D19" w:rsidRPr="00200122" w:rsidRDefault="005D5D19">
            <w:pPr>
              <w:spacing w:line="240" w:lineRule="auto"/>
              <w:rPr>
                <w:iCs/>
                <w:sz w:val="16"/>
                <w:szCs w:val="16"/>
              </w:rPr>
            </w:pPr>
            <w:r w:rsidRPr="00200122">
              <w:rPr>
                <w:sz w:val="16"/>
                <w:szCs w:val="16"/>
              </w:rPr>
              <w:t>Some strains present (W</w:t>
            </w:r>
            <w:r w:rsidR="00EB1DAF">
              <w:rPr>
                <w:sz w:val="16"/>
                <w:szCs w:val="16"/>
              </w:rPr>
              <w:t>Z</w:t>
            </w:r>
            <w:r w:rsidRPr="00200122">
              <w:rPr>
                <w:sz w:val="16"/>
                <w:szCs w:val="16"/>
              </w:rPr>
              <w:t>SV</w:t>
            </w:r>
            <w:r w:rsidR="007301B0">
              <w:rPr>
                <w:sz w:val="16"/>
                <w:szCs w:val="16"/>
              </w:rPr>
              <w:t>1,</w:t>
            </w:r>
            <w:r w:rsidR="00EB1DAF">
              <w:rPr>
                <w:sz w:val="16"/>
                <w:szCs w:val="16"/>
              </w:rPr>
              <w:t xml:space="preserve"> </w:t>
            </w:r>
            <w:r w:rsidRPr="00200122">
              <w:rPr>
                <w:sz w:val="16"/>
                <w:szCs w:val="16"/>
              </w:rPr>
              <w:t>2 and</w:t>
            </w:r>
            <w:r w:rsidR="00EB1DAF">
              <w:rPr>
                <w:sz w:val="16"/>
                <w:szCs w:val="16"/>
              </w:rPr>
              <w:t xml:space="preserve"> </w:t>
            </w:r>
            <w:r w:rsidRPr="00200122">
              <w:rPr>
                <w:sz w:val="16"/>
                <w:szCs w:val="16"/>
              </w:rPr>
              <w:t>8)</w:t>
            </w:r>
          </w:p>
        </w:tc>
        <w:tc>
          <w:tcPr>
            <w:tcW w:w="442" w:type="pct"/>
            <w:tcBorders>
              <w:top w:val="single" w:sz="4" w:space="0" w:color="auto"/>
              <w:left w:val="single" w:sz="4" w:space="0" w:color="auto"/>
              <w:bottom w:val="single" w:sz="4" w:space="0" w:color="auto"/>
              <w:right w:val="single" w:sz="4" w:space="0" w:color="auto"/>
            </w:tcBorders>
            <w:hideMark/>
          </w:tcPr>
          <w:p w14:paraId="1C804895" w14:textId="7E95BB9E" w:rsidR="005D5D19" w:rsidRPr="00200122" w:rsidRDefault="005D5D19">
            <w:pPr>
              <w:pStyle w:val="TableText"/>
              <w:rPr>
                <w:iCs/>
                <w:sz w:val="16"/>
                <w:szCs w:val="16"/>
              </w:rPr>
            </w:pPr>
            <w:r w:rsidRPr="00200122">
              <w:rPr>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006D3634"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78C51399" w14:textId="25B4D5AD" w:rsidR="005D5D19" w:rsidRPr="00200122" w:rsidRDefault="005D5D19">
            <w:pPr>
              <w:pStyle w:val="TableText"/>
              <w:rPr>
                <w:sz w:val="16"/>
                <w:szCs w:val="16"/>
              </w:rPr>
            </w:pPr>
            <w:r w:rsidRPr="00200122">
              <w:rPr>
                <w:b/>
                <w:sz w:val="16"/>
                <w:szCs w:val="16"/>
              </w:rPr>
              <w:t>No</w:t>
            </w:r>
            <w:r w:rsidRPr="00200122">
              <w:rPr>
                <w:sz w:val="16"/>
                <w:szCs w:val="16"/>
              </w:rPr>
              <w:t>: some strains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 W</w:t>
            </w:r>
            <w:r w:rsidR="00864C28" w:rsidRPr="00200122">
              <w:rPr>
                <w:sz w:val="16"/>
                <w:szCs w:val="16"/>
              </w:rPr>
              <w:t>Z</w:t>
            </w:r>
            <w:r w:rsidRPr="00200122">
              <w:rPr>
                <w:sz w:val="16"/>
                <w:szCs w:val="16"/>
              </w:rPr>
              <w:t>SV is not listed by the OIE.</w:t>
            </w:r>
          </w:p>
          <w:p w14:paraId="3B8DC2F4" w14:textId="52AB1832" w:rsidR="005D5D19" w:rsidRPr="00200122" w:rsidRDefault="005D5D19">
            <w:pPr>
              <w:pStyle w:val="TableText"/>
              <w:rPr>
                <w:sz w:val="16"/>
                <w:szCs w:val="16"/>
              </w:rPr>
            </w:pPr>
            <w:r w:rsidRPr="00200122">
              <w:rPr>
                <w:sz w:val="16"/>
                <w:szCs w:val="16"/>
              </w:rPr>
              <w:t>RNA-seq analysis of the transcriptome of prawn species discovered genome sequences of W</w:t>
            </w:r>
            <w:r w:rsidR="00864C28" w:rsidRPr="00200122">
              <w:rPr>
                <w:sz w:val="16"/>
                <w:szCs w:val="16"/>
              </w:rPr>
              <w:t>Z</w:t>
            </w:r>
            <w:r w:rsidRPr="00200122">
              <w:rPr>
                <w:sz w:val="16"/>
                <w:szCs w:val="16"/>
              </w:rPr>
              <w:t>SV genotypes 1</w:t>
            </w:r>
            <w:r w:rsidR="00094483" w:rsidRPr="00200122">
              <w:rPr>
                <w:sz w:val="16"/>
                <w:szCs w:val="16"/>
              </w:rPr>
              <w:t>–</w:t>
            </w:r>
            <w:r w:rsidRPr="00200122">
              <w:rPr>
                <w:sz w:val="16"/>
                <w:szCs w:val="16"/>
              </w:rPr>
              <w:t>10. W</w:t>
            </w:r>
            <w:r w:rsidR="00404F79" w:rsidRPr="00200122">
              <w:rPr>
                <w:sz w:val="16"/>
                <w:szCs w:val="16"/>
              </w:rPr>
              <w:t>Z</w:t>
            </w:r>
            <w:r w:rsidRPr="00200122">
              <w:rPr>
                <w:sz w:val="16"/>
                <w:szCs w:val="16"/>
              </w:rPr>
              <w:t>SV have been detected in healthy prawns.</w:t>
            </w:r>
          </w:p>
          <w:p w14:paraId="79871DAA" w14:textId="09572D57" w:rsidR="00A32F9F" w:rsidRPr="00200122" w:rsidRDefault="005D5D19">
            <w:pPr>
              <w:pStyle w:val="TableText"/>
              <w:rPr>
                <w:sz w:val="16"/>
                <w:szCs w:val="16"/>
              </w:rPr>
            </w:pPr>
            <w:r w:rsidRPr="00200122">
              <w:rPr>
                <w:sz w:val="16"/>
                <w:szCs w:val="16"/>
              </w:rPr>
              <w:t>The department will continue to monitor the situation with respect to exotic strains of W</w:t>
            </w:r>
            <w:r w:rsidR="00864C28" w:rsidRPr="00200122">
              <w:rPr>
                <w:sz w:val="16"/>
                <w:szCs w:val="16"/>
              </w:rPr>
              <w:t>Z</w:t>
            </w:r>
            <w:r w:rsidRPr="00200122">
              <w:rPr>
                <w:sz w:val="16"/>
                <w:szCs w:val="16"/>
              </w:rPr>
              <w:t>SV.</w:t>
            </w:r>
          </w:p>
        </w:tc>
        <w:tc>
          <w:tcPr>
            <w:tcW w:w="553" w:type="pct"/>
            <w:tcBorders>
              <w:top w:val="single" w:sz="4" w:space="0" w:color="auto"/>
              <w:left w:val="single" w:sz="4" w:space="0" w:color="auto"/>
              <w:bottom w:val="single" w:sz="4" w:space="0" w:color="auto"/>
              <w:right w:val="single" w:sz="4" w:space="0" w:color="auto"/>
            </w:tcBorders>
            <w:hideMark/>
          </w:tcPr>
          <w:p w14:paraId="4F89F852" w14:textId="6D3B1197" w:rsidR="005D5D19" w:rsidRPr="00200122" w:rsidRDefault="00817943">
            <w:pPr>
              <w:pStyle w:val="TableText"/>
              <w:rPr>
                <w:sz w:val="16"/>
                <w:szCs w:val="16"/>
              </w:rPr>
            </w:pPr>
            <w:r>
              <w:rPr>
                <w:sz w:val="16"/>
                <w:szCs w:val="16"/>
              </w:rPr>
              <w:fldChar w:fldCharType="begin">
                <w:fldData xml:space="preserve">PEVuZE5vdGU+PENpdGU+PEF1dGhvcj5IdWVybGltYW5uPC9BdXRob3I+PFllYXI+MjAxODwvWWVh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=
</w:fldData>
              </w:fldChar>
            </w:r>
            <w:r w:rsidR="00A70204">
              <w:rPr>
                <w:sz w:val="16"/>
                <w:szCs w:val="16"/>
              </w:rPr>
              <w:instrText xml:space="preserve"> ADDIN EN.CITE </w:instrText>
            </w:r>
            <w:r w:rsidR="00A70204">
              <w:rPr>
                <w:sz w:val="16"/>
                <w:szCs w:val="16"/>
              </w:rPr>
              <w:fldChar w:fldCharType="begin">
                <w:fldData xml:space="preserve">PEVuZE5vdGU+PENpdGU+PEF1dGhvcj5IdWVybGltYW5uPC9BdXRob3I+PFllYXI+MjAxODwvWWVh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=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328" w:tooltip="Huerlimann, 2018 #19770" w:history="1">
              <w:r w:rsidR="005B41FA">
                <w:rPr>
                  <w:noProof/>
                  <w:sz w:val="16"/>
                  <w:szCs w:val="16"/>
                </w:rPr>
                <w:t>Huerlimann et al. 2018</w:t>
              </w:r>
            </w:hyperlink>
            <w:r>
              <w:rPr>
                <w:noProof/>
                <w:sz w:val="16"/>
                <w:szCs w:val="16"/>
              </w:rPr>
              <w:t xml:space="preserve">; </w:t>
            </w:r>
            <w:hyperlink w:anchor="_ENREF_401" w:tooltip="Li, 2015 #19077" w:history="1">
              <w:r w:rsidR="005B41FA">
                <w:rPr>
                  <w:noProof/>
                  <w:sz w:val="16"/>
                  <w:szCs w:val="16"/>
                </w:rPr>
                <w:t>Li et al. 2015</w:t>
              </w:r>
            </w:hyperlink>
            <w:r>
              <w:rPr>
                <w:noProof/>
                <w:sz w:val="16"/>
                <w:szCs w:val="16"/>
              </w:rPr>
              <w:t xml:space="preserve">; </w:t>
            </w:r>
            <w:hyperlink w:anchor="_ENREF_704" w:tooltip="Shi, 2016 #19529" w:history="1">
              <w:r w:rsidR="005B41FA">
                <w:rPr>
                  <w:noProof/>
                  <w:sz w:val="16"/>
                  <w:szCs w:val="16"/>
                </w:rPr>
                <w:t>Shi et al. 2016</w:t>
              </w:r>
            </w:hyperlink>
            <w:r>
              <w:rPr>
                <w:noProof/>
                <w:sz w:val="16"/>
                <w:szCs w:val="16"/>
              </w:rPr>
              <w:t xml:space="preserve">; </w:t>
            </w:r>
            <w:hyperlink w:anchor="_ENREF_758" w:tooltip="Taengchaiyaphum, 2020 #21619" w:history="1">
              <w:r w:rsidR="005B41FA">
                <w:rPr>
                  <w:noProof/>
                  <w:sz w:val="16"/>
                  <w:szCs w:val="16"/>
                </w:rPr>
                <w:t>Taengchaiyaphum et al. 2020</w:t>
              </w:r>
            </w:hyperlink>
            <w:r>
              <w:rPr>
                <w:noProof/>
                <w:sz w:val="16"/>
                <w:szCs w:val="16"/>
              </w:rPr>
              <w:t>)</w:t>
            </w:r>
            <w:r>
              <w:rPr>
                <w:sz w:val="16"/>
                <w:szCs w:val="16"/>
              </w:rPr>
              <w:fldChar w:fldCharType="end"/>
            </w:r>
          </w:p>
          <w:p w14:paraId="7B083B7A" w14:textId="025986C5" w:rsidR="005D5D19" w:rsidRPr="00200122" w:rsidRDefault="00071F8A">
            <w:pPr>
              <w:spacing w:line="240" w:lineRule="auto"/>
              <w:rPr>
                <w:sz w:val="16"/>
                <w:szCs w:val="16"/>
              </w:rPr>
            </w:pPr>
            <w:r w:rsidRPr="00071F8A">
              <w:rPr>
                <w:sz w:val="16"/>
                <w:szCs w:val="16"/>
              </w:rPr>
              <w:t>(Jeff Cowley [CSIRO Agriculture &amp; Food] 2018, pers. comm., 22</w:t>
            </w:r>
            <w:r>
              <w:rPr>
                <w:sz w:val="16"/>
                <w:szCs w:val="16"/>
              </w:rPr>
              <w:t> </w:t>
            </w:r>
            <w:r w:rsidRPr="00071F8A">
              <w:rPr>
                <w:sz w:val="16"/>
                <w:szCs w:val="16"/>
              </w:rPr>
              <w:t>October)</w:t>
            </w:r>
          </w:p>
        </w:tc>
      </w:tr>
      <w:tr w:rsidR="005D5D19" w:rsidRPr="00200122" w14:paraId="7A191A10"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8E36781" w14:textId="77777777" w:rsidR="005D5D19" w:rsidRPr="00200122" w:rsidRDefault="005D5D19">
            <w:pPr>
              <w:pStyle w:val="TableText"/>
              <w:rPr>
                <w:sz w:val="16"/>
                <w:szCs w:val="16"/>
              </w:rPr>
            </w:pPr>
            <w:r w:rsidRPr="00200122">
              <w:rPr>
                <w:sz w:val="16"/>
                <w:szCs w:val="16"/>
              </w:rPr>
              <w:t>White spot syndrome virus (WSSV)</w:t>
            </w:r>
          </w:p>
        </w:tc>
        <w:tc>
          <w:tcPr>
            <w:tcW w:w="589" w:type="pct"/>
            <w:tcBorders>
              <w:top w:val="single" w:sz="4" w:space="0" w:color="auto"/>
              <w:left w:val="single" w:sz="4" w:space="0" w:color="auto"/>
              <w:bottom w:val="single" w:sz="4" w:space="0" w:color="auto"/>
              <w:right w:val="single" w:sz="4" w:space="0" w:color="auto"/>
            </w:tcBorders>
            <w:hideMark/>
          </w:tcPr>
          <w:p w14:paraId="57068D57" w14:textId="77777777" w:rsidR="005D5D19" w:rsidRPr="00200122" w:rsidRDefault="005D5D19">
            <w:pPr>
              <w:pStyle w:val="TableText"/>
              <w:rPr>
                <w:bCs/>
                <w:sz w:val="16"/>
                <w:szCs w:val="16"/>
              </w:rPr>
            </w:pPr>
            <w:r w:rsidRPr="00200122">
              <w:rPr>
                <w:bCs/>
                <w:sz w:val="16"/>
                <w:szCs w:val="16"/>
              </w:rPr>
              <w:t>All decapod (order Decapoda) crustaceans from marine, brackish or freshwater sources challenged with infection with WSSV are susceptible</w:t>
            </w:r>
          </w:p>
        </w:tc>
        <w:tc>
          <w:tcPr>
            <w:tcW w:w="345" w:type="pct"/>
            <w:tcBorders>
              <w:top w:val="single" w:sz="4" w:space="0" w:color="auto"/>
              <w:left w:val="single" w:sz="4" w:space="0" w:color="auto"/>
              <w:bottom w:val="single" w:sz="4" w:space="0" w:color="auto"/>
              <w:right w:val="single" w:sz="4" w:space="0" w:color="auto"/>
            </w:tcBorders>
            <w:hideMark/>
          </w:tcPr>
          <w:p w14:paraId="31691567" w14:textId="77777777" w:rsidR="005D5D19" w:rsidRPr="00200122" w:rsidRDefault="005D5D19">
            <w:pPr>
              <w:spacing w:line="240" w:lineRule="auto"/>
              <w:rPr>
                <w:sz w:val="16"/>
                <w:szCs w:val="16"/>
              </w:rPr>
            </w:pPr>
            <w:r w:rsidRPr="00200122">
              <w:rPr>
                <w:sz w:val="16"/>
                <w:szCs w:val="16"/>
              </w:rPr>
              <w:t>Yes</w:t>
            </w:r>
          </w:p>
        </w:tc>
        <w:tc>
          <w:tcPr>
            <w:tcW w:w="490" w:type="pct"/>
            <w:tcBorders>
              <w:top w:val="single" w:sz="4" w:space="0" w:color="auto"/>
              <w:left w:val="single" w:sz="4" w:space="0" w:color="auto"/>
              <w:bottom w:val="single" w:sz="4" w:space="0" w:color="auto"/>
              <w:right w:val="single" w:sz="4" w:space="0" w:color="auto"/>
            </w:tcBorders>
            <w:hideMark/>
          </w:tcPr>
          <w:p w14:paraId="2766DF3F"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308F2AA9" w14:textId="77777777" w:rsidR="005D5D19" w:rsidRPr="00200122" w:rsidRDefault="005D5D19">
            <w:pPr>
              <w:spacing w:line="240" w:lineRule="auto"/>
              <w:rPr>
                <w:sz w:val="16"/>
                <w:szCs w:val="16"/>
              </w:rPr>
            </w:pPr>
            <w:r w:rsidRPr="00200122">
              <w:rPr>
                <w:iCs/>
                <w:sz w:val="16"/>
                <w:szCs w:val="16"/>
              </w:rPr>
              <w:t xml:space="preserve">Limited to south-east Queensland and under official control and eradication program. </w:t>
            </w:r>
          </w:p>
        </w:tc>
        <w:tc>
          <w:tcPr>
            <w:tcW w:w="442" w:type="pct"/>
            <w:tcBorders>
              <w:top w:val="single" w:sz="4" w:space="0" w:color="auto"/>
              <w:left w:val="single" w:sz="4" w:space="0" w:color="auto"/>
              <w:bottom w:val="single" w:sz="4" w:space="0" w:color="auto"/>
              <w:right w:val="single" w:sz="4" w:space="0" w:color="auto"/>
            </w:tcBorders>
            <w:hideMark/>
          </w:tcPr>
          <w:p w14:paraId="7F6466C3" w14:textId="77777777" w:rsidR="005D5D19" w:rsidRPr="00200122" w:rsidRDefault="005D5D19">
            <w:pPr>
              <w:pStyle w:val="TableText"/>
              <w:rPr>
                <w:iCs/>
                <w:sz w:val="16"/>
                <w:szCs w:val="16"/>
              </w:rPr>
            </w:pPr>
            <w:r w:rsidRPr="00200122">
              <w:rPr>
                <w:iCs/>
                <w:sz w:val="16"/>
                <w:szCs w:val="16"/>
              </w:rPr>
              <w:t>Americas</w:t>
            </w:r>
          </w:p>
          <w:p w14:paraId="49C75115" w14:textId="77777777" w:rsidR="005D5D19" w:rsidRPr="00200122" w:rsidRDefault="005D5D19">
            <w:pPr>
              <w:pStyle w:val="TableText"/>
              <w:rPr>
                <w:iCs/>
                <w:sz w:val="16"/>
                <w:szCs w:val="16"/>
              </w:rPr>
            </w:pPr>
            <w:r w:rsidRPr="00200122">
              <w:rPr>
                <w:iCs/>
                <w:sz w:val="16"/>
                <w:szCs w:val="16"/>
              </w:rPr>
              <w:t>Asia</w:t>
            </w:r>
          </w:p>
          <w:p w14:paraId="7E7E7169" w14:textId="77777777" w:rsidR="005D5D19" w:rsidRPr="00200122" w:rsidRDefault="005D5D19">
            <w:pPr>
              <w:pStyle w:val="TableText"/>
              <w:rPr>
                <w:iCs/>
                <w:sz w:val="16"/>
                <w:szCs w:val="16"/>
              </w:rPr>
            </w:pPr>
            <w:r w:rsidRPr="00200122">
              <w:rPr>
                <w:iCs/>
                <w:sz w:val="16"/>
                <w:szCs w:val="16"/>
              </w:rPr>
              <w:t>East Africa</w:t>
            </w:r>
          </w:p>
          <w:p w14:paraId="53D1C0BB" w14:textId="77777777" w:rsidR="005D5D19" w:rsidRPr="00200122" w:rsidRDefault="005D5D19">
            <w:pPr>
              <w:pStyle w:val="TableText"/>
              <w:rPr>
                <w:sz w:val="16"/>
                <w:szCs w:val="16"/>
              </w:rPr>
            </w:pPr>
            <w:r w:rsidRPr="00200122">
              <w:rPr>
                <w:iCs/>
                <w:sz w:val="16"/>
                <w:szCs w:val="16"/>
              </w:rPr>
              <w:t>Middle East</w:t>
            </w:r>
          </w:p>
        </w:tc>
        <w:tc>
          <w:tcPr>
            <w:tcW w:w="370" w:type="pct"/>
            <w:tcBorders>
              <w:top w:val="single" w:sz="4" w:space="0" w:color="auto"/>
              <w:left w:val="single" w:sz="4" w:space="0" w:color="auto"/>
              <w:bottom w:val="single" w:sz="4" w:space="0" w:color="auto"/>
              <w:right w:val="single" w:sz="4" w:space="0" w:color="auto"/>
            </w:tcBorders>
            <w:hideMark/>
          </w:tcPr>
          <w:p w14:paraId="30DB9BE1" w14:textId="77777777" w:rsidR="005D5D19" w:rsidRPr="00200122" w:rsidRDefault="005D5D19">
            <w:pPr>
              <w:spacing w:line="240" w:lineRule="auto"/>
              <w:rPr>
                <w:sz w:val="16"/>
                <w:szCs w:val="16"/>
              </w:rPr>
            </w:pPr>
            <w:r w:rsidRPr="00200122">
              <w:rPr>
                <w:sz w:val="16"/>
                <w:szCs w:val="16"/>
              </w:rPr>
              <w:t>Yes</w:t>
            </w:r>
          </w:p>
        </w:tc>
        <w:tc>
          <w:tcPr>
            <w:tcW w:w="930" w:type="pct"/>
            <w:tcBorders>
              <w:top w:val="single" w:sz="4" w:space="0" w:color="auto"/>
              <w:left w:val="single" w:sz="4" w:space="0" w:color="auto"/>
              <w:bottom w:val="single" w:sz="4" w:space="0" w:color="auto"/>
              <w:right w:val="single" w:sz="4" w:space="0" w:color="auto"/>
            </w:tcBorders>
            <w:hideMark/>
          </w:tcPr>
          <w:p w14:paraId="73F7C753" w14:textId="77777777" w:rsidR="005D5D19" w:rsidRPr="00200122" w:rsidRDefault="005D5D19">
            <w:pPr>
              <w:pStyle w:val="TableText"/>
              <w:rPr>
                <w:sz w:val="16"/>
                <w:szCs w:val="16"/>
              </w:rPr>
            </w:pPr>
            <w:r w:rsidRPr="00200122">
              <w:rPr>
                <w:b/>
                <w:sz w:val="16"/>
                <w:szCs w:val="16"/>
              </w:rPr>
              <w:t>Yes:</w:t>
            </w:r>
            <w:r w:rsidRPr="00200122">
              <w:rPr>
                <w:sz w:val="16"/>
                <w:szCs w:val="16"/>
              </w:rPr>
              <w:t xml:space="preserve"> WSSV is OIE listed and associated with significant losses in prawn farming environment and is widespread throughout the world. WSSV is included on the Australian</w:t>
            </w:r>
            <w:r w:rsidRPr="00200122">
              <w:rPr>
                <w:i/>
                <w:sz w:val="16"/>
                <w:szCs w:val="16"/>
              </w:rPr>
              <w:t xml:space="preserve"> List of reportable diseases of aquatic animals</w:t>
            </w:r>
            <w:r w:rsidRPr="00200122">
              <w:rPr>
                <w:sz w:val="16"/>
                <w:szCs w:val="16"/>
              </w:rPr>
              <w:t xml:space="preserve">, and the </w:t>
            </w:r>
            <w:r w:rsidRPr="00200122">
              <w:rPr>
                <w:i/>
                <w:sz w:val="16"/>
                <w:szCs w:val="16"/>
              </w:rPr>
              <w:t>List of diseases in the Asia-Pacific</w:t>
            </w:r>
            <w:r w:rsidRPr="00200122">
              <w:rPr>
                <w:sz w:val="16"/>
                <w:szCs w:val="16"/>
              </w:rPr>
              <w:t>.</w:t>
            </w:r>
          </w:p>
          <w:p w14:paraId="03A6AB06" w14:textId="77777777" w:rsidR="005D5D19" w:rsidRPr="00200122" w:rsidRDefault="005D5D19">
            <w:pPr>
              <w:pStyle w:val="TableText"/>
              <w:rPr>
                <w:sz w:val="16"/>
                <w:szCs w:val="16"/>
              </w:rPr>
            </w:pPr>
            <w:r w:rsidRPr="00200122">
              <w:rPr>
                <w:sz w:val="16"/>
                <w:szCs w:val="16"/>
              </w:rPr>
              <w:t>Australia is managing an outbreak of WSSV which is limited to south-east Queensland and is under official control and eradication program with surveillance activities on-going.</w:t>
            </w:r>
          </w:p>
          <w:p w14:paraId="2BFBC000" w14:textId="77777777" w:rsidR="005D5D19" w:rsidRPr="00200122" w:rsidRDefault="005D5D19">
            <w:pPr>
              <w:pStyle w:val="TableText"/>
              <w:rPr>
                <w:b/>
                <w:sz w:val="16"/>
                <w:szCs w:val="16"/>
              </w:rPr>
            </w:pPr>
            <w:r w:rsidRPr="00200122">
              <w:rPr>
                <w:sz w:val="16"/>
                <w:szCs w:val="16"/>
              </w:rPr>
              <w:t xml:space="preserve">This pathogenic agent complies with the criteria described in the </w:t>
            </w:r>
            <w:r w:rsidRPr="00200122">
              <w:rPr>
                <w:i/>
                <w:sz w:val="16"/>
                <w:szCs w:val="16"/>
              </w:rPr>
              <w:t>OIE Aquatic Animal Health Code Article 2.1.2 Hazard Identification</w:t>
            </w:r>
            <w:r w:rsidRPr="00200122">
              <w:rPr>
                <w:sz w:val="16"/>
                <w:szCs w:val="16"/>
              </w:rPr>
              <w:t xml:space="preserve"> and will be retained for risk assessment. </w:t>
            </w:r>
          </w:p>
        </w:tc>
        <w:tc>
          <w:tcPr>
            <w:tcW w:w="553" w:type="pct"/>
            <w:tcBorders>
              <w:top w:val="single" w:sz="4" w:space="0" w:color="auto"/>
              <w:left w:val="single" w:sz="4" w:space="0" w:color="auto"/>
              <w:bottom w:val="single" w:sz="4" w:space="0" w:color="auto"/>
              <w:right w:val="single" w:sz="4" w:space="0" w:color="auto"/>
            </w:tcBorders>
            <w:hideMark/>
          </w:tcPr>
          <w:p w14:paraId="74018A07" w14:textId="0AC10BCC" w:rsidR="005D5D19" w:rsidRPr="00200122" w:rsidRDefault="00817943">
            <w:pPr>
              <w:pStyle w:val="TableText"/>
              <w:rPr>
                <w:sz w:val="16"/>
                <w:szCs w:val="16"/>
              </w:rPr>
            </w:pPr>
            <w:r>
              <w:rPr>
                <w:sz w:val="16"/>
                <w:szCs w:val="16"/>
              </w:rPr>
              <w:fldChar w:fldCharType="begin">
                <w:fldData xml:space="preserve">PEVuZE5vdGU+PENpdGU+PEF1dGhvcj5MaWdodG5lcjwvQXV0aG9yPjxZZWFyPjE5OTg8L1llYXI+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</w:fldData>
              </w:fldChar>
            </w:r>
            <w:r w:rsidR="00A70204">
              <w:rPr>
                <w:sz w:val="16"/>
                <w:szCs w:val="16"/>
              </w:rPr>
              <w:instrText xml:space="preserve"> ADDIN EN.CITE </w:instrText>
            </w:r>
            <w:r w:rsidR="00A70204">
              <w:rPr>
                <w:sz w:val="16"/>
                <w:szCs w:val="16"/>
              </w:rPr>
              <w:fldChar w:fldCharType="begin">
                <w:fldData xml:space="preserve">PEVuZE5vdGU+PENpdGU+PEF1dGhvcj5MaWdodG5lcjwvQXV0aG9yPjxZZWFyPjE5OTg8L1llYXI+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335" w:tooltip="Inouye, 1994 #5008" w:history="1">
              <w:r w:rsidR="005B41FA">
                <w:rPr>
                  <w:noProof/>
                  <w:sz w:val="16"/>
                  <w:szCs w:val="16"/>
                </w:rPr>
                <w:t>Inouye et al. 1994</w:t>
              </w:r>
            </w:hyperlink>
            <w:r>
              <w:rPr>
                <w:noProof/>
                <w:sz w:val="16"/>
                <w:szCs w:val="16"/>
              </w:rPr>
              <w:t xml:space="preserve">; </w:t>
            </w:r>
            <w:hyperlink w:anchor="_ENREF_417" w:tooltip="Lightner, 1998 #6801" w:history="1">
              <w:r w:rsidR="005B41FA">
                <w:rPr>
                  <w:noProof/>
                  <w:sz w:val="16"/>
                  <w:szCs w:val="16"/>
                </w:rPr>
                <w:t>Lightner et al. 1998</w:t>
              </w:r>
            </w:hyperlink>
            <w:r>
              <w:rPr>
                <w:noProof/>
                <w:sz w:val="16"/>
                <w:szCs w:val="16"/>
              </w:rPr>
              <w:t xml:space="preserve">; </w:t>
            </w:r>
            <w:hyperlink w:anchor="_ENREF_759" w:tooltip="Takahashi, 1994 #5121" w:history="1">
              <w:r w:rsidR="005B41FA">
                <w:rPr>
                  <w:noProof/>
                  <w:sz w:val="16"/>
                  <w:szCs w:val="16"/>
                </w:rPr>
                <w:t>Takahashi et al. 1994</w:t>
              </w:r>
            </w:hyperlink>
            <w:r>
              <w:rPr>
                <w:noProof/>
                <w:sz w:val="16"/>
                <w:szCs w:val="16"/>
              </w:rPr>
              <w:t xml:space="preserve">; </w:t>
            </w:r>
            <w:hyperlink w:anchor="_ENREF_805" w:tooltip="van Hulten, 2001 #9112" w:history="1">
              <w:r w:rsidR="005B41FA">
                <w:rPr>
                  <w:noProof/>
                  <w:sz w:val="16"/>
                  <w:szCs w:val="16"/>
                </w:rPr>
                <w:t>van Hulten et al. 2001</w:t>
              </w:r>
            </w:hyperlink>
            <w:r>
              <w:rPr>
                <w:noProof/>
                <w:sz w:val="16"/>
                <w:szCs w:val="16"/>
              </w:rPr>
              <w:t xml:space="preserve">; </w:t>
            </w:r>
            <w:hyperlink w:anchor="_ENREF_870" w:tooltip="Wongteerasupaya, 1996 #6066" w:history="1">
              <w:r w:rsidR="005B41FA">
                <w:rPr>
                  <w:noProof/>
                  <w:sz w:val="16"/>
                  <w:szCs w:val="16"/>
                </w:rPr>
                <w:t>Wongteerasupaya et al. 1996</w:t>
              </w:r>
            </w:hyperlink>
            <w:r>
              <w:rPr>
                <w:noProof/>
                <w:sz w:val="16"/>
                <w:szCs w:val="16"/>
              </w:rPr>
              <w:t xml:space="preserve">; </w:t>
            </w:r>
            <w:hyperlink w:anchor="_ENREF_886" w:tooltip="Yang, 2001 #9170" w:history="1">
              <w:r w:rsidR="005B41FA">
                <w:rPr>
                  <w:noProof/>
                  <w:sz w:val="16"/>
                  <w:szCs w:val="16"/>
                </w:rPr>
                <w:t>Yang et al. 2001</w:t>
              </w:r>
            </w:hyperlink>
            <w:r>
              <w:rPr>
                <w:noProof/>
                <w:sz w:val="16"/>
                <w:szCs w:val="16"/>
              </w:rPr>
              <w:t>)</w:t>
            </w:r>
            <w:r>
              <w:rPr>
                <w:sz w:val="16"/>
                <w:szCs w:val="16"/>
              </w:rPr>
              <w:fldChar w:fldCharType="end"/>
            </w:r>
          </w:p>
        </w:tc>
      </w:tr>
      <w:tr w:rsidR="005D5D19" w:rsidRPr="00200122" w14:paraId="2A8AC6DD"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009CAD4" w14:textId="77777777" w:rsidR="005D5D19" w:rsidRPr="00200122" w:rsidRDefault="005D5D19">
            <w:pPr>
              <w:pStyle w:val="TableText"/>
              <w:rPr>
                <w:sz w:val="16"/>
                <w:szCs w:val="16"/>
              </w:rPr>
            </w:pPr>
            <w:r w:rsidRPr="00200122">
              <w:rPr>
                <w:sz w:val="16"/>
                <w:szCs w:val="16"/>
              </w:rPr>
              <w:t>White tail disease (WTD)</w:t>
            </w:r>
          </w:p>
          <w:p w14:paraId="02B6F9F7" w14:textId="77777777" w:rsidR="005D5D19" w:rsidRPr="00200122" w:rsidRDefault="005D5D19">
            <w:pPr>
              <w:pStyle w:val="TableText"/>
              <w:rPr>
                <w:sz w:val="16"/>
                <w:szCs w:val="16"/>
              </w:rPr>
            </w:pPr>
            <w:r w:rsidRPr="00200122">
              <w:rPr>
                <w:sz w:val="16"/>
                <w:szCs w:val="16"/>
              </w:rPr>
              <w:t>(</w:t>
            </w:r>
            <w:r w:rsidRPr="00200122">
              <w:rPr>
                <w:i/>
                <w:sz w:val="16"/>
                <w:szCs w:val="16"/>
              </w:rPr>
              <w:t>Macrobrachium rosenbergii</w:t>
            </w:r>
            <w:r w:rsidRPr="00200122">
              <w:rPr>
                <w:sz w:val="16"/>
                <w:szCs w:val="16"/>
              </w:rPr>
              <w:t xml:space="preserve"> nodavirus (</w:t>
            </w:r>
            <w:r w:rsidRPr="00200122">
              <w:rPr>
                <w:i/>
                <w:sz w:val="16"/>
                <w:szCs w:val="16"/>
              </w:rPr>
              <w:t>Mr</w:t>
            </w:r>
            <w:r w:rsidRPr="00200122">
              <w:rPr>
                <w:sz w:val="16"/>
                <w:szCs w:val="16"/>
              </w:rPr>
              <w:t xml:space="preserve">NV) and extra small virus (XSV) / </w:t>
            </w:r>
            <w:r w:rsidRPr="00200122">
              <w:rPr>
                <w:i/>
                <w:sz w:val="16"/>
                <w:szCs w:val="16"/>
              </w:rPr>
              <w:t>Macrobrachium</w:t>
            </w:r>
            <w:r w:rsidRPr="00200122">
              <w:rPr>
                <w:sz w:val="16"/>
                <w:szCs w:val="16"/>
              </w:rPr>
              <w:t xml:space="preserve"> muscle virus (MMV))</w:t>
            </w:r>
          </w:p>
        </w:tc>
        <w:tc>
          <w:tcPr>
            <w:tcW w:w="589" w:type="pct"/>
            <w:tcBorders>
              <w:top w:val="single" w:sz="4" w:space="0" w:color="auto"/>
              <w:left w:val="single" w:sz="4" w:space="0" w:color="auto"/>
              <w:bottom w:val="single" w:sz="4" w:space="0" w:color="auto"/>
              <w:right w:val="single" w:sz="4" w:space="0" w:color="auto"/>
            </w:tcBorders>
            <w:hideMark/>
          </w:tcPr>
          <w:p w14:paraId="40A02F21" w14:textId="77777777" w:rsidR="005D5D19" w:rsidRPr="00200122" w:rsidRDefault="005D5D19">
            <w:pPr>
              <w:pStyle w:val="TableText"/>
              <w:rPr>
                <w:bCs/>
                <w:i/>
                <w:sz w:val="16"/>
                <w:szCs w:val="16"/>
              </w:rPr>
            </w:pPr>
            <w:r w:rsidRPr="00200122">
              <w:rPr>
                <w:bCs/>
                <w:sz w:val="16"/>
                <w:szCs w:val="16"/>
              </w:rPr>
              <w:t>Various penaeid and caridean species including:</w:t>
            </w:r>
          </w:p>
          <w:p w14:paraId="5C3CD9E2" w14:textId="77777777" w:rsidR="005D5D19" w:rsidRPr="00200122" w:rsidRDefault="005D5D19">
            <w:pPr>
              <w:pStyle w:val="TableText"/>
              <w:rPr>
                <w:bCs/>
                <w:i/>
                <w:sz w:val="16"/>
                <w:szCs w:val="16"/>
              </w:rPr>
            </w:pPr>
            <w:r w:rsidRPr="00200122">
              <w:rPr>
                <w:bCs/>
                <w:i/>
                <w:sz w:val="16"/>
                <w:szCs w:val="16"/>
              </w:rPr>
              <w:t>Macrobrachium rosenbergii</w:t>
            </w:r>
          </w:p>
          <w:p w14:paraId="257F9C3A" w14:textId="77777777" w:rsidR="005D5D19" w:rsidRPr="00200122" w:rsidRDefault="005D5D19">
            <w:pPr>
              <w:pStyle w:val="TableText"/>
              <w:rPr>
                <w:bCs/>
                <w:i/>
                <w:sz w:val="16"/>
                <w:szCs w:val="16"/>
              </w:rPr>
            </w:pPr>
            <w:r w:rsidRPr="00200122">
              <w:rPr>
                <w:bCs/>
                <w:i/>
                <w:sz w:val="16"/>
                <w:szCs w:val="16"/>
              </w:rPr>
              <w:t>Penaeus indicus</w:t>
            </w:r>
          </w:p>
          <w:p w14:paraId="2B9930D7" w14:textId="77777777" w:rsidR="005D5D19" w:rsidRPr="00200122" w:rsidRDefault="005D5D19">
            <w:pPr>
              <w:pStyle w:val="TableText"/>
              <w:rPr>
                <w:bCs/>
                <w:i/>
                <w:sz w:val="16"/>
                <w:szCs w:val="16"/>
              </w:rPr>
            </w:pPr>
            <w:r w:rsidRPr="00200122">
              <w:rPr>
                <w:bCs/>
                <w:i/>
                <w:sz w:val="16"/>
                <w:szCs w:val="16"/>
              </w:rPr>
              <w:t>Penaeus monodon</w:t>
            </w:r>
          </w:p>
          <w:p w14:paraId="2EF384CB" w14:textId="77777777" w:rsidR="005D5D19" w:rsidRPr="00200122" w:rsidRDefault="005D5D19">
            <w:pPr>
              <w:pStyle w:val="TableText"/>
              <w:rPr>
                <w:bCs/>
                <w:i/>
                <w:sz w:val="16"/>
                <w:szCs w:val="16"/>
              </w:rPr>
            </w:pPr>
            <w:r w:rsidRPr="00200122">
              <w:rPr>
                <w:bCs/>
                <w:i/>
                <w:sz w:val="16"/>
                <w:szCs w:val="16"/>
              </w:rPr>
              <w:t>Penaeus japonicus</w:t>
            </w:r>
          </w:p>
          <w:p w14:paraId="4F3A2DAC" w14:textId="77777777" w:rsidR="005D5D19" w:rsidRPr="00200122" w:rsidRDefault="005D5D19">
            <w:pPr>
              <w:pStyle w:val="TableText"/>
              <w:rPr>
                <w:bCs/>
                <w:sz w:val="16"/>
                <w:szCs w:val="16"/>
              </w:rPr>
            </w:pPr>
            <w:r w:rsidRPr="00200122">
              <w:rPr>
                <w:bCs/>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05F6F5BB" w14:textId="77777777" w:rsidR="005D5D19" w:rsidRPr="00200122" w:rsidRDefault="005D5D19">
            <w:pPr>
              <w:spacing w:line="240" w:lineRule="auto"/>
              <w:rPr>
                <w:sz w:val="16"/>
                <w:szCs w:val="16"/>
              </w:rPr>
            </w:pPr>
            <w:r w:rsidRPr="00200122">
              <w:rPr>
                <w:sz w:val="16"/>
                <w:szCs w:val="16"/>
              </w:rPr>
              <w:t>Yes</w:t>
            </w:r>
          </w:p>
        </w:tc>
        <w:tc>
          <w:tcPr>
            <w:tcW w:w="490" w:type="pct"/>
            <w:tcBorders>
              <w:top w:val="single" w:sz="4" w:space="0" w:color="auto"/>
              <w:left w:val="single" w:sz="4" w:space="0" w:color="auto"/>
              <w:bottom w:val="single" w:sz="4" w:space="0" w:color="auto"/>
              <w:right w:val="single" w:sz="4" w:space="0" w:color="auto"/>
            </w:tcBorders>
            <w:hideMark/>
          </w:tcPr>
          <w:p w14:paraId="6E3DBD08" w14:textId="77777777" w:rsidR="005D5D19" w:rsidRPr="00200122" w:rsidRDefault="005D5D19">
            <w:pPr>
              <w:spacing w:line="240" w:lineRule="auto"/>
              <w:rPr>
                <w:sz w:val="16"/>
                <w:szCs w:val="16"/>
              </w:rPr>
            </w:pPr>
            <w:r w:rsidRPr="00200122">
              <w:rPr>
                <w:sz w:val="16"/>
                <w:szCs w:val="16"/>
              </w:rPr>
              <w:t xml:space="preserve">No </w:t>
            </w:r>
          </w:p>
        </w:tc>
        <w:tc>
          <w:tcPr>
            <w:tcW w:w="537" w:type="pct"/>
            <w:tcBorders>
              <w:top w:val="single" w:sz="4" w:space="0" w:color="auto"/>
              <w:left w:val="single" w:sz="4" w:space="0" w:color="auto"/>
              <w:bottom w:val="single" w:sz="4" w:space="0" w:color="auto"/>
              <w:right w:val="single" w:sz="4" w:space="0" w:color="auto"/>
            </w:tcBorders>
            <w:hideMark/>
          </w:tcPr>
          <w:p w14:paraId="5189BB4A" w14:textId="77777777" w:rsidR="005D5D19" w:rsidRPr="00200122" w:rsidRDefault="005D5D19">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2BE2E891" w14:textId="77777777" w:rsidR="005D5D19" w:rsidRPr="00200122" w:rsidRDefault="005D5D19">
            <w:pPr>
              <w:pStyle w:val="TableText"/>
              <w:rPr>
                <w:iCs/>
                <w:sz w:val="16"/>
                <w:szCs w:val="16"/>
              </w:rPr>
            </w:pPr>
            <w:r w:rsidRPr="00200122">
              <w:rPr>
                <w:iCs/>
                <w:sz w:val="16"/>
                <w:szCs w:val="16"/>
              </w:rPr>
              <w:t>China</w:t>
            </w:r>
          </w:p>
          <w:p w14:paraId="3B00BE9E" w14:textId="77777777" w:rsidR="005D5D19" w:rsidRPr="00200122" w:rsidRDefault="005D5D19">
            <w:pPr>
              <w:pStyle w:val="TableText"/>
              <w:rPr>
                <w:iCs/>
                <w:sz w:val="16"/>
                <w:szCs w:val="16"/>
              </w:rPr>
            </w:pPr>
            <w:r w:rsidRPr="00200122">
              <w:rPr>
                <w:iCs/>
                <w:sz w:val="16"/>
                <w:szCs w:val="16"/>
              </w:rPr>
              <w:t>Dominican Republic</w:t>
            </w:r>
          </w:p>
          <w:p w14:paraId="269D993A" w14:textId="77777777" w:rsidR="005D5D19" w:rsidRPr="00200122" w:rsidRDefault="005D5D19">
            <w:pPr>
              <w:pStyle w:val="TableText"/>
              <w:rPr>
                <w:iCs/>
                <w:sz w:val="16"/>
                <w:szCs w:val="16"/>
              </w:rPr>
            </w:pPr>
            <w:r w:rsidRPr="00200122">
              <w:rPr>
                <w:iCs/>
                <w:sz w:val="16"/>
                <w:szCs w:val="16"/>
              </w:rPr>
              <w:t>French West Indies</w:t>
            </w:r>
          </w:p>
          <w:p w14:paraId="070C1A25" w14:textId="56B65D25" w:rsidR="005D5D19" w:rsidRDefault="005D5D19">
            <w:pPr>
              <w:pStyle w:val="TableText"/>
              <w:rPr>
                <w:iCs/>
                <w:sz w:val="16"/>
                <w:szCs w:val="16"/>
              </w:rPr>
            </w:pPr>
            <w:r w:rsidRPr="00200122">
              <w:rPr>
                <w:iCs/>
                <w:sz w:val="16"/>
                <w:szCs w:val="16"/>
              </w:rPr>
              <w:t>India</w:t>
            </w:r>
          </w:p>
          <w:p w14:paraId="2D203BFE" w14:textId="70B62E1C" w:rsidR="00BF0822" w:rsidRPr="00200122" w:rsidRDefault="00BF0822">
            <w:pPr>
              <w:pStyle w:val="TableText"/>
              <w:rPr>
                <w:iCs/>
                <w:sz w:val="16"/>
                <w:szCs w:val="16"/>
              </w:rPr>
            </w:pPr>
            <w:r>
              <w:rPr>
                <w:iCs/>
                <w:sz w:val="16"/>
                <w:szCs w:val="16"/>
              </w:rPr>
              <w:t>Indonesia</w:t>
            </w:r>
          </w:p>
          <w:p w14:paraId="7653A945" w14:textId="77777777" w:rsidR="005D5D19" w:rsidRPr="00200122" w:rsidRDefault="005D5D19">
            <w:pPr>
              <w:pStyle w:val="TableText"/>
              <w:rPr>
                <w:iCs/>
                <w:sz w:val="16"/>
                <w:szCs w:val="16"/>
              </w:rPr>
            </w:pPr>
            <w:r w:rsidRPr="00200122">
              <w:rPr>
                <w:iCs/>
                <w:sz w:val="16"/>
                <w:szCs w:val="16"/>
              </w:rPr>
              <w:t>Malaysia</w:t>
            </w:r>
          </w:p>
          <w:p w14:paraId="0291C63D" w14:textId="77777777" w:rsidR="005D5D19" w:rsidRPr="00200122" w:rsidRDefault="005D5D19">
            <w:pPr>
              <w:pStyle w:val="TableText"/>
              <w:rPr>
                <w:iCs/>
                <w:sz w:val="16"/>
                <w:szCs w:val="16"/>
              </w:rPr>
            </w:pPr>
            <w:r w:rsidRPr="00200122">
              <w:rPr>
                <w:iCs/>
                <w:sz w:val="16"/>
                <w:szCs w:val="16"/>
              </w:rPr>
              <w:t>Myanmar</w:t>
            </w:r>
          </w:p>
          <w:p w14:paraId="2D6EC38A" w14:textId="77777777" w:rsidR="005D5D19" w:rsidRPr="00200122" w:rsidRDefault="005D5D19">
            <w:pPr>
              <w:pStyle w:val="TableText"/>
              <w:rPr>
                <w:iCs/>
                <w:sz w:val="16"/>
                <w:szCs w:val="16"/>
              </w:rPr>
            </w:pPr>
            <w:r w:rsidRPr="00200122">
              <w:rPr>
                <w:iCs/>
                <w:sz w:val="16"/>
                <w:szCs w:val="16"/>
              </w:rPr>
              <w:t>Taiwan</w:t>
            </w:r>
          </w:p>
          <w:p w14:paraId="0D505383" w14:textId="77777777" w:rsidR="005D5D19" w:rsidRPr="00200122" w:rsidRDefault="005D5D19">
            <w:pPr>
              <w:pStyle w:val="TableText"/>
              <w:rPr>
                <w:iCs/>
                <w:sz w:val="16"/>
                <w:szCs w:val="16"/>
              </w:rPr>
            </w:pPr>
            <w:r w:rsidRPr="00200122">
              <w:rPr>
                <w:iCs/>
                <w:sz w:val="16"/>
                <w:szCs w:val="16"/>
              </w:rPr>
              <w:t>Thailand</w:t>
            </w:r>
          </w:p>
          <w:p w14:paraId="5DA092EB" w14:textId="77777777" w:rsidR="005D5D19" w:rsidRPr="00200122" w:rsidRDefault="005D5D19">
            <w:pPr>
              <w:pStyle w:val="TableText"/>
              <w:rPr>
                <w:iCs/>
                <w:sz w:val="16"/>
                <w:szCs w:val="16"/>
              </w:rPr>
            </w:pPr>
            <w:r w:rsidRPr="00200122">
              <w:rPr>
                <w:sz w:val="16"/>
                <w:szCs w:val="16"/>
              </w:rPr>
              <w:t>Vietnam</w:t>
            </w:r>
          </w:p>
        </w:tc>
        <w:tc>
          <w:tcPr>
            <w:tcW w:w="370" w:type="pct"/>
            <w:tcBorders>
              <w:top w:val="single" w:sz="4" w:space="0" w:color="auto"/>
              <w:left w:val="single" w:sz="4" w:space="0" w:color="auto"/>
              <w:bottom w:val="single" w:sz="4" w:space="0" w:color="auto"/>
              <w:right w:val="single" w:sz="4" w:space="0" w:color="auto"/>
            </w:tcBorders>
            <w:hideMark/>
          </w:tcPr>
          <w:p w14:paraId="74312266"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C01ABE0" w14:textId="77777777" w:rsidR="005D5D19" w:rsidRPr="00200122" w:rsidRDefault="005D5D19">
            <w:pPr>
              <w:pStyle w:val="TableText"/>
              <w:rPr>
                <w:b/>
                <w:sz w:val="16"/>
                <w:szCs w:val="16"/>
              </w:rPr>
            </w:pPr>
            <w:r w:rsidRPr="00200122">
              <w:rPr>
                <w:b/>
                <w:bCs/>
                <w:color w:val="000000"/>
                <w:sz w:val="16"/>
                <w:szCs w:val="16"/>
              </w:rPr>
              <w:t>No:</w:t>
            </w:r>
            <w:r w:rsidRPr="00200122">
              <w:rPr>
                <w:bCs/>
                <w:color w:val="000000"/>
                <w:sz w:val="16"/>
                <w:szCs w:val="16"/>
              </w:rPr>
              <w:t xml:space="preserve"> present in Australia and not subject to control or eradication. WTD is </w:t>
            </w:r>
            <w:r w:rsidRPr="00200122">
              <w:rPr>
                <w:sz w:val="16"/>
                <w:szCs w:val="16"/>
              </w:rPr>
              <w:t>included on the Australian</w:t>
            </w:r>
            <w:r w:rsidRPr="00200122">
              <w:rPr>
                <w:i/>
                <w:sz w:val="16"/>
                <w:szCs w:val="16"/>
              </w:rPr>
              <w:t xml:space="preserve"> List of reportable diseases of aquatic animals</w:t>
            </w:r>
            <w:r w:rsidRPr="00200122">
              <w:rPr>
                <w:sz w:val="16"/>
                <w:szCs w:val="16"/>
              </w:rPr>
              <w:t xml:space="preserve"> and the </w:t>
            </w:r>
            <w:r w:rsidRPr="00200122">
              <w:rPr>
                <w:i/>
                <w:sz w:val="16"/>
                <w:szCs w:val="16"/>
              </w:rPr>
              <w:t>List of diseases in the Asia-Pacific</w:t>
            </w:r>
            <w:r w:rsidRPr="00200122">
              <w:rPr>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072B7DEE" w14:textId="37ECED00" w:rsidR="005D5D19" w:rsidRPr="00200122" w:rsidRDefault="00817943">
            <w:pPr>
              <w:pStyle w:val="TableText"/>
              <w:rPr>
                <w:sz w:val="16"/>
                <w:szCs w:val="16"/>
              </w:rPr>
            </w:pPr>
            <w:r>
              <w:rPr>
                <w:sz w:val="16"/>
                <w:szCs w:val="16"/>
              </w:rPr>
              <w:fldChar w:fldCharType="begin">
                <w:fldData xml:space="preserve">PEVuZE5vdGU+PENpdGU+PEF1dGhvcj5SYXZpPC9BdXRob3I+PFllYXI+MjAwOTwvWWVhcj48UmVj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</w:fldData>
              </w:fldChar>
            </w:r>
            <w:r w:rsidR="00A70204">
              <w:rPr>
                <w:sz w:val="16"/>
                <w:szCs w:val="16"/>
              </w:rPr>
              <w:instrText xml:space="preserve"> ADDIN EN.CITE </w:instrText>
            </w:r>
            <w:r w:rsidR="00A70204">
              <w:rPr>
                <w:sz w:val="16"/>
                <w:szCs w:val="16"/>
              </w:rPr>
              <w:fldChar w:fldCharType="begin">
                <w:fldData xml:space="preserve">PEVuZE5vdGU+PENpdGU+PEF1dGhvcj5SYXZpPC9BdXRob3I+PFllYXI+MjAwOTwvWWVhcj48UmVj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261" w:tooltip="Gangnonngiw, 2020 #21374" w:history="1">
              <w:r w:rsidR="005B41FA">
                <w:rPr>
                  <w:noProof/>
                  <w:sz w:val="16"/>
                  <w:szCs w:val="16"/>
                </w:rPr>
                <w:t>Gangnonngiw et al. 2020</w:t>
              </w:r>
            </w:hyperlink>
            <w:r>
              <w:rPr>
                <w:noProof/>
                <w:sz w:val="16"/>
                <w:szCs w:val="16"/>
              </w:rPr>
              <w:t xml:space="preserve">; </w:t>
            </w:r>
            <w:hyperlink w:anchor="_ENREF_367" w:tooltip="Kibenge, 2016 #19442" w:history="1">
              <w:r w:rsidR="005B41FA">
                <w:rPr>
                  <w:noProof/>
                  <w:sz w:val="16"/>
                  <w:szCs w:val="16"/>
                </w:rPr>
                <w:t>Kibenge &amp; Godoy 2016</w:t>
              </w:r>
            </w:hyperlink>
            <w:r>
              <w:rPr>
                <w:noProof/>
                <w:sz w:val="16"/>
                <w:szCs w:val="16"/>
              </w:rPr>
              <w:t xml:space="preserve">; </w:t>
            </w:r>
            <w:hyperlink w:anchor="_ENREF_517" w:tooltip="Murwantoko, 2016 #19384" w:history="1">
              <w:r w:rsidR="005B41FA">
                <w:rPr>
                  <w:noProof/>
                  <w:sz w:val="16"/>
                  <w:szCs w:val="16"/>
                </w:rPr>
                <w:t>Murwantoko et al. 2016</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 xml:space="preserve">; </w:t>
            </w:r>
            <w:hyperlink w:anchor="_ENREF_656" w:tooltip="Ravi, 2009 #15850" w:history="1">
              <w:r w:rsidR="005B41FA">
                <w:rPr>
                  <w:noProof/>
                  <w:sz w:val="16"/>
                  <w:szCs w:val="16"/>
                </w:rPr>
                <w:t>Ravi et al. 2009</w:t>
              </w:r>
            </w:hyperlink>
            <w:r>
              <w:rPr>
                <w:noProof/>
                <w:sz w:val="16"/>
                <w:szCs w:val="16"/>
              </w:rPr>
              <w:t xml:space="preserve">; </w:t>
            </w:r>
            <w:hyperlink w:anchor="_ENREF_695" w:tooltip="Senapin, 2012 #18252" w:history="1">
              <w:r w:rsidR="005B41FA">
                <w:rPr>
                  <w:noProof/>
                  <w:sz w:val="16"/>
                  <w:szCs w:val="16"/>
                </w:rPr>
                <w:t>Senapin et al. 2012</w:t>
              </w:r>
            </w:hyperlink>
            <w:r>
              <w:rPr>
                <w:noProof/>
                <w:sz w:val="16"/>
                <w:szCs w:val="16"/>
              </w:rPr>
              <w:t xml:space="preserve">; </w:t>
            </w:r>
            <w:hyperlink w:anchor="_ENREF_755" w:tooltip="Sudhakaran, 2006 #12917" w:history="1">
              <w:r w:rsidR="005B41FA">
                <w:rPr>
                  <w:noProof/>
                  <w:sz w:val="16"/>
                  <w:szCs w:val="16"/>
                </w:rPr>
                <w:t>Sudhakaran et al. 2006</w:t>
              </w:r>
            </w:hyperlink>
            <w:r>
              <w:rPr>
                <w:noProof/>
                <w:sz w:val="16"/>
                <w:szCs w:val="16"/>
              </w:rPr>
              <w:t>)</w:t>
            </w:r>
            <w:r>
              <w:rPr>
                <w:sz w:val="16"/>
                <w:szCs w:val="16"/>
              </w:rPr>
              <w:fldChar w:fldCharType="end"/>
            </w:r>
          </w:p>
        </w:tc>
      </w:tr>
      <w:tr w:rsidR="005D5D19" w:rsidRPr="00200122" w14:paraId="4AEEFC0B"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8FBD6FE" w14:textId="77777777" w:rsidR="005D5D19" w:rsidRPr="00200122" w:rsidRDefault="005D5D19">
            <w:pPr>
              <w:pStyle w:val="TableText"/>
              <w:rPr>
                <w:sz w:val="16"/>
                <w:szCs w:val="16"/>
              </w:rPr>
            </w:pPr>
            <w:r w:rsidRPr="00200122">
              <w:rPr>
                <w:sz w:val="16"/>
                <w:szCs w:val="16"/>
              </w:rPr>
              <w:t>Yellow head virus genotype 1 (YHV1)</w:t>
            </w:r>
          </w:p>
        </w:tc>
        <w:tc>
          <w:tcPr>
            <w:tcW w:w="589" w:type="pct"/>
            <w:tcBorders>
              <w:top w:val="single" w:sz="4" w:space="0" w:color="auto"/>
              <w:left w:val="single" w:sz="4" w:space="0" w:color="auto"/>
              <w:bottom w:val="single" w:sz="4" w:space="0" w:color="auto"/>
              <w:right w:val="single" w:sz="4" w:space="0" w:color="auto"/>
            </w:tcBorders>
          </w:tcPr>
          <w:p w14:paraId="6073856B" w14:textId="77777777" w:rsidR="005D5D19" w:rsidRPr="00200122" w:rsidRDefault="005D5D19">
            <w:pPr>
              <w:pStyle w:val="TableText"/>
              <w:rPr>
                <w:bCs/>
                <w:sz w:val="16"/>
                <w:szCs w:val="16"/>
              </w:rPr>
            </w:pPr>
            <w:r w:rsidRPr="00200122">
              <w:rPr>
                <w:bCs/>
                <w:sz w:val="16"/>
                <w:szCs w:val="16"/>
              </w:rPr>
              <w:t>Various penaeid species including:</w:t>
            </w:r>
          </w:p>
          <w:p w14:paraId="4AD24E16" w14:textId="77777777" w:rsidR="005D5D19" w:rsidRPr="00200122" w:rsidRDefault="005D5D19">
            <w:pPr>
              <w:pStyle w:val="TableText"/>
              <w:rPr>
                <w:i/>
                <w:sz w:val="16"/>
                <w:szCs w:val="16"/>
              </w:rPr>
            </w:pPr>
            <w:r w:rsidRPr="00200122">
              <w:rPr>
                <w:i/>
                <w:sz w:val="16"/>
                <w:szCs w:val="16"/>
              </w:rPr>
              <w:t>Penaeus monodon</w:t>
            </w:r>
          </w:p>
          <w:p w14:paraId="010A7145" w14:textId="77777777" w:rsidR="005D5D19" w:rsidRPr="00200122" w:rsidRDefault="005D5D19">
            <w:pPr>
              <w:pStyle w:val="TableText"/>
              <w:rPr>
                <w:bCs/>
                <w:i/>
                <w:sz w:val="16"/>
                <w:szCs w:val="16"/>
              </w:rPr>
            </w:pPr>
            <w:r w:rsidRPr="00200122">
              <w:rPr>
                <w:bCs/>
                <w:i/>
                <w:sz w:val="16"/>
                <w:szCs w:val="16"/>
              </w:rPr>
              <w:t>Penaeus stylirostris</w:t>
            </w:r>
          </w:p>
          <w:p w14:paraId="5DDFB0E6" w14:textId="77777777" w:rsidR="00800F96" w:rsidRDefault="005D5D19">
            <w:pPr>
              <w:pStyle w:val="TableText"/>
              <w:rPr>
                <w:i/>
                <w:sz w:val="16"/>
                <w:szCs w:val="16"/>
              </w:rPr>
            </w:pPr>
            <w:r w:rsidRPr="00200122">
              <w:rPr>
                <w:i/>
                <w:sz w:val="16"/>
                <w:szCs w:val="16"/>
              </w:rPr>
              <w:t>Penaeus vannamei</w:t>
            </w:r>
          </w:p>
          <w:p w14:paraId="47A6EDAC" w14:textId="1204D157" w:rsidR="005D5D19" w:rsidRPr="00200122" w:rsidRDefault="005D5D19">
            <w:pPr>
              <w:pStyle w:val="TableText"/>
              <w:rPr>
                <w:bCs/>
                <w:i/>
                <w:sz w:val="16"/>
                <w:szCs w:val="16"/>
              </w:rPr>
            </w:pPr>
            <w:r w:rsidRPr="00200122">
              <w:rPr>
                <w:bCs/>
                <w:sz w:val="16"/>
                <w:szCs w:val="16"/>
              </w:rPr>
              <w:t>(</w:t>
            </w:r>
            <w:r w:rsidRPr="00200122">
              <w:rPr>
                <w:bCs/>
                <w:i/>
                <w:sz w:val="16"/>
                <w:szCs w:val="16"/>
              </w:rPr>
              <w:t>Palaemonetes pugio,</w:t>
            </w:r>
            <w:r w:rsidR="00800F96">
              <w:rPr>
                <w:bCs/>
                <w:i/>
                <w:sz w:val="16"/>
                <w:szCs w:val="16"/>
              </w:rPr>
              <w:t xml:space="preserve"> </w:t>
            </w:r>
            <w:r w:rsidRPr="00200122">
              <w:rPr>
                <w:bCs/>
                <w:i/>
                <w:sz w:val="16"/>
                <w:szCs w:val="16"/>
              </w:rPr>
              <w:t xml:space="preserve">Metapenaeus affinis </w:t>
            </w:r>
            <w:r w:rsidRPr="00200122">
              <w:rPr>
                <w:bCs/>
                <w:sz w:val="16"/>
                <w:szCs w:val="16"/>
              </w:rPr>
              <w:t>(experimental infection only))</w:t>
            </w:r>
          </w:p>
        </w:tc>
        <w:tc>
          <w:tcPr>
            <w:tcW w:w="345" w:type="pct"/>
            <w:tcBorders>
              <w:top w:val="single" w:sz="4" w:space="0" w:color="auto"/>
              <w:left w:val="single" w:sz="4" w:space="0" w:color="auto"/>
              <w:bottom w:val="single" w:sz="4" w:space="0" w:color="auto"/>
              <w:right w:val="single" w:sz="4" w:space="0" w:color="auto"/>
            </w:tcBorders>
            <w:hideMark/>
          </w:tcPr>
          <w:p w14:paraId="69F8B7B6" w14:textId="77777777" w:rsidR="005D5D19" w:rsidRPr="00200122" w:rsidRDefault="005D5D19">
            <w:pPr>
              <w:spacing w:line="240" w:lineRule="auto"/>
              <w:rPr>
                <w:sz w:val="16"/>
                <w:szCs w:val="16"/>
              </w:rPr>
            </w:pPr>
            <w:r w:rsidRPr="00200122">
              <w:rPr>
                <w:sz w:val="16"/>
                <w:szCs w:val="16"/>
              </w:rPr>
              <w:t>Yes</w:t>
            </w:r>
          </w:p>
        </w:tc>
        <w:tc>
          <w:tcPr>
            <w:tcW w:w="490" w:type="pct"/>
            <w:tcBorders>
              <w:top w:val="single" w:sz="4" w:space="0" w:color="auto"/>
              <w:left w:val="single" w:sz="4" w:space="0" w:color="auto"/>
              <w:bottom w:val="single" w:sz="4" w:space="0" w:color="auto"/>
              <w:right w:val="single" w:sz="4" w:space="0" w:color="auto"/>
            </w:tcBorders>
            <w:hideMark/>
          </w:tcPr>
          <w:p w14:paraId="05ACA992"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4BF20175" w14:textId="77777777" w:rsidR="005D5D19" w:rsidRPr="00200122" w:rsidRDefault="005D5D19">
            <w:pPr>
              <w:spacing w:line="240" w:lineRule="auto"/>
              <w:rPr>
                <w:iCs/>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1E2EC0EB" w14:textId="77777777" w:rsidR="005D5D19" w:rsidRPr="00200122" w:rsidRDefault="005D5D19">
            <w:pPr>
              <w:pStyle w:val="TableText"/>
              <w:rPr>
                <w:iCs/>
                <w:sz w:val="16"/>
                <w:szCs w:val="16"/>
              </w:rPr>
            </w:pPr>
            <w:r w:rsidRPr="00200122">
              <w:rPr>
                <w:iCs/>
                <w:sz w:val="16"/>
                <w:szCs w:val="16"/>
              </w:rPr>
              <w:t>Egypt</w:t>
            </w:r>
          </w:p>
          <w:p w14:paraId="02ABC1EE" w14:textId="77777777" w:rsidR="005D5D19" w:rsidRPr="00200122" w:rsidRDefault="005D5D19">
            <w:pPr>
              <w:pStyle w:val="TableText"/>
              <w:rPr>
                <w:iCs/>
                <w:sz w:val="16"/>
                <w:szCs w:val="16"/>
              </w:rPr>
            </w:pPr>
            <w:r w:rsidRPr="00200122">
              <w:rPr>
                <w:iCs/>
                <w:sz w:val="16"/>
                <w:szCs w:val="16"/>
              </w:rPr>
              <w:t>Indonesia</w:t>
            </w:r>
          </w:p>
          <w:p w14:paraId="123B70AD" w14:textId="77777777" w:rsidR="005D5D19" w:rsidRPr="00200122" w:rsidRDefault="005D5D19">
            <w:pPr>
              <w:pStyle w:val="TableText"/>
              <w:rPr>
                <w:iCs/>
                <w:sz w:val="16"/>
                <w:szCs w:val="16"/>
              </w:rPr>
            </w:pPr>
            <w:r w:rsidRPr="00200122">
              <w:rPr>
                <w:iCs/>
                <w:sz w:val="16"/>
                <w:szCs w:val="16"/>
              </w:rPr>
              <w:t>Malaysia</w:t>
            </w:r>
          </w:p>
          <w:p w14:paraId="0D5E4C95" w14:textId="77777777" w:rsidR="005D5D19" w:rsidRPr="00200122" w:rsidRDefault="005D5D19">
            <w:pPr>
              <w:pStyle w:val="TableText"/>
              <w:rPr>
                <w:iCs/>
                <w:sz w:val="16"/>
                <w:szCs w:val="16"/>
              </w:rPr>
            </w:pPr>
            <w:r w:rsidRPr="00200122">
              <w:rPr>
                <w:iCs/>
                <w:sz w:val="16"/>
                <w:szCs w:val="16"/>
              </w:rPr>
              <w:t>Mexico</w:t>
            </w:r>
          </w:p>
          <w:p w14:paraId="75ACAF4A" w14:textId="77777777" w:rsidR="005D5D19" w:rsidRPr="00200122" w:rsidRDefault="005D5D19">
            <w:pPr>
              <w:pStyle w:val="TableText"/>
              <w:rPr>
                <w:iCs/>
                <w:sz w:val="16"/>
                <w:szCs w:val="16"/>
              </w:rPr>
            </w:pPr>
            <w:r w:rsidRPr="00200122">
              <w:rPr>
                <w:iCs/>
                <w:sz w:val="16"/>
                <w:szCs w:val="16"/>
              </w:rPr>
              <w:t>Myanmar</w:t>
            </w:r>
          </w:p>
          <w:p w14:paraId="7CCDAECD" w14:textId="77777777" w:rsidR="005D5D19" w:rsidRPr="00200122" w:rsidRDefault="005D5D19">
            <w:pPr>
              <w:pStyle w:val="TableText"/>
              <w:rPr>
                <w:iCs/>
                <w:sz w:val="16"/>
                <w:szCs w:val="16"/>
              </w:rPr>
            </w:pPr>
            <w:r w:rsidRPr="00200122">
              <w:rPr>
                <w:iCs/>
                <w:sz w:val="16"/>
                <w:szCs w:val="16"/>
              </w:rPr>
              <w:t>Philippines</w:t>
            </w:r>
          </w:p>
          <w:p w14:paraId="79B7F7AA" w14:textId="77777777" w:rsidR="005D5D19" w:rsidRPr="00200122" w:rsidRDefault="005D5D19">
            <w:pPr>
              <w:pStyle w:val="TableText"/>
              <w:rPr>
                <w:iCs/>
                <w:sz w:val="16"/>
                <w:szCs w:val="16"/>
              </w:rPr>
            </w:pPr>
            <w:r w:rsidRPr="00200122">
              <w:rPr>
                <w:iCs/>
                <w:sz w:val="16"/>
                <w:szCs w:val="16"/>
              </w:rPr>
              <w:t>Sri Lanka</w:t>
            </w:r>
          </w:p>
          <w:p w14:paraId="578C2E88" w14:textId="659E309B" w:rsidR="005D5D19" w:rsidRPr="00200122" w:rsidRDefault="005D5D19">
            <w:pPr>
              <w:pStyle w:val="TableText"/>
              <w:rPr>
                <w:iCs/>
                <w:sz w:val="16"/>
                <w:szCs w:val="16"/>
              </w:rPr>
            </w:pPr>
            <w:r w:rsidRPr="00200122">
              <w:rPr>
                <w:iCs/>
                <w:sz w:val="16"/>
                <w:szCs w:val="16"/>
              </w:rPr>
              <w:t>Taiwan Thailand</w:t>
            </w:r>
          </w:p>
        </w:tc>
        <w:tc>
          <w:tcPr>
            <w:tcW w:w="370" w:type="pct"/>
            <w:tcBorders>
              <w:top w:val="single" w:sz="4" w:space="0" w:color="auto"/>
              <w:left w:val="single" w:sz="4" w:space="0" w:color="auto"/>
              <w:bottom w:val="single" w:sz="4" w:space="0" w:color="auto"/>
              <w:right w:val="single" w:sz="4" w:space="0" w:color="auto"/>
            </w:tcBorders>
            <w:hideMark/>
          </w:tcPr>
          <w:p w14:paraId="37E1EF13" w14:textId="77777777" w:rsidR="005D5D19" w:rsidRPr="00200122" w:rsidRDefault="005D5D19">
            <w:pPr>
              <w:spacing w:line="240" w:lineRule="auto"/>
              <w:rPr>
                <w:sz w:val="16"/>
                <w:szCs w:val="16"/>
              </w:rPr>
            </w:pPr>
            <w:r w:rsidRPr="00200122">
              <w:rPr>
                <w:sz w:val="16"/>
                <w:szCs w:val="16"/>
              </w:rPr>
              <w:t>Yes</w:t>
            </w:r>
          </w:p>
        </w:tc>
        <w:tc>
          <w:tcPr>
            <w:tcW w:w="930" w:type="pct"/>
            <w:tcBorders>
              <w:top w:val="single" w:sz="4" w:space="0" w:color="auto"/>
              <w:left w:val="single" w:sz="4" w:space="0" w:color="auto"/>
              <w:bottom w:val="single" w:sz="4" w:space="0" w:color="auto"/>
              <w:right w:val="single" w:sz="4" w:space="0" w:color="auto"/>
            </w:tcBorders>
            <w:hideMark/>
          </w:tcPr>
          <w:p w14:paraId="719D734E" w14:textId="6CB0935F" w:rsidR="005D5D19" w:rsidRPr="00200122" w:rsidRDefault="005D5D19">
            <w:pPr>
              <w:pStyle w:val="TableText"/>
              <w:rPr>
                <w:sz w:val="16"/>
                <w:szCs w:val="16"/>
              </w:rPr>
            </w:pPr>
            <w:r w:rsidRPr="00200122">
              <w:rPr>
                <w:b/>
                <w:sz w:val="16"/>
                <w:szCs w:val="16"/>
              </w:rPr>
              <w:t>Yes:</w:t>
            </w:r>
            <w:r w:rsidRPr="00200122">
              <w:rPr>
                <w:sz w:val="16"/>
                <w:szCs w:val="16"/>
              </w:rPr>
              <w:t xml:space="preserve"> YHV1 is OIE listed and has been found in many commercially important wild and cultured species throughout the world at relatively high prevalence and is increasingly being associated with </w:t>
            </w:r>
            <w:r w:rsidR="00AA508C">
              <w:rPr>
                <w:sz w:val="16"/>
                <w:szCs w:val="16"/>
              </w:rPr>
              <w:t>co-</w:t>
            </w:r>
            <w:r w:rsidRPr="00200122">
              <w:rPr>
                <w:sz w:val="16"/>
                <w:szCs w:val="16"/>
              </w:rPr>
              <w:t>infection</w:t>
            </w:r>
            <w:r w:rsidR="00AA508C">
              <w:rPr>
                <w:sz w:val="16"/>
                <w:szCs w:val="16"/>
              </w:rPr>
              <w:t>s</w:t>
            </w:r>
            <w:r w:rsidRPr="00200122">
              <w:rPr>
                <w:sz w:val="16"/>
                <w:szCs w:val="16"/>
              </w:rPr>
              <w:t xml:space="preserve"> and stunt</w:t>
            </w:r>
            <w:r w:rsidR="0011124D">
              <w:rPr>
                <w:sz w:val="16"/>
                <w:szCs w:val="16"/>
              </w:rPr>
              <w:t>ed growth</w:t>
            </w:r>
            <w:r w:rsidRPr="00200122">
              <w:rPr>
                <w:sz w:val="16"/>
                <w:szCs w:val="16"/>
              </w:rPr>
              <w:t>.</w:t>
            </w:r>
          </w:p>
          <w:p w14:paraId="405D7B82" w14:textId="77777777" w:rsidR="005D5D19" w:rsidRPr="00200122" w:rsidRDefault="005D5D19">
            <w:pPr>
              <w:pStyle w:val="TableText"/>
              <w:rPr>
                <w:sz w:val="16"/>
                <w:szCs w:val="16"/>
              </w:rPr>
            </w:pPr>
            <w:r w:rsidRPr="00200122">
              <w:rPr>
                <w:sz w:val="16"/>
                <w:szCs w:val="16"/>
              </w:rPr>
              <w:t>Infection with YHV1 is included on the Australian</w:t>
            </w:r>
            <w:r w:rsidRPr="00200122">
              <w:rPr>
                <w:i/>
                <w:sz w:val="16"/>
                <w:szCs w:val="16"/>
              </w:rPr>
              <w:t xml:space="preserve"> List of reportable diseases of aquatic animals</w:t>
            </w:r>
            <w:r w:rsidRPr="00200122">
              <w:rPr>
                <w:sz w:val="16"/>
                <w:szCs w:val="16"/>
              </w:rPr>
              <w:t xml:space="preserve">, and the </w:t>
            </w:r>
            <w:r w:rsidRPr="00200122">
              <w:rPr>
                <w:i/>
                <w:sz w:val="16"/>
                <w:szCs w:val="16"/>
              </w:rPr>
              <w:t>List of diseases in the Asia-Pacific</w:t>
            </w:r>
            <w:r w:rsidRPr="00200122">
              <w:rPr>
                <w:sz w:val="16"/>
                <w:szCs w:val="16"/>
              </w:rPr>
              <w:t>.</w:t>
            </w:r>
          </w:p>
          <w:p w14:paraId="5D5813F3" w14:textId="77777777" w:rsidR="005D5D19" w:rsidRPr="00200122" w:rsidRDefault="005D5D19">
            <w:pPr>
              <w:pStyle w:val="TableText"/>
              <w:rPr>
                <w:b/>
                <w:bCs/>
                <w:color w:val="000000"/>
                <w:sz w:val="16"/>
                <w:szCs w:val="16"/>
              </w:rPr>
            </w:pPr>
            <w:r w:rsidRPr="00200122">
              <w:rPr>
                <w:sz w:val="16"/>
                <w:szCs w:val="16"/>
              </w:rPr>
              <w:t xml:space="preserve">This pathogenic agent complies with the criteria described in the </w:t>
            </w:r>
            <w:r w:rsidRPr="00200122">
              <w:rPr>
                <w:i/>
                <w:sz w:val="16"/>
                <w:szCs w:val="16"/>
              </w:rPr>
              <w:t>OIE Aquatic Animal Health Code Article 2.1.2 Hazard Identification</w:t>
            </w:r>
            <w:r w:rsidRPr="00200122">
              <w:rPr>
                <w:sz w:val="16"/>
                <w:szCs w:val="16"/>
              </w:rPr>
              <w:t xml:space="preserve"> and will be retained for risk assessment. </w:t>
            </w:r>
          </w:p>
        </w:tc>
        <w:tc>
          <w:tcPr>
            <w:tcW w:w="553" w:type="pct"/>
            <w:tcBorders>
              <w:top w:val="single" w:sz="4" w:space="0" w:color="auto"/>
              <w:left w:val="single" w:sz="4" w:space="0" w:color="auto"/>
              <w:bottom w:val="single" w:sz="4" w:space="0" w:color="auto"/>
              <w:right w:val="single" w:sz="4" w:space="0" w:color="auto"/>
            </w:tcBorders>
            <w:hideMark/>
          </w:tcPr>
          <w:p w14:paraId="1702366F" w14:textId="47B61B2E" w:rsidR="005D5D19" w:rsidRPr="00200122" w:rsidRDefault="00817943">
            <w:pPr>
              <w:pStyle w:val="TableText"/>
              <w:rPr>
                <w:sz w:val="16"/>
                <w:szCs w:val="16"/>
              </w:rPr>
            </w:pPr>
            <w:r>
              <w:rPr>
                <w:sz w:val="16"/>
                <w:szCs w:val="16"/>
              </w:rPr>
              <w:fldChar w:fldCharType="begin">
                <w:fldData xml:space="preserve">PEVuZE5vdGU+PENpdGU+PEF1dGhvcj5GbGVnZWw8L0F1dGhvcj48WWVhcj4yMDA0PC9ZZWFyPjxS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</w:fldData>
              </w:fldChar>
            </w:r>
            <w:r>
              <w:rPr>
                <w:sz w:val="16"/>
                <w:szCs w:val="16"/>
              </w:rPr>
              <w:instrText xml:space="preserve"> ADDIN EN.CITE </w:instrText>
            </w:r>
            <w:r>
              <w:rPr>
                <w:sz w:val="16"/>
                <w:szCs w:val="16"/>
              </w:rPr>
              <w:fldChar w:fldCharType="begin">
                <w:fldData xml:space="preserve">PEVuZE5vdGU+PENpdGU+PEF1dGhvcj5GbGVnZWw8L0F1dGhvcj48WWVhcj4yMDA0PC9ZZWFyPjxS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110" w:tooltip="Chayaburakul, 2004 #10707" w:history="1">
              <w:r w:rsidR="005B41FA">
                <w:rPr>
                  <w:noProof/>
                  <w:sz w:val="16"/>
                  <w:szCs w:val="16"/>
                </w:rPr>
                <w:t>Chayaburakul et al. 2004</w:t>
              </w:r>
            </w:hyperlink>
            <w:r>
              <w:rPr>
                <w:noProof/>
                <w:sz w:val="16"/>
                <w:szCs w:val="16"/>
              </w:rPr>
              <w:t xml:space="preserve">; </w:t>
            </w:r>
            <w:hyperlink w:anchor="_ENREF_244" w:tooltip="Flegel, 2004 #10729" w:history="1">
              <w:r w:rsidR="005B41FA">
                <w:rPr>
                  <w:noProof/>
                  <w:sz w:val="16"/>
                  <w:szCs w:val="16"/>
                </w:rPr>
                <w:t>Flegel et al. 2004</w:t>
              </w:r>
            </w:hyperlink>
            <w:r>
              <w:rPr>
                <w:noProof/>
                <w:sz w:val="16"/>
                <w:szCs w:val="16"/>
              </w:rPr>
              <w:t xml:space="preserve">; </w:t>
            </w:r>
            <w:hyperlink w:anchor="_ENREF_484" w:tooltip="Megahed, 2018 #19800" w:history="1">
              <w:r w:rsidR="005B41FA">
                <w:rPr>
                  <w:noProof/>
                  <w:sz w:val="16"/>
                  <w:szCs w:val="16"/>
                </w:rPr>
                <w:t>Megahed, Cruz-Flores &amp; Dhar 2018</w:t>
              </w:r>
            </w:hyperlink>
            <w:r>
              <w:rPr>
                <w:noProof/>
                <w:sz w:val="16"/>
                <w:szCs w:val="16"/>
              </w:rPr>
              <w:t>)</w:t>
            </w:r>
            <w:r>
              <w:rPr>
                <w:sz w:val="16"/>
                <w:szCs w:val="16"/>
              </w:rPr>
              <w:fldChar w:fldCharType="end"/>
            </w:r>
          </w:p>
        </w:tc>
      </w:tr>
      <w:tr w:rsidR="005D5D19" w:rsidRPr="00200122" w14:paraId="594504E3"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D4802EB" w14:textId="77777777" w:rsidR="005D5D19" w:rsidRPr="00200122" w:rsidRDefault="005D5D19">
            <w:pPr>
              <w:pStyle w:val="TableText"/>
              <w:rPr>
                <w:sz w:val="16"/>
                <w:szCs w:val="16"/>
              </w:rPr>
            </w:pPr>
            <w:r w:rsidRPr="00200122">
              <w:rPr>
                <w:sz w:val="16"/>
                <w:szCs w:val="16"/>
              </w:rPr>
              <w:t>Yellow head virus genotypes 2–7 (YHV2–YHV7)</w:t>
            </w:r>
          </w:p>
        </w:tc>
        <w:tc>
          <w:tcPr>
            <w:tcW w:w="589" w:type="pct"/>
            <w:tcBorders>
              <w:top w:val="single" w:sz="4" w:space="0" w:color="auto"/>
              <w:left w:val="single" w:sz="4" w:space="0" w:color="auto"/>
              <w:bottom w:val="single" w:sz="4" w:space="0" w:color="auto"/>
              <w:right w:val="single" w:sz="4" w:space="0" w:color="auto"/>
            </w:tcBorders>
            <w:hideMark/>
          </w:tcPr>
          <w:p w14:paraId="5EA4D1CD" w14:textId="77777777" w:rsidR="005D5D19" w:rsidRPr="00200122" w:rsidRDefault="005D5D19">
            <w:pPr>
              <w:pStyle w:val="TableText"/>
              <w:rPr>
                <w:bCs/>
                <w:sz w:val="16"/>
                <w:szCs w:val="16"/>
              </w:rPr>
            </w:pPr>
            <w:r w:rsidRPr="00200122">
              <w:rPr>
                <w:bCs/>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74119CE8"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2BD5EA6"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5E4F593" w14:textId="77777777" w:rsidR="005D5D19" w:rsidRPr="00200122" w:rsidRDefault="005D5D19">
            <w:pPr>
              <w:spacing w:line="240" w:lineRule="auto"/>
              <w:rPr>
                <w:iCs/>
                <w:sz w:val="16"/>
                <w:szCs w:val="16"/>
              </w:rPr>
            </w:pPr>
            <w:r w:rsidRPr="00200122">
              <w:rPr>
                <w:iCs/>
                <w:sz w:val="16"/>
                <w:szCs w:val="16"/>
              </w:rPr>
              <w:t>Some strains present (YHV2, YHV6 and YHV7)</w:t>
            </w:r>
          </w:p>
        </w:tc>
        <w:tc>
          <w:tcPr>
            <w:tcW w:w="442" w:type="pct"/>
            <w:tcBorders>
              <w:top w:val="single" w:sz="4" w:space="0" w:color="auto"/>
              <w:left w:val="single" w:sz="4" w:space="0" w:color="auto"/>
              <w:bottom w:val="single" w:sz="4" w:space="0" w:color="auto"/>
              <w:right w:val="single" w:sz="4" w:space="0" w:color="auto"/>
            </w:tcBorders>
            <w:hideMark/>
          </w:tcPr>
          <w:p w14:paraId="0BADD821" w14:textId="77777777" w:rsidR="005D5D19" w:rsidRPr="00200122" w:rsidRDefault="005D5D19">
            <w:pPr>
              <w:pStyle w:val="TableText"/>
              <w:rPr>
                <w:iCs/>
                <w:sz w:val="16"/>
                <w:szCs w:val="16"/>
              </w:rPr>
            </w:pPr>
            <w:r w:rsidRPr="00200122">
              <w:rPr>
                <w:iCs/>
                <w:sz w:val="16"/>
                <w:szCs w:val="16"/>
              </w:rPr>
              <w:t>China</w:t>
            </w:r>
          </w:p>
          <w:p w14:paraId="274927A8" w14:textId="77777777" w:rsidR="005D5D19" w:rsidRPr="00200122" w:rsidRDefault="005D5D19">
            <w:pPr>
              <w:pStyle w:val="TableText"/>
              <w:rPr>
                <w:iCs/>
                <w:sz w:val="16"/>
                <w:szCs w:val="16"/>
              </w:rPr>
            </w:pPr>
            <w:r w:rsidRPr="00200122">
              <w:rPr>
                <w:iCs/>
                <w:sz w:val="16"/>
                <w:szCs w:val="16"/>
              </w:rPr>
              <w:t>Egypt</w:t>
            </w:r>
          </w:p>
          <w:p w14:paraId="3C831E51" w14:textId="77777777" w:rsidR="005D5D19" w:rsidRPr="00200122" w:rsidRDefault="005D5D19">
            <w:pPr>
              <w:pStyle w:val="TableText"/>
              <w:rPr>
                <w:iCs/>
                <w:sz w:val="16"/>
                <w:szCs w:val="16"/>
              </w:rPr>
            </w:pPr>
            <w:r w:rsidRPr="00200122">
              <w:rPr>
                <w:iCs/>
                <w:sz w:val="16"/>
                <w:szCs w:val="16"/>
              </w:rPr>
              <w:t>India</w:t>
            </w:r>
          </w:p>
          <w:p w14:paraId="0D2ECB71" w14:textId="77777777" w:rsidR="005D5D19" w:rsidRPr="00200122" w:rsidRDefault="005D5D19">
            <w:pPr>
              <w:pStyle w:val="TableText"/>
              <w:rPr>
                <w:iCs/>
                <w:sz w:val="16"/>
                <w:szCs w:val="16"/>
              </w:rPr>
            </w:pPr>
            <w:r w:rsidRPr="00200122">
              <w:rPr>
                <w:iCs/>
                <w:sz w:val="16"/>
                <w:szCs w:val="16"/>
              </w:rPr>
              <w:t>Indonesia</w:t>
            </w:r>
          </w:p>
          <w:p w14:paraId="573F6280" w14:textId="77777777" w:rsidR="005D5D19" w:rsidRPr="00200122" w:rsidRDefault="005D5D19">
            <w:pPr>
              <w:pStyle w:val="TableText"/>
              <w:rPr>
                <w:iCs/>
                <w:sz w:val="16"/>
                <w:szCs w:val="16"/>
              </w:rPr>
            </w:pPr>
            <w:r w:rsidRPr="00200122">
              <w:rPr>
                <w:iCs/>
                <w:sz w:val="16"/>
                <w:szCs w:val="16"/>
              </w:rPr>
              <w:t>Malaysia</w:t>
            </w:r>
          </w:p>
          <w:p w14:paraId="35B2A809" w14:textId="77777777" w:rsidR="005D5D19" w:rsidRPr="00200122" w:rsidRDefault="005D5D19">
            <w:pPr>
              <w:pStyle w:val="TableText"/>
              <w:rPr>
                <w:iCs/>
                <w:sz w:val="16"/>
                <w:szCs w:val="16"/>
              </w:rPr>
            </w:pPr>
            <w:r w:rsidRPr="00200122">
              <w:rPr>
                <w:iCs/>
                <w:sz w:val="16"/>
                <w:szCs w:val="16"/>
              </w:rPr>
              <w:t>Mozambique</w:t>
            </w:r>
          </w:p>
          <w:p w14:paraId="21E52B73" w14:textId="77777777" w:rsidR="005D5D19" w:rsidRPr="00200122" w:rsidRDefault="005D5D19">
            <w:pPr>
              <w:pStyle w:val="TableText"/>
              <w:rPr>
                <w:iCs/>
                <w:sz w:val="16"/>
                <w:szCs w:val="16"/>
              </w:rPr>
            </w:pPr>
            <w:r w:rsidRPr="00200122">
              <w:rPr>
                <w:iCs/>
                <w:sz w:val="16"/>
                <w:szCs w:val="16"/>
              </w:rPr>
              <w:t>Philippines</w:t>
            </w:r>
          </w:p>
          <w:p w14:paraId="6FC0ADDF" w14:textId="77777777" w:rsidR="005D5D19" w:rsidRPr="00200122" w:rsidRDefault="005D5D19">
            <w:pPr>
              <w:pStyle w:val="TableText"/>
              <w:rPr>
                <w:iCs/>
                <w:sz w:val="16"/>
                <w:szCs w:val="16"/>
              </w:rPr>
            </w:pPr>
            <w:r w:rsidRPr="00200122">
              <w:rPr>
                <w:iCs/>
                <w:sz w:val="16"/>
                <w:szCs w:val="16"/>
              </w:rPr>
              <w:t>Taiwan</w:t>
            </w:r>
          </w:p>
          <w:p w14:paraId="4DDB2EB6" w14:textId="77777777" w:rsidR="005D5D19" w:rsidRPr="00200122" w:rsidRDefault="005D5D19">
            <w:pPr>
              <w:pStyle w:val="TableText"/>
              <w:rPr>
                <w:iCs/>
                <w:sz w:val="16"/>
                <w:szCs w:val="16"/>
              </w:rPr>
            </w:pPr>
            <w:r w:rsidRPr="00200122">
              <w:rPr>
                <w:iCs/>
                <w:sz w:val="16"/>
                <w:szCs w:val="16"/>
              </w:rPr>
              <w:t>Thailand</w:t>
            </w:r>
          </w:p>
          <w:p w14:paraId="6C9BC8C4" w14:textId="77777777" w:rsidR="005D5D19" w:rsidRPr="00200122" w:rsidRDefault="005D5D19">
            <w:pPr>
              <w:pStyle w:val="TableText"/>
              <w:rPr>
                <w:iCs/>
                <w:sz w:val="16"/>
                <w:szCs w:val="16"/>
              </w:rPr>
            </w:pPr>
            <w:r w:rsidRPr="00200122">
              <w:rPr>
                <w:iCs/>
                <w:sz w:val="16"/>
                <w:szCs w:val="16"/>
              </w:rPr>
              <w:t>Vietnam</w:t>
            </w:r>
          </w:p>
        </w:tc>
        <w:tc>
          <w:tcPr>
            <w:tcW w:w="370" w:type="pct"/>
            <w:tcBorders>
              <w:top w:val="single" w:sz="4" w:space="0" w:color="auto"/>
              <w:left w:val="single" w:sz="4" w:space="0" w:color="auto"/>
              <w:bottom w:val="single" w:sz="4" w:space="0" w:color="auto"/>
              <w:right w:val="single" w:sz="4" w:space="0" w:color="auto"/>
            </w:tcBorders>
            <w:hideMark/>
          </w:tcPr>
          <w:p w14:paraId="2F720070" w14:textId="77777777" w:rsidR="005D5D19" w:rsidRPr="00200122" w:rsidRDefault="005D5D19">
            <w:pPr>
              <w:spacing w:line="240" w:lineRule="auto"/>
              <w:rPr>
                <w:sz w:val="16"/>
                <w:szCs w:val="16"/>
              </w:rPr>
            </w:pPr>
            <w:r w:rsidRPr="00200122">
              <w:rPr>
                <w:sz w:val="16"/>
                <w:szCs w:val="16"/>
              </w:rPr>
              <w:t>Yes: listed as YHV</w:t>
            </w:r>
          </w:p>
        </w:tc>
        <w:tc>
          <w:tcPr>
            <w:tcW w:w="930" w:type="pct"/>
            <w:tcBorders>
              <w:top w:val="single" w:sz="4" w:space="0" w:color="auto"/>
              <w:left w:val="single" w:sz="4" w:space="0" w:color="auto"/>
              <w:bottom w:val="single" w:sz="4" w:space="0" w:color="auto"/>
              <w:right w:val="single" w:sz="4" w:space="0" w:color="auto"/>
            </w:tcBorders>
            <w:hideMark/>
          </w:tcPr>
          <w:p w14:paraId="43879EA1" w14:textId="77777777" w:rsidR="005D5D19" w:rsidRPr="00200122" w:rsidRDefault="005D5D19">
            <w:pPr>
              <w:pStyle w:val="TableText"/>
              <w:rPr>
                <w:sz w:val="16"/>
                <w:szCs w:val="16"/>
              </w:rPr>
            </w:pPr>
            <w:r w:rsidRPr="00200122">
              <w:rPr>
                <w:b/>
                <w:sz w:val="16"/>
                <w:szCs w:val="16"/>
              </w:rPr>
              <w:t>No:</w:t>
            </w:r>
            <w:r w:rsidRPr="00200122">
              <w:rPr>
                <w:sz w:val="16"/>
                <w:szCs w:val="16"/>
              </w:rPr>
              <w:t xml:space="preserve"> some strains present in Australia and not subject to control or eradication.</w:t>
            </w:r>
          </w:p>
          <w:p w14:paraId="44DD6D71" w14:textId="77777777" w:rsidR="005D5D19" w:rsidRPr="00200122" w:rsidRDefault="005D5D19">
            <w:pPr>
              <w:pStyle w:val="TableText"/>
              <w:rPr>
                <w:sz w:val="16"/>
                <w:szCs w:val="16"/>
              </w:rPr>
            </w:pPr>
            <w:r w:rsidRPr="00200122">
              <w:rPr>
                <w:sz w:val="16"/>
                <w:szCs w:val="16"/>
              </w:rPr>
              <w:t>YHV2–YHV7 are not listed by the OIE.</w:t>
            </w:r>
          </w:p>
          <w:p w14:paraId="7DBC518D" w14:textId="77777777" w:rsidR="005D5D19" w:rsidRPr="00200122" w:rsidRDefault="005D5D19">
            <w:pPr>
              <w:pStyle w:val="TableText"/>
              <w:rPr>
                <w:i/>
                <w:sz w:val="16"/>
                <w:szCs w:val="16"/>
              </w:rPr>
            </w:pPr>
            <w:r w:rsidRPr="00200122">
              <w:rPr>
                <w:sz w:val="16"/>
                <w:szCs w:val="16"/>
              </w:rPr>
              <w:t xml:space="preserve">Infection with gill associated virus (YHV2) is included on the Australian </w:t>
            </w:r>
            <w:r w:rsidRPr="00200122">
              <w:rPr>
                <w:i/>
                <w:sz w:val="16"/>
                <w:szCs w:val="16"/>
              </w:rPr>
              <w:t>List of reportable diseases of aquatic animals.</w:t>
            </w:r>
          </w:p>
          <w:p w14:paraId="3C9195B2" w14:textId="77777777" w:rsidR="005D5D19" w:rsidRPr="00200122" w:rsidRDefault="005D5D19">
            <w:pPr>
              <w:pStyle w:val="TableText"/>
              <w:rPr>
                <w:sz w:val="16"/>
                <w:szCs w:val="16"/>
              </w:rPr>
            </w:pPr>
            <w:r w:rsidRPr="00200122">
              <w:rPr>
                <w:sz w:val="16"/>
                <w:szCs w:val="16"/>
              </w:rPr>
              <w:t xml:space="preserve">Infection with YHV2–YHV7 are not included in the </w:t>
            </w:r>
            <w:r w:rsidRPr="00200122">
              <w:rPr>
                <w:i/>
                <w:sz w:val="16"/>
                <w:szCs w:val="16"/>
              </w:rPr>
              <w:t>List of diseases in the Asia-Pacific</w:t>
            </w:r>
            <w:r w:rsidRPr="00200122">
              <w:rPr>
                <w:sz w:val="16"/>
                <w:szCs w:val="16"/>
              </w:rPr>
              <w:t>.</w:t>
            </w:r>
          </w:p>
          <w:p w14:paraId="382890BA" w14:textId="77777777" w:rsidR="005D5D19" w:rsidRPr="00200122" w:rsidRDefault="005D5D19">
            <w:pPr>
              <w:pStyle w:val="TableText"/>
              <w:rPr>
                <w:sz w:val="16"/>
                <w:szCs w:val="16"/>
              </w:rPr>
            </w:pPr>
            <w:r w:rsidRPr="00200122">
              <w:rPr>
                <w:sz w:val="16"/>
                <w:szCs w:val="16"/>
              </w:rPr>
              <w:t>YHV2, YHV6 and YHV7 are present in Australia.</w:t>
            </w:r>
          </w:p>
          <w:p w14:paraId="0744F8DB" w14:textId="424CE44C" w:rsidR="005D5D19" w:rsidRPr="00200122" w:rsidRDefault="005D5D19">
            <w:pPr>
              <w:pStyle w:val="TableText"/>
              <w:rPr>
                <w:sz w:val="16"/>
                <w:szCs w:val="16"/>
              </w:rPr>
            </w:pPr>
            <w:r w:rsidRPr="00200122">
              <w:rPr>
                <w:sz w:val="16"/>
                <w:szCs w:val="16"/>
              </w:rPr>
              <w:t xml:space="preserve">The susceptibility of </w:t>
            </w:r>
            <w:r w:rsidRPr="00200122">
              <w:rPr>
                <w:i/>
                <w:sz w:val="16"/>
                <w:szCs w:val="16"/>
              </w:rPr>
              <w:t>P. monodon</w:t>
            </w:r>
            <w:r w:rsidRPr="00200122">
              <w:rPr>
                <w:sz w:val="16"/>
                <w:szCs w:val="16"/>
              </w:rPr>
              <w:t xml:space="preserve"> and </w:t>
            </w:r>
            <w:r w:rsidRPr="00200122">
              <w:rPr>
                <w:i/>
                <w:sz w:val="16"/>
                <w:szCs w:val="16"/>
              </w:rPr>
              <w:t>P. merguiensis</w:t>
            </w:r>
            <w:r w:rsidRPr="00200122">
              <w:rPr>
                <w:sz w:val="16"/>
                <w:szCs w:val="16"/>
              </w:rPr>
              <w:t xml:space="preserve"> to YHV7 is being determined by the Australian</w:t>
            </w:r>
            <w:r w:rsidR="00F836C9" w:rsidRPr="00200122">
              <w:rPr>
                <w:sz w:val="16"/>
                <w:szCs w:val="16"/>
              </w:rPr>
              <w:t xml:space="preserve"> Centre for</w:t>
            </w:r>
            <w:r w:rsidRPr="00200122">
              <w:rPr>
                <w:sz w:val="16"/>
                <w:szCs w:val="16"/>
              </w:rPr>
              <w:t xml:space="preserve"> </w:t>
            </w:r>
            <w:r w:rsidR="00F836C9" w:rsidRPr="00200122">
              <w:rPr>
                <w:sz w:val="16"/>
                <w:szCs w:val="16"/>
              </w:rPr>
              <w:t>Disease Preparedness (formerly Australian Animal Health Laboratory).</w:t>
            </w:r>
          </w:p>
          <w:p w14:paraId="7C0B8F65" w14:textId="77777777" w:rsidR="005D5D19" w:rsidRPr="00200122" w:rsidRDefault="005D5D19">
            <w:pPr>
              <w:pStyle w:val="TableText"/>
              <w:rPr>
                <w:sz w:val="16"/>
                <w:szCs w:val="16"/>
              </w:rPr>
            </w:pPr>
            <w:r w:rsidRPr="00200122">
              <w:rPr>
                <w:sz w:val="16"/>
                <w:szCs w:val="16"/>
              </w:rPr>
              <w:t>YHV3–YHV5 have been detected in healthy prawns around the world and are rarely or never associated with disease.</w:t>
            </w:r>
          </w:p>
          <w:p w14:paraId="62890B7A" w14:textId="77777777" w:rsidR="005D5D19" w:rsidRPr="00200122" w:rsidRDefault="005D5D19">
            <w:pPr>
              <w:pStyle w:val="TableText"/>
              <w:rPr>
                <w:b/>
                <w:sz w:val="16"/>
                <w:szCs w:val="16"/>
              </w:rPr>
            </w:pPr>
            <w:r w:rsidRPr="00200122">
              <w:rPr>
                <w:sz w:val="16"/>
                <w:szCs w:val="16"/>
              </w:rPr>
              <w:t xml:space="preserve">The department will continue to monitor the situation with respect to YHV3–YHV5. </w:t>
            </w:r>
          </w:p>
        </w:tc>
        <w:tc>
          <w:tcPr>
            <w:tcW w:w="553" w:type="pct"/>
            <w:tcBorders>
              <w:top w:val="single" w:sz="4" w:space="0" w:color="auto"/>
              <w:left w:val="single" w:sz="4" w:space="0" w:color="auto"/>
              <w:bottom w:val="single" w:sz="4" w:space="0" w:color="auto"/>
              <w:right w:val="single" w:sz="4" w:space="0" w:color="auto"/>
            </w:tcBorders>
            <w:hideMark/>
          </w:tcPr>
          <w:p w14:paraId="3E8A35D7" w14:textId="023777F9" w:rsidR="005D5D19" w:rsidRPr="00200122" w:rsidRDefault="00817943">
            <w:pPr>
              <w:pStyle w:val="TableText"/>
              <w:rPr>
                <w:sz w:val="16"/>
                <w:szCs w:val="16"/>
              </w:rPr>
            </w:pPr>
            <w:r>
              <w:rPr>
                <w:sz w:val="16"/>
                <w:szCs w:val="16"/>
              </w:rPr>
              <w:fldChar w:fldCharType="begin">
                <w:fldData xml:space="preserve">PEVuZE5vdGU+PENpdGU+PEF1dGhvcj5NZWdhaGVkPC9BdXRob3I+PFllYXI+MjAxODwvWWVhcj48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</w:fldData>
              </w:fldChar>
            </w:r>
            <w:r w:rsidR="00E865F1">
              <w:rPr>
                <w:sz w:val="16"/>
                <w:szCs w:val="16"/>
              </w:rPr>
              <w:instrText xml:space="preserve"> ADDIN EN.CITE </w:instrText>
            </w:r>
            <w:r w:rsidR="00E865F1">
              <w:rPr>
                <w:sz w:val="16"/>
                <w:szCs w:val="16"/>
              </w:rPr>
              <w:fldChar w:fldCharType="begin">
                <w:fldData xml:space="preserve">PEVuZE5vdGU+PENpdGU+PEF1dGhvcj5NZWdhaGVkPC9BdXRob3I+PFllYXI+MjAxODwvWWVhcj48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</w:fldData>
              </w:fldChar>
            </w:r>
            <w:r w:rsidR="00E865F1">
              <w:rPr>
                <w:sz w:val="16"/>
                <w:szCs w:val="16"/>
              </w:rPr>
              <w:instrText xml:space="preserve"> ADDIN EN.CITE.DATA </w:instrText>
            </w:r>
            <w:r w:rsidR="00E865F1">
              <w:rPr>
                <w:sz w:val="16"/>
                <w:szCs w:val="16"/>
              </w:rPr>
            </w:r>
            <w:r w:rsidR="00E865F1">
              <w:rPr>
                <w:sz w:val="16"/>
                <w:szCs w:val="16"/>
              </w:rPr>
              <w:fldChar w:fldCharType="end"/>
            </w:r>
            <w:r>
              <w:rPr>
                <w:sz w:val="16"/>
                <w:szCs w:val="16"/>
              </w:rPr>
            </w:r>
            <w:r>
              <w:rPr>
                <w:sz w:val="16"/>
                <w:szCs w:val="16"/>
              </w:rPr>
              <w:fldChar w:fldCharType="separate"/>
            </w:r>
            <w:r>
              <w:rPr>
                <w:noProof/>
                <w:sz w:val="16"/>
                <w:szCs w:val="16"/>
              </w:rPr>
              <w:t>(</w:t>
            </w:r>
            <w:hyperlink w:anchor="_ENREF_111" w:tooltip="Chen, 2018 #19783" w:history="1">
              <w:r w:rsidR="005B41FA">
                <w:rPr>
                  <w:noProof/>
                  <w:sz w:val="16"/>
                  <w:szCs w:val="16"/>
                </w:rPr>
                <w:t>Chen et al. 2018</w:t>
              </w:r>
            </w:hyperlink>
            <w:r>
              <w:rPr>
                <w:noProof/>
                <w:sz w:val="16"/>
                <w:szCs w:val="16"/>
              </w:rPr>
              <w:t xml:space="preserve">; </w:t>
            </w:r>
            <w:hyperlink w:anchor="_ENREF_141" w:tooltip="Cowley, 2000 #7846" w:history="1">
              <w:r w:rsidR="005B41FA">
                <w:rPr>
                  <w:noProof/>
                  <w:sz w:val="16"/>
                  <w:szCs w:val="16"/>
                </w:rPr>
                <w:t>Cowley et al. 2000</w:t>
              </w:r>
            </w:hyperlink>
            <w:r>
              <w:rPr>
                <w:noProof/>
                <w:sz w:val="16"/>
                <w:szCs w:val="16"/>
              </w:rPr>
              <w:t xml:space="preserve">; </w:t>
            </w:r>
            <w:hyperlink w:anchor="_ENREF_143" w:tooltip="Cowley, 2015 #18997" w:history="1">
              <w:r w:rsidR="005B41FA">
                <w:rPr>
                  <w:noProof/>
                  <w:sz w:val="16"/>
                  <w:szCs w:val="16"/>
                </w:rPr>
                <w:t>Cowley et al. 2015</w:t>
              </w:r>
            </w:hyperlink>
            <w:r>
              <w:rPr>
                <w:noProof/>
                <w:sz w:val="16"/>
                <w:szCs w:val="16"/>
              </w:rPr>
              <w:t xml:space="preserve">; </w:t>
            </w:r>
            <w:hyperlink w:anchor="_ENREF_441" w:tooltip="Liu, 2014 #18762" w:history="1">
              <w:r w:rsidR="005B41FA">
                <w:rPr>
                  <w:noProof/>
                  <w:sz w:val="16"/>
                  <w:szCs w:val="16"/>
                </w:rPr>
                <w:t>Liu et al. 2014</w:t>
              </w:r>
            </w:hyperlink>
            <w:r>
              <w:rPr>
                <w:noProof/>
                <w:sz w:val="16"/>
                <w:szCs w:val="16"/>
              </w:rPr>
              <w:t xml:space="preserve">; </w:t>
            </w:r>
            <w:hyperlink w:anchor="_ENREF_484" w:tooltip="Megahed, 2018 #19800" w:history="1">
              <w:r w:rsidR="005B41FA">
                <w:rPr>
                  <w:noProof/>
                  <w:sz w:val="16"/>
                  <w:szCs w:val="16"/>
                </w:rPr>
                <w:t>Megahed, Cruz-Flores &amp; Dhar 2018</w:t>
              </w:r>
            </w:hyperlink>
            <w:r>
              <w:rPr>
                <w:noProof/>
                <w:sz w:val="16"/>
                <w:szCs w:val="16"/>
              </w:rPr>
              <w:t xml:space="preserve">; </w:t>
            </w:r>
            <w:hyperlink w:anchor="_ENREF_496" w:tooltip="Mohr, 2015 #19178" w:history="1">
              <w:r w:rsidR="005B41FA">
                <w:rPr>
                  <w:noProof/>
                  <w:sz w:val="16"/>
                  <w:szCs w:val="16"/>
                </w:rPr>
                <w:t>Mohr et al. 2015</w:t>
              </w:r>
            </w:hyperlink>
            <w:r>
              <w:rPr>
                <w:noProof/>
                <w:sz w:val="16"/>
                <w:szCs w:val="16"/>
              </w:rPr>
              <w:t xml:space="preserve">; </w:t>
            </w:r>
            <w:hyperlink w:anchor="_ENREF_515" w:tooltip="Munro, 2011 #17551" w:history="1">
              <w:r w:rsidR="005B41FA">
                <w:rPr>
                  <w:noProof/>
                  <w:sz w:val="16"/>
                  <w:szCs w:val="16"/>
                </w:rPr>
                <w:t>Munro, Callinan &amp; Owens 2011</w:t>
              </w:r>
            </w:hyperlink>
            <w:r>
              <w:rPr>
                <w:noProof/>
                <w:sz w:val="16"/>
                <w:szCs w:val="16"/>
              </w:rPr>
              <w:t xml:space="preserve">; </w:t>
            </w:r>
            <w:hyperlink w:anchor="_ENREF_532" w:tooltip="NACA, 2020 #21642" w:history="1">
              <w:r w:rsidR="005B41FA">
                <w:rPr>
                  <w:noProof/>
                  <w:sz w:val="16"/>
                  <w:szCs w:val="16"/>
                </w:rPr>
                <w:t>NACA, OIE-RRAP &amp; FAO 2020a</w:t>
              </w:r>
            </w:hyperlink>
            <w:r>
              <w:rPr>
                <w:noProof/>
                <w:sz w:val="16"/>
                <w:szCs w:val="16"/>
              </w:rPr>
              <w:t xml:space="preserve">; </w:t>
            </w:r>
            <w:hyperlink w:anchor="_ENREF_568" w:tooltip="OIE, 2017 #19593" w:history="1">
              <w:r w:rsidR="005B41FA">
                <w:rPr>
                  <w:noProof/>
                  <w:sz w:val="16"/>
                  <w:szCs w:val="16"/>
                </w:rPr>
                <w:t>OIE 2017a</w:t>
              </w:r>
            </w:hyperlink>
            <w:r>
              <w:rPr>
                <w:noProof/>
                <w:sz w:val="16"/>
                <w:szCs w:val="16"/>
              </w:rPr>
              <w:t xml:space="preserve">; </w:t>
            </w:r>
            <w:hyperlink w:anchor="_ENREF_828" w:tooltip="Walker, 2001 #9155" w:history="1">
              <w:r w:rsidR="005B41FA">
                <w:rPr>
                  <w:noProof/>
                  <w:sz w:val="16"/>
                  <w:szCs w:val="16"/>
                </w:rPr>
                <w:t>Walker et al. 2001</w:t>
              </w:r>
            </w:hyperlink>
            <w:r>
              <w:rPr>
                <w:noProof/>
                <w:sz w:val="16"/>
                <w:szCs w:val="16"/>
              </w:rPr>
              <w:t xml:space="preserve">; </w:t>
            </w:r>
            <w:hyperlink w:anchor="_ENREF_856" w:tooltip="Wijegoonawardane, 2008 #14999" w:history="1">
              <w:r w:rsidR="005B41FA">
                <w:rPr>
                  <w:noProof/>
                  <w:sz w:val="16"/>
                  <w:szCs w:val="16"/>
                </w:rPr>
                <w:t>Wijegoonawardane et al. 2008</w:t>
              </w:r>
            </w:hyperlink>
            <w:r>
              <w:rPr>
                <w:noProof/>
                <w:sz w:val="16"/>
                <w:szCs w:val="16"/>
              </w:rPr>
              <w:t>)</w:t>
            </w:r>
            <w:r>
              <w:rPr>
                <w:sz w:val="16"/>
                <w:szCs w:val="16"/>
              </w:rPr>
              <w:fldChar w:fldCharType="end"/>
            </w:r>
          </w:p>
          <w:p w14:paraId="57404FDF" w14:textId="36BA96A4" w:rsidR="005D5D19" w:rsidRPr="00200122" w:rsidRDefault="00DC2BBC">
            <w:pPr>
              <w:pStyle w:val="TableText"/>
              <w:rPr>
                <w:sz w:val="16"/>
                <w:szCs w:val="16"/>
              </w:rPr>
            </w:pPr>
            <w:r w:rsidRPr="00DC2BBC">
              <w:rPr>
                <w:sz w:val="16"/>
                <w:szCs w:val="16"/>
              </w:rPr>
              <w:t>(Jeff Cowley [CSIRO Agriculture &amp; Food] 2018, pers. comm., 13</w:t>
            </w:r>
            <w:r>
              <w:rPr>
                <w:sz w:val="16"/>
                <w:szCs w:val="16"/>
              </w:rPr>
              <w:t> </w:t>
            </w:r>
            <w:r w:rsidRPr="00DC2BBC">
              <w:rPr>
                <w:sz w:val="16"/>
                <w:szCs w:val="16"/>
              </w:rPr>
              <w:t>November)</w:t>
            </w:r>
          </w:p>
        </w:tc>
      </w:tr>
      <w:tr w:rsidR="005D5D19" w:rsidRPr="00200122" w14:paraId="6333309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7D9615D" w14:textId="77777777" w:rsidR="005D5D19" w:rsidRPr="00200122" w:rsidRDefault="005D5D19">
            <w:pPr>
              <w:pStyle w:val="TableText"/>
              <w:rPr>
                <w:sz w:val="16"/>
                <w:szCs w:val="16"/>
              </w:rPr>
            </w:pPr>
            <w:r w:rsidRPr="00200122">
              <w:rPr>
                <w:sz w:val="16"/>
                <w:szCs w:val="16"/>
              </w:rPr>
              <w:t>Yellow head virus genotype 8 (YHV8)</w:t>
            </w:r>
          </w:p>
        </w:tc>
        <w:tc>
          <w:tcPr>
            <w:tcW w:w="589" w:type="pct"/>
            <w:tcBorders>
              <w:top w:val="single" w:sz="4" w:space="0" w:color="auto"/>
              <w:left w:val="single" w:sz="4" w:space="0" w:color="auto"/>
              <w:bottom w:val="single" w:sz="4" w:space="0" w:color="auto"/>
              <w:right w:val="single" w:sz="4" w:space="0" w:color="auto"/>
            </w:tcBorders>
            <w:hideMark/>
          </w:tcPr>
          <w:p w14:paraId="79791203" w14:textId="77777777" w:rsidR="005D5D19" w:rsidRPr="00200122" w:rsidRDefault="005D5D19">
            <w:pPr>
              <w:pStyle w:val="TableText"/>
              <w:rPr>
                <w:bCs/>
                <w:i/>
                <w:sz w:val="16"/>
                <w:szCs w:val="16"/>
              </w:rPr>
            </w:pPr>
            <w:r w:rsidRPr="00200122">
              <w:rPr>
                <w:bCs/>
                <w:sz w:val="16"/>
                <w:szCs w:val="16"/>
              </w:rPr>
              <w:t>Various penaeid and caridean species including:</w:t>
            </w:r>
          </w:p>
          <w:p w14:paraId="34B4E624" w14:textId="77777777" w:rsidR="005D5D19" w:rsidRPr="00200122" w:rsidRDefault="005D5D19">
            <w:pPr>
              <w:pStyle w:val="TableText"/>
              <w:rPr>
                <w:bCs/>
                <w:i/>
                <w:sz w:val="16"/>
                <w:szCs w:val="16"/>
              </w:rPr>
            </w:pPr>
            <w:r w:rsidRPr="00200122">
              <w:rPr>
                <w:bCs/>
                <w:i/>
                <w:sz w:val="16"/>
                <w:szCs w:val="16"/>
              </w:rPr>
              <w:t>Macrobrachium rosenbergii</w:t>
            </w:r>
          </w:p>
          <w:p w14:paraId="1AEDC008" w14:textId="77777777" w:rsidR="005D5D19" w:rsidRPr="00200122" w:rsidRDefault="005D5D19">
            <w:pPr>
              <w:pStyle w:val="TableText"/>
              <w:rPr>
                <w:bCs/>
                <w:i/>
                <w:sz w:val="16"/>
                <w:szCs w:val="16"/>
              </w:rPr>
            </w:pPr>
            <w:r w:rsidRPr="00200122">
              <w:rPr>
                <w:bCs/>
                <w:i/>
                <w:sz w:val="16"/>
                <w:szCs w:val="16"/>
              </w:rPr>
              <w:t>Penaeus chinensis</w:t>
            </w:r>
          </w:p>
          <w:p w14:paraId="2DECBB4A" w14:textId="77777777" w:rsidR="005D5D19" w:rsidRPr="00200122" w:rsidRDefault="005D5D19">
            <w:pPr>
              <w:pStyle w:val="TableText"/>
              <w:rPr>
                <w:bCs/>
                <w:i/>
                <w:sz w:val="16"/>
                <w:szCs w:val="16"/>
              </w:rPr>
            </w:pPr>
            <w:r w:rsidRPr="00200122">
              <w:rPr>
                <w:bCs/>
                <w:i/>
                <w:sz w:val="16"/>
                <w:szCs w:val="16"/>
              </w:rPr>
              <w:t>Penaeus japonicus</w:t>
            </w:r>
          </w:p>
          <w:p w14:paraId="6DD9CB30" w14:textId="77777777" w:rsidR="005D5D19" w:rsidRPr="00200122" w:rsidRDefault="005D5D19">
            <w:pPr>
              <w:pStyle w:val="TableText"/>
              <w:rPr>
                <w:bCs/>
                <w:sz w:val="16"/>
                <w:szCs w:val="16"/>
              </w:rPr>
            </w:pPr>
            <w:r w:rsidRPr="00200122">
              <w:rPr>
                <w:bCs/>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5754F150"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0BA7415" w14:textId="77777777" w:rsidR="005D5D19" w:rsidRPr="00200122" w:rsidRDefault="005D5D19">
            <w:pPr>
              <w:spacing w:line="240" w:lineRule="auto"/>
              <w:rPr>
                <w:sz w:val="16"/>
                <w:szCs w:val="16"/>
              </w:rPr>
            </w:pPr>
            <w:r w:rsidRPr="00200122">
              <w:rPr>
                <w:sz w:val="16"/>
                <w:szCs w:val="16"/>
              </w:rPr>
              <w:t>Uncertain</w:t>
            </w:r>
          </w:p>
        </w:tc>
        <w:tc>
          <w:tcPr>
            <w:tcW w:w="537" w:type="pct"/>
            <w:tcBorders>
              <w:top w:val="single" w:sz="4" w:space="0" w:color="auto"/>
              <w:left w:val="single" w:sz="4" w:space="0" w:color="auto"/>
              <w:bottom w:val="single" w:sz="4" w:space="0" w:color="auto"/>
              <w:right w:val="single" w:sz="4" w:space="0" w:color="auto"/>
            </w:tcBorders>
            <w:hideMark/>
          </w:tcPr>
          <w:p w14:paraId="3C044AA8" w14:textId="77777777" w:rsidR="005D5D19" w:rsidRPr="00200122" w:rsidRDefault="005D5D19">
            <w:pPr>
              <w:spacing w:line="240" w:lineRule="auto"/>
              <w:rPr>
                <w:iCs/>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3A76D34C" w14:textId="77777777" w:rsidR="005D5D19" w:rsidRPr="00200122" w:rsidRDefault="005D5D19">
            <w:pPr>
              <w:pStyle w:val="TableText"/>
              <w:rPr>
                <w:iCs/>
                <w:sz w:val="16"/>
                <w:szCs w:val="16"/>
              </w:rPr>
            </w:pPr>
            <w:r w:rsidRPr="00200122">
              <w:rPr>
                <w:iCs/>
                <w:sz w:val="16"/>
                <w:szCs w:val="16"/>
              </w:rPr>
              <w:t>China</w:t>
            </w:r>
          </w:p>
          <w:p w14:paraId="0BB0E0C8" w14:textId="7140E9D5" w:rsidR="007B1579" w:rsidRPr="00200122" w:rsidRDefault="00E04E33">
            <w:pPr>
              <w:pStyle w:val="TableText"/>
              <w:rPr>
                <w:iCs/>
                <w:sz w:val="16"/>
                <w:szCs w:val="16"/>
              </w:rPr>
            </w:pPr>
            <w:r>
              <w:rPr>
                <w:iCs/>
                <w:sz w:val="16"/>
                <w:szCs w:val="16"/>
              </w:rPr>
              <w:t xml:space="preserve">Republic of </w:t>
            </w:r>
            <w:r w:rsidR="007B1579" w:rsidRPr="00200122">
              <w:rPr>
                <w:iCs/>
                <w:sz w:val="16"/>
                <w:szCs w:val="16"/>
              </w:rPr>
              <w:t>Korea</w:t>
            </w:r>
          </w:p>
        </w:tc>
        <w:tc>
          <w:tcPr>
            <w:tcW w:w="370" w:type="pct"/>
            <w:tcBorders>
              <w:top w:val="single" w:sz="4" w:space="0" w:color="auto"/>
              <w:left w:val="single" w:sz="4" w:space="0" w:color="auto"/>
              <w:bottom w:val="single" w:sz="4" w:space="0" w:color="auto"/>
              <w:right w:val="single" w:sz="4" w:space="0" w:color="auto"/>
            </w:tcBorders>
            <w:hideMark/>
          </w:tcPr>
          <w:p w14:paraId="1BAC12A7"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3545AC6" w14:textId="77777777" w:rsidR="005D5D19" w:rsidRPr="00200122" w:rsidRDefault="005D5D19">
            <w:pPr>
              <w:pStyle w:val="TableText"/>
              <w:rPr>
                <w:sz w:val="16"/>
                <w:szCs w:val="16"/>
              </w:rPr>
            </w:pPr>
            <w:r w:rsidRPr="00200122">
              <w:rPr>
                <w:b/>
                <w:sz w:val="16"/>
                <w:szCs w:val="16"/>
              </w:rPr>
              <w:t xml:space="preserve">Yes: </w:t>
            </w:r>
            <w:r w:rsidRPr="00200122">
              <w:rPr>
                <w:sz w:val="16"/>
                <w:szCs w:val="16"/>
              </w:rPr>
              <w:t xml:space="preserve">YHV8 is not OIE listed. Infection with YHV8 is not included in the </w:t>
            </w:r>
            <w:r w:rsidRPr="00200122">
              <w:rPr>
                <w:i/>
                <w:sz w:val="16"/>
                <w:szCs w:val="16"/>
              </w:rPr>
              <w:t>List of diseases in the Asia-Pacific</w:t>
            </w:r>
            <w:r w:rsidRPr="00200122">
              <w:rPr>
                <w:sz w:val="16"/>
                <w:szCs w:val="16"/>
              </w:rPr>
              <w:t>.</w:t>
            </w:r>
          </w:p>
          <w:p w14:paraId="462B2A0F" w14:textId="77777777" w:rsidR="005D5D19" w:rsidRPr="00200122" w:rsidRDefault="005D5D19">
            <w:pPr>
              <w:pStyle w:val="TableText"/>
              <w:rPr>
                <w:sz w:val="16"/>
                <w:szCs w:val="16"/>
              </w:rPr>
            </w:pPr>
            <w:r w:rsidRPr="00200122">
              <w:rPr>
                <w:sz w:val="16"/>
                <w:szCs w:val="16"/>
              </w:rPr>
              <w:t>However, YHV8 is currently responsible for disease outbreaks in China. Large volumes of prawns are exported from China to Australia.</w:t>
            </w:r>
          </w:p>
          <w:p w14:paraId="00F949E9" w14:textId="77777777" w:rsidR="005D5D19" w:rsidRPr="00200122" w:rsidRDefault="005D5D19">
            <w:pPr>
              <w:pStyle w:val="TableText"/>
              <w:rPr>
                <w:sz w:val="16"/>
                <w:szCs w:val="16"/>
              </w:rPr>
            </w:pPr>
            <w:r w:rsidRPr="00200122">
              <w:rPr>
                <w:sz w:val="16"/>
                <w:szCs w:val="16"/>
              </w:rPr>
              <w:t>It is unknown if Australian prawns are susceptible to YHV8.</w:t>
            </w:r>
          </w:p>
          <w:p w14:paraId="7695158E" w14:textId="77777777" w:rsidR="005D5D19" w:rsidRPr="00200122" w:rsidRDefault="005D5D19">
            <w:pPr>
              <w:pStyle w:val="TableText"/>
              <w:rPr>
                <w:b/>
                <w:sz w:val="16"/>
                <w:szCs w:val="16"/>
              </w:rPr>
            </w:pPr>
            <w:r w:rsidRPr="00200122">
              <w:rPr>
                <w:sz w:val="16"/>
                <w:szCs w:val="16"/>
              </w:rPr>
              <w:t xml:space="preserve">This pathogenic agent complies with the criteria described in the </w:t>
            </w:r>
            <w:r w:rsidRPr="00200122">
              <w:rPr>
                <w:i/>
                <w:sz w:val="16"/>
                <w:szCs w:val="16"/>
              </w:rPr>
              <w:t>OIE Aquatic Animal Health Code Article 2.1.2 Hazard Identification</w:t>
            </w:r>
            <w:r w:rsidRPr="00200122">
              <w:rPr>
                <w:sz w:val="16"/>
                <w:szCs w:val="16"/>
              </w:rPr>
              <w:t xml:space="preserve"> and will be retained for risk assessment.</w:t>
            </w:r>
          </w:p>
        </w:tc>
        <w:tc>
          <w:tcPr>
            <w:tcW w:w="553" w:type="pct"/>
            <w:tcBorders>
              <w:top w:val="single" w:sz="4" w:space="0" w:color="auto"/>
              <w:left w:val="single" w:sz="4" w:space="0" w:color="auto"/>
              <w:bottom w:val="single" w:sz="4" w:space="0" w:color="auto"/>
              <w:right w:val="single" w:sz="4" w:space="0" w:color="auto"/>
            </w:tcBorders>
            <w:hideMark/>
          </w:tcPr>
          <w:p w14:paraId="5068E558" w14:textId="2156ADF1" w:rsidR="005D5D19" w:rsidRPr="00200122" w:rsidRDefault="00817943">
            <w:pPr>
              <w:pStyle w:val="TableText"/>
              <w:rPr>
                <w:sz w:val="16"/>
                <w:szCs w:val="16"/>
              </w:rPr>
            </w:pPr>
            <w:r>
              <w:rPr>
                <w:sz w:val="16"/>
                <w:szCs w:val="16"/>
              </w:rPr>
              <w:fldChar w:fldCharType="begin">
                <w:fldData xml:space="preserve">PEVuZE5vdGU+PENpdGU+PEF1dGhvcj5UaGl0YW1hZGVlPC9BdXRob3I+PFllYXI+MjAxNjwvWWVh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</w:fldData>
              </w:fldChar>
            </w:r>
            <w:r>
              <w:rPr>
                <w:sz w:val="16"/>
                <w:szCs w:val="16"/>
              </w:rPr>
              <w:instrText xml:space="preserve"> ADDIN EN.CITE </w:instrText>
            </w:r>
            <w:r>
              <w:rPr>
                <w:sz w:val="16"/>
                <w:szCs w:val="16"/>
              </w:rPr>
              <w:fldChar w:fldCharType="begin">
                <w:fldData xml:space="preserve">PEVuZE5vdGU+PENpdGU+PEF1dGhvcj5UaGl0YW1hZGVlPC9BdXRob3I+PFllYXI+MjAxNjwvWWVh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68" w:tooltip="Kim, 2020 #21612" w:history="1">
              <w:r w:rsidR="005B41FA">
                <w:rPr>
                  <w:noProof/>
                  <w:sz w:val="16"/>
                  <w:szCs w:val="16"/>
                </w:rPr>
                <w:t>Kim et al. 2020</w:t>
              </w:r>
            </w:hyperlink>
            <w:r>
              <w:rPr>
                <w:noProof/>
                <w:sz w:val="16"/>
                <w:szCs w:val="16"/>
              </w:rPr>
              <w:t xml:space="preserve">; </w:t>
            </w:r>
            <w:hyperlink w:anchor="_ENREF_782" w:tooltip="Thitamadee, 2016 #19450" w:history="1">
              <w:r w:rsidR="005B41FA">
                <w:rPr>
                  <w:noProof/>
                  <w:sz w:val="16"/>
                  <w:szCs w:val="16"/>
                </w:rPr>
                <w:t>Thitamadee et al. 2016</w:t>
              </w:r>
            </w:hyperlink>
            <w:r>
              <w:rPr>
                <w:noProof/>
                <w:sz w:val="16"/>
                <w:szCs w:val="16"/>
              </w:rPr>
              <w:t xml:space="preserve">; </w:t>
            </w:r>
            <w:hyperlink w:anchor="_ENREF_906" w:tooltip="Zhu, 2016 #19479" w:history="1">
              <w:r w:rsidR="005B41FA">
                <w:rPr>
                  <w:noProof/>
                  <w:sz w:val="16"/>
                  <w:szCs w:val="16"/>
                </w:rPr>
                <w:t>Zhu et al. 2016</w:t>
              </w:r>
            </w:hyperlink>
            <w:r>
              <w:rPr>
                <w:noProof/>
                <w:sz w:val="16"/>
                <w:szCs w:val="16"/>
              </w:rPr>
              <w:t>)</w:t>
            </w:r>
            <w:r>
              <w:rPr>
                <w:sz w:val="16"/>
                <w:szCs w:val="16"/>
              </w:rPr>
              <w:fldChar w:fldCharType="end"/>
            </w:r>
          </w:p>
        </w:tc>
      </w:tr>
      <w:tr w:rsidR="005D5D19" w:rsidRPr="00200122" w14:paraId="38460B1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DDCFA76" w14:textId="77777777" w:rsidR="005D5D19" w:rsidRPr="00200122" w:rsidRDefault="005D5D19">
            <w:pPr>
              <w:spacing w:line="240" w:lineRule="auto"/>
              <w:rPr>
                <w:sz w:val="16"/>
                <w:szCs w:val="16"/>
              </w:rPr>
            </w:pPr>
            <w:r w:rsidRPr="00200122">
              <w:rPr>
                <w:sz w:val="16"/>
                <w:szCs w:val="16"/>
              </w:rPr>
              <w:t>Yellow head virus genotypes 9 and 10 (YHV9 and YHV10)</w:t>
            </w:r>
          </w:p>
        </w:tc>
        <w:tc>
          <w:tcPr>
            <w:tcW w:w="589" w:type="pct"/>
            <w:tcBorders>
              <w:top w:val="single" w:sz="4" w:space="0" w:color="auto"/>
              <w:left w:val="single" w:sz="4" w:space="0" w:color="auto"/>
              <w:bottom w:val="single" w:sz="4" w:space="0" w:color="auto"/>
              <w:right w:val="single" w:sz="4" w:space="0" w:color="auto"/>
            </w:tcBorders>
            <w:hideMark/>
          </w:tcPr>
          <w:p w14:paraId="61814B45" w14:textId="77777777" w:rsidR="005D5D19" w:rsidRPr="00200122" w:rsidRDefault="005D5D19">
            <w:pPr>
              <w:spacing w:line="240" w:lineRule="auto"/>
              <w:rPr>
                <w:sz w:val="16"/>
                <w:szCs w:val="16"/>
              </w:rPr>
            </w:pPr>
            <w:r w:rsidRPr="00200122">
              <w:rPr>
                <w:bCs/>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38317E11"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DBE3082"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457DF5D" w14:textId="77777777" w:rsidR="005D5D19" w:rsidRPr="00200122" w:rsidRDefault="005D5D19">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1A20E175" w14:textId="77777777" w:rsidR="005D5D19" w:rsidRPr="00200122" w:rsidRDefault="005D5D19">
            <w:pPr>
              <w:spacing w:line="240" w:lineRule="auto"/>
              <w:rPr>
                <w:sz w:val="16"/>
                <w:szCs w:val="16"/>
              </w:rPr>
            </w:pPr>
            <w:r w:rsidRPr="00200122">
              <w:rPr>
                <w:iCs/>
                <w:sz w:val="16"/>
                <w:szCs w:val="16"/>
              </w:rPr>
              <w:t>Not reported</w:t>
            </w:r>
          </w:p>
        </w:tc>
        <w:tc>
          <w:tcPr>
            <w:tcW w:w="370" w:type="pct"/>
            <w:tcBorders>
              <w:top w:val="single" w:sz="4" w:space="0" w:color="auto"/>
              <w:left w:val="single" w:sz="4" w:space="0" w:color="auto"/>
              <w:bottom w:val="single" w:sz="4" w:space="0" w:color="auto"/>
              <w:right w:val="single" w:sz="4" w:space="0" w:color="auto"/>
            </w:tcBorders>
            <w:hideMark/>
          </w:tcPr>
          <w:p w14:paraId="7A7603D7"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1C7E541B" w14:textId="77777777" w:rsidR="005D5D19" w:rsidRPr="00200122" w:rsidRDefault="005D5D19">
            <w:pPr>
              <w:pStyle w:val="TableText"/>
              <w:rPr>
                <w:sz w:val="16"/>
                <w:szCs w:val="16"/>
              </w:rPr>
            </w:pPr>
            <w:r w:rsidRPr="00200122">
              <w:rPr>
                <w:b/>
                <w:sz w:val="16"/>
                <w:szCs w:val="16"/>
              </w:rPr>
              <w:t xml:space="preserve">No: </w:t>
            </w:r>
            <w:r w:rsidRPr="00200122">
              <w:rPr>
                <w:i/>
                <w:sz w:val="16"/>
                <w:szCs w:val="16"/>
              </w:rPr>
              <w:t>P. monodon</w:t>
            </w:r>
            <w:r w:rsidRPr="00200122">
              <w:rPr>
                <w:sz w:val="16"/>
                <w:szCs w:val="16"/>
              </w:rPr>
              <w:t xml:space="preserve"> and </w:t>
            </w:r>
            <w:r w:rsidRPr="00200122">
              <w:rPr>
                <w:i/>
                <w:sz w:val="16"/>
                <w:szCs w:val="16"/>
              </w:rPr>
              <w:t>P. merguiensis</w:t>
            </w:r>
            <w:r w:rsidRPr="00200122">
              <w:rPr>
                <w:sz w:val="16"/>
                <w:szCs w:val="16"/>
              </w:rPr>
              <w:t xml:space="preserve"> are not susceptible to YHV9 and YHV10.</w:t>
            </w:r>
          </w:p>
          <w:p w14:paraId="356D532C" w14:textId="56CA3BBD" w:rsidR="005D5D19" w:rsidRPr="00200122" w:rsidRDefault="005D5D19">
            <w:pPr>
              <w:pStyle w:val="TableText"/>
              <w:rPr>
                <w:sz w:val="16"/>
                <w:szCs w:val="16"/>
              </w:rPr>
            </w:pPr>
            <w:r w:rsidRPr="00200122">
              <w:rPr>
                <w:sz w:val="16"/>
                <w:szCs w:val="16"/>
              </w:rPr>
              <w:t xml:space="preserve">YHV9 and YHV10 have been detected from imported prawns in Australia by </w:t>
            </w:r>
            <w:r w:rsidR="00F836C9" w:rsidRPr="00200122">
              <w:rPr>
                <w:sz w:val="16"/>
                <w:szCs w:val="16"/>
              </w:rPr>
              <w:t>Australian Centre for Disease Preparedness (formerly Australian Animal Health Laboratory).</w:t>
            </w:r>
            <w:r w:rsidRPr="00200122">
              <w:rPr>
                <w:sz w:val="16"/>
                <w:szCs w:val="16"/>
              </w:rPr>
              <w:t xml:space="preserve"> but it is unknown if these genotypes were associated with disease in the source populations.</w:t>
            </w:r>
          </w:p>
          <w:p w14:paraId="3E1C7DC6" w14:textId="77777777" w:rsidR="005D5D19" w:rsidRPr="00200122" w:rsidRDefault="005D5D19">
            <w:pPr>
              <w:pStyle w:val="TableText"/>
              <w:rPr>
                <w:sz w:val="16"/>
                <w:szCs w:val="16"/>
              </w:rPr>
            </w:pPr>
            <w:r w:rsidRPr="00200122">
              <w:rPr>
                <w:sz w:val="16"/>
                <w:szCs w:val="16"/>
              </w:rPr>
              <w:t>YHV9 and YHV10 are not OIE listed or subject to control or eradication in Australia and their worldwide distribution is unknown.</w:t>
            </w:r>
          </w:p>
          <w:p w14:paraId="6611F702" w14:textId="77777777" w:rsidR="005D5D19" w:rsidRPr="00200122" w:rsidRDefault="005D5D19">
            <w:pPr>
              <w:pStyle w:val="TableText"/>
              <w:rPr>
                <w:sz w:val="16"/>
                <w:szCs w:val="16"/>
              </w:rPr>
            </w:pPr>
            <w:r w:rsidRPr="00200122">
              <w:rPr>
                <w:sz w:val="16"/>
                <w:szCs w:val="16"/>
              </w:rPr>
              <w:t xml:space="preserve">YHV9 and YHV10 are not included on the </w:t>
            </w:r>
            <w:r w:rsidRPr="00200122">
              <w:rPr>
                <w:i/>
                <w:sz w:val="16"/>
                <w:szCs w:val="16"/>
              </w:rPr>
              <w:t>List of diseases in the Asia-Pacific</w:t>
            </w:r>
            <w:r w:rsidRPr="00200122">
              <w:rPr>
                <w:sz w:val="16"/>
                <w:szCs w:val="16"/>
              </w:rPr>
              <w:t>.</w:t>
            </w:r>
          </w:p>
          <w:p w14:paraId="5A3DFF03" w14:textId="77777777" w:rsidR="005D5D19" w:rsidRPr="00200122" w:rsidRDefault="005D5D19">
            <w:pPr>
              <w:spacing w:line="240" w:lineRule="auto"/>
              <w:rPr>
                <w:sz w:val="16"/>
                <w:szCs w:val="16"/>
              </w:rPr>
            </w:pPr>
            <w:r w:rsidRPr="00200122">
              <w:rPr>
                <w:sz w:val="16"/>
                <w:szCs w:val="16"/>
              </w:rPr>
              <w:t>The department will continue to monitor the situation with respect to YHV9 and YHV10.</w:t>
            </w:r>
          </w:p>
        </w:tc>
        <w:tc>
          <w:tcPr>
            <w:tcW w:w="553" w:type="pct"/>
            <w:tcBorders>
              <w:top w:val="single" w:sz="4" w:space="0" w:color="auto"/>
              <w:left w:val="single" w:sz="4" w:space="0" w:color="auto"/>
              <w:bottom w:val="single" w:sz="4" w:space="0" w:color="auto"/>
              <w:right w:val="single" w:sz="4" w:space="0" w:color="auto"/>
            </w:tcBorders>
            <w:hideMark/>
          </w:tcPr>
          <w:p w14:paraId="176CF686" w14:textId="0BB9CCEB" w:rsidR="005D5D19" w:rsidRPr="00200122" w:rsidRDefault="00817943">
            <w:pPr>
              <w:pStyle w:val="TableText"/>
              <w:rPr>
                <w:sz w:val="16"/>
                <w:szCs w:val="16"/>
              </w:rPr>
            </w:pPr>
            <w:r>
              <w:rPr>
                <w:sz w:val="16"/>
                <w:szCs w:val="16"/>
              </w:rPr>
              <w:fldChar w:fldCharType="begin">
                <w:fldData xml:space="preserve">PEVuZE5vdGU+PENpdGU+PEF1dGhvcj5Db3dsZXk8L0F1dGhvcj48WWVhcj4yMDE1PC9ZZWFyPjxS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</w:fldData>
              </w:fldChar>
            </w:r>
            <w:r w:rsidR="00E865F1">
              <w:rPr>
                <w:sz w:val="16"/>
                <w:szCs w:val="16"/>
              </w:rPr>
              <w:instrText xml:space="preserve"> ADDIN EN.CITE </w:instrText>
            </w:r>
            <w:r w:rsidR="00E865F1">
              <w:rPr>
                <w:sz w:val="16"/>
                <w:szCs w:val="16"/>
              </w:rPr>
              <w:fldChar w:fldCharType="begin">
                <w:fldData xml:space="preserve">PEVuZE5vdGU+PENpdGU+PEF1dGhvcj5Db3dsZXk8L0F1dGhvcj48WWVhcj4yMDE1PC9ZZWFyPjxS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</w:fldData>
              </w:fldChar>
            </w:r>
            <w:r w:rsidR="00E865F1">
              <w:rPr>
                <w:sz w:val="16"/>
                <w:szCs w:val="16"/>
              </w:rPr>
              <w:instrText xml:space="preserve"> ADDIN EN.CITE.DATA </w:instrText>
            </w:r>
            <w:r w:rsidR="00E865F1">
              <w:rPr>
                <w:sz w:val="16"/>
                <w:szCs w:val="16"/>
              </w:rPr>
            </w:r>
            <w:r w:rsidR="00E865F1">
              <w:rPr>
                <w:sz w:val="16"/>
                <w:szCs w:val="16"/>
              </w:rPr>
              <w:fldChar w:fldCharType="end"/>
            </w:r>
            <w:r>
              <w:rPr>
                <w:sz w:val="16"/>
                <w:szCs w:val="16"/>
              </w:rPr>
            </w:r>
            <w:r>
              <w:rPr>
                <w:sz w:val="16"/>
                <w:szCs w:val="16"/>
              </w:rPr>
              <w:fldChar w:fldCharType="separate"/>
            </w:r>
            <w:r>
              <w:rPr>
                <w:noProof/>
                <w:sz w:val="16"/>
                <w:szCs w:val="16"/>
              </w:rPr>
              <w:t>(</w:t>
            </w:r>
            <w:hyperlink w:anchor="_ENREF_143" w:tooltip="Cowley, 2015 #18997" w:history="1">
              <w:r w:rsidR="005B41FA">
                <w:rPr>
                  <w:noProof/>
                  <w:sz w:val="16"/>
                  <w:szCs w:val="16"/>
                </w:rPr>
                <w:t>Cowley et al. 2015</w:t>
              </w:r>
            </w:hyperlink>
            <w:r>
              <w:rPr>
                <w:noProof/>
                <w:sz w:val="16"/>
                <w:szCs w:val="16"/>
              </w:rPr>
              <w:t xml:space="preserve">; </w:t>
            </w:r>
            <w:hyperlink w:anchor="_ENREF_249" w:tooltip="FRDC, 2018 #19815" w:history="1">
              <w:r w:rsidR="005B41FA">
                <w:rPr>
                  <w:noProof/>
                  <w:sz w:val="16"/>
                  <w:szCs w:val="16"/>
                </w:rPr>
                <w:t>FRDC 2018</w:t>
              </w:r>
            </w:hyperlink>
            <w:r>
              <w:rPr>
                <w:noProof/>
                <w:sz w:val="16"/>
                <w:szCs w:val="16"/>
              </w:rPr>
              <w:t>)</w:t>
            </w:r>
            <w:r>
              <w:rPr>
                <w:sz w:val="16"/>
                <w:szCs w:val="16"/>
              </w:rPr>
              <w:fldChar w:fldCharType="end"/>
            </w:r>
          </w:p>
          <w:p w14:paraId="4A3A43C0" w14:textId="77777777" w:rsidR="005D5D19" w:rsidRPr="00200122" w:rsidRDefault="005D5D19">
            <w:pPr>
              <w:spacing w:line="240" w:lineRule="auto"/>
              <w:rPr>
                <w:sz w:val="16"/>
                <w:szCs w:val="16"/>
              </w:rPr>
            </w:pPr>
            <w:r w:rsidRPr="00200122">
              <w:rPr>
                <w:sz w:val="16"/>
                <w:szCs w:val="16"/>
              </w:rPr>
              <w:t>(FRDC Conference abstract, Moody et al 2019)</w:t>
            </w:r>
          </w:p>
        </w:tc>
      </w:tr>
      <w:tr w:rsidR="00D55230" w:rsidRPr="00200122" w14:paraId="05E03A3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2256D17" w14:textId="33F5D77B" w:rsidR="00D55230" w:rsidRPr="00781A60" w:rsidRDefault="00D55230" w:rsidP="00D55230">
            <w:pPr>
              <w:spacing w:line="240" w:lineRule="auto"/>
              <w:rPr>
                <w:rStyle w:val="Strong"/>
              </w:rPr>
            </w:pPr>
            <w:r w:rsidRPr="00781A60">
              <w:rPr>
                <w:rStyle w:val="Strong"/>
                <w:sz w:val="18"/>
                <w:szCs w:val="18"/>
              </w:rPr>
              <w:t>C</w:t>
            </w:r>
            <w:r w:rsidR="00781A60" w:rsidRPr="00781A60">
              <w:rPr>
                <w:rStyle w:val="Strong"/>
                <w:sz w:val="18"/>
                <w:szCs w:val="18"/>
              </w:rPr>
              <w:t>hlamydia, mycoplasma, rickettsia, spiroplasma</w:t>
            </w:r>
          </w:p>
        </w:tc>
        <w:tc>
          <w:tcPr>
            <w:tcW w:w="589" w:type="pct"/>
            <w:tcBorders>
              <w:top w:val="single" w:sz="4" w:space="0" w:color="auto"/>
              <w:left w:val="single" w:sz="4" w:space="0" w:color="auto"/>
              <w:bottom w:val="single" w:sz="4" w:space="0" w:color="auto"/>
              <w:right w:val="single" w:sz="4" w:space="0" w:color="auto"/>
            </w:tcBorders>
          </w:tcPr>
          <w:p w14:paraId="20D6FA7A" w14:textId="0FE53101" w:rsidR="00D55230" w:rsidRPr="00200122" w:rsidRDefault="00D55230" w:rsidP="00D55230">
            <w:pPr>
              <w:spacing w:line="240" w:lineRule="auto"/>
              <w:rPr>
                <w:sz w:val="16"/>
                <w:szCs w:val="16"/>
              </w:rPr>
            </w:pPr>
            <w:r>
              <w:rPr>
                <w:sz w:val="16"/>
                <w:szCs w:val="16"/>
              </w:rPr>
              <w:t>–</w:t>
            </w:r>
          </w:p>
        </w:tc>
        <w:tc>
          <w:tcPr>
            <w:tcW w:w="345" w:type="pct"/>
            <w:tcBorders>
              <w:top w:val="single" w:sz="4" w:space="0" w:color="auto"/>
              <w:left w:val="single" w:sz="4" w:space="0" w:color="auto"/>
              <w:bottom w:val="single" w:sz="4" w:space="0" w:color="auto"/>
              <w:right w:val="single" w:sz="4" w:space="0" w:color="auto"/>
            </w:tcBorders>
          </w:tcPr>
          <w:p w14:paraId="7253DC2E" w14:textId="6695B0E1" w:rsidR="00D55230" w:rsidRPr="00200122" w:rsidRDefault="00D55230" w:rsidP="00D55230">
            <w:pPr>
              <w:spacing w:line="240" w:lineRule="auto"/>
              <w:rPr>
                <w:sz w:val="16"/>
                <w:szCs w:val="16"/>
              </w:rPr>
            </w:pPr>
            <w:r>
              <w:rPr>
                <w:sz w:val="16"/>
                <w:szCs w:val="16"/>
              </w:rPr>
              <w:t>–</w:t>
            </w:r>
          </w:p>
        </w:tc>
        <w:tc>
          <w:tcPr>
            <w:tcW w:w="490" w:type="pct"/>
            <w:tcBorders>
              <w:top w:val="single" w:sz="4" w:space="0" w:color="auto"/>
              <w:left w:val="single" w:sz="4" w:space="0" w:color="auto"/>
              <w:bottom w:val="single" w:sz="4" w:space="0" w:color="auto"/>
              <w:right w:val="single" w:sz="4" w:space="0" w:color="auto"/>
            </w:tcBorders>
          </w:tcPr>
          <w:p w14:paraId="1632C3F4" w14:textId="17AF8673" w:rsidR="00D55230" w:rsidRPr="00200122" w:rsidRDefault="00D55230" w:rsidP="00D55230">
            <w:pPr>
              <w:spacing w:line="240" w:lineRule="auto"/>
              <w:rPr>
                <w:sz w:val="16"/>
                <w:szCs w:val="16"/>
              </w:rPr>
            </w:pPr>
            <w:r>
              <w:rPr>
                <w:sz w:val="16"/>
                <w:szCs w:val="16"/>
              </w:rPr>
              <w:t>–</w:t>
            </w:r>
          </w:p>
        </w:tc>
        <w:tc>
          <w:tcPr>
            <w:tcW w:w="537" w:type="pct"/>
            <w:tcBorders>
              <w:top w:val="single" w:sz="4" w:space="0" w:color="auto"/>
              <w:left w:val="single" w:sz="4" w:space="0" w:color="auto"/>
              <w:bottom w:val="single" w:sz="4" w:space="0" w:color="auto"/>
              <w:right w:val="single" w:sz="4" w:space="0" w:color="auto"/>
            </w:tcBorders>
          </w:tcPr>
          <w:p w14:paraId="34942934" w14:textId="43C5B408" w:rsidR="00D55230" w:rsidRPr="00200122" w:rsidRDefault="00D55230" w:rsidP="00D55230">
            <w:pPr>
              <w:spacing w:line="240" w:lineRule="auto"/>
              <w:rPr>
                <w:sz w:val="16"/>
                <w:szCs w:val="16"/>
              </w:rPr>
            </w:pPr>
            <w:r>
              <w:rPr>
                <w:sz w:val="16"/>
                <w:szCs w:val="16"/>
              </w:rPr>
              <w:t>–</w:t>
            </w:r>
          </w:p>
        </w:tc>
        <w:tc>
          <w:tcPr>
            <w:tcW w:w="442" w:type="pct"/>
            <w:tcBorders>
              <w:top w:val="single" w:sz="4" w:space="0" w:color="auto"/>
              <w:left w:val="single" w:sz="4" w:space="0" w:color="auto"/>
              <w:bottom w:val="single" w:sz="4" w:space="0" w:color="auto"/>
              <w:right w:val="single" w:sz="4" w:space="0" w:color="auto"/>
            </w:tcBorders>
          </w:tcPr>
          <w:p w14:paraId="32FD8742" w14:textId="129870F9" w:rsidR="00D55230" w:rsidRPr="00200122" w:rsidRDefault="00D55230" w:rsidP="00D55230">
            <w:pPr>
              <w:spacing w:line="240" w:lineRule="auto"/>
              <w:rPr>
                <w:sz w:val="16"/>
                <w:szCs w:val="16"/>
              </w:rPr>
            </w:pPr>
            <w:r>
              <w:rPr>
                <w:sz w:val="16"/>
                <w:szCs w:val="16"/>
              </w:rPr>
              <w:t>–</w:t>
            </w:r>
          </w:p>
        </w:tc>
        <w:tc>
          <w:tcPr>
            <w:tcW w:w="370" w:type="pct"/>
            <w:tcBorders>
              <w:top w:val="single" w:sz="4" w:space="0" w:color="auto"/>
              <w:left w:val="single" w:sz="4" w:space="0" w:color="auto"/>
              <w:bottom w:val="single" w:sz="4" w:space="0" w:color="auto"/>
              <w:right w:val="single" w:sz="4" w:space="0" w:color="auto"/>
            </w:tcBorders>
          </w:tcPr>
          <w:p w14:paraId="433AC0E0" w14:textId="7D32C0AB" w:rsidR="00D55230" w:rsidRPr="00200122" w:rsidRDefault="00D55230" w:rsidP="00D55230">
            <w:pPr>
              <w:spacing w:line="240" w:lineRule="auto"/>
              <w:rPr>
                <w:sz w:val="16"/>
                <w:szCs w:val="16"/>
              </w:rPr>
            </w:pPr>
            <w:r>
              <w:rPr>
                <w:sz w:val="16"/>
                <w:szCs w:val="16"/>
              </w:rPr>
              <w:t>–</w:t>
            </w:r>
          </w:p>
        </w:tc>
        <w:tc>
          <w:tcPr>
            <w:tcW w:w="930" w:type="pct"/>
            <w:tcBorders>
              <w:top w:val="single" w:sz="4" w:space="0" w:color="auto"/>
              <w:left w:val="single" w:sz="4" w:space="0" w:color="auto"/>
              <w:bottom w:val="single" w:sz="4" w:space="0" w:color="auto"/>
              <w:right w:val="single" w:sz="4" w:space="0" w:color="auto"/>
            </w:tcBorders>
          </w:tcPr>
          <w:p w14:paraId="4006194E" w14:textId="1F165383" w:rsidR="00D55230" w:rsidRPr="00200122" w:rsidRDefault="00D55230" w:rsidP="00D55230">
            <w:pPr>
              <w:spacing w:line="240" w:lineRule="auto"/>
              <w:rPr>
                <w:sz w:val="16"/>
                <w:szCs w:val="16"/>
              </w:rPr>
            </w:pPr>
            <w:r>
              <w:rPr>
                <w:sz w:val="16"/>
                <w:szCs w:val="16"/>
              </w:rPr>
              <w:t>–</w:t>
            </w:r>
          </w:p>
        </w:tc>
        <w:tc>
          <w:tcPr>
            <w:tcW w:w="553" w:type="pct"/>
            <w:tcBorders>
              <w:top w:val="single" w:sz="4" w:space="0" w:color="auto"/>
              <w:left w:val="single" w:sz="4" w:space="0" w:color="auto"/>
              <w:bottom w:val="single" w:sz="4" w:space="0" w:color="auto"/>
              <w:right w:val="single" w:sz="4" w:space="0" w:color="auto"/>
            </w:tcBorders>
          </w:tcPr>
          <w:p w14:paraId="4505AD90" w14:textId="368E97F1" w:rsidR="00D55230" w:rsidRPr="00200122" w:rsidRDefault="00D55230" w:rsidP="00D55230">
            <w:pPr>
              <w:spacing w:line="240" w:lineRule="auto"/>
              <w:rPr>
                <w:sz w:val="16"/>
                <w:szCs w:val="16"/>
              </w:rPr>
            </w:pPr>
            <w:r>
              <w:rPr>
                <w:sz w:val="16"/>
                <w:szCs w:val="16"/>
              </w:rPr>
              <w:t>–</w:t>
            </w:r>
          </w:p>
        </w:tc>
      </w:tr>
      <w:tr w:rsidR="005D5D19" w:rsidRPr="00200122" w14:paraId="4B9F58C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6252B38" w14:textId="77777777" w:rsidR="005D5D19" w:rsidRPr="00200122" w:rsidRDefault="005D5D19">
            <w:pPr>
              <w:spacing w:line="240" w:lineRule="auto"/>
              <w:rPr>
                <w:sz w:val="16"/>
                <w:szCs w:val="16"/>
              </w:rPr>
            </w:pPr>
            <w:r w:rsidRPr="00200122">
              <w:rPr>
                <w:rStyle w:val="Emphasis"/>
                <w:sz w:val="16"/>
                <w:szCs w:val="16"/>
              </w:rPr>
              <w:t>Chlamydia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5AF7A669" w14:textId="77777777" w:rsidR="005D5D19" w:rsidRPr="00200122" w:rsidRDefault="005D5D19">
            <w:pPr>
              <w:spacing w:line="240" w:lineRule="auto"/>
              <w:rPr>
                <w:sz w:val="16"/>
                <w:szCs w:val="16"/>
              </w:rPr>
            </w:pPr>
            <w:r w:rsidRPr="00200122">
              <w:rPr>
                <w:bCs/>
                <w:sz w:val="16"/>
                <w:szCs w:val="16"/>
              </w:rPr>
              <w:t>Various aquatic animals, including penaeid species</w:t>
            </w:r>
          </w:p>
        </w:tc>
        <w:tc>
          <w:tcPr>
            <w:tcW w:w="345" w:type="pct"/>
            <w:tcBorders>
              <w:top w:val="single" w:sz="4" w:space="0" w:color="auto"/>
              <w:left w:val="single" w:sz="4" w:space="0" w:color="auto"/>
              <w:bottom w:val="single" w:sz="4" w:space="0" w:color="auto"/>
              <w:right w:val="single" w:sz="4" w:space="0" w:color="auto"/>
            </w:tcBorders>
            <w:hideMark/>
          </w:tcPr>
          <w:p w14:paraId="69B7E448"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EBD8BB3"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8A5414B" w14:textId="77777777" w:rsidR="005D5D19" w:rsidRPr="00200122" w:rsidRDefault="005D5D19">
            <w:pPr>
              <w:spacing w:line="240" w:lineRule="auto"/>
              <w:rPr>
                <w:sz w:val="16"/>
                <w:szCs w:val="16"/>
              </w:rPr>
            </w:pPr>
            <w:r w:rsidRPr="00200122">
              <w:rPr>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56C6D055" w14:textId="77777777" w:rsidR="005D5D19" w:rsidRPr="00200122" w:rsidRDefault="005D5D19">
            <w:pPr>
              <w:spacing w:line="240" w:lineRule="auto"/>
              <w:rPr>
                <w:sz w:val="16"/>
                <w:szCs w:val="16"/>
              </w:rPr>
            </w:pPr>
            <w:r w:rsidRPr="00200122">
              <w:rPr>
                <w:sz w:val="16"/>
                <w:szCs w:val="16"/>
                <w:lang w:val="es-ES"/>
              </w:rPr>
              <w:t>Ecuador</w:t>
            </w:r>
          </w:p>
        </w:tc>
        <w:tc>
          <w:tcPr>
            <w:tcW w:w="370" w:type="pct"/>
            <w:tcBorders>
              <w:top w:val="single" w:sz="4" w:space="0" w:color="auto"/>
              <w:left w:val="single" w:sz="4" w:space="0" w:color="auto"/>
              <w:bottom w:val="single" w:sz="4" w:space="0" w:color="auto"/>
              <w:right w:val="single" w:sz="4" w:space="0" w:color="auto"/>
            </w:tcBorders>
            <w:hideMark/>
          </w:tcPr>
          <w:p w14:paraId="243330E9"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AE820ED" w14:textId="77777777" w:rsidR="005D5D19" w:rsidRPr="00200122" w:rsidRDefault="005D5D19">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16440C7A" w14:textId="288447D4" w:rsidR="005D5D19" w:rsidRPr="00200122" w:rsidRDefault="00817943">
            <w:pPr>
              <w:spacing w:line="240" w:lineRule="auto"/>
              <w:rPr>
                <w:sz w:val="16"/>
                <w:szCs w:val="16"/>
              </w:rPr>
            </w:pPr>
            <w:r>
              <w:rPr>
                <w:sz w:val="16"/>
                <w:szCs w:val="16"/>
              </w:rPr>
              <w:fldChar w:fldCharType="begin">
                <w:fldData xml:space="preserve">PEVuZE5vdGU+PENpdGU+PEF1dGhvcj5Pd2VuczwvQXV0aG9yPjxZZWFyPjE5OTA8L1llYXI+PFJl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</w:fldData>
              </w:fldChar>
            </w:r>
            <w:r w:rsidR="00A70204">
              <w:rPr>
                <w:sz w:val="16"/>
                <w:szCs w:val="16"/>
              </w:rPr>
              <w:instrText xml:space="preserve"> ADDIN EN.CITE </w:instrText>
            </w:r>
            <w:r w:rsidR="00A70204">
              <w:rPr>
                <w:sz w:val="16"/>
                <w:szCs w:val="16"/>
              </w:rPr>
              <w:fldChar w:fldCharType="begin">
                <w:fldData xml:space="preserve">PEVuZE5vdGU+PENpdGU+PEF1dGhvcj5Pd2VuczwvQXV0aG9yPjxZZWFyPjE5OTA8L1llYXI+PFJl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343" w:tooltip="Jimenez, 2001 #8765" w:history="1">
              <w:r w:rsidR="005B41FA">
                <w:rPr>
                  <w:noProof/>
                  <w:sz w:val="16"/>
                  <w:szCs w:val="16"/>
                </w:rPr>
                <w:t>Jimenez et al. 2001</w:t>
              </w:r>
            </w:hyperlink>
            <w:r>
              <w:rPr>
                <w:noProof/>
                <w:sz w:val="16"/>
                <w:szCs w:val="16"/>
              </w:rPr>
              <w:t xml:space="preserve">; </w:t>
            </w:r>
            <w:hyperlink w:anchor="_ENREF_605" w:tooltip="Owens, 1990 #3738" w:history="1">
              <w:r w:rsidR="005B41FA">
                <w:rPr>
                  <w:noProof/>
                  <w:sz w:val="16"/>
                  <w:szCs w:val="16"/>
                </w:rPr>
                <w:t>Owens &amp; Hall-Mendelin 1990</w:t>
              </w:r>
            </w:hyperlink>
            <w:r>
              <w:rPr>
                <w:noProof/>
                <w:sz w:val="16"/>
                <w:szCs w:val="16"/>
              </w:rPr>
              <w:t>)</w:t>
            </w:r>
            <w:r>
              <w:rPr>
                <w:sz w:val="16"/>
                <w:szCs w:val="16"/>
              </w:rPr>
              <w:fldChar w:fldCharType="end"/>
            </w:r>
          </w:p>
        </w:tc>
      </w:tr>
      <w:tr w:rsidR="005D5D19" w:rsidRPr="00200122" w14:paraId="0F2536B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B1D5D1A" w14:textId="77777777" w:rsidR="005D5D19" w:rsidRPr="00200122" w:rsidRDefault="005D5D19">
            <w:pPr>
              <w:spacing w:line="240" w:lineRule="auto"/>
              <w:rPr>
                <w:sz w:val="16"/>
                <w:szCs w:val="16"/>
              </w:rPr>
            </w:pPr>
            <w:r w:rsidRPr="00200122">
              <w:rPr>
                <w:rStyle w:val="Emphasis"/>
                <w:sz w:val="16"/>
                <w:szCs w:val="16"/>
              </w:rPr>
              <w:t>Mycoplasma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7089789F" w14:textId="77777777" w:rsidR="005D5D19" w:rsidRPr="00200122" w:rsidRDefault="005D5D19">
            <w:pPr>
              <w:spacing w:line="240" w:lineRule="auto"/>
              <w:rPr>
                <w:sz w:val="16"/>
                <w:szCs w:val="16"/>
              </w:rPr>
            </w:pPr>
            <w:r w:rsidRPr="00200122">
              <w:rPr>
                <w:bCs/>
                <w:sz w:val="16"/>
                <w:szCs w:val="16"/>
              </w:rPr>
              <w:t>Various aquatic animals, including penaeid species</w:t>
            </w:r>
          </w:p>
        </w:tc>
        <w:tc>
          <w:tcPr>
            <w:tcW w:w="345" w:type="pct"/>
            <w:tcBorders>
              <w:top w:val="single" w:sz="4" w:space="0" w:color="auto"/>
              <w:left w:val="single" w:sz="4" w:space="0" w:color="auto"/>
              <w:bottom w:val="single" w:sz="4" w:space="0" w:color="auto"/>
              <w:right w:val="single" w:sz="4" w:space="0" w:color="auto"/>
            </w:tcBorders>
            <w:hideMark/>
          </w:tcPr>
          <w:p w14:paraId="64E56538"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F69001E"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A365286" w14:textId="77777777" w:rsidR="005D5D19" w:rsidRPr="00200122" w:rsidRDefault="005D5D19">
            <w:pPr>
              <w:spacing w:line="240" w:lineRule="auto"/>
              <w:rPr>
                <w:sz w:val="16"/>
                <w:szCs w:val="16"/>
              </w:rPr>
            </w:pPr>
            <w:r w:rsidRPr="00200122">
              <w:rPr>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61088710" w14:textId="77777777" w:rsidR="005D5D19" w:rsidRPr="00200122" w:rsidRDefault="005D5D19">
            <w:pPr>
              <w:spacing w:line="240" w:lineRule="auto"/>
              <w:rPr>
                <w:sz w:val="16"/>
                <w:szCs w:val="16"/>
              </w:rPr>
            </w:pPr>
            <w:r w:rsidRPr="00200122">
              <w:rPr>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1F326D58"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C999E76" w14:textId="77777777" w:rsidR="005D5D19" w:rsidRPr="00200122" w:rsidRDefault="005D5D19">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5C60F85F" w14:textId="2606ADF8" w:rsidR="005D5D19" w:rsidRPr="00200122" w:rsidRDefault="00817943">
            <w:pPr>
              <w:spacing w:line="240" w:lineRule="auto"/>
              <w:rPr>
                <w:sz w:val="16"/>
                <w:szCs w:val="16"/>
              </w:rPr>
            </w:pPr>
            <w:r>
              <w:rPr>
                <w:sz w:val="16"/>
                <w:szCs w:val="16"/>
              </w:rPr>
              <w:fldChar w:fldCharType="begin"/>
            </w:r>
            <w:r w:rsidR="00E865F1">
              <w:rPr>
                <w:sz w:val="16"/>
                <w:szCs w:val="16"/>
              </w:rPr>
              <w:instrText xml:space="preserve"> ADDIN EN.CITE &lt;EndNote&gt;&lt;Cite&gt;&lt;Author&gt;Ghadersohi&lt;/Author&gt;&lt;Year&gt;1999&lt;/Year&gt;&lt;RecNum&gt;7290&lt;/RecNum&gt;&lt;IDText&gt;19828&lt;/IDText&gt;&lt;DisplayText&gt;(Ghadersohi &amp;amp; Owens 1999)&lt;/DisplayText&gt;&lt;record&gt;&lt;rec-number&gt;7290&lt;/rec-number&gt;&lt;foreign-keys&gt;&lt;key app="EN" db-id="xfaeaf0wbesxw9epfpx5at0dvzz5rfz52dzs" timestamp="1572217152" guid="49ec2757-cfc0-412b-a493-741b5d5abcd9"&gt;7290&lt;/key&gt;&lt;/foreign-keys&gt;&lt;ref-type name="Journal Articles"&gt;17&lt;/ref-type&gt;&lt;contributors&gt;&lt;authors&gt;&lt;author&gt;Ghadersohi, A.&lt;/author&gt;&lt;author&gt;Owens, L.&lt;/author&gt;&lt;/authors&gt;&lt;/contributors&gt;&lt;titles&gt;&lt;title&gt;&lt;style face="normal" font="default" size="100%"&gt;Isolation, characterisation and DNA analysis of &lt;/style&gt;&lt;style face="italic" font="default" size="100%"&gt;Mycoplasma&lt;/style&gt;&lt;style face="normal" font="default" size="100%"&gt; spp. from moribund prawns &lt;/style&gt;&lt;style face="italic" font="default" size="100%"&gt;Penaeus monodon&lt;/style&gt;&lt;style face="normal" font="default" size="100%"&gt; cultured in Australia&lt;/style&gt;&lt;/title&gt;&lt;secondary-title&gt;Diseases of Aquatic Organisms&lt;/secondary-title&gt;&lt;/titles&gt;&lt;periodical&gt;&lt;full-title&gt;Diseases of Aquatic Organisms&lt;/full-title&gt;&lt;/periodical&gt;&lt;pages&gt;53-61&lt;/pages&gt;&lt;volume&gt;35&lt;/volume&gt;&lt;number&gt;1&lt;/number&gt;&lt;keywords&gt;&lt;keyword&gt;Mycoplasma spp.&lt;/keyword&gt;&lt;keyword&gt;prawns&lt;/keyword&gt;&lt;keyword&gt;Penaeus monodon&lt;/keyword&gt;&lt;keyword&gt;Australia&lt;/keyword&gt;&lt;/keywords&gt;&lt;dates&gt;&lt;year&gt;1999&lt;/year&gt;&lt;/dates&gt;&lt;orig-pub&gt;\\ACT001CL04FS07\BIOSECURITYDATA$\E Library\Animal Catalogue\G\Ghadersohi and Owens 1999 EN19828.pdf&lt;/orig-pub&gt;&lt;label&gt;19828&lt;/label&gt;&lt;urls&gt;&lt;/urls&gt;&lt;custom1&gt;Prawn_YGC&lt;/custom1&gt;&lt;electronic-resource-num&gt;https://pdfs.semanticscholar.org/ed9d/49a7e5175780bd5e85f6455d8f8eaf47f548.pdf&lt;/electronic-resource-num&gt;&lt;/record&gt;&lt;/Cite&gt;&lt;/EndNote&gt;</w:instrText>
            </w:r>
            <w:r>
              <w:rPr>
                <w:sz w:val="16"/>
                <w:szCs w:val="16"/>
              </w:rPr>
              <w:fldChar w:fldCharType="separate"/>
            </w:r>
            <w:r>
              <w:rPr>
                <w:noProof/>
                <w:sz w:val="16"/>
                <w:szCs w:val="16"/>
              </w:rPr>
              <w:t>(</w:t>
            </w:r>
            <w:hyperlink w:anchor="_ENREF_268" w:tooltip="Ghadersohi, 1999 #7290" w:history="1">
              <w:r w:rsidR="005B41FA">
                <w:rPr>
                  <w:noProof/>
                  <w:sz w:val="16"/>
                  <w:szCs w:val="16"/>
                </w:rPr>
                <w:t>Ghadersohi &amp; Owens 1999</w:t>
              </w:r>
            </w:hyperlink>
            <w:r>
              <w:rPr>
                <w:noProof/>
                <w:sz w:val="16"/>
                <w:szCs w:val="16"/>
              </w:rPr>
              <w:t>)</w:t>
            </w:r>
            <w:r>
              <w:rPr>
                <w:sz w:val="16"/>
                <w:szCs w:val="16"/>
              </w:rPr>
              <w:fldChar w:fldCharType="end"/>
            </w:r>
          </w:p>
        </w:tc>
      </w:tr>
      <w:tr w:rsidR="005D5D19" w:rsidRPr="00200122" w14:paraId="633C24C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1B1F5E3" w14:textId="77777777" w:rsidR="005D5D19" w:rsidRPr="00200122" w:rsidRDefault="005D5D19">
            <w:pPr>
              <w:spacing w:line="240" w:lineRule="auto"/>
              <w:rPr>
                <w:sz w:val="16"/>
                <w:szCs w:val="16"/>
              </w:rPr>
            </w:pPr>
            <w:r w:rsidRPr="00200122">
              <w:rPr>
                <w:sz w:val="16"/>
                <w:szCs w:val="16"/>
              </w:rPr>
              <w:t>Planctomycete bacteria</w:t>
            </w:r>
          </w:p>
        </w:tc>
        <w:tc>
          <w:tcPr>
            <w:tcW w:w="589" w:type="pct"/>
            <w:tcBorders>
              <w:top w:val="single" w:sz="4" w:space="0" w:color="auto"/>
              <w:left w:val="single" w:sz="4" w:space="0" w:color="auto"/>
              <w:bottom w:val="single" w:sz="4" w:space="0" w:color="auto"/>
              <w:right w:val="single" w:sz="4" w:space="0" w:color="auto"/>
            </w:tcBorders>
            <w:hideMark/>
          </w:tcPr>
          <w:p w14:paraId="4332B74B" w14:textId="77777777" w:rsidR="005D5D19" w:rsidRPr="00200122" w:rsidRDefault="005D5D19">
            <w:pPr>
              <w:spacing w:line="240" w:lineRule="auto"/>
              <w:rPr>
                <w:sz w:val="16"/>
                <w:szCs w:val="16"/>
              </w:rPr>
            </w:pPr>
            <w:r w:rsidRPr="00200122">
              <w:rPr>
                <w:rStyle w:val="Emphasis"/>
                <w:sz w:val="16"/>
                <w:szCs w:val="16"/>
              </w:rPr>
              <w:t>Penaeus monodon</w:t>
            </w:r>
          </w:p>
        </w:tc>
        <w:tc>
          <w:tcPr>
            <w:tcW w:w="345" w:type="pct"/>
            <w:tcBorders>
              <w:top w:val="single" w:sz="4" w:space="0" w:color="auto"/>
              <w:left w:val="single" w:sz="4" w:space="0" w:color="auto"/>
              <w:bottom w:val="single" w:sz="4" w:space="0" w:color="auto"/>
              <w:right w:val="single" w:sz="4" w:space="0" w:color="auto"/>
            </w:tcBorders>
            <w:hideMark/>
          </w:tcPr>
          <w:p w14:paraId="0BAE8A12"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1F39581"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8BB3BD9" w14:textId="77777777" w:rsidR="005D5D19" w:rsidRPr="00200122" w:rsidRDefault="005D5D19">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01F3C057" w14:textId="77777777" w:rsidR="005D5D19" w:rsidRPr="00200122" w:rsidRDefault="005D5D19">
            <w:pPr>
              <w:spacing w:line="240" w:lineRule="auto"/>
              <w:rPr>
                <w:sz w:val="16"/>
                <w:szCs w:val="16"/>
              </w:rPr>
            </w:pPr>
            <w:r w:rsidRPr="00200122">
              <w:rPr>
                <w:sz w:val="16"/>
                <w:szCs w:val="16"/>
              </w:rPr>
              <w:t>Not reported</w:t>
            </w:r>
          </w:p>
        </w:tc>
        <w:tc>
          <w:tcPr>
            <w:tcW w:w="370" w:type="pct"/>
            <w:tcBorders>
              <w:top w:val="single" w:sz="4" w:space="0" w:color="auto"/>
              <w:left w:val="single" w:sz="4" w:space="0" w:color="auto"/>
              <w:bottom w:val="single" w:sz="4" w:space="0" w:color="auto"/>
              <w:right w:val="single" w:sz="4" w:space="0" w:color="auto"/>
            </w:tcBorders>
            <w:hideMark/>
          </w:tcPr>
          <w:p w14:paraId="7F26682C"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F776462" w14:textId="77777777" w:rsidR="005D5D19" w:rsidRPr="00200122" w:rsidRDefault="005D5D19">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2252F2DF" w14:textId="50D76685" w:rsidR="005D5D19"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&lt;EndNote&gt;&lt;Cite&gt;&lt;Author&gt;Fuerst&lt;/Author&gt;&lt;Year&gt;1997&lt;/Year&gt;&lt;RecNum&gt;6211&lt;/RecNum&gt;&lt;IDText&gt;19833&lt;/IDText&gt;&lt;DisplayText&gt;(Fuerst et al. 1997)&lt;/DisplayText&gt;&lt;record&gt;&lt;rec-number&gt;6211&lt;/rec-number&gt;&lt;foreign-keys&gt;&lt;key app="EN" db-id="xfaeaf0wbesxw9epfpx5at0dvzz5rfz52dzs" timestamp="1572217012" guid="fee2c51c-3980-497e-a6c2-e49a45fd86c0"&gt;6211&lt;/key&gt;&lt;/foreign-keys&gt;&lt;ref-type name="Journal Articles"&gt;17&lt;/ref-type&gt;&lt;contributors&gt;&lt;authors&gt;&lt;author&gt;Fuerst, J. A.&lt;/author&gt;&lt;author&gt;Gwilliam, H. G.&lt;/author&gt;&lt;author&gt;Lindsay, M.&lt;/author&gt;&lt;author&gt;Lichanska, A.&lt;/author&gt;&lt;author&gt;Belcher, C.&lt;/author&gt;&lt;author&gt;Vickers, J. E.&lt;/author&gt;&lt;author&gt;Hugenholtz, P.&lt;/author&gt;&lt;/authors&gt;&lt;/contributors&gt;&lt;titles&gt;&lt;title&gt;&lt;style face="normal" font="default" size="100%"&gt;Isolation and molecular identification of planctomycete bacteria from postlarvae of the giant tiger prawn, &lt;/style&gt;&lt;style face="italic" font="default" size="100%"&gt;Penaeus monodon&lt;/style&gt;&lt;/title&gt;&lt;secondary-title&gt;Appl Environ Microbiol&lt;/secondary-title&gt;&lt;/titles&gt;&lt;periodical&gt;&lt;full-title&gt;Appl Environ Microbiol&lt;/full-title&gt;&lt;/periodical&gt;&lt;pages&gt;254-262&lt;/pages&gt;&lt;volume&gt;63&lt;/volume&gt;&lt;number&gt;1&lt;/number&gt;&lt;keywords&gt;&lt;keyword&gt;Penaeidae&lt;/keyword&gt;&lt;keyword&gt;Phenotype&lt;/keyword&gt;&lt;keyword&gt;Phylogeny&lt;/keyword&gt;&lt;keyword&gt;Pigmentation&lt;/keyword&gt;&lt;keyword&gt;planctomycete&lt;/keyword&gt;&lt;/keywords&gt;&lt;dates&gt;&lt;year&gt;1997&lt;/year&gt;&lt;pub-dates&gt;&lt;date&gt;Jan&lt;/date&gt;&lt;/pub-dates&gt;&lt;/dates&gt;&lt;orig-pub&gt;\\ACT001CL04FS07\BIOSECURITYDATA$\E Library\Animal Catalogue\F\Fuerst et al 1997 EN19833.pdf&lt;/orig-pub&gt;&lt;isbn&gt;0099-2240 (Print) 0099-2240&lt;/isbn&gt;&lt;label&gt;19833&lt;/label&gt;&lt;urls&gt;&lt;/urls&gt;&lt;custom1&gt;Prawn_YGC&lt;/custom1&gt;&lt;electronic-resource-num&gt;https://www.ncbi.nlm.nih.gov/pubmed/8979353&lt;/electronic-resource-num&gt;&lt;/record&gt;&lt;/Cite&gt;&lt;/EndNote&gt;</w:instrText>
            </w:r>
            <w:r>
              <w:rPr>
                <w:sz w:val="16"/>
                <w:szCs w:val="16"/>
              </w:rPr>
              <w:fldChar w:fldCharType="separate"/>
            </w:r>
            <w:r>
              <w:rPr>
                <w:noProof/>
                <w:sz w:val="16"/>
                <w:szCs w:val="16"/>
              </w:rPr>
              <w:t>(</w:t>
            </w:r>
            <w:hyperlink w:anchor="_ENREF_257" w:tooltip="Fuerst, 1997 #6211" w:history="1">
              <w:r w:rsidR="005B41FA">
                <w:rPr>
                  <w:noProof/>
                  <w:sz w:val="16"/>
                  <w:szCs w:val="16"/>
                </w:rPr>
                <w:t>Fuerst et al. 1997</w:t>
              </w:r>
            </w:hyperlink>
            <w:r>
              <w:rPr>
                <w:noProof/>
                <w:sz w:val="16"/>
                <w:szCs w:val="16"/>
              </w:rPr>
              <w:t>)</w:t>
            </w:r>
            <w:r>
              <w:rPr>
                <w:sz w:val="16"/>
                <w:szCs w:val="16"/>
              </w:rPr>
              <w:fldChar w:fldCharType="end"/>
            </w:r>
          </w:p>
        </w:tc>
      </w:tr>
      <w:tr w:rsidR="005D5D19" w:rsidRPr="00200122" w14:paraId="2B67725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55D0433" w14:textId="77777777" w:rsidR="005D5D19" w:rsidRPr="00200122" w:rsidRDefault="005D5D19">
            <w:pPr>
              <w:spacing w:line="240" w:lineRule="auto"/>
              <w:rPr>
                <w:sz w:val="16"/>
                <w:szCs w:val="16"/>
              </w:rPr>
            </w:pPr>
            <w:r w:rsidRPr="00200122">
              <w:rPr>
                <w:sz w:val="16"/>
                <w:szCs w:val="16"/>
              </w:rPr>
              <w:t xml:space="preserve">Rickettsia-like organisms (RLOs) </w:t>
            </w:r>
          </w:p>
        </w:tc>
        <w:tc>
          <w:tcPr>
            <w:tcW w:w="589" w:type="pct"/>
            <w:tcBorders>
              <w:top w:val="single" w:sz="4" w:space="0" w:color="auto"/>
              <w:left w:val="single" w:sz="4" w:space="0" w:color="auto"/>
              <w:bottom w:val="single" w:sz="4" w:space="0" w:color="auto"/>
              <w:right w:val="single" w:sz="4" w:space="0" w:color="auto"/>
            </w:tcBorders>
            <w:hideMark/>
          </w:tcPr>
          <w:p w14:paraId="2C76DAB1" w14:textId="77777777" w:rsidR="005D5D19" w:rsidRPr="00200122" w:rsidRDefault="005D5D19">
            <w:pPr>
              <w:pStyle w:val="TableText"/>
              <w:rPr>
                <w:bCs/>
                <w:sz w:val="16"/>
                <w:szCs w:val="16"/>
              </w:rPr>
            </w:pPr>
            <w:r w:rsidRPr="00200122">
              <w:rPr>
                <w:bCs/>
                <w:sz w:val="16"/>
                <w:szCs w:val="16"/>
              </w:rPr>
              <w:t>Various penaeid and caridean species including:</w:t>
            </w:r>
          </w:p>
          <w:p w14:paraId="66B07AAF" w14:textId="77777777" w:rsidR="005D5D19" w:rsidRPr="00200122" w:rsidRDefault="005D5D19">
            <w:pPr>
              <w:pStyle w:val="TableText"/>
              <w:rPr>
                <w:rStyle w:val="Emphasis"/>
              </w:rPr>
            </w:pPr>
            <w:r w:rsidRPr="00200122">
              <w:rPr>
                <w:rStyle w:val="Emphasis"/>
                <w:sz w:val="16"/>
                <w:szCs w:val="16"/>
              </w:rPr>
              <w:t>Macrobrachium rosenbergii</w:t>
            </w:r>
          </w:p>
          <w:p w14:paraId="1B5F893B" w14:textId="77777777" w:rsidR="005D5D19" w:rsidRPr="00200122" w:rsidRDefault="005D5D19">
            <w:pPr>
              <w:pStyle w:val="TableText"/>
              <w:rPr>
                <w:rStyle w:val="Emphasis"/>
                <w:sz w:val="16"/>
                <w:szCs w:val="16"/>
              </w:rPr>
            </w:pPr>
            <w:r w:rsidRPr="00200122">
              <w:rPr>
                <w:rStyle w:val="Emphasis"/>
                <w:sz w:val="16"/>
                <w:szCs w:val="16"/>
              </w:rPr>
              <w:t>Pandalus platyceros</w:t>
            </w:r>
          </w:p>
          <w:p w14:paraId="3B20675D" w14:textId="77777777" w:rsidR="005D5D19" w:rsidRPr="00200122" w:rsidRDefault="005D5D19">
            <w:pPr>
              <w:pStyle w:val="TableText"/>
              <w:rPr>
                <w:rStyle w:val="Emphasis"/>
                <w:sz w:val="16"/>
                <w:szCs w:val="16"/>
              </w:rPr>
            </w:pPr>
            <w:r w:rsidRPr="00200122">
              <w:rPr>
                <w:rStyle w:val="Emphasis"/>
                <w:sz w:val="16"/>
                <w:szCs w:val="16"/>
              </w:rPr>
              <w:t>Penaeus marginatus</w:t>
            </w:r>
          </w:p>
          <w:p w14:paraId="652A26D6" w14:textId="77777777" w:rsidR="005D5D19" w:rsidRPr="00200122" w:rsidRDefault="005D5D19">
            <w:pPr>
              <w:pStyle w:val="TableText"/>
              <w:rPr>
                <w:rStyle w:val="Emphasis"/>
                <w:sz w:val="16"/>
                <w:szCs w:val="16"/>
              </w:rPr>
            </w:pPr>
            <w:r w:rsidRPr="00200122">
              <w:rPr>
                <w:rStyle w:val="Emphasis"/>
                <w:sz w:val="16"/>
                <w:szCs w:val="16"/>
              </w:rPr>
              <w:t>Penaeus merguiensis</w:t>
            </w:r>
          </w:p>
          <w:p w14:paraId="1D20C798" w14:textId="77777777" w:rsidR="005D5D19" w:rsidRPr="00200122" w:rsidRDefault="005D5D19">
            <w:pPr>
              <w:pStyle w:val="TableText"/>
              <w:rPr>
                <w:rStyle w:val="Emphasis"/>
                <w:sz w:val="16"/>
                <w:szCs w:val="16"/>
              </w:rPr>
            </w:pPr>
            <w:r w:rsidRPr="00200122">
              <w:rPr>
                <w:rStyle w:val="Emphasis"/>
                <w:sz w:val="16"/>
                <w:szCs w:val="16"/>
              </w:rPr>
              <w:t>Penaeus monodon</w:t>
            </w:r>
          </w:p>
          <w:p w14:paraId="0D95E29F" w14:textId="77777777" w:rsidR="005D5D19" w:rsidRPr="00200122" w:rsidRDefault="005D5D19">
            <w:pPr>
              <w:spacing w:line="240" w:lineRule="auto"/>
            </w:pPr>
            <w:r w:rsidRPr="00200122">
              <w:rPr>
                <w:rStyle w:val="Emphasis"/>
                <w:sz w:val="16"/>
                <w:szCs w:val="16"/>
              </w:rPr>
              <w:t>Penaeus stylirostris</w:t>
            </w:r>
          </w:p>
        </w:tc>
        <w:tc>
          <w:tcPr>
            <w:tcW w:w="345" w:type="pct"/>
            <w:tcBorders>
              <w:top w:val="single" w:sz="4" w:space="0" w:color="auto"/>
              <w:left w:val="single" w:sz="4" w:space="0" w:color="auto"/>
              <w:bottom w:val="single" w:sz="4" w:space="0" w:color="auto"/>
              <w:right w:val="single" w:sz="4" w:space="0" w:color="auto"/>
            </w:tcBorders>
            <w:hideMark/>
          </w:tcPr>
          <w:p w14:paraId="4A239D6A"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35AD96D"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tcPr>
          <w:p w14:paraId="5F541658" w14:textId="77777777" w:rsidR="005D5D19" w:rsidRPr="00200122" w:rsidRDefault="005D5D19">
            <w:pPr>
              <w:pStyle w:val="TableText"/>
              <w:rPr>
                <w:sz w:val="16"/>
                <w:szCs w:val="16"/>
              </w:rPr>
            </w:pPr>
            <w:r w:rsidRPr="00200122">
              <w:rPr>
                <w:sz w:val="16"/>
                <w:szCs w:val="16"/>
              </w:rPr>
              <w:t>Some present</w:t>
            </w:r>
          </w:p>
          <w:p w14:paraId="37EA0F74" w14:textId="77777777" w:rsidR="005D5D19" w:rsidRPr="00200122" w:rsidRDefault="005D5D19">
            <w:pPr>
              <w:spacing w:line="240" w:lineRule="auto"/>
              <w:rPr>
                <w:sz w:val="16"/>
                <w:szCs w:val="16"/>
              </w:rPr>
            </w:pPr>
          </w:p>
        </w:tc>
        <w:tc>
          <w:tcPr>
            <w:tcW w:w="442" w:type="pct"/>
            <w:tcBorders>
              <w:top w:val="single" w:sz="4" w:space="0" w:color="auto"/>
              <w:left w:val="single" w:sz="4" w:space="0" w:color="auto"/>
              <w:bottom w:val="single" w:sz="4" w:space="0" w:color="auto"/>
              <w:right w:val="single" w:sz="4" w:space="0" w:color="auto"/>
            </w:tcBorders>
            <w:hideMark/>
          </w:tcPr>
          <w:p w14:paraId="295F94AE" w14:textId="77777777" w:rsidR="005D5D19" w:rsidRPr="00200122" w:rsidRDefault="005D5D19">
            <w:pPr>
              <w:pStyle w:val="TableText"/>
              <w:rPr>
                <w:sz w:val="16"/>
                <w:szCs w:val="16"/>
              </w:rPr>
            </w:pPr>
            <w:r w:rsidRPr="00200122">
              <w:rPr>
                <w:sz w:val="16"/>
                <w:szCs w:val="16"/>
              </w:rPr>
              <w:t>Canada</w:t>
            </w:r>
          </w:p>
          <w:p w14:paraId="52D7B23F" w14:textId="77777777" w:rsidR="005D5D19" w:rsidRPr="00200122" w:rsidRDefault="005D5D19">
            <w:pPr>
              <w:pStyle w:val="TableText"/>
              <w:rPr>
                <w:sz w:val="16"/>
                <w:szCs w:val="16"/>
              </w:rPr>
            </w:pPr>
            <w:r w:rsidRPr="00200122">
              <w:rPr>
                <w:sz w:val="16"/>
                <w:szCs w:val="16"/>
              </w:rPr>
              <w:t>Hawaii</w:t>
            </w:r>
          </w:p>
          <w:p w14:paraId="37DE0F53" w14:textId="77777777" w:rsidR="005D5D19" w:rsidRPr="00200122" w:rsidRDefault="005D5D19">
            <w:pPr>
              <w:pStyle w:val="TableText"/>
              <w:rPr>
                <w:sz w:val="16"/>
                <w:szCs w:val="16"/>
              </w:rPr>
            </w:pPr>
            <w:r w:rsidRPr="00200122">
              <w:rPr>
                <w:sz w:val="16"/>
                <w:szCs w:val="16"/>
              </w:rPr>
              <w:t>Madagascar</w:t>
            </w:r>
          </w:p>
          <w:p w14:paraId="5CFEC754" w14:textId="77777777" w:rsidR="005D5D19" w:rsidRPr="00200122" w:rsidRDefault="005D5D19">
            <w:pPr>
              <w:pStyle w:val="TableText"/>
              <w:rPr>
                <w:sz w:val="16"/>
                <w:szCs w:val="16"/>
              </w:rPr>
            </w:pPr>
            <w:r w:rsidRPr="00200122">
              <w:rPr>
                <w:sz w:val="16"/>
                <w:szCs w:val="16"/>
              </w:rPr>
              <w:t>Mexico</w:t>
            </w:r>
          </w:p>
          <w:p w14:paraId="3531DC19" w14:textId="77777777" w:rsidR="005D5D19" w:rsidRPr="00200122" w:rsidRDefault="005D5D19">
            <w:pPr>
              <w:spacing w:line="240" w:lineRule="auto"/>
              <w:rPr>
                <w:sz w:val="16"/>
                <w:szCs w:val="16"/>
              </w:rPr>
            </w:pPr>
            <w:r w:rsidRPr="00200122">
              <w:rPr>
                <w:sz w:val="16"/>
                <w:szCs w:val="16"/>
              </w:rPr>
              <w:t>South-East Asia</w:t>
            </w:r>
          </w:p>
        </w:tc>
        <w:tc>
          <w:tcPr>
            <w:tcW w:w="370" w:type="pct"/>
            <w:tcBorders>
              <w:top w:val="single" w:sz="4" w:space="0" w:color="auto"/>
              <w:left w:val="single" w:sz="4" w:space="0" w:color="auto"/>
              <w:bottom w:val="single" w:sz="4" w:space="0" w:color="auto"/>
              <w:right w:val="single" w:sz="4" w:space="0" w:color="auto"/>
            </w:tcBorders>
            <w:hideMark/>
          </w:tcPr>
          <w:p w14:paraId="54D58B37" w14:textId="77777777" w:rsidR="005D5D19" w:rsidRPr="00200122" w:rsidRDefault="005D5D19">
            <w:pPr>
              <w:spacing w:line="240" w:lineRule="auto"/>
              <w:rPr>
                <w:sz w:val="16"/>
                <w:szCs w:val="16"/>
              </w:rPr>
            </w:pPr>
            <w:r w:rsidRPr="00200122">
              <w:rPr>
                <w:sz w:val="16"/>
                <w:szCs w:val="16"/>
              </w:rPr>
              <w:t>Yes: considered under NHPB.</w:t>
            </w:r>
          </w:p>
        </w:tc>
        <w:tc>
          <w:tcPr>
            <w:tcW w:w="930" w:type="pct"/>
            <w:tcBorders>
              <w:top w:val="single" w:sz="4" w:space="0" w:color="auto"/>
              <w:left w:val="single" w:sz="4" w:space="0" w:color="auto"/>
              <w:bottom w:val="single" w:sz="4" w:space="0" w:color="auto"/>
              <w:right w:val="single" w:sz="4" w:space="0" w:color="auto"/>
            </w:tcBorders>
            <w:hideMark/>
          </w:tcPr>
          <w:p w14:paraId="1F4A988C" w14:textId="77777777" w:rsidR="005D5D19" w:rsidRPr="00200122" w:rsidRDefault="005D5D19">
            <w:pPr>
              <w:pStyle w:val="TableText"/>
              <w:rPr>
                <w:sz w:val="16"/>
                <w:szCs w:val="16"/>
              </w:rPr>
            </w:pPr>
            <w:r w:rsidRPr="00200122">
              <w:rPr>
                <w:b/>
                <w:sz w:val="16"/>
                <w:szCs w:val="16"/>
              </w:rPr>
              <w:t>No:</w:t>
            </w:r>
            <w:r w:rsidRPr="00200122">
              <w:rPr>
                <w:sz w:val="16"/>
                <w:szCs w:val="16"/>
              </w:rPr>
              <w:t xml:space="preserve"> there is little evidence of significant disease associated with RLOs in prawns and little information to indicate that RLOs would be associated with imported prawns.</w:t>
            </w:r>
          </w:p>
          <w:p w14:paraId="0BCAE4FD" w14:textId="77777777" w:rsidR="005D5D19" w:rsidRPr="00200122" w:rsidRDefault="005D5D19">
            <w:pPr>
              <w:spacing w:line="240" w:lineRule="auto"/>
              <w:rPr>
                <w:sz w:val="16"/>
                <w:szCs w:val="16"/>
              </w:rPr>
            </w:pPr>
            <w:r w:rsidRPr="00200122">
              <w:rPr>
                <w:sz w:val="16"/>
                <w:szCs w:val="16"/>
              </w:rPr>
              <w:t>The department will continue to monitor the situation with respect to RLOs.</w:t>
            </w:r>
          </w:p>
        </w:tc>
        <w:tc>
          <w:tcPr>
            <w:tcW w:w="553" w:type="pct"/>
            <w:tcBorders>
              <w:top w:val="single" w:sz="4" w:space="0" w:color="auto"/>
              <w:left w:val="single" w:sz="4" w:space="0" w:color="auto"/>
              <w:bottom w:val="single" w:sz="4" w:space="0" w:color="auto"/>
              <w:right w:val="single" w:sz="4" w:space="0" w:color="auto"/>
            </w:tcBorders>
            <w:hideMark/>
          </w:tcPr>
          <w:p w14:paraId="01BF853F" w14:textId="406ECC86" w:rsidR="005D5D19" w:rsidRPr="00200122" w:rsidRDefault="00817943">
            <w:pPr>
              <w:spacing w:line="240" w:lineRule="auto"/>
              <w:rPr>
                <w:sz w:val="16"/>
                <w:szCs w:val="16"/>
              </w:rPr>
            </w:pPr>
            <w:r>
              <w:rPr>
                <w:sz w:val="16"/>
                <w:szCs w:val="16"/>
              </w:rPr>
              <w:fldChar w:fldCharType="begin">
                <w:fldData xml:space="preserve">PEVuZE5vdGU+PENpdGU+PEF1dGhvcj5OdW5hbjwvQXV0aG9yPjxZZWFyPjIwMDM8L1llYXI+PFJl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</w:fldData>
              </w:fldChar>
            </w:r>
            <w:r w:rsidR="00A70204">
              <w:rPr>
                <w:sz w:val="16"/>
                <w:szCs w:val="16"/>
              </w:rPr>
              <w:instrText xml:space="preserve"> ADDIN EN.CITE </w:instrText>
            </w:r>
            <w:r w:rsidR="00A70204">
              <w:rPr>
                <w:sz w:val="16"/>
                <w:szCs w:val="16"/>
              </w:rPr>
              <w:fldChar w:fldCharType="begin">
                <w:fldData xml:space="preserve">PEVuZE5vdGU+PENpdGU+PEF1dGhvcj5OdW5hbjwvQXV0aG9yPjxZZWFyPjIwMDM8L1llYXI+PFJl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19" w:tooltip="Anderson, 1987 #2889" w:history="1">
              <w:r w:rsidR="005B41FA">
                <w:rPr>
                  <w:noProof/>
                  <w:sz w:val="16"/>
                  <w:szCs w:val="16"/>
                </w:rPr>
                <w:t>Anderson et al. 1987</w:t>
              </w:r>
            </w:hyperlink>
            <w:r>
              <w:rPr>
                <w:noProof/>
                <w:sz w:val="16"/>
                <w:szCs w:val="16"/>
              </w:rPr>
              <w:t xml:space="preserve">; </w:t>
            </w:r>
            <w:hyperlink w:anchor="_ENREF_75" w:tooltip="Bower, 1996 #5700" w:history="1">
              <w:r w:rsidR="005B41FA">
                <w:rPr>
                  <w:noProof/>
                  <w:sz w:val="16"/>
                  <w:szCs w:val="16"/>
                </w:rPr>
                <w:t>Bower, Meyer &amp; Boutillier 1996</w:t>
              </w:r>
            </w:hyperlink>
            <w:r>
              <w:rPr>
                <w:noProof/>
                <w:sz w:val="16"/>
                <w:szCs w:val="16"/>
              </w:rPr>
              <w:t xml:space="preserve">; </w:t>
            </w:r>
            <w:hyperlink w:anchor="_ENREF_84" w:tooltip="Brock, 1986 #2769" w:history="1">
              <w:r w:rsidR="005B41FA">
                <w:rPr>
                  <w:noProof/>
                  <w:sz w:val="16"/>
                  <w:szCs w:val="16"/>
                </w:rPr>
                <w:t>Brock et al. 1986a</w:t>
              </w:r>
            </w:hyperlink>
            <w:r>
              <w:rPr>
                <w:noProof/>
                <w:sz w:val="16"/>
                <w:szCs w:val="16"/>
              </w:rPr>
              <w:t xml:space="preserve">; </w:t>
            </w:r>
            <w:hyperlink w:anchor="_ENREF_555" w:tooltip="Nunan, 2003 #10404" w:history="1">
              <w:r w:rsidR="005B41FA">
                <w:rPr>
                  <w:noProof/>
                  <w:sz w:val="16"/>
                  <w:szCs w:val="16"/>
                </w:rPr>
                <w:t>Nunan et al. 2003a</w:t>
              </w:r>
            </w:hyperlink>
            <w:r>
              <w:rPr>
                <w:noProof/>
                <w:sz w:val="16"/>
                <w:szCs w:val="16"/>
              </w:rPr>
              <w:t xml:space="preserve">; </w:t>
            </w:r>
            <w:hyperlink w:anchor="_ENREF_557" w:tooltip="Nunan, 2003 #10368" w:history="1">
              <w:r w:rsidR="005B41FA">
                <w:rPr>
                  <w:noProof/>
                  <w:sz w:val="16"/>
                  <w:szCs w:val="16"/>
                </w:rPr>
                <w:t>Nunan et al. 2003b</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 xml:space="preserve">; </w:t>
            </w:r>
            <w:hyperlink w:anchor="_ENREF_839" w:tooltip="Wang, 2001 #9169" w:history="1">
              <w:r w:rsidR="005B41FA">
                <w:rPr>
                  <w:noProof/>
                  <w:sz w:val="16"/>
                  <w:szCs w:val="16"/>
                </w:rPr>
                <w:t>Wang et al. 2001</w:t>
              </w:r>
            </w:hyperlink>
            <w:r>
              <w:rPr>
                <w:noProof/>
                <w:sz w:val="16"/>
                <w:szCs w:val="16"/>
              </w:rPr>
              <w:t>)</w:t>
            </w:r>
            <w:r>
              <w:rPr>
                <w:sz w:val="16"/>
                <w:szCs w:val="16"/>
              </w:rPr>
              <w:fldChar w:fldCharType="end"/>
            </w:r>
            <w:r w:rsidR="005D5D19" w:rsidRPr="00200122">
              <w:rPr>
                <w:sz w:val="16"/>
                <w:szCs w:val="16"/>
              </w:rPr>
              <w:t xml:space="preserve"> </w:t>
            </w:r>
          </w:p>
        </w:tc>
      </w:tr>
      <w:tr w:rsidR="005D5D19" w:rsidRPr="00200122" w14:paraId="039A45F6"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A9B47A2" w14:textId="77777777" w:rsidR="005D5D19" w:rsidRPr="00200122" w:rsidRDefault="005D5D19">
            <w:pPr>
              <w:pStyle w:val="TableText"/>
              <w:rPr>
                <w:sz w:val="16"/>
                <w:szCs w:val="16"/>
              </w:rPr>
            </w:pPr>
            <w:r w:rsidRPr="00200122">
              <w:rPr>
                <w:sz w:val="16"/>
                <w:szCs w:val="16"/>
              </w:rPr>
              <w:t xml:space="preserve">Rickettsia </w:t>
            </w:r>
            <w:r w:rsidRPr="00200122">
              <w:rPr>
                <w:rStyle w:val="Emphasis"/>
                <w:sz w:val="16"/>
                <w:szCs w:val="16"/>
              </w:rPr>
              <w:t>“Candidatus</w:t>
            </w:r>
            <w:r w:rsidRPr="00200122">
              <w:rPr>
                <w:sz w:val="16"/>
                <w:szCs w:val="16"/>
              </w:rPr>
              <w:t xml:space="preserve"> Hepatobacter penaei</w:t>
            </w:r>
            <w:r w:rsidRPr="00200122">
              <w:rPr>
                <w:rStyle w:val="Emphasis"/>
                <w:sz w:val="16"/>
                <w:szCs w:val="16"/>
              </w:rPr>
              <w:t>”</w:t>
            </w:r>
          </w:p>
          <w:p w14:paraId="7217E744" w14:textId="77777777" w:rsidR="005D5D19" w:rsidRPr="00200122" w:rsidRDefault="005D5D19">
            <w:pPr>
              <w:pStyle w:val="TableText"/>
              <w:rPr>
                <w:sz w:val="16"/>
                <w:szCs w:val="16"/>
              </w:rPr>
            </w:pPr>
            <w:r w:rsidRPr="00200122">
              <w:rPr>
                <w:sz w:val="16"/>
                <w:szCs w:val="16"/>
              </w:rPr>
              <w:t>(Necrotising hepatopancreatitis (NHP))</w:t>
            </w:r>
          </w:p>
          <w:p w14:paraId="1A101E9B" w14:textId="77777777" w:rsidR="005D5D19" w:rsidRPr="00200122" w:rsidRDefault="005D5D19">
            <w:pPr>
              <w:spacing w:line="240" w:lineRule="auto"/>
              <w:rPr>
                <w:sz w:val="16"/>
                <w:szCs w:val="16"/>
              </w:rPr>
            </w:pPr>
            <w:r w:rsidRPr="00200122">
              <w:rPr>
                <w:sz w:val="16"/>
                <w:szCs w:val="16"/>
              </w:rPr>
              <w:t>(previously necrotising hepatopancreatitis bacterium (NHPB))</w:t>
            </w:r>
          </w:p>
        </w:tc>
        <w:tc>
          <w:tcPr>
            <w:tcW w:w="589" w:type="pct"/>
            <w:tcBorders>
              <w:top w:val="single" w:sz="4" w:space="0" w:color="auto"/>
              <w:left w:val="single" w:sz="4" w:space="0" w:color="auto"/>
              <w:bottom w:val="single" w:sz="4" w:space="0" w:color="auto"/>
              <w:right w:val="single" w:sz="4" w:space="0" w:color="auto"/>
            </w:tcBorders>
          </w:tcPr>
          <w:p w14:paraId="7772E05F" w14:textId="77777777" w:rsidR="005D5D19" w:rsidRPr="00200122" w:rsidRDefault="005D5D19">
            <w:pPr>
              <w:pStyle w:val="TableText"/>
              <w:rPr>
                <w:sz w:val="16"/>
                <w:szCs w:val="16"/>
                <w:lang w:val="en"/>
              </w:rPr>
            </w:pPr>
            <w:r w:rsidRPr="00200122">
              <w:rPr>
                <w:sz w:val="16"/>
                <w:szCs w:val="16"/>
                <w:lang w:val="en"/>
              </w:rPr>
              <w:t>Various penaeid species including:</w:t>
            </w:r>
          </w:p>
          <w:p w14:paraId="0D1681F8" w14:textId="77777777" w:rsidR="005D5D19" w:rsidRPr="00200122" w:rsidRDefault="005D5D19">
            <w:pPr>
              <w:pStyle w:val="TableText"/>
              <w:rPr>
                <w:rStyle w:val="Emphasis"/>
              </w:rPr>
            </w:pPr>
            <w:r w:rsidRPr="00200122">
              <w:rPr>
                <w:rStyle w:val="Emphasis"/>
                <w:sz w:val="16"/>
                <w:szCs w:val="16"/>
              </w:rPr>
              <w:t>Penaeus aztecus</w:t>
            </w:r>
          </w:p>
          <w:p w14:paraId="3384B879" w14:textId="77777777" w:rsidR="005D5D19" w:rsidRPr="00200122" w:rsidRDefault="005D5D19">
            <w:pPr>
              <w:pStyle w:val="TableText"/>
              <w:rPr>
                <w:rStyle w:val="Emphasis"/>
                <w:sz w:val="16"/>
                <w:szCs w:val="16"/>
              </w:rPr>
            </w:pPr>
            <w:r w:rsidRPr="00200122">
              <w:rPr>
                <w:rStyle w:val="Emphasis"/>
                <w:sz w:val="16"/>
                <w:szCs w:val="16"/>
              </w:rPr>
              <w:t>Penaeus duorarum</w:t>
            </w:r>
          </w:p>
          <w:p w14:paraId="05A5C856" w14:textId="77777777" w:rsidR="005D5D19" w:rsidRPr="00200122" w:rsidRDefault="005D5D19">
            <w:pPr>
              <w:pStyle w:val="TableText"/>
              <w:rPr>
                <w:rStyle w:val="Emphasis"/>
                <w:sz w:val="16"/>
                <w:szCs w:val="16"/>
              </w:rPr>
            </w:pPr>
            <w:r w:rsidRPr="00200122">
              <w:rPr>
                <w:rStyle w:val="Emphasis"/>
                <w:sz w:val="16"/>
                <w:szCs w:val="16"/>
              </w:rPr>
              <w:t>Penaeus marginatus</w:t>
            </w:r>
          </w:p>
          <w:p w14:paraId="44033E91" w14:textId="77777777" w:rsidR="005D5D19" w:rsidRPr="00200122" w:rsidRDefault="005D5D19">
            <w:pPr>
              <w:pStyle w:val="TableText"/>
              <w:rPr>
                <w:rStyle w:val="Emphasis"/>
                <w:sz w:val="16"/>
                <w:szCs w:val="16"/>
              </w:rPr>
            </w:pPr>
            <w:r w:rsidRPr="00200122">
              <w:rPr>
                <w:rStyle w:val="Emphasis"/>
                <w:sz w:val="16"/>
                <w:szCs w:val="16"/>
              </w:rPr>
              <w:t>Penaeus merguiensis</w:t>
            </w:r>
          </w:p>
          <w:p w14:paraId="4B842AC6" w14:textId="77777777" w:rsidR="005D5D19" w:rsidRPr="00200122" w:rsidRDefault="005D5D19">
            <w:pPr>
              <w:pStyle w:val="TableText"/>
              <w:rPr>
                <w:rStyle w:val="Emphasis"/>
                <w:sz w:val="16"/>
                <w:szCs w:val="16"/>
              </w:rPr>
            </w:pPr>
            <w:r w:rsidRPr="00200122">
              <w:rPr>
                <w:rStyle w:val="Emphasis"/>
                <w:sz w:val="16"/>
                <w:szCs w:val="16"/>
              </w:rPr>
              <w:t>Penaeus setiferus</w:t>
            </w:r>
          </w:p>
          <w:p w14:paraId="2869CF90" w14:textId="77777777" w:rsidR="005D5D19" w:rsidRPr="00200122" w:rsidRDefault="005D5D19">
            <w:pPr>
              <w:pStyle w:val="TableText"/>
              <w:rPr>
                <w:rStyle w:val="Emphasis"/>
                <w:sz w:val="16"/>
                <w:szCs w:val="16"/>
              </w:rPr>
            </w:pPr>
            <w:r w:rsidRPr="00200122">
              <w:rPr>
                <w:rStyle w:val="Emphasis"/>
                <w:sz w:val="16"/>
                <w:szCs w:val="16"/>
              </w:rPr>
              <w:t>Penaeus stylirostris</w:t>
            </w:r>
          </w:p>
          <w:p w14:paraId="2CB53C6A" w14:textId="77777777" w:rsidR="00800F96" w:rsidRDefault="005D5D19">
            <w:pPr>
              <w:pStyle w:val="TableText"/>
              <w:rPr>
                <w:rStyle w:val="Emphasis"/>
                <w:sz w:val="16"/>
                <w:szCs w:val="16"/>
              </w:rPr>
            </w:pPr>
            <w:r w:rsidRPr="00200122">
              <w:rPr>
                <w:rStyle w:val="Emphasis"/>
                <w:sz w:val="16"/>
                <w:szCs w:val="16"/>
              </w:rPr>
              <w:t>Penaeus vannamei</w:t>
            </w:r>
          </w:p>
          <w:p w14:paraId="61A92B6B" w14:textId="77777777" w:rsidR="00800F96" w:rsidRDefault="005D5D19">
            <w:pPr>
              <w:pStyle w:val="TableText"/>
              <w:rPr>
                <w:lang w:val="en"/>
              </w:rPr>
            </w:pPr>
            <w:r w:rsidRPr="00200122">
              <w:rPr>
                <w:sz w:val="16"/>
                <w:szCs w:val="16"/>
                <w:lang w:val="en"/>
              </w:rPr>
              <w:t>(</w:t>
            </w:r>
            <w:r w:rsidRPr="00200122">
              <w:rPr>
                <w:rStyle w:val="Emphasis"/>
                <w:sz w:val="16"/>
                <w:szCs w:val="16"/>
              </w:rPr>
              <w:t>Penaeus monodon</w:t>
            </w:r>
            <w:r w:rsidRPr="00200122">
              <w:rPr>
                <w:sz w:val="16"/>
                <w:szCs w:val="16"/>
                <w:lang w:val="en"/>
              </w:rPr>
              <w:t xml:space="preserve"> (experimental infection only))</w:t>
            </w:r>
          </w:p>
          <w:p w14:paraId="1AB62A8C" w14:textId="3FDB7876" w:rsidR="005D5D19" w:rsidRPr="00200122" w:rsidRDefault="005D5D19">
            <w:pPr>
              <w:spacing w:line="240" w:lineRule="auto"/>
              <w:rPr>
                <w:sz w:val="16"/>
                <w:szCs w:val="16"/>
              </w:rPr>
            </w:pPr>
            <w:r w:rsidRPr="00200122">
              <w:rPr>
                <w:sz w:val="16"/>
                <w:szCs w:val="16"/>
                <w:lang w:val="en"/>
              </w:rPr>
              <w:t>(</w:t>
            </w:r>
            <w:r w:rsidRPr="00200122">
              <w:rPr>
                <w:rStyle w:val="Emphasis"/>
                <w:sz w:val="16"/>
                <w:szCs w:val="16"/>
              </w:rPr>
              <w:t>Homarus americanus</w:t>
            </w:r>
            <w:r w:rsidRPr="00200122">
              <w:rPr>
                <w:sz w:val="16"/>
                <w:szCs w:val="16"/>
                <w:lang w:val="en"/>
              </w:rPr>
              <w:t xml:space="preserve"> (pathogen specific PCR result but no active infection))</w:t>
            </w:r>
          </w:p>
        </w:tc>
        <w:tc>
          <w:tcPr>
            <w:tcW w:w="345" w:type="pct"/>
            <w:tcBorders>
              <w:top w:val="single" w:sz="4" w:space="0" w:color="auto"/>
              <w:left w:val="single" w:sz="4" w:space="0" w:color="auto"/>
              <w:bottom w:val="single" w:sz="4" w:space="0" w:color="auto"/>
              <w:right w:val="single" w:sz="4" w:space="0" w:color="auto"/>
            </w:tcBorders>
            <w:hideMark/>
          </w:tcPr>
          <w:p w14:paraId="598AFAC0" w14:textId="77777777" w:rsidR="005D5D19" w:rsidRPr="00200122" w:rsidRDefault="005D5D19">
            <w:pPr>
              <w:spacing w:line="240" w:lineRule="auto"/>
              <w:rPr>
                <w:sz w:val="16"/>
                <w:szCs w:val="16"/>
              </w:rPr>
            </w:pPr>
            <w:r w:rsidRPr="00200122">
              <w:rPr>
                <w:sz w:val="16"/>
                <w:szCs w:val="16"/>
              </w:rPr>
              <w:t>Yes</w:t>
            </w:r>
          </w:p>
        </w:tc>
        <w:tc>
          <w:tcPr>
            <w:tcW w:w="490" w:type="pct"/>
            <w:tcBorders>
              <w:top w:val="single" w:sz="4" w:space="0" w:color="auto"/>
              <w:left w:val="single" w:sz="4" w:space="0" w:color="auto"/>
              <w:bottom w:val="single" w:sz="4" w:space="0" w:color="auto"/>
              <w:right w:val="single" w:sz="4" w:space="0" w:color="auto"/>
            </w:tcBorders>
            <w:hideMark/>
          </w:tcPr>
          <w:p w14:paraId="43C272F0"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15C03D34"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0AF8A978" w14:textId="77777777" w:rsidR="005D5D19" w:rsidRPr="00200122" w:rsidRDefault="005D5D19">
            <w:pPr>
              <w:pStyle w:val="TableText"/>
              <w:rPr>
                <w:sz w:val="16"/>
                <w:szCs w:val="16"/>
              </w:rPr>
            </w:pPr>
            <w:r w:rsidRPr="00200122">
              <w:rPr>
                <w:sz w:val="16"/>
                <w:szCs w:val="16"/>
              </w:rPr>
              <w:t>Americas</w:t>
            </w:r>
          </w:p>
          <w:p w14:paraId="008A0F34" w14:textId="77777777" w:rsidR="005D5D19" w:rsidRPr="00200122" w:rsidRDefault="005D5D19">
            <w:pPr>
              <w:pStyle w:val="TableText"/>
              <w:rPr>
                <w:sz w:val="16"/>
                <w:szCs w:val="16"/>
              </w:rPr>
            </w:pPr>
            <w:r w:rsidRPr="00200122">
              <w:rPr>
                <w:sz w:val="16"/>
                <w:szCs w:val="16"/>
              </w:rPr>
              <w:t>Malaysia</w:t>
            </w:r>
          </w:p>
          <w:p w14:paraId="4B75F09E" w14:textId="77777777" w:rsidR="005D5D19" w:rsidRPr="00200122" w:rsidRDefault="005D5D19">
            <w:pPr>
              <w:pStyle w:val="TableText"/>
              <w:rPr>
                <w:sz w:val="16"/>
                <w:szCs w:val="16"/>
              </w:rPr>
            </w:pPr>
            <w:r w:rsidRPr="00200122">
              <w:rPr>
                <w:sz w:val="16"/>
                <w:szCs w:val="16"/>
              </w:rPr>
              <w:t>Thailand</w:t>
            </w:r>
          </w:p>
          <w:p w14:paraId="069CB61E" w14:textId="77777777" w:rsidR="005D5D19" w:rsidRPr="00200122" w:rsidRDefault="005D5D19">
            <w:pPr>
              <w:pStyle w:val="TableText"/>
              <w:rPr>
                <w:sz w:val="16"/>
                <w:szCs w:val="16"/>
              </w:rPr>
            </w:pPr>
            <w:r w:rsidRPr="00200122">
              <w:rPr>
                <w:sz w:val="16"/>
                <w:szCs w:val="16"/>
              </w:rPr>
              <w:t>United States of America</w:t>
            </w:r>
          </w:p>
          <w:p w14:paraId="45035E3C" w14:textId="77777777" w:rsidR="005D5D19" w:rsidRPr="00200122" w:rsidRDefault="005D5D19">
            <w:pPr>
              <w:spacing w:line="240" w:lineRule="auto"/>
              <w:rPr>
                <w:sz w:val="16"/>
                <w:szCs w:val="16"/>
              </w:rPr>
            </w:pPr>
            <w:r w:rsidRPr="00200122">
              <w:rPr>
                <w:sz w:val="16"/>
                <w:szCs w:val="16"/>
              </w:rPr>
              <w:t>Vietnam</w:t>
            </w:r>
          </w:p>
        </w:tc>
        <w:tc>
          <w:tcPr>
            <w:tcW w:w="370" w:type="pct"/>
            <w:tcBorders>
              <w:top w:val="single" w:sz="4" w:space="0" w:color="auto"/>
              <w:left w:val="single" w:sz="4" w:space="0" w:color="auto"/>
              <w:bottom w:val="single" w:sz="4" w:space="0" w:color="auto"/>
              <w:right w:val="single" w:sz="4" w:space="0" w:color="auto"/>
            </w:tcBorders>
            <w:hideMark/>
          </w:tcPr>
          <w:p w14:paraId="2D430C9F" w14:textId="77777777" w:rsidR="005D5D19" w:rsidRPr="00200122" w:rsidRDefault="005D5D19">
            <w:pPr>
              <w:spacing w:line="240" w:lineRule="auto"/>
              <w:rPr>
                <w:sz w:val="16"/>
                <w:szCs w:val="16"/>
              </w:rPr>
            </w:pPr>
            <w:r w:rsidRPr="00200122">
              <w:rPr>
                <w:sz w:val="16"/>
                <w:szCs w:val="16"/>
              </w:rPr>
              <w:t>Yes</w:t>
            </w:r>
          </w:p>
        </w:tc>
        <w:tc>
          <w:tcPr>
            <w:tcW w:w="930" w:type="pct"/>
            <w:tcBorders>
              <w:top w:val="single" w:sz="4" w:space="0" w:color="auto"/>
              <w:left w:val="single" w:sz="4" w:space="0" w:color="auto"/>
              <w:bottom w:val="single" w:sz="4" w:space="0" w:color="auto"/>
              <w:right w:val="single" w:sz="4" w:space="0" w:color="auto"/>
            </w:tcBorders>
            <w:hideMark/>
          </w:tcPr>
          <w:p w14:paraId="00480E07" w14:textId="77777777" w:rsidR="005D5D19" w:rsidRPr="00200122" w:rsidRDefault="005D5D19">
            <w:pPr>
              <w:pStyle w:val="TableText"/>
              <w:rPr>
                <w:sz w:val="16"/>
                <w:szCs w:val="16"/>
              </w:rPr>
            </w:pPr>
            <w:r w:rsidRPr="00200122">
              <w:rPr>
                <w:b/>
                <w:sz w:val="16"/>
                <w:szCs w:val="16"/>
              </w:rPr>
              <w:t xml:space="preserve">Yes: </w:t>
            </w:r>
            <w:r w:rsidRPr="00200122">
              <w:rPr>
                <w:rStyle w:val="Emphasis"/>
                <w:sz w:val="16"/>
                <w:szCs w:val="16"/>
              </w:rPr>
              <w:t>“Candidatus</w:t>
            </w:r>
            <w:r w:rsidRPr="00200122">
              <w:rPr>
                <w:sz w:val="16"/>
                <w:szCs w:val="16"/>
              </w:rPr>
              <w:t xml:space="preserve"> Hepatobacter penaei</w:t>
            </w:r>
            <w:r w:rsidRPr="00200122">
              <w:rPr>
                <w:rStyle w:val="Emphasis"/>
                <w:sz w:val="16"/>
                <w:szCs w:val="16"/>
              </w:rPr>
              <w:t>”</w:t>
            </w:r>
            <w:r w:rsidRPr="00200122">
              <w:rPr>
                <w:sz w:val="16"/>
                <w:szCs w:val="16"/>
              </w:rPr>
              <w:t xml:space="preserve"> is OIE listed and associated with significant losses in prawn farming environment and is widespread throughout the world. </w:t>
            </w:r>
            <w:r w:rsidRPr="00200122">
              <w:rPr>
                <w:rStyle w:val="Emphasis"/>
                <w:sz w:val="16"/>
                <w:szCs w:val="16"/>
              </w:rPr>
              <w:t>“Candidatus</w:t>
            </w:r>
            <w:r w:rsidRPr="00200122">
              <w:rPr>
                <w:sz w:val="16"/>
                <w:szCs w:val="16"/>
              </w:rPr>
              <w:t xml:space="preserve"> Hepatobacter penaei</w:t>
            </w:r>
            <w:r w:rsidRPr="00200122">
              <w:rPr>
                <w:rStyle w:val="Emphasis"/>
                <w:sz w:val="16"/>
                <w:szCs w:val="16"/>
              </w:rPr>
              <w:t>”</w:t>
            </w:r>
            <w:r w:rsidRPr="00200122">
              <w:rPr>
                <w:sz w:val="16"/>
                <w:szCs w:val="16"/>
              </w:rPr>
              <w:t xml:space="preserve"> is included on the Australian </w:t>
            </w:r>
            <w:r w:rsidRPr="00200122">
              <w:rPr>
                <w:rStyle w:val="Emphasis"/>
                <w:sz w:val="16"/>
                <w:szCs w:val="16"/>
              </w:rPr>
              <w:t>List of reportable diseases of aquatic animals</w:t>
            </w:r>
            <w:r w:rsidRPr="00200122">
              <w:rPr>
                <w:sz w:val="16"/>
                <w:szCs w:val="16"/>
              </w:rPr>
              <w:t xml:space="preserve">, and the </w:t>
            </w:r>
            <w:r w:rsidRPr="00200122">
              <w:rPr>
                <w:rStyle w:val="Emphasis"/>
                <w:sz w:val="16"/>
                <w:szCs w:val="16"/>
              </w:rPr>
              <w:t>List of diseases in the Asia-Pacific</w:t>
            </w:r>
            <w:r w:rsidRPr="00200122">
              <w:rPr>
                <w:sz w:val="16"/>
                <w:szCs w:val="16"/>
              </w:rPr>
              <w:t>.</w:t>
            </w:r>
          </w:p>
          <w:p w14:paraId="674EC2FC" w14:textId="77777777" w:rsidR="005D5D19" w:rsidRPr="00200122" w:rsidRDefault="005D5D19">
            <w:pPr>
              <w:spacing w:line="240" w:lineRule="auto"/>
              <w:rPr>
                <w:sz w:val="16"/>
                <w:szCs w:val="16"/>
              </w:rPr>
            </w:pPr>
            <w:r w:rsidRPr="00200122">
              <w:rPr>
                <w:sz w:val="16"/>
                <w:szCs w:val="16"/>
              </w:rPr>
              <w:t xml:space="preserve">This pathogenic agent complies with the criteria described in the </w:t>
            </w:r>
            <w:r w:rsidRPr="00200122">
              <w:rPr>
                <w:rStyle w:val="Emphasis"/>
                <w:sz w:val="16"/>
                <w:szCs w:val="16"/>
              </w:rPr>
              <w:t>OIE Aquatic Animal Health Code Article 2.1.2 Hazard Identification</w:t>
            </w:r>
            <w:r w:rsidRPr="00200122">
              <w:rPr>
                <w:sz w:val="16"/>
                <w:szCs w:val="16"/>
              </w:rPr>
              <w:t xml:space="preserve"> and will be retained for risk assessment. </w:t>
            </w:r>
          </w:p>
        </w:tc>
        <w:tc>
          <w:tcPr>
            <w:tcW w:w="553" w:type="pct"/>
            <w:tcBorders>
              <w:top w:val="single" w:sz="4" w:space="0" w:color="auto"/>
              <w:left w:val="single" w:sz="4" w:space="0" w:color="auto"/>
              <w:bottom w:val="single" w:sz="4" w:space="0" w:color="auto"/>
              <w:right w:val="single" w:sz="4" w:space="0" w:color="auto"/>
            </w:tcBorders>
            <w:hideMark/>
          </w:tcPr>
          <w:p w14:paraId="539B3056" w14:textId="0597192F" w:rsidR="005D5D19" w:rsidRPr="00200122" w:rsidRDefault="00817943">
            <w:pPr>
              <w:spacing w:line="240" w:lineRule="auto"/>
              <w:rPr>
                <w:sz w:val="16"/>
                <w:szCs w:val="16"/>
              </w:rPr>
            </w:pPr>
            <w:r>
              <w:rPr>
                <w:sz w:val="16"/>
                <w:szCs w:val="16"/>
              </w:rPr>
              <w:fldChar w:fldCharType="begin"/>
            </w:r>
            <w:r w:rsidR="00E865F1">
              <w:rPr>
                <w:sz w:val="16"/>
                <w:szCs w:val="16"/>
              </w:rPr>
              <w:instrText xml:space="preserve"> ADDIN EN.CITE &lt;EndNote&gt;&lt;Cite&gt;&lt;Author&gt;Nunan&lt;/Author&gt;&lt;Year&gt;2013&lt;/Year&gt;&lt;RecNum&gt;18497&lt;/RecNum&gt;&lt;IDText&gt;19480&lt;/IDText&gt;&lt;DisplayText&gt;(Nunan et al. 2013)&lt;/DisplayText&gt;&lt;record&gt;&lt;rec-number&gt;18497&lt;/rec-number&gt;&lt;foreign-keys&gt;&lt;key app="EN" db-id="xfaeaf0wbesxw9epfpx5at0dvzz5rfz52dzs" timestamp="1572218491" guid="9f3739ae-606a-4f48-a8c5-206bac0b6ba4"&gt;18497&lt;/key&gt;&lt;/foreign-keys&gt;&lt;ref-type name="Journal Articles"&gt;17&lt;/ref-type&gt;&lt;contributors&gt;&lt;authors&gt;&lt;author&gt;Nunan, L. M.&lt;/author&gt;&lt;author&gt;Pantoja, C. R.&lt;/author&gt;&lt;author&gt;Gomez-Jimenez, S.&lt;/author&gt;&lt;author&gt;Lightner, Donald V.&lt;/author&gt;&lt;/authors&gt;&lt;/contributors&gt;&lt;titles&gt;&lt;title&gt;&lt;style face="normal" font="default" size="100%"&gt;“&lt;/style&gt;&lt;style face="italic" font="default" size="100%"&gt;Candidatus &lt;/style&gt;&lt;style face="normal" font="default" size="100%"&gt;Hepatobacter penaei,” an intracellular pathogenic enteric bacterium in the hepatopancreas of the marine shrimp &lt;/style&gt;&lt;style face="italic" font="default" size="100%"&gt;Penaeus vannamei&lt;/style&gt;&lt;style face="normal" font="default" size="100%"&gt; (Crustacea: Decapoda)&lt;/style&gt;&lt;/title&gt;&lt;secondary-title&gt;Applied and Environmental Microbiology&lt;/secondary-title&gt;&lt;/titles&gt;&lt;periodical&gt;&lt;full-title&gt;Applied and Environmental Microbiology&lt;/full-title&gt;&lt;/periodical&gt;&lt;pages&gt;1407-1409&lt;/pages&gt;&lt;volume&gt;79&lt;/volume&gt;&lt;number&gt;4&lt;/number&gt;&lt;keywords&gt;&lt;keyword&gt;Hepatobacter penaei&lt;/keyword&gt;&lt;keyword&gt;PRAWNS AND SHRIMPS&lt;/keyword&gt;&lt;/keywords&gt;&lt;dates&gt;&lt;year&gt;2013&lt;/year&gt;&lt;/dates&gt;&lt;orig-pub&gt;\\ACT001CL04FS07\BIOSECURITYDATA$\E Library\Animal Catalogue\N\Nunan et al 2013 EN19480.pdf&lt;/orig-pub&gt;&lt;label&gt;19480&lt;/label&gt;&lt;urls&gt;&lt;/urls&gt;&lt;custom1&gt;Prawn_YGC&lt;/custom1&gt;&lt;electronic-resource-num&gt;http://www.ncbi.nlm.nih.gov/pmc/articles/PMC3568585/&lt;/electronic-resource-num&gt;&lt;/record&gt;&lt;/Cite&gt;&lt;/EndNote&gt;</w:instrText>
            </w:r>
            <w:r>
              <w:rPr>
                <w:sz w:val="16"/>
                <w:szCs w:val="16"/>
              </w:rPr>
              <w:fldChar w:fldCharType="separate"/>
            </w:r>
            <w:r>
              <w:rPr>
                <w:noProof/>
                <w:sz w:val="16"/>
                <w:szCs w:val="16"/>
              </w:rPr>
              <w:t>(</w:t>
            </w:r>
            <w:hyperlink w:anchor="_ENREF_556" w:tooltip="Nunan, 2013 #18497" w:history="1">
              <w:r w:rsidR="005B41FA">
                <w:rPr>
                  <w:noProof/>
                  <w:sz w:val="16"/>
                  <w:szCs w:val="16"/>
                </w:rPr>
                <w:t>Nunan et al. 2013</w:t>
              </w:r>
            </w:hyperlink>
            <w:r>
              <w:rPr>
                <w:noProof/>
                <w:sz w:val="16"/>
                <w:szCs w:val="16"/>
              </w:rPr>
              <w:t>)</w:t>
            </w:r>
            <w:r>
              <w:rPr>
                <w:sz w:val="16"/>
                <w:szCs w:val="16"/>
              </w:rPr>
              <w:fldChar w:fldCharType="end"/>
            </w:r>
          </w:p>
        </w:tc>
      </w:tr>
      <w:tr w:rsidR="005D5D19" w:rsidRPr="00200122" w14:paraId="27A5BA70"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07AA55D" w14:textId="77777777" w:rsidR="005D5D19" w:rsidRPr="00200122" w:rsidRDefault="005D5D19">
            <w:pPr>
              <w:pStyle w:val="TableText"/>
              <w:rPr>
                <w:sz w:val="16"/>
                <w:szCs w:val="16"/>
              </w:rPr>
            </w:pPr>
            <w:r w:rsidRPr="00200122">
              <w:rPr>
                <w:sz w:val="16"/>
                <w:szCs w:val="16"/>
              </w:rPr>
              <w:t>Rickettsia-like bacteria (RLB) associated with milky haemolymph disease</w:t>
            </w:r>
          </w:p>
          <w:p w14:paraId="0C26C711" w14:textId="77777777" w:rsidR="005D5D19" w:rsidRPr="00200122" w:rsidRDefault="005D5D19">
            <w:pPr>
              <w:pStyle w:val="TableText"/>
              <w:rPr>
                <w:sz w:val="16"/>
                <w:szCs w:val="16"/>
              </w:rPr>
            </w:pPr>
            <w:r w:rsidRPr="00200122">
              <w:rPr>
                <w:sz w:val="16"/>
                <w:szCs w:val="16"/>
              </w:rPr>
              <w:t>(Milky haemolymph syndrome / milky haemolymph disease (MHD))</w:t>
            </w:r>
          </w:p>
          <w:p w14:paraId="46AF8854" w14:textId="77777777" w:rsidR="005D5D19" w:rsidRPr="00200122" w:rsidRDefault="005D5D19">
            <w:pPr>
              <w:spacing w:line="240" w:lineRule="auto"/>
              <w:rPr>
                <w:sz w:val="16"/>
                <w:szCs w:val="16"/>
              </w:rPr>
            </w:pPr>
            <w:r w:rsidRPr="00200122">
              <w:rPr>
                <w:sz w:val="16"/>
                <w:szCs w:val="16"/>
              </w:rPr>
              <w:t>(Caused by 4 isolates of Rickettsia-like bacteria)</w:t>
            </w:r>
          </w:p>
        </w:tc>
        <w:tc>
          <w:tcPr>
            <w:tcW w:w="589" w:type="pct"/>
            <w:tcBorders>
              <w:top w:val="single" w:sz="4" w:space="0" w:color="auto"/>
              <w:left w:val="single" w:sz="4" w:space="0" w:color="auto"/>
              <w:bottom w:val="single" w:sz="4" w:space="0" w:color="auto"/>
              <w:right w:val="single" w:sz="4" w:space="0" w:color="auto"/>
            </w:tcBorders>
          </w:tcPr>
          <w:p w14:paraId="570DDE59" w14:textId="77777777" w:rsidR="005D5D19" w:rsidRPr="00200122" w:rsidRDefault="005D5D19">
            <w:pPr>
              <w:pStyle w:val="TableText"/>
              <w:rPr>
                <w:i/>
                <w:sz w:val="16"/>
                <w:szCs w:val="16"/>
              </w:rPr>
            </w:pPr>
            <w:r w:rsidRPr="00200122">
              <w:rPr>
                <w:i/>
                <w:sz w:val="16"/>
                <w:szCs w:val="16"/>
              </w:rPr>
              <w:t>Carcinus maenas</w:t>
            </w:r>
          </w:p>
          <w:p w14:paraId="4A17E262" w14:textId="77777777" w:rsidR="005D5D19" w:rsidRPr="00200122" w:rsidRDefault="005D5D19">
            <w:pPr>
              <w:pStyle w:val="TableText"/>
              <w:rPr>
                <w:i/>
                <w:sz w:val="16"/>
                <w:szCs w:val="16"/>
              </w:rPr>
            </w:pPr>
            <w:r w:rsidRPr="00200122">
              <w:rPr>
                <w:i/>
                <w:sz w:val="16"/>
                <w:szCs w:val="16"/>
              </w:rPr>
              <w:t>Panulirus</w:t>
            </w:r>
            <w:r w:rsidRPr="00200122">
              <w:rPr>
                <w:sz w:val="16"/>
                <w:szCs w:val="16"/>
              </w:rPr>
              <w:t xml:space="preserve"> species</w:t>
            </w:r>
          </w:p>
          <w:p w14:paraId="6A25025A" w14:textId="77777777" w:rsidR="00800F96" w:rsidRDefault="005D5D19">
            <w:pPr>
              <w:pStyle w:val="TableText"/>
              <w:rPr>
                <w:i/>
                <w:sz w:val="16"/>
                <w:szCs w:val="16"/>
              </w:rPr>
            </w:pPr>
            <w:r w:rsidRPr="00200122">
              <w:rPr>
                <w:i/>
                <w:sz w:val="16"/>
                <w:szCs w:val="16"/>
              </w:rPr>
              <w:t>Penaeus monodon</w:t>
            </w:r>
          </w:p>
          <w:p w14:paraId="17D1DB83" w14:textId="31F39EEF" w:rsidR="005D5D19" w:rsidRPr="00200122" w:rsidRDefault="005D5D19">
            <w:pPr>
              <w:spacing w:line="240" w:lineRule="auto"/>
              <w:rPr>
                <w:sz w:val="16"/>
                <w:szCs w:val="16"/>
              </w:rPr>
            </w:pPr>
            <w:r w:rsidRPr="00200122">
              <w:rPr>
                <w:sz w:val="16"/>
                <w:szCs w:val="16"/>
              </w:rPr>
              <w:t>(</w:t>
            </w:r>
            <w:r w:rsidRPr="00200122">
              <w:rPr>
                <w:i/>
                <w:sz w:val="16"/>
                <w:szCs w:val="16"/>
              </w:rPr>
              <w:t xml:space="preserve">Penaeus vannamei </w:t>
            </w:r>
            <w:r w:rsidRPr="00200122">
              <w:rPr>
                <w:sz w:val="16"/>
                <w:szCs w:val="16"/>
              </w:rPr>
              <w:t>(experimental infection only))</w:t>
            </w:r>
          </w:p>
        </w:tc>
        <w:tc>
          <w:tcPr>
            <w:tcW w:w="345" w:type="pct"/>
            <w:tcBorders>
              <w:top w:val="single" w:sz="4" w:space="0" w:color="auto"/>
              <w:left w:val="single" w:sz="4" w:space="0" w:color="auto"/>
              <w:bottom w:val="single" w:sz="4" w:space="0" w:color="auto"/>
              <w:right w:val="single" w:sz="4" w:space="0" w:color="auto"/>
            </w:tcBorders>
            <w:hideMark/>
          </w:tcPr>
          <w:p w14:paraId="68DEFDD7"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DBD055C"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6783759C" w14:textId="77777777" w:rsidR="005D5D19" w:rsidRPr="00200122" w:rsidRDefault="005D5D19">
            <w:pPr>
              <w:spacing w:line="240" w:lineRule="auto"/>
              <w:rPr>
                <w:sz w:val="16"/>
                <w:szCs w:val="16"/>
              </w:rPr>
            </w:pPr>
            <w:r w:rsidRPr="00200122">
              <w:rPr>
                <w:sz w:val="16"/>
                <w:szCs w:val="16"/>
              </w:rPr>
              <w:t xml:space="preserve">No </w:t>
            </w:r>
          </w:p>
        </w:tc>
        <w:tc>
          <w:tcPr>
            <w:tcW w:w="442" w:type="pct"/>
            <w:tcBorders>
              <w:top w:val="single" w:sz="4" w:space="0" w:color="auto"/>
              <w:left w:val="single" w:sz="4" w:space="0" w:color="auto"/>
              <w:bottom w:val="single" w:sz="4" w:space="0" w:color="auto"/>
              <w:right w:val="single" w:sz="4" w:space="0" w:color="auto"/>
            </w:tcBorders>
            <w:hideMark/>
          </w:tcPr>
          <w:p w14:paraId="3943BDAF" w14:textId="77777777" w:rsidR="005D5D19" w:rsidRPr="00200122" w:rsidRDefault="005D5D19">
            <w:pPr>
              <w:pStyle w:val="TableText"/>
              <w:rPr>
                <w:sz w:val="16"/>
                <w:szCs w:val="16"/>
              </w:rPr>
            </w:pPr>
            <w:r w:rsidRPr="00200122">
              <w:rPr>
                <w:sz w:val="16"/>
                <w:szCs w:val="16"/>
              </w:rPr>
              <w:t>East Africa</w:t>
            </w:r>
          </w:p>
          <w:p w14:paraId="76D0BE82" w14:textId="77777777" w:rsidR="005D5D19" w:rsidRPr="00200122" w:rsidRDefault="005D5D19">
            <w:pPr>
              <w:pStyle w:val="TableText"/>
              <w:rPr>
                <w:sz w:val="16"/>
                <w:szCs w:val="16"/>
              </w:rPr>
            </w:pPr>
            <w:r w:rsidRPr="00200122">
              <w:rPr>
                <w:sz w:val="16"/>
                <w:szCs w:val="16"/>
              </w:rPr>
              <w:t>France</w:t>
            </w:r>
          </w:p>
          <w:p w14:paraId="41297C8F" w14:textId="77777777" w:rsidR="005D5D19" w:rsidRPr="00200122" w:rsidRDefault="005D5D19">
            <w:pPr>
              <w:pStyle w:val="TableText"/>
              <w:rPr>
                <w:sz w:val="16"/>
                <w:szCs w:val="16"/>
              </w:rPr>
            </w:pPr>
            <w:r w:rsidRPr="00200122">
              <w:rPr>
                <w:sz w:val="16"/>
                <w:szCs w:val="16"/>
              </w:rPr>
              <w:t>Madagascar</w:t>
            </w:r>
          </w:p>
          <w:p w14:paraId="6F9C5330" w14:textId="77777777" w:rsidR="005D5D19" w:rsidRPr="00200122" w:rsidRDefault="005D5D19">
            <w:pPr>
              <w:pStyle w:val="TableText"/>
              <w:rPr>
                <w:sz w:val="16"/>
                <w:szCs w:val="16"/>
              </w:rPr>
            </w:pPr>
            <w:r w:rsidRPr="00200122">
              <w:rPr>
                <w:sz w:val="16"/>
                <w:szCs w:val="16"/>
              </w:rPr>
              <w:t>Malaysia</w:t>
            </w:r>
          </w:p>
          <w:p w14:paraId="5B303F17" w14:textId="77777777" w:rsidR="005D5D19" w:rsidRPr="00200122" w:rsidRDefault="005D5D19">
            <w:pPr>
              <w:pStyle w:val="TableText"/>
              <w:rPr>
                <w:sz w:val="16"/>
                <w:szCs w:val="16"/>
              </w:rPr>
            </w:pPr>
            <w:r w:rsidRPr="00200122">
              <w:rPr>
                <w:sz w:val="16"/>
                <w:szCs w:val="16"/>
              </w:rPr>
              <w:t>Mozambique</w:t>
            </w:r>
          </w:p>
          <w:p w14:paraId="64F1297F" w14:textId="77777777" w:rsidR="005D5D19" w:rsidRPr="00200122" w:rsidRDefault="005D5D19">
            <w:pPr>
              <w:pStyle w:val="TableText"/>
              <w:rPr>
                <w:sz w:val="16"/>
                <w:szCs w:val="16"/>
              </w:rPr>
            </w:pPr>
            <w:r w:rsidRPr="00200122">
              <w:rPr>
                <w:sz w:val="16"/>
                <w:szCs w:val="16"/>
              </w:rPr>
              <w:t>Tanzania</w:t>
            </w:r>
          </w:p>
          <w:p w14:paraId="12D1ECAB" w14:textId="77777777" w:rsidR="005D5D19" w:rsidRPr="00200122" w:rsidRDefault="005D5D19">
            <w:pPr>
              <w:pStyle w:val="TableText"/>
              <w:rPr>
                <w:sz w:val="16"/>
                <w:szCs w:val="16"/>
              </w:rPr>
            </w:pPr>
            <w:r w:rsidRPr="00200122">
              <w:rPr>
                <w:sz w:val="16"/>
                <w:szCs w:val="16"/>
              </w:rPr>
              <w:t>United Kingdom</w:t>
            </w:r>
          </w:p>
          <w:p w14:paraId="1A711572" w14:textId="77777777" w:rsidR="005D5D19" w:rsidRPr="00200122" w:rsidRDefault="005D5D19">
            <w:pPr>
              <w:spacing w:line="240" w:lineRule="auto"/>
              <w:rPr>
                <w:sz w:val="16"/>
                <w:szCs w:val="16"/>
              </w:rPr>
            </w:pPr>
            <w:r w:rsidRPr="00200122">
              <w:rPr>
                <w:sz w:val="16"/>
                <w:szCs w:val="16"/>
              </w:rPr>
              <w:t xml:space="preserve">Vietnam </w:t>
            </w:r>
          </w:p>
        </w:tc>
        <w:tc>
          <w:tcPr>
            <w:tcW w:w="370" w:type="pct"/>
            <w:tcBorders>
              <w:top w:val="single" w:sz="4" w:space="0" w:color="auto"/>
              <w:left w:val="single" w:sz="4" w:space="0" w:color="auto"/>
              <w:bottom w:val="single" w:sz="4" w:space="0" w:color="auto"/>
              <w:right w:val="single" w:sz="4" w:space="0" w:color="auto"/>
            </w:tcBorders>
            <w:hideMark/>
          </w:tcPr>
          <w:p w14:paraId="7F50682A"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4AB90479" w14:textId="77777777" w:rsidR="005D5D19" w:rsidRPr="00200122" w:rsidRDefault="005D5D19">
            <w:pPr>
              <w:pStyle w:val="TableText"/>
              <w:rPr>
                <w:sz w:val="16"/>
                <w:szCs w:val="16"/>
              </w:rPr>
            </w:pPr>
            <w:r w:rsidRPr="00200122">
              <w:rPr>
                <w:b/>
                <w:sz w:val="16"/>
                <w:szCs w:val="16"/>
              </w:rPr>
              <w:t>No</w:t>
            </w:r>
            <w:r w:rsidRPr="00200122">
              <w:rPr>
                <w:sz w:val="16"/>
                <w:szCs w:val="16"/>
              </w:rPr>
              <w:t>: there is little evidence to indicate that rickettsia-like bacterium of milky disease would be associated with imported prawns.</w:t>
            </w:r>
          </w:p>
          <w:p w14:paraId="36ED817B" w14:textId="77777777" w:rsidR="005D5D19" w:rsidRPr="00200122" w:rsidRDefault="005D5D19">
            <w:pPr>
              <w:pStyle w:val="TableText"/>
              <w:rPr>
                <w:sz w:val="16"/>
                <w:szCs w:val="16"/>
              </w:rPr>
            </w:pPr>
            <w:r w:rsidRPr="00200122">
              <w:rPr>
                <w:sz w:val="16"/>
                <w:szCs w:val="16"/>
              </w:rPr>
              <w:t xml:space="preserve">There are limited reports of rickettsia-like bacterium of milky disease infection in cultured prawns, including one report of disease in cultured </w:t>
            </w:r>
            <w:r w:rsidRPr="00200122">
              <w:rPr>
                <w:i/>
                <w:sz w:val="16"/>
                <w:szCs w:val="16"/>
              </w:rPr>
              <w:t>Penaeus monodon</w:t>
            </w:r>
            <w:r w:rsidRPr="00200122">
              <w:rPr>
                <w:sz w:val="16"/>
                <w:szCs w:val="16"/>
              </w:rPr>
              <w:t xml:space="preserve"> and </w:t>
            </w:r>
            <w:r w:rsidRPr="00200122">
              <w:rPr>
                <w:i/>
                <w:sz w:val="16"/>
                <w:szCs w:val="16"/>
              </w:rPr>
              <w:t xml:space="preserve">Penaues vannamei </w:t>
            </w:r>
            <w:r w:rsidRPr="00200122">
              <w:rPr>
                <w:sz w:val="16"/>
                <w:szCs w:val="16"/>
              </w:rPr>
              <w:t>that has only been infected with MHD experimentally.</w:t>
            </w:r>
          </w:p>
          <w:p w14:paraId="508D1842" w14:textId="77777777" w:rsidR="005D5D19" w:rsidRPr="00200122" w:rsidRDefault="005D5D19">
            <w:pPr>
              <w:spacing w:line="240" w:lineRule="auto"/>
              <w:rPr>
                <w:sz w:val="16"/>
                <w:szCs w:val="16"/>
              </w:rPr>
            </w:pPr>
            <w:r w:rsidRPr="00200122">
              <w:rPr>
                <w:sz w:val="16"/>
                <w:szCs w:val="16"/>
              </w:rPr>
              <w:t>The department will continue to monitor the situation with respect to rickettsia-like bacterium of milky disease.</w:t>
            </w:r>
          </w:p>
        </w:tc>
        <w:tc>
          <w:tcPr>
            <w:tcW w:w="553" w:type="pct"/>
            <w:tcBorders>
              <w:top w:val="single" w:sz="4" w:space="0" w:color="auto"/>
              <w:left w:val="single" w:sz="4" w:space="0" w:color="auto"/>
              <w:bottom w:val="single" w:sz="4" w:space="0" w:color="auto"/>
              <w:right w:val="single" w:sz="4" w:space="0" w:color="auto"/>
            </w:tcBorders>
            <w:hideMark/>
          </w:tcPr>
          <w:p w14:paraId="4FE88E3E" w14:textId="64A9A5F9" w:rsidR="005D5D19" w:rsidRPr="00200122" w:rsidRDefault="00817943">
            <w:pPr>
              <w:spacing w:line="240" w:lineRule="auto"/>
              <w:rPr>
                <w:sz w:val="16"/>
                <w:szCs w:val="16"/>
              </w:rPr>
            </w:pPr>
            <w:r>
              <w:rPr>
                <w:sz w:val="16"/>
                <w:szCs w:val="16"/>
              </w:rPr>
              <w:fldChar w:fldCharType="begin">
                <w:fldData xml:space="preserve">PEVuZE5vdGU+PENpdGU+PEF1dGhvcj5MaWdodG5lcjwvQXV0aG9yPjxZZWFyPjIwMTI8L1llYXI+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</w:fldData>
              </w:fldChar>
            </w:r>
            <w:r w:rsidR="00A70204">
              <w:rPr>
                <w:sz w:val="16"/>
                <w:szCs w:val="16"/>
              </w:rPr>
              <w:instrText xml:space="preserve"> ADDIN EN.CITE </w:instrText>
            </w:r>
            <w:r w:rsidR="00A70204">
              <w:rPr>
                <w:sz w:val="16"/>
                <w:szCs w:val="16"/>
              </w:rPr>
              <w:fldChar w:fldCharType="begin">
                <w:fldData xml:space="preserve">PEVuZE5vdGU+PENpdGU+PEF1dGhvcj5MaWdodG5lcjwvQXV0aG9yPjxZZWFyPjIwMTI8L1llYXI+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42" w:tooltip="Australian Government Department of Agriculture Fisheries and Forestry, 2012 #17826" w:history="1">
              <w:r w:rsidR="005B41FA">
                <w:rPr>
                  <w:noProof/>
                  <w:sz w:val="16"/>
                  <w:szCs w:val="16"/>
                </w:rPr>
                <w:t>Australian Government Department of Agriculture Fisheries and Forestry 2012</w:t>
              </w:r>
            </w:hyperlink>
            <w:r>
              <w:rPr>
                <w:noProof/>
                <w:sz w:val="16"/>
                <w:szCs w:val="16"/>
              </w:rPr>
              <w:t xml:space="preserve">; </w:t>
            </w:r>
            <w:hyperlink w:anchor="_ENREF_429" w:tooltip="Lightner, 2012 #18055" w:history="1">
              <w:r w:rsidR="005B41FA">
                <w:rPr>
                  <w:noProof/>
                  <w:sz w:val="16"/>
                  <w:szCs w:val="16"/>
                </w:rPr>
                <w:t>Lightner et al. 2012b</w:t>
              </w:r>
            </w:hyperlink>
            <w:r>
              <w:rPr>
                <w:noProof/>
                <w:sz w:val="16"/>
                <w:szCs w:val="16"/>
              </w:rPr>
              <w:t xml:space="preserve">; </w:t>
            </w:r>
            <w:hyperlink w:anchor="_ENREF_555" w:tooltip="Nunan, 2003 #10404" w:history="1">
              <w:r w:rsidR="005B41FA">
                <w:rPr>
                  <w:noProof/>
                  <w:sz w:val="16"/>
                  <w:szCs w:val="16"/>
                </w:rPr>
                <w:t>Nunan et al. 2003a</w:t>
              </w:r>
            </w:hyperlink>
            <w:r>
              <w:rPr>
                <w:noProof/>
                <w:sz w:val="16"/>
                <w:szCs w:val="16"/>
              </w:rPr>
              <w:t xml:space="preserve">; </w:t>
            </w:r>
            <w:hyperlink w:anchor="_ENREF_557" w:tooltip="Nunan, 2003 #10368" w:history="1">
              <w:r w:rsidR="005B41FA">
                <w:rPr>
                  <w:noProof/>
                  <w:sz w:val="16"/>
                  <w:szCs w:val="16"/>
                </w:rPr>
                <w:t>Nunan et al. 2003b</w:t>
              </w:r>
            </w:hyperlink>
            <w:r>
              <w:rPr>
                <w:noProof/>
                <w:sz w:val="16"/>
                <w:szCs w:val="16"/>
              </w:rPr>
              <w:t xml:space="preserve">; </w:t>
            </w:r>
            <w:hyperlink w:anchor="_ENREF_559" w:tooltip="Nunan, 2010 #16707" w:history="1">
              <w:r w:rsidR="005B41FA">
                <w:rPr>
                  <w:noProof/>
                  <w:sz w:val="16"/>
                  <w:szCs w:val="16"/>
                </w:rPr>
                <w:t>Nunan et al. 2010</w:t>
              </w:r>
            </w:hyperlink>
            <w:r>
              <w:rPr>
                <w:noProof/>
                <w:sz w:val="16"/>
                <w:szCs w:val="16"/>
              </w:rPr>
              <w:t>)</w:t>
            </w:r>
            <w:r>
              <w:rPr>
                <w:sz w:val="16"/>
                <w:szCs w:val="16"/>
              </w:rPr>
              <w:fldChar w:fldCharType="end"/>
            </w:r>
          </w:p>
        </w:tc>
      </w:tr>
      <w:tr w:rsidR="005D5D19" w:rsidRPr="00200122" w14:paraId="3964F210"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BEE3355" w14:textId="77777777" w:rsidR="005D5D19" w:rsidRPr="00200122" w:rsidRDefault="005D5D19">
            <w:pPr>
              <w:spacing w:line="240" w:lineRule="auto"/>
              <w:rPr>
                <w:sz w:val="16"/>
                <w:szCs w:val="16"/>
              </w:rPr>
            </w:pPr>
            <w:r w:rsidRPr="00200122">
              <w:rPr>
                <w:i/>
                <w:sz w:val="16"/>
                <w:szCs w:val="16"/>
              </w:rPr>
              <w:t xml:space="preserve">Spiroplasma </w:t>
            </w:r>
            <w:r w:rsidRPr="00200122">
              <w:rPr>
                <w:sz w:val="16"/>
                <w:szCs w:val="16"/>
              </w:rPr>
              <w:t xml:space="preserve">species, including </w:t>
            </w:r>
            <w:r w:rsidRPr="00200122">
              <w:rPr>
                <w:i/>
                <w:sz w:val="16"/>
                <w:szCs w:val="16"/>
              </w:rPr>
              <w:t>Spiroplasma eriocheiris</w:t>
            </w:r>
          </w:p>
        </w:tc>
        <w:tc>
          <w:tcPr>
            <w:tcW w:w="589" w:type="pct"/>
            <w:tcBorders>
              <w:top w:val="single" w:sz="4" w:space="0" w:color="auto"/>
              <w:left w:val="single" w:sz="4" w:space="0" w:color="auto"/>
              <w:bottom w:val="single" w:sz="4" w:space="0" w:color="auto"/>
              <w:right w:val="single" w:sz="4" w:space="0" w:color="auto"/>
            </w:tcBorders>
            <w:hideMark/>
          </w:tcPr>
          <w:p w14:paraId="1C33F2C9" w14:textId="77777777" w:rsidR="005D5D19" w:rsidRPr="00200122" w:rsidRDefault="005D5D19">
            <w:pPr>
              <w:pStyle w:val="TableText"/>
              <w:rPr>
                <w:bCs/>
                <w:i/>
                <w:sz w:val="16"/>
                <w:szCs w:val="16"/>
              </w:rPr>
            </w:pPr>
            <w:r w:rsidRPr="00200122">
              <w:rPr>
                <w:bCs/>
                <w:i/>
                <w:sz w:val="16"/>
                <w:szCs w:val="16"/>
              </w:rPr>
              <w:t>Macrobrachium nipponensis</w:t>
            </w:r>
          </w:p>
          <w:p w14:paraId="0FF5D79F" w14:textId="77777777" w:rsidR="005D5D19" w:rsidRPr="00200122" w:rsidRDefault="005D5D19">
            <w:pPr>
              <w:pStyle w:val="TableText"/>
              <w:rPr>
                <w:bCs/>
                <w:i/>
                <w:sz w:val="16"/>
                <w:szCs w:val="16"/>
              </w:rPr>
            </w:pPr>
            <w:r w:rsidRPr="00200122">
              <w:rPr>
                <w:bCs/>
                <w:i/>
                <w:sz w:val="16"/>
                <w:szCs w:val="16"/>
              </w:rPr>
              <w:t>Macrobrachium rosenbergii</w:t>
            </w:r>
          </w:p>
          <w:p w14:paraId="655DB6FE" w14:textId="77777777" w:rsidR="005D5D19" w:rsidRPr="00200122" w:rsidRDefault="005D5D19">
            <w:pPr>
              <w:pStyle w:val="TableText"/>
              <w:rPr>
                <w:bCs/>
                <w:i/>
                <w:sz w:val="16"/>
                <w:szCs w:val="16"/>
              </w:rPr>
            </w:pPr>
            <w:r w:rsidRPr="00200122">
              <w:rPr>
                <w:bCs/>
                <w:i/>
                <w:sz w:val="16"/>
                <w:szCs w:val="16"/>
              </w:rPr>
              <w:t>Penaeus vannamei</w:t>
            </w:r>
          </w:p>
          <w:p w14:paraId="57420C02" w14:textId="77777777" w:rsidR="005D5D19" w:rsidRPr="00200122" w:rsidRDefault="005D5D19">
            <w:pPr>
              <w:pStyle w:val="TableText"/>
              <w:rPr>
                <w:bCs/>
                <w:i/>
                <w:sz w:val="16"/>
                <w:szCs w:val="16"/>
              </w:rPr>
            </w:pPr>
            <w:r w:rsidRPr="00200122">
              <w:rPr>
                <w:bCs/>
                <w:i/>
                <w:sz w:val="16"/>
                <w:szCs w:val="16"/>
              </w:rPr>
              <w:t>Eriocheir sinensis</w:t>
            </w:r>
          </w:p>
          <w:p w14:paraId="1BD38B7C" w14:textId="77777777" w:rsidR="005D5D19" w:rsidRPr="00200122" w:rsidRDefault="005D5D19">
            <w:pPr>
              <w:spacing w:line="240" w:lineRule="auto"/>
              <w:rPr>
                <w:sz w:val="16"/>
                <w:szCs w:val="16"/>
              </w:rPr>
            </w:pPr>
            <w:r w:rsidRPr="00200122">
              <w:rPr>
                <w:bCs/>
                <w:i/>
                <w:sz w:val="16"/>
                <w:szCs w:val="16"/>
              </w:rPr>
              <w:t>Procambarus clarkii</w:t>
            </w:r>
          </w:p>
        </w:tc>
        <w:tc>
          <w:tcPr>
            <w:tcW w:w="345" w:type="pct"/>
            <w:tcBorders>
              <w:top w:val="single" w:sz="4" w:space="0" w:color="auto"/>
              <w:left w:val="single" w:sz="4" w:space="0" w:color="auto"/>
              <w:bottom w:val="single" w:sz="4" w:space="0" w:color="auto"/>
              <w:right w:val="single" w:sz="4" w:space="0" w:color="auto"/>
            </w:tcBorders>
            <w:hideMark/>
          </w:tcPr>
          <w:p w14:paraId="1D9AD6F6"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83556B6"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114C5891"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38EE5AFD" w14:textId="77777777" w:rsidR="005D5D19" w:rsidRPr="00200122" w:rsidRDefault="005D5D19">
            <w:pPr>
              <w:spacing w:line="240" w:lineRule="auto"/>
              <w:rPr>
                <w:sz w:val="16"/>
                <w:szCs w:val="16"/>
              </w:rPr>
            </w:pPr>
            <w:r w:rsidRPr="00200122">
              <w:rPr>
                <w:sz w:val="16"/>
                <w:szCs w:val="16"/>
              </w:rPr>
              <w:t>China Colombia</w:t>
            </w:r>
          </w:p>
        </w:tc>
        <w:tc>
          <w:tcPr>
            <w:tcW w:w="370" w:type="pct"/>
            <w:tcBorders>
              <w:top w:val="single" w:sz="4" w:space="0" w:color="auto"/>
              <w:left w:val="single" w:sz="4" w:space="0" w:color="auto"/>
              <w:bottom w:val="single" w:sz="4" w:space="0" w:color="auto"/>
              <w:right w:val="single" w:sz="4" w:space="0" w:color="auto"/>
            </w:tcBorders>
            <w:hideMark/>
          </w:tcPr>
          <w:p w14:paraId="2B256B1C"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558AEAC9" w14:textId="77777777" w:rsidR="005D5D19" w:rsidRPr="00200122" w:rsidRDefault="005D5D19">
            <w:pPr>
              <w:pStyle w:val="TableText"/>
              <w:rPr>
                <w:sz w:val="16"/>
                <w:szCs w:val="16"/>
              </w:rPr>
            </w:pPr>
            <w:r w:rsidRPr="00200122">
              <w:rPr>
                <w:b/>
                <w:sz w:val="16"/>
                <w:szCs w:val="16"/>
              </w:rPr>
              <w:t>No</w:t>
            </w:r>
            <w:r w:rsidRPr="00200122">
              <w:rPr>
                <w:sz w:val="16"/>
                <w:szCs w:val="16"/>
              </w:rPr>
              <w:t xml:space="preserve">: associated with disease in crabs and crayfish, but limited reports of </w:t>
            </w:r>
            <w:r w:rsidRPr="00200122">
              <w:rPr>
                <w:i/>
                <w:sz w:val="16"/>
                <w:szCs w:val="16"/>
              </w:rPr>
              <w:t>Spiroplasma</w:t>
            </w:r>
            <w:r w:rsidRPr="00200122">
              <w:rPr>
                <w:sz w:val="16"/>
                <w:szCs w:val="16"/>
              </w:rPr>
              <w:t xml:space="preserve"> species infecting penaeid and </w:t>
            </w:r>
            <w:r w:rsidRPr="00200122">
              <w:rPr>
                <w:i/>
                <w:sz w:val="16"/>
                <w:szCs w:val="16"/>
              </w:rPr>
              <w:t>Macrobrachium</w:t>
            </w:r>
            <w:r w:rsidRPr="00200122">
              <w:rPr>
                <w:sz w:val="16"/>
                <w:szCs w:val="16"/>
              </w:rPr>
              <w:t xml:space="preserve"> species.</w:t>
            </w:r>
          </w:p>
          <w:p w14:paraId="4D5E0426" w14:textId="77777777" w:rsidR="005D5D19" w:rsidRPr="00200122" w:rsidRDefault="005D5D19">
            <w:pPr>
              <w:pStyle w:val="TableText"/>
              <w:rPr>
                <w:sz w:val="16"/>
                <w:szCs w:val="16"/>
              </w:rPr>
            </w:pPr>
            <w:r w:rsidRPr="00200122">
              <w:rPr>
                <w:i/>
                <w:sz w:val="16"/>
                <w:szCs w:val="16"/>
              </w:rPr>
              <w:t>Spiroplasma eriocheiris</w:t>
            </w:r>
            <w:r w:rsidRPr="00200122">
              <w:rPr>
                <w:sz w:val="16"/>
                <w:szCs w:val="16"/>
              </w:rPr>
              <w:t xml:space="preserve"> infection is included in the </w:t>
            </w:r>
            <w:r w:rsidRPr="00200122">
              <w:rPr>
                <w:i/>
                <w:sz w:val="16"/>
                <w:szCs w:val="16"/>
              </w:rPr>
              <w:t>List of Diseases in the Asia-Pacific</w:t>
            </w:r>
            <w:r w:rsidRPr="00200122">
              <w:rPr>
                <w:sz w:val="16"/>
                <w:szCs w:val="16"/>
              </w:rPr>
              <w:t>.</w:t>
            </w:r>
          </w:p>
          <w:p w14:paraId="2AD20B8F" w14:textId="77777777" w:rsidR="005D5D19" w:rsidRPr="00200122" w:rsidRDefault="005D5D19">
            <w:pPr>
              <w:spacing w:line="240" w:lineRule="auto"/>
              <w:rPr>
                <w:sz w:val="16"/>
                <w:szCs w:val="16"/>
              </w:rPr>
            </w:pPr>
            <w:r w:rsidRPr="00200122">
              <w:rPr>
                <w:sz w:val="16"/>
                <w:szCs w:val="16"/>
              </w:rPr>
              <w:t xml:space="preserve">The department will continue to monitor the situation with respect to </w:t>
            </w:r>
            <w:r w:rsidRPr="00200122">
              <w:rPr>
                <w:i/>
                <w:sz w:val="16"/>
                <w:szCs w:val="16"/>
              </w:rPr>
              <w:t>Spiroplasma</w:t>
            </w:r>
            <w:r w:rsidRPr="00200122">
              <w:rPr>
                <w:sz w:val="16"/>
                <w:szCs w:val="16"/>
              </w:rPr>
              <w:t xml:space="preserve"> species.</w:t>
            </w:r>
          </w:p>
        </w:tc>
        <w:tc>
          <w:tcPr>
            <w:tcW w:w="553" w:type="pct"/>
            <w:tcBorders>
              <w:top w:val="single" w:sz="4" w:space="0" w:color="auto"/>
              <w:left w:val="single" w:sz="4" w:space="0" w:color="auto"/>
              <w:bottom w:val="single" w:sz="4" w:space="0" w:color="auto"/>
              <w:right w:val="single" w:sz="4" w:space="0" w:color="auto"/>
            </w:tcBorders>
          </w:tcPr>
          <w:p w14:paraId="57123A0D" w14:textId="27DA30C3" w:rsidR="005D5D19" w:rsidRPr="00200122" w:rsidRDefault="00817943">
            <w:pPr>
              <w:pStyle w:val="TableText"/>
              <w:rPr>
                <w:sz w:val="16"/>
                <w:szCs w:val="16"/>
              </w:rPr>
            </w:pPr>
            <w:r>
              <w:rPr>
                <w:sz w:val="16"/>
                <w:szCs w:val="16"/>
              </w:rPr>
              <w:fldChar w:fldCharType="begin">
                <w:fldData xml:space="preserve">PEVuZE5vdGU+PENpdGU+PEF1dGhvcj5OdW5hbjwvQXV0aG9yPjxZZWFyPjIwMDU8L1llYXI+PFJl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</w:fldData>
              </w:fldChar>
            </w:r>
            <w:r w:rsidR="00A70204">
              <w:rPr>
                <w:sz w:val="16"/>
                <w:szCs w:val="16"/>
              </w:rPr>
              <w:instrText xml:space="preserve"> ADDIN EN.CITE </w:instrText>
            </w:r>
            <w:r w:rsidR="00A70204">
              <w:rPr>
                <w:sz w:val="16"/>
                <w:szCs w:val="16"/>
              </w:rPr>
              <w:fldChar w:fldCharType="begin">
                <w:fldData xml:space="preserve">PEVuZE5vdGU+PENpdGU+PEF1dGhvcj5OdW5hbjwvQXV0aG9yPjxZZWFyPjIwMDU8L1llYXI+PFJl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407" w:tooltip="Liang, 2011 #17417" w:history="1">
              <w:r w:rsidR="005B41FA">
                <w:rPr>
                  <w:noProof/>
                  <w:sz w:val="16"/>
                  <w:szCs w:val="16"/>
                </w:rPr>
                <w:t>Liang et al. 2011</w:t>
              </w:r>
            </w:hyperlink>
            <w:r>
              <w:rPr>
                <w:noProof/>
                <w:sz w:val="16"/>
                <w:szCs w:val="16"/>
              </w:rPr>
              <w:t xml:space="preserve">; </w:t>
            </w:r>
            <w:hyperlink w:anchor="_ENREF_529" w:tooltip="NACA, 2018 #8" w:history="1">
              <w:r w:rsidR="005B41FA">
                <w:rPr>
                  <w:noProof/>
                  <w:sz w:val="16"/>
                  <w:szCs w:val="16"/>
                </w:rPr>
                <w:t>NACA, OIE-RRAP &amp; FAO 2018</w:t>
              </w:r>
            </w:hyperlink>
            <w:r>
              <w:rPr>
                <w:noProof/>
                <w:sz w:val="16"/>
                <w:szCs w:val="16"/>
              </w:rPr>
              <w:t xml:space="preserve">; </w:t>
            </w:r>
            <w:hyperlink w:anchor="_ENREF_553" w:tooltip="Nunan, 2005 #11792" w:history="1">
              <w:r w:rsidR="005B41FA">
                <w:rPr>
                  <w:noProof/>
                  <w:sz w:val="16"/>
                  <w:szCs w:val="16"/>
                </w:rPr>
                <w:t>Nunan et al. 2005</w:t>
              </w:r>
            </w:hyperlink>
            <w:r>
              <w:rPr>
                <w:noProof/>
                <w:sz w:val="16"/>
                <w:szCs w:val="16"/>
              </w:rPr>
              <w:t xml:space="preserve">; </w:t>
            </w:r>
            <w:hyperlink w:anchor="_ENREF_730" w:tooltip="Srisala, 2018 #19862" w:history="1">
              <w:r w:rsidR="005B41FA">
                <w:rPr>
                  <w:noProof/>
                  <w:sz w:val="16"/>
                  <w:szCs w:val="16"/>
                </w:rPr>
                <w:t>Srisala et al. 2018</w:t>
              </w:r>
            </w:hyperlink>
            <w:r>
              <w:rPr>
                <w:noProof/>
                <w:sz w:val="16"/>
                <w:szCs w:val="16"/>
              </w:rPr>
              <w:t xml:space="preserve">; </w:t>
            </w:r>
            <w:hyperlink w:anchor="_ENREF_842" w:tooltip="Wang, 2011 #17745" w:history="1">
              <w:r w:rsidR="005B41FA">
                <w:rPr>
                  <w:noProof/>
                  <w:sz w:val="16"/>
                  <w:szCs w:val="16"/>
                </w:rPr>
                <w:t>Wang et al. 2011</w:t>
              </w:r>
            </w:hyperlink>
            <w:r>
              <w:rPr>
                <w:noProof/>
                <w:sz w:val="16"/>
                <w:szCs w:val="16"/>
              </w:rPr>
              <w:t>)</w:t>
            </w:r>
            <w:r>
              <w:rPr>
                <w:sz w:val="16"/>
                <w:szCs w:val="16"/>
              </w:rPr>
              <w:fldChar w:fldCharType="end"/>
            </w:r>
          </w:p>
          <w:p w14:paraId="7149DB0A" w14:textId="77777777" w:rsidR="005D5D19" w:rsidRPr="00200122" w:rsidRDefault="005D5D19">
            <w:pPr>
              <w:spacing w:line="240" w:lineRule="auto"/>
              <w:rPr>
                <w:sz w:val="16"/>
                <w:szCs w:val="16"/>
              </w:rPr>
            </w:pPr>
          </w:p>
        </w:tc>
      </w:tr>
      <w:tr w:rsidR="00D55230" w:rsidRPr="00200122" w14:paraId="0A31269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0A72B26" w14:textId="31B0CD35" w:rsidR="00D55230" w:rsidRPr="00D55230" w:rsidRDefault="00D55230" w:rsidP="00D55230">
            <w:pPr>
              <w:spacing w:line="240" w:lineRule="auto"/>
              <w:rPr>
                <w:rStyle w:val="Strong"/>
              </w:rPr>
            </w:pPr>
            <w:r w:rsidRPr="00781A60">
              <w:rPr>
                <w:rStyle w:val="Strong"/>
                <w:sz w:val="18"/>
                <w:szCs w:val="18"/>
              </w:rPr>
              <w:t>B</w:t>
            </w:r>
            <w:r w:rsidR="00781A60">
              <w:rPr>
                <w:rStyle w:val="Strong"/>
                <w:sz w:val="18"/>
                <w:szCs w:val="18"/>
              </w:rPr>
              <w:t>acteria</w:t>
            </w:r>
          </w:p>
        </w:tc>
        <w:tc>
          <w:tcPr>
            <w:tcW w:w="589" w:type="pct"/>
            <w:tcBorders>
              <w:top w:val="single" w:sz="4" w:space="0" w:color="auto"/>
              <w:left w:val="single" w:sz="4" w:space="0" w:color="auto"/>
              <w:bottom w:val="single" w:sz="4" w:space="0" w:color="auto"/>
              <w:right w:val="single" w:sz="4" w:space="0" w:color="auto"/>
            </w:tcBorders>
          </w:tcPr>
          <w:p w14:paraId="582F3AC1" w14:textId="5B889170" w:rsidR="00D55230" w:rsidRPr="00200122" w:rsidRDefault="00D55230" w:rsidP="00D55230">
            <w:pPr>
              <w:spacing w:line="240" w:lineRule="auto"/>
              <w:rPr>
                <w:sz w:val="16"/>
                <w:szCs w:val="16"/>
              </w:rPr>
            </w:pPr>
            <w:r>
              <w:rPr>
                <w:sz w:val="16"/>
                <w:szCs w:val="16"/>
              </w:rPr>
              <w:t>–</w:t>
            </w:r>
          </w:p>
        </w:tc>
        <w:tc>
          <w:tcPr>
            <w:tcW w:w="345" w:type="pct"/>
            <w:tcBorders>
              <w:top w:val="single" w:sz="4" w:space="0" w:color="auto"/>
              <w:left w:val="single" w:sz="4" w:space="0" w:color="auto"/>
              <w:bottom w:val="single" w:sz="4" w:space="0" w:color="auto"/>
              <w:right w:val="single" w:sz="4" w:space="0" w:color="auto"/>
            </w:tcBorders>
          </w:tcPr>
          <w:p w14:paraId="26EDD1F6" w14:textId="21406B7A" w:rsidR="00D55230" w:rsidRPr="00200122" w:rsidRDefault="00D55230" w:rsidP="00D55230">
            <w:pPr>
              <w:spacing w:line="240" w:lineRule="auto"/>
              <w:rPr>
                <w:sz w:val="16"/>
                <w:szCs w:val="16"/>
              </w:rPr>
            </w:pPr>
            <w:r>
              <w:rPr>
                <w:sz w:val="16"/>
                <w:szCs w:val="16"/>
              </w:rPr>
              <w:t>–</w:t>
            </w:r>
          </w:p>
        </w:tc>
        <w:tc>
          <w:tcPr>
            <w:tcW w:w="490" w:type="pct"/>
            <w:tcBorders>
              <w:top w:val="single" w:sz="4" w:space="0" w:color="auto"/>
              <w:left w:val="single" w:sz="4" w:space="0" w:color="auto"/>
              <w:bottom w:val="single" w:sz="4" w:space="0" w:color="auto"/>
              <w:right w:val="single" w:sz="4" w:space="0" w:color="auto"/>
            </w:tcBorders>
          </w:tcPr>
          <w:p w14:paraId="0C9C87A9" w14:textId="3F67EF7A" w:rsidR="00D55230" w:rsidRPr="00200122" w:rsidRDefault="00D55230" w:rsidP="00D55230">
            <w:pPr>
              <w:spacing w:line="240" w:lineRule="auto"/>
              <w:rPr>
                <w:sz w:val="16"/>
                <w:szCs w:val="16"/>
              </w:rPr>
            </w:pPr>
            <w:r>
              <w:rPr>
                <w:sz w:val="16"/>
                <w:szCs w:val="16"/>
              </w:rPr>
              <w:t>–</w:t>
            </w:r>
          </w:p>
        </w:tc>
        <w:tc>
          <w:tcPr>
            <w:tcW w:w="537" w:type="pct"/>
            <w:tcBorders>
              <w:top w:val="single" w:sz="4" w:space="0" w:color="auto"/>
              <w:left w:val="single" w:sz="4" w:space="0" w:color="auto"/>
              <w:bottom w:val="single" w:sz="4" w:space="0" w:color="auto"/>
              <w:right w:val="single" w:sz="4" w:space="0" w:color="auto"/>
            </w:tcBorders>
          </w:tcPr>
          <w:p w14:paraId="6C0D2832" w14:textId="115AF217" w:rsidR="00D55230" w:rsidRPr="00200122" w:rsidRDefault="00D55230" w:rsidP="00D55230">
            <w:pPr>
              <w:spacing w:line="240" w:lineRule="auto"/>
              <w:rPr>
                <w:sz w:val="16"/>
                <w:szCs w:val="16"/>
              </w:rPr>
            </w:pPr>
            <w:r>
              <w:rPr>
                <w:sz w:val="16"/>
                <w:szCs w:val="16"/>
              </w:rPr>
              <w:t>–</w:t>
            </w:r>
          </w:p>
        </w:tc>
        <w:tc>
          <w:tcPr>
            <w:tcW w:w="442" w:type="pct"/>
            <w:tcBorders>
              <w:top w:val="single" w:sz="4" w:space="0" w:color="auto"/>
              <w:left w:val="single" w:sz="4" w:space="0" w:color="auto"/>
              <w:bottom w:val="single" w:sz="4" w:space="0" w:color="auto"/>
              <w:right w:val="single" w:sz="4" w:space="0" w:color="auto"/>
            </w:tcBorders>
          </w:tcPr>
          <w:p w14:paraId="4FCC0325" w14:textId="69061CDE" w:rsidR="00D55230" w:rsidRPr="00200122" w:rsidRDefault="00D55230" w:rsidP="00D55230">
            <w:pPr>
              <w:spacing w:line="240" w:lineRule="auto"/>
              <w:rPr>
                <w:sz w:val="16"/>
                <w:szCs w:val="16"/>
              </w:rPr>
            </w:pPr>
            <w:r>
              <w:rPr>
                <w:sz w:val="16"/>
                <w:szCs w:val="16"/>
              </w:rPr>
              <w:t>–</w:t>
            </w:r>
          </w:p>
        </w:tc>
        <w:tc>
          <w:tcPr>
            <w:tcW w:w="370" w:type="pct"/>
            <w:tcBorders>
              <w:top w:val="single" w:sz="4" w:space="0" w:color="auto"/>
              <w:left w:val="single" w:sz="4" w:space="0" w:color="auto"/>
              <w:bottom w:val="single" w:sz="4" w:space="0" w:color="auto"/>
              <w:right w:val="single" w:sz="4" w:space="0" w:color="auto"/>
            </w:tcBorders>
          </w:tcPr>
          <w:p w14:paraId="60A17B61" w14:textId="2A8E598D" w:rsidR="00D55230" w:rsidRPr="00200122" w:rsidRDefault="00D55230" w:rsidP="00D55230">
            <w:pPr>
              <w:spacing w:line="240" w:lineRule="auto"/>
              <w:rPr>
                <w:sz w:val="16"/>
                <w:szCs w:val="16"/>
              </w:rPr>
            </w:pPr>
            <w:r>
              <w:rPr>
                <w:sz w:val="16"/>
                <w:szCs w:val="16"/>
              </w:rPr>
              <w:t>–</w:t>
            </w:r>
          </w:p>
        </w:tc>
        <w:tc>
          <w:tcPr>
            <w:tcW w:w="930" w:type="pct"/>
            <w:tcBorders>
              <w:top w:val="single" w:sz="4" w:space="0" w:color="auto"/>
              <w:left w:val="single" w:sz="4" w:space="0" w:color="auto"/>
              <w:bottom w:val="single" w:sz="4" w:space="0" w:color="auto"/>
              <w:right w:val="single" w:sz="4" w:space="0" w:color="auto"/>
            </w:tcBorders>
          </w:tcPr>
          <w:p w14:paraId="2E072962" w14:textId="320E3517" w:rsidR="00D55230" w:rsidRPr="00200122" w:rsidRDefault="00D55230" w:rsidP="00D55230">
            <w:pPr>
              <w:spacing w:line="240" w:lineRule="auto"/>
              <w:rPr>
                <w:sz w:val="16"/>
                <w:szCs w:val="16"/>
              </w:rPr>
            </w:pPr>
            <w:r>
              <w:rPr>
                <w:sz w:val="16"/>
                <w:szCs w:val="16"/>
              </w:rPr>
              <w:t>–</w:t>
            </w:r>
          </w:p>
        </w:tc>
        <w:tc>
          <w:tcPr>
            <w:tcW w:w="553" w:type="pct"/>
            <w:tcBorders>
              <w:top w:val="single" w:sz="4" w:space="0" w:color="auto"/>
              <w:left w:val="single" w:sz="4" w:space="0" w:color="auto"/>
              <w:bottom w:val="single" w:sz="4" w:space="0" w:color="auto"/>
              <w:right w:val="single" w:sz="4" w:space="0" w:color="auto"/>
            </w:tcBorders>
          </w:tcPr>
          <w:p w14:paraId="63CB52B7" w14:textId="6617760A" w:rsidR="00D55230" w:rsidRPr="00200122" w:rsidRDefault="00D55230" w:rsidP="00D55230">
            <w:pPr>
              <w:spacing w:line="240" w:lineRule="auto"/>
              <w:rPr>
                <w:sz w:val="16"/>
                <w:szCs w:val="16"/>
              </w:rPr>
            </w:pPr>
            <w:r>
              <w:rPr>
                <w:sz w:val="16"/>
                <w:szCs w:val="16"/>
              </w:rPr>
              <w:t>–</w:t>
            </w:r>
          </w:p>
        </w:tc>
      </w:tr>
      <w:tr w:rsidR="005D5D19" w:rsidRPr="00200122" w14:paraId="2CE01BD6"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AA1A50E" w14:textId="77777777" w:rsidR="005D5D19" w:rsidRPr="00200122" w:rsidRDefault="005D5D19">
            <w:pPr>
              <w:spacing w:line="240" w:lineRule="auto"/>
              <w:rPr>
                <w:sz w:val="16"/>
                <w:szCs w:val="16"/>
              </w:rPr>
            </w:pPr>
            <w:r w:rsidRPr="00200122">
              <w:rPr>
                <w:rStyle w:val="Emphasis"/>
                <w:sz w:val="16"/>
                <w:szCs w:val="16"/>
              </w:rPr>
              <w:t xml:space="preserve">Aerococcus viridans </w:t>
            </w:r>
            <w:r w:rsidRPr="00200122">
              <w:rPr>
                <w:sz w:val="16"/>
                <w:szCs w:val="16"/>
              </w:rPr>
              <w:t>var</w:t>
            </w:r>
            <w:r w:rsidRPr="00200122">
              <w:rPr>
                <w:rStyle w:val="Emphasis"/>
                <w:sz w:val="16"/>
                <w:szCs w:val="16"/>
              </w:rPr>
              <w:t xml:space="preserve"> homari</w:t>
            </w:r>
            <w:r w:rsidRPr="00200122">
              <w:rPr>
                <w:sz w:val="16"/>
                <w:szCs w:val="16"/>
                <w:lang w:val="es-ES"/>
              </w:rPr>
              <w:t xml:space="preserve"> (gaffkemia)</w:t>
            </w:r>
          </w:p>
        </w:tc>
        <w:tc>
          <w:tcPr>
            <w:tcW w:w="589" w:type="pct"/>
            <w:tcBorders>
              <w:top w:val="single" w:sz="4" w:space="0" w:color="auto"/>
              <w:left w:val="single" w:sz="4" w:space="0" w:color="auto"/>
              <w:bottom w:val="single" w:sz="4" w:space="0" w:color="auto"/>
              <w:right w:val="single" w:sz="4" w:space="0" w:color="auto"/>
            </w:tcBorders>
            <w:hideMark/>
          </w:tcPr>
          <w:p w14:paraId="4645C0C9" w14:textId="77777777" w:rsidR="005D5D19" w:rsidRPr="00200122" w:rsidRDefault="005D5D19">
            <w:pPr>
              <w:pStyle w:val="TableText"/>
              <w:rPr>
                <w:bCs/>
                <w:sz w:val="16"/>
                <w:szCs w:val="16"/>
              </w:rPr>
            </w:pPr>
            <w:r w:rsidRPr="00200122">
              <w:rPr>
                <w:bCs/>
                <w:sz w:val="16"/>
                <w:szCs w:val="16"/>
              </w:rPr>
              <w:t>Various aquatic animals, including:</w:t>
            </w:r>
          </w:p>
          <w:p w14:paraId="7D01A96C" w14:textId="77777777" w:rsidR="005D5D19" w:rsidRPr="00200122" w:rsidRDefault="005D5D19">
            <w:pPr>
              <w:pStyle w:val="TableText"/>
              <w:rPr>
                <w:rStyle w:val="Emphasis"/>
              </w:rPr>
            </w:pPr>
            <w:r w:rsidRPr="00200122">
              <w:rPr>
                <w:rStyle w:val="Emphasis"/>
                <w:sz w:val="16"/>
                <w:szCs w:val="16"/>
              </w:rPr>
              <w:t>Penaeus aztecus</w:t>
            </w:r>
          </w:p>
          <w:p w14:paraId="43CD7C3C" w14:textId="77777777" w:rsidR="005D5D19" w:rsidRPr="00200122" w:rsidRDefault="005D5D19">
            <w:pPr>
              <w:pStyle w:val="TableText"/>
              <w:rPr>
                <w:rStyle w:val="Emphasis"/>
                <w:sz w:val="16"/>
                <w:szCs w:val="16"/>
              </w:rPr>
            </w:pPr>
            <w:r w:rsidRPr="00200122">
              <w:rPr>
                <w:rStyle w:val="Emphasis"/>
                <w:sz w:val="16"/>
                <w:szCs w:val="16"/>
              </w:rPr>
              <w:t>Pandalus platyceros</w:t>
            </w:r>
          </w:p>
          <w:p w14:paraId="3D23E822" w14:textId="77777777" w:rsidR="005D5D19" w:rsidRPr="00200122" w:rsidRDefault="005D5D19">
            <w:pPr>
              <w:pStyle w:val="TableText"/>
              <w:rPr>
                <w:rStyle w:val="Emphasis"/>
                <w:sz w:val="16"/>
                <w:szCs w:val="16"/>
              </w:rPr>
            </w:pPr>
            <w:r w:rsidRPr="00200122">
              <w:rPr>
                <w:rStyle w:val="Emphasis"/>
                <w:sz w:val="16"/>
                <w:szCs w:val="16"/>
              </w:rPr>
              <w:t>Homarus species</w:t>
            </w:r>
          </w:p>
          <w:p w14:paraId="258D2E21" w14:textId="77777777" w:rsidR="005D5D19" w:rsidRPr="00200122" w:rsidRDefault="005D5D19">
            <w:pPr>
              <w:spacing w:line="240" w:lineRule="auto"/>
            </w:pPr>
            <w:r w:rsidRPr="00200122">
              <w:rPr>
                <w:sz w:val="16"/>
                <w:szCs w:val="16"/>
              </w:rPr>
              <w:t>Several crab species</w:t>
            </w:r>
          </w:p>
        </w:tc>
        <w:tc>
          <w:tcPr>
            <w:tcW w:w="345" w:type="pct"/>
            <w:tcBorders>
              <w:top w:val="single" w:sz="4" w:space="0" w:color="auto"/>
              <w:left w:val="single" w:sz="4" w:space="0" w:color="auto"/>
              <w:bottom w:val="single" w:sz="4" w:space="0" w:color="auto"/>
              <w:right w:val="single" w:sz="4" w:space="0" w:color="auto"/>
            </w:tcBorders>
            <w:hideMark/>
          </w:tcPr>
          <w:p w14:paraId="342F704C"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AF3D1F4" w14:textId="77777777" w:rsidR="005D5D19" w:rsidRPr="00200122" w:rsidRDefault="005D5D19">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16CA35EA" w14:textId="77777777" w:rsidR="005D5D19" w:rsidRPr="00200122" w:rsidRDefault="005D5D19">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683154B" w14:textId="77777777" w:rsidR="005D5D19" w:rsidRPr="00200122" w:rsidRDefault="005D5D19">
            <w:pPr>
              <w:pStyle w:val="TableText"/>
              <w:rPr>
                <w:sz w:val="16"/>
                <w:szCs w:val="16"/>
              </w:rPr>
            </w:pPr>
            <w:r w:rsidRPr="00200122">
              <w:rPr>
                <w:sz w:val="16"/>
                <w:szCs w:val="16"/>
              </w:rPr>
              <w:t>Europe</w:t>
            </w:r>
          </w:p>
          <w:p w14:paraId="4DD4BC6E" w14:textId="77777777" w:rsidR="005D5D19" w:rsidRPr="00200122" w:rsidRDefault="005D5D19">
            <w:pPr>
              <w:pStyle w:val="TableText"/>
              <w:rPr>
                <w:sz w:val="16"/>
                <w:szCs w:val="16"/>
              </w:rPr>
            </w:pPr>
            <w:r w:rsidRPr="00200122">
              <w:rPr>
                <w:sz w:val="16"/>
                <w:szCs w:val="16"/>
              </w:rPr>
              <w:t>North America</w:t>
            </w:r>
          </w:p>
          <w:p w14:paraId="754DAE29" w14:textId="77777777" w:rsidR="005D5D19" w:rsidRPr="00200122" w:rsidRDefault="005D5D19">
            <w:pPr>
              <w:spacing w:line="240" w:lineRule="auto"/>
              <w:rPr>
                <w:sz w:val="16"/>
                <w:szCs w:val="16"/>
              </w:rPr>
            </w:pPr>
            <w:r w:rsidRPr="00200122">
              <w:rPr>
                <w:sz w:val="16"/>
                <w:szCs w:val="16"/>
              </w:rPr>
              <w:t>United Kingdom</w:t>
            </w:r>
          </w:p>
        </w:tc>
        <w:tc>
          <w:tcPr>
            <w:tcW w:w="370" w:type="pct"/>
            <w:tcBorders>
              <w:top w:val="single" w:sz="4" w:space="0" w:color="auto"/>
              <w:left w:val="single" w:sz="4" w:space="0" w:color="auto"/>
              <w:bottom w:val="single" w:sz="4" w:space="0" w:color="auto"/>
              <w:right w:val="single" w:sz="4" w:space="0" w:color="auto"/>
            </w:tcBorders>
            <w:hideMark/>
          </w:tcPr>
          <w:p w14:paraId="401F51CE"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0C922FDE" w14:textId="77777777" w:rsidR="005D5D19" w:rsidRPr="00200122" w:rsidRDefault="005D5D19">
            <w:pPr>
              <w:spacing w:line="240" w:lineRule="auto"/>
              <w:rPr>
                <w:sz w:val="16"/>
                <w:szCs w:val="16"/>
              </w:rPr>
            </w:pPr>
            <w:r w:rsidRPr="00200122">
              <w:rPr>
                <w:b/>
                <w:sz w:val="16"/>
                <w:szCs w:val="16"/>
              </w:rPr>
              <w:t>No</w:t>
            </w:r>
            <w:r w:rsidRPr="00200122">
              <w:rPr>
                <w:sz w:val="16"/>
                <w:szCs w:val="16"/>
              </w:rPr>
              <w:t xml:space="preserve">: there is little evidence to indicate that </w:t>
            </w:r>
            <w:r w:rsidRPr="00200122">
              <w:rPr>
                <w:rStyle w:val="Emphasis"/>
                <w:sz w:val="16"/>
                <w:szCs w:val="16"/>
              </w:rPr>
              <w:t>Aerococcus viridans</w:t>
            </w:r>
            <w:r w:rsidRPr="00200122">
              <w:rPr>
                <w:sz w:val="16"/>
                <w:szCs w:val="16"/>
              </w:rPr>
              <w:t xml:space="preserve"> var </w:t>
            </w:r>
            <w:r w:rsidRPr="00200122">
              <w:rPr>
                <w:rStyle w:val="Emphasis"/>
                <w:sz w:val="16"/>
                <w:szCs w:val="16"/>
              </w:rPr>
              <w:t>homari</w:t>
            </w:r>
            <w:r w:rsidRPr="00200122">
              <w:rPr>
                <w:sz w:val="16"/>
                <w:szCs w:val="16"/>
              </w:rPr>
              <w:t xml:space="preserve"> would be associated with imported prawns. </w:t>
            </w:r>
          </w:p>
        </w:tc>
        <w:tc>
          <w:tcPr>
            <w:tcW w:w="553" w:type="pct"/>
            <w:tcBorders>
              <w:top w:val="single" w:sz="4" w:space="0" w:color="auto"/>
              <w:left w:val="single" w:sz="4" w:space="0" w:color="auto"/>
              <w:bottom w:val="single" w:sz="4" w:space="0" w:color="auto"/>
              <w:right w:val="single" w:sz="4" w:space="0" w:color="auto"/>
            </w:tcBorders>
            <w:hideMark/>
          </w:tcPr>
          <w:p w14:paraId="5F431DEE" w14:textId="240A03A3" w:rsidR="005D5D19" w:rsidRPr="00200122" w:rsidRDefault="00817943">
            <w:pPr>
              <w:spacing w:line="240" w:lineRule="auto"/>
              <w:rPr>
                <w:sz w:val="16"/>
                <w:szCs w:val="16"/>
              </w:rPr>
            </w:pPr>
            <w:r>
              <w:rPr>
                <w:sz w:val="16"/>
                <w:szCs w:val="16"/>
              </w:rPr>
              <w:fldChar w:fldCharType="begin"/>
            </w:r>
            <w:r w:rsidR="00194AD3">
              <w:rPr>
                <w:sz w:val="16"/>
                <w:szCs w:val="16"/>
              </w:rPr>
              <w:instrText xml:space="preserve"> ADDIN EN.CITE &lt;EndNote&gt;&lt;Cite&gt;&lt;Author&gt;Stebbing&lt;/Author&gt;&lt;Year&gt;2012&lt;/Year&gt;&lt;RecNum&gt;18247&lt;/RecNum&gt;&lt;IDText&gt;19506&lt;/IDText&gt;&lt;DisplayText&gt;(Stebbing et al. 2012)&lt;/DisplayText&gt;&lt;record&gt;&lt;rec-number&gt;18247&lt;/rec-number&gt;&lt;foreign-keys&gt;&lt;key app="EN" db-id="xfaeaf0wbesxw9epfpx5at0dvzz5rfz52dzs" timestamp="1572218461" guid="e3a33ac9-3eb8-41d9-a404-ea5c8f5abe1b"&gt;18247&lt;/key&gt;&lt;/foreign-keys&gt;&lt;ref-type name="Journal Articles"&gt;17&lt;/ref-type&gt;&lt;contributors&gt;&lt;authors&gt;&lt;author&gt;Stebbing, P. D.&lt;/author&gt;&lt;author&gt;Pond, M. J.&lt;/author&gt;&lt;author&gt;Peeler, E.&lt;/author&gt;&lt;author&gt;Small, H. J.&lt;/author&gt;&lt;author&gt;Greenwood, S. J.&lt;/author&gt;&lt;author&gt;Verner-Jeffreys, D.&lt;/author&gt;&lt;/authors&gt;&lt;/contributors&gt;&lt;titles&gt;&lt;title&gt;&lt;style face="normal" font="default" size="100%"&gt;Limited prevalence of gaffkaemia (&lt;/style&gt;&lt;style face="italic" font="default" size="100%"&gt;Aerococcus viridans&lt;/style&gt;&lt;style face="normal" font="default" size="100%"&gt; var. &lt;/style&gt;&lt;style face="italic" font="default" size="100%"&gt;homari&lt;/style&gt;&lt;style face="normal" font="default" size="100%"&gt;) isolated from wild-caught European lobsters &lt;/style&gt;&lt;style face="italic" font="default" size="100%"&gt;Homarus gammarus&lt;/style&gt;&lt;style face="normal" font="default" size="100%"&gt; in England and Wales&lt;/style&gt;&lt;/title&gt;&lt;secondary-title&gt;Diseases of aquatic organisms&lt;/secondary-title&gt;&lt;/titles&gt;&lt;periodical&gt;&lt;full-title&gt;Diseases of Aquatic Organisms&lt;/full-title&gt;&lt;/periodical&gt;&lt;pages&gt;159-167&lt;/pages&gt;&lt;volume&gt;100&lt;/volume&gt;&lt;number&gt;2&lt;/number&gt;&lt;keywords&gt;&lt;keyword&gt;Aerococcus&lt;/keyword&gt;&lt;keyword&gt;Animals&lt;/keyword&gt;&lt;keyword&gt;Electrophoresis, Gel, Pulsed-Field&lt;/keyword&gt;&lt;keyword&gt;England&lt;/keyword&gt;&lt;keyword&gt;Nephropidae/*microbiology&lt;/keyword&gt;&lt;keyword&gt;Wales&lt;/keyword&gt;&lt;/keywords&gt;&lt;dates&gt;&lt;year&gt;2012&lt;/year&gt;&lt;/dates&gt;&lt;orig-pub&gt;\\ACT001CL04FS07\BIOSECURITYDATA$\E Library\Animal Catalogue\S\Stebbing et al 2012 EN19506.pdf&lt;/orig-pub&gt;&lt;isbn&gt;0177-5103 (Print) 0177-5103&lt;/isbn&gt;&lt;label&gt;19506&lt;/label&gt;&lt;urls&gt;&lt;/urls&gt;&lt;custom1&gt;Prawn_YGC&lt;/custom1&gt;&lt;electronic-resource-num&gt;10.3354/dao02491&lt;/electronic-resource-num&gt;&lt;/record&gt;&lt;/Cite&gt;&lt;/EndNote&gt;</w:instrText>
            </w:r>
            <w:r>
              <w:rPr>
                <w:sz w:val="16"/>
                <w:szCs w:val="16"/>
              </w:rPr>
              <w:fldChar w:fldCharType="separate"/>
            </w:r>
            <w:r>
              <w:rPr>
                <w:noProof/>
                <w:sz w:val="16"/>
                <w:szCs w:val="16"/>
              </w:rPr>
              <w:t>(</w:t>
            </w:r>
            <w:hyperlink w:anchor="_ENREF_745" w:tooltip="Stebbing, 2012 #18247" w:history="1">
              <w:r w:rsidR="005B41FA">
                <w:rPr>
                  <w:noProof/>
                  <w:sz w:val="16"/>
                  <w:szCs w:val="16"/>
                </w:rPr>
                <w:t>Stebbing et al. 2012</w:t>
              </w:r>
            </w:hyperlink>
            <w:r>
              <w:rPr>
                <w:noProof/>
                <w:sz w:val="16"/>
                <w:szCs w:val="16"/>
              </w:rPr>
              <w:t>)</w:t>
            </w:r>
            <w:r>
              <w:rPr>
                <w:sz w:val="16"/>
                <w:szCs w:val="16"/>
              </w:rPr>
              <w:fldChar w:fldCharType="end"/>
            </w:r>
          </w:p>
        </w:tc>
      </w:tr>
      <w:tr w:rsidR="005D5D19" w:rsidRPr="00200122" w14:paraId="29C316D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C98BB8F" w14:textId="77777777" w:rsidR="005D5D19" w:rsidRPr="00200122" w:rsidRDefault="005D5D19">
            <w:pPr>
              <w:spacing w:line="240" w:lineRule="auto"/>
              <w:rPr>
                <w:sz w:val="16"/>
                <w:szCs w:val="16"/>
              </w:rPr>
            </w:pPr>
            <w:r w:rsidRPr="00200122">
              <w:rPr>
                <w:rStyle w:val="Emphasis"/>
                <w:sz w:val="16"/>
                <w:szCs w:val="16"/>
              </w:rPr>
              <w:t>Aeromonas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7A60161E" w14:textId="77777777" w:rsidR="005D5D19" w:rsidRPr="00200122" w:rsidRDefault="005D5D19">
            <w:pPr>
              <w:pStyle w:val="TableText"/>
              <w:rPr>
                <w:bCs/>
                <w:sz w:val="16"/>
                <w:szCs w:val="16"/>
              </w:rPr>
            </w:pPr>
            <w:r w:rsidRPr="00200122">
              <w:rPr>
                <w:bCs/>
                <w:sz w:val="16"/>
                <w:szCs w:val="16"/>
              </w:rPr>
              <w:t>Various aquatic animals, including penaeid and caridean species such as:</w:t>
            </w:r>
          </w:p>
          <w:p w14:paraId="533D6D71" w14:textId="77777777" w:rsidR="005D5D19" w:rsidRPr="00200122" w:rsidRDefault="005D5D19">
            <w:pPr>
              <w:spacing w:line="240" w:lineRule="auto"/>
              <w:rPr>
                <w:sz w:val="16"/>
                <w:szCs w:val="16"/>
              </w:rPr>
            </w:pPr>
            <w:r w:rsidRPr="00200122">
              <w:rPr>
                <w:rStyle w:val="Emphasis"/>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769C5B4B"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76744E1"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FCA56A8" w14:textId="77777777" w:rsidR="005D5D19" w:rsidRPr="00200122" w:rsidRDefault="005D5D19">
            <w:pPr>
              <w:spacing w:line="240" w:lineRule="auto"/>
              <w:rPr>
                <w:sz w:val="16"/>
                <w:szCs w:val="16"/>
              </w:rPr>
            </w:pPr>
            <w:r w:rsidRPr="00200122">
              <w:rPr>
                <w:sz w:val="16"/>
                <w:szCs w:val="16"/>
              </w:rPr>
              <w:t>Some species present (</w:t>
            </w:r>
            <w:r w:rsidRPr="00200122">
              <w:rPr>
                <w:rStyle w:val="Emphasis"/>
                <w:sz w:val="16"/>
                <w:szCs w:val="16"/>
              </w:rPr>
              <w:t>Aeromonas salmonicida</w:t>
            </w:r>
            <w:r w:rsidRPr="00200122">
              <w:rPr>
                <w:sz w:val="16"/>
                <w:szCs w:val="16"/>
              </w:rPr>
              <w:t xml:space="preserve"> subsp. </w:t>
            </w:r>
            <w:r w:rsidRPr="00200122">
              <w:rPr>
                <w:rStyle w:val="Emphasis"/>
                <w:sz w:val="16"/>
                <w:szCs w:val="16"/>
              </w:rPr>
              <w:t>salmonicida</w:t>
            </w:r>
            <w:r w:rsidRPr="00200122">
              <w:rPr>
                <w:sz w:val="16"/>
                <w:szCs w:val="16"/>
              </w:rPr>
              <w:t xml:space="preserve"> is exotic)</w:t>
            </w:r>
          </w:p>
        </w:tc>
        <w:tc>
          <w:tcPr>
            <w:tcW w:w="442" w:type="pct"/>
            <w:tcBorders>
              <w:top w:val="single" w:sz="4" w:space="0" w:color="auto"/>
              <w:left w:val="single" w:sz="4" w:space="0" w:color="auto"/>
              <w:bottom w:val="single" w:sz="4" w:space="0" w:color="auto"/>
              <w:right w:val="single" w:sz="4" w:space="0" w:color="auto"/>
            </w:tcBorders>
            <w:hideMark/>
          </w:tcPr>
          <w:p w14:paraId="106B72F4" w14:textId="77777777" w:rsidR="005D5D19" w:rsidRPr="00200122" w:rsidRDefault="005D5D19">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0525C14D"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tcPr>
          <w:p w14:paraId="0489233D" w14:textId="77777777" w:rsidR="00800F96" w:rsidRDefault="005D5D19">
            <w:pPr>
              <w:pStyle w:val="TableText"/>
              <w:rPr>
                <w:sz w:val="16"/>
                <w:szCs w:val="16"/>
              </w:rPr>
            </w:pPr>
            <w:r w:rsidRPr="00200122">
              <w:rPr>
                <w:b/>
                <w:bCs/>
                <w:color w:val="000000"/>
                <w:sz w:val="16"/>
                <w:szCs w:val="16"/>
              </w:rPr>
              <w:t>No:</w:t>
            </w:r>
            <w:r w:rsidRPr="00200122">
              <w:rPr>
                <w:bCs/>
                <w:color w:val="000000"/>
                <w:sz w:val="16"/>
                <w:szCs w:val="16"/>
              </w:rPr>
              <w:t xml:space="preserve"> present in Australia, </w:t>
            </w:r>
            <w:r w:rsidRPr="00200122">
              <w:rPr>
                <w:sz w:val="16"/>
                <w:szCs w:val="16"/>
              </w:rPr>
              <w:t xml:space="preserve">is not included on the Australian </w:t>
            </w:r>
            <w:r w:rsidRPr="00200122">
              <w:rPr>
                <w:rStyle w:val="Emphasis"/>
                <w:sz w:val="16"/>
                <w:szCs w:val="16"/>
              </w:rPr>
              <w:t xml:space="preserve">List of reportable diseases of aquatic animals </w:t>
            </w:r>
            <w:r w:rsidRPr="00200122">
              <w:rPr>
                <w:bCs/>
                <w:color w:val="000000"/>
                <w:sz w:val="16"/>
                <w:szCs w:val="16"/>
              </w:rPr>
              <w:t>and is not subject to control or eradication.</w:t>
            </w:r>
          </w:p>
          <w:p w14:paraId="16FB4619" w14:textId="28D81422" w:rsidR="005D5D19" w:rsidRPr="00200122" w:rsidRDefault="005D5D19">
            <w:pPr>
              <w:spacing w:line="240" w:lineRule="auto"/>
              <w:rPr>
                <w:sz w:val="16"/>
                <w:szCs w:val="16"/>
              </w:rPr>
            </w:pPr>
            <w:r w:rsidRPr="00200122">
              <w:rPr>
                <w:sz w:val="16"/>
                <w:szCs w:val="16"/>
              </w:rPr>
              <w:t xml:space="preserve">(Note: </w:t>
            </w:r>
            <w:r w:rsidRPr="00200122">
              <w:rPr>
                <w:rStyle w:val="Emphasis"/>
                <w:sz w:val="16"/>
                <w:szCs w:val="16"/>
              </w:rPr>
              <w:t>Aeromonas salmonicida</w:t>
            </w:r>
            <w:r w:rsidRPr="00200122">
              <w:rPr>
                <w:sz w:val="16"/>
                <w:szCs w:val="16"/>
              </w:rPr>
              <w:t xml:space="preserve"> subsp. </w:t>
            </w:r>
            <w:r w:rsidRPr="00200122">
              <w:rPr>
                <w:rStyle w:val="Emphasis"/>
                <w:sz w:val="16"/>
                <w:szCs w:val="16"/>
              </w:rPr>
              <w:t xml:space="preserve">salmonicida </w:t>
            </w:r>
            <w:r w:rsidRPr="00200122">
              <w:rPr>
                <w:sz w:val="16"/>
                <w:szCs w:val="16"/>
              </w:rPr>
              <w:t>is not associated with prawns)</w:t>
            </w:r>
          </w:p>
        </w:tc>
        <w:tc>
          <w:tcPr>
            <w:tcW w:w="553" w:type="pct"/>
            <w:tcBorders>
              <w:top w:val="single" w:sz="4" w:space="0" w:color="auto"/>
              <w:left w:val="single" w:sz="4" w:space="0" w:color="auto"/>
              <w:bottom w:val="single" w:sz="4" w:space="0" w:color="auto"/>
              <w:right w:val="single" w:sz="4" w:space="0" w:color="auto"/>
            </w:tcBorders>
            <w:hideMark/>
          </w:tcPr>
          <w:p w14:paraId="40BCE5A7" w14:textId="1C56A278" w:rsidR="005D5D19"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&lt;EndNote&gt;&lt;Cite&gt;&lt;Author&gt;Pillai&lt;/Author&gt;&lt;Year&gt;2012&lt;/Year&gt;&lt;RecNum&gt;18125&lt;/RecNum&gt;&lt;IDText&gt;19303&lt;/IDText&gt;&lt;DisplayText&gt;(Pillai &amp;amp; Bonami 2012)&lt;/DisplayText&gt;&lt;record&gt;&lt;rec-number&gt;18125&lt;/rec-number&gt;&lt;foreign-keys&gt;&lt;key app="EN" db-id="xfaeaf0wbesxw9epfpx5at0dvzz5rfz52dzs" timestamp="1572218439" guid="8e650fc8-3395-4548-905d-8c1b8c3484e7"&gt;18125&lt;/key&gt;&lt;/foreign-keys&gt;&lt;ref-type name="Journal Articles"&gt;17&lt;/ref-type&gt;&lt;contributors&gt;&lt;authors&gt;&lt;author&gt;Pillai, D.&lt;/author&gt;&lt;author&gt;Bonami, J.R.&lt;/author&gt;&lt;/authors&gt;&lt;/contributors&gt;&lt;titles&gt;&lt;title&gt;&lt;style face="normal" font="default" size="100%"&gt;A review on the diseases of freshwater prawns with special focus on white tail disease of &lt;/style&gt;&lt;style face="italic" font="default" size="100%"&gt;Macrobrachium rosenbergii&lt;/style&gt;&lt;/title&gt;&lt;secondary-title&gt;Aquaculture Research&lt;/secondary-title&gt;&lt;/titles&gt;&lt;periodical&gt;&lt;full-title&gt;Aquaculture Research&lt;/full-title&gt;&lt;/periodical&gt;&lt;pages&gt;1029-1037&lt;/pages&gt;&lt;volume&gt;43&lt;/volume&gt;&lt;number&gt;7&lt;/number&gt;&lt;keywords&gt;&lt;keyword&gt;Macrobrachium rosenbergii&lt;/keyword&gt;&lt;keyword&gt;scampi&lt;/keyword&gt;&lt;keyword&gt;freshwater prawns&lt;/keyword&gt;&lt;keyword&gt;diseases&lt;/keyword&gt;&lt;keyword&gt;health management&lt;/keyword&gt;&lt;/keywords&gt;&lt;dates&gt;&lt;year&gt;2012&lt;/year&gt;&lt;pub-dates&gt;&lt;date&gt;07 August 2017&lt;/date&gt;&lt;/pub-dates&gt;&lt;/dates&gt;&lt;orig-pub&gt;\\ACT001CL04FS07\BIOSECURITYDATA$\E Library\Animal Catalogue\P\Pillai and Bonami 2012 EN19303.pdf&lt;/orig-pub&gt;&lt;isbn&gt;1365-2109&lt;/isbn&gt;&lt;label&gt;19303&lt;/label&gt;&lt;urls&gt;&lt;/urls&gt;&lt;custom1&gt;LC&lt;/custom1&gt;&lt;electronic-resource-num&gt;http://dx.doi.org/10.1111/j.1365-2109.2011.03061.x&lt;/electronic-resource-num&gt;&lt;/record&gt;&lt;/Cite&gt;&lt;/EndNote&gt;</w:instrText>
            </w:r>
            <w:r>
              <w:rPr>
                <w:sz w:val="16"/>
                <w:szCs w:val="16"/>
              </w:rPr>
              <w:fldChar w:fldCharType="separate"/>
            </w:r>
            <w:r>
              <w:rPr>
                <w:noProof/>
                <w:sz w:val="16"/>
                <w:szCs w:val="16"/>
              </w:rPr>
              <w:t>(</w:t>
            </w:r>
            <w:hyperlink w:anchor="_ENREF_623" w:tooltip="Pillai, 2012 #18125" w:history="1">
              <w:r w:rsidR="005B41FA">
                <w:rPr>
                  <w:noProof/>
                  <w:sz w:val="16"/>
                  <w:szCs w:val="16"/>
                </w:rPr>
                <w:t>Pillai &amp; Bonami 2012</w:t>
              </w:r>
            </w:hyperlink>
            <w:r>
              <w:rPr>
                <w:noProof/>
                <w:sz w:val="16"/>
                <w:szCs w:val="16"/>
              </w:rPr>
              <w:t>)</w:t>
            </w:r>
            <w:r>
              <w:rPr>
                <w:sz w:val="16"/>
                <w:szCs w:val="16"/>
              </w:rPr>
              <w:fldChar w:fldCharType="end"/>
            </w:r>
          </w:p>
        </w:tc>
      </w:tr>
      <w:tr w:rsidR="005D5D19" w:rsidRPr="00200122" w14:paraId="0CBB3BE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C4F90B8" w14:textId="77777777" w:rsidR="005D5D19" w:rsidRPr="00200122" w:rsidRDefault="005D5D19">
            <w:pPr>
              <w:pStyle w:val="TableText"/>
              <w:rPr>
                <w:sz w:val="16"/>
                <w:szCs w:val="16"/>
              </w:rPr>
            </w:pPr>
            <w:r w:rsidRPr="00200122">
              <w:rPr>
                <w:sz w:val="16"/>
                <w:szCs w:val="16"/>
              </w:rPr>
              <w:t>Aquatic epicommensal bacteria</w:t>
            </w:r>
          </w:p>
          <w:p w14:paraId="536FA42E" w14:textId="77777777" w:rsidR="005D5D19" w:rsidRPr="00200122" w:rsidRDefault="005D5D19">
            <w:pPr>
              <w:pStyle w:val="TableText"/>
              <w:rPr>
                <w:sz w:val="16"/>
                <w:szCs w:val="16"/>
              </w:rPr>
            </w:pPr>
            <w:r w:rsidRPr="00200122">
              <w:rPr>
                <w:sz w:val="16"/>
                <w:szCs w:val="16"/>
              </w:rPr>
              <w:t>(</w:t>
            </w:r>
            <w:r w:rsidRPr="00200122">
              <w:rPr>
                <w:rStyle w:val="Emphasis"/>
                <w:sz w:val="16"/>
                <w:szCs w:val="16"/>
              </w:rPr>
              <w:t>Cytophaga</w:t>
            </w:r>
            <w:r w:rsidRPr="00200122">
              <w:rPr>
                <w:sz w:val="16"/>
                <w:szCs w:val="16"/>
              </w:rPr>
              <w:t xml:space="preserve"> species</w:t>
            </w:r>
          </w:p>
          <w:p w14:paraId="7CFA6188" w14:textId="77777777" w:rsidR="005D5D19" w:rsidRPr="00200122" w:rsidRDefault="005D5D19">
            <w:pPr>
              <w:pStyle w:val="TableText"/>
              <w:rPr>
                <w:sz w:val="16"/>
                <w:szCs w:val="16"/>
              </w:rPr>
            </w:pPr>
            <w:r w:rsidRPr="00200122">
              <w:rPr>
                <w:rStyle w:val="Emphasis"/>
                <w:sz w:val="16"/>
                <w:szCs w:val="16"/>
              </w:rPr>
              <w:t>Flavobacterium</w:t>
            </w:r>
            <w:r w:rsidRPr="00200122">
              <w:rPr>
                <w:sz w:val="16"/>
                <w:szCs w:val="16"/>
              </w:rPr>
              <w:t xml:space="preserve"> species</w:t>
            </w:r>
          </w:p>
          <w:p w14:paraId="2C7CA308" w14:textId="77777777" w:rsidR="005D5D19" w:rsidRPr="00200122" w:rsidRDefault="005D5D19">
            <w:pPr>
              <w:pStyle w:val="TableText"/>
              <w:rPr>
                <w:rStyle w:val="Emphasis"/>
              </w:rPr>
            </w:pPr>
            <w:r w:rsidRPr="00200122">
              <w:rPr>
                <w:rStyle w:val="Emphasis"/>
                <w:sz w:val="16"/>
                <w:szCs w:val="16"/>
              </w:rPr>
              <w:t>Leucothrix mucor</w:t>
            </w:r>
          </w:p>
          <w:p w14:paraId="448730DD" w14:textId="77777777" w:rsidR="005D5D19" w:rsidRPr="00200122" w:rsidRDefault="005D5D19">
            <w:pPr>
              <w:pStyle w:val="TableText"/>
            </w:pPr>
            <w:r w:rsidRPr="00200122">
              <w:rPr>
                <w:rStyle w:val="Emphasis"/>
                <w:sz w:val="16"/>
                <w:szCs w:val="16"/>
              </w:rPr>
              <w:t>Leucothrix</w:t>
            </w:r>
            <w:r w:rsidRPr="00200122">
              <w:rPr>
                <w:sz w:val="16"/>
                <w:szCs w:val="16"/>
              </w:rPr>
              <w:t xml:space="preserve"> species</w:t>
            </w:r>
          </w:p>
          <w:p w14:paraId="116A68A7" w14:textId="77777777" w:rsidR="005D5D19" w:rsidRPr="00200122" w:rsidRDefault="005D5D19">
            <w:pPr>
              <w:spacing w:line="240" w:lineRule="auto"/>
              <w:rPr>
                <w:sz w:val="16"/>
                <w:szCs w:val="16"/>
              </w:rPr>
            </w:pPr>
            <w:r w:rsidRPr="00200122">
              <w:rPr>
                <w:rStyle w:val="Emphasis"/>
                <w:sz w:val="16"/>
                <w:szCs w:val="16"/>
              </w:rPr>
              <w:t>Thiothrix</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3A3D8464" w14:textId="77777777" w:rsidR="005D5D19" w:rsidRPr="00200122" w:rsidRDefault="005D5D19">
            <w:pPr>
              <w:spacing w:line="240" w:lineRule="auto"/>
              <w:rPr>
                <w:sz w:val="16"/>
                <w:szCs w:val="16"/>
              </w:rPr>
            </w:pPr>
            <w:r w:rsidRPr="00200122">
              <w:rPr>
                <w:bCs/>
                <w:sz w:val="16"/>
                <w:szCs w:val="16"/>
              </w:rPr>
              <w:t>Various aquatic species, including penaeid and caridean species</w:t>
            </w:r>
          </w:p>
        </w:tc>
        <w:tc>
          <w:tcPr>
            <w:tcW w:w="345" w:type="pct"/>
            <w:tcBorders>
              <w:top w:val="single" w:sz="4" w:space="0" w:color="auto"/>
              <w:left w:val="single" w:sz="4" w:space="0" w:color="auto"/>
              <w:bottom w:val="single" w:sz="4" w:space="0" w:color="auto"/>
              <w:right w:val="single" w:sz="4" w:space="0" w:color="auto"/>
            </w:tcBorders>
            <w:hideMark/>
          </w:tcPr>
          <w:p w14:paraId="650CD33B" w14:textId="77777777" w:rsidR="005D5D19" w:rsidRPr="00200122" w:rsidRDefault="005D5D19">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81075A5" w14:textId="77777777" w:rsidR="005D5D19" w:rsidRPr="00200122" w:rsidRDefault="005D5D19">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A7E1467" w14:textId="77777777" w:rsidR="005D5D19" w:rsidRPr="00200122" w:rsidRDefault="005D5D19">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01E1AEFB" w14:textId="77777777" w:rsidR="005D5D19" w:rsidRPr="00200122" w:rsidRDefault="005D5D19">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4A027474" w14:textId="77777777" w:rsidR="005D5D19" w:rsidRPr="00200122" w:rsidRDefault="005D5D19">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B3A527E" w14:textId="77777777" w:rsidR="005D5D19" w:rsidRPr="00200122" w:rsidRDefault="005D5D19">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77BA023" w14:textId="3F40E25D" w:rsidR="005D5D19"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&lt;EndNote&gt;&lt;Cite&gt;&lt;Author&gt;Lewis&lt;/Author&gt;&lt;Year&gt;1982&lt;/Year&gt;&lt;RecNum&gt;2160&lt;/RecNum&gt;&lt;IDText&gt;19834&lt;/IDText&gt;&lt;DisplayText&gt;(Lewis, Leong &amp;amp; Mock 1982)&lt;/DisplayText&gt;&lt;record&gt;&lt;rec-number&gt;2160&lt;/rec-number&gt;&lt;foreign-keys&gt;&lt;key app="EN" db-id="xfaeaf0wbesxw9epfpx5at0dvzz5rfz52dzs" timestamp="1572216694" guid="a9e48bc8-ca1c-414e-81c0-db251ecf83e2"&gt;2160&lt;/key&gt;&lt;/foreign-keys&gt;&lt;ref-type name="Journal Articles"&gt;17&lt;/ref-type&gt;&lt;contributors&gt;&lt;authors&gt;&lt;author&gt;Lewis, D.H.&lt;/author&gt;&lt;author&gt;Leong, J.K.&lt;/author&gt;&lt;author&gt;Mock, C.&lt;/author&gt;&lt;/authors&gt;&lt;/contributors&gt;&lt;titles&gt;&lt;title&gt;Aggregation of penaeid shrimp larvae due to microbial epibionts&lt;/title&gt;&lt;secondary-title&gt;Aquaculture&lt;/secondary-title&gt;&lt;/titles&gt;&lt;periodical&gt;&lt;full-title&gt;Aquaculture&lt;/full-title&gt;&lt;/periodical&gt;&lt;pages&gt;149-155&lt;/pages&gt;&lt;volume&gt;27&lt;/volume&gt;&lt;keywords&gt;&lt;keyword&gt;epicommensal bacteria&lt;/keyword&gt;&lt;keyword&gt;Prawns&lt;/keyword&gt;&lt;/keywords&gt;&lt;dates&gt;&lt;year&gt;1982&lt;/year&gt;&lt;/dates&gt;&lt;orig-pub&gt;\\ACT001CL04FS07\BIOSECURITYDATA$\E Library\Animal Catalogue\L\Lewis et al 1982 EN19834.pdf&lt;/orig-pub&gt;&lt;label&gt;19834&lt;/label&gt;&lt;urls&gt;&lt;/urls&gt;&lt;custom1&gt;Prawn_YGC&lt;/custom1&gt;&lt;electronic-resource-num&gt;https://ac.els-cdn.com/004484868290134X/1-s2.0-004484868290134X-main.pdf?_tid=9a36adfe-b6ef-4e60-9438-a5c78ce600b1&amp;amp;acdnat=1534297925_c92d3b4fad8b4acc198fb050c31ea616&lt;/electronic-resource-num&gt;&lt;/record&gt;&lt;/Cite&gt;&lt;/EndNote&gt;</w:instrText>
            </w:r>
            <w:r>
              <w:rPr>
                <w:sz w:val="16"/>
                <w:szCs w:val="16"/>
              </w:rPr>
              <w:fldChar w:fldCharType="separate"/>
            </w:r>
            <w:r>
              <w:rPr>
                <w:noProof/>
                <w:sz w:val="16"/>
                <w:szCs w:val="16"/>
              </w:rPr>
              <w:t>(</w:t>
            </w:r>
            <w:hyperlink w:anchor="_ENREF_399" w:tooltip="Lewis, 1982 #2160" w:history="1">
              <w:r w:rsidR="005B41FA">
                <w:rPr>
                  <w:noProof/>
                  <w:sz w:val="16"/>
                  <w:szCs w:val="16"/>
                </w:rPr>
                <w:t>Lewis, Leong &amp; Mock 1982</w:t>
              </w:r>
            </w:hyperlink>
            <w:r>
              <w:rPr>
                <w:noProof/>
                <w:sz w:val="16"/>
                <w:szCs w:val="16"/>
              </w:rPr>
              <w:t>)</w:t>
            </w:r>
            <w:r>
              <w:rPr>
                <w:sz w:val="16"/>
                <w:szCs w:val="16"/>
              </w:rPr>
              <w:fldChar w:fldCharType="end"/>
            </w:r>
          </w:p>
        </w:tc>
      </w:tr>
      <w:tr w:rsidR="005D5D19" w:rsidRPr="00200122" w14:paraId="41E23527"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5F6CB71" w14:textId="77777777" w:rsidR="005D5D19" w:rsidRPr="00200122" w:rsidRDefault="005D5D19">
            <w:pPr>
              <w:pStyle w:val="TableText"/>
              <w:rPr>
                <w:rStyle w:val="Emphasis"/>
              </w:rPr>
            </w:pPr>
            <w:r w:rsidRPr="00200122">
              <w:rPr>
                <w:rStyle w:val="Emphasis"/>
                <w:sz w:val="16"/>
                <w:szCs w:val="16"/>
              </w:rPr>
              <w:t>Bacillus cereus</w:t>
            </w:r>
          </w:p>
          <w:p w14:paraId="67E76772" w14:textId="77777777" w:rsidR="005D5D19" w:rsidRPr="00200122" w:rsidRDefault="005D5D19">
            <w:pPr>
              <w:spacing w:line="240" w:lineRule="auto"/>
            </w:pPr>
            <w:r w:rsidRPr="00200122">
              <w:rPr>
                <w:sz w:val="16"/>
                <w:szCs w:val="16"/>
              </w:rPr>
              <w:t>(white patch disease)</w:t>
            </w:r>
          </w:p>
        </w:tc>
        <w:tc>
          <w:tcPr>
            <w:tcW w:w="589" w:type="pct"/>
            <w:tcBorders>
              <w:top w:val="single" w:sz="4" w:space="0" w:color="auto"/>
              <w:left w:val="single" w:sz="4" w:space="0" w:color="auto"/>
              <w:bottom w:val="single" w:sz="4" w:space="0" w:color="auto"/>
              <w:right w:val="single" w:sz="4" w:space="0" w:color="auto"/>
            </w:tcBorders>
            <w:hideMark/>
          </w:tcPr>
          <w:p w14:paraId="33785F80" w14:textId="77777777" w:rsidR="005D5D19" w:rsidRPr="00200122" w:rsidRDefault="005D5D19">
            <w:pPr>
              <w:spacing w:line="240" w:lineRule="auto"/>
              <w:rPr>
                <w:sz w:val="16"/>
                <w:szCs w:val="16"/>
              </w:rPr>
            </w:pPr>
            <w:r w:rsidRPr="00200122">
              <w:rPr>
                <w:rStyle w:val="Emphasi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2BF4783C" w14:textId="77777777" w:rsidR="005D5D19" w:rsidRPr="00200122" w:rsidRDefault="005D5D19">
            <w:pPr>
              <w:spacing w:line="240" w:lineRule="auto"/>
              <w:rPr>
                <w:sz w:val="16"/>
                <w:szCs w:val="16"/>
              </w:rPr>
            </w:pPr>
            <w:r w:rsidRPr="00200122">
              <w:rPr>
                <w:rFonts w:cs="Arial"/>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CB55B41" w14:textId="77777777" w:rsidR="005D5D19" w:rsidRPr="00200122" w:rsidRDefault="005D5D19">
            <w:pPr>
              <w:spacing w:line="240" w:lineRule="auto"/>
              <w:rPr>
                <w:sz w:val="16"/>
                <w:szCs w:val="16"/>
              </w:rPr>
            </w:pPr>
            <w:r w:rsidRPr="00200122">
              <w:rPr>
                <w:rFonts w:cs="Arial"/>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47AB510" w14:textId="77777777" w:rsidR="005D5D19" w:rsidRPr="00200122" w:rsidRDefault="005D5D19">
            <w:pPr>
              <w:spacing w:line="240" w:lineRule="auto"/>
              <w:rPr>
                <w:sz w:val="16"/>
                <w:szCs w:val="16"/>
              </w:rPr>
            </w:pPr>
            <w:r w:rsidRPr="00200122">
              <w:rPr>
                <w:rFonts w:cs="Arial"/>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2810898" w14:textId="77777777" w:rsidR="005D5D19" w:rsidRPr="00200122" w:rsidRDefault="005D5D19">
            <w:pPr>
              <w:spacing w:line="240" w:lineRule="auto"/>
              <w:rPr>
                <w:sz w:val="16"/>
                <w:szCs w:val="16"/>
              </w:rPr>
            </w:pPr>
            <w:r w:rsidRPr="00200122">
              <w:rPr>
                <w:rFonts w:cs="Arial"/>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0B338AA3"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535A3368" w14:textId="77777777" w:rsidR="005D5D19" w:rsidRPr="00200122" w:rsidRDefault="005D5D19">
            <w:pPr>
              <w:spacing w:line="240" w:lineRule="auto"/>
              <w:rPr>
                <w:sz w:val="16"/>
                <w:szCs w:val="16"/>
              </w:rPr>
            </w:pPr>
            <w:r w:rsidRPr="00200122">
              <w:rPr>
                <w:rFonts w:cs="Arial"/>
                <w:b/>
                <w:sz w:val="16"/>
                <w:szCs w:val="16"/>
              </w:rPr>
              <w:t xml:space="preserve">No: </w:t>
            </w:r>
            <w:r w:rsidRPr="00200122">
              <w:rPr>
                <w:rFonts w:cs="Arial"/>
                <w:sz w:val="16"/>
                <w:szCs w:val="16"/>
              </w:rPr>
              <w:t xml:space="preserve">present in Australia, is not included on the Australian </w:t>
            </w:r>
            <w:r w:rsidRPr="00200122">
              <w:rPr>
                <w:rStyle w:val="Emphasis"/>
                <w:sz w:val="16"/>
                <w:szCs w:val="16"/>
              </w:rPr>
              <w:t>List of reportable diseases of aquatic animals</w:t>
            </w:r>
            <w:r w:rsidRPr="00200122">
              <w:rPr>
                <w:rFonts w:cs="Arial"/>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4672EC5B" w14:textId="30897A56" w:rsidR="005D5D19" w:rsidRPr="00200122" w:rsidRDefault="00817943">
            <w:pPr>
              <w:spacing w:line="240" w:lineRule="auto"/>
              <w:rPr>
                <w:sz w:val="16"/>
                <w:szCs w:val="16"/>
              </w:rPr>
            </w:pPr>
            <w:r>
              <w:rPr>
                <w:sz w:val="16"/>
                <w:szCs w:val="16"/>
              </w:rPr>
              <w:fldChar w:fldCharType="begin"/>
            </w:r>
            <w:r w:rsidR="00194AD3">
              <w:rPr>
                <w:sz w:val="16"/>
                <w:szCs w:val="16"/>
              </w:rPr>
              <w:instrText xml:space="preserve"> ADDIN EN.CITE &lt;EndNote&gt;&lt;Cite&gt;&lt;Author&gt;Velmurugan&lt;/Author&gt;&lt;Year&gt;2015&lt;/Year&gt;&lt;RecNum&gt;19229&lt;/RecNum&gt;&lt;IDText&gt;20345&lt;/IDText&gt;&lt;DisplayText&gt;(Velmurugan et al. 2015)&lt;/DisplayText&gt;&lt;record&gt;&lt;rec-number&gt;19229&lt;/rec-number&gt;&lt;foreign-keys&gt;&lt;key app="EN" db-id="xfaeaf0wbesxw9epfpx5at0dvzz5rfz52dzs" timestamp="1572218588" guid="51fc9962-5146-4d90-8ef3-ce47b944373f"&gt;19229&lt;/key&gt;&lt;/foreign-keys&gt;&lt;ref-type name="Journal Articles"&gt;17&lt;/ref-type&gt;&lt;contributors&gt;&lt;authors&gt;&lt;author&gt;Velmurugan, S.&lt;/author&gt;&lt;author&gt;Palanikumar, P.&lt;/author&gt;&lt;author&gt;Velayuthani, P.&lt;/author&gt;&lt;author&gt;Donio, M. B. S.&lt;/author&gt;&lt;author&gt;Babu, M. Michael&lt;/author&gt;&lt;author&gt;Lelin, C.&lt;/author&gt;&lt;author&gt;Sudhakar, S.&lt;/author&gt;&lt;author&gt;Citarasu, T.&lt;/author&gt;&lt;/authors&gt;&lt;/contributors&gt;&lt;titles&gt;&lt;title&gt;&lt;style face="normal" font="default" size="100%"&gt;Bacterial white patch disease caused by &lt;/style&gt;&lt;style face="italic" font="default" size="100%"&gt;Bacillus cereus&lt;/style&gt;&lt;style face="normal" font="default" size="100%"&gt;, a new emerging disease in semi-intensive culture of &lt;/style&gt;&lt;style face="italic" font="default" size="100%"&gt;Litopenaeus vannamei&lt;/style&gt;&lt;/title&gt;&lt;secondary-title&gt;Aquaculture&lt;/secondary-title&gt;&lt;/titles&gt;&lt;periodical&gt;&lt;full-title&gt;Aquaculture&lt;/full-title&gt;&lt;/periodical&gt;&lt;pages&gt;49-54&lt;/pages&gt;&lt;volume&gt;444&lt;/volume&gt;&lt;keywords&gt;&lt;keyword&gt;Bacterial disease&lt;/keyword&gt;&lt;keyword&gt;White patch disease (WPD)&lt;/keyword&gt;&lt;/keywords&gt;&lt;dates&gt;&lt;year&gt;2015&lt;/year&gt;&lt;/dates&gt;&lt;orig-pub&gt;\\ACT001CL04FS07\BIOSECURITYDATA$\E Library\Animal Catalogue\V\Velmurugan et al 2015 EN20345.pdf&lt;/orig-pub&gt;&lt;isbn&gt;0044-8486&lt;/isbn&gt;&lt;label&gt;20345&lt;/label&gt;&lt;urls&gt;&lt;/urls&gt;&lt;custom1&gt;Prawn_YGC&lt;/custom1&gt;&lt;electronic-resource-num&gt;https://doi.org/10.1016/j.aquaculture.2015.03.017&lt;/electronic-resource-num&gt;&lt;/record&gt;&lt;/Cite&gt;&lt;/EndNote&gt;</w:instrText>
            </w:r>
            <w:r>
              <w:rPr>
                <w:sz w:val="16"/>
                <w:szCs w:val="16"/>
              </w:rPr>
              <w:fldChar w:fldCharType="separate"/>
            </w:r>
            <w:r>
              <w:rPr>
                <w:noProof/>
                <w:sz w:val="16"/>
                <w:szCs w:val="16"/>
              </w:rPr>
              <w:t>(</w:t>
            </w:r>
            <w:hyperlink w:anchor="_ENREF_812" w:tooltip="Velmurugan, 2015 #19229" w:history="1">
              <w:r w:rsidR="005B41FA">
                <w:rPr>
                  <w:noProof/>
                  <w:sz w:val="16"/>
                  <w:szCs w:val="16"/>
                </w:rPr>
                <w:t>Velmurugan et al. 2015</w:t>
              </w:r>
            </w:hyperlink>
            <w:r>
              <w:rPr>
                <w:noProof/>
                <w:sz w:val="16"/>
                <w:szCs w:val="16"/>
              </w:rPr>
              <w:t>)</w:t>
            </w:r>
            <w:r>
              <w:rPr>
                <w:sz w:val="16"/>
                <w:szCs w:val="16"/>
              </w:rPr>
              <w:fldChar w:fldCharType="end"/>
            </w:r>
          </w:p>
        </w:tc>
      </w:tr>
      <w:tr w:rsidR="005D5D19" w:rsidRPr="00200122" w14:paraId="593D8E18"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E1DE7B2" w14:textId="77777777" w:rsidR="005D5D19" w:rsidRPr="00200122" w:rsidRDefault="005D5D19">
            <w:pPr>
              <w:spacing w:line="240" w:lineRule="auto"/>
              <w:rPr>
                <w:sz w:val="16"/>
                <w:szCs w:val="16"/>
              </w:rPr>
            </w:pPr>
            <w:r w:rsidRPr="00200122">
              <w:rPr>
                <w:rStyle w:val="Emphasis"/>
                <w:sz w:val="16"/>
                <w:szCs w:val="16"/>
              </w:rPr>
              <w:t>Bacillus licheniformis</w:t>
            </w:r>
          </w:p>
        </w:tc>
        <w:tc>
          <w:tcPr>
            <w:tcW w:w="589" w:type="pct"/>
            <w:tcBorders>
              <w:top w:val="single" w:sz="4" w:space="0" w:color="auto"/>
              <w:left w:val="single" w:sz="4" w:space="0" w:color="auto"/>
              <w:bottom w:val="single" w:sz="4" w:space="0" w:color="auto"/>
              <w:right w:val="single" w:sz="4" w:space="0" w:color="auto"/>
            </w:tcBorders>
            <w:hideMark/>
          </w:tcPr>
          <w:p w14:paraId="7C4E58EC" w14:textId="77777777" w:rsidR="005D5D19" w:rsidRPr="00200122" w:rsidRDefault="005D5D19">
            <w:pPr>
              <w:spacing w:line="240" w:lineRule="auto"/>
              <w:rPr>
                <w:sz w:val="16"/>
                <w:szCs w:val="16"/>
              </w:rPr>
            </w:pPr>
            <w:r w:rsidRPr="00200122">
              <w:rPr>
                <w:rStyle w:val="Emphasi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64B65DF4" w14:textId="77777777" w:rsidR="005D5D19" w:rsidRPr="00200122" w:rsidRDefault="005D5D19">
            <w:pPr>
              <w:spacing w:line="240" w:lineRule="auto"/>
              <w:rPr>
                <w:sz w:val="16"/>
                <w:szCs w:val="16"/>
              </w:rPr>
            </w:pPr>
            <w:r w:rsidRPr="00200122">
              <w:rPr>
                <w:rFonts w:cs="Arial"/>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33F3C2C" w14:textId="77777777" w:rsidR="005D5D19" w:rsidRPr="00200122" w:rsidRDefault="005D5D19">
            <w:pPr>
              <w:spacing w:line="240" w:lineRule="auto"/>
              <w:rPr>
                <w:sz w:val="16"/>
                <w:szCs w:val="16"/>
              </w:rPr>
            </w:pPr>
            <w:r w:rsidRPr="00200122">
              <w:rPr>
                <w:rFonts w:cs="Arial"/>
                <w:sz w:val="16"/>
                <w:szCs w:val="16"/>
              </w:rPr>
              <w:t xml:space="preserve">No </w:t>
            </w:r>
          </w:p>
        </w:tc>
        <w:tc>
          <w:tcPr>
            <w:tcW w:w="537" w:type="pct"/>
            <w:tcBorders>
              <w:top w:val="single" w:sz="4" w:space="0" w:color="auto"/>
              <w:left w:val="single" w:sz="4" w:space="0" w:color="auto"/>
              <w:bottom w:val="single" w:sz="4" w:space="0" w:color="auto"/>
              <w:right w:val="single" w:sz="4" w:space="0" w:color="auto"/>
            </w:tcBorders>
            <w:hideMark/>
          </w:tcPr>
          <w:p w14:paraId="6BF4385A" w14:textId="77777777" w:rsidR="005D5D19" w:rsidRPr="00200122" w:rsidRDefault="005D5D19">
            <w:pPr>
              <w:spacing w:line="240" w:lineRule="auto"/>
              <w:rPr>
                <w:sz w:val="16"/>
                <w:szCs w:val="16"/>
              </w:rPr>
            </w:pPr>
            <w:r w:rsidRPr="00200122">
              <w:rPr>
                <w:rFonts w:cs="Arial"/>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1322C2C5" w14:textId="77777777" w:rsidR="005D5D19" w:rsidRPr="00200122" w:rsidRDefault="005D5D19">
            <w:pPr>
              <w:pStyle w:val="TableText"/>
              <w:rPr>
                <w:rFonts w:cs="Arial"/>
                <w:iCs/>
                <w:sz w:val="16"/>
                <w:szCs w:val="16"/>
              </w:rPr>
            </w:pPr>
            <w:r w:rsidRPr="00200122">
              <w:rPr>
                <w:rFonts w:cs="Arial"/>
                <w:iCs/>
                <w:sz w:val="16"/>
                <w:szCs w:val="16"/>
              </w:rPr>
              <w:t>Colombia</w:t>
            </w:r>
          </w:p>
          <w:p w14:paraId="3796AC99" w14:textId="77777777" w:rsidR="005D5D19" w:rsidRPr="00200122" w:rsidRDefault="005D5D19">
            <w:pPr>
              <w:spacing w:line="240" w:lineRule="auto"/>
              <w:rPr>
                <w:sz w:val="16"/>
                <w:szCs w:val="16"/>
              </w:rPr>
            </w:pPr>
            <w:r w:rsidRPr="00200122">
              <w:rPr>
                <w:rFonts w:cs="Arial"/>
                <w:iCs/>
                <w:sz w:val="16"/>
                <w:szCs w:val="16"/>
              </w:rPr>
              <w:t>Presumed to be widely distributed.</w:t>
            </w:r>
          </w:p>
        </w:tc>
        <w:tc>
          <w:tcPr>
            <w:tcW w:w="370" w:type="pct"/>
            <w:tcBorders>
              <w:top w:val="single" w:sz="4" w:space="0" w:color="auto"/>
              <w:left w:val="single" w:sz="4" w:space="0" w:color="auto"/>
              <w:bottom w:val="single" w:sz="4" w:space="0" w:color="auto"/>
              <w:right w:val="single" w:sz="4" w:space="0" w:color="auto"/>
            </w:tcBorders>
            <w:hideMark/>
          </w:tcPr>
          <w:p w14:paraId="2A6849CB" w14:textId="77777777" w:rsidR="005D5D19" w:rsidRPr="00200122" w:rsidRDefault="005D5D19">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7DE3ACE9" w14:textId="77777777" w:rsidR="005D5D19" w:rsidRPr="00200122" w:rsidRDefault="005D5D19">
            <w:pPr>
              <w:spacing w:line="240" w:lineRule="auto"/>
              <w:rPr>
                <w:sz w:val="16"/>
                <w:szCs w:val="16"/>
              </w:rPr>
            </w:pPr>
            <w:r w:rsidRPr="00200122">
              <w:rPr>
                <w:rFonts w:cs="Arial"/>
                <w:b/>
                <w:sz w:val="16"/>
                <w:szCs w:val="16"/>
              </w:rPr>
              <w:t>No:</w:t>
            </w:r>
            <w:r w:rsidRPr="00200122">
              <w:rPr>
                <w:rFonts w:cs="Arial"/>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rFonts w:cs="Arial"/>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226D6161" w14:textId="06C3F06A" w:rsidR="005D5D19" w:rsidRPr="00200122" w:rsidRDefault="00817943">
            <w:pPr>
              <w:spacing w:line="240" w:lineRule="auto"/>
              <w:rPr>
                <w:sz w:val="16"/>
                <w:szCs w:val="16"/>
              </w:rPr>
            </w:pPr>
            <w:r>
              <w:rPr>
                <w:sz w:val="16"/>
                <w:szCs w:val="16"/>
              </w:rPr>
              <w:fldChar w:fldCharType="begin">
                <w:fldData xml:space="preserve">PEVuZE5vdGU+PENpdGU+PEF1dGhvcj5HYWx2ZXo8L0F1dGhvcj48WWVhcj4yMDE2PC9ZZWFyPjxS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</w:fldData>
              </w:fldChar>
            </w:r>
            <w:r w:rsidR="00A70204">
              <w:rPr>
                <w:sz w:val="16"/>
                <w:szCs w:val="16"/>
              </w:rPr>
              <w:instrText xml:space="preserve"> ADDIN EN.CITE </w:instrText>
            </w:r>
            <w:r w:rsidR="00A70204">
              <w:rPr>
                <w:sz w:val="16"/>
                <w:szCs w:val="16"/>
              </w:rPr>
              <w:fldChar w:fldCharType="begin">
                <w:fldData xml:space="preserve">PEVuZE5vdGU+PENpdGU+PEF1dGhvcj5HYWx2ZXo8L0F1dGhvcj48WWVhcj4yMDE2PC9ZZWFyPjxS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260" w:tooltip="Galvez, 2016 #19307" w:history="1">
              <w:r w:rsidR="005B41FA">
                <w:rPr>
                  <w:noProof/>
                  <w:sz w:val="16"/>
                  <w:szCs w:val="16"/>
                </w:rPr>
                <w:t>Galvez et al. 2016</w:t>
              </w:r>
            </w:hyperlink>
            <w:r>
              <w:rPr>
                <w:noProof/>
                <w:sz w:val="16"/>
                <w:szCs w:val="16"/>
              </w:rPr>
              <w:t xml:space="preserve">; </w:t>
            </w:r>
            <w:hyperlink w:anchor="_ENREF_631" w:tooltip="Prada-Peñaranda, 2018 #19885" w:history="1">
              <w:r w:rsidR="005B41FA">
                <w:rPr>
                  <w:noProof/>
                  <w:sz w:val="16"/>
                  <w:szCs w:val="16"/>
                </w:rPr>
                <w:t>Prada-Peñaranda et al. 2018</w:t>
              </w:r>
            </w:hyperlink>
            <w:r>
              <w:rPr>
                <w:noProof/>
                <w:sz w:val="16"/>
                <w:szCs w:val="16"/>
              </w:rPr>
              <w:t>)</w:t>
            </w:r>
            <w:r>
              <w:rPr>
                <w:sz w:val="16"/>
                <w:szCs w:val="16"/>
              </w:rPr>
              <w:fldChar w:fldCharType="end"/>
            </w:r>
          </w:p>
        </w:tc>
      </w:tr>
      <w:tr w:rsidR="005D5D19" w:rsidRPr="00200122" w14:paraId="071C9B5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9810FFA" w14:textId="77777777" w:rsidR="005D5D19" w:rsidRPr="00200122" w:rsidRDefault="005D5D19">
            <w:pPr>
              <w:spacing w:line="240" w:lineRule="auto"/>
              <w:rPr>
                <w:sz w:val="16"/>
                <w:szCs w:val="16"/>
              </w:rPr>
            </w:pPr>
            <w:r w:rsidRPr="00200122">
              <w:rPr>
                <w:rStyle w:val="Emphasis"/>
                <w:sz w:val="16"/>
                <w:szCs w:val="16"/>
              </w:rPr>
              <w:t>Diplococcus</w:t>
            </w:r>
            <w:r w:rsidRPr="00200122">
              <w:rPr>
                <w:rFonts w:cs="Arial"/>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574EBAD1" w14:textId="77777777" w:rsidR="005D5D19" w:rsidRPr="00200122" w:rsidRDefault="005D5D19">
            <w:pPr>
              <w:spacing w:line="240" w:lineRule="auto"/>
              <w:rPr>
                <w:sz w:val="16"/>
                <w:szCs w:val="16"/>
              </w:rPr>
            </w:pPr>
            <w:r w:rsidRPr="00200122">
              <w:rPr>
                <w:rFonts w:cs="Arial"/>
                <w:bCs/>
                <w:sz w:val="16"/>
                <w:szCs w:val="16"/>
              </w:rPr>
              <w:t>Various aquatic animals, including penaeid species</w:t>
            </w:r>
          </w:p>
        </w:tc>
        <w:tc>
          <w:tcPr>
            <w:tcW w:w="345" w:type="pct"/>
            <w:tcBorders>
              <w:top w:val="single" w:sz="4" w:space="0" w:color="auto"/>
              <w:left w:val="single" w:sz="4" w:space="0" w:color="auto"/>
              <w:bottom w:val="single" w:sz="4" w:space="0" w:color="auto"/>
              <w:right w:val="single" w:sz="4" w:space="0" w:color="auto"/>
            </w:tcBorders>
            <w:hideMark/>
          </w:tcPr>
          <w:p w14:paraId="0261CB55" w14:textId="77777777" w:rsidR="005D5D19" w:rsidRPr="00200122" w:rsidRDefault="005D5D19">
            <w:pPr>
              <w:spacing w:line="240" w:lineRule="auto"/>
              <w:rPr>
                <w:sz w:val="16"/>
                <w:szCs w:val="16"/>
              </w:rPr>
            </w:pPr>
            <w:r w:rsidRPr="00200122">
              <w:rPr>
                <w:rFonts w:cs="Arial"/>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CC22277" w14:textId="77777777" w:rsidR="005D5D19" w:rsidRPr="00200122" w:rsidRDefault="005D5D19">
            <w:pPr>
              <w:spacing w:line="240" w:lineRule="auto"/>
              <w:rPr>
                <w:sz w:val="16"/>
                <w:szCs w:val="16"/>
              </w:rPr>
            </w:pPr>
            <w:r w:rsidRPr="00200122">
              <w:rPr>
                <w:rFonts w:cs="Arial"/>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EB11DFA" w14:textId="77777777" w:rsidR="005D5D19" w:rsidRPr="00200122" w:rsidRDefault="005D5D19">
            <w:pPr>
              <w:spacing w:line="240" w:lineRule="auto"/>
              <w:rPr>
                <w:sz w:val="16"/>
                <w:szCs w:val="16"/>
              </w:rPr>
            </w:pPr>
            <w:r w:rsidRPr="00200122">
              <w:rPr>
                <w:rFonts w:cs="Arial"/>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2BD7DC35" w14:textId="77777777" w:rsidR="005D5D19" w:rsidRPr="00200122" w:rsidRDefault="005D5D19">
            <w:pPr>
              <w:spacing w:line="240" w:lineRule="auto"/>
              <w:rPr>
                <w:sz w:val="16"/>
                <w:szCs w:val="16"/>
              </w:rPr>
            </w:pPr>
            <w:r w:rsidRPr="00200122">
              <w:rPr>
                <w:rFonts w:cs="Arial"/>
                <w:iCs/>
                <w:sz w:val="16"/>
                <w:szCs w:val="16"/>
              </w:rPr>
              <w:t>Presumed to be widely distributed.</w:t>
            </w:r>
          </w:p>
        </w:tc>
        <w:tc>
          <w:tcPr>
            <w:tcW w:w="370" w:type="pct"/>
            <w:tcBorders>
              <w:top w:val="single" w:sz="4" w:space="0" w:color="auto"/>
              <w:left w:val="single" w:sz="4" w:space="0" w:color="auto"/>
              <w:bottom w:val="single" w:sz="4" w:space="0" w:color="auto"/>
              <w:right w:val="single" w:sz="4" w:space="0" w:color="auto"/>
            </w:tcBorders>
            <w:hideMark/>
          </w:tcPr>
          <w:p w14:paraId="1327B5AC" w14:textId="77777777" w:rsidR="005D5D19" w:rsidRPr="00200122" w:rsidRDefault="005D5D19">
            <w:pPr>
              <w:spacing w:line="240" w:lineRule="auto"/>
              <w:rPr>
                <w:sz w:val="16"/>
                <w:szCs w:val="16"/>
              </w:rPr>
            </w:pPr>
            <w:r w:rsidRPr="00200122">
              <w:rPr>
                <w:rFonts w:cs="Arial"/>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57147D8" w14:textId="77777777" w:rsidR="005D5D19" w:rsidRPr="00200122" w:rsidRDefault="005D5D19">
            <w:pPr>
              <w:spacing w:line="240" w:lineRule="auto"/>
              <w:rPr>
                <w:sz w:val="16"/>
                <w:szCs w:val="16"/>
              </w:rPr>
            </w:pPr>
            <w:r w:rsidRPr="00200122">
              <w:rPr>
                <w:rFonts w:cs="Arial"/>
                <w:b/>
                <w:sz w:val="16"/>
                <w:szCs w:val="16"/>
              </w:rPr>
              <w:t>No:</w:t>
            </w:r>
            <w:r w:rsidRPr="00200122">
              <w:rPr>
                <w:rFonts w:cs="Arial"/>
                <w:sz w:val="16"/>
                <w:szCs w:val="16"/>
              </w:rPr>
              <w:t xml:space="preserve"> present in Australia, is not included on the Australian </w:t>
            </w:r>
            <w:r w:rsidRPr="00200122">
              <w:rPr>
                <w:rStyle w:val="Emphasis"/>
                <w:sz w:val="16"/>
                <w:szCs w:val="16"/>
              </w:rPr>
              <w:t>List of reportable diseases of aquatic animals</w:t>
            </w:r>
            <w:r w:rsidRPr="00200122">
              <w:rPr>
                <w:rFonts w:cs="Arial"/>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15DE2ACC" w14:textId="40812362" w:rsidR="005D5D19" w:rsidRPr="00200122" w:rsidRDefault="00817943">
            <w:pPr>
              <w:spacing w:line="240" w:lineRule="auto"/>
              <w:rPr>
                <w:sz w:val="16"/>
                <w:szCs w:val="16"/>
              </w:rPr>
            </w:pPr>
            <w:r>
              <w:rPr>
                <w:sz w:val="16"/>
                <w:szCs w:val="16"/>
              </w:rPr>
              <w:fldChar w:fldCharType="begin"/>
            </w:r>
            <w:r>
              <w:rPr>
                <w:sz w:val="16"/>
                <w:szCs w:val="16"/>
              </w:rPr>
              <w:instrText xml:space="preserve"> ADDIN EN.CITE &lt;EndNote&gt;&lt;Cite&gt;&lt;Author&gt;Owens&lt;/Author&gt;&lt;Year&gt;1990&lt;/Year&gt;&lt;RecNum&gt;3738&lt;/RecNum&gt;&lt;IDText&gt;11375&lt;/IDText&gt;&lt;DisplayText&gt;(Owens &amp;amp; Hall-Mendelin 1990)&lt;/DisplayText&gt;&lt;record&gt;&lt;rec-number&gt;3738&lt;/rec-number&gt;&lt;foreign-keys&gt;&lt;key app="EN" db-id="xfaeaf0wbesxw9epfpx5at0dvzz5rfz52dzs" timestamp="1572216821" guid="06821229-930b-44e9-9568-0c5c0da7cb59"&gt;3738&lt;/key&gt;&lt;/foreign-keys&gt;&lt;ref-type name="Conference Proceedings"&gt;10&lt;/ref-type&gt;&lt;contributors&gt;&lt;authors&gt;&lt;author&gt;Owens, L.&lt;/author&gt;&lt;author&gt;Hall-Mendelin, S.&lt;/author&gt;&lt;/authors&gt;&lt;/contributors&gt;&lt;titles&gt;&lt;title&gt;Recent advances in Australian prawns diseases and pathology&lt;/title&gt;&lt;tertiary-title&gt;Advances in Tropical Aquaculture, February 20 - March 4, 1989, Tahiti, French Polynesia&lt;/tertiary-title&gt;&lt;/titles&gt;&lt;pages&gt;103-112&lt;/pages&gt;&lt;keywords&gt;&lt;keyword&gt;Advances&lt;/keyword&gt;&lt;keyword&gt;Australia&lt;/keyword&gt;&lt;keyword&gt;Australian&lt;/keyword&gt;&lt;keyword&gt;Disease&lt;/keyword&gt;&lt;keyword&gt;Diseases&lt;/keyword&gt;&lt;keyword&gt;Pathology&lt;/keyword&gt;&lt;keyword&gt;Prawn&lt;/keyword&gt;&lt;/keywords&gt;&lt;dates&gt;&lt;year&gt;1990&lt;/year&gt;&lt;pub-dates&gt;&lt;date&gt;2/20/1989 - Change to correct format (Day Month Year) and delete data in field &amp;apos;Date Accessed (MM/DD/YYYY)&amp;apos;&lt;/date&gt;&lt;/pub-dates&gt;&lt;/dates&gt;&lt;pub-location&gt;Queensland&lt;/pub-location&gt;&lt;publisher&gt;James Cook Univeristy&lt;/publisher&gt;&lt;orig-pub&gt;\\ACT001CL04FS07\BIOSECURITYDATA$\E Library\Animal Catalogue\O&lt;/orig-pub&gt;&lt;label&gt;11375&lt;/label&gt;&lt;work-type&gt;2/20/1989&lt;/work-type&gt;&lt;urls&gt;&lt;/urls&gt;&lt;custom1&gt;prawns sp&lt;/custom1&gt;&lt;custom2&gt;Tahiti, French Polynesia&lt;/custom2&gt;&lt;modified-date&gt;60130&lt;/modified-date&gt;&lt;/record&gt;&lt;/Cite&gt;&lt;/EndNote&gt;</w:instrText>
            </w:r>
            <w:r>
              <w:rPr>
                <w:sz w:val="16"/>
                <w:szCs w:val="16"/>
              </w:rPr>
              <w:fldChar w:fldCharType="separate"/>
            </w:r>
            <w:r>
              <w:rPr>
                <w:noProof/>
                <w:sz w:val="16"/>
                <w:szCs w:val="16"/>
              </w:rPr>
              <w:t>(</w:t>
            </w:r>
            <w:hyperlink w:anchor="_ENREF_605" w:tooltip="Owens, 1990 #3738" w:history="1">
              <w:r w:rsidR="005B41FA">
                <w:rPr>
                  <w:noProof/>
                  <w:sz w:val="16"/>
                  <w:szCs w:val="16"/>
                </w:rPr>
                <w:t>Owens &amp; Hall-Mendelin 1990</w:t>
              </w:r>
            </w:hyperlink>
            <w:r>
              <w:rPr>
                <w:noProof/>
                <w:sz w:val="16"/>
                <w:szCs w:val="16"/>
              </w:rPr>
              <w:t>)</w:t>
            </w:r>
            <w:r>
              <w:rPr>
                <w:sz w:val="16"/>
                <w:szCs w:val="16"/>
              </w:rPr>
              <w:fldChar w:fldCharType="end"/>
            </w:r>
          </w:p>
        </w:tc>
      </w:tr>
      <w:bookmarkEnd w:id="72"/>
      <w:tr w:rsidR="00C3307F" w:rsidRPr="00200122" w14:paraId="24E07488" w14:textId="77777777" w:rsidTr="00C81792">
        <w:tc>
          <w:tcPr>
            <w:tcW w:w="744" w:type="pct"/>
            <w:tcBorders>
              <w:top w:val="single" w:sz="4" w:space="0" w:color="auto"/>
              <w:left w:val="single" w:sz="4" w:space="0" w:color="auto"/>
              <w:bottom w:val="single" w:sz="4" w:space="0" w:color="auto"/>
              <w:right w:val="single" w:sz="4" w:space="0" w:color="auto"/>
            </w:tcBorders>
          </w:tcPr>
          <w:p w14:paraId="5B4D063D" w14:textId="0E1C019D" w:rsidR="00C3307F" w:rsidRPr="00200122" w:rsidRDefault="00C3307F" w:rsidP="00C3307F">
            <w:pPr>
              <w:spacing w:line="240" w:lineRule="auto"/>
              <w:rPr>
                <w:rStyle w:val="Emphasis"/>
                <w:sz w:val="16"/>
                <w:szCs w:val="16"/>
              </w:rPr>
            </w:pPr>
            <w:r w:rsidRPr="00200122">
              <w:rPr>
                <w:rStyle w:val="Emphasis"/>
                <w:sz w:val="16"/>
                <w:szCs w:val="16"/>
              </w:rPr>
              <w:t>Enterobacter cloacae</w:t>
            </w:r>
          </w:p>
        </w:tc>
        <w:tc>
          <w:tcPr>
            <w:tcW w:w="589" w:type="pct"/>
            <w:tcBorders>
              <w:top w:val="single" w:sz="4" w:space="0" w:color="auto"/>
              <w:left w:val="single" w:sz="4" w:space="0" w:color="auto"/>
              <w:bottom w:val="single" w:sz="4" w:space="0" w:color="auto"/>
              <w:right w:val="single" w:sz="4" w:space="0" w:color="auto"/>
            </w:tcBorders>
          </w:tcPr>
          <w:p w14:paraId="4E6C0F9F" w14:textId="77777777" w:rsidR="00C3307F" w:rsidRPr="00F17DF1" w:rsidRDefault="00C3307F" w:rsidP="00F17DF1">
            <w:pPr>
              <w:pStyle w:val="TableText"/>
              <w:rPr>
                <w:bCs/>
                <w:sz w:val="16"/>
                <w:szCs w:val="16"/>
              </w:rPr>
            </w:pPr>
            <w:r w:rsidRPr="00200122">
              <w:rPr>
                <w:rFonts w:cs="Arial"/>
                <w:bCs/>
                <w:sz w:val="16"/>
                <w:szCs w:val="16"/>
              </w:rPr>
              <w:t xml:space="preserve">Various aquatic animals </w:t>
            </w:r>
            <w:r w:rsidRPr="00F17DF1">
              <w:rPr>
                <w:bCs/>
                <w:sz w:val="16"/>
                <w:szCs w:val="16"/>
              </w:rPr>
              <w:t>including penaeid and caridean species such as:</w:t>
            </w:r>
          </w:p>
          <w:p w14:paraId="22A03116" w14:textId="77777777" w:rsidR="00C3307F" w:rsidRPr="00F17DF1" w:rsidRDefault="00C3307F" w:rsidP="00F17DF1">
            <w:pPr>
              <w:pStyle w:val="TableText"/>
              <w:rPr>
                <w:rStyle w:val="Emphasis"/>
                <w:sz w:val="16"/>
                <w:szCs w:val="20"/>
              </w:rPr>
            </w:pPr>
            <w:r w:rsidRPr="00F17DF1">
              <w:rPr>
                <w:rStyle w:val="Emphasis"/>
                <w:sz w:val="16"/>
                <w:szCs w:val="20"/>
              </w:rPr>
              <w:t>Macrobrachium rosenbergii</w:t>
            </w:r>
          </w:p>
          <w:p w14:paraId="34F52602" w14:textId="7687E92A" w:rsidR="00C3307F" w:rsidRPr="00200122" w:rsidRDefault="00C3307F" w:rsidP="00F17DF1">
            <w:pPr>
              <w:pStyle w:val="TableText"/>
              <w:rPr>
                <w:rFonts w:cs="Arial"/>
                <w:bCs/>
                <w:sz w:val="16"/>
                <w:szCs w:val="16"/>
              </w:rPr>
            </w:pPr>
            <w:r w:rsidRPr="00F17DF1">
              <w:rPr>
                <w:rStyle w:val="Emphasis"/>
                <w:sz w:val="16"/>
                <w:szCs w:val="20"/>
              </w:rPr>
              <w:t>Procambarus clarkii</w:t>
            </w:r>
          </w:p>
        </w:tc>
        <w:tc>
          <w:tcPr>
            <w:tcW w:w="345" w:type="pct"/>
            <w:tcBorders>
              <w:top w:val="single" w:sz="4" w:space="0" w:color="auto"/>
              <w:left w:val="single" w:sz="4" w:space="0" w:color="auto"/>
              <w:bottom w:val="single" w:sz="4" w:space="0" w:color="auto"/>
              <w:right w:val="single" w:sz="4" w:space="0" w:color="auto"/>
            </w:tcBorders>
          </w:tcPr>
          <w:p w14:paraId="3BBFD805" w14:textId="4C09BE65" w:rsidR="00C3307F" w:rsidRPr="00200122" w:rsidRDefault="00C3307F" w:rsidP="00C3307F">
            <w:pPr>
              <w:spacing w:line="240" w:lineRule="auto"/>
              <w:rPr>
                <w:rFonts w:cs="Arial"/>
                <w:sz w:val="16"/>
                <w:szCs w:val="16"/>
              </w:rPr>
            </w:pPr>
            <w:r w:rsidRPr="00200122">
              <w:rPr>
                <w:rFonts w:cs="Arial"/>
                <w:sz w:val="16"/>
                <w:szCs w:val="16"/>
              </w:rPr>
              <w:t>No</w:t>
            </w:r>
          </w:p>
        </w:tc>
        <w:tc>
          <w:tcPr>
            <w:tcW w:w="490" w:type="pct"/>
            <w:tcBorders>
              <w:top w:val="single" w:sz="4" w:space="0" w:color="auto"/>
              <w:left w:val="single" w:sz="4" w:space="0" w:color="auto"/>
              <w:bottom w:val="single" w:sz="4" w:space="0" w:color="auto"/>
              <w:right w:val="single" w:sz="4" w:space="0" w:color="auto"/>
            </w:tcBorders>
          </w:tcPr>
          <w:p w14:paraId="49CF019F" w14:textId="2CDA0DC5" w:rsidR="00C3307F" w:rsidRPr="00200122" w:rsidRDefault="00C3307F" w:rsidP="00C3307F">
            <w:pPr>
              <w:spacing w:line="240" w:lineRule="auto"/>
              <w:rPr>
                <w:rFonts w:cs="Arial"/>
                <w:sz w:val="16"/>
                <w:szCs w:val="16"/>
              </w:rPr>
            </w:pPr>
            <w:r w:rsidRPr="00200122">
              <w:rPr>
                <w:rFonts w:cs="Arial"/>
                <w:sz w:val="16"/>
                <w:szCs w:val="16"/>
              </w:rPr>
              <w:t>No</w:t>
            </w:r>
          </w:p>
        </w:tc>
        <w:tc>
          <w:tcPr>
            <w:tcW w:w="537" w:type="pct"/>
            <w:tcBorders>
              <w:top w:val="single" w:sz="4" w:space="0" w:color="auto"/>
              <w:left w:val="single" w:sz="4" w:space="0" w:color="auto"/>
              <w:bottom w:val="single" w:sz="4" w:space="0" w:color="auto"/>
              <w:right w:val="single" w:sz="4" w:space="0" w:color="auto"/>
            </w:tcBorders>
          </w:tcPr>
          <w:p w14:paraId="257E0761" w14:textId="444F19AE" w:rsidR="00C3307F" w:rsidRPr="00200122" w:rsidRDefault="00C3307F" w:rsidP="00C3307F">
            <w:pPr>
              <w:spacing w:line="240" w:lineRule="auto"/>
              <w:rPr>
                <w:rFonts w:cs="Arial"/>
                <w:iCs/>
                <w:sz w:val="16"/>
                <w:szCs w:val="16"/>
              </w:rPr>
            </w:pPr>
            <w:r w:rsidRPr="00200122">
              <w:rPr>
                <w:rFonts w:cs="Arial"/>
                <w:iCs/>
                <w:sz w:val="16"/>
                <w:szCs w:val="16"/>
              </w:rPr>
              <w:t>Yes</w:t>
            </w:r>
          </w:p>
        </w:tc>
        <w:tc>
          <w:tcPr>
            <w:tcW w:w="442" w:type="pct"/>
            <w:tcBorders>
              <w:top w:val="single" w:sz="4" w:space="0" w:color="auto"/>
              <w:left w:val="single" w:sz="4" w:space="0" w:color="auto"/>
              <w:bottom w:val="single" w:sz="4" w:space="0" w:color="auto"/>
              <w:right w:val="single" w:sz="4" w:space="0" w:color="auto"/>
            </w:tcBorders>
          </w:tcPr>
          <w:p w14:paraId="6EEDED2D" w14:textId="70E02262" w:rsidR="00C3307F" w:rsidRPr="00200122" w:rsidRDefault="00C3307F" w:rsidP="00C3307F">
            <w:pPr>
              <w:spacing w:line="240" w:lineRule="auto"/>
              <w:rPr>
                <w:rFonts w:cs="Arial"/>
                <w:iCs/>
                <w:sz w:val="16"/>
                <w:szCs w:val="16"/>
              </w:rPr>
            </w:pPr>
            <w:r w:rsidRPr="00200122">
              <w:rPr>
                <w:rFonts w:cs="Arial"/>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tcPr>
          <w:p w14:paraId="38B0C87D" w14:textId="2C7955DF" w:rsidR="00C3307F" w:rsidRPr="00200122" w:rsidRDefault="00C3307F" w:rsidP="00C3307F">
            <w:pPr>
              <w:spacing w:line="240" w:lineRule="auto"/>
              <w:rPr>
                <w:rFonts w:cs="Arial"/>
                <w:sz w:val="16"/>
                <w:szCs w:val="16"/>
              </w:rPr>
            </w:pPr>
            <w:r w:rsidRPr="00200122">
              <w:rPr>
                <w:rFonts w:cs="Arial"/>
                <w:sz w:val="16"/>
                <w:szCs w:val="16"/>
              </w:rPr>
              <w:t>No</w:t>
            </w:r>
          </w:p>
        </w:tc>
        <w:tc>
          <w:tcPr>
            <w:tcW w:w="930" w:type="pct"/>
            <w:tcBorders>
              <w:top w:val="single" w:sz="4" w:space="0" w:color="auto"/>
              <w:left w:val="single" w:sz="4" w:space="0" w:color="auto"/>
              <w:bottom w:val="single" w:sz="4" w:space="0" w:color="auto"/>
              <w:right w:val="single" w:sz="4" w:space="0" w:color="auto"/>
            </w:tcBorders>
          </w:tcPr>
          <w:p w14:paraId="07384EB8" w14:textId="77777777" w:rsidR="00C3307F" w:rsidRPr="00200122" w:rsidRDefault="00C3307F" w:rsidP="00C3307F">
            <w:pPr>
              <w:spacing w:line="240" w:lineRule="auto"/>
              <w:rPr>
                <w:rFonts w:cs="Arial"/>
                <w:bCs/>
                <w:sz w:val="16"/>
                <w:szCs w:val="16"/>
              </w:rPr>
            </w:pPr>
            <w:r w:rsidRPr="00200122">
              <w:rPr>
                <w:rFonts w:cs="Arial"/>
                <w:b/>
                <w:sz w:val="16"/>
                <w:szCs w:val="16"/>
              </w:rPr>
              <w:t xml:space="preserve">No: </w:t>
            </w:r>
            <w:r w:rsidRPr="00200122">
              <w:rPr>
                <w:rFonts w:cs="Arial"/>
                <w:bCs/>
                <w:sz w:val="16"/>
                <w:szCs w:val="16"/>
              </w:rPr>
              <w:t xml:space="preserve">present in Australia, is not included on the Australian </w:t>
            </w:r>
            <w:r w:rsidRPr="00200122">
              <w:rPr>
                <w:rFonts w:cs="Arial"/>
                <w:bCs/>
                <w:i/>
                <w:iCs/>
                <w:sz w:val="16"/>
                <w:szCs w:val="16"/>
              </w:rPr>
              <w:t>List of reportable diseases of aquatic animals</w:t>
            </w:r>
            <w:r w:rsidRPr="00200122">
              <w:rPr>
                <w:rFonts w:cs="Arial"/>
                <w:bCs/>
                <w:sz w:val="16"/>
                <w:szCs w:val="16"/>
              </w:rPr>
              <w:t xml:space="preserve"> and is not subject to control or eradication.</w:t>
            </w:r>
          </w:p>
          <w:p w14:paraId="71084809" w14:textId="4F296E91" w:rsidR="00C3307F" w:rsidRPr="00200122" w:rsidRDefault="00C3307F" w:rsidP="00C3307F">
            <w:pPr>
              <w:spacing w:line="240" w:lineRule="auto"/>
              <w:rPr>
                <w:rFonts w:cs="Arial"/>
                <w:b/>
                <w:sz w:val="16"/>
                <w:szCs w:val="16"/>
              </w:rPr>
            </w:pPr>
            <w:r w:rsidRPr="00200122">
              <w:rPr>
                <w:rFonts w:cs="Arial"/>
                <w:bCs/>
                <w:i/>
                <w:iCs/>
                <w:sz w:val="16"/>
                <w:szCs w:val="16"/>
              </w:rPr>
              <w:t>E. cloacae</w:t>
            </w:r>
            <w:r w:rsidRPr="00200122">
              <w:rPr>
                <w:rFonts w:cs="Arial"/>
                <w:bCs/>
                <w:sz w:val="16"/>
                <w:szCs w:val="16"/>
              </w:rPr>
              <w:t xml:space="preserve"> has been reported causing infections in China, where it has been associated with disease in farmed </w:t>
            </w:r>
            <w:r w:rsidRPr="00200122">
              <w:rPr>
                <w:rFonts w:cs="Arial"/>
                <w:bCs/>
                <w:i/>
                <w:iCs/>
                <w:sz w:val="16"/>
                <w:szCs w:val="16"/>
              </w:rPr>
              <w:t>P. clarkii</w:t>
            </w:r>
            <w:r w:rsidRPr="00200122">
              <w:rPr>
                <w:rFonts w:cs="Arial"/>
                <w:bCs/>
                <w:sz w:val="16"/>
                <w:szCs w:val="16"/>
              </w:rPr>
              <w:t xml:space="preserve">, and with slow growth and poor survival rates of </w:t>
            </w:r>
            <w:r w:rsidRPr="00200122">
              <w:rPr>
                <w:rFonts w:cs="Arial"/>
                <w:bCs/>
                <w:i/>
                <w:iCs/>
                <w:sz w:val="16"/>
                <w:szCs w:val="16"/>
              </w:rPr>
              <w:t>M. rosenbergii</w:t>
            </w:r>
            <w:r w:rsidRPr="00200122">
              <w:rPr>
                <w:rFonts w:cs="Arial"/>
                <w:bCs/>
                <w:sz w:val="16"/>
                <w:szCs w:val="16"/>
              </w:rPr>
              <w:t xml:space="preserve"> in hatcheries. </w:t>
            </w:r>
            <w:r w:rsidRPr="00200122">
              <w:rPr>
                <w:rFonts w:cs="Arial"/>
                <w:bCs/>
                <w:i/>
                <w:iCs/>
                <w:sz w:val="16"/>
                <w:szCs w:val="16"/>
              </w:rPr>
              <w:t>E.</w:t>
            </w:r>
            <w:r w:rsidR="009B10B1" w:rsidRPr="00200122">
              <w:rPr>
                <w:rFonts w:cs="Arial"/>
                <w:bCs/>
                <w:i/>
                <w:iCs/>
                <w:sz w:val="16"/>
                <w:szCs w:val="16"/>
              </w:rPr>
              <w:t> </w:t>
            </w:r>
            <w:r w:rsidRPr="00200122">
              <w:rPr>
                <w:rFonts w:cs="Arial"/>
                <w:bCs/>
                <w:i/>
                <w:iCs/>
                <w:sz w:val="16"/>
                <w:szCs w:val="16"/>
              </w:rPr>
              <w:t>cloacae</w:t>
            </w:r>
            <w:r w:rsidRPr="00200122">
              <w:rPr>
                <w:rFonts w:cs="Arial"/>
                <w:bCs/>
                <w:sz w:val="16"/>
                <w:szCs w:val="16"/>
              </w:rPr>
              <w:t xml:space="preserve"> has also been reported causing mortality on the fish, </w:t>
            </w:r>
            <w:r w:rsidRPr="00200122">
              <w:rPr>
                <w:rFonts w:cs="Arial"/>
                <w:bCs/>
                <w:i/>
                <w:iCs/>
                <w:sz w:val="16"/>
                <w:szCs w:val="16"/>
              </w:rPr>
              <w:t>Mugil cephalus</w:t>
            </w:r>
            <w:r w:rsidRPr="00200122">
              <w:rPr>
                <w:rFonts w:cs="Arial"/>
                <w:bCs/>
                <w:sz w:val="16"/>
                <w:szCs w:val="16"/>
              </w:rPr>
              <w:t>, in India.</w:t>
            </w:r>
          </w:p>
        </w:tc>
        <w:tc>
          <w:tcPr>
            <w:tcW w:w="553" w:type="pct"/>
            <w:tcBorders>
              <w:top w:val="single" w:sz="4" w:space="0" w:color="auto"/>
              <w:left w:val="single" w:sz="4" w:space="0" w:color="auto"/>
              <w:bottom w:val="single" w:sz="4" w:space="0" w:color="auto"/>
              <w:right w:val="single" w:sz="4" w:space="0" w:color="auto"/>
            </w:tcBorders>
          </w:tcPr>
          <w:p w14:paraId="65C07F4C" w14:textId="62000EBB" w:rsidR="00C3307F" w:rsidRPr="00200122" w:rsidRDefault="00817943" w:rsidP="00C3307F">
            <w:pPr>
              <w:spacing w:line="240" w:lineRule="auto"/>
              <w:rPr>
                <w:sz w:val="16"/>
                <w:szCs w:val="16"/>
              </w:rPr>
            </w:pPr>
            <w:r>
              <w:rPr>
                <w:sz w:val="16"/>
                <w:szCs w:val="16"/>
              </w:rPr>
              <w:fldChar w:fldCharType="begin">
                <w:fldData xml:space="preserve">PEVuZE5vdGU+PENpdGU+PEF1dGhvcj5Eb25nPC9BdXRob3I+PFllYXI+MjAyMDwvWWVhcj48UmVj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</w:fldData>
              </w:fldChar>
            </w:r>
            <w:r>
              <w:rPr>
                <w:sz w:val="16"/>
                <w:szCs w:val="16"/>
              </w:rPr>
              <w:instrText xml:space="preserve"> ADDIN EN.CITE </w:instrText>
            </w:r>
            <w:r>
              <w:rPr>
                <w:sz w:val="16"/>
                <w:szCs w:val="16"/>
              </w:rPr>
              <w:fldChar w:fldCharType="begin">
                <w:fldData xml:space="preserve">PEVuZE5vdGU+PENpdGU+PEF1dGhvcj5Eb25nPC9BdXRob3I+PFllYXI+MjAyMDwvWWVhcj48UmVj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187" w:tooltip="Dong, 2020 #21646" w:history="1">
              <w:r w:rsidR="005B41FA">
                <w:rPr>
                  <w:noProof/>
                  <w:sz w:val="16"/>
                  <w:szCs w:val="16"/>
                </w:rPr>
                <w:t>Dong et al. 2020a</w:t>
              </w:r>
            </w:hyperlink>
            <w:r>
              <w:rPr>
                <w:noProof/>
                <w:sz w:val="16"/>
                <w:szCs w:val="16"/>
              </w:rPr>
              <w:t xml:space="preserve">; </w:t>
            </w:r>
            <w:hyperlink w:anchor="_ENREF_262" w:tooltip="Gao, 2020 #21640" w:history="1">
              <w:r w:rsidR="005B41FA">
                <w:rPr>
                  <w:noProof/>
                  <w:sz w:val="16"/>
                  <w:szCs w:val="16"/>
                </w:rPr>
                <w:t>Gao et al. 2020a</w:t>
              </w:r>
            </w:hyperlink>
            <w:r>
              <w:rPr>
                <w:noProof/>
                <w:sz w:val="16"/>
                <w:szCs w:val="16"/>
              </w:rPr>
              <w:t xml:space="preserve">; </w:t>
            </w:r>
            <w:hyperlink w:anchor="_ENREF_263" w:tooltip="Gao, 2019 #21641" w:history="1">
              <w:r w:rsidR="005B41FA">
                <w:rPr>
                  <w:noProof/>
                  <w:sz w:val="16"/>
                  <w:szCs w:val="16"/>
                </w:rPr>
                <w:t>Gao et al. 2019</w:t>
              </w:r>
            </w:hyperlink>
            <w:r>
              <w:rPr>
                <w:noProof/>
                <w:sz w:val="16"/>
                <w:szCs w:val="16"/>
              </w:rPr>
              <w:t xml:space="preserve">; </w:t>
            </w:r>
            <w:hyperlink w:anchor="_ENREF_264" w:tooltip="Gao, 2020 #21639" w:history="1">
              <w:r w:rsidR="005B41FA">
                <w:rPr>
                  <w:noProof/>
                  <w:sz w:val="16"/>
                  <w:szCs w:val="16"/>
                </w:rPr>
                <w:t>Gao et al. 2020b</w:t>
              </w:r>
            </w:hyperlink>
            <w:r>
              <w:rPr>
                <w:noProof/>
                <w:sz w:val="16"/>
                <w:szCs w:val="16"/>
              </w:rPr>
              <w:t xml:space="preserve">; </w:t>
            </w:r>
            <w:hyperlink w:anchor="_ENREF_694" w:tooltip="Sekar, 2008 #21645" w:history="1">
              <w:r w:rsidR="005B41FA">
                <w:rPr>
                  <w:noProof/>
                  <w:sz w:val="16"/>
                  <w:szCs w:val="16"/>
                </w:rPr>
                <w:t>Sekar et al. 2008</w:t>
              </w:r>
            </w:hyperlink>
            <w:r>
              <w:rPr>
                <w:noProof/>
                <w:sz w:val="16"/>
                <w:szCs w:val="16"/>
              </w:rPr>
              <w:t>)</w:t>
            </w:r>
            <w:r>
              <w:rPr>
                <w:sz w:val="16"/>
                <w:szCs w:val="16"/>
              </w:rPr>
              <w:fldChar w:fldCharType="end"/>
            </w:r>
          </w:p>
        </w:tc>
      </w:tr>
      <w:tr w:rsidR="00C3307F" w:rsidRPr="00200122" w14:paraId="297C59C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F813505" w14:textId="77777777" w:rsidR="00C3307F" w:rsidRPr="00200122" w:rsidRDefault="00C3307F" w:rsidP="00C3307F">
            <w:pPr>
              <w:pStyle w:val="TableText"/>
              <w:rPr>
                <w:sz w:val="16"/>
                <w:szCs w:val="16"/>
              </w:rPr>
            </w:pPr>
            <w:r w:rsidRPr="00200122">
              <w:rPr>
                <w:rStyle w:val="Emphasis"/>
                <w:sz w:val="16"/>
                <w:szCs w:val="16"/>
              </w:rPr>
              <w:t xml:space="preserve">Enterococcus </w:t>
            </w:r>
            <w:r w:rsidRPr="00200122">
              <w:rPr>
                <w:sz w:val="16"/>
                <w:szCs w:val="16"/>
              </w:rPr>
              <w:t>species.</w:t>
            </w:r>
          </w:p>
          <w:p w14:paraId="4ADBF2C8" w14:textId="77777777" w:rsidR="00C3307F" w:rsidRPr="00200122" w:rsidRDefault="00C3307F" w:rsidP="00C3307F">
            <w:pPr>
              <w:spacing w:line="240" w:lineRule="auto"/>
              <w:rPr>
                <w:sz w:val="16"/>
                <w:szCs w:val="16"/>
              </w:rPr>
            </w:pPr>
            <w:r w:rsidRPr="00200122">
              <w:rPr>
                <w:sz w:val="16"/>
                <w:szCs w:val="16"/>
              </w:rPr>
              <w:t xml:space="preserve">Including </w:t>
            </w:r>
            <w:r w:rsidRPr="00200122">
              <w:rPr>
                <w:rStyle w:val="Emphasis"/>
                <w:sz w:val="16"/>
                <w:szCs w:val="16"/>
              </w:rPr>
              <w:t>Enterococcus faecium</w:t>
            </w:r>
          </w:p>
        </w:tc>
        <w:tc>
          <w:tcPr>
            <w:tcW w:w="589" w:type="pct"/>
            <w:tcBorders>
              <w:top w:val="single" w:sz="4" w:space="0" w:color="auto"/>
              <w:left w:val="single" w:sz="4" w:space="0" w:color="auto"/>
              <w:bottom w:val="single" w:sz="4" w:space="0" w:color="auto"/>
              <w:right w:val="single" w:sz="4" w:space="0" w:color="auto"/>
            </w:tcBorders>
            <w:hideMark/>
          </w:tcPr>
          <w:p w14:paraId="72FDC722" w14:textId="77777777" w:rsidR="00C3307F" w:rsidRPr="00200122" w:rsidRDefault="00C3307F" w:rsidP="00C3307F">
            <w:pPr>
              <w:spacing w:line="240" w:lineRule="auto"/>
              <w:rPr>
                <w:sz w:val="16"/>
                <w:szCs w:val="16"/>
              </w:rPr>
            </w:pPr>
            <w:r w:rsidRPr="00200122">
              <w:rPr>
                <w:rStyle w:val="Emphasis"/>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0CCD5373"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C070C10"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5669EDF" w14:textId="77777777" w:rsidR="00C3307F" w:rsidRPr="00200122" w:rsidRDefault="00C3307F" w:rsidP="00C3307F">
            <w:pPr>
              <w:spacing w:line="240" w:lineRule="auto"/>
              <w:rPr>
                <w:sz w:val="16"/>
                <w:szCs w:val="16"/>
              </w:rPr>
            </w:pPr>
            <w:r w:rsidRPr="00200122">
              <w:rPr>
                <w:sz w:val="16"/>
                <w:szCs w:val="16"/>
              </w:rPr>
              <w:t xml:space="preserve">Some species present, including </w:t>
            </w:r>
            <w:r w:rsidRPr="00200122">
              <w:rPr>
                <w:rStyle w:val="Emphasis"/>
                <w:sz w:val="16"/>
                <w:szCs w:val="16"/>
              </w:rPr>
              <w:t>E. faecium</w:t>
            </w:r>
          </w:p>
        </w:tc>
        <w:tc>
          <w:tcPr>
            <w:tcW w:w="442" w:type="pct"/>
            <w:tcBorders>
              <w:top w:val="single" w:sz="4" w:space="0" w:color="auto"/>
              <w:left w:val="single" w:sz="4" w:space="0" w:color="auto"/>
              <w:bottom w:val="single" w:sz="4" w:space="0" w:color="auto"/>
              <w:right w:val="single" w:sz="4" w:space="0" w:color="auto"/>
            </w:tcBorders>
          </w:tcPr>
          <w:p w14:paraId="7CE9C1C7" w14:textId="77777777" w:rsidR="00C3307F" w:rsidRPr="00200122" w:rsidRDefault="00C3307F" w:rsidP="00C3307F">
            <w:pPr>
              <w:pStyle w:val="TableText"/>
              <w:rPr>
                <w:iCs/>
                <w:sz w:val="16"/>
                <w:szCs w:val="16"/>
              </w:rPr>
            </w:pPr>
            <w:r w:rsidRPr="00200122">
              <w:rPr>
                <w:iCs/>
                <w:sz w:val="16"/>
                <w:szCs w:val="16"/>
              </w:rPr>
              <w:t>Taiwan</w:t>
            </w:r>
          </w:p>
          <w:p w14:paraId="2EBBD75F" w14:textId="77777777" w:rsidR="00C3307F" w:rsidRPr="00200122" w:rsidRDefault="00C3307F" w:rsidP="00C3307F">
            <w:pPr>
              <w:spacing w:line="240" w:lineRule="auto"/>
              <w:rPr>
                <w:sz w:val="16"/>
                <w:szCs w:val="16"/>
              </w:rPr>
            </w:pPr>
          </w:p>
        </w:tc>
        <w:tc>
          <w:tcPr>
            <w:tcW w:w="370" w:type="pct"/>
            <w:tcBorders>
              <w:top w:val="single" w:sz="4" w:space="0" w:color="auto"/>
              <w:left w:val="single" w:sz="4" w:space="0" w:color="auto"/>
              <w:bottom w:val="single" w:sz="4" w:space="0" w:color="auto"/>
              <w:right w:val="single" w:sz="4" w:space="0" w:color="auto"/>
            </w:tcBorders>
            <w:hideMark/>
          </w:tcPr>
          <w:p w14:paraId="77421686"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D6709AB"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34EAA9AE" w14:textId="332659D2" w:rsidR="00C3307F" w:rsidRPr="00200122" w:rsidRDefault="00817943" w:rsidP="00C3307F">
            <w:pPr>
              <w:spacing w:line="240" w:lineRule="auto"/>
              <w:rPr>
                <w:sz w:val="16"/>
                <w:szCs w:val="16"/>
              </w:rPr>
            </w:pPr>
            <w:r>
              <w:rPr>
                <w:sz w:val="16"/>
                <w:szCs w:val="16"/>
              </w:rPr>
              <w:fldChar w:fldCharType="begin">
                <w:fldData xml:space="preserve">PEVuZE5vdGU+PENpdGU+PEF1dGhvcj5DaGVuZzwvQXV0aG9yPjxZZWFyPjE5OTg8L1llYXI+PFJl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</w:fldData>
              </w:fldChar>
            </w:r>
            <w:r w:rsidR="001803F9">
              <w:rPr>
                <w:sz w:val="16"/>
                <w:szCs w:val="16"/>
              </w:rPr>
              <w:instrText xml:space="preserve"> ADDIN EN.CITE </w:instrText>
            </w:r>
            <w:r w:rsidR="001803F9">
              <w:rPr>
                <w:sz w:val="16"/>
                <w:szCs w:val="16"/>
              </w:rPr>
              <w:fldChar w:fldCharType="begin">
                <w:fldData xml:space="preserve">PEVuZE5vdGU+PENpdGU+PEF1dGhvcj5DaGVuZzwvQXV0aG9yPjxZZWFyPjE5OTg8L1llYXI+PFJl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</w:fldData>
              </w:fldChar>
            </w:r>
            <w:r w:rsidR="001803F9">
              <w:rPr>
                <w:sz w:val="16"/>
                <w:szCs w:val="16"/>
              </w:rPr>
              <w:instrText xml:space="preserve"> ADDIN EN.CITE.DATA </w:instrText>
            </w:r>
            <w:r w:rsidR="001803F9">
              <w:rPr>
                <w:sz w:val="16"/>
                <w:szCs w:val="16"/>
              </w:rPr>
            </w:r>
            <w:r w:rsidR="001803F9">
              <w:rPr>
                <w:sz w:val="16"/>
                <w:szCs w:val="16"/>
              </w:rPr>
              <w:fldChar w:fldCharType="end"/>
            </w:r>
            <w:r>
              <w:rPr>
                <w:sz w:val="16"/>
                <w:szCs w:val="16"/>
              </w:rPr>
            </w:r>
            <w:r>
              <w:rPr>
                <w:sz w:val="16"/>
                <w:szCs w:val="16"/>
              </w:rPr>
              <w:fldChar w:fldCharType="separate"/>
            </w:r>
            <w:r>
              <w:rPr>
                <w:noProof/>
                <w:sz w:val="16"/>
                <w:szCs w:val="16"/>
              </w:rPr>
              <w:t>(</w:t>
            </w:r>
            <w:hyperlink w:anchor="_ENREF_112" w:tooltip="Chen, 2003 #9908" w:history="1">
              <w:r w:rsidR="005B41FA">
                <w:rPr>
                  <w:noProof/>
                  <w:sz w:val="16"/>
                  <w:szCs w:val="16"/>
                </w:rPr>
                <w:t>Chen et al. 2003</w:t>
              </w:r>
            </w:hyperlink>
            <w:r>
              <w:rPr>
                <w:noProof/>
                <w:sz w:val="16"/>
                <w:szCs w:val="16"/>
              </w:rPr>
              <w:t xml:space="preserve">; </w:t>
            </w:r>
            <w:hyperlink w:anchor="_ENREF_120" w:tooltip="Cheng, 1998 #6672" w:history="1">
              <w:r w:rsidR="005B41FA">
                <w:rPr>
                  <w:noProof/>
                  <w:sz w:val="16"/>
                  <w:szCs w:val="16"/>
                </w:rPr>
                <w:t>Cheng &amp; Chen 1998a</w:t>
              </w:r>
            </w:hyperlink>
            <w:r>
              <w:rPr>
                <w:noProof/>
                <w:sz w:val="16"/>
                <w:szCs w:val="16"/>
              </w:rPr>
              <w:t xml:space="preserve">, </w:t>
            </w:r>
            <w:hyperlink w:anchor="_ENREF_121" w:tooltip="Cheng, 1998 #6619" w:history="1">
              <w:r w:rsidR="005B41FA">
                <w:rPr>
                  <w:noProof/>
                  <w:sz w:val="16"/>
                  <w:szCs w:val="16"/>
                </w:rPr>
                <w:t>b</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w:t>
            </w:r>
            <w:r>
              <w:rPr>
                <w:sz w:val="16"/>
                <w:szCs w:val="16"/>
              </w:rPr>
              <w:fldChar w:fldCharType="end"/>
            </w:r>
          </w:p>
        </w:tc>
      </w:tr>
      <w:tr w:rsidR="00C3307F" w:rsidRPr="00200122" w14:paraId="1B697F2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28CA113" w14:textId="77777777" w:rsidR="00C3307F" w:rsidRPr="00200122" w:rsidRDefault="00C3307F" w:rsidP="00C3307F">
            <w:pPr>
              <w:spacing w:line="240" w:lineRule="auto"/>
              <w:rPr>
                <w:sz w:val="16"/>
                <w:szCs w:val="16"/>
              </w:rPr>
            </w:pPr>
            <w:r w:rsidRPr="00200122">
              <w:rPr>
                <w:rStyle w:val="Emphasis"/>
                <w:sz w:val="16"/>
                <w:szCs w:val="16"/>
              </w:rPr>
              <w:t>Flavobacterium</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080C2CD3" w14:textId="77777777" w:rsidR="00C3307F" w:rsidRPr="00200122" w:rsidRDefault="00C3307F" w:rsidP="00C3307F">
            <w:pPr>
              <w:pStyle w:val="TableText"/>
              <w:rPr>
                <w:bCs/>
                <w:sz w:val="16"/>
                <w:szCs w:val="16"/>
              </w:rPr>
            </w:pPr>
            <w:r w:rsidRPr="00200122">
              <w:rPr>
                <w:bCs/>
                <w:sz w:val="16"/>
                <w:szCs w:val="16"/>
              </w:rPr>
              <w:t>Various aquatic animals including penaeid and caridean species such as:</w:t>
            </w:r>
          </w:p>
          <w:p w14:paraId="562042BD" w14:textId="77777777" w:rsidR="00C3307F" w:rsidRPr="00200122" w:rsidRDefault="00C3307F" w:rsidP="00C3307F">
            <w:pPr>
              <w:pStyle w:val="TableText"/>
              <w:rPr>
                <w:rStyle w:val="Emphasis"/>
              </w:rPr>
            </w:pPr>
            <w:r w:rsidRPr="00200122">
              <w:rPr>
                <w:rStyle w:val="Emphasis"/>
                <w:sz w:val="16"/>
                <w:szCs w:val="16"/>
              </w:rPr>
              <w:t>Macrobrachium rosenbergii</w:t>
            </w:r>
          </w:p>
          <w:p w14:paraId="2EAD2D52" w14:textId="77777777" w:rsidR="00C3307F" w:rsidRPr="00200122" w:rsidRDefault="00C3307F" w:rsidP="00C3307F">
            <w:pPr>
              <w:spacing w:line="240" w:lineRule="auto"/>
            </w:pPr>
            <w:r w:rsidRPr="00200122">
              <w:rPr>
                <w:rStyle w:val="Emphasis"/>
                <w:sz w:val="16"/>
                <w:szCs w:val="16"/>
              </w:rPr>
              <w:t>Penaeus stylirostris</w:t>
            </w:r>
          </w:p>
        </w:tc>
        <w:tc>
          <w:tcPr>
            <w:tcW w:w="345" w:type="pct"/>
            <w:tcBorders>
              <w:top w:val="single" w:sz="4" w:space="0" w:color="auto"/>
              <w:left w:val="single" w:sz="4" w:space="0" w:color="auto"/>
              <w:bottom w:val="single" w:sz="4" w:space="0" w:color="auto"/>
              <w:right w:val="single" w:sz="4" w:space="0" w:color="auto"/>
            </w:tcBorders>
            <w:hideMark/>
          </w:tcPr>
          <w:p w14:paraId="44B06267"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DBBEB6D"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tcPr>
          <w:p w14:paraId="6D437E8D" w14:textId="77777777" w:rsidR="00C3307F" w:rsidRPr="00200122" w:rsidRDefault="00C3307F" w:rsidP="00C3307F">
            <w:pPr>
              <w:pStyle w:val="TableText"/>
              <w:rPr>
                <w:sz w:val="16"/>
                <w:szCs w:val="16"/>
              </w:rPr>
            </w:pPr>
            <w:r w:rsidRPr="00200122">
              <w:rPr>
                <w:sz w:val="16"/>
                <w:szCs w:val="16"/>
              </w:rPr>
              <w:t>Some species present</w:t>
            </w:r>
          </w:p>
          <w:p w14:paraId="515ACBC7" w14:textId="77777777" w:rsidR="00C3307F" w:rsidRPr="00200122" w:rsidRDefault="00C3307F" w:rsidP="00C3307F">
            <w:pPr>
              <w:spacing w:line="240" w:lineRule="auto"/>
              <w:rPr>
                <w:sz w:val="16"/>
                <w:szCs w:val="16"/>
              </w:rPr>
            </w:pPr>
          </w:p>
        </w:tc>
        <w:tc>
          <w:tcPr>
            <w:tcW w:w="442" w:type="pct"/>
            <w:tcBorders>
              <w:top w:val="single" w:sz="4" w:space="0" w:color="auto"/>
              <w:left w:val="single" w:sz="4" w:space="0" w:color="auto"/>
              <w:bottom w:val="single" w:sz="4" w:space="0" w:color="auto"/>
              <w:right w:val="single" w:sz="4" w:space="0" w:color="auto"/>
            </w:tcBorders>
            <w:hideMark/>
          </w:tcPr>
          <w:p w14:paraId="23486225"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2AE9D88B"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82521B0"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38A4AEE" w14:textId="2388DA4F" w:rsidR="00C3307F" w:rsidRPr="00200122" w:rsidRDefault="00817943" w:rsidP="00C3307F">
            <w:pPr>
              <w:spacing w:line="240" w:lineRule="auto"/>
              <w:rPr>
                <w:sz w:val="16"/>
                <w:szCs w:val="16"/>
              </w:rPr>
            </w:pPr>
            <w:r>
              <w:rPr>
                <w:sz w:val="16"/>
                <w:szCs w:val="16"/>
              </w:rPr>
              <w:fldChar w:fldCharType="begin">
                <w:fldData xml:space="preserve">PEVuZE5vdGU+PENpdGU+PEF1dGhvcj5TaGV1PC9BdXRob3I+PFllYXI+MjAxMTwvWWVhcj48UmVj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</w:fldData>
              </w:fldChar>
            </w:r>
            <w:r w:rsidR="00194AD3">
              <w:rPr>
                <w:sz w:val="16"/>
                <w:szCs w:val="16"/>
              </w:rPr>
              <w:instrText xml:space="preserve"> ADDIN EN.CITE </w:instrText>
            </w:r>
            <w:r w:rsidR="00194AD3">
              <w:rPr>
                <w:sz w:val="16"/>
                <w:szCs w:val="16"/>
              </w:rPr>
              <w:fldChar w:fldCharType="begin">
                <w:fldData xml:space="preserve">PEVuZE5vdGU+PENpdGU+PEF1dGhvcj5TaGV1PC9BdXRob3I+PFllYXI+MjAxMTwvWWVhcj48UmVj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</w:fldData>
              </w:fldChar>
            </w:r>
            <w:r w:rsidR="00194AD3">
              <w:rPr>
                <w:sz w:val="16"/>
                <w:szCs w:val="16"/>
              </w:rPr>
              <w:instrText xml:space="preserve"> ADDIN EN.CITE.DATA </w:instrText>
            </w:r>
            <w:r w:rsidR="00194AD3">
              <w:rPr>
                <w:sz w:val="16"/>
                <w:szCs w:val="16"/>
              </w:rPr>
            </w:r>
            <w:r w:rsidR="00194AD3">
              <w:rPr>
                <w:sz w:val="16"/>
                <w:szCs w:val="16"/>
              </w:rPr>
              <w:fldChar w:fldCharType="end"/>
            </w:r>
            <w:r>
              <w:rPr>
                <w:sz w:val="16"/>
                <w:szCs w:val="16"/>
              </w:rPr>
            </w:r>
            <w:r>
              <w:rPr>
                <w:sz w:val="16"/>
                <w:szCs w:val="16"/>
              </w:rPr>
              <w:fldChar w:fldCharType="separate"/>
            </w:r>
            <w:r>
              <w:rPr>
                <w:noProof/>
                <w:sz w:val="16"/>
                <w:szCs w:val="16"/>
              </w:rPr>
              <w:t>(</w:t>
            </w:r>
            <w:hyperlink w:anchor="_ENREF_214" w:tooltip="Escobedo-Bonilla, 2016 #19338" w:history="1">
              <w:r w:rsidR="005B41FA">
                <w:rPr>
                  <w:noProof/>
                  <w:sz w:val="16"/>
                  <w:szCs w:val="16"/>
                </w:rPr>
                <w:t>Escobedo-Bonilla 2016</w:t>
              </w:r>
            </w:hyperlink>
            <w:r>
              <w:rPr>
                <w:noProof/>
                <w:sz w:val="16"/>
                <w:szCs w:val="16"/>
              </w:rPr>
              <w:t xml:space="preserve">; </w:t>
            </w:r>
            <w:hyperlink w:anchor="_ENREF_409" w:tooltip="Lightner, 1985 #2588" w:history="1">
              <w:r w:rsidR="005B41FA">
                <w:rPr>
                  <w:noProof/>
                  <w:sz w:val="16"/>
                  <w:szCs w:val="16"/>
                </w:rPr>
                <w:t>Lightner 1985</w:t>
              </w:r>
            </w:hyperlink>
            <w:r>
              <w:rPr>
                <w:noProof/>
                <w:sz w:val="16"/>
                <w:szCs w:val="16"/>
              </w:rPr>
              <w:t xml:space="preserve">; </w:t>
            </w:r>
            <w:hyperlink w:anchor="_ENREF_703" w:tooltip="Sheu, 2011 #17672" w:history="1">
              <w:r w:rsidR="005B41FA">
                <w:rPr>
                  <w:noProof/>
                  <w:sz w:val="16"/>
                  <w:szCs w:val="16"/>
                </w:rPr>
                <w:t>Sheu et al. 2011</w:t>
              </w:r>
            </w:hyperlink>
            <w:r>
              <w:rPr>
                <w:noProof/>
                <w:sz w:val="16"/>
                <w:szCs w:val="16"/>
              </w:rPr>
              <w:t xml:space="preserve">; </w:t>
            </w:r>
            <w:hyperlink w:anchor="_ENREF_800" w:tooltip="Uddin, 1998 #7054" w:history="1">
              <w:r w:rsidR="005B41FA">
                <w:rPr>
                  <w:noProof/>
                  <w:sz w:val="16"/>
                  <w:szCs w:val="16"/>
                </w:rPr>
                <w:t>Uddin et al. 1998</w:t>
              </w:r>
            </w:hyperlink>
            <w:r>
              <w:rPr>
                <w:noProof/>
                <w:sz w:val="16"/>
                <w:szCs w:val="16"/>
              </w:rPr>
              <w:t>)</w:t>
            </w:r>
            <w:r>
              <w:rPr>
                <w:sz w:val="16"/>
                <w:szCs w:val="16"/>
              </w:rPr>
              <w:fldChar w:fldCharType="end"/>
            </w:r>
          </w:p>
        </w:tc>
      </w:tr>
      <w:tr w:rsidR="00C3307F" w:rsidRPr="00200122" w14:paraId="6A2491E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940BEC9" w14:textId="77777777" w:rsidR="00C3307F" w:rsidRPr="00200122" w:rsidRDefault="00C3307F" w:rsidP="00C3307F">
            <w:pPr>
              <w:spacing w:line="240" w:lineRule="auto"/>
              <w:rPr>
                <w:sz w:val="16"/>
                <w:szCs w:val="16"/>
              </w:rPr>
            </w:pPr>
            <w:r w:rsidRPr="00200122">
              <w:rPr>
                <w:rStyle w:val="Emphasis"/>
                <w:sz w:val="16"/>
                <w:szCs w:val="16"/>
              </w:rPr>
              <w:t xml:space="preserve">Flexibacter </w:t>
            </w:r>
            <w:r w:rsidRPr="00200122">
              <w:rPr>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03E3EBE8" w14:textId="77777777" w:rsidR="00C3307F" w:rsidRPr="00200122" w:rsidRDefault="00C3307F" w:rsidP="00C3307F">
            <w:pPr>
              <w:spacing w:line="240" w:lineRule="auto"/>
              <w:rPr>
                <w:sz w:val="16"/>
                <w:szCs w:val="16"/>
              </w:rPr>
            </w:pPr>
            <w:r w:rsidRPr="00200122">
              <w:rPr>
                <w:bCs/>
                <w:sz w:val="16"/>
                <w:szCs w:val="16"/>
              </w:rPr>
              <w:t>Various aquatic animals, including penaeid and caridean species</w:t>
            </w:r>
          </w:p>
        </w:tc>
        <w:tc>
          <w:tcPr>
            <w:tcW w:w="345" w:type="pct"/>
            <w:tcBorders>
              <w:top w:val="single" w:sz="4" w:space="0" w:color="auto"/>
              <w:left w:val="single" w:sz="4" w:space="0" w:color="auto"/>
              <w:bottom w:val="single" w:sz="4" w:space="0" w:color="auto"/>
              <w:right w:val="single" w:sz="4" w:space="0" w:color="auto"/>
            </w:tcBorders>
            <w:hideMark/>
          </w:tcPr>
          <w:p w14:paraId="59DDD050"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D8D6D46"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5A5D299"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58D0BF3"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6F105758"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0F3C4A7"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02CC13E9" w14:textId="574F9148"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&lt;EndNote&gt;&lt;Cite&gt;&lt;Author&gt;Mourino&lt;/Author&gt;&lt;Year&gt;2008&lt;/Year&gt;&lt;RecNum&gt;14566&lt;/RecNum&gt;&lt;IDText&gt;19835&lt;/IDText&gt;&lt;DisplayText&gt;(Mourino et al. 2008)&lt;/DisplayText&gt;&lt;record&gt;&lt;rec-number&gt;14566&lt;/rec-number&gt;&lt;foreign-keys&gt;&lt;key app="EN" db-id="xfaeaf0wbesxw9epfpx5at0dvzz5rfz52dzs" timestamp="1572218086" guid="e114206f-5d9b-4038-98f2-4ed6a4e0856f"&gt;14566&lt;/key&gt;&lt;/foreign-keys&gt;&lt;ref-type name="Journal Articles"&gt;17&lt;/ref-type&gt;&lt;contributors&gt;&lt;authors&gt;&lt;author&gt;Mourino, J. L.&lt;/author&gt;&lt;author&gt;Vinatea, L.&lt;/author&gt;&lt;author&gt;Buglione-Neto, C.&lt;/author&gt;&lt;author&gt;Ramirez, C. T.&lt;/author&gt;&lt;author&gt;Vieira, F. N.&lt;/author&gt;&lt;author&gt;Pedrotti, F.&lt;/author&gt;&lt;author&gt;Martins, M. L.&lt;/author&gt;&lt;author&gt;Derner, R. B.&lt;/author&gt;&lt;author&gt;Aguilar, M. A.&lt;/author&gt;&lt;author&gt;Beltrame, E.&lt;/author&gt;&lt;/authors&gt;&lt;/contributors&gt;&lt;titles&gt;&lt;title&gt;&lt;style face="normal" font="default" size="100%"&gt;Characterization and experimental infection of Flexibacter maritimus (Wakabayashi et al. 1986) in hatcheries of post-larvae of &lt;/style&gt;&lt;style face="italic" font="default" size="100%"&gt;Litopenaeus vannamei&lt;/style&gt;&lt;style face="normal" font="default" size="100%"&gt; Boone, 1931&lt;/style&gt;&lt;/title&gt;&lt;secondary-title&gt;Brazilian Journal of Biology&lt;/secondary-title&gt;&lt;/titles&gt;&lt;periodical&gt;&lt;full-title&gt;Brazilian Journal of Biology&lt;/full-title&gt;&lt;/periodical&gt;&lt;pages&gt;173-177&lt;/pages&gt;&lt;volume&gt;68&lt;/volume&gt;&lt;number&gt;1&lt;/number&gt;&lt;keywords&gt;&lt;keyword&gt;Gram-Negative Bacteria&lt;/keyword&gt;&lt;keyword&gt;Larva&lt;/keyword&gt;&lt;keyword&gt;Penaeidae&lt;/keyword&gt;&lt;keyword&gt;Flexibacter maritimus&lt;/keyword&gt;&lt;/keywords&gt;&lt;dates&gt;&lt;year&gt;2008&lt;/year&gt;&lt;/dates&gt;&lt;orig-pub&gt;\\ACT001CL04FS07\BIOSECURITYDATA$\E Library\Animal Catalogue\M\Mourino et al 2008 EN19835.pdf&lt;/orig-pub&gt;&lt;isbn&gt;1519-6984 (Print) 1519-6984&lt;/isbn&gt;&lt;label&gt;19835&lt;/label&gt;&lt;urls&gt;&lt;/urls&gt;&lt;custom1&gt;Prawn_YGC&lt;/custom1&gt;&lt;electronic-resource-num&gt;http://www.scielo.br/scielo.php?script=sci_arttext&amp;amp;pid=S1519-69842008000100025&amp;amp;lng=en&amp;amp;nrm=iso&amp;amp;tlng=en&lt;/electronic-resource-num&gt;&lt;/record&gt;&lt;/Cite&gt;&lt;/EndNote&gt;</w:instrText>
            </w:r>
            <w:r>
              <w:rPr>
                <w:sz w:val="16"/>
                <w:szCs w:val="16"/>
              </w:rPr>
              <w:fldChar w:fldCharType="separate"/>
            </w:r>
            <w:r>
              <w:rPr>
                <w:noProof/>
                <w:sz w:val="16"/>
                <w:szCs w:val="16"/>
              </w:rPr>
              <w:t>(</w:t>
            </w:r>
            <w:hyperlink w:anchor="_ENREF_511" w:tooltip="Mourino, 2008 #14566" w:history="1">
              <w:r w:rsidR="005B41FA">
                <w:rPr>
                  <w:noProof/>
                  <w:sz w:val="16"/>
                  <w:szCs w:val="16"/>
                </w:rPr>
                <w:t>Mourino et al. 2008</w:t>
              </w:r>
            </w:hyperlink>
            <w:r>
              <w:rPr>
                <w:noProof/>
                <w:sz w:val="16"/>
                <w:szCs w:val="16"/>
              </w:rPr>
              <w:t>)</w:t>
            </w:r>
            <w:r>
              <w:rPr>
                <w:sz w:val="16"/>
                <w:szCs w:val="16"/>
              </w:rPr>
              <w:fldChar w:fldCharType="end"/>
            </w:r>
          </w:p>
        </w:tc>
      </w:tr>
      <w:tr w:rsidR="00C3307F" w:rsidRPr="00200122" w14:paraId="2A165989"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7FF51D3" w14:textId="77777777" w:rsidR="00C3307F" w:rsidRPr="00200122" w:rsidRDefault="00C3307F" w:rsidP="00C3307F">
            <w:pPr>
              <w:spacing w:line="240" w:lineRule="auto"/>
              <w:rPr>
                <w:sz w:val="16"/>
                <w:szCs w:val="16"/>
              </w:rPr>
            </w:pPr>
            <w:r w:rsidRPr="00200122">
              <w:rPr>
                <w:sz w:val="16"/>
                <w:szCs w:val="16"/>
              </w:rPr>
              <w:t>Hepatopancreatic brush border lysis (HBL) bacterium</w:t>
            </w:r>
          </w:p>
        </w:tc>
        <w:tc>
          <w:tcPr>
            <w:tcW w:w="589" w:type="pct"/>
            <w:tcBorders>
              <w:top w:val="single" w:sz="4" w:space="0" w:color="auto"/>
              <w:left w:val="single" w:sz="4" w:space="0" w:color="auto"/>
              <w:bottom w:val="single" w:sz="4" w:space="0" w:color="auto"/>
              <w:right w:val="single" w:sz="4" w:space="0" w:color="auto"/>
            </w:tcBorders>
            <w:hideMark/>
          </w:tcPr>
          <w:p w14:paraId="38F2C785" w14:textId="77777777" w:rsidR="00C3307F" w:rsidRPr="00200122" w:rsidRDefault="00C3307F" w:rsidP="00C3307F">
            <w:pPr>
              <w:spacing w:line="240" w:lineRule="auto"/>
              <w:rPr>
                <w:sz w:val="16"/>
                <w:szCs w:val="16"/>
              </w:rPr>
            </w:pPr>
            <w:r w:rsidRPr="00200122">
              <w:rPr>
                <w:i/>
                <w:iCs/>
                <w:sz w:val="16"/>
                <w:szCs w:val="16"/>
              </w:rPr>
              <w:t>Palaemon elegans</w:t>
            </w:r>
          </w:p>
        </w:tc>
        <w:tc>
          <w:tcPr>
            <w:tcW w:w="345" w:type="pct"/>
            <w:tcBorders>
              <w:top w:val="single" w:sz="4" w:space="0" w:color="auto"/>
              <w:left w:val="single" w:sz="4" w:space="0" w:color="auto"/>
              <w:bottom w:val="single" w:sz="4" w:space="0" w:color="auto"/>
              <w:right w:val="single" w:sz="4" w:space="0" w:color="auto"/>
            </w:tcBorders>
            <w:hideMark/>
          </w:tcPr>
          <w:p w14:paraId="54DD182D"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0F54E8A"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DD2D5F5" w14:textId="77777777" w:rsidR="00C3307F" w:rsidRPr="00200122" w:rsidRDefault="00C3307F" w:rsidP="00C3307F">
            <w:pPr>
              <w:spacing w:line="240" w:lineRule="auto"/>
              <w:rPr>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3C66D8F8" w14:textId="77777777" w:rsidR="00C3307F" w:rsidRPr="00200122" w:rsidRDefault="00C3307F" w:rsidP="00C3307F">
            <w:pPr>
              <w:spacing w:line="240" w:lineRule="auto"/>
              <w:rPr>
                <w:sz w:val="16"/>
                <w:szCs w:val="16"/>
              </w:rPr>
            </w:pPr>
            <w:r w:rsidRPr="00200122">
              <w:rPr>
                <w:iCs/>
                <w:sz w:val="16"/>
                <w:szCs w:val="16"/>
              </w:rPr>
              <w:t>Adriatic Sea</w:t>
            </w:r>
          </w:p>
        </w:tc>
        <w:tc>
          <w:tcPr>
            <w:tcW w:w="370" w:type="pct"/>
            <w:tcBorders>
              <w:top w:val="single" w:sz="4" w:space="0" w:color="auto"/>
              <w:left w:val="single" w:sz="4" w:space="0" w:color="auto"/>
              <w:bottom w:val="single" w:sz="4" w:space="0" w:color="auto"/>
              <w:right w:val="single" w:sz="4" w:space="0" w:color="auto"/>
            </w:tcBorders>
            <w:hideMark/>
          </w:tcPr>
          <w:p w14:paraId="509E6813"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80B93C4" w14:textId="77777777" w:rsidR="00C3307F" w:rsidRPr="00200122" w:rsidRDefault="00C3307F" w:rsidP="00C3307F">
            <w:pPr>
              <w:spacing w:line="240" w:lineRule="auto"/>
              <w:rPr>
                <w:sz w:val="16"/>
                <w:szCs w:val="16"/>
              </w:rPr>
            </w:pPr>
            <w:r w:rsidRPr="00200122">
              <w:rPr>
                <w:b/>
                <w:bCs/>
                <w:color w:val="000000"/>
                <w:sz w:val="16"/>
                <w:szCs w:val="16"/>
              </w:rPr>
              <w:t>No</w:t>
            </w:r>
            <w:r w:rsidRPr="00200122">
              <w:rPr>
                <w:color w:val="000000"/>
                <w:sz w:val="16"/>
                <w:szCs w:val="16"/>
              </w:rPr>
              <w:t>: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1F30B181" w14:textId="566717BD" w:rsidR="00C3307F" w:rsidRPr="00200122" w:rsidRDefault="00817943" w:rsidP="00C3307F">
            <w:pPr>
              <w:spacing w:line="240" w:lineRule="auto"/>
              <w:rPr>
                <w:sz w:val="16"/>
                <w:szCs w:val="16"/>
              </w:rPr>
            </w:pPr>
            <w:r>
              <w:rPr>
                <w:sz w:val="16"/>
                <w:szCs w:val="16"/>
              </w:rPr>
              <w:fldChar w:fldCharType="begin">
                <w:fldData xml:space="preserve">PEVuZE5vdGU+PENpdGU+PEF1dGhvcj5Wb2d0PC9BdXRob3I+PFllYXI+MTk5ODwvWWVhcj48UmVj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</w:fldData>
              </w:fldChar>
            </w:r>
            <w:r>
              <w:rPr>
                <w:sz w:val="16"/>
                <w:szCs w:val="16"/>
              </w:rPr>
              <w:instrText xml:space="preserve"> ADDIN EN.CITE </w:instrText>
            </w:r>
            <w:r>
              <w:rPr>
                <w:sz w:val="16"/>
                <w:szCs w:val="16"/>
              </w:rPr>
              <w:fldChar w:fldCharType="begin">
                <w:fldData xml:space="preserve">PEVuZE5vdGU+PENpdGU+PEF1dGhvcj5Wb2d0PC9BdXRob3I+PFllYXI+MTk5ODwvWWVhcj48UmVj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825" w:tooltip="Vogt, 1997 #6450" w:history="1">
              <w:r w:rsidR="005B41FA">
                <w:rPr>
                  <w:noProof/>
                  <w:sz w:val="16"/>
                  <w:szCs w:val="16"/>
                </w:rPr>
                <w:t>Vogt 1997</w:t>
              </w:r>
            </w:hyperlink>
            <w:r>
              <w:rPr>
                <w:noProof/>
                <w:sz w:val="16"/>
                <w:szCs w:val="16"/>
              </w:rPr>
              <w:t xml:space="preserve">; </w:t>
            </w:r>
            <w:hyperlink w:anchor="_ENREF_826" w:tooltip="Vogt, 1998 #6979" w:history="1">
              <w:r w:rsidR="005B41FA">
                <w:rPr>
                  <w:noProof/>
                  <w:sz w:val="16"/>
                  <w:szCs w:val="16"/>
                </w:rPr>
                <w:t>Vogt &amp; Strus 1998</w:t>
              </w:r>
            </w:hyperlink>
            <w:r>
              <w:rPr>
                <w:noProof/>
                <w:sz w:val="16"/>
                <w:szCs w:val="16"/>
              </w:rPr>
              <w:t>)</w:t>
            </w:r>
            <w:r>
              <w:rPr>
                <w:sz w:val="16"/>
                <w:szCs w:val="16"/>
              </w:rPr>
              <w:fldChar w:fldCharType="end"/>
            </w:r>
          </w:p>
        </w:tc>
      </w:tr>
      <w:tr w:rsidR="00C3307F" w:rsidRPr="00200122" w14:paraId="40FA7CF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675B509" w14:textId="10A78BC4" w:rsidR="00C3307F" w:rsidRPr="00200122" w:rsidRDefault="00C3307F" w:rsidP="00C3307F">
            <w:pPr>
              <w:pStyle w:val="TableText"/>
              <w:rPr>
                <w:sz w:val="16"/>
                <w:szCs w:val="16"/>
              </w:rPr>
            </w:pPr>
            <w:r w:rsidRPr="00200122">
              <w:rPr>
                <w:i/>
                <w:sz w:val="16"/>
                <w:szCs w:val="16"/>
              </w:rPr>
              <w:t>Lactococcus</w:t>
            </w:r>
            <w:r w:rsidRPr="00200122">
              <w:rPr>
                <w:sz w:val="16"/>
                <w:szCs w:val="16"/>
              </w:rPr>
              <w:t xml:space="preserve"> sp</w:t>
            </w:r>
            <w:r w:rsidR="009349AF">
              <w:rPr>
                <w:sz w:val="16"/>
                <w:szCs w:val="16"/>
              </w:rPr>
              <w:t>ecies.</w:t>
            </w:r>
          </w:p>
          <w:p w14:paraId="5CAEF30F" w14:textId="27E9657C" w:rsidR="00C3307F" w:rsidRPr="00200122" w:rsidRDefault="00C3307F" w:rsidP="00C3307F">
            <w:pPr>
              <w:pStyle w:val="TableText"/>
              <w:rPr>
                <w:sz w:val="16"/>
                <w:szCs w:val="16"/>
              </w:rPr>
            </w:pPr>
            <w:r w:rsidRPr="00200122">
              <w:rPr>
                <w:sz w:val="16"/>
                <w:szCs w:val="16"/>
              </w:rPr>
              <w:t>(</w:t>
            </w:r>
            <w:r w:rsidRPr="00200122">
              <w:rPr>
                <w:rFonts w:eastAsia="Calibri"/>
                <w:i/>
                <w:iCs/>
                <w:color w:val="231F20"/>
                <w:sz w:val="16"/>
                <w:szCs w:val="16"/>
              </w:rPr>
              <w:t xml:space="preserve">Lactococcus garvieae </w:t>
            </w:r>
            <w:r w:rsidRPr="00200122">
              <w:rPr>
                <w:rFonts w:eastAsia="Calibri"/>
                <w:color w:val="231F20"/>
                <w:sz w:val="16"/>
                <w:szCs w:val="16"/>
              </w:rPr>
              <w:t xml:space="preserve">and </w:t>
            </w:r>
            <w:r w:rsidRPr="00200122">
              <w:rPr>
                <w:rFonts w:eastAsia="Calibri"/>
                <w:i/>
                <w:iCs/>
                <w:color w:val="231F20"/>
                <w:sz w:val="16"/>
                <w:szCs w:val="16"/>
              </w:rPr>
              <w:t>L.</w:t>
            </w:r>
            <w:r w:rsidR="009349AF">
              <w:rPr>
                <w:rFonts w:eastAsia="Calibri"/>
                <w:i/>
                <w:iCs/>
                <w:color w:val="231F20"/>
                <w:sz w:val="16"/>
                <w:szCs w:val="16"/>
              </w:rPr>
              <w:t> </w:t>
            </w:r>
            <w:r w:rsidRPr="00200122">
              <w:rPr>
                <w:rFonts w:eastAsia="Calibri"/>
                <w:i/>
                <w:iCs/>
                <w:color w:val="231F20"/>
                <w:sz w:val="16"/>
                <w:szCs w:val="16"/>
              </w:rPr>
              <w:t>lactis)</w:t>
            </w:r>
          </w:p>
          <w:p w14:paraId="3EAF69A8" w14:textId="77777777" w:rsidR="00C3307F" w:rsidRPr="00200122" w:rsidRDefault="00C3307F" w:rsidP="00C3307F">
            <w:pPr>
              <w:spacing w:line="240" w:lineRule="auto"/>
              <w:rPr>
                <w:sz w:val="16"/>
                <w:szCs w:val="16"/>
              </w:rPr>
            </w:pPr>
            <w:r w:rsidRPr="00200122">
              <w:rPr>
                <w:sz w:val="16"/>
                <w:szCs w:val="16"/>
              </w:rPr>
              <w:t>White muscle disease (WMD)</w:t>
            </w:r>
          </w:p>
        </w:tc>
        <w:tc>
          <w:tcPr>
            <w:tcW w:w="589" w:type="pct"/>
            <w:tcBorders>
              <w:top w:val="single" w:sz="4" w:space="0" w:color="auto"/>
              <w:left w:val="single" w:sz="4" w:space="0" w:color="auto"/>
              <w:bottom w:val="single" w:sz="4" w:space="0" w:color="auto"/>
              <w:right w:val="single" w:sz="4" w:space="0" w:color="auto"/>
            </w:tcBorders>
            <w:hideMark/>
          </w:tcPr>
          <w:p w14:paraId="6A751863" w14:textId="77777777" w:rsidR="00C3307F" w:rsidRPr="00200122" w:rsidRDefault="00C3307F" w:rsidP="00C3307F">
            <w:pPr>
              <w:spacing w:line="240" w:lineRule="auto"/>
              <w:rPr>
                <w:sz w:val="16"/>
                <w:szCs w:val="16"/>
              </w:rPr>
            </w:pPr>
            <w:r w:rsidRPr="00200122">
              <w:rPr>
                <w:i/>
                <w:iCs/>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29357D4F"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4151665"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808DA3D" w14:textId="77777777" w:rsidR="00C3307F" w:rsidRPr="00200122" w:rsidRDefault="00C3307F" w:rsidP="00C3307F">
            <w:pPr>
              <w:spacing w:line="240" w:lineRule="auto"/>
              <w:rPr>
                <w:sz w:val="16"/>
                <w:szCs w:val="16"/>
              </w:rPr>
            </w:pPr>
            <w:r w:rsidRPr="00200122">
              <w:rPr>
                <w:iCs/>
                <w:sz w:val="16"/>
                <w:szCs w:val="16"/>
              </w:rPr>
              <w:t xml:space="preserve">Some species present </w:t>
            </w:r>
          </w:p>
        </w:tc>
        <w:tc>
          <w:tcPr>
            <w:tcW w:w="442" w:type="pct"/>
            <w:tcBorders>
              <w:top w:val="single" w:sz="4" w:space="0" w:color="auto"/>
              <w:left w:val="single" w:sz="4" w:space="0" w:color="auto"/>
              <w:bottom w:val="single" w:sz="4" w:space="0" w:color="auto"/>
              <w:right w:val="single" w:sz="4" w:space="0" w:color="auto"/>
            </w:tcBorders>
          </w:tcPr>
          <w:p w14:paraId="46A91CD1" w14:textId="77777777" w:rsidR="00C3307F" w:rsidRPr="00200122" w:rsidRDefault="00C3307F" w:rsidP="00C3307F">
            <w:pPr>
              <w:pStyle w:val="TableText"/>
              <w:rPr>
                <w:iCs/>
                <w:sz w:val="16"/>
                <w:szCs w:val="16"/>
              </w:rPr>
            </w:pPr>
            <w:r w:rsidRPr="00200122">
              <w:rPr>
                <w:iCs/>
                <w:sz w:val="16"/>
                <w:szCs w:val="16"/>
              </w:rPr>
              <w:t>Taiwan</w:t>
            </w:r>
          </w:p>
          <w:p w14:paraId="60C362C7" w14:textId="77777777" w:rsidR="00C3307F" w:rsidRPr="00200122" w:rsidRDefault="00C3307F" w:rsidP="00C3307F">
            <w:pPr>
              <w:spacing w:line="240" w:lineRule="auto"/>
              <w:rPr>
                <w:sz w:val="16"/>
                <w:szCs w:val="16"/>
              </w:rPr>
            </w:pPr>
          </w:p>
        </w:tc>
        <w:tc>
          <w:tcPr>
            <w:tcW w:w="370" w:type="pct"/>
            <w:tcBorders>
              <w:top w:val="single" w:sz="4" w:space="0" w:color="auto"/>
              <w:left w:val="single" w:sz="4" w:space="0" w:color="auto"/>
              <w:bottom w:val="single" w:sz="4" w:space="0" w:color="auto"/>
              <w:right w:val="single" w:sz="4" w:space="0" w:color="auto"/>
            </w:tcBorders>
            <w:hideMark/>
          </w:tcPr>
          <w:p w14:paraId="42B158DD"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28AAF7B2"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41ED203C" w14:textId="10997FCC" w:rsidR="00C3307F" w:rsidRPr="00200122" w:rsidRDefault="00817943" w:rsidP="00C3307F">
            <w:pPr>
              <w:spacing w:line="240" w:lineRule="auto"/>
              <w:rPr>
                <w:sz w:val="16"/>
                <w:szCs w:val="16"/>
              </w:rPr>
            </w:pPr>
            <w:r>
              <w:rPr>
                <w:sz w:val="16"/>
                <w:szCs w:val="16"/>
              </w:rPr>
              <w:fldChar w:fldCharType="begin">
                <w:fldData xml:space="preserve">PEVuZE5vdGU+PENpdGU+PEF1dGhvcj5XYW5nPC9BdXRob3I+PFllYXI+MjAwODwvWWVhcj48UmVj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</w:fldData>
              </w:fldChar>
            </w:r>
            <w:r w:rsidR="00194AD3">
              <w:rPr>
                <w:sz w:val="16"/>
                <w:szCs w:val="16"/>
              </w:rPr>
              <w:instrText xml:space="preserve"> ADDIN EN.CITE </w:instrText>
            </w:r>
            <w:r w:rsidR="00194AD3">
              <w:rPr>
                <w:sz w:val="16"/>
                <w:szCs w:val="16"/>
              </w:rPr>
              <w:fldChar w:fldCharType="begin">
                <w:fldData xml:space="preserve">PEVuZE5vdGU+PENpdGU+PEF1dGhvcj5XYW5nPC9BdXRob3I+PFllYXI+MjAwODwvWWVhcj48UmVj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</w:fldData>
              </w:fldChar>
            </w:r>
            <w:r w:rsidR="00194AD3">
              <w:rPr>
                <w:sz w:val="16"/>
                <w:szCs w:val="16"/>
              </w:rPr>
              <w:instrText xml:space="preserve"> ADDIN EN.CITE.DATA </w:instrText>
            </w:r>
            <w:r w:rsidR="00194AD3">
              <w:rPr>
                <w:sz w:val="16"/>
                <w:szCs w:val="16"/>
              </w:rPr>
            </w:r>
            <w:r w:rsidR="00194AD3">
              <w:rPr>
                <w:sz w:val="16"/>
                <w:szCs w:val="16"/>
              </w:rPr>
              <w:fldChar w:fldCharType="end"/>
            </w:r>
            <w:r>
              <w:rPr>
                <w:sz w:val="16"/>
                <w:szCs w:val="16"/>
              </w:rPr>
            </w:r>
            <w:r>
              <w:rPr>
                <w:sz w:val="16"/>
                <w:szCs w:val="16"/>
              </w:rPr>
              <w:fldChar w:fldCharType="separate"/>
            </w:r>
            <w:r>
              <w:rPr>
                <w:noProof/>
                <w:sz w:val="16"/>
                <w:szCs w:val="16"/>
              </w:rPr>
              <w:t>(</w:t>
            </w:r>
            <w:hyperlink w:anchor="_ENREF_113" w:tooltip="Chen, 2001 #8569" w:history="1">
              <w:r w:rsidR="005B41FA">
                <w:rPr>
                  <w:noProof/>
                  <w:sz w:val="16"/>
                  <w:szCs w:val="16"/>
                </w:rPr>
                <w:t>Chen et al. 2001</w:t>
              </w:r>
            </w:hyperlink>
            <w:r>
              <w:rPr>
                <w:noProof/>
                <w:sz w:val="16"/>
                <w:szCs w:val="16"/>
              </w:rPr>
              <w:t xml:space="preserve">; </w:t>
            </w:r>
            <w:hyperlink w:anchor="_ENREF_840" w:tooltip="Wang, 2008 #15000" w:history="1">
              <w:r w:rsidR="005B41FA">
                <w:rPr>
                  <w:noProof/>
                  <w:sz w:val="16"/>
                  <w:szCs w:val="16"/>
                </w:rPr>
                <w:t>Wang et al. 2008</w:t>
              </w:r>
            </w:hyperlink>
            <w:r>
              <w:rPr>
                <w:noProof/>
                <w:sz w:val="16"/>
                <w:szCs w:val="16"/>
              </w:rPr>
              <w:t>)</w:t>
            </w:r>
            <w:r>
              <w:rPr>
                <w:sz w:val="16"/>
                <w:szCs w:val="16"/>
              </w:rPr>
              <w:fldChar w:fldCharType="end"/>
            </w:r>
          </w:p>
        </w:tc>
      </w:tr>
      <w:tr w:rsidR="00C3307F" w:rsidRPr="00200122" w14:paraId="651B2DFB"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49890B4" w14:textId="77777777" w:rsidR="00C3307F" w:rsidRPr="00200122" w:rsidRDefault="00C3307F" w:rsidP="00C3307F">
            <w:pPr>
              <w:spacing w:line="240" w:lineRule="auto"/>
              <w:rPr>
                <w:sz w:val="16"/>
                <w:szCs w:val="16"/>
              </w:rPr>
            </w:pPr>
            <w:r w:rsidRPr="00200122">
              <w:rPr>
                <w:i/>
                <w:iCs/>
                <w:sz w:val="16"/>
                <w:szCs w:val="16"/>
              </w:rPr>
              <w:t>Micrococcus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4BF43117" w14:textId="77777777" w:rsidR="00C3307F" w:rsidRPr="00200122" w:rsidRDefault="00C3307F" w:rsidP="00C3307F">
            <w:pPr>
              <w:spacing w:line="240" w:lineRule="auto"/>
              <w:rPr>
                <w:sz w:val="16"/>
                <w:szCs w:val="16"/>
              </w:rPr>
            </w:pPr>
            <w:r w:rsidRPr="00200122">
              <w:rPr>
                <w:bCs/>
                <w:sz w:val="16"/>
                <w:szCs w:val="16"/>
              </w:rPr>
              <w:t>Various species, including penaeids</w:t>
            </w:r>
          </w:p>
        </w:tc>
        <w:tc>
          <w:tcPr>
            <w:tcW w:w="345" w:type="pct"/>
            <w:tcBorders>
              <w:top w:val="single" w:sz="4" w:space="0" w:color="auto"/>
              <w:left w:val="single" w:sz="4" w:space="0" w:color="auto"/>
              <w:bottom w:val="single" w:sz="4" w:space="0" w:color="auto"/>
              <w:right w:val="single" w:sz="4" w:space="0" w:color="auto"/>
            </w:tcBorders>
            <w:hideMark/>
          </w:tcPr>
          <w:p w14:paraId="720C282D"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76E4AF8"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D3EF96A" w14:textId="77777777" w:rsidR="00C3307F" w:rsidRPr="00200122" w:rsidRDefault="00C3307F" w:rsidP="00C3307F">
            <w:pPr>
              <w:spacing w:line="240" w:lineRule="auto"/>
              <w:rPr>
                <w:sz w:val="16"/>
                <w:szCs w:val="16"/>
              </w:rPr>
            </w:pPr>
            <w:r w:rsidRPr="00200122">
              <w:rPr>
                <w:iCs/>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33F331DF" w14:textId="77777777" w:rsidR="00C3307F" w:rsidRPr="00200122" w:rsidRDefault="00C3307F" w:rsidP="00C3307F">
            <w:pPr>
              <w:pStyle w:val="TableText"/>
              <w:rPr>
                <w:iCs/>
                <w:sz w:val="16"/>
                <w:szCs w:val="16"/>
              </w:rPr>
            </w:pPr>
            <w:r w:rsidRPr="00200122">
              <w:rPr>
                <w:iCs/>
                <w:sz w:val="16"/>
                <w:szCs w:val="16"/>
              </w:rPr>
              <w:t>China</w:t>
            </w:r>
          </w:p>
          <w:p w14:paraId="13CD141A" w14:textId="77777777" w:rsidR="00C3307F" w:rsidRPr="00200122" w:rsidRDefault="00C3307F" w:rsidP="00C3307F">
            <w:pPr>
              <w:pStyle w:val="TableText"/>
              <w:rPr>
                <w:iCs/>
                <w:sz w:val="16"/>
                <w:szCs w:val="16"/>
              </w:rPr>
            </w:pPr>
            <w:r w:rsidRPr="00200122">
              <w:rPr>
                <w:iCs/>
                <w:sz w:val="16"/>
                <w:szCs w:val="16"/>
              </w:rPr>
              <w:t>India</w:t>
            </w:r>
          </w:p>
          <w:p w14:paraId="3D88E5FD" w14:textId="77777777" w:rsidR="00C3307F" w:rsidRPr="00200122" w:rsidRDefault="00C3307F" w:rsidP="00C3307F">
            <w:pPr>
              <w:pStyle w:val="TableText"/>
              <w:rPr>
                <w:iCs/>
                <w:sz w:val="16"/>
                <w:szCs w:val="16"/>
              </w:rPr>
            </w:pPr>
            <w:r w:rsidRPr="00200122">
              <w:rPr>
                <w:iCs/>
                <w:sz w:val="16"/>
                <w:szCs w:val="16"/>
              </w:rPr>
              <w:t>Pakistan</w:t>
            </w:r>
          </w:p>
          <w:p w14:paraId="47EBEBC2" w14:textId="77777777" w:rsidR="00C3307F" w:rsidRPr="00200122" w:rsidRDefault="00C3307F" w:rsidP="00C3307F">
            <w:pPr>
              <w:pStyle w:val="TableText"/>
              <w:rPr>
                <w:iCs/>
                <w:sz w:val="16"/>
                <w:szCs w:val="16"/>
              </w:rPr>
            </w:pPr>
            <w:r w:rsidRPr="00200122">
              <w:rPr>
                <w:iCs/>
                <w:sz w:val="16"/>
                <w:szCs w:val="16"/>
              </w:rPr>
              <w:t>Singapore</w:t>
            </w:r>
          </w:p>
          <w:p w14:paraId="40C04AF1" w14:textId="77777777" w:rsidR="00C3307F" w:rsidRPr="00200122" w:rsidRDefault="00C3307F" w:rsidP="00C3307F">
            <w:pPr>
              <w:spacing w:line="240" w:lineRule="auto"/>
              <w:rPr>
                <w:sz w:val="16"/>
                <w:szCs w:val="16"/>
              </w:rPr>
            </w:pPr>
            <w:r w:rsidRPr="00200122">
              <w:rPr>
                <w:iCs/>
                <w:sz w:val="16"/>
                <w:szCs w:val="16"/>
              </w:rPr>
              <w:t>Sri Lanka</w:t>
            </w:r>
          </w:p>
        </w:tc>
        <w:tc>
          <w:tcPr>
            <w:tcW w:w="370" w:type="pct"/>
            <w:tcBorders>
              <w:top w:val="single" w:sz="4" w:space="0" w:color="auto"/>
              <w:left w:val="single" w:sz="4" w:space="0" w:color="auto"/>
              <w:bottom w:val="single" w:sz="4" w:space="0" w:color="auto"/>
              <w:right w:val="single" w:sz="4" w:space="0" w:color="auto"/>
            </w:tcBorders>
            <w:hideMark/>
          </w:tcPr>
          <w:p w14:paraId="2C07D4BF"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43796B05"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240B6B2C" w14:textId="431FC9F3"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&lt;EndNote&gt;&lt;Cite&gt;&lt;Author&gt;Lalitha&lt;/Author&gt;&lt;Year&gt;2004&lt;/Year&gt;&lt;RecNum&gt;10922&lt;/RecNum&gt;&lt;IDText&gt;19837&lt;/IDText&gt;&lt;DisplayText&gt;(Lalitha &amp;amp; Surendran 2004)&lt;/DisplayText&gt;&lt;record&gt;&lt;rec-number&gt;10922&lt;/rec-number&gt;&lt;foreign-keys&gt;&lt;key app="EN" db-id="xfaeaf0wbesxw9epfpx5at0dvzz5rfz52dzs" timestamp="1572217619" guid="0db1bf38-6ed9-49f0-81bc-44fd40e80a4b"&gt;10922&lt;/key&gt;&lt;/foreign-keys&gt;&lt;ref-type name="Journal Articles"&gt;17&lt;/ref-type&gt;&lt;contributors&gt;&lt;authors&gt;&lt;author&gt;Lalitha, K. V.&lt;/author&gt;&lt;author&gt;Surendran, P. K.&lt;/author&gt;&lt;/authors&gt;&lt;/contributors&gt;&lt;titles&gt;&lt;title&gt;&lt;style face="normal" font="default" size="100%"&gt;Bacterial microflora associated with farmed freshwater prawn &lt;/style&gt;&lt;style face="italic" font="default" size="100%"&gt;Macrobrachium rosenbergii&lt;/style&gt;&lt;style face="normal" font="default" size="100%"&gt; (de Man) and the aquaculture environment&lt;/style&gt;&lt;/title&gt;&lt;secondary-title&gt;Aquaculture Research&lt;/secondary-title&gt;&lt;/titles&gt;&lt;periodical&gt;&lt;full-title&gt;Aquaculture Research&lt;/full-title&gt;&lt;/periodical&gt;&lt;pages&gt;629-635&lt;/pages&gt;&lt;volume&gt;35&lt;/volume&gt;&lt;number&gt;7&lt;/number&gt;&lt;keywords&gt;&lt;keyword&gt;Macrobrachium rosenbergii&lt;/keyword&gt;&lt;keyword&gt;Micrococcus&lt;/keyword&gt;&lt;/keywords&gt;&lt;dates&gt;&lt;year&gt;2004&lt;/year&gt;&lt;/dates&gt;&lt;orig-pub&gt;\\ACT001CL04FS07\BIOSECURITYDATA$\E Library\Animal Catalogue\L\Lalitha and Surendran 2004 EN19837.pdf&lt;/orig-pub&gt;&lt;label&gt;19837&lt;/label&gt;&lt;urls&gt;&lt;/urls&gt;&lt;custom1&gt;Prawn_YGC&lt;/custom1&gt;&lt;electronic-resource-num&gt;doi: 10.1111/j.1365-2109.2004.01039.x&lt;/electronic-resource-num&gt;&lt;/record&gt;&lt;/Cite&gt;&lt;/EndNote&gt;</w:instrText>
            </w:r>
            <w:r>
              <w:rPr>
                <w:sz w:val="16"/>
                <w:szCs w:val="16"/>
              </w:rPr>
              <w:fldChar w:fldCharType="separate"/>
            </w:r>
            <w:r>
              <w:rPr>
                <w:noProof/>
                <w:sz w:val="16"/>
                <w:szCs w:val="16"/>
              </w:rPr>
              <w:t>(</w:t>
            </w:r>
            <w:hyperlink w:anchor="_ENREF_390" w:tooltip="Lalitha, 2004 #10922" w:history="1">
              <w:r w:rsidR="005B41FA">
                <w:rPr>
                  <w:noProof/>
                  <w:sz w:val="16"/>
                  <w:szCs w:val="16"/>
                </w:rPr>
                <w:t>Lalitha &amp; Surendran 2004</w:t>
              </w:r>
            </w:hyperlink>
            <w:r>
              <w:rPr>
                <w:noProof/>
                <w:sz w:val="16"/>
                <w:szCs w:val="16"/>
              </w:rPr>
              <w:t>)</w:t>
            </w:r>
            <w:r>
              <w:rPr>
                <w:sz w:val="16"/>
                <w:szCs w:val="16"/>
              </w:rPr>
              <w:fldChar w:fldCharType="end"/>
            </w:r>
          </w:p>
        </w:tc>
      </w:tr>
      <w:tr w:rsidR="00C3307F" w:rsidRPr="00200122" w14:paraId="53D56FB7"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EBFDC76" w14:textId="77777777" w:rsidR="00C3307F" w:rsidRPr="00200122" w:rsidRDefault="00C3307F" w:rsidP="00C3307F">
            <w:pPr>
              <w:spacing w:line="240" w:lineRule="auto"/>
              <w:rPr>
                <w:sz w:val="16"/>
                <w:szCs w:val="16"/>
              </w:rPr>
            </w:pPr>
            <w:r w:rsidRPr="00200122">
              <w:rPr>
                <w:i/>
                <w:iCs/>
                <w:sz w:val="16"/>
                <w:szCs w:val="16"/>
              </w:rPr>
              <w:t xml:space="preserve">Mycobacterium </w:t>
            </w:r>
            <w:r w:rsidRPr="00200122">
              <w:rPr>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01797263" w14:textId="77777777" w:rsidR="00C3307F" w:rsidRPr="00200122" w:rsidRDefault="00C3307F" w:rsidP="00C3307F">
            <w:pPr>
              <w:spacing w:line="240" w:lineRule="auto"/>
              <w:rPr>
                <w:sz w:val="16"/>
                <w:szCs w:val="16"/>
              </w:rPr>
            </w:pPr>
            <w:r w:rsidRPr="00200122">
              <w:rPr>
                <w:bCs/>
                <w:sz w:val="16"/>
                <w:szCs w:val="16"/>
              </w:rPr>
              <w:t>Various aquatic animals, including penaeid and caridean species</w:t>
            </w:r>
          </w:p>
        </w:tc>
        <w:tc>
          <w:tcPr>
            <w:tcW w:w="345" w:type="pct"/>
            <w:tcBorders>
              <w:top w:val="single" w:sz="4" w:space="0" w:color="auto"/>
              <w:left w:val="single" w:sz="4" w:space="0" w:color="auto"/>
              <w:bottom w:val="single" w:sz="4" w:space="0" w:color="auto"/>
              <w:right w:val="single" w:sz="4" w:space="0" w:color="auto"/>
            </w:tcBorders>
            <w:hideMark/>
          </w:tcPr>
          <w:p w14:paraId="2B25F970"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ADEFD60"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7AB405B" w14:textId="77777777" w:rsidR="00C3307F" w:rsidRPr="00200122" w:rsidRDefault="00C3307F" w:rsidP="00C3307F">
            <w:pPr>
              <w:spacing w:line="240" w:lineRule="auto"/>
              <w:rPr>
                <w:sz w:val="16"/>
                <w:szCs w:val="16"/>
              </w:rPr>
            </w:pPr>
            <w:r w:rsidRPr="00200122">
              <w:rPr>
                <w:iCs/>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4FD0914A"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0F62A07F"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5B3EF18"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2E84614" w14:textId="1E778E6C" w:rsidR="00C3307F" w:rsidRPr="00200122" w:rsidRDefault="00817943" w:rsidP="00C3307F">
            <w:pPr>
              <w:spacing w:line="240" w:lineRule="auto"/>
              <w:rPr>
                <w:sz w:val="16"/>
                <w:szCs w:val="16"/>
              </w:rPr>
            </w:pPr>
            <w:r>
              <w:rPr>
                <w:sz w:val="16"/>
                <w:szCs w:val="16"/>
              </w:rPr>
              <w:fldChar w:fldCharType="begin">
                <w:fldData xml:space="preserve">PEVuZE5vdGU+PENpdGU+PEF1dGhvcj5MaWdodG5lcjwvQXV0aG9yPjxZZWFyPjE5ODY8L1llYXI+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</w:fldData>
              </w:fldChar>
            </w:r>
            <w:r w:rsidR="00A70204">
              <w:rPr>
                <w:sz w:val="16"/>
                <w:szCs w:val="16"/>
              </w:rPr>
              <w:instrText xml:space="preserve"> ADDIN EN.CITE </w:instrText>
            </w:r>
            <w:r w:rsidR="00A70204">
              <w:rPr>
                <w:sz w:val="16"/>
                <w:szCs w:val="16"/>
              </w:rPr>
              <w:fldChar w:fldCharType="begin">
                <w:fldData xml:space="preserve">PEVuZE5vdGU+PENpdGU+PEF1dGhvcj5MaWdodG5lcjwvQXV0aG9yPjxZZWFyPjE5ODY8L1llYXI+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85" w:tooltip="Brock, 1986 #2674" w:history="1">
              <w:r w:rsidR="005B41FA">
                <w:rPr>
                  <w:noProof/>
                  <w:sz w:val="16"/>
                  <w:szCs w:val="16"/>
                </w:rPr>
                <w:t>Brock, Nakagawa &amp; Shimojo 1986</w:t>
              </w:r>
            </w:hyperlink>
            <w:r>
              <w:rPr>
                <w:noProof/>
                <w:sz w:val="16"/>
                <w:szCs w:val="16"/>
              </w:rPr>
              <w:t xml:space="preserve">; </w:t>
            </w:r>
            <w:hyperlink w:anchor="_ENREF_422" w:tooltip="Lightner, 1986 #2793" w:history="1">
              <w:r w:rsidR="005B41FA">
                <w:rPr>
                  <w:noProof/>
                  <w:sz w:val="16"/>
                  <w:szCs w:val="16"/>
                </w:rPr>
                <w:t>Lightner &amp; Redman 1986</w:t>
              </w:r>
            </w:hyperlink>
            <w:r>
              <w:rPr>
                <w:noProof/>
                <w:sz w:val="16"/>
                <w:szCs w:val="16"/>
              </w:rPr>
              <w:t>)</w:t>
            </w:r>
            <w:r>
              <w:rPr>
                <w:sz w:val="16"/>
                <w:szCs w:val="16"/>
              </w:rPr>
              <w:fldChar w:fldCharType="end"/>
            </w:r>
          </w:p>
        </w:tc>
      </w:tr>
      <w:tr w:rsidR="00C3307F" w:rsidRPr="00200122" w14:paraId="17887E2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83ECA9A" w14:textId="77777777" w:rsidR="00176D1F" w:rsidRPr="009349AF" w:rsidRDefault="00176D1F" w:rsidP="009349AF">
            <w:pPr>
              <w:pStyle w:val="TableText"/>
              <w:rPr>
                <w:rStyle w:val="Emphasis"/>
                <w:i w:val="0"/>
                <w:iCs w:val="0"/>
                <w:sz w:val="16"/>
                <w:szCs w:val="16"/>
              </w:rPr>
            </w:pPr>
            <w:r w:rsidRPr="00200122">
              <w:rPr>
                <w:rStyle w:val="Emphasis"/>
                <w:sz w:val="16"/>
                <w:szCs w:val="16"/>
              </w:rPr>
              <w:t>Photobacterium</w:t>
            </w:r>
            <w:r w:rsidRPr="009349AF">
              <w:rPr>
                <w:rStyle w:val="Emphasis"/>
                <w:sz w:val="16"/>
                <w:szCs w:val="16"/>
              </w:rPr>
              <w:t xml:space="preserve"> </w:t>
            </w:r>
            <w:r w:rsidRPr="009349AF">
              <w:rPr>
                <w:rStyle w:val="Emphasis"/>
                <w:i w:val="0"/>
                <w:iCs w:val="0"/>
                <w:sz w:val="16"/>
                <w:szCs w:val="16"/>
              </w:rPr>
              <w:t>species</w:t>
            </w:r>
          </w:p>
          <w:p w14:paraId="7E139A74" w14:textId="77777777" w:rsidR="009349AF" w:rsidRDefault="00176D1F" w:rsidP="009349AF">
            <w:pPr>
              <w:pStyle w:val="TableText"/>
              <w:rPr>
                <w:rStyle w:val="Emphasis"/>
                <w:i w:val="0"/>
                <w:iCs w:val="0"/>
                <w:szCs w:val="16"/>
              </w:rPr>
            </w:pPr>
            <w:r w:rsidRPr="009349AF">
              <w:rPr>
                <w:rStyle w:val="Emphasis"/>
                <w:i w:val="0"/>
                <w:iCs w:val="0"/>
                <w:sz w:val="16"/>
                <w:szCs w:val="16"/>
              </w:rPr>
              <w:t>(</w:t>
            </w:r>
            <w:r w:rsidR="009349AF">
              <w:rPr>
                <w:rStyle w:val="Emphasis"/>
                <w:i w:val="0"/>
                <w:iCs w:val="0"/>
                <w:sz w:val="16"/>
                <w:szCs w:val="16"/>
              </w:rPr>
              <w:t>I</w:t>
            </w:r>
            <w:r w:rsidRPr="009349AF">
              <w:rPr>
                <w:rStyle w:val="Emphasis"/>
                <w:i w:val="0"/>
                <w:iCs w:val="0"/>
                <w:sz w:val="16"/>
                <w:szCs w:val="16"/>
              </w:rPr>
              <w:t>ncluding</w:t>
            </w:r>
            <w:r w:rsidR="009349AF">
              <w:rPr>
                <w:rStyle w:val="Emphasis"/>
                <w:i w:val="0"/>
                <w:iCs w:val="0"/>
                <w:sz w:val="16"/>
                <w:szCs w:val="16"/>
              </w:rPr>
              <w:t>:</w:t>
            </w:r>
          </w:p>
          <w:p w14:paraId="2B0460AF" w14:textId="2C1F6404" w:rsidR="00C3307F" w:rsidRPr="009349AF" w:rsidRDefault="00C3307F" w:rsidP="009349AF">
            <w:pPr>
              <w:pStyle w:val="TableText"/>
              <w:rPr>
                <w:rStyle w:val="Emphasis"/>
                <w:i w:val="0"/>
                <w:iCs w:val="0"/>
              </w:rPr>
            </w:pPr>
            <w:r w:rsidRPr="00200122">
              <w:rPr>
                <w:rStyle w:val="Emphasis"/>
                <w:sz w:val="16"/>
                <w:szCs w:val="16"/>
              </w:rPr>
              <w:t xml:space="preserve">Photobacterium damselae subsp. </w:t>
            </w:r>
            <w:r w:rsidR="00176D1F">
              <w:rPr>
                <w:rStyle w:val="Emphasis"/>
                <w:sz w:val="16"/>
                <w:szCs w:val="16"/>
              </w:rPr>
              <w:t>d</w:t>
            </w:r>
            <w:r w:rsidRPr="00200122">
              <w:rPr>
                <w:rStyle w:val="Emphasis"/>
                <w:sz w:val="16"/>
                <w:szCs w:val="16"/>
              </w:rPr>
              <w:t>amselae</w:t>
            </w:r>
            <w:r w:rsidR="00176D1F">
              <w:rPr>
                <w:rStyle w:val="Emphasis"/>
                <w:sz w:val="16"/>
                <w:szCs w:val="16"/>
              </w:rPr>
              <w:t xml:space="preserve"> and Ph. Phosphoreum</w:t>
            </w:r>
            <w:r w:rsidRPr="00200122">
              <w:rPr>
                <w:rStyle w:val="Emphasis"/>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61FDEEEA" w14:textId="77777777" w:rsidR="00C3307F" w:rsidRPr="00F17DF1" w:rsidRDefault="00C3307F" w:rsidP="00F17DF1">
            <w:pPr>
              <w:pStyle w:val="TableText"/>
              <w:rPr>
                <w:rStyle w:val="Emphasis"/>
                <w:i w:val="0"/>
                <w:iCs w:val="0"/>
                <w:sz w:val="16"/>
                <w:szCs w:val="20"/>
              </w:rPr>
            </w:pPr>
            <w:r w:rsidRPr="00F17DF1">
              <w:rPr>
                <w:rStyle w:val="Emphasis"/>
                <w:i w:val="0"/>
                <w:iCs w:val="0"/>
                <w:sz w:val="16"/>
                <w:szCs w:val="20"/>
              </w:rPr>
              <w:t>Various aquatic animals including fish, mollusc, penaeid and caridean species</w:t>
            </w:r>
          </w:p>
        </w:tc>
        <w:tc>
          <w:tcPr>
            <w:tcW w:w="345" w:type="pct"/>
            <w:tcBorders>
              <w:top w:val="single" w:sz="4" w:space="0" w:color="auto"/>
              <w:left w:val="single" w:sz="4" w:space="0" w:color="auto"/>
              <w:bottom w:val="single" w:sz="4" w:space="0" w:color="auto"/>
              <w:right w:val="single" w:sz="4" w:space="0" w:color="auto"/>
            </w:tcBorders>
            <w:hideMark/>
          </w:tcPr>
          <w:p w14:paraId="65C382F0" w14:textId="77777777" w:rsidR="00C3307F" w:rsidRPr="00200122" w:rsidRDefault="00C3307F" w:rsidP="00C3307F">
            <w:pPr>
              <w:spacing w:line="240" w:lineRule="auto"/>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8831BAA"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8C90080"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52253419" w14:textId="77777777" w:rsidR="00C3307F" w:rsidRPr="00200122" w:rsidRDefault="00C3307F" w:rsidP="00C3307F">
            <w:pPr>
              <w:spacing w:line="240" w:lineRule="auto"/>
              <w:rPr>
                <w:iCs/>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784C77D3"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289DC434"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477CBDC1" w14:textId="773E269D" w:rsidR="00C3307F" w:rsidRPr="00200122" w:rsidRDefault="00817943" w:rsidP="00C3307F">
            <w:pPr>
              <w:spacing w:line="240" w:lineRule="auto"/>
              <w:rPr>
                <w:sz w:val="16"/>
                <w:szCs w:val="16"/>
              </w:rPr>
            </w:pPr>
            <w:r>
              <w:rPr>
                <w:sz w:val="16"/>
                <w:szCs w:val="16"/>
              </w:rPr>
              <w:fldChar w:fldCharType="begin">
                <w:fldData xml:space="preserve">PEVuZE5vdGU+PENpdGU+PEF1dGhvcj5MaXU8L0F1dGhvcj48WWVhcj4yMDE2PC9ZZWFyPjxSZWNO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</w:fldData>
              </w:fldChar>
            </w:r>
            <w:r>
              <w:rPr>
                <w:sz w:val="16"/>
                <w:szCs w:val="16"/>
              </w:rPr>
              <w:instrText xml:space="preserve"> ADDIN EN.CITE </w:instrText>
            </w:r>
            <w:r>
              <w:rPr>
                <w:sz w:val="16"/>
                <w:szCs w:val="16"/>
              </w:rPr>
              <w:fldChar w:fldCharType="begin">
                <w:fldData xml:space="preserve">PEVuZE5vdGU+PENpdGU+PEF1dGhvcj5MaXU8L0F1dGhvcj48WWVhcj4yMDE2PC9ZZWFyPjxSZWNO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438" w:tooltip="Liu, 2016 #21376" w:history="1">
              <w:r w:rsidR="005B41FA">
                <w:rPr>
                  <w:noProof/>
                  <w:sz w:val="16"/>
                  <w:szCs w:val="16"/>
                </w:rPr>
                <w:t>Liu, Liu &amp; Li 2016</w:t>
              </w:r>
            </w:hyperlink>
            <w:r>
              <w:rPr>
                <w:noProof/>
                <w:sz w:val="16"/>
                <w:szCs w:val="16"/>
              </w:rPr>
              <w:t xml:space="preserve">; </w:t>
            </w:r>
            <w:hyperlink w:anchor="_ENREF_637" w:tooltip="Prayitno, 1995 #21648" w:history="1">
              <w:r w:rsidR="005B41FA">
                <w:rPr>
                  <w:noProof/>
                  <w:sz w:val="16"/>
                  <w:szCs w:val="16"/>
                </w:rPr>
                <w:t>Prayitno &amp; Latchford 1995</w:t>
              </w:r>
            </w:hyperlink>
            <w:r>
              <w:rPr>
                <w:noProof/>
                <w:sz w:val="16"/>
                <w:szCs w:val="16"/>
              </w:rPr>
              <w:t xml:space="preserve">; </w:t>
            </w:r>
            <w:hyperlink w:anchor="_ENREF_666" w:tooltip="Rivas, 2013 #21377" w:history="1">
              <w:r w:rsidR="005B41FA">
                <w:rPr>
                  <w:noProof/>
                  <w:sz w:val="16"/>
                  <w:szCs w:val="16"/>
                </w:rPr>
                <w:t>Rivas, Lemos &amp; Osorio 2013</w:t>
              </w:r>
            </w:hyperlink>
            <w:r>
              <w:rPr>
                <w:noProof/>
                <w:sz w:val="16"/>
                <w:szCs w:val="16"/>
              </w:rPr>
              <w:t xml:space="preserve">; </w:t>
            </w:r>
            <w:hyperlink w:anchor="_ENREF_713" w:tooltip="Singaravel, 2020 #21357" w:history="1">
              <w:r w:rsidR="005B41FA">
                <w:rPr>
                  <w:noProof/>
                  <w:sz w:val="16"/>
                  <w:szCs w:val="16"/>
                </w:rPr>
                <w:t>Singaravel et al. 2020</w:t>
              </w:r>
            </w:hyperlink>
            <w:r>
              <w:rPr>
                <w:noProof/>
                <w:sz w:val="16"/>
                <w:szCs w:val="16"/>
              </w:rPr>
              <w:t xml:space="preserve">; </w:t>
            </w:r>
            <w:hyperlink w:anchor="_ENREF_808" w:tooltip="Vaseeharan, 2007 #21375" w:history="1">
              <w:r w:rsidR="005B41FA">
                <w:rPr>
                  <w:noProof/>
                  <w:sz w:val="16"/>
                  <w:szCs w:val="16"/>
                </w:rPr>
                <w:t>Vaseeharan et al. 2007</w:t>
              </w:r>
            </w:hyperlink>
            <w:r>
              <w:rPr>
                <w:noProof/>
                <w:sz w:val="16"/>
                <w:szCs w:val="16"/>
              </w:rPr>
              <w:t>)</w:t>
            </w:r>
            <w:r>
              <w:rPr>
                <w:sz w:val="16"/>
                <w:szCs w:val="16"/>
              </w:rPr>
              <w:fldChar w:fldCharType="end"/>
            </w:r>
          </w:p>
        </w:tc>
      </w:tr>
      <w:tr w:rsidR="00C3307F" w:rsidRPr="00200122" w14:paraId="4ABE6239"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A5CDE0F" w14:textId="77777777" w:rsidR="00C3307F" w:rsidRPr="00200122" w:rsidRDefault="00C3307F" w:rsidP="00C3307F">
            <w:pPr>
              <w:pStyle w:val="TableText"/>
              <w:rPr>
                <w:sz w:val="16"/>
                <w:szCs w:val="16"/>
              </w:rPr>
            </w:pPr>
            <w:r w:rsidRPr="00200122">
              <w:rPr>
                <w:rStyle w:val="Emphasis"/>
                <w:sz w:val="16"/>
                <w:szCs w:val="16"/>
              </w:rPr>
              <w:t xml:space="preserve">Providencia </w:t>
            </w:r>
            <w:r w:rsidRPr="00200122">
              <w:rPr>
                <w:sz w:val="16"/>
                <w:szCs w:val="16"/>
              </w:rPr>
              <w:t>species</w:t>
            </w:r>
          </w:p>
          <w:p w14:paraId="07BFC643" w14:textId="10ADFC6B" w:rsidR="00C3307F" w:rsidRPr="00200122" w:rsidRDefault="00C3307F" w:rsidP="00C3307F">
            <w:pPr>
              <w:spacing w:line="240" w:lineRule="auto"/>
              <w:rPr>
                <w:sz w:val="16"/>
                <w:szCs w:val="16"/>
              </w:rPr>
            </w:pPr>
            <w:r w:rsidRPr="00200122">
              <w:rPr>
                <w:sz w:val="16"/>
                <w:szCs w:val="16"/>
              </w:rPr>
              <w:t>(</w:t>
            </w:r>
            <w:r w:rsidRPr="00200122">
              <w:rPr>
                <w:rStyle w:val="Emphasis"/>
                <w:sz w:val="16"/>
                <w:szCs w:val="16"/>
              </w:rPr>
              <w:t>Providencia rettgeri</w:t>
            </w:r>
            <w:r w:rsidRPr="00200122">
              <w:rPr>
                <w:sz w:val="16"/>
                <w:szCs w:val="16"/>
              </w:rPr>
              <w:t xml:space="preserve"> and </w:t>
            </w:r>
            <w:r w:rsidRPr="00200122">
              <w:rPr>
                <w:rStyle w:val="Emphasis"/>
                <w:sz w:val="16"/>
                <w:szCs w:val="16"/>
              </w:rPr>
              <w:t>P</w:t>
            </w:r>
            <w:r w:rsidR="00176D1F">
              <w:rPr>
                <w:rStyle w:val="Emphasis"/>
                <w:sz w:val="16"/>
                <w:szCs w:val="16"/>
              </w:rPr>
              <w:t>. </w:t>
            </w:r>
            <w:r w:rsidRPr="00200122">
              <w:rPr>
                <w:rStyle w:val="Emphasis"/>
                <w:sz w:val="16"/>
                <w:szCs w:val="16"/>
              </w:rPr>
              <w:t>alcalifaciens</w:t>
            </w:r>
            <w:r w:rsidRPr="00200122">
              <w:rPr>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63259F87" w14:textId="77777777" w:rsidR="00C3307F" w:rsidRPr="00200122" w:rsidRDefault="00C3307F" w:rsidP="00C3307F">
            <w:pPr>
              <w:pStyle w:val="TableText"/>
              <w:rPr>
                <w:bCs/>
                <w:sz w:val="16"/>
                <w:szCs w:val="16"/>
              </w:rPr>
            </w:pPr>
            <w:r w:rsidRPr="00200122">
              <w:rPr>
                <w:bCs/>
                <w:sz w:val="16"/>
                <w:szCs w:val="16"/>
              </w:rPr>
              <w:t>Various peneaid species including:</w:t>
            </w:r>
          </w:p>
          <w:p w14:paraId="3565D7CF" w14:textId="77777777" w:rsidR="00C3307F" w:rsidRPr="00200122" w:rsidRDefault="00C3307F" w:rsidP="00C3307F">
            <w:pPr>
              <w:pStyle w:val="TableText"/>
              <w:rPr>
                <w:bCs/>
                <w:sz w:val="16"/>
                <w:szCs w:val="16"/>
              </w:rPr>
            </w:pPr>
            <w:r w:rsidRPr="00200122">
              <w:rPr>
                <w:rStyle w:val="Emphasis"/>
                <w:sz w:val="16"/>
                <w:szCs w:val="16"/>
              </w:rPr>
              <w:t>Penaeus vannamei</w:t>
            </w:r>
          </w:p>
          <w:p w14:paraId="1F14EAE8" w14:textId="77777777" w:rsidR="00C3307F" w:rsidRPr="00200122" w:rsidRDefault="00C3307F" w:rsidP="00C3307F">
            <w:pPr>
              <w:pStyle w:val="TableText"/>
              <w:rPr>
                <w:bCs/>
                <w:sz w:val="16"/>
                <w:szCs w:val="16"/>
              </w:rPr>
            </w:pPr>
            <w:r w:rsidRPr="00200122">
              <w:rPr>
                <w:bCs/>
                <w:sz w:val="16"/>
                <w:szCs w:val="16"/>
              </w:rPr>
              <w:t>Associated with infection in a wide range of hosts including crocodiles.</w:t>
            </w:r>
          </w:p>
          <w:p w14:paraId="00847D6F" w14:textId="77777777" w:rsidR="00C3307F" w:rsidRPr="00200122" w:rsidRDefault="00C3307F" w:rsidP="00C3307F">
            <w:pPr>
              <w:spacing w:line="240" w:lineRule="auto"/>
              <w:rPr>
                <w:sz w:val="16"/>
                <w:szCs w:val="16"/>
              </w:rPr>
            </w:pPr>
            <w:r w:rsidRPr="00200122">
              <w:rPr>
                <w:bCs/>
                <w:sz w:val="16"/>
                <w:szCs w:val="16"/>
              </w:rPr>
              <w:t>Some species are associated with opportunistic infection in humans.</w:t>
            </w:r>
          </w:p>
        </w:tc>
        <w:tc>
          <w:tcPr>
            <w:tcW w:w="345" w:type="pct"/>
            <w:tcBorders>
              <w:top w:val="single" w:sz="4" w:space="0" w:color="auto"/>
              <w:left w:val="single" w:sz="4" w:space="0" w:color="auto"/>
              <w:bottom w:val="single" w:sz="4" w:space="0" w:color="auto"/>
              <w:right w:val="single" w:sz="4" w:space="0" w:color="auto"/>
            </w:tcBorders>
            <w:hideMark/>
          </w:tcPr>
          <w:p w14:paraId="75CCB2CF"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8F4A4D6"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C6491DC"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93CA93E"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5735A755"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406152BA"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p w14:paraId="70AF8428" w14:textId="77777777" w:rsidR="00C3307F" w:rsidRPr="00200122" w:rsidRDefault="00C3307F" w:rsidP="00C3307F">
            <w:pPr>
              <w:spacing w:line="240" w:lineRule="auto"/>
              <w:rPr>
                <w:sz w:val="16"/>
                <w:szCs w:val="16"/>
              </w:rPr>
            </w:pPr>
            <w:r w:rsidRPr="00200122">
              <w:rPr>
                <w:rStyle w:val="Emphasis"/>
                <w:sz w:val="16"/>
                <w:szCs w:val="16"/>
              </w:rPr>
              <w:t>Providencia</w:t>
            </w:r>
            <w:r w:rsidRPr="00200122">
              <w:rPr>
                <w:sz w:val="16"/>
                <w:szCs w:val="16"/>
              </w:rPr>
              <w:t xml:space="preserve"> species are not on the </w:t>
            </w:r>
            <w:r w:rsidRPr="00200122">
              <w:rPr>
                <w:rStyle w:val="Emphasis"/>
                <w:sz w:val="16"/>
                <w:szCs w:val="16"/>
              </w:rPr>
              <w:t>Australian national notifiable diseases</w:t>
            </w:r>
            <w:r w:rsidRPr="00200122">
              <w:rPr>
                <w:sz w:val="16"/>
                <w:szCs w:val="16"/>
              </w:rPr>
              <w:t xml:space="preserve"> or the </w:t>
            </w:r>
            <w:r w:rsidRPr="00200122">
              <w:rPr>
                <w:rStyle w:val="Emphasis"/>
                <w:sz w:val="16"/>
                <w:szCs w:val="16"/>
              </w:rPr>
              <w:t>Non-national notifiable diseases in Australia's States and Territories</w:t>
            </w:r>
            <w:r w:rsidRPr="00200122">
              <w:rPr>
                <w:sz w:val="16"/>
                <w:szCs w:val="16"/>
              </w:rPr>
              <w:t xml:space="preserve"> lists for human health.</w:t>
            </w:r>
          </w:p>
        </w:tc>
        <w:tc>
          <w:tcPr>
            <w:tcW w:w="553" w:type="pct"/>
            <w:tcBorders>
              <w:top w:val="single" w:sz="4" w:space="0" w:color="auto"/>
              <w:left w:val="single" w:sz="4" w:space="0" w:color="auto"/>
              <w:bottom w:val="single" w:sz="4" w:space="0" w:color="auto"/>
              <w:right w:val="single" w:sz="4" w:space="0" w:color="auto"/>
            </w:tcBorders>
            <w:hideMark/>
          </w:tcPr>
          <w:p w14:paraId="186DE387" w14:textId="6CF02474" w:rsidR="00C3307F" w:rsidRPr="00200122" w:rsidRDefault="00817943" w:rsidP="00C3307F">
            <w:pPr>
              <w:spacing w:line="240" w:lineRule="auto"/>
              <w:rPr>
                <w:sz w:val="16"/>
                <w:szCs w:val="16"/>
              </w:rPr>
            </w:pPr>
            <w:r>
              <w:rPr>
                <w:sz w:val="16"/>
                <w:szCs w:val="16"/>
              </w:rPr>
              <w:fldChar w:fldCharType="begin">
                <w:fldData xml:space="preserve">PEVuZE5vdGU+PENpdGU+PEF1dGhvcj5HYWk8L0F1dGhvcj48WWVhcj4yMDE3PC9ZZWFyPjxSZWNO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</w:fldData>
              </w:fldChar>
            </w:r>
            <w:r w:rsidR="00E865F1">
              <w:rPr>
                <w:sz w:val="16"/>
                <w:szCs w:val="16"/>
              </w:rPr>
              <w:instrText xml:space="preserve"> ADDIN EN.CITE </w:instrText>
            </w:r>
            <w:r w:rsidR="00E865F1">
              <w:rPr>
                <w:sz w:val="16"/>
                <w:szCs w:val="16"/>
              </w:rPr>
              <w:fldChar w:fldCharType="begin">
                <w:fldData xml:space="preserve">PEVuZE5vdGU+PENpdGU+PEF1dGhvcj5HYWk8L0F1dGhvcj48WWVhcj4yMDE3PC9ZZWFyPjxSZWNO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</w:fldData>
              </w:fldChar>
            </w:r>
            <w:r w:rsidR="00E865F1">
              <w:rPr>
                <w:sz w:val="16"/>
                <w:szCs w:val="16"/>
              </w:rPr>
              <w:instrText xml:space="preserve"> ADDIN EN.CITE.DATA </w:instrText>
            </w:r>
            <w:r w:rsidR="00E865F1">
              <w:rPr>
                <w:sz w:val="16"/>
                <w:szCs w:val="16"/>
              </w:rPr>
            </w:r>
            <w:r w:rsidR="00E865F1">
              <w:rPr>
                <w:sz w:val="16"/>
                <w:szCs w:val="16"/>
              </w:rPr>
              <w:fldChar w:fldCharType="end"/>
            </w:r>
            <w:r>
              <w:rPr>
                <w:sz w:val="16"/>
                <w:szCs w:val="16"/>
              </w:rPr>
            </w:r>
            <w:r>
              <w:rPr>
                <w:sz w:val="16"/>
                <w:szCs w:val="16"/>
              </w:rPr>
              <w:fldChar w:fldCharType="separate"/>
            </w:r>
            <w:r>
              <w:rPr>
                <w:noProof/>
                <w:sz w:val="16"/>
                <w:szCs w:val="16"/>
              </w:rPr>
              <w:t>(</w:t>
            </w:r>
            <w:hyperlink w:anchor="_ENREF_60" w:tooltip="Benedict, 2016 #19259" w:history="1">
              <w:r w:rsidR="005B41FA">
                <w:rPr>
                  <w:noProof/>
                  <w:sz w:val="16"/>
                  <w:szCs w:val="16"/>
                </w:rPr>
                <w:t>Benedict &amp; Shilton 2016</w:t>
              </w:r>
            </w:hyperlink>
            <w:r>
              <w:rPr>
                <w:noProof/>
                <w:sz w:val="16"/>
                <w:szCs w:val="16"/>
              </w:rPr>
              <w:t xml:space="preserve">; </w:t>
            </w:r>
            <w:hyperlink w:anchor="_ENREF_94" w:tooltip="Cao, 2018 #19676" w:history="1">
              <w:r w:rsidR="005B41FA">
                <w:rPr>
                  <w:noProof/>
                  <w:sz w:val="16"/>
                  <w:szCs w:val="16"/>
                </w:rPr>
                <w:t>Cao et al. 2018b</w:t>
              </w:r>
            </w:hyperlink>
            <w:r>
              <w:rPr>
                <w:noProof/>
                <w:sz w:val="16"/>
                <w:szCs w:val="16"/>
              </w:rPr>
              <w:t xml:space="preserve">; </w:t>
            </w:r>
            <w:hyperlink w:anchor="_ENREF_173" w:tooltip="Department of Health, 2018 #19794" w:history="1">
              <w:r w:rsidR="005B41FA">
                <w:rPr>
                  <w:noProof/>
                  <w:sz w:val="16"/>
                  <w:szCs w:val="16"/>
                </w:rPr>
                <w:t>Department of Health 2018b</w:t>
              </w:r>
            </w:hyperlink>
            <w:r>
              <w:rPr>
                <w:noProof/>
                <w:sz w:val="16"/>
                <w:szCs w:val="16"/>
              </w:rPr>
              <w:t xml:space="preserve">, </w:t>
            </w:r>
            <w:hyperlink w:anchor="_ENREF_172" w:tooltip="Department of Health, 2018 #19826" w:history="1">
              <w:r w:rsidR="005B41FA">
                <w:rPr>
                  <w:noProof/>
                  <w:sz w:val="16"/>
                  <w:szCs w:val="16"/>
                </w:rPr>
                <w:t>a</w:t>
              </w:r>
            </w:hyperlink>
            <w:r>
              <w:rPr>
                <w:noProof/>
                <w:sz w:val="16"/>
                <w:szCs w:val="16"/>
              </w:rPr>
              <w:t xml:space="preserve">; </w:t>
            </w:r>
            <w:hyperlink w:anchor="_ENREF_258" w:tooltip="Gai, 2017 #19573" w:history="1">
              <w:r w:rsidR="005B41FA">
                <w:rPr>
                  <w:noProof/>
                  <w:sz w:val="16"/>
                  <w:szCs w:val="16"/>
                </w:rPr>
                <w:t>Gai et al. 2017</w:t>
              </w:r>
            </w:hyperlink>
            <w:r>
              <w:rPr>
                <w:noProof/>
                <w:sz w:val="16"/>
                <w:szCs w:val="16"/>
              </w:rPr>
              <w:t>)</w:t>
            </w:r>
            <w:r>
              <w:rPr>
                <w:sz w:val="16"/>
                <w:szCs w:val="16"/>
              </w:rPr>
              <w:fldChar w:fldCharType="end"/>
            </w:r>
          </w:p>
        </w:tc>
      </w:tr>
      <w:tr w:rsidR="00C3307F" w:rsidRPr="00200122" w14:paraId="2695149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4CAF6AF" w14:textId="77777777" w:rsidR="00C3307F" w:rsidRPr="00200122" w:rsidRDefault="00C3307F" w:rsidP="00C3307F">
            <w:pPr>
              <w:spacing w:line="240" w:lineRule="auto"/>
              <w:rPr>
                <w:sz w:val="16"/>
                <w:szCs w:val="16"/>
              </w:rPr>
            </w:pPr>
            <w:r w:rsidRPr="00200122">
              <w:rPr>
                <w:rStyle w:val="Emphasis"/>
                <w:sz w:val="16"/>
                <w:szCs w:val="16"/>
              </w:rPr>
              <w:t xml:space="preserve">Pseudomonas </w:t>
            </w:r>
            <w:r w:rsidRPr="00200122">
              <w:rPr>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7966401B" w14:textId="77777777" w:rsidR="00C3307F" w:rsidRPr="00200122" w:rsidRDefault="00C3307F" w:rsidP="00C3307F">
            <w:pPr>
              <w:pStyle w:val="TableText"/>
              <w:rPr>
                <w:bCs/>
                <w:sz w:val="16"/>
                <w:szCs w:val="16"/>
              </w:rPr>
            </w:pPr>
            <w:r w:rsidRPr="00200122">
              <w:rPr>
                <w:bCs/>
                <w:sz w:val="16"/>
                <w:szCs w:val="16"/>
              </w:rPr>
              <w:t>Various aquatic animals, including penaeid and caridean species such as:</w:t>
            </w:r>
          </w:p>
          <w:p w14:paraId="62B65646" w14:textId="77777777" w:rsidR="00C3307F" w:rsidRPr="00200122" w:rsidRDefault="00C3307F" w:rsidP="00C3307F">
            <w:pPr>
              <w:spacing w:line="240" w:lineRule="auto"/>
              <w:rPr>
                <w:sz w:val="16"/>
                <w:szCs w:val="16"/>
              </w:rPr>
            </w:pPr>
            <w:r w:rsidRPr="00200122">
              <w:rPr>
                <w:rStyle w:val="Emphasis"/>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0818AF0C"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6001D40"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D6EFB70"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5B0D3B3"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4BB655F7" w14:textId="77777777" w:rsidR="00C3307F" w:rsidRPr="00200122" w:rsidRDefault="00C3307F" w:rsidP="00C3307F">
            <w:pPr>
              <w:spacing w:line="240" w:lineRule="auto"/>
              <w:rPr>
                <w:sz w:val="16"/>
                <w:szCs w:val="16"/>
              </w:rPr>
            </w:pPr>
            <w:r w:rsidRPr="00200122">
              <w:rPr>
                <w:bCs/>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2D0CB9B3"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5C3CE11E" w14:textId="1FC500BB"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&lt;EndNote&gt;&lt;Cite&gt;&lt;Author&gt;Pillai&lt;/Author&gt;&lt;Year&gt;2012&lt;/Year&gt;&lt;RecNum&gt;18125&lt;/RecNum&gt;&lt;IDText&gt;19303&lt;/IDText&gt;&lt;DisplayText&gt;(Pillai &amp;amp; Bonami 2012)&lt;/DisplayText&gt;&lt;record&gt;&lt;rec-number&gt;18125&lt;/rec-number&gt;&lt;foreign-keys&gt;&lt;key app="EN" db-id="xfaeaf0wbesxw9epfpx5at0dvzz5rfz52dzs" timestamp="1572218439" guid="8e650fc8-3395-4548-905d-8c1b8c3484e7"&gt;18125&lt;/key&gt;&lt;/foreign-keys&gt;&lt;ref-type name="Journal Articles"&gt;17&lt;/ref-type&gt;&lt;contributors&gt;&lt;authors&gt;&lt;author&gt;Pillai, D.&lt;/author&gt;&lt;author&gt;Bonami, J.R.&lt;/author&gt;&lt;/authors&gt;&lt;/contributors&gt;&lt;titles&gt;&lt;title&gt;&lt;style face="normal" font="default" size="100%"&gt;A review on the diseases of freshwater prawns with special focus on white tail disease of &lt;/style&gt;&lt;style face="italic" font="default" size="100%"&gt;Macrobrachium rosenbergii&lt;/style&gt;&lt;/title&gt;&lt;secondary-title&gt;Aquaculture Research&lt;/secondary-title&gt;&lt;/titles&gt;&lt;periodical&gt;&lt;full-title&gt;Aquaculture Research&lt;/full-title&gt;&lt;/periodical&gt;&lt;pages&gt;1029-1037&lt;/pages&gt;&lt;volume&gt;43&lt;/volume&gt;&lt;number&gt;7&lt;/number&gt;&lt;keywords&gt;&lt;keyword&gt;Macrobrachium rosenbergii&lt;/keyword&gt;&lt;keyword&gt;scampi&lt;/keyword&gt;&lt;keyword&gt;freshwater prawns&lt;/keyword&gt;&lt;keyword&gt;diseases&lt;/keyword&gt;&lt;keyword&gt;health management&lt;/keyword&gt;&lt;/keywords&gt;&lt;dates&gt;&lt;year&gt;2012&lt;/year&gt;&lt;pub-dates&gt;&lt;date&gt;07 August 2017&lt;/date&gt;&lt;/pub-dates&gt;&lt;/dates&gt;&lt;orig-pub&gt;\\ACT001CL04FS07\BIOSECURITYDATA$\E Library\Animal Catalogue\P\Pillai and Bonami 2012 EN19303.pdf&lt;/orig-pub&gt;&lt;isbn&gt;1365-2109&lt;/isbn&gt;&lt;label&gt;19303&lt;/label&gt;&lt;urls&gt;&lt;/urls&gt;&lt;custom1&gt;LC&lt;/custom1&gt;&lt;electronic-resource-num&gt;http://dx.doi.org/10.1111/j.1365-2109.2011.03061.x&lt;/electronic-resource-num&gt;&lt;/record&gt;&lt;/Cite&gt;&lt;/EndNote&gt;</w:instrText>
            </w:r>
            <w:r>
              <w:rPr>
                <w:sz w:val="16"/>
                <w:szCs w:val="16"/>
              </w:rPr>
              <w:fldChar w:fldCharType="separate"/>
            </w:r>
            <w:r>
              <w:rPr>
                <w:noProof/>
                <w:sz w:val="16"/>
                <w:szCs w:val="16"/>
              </w:rPr>
              <w:t>(</w:t>
            </w:r>
            <w:hyperlink w:anchor="_ENREF_623" w:tooltip="Pillai, 2012 #18125" w:history="1">
              <w:r w:rsidR="005B41FA">
                <w:rPr>
                  <w:noProof/>
                  <w:sz w:val="16"/>
                  <w:szCs w:val="16"/>
                </w:rPr>
                <w:t>Pillai &amp; Bonami 2012</w:t>
              </w:r>
            </w:hyperlink>
            <w:r>
              <w:rPr>
                <w:noProof/>
                <w:sz w:val="16"/>
                <w:szCs w:val="16"/>
              </w:rPr>
              <w:t>)</w:t>
            </w:r>
            <w:r>
              <w:rPr>
                <w:sz w:val="16"/>
                <w:szCs w:val="16"/>
              </w:rPr>
              <w:fldChar w:fldCharType="end"/>
            </w:r>
          </w:p>
        </w:tc>
      </w:tr>
      <w:tr w:rsidR="00C3307F" w:rsidRPr="00200122" w14:paraId="54FC486B" w14:textId="77777777" w:rsidTr="00C81792">
        <w:tc>
          <w:tcPr>
            <w:tcW w:w="744" w:type="pct"/>
            <w:tcBorders>
              <w:top w:val="single" w:sz="4" w:space="0" w:color="auto"/>
              <w:left w:val="single" w:sz="4" w:space="0" w:color="auto"/>
              <w:bottom w:val="single" w:sz="4" w:space="0" w:color="auto"/>
              <w:right w:val="single" w:sz="4" w:space="0" w:color="auto"/>
            </w:tcBorders>
          </w:tcPr>
          <w:p w14:paraId="0D6CFD0B" w14:textId="77777777" w:rsidR="00800F96" w:rsidRDefault="00C3307F" w:rsidP="00C3307F">
            <w:pPr>
              <w:pStyle w:val="TableText"/>
              <w:rPr>
                <w:sz w:val="16"/>
                <w:szCs w:val="16"/>
              </w:rPr>
            </w:pPr>
            <w:r w:rsidRPr="00200122">
              <w:rPr>
                <w:sz w:val="16"/>
                <w:szCs w:val="16"/>
              </w:rPr>
              <w:t>Red Body Disease</w:t>
            </w:r>
          </w:p>
          <w:p w14:paraId="25609D41" w14:textId="72D26B58" w:rsidR="00C3307F" w:rsidRPr="00200122" w:rsidRDefault="00C3307F" w:rsidP="00C3307F">
            <w:pPr>
              <w:pStyle w:val="TableText"/>
              <w:rPr>
                <w:sz w:val="16"/>
                <w:szCs w:val="16"/>
              </w:rPr>
            </w:pPr>
            <w:r w:rsidRPr="00200122">
              <w:rPr>
                <w:sz w:val="16"/>
                <w:szCs w:val="16"/>
              </w:rPr>
              <w:t>Associated with:</w:t>
            </w:r>
          </w:p>
          <w:p w14:paraId="067D7A78" w14:textId="77777777" w:rsidR="00C3307F" w:rsidRPr="00200122" w:rsidRDefault="00C3307F" w:rsidP="00C3307F">
            <w:pPr>
              <w:pStyle w:val="TableText"/>
              <w:rPr>
                <w:rStyle w:val="Emphasis"/>
              </w:rPr>
            </w:pPr>
            <w:r w:rsidRPr="00200122">
              <w:rPr>
                <w:rStyle w:val="Emphasis"/>
                <w:sz w:val="16"/>
                <w:szCs w:val="16"/>
              </w:rPr>
              <w:t>Aeromonas schubertii</w:t>
            </w:r>
          </w:p>
          <w:p w14:paraId="16CFF562" w14:textId="77777777" w:rsidR="00C3307F" w:rsidRPr="00200122" w:rsidRDefault="00C3307F" w:rsidP="00C3307F">
            <w:pPr>
              <w:pStyle w:val="TableText"/>
              <w:rPr>
                <w:rStyle w:val="Emphasis"/>
                <w:sz w:val="16"/>
                <w:szCs w:val="16"/>
              </w:rPr>
            </w:pPr>
            <w:r w:rsidRPr="00200122">
              <w:rPr>
                <w:rStyle w:val="Emphasis"/>
                <w:sz w:val="16"/>
                <w:szCs w:val="16"/>
              </w:rPr>
              <w:t>Proteous penneri</w:t>
            </w:r>
          </w:p>
          <w:p w14:paraId="43057563" w14:textId="77777777" w:rsidR="00C3307F" w:rsidRPr="00200122" w:rsidRDefault="00C3307F" w:rsidP="00C3307F">
            <w:pPr>
              <w:spacing w:line="240" w:lineRule="auto"/>
            </w:pPr>
            <w:r w:rsidRPr="00200122">
              <w:rPr>
                <w:rStyle w:val="Emphasis"/>
                <w:sz w:val="16"/>
                <w:szCs w:val="16"/>
              </w:rPr>
              <w:t>Vibrio</w:t>
            </w:r>
            <w:r w:rsidRPr="00200122">
              <w:rPr>
                <w:sz w:val="16"/>
                <w:szCs w:val="16"/>
              </w:rPr>
              <w:t xml:space="preserve"> species (</w:t>
            </w:r>
            <w:r w:rsidRPr="00200122">
              <w:rPr>
                <w:rStyle w:val="Emphasis"/>
                <w:sz w:val="16"/>
                <w:szCs w:val="16"/>
              </w:rPr>
              <w:t>V. alginolyticus, V. harveyi, V. parahaemolyticus</w:t>
            </w:r>
            <w:r w:rsidRPr="00200122">
              <w:rPr>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43752710" w14:textId="77777777" w:rsidR="00C3307F" w:rsidRPr="00200122" w:rsidRDefault="00C3307F" w:rsidP="00C3307F">
            <w:pPr>
              <w:pStyle w:val="TableText"/>
              <w:rPr>
                <w:bCs/>
                <w:sz w:val="16"/>
                <w:szCs w:val="16"/>
              </w:rPr>
            </w:pPr>
            <w:r w:rsidRPr="00200122">
              <w:rPr>
                <w:bCs/>
                <w:sz w:val="16"/>
                <w:szCs w:val="16"/>
              </w:rPr>
              <w:t>Various penaeid species including:</w:t>
            </w:r>
          </w:p>
          <w:p w14:paraId="00687153" w14:textId="77777777" w:rsidR="00C3307F" w:rsidRPr="00200122" w:rsidRDefault="00C3307F" w:rsidP="00C3307F">
            <w:pPr>
              <w:pStyle w:val="TableText"/>
              <w:rPr>
                <w:rStyle w:val="Emphasis"/>
              </w:rPr>
            </w:pPr>
            <w:r w:rsidRPr="00200122">
              <w:rPr>
                <w:rStyle w:val="Emphasis"/>
                <w:sz w:val="16"/>
                <w:szCs w:val="16"/>
              </w:rPr>
              <w:t>Penaeus monodon</w:t>
            </w:r>
          </w:p>
          <w:p w14:paraId="41D02ED4" w14:textId="77777777" w:rsidR="00C3307F" w:rsidRPr="00200122" w:rsidRDefault="00C3307F" w:rsidP="00C3307F">
            <w:pPr>
              <w:pStyle w:val="TableText"/>
              <w:rPr>
                <w:rStyle w:val="Emphasis"/>
                <w:sz w:val="16"/>
                <w:szCs w:val="16"/>
              </w:rPr>
            </w:pPr>
            <w:r w:rsidRPr="00200122">
              <w:rPr>
                <w:rStyle w:val="Emphasis"/>
                <w:sz w:val="16"/>
                <w:szCs w:val="16"/>
              </w:rPr>
              <w:t>Penaeus stylirostris</w:t>
            </w:r>
          </w:p>
          <w:p w14:paraId="6AA16543" w14:textId="77777777" w:rsidR="00C3307F" w:rsidRPr="00200122" w:rsidRDefault="00C3307F" w:rsidP="00C3307F">
            <w:pPr>
              <w:spacing w:line="240" w:lineRule="auto"/>
            </w:pPr>
            <w:r w:rsidRPr="00200122">
              <w:rPr>
                <w:rStyle w:val="Emphasi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4CB6B94B"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8EF590D"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tcPr>
          <w:p w14:paraId="3138034B" w14:textId="77777777" w:rsidR="00C3307F" w:rsidRPr="00200122" w:rsidRDefault="00C3307F" w:rsidP="00C3307F">
            <w:pPr>
              <w:pStyle w:val="TableText"/>
              <w:rPr>
                <w:sz w:val="16"/>
                <w:szCs w:val="16"/>
              </w:rPr>
            </w:pPr>
            <w:r w:rsidRPr="00200122">
              <w:rPr>
                <w:sz w:val="16"/>
                <w:szCs w:val="16"/>
              </w:rPr>
              <w:t>Some species present.</w:t>
            </w:r>
          </w:p>
          <w:p w14:paraId="4CE3173B" w14:textId="77777777" w:rsidR="00C3307F" w:rsidRPr="00200122" w:rsidRDefault="00C3307F" w:rsidP="00C3307F">
            <w:pPr>
              <w:spacing w:line="240" w:lineRule="auto"/>
              <w:rPr>
                <w:sz w:val="16"/>
                <w:szCs w:val="16"/>
              </w:rPr>
            </w:pPr>
          </w:p>
        </w:tc>
        <w:tc>
          <w:tcPr>
            <w:tcW w:w="442" w:type="pct"/>
            <w:tcBorders>
              <w:top w:val="single" w:sz="4" w:space="0" w:color="auto"/>
              <w:left w:val="single" w:sz="4" w:space="0" w:color="auto"/>
              <w:bottom w:val="single" w:sz="4" w:space="0" w:color="auto"/>
              <w:right w:val="single" w:sz="4" w:space="0" w:color="auto"/>
            </w:tcBorders>
            <w:hideMark/>
          </w:tcPr>
          <w:p w14:paraId="3EFF1B1C" w14:textId="77777777" w:rsidR="00C3307F" w:rsidRPr="00200122" w:rsidRDefault="00C3307F" w:rsidP="00C3307F">
            <w:pPr>
              <w:pStyle w:val="TableText"/>
              <w:rPr>
                <w:sz w:val="16"/>
                <w:szCs w:val="16"/>
              </w:rPr>
            </w:pPr>
            <w:r w:rsidRPr="00200122">
              <w:rPr>
                <w:sz w:val="16"/>
                <w:szCs w:val="16"/>
              </w:rPr>
              <w:t>Americas</w:t>
            </w:r>
          </w:p>
          <w:p w14:paraId="5BBFD17E" w14:textId="77777777" w:rsidR="00C3307F" w:rsidRPr="00200122" w:rsidRDefault="00C3307F" w:rsidP="00C3307F">
            <w:pPr>
              <w:pStyle w:val="TableText"/>
              <w:rPr>
                <w:sz w:val="16"/>
                <w:szCs w:val="16"/>
              </w:rPr>
            </w:pPr>
            <w:r w:rsidRPr="00200122">
              <w:rPr>
                <w:sz w:val="16"/>
                <w:szCs w:val="16"/>
              </w:rPr>
              <w:t>Asia</w:t>
            </w:r>
          </w:p>
          <w:p w14:paraId="68D4C42F" w14:textId="77777777" w:rsidR="00C3307F" w:rsidRPr="00200122" w:rsidRDefault="00C3307F" w:rsidP="00C3307F">
            <w:pPr>
              <w:spacing w:line="240" w:lineRule="auto"/>
              <w:rPr>
                <w:sz w:val="16"/>
                <w:szCs w:val="16"/>
              </w:rPr>
            </w:pPr>
            <w:r w:rsidRPr="00200122">
              <w:rPr>
                <w:sz w:val="16"/>
                <w:szCs w:val="16"/>
              </w:rPr>
              <w:t>Hawaii</w:t>
            </w:r>
          </w:p>
        </w:tc>
        <w:tc>
          <w:tcPr>
            <w:tcW w:w="370" w:type="pct"/>
            <w:tcBorders>
              <w:top w:val="single" w:sz="4" w:space="0" w:color="auto"/>
              <w:left w:val="single" w:sz="4" w:space="0" w:color="auto"/>
              <w:bottom w:val="single" w:sz="4" w:space="0" w:color="auto"/>
              <w:right w:val="single" w:sz="4" w:space="0" w:color="auto"/>
            </w:tcBorders>
            <w:hideMark/>
          </w:tcPr>
          <w:p w14:paraId="4577311D"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tcPr>
          <w:p w14:paraId="53EFB8C0" w14:textId="77777777" w:rsidR="00800F96" w:rsidRDefault="00C3307F" w:rsidP="00C3307F">
            <w:pPr>
              <w:pStyle w:val="TableText"/>
              <w:rPr>
                <w:sz w:val="16"/>
                <w:szCs w:val="16"/>
              </w:rPr>
            </w:pPr>
            <w:r w:rsidRPr="00200122">
              <w:rPr>
                <w:b/>
                <w:sz w:val="16"/>
                <w:szCs w:val="16"/>
              </w:rPr>
              <w:t>No:</w:t>
            </w:r>
            <w:r w:rsidRPr="00200122">
              <w:rPr>
                <w:sz w:val="16"/>
                <w:szCs w:val="16"/>
              </w:rPr>
              <w:t xml:space="preserve"> some species present in Australia, is not a listed disease and is not subject to control or eradication.</w:t>
            </w:r>
          </w:p>
          <w:p w14:paraId="671EB9A9" w14:textId="29343C08" w:rsidR="00C3307F" w:rsidRPr="00200122" w:rsidRDefault="00C3307F" w:rsidP="00C3307F">
            <w:pPr>
              <w:spacing w:line="240" w:lineRule="auto"/>
              <w:rPr>
                <w:sz w:val="16"/>
                <w:szCs w:val="16"/>
              </w:rPr>
            </w:pPr>
            <w:r w:rsidRPr="00200122">
              <w:rPr>
                <w:sz w:val="16"/>
                <w:szCs w:val="16"/>
              </w:rPr>
              <w:t>Red body disease has also been reported to be a generalized syndrome, with more than one cause.</w:t>
            </w:r>
          </w:p>
        </w:tc>
        <w:tc>
          <w:tcPr>
            <w:tcW w:w="553" w:type="pct"/>
            <w:tcBorders>
              <w:top w:val="single" w:sz="4" w:space="0" w:color="auto"/>
              <w:left w:val="single" w:sz="4" w:space="0" w:color="auto"/>
              <w:bottom w:val="single" w:sz="4" w:space="0" w:color="auto"/>
              <w:right w:val="single" w:sz="4" w:space="0" w:color="auto"/>
            </w:tcBorders>
            <w:hideMark/>
          </w:tcPr>
          <w:p w14:paraId="20C587ED" w14:textId="4248704C" w:rsidR="00C3307F" w:rsidRPr="00200122" w:rsidRDefault="00817943" w:rsidP="00C3307F">
            <w:pPr>
              <w:spacing w:line="240" w:lineRule="auto"/>
              <w:rPr>
                <w:sz w:val="16"/>
                <w:szCs w:val="16"/>
              </w:rPr>
            </w:pPr>
            <w:r>
              <w:rPr>
                <w:sz w:val="16"/>
                <w:szCs w:val="16"/>
              </w:rPr>
              <w:fldChar w:fldCharType="begin">
                <w:fldData xml:space="preserve">PEVuZE5vdGU+PENpdGU+PEF1dGhvcj5MaWdodG5lcjwvQXV0aG9yPjxZZWFyPjE5ODU8L1llYXI+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</w:fldData>
              </w:fldChar>
            </w:r>
            <w:r w:rsidR="001803F9">
              <w:rPr>
                <w:sz w:val="16"/>
                <w:szCs w:val="16"/>
              </w:rPr>
              <w:instrText xml:space="preserve"> ADDIN EN.CITE </w:instrText>
            </w:r>
            <w:r w:rsidR="001803F9">
              <w:rPr>
                <w:sz w:val="16"/>
                <w:szCs w:val="16"/>
              </w:rPr>
              <w:fldChar w:fldCharType="begin">
                <w:fldData xml:space="preserve">PEVuZE5vdGU+PENpdGU+PEF1dGhvcj5MaWdodG5lcjwvQXV0aG9yPjxZZWFyPjE5ODU8L1llYXI+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</w:fldData>
              </w:fldChar>
            </w:r>
            <w:r w:rsidR="001803F9">
              <w:rPr>
                <w:sz w:val="16"/>
                <w:szCs w:val="16"/>
              </w:rPr>
              <w:instrText xml:space="preserve"> ADDIN EN.CITE.DATA </w:instrText>
            </w:r>
            <w:r w:rsidR="001803F9">
              <w:rPr>
                <w:sz w:val="16"/>
                <w:szCs w:val="16"/>
              </w:rPr>
            </w:r>
            <w:r w:rsidR="001803F9">
              <w:rPr>
                <w:sz w:val="16"/>
                <w:szCs w:val="16"/>
              </w:rPr>
              <w:fldChar w:fldCharType="end"/>
            </w:r>
            <w:r>
              <w:rPr>
                <w:sz w:val="16"/>
                <w:szCs w:val="16"/>
              </w:rPr>
            </w:r>
            <w:r>
              <w:rPr>
                <w:sz w:val="16"/>
                <w:szCs w:val="16"/>
              </w:rPr>
              <w:fldChar w:fldCharType="separate"/>
            </w:r>
            <w:r>
              <w:rPr>
                <w:noProof/>
                <w:sz w:val="16"/>
                <w:szCs w:val="16"/>
              </w:rPr>
              <w:t>(</w:t>
            </w:r>
            <w:hyperlink w:anchor="_ENREF_10" w:tooltip="Alapide-Tendencia, 1997 #5953" w:history="1">
              <w:r w:rsidR="005B41FA">
                <w:rPr>
                  <w:noProof/>
                  <w:sz w:val="16"/>
                  <w:szCs w:val="16"/>
                </w:rPr>
                <w:t>Alapide-Tendencia &amp; Dureza 1997</w:t>
              </w:r>
            </w:hyperlink>
            <w:r>
              <w:rPr>
                <w:noProof/>
                <w:sz w:val="16"/>
                <w:szCs w:val="16"/>
              </w:rPr>
              <w:t xml:space="preserve">; </w:t>
            </w:r>
            <w:hyperlink w:anchor="_ENREF_92" w:tooltip="Cao, 2014 #18655" w:history="1">
              <w:r w:rsidR="005B41FA">
                <w:rPr>
                  <w:noProof/>
                  <w:sz w:val="16"/>
                  <w:szCs w:val="16"/>
                </w:rPr>
                <w:t>Cao et al. 2014</w:t>
              </w:r>
            </w:hyperlink>
            <w:r>
              <w:rPr>
                <w:noProof/>
                <w:sz w:val="16"/>
                <w:szCs w:val="16"/>
              </w:rPr>
              <w:t xml:space="preserve">; </w:t>
            </w:r>
            <w:hyperlink w:anchor="_ENREF_93" w:tooltip="Cao, 2015 #18956" w:history="1">
              <w:r w:rsidR="005B41FA">
                <w:rPr>
                  <w:noProof/>
                  <w:sz w:val="16"/>
                  <w:szCs w:val="16"/>
                </w:rPr>
                <w:t>Cao et al. 2015</w:t>
              </w:r>
            </w:hyperlink>
            <w:r>
              <w:rPr>
                <w:noProof/>
                <w:sz w:val="16"/>
                <w:szCs w:val="16"/>
              </w:rPr>
              <w:t xml:space="preserve">; </w:t>
            </w:r>
            <w:hyperlink w:anchor="_ENREF_421" w:tooltip="Lightner, 1985 #2600" w:history="1">
              <w:r w:rsidR="005B41FA">
                <w:rPr>
                  <w:noProof/>
                  <w:sz w:val="16"/>
                  <w:szCs w:val="16"/>
                </w:rPr>
                <w:t>Lightner &amp; Redman 1985</w:t>
              </w:r>
            </w:hyperlink>
            <w:r>
              <w:rPr>
                <w:noProof/>
                <w:sz w:val="16"/>
                <w:szCs w:val="16"/>
              </w:rPr>
              <w:t>)</w:t>
            </w:r>
            <w:r>
              <w:rPr>
                <w:sz w:val="16"/>
                <w:szCs w:val="16"/>
              </w:rPr>
              <w:fldChar w:fldCharType="end"/>
            </w:r>
          </w:p>
        </w:tc>
      </w:tr>
      <w:tr w:rsidR="00C3307F" w:rsidRPr="00200122" w14:paraId="66A1BC6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D7308FC" w14:textId="77777777" w:rsidR="00C3307F" w:rsidRPr="00200122" w:rsidRDefault="00C3307F" w:rsidP="00C3307F">
            <w:pPr>
              <w:spacing w:line="240" w:lineRule="auto"/>
              <w:rPr>
                <w:sz w:val="16"/>
                <w:szCs w:val="16"/>
              </w:rPr>
            </w:pPr>
            <w:r w:rsidRPr="00200122">
              <w:rPr>
                <w:rStyle w:val="Emphasis"/>
                <w:sz w:val="16"/>
                <w:szCs w:val="16"/>
              </w:rPr>
              <w:t>Sherwanella algae</w:t>
            </w:r>
          </w:p>
        </w:tc>
        <w:tc>
          <w:tcPr>
            <w:tcW w:w="589" w:type="pct"/>
            <w:tcBorders>
              <w:top w:val="single" w:sz="4" w:space="0" w:color="auto"/>
              <w:left w:val="single" w:sz="4" w:space="0" w:color="auto"/>
              <w:bottom w:val="single" w:sz="4" w:space="0" w:color="auto"/>
              <w:right w:val="single" w:sz="4" w:space="0" w:color="auto"/>
            </w:tcBorders>
          </w:tcPr>
          <w:p w14:paraId="712C9CC3" w14:textId="77777777" w:rsidR="00C3307F" w:rsidRPr="00200122" w:rsidRDefault="00C3307F" w:rsidP="00C3307F">
            <w:pPr>
              <w:pStyle w:val="TableText"/>
              <w:rPr>
                <w:bCs/>
                <w:sz w:val="16"/>
                <w:szCs w:val="16"/>
              </w:rPr>
            </w:pPr>
            <w:r w:rsidRPr="00200122">
              <w:rPr>
                <w:bCs/>
                <w:sz w:val="16"/>
                <w:szCs w:val="16"/>
              </w:rPr>
              <w:t>Various aquatic animals including:</w:t>
            </w:r>
          </w:p>
          <w:p w14:paraId="52391E86" w14:textId="77777777" w:rsidR="00800F96" w:rsidRDefault="00C3307F" w:rsidP="00C3307F">
            <w:pPr>
              <w:pStyle w:val="TableText"/>
              <w:rPr>
                <w:bCs/>
                <w:sz w:val="16"/>
                <w:szCs w:val="16"/>
              </w:rPr>
            </w:pPr>
            <w:r w:rsidRPr="00200122">
              <w:rPr>
                <w:rStyle w:val="Emphasis"/>
                <w:sz w:val="16"/>
                <w:szCs w:val="16"/>
              </w:rPr>
              <w:t>Penaeus vannamei</w:t>
            </w:r>
          </w:p>
          <w:p w14:paraId="5C25378F" w14:textId="2E8F8048" w:rsidR="00C3307F" w:rsidRPr="00200122" w:rsidRDefault="00C3307F" w:rsidP="00C3307F">
            <w:pPr>
              <w:spacing w:line="240" w:lineRule="auto"/>
              <w:rPr>
                <w:sz w:val="16"/>
                <w:szCs w:val="16"/>
              </w:rPr>
            </w:pPr>
            <w:r w:rsidRPr="00200122">
              <w:rPr>
                <w:bCs/>
                <w:sz w:val="16"/>
                <w:szCs w:val="16"/>
              </w:rPr>
              <w:t>Known human pathogen</w:t>
            </w:r>
          </w:p>
        </w:tc>
        <w:tc>
          <w:tcPr>
            <w:tcW w:w="345" w:type="pct"/>
            <w:tcBorders>
              <w:top w:val="single" w:sz="4" w:space="0" w:color="auto"/>
              <w:left w:val="single" w:sz="4" w:space="0" w:color="auto"/>
              <w:bottom w:val="single" w:sz="4" w:space="0" w:color="auto"/>
              <w:right w:val="single" w:sz="4" w:space="0" w:color="auto"/>
            </w:tcBorders>
            <w:hideMark/>
          </w:tcPr>
          <w:p w14:paraId="1AD13EBF"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860D809"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64CC961"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2AD66E99" w14:textId="77777777" w:rsidR="00C3307F" w:rsidRPr="00200122" w:rsidRDefault="00C3307F" w:rsidP="00C3307F">
            <w:pPr>
              <w:spacing w:line="240" w:lineRule="auto"/>
              <w:rPr>
                <w:sz w:val="16"/>
                <w:szCs w:val="16"/>
              </w:rPr>
            </w:pPr>
            <w:r w:rsidRPr="00200122">
              <w:rPr>
                <w:b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7F5DADAF"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47DD0511" w14:textId="77777777" w:rsidR="00C3307F" w:rsidRPr="00200122" w:rsidRDefault="00C3307F" w:rsidP="00C3307F">
            <w:pPr>
              <w:pStyle w:val="TableText"/>
              <w:rPr>
                <w:sz w:val="16"/>
                <w:szCs w:val="16"/>
              </w:rPr>
            </w:pPr>
            <w:r w:rsidRPr="00200122">
              <w:rPr>
                <w:b/>
                <w:sz w:val="16"/>
                <w:szCs w:val="16"/>
              </w:rPr>
              <w:t xml:space="preserve">No: </w:t>
            </w:r>
            <w:r w:rsidRPr="00200122">
              <w:rPr>
                <w:sz w:val="16"/>
                <w:szCs w:val="16"/>
              </w:rPr>
              <w:t xml:space="preserve">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p w14:paraId="051825A3" w14:textId="77777777" w:rsidR="00C3307F" w:rsidRPr="00200122" w:rsidRDefault="00C3307F" w:rsidP="00C3307F">
            <w:pPr>
              <w:spacing w:line="240" w:lineRule="auto"/>
              <w:rPr>
                <w:sz w:val="16"/>
                <w:szCs w:val="16"/>
              </w:rPr>
            </w:pPr>
            <w:r w:rsidRPr="00200122">
              <w:rPr>
                <w:rStyle w:val="Emphasis"/>
                <w:sz w:val="16"/>
                <w:szCs w:val="16"/>
              </w:rPr>
              <w:t>Sherwanella algae</w:t>
            </w:r>
            <w:r w:rsidRPr="00200122">
              <w:rPr>
                <w:sz w:val="16"/>
                <w:szCs w:val="16"/>
              </w:rPr>
              <w:t xml:space="preserve"> is not on the </w:t>
            </w:r>
            <w:r w:rsidRPr="00200122">
              <w:rPr>
                <w:rStyle w:val="Emphasis"/>
                <w:sz w:val="16"/>
                <w:szCs w:val="16"/>
              </w:rPr>
              <w:t>Australian national notifiable diseases</w:t>
            </w:r>
            <w:r w:rsidRPr="00200122">
              <w:rPr>
                <w:sz w:val="16"/>
                <w:szCs w:val="16"/>
              </w:rPr>
              <w:t xml:space="preserve"> or the </w:t>
            </w:r>
            <w:r w:rsidRPr="00200122">
              <w:rPr>
                <w:rStyle w:val="Emphasis"/>
                <w:sz w:val="16"/>
                <w:szCs w:val="16"/>
              </w:rPr>
              <w:t>Non-national notifiable diseases in Australia's States and Territories</w:t>
            </w:r>
            <w:r w:rsidRPr="00200122">
              <w:rPr>
                <w:sz w:val="16"/>
                <w:szCs w:val="16"/>
              </w:rPr>
              <w:t xml:space="preserve"> lists for human health.</w:t>
            </w:r>
          </w:p>
        </w:tc>
        <w:tc>
          <w:tcPr>
            <w:tcW w:w="553" w:type="pct"/>
            <w:tcBorders>
              <w:top w:val="single" w:sz="4" w:space="0" w:color="auto"/>
              <w:left w:val="single" w:sz="4" w:space="0" w:color="auto"/>
              <w:bottom w:val="single" w:sz="4" w:space="0" w:color="auto"/>
              <w:right w:val="single" w:sz="4" w:space="0" w:color="auto"/>
            </w:tcBorders>
            <w:hideMark/>
          </w:tcPr>
          <w:p w14:paraId="0A688422" w14:textId="7EC1D698" w:rsidR="00C3307F" w:rsidRPr="00200122" w:rsidRDefault="00817943" w:rsidP="00C3307F">
            <w:pPr>
              <w:spacing w:line="240" w:lineRule="auto"/>
              <w:rPr>
                <w:sz w:val="16"/>
                <w:szCs w:val="16"/>
              </w:rPr>
            </w:pPr>
            <w:r>
              <w:rPr>
                <w:sz w:val="16"/>
                <w:szCs w:val="16"/>
              </w:rPr>
              <w:fldChar w:fldCharType="begin">
                <w:fldData xml:space="preserve">PEVuZE5vdGU+PENpdGU+PEF1dGhvcj5DYW88L0F1dGhvcj48WWVhcj4yMDE4PC9ZZWFyPjxSZWNO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</w:fldData>
              </w:fldChar>
            </w:r>
            <w:r w:rsidR="001803F9">
              <w:rPr>
                <w:sz w:val="16"/>
                <w:szCs w:val="16"/>
              </w:rPr>
              <w:instrText xml:space="preserve"> ADDIN EN.CITE </w:instrText>
            </w:r>
            <w:r w:rsidR="001803F9">
              <w:rPr>
                <w:sz w:val="16"/>
                <w:szCs w:val="16"/>
              </w:rPr>
              <w:fldChar w:fldCharType="begin">
                <w:fldData xml:space="preserve">PEVuZE5vdGU+PENpdGU+PEF1dGhvcj5DYW88L0F1dGhvcj48WWVhcj4yMDE4PC9ZZWFyPjxSZWNO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</w:fldData>
              </w:fldChar>
            </w:r>
            <w:r w:rsidR="001803F9">
              <w:rPr>
                <w:sz w:val="16"/>
                <w:szCs w:val="16"/>
              </w:rPr>
              <w:instrText xml:space="preserve"> ADDIN EN.CITE.DATA </w:instrText>
            </w:r>
            <w:r w:rsidR="001803F9">
              <w:rPr>
                <w:sz w:val="16"/>
                <w:szCs w:val="16"/>
              </w:rPr>
            </w:r>
            <w:r w:rsidR="001803F9">
              <w:rPr>
                <w:sz w:val="16"/>
                <w:szCs w:val="16"/>
              </w:rPr>
              <w:fldChar w:fldCharType="end"/>
            </w:r>
            <w:r>
              <w:rPr>
                <w:sz w:val="16"/>
                <w:szCs w:val="16"/>
              </w:rPr>
            </w:r>
            <w:r>
              <w:rPr>
                <w:sz w:val="16"/>
                <w:szCs w:val="16"/>
              </w:rPr>
              <w:fldChar w:fldCharType="separate"/>
            </w:r>
            <w:r>
              <w:rPr>
                <w:noProof/>
                <w:sz w:val="16"/>
                <w:szCs w:val="16"/>
              </w:rPr>
              <w:t>(</w:t>
            </w:r>
            <w:hyperlink w:anchor="_ENREF_91" w:tooltip="Cao, 2018 #19757" w:history="1">
              <w:r w:rsidR="005B41FA">
                <w:rPr>
                  <w:noProof/>
                  <w:sz w:val="16"/>
                  <w:szCs w:val="16"/>
                </w:rPr>
                <w:t>Cao et al. 2018a</w:t>
              </w:r>
            </w:hyperlink>
            <w:r>
              <w:rPr>
                <w:noProof/>
                <w:sz w:val="16"/>
                <w:szCs w:val="16"/>
              </w:rPr>
              <w:t xml:space="preserve">; </w:t>
            </w:r>
            <w:hyperlink w:anchor="_ENREF_173" w:tooltip="Department of Health, 2018 #19794" w:history="1">
              <w:r w:rsidR="005B41FA">
                <w:rPr>
                  <w:noProof/>
                  <w:sz w:val="16"/>
                  <w:szCs w:val="16"/>
                </w:rPr>
                <w:t>Department of Health 2018b</w:t>
              </w:r>
            </w:hyperlink>
            <w:r>
              <w:rPr>
                <w:noProof/>
                <w:sz w:val="16"/>
                <w:szCs w:val="16"/>
              </w:rPr>
              <w:t xml:space="preserve">, </w:t>
            </w:r>
            <w:hyperlink w:anchor="_ENREF_172" w:tooltip="Department of Health, 2018 #19826" w:history="1">
              <w:r w:rsidR="005B41FA">
                <w:rPr>
                  <w:noProof/>
                  <w:sz w:val="16"/>
                  <w:szCs w:val="16"/>
                </w:rPr>
                <w:t>a</w:t>
              </w:r>
            </w:hyperlink>
            <w:r>
              <w:rPr>
                <w:noProof/>
                <w:sz w:val="16"/>
                <w:szCs w:val="16"/>
              </w:rPr>
              <w:t>)</w:t>
            </w:r>
            <w:r>
              <w:rPr>
                <w:sz w:val="16"/>
                <w:szCs w:val="16"/>
              </w:rPr>
              <w:fldChar w:fldCharType="end"/>
            </w:r>
          </w:p>
        </w:tc>
      </w:tr>
      <w:tr w:rsidR="00C3307F" w:rsidRPr="00200122" w14:paraId="63B2EC6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5C4BFA2" w14:textId="77777777" w:rsidR="00C3307F" w:rsidRPr="00200122" w:rsidRDefault="00C3307F" w:rsidP="00C3307F">
            <w:pPr>
              <w:spacing w:line="240" w:lineRule="auto"/>
              <w:rPr>
                <w:sz w:val="16"/>
                <w:szCs w:val="16"/>
              </w:rPr>
            </w:pPr>
            <w:r w:rsidRPr="00200122">
              <w:rPr>
                <w:rStyle w:val="Emphasis"/>
                <w:sz w:val="16"/>
                <w:szCs w:val="16"/>
              </w:rPr>
              <w:t>Spirillum</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47F8A75B" w14:textId="77777777" w:rsidR="00C3307F" w:rsidRPr="00200122" w:rsidRDefault="00C3307F" w:rsidP="00C3307F">
            <w:pPr>
              <w:spacing w:line="240" w:lineRule="auto"/>
              <w:rPr>
                <w:sz w:val="16"/>
                <w:szCs w:val="16"/>
              </w:rPr>
            </w:pPr>
            <w:r w:rsidRPr="00200122">
              <w:rPr>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2939316A"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22983CE"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DB23693" w14:textId="77777777" w:rsidR="00C3307F" w:rsidRPr="00200122" w:rsidRDefault="00C3307F" w:rsidP="00C3307F">
            <w:pPr>
              <w:spacing w:line="240" w:lineRule="auto"/>
              <w:rPr>
                <w:sz w:val="16"/>
                <w:szCs w:val="16"/>
              </w:rPr>
            </w:pPr>
            <w:r w:rsidRPr="00200122">
              <w:rPr>
                <w:sz w:val="16"/>
                <w:szCs w:val="16"/>
              </w:rPr>
              <w:t>Some species present</w:t>
            </w:r>
          </w:p>
        </w:tc>
        <w:tc>
          <w:tcPr>
            <w:tcW w:w="442" w:type="pct"/>
            <w:tcBorders>
              <w:top w:val="single" w:sz="4" w:space="0" w:color="auto"/>
              <w:left w:val="single" w:sz="4" w:space="0" w:color="auto"/>
              <w:bottom w:val="single" w:sz="4" w:space="0" w:color="auto"/>
              <w:right w:val="single" w:sz="4" w:space="0" w:color="auto"/>
            </w:tcBorders>
            <w:hideMark/>
          </w:tcPr>
          <w:p w14:paraId="18E47CD9" w14:textId="77777777" w:rsidR="00C3307F" w:rsidRPr="00200122" w:rsidRDefault="00C3307F" w:rsidP="00C3307F">
            <w:pPr>
              <w:pStyle w:val="TableText"/>
              <w:rPr>
                <w:sz w:val="16"/>
                <w:szCs w:val="16"/>
              </w:rPr>
            </w:pPr>
            <w:r w:rsidRPr="00200122">
              <w:rPr>
                <w:sz w:val="16"/>
                <w:szCs w:val="16"/>
              </w:rPr>
              <w:t>Widely distributed, including:</w:t>
            </w:r>
          </w:p>
          <w:p w14:paraId="10964356" w14:textId="77777777" w:rsidR="00C3307F" w:rsidRPr="00200122" w:rsidRDefault="00C3307F" w:rsidP="00C3307F">
            <w:pPr>
              <w:spacing w:line="240" w:lineRule="auto"/>
              <w:rPr>
                <w:sz w:val="16"/>
                <w:szCs w:val="16"/>
              </w:rPr>
            </w:pPr>
            <w:r w:rsidRPr="00200122">
              <w:rPr>
                <w:sz w:val="16"/>
                <w:szCs w:val="16"/>
              </w:rPr>
              <w:t>Mexico</w:t>
            </w:r>
          </w:p>
        </w:tc>
        <w:tc>
          <w:tcPr>
            <w:tcW w:w="370" w:type="pct"/>
            <w:tcBorders>
              <w:top w:val="single" w:sz="4" w:space="0" w:color="auto"/>
              <w:left w:val="single" w:sz="4" w:space="0" w:color="auto"/>
              <w:bottom w:val="single" w:sz="4" w:space="0" w:color="auto"/>
              <w:right w:val="single" w:sz="4" w:space="0" w:color="auto"/>
            </w:tcBorders>
            <w:hideMark/>
          </w:tcPr>
          <w:p w14:paraId="6FA1FE0D"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49C2153" w14:textId="77777777" w:rsidR="00C3307F" w:rsidRPr="00200122" w:rsidRDefault="00C3307F" w:rsidP="00C3307F">
            <w:pPr>
              <w:spacing w:line="240" w:lineRule="auto"/>
              <w:rPr>
                <w:sz w:val="16"/>
                <w:szCs w:val="16"/>
              </w:rPr>
            </w:pPr>
            <w:r w:rsidRPr="00200122">
              <w:rPr>
                <w:rStyle w:val="Strong"/>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4B73681" w14:textId="4DD770A5"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&lt;EndNote&gt;&lt;Cite&gt;&lt;Author&gt;Escobedo-Bonilla&lt;/Author&gt;&lt;Year&gt;2016&lt;/Year&gt;&lt;RecNum&gt;19338&lt;/RecNum&gt;&lt;IDText&gt;18861&lt;/IDText&gt;&lt;DisplayText&gt;(Escobedo-Bonilla 2016)&lt;/DisplayText&gt;&lt;record&gt;&lt;rec-number&gt;19338&lt;/rec-number&gt;&lt;foreign-keys&gt;&lt;key app="EN" db-id="xfaeaf0wbesxw9epfpx5at0dvzz5rfz52dzs" timestamp="1572218601" guid="abb0a0ef-7eb5-41ae-8078-9ec9d06b244c"&gt;19338&lt;/key&gt;&lt;/foreign-keys&gt;&lt;ref-type name="Journal Articles"&gt;17&lt;/ref-type&gt;&lt;contributors&gt;&lt;authors&gt;&lt;author&gt;Escobedo-Bonilla, C. M.&lt;/author&gt;&lt;/authors&gt;&lt;/contributors&gt;&lt;titles&gt;&lt;title&gt;Emerging infectious diseases affecting farmed shrimp in Mexico&lt;/title&gt;&lt;secondary-title&gt;Austin Journal of Biotechnology and Bioengineering.&lt;/secondary-title&gt;&lt;/titles&gt;&lt;periodical&gt;&lt;full-title&gt;Austin Journal of Biotechnology and Bioengineering.&lt;/full-title&gt;&lt;/periodical&gt;&lt;pages&gt;1062-1064&lt;/pages&gt;&lt;volume&gt;3&lt;/volume&gt;&lt;number&gt;2&lt;/number&gt;&lt;dates&gt;&lt;year&gt;2016&lt;/year&gt;&lt;/dates&gt;&lt;orig-pub&gt;\\ACT001CL04FS07\BIOSECURITYDATA$\E Library\Animal Catalogue\E\Escobedo-Bonilla 2016 EN18861.pdf&lt;/orig-pub&gt;&lt;label&gt;18861&lt;/label&gt;&lt;urls&gt;&lt;/urls&gt;&lt;custom1&gt;js&lt;/custom1&gt;&lt;/record&gt;&lt;/Cite&gt;&lt;/EndNote&gt;</w:instrText>
            </w:r>
            <w:r>
              <w:rPr>
                <w:sz w:val="16"/>
                <w:szCs w:val="16"/>
              </w:rPr>
              <w:fldChar w:fldCharType="separate"/>
            </w:r>
            <w:r>
              <w:rPr>
                <w:noProof/>
                <w:sz w:val="16"/>
                <w:szCs w:val="16"/>
              </w:rPr>
              <w:t>(</w:t>
            </w:r>
            <w:hyperlink w:anchor="_ENREF_214" w:tooltip="Escobedo-Bonilla, 2016 #19338" w:history="1">
              <w:r w:rsidR="005B41FA">
                <w:rPr>
                  <w:noProof/>
                  <w:sz w:val="16"/>
                  <w:szCs w:val="16"/>
                </w:rPr>
                <w:t>Escobedo-Bonilla 2016</w:t>
              </w:r>
            </w:hyperlink>
            <w:r>
              <w:rPr>
                <w:noProof/>
                <w:sz w:val="16"/>
                <w:szCs w:val="16"/>
              </w:rPr>
              <w:t>)</w:t>
            </w:r>
            <w:r>
              <w:rPr>
                <w:sz w:val="16"/>
                <w:szCs w:val="16"/>
              </w:rPr>
              <w:fldChar w:fldCharType="end"/>
            </w:r>
            <w:r w:rsidR="00C3307F" w:rsidRPr="00200122">
              <w:rPr>
                <w:sz w:val="16"/>
                <w:szCs w:val="16"/>
              </w:rPr>
              <w:t xml:space="preserve"> </w:t>
            </w:r>
          </w:p>
        </w:tc>
      </w:tr>
      <w:tr w:rsidR="00C3307F" w:rsidRPr="00200122" w14:paraId="7FFBA29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223D05B" w14:textId="77777777" w:rsidR="00C3307F" w:rsidRPr="00200122" w:rsidRDefault="00C3307F" w:rsidP="00C3307F">
            <w:pPr>
              <w:spacing w:line="240" w:lineRule="auto"/>
              <w:rPr>
                <w:rStyle w:val="Emphasis"/>
              </w:rPr>
            </w:pPr>
            <w:r w:rsidRPr="00200122">
              <w:rPr>
                <w:rStyle w:val="Emphasis"/>
                <w:sz w:val="16"/>
                <w:szCs w:val="16"/>
              </w:rPr>
              <w:t>Staphylococcus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12FD21F5" w14:textId="77777777" w:rsidR="00C3307F" w:rsidRPr="00200122" w:rsidRDefault="00C3307F" w:rsidP="00C3307F">
            <w:pPr>
              <w:spacing w:line="240" w:lineRule="auto"/>
            </w:pPr>
            <w:r w:rsidRPr="00200122">
              <w:rPr>
                <w:rStyle w:val="Emphasis"/>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140C60E4"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9EDB6BD"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F883511" w14:textId="77777777" w:rsidR="00C3307F" w:rsidRPr="00200122" w:rsidRDefault="00C3307F" w:rsidP="00C3307F">
            <w:pPr>
              <w:spacing w:line="240" w:lineRule="auto"/>
              <w:rPr>
                <w:sz w:val="16"/>
                <w:szCs w:val="16"/>
              </w:rPr>
            </w:pPr>
            <w:r w:rsidRPr="00200122">
              <w:rPr>
                <w:sz w:val="16"/>
                <w:szCs w:val="16"/>
              </w:rPr>
              <w:t xml:space="preserve">Some species present </w:t>
            </w:r>
          </w:p>
        </w:tc>
        <w:tc>
          <w:tcPr>
            <w:tcW w:w="442" w:type="pct"/>
            <w:tcBorders>
              <w:top w:val="single" w:sz="4" w:space="0" w:color="auto"/>
              <w:left w:val="single" w:sz="4" w:space="0" w:color="auto"/>
              <w:bottom w:val="single" w:sz="4" w:space="0" w:color="auto"/>
              <w:right w:val="single" w:sz="4" w:space="0" w:color="auto"/>
            </w:tcBorders>
            <w:hideMark/>
          </w:tcPr>
          <w:p w14:paraId="5768C728" w14:textId="77777777" w:rsidR="00C3307F" w:rsidRPr="00200122" w:rsidRDefault="00C3307F" w:rsidP="00C3307F">
            <w:pPr>
              <w:pStyle w:val="TableText"/>
              <w:rPr>
                <w:sz w:val="16"/>
                <w:szCs w:val="16"/>
              </w:rPr>
            </w:pPr>
            <w:r w:rsidRPr="00200122">
              <w:rPr>
                <w:sz w:val="16"/>
                <w:szCs w:val="16"/>
              </w:rPr>
              <w:t>Widely distributed, including:</w:t>
            </w:r>
          </w:p>
          <w:p w14:paraId="69AD3EA4" w14:textId="77777777" w:rsidR="00C3307F" w:rsidRPr="00200122" w:rsidRDefault="00C3307F" w:rsidP="00C3307F">
            <w:pPr>
              <w:pStyle w:val="TableText"/>
              <w:rPr>
                <w:sz w:val="16"/>
                <w:szCs w:val="16"/>
              </w:rPr>
            </w:pPr>
            <w:r w:rsidRPr="00200122">
              <w:rPr>
                <w:sz w:val="16"/>
                <w:szCs w:val="16"/>
              </w:rPr>
              <w:t>India</w:t>
            </w:r>
          </w:p>
        </w:tc>
        <w:tc>
          <w:tcPr>
            <w:tcW w:w="370" w:type="pct"/>
            <w:tcBorders>
              <w:top w:val="single" w:sz="4" w:space="0" w:color="auto"/>
              <w:left w:val="single" w:sz="4" w:space="0" w:color="auto"/>
              <w:bottom w:val="single" w:sz="4" w:space="0" w:color="auto"/>
              <w:right w:val="single" w:sz="4" w:space="0" w:color="auto"/>
            </w:tcBorders>
            <w:hideMark/>
          </w:tcPr>
          <w:p w14:paraId="3649161C"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2CE205AB" w14:textId="77777777" w:rsidR="00C3307F" w:rsidRPr="00200122" w:rsidRDefault="00C3307F" w:rsidP="00C3307F">
            <w:pPr>
              <w:spacing w:line="240" w:lineRule="auto"/>
              <w:rPr>
                <w:rStyle w:val="Strong"/>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6002E42" w14:textId="467E1751" w:rsidR="00C3307F" w:rsidRPr="00200122" w:rsidRDefault="00817943" w:rsidP="00C3307F">
            <w:pPr>
              <w:spacing w:line="240" w:lineRule="auto"/>
            </w:pPr>
            <w:r>
              <w:rPr>
                <w:sz w:val="16"/>
                <w:szCs w:val="16"/>
              </w:rPr>
              <w:fldChar w:fldCharType="begin"/>
            </w:r>
            <w:r>
              <w:rPr>
                <w:sz w:val="16"/>
                <w:szCs w:val="16"/>
              </w:rPr>
              <w:instrText xml:space="preserve"> ADDIN EN.CITE &lt;EndNote&gt;&lt;Cite&gt;&lt;Author&gt;Vijayan&lt;/Author&gt;&lt;Year&gt;2005&lt;/Year&gt;&lt;RecNum&gt;12114&lt;/RecNum&gt;&lt;IDText&gt;19315&lt;/IDText&gt;&lt;DisplayText&gt;(Vijayan et al. 2005a)&lt;/DisplayText&gt;&lt;record&gt;&lt;rec-number&gt;12114&lt;/rec-number&gt;&lt;foreign-keys&gt;&lt;key app="EN" db-id="xfaeaf0wbesxw9epfpx5at0dvzz5rfz52dzs" timestamp="1572217771" guid="85720526-d2ec-4a67-aaec-9a050feed01e"&gt;12114&lt;/key&gt;&lt;/foreign-keys&gt;&lt;ref-type name="Journal Articles"&gt;17&lt;/ref-type&gt;&lt;contributors&gt;&lt;authors&gt;&lt;author&gt;Vijayan, K. K.&lt;/author&gt;&lt;author&gt;Raj, V.S.&lt;/author&gt;&lt;author&gt;Alavandi, S. V.&lt;/author&gt;&lt;author&gt;Sekhar, V.T.&lt;/author&gt;&lt;author&gt;Santiago, T. C.&lt;/author&gt;&lt;/authors&gt;&lt;/contributors&gt;&lt;titles&gt;&lt;title&gt;&lt;style face="normal" font="default" size="100%"&gt;Incidence of white muscle disease, a viral like disease associated with mortalities in hatchery-reared postlarvae of the giant freshwater prawn &lt;/style&gt;&lt;style face="italic" font="default" size="100%"&gt;Macrobrachium rosenbergii&lt;/style&gt;&lt;style face="normal" font="default" size="100%"&gt; (De Man) from the south-east coast of India&lt;/style&gt;&lt;/title&gt;&lt;secondary-title&gt;Aquaculture Research&lt;/secondary-title&gt;&lt;/titles&gt;&lt;periodical&gt;&lt;full-title&gt;Aquaculture Research&lt;/full-title&gt;&lt;/periodical&gt;&lt;pages&gt;311-316&lt;/pages&gt;&lt;volume&gt;36&lt;/volume&gt;&lt;number&gt;3&lt;/number&gt;&lt;keywords&gt;&lt;keyword&gt;white muscle disease (WMD)&lt;/keyword&gt;&lt;keyword&gt;mortality&lt;/keyword&gt;&lt;keyword&gt;Macrobrachium rosenbergii&lt;/keyword&gt;&lt;keyword&gt;postlarvae (PL)&lt;/keyword&gt;&lt;keyword&gt;muscle opacity&lt;/keyword&gt;&lt;keyword&gt;Staphylococcus&lt;/keyword&gt;&lt;keyword&gt;India&lt;/keyword&gt;&lt;/keywords&gt;&lt;dates&gt;&lt;year&gt;2005&lt;/year&gt;&lt;pub-dates&gt;&lt;date&gt;11 August 2017&lt;/date&gt;&lt;/pub-dates&gt;&lt;/dates&gt;&lt;orig-pub&gt;\\ACT001CL04FS07\BIOSECURITYDATA$\E Library\Animal Catalogue\V\Vijayan et al 2005 EN19315.pdf&lt;/orig-pub&gt;&lt;isbn&gt;1365-2109&lt;/isbn&gt;&lt;label&gt;19315&lt;/label&gt;&lt;urls&gt;&lt;/urls&gt;&lt;custom1&gt;LC&lt;/custom1&gt;&lt;electronic-resource-num&gt;http://dx.doi.org/10.1111/j.1365-2109.2005.01246.x&lt;/electronic-resource-num&gt;&lt;/record&gt;&lt;/Cite&gt;&lt;/EndNote&gt;</w:instrText>
            </w:r>
            <w:r>
              <w:rPr>
                <w:sz w:val="16"/>
                <w:szCs w:val="16"/>
              </w:rPr>
              <w:fldChar w:fldCharType="separate"/>
            </w:r>
            <w:r>
              <w:rPr>
                <w:noProof/>
                <w:sz w:val="16"/>
                <w:szCs w:val="16"/>
              </w:rPr>
              <w:t>(</w:t>
            </w:r>
            <w:hyperlink w:anchor="_ENREF_820" w:tooltip="Vijayan, 2005 #12114" w:history="1">
              <w:r w:rsidR="005B41FA">
                <w:rPr>
                  <w:noProof/>
                  <w:sz w:val="16"/>
                  <w:szCs w:val="16"/>
                </w:rPr>
                <w:t>Vijayan et al. 2005a</w:t>
              </w:r>
            </w:hyperlink>
            <w:r>
              <w:rPr>
                <w:noProof/>
                <w:sz w:val="16"/>
                <w:szCs w:val="16"/>
              </w:rPr>
              <w:t>)</w:t>
            </w:r>
            <w:r>
              <w:rPr>
                <w:sz w:val="16"/>
                <w:szCs w:val="16"/>
              </w:rPr>
              <w:fldChar w:fldCharType="end"/>
            </w:r>
          </w:p>
        </w:tc>
      </w:tr>
      <w:tr w:rsidR="00C3307F" w:rsidRPr="00200122" w14:paraId="18A6A2E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39899F8" w14:textId="77777777" w:rsidR="00C3307F" w:rsidRPr="00200122" w:rsidRDefault="00C3307F" w:rsidP="00C3307F">
            <w:pPr>
              <w:spacing w:line="240" w:lineRule="auto"/>
              <w:rPr>
                <w:rStyle w:val="Emphasis"/>
              </w:rPr>
            </w:pPr>
            <w:r w:rsidRPr="00200122">
              <w:rPr>
                <w:rStyle w:val="Emphasis"/>
                <w:sz w:val="16"/>
                <w:szCs w:val="16"/>
              </w:rPr>
              <w:t>Streptococcus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4057C4B1" w14:textId="77777777" w:rsidR="00C3307F" w:rsidRPr="00200122" w:rsidRDefault="00C3307F" w:rsidP="00C3307F">
            <w:pPr>
              <w:pStyle w:val="TableText"/>
              <w:rPr>
                <w:rStyle w:val="Emphasis"/>
                <w:sz w:val="16"/>
                <w:szCs w:val="16"/>
              </w:rPr>
            </w:pPr>
            <w:r w:rsidRPr="00200122">
              <w:rPr>
                <w:rStyle w:val="Emphasis"/>
                <w:sz w:val="16"/>
                <w:szCs w:val="16"/>
              </w:rPr>
              <w:t>Penaeus monodon</w:t>
            </w:r>
          </w:p>
          <w:p w14:paraId="02218F0C" w14:textId="77777777" w:rsidR="00C3307F" w:rsidRPr="00200122" w:rsidRDefault="00C3307F" w:rsidP="00C3307F">
            <w:pPr>
              <w:spacing w:line="240" w:lineRule="auto"/>
              <w:rPr>
                <w:rStyle w:val="Emphasis"/>
                <w:sz w:val="16"/>
                <w:szCs w:val="16"/>
              </w:rPr>
            </w:pPr>
            <w:r w:rsidRPr="00200122">
              <w:rPr>
                <w:rStyle w:val="Emphasi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5C79838B" w14:textId="77777777" w:rsidR="00C3307F" w:rsidRPr="00200122" w:rsidRDefault="00C3307F" w:rsidP="00C3307F">
            <w:pPr>
              <w:spacing w:line="240" w:lineRule="auto"/>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CB85094"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5F80986" w14:textId="77777777" w:rsidR="00C3307F" w:rsidRPr="00200122" w:rsidRDefault="00C3307F" w:rsidP="00C3307F">
            <w:pPr>
              <w:spacing w:line="240" w:lineRule="auto"/>
              <w:rPr>
                <w:sz w:val="16"/>
                <w:szCs w:val="16"/>
              </w:rPr>
            </w:pPr>
            <w:r w:rsidRPr="00200122">
              <w:rPr>
                <w:sz w:val="16"/>
                <w:szCs w:val="16"/>
              </w:rPr>
              <w:t>Some species present</w:t>
            </w:r>
          </w:p>
        </w:tc>
        <w:tc>
          <w:tcPr>
            <w:tcW w:w="442" w:type="pct"/>
            <w:tcBorders>
              <w:top w:val="single" w:sz="4" w:space="0" w:color="auto"/>
              <w:left w:val="single" w:sz="4" w:space="0" w:color="auto"/>
              <w:bottom w:val="single" w:sz="4" w:space="0" w:color="auto"/>
              <w:right w:val="single" w:sz="4" w:space="0" w:color="auto"/>
            </w:tcBorders>
            <w:hideMark/>
          </w:tcPr>
          <w:p w14:paraId="1791FF4C" w14:textId="77777777" w:rsidR="00C3307F" w:rsidRPr="00200122" w:rsidRDefault="00C3307F" w:rsidP="00C3307F">
            <w:pPr>
              <w:pStyle w:val="TableText"/>
              <w:rPr>
                <w:sz w:val="16"/>
                <w:szCs w:val="16"/>
              </w:rPr>
            </w:pPr>
            <w:r w:rsidRPr="00200122">
              <w:rPr>
                <w:sz w:val="16"/>
                <w:szCs w:val="16"/>
              </w:rPr>
              <w:t>Widely distributed, including:</w:t>
            </w:r>
          </w:p>
          <w:p w14:paraId="56FBC121" w14:textId="77777777" w:rsidR="00C3307F" w:rsidRPr="00200122" w:rsidRDefault="00C3307F" w:rsidP="00C3307F">
            <w:pPr>
              <w:pStyle w:val="TableText"/>
              <w:rPr>
                <w:sz w:val="16"/>
                <w:szCs w:val="16"/>
              </w:rPr>
            </w:pPr>
            <w:r w:rsidRPr="00200122">
              <w:rPr>
                <w:sz w:val="16"/>
                <w:szCs w:val="16"/>
              </w:rPr>
              <w:t>Central America</w:t>
            </w:r>
          </w:p>
          <w:p w14:paraId="132CE383" w14:textId="77777777" w:rsidR="00C3307F" w:rsidRPr="00200122" w:rsidRDefault="00C3307F" w:rsidP="00C3307F">
            <w:pPr>
              <w:pStyle w:val="TableText"/>
              <w:rPr>
                <w:sz w:val="16"/>
                <w:szCs w:val="16"/>
              </w:rPr>
            </w:pPr>
            <w:r w:rsidRPr="00200122">
              <w:rPr>
                <w:sz w:val="16"/>
                <w:szCs w:val="16"/>
              </w:rPr>
              <w:t>French Guiana</w:t>
            </w:r>
          </w:p>
          <w:p w14:paraId="3C20C7DF" w14:textId="77777777" w:rsidR="00C3307F" w:rsidRPr="00200122" w:rsidRDefault="00C3307F" w:rsidP="00C3307F">
            <w:pPr>
              <w:pStyle w:val="TableText"/>
              <w:rPr>
                <w:sz w:val="16"/>
                <w:szCs w:val="16"/>
              </w:rPr>
            </w:pPr>
            <w:r w:rsidRPr="00200122">
              <w:rPr>
                <w:sz w:val="16"/>
                <w:szCs w:val="16"/>
              </w:rPr>
              <w:t>Madagascar</w:t>
            </w:r>
          </w:p>
        </w:tc>
        <w:tc>
          <w:tcPr>
            <w:tcW w:w="370" w:type="pct"/>
            <w:tcBorders>
              <w:top w:val="single" w:sz="4" w:space="0" w:color="auto"/>
              <w:left w:val="single" w:sz="4" w:space="0" w:color="auto"/>
              <w:bottom w:val="single" w:sz="4" w:space="0" w:color="auto"/>
              <w:right w:val="single" w:sz="4" w:space="0" w:color="auto"/>
            </w:tcBorders>
            <w:hideMark/>
          </w:tcPr>
          <w:p w14:paraId="50A08117"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8852958"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78FF493" w14:textId="377D8D54" w:rsidR="00C3307F" w:rsidRPr="00200122" w:rsidRDefault="00C3307F" w:rsidP="00C3307F">
            <w:pPr>
              <w:spacing w:line="240" w:lineRule="auto"/>
              <w:rPr>
                <w:sz w:val="16"/>
                <w:szCs w:val="16"/>
              </w:rPr>
            </w:pPr>
            <w:r w:rsidRPr="00200122">
              <w:rPr>
                <w:sz w:val="16"/>
                <w:szCs w:val="16"/>
              </w:rPr>
              <w:t xml:space="preserve">Lightner 2009, Hasson et al 2009, (cited in </w:t>
            </w:r>
            <w:r w:rsidR="00817943">
              <w:rPr>
                <w:sz w:val="16"/>
                <w:szCs w:val="16"/>
              </w:rPr>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rPr>
                <w:sz w:val="16"/>
                <w:szCs w:val="16"/>
              </w:rPr>
              <w:instrText xml:space="preserve"> ADDIN EN.CITE </w:instrText>
            </w:r>
            <w:r w:rsidR="00817943">
              <w:rPr>
                <w:sz w:val="16"/>
                <w:szCs w:val="16"/>
              </w:rPr>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rPr>
                <w:sz w:val="16"/>
                <w:szCs w:val="16"/>
              </w:rPr>
              <w:instrText xml:space="preserve"> ADDIN EN.CITE.DATA </w:instrText>
            </w:r>
            <w:r w:rsidR="00817943">
              <w:rPr>
                <w:sz w:val="16"/>
                <w:szCs w:val="16"/>
              </w:rPr>
            </w:r>
            <w:r w:rsidR="00817943">
              <w:rPr>
                <w:sz w:val="16"/>
                <w:szCs w:val="16"/>
              </w:rPr>
              <w:fldChar w:fldCharType="end"/>
            </w:r>
            <w:r w:rsidR="00817943">
              <w:rPr>
                <w:sz w:val="16"/>
                <w:szCs w:val="16"/>
              </w:rPr>
            </w:r>
            <w:r w:rsidR="00817943">
              <w:rPr>
                <w:sz w:val="16"/>
                <w:szCs w:val="16"/>
              </w:rPr>
              <w:fldChar w:fldCharType="separate"/>
            </w:r>
            <w:r w:rsidR="00817943">
              <w:rPr>
                <w:noProof/>
                <w:sz w:val="16"/>
                <w:szCs w:val="16"/>
              </w:rPr>
              <w:t>(</w:t>
            </w:r>
            <w:hyperlink w:anchor="_ENREF_429" w:tooltip="Lightner, 2012 #18055" w:history="1">
              <w:r w:rsidR="005B41FA">
                <w:rPr>
                  <w:noProof/>
                  <w:sz w:val="16"/>
                  <w:szCs w:val="16"/>
                </w:rPr>
                <w:t>Lightner et al. 2012b</w:t>
              </w:r>
            </w:hyperlink>
            <w:r w:rsidR="00817943">
              <w:rPr>
                <w:noProof/>
                <w:sz w:val="16"/>
                <w:szCs w:val="16"/>
              </w:rPr>
              <w:t>)</w:t>
            </w:r>
            <w:r w:rsidR="00817943">
              <w:rPr>
                <w:sz w:val="16"/>
                <w:szCs w:val="16"/>
              </w:rPr>
              <w:fldChar w:fldCharType="end"/>
            </w:r>
            <w:r w:rsidRPr="00200122">
              <w:rPr>
                <w:sz w:val="16"/>
                <w:szCs w:val="16"/>
              </w:rPr>
              <w:t>)</w:t>
            </w:r>
          </w:p>
        </w:tc>
      </w:tr>
      <w:tr w:rsidR="00C3307F" w:rsidRPr="00200122" w14:paraId="17DF8387" w14:textId="77777777" w:rsidTr="00C81792">
        <w:tc>
          <w:tcPr>
            <w:tcW w:w="744" w:type="pct"/>
            <w:tcBorders>
              <w:top w:val="single" w:sz="4" w:space="0" w:color="auto"/>
              <w:left w:val="single" w:sz="4" w:space="0" w:color="auto"/>
              <w:bottom w:val="single" w:sz="4" w:space="0" w:color="auto"/>
              <w:right w:val="single" w:sz="4" w:space="0" w:color="auto"/>
            </w:tcBorders>
          </w:tcPr>
          <w:p w14:paraId="7871E111" w14:textId="77777777" w:rsidR="00800F96" w:rsidRDefault="00C3307F" w:rsidP="00C3307F">
            <w:pPr>
              <w:pStyle w:val="TableText"/>
              <w:rPr>
                <w:rFonts w:eastAsia="Calibri"/>
                <w:sz w:val="16"/>
                <w:szCs w:val="16"/>
                <w:vertAlign w:val="subscript"/>
              </w:rPr>
            </w:pPr>
            <w:r w:rsidRPr="00200122">
              <w:rPr>
                <w:rStyle w:val="Emphasis"/>
                <w:sz w:val="16"/>
                <w:szCs w:val="16"/>
              </w:rPr>
              <w:t>Vibrio parahaemolyticus</w:t>
            </w:r>
            <w:r w:rsidRPr="00200122">
              <w:rPr>
                <w:rFonts w:eastAsia="Calibri"/>
                <w:sz w:val="16"/>
                <w:szCs w:val="16"/>
              </w:rPr>
              <w:t xml:space="preserve"> strains containing Pir toxins </w:t>
            </w:r>
            <w:r w:rsidRPr="00200122">
              <w:rPr>
                <w:rStyle w:val="Emphasis"/>
                <w:sz w:val="16"/>
                <w:szCs w:val="16"/>
              </w:rPr>
              <w:t>Vp</w:t>
            </w:r>
            <w:r w:rsidRPr="00200122">
              <w:rPr>
                <w:rFonts w:eastAsia="Calibri"/>
                <w:sz w:val="16"/>
                <w:szCs w:val="16"/>
                <w:vertAlign w:val="subscript"/>
              </w:rPr>
              <w:t>AHPND</w:t>
            </w:r>
          </w:p>
          <w:p w14:paraId="3DAC561B" w14:textId="7454E8BF" w:rsidR="00C3307F" w:rsidRPr="00200122" w:rsidRDefault="00C3307F" w:rsidP="00C3307F">
            <w:pPr>
              <w:spacing w:line="240" w:lineRule="auto"/>
              <w:rPr>
                <w:rStyle w:val="Emphasis"/>
              </w:rPr>
            </w:pPr>
            <w:r w:rsidRPr="00200122">
              <w:rPr>
                <w:rFonts w:eastAsia="Calibri"/>
                <w:sz w:val="16"/>
                <w:szCs w:val="16"/>
              </w:rPr>
              <w:t>(Acute hepatopancreatic necrosis disease (AHPND))</w:t>
            </w:r>
          </w:p>
        </w:tc>
        <w:tc>
          <w:tcPr>
            <w:tcW w:w="589" w:type="pct"/>
            <w:tcBorders>
              <w:top w:val="single" w:sz="4" w:space="0" w:color="auto"/>
              <w:left w:val="single" w:sz="4" w:space="0" w:color="auto"/>
              <w:bottom w:val="single" w:sz="4" w:space="0" w:color="auto"/>
              <w:right w:val="single" w:sz="4" w:space="0" w:color="auto"/>
            </w:tcBorders>
            <w:hideMark/>
          </w:tcPr>
          <w:p w14:paraId="17702E71" w14:textId="77777777" w:rsidR="00C3307F" w:rsidRPr="00200122" w:rsidRDefault="00C3307F" w:rsidP="00C3307F">
            <w:pPr>
              <w:pStyle w:val="TableText"/>
              <w:rPr>
                <w:bCs/>
              </w:rPr>
            </w:pPr>
            <w:r w:rsidRPr="00200122">
              <w:rPr>
                <w:bCs/>
                <w:sz w:val="16"/>
                <w:szCs w:val="16"/>
              </w:rPr>
              <w:t>Various penaeid species including:</w:t>
            </w:r>
          </w:p>
          <w:p w14:paraId="45B2565B" w14:textId="77777777" w:rsidR="00C3307F" w:rsidRPr="00200122" w:rsidRDefault="00C3307F" w:rsidP="00C3307F">
            <w:pPr>
              <w:pStyle w:val="TableText"/>
              <w:rPr>
                <w:rStyle w:val="Emphasis"/>
              </w:rPr>
            </w:pPr>
            <w:r w:rsidRPr="00200122">
              <w:rPr>
                <w:rStyle w:val="Emphasis"/>
                <w:sz w:val="16"/>
                <w:szCs w:val="16"/>
              </w:rPr>
              <w:t>Penaeus chinensis</w:t>
            </w:r>
          </w:p>
          <w:p w14:paraId="65A7A877" w14:textId="77777777" w:rsidR="00C3307F" w:rsidRPr="00200122" w:rsidRDefault="00C3307F" w:rsidP="00C3307F">
            <w:pPr>
              <w:pStyle w:val="TableText"/>
              <w:rPr>
                <w:rStyle w:val="Emphasis"/>
                <w:sz w:val="16"/>
                <w:szCs w:val="16"/>
              </w:rPr>
            </w:pPr>
            <w:r w:rsidRPr="00200122">
              <w:rPr>
                <w:rStyle w:val="Emphasis"/>
                <w:sz w:val="16"/>
                <w:szCs w:val="16"/>
              </w:rPr>
              <w:t>Penaeus japonicus</w:t>
            </w:r>
          </w:p>
          <w:p w14:paraId="6BF6BB0A" w14:textId="77777777" w:rsidR="00C3307F" w:rsidRPr="00200122" w:rsidRDefault="00C3307F" w:rsidP="00C3307F">
            <w:pPr>
              <w:pStyle w:val="TableText"/>
              <w:rPr>
                <w:rStyle w:val="Emphasis"/>
                <w:sz w:val="16"/>
                <w:szCs w:val="16"/>
              </w:rPr>
            </w:pPr>
            <w:r w:rsidRPr="00200122">
              <w:rPr>
                <w:rStyle w:val="Emphasis"/>
                <w:sz w:val="16"/>
                <w:szCs w:val="16"/>
              </w:rPr>
              <w:t>Penaeus monodon</w:t>
            </w:r>
          </w:p>
          <w:p w14:paraId="7372585B" w14:textId="77777777" w:rsidR="00C3307F" w:rsidRPr="00200122" w:rsidRDefault="00C3307F" w:rsidP="00C3307F">
            <w:pPr>
              <w:pStyle w:val="TableText"/>
              <w:rPr>
                <w:rStyle w:val="Emphasis"/>
                <w:sz w:val="16"/>
                <w:szCs w:val="16"/>
              </w:rPr>
            </w:pPr>
            <w:r w:rsidRPr="00200122">
              <w:rPr>
                <w:rStyle w:val="Emphasis"/>
                <w:sz w:val="16"/>
                <w:szCs w:val="16"/>
              </w:rPr>
              <w:t>Penaeus semisulcatus</w:t>
            </w:r>
          </w:p>
          <w:p w14:paraId="04B4804A" w14:textId="77777777" w:rsidR="00C3307F" w:rsidRPr="00200122" w:rsidRDefault="00C3307F" w:rsidP="00C3307F">
            <w:pPr>
              <w:pStyle w:val="TableText"/>
              <w:rPr>
                <w:rStyle w:val="Emphasis"/>
                <w:sz w:val="16"/>
                <w:szCs w:val="16"/>
              </w:rPr>
            </w:pPr>
            <w:r w:rsidRPr="00200122">
              <w:rPr>
                <w:rStyle w:val="Emphasi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1BAA59A5" w14:textId="77777777" w:rsidR="00C3307F" w:rsidRPr="00200122" w:rsidRDefault="00C3307F" w:rsidP="00C3307F">
            <w:pPr>
              <w:spacing w:line="240" w:lineRule="auto"/>
            </w:pPr>
            <w:r w:rsidRPr="00200122">
              <w:rPr>
                <w:sz w:val="16"/>
                <w:szCs w:val="16"/>
              </w:rPr>
              <w:t>Yes</w:t>
            </w:r>
          </w:p>
        </w:tc>
        <w:tc>
          <w:tcPr>
            <w:tcW w:w="490" w:type="pct"/>
            <w:tcBorders>
              <w:top w:val="single" w:sz="4" w:space="0" w:color="auto"/>
              <w:left w:val="single" w:sz="4" w:space="0" w:color="auto"/>
              <w:bottom w:val="single" w:sz="4" w:space="0" w:color="auto"/>
              <w:right w:val="single" w:sz="4" w:space="0" w:color="auto"/>
            </w:tcBorders>
            <w:hideMark/>
          </w:tcPr>
          <w:p w14:paraId="713DE2B5" w14:textId="77777777" w:rsidR="00C3307F" w:rsidRPr="00200122" w:rsidRDefault="00C3307F" w:rsidP="00C3307F">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6E2F3CCD" w14:textId="77777777" w:rsidR="00C3307F" w:rsidRPr="00200122" w:rsidRDefault="00C3307F" w:rsidP="00C3307F">
            <w:pPr>
              <w:pStyle w:val="TableText"/>
              <w:rPr>
                <w:sz w:val="16"/>
                <w:szCs w:val="16"/>
              </w:rPr>
            </w:pPr>
            <w:r w:rsidRPr="00200122">
              <w:rPr>
                <w:sz w:val="16"/>
                <w:szCs w:val="16"/>
              </w:rPr>
              <w:t>No.</w:t>
            </w:r>
          </w:p>
          <w:p w14:paraId="253C78D7" w14:textId="77777777" w:rsidR="00C3307F" w:rsidRPr="00200122" w:rsidRDefault="00C3307F" w:rsidP="00C3307F">
            <w:pPr>
              <w:spacing w:line="240" w:lineRule="auto"/>
              <w:rPr>
                <w:sz w:val="16"/>
                <w:szCs w:val="16"/>
              </w:rPr>
            </w:pPr>
            <w:r w:rsidRPr="00200122">
              <w:rPr>
                <w:sz w:val="16"/>
                <w:szCs w:val="16"/>
              </w:rPr>
              <w:t xml:space="preserve">(Australia has reported hepatopancreatitis in prawns to the OIE but it did not satisfy the OIE case definition of AHPND as it was caused by a </w:t>
            </w:r>
            <w:r w:rsidRPr="00200122">
              <w:rPr>
                <w:rStyle w:val="Emphasis"/>
                <w:sz w:val="16"/>
                <w:szCs w:val="16"/>
              </w:rPr>
              <w:t>Vibrio harveyi</w:t>
            </w:r>
            <w:r w:rsidRPr="00200122">
              <w:rPr>
                <w:sz w:val="16"/>
                <w:szCs w:val="16"/>
              </w:rPr>
              <w:t xml:space="preserve"> clade and </w:t>
            </w:r>
            <w:r w:rsidRPr="00200122">
              <w:rPr>
                <w:rStyle w:val="Emphasis"/>
                <w:sz w:val="16"/>
                <w:szCs w:val="16"/>
              </w:rPr>
              <w:t>Vp</w:t>
            </w:r>
            <w:r w:rsidRPr="00200122">
              <w:rPr>
                <w:rFonts w:eastAsia="Calibri"/>
                <w:sz w:val="16"/>
                <w:szCs w:val="16"/>
                <w:vertAlign w:val="subscript"/>
              </w:rPr>
              <w:t xml:space="preserve">AHPND </w:t>
            </w:r>
            <w:r w:rsidRPr="00200122">
              <w:rPr>
                <w:rFonts w:eastAsia="Calibri"/>
                <w:sz w:val="16"/>
                <w:szCs w:val="16"/>
              </w:rPr>
              <w:t>was excluded.)</w:t>
            </w:r>
          </w:p>
        </w:tc>
        <w:tc>
          <w:tcPr>
            <w:tcW w:w="442" w:type="pct"/>
            <w:tcBorders>
              <w:top w:val="single" w:sz="4" w:space="0" w:color="auto"/>
              <w:left w:val="single" w:sz="4" w:space="0" w:color="auto"/>
              <w:bottom w:val="single" w:sz="4" w:space="0" w:color="auto"/>
              <w:right w:val="single" w:sz="4" w:space="0" w:color="auto"/>
            </w:tcBorders>
            <w:hideMark/>
          </w:tcPr>
          <w:p w14:paraId="1BF48708" w14:textId="77777777" w:rsidR="00C3307F" w:rsidRPr="00200122" w:rsidRDefault="00C3307F" w:rsidP="00C3307F">
            <w:pPr>
              <w:pStyle w:val="TableText"/>
              <w:rPr>
                <w:sz w:val="16"/>
                <w:szCs w:val="16"/>
                <w:lang w:val="en"/>
              </w:rPr>
            </w:pPr>
            <w:r w:rsidRPr="00200122">
              <w:rPr>
                <w:sz w:val="16"/>
                <w:szCs w:val="16"/>
                <w:lang w:val="en"/>
              </w:rPr>
              <w:t>Bangladesh</w:t>
            </w:r>
          </w:p>
          <w:p w14:paraId="0EECF6DB" w14:textId="77777777" w:rsidR="00C3307F" w:rsidRPr="00200122" w:rsidRDefault="00C3307F" w:rsidP="00C3307F">
            <w:pPr>
              <w:pStyle w:val="TableText"/>
              <w:rPr>
                <w:sz w:val="16"/>
                <w:szCs w:val="16"/>
                <w:lang w:val="en"/>
              </w:rPr>
            </w:pPr>
            <w:r w:rsidRPr="00200122">
              <w:rPr>
                <w:sz w:val="16"/>
                <w:szCs w:val="16"/>
                <w:lang w:val="en"/>
              </w:rPr>
              <w:t>China</w:t>
            </w:r>
          </w:p>
          <w:p w14:paraId="33C6E4D5" w14:textId="77777777" w:rsidR="00C3307F" w:rsidRPr="00200122" w:rsidRDefault="00C3307F" w:rsidP="00C3307F">
            <w:pPr>
              <w:pStyle w:val="TableText"/>
              <w:rPr>
                <w:sz w:val="16"/>
                <w:szCs w:val="16"/>
                <w:lang w:val="en"/>
              </w:rPr>
            </w:pPr>
            <w:r w:rsidRPr="00200122">
              <w:rPr>
                <w:sz w:val="16"/>
                <w:szCs w:val="16"/>
                <w:lang w:val="en"/>
              </w:rPr>
              <w:t>Costa Rica</w:t>
            </w:r>
          </w:p>
          <w:p w14:paraId="70459ED6" w14:textId="77777777" w:rsidR="00C3307F" w:rsidRPr="00200122" w:rsidRDefault="00C3307F" w:rsidP="00C3307F">
            <w:pPr>
              <w:pStyle w:val="TableText"/>
              <w:rPr>
                <w:sz w:val="16"/>
                <w:szCs w:val="16"/>
                <w:lang w:val="en"/>
              </w:rPr>
            </w:pPr>
            <w:r w:rsidRPr="00200122">
              <w:rPr>
                <w:sz w:val="16"/>
                <w:szCs w:val="16"/>
                <w:lang w:val="en"/>
              </w:rPr>
              <w:t>Egypt</w:t>
            </w:r>
          </w:p>
          <w:p w14:paraId="39EB6151" w14:textId="77777777" w:rsidR="00C3307F" w:rsidRPr="00200122" w:rsidRDefault="00C3307F" w:rsidP="00C3307F">
            <w:pPr>
              <w:pStyle w:val="TableText"/>
              <w:rPr>
                <w:sz w:val="16"/>
                <w:szCs w:val="16"/>
                <w:lang w:val="en"/>
              </w:rPr>
            </w:pPr>
            <w:r w:rsidRPr="00200122">
              <w:rPr>
                <w:sz w:val="16"/>
                <w:szCs w:val="16"/>
                <w:lang w:val="en"/>
              </w:rPr>
              <w:t>Malaysia</w:t>
            </w:r>
          </w:p>
          <w:p w14:paraId="160137B8" w14:textId="77777777" w:rsidR="00C3307F" w:rsidRPr="00200122" w:rsidRDefault="00C3307F" w:rsidP="00C3307F">
            <w:pPr>
              <w:pStyle w:val="TableText"/>
              <w:rPr>
                <w:sz w:val="16"/>
                <w:szCs w:val="16"/>
                <w:lang w:val="en"/>
              </w:rPr>
            </w:pPr>
            <w:r w:rsidRPr="00200122">
              <w:rPr>
                <w:sz w:val="16"/>
                <w:szCs w:val="16"/>
                <w:lang w:val="en"/>
              </w:rPr>
              <w:t>Mexico</w:t>
            </w:r>
          </w:p>
          <w:p w14:paraId="47C358C6" w14:textId="77777777" w:rsidR="00C3307F" w:rsidRPr="00200122" w:rsidRDefault="00C3307F" w:rsidP="00C3307F">
            <w:pPr>
              <w:pStyle w:val="TableText"/>
              <w:rPr>
                <w:sz w:val="16"/>
                <w:szCs w:val="16"/>
                <w:lang w:val="en"/>
              </w:rPr>
            </w:pPr>
            <w:r w:rsidRPr="00200122">
              <w:rPr>
                <w:sz w:val="16"/>
                <w:szCs w:val="16"/>
                <w:lang w:val="en"/>
              </w:rPr>
              <w:t>Myanmar</w:t>
            </w:r>
          </w:p>
          <w:p w14:paraId="2C316FFC" w14:textId="77777777" w:rsidR="00C3307F" w:rsidRPr="00200122" w:rsidRDefault="00C3307F" w:rsidP="00C3307F">
            <w:pPr>
              <w:pStyle w:val="TableText"/>
              <w:rPr>
                <w:sz w:val="16"/>
                <w:szCs w:val="16"/>
                <w:lang w:val="en"/>
              </w:rPr>
            </w:pPr>
            <w:r w:rsidRPr="00200122">
              <w:rPr>
                <w:sz w:val="16"/>
                <w:szCs w:val="16"/>
                <w:lang w:val="en"/>
              </w:rPr>
              <w:t>Peru</w:t>
            </w:r>
          </w:p>
          <w:p w14:paraId="7FA1D808" w14:textId="77777777" w:rsidR="00C3307F" w:rsidRPr="00200122" w:rsidRDefault="00C3307F" w:rsidP="00C3307F">
            <w:pPr>
              <w:pStyle w:val="TableText"/>
              <w:rPr>
                <w:sz w:val="16"/>
                <w:szCs w:val="16"/>
                <w:lang w:val="en"/>
              </w:rPr>
            </w:pPr>
            <w:r w:rsidRPr="00200122">
              <w:rPr>
                <w:sz w:val="16"/>
                <w:szCs w:val="16"/>
                <w:lang w:val="en"/>
              </w:rPr>
              <w:t>Philippines</w:t>
            </w:r>
          </w:p>
          <w:p w14:paraId="7EE9A1AA" w14:textId="77777777" w:rsidR="00C3307F" w:rsidRPr="00200122" w:rsidRDefault="00C3307F" w:rsidP="00C3307F">
            <w:pPr>
              <w:pStyle w:val="TableText"/>
              <w:rPr>
                <w:sz w:val="16"/>
                <w:szCs w:val="16"/>
                <w:lang w:val="en"/>
              </w:rPr>
            </w:pPr>
            <w:r w:rsidRPr="00200122">
              <w:rPr>
                <w:sz w:val="16"/>
                <w:szCs w:val="16"/>
                <w:lang w:val="en"/>
              </w:rPr>
              <w:t>Taiwan</w:t>
            </w:r>
          </w:p>
          <w:p w14:paraId="63EBF336" w14:textId="77777777" w:rsidR="00C3307F" w:rsidRPr="00200122" w:rsidRDefault="00C3307F" w:rsidP="00C3307F">
            <w:pPr>
              <w:pStyle w:val="TableText"/>
              <w:rPr>
                <w:sz w:val="16"/>
                <w:szCs w:val="16"/>
                <w:lang w:val="en"/>
              </w:rPr>
            </w:pPr>
            <w:r w:rsidRPr="00200122">
              <w:rPr>
                <w:sz w:val="16"/>
                <w:szCs w:val="16"/>
                <w:lang w:val="en"/>
              </w:rPr>
              <w:t>Thailand</w:t>
            </w:r>
          </w:p>
          <w:p w14:paraId="6DDE5394" w14:textId="77777777" w:rsidR="00C3307F" w:rsidRPr="00200122" w:rsidRDefault="00C3307F" w:rsidP="00C3307F">
            <w:pPr>
              <w:pStyle w:val="TableText"/>
              <w:rPr>
                <w:sz w:val="16"/>
                <w:szCs w:val="16"/>
              </w:rPr>
            </w:pPr>
            <w:r w:rsidRPr="00200122">
              <w:rPr>
                <w:sz w:val="16"/>
                <w:szCs w:val="16"/>
                <w:lang w:val="en"/>
              </w:rPr>
              <w:t>Vietnam</w:t>
            </w:r>
          </w:p>
        </w:tc>
        <w:tc>
          <w:tcPr>
            <w:tcW w:w="370" w:type="pct"/>
            <w:tcBorders>
              <w:top w:val="single" w:sz="4" w:space="0" w:color="auto"/>
              <w:left w:val="single" w:sz="4" w:space="0" w:color="auto"/>
              <w:bottom w:val="single" w:sz="4" w:space="0" w:color="auto"/>
              <w:right w:val="single" w:sz="4" w:space="0" w:color="auto"/>
            </w:tcBorders>
            <w:hideMark/>
          </w:tcPr>
          <w:p w14:paraId="0539435D"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tcPr>
          <w:p w14:paraId="41F8E105" w14:textId="77777777" w:rsidR="00800F96" w:rsidRDefault="00C3307F" w:rsidP="00C3307F">
            <w:pPr>
              <w:pStyle w:val="TableText"/>
              <w:rPr>
                <w:sz w:val="16"/>
                <w:szCs w:val="16"/>
              </w:rPr>
            </w:pPr>
            <w:r w:rsidRPr="00200122">
              <w:rPr>
                <w:b/>
                <w:sz w:val="16"/>
                <w:szCs w:val="16"/>
              </w:rPr>
              <w:t>Yes</w:t>
            </w:r>
            <w:r w:rsidRPr="00200122">
              <w:rPr>
                <w:sz w:val="16"/>
                <w:szCs w:val="16"/>
              </w:rPr>
              <w:t xml:space="preserve">: AHPND is listed by the OIE and is associated with significant losses in prawn farming environment and is widespread in countries likely to export large quantities of prawns to Australia. AHPND is also included on the Australian </w:t>
            </w:r>
            <w:r w:rsidRPr="00200122">
              <w:rPr>
                <w:rStyle w:val="Emphasis"/>
                <w:sz w:val="16"/>
                <w:szCs w:val="16"/>
              </w:rPr>
              <w:t>List of reportable diseases of aquatic animals</w:t>
            </w:r>
            <w:r w:rsidRPr="00200122">
              <w:rPr>
                <w:sz w:val="16"/>
                <w:szCs w:val="16"/>
              </w:rPr>
              <w:t xml:space="preserve">, and the </w:t>
            </w:r>
            <w:r w:rsidRPr="00200122">
              <w:rPr>
                <w:rStyle w:val="Emphasis"/>
                <w:sz w:val="16"/>
                <w:szCs w:val="16"/>
              </w:rPr>
              <w:t>List of diseases in the Asia-Pacific.</w:t>
            </w:r>
          </w:p>
          <w:p w14:paraId="5D7D5AC3" w14:textId="77777777" w:rsidR="00800F96" w:rsidRDefault="00C3307F" w:rsidP="00C3307F">
            <w:pPr>
              <w:pStyle w:val="TableText"/>
              <w:rPr>
                <w:sz w:val="16"/>
                <w:szCs w:val="16"/>
              </w:rPr>
            </w:pPr>
            <w:r w:rsidRPr="00200122">
              <w:rPr>
                <w:sz w:val="16"/>
                <w:szCs w:val="16"/>
              </w:rPr>
              <w:t xml:space="preserve">AHPND means infection with strains of </w:t>
            </w:r>
            <w:r w:rsidRPr="00200122">
              <w:rPr>
                <w:rStyle w:val="Emphasis"/>
                <w:sz w:val="16"/>
                <w:szCs w:val="16"/>
              </w:rPr>
              <w:t>V. parahaemolyticus</w:t>
            </w:r>
            <w:r w:rsidRPr="00200122">
              <w:rPr>
                <w:sz w:val="16"/>
                <w:szCs w:val="16"/>
              </w:rPr>
              <w:t xml:space="preserve"> (</w:t>
            </w:r>
            <w:r w:rsidRPr="00200122">
              <w:rPr>
                <w:rStyle w:val="Emphasis"/>
                <w:sz w:val="16"/>
                <w:szCs w:val="16"/>
              </w:rPr>
              <w:t>Vp</w:t>
            </w:r>
            <w:r w:rsidRPr="00200122">
              <w:rPr>
                <w:sz w:val="16"/>
                <w:szCs w:val="16"/>
                <w:vertAlign w:val="subscript"/>
              </w:rPr>
              <w:t>AHPND</w:t>
            </w:r>
            <w:r w:rsidRPr="00200122">
              <w:rPr>
                <w:sz w:val="16"/>
                <w:szCs w:val="16"/>
              </w:rPr>
              <w:t xml:space="preserve">) that contain a ~70-kbp plasmid with genes that encode homologues of the </w:t>
            </w:r>
            <w:r w:rsidRPr="00200122">
              <w:rPr>
                <w:rStyle w:val="Emphasis"/>
                <w:sz w:val="16"/>
                <w:szCs w:val="16"/>
              </w:rPr>
              <w:t>Photorhabdus</w:t>
            </w:r>
            <w:r w:rsidRPr="00200122">
              <w:rPr>
                <w:sz w:val="16"/>
                <w:szCs w:val="16"/>
              </w:rPr>
              <w:t xml:space="preserve"> insect-related (Pir) toxins, PirA and PirB.</w:t>
            </w:r>
          </w:p>
          <w:p w14:paraId="5323DFEC" w14:textId="77777777" w:rsidR="00800F96" w:rsidRDefault="00C3307F" w:rsidP="00C3307F">
            <w:pPr>
              <w:pStyle w:val="TableText"/>
              <w:rPr>
                <w:sz w:val="16"/>
                <w:szCs w:val="16"/>
              </w:rPr>
            </w:pPr>
            <w:r w:rsidRPr="00200122">
              <w:rPr>
                <w:sz w:val="16"/>
                <w:szCs w:val="16"/>
              </w:rPr>
              <w:t xml:space="preserve">Although there are reports of the isolation of other </w:t>
            </w:r>
            <w:r w:rsidRPr="00200122">
              <w:rPr>
                <w:rStyle w:val="Emphasis"/>
                <w:sz w:val="16"/>
                <w:szCs w:val="16"/>
              </w:rPr>
              <w:t>Vibrio</w:t>
            </w:r>
            <w:r w:rsidRPr="00200122">
              <w:rPr>
                <w:sz w:val="16"/>
                <w:szCs w:val="16"/>
              </w:rPr>
              <w:t xml:space="preserve"> species from clinical cases of AHPND, only </w:t>
            </w:r>
            <w:r w:rsidRPr="00200122">
              <w:rPr>
                <w:rStyle w:val="Emphasis"/>
                <w:sz w:val="16"/>
                <w:szCs w:val="16"/>
              </w:rPr>
              <w:t>Vp</w:t>
            </w:r>
            <w:r w:rsidRPr="00200122">
              <w:rPr>
                <w:sz w:val="16"/>
                <w:szCs w:val="16"/>
                <w:vertAlign w:val="subscript"/>
              </w:rPr>
              <w:t>AHPND</w:t>
            </w:r>
            <w:r w:rsidRPr="00200122">
              <w:rPr>
                <w:sz w:val="16"/>
                <w:szCs w:val="16"/>
              </w:rPr>
              <w:t xml:space="preserve"> has been demonstrated to cause AHPND.</w:t>
            </w:r>
          </w:p>
          <w:p w14:paraId="3E14DFD8" w14:textId="2D0FD324" w:rsidR="00C3307F" w:rsidRPr="00200122" w:rsidRDefault="00C3307F" w:rsidP="00C3307F">
            <w:pPr>
              <w:pStyle w:val="TableText"/>
              <w:rPr>
                <w:sz w:val="16"/>
                <w:szCs w:val="16"/>
              </w:rPr>
            </w:pPr>
            <w:r w:rsidRPr="00200122">
              <w:rPr>
                <w:sz w:val="16"/>
                <w:szCs w:val="16"/>
              </w:rPr>
              <w:t xml:space="preserve">The department will continue to monitor the situation with respect to other species of </w:t>
            </w:r>
            <w:r w:rsidRPr="00200122">
              <w:rPr>
                <w:rStyle w:val="Emphasis"/>
                <w:sz w:val="16"/>
                <w:szCs w:val="16"/>
              </w:rPr>
              <w:t>Vibrio</w:t>
            </w:r>
            <w:r w:rsidRPr="00200122">
              <w:rPr>
                <w:sz w:val="16"/>
                <w:szCs w:val="16"/>
              </w:rPr>
              <w:t xml:space="preserve"> which may cause AHPND.</w:t>
            </w:r>
          </w:p>
          <w:p w14:paraId="41DC3982" w14:textId="77777777" w:rsidR="00C3307F" w:rsidRPr="00200122" w:rsidRDefault="00C3307F" w:rsidP="00C3307F">
            <w:pPr>
              <w:spacing w:line="240" w:lineRule="auto"/>
              <w:rPr>
                <w:b/>
                <w:sz w:val="16"/>
                <w:szCs w:val="16"/>
              </w:rPr>
            </w:pPr>
            <w:r w:rsidRPr="00200122">
              <w:rPr>
                <w:rFonts w:eastAsia="Calibri"/>
                <w:sz w:val="16"/>
                <w:szCs w:val="16"/>
              </w:rPr>
              <w:t xml:space="preserve">This pathogenic agent complies with the criteria described in the </w:t>
            </w:r>
            <w:r w:rsidRPr="00200122">
              <w:rPr>
                <w:rStyle w:val="Emphasis"/>
                <w:sz w:val="16"/>
                <w:szCs w:val="16"/>
              </w:rPr>
              <w:t xml:space="preserve">OIE Aquatic Animal Health Code Article 2.1.2 Hazard Identification </w:t>
            </w:r>
            <w:r w:rsidRPr="00200122">
              <w:rPr>
                <w:rFonts w:eastAsia="Calibri"/>
                <w:sz w:val="16"/>
                <w:szCs w:val="16"/>
              </w:rPr>
              <w:t xml:space="preserve">and will be retained for risk assessment. </w:t>
            </w:r>
          </w:p>
        </w:tc>
        <w:tc>
          <w:tcPr>
            <w:tcW w:w="553" w:type="pct"/>
            <w:tcBorders>
              <w:top w:val="single" w:sz="4" w:space="0" w:color="auto"/>
              <w:left w:val="single" w:sz="4" w:space="0" w:color="auto"/>
              <w:bottom w:val="single" w:sz="4" w:space="0" w:color="auto"/>
              <w:right w:val="single" w:sz="4" w:space="0" w:color="auto"/>
            </w:tcBorders>
            <w:hideMark/>
          </w:tcPr>
          <w:p w14:paraId="38971A7A" w14:textId="3224025F" w:rsidR="00C3307F" w:rsidRPr="00200122" w:rsidRDefault="00817943" w:rsidP="00C3307F">
            <w:pPr>
              <w:spacing w:line="240" w:lineRule="auto"/>
              <w:rPr>
                <w:sz w:val="16"/>
                <w:szCs w:val="16"/>
              </w:rPr>
            </w:pPr>
            <w:r>
              <w:rPr>
                <w:sz w:val="16"/>
                <w:szCs w:val="16"/>
              </w:rPr>
              <w:fldChar w:fldCharType="begin">
                <w:fldData xml:space="preserve">PEVuZE5vdGU+PENpdGU+PEF1dGhvcj5GbGVnZWw8L0F1dGhvcj48WWVhcj4yMDEyPC9ZZWFyPjxS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</w:fldData>
              </w:fldChar>
            </w:r>
            <w:r w:rsidR="00A70204">
              <w:rPr>
                <w:sz w:val="16"/>
                <w:szCs w:val="16"/>
              </w:rPr>
              <w:instrText xml:space="preserve"> ADDIN EN.CITE </w:instrText>
            </w:r>
            <w:r w:rsidR="00A70204">
              <w:rPr>
                <w:sz w:val="16"/>
                <w:szCs w:val="16"/>
              </w:rPr>
              <w:fldChar w:fldCharType="begin">
                <w:fldData xml:space="preserve">PEVuZE5vdGU+PENpdGU+PEF1dGhvcj5GbGVnZWw8L0F1dGhvcj48WWVhcj4yMDEyPC9ZZWFyPjxS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sidR="0055238C">
              <w:rPr>
                <w:noProof/>
                <w:sz w:val="16"/>
                <w:szCs w:val="16"/>
              </w:rPr>
              <w:t>(</w:t>
            </w:r>
            <w:hyperlink w:anchor="_ENREF_192" w:tooltip="Dong, 2017 #19580" w:history="1">
              <w:r w:rsidR="005B41FA">
                <w:rPr>
                  <w:noProof/>
                  <w:sz w:val="16"/>
                  <w:szCs w:val="16"/>
                </w:rPr>
                <w:t>Dong et al. 2017b</w:t>
              </w:r>
            </w:hyperlink>
            <w:r w:rsidR="0055238C">
              <w:rPr>
                <w:noProof/>
                <w:sz w:val="16"/>
                <w:szCs w:val="16"/>
              </w:rPr>
              <w:t xml:space="preserve">; </w:t>
            </w:r>
            <w:hyperlink w:anchor="_ENREF_216" w:tooltip="Eshik, 2018 #19839" w:history="1">
              <w:r w:rsidR="005B41FA">
                <w:rPr>
                  <w:noProof/>
                  <w:sz w:val="16"/>
                  <w:szCs w:val="16"/>
                </w:rPr>
                <w:t>Eshik et al. 2018</w:t>
              </w:r>
            </w:hyperlink>
            <w:r w:rsidR="0055238C">
              <w:rPr>
                <w:noProof/>
                <w:sz w:val="16"/>
                <w:szCs w:val="16"/>
              </w:rPr>
              <w:t xml:space="preserve">; </w:t>
            </w:r>
            <w:hyperlink w:anchor="_ENREF_238" w:tooltip="Flegel, 2012 #17942" w:history="1">
              <w:r w:rsidR="005B41FA">
                <w:rPr>
                  <w:noProof/>
                  <w:sz w:val="16"/>
                  <w:szCs w:val="16"/>
                </w:rPr>
                <w:t>Flegel 2012</w:t>
              </w:r>
            </w:hyperlink>
            <w:r w:rsidR="0055238C">
              <w:rPr>
                <w:noProof/>
                <w:sz w:val="16"/>
                <w:szCs w:val="16"/>
              </w:rPr>
              <w:t xml:space="preserve">; </w:t>
            </w:r>
            <w:hyperlink w:anchor="_ENREF_374" w:tooltip="Kondo, 2015 #19008" w:history="1">
              <w:r w:rsidR="005B41FA">
                <w:rPr>
                  <w:noProof/>
                  <w:sz w:val="16"/>
                  <w:szCs w:val="16"/>
                </w:rPr>
                <w:t>Kondo et al. 2015</w:t>
              </w:r>
            </w:hyperlink>
            <w:r w:rsidR="0055238C">
              <w:rPr>
                <w:noProof/>
                <w:sz w:val="16"/>
                <w:szCs w:val="16"/>
              </w:rPr>
              <w:t xml:space="preserve">; </w:t>
            </w:r>
            <w:hyperlink w:anchor="_ENREF_395" w:tooltip="Lee, 2015 #19117" w:history="1">
              <w:r w:rsidR="005B41FA">
                <w:rPr>
                  <w:noProof/>
                  <w:sz w:val="16"/>
                  <w:szCs w:val="16"/>
                </w:rPr>
                <w:t>Lee et al. 2015</w:t>
              </w:r>
            </w:hyperlink>
            <w:r w:rsidR="0055238C">
              <w:rPr>
                <w:noProof/>
                <w:sz w:val="16"/>
                <w:szCs w:val="16"/>
              </w:rPr>
              <w:t xml:space="preserve">; </w:t>
            </w:r>
            <w:hyperlink w:anchor="_ENREF_428" w:tooltip="Lightner, 2012 #17999" w:history="1">
              <w:r w:rsidR="005B41FA">
                <w:rPr>
                  <w:noProof/>
                  <w:sz w:val="16"/>
                  <w:szCs w:val="16"/>
                </w:rPr>
                <w:t>Lightner et al. 2012a</w:t>
              </w:r>
            </w:hyperlink>
            <w:r w:rsidR="0055238C">
              <w:rPr>
                <w:noProof/>
                <w:sz w:val="16"/>
                <w:szCs w:val="16"/>
              </w:rPr>
              <w:t xml:space="preserve">; </w:t>
            </w:r>
            <w:hyperlink w:anchor="_ENREF_482" w:tooltip="Megahed, 2018 #19853" w:history="1">
              <w:r w:rsidR="005B41FA">
                <w:rPr>
                  <w:noProof/>
                  <w:sz w:val="16"/>
                  <w:szCs w:val="16"/>
                </w:rPr>
                <w:t>Megahed 2018</w:t>
              </w:r>
            </w:hyperlink>
            <w:r w:rsidR="0055238C">
              <w:rPr>
                <w:noProof/>
                <w:sz w:val="16"/>
                <w:szCs w:val="16"/>
              </w:rPr>
              <w:t xml:space="preserve">; </w:t>
            </w:r>
            <w:hyperlink w:anchor="_ENREF_528" w:tooltip="NACA, 2016 #19321" w:history="1">
              <w:r w:rsidR="005B41FA">
                <w:rPr>
                  <w:noProof/>
                  <w:sz w:val="16"/>
                  <w:szCs w:val="16"/>
                </w:rPr>
                <w:t>NACA, OIE-RRAP &amp; FAO 2016</w:t>
              </w:r>
            </w:hyperlink>
            <w:r w:rsidR="0055238C">
              <w:rPr>
                <w:noProof/>
                <w:sz w:val="16"/>
                <w:szCs w:val="16"/>
              </w:rPr>
              <w:t xml:space="preserve">; </w:t>
            </w:r>
            <w:hyperlink w:anchor="_ENREF_567" w:tooltip="OIE, 2016 #19448" w:history="1">
              <w:r w:rsidR="005B41FA">
                <w:rPr>
                  <w:noProof/>
                  <w:sz w:val="16"/>
                  <w:szCs w:val="16"/>
                </w:rPr>
                <w:t>OIE 2016</w:t>
              </w:r>
            </w:hyperlink>
            <w:r w:rsidR="0055238C">
              <w:rPr>
                <w:noProof/>
                <w:sz w:val="16"/>
                <w:szCs w:val="16"/>
              </w:rPr>
              <w:t xml:space="preserve">, </w:t>
            </w:r>
            <w:hyperlink w:anchor="_ENREF_569" w:tooltip="OIE, 2017 #19682" w:history="1">
              <w:r w:rsidR="005B41FA">
                <w:rPr>
                  <w:noProof/>
                  <w:sz w:val="16"/>
                  <w:szCs w:val="16"/>
                </w:rPr>
                <w:t>2017b</w:t>
              </w:r>
            </w:hyperlink>
            <w:r w:rsidR="0055238C">
              <w:rPr>
                <w:noProof/>
                <w:sz w:val="16"/>
                <w:szCs w:val="16"/>
              </w:rPr>
              <w:t xml:space="preserve">, </w:t>
            </w:r>
            <w:hyperlink w:anchor="_ENREF_574" w:tooltip="OIE, 2019 #19986" w:history="1">
              <w:r w:rsidR="005B41FA">
                <w:rPr>
                  <w:noProof/>
                  <w:sz w:val="16"/>
                  <w:szCs w:val="16"/>
                </w:rPr>
                <w:t>2019d</w:t>
              </w:r>
            </w:hyperlink>
            <w:r w:rsidR="0055238C">
              <w:rPr>
                <w:noProof/>
                <w:sz w:val="16"/>
                <w:szCs w:val="16"/>
              </w:rPr>
              <w:t xml:space="preserve">; </w:t>
            </w:r>
            <w:hyperlink w:anchor="_ENREF_794" w:tooltip="Tran, 2013 #18580" w:history="1">
              <w:r w:rsidR="005B41FA">
                <w:rPr>
                  <w:noProof/>
                  <w:sz w:val="16"/>
                  <w:szCs w:val="16"/>
                </w:rPr>
                <w:t>Tran et al. 2013b</w:t>
              </w:r>
            </w:hyperlink>
            <w:r w:rsidR="0055238C">
              <w:rPr>
                <w:noProof/>
                <w:sz w:val="16"/>
                <w:szCs w:val="16"/>
              </w:rPr>
              <w:t>)</w:t>
            </w:r>
            <w:r>
              <w:rPr>
                <w:sz w:val="16"/>
                <w:szCs w:val="16"/>
              </w:rPr>
              <w:fldChar w:fldCharType="end"/>
            </w:r>
          </w:p>
        </w:tc>
      </w:tr>
      <w:tr w:rsidR="00C3307F" w:rsidRPr="00200122" w14:paraId="2405797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4C59746" w14:textId="77777777" w:rsidR="00C3307F" w:rsidRPr="00200122" w:rsidRDefault="00C3307F" w:rsidP="00C3307F">
            <w:pPr>
              <w:pStyle w:val="TableText"/>
              <w:rPr>
                <w:rStyle w:val="Emphasis"/>
              </w:rPr>
            </w:pPr>
            <w:r w:rsidRPr="00200122">
              <w:rPr>
                <w:rStyle w:val="Emphasis"/>
                <w:sz w:val="16"/>
                <w:szCs w:val="16"/>
              </w:rPr>
              <w:t>Vibrio penaeicida</w:t>
            </w:r>
          </w:p>
        </w:tc>
        <w:tc>
          <w:tcPr>
            <w:tcW w:w="589" w:type="pct"/>
            <w:tcBorders>
              <w:top w:val="single" w:sz="4" w:space="0" w:color="auto"/>
              <w:left w:val="single" w:sz="4" w:space="0" w:color="auto"/>
              <w:bottom w:val="single" w:sz="4" w:space="0" w:color="auto"/>
              <w:right w:val="single" w:sz="4" w:space="0" w:color="auto"/>
            </w:tcBorders>
          </w:tcPr>
          <w:p w14:paraId="5B495256" w14:textId="77777777" w:rsidR="00C3307F" w:rsidRPr="00200122" w:rsidRDefault="00C3307F" w:rsidP="00C3307F">
            <w:pPr>
              <w:pStyle w:val="TableText"/>
              <w:rPr>
                <w:bCs/>
              </w:rPr>
            </w:pPr>
            <w:r w:rsidRPr="00200122">
              <w:rPr>
                <w:bCs/>
                <w:sz w:val="16"/>
                <w:szCs w:val="16"/>
              </w:rPr>
              <w:t>Various ornamental crustacean species.</w:t>
            </w:r>
          </w:p>
          <w:p w14:paraId="26E89B77" w14:textId="77777777" w:rsidR="00C3307F" w:rsidRPr="00200122" w:rsidRDefault="00C3307F" w:rsidP="00C3307F">
            <w:pPr>
              <w:pStyle w:val="TableText"/>
              <w:rPr>
                <w:rStyle w:val="Emphasis"/>
              </w:rPr>
            </w:pPr>
            <w:r w:rsidRPr="00200122">
              <w:rPr>
                <w:rStyle w:val="Emphasis"/>
                <w:sz w:val="16"/>
                <w:szCs w:val="16"/>
              </w:rPr>
              <w:t>Penaeus japonicus</w:t>
            </w:r>
          </w:p>
          <w:p w14:paraId="49167A22" w14:textId="77777777" w:rsidR="00800F96" w:rsidRDefault="00C3307F" w:rsidP="00C3307F">
            <w:pPr>
              <w:pStyle w:val="TableText"/>
              <w:rPr>
                <w:rStyle w:val="Emphasis"/>
                <w:sz w:val="16"/>
                <w:szCs w:val="16"/>
              </w:rPr>
            </w:pPr>
            <w:r w:rsidRPr="00200122">
              <w:rPr>
                <w:rStyle w:val="Emphasis"/>
                <w:sz w:val="16"/>
                <w:szCs w:val="16"/>
              </w:rPr>
              <w:t>Penaeus stylirostris</w:t>
            </w:r>
          </w:p>
          <w:p w14:paraId="15A47E2A" w14:textId="22524464" w:rsidR="00C3307F" w:rsidRPr="00200122" w:rsidRDefault="00C3307F" w:rsidP="00C3307F">
            <w:pPr>
              <w:pStyle w:val="TableText"/>
              <w:rPr>
                <w:bCs/>
                <w:sz w:val="16"/>
                <w:szCs w:val="16"/>
              </w:rPr>
            </w:pPr>
            <w:r w:rsidRPr="00200122">
              <w:rPr>
                <w:bCs/>
                <w:sz w:val="16"/>
                <w:szCs w:val="16"/>
              </w:rPr>
              <w:t>(</w:t>
            </w:r>
            <w:r w:rsidRPr="00200122">
              <w:rPr>
                <w:rStyle w:val="Emphasis"/>
                <w:sz w:val="16"/>
                <w:szCs w:val="16"/>
              </w:rPr>
              <w:t>Penaeus vannamei</w:t>
            </w:r>
            <w:r w:rsidRPr="00200122">
              <w:rPr>
                <w:bCs/>
                <w:sz w:val="16"/>
                <w:szCs w:val="16"/>
              </w:rPr>
              <w:t xml:space="preserve"> and </w:t>
            </w:r>
            <w:r w:rsidRPr="00200122">
              <w:rPr>
                <w:rStyle w:val="Emphasis"/>
                <w:sz w:val="16"/>
                <w:szCs w:val="16"/>
              </w:rPr>
              <w:t>Penaeus indicus</w:t>
            </w:r>
            <w:r w:rsidRPr="00200122">
              <w:rPr>
                <w:bCs/>
                <w:sz w:val="16"/>
                <w:szCs w:val="16"/>
              </w:rPr>
              <w:t xml:space="preserve"> (experimental infection only))</w:t>
            </w:r>
          </w:p>
        </w:tc>
        <w:tc>
          <w:tcPr>
            <w:tcW w:w="345" w:type="pct"/>
            <w:tcBorders>
              <w:top w:val="single" w:sz="4" w:space="0" w:color="auto"/>
              <w:left w:val="single" w:sz="4" w:space="0" w:color="auto"/>
              <w:bottom w:val="single" w:sz="4" w:space="0" w:color="auto"/>
              <w:right w:val="single" w:sz="4" w:space="0" w:color="auto"/>
            </w:tcBorders>
            <w:hideMark/>
          </w:tcPr>
          <w:p w14:paraId="6288DE35"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7C18600" w14:textId="77777777" w:rsidR="00C3307F" w:rsidRPr="00200122" w:rsidRDefault="00C3307F" w:rsidP="00C3307F">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163E7350" w14:textId="77777777" w:rsidR="00C3307F" w:rsidRPr="00200122" w:rsidRDefault="00C3307F" w:rsidP="00C3307F">
            <w:pPr>
              <w:pStyle w:val="TableText"/>
              <w:rPr>
                <w:sz w:val="16"/>
                <w:szCs w:val="16"/>
              </w:rPr>
            </w:pPr>
            <w:r w:rsidRPr="00200122">
              <w:rPr>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74DA7836" w14:textId="77777777" w:rsidR="00C3307F" w:rsidRPr="00200122" w:rsidRDefault="00C3307F" w:rsidP="00C3307F">
            <w:pPr>
              <w:pStyle w:val="TableText"/>
              <w:rPr>
                <w:sz w:val="16"/>
                <w:szCs w:val="16"/>
              </w:rPr>
            </w:pPr>
            <w:r w:rsidRPr="00200122">
              <w:rPr>
                <w:sz w:val="16"/>
                <w:szCs w:val="16"/>
              </w:rPr>
              <w:t>Japan</w:t>
            </w:r>
          </w:p>
          <w:p w14:paraId="7C4299A3" w14:textId="77777777" w:rsidR="00C3307F" w:rsidRPr="00200122" w:rsidRDefault="00C3307F" w:rsidP="00C3307F">
            <w:pPr>
              <w:pStyle w:val="TableText"/>
              <w:rPr>
                <w:sz w:val="16"/>
                <w:szCs w:val="16"/>
              </w:rPr>
            </w:pPr>
            <w:r w:rsidRPr="00200122">
              <w:rPr>
                <w:sz w:val="16"/>
                <w:szCs w:val="16"/>
              </w:rPr>
              <w:t>New Caledonia</w:t>
            </w:r>
          </w:p>
          <w:p w14:paraId="220D0352" w14:textId="03006CB6" w:rsidR="00C3307F" w:rsidRPr="00200122" w:rsidRDefault="00E04E33" w:rsidP="00C3307F">
            <w:pPr>
              <w:pStyle w:val="TableText"/>
              <w:rPr>
                <w:sz w:val="16"/>
                <w:szCs w:val="16"/>
                <w:lang w:val="en"/>
              </w:rPr>
            </w:pPr>
            <w:r w:rsidRPr="00E04E33">
              <w:rPr>
                <w:sz w:val="16"/>
                <w:szCs w:val="16"/>
              </w:rPr>
              <w:t>Republic of Korea</w:t>
            </w:r>
          </w:p>
        </w:tc>
        <w:tc>
          <w:tcPr>
            <w:tcW w:w="370" w:type="pct"/>
            <w:tcBorders>
              <w:top w:val="single" w:sz="4" w:space="0" w:color="auto"/>
              <w:left w:val="single" w:sz="4" w:space="0" w:color="auto"/>
              <w:bottom w:val="single" w:sz="4" w:space="0" w:color="auto"/>
              <w:right w:val="single" w:sz="4" w:space="0" w:color="auto"/>
            </w:tcBorders>
            <w:hideMark/>
          </w:tcPr>
          <w:p w14:paraId="68451310" w14:textId="77777777" w:rsidR="00C3307F" w:rsidRPr="00200122" w:rsidRDefault="00C3307F" w:rsidP="00C3307F">
            <w:pPr>
              <w:spacing w:line="240" w:lineRule="auto"/>
              <w:rPr>
                <w:sz w:val="16"/>
                <w:szCs w:val="16"/>
              </w:rPr>
            </w:pPr>
            <w:r w:rsidRPr="00200122">
              <w:rPr>
                <w:sz w:val="16"/>
                <w:szCs w:val="16"/>
              </w:rPr>
              <w:t>Yes</w:t>
            </w:r>
          </w:p>
        </w:tc>
        <w:tc>
          <w:tcPr>
            <w:tcW w:w="930" w:type="pct"/>
            <w:tcBorders>
              <w:top w:val="single" w:sz="4" w:space="0" w:color="auto"/>
              <w:left w:val="single" w:sz="4" w:space="0" w:color="auto"/>
              <w:bottom w:val="single" w:sz="4" w:space="0" w:color="auto"/>
              <w:right w:val="single" w:sz="4" w:space="0" w:color="auto"/>
            </w:tcBorders>
            <w:hideMark/>
          </w:tcPr>
          <w:p w14:paraId="3CF94872"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p w14:paraId="425D0C04" w14:textId="77777777" w:rsidR="00C3307F" w:rsidRPr="00200122" w:rsidRDefault="00C3307F" w:rsidP="00C3307F">
            <w:pPr>
              <w:pStyle w:val="TableText"/>
              <w:rPr>
                <w:b/>
                <w:sz w:val="16"/>
                <w:szCs w:val="16"/>
              </w:rPr>
            </w:pPr>
            <w:r w:rsidRPr="00200122">
              <w:rPr>
                <w:rStyle w:val="Emphasis"/>
                <w:sz w:val="16"/>
                <w:szCs w:val="16"/>
              </w:rPr>
              <w:t>Vibrio penaeicida</w:t>
            </w:r>
            <w:r w:rsidRPr="00200122">
              <w:rPr>
                <w:sz w:val="16"/>
                <w:szCs w:val="16"/>
              </w:rPr>
              <w:t xml:space="preserve"> has been isolated from southern rock lobster, tropical rock lobster and striped trumpeter in Australia</w:t>
            </w:r>
            <w:r w:rsidRPr="00200122">
              <w:rPr>
                <w:color w:val="000000"/>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06A2BDB0" w14:textId="6272CB96" w:rsidR="00C3307F" w:rsidRPr="00200122" w:rsidRDefault="00817943" w:rsidP="00C3307F">
            <w:pPr>
              <w:pStyle w:val="TableText"/>
              <w:rPr>
                <w:sz w:val="16"/>
                <w:szCs w:val="16"/>
              </w:rPr>
            </w:pPr>
            <w:r>
              <w:rPr>
                <w:sz w:val="16"/>
                <w:szCs w:val="16"/>
              </w:rPr>
              <w:fldChar w:fldCharType="begin">
                <w:fldData xml:space="preserve">PEVuZE5vdGU+PENpdGU+PEF1dGhvcj5DaG9pPC9BdXRob3I+PFllYXI+MjAxODwvWWVhcj48UmVj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</w:fldData>
              </w:fldChar>
            </w:r>
            <w:r w:rsidR="00A70204">
              <w:rPr>
                <w:sz w:val="16"/>
                <w:szCs w:val="16"/>
              </w:rPr>
              <w:instrText xml:space="preserve"> ADDIN EN.CITE </w:instrText>
            </w:r>
            <w:r w:rsidR="00A70204">
              <w:rPr>
                <w:sz w:val="16"/>
                <w:szCs w:val="16"/>
              </w:rPr>
              <w:fldChar w:fldCharType="begin">
                <w:fldData xml:space="preserve">PEVuZE5vdGU+PENpdGU+PEF1dGhvcj5DaG9pPC9BdXRob3I+PFllYXI+MjAxODwvWWVhcj48UmVj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sidR="001803F9">
              <w:rPr>
                <w:noProof/>
                <w:sz w:val="16"/>
                <w:szCs w:val="16"/>
              </w:rPr>
              <w:t>(</w:t>
            </w:r>
            <w:hyperlink w:anchor="_ENREF_5" w:tooltip="Aguirre-Guzman, 2005 #11409" w:history="1">
              <w:r w:rsidR="005B41FA">
                <w:rPr>
                  <w:noProof/>
                  <w:sz w:val="16"/>
                  <w:szCs w:val="16"/>
                </w:rPr>
                <w:t>Aguirre-Guzman, Ascencio &amp; Saulnier 2005</w:t>
              </w:r>
            </w:hyperlink>
            <w:r w:rsidR="001803F9">
              <w:rPr>
                <w:noProof/>
                <w:sz w:val="16"/>
                <w:szCs w:val="16"/>
              </w:rPr>
              <w:t xml:space="preserve">; </w:t>
            </w:r>
            <w:hyperlink w:anchor="_ENREF_44" w:tooltip="Avarre, 2003 #9928" w:history="1">
              <w:r w:rsidR="005B41FA">
                <w:rPr>
                  <w:noProof/>
                  <w:sz w:val="16"/>
                  <w:szCs w:val="16"/>
                </w:rPr>
                <w:t>Avarre et al. 2003</w:t>
              </w:r>
            </w:hyperlink>
            <w:r w:rsidR="001803F9">
              <w:rPr>
                <w:noProof/>
                <w:sz w:val="16"/>
                <w:szCs w:val="16"/>
              </w:rPr>
              <w:t xml:space="preserve">; </w:t>
            </w:r>
            <w:hyperlink w:anchor="_ENREF_97" w:tooltip="Carson, 2009 #12321" w:history="1">
              <w:r w:rsidR="005B41FA">
                <w:rPr>
                  <w:noProof/>
                  <w:sz w:val="16"/>
                  <w:szCs w:val="16"/>
                </w:rPr>
                <w:t>Carson et al. 2009</w:t>
              </w:r>
            </w:hyperlink>
            <w:r w:rsidR="001803F9">
              <w:rPr>
                <w:noProof/>
                <w:sz w:val="16"/>
                <w:szCs w:val="16"/>
              </w:rPr>
              <w:t xml:space="preserve">; </w:t>
            </w:r>
            <w:hyperlink w:anchor="_ENREF_124" w:tooltip="Choi, 2018 #19670" w:history="1">
              <w:r w:rsidR="005B41FA">
                <w:rPr>
                  <w:noProof/>
                  <w:sz w:val="16"/>
                  <w:szCs w:val="16"/>
                </w:rPr>
                <w:t>Choi et al. 2018</w:t>
              </w:r>
            </w:hyperlink>
            <w:r w:rsidR="001803F9">
              <w:rPr>
                <w:noProof/>
                <w:sz w:val="16"/>
                <w:szCs w:val="16"/>
              </w:rPr>
              <w:t xml:space="preserve">; </w:t>
            </w:r>
            <w:hyperlink w:anchor="_ENREF_133" w:tooltip="Costa, 1998 #20755" w:history="1">
              <w:r w:rsidR="005B41FA">
                <w:rPr>
                  <w:noProof/>
                  <w:sz w:val="16"/>
                  <w:szCs w:val="16"/>
                </w:rPr>
                <w:t>Costa et al. 1998a</w:t>
              </w:r>
            </w:hyperlink>
            <w:r w:rsidR="001803F9">
              <w:rPr>
                <w:noProof/>
                <w:sz w:val="16"/>
                <w:szCs w:val="16"/>
              </w:rPr>
              <w:t xml:space="preserve">; </w:t>
            </w:r>
            <w:hyperlink w:anchor="_ENREF_134" w:tooltip="Costa, 1998 #6673" w:history="1">
              <w:r w:rsidR="005B41FA">
                <w:rPr>
                  <w:noProof/>
                  <w:sz w:val="16"/>
                  <w:szCs w:val="16"/>
                </w:rPr>
                <w:t>Costa et al. 1998b</w:t>
              </w:r>
            </w:hyperlink>
            <w:r w:rsidR="001803F9">
              <w:rPr>
                <w:noProof/>
                <w:sz w:val="16"/>
                <w:szCs w:val="16"/>
              </w:rPr>
              <w:t xml:space="preserve">; </w:t>
            </w:r>
            <w:hyperlink w:anchor="_ENREF_135" w:tooltip="Costa, 1996 #20747" w:history="1">
              <w:r w:rsidR="005B41FA">
                <w:rPr>
                  <w:noProof/>
                  <w:sz w:val="16"/>
                  <w:szCs w:val="16"/>
                </w:rPr>
                <w:t>Costa et al. 1996</w:t>
              </w:r>
            </w:hyperlink>
            <w:r w:rsidR="001803F9">
              <w:rPr>
                <w:noProof/>
                <w:sz w:val="16"/>
                <w:szCs w:val="16"/>
              </w:rPr>
              <w:t xml:space="preserve">; </w:t>
            </w:r>
            <w:hyperlink w:anchor="_ENREF_160" w:tooltip="de la Peña, 1998 #6778" w:history="1">
              <w:r w:rsidR="005B41FA">
                <w:rPr>
                  <w:noProof/>
                  <w:sz w:val="16"/>
                  <w:szCs w:val="16"/>
                </w:rPr>
                <w:t>de la Peña, Naka &amp; Muroga 1998</w:t>
              </w:r>
            </w:hyperlink>
            <w:r w:rsidR="001803F9">
              <w:rPr>
                <w:noProof/>
                <w:sz w:val="16"/>
                <w:szCs w:val="16"/>
              </w:rPr>
              <w:t xml:space="preserve">; </w:t>
            </w:r>
            <w:hyperlink w:anchor="_ENREF_276" w:tooltip="Goarant, 1998 #20742" w:history="1">
              <w:r w:rsidR="005B41FA">
                <w:rPr>
                  <w:noProof/>
                  <w:sz w:val="16"/>
                  <w:szCs w:val="16"/>
                </w:rPr>
                <w:t>Goarant et al. 1998</w:t>
              </w:r>
            </w:hyperlink>
            <w:r w:rsidR="001803F9">
              <w:rPr>
                <w:noProof/>
                <w:sz w:val="16"/>
                <w:szCs w:val="16"/>
              </w:rPr>
              <w:t xml:space="preserve">; </w:t>
            </w:r>
            <w:hyperlink w:anchor="_ENREF_761" w:tooltip="Takahashi, 1985 #2727" w:history="1">
              <w:r w:rsidR="005B41FA">
                <w:rPr>
                  <w:noProof/>
                  <w:sz w:val="16"/>
                  <w:szCs w:val="16"/>
                </w:rPr>
                <w:t>Takahashi, Shimoyama &amp; Momoyama 1985</w:t>
              </w:r>
            </w:hyperlink>
            <w:r w:rsidR="001803F9">
              <w:rPr>
                <w:noProof/>
                <w:sz w:val="16"/>
                <w:szCs w:val="16"/>
              </w:rPr>
              <w:t>)</w:t>
            </w:r>
            <w:r>
              <w:rPr>
                <w:sz w:val="16"/>
                <w:szCs w:val="16"/>
              </w:rPr>
              <w:fldChar w:fldCharType="end"/>
            </w:r>
          </w:p>
          <w:p w14:paraId="2C53C050" w14:textId="521C149A" w:rsidR="00C3307F" w:rsidRPr="00200122" w:rsidRDefault="00DC2BBC" w:rsidP="00C3307F">
            <w:pPr>
              <w:spacing w:line="240" w:lineRule="auto"/>
              <w:rPr>
                <w:sz w:val="16"/>
                <w:szCs w:val="16"/>
              </w:rPr>
            </w:pPr>
            <w:r w:rsidRPr="00DC2BBC">
              <w:rPr>
                <w:sz w:val="16"/>
                <w:szCs w:val="16"/>
              </w:rPr>
              <w:t>(Jeremy Carson pers comm 2018)[Tasmania, Department</w:t>
            </w:r>
            <w:r w:rsidR="003C456D">
              <w:rPr>
                <w:sz w:val="16"/>
                <w:szCs w:val="16"/>
              </w:rPr>
              <w:t xml:space="preserve"> </w:t>
            </w:r>
            <w:r w:rsidRPr="00DC2BBC">
              <w:rPr>
                <w:sz w:val="16"/>
                <w:szCs w:val="16"/>
              </w:rPr>
              <w:t>Primary Industries Parks Water &amp; Environment] 2018, pers. comm., 24</w:t>
            </w:r>
            <w:r>
              <w:rPr>
                <w:sz w:val="16"/>
                <w:szCs w:val="16"/>
              </w:rPr>
              <w:t> </w:t>
            </w:r>
            <w:r w:rsidRPr="00DC2BBC">
              <w:rPr>
                <w:sz w:val="16"/>
                <w:szCs w:val="16"/>
              </w:rPr>
              <w:t>July)</w:t>
            </w:r>
          </w:p>
        </w:tc>
      </w:tr>
      <w:tr w:rsidR="00C3307F" w:rsidRPr="00200122" w14:paraId="3784EAB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111406B" w14:textId="77777777" w:rsidR="00C3307F" w:rsidRPr="00200122" w:rsidRDefault="00C3307F" w:rsidP="00C3307F">
            <w:pPr>
              <w:pStyle w:val="TableText"/>
              <w:rPr>
                <w:rFonts w:eastAsia="Calibri"/>
                <w:sz w:val="16"/>
                <w:szCs w:val="16"/>
              </w:rPr>
            </w:pPr>
            <w:r w:rsidRPr="00200122">
              <w:rPr>
                <w:rStyle w:val="Emphasis"/>
                <w:sz w:val="16"/>
                <w:szCs w:val="16"/>
              </w:rPr>
              <w:t xml:space="preserve">Vibrio </w:t>
            </w:r>
            <w:r w:rsidRPr="00200122">
              <w:rPr>
                <w:rFonts w:eastAsia="Calibri"/>
                <w:sz w:val="16"/>
                <w:szCs w:val="16"/>
              </w:rPr>
              <w:t>species</w:t>
            </w:r>
          </w:p>
          <w:p w14:paraId="0C6B866E" w14:textId="61FD5125" w:rsidR="00C3307F" w:rsidRPr="00200122" w:rsidRDefault="00C3307F" w:rsidP="00C3307F">
            <w:pPr>
              <w:pStyle w:val="TableText"/>
              <w:rPr>
                <w:sz w:val="16"/>
                <w:szCs w:val="16"/>
              </w:rPr>
            </w:pPr>
            <w:r w:rsidRPr="00200122">
              <w:rPr>
                <w:rFonts w:eastAsia="Calibri"/>
                <w:sz w:val="16"/>
                <w:szCs w:val="16"/>
              </w:rPr>
              <w:t>(Including:</w:t>
            </w:r>
            <w:r w:rsidR="009349AF">
              <w:rPr>
                <w:rFonts w:eastAsia="Calibri"/>
                <w:sz w:val="16"/>
                <w:szCs w:val="16"/>
              </w:rPr>
              <w:t xml:space="preserve"> </w:t>
            </w:r>
            <w:r w:rsidRPr="00200122">
              <w:rPr>
                <w:sz w:val="16"/>
                <w:szCs w:val="16"/>
              </w:rPr>
              <w:t xml:space="preserve">species associated with luminous Vibriosis such as </w:t>
            </w:r>
            <w:r w:rsidRPr="00200122">
              <w:rPr>
                <w:rStyle w:val="Emphasis"/>
                <w:sz w:val="16"/>
                <w:szCs w:val="16"/>
              </w:rPr>
              <w:t>Vibrio harveyi</w:t>
            </w:r>
            <w:r w:rsidRPr="00200122">
              <w:rPr>
                <w:sz w:val="16"/>
                <w:szCs w:val="16"/>
              </w:rPr>
              <w:t>.</w:t>
            </w:r>
          </w:p>
          <w:p w14:paraId="6618D2C6" w14:textId="4C31DE58" w:rsidR="00C3307F" w:rsidRPr="00200122" w:rsidRDefault="00C3307F" w:rsidP="009349AF">
            <w:pPr>
              <w:pStyle w:val="TableText"/>
              <w:rPr>
                <w:rStyle w:val="Emphasis"/>
              </w:rPr>
            </w:pPr>
            <w:r w:rsidRPr="00200122">
              <w:rPr>
                <w:sz w:val="16"/>
                <w:szCs w:val="16"/>
              </w:rPr>
              <w:t>(Excluding:</w:t>
            </w:r>
            <w:r w:rsidR="009349AF">
              <w:rPr>
                <w:sz w:val="16"/>
                <w:szCs w:val="16"/>
              </w:rPr>
              <w:t xml:space="preserve"> </w:t>
            </w:r>
            <w:r w:rsidRPr="00200122">
              <w:rPr>
                <w:rStyle w:val="Emphasis"/>
                <w:sz w:val="16"/>
                <w:szCs w:val="16"/>
              </w:rPr>
              <w:t>Vibrio parahaemolyticus</w:t>
            </w:r>
            <w:r w:rsidRPr="00200122">
              <w:rPr>
                <w:rFonts w:eastAsia="Calibri"/>
                <w:sz w:val="16"/>
                <w:szCs w:val="16"/>
              </w:rPr>
              <w:t xml:space="preserve"> strains containing Pir toxins </w:t>
            </w:r>
            <w:r w:rsidRPr="00200122">
              <w:rPr>
                <w:rStyle w:val="Emphasis"/>
                <w:sz w:val="16"/>
                <w:szCs w:val="16"/>
              </w:rPr>
              <w:t>Vp</w:t>
            </w:r>
            <w:r w:rsidRPr="00200122">
              <w:rPr>
                <w:rFonts w:eastAsia="Calibri"/>
                <w:sz w:val="16"/>
                <w:szCs w:val="16"/>
                <w:vertAlign w:val="subscript"/>
              </w:rPr>
              <w:t>AHPND</w:t>
            </w:r>
            <w:r w:rsidRPr="00200122">
              <w:rPr>
                <w:rFonts w:eastAsia="Calibri"/>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615AF651" w14:textId="77777777" w:rsidR="00C3307F" w:rsidRPr="00200122" w:rsidRDefault="00C3307F" w:rsidP="00C3307F">
            <w:pPr>
              <w:pStyle w:val="TableText"/>
              <w:rPr>
                <w:bCs/>
              </w:rPr>
            </w:pPr>
            <w:r w:rsidRPr="00200122">
              <w:rPr>
                <w:bCs/>
                <w:sz w:val="16"/>
                <w:szCs w:val="16"/>
              </w:rPr>
              <w:t xml:space="preserve">Various aquatic animals including penaeid and caridean species </w:t>
            </w:r>
          </w:p>
        </w:tc>
        <w:tc>
          <w:tcPr>
            <w:tcW w:w="345" w:type="pct"/>
            <w:tcBorders>
              <w:top w:val="single" w:sz="4" w:space="0" w:color="auto"/>
              <w:left w:val="single" w:sz="4" w:space="0" w:color="auto"/>
              <w:bottom w:val="single" w:sz="4" w:space="0" w:color="auto"/>
              <w:right w:val="single" w:sz="4" w:space="0" w:color="auto"/>
            </w:tcBorders>
            <w:hideMark/>
          </w:tcPr>
          <w:p w14:paraId="79A877A9"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F03805C"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4602DE6" w14:textId="77777777" w:rsidR="00C3307F" w:rsidRPr="00200122" w:rsidRDefault="00C3307F" w:rsidP="00C3307F">
            <w:pPr>
              <w:pStyle w:val="TableText"/>
              <w:rPr>
                <w:sz w:val="16"/>
                <w:szCs w:val="16"/>
              </w:rPr>
            </w:pPr>
            <w:r w:rsidRPr="00200122">
              <w:rPr>
                <w:sz w:val="16"/>
                <w:szCs w:val="16"/>
              </w:rPr>
              <w:t>Some species present</w:t>
            </w:r>
          </w:p>
        </w:tc>
        <w:tc>
          <w:tcPr>
            <w:tcW w:w="442" w:type="pct"/>
            <w:tcBorders>
              <w:top w:val="single" w:sz="4" w:space="0" w:color="auto"/>
              <w:left w:val="single" w:sz="4" w:space="0" w:color="auto"/>
              <w:bottom w:val="single" w:sz="4" w:space="0" w:color="auto"/>
              <w:right w:val="single" w:sz="4" w:space="0" w:color="auto"/>
            </w:tcBorders>
            <w:hideMark/>
          </w:tcPr>
          <w:p w14:paraId="08CDC0A7" w14:textId="77777777" w:rsidR="00C3307F" w:rsidRPr="00200122" w:rsidRDefault="00C3307F" w:rsidP="00C3307F">
            <w:pPr>
              <w:pStyle w:val="TableText"/>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58646FF4"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2027C0B4" w14:textId="77777777" w:rsidR="00C3307F" w:rsidRPr="00200122" w:rsidRDefault="00C3307F" w:rsidP="00C3307F">
            <w:pPr>
              <w:pStyle w:val="TableText"/>
              <w:rPr>
                <w:b/>
                <w:sz w:val="16"/>
                <w:szCs w:val="16"/>
              </w:rPr>
            </w:pPr>
            <w:r w:rsidRPr="00200122">
              <w:rPr>
                <w:b/>
                <w:sz w:val="16"/>
                <w:szCs w:val="16"/>
              </w:rPr>
              <w:t>No:</w:t>
            </w:r>
            <w:r w:rsidRPr="00200122">
              <w:rPr>
                <w:sz w:val="16"/>
                <w:szCs w:val="16"/>
              </w:rPr>
              <w:t xml:space="preserve"> other than the </w:t>
            </w:r>
            <w:r w:rsidRPr="00200122">
              <w:rPr>
                <w:rStyle w:val="Emphasis"/>
                <w:sz w:val="16"/>
                <w:szCs w:val="16"/>
              </w:rPr>
              <w:t>Vp</w:t>
            </w:r>
            <w:r w:rsidRPr="00200122">
              <w:rPr>
                <w:rFonts w:eastAsia="Calibri"/>
                <w:sz w:val="16"/>
                <w:szCs w:val="16"/>
                <w:vertAlign w:val="subscript"/>
              </w:rPr>
              <w:t>AHPND</w:t>
            </w:r>
            <w:r w:rsidRPr="00200122">
              <w:rPr>
                <w:sz w:val="16"/>
                <w:szCs w:val="16"/>
              </w:rPr>
              <w:t xml:space="preserve"> (see above), </w:t>
            </w:r>
            <w:r w:rsidRPr="00200122">
              <w:rPr>
                <w:rStyle w:val="Emphasis"/>
                <w:sz w:val="16"/>
                <w:szCs w:val="16"/>
              </w:rPr>
              <w:t>Vibrio</w:t>
            </w:r>
            <w:r w:rsidRPr="00200122">
              <w:rPr>
                <w:sz w:val="16"/>
                <w:szCs w:val="16"/>
              </w:rPr>
              <w:t xml:space="preserve"> species affecting penaeid and caridean species are either not considered to cause significant disease, or are present in Australia, are not included on the Australian </w:t>
            </w:r>
            <w:r w:rsidRPr="00200122">
              <w:rPr>
                <w:rStyle w:val="Emphasis"/>
                <w:sz w:val="16"/>
                <w:szCs w:val="16"/>
              </w:rPr>
              <w:t xml:space="preserve">List of reportable diseases of aquatic animals </w:t>
            </w:r>
            <w:r w:rsidRPr="00200122">
              <w:rPr>
                <w:sz w:val="16"/>
                <w:szCs w:val="16"/>
              </w:rPr>
              <w:t>and are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301883CC" w14:textId="069EC2D5" w:rsidR="00C3307F" w:rsidRPr="00200122" w:rsidRDefault="00817943" w:rsidP="00C3307F">
            <w:pPr>
              <w:pStyle w:val="TableText"/>
              <w:rPr>
                <w:sz w:val="16"/>
                <w:szCs w:val="16"/>
              </w:rPr>
            </w:pPr>
            <w:r>
              <w:rPr>
                <w:sz w:val="16"/>
                <w:szCs w:val="16"/>
              </w:rPr>
              <w:fldChar w:fldCharType="begin">
                <w:fldData xml:space="preserve">PEVuZE5vdGU+PENpdGU+PEF1dGhvcj5PSUU8L0F1dGhvcj48WWVhcj4yMDE3PC9ZZWFyPjxSZWNO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==
</w:fldData>
              </w:fldChar>
            </w:r>
            <w:r>
              <w:rPr>
                <w:sz w:val="16"/>
                <w:szCs w:val="16"/>
              </w:rPr>
              <w:instrText xml:space="preserve"> ADDIN EN.CITE </w:instrText>
            </w:r>
            <w:r>
              <w:rPr>
                <w:sz w:val="16"/>
                <w:szCs w:val="16"/>
              </w:rPr>
              <w:fldChar w:fldCharType="begin">
                <w:fldData xml:space="preserve">PEVuZE5vdGU+PENpdGU+PEF1dGhvcj5PSUU8L0F1dGhvcj48WWVhcj4yMDE3PC9ZZWFyPjxSZWNO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==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08" w:tooltip="Harris, 1999 #7339" w:history="1">
              <w:r w:rsidR="005B41FA">
                <w:rPr>
                  <w:noProof/>
                  <w:sz w:val="16"/>
                  <w:szCs w:val="16"/>
                </w:rPr>
                <w:t>Harris &amp; Owens 1999</w:t>
              </w:r>
            </w:hyperlink>
            <w:r>
              <w:rPr>
                <w:noProof/>
                <w:sz w:val="16"/>
                <w:szCs w:val="16"/>
              </w:rPr>
              <w:t xml:space="preserve">; </w:t>
            </w:r>
            <w:hyperlink w:anchor="_ENREF_569" w:tooltip="OIE, 2017 #19682" w:history="1">
              <w:r w:rsidR="005B41FA">
                <w:rPr>
                  <w:noProof/>
                  <w:sz w:val="16"/>
                  <w:szCs w:val="16"/>
                </w:rPr>
                <w:t>OIE 2017b</w:t>
              </w:r>
            </w:hyperlink>
            <w:r>
              <w:rPr>
                <w:noProof/>
                <w:sz w:val="16"/>
                <w:szCs w:val="16"/>
              </w:rPr>
              <w:t>)</w:t>
            </w:r>
            <w:r>
              <w:rPr>
                <w:sz w:val="16"/>
                <w:szCs w:val="16"/>
              </w:rPr>
              <w:fldChar w:fldCharType="end"/>
            </w:r>
            <w:r w:rsidR="00C3307F" w:rsidRPr="00200122">
              <w:rPr>
                <w:sz w:val="16"/>
                <w:szCs w:val="16"/>
              </w:rPr>
              <w:t xml:space="preserve"> Owens et al 1992 cited in </w:t>
            </w:r>
            <w:r>
              <w:rPr>
                <w:sz w:val="16"/>
                <w:szCs w:val="16"/>
              </w:rPr>
              <w:fldChar w:fldCharType="begin"/>
            </w:r>
            <w:r>
              <w:rPr>
                <w:sz w:val="16"/>
                <w:szCs w:val="16"/>
              </w:rPr>
              <w:instrText xml:space="preserve"> ADDIN EN.CITE &lt;EndNote&gt;&lt;Cite&gt;&lt;Author&gt;Owens&lt;/Author&gt;&lt;Year&gt;1996&lt;/Year&gt;&lt;RecNum&gt;5913&lt;/RecNum&gt;&lt;IDText&gt;19300&lt;/IDText&gt;&lt;DisplayText&gt;(Owens, Austin &amp;amp; Austin 1996)&lt;/DisplayText&gt;&lt;record&gt;&lt;rec-number&gt;5913&lt;/rec-number&gt;&lt;foreign-keys&gt;&lt;key app="EN" db-id="xfaeaf0wbesxw9epfpx5at0dvzz5rfz52dzs" timestamp="1572216989" guid="b377cde3-8c56-452f-8012-208a61641d1a"&gt;5913&lt;/key&gt;&lt;/foreign-keys&gt;&lt;ref-type name="Journal Articles"&gt;17&lt;/ref-type&gt;&lt;contributors&gt;&lt;authors&gt;&lt;author&gt;Owens, L.&lt;/author&gt;&lt;author&gt;Austin, D. A.&lt;/author&gt;&lt;author&gt;Austin, B.&lt;/author&gt;&lt;/authors&gt;&lt;/contributors&gt;&lt;titles&gt;&lt;title&gt;&lt;style face="normal" font="default" size="100%"&gt;Effect of siderophore production in &lt;/style&gt;&lt;style face="italic" font="default" size="100%"&gt;Vibrio harveyi&lt;/style&gt;&lt;style face="normal" font="default" size="100%"&gt; isolates&lt;/style&gt;&lt;/title&gt;&lt;secondary-title&gt;Diseases of Aquatic Organisms&lt;/secondary-title&gt;&lt;/titles&gt;&lt;periodical&gt;&lt;full-title&gt;Diseases of Aquatic Organisms&lt;/full-title&gt;&lt;/periodical&gt;&lt;pages&gt;157-160&lt;/pages&gt;&lt;volume&gt;27&lt;/volume&gt;&lt;dates&gt;&lt;year&gt;1996&lt;/year&gt;&lt;pub-dates&gt;&lt;date&gt;22 August 2017&lt;/date&gt;&lt;/pub-dates&gt;&lt;/dates&gt;&lt;orig-pub&gt;\\ACT001CL04FS07\BIOSECURITYDATA$\E Library\Animal Catalogue\O\Owens et al 1996 EN19300.pdf&lt;/orig-pub&gt;&lt;label&gt;19300&lt;/label&gt;&lt;urls&gt;&lt;/urls&gt;&lt;custom1&gt;LC&lt;/custom1&gt;&lt;electronic-resource-num&gt;doi: 10.3354/dao027157&lt;/electronic-resource-num&gt;&lt;/record&gt;&lt;/Cite&gt;&lt;/EndNote&gt;</w:instrText>
            </w:r>
            <w:r>
              <w:rPr>
                <w:sz w:val="16"/>
                <w:szCs w:val="16"/>
              </w:rPr>
              <w:fldChar w:fldCharType="separate"/>
            </w:r>
            <w:r>
              <w:rPr>
                <w:noProof/>
                <w:sz w:val="16"/>
                <w:szCs w:val="16"/>
              </w:rPr>
              <w:t>(</w:t>
            </w:r>
            <w:hyperlink w:anchor="_ENREF_600" w:tooltip="Owens, 1996 #5913" w:history="1">
              <w:r w:rsidR="005B41FA">
                <w:rPr>
                  <w:noProof/>
                  <w:sz w:val="16"/>
                  <w:szCs w:val="16"/>
                </w:rPr>
                <w:t>Owens, Austin &amp; Austin 1996</w:t>
              </w:r>
            </w:hyperlink>
            <w:r>
              <w:rPr>
                <w:noProof/>
                <w:sz w:val="16"/>
                <w:szCs w:val="16"/>
              </w:rPr>
              <w:t>)</w:t>
            </w:r>
            <w:r>
              <w:rPr>
                <w:sz w:val="16"/>
                <w:szCs w:val="16"/>
              </w:rPr>
              <w:fldChar w:fldCharType="end"/>
            </w:r>
          </w:p>
        </w:tc>
      </w:tr>
      <w:tr w:rsidR="00D55230" w:rsidRPr="00200122" w14:paraId="3173775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12E7FBA" w14:textId="2BB492D9" w:rsidR="00D55230" w:rsidRPr="00D55230" w:rsidRDefault="00D55230" w:rsidP="00D55230">
            <w:pPr>
              <w:spacing w:line="240" w:lineRule="auto"/>
              <w:rPr>
                <w:rStyle w:val="Strong"/>
              </w:rPr>
            </w:pPr>
            <w:r w:rsidRPr="00781A60">
              <w:rPr>
                <w:rStyle w:val="Strong"/>
                <w:sz w:val="18"/>
                <w:szCs w:val="18"/>
              </w:rPr>
              <w:t>F</w:t>
            </w:r>
            <w:r w:rsidR="00781A60" w:rsidRPr="00781A60">
              <w:rPr>
                <w:rStyle w:val="Strong"/>
                <w:sz w:val="18"/>
                <w:szCs w:val="18"/>
              </w:rPr>
              <w:t>ungi</w:t>
            </w:r>
          </w:p>
        </w:tc>
        <w:tc>
          <w:tcPr>
            <w:tcW w:w="589" w:type="pct"/>
            <w:tcBorders>
              <w:top w:val="single" w:sz="4" w:space="0" w:color="auto"/>
              <w:left w:val="single" w:sz="4" w:space="0" w:color="auto"/>
              <w:bottom w:val="single" w:sz="4" w:space="0" w:color="auto"/>
              <w:right w:val="single" w:sz="4" w:space="0" w:color="auto"/>
            </w:tcBorders>
          </w:tcPr>
          <w:p w14:paraId="6FE6A9FB" w14:textId="234A5075" w:rsidR="00D55230" w:rsidRPr="00200122" w:rsidRDefault="00D55230" w:rsidP="00D55230">
            <w:pPr>
              <w:spacing w:line="240" w:lineRule="auto"/>
              <w:rPr>
                <w:sz w:val="16"/>
                <w:szCs w:val="16"/>
              </w:rPr>
            </w:pPr>
            <w:r>
              <w:rPr>
                <w:sz w:val="16"/>
                <w:szCs w:val="16"/>
              </w:rPr>
              <w:t>–</w:t>
            </w:r>
          </w:p>
        </w:tc>
        <w:tc>
          <w:tcPr>
            <w:tcW w:w="345" w:type="pct"/>
            <w:tcBorders>
              <w:top w:val="single" w:sz="4" w:space="0" w:color="auto"/>
              <w:left w:val="single" w:sz="4" w:space="0" w:color="auto"/>
              <w:bottom w:val="single" w:sz="4" w:space="0" w:color="auto"/>
              <w:right w:val="single" w:sz="4" w:space="0" w:color="auto"/>
            </w:tcBorders>
          </w:tcPr>
          <w:p w14:paraId="7F13F0DA" w14:textId="74FD5472" w:rsidR="00D55230" w:rsidRPr="00200122" w:rsidRDefault="00D55230" w:rsidP="00D55230">
            <w:pPr>
              <w:spacing w:line="240" w:lineRule="auto"/>
              <w:rPr>
                <w:sz w:val="16"/>
                <w:szCs w:val="16"/>
              </w:rPr>
            </w:pPr>
            <w:r>
              <w:rPr>
                <w:sz w:val="16"/>
                <w:szCs w:val="16"/>
              </w:rPr>
              <w:t>–</w:t>
            </w:r>
          </w:p>
        </w:tc>
        <w:tc>
          <w:tcPr>
            <w:tcW w:w="490" w:type="pct"/>
            <w:tcBorders>
              <w:top w:val="single" w:sz="4" w:space="0" w:color="auto"/>
              <w:left w:val="single" w:sz="4" w:space="0" w:color="auto"/>
              <w:bottom w:val="single" w:sz="4" w:space="0" w:color="auto"/>
              <w:right w:val="single" w:sz="4" w:space="0" w:color="auto"/>
            </w:tcBorders>
          </w:tcPr>
          <w:p w14:paraId="3B0BCB83" w14:textId="359D7F3E" w:rsidR="00D55230" w:rsidRPr="00200122" w:rsidRDefault="00D55230" w:rsidP="00D55230">
            <w:pPr>
              <w:spacing w:line="240" w:lineRule="auto"/>
              <w:rPr>
                <w:sz w:val="16"/>
                <w:szCs w:val="16"/>
              </w:rPr>
            </w:pPr>
            <w:r>
              <w:rPr>
                <w:sz w:val="16"/>
                <w:szCs w:val="16"/>
              </w:rPr>
              <w:t>–</w:t>
            </w:r>
          </w:p>
        </w:tc>
        <w:tc>
          <w:tcPr>
            <w:tcW w:w="537" w:type="pct"/>
            <w:tcBorders>
              <w:top w:val="single" w:sz="4" w:space="0" w:color="auto"/>
              <w:left w:val="single" w:sz="4" w:space="0" w:color="auto"/>
              <w:bottom w:val="single" w:sz="4" w:space="0" w:color="auto"/>
              <w:right w:val="single" w:sz="4" w:space="0" w:color="auto"/>
            </w:tcBorders>
          </w:tcPr>
          <w:p w14:paraId="4E8B4538" w14:textId="762741AA" w:rsidR="00D55230" w:rsidRPr="00200122" w:rsidRDefault="00D55230" w:rsidP="00D55230">
            <w:pPr>
              <w:spacing w:line="240" w:lineRule="auto"/>
              <w:rPr>
                <w:sz w:val="16"/>
                <w:szCs w:val="16"/>
              </w:rPr>
            </w:pPr>
            <w:r>
              <w:rPr>
                <w:sz w:val="16"/>
                <w:szCs w:val="16"/>
              </w:rPr>
              <w:t>–</w:t>
            </w:r>
          </w:p>
        </w:tc>
        <w:tc>
          <w:tcPr>
            <w:tcW w:w="442" w:type="pct"/>
            <w:tcBorders>
              <w:top w:val="single" w:sz="4" w:space="0" w:color="auto"/>
              <w:left w:val="single" w:sz="4" w:space="0" w:color="auto"/>
              <w:bottom w:val="single" w:sz="4" w:space="0" w:color="auto"/>
              <w:right w:val="single" w:sz="4" w:space="0" w:color="auto"/>
            </w:tcBorders>
          </w:tcPr>
          <w:p w14:paraId="4FEB4D02" w14:textId="5B0F1649" w:rsidR="00D55230" w:rsidRPr="00200122" w:rsidRDefault="00D55230" w:rsidP="00D55230">
            <w:pPr>
              <w:spacing w:line="240" w:lineRule="auto"/>
              <w:rPr>
                <w:sz w:val="16"/>
                <w:szCs w:val="16"/>
              </w:rPr>
            </w:pPr>
            <w:r>
              <w:rPr>
                <w:sz w:val="16"/>
                <w:szCs w:val="16"/>
              </w:rPr>
              <w:t>–</w:t>
            </w:r>
          </w:p>
        </w:tc>
        <w:tc>
          <w:tcPr>
            <w:tcW w:w="370" w:type="pct"/>
            <w:tcBorders>
              <w:top w:val="single" w:sz="4" w:space="0" w:color="auto"/>
              <w:left w:val="single" w:sz="4" w:space="0" w:color="auto"/>
              <w:bottom w:val="single" w:sz="4" w:space="0" w:color="auto"/>
              <w:right w:val="single" w:sz="4" w:space="0" w:color="auto"/>
            </w:tcBorders>
          </w:tcPr>
          <w:p w14:paraId="10F63380" w14:textId="6CD6CE5A" w:rsidR="00D55230" w:rsidRPr="00200122" w:rsidRDefault="00D55230" w:rsidP="00D55230">
            <w:pPr>
              <w:spacing w:line="240" w:lineRule="auto"/>
              <w:rPr>
                <w:sz w:val="16"/>
                <w:szCs w:val="16"/>
              </w:rPr>
            </w:pPr>
            <w:r>
              <w:rPr>
                <w:sz w:val="16"/>
                <w:szCs w:val="16"/>
              </w:rPr>
              <w:t>–</w:t>
            </w:r>
          </w:p>
        </w:tc>
        <w:tc>
          <w:tcPr>
            <w:tcW w:w="930" w:type="pct"/>
            <w:tcBorders>
              <w:top w:val="single" w:sz="4" w:space="0" w:color="auto"/>
              <w:left w:val="single" w:sz="4" w:space="0" w:color="auto"/>
              <w:bottom w:val="single" w:sz="4" w:space="0" w:color="auto"/>
              <w:right w:val="single" w:sz="4" w:space="0" w:color="auto"/>
            </w:tcBorders>
          </w:tcPr>
          <w:p w14:paraId="50226CF2" w14:textId="07B738C0" w:rsidR="00D55230" w:rsidRPr="00200122" w:rsidRDefault="00D55230" w:rsidP="00D55230">
            <w:pPr>
              <w:spacing w:line="240" w:lineRule="auto"/>
              <w:rPr>
                <w:sz w:val="16"/>
                <w:szCs w:val="16"/>
              </w:rPr>
            </w:pPr>
            <w:r>
              <w:rPr>
                <w:sz w:val="16"/>
                <w:szCs w:val="16"/>
              </w:rPr>
              <w:t>–</w:t>
            </w:r>
          </w:p>
        </w:tc>
        <w:tc>
          <w:tcPr>
            <w:tcW w:w="553" w:type="pct"/>
            <w:tcBorders>
              <w:top w:val="single" w:sz="4" w:space="0" w:color="auto"/>
              <w:left w:val="single" w:sz="4" w:space="0" w:color="auto"/>
              <w:bottom w:val="single" w:sz="4" w:space="0" w:color="auto"/>
              <w:right w:val="single" w:sz="4" w:space="0" w:color="auto"/>
            </w:tcBorders>
          </w:tcPr>
          <w:p w14:paraId="53BA69A3" w14:textId="1B08E084" w:rsidR="00D55230" w:rsidRPr="00200122" w:rsidRDefault="00D55230" w:rsidP="00D55230">
            <w:pPr>
              <w:spacing w:line="240" w:lineRule="auto"/>
              <w:rPr>
                <w:sz w:val="16"/>
                <w:szCs w:val="16"/>
              </w:rPr>
            </w:pPr>
            <w:r>
              <w:rPr>
                <w:sz w:val="16"/>
                <w:szCs w:val="16"/>
              </w:rPr>
              <w:t>–</w:t>
            </w:r>
          </w:p>
        </w:tc>
      </w:tr>
      <w:tr w:rsidR="00C3307F" w:rsidRPr="00200122" w14:paraId="7E25668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5B7333B" w14:textId="77777777" w:rsidR="00C3307F" w:rsidRPr="00200122" w:rsidRDefault="00C3307F" w:rsidP="00C3307F">
            <w:pPr>
              <w:spacing w:line="240" w:lineRule="auto"/>
              <w:rPr>
                <w:sz w:val="16"/>
                <w:szCs w:val="16"/>
              </w:rPr>
            </w:pPr>
            <w:r w:rsidRPr="00200122">
              <w:rPr>
                <w:i/>
                <w:sz w:val="16"/>
                <w:szCs w:val="16"/>
              </w:rPr>
              <w:t>Achlya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50352F5B" w14:textId="77777777" w:rsidR="00C3307F" w:rsidRPr="00200122" w:rsidRDefault="00C3307F" w:rsidP="00C3307F">
            <w:pPr>
              <w:spacing w:line="240" w:lineRule="auto"/>
              <w:rPr>
                <w:sz w:val="16"/>
                <w:szCs w:val="16"/>
              </w:rPr>
            </w:pPr>
            <w:r w:rsidRPr="00200122">
              <w:rPr>
                <w:sz w:val="16"/>
                <w:szCs w:val="16"/>
              </w:rPr>
              <w:t>Various aquatic animals including freshwater and marine crustaceans</w:t>
            </w:r>
          </w:p>
        </w:tc>
        <w:tc>
          <w:tcPr>
            <w:tcW w:w="345" w:type="pct"/>
            <w:tcBorders>
              <w:top w:val="single" w:sz="4" w:space="0" w:color="auto"/>
              <w:left w:val="single" w:sz="4" w:space="0" w:color="auto"/>
              <w:bottom w:val="single" w:sz="4" w:space="0" w:color="auto"/>
              <w:right w:val="single" w:sz="4" w:space="0" w:color="auto"/>
            </w:tcBorders>
            <w:hideMark/>
          </w:tcPr>
          <w:p w14:paraId="2366967E"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1A830D9"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C66BCD7"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2C674CF0"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11FF5BF2"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0C7714B4"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4F62034C" w14:textId="48B746CE"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&lt;EndNote&gt;&lt;Cite&gt;&lt;Author&gt;Meyers&lt;/Author&gt;&lt;Year&gt;1990&lt;/Year&gt;&lt;RecNum&gt;3799&lt;/RecNum&gt;&lt;IDText&gt;19863&lt;/IDText&gt;&lt;DisplayText&gt;(Meyers 1990)&lt;/DisplayText&gt;&lt;record&gt;&lt;rec-number&gt;3799&lt;/rec-number&gt;&lt;foreign-keys&gt;&lt;key app="EN" db-id="xfaeaf0wbesxw9epfpx5at0dvzz5rfz52dzs" timestamp="1572216825" guid="a5c2edab-6d33-4494-bd8c-85bb8371c71e"&gt;3799&lt;/key&gt;&lt;/foreign-keys&gt;&lt;ref-type name="Chapters"&gt;5&lt;/ref-type&gt;&lt;contributors&gt;&lt;authors&gt;&lt;author&gt;Meyers, T.R.&lt;/author&gt;&lt;/authors&gt;&lt;secondary-authors&gt;&lt;author&gt;Kinne, O.&lt;/author&gt;&lt;/secondary-authors&gt;&lt;/contributors&gt;&lt;titles&gt;&lt;title&gt;Diseases of Crustacea: diseases caused by protistans and metazoans&lt;/title&gt;&lt;secondary-title&gt;Diseases of marine animals&lt;/secondary-title&gt;&lt;/titles&gt;&lt;pages&gt;350-389&lt;/pages&gt;&lt;volume&gt;III&lt;/volume&gt;&lt;num-vols&gt;IV&lt;/num-vols&gt;&lt;section&gt;3.1&lt;/section&gt;&lt;dates&gt;&lt;year&gt;1990&lt;/year&gt;&lt;/dates&gt;&lt;pub-location&gt;Hamburg, Germany&lt;/pub-location&gt;&lt;publisher&gt;Biologische Anstalt Helgoland&lt;/publisher&gt;&lt;orig-pub&gt;\\ACT001CL04FS07\BIOSECURITYDATA$\E Library\Animal Catalogue\M\Meyers 1990 EN19863.pdf&lt;/orig-pub&gt;&lt;label&gt;19863&lt;/label&gt;&lt;urls&gt;&lt;/urls&gt;&lt;custom1&gt;gm prawns&lt;/custom1&gt;&lt;/record&gt;&lt;/Cite&gt;&lt;/EndNote&gt;</w:instrText>
            </w:r>
            <w:r>
              <w:rPr>
                <w:sz w:val="16"/>
                <w:szCs w:val="16"/>
              </w:rPr>
              <w:fldChar w:fldCharType="separate"/>
            </w:r>
            <w:r>
              <w:rPr>
                <w:noProof/>
                <w:sz w:val="16"/>
                <w:szCs w:val="16"/>
              </w:rPr>
              <w:t>(</w:t>
            </w:r>
            <w:hyperlink w:anchor="_ENREF_491" w:tooltip="Meyers, 1990 #3799" w:history="1">
              <w:r w:rsidR="005B41FA">
                <w:rPr>
                  <w:noProof/>
                  <w:sz w:val="16"/>
                  <w:szCs w:val="16"/>
                </w:rPr>
                <w:t>Meyers 1990</w:t>
              </w:r>
            </w:hyperlink>
            <w:r>
              <w:rPr>
                <w:noProof/>
                <w:sz w:val="16"/>
                <w:szCs w:val="16"/>
              </w:rPr>
              <w:t>)</w:t>
            </w:r>
            <w:r>
              <w:rPr>
                <w:sz w:val="16"/>
                <w:szCs w:val="16"/>
              </w:rPr>
              <w:fldChar w:fldCharType="end"/>
            </w:r>
          </w:p>
        </w:tc>
      </w:tr>
      <w:tr w:rsidR="00C3307F" w:rsidRPr="00200122" w14:paraId="4377E537"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BDA5247" w14:textId="77777777" w:rsidR="00C3307F" w:rsidRPr="00200122" w:rsidRDefault="00C3307F" w:rsidP="00C3307F">
            <w:pPr>
              <w:pStyle w:val="TableText"/>
              <w:rPr>
                <w:sz w:val="16"/>
                <w:szCs w:val="16"/>
              </w:rPr>
            </w:pPr>
            <w:r w:rsidRPr="00200122">
              <w:rPr>
                <w:i/>
                <w:sz w:val="16"/>
                <w:szCs w:val="16"/>
              </w:rPr>
              <w:t xml:space="preserve">Aphanomyces </w:t>
            </w:r>
            <w:r w:rsidRPr="00200122">
              <w:rPr>
                <w:sz w:val="16"/>
                <w:szCs w:val="16"/>
              </w:rPr>
              <w:t>species</w:t>
            </w:r>
          </w:p>
          <w:p w14:paraId="019371E5" w14:textId="77777777" w:rsidR="00C3307F" w:rsidRPr="00200122" w:rsidRDefault="00C3307F" w:rsidP="00C3307F">
            <w:pPr>
              <w:pStyle w:val="TableText"/>
              <w:rPr>
                <w:sz w:val="16"/>
                <w:szCs w:val="16"/>
              </w:rPr>
            </w:pPr>
            <w:r w:rsidRPr="00200122">
              <w:rPr>
                <w:sz w:val="16"/>
                <w:szCs w:val="16"/>
              </w:rPr>
              <w:t>(Excluding:</w:t>
            </w:r>
          </w:p>
          <w:p w14:paraId="10851AA9" w14:textId="77777777" w:rsidR="00C3307F" w:rsidRPr="00200122" w:rsidRDefault="00C3307F" w:rsidP="00C3307F">
            <w:pPr>
              <w:pStyle w:val="TableText"/>
              <w:rPr>
                <w:sz w:val="16"/>
                <w:szCs w:val="16"/>
              </w:rPr>
            </w:pPr>
            <w:r w:rsidRPr="00200122">
              <w:rPr>
                <w:i/>
                <w:sz w:val="16"/>
                <w:szCs w:val="16"/>
              </w:rPr>
              <w:t>A. astaci</w:t>
            </w:r>
            <w:r w:rsidRPr="00200122">
              <w:rPr>
                <w:sz w:val="16"/>
                <w:szCs w:val="16"/>
              </w:rPr>
              <w:t xml:space="preserve"> (crayfish plague)</w:t>
            </w:r>
          </w:p>
          <w:p w14:paraId="5D5C8F46" w14:textId="77777777" w:rsidR="00C3307F" w:rsidRPr="00200122" w:rsidRDefault="00C3307F" w:rsidP="00C3307F">
            <w:pPr>
              <w:spacing w:line="240" w:lineRule="auto"/>
              <w:rPr>
                <w:sz w:val="16"/>
                <w:szCs w:val="16"/>
              </w:rPr>
            </w:pPr>
            <w:r w:rsidRPr="00200122">
              <w:rPr>
                <w:i/>
                <w:sz w:val="16"/>
                <w:szCs w:val="16"/>
              </w:rPr>
              <w:t>A. invadans</w:t>
            </w:r>
            <w:r w:rsidRPr="00200122">
              <w:rPr>
                <w:sz w:val="16"/>
                <w:szCs w:val="16"/>
              </w:rPr>
              <w:t xml:space="preserve"> (epizootic ulcerative syndrome))</w:t>
            </w:r>
          </w:p>
        </w:tc>
        <w:tc>
          <w:tcPr>
            <w:tcW w:w="589" w:type="pct"/>
            <w:tcBorders>
              <w:top w:val="single" w:sz="4" w:space="0" w:color="auto"/>
              <w:left w:val="single" w:sz="4" w:space="0" w:color="auto"/>
              <w:bottom w:val="single" w:sz="4" w:space="0" w:color="auto"/>
              <w:right w:val="single" w:sz="4" w:space="0" w:color="auto"/>
            </w:tcBorders>
            <w:hideMark/>
          </w:tcPr>
          <w:p w14:paraId="42F15984" w14:textId="77777777" w:rsidR="00C3307F" w:rsidRPr="00200122" w:rsidRDefault="00C3307F" w:rsidP="00C3307F">
            <w:pPr>
              <w:pStyle w:val="TableText"/>
              <w:rPr>
                <w:sz w:val="16"/>
                <w:szCs w:val="16"/>
              </w:rPr>
            </w:pPr>
            <w:r w:rsidRPr="00200122">
              <w:rPr>
                <w:sz w:val="16"/>
                <w:szCs w:val="16"/>
              </w:rPr>
              <w:t>Various aquatic animals including:</w:t>
            </w:r>
          </w:p>
          <w:p w14:paraId="40040075" w14:textId="77777777" w:rsidR="00C3307F" w:rsidRPr="00200122" w:rsidRDefault="00C3307F" w:rsidP="00C3307F">
            <w:pPr>
              <w:pStyle w:val="TableText"/>
              <w:rPr>
                <w:i/>
                <w:sz w:val="16"/>
                <w:szCs w:val="16"/>
              </w:rPr>
            </w:pPr>
            <w:r w:rsidRPr="00200122">
              <w:rPr>
                <w:i/>
                <w:sz w:val="16"/>
                <w:szCs w:val="16"/>
              </w:rPr>
              <w:t>Daphnia magna</w:t>
            </w:r>
          </w:p>
          <w:p w14:paraId="74926ABB" w14:textId="77777777" w:rsidR="00C3307F" w:rsidRPr="00200122" w:rsidRDefault="00C3307F" w:rsidP="00C3307F">
            <w:pPr>
              <w:pStyle w:val="TableText"/>
              <w:rPr>
                <w:sz w:val="16"/>
                <w:szCs w:val="16"/>
              </w:rPr>
            </w:pPr>
            <w:r w:rsidRPr="00200122">
              <w:rPr>
                <w:sz w:val="16"/>
                <w:szCs w:val="16"/>
              </w:rPr>
              <w:t>Copepods</w:t>
            </w:r>
          </w:p>
          <w:p w14:paraId="30158D28" w14:textId="77777777" w:rsidR="00C3307F" w:rsidRPr="00200122" w:rsidRDefault="00C3307F" w:rsidP="00C3307F">
            <w:pPr>
              <w:pStyle w:val="TableText"/>
              <w:rPr>
                <w:sz w:val="16"/>
                <w:szCs w:val="16"/>
              </w:rPr>
            </w:pPr>
            <w:r w:rsidRPr="00200122">
              <w:rPr>
                <w:sz w:val="16"/>
                <w:szCs w:val="16"/>
              </w:rPr>
              <w:t>Freshwater crayfish</w:t>
            </w:r>
          </w:p>
          <w:p w14:paraId="45D50FDF" w14:textId="77777777" w:rsidR="00C3307F" w:rsidRPr="00200122" w:rsidRDefault="00C3307F" w:rsidP="00C3307F">
            <w:pPr>
              <w:spacing w:line="240" w:lineRule="auto"/>
              <w:rPr>
                <w:sz w:val="16"/>
                <w:szCs w:val="16"/>
              </w:rPr>
            </w:pPr>
            <w:r w:rsidRPr="00200122">
              <w:rPr>
                <w:i/>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19CEBDC6"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B530DA7"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C3F8667" w14:textId="77777777" w:rsidR="00C3307F" w:rsidRPr="00200122" w:rsidRDefault="00C3307F" w:rsidP="00C3307F">
            <w:pPr>
              <w:spacing w:line="240" w:lineRule="auto"/>
              <w:rPr>
                <w:sz w:val="16"/>
                <w:szCs w:val="16"/>
              </w:rPr>
            </w:pPr>
            <w:r w:rsidRPr="00200122">
              <w:rPr>
                <w:sz w:val="16"/>
                <w:szCs w:val="16"/>
              </w:rPr>
              <w:t>Some species present</w:t>
            </w:r>
          </w:p>
        </w:tc>
        <w:tc>
          <w:tcPr>
            <w:tcW w:w="442" w:type="pct"/>
            <w:tcBorders>
              <w:top w:val="single" w:sz="4" w:space="0" w:color="auto"/>
              <w:left w:val="single" w:sz="4" w:space="0" w:color="auto"/>
              <w:bottom w:val="single" w:sz="4" w:space="0" w:color="auto"/>
              <w:right w:val="single" w:sz="4" w:space="0" w:color="auto"/>
            </w:tcBorders>
            <w:hideMark/>
          </w:tcPr>
          <w:p w14:paraId="1C13E2E1" w14:textId="77777777" w:rsidR="00C3307F" w:rsidRPr="00200122" w:rsidRDefault="00C3307F" w:rsidP="00C3307F">
            <w:pPr>
              <w:spacing w:line="240" w:lineRule="auto"/>
              <w:rPr>
                <w:sz w:val="16"/>
                <w:szCs w:val="16"/>
              </w:rPr>
            </w:pPr>
            <w:r w:rsidRPr="00200122">
              <w:rPr>
                <w:iCs/>
                <w:sz w:val="16"/>
                <w:szCs w:val="16"/>
              </w:rPr>
              <w:t>North America</w:t>
            </w:r>
          </w:p>
        </w:tc>
        <w:tc>
          <w:tcPr>
            <w:tcW w:w="370" w:type="pct"/>
            <w:tcBorders>
              <w:top w:val="single" w:sz="4" w:space="0" w:color="auto"/>
              <w:left w:val="single" w:sz="4" w:space="0" w:color="auto"/>
              <w:bottom w:val="single" w:sz="4" w:space="0" w:color="auto"/>
              <w:right w:val="single" w:sz="4" w:space="0" w:color="auto"/>
            </w:tcBorders>
            <w:hideMark/>
          </w:tcPr>
          <w:p w14:paraId="41F393D3"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87AE76F"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5E0D68BC" w14:textId="48DB45D8"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&lt;EndNote&gt;&lt;Cite&gt;&lt;Author&gt;Sindermann&lt;/Author&gt;&lt;Year&gt;1976&lt;/Year&gt;&lt;RecNum&gt;1235&lt;/RecNum&gt;&lt;IDText&gt;19293&lt;/IDText&gt;&lt;DisplayText&gt;(Sindermann 1976)&lt;/DisplayText&gt;&lt;record&gt;&lt;rec-number&gt;1235&lt;/rec-number&gt;&lt;foreign-keys&gt;&lt;key app="EN" db-id="xfaeaf0wbesxw9epfpx5at0dvzz5rfz52dzs" timestamp="1572216643" guid="10ab8ca3-a4db-4dfa-8307-044df365889d"&gt;1235&lt;/key&gt;&lt;/foreign-keys&gt;&lt;ref-type name="Reports"&gt;27&lt;/ref-type&gt;&lt;contributors&gt;&lt;authors&gt;&lt;author&gt;Sindermann, C.J.&lt;/author&gt;&lt;/authors&gt;&lt;/contributors&gt;&lt;titles&gt;&lt;title&gt;Diseases and disease control in Macrobrachium culture&lt;/title&gt;&lt;/titles&gt;&lt;keywords&gt;&lt;keyword&gt;Macrobrachium&lt;/keyword&gt;&lt;/keywords&gt;&lt;dates&gt;&lt;year&gt;1976&lt;/year&gt;&lt;/dates&gt;&lt;pub-location&gt;New Jersey, USA&lt;/pub-location&gt;&lt;publisher&gt;Middle Atlantic Coastal Fisheries Center&lt;/publisher&gt;&lt;orig-pub&gt;\\ACT001CL04FS07\BIOSECURITYDATA$\E Library\Animal Catalogue\S\Sindemann 1976 EN19293.pdf&lt;/orig-pub&gt;&lt;label&gt;19293&lt;/label&gt;&lt;urls&gt;&lt;/urls&gt;&lt;custom1&gt;LC&lt;/custom1&gt;&lt;/record&gt;&lt;/Cite&gt;&lt;/EndNote&gt;</w:instrText>
            </w:r>
            <w:r>
              <w:rPr>
                <w:sz w:val="16"/>
                <w:szCs w:val="16"/>
              </w:rPr>
              <w:fldChar w:fldCharType="separate"/>
            </w:r>
            <w:r>
              <w:rPr>
                <w:noProof/>
                <w:sz w:val="16"/>
                <w:szCs w:val="16"/>
              </w:rPr>
              <w:t>(</w:t>
            </w:r>
            <w:hyperlink w:anchor="_ENREF_712" w:tooltip="Sindermann, 1976 #1235" w:history="1">
              <w:r w:rsidR="005B41FA">
                <w:rPr>
                  <w:noProof/>
                  <w:sz w:val="16"/>
                  <w:szCs w:val="16"/>
                </w:rPr>
                <w:t>Sindermann 1976</w:t>
              </w:r>
            </w:hyperlink>
            <w:r>
              <w:rPr>
                <w:noProof/>
                <w:sz w:val="16"/>
                <w:szCs w:val="16"/>
              </w:rPr>
              <w:t>)</w:t>
            </w:r>
            <w:r>
              <w:rPr>
                <w:sz w:val="16"/>
                <w:szCs w:val="16"/>
              </w:rPr>
              <w:fldChar w:fldCharType="end"/>
            </w:r>
          </w:p>
        </w:tc>
      </w:tr>
      <w:tr w:rsidR="00C3307F" w:rsidRPr="00200122" w14:paraId="36E0D28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9A13E8D" w14:textId="77777777" w:rsidR="00C3307F" w:rsidRPr="00200122" w:rsidRDefault="00C3307F" w:rsidP="00C3307F">
            <w:pPr>
              <w:pStyle w:val="TableText"/>
              <w:rPr>
                <w:i/>
                <w:iCs/>
                <w:sz w:val="16"/>
                <w:szCs w:val="16"/>
              </w:rPr>
            </w:pPr>
            <w:r w:rsidRPr="00200122">
              <w:rPr>
                <w:i/>
                <w:iCs/>
                <w:sz w:val="16"/>
                <w:szCs w:val="16"/>
              </w:rPr>
              <w:t>Aspergillus awamori</w:t>
            </w:r>
          </w:p>
          <w:p w14:paraId="69E9A3AD" w14:textId="77777777" w:rsidR="00C3307F" w:rsidRPr="00200122" w:rsidRDefault="00C3307F" w:rsidP="00C3307F">
            <w:pPr>
              <w:spacing w:line="240" w:lineRule="auto"/>
              <w:rPr>
                <w:sz w:val="16"/>
                <w:szCs w:val="16"/>
              </w:rPr>
            </w:pPr>
            <w:r w:rsidRPr="00200122">
              <w:rPr>
                <w:sz w:val="16"/>
                <w:szCs w:val="16"/>
              </w:rPr>
              <w:t>(black gill infection)</w:t>
            </w:r>
          </w:p>
        </w:tc>
        <w:tc>
          <w:tcPr>
            <w:tcW w:w="589" w:type="pct"/>
            <w:tcBorders>
              <w:top w:val="single" w:sz="4" w:space="0" w:color="auto"/>
              <w:left w:val="single" w:sz="4" w:space="0" w:color="auto"/>
              <w:bottom w:val="single" w:sz="4" w:space="0" w:color="auto"/>
              <w:right w:val="single" w:sz="4" w:space="0" w:color="auto"/>
            </w:tcBorders>
            <w:hideMark/>
          </w:tcPr>
          <w:p w14:paraId="433918BC" w14:textId="77777777" w:rsidR="00C3307F" w:rsidRPr="00200122" w:rsidRDefault="00C3307F" w:rsidP="00C3307F">
            <w:pPr>
              <w:pStyle w:val="TableText"/>
              <w:rPr>
                <w:sz w:val="16"/>
                <w:szCs w:val="16"/>
              </w:rPr>
            </w:pPr>
            <w:r w:rsidRPr="00200122">
              <w:rPr>
                <w:sz w:val="16"/>
                <w:szCs w:val="16"/>
              </w:rPr>
              <w:t>Various penaeid species including:</w:t>
            </w:r>
          </w:p>
          <w:p w14:paraId="0076CBED" w14:textId="77777777" w:rsidR="00C3307F" w:rsidRPr="00200122" w:rsidRDefault="00C3307F" w:rsidP="00C3307F">
            <w:pPr>
              <w:pStyle w:val="TableText"/>
              <w:rPr>
                <w:i/>
                <w:sz w:val="16"/>
                <w:szCs w:val="16"/>
              </w:rPr>
            </w:pPr>
            <w:r w:rsidRPr="00200122">
              <w:rPr>
                <w:i/>
                <w:sz w:val="16"/>
                <w:szCs w:val="16"/>
              </w:rPr>
              <w:t>Penaeus indicus</w:t>
            </w:r>
          </w:p>
          <w:p w14:paraId="6879FE97" w14:textId="77777777" w:rsidR="00C3307F" w:rsidRPr="00200122" w:rsidRDefault="00C3307F" w:rsidP="00C3307F">
            <w:pPr>
              <w:pStyle w:val="TableText"/>
              <w:rPr>
                <w:i/>
                <w:sz w:val="16"/>
                <w:szCs w:val="16"/>
              </w:rPr>
            </w:pPr>
            <w:r w:rsidRPr="00200122">
              <w:rPr>
                <w:i/>
                <w:sz w:val="16"/>
                <w:szCs w:val="16"/>
              </w:rPr>
              <w:t>Penaeus monodon</w:t>
            </w:r>
          </w:p>
          <w:p w14:paraId="2B28C93D" w14:textId="77777777" w:rsidR="00C3307F" w:rsidRPr="00200122" w:rsidRDefault="00C3307F" w:rsidP="00C3307F">
            <w:pPr>
              <w:spacing w:line="240" w:lineRule="auto"/>
              <w:rPr>
                <w:sz w:val="16"/>
                <w:szCs w:val="16"/>
              </w:rPr>
            </w:pPr>
            <w:r w:rsidRPr="00200122">
              <w:rPr>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56BCFB0E"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AF83662"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F4B0F78" w14:textId="77777777" w:rsidR="00C3307F" w:rsidRPr="00200122" w:rsidRDefault="00C3307F" w:rsidP="00C3307F">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4D9D151B"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1E3F9496"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083407ED"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4F20C2DF" w14:textId="562ACD35" w:rsidR="00C3307F" w:rsidRPr="00200122" w:rsidRDefault="00817943" w:rsidP="00C3307F">
            <w:pPr>
              <w:spacing w:line="240" w:lineRule="auto"/>
              <w:rPr>
                <w:sz w:val="16"/>
                <w:szCs w:val="16"/>
              </w:rPr>
            </w:pPr>
            <w:r>
              <w:rPr>
                <w:sz w:val="16"/>
                <w:szCs w:val="16"/>
              </w:rPr>
              <w:fldChar w:fldCharType="begin">
                <w:fldData xml:space="preserve">PEVuZE5vdGU+PENpdGU+PEF1dGhvcj5LYXJ0aGlrZXlhbjwvQXV0aG9yPjxZZWFyPjIwMTQ8L1ll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</w:fldData>
              </w:fldChar>
            </w:r>
            <w:r w:rsidR="00A70204">
              <w:rPr>
                <w:sz w:val="16"/>
                <w:szCs w:val="16"/>
              </w:rPr>
              <w:instrText xml:space="preserve"> ADDIN EN.CITE </w:instrText>
            </w:r>
            <w:r w:rsidR="00A70204">
              <w:rPr>
                <w:sz w:val="16"/>
                <w:szCs w:val="16"/>
              </w:rPr>
              <w:fldChar w:fldCharType="begin">
                <w:fldData xml:space="preserve">PEVuZE5vdGU+PENpdGU+PEF1dGhvcj5LYXJ0aGlrZXlhbjwvQXV0aG9yPjxZZWFyPjIwMTQ8L1ll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358" w:tooltip="Karthikeyan, 2014 #18760" w:history="1">
              <w:r w:rsidR="005B41FA">
                <w:rPr>
                  <w:noProof/>
                  <w:sz w:val="16"/>
                  <w:szCs w:val="16"/>
                </w:rPr>
                <w:t>Karthikeyan, Gnanamoorthy &amp; Gopalakrishnan 2014</w:t>
              </w:r>
            </w:hyperlink>
            <w:r>
              <w:rPr>
                <w:noProof/>
                <w:sz w:val="16"/>
                <w:szCs w:val="16"/>
              </w:rPr>
              <w:t xml:space="preserve">; </w:t>
            </w:r>
            <w:hyperlink w:anchor="_ENREF_360" w:tooltip="Karthikeyan, 2015 #19082" w:history="1">
              <w:r w:rsidR="005B41FA">
                <w:rPr>
                  <w:noProof/>
                  <w:sz w:val="16"/>
                  <w:szCs w:val="16"/>
                </w:rPr>
                <w:t>Karthikeyan, Selvakumar &amp; Gopalakrishnan 2015</w:t>
              </w:r>
            </w:hyperlink>
            <w:r>
              <w:rPr>
                <w:noProof/>
                <w:sz w:val="16"/>
                <w:szCs w:val="16"/>
              </w:rPr>
              <w:t>)</w:t>
            </w:r>
            <w:r>
              <w:rPr>
                <w:sz w:val="16"/>
                <w:szCs w:val="16"/>
              </w:rPr>
              <w:fldChar w:fldCharType="end"/>
            </w:r>
          </w:p>
        </w:tc>
      </w:tr>
      <w:tr w:rsidR="00C3307F" w:rsidRPr="00200122" w14:paraId="0AB39182"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9FA80DA" w14:textId="77777777" w:rsidR="00C3307F" w:rsidRPr="00200122" w:rsidRDefault="00C3307F" w:rsidP="00C3307F">
            <w:pPr>
              <w:spacing w:line="240" w:lineRule="auto"/>
              <w:rPr>
                <w:sz w:val="16"/>
                <w:szCs w:val="16"/>
              </w:rPr>
            </w:pPr>
            <w:r w:rsidRPr="00200122">
              <w:rPr>
                <w:i/>
                <w:iCs/>
                <w:sz w:val="16"/>
                <w:szCs w:val="16"/>
              </w:rPr>
              <w:t>Atkinsiella</w:t>
            </w:r>
            <w:r w:rsidRPr="00200122">
              <w:rPr>
                <w:sz w:val="16"/>
                <w:szCs w:val="16"/>
              </w:rPr>
              <w:t xml:space="preserve"> </w:t>
            </w:r>
            <w:r w:rsidRPr="00200122">
              <w:rPr>
                <w:i/>
                <w:iCs/>
                <w:sz w:val="16"/>
                <w:szCs w:val="16"/>
              </w:rPr>
              <w:t>dubia</w:t>
            </w:r>
          </w:p>
        </w:tc>
        <w:tc>
          <w:tcPr>
            <w:tcW w:w="589" w:type="pct"/>
            <w:tcBorders>
              <w:top w:val="single" w:sz="4" w:space="0" w:color="auto"/>
              <w:left w:val="single" w:sz="4" w:space="0" w:color="auto"/>
              <w:bottom w:val="single" w:sz="4" w:space="0" w:color="auto"/>
              <w:right w:val="single" w:sz="4" w:space="0" w:color="auto"/>
            </w:tcBorders>
            <w:hideMark/>
          </w:tcPr>
          <w:p w14:paraId="4A2E2148" w14:textId="77777777" w:rsidR="00C3307F" w:rsidRPr="00200122" w:rsidRDefault="00C3307F" w:rsidP="00C3307F">
            <w:pPr>
              <w:spacing w:line="240" w:lineRule="auto"/>
              <w:rPr>
                <w:sz w:val="16"/>
                <w:szCs w:val="16"/>
              </w:rPr>
            </w:pPr>
            <w:r w:rsidRPr="00200122">
              <w:rPr>
                <w:sz w:val="16"/>
                <w:szCs w:val="16"/>
              </w:rPr>
              <w:t>Various marine crustaceans</w:t>
            </w:r>
          </w:p>
        </w:tc>
        <w:tc>
          <w:tcPr>
            <w:tcW w:w="345" w:type="pct"/>
            <w:tcBorders>
              <w:top w:val="single" w:sz="4" w:space="0" w:color="auto"/>
              <w:left w:val="single" w:sz="4" w:space="0" w:color="auto"/>
              <w:bottom w:val="single" w:sz="4" w:space="0" w:color="auto"/>
              <w:right w:val="single" w:sz="4" w:space="0" w:color="auto"/>
            </w:tcBorders>
            <w:hideMark/>
          </w:tcPr>
          <w:p w14:paraId="66BFAB2F"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21716B8"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ACF7938" w14:textId="77777777" w:rsidR="00C3307F" w:rsidRPr="00200122" w:rsidRDefault="00C3307F" w:rsidP="00C3307F">
            <w:pPr>
              <w:spacing w:line="240" w:lineRule="auto"/>
              <w:rPr>
                <w:sz w:val="16"/>
                <w:szCs w:val="16"/>
              </w:rPr>
            </w:pPr>
            <w:r w:rsidRPr="00200122">
              <w:rPr>
                <w:iCs/>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746A3427" w14:textId="77777777" w:rsidR="00C3307F" w:rsidRPr="00200122" w:rsidRDefault="00C3307F" w:rsidP="00C3307F">
            <w:pPr>
              <w:pStyle w:val="TableText"/>
              <w:rPr>
                <w:iCs/>
                <w:sz w:val="16"/>
                <w:szCs w:val="16"/>
              </w:rPr>
            </w:pPr>
            <w:r w:rsidRPr="00200122">
              <w:rPr>
                <w:iCs/>
                <w:sz w:val="16"/>
                <w:szCs w:val="16"/>
              </w:rPr>
              <w:t>Japan</w:t>
            </w:r>
          </w:p>
          <w:p w14:paraId="295FC211" w14:textId="77777777" w:rsidR="00C3307F" w:rsidRPr="00200122" w:rsidRDefault="00C3307F" w:rsidP="00C3307F">
            <w:pPr>
              <w:spacing w:line="240" w:lineRule="auto"/>
              <w:rPr>
                <w:sz w:val="16"/>
                <w:szCs w:val="16"/>
              </w:rPr>
            </w:pPr>
            <w:r w:rsidRPr="00200122">
              <w:rPr>
                <w:iCs/>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59A4D06E"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22DCE607"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0F715AC3" w14:textId="53B16BFE"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&lt;EndNote&gt;&lt;Cite&gt;&lt;Author&gt;Lester&lt;/Author&gt;&lt;Year&gt;1989&lt;/Year&gt;&lt;RecNum&gt;3497&lt;/RecNum&gt;&lt;IDText&gt;19862&lt;/IDText&gt;&lt;DisplayText&gt;(Lester &amp;amp; Paynter 1989)&lt;/DisplayText&gt;&lt;record&gt;&lt;rec-number&gt;3497&lt;/rec-number&gt;&lt;foreign-keys&gt;&lt;key app="EN" db-id="xfaeaf0wbesxw9epfpx5at0dvzz5rfz52dzs" timestamp="1572216807" guid="8cd223a6-8474-4d66-a250-ca292c7f9e18"&gt;3497&lt;/key&gt;&lt;/foreign-keys&gt;&lt;ref-type name="Conference Proceedings"&gt;10&lt;/ref-type&gt;&lt;contributors&gt;&lt;authors&gt;&lt;author&gt;Lester, R.&lt;/author&gt;&lt;author&gt;Paynter, J.&lt;/author&gt;&lt;/authors&gt;&lt;/contributors&gt;&lt;titles&gt;&lt;title&gt;Diseases of cultured prawns in Australia&lt;/title&gt;&lt;secondary-title&gt;Advances in tropical aquaculture&lt;/secondary-title&gt;&lt;/titles&gt;&lt;pages&gt;97-101&lt;/pages&gt;&lt;keywords&gt;&lt;keyword&gt;Australia coasts&lt;/keyword&gt;&lt;keyword&gt;Penaeidae&lt;/keyword&gt;&lt;keyword&gt;Viral diseases&lt;/keyword&gt;&lt;keyword&gt;Fungal diseases&lt;/keyword&gt;&lt;keyword&gt;Gills&lt;/keyword&gt;&lt;keyword&gt;Viruses&lt;/keyword&gt;&lt;keyword&gt;Hatcheries&lt;/keyword&gt;&lt;keyword&gt;Gill disease&lt;/keyword&gt;&lt;/keywords&gt;&lt;dates&gt;&lt;year&gt;1989&lt;/year&gt;&lt;pub-dates&gt;&lt;date&gt;20 February-4 March&lt;/date&gt;&lt;/pub-dates&gt;&lt;/dates&gt;&lt;pub-location&gt;Tahiti, French Polynesia&lt;/pub-location&gt;&lt;orig-pub&gt;\\ACT001CL04FS07\BIOSECURITYDATA$\E Library\Animal Catalogue\L\Lester and Paynter 1989 EN19862.pdf&lt;/orig-pub&gt;&lt;label&gt;19862&lt;/label&gt;&lt;urls&gt;&lt;/urls&gt;&lt;custom1&gt;gm prawns&lt;/custom1&gt;&lt;/record&gt;&lt;/Cite&gt;&lt;/EndNote&gt;</w:instrText>
            </w:r>
            <w:r>
              <w:rPr>
                <w:sz w:val="16"/>
                <w:szCs w:val="16"/>
              </w:rPr>
              <w:fldChar w:fldCharType="separate"/>
            </w:r>
            <w:r>
              <w:rPr>
                <w:noProof/>
                <w:sz w:val="16"/>
                <w:szCs w:val="16"/>
              </w:rPr>
              <w:t>(</w:t>
            </w:r>
            <w:hyperlink w:anchor="_ENREF_397" w:tooltip="Lester, 1989 #3497" w:history="1">
              <w:r w:rsidR="005B41FA">
                <w:rPr>
                  <w:noProof/>
                  <w:sz w:val="16"/>
                  <w:szCs w:val="16"/>
                </w:rPr>
                <w:t>Lester &amp; Paynter 1989</w:t>
              </w:r>
            </w:hyperlink>
            <w:r>
              <w:rPr>
                <w:noProof/>
                <w:sz w:val="16"/>
                <w:szCs w:val="16"/>
              </w:rPr>
              <w:t>)</w:t>
            </w:r>
            <w:r>
              <w:rPr>
                <w:sz w:val="16"/>
                <w:szCs w:val="16"/>
              </w:rPr>
              <w:fldChar w:fldCharType="end"/>
            </w:r>
          </w:p>
        </w:tc>
      </w:tr>
      <w:tr w:rsidR="00C3307F" w:rsidRPr="00200122" w14:paraId="617BBDD6"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5E1D137" w14:textId="77777777" w:rsidR="00C3307F" w:rsidRPr="00200122" w:rsidRDefault="00C3307F" w:rsidP="00C3307F">
            <w:pPr>
              <w:spacing w:line="240" w:lineRule="auto"/>
              <w:rPr>
                <w:sz w:val="16"/>
                <w:szCs w:val="16"/>
              </w:rPr>
            </w:pPr>
            <w:r w:rsidRPr="00200122">
              <w:rPr>
                <w:rStyle w:val="Emphasis"/>
                <w:sz w:val="16"/>
                <w:szCs w:val="16"/>
              </w:rPr>
              <w:t>Batrachochytrium dendrobatidis</w:t>
            </w:r>
          </w:p>
        </w:tc>
        <w:tc>
          <w:tcPr>
            <w:tcW w:w="589" w:type="pct"/>
            <w:tcBorders>
              <w:top w:val="single" w:sz="4" w:space="0" w:color="auto"/>
              <w:left w:val="single" w:sz="4" w:space="0" w:color="auto"/>
              <w:bottom w:val="single" w:sz="4" w:space="0" w:color="auto"/>
              <w:right w:val="single" w:sz="4" w:space="0" w:color="auto"/>
            </w:tcBorders>
            <w:hideMark/>
          </w:tcPr>
          <w:p w14:paraId="6323EC2B" w14:textId="77777777" w:rsidR="00C3307F" w:rsidRPr="00200122" w:rsidRDefault="00C3307F" w:rsidP="00C3307F">
            <w:pPr>
              <w:spacing w:line="240" w:lineRule="auto"/>
              <w:rPr>
                <w:sz w:val="16"/>
                <w:szCs w:val="16"/>
              </w:rPr>
            </w:pPr>
            <w:r w:rsidRPr="00200122">
              <w:rPr>
                <w:bCs/>
                <w:sz w:val="16"/>
                <w:szCs w:val="16"/>
              </w:rPr>
              <w:t>Infects over 350 amphibian species</w:t>
            </w:r>
          </w:p>
        </w:tc>
        <w:tc>
          <w:tcPr>
            <w:tcW w:w="345" w:type="pct"/>
            <w:tcBorders>
              <w:top w:val="single" w:sz="4" w:space="0" w:color="auto"/>
              <w:left w:val="single" w:sz="4" w:space="0" w:color="auto"/>
              <w:bottom w:val="single" w:sz="4" w:space="0" w:color="auto"/>
              <w:right w:val="single" w:sz="4" w:space="0" w:color="auto"/>
            </w:tcBorders>
            <w:hideMark/>
          </w:tcPr>
          <w:p w14:paraId="74280882" w14:textId="77777777" w:rsidR="00C3307F" w:rsidRPr="00200122" w:rsidRDefault="00C3307F" w:rsidP="00C3307F">
            <w:pPr>
              <w:spacing w:line="240" w:lineRule="auto"/>
              <w:rPr>
                <w:sz w:val="16"/>
                <w:szCs w:val="16"/>
              </w:rPr>
            </w:pPr>
            <w:r w:rsidRPr="00200122">
              <w:rPr>
                <w:sz w:val="16"/>
                <w:szCs w:val="16"/>
              </w:rPr>
              <w:t xml:space="preserve">Yes </w:t>
            </w:r>
          </w:p>
        </w:tc>
        <w:tc>
          <w:tcPr>
            <w:tcW w:w="490" w:type="pct"/>
            <w:tcBorders>
              <w:top w:val="single" w:sz="4" w:space="0" w:color="auto"/>
              <w:left w:val="single" w:sz="4" w:space="0" w:color="auto"/>
              <w:bottom w:val="single" w:sz="4" w:space="0" w:color="auto"/>
              <w:right w:val="single" w:sz="4" w:space="0" w:color="auto"/>
            </w:tcBorders>
            <w:hideMark/>
          </w:tcPr>
          <w:p w14:paraId="3EDB49BB" w14:textId="77777777" w:rsidR="00C3307F" w:rsidRPr="00200122" w:rsidRDefault="00C3307F" w:rsidP="00C3307F">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7DA850FD" w14:textId="77777777" w:rsidR="00C3307F" w:rsidRPr="00200122" w:rsidRDefault="00C3307F" w:rsidP="00C3307F">
            <w:pPr>
              <w:spacing w:line="240" w:lineRule="auto"/>
              <w:rPr>
                <w:sz w:val="16"/>
                <w:szCs w:val="16"/>
              </w:rPr>
            </w:pPr>
            <w:r w:rsidRPr="00200122">
              <w:rPr>
                <w:sz w:val="16"/>
                <w:szCs w:val="16"/>
              </w:rPr>
              <w:t>Yes (exception NT)</w:t>
            </w:r>
          </w:p>
        </w:tc>
        <w:tc>
          <w:tcPr>
            <w:tcW w:w="442" w:type="pct"/>
            <w:tcBorders>
              <w:top w:val="single" w:sz="4" w:space="0" w:color="auto"/>
              <w:left w:val="single" w:sz="4" w:space="0" w:color="auto"/>
              <w:bottom w:val="single" w:sz="4" w:space="0" w:color="auto"/>
              <w:right w:val="single" w:sz="4" w:space="0" w:color="auto"/>
            </w:tcBorders>
            <w:hideMark/>
          </w:tcPr>
          <w:p w14:paraId="3D37F3BE"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268EA75A"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49B6EDAE" w14:textId="77777777" w:rsidR="00C3307F" w:rsidRPr="00200122" w:rsidRDefault="00C3307F" w:rsidP="00C3307F">
            <w:pPr>
              <w:pStyle w:val="TableText"/>
              <w:rPr>
                <w:bCs/>
                <w:sz w:val="16"/>
                <w:szCs w:val="16"/>
              </w:rPr>
            </w:pPr>
            <w:r w:rsidRPr="00200122">
              <w:rPr>
                <w:b/>
                <w:sz w:val="16"/>
                <w:szCs w:val="16"/>
              </w:rPr>
              <w:t>No:</w:t>
            </w:r>
            <w:r w:rsidRPr="00200122">
              <w:rPr>
                <w:sz w:val="16"/>
                <w:szCs w:val="16"/>
              </w:rPr>
              <w:t xml:space="preserve"> present in Australia. It is included on the Australian </w:t>
            </w:r>
            <w:r w:rsidRPr="00200122">
              <w:rPr>
                <w:rStyle w:val="Emphasis"/>
                <w:sz w:val="16"/>
                <w:szCs w:val="16"/>
              </w:rPr>
              <w:t xml:space="preserve">List of reportable diseases of aquatic animals </w:t>
            </w:r>
            <w:r w:rsidRPr="00200122">
              <w:rPr>
                <w:sz w:val="16"/>
                <w:szCs w:val="16"/>
              </w:rPr>
              <w:t xml:space="preserve">and subject to control. However, there is little evidence to indicate that </w:t>
            </w:r>
            <w:r w:rsidRPr="00200122">
              <w:rPr>
                <w:rStyle w:val="Emphasis"/>
                <w:sz w:val="16"/>
                <w:szCs w:val="16"/>
              </w:rPr>
              <w:t>Batrachochytrium dendrobatidis</w:t>
            </w:r>
            <w:r w:rsidRPr="00200122">
              <w:rPr>
                <w:sz w:val="16"/>
                <w:szCs w:val="16"/>
              </w:rPr>
              <w:t xml:space="preserve"> would be associated with imported prawns.</w:t>
            </w:r>
          </w:p>
          <w:p w14:paraId="09C8F8B7" w14:textId="77777777" w:rsidR="00C3307F" w:rsidRPr="00200122" w:rsidRDefault="00C3307F" w:rsidP="00C3307F">
            <w:pPr>
              <w:pStyle w:val="TableText"/>
              <w:rPr>
                <w:sz w:val="16"/>
                <w:szCs w:val="16"/>
              </w:rPr>
            </w:pPr>
            <w:r w:rsidRPr="00200122">
              <w:rPr>
                <w:rStyle w:val="Emphasis"/>
                <w:sz w:val="16"/>
                <w:szCs w:val="16"/>
              </w:rPr>
              <w:t>Batrachochytrium dendrobatidis</w:t>
            </w:r>
            <w:r w:rsidRPr="00200122">
              <w:rPr>
                <w:sz w:val="16"/>
                <w:szCs w:val="16"/>
              </w:rPr>
              <w:t xml:space="preserve"> associated with prawns has been reported. However, i</w:t>
            </w:r>
            <w:r w:rsidRPr="00200122">
              <w:rPr>
                <w:bCs/>
                <w:sz w:val="16"/>
                <w:szCs w:val="16"/>
              </w:rPr>
              <w:t xml:space="preserve">t is questionable whether crustacean species are susceptible to </w:t>
            </w:r>
            <w:r w:rsidRPr="00200122">
              <w:rPr>
                <w:rStyle w:val="Emphasis"/>
                <w:sz w:val="16"/>
                <w:szCs w:val="16"/>
              </w:rPr>
              <w:t>Batrachochytrium dendrobatidis</w:t>
            </w:r>
            <w:r w:rsidRPr="00200122">
              <w:rPr>
                <w:sz w:val="16"/>
                <w:szCs w:val="16"/>
              </w:rPr>
              <w:t>. Given its importance and impact on amphibian species worldwide, it has been included in the table for completeness.</w:t>
            </w:r>
          </w:p>
          <w:p w14:paraId="7DFA4969" w14:textId="77777777" w:rsidR="00C3307F" w:rsidRPr="00200122" w:rsidRDefault="00C3307F" w:rsidP="00C3307F">
            <w:pPr>
              <w:spacing w:line="240" w:lineRule="auto"/>
              <w:rPr>
                <w:sz w:val="16"/>
                <w:szCs w:val="16"/>
              </w:rPr>
            </w:pPr>
            <w:r w:rsidRPr="00200122">
              <w:rPr>
                <w:sz w:val="16"/>
                <w:szCs w:val="16"/>
              </w:rPr>
              <w:t xml:space="preserve">The department will continue to monitor the situation with respect to susceptibility of prawn species to </w:t>
            </w:r>
            <w:r w:rsidRPr="00200122">
              <w:rPr>
                <w:rStyle w:val="Emphasis"/>
                <w:sz w:val="16"/>
                <w:szCs w:val="16"/>
              </w:rPr>
              <w:t>Batrachochytrium dendrobatidis</w:t>
            </w:r>
            <w:r w:rsidRPr="00200122">
              <w:rPr>
                <w:sz w:val="16"/>
                <w:szCs w:val="16"/>
              </w:rPr>
              <w:t xml:space="preserve">. </w:t>
            </w:r>
          </w:p>
        </w:tc>
        <w:tc>
          <w:tcPr>
            <w:tcW w:w="553" w:type="pct"/>
            <w:tcBorders>
              <w:top w:val="single" w:sz="4" w:space="0" w:color="auto"/>
              <w:left w:val="single" w:sz="4" w:space="0" w:color="auto"/>
              <w:bottom w:val="single" w:sz="4" w:space="0" w:color="auto"/>
              <w:right w:val="single" w:sz="4" w:space="0" w:color="auto"/>
            </w:tcBorders>
            <w:hideMark/>
          </w:tcPr>
          <w:p w14:paraId="05DF458C" w14:textId="4F7C9753" w:rsidR="00C3307F" w:rsidRPr="00200122" w:rsidRDefault="00817943" w:rsidP="00C3307F">
            <w:pPr>
              <w:spacing w:line="240" w:lineRule="auto"/>
              <w:rPr>
                <w:sz w:val="16"/>
                <w:szCs w:val="16"/>
              </w:rPr>
            </w:pPr>
            <w:r>
              <w:rPr>
                <w:sz w:val="16"/>
                <w:szCs w:val="16"/>
              </w:rPr>
              <w:fldChar w:fldCharType="begin">
                <w:fldData xml:space="preserve">PEVuZE5vdGU+PENpdGU+PEF1dGhvcj5QZXNzaWVyPC9BdXRob3I+PFllYXI+MjAxNzwvWWVhcj48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</w:fldData>
              </w:fldChar>
            </w:r>
            <w:r w:rsidR="00A70204">
              <w:rPr>
                <w:sz w:val="16"/>
                <w:szCs w:val="16"/>
              </w:rPr>
              <w:instrText xml:space="preserve"> ADDIN EN.CITE </w:instrText>
            </w:r>
            <w:r w:rsidR="00A70204">
              <w:rPr>
                <w:sz w:val="16"/>
                <w:szCs w:val="16"/>
              </w:rPr>
              <w:fldChar w:fldCharType="begin">
                <w:fldData xml:space="preserve">PEVuZE5vdGU+PENpdGU+PEF1dGhvcj5QZXNzaWVyPC9BdXRob3I+PFllYXI+MjAxNzwvWWVhcj48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7" w:tooltip="AHC, 2018 #20848" w:history="1">
              <w:r w:rsidR="005B41FA">
                <w:rPr>
                  <w:noProof/>
                  <w:sz w:val="16"/>
                  <w:szCs w:val="16"/>
                </w:rPr>
                <w:t>AHC 2018</w:t>
              </w:r>
            </w:hyperlink>
            <w:r>
              <w:rPr>
                <w:noProof/>
                <w:sz w:val="16"/>
                <w:szCs w:val="16"/>
              </w:rPr>
              <w:t xml:space="preserve">; </w:t>
            </w:r>
            <w:hyperlink w:anchor="_ENREF_174" w:tooltip="Department of Sustainability‚ Environment‚ Water‚ Population and Communities, 2013 #18311" w:history="1">
              <w:r w:rsidR="005B41FA">
                <w:rPr>
                  <w:noProof/>
                  <w:sz w:val="16"/>
                  <w:szCs w:val="16"/>
                </w:rPr>
                <w:t>Department of Sustainability‚ Environment‚ Water‚ Population and Communities 2013</w:t>
              </w:r>
            </w:hyperlink>
            <w:r>
              <w:rPr>
                <w:noProof/>
                <w:sz w:val="16"/>
                <w:szCs w:val="16"/>
              </w:rPr>
              <w:t xml:space="preserve">; </w:t>
            </w:r>
            <w:hyperlink w:anchor="_ENREF_579" w:tooltip="OIE, 2019 #19982" w:history="1">
              <w:r w:rsidR="005B41FA">
                <w:rPr>
                  <w:noProof/>
                  <w:sz w:val="16"/>
                  <w:szCs w:val="16"/>
                </w:rPr>
                <w:t>OIE 2019i</w:t>
              </w:r>
            </w:hyperlink>
            <w:r>
              <w:rPr>
                <w:noProof/>
                <w:sz w:val="16"/>
                <w:szCs w:val="16"/>
              </w:rPr>
              <w:t xml:space="preserve">; </w:t>
            </w:r>
            <w:hyperlink w:anchor="_ENREF_612" w:tooltip="Paulraj, 2016 #19464" w:history="1">
              <w:r w:rsidR="005B41FA">
                <w:rPr>
                  <w:noProof/>
                  <w:sz w:val="16"/>
                  <w:szCs w:val="16"/>
                </w:rPr>
                <w:t>Paulraj et al. 2016</w:t>
              </w:r>
            </w:hyperlink>
            <w:r>
              <w:rPr>
                <w:noProof/>
                <w:sz w:val="16"/>
                <w:szCs w:val="16"/>
              </w:rPr>
              <w:t xml:space="preserve">; </w:t>
            </w:r>
            <w:hyperlink w:anchor="_ENREF_620" w:tooltip="Pessier, 2017 #19723" w:history="1">
              <w:r w:rsidR="005B41FA">
                <w:rPr>
                  <w:noProof/>
                  <w:sz w:val="16"/>
                  <w:szCs w:val="16"/>
                </w:rPr>
                <w:t>Pessier et al. 2017</w:t>
              </w:r>
            </w:hyperlink>
            <w:r>
              <w:rPr>
                <w:noProof/>
                <w:sz w:val="16"/>
                <w:szCs w:val="16"/>
              </w:rPr>
              <w:t xml:space="preserve">; </w:t>
            </w:r>
            <w:hyperlink w:anchor="_ENREF_672" w:tooltip="Rowley, 2006 #12790" w:history="1">
              <w:r w:rsidR="005B41FA">
                <w:rPr>
                  <w:noProof/>
                  <w:sz w:val="16"/>
                  <w:szCs w:val="16"/>
                </w:rPr>
                <w:t>Rowley, Alford &amp; Skerratt 2006</w:t>
              </w:r>
            </w:hyperlink>
            <w:r>
              <w:rPr>
                <w:noProof/>
                <w:sz w:val="16"/>
                <w:szCs w:val="16"/>
              </w:rPr>
              <w:t xml:space="preserve">; </w:t>
            </w:r>
            <w:hyperlink w:anchor="_ENREF_673" w:tooltip="Rowley, 2007 #13667" w:history="1">
              <w:r w:rsidR="005B41FA">
                <w:rPr>
                  <w:noProof/>
                  <w:sz w:val="16"/>
                  <w:szCs w:val="16"/>
                </w:rPr>
                <w:t>Rowley et al. 2007</w:t>
              </w:r>
            </w:hyperlink>
            <w:r>
              <w:rPr>
                <w:noProof/>
                <w:sz w:val="16"/>
                <w:szCs w:val="16"/>
              </w:rPr>
              <w:t>)</w:t>
            </w:r>
            <w:r>
              <w:rPr>
                <w:sz w:val="16"/>
                <w:szCs w:val="16"/>
              </w:rPr>
              <w:fldChar w:fldCharType="end"/>
            </w:r>
          </w:p>
        </w:tc>
      </w:tr>
      <w:tr w:rsidR="00C3307F" w:rsidRPr="00200122" w14:paraId="16182270"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32E9A80" w14:textId="77777777" w:rsidR="00C3307F" w:rsidRPr="00200122" w:rsidRDefault="00C3307F" w:rsidP="00C3307F">
            <w:pPr>
              <w:spacing w:line="240" w:lineRule="auto"/>
              <w:rPr>
                <w:sz w:val="16"/>
                <w:szCs w:val="16"/>
              </w:rPr>
            </w:pPr>
            <w:r w:rsidRPr="00200122">
              <w:rPr>
                <w:rStyle w:val="Emphasis"/>
                <w:sz w:val="16"/>
                <w:szCs w:val="16"/>
              </w:rPr>
              <w:t>Cladosporium</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0DE9FF96" w14:textId="77777777" w:rsidR="00C3307F" w:rsidRPr="00200122" w:rsidRDefault="00C3307F" w:rsidP="00C3307F">
            <w:pPr>
              <w:pStyle w:val="TableText"/>
              <w:rPr>
                <w:bCs/>
                <w:sz w:val="16"/>
                <w:szCs w:val="16"/>
              </w:rPr>
            </w:pPr>
            <w:r w:rsidRPr="00200122">
              <w:rPr>
                <w:bCs/>
                <w:sz w:val="16"/>
                <w:szCs w:val="16"/>
              </w:rPr>
              <w:t>Various aquatic animals including octopus and penaeid and caridean species such as:</w:t>
            </w:r>
          </w:p>
          <w:p w14:paraId="64FEE439" w14:textId="77777777" w:rsidR="00C3307F" w:rsidRPr="00200122" w:rsidRDefault="00C3307F" w:rsidP="00C3307F">
            <w:pPr>
              <w:spacing w:line="240" w:lineRule="auto"/>
              <w:rPr>
                <w:sz w:val="16"/>
                <w:szCs w:val="16"/>
              </w:rPr>
            </w:pPr>
            <w:r w:rsidRPr="00200122">
              <w:rPr>
                <w:rStyle w:val="Emphasis"/>
                <w:sz w:val="16"/>
                <w:szCs w:val="16"/>
              </w:rPr>
              <w:t>Macrobrachium amazonicum</w:t>
            </w:r>
          </w:p>
        </w:tc>
        <w:tc>
          <w:tcPr>
            <w:tcW w:w="345" w:type="pct"/>
            <w:tcBorders>
              <w:top w:val="single" w:sz="4" w:space="0" w:color="auto"/>
              <w:left w:val="single" w:sz="4" w:space="0" w:color="auto"/>
              <w:bottom w:val="single" w:sz="4" w:space="0" w:color="auto"/>
              <w:right w:val="single" w:sz="4" w:space="0" w:color="auto"/>
            </w:tcBorders>
            <w:hideMark/>
          </w:tcPr>
          <w:p w14:paraId="21864A88"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7E6057E"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E6D948F"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1CE8E700"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2DF2B58E"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32BD829"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541072FC" w14:textId="06D4A8A8"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&lt;EndNote&gt;&lt;Cite&gt;&lt;Author&gt;Owens&lt;/Author&gt;&lt;Year&gt;1990&lt;/Year&gt;&lt;RecNum&gt;3738&lt;/RecNum&gt;&lt;IDText&gt;11375&lt;/IDText&gt;&lt;DisplayText&gt;(Owens &amp;amp; Hall-Mendelin 1990)&lt;/DisplayText&gt;&lt;record&gt;&lt;rec-number&gt;3738&lt;/rec-number&gt;&lt;foreign-keys&gt;&lt;key app="EN" db-id="xfaeaf0wbesxw9epfpx5at0dvzz5rfz52dzs" timestamp="1572216821" guid="06821229-930b-44e9-9568-0c5c0da7cb59"&gt;3738&lt;/key&gt;&lt;/foreign-keys&gt;&lt;ref-type name="Conference Proceedings"&gt;10&lt;/ref-type&gt;&lt;contributors&gt;&lt;authors&gt;&lt;author&gt;Owens, L.&lt;/author&gt;&lt;author&gt;Hall-Mendelin, S.&lt;/author&gt;&lt;/authors&gt;&lt;/contributors&gt;&lt;titles&gt;&lt;title&gt;Recent advances in Australian prawns diseases and pathology&lt;/title&gt;&lt;tertiary-title&gt;Advances in Tropical Aquaculture, February 20 - March 4, 1989, Tahiti, French Polynesia&lt;/tertiary-title&gt;&lt;/titles&gt;&lt;pages&gt;103-112&lt;/pages&gt;&lt;keywords&gt;&lt;keyword&gt;Advances&lt;/keyword&gt;&lt;keyword&gt;Australia&lt;/keyword&gt;&lt;keyword&gt;Australian&lt;/keyword&gt;&lt;keyword&gt;Disease&lt;/keyword&gt;&lt;keyword&gt;Diseases&lt;/keyword&gt;&lt;keyword&gt;Pathology&lt;/keyword&gt;&lt;keyword&gt;Prawn&lt;/keyword&gt;&lt;/keywords&gt;&lt;dates&gt;&lt;year&gt;1990&lt;/year&gt;&lt;pub-dates&gt;&lt;date&gt;2/20/1989 - Change to correct format (Day Month Year) and delete data in field &amp;apos;Date Accessed (MM/DD/YYYY)&amp;apos;&lt;/date&gt;&lt;/pub-dates&gt;&lt;/dates&gt;&lt;pub-location&gt;Queensland&lt;/pub-location&gt;&lt;publisher&gt;James Cook Univeristy&lt;/publisher&gt;&lt;orig-pub&gt;\\ACT001CL04FS07\BIOSECURITYDATA$\E Library\Animal Catalogue\O&lt;/orig-pub&gt;&lt;label&gt;11375&lt;/label&gt;&lt;work-type&gt;2/20/1989&lt;/work-type&gt;&lt;urls&gt;&lt;/urls&gt;&lt;custom1&gt;prawns sp&lt;/custom1&gt;&lt;custom2&gt;Tahiti, French Polynesia&lt;/custom2&gt;&lt;modified-date&gt;60130&lt;/modified-date&gt;&lt;/record&gt;&lt;/Cite&gt;&lt;/EndNote&gt;</w:instrText>
            </w:r>
            <w:r>
              <w:rPr>
                <w:sz w:val="16"/>
                <w:szCs w:val="16"/>
              </w:rPr>
              <w:fldChar w:fldCharType="separate"/>
            </w:r>
            <w:r>
              <w:rPr>
                <w:noProof/>
                <w:sz w:val="16"/>
                <w:szCs w:val="16"/>
              </w:rPr>
              <w:t>(</w:t>
            </w:r>
            <w:hyperlink w:anchor="_ENREF_605" w:tooltip="Owens, 1990 #3738" w:history="1">
              <w:r w:rsidR="005B41FA">
                <w:rPr>
                  <w:noProof/>
                  <w:sz w:val="16"/>
                  <w:szCs w:val="16"/>
                </w:rPr>
                <w:t>Owens &amp; Hall-Mendelin 1990</w:t>
              </w:r>
            </w:hyperlink>
            <w:r>
              <w:rPr>
                <w:noProof/>
                <w:sz w:val="16"/>
                <w:szCs w:val="16"/>
              </w:rPr>
              <w:t>)</w:t>
            </w:r>
            <w:r>
              <w:rPr>
                <w:sz w:val="16"/>
                <w:szCs w:val="16"/>
              </w:rPr>
              <w:fldChar w:fldCharType="end"/>
            </w:r>
          </w:p>
        </w:tc>
      </w:tr>
      <w:tr w:rsidR="00C3307F" w:rsidRPr="00200122" w14:paraId="4024174E" w14:textId="77777777" w:rsidTr="00C81792">
        <w:tc>
          <w:tcPr>
            <w:tcW w:w="744" w:type="pct"/>
            <w:tcBorders>
              <w:top w:val="single" w:sz="4" w:space="0" w:color="auto"/>
              <w:left w:val="single" w:sz="4" w:space="0" w:color="auto"/>
              <w:bottom w:val="single" w:sz="4" w:space="0" w:color="auto"/>
              <w:right w:val="single" w:sz="4" w:space="0" w:color="auto"/>
            </w:tcBorders>
          </w:tcPr>
          <w:p w14:paraId="36EDE3F3" w14:textId="77777777" w:rsidR="00C3307F" w:rsidRPr="00200122" w:rsidRDefault="00C3307F" w:rsidP="00C3307F">
            <w:pPr>
              <w:pStyle w:val="TableText"/>
              <w:rPr>
                <w:sz w:val="16"/>
                <w:szCs w:val="16"/>
              </w:rPr>
            </w:pPr>
            <w:r w:rsidRPr="00200122">
              <w:rPr>
                <w:rStyle w:val="Emphasis"/>
                <w:sz w:val="16"/>
                <w:szCs w:val="16"/>
              </w:rPr>
              <w:t>Enterocytozoon hepatopenaei</w:t>
            </w:r>
            <w:r w:rsidRPr="00200122">
              <w:rPr>
                <w:sz w:val="16"/>
                <w:szCs w:val="16"/>
              </w:rPr>
              <w:t xml:space="preserve"> (EHP)</w:t>
            </w:r>
          </w:p>
          <w:p w14:paraId="5F4EC322" w14:textId="77777777" w:rsidR="00C3307F" w:rsidRPr="00200122" w:rsidRDefault="00C3307F" w:rsidP="00C3307F">
            <w:pPr>
              <w:pStyle w:val="TableText"/>
              <w:rPr>
                <w:sz w:val="16"/>
                <w:szCs w:val="16"/>
              </w:rPr>
            </w:pPr>
            <w:r w:rsidRPr="00200122">
              <w:rPr>
                <w:sz w:val="16"/>
                <w:szCs w:val="16"/>
              </w:rPr>
              <w:t>(Hepatopancreatic microsporidiosis (HPM), Enterosporidiosis)</w:t>
            </w:r>
          </w:p>
          <w:p w14:paraId="6BA0D1BB" w14:textId="77777777" w:rsidR="00C3307F" w:rsidRPr="00200122" w:rsidRDefault="00C3307F" w:rsidP="00C3307F">
            <w:pPr>
              <w:spacing w:line="240" w:lineRule="auto"/>
              <w:rPr>
                <w:sz w:val="16"/>
                <w:szCs w:val="16"/>
              </w:rPr>
            </w:pPr>
          </w:p>
        </w:tc>
        <w:tc>
          <w:tcPr>
            <w:tcW w:w="589" w:type="pct"/>
            <w:tcBorders>
              <w:top w:val="single" w:sz="4" w:space="0" w:color="auto"/>
              <w:left w:val="single" w:sz="4" w:space="0" w:color="auto"/>
              <w:bottom w:val="single" w:sz="4" w:space="0" w:color="auto"/>
              <w:right w:val="single" w:sz="4" w:space="0" w:color="auto"/>
            </w:tcBorders>
            <w:hideMark/>
          </w:tcPr>
          <w:p w14:paraId="139ADFBC" w14:textId="77777777" w:rsidR="00C3307F" w:rsidRPr="00200122" w:rsidRDefault="00C3307F" w:rsidP="00C3307F">
            <w:pPr>
              <w:pStyle w:val="TableText"/>
              <w:rPr>
                <w:bCs/>
                <w:sz w:val="16"/>
                <w:szCs w:val="16"/>
              </w:rPr>
            </w:pPr>
            <w:r w:rsidRPr="00200122">
              <w:rPr>
                <w:bCs/>
                <w:sz w:val="16"/>
                <w:szCs w:val="16"/>
              </w:rPr>
              <w:t>Various penaeid species including:</w:t>
            </w:r>
          </w:p>
          <w:p w14:paraId="3785D8E2" w14:textId="77777777" w:rsidR="00C3307F" w:rsidRPr="00200122" w:rsidRDefault="00C3307F" w:rsidP="00C3307F">
            <w:pPr>
              <w:pStyle w:val="TableText"/>
              <w:rPr>
                <w:rStyle w:val="Emphasis"/>
              </w:rPr>
            </w:pPr>
            <w:r w:rsidRPr="00200122">
              <w:rPr>
                <w:rStyle w:val="Emphasis"/>
                <w:sz w:val="16"/>
                <w:szCs w:val="16"/>
              </w:rPr>
              <w:t>Penaeus japonicus</w:t>
            </w:r>
          </w:p>
          <w:p w14:paraId="24DE28AD" w14:textId="77777777" w:rsidR="00C3307F" w:rsidRPr="00200122" w:rsidRDefault="00C3307F" w:rsidP="00C3307F">
            <w:pPr>
              <w:pStyle w:val="TableText"/>
              <w:rPr>
                <w:rStyle w:val="Emphasis"/>
                <w:sz w:val="16"/>
                <w:szCs w:val="16"/>
              </w:rPr>
            </w:pPr>
            <w:r w:rsidRPr="00200122">
              <w:rPr>
                <w:rStyle w:val="Emphasis"/>
                <w:sz w:val="16"/>
                <w:szCs w:val="16"/>
              </w:rPr>
              <w:t>Penaeus monodon</w:t>
            </w:r>
          </w:p>
          <w:p w14:paraId="79CB2EC4" w14:textId="77777777" w:rsidR="00C3307F" w:rsidRPr="00200122" w:rsidRDefault="00C3307F" w:rsidP="00C3307F">
            <w:pPr>
              <w:pStyle w:val="TableText"/>
              <w:rPr>
                <w:rStyle w:val="Emphasis"/>
                <w:sz w:val="16"/>
                <w:szCs w:val="16"/>
              </w:rPr>
            </w:pPr>
            <w:r w:rsidRPr="00200122">
              <w:rPr>
                <w:rStyle w:val="Emphasis"/>
                <w:sz w:val="16"/>
                <w:szCs w:val="16"/>
              </w:rPr>
              <w:t>Penaeus stylirostris</w:t>
            </w:r>
          </w:p>
          <w:p w14:paraId="02CDFEB5" w14:textId="77777777" w:rsidR="00C3307F" w:rsidRPr="00200122" w:rsidRDefault="00C3307F" w:rsidP="00C3307F">
            <w:pPr>
              <w:spacing w:line="240" w:lineRule="auto"/>
            </w:pPr>
            <w:r w:rsidRPr="00200122">
              <w:rPr>
                <w:rStyle w:val="Emphasi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33B10FA4"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AB1CEAA" w14:textId="77777777" w:rsidR="00C3307F" w:rsidRPr="00200122" w:rsidRDefault="00C3307F" w:rsidP="00C3307F">
            <w:pPr>
              <w:spacing w:line="240" w:lineRule="auto"/>
              <w:rPr>
                <w:sz w:val="16"/>
                <w:szCs w:val="16"/>
              </w:rPr>
            </w:pPr>
            <w:r w:rsidRPr="00200122">
              <w:rPr>
                <w:sz w:val="16"/>
                <w:szCs w:val="16"/>
              </w:rPr>
              <w:t>Yes</w:t>
            </w:r>
          </w:p>
        </w:tc>
        <w:tc>
          <w:tcPr>
            <w:tcW w:w="537" w:type="pct"/>
            <w:tcBorders>
              <w:top w:val="single" w:sz="4" w:space="0" w:color="auto"/>
              <w:left w:val="single" w:sz="4" w:space="0" w:color="auto"/>
              <w:bottom w:val="single" w:sz="4" w:space="0" w:color="auto"/>
              <w:right w:val="single" w:sz="4" w:space="0" w:color="auto"/>
            </w:tcBorders>
            <w:hideMark/>
          </w:tcPr>
          <w:p w14:paraId="02521033" w14:textId="77777777" w:rsidR="00C3307F" w:rsidRPr="00200122" w:rsidRDefault="00C3307F" w:rsidP="00C3307F">
            <w:pPr>
              <w:spacing w:line="240" w:lineRule="auto"/>
              <w:rPr>
                <w:sz w:val="16"/>
                <w:szCs w:val="16"/>
              </w:rPr>
            </w:pPr>
            <w:r w:rsidRPr="00200122">
              <w:rPr>
                <w:sz w:val="16"/>
                <w:szCs w:val="16"/>
              </w:rPr>
              <w:t xml:space="preserve">No </w:t>
            </w:r>
          </w:p>
        </w:tc>
        <w:tc>
          <w:tcPr>
            <w:tcW w:w="442" w:type="pct"/>
            <w:tcBorders>
              <w:top w:val="single" w:sz="4" w:space="0" w:color="auto"/>
              <w:left w:val="single" w:sz="4" w:space="0" w:color="auto"/>
              <w:bottom w:val="single" w:sz="4" w:space="0" w:color="auto"/>
              <w:right w:val="single" w:sz="4" w:space="0" w:color="auto"/>
            </w:tcBorders>
            <w:hideMark/>
          </w:tcPr>
          <w:p w14:paraId="21443019" w14:textId="77777777" w:rsidR="00C3307F" w:rsidRPr="00200122" w:rsidRDefault="00C3307F" w:rsidP="00C3307F">
            <w:pPr>
              <w:pStyle w:val="TableText"/>
              <w:rPr>
                <w:sz w:val="16"/>
                <w:szCs w:val="16"/>
              </w:rPr>
            </w:pPr>
            <w:r w:rsidRPr="00200122">
              <w:rPr>
                <w:sz w:val="16"/>
                <w:szCs w:val="16"/>
              </w:rPr>
              <w:t>Asia</w:t>
            </w:r>
          </w:p>
          <w:p w14:paraId="4FF5F212" w14:textId="77777777" w:rsidR="00C3307F" w:rsidRPr="00200122" w:rsidRDefault="00C3307F" w:rsidP="00C3307F">
            <w:pPr>
              <w:spacing w:line="240" w:lineRule="auto"/>
              <w:rPr>
                <w:sz w:val="16"/>
                <w:szCs w:val="16"/>
              </w:rPr>
            </w:pPr>
            <w:r w:rsidRPr="00200122">
              <w:rPr>
                <w:sz w:val="16"/>
                <w:szCs w:val="16"/>
              </w:rPr>
              <w:t>Venezuela</w:t>
            </w:r>
          </w:p>
        </w:tc>
        <w:tc>
          <w:tcPr>
            <w:tcW w:w="370" w:type="pct"/>
            <w:tcBorders>
              <w:top w:val="single" w:sz="4" w:space="0" w:color="auto"/>
              <w:left w:val="single" w:sz="4" w:space="0" w:color="auto"/>
              <w:bottom w:val="single" w:sz="4" w:space="0" w:color="auto"/>
              <w:right w:val="single" w:sz="4" w:space="0" w:color="auto"/>
            </w:tcBorders>
            <w:hideMark/>
          </w:tcPr>
          <w:p w14:paraId="295475DB"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283A19D1" w14:textId="77777777" w:rsidR="00C3307F" w:rsidRPr="00200122" w:rsidRDefault="00C3307F" w:rsidP="00C3307F">
            <w:pPr>
              <w:pStyle w:val="TableText"/>
              <w:rPr>
                <w:sz w:val="16"/>
                <w:szCs w:val="16"/>
              </w:rPr>
            </w:pPr>
            <w:r w:rsidRPr="00200122">
              <w:rPr>
                <w:b/>
                <w:sz w:val="16"/>
                <w:szCs w:val="16"/>
              </w:rPr>
              <w:t>Yes:</w:t>
            </w:r>
            <w:r w:rsidRPr="00200122">
              <w:rPr>
                <w:sz w:val="16"/>
                <w:szCs w:val="16"/>
              </w:rPr>
              <w:t xml:space="preserve"> EHP is associated with significant disease in Asia and is included on the Australian </w:t>
            </w:r>
            <w:r w:rsidRPr="00200122">
              <w:rPr>
                <w:rStyle w:val="Emphasis"/>
                <w:sz w:val="16"/>
                <w:szCs w:val="16"/>
              </w:rPr>
              <w:t xml:space="preserve">List of reportable diseases of aquatic animals, </w:t>
            </w:r>
            <w:r w:rsidRPr="00200122">
              <w:rPr>
                <w:sz w:val="16"/>
                <w:szCs w:val="16"/>
              </w:rPr>
              <w:t xml:space="preserve">and the </w:t>
            </w:r>
            <w:r w:rsidRPr="00200122">
              <w:rPr>
                <w:rStyle w:val="Emphasis"/>
                <w:sz w:val="16"/>
                <w:szCs w:val="16"/>
              </w:rPr>
              <w:t>List of diseases in the Asia-Pacific.</w:t>
            </w:r>
          </w:p>
          <w:p w14:paraId="57FD36CC" w14:textId="77777777" w:rsidR="00C3307F" w:rsidRPr="00200122" w:rsidRDefault="00C3307F" w:rsidP="00C3307F">
            <w:pPr>
              <w:spacing w:line="240" w:lineRule="auto"/>
              <w:rPr>
                <w:sz w:val="16"/>
                <w:szCs w:val="16"/>
              </w:rPr>
            </w:pPr>
            <w:r w:rsidRPr="00200122">
              <w:rPr>
                <w:sz w:val="16"/>
                <w:szCs w:val="16"/>
              </w:rPr>
              <w:t xml:space="preserve">This pathogenic agent complies with the criteria described in the </w:t>
            </w:r>
            <w:r w:rsidRPr="00200122">
              <w:rPr>
                <w:rStyle w:val="Emphasis"/>
                <w:sz w:val="16"/>
                <w:szCs w:val="16"/>
              </w:rPr>
              <w:t>OIE Aquatic Animal Health Code Article 2.1.2 Hazard Identification</w:t>
            </w:r>
            <w:r w:rsidRPr="00200122">
              <w:rPr>
                <w:sz w:val="16"/>
                <w:szCs w:val="16"/>
              </w:rPr>
              <w:t xml:space="preserve"> and will be retained for risk assessment. </w:t>
            </w:r>
          </w:p>
        </w:tc>
        <w:tc>
          <w:tcPr>
            <w:tcW w:w="553" w:type="pct"/>
            <w:tcBorders>
              <w:top w:val="single" w:sz="4" w:space="0" w:color="auto"/>
              <w:left w:val="single" w:sz="4" w:space="0" w:color="auto"/>
              <w:bottom w:val="single" w:sz="4" w:space="0" w:color="auto"/>
              <w:right w:val="single" w:sz="4" w:space="0" w:color="auto"/>
            </w:tcBorders>
            <w:hideMark/>
          </w:tcPr>
          <w:p w14:paraId="282C2214" w14:textId="6BB9F185" w:rsidR="00C3307F" w:rsidRPr="00200122" w:rsidRDefault="00817943" w:rsidP="00C3307F">
            <w:pPr>
              <w:spacing w:line="240" w:lineRule="auto"/>
              <w:rPr>
                <w:sz w:val="16"/>
                <w:szCs w:val="16"/>
              </w:rPr>
            </w:pPr>
            <w:r>
              <w:rPr>
                <w:sz w:val="16"/>
                <w:szCs w:val="16"/>
              </w:rPr>
              <w:fldChar w:fldCharType="begin">
                <w:fldData xml:space="preserve">PEVuZE5vdGU+PENpdGU+PEF1dGhvcj5UYW5nPC9BdXRob3I+PFllYXI+MjAxNzwvWWVhcj48UmVj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</w:fldData>
              </w:fldChar>
            </w:r>
            <w:r>
              <w:rPr>
                <w:sz w:val="16"/>
                <w:szCs w:val="16"/>
              </w:rPr>
              <w:instrText xml:space="preserve"> ADDIN EN.CITE </w:instrText>
            </w:r>
            <w:r>
              <w:rPr>
                <w:sz w:val="16"/>
                <w:szCs w:val="16"/>
              </w:rPr>
              <w:fldChar w:fldCharType="begin">
                <w:fldData xml:space="preserve">PEVuZE5vdGU+PENpdGU+PEF1dGhvcj5UYW5nPC9BdXRob3I+PFllYXI+MjAxNzwvWWVhcj48UmVj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7" w:tooltip="AHC, 2018 #20848" w:history="1">
              <w:r w:rsidR="005B41FA">
                <w:rPr>
                  <w:noProof/>
                  <w:sz w:val="16"/>
                  <w:szCs w:val="16"/>
                </w:rPr>
                <w:t>AHC 2018</w:t>
              </w:r>
            </w:hyperlink>
            <w:r>
              <w:rPr>
                <w:noProof/>
                <w:sz w:val="16"/>
                <w:szCs w:val="16"/>
              </w:rPr>
              <w:t xml:space="preserve">; </w:t>
            </w:r>
            <w:hyperlink w:anchor="_ENREF_30" w:tooltip="Aranguren, 2017 #19496" w:history="1">
              <w:r w:rsidR="005B41FA">
                <w:rPr>
                  <w:noProof/>
                  <w:sz w:val="16"/>
                  <w:szCs w:val="16"/>
                </w:rPr>
                <w:t>Aranguren, Han &amp; Tang 2017</w:t>
              </w:r>
            </w:hyperlink>
            <w:r>
              <w:rPr>
                <w:noProof/>
                <w:sz w:val="16"/>
                <w:szCs w:val="16"/>
              </w:rPr>
              <w:t xml:space="preserve">; </w:t>
            </w:r>
            <w:hyperlink w:anchor="_ENREF_326" w:tooltip="Hudson, 2001 #8886" w:history="1">
              <w:r w:rsidR="005B41FA">
                <w:rPr>
                  <w:noProof/>
                  <w:sz w:val="16"/>
                  <w:szCs w:val="16"/>
                </w:rPr>
                <w:t>Hudson, Hudson &amp; Pyecroft 2001</w:t>
              </w:r>
            </w:hyperlink>
            <w:r>
              <w:rPr>
                <w:noProof/>
                <w:sz w:val="16"/>
                <w:szCs w:val="16"/>
              </w:rPr>
              <w:t xml:space="preserve">; </w:t>
            </w:r>
            <w:hyperlink w:anchor="_ENREF_469" w:tooltip="Ma, 2019 #20998" w:history="1">
              <w:r w:rsidR="005B41FA">
                <w:rPr>
                  <w:noProof/>
                  <w:sz w:val="16"/>
                  <w:szCs w:val="16"/>
                </w:rPr>
                <w:t>Ma et al. 2019</w:t>
              </w:r>
            </w:hyperlink>
            <w:r>
              <w:rPr>
                <w:noProof/>
                <w:sz w:val="16"/>
                <w:szCs w:val="16"/>
              </w:rPr>
              <w:t xml:space="preserve">; </w:t>
            </w:r>
            <w:hyperlink w:anchor="_ENREF_519" w:tooltip="NACA, 2016 #19308" w:history="1">
              <w:r w:rsidR="005B41FA">
                <w:rPr>
                  <w:noProof/>
                  <w:sz w:val="16"/>
                  <w:szCs w:val="16"/>
                </w:rPr>
                <w:t>NACA 2016</w:t>
              </w:r>
            </w:hyperlink>
            <w:r>
              <w:rPr>
                <w:noProof/>
                <w:sz w:val="16"/>
                <w:szCs w:val="16"/>
              </w:rPr>
              <w:t xml:space="preserve">; </w:t>
            </w:r>
            <w:hyperlink w:anchor="_ENREF_682" w:tooltip="Salachan, 2017 #19686" w:history="1">
              <w:r w:rsidR="005B41FA">
                <w:rPr>
                  <w:noProof/>
                  <w:sz w:val="16"/>
                  <w:szCs w:val="16"/>
                </w:rPr>
                <w:t>Salachan et al. 2017</w:t>
              </w:r>
            </w:hyperlink>
            <w:r>
              <w:rPr>
                <w:noProof/>
                <w:sz w:val="16"/>
                <w:szCs w:val="16"/>
              </w:rPr>
              <w:t xml:space="preserve">; </w:t>
            </w:r>
            <w:hyperlink w:anchor="_ENREF_765" w:tooltip="Tang, 2017 #19736" w:history="1">
              <w:r w:rsidR="005B41FA">
                <w:rPr>
                  <w:noProof/>
                  <w:sz w:val="16"/>
                  <w:szCs w:val="16"/>
                </w:rPr>
                <w:t>Tang et al. 2017</w:t>
              </w:r>
            </w:hyperlink>
            <w:r>
              <w:rPr>
                <w:noProof/>
                <w:sz w:val="16"/>
                <w:szCs w:val="16"/>
              </w:rPr>
              <w:t xml:space="preserve">; </w:t>
            </w:r>
            <w:hyperlink w:anchor="_ENREF_782" w:tooltip="Thitamadee, 2016 #19450" w:history="1">
              <w:r w:rsidR="005B41FA">
                <w:rPr>
                  <w:noProof/>
                  <w:sz w:val="16"/>
                  <w:szCs w:val="16"/>
                </w:rPr>
                <w:t>Thitamadee et al. 2016</w:t>
              </w:r>
            </w:hyperlink>
            <w:r>
              <w:rPr>
                <w:noProof/>
                <w:sz w:val="16"/>
                <w:szCs w:val="16"/>
              </w:rPr>
              <w:t xml:space="preserve">; </w:t>
            </w:r>
            <w:hyperlink w:anchor="_ENREF_789" w:tooltip="Tourtip, 2009 #15890" w:history="1">
              <w:r w:rsidR="005B41FA">
                <w:rPr>
                  <w:noProof/>
                  <w:sz w:val="16"/>
                  <w:szCs w:val="16"/>
                </w:rPr>
                <w:t>Tourtip et al. 2009</w:t>
              </w:r>
            </w:hyperlink>
            <w:r>
              <w:rPr>
                <w:noProof/>
                <w:sz w:val="16"/>
                <w:szCs w:val="16"/>
              </w:rPr>
              <w:t>)</w:t>
            </w:r>
            <w:r>
              <w:rPr>
                <w:sz w:val="16"/>
                <w:szCs w:val="16"/>
              </w:rPr>
              <w:fldChar w:fldCharType="end"/>
            </w:r>
          </w:p>
        </w:tc>
      </w:tr>
      <w:tr w:rsidR="00C3307F" w:rsidRPr="00200122" w14:paraId="4692ECA2"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39EF476" w14:textId="77777777" w:rsidR="00C3307F" w:rsidRPr="00200122" w:rsidRDefault="00C3307F" w:rsidP="00C3307F">
            <w:pPr>
              <w:pStyle w:val="TableText"/>
              <w:rPr>
                <w:sz w:val="16"/>
                <w:szCs w:val="16"/>
              </w:rPr>
            </w:pPr>
            <w:r w:rsidRPr="00200122">
              <w:rPr>
                <w:rStyle w:val="Emphasis"/>
                <w:sz w:val="16"/>
                <w:szCs w:val="16"/>
              </w:rPr>
              <w:t>Fusarium</w:t>
            </w:r>
            <w:r w:rsidRPr="00200122">
              <w:rPr>
                <w:sz w:val="16"/>
                <w:szCs w:val="16"/>
              </w:rPr>
              <w:t xml:space="preserve"> species</w:t>
            </w:r>
          </w:p>
          <w:p w14:paraId="441526A3" w14:textId="77777777" w:rsidR="00C3307F" w:rsidRPr="00200122" w:rsidRDefault="00C3307F" w:rsidP="00C3307F">
            <w:pPr>
              <w:pStyle w:val="TableText"/>
              <w:rPr>
                <w:sz w:val="16"/>
                <w:szCs w:val="16"/>
              </w:rPr>
            </w:pPr>
            <w:r w:rsidRPr="00200122">
              <w:rPr>
                <w:rStyle w:val="Emphasis"/>
                <w:sz w:val="16"/>
                <w:szCs w:val="16"/>
              </w:rPr>
              <w:t>Fusarium solani</w:t>
            </w:r>
          </w:p>
          <w:p w14:paraId="7A7817E6" w14:textId="77777777" w:rsidR="00C3307F" w:rsidRPr="00200122" w:rsidRDefault="00C3307F" w:rsidP="00C3307F">
            <w:pPr>
              <w:spacing w:line="240" w:lineRule="auto"/>
              <w:rPr>
                <w:sz w:val="16"/>
                <w:szCs w:val="16"/>
              </w:rPr>
            </w:pPr>
            <w:r w:rsidRPr="00200122">
              <w:rPr>
                <w:sz w:val="16"/>
                <w:szCs w:val="16"/>
              </w:rPr>
              <w:t>(Burn spot disease, black gill disease, fusariosis)</w:t>
            </w:r>
          </w:p>
        </w:tc>
        <w:tc>
          <w:tcPr>
            <w:tcW w:w="589" w:type="pct"/>
            <w:tcBorders>
              <w:top w:val="single" w:sz="4" w:space="0" w:color="auto"/>
              <w:left w:val="single" w:sz="4" w:space="0" w:color="auto"/>
              <w:bottom w:val="single" w:sz="4" w:space="0" w:color="auto"/>
              <w:right w:val="single" w:sz="4" w:space="0" w:color="auto"/>
            </w:tcBorders>
            <w:hideMark/>
          </w:tcPr>
          <w:p w14:paraId="6C39C6D7" w14:textId="77777777" w:rsidR="00C3307F" w:rsidRPr="00200122" w:rsidRDefault="00C3307F" w:rsidP="00C3307F">
            <w:pPr>
              <w:spacing w:line="240" w:lineRule="auto"/>
              <w:rPr>
                <w:sz w:val="16"/>
                <w:szCs w:val="16"/>
              </w:rPr>
            </w:pPr>
            <w:r w:rsidRPr="00200122">
              <w:rPr>
                <w:bCs/>
                <w:sz w:val="16"/>
                <w:szCs w:val="16"/>
              </w:rPr>
              <w:t xml:space="preserve">Various aquatic animals including finfish, decapod crustaceans, carp, and sea turtles </w:t>
            </w:r>
          </w:p>
        </w:tc>
        <w:tc>
          <w:tcPr>
            <w:tcW w:w="345" w:type="pct"/>
            <w:tcBorders>
              <w:top w:val="single" w:sz="4" w:space="0" w:color="auto"/>
              <w:left w:val="single" w:sz="4" w:space="0" w:color="auto"/>
              <w:bottom w:val="single" w:sz="4" w:space="0" w:color="auto"/>
              <w:right w:val="single" w:sz="4" w:space="0" w:color="auto"/>
            </w:tcBorders>
            <w:hideMark/>
          </w:tcPr>
          <w:p w14:paraId="7F8E22B5"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AD67CA8"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178F918"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78F8F32B" w14:textId="77777777" w:rsidR="00C3307F" w:rsidRPr="00200122" w:rsidRDefault="00C3307F" w:rsidP="00C3307F">
            <w:pPr>
              <w:pStyle w:val="TableText"/>
              <w:rPr>
                <w:sz w:val="16"/>
                <w:szCs w:val="16"/>
              </w:rPr>
            </w:pPr>
            <w:r w:rsidRPr="00200122">
              <w:rPr>
                <w:sz w:val="16"/>
                <w:szCs w:val="16"/>
              </w:rPr>
              <w:t>France</w:t>
            </w:r>
          </w:p>
          <w:p w14:paraId="0195B694" w14:textId="77777777" w:rsidR="00C3307F" w:rsidRPr="00200122" w:rsidRDefault="00C3307F" w:rsidP="00C3307F">
            <w:pPr>
              <w:pStyle w:val="TableText"/>
              <w:rPr>
                <w:sz w:val="16"/>
                <w:szCs w:val="16"/>
              </w:rPr>
            </w:pPr>
            <w:r w:rsidRPr="00200122">
              <w:rPr>
                <w:sz w:val="16"/>
                <w:szCs w:val="16"/>
              </w:rPr>
              <w:t>Japan</w:t>
            </w:r>
          </w:p>
          <w:p w14:paraId="678A0C47" w14:textId="77777777" w:rsidR="00C3307F" w:rsidRPr="00200122" w:rsidRDefault="00C3307F" w:rsidP="00C3307F">
            <w:pPr>
              <w:pStyle w:val="TableText"/>
              <w:rPr>
                <w:sz w:val="16"/>
                <w:szCs w:val="16"/>
              </w:rPr>
            </w:pPr>
            <w:r w:rsidRPr="00200122">
              <w:rPr>
                <w:sz w:val="16"/>
                <w:szCs w:val="16"/>
              </w:rPr>
              <w:t>Malaysia</w:t>
            </w:r>
          </w:p>
          <w:p w14:paraId="3605E8B2" w14:textId="77777777" w:rsidR="00C3307F" w:rsidRPr="00200122" w:rsidRDefault="00C3307F" w:rsidP="00C3307F">
            <w:pPr>
              <w:pStyle w:val="TableText"/>
              <w:rPr>
                <w:sz w:val="16"/>
                <w:szCs w:val="16"/>
              </w:rPr>
            </w:pPr>
            <w:r w:rsidRPr="00200122">
              <w:rPr>
                <w:sz w:val="16"/>
                <w:szCs w:val="16"/>
              </w:rPr>
              <w:t>Mexico</w:t>
            </w:r>
          </w:p>
          <w:p w14:paraId="1BBCBEFF" w14:textId="77777777" w:rsidR="00C3307F" w:rsidRPr="00200122" w:rsidRDefault="00C3307F" w:rsidP="00C3307F">
            <w:pPr>
              <w:pStyle w:val="TableText"/>
              <w:rPr>
                <w:sz w:val="16"/>
                <w:szCs w:val="16"/>
              </w:rPr>
            </w:pPr>
            <w:r w:rsidRPr="00200122">
              <w:rPr>
                <w:sz w:val="16"/>
                <w:szCs w:val="16"/>
              </w:rPr>
              <w:t>Philippines</w:t>
            </w:r>
          </w:p>
          <w:p w14:paraId="32F7F74F" w14:textId="77777777" w:rsidR="00C3307F" w:rsidRPr="00200122" w:rsidRDefault="00C3307F" w:rsidP="00C3307F">
            <w:pPr>
              <w:pStyle w:val="TableText"/>
              <w:rPr>
                <w:sz w:val="16"/>
                <w:szCs w:val="16"/>
              </w:rPr>
            </w:pPr>
            <w:r w:rsidRPr="00200122">
              <w:rPr>
                <w:sz w:val="16"/>
                <w:szCs w:val="16"/>
              </w:rPr>
              <w:t>United Kingdom</w:t>
            </w:r>
          </w:p>
          <w:p w14:paraId="6DD74DCA" w14:textId="77777777" w:rsidR="00C3307F" w:rsidRPr="00200122" w:rsidRDefault="00C3307F" w:rsidP="00C3307F">
            <w:pPr>
              <w:pStyle w:val="TableText"/>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77D03225"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0920A7B6"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44CEA4BE" w14:textId="069B5849" w:rsidR="00C3307F" w:rsidRPr="00200122" w:rsidRDefault="00817943" w:rsidP="00C3307F">
            <w:pPr>
              <w:spacing w:line="240" w:lineRule="auto"/>
              <w:rPr>
                <w:sz w:val="16"/>
                <w:szCs w:val="16"/>
              </w:rPr>
            </w:pPr>
            <w:r>
              <w:rPr>
                <w:sz w:val="16"/>
                <w:szCs w:val="16"/>
              </w:rPr>
              <w:fldChar w:fldCharType="begin">
                <w:fldData xml:space="preserve">PEVuZE5vdGU+PENpdGU+PEF1dGhvcj5IdW1waHJleTwvQXV0aG9yPjxZZWFyPjE5OTU8L1llYXI+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</w:fldData>
              </w:fldChar>
            </w:r>
            <w:r>
              <w:rPr>
                <w:sz w:val="16"/>
                <w:szCs w:val="16"/>
              </w:rPr>
              <w:instrText xml:space="preserve"> ADDIN EN.CITE </w:instrText>
            </w:r>
            <w:r>
              <w:rPr>
                <w:sz w:val="16"/>
                <w:szCs w:val="16"/>
              </w:rPr>
              <w:fldChar w:fldCharType="begin">
                <w:fldData xml:space="preserve">PEVuZE5vdGU+PENpdGU+PEF1dGhvcj5IdW1waHJleTwvQXV0aG9yPjxZZWFyPjE5OTU8L1llYXI+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w:t>
            </w:r>
            <w:r>
              <w:rPr>
                <w:sz w:val="16"/>
                <w:szCs w:val="16"/>
              </w:rPr>
              <w:fldChar w:fldCharType="end"/>
            </w:r>
          </w:p>
        </w:tc>
      </w:tr>
      <w:tr w:rsidR="00C3307F" w:rsidRPr="00200122" w14:paraId="25B787AB"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D8CD401" w14:textId="77777777" w:rsidR="00C3307F" w:rsidRPr="00200122" w:rsidRDefault="00C3307F" w:rsidP="00C3307F">
            <w:pPr>
              <w:spacing w:line="240" w:lineRule="auto"/>
              <w:rPr>
                <w:sz w:val="16"/>
                <w:szCs w:val="16"/>
              </w:rPr>
            </w:pPr>
            <w:r w:rsidRPr="00200122">
              <w:rPr>
                <w:rStyle w:val="Emphasis"/>
                <w:sz w:val="16"/>
                <w:szCs w:val="16"/>
              </w:rPr>
              <w:t>Gilbertella persicaria</w:t>
            </w:r>
          </w:p>
        </w:tc>
        <w:tc>
          <w:tcPr>
            <w:tcW w:w="589" w:type="pct"/>
            <w:tcBorders>
              <w:top w:val="single" w:sz="4" w:space="0" w:color="auto"/>
              <w:left w:val="single" w:sz="4" w:space="0" w:color="auto"/>
              <w:bottom w:val="single" w:sz="4" w:space="0" w:color="auto"/>
              <w:right w:val="single" w:sz="4" w:space="0" w:color="auto"/>
            </w:tcBorders>
            <w:hideMark/>
          </w:tcPr>
          <w:p w14:paraId="6EADD2F9" w14:textId="77777777" w:rsidR="00C3307F" w:rsidRPr="00200122" w:rsidRDefault="00C3307F" w:rsidP="00C3307F">
            <w:pPr>
              <w:spacing w:line="240" w:lineRule="auto"/>
              <w:rPr>
                <w:sz w:val="16"/>
                <w:szCs w:val="16"/>
              </w:rPr>
            </w:pPr>
            <w:r w:rsidRPr="00200122">
              <w:rPr>
                <w:rStyle w:val="Emphasis"/>
                <w:sz w:val="16"/>
                <w:szCs w:val="16"/>
              </w:rPr>
              <w:t>Penaeus monodon</w:t>
            </w:r>
          </w:p>
        </w:tc>
        <w:tc>
          <w:tcPr>
            <w:tcW w:w="345" w:type="pct"/>
            <w:tcBorders>
              <w:top w:val="single" w:sz="4" w:space="0" w:color="auto"/>
              <w:left w:val="single" w:sz="4" w:space="0" w:color="auto"/>
              <w:bottom w:val="single" w:sz="4" w:space="0" w:color="auto"/>
              <w:right w:val="single" w:sz="4" w:space="0" w:color="auto"/>
            </w:tcBorders>
            <w:hideMark/>
          </w:tcPr>
          <w:p w14:paraId="1D838588"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9A67B9C"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2E0FB44"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C14599C" w14:textId="77777777" w:rsidR="00C3307F" w:rsidRPr="00200122" w:rsidRDefault="00C3307F" w:rsidP="00C3307F">
            <w:pPr>
              <w:pStyle w:val="TableText"/>
              <w:rPr>
                <w:sz w:val="16"/>
                <w:szCs w:val="16"/>
              </w:rPr>
            </w:pPr>
            <w:r w:rsidRPr="00200122">
              <w:rPr>
                <w:sz w:val="16"/>
                <w:szCs w:val="16"/>
              </w:rPr>
              <w:t>Asia</w:t>
            </w:r>
          </w:p>
          <w:p w14:paraId="63BEA3D1" w14:textId="77777777" w:rsidR="00C3307F" w:rsidRPr="00200122" w:rsidRDefault="00C3307F" w:rsidP="00C3307F">
            <w:pPr>
              <w:spacing w:line="240" w:lineRule="auto"/>
              <w:rPr>
                <w:sz w:val="16"/>
                <w:szCs w:val="16"/>
              </w:rPr>
            </w:pPr>
            <w:r w:rsidRPr="00200122">
              <w:rPr>
                <w:sz w:val="16"/>
                <w:szCs w:val="16"/>
              </w:rPr>
              <w:t>North and South America</w:t>
            </w:r>
          </w:p>
        </w:tc>
        <w:tc>
          <w:tcPr>
            <w:tcW w:w="370" w:type="pct"/>
            <w:tcBorders>
              <w:top w:val="single" w:sz="4" w:space="0" w:color="auto"/>
              <w:left w:val="single" w:sz="4" w:space="0" w:color="auto"/>
              <w:bottom w:val="single" w:sz="4" w:space="0" w:color="auto"/>
              <w:right w:val="single" w:sz="4" w:space="0" w:color="auto"/>
            </w:tcBorders>
            <w:hideMark/>
          </w:tcPr>
          <w:p w14:paraId="239F635E"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4B3C9D7"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not considered to cause significant disease.</w:t>
            </w:r>
          </w:p>
          <w:p w14:paraId="70531BE3" w14:textId="77777777" w:rsidR="00C3307F" w:rsidRPr="00200122" w:rsidRDefault="00C3307F" w:rsidP="00C3307F">
            <w:pPr>
              <w:spacing w:line="240" w:lineRule="auto"/>
              <w:rPr>
                <w:sz w:val="16"/>
                <w:szCs w:val="16"/>
              </w:rPr>
            </w:pPr>
            <w:r w:rsidRPr="00200122">
              <w:rPr>
                <w:sz w:val="16"/>
                <w:szCs w:val="16"/>
              </w:rPr>
              <w:t xml:space="preserve">It has only been reported once in association with farmed </w:t>
            </w:r>
            <w:r w:rsidRPr="00200122">
              <w:rPr>
                <w:rStyle w:val="Emphasis"/>
                <w:sz w:val="16"/>
                <w:szCs w:val="16"/>
              </w:rPr>
              <w:t xml:space="preserve">P. monodon </w:t>
            </w:r>
            <w:r w:rsidRPr="00200122">
              <w:rPr>
                <w:sz w:val="16"/>
                <w:szCs w:val="16"/>
              </w:rPr>
              <w:t>in India, and linked to unfavourable conditions including polluted water, high density and overfeeding.</w:t>
            </w:r>
          </w:p>
        </w:tc>
        <w:tc>
          <w:tcPr>
            <w:tcW w:w="553" w:type="pct"/>
            <w:tcBorders>
              <w:top w:val="single" w:sz="4" w:space="0" w:color="auto"/>
              <w:left w:val="single" w:sz="4" w:space="0" w:color="auto"/>
              <w:bottom w:val="single" w:sz="4" w:space="0" w:color="auto"/>
              <w:right w:val="single" w:sz="4" w:space="0" w:color="auto"/>
            </w:tcBorders>
            <w:hideMark/>
          </w:tcPr>
          <w:p w14:paraId="3F61CB0D" w14:textId="5FFBDF92"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&lt;EndNote&gt;&lt;Cite&gt;&lt;Author&gt;Karthikeyan&lt;/Author&gt;&lt;Year&gt;2014&lt;/Year&gt;&lt;RecNum&gt;18736&lt;/RecNum&gt;&lt;IDText&gt;20427&lt;/IDText&gt;&lt;DisplayText&gt;(Karthikeyan &amp;amp; Gopalakrishnan 2014)&lt;/DisplayText&gt;&lt;record&gt;&lt;rec-number&gt;18736&lt;/rec-number&gt;&lt;foreign-keys&gt;&lt;key app="EN" db-id="xfaeaf0wbesxw9epfpx5at0dvzz5rfz52dzs" timestamp="1572218519" guid="059d57ee-94d9-4e5e-944b-0a2b46aba472"&gt;18736&lt;/key&gt;&lt;/foreign-keys&gt;&lt;ref-type name="Journal Articles"&gt;17&lt;/ref-type&gt;&lt;contributors&gt;&lt;authors&gt;&lt;author&gt;Karthikeyan, V.&lt;/author&gt;&lt;author&gt;Gopalakrishnan, A.&lt;/author&gt;&lt;/authors&gt;&lt;/contributors&gt;&lt;titles&gt;&lt;title&gt;&lt;style face="normal" font="default" size="100%"&gt;A novel report of phytopathogenic fungi&lt;/style&gt;&lt;style face="italic" font="default" size="100%"&gt; Gilbertella persicaria &lt;/style&gt;&lt;style face="normal" font="default" size="100%"&gt;infection on &lt;/style&gt;&lt;style face="italic" font="default" size="100%"&gt;Penaeus monodon&lt;/style&gt;&lt;/title&gt;&lt;secondary-title&gt;Aquaculture&lt;/secondary-title&gt;&lt;/titles&gt;&lt;periodical&gt;&lt;full-title&gt;Aquaculture&lt;/full-title&gt;&lt;/periodical&gt;&lt;pages&gt;224-229&lt;/pages&gt;&lt;volume&gt;430&lt;/volume&gt;&lt;keywords&gt;&lt;keyword&gt;Aquaculture&lt;/keyword&gt;&lt;keyword&gt;Disease&lt;/keyword&gt;&lt;keyword&gt;Fungi&lt;/keyword&gt;&lt;keyword&gt;Gilbertella persicaria&lt;/keyword&gt;&lt;/keywords&gt;&lt;dates&gt;&lt;year&gt;2014&lt;/year&gt;&lt;pub-dates&gt;&lt;date&gt;20 June 2014&lt;/date&gt;&lt;/pub-dates&gt;&lt;/dates&gt;&lt;orig-pub&gt;\\ACT001CL04FS07\BIOSECURITYDATA$\E Library\Animal Catalogue\K\Karthikeyan and Gopalakrishnan 2014 EN20427.pdf&lt;/orig-pub&gt;&lt;isbn&gt;0044-8486&lt;/isbn&gt;&lt;label&gt;20427&lt;/label&gt;&lt;urls&gt;&lt;/urls&gt;&lt;custom1&gt;Prawn_YGC&lt;/custom1&gt;&lt;electronic-resource-num&gt;https://doi.org/10.1016/j.aquaculture.2014.04.018&lt;/electronic-resource-num&gt;&lt;/record&gt;&lt;/Cite&gt;&lt;/EndNote&gt;</w:instrText>
            </w:r>
            <w:r>
              <w:rPr>
                <w:sz w:val="16"/>
                <w:szCs w:val="16"/>
              </w:rPr>
              <w:fldChar w:fldCharType="separate"/>
            </w:r>
            <w:r>
              <w:rPr>
                <w:noProof/>
                <w:sz w:val="16"/>
                <w:szCs w:val="16"/>
              </w:rPr>
              <w:t>(</w:t>
            </w:r>
            <w:hyperlink w:anchor="_ENREF_359" w:tooltip="Karthikeyan, 2014 #18736" w:history="1">
              <w:r w:rsidR="005B41FA">
                <w:rPr>
                  <w:noProof/>
                  <w:sz w:val="16"/>
                  <w:szCs w:val="16"/>
                </w:rPr>
                <w:t>Karthikeyan &amp; Gopalakrishnan 2014</w:t>
              </w:r>
            </w:hyperlink>
            <w:r>
              <w:rPr>
                <w:noProof/>
                <w:sz w:val="16"/>
                <w:szCs w:val="16"/>
              </w:rPr>
              <w:t>)</w:t>
            </w:r>
            <w:r>
              <w:rPr>
                <w:sz w:val="16"/>
                <w:szCs w:val="16"/>
              </w:rPr>
              <w:fldChar w:fldCharType="end"/>
            </w:r>
          </w:p>
        </w:tc>
      </w:tr>
      <w:tr w:rsidR="00C3307F" w:rsidRPr="00200122" w14:paraId="6CE3161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CDC6BB6" w14:textId="77777777" w:rsidR="00C3307F" w:rsidRPr="00200122" w:rsidRDefault="00C3307F" w:rsidP="00C3307F">
            <w:pPr>
              <w:pStyle w:val="TableText"/>
              <w:rPr>
                <w:sz w:val="16"/>
                <w:szCs w:val="16"/>
              </w:rPr>
            </w:pPr>
            <w:r w:rsidRPr="00200122">
              <w:rPr>
                <w:rStyle w:val="Emphasis"/>
                <w:sz w:val="16"/>
                <w:szCs w:val="16"/>
              </w:rPr>
              <w:t xml:space="preserve">Lagenidium </w:t>
            </w:r>
            <w:r w:rsidRPr="00200122">
              <w:rPr>
                <w:sz w:val="16"/>
                <w:szCs w:val="16"/>
              </w:rPr>
              <w:t>species</w:t>
            </w:r>
          </w:p>
          <w:p w14:paraId="7F1CEE9E" w14:textId="77777777" w:rsidR="00C3307F" w:rsidRPr="00200122" w:rsidRDefault="00C3307F" w:rsidP="00C3307F">
            <w:pPr>
              <w:spacing w:line="240" w:lineRule="auto"/>
              <w:rPr>
                <w:sz w:val="16"/>
                <w:szCs w:val="16"/>
              </w:rPr>
            </w:pPr>
            <w:r w:rsidRPr="00200122">
              <w:rPr>
                <w:sz w:val="16"/>
                <w:szCs w:val="16"/>
              </w:rPr>
              <w:t>(Larval mycosis)</w:t>
            </w:r>
          </w:p>
        </w:tc>
        <w:tc>
          <w:tcPr>
            <w:tcW w:w="589" w:type="pct"/>
            <w:tcBorders>
              <w:top w:val="single" w:sz="4" w:space="0" w:color="auto"/>
              <w:left w:val="single" w:sz="4" w:space="0" w:color="auto"/>
              <w:bottom w:val="single" w:sz="4" w:space="0" w:color="auto"/>
              <w:right w:val="single" w:sz="4" w:space="0" w:color="auto"/>
            </w:tcBorders>
            <w:hideMark/>
          </w:tcPr>
          <w:p w14:paraId="13FB2ADF" w14:textId="77777777" w:rsidR="00C3307F" w:rsidRPr="00200122" w:rsidRDefault="00C3307F" w:rsidP="00C3307F">
            <w:pPr>
              <w:pStyle w:val="TableText"/>
              <w:rPr>
                <w:bCs/>
                <w:sz w:val="16"/>
                <w:szCs w:val="16"/>
              </w:rPr>
            </w:pPr>
            <w:r w:rsidRPr="00200122">
              <w:rPr>
                <w:bCs/>
                <w:sz w:val="16"/>
                <w:szCs w:val="16"/>
              </w:rPr>
              <w:t>Various aquatic animals including marine crustaceans, penaeid and caridean species such as:</w:t>
            </w:r>
          </w:p>
          <w:p w14:paraId="25A87013" w14:textId="77777777" w:rsidR="00C3307F" w:rsidRPr="00200122" w:rsidRDefault="00C3307F" w:rsidP="00C3307F">
            <w:pPr>
              <w:pStyle w:val="TableText"/>
              <w:rPr>
                <w:rStyle w:val="Emphasis"/>
              </w:rPr>
            </w:pPr>
            <w:r w:rsidRPr="00200122">
              <w:rPr>
                <w:rStyle w:val="Emphasis"/>
                <w:sz w:val="16"/>
                <w:szCs w:val="16"/>
              </w:rPr>
              <w:t>Macrobrachium rosenbergii</w:t>
            </w:r>
          </w:p>
          <w:p w14:paraId="49E0522F" w14:textId="77777777" w:rsidR="00C3307F" w:rsidRPr="00200122" w:rsidRDefault="00C3307F" w:rsidP="00C3307F">
            <w:pPr>
              <w:spacing w:line="240" w:lineRule="auto"/>
            </w:pPr>
            <w:r w:rsidRPr="00200122">
              <w:rPr>
                <w:rStyle w:val="Emphasis"/>
                <w:sz w:val="16"/>
                <w:szCs w:val="16"/>
              </w:rPr>
              <w:t>Penaeus monodon</w:t>
            </w:r>
          </w:p>
        </w:tc>
        <w:tc>
          <w:tcPr>
            <w:tcW w:w="345" w:type="pct"/>
            <w:tcBorders>
              <w:top w:val="single" w:sz="4" w:space="0" w:color="auto"/>
              <w:left w:val="single" w:sz="4" w:space="0" w:color="auto"/>
              <w:bottom w:val="single" w:sz="4" w:space="0" w:color="auto"/>
              <w:right w:val="single" w:sz="4" w:space="0" w:color="auto"/>
            </w:tcBorders>
            <w:hideMark/>
          </w:tcPr>
          <w:p w14:paraId="3DBDA147"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EE0F038"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66C5C81"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06257145" w14:textId="77777777" w:rsidR="00C3307F" w:rsidRPr="00200122" w:rsidRDefault="00C3307F" w:rsidP="00C3307F">
            <w:pPr>
              <w:pStyle w:val="TableText"/>
              <w:rPr>
                <w:sz w:val="16"/>
                <w:szCs w:val="16"/>
              </w:rPr>
            </w:pPr>
            <w:bookmarkStart w:id="74" w:name="_Toc146058095"/>
            <w:bookmarkStart w:id="75" w:name="_Toc146058599"/>
            <w:r w:rsidRPr="00200122">
              <w:rPr>
                <w:sz w:val="16"/>
                <w:szCs w:val="16"/>
              </w:rPr>
              <w:t>Bangladesh</w:t>
            </w:r>
          </w:p>
          <w:p w14:paraId="65772494" w14:textId="77777777" w:rsidR="00C3307F" w:rsidRPr="00200122" w:rsidRDefault="00C3307F" w:rsidP="00C3307F">
            <w:pPr>
              <w:pStyle w:val="TableText"/>
              <w:rPr>
                <w:bCs/>
                <w:sz w:val="16"/>
                <w:szCs w:val="16"/>
              </w:rPr>
            </w:pPr>
            <w:r w:rsidRPr="00200122">
              <w:rPr>
                <w:bCs/>
                <w:sz w:val="16"/>
                <w:szCs w:val="16"/>
              </w:rPr>
              <w:t>Central America</w:t>
            </w:r>
          </w:p>
          <w:p w14:paraId="26C32AAB" w14:textId="77777777" w:rsidR="00C3307F" w:rsidRPr="00200122" w:rsidRDefault="00C3307F" w:rsidP="00C3307F">
            <w:pPr>
              <w:pStyle w:val="TableText"/>
              <w:rPr>
                <w:bCs/>
                <w:sz w:val="16"/>
                <w:szCs w:val="16"/>
              </w:rPr>
            </w:pPr>
            <w:r w:rsidRPr="00200122">
              <w:rPr>
                <w:bCs/>
                <w:sz w:val="16"/>
                <w:szCs w:val="16"/>
              </w:rPr>
              <w:t>India</w:t>
            </w:r>
          </w:p>
          <w:p w14:paraId="2848A0FD" w14:textId="77777777" w:rsidR="00C3307F" w:rsidRPr="00200122" w:rsidRDefault="00C3307F" w:rsidP="00C3307F">
            <w:pPr>
              <w:pStyle w:val="TableText"/>
              <w:rPr>
                <w:bCs/>
                <w:sz w:val="16"/>
                <w:szCs w:val="16"/>
              </w:rPr>
            </w:pPr>
            <w:r w:rsidRPr="00200122">
              <w:rPr>
                <w:bCs/>
                <w:sz w:val="16"/>
                <w:szCs w:val="16"/>
              </w:rPr>
              <w:t>Philippines</w:t>
            </w:r>
            <w:bookmarkEnd w:id="74"/>
            <w:bookmarkEnd w:id="75"/>
          </w:p>
          <w:p w14:paraId="0554CC9A" w14:textId="77777777" w:rsidR="00C3307F" w:rsidRPr="00200122" w:rsidRDefault="00C3307F" w:rsidP="00C3307F">
            <w:pPr>
              <w:pStyle w:val="TableText"/>
              <w:rPr>
                <w:bCs/>
                <w:sz w:val="16"/>
                <w:szCs w:val="16"/>
              </w:rPr>
            </w:pPr>
            <w:r w:rsidRPr="00200122">
              <w:rPr>
                <w:bCs/>
                <w:sz w:val="16"/>
                <w:szCs w:val="16"/>
              </w:rPr>
              <w:t>South America</w:t>
            </w:r>
          </w:p>
          <w:p w14:paraId="2139D663" w14:textId="77777777" w:rsidR="00C3307F" w:rsidRPr="00200122" w:rsidRDefault="00C3307F" w:rsidP="00C3307F">
            <w:pPr>
              <w:spacing w:line="240" w:lineRule="auto"/>
              <w:rPr>
                <w:sz w:val="16"/>
                <w:szCs w:val="16"/>
              </w:rPr>
            </w:pPr>
            <w:r w:rsidRPr="00200122">
              <w:rPr>
                <w:bCs/>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42E24E69"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EE6DFB1"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p w14:paraId="7A20896D" w14:textId="77777777" w:rsidR="00C3307F" w:rsidRPr="00200122" w:rsidRDefault="00C3307F" w:rsidP="00C3307F">
            <w:pPr>
              <w:spacing w:line="240" w:lineRule="auto"/>
              <w:rPr>
                <w:sz w:val="16"/>
                <w:szCs w:val="16"/>
              </w:rPr>
            </w:pPr>
            <w:r w:rsidRPr="00200122">
              <w:rPr>
                <w:rStyle w:val="Emphasis"/>
                <w:sz w:val="16"/>
                <w:szCs w:val="16"/>
              </w:rPr>
              <w:t>Lagenidium</w:t>
            </w:r>
            <w:r w:rsidRPr="00200122">
              <w:rPr>
                <w:sz w:val="16"/>
                <w:szCs w:val="16"/>
              </w:rPr>
              <w:t xml:space="preserve"> species have been associated with significant disease in overseas countries when general farming practices (such as washing eggs or nauplii in clean seawater) are not followed. </w:t>
            </w:r>
          </w:p>
        </w:tc>
        <w:tc>
          <w:tcPr>
            <w:tcW w:w="553" w:type="pct"/>
            <w:tcBorders>
              <w:top w:val="single" w:sz="4" w:space="0" w:color="auto"/>
              <w:left w:val="single" w:sz="4" w:space="0" w:color="auto"/>
              <w:bottom w:val="single" w:sz="4" w:space="0" w:color="auto"/>
              <w:right w:val="single" w:sz="4" w:space="0" w:color="auto"/>
            </w:tcBorders>
            <w:hideMark/>
          </w:tcPr>
          <w:p w14:paraId="4D450BD0" w14:textId="370595DD" w:rsidR="00C3307F" w:rsidRPr="00200122" w:rsidRDefault="00817943" w:rsidP="00C3307F">
            <w:pPr>
              <w:spacing w:line="240" w:lineRule="auto"/>
              <w:rPr>
                <w:sz w:val="16"/>
                <w:szCs w:val="16"/>
              </w:rPr>
            </w:pPr>
            <w:r>
              <w:rPr>
                <w:sz w:val="16"/>
                <w:szCs w:val="16"/>
              </w:rPr>
              <w:fldChar w:fldCharType="begin">
                <w:fldData xml:space="preserve">PEVuZE5vdGU+PENpdGU+PEF1dGhvcj5IdW1waHJleTwvQXV0aG9yPjxZZWFyPjE5OTU8L1llYXI+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</w:fldData>
              </w:fldChar>
            </w:r>
            <w:r>
              <w:rPr>
                <w:sz w:val="16"/>
                <w:szCs w:val="16"/>
              </w:rPr>
              <w:instrText xml:space="preserve"> ADDIN EN.CITE </w:instrText>
            </w:r>
            <w:r>
              <w:rPr>
                <w:sz w:val="16"/>
                <w:szCs w:val="16"/>
              </w:rPr>
              <w:fldChar w:fldCharType="begin">
                <w:fldData xml:space="preserve">PEVuZE5vdGU+PENpdGU+PEF1dGhvcj5IdW1waHJleTwvQXV0aG9yPjxZZWFyPjE5OTU8L1llYXI+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 xml:space="preserve">; </w:t>
            </w:r>
            <w:hyperlink w:anchor="_ENREF_605" w:tooltip="Owens, 1990 #3738" w:history="1">
              <w:r w:rsidR="005B41FA">
                <w:rPr>
                  <w:noProof/>
                  <w:sz w:val="16"/>
                  <w:szCs w:val="16"/>
                </w:rPr>
                <w:t>Owens &amp; Hall-Mendelin 1990</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w:t>
            </w:r>
            <w:r>
              <w:rPr>
                <w:sz w:val="16"/>
                <w:szCs w:val="16"/>
              </w:rPr>
              <w:fldChar w:fldCharType="end"/>
            </w:r>
          </w:p>
        </w:tc>
      </w:tr>
      <w:tr w:rsidR="00C3307F" w:rsidRPr="00200122" w14:paraId="0EB9B8F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ED31691" w14:textId="77777777" w:rsidR="00C3307F" w:rsidRPr="00200122" w:rsidRDefault="00C3307F" w:rsidP="00C3307F">
            <w:pPr>
              <w:pStyle w:val="TableText"/>
              <w:rPr>
                <w:sz w:val="16"/>
                <w:szCs w:val="16"/>
              </w:rPr>
            </w:pPr>
            <w:r w:rsidRPr="00200122">
              <w:rPr>
                <w:rStyle w:val="Emphasis"/>
                <w:sz w:val="16"/>
                <w:szCs w:val="16"/>
              </w:rPr>
              <w:t>Leptolegnia</w:t>
            </w:r>
            <w:r w:rsidRPr="00200122">
              <w:rPr>
                <w:sz w:val="16"/>
                <w:szCs w:val="16"/>
              </w:rPr>
              <w:t xml:space="preserve"> species</w:t>
            </w:r>
          </w:p>
          <w:p w14:paraId="6315AB17" w14:textId="77777777" w:rsidR="00C3307F" w:rsidRPr="00200122" w:rsidRDefault="00C3307F" w:rsidP="00C3307F">
            <w:pPr>
              <w:spacing w:line="240" w:lineRule="auto"/>
              <w:rPr>
                <w:sz w:val="16"/>
                <w:szCs w:val="16"/>
              </w:rPr>
            </w:pPr>
            <w:r w:rsidRPr="00200122">
              <w:rPr>
                <w:sz w:val="16"/>
                <w:szCs w:val="16"/>
              </w:rPr>
              <w:t>(</w:t>
            </w:r>
            <w:r w:rsidRPr="00200122">
              <w:rPr>
                <w:rStyle w:val="Emphasis"/>
                <w:sz w:val="16"/>
                <w:szCs w:val="16"/>
              </w:rPr>
              <w:t>Leptolegnia marina = Leptolegniella marina = Salilagenidium marinum</w:t>
            </w:r>
            <w:r w:rsidRPr="00200122">
              <w:rPr>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51517935" w14:textId="77777777" w:rsidR="00C3307F" w:rsidRPr="00200122" w:rsidRDefault="00C3307F" w:rsidP="00C3307F">
            <w:pPr>
              <w:pStyle w:val="TableText"/>
              <w:rPr>
                <w:bCs/>
                <w:sz w:val="16"/>
                <w:szCs w:val="16"/>
              </w:rPr>
            </w:pPr>
            <w:r w:rsidRPr="00200122">
              <w:rPr>
                <w:bCs/>
                <w:sz w:val="16"/>
                <w:szCs w:val="16"/>
              </w:rPr>
              <w:t>Crustaceans including:</w:t>
            </w:r>
          </w:p>
          <w:p w14:paraId="3DA3B6A7" w14:textId="77777777" w:rsidR="00C3307F" w:rsidRPr="00200122" w:rsidRDefault="00C3307F" w:rsidP="00C3307F">
            <w:pPr>
              <w:spacing w:line="240" w:lineRule="auto"/>
              <w:rPr>
                <w:sz w:val="16"/>
                <w:szCs w:val="16"/>
              </w:rPr>
            </w:pPr>
            <w:r w:rsidRPr="00200122">
              <w:rPr>
                <w:rStyle w:val="Emphasis"/>
                <w:sz w:val="16"/>
                <w:szCs w:val="16"/>
              </w:rPr>
              <w:t>Penaeus monodon</w:t>
            </w:r>
          </w:p>
        </w:tc>
        <w:tc>
          <w:tcPr>
            <w:tcW w:w="345" w:type="pct"/>
            <w:tcBorders>
              <w:top w:val="single" w:sz="4" w:space="0" w:color="auto"/>
              <w:left w:val="single" w:sz="4" w:space="0" w:color="auto"/>
              <w:bottom w:val="single" w:sz="4" w:space="0" w:color="auto"/>
              <w:right w:val="single" w:sz="4" w:space="0" w:color="auto"/>
            </w:tcBorders>
            <w:hideMark/>
          </w:tcPr>
          <w:p w14:paraId="4CA2FAAF"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377F97F"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CAB4285"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123C9CC"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35017D03"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525B721"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2EF3B10" w14:textId="75F2ABD9"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66F43A78"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5FABC7F" w14:textId="77777777" w:rsidR="00C3307F" w:rsidRPr="00200122" w:rsidRDefault="00C3307F" w:rsidP="00C3307F">
            <w:pPr>
              <w:spacing w:line="240" w:lineRule="auto"/>
              <w:rPr>
                <w:sz w:val="16"/>
                <w:szCs w:val="16"/>
              </w:rPr>
            </w:pPr>
            <w:r w:rsidRPr="00200122">
              <w:rPr>
                <w:rStyle w:val="Emphasis"/>
                <w:sz w:val="16"/>
                <w:szCs w:val="16"/>
              </w:rPr>
              <w:t>Leptomitus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7F1E0DE7" w14:textId="77777777" w:rsidR="00C3307F" w:rsidRPr="00200122" w:rsidRDefault="00C3307F" w:rsidP="00C3307F">
            <w:pPr>
              <w:spacing w:line="240" w:lineRule="auto"/>
              <w:rPr>
                <w:sz w:val="16"/>
                <w:szCs w:val="16"/>
              </w:rPr>
            </w:pPr>
            <w:r w:rsidRPr="00200122">
              <w:rPr>
                <w:bCs/>
                <w:sz w:val="16"/>
                <w:szCs w:val="16"/>
              </w:rPr>
              <w:t>Various aquatic animals including freshwater and marine crustaceans</w:t>
            </w:r>
          </w:p>
        </w:tc>
        <w:tc>
          <w:tcPr>
            <w:tcW w:w="345" w:type="pct"/>
            <w:tcBorders>
              <w:top w:val="single" w:sz="4" w:space="0" w:color="auto"/>
              <w:left w:val="single" w:sz="4" w:space="0" w:color="auto"/>
              <w:bottom w:val="single" w:sz="4" w:space="0" w:color="auto"/>
              <w:right w:val="single" w:sz="4" w:space="0" w:color="auto"/>
            </w:tcBorders>
            <w:hideMark/>
          </w:tcPr>
          <w:p w14:paraId="3F0858D8"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E452F1C"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F2D1A70"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005C2FA8" w14:textId="77777777" w:rsidR="00C3307F" w:rsidRPr="00200122" w:rsidRDefault="00C3307F" w:rsidP="00C3307F">
            <w:pPr>
              <w:pStyle w:val="TableText"/>
              <w:rPr>
                <w:sz w:val="16"/>
                <w:szCs w:val="16"/>
              </w:rPr>
            </w:pPr>
            <w:r w:rsidRPr="00200122">
              <w:rPr>
                <w:sz w:val="16"/>
                <w:szCs w:val="16"/>
              </w:rPr>
              <w:t>China</w:t>
            </w:r>
          </w:p>
          <w:p w14:paraId="6B9CE1F9" w14:textId="77777777" w:rsidR="00C3307F" w:rsidRPr="00200122" w:rsidRDefault="00C3307F" w:rsidP="00C3307F">
            <w:pPr>
              <w:pStyle w:val="TableText"/>
              <w:rPr>
                <w:sz w:val="16"/>
                <w:szCs w:val="16"/>
              </w:rPr>
            </w:pPr>
            <w:r w:rsidRPr="00200122">
              <w:rPr>
                <w:sz w:val="16"/>
                <w:szCs w:val="16"/>
              </w:rPr>
              <w:t>France</w:t>
            </w:r>
          </w:p>
          <w:p w14:paraId="7C95F229" w14:textId="77777777" w:rsidR="00C3307F" w:rsidRPr="00200122" w:rsidRDefault="00C3307F" w:rsidP="00C3307F">
            <w:pPr>
              <w:pStyle w:val="TableText"/>
              <w:rPr>
                <w:sz w:val="16"/>
                <w:szCs w:val="16"/>
              </w:rPr>
            </w:pPr>
            <w:r w:rsidRPr="00200122">
              <w:rPr>
                <w:sz w:val="16"/>
                <w:szCs w:val="16"/>
              </w:rPr>
              <w:t>India</w:t>
            </w:r>
          </w:p>
          <w:p w14:paraId="1F77FBEB" w14:textId="77777777" w:rsidR="00C3307F" w:rsidRPr="00200122" w:rsidRDefault="00C3307F" w:rsidP="00C3307F">
            <w:pPr>
              <w:pStyle w:val="TableText"/>
              <w:rPr>
                <w:sz w:val="16"/>
                <w:szCs w:val="16"/>
              </w:rPr>
            </w:pPr>
            <w:r w:rsidRPr="00200122">
              <w:rPr>
                <w:sz w:val="16"/>
                <w:szCs w:val="16"/>
              </w:rPr>
              <w:t>United Kingdom</w:t>
            </w:r>
          </w:p>
          <w:p w14:paraId="590824EF"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287DD85E"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EE24511"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4980A2D9" w14:textId="21B3ADF4"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&lt;EndNote&gt;&lt;Cite&gt;&lt;Author&gt;Lightner&lt;/Author&gt;&lt;Year&gt;1993&lt;/Year&gt;&lt;RecNum&gt;4670&lt;/RecNum&gt;&lt;IDText&gt;8693&lt;/IDText&gt;&lt;DisplayText&gt;(Lightner 1993)&lt;/DisplayText&gt;&lt;record&gt;&lt;rec-number&gt;4670&lt;/rec-number&gt;&lt;foreign-keys&gt;&lt;key app="EN" db-id="xfaeaf0wbesxw9epfpx5at0dvzz5rfz52dzs" timestamp="1572216898" guid="d27670fb-b82c-46be-9ed6-637817cf171b"&gt;4670&lt;/key&gt;&lt;/foreign-keys&gt;&lt;ref-type name="Chapters"&gt;5&lt;/ref-type&gt;&lt;contributors&gt;&lt;authors&gt;&lt;author&gt;Lightner, D.V.&lt;/author&gt;&lt;/authors&gt;&lt;secondary-authors&gt;&lt;author&gt;McVey, J. P.&lt;/author&gt;&lt;/secondary-authors&gt;&lt;/contributors&gt;&lt;titles&gt;&lt;title&gt;Diseases of cultured penaeid shrimp&lt;/title&gt;&lt;secondary-title&gt;CRC handbook of mariculture, vol. 1: crustacean aquaculture&lt;/secondary-title&gt;&lt;tertiary-title&gt;CRC handbook of mariculture&lt;/tertiary-title&gt;&lt;/titles&gt;&lt;pages&gt;393-396&lt;/pages&gt;&lt;edition&gt;2nd&lt;/edition&gt;&lt;keywords&gt;&lt;keyword&gt;Aquaculture&lt;/keyword&gt;&lt;keyword&gt;Crustacea&lt;/keyword&gt;&lt;keyword&gt;Crustacean&lt;/keyword&gt;&lt;keyword&gt;Cultures&lt;/keyword&gt;&lt;keyword&gt;Disease&lt;/keyword&gt;&lt;keyword&gt;Diseases&lt;/keyword&gt;&lt;keyword&gt;Handbook&lt;/keyword&gt;&lt;keyword&gt;Homarus americanus&lt;/keyword&gt;&lt;keyword&gt;Macrobrachium rosenbergii&lt;/keyword&gt;&lt;keyword&gt;Mariculture&lt;/keyword&gt;&lt;keyword&gt;Penaeid&lt;/keyword&gt;&lt;keyword&gt;Penaeid shrimp&lt;/keyword&gt;&lt;keyword&gt;Shrimp&lt;/keyword&gt;&lt;keyword&gt;Shrimps&lt;/keyword&gt;&lt;/keywords&gt;&lt;dates&gt;&lt;year&gt;1993&lt;/year&gt;&lt;/dates&gt;&lt;pub-location&gt;Boca Raton&lt;/pub-location&gt;&lt;publisher&gt;CRC Press&lt;/publisher&gt;&lt;orig-pub&gt;\\ACT001CL04FS07\BIOSECURITYDATA$\E Library\Animal Catalogue\L&lt;/orig-pub&gt;&lt;isbn&gt;0849302552&lt;/isbn&gt;&lt;label&gt;8693&lt;/label&gt;&lt;urls&gt;&lt;/urls&gt;&lt;custom1&gt;prawns sp&lt;/custom1&gt;&lt;modified-date&gt;58565&lt;/modified-date&gt;&lt;/record&gt;&lt;/Cite&gt;&lt;/EndNote&gt;</w:instrText>
            </w:r>
            <w:r>
              <w:rPr>
                <w:sz w:val="16"/>
                <w:szCs w:val="16"/>
              </w:rPr>
              <w:fldChar w:fldCharType="separate"/>
            </w:r>
            <w:r>
              <w:rPr>
                <w:noProof/>
                <w:sz w:val="16"/>
                <w:szCs w:val="16"/>
              </w:rPr>
              <w:t>(</w:t>
            </w:r>
            <w:hyperlink w:anchor="_ENREF_410" w:tooltip="Lightner, 1993 #4670" w:history="1">
              <w:r w:rsidR="005B41FA">
                <w:rPr>
                  <w:noProof/>
                  <w:sz w:val="16"/>
                  <w:szCs w:val="16"/>
                </w:rPr>
                <w:t>Lightner 1993</w:t>
              </w:r>
            </w:hyperlink>
            <w:r>
              <w:rPr>
                <w:noProof/>
                <w:sz w:val="16"/>
                <w:szCs w:val="16"/>
              </w:rPr>
              <w:t>)</w:t>
            </w:r>
            <w:r>
              <w:rPr>
                <w:sz w:val="16"/>
                <w:szCs w:val="16"/>
              </w:rPr>
              <w:fldChar w:fldCharType="end"/>
            </w:r>
          </w:p>
        </w:tc>
      </w:tr>
      <w:tr w:rsidR="00C3307F" w:rsidRPr="00200122" w14:paraId="4104B933" w14:textId="77777777" w:rsidTr="00C81792">
        <w:tc>
          <w:tcPr>
            <w:tcW w:w="744" w:type="pct"/>
            <w:tcBorders>
              <w:top w:val="single" w:sz="4" w:space="0" w:color="auto"/>
              <w:left w:val="single" w:sz="4" w:space="0" w:color="auto"/>
              <w:bottom w:val="single" w:sz="4" w:space="0" w:color="auto"/>
              <w:right w:val="single" w:sz="4" w:space="0" w:color="auto"/>
            </w:tcBorders>
          </w:tcPr>
          <w:p w14:paraId="4273ED0D" w14:textId="77777777" w:rsidR="00C3307F" w:rsidRPr="00200122" w:rsidRDefault="00C3307F" w:rsidP="00C3307F">
            <w:pPr>
              <w:pStyle w:val="TableText"/>
              <w:rPr>
                <w:sz w:val="16"/>
                <w:szCs w:val="16"/>
              </w:rPr>
            </w:pPr>
            <w:r w:rsidRPr="00200122">
              <w:rPr>
                <w:sz w:val="16"/>
                <w:szCs w:val="16"/>
              </w:rPr>
              <w:t>Microsporidian species</w:t>
            </w:r>
          </w:p>
          <w:p w14:paraId="7459F54B" w14:textId="77777777" w:rsidR="00C3307F" w:rsidRPr="00200122" w:rsidRDefault="00C3307F" w:rsidP="00C3307F">
            <w:pPr>
              <w:pStyle w:val="TableText"/>
              <w:rPr>
                <w:sz w:val="16"/>
                <w:szCs w:val="16"/>
              </w:rPr>
            </w:pPr>
            <w:r w:rsidRPr="00200122">
              <w:rPr>
                <w:sz w:val="16"/>
                <w:szCs w:val="16"/>
              </w:rPr>
              <w:t>(Including:</w:t>
            </w:r>
          </w:p>
          <w:p w14:paraId="3A243BD4" w14:textId="77777777" w:rsidR="00C3307F" w:rsidRPr="00200122" w:rsidRDefault="00C3307F" w:rsidP="00C3307F">
            <w:pPr>
              <w:pStyle w:val="TableText"/>
              <w:rPr>
                <w:sz w:val="16"/>
                <w:szCs w:val="16"/>
              </w:rPr>
            </w:pPr>
            <w:r w:rsidRPr="00200122">
              <w:rPr>
                <w:i/>
                <w:iCs/>
                <w:sz w:val="16"/>
                <w:szCs w:val="16"/>
              </w:rPr>
              <w:t>Ameson</w:t>
            </w:r>
            <w:r w:rsidRPr="00200122">
              <w:rPr>
                <w:sz w:val="16"/>
                <w:szCs w:val="16"/>
              </w:rPr>
              <w:t xml:space="preserve"> species</w:t>
            </w:r>
          </w:p>
          <w:p w14:paraId="1B17F7FA" w14:textId="77777777" w:rsidR="00C3307F" w:rsidRPr="00200122" w:rsidRDefault="00C3307F" w:rsidP="00C3307F">
            <w:pPr>
              <w:pStyle w:val="TableText"/>
              <w:rPr>
                <w:sz w:val="16"/>
                <w:szCs w:val="16"/>
              </w:rPr>
            </w:pPr>
            <w:r w:rsidRPr="00200122">
              <w:rPr>
                <w:i/>
                <w:iCs/>
                <w:sz w:val="16"/>
                <w:szCs w:val="16"/>
              </w:rPr>
              <w:t>Agmasoma</w:t>
            </w:r>
            <w:r w:rsidRPr="00200122">
              <w:rPr>
                <w:sz w:val="16"/>
                <w:szCs w:val="16"/>
              </w:rPr>
              <w:t xml:space="preserve"> species</w:t>
            </w:r>
          </w:p>
          <w:p w14:paraId="019101FF" w14:textId="77777777" w:rsidR="00C3307F" w:rsidRPr="00200122" w:rsidRDefault="00C3307F" w:rsidP="00C3307F">
            <w:pPr>
              <w:pStyle w:val="TableText"/>
              <w:rPr>
                <w:sz w:val="16"/>
                <w:szCs w:val="16"/>
              </w:rPr>
            </w:pPr>
            <w:r w:rsidRPr="00200122">
              <w:rPr>
                <w:i/>
                <w:iCs/>
                <w:sz w:val="16"/>
                <w:szCs w:val="16"/>
              </w:rPr>
              <w:t>Perezia</w:t>
            </w:r>
            <w:r w:rsidRPr="00200122">
              <w:rPr>
                <w:sz w:val="16"/>
                <w:szCs w:val="16"/>
              </w:rPr>
              <w:t xml:space="preserve"> species</w:t>
            </w:r>
          </w:p>
          <w:p w14:paraId="330654C0" w14:textId="77777777" w:rsidR="00C3307F" w:rsidRPr="00200122" w:rsidRDefault="00C3307F" w:rsidP="00C3307F">
            <w:pPr>
              <w:pStyle w:val="TableText"/>
              <w:rPr>
                <w:iCs/>
                <w:sz w:val="16"/>
                <w:szCs w:val="16"/>
              </w:rPr>
            </w:pPr>
            <w:r w:rsidRPr="00200122">
              <w:rPr>
                <w:i/>
                <w:iCs/>
                <w:sz w:val="16"/>
                <w:szCs w:val="16"/>
              </w:rPr>
              <w:t xml:space="preserve">Pleistophora </w:t>
            </w:r>
            <w:r w:rsidRPr="00200122">
              <w:rPr>
                <w:iCs/>
                <w:sz w:val="16"/>
                <w:szCs w:val="16"/>
              </w:rPr>
              <w:t>species</w:t>
            </w:r>
          </w:p>
          <w:p w14:paraId="14EE1DAC" w14:textId="77777777" w:rsidR="00C3307F" w:rsidRPr="00200122" w:rsidRDefault="00C3307F" w:rsidP="00C3307F">
            <w:pPr>
              <w:pStyle w:val="TableText"/>
              <w:rPr>
                <w:i/>
                <w:iCs/>
                <w:sz w:val="16"/>
                <w:szCs w:val="16"/>
              </w:rPr>
            </w:pPr>
            <w:r w:rsidRPr="00200122">
              <w:rPr>
                <w:i/>
                <w:iCs/>
                <w:sz w:val="16"/>
                <w:szCs w:val="16"/>
              </w:rPr>
              <w:t>Thelohania</w:t>
            </w:r>
            <w:r w:rsidRPr="00200122">
              <w:rPr>
                <w:iCs/>
                <w:sz w:val="16"/>
                <w:szCs w:val="16"/>
              </w:rPr>
              <w:t xml:space="preserve"> species</w:t>
            </w:r>
          </w:p>
          <w:p w14:paraId="1AC14309" w14:textId="77777777" w:rsidR="00800F96" w:rsidRDefault="00C3307F" w:rsidP="00C3307F">
            <w:pPr>
              <w:pStyle w:val="TableText"/>
              <w:rPr>
                <w:iCs/>
                <w:sz w:val="16"/>
                <w:szCs w:val="16"/>
              </w:rPr>
            </w:pPr>
            <w:r w:rsidRPr="00200122">
              <w:rPr>
                <w:i/>
                <w:iCs/>
                <w:sz w:val="16"/>
                <w:szCs w:val="16"/>
              </w:rPr>
              <w:t xml:space="preserve">Tuzetia </w:t>
            </w:r>
            <w:r w:rsidRPr="00200122">
              <w:rPr>
                <w:iCs/>
                <w:sz w:val="16"/>
                <w:szCs w:val="16"/>
              </w:rPr>
              <w:t>species)</w:t>
            </w:r>
          </w:p>
          <w:p w14:paraId="4EC2A3BF" w14:textId="7E5840F7" w:rsidR="00C3307F" w:rsidRPr="00200122" w:rsidRDefault="00C3307F" w:rsidP="00C3307F">
            <w:pPr>
              <w:pStyle w:val="TableText"/>
              <w:rPr>
                <w:sz w:val="16"/>
                <w:szCs w:val="16"/>
              </w:rPr>
            </w:pPr>
            <w:r w:rsidRPr="00200122">
              <w:rPr>
                <w:sz w:val="16"/>
                <w:szCs w:val="16"/>
              </w:rPr>
              <w:t>(Excluding:</w:t>
            </w:r>
          </w:p>
          <w:p w14:paraId="1C10BEF4" w14:textId="77777777" w:rsidR="00C3307F" w:rsidRPr="00200122" w:rsidRDefault="00C3307F" w:rsidP="00C3307F">
            <w:pPr>
              <w:pStyle w:val="TableText"/>
              <w:rPr>
                <w:sz w:val="16"/>
                <w:szCs w:val="16"/>
              </w:rPr>
            </w:pPr>
            <w:r w:rsidRPr="00200122">
              <w:rPr>
                <w:i/>
                <w:sz w:val="16"/>
                <w:szCs w:val="16"/>
              </w:rPr>
              <w:t>Enterocytozoon hepatopenaei</w:t>
            </w:r>
            <w:r w:rsidRPr="00200122">
              <w:rPr>
                <w:sz w:val="16"/>
                <w:szCs w:val="16"/>
              </w:rPr>
              <w:t>)</w:t>
            </w:r>
          </w:p>
          <w:p w14:paraId="497A494B" w14:textId="77777777" w:rsidR="00C3307F" w:rsidRPr="00200122" w:rsidRDefault="00C3307F" w:rsidP="00C3307F">
            <w:pPr>
              <w:spacing w:line="240" w:lineRule="auto"/>
              <w:rPr>
                <w:sz w:val="16"/>
                <w:szCs w:val="16"/>
              </w:rPr>
            </w:pPr>
            <w:r w:rsidRPr="00200122">
              <w:rPr>
                <w:sz w:val="16"/>
                <w:szCs w:val="16"/>
              </w:rPr>
              <w:t>(Cotton shrimp disease, milk shrimp disease)</w:t>
            </w:r>
          </w:p>
        </w:tc>
        <w:tc>
          <w:tcPr>
            <w:tcW w:w="589" w:type="pct"/>
            <w:tcBorders>
              <w:top w:val="single" w:sz="4" w:space="0" w:color="auto"/>
              <w:left w:val="single" w:sz="4" w:space="0" w:color="auto"/>
              <w:bottom w:val="single" w:sz="4" w:space="0" w:color="auto"/>
              <w:right w:val="single" w:sz="4" w:space="0" w:color="auto"/>
            </w:tcBorders>
            <w:hideMark/>
          </w:tcPr>
          <w:p w14:paraId="735A93FD" w14:textId="77777777" w:rsidR="00C3307F" w:rsidRPr="00200122" w:rsidRDefault="00C3307F" w:rsidP="00C3307F">
            <w:pPr>
              <w:spacing w:line="240" w:lineRule="auto"/>
              <w:rPr>
                <w:sz w:val="16"/>
                <w:szCs w:val="16"/>
              </w:rPr>
            </w:pPr>
            <w:r w:rsidRPr="00200122">
              <w:rPr>
                <w:bCs/>
                <w:sz w:val="16"/>
                <w:szCs w:val="16"/>
              </w:rPr>
              <w:t>Various decapod crustaceans.</w:t>
            </w:r>
          </w:p>
        </w:tc>
        <w:tc>
          <w:tcPr>
            <w:tcW w:w="345" w:type="pct"/>
            <w:tcBorders>
              <w:top w:val="single" w:sz="4" w:space="0" w:color="auto"/>
              <w:left w:val="single" w:sz="4" w:space="0" w:color="auto"/>
              <w:bottom w:val="single" w:sz="4" w:space="0" w:color="auto"/>
              <w:right w:val="single" w:sz="4" w:space="0" w:color="auto"/>
            </w:tcBorders>
            <w:hideMark/>
          </w:tcPr>
          <w:p w14:paraId="74EC57A1"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9EAAC1B"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AD961F3" w14:textId="77777777" w:rsidR="00C3307F" w:rsidRPr="00200122" w:rsidRDefault="00C3307F" w:rsidP="00C3307F">
            <w:pPr>
              <w:spacing w:line="240" w:lineRule="auto"/>
              <w:rPr>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708F6E75"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498D6DC6"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1B914BA" w14:textId="77777777" w:rsidR="00C3307F" w:rsidRPr="00200122" w:rsidRDefault="00C3307F" w:rsidP="00C3307F">
            <w:pPr>
              <w:spacing w:line="240" w:lineRule="auto"/>
              <w:rPr>
                <w:sz w:val="16"/>
                <w:szCs w:val="16"/>
              </w:rPr>
            </w:pPr>
            <w:r w:rsidRPr="00200122">
              <w:rPr>
                <w:b/>
                <w:sz w:val="16"/>
                <w:szCs w:val="16"/>
              </w:rPr>
              <w:t xml:space="preserve">No: </w:t>
            </w:r>
            <w:r w:rsidRPr="00200122">
              <w:rPr>
                <w:sz w:val="16"/>
                <w:szCs w:val="16"/>
              </w:rPr>
              <w:t xml:space="preserve">not considered to cause significant disease. </w:t>
            </w:r>
          </w:p>
        </w:tc>
        <w:tc>
          <w:tcPr>
            <w:tcW w:w="553" w:type="pct"/>
            <w:tcBorders>
              <w:top w:val="single" w:sz="4" w:space="0" w:color="auto"/>
              <w:left w:val="single" w:sz="4" w:space="0" w:color="auto"/>
              <w:bottom w:val="single" w:sz="4" w:space="0" w:color="auto"/>
              <w:right w:val="single" w:sz="4" w:space="0" w:color="auto"/>
            </w:tcBorders>
            <w:hideMark/>
          </w:tcPr>
          <w:p w14:paraId="445D0E91" w14:textId="6F1E25BB" w:rsidR="00C3307F" w:rsidRPr="00200122" w:rsidRDefault="00817943" w:rsidP="00C3307F">
            <w:pPr>
              <w:spacing w:line="240" w:lineRule="auto"/>
              <w:rPr>
                <w:sz w:val="16"/>
                <w:szCs w:val="16"/>
              </w:rPr>
            </w:pPr>
            <w:r>
              <w:rPr>
                <w:sz w:val="16"/>
                <w:szCs w:val="16"/>
              </w:rPr>
              <w:fldChar w:fldCharType="begin">
                <w:fldData xml:space="preserve">PEVuZE5vdGU+PENpdGU+PEF1dGhvcj5HbGF6ZWJyb29rPC9BdXRob3I+PFllYXI+MTk4NjwvWWVh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==
</w:fldData>
              </w:fldChar>
            </w:r>
            <w:r w:rsidR="00A70204">
              <w:rPr>
                <w:sz w:val="16"/>
                <w:szCs w:val="16"/>
              </w:rPr>
              <w:instrText xml:space="preserve"> ADDIN EN.CITE </w:instrText>
            </w:r>
            <w:r w:rsidR="00A70204">
              <w:rPr>
                <w:sz w:val="16"/>
                <w:szCs w:val="16"/>
              </w:rPr>
              <w:fldChar w:fldCharType="begin">
                <w:fldData xml:space="preserve">PEVuZE5vdGU+PENpdGU+PEF1dGhvcj5HbGF6ZWJyb29rPC9BdXRob3I+PFllYXI+MTk4NjwvWWVh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==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275" w:tooltip="Glazebrook, 1986 #2722" w:history="1">
              <w:r w:rsidR="005B41FA">
                <w:rPr>
                  <w:noProof/>
                  <w:sz w:val="16"/>
                  <w:szCs w:val="16"/>
                </w:rPr>
                <w:t>Glazebrook, Owens &amp; Campbell 1986</w:t>
              </w:r>
            </w:hyperlink>
            <w:r>
              <w:rPr>
                <w:noProof/>
                <w:sz w:val="16"/>
                <w:szCs w:val="16"/>
              </w:rPr>
              <w:t xml:space="preserve">; </w:t>
            </w:r>
            <w:hyperlink w:anchor="_ENREF_603" w:tooltip="Owens, 1988 #3343" w:history="1">
              <w:r w:rsidR="005B41FA">
                <w:rPr>
                  <w:noProof/>
                  <w:sz w:val="16"/>
                  <w:szCs w:val="16"/>
                </w:rPr>
                <w:t>Owens &amp; Glazebrook 1988</w:t>
              </w:r>
            </w:hyperlink>
            <w:r>
              <w:rPr>
                <w:noProof/>
                <w:sz w:val="16"/>
                <w:szCs w:val="16"/>
              </w:rPr>
              <w:t>)</w:t>
            </w:r>
            <w:r>
              <w:rPr>
                <w:sz w:val="16"/>
                <w:szCs w:val="16"/>
              </w:rPr>
              <w:fldChar w:fldCharType="end"/>
            </w:r>
          </w:p>
        </w:tc>
      </w:tr>
      <w:tr w:rsidR="00C3307F" w:rsidRPr="00200122" w14:paraId="510A9F63"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D41C246" w14:textId="77777777" w:rsidR="00C3307F" w:rsidRPr="00200122" w:rsidRDefault="00C3307F" w:rsidP="00C3307F">
            <w:pPr>
              <w:spacing w:line="240" w:lineRule="auto"/>
              <w:rPr>
                <w:sz w:val="16"/>
                <w:szCs w:val="16"/>
              </w:rPr>
            </w:pPr>
            <w:r w:rsidRPr="00200122">
              <w:rPr>
                <w:i/>
                <w:iCs/>
                <w:sz w:val="16"/>
                <w:szCs w:val="16"/>
              </w:rPr>
              <w:t>Pythium</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0EC6F516" w14:textId="77777777" w:rsidR="00C3307F" w:rsidRPr="00200122" w:rsidRDefault="00C3307F" w:rsidP="00C3307F">
            <w:pPr>
              <w:spacing w:line="240" w:lineRule="auto"/>
              <w:rPr>
                <w:sz w:val="16"/>
                <w:szCs w:val="16"/>
              </w:rPr>
            </w:pPr>
            <w:r w:rsidRPr="00200122">
              <w:rPr>
                <w:bCs/>
                <w:sz w:val="16"/>
                <w:szCs w:val="16"/>
              </w:rPr>
              <w:t>Various aquatic animals including freshwater and marine crustaceans</w:t>
            </w:r>
          </w:p>
        </w:tc>
        <w:tc>
          <w:tcPr>
            <w:tcW w:w="345" w:type="pct"/>
            <w:tcBorders>
              <w:top w:val="single" w:sz="4" w:space="0" w:color="auto"/>
              <w:left w:val="single" w:sz="4" w:space="0" w:color="auto"/>
              <w:bottom w:val="single" w:sz="4" w:space="0" w:color="auto"/>
              <w:right w:val="single" w:sz="4" w:space="0" w:color="auto"/>
            </w:tcBorders>
            <w:hideMark/>
          </w:tcPr>
          <w:p w14:paraId="01B51800"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B6664A9"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23064C3" w14:textId="77777777" w:rsidR="00C3307F" w:rsidRPr="00200122" w:rsidRDefault="00C3307F" w:rsidP="00C3307F">
            <w:pPr>
              <w:spacing w:line="240" w:lineRule="auto"/>
              <w:rPr>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5596749D"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08049AD5"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33B49128"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313172B7" w14:textId="1D2276FB"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760B2F48"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F9168B1" w14:textId="77777777" w:rsidR="00C3307F" w:rsidRPr="00200122" w:rsidRDefault="00C3307F" w:rsidP="00C3307F">
            <w:pPr>
              <w:spacing w:line="240" w:lineRule="auto"/>
              <w:rPr>
                <w:sz w:val="16"/>
                <w:szCs w:val="16"/>
              </w:rPr>
            </w:pPr>
            <w:r w:rsidRPr="00200122">
              <w:rPr>
                <w:i/>
                <w:iCs/>
                <w:sz w:val="16"/>
                <w:szCs w:val="16"/>
              </w:rPr>
              <w:t>Saprolegnia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286A0BF8" w14:textId="77777777" w:rsidR="00C3307F" w:rsidRPr="00200122" w:rsidRDefault="00C3307F" w:rsidP="00C3307F">
            <w:pPr>
              <w:spacing w:line="240" w:lineRule="auto"/>
              <w:rPr>
                <w:sz w:val="16"/>
                <w:szCs w:val="16"/>
              </w:rPr>
            </w:pPr>
            <w:r w:rsidRPr="00200122">
              <w:rPr>
                <w:bCs/>
                <w:sz w:val="16"/>
                <w:szCs w:val="16"/>
              </w:rPr>
              <w:t>Various aquatic animals including freshwater and marine crustaceans</w:t>
            </w:r>
          </w:p>
        </w:tc>
        <w:tc>
          <w:tcPr>
            <w:tcW w:w="345" w:type="pct"/>
            <w:tcBorders>
              <w:top w:val="single" w:sz="4" w:space="0" w:color="auto"/>
              <w:left w:val="single" w:sz="4" w:space="0" w:color="auto"/>
              <w:bottom w:val="single" w:sz="4" w:space="0" w:color="auto"/>
              <w:right w:val="single" w:sz="4" w:space="0" w:color="auto"/>
            </w:tcBorders>
            <w:hideMark/>
          </w:tcPr>
          <w:p w14:paraId="0759EF61"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0411E41"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D32580F" w14:textId="77777777" w:rsidR="00C3307F" w:rsidRPr="00200122" w:rsidRDefault="00C3307F" w:rsidP="00C3307F">
            <w:pPr>
              <w:spacing w:line="240" w:lineRule="auto"/>
              <w:rPr>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0F693D59"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53634996"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230AD98F"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2490329" w14:textId="2A836129"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02A10278" w14:textId="77777777" w:rsidTr="00C81792">
        <w:tc>
          <w:tcPr>
            <w:tcW w:w="744" w:type="pct"/>
            <w:tcBorders>
              <w:top w:val="single" w:sz="4" w:space="0" w:color="auto"/>
              <w:left w:val="single" w:sz="4" w:space="0" w:color="auto"/>
              <w:bottom w:val="single" w:sz="4" w:space="0" w:color="auto"/>
              <w:right w:val="single" w:sz="4" w:space="0" w:color="auto"/>
            </w:tcBorders>
          </w:tcPr>
          <w:p w14:paraId="2621D2DF" w14:textId="77777777" w:rsidR="00C3307F" w:rsidRPr="00200122" w:rsidRDefault="00C3307F" w:rsidP="00C3307F">
            <w:pPr>
              <w:pStyle w:val="TableText"/>
              <w:rPr>
                <w:sz w:val="16"/>
                <w:szCs w:val="16"/>
              </w:rPr>
            </w:pPr>
            <w:r w:rsidRPr="00200122">
              <w:rPr>
                <w:i/>
                <w:iCs/>
                <w:sz w:val="16"/>
                <w:szCs w:val="16"/>
              </w:rPr>
              <w:t>Sirolpidium</w:t>
            </w:r>
            <w:r w:rsidRPr="00200122">
              <w:rPr>
                <w:sz w:val="16"/>
                <w:szCs w:val="16"/>
              </w:rPr>
              <w:t xml:space="preserve"> species</w:t>
            </w:r>
          </w:p>
          <w:p w14:paraId="7AA37645" w14:textId="77777777" w:rsidR="00C3307F" w:rsidRPr="00200122" w:rsidRDefault="00C3307F" w:rsidP="00C3307F">
            <w:pPr>
              <w:pStyle w:val="TableText"/>
              <w:rPr>
                <w:sz w:val="16"/>
                <w:szCs w:val="16"/>
              </w:rPr>
            </w:pPr>
            <w:r w:rsidRPr="00200122">
              <w:rPr>
                <w:sz w:val="16"/>
                <w:szCs w:val="16"/>
              </w:rPr>
              <w:t xml:space="preserve">(= </w:t>
            </w:r>
            <w:r w:rsidRPr="00200122">
              <w:rPr>
                <w:i/>
                <w:iCs/>
                <w:sz w:val="16"/>
                <w:szCs w:val="16"/>
              </w:rPr>
              <w:t>Haliphthoros</w:t>
            </w:r>
            <w:r w:rsidRPr="00200122">
              <w:rPr>
                <w:sz w:val="16"/>
                <w:szCs w:val="16"/>
              </w:rPr>
              <w:t xml:space="preserve"> species)</w:t>
            </w:r>
          </w:p>
          <w:p w14:paraId="6BFD3D49" w14:textId="77777777" w:rsidR="00C3307F" w:rsidRPr="00200122" w:rsidRDefault="00C3307F" w:rsidP="00C3307F">
            <w:pPr>
              <w:pStyle w:val="TableText"/>
              <w:rPr>
                <w:sz w:val="16"/>
                <w:szCs w:val="16"/>
              </w:rPr>
            </w:pPr>
            <w:r w:rsidRPr="00200122">
              <w:rPr>
                <w:sz w:val="16"/>
                <w:szCs w:val="16"/>
              </w:rPr>
              <w:t>(Larval mycosis, Brown spot disease)</w:t>
            </w:r>
          </w:p>
          <w:p w14:paraId="6D24FC0C" w14:textId="77777777" w:rsidR="00C3307F" w:rsidRPr="00200122" w:rsidRDefault="00C3307F" w:rsidP="00C3307F">
            <w:pPr>
              <w:spacing w:line="240" w:lineRule="auto"/>
              <w:rPr>
                <w:sz w:val="16"/>
                <w:szCs w:val="16"/>
              </w:rPr>
            </w:pPr>
          </w:p>
        </w:tc>
        <w:tc>
          <w:tcPr>
            <w:tcW w:w="589" w:type="pct"/>
            <w:tcBorders>
              <w:top w:val="single" w:sz="4" w:space="0" w:color="auto"/>
              <w:left w:val="single" w:sz="4" w:space="0" w:color="auto"/>
              <w:bottom w:val="single" w:sz="4" w:space="0" w:color="auto"/>
              <w:right w:val="single" w:sz="4" w:space="0" w:color="auto"/>
            </w:tcBorders>
            <w:hideMark/>
          </w:tcPr>
          <w:p w14:paraId="3EE6532B" w14:textId="77777777" w:rsidR="00C3307F" w:rsidRPr="00200122" w:rsidRDefault="00C3307F" w:rsidP="00C3307F">
            <w:pPr>
              <w:spacing w:line="240" w:lineRule="auto"/>
              <w:rPr>
                <w:sz w:val="16"/>
                <w:szCs w:val="16"/>
              </w:rPr>
            </w:pPr>
            <w:r w:rsidRPr="00200122">
              <w:rPr>
                <w:bCs/>
                <w:sz w:val="16"/>
                <w:szCs w:val="16"/>
              </w:rPr>
              <w:t>Various mollusc and crustacean species including penaeids</w:t>
            </w:r>
          </w:p>
        </w:tc>
        <w:tc>
          <w:tcPr>
            <w:tcW w:w="345" w:type="pct"/>
            <w:tcBorders>
              <w:top w:val="single" w:sz="4" w:space="0" w:color="auto"/>
              <w:left w:val="single" w:sz="4" w:space="0" w:color="auto"/>
              <w:bottom w:val="single" w:sz="4" w:space="0" w:color="auto"/>
              <w:right w:val="single" w:sz="4" w:space="0" w:color="auto"/>
            </w:tcBorders>
            <w:hideMark/>
          </w:tcPr>
          <w:p w14:paraId="2511675F"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7B77DAE"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55D51B4" w14:textId="77777777" w:rsidR="00C3307F" w:rsidRPr="00200122" w:rsidRDefault="00C3307F" w:rsidP="00C3307F">
            <w:pPr>
              <w:spacing w:line="240" w:lineRule="auto"/>
              <w:rPr>
                <w:sz w:val="16"/>
                <w:szCs w:val="16"/>
              </w:rPr>
            </w:pPr>
            <w:r w:rsidRPr="00200122">
              <w:rPr>
                <w:iCs/>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281449E6"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2D63B86D"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5A6E617"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4ED5FEE9" w14:textId="6088CA99" w:rsidR="00C3307F" w:rsidRPr="00200122" w:rsidRDefault="00817943" w:rsidP="00C3307F">
            <w:pPr>
              <w:spacing w:line="240" w:lineRule="auto"/>
              <w:rPr>
                <w:sz w:val="16"/>
                <w:szCs w:val="16"/>
              </w:rPr>
            </w:pPr>
            <w:r>
              <w:rPr>
                <w:sz w:val="16"/>
                <w:szCs w:val="16"/>
              </w:rPr>
              <w:fldChar w:fldCharType="begin">
                <w:fldData xml:space="preserve">PEVuZE5vdGU+PENpdGU+PEF1dGhvcj5MaWdodG5lcjwvQXV0aG9yPjxZZWFyPjE5ODU8L1llYXI+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</w:fldData>
              </w:fldChar>
            </w:r>
            <w:r>
              <w:rPr>
                <w:sz w:val="16"/>
                <w:szCs w:val="16"/>
              </w:rPr>
              <w:instrText xml:space="preserve"> ADDIN EN.CITE </w:instrText>
            </w:r>
            <w:r>
              <w:rPr>
                <w:sz w:val="16"/>
                <w:szCs w:val="16"/>
              </w:rPr>
              <w:fldChar w:fldCharType="begin">
                <w:fldData xml:space="preserve">PEVuZE5vdGU+PENpdGU+PEF1dGhvcj5MaWdodG5lcjwvQXV0aG9yPjxZZWFyPjE5ODU8L1llYXI+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409" w:tooltip="Lightner, 1985 #2588" w:history="1">
              <w:r w:rsidR="005B41FA">
                <w:rPr>
                  <w:noProof/>
                  <w:sz w:val="16"/>
                  <w:szCs w:val="16"/>
                </w:rPr>
                <w:t>Lightner 1985</w:t>
              </w:r>
            </w:hyperlink>
            <w:r>
              <w:rPr>
                <w:noProof/>
                <w:sz w:val="16"/>
                <w:szCs w:val="16"/>
              </w:rPr>
              <w:t xml:space="preserve">; </w:t>
            </w:r>
            <w:hyperlink w:anchor="_ENREF_491" w:tooltip="Meyers, 1990 #3799" w:history="1">
              <w:r w:rsidR="005B41FA">
                <w:rPr>
                  <w:noProof/>
                  <w:sz w:val="16"/>
                  <w:szCs w:val="16"/>
                </w:rPr>
                <w:t>Meyers 1990</w:t>
              </w:r>
            </w:hyperlink>
            <w:r>
              <w:rPr>
                <w:noProof/>
                <w:sz w:val="16"/>
                <w:szCs w:val="16"/>
              </w:rPr>
              <w:t>)</w:t>
            </w:r>
            <w:r>
              <w:rPr>
                <w:sz w:val="16"/>
                <w:szCs w:val="16"/>
              </w:rPr>
              <w:fldChar w:fldCharType="end"/>
            </w:r>
          </w:p>
        </w:tc>
      </w:tr>
      <w:tr w:rsidR="00D55230" w:rsidRPr="00200122" w14:paraId="6F4E9829"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5E8768E" w14:textId="52D1212D" w:rsidR="00D55230" w:rsidRPr="00D55230" w:rsidRDefault="00D55230" w:rsidP="00D55230">
            <w:pPr>
              <w:spacing w:line="240" w:lineRule="auto"/>
              <w:rPr>
                <w:rStyle w:val="Strong"/>
              </w:rPr>
            </w:pPr>
            <w:r w:rsidRPr="00781A60">
              <w:rPr>
                <w:rStyle w:val="Strong"/>
                <w:sz w:val="18"/>
                <w:szCs w:val="18"/>
              </w:rPr>
              <w:t>Y</w:t>
            </w:r>
            <w:r w:rsidR="00781A60" w:rsidRPr="00781A60">
              <w:rPr>
                <w:rStyle w:val="Strong"/>
                <w:sz w:val="18"/>
                <w:szCs w:val="18"/>
              </w:rPr>
              <w:t>east</w:t>
            </w:r>
          </w:p>
        </w:tc>
        <w:tc>
          <w:tcPr>
            <w:tcW w:w="589" w:type="pct"/>
            <w:tcBorders>
              <w:top w:val="single" w:sz="4" w:space="0" w:color="auto"/>
              <w:left w:val="single" w:sz="4" w:space="0" w:color="auto"/>
              <w:bottom w:val="single" w:sz="4" w:space="0" w:color="auto"/>
              <w:right w:val="single" w:sz="4" w:space="0" w:color="auto"/>
            </w:tcBorders>
          </w:tcPr>
          <w:p w14:paraId="721911EF" w14:textId="2677CF77" w:rsidR="00D55230" w:rsidRPr="00D55230" w:rsidRDefault="00D55230" w:rsidP="00D55230">
            <w:pPr>
              <w:spacing w:line="240" w:lineRule="auto"/>
              <w:rPr>
                <w:b/>
                <w:bCs/>
                <w:sz w:val="16"/>
                <w:szCs w:val="16"/>
              </w:rPr>
            </w:pPr>
            <w:r>
              <w:rPr>
                <w:sz w:val="16"/>
                <w:szCs w:val="16"/>
              </w:rPr>
              <w:t>–</w:t>
            </w:r>
          </w:p>
        </w:tc>
        <w:tc>
          <w:tcPr>
            <w:tcW w:w="345" w:type="pct"/>
            <w:tcBorders>
              <w:top w:val="single" w:sz="4" w:space="0" w:color="auto"/>
              <w:left w:val="single" w:sz="4" w:space="0" w:color="auto"/>
              <w:bottom w:val="single" w:sz="4" w:space="0" w:color="auto"/>
              <w:right w:val="single" w:sz="4" w:space="0" w:color="auto"/>
            </w:tcBorders>
          </w:tcPr>
          <w:p w14:paraId="46D1E167" w14:textId="5D5ECED0" w:rsidR="00D55230" w:rsidRPr="00D55230" w:rsidRDefault="00D55230" w:rsidP="00D55230">
            <w:pPr>
              <w:spacing w:line="240" w:lineRule="auto"/>
              <w:rPr>
                <w:b/>
                <w:bCs/>
                <w:sz w:val="16"/>
                <w:szCs w:val="16"/>
              </w:rPr>
            </w:pPr>
            <w:r>
              <w:rPr>
                <w:sz w:val="16"/>
                <w:szCs w:val="16"/>
              </w:rPr>
              <w:t>–</w:t>
            </w:r>
          </w:p>
        </w:tc>
        <w:tc>
          <w:tcPr>
            <w:tcW w:w="490" w:type="pct"/>
            <w:tcBorders>
              <w:top w:val="single" w:sz="4" w:space="0" w:color="auto"/>
              <w:left w:val="single" w:sz="4" w:space="0" w:color="auto"/>
              <w:bottom w:val="single" w:sz="4" w:space="0" w:color="auto"/>
              <w:right w:val="single" w:sz="4" w:space="0" w:color="auto"/>
            </w:tcBorders>
          </w:tcPr>
          <w:p w14:paraId="7CC115B0" w14:textId="1930DF73" w:rsidR="00D55230" w:rsidRPr="00D55230" w:rsidRDefault="00D55230" w:rsidP="00D55230">
            <w:pPr>
              <w:spacing w:line="240" w:lineRule="auto"/>
              <w:rPr>
                <w:b/>
                <w:bCs/>
                <w:sz w:val="16"/>
                <w:szCs w:val="16"/>
              </w:rPr>
            </w:pPr>
            <w:r>
              <w:rPr>
                <w:sz w:val="16"/>
                <w:szCs w:val="16"/>
              </w:rPr>
              <w:t>–</w:t>
            </w:r>
          </w:p>
        </w:tc>
        <w:tc>
          <w:tcPr>
            <w:tcW w:w="537" w:type="pct"/>
            <w:tcBorders>
              <w:top w:val="single" w:sz="4" w:space="0" w:color="auto"/>
              <w:left w:val="single" w:sz="4" w:space="0" w:color="auto"/>
              <w:bottom w:val="single" w:sz="4" w:space="0" w:color="auto"/>
              <w:right w:val="single" w:sz="4" w:space="0" w:color="auto"/>
            </w:tcBorders>
          </w:tcPr>
          <w:p w14:paraId="166A0903" w14:textId="02F9091C" w:rsidR="00D55230" w:rsidRPr="00D55230" w:rsidRDefault="00D55230" w:rsidP="00D55230">
            <w:pPr>
              <w:spacing w:line="240" w:lineRule="auto"/>
              <w:rPr>
                <w:b/>
                <w:bCs/>
                <w:sz w:val="16"/>
                <w:szCs w:val="16"/>
              </w:rPr>
            </w:pPr>
            <w:r>
              <w:rPr>
                <w:sz w:val="16"/>
                <w:szCs w:val="16"/>
              </w:rPr>
              <w:t>–</w:t>
            </w:r>
          </w:p>
        </w:tc>
        <w:tc>
          <w:tcPr>
            <w:tcW w:w="442" w:type="pct"/>
            <w:tcBorders>
              <w:top w:val="single" w:sz="4" w:space="0" w:color="auto"/>
              <w:left w:val="single" w:sz="4" w:space="0" w:color="auto"/>
              <w:bottom w:val="single" w:sz="4" w:space="0" w:color="auto"/>
              <w:right w:val="single" w:sz="4" w:space="0" w:color="auto"/>
            </w:tcBorders>
          </w:tcPr>
          <w:p w14:paraId="7CE8662B" w14:textId="26DF31D8" w:rsidR="00D55230" w:rsidRPr="00D55230" w:rsidRDefault="00D55230" w:rsidP="00D55230">
            <w:pPr>
              <w:spacing w:line="240" w:lineRule="auto"/>
              <w:rPr>
                <w:b/>
                <w:bCs/>
                <w:sz w:val="16"/>
                <w:szCs w:val="16"/>
              </w:rPr>
            </w:pPr>
            <w:r>
              <w:rPr>
                <w:sz w:val="16"/>
                <w:szCs w:val="16"/>
              </w:rPr>
              <w:t>–</w:t>
            </w:r>
          </w:p>
        </w:tc>
        <w:tc>
          <w:tcPr>
            <w:tcW w:w="370" w:type="pct"/>
            <w:tcBorders>
              <w:top w:val="single" w:sz="4" w:space="0" w:color="auto"/>
              <w:left w:val="single" w:sz="4" w:space="0" w:color="auto"/>
              <w:bottom w:val="single" w:sz="4" w:space="0" w:color="auto"/>
              <w:right w:val="single" w:sz="4" w:space="0" w:color="auto"/>
            </w:tcBorders>
          </w:tcPr>
          <w:p w14:paraId="7AA474A8" w14:textId="5B87E790" w:rsidR="00D55230" w:rsidRPr="00D55230" w:rsidRDefault="00D55230" w:rsidP="00D55230">
            <w:pPr>
              <w:spacing w:line="240" w:lineRule="auto"/>
              <w:rPr>
                <w:b/>
                <w:bCs/>
                <w:sz w:val="16"/>
                <w:szCs w:val="16"/>
              </w:rPr>
            </w:pPr>
            <w:r>
              <w:rPr>
                <w:sz w:val="16"/>
                <w:szCs w:val="16"/>
              </w:rPr>
              <w:t>–</w:t>
            </w:r>
          </w:p>
        </w:tc>
        <w:tc>
          <w:tcPr>
            <w:tcW w:w="930" w:type="pct"/>
            <w:tcBorders>
              <w:top w:val="single" w:sz="4" w:space="0" w:color="auto"/>
              <w:left w:val="single" w:sz="4" w:space="0" w:color="auto"/>
              <w:bottom w:val="single" w:sz="4" w:space="0" w:color="auto"/>
              <w:right w:val="single" w:sz="4" w:space="0" w:color="auto"/>
            </w:tcBorders>
          </w:tcPr>
          <w:p w14:paraId="121C46BF" w14:textId="07CB63B8" w:rsidR="00D55230" w:rsidRPr="00D55230" w:rsidRDefault="00D55230" w:rsidP="00D55230">
            <w:pPr>
              <w:spacing w:line="240" w:lineRule="auto"/>
              <w:rPr>
                <w:b/>
                <w:bCs/>
                <w:sz w:val="16"/>
                <w:szCs w:val="16"/>
              </w:rPr>
            </w:pPr>
            <w:r>
              <w:rPr>
                <w:sz w:val="16"/>
                <w:szCs w:val="16"/>
              </w:rPr>
              <w:t>–</w:t>
            </w:r>
          </w:p>
        </w:tc>
        <w:tc>
          <w:tcPr>
            <w:tcW w:w="553" w:type="pct"/>
            <w:tcBorders>
              <w:top w:val="single" w:sz="4" w:space="0" w:color="auto"/>
              <w:left w:val="single" w:sz="4" w:space="0" w:color="auto"/>
              <w:bottom w:val="single" w:sz="4" w:space="0" w:color="auto"/>
              <w:right w:val="single" w:sz="4" w:space="0" w:color="auto"/>
            </w:tcBorders>
          </w:tcPr>
          <w:p w14:paraId="61D2CEA6" w14:textId="20BD4C9B" w:rsidR="00D55230" w:rsidRPr="00D55230" w:rsidRDefault="00D55230" w:rsidP="00D55230">
            <w:pPr>
              <w:spacing w:line="240" w:lineRule="auto"/>
              <w:rPr>
                <w:b/>
                <w:bCs/>
                <w:sz w:val="16"/>
                <w:szCs w:val="16"/>
              </w:rPr>
            </w:pPr>
            <w:r>
              <w:rPr>
                <w:sz w:val="16"/>
                <w:szCs w:val="16"/>
              </w:rPr>
              <w:t>–</w:t>
            </w:r>
          </w:p>
        </w:tc>
      </w:tr>
      <w:tr w:rsidR="00C3307F" w:rsidRPr="00200122" w14:paraId="6FD44BB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5303F47" w14:textId="77777777" w:rsidR="00C3307F" w:rsidRPr="00200122" w:rsidRDefault="00C3307F" w:rsidP="00C3307F">
            <w:pPr>
              <w:pStyle w:val="TableText"/>
              <w:rPr>
                <w:i/>
                <w:iCs/>
                <w:sz w:val="16"/>
                <w:szCs w:val="16"/>
              </w:rPr>
            </w:pPr>
            <w:r w:rsidRPr="00200122">
              <w:rPr>
                <w:sz w:val="16"/>
                <w:szCs w:val="16"/>
              </w:rPr>
              <w:t>Yeast species:</w:t>
            </w:r>
          </w:p>
          <w:p w14:paraId="16F84D4E" w14:textId="77777777" w:rsidR="00C3307F" w:rsidRPr="00200122" w:rsidRDefault="00C3307F" w:rsidP="00C3307F">
            <w:pPr>
              <w:pStyle w:val="TableText"/>
              <w:rPr>
                <w:iCs/>
                <w:sz w:val="16"/>
                <w:szCs w:val="16"/>
              </w:rPr>
            </w:pPr>
            <w:r w:rsidRPr="00200122">
              <w:rPr>
                <w:iCs/>
                <w:sz w:val="16"/>
                <w:szCs w:val="16"/>
              </w:rPr>
              <w:t>(Including:</w:t>
            </w:r>
          </w:p>
          <w:p w14:paraId="4EBA59E4" w14:textId="77777777" w:rsidR="00C3307F" w:rsidRPr="00200122" w:rsidRDefault="00C3307F" w:rsidP="00C3307F">
            <w:pPr>
              <w:pStyle w:val="TableText"/>
              <w:rPr>
                <w:i/>
                <w:iCs/>
                <w:sz w:val="16"/>
                <w:szCs w:val="16"/>
              </w:rPr>
            </w:pPr>
            <w:r w:rsidRPr="00200122">
              <w:rPr>
                <w:i/>
                <w:iCs/>
                <w:sz w:val="16"/>
                <w:szCs w:val="16"/>
              </w:rPr>
              <w:t>Candida albicans</w:t>
            </w:r>
          </w:p>
          <w:p w14:paraId="5E174E47" w14:textId="77777777" w:rsidR="00C3307F" w:rsidRPr="00200122" w:rsidRDefault="00C3307F" w:rsidP="00C3307F">
            <w:pPr>
              <w:pStyle w:val="TableText"/>
              <w:rPr>
                <w:i/>
                <w:iCs/>
                <w:sz w:val="16"/>
                <w:szCs w:val="16"/>
              </w:rPr>
            </w:pPr>
            <w:r w:rsidRPr="00200122">
              <w:rPr>
                <w:i/>
                <w:iCs/>
                <w:sz w:val="16"/>
                <w:szCs w:val="16"/>
              </w:rPr>
              <w:t>Candida sake</w:t>
            </w:r>
          </w:p>
          <w:p w14:paraId="3F22DA73" w14:textId="77777777" w:rsidR="00C3307F" w:rsidRPr="00200122" w:rsidRDefault="00C3307F" w:rsidP="00C3307F">
            <w:pPr>
              <w:pStyle w:val="TableText"/>
              <w:rPr>
                <w:i/>
                <w:iCs/>
                <w:sz w:val="16"/>
                <w:szCs w:val="16"/>
              </w:rPr>
            </w:pPr>
            <w:r w:rsidRPr="00200122">
              <w:rPr>
                <w:i/>
                <w:iCs/>
                <w:sz w:val="16"/>
                <w:szCs w:val="16"/>
              </w:rPr>
              <w:t>Debaryomyces hansenii</w:t>
            </w:r>
          </w:p>
          <w:p w14:paraId="372353C1" w14:textId="77777777" w:rsidR="00C3307F" w:rsidRPr="00200122" w:rsidRDefault="00C3307F" w:rsidP="00C3307F">
            <w:pPr>
              <w:pStyle w:val="TableText"/>
              <w:rPr>
                <w:i/>
                <w:iCs/>
                <w:sz w:val="16"/>
                <w:szCs w:val="16"/>
              </w:rPr>
            </w:pPr>
            <w:r w:rsidRPr="00200122">
              <w:rPr>
                <w:i/>
                <w:iCs/>
                <w:sz w:val="16"/>
                <w:szCs w:val="16"/>
              </w:rPr>
              <w:t>Metschnikowia artemia</w:t>
            </w:r>
          </w:p>
          <w:p w14:paraId="6150F51E" w14:textId="77777777" w:rsidR="00C3307F" w:rsidRPr="00200122" w:rsidRDefault="00C3307F" w:rsidP="00C3307F">
            <w:pPr>
              <w:pStyle w:val="TableText"/>
              <w:rPr>
                <w:i/>
                <w:iCs/>
                <w:sz w:val="16"/>
                <w:szCs w:val="16"/>
              </w:rPr>
            </w:pPr>
            <w:r w:rsidRPr="00200122">
              <w:rPr>
                <w:i/>
                <w:iCs/>
                <w:sz w:val="16"/>
                <w:szCs w:val="16"/>
              </w:rPr>
              <w:t>Metschnikowia bicuspidate</w:t>
            </w:r>
          </w:p>
          <w:p w14:paraId="79D87036" w14:textId="77777777" w:rsidR="00C3307F" w:rsidRPr="00200122" w:rsidRDefault="00C3307F" w:rsidP="00C3307F">
            <w:pPr>
              <w:pStyle w:val="TableText"/>
              <w:rPr>
                <w:i/>
                <w:iCs/>
                <w:sz w:val="16"/>
                <w:szCs w:val="16"/>
              </w:rPr>
            </w:pPr>
            <w:r w:rsidRPr="00200122">
              <w:rPr>
                <w:i/>
                <w:iCs/>
                <w:sz w:val="16"/>
                <w:szCs w:val="16"/>
              </w:rPr>
              <w:t>Metschnikowia kamienskii</w:t>
            </w:r>
          </w:p>
          <w:p w14:paraId="7F55D288" w14:textId="77777777" w:rsidR="00C3307F" w:rsidRPr="00200122" w:rsidRDefault="00C3307F" w:rsidP="00C3307F">
            <w:pPr>
              <w:pStyle w:val="TableText"/>
              <w:rPr>
                <w:i/>
                <w:iCs/>
                <w:sz w:val="16"/>
                <w:szCs w:val="16"/>
              </w:rPr>
            </w:pPr>
            <w:r w:rsidRPr="00200122">
              <w:rPr>
                <w:i/>
                <w:iCs/>
                <w:sz w:val="16"/>
                <w:szCs w:val="16"/>
              </w:rPr>
              <w:t>Metschnikowia pulcherrima</w:t>
            </w:r>
          </w:p>
          <w:p w14:paraId="1A7AA29F" w14:textId="77777777" w:rsidR="00C3307F" w:rsidRPr="00200122" w:rsidRDefault="00C3307F" w:rsidP="00C3307F">
            <w:pPr>
              <w:spacing w:line="240" w:lineRule="auto"/>
              <w:rPr>
                <w:sz w:val="16"/>
                <w:szCs w:val="16"/>
              </w:rPr>
            </w:pPr>
            <w:r w:rsidRPr="00200122">
              <w:rPr>
                <w:i/>
                <w:iCs/>
                <w:sz w:val="16"/>
                <w:szCs w:val="16"/>
              </w:rPr>
              <w:t>Saccharomyces cerevisiae</w:t>
            </w:r>
            <w:r w:rsidRPr="00200122">
              <w:rPr>
                <w:iCs/>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6DBD60EF" w14:textId="77777777" w:rsidR="00C3307F" w:rsidRPr="00200122" w:rsidRDefault="00C3307F" w:rsidP="00C3307F">
            <w:pPr>
              <w:pStyle w:val="TableText"/>
              <w:rPr>
                <w:bCs/>
                <w:iCs/>
                <w:sz w:val="16"/>
                <w:szCs w:val="16"/>
              </w:rPr>
            </w:pPr>
            <w:r w:rsidRPr="00200122">
              <w:rPr>
                <w:bCs/>
                <w:iCs/>
                <w:sz w:val="16"/>
                <w:szCs w:val="16"/>
              </w:rPr>
              <w:t>Various aquatic animal species including salmon and crustaceans, including:</w:t>
            </w:r>
          </w:p>
          <w:p w14:paraId="153CB35A" w14:textId="77777777" w:rsidR="00C3307F" w:rsidRPr="00200122" w:rsidRDefault="00C3307F" w:rsidP="00C3307F">
            <w:pPr>
              <w:spacing w:line="240" w:lineRule="auto"/>
              <w:rPr>
                <w:sz w:val="16"/>
                <w:szCs w:val="16"/>
              </w:rPr>
            </w:pPr>
            <w:r w:rsidRPr="00200122">
              <w:rPr>
                <w:bCs/>
                <w:i/>
                <w:iCs/>
                <w:sz w:val="16"/>
                <w:szCs w:val="16"/>
              </w:rPr>
              <w:t>Macrobrachium</w:t>
            </w:r>
            <w:r w:rsidRPr="00200122">
              <w:rPr>
                <w:i/>
                <w:sz w:val="16"/>
                <w:szCs w:val="16"/>
              </w:rPr>
              <w:t xml:space="preserve"> </w:t>
            </w:r>
            <w:r w:rsidRPr="00200122">
              <w:rPr>
                <w:bCs/>
                <w:i/>
                <w:iCs/>
                <w:sz w:val="16"/>
                <w:szCs w:val="16"/>
              </w:rPr>
              <w:t>rosenbergii</w:t>
            </w:r>
          </w:p>
        </w:tc>
        <w:tc>
          <w:tcPr>
            <w:tcW w:w="345" w:type="pct"/>
            <w:tcBorders>
              <w:top w:val="single" w:sz="4" w:space="0" w:color="auto"/>
              <w:left w:val="single" w:sz="4" w:space="0" w:color="auto"/>
              <w:bottom w:val="single" w:sz="4" w:space="0" w:color="auto"/>
              <w:right w:val="single" w:sz="4" w:space="0" w:color="auto"/>
            </w:tcBorders>
            <w:hideMark/>
          </w:tcPr>
          <w:p w14:paraId="54B9475B"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2F348B8"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A39B2CE" w14:textId="77777777" w:rsidR="00C3307F" w:rsidRPr="00200122" w:rsidRDefault="00C3307F" w:rsidP="00C3307F">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028D5B43" w14:textId="77777777" w:rsidR="00C3307F" w:rsidRPr="00200122" w:rsidRDefault="00C3307F" w:rsidP="00C3307F">
            <w:pPr>
              <w:spacing w:line="240" w:lineRule="auto"/>
              <w:rPr>
                <w:sz w:val="16"/>
                <w:szCs w:val="16"/>
              </w:rPr>
            </w:pPr>
            <w:r w:rsidRPr="00200122">
              <w:rPr>
                <w:iCs/>
                <w:sz w:val="16"/>
                <w:szCs w:val="16"/>
              </w:rPr>
              <w:t>Taiwan</w:t>
            </w:r>
          </w:p>
        </w:tc>
        <w:tc>
          <w:tcPr>
            <w:tcW w:w="370" w:type="pct"/>
            <w:tcBorders>
              <w:top w:val="single" w:sz="4" w:space="0" w:color="auto"/>
              <w:left w:val="single" w:sz="4" w:space="0" w:color="auto"/>
              <w:bottom w:val="single" w:sz="4" w:space="0" w:color="auto"/>
              <w:right w:val="single" w:sz="4" w:space="0" w:color="auto"/>
            </w:tcBorders>
            <w:hideMark/>
          </w:tcPr>
          <w:p w14:paraId="03F2C554"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388CC89"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021B63E7" w14:textId="42BEC049" w:rsidR="00C3307F" w:rsidRPr="00200122" w:rsidRDefault="00817943" w:rsidP="00C3307F">
            <w:pPr>
              <w:spacing w:line="240" w:lineRule="auto"/>
              <w:rPr>
                <w:sz w:val="16"/>
                <w:szCs w:val="16"/>
              </w:rPr>
            </w:pPr>
            <w:r>
              <w:rPr>
                <w:sz w:val="16"/>
                <w:szCs w:val="16"/>
              </w:rPr>
              <w:fldChar w:fldCharType="begin">
                <w:fldData xml:space="preserve">PEVuZE5vdGU+PENpdGU+PEF1dGhvcj5QaWxsYWk8L0F1dGhvcj48WWVhcj4yMDEyPC9ZZWFyPjxS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</w:fldData>
              </w:fldChar>
            </w:r>
            <w:r w:rsidR="001803F9">
              <w:rPr>
                <w:sz w:val="16"/>
                <w:szCs w:val="16"/>
              </w:rPr>
              <w:instrText xml:space="preserve"> ADDIN EN.CITE </w:instrText>
            </w:r>
            <w:r w:rsidR="001803F9">
              <w:rPr>
                <w:sz w:val="16"/>
                <w:szCs w:val="16"/>
              </w:rPr>
              <w:fldChar w:fldCharType="begin">
                <w:fldData xml:space="preserve">PEVuZE5vdGU+PENpdGU+PEF1dGhvcj5QaWxsYWk8L0F1dGhvcj48WWVhcj4yMDEyPC9ZZWFyPjxS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</w:fldData>
              </w:fldChar>
            </w:r>
            <w:r w:rsidR="001803F9">
              <w:rPr>
                <w:sz w:val="16"/>
                <w:szCs w:val="16"/>
              </w:rPr>
              <w:instrText xml:space="preserve"> ADDIN EN.CITE.DATA </w:instrText>
            </w:r>
            <w:r w:rsidR="001803F9">
              <w:rPr>
                <w:sz w:val="16"/>
                <w:szCs w:val="16"/>
              </w:rPr>
            </w:r>
            <w:r w:rsidR="001803F9">
              <w:rPr>
                <w:sz w:val="16"/>
                <w:szCs w:val="16"/>
              </w:rPr>
              <w:fldChar w:fldCharType="end"/>
            </w:r>
            <w:r>
              <w:rPr>
                <w:sz w:val="16"/>
                <w:szCs w:val="16"/>
              </w:rPr>
            </w:r>
            <w:r>
              <w:rPr>
                <w:sz w:val="16"/>
                <w:szCs w:val="16"/>
              </w:rPr>
              <w:fldChar w:fldCharType="separate"/>
            </w:r>
            <w:r>
              <w:rPr>
                <w:noProof/>
                <w:sz w:val="16"/>
                <w:szCs w:val="16"/>
              </w:rPr>
              <w:t>(</w:t>
            </w:r>
            <w:hyperlink w:anchor="_ENREF_112" w:tooltip="Chen, 2003 #9908" w:history="1">
              <w:r w:rsidR="005B41FA">
                <w:rPr>
                  <w:noProof/>
                  <w:sz w:val="16"/>
                  <w:szCs w:val="16"/>
                </w:rPr>
                <w:t>Chen et al. 2003</w:t>
              </w:r>
            </w:hyperlink>
            <w:r>
              <w:rPr>
                <w:noProof/>
                <w:sz w:val="16"/>
                <w:szCs w:val="16"/>
              </w:rPr>
              <w:t xml:space="preserve">; </w:t>
            </w:r>
            <w:hyperlink w:anchor="_ENREF_114" w:tooltip="Chen, 2007 #21062" w:history="1">
              <w:r w:rsidR="005B41FA">
                <w:rPr>
                  <w:noProof/>
                  <w:sz w:val="16"/>
                  <w:szCs w:val="16"/>
                </w:rPr>
                <w:t>Chen et al. 2007</w:t>
              </w:r>
            </w:hyperlink>
            <w:r>
              <w:rPr>
                <w:noProof/>
                <w:sz w:val="16"/>
                <w:szCs w:val="16"/>
              </w:rPr>
              <w:t xml:space="preserve">; </w:t>
            </w:r>
            <w:hyperlink w:anchor="_ENREF_464" w:tooltip="Lu, 1998 #6824" w:history="1">
              <w:r w:rsidR="005B41FA">
                <w:rPr>
                  <w:noProof/>
                  <w:sz w:val="16"/>
                  <w:szCs w:val="16"/>
                </w:rPr>
                <w:t>Lu, Tang &amp; Chen 1998</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w:t>
            </w:r>
            <w:r>
              <w:rPr>
                <w:sz w:val="16"/>
                <w:szCs w:val="16"/>
              </w:rPr>
              <w:fldChar w:fldCharType="end"/>
            </w:r>
          </w:p>
        </w:tc>
      </w:tr>
      <w:tr w:rsidR="00D55230" w:rsidRPr="00200122" w14:paraId="01B42B13"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E6A069C" w14:textId="4CEE12E5" w:rsidR="00D55230" w:rsidRPr="00D55230" w:rsidRDefault="00D55230" w:rsidP="00D55230">
            <w:pPr>
              <w:spacing w:line="240" w:lineRule="auto"/>
              <w:rPr>
                <w:rStyle w:val="Strong"/>
              </w:rPr>
            </w:pPr>
            <w:r w:rsidRPr="00781A60">
              <w:rPr>
                <w:rStyle w:val="Strong"/>
                <w:sz w:val="18"/>
                <w:szCs w:val="18"/>
              </w:rPr>
              <w:t>P</w:t>
            </w:r>
            <w:r w:rsidR="00781A60" w:rsidRPr="00781A60">
              <w:rPr>
                <w:rStyle w:val="Strong"/>
                <w:sz w:val="18"/>
                <w:szCs w:val="18"/>
              </w:rPr>
              <w:t>rotozoa</w:t>
            </w:r>
          </w:p>
        </w:tc>
        <w:tc>
          <w:tcPr>
            <w:tcW w:w="589" w:type="pct"/>
            <w:tcBorders>
              <w:top w:val="single" w:sz="4" w:space="0" w:color="auto"/>
              <w:left w:val="single" w:sz="4" w:space="0" w:color="auto"/>
              <w:bottom w:val="single" w:sz="4" w:space="0" w:color="auto"/>
              <w:right w:val="single" w:sz="4" w:space="0" w:color="auto"/>
            </w:tcBorders>
          </w:tcPr>
          <w:p w14:paraId="048C745B" w14:textId="56CF42D5" w:rsidR="00D55230" w:rsidRPr="00200122" w:rsidRDefault="00D55230" w:rsidP="00D55230">
            <w:pPr>
              <w:spacing w:line="240" w:lineRule="auto"/>
              <w:rPr>
                <w:sz w:val="16"/>
                <w:szCs w:val="16"/>
              </w:rPr>
            </w:pPr>
            <w:r>
              <w:rPr>
                <w:sz w:val="16"/>
                <w:szCs w:val="16"/>
              </w:rPr>
              <w:t>–</w:t>
            </w:r>
          </w:p>
        </w:tc>
        <w:tc>
          <w:tcPr>
            <w:tcW w:w="345" w:type="pct"/>
            <w:tcBorders>
              <w:top w:val="single" w:sz="4" w:space="0" w:color="auto"/>
              <w:left w:val="single" w:sz="4" w:space="0" w:color="auto"/>
              <w:bottom w:val="single" w:sz="4" w:space="0" w:color="auto"/>
              <w:right w:val="single" w:sz="4" w:space="0" w:color="auto"/>
            </w:tcBorders>
          </w:tcPr>
          <w:p w14:paraId="1B5866D5" w14:textId="6843C4C3" w:rsidR="00D55230" w:rsidRPr="00200122" w:rsidRDefault="00D55230" w:rsidP="00D55230">
            <w:pPr>
              <w:spacing w:line="240" w:lineRule="auto"/>
              <w:rPr>
                <w:sz w:val="16"/>
                <w:szCs w:val="16"/>
              </w:rPr>
            </w:pPr>
            <w:r>
              <w:rPr>
                <w:sz w:val="16"/>
                <w:szCs w:val="16"/>
              </w:rPr>
              <w:t>–</w:t>
            </w:r>
          </w:p>
        </w:tc>
        <w:tc>
          <w:tcPr>
            <w:tcW w:w="490" w:type="pct"/>
            <w:tcBorders>
              <w:top w:val="single" w:sz="4" w:space="0" w:color="auto"/>
              <w:left w:val="single" w:sz="4" w:space="0" w:color="auto"/>
              <w:bottom w:val="single" w:sz="4" w:space="0" w:color="auto"/>
              <w:right w:val="single" w:sz="4" w:space="0" w:color="auto"/>
            </w:tcBorders>
          </w:tcPr>
          <w:p w14:paraId="296DAD75" w14:textId="0AE04F73" w:rsidR="00D55230" w:rsidRPr="00200122" w:rsidRDefault="00D55230" w:rsidP="00D55230">
            <w:pPr>
              <w:spacing w:line="240" w:lineRule="auto"/>
              <w:rPr>
                <w:sz w:val="16"/>
                <w:szCs w:val="16"/>
              </w:rPr>
            </w:pPr>
            <w:r>
              <w:rPr>
                <w:sz w:val="16"/>
                <w:szCs w:val="16"/>
              </w:rPr>
              <w:t>–</w:t>
            </w:r>
          </w:p>
        </w:tc>
        <w:tc>
          <w:tcPr>
            <w:tcW w:w="537" w:type="pct"/>
            <w:tcBorders>
              <w:top w:val="single" w:sz="4" w:space="0" w:color="auto"/>
              <w:left w:val="single" w:sz="4" w:space="0" w:color="auto"/>
              <w:bottom w:val="single" w:sz="4" w:space="0" w:color="auto"/>
              <w:right w:val="single" w:sz="4" w:space="0" w:color="auto"/>
            </w:tcBorders>
          </w:tcPr>
          <w:p w14:paraId="6FA41E31" w14:textId="5A54A3C0" w:rsidR="00D55230" w:rsidRPr="00200122" w:rsidRDefault="00D55230" w:rsidP="00D55230">
            <w:pPr>
              <w:spacing w:line="240" w:lineRule="auto"/>
              <w:rPr>
                <w:sz w:val="16"/>
                <w:szCs w:val="16"/>
              </w:rPr>
            </w:pPr>
            <w:r>
              <w:rPr>
                <w:sz w:val="16"/>
                <w:szCs w:val="16"/>
              </w:rPr>
              <w:t>–</w:t>
            </w:r>
          </w:p>
        </w:tc>
        <w:tc>
          <w:tcPr>
            <w:tcW w:w="442" w:type="pct"/>
            <w:tcBorders>
              <w:top w:val="single" w:sz="4" w:space="0" w:color="auto"/>
              <w:left w:val="single" w:sz="4" w:space="0" w:color="auto"/>
              <w:bottom w:val="single" w:sz="4" w:space="0" w:color="auto"/>
              <w:right w:val="single" w:sz="4" w:space="0" w:color="auto"/>
            </w:tcBorders>
          </w:tcPr>
          <w:p w14:paraId="062742F4" w14:textId="7C1AE6B2" w:rsidR="00D55230" w:rsidRPr="00200122" w:rsidRDefault="00D55230" w:rsidP="00D55230">
            <w:pPr>
              <w:spacing w:line="240" w:lineRule="auto"/>
              <w:rPr>
                <w:sz w:val="16"/>
                <w:szCs w:val="16"/>
              </w:rPr>
            </w:pPr>
            <w:r>
              <w:rPr>
                <w:sz w:val="16"/>
                <w:szCs w:val="16"/>
              </w:rPr>
              <w:t>–</w:t>
            </w:r>
          </w:p>
        </w:tc>
        <w:tc>
          <w:tcPr>
            <w:tcW w:w="370" w:type="pct"/>
            <w:tcBorders>
              <w:top w:val="single" w:sz="4" w:space="0" w:color="auto"/>
              <w:left w:val="single" w:sz="4" w:space="0" w:color="auto"/>
              <w:bottom w:val="single" w:sz="4" w:space="0" w:color="auto"/>
              <w:right w:val="single" w:sz="4" w:space="0" w:color="auto"/>
            </w:tcBorders>
          </w:tcPr>
          <w:p w14:paraId="2B403593" w14:textId="2F1134B9" w:rsidR="00D55230" w:rsidRPr="00200122" w:rsidRDefault="00D55230" w:rsidP="00D55230">
            <w:pPr>
              <w:spacing w:line="240" w:lineRule="auto"/>
              <w:rPr>
                <w:sz w:val="16"/>
                <w:szCs w:val="16"/>
              </w:rPr>
            </w:pPr>
            <w:r>
              <w:rPr>
                <w:sz w:val="16"/>
                <w:szCs w:val="16"/>
              </w:rPr>
              <w:t>–</w:t>
            </w:r>
          </w:p>
        </w:tc>
        <w:tc>
          <w:tcPr>
            <w:tcW w:w="930" w:type="pct"/>
            <w:tcBorders>
              <w:top w:val="single" w:sz="4" w:space="0" w:color="auto"/>
              <w:left w:val="single" w:sz="4" w:space="0" w:color="auto"/>
              <w:bottom w:val="single" w:sz="4" w:space="0" w:color="auto"/>
              <w:right w:val="single" w:sz="4" w:space="0" w:color="auto"/>
            </w:tcBorders>
          </w:tcPr>
          <w:p w14:paraId="59542550" w14:textId="42207300" w:rsidR="00D55230" w:rsidRPr="00200122" w:rsidRDefault="00D55230" w:rsidP="00D55230">
            <w:pPr>
              <w:spacing w:line="240" w:lineRule="auto"/>
              <w:rPr>
                <w:sz w:val="16"/>
                <w:szCs w:val="16"/>
              </w:rPr>
            </w:pPr>
            <w:r>
              <w:rPr>
                <w:sz w:val="16"/>
                <w:szCs w:val="16"/>
              </w:rPr>
              <w:t>–</w:t>
            </w:r>
          </w:p>
        </w:tc>
        <w:tc>
          <w:tcPr>
            <w:tcW w:w="553" w:type="pct"/>
            <w:tcBorders>
              <w:top w:val="single" w:sz="4" w:space="0" w:color="auto"/>
              <w:left w:val="single" w:sz="4" w:space="0" w:color="auto"/>
              <w:bottom w:val="single" w:sz="4" w:space="0" w:color="auto"/>
              <w:right w:val="single" w:sz="4" w:space="0" w:color="auto"/>
            </w:tcBorders>
          </w:tcPr>
          <w:p w14:paraId="0C2850E5" w14:textId="71E8A003" w:rsidR="00D55230" w:rsidRPr="00200122" w:rsidRDefault="00D55230" w:rsidP="00D55230">
            <w:pPr>
              <w:spacing w:line="240" w:lineRule="auto"/>
              <w:rPr>
                <w:sz w:val="16"/>
                <w:szCs w:val="16"/>
              </w:rPr>
            </w:pPr>
            <w:r>
              <w:rPr>
                <w:sz w:val="16"/>
                <w:szCs w:val="16"/>
              </w:rPr>
              <w:t>–</w:t>
            </w:r>
          </w:p>
        </w:tc>
      </w:tr>
      <w:tr w:rsidR="00C3307F" w:rsidRPr="00200122" w14:paraId="0DFB4CB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7E52F1F" w14:textId="77777777" w:rsidR="00C3307F" w:rsidRPr="00200122" w:rsidRDefault="00C3307F" w:rsidP="00C3307F">
            <w:pPr>
              <w:pStyle w:val="TableText"/>
              <w:rPr>
                <w:sz w:val="16"/>
                <w:szCs w:val="16"/>
              </w:rPr>
            </w:pPr>
            <w:r w:rsidRPr="00200122">
              <w:rPr>
                <w:sz w:val="16"/>
                <w:szCs w:val="16"/>
              </w:rPr>
              <w:t>Apostome ciliates</w:t>
            </w:r>
          </w:p>
          <w:p w14:paraId="2E4DB373" w14:textId="77777777" w:rsidR="00C3307F" w:rsidRPr="00200122" w:rsidRDefault="00C3307F" w:rsidP="00C3307F">
            <w:pPr>
              <w:pStyle w:val="TableText"/>
              <w:rPr>
                <w:sz w:val="16"/>
                <w:szCs w:val="16"/>
              </w:rPr>
            </w:pPr>
            <w:r w:rsidRPr="00200122">
              <w:rPr>
                <w:sz w:val="16"/>
                <w:szCs w:val="16"/>
              </w:rPr>
              <w:t>(Including:</w:t>
            </w:r>
          </w:p>
          <w:p w14:paraId="75E9FEA4" w14:textId="77777777" w:rsidR="00C3307F" w:rsidRPr="00200122" w:rsidRDefault="00C3307F" w:rsidP="00C3307F">
            <w:pPr>
              <w:pStyle w:val="TableText"/>
              <w:rPr>
                <w:sz w:val="16"/>
                <w:szCs w:val="16"/>
              </w:rPr>
            </w:pPr>
            <w:r w:rsidRPr="00200122">
              <w:rPr>
                <w:i/>
                <w:iCs/>
                <w:sz w:val="16"/>
                <w:szCs w:val="16"/>
              </w:rPr>
              <w:t>Ascophrys</w:t>
            </w:r>
            <w:r w:rsidRPr="00200122">
              <w:rPr>
                <w:sz w:val="16"/>
                <w:szCs w:val="16"/>
              </w:rPr>
              <w:t xml:space="preserve"> species</w:t>
            </w:r>
          </w:p>
          <w:p w14:paraId="2CDADECD" w14:textId="77777777" w:rsidR="00C3307F" w:rsidRPr="00200122" w:rsidRDefault="00C3307F" w:rsidP="00C3307F">
            <w:pPr>
              <w:pStyle w:val="TableText"/>
              <w:rPr>
                <w:sz w:val="16"/>
                <w:szCs w:val="16"/>
              </w:rPr>
            </w:pPr>
            <w:r w:rsidRPr="00200122">
              <w:rPr>
                <w:i/>
                <w:sz w:val="16"/>
                <w:szCs w:val="16"/>
              </w:rPr>
              <w:t>Gymnodinoides</w:t>
            </w:r>
            <w:r w:rsidRPr="00200122">
              <w:rPr>
                <w:sz w:val="16"/>
                <w:szCs w:val="16"/>
              </w:rPr>
              <w:t xml:space="preserve"> species</w:t>
            </w:r>
          </w:p>
          <w:p w14:paraId="63A236D0" w14:textId="77777777" w:rsidR="00C3307F" w:rsidRPr="00200122" w:rsidRDefault="00C3307F" w:rsidP="00C3307F">
            <w:pPr>
              <w:pStyle w:val="TableText"/>
              <w:rPr>
                <w:sz w:val="16"/>
                <w:szCs w:val="16"/>
              </w:rPr>
            </w:pPr>
            <w:r w:rsidRPr="00200122">
              <w:rPr>
                <w:i/>
                <w:iCs/>
                <w:sz w:val="16"/>
                <w:szCs w:val="16"/>
              </w:rPr>
              <w:t>Synophrya</w:t>
            </w:r>
            <w:r w:rsidRPr="00200122">
              <w:rPr>
                <w:sz w:val="16"/>
                <w:szCs w:val="16"/>
              </w:rPr>
              <w:t xml:space="preserve"> species</w:t>
            </w:r>
          </w:p>
          <w:p w14:paraId="611DA952" w14:textId="77777777" w:rsidR="00C3307F" w:rsidRPr="00200122" w:rsidRDefault="00C3307F" w:rsidP="00C3307F">
            <w:pPr>
              <w:spacing w:line="240" w:lineRule="auto"/>
              <w:rPr>
                <w:sz w:val="16"/>
                <w:szCs w:val="16"/>
              </w:rPr>
            </w:pPr>
            <w:r w:rsidRPr="00200122">
              <w:rPr>
                <w:i/>
                <w:sz w:val="16"/>
                <w:szCs w:val="16"/>
              </w:rPr>
              <w:t xml:space="preserve">Hyalophysa </w:t>
            </w:r>
            <w:r w:rsidRPr="00200122">
              <w:rPr>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49F58DDF" w14:textId="77777777" w:rsidR="00C3307F" w:rsidRPr="00200122" w:rsidRDefault="00C3307F" w:rsidP="00C3307F">
            <w:pPr>
              <w:pStyle w:val="TableText"/>
              <w:rPr>
                <w:bCs/>
                <w:sz w:val="16"/>
                <w:szCs w:val="16"/>
              </w:rPr>
            </w:pPr>
            <w:r w:rsidRPr="00200122">
              <w:rPr>
                <w:bCs/>
                <w:sz w:val="16"/>
                <w:szCs w:val="16"/>
              </w:rPr>
              <w:t>Penaeid species.</w:t>
            </w:r>
          </w:p>
          <w:p w14:paraId="6C50911B" w14:textId="77777777" w:rsidR="00C3307F" w:rsidRPr="00200122" w:rsidRDefault="00C3307F" w:rsidP="00C3307F">
            <w:pPr>
              <w:spacing w:line="240" w:lineRule="auto"/>
              <w:rPr>
                <w:sz w:val="16"/>
                <w:szCs w:val="16"/>
              </w:rPr>
            </w:pPr>
            <w:r w:rsidRPr="00200122">
              <w:rPr>
                <w:bCs/>
                <w:sz w:val="16"/>
                <w:szCs w:val="16"/>
              </w:rPr>
              <w:t xml:space="preserve">(Other benthic decapods serve as hosts) </w:t>
            </w:r>
          </w:p>
        </w:tc>
        <w:tc>
          <w:tcPr>
            <w:tcW w:w="345" w:type="pct"/>
            <w:tcBorders>
              <w:top w:val="single" w:sz="4" w:space="0" w:color="auto"/>
              <w:left w:val="single" w:sz="4" w:space="0" w:color="auto"/>
              <w:bottom w:val="single" w:sz="4" w:space="0" w:color="auto"/>
              <w:right w:val="single" w:sz="4" w:space="0" w:color="auto"/>
            </w:tcBorders>
            <w:hideMark/>
          </w:tcPr>
          <w:p w14:paraId="69DBA4A1"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A479D04"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85F64D8" w14:textId="77777777" w:rsidR="00C3307F" w:rsidRPr="00200122" w:rsidRDefault="00C3307F" w:rsidP="00C3307F">
            <w:pPr>
              <w:spacing w:line="240" w:lineRule="auto"/>
              <w:rPr>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1EAC6366"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566E0AFB"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6A83199"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0D83A270" w14:textId="349B6861" w:rsidR="00C3307F" w:rsidRPr="00200122" w:rsidRDefault="00817943" w:rsidP="00C3307F">
            <w:pPr>
              <w:spacing w:line="240" w:lineRule="auto"/>
              <w:rPr>
                <w:sz w:val="16"/>
                <w:szCs w:val="16"/>
              </w:rPr>
            </w:pPr>
            <w:r>
              <w:rPr>
                <w:sz w:val="16"/>
                <w:szCs w:val="16"/>
              </w:rPr>
              <w:fldChar w:fldCharType="begin">
                <w:fldData xml:space="preserve">PEVuZE5vdGU+PENpdGU+PEF1dGhvcj5QYXludGVyPC9BdXRob3I+PFllYXI+MTk4OTwvWWVhcj48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=
</w:fldData>
              </w:fldChar>
            </w:r>
            <w:r>
              <w:rPr>
                <w:sz w:val="16"/>
                <w:szCs w:val="16"/>
              </w:rPr>
              <w:instrText xml:space="preserve"> ADDIN EN.CITE </w:instrText>
            </w:r>
            <w:r>
              <w:rPr>
                <w:sz w:val="16"/>
                <w:szCs w:val="16"/>
              </w:rPr>
              <w:fldChar w:fldCharType="begin">
                <w:fldData xml:space="preserve">PEVuZE5vdGU+PENpdGU+PEF1dGhvcj5QYXludGVyPC9BdXRob3I+PFllYXI+MTk4OTwvWWVhcj48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=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253" w:tooltip="Frischer, 2017 #21014" w:history="1">
              <w:r w:rsidR="005B41FA">
                <w:rPr>
                  <w:noProof/>
                  <w:sz w:val="16"/>
                  <w:szCs w:val="16"/>
                </w:rPr>
                <w:t>Frischer et al. 2017</w:t>
              </w:r>
            </w:hyperlink>
            <w:r>
              <w:rPr>
                <w:noProof/>
                <w:sz w:val="16"/>
                <w:szCs w:val="16"/>
              </w:rPr>
              <w:t xml:space="preserve">; </w:t>
            </w:r>
            <w:hyperlink w:anchor="_ENREF_391" w:tooltip="Landers, 2020 #21065" w:history="1">
              <w:r w:rsidR="005B41FA">
                <w:rPr>
                  <w:noProof/>
                  <w:sz w:val="16"/>
                  <w:szCs w:val="16"/>
                </w:rPr>
                <w:t>Landers et al. 2020</w:t>
              </w:r>
            </w:hyperlink>
            <w:r>
              <w:rPr>
                <w:noProof/>
                <w:sz w:val="16"/>
                <w:szCs w:val="16"/>
              </w:rPr>
              <w:t xml:space="preserve">; </w:t>
            </w:r>
            <w:hyperlink w:anchor="_ENREF_468" w:tooltip="Lutz, 2019 #21015" w:history="1">
              <w:r w:rsidR="005B41FA">
                <w:rPr>
                  <w:noProof/>
                  <w:sz w:val="16"/>
                  <w:szCs w:val="16"/>
                </w:rPr>
                <w:t>Lutz 2019</w:t>
              </w:r>
            </w:hyperlink>
            <w:r>
              <w:rPr>
                <w:noProof/>
                <w:sz w:val="16"/>
                <w:szCs w:val="16"/>
              </w:rPr>
              <w:t xml:space="preserve">; </w:t>
            </w:r>
            <w:hyperlink w:anchor="_ENREF_604" w:tooltip="Owens, 1988 #3312" w:history="1">
              <w:r w:rsidR="005B41FA">
                <w:rPr>
                  <w:noProof/>
                  <w:sz w:val="16"/>
                  <w:szCs w:val="16"/>
                </w:rPr>
                <w:t>Owens et al. 1988</w:t>
              </w:r>
            </w:hyperlink>
            <w:r>
              <w:rPr>
                <w:noProof/>
                <w:sz w:val="16"/>
                <w:szCs w:val="16"/>
              </w:rPr>
              <w:t xml:space="preserve">; </w:t>
            </w:r>
            <w:hyperlink w:anchor="_ENREF_614" w:tooltip="Paynter, 1989 #3613" w:history="1">
              <w:r w:rsidR="005B41FA">
                <w:rPr>
                  <w:noProof/>
                  <w:sz w:val="16"/>
                  <w:szCs w:val="16"/>
                </w:rPr>
                <w:t>Paynter 1989</w:t>
              </w:r>
            </w:hyperlink>
            <w:r>
              <w:rPr>
                <w:noProof/>
                <w:sz w:val="16"/>
                <w:szCs w:val="16"/>
              </w:rPr>
              <w:t>)</w:t>
            </w:r>
            <w:r>
              <w:rPr>
                <w:sz w:val="16"/>
                <w:szCs w:val="16"/>
              </w:rPr>
              <w:fldChar w:fldCharType="end"/>
            </w:r>
          </w:p>
        </w:tc>
      </w:tr>
      <w:tr w:rsidR="00C3307F" w:rsidRPr="00200122" w14:paraId="5A431DF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CBB2B39" w14:textId="77777777" w:rsidR="00C3307F" w:rsidRPr="00200122" w:rsidRDefault="00C3307F" w:rsidP="00C3307F">
            <w:pPr>
              <w:spacing w:line="240" w:lineRule="auto"/>
              <w:rPr>
                <w:sz w:val="16"/>
                <w:szCs w:val="16"/>
              </w:rPr>
            </w:pPr>
            <w:r w:rsidRPr="00200122">
              <w:rPr>
                <w:i/>
                <w:iCs/>
                <w:sz w:val="16"/>
                <w:szCs w:val="16"/>
              </w:rPr>
              <w:t>Bodo</w:t>
            </w:r>
            <w:r w:rsidRPr="00200122">
              <w:rPr>
                <w:sz w:val="16"/>
                <w:szCs w:val="16"/>
              </w:rPr>
              <w:t xml:space="preserve">-like flagellates </w:t>
            </w:r>
            <w:r w:rsidRPr="00200122">
              <w:rPr>
                <w:i/>
                <w:iCs/>
                <w:sz w:val="16"/>
                <w:szCs w:val="16"/>
              </w:rPr>
              <w:t>Chrysidella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337617A1" w14:textId="77777777" w:rsidR="00C3307F" w:rsidRPr="00200122" w:rsidRDefault="00C3307F" w:rsidP="00C3307F">
            <w:pPr>
              <w:spacing w:line="240" w:lineRule="auto"/>
              <w:rPr>
                <w:sz w:val="16"/>
                <w:szCs w:val="16"/>
              </w:rPr>
            </w:pPr>
            <w:r w:rsidRPr="00200122">
              <w:rPr>
                <w:bCs/>
                <w:sz w:val="16"/>
                <w:szCs w:val="16"/>
              </w:rPr>
              <w:t>Octopods and decapods</w:t>
            </w:r>
          </w:p>
        </w:tc>
        <w:tc>
          <w:tcPr>
            <w:tcW w:w="345" w:type="pct"/>
            <w:tcBorders>
              <w:top w:val="single" w:sz="4" w:space="0" w:color="auto"/>
              <w:left w:val="single" w:sz="4" w:space="0" w:color="auto"/>
              <w:bottom w:val="single" w:sz="4" w:space="0" w:color="auto"/>
              <w:right w:val="single" w:sz="4" w:space="0" w:color="auto"/>
            </w:tcBorders>
            <w:hideMark/>
          </w:tcPr>
          <w:p w14:paraId="547540F2"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1496C5E"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8CF0D90" w14:textId="77777777" w:rsidR="00C3307F" w:rsidRPr="00200122" w:rsidRDefault="00C3307F" w:rsidP="00C3307F">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A484F16"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730EEFE8"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F168D39"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3F347396" w14:textId="0511FDD4"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108022D2"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BE0F906" w14:textId="77777777" w:rsidR="00C3307F" w:rsidRPr="00200122" w:rsidRDefault="00C3307F" w:rsidP="00C3307F">
            <w:pPr>
              <w:pStyle w:val="TableText"/>
              <w:rPr>
                <w:sz w:val="16"/>
                <w:szCs w:val="16"/>
              </w:rPr>
            </w:pPr>
            <w:r w:rsidRPr="00200122">
              <w:rPr>
                <w:sz w:val="16"/>
                <w:szCs w:val="16"/>
              </w:rPr>
              <w:t>Gregarines</w:t>
            </w:r>
          </w:p>
          <w:p w14:paraId="60BE3DC9" w14:textId="77777777" w:rsidR="00C3307F" w:rsidRPr="00200122" w:rsidRDefault="00C3307F" w:rsidP="00C3307F">
            <w:pPr>
              <w:pStyle w:val="TableText"/>
              <w:rPr>
                <w:sz w:val="16"/>
                <w:szCs w:val="16"/>
              </w:rPr>
            </w:pPr>
            <w:r w:rsidRPr="00200122">
              <w:rPr>
                <w:sz w:val="16"/>
                <w:szCs w:val="16"/>
              </w:rPr>
              <w:t>(Including:</w:t>
            </w:r>
          </w:p>
          <w:p w14:paraId="7D55235B" w14:textId="77777777" w:rsidR="00C3307F" w:rsidRPr="00200122" w:rsidRDefault="00C3307F" w:rsidP="00C3307F">
            <w:pPr>
              <w:pStyle w:val="TableText"/>
              <w:rPr>
                <w:sz w:val="16"/>
                <w:szCs w:val="16"/>
              </w:rPr>
            </w:pPr>
            <w:r w:rsidRPr="00200122">
              <w:rPr>
                <w:i/>
                <w:iCs/>
                <w:sz w:val="16"/>
                <w:szCs w:val="16"/>
              </w:rPr>
              <w:t xml:space="preserve">Cephalolobus </w:t>
            </w:r>
            <w:r w:rsidRPr="00200122">
              <w:rPr>
                <w:sz w:val="16"/>
                <w:szCs w:val="16"/>
              </w:rPr>
              <w:t>species</w:t>
            </w:r>
          </w:p>
          <w:p w14:paraId="463A4402" w14:textId="77777777" w:rsidR="00C3307F" w:rsidRPr="00200122" w:rsidRDefault="00C3307F" w:rsidP="00C3307F">
            <w:pPr>
              <w:pStyle w:val="TableText"/>
              <w:rPr>
                <w:sz w:val="16"/>
                <w:szCs w:val="16"/>
              </w:rPr>
            </w:pPr>
            <w:r w:rsidRPr="00200122">
              <w:rPr>
                <w:i/>
                <w:iCs/>
                <w:sz w:val="16"/>
                <w:szCs w:val="16"/>
              </w:rPr>
              <w:t>Nematopsis</w:t>
            </w:r>
            <w:r w:rsidRPr="00200122">
              <w:rPr>
                <w:sz w:val="16"/>
                <w:szCs w:val="16"/>
              </w:rPr>
              <w:t xml:space="preserve"> species</w:t>
            </w:r>
          </w:p>
          <w:p w14:paraId="444FD492" w14:textId="77777777" w:rsidR="00C3307F" w:rsidRPr="00200122" w:rsidRDefault="00C3307F" w:rsidP="00C3307F">
            <w:pPr>
              <w:spacing w:line="240" w:lineRule="auto"/>
              <w:rPr>
                <w:sz w:val="16"/>
                <w:szCs w:val="16"/>
              </w:rPr>
            </w:pPr>
            <w:r w:rsidRPr="00200122">
              <w:rPr>
                <w:i/>
                <w:iCs/>
                <w:sz w:val="16"/>
                <w:szCs w:val="16"/>
              </w:rPr>
              <w:t>Paraophioidina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459AC8B2" w14:textId="77777777" w:rsidR="00C3307F" w:rsidRPr="00200122" w:rsidRDefault="00C3307F" w:rsidP="00C3307F">
            <w:pPr>
              <w:pStyle w:val="TableText"/>
              <w:rPr>
                <w:bCs/>
                <w:sz w:val="16"/>
                <w:szCs w:val="16"/>
              </w:rPr>
            </w:pPr>
            <w:r w:rsidRPr="00200122">
              <w:rPr>
                <w:bCs/>
                <w:sz w:val="16"/>
                <w:szCs w:val="16"/>
              </w:rPr>
              <w:t>Various mollusc and penaeid species including:</w:t>
            </w:r>
          </w:p>
          <w:p w14:paraId="5E121E78" w14:textId="77777777" w:rsidR="00C3307F" w:rsidRPr="00200122" w:rsidRDefault="00C3307F" w:rsidP="00C3307F">
            <w:pPr>
              <w:pStyle w:val="TableText"/>
              <w:rPr>
                <w:bCs/>
                <w:i/>
                <w:iCs/>
                <w:sz w:val="16"/>
                <w:szCs w:val="16"/>
              </w:rPr>
            </w:pPr>
            <w:r w:rsidRPr="00200122">
              <w:rPr>
                <w:bCs/>
                <w:i/>
                <w:iCs/>
                <w:sz w:val="16"/>
                <w:szCs w:val="16"/>
              </w:rPr>
              <w:t>Penaeus esculentus</w:t>
            </w:r>
          </w:p>
          <w:p w14:paraId="7827B835" w14:textId="77777777" w:rsidR="00C3307F" w:rsidRPr="00200122" w:rsidRDefault="00C3307F" w:rsidP="00C3307F">
            <w:pPr>
              <w:spacing w:line="240" w:lineRule="auto"/>
              <w:rPr>
                <w:sz w:val="16"/>
                <w:szCs w:val="16"/>
              </w:rPr>
            </w:pPr>
            <w:r w:rsidRPr="00200122">
              <w:rPr>
                <w:bCs/>
                <w:i/>
                <w:iCs/>
                <w:sz w:val="16"/>
                <w:szCs w:val="16"/>
              </w:rPr>
              <w:t>Penaeus merguiensis</w:t>
            </w:r>
          </w:p>
        </w:tc>
        <w:tc>
          <w:tcPr>
            <w:tcW w:w="345" w:type="pct"/>
            <w:tcBorders>
              <w:top w:val="single" w:sz="4" w:space="0" w:color="auto"/>
              <w:left w:val="single" w:sz="4" w:space="0" w:color="auto"/>
              <w:bottom w:val="single" w:sz="4" w:space="0" w:color="auto"/>
              <w:right w:val="single" w:sz="4" w:space="0" w:color="auto"/>
            </w:tcBorders>
            <w:hideMark/>
          </w:tcPr>
          <w:p w14:paraId="26D2C88F"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F64E0CD"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C1103EB" w14:textId="77777777" w:rsidR="00C3307F" w:rsidRPr="00200122" w:rsidRDefault="00C3307F" w:rsidP="00C3307F">
            <w:pPr>
              <w:spacing w:line="240" w:lineRule="auto"/>
              <w:rPr>
                <w:sz w:val="16"/>
                <w:szCs w:val="16"/>
              </w:rPr>
            </w:pPr>
            <w:r w:rsidRPr="00200122">
              <w:rPr>
                <w:iCs/>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13D03A7F"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3660D1BC"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3B5AEA98"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29E6A622" w14:textId="31EB8604" w:rsidR="00C3307F" w:rsidRPr="00200122" w:rsidRDefault="00817943" w:rsidP="00C3307F">
            <w:pPr>
              <w:spacing w:line="240" w:lineRule="auto"/>
              <w:rPr>
                <w:sz w:val="16"/>
                <w:szCs w:val="16"/>
              </w:rPr>
            </w:pPr>
            <w:r>
              <w:rPr>
                <w:sz w:val="16"/>
                <w:szCs w:val="16"/>
              </w:rPr>
              <w:fldChar w:fldCharType="begin">
                <w:fldData xml:space="preserve">PEVuZE5vdGU+PENpdGU+PEF1dGhvcj5Pd2VuczwvQXV0aG9yPjxZZWFyPjE5ODY8L1llYXI+PFJl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=
</w:fldData>
              </w:fldChar>
            </w:r>
            <w:r w:rsidR="00194AD3">
              <w:rPr>
                <w:sz w:val="16"/>
                <w:szCs w:val="16"/>
              </w:rPr>
              <w:instrText xml:space="preserve"> ADDIN EN.CITE </w:instrText>
            </w:r>
            <w:r w:rsidR="00194AD3">
              <w:rPr>
                <w:sz w:val="16"/>
                <w:szCs w:val="16"/>
              </w:rPr>
              <w:fldChar w:fldCharType="begin">
                <w:fldData xml:space="preserve">PEVuZE5vdGU+PENpdGU+PEF1dGhvcj5Pd2VuczwvQXV0aG9yPjxZZWFyPjE5ODY8L1llYXI+PFJl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=
</w:fldData>
              </w:fldChar>
            </w:r>
            <w:r w:rsidR="00194AD3">
              <w:rPr>
                <w:sz w:val="16"/>
                <w:szCs w:val="16"/>
              </w:rPr>
              <w:instrText xml:space="preserve"> ADDIN EN.CITE.DATA </w:instrText>
            </w:r>
            <w:r w:rsidR="00194AD3">
              <w:rPr>
                <w:sz w:val="16"/>
                <w:szCs w:val="16"/>
              </w:rPr>
            </w:r>
            <w:r w:rsidR="00194AD3">
              <w:rPr>
                <w:sz w:val="16"/>
                <w:szCs w:val="16"/>
              </w:rPr>
              <w:fldChar w:fldCharType="end"/>
            </w:r>
            <w:r>
              <w:rPr>
                <w:sz w:val="16"/>
                <w:szCs w:val="16"/>
              </w:rPr>
            </w:r>
            <w:r>
              <w:rPr>
                <w:sz w:val="16"/>
                <w:szCs w:val="16"/>
              </w:rPr>
              <w:fldChar w:fldCharType="separate"/>
            </w:r>
            <w:r>
              <w:rPr>
                <w:noProof/>
                <w:sz w:val="16"/>
                <w:szCs w:val="16"/>
              </w:rPr>
              <w:t>(</w:t>
            </w:r>
            <w:hyperlink w:anchor="_ENREF_347" w:tooltip="Jones, 1998 #26" w:history="1">
              <w:r w:rsidR="005B41FA">
                <w:rPr>
                  <w:noProof/>
                  <w:sz w:val="16"/>
                  <w:szCs w:val="16"/>
                </w:rPr>
                <w:t>Jones 1998</w:t>
              </w:r>
            </w:hyperlink>
            <w:r>
              <w:rPr>
                <w:noProof/>
                <w:sz w:val="16"/>
                <w:szCs w:val="16"/>
              </w:rPr>
              <w:t xml:space="preserve">; </w:t>
            </w:r>
            <w:hyperlink w:anchor="_ENREF_595" w:tooltip="Owens, 1986 #2956" w:history="1">
              <w:r w:rsidR="005B41FA">
                <w:rPr>
                  <w:noProof/>
                  <w:sz w:val="16"/>
                  <w:szCs w:val="16"/>
                </w:rPr>
                <w:t>Owens 1986</w:t>
              </w:r>
            </w:hyperlink>
            <w:r>
              <w:rPr>
                <w:noProof/>
                <w:sz w:val="16"/>
                <w:szCs w:val="16"/>
              </w:rPr>
              <w:t>)</w:t>
            </w:r>
            <w:r>
              <w:rPr>
                <w:sz w:val="16"/>
                <w:szCs w:val="16"/>
              </w:rPr>
              <w:fldChar w:fldCharType="end"/>
            </w:r>
            <w:r w:rsidR="00C3307F" w:rsidRPr="00200122">
              <w:fldChar w:fldCharType="begin"/>
            </w:r>
            <w:r w:rsidR="00C3307F" w:rsidRPr="00200122">
              <w:rPr>
                <w:sz w:val="16"/>
                <w:szCs w:val="16"/>
              </w:rPr>
              <w:instrText xml:space="preserve"> QUOTE "" </w:instrText>
            </w:r>
            <w:r w:rsidR="00C3307F" w:rsidRPr="00200122">
              <w:fldChar w:fldCharType="begin"/>
            </w:r>
            <w:r w:rsidR="00C3307F" w:rsidRPr="00200122">
              <w:rPr>
                <w:sz w:val="16"/>
                <w:szCs w:val="16"/>
              </w:rPr>
              <w:instrText xml:space="preserve"> ADDIN PROCITE ÿ\11\05‘\19\02\00\00\00\00\01\00\00 \18\00\00XJ:\5CAnimal\5CAquatics\5C21_ProCite\5CDatabases\5CAAB Catalogue\5CAquatics Master Catalog 021104.pdt\11Jones 2004 #71890\01\02\00\05\00àà\00\00\00ëH\00À&gt;\14\00\14\00\00\00\01\00\00\00\00\00\00\00\00\00\00\00\10\00\00\00\00\00\00\00\0C\00\00\00\00\00\00ºI_€\1C¿\00\01\00\00\00\01\00\00\00\00\00\00\00tò\12\00€ÖX\00ÿÿÿÿ </w:instrText>
            </w:r>
            <w:r w:rsidR="00C3307F" w:rsidRPr="00200122">
              <w:fldChar w:fldCharType="end"/>
            </w:r>
            <w:r w:rsidR="00C3307F" w:rsidRPr="00200122">
              <w:fldChar w:fldCharType="end"/>
            </w:r>
          </w:p>
        </w:tc>
      </w:tr>
      <w:tr w:rsidR="00C3307F" w:rsidRPr="00200122" w14:paraId="51387A07" w14:textId="77777777" w:rsidTr="00C81792">
        <w:tc>
          <w:tcPr>
            <w:tcW w:w="744" w:type="pct"/>
            <w:tcBorders>
              <w:top w:val="single" w:sz="4" w:space="0" w:color="auto"/>
              <w:left w:val="single" w:sz="4" w:space="0" w:color="auto"/>
              <w:bottom w:val="single" w:sz="4" w:space="0" w:color="auto"/>
              <w:right w:val="single" w:sz="4" w:space="0" w:color="auto"/>
            </w:tcBorders>
          </w:tcPr>
          <w:p w14:paraId="1EC49C2C" w14:textId="77777777" w:rsidR="00C3307F" w:rsidRPr="00200122" w:rsidRDefault="00C3307F" w:rsidP="00C3307F">
            <w:pPr>
              <w:pStyle w:val="TableText"/>
              <w:rPr>
                <w:sz w:val="16"/>
                <w:szCs w:val="16"/>
              </w:rPr>
            </w:pPr>
            <w:r w:rsidRPr="00200122">
              <w:rPr>
                <w:i/>
                <w:sz w:val="16"/>
                <w:szCs w:val="16"/>
              </w:rPr>
              <w:t>Haplosporidan</w:t>
            </w:r>
            <w:r w:rsidRPr="00200122">
              <w:rPr>
                <w:i/>
                <w:iCs/>
                <w:sz w:val="16"/>
                <w:szCs w:val="16"/>
              </w:rPr>
              <w:t xml:space="preserve"> </w:t>
            </w:r>
            <w:r w:rsidRPr="00200122">
              <w:rPr>
                <w:sz w:val="16"/>
                <w:szCs w:val="16"/>
              </w:rPr>
              <w:t>species</w:t>
            </w:r>
          </w:p>
          <w:p w14:paraId="77A7FB34" w14:textId="77777777" w:rsidR="00C3307F" w:rsidRPr="00200122" w:rsidRDefault="00C3307F" w:rsidP="00C3307F">
            <w:pPr>
              <w:pStyle w:val="TableText"/>
              <w:rPr>
                <w:sz w:val="16"/>
                <w:szCs w:val="16"/>
              </w:rPr>
            </w:pPr>
            <w:r w:rsidRPr="00200122">
              <w:rPr>
                <w:sz w:val="16"/>
                <w:szCs w:val="16"/>
              </w:rPr>
              <w:t xml:space="preserve">(excluding </w:t>
            </w:r>
            <w:r w:rsidRPr="00200122">
              <w:rPr>
                <w:i/>
                <w:sz w:val="16"/>
                <w:szCs w:val="16"/>
              </w:rPr>
              <w:t>Bonamia</w:t>
            </w:r>
            <w:r w:rsidRPr="00200122">
              <w:rPr>
                <w:sz w:val="16"/>
                <w:szCs w:val="16"/>
              </w:rPr>
              <w:t xml:space="preserve"> species)</w:t>
            </w:r>
          </w:p>
          <w:p w14:paraId="025CF514" w14:textId="77777777" w:rsidR="00C3307F" w:rsidRPr="00200122" w:rsidRDefault="00C3307F" w:rsidP="00C3307F">
            <w:pPr>
              <w:pStyle w:val="TableText"/>
              <w:rPr>
                <w:sz w:val="16"/>
                <w:szCs w:val="16"/>
              </w:rPr>
            </w:pPr>
            <w:r w:rsidRPr="00200122">
              <w:rPr>
                <w:sz w:val="16"/>
                <w:szCs w:val="16"/>
              </w:rPr>
              <w:t>(Hepatopancreatic haplosporidiosis)</w:t>
            </w:r>
          </w:p>
          <w:p w14:paraId="4332A50E" w14:textId="77777777" w:rsidR="00C3307F" w:rsidRPr="00200122" w:rsidRDefault="00C3307F" w:rsidP="00C3307F">
            <w:pPr>
              <w:spacing w:line="240" w:lineRule="auto"/>
              <w:rPr>
                <w:sz w:val="16"/>
                <w:szCs w:val="16"/>
              </w:rPr>
            </w:pPr>
          </w:p>
        </w:tc>
        <w:tc>
          <w:tcPr>
            <w:tcW w:w="589" w:type="pct"/>
            <w:tcBorders>
              <w:top w:val="single" w:sz="4" w:space="0" w:color="auto"/>
              <w:left w:val="single" w:sz="4" w:space="0" w:color="auto"/>
              <w:bottom w:val="single" w:sz="4" w:space="0" w:color="auto"/>
              <w:right w:val="single" w:sz="4" w:space="0" w:color="auto"/>
            </w:tcBorders>
            <w:hideMark/>
          </w:tcPr>
          <w:p w14:paraId="08F2EB0D" w14:textId="77777777" w:rsidR="00C3307F" w:rsidRPr="00200122" w:rsidRDefault="00C3307F" w:rsidP="00C3307F">
            <w:pPr>
              <w:pStyle w:val="TableText"/>
              <w:rPr>
                <w:bCs/>
                <w:sz w:val="16"/>
                <w:szCs w:val="16"/>
              </w:rPr>
            </w:pPr>
            <w:r w:rsidRPr="00200122">
              <w:rPr>
                <w:bCs/>
                <w:sz w:val="16"/>
                <w:szCs w:val="16"/>
              </w:rPr>
              <w:t>Various penaeid species including:</w:t>
            </w:r>
          </w:p>
          <w:p w14:paraId="6A2FF77C" w14:textId="77777777" w:rsidR="00C3307F" w:rsidRPr="00200122" w:rsidRDefault="00C3307F" w:rsidP="00C3307F">
            <w:pPr>
              <w:pStyle w:val="TableText"/>
              <w:rPr>
                <w:bCs/>
                <w:i/>
                <w:iCs/>
                <w:sz w:val="16"/>
                <w:szCs w:val="16"/>
              </w:rPr>
            </w:pPr>
            <w:r w:rsidRPr="00200122">
              <w:rPr>
                <w:bCs/>
                <w:i/>
                <w:sz w:val="16"/>
                <w:szCs w:val="16"/>
              </w:rPr>
              <w:t>Penaeus</w:t>
            </w:r>
            <w:r w:rsidRPr="00200122">
              <w:rPr>
                <w:bCs/>
                <w:i/>
                <w:iCs/>
                <w:sz w:val="16"/>
                <w:szCs w:val="16"/>
              </w:rPr>
              <w:t xml:space="preserve"> duorarum</w:t>
            </w:r>
          </w:p>
          <w:p w14:paraId="4D363EDE" w14:textId="77777777" w:rsidR="00C3307F" w:rsidRPr="00200122" w:rsidRDefault="00C3307F" w:rsidP="00C3307F">
            <w:pPr>
              <w:pStyle w:val="TableText"/>
              <w:rPr>
                <w:bCs/>
                <w:i/>
                <w:iCs/>
                <w:sz w:val="16"/>
                <w:szCs w:val="16"/>
              </w:rPr>
            </w:pPr>
            <w:r w:rsidRPr="00200122">
              <w:rPr>
                <w:bCs/>
                <w:i/>
                <w:iCs/>
                <w:sz w:val="16"/>
                <w:szCs w:val="16"/>
              </w:rPr>
              <w:t>Penaeus esculentus</w:t>
            </w:r>
          </w:p>
          <w:p w14:paraId="351696ED" w14:textId="77777777" w:rsidR="00C3307F" w:rsidRPr="00200122" w:rsidRDefault="00C3307F" w:rsidP="00C3307F">
            <w:pPr>
              <w:pStyle w:val="TableText"/>
              <w:rPr>
                <w:bCs/>
                <w:i/>
                <w:iCs/>
                <w:sz w:val="16"/>
                <w:szCs w:val="16"/>
              </w:rPr>
            </w:pPr>
            <w:r w:rsidRPr="00200122">
              <w:rPr>
                <w:bCs/>
                <w:i/>
                <w:iCs/>
                <w:sz w:val="16"/>
                <w:szCs w:val="16"/>
              </w:rPr>
              <w:t>Penaeus monodon</w:t>
            </w:r>
          </w:p>
          <w:p w14:paraId="3EA8D87E" w14:textId="77777777" w:rsidR="00C3307F" w:rsidRPr="00200122" w:rsidRDefault="00C3307F" w:rsidP="00C3307F">
            <w:pPr>
              <w:spacing w:line="240" w:lineRule="auto"/>
              <w:rPr>
                <w:sz w:val="16"/>
                <w:szCs w:val="16"/>
              </w:rPr>
            </w:pPr>
            <w:r w:rsidRPr="00200122">
              <w:rPr>
                <w:bCs/>
                <w:i/>
                <w:iC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6E861DCE" w14:textId="77777777" w:rsidR="00C3307F" w:rsidRPr="00200122" w:rsidRDefault="00C3307F" w:rsidP="00C3307F">
            <w:pPr>
              <w:spacing w:line="240" w:lineRule="auto"/>
              <w:rPr>
                <w:sz w:val="16"/>
                <w:szCs w:val="16"/>
              </w:rPr>
            </w:pPr>
            <w:r w:rsidRPr="00200122">
              <w:rPr>
                <w:sz w:val="16"/>
                <w:szCs w:val="16"/>
              </w:rPr>
              <w:t xml:space="preserve">Only </w:t>
            </w:r>
            <w:r w:rsidRPr="00200122">
              <w:rPr>
                <w:i/>
                <w:sz w:val="16"/>
                <w:szCs w:val="16"/>
              </w:rPr>
              <w:t>Bonamia ostreae</w:t>
            </w:r>
            <w:r w:rsidRPr="00200122">
              <w:rPr>
                <w:sz w:val="16"/>
                <w:szCs w:val="16"/>
              </w:rPr>
              <w:t xml:space="preserve"> and </w:t>
            </w:r>
            <w:r w:rsidRPr="00200122">
              <w:rPr>
                <w:i/>
                <w:sz w:val="16"/>
                <w:szCs w:val="16"/>
              </w:rPr>
              <w:t>Bonamia exitiosa</w:t>
            </w:r>
          </w:p>
        </w:tc>
        <w:tc>
          <w:tcPr>
            <w:tcW w:w="490" w:type="pct"/>
            <w:tcBorders>
              <w:top w:val="single" w:sz="4" w:space="0" w:color="auto"/>
              <w:left w:val="single" w:sz="4" w:space="0" w:color="auto"/>
              <w:bottom w:val="single" w:sz="4" w:space="0" w:color="auto"/>
              <w:right w:val="single" w:sz="4" w:space="0" w:color="auto"/>
            </w:tcBorders>
            <w:hideMark/>
          </w:tcPr>
          <w:p w14:paraId="2A326558"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A669E08" w14:textId="77777777" w:rsidR="00C3307F" w:rsidRPr="00200122" w:rsidRDefault="00C3307F" w:rsidP="00C3307F">
            <w:pPr>
              <w:spacing w:line="240" w:lineRule="auto"/>
              <w:rPr>
                <w:sz w:val="16"/>
                <w:szCs w:val="16"/>
              </w:rPr>
            </w:pPr>
            <w:r w:rsidRPr="00200122">
              <w:rPr>
                <w:iCs/>
                <w:sz w:val="16"/>
                <w:szCs w:val="16"/>
              </w:rPr>
              <w:t xml:space="preserve"> Some </w:t>
            </w:r>
            <w:r w:rsidRPr="00200122">
              <w:rPr>
                <w:i/>
                <w:iCs/>
                <w:sz w:val="16"/>
                <w:szCs w:val="16"/>
              </w:rPr>
              <w:t>Haplosporidan</w:t>
            </w:r>
            <w:r w:rsidRPr="00200122">
              <w:rPr>
                <w:iCs/>
                <w:sz w:val="16"/>
                <w:szCs w:val="16"/>
              </w:rPr>
              <w:t xml:space="preserve"> species are present</w:t>
            </w:r>
          </w:p>
        </w:tc>
        <w:tc>
          <w:tcPr>
            <w:tcW w:w="442" w:type="pct"/>
            <w:tcBorders>
              <w:top w:val="single" w:sz="4" w:space="0" w:color="auto"/>
              <w:left w:val="single" w:sz="4" w:space="0" w:color="auto"/>
              <w:bottom w:val="single" w:sz="4" w:space="0" w:color="auto"/>
              <w:right w:val="single" w:sz="4" w:space="0" w:color="auto"/>
            </w:tcBorders>
            <w:hideMark/>
          </w:tcPr>
          <w:p w14:paraId="7DC99A87" w14:textId="77777777" w:rsidR="00C3307F" w:rsidRPr="00200122" w:rsidRDefault="00C3307F" w:rsidP="00C3307F">
            <w:pPr>
              <w:pStyle w:val="TableText"/>
              <w:rPr>
                <w:iCs/>
                <w:sz w:val="16"/>
                <w:szCs w:val="16"/>
              </w:rPr>
            </w:pPr>
            <w:r w:rsidRPr="00200122">
              <w:rPr>
                <w:iCs/>
                <w:sz w:val="16"/>
                <w:szCs w:val="16"/>
              </w:rPr>
              <w:t>Canada</w:t>
            </w:r>
          </w:p>
          <w:p w14:paraId="3A3A3663" w14:textId="77777777" w:rsidR="00C3307F" w:rsidRPr="00200122" w:rsidRDefault="00C3307F" w:rsidP="00C3307F">
            <w:pPr>
              <w:pStyle w:val="TableText"/>
              <w:rPr>
                <w:iCs/>
                <w:sz w:val="16"/>
                <w:szCs w:val="16"/>
              </w:rPr>
            </w:pPr>
            <w:r w:rsidRPr="00200122">
              <w:rPr>
                <w:iCs/>
                <w:sz w:val="16"/>
                <w:szCs w:val="16"/>
              </w:rPr>
              <w:t>Cuba</w:t>
            </w:r>
          </w:p>
          <w:p w14:paraId="66454BDB" w14:textId="77777777" w:rsidR="00C3307F" w:rsidRPr="00200122" w:rsidRDefault="00C3307F" w:rsidP="00C3307F">
            <w:pPr>
              <w:pStyle w:val="TableText"/>
              <w:rPr>
                <w:iCs/>
                <w:sz w:val="16"/>
                <w:szCs w:val="16"/>
              </w:rPr>
            </w:pPr>
            <w:r w:rsidRPr="00200122">
              <w:rPr>
                <w:iCs/>
                <w:sz w:val="16"/>
                <w:szCs w:val="16"/>
              </w:rPr>
              <w:t>Nicaragua</w:t>
            </w:r>
          </w:p>
          <w:p w14:paraId="0B7BECE0" w14:textId="77777777" w:rsidR="00C3307F" w:rsidRPr="00200122" w:rsidRDefault="00C3307F" w:rsidP="00C3307F">
            <w:pPr>
              <w:pStyle w:val="TableText"/>
              <w:rPr>
                <w:iCs/>
                <w:sz w:val="16"/>
                <w:szCs w:val="16"/>
              </w:rPr>
            </w:pPr>
            <w:r w:rsidRPr="00200122">
              <w:rPr>
                <w:iCs/>
                <w:sz w:val="16"/>
                <w:szCs w:val="16"/>
              </w:rPr>
              <w:t>Indonesia</w:t>
            </w:r>
          </w:p>
          <w:p w14:paraId="2C3AF876" w14:textId="77777777" w:rsidR="00C3307F" w:rsidRPr="00200122" w:rsidRDefault="00C3307F" w:rsidP="00C3307F">
            <w:pPr>
              <w:pStyle w:val="TableText"/>
              <w:rPr>
                <w:iCs/>
                <w:sz w:val="16"/>
                <w:szCs w:val="16"/>
              </w:rPr>
            </w:pPr>
            <w:r w:rsidRPr="00200122">
              <w:rPr>
                <w:iCs/>
                <w:sz w:val="16"/>
                <w:szCs w:val="16"/>
              </w:rPr>
              <w:t>Mexico</w:t>
            </w:r>
          </w:p>
          <w:p w14:paraId="6D5A8B59" w14:textId="77777777" w:rsidR="00C3307F" w:rsidRPr="00200122" w:rsidRDefault="00C3307F" w:rsidP="00C3307F">
            <w:pPr>
              <w:pStyle w:val="TableText"/>
              <w:rPr>
                <w:iCs/>
                <w:sz w:val="16"/>
                <w:szCs w:val="16"/>
              </w:rPr>
            </w:pPr>
            <w:r w:rsidRPr="00200122">
              <w:rPr>
                <w:iCs/>
                <w:sz w:val="16"/>
                <w:szCs w:val="16"/>
              </w:rPr>
              <w:t>Philippines</w:t>
            </w:r>
          </w:p>
          <w:p w14:paraId="45A0D649" w14:textId="77777777" w:rsidR="00C3307F" w:rsidRPr="00200122" w:rsidRDefault="00C3307F" w:rsidP="00C3307F">
            <w:pPr>
              <w:pStyle w:val="TableText"/>
              <w:rPr>
                <w:iCs/>
                <w:sz w:val="16"/>
                <w:szCs w:val="16"/>
              </w:rPr>
            </w:pPr>
            <w:r w:rsidRPr="00200122">
              <w:rPr>
                <w:iCs/>
                <w:sz w:val="16"/>
                <w:szCs w:val="16"/>
              </w:rPr>
              <w:t>Thailand</w:t>
            </w:r>
          </w:p>
          <w:p w14:paraId="46497939" w14:textId="77777777" w:rsidR="00C3307F" w:rsidRPr="00200122" w:rsidRDefault="00C3307F" w:rsidP="00C3307F">
            <w:pPr>
              <w:spacing w:line="240" w:lineRule="auto"/>
              <w:rPr>
                <w:sz w:val="16"/>
                <w:szCs w:val="16"/>
              </w:rPr>
            </w:pPr>
            <w:r w:rsidRPr="00200122">
              <w:rPr>
                <w:iCs/>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0BBC5D39"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450FB31"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some </w:t>
            </w:r>
            <w:r w:rsidRPr="00200122">
              <w:rPr>
                <w:i/>
                <w:sz w:val="16"/>
                <w:szCs w:val="16"/>
              </w:rPr>
              <w:t>Haplosporidan</w:t>
            </w:r>
            <w:r w:rsidRPr="00200122">
              <w:rPr>
                <w:sz w:val="16"/>
                <w:szCs w:val="16"/>
              </w:rPr>
              <w:t xml:space="preserve"> species are present in Australia.</w:t>
            </w:r>
          </w:p>
          <w:p w14:paraId="41C17C70" w14:textId="77777777" w:rsidR="00C3307F" w:rsidRPr="00200122" w:rsidRDefault="00C3307F" w:rsidP="00C3307F">
            <w:pPr>
              <w:pStyle w:val="TableText"/>
              <w:rPr>
                <w:sz w:val="16"/>
                <w:szCs w:val="16"/>
              </w:rPr>
            </w:pPr>
            <w:r w:rsidRPr="00200122">
              <w:rPr>
                <w:i/>
                <w:sz w:val="16"/>
                <w:szCs w:val="16"/>
              </w:rPr>
              <w:t>Haplosporidan</w:t>
            </w:r>
            <w:r w:rsidRPr="00200122">
              <w:rPr>
                <w:i/>
                <w:iCs/>
                <w:sz w:val="16"/>
                <w:szCs w:val="16"/>
              </w:rPr>
              <w:t xml:space="preserve"> </w:t>
            </w:r>
            <w:r w:rsidRPr="00200122">
              <w:rPr>
                <w:sz w:val="16"/>
                <w:szCs w:val="16"/>
              </w:rPr>
              <w:t xml:space="preserve">species </w:t>
            </w:r>
            <w:r w:rsidRPr="00200122">
              <w:rPr>
                <w:rFonts w:eastAsia="Calibri"/>
                <w:color w:val="000000" w:themeColor="text1"/>
                <w:sz w:val="16"/>
                <w:szCs w:val="16"/>
              </w:rPr>
              <w:t>associated with</w:t>
            </w:r>
            <w:r w:rsidRPr="00200122">
              <w:rPr>
                <w:sz w:val="16"/>
                <w:szCs w:val="16"/>
              </w:rPr>
              <w:t xml:space="preserve"> Hepatopancreatic haplosporidiosis</w:t>
            </w:r>
            <w:r w:rsidRPr="00200122">
              <w:rPr>
                <w:rFonts w:eastAsia="Calibri"/>
                <w:color w:val="000000" w:themeColor="text1"/>
                <w:sz w:val="16"/>
                <w:szCs w:val="16"/>
              </w:rPr>
              <w:t xml:space="preserve"> are not considered to be </w:t>
            </w:r>
            <w:r w:rsidRPr="00200122">
              <w:rPr>
                <w:rFonts w:eastAsia="Calibri"/>
                <w:i/>
                <w:color w:val="000000" w:themeColor="text1"/>
                <w:sz w:val="16"/>
                <w:szCs w:val="16"/>
              </w:rPr>
              <w:t>Bonamia</w:t>
            </w:r>
            <w:r w:rsidRPr="00200122">
              <w:rPr>
                <w:rFonts w:eastAsia="Calibri"/>
                <w:color w:val="000000" w:themeColor="text1"/>
                <w:sz w:val="16"/>
                <w:szCs w:val="16"/>
              </w:rPr>
              <w:t xml:space="preserve"> spp.</w:t>
            </w:r>
          </w:p>
          <w:p w14:paraId="36CFB545" w14:textId="77777777" w:rsidR="00C3307F" w:rsidRPr="00200122" w:rsidRDefault="00C3307F" w:rsidP="00C3307F">
            <w:pPr>
              <w:spacing w:line="240" w:lineRule="auto"/>
              <w:rPr>
                <w:sz w:val="16"/>
                <w:szCs w:val="16"/>
              </w:rPr>
            </w:pPr>
            <w:r w:rsidRPr="00200122">
              <w:rPr>
                <w:sz w:val="16"/>
                <w:szCs w:val="16"/>
              </w:rPr>
              <w:t xml:space="preserve">Only the </w:t>
            </w:r>
            <w:r w:rsidRPr="00200122">
              <w:rPr>
                <w:i/>
                <w:sz w:val="16"/>
                <w:szCs w:val="16"/>
              </w:rPr>
              <w:t>Haplosporidan</w:t>
            </w:r>
            <w:r w:rsidRPr="00200122">
              <w:rPr>
                <w:sz w:val="16"/>
                <w:szCs w:val="16"/>
              </w:rPr>
              <w:t xml:space="preserve"> species </w:t>
            </w:r>
            <w:r w:rsidRPr="00200122">
              <w:rPr>
                <w:i/>
                <w:sz w:val="16"/>
                <w:szCs w:val="16"/>
              </w:rPr>
              <w:t>Bonamia</w:t>
            </w:r>
            <w:r w:rsidRPr="00200122">
              <w:rPr>
                <w:sz w:val="16"/>
                <w:szCs w:val="16"/>
              </w:rPr>
              <w:t xml:space="preserve"> species, </w:t>
            </w:r>
            <w:r w:rsidRPr="00200122">
              <w:rPr>
                <w:i/>
                <w:sz w:val="16"/>
                <w:szCs w:val="16"/>
              </w:rPr>
              <w:t>Bonamia ostreae</w:t>
            </w:r>
            <w:r w:rsidRPr="00200122">
              <w:rPr>
                <w:sz w:val="16"/>
                <w:szCs w:val="16"/>
              </w:rPr>
              <w:t xml:space="preserve"> and </w:t>
            </w:r>
            <w:r w:rsidRPr="00200122">
              <w:rPr>
                <w:i/>
                <w:sz w:val="16"/>
                <w:szCs w:val="16"/>
              </w:rPr>
              <w:t>Bonamia exitiosa</w:t>
            </w:r>
            <w:r w:rsidRPr="00200122">
              <w:rPr>
                <w:sz w:val="16"/>
                <w:szCs w:val="16"/>
              </w:rPr>
              <w:t xml:space="preserve"> are included on the </w:t>
            </w:r>
            <w:r w:rsidRPr="00200122">
              <w:rPr>
                <w:i/>
                <w:sz w:val="16"/>
                <w:szCs w:val="16"/>
              </w:rPr>
              <w:t>Australian List of reportable diseases of aquatic animals</w:t>
            </w:r>
            <w:r w:rsidRPr="00200122">
              <w:rPr>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5969F713" w14:textId="4896C928" w:rsidR="00C3307F" w:rsidRPr="00200122" w:rsidRDefault="00C3307F" w:rsidP="00C3307F">
            <w:pPr>
              <w:spacing w:line="240" w:lineRule="auto"/>
              <w:rPr>
                <w:sz w:val="16"/>
                <w:szCs w:val="16"/>
              </w:rPr>
            </w:pPr>
            <w:r w:rsidRPr="00200122">
              <w:fldChar w:fldCharType="begin"/>
            </w:r>
            <w:r w:rsidRPr="00200122">
              <w:rPr>
                <w:sz w:val="16"/>
                <w:szCs w:val="16"/>
              </w:rPr>
              <w:instrText xml:space="preserve"> QUOTE "" </w:instrText>
            </w:r>
            <w:r w:rsidRPr="00200122">
              <w:fldChar w:fldCharType="begin"/>
            </w:r>
            <w:r w:rsidRPr="00200122">
              <w:rPr>
                <w:sz w:val="16"/>
                <w:szCs w:val="16"/>
              </w:rPr>
              <w:instrText xml:space="preserve"> ADDIN PROCITE ÿ\11\05‘\19\02\00\00\00\00\01\00\00 \18\00\00XJ:\5CAnimal\5CAquatics\5C21_ProCite\5CDatabases\5CAAB Catalogue\5CAquatics Master Catalog 021104.pdt\11Jones 2004 #71890\01\02\00\05\00àà\00\00\00ëH\00À&gt;\14\00\14\00\00\00\01\00\00\00\00\00\00\00\00\00\00\00\10\00\00\00\00\00\00\00\0C\00\00\00\00\00\00ºI_€\1C¿\00\01\00\00\00\01\00\00\00\00\00\00\00tò\12\00€ÖX\00ÿÿÿÿ </w:instrText>
            </w:r>
            <w:r w:rsidRPr="00200122">
              <w:fldChar w:fldCharType="end"/>
            </w:r>
            <w:r w:rsidRPr="00200122">
              <w:fldChar w:fldCharType="end"/>
            </w:r>
            <w:r w:rsidR="00817943">
              <w:rPr>
                <w:sz w:val="16"/>
                <w:szCs w:val="16"/>
              </w:rPr>
              <w:fldChar w:fldCharType="begin">
                <w:fldData xml:space="preserve">PEVuZE5vdGU+PENpdGU+PEF1dGhvcj5Kb25lczwvQXV0aG9yPjxZZWFyPjE5OTg8L1llYXI+PFJl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</w:fldData>
              </w:fldChar>
            </w:r>
            <w:r w:rsidR="00194AD3">
              <w:rPr>
                <w:sz w:val="16"/>
                <w:szCs w:val="16"/>
              </w:rPr>
              <w:instrText xml:space="preserve"> ADDIN EN.CITE </w:instrText>
            </w:r>
            <w:r w:rsidR="00194AD3">
              <w:rPr>
                <w:sz w:val="16"/>
                <w:szCs w:val="16"/>
              </w:rPr>
              <w:fldChar w:fldCharType="begin">
                <w:fldData xml:space="preserve">PEVuZE5vdGU+PENpdGU+PEF1dGhvcj5Kb25lczwvQXV0aG9yPjxZZWFyPjE5OTg8L1llYXI+PFJl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</w:fldData>
              </w:fldChar>
            </w:r>
            <w:r w:rsidR="00194AD3">
              <w:rPr>
                <w:sz w:val="16"/>
                <w:szCs w:val="16"/>
              </w:rPr>
              <w:instrText xml:space="preserve"> ADDIN EN.CITE.DATA </w:instrText>
            </w:r>
            <w:r w:rsidR="00194AD3">
              <w:rPr>
                <w:sz w:val="16"/>
                <w:szCs w:val="16"/>
              </w:rPr>
            </w:r>
            <w:r w:rsidR="00194AD3">
              <w:rPr>
                <w:sz w:val="16"/>
                <w:szCs w:val="16"/>
              </w:rPr>
              <w:fldChar w:fldCharType="end"/>
            </w:r>
            <w:r w:rsidR="00817943">
              <w:rPr>
                <w:sz w:val="16"/>
                <w:szCs w:val="16"/>
              </w:rPr>
            </w:r>
            <w:r w:rsidR="00817943">
              <w:rPr>
                <w:sz w:val="16"/>
                <w:szCs w:val="16"/>
              </w:rPr>
              <w:fldChar w:fldCharType="separate"/>
            </w:r>
            <w:r w:rsidR="00817943">
              <w:rPr>
                <w:noProof/>
                <w:sz w:val="16"/>
                <w:szCs w:val="16"/>
              </w:rPr>
              <w:t>(</w:t>
            </w:r>
            <w:hyperlink w:anchor="_ENREF_201" w:tooltip="DykovÁ, 1988 #3196" w:history="1">
              <w:r w:rsidR="005B41FA">
                <w:rPr>
                  <w:noProof/>
                  <w:sz w:val="16"/>
                  <w:szCs w:val="16"/>
                </w:rPr>
                <w:t>DykovÁ, Lom &amp; Fajer 1988</w:t>
              </w:r>
            </w:hyperlink>
            <w:r w:rsidR="00817943">
              <w:rPr>
                <w:noProof/>
                <w:sz w:val="16"/>
                <w:szCs w:val="16"/>
              </w:rPr>
              <w:t xml:space="preserve">; </w:t>
            </w:r>
            <w:hyperlink w:anchor="_ENREF_347" w:tooltip="Jones, 1998 #26" w:history="1">
              <w:r w:rsidR="005B41FA">
                <w:rPr>
                  <w:noProof/>
                  <w:sz w:val="16"/>
                  <w:szCs w:val="16"/>
                </w:rPr>
                <w:t>Jones 1998</w:t>
              </w:r>
            </w:hyperlink>
            <w:r w:rsidR="00817943">
              <w:rPr>
                <w:noProof/>
                <w:sz w:val="16"/>
                <w:szCs w:val="16"/>
              </w:rPr>
              <w:t xml:space="preserve">; </w:t>
            </w:r>
            <w:hyperlink w:anchor="_ENREF_413" w:tooltip="Lightner, 1996 #5743" w:history="1">
              <w:r w:rsidR="005B41FA">
                <w:rPr>
                  <w:noProof/>
                  <w:sz w:val="16"/>
                  <w:szCs w:val="16"/>
                </w:rPr>
                <w:t>Lightner 1996b</w:t>
              </w:r>
            </w:hyperlink>
            <w:r w:rsidR="00817943">
              <w:rPr>
                <w:noProof/>
                <w:sz w:val="16"/>
                <w:szCs w:val="16"/>
              </w:rPr>
              <w:t xml:space="preserve">; </w:t>
            </w:r>
            <w:hyperlink w:anchor="_ENREF_554" w:tooltip="Nunan, 2007 #13591" w:history="1">
              <w:r w:rsidR="005B41FA">
                <w:rPr>
                  <w:noProof/>
                  <w:sz w:val="16"/>
                  <w:szCs w:val="16"/>
                </w:rPr>
                <w:t>Nunan et al. 2007</w:t>
              </w:r>
            </w:hyperlink>
            <w:r w:rsidR="00817943">
              <w:rPr>
                <w:noProof/>
                <w:sz w:val="16"/>
                <w:szCs w:val="16"/>
              </w:rPr>
              <w:t xml:space="preserve">; </w:t>
            </w:r>
            <w:hyperlink w:anchor="_ENREF_782" w:tooltip="Thitamadee, 2016 #19450" w:history="1">
              <w:r w:rsidR="005B41FA">
                <w:rPr>
                  <w:noProof/>
                  <w:sz w:val="16"/>
                  <w:szCs w:val="16"/>
                </w:rPr>
                <w:t>Thitamadee et al. 2016</w:t>
              </w:r>
            </w:hyperlink>
            <w:r w:rsidR="00817943">
              <w:rPr>
                <w:noProof/>
                <w:sz w:val="16"/>
                <w:szCs w:val="16"/>
              </w:rPr>
              <w:t xml:space="preserve">; </w:t>
            </w:r>
            <w:hyperlink w:anchor="_ENREF_802" w:tooltip="Utari, 2012 #18233" w:history="1">
              <w:r w:rsidR="005B41FA">
                <w:rPr>
                  <w:noProof/>
                  <w:sz w:val="16"/>
                  <w:szCs w:val="16"/>
                </w:rPr>
                <w:t>Utari et al. 2012</w:t>
              </w:r>
            </w:hyperlink>
            <w:r w:rsidR="00817943">
              <w:rPr>
                <w:noProof/>
                <w:sz w:val="16"/>
                <w:szCs w:val="16"/>
              </w:rPr>
              <w:t>)</w:t>
            </w:r>
            <w:r w:rsidR="00817943">
              <w:rPr>
                <w:sz w:val="16"/>
                <w:szCs w:val="16"/>
              </w:rPr>
              <w:fldChar w:fldCharType="end"/>
            </w:r>
          </w:p>
        </w:tc>
      </w:tr>
      <w:tr w:rsidR="00C3307F" w:rsidRPr="00200122" w14:paraId="140CC49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EAE4E7B" w14:textId="77777777" w:rsidR="00C3307F" w:rsidRPr="00200122" w:rsidRDefault="00C3307F" w:rsidP="00C3307F">
            <w:pPr>
              <w:pStyle w:val="TableText"/>
              <w:rPr>
                <w:sz w:val="16"/>
                <w:szCs w:val="16"/>
              </w:rPr>
            </w:pPr>
            <w:r w:rsidRPr="00200122">
              <w:rPr>
                <w:sz w:val="16"/>
                <w:szCs w:val="16"/>
              </w:rPr>
              <w:t>Haplosporidian-like parasite</w:t>
            </w:r>
          </w:p>
          <w:p w14:paraId="0005D320" w14:textId="77777777" w:rsidR="00C3307F" w:rsidRPr="00200122" w:rsidRDefault="00C3307F" w:rsidP="00C3307F">
            <w:pPr>
              <w:spacing w:line="240" w:lineRule="auto"/>
              <w:rPr>
                <w:sz w:val="16"/>
                <w:szCs w:val="16"/>
              </w:rPr>
            </w:pPr>
            <w:r w:rsidRPr="00200122">
              <w:rPr>
                <w:iCs/>
                <w:color w:val="000000" w:themeColor="text1"/>
                <w:sz w:val="16"/>
                <w:szCs w:val="16"/>
              </w:rPr>
              <w:t>(Red gill disease</w:t>
            </w:r>
            <w:r w:rsidRPr="00200122">
              <w:rPr>
                <w:color w:val="000000" w:themeColor="text1"/>
                <w:sz w:val="16"/>
                <w:szCs w:val="16"/>
                <w:lang w:val="en"/>
              </w:rPr>
              <w:t>)</w:t>
            </w:r>
          </w:p>
        </w:tc>
        <w:tc>
          <w:tcPr>
            <w:tcW w:w="589" w:type="pct"/>
            <w:tcBorders>
              <w:top w:val="single" w:sz="4" w:space="0" w:color="auto"/>
              <w:left w:val="single" w:sz="4" w:space="0" w:color="auto"/>
              <w:bottom w:val="single" w:sz="4" w:space="0" w:color="auto"/>
              <w:right w:val="single" w:sz="4" w:space="0" w:color="auto"/>
            </w:tcBorders>
            <w:hideMark/>
          </w:tcPr>
          <w:p w14:paraId="7A8131A3" w14:textId="77777777" w:rsidR="00C3307F" w:rsidRPr="00200122" w:rsidRDefault="00C3307F" w:rsidP="00C3307F">
            <w:pPr>
              <w:spacing w:line="240" w:lineRule="auto"/>
              <w:rPr>
                <w:sz w:val="16"/>
                <w:szCs w:val="16"/>
              </w:rPr>
            </w:pPr>
            <w:r w:rsidRPr="00200122">
              <w:rPr>
                <w:rFonts w:eastAsia="Calibri"/>
                <w:i/>
                <w:color w:val="000000" w:themeColor="text1"/>
                <w:sz w:val="16"/>
                <w:szCs w:val="16"/>
              </w:rPr>
              <w:t>Macrobrachium nipponense</w:t>
            </w:r>
          </w:p>
        </w:tc>
        <w:tc>
          <w:tcPr>
            <w:tcW w:w="345" w:type="pct"/>
            <w:tcBorders>
              <w:top w:val="single" w:sz="4" w:space="0" w:color="auto"/>
              <w:left w:val="single" w:sz="4" w:space="0" w:color="auto"/>
              <w:bottom w:val="single" w:sz="4" w:space="0" w:color="auto"/>
              <w:right w:val="single" w:sz="4" w:space="0" w:color="auto"/>
            </w:tcBorders>
            <w:hideMark/>
          </w:tcPr>
          <w:p w14:paraId="495A3134" w14:textId="77777777" w:rsidR="00C3307F" w:rsidRPr="00200122" w:rsidRDefault="00C3307F" w:rsidP="00C3307F">
            <w:pPr>
              <w:spacing w:line="240" w:lineRule="auto"/>
              <w:rPr>
                <w:sz w:val="16"/>
                <w:szCs w:val="16"/>
              </w:rPr>
            </w:pPr>
            <w:r w:rsidRPr="00200122">
              <w:rPr>
                <w:sz w:val="16"/>
                <w:szCs w:val="16"/>
              </w:rPr>
              <w:t xml:space="preserve">Only </w:t>
            </w:r>
            <w:r w:rsidRPr="00200122">
              <w:rPr>
                <w:i/>
                <w:sz w:val="16"/>
                <w:szCs w:val="16"/>
              </w:rPr>
              <w:t>Bonamia ostreae</w:t>
            </w:r>
            <w:r w:rsidRPr="00200122">
              <w:rPr>
                <w:sz w:val="16"/>
                <w:szCs w:val="16"/>
              </w:rPr>
              <w:t xml:space="preserve"> and </w:t>
            </w:r>
            <w:r w:rsidRPr="00200122">
              <w:rPr>
                <w:i/>
                <w:sz w:val="16"/>
                <w:szCs w:val="16"/>
              </w:rPr>
              <w:t>Bonamia exitiosa</w:t>
            </w:r>
          </w:p>
        </w:tc>
        <w:tc>
          <w:tcPr>
            <w:tcW w:w="490" w:type="pct"/>
            <w:tcBorders>
              <w:top w:val="single" w:sz="4" w:space="0" w:color="auto"/>
              <w:left w:val="single" w:sz="4" w:space="0" w:color="auto"/>
              <w:bottom w:val="single" w:sz="4" w:space="0" w:color="auto"/>
              <w:right w:val="single" w:sz="4" w:space="0" w:color="auto"/>
            </w:tcBorders>
            <w:hideMark/>
          </w:tcPr>
          <w:p w14:paraId="241E6A64" w14:textId="77777777" w:rsidR="00C3307F" w:rsidRPr="00200122" w:rsidRDefault="00C3307F" w:rsidP="00C3307F">
            <w:pPr>
              <w:spacing w:line="240" w:lineRule="auto"/>
              <w:rPr>
                <w:sz w:val="16"/>
                <w:szCs w:val="16"/>
              </w:rPr>
            </w:pPr>
            <w:r w:rsidRPr="00200122">
              <w:rPr>
                <w:color w:val="000000" w:themeColor="text1"/>
                <w:sz w:val="16"/>
                <w:szCs w:val="16"/>
              </w:rPr>
              <w:t>Unknown</w:t>
            </w:r>
          </w:p>
        </w:tc>
        <w:tc>
          <w:tcPr>
            <w:tcW w:w="537" w:type="pct"/>
            <w:tcBorders>
              <w:top w:val="single" w:sz="4" w:space="0" w:color="auto"/>
              <w:left w:val="single" w:sz="4" w:space="0" w:color="auto"/>
              <w:bottom w:val="single" w:sz="4" w:space="0" w:color="auto"/>
              <w:right w:val="single" w:sz="4" w:space="0" w:color="auto"/>
            </w:tcBorders>
            <w:hideMark/>
          </w:tcPr>
          <w:p w14:paraId="3DE43148" w14:textId="77777777" w:rsidR="00C3307F" w:rsidRPr="00200122" w:rsidRDefault="00C3307F" w:rsidP="00C3307F">
            <w:pPr>
              <w:spacing w:line="240" w:lineRule="auto"/>
              <w:rPr>
                <w:sz w:val="16"/>
                <w:szCs w:val="16"/>
              </w:rPr>
            </w:pPr>
            <w:r w:rsidRPr="00200122">
              <w:rPr>
                <w:color w:val="000000" w:themeColor="text1"/>
                <w:sz w:val="16"/>
                <w:szCs w:val="16"/>
                <w:lang w:val="en"/>
              </w:rPr>
              <w:t>Some Haplosporidan species are present</w:t>
            </w:r>
          </w:p>
        </w:tc>
        <w:tc>
          <w:tcPr>
            <w:tcW w:w="442" w:type="pct"/>
            <w:tcBorders>
              <w:top w:val="single" w:sz="4" w:space="0" w:color="auto"/>
              <w:left w:val="single" w:sz="4" w:space="0" w:color="auto"/>
              <w:bottom w:val="single" w:sz="4" w:space="0" w:color="auto"/>
              <w:right w:val="single" w:sz="4" w:space="0" w:color="auto"/>
            </w:tcBorders>
            <w:hideMark/>
          </w:tcPr>
          <w:p w14:paraId="76435E69" w14:textId="77777777" w:rsidR="00C3307F" w:rsidRPr="00200122" w:rsidRDefault="00C3307F" w:rsidP="00C3307F">
            <w:pPr>
              <w:spacing w:line="240" w:lineRule="auto"/>
              <w:rPr>
                <w:sz w:val="16"/>
                <w:szCs w:val="16"/>
              </w:rPr>
            </w:pPr>
            <w:r w:rsidRPr="00200122">
              <w:rPr>
                <w:color w:val="000000" w:themeColor="text1"/>
                <w:sz w:val="16"/>
                <w:szCs w:val="16"/>
                <w:lang w:val="en"/>
              </w:rPr>
              <w:t>China</w:t>
            </w:r>
          </w:p>
        </w:tc>
        <w:tc>
          <w:tcPr>
            <w:tcW w:w="370" w:type="pct"/>
            <w:tcBorders>
              <w:top w:val="single" w:sz="4" w:space="0" w:color="auto"/>
              <w:left w:val="single" w:sz="4" w:space="0" w:color="auto"/>
              <w:bottom w:val="single" w:sz="4" w:space="0" w:color="auto"/>
              <w:right w:val="single" w:sz="4" w:space="0" w:color="auto"/>
            </w:tcBorders>
            <w:hideMark/>
          </w:tcPr>
          <w:p w14:paraId="1189D862"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703EF35A" w14:textId="77777777" w:rsidR="00C3307F" w:rsidRPr="00200122" w:rsidRDefault="00C3307F" w:rsidP="00C3307F">
            <w:pPr>
              <w:pStyle w:val="TableText"/>
              <w:rPr>
                <w:rFonts w:eastAsia="Calibri"/>
                <w:i/>
                <w:color w:val="000000" w:themeColor="text1"/>
                <w:sz w:val="16"/>
                <w:szCs w:val="16"/>
              </w:rPr>
            </w:pPr>
            <w:r w:rsidRPr="00200122">
              <w:rPr>
                <w:b/>
                <w:bCs/>
                <w:sz w:val="16"/>
                <w:szCs w:val="16"/>
              </w:rPr>
              <w:t>No</w:t>
            </w:r>
            <w:r w:rsidRPr="00200122">
              <w:rPr>
                <w:sz w:val="16"/>
                <w:szCs w:val="16"/>
              </w:rPr>
              <w:t xml:space="preserve">: </w:t>
            </w:r>
            <w:r w:rsidRPr="00200122">
              <w:rPr>
                <w:iCs/>
                <w:color w:val="000000" w:themeColor="text1"/>
                <w:sz w:val="16"/>
                <w:szCs w:val="16"/>
              </w:rPr>
              <w:t>Red gill disease</w:t>
            </w:r>
            <w:r w:rsidRPr="00200122">
              <w:rPr>
                <w:sz w:val="16"/>
                <w:szCs w:val="16"/>
              </w:rPr>
              <w:t xml:space="preserve"> is thought to be associated with haplosporidian-like parasites found in the gills of </w:t>
            </w:r>
            <w:r w:rsidRPr="00200122">
              <w:rPr>
                <w:rFonts w:eastAsia="Calibri"/>
                <w:i/>
                <w:color w:val="000000" w:themeColor="text1"/>
                <w:sz w:val="16"/>
                <w:szCs w:val="16"/>
              </w:rPr>
              <w:t>M. nipponense.</w:t>
            </w:r>
          </w:p>
          <w:p w14:paraId="3A0AB609" w14:textId="77777777" w:rsidR="00C3307F" w:rsidRPr="00200122" w:rsidRDefault="00C3307F" w:rsidP="00C3307F">
            <w:pPr>
              <w:pStyle w:val="TableText"/>
              <w:rPr>
                <w:rFonts w:eastAsia="Calibri"/>
                <w:color w:val="000000" w:themeColor="text1"/>
                <w:sz w:val="16"/>
                <w:szCs w:val="16"/>
              </w:rPr>
            </w:pPr>
            <w:r w:rsidRPr="00200122">
              <w:rPr>
                <w:sz w:val="16"/>
                <w:szCs w:val="16"/>
              </w:rPr>
              <w:t>Haplosporidian-like parasite</w:t>
            </w:r>
            <w:r w:rsidRPr="00200122">
              <w:rPr>
                <w:rFonts w:eastAsia="Calibri"/>
                <w:color w:val="000000" w:themeColor="text1"/>
                <w:sz w:val="16"/>
                <w:szCs w:val="16"/>
              </w:rPr>
              <w:t xml:space="preserve"> associated with red gill disease has not been considered to be </w:t>
            </w:r>
            <w:r w:rsidRPr="00200122">
              <w:rPr>
                <w:rFonts w:eastAsia="Calibri"/>
                <w:i/>
                <w:color w:val="000000" w:themeColor="text1"/>
                <w:sz w:val="16"/>
                <w:szCs w:val="16"/>
              </w:rPr>
              <w:t>Bonamia</w:t>
            </w:r>
            <w:r w:rsidRPr="00200122">
              <w:rPr>
                <w:rFonts w:eastAsia="Calibri"/>
                <w:color w:val="000000" w:themeColor="text1"/>
                <w:sz w:val="16"/>
                <w:szCs w:val="16"/>
              </w:rPr>
              <w:t xml:space="preserve"> spp and it is considered a potentially new haplosporidian pathogen due to its unique spore ornamentation.</w:t>
            </w:r>
          </w:p>
          <w:p w14:paraId="47F6584D" w14:textId="77777777" w:rsidR="00C3307F" w:rsidRPr="00200122" w:rsidRDefault="00C3307F" w:rsidP="00C3307F">
            <w:pPr>
              <w:pStyle w:val="TableText"/>
              <w:rPr>
                <w:sz w:val="16"/>
                <w:szCs w:val="16"/>
              </w:rPr>
            </w:pPr>
            <w:r w:rsidRPr="00200122">
              <w:rPr>
                <w:color w:val="000000" w:themeColor="text1"/>
                <w:sz w:val="16"/>
                <w:szCs w:val="16"/>
                <w:lang w:val="en"/>
              </w:rPr>
              <w:t xml:space="preserve">Some </w:t>
            </w:r>
            <w:r w:rsidRPr="00200122">
              <w:rPr>
                <w:i/>
                <w:color w:val="000000" w:themeColor="text1"/>
                <w:sz w:val="16"/>
                <w:szCs w:val="16"/>
                <w:lang w:val="en"/>
              </w:rPr>
              <w:t>Haplosporidan</w:t>
            </w:r>
            <w:r w:rsidRPr="00200122">
              <w:rPr>
                <w:color w:val="000000" w:themeColor="text1"/>
                <w:sz w:val="16"/>
                <w:szCs w:val="16"/>
                <w:lang w:val="en"/>
              </w:rPr>
              <w:t xml:space="preserve"> species are </w:t>
            </w:r>
            <w:r w:rsidRPr="00200122">
              <w:rPr>
                <w:sz w:val="16"/>
                <w:szCs w:val="16"/>
              </w:rPr>
              <w:t xml:space="preserve">present in Australia. Only the </w:t>
            </w:r>
            <w:r w:rsidRPr="00200122">
              <w:rPr>
                <w:i/>
                <w:sz w:val="16"/>
                <w:szCs w:val="16"/>
              </w:rPr>
              <w:t>Haplosporidan</w:t>
            </w:r>
            <w:r w:rsidRPr="00200122">
              <w:rPr>
                <w:sz w:val="16"/>
                <w:szCs w:val="16"/>
              </w:rPr>
              <w:t xml:space="preserve"> species </w:t>
            </w:r>
            <w:r w:rsidRPr="00200122">
              <w:rPr>
                <w:i/>
                <w:sz w:val="16"/>
                <w:szCs w:val="16"/>
              </w:rPr>
              <w:t>Bonamia</w:t>
            </w:r>
            <w:r w:rsidRPr="00200122">
              <w:rPr>
                <w:sz w:val="16"/>
                <w:szCs w:val="16"/>
              </w:rPr>
              <w:t xml:space="preserve"> species, </w:t>
            </w:r>
            <w:r w:rsidRPr="00200122">
              <w:rPr>
                <w:i/>
                <w:sz w:val="16"/>
                <w:szCs w:val="16"/>
              </w:rPr>
              <w:t>Bonamia ostreae</w:t>
            </w:r>
            <w:r w:rsidRPr="00200122">
              <w:rPr>
                <w:sz w:val="16"/>
                <w:szCs w:val="16"/>
              </w:rPr>
              <w:t xml:space="preserve"> and </w:t>
            </w:r>
            <w:r w:rsidRPr="00200122">
              <w:rPr>
                <w:i/>
                <w:sz w:val="16"/>
                <w:szCs w:val="16"/>
              </w:rPr>
              <w:t>Bonamia exitiosa</w:t>
            </w:r>
            <w:r w:rsidRPr="00200122">
              <w:rPr>
                <w:sz w:val="16"/>
                <w:szCs w:val="16"/>
              </w:rPr>
              <w:t xml:space="preserve"> are included on the </w:t>
            </w:r>
            <w:r w:rsidRPr="00200122">
              <w:rPr>
                <w:i/>
                <w:sz w:val="16"/>
                <w:szCs w:val="16"/>
              </w:rPr>
              <w:t>Australian List of reportable diseases of aquatic animals</w:t>
            </w:r>
            <w:r w:rsidRPr="00200122">
              <w:rPr>
                <w:sz w:val="16"/>
                <w:szCs w:val="16"/>
              </w:rPr>
              <w:t>.</w:t>
            </w:r>
          </w:p>
          <w:p w14:paraId="50A6646E" w14:textId="77777777" w:rsidR="00C3307F" w:rsidRPr="00200122" w:rsidRDefault="00C3307F" w:rsidP="00C3307F">
            <w:pPr>
              <w:spacing w:line="240" w:lineRule="auto"/>
              <w:rPr>
                <w:sz w:val="16"/>
                <w:szCs w:val="16"/>
              </w:rPr>
            </w:pPr>
            <w:r w:rsidRPr="00200122">
              <w:rPr>
                <w:color w:val="000000" w:themeColor="text1"/>
                <w:sz w:val="16"/>
                <w:szCs w:val="16"/>
              </w:rPr>
              <w:t>The department will continue to monitor the situation with respect to red gill disease.</w:t>
            </w:r>
          </w:p>
        </w:tc>
        <w:tc>
          <w:tcPr>
            <w:tcW w:w="553" w:type="pct"/>
            <w:tcBorders>
              <w:top w:val="single" w:sz="4" w:space="0" w:color="auto"/>
              <w:left w:val="single" w:sz="4" w:space="0" w:color="auto"/>
              <w:bottom w:val="single" w:sz="4" w:space="0" w:color="auto"/>
              <w:right w:val="single" w:sz="4" w:space="0" w:color="auto"/>
            </w:tcBorders>
            <w:hideMark/>
          </w:tcPr>
          <w:p w14:paraId="1A679D5D" w14:textId="7C5854AD"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&lt;EndNote&gt;&lt;Cite&gt;&lt;Author&gt;Ding&lt;/Author&gt;&lt;Year&gt;2019&lt;/Year&gt;&lt;RecNum&gt;20631&lt;/RecNum&gt;&lt;IDText&gt;20651&lt;/IDText&gt;&lt;DisplayText&gt;(Ding et al. 2019)&lt;/DisplayText&gt;&lt;record&gt;&lt;rec-number&gt;20631&lt;/rec-number&gt;&lt;foreign-keys&gt;&lt;key app="EN" db-id="xfaeaf0wbesxw9epfpx5at0dvzz5rfz52dzs" timestamp="1572218789" guid="a6592afd-7c74-42b5-94af-efb388440e53"&gt;20631&lt;/key&gt;&lt;/foreign-keys&gt;&lt;ref-type name="Journal Articles"&gt;17&lt;/ref-type&gt;&lt;contributors&gt;&lt;authors&gt;&lt;author&gt;Ding, Z.&lt;/author&gt;&lt;author&gt;Yan, Y.&lt;/author&gt;&lt;author&gt;Wu, Y.&lt;/author&gt;&lt;author&gt;Xu, Y.&lt;/author&gt;&lt;author&gt;Meng, Q.&lt;/author&gt;&lt;author&gt;Jiang, G.&lt;/author&gt;&lt;/authors&gt;&lt;/contributors&gt;&lt;titles&gt;&lt;title&gt;&lt;style face="normal" font="default" size="100%"&gt;Histological analysis of an outbreak of red gill disease in cultured oriental river prawn &lt;/style&gt;&lt;style face="italic" font="default" size="100%"&gt;Macrobrachium nipponense&lt;/style&gt;&lt;/title&gt;&lt;secondary-title&gt;Aquaculture&lt;/secondary-title&gt;&lt;/titles&gt;&lt;periodical&gt;&lt;full-title&gt;Aquaculture&lt;/full-title&gt;&lt;/periodical&gt;&lt;pages&gt;370-376&lt;/pages&gt;&lt;volume&gt;507&lt;/volume&gt;&lt;keywords&gt;&lt;keyword&gt;Red gill disease&lt;/keyword&gt;&lt;keyword&gt;Histology&lt;/keyword&gt;&lt;keyword&gt;Ultrastructure&lt;/keyword&gt;&lt;/keywords&gt;&lt;dates&gt;&lt;year&gt;2019&lt;/year&gt;&lt;pub-dates&gt;&lt;date&gt;17 July 2019&lt;/date&gt;&lt;/pub-dates&gt;&lt;/dates&gt;&lt;orig-pub&gt;\\ACT001CL04FS07\BIOSECURITYDATA$\E Library\Animal Catalogue\D\Ding et al 2019 EN20651.pdf&lt;/orig-pub&gt;&lt;isbn&gt;0044-8486&lt;/isbn&gt;&lt;label&gt;20651&lt;/label&gt;&lt;urls&gt;&lt;/urls&gt;&lt;custom1&gt;Prawn_YGC&lt;/custom1&gt;&lt;electronic-resource-num&gt;https://doi.org/10.1016/j.aquaculture.2019.04.050&lt;/electronic-resource-num&gt;&lt;/record&gt;&lt;/Cite&gt;&lt;/EndNote&gt;</w:instrText>
            </w:r>
            <w:r>
              <w:rPr>
                <w:sz w:val="16"/>
                <w:szCs w:val="16"/>
              </w:rPr>
              <w:fldChar w:fldCharType="separate"/>
            </w:r>
            <w:r>
              <w:rPr>
                <w:noProof/>
                <w:sz w:val="16"/>
                <w:szCs w:val="16"/>
              </w:rPr>
              <w:t>(</w:t>
            </w:r>
            <w:hyperlink w:anchor="_ENREF_183" w:tooltip="Ding, 2019 #20631" w:history="1">
              <w:r w:rsidR="005B41FA">
                <w:rPr>
                  <w:noProof/>
                  <w:sz w:val="16"/>
                  <w:szCs w:val="16"/>
                </w:rPr>
                <w:t>Ding et al. 2019</w:t>
              </w:r>
            </w:hyperlink>
            <w:r>
              <w:rPr>
                <w:noProof/>
                <w:sz w:val="16"/>
                <w:szCs w:val="16"/>
              </w:rPr>
              <w:t>)</w:t>
            </w:r>
            <w:r>
              <w:rPr>
                <w:sz w:val="16"/>
                <w:szCs w:val="16"/>
              </w:rPr>
              <w:fldChar w:fldCharType="end"/>
            </w:r>
          </w:p>
        </w:tc>
      </w:tr>
      <w:tr w:rsidR="00C3307F" w:rsidRPr="00200122" w14:paraId="05BE7EB2"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8DF8DFB" w14:textId="77777777" w:rsidR="00C3307F" w:rsidRPr="00200122" w:rsidRDefault="00C3307F" w:rsidP="00C3307F">
            <w:pPr>
              <w:spacing w:line="240" w:lineRule="auto"/>
              <w:rPr>
                <w:sz w:val="16"/>
                <w:szCs w:val="16"/>
              </w:rPr>
            </w:pPr>
            <w:r w:rsidRPr="00200122">
              <w:rPr>
                <w:rStyle w:val="Emphasis"/>
                <w:sz w:val="16"/>
                <w:szCs w:val="16"/>
              </w:rPr>
              <w:t>Hematodinium</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4356B2F2" w14:textId="77777777" w:rsidR="00C3307F" w:rsidRPr="00200122" w:rsidRDefault="00C3307F" w:rsidP="00C3307F">
            <w:pPr>
              <w:pStyle w:val="TableText"/>
              <w:rPr>
                <w:bCs/>
                <w:sz w:val="16"/>
                <w:szCs w:val="16"/>
              </w:rPr>
            </w:pPr>
            <w:r w:rsidRPr="00200122">
              <w:rPr>
                <w:bCs/>
                <w:sz w:val="16"/>
                <w:szCs w:val="16"/>
              </w:rPr>
              <w:t xml:space="preserve">Various crab species, some penaeid and </w:t>
            </w:r>
            <w:r w:rsidRPr="00200122">
              <w:rPr>
                <w:sz w:val="16"/>
                <w:szCs w:val="16"/>
              </w:rPr>
              <w:t>caridean</w:t>
            </w:r>
            <w:r w:rsidRPr="00200122">
              <w:rPr>
                <w:bCs/>
                <w:sz w:val="16"/>
                <w:szCs w:val="16"/>
              </w:rPr>
              <w:t xml:space="preserve"> species including:</w:t>
            </w:r>
          </w:p>
          <w:p w14:paraId="701BC2CE" w14:textId="77777777" w:rsidR="00C3307F" w:rsidRPr="00200122" w:rsidRDefault="00C3307F" w:rsidP="00C3307F">
            <w:pPr>
              <w:pStyle w:val="TableText"/>
              <w:rPr>
                <w:rStyle w:val="Emphasis"/>
              </w:rPr>
            </w:pPr>
            <w:r w:rsidRPr="00200122">
              <w:rPr>
                <w:rStyle w:val="Emphasis"/>
                <w:sz w:val="16"/>
                <w:szCs w:val="16"/>
              </w:rPr>
              <w:t>Exopalaemon carinicauda</w:t>
            </w:r>
          </w:p>
          <w:p w14:paraId="740D5151" w14:textId="77777777" w:rsidR="00C3307F" w:rsidRPr="00200122" w:rsidRDefault="00C3307F" w:rsidP="00C3307F">
            <w:pPr>
              <w:spacing w:line="240" w:lineRule="auto"/>
            </w:pPr>
            <w:r w:rsidRPr="00200122">
              <w:rPr>
                <w:rStyle w:val="Emphasis"/>
                <w:sz w:val="16"/>
                <w:szCs w:val="16"/>
              </w:rPr>
              <w:t>Penaeus monodon</w:t>
            </w:r>
          </w:p>
        </w:tc>
        <w:tc>
          <w:tcPr>
            <w:tcW w:w="345" w:type="pct"/>
            <w:tcBorders>
              <w:top w:val="single" w:sz="4" w:space="0" w:color="auto"/>
              <w:left w:val="single" w:sz="4" w:space="0" w:color="auto"/>
              <w:bottom w:val="single" w:sz="4" w:space="0" w:color="auto"/>
              <w:right w:val="single" w:sz="4" w:space="0" w:color="auto"/>
            </w:tcBorders>
            <w:hideMark/>
          </w:tcPr>
          <w:p w14:paraId="3DF593A0"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12D3D11"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F8C63C9" w14:textId="77777777" w:rsidR="00C3307F" w:rsidRPr="00200122" w:rsidRDefault="00C3307F" w:rsidP="00C3307F">
            <w:pPr>
              <w:spacing w:line="240" w:lineRule="auto"/>
              <w:rPr>
                <w:sz w:val="16"/>
                <w:szCs w:val="16"/>
              </w:rPr>
            </w:pPr>
            <w:r w:rsidRPr="00200122">
              <w:rPr>
                <w:iCs/>
                <w:sz w:val="16"/>
                <w:szCs w:val="16"/>
              </w:rPr>
              <w:t>Some members of the genus present.</w:t>
            </w:r>
          </w:p>
        </w:tc>
        <w:tc>
          <w:tcPr>
            <w:tcW w:w="442" w:type="pct"/>
            <w:tcBorders>
              <w:top w:val="single" w:sz="4" w:space="0" w:color="auto"/>
              <w:left w:val="single" w:sz="4" w:space="0" w:color="auto"/>
              <w:bottom w:val="single" w:sz="4" w:space="0" w:color="auto"/>
              <w:right w:val="single" w:sz="4" w:space="0" w:color="auto"/>
            </w:tcBorders>
            <w:hideMark/>
          </w:tcPr>
          <w:p w14:paraId="17DCC8C0"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0C0E201B"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14F261AF"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319A410E" w14:textId="2211F56F" w:rsidR="00C3307F" w:rsidRPr="00200122" w:rsidRDefault="00817943" w:rsidP="00C3307F">
            <w:pPr>
              <w:spacing w:line="240" w:lineRule="auto"/>
              <w:rPr>
                <w:sz w:val="16"/>
                <w:szCs w:val="16"/>
              </w:rPr>
            </w:pPr>
            <w:r>
              <w:rPr>
                <w:sz w:val="16"/>
                <w:szCs w:val="16"/>
              </w:rPr>
              <w:fldChar w:fldCharType="begin">
                <w:fldData xml:space="preserve">PEVuZE5vdGU+PENpdGU+PEF1dGhvcj5IdWRzb248L0F1dGhvcj48WWVhcj4xOTk0PC9ZZWFyPjxS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=
</w:fldData>
              </w:fldChar>
            </w:r>
            <w:r w:rsidR="00A70204">
              <w:rPr>
                <w:sz w:val="16"/>
                <w:szCs w:val="16"/>
              </w:rPr>
              <w:instrText xml:space="preserve"> ADDIN EN.CITE </w:instrText>
            </w:r>
            <w:r w:rsidR="00A70204">
              <w:rPr>
                <w:sz w:val="16"/>
                <w:szCs w:val="16"/>
              </w:rPr>
              <w:fldChar w:fldCharType="begin">
                <w:fldData xml:space="preserve">PEVuZE5vdGU+PENpdGU+PEF1dGhvcj5IdWRzb248L0F1dGhvcj48WWVhcj4xOTk0PC9ZZWFyPjxS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=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283" w:tooltip="Gornik, 2013 #18416" w:history="1">
              <w:r w:rsidR="005B41FA">
                <w:rPr>
                  <w:noProof/>
                  <w:sz w:val="16"/>
                  <w:szCs w:val="16"/>
                </w:rPr>
                <w:t>Gornik, Cranenburgh &amp; Waller 2013</w:t>
              </w:r>
            </w:hyperlink>
            <w:r>
              <w:rPr>
                <w:noProof/>
                <w:sz w:val="16"/>
                <w:szCs w:val="16"/>
              </w:rPr>
              <w:t xml:space="preserve">; </w:t>
            </w:r>
            <w:hyperlink w:anchor="_ENREF_327" w:tooltip="Hudson, 1994 #5041" w:history="1">
              <w:r w:rsidR="005B41FA">
                <w:rPr>
                  <w:noProof/>
                  <w:sz w:val="16"/>
                  <w:szCs w:val="16"/>
                </w:rPr>
                <w:t>Hudson &amp; Shields 1994</w:t>
              </w:r>
            </w:hyperlink>
            <w:r>
              <w:rPr>
                <w:noProof/>
                <w:sz w:val="16"/>
                <w:szCs w:val="16"/>
              </w:rPr>
              <w:t xml:space="preserve">; </w:t>
            </w:r>
            <w:hyperlink w:anchor="_ENREF_837" w:tooltip="Wang, 2017 #19665" w:history="1">
              <w:r w:rsidR="005B41FA">
                <w:rPr>
                  <w:noProof/>
                  <w:sz w:val="16"/>
                  <w:szCs w:val="16"/>
                </w:rPr>
                <w:t>Wang et al. 2017b</w:t>
              </w:r>
            </w:hyperlink>
            <w:r>
              <w:rPr>
                <w:noProof/>
                <w:sz w:val="16"/>
                <w:szCs w:val="16"/>
              </w:rPr>
              <w:t xml:space="preserve">; </w:t>
            </w:r>
            <w:hyperlink w:anchor="_ENREF_882" w:tooltip="Xu, 2010 #17093" w:history="1">
              <w:r w:rsidR="005B41FA">
                <w:rPr>
                  <w:noProof/>
                  <w:sz w:val="16"/>
                  <w:szCs w:val="16"/>
                </w:rPr>
                <w:t>Xu et al. 2010</w:t>
              </w:r>
            </w:hyperlink>
            <w:r>
              <w:rPr>
                <w:noProof/>
                <w:sz w:val="16"/>
                <w:szCs w:val="16"/>
              </w:rPr>
              <w:t>)</w:t>
            </w:r>
            <w:r>
              <w:rPr>
                <w:sz w:val="16"/>
                <w:szCs w:val="16"/>
              </w:rPr>
              <w:fldChar w:fldCharType="end"/>
            </w:r>
          </w:p>
        </w:tc>
      </w:tr>
      <w:tr w:rsidR="00C3307F" w:rsidRPr="00200122" w14:paraId="6A54A92B"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80F2683" w14:textId="77777777" w:rsidR="00C3307F" w:rsidRPr="00200122" w:rsidRDefault="00C3307F" w:rsidP="00C3307F">
            <w:pPr>
              <w:pStyle w:val="TableText"/>
              <w:rPr>
                <w:sz w:val="16"/>
                <w:szCs w:val="16"/>
              </w:rPr>
            </w:pPr>
            <w:r w:rsidRPr="00200122">
              <w:rPr>
                <w:rStyle w:val="Emphasis"/>
                <w:sz w:val="16"/>
                <w:szCs w:val="16"/>
              </w:rPr>
              <w:t>Hematodinium</w:t>
            </w:r>
            <w:r w:rsidRPr="00200122">
              <w:rPr>
                <w:sz w:val="16"/>
                <w:szCs w:val="16"/>
              </w:rPr>
              <w:t>-like species</w:t>
            </w:r>
          </w:p>
          <w:p w14:paraId="7845641A" w14:textId="77777777" w:rsidR="00C3307F" w:rsidRPr="00200122" w:rsidRDefault="00C3307F" w:rsidP="00C3307F">
            <w:pPr>
              <w:spacing w:line="240" w:lineRule="auto"/>
              <w:rPr>
                <w:sz w:val="16"/>
                <w:szCs w:val="16"/>
              </w:rPr>
            </w:pPr>
            <w:r w:rsidRPr="00200122">
              <w:rPr>
                <w:sz w:val="16"/>
                <w:szCs w:val="16"/>
              </w:rPr>
              <w:t xml:space="preserve">(Spot prawn parasite (SPP)) </w:t>
            </w:r>
          </w:p>
        </w:tc>
        <w:tc>
          <w:tcPr>
            <w:tcW w:w="589" w:type="pct"/>
            <w:tcBorders>
              <w:top w:val="single" w:sz="4" w:space="0" w:color="auto"/>
              <w:left w:val="single" w:sz="4" w:space="0" w:color="auto"/>
              <w:bottom w:val="single" w:sz="4" w:space="0" w:color="auto"/>
              <w:right w:val="single" w:sz="4" w:space="0" w:color="auto"/>
            </w:tcBorders>
            <w:hideMark/>
          </w:tcPr>
          <w:p w14:paraId="191E24AC" w14:textId="77777777" w:rsidR="00C3307F" w:rsidRPr="00200122" w:rsidRDefault="00C3307F" w:rsidP="00C3307F">
            <w:pPr>
              <w:pStyle w:val="TableText"/>
              <w:rPr>
                <w:sz w:val="16"/>
                <w:szCs w:val="16"/>
              </w:rPr>
            </w:pPr>
            <w:r w:rsidRPr="00200122">
              <w:rPr>
                <w:sz w:val="16"/>
                <w:szCs w:val="16"/>
              </w:rPr>
              <w:t>Various caridean species including:</w:t>
            </w:r>
          </w:p>
          <w:p w14:paraId="34718B44" w14:textId="77777777" w:rsidR="00C3307F" w:rsidRPr="00200122" w:rsidRDefault="00C3307F" w:rsidP="00C3307F">
            <w:pPr>
              <w:pStyle w:val="TableText"/>
              <w:rPr>
                <w:rStyle w:val="Emphasis"/>
              </w:rPr>
            </w:pPr>
            <w:r w:rsidRPr="00200122">
              <w:rPr>
                <w:rStyle w:val="Emphasis"/>
                <w:sz w:val="16"/>
                <w:szCs w:val="16"/>
              </w:rPr>
              <w:t>Pandalus borealis</w:t>
            </w:r>
          </w:p>
          <w:p w14:paraId="02F86CB3" w14:textId="77777777" w:rsidR="00C3307F" w:rsidRPr="00200122" w:rsidRDefault="00C3307F" w:rsidP="00C3307F">
            <w:pPr>
              <w:spacing w:line="240" w:lineRule="auto"/>
            </w:pPr>
            <w:r w:rsidRPr="00200122">
              <w:rPr>
                <w:rStyle w:val="Emphasis"/>
                <w:sz w:val="16"/>
                <w:szCs w:val="16"/>
              </w:rPr>
              <w:t>Pandalus platyceros</w:t>
            </w:r>
          </w:p>
        </w:tc>
        <w:tc>
          <w:tcPr>
            <w:tcW w:w="345" w:type="pct"/>
            <w:tcBorders>
              <w:top w:val="single" w:sz="4" w:space="0" w:color="auto"/>
              <w:left w:val="single" w:sz="4" w:space="0" w:color="auto"/>
              <w:bottom w:val="single" w:sz="4" w:space="0" w:color="auto"/>
              <w:right w:val="single" w:sz="4" w:space="0" w:color="auto"/>
            </w:tcBorders>
            <w:hideMark/>
          </w:tcPr>
          <w:p w14:paraId="0F6EBCF6"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653EA1C"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C48FC40"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1702196A" w14:textId="77777777" w:rsidR="00C3307F" w:rsidRPr="00200122" w:rsidRDefault="00C3307F" w:rsidP="00C3307F">
            <w:pPr>
              <w:pStyle w:val="TableText"/>
              <w:rPr>
                <w:sz w:val="16"/>
                <w:szCs w:val="16"/>
              </w:rPr>
            </w:pPr>
            <w:r w:rsidRPr="00200122">
              <w:rPr>
                <w:sz w:val="16"/>
                <w:szCs w:val="16"/>
              </w:rPr>
              <w:t>Canada</w:t>
            </w:r>
          </w:p>
          <w:p w14:paraId="4695BC38"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79627978"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1DAFB96" w14:textId="77777777" w:rsidR="00C3307F" w:rsidRPr="00200122" w:rsidRDefault="00C3307F" w:rsidP="00C3307F">
            <w:pPr>
              <w:spacing w:line="240" w:lineRule="auto"/>
              <w:rPr>
                <w:sz w:val="16"/>
                <w:szCs w:val="16"/>
              </w:rPr>
            </w:pPr>
            <w:r w:rsidRPr="00200122">
              <w:rPr>
                <w:b/>
                <w:sz w:val="16"/>
                <w:szCs w:val="16"/>
              </w:rPr>
              <w:t xml:space="preserve">No: </w:t>
            </w:r>
            <w:r w:rsidRPr="00200122">
              <w:rPr>
                <w:sz w:val="16"/>
                <w:szCs w:val="16"/>
              </w:rPr>
              <w:t>there is little evidence to indicate that spot prawn parasite would be associated with imported prawns.</w:t>
            </w:r>
          </w:p>
        </w:tc>
        <w:tc>
          <w:tcPr>
            <w:tcW w:w="553" w:type="pct"/>
            <w:tcBorders>
              <w:top w:val="single" w:sz="4" w:space="0" w:color="auto"/>
              <w:left w:val="single" w:sz="4" w:space="0" w:color="auto"/>
              <w:bottom w:val="single" w:sz="4" w:space="0" w:color="auto"/>
              <w:right w:val="single" w:sz="4" w:space="0" w:color="auto"/>
            </w:tcBorders>
            <w:hideMark/>
          </w:tcPr>
          <w:p w14:paraId="58F2813B" w14:textId="0FC15A89" w:rsidR="00C3307F" w:rsidRPr="00200122" w:rsidRDefault="00817943" w:rsidP="00C3307F">
            <w:pPr>
              <w:spacing w:line="240" w:lineRule="auto"/>
              <w:rPr>
                <w:sz w:val="16"/>
                <w:szCs w:val="16"/>
              </w:rPr>
            </w:pPr>
            <w:r>
              <w:rPr>
                <w:sz w:val="16"/>
                <w:szCs w:val="16"/>
              </w:rPr>
              <w:fldChar w:fldCharType="begin">
                <w:fldData xml:space="preserve">PEVuZE5vdGU+PENpdGU+PEF1dGhvcj5Cb3dlcjwvQXV0aG9yPjxZZWFyPjIwMDI8L1llYXI+PFJl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</w:fldData>
              </w:fldChar>
            </w:r>
            <w:r>
              <w:rPr>
                <w:sz w:val="16"/>
                <w:szCs w:val="16"/>
              </w:rPr>
              <w:instrText xml:space="preserve"> ADDIN EN.CITE </w:instrText>
            </w:r>
            <w:r>
              <w:rPr>
                <w:sz w:val="16"/>
                <w:szCs w:val="16"/>
              </w:rPr>
              <w:fldChar w:fldCharType="begin">
                <w:fldData xml:space="preserve">PEVuZE5vdGU+PENpdGU+PEF1dGhvcj5Cb3dlcjwvQXV0aG9yPjxZZWFyPjIwMDI8L1llYXI+PFJl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74" w:tooltip="Bower, 2002 #9198" w:history="1">
              <w:r w:rsidR="005B41FA">
                <w:rPr>
                  <w:noProof/>
                  <w:sz w:val="16"/>
                  <w:szCs w:val="16"/>
                </w:rPr>
                <w:t>Bower &amp; Meyer 2002</w:t>
              </w:r>
            </w:hyperlink>
            <w:r>
              <w:rPr>
                <w:noProof/>
                <w:sz w:val="16"/>
                <w:szCs w:val="16"/>
              </w:rPr>
              <w:t>)</w:t>
            </w:r>
            <w:r>
              <w:rPr>
                <w:sz w:val="16"/>
                <w:szCs w:val="16"/>
              </w:rPr>
              <w:fldChar w:fldCharType="end"/>
            </w:r>
          </w:p>
        </w:tc>
      </w:tr>
      <w:tr w:rsidR="00C3307F" w:rsidRPr="00200122" w14:paraId="14EB3637"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CEAD6AC" w14:textId="77777777" w:rsidR="00C3307F" w:rsidRPr="00200122" w:rsidRDefault="00C3307F" w:rsidP="00C3307F">
            <w:pPr>
              <w:spacing w:line="240" w:lineRule="auto"/>
              <w:rPr>
                <w:sz w:val="16"/>
                <w:szCs w:val="16"/>
              </w:rPr>
            </w:pPr>
            <w:r w:rsidRPr="00200122">
              <w:rPr>
                <w:rStyle w:val="Emphasis"/>
                <w:sz w:val="16"/>
                <w:szCs w:val="16"/>
              </w:rPr>
              <w:t xml:space="preserve">Leptomonas </w:t>
            </w:r>
            <w:r w:rsidRPr="00200122">
              <w:rPr>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683A6E95" w14:textId="77777777" w:rsidR="00C3307F" w:rsidRPr="00200122" w:rsidRDefault="00C3307F" w:rsidP="00C3307F">
            <w:pPr>
              <w:pStyle w:val="TableText"/>
              <w:rPr>
                <w:bCs/>
                <w:sz w:val="16"/>
                <w:szCs w:val="16"/>
              </w:rPr>
            </w:pPr>
            <w:r w:rsidRPr="00200122">
              <w:rPr>
                <w:bCs/>
                <w:sz w:val="16"/>
                <w:szCs w:val="16"/>
              </w:rPr>
              <w:t>Decapods including:</w:t>
            </w:r>
          </w:p>
          <w:p w14:paraId="24B12BC3" w14:textId="77777777" w:rsidR="00C3307F" w:rsidRPr="00200122" w:rsidRDefault="00C3307F" w:rsidP="00C3307F">
            <w:pPr>
              <w:spacing w:line="240" w:lineRule="auto"/>
              <w:rPr>
                <w:sz w:val="16"/>
                <w:szCs w:val="16"/>
              </w:rPr>
            </w:pPr>
            <w:r w:rsidRPr="00200122">
              <w:rPr>
                <w:bCs/>
                <w:sz w:val="16"/>
                <w:szCs w:val="16"/>
              </w:rPr>
              <w:t>Penaeid species</w:t>
            </w:r>
          </w:p>
        </w:tc>
        <w:tc>
          <w:tcPr>
            <w:tcW w:w="345" w:type="pct"/>
            <w:tcBorders>
              <w:top w:val="single" w:sz="4" w:space="0" w:color="auto"/>
              <w:left w:val="single" w:sz="4" w:space="0" w:color="auto"/>
              <w:bottom w:val="single" w:sz="4" w:space="0" w:color="auto"/>
              <w:right w:val="single" w:sz="4" w:space="0" w:color="auto"/>
            </w:tcBorders>
            <w:hideMark/>
          </w:tcPr>
          <w:p w14:paraId="3BE8A551"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71AE738"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E254489" w14:textId="77777777" w:rsidR="00C3307F" w:rsidRPr="00200122" w:rsidRDefault="00C3307F" w:rsidP="00C3307F">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46C2F28B" w14:textId="77777777" w:rsidR="00C3307F" w:rsidRPr="00200122" w:rsidRDefault="00C3307F" w:rsidP="00C3307F">
            <w:pPr>
              <w:pStyle w:val="TableText"/>
              <w:rPr>
                <w:iCs/>
                <w:sz w:val="16"/>
                <w:szCs w:val="16"/>
              </w:rPr>
            </w:pPr>
            <w:r w:rsidRPr="00200122">
              <w:rPr>
                <w:iCs/>
                <w:sz w:val="16"/>
                <w:szCs w:val="16"/>
              </w:rPr>
              <w:t>India</w:t>
            </w:r>
          </w:p>
          <w:p w14:paraId="3FDF8FDE" w14:textId="77777777" w:rsidR="00C3307F" w:rsidRPr="00200122" w:rsidRDefault="00C3307F" w:rsidP="00C3307F">
            <w:pPr>
              <w:spacing w:line="240" w:lineRule="auto"/>
              <w:rPr>
                <w:sz w:val="16"/>
                <w:szCs w:val="16"/>
              </w:rPr>
            </w:pPr>
            <w:r w:rsidRPr="00200122">
              <w:rPr>
                <w:iCs/>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7E9F1B86"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38EFE8C1"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r w:rsidRPr="00200122">
              <w:fldChar w:fldCharType="begin"/>
            </w:r>
            <w:r w:rsidRPr="00200122">
              <w:rPr>
                <w:sz w:val="16"/>
                <w:szCs w:val="16"/>
              </w:rPr>
              <w:instrText xml:space="preserve"> QUOTE "" </w:instrText>
            </w:r>
            <w:r w:rsidRPr="00200122">
              <w:fldChar w:fldCharType="begin"/>
            </w:r>
            <w:r w:rsidRPr="00200122">
              <w:rPr>
                <w:vanish/>
                <w:sz w:val="16"/>
                <w:szCs w:val="16"/>
              </w:rPr>
              <w:instrText xml:space="preserve"> ADDIN PROCITE ÿ\11\05‘\19\02\00\00\00\00\01\00\00¡\00\00\00XJ:\5CAnimal\5CAquatics\5C21_ProCite\5CDatabases\5CAAB Catalogue\5CAquatics Master Catalog 021104.pdt\13Lightner 1996 #4410\01\02\00\08\00àà\00\00\00ëH\0007\14\00\14\00\00\00\01\00\00\00\00\00\00\00\00\00\00\00\10\00\00\00\00\00\00\00\0B\00\00\00\00\00\00ºI_øÿË\00\01\00\00\00\01\00\00\00\00\00\00\00tò\12\00€ÖX\00ÿÿÿÿ </w:instrText>
            </w:r>
            <w:r w:rsidRPr="00200122">
              <w:fldChar w:fldCharType="end"/>
            </w:r>
            <w:r w:rsidRPr="00200122">
              <w:fldChar w:fldCharType="end"/>
            </w:r>
            <w:r w:rsidRPr="00200122">
              <w:fldChar w:fldCharType="begin"/>
            </w:r>
            <w:r w:rsidRPr="00200122">
              <w:rPr>
                <w:sz w:val="16"/>
                <w:szCs w:val="16"/>
              </w:rPr>
              <w:instrText xml:space="preserve"> QUOTE "" </w:instrText>
            </w:r>
            <w:r w:rsidRPr="00200122">
              <w:fldChar w:fldCharType="begin"/>
            </w:r>
            <w:r w:rsidRPr="00200122">
              <w:rPr>
                <w:vanish/>
                <w:sz w:val="16"/>
                <w:szCs w:val="16"/>
              </w:rPr>
              <w:instrText xml:space="preserve"> ADDIN PROCITE ÿ\11\05‘\19\02\00\00\00\00\01\00\00P\02\00\00XJ:\5CAnimal\5CAquatics\5C21_ProCite\5CDatabases\5CAAB Catalogue\5CAquatics Master Catalog 021104.pdt\13Lightner 1996 #6100\01\02\00\08\00àà\00\00\00\00\00\00(æó\00\01\00\00\00¨\19=\00p‰t\00Ô\02\02\00\01\00\00\00HÔ\14\00\0B\00\00\00\00\00\00ºI_€¸ô\00\01\00\00\00\01\00\00\00\00\00\00\00´ô\12\000¬W\00ÿÿÿÿ </w:instrText>
            </w:r>
            <w:r w:rsidRPr="00200122">
              <w:fldChar w:fldCharType="end"/>
            </w:r>
            <w:r w:rsidRPr="00200122">
              <w:fldChar w:fldCharType="end"/>
            </w:r>
          </w:p>
        </w:tc>
        <w:tc>
          <w:tcPr>
            <w:tcW w:w="553" w:type="pct"/>
            <w:tcBorders>
              <w:top w:val="single" w:sz="4" w:space="0" w:color="auto"/>
              <w:left w:val="single" w:sz="4" w:space="0" w:color="auto"/>
              <w:bottom w:val="single" w:sz="4" w:space="0" w:color="auto"/>
              <w:right w:val="single" w:sz="4" w:space="0" w:color="auto"/>
            </w:tcBorders>
            <w:hideMark/>
          </w:tcPr>
          <w:p w14:paraId="66C0FE5D" w14:textId="27D35AAD" w:rsidR="00C3307F" w:rsidRPr="00200122" w:rsidRDefault="00817943" w:rsidP="00C3307F">
            <w:pPr>
              <w:spacing w:line="240" w:lineRule="auto"/>
              <w:rPr>
                <w:sz w:val="16"/>
                <w:szCs w:val="16"/>
              </w:rPr>
            </w:pPr>
            <w:r>
              <w:rPr>
                <w:sz w:val="16"/>
                <w:szCs w:val="16"/>
              </w:rPr>
              <w:fldChar w:fldCharType="begin">
                <w:fldData xml:space="preserve">PEVuZE5vdGU+PENpdGU+PEF1dGhvcj5IdW1waHJleTwvQXV0aG9yPjxZZWFyPjE5OTU8L1llYXI+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</w:fldData>
              </w:fldChar>
            </w:r>
            <w:r>
              <w:rPr>
                <w:sz w:val="16"/>
                <w:szCs w:val="16"/>
              </w:rPr>
              <w:instrText xml:space="preserve"> ADDIN EN.CITE </w:instrText>
            </w:r>
            <w:r>
              <w:rPr>
                <w:sz w:val="16"/>
                <w:szCs w:val="16"/>
              </w:rPr>
              <w:fldChar w:fldCharType="begin">
                <w:fldData xml:space="preserve">PEVuZE5vdGU+PENpdGU+PEF1dGhvcj5IdW1waHJleTwvQXV0aG9yPjxZZWFyPjE5OTU8L1llYXI+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 xml:space="preserve">; </w:t>
            </w:r>
            <w:hyperlink w:anchor="_ENREF_413" w:tooltip="Lightner, 1996 #5743" w:history="1">
              <w:r w:rsidR="005B41FA">
                <w:rPr>
                  <w:noProof/>
                  <w:sz w:val="16"/>
                  <w:szCs w:val="16"/>
                </w:rPr>
                <w:t>Lightner 1996b</w:t>
              </w:r>
            </w:hyperlink>
            <w:r>
              <w:rPr>
                <w:noProof/>
                <w:sz w:val="16"/>
                <w:szCs w:val="16"/>
              </w:rPr>
              <w:t>)</w:t>
            </w:r>
            <w:r>
              <w:rPr>
                <w:sz w:val="16"/>
                <w:szCs w:val="16"/>
              </w:rPr>
              <w:fldChar w:fldCharType="end"/>
            </w:r>
          </w:p>
        </w:tc>
      </w:tr>
      <w:tr w:rsidR="00C3307F" w:rsidRPr="00200122" w14:paraId="00ADF8CC"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E8B9C32" w14:textId="77777777" w:rsidR="00C3307F" w:rsidRPr="00200122" w:rsidRDefault="00C3307F" w:rsidP="00C3307F">
            <w:pPr>
              <w:spacing w:line="240" w:lineRule="auto"/>
              <w:rPr>
                <w:sz w:val="16"/>
                <w:szCs w:val="16"/>
              </w:rPr>
            </w:pPr>
            <w:r w:rsidRPr="00200122">
              <w:rPr>
                <w:rStyle w:val="Emphasis"/>
                <w:sz w:val="16"/>
                <w:szCs w:val="16"/>
              </w:rPr>
              <w:t>Paramoeba</w:t>
            </w:r>
            <w:r w:rsidRPr="00200122">
              <w:rPr>
                <w:sz w:val="16"/>
                <w:szCs w:val="16"/>
              </w:rPr>
              <w:t>-like sp</w:t>
            </w:r>
          </w:p>
        </w:tc>
        <w:tc>
          <w:tcPr>
            <w:tcW w:w="589" w:type="pct"/>
            <w:tcBorders>
              <w:top w:val="single" w:sz="4" w:space="0" w:color="auto"/>
              <w:left w:val="single" w:sz="4" w:space="0" w:color="auto"/>
              <w:bottom w:val="single" w:sz="4" w:space="0" w:color="auto"/>
              <w:right w:val="single" w:sz="4" w:space="0" w:color="auto"/>
            </w:tcBorders>
            <w:hideMark/>
          </w:tcPr>
          <w:p w14:paraId="6CF3F730" w14:textId="77777777" w:rsidR="00C3307F" w:rsidRPr="00200122" w:rsidRDefault="00C3307F" w:rsidP="00C3307F">
            <w:pPr>
              <w:pStyle w:val="TableText"/>
              <w:rPr>
                <w:rStyle w:val="Emphasis"/>
              </w:rPr>
            </w:pPr>
            <w:r w:rsidRPr="00200122">
              <w:rPr>
                <w:rStyle w:val="Emphasis"/>
                <w:sz w:val="16"/>
                <w:szCs w:val="16"/>
              </w:rPr>
              <w:t>Penaeus vannamei</w:t>
            </w:r>
          </w:p>
          <w:p w14:paraId="665EE226" w14:textId="77777777" w:rsidR="00C3307F" w:rsidRPr="00200122" w:rsidRDefault="00C3307F" w:rsidP="00C3307F">
            <w:pPr>
              <w:spacing w:line="240" w:lineRule="auto"/>
            </w:pPr>
            <w:r w:rsidRPr="00200122">
              <w:rPr>
                <w:bCs/>
                <w:sz w:val="16"/>
                <w:szCs w:val="16"/>
              </w:rPr>
              <w:t xml:space="preserve">Various </w:t>
            </w:r>
            <w:r w:rsidRPr="00200122">
              <w:rPr>
                <w:sz w:val="16"/>
                <w:szCs w:val="16"/>
              </w:rPr>
              <w:t>crustacean, echinoderm and finfish species</w:t>
            </w:r>
          </w:p>
        </w:tc>
        <w:tc>
          <w:tcPr>
            <w:tcW w:w="345" w:type="pct"/>
            <w:tcBorders>
              <w:top w:val="single" w:sz="4" w:space="0" w:color="auto"/>
              <w:left w:val="single" w:sz="4" w:space="0" w:color="auto"/>
              <w:bottom w:val="single" w:sz="4" w:space="0" w:color="auto"/>
              <w:right w:val="single" w:sz="4" w:space="0" w:color="auto"/>
            </w:tcBorders>
            <w:hideMark/>
          </w:tcPr>
          <w:p w14:paraId="6116B36E"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EEE64D1"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A9E884E" w14:textId="77777777" w:rsidR="00C3307F" w:rsidRPr="00200122" w:rsidRDefault="00C3307F" w:rsidP="00C3307F">
            <w:pPr>
              <w:spacing w:line="240" w:lineRule="auto"/>
              <w:rPr>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0EE00523"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4331B94D"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659E918B"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0F4261C8" w14:textId="20C2F53E"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&lt;EndNote&gt;&lt;Cite&gt;&lt;Author&gt;Han&lt;/Author&gt;&lt;Year&gt;2019&lt;/Year&gt;&lt;RecNum&gt;19955&lt;/RecNum&gt;&lt;IDText&gt;20567&lt;/IDText&gt;&lt;DisplayText&gt;(Han 2019)&lt;/DisplayText&gt;&lt;record&gt;&lt;rec-number&gt;19955&lt;/rec-number&gt;&lt;foreign-keys&gt;&lt;key app="EN" db-id="xfaeaf0wbesxw9epfpx5at0dvzz5rfz52dzs" timestamp="1572218683" guid="5f11a5bf-594c-436c-bbca-e4d70ea89945"&gt;19955&lt;/key&gt;&lt;/foreign-keys&gt;&lt;ref-type name="Journal Articles"&gt;17&lt;/ref-type&gt;&lt;contributors&gt;&lt;authors&gt;&lt;author&gt;Han, J.E.&lt;/author&gt;&lt;/authors&gt;&lt;/contributors&gt;&lt;titles&gt;&lt;title&gt;&lt;style face="normal" font="default" size="100%"&gt;Detection of the amoebic parasite (order Dactylopodida) in cultured Pacific white shrimp (&lt;/style&gt;&lt;style face="italic" font="default" size="100%"&gt;Litopenaeus vannamei&lt;/style&gt;&lt;style face="normal" font="default" size="100%"&gt;)&lt;/style&gt;&lt;/title&gt;&lt;secondary-title&gt;Aquaculture&lt;/secondary-title&gt;&lt;/titles&gt;&lt;periodical&gt;&lt;full-title&gt;Aquaculture&lt;/full-title&gt;&lt;/periodical&gt;&lt;pages&gt;246-250&lt;/pages&gt;&lt;volume&gt;507&lt;/volume&gt;&lt;keywords&gt;&lt;keyword&gt;Amoebic gill disease&lt;/keyword&gt;&lt;keyword&gt;Diagnosis&lt;/keyword&gt;&lt;keyword&gt;Paramoeba sp.&lt;/keyword&gt;&lt;keyword&gt;Protozoan&lt;/keyword&gt;&lt;keyword&gt;Shrimp&lt;/keyword&gt;&lt;/keywords&gt;&lt;dates&gt;&lt;year&gt;2019&lt;/year&gt;&lt;pub-dates&gt;&lt;date&gt;12 April 2019&lt;/date&gt;&lt;/pub-dates&gt;&lt;/dates&gt;&lt;orig-pub&gt;\\ACT001CL04FS07\BIOSECURITYDATA$\E Library\Animal Catalogue\H\Han 2019 EN20567.pdf&lt;/orig-pub&gt;&lt;isbn&gt;0044-8486&lt;/isbn&gt;&lt;label&gt;20567&lt;/label&gt;&lt;urls&gt;&lt;/urls&gt;&lt;custom1&gt;Prawn_YGC&lt;/custom1&gt;&lt;electronic-resource-num&gt;https://doi.org/10.1016/j.aquaculture.2019.04.036&lt;/electronic-resource-num&gt;&lt;/record&gt;&lt;/Cite&gt;&lt;/EndNote&gt;</w:instrText>
            </w:r>
            <w:r>
              <w:rPr>
                <w:sz w:val="16"/>
                <w:szCs w:val="16"/>
              </w:rPr>
              <w:fldChar w:fldCharType="separate"/>
            </w:r>
            <w:r>
              <w:rPr>
                <w:noProof/>
                <w:sz w:val="16"/>
                <w:szCs w:val="16"/>
              </w:rPr>
              <w:t>(</w:t>
            </w:r>
            <w:hyperlink w:anchor="_ENREF_297" w:tooltip="Han, 2019 #19955" w:history="1">
              <w:r w:rsidR="005B41FA">
                <w:rPr>
                  <w:noProof/>
                  <w:sz w:val="16"/>
                  <w:szCs w:val="16"/>
                </w:rPr>
                <w:t>Han 2019</w:t>
              </w:r>
            </w:hyperlink>
            <w:r>
              <w:rPr>
                <w:noProof/>
                <w:sz w:val="16"/>
                <w:szCs w:val="16"/>
              </w:rPr>
              <w:t>)</w:t>
            </w:r>
            <w:r>
              <w:rPr>
                <w:sz w:val="16"/>
                <w:szCs w:val="16"/>
              </w:rPr>
              <w:fldChar w:fldCharType="end"/>
            </w:r>
          </w:p>
        </w:tc>
      </w:tr>
      <w:tr w:rsidR="00C3307F" w:rsidRPr="00200122" w14:paraId="628288E9"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D2E53FF" w14:textId="77777777" w:rsidR="00C3307F" w:rsidRPr="00200122" w:rsidRDefault="00C3307F" w:rsidP="00C3307F">
            <w:pPr>
              <w:spacing w:line="240" w:lineRule="auto"/>
              <w:rPr>
                <w:sz w:val="16"/>
                <w:szCs w:val="16"/>
              </w:rPr>
            </w:pPr>
            <w:r w:rsidRPr="00200122">
              <w:rPr>
                <w:rStyle w:val="Emphasis"/>
                <w:sz w:val="16"/>
                <w:szCs w:val="16"/>
              </w:rPr>
              <w:t>Parauronema</w:t>
            </w:r>
            <w:r w:rsidRPr="00200122">
              <w:rPr>
                <w:sz w:val="16"/>
                <w:szCs w:val="16"/>
              </w:rPr>
              <w:t xml:space="preserve"> </w:t>
            </w:r>
            <w:r w:rsidRPr="00200122">
              <w:rPr>
                <w:iCs/>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655925B8" w14:textId="77777777" w:rsidR="00C3307F" w:rsidRPr="00200122" w:rsidRDefault="00C3307F" w:rsidP="00C3307F">
            <w:pPr>
              <w:pStyle w:val="TableText"/>
              <w:rPr>
                <w:sz w:val="16"/>
                <w:szCs w:val="16"/>
              </w:rPr>
            </w:pPr>
            <w:r w:rsidRPr="00200122">
              <w:rPr>
                <w:sz w:val="16"/>
                <w:szCs w:val="16"/>
              </w:rPr>
              <w:t>Various marine molluscs and crustaceans including:</w:t>
            </w:r>
          </w:p>
          <w:p w14:paraId="2808DF25" w14:textId="77777777" w:rsidR="00C3307F" w:rsidRPr="00200122" w:rsidRDefault="00C3307F" w:rsidP="00C3307F">
            <w:pPr>
              <w:spacing w:line="240" w:lineRule="auto"/>
              <w:rPr>
                <w:sz w:val="16"/>
                <w:szCs w:val="16"/>
              </w:rPr>
            </w:pPr>
            <w:r w:rsidRPr="00200122">
              <w:rPr>
                <w:rStyle w:val="Emphasis"/>
                <w:sz w:val="16"/>
                <w:szCs w:val="16"/>
              </w:rPr>
              <w:t>Penaeus aztecus</w:t>
            </w:r>
            <w:r w:rsidRPr="00200122">
              <w:rPr>
                <w:sz w:val="16"/>
                <w:szCs w:val="16"/>
              </w:rPr>
              <w:t xml:space="preserve"> </w:t>
            </w:r>
          </w:p>
        </w:tc>
        <w:tc>
          <w:tcPr>
            <w:tcW w:w="345" w:type="pct"/>
            <w:tcBorders>
              <w:top w:val="single" w:sz="4" w:space="0" w:color="auto"/>
              <w:left w:val="single" w:sz="4" w:space="0" w:color="auto"/>
              <w:bottom w:val="single" w:sz="4" w:space="0" w:color="auto"/>
              <w:right w:val="single" w:sz="4" w:space="0" w:color="auto"/>
            </w:tcBorders>
            <w:hideMark/>
          </w:tcPr>
          <w:p w14:paraId="776561C2"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7644F15"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E3A98FE" w14:textId="77777777" w:rsidR="00C3307F" w:rsidRPr="00200122" w:rsidRDefault="00C3307F" w:rsidP="00C3307F">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190C233D"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01B0A245"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04DF300"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79704135" w14:textId="26826610" w:rsidR="00C3307F" w:rsidRPr="00200122" w:rsidRDefault="00817943" w:rsidP="00C3307F">
            <w:pPr>
              <w:spacing w:line="240" w:lineRule="auto"/>
              <w:rPr>
                <w:sz w:val="16"/>
                <w:szCs w:val="16"/>
              </w:rPr>
            </w:pPr>
            <w:r>
              <w:rPr>
                <w:sz w:val="16"/>
                <w:szCs w:val="16"/>
              </w:rPr>
              <w:fldChar w:fldCharType="begin">
                <w:fldData xml:space="preserve">PEVuZE5vdGU+PENpdGU+PEF1dGhvcj5Db3VjaDwvQXV0aG9yPjxZZWFyPjE5Nzg8L1llYXI+PFJl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</w:fldData>
              </w:fldChar>
            </w:r>
            <w:r>
              <w:rPr>
                <w:sz w:val="16"/>
                <w:szCs w:val="16"/>
              </w:rPr>
              <w:instrText xml:space="preserve"> ADDIN EN.CITE </w:instrText>
            </w:r>
            <w:r>
              <w:rPr>
                <w:sz w:val="16"/>
                <w:szCs w:val="16"/>
              </w:rPr>
              <w:fldChar w:fldCharType="begin">
                <w:fldData xml:space="preserve">PEVuZE5vdGU+PENpdGU+PEF1dGhvcj5Db3VjaDwvQXV0aG9yPjxZZWFyPjE5Nzg8L1llYXI+PFJl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73" w:tooltip="Bower, 1994 #4967" w:history="1">
              <w:r w:rsidR="005B41FA">
                <w:rPr>
                  <w:noProof/>
                  <w:sz w:val="16"/>
                  <w:szCs w:val="16"/>
                </w:rPr>
                <w:t>Bower, McGladdery &amp; Price 1994</w:t>
              </w:r>
            </w:hyperlink>
            <w:r>
              <w:rPr>
                <w:noProof/>
                <w:sz w:val="16"/>
                <w:szCs w:val="16"/>
              </w:rPr>
              <w:t xml:space="preserve">; </w:t>
            </w:r>
            <w:hyperlink w:anchor="_ENREF_139" w:tooltip="Couch, 1978 #1440" w:history="1">
              <w:r w:rsidR="005B41FA">
                <w:rPr>
                  <w:noProof/>
                  <w:sz w:val="16"/>
                  <w:szCs w:val="16"/>
                </w:rPr>
                <w:t>Couch 1978</w:t>
              </w:r>
            </w:hyperlink>
            <w:r>
              <w:rPr>
                <w:noProof/>
                <w:sz w:val="16"/>
                <w:szCs w:val="16"/>
              </w:rPr>
              <w:t>)</w:t>
            </w:r>
            <w:r>
              <w:rPr>
                <w:sz w:val="16"/>
                <w:szCs w:val="16"/>
              </w:rPr>
              <w:fldChar w:fldCharType="end"/>
            </w:r>
          </w:p>
        </w:tc>
      </w:tr>
      <w:tr w:rsidR="00C3307F" w:rsidRPr="00200122" w14:paraId="2AAA480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4CB39D2" w14:textId="77777777" w:rsidR="00C3307F" w:rsidRPr="00200122" w:rsidRDefault="00C3307F" w:rsidP="00C3307F">
            <w:pPr>
              <w:pStyle w:val="TableText"/>
              <w:rPr>
                <w:sz w:val="16"/>
                <w:szCs w:val="16"/>
              </w:rPr>
            </w:pPr>
            <w:r w:rsidRPr="00200122">
              <w:rPr>
                <w:sz w:val="16"/>
                <w:szCs w:val="16"/>
              </w:rPr>
              <w:t>Peritrichous and loricate ciliates</w:t>
            </w:r>
          </w:p>
          <w:p w14:paraId="43760BB3" w14:textId="77777777" w:rsidR="00C3307F" w:rsidRPr="00200122" w:rsidRDefault="00C3307F" w:rsidP="00C3307F">
            <w:pPr>
              <w:pStyle w:val="TableText"/>
              <w:rPr>
                <w:sz w:val="16"/>
                <w:szCs w:val="16"/>
              </w:rPr>
            </w:pPr>
            <w:r w:rsidRPr="00200122">
              <w:rPr>
                <w:sz w:val="16"/>
                <w:szCs w:val="16"/>
              </w:rPr>
              <w:t>(Including:</w:t>
            </w:r>
          </w:p>
          <w:p w14:paraId="22ABA6C6" w14:textId="77777777" w:rsidR="00C3307F" w:rsidRPr="00200122" w:rsidRDefault="00C3307F" w:rsidP="00C3307F">
            <w:pPr>
              <w:pStyle w:val="TableText"/>
              <w:rPr>
                <w:iCs/>
                <w:sz w:val="16"/>
                <w:szCs w:val="16"/>
              </w:rPr>
            </w:pPr>
            <w:r w:rsidRPr="00200122">
              <w:rPr>
                <w:rStyle w:val="Emphasis"/>
                <w:sz w:val="16"/>
                <w:szCs w:val="16"/>
              </w:rPr>
              <w:t xml:space="preserve">Cothurnia </w:t>
            </w:r>
            <w:r w:rsidRPr="00200122">
              <w:rPr>
                <w:sz w:val="16"/>
                <w:szCs w:val="16"/>
              </w:rPr>
              <w:t>species</w:t>
            </w:r>
          </w:p>
          <w:p w14:paraId="2E29BE1E" w14:textId="77777777" w:rsidR="00C3307F" w:rsidRPr="00200122" w:rsidRDefault="00C3307F" w:rsidP="00C3307F">
            <w:pPr>
              <w:pStyle w:val="TableText"/>
              <w:rPr>
                <w:sz w:val="16"/>
                <w:szCs w:val="16"/>
              </w:rPr>
            </w:pPr>
            <w:r w:rsidRPr="00200122">
              <w:rPr>
                <w:rStyle w:val="Emphasis"/>
                <w:sz w:val="16"/>
                <w:szCs w:val="16"/>
              </w:rPr>
              <w:t>Epistylis</w:t>
            </w:r>
            <w:r w:rsidRPr="00200122">
              <w:rPr>
                <w:sz w:val="16"/>
                <w:szCs w:val="16"/>
              </w:rPr>
              <w:t xml:space="preserve"> species</w:t>
            </w:r>
          </w:p>
          <w:p w14:paraId="126F439E" w14:textId="77777777" w:rsidR="00C3307F" w:rsidRPr="00200122" w:rsidRDefault="00C3307F" w:rsidP="00C3307F">
            <w:pPr>
              <w:pStyle w:val="TableText"/>
              <w:rPr>
                <w:iCs/>
                <w:sz w:val="16"/>
                <w:szCs w:val="16"/>
              </w:rPr>
            </w:pPr>
            <w:r w:rsidRPr="00200122">
              <w:rPr>
                <w:rStyle w:val="Emphasis"/>
                <w:sz w:val="16"/>
                <w:szCs w:val="16"/>
              </w:rPr>
              <w:t>Lagenophrys</w:t>
            </w:r>
            <w:r w:rsidRPr="00200122">
              <w:rPr>
                <w:sz w:val="16"/>
                <w:szCs w:val="16"/>
              </w:rPr>
              <w:t xml:space="preserve"> species</w:t>
            </w:r>
          </w:p>
          <w:p w14:paraId="5181B926" w14:textId="77777777" w:rsidR="00C3307F" w:rsidRPr="00200122" w:rsidRDefault="00C3307F" w:rsidP="00C3307F">
            <w:pPr>
              <w:pStyle w:val="TableText"/>
              <w:rPr>
                <w:iCs/>
                <w:sz w:val="16"/>
                <w:szCs w:val="16"/>
              </w:rPr>
            </w:pPr>
            <w:r w:rsidRPr="00200122">
              <w:rPr>
                <w:rStyle w:val="Emphasis"/>
                <w:sz w:val="16"/>
                <w:szCs w:val="16"/>
              </w:rPr>
              <w:t>Rhabdostyla</w:t>
            </w:r>
            <w:r w:rsidRPr="00200122">
              <w:rPr>
                <w:iCs/>
                <w:sz w:val="16"/>
                <w:szCs w:val="16"/>
              </w:rPr>
              <w:t xml:space="preserve"> species</w:t>
            </w:r>
          </w:p>
          <w:p w14:paraId="78A8BBD8" w14:textId="77777777" w:rsidR="00C3307F" w:rsidRPr="00200122" w:rsidRDefault="00C3307F" w:rsidP="00C3307F">
            <w:pPr>
              <w:pStyle w:val="TableText"/>
              <w:rPr>
                <w:iCs/>
                <w:sz w:val="16"/>
                <w:szCs w:val="16"/>
              </w:rPr>
            </w:pPr>
            <w:r w:rsidRPr="00200122">
              <w:rPr>
                <w:rStyle w:val="Emphasis"/>
                <w:sz w:val="16"/>
                <w:szCs w:val="16"/>
              </w:rPr>
              <w:t>Stylohedra</w:t>
            </w:r>
            <w:r w:rsidRPr="00200122">
              <w:rPr>
                <w:iCs/>
                <w:sz w:val="16"/>
                <w:szCs w:val="16"/>
              </w:rPr>
              <w:t xml:space="preserve"> </w:t>
            </w:r>
            <w:r w:rsidRPr="00200122">
              <w:rPr>
                <w:sz w:val="16"/>
                <w:szCs w:val="16"/>
              </w:rPr>
              <w:t>species</w:t>
            </w:r>
          </w:p>
          <w:p w14:paraId="7C3B53E3" w14:textId="77777777" w:rsidR="00C3307F" w:rsidRPr="00200122" w:rsidRDefault="00C3307F" w:rsidP="00C3307F">
            <w:pPr>
              <w:pStyle w:val="TableText"/>
              <w:rPr>
                <w:sz w:val="16"/>
                <w:szCs w:val="16"/>
              </w:rPr>
            </w:pPr>
            <w:r w:rsidRPr="00200122">
              <w:rPr>
                <w:rStyle w:val="Emphasis"/>
                <w:sz w:val="16"/>
                <w:szCs w:val="16"/>
              </w:rPr>
              <w:t xml:space="preserve">Vorticella </w:t>
            </w:r>
            <w:r w:rsidRPr="00200122">
              <w:rPr>
                <w:sz w:val="16"/>
                <w:szCs w:val="16"/>
              </w:rPr>
              <w:t>species</w:t>
            </w:r>
          </w:p>
          <w:p w14:paraId="0B0E2693" w14:textId="77777777" w:rsidR="00C3307F" w:rsidRPr="00200122" w:rsidRDefault="00C3307F" w:rsidP="00C3307F">
            <w:pPr>
              <w:spacing w:line="240" w:lineRule="auto"/>
              <w:rPr>
                <w:sz w:val="16"/>
                <w:szCs w:val="16"/>
              </w:rPr>
            </w:pPr>
            <w:r w:rsidRPr="00200122">
              <w:rPr>
                <w:rStyle w:val="Emphasis"/>
                <w:sz w:val="16"/>
                <w:szCs w:val="16"/>
              </w:rPr>
              <w:t>Zoothamnium</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tcPr>
          <w:p w14:paraId="38EA99AA" w14:textId="77777777" w:rsidR="00C3307F" w:rsidRPr="00200122" w:rsidRDefault="00C3307F" w:rsidP="00C3307F">
            <w:pPr>
              <w:pStyle w:val="TableText"/>
              <w:rPr>
                <w:sz w:val="16"/>
                <w:szCs w:val="16"/>
              </w:rPr>
            </w:pPr>
            <w:r w:rsidRPr="00200122">
              <w:rPr>
                <w:sz w:val="16"/>
                <w:szCs w:val="16"/>
              </w:rPr>
              <w:t>Marine and freshwater crustaceans including:</w:t>
            </w:r>
          </w:p>
          <w:p w14:paraId="1B15D472" w14:textId="77777777" w:rsidR="00C3307F" w:rsidRPr="00200122" w:rsidRDefault="00C3307F" w:rsidP="00C3307F">
            <w:pPr>
              <w:pStyle w:val="TableText"/>
              <w:rPr>
                <w:rStyle w:val="Emphasis"/>
              </w:rPr>
            </w:pPr>
            <w:r w:rsidRPr="00200122">
              <w:rPr>
                <w:rStyle w:val="Emphasis"/>
                <w:sz w:val="16"/>
                <w:szCs w:val="16"/>
              </w:rPr>
              <w:t>Callinectes sapidus</w:t>
            </w:r>
          </w:p>
          <w:p w14:paraId="2F83CA0B" w14:textId="77777777" w:rsidR="00C3307F" w:rsidRPr="00200122" w:rsidRDefault="00C3307F" w:rsidP="00C3307F">
            <w:pPr>
              <w:pStyle w:val="TableText"/>
              <w:rPr>
                <w:rStyle w:val="Emphasis"/>
                <w:sz w:val="16"/>
                <w:szCs w:val="16"/>
              </w:rPr>
            </w:pPr>
            <w:r w:rsidRPr="00200122">
              <w:rPr>
                <w:rStyle w:val="Emphasis"/>
                <w:sz w:val="16"/>
                <w:szCs w:val="16"/>
              </w:rPr>
              <w:t>Cherax rotundus setosus</w:t>
            </w:r>
          </w:p>
          <w:p w14:paraId="6DEADD69" w14:textId="77777777" w:rsidR="00C3307F" w:rsidRPr="00200122" w:rsidRDefault="00C3307F" w:rsidP="00C3307F">
            <w:pPr>
              <w:pStyle w:val="TableText"/>
              <w:rPr>
                <w:rStyle w:val="Emphasis"/>
                <w:sz w:val="16"/>
                <w:szCs w:val="16"/>
              </w:rPr>
            </w:pPr>
            <w:r w:rsidRPr="00200122">
              <w:rPr>
                <w:rStyle w:val="Emphasis"/>
                <w:sz w:val="16"/>
                <w:szCs w:val="16"/>
              </w:rPr>
              <w:t>Jasus edwardsii</w:t>
            </w:r>
          </w:p>
          <w:p w14:paraId="663D080B" w14:textId="77777777" w:rsidR="00C3307F" w:rsidRPr="00200122" w:rsidRDefault="00C3307F" w:rsidP="00C3307F">
            <w:pPr>
              <w:pStyle w:val="TableText"/>
            </w:pPr>
            <w:r w:rsidRPr="00200122">
              <w:rPr>
                <w:rStyle w:val="Emphasis"/>
                <w:sz w:val="16"/>
                <w:szCs w:val="16"/>
              </w:rPr>
              <w:t>Macrobrachium</w:t>
            </w:r>
            <w:r w:rsidRPr="00200122">
              <w:rPr>
                <w:sz w:val="16"/>
                <w:szCs w:val="16"/>
              </w:rPr>
              <w:t xml:space="preserve"> species</w:t>
            </w:r>
          </w:p>
          <w:p w14:paraId="650138AF" w14:textId="36E9CCC0" w:rsidR="00C3307F" w:rsidRPr="00200122" w:rsidRDefault="00C3307F" w:rsidP="00F17DF1">
            <w:pPr>
              <w:pStyle w:val="TableText"/>
              <w:rPr>
                <w:sz w:val="16"/>
                <w:szCs w:val="16"/>
              </w:rPr>
            </w:pPr>
            <w:r w:rsidRPr="00200122">
              <w:rPr>
                <w:rStyle w:val="Emphasis"/>
                <w:sz w:val="16"/>
                <w:szCs w:val="16"/>
              </w:rPr>
              <w:t>Penaeid</w:t>
            </w:r>
            <w:r w:rsidRPr="00200122">
              <w:rPr>
                <w:iCs/>
                <w:sz w:val="16"/>
                <w:szCs w:val="16"/>
              </w:rPr>
              <w:t xml:space="preserve"> </w:t>
            </w:r>
            <w:r w:rsidRPr="00200122">
              <w:rPr>
                <w:sz w:val="16"/>
                <w:szCs w:val="16"/>
              </w:rPr>
              <w:t>species</w:t>
            </w:r>
          </w:p>
        </w:tc>
        <w:tc>
          <w:tcPr>
            <w:tcW w:w="345" w:type="pct"/>
            <w:tcBorders>
              <w:top w:val="single" w:sz="4" w:space="0" w:color="auto"/>
              <w:left w:val="single" w:sz="4" w:space="0" w:color="auto"/>
              <w:bottom w:val="single" w:sz="4" w:space="0" w:color="auto"/>
              <w:right w:val="single" w:sz="4" w:space="0" w:color="auto"/>
            </w:tcBorders>
            <w:hideMark/>
          </w:tcPr>
          <w:p w14:paraId="7AE88F87"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6D714D8"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4478466" w14:textId="77777777" w:rsidR="00C3307F" w:rsidRPr="00200122" w:rsidRDefault="00C3307F" w:rsidP="00C3307F">
            <w:pPr>
              <w:spacing w:line="240" w:lineRule="auto"/>
              <w:rPr>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06AF2668"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08612619"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1FF370C"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06EF700D" w14:textId="5A861B05"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&lt;EndNote&gt;&lt;Cite&gt;&lt;Author&gt;Paynter&lt;/Author&gt;&lt;Year&gt;1989&lt;/Year&gt;&lt;RecNum&gt;3613&lt;/RecNum&gt;&lt;IDText&gt;11639&lt;/IDText&gt;&lt;DisplayText&gt;(Humphrey 1995; Paynter 1989)&lt;/DisplayText&gt;&lt;record&gt;&lt;rec-number&gt;3613&lt;/rec-number&gt;&lt;foreign-keys&gt;&lt;key app="EN" db-id="xfaeaf0wbesxw9epfpx5at0dvzz5rfz52dzs" timestamp="1572216813" guid="c6628276-c54a-4ec5-ba88-91e4cb8ffa88"&gt;3613&lt;/key&gt;&lt;/foreign-keys&gt;&lt;ref-type name="Reports"&gt;27&lt;/ref-type&gt;&lt;contributors&gt;&lt;authors&gt;&lt;author&gt;Paynter, J.L.&lt;/author&gt;&lt;/authors&gt;&lt;/contributors&gt;&lt;titles&gt;&lt;title&gt;Diseases of penaeid prawns&lt;/title&gt;&lt;/titles&gt;&lt;pages&gt;145-189&lt;/pages&gt;&lt;keywords&gt;&lt;keyword&gt;Disease&lt;/keyword&gt;&lt;keyword&gt;Diseases&lt;/keyword&gt;&lt;keyword&gt;Penaeid&lt;/keyword&gt;&lt;keyword&gt;Penaeid prawn&lt;/keyword&gt;&lt;keyword&gt;Penaeid prawns&lt;/keyword&gt;&lt;keyword&gt;Prawn&lt;/keyword&gt;&lt;/keywords&gt;&lt;dates&gt;&lt;year&gt;1989&lt;/year&gt;&lt;/dates&gt;&lt;pub-location&gt;Sydney&lt;/pub-location&gt;&lt;publisher&gt;The University of Sydney, The Post-Graduate Foundation in Veterinary Science&lt;/publisher&gt;&lt;orig-pub&gt;\\ACT001CL04FS07\BIOSECURITYDATA$\E Library\Animal Catalogue\P&lt;/orig-pub&gt;&lt;label&gt;11639&lt;/label&gt;&lt;urls&gt;&lt;/urls&gt;&lt;custom1&gt;prawns sp&lt;/custom1&gt;&lt;modified-date&gt;28494&lt;/modified-date&gt;&lt;/record&gt;&lt;/Cite&gt;&lt;Cite&gt;&lt;Author&gt;Humphrey&lt;/Author&gt;&lt;Year&gt;1995&lt;/Year&gt;&lt;RecNum&gt;5361&lt;/RecNum&gt;&lt;IDText&gt;18260&lt;/ID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 xml:space="preserve">; </w:t>
            </w:r>
            <w:hyperlink w:anchor="_ENREF_614" w:tooltip="Paynter, 1989 #3613" w:history="1">
              <w:r w:rsidR="005B41FA">
                <w:rPr>
                  <w:noProof/>
                  <w:sz w:val="16"/>
                  <w:szCs w:val="16"/>
                </w:rPr>
                <w:t>Paynter 1989</w:t>
              </w:r>
            </w:hyperlink>
            <w:r>
              <w:rPr>
                <w:noProof/>
                <w:sz w:val="16"/>
                <w:szCs w:val="16"/>
              </w:rPr>
              <w:t>)</w:t>
            </w:r>
            <w:r>
              <w:rPr>
                <w:sz w:val="16"/>
                <w:szCs w:val="16"/>
              </w:rPr>
              <w:fldChar w:fldCharType="end"/>
            </w:r>
          </w:p>
        </w:tc>
      </w:tr>
      <w:tr w:rsidR="00C3307F" w:rsidRPr="00200122" w14:paraId="260D45A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19A6CA4" w14:textId="77777777" w:rsidR="00C3307F" w:rsidRPr="00200122" w:rsidRDefault="00C3307F" w:rsidP="00C3307F">
            <w:pPr>
              <w:pStyle w:val="TableText"/>
              <w:rPr>
                <w:sz w:val="16"/>
                <w:szCs w:val="16"/>
              </w:rPr>
            </w:pPr>
            <w:r w:rsidRPr="00200122">
              <w:rPr>
                <w:sz w:val="16"/>
                <w:szCs w:val="16"/>
              </w:rPr>
              <w:t>Scuticociliates</w:t>
            </w:r>
          </w:p>
          <w:p w14:paraId="7C46B494" w14:textId="77777777" w:rsidR="00C3307F" w:rsidRPr="00200122" w:rsidRDefault="00C3307F" w:rsidP="00C3307F">
            <w:pPr>
              <w:spacing w:line="240" w:lineRule="auto"/>
              <w:rPr>
                <w:sz w:val="16"/>
                <w:szCs w:val="16"/>
              </w:rPr>
            </w:pPr>
            <w:r w:rsidRPr="00200122">
              <w:rPr>
                <w:sz w:val="16"/>
                <w:szCs w:val="16"/>
              </w:rPr>
              <w:t>(</w:t>
            </w:r>
            <w:r w:rsidRPr="00200122">
              <w:rPr>
                <w:rStyle w:val="Emphasis"/>
                <w:sz w:val="16"/>
                <w:szCs w:val="16"/>
              </w:rPr>
              <w:t>Metanophrys sinensis</w:t>
            </w:r>
            <w:r w:rsidRPr="00200122">
              <w:rPr>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3F8A8C46" w14:textId="77777777" w:rsidR="00C3307F" w:rsidRPr="00200122" w:rsidRDefault="00C3307F" w:rsidP="00C3307F">
            <w:pPr>
              <w:spacing w:line="240" w:lineRule="auto"/>
              <w:rPr>
                <w:sz w:val="16"/>
                <w:szCs w:val="16"/>
              </w:rPr>
            </w:pPr>
            <w:r w:rsidRPr="00200122">
              <w:rPr>
                <w:rStyle w:val="Emphasis"/>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413432AB"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A88B0C7"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8F26FED" w14:textId="77777777" w:rsidR="00C3307F" w:rsidRPr="00200122" w:rsidRDefault="00C3307F" w:rsidP="00C3307F">
            <w:pPr>
              <w:spacing w:line="240" w:lineRule="auto"/>
              <w:rPr>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47BCA253" w14:textId="77777777" w:rsidR="00C3307F" w:rsidRPr="00200122" w:rsidRDefault="00C3307F" w:rsidP="00C3307F">
            <w:pPr>
              <w:spacing w:line="240" w:lineRule="auto"/>
              <w:rPr>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2AAC3214"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2B0A00A2"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39C718C0" w14:textId="594FF4E5" w:rsidR="00C3307F" w:rsidRPr="00200122" w:rsidRDefault="00C3307F" w:rsidP="00C3307F">
            <w:pPr>
              <w:spacing w:line="240" w:lineRule="auto"/>
              <w:rPr>
                <w:sz w:val="16"/>
                <w:szCs w:val="16"/>
              </w:rPr>
            </w:pPr>
            <w:r w:rsidRPr="00200122">
              <w:rPr>
                <w:sz w:val="16"/>
                <w:szCs w:val="16"/>
              </w:rPr>
              <w:t xml:space="preserve">(Piazzon, Leiro, &amp; Lamas, 2014) cited in </w:t>
            </w:r>
            <w:r w:rsidR="00817943">
              <w:rPr>
                <w:sz w:val="16"/>
                <w:szCs w:val="16"/>
              </w:rPr>
              <w:fldChar w:fldCharType="begin"/>
            </w:r>
            <w:r w:rsidR="00A70204">
              <w:rPr>
                <w:sz w:val="16"/>
                <w:szCs w:val="16"/>
              </w:rPr>
              <w:instrText xml:space="preserve"> ADDIN EN.CITE &lt;EndNote&gt;&lt;Cite&gt;&lt;Author&gt;Sahoo&lt;/Author&gt;&lt;Year&gt;2018&lt;/Year&gt;&lt;RecNum&gt;19881&lt;/RecNum&gt;&lt;IDText&gt;19619&lt;/IDText&gt;&lt;DisplayText&gt;(Sahoo et al. 2018)&lt;/DisplayText&gt;&lt;record&gt;&lt;rec-number&gt;19881&lt;/rec-number&gt;&lt;foreign-keys&gt;&lt;key app="EN" db-id="xfaeaf0wbesxw9epfpx5at0dvzz5rfz52dzs" timestamp="1572218674" guid="696d8fc4-64a4-4f85-a3fc-48723784d371"&gt;19881&lt;/key&gt;&lt;/foreign-keys&gt;&lt;ref-type name="Journal Articles"&gt;17&lt;/ref-type&gt;&lt;contributors&gt;&lt;authors&gt;&lt;author&gt;Sahoo, P.K.&lt;/author&gt;&lt;author&gt;Pattanayak, S.&lt;/author&gt;&lt;author&gt;Paul, .&lt;/author&gt;&lt;author&gt;Sahoo, M.K.&lt;/author&gt;&lt;author&gt;Rajesh Kumar, P.&lt;/author&gt;&lt;author&gt;Panda, D.&lt;/author&gt;&lt;author&gt;Pillai, B.R.&lt;/author&gt;&lt;/authors&gt;&lt;/contributors&gt;&lt;titles&gt;&lt;title&gt;&lt;style face="normal" font="default" size="100%"&gt;First record of &lt;/style&gt;&lt;style face="italic" font="default" size="100%"&gt;Metanophrys sinensis&lt;/style&gt;&lt;style face="normal" font="default" size="100%"&gt; (Protozoa: Ciliophora: Scuticociliatida) from India causing large scale mortality in a new host &lt;/style&gt;&lt;style face="italic" font="default" size="100%"&gt;Macrobrachium rosenbergii&lt;/style&gt;&lt;style face="normal" font="default" size="100%"&gt; larvae&lt;/style&gt;&lt;/title&gt;&lt;secondary-title&gt;Journal of Fish Diseases&lt;/secondary-title&gt;&lt;/titles&gt;&lt;periodical&gt;&lt;full-title&gt;Journal of Fish Diseases&lt;/full-title&gt;&lt;/periodical&gt;&lt;dates&gt;&lt;year&gt;2018&lt;/year&gt;&lt;pub-dates&gt;&lt;date&gt;26 June 2018&lt;/date&gt;&lt;/pub-dates&gt;&lt;/dates&gt;&lt;orig-pub&gt;\\ACT001CL04FS07\BIOSECURITYDATA$\E Library\Animal Catalogue\S\Sahoo et al 2018 EN19619.pdf&lt;/orig-pub&gt;&lt;label&gt;19619&lt;/label&gt;&lt;urls&gt;&lt;/urls&gt;&lt;custom1&gt;KG prawns&lt;/custom1&gt;&lt;custom3&gt;epub ahead of print&lt;/custom3&gt;&lt;electronic-resource-num&gt;doi: 10.1111/jfd.12809&lt;/electronic-resource-num&gt;&lt;/record&gt;&lt;/Cite&gt;&lt;/EndNote&gt;</w:instrText>
            </w:r>
            <w:r w:rsidR="00817943">
              <w:rPr>
                <w:sz w:val="16"/>
                <w:szCs w:val="16"/>
              </w:rPr>
              <w:fldChar w:fldCharType="separate"/>
            </w:r>
            <w:r w:rsidR="00817943">
              <w:rPr>
                <w:noProof/>
                <w:sz w:val="16"/>
                <w:szCs w:val="16"/>
              </w:rPr>
              <w:t>(</w:t>
            </w:r>
            <w:hyperlink w:anchor="_ENREF_676" w:tooltip="Sahoo, 2018 #19881" w:history="1">
              <w:r w:rsidR="005B41FA">
                <w:rPr>
                  <w:noProof/>
                  <w:sz w:val="16"/>
                  <w:szCs w:val="16"/>
                </w:rPr>
                <w:t>Sahoo et al. 2018</w:t>
              </w:r>
            </w:hyperlink>
            <w:r w:rsidR="00817943">
              <w:rPr>
                <w:noProof/>
                <w:sz w:val="16"/>
                <w:szCs w:val="16"/>
              </w:rPr>
              <w:t>)</w:t>
            </w:r>
            <w:r w:rsidR="00817943">
              <w:rPr>
                <w:sz w:val="16"/>
                <w:szCs w:val="16"/>
              </w:rPr>
              <w:fldChar w:fldCharType="end"/>
            </w:r>
          </w:p>
        </w:tc>
      </w:tr>
      <w:tr w:rsidR="00C3307F" w:rsidRPr="00200122" w14:paraId="22AB2C6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6370C6F" w14:textId="77777777" w:rsidR="00C3307F" w:rsidRPr="00200122" w:rsidRDefault="00C3307F" w:rsidP="00C3307F">
            <w:pPr>
              <w:pStyle w:val="TableText"/>
              <w:rPr>
                <w:sz w:val="16"/>
                <w:szCs w:val="16"/>
              </w:rPr>
            </w:pPr>
            <w:r w:rsidRPr="00200122">
              <w:rPr>
                <w:sz w:val="16"/>
                <w:szCs w:val="16"/>
              </w:rPr>
              <w:t>Suctorian ciliates</w:t>
            </w:r>
          </w:p>
          <w:p w14:paraId="68E4F190" w14:textId="77777777" w:rsidR="00C3307F" w:rsidRPr="00200122" w:rsidRDefault="00C3307F" w:rsidP="00C3307F">
            <w:pPr>
              <w:pStyle w:val="TableText"/>
              <w:rPr>
                <w:sz w:val="16"/>
                <w:szCs w:val="16"/>
              </w:rPr>
            </w:pPr>
            <w:r w:rsidRPr="00200122">
              <w:rPr>
                <w:sz w:val="16"/>
                <w:szCs w:val="16"/>
              </w:rPr>
              <w:t>(Including:</w:t>
            </w:r>
          </w:p>
          <w:p w14:paraId="32140917" w14:textId="77777777" w:rsidR="00C3307F" w:rsidRPr="00200122" w:rsidRDefault="00C3307F" w:rsidP="00C3307F">
            <w:pPr>
              <w:pStyle w:val="TableText"/>
              <w:rPr>
                <w:sz w:val="16"/>
                <w:szCs w:val="16"/>
              </w:rPr>
            </w:pPr>
            <w:r w:rsidRPr="00200122">
              <w:rPr>
                <w:rStyle w:val="Emphasis"/>
                <w:sz w:val="16"/>
                <w:szCs w:val="16"/>
              </w:rPr>
              <w:t>Acineta</w:t>
            </w:r>
            <w:r w:rsidRPr="00200122">
              <w:rPr>
                <w:sz w:val="16"/>
                <w:szCs w:val="16"/>
              </w:rPr>
              <w:t xml:space="preserve"> species</w:t>
            </w:r>
          </w:p>
          <w:p w14:paraId="45AD80C9" w14:textId="77777777" w:rsidR="00C3307F" w:rsidRPr="00200122" w:rsidRDefault="00C3307F" w:rsidP="00C3307F">
            <w:pPr>
              <w:pStyle w:val="TableText"/>
              <w:rPr>
                <w:sz w:val="16"/>
                <w:szCs w:val="16"/>
              </w:rPr>
            </w:pPr>
            <w:r w:rsidRPr="00200122">
              <w:rPr>
                <w:rStyle w:val="Emphasis"/>
                <w:sz w:val="16"/>
                <w:szCs w:val="16"/>
              </w:rPr>
              <w:t>Ephalota</w:t>
            </w:r>
            <w:r w:rsidRPr="00200122">
              <w:rPr>
                <w:sz w:val="16"/>
                <w:szCs w:val="16"/>
              </w:rPr>
              <w:t xml:space="preserve"> species</w:t>
            </w:r>
          </w:p>
          <w:p w14:paraId="2C327929" w14:textId="77777777" w:rsidR="00C3307F" w:rsidRPr="00200122" w:rsidRDefault="00C3307F" w:rsidP="00C3307F">
            <w:pPr>
              <w:spacing w:line="240" w:lineRule="auto"/>
              <w:rPr>
                <w:sz w:val="16"/>
                <w:szCs w:val="16"/>
              </w:rPr>
            </w:pPr>
            <w:r w:rsidRPr="00200122">
              <w:rPr>
                <w:rStyle w:val="Emphasis"/>
                <w:sz w:val="16"/>
                <w:szCs w:val="16"/>
              </w:rPr>
              <w:t>Terebrospira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275EE114" w14:textId="77777777" w:rsidR="00C3307F" w:rsidRPr="00200122" w:rsidRDefault="00C3307F" w:rsidP="00C3307F">
            <w:pPr>
              <w:pStyle w:val="TableText"/>
              <w:rPr>
                <w:sz w:val="16"/>
                <w:szCs w:val="16"/>
              </w:rPr>
            </w:pPr>
            <w:r w:rsidRPr="00200122">
              <w:rPr>
                <w:sz w:val="16"/>
                <w:szCs w:val="16"/>
              </w:rPr>
              <w:t>Marine and freshwater crustacea including:</w:t>
            </w:r>
          </w:p>
          <w:p w14:paraId="7DED852B" w14:textId="77777777" w:rsidR="00C3307F" w:rsidRPr="00200122" w:rsidRDefault="00C3307F" w:rsidP="00C3307F">
            <w:pPr>
              <w:pStyle w:val="TableText"/>
              <w:rPr>
                <w:sz w:val="16"/>
                <w:szCs w:val="16"/>
              </w:rPr>
            </w:pPr>
            <w:r w:rsidRPr="00200122">
              <w:rPr>
                <w:rStyle w:val="Emphasis"/>
                <w:sz w:val="16"/>
                <w:szCs w:val="16"/>
              </w:rPr>
              <w:t>Palaemon</w:t>
            </w:r>
            <w:r w:rsidRPr="00200122">
              <w:rPr>
                <w:sz w:val="16"/>
                <w:szCs w:val="16"/>
              </w:rPr>
              <w:t xml:space="preserve"> species</w:t>
            </w:r>
          </w:p>
          <w:p w14:paraId="1C1AB8B6" w14:textId="77777777" w:rsidR="00C3307F" w:rsidRPr="00200122" w:rsidRDefault="00C3307F" w:rsidP="00C3307F">
            <w:pPr>
              <w:pStyle w:val="TableText"/>
              <w:rPr>
                <w:sz w:val="16"/>
                <w:szCs w:val="16"/>
              </w:rPr>
            </w:pPr>
            <w:r w:rsidRPr="00200122">
              <w:rPr>
                <w:rStyle w:val="Emphasis"/>
                <w:sz w:val="16"/>
                <w:szCs w:val="16"/>
              </w:rPr>
              <w:t xml:space="preserve">Palaemonetes </w:t>
            </w:r>
            <w:r w:rsidRPr="00200122">
              <w:rPr>
                <w:sz w:val="16"/>
                <w:szCs w:val="16"/>
              </w:rPr>
              <w:t>species</w:t>
            </w:r>
          </w:p>
          <w:p w14:paraId="482CDBC8" w14:textId="77777777" w:rsidR="00C3307F" w:rsidRPr="00200122" w:rsidRDefault="00C3307F" w:rsidP="00C3307F">
            <w:pPr>
              <w:spacing w:line="240" w:lineRule="auto"/>
              <w:rPr>
                <w:sz w:val="16"/>
                <w:szCs w:val="16"/>
              </w:rPr>
            </w:pPr>
            <w:r w:rsidRPr="00200122">
              <w:rPr>
                <w:rStyle w:val="Emphasis"/>
                <w:sz w:val="16"/>
                <w:szCs w:val="16"/>
              </w:rPr>
              <w:t>Penaeus</w:t>
            </w:r>
            <w:r w:rsidRPr="00200122">
              <w:rPr>
                <w:sz w:val="16"/>
                <w:szCs w:val="16"/>
              </w:rPr>
              <w:t xml:space="preserve"> species </w:t>
            </w:r>
          </w:p>
        </w:tc>
        <w:tc>
          <w:tcPr>
            <w:tcW w:w="345" w:type="pct"/>
            <w:tcBorders>
              <w:top w:val="single" w:sz="4" w:space="0" w:color="auto"/>
              <w:left w:val="single" w:sz="4" w:space="0" w:color="auto"/>
              <w:bottom w:val="single" w:sz="4" w:space="0" w:color="auto"/>
              <w:right w:val="single" w:sz="4" w:space="0" w:color="auto"/>
            </w:tcBorders>
            <w:hideMark/>
          </w:tcPr>
          <w:p w14:paraId="7BF8744D"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592965A"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39EAF38" w14:textId="77777777" w:rsidR="00C3307F" w:rsidRPr="00200122" w:rsidRDefault="00C3307F" w:rsidP="00C3307F">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59B4DDD8"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0AAF93E5"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0CC9654D"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253FFBCA" w14:textId="39BE7F1D"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3FCF1756"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BD44CB5" w14:textId="77777777" w:rsidR="00C3307F" w:rsidRPr="00200122" w:rsidRDefault="00C3307F" w:rsidP="00C3307F">
            <w:pPr>
              <w:spacing w:line="240" w:lineRule="auto"/>
              <w:rPr>
                <w:sz w:val="16"/>
                <w:szCs w:val="16"/>
              </w:rPr>
            </w:pPr>
            <w:r w:rsidRPr="00200122">
              <w:rPr>
                <w:rStyle w:val="Emphasis"/>
                <w:sz w:val="16"/>
                <w:szCs w:val="16"/>
              </w:rPr>
              <w:t>Thalassomyces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3A8F7FF0" w14:textId="77777777" w:rsidR="00C3307F" w:rsidRPr="00200122" w:rsidRDefault="00C3307F" w:rsidP="00C3307F">
            <w:pPr>
              <w:spacing w:line="240" w:lineRule="auto"/>
              <w:rPr>
                <w:sz w:val="16"/>
                <w:szCs w:val="16"/>
              </w:rPr>
            </w:pPr>
            <w:r w:rsidRPr="00200122">
              <w:rPr>
                <w:sz w:val="16"/>
                <w:szCs w:val="16"/>
              </w:rPr>
              <w:t>Decapods</w:t>
            </w:r>
          </w:p>
        </w:tc>
        <w:tc>
          <w:tcPr>
            <w:tcW w:w="345" w:type="pct"/>
            <w:tcBorders>
              <w:top w:val="single" w:sz="4" w:space="0" w:color="auto"/>
              <w:left w:val="single" w:sz="4" w:space="0" w:color="auto"/>
              <w:bottom w:val="single" w:sz="4" w:space="0" w:color="auto"/>
              <w:right w:val="single" w:sz="4" w:space="0" w:color="auto"/>
            </w:tcBorders>
            <w:hideMark/>
          </w:tcPr>
          <w:p w14:paraId="2E2BFF44"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8ECAED0"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AFB5CF8" w14:textId="77777777" w:rsidR="00C3307F" w:rsidRPr="00200122" w:rsidRDefault="00C3307F" w:rsidP="00C3307F">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782A7626" w14:textId="77777777" w:rsidR="00C3307F" w:rsidRPr="00200122" w:rsidRDefault="00C3307F" w:rsidP="00C3307F">
            <w:pPr>
              <w:spacing w:line="240" w:lineRule="auto"/>
              <w:rPr>
                <w:sz w:val="16"/>
                <w:szCs w:val="16"/>
              </w:rPr>
            </w:pPr>
            <w:r w:rsidRPr="00200122">
              <w:rPr>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10038AC4"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2EF3786"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5E3203F8" w14:textId="3FD49D95"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D55230" w:rsidRPr="00200122" w14:paraId="1FB9D3C6"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6BF1AB5" w14:textId="2926E5F3" w:rsidR="00D55230" w:rsidRPr="00D55230" w:rsidRDefault="00D55230" w:rsidP="00D55230">
            <w:pPr>
              <w:spacing w:line="240" w:lineRule="auto"/>
              <w:rPr>
                <w:rStyle w:val="Strong"/>
              </w:rPr>
            </w:pPr>
            <w:r w:rsidRPr="00781A60">
              <w:rPr>
                <w:rStyle w:val="Strong"/>
                <w:sz w:val="18"/>
                <w:szCs w:val="18"/>
              </w:rPr>
              <w:t>M</w:t>
            </w:r>
            <w:r w:rsidR="00781A60" w:rsidRPr="00781A60">
              <w:rPr>
                <w:rStyle w:val="Strong"/>
                <w:sz w:val="18"/>
                <w:szCs w:val="18"/>
              </w:rPr>
              <w:t>etazoa</w:t>
            </w:r>
          </w:p>
        </w:tc>
        <w:tc>
          <w:tcPr>
            <w:tcW w:w="589" w:type="pct"/>
            <w:tcBorders>
              <w:top w:val="single" w:sz="4" w:space="0" w:color="auto"/>
              <w:left w:val="single" w:sz="4" w:space="0" w:color="auto"/>
              <w:bottom w:val="single" w:sz="4" w:space="0" w:color="auto"/>
              <w:right w:val="single" w:sz="4" w:space="0" w:color="auto"/>
            </w:tcBorders>
          </w:tcPr>
          <w:p w14:paraId="6C704AC6" w14:textId="77E5F005" w:rsidR="00D55230" w:rsidRPr="00200122" w:rsidRDefault="00D55230" w:rsidP="00D55230">
            <w:pPr>
              <w:spacing w:line="240" w:lineRule="auto"/>
              <w:rPr>
                <w:sz w:val="16"/>
                <w:szCs w:val="16"/>
              </w:rPr>
            </w:pPr>
            <w:r>
              <w:rPr>
                <w:sz w:val="16"/>
                <w:szCs w:val="16"/>
              </w:rPr>
              <w:t>–</w:t>
            </w:r>
          </w:p>
        </w:tc>
        <w:tc>
          <w:tcPr>
            <w:tcW w:w="345" w:type="pct"/>
            <w:tcBorders>
              <w:top w:val="single" w:sz="4" w:space="0" w:color="auto"/>
              <w:left w:val="single" w:sz="4" w:space="0" w:color="auto"/>
              <w:bottom w:val="single" w:sz="4" w:space="0" w:color="auto"/>
              <w:right w:val="single" w:sz="4" w:space="0" w:color="auto"/>
            </w:tcBorders>
          </w:tcPr>
          <w:p w14:paraId="2AF17089" w14:textId="4B35D6B1" w:rsidR="00D55230" w:rsidRPr="00200122" w:rsidRDefault="00D55230" w:rsidP="00D55230">
            <w:pPr>
              <w:spacing w:line="240" w:lineRule="auto"/>
              <w:rPr>
                <w:sz w:val="16"/>
                <w:szCs w:val="16"/>
              </w:rPr>
            </w:pPr>
            <w:r>
              <w:rPr>
                <w:sz w:val="16"/>
                <w:szCs w:val="16"/>
              </w:rPr>
              <w:t>–</w:t>
            </w:r>
          </w:p>
        </w:tc>
        <w:tc>
          <w:tcPr>
            <w:tcW w:w="490" w:type="pct"/>
            <w:tcBorders>
              <w:top w:val="single" w:sz="4" w:space="0" w:color="auto"/>
              <w:left w:val="single" w:sz="4" w:space="0" w:color="auto"/>
              <w:bottom w:val="single" w:sz="4" w:space="0" w:color="auto"/>
              <w:right w:val="single" w:sz="4" w:space="0" w:color="auto"/>
            </w:tcBorders>
          </w:tcPr>
          <w:p w14:paraId="0B77131C" w14:textId="6B7A2D46" w:rsidR="00D55230" w:rsidRPr="00200122" w:rsidRDefault="00D55230" w:rsidP="00D55230">
            <w:pPr>
              <w:spacing w:line="240" w:lineRule="auto"/>
              <w:rPr>
                <w:sz w:val="16"/>
                <w:szCs w:val="16"/>
              </w:rPr>
            </w:pPr>
            <w:r>
              <w:rPr>
                <w:sz w:val="16"/>
                <w:szCs w:val="16"/>
              </w:rPr>
              <w:t>–</w:t>
            </w:r>
          </w:p>
        </w:tc>
        <w:tc>
          <w:tcPr>
            <w:tcW w:w="537" w:type="pct"/>
            <w:tcBorders>
              <w:top w:val="single" w:sz="4" w:space="0" w:color="auto"/>
              <w:left w:val="single" w:sz="4" w:space="0" w:color="auto"/>
              <w:bottom w:val="single" w:sz="4" w:space="0" w:color="auto"/>
              <w:right w:val="single" w:sz="4" w:space="0" w:color="auto"/>
            </w:tcBorders>
          </w:tcPr>
          <w:p w14:paraId="7224DCC1" w14:textId="4927C2A0" w:rsidR="00D55230" w:rsidRPr="00200122" w:rsidRDefault="00D55230" w:rsidP="00D55230">
            <w:pPr>
              <w:spacing w:line="240" w:lineRule="auto"/>
              <w:rPr>
                <w:sz w:val="16"/>
                <w:szCs w:val="16"/>
              </w:rPr>
            </w:pPr>
            <w:r>
              <w:rPr>
                <w:sz w:val="16"/>
                <w:szCs w:val="16"/>
              </w:rPr>
              <w:t>–</w:t>
            </w:r>
          </w:p>
        </w:tc>
        <w:tc>
          <w:tcPr>
            <w:tcW w:w="442" w:type="pct"/>
            <w:tcBorders>
              <w:top w:val="single" w:sz="4" w:space="0" w:color="auto"/>
              <w:left w:val="single" w:sz="4" w:space="0" w:color="auto"/>
              <w:bottom w:val="single" w:sz="4" w:space="0" w:color="auto"/>
              <w:right w:val="single" w:sz="4" w:space="0" w:color="auto"/>
            </w:tcBorders>
          </w:tcPr>
          <w:p w14:paraId="0B35D22D" w14:textId="1562590E" w:rsidR="00D55230" w:rsidRPr="00200122" w:rsidRDefault="00D55230" w:rsidP="00D55230">
            <w:pPr>
              <w:spacing w:line="240" w:lineRule="auto"/>
              <w:rPr>
                <w:sz w:val="16"/>
                <w:szCs w:val="16"/>
              </w:rPr>
            </w:pPr>
            <w:r>
              <w:rPr>
                <w:sz w:val="16"/>
                <w:szCs w:val="16"/>
              </w:rPr>
              <w:t>–</w:t>
            </w:r>
          </w:p>
        </w:tc>
        <w:tc>
          <w:tcPr>
            <w:tcW w:w="370" w:type="pct"/>
            <w:tcBorders>
              <w:top w:val="single" w:sz="4" w:space="0" w:color="auto"/>
              <w:left w:val="single" w:sz="4" w:space="0" w:color="auto"/>
              <w:bottom w:val="single" w:sz="4" w:space="0" w:color="auto"/>
              <w:right w:val="single" w:sz="4" w:space="0" w:color="auto"/>
            </w:tcBorders>
          </w:tcPr>
          <w:p w14:paraId="2ACCB7C7" w14:textId="78FF3B42" w:rsidR="00D55230" w:rsidRPr="00200122" w:rsidRDefault="00D55230" w:rsidP="00D55230">
            <w:pPr>
              <w:spacing w:line="240" w:lineRule="auto"/>
              <w:rPr>
                <w:sz w:val="16"/>
                <w:szCs w:val="16"/>
              </w:rPr>
            </w:pPr>
            <w:r>
              <w:rPr>
                <w:sz w:val="16"/>
                <w:szCs w:val="16"/>
              </w:rPr>
              <w:t>–</w:t>
            </w:r>
          </w:p>
        </w:tc>
        <w:tc>
          <w:tcPr>
            <w:tcW w:w="930" w:type="pct"/>
            <w:tcBorders>
              <w:top w:val="single" w:sz="4" w:space="0" w:color="auto"/>
              <w:left w:val="single" w:sz="4" w:space="0" w:color="auto"/>
              <w:bottom w:val="single" w:sz="4" w:space="0" w:color="auto"/>
              <w:right w:val="single" w:sz="4" w:space="0" w:color="auto"/>
            </w:tcBorders>
          </w:tcPr>
          <w:p w14:paraId="0AB32650" w14:textId="7291569F" w:rsidR="00D55230" w:rsidRPr="00200122" w:rsidRDefault="00D55230" w:rsidP="00D55230">
            <w:pPr>
              <w:spacing w:line="240" w:lineRule="auto"/>
              <w:rPr>
                <w:sz w:val="16"/>
                <w:szCs w:val="16"/>
              </w:rPr>
            </w:pPr>
            <w:r>
              <w:rPr>
                <w:sz w:val="16"/>
                <w:szCs w:val="16"/>
              </w:rPr>
              <w:t>–</w:t>
            </w:r>
          </w:p>
        </w:tc>
        <w:tc>
          <w:tcPr>
            <w:tcW w:w="553" w:type="pct"/>
            <w:tcBorders>
              <w:top w:val="single" w:sz="4" w:space="0" w:color="auto"/>
              <w:left w:val="single" w:sz="4" w:space="0" w:color="auto"/>
              <w:bottom w:val="single" w:sz="4" w:space="0" w:color="auto"/>
              <w:right w:val="single" w:sz="4" w:space="0" w:color="auto"/>
            </w:tcBorders>
          </w:tcPr>
          <w:p w14:paraId="15D17673" w14:textId="4CB51782" w:rsidR="00D55230" w:rsidRPr="00200122" w:rsidRDefault="00D55230" w:rsidP="00D55230">
            <w:pPr>
              <w:spacing w:line="240" w:lineRule="auto"/>
              <w:rPr>
                <w:sz w:val="16"/>
                <w:szCs w:val="16"/>
              </w:rPr>
            </w:pPr>
            <w:r>
              <w:rPr>
                <w:sz w:val="16"/>
                <w:szCs w:val="16"/>
              </w:rPr>
              <w:t>–</w:t>
            </w:r>
          </w:p>
        </w:tc>
      </w:tr>
      <w:tr w:rsidR="00C3307F" w:rsidRPr="00200122" w14:paraId="68B173E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6FE1D09" w14:textId="77777777" w:rsidR="00C3307F" w:rsidRPr="00200122" w:rsidRDefault="00C3307F" w:rsidP="00C3307F">
            <w:pPr>
              <w:spacing w:line="240" w:lineRule="auto"/>
              <w:rPr>
                <w:sz w:val="16"/>
                <w:szCs w:val="16"/>
              </w:rPr>
            </w:pPr>
            <w:r w:rsidRPr="00200122">
              <w:rPr>
                <w:rStyle w:val="Emphasis"/>
                <w:sz w:val="16"/>
                <w:szCs w:val="16"/>
              </w:rPr>
              <w:t xml:space="preserve">Anisarthus </w:t>
            </w:r>
            <w:r w:rsidRPr="00200122">
              <w:rPr>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4DACAE65" w14:textId="77777777" w:rsidR="00C3307F" w:rsidRPr="00200122" w:rsidRDefault="00C3307F" w:rsidP="00C3307F">
            <w:pPr>
              <w:pStyle w:val="TableText"/>
              <w:rPr>
                <w:sz w:val="16"/>
                <w:szCs w:val="16"/>
              </w:rPr>
            </w:pPr>
            <w:r w:rsidRPr="00200122">
              <w:rPr>
                <w:sz w:val="16"/>
                <w:szCs w:val="16"/>
              </w:rPr>
              <w:t>Caridean species including:</w:t>
            </w:r>
          </w:p>
          <w:p w14:paraId="74AB4782" w14:textId="77777777" w:rsidR="00C3307F" w:rsidRPr="00200122" w:rsidRDefault="00C3307F" w:rsidP="00C3307F">
            <w:pPr>
              <w:spacing w:line="240" w:lineRule="auto"/>
              <w:rPr>
                <w:sz w:val="16"/>
                <w:szCs w:val="16"/>
              </w:rPr>
            </w:pPr>
            <w:r w:rsidRPr="00200122">
              <w:rPr>
                <w:rStyle w:val="Emphasis"/>
                <w:sz w:val="16"/>
                <w:szCs w:val="16"/>
              </w:rPr>
              <w:t>Athanas</w:t>
            </w:r>
            <w:r w:rsidRPr="00200122">
              <w:rPr>
                <w:sz w:val="16"/>
                <w:szCs w:val="16"/>
              </w:rPr>
              <w:t xml:space="preserve"> species</w:t>
            </w:r>
          </w:p>
        </w:tc>
        <w:tc>
          <w:tcPr>
            <w:tcW w:w="345" w:type="pct"/>
            <w:tcBorders>
              <w:top w:val="single" w:sz="4" w:space="0" w:color="auto"/>
              <w:left w:val="single" w:sz="4" w:space="0" w:color="auto"/>
              <w:bottom w:val="single" w:sz="4" w:space="0" w:color="auto"/>
              <w:right w:val="single" w:sz="4" w:space="0" w:color="auto"/>
            </w:tcBorders>
            <w:hideMark/>
          </w:tcPr>
          <w:p w14:paraId="69E338DD"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D097331"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E94F0C5"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32E5AAD5" w14:textId="77777777" w:rsidR="00C3307F" w:rsidRPr="00200122" w:rsidRDefault="00C3307F" w:rsidP="00C3307F">
            <w:pPr>
              <w:spacing w:line="240" w:lineRule="auto"/>
              <w:rPr>
                <w:sz w:val="16"/>
                <w:szCs w:val="16"/>
              </w:rPr>
            </w:pPr>
            <w:r w:rsidRPr="00200122">
              <w:rPr>
                <w:sz w:val="16"/>
                <w:szCs w:val="16"/>
              </w:rPr>
              <w:t>Japan</w:t>
            </w:r>
          </w:p>
        </w:tc>
        <w:tc>
          <w:tcPr>
            <w:tcW w:w="370" w:type="pct"/>
            <w:tcBorders>
              <w:top w:val="single" w:sz="4" w:space="0" w:color="auto"/>
              <w:left w:val="single" w:sz="4" w:space="0" w:color="auto"/>
              <w:bottom w:val="single" w:sz="4" w:space="0" w:color="auto"/>
              <w:right w:val="single" w:sz="4" w:space="0" w:color="auto"/>
            </w:tcBorders>
            <w:hideMark/>
          </w:tcPr>
          <w:p w14:paraId="2FD76B32"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6383161" w14:textId="77777777" w:rsidR="00C3307F" w:rsidRPr="00200122" w:rsidRDefault="00C3307F" w:rsidP="00C3307F">
            <w:pPr>
              <w:spacing w:line="240" w:lineRule="auto"/>
              <w:rPr>
                <w:sz w:val="16"/>
                <w:szCs w:val="16"/>
              </w:rPr>
            </w:pPr>
            <w:r w:rsidRPr="00200122">
              <w:rPr>
                <w:sz w:val="16"/>
                <w:szCs w:val="16"/>
              </w:rPr>
              <w:t>No: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64CB5CBC" w14:textId="2CDFACF9"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&lt;EndNote&gt;&lt;Cite&gt;&lt;Author&gt;Nakashima&lt;/Author&gt;&lt;Year&gt;1995&lt;/Year&gt;&lt;RecNum&gt;5541&lt;/RecNum&gt;&lt;IDText&gt;10350&lt;/IDText&gt;&lt;DisplayText&gt;(Nakashima 1995)&lt;/DisplayText&gt;&lt;record&gt;&lt;rec-number&gt;5541&lt;/rec-number&gt;&lt;foreign-keys&gt;&lt;key app="EN" db-id="xfaeaf0wbesxw9epfpx5at0dvzz5rfz52dzs" timestamp="1572216959" guid="e9504e87-9744-4942-87a6-0b358dc73d20"&gt;5541&lt;/key&gt;&lt;/foreign-keys&gt;&lt;ref-type name="Journal Articles"&gt;17&lt;/ref-type&gt;&lt;contributors&gt;&lt;authors&gt;&lt;author&gt;Nakashima, Y.&lt;/author&gt;&lt;/authors&gt;&lt;/contributors&gt;&lt;titles&gt;&lt;title&gt;Can small male shrimps achieve copulation in the presence of larger ones?&lt;/title&gt;&lt;secondary-title&gt;Journal of Ethology&lt;/secondary-title&gt;&lt;/titles&gt;&lt;periodical&gt;&lt;full-title&gt;Journal of Ethology&lt;/full-title&gt;&lt;/periodical&gt;&lt;pages&gt;9-16&lt;/pages&gt;&lt;volume&gt;13&lt;/volume&gt;&lt;number&gt;1&lt;/number&gt;&lt;keywords&gt;&lt;keyword&gt;Anthocidaris crassispina&lt;/keyword&gt;&lt;keyword&gt;Athanas kominatoensis&lt;/keyword&gt;&lt;keyword&gt;Copulation&lt;/keyword&gt;&lt;keyword&gt;Male&lt;/keyword&gt;&lt;keyword&gt;Shrimp&lt;/keyword&gt;&lt;keyword&gt;Shrimps&lt;/keyword&gt;&lt;keyword&gt;small&lt;/keyword&gt;&lt;/keywords&gt;&lt;dates&gt;&lt;year&gt;1995&lt;/year&gt;&lt;/dates&gt;&lt;orig-pub&gt;\\ACT001CL04FS07\BIOSECURITYDATA$\E Library\Animal Catalogue\N&lt;/orig-pub&gt;&lt;label&gt;10350&lt;/label&gt;&lt;urls&gt;&lt;/urls&gt;&lt;custom1&gt;prawns IRA metazoan parasites and general parasitology and Bopyrid isopods sp&lt;/custom1&gt;&lt;modified-date&gt;27923&lt;/modified-date&gt;&lt;/record&gt;&lt;/Cite&gt;&lt;/EndNote&gt;</w:instrText>
            </w:r>
            <w:r>
              <w:rPr>
                <w:sz w:val="16"/>
                <w:szCs w:val="16"/>
              </w:rPr>
              <w:fldChar w:fldCharType="separate"/>
            </w:r>
            <w:r>
              <w:rPr>
                <w:noProof/>
                <w:sz w:val="16"/>
                <w:szCs w:val="16"/>
              </w:rPr>
              <w:t>(</w:t>
            </w:r>
            <w:hyperlink w:anchor="_ENREF_540" w:tooltip="Nakashima, 1995 #5541" w:history="1">
              <w:r w:rsidR="005B41FA">
                <w:rPr>
                  <w:noProof/>
                  <w:sz w:val="16"/>
                  <w:szCs w:val="16"/>
                </w:rPr>
                <w:t>Nakashima 1995</w:t>
              </w:r>
            </w:hyperlink>
            <w:r>
              <w:rPr>
                <w:noProof/>
                <w:sz w:val="16"/>
                <w:szCs w:val="16"/>
              </w:rPr>
              <w:t>)</w:t>
            </w:r>
            <w:r>
              <w:rPr>
                <w:sz w:val="16"/>
                <w:szCs w:val="16"/>
              </w:rPr>
              <w:fldChar w:fldCharType="end"/>
            </w:r>
          </w:p>
        </w:tc>
      </w:tr>
      <w:tr w:rsidR="00C3307F" w:rsidRPr="00200122" w14:paraId="7E6A595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AB97748" w14:textId="77777777" w:rsidR="00C3307F" w:rsidRPr="00200122" w:rsidRDefault="00C3307F" w:rsidP="00C3307F">
            <w:pPr>
              <w:spacing w:line="240" w:lineRule="auto"/>
              <w:rPr>
                <w:sz w:val="16"/>
                <w:szCs w:val="16"/>
              </w:rPr>
            </w:pPr>
            <w:r w:rsidRPr="00200122">
              <w:rPr>
                <w:rStyle w:val="Emphasis"/>
                <w:sz w:val="16"/>
                <w:szCs w:val="16"/>
              </w:rPr>
              <w:t>Anisorbione</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3821EEBB" w14:textId="77777777" w:rsidR="00C3307F" w:rsidRPr="00200122" w:rsidRDefault="00C3307F" w:rsidP="00C3307F">
            <w:pPr>
              <w:spacing w:line="240" w:lineRule="auto"/>
              <w:rPr>
                <w:sz w:val="16"/>
                <w:szCs w:val="16"/>
              </w:rPr>
            </w:pPr>
            <w:r w:rsidRPr="00200122">
              <w:rPr>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08D0533B"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B15A300"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81B030D"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4F50F193" w14:textId="77777777" w:rsidR="00C3307F" w:rsidRPr="00200122" w:rsidRDefault="00C3307F" w:rsidP="00C3307F">
            <w:pPr>
              <w:spacing w:line="240" w:lineRule="auto"/>
              <w:rPr>
                <w:sz w:val="16"/>
                <w:szCs w:val="16"/>
              </w:rPr>
            </w:pPr>
            <w:r w:rsidRPr="00200122">
              <w:rPr>
                <w:sz w:val="16"/>
                <w:szCs w:val="16"/>
              </w:rPr>
              <w:t>Philippines</w:t>
            </w:r>
          </w:p>
        </w:tc>
        <w:tc>
          <w:tcPr>
            <w:tcW w:w="370" w:type="pct"/>
            <w:tcBorders>
              <w:top w:val="single" w:sz="4" w:space="0" w:color="auto"/>
              <w:left w:val="single" w:sz="4" w:space="0" w:color="auto"/>
              <w:bottom w:val="single" w:sz="4" w:space="0" w:color="auto"/>
              <w:right w:val="single" w:sz="4" w:space="0" w:color="auto"/>
            </w:tcBorders>
            <w:hideMark/>
          </w:tcPr>
          <w:p w14:paraId="6F5064CC"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A37E27D" w14:textId="77777777" w:rsidR="00C3307F" w:rsidRPr="00200122" w:rsidRDefault="00C3307F" w:rsidP="00C3307F">
            <w:pPr>
              <w:spacing w:line="240" w:lineRule="auto"/>
              <w:rPr>
                <w:sz w:val="16"/>
                <w:szCs w:val="16"/>
              </w:rPr>
            </w:pPr>
            <w:r w:rsidRPr="00200122">
              <w:rPr>
                <w:sz w:val="16"/>
                <w:szCs w:val="16"/>
              </w:rPr>
              <w:t xml:space="preserve">No: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4CF8C354" w14:textId="631E2B47"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&lt;EndNote&gt;&lt;Cite&gt;&lt;Author&gt;Paynter&lt;/Author&gt;&lt;Year&gt;1989&lt;/Year&gt;&lt;RecNum&gt;3613&lt;/RecNum&gt;&lt;IDText&gt;11639&lt;/IDText&gt;&lt;DisplayText&gt;(Paynter 1989)&lt;/DisplayText&gt;&lt;record&gt;&lt;rec-number&gt;3613&lt;/rec-number&gt;&lt;foreign-keys&gt;&lt;key app="EN" db-id="xfaeaf0wbesxw9epfpx5at0dvzz5rfz52dzs" timestamp="1572216813" guid="c6628276-c54a-4ec5-ba88-91e4cb8ffa88"&gt;3613&lt;/key&gt;&lt;/foreign-keys&gt;&lt;ref-type name="Reports"&gt;27&lt;/ref-type&gt;&lt;contributors&gt;&lt;authors&gt;&lt;author&gt;Paynter, J.L.&lt;/author&gt;&lt;/authors&gt;&lt;/contributors&gt;&lt;titles&gt;&lt;title&gt;Diseases of penaeid prawns&lt;/title&gt;&lt;/titles&gt;&lt;pages&gt;145-189&lt;/pages&gt;&lt;keywords&gt;&lt;keyword&gt;Disease&lt;/keyword&gt;&lt;keyword&gt;Diseases&lt;/keyword&gt;&lt;keyword&gt;Penaeid&lt;/keyword&gt;&lt;keyword&gt;Penaeid prawn&lt;/keyword&gt;&lt;keyword&gt;Penaeid prawns&lt;/keyword&gt;&lt;keyword&gt;Prawn&lt;/keyword&gt;&lt;/keywords&gt;&lt;dates&gt;&lt;year&gt;1989&lt;/year&gt;&lt;/dates&gt;&lt;pub-location&gt;Sydney&lt;/pub-location&gt;&lt;publisher&gt;The University of Sydney, The Post-Graduate Foundation in Veterinary Science&lt;/publisher&gt;&lt;orig-pub&gt;\\ACT001CL04FS07\BIOSECURITYDATA$\E Library\Animal Catalogue\P&lt;/orig-pub&gt;&lt;label&gt;11639&lt;/label&gt;&lt;urls&gt;&lt;/urls&gt;&lt;custom1&gt;prawns sp&lt;/custom1&gt;&lt;modified-date&gt;28494&lt;/modified-date&gt;&lt;/record&gt;&lt;/Cite&gt;&lt;/EndNote&gt;</w:instrText>
            </w:r>
            <w:r>
              <w:rPr>
                <w:sz w:val="16"/>
                <w:szCs w:val="16"/>
              </w:rPr>
              <w:fldChar w:fldCharType="separate"/>
            </w:r>
            <w:r>
              <w:rPr>
                <w:noProof/>
                <w:sz w:val="16"/>
                <w:szCs w:val="16"/>
              </w:rPr>
              <w:t>(</w:t>
            </w:r>
            <w:hyperlink w:anchor="_ENREF_614" w:tooltip="Paynter, 1989 #3613" w:history="1">
              <w:r w:rsidR="005B41FA">
                <w:rPr>
                  <w:noProof/>
                  <w:sz w:val="16"/>
                  <w:szCs w:val="16"/>
                </w:rPr>
                <w:t>Paynter 1989</w:t>
              </w:r>
            </w:hyperlink>
            <w:r>
              <w:rPr>
                <w:noProof/>
                <w:sz w:val="16"/>
                <w:szCs w:val="16"/>
              </w:rPr>
              <w:t>)</w:t>
            </w:r>
            <w:r>
              <w:rPr>
                <w:sz w:val="16"/>
                <w:szCs w:val="16"/>
              </w:rPr>
              <w:fldChar w:fldCharType="end"/>
            </w:r>
          </w:p>
        </w:tc>
      </w:tr>
      <w:tr w:rsidR="00C3307F" w:rsidRPr="00200122" w14:paraId="0E2D055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0F220B1" w14:textId="77777777" w:rsidR="00C3307F" w:rsidRPr="00200122" w:rsidRDefault="00C3307F" w:rsidP="00C3307F">
            <w:pPr>
              <w:spacing w:line="240" w:lineRule="auto"/>
              <w:rPr>
                <w:sz w:val="16"/>
                <w:szCs w:val="16"/>
              </w:rPr>
            </w:pPr>
            <w:r w:rsidRPr="00200122">
              <w:rPr>
                <w:rStyle w:val="Emphasis"/>
                <w:sz w:val="16"/>
                <w:szCs w:val="16"/>
              </w:rPr>
              <w:t>Ascarophis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73DD083B" w14:textId="77777777" w:rsidR="00C3307F" w:rsidRPr="00200122" w:rsidRDefault="00C3307F" w:rsidP="00C3307F">
            <w:pPr>
              <w:pStyle w:val="TableText"/>
              <w:rPr>
                <w:rStyle w:val="Emphasis"/>
              </w:rPr>
            </w:pPr>
            <w:r w:rsidRPr="00200122">
              <w:rPr>
                <w:rStyle w:val="Emphasis"/>
                <w:sz w:val="16"/>
                <w:szCs w:val="16"/>
              </w:rPr>
              <w:t>Homarus americanus</w:t>
            </w:r>
          </w:p>
          <w:p w14:paraId="0191A8C9" w14:textId="77777777" w:rsidR="00C3307F" w:rsidRPr="00200122" w:rsidRDefault="00C3307F" w:rsidP="00C3307F">
            <w:pPr>
              <w:spacing w:line="240" w:lineRule="auto"/>
            </w:pPr>
            <w:r w:rsidRPr="00200122">
              <w:rPr>
                <w:rStyle w:val="Emphasis"/>
                <w:sz w:val="16"/>
                <w:szCs w:val="16"/>
              </w:rPr>
              <w:t xml:space="preserve">Penaeus merguiensis </w:t>
            </w:r>
          </w:p>
        </w:tc>
        <w:tc>
          <w:tcPr>
            <w:tcW w:w="345" w:type="pct"/>
            <w:tcBorders>
              <w:top w:val="single" w:sz="4" w:space="0" w:color="auto"/>
              <w:left w:val="single" w:sz="4" w:space="0" w:color="auto"/>
              <w:bottom w:val="single" w:sz="4" w:space="0" w:color="auto"/>
              <w:right w:val="single" w:sz="4" w:space="0" w:color="auto"/>
            </w:tcBorders>
            <w:hideMark/>
          </w:tcPr>
          <w:p w14:paraId="4C04E97B"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37DF1F1"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1B7A330" w14:textId="77777777" w:rsidR="00C3307F" w:rsidRPr="00200122" w:rsidRDefault="00C3307F" w:rsidP="00C3307F">
            <w:pPr>
              <w:spacing w:line="240" w:lineRule="auto"/>
              <w:rPr>
                <w:sz w:val="16"/>
                <w:szCs w:val="16"/>
              </w:rPr>
            </w:pPr>
            <w:r w:rsidRPr="00200122">
              <w:rPr>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3CFC2CFF" w14:textId="77777777" w:rsidR="00C3307F" w:rsidRPr="00200122" w:rsidRDefault="00C3307F" w:rsidP="00C3307F">
            <w:pPr>
              <w:pStyle w:val="TableText"/>
              <w:rPr>
                <w:sz w:val="16"/>
                <w:szCs w:val="16"/>
              </w:rPr>
            </w:pPr>
            <w:r w:rsidRPr="00200122">
              <w:rPr>
                <w:sz w:val="16"/>
                <w:szCs w:val="16"/>
              </w:rPr>
              <w:t>Barents Sea (Northern Scandinavia</w:t>
            </w:r>
          </w:p>
          <w:p w14:paraId="31571432" w14:textId="77777777" w:rsidR="00C3307F" w:rsidRPr="00200122" w:rsidRDefault="00C3307F" w:rsidP="00C3307F">
            <w:pPr>
              <w:pStyle w:val="TableText"/>
              <w:rPr>
                <w:sz w:val="16"/>
                <w:szCs w:val="16"/>
              </w:rPr>
            </w:pPr>
            <w:r w:rsidRPr="00200122">
              <w:rPr>
                <w:sz w:val="16"/>
                <w:szCs w:val="16"/>
              </w:rPr>
              <w:t>Russia)</w:t>
            </w:r>
          </w:p>
          <w:p w14:paraId="74AE88AB"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66BE0566"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22E20EDF"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55613B4E" w14:textId="7C6B9772"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&lt;EndNote&gt;&lt;Cite&gt;&lt;Author&gt;Owens&lt;/Author&gt;&lt;Year&gt;1987&lt;/Year&gt;&lt;RecNum&gt;3027&lt;/RecNum&gt;&lt;IDText&gt;11368&lt;/IDText&gt;&lt;DisplayText&gt;(Owens 1987)&lt;/DisplayText&gt;&lt;record&gt;&lt;rec-number&gt;3027&lt;/rec-number&gt;&lt;foreign-keys&gt;&lt;key app="EN" db-id="xfaeaf0wbesxw9epfpx5at0dvzz5rfz52dzs" timestamp="1572216747" guid="a7191e76-e473-4b57-8970-ae8b43333d7b"&gt;3027&lt;/key&gt;&lt;/foreign-keys&gt;&lt;ref-type name="Journal Articles"&gt;17&lt;/ref-type&gt;&lt;contributors&gt;&lt;authors&gt;&lt;author&gt;Owens, L.&lt;/author&gt;&lt;/authors&gt;&lt;/contributors&gt;&lt;titles&gt;&lt;title&gt;A checklist of metazoan parasites from Natantia (excluding the crustacean parasites of the Caridea)&lt;/title&gt;&lt;secondary-title&gt;Journal of Shellfish Research&lt;/secondary-title&gt;&lt;/titles&gt;&lt;periodical&gt;&lt;full-title&gt;Journal of Shellfish Research&lt;/full-title&gt;&lt;/periodical&gt;&lt;pages&gt;117-124&lt;/pages&gt;&lt;volume&gt;6&lt;/volume&gt;&lt;number&gt;2&lt;/number&gt;&lt;keywords&gt;&lt;keyword&gt;Checklists&lt;/keyword&gt;&lt;keyword&gt;Conclusion&lt;/keyword&gt;&lt;keyword&gt;Conclusions&lt;/keyword&gt;&lt;keyword&gt;Crustacea&lt;/keyword&gt;&lt;keyword&gt;Crustacean&lt;/keyword&gt;&lt;keyword&gt;Fauna&lt;/keyword&gt;&lt;keyword&gt;Natantia&lt;/keyword&gt;&lt;keyword&gt;Parasite&lt;/keyword&gt;&lt;keyword&gt;Parasites&lt;/keyword&gt;&lt;keyword&gt;Parasitic&lt;/keyword&gt;&lt;keyword&gt;Prawn&lt;/keyword&gt;&lt;keyword&gt;Record&lt;/keyword&gt;&lt;keyword&gt;records&lt;/keyword&gt;&lt;keyword&gt;Species&lt;/keyword&gt;&lt;keyword&gt;Water&lt;/keyword&gt;&lt;/keywords&gt;&lt;dates&gt;&lt;year&gt;1987&lt;/year&gt;&lt;/dates&gt;&lt;orig-pub&gt;\\ACT001CL04FS07\BIOSECURITYDATA$\E Library\Animal Catalogue\O&lt;/orig-pub&gt;&lt;label&gt;11368&lt;/label&gt;&lt;urls&gt;&lt;/urls&gt;&lt;custom1&gt;prawns IRA metazoan parasites and general parasitology and Bopyrid isopods sp&lt;/custom1&gt;&lt;modified-date&gt;28320&lt;/modified-date&gt;&lt;/record&gt;&lt;/Cite&gt;&lt;/EndNote&gt;</w:instrText>
            </w:r>
            <w:r>
              <w:rPr>
                <w:sz w:val="16"/>
                <w:szCs w:val="16"/>
              </w:rPr>
              <w:fldChar w:fldCharType="separate"/>
            </w:r>
            <w:r>
              <w:rPr>
                <w:noProof/>
                <w:sz w:val="16"/>
                <w:szCs w:val="16"/>
              </w:rPr>
              <w:t>(</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1B820CBC"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031B011" w14:textId="77777777" w:rsidR="00C3307F" w:rsidRPr="00200122" w:rsidRDefault="00C3307F" w:rsidP="00C3307F">
            <w:pPr>
              <w:spacing w:line="240" w:lineRule="auto"/>
              <w:rPr>
                <w:sz w:val="16"/>
                <w:szCs w:val="16"/>
              </w:rPr>
            </w:pPr>
            <w:r w:rsidRPr="00200122">
              <w:rPr>
                <w:rStyle w:val="Emphasis"/>
                <w:sz w:val="16"/>
                <w:szCs w:val="16"/>
              </w:rPr>
              <w:t>Austogathona</w:t>
            </w:r>
            <w:r w:rsidRPr="00200122">
              <w:rPr>
                <w:sz w:val="16"/>
                <w:szCs w:val="16"/>
              </w:rPr>
              <w:t xml:space="preserve"> species </w:t>
            </w:r>
          </w:p>
        </w:tc>
        <w:tc>
          <w:tcPr>
            <w:tcW w:w="589" w:type="pct"/>
            <w:tcBorders>
              <w:top w:val="single" w:sz="4" w:space="0" w:color="auto"/>
              <w:left w:val="single" w:sz="4" w:space="0" w:color="auto"/>
              <w:bottom w:val="single" w:sz="4" w:space="0" w:color="auto"/>
              <w:right w:val="single" w:sz="4" w:space="0" w:color="auto"/>
            </w:tcBorders>
            <w:hideMark/>
          </w:tcPr>
          <w:p w14:paraId="3D3C6C7E" w14:textId="77777777" w:rsidR="00C3307F" w:rsidRPr="00200122" w:rsidRDefault="00C3307F" w:rsidP="00C3307F">
            <w:pPr>
              <w:spacing w:line="240" w:lineRule="auto"/>
              <w:rPr>
                <w:sz w:val="16"/>
                <w:szCs w:val="16"/>
              </w:rPr>
            </w:pPr>
            <w:r w:rsidRPr="00200122">
              <w:rPr>
                <w:rStyle w:val="Emphasis"/>
                <w:sz w:val="16"/>
                <w:szCs w:val="16"/>
              </w:rPr>
              <w:t>Macrobrachium</w:t>
            </w:r>
            <w:r w:rsidRPr="00200122">
              <w:rPr>
                <w:bCs/>
                <w:sz w:val="16"/>
                <w:szCs w:val="16"/>
              </w:rPr>
              <w:t xml:space="preserve"> species</w:t>
            </w:r>
          </w:p>
        </w:tc>
        <w:tc>
          <w:tcPr>
            <w:tcW w:w="345" w:type="pct"/>
            <w:tcBorders>
              <w:top w:val="single" w:sz="4" w:space="0" w:color="auto"/>
              <w:left w:val="single" w:sz="4" w:space="0" w:color="auto"/>
              <w:bottom w:val="single" w:sz="4" w:space="0" w:color="auto"/>
              <w:right w:val="single" w:sz="4" w:space="0" w:color="auto"/>
            </w:tcBorders>
            <w:hideMark/>
          </w:tcPr>
          <w:p w14:paraId="521B0267"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1380115"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C8E7067"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4F7AD6F0" w14:textId="77777777" w:rsidR="00C3307F" w:rsidRPr="00200122" w:rsidRDefault="00C3307F" w:rsidP="00C3307F">
            <w:pPr>
              <w:spacing w:line="240" w:lineRule="auto"/>
              <w:rPr>
                <w:sz w:val="16"/>
                <w:szCs w:val="16"/>
              </w:rPr>
            </w:pPr>
            <w:r w:rsidRPr="00200122">
              <w:rPr>
                <w:sz w:val="16"/>
                <w:szCs w:val="16"/>
              </w:rPr>
              <w:t>Not reported</w:t>
            </w:r>
          </w:p>
        </w:tc>
        <w:tc>
          <w:tcPr>
            <w:tcW w:w="370" w:type="pct"/>
            <w:tcBorders>
              <w:top w:val="single" w:sz="4" w:space="0" w:color="auto"/>
              <w:left w:val="single" w:sz="4" w:space="0" w:color="auto"/>
              <w:bottom w:val="single" w:sz="4" w:space="0" w:color="auto"/>
              <w:right w:val="single" w:sz="4" w:space="0" w:color="auto"/>
            </w:tcBorders>
            <w:hideMark/>
          </w:tcPr>
          <w:p w14:paraId="3694A5E1"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FAC89C4"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192E2D06" w14:textId="2F037E40" w:rsidR="00C3307F" w:rsidRPr="00200122" w:rsidRDefault="00C3307F" w:rsidP="00C3307F">
            <w:pPr>
              <w:spacing w:line="240" w:lineRule="auto"/>
              <w:rPr>
                <w:sz w:val="16"/>
                <w:szCs w:val="16"/>
              </w:rPr>
            </w:pPr>
            <w:r w:rsidRPr="00200122">
              <w:fldChar w:fldCharType="begin"/>
            </w:r>
            <w:r w:rsidRPr="00200122">
              <w:rPr>
                <w:sz w:val="16"/>
                <w:szCs w:val="16"/>
              </w:rPr>
              <w:instrText xml:space="preserve"> QUOTE "(Brock 1983, cited in Jennings and Newman 1996)" </w:instrText>
            </w:r>
            <w:r w:rsidRPr="00200122">
              <w:fldChar w:fldCharType="begin"/>
            </w:r>
            <w:r w:rsidRPr="00200122">
              <w:rPr>
                <w:sz w:val="16"/>
                <w:szCs w:val="16"/>
              </w:rPr>
              <w:instrText xml:space="preserve"> ADDIN PROCITE ÿ\11\05‘\19\02\00\00\00/(Brock 1983, cited in Jennings and Newman 1996)\01\05\00\16\00\00\00\00\00\00/\1E\01\01\00\00\00\18Ý\1C\018\00\00\00\01\00\00\00\00\002\00èã\12\008\00\00\00\08\00àà\00\00\00î</w:instrText>
            </w:r>
            <w:r w:rsidRPr="00200122">
              <w:rPr>
                <w:rFonts w:cs="Cambria"/>
                <w:sz w:val="16"/>
                <w:szCs w:val="16"/>
              </w:rPr>
              <w:instrText></w:instrText>
            </w:r>
            <w:r w:rsidRPr="00200122">
              <w:rPr>
                <w:sz w:val="16"/>
                <w:szCs w:val="16"/>
              </w:rPr>
              <w:instrText>|p\05‘|ÿÿÿÿm\05‘|ÞÂÂw\00\00\01\00`\00\00\008\00\00\00\05\00\00\00\00\00\00î</w:instrText>
            </w:r>
            <w:r w:rsidRPr="00200122">
              <w:rPr>
                <w:rFonts w:cs="Cambria"/>
                <w:sz w:val="16"/>
                <w:szCs w:val="16"/>
              </w:rPr>
              <w:instrText></w:instrText>
            </w:r>
            <w:r w:rsidRPr="00200122">
              <w:rPr>
                <w:sz w:val="16"/>
                <w:szCs w:val="16"/>
              </w:rPr>
              <w:instrText>|p\05‘|ÿÿÿÿm\05‘|ÞÂÂw\00\00\01\00`\00\00\008\00\00\00\07\00àà\00\00\00î</w:instrText>
            </w:r>
            <w:r w:rsidRPr="00200122">
              <w:rPr>
                <w:rFonts w:cs="Cambria"/>
                <w:sz w:val="16"/>
                <w:szCs w:val="16"/>
              </w:rPr>
              <w:instrText></w:instrText>
            </w:r>
            <w:r w:rsidRPr="00200122">
              <w:rPr>
                <w:sz w:val="16"/>
                <w:szCs w:val="16"/>
              </w:rPr>
              <w:instrText xml:space="preserve">|p\05‘|ÿÿÿÿm\05‘|ÞÂÂw\00\00\01\00`\00\00\008\00\00\00\05\00\00\00\00\00\00ä\12\00\00\002\00è\092\00m\05‘|Ø¨\1F\01¸ã\1F\01`ã\12\008\00\01\00#\05\00\00XJ:\5CAnimal\5CAquatics\5C21_ProCite\5CDatabases\5CAAB Catalogue\5CAquatics Master Catalog 021104.pdt/Paynter 1986 #17190 /pt "Brock 1983, cited in "\01\02\00\07\00àà\00\00\00\00\00\00€\1Eó\00\01\00\00\00¨\19=\00 ms\00¶\03\1D\00\01\00\00\00$Ø\14\00(\00\00\00\00\00\00ºI_ð†ï\00\01\00\00\00\01\00\00\00\00\00\00\00´ô\12\000¬W\00ÿÿÿÿ </w:instrText>
            </w:r>
            <w:r w:rsidRPr="00200122">
              <w:fldChar w:fldCharType="end"/>
            </w:r>
            <w:r w:rsidRPr="00200122">
              <w:fldChar w:fldCharType="separate"/>
            </w:r>
            <w:r w:rsidRPr="00200122">
              <w:rPr>
                <w:sz w:val="16"/>
                <w:szCs w:val="16"/>
              </w:rPr>
              <w:t>Brock 1983 cited in</w:t>
            </w:r>
            <w:r w:rsidRPr="00200122">
              <w:fldChar w:fldCharType="end"/>
            </w:r>
            <w:r w:rsidRPr="00200122">
              <w:rPr>
                <w:sz w:val="16"/>
                <w:szCs w:val="16"/>
              </w:rPr>
              <w:t xml:space="preserve"> </w:t>
            </w:r>
            <w:r w:rsidR="00817943">
              <w:rPr>
                <w:sz w:val="16"/>
                <w:szCs w:val="16"/>
              </w:rPr>
              <w:fldChar w:fldCharType="begin"/>
            </w:r>
            <w:r w:rsidR="00817943">
              <w:rPr>
                <w:sz w:val="16"/>
                <w:szCs w:val="16"/>
              </w:rPr>
              <w:instrText xml:space="preserve"> ADDIN EN.CITE &lt;EndNote&gt;&lt;Cite&gt;&lt;Author&gt;Paynter&lt;/Author&gt;&lt;Year&gt;1986&lt;/Year&gt;&lt;RecNum&gt;2914&lt;/RecNum&gt;&lt;IDText&gt;11641&lt;/IDText&gt;&lt;DisplayText&gt;(Paynter 1986)&lt;/DisplayText&gt;&lt;record&gt;&lt;rec-number&gt;2914&lt;/rec-number&gt;&lt;foreign-keys&gt;&lt;key app="EN" db-id="xfaeaf0wbesxw9epfpx5at0dvzz5rfz52dzs" timestamp="1572216738" guid="91ff35b8-430b-42a9-b84f-e219736a0b93"&gt;2914&lt;/key&gt;&lt;/foreign-keys&gt;&lt;ref-type name="Chapters"&gt;5&lt;/ref-type&gt;&lt;contributors&gt;&lt;authors&gt;&lt;author&gt;Paynter, J.L.&lt;/author&gt;&lt;/authors&gt;&lt;secondary-authors&gt;&lt;author&gt;Owen, P.&lt;/author&gt;&lt;author&gt;Bowden, J.&lt;/author&gt;&lt;/secondary-authors&gt;&lt;/contributors&gt;&lt;titles&gt;&lt;title&gt;The disease status of freshwater prawns and crayfish&lt;/title&gt;&lt;secondary-title&gt;Freshwater aquaculture in Australia&lt;/secondary-title&gt;&lt;/titles&gt;&lt;pages&gt;99-104&lt;/pages&gt;&lt;keywords&gt;&lt;keyword&gt;Aquaculture&lt;/keyword&gt;&lt;keyword&gt;Australia&lt;/keyword&gt;&lt;keyword&gt;Crayfish&lt;/keyword&gt;&lt;keyword&gt;Crayfish diseases&lt;/keyword&gt;&lt;keyword&gt;Diagnosis&lt;/keyword&gt;&lt;keyword&gt;Disease&lt;/keyword&gt;&lt;keyword&gt;Disease diagnosis&lt;/keyword&gt;&lt;keyword&gt;Diseases&lt;/keyword&gt;&lt;keyword&gt;Freshwater&lt;/keyword&gt;&lt;keyword&gt;Freshwater aquaculture&lt;/keyword&gt;&lt;keyword&gt;Freshwater prawns&lt;/keyword&gt;&lt;keyword&gt;Infection&lt;/keyword&gt;&lt;keyword&gt;Prawn&lt;/keyword&gt;&lt;keyword&gt;Prevention&lt;/keyword&gt;&lt;keyword&gt;Status&lt;/keyword&gt;&lt;keyword&gt;Transmission&lt;/keyword&gt;&lt;/keywords&gt;&lt;dates&gt;&lt;year&gt;1986&lt;/year&gt;&lt;/dates&gt;&lt;pub-location&gt;Queensland&lt;/pub-location&gt;&lt;publisher&gt;Rural Press&lt;/publisher&gt;&lt;orig-pub&gt;\\ACT001CL04FS07\BIOSECURITYDATA$\E Library\Animal Catalogue\P&lt;/orig-pub&gt;&lt;isbn&gt;0958849307&lt;/isbn&gt;&lt;label&gt;11641&lt;/label&gt;&lt;urls&gt;&lt;/urls&gt;&lt;custom1&gt;prawns sp&lt;/custom1&gt;&lt;modified-date&gt;49858&lt;/modified-date&gt;&lt;/record&gt;&lt;/Cite&gt;&lt;/EndNote&gt;</w:instrText>
            </w:r>
            <w:r w:rsidR="00817943">
              <w:rPr>
                <w:sz w:val="16"/>
                <w:szCs w:val="16"/>
              </w:rPr>
              <w:fldChar w:fldCharType="separate"/>
            </w:r>
            <w:r w:rsidR="00817943">
              <w:rPr>
                <w:noProof/>
                <w:sz w:val="16"/>
                <w:szCs w:val="16"/>
              </w:rPr>
              <w:t>(</w:t>
            </w:r>
            <w:hyperlink w:anchor="_ENREF_613" w:tooltip="Paynter, 1986 #2914" w:history="1">
              <w:r w:rsidR="005B41FA">
                <w:rPr>
                  <w:noProof/>
                  <w:sz w:val="16"/>
                  <w:szCs w:val="16"/>
                </w:rPr>
                <w:t>Paynter 1986</w:t>
              </w:r>
            </w:hyperlink>
            <w:r w:rsidR="00817943">
              <w:rPr>
                <w:noProof/>
                <w:sz w:val="16"/>
                <w:szCs w:val="16"/>
              </w:rPr>
              <w:t>)</w:t>
            </w:r>
            <w:r w:rsidR="00817943">
              <w:rPr>
                <w:sz w:val="16"/>
                <w:szCs w:val="16"/>
              </w:rPr>
              <w:fldChar w:fldCharType="end"/>
            </w:r>
          </w:p>
        </w:tc>
      </w:tr>
      <w:tr w:rsidR="00C3307F" w:rsidRPr="00200122" w14:paraId="73D527BF"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72F3BB2" w14:textId="77777777" w:rsidR="00C3307F" w:rsidRPr="00200122" w:rsidRDefault="00C3307F" w:rsidP="00C3307F">
            <w:pPr>
              <w:spacing w:line="240" w:lineRule="auto"/>
              <w:rPr>
                <w:sz w:val="16"/>
                <w:szCs w:val="16"/>
              </w:rPr>
            </w:pPr>
            <w:r w:rsidRPr="00200122">
              <w:rPr>
                <w:rStyle w:val="Emphasis"/>
                <w:sz w:val="16"/>
                <w:szCs w:val="16"/>
              </w:rPr>
              <w:t>Bopyrella</w:t>
            </w:r>
            <w:r w:rsidRPr="00200122">
              <w:rPr>
                <w:sz w:val="16"/>
                <w:szCs w:val="16"/>
              </w:rPr>
              <w:t xml:space="preserve"> species, </w:t>
            </w:r>
            <w:r w:rsidRPr="00200122">
              <w:rPr>
                <w:rStyle w:val="Emphasis"/>
                <w:sz w:val="16"/>
                <w:szCs w:val="16"/>
              </w:rPr>
              <w:t>Bopyrinella albida</w:t>
            </w:r>
          </w:p>
        </w:tc>
        <w:tc>
          <w:tcPr>
            <w:tcW w:w="589" w:type="pct"/>
            <w:tcBorders>
              <w:top w:val="single" w:sz="4" w:space="0" w:color="auto"/>
              <w:left w:val="single" w:sz="4" w:space="0" w:color="auto"/>
              <w:bottom w:val="single" w:sz="4" w:space="0" w:color="auto"/>
              <w:right w:val="single" w:sz="4" w:space="0" w:color="auto"/>
            </w:tcBorders>
            <w:hideMark/>
          </w:tcPr>
          <w:p w14:paraId="1A120CBC" w14:textId="77777777" w:rsidR="00C3307F" w:rsidRPr="00200122" w:rsidRDefault="00C3307F" w:rsidP="00C3307F">
            <w:pPr>
              <w:spacing w:line="240" w:lineRule="auto"/>
              <w:rPr>
                <w:sz w:val="16"/>
                <w:szCs w:val="16"/>
              </w:rPr>
            </w:pPr>
            <w:r w:rsidRPr="00200122">
              <w:rPr>
                <w:bCs/>
                <w:sz w:val="16"/>
                <w:szCs w:val="16"/>
              </w:rPr>
              <w:t>Various caridean and mollusc species</w:t>
            </w:r>
          </w:p>
        </w:tc>
        <w:tc>
          <w:tcPr>
            <w:tcW w:w="345" w:type="pct"/>
            <w:tcBorders>
              <w:top w:val="single" w:sz="4" w:space="0" w:color="auto"/>
              <w:left w:val="single" w:sz="4" w:space="0" w:color="auto"/>
              <w:bottom w:val="single" w:sz="4" w:space="0" w:color="auto"/>
              <w:right w:val="single" w:sz="4" w:space="0" w:color="auto"/>
            </w:tcBorders>
            <w:hideMark/>
          </w:tcPr>
          <w:p w14:paraId="417F3F72"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9B1C644"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40FEDFA"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32297067" w14:textId="77777777" w:rsidR="00C3307F" w:rsidRPr="00200122" w:rsidRDefault="00C3307F" w:rsidP="00C3307F">
            <w:pPr>
              <w:spacing w:line="240" w:lineRule="auto"/>
              <w:rPr>
                <w:sz w:val="16"/>
                <w:szCs w:val="16"/>
              </w:rPr>
            </w:pPr>
            <w:r w:rsidRPr="00200122">
              <w:rPr>
                <w:sz w:val="16"/>
                <w:szCs w:val="16"/>
              </w:rPr>
              <w:t>Japan</w:t>
            </w:r>
          </w:p>
        </w:tc>
        <w:tc>
          <w:tcPr>
            <w:tcW w:w="370" w:type="pct"/>
            <w:tcBorders>
              <w:top w:val="single" w:sz="4" w:space="0" w:color="auto"/>
              <w:left w:val="single" w:sz="4" w:space="0" w:color="auto"/>
              <w:bottom w:val="single" w:sz="4" w:space="0" w:color="auto"/>
              <w:right w:val="single" w:sz="4" w:space="0" w:color="auto"/>
            </w:tcBorders>
            <w:hideMark/>
          </w:tcPr>
          <w:p w14:paraId="7AC9FE6C"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323281BA"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List of reportable diseases of aquatic animals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56A78639" w14:textId="602B9B23"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36A196D9"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362D1EE" w14:textId="77777777" w:rsidR="00C3307F" w:rsidRPr="00200122" w:rsidRDefault="00C3307F" w:rsidP="00C3307F">
            <w:pPr>
              <w:spacing w:line="240" w:lineRule="auto"/>
              <w:rPr>
                <w:sz w:val="16"/>
                <w:szCs w:val="16"/>
              </w:rPr>
            </w:pPr>
            <w:r w:rsidRPr="00200122">
              <w:rPr>
                <w:rStyle w:val="Emphasis"/>
                <w:sz w:val="16"/>
                <w:szCs w:val="16"/>
              </w:rPr>
              <w:t>Bulbocephalus inglissi</w:t>
            </w:r>
          </w:p>
        </w:tc>
        <w:tc>
          <w:tcPr>
            <w:tcW w:w="589" w:type="pct"/>
            <w:tcBorders>
              <w:top w:val="single" w:sz="4" w:space="0" w:color="auto"/>
              <w:left w:val="single" w:sz="4" w:space="0" w:color="auto"/>
              <w:bottom w:val="single" w:sz="4" w:space="0" w:color="auto"/>
              <w:right w:val="single" w:sz="4" w:space="0" w:color="auto"/>
            </w:tcBorders>
            <w:hideMark/>
          </w:tcPr>
          <w:p w14:paraId="111C87EE" w14:textId="77777777" w:rsidR="00C3307F" w:rsidRPr="00200122" w:rsidRDefault="00C3307F" w:rsidP="00C3307F">
            <w:pPr>
              <w:spacing w:line="240" w:lineRule="auto"/>
              <w:rPr>
                <w:sz w:val="16"/>
                <w:szCs w:val="16"/>
              </w:rPr>
            </w:pPr>
            <w:r w:rsidRPr="00200122">
              <w:rPr>
                <w:rStyle w:val="Emphasis"/>
                <w:sz w:val="16"/>
                <w:szCs w:val="16"/>
              </w:rPr>
              <w:t>Penaeus merguiensis</w:t>
            </w:r>
          </w:p>
        </w:tc>
        <w:tc>
          <w:tcPr>
            <w:tcW w:w="345" w:type="pct"/>
            <w:tcBorders>
              <w:top w:val="single" w:sz="4" w:space="0" w:color="auto"/>
              <w:left w:val="single" w:sz="4" w:space="0" w:color="auto"/>
              <w:bottom w:val="single" w:sz="4" w:space="0" w:color="auto"/>
              <w:right w:val="single" w:sz="4" w:space="0" w:color="auto"/>
            </w:tcBorders>
            <w:hideMark/>
          </w:tcPr>
          <w:p w14:paraId="0E978197"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553464F"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6BD3757"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400DAFF" w14:textId="77777777" w:rsidR="00C3307F" w:rsidRPr="00200122" w:rsidRDefault="00C3307F" w:rsidP="00C3307F">
            <w:pPr>
              <w:pStyle w:val="TableText"/>
              <w:rPr>
                <w:sz w:val="16"/>
                <w:szCs w:val="16"/>
              </w:rPr>
            </w:pPr>
            <w:r w:rsidRPr="00200122">
              <w:rPr>
                <w:sz w:val="16"/>
                <w:szCs w:val="16"/>
              </w:rPr>
              <w:t>Indo-West Pacific</w:t>
            </w:r>
          </w:p>
          <w:p w14:paraId="0FDE530A" w14:textId="77777777" w:rsidR="00C3307F" w:rsidRPr="00200122" w:rsidRDefault="00C3307F" w:rsidP="00C3307F">
            <w:pPr>
              <w:spacing w:line="240" w:lineRule="auto"/>
              <w:rPr>
                <w:sz w:val="16"/>
                <w:szCs w:val="16"/>
              </w:rPr>
            </w:pPr>
            <w:r w:rsidRPr="00200122">
              <w:rPr>
                <w:sz w:val="16"/>
                <w:szCs w:val="16"/>
              </w:rPr>
              <w:t>West Africa</w:t>
            </w:r>
          </w:p>
        </w:tc>
        <w:tc>
          <w:tcPr>
            <w:tcW w:w="370" w:type="pct"/>
            <w:tcBorders>
              <w:top w:val="single" w:sz="4" w:space="0" w:color="auto"/>
              <w:left w:val="single" w:sz="4" w:space="0" w:color="auto"/>
              <w:bottom w:val="single" w:sz="4" w:space="0" w:color="auto"/>
              <w:right w:val="single" w:sz="4" w:space="0" w:color="auto"/>
            </w:tcBorders>
            <w:hideMark/>
          </w:tcPr>
          <w:p w14:paraId="5F245769"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03A3A81"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24E314CC" w14:textId="03700634"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&lt;EndNote&gt;&lt;Cite&gt;&lt;Author&gt;Owens&lt;/Author&gt;&lt;Year&gt;1987&lt;/Year&gt;&lt;RecNum&gt;3027&lt;/RecNum&gt;&lt;IDText&gt;11368&lt;/IDText&gt;&lt;DisplayText&gt;(Owens 1987)&lt;/DisplayText&gt;&lt;record&gt;&lt;rec-number&gt;3027&lt;/rec-number&gt;&lt;foreign-keys&gt;&lt;key app="EN" db-id="xfaeaf0wbesxw9epfpx5at0dvzz5rfz52dzs" timestamp="1572216747" guid="a7191e76-e473-4b57-8970-ae8b43333d7b"&gt;3027&lt;/key&gt;&lt;/foreign-keys&gt;&lt;ref-type name="Journal Articles"&gt;17&lt;/ref-type&gt;&lt;contributors&gt;&lt;authors&gt;&lt;author&gt;Owens, L.&lt;/author&gt;&lt;/authors&gt;&lt;/contributors&gt;&lt;titles&gt;&lt;title&gt;A checklist of metazoan parasites from Natantia (excluding the crustacean parasites of the Caridea)&lt;/title&gt;&lt;secondary-title&gt;Journal of Shellfish Research&lt;/secondary-title&gt;&lt;/titles&gt;&lt;periodical&gt;&lt;full-title&gt;Journal of Shellfish Research&lt;/full-title&gt;&lt;/periodical&gt;&lt;pages&gt;117-124&lt;/pages&gt;&lt;volume&gt;6&lt;/volume&gt;&lt;number&gt;2&lt;/number&gt;&lt;keywords&gt;&lt;keyword&gt;Checklists&lt;/keyword&gt;&lt;keyword&gt;Conclusion&lt;/keyword&gt;&lt;keyword&gt;Conclusions&lt;/keyword&gt;&lt;keyword&gt;Crustacea&lt;/keyword&gt;&lt;keyword&gt;Crustacean&lt;/keyword&gt;&lt;keyword&gt;Fauna&lt;/keyword&gt;&lt;keyword&gt;Natantia&lt;/keyword&gt;&lt;keyword&gt;Parasite&lt;/keyword&gt;&lt;keyword&gt;Parasites&lt;/keyword&gt;&lt;keyword&gt;Parasitic&lt;/keyword&gt;&lt;keyword&gt;Prawn&lt;/keyword&gt;&lt;keyword&gt;Record&lt;/keyword&gt;&lt;keyword&gt;records&lt;/keyword&gt;&lt;keyword&gt;Species&lt;/keyword&gt;&lt;keyword&gt;Water&lt;/keyword&gt;&lt;/keywords&gt;&lt;dates&gt;&lt;year&gt;1987&lt;/year&gt;&lt;/dates&gt;&lt;orig-pub&gt;\\ACT001CL04FS07\BIOSECURITYDATA$\E Library\Animal Catalogue\O&lt;/orig-pub&gt;&lt;label&gt;11368&lt;/label&gt;&lt;urls&gt;&lt;/urls&gt;&lt;custom1&gt;prawns IRA metazoan parasites and general parasitology and Bopyrid isopods sp&lt;/custom1&gt;&lt;modified-date&gt;28320&lt;/modified-date&gt;&lt;/record&gt;&lt;/Cite&gt;&lt;/EndNote&gt;</w:instrText>
            </w:r>
            <w:r>
              <w:rPr>
                <w:sz w:val="16"/>
                <w:szCs w:val="16"/>
              </w:rPr>
              <w:fldChar w:fldCharType="separate"/>
            </w:r>
            <w:r>
              <w:rPr>
                <w:noProof/>
                <w:sz w:val="16"/>
                <w:szCs w:val="16"/>
              </w:rPr>
              <w:t>(</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3BE1354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024DA45" w14:textId="77777777" w:rsidR="00C3307F" w:rsidRPr="00200122" w:rsidRDefault="00C3307F" w:rsidP="00C3307F">
            <w:pPr>
              <w:spacing w:line="240" w:lineRule="auto"/>
              <w:rPr>
                <w:sz w:val="16"/>
                <w:szCs w:val="16"/>
              </w:rPr>
            </w:pPr>
            <w:r w:rsidRPr="00200122">
              <w:rPr>
                <w:rStyle w:val="Emphasis"/>
                <w:sz w:val="16"/>
                <w:szCs w:val="16"/>
              </w:rPr>
              <w:t>Cabirops orbionei</w:t>
            </w:r>
          </w:p>
        </w:tc>
        <w:tc>
          <w:tcPr>
            <w:tcW w:w="589" w:type="pct"/>
            <w:tcBorders>
              <w:top w:val="single" w:sz="4" w:space="0" w:color="auto"/>
              <w:left w:val="single" w:sz="4" w:space="0" w:color="auto"/>
              <w:bottom w:val="single" w:sz="4" w:space="0" w:color="auto"/>
              <w:right w:val="single" w:sz="4" w:space="0" w:color="auto"/>
            </w:tcBorders>
            <w:hideMark/>
          </w:tcPr>
          <w:p w14:paraId="50D6884B" w14:textId="77777777" w:rsidR="00C3307F" w:rsidRPr="00200122" w:rsidRDefault="00C3307F" w:rsidP="00C3307F">
            <w:pPr>
              <w:spacing w:line="240" w:lineRule="auto"/>
              <w:rPr>
                <w:sz w:val="16"/>
                <w:szCs w:val="16"/>
              </w:rPr>
            </w:pPr>
            <w:r w:rsidRPr="00200122">
              <w:rPr>
                <w:bCs/>
                <w:sz w:val="16"/>
                <w:szCs w:val="16"/>
              </w:rPr>
              <w:t xml:space="preserve">Various penaeid species </w:t>
            </w:r>
          </w:p>
        </w:tc>
        <w:tc>
          <w:tcPr>
            <w:tcW w:w="345" w:type="pct"/>
            <w:tcBorders>
              <w:top w:val="single" w:sz="4" w:space="0" w:color="auto"/>
              <w:left w:val="single" w:sz="4" w:space="0" w:color="auto"/>
              <w:bottom w:val="single" w:sz="4" w:space="0" w:color="auto"/>
              <w:right w:val="single" w:sz="4" w:space="0" w:color="auto"/>
            </w:tcBorders>
            <w:hideMark/>
          </w:tcPr>
          <w:p w14:paraId="51378F92"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B8BA436"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7279319"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442D3A3" w14:textId="77777777" w:rsidR="00C3307F" w:rsidRPr="00200122" w:rsidRDefault="00C3307F" w:rsidP="00C3307F">
            <w:pPr>
              <w:pStyle w:val="TableText"/>
              <w:rPr>
                <w:sz w:val="16"/>
                <w:szCs w:val="16"/>
              </w:rPr>
            </w:pPr>
            <w:r w:rsidRPr="00200122">
              <w:rPr>
                <w:sz w:val="16"/>
                <w:szCs w:val="16"/>
              </w:rPr>
              <w:t>Indo-West Pacific</w:t>
            </w:r>
          </w:p>
          <w:p w14:paraId="72BDFED6" w14:textId="77777777" w:rsidR="00C3307F" w:rsidRPr="00200122" w:rsidRDefault="00C3307F" w:rsidP="00C3307F">
            <w:pPr>
              <w:pStyle w:val="TableText"/>
              <w:rPr>
                <w:sz w:val="16"/>
                <w:szCs w:val="16"/>
              </w:rPr>
            </w:pPr>
            <w:r w:rsidRPr="00200122">
              <w:rPr>
                <w:sz w:val="16"/>
                <w:szCs w:val="16"/>
              </w:rPr>
              <w:t>Red Sea</w:t>
            </w:r>
          </w:p>
          <w:p w14:paraId="7DE643C9" w14:textId="77777777" w:rsidR="00C3307F" w:rsidRPr="00200122" w:rsidRDefault="00C3307F" w:rsidP="00C3307F">
            <w:pPr>
              <w:spacing w:line="240" w:lineRule="auto"/>
              <w:rPr>
                <w:sz w:val="16"/>
                <w:szCs w:val="16"/>
              </w:rPr>
            </w:pPr>
            <w:r w:rsidRPr="00200122">
              <w:rPr>
                <w:sz w:val="16"/>
                <w:szCs w:val="16"/>
              </w:rPr>
              <w:t>South Africa</w:t>
            </w:r>
          </w:p>
        </w:tc>
        <w:tc>
          <w:tcPr>
            <w:tcW w:w="370" w:type="pct"/>
            <w:tcBorders>
              <w:top w:val="single" w:sz="4" w:space="0" w:color="auto"/>
              <w:left w:val="single" w:sz="4" w:space="0" w:color="auto"/>
              <w:bottom w:val="single" w:sz="4" w:space="0" w:color="auto"/>
              <w:right w:val="single" w:sz="4" w:space="0" w:color="auto"/>
            </w:tcBorders>
            <w:hideMark/>
          </w:tcPr>
          <w:p w14:paraId="05C37387"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3633BF1C"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A37706E" w14:textId="41FD2EB3"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&lt;EndNote&gt;&lt;Cite&gt;&lt;Author&gt;Owens&lt;/Author&gt;&lt;Year&gt;1993&lt;/Year&gt;&lt;RecNum&gt;20674&lt;/RecNum&gt;&lt;IDText&gt;19482&lt;/IDText&gt;&lt;DisplayText&gt;(Owens 1993a)&lt;/DisplayText&gt;&lt;record&gt;&lt;rec-number&gt;20674&lt;/rec-number&gt;&lt;foreign-keys&gt;&lt;key app="EN" db-id="xfaeaf0wbesxw9epfpx5at0dvzz5rfz52dzs" timestamp="1572218795" guid="e35c5814-41e4-4451-b8d7-bcf190fdd936"&gt;20674&lt;/key&gt;&lt;/foreign-keys&gt;&lt;ref-type name="Journal Articles"&gt;17&lt;/ref-type&gt;&lt;contributors&gt;&lt;authors&gt;&lt;author&gt;Owens, L.&lt;/author&gt;&lt;/authors&gt;&lt;/contributors&gt;&lt;titles&gt;&lt;title&gt;Description of the first haemocytic rod-shaped virus from a penaeid prawn&lt;/title&gt;&lt;secondary-title&gt;Diseases of Aquatic Organisms&lt;/secondary-title&gt;&lt;/titles&gt;&lt;periodical&gt;&lt;full-title&gt;Diseases of Aquatic Organisms&lt;/full-title&gt;&lt;/periodical&gt;&lt;pages&gt;217-221&lt;/pages&gt;&lt;volume&gt;16&lt;/volume&gt;&lt;number&gt;3&lt;/number&gt;&lt;keywords&gt;&lt;keyword&gt;penaeid haemocytic rod-shaped virus&lt;/keyword&gt;&lt;keyword&gt;PHRV&lt;/keyword&gt;&lt;keyword&gt;Prawns&lt;/keyword&gt;&lt;keyword&gt;penaeidae&lt;/keyword&gt;&lt;/keywords&gt;&lt;dates&gt;&lt;year&gt;1993&lt;/year&gt;&lt;pub-dates&gt;&lt;date&gt;23 May 2018&lt;/date&gt;&lt;/pub-dates&gt;&lt;/dates&gt;&lt;orig-pub&gt;\\ACT001CL04FS07\BIOSECURITYDATA$\E Library\Animal Catalogue\O\Owens 1993 EN19482.pdf&lt;/orig-pub&gt;&lt;isbn&gt;0177-5103&lt;/isbn&gt;&lt;label&gt;19482&lt;/label&gt;&lt;urls&gt;&lt;/urls&gt;&lt;custom1&gt;Prawn_YGC&lt;/custom1&gt;&lt;electronic-resource-num&gt;https://doi.org/10.3354/dao016217&lt;/electronic-resource-num&gt;&lt;/record&gt;&lt;/Cite&gt;&lt;/EndNote&gt;</w:instrText>
            </w:r>
            <w:r>
              <w:rPr>
                <w:sz w:val="16"/>
                <w:szCs w:val="16"/>
              </w:rPr>
              <w:fldChar w:fldCharType="separate"/>
            </w:r>
            <w:r>
              <w:rPr>
                <w:noProof/>
                <w:sz w:val="16"/>
                <w:szCs w:val="16"/>
              </w:rPr>
              <w:t>(</w:t>
            </w:r>
            <w:hyperlink w:anchor="_ENREF_597" w:tooltip="Owens, 1993 #20674" w:history="1">
              <w:r w:rsidR="005B41FA">
                <w:rPr>
                  <w:noProof/>
                  <w:sz w:val="16"/>
                  <w:szCs w:val="16"/>
                </w:rPr>
                <w:t>Owens 1993a</w:t>
              </w:r>
            </w:hyperlink>
            <w:r>
              <w:rPr>
                <w:noProof/>
                <w:sz w:val="16"/>
                <w:szCs w:val="16"/>
              </w:rPr>
              <w:t>)</w:t>
            </w:r>
            <w:r>
              <w:rPr>
                <w:sz w:val="16"/>
                <w:szCs w:val="16"/>
              </w:rPr>
              <w:fldChar w:fldCharType="end"/>
            </w:r>
          </w:p>
        </w:tc>
      </w:tr>
      <w:tr w:rsidR="00C3307F" w:rsidRPr="00200122" w14:paraId="3A2E7D5D"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9C6C93A" w14:textId="77777777" w:rsidR="00C3307F" w:rsidRPr="00200122" w:rsidRDefault="00C3307F" w:rsidP="00C3307F">
            <w:pPr>
              <w:spacing w:line="240" w:lineRule="auto"/>
              <w:rPr>
                <w:sz w:val="16"/>
                <w:szCs w:val="16"/>
              </w:rPr>
            </w:pPr>
            <w:r w:rsidRPr="00200122">
              <w:rPr>
                <w:rStyle w:val="Emphasis"/>
                <w:sz w:val="16"/>
                <w:szCs w:val="16"/>
              </w:rPr>
              <w:t>Diceratocephala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6A229261" w14:textId="77777777" w:rsidR="00C3307F" w:rsidRPr="00200122" w:rsidRDefault="00C3307F" w:rsidP="00C3307F">
            <w:pPr>
              <w:spacing w:line="240" w:lineRule="auto"/>
              <w:rPr>
                <w:sz w:val="16"/>
                <w:szCs w:val="16"/>
              </w:rPr>
            </w:pPr>
            <w:r w:rsidRPr="00200122">
              <w:rPr>
                <w:bCs/>
                <w:sz w:val="16"/>
                <w:szCs w:val="16"/>
              </w:rPr>
              <w:t>Decapod crustaceans</w:t>
            </w:r>
          </w:p>
        </w:tc>
        <w:tc>
          <w:tcPr>
            <w:tcW w:w="345" w:type="pct"/>
            <w:tcBorders>
              <w:top w:val="single" w:sz="4" w:space="0" w:color="auto"/>
              <w:left w:val="single" w:sz="4" w:space="0" w:color="auto"/>
              <w:bottom w:val="single" w:sz="4" w:space="0" w:color="auto"/>
              <w:right w:val="single" w:sz="4" w:space="0" w:color="auto"/>
            </w:tcBorders>
            <w:hideMark/>
          </w:tcPr>
          <w:p w14:paraId="4B568B0C"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2213635"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F2969D7"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52CE4E19" w14:textId="77777777" w:rsidR="00C3307F" w:rsidRPr="00200122" w:rsidRDefault="00C3307F" w:rsidP="00C3307F">
            <w:pPr>
              <w:spacing w:line="240" w:lineRule="auto"/>
              <w:rPr>
                <w:sz w:val="16"/>
                <w:szCs w:val="16"/>
              </w:rPr>
            </w:pPr>
            <w:r w:rsidRPr="00200122">
              <w:rPr>
                <w:sz w:val="16"/>
                <w:szCs w:val="16"/>
              </w:rPr>
              <w:t>New Guinea</w:t>
            </w:r>
          </w:p>
        </w:tc>
        <w:tc>
          <w:tcPr>
            <w:tcW w:w="370" w:type="pct"/>
            <w:tcBorders>
              <w:top w:val="single" w:sz="4" w:space="0" w:color="auto"/>
              <w:left w:val="single" w:sz="4" w:space="0" w:color="auto"/>
              <w:bottom w:val="single" w:sz="4" w:space="0" w:color="auto"/>
              <w:right w:val="single" w:sz="4" w:space="0" w:color="auto"/>
            </w:tcBorders>
            <w:hideMark/>
          </w:tcPr>
          <w:p w14:paraId="4F96EBA0"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BDA2B18"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2BB42CFC" w14:textId="05462B38"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&lt;EndNote&gt;&lt;Cite&gt;&lt;Author&gt;Edgerton&lt;/Author&gt;&lt;Year&gt;2002&lt;/Year&gt;&lt;RecNum&gt;9356&lt;/RecNum&gt;&lt;IDText&gt;19473&lt;/IDText&gt;&lt;DisplayText&gt;(Edgerton et al. 2002)&lt;/DisplayText&gt;&lt;record&gt;&lt;rec-number&gt;9356&lt;/rec-number&gt;&lt;foreign-keys&gt;&lt;key app="EN" db-id="xfaeaf0wbesxw9epfpx5at0dvzz5rfz52dzs" timestamp="1572217435" guid="d161e112-52d0-4d34-bfcc-8ac8908c98a5"&gt;9356&lt;/key&gt;&lt;/foreign-keys&gt;&lt;ref-type name="Journal Articles"&gt;17&lt;/ref-type&gt;&lt;contributors&gt;&lt;authors&gt;&lt;author&gt;Edgerton, B. F.&lt;/author&gt;&lt;author&gt;Evans, L. H.&lt;/author&gt;&lt;author&gt;Stephens, F. J.&lt;/author&gt;&lt;author&gt;Overstreet, R. M.&lt;/author&gt;&lt;/authors&gt;&lt;/contributors&gt;&lt;titles&gt;&lt;title&gt;Synopsis of freshwater crayfish diseases and commensal organisms&lt;/title&gt;&lt;secondary-title&gt;Aquaculture&lt;/secondary-title&gt;&lt;/titles&gt;&lt;periodical&gt;&lt;full-title&gt;Aquaculture&lt;/full-title&gt;&lt;/periodical&gt;&lt;pages&gt;57-135&lt;/pages&gt;&lt;volume&gt;206&lt;/volume&gt;&lt;number&gt;1&lt;/number&gt;&lt;keywords&gt;&lt;keyword&gt;Freshwater crayfish&lt;/keyword&gt;&lt;keyword&gt;Diseases&lt;/keyword&gt;&lt;keyword&gt;Pathology&lt;/keyword&gt;&lt;keyword&gt;Import risk analysis&lt;/keyword&gt;&lt;/keywords&gt;&lt;dates&gt;&lt;year&gt;2002&lt;/year&gt;&lt;/dates&gt;&lt;orig-pub&gt;\\ACT001CL04FS07\BIOSECURITYDATA$\E Library\Animal Catalogue\E\Edgerton et al 2002 EN19473.pdf&lt;/orig-pub&gt;&lt;isbn&gt;0044-8486&lt;/isbn&gt;&lt;label&gt;19473&lt;/label&gt;&lt;urls&gt;&lt;/urls&gt;&lt;custom1&gt;Prawn_YGC&lt;/custom1&gt;&lt;electronic-resource-num&gt;https://doi.org/10.1016/S0044-8486(01)00865-1&lt;/electronic-resource-num&gt;&lt;/record&gt;&lt;/Cite&gt;&lt;/EndNote&gt;</w:instrText>
            </w:r>
            <w:r>
              <w:rPr>
                <w:sz w:val="16"/>
                <w:szCs w:val="16"/>
              </w:rPr>
              <w:fldChar w:fldCharType="separate"/>
            </w:r>
            <w:r>
              <w:rPr>
                <w:noProof/>
                <w:sz w:val="16"/>
                <w:szCs w:val="16"/>
              </w:rPr>
              <w:t>(</w:t>
            </w:r>
            <w:hyperlink w:anchor="_ENREF_204" w:tooltip="Edgerton, 2002 #9356" w:history="1">
              <w:r w:rsidR="005B41FA">
                <w:rPr>
                  <w:noProof/>
                  <w:sz w:val="16"/>
                  <w:szCs w:val="16"/>
                </w:rPr>
                <w:t>Edgerton et al. 2002</w:t>
              </w:r>
            </w:hyperlink>
            <w:r>
              <w:rPr>
                <w:noProof/>
                <w:sz w:val="16"/>
                <w:szCs w:val="16"/>
              </w:rPr>
              <w:t>)</w:t>
            </w:r>
            <w:r>
              <w:rPr>
                <w:sz w:val="16"/>
                <w:szCs w:val="16"/>
              </w:rPr>
              <w:fldChar w:fldCharType="end"/>
            </w:r>
          </w:p>
        </w:tc>
      </w:tr>
      <w:tr w:rsidR="00C3307F" w:rsidRPr="00200122" w14:paraId="4185195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48C2D02" w14:textId="77777777" w:rsidR="00C3307F" w:rsidRPr="00200122" w:rsidRDefault="00C3307F" w:rsidP="00C3307F">
            <w:pPr>
              <w:spacing w:line="240" w:lineRule="auto"/>
              <w:rPr>
                <w:sz w:val="16"/>
                <w:szCs w:val="16"/>
              </w:rPr>
            </w:pPr>
            <w:r w:rsidRPr="00200122">
              <w:rPr>
                <w:rStyle w:val="Emphasis"/>
                <w:sz w:val="16"/>
                <w:szCs w:val="16"/>
              </w:rPr>
              <w:t>Epipenaeon</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30A75F7F" w14:textId="77777777" w:rsidR="00C3307F" w:rsidRPr="00200122" w:rsidRDefault="00C3307F" w:rsidP="00C3307F">
            <w:pPr>
              <w:pStyle w:val="TableText"/>
              <w:rPr>
                <w:bCs/>
                <w:sz w:val="16"/>
                <w:szCs w:val="16"/>
              </w:rPr>
            </w:pPr>
            <w:r w:rsidRPr="00200122">
              <w:rPr>
                <w:bCs/>
                <w:sz w:val="16"/>
                <w:szCs w:val="16"/>
              </w:rPr>
              <w:t>Various penaeid species, including:</w:t>
            </w:r>
          </w:p>
          <w:p w14:paraId="200766B4" w14:textId="77777777" w:rsidR="00C3307F" w:rsidRPr="00200122" w:rsidRDefault="00C3307F" w:rsidP="00C3307F">
            <w:pPr>
              <w:spacing w:line="240" w:lineRule="auto"/>
              <w:rPr>
                <w:sz w:val="16"/>
                <w:szCs w:val="16"/>
              </w:rPr>
            </w:pPr>
            <w:r w:rsidRPr="00200122">
              <w:rPr>
                <w:rStyle w:val="Emphasis"/>
                <w:sz w:val="16"/>
                <w:szCs w:val="16"/>
              </w:rPr>
              <w:t>Penaeus semisulcatus</w:t>
            </w:r>
          </w:p>
        </w:tc>
        <w:tc>
          <w:tcPr>
            <w:tcW w:w="345" w:type="pct"/>
            <w:tcBorders>
              <w:top w:val="single" w:sz="4" w:space="0" w:color="auto"/>
              <w:left w:val="single" w:sz="4" w:space="0" w:color="auto"/>
              <w:bottom w:val="single" w:sz="4" w:space="0" w:color="auto"/>
              <w:right w:val="single" w:sz="4" w:space="0" w:color="auto"/>
            </w:tcBorders>
            <w:hideMark/>
          </w:tcPr>
          <w:p w14:paraId="56FBB984"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208EAA7"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B1EB925"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4B1AE49" w14:textId="77777777" w:rsidR="00C3307F" w:rsidRPr="00200122" w:rsidRDefault="00C3307F" w:rsidP="00C3307F">
            <w:pPr>
              <w:pStyle w:val="TableText"/>
              <w:rPr>
                <w:sz w:val="16"/>
                <w:szCs w:val="16"/>
              </w:rPr>
            </w:pPr>
            <w:r w:rsidRPr="00200122">
              <w:rPr>
                <w:sz w:val="16"/>
                <w:szCs w:val="16"/>
              </w:rPr>
              <w:t>India</w:t>
            </w:r>
          </w:p>
          <w:p w14:paraId="0F780B74" w14:textId="77777777" w:rsidR="00C3307F" w:rsidRPr="00200122" w:rsidRDefault="00C3307F" w:rsidP="00C3307F">
            <w:pPr>
              <w:pStyle w:val="TableText"/>
              <w:rPr>
                <w:sz w:val="16"/>
                <w:szCs w:val="16"/>
              </w:rPr>
            </w:pPr>
            <w:r w:rsidRPr="00200122">
              <w:rPr>
                <w:sz w:val="16"/>
                <w:szCs w:val="16"/>
              </w:rPr>
              <w:t>Indo-West Pacific</w:t>
            </w:r>
          </w:p>
          <w:p w14:paraId="0B5C07F5" w14:textId="77777777" w:rsidR="00C3307F" w:rsidRPr="00200122" w:rsidRDefault="00C3307F" w:rsidP="00C3307F">
            <w:pPr>
              <w:pStyle w:val="TableText"/>
              <w:rPr>
                <w:sz w:val="16"/>
                <w:szCs w:val="16"/>
              </w:rPr>
            </w:pPr>
            <w:r w:rsidRPr="00200122">
              <w:rPr>
                <w:sz w:val="16"/>
                <w:szCs w:val="16"/>
              </w:rPr>
              <w:t>Israel</w:t>
            </w:r>
          </w:p>
          <w:p w14:paraId="64A9F8ED" w14:textId="77777777" w:rsidR="00C3307F" w:rsidRPr="00200122" w:rsidRDefault="00C3307F" w:rsidP="00C3307F">
            <w:pPr>
              <w:pStyle w:val="TableText"/>
              <w:rPr>
                <w:sz w:val="16"/>
                <w:szCs w:val="16"/>
              </w:rPr>
            </w:pPr>
            <w:r w:rsidRPr="00200122">
              <w:rPr>
                <w:sz w:val="16"/>
                <w:szCs w:val="16"/>
              </w:rPr>
              <w:t>Persian Gulf</w:t>
            </w:r>
          </w:p>
          <w:p w14:paraId="67BF7B68" w14:textId="77777777" w:rsidR="00C3307F" w:rsidRPr="00200122" w:rsidRDefault="00C3307F" w:rsidP="00C3307F">
            <w:pPr>
              <w:pStyle w:val="TableText"/>
              <w:rPr>
                <w:sz w:val="16"/>
                <w:szCs w:val="16"/>
              </w:rPr>
            </w:pPr>
            <w:r w:rsidRPr="00200122">
              <w:rPr>
                <w:sz w:val="16"/>
                <w:szCs w:val="16"/>
              </w:rPr>
              <w:t>Red Sea</w:t>
            </w:r>
          </w:p>
          <w:p w14:paraId="37EE206B" w14:textId="77777777" w:rsidR="00C3307F" w:rsidRPr="00200122" w:rsidRDefault="00C3307F" w:rsidP="00C3307F">
            <w:pPr>
              <w:pStyle w:val="TableText"/>
              <w:rPr>
                <w:sz w:val="16"/>
                <w:szCs w:val="16"/>
              </w:rPr>
            </w:pPr>
            <w:r w:rsidRPr="00200122">
              <w:rPr>
                <w:sz w:val="16"/>
                <w:szCs w:val="16"/>
              </w:rPr>
              <w:t>South Africa</w:t>
            </w:r>
          </w:p>
          <w:p w14:paraId="455E8854" w14:textId="77777777" w:rsidR="00C3307F" w:rsidRPr="00200122" w:rsidRDefault="00C3307F" w:rsidP="00C3307F">
            <w:pPr>
              <w:pStyle w:val="TableText"/>
              <w:rPr>
                <w:sz w:val="16"/>
                <w:szCs w:val="16"/>
              </w:rPr>
            </w:pPr>
            <w:r w:rsidRPr="00200122">
              <w:rPr>
                <w:sz w:val="16"/>
                <w:szCs w:val="16"/>
              </w:rPr>
              <w:t>Suez Canal</w:t>
            </w:r>
          </w:p>
          <w:p w14:paraId="56A0E817" w14:textId="77777777" w:rsidR="00C3307F" w:rsidRPr="00200122" w:rsidRDefault="00C3307F" w:rsidP="00C3307F">
            <w:pPr>
              <w:spacing w:line="240" w:lineRule="auto"/>
              <w:rPr>
                <w:sz w:val="16"/>
                <w:szCs w:val="16"/>
              </w:rPr>
            </w:pPr>
            <w:r w:rsidRPr="00200122">
              <w:rPr>
                <w:sz w:val="16"/>
                <w:szCs w:val="16"/>
              </w:rPr>
              <w:t>Turkey</w:t>
            </w:r>
          </w:p>
        </w:tc>
        <w:tc>
          <w:tcPr>
            <w:tcW w:w="370" w:type="pct"/>
            <w:tcBorders>
              <w:top w:val="single" w:sz="4" w:space="0" w:color="auto"/>
              <w:left w:val="single" w:sz="4" w:space="0" w:color="auto"/>
              <w:bottom w:val="single" w:sz="4" w:space="0" w:color="auto"/>
              <w:right w:val="single" w:sz="4" w:space="0" w:color="auto"/>
            </w:tcBorders>
            <w:hideMark/>
          </w:tcPr>
          <w:p w14:paraId="75F49192"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4281785D"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BF35808" w14:textId="1A00E266"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&lt;EndNote&gt;&lt;Cite&gt;&lt;Author&gt;Owens&lt;/Author&gt;&lt;Year&gt;1985&lt;/Year&gt;&lt;RecNum&gt;2620&lt;/RecNum&gt;&lt;IDText&gt;11377&lt;/IDText&gt;&lt;DisplayText&gt;(Owens &amp;amp; Glazebrook 1985)&lt;/DisplayText&gt;&lt;record&gt;&lt;rec-number&gt;2620&lt;/rec-number&gt;&lt;foreign-keys&gt;&lt;key app="EN" db-id="xfaeaf0wbesxw9epfpx5at0dvzz5rfz52dzs" timestamp="1572216720" guid="7bbb56b4-075a-4f6a-985f-ab357ca55012"&gt;2620&lt;/key&gt;&lt;/foreign-keys&gt;&lt;ref-type name="Conference Proceedings"&gt;10&lt;/ref-type&gt;&lt;contributors&gt;&lt;authors&gt;&lt;author&gt;Owens, L.&lt;/author&gt;&lt;author&gt;Glazebrook, J.&lt;/author&gt;&lt;/authors&gt;&lt;secondary-authors&gt;&lt;author&gt;Rothlisberg, P. C.&lt;/author&gt;&lt;author&gt;Hill, B. J.&lt;/author&gt;&lt;author&gt;Staples, D. J.&lt;/author&gt;&lt;/secondary-authors&gt;&lt;/contributors&gt;&lt;titles&gt;&lt;title&gt;The biology of bopyrid isopods parasitic on commercial penaeid prawns in Northern Australia&lt;/title&gt;&lt;tertiary-title&gt;Proceedings of the second Australian national prawn seminar, Cleveland, 1985&lt;/tertiary-title&gt;&lt;/titles&gt;&lt;pages&gt;105-113&lt;/pages&gt;&lt;keywords&gt;&lt;keyword&gt;Australia&lt;/keyword&gt;&lt;keyword&gt;Biology&lt;/keyword&gt;&lt;keyword&gt;Commercial&lt;/keyword&gt;&lt;keyword&gt;Isopoda&lt;/keyword&gt;&lt;keyword&gt;Northern&lt;/keyword&gt;&lt;keyword&gt;Parasitic&lt;/keyword&gt;&lt;keyword&gt;Penaeid&lt;/keyword&gt;&lt;keyword&gt;Penaeid prawn&lt;/keyword&gt;&lt;keyword&gt;Penaeid prawns&lt;/keyword&gt;&lt;keyword&gt;Prawn&lt;/keyword&gt;&lt;/keywords&gt;&lt;dates&gt;&lt;year&gt;1985&lt;/year&gt;&lt;pub-dates&gt;&lt;date&gt;1985&lt;/date&gt;&lt;/pub-dates&gt;&lt;/dates&gt;&lt;pub-location&gt;Queensland&lt;/pub-location&gt;&lt;publisher&gt;James Cook University&lt;/publisher&gt;&lt;orig-pub&gt;\\ACT001CL04FS07\BIOSECURITYDATA$\E Library\Animal Catalogue\O&lt;/orig-pub&gt;&lt;label&gt;11377&lt;/label&gt;&lt;urls&gt;&lt;/urls&gt;&lt;custom1&gt;prawns IRA metazoan parasites and general parasitology and Bopyrid isopods sp&lt;/custom1&gt;&lt;custom2&gt;Cleveland&lt;/custom2&gt;&lt;modified-date&gt;28319&lt;/modified-date&gt;&lt;/record&gt;&lt;/Cite&gt;&lt;/EndNote&gt;</w:instrText>
            </w:r>
            <w:r>
              <w:rPr>
                <w:sz w:val="16"/>
                <w:szCs w:val="16"/>
              </w:rPr>
              <w:fldChar w:fldCharType="separate"/>
            </w:r>
            <w:r>
              <w:rPr>
                <w:noProof/>
                <w:sz w:val="16"/>
                <w:szCs w:val="16"/>
              </w:rPr>
              <w:t>(</w:t>
            </w:r>
            <w:hyperlink w:anchor="_ENREF_602" w:tooltip="Owens, 1985 #2620" w:history="1">
              <w:r w:rsidR="005B41FA">
                <w:rPr>
                  <w:noProof/>
                  <w:sz w:val="16"/>
                  <w:szCs w:val="16"/>
                </w:rPr>
                <w:t>Owens &amp; Glazebrook 1985</w:t>
              </w:r>
            </w:hyperlink>
            <w:r>
              <w:rPr>
                <w:noProof/>
                <w:sz w:val="16"/>
                <w:szCs w:val="16"/>
              </w:rPr>
              <w:t>)</w:t>
            </w:r>
            <w:r>
              <w:rPr>
                <w:sz w:val="16"/>
                <w:szCs w:val="16"/>
              </w:rPr>
              <w:fldChar w:fldCharType="end"/>
            </w:r>
          </w:p>
        </w:tc>
      </w:tr>
      <w:tr w:rsidR="00C3307F" w:rsidRPr="00200122" w14:paraId="7DFA8C37"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A2A61A5" w14:textId="77777777" w:rsidR="00C3307F" w:rsidRPr="00200122" w:rsidRDefault="00C3307F" w:rsidP="00C3307F">
            <w:pPr>
              <w:spacing w:line="240" w:lineRule="auto"/>
              <w:rPr>
                <w:sz w:val="16"/>
                <w:szCs w:val="16"/>
              </w:rPr>
            </w:pPr>
            <w:r w:rsidRPr="00200122">
              <w:rPr>
                <w:rStyle w:val="Emphasis"/>
                <w:sz w:val="16"/>
                <w:szCs w:val="16"/>
              </w:rPr>
              <w:t xml:space="preserve">Eutetrarhynchus </w:t>
            </w:r>
            <w:r w:rsidRPr="00200122">
              <w:rPr>
                <w:bCs/>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36F0C983" w14:textId="77777777" w:rsidR="00C3307F" w:rsidRPr="00200122" w:rsidRDefault="00C3307F" w:rsidP="00C3307F">
            <w:pPr>
              <w:spacing w:line="240" w:lineRule="auto"/>
              <w:rPr>
                <w:sz w:val="16"/>
                <w:szCs w:val="16"/>
              </w:rPr>
            </w:pPr>
            <w:r w:rsidRPr="00200122">
              <w:rPr>
                <w:bCs/>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4E6F86DF"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7960283"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0EB2BD7"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18FD9F30" w14:textId="77777777" w:rsidR="00C3307F" w:rsidRPr="00200122" w:rsidRDefault="00C3307F" w:rsidP="00C3307F">
            <w:pPr>
              <w:pStyle w:val="TableText"/>
              <w:rPr>
                <w:sz w:val="16"/>
                <w:szCs w:val="16"/>
              </w:rPr>
            </w:pPr>
            <w:r w:rsidRPr="00200122">
              <w:rPr>
                <w:sz w:val="16"/>
                <w:szCs w:val="16"/>
              </w:rPr>
              <w:t>India</w:t>
            </w:r>
          </w:p>
          <w:p w14:paraId="54D0C43C" w14:textId="77777777" w:rsidR="00C3307F" w:rsidRPr="00200122" w:rsidRDefault="00C3307F" w:rsidP="00C3307F">
            <w:pPr>
              <w:spacing w:line="240" w:lineRule="auto"/>
              <w:rPr>
                <w:sz w:val="16"/>
                <w:szCs w:val="16"/>
              </w:rPr>
            </w:pPr>
            <w:r w:rsidRPr="00200122">
              <w:rPr>
                <w:sz w:val="16"/>
                <w:szCs w:val="16"/>
              </w:rPr>
              <w:t>Tunisia</w:t>
            </w:r>
          </w:p>
        </w:tc>
        <w:tc>
          <w:tcPr>
            <w:tcW w:w="370" w:type="pct"/>
            <w:tcBorders>
              <w:top w:val="single" w:sz="4" w:space="0" w:color="auto"/>
              <w:left w:val="single" w:sz="4" w:space="0" w:color="auto"/>
              <w:bottom w:val="single" w:sz="4" w:space="0" w:color="auto"/>
              <w:right w:val="single" w:sz="4" w:space="0" w:color="auto"/>
            </w:tcBorders>
            <w:hideMark/>
          </w:tcPr>
          <w:p w14:paraId="68051CCB"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272E8046"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3DFBBFD1" w14:textId="071C8503"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&lt;EndNote&gt;&lt;Cite&gt;&lt;Author&gt;Owens&lt;/Author&gt;&lt;Year&gt;1987&lt;/Year&gt;&lt;RecNum&gt;3027&lt;/RecNum&gt;&lt;IDText&gt;11368&lt;/IDText&gt;&lt;DisplayText&gt;(Owens 1987)&lt;/DisplayText&gt;&lt;record&gt;&lt;rec-number&gt;3027&lt;/rec-number&gt;&lt;foreign-keys&gt;&lt;key app="EN" db-id="xfaeaf0wbesxw9epfpx5at0dvzz5rfz52dzs" timestamp="1572216747" guid="a7191e76-e473-4b57-8970-ae8b43333d7b"&gt;3027&lt;/key&gt;&lt;/foreign-keys&gt;&lt;ref-type name="Journal Articles"&gt;17&lt;/ref-type&gt;&lt;contributors&gt;&lt;authors&gt;&lt;author&gt;Owens, L.&lt;/author&gt;&lt;/authors&gt;&lt;/contributors&gt;&lt;titles&gt;&lt;title&gt;A checklist of metazoan parasites from Natantia (excluding the crustacean parasites of the Caridea)&lt;/title&gt;&lt;secondary-title&gt;Journal of Shellfish Research&lt;/secondary-title&gt;&lt;/titles&gt;&lt;periodical&gt;&lt;full-title&gt;Journal of Shellfish Research&lt;/full-title&gt;&lt;/periodical&gt;&lt;pages&gt;117-124&lt;/pages&gt;&lt;volume&gt;6&lt;/volume&gt;&lt;number&gt;2&lt;/number&gt;&lt;keywords&gt;&lt;keyword&gt;Checklists&lt;/keyword&gt;&lt;keyword&gt;Conclusion&lt;/keyword&gt;&lt;keyword&gt;Conclusions&lt;/keyword&gt;&lt;keyword&gt;Crustacea&lt;/keyword&gt;&lt;keyword&gt;Crustacean&lt;/keyword&gt;&lt;keyword&gt;Fauna&lt;/keyword&gt;&lt;keyword&gt;Natantia&lt;/keyword&gt;&lt;keyword&gt;Parasite&lt;/keyword&gt;&lt;keyword&gt;Parasites&lt;/keyword&gt;&lt;keyword&gt;Parasitic&lt;/keyword&gt;&lt;keyword&gt;Prawn&lt;/keyword&gt;&lt;keyword&gt;Record&lt;/keyword&gt;&lt;keyword&gt;records&lt;/keyword&gt;&lt;keyword&gt;Species&lt;/keyword&gt;&lt;keyword&gt;Water&lt;/keyword&gt;&lt;/keywords&gt;&lt;dates&gt;&lt;year&gt;1987&lt;/year&gt;&lt;/dates&gt;&lt;orig-pub&gt;\\ACT001CL04FS07\BIOSECURITYDATA$\E Library\Animal Catalogue\O&lt;/orig-pub&gt;&lt;label&gt;11368&lt;/label&gt;&lt;urls&gt;&lt;/urls&gt;&lt;custom1&gt;prawns IRA metazoan parasites and general parasitology and Bopyrid isopods sp&lt;/custom1&gt;&lt;modified-date&gt;28320&lt;/modified-date&gt;&lt;/record&gt;&lt;/Cite&gt;&lt;/EndNote&gt;</w:instrText>
            </w:r>
            <w:r>
              <w:rPr>
                <w:sz w:val="16"/>
                <w:szCs w:val="16"/>
              </w:rPr>
              <w:fldChar w:fldCharType="separate"/>
            </w:r>
            <w:r>
              <w:rPr>
                <w:noProof/>
                <w:sz w:val="16"/>
                <w:szCs w:val="16"/>
              </w:rPr>
              <w:t>(</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2D84AD1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FE20B46" w14:textId="77777777" w:rsidR="00C3307F" w:rsidRPr="00200122" w:rsidRDefault="00C3307F" w:rsidP="00C3307F">
            <w:pPr>
              <w:spacing w:line="240" w:lineRule="auto"/>
              <w:rPr>
                <w:sz w:val="16"/>
                <w:szCs w:val="16"/>
              </w:rPr>
            </w:pPr>
            <w:r w:rsidRPr="00200122">
              <w:rPr>
                <w:rStyle w:val="Emphasis"/>
                <w:sz w:val="16"/>
                <w:szCs w:val="16"/>
              </w:rPr>
              <w:t xml:space="preserve">Hemiarthus </w:t>
            </w:r>
            <w:r w:rsidRPr="00200122">
              <w:rPr>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6DD7487B" w14:textId="77777777" w:rsidR="00C3307F" w:rsidRPr="00200122" w:rsidRDefault="00C3307F" w:rsidP="00C3307F">
            <w:pPr>
              <w:pStyle w:val="TableText"/>
              <w:rPr>
                <w:bCs/>
                <w:sz w:val="16"/>
                <w:szCs w:val="16"/>
              </w:rPr>
            </w:pPr>
            <w:r w:rsidRPr="00200122">
              <w:rPr>
                <w:bCs/>
                <w:sz w:val="16"/>
                <w:szCs w:val="16"/>
              </w:rPr>
              <w:t>Various caridean species including:</w:t>
            </w:r>
          </w:p>
          <w:p w14:paraId="77047E88" w14:textId="77777777" w:rsidR="00C3307F" w:rsidRPr="00200122" w:rsidRDefault="00C3307F" w:rsidP="00C3307F">
            <w:pPr>
              <w:pStyle w:val="TableText"/>
              <w:rPr>
                <w:bCs/>
                <w:sz w:val="16"/>
                <w:szCs w:val="16"/>
              </w:rPr>
            </w:pPr>
            <w:r w:rsidRPr="00200122">
              <w:rPr>
                <w:rStyle w:val="Emphasis"/>
                <w:sz w:val="16"/>
                <w:szCs w:val="16"/>
              </w:rPr>
              <w:t>Pandalus</w:t>
            </w:r>
            <w:r w:rsidRPr="00200122">
              <w:rPr>
                <w:bCs/>
                <w:sz w:val="16"/>
                <w:szCs w:val="16"/>
              </w:rPr>
              <w:t xml:space="preserve"> species</w:t>
            </w:r>
          </w:p>
          <w:p w14:paraId="02771E52" w14:textId="77777777" w:rsidR="00C3307F" w:rsidRPr="00200122" w:rsidRDefault="00C3307F" w:rsidP="00C3307F">
            <w:pPr>
              <w:spacing w:line="240" w:lineRule="auto"/>
              <w:rPr>
                <w:sz w:val="16"/>
                <w:szCs w:val="16"/>
              </w:rPr>
            </w:pPr>
            <w:r w:rsidRPr="00200122">
              <w:rPr>
                <w:rStyle w:val="Emphasis"/>
                <w:sz w:val="16"/>
                <w:szCs w:val="16"/>
              </w:rPr>
              <w:t>Spirontocaris</w:t>
            </w:r>
            <w:r w:rsidRPr="00200122">
              <w:rPr>
                <w:bCs/>
                <w:sz w:val="16"/>
                <w:szCs w:val="16"/>
              </w:rPr>
              <w:t xml:space="preserve"> species</w:t>
            </w:r>
          </w:p>
        </w:tc>
        <w:tc>
          <w:tcPr>
            <w:tcW w:w="345" w:type="pct"/>
            <w:tcBorders>
              <w:top w:val="single" w:sz="4" w:space="0" w:color="auto"/>
              <w:left w:val="single" w:sz="4" w:space="0" w:color="auto"/>
              <w:bottom w:val="single" w:sz="4" w:space="0" w:color="auto"/>
              <w:right w:val="single" w:sz="4" w:space="0" w:color="auto"/>
            </w:tcBorders>
            <w:hideMark/>
          </w:tcPr>
          <w:p w14:paraId="2ED2ED75"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CEC67C9"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4568966"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46E1DFCD" w14:textId="77777777" w:rsidR="00C3307F" w:rsidRPr="00200122" w:rsidRDefault="00C3307F" w:rsidP="00C3307F">
            <w:pPr>
              <w:pStyle w:val="TableText"/>
              <w:rPr>
                <w:sz w:val="16"/>
                <w:szCs w:val="16"/>
              </w:rPr>
            </w:pPr>
            <w:r w:rsidRPr="00200122">
              <w:rPr>
                <w:sz w:val="16"/>
                <w:szCs w:val="16"/>
              </w:rPr>
              <w:t>Greenland</w:t>
            </w:r>
          </w:p>
          <w:p w14:paraId="62539BD4" w14:textId="77777777" w:rsidR="00C3307F" w:rsidRPr="00200122" w:rsidRDefault="00C3307F" w:rsidP="00C3307F">
            <w:pPr>
              <w:pStyle w:val="TableText"/>
              <w:rPr>
                <w:sz w:val="16"/>
                <w:szCs w:val="16"/>
              </w:rPr>
            </w:pPr>
            <w:r w:rsidRPr="00200122">
              <w:rPr>
                <w:sz w:val="16"/>
                <w:szCs w:val="16"/>
              </w:rPr>
              <w:t>Japan</w:t>
            </w:r>
          </w:p>
          <w:p w14:paraId="3C8E047C"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2F4ED52D"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E54E7CD"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1A4D961E" w14:textId="292C94B3"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&lt;EndNote&gt;&lt;Cite&gt;&lt;Author&gt;Nakashima&lt;/Author&gt;&lt;Year&gt;1995&lt;/Year&gt;&lt;RecNum&gt;5541&lt;/RecNum&gt;&lt;IDText&gt;10350&lt;/IDText&gt;&lt;DisplayText&gt;(Nakashima 1995)&lt;/DisplayText&gt;&lt;record&gt;&lt;rec-number&gt;5541&lt;/rec-number&gt;&lt;foreign-keys&gt;&lt;key app="EN" db-id="xfaeaf0wbesxw9epfpx5at0dvzz5rfz52dzs" timestamp="1572216959" guid="e9504e87-9744-4942-87a6-0b358dc73d20"&gt;5541&lt;/key&gt;&lt;/foreign-keys&gt;&lt;ref-type name="Journal Articles"&gt;17&lt;/ref-type&gt;&lt;contributors&gt;&lt;authors&gt;&lt;author&gt;Nakashima, Y.&lt;/author&gt;&lt;/authors&gt;&lt;/contributors&gt;&lt;titles&gt;&lt;title&gt;Can small male shrimps achieve copulation in the presence of larger ones?&lt;/title&gt;&lt;secondary-title&gt;Journal of Ethology&lt;/secondary-title&gt;&lt;/titles&gt;&lt;periodical&gt;&lt;full-title&gt;Journal of Ethology&lt;/full-title&gt;&lt;/periodical&gt;&lt;pages&gt;9-16&lt;/pages&gt;&lt;volume&gt;13&lt;/volume&gt;&lt;number&gt;1&lt;/number&gt;&lt;keywords&gt;&lt;keyword&gt;Anthocidaris crassispina&lt;/keyword&gt;&lt;keyword&gt;Athanas kominatoensis&lt;/keyword&gt;&lt;keyword&gt;Copulation&lt;/keyword&gt;&lt;keyword&gt;Male&lt;/keyword&gt;&lt;keyword&gt;Shrimp&lt;/keyword&gt;&lt;keyword&gt;Shrimps&lt;/keyword&gt;&lt;keyword&gt;small&lt;/keyword&gt;&lt;/keywords&gt;&lt;dates&gt;&lt;year&gt;1995&lt;/year&gt;&lt;/dates&gt;&lt;orig-pub&gt;\\ACT001CL04FS07\BIOSECURITYDATA$\E Library\Animal Catalogue\N&lt;/orig-pub&gt;&lt;label&gt;10350&lt;/label&gt;&lt;urls&gt;&lt;/urls&gt;&lt;custom1&gt;prawns IRA metazoan parasites and general parasitology and Bopyrid isopods sp&lt;/custom1&gt;&lt;modified-date&gt;27923&lt;/modified-date&gt;&lt;/record&gt;&lt;/Cite&gt;&lt;/EndNote&gt;</w:instrText>
            </w:r>
            <w:r>
              <w:rPr>
                <w:sz w:val="16"/>
                <w:szCs w:val="16"/>
              </w:rPr>
              <w:fldChar w:fldCharType="separate"/>
            </w:r>
            <w:r>
              <w:rPr>
                <w:noProof/>
                <w:sz w:val="16"/>
                <w:szCs w:val="16"/>
              </w:rPr>
              <w:t>(</w:t>
            </w:r>
            <w:hyperlink w:anchor="_ENREF_540" w:tooltip="Nakashima, 1995 #5541" w:history="1">
              <w:r w:rsidR="005B41FA">
                <w:rPr>
                  <w:noProof/>
                  <w:sz w:val="16"/>
                  <w:szCs w:val="16"/>
                </w:rPr>
                <w:t>Nakashima 1995</w:t>
              </w:r>
            </w:hyperlink>
            <w:r>
              <w:rPr>
                <w:noProof/>
                <w:sz w:val="16"/>
                <w:szCs w:val="16"/>
              </w:rPr>
              <w:t>)</w:t>
            </w:r>
            <w:r>
              <w:rPr>
                <w:sz w:val="16"/>
                <w:szCs w:val="16"/>
              </w:rPr>
              <w:fldChar w:fldCharType="end"/>
            </w:r>
          </w:p>
        </w:tc>
      </w:tr>
      <w:tr w:rsidR="00C3307F" w:rsidRPr="00200122" w14:paraId="0E64774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55F0AA3C" w14:textId="77777777" w:rsidR="00C3307F" w:rsidRPr="00200122" w:rsidRDefault="00C3307F" w:rsidP="00C3307F">
            <w:pPr>
              <w:spacing w:line="240" w:lineRule="auto"/>
              <w:rPr>
                <w:sz w:val="16"/>
                <w:szCs w:val="16"/>
              </w:rPr>
            </w:pPr>
            <w:r w:rsidRPr="00200122">
              <w:rPr>
                <w:rStyle w:val="Emphasis"/>
                <w:sz w:val="16"/>
                <w:szCs w:val="16"/>
              </w:rPr>
              <w:t>Ionella maculate</w:t>
            </w:r>
          </w:p>
        </w:tc>
        <w:tc>
          <w:tcPr>
            <w:tcW w:w="589" w:type="pct"/>
            <w:tcBorders>
              <w:top w:val="single" w:sz="4" w:space="0" w:color="auto"/>
              <w:left w:val="single" w:sz="4" w:space="0" w:color="auto"/>
              <w:bottom w:val="single" w:sz="4" w:space="0" w:color="auto"/>
              <w:right w:val="single" w:sz="4" w:space="0" w:color="auto"/>
            </w:tcBorders>
            <w:hideMark/>
          </w:tcPr>
          <w:p w14:paraId="0CBFB510" w14:textId="77777777" w:rsidR="00C3307F" w:rsidRPr="00200122" w:rsidRDefault="00C3307F" w:rsidP="00C3307F">
            <w:pPr>
              <w:spacing w:line="240" w:lineRule="auto"/>
              <w:rPr>
                <w:sz w:val="16"/>
                <w:szCs w:val="16"/>
              </w:rPr>
            </w:pPr>
            <w:r w:rsidRPr="00200122">
              <w:rPr>
                <w:rStyle w:val="Emphasis"/>
                <w:sz w:val="16"/>
                <w:szCs w:val="16"/>
              </w:rPr>
              <w:t>Callianassa</w:t>
            </w:r>
            <w:r w:rsidRPr="00200122">
              <w:rPr>
                <w:bCs/>
                <w:sz w:val="16"/>
                <w:szCs w:val="16"/>
              </w:rPr>
              <w:t xml:space="preserve"> species</w:t>
            </w:r>
          </w:p>
        </w:tc>
        <w:tc>
          <w:tcPr>
            <w:tcW w:w="345" w:type="pct"/>
            <w:tcBorders>
              <w:top w:val="single" w:sz="4" w:space="0" w:color="auto"/>
              <w:left w:val="single" w:sz="4" w:space="0" w:color="auto"/>
              <w:bottom w:val="single" w:sz="4" w:space="0" w:color="auto"/>
              <w:right w:val="single" w:sz="4" w:space="0" w:color="auto"/>
            </w:tcBorders>
            <w:hideMark/>
          </w:tcPr>
          <w:p w14:paraId="3191E48E"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4F9E8D6"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2663DFF"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7653AD3" w14:textId="77777777" w:rsidR="00C3307F" w:rsidRPr="00200122" w:rsidRDefault="00C3307F" w:rsidP="00C3307F">
            <w:pPr>
              <w:pStyle w:val="TableText"/>
              <w:rPr>
                <w:sz w:val="16"/>
                <w:szCs w:val="16"/>
              </w:rPr>
            </w:pPr>
            <w:r w:rsidRPr="00200122">
              <w:rPr>
                <w:sz w:val="16"/>
                <w:szCs w:val="16"/>
              </w:rPr>
              <w:t>New Caledonia</w:t>
            </w:r>
          </w:p>
          <w:p w14:paraId="318E8CAA" w14:textId="77777777" w:rsidR="00C3307F" w:rsidRPr="00200122" w:rsidRDefault="00C3307F" w:rsidP="00C3307F">
            <w:pPr>
              <w:spacing w:line="240" w:lineRule="auto"/>
              <w:rPr>
                <w:sz w:val="16"/>
                <w:szCs w:val="16"/>
              </w:rPr>
            </w:pPr>
            <w:r w:rsidRPr="00200122">
              <w:rPr>
                <w:sz w:val="16"/>
                <w:szCs w:val="16"/>
              </w:rPr>
              <w:t>Tropical Indo-Pacific</w:t>
            </w:r>
          </w:p>
        </w:tc>
        <w:tc>
          <w:tcPr>
            <w:tcW w:w="370" w:type="pct"/>
            <w:tcBorders>
              <w:top w:val="single" w:sz="4" w:space="0" w:color="auto"/>
              <w:left w:val="single" w:sz="4" w:space="0" w:color="auto"/>
              <w:bottom w:val="single" w:sz="4" w:space="0" w:color="auto"/>
              <w:right w:val="single" w:sz="4" w:space="0" w:color="auto"/>
            </w:tcBorders>
            <w:hideMark/>
          </w:tcPr>
          <w:p w14:paraId="44B731B2"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42FA4EA2"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17A775F2" w14:textId="100603FF"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&lt;EndNote&gt;&lt;Cite&gt;&lt;Author&gt;Markham&lt;/Author&gt;&lt;Year&gt;1994&lt;/Year&gt;&lt;RecNum&gt;5026&lt;/RecNum&gt;&lt;IDText&gt;9326&lt;/IDText&gt;&lt;DisplayText&gt;(Markham 1994)&lt;/DisplayText&gt;&lt;record&gt;&lt;rec-number&gt;5026&lt;/rec-number&gt;&lt;foreign-keys&gt;&lt;key app="EN" db-id="xfaeaf0wbesxw9epfpx5at0dvzz5rfz52dzs" timestamp="1572216922" guid="7fa83269-c59c-46c5-91ca-f047fee19a5e"&gt;5026&lt;/key&gt;&lt;/foreign-keys&gt;&lt;ref-type name="Chapters"&gt;5&lt;/ref-type&gt;&lt;contributors&gt;&lt;authors&gt;&lt;author&gt;Markham, J.C.&lt;/author&gt;&lt;/authors&gt;&lt;secondary-authors&gt;&lt;author&gt;Crosnier, A.&lt;/author&gt;&lt;/secondary-authors&gt;&lt;/contributors&gt;&lt;titles&gt;&lt;title&gt;Crustacea isopoda: bopyridae in the MUSORSTOM collection from the tropical Indo-Pacific: i subfamilies Pseudioninae (in part), Argeiinae Orbioninae, Athelginae and Entophilinae&lt;/title&gt;&lt;secondary-title&gt;Resultats des Campagnes MUSORSTOM&lt;/secondary-title&gt;&lt;/titles&gt;&lt;pages&gt;225-253&lt;/pages&gt;&lt;keywords&gt;&lt;keyword&gt;America&lt;/keyword&gt;&lt;keyword&gt;Athelginae&lt;/keyword&gt;&lt;keyword&gt;Bopyridae&lt;/keyword&gt;&lt;keyword&gt;Collection&lt;/keyword&gt;&lt;keyword&gt;Crustacea&lt;/keyword&gt;&lt;keyword&gt;Indo-Pacific&lt;/keyword&gt;&lt;keyword&gt;Indopacific&lt;/keyword&gt;&lt;keyword&gt;Isopoda&lt;/keyword&gt;&lt;keyword&gt;Oregon&lt;/keyword&gt;&lt;keyword&gt;state&lt;/keyword&gt;&lt;keyword&gt;Tropical&lt;/keyword&gt;&lt;keyword&gt;United States of America&lt;/keyword&gt;&lt;/keywords&gt;&lt;dates&gt;&lt;year&gt;1994&lt;/year&gt;&lt;/dates&gt;&lt;pub-location&gt;Oregon&lt;/pub-location&gt;&lt;publisher&gt;Arch Cape Marine Laboratory&lt;/publisher&gt;&lt;orig-pub&gt;\\ACT001CL04FS07\BIOSECURITYDATA$\E Library\Animal Catalogue\M&lt;/orig-pub&gt;&lt;isbn&gt;12434442&lt;/isbn&gt;&lt;label&gt;9326&lt;/label&gt;&lt;urls&gt;&lt;/urls&gt;&lt;custom1&gt;prawns IHHNV sp&lt;/custom1&gt;&lt;modified-date&gt;27148&lt;/modified-date&gt;&lt;/record&gt;&lt;/Cite&gt;&lt;/EndNote&gt;</w:instrText>
            </w:r>
            <w:r>
              <w:rPr>
                <w:sz w:val="16"/>
                <w:szCs w:val="16"/>
              </w:rPr>
              <w:fldChar w:fldCharType="separate"/>
            </w:r>
            <w:r>
              <w:rPr>
                <w:noProof/>
                <w:sz w:val="16"/>
                <w:szCs w:val="16"/>
              </w:rPr>
              <w:t>(</w:t>
            </w:r>
            <w:hyperlink w:anchor="_ENREF_478" w:tooltip="Markham, 1994 #5026" w:history="1">
              <w:r w:rsidR="005B41FA">
                <w:rPr>
                  <w:noProof/>
                  <w:sz w:val="16"/>
                  <w:szCs w:val="16"/>
                </w:rPr>
                <w:t>Markham 1994</w:t>
              </w:r>
            </w:hyperlink>
            <w:r>
              <w:rPr>
                <w:noProof/>
                <w:sz w:val="16"/>
                <w:szCs w:val="16"/>
              </w:rPr>
              <w:t>)</w:t>
            </w:r>
            <w:r>
              <w:rPr>
                <w:sz w:val="16"/>
                <w:szCs w:val="16"/>
              </w:rPr>
              <w:fldChar w:fldCharType="end"/>
            </w:r>
          </w:p>
        </w:tc>
      </w:tr>
      <w:tr w:rsidR="00C3307F" w:rsidRPr="00200122" w14:paraId="5416012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F4047F1" w14:textId="77777777" w:rsidR="00C3307F" w:rsidRPr="00200122" w:rsidRDefault="00C3307F" w:rsidP="00C3307F">
            <w:pPr>
              <w:spacing w:line="240" w:lineRule="auto"/>
              <w:rPr>
                <w:sz w:val="16"/>
                <w:szCs w:val="16"/>
              </w:rPr>
            </w:pPr>
            <w:r w:rsidRPr="00200122">
              <w:rPr>
                <w:rStyle w:val="Emphasis"/>
                <w:sz w:val="16"/>
                <w:szCs w:val="16"/>
              </w:rPr>
              <w:t>Kronborgia caridicola</w:t>
            </w:r>
          </w:p>
        </w:tc>
        <w:tc>
          <w:tcPr>
            <w:tcW w:w="589" w:type="pct"/>
            <w:tcBorders>
              <w:top w:val="single" w:sz="4" w:space="0" w:color="auto"/>
              <w:left w:val="single" w:sz="4" w:space="0" w:color="auto"/>
              <w:bottom w:val="single" w:sz="4" w:space="0" w:color="auto"/>
              <w:right w:val="single" w:sz="4" w:space="0" w:color="auto"/>
            </w:tcBorders>
            <w:hideMark/>
          </w:tcPr>
          <w:p w14:paraId="2014B308" w14:textId="77777777" w:rsidR="00C3307F" w:rsidRPr="00200122" w:rsidRDefault="00C3307F" w:rsidP="00C3307F">
            <w:pPr>
              <w:spacing w:line="240" w:lineRule="auto"/>
              <w:rPr>
                <w:sz w:val="16"/>
                <w:szCs w:val="16"/>
              </w:rPr>
            </w:pPr>
            <w:r w:rsidRPr="00200122">
              <w:rPr>
                <w:bCs/>
                <w:sz w:val="16"/>
                <w:szCs w:val="16"/>
              </w:rPr>
              <w:t>Various crustaceans including caridean species and ampeliscid amphipod</w:t>
            </w:r>
          </w:p>
        </w:tc>
        <w:tc>
          <w:tcPr>
            <w:tcW w:w="345" w:type="pct"/>
            <w:tcBorders>
              <w:top w:val="single" w:sz="4" w:space="0" w:color="auto"/>
              <w:left w:val="single" w:sz="4" w:space="0" w:color="auto"/>
              <w:bottom w:val="single" w:sz="4" w:space="0" w:color="auto"/>
              <w:right w:val="single" w:sz="4" w:space="0" w:color="auto"/>
            </w:tcBorders>
            <w:hideMark/>
          </w:tcPr>
          <w:p w14:paraId="55250283"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7DE35CF"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2C2EDFC"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3B30C7B2" w14:textId="77777777" w:rsidR="00C3307F" w:rsidRPr="00200122" w:rsidRDefault="00C3307F" w:rsidP="00C3307F">
            <w:pPr>
              <w:spacing w:line="240" w:lineRule="auto"/>
              <w:rPr>
                <w:sz w:val="16"/>
                <w:szCs w:val="16"/>
              </w:rPr>
            </w:pPr>
            <w:r w:rsidRPr="00200122">
              <w:rPr>
                <w:sz w:val="16"/>
                <w:szCs w:val="16"/>
              </w:rPr>
              <w:t>Greenland</w:t>
            </w:r>
          </w:p>
        </w:tc>
        <w:tc>
          <w:tcPr>
            <w:tcW w:w="370" w:type="pct"/>
            <w:tcBorders>
              <w:top w:val="single" w:sz="4" w:space="0" w:color="auto"/>
              <w:left w:val="single" w:sz="4" w:space="0" w:color="auto"/>
              <w:bottom w:val="single" w:sz="4" w:space="0" w:color="auto"/>
              <w:right w:val="single" w:sz="4" w:space="0" w:color="auto"/>
            </w:tcBorders>
            <w:hideMark/>
          </w:tcPr>
          <w:p w14:paraId="5969C7E9"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4A272417"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5AA05627" w14:textId="31B78BB6"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&lt;EndNote&gt;&lt;Cite&gt;&lt;Author&gt;Meyers&lt;/Author&gt;&lt;Year&gt;1990&lt;/Year&gt;&lt;RecNum&gt;3799&lt;/RecNum&gt;&lt;IDText&gt;19863&lt;/IDText&gt;&lt;DisplayText&gt;(Meyers 1990)&lt;/DisplayText&gt;&lt;record&gt;&lt;rec-number&gt;3799&lt;/rec-number&gt;&lt;foreign-keys&gt;&lt;key app="EN" db-id="xfaeaf0wbesxw9epfpx5at0dvzz5rfz52dzs" timestamp="1572216825" guid="a5c2edab-6d33-4494-bd8c-85bb8371c71e"&gt;3799&lt;/key&gt;&lt;/foreign-keys&gt;&lt;ref-type name="Chapters"&gt;5&lt;/ref-type&gt;&lt;contributors&gt;&lt;authors&gt;&lt;author&gt;Meyers, T.R.&lt;/author&gt;&lt;/authors&gt;&lt;secondary-authors&gt;&lt;author&gt;Kinne, O.&lt;/author&gt;&lt;/secondary-authors&gt;&lt;/contributors&gt;&lt;titles&gt;&lt;title&gt;Diseases of Crustacea: diseases caused by protistans and metazoans&lt;/title&gt;&lt;secondary-title&gt;Diseases of marine animals&lt;/secondary-title&gt;&lt;/titles&gt;&lt;pages&gt;350-389&lt;/pages&gt;&lt;volume&gt;III&lt;/volume&gt;&lt;num-vols&gt;IV&lt;/num-vols&gt;&lt;section&gt;3.1&lt;/section&gt;&lt;dates&gt;&lt;year&gt;1990&lt;/year&gt;&lt;/dates&gt;&lt;pub-location&gt;Hamburg, Germany&lt;/pub-location&gt;&lt;publisher&gt;Biologische Anstalt Helgoland&lt;/publisher&gt;&lt;orig-pub&gt;\\ACT001CL04FS07\BIOSECURITYDATA$\E Library\Animal Catalogue\M\Meyers 1990 EN19863.pdf&lt;/orig-pub&gt;&lt;label&gt;19863&lt;/label&gt;&lt;urls&gt;&lt;/urls&gt;&lt;custom1&gt;gm prawns&lt;/custom1&gt;&lt;/record&gt;&lt;/Cite&gt;&lt;/EndNote&gt;</w:instrText>
            </w:r>
            <w:r>
              <w:rPr>
                <w:sz w:val="16"/>
                <w:szCs w:val="16"/>
              </w:rPr>
              <w:fldChar w:fldCharType="separate"/>
            </w:r>
            <w:r>
              <w:rPr>
                <w:noProof/>
                <w:sz w:val="16"/>
                <w:szCs w:val="16"/>
              </w:rPr>
              <w:t>(</w:t>
            </w:r>
            <w:hyperlink w:anchor="_ENREF_491" w:tooltip="Meyers, 1990 #3799" w:history="1">
              <w:r w:rsidR="005B41FA">
                <w:rPr>
                  <w:noProof/>
                  <w:sz w:val="16"/>
                  <w:szCs w:val="16"/>
                </w:rPr>
                <w:t>Meyers 1990</w:t>
              </w:r>
            </w:hyperlink>
            <w:r>
              <w:rPr>
                <w:noProof/>
                <w:sz w:val="16"/>
                <w:szCs w:val="16"/>
              </w:rPr>
              <w:t>)</w:t>
            </w:r>
            <w:r>
              <w:rPr>
                <w:sz w:val="16"/>
                <w:szCs w:val="16"/>
              </w:rPr>
              <w:fldChar w:fldCharType="end"/>
            </w:r>
          </w:p>
        </w:tc>
      </w:tr>
      <w:tr w:rsidR="00C3307F" w:rsidRPr="00200122" w14:paraId="2F73C07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B3790C8" w14:textId="77777777" w:rsidR="00C3307F" w:rsidRPr="00200122" w:rsidRDefault="00C3307F" w:rsidP="00C3307F">
            <w:pPr>
              <w:spacing w:line="240" w:lineRule="auto"/>
              <w:rPr>
                <w:sz w:val="16"/>
                <w:szCs w:val="16"/>
              </w:rPr>
            </w:pPr>
            <w:r w:rsidRPr="00200122">
              <w:rPr>
                <w:rStyle w:val="Emphasis"/>
                <w:sz w:val="16"/>
                <w:szCs w:val="16"/>
              </w:rPr>
              <w:t>Metaphrixus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4DBA3168" w14:textId="77777777" w:rsidR="00C3307F" w:rsidRPr="00200122" w:rsidRDefault="00C3307F" w:rsidP="00C3307F">
            <w:pPr>
              <w:pStyle w:val="TableText"/>
              <w:rPr>
                <w:sz w:val="16"/>
                <w:szCs w:val="16"/>
              </w:rPr>
            </w:pPr>
            <w:r w:rsidRPr="00200122">
              <w:rPr>
                <w:sz w:val="16"/>
                <w:szCs w:val="16"/>
              </w:rPr>
              <w:t>Various caridean species including:</w:t>
            </w:r>
          </w:p>
          <w:p w14:paraId="7B063A38" w14:textId="77777777" w:rsidR="00C3307F" w:rsidRPr="00200122" w:rsidRDefault="00C3307F" w:rsidP="00C3307F">
            <w:pPr>
              <w:spacing w:line="240" w:lineRule="auto"/>
              <w:rPr>
                <w:sz w:val="16"/>
                <w:szCs w:val="16"/>
              </w:rPr>
            </w:pPr>
            <w:r w:rsidRPr="00200122">
              <w:rPr>
                <w:rStyle w:val="Emphasis"/>
                <w:sz w:val="16"/>
                <w:szCs w:val="16"/>
              </w:rPr>
              <w:t>Palaemonella</w:t>
            </w:r>
            <w:r w:rsidRPr="00200122">
              <w:rPr>
                <w:sz w:val="16"/>
                <w:szCs w:val="16"/>
              </w:rPr>
              <w:t xml:space="preserve"> species </w:t>
            </w:r>
          </w:p>
        </w:tc>
        <w:tc>
          <w:tcPr>
            <w:tcW w:w="345" w:type="pct"/>
            <w:tcBorders>
              <w:top w:val="single" w:sz="4" w:space="0" w:color="auto"/>
              <w:left w:val="single" w:sz="4" w:space="0" w:color="auto"/>
              <w:bottom w:val="single" w:sz="4" w:space="0" w:color="auto"/>
              <w:right w:val="single" w:sz="4" w:space="0" w:color="auto"/>
            </w:tcBorders>
            <w:hideMark/>
          </w:tcPr>
          <w:p w14:paraId="38F47593"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54F4C5E"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E315BF6" w14:textId="77777777" w:rsidR="00C3307F" w:rsidRPr="00200122" w:rsidRDefault="00C3307F" w:rsidP="00C3307F">
            <w:pPr>
              <w:spacing w:line="240" w:lineRule="auto"/>
              <w:rPr>
                <w:sz w:val="16"/>
                <w:szCs w:val="16"/>
              </w:rPr>
            </w:pPr>
            <w:r w:rsidRPr="00200122">
              <w:rPr>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6A1AD7A" w14:textId="77777777" w:rsidR="00C3307F" w:rsidRPr="00200122" w:rsidRDefault="00C3307F" w:rsidP="00C3307F">
            <w:pPr>
              <w:pStyle w:val="TableText"/>
              <w:rPr>
                <w:sz w:val="16"/>
                <w:szCs w:val="16"/>
              </w:rPr>
            </w:pPr>
            <w:r w:rsidRPr="00200122">
              <w:rPr>
                <w:sz w:val="16"/>
                <w:szCs w:val="16"/>
              </w:rPr>
              <w:t>New Caledonia</w:t>
            </w:r>
          </w:p>
          <w:p w14:paraId="63891B9A" w14:textId="77777777" w:rsidR="00C3307F" w:rsidRPr="00200122" w:rsidRDefault="00C3307F" w:rsidP="00C3307F">
            <w:pPr>
              <w:pStyle w:val="TableText"/>
              <w:rPr>
                <w:sz w:val="16"/>
                <w:szCs w:val="16"/>
              </w:rPr>
            </w:pPr>
            <w:r w:rsidRPr="00200122">
              <w:rPr>
                <w:sz w:val="16"/>
                <w:szCs w:val="16"/>
              </w:rPr>
              <w:t>Singapore</w:t>
            </w:r>
          </w:p>
          <w:p w14:paraId="1DF4CD92"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537F1FB9"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4EF0D333" w14:textId="77777777" w:rsidR="00C3307F" w:rsidRPr="00200122" w:rsidRDefault="00C3307F" w:rsidP="00C3307F">
            <w:pPr>
              <w:spacing w:line="240" w:lineRule="auto"/>
              <w:rPr>
                <w:sz w:val="16"/>
                <w:szCs w:val="16"/>
              </w:rPr>
            </w:pPr>
            <w:r w:rsidRPr="00200122">
              <w:rPr>
                <w:rStyle w:val="Strong"/>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07E320F3" w14:textId="16483F54"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5857266B"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6AAE222" w14:textId="77777777" w:rsidR="00C3307F" w:rsidRPr="00200122" w:rsidRDefault="00C3307F" w:rsidP="00C3307F">
            <w:pPr>
              <w:spacing w:line="240" w:lineRule="auto"/>
              <w:rPr>
                <w:sz w:val="16"/>
                <w:szCs w:val="16"/>
              </w:rPr>
            </w:pPr>
            <w:r w:rsidRPr="00200122">
              <w:rPr>
                <w:rStyle w:val="Emphasis"/>
                <w:sz w:val="16"/>
                <w:szCs w:val="16"/>
              </w:rPr>
              <w:t xml:space="preserve">Microphallus </w:t>
            </w:r>
            <w:r w:rsidRPr="00200122">
              <w:rPr>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64B1EA79" w14:textId="77777777" w:rsidR="00C3307F" w:rsidRPr="00200122" w:rsidRDefault="00C3307F" w:rsidP="00C3307F">
            <w:pPr>
              <w:spacing w:line="240" w:lineRule="auto"/>
              <w:rPr>
                <w:sz w:val="16"/>
                <w:szCs w:val="16"/>
              </w:rPr>
            </w:pPr>
            <w:r w:rsidRPr="00200122">
              <w:rPr>
                <w:sz w:val="16"/>
                <w:szCs w:val="16"/>
              </w:rPr>
              <w:t>Various marine crustaceans including penaeid species</w:t>
            </w:r>
          </w:p>
        </w:tc>
        <w:tc>
          <w:tcPr>
            <w:tcW w:w="345" w:type="pct"/>
            <w:tcBorders>
              <w:top w:val="single" w:sz="4" w:space="0" w:color="auto"/>
              <w:left w:val="single" w:sz="4" w:space="0" w:color="auto"/>
              <w:bottom w:val="single" w:sz="4" w:space="0" w:color="auto"/>
              <w:right w:val="single" w:sz="4" w:space="0" w:color="auto"/>
            </w:tcBorders>
            <w:hideMark/>
          </w:tcPr>
          <w:p w14:paraId="187CFFAC"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E69298D"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36BC54F"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087D65A8"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4DB19E8B"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321C2366" w14:textId="77777777" w:rsidR="00C3307F" w:rsidRPr="00200122" w:rsidRDefault="00C3307F" w:rsidP="00C3307F">
            <w:pPr>
              <w:spacing w:line="240" w:lineRule="auto"/>
              <w:rPr>
                <w:sz w:val="16"/>
                <w:szCs w:val="16"/>
              </w:rPr>
            </w:pPr>
            <w:r w:rsidRPr="00200122">
              <w:rPr>
                <w:rStyle w:val="Strong"/>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7C86BEEB" w14:textId="18C13B9B" w:rsidR="00C3307F" w:rsidRPr="00200122" w:rsidRDefault="00817943" w:rsidP="00C3307F">
            <w:pPr>
              <w:spacing w:line="240" w:lineRule="auto"/>
              <w:rPr>
                <w:sz w:val="16"/>
                <w:szCs w:val="16"/>
              </w:rPr>
            </w:pPr>
            <w:r>
              <w:rPr>
                <w:sz w:val="16"/>
                <w:szCs w:val="16"/>
              </w:rPr>
              <w:fldChar w:fldCharType="begin">
                <w:fldData xml:space="preserve">PEVuZE5vdGU+PENpdGU+PEF1dGhvcj5NZXllcnM8L0F1dGhvcj48WWVhcj4xOTkwPC9ZZWFyPjxS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</w:fldData>
              </w:fldChar>
            </w:r>
            <w:r>
              <w:rPr>
                <w:sz w:val="16"/>
                <w:szCs w:val="16"/>
              </w:rPr>
              <w:instrText xml:space="preserve"> ADDIN EN.CITE </w:instrText>
            </w:r>
            <w:r>
              <w:rPr>
                <w:sz w:val="16"/>
                <w:szCs w:val="16"/>
              </w:rPr>
              <w:fldChar w:fldCharType="begin">
                <w:fldData xml:space="preserve">PEVuZE5vdGU+PENpdGU+PEF1dGhvcj5NZXllcnM8L0F1dGhvcj48WWVhcj4xOTkwPC9ZZWFyPjxS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491" w:tooltip="Meyers, 1990 #3799" w:history="1">
              <w:r w:rsidR="005B41FA">
                <w:rPr>
                  <w:noProof/>
                  <w:sz w:val="16"/>
                  <w:szCs w:val="16"/>
                </w:rPr>
                <w:t>Meyers 1990</w:t>
              </w:r>
            </w:hyperlink>
            <w:r>
              <w:rPr>
                <w:noProof/>
                <w:sz w:val="16"/>
                <w:szCs w:val="16"/>
              </w:rPr>
              <w:t xml:space="preserve">; </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3B0997E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269CA30" w14:textId="77777777" w:rsidR="00C3307F" w:rsidRPr="00200122" w:rsidRDefault="00C3307F" w:rsidP="00C3307F">
            <w:pPr>
              <w:spacing w:line="240" w:lineRule="auto"/>
              <w:rPr>
                <w:sz w:val="16"/>
                <w:szCs w:val="16"/>
              </w:rPr>
            </w:pPr>
            <w:r w:rsidRPr="00200122">
              <w:rPr>
                <w:rStyle w:val="Emphasis"/>
                <w:sz w:val="16"/>
                <w:szCs w:val="16"/>
              </w:rPr>
              <w:t>Nectonema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4F7E5BD1" w14:textId="77777777" w:rsidR="00C3307F" w:rsidRPr="00200122" w:rsidRDefault="00C3307F" w:rsidP="00C3307F">
            <w:pPr>
              <w:spacing w:line="240" w:lineRule="auto"/>
              <w:rPr>
                <w:sz w:val="16"/>
                <w:szCs w:val="16"/>
              </w:rPr>
            </w:pPr>
            <w:r w:rsidRPr="00200122">
              <w:rPr>
                <w:sz w:val="16"/>
                <w:szCs w:val="16"/>
              </w:rPr>
              <w:t>Various decapod crustaceans including caridean and brachyuran species</w:t>
            </w:r>
          </w:p>
        </w:tc>
        <w:tc>
          <w:tcPr>
            <w:tcW w:w="345" w:type="pct"/>
            <w:tcBorders>
              <w:top w:val="single" w:sz="4" w:space="0" w:color="auto"/>
              <w:left w:val="single" w:sz="4" w:space="0" w:color="auto"/>
              <w:bottom w:val="single" w:sz="4" w:space="0" w:color="auto"/>
              <w:right w:val="single" w:sz="4" w:space="0" w:color="auto"/>
            </w:tcBorders>
            <w:hideMark/>
          </w:tcPr>
          <w:p w14:paraId="3D954C99"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3A86419"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E14D6BF"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507F11B0" w14:textId="77777777" w:rsidR="00C3307F" w:rsidRPr="00200122" w:rsidRDefault="00C3307F" w:rsidP="00C3307F">
            <w:pPr>
              <w:pStyle w:val="TableText"/>
              <w:rPr>
                <w:sz w:val="16"/>
                <w:szCs w:val="16"/>
              </w:rPr>
            </w:pPr>
            <w:r w:rsidRPr="00200122">
              <w:rPr>
                <w:sz w:val="16"/>
                <w:szCs w:val="16"/>
              </w:rPr>
              <w:t>Canada</w:t>
            </w:r>
          </w:p>
          <w:p w14:paraId="35D65E89" w14:textId="77777777" w:rsidR="00C3307F" w:rsidRPr="00200122" w:rsidRDefault="00C3307F" w:rsidP="00C3307F">
            <w:pPr>
              <w:pStyle w:val="TableText"/>
              <w:rPr>
                <w:sz w:val="16"/>
                <w:szCs w:val="16"/>
              </w:rPr>
            </w:pPr>
            <w:r w:rsidRPr="00200122">
              <w:rPr>
                <w:sz w:val="16"/>
                <w:szCs w:val="16"/>
              </w:rPr>
              <w:t>New Zealand</w:t>
            </w:r>
          </w:p>
          <w:p w14:paraId="7BF58030" w14:textId="77777777" w:rsidR="00C3307F" w:rsidRPr="00200122" w:rsidRDefault="00C3307F" w:rsidP="00C3307F">
            <w:pPr>
              <w:pStyle w:val="TableText"/>
              <w:rPr>
                <w:sz w:val="16"/>
                <w:szCs w:val="16"/>
              </w:rPr>
            </w:pPr>
            <w:r w:rsidRPr="00200122">
              <w:rPr>
                <w:sz w:val="16"/>
                <w:szCs w:val="16"/>
              </w:rPr>
              <w:t>Norway</w:t>
            </w:r>
          </w:p>
          <w:p w14:paraId="1443AA26"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02E33F43"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2FE9D71" w14:textId="77777777" w:rsidR="00C3307F" w:rsidRPr="00200122" w:rsidRDefault="00C3307F" w:rsidP="00C3307F">
            <w:pPr>
              <w:spacing w:line="240" w:lineRule="auto"/>
              <w:rPr>
                <w:sz w:val="16"/>
                <w:szCs w:val="16"/>
              </w:rPr>
            </w:pPr>
            <w:r w:rsidRPr="00200122">
              <w:rPr>
                <w:rStyle w:val="Strong"/>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5CEAE96B" w14:textId="461330C2"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&lt;EndNote&gt;&lt;Cite&gt;&lt;Author&gt;Meyers&lt;/Author&gt;&lt;Year&gt;1990&lt;/Year&gt;&lt;RecNum&gt;3799&lt;/RecNum&gt;&lt;IDText&gt;19863&lt;/IDText&gt;&lt;DisplayText&gt;(Meyers 1990)&lt;/DisplayText&gt;&lt;record&gt;&lt;rec-number&gt;3799&lt;/rec-number&gt;&lt;foreign-keys&gt;&lt;key app="EN" db-id="xfaeaf0wbesxw9epfpx5at0dvzz5rfz52dzs" timestamp="1572216825" guid="a5c2edab-6d33-4494-bd8c-85bb8371c71e"&gt;3799&lt;/key&gt;&lt;/foreign-keys&gt;&lt;ref-type name="Chapters"&gt;5&lt;/ref-type&gt;&lt;contributors&gt;&lt;authors&gt;&lt;author&gt;Meyers, T.R.&lt;/author&gt;&lt;/authors&gt;&lt;secondary-authors&gt;&lt;author&gt;Kinne, O.&lt;/author&gt;&lt;/secondary-authors&gt;&lt;/contributors&gt;&lt;titles&gt;&lt;title&gt;Diseases of Crustacea: diseases caused by protistans and metazoans&lt;/title&gt;&lt;secondary-title&gt;Diseases of marine animals&lt;/secondary-title&gt;&lt;/titles&gt;&lt;pages&gt;350-389&lt;/pages&gt;&lt;volume&gt;III&lt;/volume&gt;&lt;num-vols&gt;IV&lt;/num-vols&gt;&lt;section&gt;3.1&lt;/section&gt;&lt;dates&gt;&lt;year&gt;1990&lt;/year&gt;&lt;/dates&gt;&lt;pub-location&gt;Hamburg, Germany&lt;/pub-location&gt;&lt;publisher&gt;Biologische Anstalt Helgoland&lt;/publisher&gt;&lt;orig-pub&gt;\\ACT001CL04FS07\BIOSECURITYDATA$\E Library\Animal Catalogue\M\Meyers 1990 EN19863.pdf&lt;/orig-pub&gt;&lt;label&gt;19863&lt;/label&gt;&lt;urls&gt;&lt;/urls&gt;&lt;custom1&gt;gm prawns&lt;/custom1&gt;&lt;/record&gt;&lt;/Cite&gt;&lt;/EndNote&gt;</w:instrText>
            </w:r>
            <w:r>
              <w:rPr>
                <w:sz w:val="16"/>
                <w:szCs w:val="16"/>
              </w:rPr>
              <w:fldChar w:fldCharType="separate"/>
            </w:r>
            <w:r>
              <w:rPr>
                <w:noProof/>
                <w:sz w:val="16"/>
                <w:szCs w:val="16"/>
              </w:rPr>
              <w:t>(</w:t>
            </w:r>
            <w:hyperlink w:anchor="_ENREF_491" w:tooltip="Meyers, 1990 #3799" w:history="1">
              <w:r w:rsidR="005B41FA">
                <w:rPr>
                  <w:noProof/>
                  <w:sz w:val="16"/>
                  <w:szCs w:val="16"/>
                </w:rPr>
                <w:t>Meyers 1990</w:t>
              </w:r>
            </w:hyperlink>
            <w:r>
              <w:rPr>
                <w:noProof/>
                <w:sz w:val="16"/>
                <w:szCs w:val="16"/>
              </w:rPr>
              <w:t>)</w:t>
            </w:r>
            <w:r>
              <w:rPr>
                <w:sz w:val="16"/>
                <w:szCs w:val="16"/>
              </w:rPr>
              <w:fldChar w:fldCharType="end"/>
            </w:r>
          </w:p>
        </w:tc>
      </w:tr>
      <w:tr w:rsidR="00C3307F" w:rsidRPr="00200122" w14:paraId="326EDCE2"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A1506DA" w14:textId="77777777" w:rsidR="00C3307F" w:rsidRPr="00200122" w:rsidRDefault="00C3307F" w:rsidP="00C3307F">
            <w:pPr>
              <w:spacing w:line="240" w:lineRule="auto"/>
              <w:rPr>
                <w:sz w:val="16"/>
                <w:szCs w:val="16"/>
              </w:rPr>
            </w:pPr>
            <w:r w:rsidRPr="00200122">
              <w:rPr>
                <w:rStyle w:val="Emphasis"/>
                <w:sz w:val="16"/>
                <w:szCs w:val="16"/>
              </w:rPr>
              <w:t>Opecoeloides fimbriatis</w:t>
            </w:r>
          </w:p>
        </w:tc>
        <w:tc>
          <w:tcPr>
            <w:tcW w:w="589" w:type="pct"/>
            <w:tcBorders>
              <w:top w:val="single" w:sz="4" w:space="0" w:color="auto"/>
              <w:left w:val="single" w:sz="4" w:space="0" w:color="auto"/>
              <w:bottom w:val="single" w:sz="4" w:space="0" w:color="auto"/>
              <w:right w:val="single" w:sz="4" w:space="0" w:color="auto"/>
            </w:tcBorders>
            <w:hideMark/>
          </w:tcPr>
          <w:p w14:paraId="13B4D129" w14:textId="77777777" w:rsidR="00C3307F" w:rsidRPr="00200122" w:rsidRDefault="00C3307F" w:rsidP="00C3307F">
            <w:pPr>
              <w:spacing w:line="240" w:lineRule="auto"/>
              <w:rPr>
                <w:sz w:val="16"/>
                <w:szCs w:val="16"/>
              </w:rPr>
            </w:pPr>
            <w:r w:rsidRPr="00200122">
              <w:rPr>
                <w:sz w:val="16"/>
                <w:szCs w:val="16"/>
              </w:rPr>
              <w:t>Various marine crustaceans including penaeid species</w:t>
            </w:r>
          </w:p>
        </w:tc>
        <w:tc>
          <w:tcPr>
            <w:tcW w:w="345" w:type="pct"/>
            <w:tcBorders>
              <w:top w:val="single" w:sz="4" w:space="0" w:color="auto"/>
              <w:left w:val="single" w:sz="4" w:space="0" w:color="auto"/>
              <w:bottom w:val="single" w:sz="4" w:space="0" w:color="auto"/>
              <w:right w:val="single" w:sz="4" w:space="0" w:color="auto"/>
            </w:tcBorders>
            <w:hideMark/>
          </w:tcPr>
          <w:p w14:paraId="1AC8BE08"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22EEBDC"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D1B1E2D"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14619A96"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7F74383E"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289E94DE" w14:textId="77777777" w:rsidR="00C3307F" w:rsidRPr="00200122" w:rsidRDefault="00C3307F" w:rsidP="00C3307F">
            <w:pPr>
              <w:spacing w:line="240" w:lineRule="auto"/>
              <w:rPr>
                <w:sz w:val="16"/>
                <w:szCs w:val="16"/>
              </w:rPr>
            </w:pPr>
            <w:r w:rsidRPr="00200122">
              <w:rPr>
                <w:rStyle w:val="Strong"/>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66C1C351" w14:textId="442DA81C"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&lt;EndNote&gt;&lt;Cite&gt;&lt;Author&gt;Owens&lt;/Author&gt;&lt;Year&gt;1987&lt;/Year&gt;&lt;RecNum&gt;3027&lt;/RecNum&gt;&lt;IDText&gt;11368&lt;/IDText&gt;&lt;DisplayText&gt;(Owens 1987)&lt;/DisplayText&gt;&lt;record&gt;&lt;rec-number&gt;3027&lt;/rec-number&gt;&lt;foreign-keys&gt;&lt;key app="EN" db-id="xfaeaf0wbesxw9epfpx5at0dvzz5rfz52dzs" timestamp="1572216747" guid="a7191e76-e473-4b57-8970-ae8b43333d7b"&gt;3027&lt;/key&gt;&lt;/foreign-keys&gt;&lt;ref-type name="Journal Articles"&gt;17&lt;/ref-type&gt;&lt;contributors&gt;&lt;authors&gt;&lt;author&gt;Owens, L.&lt;/author&gt;&lt;/authors&gt;&lt;/contributors&gt;&lt;titles&gt;&lt;title&gt;A checklist of metazoan parasites from Natantia (excluding the crustacean parasites of the Caridea)&lt;/title&gt;&lt;secondary-title&gt;Journal of Shellfish Research&lt;/secondary-title&gt;&lt;/titles&gt;&lt;periodical&gt;&lt;full-title&gt;Journal of Shellfish Research&lt;/full-title&gt;&lt;/periodical&gt;&lt;pages&gt;117-124&lt;/pages&gt;&lt;volume&gt;6&lt;/volume&gt;&lt;number&gt;2&lt;/number&gt;&lt;keywords&gt;&lt;keyword&gt;Checklists&lt;/keyword&gt;&lt;keyword&gt;Conclusion&lt;/keyword&gt;&lt;keyword&gt;Conclusions&lt;/keyword&gt;&lt;keyword&gt;Crustacea&lt;/keyword&gt;&lt;keyword&gt;Crustacean&lt;/keyword&gt;&lt;keyword&gt;Fauna&lt;/keyword&gt;&lt;keyword&gt;Natantia&lt;/keyword&gt;&lt;keyword&gt;Parasite&lt;/keyword&gt;&lt;keyword&gt;Parasites&lt;/keyword&gt;&lt;keyword&gt;Parasitic&lt;/keyword&gt;&lt;keyword&gt;Prawn&lt;/keyword&gt;&lt;keyword&gt;Record&lt;/keyword&gt;&lt;keyword&gt;records&lt;/keyword&gt;&lt;keyword&gt;Species&lt;/keyword&gt;&lt;keyword&gt;Water&lt;/keyword&gt;&lt;/keywords&gt;&lt;dates&gt;&lt;year&gt;1987&lt;/year&gt;&lt;/dates&gt;&lt;orig-pub&gt;\\ACT001CL04FS07\BIOSECURITYDATA$\E Library\Animal Catalogue\O&lt;/orig-pub&gt;&lt;label&gt;11368&lt;/label&gt;&lt;urls&gt;&lt;/urls&gt;&lt;custom1&gt;prawns IRA metazoan parasites and general parasitology and Bopyrid isopods sp&lt;/custom1&gt;&lt;modified-date&gt;28320&lt;/modified-date&gt;&lt;/record&gt;&lt;/Cite&gt;&lt;/EndNote&gt;</w:instrText>
            </w:r>
            <w:r>
              <w:rPr>
                <w:sz w:val="16"/>
                <w:szCs w:val="16"/>
              </w:rPr>
              <w:fldChar w:fldCharType="separate"/>
            </w:r>
            <w:r>
              <w:rPr>
                <w:noProof/>
                <w:sz w:val="16"/>
                <w:szCs w:val="16"/>
              </w:rPr>
              <w:t>(</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6E9FA50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21C9780" w14:textId="77777777" w:rsidR="00C3307F" w:rsidRPr="00200122" w:rsidRDefault="00C3307F" w:rsidP="00C3307F">
            <w:pPr>
              <w:spacing w:line="240" w:lineRule="auto"/>
              <w:rPr>
                <w:rStyle w:val="Emphasis"/>
              </w:rPr>
            </w:pPr>
            <w:r w:rsidRPr="00200122">
              <w:rPr>
                <w:rStyle w:val="Emphasis"/>
                <w:sz w:val="16"/>
                <w:szCs w:val="16"/>
              </w:rPr>
              <w:t>Opecoeloides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7DECFBB0" w14:textId="77777777" w:rsidR="00C3307F" w:rsidRPr="00200122" w:rsidRDefault="00C3307F" w:rsidP="00C3307F">
            <w:pPr>
              <w:pStyle w:val="TableText"/>
            </w:pPr>
            <w:r w:rsidRPr="00200122">
              <w:rPr>
                <w:iCs/>
                <w:sz w:val="16"/>
                <w:szCs w:val="16"/>
              </w:rPr>
              <w:t>Various aquatic animals including finfish species, and penaeid and caridean species such as:</w:t>
            </w:r>
          </w:p>
          <w:p w14:paraId="07808840" w14:textId="77777777" w:rsidR="00C3307F" w:rsidRPr="00200122" w:rsidRDefault="00C3307F" w:rsidP="00C3307F">
            <w:pPr>
              <w:pStyle w:val="TableText"/>
              <w:rPr>
                <w:rStyle w:val="Emphasis"/>
              </w:rPr>
            </w:pPr>
            <w:r w:rsidRPr="00200122">
              <w:rPr>
                <w:rStyle w:val="Emphasis"/>
                <w:sz w:val="16"/>
                <w:szCs w:val="16"/>
              </w:rPr>
              <w:t>Macrobrachium australiensis</w:t>
            </w:r>
          </w:p>
          <w:p w14:paraId="68F7B5B8" w14:textId="77777777" w:rsidR="00C3307F" w:rsidRPr="00200122" w:rsidRDefault="00C3307F" w:rsidP="00C3307F">
            <w:pPr>
              <w:spacing w:line="240" w:lineRule="auto"/>
            </w:pPr>
            <w:r w:rsidRPr="00200122">
              <w:rPr>
                <w:rStyle w:val="Emphasis"/>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02035613"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509BE8A"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1DF9158" w14:textId="77777777" w:rsidR="00C3307F" w:rsidRPr="00200122" w:rsidRDefault="00C3307F" w:rsidP="00C3307F">
            <w:pPr>
              <w:spacing w:line="240" w:lineRule="auto"/>
              <w:rPr>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tcPr>
          <w:p w14:paraId="28D7CC50" w14:textId="77777777" w:rsidR="00C3307F" w:rsidRPr="00200122" w:rsidRDefault="00C3307F" w:rsidP="00C3307F">
            <w:pPr>
              <w:pStyle w:val="TableText"/>
              <w:rPr>
                <w:iCs/>
                <w:sz w:val="16"/>
                <w:szCs w:val="16"/>
              </w:rPr>
            </w:pPr>
            <w:r w:rsidRPr="00200122">
              <w:rPr>
                <w:iCs/>
                <w:sz w:val="16"/>
                <w:szCs w:val="16"/>
              </w:rPr>
              <w:t>Mexican Pacific</w:t>
            </w:r>
          </w:p>
          <w:p w14:paraId="79C5EFE7" w14:textId="77777777" w:rsidR="00C3307F" w:rsidRPr="00200122" w:rsidRDefault="00C3307F" w:rsidP="00C3307F">
            <w:pPr>
              <w:pStyle w:val="TableText"/>
              <w:rPr>
                <w:iCs/>
                <w:sz w:val="16"/>
                <w:szCs w:val="16"/>
              </w:rPr>
            </w:pPr>
            <w:r w:rsidRPr="00200122">
              <w:rPr>
                <w:iCs/>
                <w:sz w:val="16"/>
                <w:szCs w:val="16"/>
              </w:rPr>
              <w:t>United States of America</w:t>
            </w:r>
          </w:p>
          <w:p w14:paraId="39915EC3" w14:textId="77777777" w:rsidR="00C3307F" w:rsidRPr="00200122" w:rsidRDefault="00C3307F" w:rsidP="00C3307F">
            <w:pPr>
              <w:spacing w:line="240" w:lineRule="auto"/>
              <w:rPr>
                <w:sz w:val="16"/>
                <w:szCs w:val="16"/>
              </w:rPr>
            </w:pPr>
          </w:p>
        </w:tc>
        <w:tc>
          <w:tcPr>
            <w:tcW w:w="370" w:type="pct"/>
            <w:tcBorders>
              <w:top w:val="single" w:sz="4" w:space="0" w:color="auto"/>
              <w:left w:val="single" w:sz="4" w:space="0" w:color="auto"/>
              <w:bottom w:val="single" w:sz="4" w:space="0" w:color="auto"/>
              <w:right w:val="single" w:sz="4" w:space="0" w:color="auto"/>
            </w:tcBorders>
            <w:hideMark/>
          </w:tcPr>
          <w:p w14:paraId="18ED43C5"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14DA9BE" w14:textId="77777777" w:rsidR="00C3307F" w:rsidRPr="00200122" w:rsidRDefault="00C3307F" w:rsidP="00C3307F">
            <w:pPr>
              <w:spacing w:line="240" w:lineRule="auto"/>
              <w:rPr>
                <w:rStyle w:val="Strong"/>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B75BB4E" w14:textId="5EC79B4C" w:rsidR="00C3307F" w:rsidRPr="00200122" w:rsidRDefault="00817943" w:rsidP="00C3307F">
            <w:pPr>
              <w:spacing w:line="240" w:lineRule="auto"/>
            </w:pPr>
            <w:r>
              <w:rPr>
                <w:sz w:val="16"/>
                <w:szCs w:val="16"/>
              </w:rPr>
              <w:fldChar w:fldCharType="begin">
                <w:fldData xml:space="preserve">PEVuZE5vdGU+PENpdGU+PEF1dGhvcj5Pd2VuczwvQXV0aG9yPjxZZWFyPjE5ODc8L1llYXI+PFJl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=
</w:fldData>
              </w:fldChar>
            </w:r>
            <w:r>
              <w:rPr>
                <w:sz w:val="16"/>
                <w:szCs w:val="16"/>
              </w:rPr>
              <w:instrText xml:space="preserve"> ADDIN EN.CITE </w:instrText>
            </w:r>
            <w:r>
              <w:rPr>
                <w:sz w:val="16"/>
                <w:szCs w:val="16"/>
              </w:rPr>
              <w:fldChar w:fldCharType="begin">
                <w:fldData xml:space="preserve">PEVuZE5vdGU+PENpdGU+PEF1dGhvcj5Pd2VuczwvQXV0aG9yPjxZZWFyPjE5ODc8L1llYXI+PFJl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=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147" w:tooltip="Cribb, 1987 #2916" w:history="1">
              <w:r w:rsidR="005B41FA">
                <w:rPr>
                  <w:noProof/>
                  <w:sz w:val="16"/>
                  <w:szCs w:val="16"/>
                </w:rPr>
                <w:t>Cribb 1987</w:t>
              </w:r>
            </w:hyperlink>
            <w:r>
              <w:rPr>
                <w:noProof/>
                <w:sz w:val="16"/>
                <w:szCs w:val="16"/>
              </w:rPr>
              <w:t xml:space="preserve">; </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318CAC9C"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D8A195C" w14:textId="77777777" w:rsidR="00C3307F" w:rsidRPr="00200122" w:rsidRDefault="00C3307F" w:rsidP="00C3307F">
            <w:pPr>
              <w:spacing w:line="240" w:lineRule="auto"/>
              <w:rPr>
                <w:rStyle w:val="Emphasis"/>
              </w:rPr>
            </w:pPr>
            <w:r w:rsidRPr="00200122">
              <w:rPr>
                <w:rStyle w:val="Emphasis"/>
                <w:sz w:val="16"/>
                <w:szCs w:val="16"/>
              </w:rPr>
              <w:t>Orbione halipori</w:t>
            </w:r>
          </w:p>
        </w:tc>
        <w:tc>
          <w:tcPr>
            <w:tcW w:w="589" w:type="pct"/>
            <w:tcBorders>
              <w:top w:val="single" w:sz="4" w:space="0" w:color="auto"/>
              <w:left w:val="single" w:sz="4" w:space="0" w:color="auto"/>
              <w:bottom w:val="single" w:sz="4" w:space="0" w:color="auto"/>
              <w:right w:val="single" w:sz="4" w:space="0" w:color="auto"/>
            </w:tcBorders>
            <w:hideMark/>
          </w:tcPr>
          <w:p w14:paraId="35FBE452" w14:textId="77777777" w:rsidR="00C3307F" w:rsidRPr="00200122" w:rsidRDefault="00C3307F" w:rsidP="00C3307F">
            <w:pPr>
              <w:pStyle w:val="TableText"/>
            </w:pPr>
            <w:r w:rsidRPr="00200122">
              <w:rPr>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1B72E80C"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23CC810"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0D3CE07"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2893AF92" w14:textId="77777777" w:rsidR="00C3307F" w:rsidRPr="00200122" w:rsidRDefault="00C3307F" w:rsidP="00C3307F">
            <w:pPr>
              <w:pStyle w:val="TableText"/>
              <w:rPr>
                <w:iCs/>
                <w:sz w:val="16"/>
                <w:szCs w:val="16"/>
              </w:rPr>
            </w:pPr>
            <w:r w:rsidRPr="00200122">
              <w:rPr>
                <w:iCs/>
                <w:sz w:val="16"/>
                <w:szCs w:val="16"/>
              </w:rPr>
              <w:t>Indo-West Pacific</w:t>
            </w:r>
          </w:p>
        </w:tc>
        <w:tc>
          <w:tcPr>
            <w:tcW w:w="370" w:type="pct"/>
            <w:tcBorders>
              <w:top w:val="single" w:sz="4" w:space="0" w:color="auto"/>
              <w:left w:val="single" w:sz="4" w:space="0" w:color="auto"/>
              <w:bottom w:val="single" w:sz="4" w:space="0" w:color="auto"/>
              <w:right w:val="single" w:sz="4" w:space="0" w:color="auto"/>
            </w:tcBorders>
            <w:hideMark/>
          </w:tcPr>
          <w:p w14:paraId="44C34363"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1FD1485"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3508E6D8" w14:textId="6EC19B5D"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12ED7723"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CC6A2BA" w14:textId="77777777" w:rsidR="00C3307F" w:rsidRPr="00200122" w:rsidRDefault="00C3307F" w:rsidP="00C3307F">
            <w:pPr>
              <w:spacing w:line="240" w:lineRule="auto"/>
              <w:rPr>
                <w:rStyle w:val="Emphasis"/>
              </w:rPr>
            </w:pPr>
            <w:r w:rsidRPr="00200122">
              <w:rPr>
                <w:rStyle w:val="Emphasis"/>
                <w:sz w:val="16"/>
                <w:szCs w:val="16"/>
              </w:rPr>
              <w:t>Parachristianella dimegacantha</w:t>
            </w:r>
          </w:p>
        </w:tc>
        <w:tc>
          <w:tcPr>
            <w:tcW w:w="589" w:type="pct"/>
            <w:tcBorders>
              <w:top w:val="single" w:sz="4" w:space="0" w:color="auto"/>
              <w:left w:val="single" w:sz="4" w:space="0" w:color="auto"/>
              <w:bottom w:val="single" w:sz="4" w:space="0" w:color="auto"/>
              <w:right w:val="single" w:sz="4" w:space="0" w:color="auto"/>
            </w:tcBorders>
            <w:hideMark/>
          </w:tcPr>
          <w:p w14:paraId="6B5DB367" w14:textId="77777777" w:rsidR="00C3307F" w:rsidRPr="00200122" w:rsidRDefault="00C3307F" w:rsidP="00C3307F">
            <w:pPr>
              <w:pStyle w:val="TableText"/>
            </w:pPr>
            <w:r w:rsidRPr="00200122">
              <w:rPr>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04B85DBF"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FF12E72"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28F9EE2" w14:textId="77777777" w:rsidR="00C3307F" w:rsidRPr="00200122" w:rsidRDefault="00C3307F" w:rsidP="00C3307F">
            <w:pPr>
              <w:spacing w:line="240" w:lineRule="auto"/>
              <w:rPr>
                <w:iCs/>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ACF2B47" w14:textId="77777777" w:rsidR="00C3307F" w:rsidRPr="00200122" w:rsidRDefault="00C3307F" w:rsidP="00C3307F">
            <w:pPr>
              <w:pStyle w:val="TableText"/>
              <w:rPr>
                <w:iCs/>
                <w:sz w:val="16"/>
                <w:szCs w:val="16"/>
              </w:rPr>
            </w:pPr>
            <w:r w:rsidRPr="00200122">
              <w:rPr>
                <w:iCs/>
                <w:sz w:val="16"/>
                <w:szCs w:val="16"/>
              </w:rPr>
              <w:t>Gulf of Mexico</w:t>
            </w:r>
          </w:p>
        </w:tc>
        <w:tc>
          <w:tcPr>
            <w:tcW w:w="370" w:type="pct"/>
            <w:tcBorders>
              <w:top w:val="single" w:sz="4" w:space="0" w:color="auto"/>
              <w:left w:val="single" w:sz="4" w:space="0" w:color="auto"/>
              <w:bottom w:val="single" w:sz="4" w:space="0" w:color="auto"/>
              <w:right w:val="single" w:sz="4" w:space="0" w:color="auto"/>
            </w:tcBorders>
            <w:hideMark/>
          </w:tcPr>
          <w:p w14:paraId="28BC2134"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54529CA2"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004FDD67" w14:textId="64F33176"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&lt;EndNote&gt;&lt;Cite&gt;&lt;Author&gt;Owens&lt;/Author&gt;&lt;Year&gt;1987&lt;/Year&gt;&lt;RecNum&gt;3027&lt;/RecNum&gt;&lt;IDText&gt;11368&lt;/IDText&gt;&lt;DisplayText&gt;(Owens 1987)&lt;/DisplayText&gt;&lt;record&gt;&lt;rec-number&gt;3027&lt;/rec-number&gt;&lt;foreign-keys&gt;&lt;key app="EN" db-id="xfaeaf0wbesxw9epfpx5at0dvzz5rfz52dzs" timestamp="1572216747" guid="a7191e76-e473-4b57-8970-ae8b43333d7b"&gt;3027&lt;/key&gt;&lt;/foreign-keys&gt;&lt;ref-type name="Journal Articles"&gt;17&lt;/ref-type&gt;&lt;contributors&gt;&lt;authors&gt;&lt;author&gt;Owens, L.&lt;/author&gt;&lt;/authors&gt;&lt;/contributors&gt;&lt;titles&gt;&lt;title&gt;A checklist of metazoan parasites from Natantia (excluding the crustacean parasites of the Caridea)&lt;/title&gt;&lt;secondary-title&gt;Journal of Shellfish Research&lt;/secondary-title&gt;&lt;/titles&gt;&lt;periodical&gt;&lt;full-title&gt;Journal of Shellfish Research&lt;/full-title&gt;&lt;/periodical&gt;&lt;pages&gt;117-124&lt;/pages&gt;&lt;volume&gt;6&lt;/volume&gt;&lt;number&gt;2&lt;/number&gt;&lt;keywords&gt;&lt;keyword&gt;Checklists&lt;/keyword&gt;&lt;keyword&gt;Conclusion&lt;/keyword&gt;&lt;keyword&gt;Conclusions&lt;/keyword&gt;&lt;keyword&gt;Crustacea&lt;/keyword&gt;&lt;keyword&gt;Crustacean&lt;/keyword&gt;&lt;keyword&gt;Fauna&lt;/keyword&gt;&lt;keyword&gt;Natantia&lt;/keyword&gt;&lt;keyword&gt;Parasite&lt;/keyword&gt;&lt;keyword&gt;Parasites&lt;/keyword&gt;&lt;keyword&gt;Parasitic&lt;/keyword&gt;&lt;keyword&gt;Prawn&lt;/keyword&gt;&lt;keyword&gt;Record&lt;/keyword&gt;&lt;keyword&gt;records&lt;/keyword&gt;&lt;keyword&gt;Species&lt;/keyword&gt;&lt;keyword&gt;Water&lt;/keyword&gt;&lt;/keywords&gt;&lt;dates&gt;&lt;year&gt;1987&lt;/year&gt;&lt;/dates&gt;&lt;orig-pub&gt;\\ACT001CL04FS07\BIOSECURITYDATA$\E Library\Animal Catalogue\O&lt;/orig-pub&gt;&lt;label&gt;11368&lt;/label&gt;&lt;urls&gt;&lt;/urls&gt;&lt;custom1&gt;prawns IRA metazoan parasites and general parasitology and Bopyrid isopods sp&lt;/custom1&gt;&lt;modified-date&gt;28320&lt;/modified-date&gt;&lt;/record&gt;&lt;/Cite&gt;&lt;/EndNote&gt;</w:instrText>
            </w:r>
            <w:r>
              <w:rPr>
                <w:sz w:val="16"/>
                <w:szCs w:val="16"/>
              </w:rPr>
              <w:fldChar w:fldCharType="separate"/>
            </w:r>
            <w:r>
              <w:rPr>
                <w:noProof/>
                <w:sz w:val="16"/>
                <w:szCs w:val="16"/>
              </w:rPr>
              <w:t>(</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31770B0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B002E77" w14:textId="77777777" w:rsidR="00C3307F" w:rsidRPr="00200122" w:rsidRDefault="00C3307F" w:rsidP="00C3307F">
            <w:pPr>
              <w:spacing w:line="240" w:lineRule="auto"/>
              <w:rPr>
                <w:rStyle w:val="Emphasis"/>
              </w:rPr>
            </w:pPr>
            <w:r w:rsidRPr="00200122">
              <w:rPr>
                <w:rStyle w:val="Emphasis"/>
                <w:sz w:val="16"/>
                <w:szCs w:val="16"/>
              </w:rPr>
              <w:t>Parachristianella monomegacantha</w:t>
            </w:r>
          </w:p>
        </w:tc>
        <w:tc>
          <w:tcPr>
            <w:tcW w:w="589" w:type="pct"/>
            <w:tcBorders>
              <w:top w:val="single" w:sz="4" w:space="0" w:color="auto"/>
              <w:left w:val="single" w:sz="4" w:space="0" w:color="auto"/>
              <w:bottom w:val="single" w:sz="4" w:space="0" w:color="auto"/>
              <w:right w:val="single" w:sz="4" w:space="0" w:color="auto"/>
            </w:tcBorders>
            <w:hideMark/>
          </w:tcPr>
          <w:p w14:paraId="11036EA5" w14:textId="77777777" w:rsidR="00C3307F" w:rsidRPr="00200122" w:rsidRDefault="00C3307F" w:rsidP="00C3307F">
            <w:pPr>
              <w:pStyle w:val="TableText"/>
            </w:pPr>
            <w:r w:rsidRPr="00200122">
              <w:rPr>
                <w:sz w:val="16"/>
                <w:szCs w:val="16"/>
              </w:rPr>
              <w:t>Various penaeid species and bivalve mollusc</w:t>
            </w:r>
          </w:p>
        </w:tc>
        <w:tc>
          <w:tcPr>
            <w:tcW w:w="345" w:type="pct"/>
            <w:tcBorders>
              <w:top w:val="single" w:sz="4" w:space="0" w:color="auto"/>
              <w:left w:val="single" w:sz="4" w:space="0" w:color="auto"/>
              <w:bottom w:val="single" w:sz="4" w:space="0" w:color="auto"/>
              <w:right w:val="single" w:sz="4" w:space="0" w:color="auto"/>
            </w:tcBorders>
            <w:hideMark/>
          </w:tcPr>
          <w:p w14:paraId="4BB86CB5"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D2F4181"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8F0E555"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6C9A9DE8" w14:textId="77777777" w:rsidR="00C3307F" w:rsidRPr="00200122" w:rsidRDefault="00C3307F" w:rsidP="00C3307F">
            <w:pPr>
              <w:pStyle w:val="TableText"/>
              <w:rPr>
                <w:iCs/>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02A8B7AF"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D9B655B"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D8C110D" w14:textId="0F26147E"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&lt;EndNote&gt;&lt;Cite&gt;&lt;Author&gt;Owens&lt;/Author&gt;&lt;Year&gt;1987&lt;/Year&gt;&lt;RecNum&gt;3027&lt;/RecNum&gt;&lt;IDText&gt;11368&lt;/IDText&gt;&lt;DisplayText&gt;(Owens 1987)&lt;/DisplayText&gt;&lt;record&gt;&lt;rec-number&gt;3027&lt;/rec-number&gt;&lt;foreign-keys&gt;&lt;key app="EN" db-id="xfaeaf0wbesxw9epfpx5at0dvzz5rfz52dzs" timestamp="1572216747" guid="a7191e76-e473-4b57-8970-ae8b43333d7b"&gt;3027&lt;/key&gt;&lt;/foreign-keys&gt;&lt;ref-type name="Journal Articles"&gt;17&lt;/ref-type&gt;&lt;contributors&gt;&lt;authors&gt;&lt;author&gt;Owens, L.&lt;/author&gt;&lt;/authors&gt;&lt;/contributors&gt;&lt;titles&gt;&lt;title&gt;A checklist of metazoan parasites from Natantia (excluding the crustacean parasites of the Caridea)&lt;/title&gt;&lt;secondary-title&gt;Journal of Shellfish Research&lt;/secondary-title&gt;&lt;/titles&gt;&lt;periodical&gt;&lt;full-title&gt;Journal of Shellfish Research&lt;/full-title&gt;&lt;/periodical&gt;&lt;pages&gt;117-124&lt;/pages&gt;&lt;volume&gt;6&lt;/volume&gt;&lt;number&gt;2&lt;/number&gt;&lt;keywords&gt;&lt;keyword&gt;Checklists&lt;/keyword&gt;&lt;keyword&gt;Conclusion&lt;/keyword&gt;&lt;keyword&gt;Conclusions&lt;/keyword&gt;&lt;keyword&gt;Crustacea&lt;/keyword&gt;&lt;keyword&gt;Crustacean&lt;/keyword&gt;&lt;keyword&gt;Fauna&lt;/keyword&gt;&lt;keyword&gt;Natantia&lt;/keyword&gt;&lt;keyword&gt;Parasite&lt;/keyword&gt;&lt;keyword&gt;Parasites&lt;/keyword&gt;&lt;keyword&gt;Parasitic&lt;/keyword&gt;&lt;keyword&gt;Prawn&lt;/keyword&gt;&lt;keyword&gt;Record&lt;/keyword&gt;&lt;keyword&gt;records&lt;/keyword&gt;&lt;keyword&gt;Species&lt;/keyword&gt;&lt;keyword&gt;Water&lt;/keyword&gt;&lt;/keywords&gt;&lt;dates&gt;&lt;year&gt;1987&lt;/year&gt;&lt;/dates&gt;&lt;orig-pub&gt;\\ACT001CL04FS07\BIOSECURITYDATA$\E Library\Animal Catalogue\O&lt;/orig-pub&gt;&lt;label&gt;11368&lt;/label&gt;&lt;urls&gt;&lt;/urls&gt;&lt;custom1&gt;prawns IRA metazoan parasites and general parasitology and Bopyrid isopods sp&lt;/custom1&gt;&lt;modified-date&gt;28320&lt;/modified-date&gt;&lt;/record&gt;&lt;/Cite&gt;&lt;/EndNote&gt;</w:instrText>
            </w:r>
            <w:r>
              <w:rPr>
                <w:sz w:val="16"/>
                <w:szCs w:val="16"/>
              </w:rPr>
              <w:fldChar w:fldCharType="separate"/>
            </w:r>
            <w:r>
              <w:rPr>
                <w:noProof/>
                <w:sz w:val="16"/>
                <w:szCs w:val="16"/>
              </w:rPr>
              <w:t>(</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7662D81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EEE9CDA" w14:textId="77777777" w:rsidR="00C3307F" w:rsidRPr="00200122" w:rsidRDefault="00C3307F" w:rsidP="00C3307F">
            <w:pPr>
              <w:spacing w:line="240" w:lineRule="auto"/>
              <w:rPr>
                <w:rStyle w:val="Emphasis"/>
              </w:rPr>
            </w:pPr>
            <w:r w:rsidRPr="00200122">
              <w:rPr>
                <w:rStyle w:val="Emphasis"/>
                <w:sz w:val="16"/>
                <w:szCs w:val="16"/>
              </w:rPr>
              <w:t>Parapenaeon</w:t>
            </w:r>
            <w:r w:rsidRPr="00200122">
              <w:rPr>
                <w:iCs/>
                <w:sz w:val="16"/>
                <w:szCs w:val="16"/>
              </w:rPr>
              <w:t xml:space="preserve"> </w:t>
            </w:r>
            <w:r w:rsidRPr="00200122">
              <w:rPr>
                <w:sz w:val="16"/>
                <w:szCs w:val="16"/>
              </w:rPr>
              <w:t>species</w:t>
            </w:r>
          </w:p>
        </w:tc>
        <w:tc>
          <w:tcPr>
            <w:tcW w:w="589" w:type="pct"/>
            <w:tcBorders>
              <w:top w:val="single" w:sz="4" w:space="0" w:color="auto"/>
              <w:left w:val="single" w:sz="4" w:space="0" w:color="auto"/>
              <w:bottom w:val="single" w:sz="4" w:space="0" w:color="auto"/>
              <w:right w:val="single" w:sz="4" w:space="0" w:color="auto"/>
            </w:tcBorders>
            <w:hideMark/>
          </w:tcPr>
          <w:p w14:paraId="63042F76" w14:textId="77777777" w:rsidR="00C3307F" w:rsidRPr="00200122" w:rsidRDefault="00C3307F" w:rsidP="00C3307F">
            <w:pPr>
              <w:pStyle w:val="TableText"/>
            </w:pPr>
            <w:r w:rsidRPr="00200122">
              <w:rPr>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329D9AA9"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343023C"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CB9A485"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18E94B4D" w14:textId="77777777" w:rsidR="00C3307F" w:rsidRPr="00200122" w:rsidRDefault="00C3307F" w:rsidP="00C3307F">
            <w:pPr>
              <w:pStyle w:val="TableText"/>
              <w:rPr>
                <w:iCs/>
                <w:sz w:val="16"/>
                <w:szCs w:val="16"/>
              </w:rPr>
            </w:pPr>
            <w:r w:rsidRPr="00200122">
              <w:rPr>
                <w:iCs/>
                <w:sz w:val="16"/>
                <w:szCs w:val="16"/>
              </w:rPr>
              <w:t>Indo-West Pacific</w:t>
            </w:r>
          </w:p>
          <w:p w14:paraId="48FA794D" w14:textId="77777777" w:rsidR="00C3307F" w:rsidRPr="00200122" w:rsidRDefault="00C3307F" w:rsidP="00C3307F">
            <w:pPr>
              <w:pStyle w:val="TableText"/>
              <w:rPr>
                <w:iCs/>
                <w:sz w:val="16"/>
                <w:szCs w:val="16"/>
              </w:rPr>
            </w:pPr>
            <w:r w:rsidRPr="00200122">
              <w:rPr>
                <w:iCs/>
                <w:sz w:val="16"/>
                <w:szCs w:val="16"/>
              </w:rPr>
              <w:t>Pakistan</w:t>
            </w:r>
          </w:p>
        </w:tc>
        <w:tc>
          <w:tcPr>
            <w:tcW w:w="370" w:type="pct"/>
            <w:tcBorders>
              <w:top w:val="single" w:sz="4" w:space="0" w:color="auto"/>
              <w:left w:val="single" w:sz="4" w:space="0" w:color="auto"/>
              <w:bottom w:val="single" w:sz="4" w:space="0" w:color="auto"/>
              <w:right w:val="single" w:sz="4" w:space="0" w:color="auto"/>
            </w:tcBorders>
            <w:hideMark/>
          </w:tcPr>
          <w:p w14:paraId="4C0C5EE1"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1A0CAC3"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08F5954" w14:textId="3F8A1D4F"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&lt;EndNote&gt;&lt;Cite&gt;&lt;Author&gt;Owens&lt;/Author&gt;&lt;Year&gt;1985&lt;/Year&gt;&lt;RecNum&gt;2620&lt;/RecNum&gt;&lt;IDText&gt;11377&lt;/IDText&gt;&lt;DisplayText&gt;(Owens &amp;amp; Glazebrook 1985)&lt;/DisplayText&gt;&lt;record&gt;&lt;rec-number&gt;2620&lt;/rec-number&gt;&lt;foreign-keys&gt;&lt;key app="EN" db-id="xfaeaf0wbesxw9epfpx5at0dvzz5rfz52dzs" timestamp="1572216720" guid="7bbb56b4-075a-4f6a-985f-ab357ca55012"&gt;2620&lt;/key&gt;&lt;/foreign-keys&gt;&lt;ref-type name="Conference Proceedings"&gt;10&lt;/ref-type&gt;&lt;contributors&gt;&lt;authors&gt;&lt;author&gt;Owens, L.&lt;/author&gt;&lt;author&gt;Glazebrook, J.&lt;/author&gt;&lt;/authors&gt;&lt;secondary-authors&gt;&lt;author&gt;Rothlisberg, P. C.&lt;/author&gt;&lt;author&gt;Hill, B. J.&lt;/author&gt;&lt;author&gt;Staples, D. J.&lt;/author&gt;&lt;/secondary-authors&gt;&lt;/contributors&gt;&lt;titles&gt;&lt;title&gt;The biology of bopyrid isopods parasitic on commercial penaeid prawns in Northern Australia&lt;/title&gt;&lt;tertiary-title&gt;Proceedings of the second Australian national prawn seminar, Cleveland, 1985&lt;/tertiary-title&gt;&lt;/titles&gt;&lt;pages&gt;105-113&lt;/pages&gt;&lt;keywords&gt;&lt;keyword&gt;Australia&lt;/keyword&gt;&lt;keyword&gt;Biology&lt;/keyword&gt;&lt;keyword&gt;Commercial&lt;/keyword&gt;&lt;keyword&gt;Isopoda&lt;/keyword&gt;&lt;keyword&gt;Northern&lt;/keyword&gt;&lt;keyword&gt;Parasitic&lt;/keyword&gt;&lt;keyword&gt;Penaeid&lt;/keyword&gt;&lt;keyword&gt;Penaeid prawn&lt;/keyword&gt;&lt;keyword&gt;Penaeid prawns&lt;/keyword&gt;&lt;keyword&gt;Prawn&lt;/keyword&gt;&lt;/keywords&gt;&lt;dates&gt;&lt;year&gt;1985&lt;/year&gt;&lt;pub-dates&gt;&lt;date&gt;1985&lt;/date&gt;&lt;/pub-dates&gt;&lt;/dates&gt;&lt;pub-location&gt;Queensland&lt;/pub-location&gt;&lt;publisher&gt;James Cook University&lt;/publisher&gt;&lt;orig-pub&gt;\\ACT001CL04FS07\BIOSECURITYDATA$\E Library\Animal Catalogue\O&lt;/orig-pub&gt;&lt;label&gt;11377&lt;/label&gt;&lt;urls&gt;&lt;/urls&gt;&lt;custom1&gt;prawns IRA metazoan parasites and general parasitology and Bopyrid isopods sp&lt;/custom1&gt;&lt;custom2&gt;Cleveland&lt;/custom2&gt;&lt;modified-date&gt;28319&lt;/modified-date&gt;&lt;/record&gt;&lt;/Cite&gt;&lt;/EndNote&gt;</w:instrText>
            </w:r>
            <w:r>
              <w:rPr>
                <w:sz w:val="16"/>
                <w:szCs w:val="16"/>
              </w:rPr>
              <w:fldChar w:fldCharType="separate"/>
            </w:r>
            <w:r>
              <w:rPr>
                <w:noProof/>
                <w:sz w:val="16"/>
                <w:szCs w:val="16"/>
              </w:rPr>
              <w:t>(</w:t>
            </w:r>
            <w:hyperlink w:anchor="_ENREF_602" w:tooltip="Owens, 1985 #2620" w:history="1">
              <w:r w:rsidR="005B41FA">
                <w:rPr>
                  <w:noProof/>
                  <w:sz w:val="16"/>
                  <w:szCs w:val="16"/>
                </w:rPr>
                <w:t>Owens &amp; Glazebrook 1985</w:t>
              </w:r>
            </w:hyperlink>
            <w:r>
              <w:rPr>
                <w:noProof/>
                <w:sz w:val="16"/>
                <w:szCs w:val="16"/>
              </w:rPr>
              <w:t>)</w:t>
            </w:r>
            <w:r>
              <w:rPr>
                <w:sz w:val="16"/>
                <w:szCs w:val="16"/>
              </w:rPr>
              <w:fldChar w:fldCharType="end"/>
            </w:r>
          </w:p>
        </w:tc>
      </w:tr>
      <w:tr w:rsidR="00C3307F" w:rsidRPr="00200122" w14:paraId="73AD759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908A566" w14:textId="77777777" w:rsidR="00C3307F" w:rsidRPr="00200122" w:rsidRDefault="00C3307F" w:rsidP="00C3307F">
            <w:pPr>
              <w:spacing w:line="240" w:lineRule="auto"/>
              <w:rPr>
                <w:rStyle w:val="Emphasis"/>
              </w:rPr>
            </w:pPr>
            <w:r w:rsidRPr="00200122">
              <w:rPr>
                <w:rStyle w:val="Emphasis"/>
                <w:sz w:val="16"/>
                <w:szCs w:val="16"/>
              </w:rPr>
              <w:t>Parapenaeonella lamellate</w:t>
            </w:r>
          </w:p>
        </w:tc>
        <w:tc>
          <w:tcPr>
            <w:tcW w:w="589" w:type="pct"/>
            <w:tcBorders>
              <w:top w:val="single" w:sz="4" w:space="0" w:color="auto"/>
              <w:left w:val="single" w:sz="4" w:space="0" w:color="auto"/>
              <w:bottom w:val="single" w:sz="4" w:space="0" w:color="auto"/>
              <w:right w:val="single" w:sz="4" w:space="0" w:color="auto"/>
            </w:tcBorders>
            <w:hideMark/>
          </w:tcPr>
          <w:p w14:paraId="6BBE18FD" w14:textId="77777777" w:rsidR="00C3307F" w:rsidRPr="00200122" w:rsidRDefault="00C3307F" w:rsidP="00C3307F">
            <w:pPr>
              <w:pStyle w:val="TableText"/>
            </w:pPr>
            <w:r w:rsidRPr="00200122">
              <w:rPr>
                <w:sz w:val="16"/>
                <w:szCs w:val="16"/>
              </w:rPr>
              <w:t>Various penaeid species</w:t>
            </w:r>
          </w:p>
        </w:tc>
        <w:tc>
          <w:tcPr>
            <w:tcW w:w="345" w:type="pct"/>
            <w:tcBorders>
              <w:top w:val="single" w:sz="4" w:space="0" w:color="auto"/>
              <w:left w:val="single" w:sz="4" w:space="0" w:color="auto"/>
              <w:bottom w:val="single" w:sz="4" w:space="0" w:color="auto"/>
              <w:right w:val="single" w:sz="4" w:space="0" w:color="auto"/>
            </w:tcBorders>
            <w:hideMark/>
          </w:tcPr>
          <w:p w14:paraId="76D18111"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E515D63"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27894AD"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16EC9867" w14:textId="77777777" w:rsidR="00C3307F" w:rsidRPr="00200122" w:rsidRDefault="00C3307F" w:rsidP="00C3307F">
            <w:pPr>
              <w:pStyle w:val="TableText"/>
              <w:rPr>
                <w:iCs/>
                <w:sz w:val="16"/>
                <w:szCs w:val="16"/>
              </w:rPr>
            </w:pPr>
            <w:r w:rsidRPr="00200122">
              <w:rPr>
                <w:iCs/>
                <w:sz w:val="16"/>
                <w:szCs w:val="16"/>
              </w:rPr>
              <w:t>China</w:t>
            </w:r>
          </w:p>
          <w:p w14:paraId="0D9F5C19" w14:textId="77777777" w:rsidR="00C3307F" w:rsidRPr="00200122" w:rsidRDefault="00C3307F" w:rsidP="00C3307F">
            <w:pPr>
              <w:pStyle w:val="TableText"/>
              <w:rPr>
                <w:iCs/>
                <w:sz w:val="16"/>
                <w:szCs w:val="16"/>
              </w:rPr>
            </w:pPr>
            <w:r w:rsidRPr="00200122">
              <w:rPr>
                <w:iCs/>
                <w:sz w:val="16"/>
                <w:szCs w:val="16"/>
              </w:rPr>
              <w:t>Hong Kong</w:t>
            </w:r>
          </w:p>
          <w:p w14:paraId="359CD2CC" w14:textId="77777777" w:rsidR="00C3307F" w:rsidRPr="00200122" w:rsidRDefault="00C3307F" w:rsidP="00C3307F">
            <w:pPr>
              <w:pStyle w:val="TableText"/>
              <w:rPr>
                <w:iCs/>
                <w:sz w:val="16"/>
                <w:szCs w:val="16"/>
              </w:rPr>
            </w:pPr>
            <w:r w:rsidRPr="00200122">
              <w:rPr>
                <w:iCs/>
                <w:sz w:val="16"/>
                <w:szCs w:val="16"/>
              </w:rPr>
              <w:t>India</w:t>
            </w:r>
          </w:p>
        </w:tc>
        <w:tc>
          <w:tcPr>
            <w:tcW w:w="370" w:type="pct"/>
            <w:tcBorders>
              <w:top w:val="single" w:sz="4" w:space="0" w:color="auto"/>
              <w:left w:val="single" w:sz="4" w:space="0" w:color="auto"/>
              <w:bottom w:val="single" w:sz="4" w:space="0" w:color="auto"/>
              <w:right w:val="single" w:sz="4" w:space="0" w:color="auto"/>
            </w:tcBorders>
            <w:hideMark/>
          </w:tcPr>
          <w:p w14:paraId="5C4F99EC"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74D0ED50"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0E2D1C90" w14:textId="2BCE8D14"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&lt;EndNote&gt;&lt;Cite&gt;&lt;Author&gt;Owens&lt;/Author&gt;&lt;Year&gt;1985&lt;/Year&gt;&lt;RecNum&gt;2620&lt;/RecNum&gt;&lt;IDText&gt;11377&lt;/IDText&gt;&lt;DisplayText&gt;(Owens &amp;amp; Glazebrook 1985)&lt;/DisplayText&gt;&lt;record&gt;&lt;rec-number&gt;2620&lt;/rec-number&gt;&lt;foreign-keys&gt;&lt;key app="EN" db-id="xfaeaf0wbesxw9epfpx5at0dvzz5rfz52dzs" timestamp="1572216720" guid="7bbb56b4-075a-4f6a-985f-ab357ca55012"&gt;2620&lt;/key&gt;&lt;/foreign-keys&gt;&lt;ref-type name="Conference Proceedings"&gt;10&lt;/ref-type&gt;&lt;contributors&gt;&lt;authors&gt;&lt;author&gt;Owens, L.&lt;/author&gt;&lt;author&gt;Glazebrook, J.&lt;/author&gt;&lt;/authors&gt;&lt;secondary-authors&gt;&lt;author&gt;Rothlisberg, P. C.&lt;/author&gt;&lt;author&gt;Hill, B. J.&lt;/author&gt;&lt;author&gt;Staples, D. J.&lt;/author&gt;&lt;/secondary-authors&gt;&lt;/contributors&gt;&lt;titles&gt;&lt;title&gt;The biology of bopyrid isopods parasitic on commercial penaeid prawns in Northern Australia&lt;/title&gt;&lt;tertiary-title&gt;Proceedings of the second Australian national prawn seminar, Cleveland, 1985&lt;/tertiary-title&gt;&lt;/titles&gt;&lt;pages&gt;105-113&lt;/pages&gt;&lt;keywords&gt;&lt;keyword&gt;Australia&lt;/keyword&gt;&lt;keyword&gt;Biology&lt;/keyword&gt;&lt;keyword&gt;Commercial&lt;/keyword&gt;&lt;keyword&gt;Isopoda&lt;/keyword&gt;&lt;keyword&gt;Northern&lt;/keyword&gt;&lt;keyword&gt;Parasitic&lt;/keyword&gt;&lt;keyword&gt;Penaeid&lt;/keyword&gt;&lt;keyword&gt;Penaeid prawn&lt;/keyword&gt;&lt;keyword&gt;Penaeid prawns&lt;/keyword&gt;&lt;keyword&gt;Prawn&lt;/keyword&gt;&lt;/keywords&gt;&lt;dates&gt;&lt;year&gt;1985&lt;/year&gt;&lt;pub-dates&gt;&lt;date&gt;1985&lt;/date&gt;&lt;/pub-dates&gt;&lt;/dates&gt;&lt;pub-location&gt;Queensland&lt;/pub-location&gt;&lt;publisher&gt;James Cook University&lt;/publisher&gt;&lt;orig-pub&gt;\\ACT001CL04FS07\BIOSECURITYDATA$\E Library\Animal Catalogue\O&lt;/orig-pub&gt;&lt;label&gt;11377&lt;/label&gt;&lt;urls&gt;&lt;/urls&gt;&lt;custom1&gt;prawns IRA metazoan parasites and general parasitology and Bopyrid isopods sp&lt;/custom1&gt;&lt;custom2&gt;Cleveland&lt;/custom2&gt;&lt;modified-date&gt;28319&lt;/modified-date&gt;&lt;/record&gt;&lt;/Cite&gt;&lt;/EndNote&gt;</w:instrText>
            </w:r>
            <w:r>
              <w:rPr>
                <w:sz w:val="16"/>
                <w:szCs w:val="16"/>
              </w:rPr>
              <w:fldChar w:fldCharType="separate"/>
            </w:r>
            <w:r>
              <w:rPr>
                <w:noProof/>
                <w:sz w:val="16"/>
                <w:szCs w:val="16"/>
              </w:rPr>
              <w:t>(</w:t>
            </w:r>
            <w:hyperlink w:anchor="_ENREF_602" w:tooltip="Owens, 1985 #2620" w:history="1">
              <w:r w:rsidR="005B41FA">
                <w:rPr>
                  <w:noProof/>
                  <w:sz w:val="16"/>
                  <w:szCs w:val="16"/>
                </w:rPr>
                <w:t>Owens &amp; Glazebrook 1985</w:t>
              </w:r>
            </w:hyperlink>
            <w:r>
              <w:rPr>
                <w:noProof/>
                <w:sz w:val="16"/>
                <w:szCs w:val="16"/>
              </w:rPr>
              <w:t>)</w:t>
            </w:r>
            <w:r>
              <w:rPr>
                <w:sz w:val="16"/>
                <w:szCs w:val="16"/>
              </w:rPr>
              <w:fldChar w:fldCharType="end"/>
            </w:r>
          </w:p>
        </w:tc>
      </w:tr>
      <w:tr w:rsidR="00C3307F" w:rsidRPr="00200122" w14:paraId="3AD9261D"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084DAF3" w14:textId="77777777" w:rsidR="00C3307F" w:rsidRPr="00200122" w:rsidRDefault="00C3307F" w:rsidP="00C3307F">
            <w:pPr>
              <w:spacing w:line="240" w:lineRule="auto"/>
              <w:rPr>
                <w:rStyle w:val="Emphasis"/>
              </w:rPr>
            </w:pPr>
            <w:r w:rsidRPr="00200122">
              <w:rPr>
                <w:rStyle w:val="Emphasis"/>
                <w:sz w:val="16"/>
                <w:szCs w:val="16"/>
              </w:rPr>
              <w:t>Polypocephalus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63D08600" w14:textId="77777777" w:rsidR="00C3307F" w:rsidRPr="00200122" w:rsidRDefault="00C3307F" w:rsidP="00C3307F">
            <w:pPr>
              <w:pStyle w:val="TableText"/>
            </w:pPr>
            <w:r w:rsidRPr="00200122">
              <w:rPr>
                <w:sz w:val="16"/>
                <w:szCs w:val="16"/>
              </w:rPr>
              <w:t>Various penaeid species including:</w:t>
            </w:r>
          </w:p>
          <w:p w14:paraId="51B19327" w14:textId="77777777" w:rsidR="00C3307F" w:rsidRPr="00200122" w:rsidRDefault="00C3307F" w:rsidP="00C3307F">
            <w:pPr>
              <w:pStyle w:val="TableText"/>
              <w:rPr>
                <w:sz w:val="16"/>
                <w:szCs w:val="16"/>
              </w:rPr>
            </w:pPr>
            <w:r w:rsidRPr="00200122">
              <w:rPr>
                <w:rStyle w:val="Emphasis"/>
                <w:sz w:val="16"/>
                <w:szCs w:val="16"/>
              </w:rPr>
              <w:t>Penaeus merguiensis</w:t>
            </w:r>
            <w:r w:rsidRPr="00200122">
              <w:rPr>
                <w:iCs/>
                <w:sz w:val="16"/>
                <w:szCs w:val="16"/>
              </w:rPr>
              <w:t xml:space="preserve"> </w:t>
            </w:r>
          </w:p>
        </w:tc>
        <w:tc>
          <w:tcPr>
            <w:tcW w:w="345" w:type="pct"/>
            <w:tcBorders>
              <w:top w:val="single" w:sz="4" w:space="0" w:color="auto"/>
              <w:left w:val="single" w:sz="4" w:space="0" w:color="auto"/>
              <w:bottom w:val="single" w:sz="4" w:space="0" w:color="auto"/>
              <w:right w:val="single" w:sz="4" w:space="0" w:color="auto"/>
            </w:tcBorders>
            <w:hideMark/>
          </w:tcPr>
          <w:p w14:paraId="24672140"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373652D"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CFD296B" w14:textId="77777777" w:rsidR="00C3307F" w:rsidRPr="00200122" w:rsidRDefault="00C3307F" w:rsidP="00C3307F">
            <w:pPr>
              <w:spacing w:line="240" w:lineRule="auto"/>
              <w:rPr>
                <w:iCs/>
                <w:sz w:val="16"/>
                <w:szCs w:val="16"/>
              </w:rPr>
            </w:pPr>
            <w:r w:rsidRPr="00200122">
              <w:fldChar w:fldCharType="begin"/>
            </w:r>
            <w:r w:rsidRPr="00200122">
              <w:rPr>
                <w:iCs/>
                <w:sz w:val="16"/>
                <w:szCs w:val="16"/>
              </w:rPr>
              <w:instrText xml:space="preserve"> QUOTE "" </w:instrText>
            </w:r>
            <w:r w:rsidRPr="00200122">
              <w:fldChar w:fldCharType="begin"/>
            </w:r>
            <w:r w:rsidRPr="00200122">
              <w:rPr>
                <w:iCs/>
                <w:vanish/>
                <w:sz w:val="16"/>
                <w:szCs w:val="16"/>
              </w:rPr>
              <w:instrText xml:space="preserve"> ADDIN PROCITE ÿ\11\05‘\19\02\00\00\00\00\01\00\00è\06\00\00XJ:\5CAnimal\5CAquatics\5C21_ProCite\5CDatabases\5CAAB Catalogue\5CAquatics Master Catalog 021104.pdt\1DOwens &amp; Glazebrook 1985 #9310\01\04\00\05\00àà\00\00\00ëH\00`=\14\00\14\00\00\00\01\00\00\00\00\00\00\00\00\00\00\00\10\00\00\00\00\00\00\00\03\00\00\00\00\00\00ÃÂw\00\00\00\00ÿÿÿÿ\07ÄÂwÞÂÂw\00\002\00üñ\12\00ãÂÂw\0A\00àà\00\00\00ëH\00`=\14\00\14\00\00\00\01\00\00\00\00\00\00\00\00\00\00\00\10\00\00\00\00\00\00\00\0B\00\00\00\00\00\00ºI_pSÆ\00\01\00\00\00\01\00\00\00\00\00\00\00tò\12\00€ÖX\00ÿÿÿÿ </w:instrText>
            </w:r>
            <w:r w:rsidRPr="00200122">
              <w:fldChar w:fldCharType="end"/>
            </w:r>
            <w:r w:rsidRPr="00200122">
              <w:fldChar w:fldCharType="end"/>
            </w:r>
            <w:r w:rsidRPr="00200122">
              <w:fldChar w:fldCharType="begin"/>
            </w:r>
            <w:r w:rsidRPr="00200122">
              <w:rPr>
                <w:iCs/>
                <w:sz w:val="16"/>
                <w:szCs w:val="16"/>
              </w:rPr>
              <w:instrText xml:space="preserve"> QUOTE "" </w:instrText>
            </w:r>
            <w:r w:rsidRPr="00200122">
              <w:fldChar w:fldCharType="begin"/>
            </w:r>
            <w:r w:rsidRPr="00200122">
              <w:rPr>
                <w:iCs/>
                <w:vanish/>
                <w:sz w:val="16"/>
                <w:szCs w:val="16"/>
              </w:rPr>
              <w:instrText xml:space="preserve"> ADDIN PROCITE ÿ\11\05‘\19\02\00\00\00\00\01\00\00Ú\06\00\00XJ:\5CAnimal\5CAquatics\5C21_ProCite\5CDatabases\5CAAB Catalogue\5CAquatics Master Catalog 021104.pdt\10Owens 1987 #9250\01\02\00\05\00àà\00\00\00¿H\008=\14\00\14\00\00\00\01\00\00\00\00\00\00\00\00\00\00\00\10\00\00\00\00\00\00\00\0B\00\00\00\00\00\00ºI_pSÆ\00\01\00\00\00\01\00\00\00\00\00\00\00tò\12\00€ÖX\00ÿÿÿÿ </w:instrText>
            </w:r>
            <w:r w:rsidRPr="00200122">
              <w:fldChar w:fldCharType="end"/>
            </w:r>
            <w:r w:rsidRPr="00200122">
              <w:fldChar w:fldCharType="end"/>
            </w:r>
            <w:r w:rsidRPr="00200122">
              <w:fldChar w:fldCharType="begin"/>
            </w:r>
            <w:r w:rsidRPr="00200122">
              <w:rPr>
                <w:iCs/>
                <w:sz w:val="16"/>
                <w:szCs w:val="16"/>
              </w:rPr>
              <w:instrText xml:space="preserve"> QUOTE "" </w:instrText>
            </w:r>
            <w:r w:rsidRPr="00200122">
              <w:fldChar w:fldCharType="begin"/>
            </w:r>
            <w:r w:rsidRPr="00200122">
              <w:rPr>
                <w:iCs/>
                <w:vanish/>
                <w:sz w:val="16"/>
                <w:szCs w:val="16"/>
              </w:rPr>
              <w:instrText xml:space="preserve"> ADDIN PROCITE ÿ\11\05‘\19\02\00\00\00\00\01\00\00j\03\00\00XJ:\5CAnimal\5CAquatics\5C21_ProCite\5CDatabases\5CAAB Catalogue\5CAquatics Master Catalog 021104.pdt\10Owens 1987 #9250\01\02\00\05\00àà\00\00\00\00\00\00àÙñ\00\01\00\00\00¨\19=\00˜hr\00Þ\04\0D\00\01\00\00\00\0CÄ\14\00\0B\00\00\00\00\00\00ºI_Hrï\00\01\00\00\00\01\00\00\00\00\00\00\00´ô\12\000¬W\00ÿÿÿÿ </w:instrText>
            </w:r>
            <w:r w:rsidRPr="00200122">
              <w:fldChar w:fldCharType="end"/>
            </w:r>
            <w:r w:rsidRPr="00200122">
              <w:fldChar w:fldCharType="end"/>
            </w:r>
            <w:r w:rsidRPr="00200122">
              <w:fldChar w:fldCharType="begin"/>
            </w:r>
            <w:r w:rsidRPr="00200122">
              <w:rPr>
                <w:iCs/>
                <w:sz w:val="16"/>
                <w:szCs w:val="16"/>
              </w:rPr>
              <w:instrText xml:space="preserve"> QUOTE "" </w:instrText>
            </w:r>
            <w:r w:rsidRPr="00200122">
              <w:fldChar w:fldCharType="begin"/>
            </w:r>
            <w:r w:rsidRPr="00200122">
              <w:rPr>
                <w:iCs/>
                <w:vanish/>
                <w:sz w:val="16"/>
                <w:szCs w:val="16"/>
              </w:rPr>
              <w:instrText xml:space="preserve"> ADDIN PROCITE ÿ\11\05‘\19\02\00\00\00\00\01\00\00\03\03\00\00XJ:\5CAnimal\5CAquatics\5C21_ProCite\5CDatabases\5CAAB Catalogue\5CAquatics Master Catalog 021104.pdt\13Humphrey 1995 #8220\01\02\00\08\00àà\00\00\00\00\00\00</w:instrText>
            </w:r>
            <w:r w:rsidRPr="00200122">
              <w:rPr>
                <w:rFonts w:cs="Cambria"/>
                <w:iCs/>
                <w:vanish/>
                <w:sz w:val="16"/>
                <w:szCs w:val="16"/>
              </w:rPr>
              <w:instrText>¿ö</w:instrText>
            </w:r>
            <w:r w:rsidRPr="00200122">
              <w:rPr>
                <w:iCs/>
                <w:vanish/>
                <w:sz w:val="16"/>
                <w:szCs w:val="16"/>
              </w:rPr>
              <w:instrText xml:space="preserve">\00\01\00\00\00¨\19=\00(Ês\00¶\03\02\00\01\00\00\00¤Õ\14\00\0B\00\00\00\00\00\00ºI_à‡÷\00\01\00\00\00\01\00\00\00\00\00\00\00´ô\12\000¬W\00ÿÿÿÿ </w:instrText>
            </w:r>
            <w:r w:rsidRPr="00200122">
              <w:fldChar w:fldCharType="end"/>
            </w:r>
            <w:r w:rsidRPr="00200122">
              <w:fldChar w:fldCharType="end"/>
            </w: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372ABEF2" w14:textId="77777777" w:rsidR="00C3307F" w:rsidRPr="00200122" w:rsidRDefault="00C3307F" w:rsidP="00C3307F">
            <w:pPr>
              <w:pStyle w:val="TableText"/>
              <w:rPr>
                <w:iCs/>
                <w:sz w:val="16"/>
                <w:szCs w:val="16"/>
              </w:rPr>
            </w:pPr>
            <w:r w:rsidRPr="00200122">
              <w:rPr>
                <w:iCs/>
                <w:sz w:val="16"/>
                <w:szCs w:val="16"/>
              </w:rPr>
              <w:t>Widely distributed</w:t>
            </w:r>
          </w:p>
        </w:tc>
        <w:tc>
          <w:tcPr>
            <w:tcW w:w="370" w:type="pct"/>
            <w:tcBorders>
              <w:top w:val="single" w:sz="4" w:space="0" w:color="auto"/>
              <w:left w:val="single" w:sz="4" w:space="0" w:color="auto"/>
              <w:bottom w:val="single" w:sz="4" w:space="0" w:color="auto"/>
              <w:right w:val="single" w:sz="4" w:space="0" w:color="auto"/>
            </w:tcBorders>
            <w:hideMark/>
          </w:tcPr>
          <w:p w14:paraId="7DEC11EB"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4785390"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72AAA6E" w14:textId="1FEC8327" w:rsidR="00C3307F" w:rsidRPr="00200122" w:rsidRDefault="00817943" w:rsidP="00C3307F">
            <w:pPr>
              <w:spacing w:line="240" w:lineRule="auto"/>
              <w:rPr>
                <w:sz w:val="16"/>
                <w:szCs w:val="16"/>
              </w:rPr>
            </w:pPr>
            <w:r>
              <w:rPr>
                <w:sz w:val="16"/>
                <w:szCs w:val="16"/>
              </w:rPr>
              <w:fldChar w:fldCharType="begin">
                <w:fldData xml:space="preserve">PEVuZE5vdGU+PENpdGU+PEF1dGhvcj5IdW1waHJleTwvQXV0aG9yPjxZZWFyPjE5OTU8L1llYXI+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</w:fldData>
              </w:fldChar>
            </w:r>
            <w:r>
              <w:rPr>
                <w:sz w:val="16"/>
                <w:szCs w:val="16"/>
              </w:rPr>
              <w:instrText xml:space="preserve"> ADDIN EN.CITE </w:instrText>
            </w:r>
            <w:r>
              <w:rPr>
                <w:sz w:val="16"/>
                <w:szCs w:val="16"/>
              </w:rPr>
              <w:fldChar w:fldCharType="begin">
                <w:fldData xml:space="preserve">PEVuZE5vdGU+PENpdGU+PEF1dGhvcj5IdW1waHJleTwvQXV0aG9yPjxZZWFyPjE5OTU8L1llYXI+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 xml:space="preserve">; </w:t>
            </w:r>
            <w:hyperlink w:anchor="_ENREF_596" w:tooltip="Owens, 1987 #3027" w:history="1">
              <w:r w:rsidR="005B41FA">
                <w:rPr>
                  <w:noProof/>
                  <w:sz w:val="16"/>
                  <w:szCs w:val="16"/>
                </w:rPr>
                <w:t>Owens 1987</w:t>
              </w:r>
            </w:hyperlink>
            <w:r>
              <w:rPr>
                <w:noProof/>
                <w:sz w:val="16"/>
                <w:szCs w:val="16"/>
              </w:rPr>
              <w:t xml:space="preserve">; </w:t>
            </w:r>
            <w:hyperlink w:anchor="_ENREF_602" w:tooltip="Owens, 1985 #2620" w:history="1">
              <w:r w:rsidR="005B41FA">
                <w:rPr>
                  <w:noProof/>
                  <w:sz w:val="16"/>
                  <w:szCs w:val="16"/>
                </w:rPr>
                <w:t>Owens &amp; Glazebrook 1985</w:t>
              </w:r>
            </w:hyperlink>
            <w:r>
              <w:rPr>
                <w:noProof/>
                <w:sz w:val="16"/>
                <w:szCs w:val="16"/>
              </w:rPr>
              <w:t>)</w:t>
            </w:r>
            <w:r>
              <w:rPr>
                <w:sz w:val="16"/>
                <w:szCs w:val="16"/>
              </w:rPr>
              <w:fldChar w:fldCharType="end"/>
            </w:r>
          </w:p>
        </w:tc>
      </w:tr>
      <w:tr w:rsidR="00C3307F" w:rsidRPr="00200122" w14:paraId="228342BE"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797EC98" w14:textId="77777777" w:rsidR="00C3307F" w:rsidRPr="00200122" w:rsidRDefault="00C3307F" w:rsidP="00C3307F">
            <w:pPr>
              <w:spacing w:line="240" w:lineRule="auto"/>
              <w:rPr>
                <w:rStyle w:val="Emphasis"/>
              </w:rPr>
            </w:pPr>
            <w:r w:rsidRPr="00200122">
              <w:rPr>
                <w:rStyle w:val="Emphasis"/>
                <w:sz w:val="16"/>
                <w:szCs w:val="16"/>
              </w:rPr>
              <w:t>Probopyrus</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5A5C56B0" w14:textId="77777777" w:rsidR="00C3307F" w:rsidRPr="00200122" w:rsidRDefault="00C3307F" w:rsidP="00C3307F">
            <w:pPr>
              <w:pStyle w:val="TableText"/>
            </w:pPr>
            <w:r w:rsidRPr="00200122">
              <w:rPr>
                <w:sz w:val="16"/>
                <w:szCs w:val="16"/>
              </w:rPr>
              <w:t>Various caridean species including:</w:t>
            </w:r>
          </w:p>
          <w:p w14:paraId="2376851E" w14:textId="77777777" w:rsidR="00C3307F" w:rsidRPr="00200122" w:rsidRDefault="00C3307F" w:rsidP="00C3307F">
            <w:pPr>
              <w:pStyle w:val="TableText"/>
              <w:rPr>
                <w:sz w:val="16"/>
                <w:szCs w:val="16"/>
              </w:rPr>
            </w:pPr>
            <w:r w:rsidRPr="00200122">
              <w:rPr>
                <w:rStyle w:val="Emphasis"/>
                <w:sz w:val="16"/>
                <w:szCs w:val="16"/>
              </w:rPr>
              <w:t xml:space="preserve">Palaemonoidea </w:t>
            </w:r>
            <w:r w:rsidRPr="00200122">
              <w:rPr>
                <w:sz w:val="16"/>
                <w:szCs w:val="16"/>
              </w:rPr>
              <w:t>species</w:t>
            </w:r>
          </w:p>
        </w:tc>
        <w:tc>
          <w:tcPr>
            <w:tcW w:w="345" w:type="pct"/>
            <w:tcBorders>
              <w:top w:val="single" w:sz="4" w:space="0" w:color="auto"/>
              <w:left w:val="single" w:sz="4" w:space="0" w:color="auto"/>
              <w:bottom w:val="single" w:sz="4" w:space="0" w:color="auto"/>
              <w:right w:val="single" w:sz="4" w:space="0" w:color="auto"/>
            </w:tcBorders>
            <w:hideMark/>
          </w:tcPr>
          <w:p w14:paraId="14DD87F3"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1B523A9"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D25CE94"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5E72E8D8" w14:textId="77777777" w:rsidR="00C3307F" w:rsidRPr="00200122" w:rsidRDefault="00C3307F" w:rsidP="00C3307F">
            <w:pPr>
              <w:pStyle w:val="TableText"/>
              <w:rPr>
                <w:sz w:val="16"/>
                <w:szCs w:val="16"/>
              </w:rPr>
            </w:pPr>
            <w:r w:rsidRPr="00200122">
              <w:rPr>
                <w:sz w:val="16"/>
                <w:szCs w:val="16"/>
              </w:rPr>
              <w:t>Atlantic seaboard</w:t>
            </w:r>
          </w:p>
          <w:p w14:paraId="795B81A7" w14:textId="77777777" w:rsidR="00C3307F" w:rsidRPr="00200122" w:rsidRDefault="00C3307F" w:rsidP="00C3307F">
            <w:pPr>
              <w:pStyle w:val="TableText"/>
              <w:rPr>
                <w:sz w:val="16"/>
                <w:szCs w:val="16"/>
              </w:rPr>
            </w:pPr>
            <w:r w:rsidRPr="00200122">
              <w:rPr>
                <w:sz w:val="16"/>
                <w:szCs w:val="16"/>
              </w:rPr>
              <w:t>India</w:t>
            </w:r>
          </w:p>
          <w:p w14:paraId="4689E60B" w14:textId="77777777" w:rsidR="00C3307F" w:rsidRPr="00200122" w:rsidRDefault="00C3307F" w:rsidP="00C3307F">
            <w:pPr>
              <w:pStyle w:val="TableText"/>
              <w:rPr>
                <w:sz w:val="16"/>
                <w:szCs w:val="16"/>
              </w:rPr>
            </w:pPr>
            <w:r w:rsidRPr="00200122">
              <w:rPr>
                <w:sz w:val="16"/>
                <w:szCs w:val="16"/>
              </w:rPr>
              <w:t>Malaysia</w:t>
            </w:r>
          </w:p>
          <w:p w14:paraId="334B0FEF" w14:textId="77777777" w:rsidR="00C3307F" w:rsidRPr="00200122" w:rsidRDefault="00C3307F" w:rsidP="00C3307F">
            <w:pPr>
              <w:pStyle w:val="TableText"/>
              <w:rPr>
                <w:iCs/>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61AF18CB"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556FCD7"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452E7675" w14:textId="05CA2A55" w:rsidR="00C3307F" w:rsidRPr="00200122" w:rsidRDefault="00817943" w:rsidP="00C3307F">
            <w:pPr>
              <w:spacing w:line="240" w:lineRule="auto"/>
              <w:rPr>
                <w:sz w:val="16"/>
                <w:szCs w:val="16"/>
              </w:rPr>
            </w:pPr>
            <w:r>
              <w:rPr>
                <w:sz w:val="16"/>
                <w:szCs w:val="16"/>
              </w:rPr>
              <w:fldChar w:fldCharType="begin"/>
            </w:r>
            <w:r w:rsidR="00A70204">
              <w:rPr>
                <w:sz w:val="16"/>
                <w:szCs w:val="16"/>
              </w:rPr>
              <w:instrText xml:space="preserve"> ADDIN EN.CITE &lt;EndNote&gt;&lt;Cite&gt;&lt;Author&gt;Glazebrook&lt;/Author&gt;&lt;Year&gt;1986&lt;/Year&gt;&lt;RecNum&gt;2722&lt;/RecNum&gt;&lt;IDText&gt;5866&lt;/IDText&gt;&lt;DisplayText&gt;(Glazebrook, Owens &amp;amp; Campbell 1986)&lt;/DisplayText&gt;&lt;record&gt;&lt;rec-number&gt;2722&lt;/rec-number&gt;&lt;foreign-keys&gt;&lt;key app="EN" db-id="xfaeaf0wbesxw9epfpx5at0dvzz5rfz52dzs" timestamp="1572216725" guid="8fa8bc75-acd2-4e31-91f2-be024d229221"&gt;2722&lt;/key&gt;&lt;/foreign-keys&gt;&lt;ref-type name="Conference Proceedings"&gt;10&lt;/ref-type&gt;&lt;contributors&gt;&lt;authors&gt;&lt;author&gt;Glazebrook, J.S.&lt;/author&gt;&lt;author&gt;Owens, L.&lt;/author&gt;&lt;author&gt;Campbell, R.S.F.&lt;/author&gt;&lt;/authors&gt;&lt;secondary-authors&gt;&lt;author&gt;Humphrey, J. D.&lt;/author&gt;&lt;author&gt;Langdon, J. S.&lt;/author&gt;&lt;/secondary-authors&gt;&lt;/contributors&gt;&lt;titles&gt;&lt;title&gt;Diseases of Crustacea relevant to Australia&lt;/title&gt;&lt;tertiary-title&gt;Proceedings of the first Australian workshop on diseases of fish and shellfish, May 27-30, 1985, Benalla, Victoria&lt;/tertiary-title&gt;&lt;/titles&gt;&lt;pages&gt;192-201&lt;/pages&gt;&lt;keywords&gt;&lt;keyword&gt;Australia&lt;/keyword&gt;&lt;keyword&gt;Crustacea&lt;/keyword&gt;&lt;keyword&gt;Disease&lt;/keyword&gt;&lt;keyword&gt;Diseases&lt;/keyword&gt;&lt;keyword&gt;Victoria&lt;/keyword&gt;&lt;/keywords&gt;&lt;dates&gt;&lt;year&gt;1986&lt;/year&gt;&lt;pub-dates&gt;&lt;date&gt;27 May 1985&lt;/date&gt;&lt;/pub-dates&gt;&lt;/dates&gt;&lt;pub-location&gt;Queensland&lt;/pub-location&gt;&lt;publisher&gt;James Cook University&lt;/publisher&gt;&lt;orig-pub&gt;\\ACT001CL04FS07\BIOSECURITYDATA$\E Library\Animal Catalogue\G&lt;/orig-pub&gt;&lt;label&gt;5866&lt;/label&gt;&lt;urls&gt;&lt;/urls&gt;&lt;custom1&gt;prawns sp&lt;/custom1&gt;&lt;custom2&gt;Benalla, Victoria&lt;/custom2&gt;&lt;modified-date&gt;24614&lt;/modified-date&gt;&lt;/record&gt;&lt;/Cite&gt;&lt;/EndNote&gt;</w:instrText>
            </w:r>
            <w:r>
              <w:rPr>
                <w:sz w:val="16"/>
                <w:szCs w:val="16"/>
              </w:rPr>
              <w:fldChar w:fldCharType="separate"/>
            </w:r>
            <w:r>
              <w:rPr>
                <w:noProof/>
                <w:sz w:val="16"/>
                <w:szCs w:val="16"/>
              </w:rPr>
              <w:t>(</w:t>
            </w:r>
            <w:hyperlink w:anchor="_ENREF_275" w:tooltip="Glazebrook, 1986 #2722" w:history="1">
              <w:r w:rsidR="005B41FA">
                <w:rPr>
                  <w:noProof/>
                  <w:sz w:val="16"/>
                  <w:szCs w:val="16"/>
                </w:rPr>
                <w:t>Glazebrook, Owens &amp; Campbell 1986</w:t>
              </w:r>
            </w:hyperlink>
            <w:r>
              <w:rPr>
                <w:noProof/>
                <w:sz w:val="16"/>
                <w:szCs w:val="16"/>
              </w:rPr>
              <w:t>)</w:t>
            </w:r>
            <w:r>
              <w:rPr>
                <w:sz w:val="16"/>
                <w:szCs w:val="16"/>
              </w:rPr>
              <w:fldChar w:fldCharType="end"/>
            </w:r>
          </w:p>
        </w:tc>
      </w:tr>
      <w:tr w:rsidR="00C3307F" w:rsidRPr="00200122" w14:paraId="22E9FC09"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0A43D81" w14:textId="77777777" w:rsidR="00C3307F" w:rsidRPr="00200122" w:rsidRDefault="00C3307F" w:rsidP="00C3307F">
            <w:pPr>
              <w:spacing w:line="240" w:lineRule="auto"/>
              <w:rPr>
                <w:rStyle w:val="Emphasis"/>
              </w:rPr>
            </w:pPr>
            <w:r w:rsidRPr="00200122">
              <w:rPr>
                <w:rStyle w:val="Emphasis"/>
                <w:sz w:val="16"/>
                <w:szCs w:val="16"/>
              </w:rPr>
              <w:t>Prochristianella penaei</w:t>
            </w:r>
          </w:p>
        </w:tc>
        <w:tc>
          <w:tcPr>
            <w:tcW w:w="589" w:type="pct"/>
            <w:tcBorders>
              <w:top w:val="single" w:sz="4" w:space="0" w:color="auto"/>
              <w:left w:val="single" w:sz="4" w:space="0" w:color="auto"/>
              <w:bottom w:val="single" w:sz="4" w:space="0" w:color="auto"/>
              <w:right w:val="single" w:sz="4" w:space="0" w:color="auto"/>
            </w:tcBorders>
            <w:hideMark/>
          </w:tcPr>
          <w:p w14:paraId="57D84678" w14:textId="77777777" w:rsidR="00C3307F" w:rsidRPr="00200122" w:rsidRDefault="00C3307F" w:rsidP="00C3307F">
            <w:pPr>
              <w:pStyle w:val="TableText"/>
            </w:pPr>
            <w:r w:rsidRPr="00200122">
              <w:rPr>
                <w:sz w:val="16"/>
                <w:szCs w:val="16"/>
              </w:rPr>
              <w:t>Various penaeid species</w:t>
            </w:r>
          </w:p>
          <w:p w14:paraId="1F1443CF" w14:textId="77777777" w:rsidR="00C3307F" w:rsidRPr="00200122" w:rsidRDefault="00C3307F" w:rsidP="00C3307F">
            <w:pPr>
              <w:pStyle w:val="TableText"/>
              <w:rPr>
                <w:sz w:val="16"/>
                <w:szCs w:val="16"/>
              </w:rPr>
            </w:pPr>
            <w:r w:rsidRPr="00200122">
              <w:rPr>
                <w:sz w:val="16"/>
                <w:szCs w:val="16"/>
              </w:rPr>
              <w:t>Stingray:</w:t>
            </w:r>
          </w:p>
          <w:p w14:paraId="677A2A59" w14:textId="77777777" w:rsidR="00C3307F" w:rsidRPr="00200122" w:rsidRDefault="00C3307F" w:rsidP="00C3307F">
            <w:pPr>
              <w:pStyle w:val="TableText"/>
              <w:rPr>
                <w:sz w:val="16"/>
                <w:szCs w:val="16"/>
              </w:rPr>
            </w:pPr>
            <w:r w:rsidRPr="00200122">
              <w:rPr>
                <w:rStyle w:val="Emphasis"/>
                <w:sz w:val="16"/>
                <w:szCs w:val="16"/>
              </w:rPr>
              <w:t>Dasyatis sabina</w:t>
            </w:r>
            <w:r w:rsidRPr="00200122">
              <w:rPr>
                <w:sz w:val="16"/>
                <w:szCs w:val="16"/>
              </w:rPr>
              <w:t xml:space="preserve"> </w:t>
            </w:r>
          </w:p>
        </w:tc>
        <w:tc>
          <w:tcPr>
            <w:tcW w:w="345" w:type="pct"/>
            <w:tcBorders>
              <w:top w:val="single" w:sz="4" w:space="0" w:color="auto"/>
              <w:left w:val="single" w:sz="4" w:space="0" w:color="auto"/>
              <w:bottom w:val="single" w:sz="4" w:space="0" w:color="auto"/>
              <w:right w:val="single" w:sz="4" w:space="0" w:color="auto"/>
            </w:tcBorders>
            <w:hideMark/>
          </w:tcPr>
          <w:p w14:paraId="54B7837B"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F3BD5C9"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5853A2A"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7315354C" w14:textId="77777777" w:rsidR="00C3307F" w:rsidRPr="00200122" w:rsidRDefault="00C3307F" w:rsidP="00C3307F">
            <w:pPr>
              <w:pStyle w:val="TableText"/>
              <w:rPr>
                <w:sz w:val="16"/>
                <w:szCs w:val="16"/>
              </w:rPr>
            </w:pPr>
            <w:r w:rsidRPr="00200122">
              <w:rPr>
                <w:iCs/>
                <w:sz w:val="16"/>
                <w:szCs w:val="16"/>
              </w:rPr>
              <w:t>Gulf of Mexico</w:t>
            </w:r>
          </w:p>
        </w:tc>
        <w:tc>
          <w:tcPr>
            <w:tcW w:w="370" w:type="pct"/>
            <w:tcBorders>
              <w:top w:val="single" w:sz="4" w:space="0" w:color="auto"/>
              <w:left w:val="single" w:sz="4" w:space="0" w:color="auto"/>
              <w:bottom w:val="single" w:sz="4" w:space="0" w:color="auto"/>
              <w:right w:val="single" w:sz="4" w:space="0" w:color="auto"/>
            </w:tcBorders>
            <w:hideMark/>
          </w:tcPr>
          <w:p w14:paraId="0FAA8EDC"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D375747"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F1C11F6" w14:textId="043532F6"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&lt;EndNote&gt;&lt;Cite&gt;&lt;Author&gt;Owens&lt;/Author&gt;&lt;Year&gt;1987&lt;/Year&gt;&lt;RecNum&gt;3027&lt;/RecNum&gt;&lt;IDText&gt;11368&lt;/IDText&gt;&lt;DisplayText&gt;(Owens 1987)&lt;/DisplayText&gt;&lt;record&gt;&lt;rec-number&gt;3027&lt;/rec-number&gt;&lt;foreign-keys&gt;&lt;key app="EN" db-id="xfaeaf0wbesxw9epfpx5at0dvzz5rfz52dzs" timestamp="1572216747" guid="a7191e76-e473-4b57-8970-ae8b43333d7b"&gt;3027&lt;/key&gt;&lt;/foreign-keys&gt;&lt;ref-type name="Journal Articles"&gt;17&lt;/ref-type&gt;&lt;contributors&gt;&lt;authors&gt;&lt;author&gt;Owens, L.&lt;/author&gt;&lt;/authors&gt;&lt;/contributors&gt;&lt;titles&gt;&lt;title&gt;A checklist of metazoan parasites from Natantia (excluding the crustacean parasites of the Caridea)&lt;/title&gt;&lt;secondary-title&gt;Journal of Shellfish Research&lt;/secondary-title&gt;&lt;/titles&gt;&lt;periodical&gt;&lt;full-title&gt;Journal of Shellfish Research&lt;/full-title&gt;&lt;/periodical&gt;&lt;pages&gt;117-124&lt;/pages&gt;&lt;volume&gt;6&lt;/volume&gt;&lt;number&gt;2&lt;/number&gt;&lt;keywords&gt;&lt;keyword&gt;Checklists&lt;/keyword&gt;&lt;keyword&gt;Conclusion&lt;/keyword&gt;&lt;keyword&gt;Conclusions&lt;/keyword&gt;&lt;keyword&gt;Crustacea&lt;/keyword&gt;&lt;keyword&gt;Crustacean&lt;/keyword&gt;&lt;keyword&gt;Fauna&lt;/keyword&gt;&lt;keyword&gt;Natantia&lt;/keyword&gt;&lt;keyword&gt;Parasite&lt;/keyword&gt;&lt;keyword&gt;Parasites&lt;/keyword&gt;&lt;keyword&gt;Parasitic&lt;/keyword&gt;&lt;keyword&gt;Prawn&lt;/keyword&gt;&lt;keyword&gt;Record&lt;/keyword&gt;&lt;keyword&gt;records&lt;/keyword&gt;&lt;keyword&gt;Species&lt;/keyword&gt;&lt;keyword&gt;Water&lt;/keyword&gt;&lt;/keywords&gt;&lt;dates&gt;&lt;year&gt;1987&lt;/year&gt;&lt;/dates&gt;&lt;orig-pub&gt;\\ACT001CL04FS07\BIOSECURITYDATA$\E Library\Animal Catalogue\O&lt;/orig-pub&gt;&lt;label&gt;11368&lt;/label&gt;&lt;urls&gt;&lt;/urls&gt;&lt;custom1&gt;prawns IRA metazoan parasites and general parasitology and Bopyrid isopods sp&lt;/custom1&gt;&lt;modified-date&gt;28320&lt;/modified-date&gt;&lt;/record&gt;&lt;/Cite&gt;&lt;/EndNote&gt;</w:instrText>
            </w:r>
            <w:r>
              <w:rPr>
                <w:sz w:val="16"/>
                <w:szCs w:val="16"/>
              </w:rPr>
              <w:fldChar w:fldCharType="separate"/>
            </w:r>
            <w:r>
              <w:rPr>
                <w:noProof/>
                <w:sz w:val="16"/>
                <w:szCs w:val="16"/>
              </w:rPr>
              <w:t>(</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163D49E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576ADE1" w14:textId="77777777" w:rsidR="00C3307F" w:rsidRPr="00200122" w:rsidRDefault="00C3307F" w:rsidP="00C3307F">
            <w:pPr>
              <w:spacing w:line="240" w:lineRule="auto"/>
              <w:rPr>
                <w:rStyle w:val="Emphasis"/>
              </w:rPr>
            </w:pPr>
            <w:r w:rsidRPr="00200122">
              <w:rPr>
                <w:rStyle w:val="Emphasis"/>
                <w:sz w:val="16"/>
                <w:szCs w:val="16"/>
              </w:rPr>
              <w:t>Pseudophyllodistomum johnstoni</w:t>
            </w:r>
          </w:p>
        </w:tc>
        <w:tc>
          <w:tcPr>
            <w:tcW w:w="589" w:type="pct"/>
            <w:tcBorders>
              <w:top w:val="single" w:sz="4" w:space="0" w:color="auto"/>
              <w:left w:val="single" w:sz="4" w:space="0" w:color="auto"/>
              <w:bottom w:val="single" w:sz="4" w:space="0" w:color="auto"/>
              <w:right w:val="single" w:sz="4" w:space="0" w:color="auto"/>
            </w:tcBorders>
            <w:hideMark/>
          </w:tcPr>
          <w:p w14:paraId="34F94497" w14:textId="77777777" w:rsidR="00C3307F" w:rsidRPr="00200122" w:rsidRDefault="00C3307F" w:rsidP="00C3307F">
            <w:pPr>
              <w:pStyle w:val="TableText"/>
            </w:pPr>
            <w:r w:rsidRPr="00200122">
              <w:rPr>
                <w:sz w:val="16"/>
                <w:szCs w:val="16"/>
              </w:rPr>
              <w:t>Freshwater finfish species and caridean species including:</w:t>
            </w:r>
          </w:p>
          <w:p w14:paraId="59C92301" w14:textId="77777777" w:rsidR="00C3307F" w:rsidRPr="00200122" w:rsidRDefault="00C3307F" w:rsidP="00C3307F">
            <w:pPr>
              <w:pStyle w:val="TableText"/>
              <w:rPr>
                <w:sz w:val="16"/>
                <w:szCs w:val="16"/>
              </w:rPr>
            </w:pPr>
            <w:r w:rsidRPr="00200122">
              <w:rPr>
                <w:rStyle w:val="Emphasis"/>
                <w:sz w:val="16"/>
                <w:szCs w:val="16"/>
              </w:rPr>
              <w:t>Macrobrachium</w:t>
            </w:r>
            <w:r w:rsidRPr="00200122">
              <w:rPr>
                <w:sz w:val="16"/>
                <w:szCs w:val="16"/>
              </w:rPr>
              <w:t xml:space="preserve"> species</w:t>
            </w:r>
          </w:p>
        </w:tc>
        <w:tc>
          <w:tcPr>
            <w:tcW w:w="345" w:type="pct"/>
            <w:tcBorders>
              <w:top w:val="single" w:sz="4" w:space="0" w:color="auto"/>
              <w:left w:val="single" w:sz="4" w:space="0" w:color="auto"/>
              <w:bottom w:val="single" w:sz="4" w:space="0" w:color="auto"/>
              <w:right w:val="single" w:sz="4" w:space="0" w:color="auto"/>
            </w:tcBorders>
            <w:hideMark/>
          </w:tcPr>
          <w:p w14:paraId="1450C884"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A2919AF"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5CB5573"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3499CE75" w14:textId="77777777" w:rsidR="00C3307F" w:rsidRPr="00200122" w:rsidRDefault="00C3307F" w:rsidP="00C3307F">
            <w:pPr>
              <w:pStyle w:val="TableText"/>
              <w:rPr>
                <w:iCs/>
                <w:sz w:val="16"/>
                <w:szCs w:val="16"/>
              </w:rPr>
            </w:pPr>
            <w:r w:rsidRPr="00200122">
              <w:rPr>
                <w:iCs/>
                <w:sz w:val="16"/>
                <w:szCs w:val="16"/>
              </w:rPr>
              <w:t>Japan</w:t>
            </w:r>
          </w:p>
        </w:tc>
        <w:tc>
          <w:tcPr>
            <w:tcW w:w="370" w:type="pct"/>
            <w:tcBorders>
              <w:top w:val="single" w:sz="4" w:space="0" w:color="auto"/>
              <w:left w:val="single" w:sz="4" w:space="0" w:color="auto"/>
              <w:bottom w:val="single" w:sz="4" w:space="0" w:color="auto"/>
              <w:right w:val="single" w:sz="4" w:space="0" w:color="auto"/>
            </w:tcBorders>
            <w:hideMark/>
          </w:tcPr>
          <w:p w14:paraId="0B922264"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003E1F8A"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A4C9000" w14:textId="7FA72BA4"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58E2F8F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84945D0" w14:textId="77777777" w:rsidR="00C3307F" w:rsidRPr="00200122" w:rsidRDefault="00C3307F" w:rsidP="00C3307F">
            <w:pPr>
              <w:spacing w:line="240" w:lineRule="auto"/>
              <w:rPr>
                <w:rStyle w:val="Emphasis"/>
              </w:rPr>
            </w:pPr>
            <w:r w:rsidRPr="00200122">
              <w:rPr>
                <w:sz w:val="16"/>
                <w:szCs w:val="16"/>
              </w:rPr>
              <w:t>Rhadinorhynchids</w:t>
            </w:r>
          </w:p>
        </w:tc>
        <w:tc>
          <w:tcPr>
            <w:tcW w:w="589" w:type="pct"/>
            <w:tcBorders>
              <w:top w:val="single" w:sz="4" w:space="0" w:color="auto"/>
              <w:left w:val="single" w:sz="4" w:space="0" w:color="auto"/>
              <w:bottom w:val="single" w:sz="4" w:space="0" w:color="auto"/>
              <w:right w:val="single" w:sz="4" w:space="0" w:color="auto"/>
            </w:tcBorders>
            <w:hideMark/>
          </w:tcPr>
          <w:p w14:paraId="3E08120E" w14:textId="77777777" w:rsidR="00C3307F" w:rsidRPr="00200122" w:rsidRDefault="00C3307F" w:rsidP="00C3307F">
            <w:pPr>
              <w:pStyle w:val="TableText"/>
              <w:rPr>
                <w:rStyle w:val="Emphasis"/>
                <w:sz w:val="16"/>
                <w:szCs w:val="16"/>
              </w:rPr>
            </w:pPr>
            <w:r w:rsidRPr="00200122">
              <w:rPr>
                <w:rStyle w:val="Emphasis"/>
                <w:sz w:val="16"/>
                <w:szCs w:val="16"/>
              </w:rPr>
              <w:t>Penaeus merguiensis</w:t>
            </w:r>
          </w:p>
          <w:p w14:paraId="56A98697" w14:textId="77777777" w:rsidR="00C3307F" w:rsidRPr="00200122" w:rsidRDefault="00C3307F" w:rsidP="00C3307F">
            <w:pPr>
              <w:pStyle w:val="TableText"/>
            </w:pPr>
            <w:r w:rsidRPr="00200122">
              <w:rPr>
                <w:iCs/>
                <w:sz w:val="16"/>
                <w:szCs w:val="16"/>
              </w:rPr>
              <w:t>Various marine finfish</w:t>
            </w:r>
          </w:p>
          <w:p w14:paraId="409D3116" w14:textId="77777777" w:rsidR="00C3307F" w:rsidRPr="00200122" w:rsidRDefault="00C3307F" w:rsidP="00C3307F">
            <w:pPr>
              <w:pStyle w:val="TableText"/>
              <w:rPr>
                <w:iCs/>
                <w:sz w:val="16"/>
                <w:szCs w:val="16"/>
              </w:rPr>
            </w:pPr>
            <w:r w:rsidRPr="00200122">
              <w:rPr>
                <w:iCs/>
                <w:sz w:val="16"/>
                <w:szCs w:val="16"/>
              </w:rPr>
              <w:t>Cephalopodo:</w:t>
            </w:r>
          </w:p>
          <w:p w14:paraId="6970F7D9" w14:textId="77777777" w:rsidR="00C3307F" w:rsidRPr="00200122" w:rsidRDefault="00C3307F" w:rsidP="00C3307F">
            <w:pPr>
              <w:pStyle w:val="TableText"/>
              <w:rPr>
                <w:sz w:val="16"/>
                <w:szCs w:val="16"/>
              </w:rPr>
            </w:pPr>
            <w:r w:rsidRPr="00200122">
              <w:rPr>
                <w:rStyle w:val="Emphasis"/>
                <w:sz w:val="16"/>
                <w:szCs w:val="16"/>
              </w:rPr>
              <w:t>Ommastrephes bartrami</w:t>
            </w:r>
            <w:r w:rsidRPr="00200122">
              <w:rPr>
                <w:sz w:val="16"/>
                <w:szCs w:val="16"/>
              </w:rPr>
              <w:t xml:space="preserve"> </w:t>
            </w:r>
          </w:p>
        </w:tc>
        <w:tc>
          <w:tcPr>
            <w:tcW w:w="345" w:type="pct"/>
            <w:tcBorders>
              <w:top w:val="single" w:sz="4" w:space="0" w:color="auto"/>
              <w:left w:val="single" w:sz="4" w:space="0" w:color="auto"/>
              <w:bottom w:val="single" w:sz="4" w:space="0" w:color="auto"/>
              <w:right w:val="single" w:sz="4" w:space="0" w:color="auto"/>
            </w:tcBorders>
            <w:hideMark/>
          </w:tcPr>
          <w:p w14:paraId="2DE13E63"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5232DCA"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1A05F59"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20769F51" w14:textId="77777777" w:rsidR="00C3307F" w:rsidRPr="00200122" w:rsidRDefault="00C3307F" w:rsidP="00C3307F">
            <w:pPr>
              <w:pStyle w:val="TableText"/>
              <w:rPr>
                <w:iCs/>
                <w:sz w:val="16"/>
                <w:szCs w:val="16"/>
              </w:rPr>
            </w:pPr>
            <w:r w:rsidRPr="00200122">
              <w:rPr>
                <w:iCs/>
                <w:sz w:val="16"/>
                <w:szCs w:val="16"/>
              </w:rPr>
              <w:t>Fiji</w:t>
            </w:r>
          </w:p>
          <w:p w14:paraId="01CAB2EF" w14:textId="77777777" w:rsidR="00C3307F" w:rsidRPr="00200122" w:rsidRDefault="00C3307F" w:rsidP="00C3307F">
            <w:pPr>
              <w:pStyle w:val="TableText"/>
              <w:rPr>
                <w:iCs/>
                <w:sz w:val="16"/>
                <w:szCs w:val="16"/>
              </w:rPr>
            </w:pPr>
            <w:r w:rsidRPr="00200122">
              <w:rPr>
                <w:iCs/>
                <w:sz w:val="16"/>
                <w:szCs w:val="16"/>
              </w:rPr>
              <w:t>Japan</w:t>
            </w:r>
          </w:p>
          <w:p w14:paraId="583F1965" w14:textId="77777777" w:rsidR="00C3307F" w:rsidRPr="00200122" w:rsidRDefault="00C3307F" w:rsidP="00C3307F">
            <w:pPr>
              <w:pStyle w:val="TableText"/>
              <w:rPr>
                <w:iCs/>
                <w:sz w:val="16"/>
                <w:szCs w:val="16"/>
              </w:rPr>
            </w:pPr>
            <w:r w:rsidRPr="00200122">
              <w:rPr>
                <w:iCs/>
                <w:sz w:val="16"/>
                <w:szCs w:val="16"/>
              </w:rPr>
              <w:t>Northwest Pacific Ocean</w:t>
            </w:r>
          </w:p>
          <w:p w14:paraId="07BE15BC" w14:textId="77777777" w:rsidR="00C3307F" w:rsidRPr="00200122" w:rsidRDefault="00C3307F" w:rsidP="00C3307F">
            <w:pPr>
              <w:pStyle w:val="TableText"/>
              <w:rPr>
                <w:iCs/>
                <w:sz w:val="16"/>
                <w:szCs w:val="16"/>
              </w:rPr>
            </w:pPr>
            <w:r w:rsidRPr="00200122">
              <w:rPr>
                <w:iCs/>
                <w:sz w:val="16"/>
                <w:szCs w:val="16"/>
              </w:rPr>
              <w:t>Peru</w:t>
            </w:r>
          </w:p>
          <w:p w14:paraId="22546FD7" w14:textId="77777777" w:rsidR="00C3307F" w:rsidRPr="00200122" w:rsidRDefault="00C3307F" w:rsidP="00C3307F">
            <w:pPr>
              <w:pStyle w:val="TableText"/>
              <w:rPr>
                <w:iCs/>
                <w:sz w:val="16"/>
                <w:szCs w:val="16"/>
              </w:rPr>
            </w:pPr>
            <w:r w:rsidRPr="00200122">
              <w:rPr>
                <w:iCs/>
                <w:sz w:val="16"/>
                <w:szCs w:val="16"/>
              </w:rPr>
              <w:t>Vietnam</w:t>
            </w:r>
          </w:p>
        </w:tc>
        <w:tc>
          <w:tcPr>
            <w:tcW w:w="370" w:type="pct"/>
            <w:tcBorders>
              <w:top w:val="single" w:sz="4" w:space="0" w:color="auto"/>
              <w:left w:val="single" w:sz="4" w:space="0" w:color="auto"/>
              <w:bottom w:val="single" w:sz="4" w:space="0" w:color="auto"/>
              <w:right w:val="single" w:sz="4" w:space="0" w:color="auto"/>
            </w:tcBorders>
            <w:hideMark/>
          </w:tcPr>
          <w:p w14:paraId="1C535AD5"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44D05B0C"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0841A1A5" w14:textId="1A47C35E"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&lt;EndNote&gt;&lt;Cite&gt;&lt;Author&gt;Owens&lt;/Author&gt;&lt;Year&gt;1987&lt;/Year&gt;&lt;RecNum&gt;3027&lt;/RecNum&gt;&lt;IDText&gt;11368&lt;/IDText&gt;&lt;DisplayText&gt;(Owens 1987)&lt;/DisplayText&gt;&lt;record&gt;&lt;rec-number&gt;3027&lt;/rec-number&gt;&lt;foreign-keys&gt;&lt;key app="EN" db-id="xfaeaf0wbesxw9epfpx5at0dvzz5rfz52dzs" timestamp="1572216747" guid="a7191e76-e473-4b57-8970-ae8b43333d7b"&gt;3027&lt;/key&gt;&lt;/foreign-keys&gt;&lt;ref-type name="Journal Articles"&gt;17&lt;/ref-type&gt;&lt;contributors&gt;&lt;authors&gt;&lt;author&gt;Owens, L.&lt;/author&gt;&lt;/authors&gt;&lt;/contributors&gt;&lt;titles&gt;&lt;title&gt;A checklist of metazoan parasites from Natantia (excluding the crustacean parasites of the Caridea)&lt;/title&gt;&lt;secondary-title&gt;Journal of Shellfish Research&lt;/secondary-title&gt;&lt;/titles&gt;&lt;periodical&gt;&lt;full-title&gt;Journal of Shellfish Research&lt;/full-title&gt;&lt;/periodical&gt;&lt;pages&gt;117-124&lt;/pages&gt;&lt;volume&gt;6&lt;/volume&gt;&lt;number&gt;2&lt;/number&gt;&lt;keywords&gt;&lt;keyword&gt;Checklists&lt;/keyword&gt;&lt;keyword&gt;Conclusion&lt;/keyword&gt;&lt;keyword&gt;Conclusions&lt;/keyword&gt;&lt;keyword&gt;Crustacea&lt;/keyword&gt;&lt;keyword&gt;Crustacean&lt;/keyword&gt;&lt;keyword&gt;Fauna&lt;/keyword&gt;&lt;keyword&gt;Natantia&lt;/keyword&gt;&lt;keyword&gt;Parasite&lt;/keyword&gt;&lt;keyword&gt;Parasites&lt;/keyword&gt;&lt;keyword&gt;Parasitic&lt;/keyword&gt;&lt;keyword&gt;Prawn&lt;/keyword&gt;&lt;keyword&gt;Record&lt;/keyword&gt;&lt;keyword&gt;records&lt;/keyword&gt;&lt;keyword&gt;Species&lt;/keyword&gt;&lt;keyword&gt;Water&lt;/keyword&gt;&lt;/keywords&gt;&lt;dates&gt;&lt;year&gt;1987&lt;/year&gt;&lt;/dates&gt;&lt;orig-pub&gt;\\ACT001CL04FS07\BIOSECURITYDATA$\E Library\Animal Catalogue\O&lt;/orig-pub&gt;&lt;label&gt;11368&lt;/label&gt;&lt;urls&gt;&lt;/urls&gt;&lt;custom1&gt;prawns IRA metazoan parasites and general parasitology and Bopyrid isopods sp&lt;/custom1&gt;&lt;modified-date&gt;28320&lt;/modified-date&gt;&lt;/record&gt;&lt;/Cite&gt;&lt;/EndNote&gt;</w:instrText>
            </w:r>
            <w:r>
              <w:rPr>
                <w:sz w:val="16"/>
                <w:szCs w:val="16"/>
              </w:rPr>
              <w:fldChar w:fldCharType="separate"/>
            </w:r>
            <w:r>
              <w:rPr>
                <w:noProof/>
                <w:sz w:val="16"/>
                <w:szCs w:val="16"/>
              </w:rPr>
              <w:t>(</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C3307F" w:rsidRPr="00200122" w14:paraId="3D8DBAE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6758375" w14:textId="77777777" w:rsidR="00C3307F" w:rsidRPr="00200122" w:rsidRDefault="00C3307F" w:rsidP="00C3307F">
            <w:pPr>
              <w:spacing w:line="240" w:lineRule="auto"/>
              <w:rPr>
                <w:sz w:val="16"/>
                <w:szCs w:val="16"/>
              </w:rPr>
            </w:pPr>
            <w:r w:rsidRPr="00200122">
              <w:rPr>
                <w:rStyle w:val="Emphasis"/>
                <w:sz w:val="16"/>
                <w:szCs w:val="16"/>
              </w:rPr>
              <w:t>Sacculina</w:t>
            </w:r>
            <w:r w:rsidRPr="00200122">
              <w:rPr>
                <w:sz w:val="16"/>
                <w:szCs w:val="16"/>
              </w:rPr>
              <w:t xml:space="preserve"> species</w:t>
            </w:r>
          </w:p>
        </w:tc>
        <w:tc>
          <w:tcPr>
            <w:tcW w:w="589" w:type="pct"/>
            <w:tcBorders>
              <w:top w:val="single" w:sz="4" w:space="0" w:color="auto"/>
              <w:left w:val="single" w:sz="4" w:space="0" w:color="auto"/>
              <w:bottom w:val="single" w:sz="4" w:space="0" w:color="auto"/>
              <w:right w:val="single" w:sz="4" w:space="0" w:color="auto"/>
            </w:tcBorders>
            <w:hideMark/>
          </w:tcPr>
          <w:p w14:paraId="3540D8AD" w14:textId="77777777" w:rsidR="00C3307F" w:rsidRPr="00200122" w:rsidRDefault="00C3307F" w:rsidP="00C3307F">
            <w:pPr>
              <w:pStyle w:val="TableText"/>
              <w:rPr>
                <w:rStyle w:val="Emphasis"/>
              </w:rPr>
            </w:pPr>
            <w:r w:rsidRPr="00200122">
              <w:rPr>
                <w:sz w:val="16"/>
                <w:szCs w:val="16"/>
              </w:rPr>
              <w:t xml:space="preserve">Various brachyuran species </w:t>
            </w:r>
          </w:p>
        </w:tc>
        <w:tc>
          <w:tcPr>
            <w:tcW w:w="345" w:type="pct"/>
            <w:tcBorders>
              <w:top w:val="single" w:sz="4" w:space="0" w:color="auto"/>
              <w:left w:val="single" w:sz="4" w:space="0" w:color="auto"/>
              <w:bottom w:val="single" w:sz="4" w:space="0" w:color="auto"/>
              <w:right w:val="single" w:sz="4" w:space="0" w:color="auto"/>
            </w:tcBorders>
            <w:hideMark/>
          </w:tcPr>
          <w:p w14:paraId="13C52F08" w14:textId="77777777" w:rsidR="00C3307F" w:rsidRPr="00200122" w:rsidRDefault="00C3307F" w:rsidP="00C3307F">
            <w:pPr>
              <w:spacing w:line="240" w:lineRule="auto"/>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EA9F2A4"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8CE41EA" w14:textId="77777777" w:rsidR="00C3307F" w:rsidRPr="00200122" w:rsidRDefault="00C3307F" w:rsidP="00C3307F">
            <w:pPr>
              <w:spacing w:line="240" w:lineRule="auto"/>
              <w:rPr>
                <w:iCs/>
                <w:sz w:val="16"/>
                <w:szCs w:val="16"/>
              </w:rPr>
            </w:pPr>
            <w:r w:rsidRPr="00200122">
              <w:rPr>
                <w:iCs/>
                <w:sz w:val="16"/>
                <w:szCs w:val="16"/>
              </w:rPr>
              <w:t>Yes</w:t>
            </w:r>
          </w:p>
        </w:tc>
        <w:tc>
          <w:tcPr>
            <w:tcW w:w="442" w:type="pct"/>
            <w:tcBorders>
              <w:top w:val="single" w:sz="4" w:space="0" w:color="auto"/>
              <w:left w:val="single" w:sz="4" w:space="0" w:color="auto"/>
              <w:bottom w:val="single" w:sz="4" w:space="0" w:color="auto"/>
              <w:right w:val="single" w:sz="4" w:space="0" w:color="auto"/>
            </w:tcBorders>
            <w:hideMark/>
          </w:tcPr>
          <w:p w14:paraId="0BC37AAA" w14:textId="77777777" w:rsidR="00C3307F" w:rsidRPr="00200122" w:rsidRDefault="00C3307F" w:rsidP="00C3307F">
            <w:pPr>
              <w:pStyle w:val="TableText"/>
              <w:rPr>
                <w:iCs/>
                <w:sz w:val="16"/>
                <w:szCs w:val="16"/>
              </w:rPr>
            </w:pPr>
            <w:r w:rsidRPr="00200122">
              <w:rPr>
                <w:iCs/>
                <w:sz w:val="16"/>
                <w:szCs w:val="16"/>
              </w:rPr>
              <w:t>Ireland</w:t>
            </w:r>
          </w:p>
          <w:p w14:paraId="65457843" w14:textId="77777777" w:rsidR="00C3307F" w:rsidRPr="00200122" w:rsidRDefault="00C3307F" w:rsidP="00C3307F">
            <w:pPr>
              <w:pStyle w:val="TableText"/>
              <w:rPr>
                <w:iCs/>
                <w:sz w:val="16"/>
                <w:szCs w:val="16"/>
              </w:rPr>
            </w:pPr>
            <w:r w:rsidRPr="00200122">
              <w:rPr>
                <w:iCs/>
                <w:sz w:val="16"/>
                <w:szCs w:val="16"/>
              </w:rPr>
              <w:t>Japan</w:t>
            </w:r>
          </w:p>
          <w:p w14:paraId="35239E7F" w14:textId="77777777" w:rsidR="00C3307F" w:rsidRPr="00200122" w:rsidRDefault="00C3307F" w:rsidP="00C3307F">
            <w:pPr>
              <w:pStyle w:val="TableText"/>
              <w:rPr>
                <w:iCs/>
                <w:sz w:val="16"/>
                <w:szCs w:val="16"/>
              </w:rPr>
            </w:pPr>
            <w:r w:rsidRPr="00200122">
              <w:rPr>
                <w:iCs/>
                <w:sz w:val="16"/>
                <w:szCs w:val="16"/>
              </w:rPr>
              <w:t>Mediterranean Coast</w:t>
            </w:r>
          </w:p>
          <w:p w14:paraId="32844727" w14:textId="77777777" w:rsidR="00C3307F" w:rsidRPr="00200122" w:rsidRDefault="00C3307F" w:rsidP="00C3307F">
            <w:pPr>
              <w:pStyle w:val="TableText"/>
              <w:rPr>
                <w:iCs/>
                <w:sz w:val="16"/>
                <w:szCs w:val="16"/>
              </w:rPr>
            </w:pPr>
            <w:r w:rsidRPr="00200122">
              <w:rPr>
                <w:iCs/>
                <w:sz w:val="16"/>
                <w:szCs w:val="16"/>
              </w:rPr>
              <w:t>Sweden</w:t>
            </w:r>
          </w:p>
          <w:p w14:paraId="17AA74EB" w14:textId="77777777" w:rsidR="00C3307F" w:rsidRPr="00200122" w:rsidRDefault="00C3307F" w:rsidP="00C3307F">
            <w:pPr>
              <w:pStyle w:val="TableText"/>
              <w:rPr>
                <w:iCs/>
                <w:sz w:val="16"/>
                <w:szCs w:val="16"/>
              </w:rPr>
            </w:pPr>
            <w:r w:rsidRPr="00200122">
              <w:rPr>
                <w:iCs/>
                <w:sz w:val="16"/>
                <w:szCs w:val="16"/>
              </w:rPr>
              <w:t>Taiwan</w:t>
            </w:r>
          </w:p>
          <w:p w14:paraId="0154155F" w14:textId="77777777" w:rsidR="00C3307F" w:rsidRPr="00200122" w:rsidRDefault="00C3307F" w:rsidP="00C3307F">
            <w:pPr>
              <w:pStyle w:val="TableText"/>
              <w:rPr>
                <w:iCs/>
                <w:sz w:val="16"/>
                <w:szCs w:val="16"/>
              </w:rPr>
            </w:pPr>
            <w:r w:rsidRPr="00200122">
              <w:rPr>
                <w:iCs/>
                <w:sz w:val="16"/>
                <w:szCs w:val="16"/>
              </w:rPr>
              <w:t>Turkey</w:t>
            </w:r>
          </w:p>
          <w:p w14:paraId="11C48141" w14:textId="77777777" w:rsidR="00C3307F" w:rsidRPr="00200122" w:rsidRDefault="00C3307F" w:rsidP="00C3307F">
            <w:pPr>
              <w:pStyle w:val="TableText"/>
              <w:rPr>
                <w:iCs/>
                <w:sz w:val="16"/>
                <w:szCs w:val="16"/>
              </w:rPr>
            </w:pPr>
            <w:r w:rsidRPr="00200122">
              <w:rPr>
                <w:iCs/>
                <w:sz w:val="16"/>
                <w:szCs w:val="16"/>
              </w:rPr>
              <w:t>United Kingdom</w:t>
            </w:r>
          </w:p>
        </w:tc>
        <w:tc>
          <w:tcPr>
            <w:tcW w:w="370" w:type="pct"/>
            <w:tcBorders>
              <w:top w:val="single" w:sz="4" w:space="0" w:color="auto"/>
              <w:left w:val="single" w:sz="4" w:space="0" w:color="auto"/>
              <w:bottom w:val="single" w:sz="4" w:space="0" w:color="auto"/>
              <w:right w:val="single" w:sz="4" w:space="0" w:color="auto"/>
            </w:tcBorders>
            <w:hideMark/>
          </w:tcPr>
          <w:p w14:paraId="3A9F66BE"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0355AFC"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69F02A25" w14:textId="62DCA170"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&lt;EndNote&gt;&lt;Cite&gt;&lt;Author&gt;Humphrey&lt;/Author&gt;&lt;Year&gt;1995&lt;/Year&gt;&lt;RecNum&gt;5361&lt;/RecNum&gt;&lt;IDText&gt;18260&lt;/IDText&gt;&lt;DisplayText&gt;(Humphrey 1995)&lt;/DisplayText&gt;&lt;record&gt;&lt;rec-number&gt;5361&lt;/rec-number&gt;&lt;foreign-keys&gt;&lt;key app="EN" db-id="xfaeaf0wbesxw9epfpx5at0dvzz5rfz52dzs" timestamp="1572216949" guid="113657a2-2528-406f-84bf-968c6837057a"&gt;5361&lt;/key&gt;&lt;/foreign-keys&gt;&lt;ref-type name="Reports"&gt;27&lt;/ref-type&gt;&lt;contributors&gt;&lt;authors&gt;&lt;author&gt;Humphrey, H.D.&lt;/author&gt;&lt;/authors&gt;&lt;/contributors&gt;&lt;titles&gt;&lt;title&gt;Australian quarantine policies and practices for aquatic animals and their products, a review for the scientific working party on aquatic animal quarantine&lt;/title&gt;&lt;/titles&gt;&lt;dates&gt;&lt;year&gt;1995&lt;/year&gt;&lt;/dates&gt;&lt;pub-location&gt;Canberra&lt;/pub-location&gt;&lt;publisher&gt;Bureau of Resource Sciences&lt;/publisher&gt;&lt;orig-pub&gt;\\ACT001CL04FS07\BIOSECURITYDATA$\E Library\Animal Catalogue\H\Humphrey review 1995 EN18260.pdf&lt;/orig-pub&gt;&lt;label&gt;18260&lt;/label&gt;&lt;urls&gt;&lt;/urls&gt;&lt;custom1&gt;gm CBM&lt;/custom1&gt;&lt;/record&gt;&lt;/Cite&gt;&lt;/EndNote&gt;</w:instrText>
            </w:r>
            <w:r>
              <w:rPr>
                <w:sz w:val="16"/>
                <w:szCs w:val="16"/>
              </w:rPr>
              <w:fldChar w:fldCharType="separate"/>
            </w:r>
            <w:r>
              <w:rPr>
                <w:noProof/>
                <w:sz w:val="16"/>
                <w:szCs w:val="16"/>
              </w:rPr>
              <w:t>(</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4EFBA727"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14864F3" w14:textId="77777777" w:rsidR="00C3307F" w:rsidRPr="00200122" w:rsidRDefault="00C3307F" w:rsidP="00C3307F">
            <w:pPr>
              <w:spacing w:line="240" w:lineRule="auto"/>
              <w:rPr>
                <w:rStyle w:val="Emphasis"/>
              </w:rPr>
            </w:pPr>
            <w:r w:rsidRPr="00200122">
              <w:rPr>
                <w:rStyle w:val="Emphasis"/>
                <w:sz w:val="16"/>
                <w:szCs w:val="16"/>
              </w:rPr>
              <w:t>Sylon hippolytes (prawn syloniasis)</w:t>
            </w:r>
          </w:p>
        </w:tc>
        <w:tc>
          <w:tcPr>
            <w:tcW w:w="589" w:type="pct"/>
            <w:tcBorders>
              <w:top w:val="single" w:sz="4" w:space="0" w:color="auto"/>
              <w:left w:val="single" w:sz="4" w:space="0" w:color="auto"/>
              <w:bottom w:val="single" w:sz="4" w:space="0" w:color="auto"/>
              <w:right w:val="single" w:sz="4" w:space="0" w:color="auto"/>
            </w:tcBorders>
            <w:hideMark/>
          </w:tcPr>
          <w:p w14:paraId="51556BC2" w14:textId="77777777" w:rsidR="00C3307F" w:rsidRPr="00200122" w:rsidRDefault="00C3307F" w:rsidP="00C3307F">
            <w:pPr>
              <w:pStyle w:val="TableText"/>
              <w:rPr>
                <w:bCs/>
              </w:rPr>
            </w:pPr>
            <w:r w:rsidRPr="00200122">
              <w:rPr>
                <w:bCs/>
                <w:sz w:val="16"/>
                <w:szCs w:val="16"/>
              </w:rPr>
              <w:t>Caridean species including:</w:t>
            </w:r>
          </w:p>
          <w:p w14:paraId="5513D522" w14:textId="77777777" w:rsidR="00C3307F" w:rsidRPr="00200122" w:rsidRDefault="00C3307F" w:rsidP="00C3307F">
            <w:pPr>
              <w:pStyle w:val="TableText"/>
              <w:rPr>
                <w:rStyle w:val="Emphasis"/>
              </w:rPr>
            </w:pPr>
            <w:r w:rsidRPr="00200122">
              <w:rPr>
                <w:rStyle w:val="Emphasis"/>
                <w:sz w:val="16"/>
                <w:szCs w:val="16"/>
              </w:rPr>
              <w:t>Pandalina brevirostris</w:t>
            </w:r>
          </w:p>
          <w:p w14:paraId="74E44E9E" w14:textId="77777777" w:rsidR="00C3307F" w:rsidRPr="00200122" w:rsidRDefault="00C3307F" w:rsidP="00C3307F">
            <w:pPr>
              <w:pStyle w:val="TableText"/>
              <w:rPr>
                <w:rStyle w:val="Emphasis"/>
                <w:sz w:val="16"/>
                <w:szCs w:val="16"/>
              </w:rPr>
            </w:pPr>
            <w:r w:rsidRPr="00200122">
              <w:rPr>
                <w:rStyle w:val="Emphasis"/>
                <w:sz w:val="16"/>
                <w:szCs w:val="16"/>
              </w:rPr>
              <w:t>Pandalus platyceros</w:t>
            </w:r>
          </w:p>
          <w:p w14:paraId="75A8F85C" w14:textId="77777777" w:rsidR="00C3307F" w:rsidRPr="00200122" w:rsidRDefault="00C3307F" w:rsidP="00C3307F">
            <w:pPr>
              <w:pStyle w:val="TableText"/>
            </w:pPr>
            <w:r w:rsidRPr="00200122">
              <w:rPr>
                <w:rStyle w:val="Emphasis"/>
                <w:sz w:val="16"/>
                <w:szCs w:val="16"/>
              </w:rPr>
              <w:t>Spirontocaris lilljeborgii</w:t>
            </w:r>
          </w:p>
        </w:tc>
        <w:tc>
          <w:tcPr>
            <w:tcW w:w="345" w:type="pct"/>
            <w:tcBorders>
              <w:top w:val="single" w:sz="4" w:space="0" w:color="auto"/>
              <w:left w:val="single" w:sz="4" w:space="0" w:color="auto"/>
              <w:bottom w:val="single" w:sz="4" w:space="0" w:color="auto"/>
              <w:right w:val="single" w:sz="4" w:space="0" w:color="auto"/>
            </w:tcBorders>
            <w:hideMark/>
          </w:tcPr>
          <w:p w14:paraId="6E4CD017"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3D7E723"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CCAE907" w14:textId="77777777" w:rsidR="00C3307F" w:rsidRPr="00200122" w:rsidRDefault="00C3307F" w:rsidP="00C3307F">
            <w:pPr>
              <w:spacing w:line="240" w:lineRule="auto"/>
              <w:rPr>
                <w:iCs/>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F5A9E09" w14:textId="77777777" w:rsidR="00C3307F" w:rsidRPr="00200122" w:rsidRDefault="00C3307F" w:rsidP="00C3307F">
            <w:pPr>
              <w:pStyle w:val="TableText"/>
              <w:rPr>
                <w:sz w:val="16"/>
                <w:szCs w:val="16"/>
              </w:rPr>
            </w:pPr>
            <w:r w:rsidRPr="00200122">
              <w:rPr>
                <w:sz w:val="16"/>
                <w:szCs w:val="16"/>
              </w:rPr>
              <w:t>Canada</w:t>
            </w:r>
          </w:p>
          <w:p w14:paraId="026DC013" w14:textId="77777777" w:rsidR="00C3307F" w:rsidRPr="00200122" w:rsidRDefault="00C3307F" w:rsidP="00C3307F">
            <w:pPr>
              <w:pStyle w:val="TableText"/>
              <w:rPr>
                <w:sz w:val="16"/>
                <w:szCs w:val="16"/>
              </w:rPr>
            </w:pPr>
            <w:r w:rsidRPr="00200122">
              <w:rPr>
                <w:sz w:val="16"/>
                <w:szCs w:val="16"/>
              </w:rPr>
              <w:t>Faroe Islands</w:t>
            </w:r>
          </w:p>
          <w:p w14:paraId="476E55AB" w14:textId="77777777" w:rsidR="00C3307F" w:rsidRPr="00200122" w:rsidRDefault="00C3307F" w:rsidP="00C3307F">
            <w:pPr>
              <w:pStyle w:val="TableText"/>
              <w:rPr>
                <w:sz w:val="16"/>
                <w:szCs w:val="16"/>
              </w:rPr>
            </w:pPr>
            <w:r w:rsidRPr="00200122">
              <w:rPr>
                <w:sz w:val="16"/>
                <w:szCs w:val="16"/>
              </w:rPr>
              <w:t>Japan</w:t>
            </w:r>
          </w:p>
          <w:p w14:paraId="6ED966E0" w14:textId="77777777" w:rsidR="00C3307F" w:rsidRPr="00200122" w:rsidRDefault="00C3307F" w:rsidP="00C3307F">
            <w:pPr>
              <w:pStyle w:val="TableText"/>
              <w:rPr>
                <w:sz w:val="16"/>
                <w:szCs w:val="16"/>
              </w:rPr>
            </w:pPr>
            <w:r w:rsidRPr="00200122">
              <w:rPr>
                <w:sz w:val="16"/>
                <w:szCs w:val="16"/>
              </w:rPr>
              <w:t>Norway</w:t>
            </w:r>
          </w:p>
          <w:p w14:paraId="254C837B" w14:textId="77777777" w:rsidR="00C3307F" w:rsidRPr="00200122" w:rsidRDefault="00C3307F" w:rsidP="00C3307F">
            <w:pPr>
              <w:pStyle w:val="TableText"/>
              <w:rPr>
                <w:iCs/>
                <w:sz w:val="16"/>
                <w:szCs w:val="16"/>
              </w:rPr>
            </w:pPr>
            <w:r w:rsidRPr="00200122">
              <w:rPr>
                <w:sz w:val="16"/>
                <w:szCs w:val="16"/>
              </w:rPr>
              <w:t xml:space="preserve">United States of America </w:t>
            </w:r>
          </w:p>
        </w:tc>
        <w:tc>
          <w:tcPr>
            <w:tcW w:w="370" w:type="pct"/>
            <w:tcBorders>
              <w:top w:val="single" w:sz="4" w:space="0" w:color="auto"/>
              <w:left w:val="single" w:sz="4" w:space="0" w:color="auto"/>
              <w:bottom w:val="single" w:sz="4" w:space="0" w:color="auto"/>
              <w:right w:val="single" w:sz="4" w:space="0" w:color="auto"/>
            </w:tcBorders>
            <w:hideMark/>
          </w:tcPr>
          <w:p w14:paraId="035CD2F0"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1B14FF15"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not considered to cause significant disease.</w:t>
            </w:r>
          </w:p>
        </w:tc>
        <w:tc>
          <w:tcPr>
            <w:tcW w:w="553" w:type="pct"/>
            <w:tcBorders>
              <w:top w:val="single" w:sz="4" w:space="0" w:color="auto"/>
              <w:left w:val="single" w:sz="4" w:space="0" w:color="auto"/>
              <w:bottom w:val="single" w:sz="4" w:space="0" w:color="auto"/>
              <w:right w:val="single" w:sz="4" w:space="0" w:color="auto"/>
            </w:tcBorders>
            <w:hideMark/>
          </w:tcPr>
          <w:p w14:paraId="0F8A7D75" w14:textId="7907811D" w:rsidR="00C3307F" w:rsidRPr="00200122" w:rsidRDefault="00817943" w:rsidP="00C3307F">
            <w:pPr>
              <w:spacing w:line="240" w:lineRule="auto"/>
              <w:rPr>
                <w:sz w:val="16"/>
                <w:szCs w:val="16"/>
              </w:rPr>
            </w:pPr>
            <w:r>
              <w:rPr>
                <w:sz w:val="16"/>
                <w:szCs w:val="16"/>
              </w:rPr>
              <w:fldChar w:fldCharType="begin">
                <w:fldData xml:space="preserve">PEVuZE5vdGU+PENpdGU+PEF1dGhvcj5NZXllcnM8L0F1dGhvcj48WWVhcj4xOTkwPC9ZZWFyPjxS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=
</w:fldData>
              </w:fldChar>
            </w:r>
            <w:r>
              <w:rPr>
                <w:sz w:val="16"/>
                <w:szCs w:val="16"/>
              </w:rPr>
              <w:instrText xml:space="preserve"> ADDIN EN.CITE </w:instrText>
            </w:r>
            <w:r>
              <w:rPr>
                <w:sz w:val="16"/>
                <w:szCs w:val="16"/>
              </w:rPr>
              <w:fldChar w:fldCharType="begin">
                <w:fldData xml:space="preserve">PEVuZE5vdGU+PENpdGU+PEF1dGhvcj5NZXllcnM8L0F1dGhvcj48WWVhcj4xOTkwPC9ZZWFyPjxS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=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491" w:tooltip="Meyers, 1990 #3799" w:history="1">
              <w:r w:rsidR="005B41FA">
                <w:rPr>
                  <w:noProof/>
                  <w:sz w:val="16"/>
                  <w:szCs w:val="16"/>
                </w:rPr>
                <w:t>Meyers 1990</w:t>
              </w:r>
            </w:hyperlink>
            <w:r>
              <w:rPr>
                <w:noProof/>
                <w:sz w:val="16"/>
                <w:szCs w:val="16"/>
              </w:rPr>
              <w:t xml:space="preserve">; </w:t>
            </w:r>
            <w:hyperlink w:anchor="_ENREF_536" w:tooltip="Nagler, 2017 #21067" w:history="1">
              <w:r w:rsidR="005B41FA">
                <w:rPr>
                  <w:noProof/>
                  <w:sz w:val="16"/>
                  <w:szCs w:val="16"/>
                </w:rPr>
                <w:t>Nagler et al. 2017</w:t>
              </w:r>
            </w:hyperlink>
            <w:r>
              <w:rPr>
                <w:noProof/>
                <w:sz w:val="16"/>
                <w:szCs w:val="16"/>
              </w:rPr>
              <w:t>)</w:t>
            </w:r>
            <w:r>
              <w:rPr>
                <w:sz w:val="16"/>
                <w:szCs w:val="16"/>
              </w:rPr>
              <w:fldChar w:fldCharType="end"/>
            </w:r>
          </w:p>
        </w:tc>
      </w:tr>
      <w:tr w:rsidR="00C3307F" w:rsidRPr="00200122" w14:paraId="1A6AF2C7"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7485F1B" w14:textId="77777777" w:rsidR="00C3307F" w:rsidRPr="00200122" w:rsidRDefault="00C3307F" w:rsidP="00C3307F">
            <w:pPr>
              <w:spacing w:line="240" w:lineRule="auto"/>
              <w:rPr>
                <w:rStyle w:val="Emphasis"/>
              </w:rPr>
            </w:pPr>
            <w:r w:rsidRPr="00200122">
              <w:rPr>
                <w:rStyle w:val="Emphasis"/>
                <w:sz w:val="16"/>
                <w:szCs w:val="16"/>
              </w:rPr>
              <w:t>Temnocephala carpentariae</w:t>
            </w:r>
          </w:p>
        </w:tc>
        <w:tc>
          <w:tcPr>
            <w:tcW w:w="589" w:type="pct"/>
            <w:tcBorders>
              <w:top w:val="single" w:sz="4" w:space="0" w:color="auto"/>
              <w:left w:val="single" w:sz="4" w:space="0" w:color="auto"/>
              <w:bottom w:val="single" w:sz="4" w:space="0" w:color="auto"/>
              <w:right w:val="single" w:sz="4" w:space="0" w:color="auto"/>
            </w:tcBorders>
            <w:hideMark/>
          </w:tcPr>
          <w:p w14:paraId="1E7563C8" w14:textId="77777777" w:rsidR="00C3307F" w:rsidRPr="00200122" w:rsidRDefault="00C3307F" w:rsidP="00C3307F">
            <w:pPr>
              <w:pStyle w:val="TableText"/>
              <w:rPr>
                <w:bCs/>
              </w:rPr>
            </w:pPr>
            <w:r w:rsidRPr="00200122">
              <w:rPr>
                <w:rStyle w:val="Emphasis"/>
                <w:sz w:val="16"/>
                <w:szCs w:val="16"/>
              </w:rPr>
              <w:t>Macrobrachium</w:t>
            </w:r>
            <w:r w:rsidRPr="00200122">
              <w:rPr>
                <w:bCs/>
                <w:sz w:val="16"/>
                <w:szCs w:val="16"/>
              </w:rPr>
              <w:t xml:space="preserve"> species</w:t>
            </w:r>
          </w:p>
          <w:p w14:paraId="1881A263" w14:textId="77777777" w:rsidR="00C3307F" w:rsidRPr="00200122" w:rsidRDefault="00C3307F" w:rsidP="00C3307F">
            <w:pPr>
              <w:pStyle w:val="TableText"/>
              <w:rPr>
                <w:bCs/>
                <w:sz w:val="16"/>
                <w:szCs w:val="16"/>
              </w:rPr>
            </w:pPr>
            <w:r w:rsidRPr="00200122">
              <w:rPr>
                <w:rStyle w:val="Emphasis"/>
                <w:sz w:val="16"/>
                <w:szCs w:val="16"/>
              </w:rPr>
              <w:t>Pomacea canaliculata</w:t>
            </w:r>
          </w:p>
        </w:tc>
        <w:tc>
          <w:tcPr>
            <w:tcW w:w="345" w:type="pct"/>
            <w:tcBorders>
              <w:top w:val="single" w:sz="4" w:space="0" w:color="auto"/>
              <w:left w:val="single" w:sz="4" w:space="0" w:color="auto"/>
              <w:bottom w:val="single" w:sz="4" w:space="0" w:color="auto"/>
              <w:right w:val="single" w:sz="4" w:space="0" w:color="auto"/>
            </w:tcBorders>
            <w:hideMark/>
          </w:tcPr>
          <w:p w14:paraId="403F6251"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AAB99A9"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432D93E" w14:textId="77777777" w:rsidR="00C3307F" w:rsidRPr="00200122" w:rsidRDefault="00C3307F" w:rsidP="00C3307F">
            <w:pPr>
              <w:spacing w:line="240" w:lineRule="auto"/>
              <w:rPr>
                <w:sz w:val="16"/>
                <w:szCs w:val="16"/>
              </w:rPr>
            </w:pPr>
            <w:r w:rsidRPr="00200122">
              <w:rPr>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2DC4C1C4" w14:textId="77777777" w:rsidR="00C3307F" w:rsidRPr="00200122" w:rsidRDefault="00C3307F" w:rsidP="00C3307F">
            <w:pPr>
              <w:pStyle w:val="TableText"/>
              <w:rPr>
                <w:sz w:val="16"/>
                <w:szCs w:val="16"/>
              </w:rPr>
            </w:pPr>
            <w:r w:rsidRPr="00200122">
              <w:rPr>
                <w:sz w:val="16"/>
                <w:szCs w:val="16"/>
              </w:rPr>
              <w:t>Argentina</w:t>
            </w:r>
          </w:p>
        </w:tc>
        <w:tc>
          <w:tcPr>
            <w:tcW w:w="370" w:type="pct"/>
            <w:tcBorders>
              <w:top w:val="single" w:sz="4" w:space="0" w:color="auto"/>
              <w:left w:val="single" w:sz="4" w:space="0" w:color="auto"/>
              <w:bottom w:val="single" w:sz="4" w:space="0" w:color="auto"/>
              <w:right w:val="single" w:sz="4" w:space="0" w:color="auto"/>
            </w:tcBorders>
            <w:hideMark/>
          </w:tcPr>
          <w:p w14:paraId="704A566A"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EE21505"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24D4C09" w14:textId="3802973C" w:rsidR="00C3307F" w:rsidRPr="00200122" w:rsidRDefault="00817943" w:rsidP="00C3307F">
            <w:pPr>
              <w:spacing w:line="240" w:lineRule="auto"/>
              <w:rPr>
                <w:sz w:val="16"/>
                <w:szCs w:val="16"/>
              </w:rPr>
            </w:pPr>
            <w:r>
              <w:rPr>
                <w:sz w:val="16"/>
                <w:szCs w:val="16"/>
              </w:rPr>
              <w:fldChar w:fldCharType="begin">
                <w:fldData xml:space="preserve">PEVuZE5vdGU+PENpdGU+PEF1dGhvcj5IdW1waHJleTwvQXV0aG9yPjxZZWFyPjE5OTU8L1llYXI+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</w:fldData>
              </w:fldChar>
            </w:r>
            <w:r>
              <w:rPr>
                <w:sz w:val="16"/>
                <w:szCs w:val="16"/>
              </w:rPr>
              <w:instrText xml:space="preserve"> ADDIN EN.CITE </w:instrText>
            </w:r>
            <w:r>
              <w:rPr>
                <w:sz w:val="16"/>
                <w:szCs w:val="16"/>
              </w:rPr>
              <w:fldChar w:fldCharType="begin">
                <w:fldData xml:space="preserve">PEVuZE5vdGU+PENpdGU+PEF1dGhvcj5IdW1waHJleTwvQXV0aG9yPjxZZWFyPjE5OTU8L1llYXI+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155" w:tooltip="Damborenea, 1996 #5688" w:history="1">
              <w:r w:rsidR="005B41FA">
                <w:rPr>
                  <w:noProof/>
                  <w:sz w:val="16"/>
                  <w:szCs w:val="16"/>
                </w:rPr>
                <w:t>Damborenea 1996</w:t>
              </w:r>
            </w:hyperlink>
            <w:r>
              <w:rPr>
                <w:noProof/>
                <w:sz w:val="16"/>
                <w:szCs w:val="16"/>
              </w:rPr>
              <w:t xml:space="preserve">; </w:t>
            </w:r>
            <w:hyperlink w:anchor="_ENREF_329" w:tooltip="Humphrey, 1995 #5361" w:history="1">
              <w:r w:rsidR="005B41FA">
                <w:rPr>
                  <w:noProof/>
                  <w:sz w:val="16"/>
                  <w:szCs w:val="16"/>
                </w:rPr>
                <w:t>Humphrey 1995</w:t>
              </w:r>
            </w:hyperlink>
            <w:r>
              <w:rPr>
                <w:noProof/>
                <w:sz w:val="16"/>
                <w:szCs w:val="16"/>
              </w:rPr>
              <w:t>)</w:t>
            </w:r>
            <w:r>
              <w:rPr>
                <w:sz w:val="16"/>
                <w:szCs w:val="16"/>
              </w:rPr>
              <w:fldChar w:fldCharType="end"/>
            </w:r>
          </w:p>
        </w:tc>
      </w:tr>
      <w:tr w:rsidR="00C3307F" w:rsidRPr="00200122" w14:paraId="47D9BC8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014B0A7" w14:textId="77777777" w:rsidR="00800F96" w:rsidRDefault="00C3307F" w:rsidP="00C3307F">
            <w:pPr>
              <w:spacing w:line="240" w:lineRule="auto"/>
              <w:rPr>
                <w:sz w:val="16"/>
                <w:szCs w:val="16"/>
              </w:rPr>
            </w:pPr>
            <w:r w:rsidRPr="00200122">
              <w:rPr>
                <w:rStyle w:val="Emphasis"/>
                <w:sz w:val="16"/>
                <w:szCs w:val="16"/>
              </w:rPr>
              <w:t xml:space="preserve">Thynnascaris </w:t>
            </w:r>
            <w:r w:rsidRPr="00200122">
              <w:rPr>
                <w:sz w:val="16"/>
                <w:szCs w:val="16"/>
              </w:rPr>
              <w:t>species</w:t>
            </w:r>
          </w:p>
          <w:p w14:paraId="0B6C99B0" w14:textId="034C458C" w:rsidR="00C3307F" w:rsidRPr="00200122" w:rsidRDefault="00C3307F" w:rsidP="00C3307F">
            <w:pPr>
              <w:spacing w:line="240" w:lineRule="auto"/>
              <w:rPr>
                <w:rStyle w:val="Emphasis"/>
              </w:rPr>
            </w:pPr>
            <w:r w:rsidRPr="00200122">
              <w:rPr>
                <w:sz w:val="16"/>
                <w:szCs w:val="16"/>
              </w:rPr>
              <w:t xml:space="preserve">(= </w:t>
            </w:r>
            <w:r w:rsidRPr="00200122">
              <w:rPr>
                <w:rStyle w:val="Emphasis"/>
                <w:sz w:val="16"/>
                <w:szCs w:val="16"/>
              </w:rPr>
              <w:t>Contracaecum</w:t>
            </w:r>
            <w:r w:rsidRPr="00200122">
              <w:rPr>
                <w:sz w:val="16"/>
                <w:szCs w:val="16"/>
              </w:rPr>
              <w:t xml:space="preserve"> species = </w:t>
            </w:r>
            <w:r w:rsidRPr="00200122">
              <w:rPr>
                <w:rStyle w:val="Emphasis"/>
                <w:sz w:val="16"/>
                <w:szCs w:val="16"/>
              </w:rPr>
              <w:t>Hysterothylacium</w:t>
            </w:r>
            <w:r w:rsidRPr="00200122">
              <w:rPr>
                <w:sz w:val="16"/>
                <w:szCs w:val="16"/>
              </w:rPr>
              <w:t>)</w:t>
            </w:r>
          </w:p>
        </w:tc>
        <w:tc>
          <w:tcPr>
            <w:tcW w:w="589" w:type="pct"/>
            <w:tcBorders>
              <w:top w:val="single" w:sz="4" w:space="0" w:color="auto"/>
              <w:left w:val="single" w:sz="4" w:space="0" w:color="auto"/>
              <w:bottom w:val="single" w:sz="4" w:space="0" w:color="auto"/>
              <w:right w:val="single" w:sz="4" w:space="0" w:color="auto"/>
            </w:tcBorders>
            <w:hideMark/>
          </w:tcPr>
          <w:p w14:paraId="6050B18E" w14:textId="77777777" w:rsidR="00C3307F" w:rsidRPr="00200122" w:rsidRDefault="00C3307F" w:rsidP="00C3307F">
            <w:pPr>
              <w:pStyle w:val="TableText"/>
              <w:rPr>
                <w:rStyle w:val="Emphasis"/>
                <w:sz w:val="16"/>
                <w:szCs w:val="16"/>
              </w:rPr>
            </w:pPr>
            <w:r w:rsidRPr="00200122">
              <w:rPr>
                <w:bCs/>
                <w:sz w:val="16"/>
                <w:szCs w:val="16"/>
              </w:rPr>
              <w:t>Various penaeid and caridean species</w:t>
            </w:r>
          </w:p>
        </w:tc>
        <w:tc>
          <w:tcPr>
            <w:tcW w:w="345" w:type="pct"/>
            <w:tcBorders>
              <w:top w:val="single" w:sz="4" w:space="0" w:color="auto"/>
              <w:left w:val="single" w:sz="4" w:space="0" w:color="auto"/>
              <w:bottom w:val="single" w:sz="4" w:space="0" w:color="auto"/>
              <w:right w:val="single" w:sz="4" w:space="0" w:color="auto"/>
            </w:tcBorders>
            <w:hideMark/>
          </w:tcPr>
          <w:p w14:paraId="12B86C68" w14:textId="77777777" w:rsidR="00C3307F" w:rsidRPr="00200122" w:rsidRDefault="00C3307F" w:rsidP="00C3307F">
            <w:pPr>
              <w:spacing w:line="240" w:lineRule="auto"/>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82380C3"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50F8E69" w14:textId="77777777" w:rsidR="00C3307F" w:rsidRPr="00200122" w:rsidRDefault="00C3307F" w:rsidP="00C3307F">
            <w:pPr>
              <w:spacing w:line="240" w:lineRule="auto"/>
              <w:rPr>
                <w:sz w:val="16"/>
                <w:szCs w:val="16"/>
              </w:rPr>
            </w:pPr>
            <w:r w:rsidRPr="00200122">
              <w:rPr>
                <w:sz w:val="16"/>
                <w:szCs w:val="16"/>
              </w:rPr>
              <w:t xml:space="preserve">Yes </w:t>
            </w:r>
          </w:p>
        </w:tc>
        <w:tc>
          <w:tcPr>
            <w:tcW w:w="442" w:type="pct"/>
            <w:tcBorders>
              <w:top w:val="single" w:sz="4" w:space="0" w:color="auto"/>
              <w:left w:val="single" w:sz="4" w:space="0" w:color="auto"/>
              <w:bottom w:val="single" w:sz="4" w:space="0" w:color="auto"/>
              <w:right w:val="single" w:sz="4" w:space="0" w:color="auto"/>
            </w:tcBorders>
            <w:hideMark/>
          </w:tcPr>
          <w:p w14:paraId="10D71642" w14:textId="77777777" w:rsidR="00C3307F" w:rsidRPr="00200122" w:rsidRDefault="00C3307F" w:rsidP="00C3307F">
            <w:pPr>
              <w:pStyle w:val="TableText"/>
              <w:rPr>
                <w:sz w:val="16"/>
                <w:szCs w:val="16"/>
              </w:rPr>
            </w:pPr>
            <w:r w:rsidRPr="00200122">
              <w:rPr>
                <w:sz w:val="16"/>
                <w:szCs w:val="16"/>
              </w:rPr>
              <w:t>Barents Sea (Northern Scandinavia</w:t>
            </w:r>
          </w:p>
          <w:p w14:paraId="267D99BA" w14:textId="77777777" w:rsidR="00C3307F" w:rsidRPr="00200122" w:rsidRDefault="00C3307F" w:rsidP="00C3307F">
            <w:pPr>
              <w:pStyle w:val="TableText"/>
              <w:rPr>
                <w:sz w:val="16"/>
                <w:szCs w:val="16"/>
              </w:rPr>
            </w:pPr>
            <w:r w:rsidRPr="00200122">
              <w:rPr>
                <w:sz w:val="16"/>
                <w:szCs w:val="16"/>
              </w:rPr>
              <w:t>Russia)</w:t>
            </w:r>
          </w:p>
          <w:p w14:paraId="3B7F2D71" w14:textId="77777777" w:rsidR="00C3307F" w:rsidRPr="00200122" w:rsidRDefault="00C3307F" w:rsidP="00C3307F">
            <w:pPr>
              <w:pStyle w:val="TableText"/>
              <w:rPr>
                <w:sz w:val="16"/>
                <w:szCs w:val="16"/>
              </w:rPr>
            </w:pPr>
            <w:r w:rsidRPr="00200122">
              <w:rPr>
                <w:sz w:val="16"/>
                <w:szCs w:val="16"/>
              </w:rPr>
              <w:t>Canada</w:t>
            </w:r>
          </w:p>
          <w:p w14:paraId="18FF1CB9" w14:textId="77777777" w:rsidR="00C3307F" w:rsidRPr="00200122" w:rsidRDefault="00C3307F" w:rsidP="00C3307F">
            <w:pPr>
              <w:pStyle w:val="TableText"/>
              <w:rPr>
                <w:sz w:val="16"/>
                <w:szCs w:val="16"/>
              </w:rPr>
            </w:pPr>
            <w:r w:rsidRPr="00200122">
              <w:rPr>
                <w:sz w:val="16"/>
                <w:szCs w:val="16"/>
              </w:rPr>
              <w:t>El Salvador Mexican Pacific</w:t>
            </w:r>
          </w:p>
          <w:p w14:paraId="0DFDA26D" w14:textId="77777777" w:rsidR="00C3307F" w:rsidRPr="00200122" w:rsidRDefault="00C3307F" w:rsidP="00C3307F">
            <w:pPr>
              <w:pStyle w:val="TableText"/>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564CF26F" w14:textId="77777777" w:rsidR="00C3307F" w:rsidRPr="00200122" w:rsidRDefault="00C3307F" w:rsidP="00C3307F">
            <w:pPr>
              <w:spacing w:line="240" w:lineRule="auto"/>
              <w:rPr>
                <w:sz w:val="16"/>
                <w:szCs w:val="16"/>
              </w:rPr>
            </w:pPr>
            <w:r w:rsidRPr="00200122">
              <w:rPr>
                <w:sz w:val="16"/>
                <w:szCs w:val="16"/>
              </w:rPr>
              <w:t>No</w:t>
            </w:r>
          </w:p>
        </w:tc>
        <w:tc>
          <w:tcPr>
            <w:tcW w:w="930" w:type="pct"/>
            <w:tcBorders>
              <w:top w:val="single" w:sz="4" w:space="0" w:color="auto"/>
              <w:left w:val="single" w:sz="4" w:space="0" w:color="auto"/>
              <w:bottom w:val="single" w:sz="4" w:space="0" w:color="auto"/>
              <w:right w:val="single" w:sz="4" w:space="0" w:color="auto"/>
            </w:tcBorders>
            <w:hideMark/>
          </w:tcPr>
          <w:p w14:paraId="60FD6710" w14:textId="77777777" w:rsidR="00C3307F" w:rsidRPr="00200122" w:rsidRDefault="00C3307F" w:rsidP="00C3307F">
            <w:pPr>
              <w:spacing w:line="240" w:lineRule="auto"/>
              <w:rPr>
                <w:b/>
                <w:sz w:val="16"/>
                <w:szCs w:val="16"/>
              </w:rPr>
            </w:pPr>
            <w:r w:rsidRPr="00200122">
              <w:rPr>
                <w:b/>
                <w:sz w:val="16"/>
                <w:szCs w:val="16"/>
              </w:rPr>
              <w:t>No:</w:t>
            </w:r>
            <w:r w:rsidRPr="00200122">
              <w:rPr>
                <w:sz w:val="16"/>
                <w:szCs w:val="16"/>
              </w:rPr>
              <w:t xml:space="preserve"> present in Australia, is not included on the Australian </w:t>
            </w:r>
            <w:r w:rsidRPr="00200122">
              <w:rPr>
                <w:rStyle w:val="Emphasis"/>
                <w:sz w:val="16"/>
                <w:szCs w:val="16"/>
              </w:rPr>
              <w:t xml:space="preserve">List of reportable diseases of aquatic animals </w:t>
            </w:r>
            <w:r w:rsidRPr="00200122">
              <w:rPr>
                <w:sz w:val="16"/>
                <w:szCs w:val="16"/>
              </w:rPr>
              <w:t>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7467A960" w14:textId="2FBEC736"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&lt;EndNote&gt;&lt;Cite&gt;&lt;Author&gt;Owens&lt;/Author&gt;&lt;Year&gt;1987&lt;/Year&gt;&lt;RecNum&gt;3027&lt;/RecNum&gt;&lt;IDText&gt;11368&lt;/IDText&gt;&lt;DisplayText&gt;(Owens 1987)&lt;/DisplayText&gt;&lt;record&gt;&lt;rec-number&gt;3027&lt;/rec-number&gt;&lt;foreign-keys&gt;&lt;key app="EN" db-id="xfaeaf0wbesxw9epfpx5at0dvzz5rfz52dzs" timestamp="1572216747" guid="a7191e76-e473-4b57-8970-ae8b43333d7b"&gt;3027&lt;/key&gt;&lt;/foreign-keys&gt;&lt;ref-type name="Journal Articles"&gt;17&lt;/ref-type&gt;&lt;contributors&gt;&lt;authors&gt;&lt;author&gt;Owens, L.&lt;/author&gt;&lt;/authors&gt;&lt;/contributors&gt;&lt;titles&gt;&lt;title&gt;A checklist of metazoan parasites from Natantia (excluding the crustacean parasites of the Caridea)&lt;/title&gt;&lt;secondary-title&gt;Journal of Shellfish Research&lt;/secondary-title&gt;&lt;/titles&gt;&lt;periodical&gt;&lt;full-title&gt;Journal of Shellfish Research&lt;/full-title&gt;&lt;/periodical&gt;&lt;pages&gt;117-124&lt;/pages&gt;&lt;volume&gt;6&lt;/volume&gt;&lt;number&gt;2&lt;/number&gt;&lt;keywords&gt;&lt;keyword&gt;Checklists&lt;/keyword&gt;&lt;keyword&gt;Conclusion&lt;/keyword&gt;&lt;keyword&gt;Conclusions&lt;/keyword&gt;&lt;keyword&gt;Crustacea&lt;/keyword&gt;&lt;keyword&gt;Crustacean&lt;/keyword&gt;&lt;keyword&gt;Fauna&lt;/keyword&gt;&lt;keyword&gt;Natantia&lt;/keyword&gt;&lt;keyword&gt;Parasite&lt;/keyword&gt;&lt;keyword&gt;Parasites&lt;/keyword&gt;&lt;keyword&gt;Parasitic&lt;/keyword&gt;&lt;keyword&gt;Prawn&lt;/keyword&gt;&lt;keyword&gt;Record&lt;/keyword&gt;&lt;keyword&gt;records&lt;/keyword&gt;&lt;keyword&gt;Species&lt;/keyword&gt;&lt;keyword&gt;Water&lt;/keyword&gt;&lt;/keywords&gt;&lt;dates&gt;&lt;year&gt;1987&lt;/year&gt;&lt;/dates&gt;&lt;orig-pub&gt;\\ACT001CL04FS07\BIOSECURITYDATA$\E Library\Animal Catalogue\O&lt;/orig-pub&gt;&lt;label&gt;11368&lt;/label&gt;&lt;urls&gt;&lt;/urls&gt;&lt;custom1&gt;prawns IRA metazoan parasites and general parasitology and Bopyrid isopods sp&lt;/custom1&gt;&lt;modified-date&gt;28320&lt;/modified-date&gt;&lt;/record&gt;&lt;/Cite&gt;&lt;/EndNote&gt;</w:instrText>
            </w:r>
            <w:r>
              <w:rPr>
                <w:sz w:val="16"/>
                <w:szCs w:val="16"/>
              </w:rPr>
              <w:fldChar w:fldCharType="separate"/>
            </w:r>
            <w:r>
              <w:rPr>
                <w:noProof/>
                <w:sz w:val="16"/>
                <w:szCs w:val="16"/>
              </w:rPr>
              <w:t>(</w:t>
            </w:r>
            <w:hyperlink w:anchor="_ENREF_596" w:tooltip="Owens, 1987 #3027" w:history="1">
              <w:r w:rsidR="005B41FA">
                <w:rPr>
                  <w:noProof/>
                  <w:sz w:val="16"/>
                  <w:szCs w:val="16"/>
                </w:rPr>
                <w:t>Owens 1987</w:t>
              </w:r>
            </w:hyperlink>
            <w:r>
              <w:rPr>
                <w:noProof/>
                <w:sz w:val="16"/>
                <w:szCs w:val="16"/>
              </w:rPr>
              <w:t>)</w:t>
            </w:r>
            <w:r>
              <w:rPr>
                <w:sz w:val="16"/>
                <w:szCs w:val="16"/>
              </w:rPr>
              <w:fldChar w:fldCharType="end"/>
            </w:r>
          </w:p>
        </w:tc>
      </w:tr>
      <w:tr w:rsidR="00D55230" w:rsidRPr="00200122" w14:paraId="34B998A5"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722CCEF" w14:textId="6749EC88" w:rsidR="00D55230" w:rsidRPr="00D55230" w:rsidRDefault="00D55230" w:rsidP="00D55230">
            <w:pPr>
              <w:spacing w:line="240" w:lineRule="auto"/>
              <w:rPr>
                <w:rStyle w:val="Strong"/>
              </w:rPr>
            </w:pPr>
            <w:r w:rsidRPr="00781A60">
              <w:rPr>
                <w:rStyle w:val="Strong"/>
                <w:sz w:val="18"/>
                <w:szCs w:val="18"/>
              </w:rPr>
              <w:t>U</w:t>
            </w:r>
            <w:r w:rsidR="00781A60" w:rsidRPr="00781A60">
              <w:rPr>
                <w:rStyle w:val="Strong"/>
                <w:sz w:val="18"/>
                <w:szCs w:val="18"/>
              </w:rPr>
              <w:t>ndetermined aetiology</w:t>
            </w:r>
          </w:p>
        </w:tc>
        <w:tc>
          <w:tcPr>
            <w:tcW w:w="589" w:type="pct"/>
            <w:tcBorders>
              <w:top w:val="single" w:sz="4" w:space="0" w:color="auto"/>
              <w:left w:val="single" w:sz="4" w:space="0" w:color="auto"/>
              <w:bottom w:val="single" w:sz="4" w:space="0" w:color="auto"/>
              <w:right w:val="single" w:sz="4" w:space="0" w:color="auto"/>
            </w:tcBorders>
          </w:tcPr>
          <w:p w14:paraId="5D1C9549" w14:textId="3B41291E" w:rsidR="00D55230" w:rsidRPr="00200122" w:rsidRDefault="00D55230" w:rsidP="00D55230">
            <w:pPr>
              <w:spacing w:line="240" w:lineRule="auto"/>
              <w:rPr>
                <w:sz w:val="16"/>
                <w:szCs w:val="16"/>
              </w:rPr>
            </w:pPr>
            <w:r>
              <w:rPr>
                <w:sz w:val="16"/>
                <w:szCs w:val="16"/>
              </w:rPr>
              <w:t>–</w:t>
            </w:r>
          </w:p>
        </w:tc>
        <w:tc>
          <w:tcPr>
            <w:tcW w:w="345" w:type="pct"/>
            <w:tcBorders>
              <w:top w:val="single" w:sz="4" w:space="0" w:color="auto"/>
              <w:left w:val="single" w:sz="4" w:space="0" w:color="auto"/>
              <w:bottom w:val="single" w:sz="4" w:space="0" w:color="auto"/>
              <w:right w:val="single" w:sz="4" w:space="0" w:color="auto"/>
            </w:tcBorders>
          </w:tcPr>
          <w:p w14:paraId="2C97EEA8" w14:textId="4DD347B4" w:rsidR="00D55230" w:rsidRPr="00200122" w:rsidRDefault="00D55230" w:rsidP="00D55230">
            <w:pPr>
              <w:spacing w:line="240" w:lineRule="auto"/>
              <w:rPr>
                <w:sz w:val="16"/>
                <w:szCs w:val="16"/>
              </w:rPr>
            </w:pPr>
            <w:r>
              <w:rPr>
                <w:sz w:val="16"/>
                <w:szCs w:val="16"/>
              </w:rPr>
              <w:t>–</w:t>
            </w:r>
          </w:p>
        </w:tc>
        <w:tc>
          <w:tcPr>
            <w:tcW w:w="490" w:type="pct"/>
            <w:tcBorders>
              <w:top w:val="single" w:sz="4" w:space="0" w:color="auto"/>
              <w:left w:val="single" w:sz="4" w:space="0" w:color="auto"/>
              <w:bottom w:val="single" w:sz="4" w:space="0" w:color="auto"/>
              <w:right w:val="single" w:sz="4" w:space="0" w:color="auto"/>
            </w:tcBorders>
          </w:tcPr>
          <w:p w14:paraId="5BAB7467" w14:textId="3D729C22" w:rsidR="00D55230" w:rsidRPr="00200122" w:rsidRDefault="00D55230" w:rsidP="00D55230">
            <w:pPr>
              <w:spacing w:line="240" w:lineRule="auto"/>
              <w:rPr>
                <w:sz w:val="16"/>
                <w:szCs w:val="16"/>
              </w:rPr>
            </w:pPr>
            <w:r>
              <w:rPr>
                <w:sz w:val="16"/>
                <w:szCs w:val="16"/>
              </w:rPr>
              <w:t>–</w:t>
            </w:r>
          </w:p>
        </w:tc>
        <w:tc>
          <w:tcPr>
            <w:tcW w:w="537" w:type="pct"/>
            <w:tcBorders>
              <w:top w:val="single" w:sz="4" w:space="0" w:color="auto"/>
              <w:left w:val="single" w:sz="4" w:space="0" w:color="auto"/>
              <w:bottom w:val="single" w:sz="4" w:space="0" w:color="auto"/>
              <w:right w:val="single" w:sz="4" w:space="0" w:color="auto"/>
            </w:tcBorders>
          </w:tcPr>
          <w:p w14:paraId="5B9D774C" w14:textId="70DC92B9" w:rsidR="00D55230" w:rsidRPr="00200122" w:rsidRDefault="00D55230" w:rsidP="00D55230">
            <w:pPr>
              <w:spacing w:line="240" w:lineRule="auto"/>
              <w:rPr>
                <w:sz w:val="16"/>
                <w:szCs w:val="16"/>
              </w:rPr>
            </w:pPr>
            <w:r>
              <w:rPr>
                <w:sz w:val="16"/>
                <w:szCs w:val="16"/>
              </w:rPr>
              <w:t>–</w:t>
            </w:r>
          </w:p>
        </w:tc>
        <w:tc>
          <w:tcPr>
            <w:tcW w:w="442" w:type="pct"/>
            <w:tcBorders>
              <w:top w:val="single" w:sz="4" w:space="0" w:color="auto"/>
              <w:left w:val="single" w:sz="4" w:space="0" w:color="auto"/>
              <w:bottom w:val="single" w:sz="4" w:space="0" w:color="auto"/>
              <w:right w:val="single" w:sz="4" w:space="0" w:color="auto"/>
            </w:tcBorders>
          </w:tcPr>
          <w:p w14:paraId="42F67D52" w14:textId="58F5C342" w:rsidR="00D55230" w:rsidRPr="00200122" w:rsidRDefault="00D55230" w:rsidP="00D55230">
            <w:pPr>
              <w:spacing w:line="240" w:lineRule="auto"/>
              <w:rPr>
                <w:sz w:val="16"/>
                <w:szCs w:val="16"/>
              </w:rPr>
            </w:pPr>
            <w:r>
              <w:rPr>
                <w:sz w:val="16"/>
                <w:szCs w:val="16"/>
              </w:rPr>
              <w:t>–</w:t>
            </w:r>
          </w:p>
        </w:tc>
        <w:tc>
          <w:tcPr>
            <w:tcW w:w="370" w:type="pct"/>
            <w:tcBorders>
              <w:top w:val="single" w:sz="4" w:space="0" w:color="auto"/>
              <w:left w:val="single" w:sz="4" w:space="0" w:color="auto"/>
              <w:bottom w:val="single" w:sz="4" w:space="0" w:color="auto"/>
              <w:right w:val="single" w:sz="4" w:space="0" w:color="auto"/>
            </w:tcBorders>
          </w:tcPr>
          <w:p w14:paraId="05327D0C" w14:textId="6750A526" w:rsidR="00D55230" w:rsidRPr="00200122" w:rsidRDefault="00D55230" w:rsidP="00D55230">
            <w:pPr>
              <w:spacing w:line="240" w:lineRule="auto"/>
              <w:rPr>
                <w:sz w:val="16"/>
                <w:szCs w:val="16"/>
              </w:rPr>
            </w:pPr>
            <w:r>
              <w:rPr>
                <w:sz w:val="16"/>
                <w:szCs w:val="16"/>
              </w:rPr>
              <w:t>–</w:t>
            </w:r>
          </w:p>
        </w:tc>
        <w:tc>
          <w:tcPr>
            <w:tcW w:w="930" w:type="pct"/>
            <w:tcBorders>
              <w:top w:val="single" w:sz="4" w:space="0" w:color="auto"/>
              <w:left w:val="single" w:sz="4" w:space="0" w:color="auto"/>
              <w:bottom w:val="single" w:sz="4" w:space="0" w:color="auto"/>
              <w:right w:val="single" w:sz="4" w:space="0" w:color="auto"/>
            </w:tcBorders>
          </w:tcPr>
          <w:p w14:paraId="7CF3E90E" w14:textId="1BDC8B68" w:rsidR="00D55230" w:rsidRPr="00200122" w:rsidRDefault="00D55230" w:rsidP="00D55230">
            <w:pPr>
              <w:spacing w:line="240" w:lineRule="auto"/>
              <w:rPr>
                <w:sz w:val="16"/>
                <w:szCs w:val="16"/>
              </w:rPr>
            </w:pPr>
            <w:r>
              <w:rPr>
                <w:sz w:val="16"/>
                <w:szCs w:val="16"/>
              </w:rPr>
              <w:t>–</w:t>
            </w:r>
          </w:p>
        </w:tc>
        <w:tc>
          <w:tcPr>
            <w:tcW w:w="553" w:type="pct"/>
            <w:tcBorders>
              <w:top w:val="single" w:sz="4" w:space="0" w:color="auto"/>
              <w:left w:val="single" w:sz="4" w:space="0" w:color="auto"/>
              <w:bottom w:val="single" w:sz="4" w:space="0" w:color="auto"/>
              <w:right w:val="single" w:sz="4" w:space="0" w:color="auto"/>
            </w:tcBorders>
          </w:tcPr>
          <w:p w14:paraId="3440CB07" w14:textId="76DCDE22" w:rsidR="00D55230" w:rsidRPr="00200122" w:rsidRDefault="00D55230" w:rsidP="00D55230">
            <w:pPr>
              <w:spacing w:line="240" w:lineRule="auto"/>
              <w:rPr>
                <w:sz w:val="16"/>
                <w:szCs w:val="16"/>
              </w:rPr>
            </w:pPr>
            <w:r>
              <w:rPr>
                <w:sz w:val="16"/>
                <w:szCs w:val="16"/>
              </w:rPr>
              <w:t>–</w:t>
            </w:r>
          </w:p>
        </w:tc>
      </w:tr>
      <w:tr w:rsidR="00C3307F" w:rsidRPr="00200122" w14:paraId="70E947C6" w14:textId="77777777" w:rsidTr="00C81792">
        <w:tc>
          <w:tcPr>
            <w:tcW w:w="744" w:type="pct"/>
            <w:tcBorders>
              <w:top w:val="single" w:sz="4" w:space="0" w:color="auto"/>
              <w:left w:val="single" w:sz="4" w:space="0" w:color="auto"/>
              <w:bottom w:val="single" w:sz="4" w:space="0" w:color="auto"/>
              <w:right w:val="single" w:sz="4" w:space="0" w:color="auto"/>
            </w:tcBorders>
          </w:tcPr>
          <w:p w14:paraId="35C13FB6" w14:textId="77777777" w:rsidR="00800F96" w:rsidRDefault="00C3307F" w:rsidP="00C3307F">
            <w:pPr>
              <w:pStyle w:val="TableText"/>
              <w:rPr>
                <w:sz w:val="16"/>
                <w:szCs w:val="16"/>
              </w:rPr>
            </w:pPr>
            <w:r w:rsidRPr="00200122">
              <w:rPr>
                <w:sz w:val="16"/>
                <w:szCs w:val="16"/>
              </w:rPr>
              <w:t>Abdominal segment deformity disease (ASDD)</w:t>
            </w:r>
          </w:p>
          <w:p w14:paraId="1E1AC40C" w14:textId="03357B20" w:rsidR="00C3307F" w:rsidRPr="00200122" w:rsidRDefault="00C3307F" w:rsidP="00C3307F">
            <w:pPr>
              <w:spacing w:line="240" w:lineRule="auto"/>
              <w:rPr>
                <w:sz w:val="16"/>
                <w:szCs w:val="16"/>
              </w:rPr>
            </w:pPr>
            <w:r w:rsidRPr="00200122">
              <w:rPr>
                <w:sz w:val="16"/>
                <w:szCs w:val="16"/>
              </w:rPr>
              <w:t>(Likely associated with a retro virus-like agent)</w:t>
            </w:r>
          </w:p>
        </w:tc>
        <w:tc>
          <w:tcPr>
            <w:tcW w:w="589" w:type="pct"/>
            <w:tcBorders>
              <w:top w:val="single" w:sz="4" w:space="0" w:color="auto"/>
              <w:left w:val="single" w:sz="4" w:space="0" w:color="auto"/>
              <w:bottom w:val="single" w:sz="4" w:space="0" w:color="auto"/>
              <w:right w:val="single" w:sz="4" w:space="0" w:color="auto"/>
            </w:tcBorders>
            <w:hideMark/>
          </w:tcPr>
          <w:p w14:paraId="03DFBCFB" w14:textId="77777777" w:rsidR="00C3307F" w:rsidRPr="00200122" w:rsidRDefault="00C3307F" w:rsidP="00C3307F">
            <w:pPr>
              <w:pStyle w:val="TableText"/>
              <w:rPr>
                <w:bCs/>
                <w:sz w:val="16"/>
                <w:szCs w:val="16"/>
              </w:rPr>
            </w:pPr>
            <w:r w:rsidRPr="00200122">
              <w:rPr>
                <w:bCs/>
                <w:i/>
                <w:sz w:val="16"/>
                <w:szCs w:val="16"/>
              </w:rPr>
              <w:t>Penaeus indicus</w:t>
            </w:r>
          </w:p>
          <w:p w14:paraId="39619AA3" w14:textId="77777777" w:rsidR="00C3307F" w:rsidRPr="00200122" w:rsidRDefault="00C3307F" w:rsidP="00C3307F">
            <w:pPr>
              <w:spacing w:line="240" w:lineRule="auto"/>
              <w:rPr>
                <w:sz w:val="16"/>
                <w:szCs w:val="16"/>
              </w:rPr>
            </w:pPr>
            <w:r w:rsidRPr="00200122">
              <w:rPr>
                <w:bCs/>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7076348E"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1CB2785"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9B7DD93"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4DBC3C73" w14:textId="77777777" w:rsidR="00C3307F" w:rsidRPr="00200122" w:rsidRDefault="00C3307F" w:rsidP="00C3307F">
            <w:pPr>
              <w:pStyle w:val="TableText"/>
              <w:rPr>
                <w:sz w:val="16"/>
                <w:szCs w:val="16"/>
              </w:rPr>
            </w:pPr>
            <w:r w:rsidRPr="00200122">
              <w:rPr>
                <w:sz w:val="16"/>
                <w:szCs w:val="16"/>
              </w:rPr>
              <w:t>India</w:t>
            </w:r>
          </w:p>
          <w:p w14:paraId="4967F5C6" w14:textId="77777777" w:rsidR="00C3307F" w:rsidRPr="00200122" w:rsidRDefault="00C3307F" w:rsidP="00C3307F">
            <w:pPr>
              <w:pStyle w:val="TableText"/>
              <w:rPr>
                <w:sz w:val="16"/>
                <w:szCs w:val="16"/>
              </w:rPr>
            </w:pPr>
            <w:r w:rsidRPr="00200122">
              <w:rPr>
                <w:sz w:val="16"/>
                <w:szCs w:val="16"/>
              </w:rPr>
              <w:t>Indonesia</w:t>
            </w:r>
          </w:p>
          <w:p w14:paraId="344C7948" w14:textId="77777777" w:rsidR="00C3307F" w:rsidRPr="00200122" w:rsidRDefault="00C3307F" w:rsidP="00C3307F">
            <w:pPr>
              <w:pStyle w:val="TableText"/>
              <w:rPr>
                <w:sz w:val="16"/>
                <w:szCs w:val="16"/>
              </w:rPr>
            </w:pPr>
            <w:r w:rsidRPr="00200122">
              <w:rPr>
                <w:sz w:val="16"/>
                <w:szCs w:val="16"/>
              </w:rPr>
              <w:t>Malaysia</w:t>
            </w:r>
          </w:p>
          <w:p w14:paraId="74D59C84" w14:textId="77777777" w:rsidR="00C3307F" w:rsidRPr="00200122" w:rsidRDefault="00C3307F" w:rsidP="00C3307F">
            <w:pPr>
              <w:pStyle w:val="TableText"/>
              <w:rPr>
                <w:sz w:val="16"/>
                <w:szCs w:val="16"/>
              </w:rPr>
            </w:pPr>
            <w:r w:rsidRPr="00200122">
              <w:rPr>
                <w:sz w:val="16"/>
                <w:szCs w:val="16"/>
              </w:rPr>
              <w:t>Philippines</w:t>
            </w:r>
          </w:p>
          <w:p w14:paraId="41E25A3B" w14:textId="77777777" w:rsidR="00C3307F" w:rsidRPr="00200122" w:rsidRDefault="00C3307F" w:rsidP="00C3307F">
            <w:pPr>
              <w:spacing w:line="240" w:lineRule="auto"/>
              <w:rPr>
                <w:sz w:val="16"/>
                <w:szCs w:val="16"/>
              </w:rPr>
            </w:pPr>
            <w:r w:rsidRPr="00200122">
              <w:rPr>
                <w:sz w:val="16"/>
                <w:szCs w:val="16"/>
              </w:rPr>
              <w:t>Thailand</w:t>
            </w:r>
          </w:p>
        </w:tc>
        <w:tc>
          <w:tcPr>
            <w:tcW w:w="370" w:type="pct"/>
            <w:tcBorders>
              <w:top w:val="single" w:sz="4" w:space="0" w:color="auto"/>
              <w:left w:val="single" w:sz="4" w:space="0" w:color="auto"/>
              <w:bottom w:val="single" w:sz="4" w:space="0" w:color="auto"/>
              <w:right w:val="single" w:sz="4" w:space="0" w:color="auto"/>
            </w:tcBorders>
            <w:hideMark/>
          </w:tcPr>
          <w:p w14:paraId="23AC6107"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271309FC"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not considered to cause significant disease.</w:t>
            </w:r>
          </w:p>
          <w:p w14:paraId="2072C41E" w14:textId="77777777" w:rsidR="00C3307F" w:rsidRPr="00200122" w:rsidRDefault="00C3307F" w:rsidP="00C3307F">
            <w:pPr>
              <w:spacing w:line="240" w:lineRule="auto"/>
              <w:rPr>
                <w:sz w:val="16"/>
                <w:szCs w:val="16"/>
              </w:rPr>
            </w:pPr>
            <w:r w:rsidRPr="00200122">
              <w:rPr>
                <w:sz w:val="16"/>
                <w:szCs w:val="16"/>
              </w:rPr>
              <w:t>Aetiology is unknown. The department will continue to monitor the situation with respect to ASDD.</w:t>
            </w:r>
          </w:p>
        </w:tc>
        <w:tc>
          <w:tcPr>
            <w:tcW w:w="553" w:type="pct"/>
            <w:tcBorders>
              <w:top w:val="single" w:sz="4" w:space="0" w:color="auto"/>
              <w:left w:val="single" w:sz="4" w:space="0" w:color="auto"/>
              <w:bottom w:val="single" w:sz="4" w:space="0" w:color="auto"/>
              <w:right w:val="single" w:sz="4" w:space="0" w:color="auto"/>
            </w:tcBorders>
            <w:hideMark/>
          </w:tcPr>
          <w:p w14:paraId="6DDA75E2" w14:textId="7CEDAB60" w:rsidR="00C3307F" w:rsidRPr="00200122" w:rsidRDefault="00817943" w:rsidP="00C3307F">
            <w:pPr>
              <w:spacing w:line="240" w:lineRule="auto"/>
              <w:rPr>
                <w:sz w:val="16"/>
                <w:szCs w:val="16"/>
              </w:rPr>
            </w:pPr>
            <w:r>
              <w:rPr>
                <w:sz w:val="16"/>
                <w:szCs w:val="16"/>
              </w:rPr>
              <w:fldChar w:fldCharType="begin">
                <w:fldData xml:space="preserve">PEVuZE5vdGU+PENpdGU+PEF1dGhvcj5TYW50YW5kZXItQXZhbmNlbmE8L0F1dGhvcj48WWVhcj4y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</w:fldData>
              </w:fldChar>
            </w:r>
            <w:r w:rsidR="00194AD3">
              <w:rPr>
                <w:sz w:val="16"/>
                <w:szCs w:val="16"/>
              </w:rPr>
              <w:instrText xml:space="preserve"> ADDIN EN.CITE </w:instrText>
            </w:r>
            <w:r w:rsidR="00194AD3">
              <w:rPr>
                <w:sz w:val="16"/>
                <w:szCs w:val="16"/>
              </w:rPr>
              <w:fldChar w:fldCharType="begin">
                <w:fldData xml:space="preserve">PEVuZE5vdGU+PENpdGU+PEF1dGhvcj5TYW50YW5kZXItQXZhbmNlbmE8L0F1dGhvcj48WWVhcj4y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</w:fldData>
              </w:fldChar>
            </w:r>
            <w:r w:rsidR="00194AD3">
              <w:rPr>
                <w:sz w:val="16"/>
                <w:szCs w:val="16"/>
              </w:rPr>
              <w:instrText xml:space="preserve"> ADDIN EN.CITE.DATA </w:instrText>
            </w:r>
            <w:r w:rsidR="00194AD3">
              <w:rPr>
                <w:sz w:val="16"/>
                <w:szCs w:val="16"/>
              </w:rPr>
            </w:r>
            <w:r w:rsidR="00194AD3">
              <w:rPr>
                <w:sz w:val="16"/>
                <w:szCs w:val="16"/>
              </w:rPr>
              <w:fldChar w:fldCharType="end"/>
            </w:r>
            <w:r>
              <w:rPr>
                <w:sz w:val="16"/>
                <w:szCs w:val="16"/>
              </w:rPr>
            </w:r>
            <w:r>
              <w:rPr>
                <w:sz w:val="16"/>
                <w:szCs w:val="16"/>
              </w:rPr>
              <w:fldChar w:fldCharType="separate"/>
            </w:r>
            <w:r>
              <w:rPr>
                <w:noProof/>
                <w:sz w:val="16"/>
                <w:szCs w:val="16"/>
              </w:rPr>
              <w:t>(</w:t>
            </w:r>
            <w:hyperlink w:anchor="_ENREF_337" w:tooltip="Janakiram, 2018 #19888" w:history="1">
              <w:r w:rsidR="005B41FA">
                <w:rPr>
                  <w:noProof/>
                  <w:sz w:val="16"/>
                  <w:szCs w:val="16"/>
                </w:rPr>
                <w:t>Janakiram et al. 2018</w:t>
              </w:r>
            </w:hyperlink>
            <w:r>
              <w:rPr>
                <w:noProof/>
                <w:sz w:val="16"/>
                <w:szCs w:val="16"/>
              </w:rPr>
              <w:t xml:space="preserve">; </w:t>
            </w:r>
            <w:hyperlink w:anchor="_ENREF_519" w:tooltip="NACA, 2016 #19308" w:history="1">
              <w:r w:rsidR="005B41FA">
                <w:rPr>
                  <w:noProof/>
                  <w:sz w:val="16"/>
                  <w:szCs w:val="16"/>
                </w:rPr>
                <w:t>NACA 2016</w:t>
              </w:r>
            </w:hyperlink>
            <w:r>
              <w:rPr>
                <w:noProof/>
                <w:sz w:val="16"/>
                <w:szCs w:val="16"/>
              </w:rPr>
              <w:t xml:space="preserve">; </w:t>
            </w:r>
            <w:hyperlink w:anchor="_ENREF_678" w:tooltip="Sakaew, 2008 #14732" w:history="1">
              <w:r w:rsidR="005B41FA">
                <w:rPr>
                  <w:noProof/>
                  <w:sz w:val="16"/>
                  <w:szCs w:val="16"/>
                </w:rPr>
                <w:t>Sakaew et al. 2008</w:t>
              </w:r>
            </w:hyperlink>
            <w:r>
              <w:rPr>
                <w:noProof/>
                <w:sz w:val="16"/>
                <w:szCs w:val="16"/>
              </w:rPr>
              <w:t xml:space="preserve">; </w:t>
            </w:r>
            <w:hyperlink w:anchor="_ENREF_679" w:tooltip="Sakaew, 2013 #18452" w:history="1">
              <w:r w:rsidR="005B41FA">
                <w:rPr>
                  <w:noProof/>
                  <w:sz w:val="16"/>
                  <w:szCs w:val="16"/>
                </w:rPr>
                <w:t>Sakaew et al. 2013</w:t>
              </w:r>
            </w:hyperlink>
            <w:r>
              <w:rPr>
                <w:noProof/>
                <w:sz w:val="16"/>
                <w:szCs w:val="16"/>
              </w:rPr>
              <w:t xml:space="preserve">; </w:t>
            </w:r>
            <w:hyperlink w:anchor="_ENREF_690" w:tooltip="Santander-Avancena, 2017 #19706" w:history="1">
              <w:r w:rsidR="005B41FA">
                <w:rPr>
                  <w:noProof/>
                  <w:sz w:val="16"/>
                  <w:szCs w:val="16"/>
                </w:rPr>
                <w:t>Santander-Avancena et al. 2017</w:t>
              </w:r>
            </w:hyperlink>
            <w:r>
              <w:rPr>
                <w:noProof/>
                <w:sz w:val="16"/>
                <w:szCs w:val="16"/>
              </w:rPr>
              <w:t>)</w:t>
            </w:r>
            <w:r>
              <w:rPr>
                <w:sz w:val="16"/>
                <w:szCs w:val="16"/>
              </w:rPr>
              <w:fldChar w:fldCharType="end"/>
            </w:r>
          </w:p>
        </w:tc>
      </w:tr>
      <w:tr w:rsidR="00C3307F" w:rsidRPr="00200122" w14:paraId="4969F14B"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0736DB1" w14:textId="77777777" w:rsidR="00C3307F" w:rsidRPr="00200122" w:rsidRDefault="00C3307F" w:rsidP="00C3307F">
            <w:pPr>
              <w:spacing w:line="240" w:lineRule="auto"/>
              <w:rPr>
                <w:sz w:val="16"/>
                <w:szCs w:val="16"/>
              </w:rPr>
            </w:pPr>
            <w:r w:rsidRPr="00200122">
              <w:rPr>
                <w:sz w:val="16"/>
                <w:szCs w:val="16"/>
              </w:rPr>
              <w:t>Aggregated transformed microvilli (ATM)</w:t>
            </w:r>
          </w:p>
        </w:tc>
        <w:tc>
          <w:tcPr>
            <w:tcW w:w="589" w:type="pct"/>
            <w:tcBorders>
              <w:top w:val="single" w:sz="4" w:space="0" w:color="auto"/>
              <w:left w:val="single" w:sz="4" w:space="0" w:color="auto"/>
              <w:bottom w:val="single" w:sz="4" w:space="0" w:color="auto"/>
              <w:right w:val="single" w:sz="4" w:space="0" w:color="auto"/>
            </w:tcBorders>
            <w:hideMark/>
          </w:tcPr>
          <w:p w14:paraId="2743F565" w14:textId="77777777" w:rsidR="00C3307F" w:rsidRPr="00200122" w:rsidRDefault="00C3307F" w:rsidP="00C3307F">
            <w:pPr>
              <w:pStyle w:val="TableText"/>
              <w:rPr>
                <w:bCs/>
                <w:i/>
                <w:sz w:val="16"/>
                <w:szCs w:val="16"/>
              </w:rPr>
            </w:pPr>
            <w:r w:rsidRPr="00200122">
              <w:rPr>
                <w:bCs/>
                <w:i/>
                <w:sz w:val="16"/>
                <w:szCs w:val="16"/>
              </w:rPr>
              <w:t>Penaeus monodon</w:t>
            </w:r>
          </w:p>
          <w:p w14:paraId="7529F237" w14:textId="77777777" w:rsidR="00C3307F" w:rsidRPr="00200122" w:rsidRDefault="00C3307F" w:rsidP="00C3307F">
            <w:pPr>
              <w:spacing w:line="240" w:lineRule="auto"/>
              <w:rPr>
                <w:sz w:val="16"/>
                <w:szCs w:val="16"/>
              </w:rPr>
            </w:pPr>
            <w:r w:rsidRPr="00200122">
              <w:rPr>
                <w:bCs/>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653E0F9B"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8E98F3E"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53290082"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70563E6" w14:textId="77777777" w:rsidR="00C3307F" w:rsidRPr="00200122" w:rsidRDefault="00C3307F" w:rsidP="00C3307F">
            <w:pPr>
              <w:spacing w:line="240" w:lineRule="auto"/>
              <w:rPr>
                <w:sz w:val="16"/>
                <w:szCs w:val="16"/>
              </w:rPr>
            </w:pPr>
            <w:r w:rsidRPr="00200122">
              <w:rPr>
                <w:sz w:val="16"/>
                <w:szCs w:val="16"/>
              </w:rPr>
              <w:t>Thailand</w:t>
            </w:r>
          </w:p>
        </w:tc>
        <w:tc>
          <w:tcPr>
            <w:tcW w:w="370" w:type="pct"/>
            <w:tcBorders>
              <w:top w:val="single" w:sz="4" w:space="0" w:color="auto"/>
              <w:left w:val="single" w:sz="4" w:space="0" w:color="auto"/>
              <w:bottom w:val="single" w:sz="4" w:space="0" w:color="auto"/>
              <w:right w:val="single" w:sz="4" w:space="0" w:color="auto"/>
            </w:tcBorders>
            <w:hideMark/>
          </w:tcPr>
          <w:p w14:paraId="54D6653D"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FF6CA93"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ATM is not a disease but rather a pathological process caused by transformation and sloughing of microvilli of hepatopancreatic tubule epithelial cells that leads to the accumulation of ATM in the tubule lumens.</w:t>
            </w:r>
          </w:p>
          <w:p w14:paraId="79C63514" w14:textId="77777777" w:rsidR="00C3307F" w:rsidRPr="00200122" w:rsidRDefault="00C3307F" w:rsidP="00C3307F">
            <w:pPr>
              <w:spacing w:line="240" w:lineRule="auto"/>
              <w:rPr>
                <w:sz w:val="16"/>
                <w:szCs w:val="16"/>
              </w:rPr>
            </w:pPr>
            <w:r w:rsidRPr="00200122">
              <w:rPr>
                <w:sz w:val="16"/>
                <w:szCs w:val="16"/>
              </w:rPr>
              <w:t>Massive production of ATM has been linked to gross signs of a white faeces syndrome (refer White faeces syndrome).</w:t>
            </w:r>
          </w:p>
        </w:tc>
        <w:tc>
          <w:tcPr>
            <w:tcW w:w="553" w:type="pct"/>
            <w:tcBorders>
              <w:top w:val="single" w:sz="4" w:space="0" w:color="auto"/>
              <w:left w:val="single" w:sz="4" w:space="0" w:color="auto"/>
              <w:bottom w:val="single" w:sz="4" w:space="0" w:color="auto"/>
              <w:right w:val="single" w:sz="4" w:space="0" w:color="auto"/>
            </w:tcBorders>
            <w:hideMark/>
          </w:tcPr>
          <w:p w14:paraId="43EF2BA3" w14:textId="2E4BBBC0" w:rsidR="00C3307F" w:rsidRPr="00200122" w:rsidRDefault="00817943" w:rsidP="00C3307F">
            <w:pPr>
              <w:spacing w:line="240" w:lineRule="auto"/>
              <w:rPr>
                <w:sz w:val="16"/>
                <w:szCs w:val="16"/>
              </w:rPr>
            </w:pPr>
            <w:r>
              <w:rPr>
                <w:sz w:val="16"/>
                <w:szCs w:val="16"/>
              </w:rPr>
              <w:fldChar w:fldCharType="begin">
                <w:fldData xml:space="preserve">PEVuZE5vdGU+PENpdGU+PEF1dGhvcj5Tcml1cmFpcmF0YW5hPC9BdXRob3I+PFllYXI+MjAxNDwv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=
</w:fldData>
              </w:fldChar>
            </w:r>
            <w:r>
              <w:rPr>
                <w:sz w:val="16"/>
                <w:szCs w:val="16"/>
              </w:rPr>
              <w:instrText xml:space="preserve"> ADDIN EN.CITE </w:instrText>
            </w:r>
            <w:r>
              <w:rPr>
                <w:sz w:val="16"/>
                <w:szCs w:val="16"/>
              </w:rPr>
              <w:fldChar w:fldCharType="begin">
                <w:fldData xml:space="preserve">PEVuZE5vdGU+PENpdGU+PEF1dGhvcj5Tcml1cmFpcmF0YW5hPC9BdXRob3I+PFllYXI+MjAxNDwv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=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742" w:tooltip="Sriurairatana, 2014 #18843" w:history="1">
              <w:r w:rsidR="005B41FA">
                <w:rPr>
                  <w:noProof/>
                  <w:sz w:val="16"/>
                  <w:szCs w:val="16"/>
                </w:rPr>
                <w:t>Sriurairatana et al. 2014</w:t>
              </w:r>
            </w:hyperlink>
            <w:r>
              <w:rPr>
                <w:noProof/>
                <w:sz w:val="16"/>
                <w:szCs w:val="16"/>
              </w:rPr>
              <w:t xml:space="preserve">; </w:t>
            </w:r>
            <w:hyperlink w:anchor="_ENREF_782" w:tooltip="Thitamadee, 2016 #19450" w:history="1">
              <w:r w:rsidR="005B41FA">
                <w:rPr>
                  <w:noProof/>
                  <w:sz w:val="16"/>
                  <w:szCs w:val="16"/>
                </w:rPr>
                <w:t>Thitamadee et al. 2016</w:t>
              </w:r>
            </w:hyperlink>
            <w:r>
              <w:rPr>
                <w:noProof/>
                <w:sz w:val="16"/>
                <w:szCs w:val="16"/>
              </w:rPr>
              <w:t>)</w:t>
            </w:r>
            <w:r>
              <w:rPr>
                <w:sz w:val="16"/>
                <w:szCs w:val="16"/>
              </w:rPr>
              <w:fldChar w:fldCharType="end"/>
            </w:r>
          </w:p>
        </w:tc>
      </w:tr>
      <w:tr w:rsidR="00C3307F" w:rsidRPr="00200122" w14:paraId="1F6CEB92"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005AA55D" w14:textId="77777777" w:rsidR="00C3307F" w:rsidRPr="00200122" w:rsidRDefault="00C3307F" w:rsidP="00C3307F">
            <w:pPr>
              <w:spacing w:line="240" w:lineRule="auto"/>
              <w:rPr>
                <w:sz w:val="16"/>
                <w:szCs w:val="16"/>
              </w:rPr>
            </w:pPr>
            <w:r w:rsidRPr="00200122">
              <w:rPr>
                <w:sz w:val="16"/>
                <w:szCs w:val="16"/>
              </w:rPr>
              <w:t>Appendage deformity syndrome</w:t>
            </w:r>
          </w:p>
        </w:tc>
        <w:tc>
          <w:tcPr>
            <w:tcW w:w="589" w:type="pct"/>
            <w:tcBorders>
              <w:top w:val="single" w:sz="4" w:space="0" w:color="auto"/>
              <w:left w:val="single" w:sz="4" w:space="0" w:color="auto"/>
              <w:bottom w:val="single" w:sz="4" w:space="0" w:color="auto"/>
              <w:right w:val="single" w:sz="4" w:space="0" w:color="auto"/>
            </w:tcBorders>
            <w:hideMark/>
          </w:tcPr>
          <w:p w14:paraId="30868F77" w14:textId="77777777" w:rsidR="00C3307F" w:rsidRPr="00200122" w:rsidRDefault="00C3307F" w:rsidP="00C3307F">
            <w:pPr>
              <w:spacing w:line="240" w:lineRule="auto"/>
              <w:rPr>
                <w:sz w:val="16"/>
                <w:szCs w:val="16"/>
              </w:rPr>
            </w:pPr>
            <w:r w:rsidRPr="00200122">
              <w:rPr>
                <w:i/>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353AA84A"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65701DD"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2EF5319"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6253E1C9" w14:textId="77777777" w:rsidR="00C3307F" w:rsidRPr="00200122" w:rsidRDefault="00C3307F" w:rsidP="00C3307F">
            <w:pPr>
              <w:spacing w:line="240" w:lineRule="auto"/>
              <w:rPr>
                <w:sz w:val="16"/>
                <w:szCs w:val="16"/>
              </w:rPr>
            </w:pPr>
            <w:r w:rsidRPr="00200122">
              <w:rPr>
                <w:sz w:val="16"/>
                <w:szCs w:val="16"/>
              </w:rPr>
              <w:t>India</w:t>
            </w:r>
          </w:p>
        </w:tc>
        <w:tc>
          <w:tcPr>
            <w:tcW w:w="370" w:type="pct"/>
            <w:tcBorders>
              <w:top w:val="single" w:sz="4" w:space="0" w:color="auto"/>
              <w:left w:val="single" w:sz="4" w:space="0" w:color="auto"/>
              <w:bottom w:val="single" w:sz="4" w:space="0" w:color="auto"/>
              <w:right w:val="single" w:sz="4" w:space="0" w:color="auto"/>
            </w:tcBorders>
            <w:hideMark/>
          </w:tcPr>
          <w:p w14:paraId="4709D807"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5FB14F9F"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not considered to cause significant disease and whilst the aetiology is unknown, it is likely associated with nutritional deficiency.</w:t>
            </w:r>
          </w:p>
          <w:p w14:paraId="304860C0" w14:textId="77777777" w:rsidR="00C3307F" w:rsidRPr="00200122" w:rsidRDefault="00C3307F" w:rsidP="00C3307F">
            <w:pPr>
              <w:spacing w:line="240" w:lineRule="auto"/>
              <w:rPr>
                <w:sz w:val="16"/>
                <w:szCs w:val="16"/>
              </w:rPr>
            </w:pPr>
            <w:r w:rsidRPr="00200122">
              <w:rPr>
                <w:sz w:val="16"/>
                <w:szCs w:val="16"/>
              </w:rPr>
              <w:t>The department will continue to monitor the situation with respect to appendage deformity syndrome.</w:t>
            </w:r>
          </w:p>
        </w:tc>
        <w:tc>
          <w:tcPr>
            <w:tcW w:w="553" w:type="pct"/>
            <w:tcBorders>
              <w:top w:val="single" w:sz="4" w:space="0" w:color="auto"/>
              <w:left w:val="single" w:sz="4" w:space="0" w:color="auto"/>
              <w:bottom w:val="single" w:sz="4" w:space="0" w:color="auto"/>
              <w:right w:val="single" w:sz="4" w:space="0" w:color="auto"/>
            </w:tcBorders>
            <w:hideMark/>
          </w:tcPr>
          <w:p w14:paraId="63B4855B" w14:textId="24678F4A" w:rsidR="00C3307F" w:rsidRPr="00200122" w:rsidRDefault="00817943" w:rsidP="00C3307F">
            <w:pPr>
              <w:spacing w:line="240" w:lineRule="auto"/>
              <w:rPr>
                <w:sz w:val="16"/>
                <w:szCs w:val="16"/>
              </w:rPr>
            </w:pPr>
            <w:r>
              <w:rPr>
                <w:sz w:val="16"/>
                <w:szCs w:val="16"/>
              </w:rPr>
              <w:fldChar w:fldCharType="begin">
                <w:fldData xml:space="preserve">PEVuZE5vdGU+PENpdGU+PEF1dGhvcj5LdW1hcjwvQXV0aG9yPjxZZWFyPjIwMDQ8L1llYXI+PFJl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</w:fldData>
              </w:fldChar>
            </w:r>
            <w:r>
              <w:rPr>
                <w:sz w:val="16"/>
                <w:szCs w:val="16"/>
              </w:rPr>
              <w:instrText xml:space="preserve"> ADDIN EN.CITE </w:instrText>
            </w:r>
            <w:r>
              <w:rPr>
                <w:sz w:val="16"/>
                <w:szCs w:val="16"/>
              </w:rPr>
              <w:fldChar w:fldCharType="begin">
                <w:fldData xml:space="preserve">PEVuZE5vdGU+PENpdGU+PEF1dGhvcj5LdW1hcjwvQXV0aG9yPjxZZWFyPjIwMDQ8L1llYXI+PFJl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82" w:tooltip="Kumar, 2004 #10979" w:history="1">
              <w:r w:rsidR="005B41FA">
                <w:rPr>
                  <w:noProof/>
                  <w:sz w:val="16"/>
                  <w:szCs w:val="16"/>
                </w:rPr>
                <w:t>Kumar, Rao &amp; Rao 2004</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 xml:space="preserve">; </w:t>
            </w:r>
            <w:hyperlink w:anchor="_ENREF_624" w:tooltip="Pillai, 2005 #11972" w:history="1">
              <w:r w:rsidR="005B41FA">
                <w:rPr>
                  <w:noProof/>
                  <w:sz w:val="16"/>
                  <w:szCs w:val="16"/>
                </w:rPr>
                <w:t>Pillai et al. 2005</w:t>
              </w:r>
            </w:hyperlink>
            <w:r>
              <w:rPr>
                <w:noProof/>
                <w:sz w:val="16"/>
                <w:szCs w:val="16"/>
              </w:rPr>
              <w:t>)</w:t>
            </w:r>
            <w:r>
              <w:rPr>
                <w:sz w:val="16"/>
                <w:szCs w:val="16"/>
              </w:rPr>
              <w:fldChar w:fldCharType="end"/>
            </w:r>
          </w:p>
        </w:tc>
      </w:tr>
      <w:tr w:rsidR="00C3307F" w:rsidRPr="00200122" w14:paraId="55B2BE9B"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0960F04" w14:textId="77777777" w:rsidR="00C3307F" w:rsidRPr="00200122" w:rsidRDefault="00C3307F" w:rsidP="00C3307F">
            <w:pPr>
              <w:spacing w:line="240" w:lineRule="auto"/>
              <w:rPr>
                <w:iCs/>
                <w:sz w:val="16"/>
                <w:szCs w:val="16"/>
              </w:rPr>
            </w:pPr>
            <w:bookmarkStart w:id="76" w:name="_Hlk37017351"/>
            <w:r w:rsidRPr="00200122">
              <w:rPr>
                <w:iCs/>
                <w:sz w:val="16"/>
                <w:szCs w:val="16"/>
              </w:rPr>
              <w:t xml:space="preserve">Blue body syndrome </w:t>
            </w:r>
          </w:p>
        </w:tc>
        <w:tc>
          <w:tcPr>
            <w:tcW w:w="589" w:type="pct"/>
            <w:tcBorders>
              <w:top w:val="single" w:sz="4" w:space="0" w:color="auto"/>
              <w:left w:val="single" w:sz="4" w:space="0" w:color="auto"/>
              <w:bottom w:val="single" w:sz="4" w:space="0" w:color="auto"/>
              <w:right w:val="single" w:sz="4" w:space="0" w:color="auto"/>
            </w:tcBorders>
            <w:hideMark/>
          </w:tcPr>
          <w:p w14:paraId="07CAD12B" w14:textId="77777777" w:rsidR="00C3307F" w:rsidRPr="00200122" w:rsidRDefault="00C3307F" w:rsidP="00C3307F">
            <w:pPr>
              <w:spacing w:line="240" w:lineRule="auto"/>
              <w:rPr>
                <w:rFonts w:eastAsia="Calibri"/>
                <w:i/>
                <w:sz w:val="16"/>
                <w:szCs w:val="16"/>
              </w:rPr>
            </w:pPr>
            <w:r w:rsidRPr="00200122">
              <w:rPr>
                <w:bCs/>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0AC70164"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F8D1799"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32CEF9E3" w14:textId="77777777" w:rsidR="00C3307F" w:rsidRPr="00200122" w:rsidRDefault="00C3307F" w:rsidP="00C3307F">
            <w:pPr>
              <w:spacing w:line="240" w:lineRule="auto"/>
              <w:rPr>
                <w:iCs/>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495540DF" w14:textId="77777777" w:rsidR="00C3307F" w:rsidRPr="00200122" w:rsidRDefault="00C3307F" w:rsidP="00C3307F">
            <w:pPr>
              <w:spacing w:line="240" w:lineRule="auto"/>
              <w:rPr>
                <w:iCs/>
                <w:sz w:val="16"/>
                <w:szCs w:val="16"/>
              </w:rPr>
            </w:pPr>
            <w:r w:rsidRPr="00200122">
              <w:rPr>
                <w:iCs/>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66A688D2"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1DDBCA04" w14:textId="77777777" w:rsidR="00C3307F" w:rsidRPr="00200122" w:rsidRDefault="00C3307F" w:rsidP="00C3307F">
            <w:pPr>
              <w:pStyle w:val="TableText"/>
              <w:rPr>
                <w:iCs/>
                <w:sz w:val="16"/>
                <w:szCs w:val="16"/>
              </w:rPr>
            </w:pPr>
            <w:r w:rsidRPr="00200122">
              <w:rPr>
                <w:b/>
                <w:sz w:val="16"/>
                <w:szCs w:val="16"/>
              </w:rPr>
              <w:t>No:</w:t>
            </w:r>
            <w:r w:rsidRPr="00200122">
              <w:rPr>
                <w:sz w:val="16"/>
                <w:szCs w:val="16"/>
              </w:rPr>
              <w:t xml:space="preserve"> not considered to cause significant disease and whilst the aetiology is unknown, it is likely associated with </w:t>
            </w:r>
            <w:r w:rsidRPr="00200122">
              <w:rPr>
                <w:iCs/>
                <w:sz w:val="16"/>
                <w:szCs w:val="16"/>
              </w:rPr>
              <w:t>midgut microbiota disruptions.</w:t>
            </w:r>
          </w:p>
        </w:tc>
        <w:tc>
          <w:tcPr>
            <w:tcW w:w="553" w:type="pct"/>
            <w:tcBorders>
              <w:top w:val="single" w:sz="4" w:space="0" w:color="auto"/>
              <w:left w:val="single" w:sz="4" w:space="0" w:color="auto"/>
              <w:bottom w:val="single" w:sz="4" w:space="0" w:color="auto"/>
              <w:right w:val="single" w:sz="4" w:space="0" w:color="auto"/>
            </w:tcBorders>
            <w:hideMark/>
          </w:tcPr>
          <w:p w14:paraId="13E1BA3F" w14:textId="63AAF15D" w:rsidR="00C3307F" w:rsidRPr="00200122" w:rsidRDefault="00817943" w:rsidP="00C3307F">
            <w:pPr>
              <w:spacing w:line="240" w:lineRule="auto"/>
              <w:rPr>
                <w:sz w:val="16"/>
                <w:szCs w:val="16"/>
              </w:rPr>
            </w:pPr>
            <w:r>
              <w:rPr>
                <w:sz w:val="16"/>
                <w:szCs w:val="16"/>
              </w:rPr>
              <w:fldChar w:fldCharType="begin"/>
            </w:r>
            <w:r w:rsidR="00E865F1">
              <w:rPr>
                <w:sz w:val="16"/>
                <w:szCs w:val="16"/>
              </w:rPr>
              <w:instrText xml:space="preserve"> ADDIN EN.CITE &lt;EndNote&gt;&lt;Cite&gt;&lt;Author&gt;Liang&lt;/Author&gt;&lt;Year&gt;2020&lt;/Year&gt;&lt;RecNum&gt;21117&lt;/RecNum&gt;&lt;IDText&gt;21028&lt;/IDText&gt;&lt;DisplayText&gt;(Liang et al. 2020)&lt;/DisplayText&gt;&lt;record&gt;&lt;rec-number&gt;21117&lt;/rec-number&gt;&lt;foreign-keys&gt;&lt;key app="EN" db-id="xfaeaf0wbesxw9epfpx5at0dvzz5rfz52dzs" timestamp="1585861154" guid="bfe34271-7027-47d0-a5f6-df2df114b456"&gt;21117&lt;/key&gt;&lt;/foreign-keys&gt;&lt;ref-type name="Journal Articles"&gt;17&lt;/ref-type&gt;&lt;contributors&gt;&lt;authors&gt;&lt;author&gt;Liang, Q.&lt;/author&gt;&lt;author&gt;Li, Z.&lt;/author&gt;&lt;author&gt;Ou, M.&lt;/author&gt;&lt;author&gt;Wu, X.&lt;/author&gt;&lt;author&gt;Qiao, X.&lt;/author&gt;&lt;author&gt;Wei, W.&lt;/author&gt;&lt;author&gt;Liu, Y.&lt;/author&gt;&lt;author&gt;Ye, J.&lt;/author&gt;&lt;author&gt;Wang, W.&lt;/author&gt;&lt;/authors&gt;&lt;/contributors&gt;&lt;titles&gt;&lt;title&gt;&lt;style face="normal" font="default" size="100%"&gt;Hypoimmunity and intestinal bacterial imbalance are closely associated with blue body syndrome in cultured &lt;/style&gt;&lt;style face="italic" font="default" size="100%"&gt;Penaeus vannamei&lt;/style&gt;&lt;/title&gt;&lt;secondary-title&gt;Aquaculture&lt;/secondary-title&gt;&lt;/titles&gt;&lt;periodical&gt;&lt;full-title&gt;Aquaculture&lt;/full-title&gt;&lt;/periodical&gt;&lt;pages&gt;735118&lt;/pages&gt;&lt;volume&gt;522&lt;/volume&gt;&lt;keywords&gt;&lt;keyword&gt;Intestinal microbiota&lt;/keyword&gt;&lt;keyword&gt;Antimicrobial peptides&lt;/keyword&gt;&lt;keyword&gt;Blue body syndrome&lt;/keyword&gt;&lt;/keywords&gt;&lt;dates&gt;&lt;year&gt;2020&lt;/year&gt;&lt;/dates&gt;&lt;orig-pub&gt;&amp;quot;J:\E Library\Animal Catalogue\L\Liang et al 2020 EN21028.pdf&amp;quot;&lt;/orig-pub&gt;&lt;isbn&gt;0044-8486&lt;/isbn&gt;&lt;label&gt;21028&lt;/label&gt;&lt;urls&gt;&lt;/urls&gt;&lt;custom1&gt;Prawn_YGC&lt;/custom1&gt;&lt;electronic-resource-num&gt;https://doi.org/10.1016/j.aquaculture.2020.735118&lt;/electronic-resource-num&gt;&lt;/record&gt;&lt;/Cite&gt;&lt;/EndNote&gt;</w:instrText>
            </w:r>
            <w:r>
              <w:rPr>
                <w:sz w:val="16"/>
                <w:szCs w:val="16"/>
              </w:rPr>
              <w:fldChar w:fldCharType="separate"/>
            </w:r>
            <w:r>
              <w:rPr>
                <w:noProof/>
                <w:sz w:val="16"/>
                <w:szCs w:val="16"/>
              </w:rPr>
              <w:t>(</w:t>
            </w:r>
            <w:hyperlink w:anchor="_ENREF_406" w:tooltip="Liang, 2020 #21117" w:history="1">
              <w:r w:rsidR="005B41FA">
                <w:rPr>
                  <w:noProof/>
                  <w:sz w:val="16"/>
                  <w:szCs w:val="16"/>
                </w:rPr>
                <w:t>Liang et al. 2020</w:t>
              </w:r>
            </w:hyperlink>
            <w:r>
              <w:rPr>
                <w:noProof/>
                <w:sz w:val="16"/>
                <w:szCs w:val="16"/>
              </w:rPr>
              <w:t>)</w:t>
            </w:r>
            <w:r>
              <w:rPr>
                <w:sz w:val="16"/>
                <w:szCs w:val="16"/>
              </w:rPr>
              <w:fldChar w:fldCharType="end"/>
            </w:r>
          </w:p>
        </w:tc>
        <w:bookmarkEnd w:id="76"/>
      </w:tr>
      <w:tr w:rsidR="00C3307F" w:rsidRPr="00200122" w14:paraId="0CBF2ED4"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547113B" w14:textId="77777777" w:rsidR="00C3307F" w:rsidRPr="00200122" w:rsidRDefault="00C3307F" w:rsidP="00C3307F">
            <w:pPr>
              <w:spacing w:line="240" w:lineRule="auto"/>
              <w:rPr>
                <w:sz w:val="16"/>
                <w:szCs w:val="16"/>
              </w:rPr>
            </w:pPr>
            <w:r w:rsidRPr="00200122">
              <w:rPr>
                <w:iCs/>
                <w:sz w:val="16"/>
                <w:szCs w:val="16"/>
              </w:rPr>
              <w:t>Branchiostegal blister disease (BBD) / balloon disease</w:t>
            </w:r>
          </w:p>
        </w:tc>
        <w:tc>
          <w:tcPr>
            <w:tcW w:w="589" w:type="pct"/>
            <w:tcBorders>
              <w:top w:val="single" w:sz="4" w:space="0" w:color="auto"/>
              <w:left w:val="single" w:sz="4" w:space="0" w:color="auto"/>
              <w:bottom w:val="single" w:sz="4" w:space="0" w:color="auto"/>
              <w:right w:val="single" w:sz="4" w:space="0" w:color="auto"/>
            </w:tcBorders>
            <w:hideMark/>
          </w:tcPr>
          <w:p w14:paraId="526CE4DE" w14:textId="77777777" w:rsidR="00C3307F" w:rsidRPr="00200122" w:rsidRDefault="00C3307F" w:rsidP="00C3307F">
            <w:pPr>
              <w:spacing w:line="240" w:lineRule="auto"/>
              <w:rPr>
                <w:sz w:val="16"/>
                <w:szCs w:val="16"/>
              </w:rPr>
            </w:pPr>
            <w:r w:rsidRPr="00200122">
              <w:rPr>
                <w:rFonts w:eastAsia="Calibri"/>
                <w:i/>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3694E9B9"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9D72637"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1DE1D4D0" w14:textId="77777777" w:rsidR="00C3307F" w:rsidRPr="00200122" w:rsidRDefault="00C3307F" w:rsidP="00C3307F">
            <w:pPr>
              <w:spacing w:line="240" w:lineRule="auto"/>
              <w:rPr>
                <w:sz w:val="16"/>
                <w:szCs w:val="16"/>
              </w:rPr>
            </w:pPr>
            <w:r w:rsidRPr="00200122">
              <w:rPr>
                <w:iCs/>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7BADF851" w14:textId="77777777" w:rsidR="00C3307F" w:rsidRPr="00200122" w:rsidRDefault="00C3307F" w:rsidP="00C3307F">
            <w:pPr>
              <w:spacing w:line="240" w:lineRule="auto"/>
              <w:rPr>
                <w:sz w:val="16"/>
                <w:szCs w:val="16"/>
              </w:rPr>
            </w:pPr>
            <w:r w:rsidRPr="00200122">
              <w:rPr>
                <w:iCs/>
                <w:sz w:val="16"/>
                <w:szCs w:val="16"/>
              </w:rPr>
              <w:t>India</w:t>
            </w:r>
          </w:p>
        </w:tc>
        <w:tc>
          <w:tcPr>
            <w:tcW w:w="370" w:type="pct"/>
            <w:tcBorders>
              <w:top w:val="single" w:sz="4" w:space="0" w:color="auto"/>
              <w:left w:val="single" w:sz="4" w:space="0" w:color="auto"/>
              <w:bottom w:val="single" w:sz="4" w:space="0" w:color="auto"/>
              <w:right w:val="single" w:sz="4" w:space="0" w:color="auto"/>
            </w:tcBorders>
            <w:hideMark/>
          </w:tcPr>
          <w:p w14:paraId="5C1C2393"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E8DAAD3"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not considered to cause significant disease.</w:t>
            </w:r>
          </w:p>
          <w:p w14:paraId="5BDF341F" w14:textId="77777777" w:rsidR="00C3307F" w:rsidRPr="00200122" w:rsidRDefault="00C3307F" w:rsidP="00C3307F">
            <w:pPr>
              <w:pStyle w:val="TableText"/>
              <w:rPr>
                <w:sz w:val="16"/>
                <w:szCs w:val="16"/>
              </w:rPr>
            </w:pPr>
            <w:r w:rsidRPr="00200122">
              <w:rPr>
                <w:sz w:val="16"/>
                <w:szCs w:val="16"/>
              </w:rPr>
              <w:t>Aetiology is unknown.</w:t>
            </w:r>
          </w:p>
          <w:p w14:paraId="1CDF7071" w14:textId="77777777" w:rsidR="00C3307F" w:rsidRPr="00200122" w:rsidRDefault="00C3307F" w:rsidP="00C3307F">
            <w:pPr>
              <w:spacing w:line="240" w:lineRule="auto"/>
              <w:rPr>
                <w:sz w:val="16"/>
                <w:szCs w:val="16"/>
              </w:rPr>
            </w:pPr>
            <w:r w:rsidRPr="00200122">
              <w:rPr>
                <w:sz w:val="16"/>
                <w:szCs w:val="16"/>
              </w:rPr>
              <w:t xml:space="preserve">The department will continue to monitor the situation with respect to </w:t>
            </w:r>
            <w:r w:rsidRPr="00200122">
              <w:rPr>
                <w:iCs/>
                <w:sz w:val="16"/>
                <w:szCs w:val="16"/>
              </w:rPr>
              <w:t>BBD</w:t>
            </w:r>
            <w:r w:rsidRPr="00200122">
              <w:rPr>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42E95719" w14:textId="5B745059" w:rsidR="00C3307F" w:rsidRPr="00200122" w:rsidRDefault="00817943" w:rsidP="00C3307F">
            <w:pPr>
              <w:spacing w:line="240" w:lineRule="auto"/>
              <w:rPr>
                <w:sz w:val="16"/>
                <w:szCs w:val="16"/>
              </w:rPr>
            </w:pPr>
            <w:r>
              <w:rPr>
                <w:sz w:val="16"/>
                <w:szCs w:val="16"/>
              </w:rPr>
              <w:fldChar w:fldCharType="begin">
                <w:fldData xml:space="preserve">PEVuZE5vdGU+PENpdGU+PEF1dGhvcj5QaWxsYWk8L0F1dGhvcj48WWVhcj4yMDA1PC9ZZWFyPjxS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</w:fldData>
              </w:fldChar>
            </w:r>
            <w:r>
              <w:rPr>
                <w:sz w:val="16"/>
                <w:szCs w:val="16"/>
              </w:rPr>
              <w:instrText xml:space="preserve"> ADDIN EN.CITE </w:instrText>
            </w:r>
            <w:r>
              <w:rPr>
                <w:sz w:val="16"/>
                <w:szCs w:val="16"/>
              </w:rPr>
              <w:fldChar w:fldCharType="begin">
                <w:fldData xml:space="preserve">PEVuZE5vdGU+PENpdGU+PEF1dGhvcj5QaWxsYWk8L0F1dGhvcj48WWVhcj4yMDA1PC9ZZWFyPjxS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623" w:tooltip="Pillai, 2012 #18125" w:history="1">
              <w:r w:rsidR="005B41FA">
                <w:rPr>
                  <w:noProof/>
                  <w:sz w:val="16"/>
                  <w:szCs w:val="16"/>
                </w:rPr>
                <w:t>Pillai &amp; Bonami 2012</w:t>
              </w:r>
            </w:hyperlink>
            <w:r>
              <w:rPr>
                <w:noProof/>
                <w:sz w:val="16"/>
                <w:szCs w:val="16"/>
              </w:rPr>
              <w:t xml:space="preserve">; </w:t>
            </w:r>
            <w:hyperlink w:anchor="_ENREF_624" w:tooltip="Pillai, 2005 #11972" w:history="1">
              <w:r w:rsidR="005B41FA">
                <w:rPr>
                  <w:noProof/>
                  <w:sz w:val="16"/>
                  <w:szCs w:val="16"/>
                </w:rPr>
                <w:t>Pillai et al. 2005</w:t>
              </w:r>
            </w:hyperlink>
            <w:r>
              <w:rPr>
                <w:noProof/>
                <w:sz w:val="16"/>
                <w:szCs w:val="16"/>
              </w:rPr>
              <w:t>)</w:t>
            </w:r>
            <w:r>
              <w:rPr>
                <w:sz w:val="16"/>
                <w:szCs w:val="16"/>
              </w:rPr>
              <w:fldChar w:fldCharType="end"/>
            </w:r>
          </w:p>
        </w:tc>
      </w:tr>
      <w:tr w:rsidR="00C3307F" w:rsidRPr="00200122" w14:paraId="070E1EEA"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D743F34" w14:textId="77777777" w:rsidR="00C3307F" w:rsidRPr="00200122" w:rsidRDefault="00C3307F" w:rsidP="00C3307F">
            <w:pPr>
              <w:spacing w:line="240" w:lineRule="auto"/>
              <w:rPr>
                <w:sz w:val="16"/>
                <w:szCs w:val="16"/>
              </w:rPr>
            </w:pPr>
            <w:r w:rsidRPr="00200122">
              <w:rPr>
                <w:iCs/>
                <w:sz w:val="16"/>
                <w:szCs w:val="16"/>
              </w:rPr>
              <w:t>Cotton shrimp-like disease</w:t>
            </w:r>
          </w:p>
        </w:tc>
        <w:tc>
          <w:tcPr>
            <w:tcW w:w="589" w:type="pct"/>
            <w:tcBorders>
              <w:top w:val="single" w:sz="4" w:space="0" w:color="auto"/>
              <w:left w:val="single" w:sz="4" w:space="0" w:color="auto"/>
              <w:bottom w:val="single" w:sz="4" w:space="0" w:color="auto"/>
              <w:right w:val="single" w:sz="4" w:space="0" w:color="auto"/>
            </w:tcBorders>
            <w:hideMark/>
          </w:tcPr>
          <w:p w14:paraId="0FA96C9C" w14:textId="77777777" w:rsidR="00C3307F" w:rsidRPr="00200122" w:rsidRDefault="00C3307F" w:rsidP="00C3307F">
            <w:pPr>
              <w:spacing w:line="240" w:lineRule="auto"/>
              <w:rPr>
                <w:sz w:val="16"/>
                <w:szCs w:val="16"/>
              </w:rPr>
            </w:pPr>
            <w:r w:rsidRPr="00200122">
              <w:rPr>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71B8516B"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47187147"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FBE90EE" w14:textId="77777777" w:rsidR="00C3307F" w:rsidRPr="00200122" w:rsidRDefault="00C3307F" w:rsidP="00C3307F">
            <w:pPr>
              <w:spacing w:line="240" w:lineRule="auto"/>
              <w:rPr>
                <w:sz w:val="16"/>
                <w:szCs w:val="16"/>
              </w:rPr>
            </w:pPr>
            <w:r w:rsidRPr="00200122">
              <w:rPr>
                <w:iCs/>
                <w:sz w:val="16"/>
                <w:szCs w:val="16"/>
              </w:rPr>
              <w:t xml:space="preserve">Some </w:t>
            </w:r>
            <w:r w:rsidRPr="00200122">
              <w:rPr>
                <w:i/>
                <w:sz w:val="16"/>
                <w:szCs w:val="16"/>
              </w:rPr>
              <w:t xml:space="preserve">Rickettsiales </w:t>
            </w:r>
            <w:r w:rsidRPr="00200122">
              <w:rPr>
                <w:sz w:val="16"/>
                <w:szCs w:val="16"/>
              </w:rPr>
              <w:t xml:space="preserve">and </w:t>
            </w:r>
            <w:r w:rsidRPr="00200122">
              <w:rPr>
                <w:i/>
                <w:sz w:val="16"/>
                <w:szCs w:val="16"/>
              </w:rPr>
              <w:t xml:space="preserve">Tenacibaculum </w:t>
            </w:r>
            <w:r w:rsidRPr="00200122">
              <w:rPr>
                <w:sz w:val="16"/>
                <w:szCs w:val="16"/>
              </w:rPr>
              <w:t>are</w:t>
            </w:r>
            <w:r w:rsidRPr="00200122">
              <w:rPr>
                <w:iCs/>
                <w:sz w:val="16"/>
                <w:szCs w:val="16"/>
              </w:rPr>
              <w:t xml:space="preserve"> present in Australia</w:t>
            </w:r>
          </w:p>
        </w:tc>
        <w:tc>
          <w:tcPr>
            <w:tcW w:w="442" w:type="pct"/>
            <w:tcBorders>
              <w:top w:val="single" w:sz="4" w:space="0" w:color="auto"/>
              <w:left w:val="single" w:sz="4" w:space="0" w:color="auto"/>
              <w:bottom w:val="single" w:sz="4" w:space="0" w:color="auto"/>
              <w:right w:val="single" w:sz="4" w:space="0" w:color="auto"/>
            </w:tcBorders>
            <w:hideMark/>
          </w:tcPr>
          <w:p w14:paraId="1CCAAFAA" w14:textId="77777777" w:rsidR="00C3307F" w:rsidRPr="00200122" w:rsidRDefault="00C3307F" w:rsidP="00C3307F">
            <w:pPr>
              <w:spacing w:line="240" w:lineRule="auto"/>
              <w:rPr>
                <w:sz w:val="16"/>
                <w:szCs w:val="16"/>
              </w:rPr>
            </w:pPr>
            <w:r w:rsidRPr="00200122">
              <w:rPr>
                <w:iCs/>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26C1BEE3"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71C4D1CB"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aetiology is unknown but is speculated to be associated with </w:t>
            </w:r>
            <w:r w:rsidRPr="00200122">
              <w:rPr>
                <w:i/>
                <w:sz w:val="16"/>
                <w:szCs w:val="16"/>
              </w:rPr>
              <w:t xml:space="preserve">Rickettsiales </w:t>
            </w:r>
            <w:r w:rsidRPr="00200122">
              <w:rPr>
                <w:sz w:val="16"/>
                <w:szCs w:val="16"/>
              </w:rPr>
              <w:t xml:space="preserve">and </w:t>
            </w:r>
            <w:r w:rsidRPr="00200122">
              <w:rPr>
                <w:i/>
                <w:sz w:val="16"/>
                <w:szCs w:val="16"/>
              </w:rPr>
              <w:t>Tenacibaculum</w:t>
            </w:r>
            <w:r w:rsidRPr="00200122">
              <w:rPr>
                <w:sz w:val="16"/>
                <w:szCs w:val="16"/>
              </w:rPr>
              <w:t>.</w:t>
            </w:r>
          </w:p>
          <w:p w14:paraId="26B155F4" w14:textId="77777777" w:rsidR="00C3307F" w:rsidRPr="00200122" w:rsidRDefault="00C3307F" w:rsidP="00C3307F">
            <w:pPr>
              <w:spacing w:line="240" w:lineRule="auto"/>
              <w:rPr>
                <w:sz w:val="16"/>
                <w:szCs w:val="16"/>
              </w:rPr>
            </w:pPr>
            <w:r w:rsidRPr="00200122">
              <w:rPr>
                <w:sz w:val="16"/>
                <w:szCs w:val="16"/>
              </w:rPr>
              <w:t xml:space="preserve">The department will continue to monitor the situation with respect to </w:t>
            </w:r>
            <w:r w:rsidRPr="00200122">
              <w:rPr>
                <w:iCs/>
                <w:sz w:val="16"/>
                <w:szCs w:val="16"/>
              </w:rPr>
              <w:t>cotton shrimp-like disease</w:t>
            </w:r>
            <w:r w:rsidRPr="00200122">
              <w:rPr>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7C3B3932" w14:textId="20BDDBE2"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&lt;EndNote&gt;&lt;Cite&gt;&lt;Author&gt;Zhou&lt;/Author&gt;&lt;Year&gt;2019&lt;/Year&gt;&lt;RecNum&gt;20932&lt;/RecNum&gt;&lt;IDText&gt;20682&lt;/IDText&gt;&lt;DisplayText&gt;(Zhou et al. 2019)&lt;/DisplayText&gt;&lt;record&gt;&lt;rec-number&gt;20932&lt;/rec-number&gt;&lt;foreign-keys&gt;&lt;key app="EN" db-id="xfaeaf0wbesxw9epfpx5at0dvzz5rfz52dzs" timestamp="1572218826" guid="0cc9523d-51bb-4f08-a226-31437b800999"&gt;20932&lt;/key&gt;&lt;/foreign-keys&gt;&lt;ref-type name="Journal Articles"&gt;17&lt;/ref-type&gt;&lt;contributors&gt;&lt;authors&gt;&lt;author&gt;Zhou, L.&lt;/author&gt;&lt;author&gt;Chen, C.&lt;/author&gt;&lt;author&gt;Xie, J.&lt;/author&gt;&lt;author&gt;Xu, C.&lt;/author&gt;&lt;author&gt;Zhao, Q.&lt;/author&gt;&lt;author&gt;Qin, J. G.&lt;/author&gt;&lt;author&gt;Chen, L.&lt;/author&gt;&lt;author&gt;Li, E.&lt;/author&gt;&lt;/authors&gt;&lt;/contributors&gt;&lt;titles&gt;&lt;title&gt;&lt;style face="normal" font="default" size="100%"&gt;Intestinal bacterial signatures of the &amp;quot;cotton shrimp-like&amp;quot; disease explain the change of growth performance and immune responses in Pacific white shrimp (&lt;/style&gt;&lt;style face="italic" font="default" size="100%"&gt;Litopenaeus vannamei&lt;/style&gt;&lt;style face="normal" font="default" size="100%"&gt;)&lt;/style&gt;&lt;/title&gt;&lt;secondary-title&gt;Fish &amp;amp; Shellfish Immunology&lt;/secondary-title&gt;&lt;/titles&gt;&lt;periodical&gt;&lt;full-title&gt;Fish &amp;amp; Shellfish Immunology&lt;/full-title&gt;&lt;/periodical&gt;&lt;pages&gt;629-636&lt;/pages&gt;&lt;volume&gt;92&lt;/volume&gt;&lt;keywords&gt;&lt;keyword&gt;Growth performance&lt;/keyword&gt;&lt;keyword&gt;Immune responses&lt;/keyword&gt;&lt;keyword&gt;Intestinal microbiota&lt;/keyword&gt;&lt;keyword&gt;Litopenaeus vannamei&lt;/keyword&gt;&lt;keyword&gt;&amp;quot;Cotton shrimp-like&amp;quot; disease&lt;/keyword&gt;&lt;/keywords&gt;&lt;dates&gt;&lt;year&gt;2019&lt;/year&gt;&lt;pub-dates&gt;&lt;date&gt;16 September 2019&lt;/date&gt;&lt;/pub-dates&gt;&lt;/dates&gt;&lt;orig-pub&gt;\\ACT001CL04FS07\BIOSECURITYDATA$\E Library\Animal Catalogue\Z\Zhou et al 2019 EN20682.pdf&lt;/orig-pub&gt;&lt;isbn&gt;1050-4648&lt;/isbn&gt;&lt;label&gt;20682&lt;/label&gt;&lt;urls&gt;&lt;/urls&gt;&lt;custom1&gt;Prawn_YGC&lt;/custom1&gt;&lt;electronic-resource-num&gt;https://doi.org/10.1016/j.fsi.2019.06.054&lt;/electronic-resource-num&gt;&lt;/record&gt;&lt;/Cite&gt;&lt;/EndNote&gt;</w:instrText>
            </w:r>
            <w:r>
              <w:rPr>
                <w:sz w:val="16"/>
                <w:szCs w:val="16"/>
              </w:rPr>
              <w:fldChar w:fldCharType="separate"/>
            </w:r>
            <w:r>
              <w:rPr>
                <w:noProof/>
                <w:sz w:val="16"/>
                <w:szCs w:val="16"/>
              </w:rPr>
              <w:t>(</w:t>
            </w:r>
            <w:hyperlink w:anchor="_ENREF_904" w:tooltip="Zhou, 2019 #20932" w:history="1">
              <w:r w:rsidR="005B41FA">
                <w:rPr>
                  <w:noProof/>
                  <w:sz w:val="16"/>
                  <w:szCs w:val="16"/>
                </w:rPr>
                <w:t>Zhou et al. 2019</w:t>
              </w:r>
            </w:hyperlink>
            <w:r>
              <w:rPr>
                <w:noProof/>
                <w:sz w:val="16"/>
                <w:szCs w:val="16"/>
              </w:rPr>
              <w:t>)</w:t>
            </w:r>
            <w:r>
              <w:rPr>
                <w:sz w:val="16"/>
                <w:szCs w:val="16"/>
              </w:rPr>
              <w:fldChar w:fldCharType="end"/>
            </w:r>
          </w:p>
        </w:tc>
      </w:tr>
      <w:tr w:rsidR="00C3307F" w:rsidRPr="00200122" w14:paraId="2C7DBD61"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3C4B247" w14:textId="77777777" w:rsidR="00C3307F" w:rsidRPr="00200122" w:rsidRDefault="00C3307F" w:rsidP="00C3307F">
            <w:pPr>
              <w:spacing w:line="240" w:lineRule="auto"/>
              <w:rPr>
                <w:sz w:val="16"/>
                <w:szCs w:val="16"/>
              </w:rPr>
            </w:pPr>
            <w:r w:rsidRPr="00200122">
              <w:rPr>
                <w:sz w:val="16"/>
                <w:szCs w:val="16"/>
              </w:rPr>
              <w:t>Empty stomach disease</w:t>
            </w:r>
          </w:p>
        </w:tc>
        <w:tc>
          <w:tcPr>
            <w:tcW w:w="589" w:type="pct"/>
            <w:tcBorders>
              <w:top w:val="single" w:sz="4" w:space="0" w:color="auto"/>
              <w:left w:val="single" w:sz="4" w:space="0" w:color="auto"/>
              <w:bottom w:val="single" w:sz="4" w:space="0" w:color="auto"/>
              <w:right w:val="single" w:sz="4" w:space="0" w:color="auto"/>
            </w:tcBorders>
            <w:hideMark/>
          </w:tcPr>
          <w:p w14:paraId="6BF81B44" w14:textId="77777777" w:rsidR="00C3307F" w:rsidRPr="00200122" w:rsidRDefault="00C3307F" w:rsidP="00C3307F">
            <w:pPr>
              <w:spacing w:line="240" w:lineRule="auto"/>
              <w:rPr>
                <w:sz w:val="16"/>
                <w:szCs w:val="16"/>
              </w:rPr>
            </w:pPr>
            <w:r w:rsidRPr="00200122">
              <w:rPr>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283AF8DD"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796A052E"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355C02D" w14:textId="77777777" w:rsidR="00C3307F" w:rsidRPr="00200122" w:rsidRDefault="00C3307F" w:rsidP="00C3307F">
            <w:pPr>
              <w:spacing w:line="240" w:lineRule="auto"/>
              <w:rPr>
                <w:sz w:val="16"/>
                <w:szCs w:val="16"/>
              </w:rPr>
            </w:pPr>
            <w:r w:rsidRPr="00200122">
              <w:rPr>
                <w:iCs/>
                <w:sz w:val="16"/>
                <w:szCs w:val="16"/>
              </w:rPr>
              <w:t xml:space="preserve">No </w:t>
            </w:r>
          </w:p>
        </w:tc>
        <w:tc>
          <w:tcPr>
            <w:tcW w:w="442" w:type="pct"/>
            <w:tcBorders>
              <w:top w:val="single" w:sz="4" w:space="0" w:color="auto"/>
              <w:left w:val="single" w:sz="4" w:space="0" w:color="auto"/>
              <w:bottom w:val="single" w:sz="4" w:space="0" w:color="auto"/>
              <w:right w:val="single" w:sz="4" w:space="0" w:color="auto"/>
            </w:tcBorders>
            <w:hideMark/>
          </w:tcPr>
          <w:p w14:paraId="3BBA71F6" w14:textId="77777777" w:rsidR="00C3307F" w:rsidRPr="00200122" w:rsidRDefault="00C3307F" w:rsidP="00C3307F">
            <w:pPr>
              <w:spacing w:line="240" w:lineRule="auto"/>
              <w:rPr>
                <w:sz w:val="16"/>
                <w:szCs w:val="16"/>
              </w:rPr>
            </w:pPr>
            <w:r w:rsidRPr="00200122">
              <w:rPr>
                <w:iCs/>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7AB2CEB1"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38B064D2"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not considered to cause significant disease.</w:t>
            </w:r>
          </w:p>
          <w:p w14:paraId="6218A454" w14:textId="77777777" w:rsidR="00C3307F" w:rsidRPr="00200122" w:rsidRDefault="00C3307F" w:rsidP="00C3307F">
            <w:pPr>
              <w:pStyle w:val="TableText"/>
              <w:rPr>
                <w:sz w:val="16"/>
                <w:szCs w:val="16"/>
              </w:rPr>
            </w:pPr>
            <w:r w:rsidRPr="00200122">
              <w:rPr>
                <w:sz w:val="16"/>
                <w:szCs w:val="16"/>
              </w:rPr>
              <w:t>Aetiology is unknown.</w:t>
            </w:r>
          </w:p>
          <w:p w14:paraId="666514C3" w14:textId="77777777" w:rsidR="00C3307F" w:rsidRPr="00200122" w:rsidRDefault="00C3307F" w:rsidP="00C3307F">
            <w:pPr>
              <w:spacing w:line="240" w:lineRule="auto"/>
              <w:rPr>
                <w:sz w:val="16"/>
                <w:szCs w:val="16"/>
              </w:rPr>
            </w:pPr>
            <w:r w:rsidRPr="00200122">
              <w:rPr>
                <w:sz w:val="16"/>
                <w:szCs w:val="16"/>
              </w:rPr>
              <w:t xml:space="preserve">The department will continue to monitor the situation with respect to </w:t>
            </w:r>
            <w:r w:rsidRPr="00200122">
              <w:rPr>
                <w:iCs/>
                <w:sz w:val="16"/>
                <w:szCs w:val="16"/>
              </w:rPr>
              <w:t>empty stomach disease</w:t>
            </w:r>
            <w:r w:rsidRPr="00200122">
              <w:rPr>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4EDA6C68" w14:textId="1566EC6C"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&lt;EndNote&gt;&lt;Cite&gt;&lt;Author&gt;Li&lt;/Author&gt;&lt;Year&gt;2016&lt;/Year&gt;&lt;RecNum&gt;19295&lt;/RecNum&gt;&lt;IDText&gt;18824&lt;/IDText&gt;&lt;DisplayText&gt;(Li et al. 2016)&lt;/DisplayText&gt;&lt;record&gt;&lt;rec-number&gt;19295&lt;/rec-number&gt;&lt;foreign-keys&gt;&lt;key app="EN" db-id="xfaeaf0wbesxw9epfpx5at0dvzz5rfz52dzs" timestamp="1572218596" guid="26a94649-d88a-4dcb-bc16-5ae314d003a5"&gt;19295&lt;/key&gt;&lt;/foreign-keys&gt;&lt;ref-type name="Journal Articles"&gt;17&lt;/ref-type&gt;&lt;contributors&gt;&lt;authors&gt;&lt;author&gt;Li, K.&lt;/author&gt;&lt;author&gt;Liu, L.&lt;/author&gt;&lt;author&gt;Clausen, J.H.&lt;/author&gt;&lt;author&gt;Lu, M.&lt;/author&gt;&lt;author&gt;Dalsgaard, A.&lt;/author&gt;&lt;/authors&gt;&lt;/contributors&gt;&lt;titles&gt;&lt;title&gt;&lt;style face="normal" font="default" size="100%"&gt;Management measures to control diseases reported by tilapia (Oreochromis spp.) and whiteleg shrimp (&lt;/style&gt;&lt;style face="italic" font="default" size="100%"&gt;Litopenaeus vannamei&lt;/style&gt;&lt;style face="normal" font="default" size="100%"&gt;) farmers in Guangdong, China&lt;/style&gt;&lt;/title&gt;&lt;secondary-title&gt;Aquaculture&lt;/secondary-title&gt;&lt;/titles&gt;&lt;periodical&gt;&lt;full-title&gt;Aquaculture&lt;/full-title&gt;&lt;/periodical&gt;&lt;pages&gt;91-99&lt;/pages&gt;&lt;volume&gt;457&lt;/volume&gt;&lt;keywords&gt;&lt;keyword&gt;Tilapia (Oreochromis spp.)&lt;/keyword&gt;&lt;keyword&gt;Shrimp (Litopenaeus vannamei)&lt;/keyword&gt;&lt;keyword&gt;Disease diagnosis&lt;/keyword&gt;&lt;keyword&gt;Disease treatment&lt;/keyword&gt;&lt;keyword&gt;Antimicrobials&lt;/keyword&gt;&lt;keyword&gt;Probiotics&lt;/keyword&gt;&lt;/keywords&gt;&lt;dates&gt;&lt;year&gt;2016&lt;/year&gt;&lt;/dates&gt;&lt;orig-pub&gt;\\ACT001CL04FS07\BIOSECURITYDATA$\E Library\Animal Catalogue\L\Li et al 2016 EN18824.pdf&lt;/orig-pub&gt;&lt;label&gt;18824&lt;/label&gt;&lt;urls&gt;&lt;/urls&gt;&lt;custom1&gt;KG&lt;/custom1&gt;&lt;electronic-resource-num&gt;https://doi.org/10.1016/j.aquaculture.2016.02.008&lt;/electronic-resource-num&gt;&lt;/record&gt;&lt;/Cite&gt;&lt;/EndNote&gt;</w:instrText>
            </w:r>
            <w:r>
              <w:rPr>
                <w:sz w:val="16"/>
                <w:szCs w:val="16"/>
              </w:rPr>
              <w:fldChar w:fldCharType="separate"/>
            </w:r>
            <w:r>
              <w:rPr>
                <w:noProof/>
                <w:sz w:val="16"/>
                <w:szCs w:val="16"/>
              </w:rPr>
              <w:t>(</w:t>
            </w:r>
            <w:hyperlink w:anchor="_ENREF_403" w:tooltip="Li, 2016 #19295" w:history="1">
              <w:r w:rsidR="005B41FA">
                <w:rPr>
                  <w:noProof/>
                  <w:sz w:val="16"/>
                  <w:szCs w:val="16"/>
                </w:rPr>
                <w:t>Li et al. 2016</w:t>
              </w:r>
            </w:hyperlink>
            <w:r>
              <w:rPr>
                <w:noProof/>
                <w:sz w:val="16"/>
                <w:szCs w:val="16"/>
              </w:rPr>
              <w:t>)</w:t>
            </w:r>
            <w:r>
              <w:rPr>
                <w:sz w:val="16"/>
                <w:szCs w:val="16"/>
              </w:rPr>
              <w:fldChar w:fldCharType="end"/>
            </w:r>
          </w:p>
        </w:tc>
      </w:tr>
      <w:tr w:rsidR="00C3307F" w:rsidRPr="00200122" w14:paraId="4260E210"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6ED705C8" w14:textId="77777777" w:rsidR="00C3307F" w:rsidRPr="00200122" w:rsidRDefault="00C3307F" w:rsidP="00C3307F">
            <w:pPr>
              <w:spacing w:line="240" w:lineRule="auto"/>
              <w:rPr>
                <w:sz w:val="16"/>
                <w:szCs w:val="16"/>
              </w:rPr>
            </w:pPr>
            <w:r w:rsidRPr="00200122">
              <w:rPr>
                <w:sz w:val="16"/>
                <w:szCs w:val="16"/>
              </w:rPr>
              <w:t>Exuvia entrapment disease (EED) / moult death syndrome (MDS) / metamorphosis moult mortality syndrome</w:t>
            </w:r>
          </w:p>
        </w:tc>
        <w:tc>
          <w:tcPr>
            <w:tcW w:w="589" w:type="pct"/>
            <w:tcBorders>
              <w:top w:val="single" w:sz="4" w:space="0" w:color="auto"/>
              <w:left w:val="single" w:sz="4" w:space="0" w:color="auto"/>
              <w:bottom w:val="single" w:sz="4" w:space="0" w:color="auto"/>
              <w:right w:val="single" w:sz="4" w:space="0" w:color="auto"/>
            </w:tcBorders>
            <w:hideMark/>
          </w:tcPr>
          <w:p w14:paraId="4A05B7CD" w14:textId="77777777" w:rsidR="00C3307F" w:rsidRPr="00200122" w:rsidRDefault="00C3307F" w:rsidP="00C3307F">
            <w:pPr>
              <w:spacing w:line="240" w:lineRule="auto"/>
              <w:rPr>
                <w:sz w:val="16"/>
                <w:szCs w:val="16"/>
              </w:rPr>
            </w:pPr>
            <w:r w:rsidRPr="00200122">
              <w:rPr>
                <w:rFonts w:eastAsia="Calibri"/>
                <w:i/>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58690DE9"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514786B3"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0075FD0"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75F37FC8" w14:textId="77777777" w:rsidR="00C3307F" w:rsidRPr="00200122" w:rsidRDefault="00C3307F" w:rsidP="00C3307F">
            <w:pPr>
              <w:spacing w:line="240" w:lineRule="auto"/>
              <w:rPr>
                <w:sz w:val="16"/>
                <w:szCs w:val="16"/>
              </w:rPr>
            </w:pPr>
            <w:r w:rsidRPr="00200122">
              <w:rPr>
                <w:sz w:val="16"/>
                <w:szCs w:val="16"/>
              </w:rPr>
              <w:t>Asia</w:t>
            </w:r>
          </w:p>
        </w:tc>
        <w:tc>
          <w:tcPr>
            <w:tcW w:w="370" w:type="pct"/>
            <w:tcBorders>
              <w:top w:val="single" w:sz="4" w:space="0" w:color="auto"/>
              <w:left w:val="single" w:sz="4" w:space="0" w:color="auto"/>
              <w:bottom w:val="single" w:sz="4" w:space="0" w:color="auto"/>
              <w:right w:val="single" w:sz="4" w:space="0" w:color="auto"/>
            </w:tcBorders>
            <w:hideMark/>
          </w:tcPr>
          <w:p w14:paraId="197A17F7"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7BF61F64"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not considered to cause significant disease</w:t>
            </w:r>
            <w:r w:rsidRPr="00200122">
              <w:t xml:space="preserve"> </w:t>
            </w:r>
            <w:r w:rsidRPr="00200122">
              <w:rPr>
                <w:sz w:val="16"/>
                <w:szCs w:val="16"/>
              </w:rPr>
              <w:t>and whilst the aetiology is unknown, it is likely associated with nutritional deficiency.</w:t>
            </w:r>
          </w:p>
          <w:p w14:paraId="2C1F362A" w14:textId="77777777" w:rsidR="00C3307F" w:rsidRPr="00200122" w:rsidRDefault="00C3307F" w:rsidP="00C3307F">
            <w:pPr>
              <w:spacing w:line="240" w:lineRule="auto"/>
              <w:rPr>
                <w:sz w:val="16"/>
                <w:szCs w:val="16"/>
              </w:rPr>
            </w:pPr>
            <w:r w:rsidRPr="00200122">
              <w:rPr>
                <w:sz w:val="16"/>
                <w:szCs w:val="16"/>
              </w:rPr>
              <w:t>The department will continue to monitor the situation with respect to EED/MDS.</w:t>
            </w:r>
          </w:p>
        </w:tc>
        <w:tc>
          <w:tcPr>
            <w:tcW w:w="553" w:type="pct"/>
            <w:tcBorders>
              <w:top w:val="single" w:sz="4" w:space="0" w:color="auto"/>
              <w:left w:val="single" w:sz="4" w:space="0" w:color="auto"/>
              <w:bottom w:val="single" w:sz="4" w:space="0" w:color="auto"/>
              <w:right w:val="single" w:sz="4" w:space="0" w:color="auto"/>
            </w:tcBorders>
            <w:hideMark/>
          </w:tcPr>
          <w:p w14:paraId="446DC665" w14:textId="76F7D879" w:rsidR="00C3307F" w:rsidRPr="00200122" w:rsidRDefault="00817943" w:rsidP="00C3307F">
            <w:pPr>
              <w:spacing w:line="240" w:lineRule="auto"/>
              <w:rPr>
                <w:sz w:val="16"/>
                <w:szCs w:val="16"/>
              </w:rPr>
            </w:pPr>
            <w:r>
              <w:rPr>
                <w:sz w:val="16"/>
                <w:szCs w:val="16"/>
              </w:rPr>
              <w:fldChar w:fldCharType="begin">
                <w:fldData xml:space="preserve">PEVuZE5vdGU+PENpdGU+PEF1dGhvcj5Tb3VuZGFyYXBhbmRpYW48L0F1dGhvcj48WWVhcj4yMDEz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=
</w:fldData>
              </w:fldChar>
            </w:r>
            <w:r w:rsidR="00A70204">
              <w:rPr>
                <w:sz w:val="16"/>
                <w:szCs w:val="16"/>
              </w:rPr>
              <w:instrText xml:space="preserve"> ADDIN EN.CITE </w:instrText>
            </w:r>
            <w:r w:rsidR="00A70204">
              <w:rPr>
                <w:sz w:val="16"/>
                <w:szCs w:val="16"/>
              </w:rPr>
              <w:fldChar w:fldCharType="begin">
                <w:fldData xml:space="preserve">PEVuZE5vdGU+PENpdGU+PEF1dGhvcj5Tb3VuZGFyYXBhbmRpYW48L0F1dGhvcj48WWVhcj4yMDEz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=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Pr>
                <w:noProof/>
                <w:sz w:val="16"/>
                <w:szCs w:val="16"/>
              </w:rPr>
              <w:t>(</w:t>
            </w:r>
            <w:hyperlink w:anchor="_ENREF_220" w:tooltip="FAO, 2020 #21073" w:history="1">
              <w:r w:rsidR="005B41FA">
                <w:rPr>
                  <w:noProof/>
                  <w:sz w:val="16"/>
                  <w:szCs w:val="16"/>
                </w:rPr>
                <w:t>FAO 2020</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 xml:space="preserve">; </w:t>
            </w:r>
            <w:hyperlink w:anchor="_ENREF_728" w:tooltip="Soundarapandian, 2013 #18499" w:history="1">
              <w:r w:rsidR="005B41FA">
                <w:rPr>
                  <w:noProof/>
                  <w:sz w:val="16"/>
                  <w:szCs w:val="16"/>
                </w:rPr>
                <w:t>Soundarapandian &amp; Varadharajan 2013</w:t>
              </w:r>
            </w:hyperlink>
            <w:r>
              <w:rPr>
                <w:noProof/>
                <w:sz w:val="16"/>
                <w:szCs w:val="16"/>
              </w:rPr>
              <w:t>)</w:t>
            </w:r>
            <w:r>
              <w:rPr>
                <w:sz w:val="16"/>
                <w:szCs w:val="16"/>
              </w:rPr>
              <w:fldChar w:fldCharType="end"/>
            </w:r>
          </w:p>
        </w:tc>
      </w:tr>
      <w:tr w:rsidR="00C3307F" w:rsidRPr="00200122" w14:paraId="507B7626"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19CD63B2" w14:textId="77777777" w:rsidR="00C3307F" w:rsidRPr="00200122" w:rsidRDefault="00C3307F" w:rsidP="00C3307F">
            <w:pPr>
              <w:spacing w:line="240" w:lineRule="auto"/>
              <w:rPr>
                <w:sz w:val="16"/>
                <w:szCs w:val="16"/>
              </w:rPr>
            </w:pPr>
            <w:r w:rsidRPr="00200122">
              <w:rPr>
                <w:sz w:val="16"/>
                <w:szCs w:val="16"/>
              </w:rPr>
              <w:t xml:space="preserve">Idiopathic muscle necrosis </w:t>
            </w:r>
          </w:p>
        </w:tc>
        <w:tc>
          <w:tcPr>
            <w:tcW w:w="589" w:type="pct"/>
            <w:tcBorders>
              <w:top w:val="single" w:sz="4" w:space="0" w:color="auto"/>
              <w:left w:val="single" w:sz="4" w:space="0" w:color="auto"/>
              <w:bottom w:val="single" w:sz="4" w:space="0" w:color="auto"/>
              <w:right w:val="single" w:sz="4" w:space="0" w:color="auto"/>
            </w:tcBorders>
            <w:hideMark/>
          </w:tcPr>
          <w:p w14:paraId="77765C02" w14:textId="77777777" w:rsidR="00C3307F" w:rsidRPr="00200122" w:rsidRDefault="00C3307F" w:rsidP="00C3307F">
            <w:pPr>
              <w:pStyle w:val="TableText"/>
              <w:rPr>
                <w:rFonts w:eastAsia="Calibri"/>
                <w:sz w:val="16"/>
                <w:szCs w:val="16"/>
              </w:rPr>
            </w:pPr>
            <w:r w:rsidRPr="00200122">
              <w:rPr>
                <w:rFonts w:eastAsia="Calibri"/>
                <w:sz w:val="16"/>
                <w:szCs w:val="16"/>
              </w:rPr>
              <w:t>Various penaeid and caridean species including:</w:t>
            </w:r>
          </w:p>
          <w:p w14:paraId="12B4A959" w14:textId="77777777" w:rsidR="00C3307F" w:rsidRPr="00200122" w:rsidRDefault="00C3307F" w:rsidP="00C3307F">
            <w:pPr>
              <w:pStyle w:val="TableText"/>
              <w:rPr>
                <w:rFonts w:eastAsia="Calibri"/>
                <w:i/>
                <w:sz w:val="16"/>
                <w:szCs w:val="16"/>
              </w:rPr>
            </w:pPr>
            <w:r w:rsidRPr="00200122">
              <w:rPr>
                <w:rFonts w:eastAsia="Calibri"/>
                <w:i/>
                <w:sz w:val="16"/>
                <w:szCs w:val="16"/>
              </w:rPr>
              <w:t>Macrobrachium rosenbergii</w:t>
            </w:r>
          </w:p>
          <w:p w14:paraId="37D16F1C" w14:textId="77777777" w:rsidR="00C3307F" w:rsidRPr="00200122" w:rsidRDefault="00C3307F" w:rsidP="00C3307F">
            <w:pPr>
              <w:spacing w:line="240" w:lineRule="auto"/>
              <w:rPr>
                <w:sz w:val="16"/>
                <w:szCs w:val="16"/>
              </w:rPr>
            </w:pPr>
            <w:r w:rsidRPr="00200122">
              <w:rPr>
                <w:rFonts w:eastAsia="Calibri"/>
                <w:i/>
                <w:sz w:val="16"/>
                <w:szCs w:val="16"/>
              </w:rPr>
              <w:t>Palaemon serratus</w:t>
            </w:r>
          </w:p>
        </w:tc>
        <w:tc>
          <w:tcPr>
            <w:tcW w:w="345" w:type="pct"/>
            <w:tcBorders>
              <w:top w:val="single" w:sz="4" w:space="0" w:color="auto"/>
              <w:left w:val="single" w:sz="4" w:space="0" w:color="auto"/>
              <w:bottom w:val="single" w:sz="4" w:space="0" w:color="auto"/>
              <w:right w:val="single" w:sz="4" w:space="0" w:color="auto"/>
            </w:tcBorders>
            <w:hideMark/>
          </w:tcPr>
          <w:p w14:paraId="78A04C5A"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389E07F7"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1A45E88" w14:textId="77777777" w:rsidR="00C3307F" w:rsidRPr="00200122" w:rsidRDefault="00C3307F" w:rsidP="00C3307F">
            <w:pPr>
              <w:spacing w:line="240" w:lineRule="auto"/>
              <w:rPr>
                <w:sz w:val="16"/>
                <w:szCs w:val="16"/>
              </w:rPr>
            </w:pPr>
            <w:r w:rsidRPr="00200122">
              <w:rPr>
                <w:sz w:val="16"/>
                <w:szCs w:val="16"/>
              </w:rPr>
              <w:t xml:space="preserve">No </w:t>
            </w:r>
          </w:p>
        </w:tc>
        <w:tc>
          <w:tcPr>
            <w:tcW w:w="442" w:type="pct"/>
            <w:tcBorders>
              <w:top w:val="single" w:sz="4" w:space="0" w:color="auto"/>
              <w:left w:val="single" w:sz="4" w:space="0" w:color="auto"/>
              <w:bottom w:val="single" w:sz="4" w:space="0" w:color="auto"/>
              <w:right w:val="single" w:sz="4" w:space="0" w:color="auto"/>
            </w:tcBorders>
            <w:hideMark/>
          </w:tcPr>
          <w:p w14:paraId="39CB4C0B" w14:textId="77777777" w:rsidR="00C3307F" w:rsidRPr="00200122" w:rsidRDefault="00C3307F" w:rsidP="00C3307F">
            <w:pPr>
              <w:pStyle w:val="TableText"/>
              <w:rPr>
                <w:sz w:val="16"/>
                <w:szCs w:val="16"/>
              </w:rPr>
            </w:pPr>
            <w:r w:rsidRPr="00200122">
              <w:rPr>
                <w:sz w:val="16"/>
                <w:szCs w:val="16"/>
              </w:rPr>
              <w:t>Thailand</w:t>
            </w:r>
          </w:p>
          <w:p w14:paraId="47310428" w14:textId="77777777" w:rsidR="00C3307F" w:rsidRPr="00200122" w:rsidRDefault="00C3307F" w:rsidP="00C3307F">
            <w:pPr>
              <w:pStyle w:val="TableText"/>
              <w:rPr>
                <w:sz w:val="16"/>
                <w:szCs w:val="16"/>
              </w:rPr>
            </w:pPr>
            <w:r w:rsidRPr="00200122">
              <w:rPr>
                <w:sz w:val="16"/>
                <w:szCs w:val="16"/>
              </w:rPr>
              <w:t>United Kingdom</w:t>
            </w:r>
          </w:p>
          <w:p w14:paraId="3E795B48" w14:textId="77777777" w:rsidR="00C3307F" w:rsidRPr="00200122" w:rsidRDefault="00C3307F" w:rsidP="00C3307F">
            <w:pPr>
              <w:spacing w:line="240" w:lineRule="auto"/>
              <w:rPr>
                <w:sz w:val="16"/>
                <w:szCs w:val="16"/>
              </w:rPr>
            </w:pPr>
            <w:r w:rsidRPr="00200122">
              <w:rPr>
                <w:sz w:val="16"/>
                <w:szCs w:val="16"/>
              </w:rPr>
              <w:t>United States of America</w:t>
            </w:r>
          </w:p>
        </w:tc>
        <w:tc>
          <w:tcPr>
            <w:tcW w:w="370" w:type="pct"/>
            <w:tcBorders>
              <w:top w:val="single" w:sz="4" w:space="0" w:color="auto"/>
              <w:left w:val="single" w:sz="4" w:space="0" w:color="auto"/>
              <w:bottom w:val="single" w:sz="4" w:space="0" w:color="auto"/>
              <w:right w:val="single" w:sz="4" w:space="0" w:color="auto"/>
            </w:tcBorders>
            <w:hideMark/>
          </w:tcPr>
          <w:p w14:paraId="50AFB072"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7F10F6B4" w14:textId="77777777" w:rsidR="00C3307F" w:rsidRPr="00200122" w:rsidRDefault="00C3307F" w:rsidP="00C3307F">
            <w:pPr>
              <w:pStyle w:val="TableText"/>
              <w:rPr>
                <w:sz w:val="16"/>
                <w:szCs w:val="16"/>
              </w:rPr>
            </w:pPr>
            <w:r w:rsidRPr="00200122">
              <w:rPr>
                <w:b/>
                <w:sz w:val="16"/>
                <w:szCs w:val="16"/>
              </w:rPr>
              <w:t>No:</w:t>
            </w:r>
            <w:r w:rsidRPr="00200122">
              <w:rPr>
                <w:sz w:val="16"/>
                <w:szCs w:val="16"/>
              </w:rPr>
              <w:t xml:space="preserve"> not considered to cause significant disease.</w:t>
            </w:r>
          </w:p>
          <w:p w14:paraId="48D549CE" w14:textId="77777777" w:rsidR="00C3307F" w:rsidRPr="00200122" w:rsidRDefault="00C3307F" w:rsidP="00C3307F">
            <w:pPr>
              <w:pStyle w:val="TableText"/>
              <w:rPr>
                <w:sz w:val="16"/>
                <w:szCs w:val="16"/>
              </w:rPr>
            </w:pPr>
            <w:r w:rsidRPr="00200122">
              <w:rPr>
                <w:sz w:val="16"/>
                <w:szCs w:val="16"/>
              </w:rPr>
              <w:t>Aetiology is unknown.</w:t>
            </w:r>
          </w:p>
          <w:p w14:paraId="397D4BC3" w14:textId="77777777" w:rsidR="00C3307F" w:rsidRPr="00200122" w:rsidRDefault="00C3307F" w:rsidP="00C3307F">
            <w:pPr>
              <w:spacing w:line="240" w:lineRule="auto"/>
              <w:rPr>
                <w:sz w:val="16"/>
                <w:szCs w:val="16"/>
              </w:rPr>
            </w:pPr>
            <w:r w:rsidRPr="00200122">
              <w:rPr>
                <w:sz w:val="16"/>
                <w:szCs w:val="16"/>
              </w:rPr>
              <w:t>The department will continue to monitor the situation with respect to idiopathic muscle necrosis.</w:t>
            </w:r>
          </w:p>
        </w:tc>
        <w:tc>
          <w:tcPr>
            <w:tcW w:w="553" w:type="pct"/>
            <w:tcBorders>
              <w:top w:val="single" w:sz="4" w:space="0" w:color="auto"/>
              <w:left w:val="single" w:sz="4" w:space="0" w:color="auto"/>
              <w:bottom w:val="single" w:sz="4" w:space="0" w:color="auto"/>
              <w:right w:val="single" w:sz="4" w:space="0" w:color="auto"/>
            </w:tcBorders>
            <w:hideMark/>
          </w:tcPr>
          <w:p w14:paraId="16D04F36" w14:textId="2FCB2F98" w:rsidR="00C3307F" w:rsidRPr="00200122" w:rsidRDefault="00817943" w:rsidP="00C3307F">
            <w:pPr>
              <w:spacing w:line="240" w:lineRule="auto"/>
              <w:rPr>
                <w:sz w:val="16"/>
                <w:szCs w:val="16"/>
              </w:rPr>
            </w:pPr>
            <w:r>
              <w:rPr>
                <w:sz w:val="16"/>
                <w:szCs w:val="16"/>
              </w:rPr>
              <w:fldChar w:fldCharType="begin">
                <w:fldData xml:space="preserve">PEVuZE5vdGU+PENpdGU+PEF1dGhvcj5OYXNoPC9BdXRob3I+PFllYXI+MTk4NzwvWWVhcj48UmVj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</w:fldData>
              </w:fldChar>
            </w:r>
            <w:r>
              <w:rPr>
                <w:sz w:val="16"/>
                <w:szCs w:val="16"/>
              </w:rPr>
              <w:instrText xml:space="preserve"> ADDIN EN.CITE </w:instrText>
            </w:r>
            <w:r>
              <w:rPr>
                <w:sz w:val="16"/>
                <w:szCs w:val="16"/>
              </w:rPr>
              <w:fldChar w:fldCharType="begin">
                <w:fldData xml:space="preserve">PEVuZE5vdGU+PENpdGU+PEF1dGhvcj5OYXNoPC9BdXRob3I+PFllYXI+MTk4NzwvWWVhcj48UmVj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543" w:tooltip="Nash, 1987 #3030" w:history="1">
              <w:r w:rsidR="005B41FA">
                <w:rPr>
                  <w:noProof/>
                  <w:sz w:val="16"/>
                  <w:szCs w:val="16"/>
                </w:rPr>
                <w:t>Nash, Chinabut &amp; Limsuwan 1987</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w:t>
            </w:r>
            <w:r>
              <w:rPr>
                <w:sz w:val="16"/>
                <w:szCs w:val="16"/>
              </w:rPr>
              <w:fldChar w:fldCharType="end"/>
            </w:r>
          </w:p>
        </w:tc>
      </w:tr>
      <w:tr w:rsidR="00C3307F" w:rsidRPr="00200122" w14:paraId="35544C60"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B707E1A" w14:textId="77777777" w:rsidR="00C3307F" w:rsidRPr="00200122" w:rsidRDefault="00C3307F" w:rsidP="00C3307F">
            <w:pPr>
              <w:spacing w:line="240" w:lineRule="auto"/>
              <w:rPr>
                <w:sz w:val="16"/>
                <w:szCs w:val="16"/>
              </w:rPr>
            </w:pPr>
            <w:r w:rsidRPr="00200122">
              <w:rPr>
                <w:sz w:val="16"/>
                <w:szCs w:val="16"/>
              </w:rPr>
              <w:t>Loose shell syndrome (LSS)</w:t>
            </w:r>
          </w:p>
        </w:tc>
        <w:tc>
          <w:tcPr>
            <w:tcW w:w="589" w:type="pct"/>
            <w:tcBorders>
              <w:top w:val="single" w:sz="4" w:space="0" w:color="auto"/>
              <w:left w:val="single" w:sz="4" w:space="0" w:color="auto"/>
              <w:bottom w:val="single" w:sz="4" w:space="0" w:color="auto"/>
              <w:right w:val="single" w:sz="4" w:space="0" w:color="auto"/>
            </w:tcBorders>
            <w:hideMark/>
          </w:tcPr>
          <w:p w14:paraId="15A26D4F" w14:textId="77777777" w:rsidR="00C3307F" w:rsidRPr="00200122" w:rsidRDefault="00C3307F" w:rsidP="00C3307F">
            <w:pPr>
              <w:pStyle w:val="TableText"/>
              <w:rPr>
                <w:i/>
                <w:sz w:val="16"/>
                <w:szCs w:val="16"/>
              </w:rPr>
            </w:pPr>
            <w:r w:rsidRPr="00200122">
              <w:rPr>
                <w:i/>
                <w:sz w:val="16"/>
                <w:szCs w:val="16"/>
              </w:rPr>
              <w:t>Penaeus monodon</w:t>
            </w:r>
          </w:p>
          <w:p w14:paraId="13483C94" w14:textId="77777777" w:rsidR="00C3307F" w:rsidRPr="00200122" w:rsidRDefault="00C3307F" w:rsidP="00C3307F">
            <w:pPr>
              <w:spacing w:line="240" w:lineRule="auto"/>
              <w:rPr>
                <w:sz w:val="16"/>
                <w:szCs w:val="16"/>
              </w:rPr>
            </w:pPr>
            <w:r w:rsidRPr="00200122">
              <w:rPr>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5548BB2D"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2419D24"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0A364838" w14:textId="77777777" w:rsidR="00C3307F" w:rsidRPr="00200122" w:rsidRDefault="00C3307F" w:rsidP="00C3307F">
            <w:pPr>
              <w:spacing w:line="240" w:lineRule="auto"/>
              <w:rPr>
                <w:sz w:val="16"/>
                <w:szCs w:val="16"/>
              </w:rPr>
            </w:pPr>
            <w:r w:rsidRPr="00200122">
              <w:rPr>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5F7D5386" w14:textId="77777777" w:rsidR="00C3307F" w:rsidRPr="00200122" w:rsidRDefault="00C3307F" w:rsidP="00C3307F">
            <w:pPr>
              <w:pStyle w:val="TableText"/>
              <w:rPr>
                <w:sz w:val="16"/>
                <w:szCs w:val="16"/>
              </w:rPr>
            </w:pPr>
            <w:r w:rsidRPr="00200122">
              <w:rPr>
                <w:sz w:val="16"/>
                <w:szCs w:val="16"/>
              </w:rPr>
              <w:t>Bangladesh</w:t>
            </w:r>
          </w:p>
          <w:p w14:paraId="65FA2AF2" w14:textId="77777777" w:rsidR="00C3307F" w:rsidRPr="00200122" w:rsidRDefault="00C3307F" w:rsidP="00C3307F">
            <w:pPr>
              <w:spacing w:line="240" w:lineRule="auto"/>
              <w:rPr>
                <w:sz w:val="16"/>
                <w:szCs w:val="16"/>
              </w:rPr>
            </w:pPr>
            <w:r w:rsidRPr="00200122">
              <w:rPr>
                <w:sz w:val="16"/>
                <w:szCs w:val="16"/>
              </w:rPr>
              <w:t>India</w:t>
            </w:r>
          </w:p>
        </w:tc>
        <w:tc>
          <w:tcPr>
            <w:tcW w:w="370" w:type="pct"/>
            <w:tcBorders>
              <w:top w:val="single" w:sz="4" w:space="0" w:color="auto"/>
              <w:left w:val="single" w:sz="4" w:space="0" w:color="auto"/>
              <w:bottom w:val="single" w:sz="4" w:space="0" w:color="auto"/>
              <w:right w:val="single" w:sz="4" w:space="0" w:color="auto"/>
            </w:tcBorders>
            <w:hideMark/>
          </w:tcPr>
          <w:p w14:paraId="494E7C00"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62F7F007" w14:textId="77777777" w:rsidR="00C3307F" w:rsidRPr="00200122" w:rsidRDefault="00C3307F" w:rsidP="00C3307F">
            <w:pPr>
              <w:pStyle w:val="TableText"/>
              <w:rPr>
                <w:sz w:val="16"/>
                <w:szCs w:val="16"/>
              </w:rPr>
            </w:pPr>
            <w:r w:rsidRPr="00200122">
              <w:rPr>
                <w:b/>
                <w:sz w:val="16"/>
                <w:szCs w:val="16"/>
              </w:rPr>
              <w:t xml:space="preserve">No: </w:t>
            </w:r>
            <w:r w:rsidRPr="00200122">
              <w:rPr>
                <w:sz w:val="16"/>
                <w:szCs w:val="16"/>
              </w:rPr>
              <w:t>Aetiology is unknown.</w:t>
            </w:r>
          </w:p>
          <w:p w14:paraId="5CC02930" w14:textId="77777777" w:rsidR="00C3307F" w:rsidRPr="00200122" w:rsidRDefault="00C3307F" w:rsidP="00C3307F">
            <w:pPr>
              <w:spacing w:line="240" w:lineRule="auto"/>
              <w:rPr>
                <w:sz w:val="16"/>
                <w:szCs w:val="16"/>
              </w:rPr>
            </w:pPr>
            <w:r w:rsidRPr="00200122">
              <w:rPr>
                <w:sz w:val="16"/>
                <w:szCs w:val="16"/>
              </w:rPr>
              <w:t xml:space="preserve">The department will continue to monitor the situation with respect to LSS. </w:t>
            </w:r>
          </w:p>
        </w:tc>
        <w:tc>
          <w:tcPr>
            <w:tcW w:w="553" w:type="pct"/>
            <w:tcBorders>
              <w:top w:val="single" w:sz="4" w:space="0" w:color="auto"/>
              <w:left w:val="single" w:sz="4" w:space="0" w:color="auto"/>
              <w:bottom w:val="single" w:sz="4" w:space="0" w:color="auto"/>
              <w:right w:val="single" w:sz="4" w:space="0" w:color="auto"/>
            </w:tcBorders>
            <w:hideMark/>
          </w:tcPr>
          <w:p w14:paraId="52F8FED0" w14:textId="54515BEB" w:rsidR="00C3307F" w:rsidRPr="00200122" w:rsidRDefault="00817943" w:rsidP="00C3307F">
            <w:pPr>
              <w:spacing w:line="240" w:lineRule="auto"/>
              <w:rPr>
                <w:sz w:val="16"/>
                <w:szCs w:val="16"/>
              </w:rPr>
            </w:pPr>
            <w:r>
              <w:rPr>
                <w:sz w:val="16"/>
                <w:szCs w:val="16"/>
              </w:rPr>
              <w:fldChar w:fldCharType="begin">
                <w:fldData xml:space="preserve">PEVuZE5vdGU+PENpdGU+PEF1dGhvcj5BbGF2YW5kaTwvQXV0aG9yPjxZZWFyPjIwMDg8L1llYXI+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</w:fldData>
              </w:fldChar>
            </w:r>
            <w:r>
              <w:rPr>
                <w:sz w:val="16"/>
                <w:szCs w:val="16"/>
              </w:rPr>
              <w:instrText xml:space="preserve"> ADDIN EN.CITE </w:instrText>
            </w:r>
            <w:r>
              <w:rPr>
                <w:sz w:val="16"/>
                <w:szCs w:val="16"/>
              </w:rPr>
              <w:fldChar w:fldCharType="begin">
                <w:fldData xml:space="preserve">PEVuZE5vdGU+PENpdGU+PEF1dGhvcj5BbGF2YW5kaTwvQXV0aG9yPjxZZWFyPjIwMDg8L1llYXI+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3" w:tooltip="AftabUddin, 2017 #19555" w:history="1">
              <w:r w:rsidR="005B41FA">
                <w:rPr>
                  <w:noProof/>
                  <w:sz w:val="16"/>
                  <w:szCs w:val="16"/>
                </w:rPr>
                <w:t>AftabUddin et al. 2017</w:t>
              </w:r>
            </w:hyperlink>
            <w:r>
              <w:rPr>
                <w:noProof/>
                <w:sz w:val="16"/>
                <w:szCs w:val="16"/>
              </w:rPr>
              <w:t xml:space="preserve">; </w:t>
            </w:r>
            <w:hyperlink w:anchor="_ENREF_11" w:tooltip="Alavandi, 2008 #13986" w:history="1">
              <w:r w:rsidR="005B41FA">
                <w:rPr>
                  <w:noProof/>
                  <w:sz w:val="16"/>
                  <w:szCs w:val="16"/>
                </w:rPr>
                <w:t>Alavandi et al. 2008</w:t>
              </w:r>
            </w:hyperlink>
            <w:r>
              <w:rPr>
                <w:noProof/>
                <w:sz w:val="16"/>
                <w:szCs w:val="16"/>
              </w:rPr>
              <w:t xml:space="preserve">; </w:t>
            </w:r>
            <w:hyperlink w:anchor="_ENREF_303" w:tooltip="Han, 2019 #21074" w:history="1">
              <w:r w:rsidR="005B41FA">
                <w:rPr>
                  <w:noProof/>
                  <w:sz w:val="16"/>
                  <w:szCs w:val="16"/>
                </w:rPr>
                <w:t>Han et al. 2019c</w:t>
              </w:r>
            </w:hyperlink>
            <w:r>
              <w:rPr>
                <w:noProof/>
                <w:sz w:val="16"/>
                <w:szCs w:val="16"/>
              </w:rPr>
              <w:t>)</w:t>
            </w:r>
            <w:r>
              <w:rPr>
                <w:sz w:val="16"/>
                <w:szCs w:val="16"/>
              </w:rPr>
              <w:fldChar w:fldCharType="end"/>
            </w:r>
          </w:p>
        </w:tc>
      </w:tr>
      <w:tr w:rsidR="00C3307F" w:rsidRPr="00200122" w14:paraId="55AEE6C3"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7E02DE68" w14:textId="77777777" w:rsidR="00C3307F" w:rsidRPr="00200122" w:rsidRDefault="00C3307F" w:rsidP="00C3307F">
            <w:pPr>
              <w:pStyle w:val="TableText"/>
              <w:rPr>
                <w:sz w:val="16"/>
                <w:szCs w:val="16"/>
              </w:rPr>
            </w:pPr>
            <w:r w:rsidRPr="00200122">
              <w:rPr>
                <w:sz w:val="16"/>
                <w:szCs w:val="16"/>
              </w:rPr>
              <w:t>Mid-cycle disease (MCD)</w:t>
            </w:r>
          </w:p>
          <w:p w14:paraId="4F1B2C53" w14:textId="77777777" w:rsidR="00C3307F" w:rsidRPr="00200122" w:rsidRDefault="00C3307F" w:rsidP="00C3307F">
            <w:pPr>
              <w:spacing w:line="240" w:lineRule="auto"/>
              <w:rPr>
                <w:sz w:val="16"/>
                <w:szCs w:val="16"/>
              </w:rPr>
            </w:pPr>
            <w:r w:rsidRPr="00200122">
              <w:rPr>
                <w:rStyle w:val="Emphasis"/>
                <w:rFonts w:cs="Arial"/>
                <w:color w:val="000000" w:themeColor="text1"/>
                <w:sz w:val="16"/>
                <w:szCs w:val="16"/>
                <w:lang w:val="en"/>
              </w:rPr>
              <w:t>(Enterobacter aerogenes</w:t>
            </w:r>
            <w:r w:rsidRPr="00200122">
              <w:rPr>
                <w:sz w:val="16"/>
                <w:szCs w:val="16"/>
                <w:lang w:val="en"/>
              </w:rPr>
              <w:t xml:space="preserve"> and </w:t>
            </w:r>
            <w:r w:rsidRPr="00200122">
              <w:rPr>
                <w:i/>
                <w:sz w:val="16"/>
                <w:szCs w:val="16"/>
                <w:lang w:val="en"/>
              </w:rPr>
              <w:t>Vibrio alginolyticus</w:t>
            </w:r>
            <w:r w:rsidRPr="00200122">
              <w:rPr>
                <w:sz w:val="16"/>
                <w:szCs w:val="16"/>
                <w:lang w:val="en"/>
              </w:rPr>
              <w:t xml:space="preserve"> have been associated with the disease)</w:t>
            </w:r>
          </w:p>
        </w:tc>
        <w:tc>
          <w:tcPr>
            <w:tcW w:w="589" w:type="pct"/>
            <w:tcBorders>
              <w:top w:val="single" w:sz="4" w:space="0" w:color="auto"/>
              <w:left w:val="single" w:sz="4" w:space="0" w:color="auto"/>
              <w:bottom w:val="single" w:sz="4" w:space="0" w:color="auto"/>
              <w:right w:val="single" w:sz="4" w:space="0" w:color="auto"/>
            </w:tcBorders>
            <w:hideMark/>
          </w:tcPr>
          <w:p w14:paraId="60803F65" w14:textId="77777777" w:rsidR="00C3307F" w:rsidRPr="00200122" w:rsidRDefault="00C3307F" w:rsidP="00C3307F">
            <w:pPr>
              <w:spacing w:line="240" w:lineRule="auto"/>
              <w:rPr>
                <w:sz w:val="16"/>
                <w:szCs w:val="16"/>
              </w:rPr>
            </w:pPr>
            <w:r w:rsidRPr="00200122">
              <w:rPr>
                <w:rFonts w:eastAsia="Calibri"/>
                <w:i/>
                <w:sz w:val="16"/>
                <w:szCs w:val="16"/>
              </w:rPr>
              <w:t>Macrobrachium rosenbergii</w:t>
            </w:r>
          </w:p>
        </w:tc>
        <w:tc>
          <w:tcPr>
            <w:tcW w:w="345" w:type="pct"/>
            <w:tcBorders>
              <w:top w:val="single" w:sz="4" w:space="0" w:color="auto"/>
              <w:left w:val="single" w:sz="4" w:space="0" w:color="auto"/>
              <w:bottom w:val="single" w:sz="4" w:space="0" w:color="auto"/>
              <w:right w:val="single" w:sz="4" w:space="0" w:color="auto"/>
            </w:tcBorders>
            <w:hideMark/>
          </w:tcPr>
          <w:p w14:paraId="330CFE54"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1485A0EE"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657B77B7" w14:textId="77777777" w:rsidR="00C3307F" w:rsidRPr="00200122" w:rsidRDefault="00C3307F" w:rsidP="00C3307F">
            <w:pPr>
              <w:spacing w:line="240" w:lineRule="auto"/>
              <w:rPr>
                <w:sz w:val="16"/>
                <w:szCs w:val="16"/>
              </w:rPr>
            </w:pPr>
            <w:r w:rsidRPr="00200122">
              <w:rPr>
                <w:sz w:val="16"/>
                <w:szCs w:val="16"/>
                <w:lang w:val="en"/>
              </w:rPr>
              <w:t>Yes</w:t>
            </w:r>
          </w:p>
        </w:tc>
        <w:tc>
          <w:tcPr>
            <w:tcW w:w="442" w:type="pct"/>
            <w:tcBorders>
              <w:top w:val="single" w:sz="4" w:space="0" w:color="auto"/>
              <w:left w:val="single" w:sz="4" w:space="0" w:color="auto"/>
              <w:bottom w:val="single" w:sz="4" w:space="0" w:color="auto"/>
              <w:right w:val="single" w:sz="4" w:space="0" w:color="auto"/>
            </w:tcBorders>
            <w:hideMark/>
          </w:tcPr>
          <w:p w14:paraId="4CAC9C98" w14:textId="77777777" w:rsidR="00C3307F" w:rsidRPr="00200122" w:rsidRDefault="00C3307F" w:rsidP="00C3307F">
            <w:pPr>
              <w:pStyle w:val="TableText"/>
              <w:rPr>
                <w:sz w:val="16"/>
                <w:szCs w:val="16"/>
                <w:lang w:val="en"/>
              </w:rPr>
            </w:pPr>
            <w:r w:rsidRPr="00200122">
              <w:rPr>
                <w:sz w:val="16"/>
                <w:szCs w:val="16"/>
                <w:lang w:val="en"/>
              </w:rPr>
              <w:t>Brazil</w:t>
            </w:r>
          </w:p>
          <w:p w14:paraId="15004964" w14:textId="77777777" w:rsidR="00C3307F" w:rsidRPr="00200122" w:rsidRDefault="00C3307F" w:rsidP="00C3307F">
            <w:pPr>
              <w:pStyle w:val="TableText"/>
              <w:rPr>
                <w:sz w:val="16"/>
                <w:szCs w:val="16"/>
                <w:lang w:val="en"/>
              </w:rPr>
            </w:pPr>
            <w:r w:rsidRPr="00200122">
              <w:rPr>
                <w:sz w:val="16"/>
                <w:szCs w:val="16"/>
                <w:lang w:val="en"/>
              </w:rPr>
              <w:t>Hawaii</w:t>
            </w:r>
          </w:p>
          <w:p w14:paraId="470C3075" w14:textId="77777777" w:rsidR="00C3307F" w:rsidRPr="00200122" w:rsidRDefault="00C3307F" w:rsidP="00C3307F">
            <w:pPr>
              <w:pStyle w:val="TableText"/>
              <w:rPr>
                <w:sz w:val="16"/>
                <w:szCs w:val="16"/>
                <w:lang w:val="en"/>
              </w:rPr>
            </w:pPr>
            <w:r w:rsidRPr="00200122">
              <w:rPr>
                <w:sz w:val="16"/>
                <w:szCs w:val="16"/>
                <w:lang w:val="en"/>
              </w:rPr>
              <w:t>Malaysia</w:t>
            </w:r>
          </w:p>
          <w:p w14:paraId="39ABDC02" w14:textId="77777777" w:rsidR="00C3307F" w:rsidRPr="00200122" w:rsidRDefault="00C3307F" w:rsidP="00C3307F">
            <w:pPr>
              <w:pStyle w:val="TableText"/>
              <w:rPr>
                <w:sz w:val="16"/>
                <w:szCs w:val="16"/>
                <w:lang w:val="en"/>
              </w:rPr>
            </w:pPr>
            <w:r w:rsidRPr="00200122">
              <w:rPr>
                <w:sz w:val="16"/>
                <w:szCs w:val="16"/>
                <w:lang w:val="en"/>
              </w:rPr>
              <w:t>Mauritius</w:t>
            </w:r>
          </w:p>
          <w:p w14:paraId="11241AF6" w14:textId="77777777" w:rsidR="00C3307F" w:rsidRPr="00200122" w:rsidRDefault="00C3307F" w:rsidP="00C3307F">
            <w:pPr>
              <w:pStyle w:val="TableText"/>
              <w:rPr>
                <w:sz w:val="16"/>
                <w:szCs w:val="16"/>
                <w:lang w:val="en"/>
              </w:rPr>
            </w:pPr>
            <w:r w:rsidRPr="00200122">
              <w:rPr>
                <w:sz w:val="16"/>
                <w:szCs w:val="16"/>
                <w:lang w:val="en"/>
              </w:rPr>
              <w:t>Philippines</w:t>
            </w:r>
          </w:p>
          <w:p w14:paraId="312B07DD" w14:textId="77777777" w:rsidR="00C3307F" w:rsidRPr="00200122" w:rsidRDefault="00C3307F" w:rsidP="00C3307F">
            <w:pPr>
              <w:spacing w:line="240" w:lineRule="auto"/>
              <w:rPr>
                <w:sz w:val="16"/>
                <w:szCs w:val="16"/>
              </w:rPr>
            </w:pPr>
            <w:r w:rsidRPr="00200122">
              <w:rPr>
                <w:sz w:val="16"/>
                <w:szCs w:val="16"/>
                <w:lang w:val="en"/>
              </w:rPr>
              <w:t>Thailand</w:t>
            </w:r>
          </w:p>
        </w:tc>
        <w:tc>
          <w:tcPr>
            <w:tcW w:w="370" w:type="pct"/>
            <w:tcBorders>
              <w:top w:val="single" w:sz="4" w:space="0" w:color="auto"/>
              <w:left w:val="single" w:sz="4" w:space="0" w:color="auto"/>
              <w:bottom w:val="single" w:sz="4" w:space="0" w:color="auto"/>
              <w:right w:val="single" w:sz="4" w:space="0" w:color="auto"/>
            </w:tcBorders>
            <w:hideMark/>
          </w:tcPr>
          <w:p w14:paraId="5AD98179"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6548F724" w14:textId="77777777" w:rsidR="00C3307F" w:rsidRPr="00200122" w:rsidRDefault="00C3307F" w:rsidP="00C3307F">
            <w:pPr>
              <w:spacing w:line="240" w:lineRule="auto"/>
              <w:rPr>
                <w:sz w:val="16"/>
                <w:szCs w:val="16"/>
              </w:rPr>
            </w:pPr>
            <w:r w:rsidRPr="00200122">
              <w:rPr>
                <w:b/>
                <w:sz w:val="16"/>
                <w:szCs w:val="16"/>
              </w:rPr>
              <w:t>No:</w:t>
            </w:r>
            <w:r w:rsidRPr="00200122">
              <w:rPr>
                <w:sz w:val="16"/>
                <w:szCs w:val="16"/>
              </w:rPr>
              <w:t xml:space="preserve"> present in Australia, is not included on the Australian</w:t>
            </w:r>
            <w:r w:rsidRPr="00200122">
              <w:rPr>
                <w:i/>
                <w:sz w:val="16"/>
                <w:szCs w:val="16"/>
              </w:rPr>
              <w:t xml:space="preserve"> List of reportable diseases of aquatic animals</w:t>
            </w:r>
            <w:r w:rsidRPr="00200122">
              <w:rPr>
                <w:sz w:val="16"/>
                <w:szCs w:val="16"/>
              </w:rPr>
              <w:t xml:space="preserve"> and is not subject to control or eradication.</w:t>
            </w:r>
          </w:p>
        </w:tc>
        <w:tc>
          <w:tcPr>
            <w:tcW w:w="553" w:type="pct"/>
            <w:tcBorders>
              <w:top w:val="single" w:sz="4" w:space="0" w:color="auto"/>
              <w:left w:val="single" w:sz="4" w:space="0" w:color="auto"/>
              <w:bottom w:val="single" w:sz="4" w:space="0" w:color="auto"/>
              <w:right w:val="single" w:sz="4" w:space="0" w:color="auto"/>
            </w:tcBorders>
            <w:hideMark/>
          </w:tcPr>
          <w:p w14:paraId="3B3E0768" w14:textId="3CFFB6A2" w:rsidR="00C3307F" w:rsidRPr="00200122" w:rsidRDefault="00817943" w:rsidP="00C3307F">
            <w:pPr>
              <w:spacing w:line="240" w:lineRule="auto"/>
              <w:rPr>
                <w:sz w:val="16"/>
                <w:szCs w:val="16"/>
              </w:rPr>
            </w:pPr>
            <w:r>
              <w:rPr>
                <w:sz w:val="16"/>
                <w:szCs w:val="16"/>
              </w:rPr>
              <w:fldChar w:fldCharType="begin">
                <w:fldData xml:space="preserve">PEVuZE5vdGU+PENpdGU+PEF1dGhvcj5QaWxsYWk8L0F1dGhvcj48WWVhcj4yMDEyPC9ZZWFyPjxS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==
</w:fldData>
              </w:fldChar>
            </w:r>
            <w:r>
              <w:rPr>
                <w:sz w:val="16"/>
                <w:szCs w:val="16"/>
              </w:rPr>
              <w:instrText xml:space="preserve"> ADDIN EN.CITE </w:instrText>
            </w:r>
            <w:r>
              <w:rPr>
                <w:sz w:val="16"/>
                <w:szCs w:val="16"/>
              </w:rPr>
              <w:fldChar w:fldCharType="begin">
                <w:fldData xml:space="preserve">PEVuZE5vdGU+PENpdGU+PEF1dGhvcj5QaWxsYWk8L0F1dGhvcj48WWVhcj4yMDEyPC9ZZWFyPjxS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==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Pr>
                <w:noProof/>
                <w:sz w:val="16"/>
                <w:szCs w:val="16"/>
              </w:rPr>
              <w:t>(</w:t>
            </w:r>
            <w:hyperlink w:anchor="_ENREF_605" w:tooltip="Owens, 1990 #3738" w:history="1">
              <w:r w:rsidR="005B41FA">
                <w:rPr>
                  <w:noProof/>
                  <w:sz w:val="16"/>
                  <w:szCs w:val="16"/>
                </w:rPr>
                <w:t>Owens &amp; Hall-Mendelin 1990</w:t>
              </w:r>
            </w:hyperlink>
            <w:r>
              <w:rPr>
                <w:noProof/>
                <w:sz w:val="16"/>
                <w:szCs w:val="16"/>
              </w:rPr>
              <w:t xml:space="preserve">; </w:t>
            </w:r>
            <w:hyperlink w:anchor="_ENREF_623" w:tooltip="Pillai, 2012 #18125" w:history="1">
              <w:r w:rsidR="005B41FA">
                <w:rPr>
                  <w:noProof/>
                  <w:sz w:val="16"/>
                  <w:szCs w:val="16"/>
                </w:rPr>
                <w:t>Pillai &amp; Bonami 2012</w:t>
              </w:r>
            </w:hyperlink>
            <w:r>
              <w:rPr>
                <w:noProof/>
                <w:sz w:val="16"/>
                <w:szCs w:val="16"/>
              </w:rPr>
              <w:t>)</w:t>
            </w:r>
            <w:r>
              <w:rPr>
                <w:sz w:val="16"/>
                <w:szCs w:val="16"/>
              </w:rPr>
              <w:fldChar w:fldCharType="end"/>
            </w:r>
          </w:p>
        </w:tc>
      </w:tr>
      <w:tr w:rsidR="00C3307F" w:rsidRPr="00200122" w14:paraId="7C93A029"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31D7B9B5" w14:textId="77777777" w:rsidR="00C3307F" w:rsidRPr="00200122" w:rsidRDefault="00C3307F" w:rsidP="00C3307F">
            <w:pPr>
              <w:spacing w:line="240" w:lineRule="auto"/>
              <w:rPr>
                <w:sz w:val="16"/>
                <w:szCs w:val="16"/>
              </w:rPr>
            </w:pPr>
            <w:r w:rsidRPr="00200122">
              <w:rPr>
                <w:sz w:val="16"/>
                <w:szCs w:val="16"/>
              </w:rPr>
              <w:t xml:space="preserve">Running mortality syndrome </w:t>
            </w:r>
          </w:p>
        </w:tc>
        <w:tc>
          <w:tcPr>
            <w:tcW w:w="589" w:type="pct"/>
            <w:tcBorders>
              <w:top w:val="single" w:sz="4" w:space="0" w:color="auto"/>
              <w:left w:val="single" w:sz="4" w:space="0" w:color="auto"/>
              <w:bottom w:val="single" w:sz="4" w:space="0" w:color="auto"/>
              <w:right w:val="single" w:sz="4" w:space="0" w:color="auto"/>
            </w:tcBorders>
            <w:hideMark/>
          </w:tcPr>
          <w:p w14:paraId="3BFC19B0" w14:textId="77777777" w:rsidR="00C3307F" w:rsidRPr="00200122" w:rsidRDefault="00C3307F" w:rsidP="00C3307F">
            <w:pPr>
              <w:spacing w:line="240" w:lineRule="auto"/>
              <w:rPr>
                <w:sz w:val="16"/>
                <w:szCs w:val="16"/>
              </w:rPr>
            </w:pPr>
            <w:r w:rsidRPr="00200122">
              <w:rPr>
                <w:i/>
                <w:color w:val="000000" w:themeColor="text1"/>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517252F9" w14:textId="77777777" w:rsidR="00C3307F" w:rsidRPr="00200122" w:rsidRDefault="00C3307F" w:rsidP="00C3307F">
            <w:pPr>
              <w:spacing w:line="240" w:lineRule="auto"/>
              <w:rPr>
                <w:sz w:val="16"/>
                <w:szCs w:val="16"/>
              </w:rPr>
            </w:pPr>
            <w:r w:rsidRPr="00200122">
              <w:rPr>
                <w:color w:val="000000" w:themeColor="text1"/>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29E5F2B9" w14:textId="77777777" w:rsidR="00C3307F" w:rsidRPr="00200122" w:rsidRDefault="00C3307F" w:rsidP="00C3307F">
            <w:pPr>
              <w:spacing w:line="240" w:lineRule="auto"/>
              <w:rPr>
                <w:sz w:val="16"/>
                <w:szCs w:val="16"/>
              </w:rPr>
            </w:pPr>
            <w:r w:rsidRPr="00200122">
              <w:rPr>
                <w:color w:val="000000" w:themeColor="text1"/>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759D7BFE" w14:textId="77777777" w:rsidR="00C3307F" w:rsidRPr="00200122" w:rsidRDefault="00C3307F" w:rsidP="00C3307F">
            <w:pPr>
              <w:spacing w:line="240" w:lineRule="auto"/>
              <w:rPr>
                <w:sz w:val="16"/>
                <w:szCs w:val="16"/>
              </w:rPr>
            </w:pPr>
            <w:r w:rsidRPr="00200122">
              <w:rPr>
                <w:iCs/>
                <w:color w:val="000000" w:themeColor="text1"/>
                <w:sz w:val="16"/>
                <w:szCs w:val="16"/>
              </w:rPr>
              <w:t>No</w:t>
            </w:r>
          </w:p>
        </w:tc>
        <w:tc>
          <w:tcPr>
            <w:tcW w:w="442" w:type="pct"/>
            <w:tcBorders>
              <w:top w:val="single" w:sz="4" w:space="0" w:color="auto"/>
              <w:left w:val="single" w:sz="4" w:space="0" w:color="auto"/>
              <w:bottom w:val="single" w:sz="4" w:space="0" w:color="auto"/>
              <w:right w:val="single" w:sz="4" w:space="0" w:color="auto"/>
            </w:tcBorders>
            <w:hideMark/>
          </w:tcPr>
          <w:p w14:paraId="35AAC8D8" w14:textId="77777777" w:rsidR="00C3307F" w:rsidRPr="00200122" w:rsidRDefault="00C3307F" w:rsidP="00C3307F">
            <w:pPr>
              <w:spacing w:line="240" w:lineRule="auto"/>
              <w:rPr>
                <w:sz w:val="16"/>
                <w:szCs w:val="16"/>
              </w:rPr>
            </w:pPr>
            <w:r w:rsidRPr="00200122">
              <w:rPr>
                <w:iCs/>
                <w:color w:val="000000" w:themeColor="text1"/>
                <w:sz w:val="16"/>
                <w:szCs w:val="16"/>
              </w:rPr>
              <w:t>India</w:t>
            </w:r>
          </w:p>
        </w:tc>
        <w:tc>
          <w:tcPr>
            <w:tcW w:w="370" w:type="pct"/>
            <w:tcBorders>
              <w:top w:val="single" w:sz="4" w:space="0" w:color="auto"/>
              <w:left w:val="single" w:sz="4" w:space="0" w:color="auto"/>
              <w:bottom w:val="single" w:sz="4" w:space="0" w:color="auto"/>
              <w:right w:val="single" w:sz="4" w:space="0" w:color="auto"/>
            </w:tcBorders>
            <w:hideMark/>
          </w:tcPr>
          <w:p w14:paraId="73E7CCD3"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1EA9AA00" w14:textId="77777777" w:rsidR="00C3307F" w:rsidRPr="00200122" w:rsidRDefault="00C3307F" w:rsidP="00C3307F">
            <w:pPr>
              <w:spacing w:line="240" w:lineRule="auto"/>
              <w:rPr>
                <w:sz w:val="16"/>
                <w:szCs w:val="16"/>
              </w:rPr>
            </w:pPr>
            <w:r w:rsidRPr="00200122">
              <w:rPr>
                <w:b/>
                <w:color w:val="000000" w:themeColor="text1"/>
                <w:sz w:val="16"/>
                <w:szCs w:val="16"/>
              </w:rPr>
              <w:t>No:</w:t>
            </w:r>
            <w:r w:rsidRPr="00200122">
              <w:rPr>
                <w:color w:val="000000" w:themeColor="text1"/>
                <w:sz w:val="16"/>
                <w:szCs w:val="16"/>
              </w:rPr>
              <w:t xml:space="preserve"> whilst previously associated with white faeces disease,</w:t>
            </w:r>
            <w:r w:rsidRPr="00200122">
              <w:rPr>
                <w:b/>
                <w:color w:val="000000" w:themeColor="text1"/>
                <w:sz w:val="16"/>
                <w:szCs w:val="16"/>
              </w:rPr>
              <w:t xml:space="preserve"> </w:t>
            </w:r>
            <w:r w:rsidRPr="00200122">
              <w:rPr>
                <w:color w:val="000000" w:themeColor="text1"/>
                <w:sz w:val="16"/>
                <w:szCs w:val="16"/>
              </w:rPr>
              <w:t xml:space="preserve">recent reports suggest this is an environmental/husbandry practices issue and not associated with a disease agent. </w:t>
            </w:r>
          </w:p>
        </w:tc>
        <w:tc>
          <w:tcPr>
            <w:tcW w:w="553" w:type="pct"/>
            <w:tcBorders>
              <w:top w:val="single" w:sz="4" w:space="0" w:color="auto"/>
              <w:left w:val="single" w:sz="4" w:space="0" w:color="auto"/>
              <w:bottom w:val="single" w:sz="4" w:space="0" w:color="auto"/>
              <w:right w:val="single" w:sz="4" w:space="0" w:color="auto"/>
            </w:tcBorders>
            <w:hideMark/>
          </w:tcPr>
          <w:p w14:paraId="6DEB727A" w14:textId="5EA7869C"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&lt;EndNote&gt;&lt;Cite&gt;&lt;Author&gt;Alavandi&lt;/Author&gt;&lt;Year&gt;2019&lt;/Year&gt;&lt;RecNum&gt;19893&lt;/RecNum&gt;&lt;IDText&gt;20178&lt;/IDText&gt;&lt;DisplayText&gt;(Alavandi et al. 2019)&lt;/DisplayText&gt;&lt;record&gt;&lt;rec-number&gt;19893&lt;/rec-number&gt;&lt;foreign-keys&gt;&lt;key app="EN" db-id="xfaeaf0wbesxw9epfpx5at0dvzz5rfz52dzs" timestamp="1572218675" guid="89820908-68b9-4c9b-b1c9-08a5a787747e"&gt;19893&lt;/key&gt;&lt;/foreign-keys&gt;&lt;ref-type name="Journal Articles"&gt;17&lt;/ref-type&gt;&lt;contributors&gt;&lt;authors&gt;&lt;author&gt;Alavandi, S.V.&lt;/author&gt;&lt;author&gt;Muralidhar, M.&lt;/author&gt;&lt;author&gt;Syama D, J.&lt;/author&gt;&lt;author&gt;Rajan, J.S.&lt;/author&gt;&lt;author&gt;Ezhil Praveena, P.&lt;/author&gt;&lt;author&gt;Bhuvaneswari, T.&lt;/author&gt;&lt;author&gt;Saraswathy, R.&lt;/author&gt;&lt;author&gt;Chitra, V.&lt;/author&gt;&lt;author&gt;Vijayan, K. K.&lt;/author&gt;&lt;author&gt;Otta, S. K.&lt;/author&gt;&lt;/authors&gt;&lt;/contributors&gt;&lt;titles&gt;&lt;title&gt;&lt;style face="normal" font="default" size="100%"&gt;Investigation on the infectious nature of running mortality syndrome (RMS) of farmed Pacific white leg shrimp, &lt;/style&gt;&lt;style face="italic" font="default" size="100%"&gt;Penaeus vannamei&lt;/style&gt;&lt;style face="normal" font="default" size="100%"&gt; in shrimp farms of India&lt;/style&gt;&lt;/title&gt;&lt;secondary-title&gt;Aquaculture&lt;/secondary-title&gt;&lt;/titles&gt;&lt;periodical&gt;&lt;full-title&gt;Aquaculture&lt;/full-title&gt;&lt;/periodical&gt;&lt;pages&gt;278-289&lt;/pages&gt;&lt;volume&gt;500&lt;/volume&gt;&lt;keywords&gt;&lt;keyword&gt;Running mortality syndrome (RMS)&lt;/keyword&gt;&lt;keyword&gt;Pathogen&lt;/keyword&gt;&lt;keyword&gt;Water quality parameters&lt;/keyword&gt;&lt;keyword&gt;Minerals&lt;/keyword&gt;&lt;/keywords&gt;&lt;dates&gt;&lt;year&gt;2019&lt;/year&gt;&lt;pub-dates&gt;&lt;date&gt;22 October 2018&lt;/date&gt;&lt;/pub-dates&gt;&lt;/dates&gt;&lt;orig-pub&gt;\\ACT001CL04FS07\BIOSECURITYDATA$\E Library\Animal Catalogue\A\Alavandi et al 2019 EN20178.pdf&lt;/orig-pub&gt;&lt;isbn&gt;0044-8486&lt;/isbn&gt;&lt;label&gt;20178&lt;/label&gt;&lt;urls&gt;&lt;/urls&gt;&lt;custom1&gt;KG prawns&lt;/custom1&gt;&lt;electronic-resource-num&gt;https://doi.org/10.1016/j.aquaculture.2018.10.027&lt;/electronic-resource-num&gt;&lt;/record&gt;&lt;/Cite&gt;&lt;/EndNote&gt;</w:instrText>
            </w:r>
            <w:r>
              <w:rPr>
                <w:sz w:val="16"/>
                <w:szCs w:val="16"/>
              </w:rPr>
              <w:fldChar w:fldCharType="separate"/>
            </w:r>
            <w:r>
              <w:rPr>
                <w:noProof/>
                <w:sz w:val="16"/>
                <w:szCs w:val="16"/>
              </w:rPr>
              <w:t>(</w:t>
            </w:r>
            <w:hyperlink w:anchor="_ENREF_12" w:tooltip="Alavandi, 2019 #19893" w:history="1">
              <w:r w:rsidR="005B41FA">
                <w:rPr>
                  <w:noProof/>
                  <w:sz w:val="16"/>
                  <w:szCs w:val="16"/>
                </w:rPr>
                <w:t>Alavandi et al. 2019</w:t>
              </w:r>
            </w:hyperlink>
            <w:r>
              <w:rPr>
                <w:noProof/>
                <w:sz w:val="16"/>
                <w:szCs w:val="16"/>
              </w:rPr>
              <w:t>)</w:t>
            </w:r>
            <w:r>
              <w:rPr>
                <w:sz w:val="16"/>
                <w:szCs w:val="16"/>
              </w:rPr>
              <w:fldChar w:fldCharType="end"/>
            </w:r>
          </w:p>
        </w:tc>
      </w:tr>
      <w:tr w:rsidR="00C3307F" w:rsidRPr="00200122" w14:paraId="68DABAFC"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46745030" w14:textId="77777777" w:rsidR="00C3307F" w:rsidRPr="00200122" w:rsidRDefault="00C3307F" w:rsidP="00C3307F">
            <w:pPr>
              <w:spacing w:line="240" w:lineRule="auto"/>
              <w:rPr>
                <w:sz w:val="16"/>
                <w:szCs w:val="16"/>
              </w:rPr>
            </w:pPr>
            <w:r w:rsidRPr="00200122">
              <w:rPr>
                <w:color w:val="000000" w:themeColor="text1"/>
                <w:sz w:val="16"/>
                <w:szCs w:val="16"/>
              </w:rPr>
              <w:t xml:space="preserve">Secret death disease </w:t>
            </w:r>
          </w:p>
        </w:tc>
        <w:tc>
          <w:tcPr>
            <w:tcW w:w="589" w:type="pct"/>
            <w:tcBorders>
              <w:top w:val="single" w:sz="4" w:space="0" w:color="auto"/>
              <w:left w:val="single" w:sz="4" w:space="0" w:color="auto"/>
              <w:bottom w:val="single" w:sz="4" w:space="0" w:color="auto"/>
              <w:right w:val="single" w:sz="4" w:space="0" w:color="auto"/>
            </w:tcBorders>
            <w:hideMark/>
          </w:tcPr>
          <w:p w14:paraId="77350EAF" w14:textId="77777777" w:rsidR="00C3307F" w:rsidRPr="00200122" w:rsidRDefault="00C3307F" w:rsidP="00C3307F">
            <w:pPr>
              <w:spacing w:line="240" w:lineRule="auto"/>
              <w:rPr>
                <w:sz w:val="16"/>
                <w:szCs w:val="16"/>
              </w:rPr>
            </w:pPr>
            <w:r w:rsidRPr="00200122">
              <w:rPr>
                <w:i/>
                <w:color w:val="000000" w:themeColor="text1"/>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49815A31" w14:textId="77777777" w:rsidR="00C3307F" w:rsidRPr="00200122" w:rsidRDefault="00C3307F" w:rsidP="00C3307F">
            <w:pPr>
              <w:spacing w:line="240" w:lineRule="auto"/>
              <w:rPr>
                <w:sz w:val="16"/>
                <w:szCs w:val="16"/>
              </w:rPr>
            </w:pPr>
            <w:r w:rsidRPr="00200122">
              <w:rPr>
                <w:color w:val="000000" w:themeColor="text1"/>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026DE524" w14:textId="77777777" w:rsidR="00C3307F" w:rsidRPr="00200122" w:rsidRDefault="00C3307F" w:rsidP="00C3307F">
            <w:pPr>
              <w:spacing w:line="240" w:lineRule="auto"/>
              <w:rPr>
                <w:sz w:val="16"/>
                <w:szCs w:val="16"/>
              </w:rPr>
            </w:pPr>
            <w:r w:rsidRPr="00200122">
              <w:rPr>
                <w:color w:val="000000" w:themeColor="text1"/>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4CFC59AA" w14:textId="77777777" w:rsidR="00C3307F" w:rsidRPr="00200122" w:rsidRDefault="00C3307F" w:rsidP="00C3307F">
            <w:pPr>
              <w:spacing w:line="240" w:lineRule="auto"/>
              <w:rPr>
                <w:sz w:val="16"/>
                <w:szCs w:val="16"/>
              </w:rPr>
            </w:pPr>
            <w:r w:rsidRPr="00200122">
              <w:rPr>
                <w:iCs/>
                <w:color w:val="000000" w:themeColor="text1"/>
                <w:sz w:val="16"/>
                <w:szCs w:val="16"/>
              </w:rPr>
              <w:t xml:space="preserve">No </w:t>
            </w:r>
          </w:p>
        </w:tc>
        <w:tc>
          <w:tcPr>
            <w:tcW w:w="442" w:type="pct"/>
            <w:tcBorders>
              <w:top w:val="single" w:sz="4" w:space="0" w:color="auto"/>
              <w:left w:val="single" w:sz="4" w:space="0" w:color="auto"/>
              <w:bottom w:val="single" w:sz="4" w:space="0" w:color="auto"/>
              <w:right w:val="single" w:sz="4" w:space="0" w:color="auto"/>
            </w:tcBorders>
            <w:hideMark/>
          </w:tcPr>
          <w:p w14:paraId="0808A275" w14:textId="77777777" w:rsidR="00C3307F" w:rsidRPr="00200122" w:rsidRDefault="00C3307F" w:rsidP="00C3307F">
            <w:pPr>
              <w:spacing w:line="240" w:lineRule="auto"/>
              <w:rPr>
                <w:sz w:val="16"/>
                <w:szCs w:val="16"/>
              </w:rPr>
            </w:pPr>
            <w:r w:rsidRPr="00200122">
              <w:rPr>
                <w:iCs/>
                <w:color w:val="000000" w:themeColor="text1"/>
                <w:sz w:val="16"/>
                <w:szCs w:val="16"/>
              </w:rPr>
              <w:t>China</w:t>
            </w:r>
          </w:p>
        </w:tc>
        <w:tc>
          <w:tcPr>
            <w:tcW w:w="370" w:type="pct"/>
            <w:tcBorders>
              <w:top w:val="single" w:sz="4" w:space="0" w:color="auto"/>
              <w:left w:val="single" w:sz="4" w:space="0" w:color="auto"/>
              <w:bottom w:val="single" w:sz="4" w:space="0" w:color="auto"/>
              <w:right w:val="single" w:sz="4" w:space="0" w:color="auto"/>
            </w:tcBorders>
            <w:hideMark/>
          </w:tcPr>
          <w:p w14:paraId="4E4D28DC"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01256F45" w14:textId="77777777" w:rsidR="00C3307F" w:rsidRPr="00200122" w:rsidRDefault="00C3307F" w:rsidP="00C3307F">
            <w:pPr>
              <w:pStyle w:val="TableText"/>
              <w:rPr>
                <w:color w:val="000000" w:themeColor="text1"/>
                <w:sz w:val="16"/>
                <w:szCs w:val="16"/>
              </w:rPr>
            </w:pPr>
            <w:r w:rsidRPr="00200122">
              <w:rPr>
                <w:b/>
                <w:color w:val="000000" w:themeColor="text1"/>
                <w:sz w:val="16"/>
                <w:szCs w:val="16"/>
              </w:rPr>
              <w:t>No:</w:t>
            </w:r>
            <w:r w:rsidRPr="00200122">
              <w:rPr>
                <w:color w:val="000000" w:themeColor="text1"/>
                <w:sz w:val="16"/>
                <w:szCs w:val="16"/>
              </w:rPr>
              <w:t xml:space="preserve"> not considered to cause significant disease.</w:t>
            </w:r>
          </w:p>
          <w:p w14:paraId="142A5A66" w14:textId="77777777" w:rsidR="00C3307F" w:rsidRPr="00200122" w:rsidRDefault="00C3307F" w:rsidP="00C3307F">
            <w:pPr>
              <w:pStyle w:val="TableText"/>
              <w:rPr>
                <w:sz w:val="16"/>
                <w:szCs w:val="16"/>
              </w:rPr>
            </w:pPr>
            <w:r w:rsidRPr="00200122">
              <w:rPr>
                <w:sz w:val="16"/>
                <w:szCs w:val="16"/>
              </w:rPr>
              <w:t>Aetiology is unknown.</w:t>
            </w:r>
          </w:p>
          <w:p w14:paraId="37DAB49A" w14:textId="77777777" w:rsidR="00C3307F" w:rsidRPr="00200122" w:rsidRDefault="00C3307F" w:rsidP="00C3307F">
            <w:pPr>
              <w:spacing w:line="240" w:lineRule="auto"/>
              <w:rPr>
                <w:sz w:val="16"/>
                <w:szCs w:val="16"/>
              </w:rPr>
            </w:pPr>
            <w:r w:rsidRPr="00200122">
              <w:rPr>
                <w:color w:val="000000" w:themeColor="text1"/>
                <w:sz w:val="16"/>
                <w:szCs w:val="16"/>
              </w:rPr>
              <w:t xml:space="preserve">The department will continue to monitor the situation with respect to </w:t>
            </w:r>
            <w:r w:rsidRPr="00200122">
              <w:rPr>
                <w:iCs/>
                <w:color w:val="000000" w:themeColor="text1"/>
                <w:sz w:val="16"/>
                <w:szCs w:val="16"/>
              </w:rPr>
              <w:t>secret death disease</w:t>
            </w:r>
            <w:r w:rsidRPr="00200122">
              <w:rPr>
                <w:color w:val="000000" w:themeColor="text1"/>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5C4F4A1A" w14:textId="781626CF" w:rsidR="00C3307F" w:rsidRPr="00200122" w:rsidRDefault="00817943" w:rsidP="00C3307F">
            <w:pPr>
              <w:spacing w:line="240" w:lineRule="auto"/>
              <w:rPr>
                <w:sz w:val="16"/>
                <w:szCs w:val="16"/>
              </w:rPr>
            </w:pPr>
            <w:r>
              <w:rPr>
                <w:sz w:val="16"/>
                <w:szCs w:val="16"/>
              </w:rPr>
              <w:fldChar w:fldCharType="begin"/>
            </w:r>
            <w:r>
              <w:rPr>
                <w:sz w:val="16"/>
                <w:szCs w:val="16"/>
              </w:rPr>
              <w:instrText xml:space="preserve"> ADDIN EN.CITE &lt;EndNote&gt;&lt;Cite&gt;&lt;Author&gt;Li&lt;/Author&gt;&lt;Year&gt;2016&lt;/Year&gt;&lt;RecNum&gt;19295&lt;/RecNum&gt;&lt;IDText&gt;18824&lt;/IDText&gt;&lt;DisplayText&gt;(Li et al. 2016)&lt;/DisplayText&gt;&lt;record&gt;&lt;rec-number&gt;19295&lt;/rec-number&gt;&lt;foreign-keys&gt;&lt;key app="EN" db-id="xfaeaf0wbesxw9epfpx5at0dvzz5rfz52dzs" timestamp="1572218596" guid="26a94649-d88a-4dcb-bc16-5ae314d003a5"&gt;19295&lt;/key&gt;&lt;/foreign-keys&gt;&lt;ref-type name="Journal Articles"&gt;17&lt;/ref-type&gt;&lt;contributors&gt;&lt;authors&gt;&lt;author&gt;Li, K.&lt;/author&gt;&lt;author&gt;Liu, L.&lt;/author&gt;&lt;author&gt;Clausen, J.H.&lt;/author&gt;&lt;author&gt;Lu, M.&lt;/author&gt;&lt;author&gt;Dalsgaard, A.&lt;/author&gt;&lt;/authors&gt;&lt;/contributors&gt;&lt;titles&gt;&lt;title&gt;&lt;style face="normal" font="default" size="100%"&gt;Management measures to control diseases reported by tilapia (Oreochromis spp.) and whiteleg shrimp (&lt;/style&gt;&lt;style face="italic" font="default" size="100%"&gt;Litopenaeus vannamei&lt;/style&gt;&lt;style face="normal" font="default" size="100%"&gt;) farmers in Guangdong, China&lt;/style&gt;&lt;/title&gt;&lt;secondary-title&gt;Aquaculture&lt;/secondary-title&gt;&lt;/titles&gt;&lt;periodical&gt;&lt;full-title&gt;Aquaculture&lt;/full-title&gt;&lt;/periodical&gt;&lt;pages&gt;91-99&lt;/pages&gt;&lt;volume&gt;457&lt;/volume&gt;&lt;keywords&gt;&lt;keyword&gt;Tilapia (Oreochromis spp.)&lt;/keyword&gt;&lt;keyword&gt;Shrimp (Litopenaeus vannamei)&lt;/keyword&gt;&lt;keyword&gt;Disease diagnosis&lt;/keyword&gt;&lt;keyword&gt;Disease treatment&lt;/keyword&gt;&lt;keyword&gt;Antimicrobials&lt;/keyword&gt;&lt;keyword&gt;Probiotics&lt;/keyword&gt;&lt;/keywords&gt;&lt;dates&gt;&lt;year&gt;2016&lt;/year&gt;&lt;/dates&gt;&lt;orig-pub&gt;\\ACT001CL04FS07\BIOSECURITYDATA$\E Library\Animal Catalogue\L\Li et al 2016 EN18824.pdf&lt;/orig-pub&gt;&lt;label&gt;18824&lt;/label&gt;&lt;urls&gt;&lt;/urls&gt;&lt;custom1&gt;KG&lt;/custom1&gt;&lt;electronic-resource-num&gt;https://doi.org/10.1016/j.aquaculture.2016.02.008&lt;/electronic-resource-num&gt;&lt;/record&gt;&lt;/Cite&gt;&lt;/EndNote&gt;</w:instrText>
            </w:r>
            <w:r>
              <w:rPr>
                <w:sz w:val="16"/>
                <w:szCs w:val="16"/>
              </w:rPr>
              <w:fldChar w:fldCharType="separate"/>
            </w:r>
            <w:r>
              <w:rPr>
                <w:noProof/>
                <w:sz w:val="16"/>
                <w:szCs w:val="16"/>
              </w:rPr>
              <w:t>(</w:t>
            </w:r>
            <w:hyperlink w:anchor="_ENREF_403" w:tooltip="Li, 2016 #19295" w:history="1">
              <w:r w:rsidR="005B41FA">
                <w:rPr>
                  <w:noProof/>
                  <w:sz w:val="16"/>
                  <w:szCs w:val="16"/>
                </w:rPr>
                <w:t>Li et al. 2016</w:t>
              </w:r>
            </w:hyperlink>
            <w:r>
              <w:rPr>
                <w:noProof/>
                <w:sz w:val="16"/>
                <w:szCs w:val="16"/>
              </w:rPr>
              <w:t>)</w:t>
            </w:r>
            <w:r>
              <w:rPr>
                <w:sz w:val="16"/>
                <w:szCs w:val="16"/>
              </w:rPr>
              <w:fldChar w:fldCharType="end"/>
            </w:r>
          </w:p>
        </w:tc>
      </w:tr>
      <w:tr w:rsidR="00C3307F" w:rsidRPr="00200122" w14:paraId="53CFDA28" w14:textId="77777777" w:rsidTr="00C81792">
        <w:tc>
          <w:tcPr>
            <w:tcW w:w="744" w:type="pct"/>
            <w:tcBorders>
              <w:top w:val="single" w:sz="4" w:space="0" w:color="auto"/>
              <w:left w:val="single" w:sz="4" w:space="0" w:color="auto"/>
              <w:bottom w:val="single" w:sz="4" w:space="0" w:color="auto"/>
              <w:right w:val="single" w:sz="4" w:space="0" w:color="auto"/>
            </w:tcBorders>
            <w:hideMark/>
          </w:tcPr>
          <w:p w14:paraId="2A4432D6" w14:textId="77777777" w:rsidR="00C3307F" w:rsidRPr="00200122" w:rsidRDefault="00C3307F" w:rsidP="00C3307F">
            <w:pPr>
              <w:pStyle w:val="TableText"/>
              <w:rPr>
                <w:sz w:val="16"/>
                <w:szCs w:val="16"/>
              </w:rPr>
            </w:pPr>
            <w:r w:rsidRPr="00200122">
              <w:rPr>
                <w:sz w:val="16"/>
                <w:szCs w:val="16"/>
              </w:rPr>
              <w:t>White faeces syndrome</w:t>
            </w:r>
          </w:p>
          <w:p w14:paraId="155EF4B1" w14:textId="77777777" w:rsidR="00C3307F" w:rsidRPr="00200122" w:rsidRDefault="00C3307F" w:rsidP="00C3307F">
            <w:pPr>
              <w:spacing w:line="240" w:lineRule="auto"/>
              <w:rPr>
                <w:sz w:val="16"/>
                <w:szCs w:val="16"/>
              </w:rPr>
            </w:pPr>
            <w:r w:rsidRPr="00200122">
              <w:rPr>
                <w:sz w:val="16"/>
                <w:szCs w:val="16"/>
              </w:rPr>
              <w:t>(also known as white faeces disease / septic hepatopancreatic necrosis (SHPN))</w:t>
            </w:r>
          </w:p>
        </w:tc>
        <w:tc>
          <w:tcPr>
            <w:tcW w:w="589" w:type="pct"/>
            <w:tcBorders>
              <w:top w:val="single" w:sz="4" w:space="0" w:color="auto"/>
              <w:left w:val="single" w:sz="4" w:space="0" w:color="auto"/>
              <w:bottom w:val="single" w:sz="4" w:space="0" w:color="auto"/>
              <w:right w:val="single" w:sz="4" w:space="0" w:color="auto"/>
            </w:tcBorders>
            <w:hideMark/>
          </w:tcPr>
          <w:p w14:paraId="76DDDF92" w14:textId="77777777" w:rsidR="00C3307F" w:rsidRPr="00200122" w:rsidRDefault="00C3307F" w:rsidP="00C3307F">
            <w:pPr>
              <w:pStyle w:val="TableText"/>
              <w:rPr>
                <w:bCs/>
                <w:i/>
                <w:sz w:val="16"/>
                <w:szCs w:val="16"/>
              </w:rPr>
            </w:pPr>
            <w:r w:rsidRPr="00200122">
              <w:rPr>
                <w:bCs/>
                <w:i/>
                <w:sz w:val="16"/>
                <w:szCs w:val="16"/>
              </w:rPr>
              <w:t>Penaeus monodon</w:t>
            </w:r>
          </w:p>
          <w:p w14:paraId="38D6E9DD" w14:textId="77777777" w:rsidR="00C3307F" w:rsidRPr="00200122" w:rsidRDefault="00C3307F" w:rsidP="00C3307F">
            <w:pPr>
              <w:spacing w:line="240" w:lineRule="auto"/>
              <w:rPr>
                <w:sz w:val="16"/>
                <w:szCs w:val="16"/>
              </w:rPr>
            </w:pPr>
            <w:r w:rsidRPr="00200122">
              <w:rPr>
                <w:bCs/>
                <w:i/>
                <w:sz w:val="16"/>
                <w:szCs w:val="16"/>
              </w:rPr>
              <w:t>Penaeus vannamei</w:t>
            </w:r>
          </w:p>
        </w:tc>
        <w:tc>
          <w:tcPr>
            <w:tcW w:w="345" w:type="pct"/>
            <w:tcBorders>
              <w:top w:val="single" w:sz="4" w:space="0" w:color="auto"/>
              <w:left w:val="single" w:sz="4" w:space="0" w:color="auto"/>
              <w:bottom w:val="single" w:sz="4" w:space="0" w:color="auto"/>
              <w:right w:val="single" w:sz="4" w:space="0" w:color="auto"/>
            </w:tcBorders>
            <w:hideMark/>
          </w:tcPr>
          <w:p w14:paraId="27D686A6" w14:textId="77777777" w:rsidR="00C3307F" w:rsidRPr="00200122" w:rsidRDefault="00C3307F" w:rsidP="00C3307F">
            <w:pPr>
              <w:spacing w:line="240" w:lineRule="auto"/>
              <w:rPr>
                <w:sz w:val="16"/>
                <w:szCs w:val="16"/>
              </w:rPr>
            </w:pPr>
            <w:r w:rsidRPr="00200122">
              <w:rPr>
                <w:sz w:val="16"/>
                <w:szCs w:val="16"/>
              </w:rPr>
              <w:t>No</w:t>
            </w:r>
          </w:p>
        </w:tc>
        <w:tc>
          <w:tcPr>
            <w:tcW w:w="490" w:type="pct"/>
            <w:tcBorders>
              <w:top w:val="single" w:sz="4" w:space="0" w:color="auto"/>
              <w:left w:val="single" w:sz="4" w:space="0" w:color="auto"/>
              <w:bottom w:val="single" w:sz="4" w:space="0" w:color="auto"/>
              <w:right w:val="single" w:sz="4" w:space="0" w:color="auto"/>
            </w:tcBorders>
            <w:hideMark/>
          </w:tcPr>
          <w:p w14:paraId="6BF84D18" w14:textId="77777777" w:rsidR="00C3307F" w:rsidRPr="00200122" w:rsidRDefault="00C3307F" w:rsidP="00C3307F">
            <w:pPr>
              <w:spacing w:line="240" w:lineRule="auto"/>
              <w:rPr>
                <w:sz w:val="16"/>
                <w:szCs w:val="16"/>
              </w:rPr>
            </w:pPr>
            <w:r w:rsidRPr="00200122">
              <w:rPr>
                <w:sz w:val="16"/>
                <w:szCs w:val="16"/>
              </w:rPr>
              <w:t>No</w:t>
            </w:r>
          </w:p>
        </w:tc>
        <w:tc>
          <w:tcPr>
            <w:tcW w:w="537" w:type="pct"/>
            <w:tcBorders>
              <w:top w:val="single" w:sz="4" w:space="0" w:color="auto"/>
              <w:left w:val="single" w:sz="4" w:space="0" w:color="auto"/>
              <w:bottom w:val="single" w:sz="4" w:space="0" w:color="auto"/>
              <w:right w:val="single" w:sz="4" w:space="0" w:color="auto"/>
            </w:tcBorders>
            <w:hideMark/>
          </w:tcPr>
          <w:p w14:paraId="2FB273CD" w14:textId="77777777" w:rsidR="00C3307F" w:rsidRPr="00200122" w:rsidRDefault="00C3307F" w:rsidP="00C3307F">
            <w:pPr>
              <w:spacing w:line="240" w:lineRule="auto"/>
              <w:rPr>
                <w:sz w:val="16"/>
                <w:szCs w:val="16"/>
              </w:rPr>
            </w:pPr>
            <w:r w:rsidRPr="00200122">
              <w:rPr>
                <w:iCs/>
                <w:sz w:val="16"/>
                <w:szCs w:val="16"/>
              </w:rPr>
              <w:t>Some species present</w:t>
            </w:r>
          </w:p>
        </w:tc>
        <w:tc>
          <w:tcPr>
            <w:tcW w:w="442" w:type="pct"/>
            <w:tcBorders>
              <w:top w:val="single" w:sz="4" w:space="0" w:color="auto"/>
              <w:left w:val="single" w:sz="4" w:space="0" w:color="auto"/>
              <w:bottom w:val="single" w:sz="4" w:space="0" w:color="auto"/>
              <w:right w:val="single" w:sz="4" w:space="0" w:color="auto"/>
            </w:tcBorders>
            <w:hideMark/>
          </w:tcPr>
          <w:p w14:paraId="6C115078" w14:textId="77777777" w:rsidR="00C3307F" w:rsidRPr="00200122" w:rsidRDefault="00C3307F" w:rsidP="00C3307F">
            <w:pPr>
              <w:pStyle w:val="TableText"/>
              <w:rPr>
                <w:iCs/>
                <w:sz w:val="16"/>
                <w:szCs w:val="16"/>
              </w:rPr>
            </w:pPr>
            <w:r w:rsidRPr="00200122">
              <w:rPr>
                <w:iCs/>
                <w:sz w:val="16"/>
                <w:szCs w:val="16"/>
              </w:rPr>
              <w:t>China</w:t>
            </w:r>
          </w:p>
          <w:p w14:paraId="6F48F2FE" w14:textId="77777777" w:rsidR="00C3307F" w:rsidRPr="00200122" w:rsidRDefault="00C3307F" w:rsidP="00C3307F">
            <w:pPr>
              <w:pStyle w:val="TableText"/>
              <w:rPr>
                <w:iCs/>
                <w:sz w:val="16"/>
                <w:szCs w:val="16"/>
              </w:rPr>
            </w:pPr>
            <w:r w:rsidRPr="00200122">
              <w:rPr>
                <w:iCs/>
                <w:sz w:val="16"/>
                <w:szCs w:val="16"/>
              </w:rPr>
              <w:t>India</w:t>
            </w:r>
          </w:p>
          <w:p w14:paraId="5C9EED96" w14:textId="77777777" w:rsidR="00C3307F" w:rsidRPr="00200122" w:rsidRDefault="00C3307F" w:rsidP="00C3307F">
            <w:pPr>
              <w:pStyle w:val="TableText"/>
              <w:rPr>
                <w:iCs/>
                <w:sz w:val="16"/>
                <w:szCs w:val="16"/>
              </w:rPr>
            </w:pPr>
            <w:r w:rsidRPr="00200122">
              <w:rPr>
                <w:iCs/>
                <w:sz w:val="16"/>
                <w:szCs w:val="16"/>
              </w:rPr>
              <w:t>Indonesia</w:t>
            </w:r>
          </w:p>
          <w:p w14:paraId="580D824F" w14:textId="77777777" w:rsidR="00C3307F" w:rsidRPr="00200122" w:rsidRDefault="00C3307F" w:rsidP="00C3307F">
            <w:pPr>
              <w:pStyle w:val="TableText"/>
              <w:rPr>
                <w:iCs/>
                <w:sz w:val="16"/>
                <w:szCs w:val="16"/>
              </w:rPr>
            </w:pPr>
            <w:r w:rsidRPr="00200122">
              <w:rPr>
                <w:iCs/>
                <w:sz w:val="16"/>
                <w:szCs w:val="16"/>
              </w:rPr>
              <w:t>Latin America</w:t>
            </w:r>
          </w:p>
          <w:p w14:paraId="194D0358" w14:textId="77777777" w:rsidR="00C3307F" w:rsidRPr="00200122" w:rsidRDefault="00C3307F" w:rsidP="00C3307F">
            <w:pPr>
              <w:pStyle w:val="TableText"/>
              <w:rPr>
                <w:iCs/>
                <w:sz w:val="16"/>
                <w:szCs w:val="16"/>
              </w:rPr>
            </w:pPr>
            <w:r w:rsidRPr="00200122">
              <w:rPr>
                <w:iCs/>
                <w:sz w:val="16"/>
                <w:szCs w:val="16"/>
              </w:rPr>
              <w:t>Malaysia</w:t>
            </w:r>
          </w:p>
          <w:p w14:paraId="3A85F700" w14:textId="77777777" w:rsidR="00C3307F" w:rsidRPr="00200122" w:rsidRDefault="00C3307F" w:rsidP="00C3307F">
            <w:pPr>
              <w:pStyle w:val="TableText"/>
              <w:rPr>
                <w:iCs/>
                <w:sz w:val="16"/>
                <w:szCs w:val="16"/>
              </w:rPr>
            </w:pPr>
            <w:r w:rsidRPr="00200122">
              <w:rPr>
                <w:iCs/>
                <w:sz w:val="16"/>
                <w:szCs w:val="16"/>
              </w:rPr>
              <w:t>Thailand</w:t>
            </w:r>
          </w:p>
          <w:p w14:paraId="40617F09" w14:textId="77777777" w:rsidR="00C3307F" w:rsidRPr="00200122" w:rsidRDefault="00C3307F" w:rsidP="00C3307F">
            <w:pPr>
              <w:spacing w:line="240" w:lineRule="auto"/>
              <w:rPr>
                <w:sz w:val="16"/>
                <w:szCs w:val="16"/>
              </w:rPr>
            </w:pPr>
            <w:r w:rsidRPr="00200122">
              <w:rPr>
                <w:iCs/>
                <w:sz w:val="16"/>
                <w:szCs w:val="16"/>
              </w:rPr>
              <w:t>Vietnam</w:t>
            </w:r>
          </w:p>
        </w:tc>
        <w:tc>
          <w:tcPr>
            <w:tcW w:w="370" w:type="pct"/>
            <w:tcBorders>
              <w:top w:val="single" w:sz="4" w:space="0" w:color="auto"/>
              <w:left w:val="single" w:sz="4" w:space="0" w:color="auto"/>
              <w:bottom w:val="single" w:sz="4" w:space="0" w:color="auto"/>
              <w:right w:val="single" w:sz="4" w:space="0" w:color="auto"/>
            </w:tcBorders>
            <w:hideMark/>
          </w:tcPr>
          <w:p w14:paraId="77535368" w14:textId="77777777" w:rsidR="00C3307F" w:rsidRPr="00200122" w:rsidRDefault="00C3307F" w:rsidP="00C3307F">
            <w:pPr>
              <w:spacing w:line="240" w:lineRule="auto"/>
              <w:rPr>
                <w:sz w:val="16"/>
                <w:szCs w:val="16"/>
              </w:rPr>
            </w:pPr>
            <w:r w:rsidRPr="00200122">
              <w:rPr>
                <w:sz w:val="16"/>
                <w:szCs w:val="16"/>
              </w:rPr>
              <w:t>No: disease agent not identified in Prawn IRA 2009</w:t>
            </w:r>
          </w:p>
        </w:tc>
        <w:tc>
          <w:tcPr>
            <w:tcW w:w="930" w:type="pct"/>
            <w:tcBorders>
              <w:top w:val="single" w:sz="4" w:space="0" w:color="auto"/>
              <w:left w:val="single" w:sz="4" w:space="0" w:color="auto"/>
              <w:bottom w:val="single" w:sz="4" w:space="0" w:color="auto"/>
              <w:right w:val="single" w:sz="4" w:space="0" w:color="auto"/>
            </w:tcBorders>
            <w:hideMark/>
          </w:tcPr>
          <w:p w14:paraId="52B3C680" w14:textId="77777777" w:rsidR="00C3307F" w:rsidRPr="00200122" w:rsidRDefault="00C3307F" w:rsidP="00C3307F">
            <w:pPr>
              <w:pStyle w:val="TableText"/>
              <w:rPr>
                <w:sz w:val="16"/>
                <w:szCs w:val="16"/>
              </w:rPr>
            </w:pPr>
            <w:r w:rsidRPr="00200122">
              <w:rPr>
                <w:b/>
                <w:bCs/>
                <w:sz w:val="16"/>
                <w:szCs w:val="16"/>
              </w:rPr>
              <w:t>No</w:t>
            </w:r>
            <w:r w:rsidRPr="00200122">
              <w:rPr>
                <w:sz w:val="16"/>
                <w:szCs w:val="16"/>
              </w:rPr>
              <w:t xml:space="preserve">: aetiology is unknown, but is thought to be associated with a wide range of </w:t>
            </w:r>
            <w:r w:rsidRPr="00200122">
              <w:rPr>
                <w:i/>
                <w:sz w:val="16"/>
                <w:szCs w:val="16"/>
              </w:rPr>
              <w:t xml:space="preserve">Vibrio </w:t>
            </w:r>
            <w:r w:rsidRPr="00200122">
              <w:rPr>
                <w:sz w:val="16"/>
                <w:szCs w:val="16"/>
              </w:rPr>
              <w:t>species and gregarine-like bodies, some of which are present in Australia and are not subject to official control programs.</w:t>
            </w:r>
          </w:p>
          <w:p w14:paraId="55D2F0F1" w14:textId="77777777" w:rsidR="00C3307F" w:rsidRPr="00200122" w:rsidRDefault="00C3307F" w:rsidP="00C3307F">
            <w:pPr>
              <w:pStyle w:val="TableText"/>
              <w:rPr>
                <w:sz w:val="16"/>
                <w:szCs w:val="16"/>
              </w:rPr>
            </w:pPr>
            <w:r w:rsidRPr="00200122">
              <w:rPr>
                <w:sz w:val="16"/>
                <w:szCs w:val="16"/>
              </w:rPr>
              <w:t>It has also been attributed to full intestinal ecosystem alterations, rather than a single pathogen.</w:t>
            </w:r>
          </w:p>
          <w:p w14:paraId="18724297" w14:textId="77777777" w:rsidR="00C3307F" w:rsidRPr="00200122" w:rsidRDefault="00C3307F" w:rsidP="00C3307F">
            <w:pPr>
              <w:pStyle w:val="TableText"/>
              <w:rPr>
                <w:sz w:val="16"/>
                <w:szCs w:val="16"/>
              </w:rPr>
            </w:pPr>
            <w:r w:rsidRPr="00200122">
              <w:rPr>
                <w:sz w:val="16"/>
                <w:szCs w:val="16"/>
              </w:rPr>
              <w:t xml:space="preserve">May also be associated with infection with EHP (refer </w:t>
            </w:r>
            <w:r w:rsidRPr="00200122">
              <w:rPr>
                <w:i/>
                <w:sz w:val="16"/>
                <w:szCs w:val="16"/>
              </w:rPr>
              <w:t>Enterocytozoan hepatopenaei</w:t>
            </w:r>
            <w:r w:rsidRPr="00200122">
              <w:rPr>
                <w:sz w:val="16"/>
                <w:szCs w:val="16"/>
              </w:rPr>
              <w:t xml:space="preserve">) and AHPND (refer </w:t>
            </w:r>
            <w:r w:rsidRPr="00200122">
              <w:rPr>
                <w:rStyle w:val="Emphasis"/>
                <w:sz w:val="16"/>
                <w:szCs w:val="16"/>
              </w:rPr>
              <w:t>Vibrio parahaemolyticus</w:t>
            </w:r>
            <w:r w:rsidRPr="00200122">
              <w:rPr>
                <w:rFonts w:eastAsia="Calibri"/>
                <w:sz w:val="16"/>
                <w:szCs w:val="16"/>
              </w:rPr>
              <w:t xml:space="preserve"> strains containing Pir toxins </w:t>
            </w:r>
            <w:r w:rsidRPr="00200122">
              <w:rPr>
                <w:rStyle w:val="Emphasis"/>
                <w:sz w:val="16"/>
                <w:szCs w:val="16"/>
              </w:rPr>
              <w:t>Vp</w:t>
            </w:r>
            <w:r w:rsidRPr="00200122">
              <w:rPr>
                <w:rFonts w:eastAsia="Calibri"/>
                <w:sz w:val="16"/>
                <w:szCs w:val="16"/>
                <w:vertAlign w:val="subscript"/>
              </w:rPr>
              <w:t>AHPND</w:t>
            </w:r>
            <w:r w:rsidRPr="00200122">
              <w:rPr>
                <w:rFonts w:eastAsia="Calibri"/>
                <w:sz w:val="16"/>
                <w:szCs w:val="16"/>
              </w:rPr>
              <w:t>)</w:t>
            </w:r>
            <w:r w:rsidRPr="00200122">
              <w:rPr>
                <w:sz w:val="16"/>
                <w:szCs w:val="16"/>
              </w:rPr>
              <w:t>.</w:t>
            </w:r>
          </w:p>
          <w:p w14:paraId="72716A0D" w14:textId="77777777" w:rsidR="00C3307F" w:rsidRPr="00200122" w:rsidRDefault="00C3307F" w:rsidP="00C3307F">
            <w:pPr>
              <w:spacing w:line="240" w:lineRule="auto"/>
              <w:rPr>
                <w:sz w:val="16"/>
                <w:szCs w:val="16"/>
              </w:rPr>
            </w:pPr>
            <w:r w:rsidRPr="00200122">
              <w:rPr>
                <w:sz w:val="16"/>
                <w:szCs w:val="16"/>
              </w:rPr>
              <w:t xml:space="preserve">The department will continue to monitor the situation with respect to </w:t>
            </w:r>
            <w:r w:rsidRPr="00200122">
              <w:rPr>
                <w:iCs/>
                <w:sz w:val="16"/>
                <w:szCs w:val="16"/>
              </w:rPr>
              <w:t>white faeces syndrome</w:t>
            </w:r>
            <w:r w:rsidRPr="00200122">
              <w:rPr>
                <w:sz w:val="16"/>
                <w:szCs w:val="16"/>
              </w:rPr>
              <w:t>.</w:t>
            </w:r>
          </w:p>
        </w:tc>
        <w:tc>
          <w:tcPr>
            <w:tcW w:w="553" w:type="pct"/>
            <w:tcBorders>
              <w:top w:val="single" w:sz="4" w:space="0" w:color="auto"/>
              <w:left w:val="single" w:sz="4" w:space="0" w:color="auto"/>
              <w:bottom w:val="single" w:sz="4" w:space="0" w:color="auto"/>
              <w:right w:val="single" w:sz="4" w:space="0" w:color="auto"/>
            </w:tcBorders>
            <w:hideMark/>
          </w:tcPr>
          <w:p w14:paraId="03FE74B4" w14:textId="79ACB5F2" w:rsidR="00C3307F" w:rsidRPr="00200122" w:rsidRDefault="00817943" w:rsidP="00C3307F">
            <w:pPr>
              <w:spacing w:line="240" w:lineRule="auto"/>
              <w:rPr>
                <w:sz w:val="16"/>
                <w:szCs w:val="16"/>
              </w:rPr>
            </w:pPr>
            <w:r>
              <w:rPr>
                <w:sz w:val="16"/>
                <w:szCs w:val="16"/>
              </w:rPr>
              <w:fldChar w:fldCharType="begin">
                <w:fldData xml:space="preserve">PEVuZE5vdGU+PENpdGU+PEF1dGhvcj5MaW1zdXdhbjwvQXV0aG9yPjxZZWFyPjIwMTA8L1llYXI+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</w:fldData>
              </w:fldChar>
            </w:r>
            <w:r w:rsidR="00A70204">
              <w:rPr>
                <w:sz w:val="16"/>
                <w:szCs w:val="16"/>
              </w:rPr>
              <w:instrText xml:space="preserve"> ADDIN EN.CITE </w:instrText>
            </w:r>
            <w:r w:rsidR="00A70204">
              <w:rPr>
                <w:sz w:val="16"/>
                <w:szCs w:val="16"/>
              </w:rPr>
              <w:fldChar w:fldCharType="begin">
                <w:fldData xml:space="preserve">PEVuZE5vdGU+PENpdGU+PEF1dGhvcj5MaW1zdXdhbjwvQXV0aG9yPjxZZWFyPjIwMTA8L1llYXI+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</w:fldData>
              </w:fldChar>
            </w:r>
            <w:r w:rsidR="00A70204">
              <w:rPr>
                <w:sz w:val="16"/>
                <w:szCs w:val="16"/>
              </w:rPr>
              <w:instrText xml:space="preserve"> ADDIN EN.CITE.DATA </w:instrText>
            </w:r>
            <w:r w:rsidR="00A70204">
              <w:rPr>
                <w:sz w:val="16"/>
                <w:szCs w:val="16"/>
              </w:rPr>
            </w:r>
            <w:r w:rsidR="00A70204">
              <w:rPr>
                <w:sz w:val="16"/>
                <w:szCs w:val="16"/>
              </w:rPr>
              <w:fldChar w:fldCharType="end"/>
            </w:r>
            <w:r>
              <w:rPr>
                <w:sz w:val="16"/>
                <w:szCs w:val="16"/>
              </w:rPr>
            </w:r>
            <w:r>
              <w:rPr>
                <w:sz w:val="16"/>
                <w:szCs w:val="16"/>
              </w:rPr>
              <w:fldChar w:fldCharType="separate"/>
            </w:r>
            <w:r w:rsidR="001803F9">
              <w:rPr>
                <w:noProof/>
                <w:sz w:val="16"/>
                <w:szCs w:val="16"/>
              </w:rPr>
              <w:t>(</w:t>
            </w:r>
            <w:hyperlink w:anchor="_ENREF_31" w:tooltip="Aranguren, 2019 #21071" w:history="1">
              <w:r w:rsidR="005B41FA">
                <w:rPr>
                  <w:noProof/>
                  <w:sz w:val="16"/>
                  <w:szCs w:val="16"/>
                </w:rPr>
                <w:t>Aranguren et al. 2019</w:t>
              </w:r>
            </w:hyperlink>
            <w:r w:rsidR="001803F9">
              <w:rPr>
                <w:noProof/>
                <w:sz w:val="16"/>
                <w:szCs w:val="16"/>
              </w:rPr>
              <w:t xml:space="preserve">; </w:t>
            </w:r>
            <w:hyperlink w:anchor="_ENREF_325" w:tooltip="Huang, 2020 #21113" w:history="1">
              <w:r w:rsidR="005B41FA">
                <w:rPr>
                  <w:noProof/>
                  <w:sz w:val="16"/>
                  <w:szCs w:val="16"/>
                </w:rPr>
                <w:t>Huang et al. 2020b</w:t>
              </w:r>
            </w:hyperlink>
            <w:r w:rsidR="001803F9">
              <w:rPr>
                <w:noProof/>
                <w:sz w:val="16"/>
                <w:szCs w:val="16"/>
              </w:rPr>
              <w:t xml:space="preserve">; </w:t>
            </w:r>
            <w:hyperlink w:anchor="_ENREF_434" w:tooltip="Limsuwan, 2010 #16513" w:history="1">
              <w:r w:rsidR="005B41FA">
                <w:rPr>
                  <w:noProof/>
                  <w:sz w:val="16"/>
                  <w:szCs w:val="16"/>
                </w:rPr>
                <w:t>Limsuwan 2010</w:t>
              </w:r>
            </w:hyperlink>
            <w:r w:rsidR="001803F9">
              <w:rPr>
                <w:noProof/>
                <w:sz w:val="16"/>
                <w:szCs w:val="16"/>
              </w:rPr>
              <w:t xml:space="preserve">; </w:t>
            </w:r>
            <w:hyperlink w:anchor="_ENREF_480" w:tooltip="Mastan, 2015 #20596" w:history="1">
              <w:r w:rsidR="005B41FA">
                <w:rPr>
                  <w:noProof/>
                  <w:sz w:val="16"/>
                  <w:szCs w:val="16"/>
                </w:rPr>
                <w:t>Mastan 2015</w:t>
              </w:r>
            </w:hyperlink>
            <w:r w:rsidR="001803F9">
              <w:rPr>
                <w:noProof/>
                <w:sz w:val="16"/>
                <w:szCs w:val="16"/>
              </w:rPr>
              <w:t xml:space="preserve">; </w:t>
            </w:r>
            <w:hyperlink w:anchor="_ENREF_742" w:tooltip="Sriurairatana, 2014 #18843" w:history="1">
              <w:r w:rsidR="005B41FA">
                <w:rPr>
                  <w:noProof/>
                  <w:sz w:val="16"/>
                  <w:szCs w:val="16"/>
                </w:rPr>
                <w:t>Sriurairatana et al. 2014</w:t>
              </w:r>
            </w:hyperlink>
            <w:r w:rsidR="001803F9">
              <w:rPr>
                <w:noProof/>
                <w:sz w:val="16"/>
                <w:szCs w:val="16"/>
              </w:rPr>
              <w:t xml:space="preserve">; </w:t>
            </w:r>
            <w:hyperlink w:anchor="_ENREF_766" w:tooltip="Tang, 2016 #19439" w:history="1">
              <w:r w:rsidR="005B41FA">
                <w:rPr>
                  <w:noProof/>
                  <w:sz w:val="16"/>
                  <w:szCs w:val="16"/>
                </w:rPr>
                <w:t>Tang et al. 2016</w:t>
              </w:r>
            </w:hyperlink>
            <w:r w:rsidR="001803F9">
              <w:rPr>
                <w:noProof/>
                <w:sz w:val="16"/>
                <w:szCs w:val="16"/>
              </w:rPr>
              <w:t xml:space="preserve">; </w:t>
            </w:r>
            <w:hyperlink w:anchor="_ENREF_790" w:tooltip="Towers, 2016 #21072" w:history="1">
              <w:r w:rsidR="005B41FA">
                <w:rPr>
                  <w:noProof/>
                  <w:sz w:val="16"/>
                  <w:szCs w:val="16"/>
                </w:rPr>
                <w:t>Towers 2016</w:t>
              </w:r>
            </w:hyperlink>
            <w:r w:rsidR="001803F9">
              <w:rPr>
                <w:noProof/>
                <w:sz w:val="16"/>
                <w:szCs w:val="16"/>
              </w:rPr>
              <w:t xml:space="preserve">; </w:t>
            </w:r>
            <w:hyperlink w:anchor="_ENREF_792" w:tooltip="Tran, 2017 #21070" w:history="1">
              <w:r w:rsidR="005B41FA">
                <w:rPr>
                  <w:noProof/>
                  <w:sz w:val="16"/>
                  <w:szCs w:val="16"/>
                </w:rPr>
                <w:t>Tran et al. 2017</w:t>
              </w:r>
            </w:hyperlink>
            <w:r w:rsidR="001803F9">
              <w:rPr>
                <w:noProof/>
                <w:sz w:val="16"/>
                <w:szCs w:val="16"/>
              </w:rPr>
              <w:t xml:space="preserve">; </w:t>
            </w:r>
            <w:hyperlink w:anchor="_ENREF_836" w:tooltip="Wang, 2020 #21300" w:history="1">
              <w:r w:rsidR="005B41FA">
                <w:rPr>
                  <w:noProof/>
                  <w:sz w:val="16"/>
                  <w:szCs w:val="16"/>
                </w:rPr>
                <w:t>Wang et al. 2020a</w:t>
              </w:r>
            </w:hyperlink>
            <w:r w:rsidR="001803F9">
              <w:rPr>
                <w:noProof/>
                <w:sz w:val="16"/>
                <w:szCs w:val="16"/>
              </w:rPr>
              <w:t>)</w:t>
            </w:r>
            <w:r>
              <w:rPr>
                <w:sz w:val="16"/>
                <w:szCs w:val="16"/>
              </w:rPr>
              <w:fldChar w:fldCharType="end"/>
            </w:r>
          </w:p>
        </w:tc>
      </w:tr>
    </w:tbl>
    <w:p w14:paraId="1E9BCAE9" w14:textId="77777777" w:rsidR="00A322BF" w:rsidRPr="00200122" w:rsidRDefault="00A322BF" w:rsidP="00A322BF">
      <w:pPr>
        <w:sectPr w:rsidR="00A322BF" w:rsidRPr="00200122" w:rsidSect="00A322BF">
          <w:pgSz w:w="16838" w:h="11906" w:orient="landscape"/>
          <w:pgMar w:top="1418" w:right="1418" w:bottom="1418" w:left="1418" w:header="567" w:footer="283" w:gutter="0"/>
          <w:cols w:space="708"/>
          <w:docGrid w:linePitch="360"/>
        </w:sectPr>
      </w:pPr>
    </w:p>
    <w:p w14:paraId="009787AE" w14:textId="2E4E84D8" w:rsidR="00323B50" w:rsidRPr="00200122" w:rsidRDefault="007058D0" w:rsidP="00323B50">
      <w:pPr>
        <w:pStyle w:val="Heading3"/>
      </w:pPr>
      <w:bookmarkStart w:id="77" w:name="_Toc51580365"/>
      <w:r w:rsidRPr="00200122">
        <w:t>Pathogenic agents</w:t>
      </w:r>
      <w:r w:rsidR="00323B50" w:rsidRPr="00200122">
        <w:t xml:space="preserve"> retained for risk review</w:t>
      </w:r>
      <w:bookmarkStart w:id="78" w:name="_Toc17721518"/>
      <w:bookmarkEnd w:id="70"/>
      <w:bookmarkEnd w:id="77"/>
    </w:p>
    <w:p w14:paraId="503CCEB0" w14:textId="7FCC78EE" w:rsidR="00323B50" w:rsidRPr="00200122" w:rsidRDefault="00323B50" w:rsidP="00323B50">
      <w:r w:rsidRPr="00200122">
        <w:t>The pathogenic agents</w:t>
      </w:r>
      <w:r w:rsidR="00356B24" w:rsidRPr="00200122">
        <w:t xml:space="preserve"> identified as hazards and</w:t>
      </w:r>
      <w:r w:rsidRPr="00200122">
        <w:t xml:space="preserve"> retained for risk review were:</w:t>
      </w:r>
    </w:p>
    <w:p w14:paraId="7901F72E" w14:textId="77777777" w:rsidR="007F6490" w:rsidRPr="00200122" w:rsidRDefault="007F6490" w:rsidP="007F6490">
      <w:pPr>
        <w:pStyle w:val="ListBullet"/>
      </w:pPr>
      <w:bookmarkStart w:id="79" w:name="OLE_LINK1"/>
      <w:r w:rsidRPr="00200122">
        <w:t>“</w:t>
      </w:r>
      <w:r w:rsidRPr="00200122">
        <w:rPr>
          <w:rStyle w:val="Emphasis"/>
        </w:rPr>
        <w:t>Candidatus</w:t>
      </w:r>
      <w:r w:rsidRPr="00200122">
        <w:t xml:space="preserve"> Hepatobacter penaei”</w:t>
      </w:r>
    </w:p>
    <w:p w14:paraId="47D223C9" w14:textId="66CA3AC0" w:rsidR="00323B50" w:rsidRPr="00200122" w:rsidRDefault="00CB7ADB" w:rsidP="00323B50">
      <w:pPr>
        <w:pStyle w:val="ListBullet"/>
      </w:pPr>
      <w:r w:rsidRPr="00200122">
        <w:t>c</w:t>
      </w:r>
      <w:r w:rsidR="00323B50" w:rsidRPr="00200122">
        <w:t>overt mortality nodavirus</w:t>
      </w:r>
    </w:p>
    <w:p w14:paraId="7D0A1823" w14:textId="764D12E3" w:rsidR="00323B50" w:rsidRPr="00200122" w:rsidRDefault="007F6490" w:rsidP="00323B50">
      <w:pPr>
        <w:pStyle w:val="ListBullet"/>
      </w:pPr>
      <w:r w:rsidRPr="00200122">
        <w:t>d</w:t>
      </w:r>
      <w:r w:rsidR="00323B50" w:rsidRPr="00200122">
        <w:t>ecapod iridescent virus 1</w:t>
      </w:r>
    </w:p>
    <w:p w14:paraId="1FFA4337" w14:textId="77777777" w:rsidR="004B55E2" w:rsidRPr="00200122" w:rsidRDefault="00323B50" w:rsidP="00323B50">
      <w:pPr>
        <w:pStyle w:val="ListBullet"/>
      </w:pPr>
      <w:r w:rsidRPr="00200122">
        <w:rPr>
          <w:rStyle w:val="Emphasis"/>
        </w:rPr>
        <w:t>Enterocytozoon hepatopenaei</w:t>
      </w:r>
    </w:p>
    <w:p w14:paraId="69364505" w14:textId="77777777" w:rsidR="004B55E2" w:rsidRPr="00200122" w:rsidRDefault="00CB7ADB" w:rsidP="00323B50">
      <w:pPr>
        <w:pStyle w:val="ListBullet"/>
      </w:pPr>
      <w:r w:rsidRPr="00200122">
        <w:t>i</w:t>
      </w:r>
      <w:r w:rsidR="00323B50" w:rsidRPr="00200122">
        <w:t>nfectious myonecrosis virus</w:t>
      </w:r>
    </w:p>
    <w:p w14:paraId="1D5F296D" w14:textId="77777777" w:rsidR="004B55E2" w:rsidRPr="00200122" w:rsidRDefault="00323B50" w:rsidP="00323B50">
      <w:pPr>
        <w:pStyle w:val="ListBullet"/>
      </w:pPr>
      <w:r w:rsidRPr="00200122">
        <w:t>Laem-Singh virus</w:t>
      </w:r>
    </w:p>
    <w:p w14:paraId="2FAE3561" w14:textId="77777777" w:rsidR="004B55E2" w:rsidRPr="00200122" w:rsidRDefault="00323B50" w:rsidP="00323B50">
      <w:pPr>
        <w:pStyle w:val="ListBullet"/>
      </w:pPr>
      <w:r w:rsidRPr="00200122">
        <w:t>Taura syndrome virus</w:t>
      </w:r>
    </w:p>
    <w:p w14:paraId="1D3E5DB3" w14:textId="77777777" w:rsidR="004B55E2" w:rsidRPr="00200122" w:rsidRDefault="00323B50" w:rsidP="00323B50">
      <w:pPr>
        <w:pStyle w:val="ListBullet"/>
      </w:pPr>
      <w:r w:rsidRPr="00200122">
        <w:rPr>
          <w:rStyle w:val="Emphasis"/>
        </w:rPr>
        <w:t>Vibrio parahaemolyticus</w:t>
      </w:r>
      <w:r w:rsidRPr="00200122">
        <w:t xml:space="preserve"> strains containing Pir toxins</w:t>
      </w:r>
    </w:p>
    <w:p w14:paraId="39D79B59" w14:textId="77777777" w:rsidR="004B55E2" w:rsidRPr="00200122" w:rsidRDefault="00CB7ADB" w:rsidP="00323B50">
      <w:pPr>
        <w:pStyle w:val="ListBullet"/>
      </w:pPr>
      <w:r w:rsidRPr="00200122">
        <w:t>w</w:t>
      </w:r>
      <w:r w:rsidR="00323B50" w:rsidRPr="00200122">
        <w:t>hite spot syndrome virus</w:t>
      </w:r>
    </w:p>
    <w:p w14:paraId="78992164" w14:textId="0E84E9DA" w:rsidR="009E19A3" w:rsidRPr="00200122" w:rsidRDefault="00CB7ADB" w:rsidP="00D85032">
      <w:pPr>
        <w:pStyle w:val="ListBullet"/>
      </w:pPr>
      <w:r w:rsidRPr="00200122">
        <w:t>y</w:t>
      </w:r>
      <w:r w:rsidR="00323B50" w:rsidRPr="00200122">
        <w:t>ell</w:t>
      </w:r>
      <w:r w:rsidRPr="00200122">
        <w:t>ow head virus genotypes 1 and 8.</w:t>
      </w:r>
      <w:bookmarkEnd w:id="79"/>
    </w:p>
    <w:p w14:paraId="622B31C3" w14:textId="67992123" w:rsidR="004E6565" w:rsidRPr="00200122" w:rsidRDefault="004E6565" w:rsidP="00323B50">
      <w:pPr>
        <w:sectPr w:rsidR="004E6565" w:rsidRPr="00200122" w:rsidSect="00A322BF">
          <w:pgSz w:w="11906" w:h="16838"/>
          <w:pgMar w:top="1418" w:right="1418" w:bottom="1418" w:left="1418" w:header="567" w:footer="283" w:gutter="0"/>
          <w:cols w:space="708"/>
          <w:docGrid w:linePitch="360"/>
        </w:sectPr>
      </w:pPr>
    </w:p>
    <w:p w14:paraId="469DBF1E" w14:textId="237E04B5" w:rsidR="0093237D" w:rsidRPr="00200122" w:rsidRDefault="00A16083" w:rsidP="00C5198D">
      <w:pPr>
        <w:pStyle w:val="Heading2"/>
      </w:pPr>
      <w:bookmarkStart w:id="80" w:name="_General_considerations_and"/>
      <w:bookmarkStart w:id="81" w:name="_Ref25925885"/>
      <w:bookmarkStart w:id="82" w:name="_Toc51580366"/>
      <w:bookmarkEnd w:id="80"/>
      <w:r w:rsidRPr="00200122">
        <w:t xml:space="preserve">General </w:t>
      </w:r>
      <w:r w:rsidR="003F3D6B" w:rsidRPr="00200122">
        <w:t>c</w:t>
      </w:r>
      <w:r w:rsidRPr="00200122">
        <w:t>onsiderations</w:t>
      </w:r>
      <w:bookmarkEnd w:id="78"/>
      <w:r w:rsidR="00322FD5" w:rsidRPr="00200122">
        <w:t xml:space="preserve"> and risk assessment</w:t>
      </w:r>
      <w:r w:rsidR="00FA7D4F" w:rsidRPr="00200122">
        <w:t xml:space="preserve"> process</w:t>
      </w:r>
      <w:bookmarkEnd w:id="81"/>
      <w:bookmarkEnd w:id="82"/>
    </w:p>
    <w:p w14:paraId="5EDA2F41" w14:textId="668BFF74" w:rsidR="00F153EC" w:rsidRPr="00200122" w:rsidRDefault="00F153EC" w:rsidP="00F153EC">
      <w:r w:rsidRPr="00200122">
        <w:t>Th</w:t>
      </w:r>
      <w:r w:rsidR="00F93E6B" w:rsidRPr="00200122">
        <w:t xml:space="preserve">is </w:t>
      </w:r>
      <w:r w:rsidRPr="00200122">
        <w:t xml:space="preserve">chapter provides details on the general considerations taken into account by the department when undertaking this </w:t>
      </w:r>
      <w:r w:rsidR="005F640A" w:rsidRPr="00200122">
        <w:t>draft risk review</w:t>
      </w:r>
      <w:r w:rsidRPr="00200122">
        <w:t>. Where relevan</w:t>
      </w:r>
      <w:r w:rsidR="00626326" w:rsidRPr="00200122">
        <w:t>t, explanation is provided for</w:t>
      </w:r>
      <w:r w:rsidRPr="00200122">
        <w:t xml:space="preserve"> changes </w:t>
      </w:r>
      <w:r w:rsidR="00626326" w:rsidRPr="00200122">
        <w:t xml:space="preserve">in assumptions </w:t>
      </w:r>
      <w:r w:rsidR="008D1268" w:rsidRPr="00200122">
        <w:t xml:space="preserve">or conclusions </w:t>
      </w:r>
      <w:r w:rsidRPr="00200122">
        <w:t xml:space="preserve">between this draft risk review and the </w:t>
      </w:r>
      <w:r w:rsidRPr="00200122">
        <w:rPr>
          <w:rStyle w:val="Emphasis"/>
        </w:rPr>
        <w:t>Generic import risk analysis report for prawns and prawn products 2009</w:t>
      </w:r>
      <w:r w:rsidR="008D1268" w:rsidRPr="00200122">
        <w:t xml:space="preserve"> (Prawn IRA </w:t>
      </w:r>
      <w:r w:rsidRPr="00200122">
        <w:t>2009)</w:t>
      </w:r>
      <w:r w:rsidR="008D1268" w:rsidRPr="00200122">
        <w:t xml:space="preserve">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w:t>
      </w:r>
      <w:r w:rsidR="00FA7D4F" w:rsidRPr="00200122">
        <w:t>When</w:t>
      </w:r>
      <w:r w:rsidR="003F3D6B" w:rsidRPr="00200122">
        <w:t xml:space="preserve"> the general considerations are discussed in relation to each step in the risk assessment process, a detailed explanation of the risk assessment methodology is also provided</w:t>
      </w:r>
      <w:r w:rsidR="00FA7D4F" w:rsidRPr="00200122">
        <w:t xml:space="preserve"> at that point</w:t>
      </w:r>
      <w:r w:rsidR="003F3D6B" w:rsidRPr="00200122">
        <w:t>.</w:t>
      </w:r>
    </w:p>
    <w:p w14:paraId="522EAD8B" w14:textId="2A25B07D" w:rsidR="00A16083" w:rsidRPr="00200122" w:rsidRDefault="00C773CF" w:rsidP="00C773CF">
      <w:pPr>
        <w:pStyle w:val="Heading3"/>
      </w:pPr>
      <w:bookmarkStart w:id="83" w:name="_Toc17721519"/>
      <w:bookmarkStart w:id="84" w:name="_Toc51580367"/>
      <w:r w:rsidRPr="00200122">
        <w:t>Evaluating and reporting likelihood</w:t>
      </w:r>
      <w:bookmarkEnd w:id="83"/>
      <w:r w:rsidR="00FF790E" w:rsidRPr="00200122">
        <w:t>s</w:t>
      </w:r>
      <w:bookmarkEnd w:id="84"/>
    </w:p>
    <w:p w14:paraId="10832E49" w14:textId="5C4B5E80" w:rsidR="004B55E2" w:rsidRPr="00200122" w:rsidRDefault="00C773CF" w:rsidP="00C773CF">
      <w:r w:rsidRPr="00200122">
        <w:t>Likelihood estim</w:t>
      </w:r>
      <w:r w:rsidR="00A8039A" w:rsidRPr="00200122">
        <w:t>ations made in this assessment we</w:t>
      </w:r>
      <w:r w:rsidRPr="00200122">
        <w:t xml:space="preserve">re based on </w:t>
      </w:r>
      <w:r w:rsidR="00534F8E" w:rsidRPr="00200122">
        <w:t>i</w:t>
      </w:r>
      <w:r w:rsidRPr="00200122">
        <w:t>nformation available in the scientific literature, unpublished data, as well as the expert judg</w:t>
      </w:r>
      <w:r w:rsidR="001F56E1" w:rsidRPr="00200122">
        <w:t>e</w:t>
      </w:r>
      <w:r w:rsidRPr="00200122">
        <w:t>ment of the department and other experts.</w:t>
      </w:r>
    </w:p>
    <w:p w14:paraId="1677A2BE" w14:textId="7C45DFA4" w:rsidR="004B55E2" w:rsidRPr="00200122" w:rsidRDefault="00991658" w:rsidP="00991658">
      <w:r w:rsidRPr="00200122">
        <w:t xml:space="preserve">This </w:t>
      </w:r>
      <w:r w:rsidR="005F640A" w:rsidRPr="00200122">
        <w:t>draft risk review</w:t>
      </w:r>
      <w:r w:rsidRPr="00200122">
        <w:t xml:space="preserve"> </w:t>
      </w:r>
      <w:r w:rsidR="001F7EF4" w:rsidRPr="00200122">
        <w:t>used a qualitative approach. The l</w:t>
      </w:r>
      <w:r w:rsidRPr="00200122">
        <w:t xml:space="preserve">ikelihood of </w:t>
      </w:r>
      <w:r w:rsidR="00657FD2" w:rsidRPr="00200122">
        <w:t xml:space="preserve">entry, exposure or establishment and spread </w:t>
      </w:r>
      <w:r w:rsidRPr="00200122">
        <w:t>occurring was evaluated and reported using qualitative likelihood descriptors as described in</w:t>
      </w:r>
      <w:r w:rsidR="00F76237">
        <w:t xml:space="preserve"> </w:t>
      </w:r>
      <w:r w:rsidR="00F76237">
        <w:fldChar w:fldCharType="begin"/>
      </w:r>
      <w:r w:rsidR="00F76237">
        <w:instrText xml:space="preserve"> REF _Ref17717937 \h </w:instrText>
      </w:r>
      <w:r w:rsidR="00F76237">
        <w:fldChar w:fldCharType="separate"/>
      </w:r>
      <w:r w:rsidR="00F865F7" w:rsidRPr="00200122">
        <w:t xml:space="preserve">Table </w:t>
      </w:r>
      <w:r w:rsidR="00F865F7">
        <w:rPr>
          <w:noProof/>
        </w:rPr>
        <w:t>2</w:t>
      </w:r>
      <w:r w:rsidR="00F76237">
        <w:fldChar w:fldCharType="end"/>
      </w:r>
      <w:r w:rsidR="00657FD2" w:rsidRPr="00200122">
        <w:t>.</w:t>
      </w:r>
    </w:p>
    <w:p w14:paraId="5FB8B1F9" w14:textId="2EB1E444" w:rsidR="00991658" w:rsidRPr="00200122" w:rsidRDefault="00991658" w:rsidP="00991658">
      <w:pPr>
        <w:pStyle w:val="Caption"/>
      </w:pPr>
      <w:bookmarkStart w:id="85" w:name="_Ref17717937"/>
      <w:bookmarkStart w:id="86" w:name="_Toc17722700"/>
      <w:bookmarkStart w:id="87" w:name="_Ref34904144"/>
      <w:bookmarkStart w:id="88" w:name="_Toc51580927"/>
      <w:r w:rsidRPr="00200122">
        <w:t xml:space="preserve">Table </w:t>
      </w:r>
      <w:r w:rsidRPr="00200122">
        <w:rPr>
          <w:noProof/>
        </w:rPr>
        <w:fldChar w:fldCharType="begin"/>
      </w:r>
      <w:r w:rsidRPr="00200122">
        <w:rPr>
          <w:noProof/>
        </w:rPr>
        <w:instrText xml:space="preserve"> SEQ Table \* ARABIC </w:instrText>
      </w:r>
      <w:r w:rsidRPr="00200122">
        <w:rPr>
          <w:noProof/>
        </w:rPr>
        <w:fldChar w:fldCharType="separate"/>
      </w:r>
      <w:r w:rsidR="00F865F7">
        <w:rPr>
          <w:noProof/>
        </w:rPr>
        <w:t>2</w:t>
      </w:r>
      <w:r w:rsidRPr="00200122">
        <w:rPr>
          <w:noProof/>
        </w:rPr>
        <w:fldChar w:fldCharType="end"/>
      </w:r>
      <w:bookmarkEnd w:id="85"/>
      <w:r w:rsidRPr="00200122">
        <w:t xml:space="preserve"> Nomenclature for qualitative likelihoods</w:t>
      </w:r>
      <w:bookmarkEnd w:id="86"/>
      <w:bookmarkEnd w:id="87"/>
      <w:bookmarkEnd w:id="8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1"/>
        <w:gridCol w:w="3887"/>
      </w:tblGrid>
      <w:tr w:rsidR="00991658" w:rsidRPr="00200122" w14:paraId="109F6E43" w14:textId="77777777" w:rsidTr="00222A7A">
        <w:trPr>
          <w:cantSplit/>
          <w:tblHeader/>
        </w:trPr>
        <w:tc>
          <w:tcPr>
            <w:tcW w:w="0" w:type="auto"/>
            <w:tcBorders>
              <w:top w:val="single" w:sz="4" w:space="0" w:color="auto"/>
              <w:bottom w:val="single" w:sz="4" w:space="0" w:color="auto"/>
            </w:tcBorders>
          </w:tcPr>
          <w:p w14:paraId="4B908741" w14:textId="77777777" w:rsidR="00991658" w:rsidRPr="00200122" w:rsidRDefault="00991658" w:rsidP="00222A7A">
            <w:pPr>
              <w:pStyle w:val="TableHeading"/>
            </w:pPr>
            <w:r w:rsidRPr="00200122">
              <w:t>Likelihood</w:t>
            </w:r>
          </w:p>
        </w:tc>
        <w:tc>
          <w:tcPr>
            <w:tcW w:w="0" w:type="auto"/>
            <w:tcBorders>
              <w:top w:val="single" w:sz="4" w:space="0" w:color="auto"/>
              <w:bottom w:val="single" w:sz="4" w:space="0" w:color="auto"/>
            </w:tcBorders>
          </w:tcPr>
          <w:p w14:paraId="02A1B4BD" w14:textId="77777777" w:rsidR="00991658" w:rsidRPr="00200122" w:rsidRDefault="00991658" w:rsidP="00222A7A">
            <w:pPr>
              <w:pStyle w:val="TableHeading"/>
            </w:pPr>
            <w:r w:rsidRPr="00200122">
              <w:t>Descriptive definition</w:t>
            </w:r>
          </w:p>
        </w:tc>
      </w:tr>
      <w:tr w:rsidR="00991658" w:rsidRPr="00200122" w14:paraId="0BE659BD" w14:textId="77777777" w:rsidTr="00222A7A">
        <w:tc>
          <w:tcPr>
            <w:tcW w:w="0" w:type="auto"/>
            <w:tcBorders>
              <w:top w:val="single" w:sz="4" w:space="0" w:color="auto"/>
            </w:tcBorders>
          </w:tcPr>
          <w:p w14:paraId="4F55AB47" w14:textId="77777777" w:rsidR="00991658" w:rsidRPr="00200122" w:rsidRDefault="00991658" w:rsidP="00222A7A">
            <w:pPr>
              <w:pStyle w:val="TableText"/>
            </w:pPr>
            <w:r w:rsidRPr="00200122">
              <w:t>High</w:t>
            </w:r>
          </w:p>
        </w:tc>
        <w:tc>
          <w:tcPr>
            <w:tcW w:w="0" w:type="auto"/>
            <w:tcBorders>
              <w:top w:val="single" w:sz="4" w:space="0" w:color="auto"/>
            </w:tcBorders>
          </w:tcPr>
          <w:p w14:paraId="24989059" w14:textId="77777777" w:rsidR="00991658" w:rsidRPr="00200122" w:rsidRDefault="00991658" w:rsidP="00222A7A">
            <w:pPr>
              <w:pStyle w:val="TableText"/>
            </w:pPr>
            <w:r w:rsidRPr="00200122">
              <w:t>The event would be very likely to occur</w:t>
            </w:r>
          </w:p>
        </w:tc>
      </w:tr>
      <w:tr w:rsidR="00991658" w:rsidRPr="00200122" w14:paraId="3E276471" w14:textId="77777777" w:rsidTr="00222A7A">
        <w:tc>
          <w:tcPr>
            <w:tcW w:w="0" w:type="auto"/>
          </w:tcPr>
          <w:p w14:paraId="1F0D4C01" w14:textId="77777777" w:rsidR="00991658" w:rsidRPr="00200122" w:rsidRDefault="00991658" w:rsidP="00222A7A">
            <w:pPr>
              <w:pStyle w:val="TableText"/>
            </w:pPr>
            <w:r w:rsidRPr="00200122">
              <w:t>Moderate</w:t>
            </w:r>
          </w:p>
        </w:tc>
        <w:tc>
          <w:tcPr>
            <w:tcW w:w="0" w:type="auto"/>
          </w:tcPr>
          <w:p w14:paraId="5C297982" w14:textId="77777777" w:rsidR="00991658" w:rsidRPr="00200122" w:rsidRDefault="00991658" w:rsidP="00222A7A">
            <w:pPr>
              <w:pStyle w:val="TableText"/>
            </w:pPr>
            <w:r w:rsidRPr="00200122">
              <w:t>The event would occur with an even probability</w:t>
            </w:r>
          </w:p>
        </w:tc>
      </w:tr>
      <w:tr w:rsidR="00991658" w:rsidRPr="00200122" w14:paraId="1FC03D4F" w14:textId="77777777" w:rsidTr="00222A7A">
        <w:tc>
          <w:tcPr>
            <w:tcW w:w="0" w:type="auto"/>
          </w:tcPr>
          <w:p w14:paraId="08451254" w14:textId="77777777" w:rsidR="00991658" w:rsidRPr="00200122" w:rsidRDefault="00991658" w:rsidP="00222A7A">
            <w:pPr>
              <w:pStyle w:val="TableText"/>
            </w:pPr>
            <w:r w:rsidRPr="00200122">
              <w:t>Low</w:t>
            </w:r>
          </w:p>
        </w:tc>
        <w:tc>
          <w:tcPr>
            <w:tcW w:w="0" w:type="auto"/>
          </w:tcPr>
          <w:p w14:paraId="5CDCDABC" w14:textId="77777777" w:rsidR="00991658" w:rsidRPr="00200122" w:rsidRDefault="00991658" w:rsidP="00222A7A">
            <w:pPr>
              <w:pStyle w:val="TableText"/>
            </w:pPr>
            <w:r w:rsidRPr="00200122">
              <w:t>The event would be unlikely to occur</w:t>
            </w:r>
          </w:p>
        </w:tc>
      </w:tr>
      <w:tr w:rsidR="00991658" w:rsidRPr="00200122" w14:paraId="6D344A46" w14:textId="77777777" w:rsidTr="00222A7A">
        <w:tc>
          <w:tcPr>
            <w:tcW w:w="0" w:type="auto"/>
          </w:tcPr>
          <w:p w14:paraId="2CFCBF77" w14:textId="77777777" w:rsidR="00991658" w:rsidRPr="00200122" w:rsidRDefault="00991658" w:rsidP="00222A7A">
            <w:pPr>
              <w:pStyle w:val="TableText"/>
            </w:pPr>
            <w:r w:rsidRPr="00200122">
              <w:t>Very low</w:t>
            </w:r>
          </w:p>
        </w:tc>
        <w:tc>
          <w:tcPr>
            <w:tcW w:w="0" w:type="auto"/>
          </w:tcPr>
          <w:p w14:paraId="774A01CF" w14:textId="77777777" w:rsidR="00991658" w:rsidRPr="00200122" w:rsidRDefault="00991658" w:rsidP="00222A7A">
            <w:pPr>
              <w:pStyle w:val="TableText"/>
            </w:pPr>
            <w:r w:rsidRPr="00200122">
              <w:t>The event would be very unlikely to occur</w:t>
            </w:r>
          </w:p>
        </w:tc>
      </w:tr>
      <w:tr w:rsidR="00991658" w:rsidRPr="00200122" w14:paraId="1C450816" w14:textId="77777777" w:rsidTr="00222A7A">
        <w:tc>
          <w:tcPr>
            <w:tcW w:w="0" w:type="auto"/>
          </w:tcPr>
          <w:p w14:paraId="0A1244D0" w14:textId="77777777" w:rsidR="00991658" w:rsidRPr="00200122" w:rsidRDefault="00991658" w:rsidP="00222A7A">
            <w:pPr>
              <w:pStyle w:val="TableText"/>
            </w:pPr>
            <w:r w:rsidRPr="00200122">
              <w:t>Extremely low</w:t>
            </w:r>
          </w:p>
        </w:tc>
        <w:tc>
          <w:tcPr>
            <w:tcW w:w="0" w:type="auto"/>
          </w:tcPr>
          <w:p w14:paraId="79E689E5" w14:textId="77777777" w:rsidR="00991658" w:rsidRPr="00200122" w:rsidRDefault="00991658" w:rsidP="00222A7A">
            <w:pPr>
              <w:pStyle w:val="TableText"/>
            </w:pPr>
            <w:r w:rsidRPr="00200122">
              <w:t>The event would be extremely unlikely to occur</w:t>
            </w:r>
          </w:p>
        </w:tc>
      </w:tr>
      <w:tr w:rsidR="00991658" w:rsidRPr="00200122" w14:paraId="1854BCD9" w14:textId="77777777" w:rsidTr="00222A7A">
        <w:tc>
          <w:tcPr>
            <w:tcW w:w="0" w:type="auto"/>
            <w:tcBorders>
              <w:bottom w:val="single" w:sz="4" w:space="0" w:color="auto"/>
            </w:tcBorders>
          </w:tcPr>
          <w:p w14:paraId="1F53EB11" w14:textId="77777777" w:rsidR="00991658" w:rsidRPr="00200122" w:rsidRDefault="00991658" w:rsidP="00222A7A">
            <w:pPr>
              <w:pStyle w:val="TableText"/>
            </w:pPr>
            <w:r w:rsidRPr="00200122">
              <w:t>Negligible</w:t>
            </w:r>
          </w:p>
        </w:tc>
        <w:tc>
          <w:tcPr>
            <w:tcW w:w="0" w:type="auto"/>
            <w:tcBorders>
              <w:bottom w:val="single" w:sz="4" w:space="0" w:color="auto"/>
            </w:tcBorders>
          </w:tcPr>
          <w:p w14:paraId="716DB20E" w14:textId="77777777" w:rsidR="00991658" w:rsidRPr="00200122" w:rsidRDefault="00991658" w:rsidP="00222A7A">
            <w:pPr>
              <w:pStyle w:val="TableText"/>
            </w:pPr>
            <w:r w:rsidRPr="00200122">
              <w:t>The event would almost certainly not occur</w:t>
            </w:r>
          </w:p>
        </w:tc>
      </w:tr>
    </w:tbl>
    <w:p w14:paraId="6D050D10" w14:textId="77777777" w:rsidR="004B55E2" w:rsidRPr="00200122" w:rsidRDefault="00C773CF" w:rsidP="00222A7A">
      <w:pPr>
        <w:spacing w:before="120"/>
      </w:pPr>
      <w:r w:rsidRPr="00200122">
        <w:t xml:space="preserve">Estimating the likelihoods associated with entry, exposure </w:t>
      </w:r>
      <w:r w:rsidR="00CB7ADB" w:rsidRPr="00200122">
        <w:t>and establishment and spread</w:t>
      </w:r>
      <w:r w:rsidRPr="00200122">
        <w:t xml:space="preserve"> involved examin</w:t>
      </w:r>
      <w:r w:rsidR="00357E4A" w:rsidRPr="00200122">
        <w:t>ing</w:t>
      </w:r>
      <w:r w:rsidRPr="00200122">
        <w:t xml:space="preserve"> the va</w:t>
      </w:r>
      <w:r w:rsidR="00CB7ADB" w:rsidRPr="00200122">
        <w:t>rious factors that influence those</w:t>
      </w:r>
      <w:r w:rsidRPr="00200122">
        <w:t xml:space="preserve"> likelihood</w:t>
      </w:r>
      <w:r w:rsidR="00CB7ADB" w:rsidRPr="00200122">
        <w:t>s.</w:t>
      </w:r>
      <w:r w:rsidRPr="00200122">
        <w:t xml:space="preserve"> For example, the ability of the hazard to remain infectious in frozen product is a key factor in determining the likelihood of the hazard entering Australia in a shipment of prawns. Evaluation of </w:t>
      </w:r>
      <w:r w:rsidR="008D1268" w:rsidRPr="00200122">
        <w:t>such</w:t>
      </w:r>
      <w:r w:rsidRPr="00200122">
        <w:t xml:space="preserve"> factors formed the basis of the overall likelihood assigned to the entry and exposure assessments</w:t>
      </w:r>
      <w:r w:rsidR="00357E4A" w:rsidRPr="00200122">
        <w:t>,</w:t>
      </w:r>
      <w:r w:rsidRPr="00200122">
        <w:t xml:space="preserve"> and</w:t>
      </w:r>
      <w:r w:rsidR="00991658" w:rsidRPr="00200122">
        <w:t xml:space="preserve"> the</w:t>
      </w:r>
      <w:r w:rsidRPr="00200122">
        <w:t xml:space="preserve"> </w:t>
      </w:r>
      <w:r w:rsidR="00991658" w:rsidRPr="00200122">
        <w:t>likelihood of establishment and spread</w:t>
      </w:r>
      <w:r w:rsidRPr="00200122">
        <w:t>.</w:t>
      </w:r>
    </w:p>
    <w:p w14:paraId="3C689015" w14:textId="0A460347" w:rsidR="004B55E2" w:rsidRPr="00200122" w:rsidRDefault="00220A66" w:rsidP="00C773CF">
      <w:r w:rsidRPr="00200122">
        <w:t xml:space="preserve">Entry and exposure likelihood estimations </w:t>
      </w:r>
      <w:r w:rsidR="00D6080C" w:rsidRPr="00200122">
        <w:t>consider</w:t>
      </w:r>
      <w:r w:rsidRPr="00200122">
        <w:t xml:space="preserve"> the likelihood of the event occurring over a one-year period. </w:t>
      </w:r>
      <w:r w:rsidR="00FF790E" w:rsidRPr="00200122">
        <w:t>This i</w:t>
      </w:r>
      <w:r w:rsidRPr="00200122">
        <w:t>s considered a sufficient period to enable evaluation of seasonal effects, but not so long as to incorporate effects that may be associated with significant changes in disease factors, host factors or factors associated with trade.</w:t>
      </w:r>
      <w:r w:rsidR="00E709C4" w:rsidRPr="00200122">
        <w:t xml:space="preserve"> </w:t>
      </w:r>
      <w:r w:rsidR="00B015F6" w:rsidRPr="00200122">
        <w:t>E</w:t>
      </w:r>
      <w:r w:rsidR="00C773CF" w:rsidRPr="00200122">
        <w:t xml:space="preserve">ntry and exposure assessments for each hazard </w:t>
      </w:r>
      <w:r w:rsidR="008D1268" w:rsidRPr="00200122">
        <w:t>considered</w:t>
      </w:r>
      <w:r w:rsidR="00B015F6" w:rsidRPr="00200122">
        <w:t xml:space="preserve"> the</w:t>
      </w:r>
      <w:r w:rsidR="00C773CF" w:rsidRPr="00200122">
        <w:t xml:space="preserve"> expected annual volume of trade in the commodity. </w:t>
      </w:r>
      <w:r w:rsidR="00B015F6" w:rsidRPr="00200122">
        <w:t xml:space="preserve">The </w:t>
      </w:r>
      <w:r w:rsidR="00C773CF" w:rsidRPr="00200122">
        <w:t>previous year’s trade</w:t>
      </w:r>
      <w:r w:rsidR="00B015F6" w:rsidRPr="00200122">
        <w:t xml:space="preserve"> was the basis for the expected annual volume of trade. There were no </w:t>
      </w:r>
      <w:r w:rsidR="00C773CF" w:rsidRPr="00200122">
        <w:t xml:space="preserve">changes in import conditions </w:t>
      </w:r>
      <w:r w:rsidR="00B015F6" w:rsidRPr="00200122">
        <w:t xml:space="preserve">to consider when estimating the expected volume of trade. </w:t>
      </w:r>
      <w:r w:rsidR="00F76237">
        <w:fldChar w:fldCharType="begin"/>
      </w:r>
      <w:r w:rsidR="00F76237">
        <w:instrText xml:space="preserve"> REF _Ref17717897 \h </w:instrText>
      </w:r>
      <w:r w:rsidR="00F76237">
        <w:fldChar w:fldCharType="separate"/>
      </w:r>
      <w:r w:rsidR="00F865F7" w:rsidRPr="00200122">
        <w:t xml:space="preserve">Table </w:t>
      </w:r>
      <w:r w:rsidR="00F865F7">
        <w:rPr>
          <w:noProof/>
        </w:rPr>
        <w:t>3</w:t>
      </w:r>
      <w:r w:rsidR="00F76237">
        <w:fldChar w:fldCharType="end"/>
      </w:r>
      <w:r w:rsidR="00F76237">
        <w:t xml:space="preserve"> </w:t>
      </w:r>
      <w:r w:rsidR="00796AF1" w:rsidRPr="00200122">
        <w:t xml:space="preserve">shows </w:t>
      </w:r>
      <w:r w:rsidR="0016406D" w:rsidRPr="00200122">
        <w:t>the volume</w:t>
      </w:r>
      <w:r w:rsidR="00796AF1" w:rsidRPr="00200122">
        <w:t xml:space="preserve"> of prawns and prawn products </w:t>
      </w:r>
      <w:r w:rsidR="0016406D" w:rsidRPr="00200122">
        <w:t>exported</w:t>
      </w:r>
      <w:r w:rsidR="00796AF1" w:rsidRPr="00200122">
        <w:t xml:space="preserve"> to Australia </w:t>
      </w:r>
      <w:r w:rsidR="0007129B" w:rsidRPr="00200122">
        <w:t>during</w:t>
      </w:r>
      <w:r w:rsidR="00796AF1" w:rsidRPr="00200122">
        <w:t xml:space="preserve"> the 2019 </w:t>
      </w:r>
      <w:r w:rsidR="0068789F" w:rsidRPr="00200122">
        <w:t xml:space="preserve">calendar year </w:t>
      </w:r>
      <w:r w:rsidR="00796AF1" w:rsidRPr="00200122">
        <w:t>(1 J</w:t>
      </w:r>
      <w:r w:rsidR="0068789F" w:rsidRPr="00200122">
        <w:t>anuary</w:t>
      </w:r>
      <w:r w:rsidR="00796AF1" w:rsidRPr="00200122">
        <w:t> 201</w:t>
      </w:r>
      <w:r w:rsidR="0068789F" w:rsidRPr="00200122">
        <w:t>9 to 31 December</w:t>
      </w:r>
      <w:r w:rsidR="00796AF1" w:rsidRPr="00200122">
        <w:t> 2019).</w:t>
      </w:r>
    </w:p>
    <w:p w14:paraId="00B61BE8" w14:textId="001E23AD" w:rsidR="003A0495" w:rsidRPr="00200122" w:rsidRDefault="003A0495" w:rsidP="003A0495">
      <w:pPr>
        <w:pStyle w:val="Caption"/>
      </w:pPr>
      <w:bookmarkStart w:id="89" w:name="_Ref17717897"/>
      <w:bookmarkStart w:id="90" w:name="_Toc17722699"/>
      <w:bookmarkStart w:id="91" w:name="_Toc51580928"/>
      <w:bookmarkStart w:id="92" w:name="_Hlk49847065"/>
      <w:r w:rsidRPr="00200122">
        <w:t xml:space="preserve">Table </w:t>
      </w:r>
      <w:r w:rsidR="00CD7716" w:rsidRPr="00200122">
        <w:rPr>
          <w:noProof/>
        </w:rPr>
        <w:fldChar w:fldCharType="begin"/>
      </w:r>
      <w:r w:rsidR="00CD7716" w:rsidRPr="00200122">
        <w:rPr>
          <w:noProof/>
        </w:rPr>
        <w:instrText xml:space="preserve"> SEQ Table \* ARABIC </w:instrText>
      </w:r>
      <w:r w:rsidR="00CD7716" w:rsidRPr="00200122">
        <w:rPr>
          <w:noProof/>
        </w:rPr>
        <w:fldChar w:fldCharType="separate"/>
      </w:r>
      <w:r w:rsidR="00F865F7">
        <w:rPr>
          <w:noProof/>
        </w:rPr>
        <w:t>3</w:t>
      </w:r>
      <w:r w:rsidR="00CD7716" w:rsidRPr="00200122">
        <w:rPr>
          <w:noProof/>
        </w:rPr>
        <w:fldChar w:fldCharType="end"/>
      </w:r>
      <w:bookmarkEnd w:id="89"/>
      <w:r w:rsidRPr="00200122">
        <w:t xml:space="preserve"> Volume of prawns and prawn products imported in</w:t>
      </w:r>
      <w:r w:rsidR="00254512" w:rsidRPr="00200122">
        <w:t>to</w:t>
      </w:r>
      <w:r w:rsidRPr="00200122">
        <w:t xml:space="preserve"> Australia during 2019 </w:t>
      </w:r>
      <w:r w:rsidR="0068789F" w:rsidRPr="00200122">
        <w:t>calendar</w:t>
      </w:r>
      <w:r w:rsidRPr="00200122">
        <w:t xml:space="preserve"> year</w:t>
      </w:r>
      <w:bookmarkEnd w:id="90"/>
      <w:bookmarkEnd w:id="91"/>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9"/>
        <w:gridCol w:w="2581"/>
      </w:tblGrid>
      <w:tr w:rsidR="00796AF1" w:rsidRPr="00200122" w14:paraId="4C4E09CD" w14:textId="77777777" w:rsidTr="00AD2AFD">
        <w:trPr>
          <w:cantSplit/>
          <w:tblHeader/>
        </w:trPr>
        <w:tc>
          <w:tcPr>
            <w:tcW w:w="3577" w:type="pct"/>
            <w:tcBorders>
              <w:top w:val="single" w:sz="4" w:space="0" w:color="auto"/>
              <w:bottom w:val="single" w:sz="4" w:space="0" w:color="auto"/>
            </w:tcBorders>
          </w:tcPr>
          <w:p w14:paraId="1A6FA2F2" w14:textId="34203732" w:rsidR="00796AF1" w:rsidRPr="00200122" w:rsidRDefault="00796AF1" w:rsidP="00AD2AFD">
            <w:pPr>
              <w:pStyle w:val="TableHeading"/>
            </w:pPr>
            <w:r w:rsidRPr="00200122">
              <w:t>Commodity</w:t>
            </w:r>
          </w:p>
        </w:tc>
        <w:tc>
          <w:tcPr>
            <w:tcW w:w="1423" w:type="pct"/>
            <w:tcBorders>
              <w:top w:val="single" w:sz="4" w:space="0" w:color="auto"/>
              <w:bottom w:val="single" w:sz="4" w:space="0" w:color="auto"/>
            </w:tcBorders>
          </w:tcPr>
          <w:p w14:paraId="47CADB5B" w14:textId="61A3DC9C" w:rsidR="00796AF1" w:rsidRPr="00200122" w:rsidRDefault="00796AF1" w:rsidP="00AD2AFD">
            <w:pPr>
              <w:pStyle w:val="TableHeading"/>
            </w:pPr>
            <w:r w:rsidRPr="00200122">
              <w:t>Volume (k</w:t>
            </w:r>
            <w:r w:rsidR="0044541E" w:rsidRPr="00200122">
              <w:t>g</w:t>
            </w:r>
            <w:r w:rsidRPr="00200122">
              <w:t>)</w:t>
            </w:r>
          </w:p>
        </w:tc>
      </w:tr>
      <w:tr w:rsidR="00796AF1" w:rsidRPr="00200122" w14:paraId="0738616B" w14:textId="77777777" w:rsidTr="00AD2AFD">
        <w:tc>
          <w:tcPr>
            <w:tcW w:w="3577" w:type="pct"/>
            <w:tcBorders>
              <w:top w:val="single" w:sz="4" w:space="0" w:color="auto"/>
            </w:tcBorders>
          </w:tcPr>
          <w:p w14:paraId="68DACBD8" w14:textId="2CFFACDF" w:rsidR="00796AF1" w:rsidRPr="00200122" w:rsidRDefault="0007129B" w:rsidP="00AD2AFD">
            <w:pPr>
              <w:pStyle w:val="TableText"/>
            </w:pPr>
            <w:r w:rsidRPr="00200122">
              <w:t>Cooked</w:t>
            </w:r>
            <w:r w:rsidR="009A3D97" w:rsidRPr="00200122">
              <w:t xml:space="preserve"> </w:t>
            </w:r>
            <w:r w:rsidR="0068789F" w:rsidRPr="00200122">
              <w:rPr>
                <w:vertAlign w:val="superscript"/>
              </w:rPr>
              <w:t>a</w:t>
            </w:r>
          </w:p>
        </w:tc>
        <w:tc>
          <w:tcPr>
            <w:tcW w:w="1423" w:type="pct"/>
            <w:tcBorders>
              <w:top w:val="single" w:sz="4" w:space="0" w:color="auto"/>
            </w:tcBorders>
          </w:tcPr>
          <w:p w14:paraId="2CCB1D86" w14:textId="6F752F27" w:rsidR="00796AF1" w:rsidRPr="00200122" w:rsidRDefault="00AD2AFD" w:rsidP="00AD2AFD">
            <w:pPr>
              <w:pStyle w:val="TableText"/>
            </w:pPr>
            <w:r w:rsidRPr="00200122">
              <w:t>12,288,667</w:t>
            </w:r>
          </w:p>
        </w:tc>
      </w:tr>
      <w:tr w:rsidR="0007129B" w:rsidRPr="00200122" w14:paraId="502EF4AE" w14:textId="77777777" w:rsidTr="00AD2AFD">
        <w:tc>
          <w:tcPr>
            <w:tcW w:w="3577" w:type="pct"/>
          </w:tcPr>
          <w:p w14:paraId="6F836F88" w14:textId="0C86DE02" w:rsidR="0007129B" w:rsidRPr="00200122" w:rsidRDefault="0068789F" w:rsidP="00AD2AFD">
            <w:pPr>
              <w:pStyle w:val="TableText"/>
            </w:pPr>
            <w:r w:rsidRPr="00200122">
              <w:t>Uncooked (raw)</w:t>
            </w:r>
            <w:r w:rsidR="0007129B" w:rsidRPr="00200122">
              <w:t xml:space="preserve"> prawns</w:t>
            </w:r>
            <w:r w:rsidR="009A3D97" w:rsidRPr="00200122">
              <w:t xml:space="preserve"> </w:t>
            </w:r>
            <w:r w:rsidR="00993805" w:rsidRPr="00200122">
              <w:rPr>
                <w:vertAlign w:val="superscript"/>
              </w:rPr>
              <w:t>a</w:t>
            </w:r>
          </w:p>
        </w:tc>
        <w:tc>
          <w:tcPr>
            <w:tcW w:w="1423" w:type="pct"/>
          </w:tcPr>
          <w:p w14:paraId="205AA314" w14:textId="4729D9A0" w:rsidR="0007129B" w:rsidRPr="00200122" w:rsidRDefault="00AD2AFD" w:rsidP="00AD2AFD">
            <w:pPr>
              <w:pStyle w:val="TableText"/>
            </w:pPr>
            <w:r w:rsidRPr="00200122">
              <w:t>8,443,005</w:t>
            </w:r>
          </w:p>
        </w:tc>
      </w:tr>
      <w:tr w:rsidR="0007129B" w:rsidRPr="00200122" w14:paraId="2B60E215" w14:textId="77777777" w:rsidTr="00AD2AFD">
        <w:tc>
          <w:tcPr>
            <w:tcW w:w="3577" w:type="pct"/>
          </w:tcPr>
          <w:p w14:paraId="046D8602" w14:textId="68B89707" w:rsidR="0007129B" w:rsidRPr="00200122" w:rsidRDefault="0007129B" w:rsidP="00AD2AFD">
            <w:pPr>
              <w:pStyle w:val="TableText"/>
            </w:pPr>
            <w:r w:rsidRPr="00200122">
              <w:t>Breaded, battered</w:t>
            </w:r>
            <w:r w:rsidR="0068789F" w:rsidRPr="00200122">
              <w:t xml:space="preserve"> and</w:t>
            </w:r>
            <w:r w:rsidRPr="00200122">
              <w:t xml:space="preserve"> crumbed</w:t>
            </w:r>
            <w:r w:rsidR="009A3D97" w:rsidRPr="00200122">
              <w:t xml:space="preserve"> </w:t>
            </w:r>
            <w:r w:rsidR="00993805" w:rsidRPr="00200122">
              <w:rPr>
                <w:vertAlign w:val="superscript"/>
              </w:rPr>
              <w:t>a</w:t>
            </w:r>
          </w:p>
        </w:tc>
        <w:tc>
          <w:tcPr>
            <w:tcW w:w="1423" w:type="pct"/>
          </w:tcPr>
          <w:p w14:paraId="78BAA535" w14:textId="0D4882F0" w:rsidR="0007129B" w:rsidRPr="00200122" w:rsidRDefault="0007129B" w:rsidP="00AD2AFD">
            <w:pPr>
              <w:pStyle w:val="TableText"/>
            </w:pPr>
            <w:r w:rsidRPr="00200122">
              <w:t>2</w:t>
            </w:r>
            <w:r w:rsidR="0044541E" w:rsidRPr="00200122">
              <w:t>,</w:t>
            </w:r>
            <w:r w:rsidR="00AD2AFD" w:rsidRPr="00200122">
              <w:t>388,013</w:t>
            </w:r>
          </w:p>
        </w:tc>
      </w:tr>
      <w:tr w:rsidR="00796AF1" w:rsidRPr="00200122" w14:paraId="09560D63" w14:textId="77777777" w:rsidTr="00AD2AFD">
        <w:tc>
          <w:tcPr>
            <w:tcW w:w="3577" w:type="pct"/>
          </w:tcPr>
          <w:p w14:paraId="18FE0124" w14:textId="28EE7D74" w:rsidR="00796AF1" w:rsidRPr="00200122" w:rsidRDefault="0007129B" w:rsidP="00AD2AFD">
            <w:pPr>
              <w:pStyle w:val="TableText"/>
            </w:pPr>
            <w:r w:rsidRPr="00200122">
              <w:t>Dumpling</w:t>
            </w:r>
            <w:r w:rsidR="0068789F" w:rsidRPr="00200122">
              <w:t xml:space="preserve"> and dim sum-type product</w:t>
            </w:r>
            <w:r w:rsidR="009A3D97" w:rsidRPr="00200122">
              <w:t xml:space="preserve"> </w:t>
            </w:r>
            <w:r w:rsidR="00993805" w:rsidRPr="00200122">
              <w:rPr>
                <w:vertAlign w:val="superscript"/>
              </w:rPr>
              <w:t>a</w:t>
            </w:r>
          </w:p>
        </w:tc>
        <w:tc>
          <w:tcPr>
            <w:tcW w:w="1423" w:type="pct"/>
          </w:tcPr>
          <w:p w14:paraId="637E8F8D" w14:textId="468AAAAF" w:rsidR="00796AF1" w:rsidRPr="00200122" w:rsidRDefault="00AD2AFD" w:rsidP="00AD2AFD">
            <w:pPr>
              <w:pStyle w:val="TableText"/>
            </w:pPr>
            <w:r w:rsidRPr="00200122">
              <w:t>761,068</w:t>
            </w:r>
          </w:p>
        </w:tc>
      </w:tr>
      <w:tr w:rsidR="00796AF1" w:rsidRPr="00200122" w14:paraId="00A256AC" w14:textId="77777777" w:rsidTr="00AD2AFD">
        <w:tc>
          <w:tcPr>
            <w:tcW w:w="3577" w:type="pct"/>
          </w:tcPr>
          <w:p w14:paraId="454C376D" w14:textId="604F994A" w:rsidR="00796AF1" w:rsidRPr="00200122" w:rsidRDefault="0007129B" w:rsidP="00AD2AFD">
            <w:pPr>
              <w:pStyle w:val="TableText"/>
              <w:rPr>
                <w:vertAlign w:val="superscript"/>
              </w:rPr>
            </w:pPr>
            <w:r w:rsidRPr="00200122">
              <w:t>Other</w:t>
            </w:r>
            <w:r w:rsidR="00A92852" w:rsidRPr="00200122">
              <w:t xml:space="preserve"> prawn products</w:t>
            </w:r>
            <w:r w:rsidR="009A3D97" w:rsidRPr="00200122">
              <w:t xml:space="preserve"> </w:t>
            </w:r>
            <w:r w:rsidR="00993805" w:rsidRPr="00200122">
              <w:rPr>
                <w:vertAlign w:val="superscript"/>
              </w:rPr>
              <w:t>b</w:t>
            </w:r>
          </w:p>
        </w:tc>
        <w:tc>
          <w:tcPr>
            <w:tcW w:w="1423" w:type="pct"/>
          </w:tcPr>
          <w:p w14:paraId="17F72DBC" w14:textId="27F4B790" w:rsidR="00796AF1" w:rsidRPr="00200122" w:rsidRDefault="00AD2AFD" w:rsidP="00AD2AFD">
            <w:pPr>
              <w:pStyle w:val="TableText"/>
            </w:pPr>
            <w:r w:rsidRPr="00200122">
              <w:t>1,037</w:t>
            </w:r>
            <w:r w:rsidR="00DA13C6" w:rsidRPr="00200122">
              <w:t>,</w:t>
            </w:r>
            <w:r w:rsidRPr="00200122">
              <w:t>040</w:t>
            </w:r>
          </w:p>
        </w:tc>
      </w:tr>
      <w:tr w:rsidR="0007129B" w:rsidRPr="00200122" w14:paraId="3B11C786" w14:textId="77777777" w:rsidTr="00AD2AFD">
        <w:tc>
          <w:tcPr>
            <w:tcW w:w="3577" w:type="pct"/>
            <w:tcBorders>
              <w:bottom w:val="single" w:sz="4" w:space="0" w:color="auto"/>
            </w:tcBorders>
          </w:tcPr>
          <w:p w14:paraId="1B1645BC" w14:textId="657B6BDF" w:rsidR="0007129B" w:rsidRPr="00200122" w:rsidRDefault="0007129B" w:rsidP="00AD2AFD">
            <w:pPr>
              <w:pStyle w:val="TableText"/>
              <w:rPr>
                <w:rStyle w:val="Strong"/>
              </w:rPr>
            </w:pPr>
            <w:r w:rsidRPr="00200122">
              <w:rPr>
                <w:rStyle w:val="Strong"/>
              </w:rPr>
              <w:t>Total</w:t>
            </w:r>
          </w:p>
        </w:tc>
        <w:tc>
          <w:tcPr>
            <w:tcW w:w="1423" w:type="pct"/>
            <w:tcBorders>
              <w:bottom w:val="single" w:sz="4" w:space="0" w:color="auto"/>
            </w:tcBorders>
          </w:tcPr>
          <w:p w14:paraId="407DF44B" w14:textId="46078184" w:rsidR="0007129B" w:rsidRPr="00200122" w:rsidRDefault="00AD2AFD" w:rsidP="00AD2AFD">
            <w:pPr>
              <w:pStyle w:val="TableText"/>
            </w:pPr>
            <w:r w:rsidRPr="00200122">
              <w:t>24,917</w:t>
            </w:r>
            <w:r w:rsidR="00DA13C6" w:rsidRPr="00200122">
              <w:t>,</w:t>
            </w:r>
            <w:r w:rsidRPr="00200122">
              <w:t>793</w:t>
            </w:r>
          </w:p>
        </w:tc>
      </w:tr>
    </w:tbl>
    <w:p w14:paraId="2332B430" w14:textId="3DA6F017" w:rsidR="00C57964" w:rsidRPr="00200122" w:rsidRDefault="00991658" w:rsidP="00FF790E">
      <w:pPr>
        <w:pStyle w:val="FigureTableNoteSource"/>
      </w:pPr>
      <w:r w:rsidRPr="00200122">
        <w:rPr>
          <w:vertAlign w:val="superscript"/>
        </w:rPr>
        <w:t>a</w:t>
      </w:r>
      <w:r w:rsidRPr="00200122">
        <w:t xml:space="preserve"> </w:t>
      </w:r>
      <w:r w:rsidR="00993805" w:rsidRPr="00200122">
        <w:t xml:space="preserve">Imported according to the conditions outlined in </w:t>
      </w:r>
      <w:r w:rsidR="00A92852" w:rsidRPr="00200122">
        <w:t xml:space="preserve">Attachment A </w:t>
      </w:r>
      <w:hyperlink r:id="rId47" w:anchor="3-import-conditions--cooked-prawns-imported-for-human-consumption" w:history="1">
        <w:r w:rsidR="00993805" w:rsidRPr="00200122">
          <w:rPr>
            <w:rStyle w:val="Hyperlink"/>
          </w:rPr>
          <w:t>Biosecurity Advice 2018-15</w:t>
        </w:r>
      </w:hyperlink>
      <w:r w:rsidR="00712AB7" w:rsidRPr="00200122">
        <w:t xml:space="preserve"> </w:t>
      </w:r>
      <w:r w:rsidR="00817943">
        <w:fldChar w:fldCharType="begin"/>
      </w:r>
      <w:r w:rsidR="00817943">
        <w:instrText xml:space="preserve"> ADDIN EN.CITE &lt;EndNote&gt;&lt;Cite&gt;&lt;Author&gt;Department of Agriculture and Water Resources&lt;/Author&gt;&lt;Year&gt;2018&lt;/Year&gt;&lt;RecNum&gt;21002&lt;/RecNum&gt;&lt;IDText&gt;20772&lt;/IDText&gt;&lt;DisplayText&gt;(Department of Agriculture and Water Resources 2018b)&lt;/DisplayText&gt;&lt;record&gt;&lt;rec-number&gt;21002&lt;/rec-number&gt;&lt;foreign-keys&gt;&lt;key app="EN" db-id="xfaeaf0wbesxw9epfpx5at0dvzz5rfz52dzs" timestamp="1573181744" guid="a651b4f4-2905-48fa-a531-3c64a132ece3"&gt;21002&lt;/key&gt;&lt;/foreign-keys&gt;&lt;ref-type name="Web Page/Online Document"&gt;12&lt;/ref-type&gt;&lt;contributors&gt;&lt;authors&gt;&lt;author&gt;Department of Agriculture and Water Resources,&lt;/author&gt;&lt;/authors&gt;&lt;/contributors&gt;&lt;titles&gt;&lt;title&gt;Biosecurity Advice 2018/15: Import conditions for breaded, battered and crumbed prawns imported for human consumption&lt;/title&gt;&lt;/titles&gt;&lt;dates&gt;&lt;year&gt;2018&lt;/year&gt;&lt;pub-dates&gt;&lt;date&gt;8 November 2019&lt;/date&gt;&lt;/pub-dates&gt;&lt;/dates&gt;&lt;pub-location&gt;Canberra&lt;/pub-location&gt;&lt;label&gt;20772&lt;/label&gt;&lt;urls&gt;&lt;pdf-urls&gt;&lt;url&gt;file://J:\E Library\Animal Catalogue\D\DAWR 2018 EN20772.pdf&lt;/url&gt;&lt;/pdf-urls&gt;&lt;/urls&gt;&lt;custom1&gt;KG_prawns&lt;/custom1&gt;&lt;electronic-resource-num&gt;http://www.agriculture.gov.au/biosecurity/risk-analysis/memos/ba2018-15&lt;/electronic-resource-num&gt;&lt;/record&gt;&lt;/Cite&gt;&lt;/EndNote&gt;</w:instrText>
      </w:r>
      <w:r w:rsidR="00817943">
        <w:fldChar w:fldCharType="separate"/>
      </w:r>
      <w:r w:rsidR="00817943">
        <w:rPr>
          <w:noProof/>
        </w:rPr>
        <w:t>(</w:t>
      </w:r>
      <w:hyperlink w:anchor="_ENREF_169" w:tooltip="Department of Agriculture and Water Resources, 2018 #21002" w:history="1">
        <w:r w:rsidR="005B41FA">
          <w:rPr>
            <w:noProof/>
          </w:rPr>
          <w:t>Department of Agriculture and Water Resources 2018b</w:t>
        </w:r>
      </w:hyperlink>
      <w:r w:rsidR="00817943">
        <w:rPr>
          <w:noProof/>
        </w:rPr>
        <w:t>)</w:t>
      </w:r>
      <w:r w:rsidR="00817943">
        <w:fldChar w:fldCharType="end"/>
      </w:r>
      <w:r w:rsidR="00993805" w:rsidRPr="00200122">
        <w:t>.</w:t>
      </w:r>
      <w:r w:rsidR="003F3F8B" w:rsidRPr="00200122">
        <w:t xml:space="preserve"> </w:t>
      </w:r>
      <w:r w:rsidRPr="00200122">
        <w:rPr>
          <w:vertAlign w:val="superscript"/>
        </w:rPr>
        <w:t>b</w:t>
      </w:r>
      <w:r w:rsidR="0068789F" w:rsidRPr="00200122">
        <w:t xml:space="preserve"> </w:t>
      </w:r>
      <w:r w:rsidR="0007129B" w:rsidRPr="00200122">
        <w:t>Other</w:t>
      </w:r>
      <w:r w:rsidR="00A92852" w:rsidRPr="00200122">
        <w:t xml:space="preserve"> prawn products</w:t>
      </w:r>
      <w:r w:rsidR="0007129B" w:rsidRPr="00200122">
        <w:t xml:space="preserve"> refers to all shelf stable prawn products including dried shrimp, prawn crackers and shelf</w:t>
      </w:r>
      <w:r w:rsidR="00FF538D" w:rsidRPr="00200122">
        <w:t>-</w:t>
      </w:r>
      <w:r w:rsidR="0007129B" w:rsidRPr="00200122">
        <w:t>stable prawn paste.</w:t>
      </w:r>
      <w:r w:rsidR="00A92852" w:rsidRPr="00200122">
        <w:t xml:space="preserve"> An import permit is not required for these goods. Import conditions for these goods are available on the </w:t>
      </w:r>
      <w:hyperlink r:id="rId48" w:history="1">
        <w:r w:rsidR="00A92852" w:rsidRPr="00200122">
          <w:rPr>
            <w:rStyle w:val="Hyperlink"/>
          </w:rPr>
          <w:t>Australian Biosecurity Import Conditions</w:t>
        </w:r>
      </w:hyperlink>
      <w:r w:rsidR="00A92852" w:rsidRPr="00200122">
        <w:t xml:space="preserve"> website. These goods are outside the scope of this </w:t>
      </w:r>
      <w:r w:rsidR="005F640A" w:rsidRPr="00200122">
        <w:t>draft risk review</w:t>
      </w:r>
      <w:r w:rsidR="00A92852" w:rsidRPr="00200122">
        <w:t>.</w:t>
      </w:r>
    </w:p>
    <w:p w14:paraId="08B7159D" w14:textId="649692F5" w:rsidR="005A181E" w:rsidRPr="00200122" w:rsidRDefault="005A181E" w:rsidP="005A181E">
      <w:pPr>
        <w:pStyle w:val="Heading3"/>
      </w:pPr>
      <w:bookmarkStart w:id="93" w:name="_Toc17721520"/>
      <w:bookmarkStart w:id="94" w:name="_Toc51580368"/>
      <w:bookmarkEnd w:id="92"/>
      <w:r w:rsidRPr="00200122">
        <w:t>Entry assessment</w:t>
      </w:r>
      <w:bookmarkEnd w:id="93"/>
      <w:bookmarkEnd w:id="94"/>
    </w:p>
    <w:p w14:paraId="69A6EAB8" w14:textId="4D1C0AAD" w:rsidR="00372945" w:rsidRPr="00200122" w:rsidRDefault="005A181E" w:rsidP="005A181E">
      <w:r w:rsidRPr="00200122">
        <w:t>The</w:t>
      </w:r>
      <w:r w:rsidR="00C865EB" w:rsidRPr="00200122">
        <w:t xml:space="preserve"> </w:t>
      </w:r>
      <w:r w:rsidR="00A8039A" w:rsidRPr="00200122">
        <w:t xml:space="preserve">World </w:t>
      </w:r>
      <w:r w:rsidR="00126BB1" w:rsidRPr="00200122">
        <w:t>Organisation</w:t>
      </w:r>
      <w:r w:rsidR="00A8039A" w:rsidRPr="00200122">
        <w:t xml:space="preserve"> for Animal Health </w:t>
      </w:r>
      <w:r w:rsidR="00C865EB" w:rsidRPr="00200122">
        <w:t xml:space="preserve">(OIE) </w:t>
      </w:r>
      <w:r w:rsidR="00C865EB" w:rsidRPr="00200122">
        <w:rPr>
          <w:rStyle w:val="Emphasis"/>
        </w:rPr>
        <w:t xml:space="preserve">Aquatic </w:t>
      </w:r>
      <w:r w:rsidR="00AF2C08" w:rsidRPr="00200122">
        <w:rPr>
          <w:rStyle w:val="Emphasis"/>
        </w:rPr>
        <w:t>a</w:t>
      </w:r>
      <w:r w:rsidR="00C865EB" w:rsidRPr="00200122">
        <w:rPr>
          <w:rStyle w:val="Emphasis"/>
        </w:rPr>
        <w:t xml:space="preserve">nimal </w:t>
      </w:r>
      <w:r w:rsidR="00AF2C08" w:rsidRPr="00200122">
        <w:rPr>
          <w:rStyle w:val="Emphasis"/>
        </w:rPr>
        <w:t>h</w:t>
      </w:r>
      <w:r w:rsidR="00C865EB" w:rsidRPr="00200122">
        <w:rPr>
          <w:rStyle w:val="Emphasis"/>
        </w:rPr>
        <w:t xml:space="preserve">ealth </w:t>
      </w:r>
      <w:r w:rsidR="00AF2C08" w:rsidRPr="00200122">
        <w:rPr>
          <w:rStyle w:val="Emphasis"/>
        </w:rPr>
        <w:t>c</w:t>
      </w:r>
      <w:r w:rsidR="00C865EB" w:rsidRPr="00200122">
        <w:rPr>
          <w:rStyle w:val="Emphasis"/>
        </w:rPr>
        <w:t>ode</w:t>
      </w:r>
      <w:r w:rsidRPr="00200122">
        <w:t xml:space="preserve"> </w:t>
      </w:r>
      <w:r w:rsidR="00C865EB" w:rsidRPr="00200122">
        <w:t>(</w:t>
      </w:r>
      <w:r w:rsidRPr="00200122">
        <w:t>OIE Code</w:t>
      </w:r>
      <w:r w:rsidR="00C865EB" w:rsidRPr="00200122">
        <w:t>)</w:t>
      </w:r>
      <w:r w:rsidR="00304F83" w:rsidRPr="00200122">
        <w:t xml:space="preserve"> </w:t>
      </w:r>
      <w:r w:rsidR="00817943">
        <w:fldChar w:fldCharType="begin"/>
      </w:r>
      <w:r w:rsidR="00817943">
        <w:instrText xml:space="preserve"> ADDIN EN.CITE &lt;EndNote&gt;&lt;Cite&gt;&lt;Author&gt;OIE&lt;/Author&gt;&lt;Year&gt;2019&lt;/Year&gt;&lt;RecNum&gt;21059&lt;/RecNum&gt;&lt;IDText&gt;20747&lt;/IDText&gt;&lt;DisplayText&gt;(OIE 2019f)&lt;/DisplayText&gt;&lt;record&gt;&lt;rec-number&gt;21059&lt;/rec-number&gt;&lt;foreign-keys&gt;&lt;key app="EN" db-id="xfaeaf0wbesxw9epfpx5at0dvzz5rfz52dzs" timestamp="1583199513" guid="330c246b-ac9f-4f93-9a40-bb806e9f0c5c"&gt;21059&lt;/key&gt;&lt;/foreign-keys&gt;&lt;ref-type name="Electronic Book Section"&gt;60&lt;/ref-type&gt;&lt;contributors&gt;&lt;authors&gt;&lt;author&gt;OIE,&lt;/author&gt;&lt;/authors&gt;&lt;/contributors&gt;&lt;titles&gt;&lt;title&gt;Import risk analysis&lt;/title&gt;&lt;secondary-title&gt;Aquatic animal health code 2019&lt;/secondary-title&gt;&lt;/titles&gt;&lt;number&gt;Chapter 2.1&lt;/number&gt;&lt;num-vols&gt;version adopted in 2016&lt;/num-vols&gt;&lt;keywords&gt;&lt;keyword&gt;Animal&lt;/keyword&gt;&lt;keyword&gt;Animal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Health&lt;/publisher&gt;&lt;orig-pub&gt;\\ACT001CL04FS07\BIOSECURITYDATA$\E Library\Animal Catalogue\O\OIE 2019 EN20747.pdf&lt;/orig-pub&gt;&lt;label&gt;20747&lt;/label&gt;&lt;urls&gt;&lt;/urls&gt;&lt;custom1&gt;Prawn_YGC&lt;/custom1&gt;&lt;electronic-resource-num&gt;https://www.oie.int/index.php?id=171&amp;amp;L=0&amp;amp;htmfile=chapitre_import_risk_analysis.htm&lt;/electronic-resource-num&gt;&lt;/record&gt;&lt;/Cite&gt;&lt;/EndNote&gt;</w:instrText>
      </w:r>
      <w:r w:rsidR="00817943">
        <w:fldChar w:fldCharType="separate"/>
      </w:r>
      <w:r w:rsidR="00817943">
        <w:rPr>
          <w:noProof/>
        </w:rPr>
        <w:t>(</w:t>
      </w:r>
      <w:hyperlink w:anchor="_ENREF_576" w:tooltip="OIE, 2019 #21059" w:history="1">
        <w:r w:rsidR="005B41FA">
          <w:rPr>
            <w:noProof/>
          </w:rPr>
          <w:t>OIE 2019f</w:t>
        </w:r>
      </w:hyperlink>
      <w:r w:rsidR="00817943">
        <w:rPr>
          <w:noProof/>
        </w:rPr>
        <w:t>)</w:t>
      </w:r>
      <w:r w:rsidR="00817943">
        <w:fldChar w:fldCharType="end"/>
      </w:r>
      <w:r w:rsidR="00FC30E1" w:rsidRPr="00200122">
        <w:t xml:space="preserve"> </w:t>
      </w:r>
      <w:r w:rsidRPr="00200122">
        <w:t>describes the entry assessment as</w:t>
      </w:r>
      <w:r w:rsidR="00372945" w:rsidRPr="00200122">
        <w:t>:</w:t>
      </w:r>
    </w:p>
    <w:p w14:paraId="62032B50" w14:textId="77777777" w:rsidR="004B55E2" w:rsidRPr="00200122" w:rsidRDefault="00372945" w:rsidP="00372945">
      <w:pPr>
        <w:pStyle w:val="Quote"/>
      </w:pPr>
      <w:r w:rsidRPr="00200122">
        <w:t>T</w:t>
      </w:r>
      <w:r w:rsidR="005A181E" w:rsidRPr="00200122">
        <w:t xml:space="preserve">he biological pathway(s) necessary for an importation activity to introduce a </w:t>
      </w:r>
      <w:r w:rsidRPr="00200122">
        <w:t xml:space="preserve">pathogenic agent </w:t>
      </w:r>
      <w:r w:rsidR="005A181E" w:rsidRPr="00200122">
        <w:t>into a particular environment, and estimating the probability of that complete process occurring, either qualitatively (in words) or quantitatively (as a numerical estimate).</w:t>
      </w:r>
    </w:p>
    <w:p w14:paraId="2E75E0FB" w14:textId="22F290AA" w:rsidR="002F4977" w:rsidRPr="00200122" w:rsidRDefault="005A181E" w:rsidP="005A181E">
      <w:r w:rsidRPr="00200122">
        <w:t xml:space="preserve">The entry assessment determines the annual likelihood of entry into Australia of each hazard. </w:t>
      </w:r>
      <w:r w:rsidR="00B12B44" w:rsidRPr="00200122">
        <w:t xml:space="preserve">In this </w:t>
      </w:r>
      <w:r w:rsidR="009A360F" w:rsidRPr="00200122">
        <w:t xml:space="preserve">draft </w:t>
      </w:r>
      <w:r w:rsidR="00B12B44" w:rsidRPr="00200122">
        <w:t>risk review</w:t>
      </w:r>
      <w:r w:rsidR="00372945" w:rsidRPr="00200122">
        <w:t>,</w:t>
      </w:r>
      <w:r w:rsidR="00B12B44" w:rsidRPr="00200122">
        <w:t xml:space="preserve"> consideration is given to t</w:t>
      </w:r>
      <w:r w:rsidR="00AB799E" w:rsidRPr="00200122">
        <w:t>he</w:t>
      </w:r>
      <w:r w:rsidRPr="00200122">
        <w:t xml:space="preserve"> single</w:t>
      </w:r>
      <w:r w:rsidR="003059D0" w:rsidRPr="00200122">
        <w:t>-</w:t>
      </w:r>
      <w:r w:rsidRPr="00200122">
        <w:t>entry scenario</w:t>
      </w:r>
      <w:r w:rsidR="00AB799E" w:rsidRPr="00200122">
        <w:t xml:space="preserve"> </w:t>
      </w:r>
      <w:r w:rsidR="00B12B44" w:rsidRPr="00200122">
        <w:t xml:space="preserve">which </w:t>
      </w:r>
      <w:r w:rsidR="00AB799E" w:rsidRPr="00200122">
        <w:t xml:space="preserve">is </w:t>
      </w:r>
      <w:r w:rsidRPr="00200122">
        <w:t xml:space="preserve">the importation (from all countries) into Australia of </w:t>
      </w:r>
      <w:r w:rsidR="002F4977" w:rsidRPr="00200122">
        <w:t>non-viable, farm-sourced, frozen, uncooked, whole prawns intended for human consumption</w:t>
      </w:r>
      <w:r w:rsidR="00762709" w:rsidRPr="00200122">
        <w:t xml:space="preserve"> (imported prawns)</w:t>
      </w:r>
      <w:r w:rsidR="002F4977" w:rsidRPr="00200122">
        <w:t>.</w:t>
      </w:r>
      <w:r w:rsidR="003059D0" w:rsidRPr="00200122">
        <w:t xml:space="preserve"> It is considered that this commodity type represents the highest biosecurity risk.</w:t>
      </w:r>
    </w:p>
    <w:p w14:paraId="1ED6F784" w14:textId="14E681D6" w:rsidR="00694F60" w:rsidRPr="00200122" w:rsidRDefault="00B80B50" w:rsidP="005A181E">
      <w:r w:rsidRPr="00200122">
        <w:fldChar w:fldCharType="begin"/>
      </w:r>
      <w:r w:rsidRPr="00200122">
        <w:instrText xml:space="preserve"> REF _Ref17718052 </w:instrText>
      </w:r>
      <w:r w:rsidR="0081188E" w:rsidRPr="00200122">
        <w:instrText xml:space="preserve"> \* MERGEFORMAT </w:instrText>
      </w:r>
      <w:r w:rsidRPr="00200122">
        <w:fldChar w:fldCharType="separate"/>
      </w:r>
      <w:r w:rsidR="00F865F7" w:rsidRPr="00200122">
        <w:t xml:space="preserve">Figure </w:t>
      </w:r>
      <w:r w:rsidR="00F865F7">
        <w:rPr>
          <w:noProof/>
        </w:rPr>
        <w:t>2</w:t>
      </w:r>
      <w:r w:rsidRPr="00200122">
        <w:rPr>
          <w:noProof/>
        </w:rPr>
        <w:fldChar w:fldCharType="end"/>
      </w:r>
      <w:r w:rsidR="00694F60" w:rsidRPr="00200122">
        <w:t xml:space="preserve"> </w:t>
      </w:r>
      <w:r w:rsidR="00D50482" w:rsidRPr="00200122">
        <w:t>depicts t</w:t>
      </w:r>
      <w:r w:rsidR="005A181E" w:rsidRPr="00200122">
        <w:t>he key</w:t>
      </w:r>
      <w:r w:rsidR="00215A42" w:rsidRPr="00200122">
        <w:t xml:space="preserve"> points in the prawn import</w:t>
      </w:r>
      <w:r w:rsidR="005A181E" w:rsidRPr="00200122">
        <w:t xml:space="preserve"> pathway that make up the </w:t>
      </w:r>
      <w:r w:rsidR="003546C0" w:rsidRPr="00200122">
        <w:t>single</w:t>
      </w:r>
      <w:r w:rsidR="003059D0" w:rsidRPr="00200122">
        <w:t>-</w:t>
      </w:r>
      <w:r w:rsidR="005A181E" w:rsidRPr="00200122">
        <w:t xml:space="preserve">entry scenario, from sourcing prawns from farms in the exporting country, through to the </w:t>
      </w:r>
      <w:r w:rsidR="00694F60" w:rsidRPr="00200122">
        <w:t>f</w:t>
      </w:r>
      <w:r w:rsidR="00AB799E" w:rsidRPr="00200122">
        <w:t>irst</w:t>
      </w:r>
      <w:r w:rsidR="005A181E" w:rsidRPr="00200122">
        <w:t xml:space="preserve"> </w:t>
      </w:r>
      <w:r w:rsidR="00694F60" w:rsidRPr="00200122">
        <w:t>point</w:t>
      </w:r>
      <w:r w:rsidR="005A181E" w:rsidRPr="00200122">
        <w:t xml:space="preserve"> of </w:t>
      </w:r>
      <w:r w:rsidR="00694F60" w:rsidRPr="00200122">
        <w:t>e</w:t>
      </w:r>
      <w:r w:rsidR="005A181E" w:rsidRPr="00200122">
        <w:t>ntry into Australia</w:t>
      </w:r>
      <w:r w:rsidR="001C5264" w:rsidRPr="00200122">
        <w:t xml:space="preserve"> (assuming no import conditions are in place to manage biosecurity risks)</w:t>
      </w:r>
      <w:r w:rsidR="006860A1" w:rsidRPr="00200122">
        <w:t>.</w:t>
      </w:r>
    </w:p>
    <w:p w14:paraId="685D3DDE" w14:textId="3E36685F" w:rsidR="00694F60" w:rsidRPr="00200122" w:rsidRDefault="00694F60" w:rsidP="00694F60">
      <w:pPr>
        <w:pStyle w:val="Caption"/>
      </w:pPr>
      <w:bookmarkStart w:id="95" w:name="_Ref17718052"/>
      <w:bookmarkStart w:id="96" w:name="_Toc17722696"/>
      <w:bookmarkStart w:id="97" w:name="_Toc51580920"/>
      <w:r w:rsidRPr="00200122">
        <w:t xml:space="preserve">Figure </w:t>
      </w:r>
      <w:r w:rsidR="00CD7716" w:rsidRPr="00200122">
        <w:rPr>
          <w:noProof/>
        </w:rPr>
        <w:fldChar w:fldCharType="begin"/>
      </w:r>
      <w:r w:rsidR="00CD7716" w:rsidRPr="00200122">
        <w:rPr>
          <w:noProof/>
        </w:rPr>
        <w:instrText xml:space="preserve"> SEQ Figure \* ARABIC </w:instrText>
      </w:r>
      <w:r w:rsidR="00CD7716" w:rsidRPr="00200122">
        <w:rPr>
          <w:noProof/>
        </w:rPr>
        <w:fldChar w:fldCharType="separate"/>
      </w:r>
      <w:r w:rsidR="00F865F7">
        <w:rPr>
          <w:noProof/>
        </w:rPr>
        <w:t>2</w:t>
      </w:r>
      <w:r w:rsidR="00CD7716" w:rsidRPr="00200122">
        <w:rPr>
          <w:noProof/>
        </w:rPr>
        <w:fldChar w:fldCharType="end"/>
      </w:r>
      <w:bookmarkEnd w:id="95"/>
      <w:r w:rsidRPr="00200122">
        <w:t xml:space="preserve"> Entry pathway for </w:t>
      </w:r>
      <w:r w:rsidR="00762709" w:rsidRPr="00200122">
        <w:t>imported</w:t>
      </w:r>
      <w:r w:rsidRPr="00200122">
        <w:t xml:space="preserve"> prawns</w:t>
      </w:r>
      <w:r w:rsidRPr="00200122">
        <w:rPr>
          <w:noProof/>
        </w:rPr>
        <w:t xml:space="preserve"> into Australia</w:t>
      </w:r>
      <w:bookmarkEnd w:id="96"/>
      <w:bookmarkEnd w:id="97"/>
    </w:p>
    <w:p w14:paraId="069349CC" w14:textId="6E8ADA9D" w:rsidR="004B55E2" w:rsidRPr="00200122" w:rsidRDefault="00262755" w:rsidP="00AD7196">
      <w:pPr>
        <w:spacing w:before="120"/>
      </w:pPr>
      <w:r>
        <w:rPr>
          <w:noProof/>
        </w:rPr>
        <w:drawing>
          <wp:inline distT="0" distB="0" distL="0" distR="0" wp14:anchorId="7AD2E167" wp14:editId="6CF4EA8C">
            <wp:extent cx="5759450" cy="5640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ntry pathway diagram 100920.jpg"/>
                    <pic:cNvPicPr/>
                  </pic:nvPicPr>
                  <pic:blipFill>
                    <a:blip r:embed="rId49">
                      <a:extLst>
                        <a:ext uri="{28A0092B-C50C-407E-A947-70E740481C1C}">
                          <a14:useLocalDpi xmlns:a14="http://schemas.microsoft.com/office/drawing/2010/main" val="0"/>
                        </a:ext>
                      </a:extLst>
                    </a:blip>
                    <a:stretch>
                      <a:fillRect/>
                    </a:stretch>
                  </pic:blipFill>
                  <pic:spPr>
                    <a:xfrm>
                      <a:off x="0" y="0"/>
                      <a:ext cx="5759450" cy="5640070"/>
                    </a:xfrm>
                    <a:prstGeom prst="rect">
                      <a:avLst/>
                    </a:prstGeom>
                  </pic:spPr>
                </pic:pic>
              </a:graphicData>
            </a:graphic>
          </wp:inline>
        </w:drawing>
      </w:r>
      <w:r w:rsidR="005A181E" w:rsidRPr="00200122">
        <w:t xml:space="preserve">Almost all </w:t>
      </w:r>
      <w:r w:rsidR="00215A42" w:rsidRPr="00200122">
        <w:t xml:space="preserve">imported </w:t>
      </w:r>
      <w:r w:rsidR="005A181E" w:rsidRPr="00200122">
        <w:t>prawn</w:t>
      </w:r>
      <w:r w:rsidR="00215A42" w:rsidRPr="00200122">
        <w:t>s</w:t>
      </w:r>
      <w:r w:rsidR="005A181E" w:rsidRPr="00200122">
        <w:t xml:space="preserve"> arrive in Australia</w:t>
      </w:r>
      <w:r w:rsidR="00D50482" w:rsidRPr="00200122">
        <w:t xml:space="preserve"> as c</w:t>
      </w:r>
      <w:r w:rsidR="00A4636B" w:rsidRPr="00200122">
        <w:t>ommercial sea cargo in 20</w:t>
      </w:r>
      <w:r w:rsidR="00756A1B">
        <w:t xml:space="preserve"> </w:t>
      </w:r>
      <w:r w:rsidR="00A4636B" w:rsidRPr="00200122">
        <w:t>or 40 </w:t>
      </w:r>
      <w:r w:rsidR="00D50482" w:rsidRPr="00200122">
        <w:t xml:space="preserve">foot refrigerated containers </w:t>
      </w:r>
      <w:r w:rsidR="005A181E" w:rsidRPr="00200122">
        <w:t>(</w:t>
      </w:r>
      <w:r w:rsidR="00A316C7" w:rsidRPr="00200122">
        <w:t>that is,</w:t>
      </w:r>
      <w:r w:rsidR="005A181E" w:rsidRPr="00200122">
        <w:t xml:space="preserve"> approximately </w:t>
      </w:r>
      <w:r w:rsidR="00D50482" w:rsidRPr="00200122">
        <w:t xml:space="preserve">750 to </w:t>
      </w:r>
      <w:r w:rsidR="005A181E" w:rsidRPr="00200122">
        <w:t>1500 cartons per consignment, with some</w:t>
      </w:r>
      <w:r w:rsidR="00A4636B" w:rsidRPr="00200122">
        <w:t xml:space="preserve"> consignments weighing up to 20 </w:t>
      </w:r>
      <w:r w:rsidR="005A181E" w:rsidRPr="00200122">
        <w:t xml:space="preserve">tonnes). Biosecurity officers responsible for inspecting imported prawn consignments report that </w:t>
      </w:r>
      <w:r w:rsidR="00D50482" w:rsidRPr="00200122">
        <w:t xml:space="preserve">almost all </w:t>
      </w:r>
      <w:r w:rsidR="005A181E" w:rsidRPr="00200122">
        <w:t>product is individually quick frozen (IQF)</w:t>
      </w:r>
      <w:r w:rsidR="00516B99" w:rsidRPr="00200122">
        <w:t>, with only an occasional</w:t>
      </w:r>
      <w:r w:rsidR="005A181E" w:rsidRPr="00200122">
        <w:t xml:space="preserve"> </w:t>
      </w:r>
      <w:r w:rsidR="00D50482" w:rsidRPr="00200122">
        <w:t>product imported</w:t>
      </w:r>
      <w:r w:rsidR="000140A0" w:rsidRPr="00200122">
        <w:t xml:space="preserve"> in the form of 1</w:t>
      </w:r>
      <w:r w:rsidR="005A181E" w:rsidRPr="00200122">
        <w:t>kg frozen blocks</w:t>
      </w:r>
      <w:r w:rsidR="00BE1377" w:rsidRPr="00200122">
        <w:t xml:space="preserve"> (</w:t>
      </w:r>
      <w:r w:rsidR="009F3A05" w:rsidRPr="00200122">
        <w:t>Personal Communication, Department</w:t>
      </w:r>
      <w:r w:rsidR="007D36AE" w:rsidRPr="00200122">
        <w:t xml:space="preserve"> of</w:t>
      </w:r>
      <w:r w:rsidR="009F3A05" w:rsidRPr="00200122">
        <w:t xml:space="preserve"> Agriculture, </w:t>
      </w:r>
      <w:r w:rsidR="00BE1377" w:rsidRPr="00200122">
        <w:t>2019).</w:t>
      </w:r>
    </w:p>
    <w:p w14:paraId="29AB312B" w14:textId="2EA18C62" w:rsidR="005A181E" w:rsidRPr="00200122" w:rsidRDefault="00B50C89" w:rsidP="005A181E">
      <w:r w:rsidRPr="00200122">
        <w:t>T</w:t>
      </w:r>
      <w:r w:rsidR="00D50482" w:rsidRPr="00200122">
        <w:t>h</w:t>
      </w:r>
      <w:r w:rsidR="00176409" w:rsidRPr="00200122">
        <w:t>ree</w:t>
      </w:r>
      <w:r w:rsidR="00D50482" w:rsidRPr="00200122">
        <w:t xml:space="preserve"> key factors </w:t>
      </w:r>
      <w:r w:rsidR="00DB3B01" w:rsidRPr="00200122">
        <w:t>are</w:t>
      </w:r>
      <w:r w:rsidR="00176409" w:rsidRPr="00200122">
        <w:t xml:space="preserve"> </w:t>
      </w:r>
      <w:r w:rsidR="00D50482" w:rsidRPr="00200122">
        <w:t>relevant i</w:t>
      </w:r>
      <w:r w:rsidR="005A181E" w:rsidRPr="00200122">
        <w:t>n determining the likelihood of viable and infective hazards being present in</w:t>
      </w:r>
      <w:r w:rsidR="00176409" w:rsidRPr="00200122">
        <w:t xml:space="preserve"> prawns imported into Australia. The</w:t>
      </w:r>
      <w:r w:rsidR="00DB3B01" w:rsidRPr="00200122">
        <w:t>se</w:t>
      </w:r>
      <w:r w:rsidR="008278E8" w:rsidRPr="00200122">
        <w:t xml:space="preserve"> key factors </w:t>
      </w:r>
      <w:r w:rsidR="00DB3B01" w:rsidRPr="00200122">
        <w:t>are</w:t>
      </w:r>
      <w:r w:rsidR="00176409" w:rsidRPr="00200122">
        <w:t>:</w:t>
      </w:r>
    </w:p>
    <w:p w14:paraId="278A1491" w14:textId="04310BD7" w:rsidR="005A181E" w:rsidRPr="00200122" w:rsidRDefault="002F7FFD" w:rsidP="005A181E">
      <w:pPr>
        <w:pStyle w:val="ListBullet"/>
      </w:pPr>
      <w:r w:rsidRPr="00200122">
        <w:t xml:space="preserve">biological </w:t>
      </w:r>
      <w:r w:rsidR="00801A2E" w:rsidRPr="00200122">
        <w:t>characteristics</w:t>
      </w:r>
      <w:r w:rsidR="005A181E" w:rsidRPr="00200122">
        <w:t xml:space="preserve"> of</w:t>
      </w:r>
      <w:r w:rsidR="000140A0" w:rsidRPr="00200122">
        <w:t xml:space="preserve"> the hazard</w:t>
      </w:r>
      <w:r w:rsidRPr="00200122">
        <w:t>s</w:t>
      </w:r>
      <w:r w:rsidR="00DA61FA" w:rsidRPr="00200122">
        <w:t xml:space="preserve"> in harvested prawns</w:t>
      </w:r>
    </w:p>
    <w:p w14:paraId="4243FDF1" w14:textId="77777777" w:rsidR="004B55E2" w:rsidRPr="00200122" w:rsidRDefault="008278E8" w:rsidP="008278E8">
      <w:pPr>
        <w:pStyle w:val="ListBullet"/>
      </w:pPr>
      <w:r w:rsidRPr="00200122">
        <w:t>likelihood of</w:t>
      </w:r>
      <w:r w:rsidR="00385CD5" w:rsidRPr="00200122">
        <w:t xml:space="preserve"> detection and</w:t>
      </w:r>
      <w:r w:rsidRPr="00200122">
        <w:t xml:space="preserve"> removal of infected prawns by post-harvest or on-arrival inspection</w:t>
      </w:r>
    </w:p>
    <w:p w14:paraId="41BB610B" w14:textId="5B82C171" w:rsidR="005A181E" w:rsidRPr="00200122" w:rsidRDefault="00B1286D" w:rsidP="008278E8">
      <w:pPr>
        <w:pStyle w:val="ListBullet"/>
      </w:pPr>
      <w:r w:rsidRPr="00200122">
        <w:t>ability</w:t>
      </w:r>
      <w:r w:rsidR="005A181E" w:rsidRPr="00200122">
        <w:t xml:space="preserve"> of the </w:t>
      </w:r>
      <w:r w:rsidR="00B50C89" w:rsidRPr="00200122">
        <w:t xml:space="preserve">hazard </w:t>
      </w:r>
      <w:r w:rsidR="005A181E" w:rsidRPr="00200122">
        <w:t>to remain infectious through processing, transport</w:t>
      </w:r>
      <w:r w:rsidR="006D6619" w:rsidRPr="00200122">
        <w:t xml:space="preserve"> and storage</w:t>
      </w:r>
      <w:r w:rsidR="000140A0" w:rsidRPr="00200122">
        <w:t>.</w:t>
      </w:r>
    </w:p>
    <w:p w14:paraId="3D4427CB" w14:textId="409CD3DC" w:rsidR="004B55E2" w:rsidRPr="00200122" w:rsidRDefault="00801A2E" w:rsidP="002F7FFD">
      <w:r w:rsidRPr="00200122">
        <w:t xml:space="preserve">The absence of a </w:t>
      </w:r>
      <w:r w:rsidR="00D6080C" w:rsidRPr="00200122">
        <w:t xml:space="preserve">pathogenic agent </w:t>
      </w:r>
      <w:r w:rsidRPr="00200122">
        <w:t xml:space="preserve">from a region is also an important consideration in an entry assessment. However, as the scope of this draft risk review includes importation of prawns from all countries, the entry assessment assumes that the hazards are present in all source countries. Country, compartment or zone freedom from hazards </w:t>
      </w:r>
      <w:r w:rsidR="00784FFB" w:rsidRPr="00200122">
        <w:t>are</w:t>
      </w:r>
      <w:r w:rsidRPr="00200122">
        <w:t xml:space="preserve"> considered as a biosecurity measure during risk evaluation</w:t>
      </w:r>
      <w:r w:rsidR="00E22C21" w:rsidRPr="00200122">
        <w:t xml:space="preserve"> (although, </w:t>
      </w:r>
      <w:r w:rsidR="000E1498" w:rsidRPr="00200122">
        <w:t xml:space="preserve">they are </w:t>
      </w:r>
      <w:r w:rsidR="00E22C21" w:rsidRPr="00200122">
        <w:t>not considered specifically in each risk assessment</w:t>
      </w:r>
      <w:r w:rsidR="00474CA8" w:rsidRPr="00200122">
        <w:t xml:space="preserve">, see </w:t>
      </w:r>
      <w:hyperlink w:anchor="_Sourcing_from_free" w:history="1">
        <w:r w:rsidR="00474CA8" w:rsidRPr="00200122">
          <w:rPr>
            <w:rStyle w:val="Hyperlink"/>
          </w:rPr>
          <w:t>section 5.1.1</w:t>
        </w:r>
      </w:hyperlink>
      <w:r w:rsidR="00E22C21" w:rsidRPr="00200122">
        <w:t>)</w:t>
      </w:r>
      <w:r w:rsidRPr="00200122">
        <w:t>.</w:t>
      </w:r>
    </w:p>
    <w:p w14:paraId="771F171B" w14:textId="4571E3FD" w:rsidR="005A181E" w:rsidRPr="00200122" w:rsidRDefault="005A181E" w:rsidP="005A181E">
      <w:pPr>
        <w:pStyle w:val="Heading4"/>
      </w:pPr>
      <w:r w:rsidRPr="00200122">
        <w:t>Key factors considered in entry assessment</w:t>
      </w:r>
    </w:p>
    <w:p w14:paraId="7EC65806" w14:textId="1AF545C6" w:rsidR="005A181E" w:rsidRPr="00200122" w:rsidRDefault="002F7FFD" w:rsidP="005A181E">
      <w:pPr>
        <w:pStyle w:val="Heading5"/>
      </w:pPr>
      <w:r w:rsidRPr="00200122">
        <w:t xml:space="preserve">Biological </w:t>
      </w:r>
      <w:r w:rsidR="00801A2E" w:rsidRPr="00200122">
        <w:t>characteristics</w:t>
      </w:r>
      <w:r w:rsidR="005A181E" w:rsidRPr="00200122">
        <w:t xml:space="preserve"> of the </w:t>
      </w:r>
      <w:r w:rsidR="00F93E6B" w:rsidRPr="00200122">
        <w:t>hazard</w:t>
      </w:r>
      <w:r w:rsidR="005A181E" w:rsidRPr="00200122">
        <w:t xml:space="preserve"> in harvested prawns</w:t>
      </w:r>
    </w:p>
    <w:p w14:paraId="1CE5CB0B" w14:textId="46801DA4" w:rsidR="005A181E" w:rsidRPr="00200122" w:rsidRDefault="00DC429F" w:rsidP="005A181E">
      <w:r w:rsidRPr="00200122">
        <w:t>D</w:t>
      </w:r>
      <w:r w:rsidR="002F7FFD" w:rsidRPr="00200122">
        <w:t>escribed below are biological</w:t>
      </w:r>
      <w:r w:rsidR="005A181E" w:rsidRPr="00200122">
        <w:t xml:space="preserve"> </w:t>
      </w:r>
      <w:r w:rsidR="002F7FFD" w:rsidRPr="00200122">
        <w:t>factors</w:t>
      </w:r>
      <w:r w:rsidR="009E5FDE" w:rsidRPr="00200122">
        <w:t xml:space="preserve"> of the hazards</w:t>
      </w:r>
      <w:r w:rsidR="002F7FFD" w:rsidRPr="00200122">
        <w:t xml:space="preserve"> that are considered during the entry assessment</w:t>
      </w:r>
      <w:r w:rsidR="009E5FDE" w:rsidRPr="00200122">
        <w:t>s</w:t>
      </w:r>
      <w:r w:rsidR="005A181E" w:rsidRPr="00200122">
        <w:t>.</w:t>
      </w:r>
    </w:p>
    <w:p w14:paraId="36AB37DE" w14:textId="77777777" w:rsidR="005A181E" w:rsidRPr="00200122" w:rsidRDefault="005A181E" w:rsidP="005A181E">
      <w:pPr>
        <w:pStyle w:val="Heading6"/>
      </w:pPr>
      <w:r w:rsidRPr="00200122">
        <w:t>Species of prawn</w:t>
      </w:r>
    </w:p>
    <w:p w14:paraId="696FC749" w14:textId="3FC0EAB9" w:rsidR="004B55E2" w:rsidRPr="00200122" w:rsidRDefault="005A181E" w:rsidP="005A181E">
      <w:r w:rsidRPr="00200122">
        <w:t xml:space="preserve">Some pathogenic agents infect a wide range of species. For example, </w:t>
      </w:r>
      <w:r w:rsidR="007F7256" w:rsidRPr="00200122">
        <w:t>white spot syndrome virus (</w:t>
      </w:r>
      <w:r w:rsidRPr="00200122">
        <w:t>WSSV</w:t>
      </w:r>
      <w:r w:rsidR="007F7256" w:rsidRPr="00200122">
        <w:t>)</w:t>
      </w:r>
      <w:r w:rsidRPr="00200122">
        <w:t xml:space="preserve"> can infect </w:t>
      </w:r>
      <w:r w:rsidR="00DC429F" w:rsidRPr="00200122">
        <w:t xml:space="preserve">multiple </w:t>
      </w:r>
      <w:r w:rsidRPr="00200122">
        <w:t xml:space="preserve">crustacean species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 xml:space="preserve">. Other pathogenic agents are generally more restricted in host range, such as infectious myonecrosis virus (IMNV), which only infects certain </w:t>
      </w:r>
      <w:r w:rsidRPr="00200122">
        <w:rPr>
          <w:rStyle w:val="Emphasis"/>
        </w:rPr>
        <w:t xml:space="preserve">Penaeus </w:t>
      </w:r>
      <w:r w:rsidRPr="00200122">
        <w:t xml:space="preserve">species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w:t>
      </w:r>
    </w:p>
    <w:p w14:paraId="43B6AD18" w14:textId="77777777" w:rsidR="004B55E2" w:rsidRPr="00200122" w:rsidRDefault="005A181E" w:rsidP="005A181E">
      <w:pPr>
        <w:pStyle w:val="Heading6"/>
      </w:pPr>
      <w:r w:rsidRPr="00200122">
        <w:t>Life-cycle stage</w:t>
      </w:r>
    </w:p>
    <w:p w14:paraId="7976EC4D" w14:textId="4B95D08E" w:rsidR="004B55E2" w:rsidRPr="00200122" w:rsidRDefault="005A181E" w:rsidP="002C1C6F">
      <w:r w:rsidRPr="00200122">
        <w:t>The prevalence of infection and/or the expression of disease may vary with the life-cycle stage of the host. For example, yellow head virus</w:t>
      </w:r>
      <w:r w:rsidR="00571E4A" w:rsidRPr="00200122">
        <w:t xml:space="preserve"> genotype</w:t>
      </w:r>
      <w:r w:rsidRPr="00200122">
        <w:t xml:space="preserve"> 1 (YHV1) outbreaks are most common when prawns are in the juvenile to sub-adult stage </w:t>
      </w:r>
      <w:r w:rsidR="00817943">
        <w:fldChar w:fldCharType="begin"/>
      </w:r>
      <w:r w:rsidR="00817943">
        <w:instrText xml:space="preserve"> ADDIN EN.CITE &lt;EndNote&gt;&lt;Cite&gt;&lt;Author&gt;Lightner&lt;/Author&gt;&lt;Year&gt;1996&lt;/Year&gt;&lt;RecNum&gt;5743&lt;/RecNum&gt;&lt;IDText&gt;20243&lt;/IDText&gt;&lt;DisplayText&gt;(Lightner 1996b)&lt;/DisplayText&gt;&lt;record&gt;&lt;rec-number&gt;5743&lt;/rec-number&gt;&lt;foreign-keys&gt;&lt;key app="EN" db-id="xfaeaf0wbesxw9epfpx5at0dvzz5rfz52dzs" timestamp="1572216975" guid="0b17c3c1-6822-4c04-bf70-1f4905282aa9"&gt;5743&lt;/key&gt;&lt;/foreign-keys&gt;&lt;ref-type name="Edited Works (inc. ePubs)"&gt;28&lt;/ref-type&gt;&lt;contributors&gt;&lt;authors&gt;&lt;author&gt;Lightner, D.V.&lt;/author&gt;&lt;/authors&gt;&lt;/contributors&gt;&lt;titles&gt;&lt;title&gt;A handbook of shrimp pathology and diagnostic procedures for disease of cultured penaeid shrimp&lt;/title&gt;&lt;/titles&gt;&lt;pages&gt;1-297&lt;/pages&gt;&lt;keywords&gt;&lt;keyword&gt;Prawn&lt;/keyword&gt;&lt;keyword&gt;Aquaculture&lt;/keyword&gt;&lt;keyword&gt;Shrimp&lt;/keyword&gt;&lt;/keywords&gt;&lt;dates&gt;&lt;year&gt;1996&lt;/year&gt;&lt;/dates&gt;&lt;pub-location&gt;Baton Rouge, Louisiana, USA&lt;/pub-location&gt;&lt;publisher&gt;World Aquaculture Society&lt;/publisher&gt;&lt;orig-pub&gt;\\ACT001CL04FS07\BIOSECURITYDATA$\E Library\Animal Catalogue\L\Lightner 1996 EN20243.pdf&lt;/orig-pub&gt;&lt;isbn&gt;0962452998&lt;/isbn&gt;&lt;label&gt;20243&lt;/label&gt;&lt;urls&gt;&lt;/urls&gt;&lt;custom1&gt;Prawn_YGC&lt;/custom1&gt;&lt;custom2&gt;51223KB&lt;/custom2&gt;&lt;custom3&gt;PDF&lt;/custom3&gt;&lt;/record&gt;&lt;/Cite&gt;&lt;/EndNote&gt;</w:instrText>
      </w:r>
      <w:r w:rsidR="00817943">
        <w:fldChar w:fldCharType="separate"/>
      </w:r>
      <w:r w:rsidR="00817943">
        <w:rPr>
          <w:noProof/>
        </w:rPr>
        <w:t>(</w:t>
      </w:r>
      <w:hyperlink w:anchor="_ENREF_413" w:tooltip="Lightner, 1996 #5743" w:history="1">
        <w:r w:rsidR="005B41FA">
          <w:rPr>
            <w:noProof/>
          </w:rPr>
          <w:t>Lightner 1996b</w:t>
        </w:r>
      </w:hyperlink>
      <w:r w:rsidR="00817943">
        <w:rPr>
          <w:noProof/>
        </w:rPr>
        <w:t>)</w:t>
      </w:r>
      <w:r w:rsidR="00817943">
        <w:fldChar w:fldCharType="end"/>
      </w:r>
      <w:r w:rsidRPr="00200122">
        <w:t>. Also, infection with Taura syndrome virus (TSV) appears to have no impact o</w:t>
      </w:r>
      <w:r w:rsidR="00251AE0" w:rsidRPr="00200122">
        <w:t>n nauplii, mysis and early post</w:t>
      </w:r>
      <w:r w:rsidRPr="00200122">
        <w:t xml:space="preserve">larval </w:t>
      </w:r>
      <w:r w:rsidR="00251AE0" w:rsidRPr="00200122">
        <w:t xml:space="preserve">(PL) </w:t>
      </w:r>
      <w:r w:rsidRPr="00200122">
        <w:t xml:space="preserve">stages, but may exhibit as disease in prawns from about PL12 onwards </w:t>
      </w:r>
      <w:r w:rsidR="00817943">
        <w:fldChar w:fldCharType="begin">
          <w:fldData xml:space="preserve">PEVuZE5vdGU+PENpdGU+PEF1dGhvcj5MaWdodG5lcjwvQXV0aG9yPjxZZWFyPjE5OTY8L1llYXI+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</w:fldData>
        </w:fldChar>
      </w:r>
      <w:r w:rsidR="00817943">
        <w:instrText xml:space="preserve"> ADDIN EN.CITE </w:instrText>
      </w:r>
      <w:r w:rsidR="00817943">
        <w:fldChar w:fldCharType="begin">
          <w:fldData xml:space="preserve">PEVuZE5vdGU+PENpdGU+PEF1dGhvcj5MaWdodG5lcjwvQXV0aG9yPjxZZWFyPjE5OTY8L1llYXI+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81" w:tooltip="Brock, 1997 #6190" w:history="1">
        <w:r w:rsidR="005B41FA">
          <w:rPr>
            <w:noProof/>
          </w:rPr>
          <w:t>Brock 1997a</w:t>
        </w:r>
      </w:hyperlink>
      <w:r w:rsidR="00817943">
        <w:rPr>
          <w:noProof/>
        </w:rPr>
        <w:t xml:space="preserve">; </w:t>
      </w:r>
      <w:hyperlink w:anchor="_ENREF_413" w:tooltip="Lightner, 1996 #5743" w:history="1">
        <w:r w:rsidR="005B41FA">
          <w:rPr>
            <w:noProof/>
          </w:rPr>
          <w:t>Lightner 1996b</w:t>
        </w:r>
      </w:hyperlink>
      <w:r w:rsidR="00817943">
        <w:rPr>
          <w:noProof/>
        </w:rPr>
        <w:t>)</w:t>
      </w:r>
      <w:r w:rsidR="00817943">
        <w:fldChar w:fldCharType="end"/>
      </w:r>
      <w:r w:rsidRPr="00200122">
        <w:t xml:space="preserve">. </w:t>
      </w:r>
      <w:r w:rsidR="00061141" w:rsidRPr="00200122">
        <w:t>Prawns that survive disease outbreaks can be</w:t>
      </w:r>
      <w:r w:rsidR="00D63302" w:rsidRPr="00200122">
        <w:t>come</w:t>
      </w:r>
      <w:r w:rsidR="00061141" w:rsidRPr="00200122">
        <w:t xml:space="preserve"> reservoirs of infection in later life</w:t>
      </w:r>
      <w:r w:rsidR="00D63302" w:rsidRPr="00200122">
        <w:t>-cycle</w:t>
      </w:r>
      <w:r w:rsidR="00061141" w:rsidRPr="00200122">
        <w:t xml:space="preserve"> stages. Such is the case with </w:t>
      </w:r>
      <w:r w:rsidR="00287154" w:rsidRPr="00200122">
        <w:t>YHV1 and IMNV</w:t>
      </w:r>
      <w:r w:rsidR="00061141" w:rsidRPr="00200122">
        <w:t xml:space="preserve">, where adult prawns can survive </w:t>
      </w:r>
      <w:r w:rsidR="00AD780C" w:rsidRPr="00200122">
        <w:t>and remain infectious</w:t>
      </w:r>
      <w:r w:rsidR="00792696" w:rsidRPr="00200122">
        <w:t xml:space="preserve"> without showing clinical signs</w:t>
      </w:r>
      <w:r w:rsidR="00AD780C" w:rsidRPr="00200122">
        <w:t xml:space="preserve"> of disease</w:t>
      </w:r>
      <w:r w:rsidR="003F3F1C" w:rsidRPr="00200122">
        <w:t xml:space="preserve"> </w:t>
      </w:r>
      <w:r w:rsidR="00817943">
        <w:fldChar w:fldCharType="begin">
          <w:fldData xml:space="preserve">PEVuZE5vdGU+PENpdGU+PEF1dGhvcj5Db3dsZXk8L0F1dGhvcj48WWVhcj4yMDExPC9ZZWFyPjxS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</w:fldData>
        </w:fldChar>
      </w:r>
      <w:r w:rsidR="00194AD3">
        <w:instrText xml:space="preserve"> ADDIN EN.CITE </w:instrText>
      </w:r>
      <w:r w:rsidR="00194AD3">
        <w:fldChar w:fldCharType="begin">
          <w:fldData xml:space="preserve">PEVuZE5vdGU+PENpdGU+PEF1dGhvcj5Db3dsZXk8L0F1dGhvcj48WWVhcj4yMDExPC9ZZWFyPjxS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</w:fldData>
        </w:fldChar>
      </w:r>
      <w:r w:rsidR="00194AD3">
        <w:instrText xml:space="preserve"> ADDIN EN.CITE.DATA </w:instrText>
      </w:r>
      <w:r w:rsidR="00194AD3">
        <w:fldChar w:fldCharType="end"/>
      </w:r>
      <w:r w:rsidR="00817943">
        <w:fldChar w:fldCharType="separate"/>
      </w:r>
      <w:r w:rsidR="0025468F">
        <w:rPr>
          <w:noProof/>
        </w:rPr>
        <w:t>(</w:t>
      </w:r>
      <w:hyperlink w:anchor="_ENREF_17" w:tooltip="Anantasomboon, 2008 #21046" w:history="1">
        <w:r w:rsidR="005B41FA">
          <w:rPr>
            <w:noProof/>
          </w:rPr>
          <w:t>Anantasomboon et al. 2008b</w:t>
        </w:r>
      </w:hyperlink>
      <w:r w:rsidR="0025468F">
        <w:rPr>
          <w:noProof/>
        </w:rPr>
        <w:t xml:space="preserve">; </w:t>
      </w:r>
      <w:hyperlink w:anchor="_ENREF_70" w:tooltip="Boonyaratpalin, 1993 #4552" w:history="1">
        <w:r w:rsidR="005B41FA">
          <w:rPr>
            <w:noProof/>
          </w:rPr>
          <w:t>Boonyaratpalin et al. 1993</w:t>
        </w:r>
      </w:hyperlink>
      <w:r w:rsidR="0025468F">
        <w:rPr>
          <w:noProof/>
        </w:rPr>
        <w:t xml:space="preserve">; </w:t>
      </w:r>
      <w:hyperlink w:anchor="_ENREF_144" w:tooltip="Cowley, 2011 #17279" w:history="1">
        <w:r w:rsidR="005B41FA">
          <w:rPr>
            <w:noProof/>
          </w:rPr>
          <w:t>Cowley et al. 2011</w:t>
        </w:r>
      </w:hyperlink>
      <w:r w:rsidR="0025468F">
        <w:rPr>
          <w:noProof/>
        </w:rPr>
        <w:t xml:space="preserve">; </w:t>
      </w:r>
      <w:hyperlink w:anchor="_ENREF_418" w:tooltip="Lightner, 2004 #11082" w:history="1">
        <w:r w:rsidR="005B41FA">
          <w:rPr>
            <w:noProof/>
          </w:rPr>
          <w:t>Lightner et al. 2004</w:t>
        </w:r>
      </w:hyperlink>
      <w:r w:rsidR="0025468F">
        <w:rPr>
          <w:noProof/>
        </w:rPr>
        <w:t xml:space="preserve">; </w:t>
      </w:r>
      <w:hyperlink w:anchor="_ENREF_731" w:tooltip="Srisala, 2020 #21052" w:history="1">
        <w:r w:rsidR="005B41FA">
          <w:rPr>
            <w:noProof/>
          </w:rPr>
          <w:t>Srisala et al. 2020a</w:t>
        </w:r>
      </w:hyperlink>
      <w:r w:rsidR="0025468F">
        <w:rPr>
          <w:noProof/>
        </w:rPr>
        <w:t xml:space="preserve">; </w:t>
      </w:r>
      <w:hyperlink w:anchor="_ENREF_772" w:tooltip="Tang, 2005 #12076" w:history="1">
        <w:r w:rsidR="005B41FA">
          <w:rPr>
            <w:noProof/>
          </w:rPr>
          <w:t>Tang et al. 2005</w:t>
        </w:r>
      </w:hyperlink>
      <w:r w:rsidR="0025468F">
        <w:rPr>
          <w:noProof/>
        </w:rPr>
        <w:t>)</w:t>
      </w:r>
      <w:r w:rsidR="00817943">
        <w:fldChar w:fldCharType="end"/>
      </w:r>
      <w:r w:rsidR="003F3F1C" w:rsidRPr="00200122">
        <w:t>.</w:t>
      </w:r>
    </w:p>
    <w:p w14:paraId="78E008A7" w14:textId="521B396D" w:rsidR="00801A2E" w:rsidRPr="00200122" w:rsidRDefault="00801A2E" w:rsidP="00801A2E">
      <w:pPr>
        <w:pStyle w:val="Heading6"/>
      </w:pPr>
      <w:bookmarkStart w:id="98" w:name="_Tissue_tropism_and"/>
      <w:bookmarkEnd w:id="98"/>
      <w:r w:rsidRPr="00200122">
        <w:t>Tissue tropism</w:t>
      </w:r>
      <w:r w:rsidR="008A06D6" w:rsidRPr="00200122">
        <w:t xml:space="preserve"> and infectious dose</w:t>
      </w:r>
    </w:p>
    <w:p w14:paraId="55460768" w14:textId="6DF63C12" w:rsidR="004B55E2" w:rsidRPr="00200122" w:rsidRDefault="00801A2E" w:rsidP="00801A2E">
      <w:r w:rsidRPr="00200122">
        <w:t xml:space="preserve">Tissue tropism reflects the ability of a pathogenic agent to infect a specific tissue type or location in the host. For example, some pathogenic agents </w:t>
      </w:r>
      <w:r w:rsidR="00285729" w:rsidRPr="00200122">
        <w:t>can infect</w:t>
      </w:r>
      <w:r w:rsidRPr="00200122">
        <w:t xml:space="preserve"> </w:t>
      </w:r>
      <w:r w:rsidR="00285729" w:rsidRPr="00200122">
        <w:t>numerous tissues and organs,</w:t>
      </w:r>
      <w:r w:rsidRPr="00200122">
        <w:t xml:space="preserve"> while others are restricted to a specific tissue type or location in the host. The tissue tropism of a pathogenic agent has the potential to affect the likelihood of </w:t>
      </w:r>
      <w:r w:rsidR="00C637A2" w:rsidRPr="00200122">
        <w:t>entry</w:t>
      </w:r>
      <w:r w:rsidRPr="00200122">
        <w:t xml:space="preserve"> because, for example, removal of the shell</w:t>
      </w:r>
      <w:r w:rsidR="00285729" w:rsidRPr="00200122">
        <w:t xml:space="preserve"> or gut</w:t>
      </w:r>
      <w:r w:rsidRPr="00200122">
        <w:t xml:space="preserve"> from whole prawns would reduce the number of organisms that are preferentially located </w:t>
      </w:r>
      <w:r w:rsidR="00485BF8" w:rsidRPr="00200122">
        <w:t>i</w:t>
      </w:r>
      <w:r w:rsidRPr="00200122">
        <w:t xml:space="preserve">n </w:t>
      </w:r>
      <w:r w:rsidR="00285729" w:rsidRPr="00200122">
        <w:t>those regions</w:t>
      </w:r>
      <w:r w:rsidRPr="00200122">
        <w:t>.</w:t>
      </w:r>
    </w:p>
    <w:p w14:paraId="0C8C9DC6" w14:textId="4784970C" w:rsidR="004B55E2" w:rsidRPr="00200122" w:rsidRDefault="00A03E3D" w:rsidP="00801A2E">
      <w:r w:rsidRPr="00200122">
        <w:t>Prawn heads</w:t>
      </w:r>
      <w:r w:rsidR="00801A2E" w:rsidRPr="00200122">
        <w:t xml:space="preserve"> are likely to have high titres of pathogenic agents that have a </w:t>
      </w:r>
      <w:r w:rsidRPr="00200122">
        <w:t>preference</w:t>
      </w:r>
      <w:r w:rsidR="00801A2E" w:rsidRPr="00200122">
        <w:t xml:space="preserve"> for </w:t>
      </w:r>
      <w:r w:rsidRPr="00200122">
        <w:t>the hepatopancreas</w:t>
      </w:r>
      <w:r w:rsidR="00801A2E" w:rsidRPr="00200122">
        <w:t xml:space="preserve"> (</w:t>
      </w:r>
      <w:r w:rsidR="008A06D6" w:rsidRPr="00200122">
        <w:t>for example,</w:t>
      </w:r>
      <w:r w:rsidR="00801A2E" w:rsidRPr="00200122">
        <w:t xml:space="preserve"> </w:t>
      </w:r>
      <w:r w:rsidR="007F6490" w:rsidRPr="00200122">
        <w:rPr>
          <w:rStyle w:val="Emphasis"/>
        </w:rPr>
        <w:t xml:space="preserve">Vibrio parahaemolyticus </w:t>
      </w:r>
      <w:r w:rsidR="007F6490" w:rsidRPr="00200122">
        <w:t>strains containing Pir toxins (Vp </w:t>
      </w:r>
      <w:r w:rsidR="00C8763E" w:rsidRPr="00200122">
        <w:t>AHPND</w:t>
      </w:r>
      <w:r w:rsidR="007F6490" w:rsidRPr="00200122">
        <w:t xml:space="preserve">)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00801A2E" w:rsidRPr="00200122">
        <w:t xml:space="preserve">. Shell or head removal would not significantly reduce the load of pathogenic agents such as IMNV that are preferentially located in muscular tissues </w:t>
      </w:r>
      <w:r w:rsidR="00817943">
        <w:fldChar w:fldCharType="begin">
          <w:fldData xml:space="preserve">PEVuZE5vdGU+PENpdGU+PEF1dGhvcj5UYW5nPC9BdXRob3I+PFllYXI+MjAwNTwvWWVhcj48UmVj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TnVtPjEyMDc2PC9SZWNOdW0+PElEVGV4dD4xNDUzODwvSURUZXh0PjxEaXNwbGF5VGV4dD4oVGFu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</w:fldData>
        </w:fldChar>
      </w:r>
      <w:r w:rsidR="00194AD3">
        <w:instrText xml:space="preserve"> ADDIN EN.CITE.DATA </w:instrText>
      </w:r>
      <w:r w:rsidR="00194AD3">
        <w:fldChar w:fldCharType="end"/>
      </w:r>
      <w:r w:rsidR="00817943">
        <w:fldChar w:fldCharType="separate"/>
      </w:r>
      <w:r w:rsidR="00817943">
        <w:rPr>
          <w:noProof/>
        </w:rPr>
        <w:t>(</w:t>
      </w:r>
      <w:hyperlink w:anchor="_ENREF_772" w:tooltip="Tang, 2005 #12076" w:history="1">
        <w:r w:rsidR="005B41FA">
          <w:rPr>
            <w:noProof/>
          </w:rPr>
          <w:t>Tang et al. 2005</w:t>
        </w:r>
      </w:hyperlink>
      <w:r w:rsidR="00817943">
        <w:rPr>
          <w:noProof/>
        </w:rPr>
        <w:t>)</w:t>
      </w:r>
      <w:r w:rsidR="00817943">
        <w:fldChar w:fldCharType="end"/>
      </w:r>
      <w:r w:rsidR="00801A2E" w:rsidRPr="00200122">
        <w:t>.</w:t>
      </w:r>
    </w:p>
    <w:p w14:paraId="1260DEA5" w14:textId="537FDEC8" w:rsidR="004B55E2" w:rsidRPr="00200122" w:rsidRDefault="00801A2E" w:rsidP="00801A2E">
      <w:r w:rsidRPr="00200122">
        <w:t>Infection by bacterial or viral pathogenic agents may result in bacteraemia or viraemia, and as a result, the pathogenic agent will be present throughout haemolymph rich tissues. In such cases, the removal of the head would reduce the amount of the pathogenic agent</w:t>
      </w:r>
      <w:r w:rsidR="00285729" w:rsidRPr="00200122">
        <w:t xml:space="preserve"> but would not eliminate it from the rest of the animal</w:t>
      </w:r>
      <w:r w:rsidRPr="00200122">
        <w:t>.</w:t>
      </w:r>
      <w:r w:rsidR="00124567" w:rsidRPr="00200122">
        <w:t xml:space="preserve"> </w:t>
      </w:r>
      <w:r w:rsidRPr="00200122">
        <w:t>The viral load in the haemolymph</w:t>
      </w:r>
      <w:r w:rsidRPr="00200122" w:rsidDel="00A17404">
        <w:t xml:space="preserve"> </w:t>
      </w:r>
      <w:r w:rsidRPr="00200122">
        <w:t xml:space="preserve">of </w:t>
      </w:r>
      <w:r w:rsidR="00DA13C6" w:rsidRPr="00200122">
        <w:rPr>
          <w:rStyle w:val="Emphasis"/>
        </w:rPr>
        <w:t>P. vannamei</w:t>
      </w:r>
      <w:r w:rsidR="00DA13C6" w:rsidRPr="00200122">
        <w:t xml:space="preserve"> infected with </w:t>
      </w:r>
      <w:r w:rsidR="00485BF8" w:rsidRPr="00200122">
        <w:t xml:space="preserve">decapod </w:t>
      </w:r>
      <w:r w:rsidRPr="00200122">
        <w:t>iridescent virus</w:t>
      </w:r>
      <w:r w:rsidR="00485BF8" w:rsidRPr="00200122">
        <w:t> 1</w:t>
      </w:r>
      <w:r w:rsidRPr="00200122">
        <w:t xml:space="preserve"> </w:t>
      </w:r>
      <w:r w:rsidR="00564457" w:rsidRPr="00200122">
        <w:t>(</w:t>
      </w:r>
      <w:r w:rsidR="00485BF8" w:rsidRPr="00200122">
        <w:t>DIV1</w:t>
      </w:r>
      <w:r w:rsidRPr="00200122">
        <w:t>)</w:t>
      </w:r>
      <w:r w:rsidR="00564457" w:rsidRPr="00200122">
        <w:t xml:space="preserve"> </w:t>
      </w:r>
      <w:r w:rsidRPr="00200122">
        <w:t xml:space="preserve">is up to 110 times higher when compared to </w:t>
      </w:r>
      <w:r w:rsidR="00CE3DFC" w:rsidRPr="00200122">
        <w:t xml:space="preserve">DIV1 </w:t>
      </w:r>
      <w:r w:rsidRPr="00200122">
        <w:t xml:space="preserve">load in muscle (reported to contain the lowest </w:t>
      </w:r>
      <w:r w:rsidR="00CE3DFC" w:rsidRPr="00200122">
        <w:t>DIV1</w:t>
      </w:r>
      <w:r w:rsidRPr="00200122">
        <w:t xml:space="preserve"> loads) </w:t>
      </w:r>
      <w:r w:rsidR="00817943">
        <w:fldChar w:fldCharType="begin"/>
      </w:r>
      <w:r w:rsidR="00194AD3">
        <w:instrText xml:space="preserve"> ADDIN EN.CITE &lt;EndNote&gt;&lt;Cite&gt;&lt;Author&gt;Qiu&lt;/Author&gt;&lt;Year&gt;2018&lt;/Year&gt;&lt;RecNum&gt;19857&lt;/RecNum&gt;&lt;IDText&gt;19484&lt;/IDText&gt;&lt;DisplayText&gt;(Qiu et al. 2018a)&lt;/DisplayText&gt;&lt;record&gt;&lt;rec-number&gt;19857&lt;/rec-number&gt;&lt;foreign-keys&gt;&lt;key app="EN" db-id="xfaeaf0wbesxw9epfpx5at0dvzz5rfz52dzs" timestamp="1572218670" guid="30129eb4-52ff-417c-980b-d6b401bb1af9"&gt;19857&lt;/key&gt;&lt;/foreign-keys&gt;&lt;ref-type name="Journal Articles"&gt;17&lt;/ref-type&gt;&lt;contributors&gt;&lt;authors&gt;&lt;author&gt;Qiu, L.&lt;/author&gt;&lt;author&gt;Chen, M-M&lt;/author&gt;&lt;author&gt;Wan, X-Y&lt;/author&gt;&lt;author&gt;Zhang, Q-L&lt;/author&gt;&lt;author&gt;Li, C.&lt;/author&gt;&lt;author&gt;Dong, X.&lt;/author&gt;&lt;author&gt;Yang, B.&lt;/author&gt;&lt;author&gt;Huang, J.&lt;/author&gt;&lt;/authors&gt;&lt;/contributors&gt;&lt;titles&gt;&lt;title&gt;Detection and quantification of shrimp hemocyte iridescent virus by TaqMan probe based real-time PCR&lt;/title&gt;&lt;secondary-title&gt;Journal of Invertebrate Pathology&lt;/secondary-title&gt;&lt;/titles&gt;&lt;periodical&gt;&lt;full-title&gt;Journal of Invertebrate Pathology&lt;/full-title&gt;&lt;/periodical&gt;&lt;pages&gt;95-1001&lt;/pages&gt;&lt;volume&gt;154&lt;/volume&gt;&lt;keywords&gt;&lt;keyword&gt;SHIV&lt;/keyword&gt;&lt;keyword&gt;DIV1&lt;/keyword&gt;&lt;keyword&gt;Quantitative real time PCR (qPCR)&lt;/keyword&gt;&lt;keyword&gt;Viralload&lt;/keyword&gt;&lt;keyword&gt;Hemolymph&lt;/keyword&gt;&lt;/keywords&gt;&lt;dates&gt;&lt;year&gt;2018&lt;/year&gt;&lt;pub-dates&gt;&lt;date&gt;23 April 2018&lt;/date&gt;&lt;/pub-dates&gt;&lt;/dates&gt;&lt;orig-pub&gt;\\ACT001CL04FS07\BIOSECURITYDATA$\E Library\Animal Catalogue\Q\Qiu et al 2018 EN19484.pdf&lt;/orig-pub&gt;&lt;isbn&gt;0022-2011&lt;/isbn&gt;&lt;label&gt;19484&lt;/label&gt;&lt;urls&gt;&lt;/urls&gt;&lt;custom1&gt;Prawn_YGC&lt;/custom1&gt;&lt;electronic-resource-num&gt;https://doi.org/10.1016/j.jip.2018.04.005&lt;/electronic-resource-num&gt;&lt;/record&gt;&lt;/Cite&gt;&lt;/EndNote&gt;</w:instrText>
      </w:r>
      <w:r w:rsidR="00817943">
        <w:fldChar w:fldCharType="separate"/>
      </w:r>
      <w:r w:rsidR="00817943">
        <w:rPr>
          <w:noProof/>
        </w:rPr>
        <w:t>(</w:t>
      </w:r>
      <w:hyperlink w:anchor="_ENREF_642" w:tooltip="Qiu, 2018 #19857" w:history="1">
        <w:r w:rsidR="005B41FA">
          <w:rPr>
            <w:noProof/>
          </w:rPr>
          <w:t>Qiu et al. 2018a</w:t>
        </w:r>
      </w:hyperlink>
      <w:r w:rsidR="00817943">
        <w:rPr>
          <w:noProof/>
        </w:rPr>
        <w:t>)</w:t>
      </w:r>
      <w:r w:rsidR="00817943">
        <w:fldChar w:fldCharType="end"/>
      </w:r>
      <w:r w:rsidRPr="00200122">
        <w:t xml:space="preserve">. Removing the head of </w:t>
      </w:r>
      <w:r w:rsidR="00CE3DFC" w:rsidRPr="00200122">
        <w:t>DIV1</w:t>
      </w:r>
      <w:r w:rsidRPr="00200122">
        <w:t xml:space="preserve"> affected prawns would </w:t>
      </w:r>
      <w:r w:rsidR="00285729" w:rsidRPr="00200122">
        <w:t xml:space="preserve">be expected to significantly </w:t>
      </w:r>
      <w:r w:rsidRPr="00200122">
        <w:t xml:space="preserve">reduce the </w:t>
      </w:r>
      <w:r w:rsidR="00CE3DFC" w:rsidRPr="00200122">
        <w:t>DIV1</w:t>
      </w:r>
      <w:r w:rsidRPr="00200122">
        <w:t xml:space="preserve"> load.</w:t>
      </w:r>
    </w:p>
    <w:p w14:paraId="19FA3FFE" w14:textId="47C3F769" w:rsidR="004B55E2" w:rsidRPr="00200122" w:rsidRDefault="00801A2E" w:rsidP="00801A2E">
      <w:r w:rsidRPr="00200122">
        <w:t xml:space="preserve">In some cases, removal of the tissue carrying the highest pathogenic agent load may still leave a dose sufficient to cause infection in a susceptible host animal, should there be an exposure. </w:t>
      </w:r>
      <w:r w:rsidR="006618E2" w:rsidRPr="00200122">
        <w:t>For example, r</w:t>
      </w:r>
      <w:r w:rsidRPr="00200122">
        <w:t xml:space="preserve">emoval of the head of WSSV-infected prawns may only reduce the viral load by approximately half. Experimental infections in </w:t>
      </w:r>
      <w:r w:rsidRPr="00200122">
        <w:rPr>
          <w:rStyle w:val="Emphasis"/>
        </w:rPr>
        <w:t>P. vannamei</w:t>
      </w:r>
      <w:r w:rsidRPr="00200122">
        <w:t xml:space="preserve"> found that on a per weight basis, 49% of the WSSV viral load was in the head of the prawn (2.00 × 10</w:t>
      </w:r>
      <w:r w:rsidRPr="00200122">
        <w:rPr>
          <w:vertAlign w:val="superscript"/>
        </w:rPr>
        <w:t>10</w:t>
      </w:r>
      <w:r w:rsidRPr="00200122">
        <w:t xml:space="preserve"> WSSV copies/g</w:t>
      </w:r>
      <w:r w:rsidR="007F6490" w:rsidRPr="00200122">
        <w:t xml:space="preserve"> </w:t>
      </w:r>
      <w:r w:rsidRPr="00200122">
        <w:t>tissue) and 51% in the</w:t>
      </w:r>
      <w:r w:rsidR="00F64160" w:rsidRPr="00200122">
        <w:t xml:space="preserve"> whole </w:t>
      </w:r>
      <w:r w:rsidRPr="00200122">
        <w:t>tail</w:t>
      </w:r>
      <w:r w:rsidR="00E338C2" w:rsidRPr="00200122">
        <w:t xml:space="preserve"> </w:t>
      </w:r>
      <w:r w:rsidR="00F64160" w:rsidRPr="00200122">
        <w:t xml:space="preserve">(shell and </w:t>
      </w:r>
      <w:r w:rsidR="00E338C2" w:rsidRPr="00200122">
        <w:t>meat</w:t>
      </w:r>
      <w:r w:rsidR="00F64160" w:rsidRPr="00200122">
        <w:t>)</w:t>
      </w:r>
      <w:r w:rsidRPr="00200122">
        <w:t xml:space="preserve"> (1.53 × 10</w:t>
      </w:r>
      <w:r w:rsidRPr="00200122">
        <w:rPr>
          <w:vertAlign w:val="superscript"/>
        </w:rPr>
        <w:t>10</w:t>
      </w:r>
      <w:r w:rsidR="007F6490" w:rsidRPr="00200122">
        <w:t xml:space="preserve"> WSSV copies/g</w:t>
      </w:r>
      <w:r w:rsidRPr="00200122">
        <w:t xml:space="preserve"> tissue) </w:t>
      </w:r>
      <w:r w:rsidR="00817943">
        <w:fldChar w:fldCharType="begin"/>
      </w:r>
      <w:r w:rsidR="00817943">
        <w:instrText xml:space="preserve"> ADDIN EN.CITE &lt;EndNote&gt;&lt;Cite&gt;&lt;Author&gt;Durand&lt;/Author&gt;&lt;Year&gt;2003&lt;/Year&gt;&lt;RecNum&gt;10073&lt;/RecNum&gt;&lt;IDText&gt;4467&lt;/IDText&gt;&lt;DisplayText&gt;(Durand et al. 2003)&lt;/DisplayText&gt;&lt;record&gt;&lt;rec-number&gt;10073&lt;/rec-number&gt;&lt;foreign-keys&gt;&lt;key app="EN" db-id="xfaeaf0wbesxw9epfpx5at0dvzz5rfz52dzs" timestamp="1572217514" guid="3e729e3a-651a-4eb9-85e5-aa76ff12548d"&gt;10073&lt;/key&gt;&lt;/foreign-keys&gt;&lt;ref-type name="Journal Articles"&gt;17&lt;/ref-type&gt;&lt;contributors&gt;&lt;authors&gt;&lt;author&gt;Durand, S.V.&lt;/author&gt;&lt;author&gt;Redman, R.M.&lt;/author&gt;&lt;author&gt;Mohney, L.L.&lt;/author&gt;&lt;author&gt;Tang-Nelson, K.&lt;/author&gt;&lt;author&gt;Bonami, J.R.&lt;/author&gt;&lt;author&gt;Lightner, D.V.&lt;/author&gt;&lt;/authors&gt;&lt;/contributors&gt;&lt;titles&gt;&lt;title&gt;Qualitative and quantitative studies on the relative virus load of tails and heads of shrimp acutely infected with WSSV&lt;/title&gt;&lt;secondary-title&gt;Aquaculture&lt;/secondary-title&gt;&lt;/titles&gt;&lt;periodical&gt;&lt;full-title&gt;Aquaculture&lt;/full-title&gt;&lt;/periodical&gt;&lt;pages&gt;9-18&lt;/pages&gt;&lt;volume&gt;216&lt;/volume&gt;&lt;number&gt;1-4&lt;/number&gt;&lt;keywords&gt;&lt;keyword&gt;Head&lt;/keyword&gt;&lt;keyword&gt;Hybridization&lt;/keyword&gt;&lt;keyword&gt;In situ hybridization&lt;/keyword&gt;&lt;keyword&gt;Polymerase chain reaction (PCR)&lt;/keyword&gt;&lt;keyword&gt;Quantitative&lt;/keyword&gt;&lt;keyword&gt;Shrimp&lt;/keyword&gt;&lt;keyword&gt;Studies&lt;/keyword&gt;&lt;keyword&gt;Study&lt;/keyword&gt;&lt;keyword&gt;Tail&lt;/keyword&gt;&lt;keyword&gt;Virus&lt;/keyword&gt;&lt;keyword&gt;White spot syndrome virus&lt;/keyword&gt;&lt;keyword&gt;WSSV&lt;/keyword&gt;&lt;/keywords&gt;&lt;dates&gt;&lt;year&gt;2003&lt;/year&gt;&lt;/dates&gt;&lt;orig-pub&gt;\\ACT001CL04FS07\BIOSECURITYDATA$\E Library\Animal Catalogue\D&lt;/orig-pub&gt;&lt;label&gt;4467&lt;/label&gt;&lt;urls&gt;&lt;/urls&gt;&lt;custom1&gt;prawns WSSV sp&lt;/custom1&gt;&lt;modified-date&gt;45114&lt;/modified-date&gt;&lt;/record&gt;&lt;/Cite&gt;&lt;/EndNote&gt;</w:instrText>
      </w:r>
      <w:r w:rsidR="00817943">
        <w:fldChar w:fldCharType="separate"/>
      </w:r>
      <w:r w:rsidR="00817943">
        <w:rPr>
          <w:noProof/>
        </w:rPr>
        <w:t>(</w:t>
      </w:r>
      <w:hyperlink w:anchor="_ENREF_198" w:tooltip="Durand, 2003 #10073" w:history="1">
        <w:r w:rsidR="005B41FA">
          <w:rPr>
            <w:noProof/>
          </w:rPr>
          <w:t>Durand et al. 2003</w:t>
        </w:r>
      </w:hyperlink>
      <w:r w:rsidR="00817943">
        <w:rPr>
          <w:noProof/>
        </w:rPr>
        <w:t>)</w:t>
      </w:r>
      <w:r w:rsidR="00817943">
        <w:fldChar w:fldCharType="end"/>
      </w:r>
      <w:r w:rsidRPr="00200122">
        <w:t xml:space="preserve">. </w:t>
      </w:r>
      <w:r w:rsidR="00124567" w:rsidRPr="00200122">
        <w:t>I</w:t>
      </w:r>
      <w:r w:rsidR="00C20648" w:rsidRPr="00200122">
        <w:t>t</w:t>
      </w:r>
      <w:r w:rsidR="00F64160" w:rsidRPr="00200122">
        <w:t xml:space="preserve"> was </w:t>
      </w:r>
      <w:r w:rsidR="00124567" w:rsidRPr="00200122">
        <w:t xml:space="preserve">further </w:t>
      </w:r>
      <w:r w:rsidR="00C20648" w:rsidRPr="00200122">
        <w:t>extrapolated</w:t>
      </w:r>
      <w:r w:rsidR="00F64160" w:rsidRPr="00200122">
        <w:t xml:space="preserve"> that the meat portion of the tail would be expected to contain 45% of the viral load of the whole tail</w:t>
      </w:r>
      <w:r w:rsidR="00C20648" w:rsidRPr="00200122">
        <w:t xml:space="preserve"> </w:t>
      </w:r>
      <w:r w:rsidR="00817943">
        <w:fldChar w:fldCharType="begin"/>
      </w:r>
      <w:r w:rsidR="00817943">
        <w:instrText xml:space="preserve"> ADDIN EN.CITE &lt;EndNote&gt;&lt;Cite&gt;&lt;Author&gt;Durand&lt;/Author&gt;&lt;Year&gt;2003&lt;/Year&gt;&lt;RecNum&gt;10073&lt;/RecNum&gt;&lt;IDText&gt;4467&lt;/IDText&gt;&lt;DisplayText&gt;(Durand et al. 2003)&lt;/DisplayText&gt;&lt;record&gt;&lt;rec-number&gt;10073&lt;/rec-number&gt;&lt;foreign-keys&gt;&lt;key app="EN" db-id="xfaeaf0wbesxw9epfpx5at0dvzz5rfz52dzs" timestamp="1572217514" guid="3e729e3a-651a-4eb9-85e5-aa76ff12548d"&gt;10073&lt;/key&gt;&lt;/foreign-keys&gt;&lt;ref-type name="Journal Articles"&gt;17&lt;/ref-type&gt;&lt;contributors&gt;&lt;authors&gt;&lt;author&gt;Durand, S.V.&lt;/author&gt;&lt;author&gt;Redman, R.M.&lt;/author&gt;&lt;author&gt;Mohney, L.L.&lt;/author&gt;&lt;author&gt;Tang-Nelson, K.&lt;/author&gt;&lt;author&gt;Bonami, J.R.&lt;/author&gt;&lt;author&gt;Lightner, D.V.&lt;/author&gt;&lt;/authors&gt;&lt;/contributors&gt;&lt;titles&gt;&lt;title&gt;Qualitative and quantitative studies on the relative virus load of tails and heads of shrimp acutely infected with WSSV&lt;/title&gt;&lt;secondary-title&gt;Aquaculture&lt;/secondary-title&gt;&lt;/titles&gt;&lt;periodical&gt;&lt;full-title&gt;Aquaculture&lt;/full-title&gt;&lt;/periodical&gt;&lt;pages&gt;9-18&lt;/pages&gt;&lt;volume&gt;216&lt;/volume&gt;&lt;number&gt;1-4&lt;/number&gt;&lt;keywords&gt;&lt;keyword&gt;Head&lt;/keyword&gt;&lt;keyword&gt;Hybridization&lt;/keyword&gt;&lt;keyword&gt;In situ hybridization&lt;/keyword&gt;&lt;keyword&gt;Polymerase chain reaction (PCR)&lt;/keyword&gt;&lt;keyword&gt;Quantitative&lt;/keyword&gt;&lt;keyword&gt;Shrimp&lt;/keyword&gt;&lt;keyword&gt;Studies&lt;/keyword&gt;&lt;keyword&gt;Study&lt;/keyword&gt;&lt;keyword&gt;Tail&lt;/keyword&gt;&lt;keyword&gt;Virus&lt;/keyword&gt;&lt;keyword&gt;White spot syndrome virus&lt;/keyword&gt;&lt;keyword&gt;WSSV&lt;/keyword&gt;&lt;/keywords&gt;&lt;dates&gt;&lt;year&gt;2003&lt;/year&gt;&lt;/dates&gt;&lt;orig-pub&gt;\\ACT001CL04FS07\BIOSECURITYDATA$\E Library\Animal Catalogue\D&lt;/orig-pub&gt;&lt;label&gt;4467&lt;/label&gt;&lt;urls&gt;&lt;/urls&gt;&lt;custom1&gt;prawns WSSV sp&lt;/custom1&gt;&lt;modified-date&gt;45114&lt;/modified-date&gt;&lt;/record&gt;&lt;/Cite&gt;&lt;/EndNote&gt;</w:instrText>
      </w:r>
      <w:r w:rsidR="00817943">
        <w:fldChar w:fldCharType="separate"/>
      </w:r>
      <w:r w:rsidR="00817943">
        <w:rPr>
          <w:noProof/>
        </w:rPr>
        <w:t>(</w:t>
      </w:r>
      <w:hyperlink w:anchor="_ENREF_198" w:tooltip="Durand, 2003 #10073" w:history="1">
        <w:r w:rsidR="005B41FA">
          <w:rPr>
            <w:noProof/>
          </w:rPr>
          <w:t>Durand et al. 2003</w:t>
        </w:r>
      </w:hyperlink>
      <w:r w:rsidR="00817943">
        <w:rPr>
          <w:noProof/>
        </w:rPr>
        <w:t>)</w:t>
      </w:r>
      <w:r w:rsidR="00817943">
        <w:fldChar w:fldCharType="end"/>
      </w:r>
      <w:r w:rsidR="00C20648" w:rsidRPr="00200122">
        <w:t xml:space="preserve">. </w:t>
      </w:r>
      <w:r w:rsidR="001D758C" w:rsidRPr="00200122">
        <w:t>I</w:t>
      </w:r>
      <w:r w:rsidR="00250344" w:rsidRPr="00200122">
        <w:t xml:space="preserve">t is expected that the viral load </w:t>
      </w:r>
      <w:r w:rsidR="007A5814" w:rsidRPr="00200122">
        <w:t>that would remain in a WSSV-infected prawn</w:t>
      </w:r>
      <w:r w:rsidR="00C20648" w:rsidRPr="00200122">
        <w:t xml:space="preserve"> tail</w:t>
      </w:r>
      <w:r w:rsidR="007A5814" w:rsidRPr="00200122">
        <w:t xml:space="preserve"> if the head</w:t>
      </w:r>
      <w:r w:rsidR="00C20648" w:rsidRPr="00200122">
        <w:t xml:space="preserve">, or head and shell, </w:t>
      </w:r>
      <w:r w:rsidR="007A5814" w:rsidRPr="00200122">
        <w:t>was removed would be</w:t>
      </w:r>
      <w:r w:rsidRPr="00200122">
        <w:t xml:space="preserve"> </w:t>
      </w:r>
      <w:r w:rsidR="00250344" w:rsidRPr="00200122">
        <w:t>sufficient to cause infection in a susceptible species. For example,</w:t>
      </w:r>
      <w:r w:rsidR="00FE373C" w:rsidRPr="00200122">
        <w:t xml:space="preserve"> 2000 copies of WSSV genome resulted in a cumulative mortality greater than 80% 14</w:t>
      </w:r>
      <w:r w:rsidR="0091291A" w:rsidRPr="00200122">
        <w:t> </w:t>
      </w:r>
      <w:r w:rsidR="00FE373C" w:rsidRPr="00200122">
        <w:t>days post-</w:t>
      </w:r>
      <w:r w:rsidR="0091291A" w:rsidRPr="00200122">
        <w:t>exposure</w:t>
      </w:r>
      <w:r w:rsidR="00885ABB" w:rsidRPr="00200122">
        <w:t xml:space="preserve"> </w:t>
      </w:r>
      <w:r w:rsidR="00817943">
        <w:fldChar w:fldCharType="begin"/>
      </w:r>
      <w:r w:rsidR="00E865F1">
        <w:instrText xml:space="preserve"> ADDIN EN.CITE &lt;EndNote&gt;&lt;Cite&gt;&lt;Author&gt;Gitterle&lt;/Author&gt;&lt;Year&gt;2006&lt;/Year&gt;&lt;RecNum&gt;21081&lt;/RecNum&gt;&lt;IDText&gt;20780&lt;/IDText&gt;&lt;DisplayText&gt;(Gitterle et al. 2006)&lt;/DisplayText&gt;&lt;record&gt;&lt;rec-number&gt;21081&lt;/rec-number&gt;&lt;foreign-keys&gt;&lt;key app="EN" db-id="xfaeaf0wbesxw9epfpx5at0dvzz5rfz52dzs" timestamp="1584062373" guid="9c800f65-5b6e-4e6c-b009-a08790b0e764"&gt;21081&lt;/key&gt;&lt;/foreign-keys&gt;&lt;ref-type name="Journal Articles"&gt;17&lt;/ref-type&gt;&lt;contributors&gt;&lt;authors&gt;&lt;author&gt;Gitterle, T.&lt;/author&gt;&lt;author&gt;Gjerde, B.&lt;/author&gt;&lt;author&gt;Cock, J.&lt;/author&gt;&lt;author&gt;Salazar, M.&lt;/author&gt;&lt;author&gt;Rye, M.&lt;/author&gt;&lt;author&gt;Vidal, O.&lt;/author&gt;&lt;author&gt;Lozano, C.&lt;/author&gt;&lt;author&gt;Erazo, C.&lt;/author&gt;&lt;author&gt;Salte, R.&lt;/author&gt;&lt;/authors&gt;&lt;/contributors&gt;&lt;titles&gt;&lt;title&gt;&lt;style face="normal" font="default" size="100%"&gt;Optimization of experimental infection protocols for the estimation of genetic parameters of resistance to white spot syndrome virus (WSSV) in &lt;/style&gt;&lt;style face="italic" font="default" size="100%"&gt;Penaeus (Litopenaeus) vannamei&lt;/style&gt;&lt;/title&gt;&lt;secondary-title&gt;Aquaculture&lt;/secondary-title&gt;&lt;/titles&gt;&lt;periodical&gt;&lt;full-title&gt;Aquaculture&lt;/full-title&gt;&lt;/periodical&gt;&lt;pages&gt;501-509&lt;/pages&gt;&lt;volume&gt;261&lt;/volume&gt;&lt;number&gt;2&lt;/number&gt;&lt;dates&gt;&lt;year&gt;2006&lt;/year&gt;&lt;pub-dates&gt;&lt;date&gt;13 March 2020&lt;/date&gt;&lt;/pub-dates&gt;&lt;/dates&gt;&lt;isbn&gt;0044-8486&lt;/isbn&gt;&lt;label&gt;20780&lt;/label&gt;&lt;urls&gt;&lt;related-urls&gt;&lt;url&gt;http://www.sciencedirect.com/science/article/pii/S0044848606005114&lt;/url&gt;&lt;/related-urls&gt;&lt;pdf-urls&gt;&lt;url&gt;file://J:\E Library\Animal Catalogue\G\Gitterle et al 2006 EN20780.pdf&lt;/url&gt;&lt;/pdf-urls&gt;&lt;/urls&gt;&lt;custom1&gt;Prawns&lt;/custom1&gt;&lt;electronic-resource-num&gt;https://doi.org/10.1016/j.aquaculture.2006.07.017&lt;/electronic-resource-num&gt;&lt;/record&gt;&lt;/Cite&gt;&lt;/EndNote&gt;</w:instrText>
      </w:r>
      <w:r w:rsidR="00817943">
        <w:fldChar w:fldCharType="separate"/>
      </w:r>
      <w:r w:rsidR="00817943">
        <w:rPr>
          <w:noProof/>
        </w:rPr>
        <w:t>(</w:t>
      </w:r>
      <w:hyperlink w:anchor="_ENREF_273" w:tooltip="Gitterle, 2006 #21081" w:history="1">
        <w:r w:rsidR="005B41FA">
          <w:rPr>
            <w:noProof/>
          </w:rPr>
          <w:t>Gitterle et al. 2006</w:t>
        </w:r>
      </w:hyperlink>
      <w:r w:rsidR="00817943">
        <w:rPr>
          <w:noProof/>
        </w:rPr>
        <w:t>)</w:t>
      </w:r>
      <w:r w:rsidR="00817943">
        <w:fldChar w:fldCharType="end"/>
      </w:r>
      <w:r w:rsidR="00FE373C" w:rsidRPr="00200122">
        <w:t xml:space="preserve">. </w:t>
      </w:r>
      <w:r w:rsidRPr="00200122">
        <w:t xml:space="preserve">Removing the head </w:t>
      </w:r>
      <w:r w:rsidR="00285729" w:rsidRPr="00200122">
        <w:t>may</w:t>
      </w:r>
      <w:r w:rsidRPr="00200122">
        <w:t xml:space="preserve"> also slow the enzymatic degradation of any remaining pathogenic agent present in the prawn causing it to persist for longer </w:t>
      </w:r>
      <w:r w:rsidR="00817943">
        <w:fldChar w:fldCharType="begin"/>
      </w:r>
      <w:r w:rsidR="00817943">
        <w:instrText xml:space="preserve"> ADDIN EN.CITE &lt;EndNote&gt;&lt;Cite&gt;&lt;Author&gt;Bondad-Reantaso&lt;/Author&gt;&lt;Year&gt;2013&lt;/Year&gt;&lt;RecNum&gt;18293&lt;/RecNum&gt;&lt;IDText&gt;21247&lt;/IDText&gt;&lt;DisplayText&gt;(Bondad-Reantaso, Tran &amp;amp; Thi Thanh Hue 2013)&lt;/DisplayText&gt;&lt;record&gt;&lt;rec-number&gt;18293&lt;/rec-number&gt;&lt;foreign-keys&gt;&lt;key app="EN" db-id="xfaeaf0wbesxw9epfpx5at0dvzz5rfz52dzs" timestamp="1572218468" guid="7745d08e-7ad1-441e-b377-03dc9dcc65fe"&gt;18293&lt;/key&gt;&lt;/foreign-keys&gt;&lt;ref-type name="Journal Articles"&gt;17&lt;/ref-type&gt;&lt;contributors&gt;&lt;authors&gt;&lt;author&gt;Bondad-Reantaso, M.&lt;/author&gt;&lt;author&gt;Tran, L.&lt;/author&gt;&lt;author&gt;Thi Thanh Hue, D.&lt;/author&gt;&lt;/authors&gt;&lt;/contributors&gt;&lt;titles&gt;&lt;title&gt;What happens when hepatopancreas - shrimp’s main organ for food absorption, digestion and storage - becomes infected by a pathogen?&lt;/title&gt;&lt;secondary-title&gt;FAN - FAO Aquaculture Newsletter&lt;/secondary-title&gt;&lt;alt-title&gt;FAO Aquaculture Newsletter 51 June 2013&lt;/alt-title&gt;&lt;/titles&gt;&lt;periodical&gt;&lt;full-title&gt;FAN - FAO Aquaculture Newsletter&lt;/full-title&gt;&lt;abbr-1&gt;FAO Aquaculture Newsletter 51 June 2013&lt;/abbr-1&gt;&lt;/periodical&gt;&lt;alt-periodical&gt;&lt;full-title&gt;FAN - FAO Aquaculture Newsletter&lt;/full-title&gt;&lt;abbr-1&gt;FAO Aquaculture Newsletter 51 June 2013&lt;/abbr-1&gt;&lt;/alt-periodical&gt;&lt;pages&gt;37-9, 55&lt;/pages&gt;&lt;volume&gt;51&lt;/volume&gt;&lt;dates&gt;&lt;year&gt;2013&lt;/year&gt;&lt;/dates&gt;&lt;orig-pub&gt;\\ACT001CL04FS07\BIOSECURITYDATA$\E Library\Animal Catalogue\B\Bondad-Reantaso et al 2013 EN21247.pdf&lt;/orig-pub&gt;&lt;label&gt;21247&lt;/label&gt;&lt;urls&gt;&lt;/urls&gt;&lt;custom1&gt;gm prawns&lt;/custom1&gt;&lt;electronic-resource-num&gt;http://www.fao.org/3/i2959e/i2959e00.htm&lt;/electronic-resource-num&gt;&lt;/record&gt;&lt;/Cite&gt;&lt;/EndNote&gt;</w:instrText>
      </w:r>
      <w:r w:rsidR="00817943">
        <w:fldChar w:fldCharType="separate"/>
      </w:r>
      <w:r w:rsidR="00817943">
        <w:rPr>
          <w:noProof/>
        </w:rPr>
        <w:t>(</w:t>
      </w:r>
      <w:hyperlink w:anchor="_ENREF_68" w:tooltip="Bondad-Reantaso, 2013 #18293" w:history="1">
        <w:r w:rsidR="005B41FA">
          <w:rPr>
            <w:noProof/>
          </w:rPr>
          <w:t>Bondad-Reantaso, Tran &amp; Thi Thanh Hue 2013</w:t>
        </w:r>
      </w:hyperlink>
      <w:r w:rsidR="00817943">
        <w:rPr>
          <w:noProof/>
        </w:rPr>
        <w:t>)</w:t>
      </w:r>
      <w:r w:rsidR="00817943">
        <w:fldChar w:fldCharType="end"/>
      </w:r>
      <w:r w:rsidRPr="00200122">
        <w:t>.</w:t>
      </w:r>
    </w:p>
    <w:p w14:paraId="308FF720" w14:textId="3408CC60" w:rsidR="004B55E2" w:rsidRPr="00200122" w:rsidRDefault="00801A2E" w:rsidP="00801A2E">
      <w:r w:rsidRPr="00200122">
        <w:t xml:space="preserve">Subclinical or chronically infected prawns and recovered prawns may not contain high concentrations of pathogenic agents throughout the body. The pathogenic agents may be concentrated in particular tissues such as the lymphoid organ, as is the case with TSV </w:t>
      </w:r>
      <w:r w:rsidR="00817943">
        <w:fldChar w:fldCharType="begin">
          <w:fldData xml:space="preserve">PEVuZE5vdGU+PENpdGU+PEF1dGhvcj5IYXNzb248L0F1dGhvcj48WWVhcj4xOTk5PC9ZZWFyPjxS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</w:fldData>
        </w:fldChar>
      </w:r>
      <w:r w:rsidR="00817943">
        <w:instrText xml:space="preserve"> ADDIN EN.CITE </w:instrText>
      </w:r>
      <w:r w:rsidR="00817943">
        <w:fldChar w:fldCharType="begin">
          <w:fldData xml:space="preserve">PEVuZE5vdGU+PENpdGU+PEF1dGhvcj5IYXNzb248L0F1dGhvcj48WWVhcj4xOTk5PC9ZZWFyPjxS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311" w:tooltip="Hasson, 1999 #7313" w:history="1">
        <w:r w:rsidR="005B41FA">
          <w:rPr>
            <w:noProof/>
          </w:rPr>
          <w:t>Hasson et al. 1999</w:t>
        </w:r>
      </w:hyperlink>
      <w:r w:rsidR="00817943">
        <w:rPr>
          <w:noProof/>
        </w:rPr>
        <w:t>)</w:t>
      </w:r>
      <w:r w:rsidR="00817943">
        <w:fldChar w:fldCharType="end"/>
      </w:r>
      <w:r w:rsidRPr="00200122">
        <w:t xml:space="preserve"> and YHV </w:t>
      </w:r>
      <w:r w:rsidR="00817943">
        <w:fldChar w:fldCharType="begin"/>
      </w:r>
      <w:r w:rsidR="00817943">
        <w:instrText xml:space="preserve"> ADDIN EN.CITE &lt;EndNote&gt;&lt;Cite&gt;&lt;Author&gt;Boonyaratpalin&lt;/Author&gt;&lt;Year&gt;1993&lt;/Year&gt;&lt;RecNum&gt;4552&lt;/RecNum&gt;&lt;IDText&gt;2038&lt;/IDText&gt;&lt;DisplayText&gt;(Boonyaratpalin et al. 1993)&lt;/DisplayText&gt;&lt;record&gt;&lt;rec-number&gt;4552&lt;/rec-number&gt;&lt;foreign-keys&gt;&lt;key app="EN" db-id="xfaeaf0wbesxw9epfpx5at0dvzz5rfz52dzs" timestamp="1572216890" guid="8cb64514-abf7-410e-830e-05be101aeb48"&gt;4552&lt;/key&gt;&lt;/foreign-keys&gt;&lt;ref-type name="Journal Articles"&gt;17&lt;/ref-type&gt;&lt;contributors&gt;&lt;authors&gt;&lt;author&gt;Boonyaratpalin,S.&lt;/author&gt;&lt;author&gt;Supamattaya,K.&lt;/author&gt;&lt;author&gt;Kasornchandra,J.&lt;/author&gt;&lt;author&gt;Direkbusaracom,S.&lt;/author&gt;&lt;author&gt;Aekpanithanpong,U.&lt;/author&gt;&lt;author&gt;Chantanachookin,C.&lt;/author&gt;&lt;/authors&gt;&lt;/contributors&gt;&lt;titles&gt;&lt;title&gt;&lt;style face="normal" font="default" size="100%"&gt;Non-occluded baculo-like virus, the causative agent of yellow head disease in the black tiger shrimp (&lt;/style&gt;&lt;style face="italic" font="default" size="100%"&gt;Penaeus monodon&lt;/style&gt;&lt;style face="normal" font="default" size="100%"&gt;)&lt;/style&gt;&lt;/title&gt;&lt;secondary-title&gt;Fish Pathology&lt;/secondary-title&gt;&lt;/titles&gt;&lt;periodical&gt;&lt;full-title&gt;Fish Pathology&lt;/full-title&gt;&lt;/periodical&gt;&lt;pages&gt;103-109&lt;/pages&gt;&lt;volume&gt;28&lt;/volume&gt;&lt;number&gt;3&lt;/number&gt;&lt;keywords&gt;&lt;keyword&gt;Agent&lt;/keyword&gt;&lt;keyword&gt;Black tiger shrimp&lt;/keyword&gt;&lt;keyword&gt;Causative agents&lt;/keyword&gt;&lt;keyword&gt;Disease&lt;/keyword&gt;&lt;keyword&gt;Head&lt;/keyword&gt;&lt;keyword&gt;Penaeus&lt;/keyword&gt;&lt;keyword&gt;Penaeus monodon&lt;/keyword&gt;&lt;keyword&gt;Shrimp&lt;/keyword&gt;&lt;keyword&gt;Shrimps&lt;/keyword&gt;&lt;keyword&gt;Tiger&lt;/keyword&gt;&lt;keyword&gt;Virus&lt;/keyword&gt;&lt;keyword&gt;Yellow head virus (YHV)&lt;/keyword&gt;&lt;/keywords&gt;&lt;dates&gt;&lt;year&gt;1993&lt;/year&gt;&lt;/dates&gt;&lt;orig-pub&gt;&lt;style face="underline" font="default" size="100%"&gt;\\ACT001CL04FS07\BIOSECURITYDATA$\E Library\Animal Catalogue\B&lt;/style&gt;&lt;/orig-pub&gt;&lt;label&gt;2038&lt;/label&gt;&lt;urls&gt;&lt;/urls&gt;&lt;custom1&gt;prawns YHV sp&lt;/custom1&gt;&lt;modified-date&gt;11706&lt;/modified-date&gt;&lt;/record&gt;&lt;/Cite&gt;&lt;/EndNote&gt;</w:instrText>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w:t>
      </w:r>
      <w:r w:rsidR="00817943">
        <w:fldChar w:fldCharType="end"/>
      </w:r>
      <w:r w:rsidRPr="00200122">
        <w:t>.</w:t>
      </w:r>
    </w:p>
    <w:p w14:paraId="15BC7818" w14:textId="3075C193" w:rsidR="005A181E" w:rsidRPr="00200122" w:rsidRDefault="005A181E" w:rsidP="005A181E">
      <w:pPr>
        <w:pStyle w:val="Heading6"/>
      </w:pPr>
      <w:r w:rsidRPr="00200122">
        <w:t>Production system</w:t>
      </w:r>
    </w:p>
    <w:p w14:paraId="7A57FAD2" w14:textId="2F74FDDE" w:rsidR="005A181E" w:rsidRPr="00200122" w:rsidRDefault="005A181E" w:rsidP="005A181E">
      <w:r w:rsidRPr="00200122">
        <w:t>The production system, husbandry techniques and health management employed</w:t>
      </w:r>
      <w:r w:rsidR="008106F5" w:rsidRPr="00200122">
        <w:t xml:space="preserve"> on-farm</w:t>
      </w:r>
      <w:r w:rsidRPr="00200122">
        <w:t xml:space="preserve"> can have a profound influence on the health status of prawns. Prawns produced in extensive systems with low stocking densities typically have a lower prevalence of disease</w:t>
      </w:r>
      <w:r w:rsidR="00DC429F" w:rsidRPr="00200122">
        <w:t xml:space="preserve">. </w:t>
      </w:r>
      <w:r w:rsidR="008106F5" w:rsidRPr="00200122">
        <w:t xml:space="preserve">This is </w:t>
      </w:r>
      <w:r w:rsidR="00534F8E" w:rsidRPr="00200122">
        <w:t>p</w:t>
      </w:r>
      <w:r w:rsidRPr="00200122">
        <w:t xml:space="preserve">resumably due to less efficient transmission of pathogenic agents and greater resistance to infection </w:t>
      </w:r>
      <w:r w:rsidR="00DC429F" w:rsidRPr="00200122">
        <w:t>due to</w:t>
      </w:r>
      <w:r w:rsidRPr="00200122">
        <w:t xml:space="preserve"> lower stress levels. Intensive culture systems require a much higher level of management to maintain productivity. For example, in an experimental WSSV infection, higher mortalities occurred in </w:t>
      </w:r>
      <w:r w:rsidRPr="00200122">
        <w:rPr>
          <w:rStyle w:val="Emphasis"/>
        </w:rPr>
        <w:t>P</w:t>
      </w:r>
      <w:r w:rsidR="00D63302" w:rsidRPr="00200122">
        <w:rPr>
          <w:rStyle w:val="Emphasis"/>
        </w:rPr>
        <w:t>enaeus</w:t>
      </w:r>
      <w:r w:rsidR="00E80498" w:rsidRPr="00200122">
        <w:rPr>
          <w:rStyle w:val="Emphasis"/>
        </w:rPr>
        <w:t> </w:t>
      </w:r>
      <w:r w:rsidRPr="00200122">
        <w:rPr>
          <w:rStyle w:val="Emphasis"/>
        </w:rPr>
        <w:t>japonicus</w:t>
      </w:r>
      <w:r w:rsidRPr="00200122">
        <w:t xml:space="preserve"> reared at higher densities compared to lower densities</w:t>
      </w:r>
      <w:r w:rsidR="008106F5" w:rsidRPr="00200122">
        <w:t>.</w:t>
      </w:r>
      <w:r w:rsidRPr="00200122">
        <w:t xml:space="preserve"> </w:t>
      </w:r>
      <w:r w:rsidR="008106F5" w:rsidRPr="00200122">
        <w:t>T</w:t>
      </w:r>
      <w:r w:rsidRPr="00200122">
        <w:t>h</w:t>
      </w:r>
      <w:r w:rsidR="008106F5" w:rsidRPr="00200122">
        <w:t>e variation in mortality</w:t>
      </w:r>
      <w:r w:rsidRPr="00200122">
        <w:t xml:space="preserve"> was attributed to the higher opportunity for horizontal transmission of the </w:t>
      </w:r>
      <w:r w:rsidR="00B54F41" w:rsidRPr="00200122">
        <w:t>virus when</w:t>
      </w:r>
      <w:r w:rsidR="008106F5" w:rsidRPr="00200122">
        <w:t xml:space="preserve"> prawns were stocked at higher densities</w:t>
      </w:r>
      <w:r w:rsidR="006D6619" w:rsidRPr="00200122">
        <w:t xml:space="preserve"> </w:t>
      </w:r>
      <w:r w:rsidR="00817943">
        <w:fldChar w:fldCharType="begin">
          <w:fldData xml:space="preserve">PEVuZE5vdGU+PENpdGU+PEF1dGhvcj5XdTwvQXV0aG9yPjxZZWFyPjIwMDE8L1llYXI+PFJlY051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</w:fldData>
        </w:fldChar>
      </w:r>
      <w:r w:rsidR="00817943">
        <w:instrText xml:space="preserve"> ADDIN EN.CITE </w:instrText>
      </w:r>
      <w:r w:rsidR="00817943">
        <w:fldChar w:fldCharType="begin">
          <w:fldData xml:space="preserve">PEVuZE5vdGU+PENpdGU+PEF1dGhvcj5XdTwvQXV0aG9yPjxZZWFyPjIwMDE8L1llYXI+PFJlY051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76" w:tooltip="Wu, 2001 #9151" w:history="1">
        <w:r w:rsidR="005B41FA">
          <w:rPr>
            <w:noProof/>
          </w:rPr>
          <w:t>Wu et al. 2001</w:t>
        </w:r>
      </w:hyperlink>
      <w:r w:rsidR="00817943">
        <w:rPr>
          <w:noProof/>
        </w:rPr>
        <w:t>)</w:t>
      </w:r>
      <w:r w:rsidR="00817943">
        <w:fldChar w:fldCharType="end"/>
      </w:r>
      <w:r w:rsidRPr="00200122">
        <w:t>.</w:t>
      </w:r>
    </w:p>
    <w:p w14:paraId="568D5663" w14:textId="0E382F92" w:rsidR="005A181E" w:rsidRPr="00200122" w:rsidRDefault="00B1286D" w:rsidP="008278E8">
      <w:pPr>
        <w:pStyle w:val="Heading5"/>
      </w:pPr>
      <w:r w:rsidRPr="00200122">
        <w:t xml:space="preserve">Likelihood </w:t>
      </w:r>
      <w:r w:rsidR="008278E8" w:rsidRPr="00200122">
        <w:t>of detection and removal of i</w:t>
      </w:r>
      <w:r w:rsidR="000E55AD" w:rsidRPr="00200122">
        <w:t>nfected prawns by post-harvest or</w:t>
      </w:r>
      <w:r w:rsidR="008278E8" w:rsidRPr="00200122">
        <w:t xml:space="preserve"> on-arrival inspection</w:t>
      </w:r>
    </w:p>
    <w:p w14:paraId="3FB7A5F1" w14:textId="77777777" w:rsidR="004B55E2" w:rsidRPr="00200122" w:rsidRDefault="008278E8" w:rsidP="008278E8">
      <w:pPr>
        <w:pStyle w:val="Heading6"/>
      </w:pPr>
      <w:bookmarkStart w:id="99" w:name="_Post-harvest_inspection_and"/>
      <w:bookmarkStart w:id="100" w:name="_Ref25052797"/>
      <w:bookmarkEnd w:id="99"/>
      <w:r w:rsidRPr="00200122">
        <w:t>Post-harvest inspection and grading</w:t>
      </w:r>
      <w:bookmarkEnd w:id="100"/>
    </w:p>
    <w:p w14:paraId="763DE542" w14:textId="002DE9BD" w:rsidR="004B55E2" w:rsidRPr="00200122" w:rsidRDefault="002A65D0" w:rsidP="005A181E">
      <w:r w:rsidRPr="00200122">
        <w:t>I</w:t>
      </w:r>
      <w:r w:rsidR="005A181E" w:rsidRPr="00200122">
        <w:t xml:space="preserve">ndustry employees in the exporting country </w:t>
      </w:r>
      <w:r w:rsidRPr="00200122">
        <w:t xml:space="preserve">primarily inspect prawns </w:t>
      </w:r>
      <w:r w:rsidR="005A181E" w:rsidRPr="00200122">
        <w:t>to verify that they are fit for human consumption. Inspectors conduct an organoleptic (touch, smell, visual) assessment, that allows abnormal prawns (</w:t>
      </w:r>
      <w:r w:rsidR="00837E5D" w:rsidRPr="00200122">
        <w:t>for example,</w:t>
      </w:r>
      <w:r w:rsidR="005A181E" w:rsidRPr="00200122">
        <w:t xml:space="preserve"> those with a loose, limp cephalothorax, discolouration, visible lesions or physical damage) to be identified</w:t>
      </w:r>
      <w:r w:rsidR="00F512BF" w:rsidRPr="00200122">
        <w:t xml:space="preserve">. </w:t>
      </w:r>
      <w:r w:rsidR="009F3A05" w:rsidRPr="00200122">
        <w:t>Grossly a</w:t>
      </w:r>
      <w:r w:rsidR="00F512BF" w:rsidRPr="00200122">
        <w:t xml:space="preserve">bnormal prawns </w:t>
      </w:r>
      <w:r w:rsidR="00641268" w:rsidRPr="00200122">
        <w:t>are usually</w:t>
      </w:r>
      <w:r w:rsidR="00582C7E" w:rsidRPr="00200122">
        <w:t xml:space="preserve"> </w:t>
      </w:r>
      <w:r w:rsidR="005A181E" w:rsidRPr="00200122">
        <w:t>diverted for further processing</w:t>
      </w:r>
      <w:r w:rsidR="00516B99" w:rsidRPr="00200122">
        <w:t xml:space="preserve"> or </w:t>
      </w:r>
      <w:r w:rsidR="00641268" w:rsidRPr="00200122">
        <w:t xml:space="preserve">moved </w:t>
      </w:r>
      <w:r w:rsidR="00516B99" w:rsidRPr="00200122">
        <w:t>into the</w:t>
      </w:r>
      <w:r w:rsidR="005A181E" w:rsidRPr="00200122">
        <w:t xml:space="preserve"> bait </w:t>
      </w:r>
      <w:r w:rsidR="00641268" w:rsidRPr="00200122">
        <w:t>and</w:t>
      </w:r>
      <w:r w:rsidR="005A181E" w:rsidRPr="00200122">
        <w:t xml:space="preserve"> pet food</w:t>
      </w:r>
      <w:r w:rsidR="00641268" w:rsidRPr="00200122">
        <w:t xml:space="preserve"> supply chains</w:t>
      </w:r>
      <w:r w:rsidR="005A181E" w:rsidRPr="00200122">
        <w:t xml:space="preserve">. Prawns downgraded for aesthetic reasons </w:t>
      </w:r>
      <w:r w:rsidR="009F3A05" w:rsidRPr="00200122">
        <w:t>are often</w:t>
      </w:r>
      <w:r w:rsidR="005A181E" w:rsidRPr="00200122">
        <w:t xml:space="preserve"> further processed by cooking to </w:t>
      </w:r>
      <w:r w:rsidR="00EB7AF0" w:rsidRPr="00200122">
        <w:t>ensure consumer acceptance</w:t>
      </w:r>
      <w:r w:rsidR="005A181E" w:rsidRPr="00200122">
        <w:t>.</w:t>
      </w:r>
    </w:p>
    <w:p w14:paraId="39F7EDB4" w14:textId="2A8799B7" w:rsidR="004B55E2" w:rsidRPr="00200122" w:rsidRDefault="005A181E" w:rsidP="005A181E">
      <w:r w:rsidRPr="00200122">
        <w:t xml:space="preserve">Prawn processing lines usually operate at high speed, allowing little time for detailed inspection. </w:t>
      </w:r>
      <w:r w:rsidR="002A65D0" w:rsidRPr="00200122">
        <w:t>U</w:t>
      </w:r>
      <w:r w:rsidRPr="00200122">
        <w:t xml:space="preserve">nder normal commercial arrangements, </w:t>
      </w:r>
      <w:r w:rsidR="002A65D0" w:rsidRPr="00200122">
        <w:t>i</w:t>
      </w:r>
      <w:r w:rsidRPr="00200122">
        <w:t xml:space="preserve">nspection and grading decisions are made at multiple points along the processing line. </w:t>
      </w:r>
      <w:r w:rsidR="00EB7AF0" w:rsidRPr="00200122">
        <w:t>Trained employees</w:t>
      </w:r>
      <w:r w:rsidRPr="00200122">
        <w:t xml:space="preserve"> detect prawns that do not meet specified criteria, which are usually simple and clear-cut (</w:t>
      </w:r>
      <w:r w:rsidR="00837E5D" w:rsidRPr="00200122">
        <w:t>for example,</w:t>
      </w:r>
      <w:r w:rsidRPr="00200122">
        <w:t xml:space="preserve"> no visible lesions and normal clean colour). Inspection and grading can </w:t>
      </w:r>
      <w:r w:rsidR="006D6619" w:rsidRPr="00200122">
        <w:t>result in</w:t>
      </w:r>
      <w:r w:rsidRPr="00200122">
        <w:t xml:space="preserve"> the removal of </w:t>
      </w:r>
      <w:r w:rsidR="000D04CF" w:rsidRPr="00200122">
        <w:t>many</w:t>
      </w:r>
      <w:r w:rsidRPr="00200122">
        <w:t xml:space="preserve"> animals of abnormal appearance and thereby contribute to the reduction of biosecurity risk.</w:t>
      </w:r>
    </w:p>
    <w:p w14:paraId="16630DF4" w14:textId="7BE6B227" w:rsidR="005A181E" w:rsidRPr="00200122" w:rsidRDefault="005A181E" w:rsidP="005A181E">
      <w:r w:rsidRPr="00200122">
        <w:t>Under the current import conditions, competent authorities</w:t>
      </w:r>
      <w:r w:rsidR="006D6619" w:rsidRPr="00200122">
        <w:t xml:space="preserve"> (CA)</w:t>
      </w:r>
      <w:r w:rsidRPr="00200122">
        <w:t xml:space="preserve"> are required to attest that the exported uncooked prawns are free from visible signs of infectious diseases. </w:t>
      </w:r>
      <w:r w:rsidR="00EB7AF0" w:rsidRPr="00200122">
        <w:t>G</w:t>
      </w:r>
      <w:r w:rsidRPr="00200122">
        <w:t xml:space="preserve">overnment officials </w:t>
      </w:r>
      <w:r w:rsidR="00EB7AF0" w:rsidRPr="00200122">
        <w:t xml:space="preserve">do not necessarily </w:t>
      </w:r>
      <w:r w:rsidRPr="00200122">
        <w:t xml:space="preserve">inspect every consignment and instead </w:t>
      </w:r>
      <w:r w:rsidR="00441D2D" w:rsidRPr="00200122">
        <w:t xml:space="preserve">may </w:t>
      </w:r>
      <w:r w:rsidRPr="00200122">
        <w:t xml:space="preserve">rely upon various certification and approval systems that are in place for approved exporters. Establishments seeking to export </w:t>
      </w:r>
      <w:r w:rsidR="006D41FF" w:rsidRPr="00200122">
        <w:t>prawns</w:t>
      </w:r>
      <w:r w:rsidR="00980537" w:rsidRPr="00200122">
        <w:t xml:space="preserve"> </w:t>
      </w:r>
      <w:r w:rsidRPr="00200122">
        <w:t>must</w:t>
      </w:r>
      <w:r w:rsidR="00EB7AF0" w:rsidRPr="00200122">
        <w:t xml:space="preserve"> usually</w:t>
      </w:r>
      <w:r w:rsidRPr="00200122">
        <w:t xml:space="preserve"> meet </w:t>
      </w:r>
      <w:r w:rsidR="000D04CF" w:rsidRPr="00200122">
        <w:t>several</w:t>
      </w:r>
      <w:r w:rsidRPr="00200122">
        <w:t xml:space="preserve"> requirements to qualify for an export health certificate. This most often means certifi</w:t>
      </w:r>
      <w:r w:rsidR="00EB7AF0" w:rsidRPr="00200122">
        <w:t>cation by</w:t>
      </w:r>
      <w:r w:rsidRPr="00200122">
        <w:t xml:space="preserve"> </w:t>
      </w:r>
      <w:r w:rsidR="00EB7AF0" w:rsidRPr="00200122">
        <w:t xml:space="preserve">an official </w:t>
      </w:r>
      <w:r w:rsidRPr="00200122">
        <w:t>certification body</w:t>
      </w:r>
      <w:r w:rsidR="007957A7" w:rsidRPr="00200122">
        <w:t>, who may assess and provide</w:t>
      </w:r>
      <w:r w:rsidRPr="00200122">
        <w:t xml:space="preserve"> HACCP (hazard analysis and critical control point) certificate</w:t>
      </w:r>
      <w:r w:rsidR="007957A7" w:rsidRPr="00200122">
        <w:t>s</w:t>
      </w:r>
      <w:r w:rsidRPr="00200122">
        <w:t>, and regist</w:t>
      </w:r>
      <w:r w:rsidR="00EB7AF0" w:rsidRPr="00200122">
        <w:t xml:space="preserve">ration and approval </w:t>
      </w:r>
      <w:r w:rsidRPr="00200122">
        <w:t xml:space="preserve">by the relevant </w:t>
      </w:r>
      <w:r w:rsidR="006D6619" w:rsidRPr="00200122">
        <w:t>CA</w:t>
      </w:r>
      <w:r w:rsidRPr="00200122">
        <w:t xml:space="preserve">. The </w:t>
      </w:r>
      <w:r w:rsidR="006D6619" w:rsidRPr="00200122">
        <w:t>CA</w:t>
      </w:r>
      <w:r w:rsidRPr="00200122">
        <w:t xml:space="preserve"> audits production establishments (</w:t>
      </w:r>
      <w:r w:rsidR="00837E5D" w:rsidRPr="00200122">
        <w:t xml:space="preserve">that is, </w:t>
      </w:r>
      <w:r w:rsidRPr="00200122">
        <w:t xml:space="preserve">farms, processing facilities), to ensure all certification pre-requisites are met, including an established HACCP system for food safety, traceability system, internal and external audits, sampling and laboratory testing to support claims of disease freedom </w:t>
      </w:r>
      <w:r w:rsidR="00817943">
        <w:fldChar w:fldCharType="begin">
          <w:fldData xml:space="preserve">PEVuZE5vdGU+PENpdGU+PEF1dGhvcj5Ub29rd2luYXM8L0F1dGhvcj48WWVhcj4yMDA0PC9ZZWFy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=
</w:fldData>
        </w:fldChar>
      </w:r>
      <w:r w:rsidR="00817943">
        <w:instrText xml:space="preserve"> ADDIN EN.CITE </w:instrText>
      </w:r>
      <w:r w:rsidR="00817943">
        <w:fldChar w:fldCharType="begin">
          <w:fldData xml:space="preserve">PEVuZE5vdGU+PENpdGU+PEF1dGhvcj5Ub29rd2luYXM8L0F1dGhvcj48WWVhcj4yMDA0PC9ZZWFy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=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30" w:tooltip="Hutchings, 2002 #9510" w:history="1">
        <w:r w:rsidR="005B41FA">
          <w:rPr>
            <w:noProof/>
          </w:rPr>
          <w:t>Hutchings &amp; Breen 2002</w:t>
        </w:r>
      </w:hyperlink>
      <w:r w:rsidR="00817943">
        <w:rPr>
          <w:noProof/>
        </w:rPr>
        <w:t xml:space="preserve">; </w:t>
      </w:r>
      <w:hyperlink w:anchor="_ENREF_788" w:tooltip="Tookwinas, 2004 #11383" w:history="1">
        <w:r w:rsidR="005B41FA">
          <w:rPr>
            <w:noProof/>
          </w:rPr>
          <w:t>Tookwinas &amp; Keerativiriyaporn 2004</w:t>
        </w:r>
      </w:hyperlink>
      <w:r w:rsidR="00817943">
        <w:rPr>
          <w:noProof/>
        </w:rPr>
        <w:t>)</w:t>
      </w:r>
      <w:r w:rsidR="00817943">
        <w:fldChar w:fldCharType="end"/>
      </w:r>
      <w:r w:rsidRPr="00200122">
        <w:t>.</w:t>
      </w:r>
    </w:p>
    <w:p w14:paraId="711AF9F7" w14:textId="547DDC92" w:rsidR="005A181E" w:rsidRPr="00200122" w:rsidRDefault="005A181E" w:rsidP="005A181E">
      <w:r w:rsidRPr="00200122">
        <w:t xml:space="preserve">HACCP systems are based on the monitoring of key (critical control) points in the production process to verify that the system is operating within defined </w:t>
      </w:r>
      <w:r w:rsidR="00C54DF1" w:rsidRPr="00200122">
        <w:t xml:space="preserve">food safety </w:t>
      </w:r>
      <w:r w:rsidRPr="00200122">
        <w:t xml:space="preserve">standards and that action is taken to detect and correct deficiencies, including in the management of ‘failed’ product. Such systems have largely replaced the traditional approach, which relied on inspection of the </w:t>
      </w:r>
      <w:r w:rsidR="00EB7AF0" w:rsidRPr="00200122">
        <w:t>end-product</w:t>
      </w:r>
      <w:r w:rsidRPr="00200122">
        <w:t xml:space="preserve"> </w:t>
      </w:r>
      <w:r w:rsidR="00222F91" w:rsidRPr="00200122">
        <w:t>to determine</w:t>
      </w:r>
      <w:r w:rsidRPr="00200122">
        <w:t xml:space="preserve"> compliance with product safety and quality parameters. HACCP systems provide a structured approach to the control of key processes, such as operational hygiene and refrigeration</w:t>
      </w:r>
      <w:r w:rsidR="00C94750" w:rsidRPr="00200122">
        <w:t>. These key processes</w:t>
      </w:r>
      <w:r w:rsidRPr="00200122">
        <w:t xml:space="preserve"> minimise potential problems with food safety and quality failures. HACCP systems emphasise early detection and prevention of undesirable practices (such as cross contamination between cooked and raw product) that are important to food safety and biosecurity risk.</w:t>
      </w:r>
    </w:p>
    <w:p w14:paraId="40791C84" w14:textId="77777777" w:rsidR="004B55E2" w:rsidRPr="00200122" w:rsidRDefault="008278E8" w:rsidP="008278E8">
      <w:pPr>
        <w:pStyle w:val="Heading6"/>
      </w:pPr>
      <w:bookmarkStart w:id="101" w:name="_On-arrival_food_inspection"/>
      <w:bookmarkEnd w:id="101"/>
      <w:r w:rsidRPr="00200122">
        <w:t>On-arrival food inspection scheme</w:t>
      </w:r>
    </w:p>
    <w:p w14:paraId="376D1BEC" w14:textId="50519E5A" w:rsidR="004B55E2" w:rsidRPr="00200122" w:rsidRDefault="008278E8" w:rsidP="008278E8">
      <w:r w:rsidRPr="00200122">
        <w:t xml:space="preserve">Food sold in Australia (whether domestically produced or imported) must comply with the </w:t>
      </w:r>
      <w:hyperlink r:id="rId50" w:history="1">
        <w:r w:rsidRPr="00200122">
          <w:rPr>
            <w:rStyle w:val="Hyperlink"/>
          </w:rPr>
          <w:t>Australia New Zealand Food Standards Code</w:t>
        </w:r>
      </w:hyperlink>
      <w:r w:rsidRPr="00200122">
        <w:t xml:space="preserve"> (FSC), developed by Food Standards Australia New Zealand (FSANZ), and the </w:t>
      </w:r>
      <w:hyperlink r:id="rId51" w:history="1">
        <w:r w:rsidRPr="00200122">
          <w:rPr>
            <w:rStyle w:val="Hyperlink"/>
          </w:rPr>
          <w:t>Country of Origin Food Labelling Information Standard 2016</w:t>
        </w:r>
      </w:hyperlink>
      <w:r w:rsidRPr="00200122">
        <w:t xml:space="preserve">. The </w:t>
      </w:r>
      <w:hyperlink r:id="rId52" w:history="1">
        <w:r w:rsidRPr="00200122">
          <w:rPr>
            <w:rStyle w:val="Hyperlink"/>
          </w:rPr>
          <w:t>Imported Food Control Act 1992</w:t>
        </w:r>
      </w:hyperlink>
      <w:r w:rsidRPr="00200122">
        <w:t xml:space="preserve"> and its subordinate legislation (the </w:t>
      </w:r>
      <w:hyperlink r:id="rId53" w:history="1">
        <w:r w:rsidRPr="00753B15">
          <w:rPr>
            <w:rStyle w:val="Hyperlink"/>
          </w:rPr>
          <w:t>Imported Food Control Order </w:t>
        </w:r>
        <w:r w:rsidR="00753B15" w:rsidRPr="00753B15">
          <w:rPr>
            <w:rStyle w:val="Hyperlink"/>
          </w:rPr>
          <w:t>2019</w:t>
        </w:r>
      </w:hyperlink>
      <w:r w:rsidRPr="00200122">
        <w:t xml:space="preserve"> and </w:t>
      </w:r>
      <w:hyperlink r:id="rId54" w:history="1">
        <w:r w:rsidRPr="00753B15">
          <w:rPr>
            <w:rStyle w:val="Hyperlink"/>
          </w:rPr>
          <w:t>Imported Food Control Regulations </w:t>
        </w:r>
        <w:r w:rsidR="00753B15" w:rsidRPr="00753B15">
          <w:rPr>
            <w:rStyle w:val="Hyperlink"/>
          </w:rPr>
          <w:t>2019</w:t>
        </w:r>
      </w:hyperlink>
      <w:r w:rsidRPr="00200122">
        <w:t xml:space="preserve">) establishes the imported food inspection scheme (IFIS) and sets the compliance requirements for imported food to meet </w:t>
      </w:r>
      <w:r w:rsidR="00E6607F" w:rsidRPr="00200122">
        <w:t>Australian</w:t>
      </w:r>
      <w:r w:rsidRPr="00200122">
        <w:t xml:space="preserve"> food standards.</w:t>
      </w:r>
    </w:p>
    <w:p w14:paraId="730900F9" w14:textId="41434474" w:rsidR="00DC775A" w:rsidRPr="00200122" w:rsidRDefault="00DC775A" w:rsidP="00DC775A">
      <w:r w:rsidRPr="00200122">
        <w:t>Under the IFIS, food is referred for visual and label inspection and may also be sampled for analytical testing. Imported food is referred to the IFIS based on its risk to public health. FSANZ provides food safety risk advice to the department on whether a food poses a medium or high risk to public health. If a food poses a medium or high risk the department then classifies this food as risk food which is referred, inspected and sampled initially at a rate of 100%. Food considered to pose a low risk to public health is classified as surveillance food and is monitored for compliance with the FSC at a rate of 5%. Currently FSANZ classify imported cooked prawns as risk foods and imported uncooked prawns as surveillance foods.</w:t>
      </w:r>
    </w:p>
    <w:p w14:paraId="1E67AC75" w14:textId="49D00338" w:rsidR="008278E8" w:rsidRPr="00200122" w:rsidRDefault="00DC775A" w:rsidP="008278E8">
      <w:r w:rsidRPr="00200122">
        <w:t>The number of tests that are applied to imported cooked prawns reduce</w:t>
      </w:r>
      <w:r w:rsidR="00C54DF1" w:rsidRPr="00200122">
        <w:t>d</w:t>
      </w:r>
      <w:r w:rsidRPr="00200122">
        <w:t xml:space="preserve"> in April 2020. The department has received risk advice from FSANZ that imported cooked prawns will remain a risk food only for </w:t>
      </w:r>
      <w:r w:rsidRPr="00200122">
        <w:rPr>
          <w:rStyle w:val="Emphasis"/>
        </w:rPr>
        <w:t>Vibrio</w:t>
      </w:r>
      <w:r w:rsidR="00C54DF1" w:rsidRPr="00200122">
        <w:rPr>
          <w:rStyle w:val="Emphasis"/>
        </w:rPr>
        <w:t> </w:t>
      </w:r>
      <w:r w:rsidRPr="00200122">
        <w:rPr>
          <w:rStyle w:val="Emphasis"/>
        </w:rPr>
        <w:t>cholera</w:t>
      </w:r>
      <w:r w:rsidRPr="00200122">
        <w:t xml:space="preserve"> testing</w:t>
      </w:r>
      <w:r w:rsidR="00F836C9" w:rsidRPr="00200122">
        <w:t xml:space="preserve"> (although still subject to surveillance tests for nitrofurans and fluoroquin</w:t>
      </w:r>
      <w:r w:rsidR="00A91ECC">
        <w:t>o</w:t>
      </w:r>
      <w:r w:rsidR="00F836C9" w:rsidRPr="00200122">
        <w:t>lones)</w:t>
      </w:r>
      <w:r w:rsidRPr="00200122">
        <w:t xml:space="preserve">. </w:t>
      </w:r>
      <w:r w:rsidR="008278E8" w:rsidRPr="00200122">
        <w:t>The products are tested as shown in</w:t>
      </w:r>
      <w:r w:rsidR="00A42EF4">
        <w:t xml:space="preserve"> </w:t>
      </w:r>
      <w:r w:rsidR="00A42EF4">
        <w:fldChar w:fldCharType="begin"/>
      </w:r>
      <w:r w:rsidR="00A42EF4">
        <w:instrText xml:space="preserve"> REF _Ref17718279 \h </w:instrText>
      </w:r>
      <w:r w:rsidR="00A42EF4">
        <w:fldChar w:fldCharType="separate"/>
      </w:r>
      <w:r w:rsidR="00F865F7" w:rsidRPr="00200122">
        <w:t xml:space="preserve">Table </w:t>
      </w:r>
      <w:r w:rsidR="00F865F7">
        <w:rPr>
          <w:noProof/>
        </w:rPr>
        <w:t>4</w:t>
      </w:r>
      <w:r w:rsidR="00A42EF4">
        <w:fldChar w:fldCharType="end"/>
      </w:r>
      <w:r w:rsidR="006D6619" w:rsidRPr="00200122">
        <w:rPr>
          <w:noProof/>
        </w:rPr>
        <w:t>.</w:t>
      </w:r>
    </w:p>
    <w:p w14:paraId="0A4FD8BA" w14:textId="24B74A73" w:rsidR="008278E8" w:rsidRPr="00200122" w:rsidRDefault="008278E8" w:rsidP="005A4A82">
      <w:pPr>
        <w:pStyle w:val="Caption"/>
      </w:pPr>
      <w:bookmarkStart w:id="102" w:name="_Ref17718279"/>
      <w:bookmarkStart w:id="103" w:name="_Toc17722701"/>
      <w:bookmarkStart w:id="104" w:name="_Toc51580929"/>
      <w:r w:rsidRPr="00200122">
        <w:t xml:space="preserve">Table </w:t>
      </w:r>
      <w:r w:rsidR="00AB3D07" w:rsidRPr="00200122">
        <w:rPr>
          <w:noProof/>
        </w:rPr>
        <w:fldChar w:fldCharType="begin"/>
      </w:r>
      <w:r w:rsidR="00AB3D07" w:rsidRPr="00200122">
        <w:rPr>
          <w:noProof/>
        </w:rPr>
        <w:instrText xml:space="preserve"> SEQ Table \* ARABIC </w:instrText>
      </w:r>
      <w:r w:rsidR="00AB3D07" w:rsidRPr="00200122">
        <w:rPr>
          <w:noProof/>
        </w:rPr>
        <w:fldChar w:fldCharType="separate"/>
      </w:r>
      <w:r w:rsidR="00F865F7">
        <w:rPr>
          <w:noProof/>
        </w:rPr>
        <w:t>4</w:t>
      </w:r>
      <w:r w:rsidR="00AB3D07" w:rsidRPr="00200122">
        <w:rPr>
          <w:noProof/>
        </w:rPr>
        <w:fldChar w:fldCharType="end"/>
      </w:r>
      <w:bookmarkEnd w:id="102"/>
      <w:r w:rsidRPr="00200122">
        <w:t xml:space="preserve"> The imported food inspection scheme requirements for </w:t>
      </w:r>
      <w:r w:rsidR="005A4A82" w:rsidRPr="00200122">
        <w:t xml:space="preserve">imported </w:t>
      </w:r>
      <w:r w:rsidRPr="00200122">
        <w:t>prawns</w:t>
      </w:r>
      <w:bookmarkEnd w:id="103"/>
      <w:bookmarkEnd w:id="104"/>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3023"/>
        <w:gridCol w:w="3024"/>
      </w:tblGrid>
      <w:tr w:rsidR="00B01396" w:rsidRPr="00200122" w14:paraId="73DF23DD" w14:textId="77777777" w:rsidTr="00AD7196">
        <w:trPr>
          <w:cantSplit/>
          <w:tblHeader/>
        </w:trPr>
        <w:tc>
          <w:tcPr>
            <w:tcW w:w="1666" w:type="pct"/>
            <w:tcBorders>
              <w:top w:val="single" w:sz="4" w:space="0" w:color="auto"/>
              <w:bottom w:val="single" w:sz="4" w:space="0" w:color="auto"/>
            </w:tcBorders>
          </w:tcPr>
          <w:p w14:paraId="343A1157" w14:textId="77777777" w:rsidR="008278E8" w:rsidRPr="00200122" w:rsidRDefault="008278E8" w:rsidP="00AD7196">
            <w:pPr>
              <w:pStyle w:val="TableHeading"/>
            </w:pPr>
            <w:r w:rsidRPr="00200122">
              <w:t>Product</w:t>
            </w:r>
          </w:p>
        </w:tc>
        <w:tc>
          <w:tcPr>
            <w:tcW w:w="1666" w:type="pct"/>
            <w:tcBorders>
              <w:top w:val="single" w:sz="4" w:space="0" w:color="auto"/>
              <w:bottom w:val="single" w:sz="4" w:space="0" w:color="auto"/>
            </w:tcBorders>
          </w:tcPr>
          <w:p w14:paraId="32B8122B" w14:textId="77777777" w:rsidR="008278E8" w:rsidRPr="00200122" w:rsidRDefault="008278E8" w:rsidP="00AD7196">
            <w:pPr>
              <w:pStyle w:val="TableHeading"/>
            </w:pPr>
            <w:r w:rsidRPr="00200122">
              <w:t>Risk tests</w:t>
            </w:r>
          </w:p>
        </w:tc>
        <w:tc>
          <w:tcPr>
            <w:tcW w:w="1667" w:type="pct"/>
            <w:tcBorders>
              <w:top w:val="single" w:sz="4" w:space="0" w:color="auto"/>
              <w:bottom w:val="single" w:sz="4" w:space="0" w:color="auto"/>
            </w:tcBorders>
          </w:tcPr>
          <w:p w14:paraId="5A9DD41C" w14:textId="77777777" w:rsidR="008278E8" w:rsidRPr="00200122" w:rsidRDefault="008278E8" w:rsidP="00AD7196">
            <w:pPr>
              <w:pStyle w:val="TableHeading"/>
            </w:pPr>
            <w:r w:rsidRPr="00200122">
              <w:t>Surveillance tests</w:t>
            </w:r>
          </w:p>
        </w:tc>
      </w:tr>
      <w:tr w:rsidR="00B01396" w:rsidRPr="00200122" w14:paraId="294DAE2F" w14:textId="77777777" w:rsidTr="00AD7196">
        <w:tc>
          <w:tcPr>
            <w:tcW w:w="1666" w:type="pct"/>
            <w:tcBorders>
              <w:top w:val="single" w:sz="4" w:space="0" w:color="auto"/>
            </w:tcBorders>
          </w:tcPr>
          <w:p w14:paraId="526FD27D" w14:textId="77777777" w:rsidR="008278E8" w:rsidRPr="00200122" w:rsidRDefault="008278E8" w:rsidP="00AD7196">
            <w:pPr>
              <w:pStyle w:val="TableText"/>
            </w:pPr>
            <w:r w:rsidRPr="00200122">
              <w:t>Uncooked prawns</w:t>
            </w:r>
          </w:p>
          <w:p w14:paraId="26EAF355" w14:textId="77777777" w:rsidR="008278E8" w:rsidRPr="00200122" w:rsidRDefault="008278E8" w:rsidP="00AD7196">
            <w:pPr>
              <w:pStyle w:val="TableText"/>
              <w:rPr>
                <w:szCs w:val="18"/>
              </w:rPr>
            </w:pPr>
          </w:p>
        </w:tc>
        <w:tc>
          <w:tcPr>
            <w:tcW w:w="1666" w:type="pct"/>
            <w:tcBorders>
              <w:top w:val="single" w:sz="4" w:space="0" w:color="auto"/>
            </w:tcBorders>
          </w:tcPr>
          <w:p w14:paraId="1E85C944" w14:textId="77777777" w:rsidR="008278E8" w:rsidRPr="00200122" w:rsidRDefault="008278E8" w:rsidP="00AD7196">
            <w:pPr>
              <w:pStyle w:val="TableText"/>
            </w:pPr>
            <w:r w:rsidRPr="00200122">
              <w:t>na</w:t>
            </w:r>
          </w:p>
        </w:tc>
        <w:tc>
          <w:tcPr>
            <w:tcW w:w="1667" w:type="pct"/>
            <w:tcBorders>
              <w:top w:val="single" w:sz="4" w:space="0" w:color="auto"/>
            </w:tcBorders>
          </w:tcPr>
          <w:p w14:paraId="5B39093A" w14:textId="77777777" w:rsidR="004B55E2" w:rsidRPr="00200122" w:rsidRDefault="008278E8" w:rsidP="00AD7196">
            <w:pPr>
              <w:pStyle w:val="TableText"/>
            </w:pPr>
            <w:r w:rsidRPr="00200122">
              <w:t>Nitrofurans</w:t>
            </w:r>
            <w:r w:rsidRPr="00200122">
              <w:rPr>
                <w:vertAlign w:val="superscript"/>
              </w:rPr>
              <w:t>a</w:t>
            </w:r>
          </w:p>
          <w:p w14:paraId="1730EC37" w14:textId="77777777" w:rsidR="004B55E2" w:rsidRPr="00200122" w:rsidRDefault="008278E8" w:rsidP="00AD7196">
            <w:pPr>
              <w:pStyle w:val="TableText"/>
            </w:pPr>
            <w:r w:rsidRPr="00200122">
              <w:t>Fluoroquinonolones</w:t>
            </w:r>
            <w:r w:rsidRPr="00200122">
              <w:rPr>
                <w:vertAlign w:val="superscript"/>
              </w:rPr>
              <w:t>a</w:t>
            </w:r>
          </w:p>
          <w:p w14:paraId="5E48C8D6" w14:textId="3623D1B5" w:rsidR="008278E8" w:rsidRPr="00200122" w:rsidRDefault="008278E8" w:rsidP="00AD7196">
            <w:pPr>
              <w:pStyle w:val="TableText"/>
              <w:rPr>
                <w:szCs w:val="18"/>
              </w:rPr>
            </w:pPr>
            <w:r w:rsidRPr="00200122">
              <w:rPr>
                <w:szCs w:val="18"/>
              </w:rPr>
              <w:t>Label and visual assessment</w:t>
            </w:r>
          </w:p>
        </w:tc>
      </w:tr>
      <w:tr w:rsidR="00B01396" w:rsidRPr="00200122" w14:paraId="3DF27B63" w14:textId="77777777" w:rsidTr="00AD7196">
        <w:tc>
          <w:tcPr>
            <w:tcW w:w="1666" w:type="pct"/>
            <w:tcBorders>
              <w:bottom w:val="single" w:sz="4" w:space="0" w:color="auto"/>
            </w:tcBorders>
          </w:tcPr>
          <w:p w14:paraId="241FFEE4" w14:textId="77777777" w:rsidR="008278E8" w:rsidRPr="00200122" w:rsidRDefault="008278E8" w:rsidP="00AD7196">
            <w:pPr>
              <w:pStyle w:val="TableText"/>
            </w:pPr>
            <w:r w:rsidRPr="00200122">
              <w:t>Cooked prawns</w:t>
            </w:r>
          </w:p>
        </w:tc>
        <w:tc>
          <w:tcPr>
            <w:tcW w:w="1666" w:type="pct"/>
            <w:tcBorders>
              <w:bottom w:val="single" w:sz="4" w:space="0" w:color="auto"/>
            </w:tcBorders>
          </w:tcPr>
          <w:p w14:paraId="0C26D18B" w14:textId="77777777" w:rsidR="004B55E2" w:rsidRPr="00200122" w:rsidRDefault="008278E8" w:rsidP="00AD7196">
            <w:pPr>
              <w:pStyle w:val="TableText"/>
              <w:rPr>
                <w:rStyle w:val="Emphasis"/>
              </w:rPr>
            </w:pPr>
            <w:r w:rsidRPr="00200122">
              <w:rPr>
                <w:rStyle w:val="Emphasis"/>
              </w:rPr>
              <w:t>Vibrio cholerae</w:t>
            </w:r>
          </w:p>
          <w:p w14:paraId="40C84277" w14:textId="77777777" w:rsidR="008278E8" w:rsidRPr="00200122" w:rsidRDefault="008278E8" w:rsidP="00AD7196">
            <w:pPr>
              <w:pStyle w:val="TableText"/>
            </w:pPr>
            <w:r w:rsidRPr="00200122">
              <w:t>Standard Plate Count</w:t>
            </w:r>
          </w:p>
          <w:p w14:paraId="772D88D2" w14:textId="691FFE2D" w:rsidR="008278E8" w:rsidRPr="00200122" w:rsidRDefault="008278E8" w:rsidP="00E6607F">
            <w:pPr>
              <w:pStyle w:val="TableText"/>
            </w:pPr>
            <w:r w:rsidRPr="00200122">
              <w:t xml:space="preserve">Label and </w:t>
            </w:r>
            <w:r w:rsidR="00E6607F" w:rsidRPr="00200122">
              <w:t>v</w:t>
            </w:r>
            <w:r w:rsidRPr="00200122">
              <w:rPr>
                <w:szCs w:val="18"/>
              </w:rPr>
              <w:t>isual assessment</w:t>
            </w:r>
          </w:p>
        </w:tc>
        <w:tc>
          <w:tcPr>
            <w:tcW w:w="1667" w:type="pct"/>
            <w:tcBorders>
              <w:bottom w:val="single" w:sz="4" w:space="0" w:color="auto"/>
            </w:tcBorders>
          </w:tcPr>
          <w:p w14:paraId="1547C291" w14:textId="77777777" w:rsidR="004B55E2" w:rsidRPr="00200122" w:rsidRDefault="008278E8" w:rsidP="00AD7196">
            <w:pPr>
              <w:pStyle w:val="TableText"/>
            </w:pPr>
            <w:r w:rsidRPr="00200122">
              <w:t>Nitrofurans</w:t>
            </w:r>
            <w:r w:rsidRPr="00200122">
              <w:rPr>
                <w:vertAlign w:val="superscript"/>
              </w:rPr>
              <w:t>a</w:t>
            </w:r>
          </w:p>
          <w:p w14:paraId="31D11A80" w14:textId="1E0EFD78" w:rsidR="008278E8" w:rsidRPr="00200122" w:rsidRDefault="004C5EE9" w:rsidP="00AD7196">
            <w:pPr>
              <w:pStyle w:val="TableText"/>
            </w:pPr>
            <w:r w:rsidRPr="00200122">
              <w:t>Fluoroquin</w:t>
            </w:r>
            <w:r w:rsidR="008278E8" w:rsidRPr="00200122">
              <w:t>olones</w:t>
            </w:r>
            <w:r w:rsidR="008278E8" w:rsidRPr="00200122">
              <w:rPr>
                <w:vertAlign w:val="superscript"/>
              </w:rPr>
              <w:t>a</w:t>
            </w:r>
          </w:p>
        </w:tc>
      </w:tr>
    </w:tbl>
    <w:p w14:paraId="7F4BA0A6" w14:textId="0B89F0C8" w:rsidR="008278E8" w:rsidRPr="00200122" w:rsidRDefault="008278E8" w:rsidP="00A4636B">
      <w:pPr>
        <w:pStyle w:val="FigureTableNoteSource"/>
      </w:pPr>
      <w:r w:rsidRPr="00200122">
        <w:rPr>
          <w:rStyle w:val="Strong"/>
        </w:rPr>
        <w:t>na</w:t>
      </w:r>
      <w:r w:rsidRPr="00200122">
        <w:t xml:space="preserve"> Not applicable</w:t>
      </w:r>
      <w:r w:rsidR="00A4636B" w:rsidRPr="00200122">
        <w:t xml:space="preserve">; </w:t>
      </w:r>
      <w:r w:rsidRPr="00200122">
        <w:rPr>
          <w:rStyle w:val="Strong"/>
        </w:rPr>
        <w:t xml:space="preserve">a </w:t>
      </w:r>
      <w:r w:rsidRPr="00200122">
        <w:rPr>
          <w:szCs w:val="18"/>
        </w:rPr>
        <w:t>farmed or aquaculture sources only</w:t>
      </w:r>
    </w:p>
    <w:p w14:paraId="53F6DAAB" w14:textId="058D9E3F" w:rsidR="004B55E2" w:rsidRPr="00200122" w:rsidRDefault="00DC775A" w:rsidP="005B4CD3">
      <w:r w:rsidRPr="00200122">
        <w:t xml:space="preserve">The referral rate applied to risk foods reduces as a compliance history is established between the producer, country of origin and tariff codes. After </w:t>
      </w:r>
      <w:r w:rsidR="00124567" w:rsidRPr="00200122">
        <w:t>5 </w:t>
      </w:r>
      <w:r w:rsidRPr="00200122">
        <w:t xml:space="preserve">passes, risk food is referred to IFIS at a rate of 25%. After an additional twenty passes the risk food is referred to the IFIS at a rate of 5%. If the risk food fails at any time the compliance history </w:t>
      </w:r>
      <w:r w:rsidR="00375C24">
        <w:t>is removed</w:t>
      </w:r>
      <w:r w:rsidRPr="00200122">
        <w:t xml:space="preserve">. Risk food is not released until test results are assessed and the goods have passed testing. Surveillance foods can be released after the department’s initial inspection. Importers and state food safety authorities are notified when a surveillance food fails analytical testing so post-border intervention can occur. </w:t>
      </w:r>
      <w:r w:rsidR="007C42BA" w:rsidRPr="00200122">
        <w:t xml:space="preserve">Information about </w:t>
      </w:r>
      <w:r w:rsidR="005B4CD3" w:rsidRPr="00200122">
        <w:t xml:space="preserve">IFIS </w:t>
      </w:r>
      <w:r w:rsidR="007C42BA" w:rsidRPr="00200122">
        <w:t>is</w:t>
      </w:r>
      <w:r w:rsidR="005B4CD3" w:rsidRPr="00200122">
        <w:t xml:space="preserve"> on the department’s </w:t>
      </w:r>
      <w:hyperlink r:id="rId55" w:history="1">
        <w:r w:rsidR="005B4CD3" w:rsidRPr="00200122">
          <w:rPr>
            <w:rStyle w:val="Hyperlink"/>
          </w:rPr>
          <w:t>website</w:t>
        </w:r>
      </w:hyperlink>
      <w:r w:rsidR="005B4CD3" w:rsidRPr="00200122">
        <w:t>.</w:t>
      </w:r>
    </w:p>
    <w:p w14:paraId="1CE83D71" w14:textId="063C5789" w:rsidR="00541DE8" w:rsidRPr="00200122" w:rsidRDefault="008A0CF0" w:rsidP="007247C0">
      <w:pPr>
        <w:pStyle w:val="Heading5"/>
      </w:pPr>
      <w:r w:rsidRPr="00200122">
        <w:t>Ability</w:t>
      </w:r>
      <w:r w:rsidR="00541DE8" w:rsidRPr="00200122">
        <w:t xml:space="preserve"> of the </w:t>
      </w:r>
      <w:r w:rsidR="00B50C89" w:rsidRPr="00200122">
        <w:t>hazard</w:t>
      </w:r>
      <w:r w:rsidR="00541DE8" w:rsidRPr="00200122">
        <w:t xml:space="preserve"> to remain infectious through processing, transport </w:t>
      </w:r>
      <w:r w:rsidR="006D6619" w:rsidRPr="00200122">
        <w:t>and</w:t>
      </w:r>
      <w:r w:rsidR="00541DE8" w:rsidRPr="00200122">
        <w:t xml:space="preserve"> storage</w:t>
      </w:r>
    </w:p>
    <w:p w14:paraId="007CCB2D" w14:textId="4962ECD8" w:rsidR="004B55E2" w:rsidRPr="00200122" w:rsidRDefault="000E3A8B" w:rsidP="00541DE8">
      <w:r w:rsidRPr="00200122">
        <w:t>T</w:t>
      </w:r>
      <w:r w:rsidR="00541DE8" w:rsidRPr="00200122">
        <w:t xml:space="preserve">he conditions </w:t>
      </w:r>
      <w:r w:rsidRPr="00200122">
        <w:t xml:space="preserve">during </w:t>
      </w:r>
      <w:r w:rsidR="00541DE8" w:rsidRPr="00200122">
        <w:t xml:space="preserve">processing, transport </w:t>
      </w:r>
      <w:r w:rsidR="00DB3B01" w:rsidRPr="00200122">
        <w:t xml:space="preserve">and storage </w:t>
      </w:r>
      <w:r w:rsidR="00541DE8" w:rsidRPr="00200122">
        <w:t>of prawns</w:t>
      </w:r>
      <w:r w:rsidR="008A0CF0" w:rsidRPr="00200122">
        <w:t xml:space="preserve"> can affect</w:t>
      </w:r>
      <w:r w:rsidR="00541DE8" w:rsidRPr="00200122">
        <w:t xml:space="preserve"> the persistence </w:t>
      </w:r>
      <w:r w:rsidR="00BB5850" w:rsidRPr="00200122">
        <w:t xml:space="preserve">and therefore the likelihood of entry of </w:t>
      </w:r>
      <w:r w:rsidR="00375C24">
        <w:t xml:space="preserve">an </w:t>
      </w:r>
      <w:r w:rsidR="00BB5850" w:rsidRPr="00200122">
        <w:t>infectious pathogenic agent</w:t>
      </w:r>
      <w:r w:rsidR="008A0CF0" w:rsidRPr="00200122">
        <w:t>.</w:t>
      </w:r>
      <w:r w:rsidRPr="00200122">
        <w:t xml:space="preserve"> </w:t>
      </w:r>
      <w:r w:rsidR="00541DE8" w:rsidRPr="00200122">
        <w:t>Pr</w:t>
      </w:r>
      <w:r w:rsidR="00D1616B" w:rsidRPr="00200122">
        <w:t xml:space="preserve">awns for human consumption are </w:t>
      </w:r>
      <w:r w:rsidR="00372945" w:rsidRPr="00200122">
        <w:t xml:space="preserve">typically </w:t>
      </w:r>
      <w:r w:rsidR="00541DE8" w:rsidRPr="00200122">
        <w:t xml:space="preserve">packaged </w:t>
      </w:r>
      <w:r w:rsidR="00FC6246" w:rsidRPr="00200122">
        <w:t xml:space="preserve">and stored </w:t>
      </w:r>
      <w:r w:rsidR="00541DE8" w:rsidRPr="00200122">
        <w:t>after sorting</w:t>
      </w:r>
      <w:r w:rsidR="00FC6246" w:rsidRPr="00200122">
        <w:t xml:space="preserve">, </w:t>
      </w:r>
      <w:r w:rsidR="00541DE8" w:rsidRPr="00200122">
        <w:t>washing and freezing</w:t>
      </w:r>
      <w:r w:rsidR="00FC6246" w:rsidRPr="00200122">
        <w:t xml:space="preserve"> (</w:t>
      </w:r>
      <w:r w:rsidR="007142E1" w:rsidRPr="00200122">
        <w:t xml:space="preserve">see </w:t>
      </w:r>
      <w:hyperlink w:anchor="_Post-harvest_inspection_and" w:history="1">
        <w:r w:rsidR="007142E1" w:rsidRPr="00200122">
          <w:rPr>
            <w:rStyle w:val="Hyperlink"/>
          </w:rPr>
          <w:t>Post-harvest inspection and grading</w:t>
        </w:r>
      </w:hyperlink>
      <w:r w:rsidR="005F568B" w:rsidRPr="00200122">
        <w:t xml:space="preserve"> in section 4.2.1)</w:t>
      </w:r>
      <w:r w:rsidR="00541DE8" w:rsidRPr="00200122">
        <w:t xml:space="preserve">. </w:t>
      </w:r>
      <w:r w:rsidR="001E0BBA" w:rsidRPr="00200122">
        <w:t>Some prawn products</w:t>
      </w:r>
      <w:r w:rsidR="00FC6246" w:rsidRPr="00200122">
        <w:t xml:space="preserve"> may be stored and transported chilled, however Australia does not receive chilled </w:t>
      </w:r>
      <w:r w:rsidR="00C20648" w:rsidRPr="00200122">
        <w:t xml:space="preserve">uncooked </w:t>
      </w:r>
      <w:r w:rsidR="00FC6246" w:rsidRPr="00200122">
        <w:t>product.</w:t>
      </w:r>
    </w:p>
    <w:p w14:paraId="43694600" w14:textId="402FAFEC" w:rsidR="00541DE8" w:rsidRPr="00200122" w:rsidRDefault="00541DE8" w:rsidP="007247C0">
      <w:pPr>
        <w:pStyle w:val="Heading6"/>
      </w:pPr>
      <w:r w:rsidRPr="00200122">
        <w:t>Washing</w:t>
      </w:r>
    </w:p>
    <w:p w14:paraId="4E3E706B" w14:textId="77777777" w:rsidR="004B55E2" w:rsidRPr="00200122" w:rsidRDefault="00B50C89" w:rsidP="00541DE8">
      <w:r w:rsidRPr="00200122">
        <w:t>P</w:t>
      </w:r>
      <w:r w:rsidR="00541DE8" w:rsidRPr="00200122">
        <w:t xml:space="preserve">rocessing procedures </w:t>
      </w:r>
      <w:r w:rsidRPr="00200122">
        <w:t xml:space="preserve">will </w:t>
      </w:r>
      <w:r w:rsidR="00541DE8" w:rsidRPr="00200122">
        <w:t>vary considerably</w:t>
      </w:r>
      <w:r w:rsidR="003A2E3E" w:rsidRPr="00200122">
        <w:t xml:space="preserve"> depending on the facility</w:t>
      </w:r>
      <w:r w:rsidR="00541DE8" w:rsidRPr="00200122">
        <w:t xml:space="preserve">, </w:t>
      </w:r>
      <w:r w:rsidRPr="00200122">
        <w:t xml:space="preserve">however </w:t>
      </w:r>
      <w:r w:rsidR="00541DE8" w:rsidRPr="00200122">
        <w:t xml:space="preserve">all prawns are expected to undergo washing in some form. </w:t>
      </w:r>
      <w:r w:rsidRPr="00200122">
        <w:t xml:space="preserve">It is </w:t>
      </w:r>
      <w:r w:rsidR="00372945" w:rsidRPr="00200122">
        <w:t xml:space="preserve">more </w:t>
      </w:r>
      <w:r w:rsidRPr="00200122">
        <w:t>common to wash p</w:t>
      </w:r>
      <w:r w:rsidR="00541DE8" w:rsidRPr="00200122">
        <w:t xml:space="preserve">rawns </w:t>
      </w:r>
      <w:r w:rsidR="008A0CF0" w:rsidRPr="00200122">
        <w:t>using a water bath</w:t>
      </w:r>
      <w:r w:rsidR="00541DE8" w:rsidRPr="00200122">
        <w:t xml:space="preserve"> rather than a pressurised system.</w:t>
      </w:r>
    </w:p>
    <w:p w14:paraId="56555CE0" w14:textId="550D0B08" w:rsidR="004B55E2" w:rsidRPr="00200122" w:rsidRDefault="00541DE8" w:rsidP="00541DE8">
      <w:r w:rsidRPr="00200122">
        <w:t xml:space="preserve">Washing </w:t>
      </w:r>
      <w:r w:rsidR="00CF7E0A" w:rsidRPr="00200122">
        <w:t>will likely</w:t>
      </w:r>
      <w:r w:rsidRPr="00200122">
        <w:t xml:space="preserve"> reduce </w:t>
      </w:r>
      <w:r w:rsidR="00B50C89" w:rsidRPr="00200122">
        <w:t xml:space="preserve">the amount of </w:t>
      </w:r>
      <w:r w:rsidRPr="00200122">
        <w:t>organisms</w:t>
      </w:r>
      <w:r w:rsidR="00B50C89" w:rsidRPr="00200122">
        <w:t xml:space="preserve"> located on the shell</w:t>
      </w:r>
      <w:r w:rsidRPr="00200122">
        <w:t>. HACCP procedures usually specify that water used in food-processing plants contain levels of residual chlorine that would contribute to the inactivation of any bacterial pathogens on the product. In most developed countries, human health authorities require the use of potable water in land-based food-processing plants. The water would usually contain a minimum residual level of 0.2 to 0.5</w:t>
      </w:r>
      <w:r w:rsidR="00D1616B" w:rsidRPr="00200122">
        <w:t> </w:t>
      </w:r>
      <w:r w:rsidRPr="00200122">
        <w:t>mg/L of free chlorine</w:t>
      </w:r>
      <w:r w:rsidR="00D1616B" w:rsidRPr="00200122">
        <w:t>.</w:t>
      </w:r>
      <w:r w:rsidRPr="00200122">
        <w:t xml:space="preserve"> </w:t>
      </w:r>
      <w:r w:rsidR="00D1616B" w:rsidRPr="00200122">
        <w:t>T</w:t>
      </w:r>
      <w:r w:rsidRPr="00200122">
        <w:t xml:space="preserve">he World Health </w:t>
      </w:r>
      <w:r w:rsidR="00126BB1" w:rsidRPr="00200122">
        <w:t>Organisation</w:t>
      </w:r>
      <w:r w:rsidRPr="00200122">
        <w:t xml:space="preserve"> reports that chlorine is present in most drinking water</w:t>
      </w:r>
      <w:r w:rsidR="00D1616B" w:rsidRPr="00200122">
        <w:t xml:space="preserve"> at a concentration of 0.2 to 1 </w:t>
      </w:r>
      <w:r w:rsidRPr="00200122">
        <w:t xml:space="preserve">mg/L </w:t>
      </w:r>
      <w:r w:rsidR="00817943">
        <w:fldChar w:fldCharType="begin"/>
      </w:r>
      <w:r w:rsidR="00817943">
        <w:instrText xml:space="preserve"> ADDIN EN.CITE &lt;EndNote&gt;&lt;Cite&gt;&lt;Author&gt;WHO&lt;/Author&gt;&lt;Year&gt;2003&lt;/Year&gt;&lt;RecNum&gt;22&lt;/RecNum&gt;&lt;IDText&gt;21304&lt;/IDText&gt;&lt;DisplayText&gt;(WHO 2003)&lt;/DisplayText&gt;&lt;record&gt;&lt;rec-number&gt;22&lt;/rec-number&gt;&lt;foreign-keys&gt;&lt;key app="EN" db-id="xfaeaf0wbesxw9epfpx5at0dvzz5rfz52dzs" timestamp="1572216584" guid="589a7f2d-ca14-4c60-a5c5-9ab162d7f0f8"&gt;22&lt;/key&gt;&lt;/foreign-keys&gt;&lt;ref-type name="Electronic Publication"&gt;44&lt;/ref-type&gt;&lt;contributors&gt;&lt;authors&gt;&lt;author&gt;WHO,&lt;/author&gt;&lt;/authors&gt;&lt;/contributors&gt;&lt;titles&gt;&lt;title&gt;Chlorine in drinking-water&lt;/title&gt;&lt;/titles&gt;&lt;pages&gt;1-11&lt;/pages&gt;&lt;num-vols&gt;WHO/SDE/WSH/03.04/45&lt;/num-vols&gt;&lt;dates&gt;&lt;year&gt;2003&lt;/year&gt;&lt;pub-dates&gt;&lt;date&gt;3 July 2019&lt;/date&gt;&lt;/pub-dates&gt;&lt;/dates&gt;&lt;pub-location&gt;Geneva&lt;/pub-location&gt;&lt;publisher&gt;World Health Organization&lt;/publisher&gt;&lt;orig-pub&gt;\\ACT001CL04FS07\BIOSECURITYDATA$\E Library\Animal Catalogue\W\WHO 2003 EN21304.pdf&lt;/orig-pub&gt;&lt;label&gt;21304&lt;/label&gt;&lt;urls&gt;&lt;/urls&gt;&lt;custom1&gt;Prawn_YGC&lt;/custom1&gt;&lt;custom2&gt;203 KB&lt;/custom2&gt;&lt;custom3&gt;PDF&lt;/custom3&gt;&lt;electronic-resource-num&gt;https://www.who.int/water_sanitation_health/dwq/chlorine.pdf&lt;/electronic-resource-num&gt;&lt;/record&gt;&lt;/Cite&gt;&lt;/EndNote&gt;</w:instrText>
      </w:r>
      <w:r w:rsidR="00817943">
        <w:fldChar w:fldCharType="separate"/>
      </w:r>
      <w:r w:rsidR="00817943">
        <w:rPr>
          <w:noProof/>
        </w:rPr>
        <w:t>(</w:t>
      </w:r>
      <w:hyperlink w:anchor="_ENREF_855" w:tooltip="WHO, 2003 #22" w:history="1">
        <w:r w:rsidR="005B41FA">
          <w:rPr>
            <w:noProof/>
          </w:rPr>
          <w:t>WHO 2003</w:t>
        </w:r>
      </w:hyperlink>
      <w:r w:rsidR="00817943">
        <w:rPr>
          <w:noProof/>
        </w:rPr>
        <w:t>)</w:t>
      </w:r>
      <w:r w:rsidR="00817943">
        <w:fldChar w:fldCharType="end"/>
      </w:r>
      <w:r w:rsidRPr="00200122">
        <w:t xml:space="preserve">. However, some prawn pathogens would be unaffected by this concentration of chlorine and only those pathogenic agents on the external surfaces of </w:t>
      </w:r>
      <w:r w:rsidR="00D1616B" w:rsidRPr="00200122">
        <w:t xml:space="preserve">the </w:t>
      </w:r>
      <w:r w:rsidRPr="00200122">
        <w:t>prawn</w:t>
      </w:r>
      <w:r w:rsidR="00B92192" w:rsidRPr="00200122">
        <w:t>s</w:t>
      </w:r>
      <w:r w:rsidRPr="00200122">
        <w:t xml:space="preserve"> would be exposed to the water.</w:t>
      </w:r>
    </w:p>
    <w:p w14:paraId="503B30DC" w14:textId="33F4CE53" w:rsidR="004B55E2" w:rsidRPr="00200122" w:rsidRDefault="00541DE8" w:rsidP="00541DE8">
      <w:r w:rsidRPr="00200122">
        <w:t xml:space="preserve">Washing may also facilitate contamination, </w:t>
      </w:r>
      <w:r w:rsidR="00837E5D" w:rsidRPr="00200122">
        <w:t xml:space="preserve">that is, </w:t>
      </w:r>
      <w:r w:rsidRPr="00200122">
        <w:t>the transfer of a pathogenic agent within and between processing runs (or batches). The significance of such transfer will vary with the agent under consideration. For example, pathogenic agents for which the expected prevalence between and within batches is already high, the transfer of the pathogenic agent in water baths is not likely to significantly alter any evaluations made.</w:t>
      </w:r>
    </w:p>
    <w:p w14:paraId="56CEAD6F" w14:textId="23D8D39F" w:rsidR="00541DE8" w:rsidRPr="00200122" w:rsidRDefault="00541DE8" w:rsidP="007247C0">
      <w:pPr>
        <w:pStyle w:val="Heading6"/>
      </w:pPr>
      <w:r w:rsidRPr="00200122">
        <w:t xml:space="preserve">Cold storage </w:t>
      </w:r>
      <w:r w:rsidR="001E0BBA" w:rsidRPr="00200122">
        <w:t xml:space="preserve">and transport </w:t>
      </w:r>
      <w:r w:rsidRPr="00200122">
        <w:t>(chilled)</w:t>
      </w:r>
    </w:p>
    <w:p w14:paraId="51E06605" w14:textId="048B0444" w:rsidR="00541DE8" w:rsidRPr="00200122" w:rsidRDefault="00541DE8" w:rsidP="00541DE8">
      <w:r w:rsidRPr="00200122">
        <w:t xml:space="preserve">Most viruses of aquatic animals will remain viable at chilled temperatures for hours to days, whilst bacteria which are pathogenic (or potentially pathogenic) to aquatic animals are generally inactivated to some degree by chilled storage </w:t>
      </w:r>
      <w:r w:rsidR="00817943">
        <w:fldChar w:fldCharType="begin"/>
      </w:r>
      <w:r w:rsidR="00817943">
        <w:instrText xml:space="preserve"> ADDIN EN.CITE &lt;EndNote&gt;&lt;Cite&gt;&lt;Author&gt;ADVS&lt;/Author&gt;&lt;Year&gt;1999&lt;/Year&gt;&lt;RecNum&gt;7151&lt;/RecNum&gt;&lt;IDText&gt;19016&lt;/IDText&gt;&lt;DisplayText&gt;(ADVS 1999)&lt;/DisplayText&gt;&lt;record&gt;&lt;rec-number&gt;7151&lt;/rec-number&gt;&lt;foreign-keys&gt;&lt;key app="EN" db-id="xfaeaf0wbesxw9epfpx5at0dvzz5rfz52dzs" timestamp="1572217125" guid="deac2ec4-0e27-4bde-a3a9-794e9b8ab28b"&gt;7151&lt;/key&gt;&lt;/foreign-keys&gt;&lt;ref-type name="Reports"&gt;27&lt;/ref-type&gt;&lt;contributors&gt;&lt;authors&gt;&lt;author&gt;ADVS,&lt;/author&gt;&lt;/authors&gt;&lt;/contributors&gt;&lt;titles&gt;&lt;title&gt;Consultancy on routes for exposure of aquatic animals to aquatic animal products intended for human consumption&lt;/title&gt;&lt;secondary-title&gt;Prepared for the Australian Quarantine and Inspection Service (AQIS) by Aquaculture Development and Veterinary Services Pty. Ltd.&lt;/secondary-title&gt;&lt;/titles&gt;&lt;dates&gt;&lt;year&gt;1999&lt;/year&gt;&lt;/dates&gt;&lt;pub-location&gt;Canberra&lt;/pub-location&gt;&lt;publisher&gt;Australian Quarantine and Inspection Service&lt;/publisher&gt;&lt;orig-pub&gt;\\ACT001CL04FS07\BIOSECURITYDATA$\E Library\Animal Catalogue\A\ADVS 1999 EN19016.pdf&lt;/orig-pub&gt;&lt;label&gt;19016&lt;/label&gt;&lt;urls&gt;&lt;/urls&gt;&lt;custom1&gt;gm&lt;/custom1&gt;&lt;/record&gt;&lt;/Cite&gt;&lt;/EndNote&gt;</w:instrText>
      </w:r>
      <w:r w:rsidR="00817943">
        <w:fldChar w:fldCharType="separate"/>
      </w:r>
      <w:r w:rsidR="00817943">
        <w:rPr>
          <w:noProof/>
        </w:rPr>
        <w:t>(</w:t>
      </w:r>
      <w:hyperlink w:anchor="_ENREF_1" w:tooltip="ADVS, 1999 #7151" w:history="1">
        <w:r w:rsidR="005B41FA">
          <w:rPr>
            <w:noProof/>
          </w:rPr>
          <w:t>ADVS 1999</w:t>
        </w:r>
      </w:hyperlink>
      <w:r w:rsidR="00817943">
        <w:rPr>
          <w:noProof/>
        </w:rPr>
        <w:t>)</w:t>
      </w:r>
      <w:r w:rsidR="00817943">
        <w:fldChar w:fldCharType="end"/>
      </w:r>
      <w:r w:rsidRPr="00200122">
        <w:t xml:space="preserve">. </w:t>
      </w:r>
      <w:r w:rsidR="006D6619" w:rsidRPr="00200122">
        <w:t>For example, s</w:t>
      </w:r>
      <w:r w:rsidRPr="00200122">
        <w:t xml:space="preserve">ome strains of </w:t>
      </w:r>
      <w:r w:rsidRPr="00200122">
        <w:rPr>
          <w:rStyle w:val="Emphasis"/>
        </w:rPr>
        <w:t>Vibrio</w:t>
      </w:r>
      <w:r w:rsidR="00EF23F6" w:rsidRPr="00200122">
        <w:rPr>
          <w:rStyle w:val="Emphasis"/>
        </w:rPr>
        <w:t> </w:t>
      </w:r>
      <w:r w:rsidRPr="00200122">
        <w:rPr>
          <w:rStyle w:val="Emphasis"/>
        </w:rPr>
        <w:t>parahaemolyticus</w:t>
      </w:r>
      <w:r w:rsidRPr="00200122">
        <w:t xml:space="preserve"> are sensitive to refrigeration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00375630" w:rsidRPr="00200122">
        <w:t xml:space="preserve">. </w:t>
      </w:r>
      <w:r w:rsidR="00D5425F" w:rsidRPr="00200122">
        <w:t xml:space="preserve">It is unknown </w:t>
      </w:r>
      <w:r w:rsidR="000E3A8B" w:rsidRPr="00200122">
        <w:t>w</w:t>
      </w:r>
      <w:r w:rsidR="006C0EE2" w:rsidRPr="00200122">
        <w:t xml:space="preserve">hether </w:t>
      </w:r>
      <w:r w:rsidRPr="00200122">
        <w:t xml:space="preserve">the strain causing acute hepatopancreatic necrosis disease </w:t>
      </w:r>
      <w:r w:rsidR="00942D49" w:rsidRPr="00200122">
        <w:t>(</w:t>
      </w:r>
      <w:r w:rsidRPr="00200122">
        <w:t>AHPND)</w:t>
      </w:r>
      <w:r w:rsidR="00375630" w:rsidRPr="00200122">
        <w:t xml:space="preserve"> is </w:t>
      </w:r>
      <w:r w:rsidR="006C0EE2" w:rsidRPr="00200122">
        <w:t>similarly affected</w:t>
      </w:r>
      <w:r w:rsidRPr="00200122">
        <w:t>.</w:t>
      </w:r>
    </w:p>
    <w:p w14:paraId="28B6C0D5" w14:textId="552A3183" w:rsidR="00541DE8" w:rsidRPr="00200122" w:rsidRDefault="00541DE8" w:rsidP="007247C0">
      <w:pPr>
        <w:pStyle w:val="Heading6"/>
      </w:pPr>
      <w:r w:rsidRPr="00200122">
        <w:t>Fr</w:t>
      </w:r>
      <w:r w:rsidR="00FC6246" w:rsidRPr="00200122">
        <w:t>ozen storage and transport</w:t>
      </w:r>
    </w:p>
    <w:p w14:paraId="49925DF1" w14:textId="6410ABE0" w:rsidR="004B55E2" w:rsidRPr="00200122" w:rsidRDefault="00B01EE5" w:rsidP="00B97201">
      <w:r w:rsidRPr="00200122">
        <w:t>Most</w:t>
      </w:r>
      <w:r w:rsidR="00C20648" w:rsidRPr="00200122">
        <w:t xml:space="preserve"> </w:t>
      </w:r>
      <w:r w:rsidR="00541DE8" w:rsidRPr="00200122">
        <w:t xml:space="preserve">prawns imported into Australia are frozen. Frozen prawns intended for human consumption are transported at a temperature of less than –18°C, and may be held in frozen storage for many months </w:t>
      </w:r>
      <w:r w:rsidR="00817943">
        <w:fldChar w:fldCharType="begin"/>
      </w:r>
      <w:r w:rsidR="00817943">
        <w:instrText xml:space="preserve"> ADDIN EN.CITE &lt;EndNote&gt;&lt;Cite&gt;&lt;Author&gt;ADVS&lt;/Author&gt;&lt;Year&gt;1999&lt;/Year&gt;&lt;RecNum&gt;7151&lt;/RecNum&gt;&lt;IDText&gt;19016&lt;/IDText&gt;&lt;DisplayText&gt;(ADVS 1999)&lt;/DisplayText&gt;&lt;record&gt;&lt;rec-number&gt;7151&lt;/rec-number&gt;&lt;foreign-keys&gt;&lt;key app="EN" db-id="xfaeaf0wbesxw9epfpx5at0dvzz5rfz52dzs" timestamp="1572217125" guid="deac2ec4-0e27-4bde-a3a9-794e9b8ab28b"&gt;7151&lt;/key&gt;&lt;/foreign-keys&gt;&lt;ref-type name="Reports"&gt;27&lt;/ref-type&gt;&lt;contributors&gt;&lt;authors&gt;&lt;author&gt;ADVS,&lt;/author&gt;&lt;/authors&gt;&lt;/contributors&gt;&lt;titles&gt;&lt;title&gt;Consultancy on routes for exposure of aquatic animals to aquatic animal products intended for human consumption&lt;/title&gt;&lt;secondary-title&gt;Prepared for the Australian Quarantine and Inspection Service (AQIS) by Aquaculture Development and Veterinary Services Pty. Ltd.&lt;/secondary-title&gt;&lt;/titles&gt;&lt;dates&gt;&lt;year&gt;1999&lt;/year&gt;&lt;/dates&gt;&lt;pub-location&gt;Canberra&lt;/pub-location&gt;&lt;publisher&gt;Australian Quarantine and Inspection Service&lt;/publisher&gt;&lt;orig-pub&gt;\\ACT001CL04FS07\BIOSECURITYDATA$\E Library\Animal Catalogue\A\ADVS 1999 EN19016.pdf&lt;/orig-pub&gt;&lt;label&gt;19016&lt;/label&gt;&lt;urls&gt;&lt;/urls&gt;&lt;custom1&gt;gm&lt;/custom1&gt;&lt;/record&gt;&lt;/Cite&gt;&lt;/EndNote&gt;</w:instrText>
      </w:r>
      <w:r w:rsidR="00817943">
        <w:fldChar w:fldCharType="separate"/>
      </w:r>
      <w:r w:rsidR="00817943">
        <w:rPr>
          <w:noProof/>
        </w:rPr>
        <w:t>(</w:t>
      </w:r>
      <w:hyperlink w:anchor="_ENREF_1" w:tooltip="ADVS, 1999 #7151" w:history="1">
        <w:r w:rsidR="005B41FA">
          <w:rPr>
            <w:noProof/>
          </w:rPr>
          <w:t>ADVS 1999</w:t>
        </w:r>
      </w:hyperlink>
      <w:r w:rsidR="00817943">
        <w:rPr>
          <w:noProof/>
        </w:rPr>
        <w:t>)</w:t>
      </w:r>
      <w:r w:rsidR="00817943">
        <w:fldChar w:fldCharType="end"/>
      </w:r>
      <w:r w:rsidR="00541DE8" w:rsidRPr="00200122">
        <w:t>.</w:t>
      </w:r>
    </w:p>
    <w:p w14:paraId="765D0B69" w14:textId="17EF78A4" w:rsidR="004B55E2" w:rsidRPr="00200122" w:rsidRDefault="00124567" w:rsidP="00541DE8">
      <w:r w:rsidRPr="00200122">
        <w:t>S</w:t>
      </w:r>
      <w:r w:rsidR="00B97201" w:rsidRPr="00200122">
        <w:t xml:space="preserve">torage at freezing temperatures kills many food-borne pathogenic protozoa, cestodes and nematodes </w:t>
      </w:r>
      <w:r w:rsidR="00817943">
        <w:fldChar w:fldCharType="begin"/>
      </w:r>
      <w:r w:rsidR="00817943">
        <w:instrText xml:space="preserve"> ADDIN EN.CITE &lt;EndNote&gt;&lt;Cite&gt;&lt;Author&gt;Archer&lt;/Author&gt;&lt;Year&gt;2004&lt;/Year&gt;&lt;RecNum&gt;20912&lt;/RecNum&gt;&lt;IDText&gt;20675&lt;/IDText&gt;&lt;DisplayText&gt;(Archer 2004)&lt;/DisplayText&gt;&lt;record&gt;&lt;rec-number&gt;20912&lt;/rec-number&gt;&lt;foreign-keys&gt;&lt;key app="EN" db-id="xfaeaf0wbesxw9epfpx5at0dvzz5rfz52dzs" timestamp="1572218823" guid="8454b07b-0c8d-4367-8760-7dd5f1aee487"&gt;20912&lt;/key&gt;&lt;/foreign-keys&gt;&lt;ref-type name="Journal Articles"&gt;17&lt;/ref-type&gt;&lt;contributors&gt;&lt;authors&gt;&lt;author&gt;Archer, D. L.&lt;/author&gt;&lt;/authors&gt;&lt;/contributors&gt;&lt;titles&gt;&lt;title&gt;Freezing: an underutilized food safety technology?&lt;/title&gt;&lt;secondary-title&gt;International journal of food microbiology&lt;/secondary-title&gt;&lt;/titles&gt;&lt;periodical&gt;&lt;full-title&gt;International Journal of Food Microbiology&lt;/full-title&gt;&lt;/periodical&gt;&lt;pages&gt;127-138&lt;/pages&gt;&lt;volume&gt;90&lt;/volume&gt;&lt;number&gt;2&lt;/number&gt;&lt;keywords&gt;&lt;keyword&gt;Bacteria/*growth &amp;amp; development&lt;/keyword&gt;&lt;keyword&gt;Bacterial Physiological Phenomena&lt;/keyword&gt;&lt;keyword&gt;Consumer Product Safety&lt;/keyword&gt;&lt;keyword&gt;Food Microbiology&lt;/keyword&gt;&lt;keyword&gt;Food Preservation&lt;/keyword&gt;&lt;keyword&gt;Food-Processing&lt;/keyword&gt;&lt;keyword&gt;Freezing&lt;/keyword&gt;&lt;keyword&gt;Humans&lt;/keyword&gt;&lt;/keywords&gt;&lt;dates&gt;&lt;year&gt;2004&lt;/year&gt;&lt;/dates&gt;&lt;orig-pub&gt;\\ACT001CL04FS07\BIOSECURITYDATA$\E Library\Animal Catalogue\A\Archer 2004 EN20675.pdf&lt;/orig-pub&gt;&lt;isbn&gt;0168-1605 (Print)&amp;#xD;0168-1605&lt;/isbn&gt;&lt;label&gt;20675&lt;/label&gt;&lt;urls&gt;&lt;/urls&gt;&lt;custom1&gt;Prawn_YGC&lt;/custom1&gt;&lt;/record&gt;&lt;/Cite&gt;&lt;/EndNote&gt;</w:instrText>
      </w:r>
      <w:r w:rsidR="00817943">
        <w:fldChar w:fldCharType="separate"/>
      </w:r>
      <w:r w:rsidR="00817943">
        <w:rPr>
          <w:noProof/>
        </w:rPr>
        <w:t>(</w:t>
      </w:r>
      <w:hyperlink w:anchor="_ENREF_35" w:tooltip="Archer, 2004 #20912" w:history="1">
        <w:r w:rsidR="005B41FA">
          <w:rPr>
            <w:noProof/>
          </w:rPr>
          <w:t>Archer 2004</w:t>
        </w:r>
      </w:hyperlink>
      <w:r w:rsidR="00817943">
        <w:rPr>
          <w:noProof/>
        </w:rPr>
        <w:t>)</w:t>
      </w:r>
      <w:r w:rsidR="00817943">
        <w:fldChar w:fldCharType="end"/>
      </w:r>
      <w:r w:rsidR="00A708C2" w:rsidRPr="00200122">
        <w:t>,</w:t>
      </w:r>
      <w:r w:rsidRPr="00200122">
        <w:t xml:space="preserve"> but</w:t>
      </w:r>
      <w:r w:rsidR="00A708C2" w:rsidRPr="00200122">
        <w:t xml:space="preserve"> m</w:t>
      </w:r>
      <w:r w:rsidR="00541DE8" w:rsidRPr="00200122">
        <w:t xml:space="preserve">ost viruses are stable at freezing temperatures </w:t>
      </w:r>
      <w:r w:rsidR="00817943">
        <w:fldChar w:fldCharType="begin">
          <w:fldData xml:space="preserve">PEVuZE5vdGU+PENpdGU+PEF1dGhvcj5MaWdodG5lcjwvQXV0aG9yPjxZZWFyPjE5OTc8L1llYXI+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</w:fldData>
        </w:fldChar>
      </w:r>
      <w:r w:rsidR="00817943">
        <w:instrText xml:space="preserve"> ADDIN EN.CITE </w:instrText>
      </w:r>
      <w:r w:rsidR="00817943">
        <w:fldChar w:fldCharType="begin">
          <w:fldData xml:space="preserve">PEVuZE5vdGU+PENpdGU+PEF1dGhvcj5MaWdodG5lcjwvQXV0aG9yPjxZZWFyPjE5OTc8L1llYXI+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312" w:tooltip="Hasson, 1995 #5425" w:history="1">
        <w:r w:rsidR="005B41FA">
          <w:rPr>
            <w:noProof/>
          </w:rPr>
          <w:t>Hasson et al. 1995</w:t>
        </w:r>
      </w:hyperlink>
      <w:r w:rsidR="00817943">
        <w:rPr>
          <w:noProof/>
        </w:rPr>
        <w:t xml:space="preserve">; </w:t>
      </w:r>
      <w:hyperlink w:anchor="_ENREF_430" w:tooltip="Lightner, 1997 #6311" w:history="1">
        <w:r w:rsidR="005B41FA">
          <w:rPr>
            <w:noProof/>
          </w:rPr>
          <w:t>Lightner et al. 1997b</w:t>
        </w:r>
      </w:hyperlink>
      <w:r w:rsidR="00817943">
        <w:rPr>
          <w:noProof/>
        </w:rPr>
        <w:t xml:space="preserve">; </w:t>
      </w:r>
      <w:hyperlink w:anchor="_ENREF_467" w:tooltip="Lu, 1995 #5537" w:history="1">
        <w:r w:rsidR="005B41FA">
          <w:rPr>
            <w:noProof/>
          </w:rPr>
          <w:t>Lu et al. 1995</w:t>
        </w:r>
      </w:hyperlink>
      <w:r w:rsidR="00817943">
        <w:rPr>
          <w:noProof/>
        </w:rPr>
        <w:t>)</w:t>
      </w:r>
      <w:r w:rsidR="00817943">
        <w:fldChar w:fldCharType="end"/>
      </w:r>
      <w:r w:rsidR="00B97201" w:rsidRPr="00200122">
        <w:t>.</w:t>
      </w:r>
      <w:r w:rsidR="00541DE8" w:rsidRPr="00200122">
        <w:t xml:space="preserve"> </w:t>
      </w:r>
      <w:r w:rsidR="00B97201" w:rsidRPr="00200122">
        <w:t>Diagnostic and research laboratories commonly freeze prawn samples to ensure the preservation of viruses. Under laboratory conditions, maximum preservation of viral infectivity is achieved when samples are held at very low temperatures (–</w:t>
      </w:r>
      <w:r w:rsidR="00CE3DFC" w:rsidRPr="00200122">
        <w:t> </w:t>
      </w:r>
      <w:r w:rsidR="00B97201" w:rsidRPr="00200122">
        <w:t>70°C or lower). B</w:t>
      </w:r>
      <w:r w:rsidR="00541DE8" w:rsidRPr="00200122">
        <w:t xml:space="preserve">acteria that are pathogenic or potentially pathogenic to aquatic species are often inactivated to some degree by freezing </w:t>
      </w:r>
      <w:r w:rsidR="00817943">
        <w:fldChar w:fldCharType="begin">
          <w:fldData xml:space="preserve">PEVuZE5vdGU+PENpdGU+PEF1dGhvcj5BRFZTPC9BdXRob3I+PFllYXI+MTk5OTwvWWVhcj48UmVj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</w:fldData>
        </w:fldChar>
      </w:r>
      <w:r w:rsidR="00817943">
        <w:instrText xml:space="preserve"> ADDIN EN.CITE </w:instrText>
      </w:r>
      <w:r w:rsidR="00817943">
        <w:fldChar w:fldCharType="begin">
          <w:fldData xml:space="preserve">PEVuZE5vdGU+PENpdGU+PEF1dGhvcj5BRFZTPC9BdXRob3I+PFllYXI+MTk5OTwvWWVhcj48UmVj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1" w:tooltip="ADVS, 1999 #7151" w:history="1">
        <w:r w:rsidR="005B41FA">
          <w:rPr>
            <w:noProof/>
          </w:rPr>
          <w:t>ADVS 1999</w:t>
        </w:r>
      </w:hyperlink>
      <w:r w:rsidR="00817943">
        <w:rPr>
          <w:noProof/>
        </w:rPr>
        <w:t xml:space="preserve">; </w:t>
      </w:r>
      <w:hyperlink w:anchor="_ENREF_753" w:tooltip="Su, 2007 #13709" w:history="1">
        <w:r w:rsidR="005B41FA">
          <w:rPr>
            <w:noProof/>
          </w:rPr>
          <w:t>Su &amp; Liu 2007</w:t>
        </w:r>
      </w:hyperlink>
      <w:r w:rsidR="00817943">
        <w:rPr>
          <w:noProof/>
        </w:rPr>
        <w:t>)</w:t>
      </w:r>
      <w:r w:rsidR="00817943">
        <w:fldChar w:fldCharType="end"/>
      </w:r>
      <w:r w:rsidR="00541DE8" w:rsidRPr="00200122">
        <w:t xml:space="preserve">. For example, transmission of </w:t>
      </w:r>
      <w:r w:rsidR="004529C4" w:rsidRPr="00200122">
        <w:t>Vp</w:t>
      </w:r>
      <w:r w:rsidR="00C8763E" w:rsidRPr="00200122">
        <w:t> AHPND</w:t>
      </w:r>
      <w:r w:rsidR="004529C4" w:rsidRPr="00200122">
        <w:t>,</w:t>
      </w:r>
      <w:r w:rsidR="00541DE8" w:rsidRPr="00200122">
        <w:t xml:space="preserve"> was not possible</w:t>
      </w:r>
      <w:r w:rsidR="00D5425F" w:rsidRPr="00200122">
        <w:t xml:space="preserve"> </w:t>
      </w:r>
      <w:r w:rsidR="00541DE8" w:rsidRPr="00200122">
        <w:t>from frozen prawns</w:t>
      </w:r>
      <w:r w:rsidR="00894C57" w:rsidRPr="00200122">
        <w:t xml:space="preserve"> </w:t>
      </w:r>
      <w:r w:rsidR="00817943">
        <w:fldChar w:fldCharType="begin"/>
      </w:r>
      <w:r w:rsidR="00A70204">
        <w:instrText xml:space="preserve"> ADDIN EN.CITE &lt;EndNote&gt;&lt;Cite&gt;&lt;Author&gt;Tran&lt;/Author&gt;&lt;Year&gt;2013&lt;/Year&gt;&lt;RecNum&gt;18603&lt;/RecNum&gt;&lt;IDText&gt;19756&lt;/IDText&gt;&lt;DisplayText&gt;(Tran et al. 2013a)&lt;/DisplayText&gt;&lt;record&gt;&lt;rec-number&gt;18603&lt;/rec-number&gt;&lt;foreign-keys&gt;&lt;key app="EN" db-id="xfaeaf0wbesxw9epfpx5at0dvzz5rfz52dzs" timestamp="1572218503" guid="a5835295-6ec5-4c0a-bd9e-4b9bd5866937"&gt;18603&lt;/key&gt;&lt;/foreign-keys&gt;&lt;ref-type name="Journal Articles"&gt;17&lt;/ref-type&gt;&lt;contributors&gt;&lt;authors&gt;&lt;author&gt;Tran, L.&lt;/author&gt;&lt;author&gt;Nunan, L.&lt;/author&gt;&lt;author&gt;Redman, R.M.&lt;/author&gt;&lt;author&gt;Lightner, D.V.&lt;/author&gt;&lt;author&gt;Fitzsimmons, K.&lt;/author&gt;&lt;/authors&gt;&lt;/contributors&gt;&lt;titles&gt;&lt;title&gt;EMS/AHPNS: infectious disease caused by bacteria&lt;/title&gt;&lt;secondary-title&gt;Global Aquaculture Advocate&lt;/secondary-title&gt;&lt;/titles&gt;&lt;periodical&gt;&lt;full-title&gt;Global Aquaculture Advocate&lt;/full-title&gt;&lt;/periodical&gt;&lt;pages&gt;18-20&lt;/pages&gt;&lt;number&gt;July/August&lt;/number&gt;&lt;keywords&gt;&lt;keyword&gt;AHPNS&lt;/keyword&gt;&lt;keyword&gt;Vibrio parahaemolyticus&lt;/keyword&gt;&lt;keyword&gt;Prawns&lt;/keyword&gt;&lt;/keywords&gt;&lt;dates&gt;&lt;year&gt;2013&lt;/year&gt;&lt;/dates&gt;&lt;orig-pub&gt;\\ACT001CL04FS07\BIOSECURITYDATA$\E Library\Animal Catalogue\T\Tran et al 2013 EN19756.pdf&lt;/orig-pub&gt;&lt;label&gt;19756&lt;/label&gt;&lt;urls&gt;&lt;/urls&gt;&lt;custom1&gt;Prawn_YGC&lt;/custom1&gt;&lt;/record&gt;&lt;/Cite&gt;&lt;/EndNote&gt;</w:instrText>
      </w:r>
      <w:r w:rsidR="00817943">
        <w:fldChar w:fldCharType="separate"/>
      </w:r>
      <w:r w:rsidR="00817943">
        <w:rPr>
          <w:noProof/>
        </w:rPr>
        <w:t>(</w:t>
      </w:r>
      <w:hyperlink w:anchor="_ENREF_793" w:tooltip="Tran, 2013 #18603" w:history="1">
        <w:r w:rsidR="005B41FA">
          <w:rPr>
            <w:noProof/>
          </w:rPr>
          <w:t>Tran et al. 2013a</w:t>
        </w:r>
      </w:hyperlink>
      <w:r w:rsidR="00817943">
        <w:rPr>
          <w:noProof/>
        </w:rPr>
        <w:t>)</w:t>
      </w:r>
      <w:r w:rsidR="00817943">
        <w:fldChar w:fldCharType="end"/>
      </w:r>
      <w:r w:rsidR="00541DE8" w:rsidRPr="00200122">
        <w:t>.</w:t>
      </w:r>
    </w:p>
    <w:p w14:paraId="5D7AA57A" w14:textId="5793D923" w:rsidR="00E2249C" w:rsidRPr="00200122" w:rsidRDefault="00BD5F42" w:rsidP="001E0BBA">
      <w:r w:rsidRPr="00200122">
        <w:t>R</w:t>
      </w:r>
      <w:r w:rsidR="00E2249C" w:rsidRPr="00200122">
        <w:t xml:space="preserve">epeated freezing and thawing may </w:t>
      </w:r>
      <w:r w:rsidRPr="00200122">
        <w:t>also reduce the viability of some</w:t>
      </w:r>
      <w:r w:rsidR="00E2249C" w:rsidRPr="00200122">
        <w:t xml:space="preserve"> pathogenic agent</w:t>
      </w:r>
      <w:r w:rsidRPr="00200122">
        <w:t xml:space="preserve">s, </w:t>
      </w:r>
      <w:r w:rsidR="007F6490" w:rsidRPr="00200122">
        <w:t xml:space="preserve">whereas </w:t>
      </w:r>
      <w:r w:rsidRPr="00200122">
        <w:t xml:space="preserve">others are not affected. </w:t>
      </w:r>
      <w:r w:rsidR="001E0BBA" w:rsidRPr="00200122">
        <w:t>For example, TSV reportedly survives multiple freeze-thaw cycles in prawn tissues</w:t>
      </w:r>
      <w:r w:rsidRPr="00200122">
        <w:t xml:space="preserve"> </w:t>
      </w:r>
      <w:r w:rsidR="00817943">
        <w:fldChar w:fldCharType="begin">
          <w:fldData xml:space="preserve">PEVuZE5vdGU+PENpdGU+PEF1dGhvcj5IYXNzb248L0F1dGhvcj48WWVhcj4xOTk1PC9ZZWFyPjxS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</w:fldData>
        </w:fldChar>
      </w:r>
      <w:r w:rsidR="00817943">
        <w:instrText xml:space="preserve"> ADDIN EN.CITE </w:instrText>
      </w:r>
      <w:r w:rsidR="00817943">
        <w:fldChar w:fldCharType="begin">
          <w:fldData xml:space="preserve">PEVuZE5vdGU+PENpdGU+PEF1dGhvcj5IYXNzb248L0F1dGhvcj48WWVhcj4xOTk1PC9ZZWFyPjxS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312" w:tooltip="Hasson, 1995 #5425" w:history="1">
        <w:r w:rsidR="005B41FA">
          <w:rPr>
            <w:noProof/>
          </w:rPr>
          <w:t>Hasson et al. 1995</w:t>
        </w:r>
      </w:hyperlink>
      <w:r w:rsidR="00817943">
        <w:rPr>
          <w:noProof/>
        </w:rPr>
        <w:t>)</w:t>
      </w:r>
      <w:r w:rsidR="00817943">
        <w:fldChar w:fldCharType="end"/>
      </w:r>
      <w:r w:rsidR="001E0BBA" w:rsidRPr="00200122">
        <w:t>.</w:t>
      </w:r>
      <w:r w:rsidR="00626B98">
        <w:t xml:space="preserve"> </w:t>
      </w:r>
      <w:r w:rsidR="00753B15">
        <w:t>Whereas</w:t>
      </w:r>
      <w:r w:rsidR="00626B98">
        <w:t>,</w:t>
      </w:r>
      <w:r w:rsidRPr="00200122">
        <w:t xml:space="preserve"> </w:t>
      </w:r>
      <w:r w:rsidR="00626B98" w:rsidRPr="00626B98">
        <w:rPr>
          <w:rStyle w:val="Emphasis"/>
        </w:rPr>
        <w:t>Photobacterium phosphoreum</w:t>
      </w:r>
      <w:r w:rsidR="00626B98">
        <w:t xml:space="preserve"> </w:t>
      </w:r>
      <w:r w:rsidR="00626B98" w:rsidRPr="00626B98">
        <w:t>which has been isolated from prawn hatcheries presenting luminous bacterial diseases, is extremely susceptible to freezing and can be eliminated after a single freeze–thaw cycle</w:t>
      </w:r>
      <w:r w:rsidR="00626B98">
        <w:t xml:space="preserve"> </w:t>
      </w:r>
      <w:r w:rsidR="00817943">
        <w:fldChar w:fldCharType="begin">
          <w:fldData xml:space="preserve">PEVuZE5vdGU+PENpdGU+PEF1dGhvcj5FbWJvcmc8L0F1dGhvcj48WWVhcj4yMDAyPC9ZZWFyPjxS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</w:fldData>
        </w:fldChar>
      </w:r>
      <w:r w:rsidR="00817943">
        <w:instrText xml:space="preserve"> ADDIN EN.CITE </w:instrText>
      </w:r>
      <w:r w:rsidR="00817943">
        <w:fldChar w:fldCharType="begin">
          <w:fldData xml:space="preserve">PEVuZE5vdGU+PENpdGU+PEF1dGhvcj5FbWJvcmc8L0F1dGhvcj48WWVhcj4yMDAyPC9ZZWFyPjxS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35" w:tooltip="Archer, 2004 #20912" w:history="1">
        <w:r w:rsidR="005B41FA">
          <w:rPr>
            <w:noProof/>
          </w:rPr>
          <w:t>Archer 2004</w:t>
        </w:r>
      </w:hyperlink>
      <w:r w:rsidR="00817943">
        <w:rPr>
          <w:noProof/>
        </w:rPr>
        <w:t xml:space="preserve">; </w:t>
      </w:r>
      <w:hyperlink w:anchor="_ENREF_207" w:tooltip="Emborg, 2002 #21649" w:history="1">
        <w:r w:rsidR="005B41FA">
          <w:rPr>
            <w:noProof/>
          </w:rPr>
          <w:t>Emborg et al. 2002</w:t>
        </w:r>
      </w:hyperlink>
      <w:r w:rsidR="00817943">
        <w:rPr>
          <w:noProof/>
        </w:rPr>
        <w:t>)</w:t>
      </w:r>
      <w:r w:rsidR="00817943">
        <w:fldChar w:fldCharType="end"/>
      </w:r>
      <w:r w:rsidR="00626B98">
        <w:t xml:space="preserve">. </w:t>
      </w:r>
      <w:r w:rsidRPr="00200122">
        <w:t>Because repeated freezing and thawing is likely to affect the quality of the product, it is unlikely to occur as a normal processing or storage step.</w:t>
      </w:r>
    </w:p>
    <w:p w14:paraId="53FC5C19" w14:textId="77777777" w:rsidR="00541DE8" w:rsidRPr="00200122" w:rsidRDefault="00541DE8" w:rsidP="007247C0">
      <w:pPr>
        <w:pStyle w:val="Heading6"/>
      </w:pPr>
      <w:r w:rsidRPr="00200122">
        <w:t>Multiplication during storage</w:t>
      </w:r>
    </w:p>
    <w:p w14:paraId="0CB361B0" w14:textId="5FFEA7E4" w:rsidR="004B55E2" w:rsidRPr="00200122" w:rsidRDefault="00541DE8" w:rsidP="00541DE8">
      <w:r w:rsidRPr="00200122">
        <w:t>In considering the effect of storage</w:t>
      </w:r>
      <w:r w:rsidR="00FC6246" w:rsidRPr="00200122">
        <w:t xml:space="preserve"> (both fr</w:t>
      </w:r>
      <w:r w:rsidR="001E0BBA" w:rsidRPr="00200122">
        <w:t>ozen</w:t>
      </w:r>
      <w:r w:rsidR="00FC6246" w:rsidRPr="00200122">
        <w:t xml:space="preserve"> and chilled)</w:t>
      </w:r>
      <w:r w:rsidRPr="00200122">
        <w:t xml:space="preserve"> on microorganisms in or on food, it is important to note that </w:t>
      </w:r>
      <w:r w:rsidR="00155902" w:rsidRPr="00200122">
        <w:t>viruses and parasites cannot multiply in food as they require</w:t>
      </w:r>
      <w:r w:rsidR="00CA2EDA" w:rsidRPr="00200122">
        <w:t xml:space="preserve"> live host cell</w:t>
      </w:r>
      <w:r w:rsidR="00155902" w:rsidRPr="00200122">
        <w:t>s</w:t>
      </w:r>
      <w:r w:rsidR="00CA2EDA" w:rsidRPr="00200122">
        <w:t xml:space="preserve"> to replicate</w:t>
      </w:r>
      <w:r w:rsidR="00155902" w:rsidRPr="00200122">
        <w:t xml:space="preserve"> </w:t>
      </w:r>
      <w:r w:rsidR="00817943">
        <w:fldChar w:fldCharType="begin"/>
      </w:r>
      <w:r w:rsidR="00817943">
        <w:instrText xml:space="preserve"> ADDIN EN.CITE &lt;EndNote&gt;&lt;Cite&gt;&lt;Author&gt;USDA&lt;/Author&gt;&lt;Year&gt;2012&lt;/Year&gt;&lt;RecNum&gt;20877&lt;/RecNum&gt;&lt;IDText&gt;20765&lt;/IDText&gt;&lt;DisplayText&gt;(USDA 2012)&lt;/DisplayText&gt;&lt;record&gt;&lt;rec-number&gt;20877&lt;/rec-number&gt;&lt;foreign-keys&gt;&lt;key app="EN" db-id="xfaeaf0wbesxw9epfpx5at0dvzz5rfz52dzs" timestamp="1572218819" guid="44850429-7845-4414-9beb-45a783e91b1b"&gt;20877&lt;/key&gt;&lt;/foreign-keys&gt;&lt;ref-type name="Electronic Publication"&gt;44&lt;/ref-type&gt;&lt;contributors&gt;&lt;authors&gt;&lt;author&gt;USDA&lt;/author&gt;&lt;/authors&gt;&lt;/contributors&gt;&lt;titles&gt;&lt;title&gt;Introduction to the microbiology of food processing&lt;/title&gt;&lt;secondary-title&gt;Small Plant News Guidebook Series&lt;/secondary-title&gt;&lt;/titles&gt;&lt;dates&gt;&lt;year&gt;2012&lt;/year&gt;&lt;pub-dates&gt;&lt;date&gt;1 October 2019&lt;/date&gt;&lt;/pub-dates&gt;&lt;/dates&gt;&lt;pub-location&gt;Washington, DC&lt;/pub-location&gt;&lt;publisher&gt;United States Department of Agriculture, Food Safety and Inspection Service&lt;/publisher&gt;&lt;orig-pub&gt;\\Act001cl04fs07\biosecuritydata$\E Library\Animal Catalogue\U\USDA 2012 EN20765.pdf&lt;/orig-pub&gt;&lt;label&gt;20765&lt;/label&gt;&lt;urls&gt;&lt;/urls&gt;&lt;custom1&gt;KG prawns&lt;/custom1&gt;&lt;electronic-resource-num&gt;https://www.fsis.usda.gov/wps/portal/fsis/newsroom/meetings/newsletters/small-plant-news&lt;/electronic-resource-num&gt;&lt;/record&gt;&lt;/Cite&gt;&lt;/EndNote&gt;</w:instrText>
      </w:r>
      <w:r w:rsidR="00817943">
        <w:fldChar w:fldCharType="separate"/>
      </w:r>
      <w:r w:rsidR="00817943">
        <w:rPr>
          <w:noProof/>
        </w:rPr>
        <w:t>(</w:t>
      </w:r>
      <w:hyperlink w:anchor="_ENREF_801" w:tooltip="USDA, 2012 #20877" w:history="1">
        <w:r w:rsidR="005B41FA">
          <w:rPr>
            <w:noProof/>
          </w:rPr>
          <w:t>USDA 2012</w:t>
        </w:r>
      </w:hyperlink>
      <w:r w:rsidR="00817943">
        <w:rPr>
          <w:noProof/>
        </w:rPr>
        <w:t>)</w:t>
      </w:r>
      <w:r w:rsidR="00817943">
        <w:fldChar w:fldCharType="end"/>
      </w:r>
      <w:r w:rsidR="00656E2C" w:rsidRPr="00200122">
        <w:t xml:space="preserve"> and therefore the amount of these hazards will not increase during storage</w:t>
      </w:r>
      <w:r w:rsidR="00155902" w:rsidRPr="00200122">
        <w:t>.</w:t>
      </w:r>
      <w:r w:rsidR="00656E2C" w:rsidRPr="00200122">
        <w:t xml:space="preserve"> Conversely, many bacteria are capable of replicating in food</w:t>
      </w:r>
      <w:r w:rsidR="003911A3" w:rsidRPr="00200122">
        <w:t xml:space="preserve"> product over time</w:t>
      </w:r>
      <w:r w:rsidR="00656E2C" w:rsidRPr="00200122">
        <w:t xml:space="preserve">. Although, this </w:t>
      </w:r>
      <w:r w:rsidR="003911A3" w:rsidRPr="00200122">
        <w:t>is more likely to be associated with products being kept at higher temperatures tha</w:t>
      </w:r>
      <w:r w:rsidR="007F6490" w:rsidRPr="00200122">
        <w:t>n</w:t>
      </w:r>
      <w:r w:rsidR="003911A3" w:rsidRPr="00200122">
        <w:t xml:space="preserve"> would be acceptable for prawn products</w:t>
      </w:r>
      <w:r w:rsidR="00656E2C" w:rsidRPr="00200122">
        <w:t xml:space="preserve">. For example, </w:t>
      </w:r>
      <w:r w:rsidR="00656E2C" w:rsidRPr="00200122">
        <w:rPr>
          <w:rStyle w:val="Emphasis"/>
        </w:rPr>
        <w:t>V. parahaemolyticus</w:t>
      </w:r>
      <w:r w:rsidR="00656E2C" w:rsidRPr="00200122">
        <w:t xml:space="preserve">, can multiply on seafood at temperatures above 10°C </w:t>
      </w:r>
      <w:r w:rsidR="00817943">
        <w:fldChar w:fldCharType="begin">
          <w:fldData xml:space="preserve">PEVuZE5vdGU+PENpdGU+PEF1dGhvcj5WYXN1ZGV2YW48L0F1dGhvcj48WWVhcj4yMDAyPC9ZZWFy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</w:fldData>
        </w:fldChar>
      </w:r>
      <w:r w:rsidR="00A70204">
        <w:instrText xml:space="preserve"> ADDIN EN.CITE </w:instrText>
      </w:r>
      <w:r w:rsidR="00A70204">
        <w:fldChar w:fldCharType="begin">
          <w:fldData xml:space="preserve">PEVuZE5vdGU+PENpdGU+PEF1dGhvcj5WYXN1ZGV2YW48L0F1dGhvcj48WWVhcj4yMDAyPC9ZZWFy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221" w:tooltip="FAO, 2011 #17309" w:history="1">
        <w:r w:rsidR="005B41FA">
          <w:rPr>
            <w:noProof/>
          </w:rPr>
          <w:t>FAO &amp; WHO 2011</w:t>
        </w:r>
      </w:hyperlink>
      <w:r w:rsidR="00817943">
        <w:rPr>
          <w:noProof/>
        </w:rPr>
        <w:t xml:space="preserve">; </w:t>
      </w:r>
      <w:hyperlink w:anchor="_ENREF_783" w:tooltip="Thomson, 1973 #17" w:history="1">
        <w:r w:rsidR="005B41FA">
          <w:rPr>
            <w:noProof/>
          </w:rPr>
          <w:t>Thomson &amp; Thacker 1973</w:t>
        </w:r>
      </w:hyperlink>
      <w:r w:rsidR="00817943">
        <w:rPr>
          <w:noProof/>
        </w:rPr>
        <w:t xml:space="preserve">; </w:t>
      </w:r>
      <w:hyperlink w:anchor="_ENREF_809" w:tooltip="Vasudevan, 2002 #16" w:history="1">
        <w:r w:rsidR="005B41FA">
          <w:rPr>
            <w:noProof/>
          </w:rPr>
          <w:t>Vasudevan et al. 2002</w:t>
        </w:r>
      </w:hyperlink>
      <w:r w:rsidR="00817943">
        <w:rPr>
          <w:noProof/>
        </w:rPr>
        <w:t>)</w:t>
      </w:r>
      <w:r w:rsidR="00817943">
        <w:fldChar w:fldCharType="end"/>
      </w:r>
      <w:r w:rsidR="00656E2C" w:rsidRPr="00200122">
        <w:t xml:space="preserve">. </w:t>
      </w:r>
      <w:r w:rsidR="003911A3" w:rsidRPr="00200122">
        <w:t xml:space="preserve">Whether there is any potential for bacteria of biosecurity concern to increase in dose in prawn products during storage is unknown. However, it is unlikely given it would be expected that </w:t>
      </w:r>
      <w:r w:rsidR="00656E2C" w:rsidRPr="00200122">
        <w:t xml:space="preserve">commensal organisms and environmental bacteria are likely to multiply much more </w:t>
      </w:r>
      <w:r w:rsidR="00A708C2" w:rsidRPr="00200122">
        <w:t>rapidly and</w:t>
      </w:r>
      <w:r w:rsidR="00656E2C" w:rsidRPr="00200122">
        <w:t xml:space="preserve"> would effectively overgrow any aquatic pathogens present in the tissues. It would also be most likely that such temperature abuse would result in </w:t>
      </w:r>
      <w:r w:rsidR="003911A3" w:rsidRPr="00200122">
        <w:t>prawn tissues rapidly deteriorating and being</w:t>
      </w:r>
      <w:r w:rsidRPr="00200122">
        <w:t xml:space="preserve"> unacceptable for human consumption.</w:t>
      </w:r>
    </w:p>
    <w:p w14:paraId="14B4F291" w14:textId="6A8BB533" w:rsidR="001C7B50" w:rsidRPr="00200122" w:rsidRDefault="001C7B50" w:rsidP="00E51607">
      <w:pPr>
        <w:pStyle w:val="Heading4"/>
      </w:pPr>
      <w:bookmarkStart w:id="105" w:name="_Post-arrival_food_inspection"/>
      <w:bookmarkEnd w:id="105"/>
      <w:r w:rsidRPr="00200122">
        <w:t>Conclusion</w:t>
      </w:r>
    </w:p>
    <w:p w14:paraId="0B75259B" w14:textId="277B28D3" w:rsidR="004B55E2" w:rsidRPr="00200122" w:rsidRDefault="001C7B50" w:rsidP="00877490">
      <w:r w:rsidRPr="00200122">
        <w:t>The amount of a pathogenic agent in prawns export</w:t>
      </w:r>
      <w:r w:rsidR="00BA6628">
        <w:t>ed</w:t>
      </w:r>
      <w:r w:rsidRPr="00200122">
        <w:t xml:space="preserve"> to Australia will depend on many factors, including </w:t>
      </w:r>
      <w:r w:rsidR="00333B38" w:rsidRPr="00200122">
        <w:t>the</w:t>
      </w:r>
      <w:r w:rsidRPr="00200122">
        <w:t xml:space="preserve"> species of prawn, </w:t>
      </w:r>
      <w:r w:rsidR="00DB3B01" w:rsidRPr="00200122">
        <w:t xml:space="preserve">the pathogenic agent, </w:t>
      </w:r>
      <w:r w:rsidR="00C93139" w:rsidRPr="00200122">
        <w:t>the</w:t>
      </w:r>
      <w:r w:rsidRPr="00200122">
        <w:t xml:space="preserve"> production </w:t>
      </w:r>
      <w:r w:rsidR="00C93139" w:rsidRPr="00200122">
        <w:t>system,</w:t>
      </w:r>
      <w:r w:rsidRPr="00200122">
        <w:t xml:space="preserve"> and the stability of the pathogenic agent </w:t>
      </w:r>
      <w:r w:rsidR="00C93139" w:rsidRPr="00200122">
        <w:t xml:space="preserve">during and </w:t>
      </w:r>
      <w:r w:rsidRPr="00200122">
        <w:t>post-processing.</w:t>
      </w:r>
    </w:p>
    <w:p w14:paraId="63AB2B70" w14:textId="27E5EA10" w:rsidR="004B55E2" w:rsidRPr="00200122" w:rsidRDefault="001E290C" w:rsidP="000E55AD">
      <w:r w:rsidRPr="00200122">
        <w:t>I</w:t>
      </w:r>
      <w:r w:rsidR="0077623E" w:rsidRPr="00200122">
        <w:t xml:space="preserve">nspection and grading procedures typically focus on human health concerns and the aesthetics, or acceptability, of the commodity to the consumer. </w:t>
      </w:r>
      <w:r w:rsidR="00A50BEB" w:rsidRPr="00200122">
        <w:t>The Prawn IRA 2009 concluded that</w:t>
      </w:r>
      <w:r w:rsidR="00124567" w:rsidRPr="00200122">
        <w:t xml:space="preserve"> </w:t>
      </w:r>
      <w:r w:rsidR="00A50BEB" w:rsidRPr="00200122">
        <w:t>p</w:t>
      </w:r>
      <w:r w:rsidR="001C7B50" w:rsidRPr="00200122">
        <w:t xml:space="preserve">rawns with </w:t>
      </w:r>
      <w:r w:rsidR="00C93139" w:rsidRPr="00200122">
        <w:t>gross abnormal sign</w:t>
      </w:r>
      <w:r w:rsidR="004C41EB" w:rsidRPr="00200122">
        <w:t>s such as</w:t>
      </w:r>
      <w:r w:rsidR="001C7B50" w:rsidRPr="00200122">
        <w:t xml:space="preserve"> visible lesions and blemishes, including those resulting from infection, </w:t>
      </w:r>
      <w:r w:rsidR="004C41EB" w:rsidRPr="00200122">
        <w:t>may</w:t>
      </w:r>
      <w:r w:rsidR="001C7B50" w:rsidRPr="00200122">
        <w:t xml:space="preserve"> be rejected during inspection and grading</w:t>
      </w:r>
      <w:r w:rsidR="002E2FE4" w:rsidRPr="00200122">
        <w:t xml:space="preserve"> prior to export to Australia</w:t>
      </w:r>
      <w:r w:rsidR="001C7B50" w:rsidRPr="00200122">
        <w:t xml:space="preserve">. </w:t>
      </w:r>
      <w:r w:rsidR="00B15730" w:rsidRPr="00200122">
        <w:t>T</w:t>
      </w:r>
      <w:r w:rsidR="00A50BEB" w:rsidRPr="00200122">
        <w:t xml:space="preserve">he Prawn IRA 2009 also noted that </w:t>
      </w:r>
      <w:r w:rsidR="001C7B50" w:rsidRPr="00200122">
        <w:t>prawns that are free of external clinical signs (</w:t>
      </w:r>
      <w:r w:rsidR="00837E5D" w:rsidRPr="00200122">
        <w:t>for example,</w:t>
      </w:r>
      <w:r w:rsidR="001C7B50" w:rsidRPr="00200122">
        <w:t xml:space="preserve"> subclinical infection) or that have subtle lesions are likely to pass post-harvest inspection</w:t>
      </w:r>
      <w:r w:rsidR="002E2FE4" w:rsidRPr="00200122">
        <w:t>.</w:t>
      </w:r>
      <w:r w:rsidR="00877490" w:rsidRPr="00200122">
        <w:t xml:space="preserve"> </w:t>
      </w:r>
      <w:r w:rsidRPr="00200122">
        <w:t>T</w:t>
      </w:r>
      <w:r w:rsidR="00A708C2" w:rsidRPr="00200122">
        <w:t xml:space="preserve">his conclusion </w:t>
      </w:r>
      <w:r w:rsidRPr="00200122">
        <w:t>i</w:t>
      </w:r>
      <w:r w:rsidR="00A708C2" w:rsidRPr="00200122">
        <w:t>s still valid.</w:t>
      </w:r>
    </w:p>
    <w:p w14:paraId="0D992593" w14:textId="6EDBBDBD" w:rsidR="000E55AD" w:rsidRPr="00200122" w:rsidRDefault="005F11D8" w:rsidP="000E55AD">
      <w:r w:rsidRPr="00200122">
        <w:t xml:space="preserve">Overall, </w:t>
      </w:r>
      <w:r w:rsidR="003A4A1A" w:rsidRPr="00200122">
        <w:t>it is</w:t>
      </w:r>
      <w:r w:rsidR="0077623E" w:rsidRPr="00200122">
        <w:t xml:space="preserve"> consider</w:t>
      </w:r>
      <w:r w:rsidR="003A4A1A" w:rsidRPr="00200122">
        <w:t>ed</w:t>
      </w:r>
      <w:r w:rsidR="0077623E" w:rsidRPr="00200122">
        <w:t xml:space="preserve"> that</w:t>
      </w:r>
      <w:r w:rsidR="00FC6246" w:rsidRPr="00200122">
        <w:t xml:space="preserve"> post-harvest </w:t>
      </w:r>
      <w:r w:rsidR="000E55AD" w:rsidRPr="00200122">
        <w:t>inspection and grading procedures represent imperfect tests for addressing any biosecurity</w:t>
      </w:r>
      <w:r w:rsidR="00AA5EF5" w:rsidRPr="00200122">
        <w:t xml:space="preserve"> risks</w:t>
      </w:r>
      <w:r w:rsidR="000E55AD" w:rsidRPr="00200122">
        <w:t xml:space="preserve"> and at best may be useful for removing grossly abnormal prawns from the supply chain. </w:t>
      </w:r>
      <w:r w:rsidR="00FC6246" w:rsidRPr="00200122">
        <w:t xml:space="preserve">The following risk assessments considered available scientific data on the likelihood that infected animals would show clinical signs or be </w:t>
      </w:r>
      <w:r w:rsidR="00AD780C" w:rsidRPr="00200122">
        <w:t xml:space="preserve">infectious </w:t>
      </w:r>
      <w:r w:rsidR="00792696" w:rsidRPr="00200122">
        <w:t>without showing clinical signs</w:t>
      </w:r>
      <w:r w:rsidR="00FC6246" w:rsidRPr="00200122">
        <w:t>, and therefore the likelihood that infected animals would be identified by their appearance prior to export to Australia.</w:t>
      </w:r>
    </w:p>
    <w:p w14:paraId="2DA4EA14" w14:textId="4E8B0D41" w:rsidR="005F2461" w:rsidRPr="00200122" w:rsidRDefault="00DC775A" w:rsidP="00986B0E">
      <w:r w:rsidRPr="00200122">
        <w:t xml:space="preserve">The Prawn IRA 2009 concluded that on-arrival inspection in Australia for the IFIS may reduce the entry risk if prawns are grossly abnormal and appear to be unsuitable for human consumption. </w:t>
      </w:r>
      <w:r w:rsidR="0033454B" w:rsidRPr="00200122">
        <w:t xml:space="preserve">It is </w:t>
      </w:r>
      <w:r w:rsidRPr="00200122">
        <w:t>now consider</w:t>
      </w:r>
      <w:r w:rsidR="0033454B" w:rsidRPr="00200122">
        <w:t>ed</w:t>
      </w:r>
      <w:r w:rsidRPr="00200122">
        <w:t xml:space="preserve"> that given the low inspection rate for uncooked and cooked (once a compliance history is established) prawns as part of the IFIS, and the reduction of testing applied to cooked prawns, it is unlikely to reduce significantly the entry of imported prawns affected by hazards.</w:t>
      </w:r>
    </w:p>
    <w:p w14:paraId="281E0DF3" w14:textId="3778BAD9" w:rsidR="004B55E2" w:rsidRPr="00200122" w:rsidRDefault="00E2249C" w:rsidP="00E2249C">
      <w:r w:rsidRPr="00200122">
        <w:t>Washing will likely reduce the amount of organisms located on the shell; however, it may also facilitate contamination within and between processing runs. The significance of such transfer and the effectiveness of washing will vary with the pathogenic agent.</w:t>
      </w:r>
    </w:p>
    <w:p w14:paraId="2AFBBF35" w14:textId="7FC1FEBF" w:rsidR="004B55E2" w:rsidRPr="00200122" w:rsidRDefault="00124567" w:rsidP="001C7B50">
      <w:r w:rsidRPr="00200122">
        <w:t>Imported p</w:t>
      </w:r>
      <w:r w:rsidR="001C7B50" w:rsidRPr="00200122">
        <w:t xml:space="preserve">rawns are stored and transported frozen. Once frozen, the amount of </w:t>
      </w:r>
      <w:r w:rsidR="008A2F26" w:rsidRPr="00200122">
        <w:t xml:space="preserve">any </w:t>
      </w:r>
      <w:r w:rsidR="001C7B50" w:rsidRPr="00200122">
        <w:t>pathogenic agent present is relatively stable</w:t>
      </w:r>
      <w:r w:rsidR="00116EFE" w:rsidRPr="00200122">
        <w:t>, however t</w:t>
      </w:r>
      <w:r w:rsidR="00BD5F42" w:rsidRPr="00200122">
        <w:t xml:space="preserve">he viability of </w:t>
      </w:r>
      <w:r w:rsidR="00116EFE" w:rsidRPr="00200122">
        <w:t xml:space="preserve">the </w:t>
      </w:r>
      <w:r w:rsidR="00BD5F42" w:rsidRPr="00200122">
        <w:t xml:space="preserve">pathogenic agents will </w:t>
      </w:r>
      <w:r w:rsidR="00116EFE" w:rsidRPr="00200122">
        <w:t>be hazard specific</w:t>
      </w:r>
      <w:r w:rsidR="00BD5F42" w:rsidRPr="00200122">
        <w:t>.</w:t>
      </w:r>
    </w:p>
    <w:p w14:paraId="045173C1" w14:textId="2409E750" w:rsidR="001C7B50" w:rsidRPr="00200122" w:rsidRDefault="004F6432" w:rsidP="002F754E">
      <w:pPr>
        <w:pStyle w:val="Heading4"/>
      </w:pPr>
      <w:bookmarkStart w:id="106" w:name="_Estimation_of_entry"/>
      <w:bookmarkStart w:id="107" w:name="_Ref24985784"/>
      <w:bookmarkEnd w:id="106"/>
      <w:r w:rsidRPr="00200122">
        <w:t>Estimation</w:t>
      </w:r>
      <w:r w:rsidR="001C7B50" w:rsidRPr="00200122">
        <w:t xml:space="preserve"> of entry assessment</w:t>
      </w:r>
      <w:bookmarkEnd w:id="107"/>
    </w:p>
    <w:p w14:paraId="6E0CA264" w14:textId="7BBAC56E" w:rsidR="004B55E2" w:rsidRPr="00200122" w:rsidRDefault="001C7B50" w:rsidP="001C7B50">
      <w:r w:rsidRPr="00200122">
        <w:t>The entry assessments considered the above factors affecting the likelihood of each hazard entering Australia in</w:t>
      </w:r>
      <w:r w:rsidR="00FD15B2" w:rsidRPr="00200122">
        <w:t xml:space="preserve"> imported</w:t>
      </w:r>
      <w:r w:rsidRPr="00200122">
        <w:t xml:space="preserve"> prawns and </w:t>
      </w:r>
      <w:r w:rsidR="00AC6DD3" w:rsidRPr="00200122">
        <w:t>estimated</w:t>
      </w:r>
      <w:r w:rsidRPr="00200122">
        <w:t xml:space="preserve"> an annual likelihood of entry. The entry assessment </w:t>
      </w:r>
      <w:r w:rsidR="00F91C63" w:rsidRPr="00200122">
        <w:t>used</w:t>
      </w:r>
      <w:r w:rsidRPr="00200122">
        <w:t xml:space="preserve"> the qualitative likelihood descriptors described in</w:t>
      </w:r>
      <w:r w:rsidR="00F76237">
        <w:t xml:space="preserve"> </w:t>
      </w:r>
      <w:r w:rsidR="00F76237">
        <w:fldChar w:fldCharType="begin"/>
      </w:r>
      <w:r w:rsidR="00F76237">
        <w:instrText xml:space="preserve"> REF _Ref17717937 \h </w:instrText>
      </w:r>
      <w:r w:rsidR="00F76237">
        <w:fldChar w:fldCharType="separate"/>
      </w:r>
      <w:r w:rsidR="00F865F7" w:rsidRPr="00200122">
        <w:t xml:space="preserve">Table </w:t>
      </w:r>
      <w:r w:rsidR="00F865F7">
        <w:rPr>
          <w:noProof/>
        </w:rPr>
        <w:t>2</w:t>
      </w:r>
      <w:r w:rsidR="00F76237">
        <w:fldChar w:fldCharType="end"/>
      </w:r>
      <w:r w:rsidRPr="00200122">
        <w:t>.</w:t>
      </w:r>
    </w:p>
    <w:p w14:paraId="485939C0" w14:textId="4E74B33A" w:rsidR="001C7B50" w:rsidRPr="00200122" w:rsidRDefault="001C7B50" w:rsidP="001C7B50">
      <w:r w:rsidRPr="00200122">
        <w:t xml:space="preserve">The </w:t>
      </w:r>
      <w:r w:rsidR="00386A4D" w:rsidRPr="00200122">
        <w:t>outcome</w:t>
      </w:r>
      <w:r w:rsidRPr="00200122">
        <w:t xml:space="preserve"> of the entry assessment was the annual likelihood of entry (LR) into Australia</w:t>
      </w:r>
      <w:r w:rsidR="002547CC" w:rsidRPr="00200122">
        <w:t xml:space="preserve"> of the hazard.</w:t>
      </w:r>
    </w:p>
    <w:p w14:paraId="40B7588A" w14:textId="40AFCC98" w:rsidR="001C7B50" w:rsidRPr="00200122" w:rsidRDefault="001C7B50" w:rsidP="001C7B50">
      <w:pPr>
        <w:pStyle w:val="Heading3"/>
      </w:pPr>
      <w:bookmarkStart w:id="108" w:name="_Toc17721521"/>
      <w:bookmarkStart w:id="109" w:name="_Toc51580369"/>
      <w:r w:rsidRPr="00200122">
        <w:t>Exposure assessment</w:t>
      </w:r>
      <w:bookmarkEnd w:id="108"/>
      <w:bookmarkEnd w:id="109"/>
    </w:p>
    <w:p w14:paraId="33C621E9" w14:textId="6A53BBC0" w:rsidR="004B55E2" w:rsidRPr="00200122" w:rsidRDefault="001C7B50" w:rsidP="00A56723">
      <w:r w:rsidRPr="00200122">
        <w:t xml:space="preserve">The exposure assessment determines the likelihood </w:t>
      </w:r>
      <w:r w:rsidR="00F91C63" w:rsidRPr="00200122">
        <w:t xml:space="preserve">of </w:t>
      </w:r>
      <w:r w:rsidR="005A6F93">
        <w:t xml:space="preserve">direct </w:t>
      </w:r>
      <w:r w:rsidR="00F91C63" w:rsidRPr="00200122">
        <w:t xml:space="preserve">exposure of </w:t>
      </w:r>
      <w:r w:rsidR="002547CC" w:rsidRPr="00200122">
        <w:t>a susceptible</w:t>
      </w:r>
      <w:r w:rsidRPr="00200122">
        <w:t xml:space="preserve"> population </w:t>
      </w:r>
      <w:r w:rsidR="008E072A" w:rsidRPr="00200122">
        <w:t xml:space="preserve">(exposure group) </w:t>
      </w:r>
      <w:r w:rsidRPr="00200122">
        <w:t xml:space="preserve">in Australia to each hazard via potentially infected imported prawns </w:t>
      </w:r>
      <w:r w:rsidR="00F91C63" w:rsidRPr="00200122">
        <w:t>(</w:t>
      </w:r>
      <w:r w:rsidRPr="00200122">
        <w:t>or associated wastes</w:t>
      </w:r>
      <w:r w:rsidR="00C33160" w:rsidRPr="00200122">
        <w:t>)</w:t>
      </w:r>
      <w:r w:rsidR="008E072A" w:rsidRPr="00200122">
        <w:t xml:space="preserve">. </w:t>
      </w:r>
      <w:r w:rsidR="00683CB3" w:rsidRPr="00200122">
        <w:t xml:space="preserve">The exposure assessment does not consider exposures such as </w:t>
      </w:r>
      <w:r w:rsidR="008E072A" w:rsidRPr="00200122">
        <w:t xml:space="preserve">farmed </w:t>
      </w:r>
      <w:r w:rsidR="00683CB3" w:rsidRPr="00200122">
        <w:t>crustaceans</w:t>
      </w:r>
      <w:r w:rsidR="008E072A" w:rsidRPr="00200122">
        <w:t xml:space="preserve"> </w:t>
      </w:r>
      <w:r w:rsidR="00683CB3" w:rsidRPr="00200122">
        <w:t>exposed to infected wild crustaceans</w:t>
      </w:r>
      <w:r w:rsidR="008E072A" w:rsidRPr="00200122">
        <w:t xml:space="preserve">. </w:t>
      </w:r>
      <w:r w:rsidR="00AC6DD3" w:rsidRPr="00200122">
        <w:t>This exposure</w:t>
      </w:r>
      <w:r w:rsidR="00683CB3" w:rsidRPr="00200122">
        <w:t xml:space="preserve"> </w:t>
      </w:r>
      <w:r w:rsidR="008E072A" w:rsidRPr="00200122">
        <w:t xml:space="preserve">is considered </w:t>
      </w:r>
      <w:r w:rsidR="00683CB3" w:rsidRPr="00200122">
        <w:t>when determining the</w:t>
      </w:r>
      <w:r w:rsidRPr="00200122">
        <w:t xml:space="preserve"> likelihood of </w:t>
      </w:r>
      <w:r w:rsidR="008E072A" w:rsidRPr="00200122">
        <w:t>establishment and spread</w:t>
      </w:r>
      <w:r w:rsidR="00683CB3" w:rsidRPr="00200122">
        <w:t xml:space="preserve"> </w:t>
      </w:r>
      <w:r w:rsidR="00DE43CC" w:rsidRPr="00200122">
        <w:t xml:space="preserve">during the consequence assessment </w:t>
      </w:r>
      <w:r w:rsidR="00683CB3" w:rsidRPr="00200122">
        <w:t>(</w:t>
      </w:r>
      <w:r w:rsidR="007142E1" w:rsidRPr="00200122">
        <w:t>see</w:t>
      </w:r>
      <w:r w:rsidR="00DE43CC" w:rsidRPr="00200122">
        <w:t xml:space="preserve"> </w:t>
      </w:r>
      <w:hyperlink w:anchor="_Consequence_assessment" w:history="1">
        <w:r w:rsidR="00DE43CC" w:rsidRPr="00200122">
          <w:rPr>
            <w:rStyle w:val="Hyperlink"/>
          </w:rPr>
          <w:t>section 4.5</w:t>
        </w:r>
      </w:hyperlink>
      <w:r w:rsidR="00683CB3" w:rsidRPr="00200122">
        <w:t>)</w:t>
      </w:r>
      <w:r w:rsidRPr="00200122">
        <w:t xml:space="preserve">. All estimates of the likelihood of exposure </w:t>
      </w:r>
      <w:r w:rsidR="00F91C63" w:rsidRPr="00200122">
        <w:t>assume the</w:t>
      </w:r>
      <w:r w:rsidRPr="00200122">
        <w:t xml:space="preserve"> hazard </w:t>
      </w:r>
      <w:r w:rsidR="00F91C63" w:rsidRPr="00200122">
        <w:t>is</w:t>
      </w:r>
      <w:r w:rsidRPr="00200122">
        <w:t xml:space="preserve"> present in the imported prawns at the time of arrival in Australia.</w:t>
      </w:r>
    </w:p>
    <w:p w14:paraId="4A5E92C6" w14:textId="7BA95750" w:rsidR="00A56723" w:rsidRPr="00200122" w:rsidRDefault="00A56723" w:rsidP="00A56723">
      <w:r w:rsidRPr="00200122">
        <w:t xml:space="preserve">Estimation of the likelihood of an exposure group encountering a hazard takes into account for each major exposure pathway the following factors </w:t>
      </w:r>
      <w:r w:rsidR="00452938" w:rsidRPr="00200122">
        <w:t>(</w:t>
      </w:r>
      <w:r w:rsidRPr="00200122">
        <w:t>from entry into Australia, through storage, transport, end-use and any associated waste disposal</w:t>
      </w:r>
      <w:r w:rsidR="00452938" w:rsidRPr="00200122">
        <w:t>)</w:t>
      </w:r>
      <w:r w:rsidRPr="00200122">
        <w:t>:</w:t>
      </w:r>
    </w:p>
    <w:p w14:paraId="2931946A" w14:textId="1D149153" w:rsidR="00A56723" w:rsidRPr="00200122" w:rsidRDefault="002C24DE" w:rsidP="00A56723">
      <w:pPr>
        <w:pStyle w:val="ListBullet"/>
      </w:pPr>
      <w:r w:rsidRPr="00200122">
        <w:t>likelihood</w:t>
      </w:r>
      <w:r w:rsidR="00A56723" w:rsidRPr="00200122">
        <w:t xml:space="preserve"> of imported prawns (or associated wastes) enter</w:t>
      </w:r>
      <w:r w:rsidRPr="00200122">
        <w:t>ing</w:t>
      </w:r>
      <w:r w:rsidR="00A56723" w:rsidRPr="00200122">
        <w:t xml:space="preserve"> the general environment of the exposure groups</w:t>
      </w:r>
    </w:p>
    <w:p w14:paraId="6E178238" w14:textId="1E64DBBB" w:rsidR="00A56723" w:rsidRPr="00200122" w:rsidRDefault="002C24DE" w:rsidP="00A56723">
      <w:pPr>
        <w:pStyle w:val="ListBullet"/>
      </w:pPr>
      <w:r w:rsidRPr="00200122">
        <w:t>a</w:t>
      </w:r>
      <w:r w:rsidR="00A56723" w:rsidRPr="00200122">
        <w:t xml:space="preserve">mount of infectious hazard in </w:t>
      </w:r>
      <w:r w:rsidR="006166A8" w:rsidRPr="00200122">
        <w:t>imported</w:t>
      </w:r>
      <w:r w:rsidR="00A56723" w:rsidRPr="00200122">
        <w:t xml:space="preserve"> prawns (or associated wastes) at point of exposure</w:t>
      </w:r>
    </w:p>
    <w:p w14:paraId="16EB84C6" w14:textId="57571B60" w:rsidR="00A56723" w:rsidRPr="00200122" w:rsidRDefault="00A56723" w:rsidP="00A56723">
      <w:pPr>
        <w:pStyle w:val="ListBullet"/>
      </w:pPr>
      <w:r w:rsidRPr="00200122">
        <w:t>contact betwee</w:t>
      </w:r>
      <w:r w:rsidR="006166A8" w:rsidRPr="00200122">
        <w:t>n susceptible host animals and imported</w:t>
      </w:r>
      <w:r w:rsidRPr="00200122">
        <w:t xml:space="preserve"> prawns (or associated wastes).</w:t>
      </w:r>
    </w:p>
    <w:p w14:paraId="47033065" w14:textId="6CA9686E" w:rsidR="00C82D9E" w:rsidRPr="00200122" w:rsidRDefault="005D0977" w:rsidP="00C82D9E">
      <w:pPr>
        <w:pStyle w:val="Heading4"/>
      </w:pPr>
      <w:r w:rsidRPr="00200122">
        <w:t>Identification of exposure groups</w:t>
      </w:r>
    </w:p>
    <w:p w14:paraId="3C49850F" w14:textId="33B05072" w:rsidR="001C7B50" w:rsidRPr="00200122" w:rsidRDefault="001C7B50" w:rsidP="001C7B50">
      <w:r w:rsidRPr="00200122">
        <w:t xml:space="preserve">The three exposure groups </w:t>
      </w:r>
      <w:r w:rsidR="000E4D23" w:rsidRPr="00200122">
        <w:t xml:space="preserve">considered in this </w:t>
      </w:r>
      <w:r w:rsidR="00D912BB" w:rsidRPr="00200122">
        <w:t xml:space="preserve">draft </w:t>
      </w:r>
      <w:r w:rsidR="000E4D23" w:rsidRPr="00200122">
        <w:t>risk review are</w:t>
      </w:r>
      <w:r w:rsidRPr="00200122">
        <w:t>:</w:t>
      </w:r>
    </w:p>
    <w:p w14:paraId="6B825B00" w14:textId="1D60C5E4" w:rsidR="001C7B50" w:rsidRPr="00200122" w:rsidRDefault="001C7B50" w:rsidP="001C7B50">
      <w:pPr>
        <w:pStyle w:val="ListBullet"/>
      </w:pPr>
      <w:r w:rsidRPr="00200122">
        <w:t>far</w:t>
      </w:r>
      <w:r w:rsidR="00070E93" w:rsidRPr="00200122">
        <w:t>med crustaceans</w:t>
      </w:r>
    </w:p>
    <w:p w14:paraId="02EA04F1" w14:textId="344292E8" w:rsidR="001C7B50" w:rsidRPr="00200122" w:rsidRDefault="001C7B50" w:rsidP="001C7B50">
      <w:pPr>
        <w:pStyle w:val="ListBullet"/>
      </w:pPr>
      <w:r w:rsidRPr="00200122">
        <w:t>hatchery crustaceans</w:t>
      </w:r>
      <w:r w:rsidR="003045E3" w:rsidRPr="00200122">
        <w:t xml:space="preserve"> (encompassing </w:t>
      </w:r>
      <w:r w:rsidR="00510989" w:rsidRPr="00200122">
        <w:t xml:space="preserve">crustacean hatchery broodstock and postlarvae as well as </w:t>
      </w:r>
      <w:r w:rsidR="003045E3" w:rsidRPr="00200122">
        <w:t>crustaceans in research facilities and public aquaria)</w:t>
      </w:r>
    </w:p>
    <w:p w14:paraId="6B300B0D" w14:textId="437C3F60" w:rsidR="001C7B50" w:rsidRPr="00200122" w:rsidRDefault="001C7B50" w:rsidP="005441E0">
      <w:pPr>
        <w:pStyle w:val="ListBullet"/>
      </w:pPr>
      <w:r w:rsidRPr="00200122">
        <w:t xml:space="preserve">wild </w:t>
      </w:r>
      <w:r w:rsidR="007F0BB0" w:rsidRPr="00200122">
        <w:t>crustaceans</w:t>
      </w:r>
      <w:r w:rsidR="00251AE0" w:rsidRPr="00200122">
        <w:t>.</w:t>
      </w:r>
    </w:p>
    <w:p w14:paraId="1FB4F5C1" w14:textId="35AB29B0" w:rsidR="004B55E2" w:rsidRPr="00200122" w:rsidRDefault="003045E3" w:rsidP="001C7B50">
      <w:r w:rsidRPr="00200122">
        <w:t>These three exposure groups</w:t>
      </w:r>
      <w:r w:rsidR="000E4D23" w:rsidRPr="00200122">
        <w:t xml:space="preserve"> remain unchanged from the Prawn</w:t>
      </w:r>
      <w:r w:rsidR="006B3B4A" w:rsidRPr="00200122">
        <w:t> </w:t>
      </w:r>
      <w:r w:rsidR="000E4D23" w:rsidRPr="00200122">
        <w:t>IRA</w:t>
      </w:r>
      <w:r w:rsidR="006B3B4A" w:rsidRPr="00200122">
        <w:t> </w:t>
      </w:r>
      <w:r w:rsidRPr="00200122">
        <w:t>2009.</w:t>
      </w:r>
    </w:p>
    <w:p w14:paraId="720AB8EB" w14:textId="07B4ACC0" w:rsidR="004B55E2" w:rsidRPr="00200122" w:rsidRDefault="007F0BB0" w:rsidP="001C7B50">
      <w:r w:rsidRPr="00200122">
        <w:t xml:space="preserve">It is noted that covert mortality nodavirus (CMNV) has been reported to </w:t>
      </w:r>
      <w:r w:rsidR="0048084B" w:rsidRPr="00200122">
        <w:t>infect</w:t>
      </w:r>
      <w:r w:rsidRPr="00200122">
        <w:t xml:space="preserve"> </w:t>
      </w:r>
      <w:r w:rsidR="0086255C" w:rsidRPr="00200122">
        <w:t xml:space="preserve">not only crustaceans, but also three </w:t>
      </w:r>
      <w:r w:rsidRPr="00200122">
        <w:t>finfish species</w:t>
      </w:r>
      <w:r w:rsidR="00F80560" w:rsidRPr="00200122">
        <w:t xml:space="preserve"> </w:t>
      </w:r>
      <w:r w:rsidR="00817943">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 </w:instrText>
      </w:r>
      <w:r w:rsidR="00A70204">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831" w:tooltip="Wang, 2018 #19882" w:history="1">
        <w:r w:rsidR="005B41FA">
          <w:rPr>
            <w:noProof/>
          </w:rPr>
          <w:t>Wang et al. 2018</w:t>
        </w:r>
      </w:hyperlink>
      <w:r w:rsidR="00817943">
        <w:rPr>
          <w:noProof/>
        </w:rPr>
        <w:t xml:space="preserve">; </w:t>
      </w:r>
      <w:hyperlink w:anchor="_ENREF_898" w:tooltip="Zhang, 2018 #19912" w:history="1">
        <w:r w:rsidR="005B41FA">
          <w:rPr>
            <w:noProof/>
          </w:rPr>
          <w:t>Zhang et al. 2018</w:t>
        </w:r>
      </w:hyperlink>
      <w:r w:rsidR="00817943">
        <w:rPr>
          <w:noProof/>
        </w:rPr>
        <w:t>)</w:t>
      </w:r>
      <w:r w:rsidR="00817943">
        <w:fldChar w:fldCharType="end"/>
      </w:r>
      <w:r w:rsidRPr="00200122">
        <w:t>. Should information become available that demonstrates non-crustacean species native to Australia are susceptible to CMNV, the definition of the exposure groups may change with respect to the CMNV risk assessment.</w:t>
      </w:r>
    </w:p>
    <w:p w14:paraId="02AE5F90" w14:textId="7C44AF6C" w:rsidR="009521E6" w:rsidRPr="00200122" w:rsidRDefault="009521E6" w:rsidP="009521E6">
      <w:pPr>
        <w:pStyle w:val="Heading4"/>
      </w:pPr>
      <w:bookmarkStart w:id="110" w:name="_Major_exposure_pathways"/>
      <w:bookmarkStart w:id="111" w:name="_Identification_of_exposure"/>
      <w:bookmarkStart w:id="112" w:name="_Ref40101751"/>
      <w:bookmarkStart w:id="113" w:name="_Ref23515960"/>
      <w:bookmarkEnd w:id="110"/>
      <w:bookmarkEnd w:id="111"/>
      <w:r w:rsidRPr="00200122">
        <w:t xml:space="preserve">Identification </w:t>
      </w:r>
      <w:r w:rsidR="007B0225" w:rsidRPr="00200122">
        <w:t xml:space="preserve">of </w:t>
      </w:r>
      <w:r w:rsidRPr="00200122">
        <w:t>exposure pathways</w:t>
      </w:r>
      <w:bookmarkEnd w:id="112"/>
    </w:p>
    <w:p w14:paraId="5E755EC5" w14:textId="77777777" w:rsidR="004B55E2" w:rsidRPr="00200122" w:rsidRDefault="009521E6" w:rsidP="009521E6">
      <w:r w:rsidRPr="00200122">
        <w:t>The exposure assessment considers the key distribution pathways and end-uses that may result in the three exposure groups encountering each hazard.</w:t>
      </w:r>
    </w:p>
    <w:p w14:paraId="39D3AE2A" w14:textId="77777777" w:rsidR="004B55E2" w:rsidRPr="00200122" w:rsidRDefault="009521E6" w:rsidP="009521E6">
      <w:r w:rsidRPr="00200122">
        <w:t>Prawns imported for human consumption may be sold to consumers, become waste or be diverted to other uses. Exposure pathways that are direct and that have a high probability of completion contribute substantially to the total likelihood of exposure occurring (for example</w:t>
      </w:r>
      <w:r w:rsidR="00AE58D4" w:rsidRPr="00200122">
        <w:t xml:space="preserve"> the use of </w:t>
      </w:r>
      <w:r w:rsidRPr="00200122">
        <w:t>prawns as bait or berley for recreational fishing).</w:t>
      </w:r>
    </w:p>
    <w:p w14:paraId="137275D6" w14:textId="57C19DE8" w:rsidR="00E2249C" w:rsidRPr="00200122" w:rsidRDefault="009521E6" w:rsidP="009521E6">
      <w:r w:rsidRPr="00200122">
        <w:t>The Prawn IRA 2009 considered that the majority of prawns imported for human consumption (and purchased as seafood) would be ‘used’ in one of three ways</w:t>
      </w:r>
      <w:r w:rsidR="00E2249C" w:rsidRPr="00200122">
        <w:t>:</w:t>
      </w:r>
    </w:p>
    <w:p w14:paraId="1201EA20" w14:textId="77777777" w:rsidR="00E2249C" w:rsidRPr="00200122" w:rsidRDefault="009521E6" w:rsidP="00E2249C">
      <w:pPr>
        <w:pStyle w:val="ListBullet"/>
      </w:pPr>
      <w:r w:rsidRPr="00200122">
        <w:t>consumption by humans</w:t>
      </w:r>
    </w:p>
    <w:p w14:paraId="2EDE7938" w14:textId="77777777" w:rsidR="00E2249C" w:rsidRPr="00200122" w:rsidRDefault="009521E6" w:rsidP="00E2249C">
      <w:pPr>
        <w:pStyle w:val="ListBullet"/>
      </w:pPr>
      <w:r w:rsidRPr="00200122">
        <w:t>disposal to a municipal garbage system</w:t>
      </w:r>
    </w:p>
    <w:p w14:paraId="486088F0" w14:textId="77777777" w:rsidR="004B55E2" w:rsidRPr="00200122" w:rsidRDefault="009521E6" w:rsidP="00E2249C">
      <w:pPr>
        <w:pStyle w:val="ListBullet"/>
      </w:pPr>
      <w:r w:rsidRPr="00200122">
        <w:t>used as bait or berley.</w:t>
      </w:r>
    </w:p>
    <w:p w14:paraId="48CC4CB1" w14:textId="36B44AA3" w:rsidR="004B55E2" w:rsidRPr="00200122" w:rsidRDefault="001E290C" w:rsidP="009521E6">
      <w:r w:rsidRPr="00200122">
        <w:t>F</w:t>
      </w:r>
      <w:r w:rsidR="009521E6" w:rsidRPr="00200122">
        <w:t>or the purposes of this risk review</w:t>
      </w:r>
      <w:r w:rsidRPr="00200122">
        <w:t xml:space="preserve"> these assumptions are still considered valid.</w:t>
      </w:r>
    </w:p>
    <w:p w14:paraId="77CC4789" w14:textId="3A722A44" w:rsidR="00E2249C" w:rsidRPr="00200122" w:rsidRDefault="007D0DC9" w:rsidP="009521E6">
      <w:r w:rsidRPr="00200122">
        <w:t>The Prawn IRA 2009 identified that p</w:t>
      </w:r>
      <w:r w:rsidR="009521E6" w:rsidRPr="00200122">
        <w:t>rawns purchased as seafood might be used or discarded in other ways</w:t>
      </w:r>
      <w:r w:rsidR="00E2249C" w:rsidRPr="00200122">
        <w:t>,</w:t>
      </w:r>
      <w:r w:rsidR="009521E6" w:rsidRPr="00200122">
        <w:t xml:space="preserve"> such as</w:t>
      </w:r>
      <w:r w:rsidR="00E2249C" w:rsidRPr="00200122">
        <w:t xml:space="preserve"> the:</w:t>
      </w:r>
    </w:p>
    <w:p w14:paraId="2D552F8E" w14:textId="77777777" w:rsidR="00E2249C" w:rsidRPr="00200122" w:rsidRDefault="00E2249C" w:rsidP="00E2249C">
      <w:pPr>
        <w:pStyle w:val="ListBullet"/>
      </w:pPr>
      <w:r w:rsidRPr="00200122">
        <w:t>deliberate feeding of seabirds</w:t>
      </w:r>
    </w:p>
    <w:p w14:paraId="33E69762" w14:textId="05DFC9DB" w:rsidR="00E2249C" w:rsidRPr="00200122" w:rsidRDefault="009521E6" w:rsidP="00E2249C">
      <w:pPr>
        <w:pStyle w:val="ListBullet"/>
      </w:pPr>
      <w:r w:rsidRPr="00200122">
        <w:t xml:space="preserve">‘disposal’ of uncooked prawn waste from picnics and other outdoor events to open areas where they might be accessible </w:t>
      </w:r>
      <w:r w:rsidR="00E2249C" w:rsidRPr="00200122">
        <w:t>to scavengers such as seabirds</w:t>
      </w:r>
    </w:p>
    <w:p w14:paraId="020118CC" w14:textId="77777777" w:rsidR="004B55E2" w:rsidRPr="00200122" w:rsidRDefault="009521E6" w:rsidP="00E2249C">
      <w:pPr>
        <w:pStyle w:val="ListBullet"/>
      </w:pPr>
      <w:r w:rsidRPr="00200122">
        <w:t>direct use (whether deliberate or inadvertent) in aquaculture ponds.</w:t>
      </w:r>
    </w:p>
    <w:p w14:paraId="2E0C67EC" w14:textId="5F7A7FFF" w:rsidR="004B55E2" w:rsidRPr="00200122" w:rsidRDefault="009521E6" w:rsidP="009521E6">
      <w:r w:rsidRPr="00200122">
        <w:t xml:space="preserve">The Prawn IRA 2009 incorporated these </w:t>
      </w:r>
      <w:r w:rsidR="00E2249C" w:rsidRPr="00200122">
        <w:t xml:space="preserve">three </w:t>
      </w:r>
      <w:r w:rsidRPr="00200122">
        <w:t xml:space="preserve">potential pathways into the </w:t>
      </w:r>
      <w:r w:rsidR="00E2249C" w:rsidRPr="00200122">
        <w:t>‘</w:t>
      </w:r>
      <w:r w:rsidRPr="00200122">
        <w:t>use of imported prawns as bait or berley for recreational fishing</w:t>
      </w:r>
      <w:r w:rsidR="00E2249C" w:rsidRPr="00200122">
        <w:t>’</w:t>
      </w:r>
      <w:r w:rsidRPr="00200122">
        <w:t xml:space="preserve"> because it was assumed that a comparatively low volume of commodity would be used or discarded in this manner. </w:t>
      </w:r>
      <w:r w:rsidR="00703F49" w:rsidRPr="00200122">
        <w:t xml:space="preserve">However, for this draft risk review </w:t>
      </w:r>
      <w:r w:rsidR="001E290C" w:rsidRPr="00200122">
        <w:t>it is</w:t>
      </w:r>
      <w:r w:rsidRPr="00200122">
        <w:t xml:space="preserve"> consider</w:t>
      </w:r>
      <w:r w:rsidR="001E290C" w:rsidRPr="00200122">
        <w:t>ed that</w:t>
      </w:r>
      <w:r w:rsidRPr="00200122">
        <w:t xml:space="preserve"> ‘direct use (whether deliberate or inadvertent) in aquaculture ponds’ </w:t>
      </w:r>
      <w:r w:rsidR="00703F49" w:rsidRPr="00200122">
        <w:t xml:space="preserve">would be more appropriately </w:t>
      </w:r>
      <w:r w:rsidR="001E290C" w:rsidRPr="00200122">
        <w:t>captured</w:t>
      </w:r>
      <w:r w:rsidR="00703F49" w:rsidRPr="00200122">
        <w:t xml:space="preserve"> under the major exposure pathway</w:t>
      </w:r>
      <w:r w:rsidR="003B16B8" w:rsidRPr="00200122">
        <w:t xml:space="preserve"> </w:t>
      </w:r>
      <w:hyperlink w:anchor="_Use_of_imported_1" w:history="1">
        <w:r w:rsidR="003B16B8" w:rsidRPr="00200122">
          <w:rPr>
            <w:rStyle w:val="Hyperlink"/>
          </w:rPr>
          <w:t>Use of imported prawns as feed for crustacean broodstock and crustaceans in research facilities and public aquaria</w:t>
        </w:r>
      </w:hyperlink>
      <w:r w:rsidR="00DE43CC" w:rsidRPr="00200122">
        <w:t xml:space="preserve"> (see section 4.3.3).</w:t>
      </w:r>
      <w:r w:rsidR="003B16B8" w:rsidRPr="00200122">
        <w:t xml:space="preserve"> </w:t>
      </w:r>
      <w:r w:rsidR="0048084B" w:rsidRPr="00200122">
        <w:t>The Prawn IRA</w:t>
      </w:r>
      <w:r w:rsidR="006A7A22">
        <w:t> </w:t>
      </w:r>
      <w:r w:rsidR="0048084B" w:rsidRPr="00200122">
        <w:t xml:space="preserve">2009 identified that conditioning and feeding of crustaceans is not limited to the hatchery or farm setting. Fresh seafood is a primary dietary component for feed used in research facilities, teaching institutions and public aquaria throughout Australia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0048084B" w:rsidRPr="00200122">
        <w:t>.</w:t>
      </w:r>
    </w:p>
    <w:p w14:paraId="47CA6A6D" w14:textId="77777777" w:rsidR="004B55E2" w:rsidRPr="00200122" w:rsidRDefault="009521E6" w:rsidP="00D15AE0">
      <w:pPr>
        <w:spacing w:after="120"/>
      </w:pPr>
      <w:r w:rsidRPr="00200122">
        <w:t xml:space="preserve">This </w:t>
      </w:r>
      <w:r w:rsidR="009A360F" w:rsidRPr="00200122">
        <w:t xml:space="preserve">draft </w:t>
      </w:r>
      <w:r w:rsidRPr="00200122">
        <w:t>risk review identified the following (major) pathways as substantially contributing to the total risk:</w:t>
      </w:r>
    </w:p>
    <w:p w14:paraId="06A07672" w14:textId="2CFB8281" w:rsidR="009521E6" w:rsidRPr="00200122" w:rsidRDefault="009521E6" w:rsidP="002D0A22">
      <w:pPr>
        <w:pStyle w:val="ListBullet"/>
      </w:pPr>
      <w:r w:rsidRPr="00200122">
        <w:t>Use of imported prawns as bait or berley for recreational fishing.</w:t>
      </w:r>
    </w:p>
    <w:p w14:paraId="2DAD29B0" w14:textId="77777777" w:rsidR="004B55E2" w:rsidRPr="00200122" w:rsidRDefault="009521E6" w:rsidP="002D0A22">
      <w:pPr>
        <w:pStyle w:val="ListBullet"/>
      </w:pPr>
      <w:r w:rsidRPr="00200122">
        <w:t xml:space="preserve">Use of imported prawns as </w:t>
      </w:r>
      <w:r w:rsidR="007F6490" w:rsidRPr="00200122">
        <w:t>f</w:t>
      </w:r>
      <w:r w:rsidRPr="00200122">
        <w:t>eed for crustacean broodstock and for crustaceans in research facilities and public aquaria.</w:t>
      </w:r>
    </w:p>
    <w:p w14:paraId="15A78F24" w14:textId="4AF286A5" w:rsidR="004B55E2" w:rsidRPr="00200122" w:rsidRDefault="009521E6" w:rsidP="00D15AE0">
      <w:pPr>
        <w:spacing w:before="120"/>
      </w:pPr>
      <w:bookmarkStart w:id="114" w:name="_Hlk39722431"/>
      <w:r w:rsidRPr="00200122">
        <w:t xml:space="preserve">The Prawn IRA 2009 included a third pathway in the ‘major exposure pathway list’; ‘disposal of solid and liquid waste from commercial processing of imported prawns’. </w:t>
      </w:r>
      <w:r w:rsidR="00316C00" w:rsidRPr="00200122">
        <w:t>This is</w:t>
      </w:r>
      <w:r w:rsidRPr="00200122">
        <w:t xml:space="preserve"> </w:t>
      </w:r>
      <w:r w:rsidR="00703F49" w:rsidRPr="00200122">
        <w:t>n</w:t>
      </w:r>
      <w:r w:rsidRPr="00200122">
        <w:t>o longer consider</w:t>
      </w:r>
      <w:r w:rsidR="00316C00" w:rsidRPr="00200122">
        <w:t xml:space="preserve">ed </w:t>
      </w:r>
      <w:r w:rsidRPr="00200122">
        <w:t xml:space="preserve">a major exposure pathway because commercial processing of </w:t>
      </w:r>
      <w:r w:rsidR="00672726" w:rsidRPr="00200122">
        <w:t xml:space="preserve">whole, </w:t>
      </w:r>
      <w:r w:rsidR="00A30165" w:rsidRPr="00200122">
        <w:t xml:space="preserve">uncooked </w:t>
      </w:r>
      <w:r w:rsidRPr="00200122">
        <w:t>imported prawns</w:t>
      </w:r>
      <w:r w:rsidR="004D39BC" w:rsidRPr="00200122">
        <w:t xml:space="preserve"> is not permitted</w:t>
      </w:r>
      <w:r w:rsidR="00A30165" w:rsidRPr="00200122">
        <w:t xml:space="preserve">. </w:t>
      </w:r>
      <w:r w:rsidR="004D39BC" w:rsidRPr="00200122">
        <w:t xml:space="preserve">Uncooked prawns which have had the head and shell removed and which do not meet import requirements on-arrival </w:t>
      </w:r>
      <w:r w:rsidR="00665100" w:rsidRPr="00200122">
        <w:t>would not be permitted to be processed (for example, cooked) unless within an approved arrangement</w:t>
      </w:r>
      <w:r w:rsidR="00A5482F" w:rsidRPr="00200122">
        <w:t xml:space="preserve"> under agreement by the department, and would otherwise be directed for export</w:t>
      </w:r>
      <w:r w:rsidR="00A30165" w:rsidRPr="00200122">
        <w:t>.</w:t>
      </w:r>
      <w:r w:rsidR="00A5482F" w:rsidRPr="00200122">
        <w:t xml:space="preserve"> </w:t>
      </w:r>
      <w:r w:rsidR="004D39BC" w:rsidRPr="00200122">
        <w:t>Additionally, b</w:t>
      </w:r>
      <w:r w:rsidR="00A5482F" w:rsidRPr="00200122">
        <w:t xml:space="preserve">readed, battered and crumbed prawns </w:t>
      </w:r>
      <w:r w:rsidR="004D39BC" w:rsidRPr="00200122">
        <w:t>must be sold in their imported form and must not be altered in any way, further processed or repackaged without written approval from the department. Approval to conduct any of those activities would only be given if the activity could occur in an approved arrangement.</w:t>
      </w:r>
      <w:r w:rsidR="00A30165" w:rsidRPr="00200122">
        <w:t xml:space="preserve"> </w:t>
      </w:r>
      <w:r w:rsidRPr="00200122">
        <w:t>The</w:t>
      </w:r>
      <w:r w:rsidR="000D2DE0" w:rsidRPr="00200122">
        <w:t xml:space="preserve"> </w:t>
      </w:r>
      <w:hyperlink w:anchor="_Disposal_of_solids" w:history="1">
        <w:r w:rsidR="000D2DE0" w:rsidRPr="00200122">
          <w:rPr>
            <w:rStyle w:val="Hyperlink"/>
          </w:rPr>
          <w:t>Disposal of solids and liquid waste from commercial processing of imported prawns</w:t>
        </w:r>
      </w:hyperlink>
      <w:r w:rsidR="00604986" w:rsidRPr="00200122">
        <w:t xml:space="preserve"> </w:t>
      </w:r>
      <w:r w:rsidR="00E219AB" w:rsidRPr="00200122">
        <w:t xml:space="preserve">further outlines the considerations for this pathway </w:t>
      </w:r>
      <w:r w:rsidR="00A74011" w:rsidRPr="00200122">
        <w:t>(</w:t>
      </w:r>
      <w:r w:rsidR="00FE57FE" w:rsidRPr="00200122">
        <w:t xml:space="preserve">see </w:t>
      </w:r>
      <w:hyperlink w:anchor="_Appendix_1_2" w:history="1">
        <w:r w:rsidR="00FE57FE">
          <w:rPr>
            <w:rStyle w:val="Hyperlink"/>
          </w:rPr>
          <w:t>A</w:t>
        </w:r>
        <w:r w:rsidR="00FE57FE" w:rsidRPr="00200122">
          <w:rPr>
            <w:rStyle w:val="Hyperlink"/>
          </w:rPr>
          <w:t>ppendix 1</w:t>
        </w:r>
      </w:hyperlink>
      <w:r w:rsidR="00A74011" w:rsidRPr="00200122">
        <w:t>)</w:t>
      </w:r>
      <w:r w:rsidRPr="00200122">
        <w:t>.</w:t>
      </w:r>
    </w:p>
    <w:bookmarkEnd w:id="114"/>
    <w:p w14:paraId="080AC561" w14:textId="458CB7C3" w:rsidR="004B55E2" w:rsidRPr="00200122" w:rsidRDefault="00767B5F" w:rsidP="00767B5F">
      <w:r w:rsidRPr="00200122">
        <w:t xml:space="preserve">The Prawn IRA 2009 identified </w:t>
      </w:r>
      <w:r w:rsidR="00DE43CC" w:rsidRPr="00200122">
        <w:t>several</w:t>
      </w:r>
      <w:r w:rsidRPr="00200122">
        <w:t xml:space="preserve"> minor exposure pathways. These exposure pathways have a much lower probability of completion because inactivation of the hazard occurs before potential exposure or they involve only indirect exposure of the aquatic environment. These pathways are discussed (see </w:t>
      </w:r>
      <w:hyperlink w:anchor="_Appendix_1_2" w:history="1">
        <w:r w:rsidR="00FE57FE">
          <w:rPr>
            <w:rStyle w:val="Hyperlink"/>
          </w:rPr>
          <w:t>A</w:t>
        </w:r>
        <w:r w:rsidRPr="00200122">
          <w:rPr>
            <w:rStyle w:val="Hyperlink"/>
          </w:rPr>
          <w:t>ppendix 1</w:t>
        </w:r>
      </w:hyperlink>
      <w:r w:rsidRPr="00200122">
        <w:t>) but were not considered further when conducting the risk assessments for this draft risk review.</w:t>
      </w:r>
    </w:p>
    <w:p w14:paraId="08D45791" w14:textId="0F9904EF" w:rsidR="000D601F" w:rsidRPr="00200122" w:rsidRDefault="00B824B6" w:rsidP="00767B5F">
      <w:r w:rsidRPr="00200122">
        <w:t>The Prawn IRA </w:t>
      </w:r>
      <w:r w:rsidR="00DD6ACC" w:rsidRPr="00200122">
        <w:t>2009</w:t>
      </w:r>
      <w:r w:rsidRPr="00200122">
        <w:t xml:space="preserve"> also </w:t>
      </w:r>
      <w:r w:rsidR="00C750A4" w:rsidRPr="00200122">
        <w:t xml:space="preserve">considered </w:t>
      </w:r>
      <w:r w:rsidR="00DD6ACC" w:rsidRPr="00200122">
        <w:t xml:space="preserve">ballast water discharge, biofouling of vessels and the import of other aquatic animal commodities as potential exposure pathways by which some </w:t>
      </w:r>
      <w:r w:rsidR="00452938" w:rsidRPr="00200122">
        <w:t>pathogenic</w:t>
      </w:r>
      <w:r w:rsidR="00DD6ACC" w:rsidRPr="00200122">
        <w:t xml:space="preserve"> agents associated with imported prawns may also be introduced into Australia. It was determined that those exposure pathways were outside of the scope because they were not associated with prawns imported for human consumption. </w:t>
      </w:r>
      <w:r w:rsidR="00316C00" w:rsidRPr="00200122">
        <w:t>T</w:t>
      </w:r>
      <w:r w:rsidR="00DD6ACC" w:rsidRPr="00200122">
        <w:t xml:space="preserve">his decision also applies </w:t>
      </w:r>
      <w:r w:rsidR="00EB48F1" w:rsidRPr="00200122">
        <w:t>to this review</w:t>
      </w:r>
      <w:r w:rsidR="00DD6ACC" w:rsidRPr="00200122">
        <w:t xml:space="preserve">. However, </w:t>
      </w:r>
      <w:r w:rsidR="00316C00" w:rsidRPr="00200122">
        <w:t>it is</w:t>
      </w:r>
      <w:r w:rsidR="00DD6ACC" w:rsidRPr="00200122">
        <w:t xml:space="preserve"> highlight</w:t>
      </w:r>
      <w:r w:rsidR="00316C00" w:rsidRPr="00200122">
        <w:t>ed</w:t>
      </w:r>
      <w:r w:rsidR="00DD6ACC" w:rsidRPr="00200122">
        <w:t xml:space="preserve"> that the risks associated with these pathways have been considered through other processes to minimise biosecurity risks to Australia. For example, all vessels operating internationally and domestically in Australia are required to manage ballast water. </w:t>
      </w:r>
      <w:bookmarkStart w:id="115" w:name="_Hlk38628328"/>
      <w:r w:rsidR="000D601F" w:rsidRPr="00200122">
        <w:t xml:space="preserve">Ballast water is regulated under the </w:t>
      </w:r>
      <w:hyperlink r:id="rId56" w:history="1">
        <w:r w:rsidR="002D7912" w:rsidRPr="00200122">
          <w:rPr>
            <w:rStyle w:val="Hyperlink"/>
          </w:rPr>
          <w:t>Biosecurity Act 2015</w:t>
        </w:r>
      </w:hyperlink>
      <w:r w:rsidR="002D7912" w:rsidRPr="00200122">
        <w:t xml:space="preserve"> </w:t>
      </w:r>
      <w:r w:rsidR="000D601F" w:rsidRPr="00200122">
        <w:t xml:space="preserve">along with its subordinate legislation the </w:t>
      </w:r>
      <w:hyperlink r:id="rId57" w:history="1">
        <w:r w:rsidR="000D601F" w:rsidRPr="00200122">
          <w:rPr>
            <w:rStyle w:val="Hyperlink"/>
          </w:rPr>
          <w:t>Biosecurity (Ballast Water and Sediment) Determination</w:t>
        </w:r>
        <w:r w:rsidR="002D7912" w:rsidRPr="00200122">
          <w:rPr>
            <w:rStyle w:val="Hyperlink"/>
          </w:rPr>
          <w:t> </w:t>
        </w:r>
        <w:r w:rsidR="000D601F" w:rsidRPr="00200122">
          <w:rPr>
            <w:rStyle w:val="Hyperlink"/>
          </w:rPr>
          <w:t>2017</w:t>
        </w:r>
      </w:hyperlink>
      <w:r w:rsidR="000D601F" w:rsidRPr="00200122">
        <w:t xml:space="preserve"> and the </w:t>
      </w:r>
      <w:hyperlink r:id="rId58" w:history="1">
        <w:r w:rsidR="000D601F" w:rsidRPr="00200122">
          <w:rPr>
            <w:rStyle w:val="Hyperlink"/>
          </w:rPr>
          <w:t>Biosecurity (Ballast Water Same Risk Area) Instrument</w:t>
        </w:r>
        <w:r w:rsidR="002D7912" w:rsidRPr="00200122">
          <w:rPr>
            <w:rStyle w:val="Hyperlink"/>
          </w:rPr>
          <w:t> </w:t>
        </w:r>
        <w:r w:rsidR="000D601F" w:rsidRPr="00200122">
          <w:rPr>
            <w:rStyle w:val="Hyperlink"/>
          </w:rPr>
          <w:t>2017</w:t>
        </w:r>
      </w:hyperlink>
      <w:r w:rsidR="000D601F" w:rsidRPr="00200122">
        <w:t>.</w:t>
      </w:r>
    </w:p>
    <w:bookmarkEnd w:id="115"/>
    <w:p w14:paraId="3F9B22FA" w14:textId="566F87C0" w:rsidR="004B55E2" w:rsidRPr="00200122" w:rsidRDefault="00AD7196" w:rsidP="009521E6">
      <w:r w:rsidRPr="00200122">
        <w:fldChar w:fldCharType="begin"/>
      </w:r>
      <w:r w:rsidRPr="00200122">
        <w:instrText xml:space="preserve"> REF _Ref17718430 \h </w:instrText>
      </w:r>
      <w:r w:rsidR="0081188E" w:rsidRPr="00200122">
        <w:instrText xml:space="preserve"> \* MERGEFORMAT </w:instrText>
      </w:r>
      <w:r w:rsidRPr="00200122">
        <w:fldChar w:fldCharType="separate"/>
      </w:r>
      <w:r w:rsidR="00F865F7" w:rsidRPr="00200122">
        <w:t xml:space="preserve">Figure </w:t>
      </w:r>
      <w:r w:rsidR="00F865F7">
        <w:rPr>
          <w:noProof/>
        </w:rPr>
        <w:t>3</w:t>
      </w:r>
      <w:r w:rsidRPr="00200122">
        <w:fldChar w:fldCharType="end"/>
      </w:r>
      <w:r w:rsidR="009521E6" w:rsidRPr="00200122">
        <w:t xml:space="preserve"> depicts the most likely (major and minor) pathways </w:t>
      </w:r>
      <w:r w:rsidR="00715CD4" w:rsidRPr="00200122">
        <w:t>by which</w:t>
      </w:r>
      <w:r w:rsidR="009521E6" w:rsidRPr="00200122">
        <w:t xml:space="preserve"> the three exposure groups </w:t>
      </w:r>
      <w:r w:rsidR="00715CD4" w:rsidRPr="00200122">
        <w:t xml:space="preserve">could </w:t>
      </w:r>
      <w:r w:rsidR="009521E6" w:rsidRPr="00200122">
        <w:t>be exposed to imported prawns in Australia.</w:t>
      </w:r>
    </w:p>
    <w:p w14:paraId="759205C5" w14:textId="114B6174" w:rsidR="009521E6" w:rsidRPr="00200122" w:rsidRDefault="009521E6" w:rsidP="009521E6">
      <w:pPr>
        <w:pStyle w:val="Caption"/>
      </w:pPr>
      <w:bookmarkStart w:id="116" w:name="_Ref17718430"/>
      <w:bookmarkStart w:id="117" w:name="_Toc17722697"/>
      <w:bookmarkStart w:id="118" w:name="_Toc51580921"/>
      <w:r w:rsidRPr="00200122">
        <w:t xml:space="preserve">Figure </w:t>
      </w:r>
      <w:r w:rsidRPr="00200122">
        <w:rPr>
          <w:noProof/>
        </w:rPr>
        <w:fldChar w:fldCharType="begin"/>
      </w:r>
      <w:r w:rsidRPr="00200122">
        <w:rPr>
          <w:noProof/>
        </w:rPr>
        <w:instrText xml:space="preserve"> SEQ Figure \* ARABIC </w:instrText>
      </w:r>
      <w:r w:rsidRPr="00200122">
        <w:rPr>
          <w:noProof/>
        </w:rPr>
        <w:fldChar w:fldCharType="separate"/>
      </w:r>
      <w:r w:rsidR="00F865F7">
        <w:rPr>
          <w:noProof/>
        </w:rPr>
        <w:t>3</w:t>
      </w:r>
      <w:r w:rsidRPr="00200122">
        <w:rPr>
          <w:noProof/>
        </w:rPr>
        <w:fldChar w:fldCharType="end"/>
      </w:r>
      <w:bookmarkEnd w:id="116"/>
      <w:r w:rsidRPr="00200122">
        <w:t xml:space="preserve"> Potential exposure pathways of susceptible populations in Australia to imported prawns</w:t>
      </w:r>
      <w:bookmarkEnd w:id="117"/>
      <w:bookmarkEnd w:id="118"/>
    </w:p>
    <w:p w14:paraId="464BD7A4" w14:textId="11219376" w:rsidR="00673EEC" w:rsidRPr="00200122" w:rsidRDefault="00673EEC" w:rsidP="009521E6">
      <w:pPr>
        <w:jc w:val="center"/>
        <w:rPr>
          <w:noProof/>
          <w:lang w:eastAsia="en-AU"/>
        </w:rPr>
      </w:pPr>
      <w:r>
        <w:rPr>
          <w:noProof/>
          <w:lang w:eastAsia="en-AU"/>
        </w:rPr>
        <w:drawing>
          <wp:inline distT="0" distB="0" distL="0" distR="0" wp14:anchorId="5022C020" wp14:editId="5A8FDEEA">
            <wp:extent cx="5759450" cy="36709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posure pathways diagram 100920.jpg"/>
                    <pic:cNvPicPr/>
                  </pic:nvPicPr>
                  <pic:blipFill>
                    <a:blip r:embed="rId59">
                      <a:extLst>
                        <a:ext uri="{28A0092B-C50C-407E-A947-70E740481C1C}">
                          <a14:useLocalDpi xmlns:a14="http://schemas.microsoft.com/office/drawing/2010/main" val="0"/>
                        </a:ext>
                      </a:extLst>
                    </a:blip>
                    <a:stretch>
                      <a:fillRect/>
                    </a:stretch>
                  </pic:blipFill>
                  <pic:spPr>
                    <a:xfrm>
                      <a:off x="0" y="0"/>
                      <a:ext cx="5759450" cy="3670935"/>
                    </a:xfrm>
                    <a:prstGeom prst="rect">
                      <a:avLst/>
                    </a:prstGeom>
                  </pic:spPr>
                </pic:pic>
              </a:graphicData>
            </a:graphic>
          </wp:inline>
        </w:drawing>
      </w:r>
    </w:p>
    <w:p w14:paraId="4C8817CE" w14:textId="7C3197A2" w:rsidR="004B55E2" w:rsidRPr="00200122" w:rsidRDefault="009521E6" w:rsidP="00E13F63">
      <w:pPr>
        <w:pStyle w:val="FigureTableNoteSource"/>
      </w:pPr>
      <w:r w:rsidRPr="00200122">
        <w:t xml:space="preserve">Major exposure </w:t>
      </w:r>
      <w:r w:rsidR="00BA2F24" w:rsidRPr="00200122">
        <w:t>pathways that</w:t>
      </w:r>
      <w:r w:rsidRPr="00200122">
        <w:t xml:space="preserve"> substantially contribute to total risk are orange boxes and indicated by a full line (</w:t>
      </w:r>
      <w:r w:rsidR="007142E1" w:rsidRPr="00200122">
        <w:t xml:space="preserve">see </w:t>
      </w:r>
      <w:hyperlink w:anchor="_Major_exposure_pathways_1" w:history="1">
        <w:r w:rsidR="007142E1" w:rsidRPr="00200122">
          <w:rPr>
            <w:rStyle w:val="Hyperlink"/>
          </w:rPr>
          <w:t>Major exposure pathways</w:t>
        </w:r>
      </w:hyperlink>
      <w:r w:rsidR="00DE43CC" w:rsidRPr="00200122">
        <w:t xml:space="preserve"> in section 4.3.3)</w:t>
      </w:r>
      <w:r w:rsidRPr="00200122">
        <w:t>. Minor exposure pathways are light blue boxes and indicated with a dotted line (</w:t>
      </w:r>
      <w:r w:rsidR="007142E1" w:rsidRPr="00200122">
        <w:t xml:space="preserve">see </w:t>
      </w:r>
      <w:hyperlink w:anchor="_Appendix_1_2" w:history="1">
        <w:r w:rsidR="007142E1" w:rsidRPr="00200122">
          <w:rPr>
            <w:rStyle w:val="Hyperlink"/>
          </w:rPr>
          <w:t>Minor exposure pathways</w:t>
        </w:r>
      </w:hyperlink>
      <w:r w:rsidR="00DE43CC" w:rsidRPr="00200122">
        <w:t xml:space="preserve"> in </w:t>
      </w:r>
      <w:r w:rsidR="00FE57FE">
        <w:t>A</w:t>
      </w:r>
      <w:r w:rsidR="00DE43CC" w:rsidRPr="00200122">
        <w:t>ppendix 1)</w:t>
      </w:r>
      <w:r w:rsidRPr="00200122">
        <w:t xml:space="preserve">. The </w:t>
      </w:r>
      <w:r w:rsidR="00452938" w:rsidRPr="00200122">
        <w:t>black</w:t>
      </w:r>
      <w:r w:rsidRPr="00200122">
        <w:t xml:space="preserve"> box is associated with an illegal </w:t>
      </w:r>
      <w:r w:rsidR="00502B67" w:rsidRPr="00200122">
        <w:t>pathway and</w:t>
      </w:r>
      <w:r w:rsidR="00715CD4" w:rsidRPr="00200122">
        <w:t xml:space="preserve"> is </w:t>
      </w:r>
      <w:r w:rsidRPr="00200122">
        <w:t xml:space="preserve">not within </w:t>
      </w:r>
      <w:r w:rsidR="00BA2F24" w:rsidRPr="00200122">
        <w:t xml:space="preserve">the scope of this </w:t>
      </w:r>
      <w:r w:rsidR="00715CD4" w:rsidRPr="00200122">
        <w:t xml:space="preserve">draft </w:t>
      </w:r>
      <w:r w:rsidR="00BA2F24" w:rsidRPr="00200122">
        <w:t>risk</w:t>
      </w:r>
      <w:r w:rsidR="00715CD4" w:rsidRPr="00200122">
        <w:t xml:space="preserve"> review</w:t>
      </w:r>
      <w:r w:rsidRPr="00200122">
        <w:t>.</w:t>
      </w:r>
    </w:p>
    <w:p w14:paraId="76845E12" w14:textId="3D99B380" w:rsidR="006166A8" w:rsidRPr="00200122" w:rsidRDefault="006166A8" w:rsidP="006166A8">
      <w:pPr>
        <w:pStyle w:val="Heading4"/>
      </w:pPr>
      <w:bookmarkStart w:id="119" w:name="_Ref25052865"/>
      <w:r w:rsidRPr="00200122">
        <w:t xml:space="preserve">Likelihood </w:t>
      </w:r>
      <w:r w:rsidR="00844040" w:rsidRPr="00200122">
        <w:t xml:space="preserve">and amount </w:t>
      </w:r>
      <w:r w:rsidRPr="00200122">
        <w:t>of imported prawns (or associated wastes) entering the general environment of the exposure groups</w:t>
      </w:r>
    </w:p>
    <w:p w14:paraId="5E69CB65" w14:textId="43F6F1C1" w:rsidR="006166A8" w:rsidRPr="00200122" w:rsidRDefault="006166A8" w:rsidP="006166A8">
      <w:r w:rsidRPr="00200122">
        <w:t>The likelihood</w:t>
      </w:r>
      <w:r w:rsidR="00844040" w:rsidRPr="00200122">
        <w:t xml:space="preserve"> and amount</w:t>
      </w:r>
      <w:r w:rsidRPr="00200122">
        <w:t xml:space="preserve"> of imported prawns (or associated wastes) entering the general environment of the three exposure groups was considered for the pathways that substantially contribute to the total risk. There are two major exposure pathways identified in this risk review (</w:t>
      </w:r>
      <w:r w:rsidR="007142E1" w:rsidRPr="00200122">
        <w:t xml:space="preserve">see </w:t>
      </w:r>
      <w:r w:rsidRPr="00200122">
        <w:fldChar w:fldCharType="begin"/>
      </w:r>
      <w:r w:rsidRPr="00200122">
        <w:instrText xml:space="preserve"> REF _Ref17718430 \h </w:instrText>
      </w:r>
      <w:r w:rsidR="0081188E" w:rsidRPr="00200122">
        <w:instrText xml:space="preserve"> \* MERGEFORMAT </w:instrText>
      </w:r>
      <w:r w:rsidRPr="00200122">
        <w:fldChar w:fldCharType="separate"/>
      </w:r>
      <w:r w:rsidR="00F865F7" w:rsidRPr="00200122">
        <w:t xml:space="preserve">Figure </w:t>
      </w:r>
      <w:r w:rsidR="00F865F7">
        <w:rPr>
          <w:noProof/>
        </w:rPr>
        <w:t>3</w:t>
      </w:r>
      <w:r w:rsidRPr="00200122">
        <w:fldChar w:fldCharType="end"/>
      </w:r>
      <w:r w:rsidRPr="00200122">
        <w:t>):</w:t>
      </w:r>
    </w:p>
    <w:p w14:paraId="1BACD934" w14:textId="77777777" w:rsidR="006166A8" w:rsidRPr="00200122" w:rsidRDefault="006166A8" w:rsidP="002D0A22">
      <w:pPr>
        <w:pStyle w:val="ListNumber"/>
        <w:numPr>
          <w:ilvl w:val="0"/>
          <w:numId w:val="39"/>
        </w:numPr>
      </w:pPr>
      <w:r w:rsidRPr="00200122">
        <w:t>Use of imported prawns as bait or berley for recreational fishing.</w:t>
      </w:r>
    </w:p>
    <w:p w14:paraId="51156EDD" w14:textId="1DD7E8FC" w:rsidR="006166A8" w:rsidRPr="00200122" w:rsidRDefault="006166A8" w:rsidP="00A714FF">
      <w:pPr>
        <w:pStyle w:val="ListNumber"/>
      </w:pPr>
      <w:r w:rsidRPr="00200122">
        <w:t>Use of imported prawns as feed for crustacean broodstock and crustaceans in research facilities and public aquaria.</w:t>
      </w:r>
    </w:p>
    <w:p w14:paraId="7F11C28A" w14:textId="2AE5ED9F" w:rsidR="000D7C0C" w:rsidRPr="00200122" w:rsidRDefault="000D7C0C" w:rsidP="000D7C0C">
      <w:pPr>
        <w:pStyle w:val="ListNumber"/>
        <w:numPr>
          <w:ilvl w:val="0"/>
          <w:numId w:val="0"/>
        </w:numPr>
      </w:pPr>
      <w:r w:rsidRPr="00200122">
        <w:t xml:space="preserve">The Prawn IRA 2009 considered that the minor </w:t>
      </w:r>
      <w:r w:rsidR="00D63B77" w:rsidRPr="00200122">
        <w:t xml:space="preserve">exposure </w:t>
      </w:r>
      <w:r w:rsidRPr="00200122">
        <w:t>pathways (</w:t>
      </w:r>
      <w:r w:rsidR="00D63B77" w:rsidRPr="00200122">
        <w:t>see</w:t>
      </w:r>
      <w:r w:rsidRPr="00200122">
        <w:t xml:space="preserve"> </w:t>
      </w:r>
      <w:hyperlink w:anchor="_Major_exposure_pathways" w:history="1">
        <w:r w:rsidRPr="00200122">
          <w:rPr>
            <w:rStyle w:val="Hyperlink"/>
          </w:rPr>
          <w:t>section 4.3.2</w:t>
        </w:r>
      </w:hyperlink>
      <w:r w:rsidRPr="00200122">
        <w:t xml:space="preserve"> and </w:t>
      </w:r>
      <w:hyperlink w:anchor="_Appendix_1_2" w:history="1">
        <w:r w:rsidR="00FE57FE">
          <w:rPr>
            <w:rStyle w:val="Hyperlink"/>
          </w:rPr>
          <w:t>A</w:t>
        </w:r>
        <w:r w:rsidRPr="00200122">
          <w:rPr>
            <w:rStyle w:val="Hyperlink"/>
          </w:rPr>
          <w:t>ppendix 1</w:t>
        </w:r>
      </w:hyperlink>
      <w:r w:rsidRPr="00200122">
        <w:t xml:space="preserve">) were unlikely to add </w:t>
      </w:r>
      <w:r w:rsidR="00D63B77" w:rsidRPr="00200122">
        <w:t>significantly</w:t>
      </w:r>
      <w:r w:rsidRPr="00200122">
        <w:t xml:space="preserve"> to the overall risk</w:t>
      </w:r>
      <w:r w:rsidR="00B70D0C" w:rsidRPr="00200122">
        <w:t xml:space="preserve"> and </w:t>
      </w:r>
      <w:r w:rsidRPr="00200122">
        <w:t xml:space="preserve">that any biosecurity measures </w:t>
      </w:r>
      <w:r w:rsidR="00B70D0C" w:rsidRPr="00200122">
        <w:t>required to manage</w:t>
      </w:r>
      <w:r w:rsidRPr="00200122">
        <w:t xml:space="preserve"> the major exposure pathways </w:t>
      </w:r>
      <w:r w:rsidR="00B70D0C" w:rsidRPr="00200122">
        <w:t>were</w:t>
      </w:r>
      <w:r w:rsidRPr="00200122">
        <w:t xml:space="preserve"> likely </w:t>
      </w:r>
      <w:r w:rsidR="00B70D0C" w:rsidRPr="00200122">
        <w:t xml:space="preserve">to </w:t>
      </w:r>
      <w:r w:rsidRPr="00200122">
        <w:t xml:space="preserve">be sufficient to </w:t>
      </w:r>
      <w:r w:rsidR="00B70D0C" w:rsidRPr="00200122">
        <w:t>mitigate</w:t>
      </w:r>
      <w:r w:rsidRPr="00200122">
        <w:t xml:space="preserve"> the minor pathways. This conclusion is still valid, and the minor </w:t>
      </w:r>
      <w:r w:rsidR="00D63B77" w:rsidRPr="00200122">
        <w:t xml:space="preserve">exposure </w:t>
      </w:r>
      <w:r w:rsidRPr="00200122">
        <w:t>pathways are not considered further in this draft risk review.</w:t>
      </w:r>
    </w:p>
    <w:p w14:paraId="72DDBE76" w14:textId="6614D46B" w:rsidR="007522E8" w:rsidRPr="00200122" w:rsidRDefault="007522E8" w:rsidP="006166A8">
      <w:pPr>
        <w:pStyle w:val="Heading5"/>
      </w:pPr>
      <w:r w:rsidRPr="00200122">
        <w:t>Major exposure pathways</w:t>
      </w:r>
      <w:bookmarkEnd w:id="113"/>
      <w:bookmarkEnd w:id="119"/>
    </w:p>
    <w:p w14:paraId="23477AEE" w14:textId="06346A8B" w:rsidR="00D873C8" w:rsidRPr="00200122" w:rsidRDefault="00715CD4" w:rsidP="00A714FF">
      <w:pPr>
        <w:pStyle w:val="Heading6"/>
        <w:numPr>
          <w:ilvl w:val="0"/>
          <w:numId w:val="36"/>
        </w:numPr>
      </w:pPr>
      <w:bookmarkStart w:id="120" w:name="_Major_exposure_pathways_1"/>
      <w:bookmarkStart w:id="121" w:name="_Use_of_imported"/>
      <w:bookmarkEnd w:id="120"/>
      <w:bookmarkEnd w:id="121"/>
      <w:r w:rsidRPr="00200122">
        <w:t>Use of imported prawns as</w:t>
      </w:r>
      <w:r w:rsidR="00E545E3" w:rsidRPr="00200122">
        <w:t xml:space="preserve"> </w:t>
      </w:r>
      <w:r w:rsidRPr="00200122">
        <w:t>bait or berley for recreational fishing</w:t>
      </w:r>
    </w:p>
    <w:p w14:paraId="00B131D2" w14:textId="1A4B11F6" w:rsidR="002327C4" w:rsidRPr="00200122" w:rsidRDefault="00E755E1" w:rsidP="002327C4">
      <w:r w:rsidRPr="00200122">
        <w:t>The use of prawns as bait or berley pose</w:t>
      </w:r>
      <w:r w:rsidR="003F360D">
        <w:t>s</w:t>
      </w:r>
      <w:r w:rsidRPr="00200122">
        <w:t xml:space="preserve"> a disease risk to susceptible species if the prawns are not intended for use as bait, that is, if they are intended for human consumption. This is especially the case for prawns which have been imported and potentially carrying exotic pathogenic agents.</w:t>
      </w:r>
      <w:r w:rsidR="002327C4" w:rsidRPr="002327C4">
        <w:t xml:space="preserve"> </w:t>
      </w:r>
      <w:r w:rsidR="002327C4" w:rsidRPr="00200122">
        <w:t>The Prawn IRA 2009 considered that the regular introduction of imported prawns, intended for human consumption, into the aquatic environment through use as bait or berley presented a significant pathway for exposure of wild crustaceans to imported prawns potentially infected with hazards. This conclusion is still considered to be true for the purposes of this draft risk review.</w:t>
      </w:r>
    </w:p>
    <w:p w14:paraId="58A249D4" w14:textId="1E5B1CD4" w:rsidR="00800F96" w:rsidRDefault="00251AE0" w:rsidP="002327C4">
      <w:r w:rsidRPr="00200122">
        <w:t>Surveys conducted by Kewagama Research in 2002 and 2007 investigating the use of prawns</w:t>
      </w:r>
      <w:r w:rsidR="00E755E1" w:rsidRPr="00200122">
        <w:t>,</w:t>
      </w:r>
      <w:r w:rsidRPr="00200122">
        <w:t xml:space="preserve"> intended for human consumption, as bait or berley provided significant data inputs for the exposure assessment and </w:t>
      </w:r>
      <w:r w:rsidR="00DE4F44" w:rsidRPr="00200122">
        <w:t>when considering biosecurity measures</w:t>
      </w:r>
      <w:r w:rsidRPr="00200122">
        <w:t xml:space="preserve"> in the Prawn IRA 2009.</w:t>
      </w:r>
      <w:r w:rsidR="00E755E1" w:rsidRPr="00200122">
        <w:t xml:space="preserve"> </w:t>
      </w:r>
      <w:r w:rsidRPr="00200122">
        <w:t xml:space="preserve">The </w:t>
      </w:r>
      <w:r w:rsidRPr="00200122">
        <w:rPr>
          <w:rStyle w:val="Emphasis"/>
        </w:rPr>
        <w:t>National survey on bait-use by recreational fishers</w:t>
      </w:r>
      <w:r w:rsidRPr="00200122">
        <w:t xml:space="preserve"> (2002 survey) involved a random sample of 8000 households across Australia, with 1123 fishers surveyed in detail </w:t>
      </w:r>
      <w:r w:rsidR="00817943">
        <w:fldChar w:fldCharType="begin"/>
      </w:r>
      <w:r w:rsidR="00817943">
        <w:instrText xml:space="preserve"> ADDIN EN.CITE &lt;EndNote&gt;&lt;Cite&gt;&lt;Author&gt;Kewagama Research&lt;/Author&gt;&lt;Year&gt;2002&lt;/Year&gt;&lt;RecNum&gt;9559&lt;/RecNum&gt;&lt;IDText&gt;7901&lt;/IDText&gt;&lt;DisplayText&gt;(Kewagama Research 2002)&lt;/DisplayText&gt;&lt;record&gt;&lt;rec-number&gt;9559&lt;/rec-number&gt;&lt;foreign-keys&gt;&lt;key app="EN" db-id="xfaeaf0wbesxw9epfpx5at0dvzz5rfz52dzs" timestamp="1572217457" guid="e543e46e-cdbf-4e72-be3d-b3cf7d13caa0"&gt;9559&lt;/key&gt;&lt;/foreign-keys&gt;&lt;ref-type name="Reports"&gt;27&lt;/ref-type&gt;&lt;contributors&gt;&lt;authors&gt;&lt;author&gt;Kewagama Research,&lt;/author&gt;&lt;/authors&gt;&lt;/contributors&gt;&lt;titles&gt;&lt;title&gt;National survey of bait and berley use by recreational fishers&lt;/title&gt;&lt;/titles&gt;&lt;pages&gt;1-137&lt;/pages&gt;&lt;keywords&gt;&lt;keyword&gt;Bait&lt;/keyword&gt;&lt;keyword&gt;Survey&lt;/keyword&gt;&lt;keyword&gt;Use&lt;/keyword&gt;&lt;keyword&gt;Uses&lt;/keyword&gt;&lt;/keywords&gt;&lt;dates&gt;&lt;year&gt;2002&lt;/year&gt;&lt;/dates&gt;&lt;pub-location&gt;Noosa Valley&lt;/pub-location&gt;&lt;publisher&gt;Kewagama Research&lt;/publisher&gt;&lt;orig-pub&gt;\\ACT001CL04FS07\BIOSECURITYDATA$\E Library\Animal Catalogue\K\Kewagama Research 2002 EN7901.pdf&lt;/orig-pub&gt;&lt;label&gt;7901&lt;/label&gt;&lt;urls&gt;&lt;/urls&gt;&lt;custom1&gt;aquatic finfish iridovirus policy review gm&lt;/custom1&gt;&lt;electronic-resource-num&gt;http://www.daff.gov.au/__data/assets/pdf_file/0016/13561/2003-11.pdf&lt;/electronic-resource-num&gt;&lt;modified-date&gt;46229&lt;/modified-date&gt;&lt;/record&gt;&lt;/Cite&gt;&lt;/EndNote&gt;</w:instrText>
      </w:r>
      <w:r w:rsidR="00817943">
        <w:fldChar w:fldCharType="separate"/>
      </w:r>
      <w:r w:rsidR="00817943">
        <w:rPr>
          <w:noProof/>
        </w:rPr>
        <w:t>(</w:t>
      </w:r>
      <w:hyperlink w:anchor="_ENREF_364" w:tooltip="Kewagama Research, 2002 #9559" w:history="1">
        <w:r w:rsidR="005B41FA">
          <w:rPr>
            <w:noProof/>
          </w:rPr>
          <w:t>Kewagama Research 2002</w:t>
        </w:r>
      </w:hyperlink>
      <w:r w:rsidR="00817943">
        <w:rPr>
          <w:noProof/>
        </w:rPr>
        <w:t>)</w:t>
      </w:r>
      <w:r w:rsidR="00817943">
        <w:fldChar w:fldCharType="end"/>
      </w:r>
      <w:r w:rsidRPr="00200122">
        <w:t xml:space="preserve">. The fishers questioned in the </w:t>
      </w:r>
      <w:r w:rsidRPr="00200122">
        <w:rPr>
          <w:rStyle w:val="Emphasis"/>
        </w:rPr>
        <w:t>National bait and berley follow-up survey, a follow-up survey to the National bait and berley survey 2002</w:t>
      </w:r>
      <w:r w:rsidRPr="00200122">
        <w:t xml:space="preserve"> (2007 survey) were composed of the </w:t>
      </w:r>
      <w:r w:rsidR="002666E7" w:rsidRPr="00200122">
        <w:t xml:space="preserve">original respondents from the 2002 survey. By interviewing those respondents, a ‘before and after’ assessment could be undertaken. This group was termed the </w:t>
      </w:r>
      <w:r w:rsidRPr="00200122">
        <w:t>‘repeat fisher group</w:t>
      </w:r>
      <w:r w:rsidR="005050DD" w:rsidRPr="00200122">
        <w:t>’.</w:t>
      </w:r>
      <w:r w:rsidRPr="00200122">
        <w:t xml:space="preserve"> T</w:t>
      </w:r>
      <w:r w:rsidR="002666E7" w:rsidRPr="00200122">
        <w:t>he ‘repeat fisher group</w:t>
      </w:r>
      <w:r w:rsidR="005050DD" w:rsidRPr="00200122">
        <w:t xml:space="preserve">’ </w:t>
      </w:r>
      <w:r w:rsidRPr="00200122">
        <w:t xml:space="preserve">represented 33% of </w:t>
      </w:r>
      <w:r w:rsidR="002666E7" w:rsidRPr="00200122">
        <w:t xml:space="preserve">total </w:t>
      </w:r>
      <w:r w:rsidRPr="00200122">
        <w:t>fishers from the 2002 survey</w:t>
      </w:r>
      <w:r w:rsidR="002666E7" w:rsidRPr="00200122">
        <w:t xml:space="preserve"> </w:t>
      </w:r>
      <w:r w:rsidR="00817943">
        <w:fldChar w:fldCharType="begin"/>
      </w:r>
      <w:r w:rsidR="00817943">
        <w:instrText xml:space="preserve"> ADDIN EN.CITE &lt;EndNote&gt;&lt;Cite&gt;&lt;Author&gt;Kewagama Research&lt;/Author&gt;&lt;Year&gt;2007&lt;/Year&gt;&lt;RecNum&gt;13501&lt;/RecNum&gt;&lt;IDText&gt;20010&lt;/IDText&gt;&lt;DisplayText&gt;(Kewagama Research 2007)&lt;/DisplayText&gt;&lt;record&gt;&lt;rec-number&gt;13501&lt;/rec-number&gt;&lt;foreign-keys&gt;&lt;key app="EN" db-id="xfaeaf0wbesxw9epfpx5at0dvzz5rfz52dzs" timestamp="1572217955" guid="e1e37157-b0ee-4ad2-a8a7-d38a985b70e6"&gt;13501&lt;/key&gt;&lt;/foreign-keys&gt;&lt;ref-type name="Reports"&gt;27&lt;/ref-type&gt;&lt;contributors&gt;&lt;authors&gt;&lt;author&gt;Kewagama Research,&lt;/author&gt;&lt;/authors&gt;&lt;/contributors&gt;&lt;titles&gt;&lt;title&gt;National survey of bait and berley use by recreational fishers: a follow-up survey focusing on prawns/shrimp&lt;/title&gt;&lt;/titles&gt;&lt;pages&gt;1-206&lt;/pages&gt;&lt;keywords&gt;&lt;keyword&gt;Bait&lt;/keyword&gt;&lt;keyword&gt;Survey&lt;/keyword&gt;&lt;keyword&gt;Use&lt;/keyword&gt;&lt;keyword&gt;Uses&lt;/keyword&gt;&lt;/keywords&gt;&lt;dates&gt;&lt;year&gt;2007&lt;/year&gt;&lt;/dates&gt;&lt;pub-location&gt;Noosaville&lt;/pub-location&gt;&lt;publisher&gt;Kewagama Research&lt;/publisher&gt;&lt;orig-pub&gt;\\ACT001CL04FS07\BIOSECURITYDATA$\E Library\Animal Catalogue\K\Kewagama Research 2007 EN20010.pdf&lt;/orig-pub&gt;&lt;label&gt;20010&lt;/label&gt;&lt;urls&gt;&lt;/urls&gt;&lt;custom1&gt;Prawn_YGC&lt;/custom1&gt;&lt;electronic-resource-num&gt;http://www.agriculture.gov.au/SiteCollectionDocuments/ba/memos/2007/animal/2007_13c.pdf&lt;/electronic-resource-num&gt;&lt;/record&gt;&lt;/Cite&gt;&lt;/EndNote&gt;</w:instrText>
      </w:r>
      <w:r w:rsidR="00817943">
        <w:fldChar w:fldCharType="separate"/>
      </w:r>
      <w:r w:rsidR="00817943">
        <w:rPr>
          <w:noProof/>
        </w:rPr>
        <w:t>(</w:t>
      </w:r>
      <w:hyperlink w:anchor="_ENREF_365" w:tooltip="Kewagama Research, 2007 #13501" w:history="1">
        <w:r w:rsidR="005B41FA">
          <w:rPr>
            <w:noProof/>
          </w:rPr>
          <w:t>Kewagama Research 2007</w:t>
        </w:r>
      </w:hyperlink>
      <w:r w:rsidR="00817943">
        <w:rPr>
          <w:noProof/>
        </w:rPr>
        <w:t>)</w:t>
      </w:r>
      <w:r w:rsidR="00817943">
        <w:fldChar w:fldCharType="end"/>
      </w:r>
      <w:r w:rsidRPr="00200122">
        <w:t>.</w:t>
      </w:r>
    </w:p>
    <w:p w14:paraId="0F443CA6" w14:textId="0B181E19" w:rsidR="002327C4" w:rsidRPr="00200122" w:rsidRDefault="002327C4" w:rsidP="002327C4">
      <w:r w:rsidRPr="00200122">
        <w:t xml:space="preserve">Prawns are a preferred option for recreational fishers with 62.6% of recreational fishers reporting use of prawns in a 12 month period </w:t>
      </w:r>
      <w:r w:rsidR="00817943">
        <w:fldChar w:fldCharType="begin"/>
      </w:r>
      <w:r w:rsidR="00817943">
        <w:instrText xml:space="preserve"> ADDIN EN.CITE &lt;EndNote&gt;&lt;Cite&gt;&lt;Author&gt;Kewagama Research&lt;/Author&gt;&lt;Year&gt;2002&lt;/Year&gt;&lt;RecNum&gt;9559&lt;/RecNum&gt;&lt;IDText&gt;7901&lt;/IDText&gt;&lt;DisplayText&gt;(Kewagama Research 2002)&lt;/DisplayText&gt;&lt;record&gt;&lt;rec-number&gt;9559&lt;/rec-number&gt;&lt;foreign-keys&gt;&lt;key app="EN" db-id="xfaeaf0wbesxw9epfpx5at0dvzz5rfz52dzs" timestamp="1572217457" guid="e543e46e-cdbf-4e72-be3d-b3cf7d13caa0"&gt;9559&lt;/key&gt;&lt;/foreign-keys&gt;&lt;ref-type name="Reports"&gt;27&lt;/ref-type&gt;&lt;contributors&gt;&lt;authors&gt;&lt;author&gt;Kewagama Research,&lt;/author&gt;&lt;/authors&gt;&lt;/contributors&gt;&lt;titles&gt;&lt;title&gt;National survey of bait and berley use by recreational fishers&lt;/title&gt;&lt;/titles&gt;&lt;pages&gt;1-137&lt;/pages&gt;&lt;keywords&gt;&lt;keyword&gt;Bait&lt;/keyword&gt;&lt;keyword&gt;Survey&lt;/keyword&gt;&lt;keyword&gt;Use&lt;/keyword&gt;&lt;keyword&gt;Uses&lt;/keyword&gt;&lt;/keywords&gt;&lt;dates&gt;&lt;year&gt;2002&lt;/year&gt;&lt;/dates&gt;&lt;pub-location&gt;Noosa Valley&lt;/pub-location&gt;&lt;publisher&gt;Kewagama Research&lt;/publisher&gt;&lt;orig-pub&gt;\\ACT001CL04FS07\BIOSECURITYDATA$\E Library\Animal Catalogue\K\Kewagama Research 2002 EN7901.pdf&lt;/orig-pub&gt;&lt;label&gt;7901&lt;/label&gt;&lt;urls&gt;&lt;/urls&gt;&lt;custom1&gt;aquatic finfish iridovirus policy review gm&lt;/custom1&gt;&lt;electronic-resource-num&gt;http://www.daff.gov.au/__data/assets/pdf_file/0016/13561/2003-11.pdf&lt;/electronic-resource-num&gt;&lt;modified-date&gt;46229&lt;/modified-date&gt;&lt;/record&gt;&lt;/Cite&gt;&lt;/EndNote&gt;</w:instrText>
      </w:r>
      <w:r w:rsidR="00817943">
        <w:fldChar w:fldCharType="separate"/>
      </w:r>
      <w:r w:rsidR="00817943">
        <w:rPr>
          <w:noProof/>
        </w:rPr>
        <w:t>(</w:t>
      </w:r>
      <w:hyperlink w:anchor="_ENREF_364" w:tooltip="Kewagama Research, 2002 #9559" w:history="1">
        <w:r w:rsidR="005B41FA">
          <w:rPr>
            <w:noProof/>
          </w:rPr>
          <w:t>Kewagama Research 2002</w:t>
        </w:r>
      </w:hyperlink>
      <w:r w:rsidR="00817943">
        <w:rPr>
          <w:noProof/>
        </w:rPr>
        <w:t>)</w:t>
      </w:r>
      <w:r w:rsidR="00817943">
        <w:fldChar w:fldCharType="end"/>
      </w:r>
      <w:r w:rsidRPr="00200122">
        <w:t xml:space="preserve">. In 2017, it was reported that plastic lures, uncooked prawns and caught fish were the most common baits used by respondents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Pr="00200122">
        <w:t>.</w:t>
      </w:r>
    </w:p>
    <w:p w14:paraId="0153744B" w14:textId="6C37D337" w:rsidR="004B55E2" w:rsidRPr="00200122" w:rsidRDefault="000B02DF" w:rsidP="00A714FF">
      <w:pPr>
        <w:pStyle w:val="Heading7"/>
      </w:pPr>
      <w:r w:rsidRPr="00200122">
        <w:t>Use of</w:t>
      </w:r>
      <w:r w:rsidR="00E545E3" w:rsidRPr="00200122">
        <w:t xml:space="preserve"> </w:t>
      </w:r>
      <w:r w:rsidRPr="00200122">
        <w:t>prawns</w:t>
      </w:r>
      <w:r w:rsidR="00F84CE3" w:rsidRPr="00200122">
        <w:t xml:space="preserve"> intended for human consumption as</w:t>
      </w:r>
      <w:r w:rsidRPr="00200122">
        <w:t xml:space="preserve"> bait or berley</w:t>
      </w:r>
      <w:r w:rsidR="00E545E3" w:rsidRPr="00200122">
        <w:t xml:space="preserve"> for recreational fishing</w:t>
      </w:r>
    </w:p>
    <w:p w14:paraId="26199DBF" w14:textId="10B53E5D" w:rsidR="000300F7" w:rsidRPr="00200122" w:rsidRDefault="005050DD" w:rsidP="00D873C8">
      <w:r w:rsidRPr="00200122">
        <w:t>For the 2002 and 2007 surveys ‘s</w:t>
      </w:r>
      <w:r w:rsidR="000300F7" w:rsidRPr="00200122">
        <w:t>old as seafood’ prawns were defined as prawns which were presented or sold as seafood, that is, intended for human consumption</w:t>
      </w:r>
      <w:r w:rsidR="002327C4">
        <w:t xml:space="preserve"> </w:t>
      </w:r>
      <w:r w:rsidR="00817943">
        <w:fldChar w:fldCharType="begin">
          <w:fldData xml:space="preserve">PEVuZE5vdGU+PENpdGU+PEF1dGhvcj5LZXdhZ2FtYSBSZXNlYXJjaDwvQXV0aG9yPjxZZWFyPjIw
MDc8L1llYXI+PFJlY051bT4xMzUwMTwvUmVjTnVtPjxJRFRleHQ+MjAwMTA8L0lEVGV4dD48RGlz
cGxheVRleHQ+KEtld2FnYW1hIFJlc2VhcmNoIDIwMDIsIDIwMDcpPC9EaXNwbGF5VGV4dD48cmVj
b3JkPjxyZWMtbnVtYmVyPjEzNTAxPC9yZWMtbnVtYmVyPjxmb3JlaWduLWtleXM+PGtleSBhcHA9
IkVOIiBkYi1pZD0ieGZhZWFmMHdiZXN4dzllcGZweDVhdDBkdnp6NXJmejUyZHpzIiB0aW1lc3Rh
bXA9IjE1NzIyMTc5NTUiIGd1aWQ9ImUxZTM3MTU3LWIwZWUtNGFkMi1hOGE3LWQzOGE5ODViNzBl
NiI+MTM1MDE8L2tleT48L2ZvcmVpZ24ta2V5cz48cmVmLXR5cGUgbmFtZT0iUmVwb3J0cyI+Mjc8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YWwgc3VydmV5IG9mIGJhaXQgYW5kIGJlcmxleSB1c2UgYnkgcmVjcmVhdGlvbmFsIGZpc2hlcnM6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YWwgc3VydmV5IG9mIGJhaXQgYW5kIGJlcmxleSB1c2UgYnkgcmVjcmVhdGlvbmFsIGZpc2hlcnM8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</w:fldData>
        </w:fldChar>
      </w:r>
      <w:r w:rsidR="00817943">
        <w:instrText xml:space="preserve"> ADDIN EN.CITE </w:instrText>
      </w:r>
      <w:r w:rsidR="00817943">
        <w:fldChar w:fldCharType="begin">
          <w:fldData xml:space="preserve">PEVuZE5vdGU+PENpdGU+PEF1dGhvcj5LZXdhZ2FtYSBSZXNlYXJjaDwvQXV0aG9yPjxZZWFyPjIw
MDc8L1llYXI+PFJlY051bT4xMzUwMTwvUmVjTnVtPjxJRFRleHQ+MjAwMTA8L0lEVGV4dD48RGlz
cGxheVRleHQ+KEtld2FnYW1hIFJlc2VhcmNoIDIwMDIsIDIwMDcpPC9EaXNwbGF5VGV4dD48cmVj
b3JkPjxyZWMtbnVtYmVyPjEzNTAxPC9yZWMtbnVtYmVyPjxmb3JlaWduLWtleXM+PGtleSBhcHA9
IkVOIiBkYi1pZD0ieGZhZWFmMHdiZXN4dzllcGZweDVhdDBkdnp6NXJmejUyZHpzIiB0aW1lc3Rh
bXA9IjE1NzIyMTc5NTUiIGd1aWQ9ImUxZTM3MTU3LWIwZWUtNGFkMi1hOGE3LWQzOGE5ODViNzBl
NiI+MTM1MDE8L2tleT48L2ZvcmVpZ24ta2V5cz48cmVmLXR5cGUgbmFtZT0iUmVwb3J0cyI+Mjc8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YWwgc3VydmV5IG9mIGJhaXQgYW5kIGJlcmxleSB1c2UgYnkgcmVjcmVhdGlvbmFsIGZpc2hlcnM6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YWwgc3VydmV5IG9mIGJhaXQgYW5kIGJlcmxleSB1c2UgYnkgcmVjcmVhdGlvbmFsIGZpc2hlcnM8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64" w:tooltip="Kewagama Research, 2002 #9559" w:history="1">
        <w:r w:rsidR="005B41FA">
          <w:rPr>
            <w:noProof/>
          </w:rPr>
          <w:t>Kewagama Research 2002</w:t>
        </w:r>
      </w:hyperlink>
      <w:r w:rsidR="00817943">
        <w:rPr>
          <w:noProof/>
        </w:rPr>
        <w:t xml:space="preserve">, </w:t>
      </w:r>
      <w:hyperlink w:anchor="_ENREF_365" w:tooltip="Kewagama Research, 2007 #13501" w:history="1">
        <w:r w:rsidR="005B41FA">
          <w:rPr>
            <w:noProof/>
          </w:rPr>
          <w:t>2007</w:t>
        </w:r>
      </w:hyperlink>
      <w:r w:rsidR="00817943">
        <w:rPr>
          <w:noProof/>
        </w:rPr>
        <w:t>)</w:t>
      </w:r>
      <w:r w:rsidR="00817943">
        <w:fldChar w:fldCharType="end"/>
      </w:r>
      <w:r w:rsidR="000300F7" w:rsidRPr="00200122">
        <w:t>. Conversely, ‘sold as bait’ prawns were defined as prawns which were presented or sold as bait</w:t>
      </w:r>
      <w:r w:rsidR="002327C4">
        <w:t xml:space="preserve"> </w:t>
      </w:r>
      <w:r w:rsidR="00817943">
        <w:fldChar w:fldCharType="begin">
          <w:fldData xml:space="preserve">PEVuZE5vdGU+PENpdGU+PEF1dGhvcj5LZXdhZ2FtYSBSZXNlYXJjaDwvQXV0aG9yPjxZZWFyPjIw
MDc8L1llYXI+PFJlY051bT4xMzUwMTwvUmVjTnVtPjxJRFRleHQ+MjAwMTA8L0lEVGV4dD48RGlz
cGxheVRleHQ+KEtld2FnYW1hIFJlc2VhcmNoIDIwMDIsIDIwMDcpPC9EaXNwbGF5VGV4dD48cmVj
b3JkPjxyZWMtbnVtYmVyPjEzNTAxPC9yZWMtbnVtYmVyPjxmb3JlaWduLWtleXM+PGtleSBhcHA9
IkVOIiBkYi1pZD0ieGZhZWFmMHdiZXN4dzllcGZweDVhdDBkdnp6NXJmejUyZHpzIiB0aW1lc3Rh
bXA9IjE1NzIyMTc5NTUiIGd1aWQ9ImUxZTM3MTU3LWIwZWUtNGFkMi1hOGE3LWQzOGE5ODViNzBl
NiI+MTM1MDE8L2tleT48L2ZvcmVpZ24ta2V5cz48cmVmLXR5cGUgbmFtZT0iUmVwb3J0cyI+Mjc8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YWwgc3VydmV5IG9mIGJhaXQgYW5kIGJlcmxleSB1c2UgYnkgcmVjcmVhdGlvbmFsIGZpc2hlcnM6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YWwgc3VydmV5IG9mIGJhaXQgYW5kIGJlcmxleSB1c2UgYnkgcmVjcmVhdGlvbmFsIGZpc2hlcnM8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</w:fldData>
        </w:fldChar>
      </w:r>
      <w:r w:rsidR="00817943">
        <w:instrText xml:space="preserve"> ADDIN EN.CITE </w:instrText>
      </w:r>
      <w:r w:rsidR="00817943">
        <w:fldChar w:fldCharType="begin">
          <w:fldData xml:space="preserve">PEVuZE5vdGU+PENpdGU+PEF1dGhvcj5LZXdhZ2FtYSBSZXNlYXJjaDwvQXV0aG9yPjxZZWFyPjIw
MDc8L1llYXI+PFJlY051bT4xMzUwMTwvUmVjTnVtPjxJRFRleHQ+MjAwMTA8L0lEVGV4dD48RGlz
cGxheVRleHQ+KEtld2FnYW1hIFJlc2VhcmNoIDIwMDIsIDIwMDcpPC9EaXNwbGF5VGV4dD48cmVj
b3JkPjxyZWMtbnVtYmVyPjEzNTAxPC9yZWMtbnVtYmVyPjxmb3JlaWduLWtleXM+PGtleSBhcHA9
IkVOIiBkYi1pZD0ieGZhZWFmMHdiZXN4dzllcGZweDVhdDBkdnp6NXJmejUyZHpzIiB0aW1lc3Rh
bXA9IjE1NzIyMTc5NTUiIGd1aWQ9ImUxZTM3MTU3LWIwZWUtNGFkMi1hOGE3LWQzOGE5ODViNzBl
NiI+MTM1MDE8L2tleT48L2ZvcmVpZ24ta2V5cz48cmVmLXR5cGUgbmFtZT0iUmVwb3J0cyI+Mjc8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YWwgc3VydmV5IG9mIGJhaXQgYW5kIGJlcmxleSB1c2UgYnkgcmVjcmVhdGlvbmFsIGZpc2hlcnM6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YWwgc3VydmV5IG9mIGJhaXQgYW5kIGJlcmxleSB1c2UgYnkgcmVjcmVhdGlvbmFsIGZpc2hlcnM8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64" w:tooltip="Kewagama Research, 2002 #9559" w:history="1">
        <w:r w:rsidR="005B41FA">
          <w:rPr>
            <w:noProof/>
          </w:rPr>
          <w:t>Kewagama Research 2002</w:t>
        </w:r>
      </w:hyperlink>
      <w:r w:rsidR="00817943">
        <w:rPr>
          <w:noProof/>
        </w:rPr>
        <w:t xml:space="preserve">, </w:t>
      </w:r>
      <w:hyperlink w:anchor="_ENREF_365" w:tooltip="Kewagama Research, 2007 #13501" w:history="1">
        <w:r w:rsidR="005B41FA">
          <w:rPr>
            <w:noProof/>
          </w:rPr>
          <w:t>2007</w:t>
        </w:r>
      </w:hyperlink>
      <w:r w:rsidR="00817943">
        <w:rPr>
          <w:noProof/>
        </w:rPr>
        <w:t>)</w:t>
      </w:r>
      <w:r w:rsidR="00817943">
        <w:fldChar w:fldCharType="end"/>
      </w:r>
      <w:r w:rsidR="000300F7" w:rsidRPr="00200122">
        <w:t xml:space="preserve">. </w:t>
      </w:r>
      <w:r w:rsidR="00715CD4" w:rsidRPr="00200122">
        <w:t xml:space="preserve">The 2002 survey reported </w:t>
      </w:r>
      <w:r w:rsidR="00E36775">
        <w:t>that o</w:t>
      </w:r>
      <w:r w:rsidR="00715CD4" w:rsidRPr="00200122">
        <w:t xml:space="preserve">nly 6.8% of recreational fishers </w:t>
      </w:r>
      <w:r w:rsidR="00E36775">
        <w:t>used</w:t>
      </w:r>
      <w:r w:rsidR="00715CD4" w:rsidRPr="00200122">
        <w:t xml:space="preserve"> prawns ‘sold as seafood’ as bait or berley </w:t>
      </w:r>
      <w:r w:rsidR="00817943">
        <w:fldChar w:fldCharType="begin"/>
      </w:r>
      <w:r w:rsidR="00817943">
        <w:instrText xml:space="preserve"> ADDIN EN.CITE &lt;EndNote&gt;&lt;Cite&gt;&lt;Author&gt;Kewagama Research&lt;/Author&gt;&lt;Year&gt;2002&lt;/Year&gt;&lt;RecNum&gt;9559&lt;/RecNum&gt;&lt;IDText&gt;7901&lt;/IDText&gt;&lt;DisplayText&gt;(Kewagama Research 2002)&lt;/DisplayText&gt;&lt;record&gt;&lt;rec-number&gt;9559&lt;/rec-number&gt;&lt;foreign-keys&gt;&lt;key app="EN" db-id="xfaeaf0wbesxw9epfpx5at0dvzz5rfz52dzs" timestamp="1572217457" guid="e543e46e-cdbf-4e72-be3d-b3cf7d13caa0"&gt;9559&lt;/key&gt;&lt;/foreign-keys&gt;&lt;ref-type name="Reports"&gt;27&lt;/ref-type&gt;&lt;contributors&gt;&lt;authors&gt;&lt;author&gt;Kewagama Research,&lt;/author&gt;&lt;/authors&gt;&lt;/contributors&gt;&lt;titles&gt;&lt;title&gt;National survey of bait and berley use by recreational fishers&lt;/title&gt;&lt;/titles&gt;&lt;pages&gt;1-137&lt;/pages&gt;&lt;keywords&gt;&lt;keyword&gt;Bait&lt;/keyword&gt;&lt;keyword&gt;Survey&lt;/keyword&gt;&lt;keyword&gt;Use&lt;/keyword&gt;&lt;keyword&gt;Uses&lt;/keyword&gt;&lt;/keywords&gt;&lt;dates&gt;&lt;year&gt;2002&lt;/year&gt;&lt;/dates&gt;&lt;pub-location&gt;Noosa Valley&lt;/pub-location&gt;&lt;publisher&gt;Kewagama Research&lt;/publisher&gt;&lt;orig-pub&gt;\\ACT001CL04FS07\BIOSECURITYDATA$\E Library\Animal Catalogue\K\Kewagama Research 2002 EN7901.pdf&lt;/orig-pub&gt;&lt;label&gt;7901&lt;/label&gt;&lt;urls&gt;&lt;/urls&gt;&lt;custom1&gt;aquatic finfish iridovirus policy review gm&lt;/custom1&gt;&lt;electronic-resource-num&gt;http://www.daff.gov.au/__data/assets/pdf_file/0016/13561/2003-11.pdf&lt;/electronic-resource-num&gt;&lt;modified-date&gt;46229&lt;/modified-date&gt;&lt;/record&gt;&lt;/Cite&gt;&lt;/EndNote&gt;</w:instrText>
      </w:r>
      <w:r w:rsidR="00817943">
        <w:fldChar w:fldCharType="separate"/>
      </w:r>
      <w:r w:rsidR="00817943">
        <w:rPr>
          <w:noProof/>
        </w:rPr>
        <w:t>(</w:t>
      </w:r>
      <w:hyperlink w:anchor="_ENREF_364" w:tooltip="Kewagama Research, 2002 #9559" w:history="1">
        <w:r w:rsidR="005B41FA">
          <w:rPr>
            <w:noProof/>
          </w:rPr>
          <w:t>Kewagama Research 2002</w:t>
        </w:r>
      </w:hyperlink>
      <w:r w:rsidR="00817943">
        <w:rPr>
          <w:noProof/>
        </w:rPr>
        <w:t>)</w:t>
      </w:r>
      <w:r w:rsidR="00817943">
        <w:fldChar w:fldCharType="end"/>
      </w:r>
      <w:r w:rsidR="00715CD4" w:rsidRPr="00200122">
        <w:t>. However, by 2007</w:t>
      </w:r>
      <w:r w:rsidR="00A91ECC">
        <w:t>,</w:t>
      </w:r>
      <w:r w:rsidR="00715CD4" w:rsidRPr="00200122">
        <w:t xml:space="preserve"> </w:t>
      </w:r>
      <w:r w:rsidR="00E36775">
        <w:t>7.9%</w:t>
      </w:r>
      <w:r w:rsidR="00715CD4" w:rsidRPr="00200122">
        <w:t xml:space="preserve"> of the ‘repeat fisher group’ were using prawns ‘sold as seafood’ </w:t>
      </w:r>
      <w:r w:rsidR="005C5FE0">
        <w:t xml:space="preserve">as bait </w:t>
      </w:r>
      <w:r w:rsidR="00715CD4" w:rsidRPr="00200122">
        <w:rPr>
          <w:noProof/>
        </w:rPr>
        <w:t>(</w:t>
      </w:r>
      <w:hyperlink w:anchor="_ENREF_47" w:tooltip="Kewagama Research, 2007 #13501" w:history="1">
        <w:r w:rsidR="00715CD4" w:rsidRPr="00200122">
          <w:rPr>
            <w:noProof/>
          </w:rPr>
          <w:t>Kewagama Research 2007</w:t>
        </w:r>
      </w:hyperlink>
      <w:r w:rsidR="00715CD4" w:rsidRPr="00200122">
        <w:t>).</w:t>
      </w:r>
    </w:p>
    <w:p w14:paraId="33A1EF03" w14:textId="57BD7F6E" w:rsidR="004B55E2" w:rsidRPr="00200122" w:rsidRDefault="00E36775" w:rsidP="00D873C8">
      <w:r>
        <w:t>More recent reports</w:t>
      </w:r>
      <w:r w:rsidR="00D873C8" w:rsidRPr="00200122">
        <w:t xml:space="preserve"> suggest that the use of prawns, intended for human consumption, as bait or berley by recreational fishers has increased well above that reported in the 2002 and 2007 surveys. In 2017, data from </w:t>
      </w:r>
      <w:r w:rsidR="007A464C" w:rsidRPr="00200122">
        <w:t xml:space="preserve">online </w:t>
      </w:r>
      <w:r w:rsidR="00D873C8" w:rsidRPr="00200122">
        <w:t xml:space="preserve">surveys conducted by </w:t>
      </w:r>
      <w:r w:rsidR="000661DF" w:rsidRPr="00200122">
        <w:t xml:space="preserve">the Queensland Department of Agriculture and Fisheries </w:t>
      </w:r>
      <w:r w:rsidR="00C46F5F" w:rsidRPr="00200122">
        <w:t>found that 19% of fishers had used prawns bought from a supermarket as bait in the last year</w:t>
      </w:r>
      <w:r w:rsidR="00727E74" w:rsidRPr="00200122">
        <w:t xml:space="preserve"> </w:t>
      </w:r>
      <w:r w:rsidR="00817943">
        <w:fldChar w:fldCharType="begin"/>
      </w:r>
      <w:r w:rsidR="00817943">
        <w:instrText xml:space="preserve"> ADDIN EN.CITE &lt;EndNote&gt;&lt;Cite&gt;&lt;Author&gt;Biosecurity Queensland&lt;/Author&gt;&lt;Year&gt;2017&lt;/Year&gt;&lt;RecNum&gt;21080&lt;/RecNum&gt;&lt;IDText&gt;21002&lt;/IDText&gt;&lt;DisplayText&gt;(Biosecurity Queensland 2017)&lt;/DisplayText&gt;&lt;record&gt;&lt;rec-number&gt;21080&lt;/rec-number&gt;&lt;foreign-keys&gt;&lt;key app="EN" db-id="xfaeaf0wbesxw9epfpx5at0dvzz5rfz52dzs" timestamp="1584058849" guid="d84d2c92-4d56-4f9d-90ae-83c13c0c2c20"&gt;21080&lt;/key&gt;&lt;/foreign-keys&gt;&lt;ref-type name="Reports"&gt;27&lt;/ref-type&gt;&lt;contributors&gt;&lt;authors&gt;&lt;author&gt;Biosecurity Queensland,&lt;/author&gt;&lt;/authors&gt;&lt;/contributors&gt;&lt;titles&gt;&lt;title&gt;Queensland Department of Agriculture and Fisheries Online Survey - Bait Campaign&lt;/title&gt;&lt;/titles&gt;&lt;pages&gt;1-11&lt;/pages&gt;&lt;dates&gt;&lt;year&gt;2017&lt;/year&gt;&lt;/dates&gt;&lt;pub-location&gt;Unpublished&lt;/pub-location&gt;&lt;orig-pub&gt;&amp;quot;J:\E Library\Animal Catalogue\Q\Queensland Department of Agriculture and Fisheries 2017 EN21002.pdf&amp;quot;&lt;/orig-pub&gt;&lt;label&gt;21002&lt;/label&gt;&lt;urls&gt;&lt;/urls&gt;&lt;custom1&gt;Prawn_YGC&lt;/custom1&gt;&lt;/record&gt;&lt;/Cite&gt;&lt;/EndNote&gt;</w:instrText>
      </w:r>
      <w:r w:rsidR="00817943">
        <w:fldChar w:fldCharType="separate"/>
      </w:r>
      <w:r w:rsidR="00817943">
        <w:rPr>
          <w:noProof/>
        </w:rPr>
        <w:t>(</w:t>
      </w:r>
      <w:hyperlink w:anchor="_ENREF_65" w:tooltip="Biosecurity Queensland, 2017 #21080" w:history="1">
        <w:r w:rsidR="005B41FA">
          <w:rPr>
            <w:noProof/>
          </w:rPr>
          <w:t>Biosecurity Queensland 2017</w:t>
        </w:r>
      </w:hyperlink>
      <w:r w:rsidR="00817943">
        <w:rPr>
          <w:noProof/>
        </w:rPr>
        <w:t>)</w:t>
      </w:r>
      <w:r w:rsidR="00817943">
        <w:fldChar w:fldCharType="end"/>
      </w:r>
      <w:r w:rsidR="00727E74" w:rsidRPr="00200122">
        <w:t>.</w:t>
      </w:r>
      <w:r w:rsidR="005C5FE0">
        <w:t xml:space="preserve"> </w:t>
      </w:r>
      <w:r w:rsidR="00715CD4" w:rsidRPr="00200122">
        <w:t>In 2017</w:t>
      </w:r>
      <w:r w:rsidR="00A91ECC">
        <w:t>,</w:t>
      </w:r>
      <w:r w:rsidR="00715CD4" w:rsidRPr="00200122">
        <w:t xml:space="preserve"> Biosecurity Queensland commissioned Kantar Public to gather</w:t>
      </w:r>
      <w:r w:rsidR="007A464C" w:rsidRPr="00200122">
        <w:t xml:space="preserve"> </w:t>
      </w:r>
      <w:r w:rsidR="00715CD4" w:rsidRPr="00200122">
        <w:t>information about awareness, attitudes, beliefs and behaviours around white spot disease</w:t>
      </w:r>
      <w:r w:rsidR="000661DF" w:rsidRPr="00200122">
        <w:t xml:space="preserve"> (WSD)</w:t>
      </w:r>
      <w:r w:rsidR="00715CD4" w:rsidRPr="00200122">
        <w:t xml:space="preserve"> amongst recreational fishers in Queensland</w:t>
      </w:r>
      <w:r w:rsidR="000661DF" w:rsidRPr="00200122">
        <w:t xml:space="preserve">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00715CD4" w:rsidRPr="00200122">
        <w:t>.</w:t>
      </w:r>
      <w:r w:rsidR="0064317E" w:rsidRPr="00200122">
        <w:t xml:space="preserve"> In 2017, the</w:t>
      </w:r>
      <w:r w:rsidR="0062551D" w:rsidRPr="00200122">
        <w:t xml:space="preserve"> </w:t>
      </w:r>
      <w:r w:rsidR="00615E1A" w:rsidRPr="00200122">
        <w:t xml:space="preserve">Kantar Public </w:t>
      </w:r>
      <w:r w:rsidR="0062551D" w:rsidRPr="00200122">
        <w:t xml:space="preserve">survey </w:t>
      </w:r>
      <w:r w:rsidR="00715CD4" w:rsidRPr="00200122">
        <w:t>found that</w:t>
      </w:r>
      <w:r w:rsidR="0062551D" w:rsidRPr="00200122">
        <w:t xml:space="preserve"> 23% </w:t>
      </w:r>
      <w:r w:rsidR="005E116A" w:rsidRPr="00200122">
        <w:t xml:space="preserve">of fishers reported </w:t>
      </w:r>
      <w:r w:rsidR="0062551D" w:rsidRPr="00200122">
        <w:t xml:space="preserve">using uncooked prawns purchased from a supermarket and 6% </w:t>
      </w:r>
      <w:r w:rsidR="005E116A" w:rsidRPr="00200122">
        <w:t xml:space="preserve">reported </w:t>
      </w:r>
      <w:r w:rsidR="0062551D" w:rsidRPr="00200122">
        <w:t xml:space="preserve">using left-over cooked prawns from a meal as </w:t>
      </w:r>
      <w:r w:rsidR="00715CD4" w:rsidRPr="00200122">
        <w:t xml:space="preserve">fishing </w:t>
      </w:r>
      <w:r w:rsidR="0062551D" w:rsidRPr="00200122">
        <w:t>bait.</w:t>
      </w:r>
      <w:r w:rsidR="0064317E" w:rsidRPr="00200122">
        <w:t xml:space="preserve"> </w:t>
      </w:r>
      <w:r w:rsidR="00984CCE" w:rsidRPr="00200122">
        <w:t>A</w:t>
      </w:r>
      <w:r w:rsidR="0064317E" w:rsidRPr="00200122">
        <w:t xml:space="preserve"> follow-up survey </w:t>
      </w:r>
      <w:r w:rsidR="00984CCE" w:rsidRPr="00200122">
        <w:t xml:space="preserve">was conducted </w:t>
      </w:r>
      <w:r w:rsidR="0064317E" w:rsidRPr="00200122">
        <w:t>in 2019</w:t>
      </w:r>
      <w:r w:rsidR="002327C4">
        <w:t xml:space="preserve"> and</w:t>
      </w:r>
      <w:r w:rsidR="0064317E" w:rsidRPr="00200122">
        <w:t xml:space="preserve"> the results were </w:t>
      </w:r>
      <w:r>
        <w:t xml:space="preserve">not </w:t>
      </w:r>
      <w:r w:rsidR="0064317E" w:rsidRPr="00200122">
        <w:t xml:space="preserve">statistically </w:t>
      </w:r>
      <w:r>
        <w:t xml:space="preserve">different </w:t>
      </w:r>
      <w:r w:rsidR="00817943">
        <w:fldChar w:fldCharType="begin"/>
      </w:r>
      <w:r w:rsidR="00817943">
        <w:instrText xml:space="preserve"> ADDIN EN.CITE &lt;EndNote&gt;&lt;Cite&gt;&lt;Author&gt;Kantar Public&lt;/Author&gt;&lt;Year&gt;2019&lt;/Year&gt;&lt;RecNum&gt;21079&lt;/RecNum&gt;&lt;IDText&gt;21001&lt;/IDText&gt;&lt;DisplayText&gt;(Kantar Public 2019)&lt;/DisplayText&gt;&lt;record&gt;&lt;rec-number&gt;21079&lt;/rec-number&gt;&lt;foreign-keys&gt;&lt;key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5" w:tooltip="Kantar Public, 2019 #21079" w:history="1">
        <w:r w:rsidR="005B41FA">
          <w:rPr>
            <w:noProof/>
          </w:rPr>
          <w:t>Kantar Public 2019</w:t>
        </w:r>
      </w:hyperlink>
      <w:r w:rsidR="00817943">
        <w:rPr>
          <w:noProof/>
        </w:rPr>
        <w:t>)</w:t>
      </w:r>
      <w:r w:rsidR="00817943">
        <w:fldChar w:fldCharType="end"/>
      </w:r>
      <w:r w:rsidR="0064317E" w:rsidRPr="00200122">
        <w:t xml:space="preserve">. </w:t>
      </w:r>
      <w:r>
        <w:t>During t</w:t>
      </w:r>
      <w:r w:rsidR="0062551D" w:rsidRPr="00200122">
        <w:t xml:space="preserve">he department’s investigations following the </w:t>
      </w:r>
      <w:r w:rsidR="00553251" w:rsidRPr="00200122">
        <w:t>WSD</w:t>
      </w:r>
      <w:r w:rsidR="0062551D" w:rsidRPr="00200122">
        <w:t xml:space="preserve"> outbreak in Queensland in </w:t>
      </w:r>
      <w:r>
        <w:t>2016–17</w:t>
      </w:r>
      <w:r w:rsidR="0062551D" w:rsidRPr="00200122">
        <w:t>,</w:t>
      </w:r>
      <w:r w:rsidR="000C45B2" w:rsidRPr="00200122">
        <w:t xml:space="preserve"> </w:t>
      </w:r>
      <w:r w:rsidRPr="00200122">
        <w:t>6.3% (9/144)</w:t>
      </w:r>
      <w:r>
        <w:t xml:space="preserve"> of </w:t>
      </w:r>
      <w:r w:rsidR="008A04B8" w:rsidRPr="00200122">
        <w:t>recreational fishers</w:t>
      </w:r>
      <w:r>
        <w:t xml:space="preserve"> interviewed reported</w:t>
      </w:r>
      <w:r w:rsidR="0062551D" w:rsidRPr="00200122">
        <w:t xml:space="preserve"> us</w:t>
      </w:r>
      <w:r>
        <w:t>ing</w:t>
      </w:r>
      <w:r w:rsidR="0062551D" w:rsidRPr="00200122">
        <w:t xml:space="preserve"> raw prawns, intended for human consumption, as bait </w:t>
      </w:r>
      <w:r w:rsidR="00817943">
        <w:fldChar w:fldCharType="begin"/>
      </w:r>
      <w:r w:rsidR="00817943">
        <w:instrText xml:space="preserve"> ADDIN EN.CITE &lt;EndNote&gt;&lt;Cite&gt;&lt;Author&gt;Department of Agriculture and Water Resources&lt;/Author&gt;&lt;Year&gt;2017&lt;/Year&gt;&lt;RecNum&gt;19570&lt;/RecNum&gt;&lt;IDText&gt;21251&lt;/IDText&gt;&lt;DisplayText&gt;(Department of Agriculture and Water Resources 2017c)&lt;/DisplayText&gt;&lt;record&gt;&lt;rec-number&gt;19570&lt;/rec-number&gt;&lt;foreign-keys&gt;&lt;key app="EN" db-id="xfaeaf0wbesxw9epfpx5at0dvzz5rfz52dzs" timestamp="1572218630" guid="0b0b2a2d-bec3-407e-b71c-cc1e4ddb1811"&gt;19570&lt;/key&gt;&lt;/foreign-keys&gt;&lt;ref-type name="Reports"&gt;27&lt;/ref-type&gt;&lt;contributors&gt;&lt;authors&gt;&lt;author&gt;Department of Agriculture and Water Resources,&lt;/author&gt;&lt;/authors&gt;&lt;/contributors&gt;&lt;titles&gt;&lt;title&gt;Report into the cause of white spot syndrome virus outbreak in the Logan River area of Queensland – December 2016&lt;/title&gt;&lt;/titles&gt;&lt;dates&gt;&lt;year&gt;2017&lt;/year&gt;&lt;/dates&gt;&lt;pub-location&gt;Canberra&lt;/pub-location&gt;&lt;orig-pub&gt;\\ACT001CL04FS07\BIOSECURITYDATA$\E Library\Animal Catalogue\D\DAWR 2017 EN21251.pdf&lt;/orig-pub&gt;&lt;label&gt;21251&lt;/label&gt;&lt;urls&gt;&lt;/urls&gt;&lt;custom1&gt;gm prawns&lt;/custom1&gt;&lt;/record&gt;&lt;/Cite&gt;&lt;/EndNote&gt;</w:instrText>
      </w:r>
      <w:r w:rsidR="00817943">
        <w:fldChar w:fldCharType="separate"/>
      </w:r>
      <w:r w:rsidR="00817943">
        <w:rPr>
          <w:noProof/>
        </w:rPr>
        <w:t>(</w:t>
      </w:r>
      <w:hyperlink w:anchor="_ENREF_166" w:tooltip="Department of Agriculture and Water Resources, 2017 #19570" w:history="1">
        <w:r w:rsidR="005B41FA">
          <w:rPr>
            <w:noProof/>
          </w:rPr>
          <w:t>Department of Agriculture and Water Resources 2017c</w:t>
        </w:r>
      </w:hyperlink>
      <w:r w:rsidR="00817943">
        <w:rPr>
          <w:noProof/>
        </w:rPr>
        <w:t>)</w:t>
      </w:r>
      <w:r w:rsidR="00817943">
        <w:fldChar w:fldCharType="end"/>
      </w:r>
      <w:r w:rsidR="0062551D" w:rsidRPr="00200122">
        <w:t>.</w:t>
      </w:r>
    </w:p>
    <w:p w14:paraId="7B4C3604" w14:textId="4AC62A10" w:rsidR="00800F96" w:rsidRDefault="009F167F" w:rsidP="009F167F">
      <w:r w:rsidRPr="00200122">
        <w:t xml:space="preserve">The Kantar Public survey </w:t>
      </w:r>
      <w:r w:rsidR="00E545E3" w:rsidRPr="00200122">
        <w:t>(</w:t>
      </w:r>
      <w:r w:rsidRPr="00200122">
        <w:t>2017</w:t>
      </w:r>
      <w:r w:rsidR="00E545E3" w:rsidRPr="00200122">
        <w:t>)</w:t>
      </w:r>
      <w:r w:rsidRPr="00200122">
        <w:t xml:space="preserve"> also reported that 11% of fishers </w:t>
      </w:r>
      <w:r w:rsidR="000661DF" w:rsidRPr="00200122">
        <w:t>‘</w:t>
      </w:r>
      <w:r w:rsidRPr="00200122">
        <w:t xml:space="preserve">strongly agreed’ that raw supermarket prawns were their preferred form of bait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Pr="00200122">
        <w:t>.</w:t>
      </w:r>
      <w:r w:rsidR="005C5FE0">
        <w:t xml:space="preserve"> </w:t>
      </w:r>
      <w:r w:rsidRPr="00200122">
        <w:t>In the 2019 follow-up survey</w:t>
      </w:r>
      <w:r w:rsidR="002327C4">
        <w:t>,</w:t>
      </w:r>
      <w:r w:rsidRPr="00200122">
        <w:t xml:space="preserve"> </w:t>
      </w:r>
      <w:r w:rsidR="003073F2">
        <w:t>the</w:t>
      </w:r>
      <w:r w:rsidRPr="00200122">
        <w:t xml:space="preserve"> group who ‘strongly agreed’ that raw supermarket prawns were their preferred bait was consistent with the 2017 responses </w:t>
      </w:r>
      <w:r w:rsidR="00817943">
        <w:fldChar w:fldCharType="begin"/>
      </w:r>
      <w:r w:rsidR="00817943">
        <w:instrText xml:space="preserve"> ADDIN EN.CITE &lt;EndNote&gt;&lt;Cite&gt;&lt;Author&gt;Kantar Public&lt;/Author&gt;&lt;Year&gt;2019&lt;/Year&gt;&lt;RecNum&gt;21079&lt;/RecNum&gt;&lt;IDText&gt;21001&lt;/IDText&gt;&lt;DisplayText&gt;(Kantar Public 2019)&lt;/DisplayText&gt;&lt;record&gt;&lt;rec-number&gt;21079&lt;/rec-number&gt;&lt;foreign-keys&gt;&lt;key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5" w:tooltip="Kantar Public, 2019 #21079" w:history="1">
        <w:r w:rsidR="005B41FA">
          <w:rPr>
            <w:noProof/>
          </w:rPr>
          <w:t>Kantar Public 2019</w:t>
        </w:r>
      </w:hyperlink>
      <w:r w:rsidR="00817943">
        <w:rPr>
          <w:noProof/>
        </w:rPr>
        <w:t>)</w:t>
      </w:r>
      <w:r w:rsidR="00817943">
        <w:fldChar w:fldCharType="end"/>
      </w:r>
      <w:r w:rsidRPr="00200122">
        <w:t>.</w:t>
      </w:r>
    </w:p>
    <w:p w14:paraId="4D6F66F7" w14:textId="0F0A5470" w:rsidR="004B55E2" w:rsidRPr="00200122" w:rsidRDefault="00837CF1" w:rsidP="00D873C8">
      <w:r>
        <w:t xml:space="preserve">Data from the 2007 survey indicated an increase in the amount of ‘sold as seafood’ prawns being used as bait compared to the volume used in 2007 for the same fishers. </w:t>
      </w:r>
      <w:r w:rsidR="007261D0" w:rsidRPr="00200122">
        <w:t>When data</w:t>
      </w:r>
      <w:r w:rsidR="002666E7" w:rsidRPr="00200122">
        <w:t xml:space="preserve"> from the ‘repeat fisher group</w:t>
      </w:r>
      <w:r w:rsidR="005050DD" w:rsidRPr="00200122">
        <w:t>’</w:t>
      </w:r>
      <w:r w:rsidR="007261D0" w:rsidRPr="00200122">
        <w:t xml:space="preserve"> from 2002 was compared to their data from 2007, t</w:t>
      </w:r>
      <w:r w:rsidR="005A6BA1" w:rsidRPr="00200122">
        <w:t>here was an increase of 18% (50.5 tonnes and 59.6 tonnes, respectively)</w:t>
      </w:r>
      <w:r>
        <w:t xml:space="preserve"> in the volume </w:t>
      </w:r>
      <w:r w:rsidRPr="00200122">
        <w:t xml:space="preserve">of prawns purchased from seafood outlets </w:t>
      </w:r>
      <w:r>
        <w:t>and</w:t>
      </w:r>
      <w:r w:rsidRPr="00200122">
        <w:t xml:space="preserve"> used as bait or berley in Australia</w:t>
      </w:r>
      <w:r w:rsidR="005A6BA1" w:rsidRPr="00200122">
        <w:t>. However, the apparent 9 ton</w:t>
      </w:r>
      <w:r w:rsidR="00A91ECC">
        <w:t>nes</w:t>
      </w:r>
      <w:r w:rsidR="005A6BA1" w:rsidRPr="00200122">
        <w:t xml:space="preserve"> increase should be treated with some caution given that the 95% confidence intervals for the </w:t>
      </w:r>
      <w:r w:rsidR="005050DD" w:rsidRPr="00200122">
        <w:t>‘</w:t>
      </w:r>
      <w:r w:rsidR="005A6BA1" w:rsidRPr="00200122">
        <w:t>repeat fisher</w:t>
      </w:r>
      <w:r w:rsidR="005050DD" w:rsidRPr="00200122">
        <w:t xml:space="preserve"> group’s’</w:t>
      </w:r>
      <w:r w:rsidR="005A6BA1" w:rsidRPr="00200122">
        <w:t xml:space="preserve"> tonnage estimates were 29.8–89.4 tonnes (2007) and 12.2–88.8 tonnes (2002) </w:t>
      </w:r>
      <w:r w:rsidR="00817943">
        <w:fldChar w:fldCharType="begin">
          <w:fldData xml:space="preserve">PEVuZE5vdGU+PENpdGU+PEF1dGhvcj5LZXdhZ2FtYSBSZXNlYXJjaDwvQXV0aG9yPjxZZWFyPjIw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</w:fldData>
        </w:fldChar>
      </w:r>
      <w:r w:rsidR="00817943">
        <w:instrText xml:space="preserve"> ADDIN EN.CITE </w:instrText>
      </w:r>
      <w:r w:rsidR="00817943">
        <w:fldChar w:fldCharType="begin">
          <w:fldData xml:space="preserve">PEVuZE5vdGU+PENpdGU+PEF1dGhvcj5LZXdhZ2FtYSBSZXNlYXJjaDwvQXV0aG9yPjxZZWFyPjIw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64" w:tooltip="Kewagama Research, 2002 #9559" w:history="1">
        <w:r w:rsidR="005B41FA">
          <w:rPr>
            <w:noProof/>
          </w:rPr>
          <w:t>Kewagama Research 2002</w:t>
        </w:r>
      </w:hyperlink>
      <w:r w:rsidR="00817943">
        <w:rPr>
          <w:noProof/>
        </w:rPr>
        <w:t xml:space="preserve">, </w:t>
      </w:r>
      <w:hyperlink w:anchor="_ENREF_365" w:tooltip="Kewagama Research, 2007 #13501" w:history="1">
        <w:r w:rsidR="005B41FA">
          <w:rPr>
            <w:noProof/>
          </w:rPr>
          <w:t>2007</w:t>
        </w:r>
      </w:hyperlink>
      <w:r w:rsidR="00817943">
        <w:rPr>
          <w:noProof/>
        </w:rPr>
        <w:t>)</w:t>
      </w:r>
      <w:r w:rsidR="00817943">
        <w:fldChar w:fldCharType="end"/>
      </w:r>
      <w:r w:rsidR="005A6BA1" w:rsidRPr="00200122">
        <w:t>.</w:t>
      </w:r>
      <w:r w:rsidR="001459E1">
        <w:t xml:space="preserve"> </w:t>
      </w:r>
      <w:r w:rsidR="00F52C00" w:rsidRPr="00200122">
        <w:t>The Kantar Public survey</w:t>
      </w:r>
      <w:r w:rsidR="0064317E" w:rsidRPr="00200122">
        <w:t>s</w:t>
      </w:r>
      <w:r w:rsidR="00F52C00" w:rsidRPr="00200122">
        <w:t xml:space="preserve"> </w:t>
      </w:r>
      <w:r w:rsidR="000C45B2" w:rsidRPr="00200122">
        <w:t>did</w:t>
      </w:r>
      <w:r w:rsidR="00F52C00" w:rsidRPr="00200122">
        <w:t xml:space="preserve"> not report or estimate volumes of prawns used </w:t>
      </w:r>
      <w:r w:rsidR="000C45B2" w:rsidRPr="00200122">
        <w:t>as fishing</w:t>
      </w:r>
      <w:r w:rsidR="00F52C00" w:rsidRPr="00200122">
        <w:t xml:space="preserve"> bait.</w:t>
      </w:r>
    </w:p>
    <w:p w14:paraId="1BFF9271" w14:textId="24CBADF9" w:rsidR="00EE57EA" w:rsidRPr="00200122" w:rsidRDefault="002666E7" w:rsidP="0089362C">
      <w:r w:rsidRPr="00200122">
        <w:t>Data f</w:t>
      </w:r>
      <w:r w:rsidR="004C4D5A" w:rsidRPr="00200122">
        <w:t>rom</w:t>
      </w:r>
      <w:r w:rsidR="00D873C8" w:rsidRPr="00200122">
        <w:t xml:space="preserve"> the 2002</w:t>
      </w:r>
      <w:r w:rsidR="00837CF1">
        <w:t xml:space="preserve"> and 2007</w:t>
      </w:r>
      <w:r w:rsidR="00D873C8" w:rsidRPr="00200122">
        <w:t xml:space="preserve"> survey</w:t>
      </w:r>
      <w:r w:rsidR="00837CF1">
        <w:t>s</w:t>
      </w:r>
      <w:r w:rsidRPr="00200122">
        <w:t xml:space="preserve"> </w:t>
      </w:r>
      <w:r w:rsidR="00D873C8" w:rsidRPr="00200122">
        <w:t xml:space="preserve">estimated that 1.7 tonnes </w:t>
      </w:r>
      <w:r w:rsidR="00837CF1">
        <w:t xml:space="preserve">and </w:t>
      </w:r>
      <w:r w:rsidR="00837CF1" w:rsidRPr="00200122">
        <w:t>6.3 tonnes</w:t>
      </w:r>
      <w:r w:rsidR="001459E1">
        <w:t xml:space="preserve"> (respectively)</w:t>
      </w:r>
      <w:r w:rsidR="00837CF1" w:rsidRPr="00200122">
        <w:t xml:space="preserve"> </w:t>
      </w:r>
      <w:r w:rsidR="001459E1">
        <w:t xml:space="preserve">of prawns </w:t>
      </w:r>
      <w:r w:rsidR="00D873C8" w:rsidRPr="00200122">
        <w:t>used by the ‘repeat fisher group</w:t>
      </w:r>
      <w:r w:rsidR="005050DD" w:rsidRPr="00200122">
        <w:t>’</w:t>
      </w:r>
      <w:r w:rsidR="00D873C8" w:rsidRPr="00200122">
        <w:t xml:space="preserve"> </w:t>
      </w:r>
      <w:r w:rsidR="001459E1">
        <w:t xml:space="preserve">as bait </w:t>
      </w:r>
      <w:r w:rsidR="00D873C8" w:rsidRPr="00200122">
        <w:t xml:space="preserve">was potentially imported </w:t>
      </w:r>
      <w:r w:rsidR="00817943">
        <w:fldChar w:fldCharType="begin"/>
      </w:r>
      <w:r w:rsidR="00817943">
        <w:instrText xml:space="preserve"> ADDIN EN.CITE &lt;EndNote&gt;&lt;Cite&gt;&lt;Author&gt;Kewagama Research&lt;/Author&gt;&lt;Year&gt;2007&lt;/Year&gt;&lt;RecNum&gt;13501&lt;/RecNum&gt;&lt;IDText&gt;20010&lt;/IDText&gt;&lt;DisplayText&gt;(Kewagama Research 2007)&lt;/DisplayText&gt;&lt;record&gt;&lt;rec-number&gt;13501&lt;/rec-number&gt;&lt;foreign-keys&gt;&lt;key app="EN" db-id="xfaeaf0wbesxw9epfpx5at0dvzz5rfz52dzs" timestamp="1572217955" guid="e1e37157-b0ee-4ad2-a8a7-d38a985b70e6"&gt;13501&lt;/key&gt;&lt;/foreign-keys&gt;&lt;ref-type name="Reports"&gt;27&lt;/ref-type&gt;&lt;contributors&gt;&lt;authors&gt;&lt;author&gt;Kewagama Research,&lt;/author&gt;&lt;/authors&gt;&lt;/contributors&gt;&lt;titles&gt;&lt;title&gt;National survey of bait and berley use by recreational fishers: a follow-up survey focusing on prawns/shrimp&lt;/title&gt;&lt;/titles&gt;&lt;pages&gt;1-206&lt;/pages&gt;&lt;keywords&gt;&lt;keyword&gt;Bait&lt;/keyword&gt;&lt;keyword&gt;Survey&lt;/keyword&gt;&lt;keyword&gt;Use&lt;/keyword&gt;&lt;keyword&gt;Uses&lt;/keyword&gt;&lt;/keywords&gt;&lt;dates&gt;&lt;year&gt;2007&lt;/year&gt;&lt;/dates&gt;&lt;pub-location&gt;Noosaville&lt;/pub-location&gt;&lt;publisher&gt;Kewagama Research&lt;/publisher&gt;&lt;orig-pub&gt;\\ACT001CL04FS07\BIOSECURITYDATA$\E Library\Animal Catalogue\K\Kewagama Research 2007 EN20010.pdf&lt;/orig-pub&gt;&lt;label&gt;20010&lt;/label&gt;&lt;urls&gt;&lt;/urls&gt;&lt;custom1&gt;Prawn_YGC&lt;/custom1&gt;&lt;electronic-resource-num&gt;http://www.agriculture.gov.au/SiteCollectionDocuments/ba/memos/2007/animal/2007_13c.pdf&lt;/electronic-resource-num&gt;&lt;/record&gt;&lt;/Cite&gt;&lt;/EndNote&gt;</w:instrText>
      </w:r>
      <w:r w:rsidR="00817943">
        <w:fldChar w:fldCharType="separate"/>
      </w:r>
      <w:r w:rsidR="00817943">
        <w:rPr>
          <w:noProof/>
        </w:rPr>
        <w:t>(</w:t>
      </w:r>
      <w:hyperlink w:anchor="_ENREF_365" w:tooltip="Kewagama Research, 2007 #13501" w:history="1">
        <w:r w:rsidR="005B41FA">
          <w:rPr>
            <w:noProof/>
          </w:rPr>
          <w:t>Kewagama Research 2007</w:t>
        </w:r>
      </w:hyperlink>
      <w:r w:rsidR="00817943">
        <w:rPr>
          <w:noProof/>
        </w:rPr>
        <w:t>)</w:t>
      </w:r>
      <w:r w:rsidR="00817943">
        <w:fldChar w:fldCharType="end"/>
      </w:r>
      <w:r w:rsidR="00E619C4" w:rsidRPr="00200122">
        <w:t xml:space="preserve"> </w:t>
      </w:r>
      <w:r w:rsidR="00817943">
        <w:fldChar w:fldCharType="begin"/>
      </w:r>
      <w:r w:rsidR="00817943">
        <w:instrText xml:space="preserve"> ADDIN EN.CITE &lt;EndNote&gt;&lt;Cite&gt;&lt;Author&gt;Kewagama Research&lt;/Author&gt;&lt;Year&gt;2007&lt;/Year&gt;&lt;RecNum&gt;13501&lt;/RecNum&gt;&lt;IDText&gt;20010&lt;/IDText&gt;&lt;DisplayText&gt;(Kewagama Research 2007)&lt;/DisplayText&gt;&lt;record&gt;&lt;rec-number&gt;13501&lt;/rec-number&gt;&lt;foreign-keys&gt;&lt;key app="EN" db-id="xfaeaf0wbesxw9epfpx5at0dvzz5rfz52dzs" timestamp="1572217955" guid="e1e37157-b0ee-4ad2-a8a7-d38a985b70e6"&gt;13501&lt;/key&gt;&lt;/foreign-keys&gt;&lt;ref-type name="Reports"&gt;27&lt;/ref-type&gt;&lt;contributors&gt;&lt;authors&gt;&lt;author&gt;Kewagama Research,&lt;/author&gt;&lt;/authors&gt;&lt;/contributors&gt;&lt;titles&gt;&lt;title&gt;National survey of bait and berley use by recreational fishers: a follow-up survey focusing on prawns/shrimp&lt;/title&gt;&lt;/titles&gt;&lt;pages&gt;1-206&lt;/pages&gt;&lt;keywords&gt;&lt;keyword&gt;Bait&lt;/keyword&gt;&lt;keyword&gt;Survey&lt;/keyword&gt;&lt;keyword&gt;Use&lt;/keyword&gt;&lt;keyword&gt;Uses&lt;/keyword&gt;&lt;/keywords&gt;&lt;dates&gt;&lt;year&gt;2007&lt;/year&gt;&lt;/dates&gt;&lt;pub-location&gt;Noosaville&lt;/pub-location&gt;&lt;publisher&gt;Kewagama Research&lt;/publisher&gt;&lt;orig-pub&gt;\\ACT001CL04FS07\BIOSECURITYDATA$\E Library\Animal Catalogue\K\Kewagama Research 2007 EN20010.pdf&lt;/orig-pub&gt;&lt;label&gt;20010&lt;/label&gt;&lt;urls&gt;&lt;/urls&gt;&lt;custom1&gt;Prawn_YGC&lt;/custom1&gt;&lt;electronic-resource-num&gt;http://www.agriculture.gov.au/SiteCollectionDocuments/ba/memos/2007/animal/2007_13c.pdf&lt;/electronic-resource-num&gt;&lt;/record&gt;&lt;/Cite&gt;&lt;/EndNote&gt;</w:instrText>
      </w:r>
      <w:r w:rsidR="00817943">
        <w:fldChar w:fldCharType="separate"/>
      </w:r>
      <w:r w:rsidR="00817943">
        <w:rPr>
          <w:noProof/>
        </w:rPr>
        <w:t>(</w:t>
      </w:r>
      <w:hyperlink w:anchor="_ENREF_365" w:tooltip="Kewagama Research, 2007 #13501" w:history="1">
        <w:r w:rsidR="005B41FA">
          <w:rPr>
            <w:noProof/>
          </w:rPr>
          <w:t>Kewagama Research 2007</w:t>
        </w:r>
      </w:hyperlink>
      <w:r w:rsidR="00817943">
        <w:rPr>
          <w:noProof/>
        </w:rPr>
        <w:t>)</w:t>
      </w:r>
      <w:r w:rsidR="00817943">
        <w:fldChar w:fldCharType="end"/>
      </w:r>
      <w:r w:rsidR="00E619C4" w:rsidRPr="00200122">
        <w:t>.</w:t>
      </w:r>
    </w:p>
    <w:p w14:paraId="4FFCBFBA" w14:textId="323B707B" w:rsidR="00800F96" w:rsidRDefault="000B02DF" w:rsidP="001459E1">
      <w:bookmarkStart w:id="122" w:name="_Hlk39851132"/>
      <w:r w:rsidRPr="00200122">
        <w:t xml:space="preserve">During investigations into the </w:t>
      </w:r>
      <w:r w:rsidR="00D14A46" w:rsidRPr="00200122">
        <w:t>WSD</w:t>
      </w:r>
      <w:r w:rsidR="000661DF" w:rsidRPr="00200122">
        <w:t xml:space="preserve"> </w:t>
      </w:r>
      <w:r w:rsidRPr="00200122">
        <w:t>outbreak in Queensland in 2016</w:t>
      </w:r>
      <w:r w:rsidR="003073F2">
        <w:t>–17</w:t>
      </w:r>
      <w:r w:rsidRPr="00200122">
        <w:t xml:space="preserve">, the department became aware of instances of recreational fishers using imported prawns as fishing bait </w:t>
      </w:r>
      <w:r w:rsidR="00817943">
        <w:fldChar w:fldCharType="begin"/>
      </w:r>
      <w:r w:rsidR="00817943">
        <w:instrText xml:space="preserve"> ADDIN EN.CITE &lt;EndNote&gt;&lt;Cite&gt;&lt;Author&gt;Department of Agriculture and Water Resources&lt;/Author&gt;&lt;Year&gt;2017&lt;/Year&gt;&lt;RecNum&gt;19572&lt;/RecNum&gt;&lt;IDText&gt;20314&lt;/IDText&gt;&lt;DisplayText&gt;(Department of Agriculture and Water Resources 2017d)&lt;/DisplayText&gt;&lt;record&gt;&lt;rec-number&gt;19572&lt;/rec-number&gt;&lt;foreign-keys&gt;&lt;key app="EN" db-id="xfaeaf0wbesxw9epfpx5at0dvzz5rfz52dzs" timestamp="1572218631" guid="183259ba-a645-4fb1-9488-926b2bb951a8"&gt;19572&lt;/key&gt;&lt;/foreign-keys&gt;&lt;ref-type name="Web Page/Online Document"&gt;12&lt;/ref-type&gt;&lt;contributors&gt;&lt;authors&gt;&lt;author&gt;Department of Agriculture and Water Resources,&lt;/author&gt;&lt;/authors&gt;&lt;/contributors&gt;&lt;titles&gt;&lt;title&gt;Submission from the Department of Agriculture and Water Resources to the Rural and Regional Affairs and Transport References Committee inquiry into biosecurity risks associated with the importation of seafood and seafood products (including uncooked prawns and uncooked prawn meat) into Australia&lt;/title&gt;&lt;/titles&gt;&lt;dates&gt;&lt;year&gt;2017&lt;/year&gt;&lt;pub-dates&gt;&lt;date&gt;3 December 2018&lt;/date&gt;&lt;/pub-dates&gt;&lt;/dates&gt;&lt;pub-location&gt;Canberra&lt;/pub-location&gt;&lt;publisher&gt;Parliament of Australia&lt;/publisher&gt;&lt;orig-pub&gt;\\ACT001CL04FS07\BIOSECURITYDATA$\E Library\Animal Catalogue\D\DAWR 2017 EN20314.pdf&lt;/orig-pub&gt;&lt;label&gt;20314&lt;/label&gt;&lt;urls&gt;&lt;/urls&gt;&lt;custom1&gt;kg prawns&lt;/custom1&gt;&lt;electronic-resource-num&gt;https://www.aph.gov.au/Parliamentary_Business/Committees/Senate/Rural_and_Regional_Affairs_and_Transport/Seafoodimportation/Submissions&lt;/electronic-resource-num&gt;&lt;/record&gt;&lt;/Cite&gt;&lt;/EndNote&gt;</w:instrText>
      </w:r>
      <w:r w:rsidR="00817943">
        <w:fldChar w:fldCharType="separate"/>
      </w:r>
      <w:r w:rsidR="00817943">
        <w:rPr>
          <w:noProof/>
        </w:rPr>
        <w:t>(</w:t>
      </w:r>
      <w:hyperlink w:anchor="_ENREF_167" w:tooltip="Department of Agriculture and Water Resources, 2017 #19572" w:history="1">
        <w:r w:rsidR="005B41FA">
          <w:rPr>
            <w:noProof/>
          </w:rPr>
          <w:t>Department of Agriculture and Water Resources 2017d</w:t>
        </w:r>
      </w:hyperlink>
      <w:r w:rsidR="00817943">
        <w:rPr>
          <w:noProof/>
        </w:rPr>
        <w:t>)</w:t>
      </w:r>
      <w:r w:rsidR="00817943">
        <w:fldChar w:fldCharType="end"/>
      </w:r>
      <w:r w:rsidRPr="00200122">
        <w:t>.</w:t>
      </w:r>
      <w:r w:rsidR="0089362C" w:rsidRPr="00200122">
        <w:t xml:space="preserve"> Two recreational fishers were located fishing upstream of a prawn farm with raw imported </w:t>
      </w:r>
      <w:r w:rsidR="0089362C" w:rsidRPr="00200122">
        <w:rPr>
          <w:rStyle w:val="Emphasis"/>
        </w:rPr>
        <w:t>P. vannamei</w:t>
      </w:r>
      <w:r w:rsidR="0089362C" w:rsidRPr="00200122">
        <w:t xml:space="preserve"> intended for human consumption</w:t>
      </w:r>
      <w:r w:rsidR="00795709" w:rsidRPr="00200122">
        <w:t xml:space="preserve">. It was the third time they had fished in that river using prawns for human consumption. The remainder of the prawns were provided to department investigators who traced the import history of the prawns and determined they had been imported approximately </w:t>
      </w:r>
      <w:r w:rsidR="000661DF" w:rsidRPr="00200122">
        <w:t>6 </w:t>
      </w:r>
      <w:r w:rsidR="00795709" w:rsidRPr="00200122">
        <w:t xml:space="preserve">months prior and had tested negative </w:t>
      </w:r>
      <w:r w:rsidR="0004214B" w:rsidRPr="00200122">
        <w:t xml:space="preserve">(for WSSV and YHV1) </w:t>
      </w:r>
      <w:r w:rsidR="00795709" w:rsidRPr="00200122">
        <w:t xml:space="preserve">at the time of import and were released for sale. Samples from the fisherman were sent for virus testing and </w:t>
      </w:r>
      <w:r w:rsidR="0089362C" w:rsidRPr="00200122">
        <w:t>tested positive for WSSV.</w:t>
      </w:r>
      <w:r w:rsidR="00795709" w:rsidRPr="00200122">
        <w:t xml:space="preserve"> The department undertook actions relating to non-compliance with import conditions concerning uncooked imported prawns</w:t>
      </w:r>
      <w:r w:rsidR="00FF63BF" w:rsidRPr="00200122">
        <w:t xml:space="preserve"> </w:t>
      </w:r>
      <w:r w:rsidR="00817943">
        <w:fldChar w:fldCharType="begin"/>
      </w:r>
      <w:r w:rsidR="00817943">
        <w:instrText xml:space="preserve"> ADDIN EN.CITE &lt;EndNote&gt;&lt;Cite&gt;&lt;Author&gt;Department of Agriculture and Water Resources&lt;/Author&gt;&lt;Year&gt;2017&lt;/Year&gt;&lt;RecNum&gt;19572&lt;/RecNum&gt;&lt;IDText&gt;20314&lt;/IDText&gt;&lt;DisplayText&gt;(Department of Agriculture and Water Resources 2017d)&lt;/DisplayText&gt;&lt;record&gt;&lt;rec-number&gt;19572&lt;/rec-number&gt;&lt;foreign-keys&gt;&lt;key app="EN" db-id="xfaeaf0wbesxw9epfpx5at0dvzz5rfz52dzs" timestamp="1572218631" guid="183259ba-a645-4fb1-9488-926b2bb951a8"&gt;19572&lt;/key&gt;&lt;/foreign-keys&gt;&lt;ref-type name="Web Page/Online Document"&gt;12&lt;/ref-type&gt;&lt;contributors&gt;&lt;authors&gt;&lt;author&gt;Department of Agriculture and Water Resources,&lt;/author&gt;&lt;/authors&gt;&lt;/contributors&gt;&lt;titles&gt;&lt;title&gt;Submission from the Department of Agriculture and Water Resources to the Rural and Regional Affairs and Transport References Committee inquiry into biosecurity risks associated with the importation of seafood and seafood products (including uncooked prawns and uncooked prawn meat) into Australia&lt;/title&gt;&lt;/titles&gt;&lt;dates&gt;&lt;year&gt;2017&lt;/year&gt;&lt;pub-dates&gt;&lt;date&gt;3 December 2018&lt;/date&gt;&lt;/pub-dates&gt;&lt;/dates&gt;&lt;pub-location&gt;Canberra&lt;/pub-location&gt;&lt;publisher&gt;Parliament of Australia&lt;/publisher&gt;&lt;orig-pub&gt;\\ACT001CL04FS07\BIOSECURITYDATA$\E Library\Animal Catalogue\D\DAWR 2017 EN20314.pdf&lt;/orig-pub&gt;&lt;label&gt;20314&lt;/label&gt;&lt;urls&gt;&lt;/urls&gt;&lt;custom1&gt;kg prawns&lt;/custom1&gt;&lt;electronic-resource-num&gt;https://www.aph.gov.au/Parliamentary_Business/Committees/Senate/Rural_and_Regional_Affairs_and_Transport/Seafoodimportation/Submissions&lt;/electronic-resource-num&gt;&lt;/record&gt;&lt;/Cite&gt;&lt;/EndNote&gt;</w:instrText>
      </w:r>
      <w:r w:rsidR="00817943">
        <w:fldChar w:fldCharType="separate"/>
      </w:r>
      <w:r w:rsidR="00817943">
        <w:rPr>
          <w:noProof/>
        </w:rPr>
        <w:t>(</w:t>
      </w:r>
      <w:hyperlink w:anchor="_ENREF_167" w:tooltip="Department of Agriculture and Water Resources, 2017 #19572" w:history="1">
        <w:r w:rsidR="005B41FA">
          <w:rPr>
            <w:noProof/>
          </w:rPr>
          <w:t>Department of Agriculture and Water Resources 2017d</w:t>
        </w:r>
      </w:hyperlink>
      <w:r w:rsidR="00817943">
        <w:rPr>
          <w:noProof/>
        </w:rPr>
        <w:t>)</w:t>
      </w:r>
      <w:r w:rsidR="00817943">
        <w:fldChar w:fldCharType="end"/>
      </w:r>
      <w:r w:rsidR="00795709" w:rsidRPr="00200122">
        <w:t>.</w:t>
      </w:r>
    </w:p>
    <w:p w14:paraId="6E1C2F43" w14:textId="3D5DA359" w:rsidR="001459E1" w:rsidRPr="00200122" w:rsidRDefault="001459E1" w:rsidP="001459E1">
      <w:r w:rsidRPr="00200122">
        <w:t xml:space="preserve">The Queensland Department of Agriculture and Fisheries online survey in 2017 looked at the behaviours of recreational fishers. When questioned about their awareness of the origin of prawns purchased from a supermarket for use as bait or berley, 6% of respondents were aware that they were imported prawns, 9% were aware they were Australian origin and imported prawns, 31% were not sure of the origin and the remainder were Australian origin prawns (54%) </w:t>
      </w:r>
      <w:r w:rsidR="00817943">
        <w:fldChar w:fldCharType="begin"/>
      </w:r>
      <w:r w:rsidR="00817943">
        <w:instrText xml:space="preserve"> ADDIN EN.CITE &lt;EndNote&gt;&lt;Cite&gt;&lt;Author&gt;Biosecurity Queensland&lt;/Author&gt;&lt;Year&gt;2017&lt;/Year&gt;&lt;RecNum&gt;21080&lt;/RecNum&gt;&lt;IDText&gt;21002&lt;/IDText&gt;&lt;DisplayText&gt;(Biosecurity Queensland 2017)&lt;/DisplayText&gt;&lt;record&gt;&lt;rec-number&gt;21080&lt;/rec-number&gt;&lt;foreign-keys&gt;&lt;key app="EN" db-id="xfaeaf0wbesxw9epfpx5at0dvzz5rfz52dzs" timestamp="1584058849" guid="d84d2c92-4d56-4f9d-90ae-83c13c0c2c20"&gt;21080&lt;/key&gt;&lt;/foreign-keys&gt;&lt;ref-type name="Reports"&gt;27&lt;/ref-type&gt;&lt;contributors&gt;&lt;authors&gt;&lt;author&gt;Biosecurity Queensland,&lt;/author&gt;&lt;/authors&gt;&lt;/contributors&gt;&lt;titles&gt;&lt;title&gt;Queensland Department of Agriculture and Fisheries Online Survey - Bait Campaign&lt;/title&gt;&lt;/titles&gt;&lt;pages&gt;1-11&lt;/pages&gt;&lt;dates&gt;&lt;year&gt;2017&lt;/year&gt;&lt;/dates&gt;&lt;pub-location&gt;Unpublished&lt;/pub-location&gt;&lt;orig-pub&gt;&amp;quot;J:\E Library\Animal Catalogue\Q\Queensland Department of Agriculture and Fisheries 2017 EN21002.pdf&amp;quot;&lt;/orig-pub&gt;&lt;label&gt;21002&lt;/label&gt;&lt;urls&gt;&lt;/urls&gt;&lt;custom1&gt;Prawn_YGC&lt;/custom1&gt;&lt;/record&gt;&lt;/Cite&gt;&lt;/EndNote&gt;</w:instrText>
      </w:r>
      <w:r w:rsidR="00817943">
        <w:fldChar w:fldCharType="separate"/>
      </w:r>
      <w:r w:rsidR="00817943">
        <w:rPr>
          <w:noProof/>
        </w:rPr>
        <w:t>(</w:t>
      </w:r>
      <w:hyperlink w:anchor="_ENREF_65" w:tooltip="Biosecurity Queensland, 2017 #21080" w:history="1">
        <w:r w:rsidR="005B41FA">
          <w:rPr>
            <w:noProof/>
          </w:rPr>
          <w:t>Biosecurity Queensland 2017</w:t>
        </w:r>
      </w:hyperlink>
      <w:r w:rsidR="00817943">
        <w:rPr>
          <w:noProof/>
        </w:rPr>
        <w:t>)</w:t>
      </w:r>
      <w:r w:rsidR="00817943">
        <w:fldChar w:fldCharType="end"/>
      </w:r>
      <w:r w:rsidRPr="00200122">
        <w:t>.</w:t>
      </w:r>
    </w:p>
    <w:bookmarkEnd w:id="122"/>
    <w:p w14:paraId="11E6CD29" w14:textId="335DB974" w:rsidR="004B55E2" w:rsidRPr="00200122" w:rsidRDefault="000B02DF" w:rsidP="00A714FF">
      <w:pPr>
        <w:pStyle w:val="Heading7"/>
      </w:pPr>
      <w:r w:rsidRPr="00200122">
        <w:t xml:space="preserve">Preferred form of </w:t>
      </w:r>
      <w:r w:rsidR="00F84CE3" w:rsidRPr="00200122">
        <w:t xml:space="preserve">prawns intended for human consumption </w:t>
      </w:r>
      <w:r w:rsidR="0060768A" w:rsidRPr="00200122">
        <w:t xml:space="preserve">but </w:t>
      </w:r>
      <w:r w:rsidRPr="00200122">
        <w:t>use</w:t>
      </w:r>
      <w:r w:rsidR="0060768A" w:rsidRPr="00200122">
        <w:t>d</w:t>
      </w:r>
      <w:r w:rsidRPr="00200122">
        <w:t xml:space="preserve"> as bait or berley</w:t>
      </w:r>
      <w:r w:rsidR="00615E1A" w:rsidRPr="00200122">
        <w:t xml:space="preserve"> for recreational fishing</w:t>
      </w:r>
    </w:p>
    <w:p w14:paraId="2468319E" w14:textId="31402457" w:rsidR="004B55E2" w:rsidRPr="00200122" w:rsidRDefault="007D65BB" w:rsidP="00D873C8">
      <w:r w:rsidRPr="00200122">
        <w:t xml:space="preserve">The Prawn IRA 2009 considered that head and shell removal would reduce the likelihood of imported prawns being used by recreational fishers as bait or berley. This assumption was based on evidence from the 2007 survey that recreational fishers preferred whole prawns </w:t>
      </w:r>
      <w:r w:rsidR="00817943">
        <w:fldChar w:fldCharType="begin"/>
      </w:r>
      <w:r w:rsidR="00817943">
        <w:instrText xml:space="preserve"> ADDIN EN.CITE &lt;EndNote&gt;&lt;Cite&gt;&lt;Author&gt;Kewagama Research&lt;/Author&gt;&lt;Year&gt;2007&lt;/Year&gt;&lt;RecNum&gt;13501&lt;/RecNum&gt;&lt;IDText&gt;20010&lt;/IDText&gt;&lt;DisplayText&gt;(Kewagama Research 2007)&lt;/DisplayText&gt;&lt;record&gt;&lt;rec-number&gt;13501&lt;/rec-number&gt;&lt;foreign-keys&gt;&lt;key app="EN" db-id="xfaeaf0wbesxw9epfpx5at0dvzz5rfz52dzs" timestamp="1572217955" guid="e1e37157-b0ee-4ad2-a8a7-d38a985b70e6"&gt;13501&lt;/key&gt;&lt;/foreign-keys&gt;&lt;ref-type name="Reports"&gt;27&lt;/ref-type&gt;&lt;contributors&gt;&lt;authors&gt;&lt;author&gt;Kewagama Research,&lt;/author&gt;&lt;/authors&gt;&lt;/contributors&gt;&lt;titles&gt;&lt;title&gt;National survey of bait and berley use by recreational fishers: a follow-up survey focusing on prawns/shrimp&lt;/title&gt;&lt;/titles&gt;&lt;pages&gt;1-206&lt;/pages&gt;&lt;keywords&gt;&lt;keyword&gt;Bait&lt;/keyword&gt;&lt;keyword&gt;Survey&lt;/keyword&gt;&lt;keyword&gt;Use&lt;/keyword&gt;&lt;keyword&gt;Uses&lt;/keyword&gt;&lt;/keywords&gt;&lt;dates&gt;&lt;year&gt;2007&lt;/year&gt;&lt;/dates&gt;&lt;pub-location&gt;Noosaville&lt;/pub-location&gt;&lt;publisher&gt;Kewagama Research&lt;/publisher&gt;&lt;orig-pub&gt;\\ACT001CL04FS07\BIOSECURITYDATA$\E Library\Animal Catalogue\K\Kewagama Research 2007 EN20010.pdf&lt;/orig-pub&gt;&lt;label&gt;20010&lt;/label&gt;&lt;urls&gt;&lt;/urls&gt;&lt;custom1&gt;Prawn_YGC&lt;/custom1&gt;&lt;electronic-resource-num&gt;http://www.agriculture.gov.au/SiteCollectionDocuments/ba/memos/2007/animal/2007_13c.pdf&lt;/electronic-resource-num&gt;&lt;/record&gt;&lt;/Cite&gt;&lt;/EndNote&gt;</w:instrText>
      </w:r>
      <w:r w:rsidR="00817943">
        <w:fldChar w:fldCharType="separate"/>
      </w:r>
      <w:r w:rsidR="00817943">
        <w:rPr>
          <w:noProof/>
        </w:rPr>
        <w:t>(</w:t>
      </w:r>
      <w:hyperlink w:anchor="_ENREF_365" w:tooltip="Kewagama Research, 2007 #13501" w:history="1">
        <w:r w:rsidR="005B41FA">
          <w:rPr>
            <w:noProof/>
          </w:rPr>
          <w:t>Kewagama Research 2007</w:t>
        </w:r>
      </w:hyperlink>
      <w:r w:rsidR="00817943">
        <w:rPr>
          <w:noProof/>
        </w:rPr>
        <w:t>)</w:t>
      </w:r>
      <w:r w:rsidR="00817943">
        <w:fldChar w:fldCharType="end"/>
      </w:r>
      <w:r w:rsidRPr="00200122">
        <w:t>. T</w:t>
      </w:r>
      <w:r w:rsidR="00D873C8" w:rsidRPr="00200122">
        <w:t xml:space="preserve">here is </w:t>
      </w:r>
      <w:r w:rsidR="002618EF" w:rsidRPr="00200122">
        <w:t xml:space="preserve">no </w:t>
      </w:r>
      <w:r w:rsidR="00D873C8" w:rsidRPr="00200122">
        <w:t xml:space="preserve">information since the 2007 survey about </w:t>
      </w:r>
      <w:r w:rsidR="002618EF" w:rsidRPr="00200122">
        <w:t xml:space="preserve">whether </w:t>
      </w:r>
      <w:r w:rsidR="00D873C8" w:rsidRPr="00200122">
        <w:t xml:space="preserve">recreational fishers </w:t>
      </w:r>
      <w:r w:rsidR="00E966C8" w:rsidRPr="00200122">
        <w:t xml:space="preserve">still </w:t>
      </w:r>
      <w:r w:rsidR="000C45B2" w:rsidRPr="00200122">
        <w:t>prefer</w:t>
      </w:r>
      <w:r w:rsidR="002618EF" w:rsidRPr="00200122">
        <w:t xml:space="preserve"> whole </w:t>
      </w:r>
      <w:r w:rsidR="00E966C8" w:rsidRPr="00200122">
        <w:t xml:space="preserve">prawns </w:t>
      </w:r>
      <w:r w:rsidR="002618EF" w:rsidRPr="00200122">
        <w:t>for use</w:t>
      </w:r>
      <w:r w:rsidR="000C45B2" w:rsidRPr="00200122">
        <w:t xml:space="preserve"> as </w:t>
      </w:r>
      <w:r w:rsidR="00A04858" w:rsidRPr="00200122">
        <w:t xml:space="preserve">bait or berley. However, during </w:t>
      </w:r>
      <w:r w:rsidR="00DE3352" w:rsidRPr="00200122">
        <w:t xml:space="preserve">investigations </w:t>
      </w:r>
      <w:r w:rsidR="00A04858" w:rsidRPr="00200122">
        <w:t>into</w:t>
      </w:r>
      <w:r w:rsidR="00DE3352" w:rsidRPr="00200122">
        <w:t xml:space="preserve"> the </w:t>
      </w:r>
      <w:r w:rsidR="00D14A46" w:rsidRPr="00200122">
        <w:t>WSD</w:t>
      </w:r>
      <w:r w:rsidR="00DE3352" w:rsidRPr="00200122">
        <w:t xml:space="preserve"> outbreak in Queensland</w:t>
      </w:r>
      <w:r w:rsidR="00520C6B" w:rsidRPr="00200122">
        <w:t xml:space="preserve"> in 2016</w:t>
      </w:r>
      <w:r w:rsidR="003073F2">
        <w:t>–17</w:t>
      </w:r>
      <w:r w:rsidR="00DE3352" w:rsidRPr="00200122">
        <w:t xml:space="preserve">, the department </w:t>
      </w:r>
      <w:r w:rsidR="00A04858" w:rsidRPr="00200122">
        <w:t>became</w:t>
      </w:r>
      <w:r w:rsidR="00DE3352" w:rsidRPr="00200122">
        <w:t xml:space="preserve"> aware of instances of recreationa</w:t>
      </w:r>
      <w:r w:rsidR="00E81DDF" w:rsidRPr="00200122">
        <w:t xml:space="preserve">l fishers using imported prawns </w:t>
      </w:r>
      <w:r w:rsidR="00DE3352" w:rsidRPr="00200122">
        <w:t>as fishing bait</w:t>
      </w:r>
      <w:r w:rsidR="00A04858" w:rsidRPr="00200122">
        <w:t xml:space="preserve"> </w:t>
      </w:r>
      <w:r w:rsidR="00817943">
        <w:fldChar w:fldCharType="begin"/>
      </w:r>
      <w:r w:rsidR="00817943">
        <w:instrText xml:space="preserve"> ADDIN EN.CITE &lt;EndNote&gt;&lt;Cite&gt;&lt;Author&gt;Department of Agriculture and Water Resources&lt;/Author&gt;&lt;Year&gt;2017&lt;/Year&gt;&lt;RecNum&gt;19572&lt;/RecNum&gt;&lt;IDText&gt;20314&lt;/IDText&gt;&lt;DisplayText&gt;(Department of Agriculture and Water Resources 2017d)&lt;/DisplayText&gt;&lt;record&gt;&lt;rec-number&gt;19572&lt;/rec-number&gt;&lt;foreign-keys&gt;&lt;key app="EN" db-id="xfaeaf0wbesxw9epfpx5at0dvzz5rfz52dzs" timestamp="1572218631" guid="183259ba-a645-4fb1-9488-926b2bb951a8"&gt;19572&lt;/key&gt;&lt;/foreign-keys&gt;&lt;ref-type name="Web Page/Online Document"&gt;12&lt;/ref-type&gt;&lt;contributors&gt;&lt;authors&gt;&lt;author&gt;Department of Agriculture and Water Resources,&lt;/author&gt;&lt;/authors&gt;&lt;/contributors&gt;&lt;titles&gt;&lt;title&gt;Submission from the Department of Agriculture and Water Resources to the Rural and Regional Affairs and Transport References Committee inquiry into biosecurity risks associated with the importation of seafood and seafood products (including uncooked prawns and uncooked prawn meat) into Australia&lt;/title&gt;&lt;/titles&gt;&lt;dates&gt;&lt;year&gt;2017&lt;/year&gt;&lt;pub-dates&gt;&lt;date&gt;3 December 2018&lt;/date&gt;&lt;/pub-dates&gt;&lt;/dates&gt;&lt;pub-location&gt;Canberra&lt;/pub-location&gt;&lt;publisher&gt;Parliament of Australia&lt;/publisher&gt;&lt;orig-pub&gt;\\ACT001CL04FS07\BIOSECURITYDATA$\E Library\Animal Catalogue\D\DAWR 2017 EN20314.pdf&lt;/orig-pub&gt;&lt;label&gt;20314&lt;/label&gt;&lt;urls&gt;&lt;/urls&gt;&lt;custom1&gt;kg prawns&lt;/custom1&gt;&lt;electronic-resource-num&gt;https://www.aph.gov.au/Parliamentary_Business/Committees/Senate/Rural_and_Regional_Affairs_and_Transport/Seafoodimportation/Submissions&lt;/electronic-resource-num&gt;&lt;/record&gt;&lt;/Cite&gt;&lt;/EndNote&gt;</w:instrText>
      </w:r>
      <w:r w:rsidR="00817943">
        <w:fldChar w:fldCharType="separate"/>
      </w:r>
      <w:r w:rsidR="00817943">
        <w:rPr>
          <w:noProof/>
        </w:rPr>
        <w:t>(</w:t>
      </w:r>
      <w:hyperlink w:anchor="_ENREF_167" w:tooltip="Department of Agriculture and Water Resources, 2017 #19572" w:history="1">
        <w:r w:rsidR="005B41FA">
          <w:rPr>
            <w:noProof/>
          </w:rPr>
          <w:t>Department of Agriculture and Water Resources 2017d</w:t>
        </w:r>
      </w:hyperlink>
      <w:r w:rsidR="00817943">
        <w:rPr>
          <w:noProof/>
        </w:rPr>
        <w:t>)</w:t>
      </w:r>
      <w:r w:rsidR="00817943">
        <w:fldChar w:fldCharType="end"/>
      </w:r>
      <w:r w:rsidR="00E81DDF" w:rsidRPr="00200122">
        <w:t xml:space="preserve">. Prawns imported at that time were required to have the head and shell removed. </w:t>
      </w:r>
      <w:r w:rsidR="00DE3352" w:rsidRPr="00200122">
        <w:t xml:space="preserve">When considered with </w:t>
      </w:r>
      <w:r w:rsidR="002A20FA" w:rsidRPr="00200122">
        <w:t>the</w:t>
      </w:r>
      <w:r w:rsidR="00E966C8" w:rsidRPr="00200122">
        <w:t xml:space="preserve"> increased reporting of the use of peeled prawns to bait hooks for recreational fishing </w:t>
      </w:r>
      <w:r w:rsidR="002A20FA" w:rsidRPr="00200122">
        <w:t xml:space="preserve">in 2007 </w:t>
      </w:r>
      <w:r w:rsidR="00E966C8" w:rsidRPr="00200122">
        <w:t>(17% up from 8% in 2002, noting small respondent num</w:t>
      </w:r>
      <w:r w:rsidR="00DE3352" w:rsidRPr="00200122">
        <w:t>bers of 46 and 17 respectively)</w:t>
      </w:r>
      <w:r w:rsidR="002A20FA" w:rsidRPr="00200122">
        <w:t xml:space="preserve"> </w:t>
      </w:r>
      <w:r w:rsidR="00817943">
        <w:fldChar w:fldCharType="begin">
          <w:fldData xml:space="preserve">PEVuZE5vdGU+PENpdGU+PEF1dGhvcj5LZXdhZ2FtYSBSZXNlYXJjaDwvQXV0aG9yPjxZZWFyPjIw
MDc8L1llYXI+PFJlY051bT4xMzUwMTwvUmVjTnVtPjxJRFRleHQ+MjAwMTA8L0lEVGV4dD48RGlz
cGxheVRleHQ+KEtld2FnYW1hIFJlc2VhcmNoIDIwMDIsIDIwMDcpPC9EaXNwbGF5VGV4dD48cmVj
b3JkPjxyZWMtbnVtYmVyPjEzNTAxPC9yZWMtbnVtYmVyPjxmb3JlaWduLWtleXM+PGtleSBhcHA9
IkVOIiBkYi1pZD0ieGZhZWFmMHdiZXN4dzllcGZweDVhdDBkdnp6NXJmejUyZHpzIiB0aW1lc3Rh
bXA9IjE1NzIyMTc5NTUiIGd1aWQ9ImUxZTM3MTU3LWIwZWUtNGFkMi1hOGE3LWQzOGE5ODViNzBl
NiI+MTM1MDE8L2tleT48L2ZvcmVpZ24ta2V5cz48cmVmLXR5cGUgbmFtZT0iUmVwb3J0cyI+Mjc8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YWwgc3VydmV5IG9mIGJhaXQgYW5kIGJlcmxleSB1c2UgYnkgcmVjcmVhdGlvbmFsIGZpc2hlcnM6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YWwgc3VydmV5IG9mIGJhaXQgYW5kIGJlcmxleSB1c2UgYnkgcmVjcmVhdGlvbmFsIGZpc2hlcnM8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</w:fldData>
        </w:fldChar>
      </w:r>
      <w:r w:rsidR="00817943">
        <w:instrText xml:space="preserve"> ADDIN EN.CITE </w:instrText>
      </w:r>
      <w:r w:rsidR="00817943">
        <w:fldChar w:fldCharType="begin">
          <w:fldData xml:space="preserve">PEVuZE5vdGU+PENpdGU+PEF1dGhvcj5LZXdhZ2FtYSBSZXNlYXJjaDwvQXV0aG9yPjxZZWFyPjIw
MDc8L1llYXI+PFJlY051bT4xMzUwMTwvUmVjTnVtPjxJRFRleHQ+MjAwMTA8L0lEVGV4dD48RGlz
cGxheVRleHQ+KEtld2FnYW1hIFJlc2VhcmNoIDIwMDIsIDIwMDcpPC9EaXNwbGF5VGV4dD48cmVj
b3JkPjxyZWMtbnVtYmVyPjEzNTAxPC9yZWMtbnVtYmVyPjxmb3JlaWduLWtleXM+PGtleSBhcHA9
IkVOIiBkYi1pZD0ieGZhZWFmMHdiZXN4dzllcGZweDVhdDBkdnp6NXJmejUyZHpzIiB0aW1lc3Rh
bXA9IjE1NzIyMTc5NTUiIGd1aWQ9ImUxZTM3MTU3LWIwZWUtNGFkMi1hOGE3LWQzOGE5ODViNzBl
NiI+MTM1MDE8L2tleT48L2ZvcmVpZ24ta2V5cz48cmVmLXR5cGUgbmFtZT0iUmVwb3J0cyI+Mjc8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YWwgc3VydmV5IG9mIGJhaXQgYW5kIGJlcmxleSB1c2UgYnkgcmVjcmVhdGlvbmFsIGZpc2hlcnM6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64" w:tooltip="Kewagama Research, 2002 #9559" w:history="1">
        <w:r w:rsidR="005B41FA">
          <w:rPr>
            <w:noProof/>
          </w:rPr>
          <w:t>Kewagama Research 2002</w:t>
        </w:r>
      </w:hyperlink>
      <w:r w:rsidR="00817943">
        <w:rPr>
          <w:noProof/>
        </w:rPr>
        <w:t xml:space="preserve">, </w:t>
      </w:r>
      <w:hyperlink w:anchor="_ENREF_365" w:tooltip="Kewagama Research, 2007 #13501" w:history="1">
        <w:r w:rsidR="005B41FA">
          <w:rPr>
            <w:noProof/>
          </w:rPr>
          <w:t>2007</w:t>
        </w:r>
      </w:hyperlink>
      <w:r w:rsidR="00817943">
        <w:rPr>
          <w:noProof/>
        </w:rPr>
        <w:t>)</w:t>
      </w:r>
      <w:r w:rsidR="00817943">
        <w:fldChar w:fldCharType="end"/>
      </w:r>
      <w:r w:rsidR="00DE3352" w:rsidRPr="00200122">
        <w:t xml:space="preserve">, it </w:t>
      </w:r>
      <w:r w:rsidR="002A20FA" w:rsidRPr="00200122">
        <w:t>indicates</w:t>
      </w:r>
      <w:r w:rsidR="00DE3352" w:rsidRPr="00200122">
        <w:t xml:space="preserve"> that recreational fishers</w:t>
      </w:r>
      <w:r w:rsidR="00A04858" w:rsidRPr="00200122">
        <w:t xml:space="preserve"> </w:t>
      </w:r>
      <w:r w:rsidR="00DE3352" w:rsidRPr="00200122">
        <w:t>use peeled prawns as bait or berley</w:t>
      </w:r>
      <w:r w:rsidR="00E81DDF" w:rsidRPr="00200122">
        <w:t>. It is likely that head and shell removal does not remove the attractiveness of these products for use as fishing bait or berley</w:t>
      </w:r>
      <w:r w:rsidR="00DE3352" w:rsidRPr="00200122">
        <w:t>.</w:t>
      </w:r>
    </w:p>
    <w:p w14:paraId="192E6894" w14:textId="129BE30D" w:rsidR="000B02DF" w:rsidRPr="00200122" w:rsidRDefault="000B02DF" w:rsidP="00A714FF">
      <w:pPr>
        <w:pStyle w:val="Heading7"/>
      </w:pPr>
      <w:r w:rsidRPr="00200122">
        <w:t xml:space="preserve">Why recreational fishers use </w:t>
      </w:r>
      <w:r w:rsidR="00F84CE3" w:rsidRPr="00200122">
        <w:t>prawns intended for human consumption</w:t>
      </w:r>
      <w:r w:rsidRPr="00200122">
        <w:t xml:space="preserve"> </w:t>
      </w:r>
      <w:r w:rsidR="00615E1A" w:rsidRPr="00200122">
        <w:t>as</w:t>
      </w:r>
      <w:r w:rsidRPr="00200122">
        <w:t xml:space="preserve"> bait or berley</w:t>
      </w:r>
      <w:r w:rsidR="00615E1A" w:rsidRPr="00200122">
        <w:t xml:space="preserve"> for recreational fishing</w:t>
      </w:r>
    </w:p>
    <w:p w14:paraId="0472DFF0" w14:textId="64689A31" w:rsidR="00EE57EA" w:rsidRPr="00200122" w:rsidRDefault="007C2539" w:rsidP="007C2539">
      <w:r w:rsidRPr="00200122">
        <w:t xml:space="preserve">There are </w:t>
      </w:r>
      <w:r w:rsidR="002E251E" w:rsidRPr="00200122">
        <w:t>several</w:t>
      </w:r>
      <w:r w:rsidRPr="00200122">
        <w:t xml:space="preserve"> factors which impact why recreational fishers use prawns, intended for human consumption, as</w:t>
      </w:r>
      <w:r w:rsidR="000C45B2" w:rsidRPr="00200122">
        <w:t xml:space="preserve"> fishing</w:t>
      </w:r>
      <w:r w:rsidRPr="00200122">
        <w:t xml:space="preserve"> bait o</w:t>
      </w:r>
      <w:r w:rsidR="00A338D6" w:rsidRPr="00200122">
        <w:t>r</w:t>
      </w:r>
      <w:r w:rsidRPr="00200122">
        <w:t xml:space="preserve"> berley. The 2002 survey identified the key reasons to be (in order of importance): freshness/quality (46%), convenience (23%) and price (16%) </w:t>
      </w:r>
      <w:r w:rsidR="00817943">
        <w:fldChar w:fldCharType="begin"/>
      </w:r>
      <w:r w:rsidR="00817943">
        <w:instrText xml:space="preserve"> ADDIN EN.CITE &lt;EndNote&gt;&lt;Cite&gt;&lt;Author&gt;Kewagama Research&lt;/Author&gt;&lt;Year&gt;2002&lt;/Year&gt;&lt;RecNum&gt;9559&lt;/RecNum&gt;&lt;IDText&gt;7901&lt;/IDText&gt;&lt;DisplayText&gt;(Kewagama Research 2002)&lt;/DisplayText&gt;&lt;record&gt;&lt;rec-number&gt;9559&lt;/rec-number&gt;&lt;foreign-keys&gt;&lt;key app="EN" db-id="xfaeaf0wbesxw9epfpx5at0dvzz5rfz52dzs" timestamp="1572217457" guid="e543e46e-cdbf-4e72-be3d-b3cf7d13caa0"&gt;9559&lt;/key&gt;&lt;/foreign-keys&gt;&lt;ref-type name="Reports"&gt;27&lt;/ref-type&gt;&lt;contributors&gt;&lt;authors&gt;&lt;author&gt;Kewagama Research,&lt;/author&gt;&lt;/authors&gt;&lt;/contributors&gt;&lt;titles&gt;&lt;title&gt;National survey of bait and berley use by recreational fishers&lt;/title&gt;&lt;/titles&gt;&lt;pages&gt;1-137&lt;/pages&gt;&lt;keywords&gt;&lt;keyword&gt;Bait&lt;/keyword&gt;&lt;keyword&gt;Survey&lt;/keyword&gt;&lt;keyword&gt;Use&lt;/keyword&gt;&lt;keyword&gt;Uses&lt;/keyword&gt;&lt;/keywords&gt;&lt;dates&gt;&lt;year&gt;2002&lt;/year&gt;&lt;/dates&gt;&lt;pub-location&gt;Noosa Valley&lt;/pub-location&gt;&lt;publisher&gt;Kewagama Research&lt;/publisher&gt;&lt;orig-pub&gt;\\ACT001CL04FS07\BIOSECURITYDATA$\E Library\Animal Catalogue\K\Kewagama Research 2002 EN7901.pdf&lt;/orig-pub&gt;&lt;label&gt;7901&lt;/label&gt;&lt;urls&gt;&lt;/urls&gt;&lt;custom1&gt;aquatic finfish iridovirus policy review gm&lt;/custom1&gt;&lt;electronic-resource-num&gt;http://www.daff.gov.au/__data/assets/pdf_file/0016/13561/2003-11.pdf&lt;/electronic-resource-num&gt;&lt;modified-date&gt;46229&lt;/modified-date&gt;&lt;/record&gt;&lt;/Cite&gt;&lt;/EndNote&gt;</w:instrText>
      </w:r>
      <w:r w:rsidR="00817943">
        <w:fldChar w:fldCharType="separate"/>
      </w:r>
      <w:r w:rsidR="00817943">
        <w:rPr>
          <w:noProof/>
        </w:rPr>
        <w:t>(</w:t>
      </w:r>
      <w:hyperlink w:anchor="_ENREF_364" w:tooltip="Kewagama Research, 2002 #9559" w:history="1">
        <w:r w:rsidR="005B41FA">
          <w:rPr>
            <w:noProof/>
          </w:rPr>
          <w:t>Kewagama Research 2002</w:t>
        </w:r>
      </w:hyperlink>
      <w:r w:rsidR="00817943">
        <w:rPr>
          <w:noProof/>
        </w:rPr>
        <w:t>)</w:t>
      </w:r>
      <w:r w:rsidR="00817943">
        <w:fldChar w:fldCharType="end"/>
      </w:r>
      <w:r w:rsidRPr="00200122">
        <w:t xml:space="preserve">. The 2007 survey identified (in order of importance) convenience/access (47%), freshness/quality (34%) and price (15%) as the main reasons for purchasing ‘sold as seafood’ prawns </w:t>
      </w:r>
      <w:r w:rsidR="00817943">
        <w:fldChar w:fldCharType="begin"/>
      </w:r>
      <w:r w:rsidR="00817943">
        <w:instrText xml:space="preserve"> ADDIN EN.CITE &lt;EndNote&gt;&lt;Cite&gt;&lt;Author&gt;Kewagama Research&lt;/Author&gt;&lt;Year&gt;2007&lt;/Year&gt;&lt;RecNum&gt;13501&lt;/RecNum&gt;&lt;IDText&gt;20010&lt;/IDText&gt;&lt;DisplayText&gt;(Kewagama Research 2007)&lt;/DisplayText&gt;&lt;record&gt;&lt;rec-number&gt;13501&lt;/rec-number&gt;&lt;foreign-keys&gt;&lt;key app="EN" db-id="xfaeaf0wbesxw9epfpx5at0dvzz5rfz52dzs" timestamp="1572217955" guid="e1e37157-b0ee-4ad2-a8a7-d38a985b70e6"&gt;13501&lt;/key&gt;&lt;/foreign-keys&gt;&lt;ref-type name="Reports"&gt;27&lt;/ref-type&gt;&lt;contributors&gt;&lt;authors&gt;&lt;author&gt;Kewagama Research,&lt;/author&gt;&lt;/authors&gt;&lt;/contributors&gt;&lt;titles&gt;&lt;title&gt;National survey of bait and berley use by recreational fishers: a follow-up survey focusing on prawns/shrimp&lt;/title&gt;&lt;/titles&gt;&lt;pages&gt;1-206&lt;/pages&gt;&lt;keywords&gt;&lt;keyword&gt;Bait&lt;/keyword&gt;&lt;keyword&gt;Survey&lt;/keyword&gt;&lt;keyword&gt;Use&lt;/keyword&gt;&lt;keyword&gt;Uses&lt;/keyword&gt;&lt;/keywords&gt;&lt;dates&gt;&lt;year&gt;2007&lt;/year&gt;&lt;/dates&gt;&lt;pub-location&gt;Noosaville&lt;/pub-location&gt;&lt;publisher&gt;Kewagama Research&lt;/publisher&gt;&lt;orig-pub&gt;\\ACT001CL04FS07\BIOSECURITYDATA$\E Library\Animal Catalogue\K\Kewagama Research 2007 EN20010.pdf&lt;/orig-pub&gt;&lt;label&gt;20010&lt;/label&gt;&lt;urls&gt;&lt;/urls&gt;&lt;custom1&gt;Prawn_YGC&lt;/custom1&gt;&lt;electronic-resource-num&gt;http://www.agriculture.gov.au/SiteCollectionDocuments/ba/memos/2007/animal/2007_13c.pdf&lt;/electronic-resource-num&gt;&lt;/record&gt;&lt;/Cite&gt;&lt;/EndNote&gt;</w:instrText>
      </w:r>
      <w:r w:rsidR="00817943">
        <w:fldChar w:fldCharType="separate"/>
      </w:r>
      <w:r w:rsidR="00817943">
        <w:rPr>
          <w:noProof/>
        </w:rPr>
        <w:t>(</w:t>
      </w:r>
      <w:hyperlink w:anchor="_ENREF_365" w:tooltip="Kewagama Research, 2007 #13501" w:history="1">
        <w:r w:rsidR="005B41FA">
          <w:rPr>
            <w:noProof/>
          </w:rPr>
          <w:t>Kewagama Research 2007</w:t>
        </w:r>
      </w:hyperlink>
      <w:r w:rsidR="00817943">
        <w:rPr>
          <w:noProof/>
        </w:rPr>
        <w:t>)</w:t>
      </w:r>
      <w:r w:rsidR="00817943">
        <w:fldChar w:fldCharType="end"/>
      </w:r>
      <w:r w:rsidRPr="00200122">
        <w:t xml:space="preserve">. There was a significant increase between 2002 and 2007 in the reporting of convenience/access as the key factor for using prawns ‘sold as seafood’ </w:t>
      </w:r>
      <w:r w:rsidR="00817943">
        <w:fldChar w:fldCharType="begin"/>
      </w:r>
      <w:r w:rsidR="00817943">
        <w:instrText xml:space="preserve"> ADDIN EN.CITE &lt;EndNote&gt;&lt;Cite&gt;&lt;Author&gt;Kewagama Research&lt;/Author&gt;&lt;Year&gt;2007&lt;/Year&gt;&lt;RecNum&gt;13501&lt;/RecNum&gt;&lt;IDText&gt;20010&lt;/IDText&gt;&lt;DisplayText&gt;(Kewagama Research 2007)&lt;/DisplayText&gt;&lt;record&gt;&lt;rec-number&gt;13501&lt;/rec-number&gt;&lt;foreign-keys&gt;&lt;key app="EN" db-id="xfaeaf0wbesxw9epfpx5at0dvzz5rfz52dzs" timestamp="1572217955" guid="e1e37157-b0ee-4ad2-a8a7-d38a985b70e6"&gt;13501&lt;/key&gt;&lt;/foreign-keys&gt;&lt;ref-type name="Reports"&gt;27&lt;/ref-type&gt;&lt;contributors&gt;&lt;authors&gt;&lt;author&gt;Kewagama Research,&lt;/author&gt;&lt;/authors&gt;&lt;/contributors&gt;&lt;titles&gt;&lt;title&gt;National survey of bait and berley use by recreational fishers: a follow-up survey focusing on prawns/shrimp&lt;/title&gt;&lt;/titles&gt;&lt;pages&gt;1-206&lt;/pages&gt;&lt;keywords&gt;&lt;keyword&gt;Bait&lt;/keyword&gt;&lt;keyword&gt;Survey&lt;/keyword&gt;&lt;keyword&gt;Use&lt;/keyword&gt;&lt;keyword&gt;Uses&lt;/keyword&gt;&lt;/keywords&gt;&lt;dates&gt;&lt;year&gt;2007&lt;/year&gt;&lt;/dates&gt;&lt;pub-location&gt;Noosaville&lt;/pub-location&gt;&lt;publisher&gt;Kewagama Research&lt;/publisher&gt;&lt;orig-pub&gt;\\ACT001CL04FS07\BIOSECURITYDATA$\E Library\Animal Catalogue\K\Kewagama Research 2007 EN20010.pdf&lt;/orig-pub&gt;&lt;label&gt;20010&lt;/label&gt;&lt;urls&gt;&lt;/urls&gt;&lt;custom1&gt;Prawn_YGC&lt;/custom1&gt;&lt;electronic-resource-num&gt;http://www.agriculture.gov.au/SiteCollectionDocuments/ba/memos/2007/animal/2007_13c.pdf&lt;/electronic-resource-num&gt;&lt;/record&gt;&lt;/Cite&gt;&lt;/EndNote&gt;</w:instrText>
      </w:r>
      <w:r w:rsidR="00817943">
        <w:fldChar w:fldCharType="separate"/>
      </w:r>
      <w:r w:rsidR="00817943">
        <w:rPr>
          <w:noProof/>
        </w:rPr>
        <w:t>(</w:t>
      </w:r>
      <w:hyperlink w:anchor="_ENREF_365" w:tooltip="Kewagama Research, 2007 #13501" w:history="1">
        <w:r w:rsidR="005B41FA">
          <w:rPr>
            <w:noProof/>
          </w:rPr>
          <w:t>Kewagama Research 2007</w:t>
        </w:r>
      </w:hyperlink>
      <w:r w:rsidR="00817943">
        <w:rPr>
          <w:noProof/>
        </w:rPr>
        <w:t>)</w:t>
      </w:r>
      <w:r w:rsidR="00817943">
        <w:fldChar w:fldCharType="end"/>
      </w:r>
      <w:r w:rsidRPr="00200122">
        <w:t xml:space="preserve">. There is also evidence that the low retail price of ‘sold as seafood’ prawns and increased availability has </w:t>
      </w:r>
      <w:r w:rsidR="003F360D">
        <w:t>meant they are</w:t>
      </w:r>
      <w:r w:rsidRPr="00200122">
        <w:t xml:space="preserve"> purchased more frequently by recreational fishers for use as bait </w:t>
      </w:r>
      <w:r w:rsidR="00817943">
        <w:fldChar w:fldCharType="begin">
          <w:fldData xml:space="preserve">PEVuZE5vdGU+PENpdGU+PEF1dGhvcj5LZXdhZ2FtYSBSZXNlYXJjaDwvQXV0aG9yPjxZZWFyPjIw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=
</w:fldData>
        </w:fldChar>
      </w:r>
      <w:r w:rsidR="00817943">
        <w:instrText xml:space="preserve"> ADDIN EN.CITE </w:instrText>
      </w:r>
      <w:r w:rsidR="00817943">
        <w:fldChar w:fldCharType="begin">
          <w:fldData xml:space="preserve">PEVuZE5vdGU+PENpdGU+PEF1dGhvcj5LZXdhZ2FtYSBSZXNlYXJjaDwvQXV0aG9yPjxZZWFyPjIw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=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 xml:space="preserve">; </w:t>
      </w:r>
      <w:hyperlink w:anchor="_ENREF_364" w:tooltip="Kewagama Research, 2002 #9559" w:history="1">
        <w:r w:rsidR="005B41FA">
          <w:rPr>
            <w:noProof/>
          </w:rPr>
          <w:t>Kewagama Research 2002</w:t>
        </w:r>
      </w:hyperlink>
      <w:r w:rsidR="00817943">
        <w:rPr>
          <w:noProof/>
        </w:rPr>
        <w:t xml:space="preserve">, </w:t>
      </w:r>
      <w:hyperlink w:anchor="_ENREF_365" w:tooltip="Kewagama Research, 2007 #13501" w:history="1">
        <w:r w:rsidR="005B41FA">
          <w:rPr>
            <w:noProof/>
          </w:rPr>
          <w:t>2007</w:t>
        </w:r>
      </w:hyperlink>
      <w:r w:rsidR="00817943">
        <w:rPr>
          <w:noProof/>
        </w:rPr>
        <w:t>)</w:t>
      </w:r>
      <w:r w:rsidR="00817943">
        <w:fldChar w:fldCharType="end"/>
      </w:r>
      <w:r w:rsidRPr="00200122">
        <w:t>.</w:t>
      </w:r>
    </w:p>
    <w:p w14:paraId="56EE9343" w14:textId="14043B07" w:rsidR="00EE57EA" w:rsidRPr="00200122" w:rsidRDefault="00666C14" w:rsidP="007C2539">
      <w:r>
        <w:t>More recently, t</w:t>
      </w:r>
      <w:r w:rsidR="007C2539" w:rsidRPr="00200122">
        <w:t xml:space="preserve">he Kantar Public survey </w:t>
      </w:r>
      <w:r w:rsidR="002E251E" w:rsidRPr="00200122">
        <w:t xml:space="preserve">in 2017 </w:t>
      </w:r>
      <w:r w:rsidR="007C2539" w:rsidRPr="00200122">
        <w:t xml:space="preserve">identified that convenience (71%) and price (56%) were the main drivers for using </w:t>
      </w:r>
      <w:r w:rsidR="005050DD" w:rsidRPr="00200122">
        <w:t>‘sold as seafood’</w:t>
      </w:r>
      <w:r w:rsidR="007C2539" w:rsidRPr="00200122">
        <w:t xml:space="preserve"> prawns as bait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007C2539" w:rsidRPr="00200122">
        <w:t>.</w:t>
      </w:r>
      <w:r w:rsidR="002E251E" w:rsidRPr="00200122">
        <w:t xml:space="preserve"> The Kantar Public follow up-survey in 2019 identified the same pattern of behaviour</w:t>
      </w:r>
      <w:r w:rsidR="00890FA9" w:rsidRPr="00200122">
        <w:t>, with no statistical difference in the responses</w:t>
      </w:r>
      <w:r>
        <w:t xml:space="preserve"> </w:t>
      </w:r>
      <w:r w:rsidR="00817943">
        <w:fldChar w:fldCharType="begin"/>
      </w:r>
      <w:r w:rsidR="00817943">
        <w:instrText xml:space="preserve"> ADDIN EN.CITE &lt;EndNote&gt;&lt;Cite&gt;&lt;Author&gt;Kantar Public&lt;/Author&gt;&lt;Year&gt;2019&lt;/Year&gt;&lt;RecNum&gt;21079&lt;/RecNum&gt;&lt;IDText&gt;21001&lt;/IDText&gt;&lt;DisplayText&gt;(Kantar Public 2019)&lt;/DisplayText&gt;&lt;record&gt;&lt;rec-number&gt;21079&lt;/rec-number&gt;&lt;foreign-keys&gt;&lt;key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5" w:tooltip="Kantar Public, 2019 #21079" w:history="1">
        <w:r w:rsidR="005B41FA">
          <w:rPr>
            <w:noProof/>
          </w:rPr>
          <w:t>Kantar Public 2019</w:t>
        </w:r>
      </w:hyperlink>
      <w:r w:rsidR="00817943">
        <w:rPr>
          <w:noProof/>
        </w:rPr>
        <w:t>)</w:t>
      </w:r>
      <w:r w:rsidR="00817943">
        <w:fldChar w:fldCharType="end"/>
      </w:r>
      <w:r w:rsidR="002E251E" w:rsidRPr="00200122">
        <w:t>.</w:t>
      </w:r>
    </w:p>
    <w:p w14:paraId="2A93B321" w14:textId="1EC97BB2" w:rsidR="007C2539" w:rsidRPr="00200122" w:rsidRDefault="005579D8" w:rsidP="007C2539">
      <w:r w:rsidRPr="00200122">
        <w:t xml:space="preserve">In the 2017 online surveys conducted by </w:t>
      </w:r>
      <w:r w:rsidR="0004214B" w:rsidRPr="00200122">
        <w:t>the Queensland Department of Agriculture and Fisheries</w:t>
      </w:r>
      <w:r w:rsidR="00A91ECC">
        <w:t>,</w:t>
      </w:r>
      <w:r w:rsidR="0004214B" w:rsidRPr="00200122">
        <w:t xml:space="preserve"> </w:t>
      </w:r>
      <w:r w:rsidRPr="00200122">
        <w:t xml:space="preserve">it was found that cost (34%), availability (convenience) (28%) and quality (21%) were the main reasons that fishers used prawns purchased from a supermarket as bait </w:t>
      </w:r>
      <w:r w:rsidR="00817943">
        <w:fldChar w:fldCharType="begin"/>
      </w:r>
      <w:r w:rsidR="00817943">
        <w:instrText xml:space="preserve"> ADDIN EN.CITE &lt;EndNote&gt;&lt;Cite&gt;&lt;Author&gt;Biosecurity Queensland&lt;/Author&gt;&lt;Year&gt;2017&lt;/Year&gt;&lt;RecNum&gt;21080&lt;/RecNum&gt;&lt;IDText&gt;21002&lt;/IDText&gt;&lt;DisplayText&gt;(Biosecurity Queensland 2017)&lt;/DisplayText&gt;&lt;record&gt;&lt;rec-number&gt;21080&lt;/rec-number&gt;&lt;foreign-keys&gt;&lt;key app="EN" db-id="xfaeaf0wbesxw9epfpx5at0dvzz5rfz52dzs" timestamp="1584058849" guid="d84d2c92-4d56-4f9d-90ae-83c13c0c2c20"&gt;21080&lt;/key&gt;&lt;/foreign-keys&gt;&lt;ref-type name="Reports"&gt;27&lt;/ref-type&gt;&lt;contributors&gt;&lt;authors&gt;&lt;author&gt;Biosecurity Queensland,&lt;/author&gt;&lt;/authors&gt;&lt;/contributors&gt;&lt;titles&gt;&lt;title&gt;Queensland Department of Agriculture and Fisheries Online Survey - Bait Campaign&lt;/title&gt;&lt;/titles&gt;&lt;pages&gt;1-11&lt;/pages&gt;&lt;dates&gt;&lt;year&gt;2017&lt;/year&gt;&lt;/dates&gt;&lt;pub-location&gt;Unpublished&lt;/pub-location&gt;&lt;orig-pub&gt;&amp;quot;J:\E Library\Animal Catalogue\Q\Queensland Department of Agriculture and Fisheries 2017 EN21002.pdf&amp;quot;&lt;/orig-pub&gt;&lt;label&gt;21002&lt;/label&gt;&lt;urls&gt;&lt;/urls&gt;&lt;custom1&gt;Prawn_YGC&lt;/custom1&gt;&lt;/record&gt;&lt;/Cite&gt;&lt;/EndNote&gt;</w:instrText>
      </w:r>
      <w:r w:rsidR="00817943">
        <w:fldChar w:fldCharType="separate"/>
      </w:r>
      <w:r w:rsidR="00817943">
        <w:rPr>
          <w:noProof/>
        </w:rPr>
        <w:t>(</w:t>
      </w:r>
      <w:hyperlink w:anchor="_ENREF_65" w:tooltip="Biosecurity Queensland, 2017 #21080" w:history="1">
        <w:r w:rsidR="005B41FA">
          <w:rPr>
            <w:noProof/>
          </w:rPr>
          <w:t>Biosecurity Queensland 2017</w:t>
        </w:r>
      </w:hyperlink>
      <w:r w:rsidR="00817943">
        <w:rPr>
          <w:noProof/>
        </w:rPr>
        <w:t>)</w:t>
      </w:r>
      <w:r w:rsidR="00817943">
        <w:fldChar w:fldCharType="end"/>
      </w:r>
      <w:r w:rsidRPr="00200122">
        <w:t>.</w:t>
      </w:r>
    </w:p>
    <w:p w14:paraId="209E07C4" w14:textId="200CABD2" w:rsidR="004B55E2" w:rsidRPr="00200122" w:rsidRDefault="00984CCE" w:rsidP="00D873C8">
      <w:r w:rsidRPr="00200122">
        <w:t>The</w:t>
      </w:r>
      <w:r w:rsidR="00D873C8" w:rsidRPr="00200122">
        <w:t xml:space="preserve"> surveys d</w:t>
      </w:r>
      <w:r w:rsidR="00E37679" w:rsidRPr="00200122">
        <w:t xml:space="preserve">iscussed in this report show a steady </w:t>
      </w:r>
      <w:r w:rsidR="00D873C8" w:rsidRPr="00200122">
        <w:t xml:space="preserve">increase </w:t>
      </w:r>
      <w:r w:rsidR="005579D8" w:rsidRPr="00200122">
        <w:t>since 2002</w:t>
      </w:r>
      <w:r w:rsidRPr="00200122">
        <w:t>,</w:t>
      </w:r>
      <w:r w:rsidR="005579D8" w:rsidRPr="00200122">
        <w:t xml:space="preserve"> and more recently a relatively stable driver</w:t>
      </w:r>
      <w:r w:rsidRPr="00200122">
        <w:t>,</w:t>
      </w:r>
      <w:r w:rsidR="005579D8" w:rsidRPr="00200122">
        <w:t xml:space="preserve"> of</w:t>
      </w:r>
      <w:r w:rsidR="00D873C8" w:rsidRPr="00200122">
        <w:t xml:space="preserve"> </w:t>
      </w:r>
      <w:r w:rsidR="005579D8" w:rsidRPr="00200122">
        <w:t>‘</w:t>
      </w:r>
      <w:r w:rsidR="00D873C8" w:rsidRPr="00200122">
        <w:t>convenience</w:t>
      </w:r>
      <w:r w:rsidR="005579D8" w:rsidRPr="00200122">
        <w:t>’</w:t>
      </w:r>
      <w:r w:rsidR="00D873C8" w:rsidRPr="00200122">
        <w:t xml:space="preserve"> </w:t>
      </w:r>
      <w:r w:rsidR="00E37679" w:rsidRPr="00200122">
        <w:t>as</w:t>
      </w:r>
      <w:r w:rsidR="00D873C8" w:rsidRPr="00200122">
        <w:t xml:space="preserve"> the </w:t>
      </w:r>
      <w:r w:rsidR="005579D8" w:rsidRPr="00200122">
        <w:t>primary reason</w:t>
      </w:r>
      <w:r w:rsidR="00D873C8" w:rsidRPr="00200122">
        <w:t xml:space="preserve"> why prawns </w:t>
      </w:r>
      <w:r w:rsidR="005050DD" w:rsidRPr="00200122">
        <w:t>‘sold as seafood’</w:t>
      </w:r>
      <w:r w:rsidR="00D873C8" w:rsidRPr="00200122">
        <w:t xml:space="preserve"> </w:t>
      </w:r>
      <w:r w:rsidR="00E37679" w:rsidRPr="00200122">
        <w:t>are</w:t>
      </w:r>
      <w:r w:rsidR="00D873C8" w:rsidRPr="00200122">
        <w:t xml:space="preserve"> used as bait or berley</w:t>
      </w:r>
      <w:r w:rsidR="00E37679" w:rsidRPr="00200122">
        <w:t xml:space="preserve">. </w:t>
      </w:r>
      <w:r w:rsidRPr="00200122">
        <w:t>C</w:t>
      </w:r>
      <w:r w:rsidR="00E37679" w:rsidRPr="00200122">
        <w:t xml:space="preserve">onvenience </w:t>
      </w:r>
      <w:r w:rsidRPr="00200122">
        <w:t xml:space="preserve">is likely a </w:t>
      </w:r>
      <w:r w:rsidR="00E37679" w:rsidRPr="00200122">
        <w:t xml:space="preserve">key </w:t>
      </w:r>
      <w:r w:rsidR="00D873C8" w:rsidRPr="00200122">
        <w:t xml:space="preserve">factor in </w:t>
      </w:r>
      <w:r w:rsidR="000C45B2" w:rsidRPr="00200122">
        <w:t>determining the</w:t>
      </w:r>
      <w:r w:rsidR="00D873C8" w:rsidRPr="00200122">
        <w:t xml:space="preserve"> form of prawn</w:t>
      </w:r>
      <w:r w:rsidR="000C45B2" w:rsidRPr="00200122">
        <w:t xml:space="preserve"> </w:t>
      </w:r>
      <w:r w:rsidR="00D873C8" w:rsidRPr="00200122">
        <w:t>purchased from a supermar</w:t>
      </w:r>
      <w:r w:rsidR="00E37679" w:rsidRPr="00200122">
        <w:t xml:space="preserve">ket and used as bait or berley. That is, </w:t>
      </w:r>
      <w:r w:rsidR="00275CD6" w:rsidRPr="00200122">
        <w:t xml:space="preserve">if uncooked whole prawns were not available in the seafood retailer or their price was prohibitive, </w:t>
      </w:r>
      <w:r w:rsidR="00E37679" w:rsidRPr="00200122">
        <w:t xml:space="preserve">uncooked </w:t>
      </w:r>
      <w:r w:rsidR="000C45B2" w:rsidRPr="00200122">
        <w:t xml:space="preserve">prawns with </w:t>
      </w:r>
      <w:r w:rsidR="00E37679" w:rsidRPr="00200122">
        <w:t>head and shell-removed may be preferred to no prawns or going to a bait shop</w:t>
      </w:r>
      <w:r w:rsidR="003766D1" w:rsidRPr="00200122">
        <w:t>.</w:t>
      </w:r>
    </w:p>
    <w:p w14:paraId="3C4DC05C" w14:textId="0A2B08E6" w:rsidR="004B55E2" w:rsidRPr="00200122" w:rsidRDefault="00D873C8" w:rsidP="00D873C8">
      <w:r w:rsidRPr="00200122">
        <w:t xml:space="preserve">In response to the </w:t>
      </w:r>
      <w:r w:rsidR="000300F7" w:rsidRPr="00200122">
        <w:t xml:space="preserve">biosecurity </w:t>
      </w:r>
      <w:r w:rsidRPr="00200122">
        <w:t xml:space="preserve">risks associated with using imported prawns as recreational fishing bait, recent public awareness campaigns have been conducted </w:t>
      </w:r>
      <w:r w:rsidR="00553251" w:rsidRPr="00200122">
        <w:t>at</w:t>
      </w:r>
      <w:r w:rsidRPr="00200122">
        <w:t xml:space="preserve"> </w:t>
      </w:r>
      <w:r w:rsidR="00984CCE" w:rsidRPr="00200122">
        <w:t xml:space="preserve">state and territory government, </w:t>
      </w:r>
      <w:r w:rsidRPr="00200122">
        <w:t xml:space="preserve">industry and community levels. The goal of these awareness campaigns has been to educate fishers about the disease risks associated with using </w:t>
      </w:r>
      <w:r w:rsidR="009523CE" w:rsidRPr="00200122">
        <w:t xml:space="preserve">‘sold as seafood’ </w:t>
      </w:r>
      <w:r w:rsidRPr="00200122">
        <w:t xml:space="preserve">prawns as fishing bait. </w:t>
      </w:r>
      <w:r w:rsidR="000300F7" w:rsidRPr="00200122">
        <w:t>T</w:t>
      </w:r>
      <w:r w:rsidRPr="00200122">
        <w:t>he effectiveness of these campaigns are questionable given apparent knowledge rates of recreational fishers with respect to these issues.</w:t>
      </w:r>
    </w:p>
    <w:p w14:paraId="68C4875F" w14:textId="756C2C9C" w:rsidR="004B55E2" w:rsidRPr="00200122" w:rsidRDefault="00D873C8" w:rsidP="00D873C8">
      <w:r w:rsidRPr="00200122">
        <w:t xml:space="preserve">New South Wales Department of Primary Industries </w:t>
      </w:r>
      <w:r w:rsidR="000C45B2" w:rsidRPr="00200122">
        <w:t>(NSW</w:t>
      </w:r>
      <w:r w:rsidR="003458F1" w:rsidRPr="00200122">
        <w:t> </w:t>
      </w:r>
      <w:r w:rsidR="000C45B2" w:rsidRPr="00200122">
        <w:t xml:space="preserve">DPI) Fisheries Compliance </w:t>
      </w:r>
      <w:r w:rsidRPr="00200122">
        <w:t>reported that they continue to observe recreational fishers using prawns</w:t>
      </w:r>
      <w:r w:rsidR="000300F7" w:rsidRPr="00200122">
        <w:t xml:space="preserve"> intended</w:t>
      </w:r>
      <w:r w:rsidRPr="00200122">
        <w:t xml:space="preserve"> for human consumption for bait despite extensive education and awareness campaigns highlighting the risks associated with this activity </w:t>
      </w:r>
      <w:r w:rsidR="00817943">
        <w:fldChar w:fldCharType="begin"/>
      </w:r>
      <w:r w:rsidR="00817943">
        <w:instrText xml:space="preserve"> ADDIN EN.CITE &lt;EndNote&gt;&lt;Cite&gt;&lt;Author&gt;NSW Department of Primary Industries&lt;/Author&gt;&lt;Year&gt;2018&lt;/Year&gt;&lt;RecNum&gt;19900&lt;/RecNum&gt;&lt;IDText&gt;21224&lt;/IDText&gt;&lt;DisplayText&gt;(NSW Department of Primary Industries 2018)&lt;/DisplayText&gt;&lt;record&gt;&lt;rec-number&gt;19900&lt;/rec-number&gt;&lt;foreign-keys&gt;&lt;key app="EN" db-id="xfaeaf0wbesxw9epfpx5at0dvzz5rfz52dzs" timestamp="1572218676" guid="9b87951f-a614-40ce-a659-77aa93b0ed33"&gt;19900&lt;/key&gt;&lt;/foreign-keys&gt;&lt;ref-type name="Reports"&gt;27&lt;/ref-type&gt;&lt;contributors&gt;&lt;authors&gt;&lt;author&gt;NSW Department of Primary Industries,&lt;/author&gt;&lt;/authors&gt;&lt;/contributors&gt;&lt;titles&gt;&lt;title&gt;A submission to Biosecurity advice No 2018/06: Request for scientific submissions on specific issues with Australia’s current prawn import policy&lt;/title&gt;&lt;/titles&gt;&lt;pages&gt;1-4&lt;/pages&gt;&lt;keywords&gt;&lt;keyword&gt;Prawns&lt;/keyword&gt;&lt;keyword&gt;WSSV&lt;/keyword&gt;&lt;keyword&gt;White spot syndrome virus&lt;/keyword&gt;&lt;keyword&gt;WSD&lt;/keyword&gt;&lt;keyword&gt;Australia&lt;/keyword&gt;&lt;/keywords&gt;&lt;dates&gt;&lt;year&gt;2018&lt;/year&gt;&lt;pub-dates&gt;&lt;date&gt;24 June 2019&lt;/date&gt;&lt;/pub-dates&gt;&lt;/dates&gt;&lt;pub-location&gt;Canberra&lt;/pub-location&gt;&lt;publisher&gt;Department of Agriculture &amp;amp; Water Resources&lt;/publisher&gt;&lt;orig-pub&gt;\\ACT001CL04FS07\BIOSECURITYDATA$\E Library\Animal Catalogue\N\NSW Department of Primary Industries 2018 EN21224.pdf&lt;/orig-pub&gt;&lt;label&gt;21224&lt;/label&gt;&lt;urls&gt;&lt;/urls&gt;&lt;custom1&gt;Prawn_YGC&lt;/custom1&gt;&lt;custom2&gt;152 KB&lt;/custom2&gt;&lt;custom3&gt;PDF&lt;/custom3&gt;&lt;electronic-resource-num&gt;http://www.agriculture.gov.au/SiteCollectionDocuments/biosecurity/risk-analysis/ira/nsw-dpi.pdf&lt;/electronic-resource-num&gt;&lt;/record&gt;&lt;/Cite&gt;&lt;/EndNote&gt;</w:instrText>
      </w:r>
      <w:r w:rsidR="00817943">
        <w:fldChar w:fldCharType="separate"/>
      </w:r>
      <w:r w:rsidR="00817943">
        <w:rPr>
          <w:noProof/>
        </w:rPr>
        <w:t>(</w:t>
      </w:r>
      <w:hyperlink w:anchor="_ENREF_551" w:tooltip="NSW Department of Primary Industries, 2018 #19900" w:history="1">
        <w:r w:rsidR="005B41FA">
          <w:rPr>
            <w:noProof/>
          </w:rPr>
          <w:t>NSW Department of Primary Industries 2018</w:t>
        </w:r>
      </w:hyperlink>
      <w:r w:rsidR="00817943">
        <w:rPr>
          <w:noProof/>
        </w:rPr>
        <w:t>)</w:t>
      </w:r>
      <w:r w:rsidR="00817943">
        <w:fldChar w:fldCharType="end"/>
      </w:r>
      <w:r w:rsidRPr="00200122">
        <w:t>. NSW</w:t>
      </w:r>
      <w:r w:rsidR="003458F1" w:rsidRPr="00200122">
        <w:t> </w:t>
      </w:r>
      <w:r w:rsidRPr="00200122">
        <w:t>DPI also report it is not practical</w:t>
      </w:r>
      <w:r w:rsidR="007B1B32">
        <w:t>,</w:t>
      </w:r>
      <w:r w:rsidRPr="00200122">
        <w:t xml:space="preserve"> possible</w:t>
      </w:r>
      <w:r w:rsidR="007B1B32">
        <w:t xml:space="preserve"> or</w:t>
      </w:r>
      <w:r w:rsidRPr="00200122">
        <w:t xml:space="preserve"> an efficient use of resources to ensure that human consumption prawns are not used as bait </w:t>
      </w:r>
      <w:r w:rsidR="00817943">
        <w:fldChar w:fldCharType="begin"/>
      </w:r>
      <w:r w:rsidR="00817943">
        <w:instrText xml:space="preserve"> ADDIN EN.CITE &lt;EndNote&gt;&lt;Cite&gt;&lt;Author&gt;NSW Department of Primary Industries&lt;/Author&gt;&lt;Year&gt;2018&lt;/Year&gt;&lt;RecNum&gt;19900&lt;/RecNum&gt;&lt;IDText&gt;21224&lt;/IDText&gt;&lt;DisplayText&gt;(NSW Department of Primary Industries 2018)&lt;/DisplayText&gt;&lt;record&gt;&lt;rec-number&gt;19900&lt;/rec-number&gt;&lt;foreign-keys&gt;&lt;key app="EN" db-id="xfaeaf0wbesxw9epfpx5at0dvzz5rfz52dzs" timestamp="1572218676" guid="9b87951f-a614-40ce-a659-77aa93b0ed33"&gt;19900&lt;/key&gt;&lt;/foreign-keys&gt;&lt;ref-type name="Reports"&gt;27&lt;/ref-type&gt;&lt;contributors&gt;&lt;authors&gt;&lt;author&gt;NSW Department of Primary Industries,&lt;/author&gt;&lt;/authors&gt;&lt;/contributors&gt;&lt;titles&gt;&lt;title&gt;A submission to Biosecurity advice No 2018/06: Request for scientific submissions on specific issues with Australia’s current prawn import policy&lt;/title&gt;&lt;/titles&gt;&lt;pages&gt;1-4&lt;/pages&gt;&lt;keywords&gt;&lt;keyword&gt;Prawns&lt;/keyword&gt;&lt;keyword&gt;WSSV&lt;/keyword&gt;&lt;keyword&gt;White spot syndrome virus&lt;/keyword&gt;&lt;keyword&gt;WSD&lt;/keyword&gt;&lt;keyword&gt;Australia&lt;/keyword&gt;&lt;/keywords&gt;&lt;dates&gt;&lt;year&gt;2018&lt;/year&gt;&lt;pub-dates&gt;&lt;date&gt;24 June 2019&lt;/date&gt;&lt;/pub-dates&gt;&lt;/dates&gt;&lt;pub-location&gt;Canberra&lt;/pub-location&gt;&lt;publisher&gt;Department of Agriculture &amp;amp; Water Resources&lt;/publisher&gt;&lt;orig-pub&gt;\\ACT001CL04FS07\BIOSECURITYDATA$\E Library\Animal Catalogue\N\NSW Department of Primary Industries 2018 EN21224.pdf&lt;/orig-pub&gt;&lt;label&gt;21224&lt;/label&gt;&lt;urls&gt;&lt;/urls&gt;&lt;custom1&gt;Prawn_YGC&lt;/custom1&gt;&lt;custom2&gt;152 KB&lt;/custom2&gt;&lt;custom3&gt;PDF&lt;/custom3&gt;&lt;electronic-resource-num&gt;http://www.agriculture.gov.au/SiteCollectionDocuments/biosecurity/risk-analysis/ira/nsw-dpi.pdf&lt;/electronic-resource-num&gt;&lt;/record&gt;&lt;/Cite&gt;&lt;/EndNote&gt;</w:instrText>
      </w:r>
      <w:r w:rsidR="00817943">
        <w:fldChar w:fldCharType="separate"/>
      </w:r>
      <w:r w:rsidR="00817943">
        <w:rPr>
          <w:noProof/>
        </w:rPr>
        <w:t>(</w:t>
      </w:r>
      <w:hyperlink w:anchor="_ENREF_551" w:tooltip="NSW Department of Primary Industries, 2018 #19900" w:history="1">
        <w:r w:rsidR="005B41FA">
          <w:rPr>
            <w:noProof/>
          </w:rPr>
          <w:t>NSW Department of Primary Industries 2018</w:t>
        </w:r>
      </w:hyperlink>
      <w:r w:rsidR="00817943">
        <w:rPr>
          <w:noProof/>
        </w:rPr>
        <w:t>)</w:t>
      </w:r>
      <w:r w:rsidR="00817943">
        <w:fldChar w:fldCharType="end"/>
      </w:r>
      <w:r w:rsidRPr="00200122">
        <w:t>.</w:t>
      </w:r>
    </w:p>
    <w:p w14:paraId="0E05B629" w14:textId="00CB2BBE" w:rsidR="004B55E2" w:rsidRPr="00200122" w:rsidRDefault="00D873C8" w:rsidP="00D873C8">
      <w:r w:rsidRPr="00200122">
        <w:t xml:space="preserve">When asked, fishers in Queensland had limited unprompted awareness of relevant and correct information relating to WSD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Pr="00200122">
        <w:t xml:space="preserve">. This was despite the survey occurring during the WSD outbreak and </w:t>
      </w:r>
      <w:r w:rsidR="0004214B" w:rsidRPr="00200122">
        <w:t xml:space="preserve">in </w:t>
      </w:r>
      <w:r w:rsidRPr="00200122">
        <w:t xml:space="preserve">a period of active communication and education campaigns about the issue. Whilst 77% of fishers surveyed said they had heard of WSD, only 51% knew of the recommendations and restrictions that were in place to help prevent its spread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Pr="00200122">
        <w:t xml:space="preserve">. </w:t>
      </w:r>
      <w:r w:rsidR="00FD6CAE" w:rsidRPr="00200122">
        <w:t xml:space="preserve">Results in 2019 were statistically consistent with 2017 </w:t>
      </w:r>
      <w:r w:rsidR="00817943">
        <w:fldChar w:fldCharType="begin"/>
      </w:r>
      <w:r w:rsidR="00817943">
        <w:instrText xml:space="preserve"> ADDIN EN.CITE &lt;EndNote&gt;&lt;Cite&gt;&lt;Author&gt;Kantar Public&lt;/Author&gt;&lt;Year&gt;2019&lt;/Year&gt;&lt;RecNum&gt;21079&lt;/RecNum&gt;&lt;IDText&gt;21001&lt;/IDText&gt;&lt;DisplayText&gt;(Kantar Public 2019)&lt;/DisplayText&gt;&lt;record&gt;&lt;rec-number&gt;21079&lt;/rec-number&gt;&lt;foreign-keys&gt;&lt;key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5" w:tooltip="Kantar Public, 2019 #21079" w:history="1">
        <w:r w:rsidR="005B41FA">
          <w:rPr>
            <w:noProof/>
          </w:rPr>
          <w:t>Kantar Public 2019</w:t>
        </w:r>
      </w:hyperlink>
      <w:r w:rsidR="00817943">
        <w:rPr>
          <w:noProof/>
        </w:rPr>
        <w:t>)</w:t>
      </w:r>
      <w:r w:rsidR="00817943">
        <w:fldChar w:fldCharType="end"/>
      </w:r>
      <w:r w:rsidR="00FD6CAE" w:rsidRPr="00200122">
        <w:t>. In 2017</w:t>
      </w:r>
      <w:r w:rsidR="007B1B32">
        <w:t xml:space="preserve"> and 2019</w:t>
      </w:r>
      <w:r w:rsidR="00FD6CAE" w:rsidRPr="00200122">
        <w:t>, o</w:t>
      </w:r>
      <w:r w:rsidRPr="00200122">
        <w:t xml:space="preserve">f those fishers who were aware of the recommendations and restrictions, around one in ten were still not following them </w:t>
      </w:r>
      <w:r w:rsidR="00817943">
        <w:fldChar w:fldCharType="begin"/>
      </w:r>
      <w:r w:rsidR="00817943">
        <w:instrText xml:space="preserve"> ADDIN EN.CITE &lt;EndNote&gt;&lt;Cite&gt;&lt;Author&gt;Kantar Public&lt;/Author&gt;&lt;Year&gt;2017&lt;/Year&gt;&lt;RecNum&gt;19617&lt;/RecNum&gt;&lt;IDText&gt;21221&lt;/IDText&gt;&lt;DisplayText&gt;(Kantar Public 2017, 2019)&lt;/DisplayText&gt;&lt;record&gt;&lt;rec-number&gt;19617&lt;/rec-number&gt;&lt;foreign-keys&gt;&lt;key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Catalogue\K&lt;/orig-pub&gt;&lt;label&gt;21221&lt;/label&gt;&lt;urls&gt;&lt;/urls&gt;&lt;custom1&gt;Prawn_YGC&lt;/custom1&gt;&lt;/record&gt;&lt;/Cite&gt;&lt;Cite&gt;&lt;Author&gt;Kantar Public&lt;/Author&gt;&lt;Year&gt;2019&lt;/Year&gt;&lt;RecNum&gt;21079&lt;/RecNum&gt;&lt;IDText&gt;21001&lt;/IDText&gt;&lt;record&gt;&lt;rec-number&gt;21079&lt;/rec-number&gt;&lt;foreign-keys&gt;&lt;key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 xml:space="preserve">, </w:t>
      </w:r>
      <w:hyperlink w:anchor="_ENREF_355" w:tooltip="Kantar Public, 2019 #21079" w:history="1">
        <w:r w:rsidR="005B41FA">
          <w:rPr>
            <w:noProof/>
          </w:rPr>
          <w:t>2019</w:t>
        </w:r>
      </w:hyperlink>
      <w:r w:rsidR="00817943">
        <w:rPr>
          <w:noProof/>
        </w:rPr>
        <w:t>)</w:t>
      </w:r>
      <w:r w:rsidR="00817943">
        <w:fldChar w:fldCharType="end"/>
      </w:r>
      <w:r w:rsidR="00FD6CAE" w:rsidRPr="00200122">
        <w:t>.</w:t>
      </w:r>
      <w:r w:rsidRPr="00200122">
        <w:t xml:space="preserve"> For those fishers who were unaware of the WSD recommendations and restrictions, approximately four in five demonstrated the incorrect behaviour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Pr="00200122">
        <w:t>.</w:t>
      </w:r>
    </w:p>
    <w:p w14:paraId="42FF939D" w14:textId="7BF7B867" w:rsidR="004B55E2" w:rsidRPr="00200122" w:rsidRDefault="000D6B6B" w:rsidP="00D873C8">
      <w:r w:rsidRPr="00200122">
        <w:t>T</w:t>
      </w:r>
      <w:r w:rsidR="005A081C" w:rsidRPr="00200122">
        <w:t xml:space="preserve">he Kantar Public survey </w:t>
      </w:r>
      <w:r w:rsidR="00405517" w:rsidRPr="00200122">
        <w:t>(</w:t>
      </w:r>
      <w:r w:rsidR="00890FA9" w:rsidRPr="00200122">
        <w:t>2017</w:t>
      </w:r>
      <w:r w:rsidR="00405517" w:rsidRPr="00200122">
        <w:t>)</w:t>
      </w:r>
      <w:r w:rsidR="00890FA9" w:rsidRPr="00200122">
        <w:t xml:space="preserve"> </w:t>
      </w:r>
      <w:r w:rsidR="00684631" w:rsidRPr="00200122">
        <w:t xml:space="preserve">reported that there was confusion from recreational fishers about the use of prawns intended for human consumption as bait, with the perception being that prawns sold in Australia must be safe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00684631" w:rsidRPr="00200122">
        <w:t xml:space="preserve">. </w:t>
      </w:r>
      <w:r w:rsidR="001459E1">
        <w:t>T</w:t>
      </w:r>
      <w:r w:rsidR="00405517" w:rsidRPr="00200122">
        <w:t>hey did not understand how or why a product could be safe for human consumption, but not safe for consumption by aquatic animals.</w:t>
      </w:r>
      <w:r w:rsidR="00BC7AAD">
        <w:t xml:space="preserve"> </w:t>
      </w:r>
      <w:r w:rsidR="00275CD6" w:rsidRPr="00200122">
        <w:t>Further, the Kantar Public survey reported beliefs from a fisher</w:t>
      </w:r>
      <w:r w:rsidRPr="00200122">
        <w:t>(</w:t>
      </w:r>
      <w:r w:rsidR="00275CD6" w:rsidRPr="00200122">
        <w:t>s</w:t>
      </w:r>
      <w:r w:rsidRPr="00200122">
        <w:t>)</w:t>
      </w:r>
      <w:r w:rsidR="00275CD6" w:rsidRPr="00200122">
        <w:t xml:space="preserve"> that</w:t>
      </w:r>
      <w:r w:rsidRPr="00200122">
        <w:t xml:space="preserve">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00275CD6" w:rsidRPr="00200122">
        <w:t>:</w:t>
      </w:r>
    </w:p>
    <w:p w14:paraId="5269C9FB" w14:textId="3F19F324" w:rsidR="004B55E2" w:rsidRPr="00200122" w:rsidRDefault="00275CD6" w:rsidP="00275CD6">
      <w:pPr>
        <w:pStyle w:val="Quote"/>
      </w:pPr>
      <w:r w:rsidRPr="00200122">
        <w:t>If you’re going to allow prawns into Australia and sold in the shop it is going to be used. It doesn’t matter if you put signs up or whatever…</w:t>
      </w:r>
      <w:r w:rsidR="00A91ECC">
        <w:t xml:space="preserve"> </w:t>
      </w:r>
      <w:r w:rsidRPr="00200122">
        <w:t>So you don’t let the product in Australia. You don’t say ‘we’ll let it into Australia, but people won’t use it fo</w:t>
      </w:r>
      <w:r w:rsidR="007F6490" w:rsidRPr="00200122">
        <w:t>r</w:t>
      </w:r>
      <w:r w:rsidRPr="00200122">
        <w:t xml:space="preserve"> bait.’</w:t>
      </w:r>
      <w:r w:rsidR="000D6B6B" w:rsidRPr="00200122">
        <w:t xml:space="preserve"> They will use i</w:t>
      </w:r>
      <w:r w:rsidR="0004214B" w:rsidRPr="00200122">
        <w:t>t</w:t>
      </w:r>
      <w:r w:rsidR="000D6B6B" w:rsidRPr="00200122">
        <w:t xml:space="preserve"> for bait.</w:t>
      </w:r>
      <w:r w:rsidRPr="00200122">
        <w:t xml:space="preserve"> It is as simple as that.</w:t>
      </w:r>
    </w:p>
    <w:p w14:paraId="10B7B798" w14:textId="2D39BE88" w:rsidR="00D873C8" w:rsidRPr="00200122" w:rsidRDefault="000D6B6B" w:rsidP="00D873C8">
      <w:r w:rsidRPr="00200122">
        <w:t>The department views this as likely a widespread belief given the driver for purchasing ‘sold as seafood prawns’ is convenience and</w:t>
      </w:r>
      <w:r w:rsidR="00445087" w:rsidRPr="00200122">
        <w:t xml:space="preserve"> price.</w:t>
      </w:r>
    </w:p>
    <w:p w14:paraId="1E11D971" w14:textId="2DCF9739" w:rsidR="000B02DF" w:rsidRPr="00200122" w:rsidRDefault="000B02DF" w:rsidP="000B02DF">
      <w:pPr>
        <w:pStyle w:val="Heading7"/>
      </w:pPr>
      <w:r w:rsidRPr="00200122">
        <w:t>Jurisdictional controls over bait and berley use by recreational fishers</w:t>
      </w:r>
    </w:p>
    <w:p w14:paraId="068BFED3" w14:textId="256C0A64" w:rsidR="00D873C8" w:rsidRPr="00200122" w:rsidRDefault="007A4145" w:rsidP="00D873C8">
      <w:r w:rsidRPr="00200122">
        <w:t xml:space="preserve">Each </w:t>
      </w:r>
      <w:r w:rsidR="00A708C2" w:rsidRPr="00200122">
        <w:t xml:space="preserve">Australian </w:t>
      </w:r>
      <w:r w:rsidRPr="00200122">
        <w:t xml:space="preserve">state and territory </w:t>
      </w:r>
      <w:r w:rsidR="00A708C2" w:rsidRPr="00200122">
        <w:t>ha</w:t>
      </w:r>
      <w:r w:rsidR="00795709" w:rsidRPr="00200122">
        <w:t>s</w:t>
      </w:r>
      <w:r w:rsidRPr="00200122">
        <w:t xml:space="preserve"> its own legislation</w:t>
      </w:r>
      <w:r w:rsidR="001340BD" w:rsidRPr="00200122">
        <w:t xml:space="preserve"> related to fisheries</w:t>
      </w:r>
      <w:r w:rsidRPr="00200122">
        <w:t>, and requirements vary across jurisdictions.</w:t>
      </w:r>
      <w:r w:rsidR="00553251" w:rsidRPr="00200122">
        <w:t xml:space="preserve"> Aside from in the Norther</w:t>
      </w:r>
      <w:r w:rsidR="00CC5B2D" w:rsidRPr="00200122">
        <w:t>n</w:t>
      </w:r>
      <w:r w:rsidR="00553251" w:rsidRPr="00200122">
        <w:t xml:space="preserve"> Territory, the jurisdictions do not have specific legislation to prevent the use of imported seafood, intended for human consumption, as bait or berley. </w:t>
      </w:r>
      <w:r w:rsidRPr="00200122">
        <w:t>S</w:t>
      </w:r>
      <w:r w:rsidR="003E3C95" w:rsidRPr="00200122">
        <w:t xml:space="preserve">ome </w:t>
      </w:r>
      <w:r w:rsidR="00D873C8" w:rsidRPr="00200122">
        <w:t>state</w:t>
      </w:r>
      <w:r w:rsidR="003E3C95" w:rsidRPr="00200122">
        <w:t>s</w:t>
      </w:r>
      <w:r w:rsidR="00D873C8" w:rsidRPr="00200122">
        <w:t xml:space="preserve"> and territor</w:t>
      </w:r>
      <w:r w:rsidR="003E3C95" w:rsidRPr="00200122">
        <w:t xml:space="preserve">ies have legislation that </w:t>
      </w:r>
      <w:r w:rsidR="00FD3FED" w:rsidRPr="00200122">
        <w:t>could apply in cases of</w:t>
      </w:r>
      <w:r w:rsidR="003E3C95" w:rsidRPr="00200122">
        <w:t xml:space="preserve"> deliberate introduc</w:t>
      </w:r>
      <w:r w:rsidR="00FD3FED" w:rsidRPr="00200122">
        <w:t xml:space="preserve">tion of </w:t>
      </w:r>
      <w:r w:rsidR="003E3C95" w:rsidRPr="00200122">
        <w:t xml:space="preserve">exotic pests or diseases into the </w:t>
      </w:r>
      <w:r w:rsidRPr="00200122">
        <w:t xml:space="preserve">aquatic </w:t>
      </w:r>
      <w:r w:rsidR="003E3C95" w:rsidRPr="00200122">
        <w:t>environment</w:t>
      </w:r>
      <w:r w:rsidR="00FD3FED" w:rsidRPr="00200122">
        <w:t xml:space="preserve">. However, this legislation </w:t>
      </w:r>
      <w:r w:rsidR="003E3C95" w:rsidRPr="00200122">
        <w:t xml:space="preserve">is not easily </w:t>
      </w:r>
      <w:r w:rsidR="00FD3FED" w:rsidRPr="00200122">
        <w:t xml:space="preserve">or readily </w:t>
      </w:r>
      <w:r w:rsidR="003E3C95" w:rsidRPr="00200122">
        <w:t xml:space="preserve">enforceable. </w:t>
      </w:r>
      <w:hyperlink w:anchor="_Appendix_2" w:history="1">
        <w:r w:rsidR="009B2E77" w:rsidRPr="00200122">
          <w:rPr>
            <w:rStyle w:val="Hyperlink"/>
          </w:rPr>
          <w:t>Appendix 2</w:t>
        </w:r>
      </w:hyperlink>
      <w:r w:rsidR="009B2E77" w:rsidRPr="00200122">
        <w:t xml:space="preserve"> </w:t>
      </w:r>
      <w:r w:rsidR="005A6BA1" w:rsidRPr="00200122">
        <w:t>provides a</w:t>
      </w:r>
      <w:r w:rsidR="00D873C8" w:rsidRPr="00200122">
        <w:t xml:space="preserve"> </w:t>
      </w:r>
      <w:r w:rsidR="005A6BA1" w:rsidRPr="00200122">
        <w:t>summary of relevant legislation for each state and territory.</w:t>
      </w:r>
    </w:p>
    <w:p w14:paraId="7624198A" w14:textId="4404E4B8" w:rsidR="005F2461" w:rsidRPr="00200122" w:rsidRDefault="007C2539" w:rsidP="007C2539">
      <w:bookmarkStart w:id="123" w:name="_Hlk34726226"/>
      <w:r w:rsidRPr="00200122">
        <w:t xml:space="preserve">Following the WSD outbreak, the Queensland Government implemented fishing restrictions around all prawn farms in the Logan River region. </w:t>
      </w:r>
      <w:r w:rsidR="005F3E63" w:rsidRPr="00200122">
        <w:t>Whilst primarily intended to prevent further outbreaks of WSD, it may reduce</w:t>
      </w:r>
      <w:r w:rsidR="002D64BD" w:rsidRPr="00200122">
        <w:t xml:space="preserve"> the risk associated with</w:t>
      </w:r>
      <w:r w:rsidR="005F3E63" w:rsidRPr="00200122">
        <w:t xml:space="preserve"> introduction of potentially infected imported prawns into the environment close to prawn farms. </w:t>
      </w:r>
      <w:r w:rsidRPr="00200122">
        <w:t>The</w:t>
      </w:r>
      <w:r w:rsidR="00A065BA" w:rsidRPr="00200122">
        <w:t xml:space="preserve">se measures remain </w:t>
      </w:r>
      <w:r w:rsidRPr="00200122">
        <w:t>in place at the time this report was prepared.</w:t>
      </w:r>
    </w:p>
    <w:bookmarkEnd w:id="123"/>
    <w:p w14:paraId="0FE93103" w14:textId="2AB4D38A" w:rsidR="000B02DF" w:rsidRPr="00200122" w:rsidRDefault="000B02DF" w:rsidP="00A714FF">
      <w:pPr>
        <w:pStyle w:val="Heading8"/>
      </w:pPr>
      <w:r w:rsidRPr="00200122">
        <w:t>Summary</w:t>
      </w:r>
    </w:p>
    <w:p w14:paraId="12A67CD3" w14:textId="545A63EB" w:rsidR="00FC30E1" w:rsidRPr="00200122" w:rsidRDefault="003D2202" w:rsidP="00430968">
      <w:r w:rsidRPr="00200122">
        <w:t>The use of imported prawns intended for human consumption as bait or berley is a</w:t>
      </w:r>
      <w:r w:rsidR="009523CE" w:rsidRPr="00200122">
        <w:t>n exposure</w:t>
      </w:r>
      <w:r w:rsidRPr="00200122">
        <w:t xml:space="preserve"> risk primarily for</w:t>
      </w:r>
      <w:r w:rsidR="00E64138" w:rsidRPr="00200122">
        <w:t xml:space="preserve"> wild crustaceans</w:t>
      </w:r>
      <w:r w:rsidRPr="00200122">
        <w:t>. However, t</w:t>
      </w:r>
      <w:r w:rsidR="003766D1" w:rsidRPr="00200122">
        <w:t>he Prawn IRA </w:t>
      </w:r>
      <w:r w:rsidR="00555988" w:rsidRPr="00200122">
        <w:t xml:space="preserve">2009 </w:t>
      </w:r>
      <w:r w:rsidRPr="00200122">
        <w:t xml:space="preserve">also </w:t>
      </w:r>
      <w:r w:rsidR="00555988" w:rsidRPr="00200122">
        <w:t xml:space="preserve">identified the potential for hazards to be introduced directly into the </w:t>
      </w:r>
      <w:r w:rsidR="001340BD" w:rsidRPr="00200122">
        <w:t>environment</w:t>
      </w:r>
      <w:r w:rsidR="00857438" w:rsidRPr="00200122">
        <w:t xml:space="preserve"> of farmed crustaceans</w:t>
      </w:r>
      <w:r w:rsidR="001340BD" w:rsidRPr="00200122">
        <w:t xml:space="preserve"> </w:t>
      </w:r>
      <w:r w:rsidR="00555988" w:rsidRPr="00200122">
        <w:t>via</w:t>
      </w:r>
      <w:r w:rsidR="00BA78D9" w:rsidRPr="00200122">
        <w:t xml:space="preserve"> the use of imported prawns as bait in prawn farm inlet channels</w:t>
      </w:r>
      <w:r w:rsidR="00051CEB" w:rsidRPr="00200122">
        <w:t xml:space="preserve">. This practice could </w:t>
      </w:r>
      <w:r w:rsidR="00BA78D9" w:rsidRPr="00200122">
        <w:t>result in infected prawn tissues entering ponds through intake water</w:t>
      </w:r>
      <w:r w:rsidR="00A51F08" w:rsidRPr="00200122">
        <w:t>. It was considered a</w:t>
      </w:r>
      <w:r w:rsidR="00BA78D9" w:rsidRPr="00200122">
        <w:t xml:space="preserve"> potentially significant exposure pathway (</w:t>
      </w:r>
      <w:r w:rsidR="00430968" w:rsidRPr="00200122">
        <w:t xml:space="preserve">especially </w:t>
      </w:r>
      <w:r w:rsidR="00BA78D9" w:rsidRPr="00200122">
        <w:t>for WSSV)</w:t>
      </w:r>
      <w:r w:rsidR="003704CC" w:rsidRPr="00200122">
        <w:t xml:space="preserve"> in th</w:t>
      </w:r>
      <w:r w:rsidR="0004214B" w:rsidRPr="00200122">
        <w:t xml:space="preserve">e </w:t>
      </w:r>
      <w:r w:rsidR="003704CC" w:rsidRPr="00200122">
        <w:t>Prawn IRA</w:t>
      </w:r>
      <w:r w:rsidR="00F4208A">
        <w:t> </w:t>
      </w:r>
      <w:r w:rsidR="003704CC" w:rsidRPr="00200122">
        <w:t>2009</w:t>
      </w:r>
      <w:r w:rsidR="00BA78D9" w:rsidRPr="00200122">
        <w:t xml:space="preserve">. </w:t>
      </w:r>
      <w:r w:rsidR="00CC5B2D" w:rsidRPr="00200122">
        <w:t>This pathway still represents a direct and therefore potentially significant exposure pathway for farmed crustaceans. However, c</w:t>
      </w:r>
      <w:r w:rsidR="008F2466" w:rsidRPr="00200122">
        <w:t xml:space="preserve">ompletion of this </w:t>
      </w:r>
      <w:r w:rsidR="001459E1">
        <w:t xml:space="preserve">exposure </w:t>
      </w:r>
      <w:r w:rsidR="008F2466" w:rsidRPr="00200122">
        <w:t>pathway is</w:t>
      </w:r>
      <w:r w:rsidR="003704CC" w:rsidRPr="00200122">
        <w:t xml:space="preserve"> less likely than wild crustaceans being</w:t>
      </w:r>
      <w:r w:rsidR="001459E1">
        <w:t xml:space="preserve"> directly</w:t>
      </w:r>
      <w:r w:rsidR="003704CC" w:rsidRPr="00200122">
        <w:t xml:space="preserve"> expos</w:t>
      </w:r>
      <w:r w:rsidR="00086A7F" w:rsidRPr="00200122">
        <w:t>ed</w:t>
      </w:r>
      <w:r w:rsidR="003704CC" w:rsidRPr="00200122">
        <w:t xml:space="preserve"> to imported </w:t>
      </w:r>
      <w:r w:rsidR="00086A7F" w:rsidRPr="00200122">
        <w:t xml:space="preserve">prawns </w:t>
      </w:r>
      <w:r w:rsidR="003704CC" w:rsidRPr="00200122">
        <w:t>used as bait or berley</w:t>
      </w:r>
      <w:r w:rsidR="008F2466" w:rsidRPr="00200122">
        <w:t>.</w:t>
      </w:r>
    </w:p>
    <w:p w14:paraId="43BB8758" w14:textId="24E495FD" w:rsidR="00D873C8" w:rsidRPr="00200122" w:rsidRDefault="00D873C8" w:rsidP="00D873C8">
      <w:r w:rsidRPr="00200122">
        <w:t xml:space="preserve">The likelihood of susceptible </w:t>
      </w:r>
      <w:r w:rsidR="00046F4F" w:rsidRPr="00200122">
        <w:t xml:space="preserve">wild </w:t>
      </w:r>
      <w:r w:rsidRPr="00200122">
        <w:t>crustaceans</w:t>
      </w:r>
      <w:r w:rsidR="003B5185" w:rsidRPr="00200122">
        <w:t xml:space="preserve"> encountering imported prawns used as bait or berley by recreational fishers </w:t>
      </w:r>
      <w:r w:rsidRPr="00200122">
        <w:t>will depend on a number of factors (</w:t>
      </w:r>
      <w:r w:rsidR="00836423" w:rsidRPr="00200122">
        <w:t>see</w:t>
      </w:r>
      <w:r w:rsidR="00A74011" w:rsidRPr="00200122">
        <w:t xml:space="preserve"> section 4.3.5</w:t>
      </w:r>
      <w:r w:rsidRPr="00200122">
        <w:t xml:space="preserve"> </w:t>
      </w:r>
      <w:hyperlink w:anchor="_Contact_between_susceptible" w:history="1">
        <w:r w:rsidRPr="00200122">
          <w:rPr>
            <w:rStyle w:val="Hyperlink"/>
          </w:rPr>
          <w:t>Contact between susceptible host animals and the prawns (or associated wastes)</w:t>
        </w:r>
      </w:hyperlink>
      <w:r w:rsidRPr="00200122">
        <w:t xml:space="preserve">). Crustaceans, including prawn species, are widely distributed in fresh and marine waters in Australia. </w:t>
      </w:r>
      <w:r w:rsidR="00BA25AD">
        <w:t>Many of the</w:t>
      </w:r>
      <w:r w:rsidRPr="00200122">
        <w:t xml:space="preserve"> waters in which recreational fishing occurs would be home to </w:t>
      </w:r>
      <w:r w:rsidR="00BA25AD">
        <w:t>multiple</w:t>
      </w:r>
      <w:r w:rsidRPr="00200122">
        <w:t xml:space="preserve"> crustacean species. Competition with non-susceptible aquatic species would reduce the likelihood of susceptible crustaceans consuming prawns potentially containing infectious organisms. Finfish species will consume a high proportion of prawns introduced into the aquatic environments as bait or berley. However, the nature of many popular fishing spots is such that fishing bait, which may include imported prawns, often enters a circumscribed body of water, such as an estuary or mangrove system. This would increase the probability of susceptible species present encountering imported product, compared to bait-use in open water.</w:t>
      </w:r>
    </w:p>
    <w:p w14:paraId="43EE38B5" w14:textId="56F47FE6" w:rsidR="004302FF" w:rsidRPr="00200122" w:rsidRDefault="007249A0" w:rsidP="00275CD6">
      <w:r>
        <w:t>T</w:t>
      </w:r>
      <w:r w:rsidR="004302FF" w:rsidRPr="00200122">
        <w:t>he total volume</w:t>
      </w:r>
      <w:r w:rsidR="003256C8" w:rsidRPr="00200122">
        <w:t xml:space="preserve"> (imported and Australian origin)</w:t>
      </w:r>
      <w:r w:rsidR="004302FF" w:rsidRPr="00200122">
        <w:t xml:space="preserve"> of prawns purchased from supermarkets and used for bait</w:t>
      </w:r>
      <w:r w:rsidR="00844040" w:rsidRPr="00200122">
        <w:t xml:space="preserve"> or berley</w:t>
      </w:r>
      <w:r w:rsidR="004302FF" w:rsidRPr="00200122">
        <w:t xml:space="preserve"> is </w:t>
      </w:r>
      <w:r>
        <w:t>significant,</w:t>
      </w:r>
      <w:r w:rsidR="004302FF" w:rsidRPr="00200122">
        <w:t xml:space="preserve"> the volume entering the aquatic environment is substantial</w:t>
      </w:r>
      <w:r w:rsidR="00891477" w:rsidRPr="00200122">
        <w:t xml:space="preserve"> and it</w:t>
      </w:r>
      <w:r w:rsidR="00316C00" w:rsidRPr="00200122">
        <w:t xml:space="preserve"> </w:t>
      </w:r>
      <w:r w:rsidR="00891477" w:rsidRPr="00200122">
        <w:t>is</w:t>
      </w:r>
      <w:r w:rsidR="004302FF" w:rsidRPr="00200122">
        <w:t xml:space="preserve"> a frequent </w:t>
      </w:r>
      <w:r w:rsidR="003D4D43" w:rsidRPr="00200122">
        <w:t xml:space="preserve">and repeated </w:t>
      </w:r>
      <w:r w:rsidR="004302FF" w:rsidRPr="00200122">
        <w:t>activity.</w:t>
      </w:r>
      <w:r w:rsidR="003D4D43" w:rsidRPr="00200122">
        <w:t xml:space="preserve"> </w:t>
      </w:r>
      <w:r w:rsidR="00445087" w:rsidRPr="00200122">
        <w:t>Currently</w:t>
      </w:r>
      <w:r w:rsidR="004302FF" w:rsidRPr="00200122">
        <w:t>, the department does not consider it is possible to prevent recreational fishers using imported prawns as bait or berley. This is because of a number of factors such as limitations on the practicality, enforceability and presence of legislation in states and territories to prohibit this activity, no point of sale requirements for labelling, educational campaigns are not nationally effective or implemented, and most importantly; convenience is the main driver for purchasing supermarket prawns as bait or berley. Further, the department considers that the relative volume of Australian origin and imported prawns purchased from supermarkets and used as bait will fluctuate depending upon availability in the supermarket, cost, quality and suitability (product form) for bait or berley use. Therefore, this draft risk review assumes that uncooked imported prawns intended for human consumption will be used as bait or berley by recreational fishers, unless their availability or form renders them substantially unsuitable. That is, it is assumed that the removal of the head and shell will not significantly reduce the likelihood of imported prawns being used by recreational fishers as bait or berley.</w:t>
      </w:r>
    </w:p>
    <w:p w14:paraId="688B0B96" w14:textId="0238738C" w:rsidR="004B55E2" w:rsidRPr="00200122" w:rsidRDefault="00694AAD" w:rsidP="00083410">
      <w:pPr>
        <w:pStyle w:val="Heading6"/>
        <w:numPr>
          <w:ilvl w:val="0"/>
          <w:numId w:val="36"/>
        </w:numPr>
      </w:pPr>
      <w:bookmarkStart w:id="124" w:name="_Use_of_imported_1"/>
      <w:bookmarkStart w:id="125" w:name="_Ref26259690"/>
      <w:bookmarkEnd w:id="124"/>
      <w:r w:rsidRPr="00200122">
        <w:t>Use of imported prawns as feed for crustacean broodstock and crustaceans in research facilities and public aquaria</w:t>
      </w:r>
      <w:bookmarkEnd w:id="125"/>
    </w:p>
    <w:p w14:paraId="2A5AD6DB" w14:textId="521A1581" w:rsidR="004B55E2" w:rsidRPr="00200122" w:rsidRDefault="00694AAD" w:rsidP="00694AAD">
      <w:r w:rsidRPr="00200122">
        <w:t>Uncooked prawns are known to form</w:t>
      </w:r>
      <w:r w:rsidR="003B5185" w:rsidRPr="00200122">
        <w:t xml:space="preserve"> a</w:t>
      </w:r>
      <w:r w:rsidRPr="00200122">
        <w:t xml:space="preserve"> significant component of broodstock conditioning diets </w:t>
      </w:r>
      <w:r w:rsidR="00817943">
        <w:fldChar w:fldCharType="begin">
          <w:fldData xml:space="preserve">PEVuZE5vdGU+PENpdGU+PEF1dGhvcj5Db21hbjwvQXV0aG9yPjxZZWFyPjIwMDc8L1llYXI+PFJl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</w:fldData>
        </w:fldChar>
      </w:r>
      <w:r w:rsidR="00817943">
        <w:instrText xml:space="preserve"> ADDIN EN.CITE </w:instrText>
      </w:r>
      <w:r w:rsidR="00817943">
        <w:fldChar w:fldCharType="begin">
          <w:fldData xml:space="preserve">PEVuZE5vdGU+PENpdGU+PEF1dGhvcj5Db21hbjwvQXV0aG9yPjxZZWFyPjIwMDc8L1llYXI+PFJl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22" w:tooltip="Chimsung, 2014 #20651" w:history="1">
        <w:r w:rsidR="005B41FA">
          <w:rPr>
            <w:noProof/>
          </w:rPr>
          <w:t>Chimsung 2014</w:t>
        </w:r>
      </w:hyperlink>
      <w:r w:rsidR="00817943">
        <w:rPr>
          <w:noProof/>
        </w:rPr>
        <w:t xml:space="preserve">; </w:t>
      </w:r>
      <w:hyperlink w:anchor="_ENREF_131" w:tooltip="Coman, 2007 #14" w:history="1">
        <w:r w:rsidR="005B41FA">
          <w:rPr>
            <w:noProof/>
          </w:rPr>
          <w:t>Coman et al. 2007</w:t>
        </w:r>
      </w:hyperlink>
      <w:r w:rsidR="00817943">
        <w:rPr>
          <w:noProof/>
        </w:rPr>
        <w:t xml:space="preserve">; </w:t>
      </w:r>
      <w:hyperlink w:anchor="_ENREF_206" w:tooltip="El-Bermawi, 2010 #20654" w:history="1">
        <w:r w:rsidR="005B41FA">
          <w:rPr>
            <w:noProof/>
          </w:rPr>
          <w:t>El-Bermawi 2010</w:t>
        </w:r>
      </w:hyperlink>
      <w:r w:rsidR="00817943">
        <w:rPr>
          <w:noProof/>
        </w:rPr>
        <w:t xml:space="preserve">; </w:t>
      </w:r>
      <w:hyperlink w:anchor="_ENREF_874" w:tooltip="Wouters, 2001 #9154" w:history="1">
        <w:r w:rsidR="005B41FA">
          <w:rPr>
            <w:noProof/>
          </w:rPr>
          <w:t>Wouters et al. 2001</w:t>
        </w:r>
      </w:hyperlink>
      <w:r w:rsidR="00817943">
        <w:rPr>
          <w:noProof/>
        </w:rPr>
        <w:t>)</w:t>
      </w:r>
      <w:r w:rsidR="00817943">
        <w:fldChar w:fldCharType="end"/>
      </w:r>
      <w:r w:rsidRPr="00200122">
        <w:t xml:space="preserve">. </w:t>
      </w:r>
      <w:r w:rsidR="00E6621E" w:rsidRPr="00200122">
        <w:t>In the past it was widespread practice to condition b</w:t>
      </w:r>
      <w:r w:rsidRPr="00200122">
        <w:t>roodstock using uncooked, frozen seafood</w:t>
      </w:r>
      <w:r w:rsidR="00E6621E" w:rsidRPr="00200122">
        <w:t>,</w:t>
      </w:r>
      <w:r w:rsidRPr="00200122">
        <w:t xml:space="preserve"> with </w:t>
      </w:r>
      <w:r w:rsidR="003B5185" w:rsidRPr="00200122">
        <w:t>whole</w:t>
      </w:r>
      <w:r w:rsidRPr="00200122">
        <w:t xml:space="preserve"> prawns </w:t>
      </w:r>
      <w:r w:rsidR="00046F4F" w:rsidRPr="00200122">
        <w:t xml:space="preserve">being </w:t>
      </w:r>
      <w:r w:rsidRPr="00200122">
        <w:t>the preferred option from a nutritional perspective</w:t>
      </w:r>
      <w:r w:rsidR="00E6621E" w:rsidRPr="00200122">
        <w:t xml:space="preserve"> </w:t>
      </w:r>
      <w:r w:rsidR="00817943">
        <w:fldChar w:fldCharType="begin">
          <w:fldData xml:space="preserve">PEVuZE5vdGU+PENpdGU+PEF1dGhvcj5Db21hbjwvQXV0aG9yPjxZZWFyPjIwMDc8L1llYXI+PFJl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</w:fldData>
        </w:fldChar>
      </w:r>
      <w:r w:rsidR="00817943">
        <w:instrText xml:space="preserve"> ADDIN EN.CITE </w:instrText>
      </w:r>
      <w:r w:rsidR="00817943">
        <w:fldChar w:fldCharType="begin">
          <w:fldData xml:space="preserve">PEVuZE5vdGU+PENpdGU+PEF1dGhvcj5Db21hbjwvQXV0aG9yPjxZZWFyPjIwMDc8L1llYXI+PFJl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22" w:tooltip="Chimsung, 2014 #20651" w:history="1">
        <w:r w:rsidR="005B41FA">
          <w:rPr>
            <w:noProof/>
          </w:rPr>
          <w:t>Chimsung 2014</w:t>
        </w:r>
      </w:hyperlink>
      <w:r w:rsidR="00817943">
        <w:rPr>
          <w:noProof/>
        </w:rPr>
        <w:t xml:space="preserve">; </w:t>
      </w:r>
      <w:hyperlink w:anchor="_ENREF_131" w:tooltip="Coman, 2007 #14" w:history="1">
        <w:r w:rsidR="005B41FA">
          <w:rPr>
            <w:noProof/>
          </w:rPr>
          <w:t>Coman et al. 2007</w:t>
        </w:r>
      </w:hyperlink>
      <w:r w:rsidR="00817943">
        <w:rPr>
          <w:noProof/>
        </w:rPr>
        <w:t xml:space="preserve">; </w:t>
      </w:r>
      <w:hyperlink w:anchor="_ENREF_206" w:tooltip="El-Bermawi, 2010 #20654" w:history="1">
        <w:r w:rsidR="005B41FA">
          <w:rPr>
            <w:noProof/>
          </w:rPr>
          <w:t>El-Bermawi 2010</w:t>
        </w:r>
      </w:hyperlink>
      <w:r w:rsidR="00817943">
        <w:rPr>
          <w:noProof/>
        </w:rPr>
        <w:t xml:space="preserve">; </w:t>
      </w:r>
      <w:hyperlink w:anchor="_ENREF_874" w:tooltip="Wouters, 2001 #9154" w:history="1">
        <w:r w:rsidR="005B41FA">
          <w:rPr>
            <w:noProof/>
          </w:rPr>
          <w:t>Wouters et al. 2001</w:t>
        </w:r>
      </w:hyperlink>
      <w:r w:rsidR="00817943">
        <w:rPr>
          <w:noProof/>
        </w:rPr>
        <w:t>)</w:t>
      </w:r>
      <w:r w:rsidR="00817943">
        <w:fldChar w:fldCharType="end"/>
      </w:r>
      <w:r w:rsidRPr="00200122">
        <w:t xml:space="preserve">. </w:t>
      </w:r>
      <w:r w:rsidR="00890E2C" w:rsidRPr="00200122">
        <w:t>This is primarily because</w:t>
      </w:r>
      <w:r w:rsidRPr="00200122">
        <w:t xml:space="preserve"> prawn head meal contains growth promoting factors </w:t>
      </w:r>
      <w:r w:rsidR="00817943">
        <w:fldChar w:fldCharType="begin">
          <w:fldData xml:space="preserve">PEVuZE5vdGU+PENpdGU+PEF1dGhvcj5TdWRhcnlvbm88L0F1dGhvcj48WWVhcj4xOTk1PC9ZZWFy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</w:fldData>
        </w:fldChar>
      </w:r>
      <w:r w:rsidR="00817943">
        <w:instrText xml:space="preserve"> ADDIN EN.CITE </w:instrText>
      </w:r>
      <w:r w:rsidR="00817943">
        <w:fldChar w:fldCharType="begin">
          <w:fldData xml:space="preserve">PEVuZE5vdGU+PENpdGU+PEF1dGhvcj5TdWRhcnlvbm88L0F1dGhvcj48WWVhcj4xOTk1PC9ZZWFy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54" w:tooltip="Sudaryono, 1995 #5608" w:history="1">
        <w:r w:rsidR="005B41FA">
          <w:rPr>
            <w:noProof/>
          </w:rPr>
          <w:t>Sudaryono et al. 1995</w:t>
        </w:r>
      </w:hyperlink>
      <w:r w:rsidR="00817943">
        <w:rPr>
          <w:noProof/>
        </w:rPr>
        <w:t xml:space="preserve">; </w:t>
      </w:r>
      <w:hyperlink w:anchor="_ENREF_859" w:tooltip="Williams, 2005 #12072" w:history="1">
        <w:r w:rsidR="005B41FA">
          <w:rPr>
            <w:noProof/>
          </w:rPr>
          <w:t>Williams et al. 2005</w:t>
        </w:r>
      </w:hyperlink>
      <w:r w:rsidR="00817943">
        <w:rPr>
          <w:noProof/>
        </w:rPr>
        <w:t>)</w:t>
      </w:r>
      <w:r w:rsidR="00817943">
        <w:fldChar w:fldCharType="end"/>
      </w:r>
      <w:r w:rsidRPr="00200122">
        <w:t>.</w:t>
      </w:r>
      <w:r w:rsidR="00890E2C" w:rsidRPr="00200122">
        <w:t xml:space="preserve"> </w:t>
      </w:r>
      <w:r w:rsidR="003B5185" w:rsidRPr="00200122">
        <w:t>Nowadays m</w:t>
      </w:r>
      <w:r w:rsidR="0097214F" w:rsidRPr="00200122">
        <w:t>arine invertebrate meals such as squid liver meal and prawn meal</w:t>
      </w:r>
      <w:r w:rsidR="006166A8" w:rsidRPr="00200122">
        <w:t>,</w:t>
      </w:r>
      <w:r w:rsidR="0097214F" w:rsidRPr="00200122">
        <w:t xml:space="preserve"> as well as fresh/frozen seafood such as clams, mussels, snails, and polychaetes are regularly used by the prawn industry for growth and propagation </w:t>
      </w:r>
      <w:r w:rsidR="00817943">
        <w:fldChar w:fldCharType="begin"/>
      </w:r>
      <w:r w:rsidR="00817943">
        <w:instrText xml:space="preserve"> ADDIN EN.CITE &lt;EndNote&gt;&lt;Cite&gt;&lt;Author&gt;Simon&lt;/Author&gt;&lt;Year&gt;2019&lt;/Year&gt;&lt;RecNum&gt;20997&lt;/RecNum&gt;&lt;IDText&gt;20769&lt;/IDText&gt;&lt;DisplayText&gt;(Simon et al. 2019)&lt;/DisplayText&gt;&lt;record&gt;&lt;rec-number&gt;20997&lt;/rec-number&gt;&lt;foreign-keys&gt;&lt;key app="EN" db-id="xfaeaf0wbesxw9epfpx5at0dvzz5rfz52dzs" timestamp="1572997640" guid="1332142b-21a2-46d5-a989-698a78f8d394"&gt;20997&lt;/key&gt;&lt;/foreign-keys&gt;&lt;ref-type name="Journal Articles"&gt;17&lt;/ref-type&gt;&lt;contributors&gt;&lt;authors&gt;&lt;author&gt;Simon, C.&lt;/author&gt;&lt;author&gt;Truong, H.&lt;/author&gt;&lt;author&gt;Noble, T.&lt;/author&gt;&lt;author&gt;Osborne, S.&lt;/author&gt;&lt;author&gt;Wynne, J.&lt;/author&gt;&lt;author&gt;Wade, N.M.&lt;/author&gt;&lt;/authors&gt;&lt;/contributors&gt;&lt;titles&gt;&lt;title&gt;&lt;style face="normal" font="default" size="100%"&gt;Microbial biomass, marine invertebrate meals and feed restriction influence the biological and gut microbiota response of shrimp &lt;/style&gt;&lt;style face="italic" font="default" size="100%"&gt;Penaeus monodon&lt;/style&gt;&lt;/title&gt;&lt;secondary-title&gt;Aquaculture&lt;/secondary-title&gt;&lt;/titles&gt;&lt;periodical&gt;&lt;full-title&gt;Aquaculture&lt;/full-title&gt;&lt;/periodical&gt;&lt;keywords&gt;&lt;keyword&gt;Feeding management&lt;/keyword&gt;&lt;keyword&gt;Microbiome&lt;/keyword&gt;&lt;keyword&gt;Digestive physiology&lt;/keyword&gt;&lt;keyword&gt;Growth factor&lt;/keyword&gt;&lt;keyword&gt;Tiger prawn&lt;/keyword&gt;&lt;/keywords&gt;&lt;dates&gt;&lt;year&gt;2019&lt;/year&gt;&lt;pub-dates&gt;&lt;date&gt;6 November 2019&lt;/date&gt;&lt;/pub-dates&gt;&lt;/dates&gt;&lt;label&gt;20769&lt;/label&gt;&lt;urls&gt;&lt;pdf-urls&gt;&lt;url&gt;file://J:\E Library\Animal Catalogue\S\Simon et al 2019 EN20769.pdf&lt;/url&gt;&lt;/pdf-urls&gt;&lt;/urls&gt;&lt;custom3&gt;epub ahead of print&lt;/custom3&gt;&lt;electronic-resource-num&gt;https://doi.org/10.1016/j.aquaculture.2019.734679&lt;/electronic-resource-num&gt;&lt;/record&gt;&lt;/Cite&gt;&lt;/EndNote&gt;</w:instrText>
      </w:r>
      <w:r w:rsidR="00817943">
        <w:fldChar w:fldCharType="separate"/>
      </w:r>
      <w:r w:rsidR="00817943">
        <w:rPr>
          <w:noProof/>
        </w:rPr>
        <w:t>(</w:t>
      </w:r>
      <w:hyperlink w:anchor="_ENREF_711" w:tooltip="Simon, 2019 #20997" w:history="1">
        <w:r w:rsidR="005B41FA">
          <w:rPr>
            <w:noProof/>
          </w:rPr>
          <w:t>Simon et al. 2019</w:t>
        </w:r>
      </w:hyperlink>
      <w:r w:rsidR="00817943">
        <w:rPr>
          <w:noProof/>
        </w:rPr>
        <w:t>)</w:t>
      </w:r>
      <w:r w:rsidR="00817943">
        <w:fldChar w:fldCharType="end"/>
      </w:r>
      <w:r w:rsidR="0097214F" w:rsidRPr="00200122">
        <w:t xml:space="preserve">. </w:t>
      </w:r>
      <w:r w:rsidRPr="00200122">
        <w:t xml:space="preserve">Whilst being the preferred diet, prawns and other crustaceans are generally now excluded from prawn maturation regimes due to the risk of disease transmission </w:t>
      </w:r>
      <w:r w:rsidR="00817943">
        <w:fldChar w:fldCharType="begin">
          <w:fldData xml:space="preserve">PEVuZE5vdGU+PENpdGU+PEF1dGhvcj5FbC1CZXJtYXdpPC9BdXRob3I+PFllYXI+MjAxMDwvWWVh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</w:fldData>
        </w:fldChar>
      </w:r>
      <w:r w:rsidR="00817943">
        <w:instrText xml:space="preserve"> ADDIN EN.CITE </w:instrText>
      </w:r>
      <w:r w:rsidR="00817943">
        <w:fldChar w:fldCharType="begin">
          <w:fldData xml:space="preserve">PEVuZE5vdGU+PENpdGU+PEF1dGhvcj5FbC1CZXJtYXdpPC9BdXRob3I+PFllYXI+MjAxMDwvWWVh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22" w:tooltip="Chimsung, 2014 #20651" w:history="1">
        <w:r w:rsidR="005B41FA">
          <w:rPr>
            <w:noProof/>
          </w:rPr>
          <w:t>Chimsung 2014</w:t>
        </w:r>
      </w:hyperlink>
      <w:r w:rsidR="00817943">
        <w:rPr>
          <w:noProof/>
        </w:rPr>
        <w:t xml:space="preserve">; </w:t>
      </w:r>
      <w:hyperlink w:anchor="_ENREF_206" w:tooltip="El-Bermawi, 2010 #20654" w:history="1">
        <w:r w:rsidR="005B41FA">
          <w:rPr>
            <w:noProof/>
          </w:rPr>
          <w:t>El-Bermawi 2010</w:t>
        </w:r>
      </w:hyperlink>
      <w:r w:rsidR="00817943">
        <w:rPr>
          <w:noProof/>
        </w:rPr>
        <w:t xml:space="preserve">; </w:t>
      </w:r>
      <w:hyperlink w:anchor="_ENREF_874" w:tooltip="Wouters, 2001 #9154" w:history="1">
        <w:r w:rsidR="005B41FA">
          <w:rPr>
            <w:noProof/>
          </w:rPr>
          <w:t>Wouters et al. 2001</w:t>
        </w:r>
      </w:hyperlink>
      <w:r w:rsidR="00817943">
        <w:rPr>
          <w:noProof/>
        </w:rPr>
        <w:t>)</w:t>
      </w:r>
      <w:r w:rsidR="00817943">
        <w:fldChar w:fldCharType="end"/>
      </w:r>
      <w:r w:rsidRPr="00200122">
        <w:t xml:space="preserve">. Practices for maturation of broodstock prawns now include the use of a mixture of pelleted feeds and fresh feeds that mainly include polychaete worms and molluscs (squid and mussel) </w:t>
      </w:r>
      <w:r w:rsidR="00817943">
        <w:fldChar w:fldCharType="begin">
          <w:fldData xml:space="preserve">PEVuZE5vdGU+PENpdGU+PEF1dGhvcj5Xb3V0ZXJzPC9BdXRob3I+PFllYXI+MjAwMTwvWWVhcj48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</w:fldData>
        </w:fldChar>
      </w:r>
      <w:r w:rsidR="00817943">
        <w:instrText xml:space="preserve"> ADDIN EN.CITE </w:instrText>
      </w:r>
      <w:r w:rsidR="00817943">
        <w:fldChar w:fldCharType="begin">
          <w:fldData xml:space="preserve">PEVuZE5vdGU+PENpdGU+PEF1dGhvcj5Xb3V0ZXJzPC9BdXRob3I+PFllYXI+MjAwMTwvWWVhcj48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76" w:tooltip="Braga, 2010 #38" w:history="1">
        <w:r w:rsidR="005B41FA">
          <w:rPr>
            <w:noProof/>
          </w:rPr>
          <w:t>Braga et al. 2010</w:t>
        </w:r>
      </w:hyperlink>
      <w:r w:rsidR="00817943">
        <w:rPr>
          <w:noProof/>
        </w:rPr>
        <w:t xml:space="preserve">; </w:t>
      </w:r>
      <w:hyperlink w:anchor="_ENREF_122" w:tooltip="Chimsung, 2014 #20651" w:history="1">
        <w:r w:rsidR="005B41FA">
          <w:rPr>
            <w:noProof/>
          </w:rPr>
          <w:t>Chimsung 2014</w:t>
        </w:r>
      </w:hyperlink>
      <w:r w:rsidR="00817943">
        <w:rPr>
          <w:noProof/>
        </w:rPr>
        <w:t xml:space="preserve">; </w:t>
      </w:r>
      <w:hyperlink w:anchor="_ENREF_206" w:tooltip="El-Bermawi, 2010 #20654" w:history="1">
        <w:r w:rsidR="005B41FA">
          <w:rPr>
            <w:noProof/>
          </w:rPr>
          <w:t>El-Bermawi 2010</w:t>
        </w:r>
      </w:hyperlink>
      <w:r w:rsidR="00817943">
        <w:rPr>
          <w:noProof/>
        </w:rPr>
        <w:t xml:space="preserve">; </w:t>
      </w:r>
      <w:hyperlink w:anchor="_ENREF_208" w:tooltip="Emerenciano, 2013 #20612" w:history="1">
        <w:r w:rsidR="005B41FA">
          <w:rPr>
            <w:noProof/>
          </w:rPr>
          <w:t>Emerenciano et al. 2013</w:t>
        </w:r>
      </w:hyperlink>
      <w:r w:rsidR="00817943">
        <w:rPr>
          <w:noProof/>
        </w:rPr>
        <w:t xml:space="preserve">; </w:t>
      </w:r>
      <w:hyperlink w:anchor="_ENREF_475" w:tooltip="Mandario, 2018 #34" w:history="1">
        <w:r w:rsidR="005B41FA">
          <w:rPr>
            <w:noProof/>
          </w:rPr>
          <w:t>Mandario 2018</w:t>
        </w:r>
      </w:hyperlink>
      <w:r w:rsidR="00817943">
        <w:rPr>
          <w:noProof/>
        </w:rPr>
        <w:t xml:space="preserve">; </w:t>
      </w:r>
      <w:hyperlink w:anchor="_ENREF_874" w:tooltip="Wouters, 2001 #9154" w:history="1">
        <w:r w:rsidR="005B41FA">
          <w:rPr>
            <w:noProof/>
          </w:rPr>
          <w:t>Wouters et al. 2001</w:t>
        </w:r>
      </w:hyperlink>
      <w:r w:rsidR="00817943">
        <w:rPr>
          <w:noProof/>
        </w:rPr>
        <w:t>)</w:t>
      </w:r>
      <w:r w:rsidR="00817943">
        <w:fldChar w:fldCharType="end"/>
      </w:r>
      <w:r w:rsidRPr="00200122">
        <w:t>.</w:t>
      </w:r>
    </w:p>
    <w:p w14:paraId="308FBE1C" w14:textId="228166D6" w:rsidR="00FC7406" w:rsidRPr="00200122" w:rsidRDefault="00836D49" w:rsidP="00FC7406">
      <w:r w:rsidRPr="00200122">
        <w:t>The Prawn IRA</w:t>
      </w:r>
      <w:r w:rsidR="00FC7406" w:rsidRPr="00200122">
        <w:t> </w:t>
      </w:r>
      <w:r w:rsidRPr="00200122">
        <w:t xml:space="preserve">2009 considered that feeding large adult prawns </w:t>
      </w:r>
      <w:r w:rsidR="006166A8" w:rsidRPr="00200122">
        <w:t>(</w:t>
      </w:r>
      <w:r w:rsidRPr="00200122">
        <w:t>held in farm grow-out ponds until maturation</w:t>
      </w:r>
      <w:r w:rsidR="006166A8" w:rsidRPr="00200122">
        <w:t>)</w:t>
      </w:r>
      <w:r w:rsidRPr="00200122">
        <w:t xml:space="preserve"> with whole </w:t>
      </w:r>
      <w:r w:rsidR="006434D7" w:rsidRPr="00200122">
        <w:t xml:space="preserve">imported </w:t>
      </w:r>
      <w:r w:rsidRPr="00200122">
        <w:t xml:space="preserve">prawns represented a significant and direct pathway for the potential exposure of farmed </w:t>
      </w:r>
      <w:r w:rsidR="00E64138" w:rsidRPr="00200122">
        <w:t>crustaceans</w:t>
      </w:r>
      <w:r w:rsidRPr="00200122">
        <w:t xml:space="preserve">. </w:t>
      </w:r>
      <w:r w:rsidR="00E00982" w:rsidRPr="00200122">
        <w:t xml:space="preserve">It was also considered that </w:t>
      </w:r>
      <w:r w:rsidR="00357635" w:rsidRPr="00200122">
        <w:t xml:space="preserve">whole imported prawns </w:t>
      </w:r>
      <w:r w:rsidR="00E00982" w:rsidRPr="00200122">
        <w:t>may be used to feed crust</w:t>
      </w:r>
      <w:r w:rsidR="00857438" w:rsidRPr="00200122">
        <w:t>acean broodstock in hatcheries</w:t>
      </w:r>
      <w:r w:rsidR="00E00982" w:rsidRPr="00200122">
        <w:t xml:space="preserve">. </w:t>
      </w:r>
      <w:r w:rsidR="0004214B" w:rsidRPr="00200122">
        <w:t>In 2000, broodstock in a Northern Territory crustacean hatchery fed imported prawns caused a national emergency animal disease response due to the suspected establishment of WSSV in Australia. In that instance, the prawns, imported for human consumption, were considered to be of poor quality (based on smell), and were subsequently repackaged, unlabelled and diverted into the bait market where the prawns were purchased and used to feed hatchery broodstock. The broodstock from the 2000 Northern Territory incident were destroyed once the source of the feed prawns was realised. It is acknowledged that the incident in Darwin occurred some time ago. T</w:t>
      </w:r>
      <w:r w:rsidRPr="00200122">
        <w:t xml:space="preserve">he department has </w:t>
      </w:r>
      <w:r w:rsidR="006166A8" w:rsidRPr="00200122">
        <w:t xml:space="preserve">recently </w:t>
      </w:r>
      <w:r w:rsidRPr="00200122">
        <w:t xml:space="preserve">been advised </w:t>
      </w:r>
      <w:r w:rsidR="00E00982" w:rsidRPr="00200122">
        <w:t xml:space="preserve">by the jurisdictions and industry </w:t>
      </w:r>
      <w:r w:rsidRPr="00200122">
        <w:t>that i</w:t>
      </w:r>
      <w:r w:rsidR="00AB7664" w:rsidRPr="00200122">
        <w:t>n Australia it is highly unlikely that prawn aquaculture farms or hatcheries would condition their broodstock with prawns intended for human consumption</w:t>
      </w:r>
      <w:r w:rsidR="00E00982" w:rsidRPr="00200122">
        <w:t xml:space="preserve">, especially since the </w:t>
      </w:r>
      <w:r w:rsidR="00D14A46" w:rsidRPr="00200122">
        <w:t>WSD</w:t>
      </w:r>
      <w:r w:rsidR="00E00982" w:rsidRPr="00200122">
        <w:t xml:space="preserve"> outbreak in 2016. Although, t</w:t>
      </w:r>
      <w:r w:rsidR="007A487A" w:rsidRPr="00200122">
        <w:t>he department is aware of seafood (non-crustacean based) imported for human consumption, being used as feed for hatchery animals in Australia as recently as 2017.</w:t>
      </w:r>
    </w:p>
    <w:p w14:paraId="3C03AFA2" w14:textId="3869DC65" w:rsidR="004B55E2" w:rsidRPr="00200122" w:rsidRDefault="007A487A" w:rsidP="00AB7664">
      <w:r w:rsidRPr="00200122">
        <w:t xml:space="preserve">Taking </w:t>
      </w:r>
      <w:r w:rsidR="00FC7406" w:rsidRPr="00200122">
        <w:t>the above</w:t>
      </w:r>
      <w:r w:rsidRPr="00200122">
        <w:t xml:space="preserve"> information into account </w:t>
      </w:r>
      <w:r w:rsidR="00316C00" w:rsidRPr="00200122">
        <w:t>it is</w:t>
      </w:r>
      <w:r w:rsidRPr="00200122">
        <w:t xml:space="preserve"> consider</w:t>
      </w:r>
      <w:r w:rsidR="00316C00" w:rsidRPr="00200122">
        <w:t>ed</w:t>
      </w:r>
      <w:r w:rsidRPr="00200122">
        <w:t xml:space="preserve"> that the use of imported prawns as feed in farms or hatcheries </w:t>
      </w:r>
      <w:r w:rsidR="00FC7406" w:rsidRPr="00200122">
        <w:t xml:space="preserve">is an </w:t>
      </w:r>
      <w:r w:rsidRPr="00200122">
        <w:t>unlikely exposure pathway.</w:t>
      </w:r>
      <w:r w:rsidR="00FC7406" w:rsidRPr="00200122">
        <w:t xml:space="preserve"> However, if this were to occur it would be a direct</w:t>
      </w:r>
      <w:r w:rsidR="00316C00" w:rsidRPr="00200122">
        <w:t xml:space="preserve"> and potentially significant</w:t>
      </w:r>
      <w:r w:rsidR="00FC7406" w:rsidRPr="00200122">
        <w:t xml:space="preserve"> exposure pathway with a high likelihood of completion</w:t>
      </w:r>
      <w:r w:rsidR="00120CB8" w:rsidRPr="00200122">
        <w:t>. Therefore,</w:t>
      </w:r>
      <w:r w:rsidR="00FC7406" w:rsidRPr="00200122">
        <w:t xml:space="preserve"> </w:t>
      </w:r>
      <w:r w:rsidR="00120CB8" w:rsidRPr="00200122">
        <w:t>this exposure pathway is</w:t>
      </w:r>
      <w:r w:rsidR="00E00982" w:rsidRPr="00200122">
        <w:t xml:space="preserve"> still considered a major exposure pathway.</w:t>
      </w:r>
    </w:p>
    <w:p w14:paraId="63A65185" w14:textId="57D5FE01" w:rsidR="004B55E2" w:rsidRPr="00200122" w:rsidRDefault="00694AAD" w:rsidP="00B23A10">
      <w:r w:rsidRPr="00200122">
        <w:t xml:space="preserve">The Prawn IRA 2009 also identified that conditioning and feeding of crustaceans is not limited to the hatchery </w:t>
      </w:r>
      <w:r w:rsidR="00E00982" w:rsidRPr="00200122">
        <w:t xml:space="preserve">or farm </w:t>
      </w:r>
      <w:r w:rsidRPr="00200122">
        <w:t xml:space="preserve">setting. Fresh seafood is a primary dietary component for feed used in research facilities, teaching institutions and public aquaria throughout Australia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w:t>
      </w:r>
      <w:r w:rsidR="00A115C9" w:rsidRPr="00200122">
        <w:t>S</w:t>
      </w:r>
      <w:r w:rsidR="005A6BA1" w:rsidRPr="00200122">
        <w:t>tates and t</w:t>
      </w:r>
      <w:r w:rsidR="00A115C9" w:rsidRPr="00200122">
        <w:t xml:space="preserve">erritories do not have legislation </w:t>
      </w:r>
      <w:r w:rsidR="00E00982" w:rsidRPr="00200122">
        <w:t>(</w:t>
      </w:r>
      <w:r w:rsidR="007142E1" w:rsidRPr="00200122">
        <w:t xml:space="preserve">see </w:t>
      </w:r>
      <w:hyperlink w:anchor="_Appendix_2" w:history="1">
        <w:r w:rsidR="00FE57FE">
          <w:rPr>
            <w:rStyle w:val="Hyperlink"/>
          </w:rPr>
          <w:t>A</w:t>
        </w:r>
        <w:r w:rsidR="009B2E77" w:rsidRPr="00200122">
          <w:rPr>
            <w:rStyle w:val="Hyperlink"/>
          </w:rPr>
          <w:t>ppendix 2</w:t>
        </w:r>
      </w:hyperlink>
      <w:r w:rsidR="00E00982" w:rsidRPr="00200122">
        <w:t xml:space="preserve">) </w:t>
      </w:r>
      <w:r w:rsidR="00A115C9" w:rsidRPr="00200122">
        <w:t>in place to regulate this behaviour and th</w:t>
      </w:r>
      <w:r w:rsidRPr="00200122">
        <w:t xml:space="preserve">e department </w:t>
      </w:r>
      <w:r w:rsidR="00AB7664" w:rsidRPr="00200122">
        <w:t>is of the view this likely still occurs</w:t>
      </w:r>
      <w:r w:rsidR="00E00982" w:rsidRPr="00200122">
        <w:t>.</w:t>
      </w:r>
      <w:r w:rsidR="00A115C9" w:rsidRPr="00200122">
        <w:t xml:space="preserve"> </w:t>
      </w:r>
      <w:r w:rsidRPr="00200122">
        <w:t xml:space="preserve">Although the volume of imported prawns used </w:t>
      </w:r>
      <w:r w:rsidR="00AB7664" w:rsidRPr="00200122">
        <w:t xml:space="preserve">to feed crustaceans in research and public aquaria </w:t>
      </w:r>
      <w:r w:rsidRPr="00200122">
        <w:t xml:space="preserve">would be very small, it represents a </w:t>
      </w:r>
      <w:r w:rsidR="00316C00" w:rsidRPr="00200122">
        <w:t xml:space="preserve">direct and potentially significant exposure pathway (with a high likelihood of completion) </w:t>
      </w:r>
      <w:r w:rsidRPr="00200122">
        <w:t>by which crustaceans in research facilities and public aqua</w:t>
      </w:r>
      <w:r w:rsidR="00070E93" w:rsidRPr="00200122">
        <w:t xml:space="preserve">ria </w:t>
      </w:r>
      <w:r w:rsidR="00857438" w:rsidRPr="00200122">
        <w:t>(part of the hatchery exposure group)</w:t>
      </w:r>
      <w:r w:rsidR="00AB7664" w:rsidRPr="00200122">
        <w:t xml:space="preserve"> could be</w:t>
      </w:r>
      <w:r w:rsidRPr="00200122">
        <w:t xml:space="preserve"> exposed to a hazard.</w:t>
      </w:r>
    </w:p>
    <w:p w14:paraId="4EC55AE3" w14:textId="77777777" w:rsidR="004B55E2" w:rsidRPr="00200122" w:rsidRDefault="00694AAD" w:rsidP="00B23A10">
      <w:r w:rsidRPr="00200122">
        <w:t>Imported uncooked prawns used as a fresh feed represents a high-risk exposure pathway, as any hazards present would be subject only to the minimal inactivation associated with freezing and thawing of prawns.</w:t>
      </w:r>
    </w:p>
    <w:p w14:paraId="0896AA5E" w14:textId="7E92549F" w:rsidR="00C82D9E" w:rsidRPr="00200122" w:rsidRDefault="00C82D9E" w:rsidP="006166A8">
      <w:pPr>
        <w:pStyle w:val="Heading4"/>
      </w:pPr>
      <w:bookmarkStart w:id="126" w:name="_Minor_exposure_pathways"/>
      <w:bookmarkEnd w:id="126"/>
      <w:r w:rsidRPr="00200122">
        <w:t xml:space="preserve">Amount of infectious hazard in </w:t>
      </w:r>
      <w:r w:rsidR="006166A8" w:rsidRPr="00200122">
        <w:t>imported</w:t>
      </w:r>
      <w:r w:rsidRPr="00200122">
        <w:t xml:space="preserve"> prawns (or associated wastes) at point of exposure</w:t>
      </w:r>
    </w:p>
    <w:p w14:paraId="1712954B" w14:textId="5A86FCF8" w:rsidR="00C82D9E" w:rsidRPr="00200122" w:rsidRDefault="00C82D9E" w:rsidP="00C82D9E">
      <w:r w:rsidRPr="00200122">
        <w:t>The amount of infectious hazard present will depen</w:t>
      </w:r>
      <w:r w:rsidR="005017CB" w:rsidRPr="00200122">
        <w:t>d on numerous factors including</w:t>
      </w:r>
      <w:r w:rsidR="009523CE" w:rsidRPr="00200122">
        <w:t xml:space="preserve"> the </w:t>
      </w:r>
      <w:r w:rsidR="00784FFB" w:rsidRPr="00200122">
        <w:t>infectious dose</w:t>
      </w:r>
      <w:r w:rsidRPr="00200122">
        <w:t xml:space="preserve"> and </w:t>
      </w:r>
      <w:r w:rsidR="005017CB" w:rsidRPr="00200122">
        <w:t xml:space="preserve">pathogenic </w:t>
      </w:r>
      <w:r w:rsidRPr="00200122">
        <w:t>agent stability.</w:t>
      </w:r>
    </w:p>
    <w:p w14:paraId="245A5B0B" w14:textId="77777777" w:rsidR="009523CE" w:rsidRPr="00200122" w:rsidRDefault="009523CE" w:rsidP="00D85032">
      <w:pPr>
        <w:pStyle w:val="Heading5"/>
      </w:pPr>
      <w:r w:rsidRPr="00200122">
        <w:t>Infectious dose</w:t>
      </w:r>
    </w:p>
    <w:p w14:paraId="21C0DA49" w14:textId="56425215" w:rsidR="004B55E2" w:rsidRPr="00200122" w:rsidRDefault="009523CE" w:rsidP="009523CE">
      <w:r w:rsidRPr="00200122">
        <w:t xml:space="preserve">For most hazards considered in this draft risk review, data </w:t>
      </w:r>
      <w:r w:rsidR="00914F1A" w:rsidRPr="00200122">
        <w:t>are</w:t>
      </w:r>
      <w:r w:rsidRPr="00200122">
        <w:t xml:space="preserve"> not available describing a ‘true minimum infectious dose</w:t>
      </w:r>
      <w:r w:rsidR="00EE4E4C" w:rsidRPr="00200122">
        <w:t>’</w:t>
      </w:r>
      <w:r w:rsidRPr="00200122">
        <w:t xml:space="preserve">. </w:t>
      </w:r>
      <w:r w:rsidR="00EE4E4C" w:rsidRPr="00200122">
        <w:t xml:space="preserve">This is because there are no continuous crustacean cell lines, for titration of viruses, which are required to ascertain a ‘true minimum infectious dose.’ </w:t>
      </w:r>
      <w:r w:rsidRPr="00200122">
        <w:t xml:space="preserve">However, due to advances in </w:t>
      </w:r>
      <w:r w:rsidR="00AD780C" w:rsidRPr="00200122">
        <w:t>q</w:t>
      </w:r>
      <w:r w:rsidRPr="00200122">
        <w:t>PCR techniques, there are some studies describing infectious doses of the hazards. For example, in an experimental study</w:t>
      </w:r>
      <w:r w:rsidR="0004214B" w:rsidRPr="00200122">
        <w:t>,</w:t>
      </w:r>
      <w:r w:rsidRPr="00200122">
        <w:t xml:space="preserve"> </w:t>
      </w:r>
      <w:r w:rsidRPr="00200122">
        <w:rPr>
          <w:rStyle w:val="Emphasis"/>
        </w:rPr>
        <w:t>P</w:t>
      </w:r>
      <w:r w:rsidR="008A06D6" w:rsidRPr="00200122">
        <w:rPr>
          <w:rStyle w:val="Emphasis"/>
        </w:rPr>
        <w:t>enaeus</w:t>
      </w:r>
      <w:r w:rsidRPr="00200122">
        <w:rPr>
          <w:rStyle w:val="Emphasis"/>
        </w:rPr>
        <w:t xml:space="preserve"> monodon </w:t>
      </w:r>
      <w:r w:rsidR="00F701B8" w:rsidRPr="00200122">
        <w:t xml:space="preserve">were </w:t>
      </w:r>
      <w:r w:rsidR="00CC5B2D" w:rsidRPr="00200122">
        <w:t>challenged by intramuscular injection</w:t>
      </w:r>
      <w:r w:rsidRPr="00200122">
        <w:t xml:space="preserve"> </w:t>
      </w:r>
      <w:r w:rsidR="00F701B8" w:rsidRPr="00200122">
        <w:t>with</w:t>
      </w:r>
      <w:r w:rsidRPr="00200122">
        <w:t xml:space="preserve"> 0.1m</w:t>
      </w:r>
      <w:r w:rsidR="00CE3DFC" w:rsidRPr="00200122">
        <w:t>l</w:t>
      </w:r>
      <w:r w:rsidRPr="00200122">
        <w:t xml:space="preserve"> of WSSV stock at 2.62 × 10</w:t>
      </w:r>
      <w:r w:rsidRPr="00200122">
        <w:rPr>
          <w:vertAlign w:val="superscript"/>
        </w:rPr>
        <w:t>6</w:t>
      </w:r>
      <w:r w:rsidRPr="00200122">
        <w:t xml:space="preserve"> genome copies</w:t>
      </w:r>
      <w:r w:rsidR="006166A8" w:rsidRPr="00200122">
        <w:t>/</w:t>
      </w:r>
      <w:r w:rsidRPr="00200122">
        <w:t xml:space="preserve">µL was sufficient to result in moribund prawns within 72 hours post-infection </w:t>
      </w:r>
      <w:r w:rsidR="00817943">
        <w:fldChar w:fldCharType="begin"/>
      </w:r>
      <w:r w:rsidR="00817943">
        <w:instrText xml:space="preserve"> ADDIN EN.CITE &lt;EndNote&gt;&lt;Cite&gt;&lt;Author&gt;Gomathi&lt;/Author&gt;&lt;Year&gt;2015&lt;/Year&gt;&lt;RecNum&gt;19081&lt;/RecNum&gt;&lt;IDText&gt;20260&lt;/IDText&gt;&lt;DisplayText&gt;(Gomathi, Otta &amp;amp; Shekhar 2015)&lt;/DisplayText&gt;&lt;record&gt;&lt;rec-number&gt;19081&lt;/rec-number&gt;&lt;foreign-keys&gt;&lt;key app="EN" db-id="xfaeaf0wbesxw9epfpx5at0dvzz5rfz52dzs" timestamp="1572218564" guid="bb756ead-8aae-4cb1-95a5-a47f8f4f85c8"&gt;19081&lt;/key&gt;&lt;/foreign-keys&gt;&lt;ref-type name="Journal Articles"&gt;17&lt;/ref-type&gt;&lt;contributors&gt;&lt;authors&gt;&lt;author&gt;Gomathi, A.&lt;/author&gt;&lt;author&gt;Otta, S.K.&lt;/author&gt;&lt;author&gt;Shekhar, M.S.&lt;/author&gt;&lt;/authors&gt;&lt;/contributors&gt;&lt;titles&gt;&lt;title&gt;&lt;style face="normal" font="default" size="100%"&gt;A quantitative study on the relative virus load of white spot syndrome virus in infected tissues of tiger shrimp &lt;/style&gt;&lt;style face="italic" font="default" size="100%"&gt;Penaeus monodon&lt;/style&gt;&lt;/title&gt;&lt;secondary-title&gt;Indian Journal of Geo-Marine Sciences&lt;/secondary-title&gt;&lt;/titles&gt;&lt;periodical&gt;&lt;full-title&gt;Indian Journal of Geo-Marine Sciences&lt;/full-title&gt;&lt;/periodical&gt;&lt;pages&gt;800-807&lt;/pages&gt;&lt;volume&gt;44&lt;/volume&gt;&lt;number&gt;6&lt;/number&gt;&lt;keywords&gt;&lt;keyword&gt;WSSV&lt;/keyword&gt;&lt;keyword&gt;Penaeus monodon&lt;/keyword&gt;&lt;/keywords&gt;&lt;dates&gt;&lt;year&gt;2015&lt;/year&gt;&lt;pub-dates&gt;&lt;date&gt;9 November 2018&lt;/date&gt;&lt;/pub-dates&gt;&lt;/dates&gt;&lt;orig-pub&gt;\\ACT001CL04FS07\BIOSECURITYDATA$\E Library\Animal Catalogue\G\Gomathi et al 2015 EN20260.pdf&lt;/orig-pub&gt;&lt;label&gt;20260&lt;/label&gt;&lt;urls&gt;&lt;/urls&gt;&lt;custom1&gt;gm prawns&lt;/custom1&gt;&lt;electronic-resource-num&gt;http://nopr.niscair.res.in/handle/123456789/34812&lt;/electronic-resource-num&gt;&lt;/record&gt;&lt;/Cite&gt;&lt;/EndNote&gt;</w:instrText>
      </w:r>
      <w:r w:rsidR="00817943">
        <w:fldChar w:fldCharType="separate"/>
      </w:r>
      <w:r w:rsidR="00817943">
        <w:rPr>
          <w:noProof/>
        </w:rPr>
        <w:t>(</w:t>
      </w:r>
      <w:hyperlink w:anchor="_ENREF_278" w:tooltip="Gomathi, 2015 #19081" w:history="1">
        <w:r w:rsidR="005B41FA">
          <w:rPr>
            <w:noProof/>
          </w:rPr>
          <w:t>Gomathi, Otta &amp; Shekhar 2015</w:t>
        </w:r>
      </w:hyperlink>
      <w:r w:rsidR="00817943">
        <w:rPr>
          <w:noProof/>
        </w:rPr>
        <w:t>)</w:t>
      </w:r>
      <w:r w:rsidR="00817943">
        <w:fldChar w:fldCharType="end"/>
      </w:r>
      <w:r w:rsidRPr="00200122">
        <w:t xml:space="preserve">. </w:t>
      </w:r>
      <w:r w:rsidR="00601D6C" w:rsidRPr="00200122">
        <w:t>Since prawns at the onset of mortality are reported to have WSSV loads in the order of 10</w:t>
      </w:r>
      <w:r w:rsidR="00601D6C" w:rsidRPr="00200122">
        <w:rPr>
          <w:vertAlign w:val="superscript"/>
        </w:rPr>
        <w:t>9</w:t>
      </w:r>
      <w:r w:rsidR="00601D6C" w:rsidRPr="00200122">
        <w:t>–10</w:t>
      </w:r>
      <w:r w:rsidR="00601D6C" w:rsidRPr="00200122">
        <w:rPr>
          <w:vertAlign w:val="superscript"/>
        </w:rPr>
        <w:t>10</w:t>
      </w:r>
      <w:r w:rsidR="00601D6C" w:rsidRPr="00200122">
        <w:t xml:space="preserve"> copies/g of tissue </w:t>
      </w:r>
      <w:r w:rsidR="00817943">
        <w:fldChar w:fldCharType="begin">
          <w:fldData xml:space="preserve">PEVuZE5vdGU+PENpdGU+PEF1dGhvcj5PaWR0bWFubjwvQXV0aG9yPjxZZWFyPjIwMTE8L1llYXI+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=
</w:fldData>
        </w:fldChar>
      </w:r>
      <w:r w:rsidR="00817943">
        <w:instrText xml:space="preserve"> ADDIN EN.CITE </w:instrText>
      </w:r>
      <w:r w:rsidR="00817943">
        <w:fldChar w:fldCharType="begin">
          <w:fldData xml:space="preserve">PEVuZE5vdGU+PENpdGU+PEF1dGhvcj5PaWR0bWFubjwvQXV0aG9yPjxZZWFyPjIwMTE8L1llYXI+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=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563" w:tooltip="Oidtmann, 2011 #17489" w:history="1">
        <w:r w:rsidR="005B41FA">
          <w:rPr>
            <w:noProof/>
          </w:rPr>
          <w:t>Oidtmann &amp; Stentiford 2011</w:t>
        </w:r>
      </w:hyperlink>
      <w:r w:rsidR="00817943">
        <w:rPr>
          <w:noProof/>
        </w:rPr>
        <w:t>)</w:t>
      </w:r>
      <w:r w:rsidR="00817943">
        <w:fldChar w:fldCharType="end"/>
      </w:r>
      <w:r w:rsidR="00601D6C" w:rsidRPr="00200122">
        <w:t xml:space="preserve">, one WSSV-infected prawn tail (approximately 12g if a harvested prawn weighed 20g) could contain 458–4580 WSSV infectious doses, which would be more than sufficient to cause infection if it were used for bait </w:t>
      </w:r>
      <w:r w:rsidR="00EE4E4C" w:rsidRPr="00200122">
        <w:t xml:space="preserve">or berley </w:t>
      </w:r>
      <w:r w:rsidR="00601D6C" w:rsidRPr="00200122">
        <w:t>and consumed by a susceptible species.</w:t>
      </w:r>
      <w:r w:rsidR="00EE4E4C" w:rsidRPr="00200122">
        <w:t xml:space="preserve"> It is noted </w:t>
      </w:r>
      <w:r w:rsidR="00CC5B2D" w:rsidRPr="00200122">
        <w:t xml:space="preserve">challenge by intramuscular injection </w:t>
      </w:r>
      <w:r w:rsidR="00EE4E4C" w:rsidRPr="00200122">
        <w:t>is not a natural means of exposure</w:t>
      </w:r>
      <w:r w:rsidR="00020A0B" w:rsidRPr="00200122">
        <w:t xml:space="preserve"> and does not mimic natural exposure routes</w:t>
      </w:r>
      <w:r w:rsidR="00EE4E4C" w:rsidRPr="00200122">
        <w:t>.</w:t>
      </w:r>
    </w:p>
    <w:p w14:paraId="111B9B1D" w14:textId="043C8B83" w:rsidR="00C82D9E" w:rsidRPr="00200122" w:rsidRDefault="00BB5850" w:rsidP="00D85032">
      <w:pPr>
        <w:pStyle w:val="Heading5"/>
      </w:pPr>
      <w:r w:rsidRPr="00200122">
        <w:t>Ability of p</w:t>
      </w:r>
      <w:r w:rsidR="006166A8" w:rsidRPr="00200122">
        <w:t>athogenic agent to remain infectious at point of exposure</w:t>
      </w:r>
    </w:p>
    <w:p w14:paraId="014EF027" w14:textId="7C9EE178" w:rsidR="004B55E2" w:rsidRPr="00200122" w:rsidRDefault="00C82D9E" w:rsidP="00C82D9E">
      <w:r w:rsidRPr="00200122">
        <w:t>The ability of pathogenic agent</w:t>
      </w:r>
      <w:r w:rsidR="009457AE">
        <w:t>s</w:t>
      </w:r>
      <w:r w:rsidRPr="00200122">
        <w:t xml:space="preserve"> present in prawns </w:t>
      </w:r>
      <w:r w:rsidR="001340BD" w:rsidRPr="00200122">
        <w:t>(</w:t>
      </w:r>
      <w:r w:rsidRPr="00200122">
        <w:t>or associated wastes</w:t>
      </w:r>
      <w:r w:rsidR="001340BD" w:rsidRPr="00200122">
        <w:t>)</w:t>
      </w:r>
      <w:r w:rsidRPr="00200122">
        <w:t xml:space="preserve"> to persist and remain infectious at the point of exposure to a susceptible </w:t>
      </w:r>
      <w:r w:rsidR="001340BD" w:rsidRPr="00200122">
        <w:t>crustacean</w:t>
      </w:r>
      <w:r w:rsidRPr="00200122">
        <w:t xml:space="preserve"> depends primarily on the stability of the pathogenic agent through normal </w:t>
      </w:r>
      <w:r w:rsidR="00784FFB" w:rsidRPr="00200122">
        <w:t xml:space="preserve">processing, </w:t>
      </w:r>
      <w:r w:rsidRPr="00200122">
        <w:t>transport</w:t>
      </w:r>
      <w:r w:rsidR="00784FFB" w:rsidRPr="00200122">
        <w:t xml:space="preserve"> and</w:t>
      </w:r>
      <w:r w:rsidRPr="00200122">
        <w:t xml:space="preserve"> storage</w:t>
      </w:r>
      <w:r w:rsidR="00784FFB" w:rsidRPr="00200122">
        <w:t>. For example, f</w:t>
      </w:r>
      <w:r w:rsidRPr="00200122">
        <w:t xml:space="preserve">reezing and thawing </w:t>
      </w:r>
      <w:r w:rsidR="001340BD" w:rsidRPr="00200122">
        <w:t xml:space="preserve">would </w:t>
      </w:r>
      <w:r w:rsidRPr="00200122">
        <w:t>decrease the amount of</w:t>
      </w:r>
      <w:r w:rsidR="001340BD" w:rsidRPr="00200122">
        <w:t xml:space="preserve"> some</w:t>
      </w:r>
      <w:r w:rsidRPr="00200122">
        <w:t xml:space="preserve"> infectious pathogenic agents such as Vp</w:t>
      </w:r>
      <w:r w:rsidR="00990189" w:rsidRPr="00200122">
        <w:t> </w:t>
      </w:r>
      <w:r w:rsidRPr="00200122">
        <w:t xml:space="preserve">AHPND </w:t>
      </w:r>
      <w:r w:rsidR="00817943">
        <w:fldChar w:fldCharType="begin">
          <w:fldData xml:space="preserve">PEVuZE5vdGU+PENpdGU+PEF1dGhvcj5PSUU8L0F1dGhvcj48WWVhcj4yMDE5PC9ZZWFyPjxSZWNO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</w:fldData>
        </w:fldChar>
      </w:r>
      <w:r w:rsidR="00A70204">
        <w:instrText xml:space="preserve"> ADDIN EN.CITE </w:instrText>
      </w:r>
      <w:r w:rsidR="00A70204">
        <w:fldChar w:fldCharType="begin">
          <w:fldData xml:space="preserve">PEVuZE5vdGU+PENpdGU+PEF1dGhvcj5PSUU8L0F1dGhvcj48WWVhcj4yMDE5PC9ZZWFyPjxSZWNO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571" w:tooltip="OIE, 2019 #19944" w:history="1">
        <w:r w:rsidR="005B41FA">
          <w:rPr>
            <w:noProof/>
          </w:rPr>
          <w:t>OIE 2019a</w:t>
        </w:r>
      </w:hyperlink>
      <w:r w:rsidR="00817943">
        <w:rPr>
          <w:noProof/>
        </w:rPr>
        <w:t xml:space="preserve">; </w:t>
      </w:r>
      <w:hyperlink w:anchor="_ENREF_793" w:tooltip="Tran, 2013 #18603" w:history="1">
        <w:r w:rsidR="005B41FA">
          <w:rPr>
            <w:noProof/>
          </w:rPr>
          <w:t>Tran et al. 2013a</w:t>
        </w:r>
      </w:hyperlink>
      <w:r w:rsidR="00817943">
        <w:rPr>
          <w:noProof/>
        </w:rPr>
        <w:t>)</w:t>
      </w:r>
      <w:r w:rsidR="00817943">
        <w:fldChar w:fldCharType="end"/>
      </w:r>
      <w:r w:rsidRPr="00200122">
        <w:t xml:space="preserve">. Other hazards, such as WSSV, can persist and maintain infectivity in frozen prawns for extended periods </w:t>
      </w:r>
      <w:r w:rsidR="00817943">
        <w:fldChar w:fldCharType="begin"/>
      </w:r>
      <w:r w:rsidR="00817943">
        <w:instrText xml:space="preserve"> ADDIN EN.CITE &lt;EndNote&gt;&lt;Cite&gt;&lt;Author&gt;Durand&lt;/Author&gt;&lt;Year&gt;2002&lt;/Year&gt;&lt;RecNum&gt;9296&lt;/RecNum&gt;&lt;IDText&gt;4468&lt;/IDText&gt;&lt;DisplayText&gt;(Durand &amp;amp; Lightner 2002)&lt;/DisplayText&gt;&lt;record&gt;&lt;rec-number&gt;9296&lt;/rec-number&gt;&lt;foreign-keys&gt;&lt;key app="EN" db-id="xfaeaf0wbesxw9epfpx5at0dvzz5rfz52dzs" timestamp="1572217429" guid="485fc782-f371-4841-98d0-ee3a754ca763"&gt;9296&lt;/key&gt;&lt;/foreign-keys&gt;&lt;ref-type name="Journal Articles"&gt;17&lt;/ref-type&gt;&lt;contributors&gt;&lt;authors&gt;&lt;author&gt;Durand, S.V.&lt;/author&gt;&lt;author&gt;Lightner, D.V.&lt;/author&gt;&lt;/authors&gt;&lt;/contributors&gt;&lt;titles&gt;&lt;title&gt;Quantitative real time PCR for the measurement of white spot syndrome virus in shrimp&lt;/title&gt;&lt;secondary-title&gt;Journal of Fish Diseases&lt;/secondary-title&gt;&lt;/titles&gt;&lt;periodical&gt;&lt;full-title&gt;Journal of Fish Diseases&lt;/full-title&gt;&lt;/periodical&gt;&lt;pages&gt;381-389&lt;/pages&gt;&lt;volume&gt;25&lt;/volume&gt;&lt;number&gt;7&lt;/number&gt;&lt;keywords&gt;&lt;keyword&gt;Measurement&lt;/keyword&gt;&lt;keyword&gt;PCR&lt;/keyword&gt;&lt;keyword&gt;Polymerase chain reaction (PCR)&lt;/keyword&gt;&lt;keyword&gt;Quantitative&lt;/keyword&gt;&lt;keyword&gt;Real time&lt;/keyword&gt;&lt;keyword&gt;Real time PCR&lt;/keyword&gt;&lt;keyword&gt;Real-time&lt;/keyword&gt;&lt;keyword&gt;Shrimp&lt;/keyword&gt;&lt;keyword&gt;Shrimps&lt;/keyword&gt;&lt;keyword&gt;Syndrome&lt;/keyword&gt;&lt;keyword&gt;Time&lt;/keyword&gt;&lt;keyword&gt;Virus&lt;/keyword&gt;&lt;keyword&gt;White spot syndrome virus&lt;/keyword&gt;&lt;/keywords&gt;&lt;dates&gt;&lt;year&gt;2002&lt;/year&gt;&lt;/dates&gt;&lt;orig-pub&gt;\\ACT001CL04FS07\BIOSECURITYDATA$\E Library\Animal Catalogue\D&lt;/orig-pub&gt;&lt;label&gt;4468&lt;/label&gt;&lt;urls&gt;&lt;/urls&gt;&lt;custom1&gt;prawns WSSV sp&lt;/custom1&gt;&lt;modified-date&gt;45113&lt;/modified-date&gt;&lt;/record&gt;&lt;/Cite&gt;&lt;/EndNote&gt;</w:instrText>
      </w:r>
      <w:r w:rsidR="00817943">
        <w:fldChar w:fldCharType="separate"/>
      </w:r>
      <w:r w:rsidR="00817943">
        <w:rPr>
          <w:noProof/>
        </w:rPr>
        <w:t>(</w:t>
      </w:r>
      <w:hyperlink w:anchor="_ENREF_197" w:tooltip="Durand, 2002 #9296" w:history="1">
        <w:r w:rsidR="005B41FA">
          <w:rPr>
            <w:noProof/>
          </w:rPr>
          <w:t>Durand &amp; Lightner 2002</w:t>
        </w:r>
      </w:hyperlink>
      <w:r w:rsidR="00817943">
        <w:rPr>
          <w:noProof/>
        </w:rPr>
        <w:t>)</w:t>
      </w:r>
      <w:r w:rsidR="00817943">
        <w:fldChar w:fldCharType="end"/>
      </w:r>
      <w:r w:rsidR="00BB5850" w:rsidRPr="00200122">
        <w:t xml:space="preserve"> and would therefore be expected to be infectious at the time of exposure.</w:t>
      </w:r>
    </w:p>
    <w:p w14:paraId="0CDA1B35" w14:textId="39F15AC3" w:rsidR="004B55E2" w:rsidRPr="00200122" w:rsidRDefault="00BB5850" w:rsidP="00C82D9E">
      <w:r w:rsidRPr="00200122">
        <w:t>The ability of a pathogenic agent to remain infectious when in water for extended periods is also an important consideration. For example, WSSV can remain infectious in seawater for up to 120</w:t>
      </w:r>
      <w:r w:rsidR="0091291A" w:rsidRPr="00200122">
        <w:t> </w:t>
      </w:r>
      <w:r w:rsidRPr="00200122">
        <w:t xml:space="preserve">days at 15°C </w:t>
      </w:r>
      <w:r w:rsidR="00817943">
        <w:fldChar w:fldCharType="begin"/>
      </w:r>
      <w:r w:rsidR="00817943">
        <w:instrText xml:space="preserve"> ADDIN EN.CITE &lt;EndNote&gt;&lt;Cite&gt;&lt;Author&gt;Momoyama&lt;/Author&gt;&lt;Year&gt;1998&lt;/Year&gt;&lt;RecNum&gt;6883&lt;/RecNum&gt;&lt;IDText&gt;9975&lt;/IDText&gt;&lt;DisplayText&gt;(Momoyama et al. 1998)&lt;/DisplayText&gt;&lt;record&gt;&lt;rec-number&gt;6883&lt;/rec-number&gt;&lt;foreign-keys&gt;&lt;key app="EN" db-id="xfaeaf0wbesxw9epfpx5at0dvzz5rfz52dzs" timestamp="1572217091" guid="05835139-c775-4bdb-b746-1b5c82a53f52"&gt;6883&lt;/key&gt;&lt;/foreign-keys&gt;&lt;ref-type name="Journal Articles"&gt;17&lt;/ref-type&gt;&lt;contributors&gt;&lt;authors&gt;&lt;author&gt;Momoyama, K.&lt;/author&gt;&lt;author&gt;Hiraoka, M.&lt;/author&gt;&lt;author&gt;Nakano, H.&lt;/author&gt;&lt;author&gt;Sameshima, M.&lt;/author&gt;&lt;/authors&gt;&lt;/contributors&gt;&lt;titles&gt;&lt;title&gt;Cryopreservation of penaeid rod-shaped DNA virus (PRDV) and its survival in sea water at different temperatures&lt;/title&gt;&lt;secondary-title&gt;Gyobyo Kenkyu&lt;/secondary-title&gt;&lt;/titles&gt;&lt;periodical&gt;&lt;full-title&gt;Gyobyo Kenkyu&lt;/full-title&gt;&lt;/periodical&gt;&lt;pages&gt;95-96&lt;/pages&gt;&lt;volume&gt;33&lt;/volume&gt;&lt;number&gt;2&lt;/number&gt;&lt;keywords&gt;&lt;keyword&gt;Body weight&lt;/keyword&gt;&lt;keyword&gt;Cryopreservation&lt;/keyword&gt;&lt;keyword&gt;DNA&lt;/keyword&gt;&lt;keyword&gt;DNA viruses&lt;/keyword&gt;&lt;keyword&gt;Dose&lt;/keyword&gt;&lt;keyword&gt;Group&lt;/keyword&gt;&lt;keyword&gt;Groups&lt;/keyword&gt;&lt;keyword&gt;Infectivity&lt;/keyword&gt;&lt;keyword&gt;Kuruma shrimps&lt;/keyword&gt;&lt;keyword&gt;Lethal dose&lt;/keyword&gt;&lt;keyword&gt;Mortalities&lt;/keyword&gt;&lt;keyword&gt;Mortality&lt;/keyword&gt;&lt;keyword&gt;Penaeid&lt;/keyword&gt;&lt;keyword&gt;Penaeid rod-shaped DNA virus&lt;/keyword&gt;&lt;keyword&gt;Penaeus&lt;/keyword&gt;&lt;keyword&gt;Penaeus japonicus&lt;/keyword&gt;&lt;keyword&gt;PRDV&lt;/keyword&gt;&lt;keyword&gt;Sample&lt;/keyword&gt;&lt;keyword&gt;Sea water&lt;/keyword&gt;&lt;keyword&gt;sea-water&lt;/keyword&gt;&lt;keyword&gt;Serial dilution&lt;/keyword&gt;&lt;keyword&gt;Shrimp&lt;/keyword&gt;&lt;keyword&gt;Survival&lt;/keyword&gt;&lt;keyword&gt;Temperature&lt;/keyword&gt;&lt;keyword&gt;Temperatures&lt;/keyword&gt;&lt;keyword&gt;Test&lt;/keyword&gt;&lt;keyword&gt;Tests&lt;/keyword&gt;&lt;keyword&gt;Value&lt;/keyword&gt;&lt;keyword&gt;Virus&lt;/keyword&gt;&lt;keyword&gt;Water&lt;/keyword&gt;&lt;keyword&gt;Weight&lt;/keyword&gt;&lt;/keywords&gt;&lt;dates&gt;&lt;year&gt;1998&lt;/year&gt;&lt;/dates&gt;&lt;orig-pub&gt;\\ACT001CL04FS07\BIOSECURITYDATA$\E Library\Animal Catalogue\M&lt;/orig-pub&gt;&lt;label&gt;9975&lt;/label&gt;&lt;urls&gt;&lt;/urls&gt;&lt;custom1&gt;prawns WSSV sp&lt;/custom1&gt;&lt;modified-date&gt;6426&lt;/modified-date&gt;&lt;/record&gt;&lt;/Cite&gt;&lt;/EndNote&gt;</w:instrText>
      </w:r>
      <w:r w:rsidR="00817943">
        <w:fldChar w:fldCharType="separate"/>
      </w:r>
      <w:r w:rsidR="00817943">
        <w:rPr>
          <w:noProof/>
        </w:rPr>
        <w:t>(</w:t>
      </w:r>
      <w:hyperlink w:anchor="_ENREF_498" w:tooltip="Momoyama, 1998 #6883" w:history="1">
        <w:r w:rsidR="005B41FA">
          <w:rPr>
            <w:noProof/>
          </w:rPr>
          <w:t>Momoyama et al. 1998</w:t>
        </w:r>
      </w:hyperlink>
      <w:r w:rsidR="00817943">
        <w:rPr>
          <w:noProof/>
        </w:rPr>
        <w:t>)</w:t>
      </w:r>
      <w:r w:rsidR="00817943">
        <w:fldChar w:fldCharType="end"/>
      </w:r>
      <w:r w:rsidRPr="00200122">
        <w:t xml:space="preserve"> and for 3</w:t>
      </w:r>
      <w:r w:rsidR="0091291A" w:rsidRPr="00200122">
        <w:t>–</w:t>
      </w:r>
      <w:r w:rsidRPr="00200122">
        <w:t>4</w:t>
      </w:r>
      <w:r w:rsidR="0091291A" w:rsidRPr="00200122">
        <w:t> </w:t>
      </w:r>
      <w:r w:rsidRPr="00200122">
        <w:t xml:space="preserve">days in ponds </w:t>
      </w:r>
      <w:r w:rsidR="00817943">
        <w:fldChar w:fldCharType="begin"/>
      </w:r>
      <w:r w:rsidR="00817943">
        <w:instrText xml:space="preserve"> ADDIN EN.CITE &lt;EndNote&gt;&lt;Cite&gt;&lt;Author&gt;Nakano&lt;/Author&gt;&lt;Year&gt;1998&lt;/Year&gt;&lt;RecNum&gt;6864&lt;/RecNum&gt;&lt;IDText&gt;18827&lt;/IDText&gt;&lt;DisplayText&gt;(Nakano et al. 1998)&lt;/DisplayText&gt;&lt;record&gt;&lt;rec-number&gt;6864&lt;/rec-number&gt;&lt;foreign-keys&gt;&lt;key app="EN" db-id="xfaeaf0wbesxw9epfpx5at0dvzz5rfz52dzs" timestamp="1572217089" guid="c7e06f85-fc5f-44f7-b056-7c12de36c222"&gt;6864&lt;/key&gt;&lt;/foreign-keys&gt;&lt;ref-type name="Journal Articles"&gt;17&lt;/ref-type&gt;&lt;contributors&gt;&lt;authors&gt;&lt;author&gt;Nakano, H.&lt;/author&gt;&lt;author&gt;Hiraoka, M.&lt;/author&gt;&lt;author&gt;Sameshima, M.&lt;/author&gt;&lt;author&gt;Kimura, T.&lt;/author&gt;&lt;author&gt;Momoyama, K.&lt;/author&gt;&lt;/authors&gt;&lt;/contributors&gt;&lt;titles&gt;&lt;title&gt;Inactivation of penaeid rod-shaped DNA virus (PRDV), the causative agent of penaeid acute viremia (PAV), by some chemical and physical treatments&lt;/title&gt;&lt;secondary-title&gt;Fish Pathology&lt;/secondary-title&gt;&lt;/titles&gt;&lt;periodical&gt;&lt;full-title&gt;Fish Pathology&lt;/full-title&gt;&lt;/periodical&gt;&lt;pages&gt;65-71&lt;/pages&gt;&lt;volume&gt;33&lt;/volume&gt;&lt;number&gt;2&lt;/number&gt;&lt;dates&gt;&lt;year&gt;1998&lt;/year&gt;&lt;/dates&gt;&lt;orig-pub&gt;\\ACT001CL04FS07\BIOSECURITYDATA$\E Library\Animal Catalogue\N\Nakano et al 1998 EN18827.pdf&lt;/orig-pub&gt;&lt;label&gt;18827&lt;/label&gt;&lt;urls&gt;&lt;/urls&gt;&lt;custom1&gt;KG&lt;/custom1&gt;&lt;electronic-resource-num&gt;https://www.jstage.jst.go.jp/article/jsfp1966/33/2/33_2_65/_article&lt;/electronic-resource-num&gt;&lt;/record&gt;&lt;/Cite&gt;&lt;/EndNote&gt;</w:instrText>
      </w:r>
      <w:r w:rsidR="00817943">
        <w:fldChar w:fldCharType="separate"/>
      </w:r>
      <w:r w:rsidR="00817943">
        <w:rPr>
          <w:noProof/>
        </w:rPr>
        <w:t>(</w:t>
      </w:r>
      <w:hyperlink w:anchor="_ENREF_539" w:tooltip="Nakano, 1998 #6864" w:history="1">
        <w:r w:rsidR="005B41FA">
          <w:rPr>
            <w:noProof/>
          </w:rPr>
          <w:t>Nakano et al. 1998</w:t>
        </w:r>
      </w:hyperlink>
      <w:r w:rsidR="00817943">
        <w:rPr>
          <w:noProof/>
        </w:rPr>
        <w:t>)</w:t>
      </w:r>
      <w:r w:rsidR="00817943">
        <w:fldChar w:fldCharType="end"/>
      </w:r>
      <w:r w:rsidRPr="00200122">
        <w:t>.</w:t>
      </w:r>
    </w:p>
    <w:p w14:paraId="463CA6F0" w14:textId="408EE155" w:rsidR="004B55E2" w:rsidRPr="00200122" w:rsidRDefault="00C51FD0" w:rsidP="00C51FD0">
      <w:r w:rsidRPr="00200122">
        <w:t>P</w:t>
      </w:r>
      <w:r w:rsidR="00BB5850" w:rsidRPr="00200122">
        <w:t>rawns that are used as feed for crustaceans or as bait or berley represent a potentially high</w:t>
      </w:r>
      <w:r w:rsidR="000E222F">
        <w:t>-</w:t>
      </w:r>
      <w:r w:rsidR="00BB5850" w:rsidRPr="00200122">
        <w:t xml:space="preserve">risk exposure pathway </w:t>
      </w:r>
      <w:r w:rsidRPr="00200122">
        <w:t>because any hazards present would only be subject to minimal inactivation associated with freezing and thawing. Freezing and thawing</w:t>
      </w:r>
      <w:r w:rsidR="00F701B8" w:rsidRPr="00200122">
        <w:t xml:space="preserve"> may</w:t>
      </w:r>
      <w:r w:rsidRPr="00200122">
        <w:t xml:space="preserve"> </w:t>
      </w:r>
      <w:r w:rsidR="00844040" w:rsidRPr="00200122">
        <w:t>affect the virions</w:t>
      </w:r>
      <w:r w:rsidRPr="00200122">
        <w:t xml:space="preserve"> of some </w:t>
      </w:r>
      <w:r w:rsidR="00844040" w:rsidRPr="00200122">
        <w:t xml:space="preserve">pathogenic </w:t>
      </w:r>
      <w:r w:rsidRPr="00200122">
        <w:t xml:space="preserve">agents such as YHV </w:t>
      </w:r>
      <w:r w:rsidR="00817943">
        <w:fldChar w:fldCharType="begin">
          <w:fldData xml:space="preserve">PEVuZE5vdGU+PENpdGU+PEF1dGhvcj5Xb25ndGVlcmFzdXBheWE8L0F1dGhvcj48WWVhcj4xOTk1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=
</w:fldData>
        </w:fldChar>
      </w:r>
      <w:r w:rsidR="00817943">
        <w:instrText xml:space="preserve"> ADDIN EN.CITE </w:instrText>
      </w:r>
      <w:r w:rsidR="00817943">
        <w:fldChar w:fldCharType="begin">
          <w:fldData xml:space="preserve">PEVuZE5vdGU+PENpdGU+PEF1dGhvcj5Xb25ndGVlcmFzdXBheWE8L0F1dGhvcj48WWVhcj4xOTk1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=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867" w:tooltip="Wongteerasupaya, 1995 #5616" w:history="1">
        <w:r w:rsidR="005B41FA">
          <w:rPr>
            <w:noProof/>
          </w:rPr>
          <w:t>Wongteerasupaya et al. 1995a</w:t>
        </w:r>
      </w:hyperlink>
      <w:r w:rsidR="00817943">
        <w:rPr>
          <w:noProof/>
        </w:rPr>
        <w:t>)</w:t>
      </w:r>
      <w:r w:rsidR="00817943">
        <w:fldChar w:fldCharType="end"/>
      </w:r>
      <w:r w:rsidRPr="00200122">
        <w:t xml:space="preserve">. </w:t>
      </w:r>
      <w:r w:rsidR="00A83BB0" w:rsidRPr="00200122">
        <w:t>However,</w:t>
      </w:r>
      <w:r w:rsidRPr="00200122">
        <w:t xml:space="preserve"> freeze-thaw cycles</w:t>
      </w:r>
      <w:r w:rsidR="00A83BB0" w:rsidRPr="00200122">
        <w:t xml:space="preserve"> do not affect others</w:t>
      </w:r>
      <w:r w:rsidRPr="00200122">
        <w:t xml:space="preserve">. For example, TSV reportedly survives multiple freeze-thaw cycles in prawn tissues </w:t>
      </w:r>
      <w:r w:rsidR="00817943">
        <w:fldChar w:fldCharType="begin">
          <w:fldData xml:space="preserve">PEVuZE5vdGU+PENpdGU+PEF1dGhvcj5IYXNzb248L0F1dGhvcj48WWVhcj4xOTk1PC9ZZWFyPjxS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</w:fldData>
        </w:fldChar>
      </w:r>
      <w:r w:rsidR="00817943">
        <w:instrText xml:space="preserve"> ADDIN EN.CITE </w:instrText>
      </w:r>
      <w:r w:rsidR="00817943">
        <w:fldChar w:fldCharType="begin">
          <w:fldData xml:space="preserve">PEVuZE5vdGU+PENpdGU+PEF1dGhvcj5IYXNzb248L0F1dGhvcj48WWVhcj4xOTk1PC9ZZWFyPjxS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312" w:tooltip="Hasson, 1995 #5425" w:history="1">
        <w:r w:rsidR="005B41FA">
          <w:rPr>
            <w:noProof/>
          </w:rPr>
          <w:t>Hasson et al. 1995</w:t>
        </w:r>
      </w:hyperlink>
      <w:r w:rsidR="00817943">
        <w:rPr>
          <w:noProof/>
        </w:rPr>
        <w:t>)</w:t>
      </w:r>
      <w:r w:rsidR="00817943">
        <w:fldChar w:fldCharType="end"/>
      </w:r>
      <w:r w:rsidRPr="00200122">
        <w:t>.</w:t>
      </w:r>
    </w:p>
    <w:p w14:paraId="6FAC0702" w14:textId="26528172" w:rsidR="00C82D9E" w:rsidRPr="00200122" w:rsidRDefault="00C82D9E" w:rsidP="006166A8">
      <w:pPr>
        <w:pStyle w:val="Heading4"/>
      </w:pPr>
      <w:bookmarkStart w:id="127" w:name="_Contact_between_susceptible"/>
      <w:bookmarkEnd w:id="127"/>
      <w:r w:rsidRPr="00200122">
        <w:t xml:space="preserve">Contact between susceptible host animals and </w:t>
      </w:r>
      <w:r w:rsidR="006166A8" w:rsidRPr="00200122">
        <w:t xml:space="preserve">imported </w:t>
      </w:r>
      <w:r w:rsidRPr="00200122">
        <w:t xml:space="preserve">prawns </w:t>
      </w:r>
      <w:r w:rsidR="00D873C8" w:rsidRPr="00200122">
        <w:t>(</w:t>
      </w:r>
      <w:r w:rsidRPr="00200122">
        <w:t>or associated wastes</w:t>
      </w:r>
      <w:r w:rsidR="00D873C8" w:rsidRPr="00200122">
        <w:t>)</w:t>
      </w:r>
    </w:p>
    <w:p w14:paraId="02E1EB5D" w14:textId="2CE56472" w:rsidR="004B55E2" w:rsidRPr="00200122" w:rsidRDefault="00C82D9E" w:rsidP="00C82D9E">
      <w:r w:rsidRPr="00200122">
        <w:t xml:space="preserve">In Australia, the main aquaculture species are </w:t>
      </w:r>
      <w:r w:rsidRPr="00200122">
        <w:rPr>
          <w:rStyle w:val="Emphasis"/>
        </w:rPr>
        <w:t>P. monodon</w:t>
      </w:r>
      <w:r w:rsidRPr="00200122">
        <w:t xml:space="preserve">, </w:t>
      </w:r>
      <w:r w:rsidRPr="00200122">
        <w:rPr>
          <w:rStyle w:val="Emphasis"/>
        </w:rPr>
        <w:t>P</w:t>
      </w:r>
      <w:r w:rsidR="008A06D6" w:rsidRPr="00200122">
        <w:rPr>
          <w:rStyle w:val="Emphasis"/>
        </w:rPr>
        <w:t>enaeus</w:t>
      </w:r>
      <w:r w:rsidRPr="00200122">
        <w:rPr>
          <w:rStyle w:val="Emphasis"/>
        </w:rPr>
        <w:t> merguiensis</w:t>
      </w:r>
      <w:r w:rsidRPr="00200122">
        <w:t xml:space="preserve"> </w:t>
      </w:r>
      <w:r w:rsidR="00817943">
        <w:fldChar w:fldCharType="begin"/>
      </w:r>
      <w:r w:rsidR="00817943">
        <w:instrText xml:space="preserve"> ADDIN EN.CITE &lt;EndNote&gt;&lt;Cite&gt;&lt;Author&gt;Australian Prawn Farmers Association&lt;/Author&gt;&lt;Year&gt;2019&lt;/Year&gt;&lt;RecNum&gt;18&lt;/RecNum&gt;&lt;IDText&gt;21280&lt;/IDText&gt;&lt;DisplayText&gt;(Australian Prawn Farmers Association 2019)&lt;/DisplayText&gt;&lt;record&gt;&lt;rec-number&gt;18&lt;/rec-number&gt;&lt;foreign-keys&gt;&lt;key app="EN" db-id="xfaeaf0wbesxw9epfpx5at0dvzz5rfz52dzs" timestamp="1572216584" guid="7d5f4051-fdb7-4442-8e50-adcdf4c4931b"&gt;18&lt;/key&gt;&lt;/foreign-keys&gt;&lt;ref-type name="Website"&gt;48&lt;/ref-type&gt;&lt;contributors&gt;&lt;authors&gt;&lt;author&gt;Australian Prawn Farmers Association,&lt;/author&gt;&lt;/authors&gt;&lt;/contributors&gt;&lt;titles&gt;&lt;title&gt;Australian Prawn Farmers Association&lt;/title&gt;&lt;/titles&gt;&lt;keywords&gt;&lt;keyword&gt;Australia&lt;/keyword&gt;&lt;keyword&gt;Prawn&lt;/keyword&gt;&lt;keyword&gt;Farming&lt;/keyword&gt;&lt;keyword&gt;Aquaculture&lt;/keyword&gt;&lt;/keywords&gt;&lt;dates&gt;&lt;year&gt;2019&lt;/year&gt;&lt;pub-dates&gt;&lt;date&gt;3 July 2019&lt;/date&gt;&lt;/pub-dates&gt;&lt;/dates&gt;&lt;pub-location&gt;Woorim, Queensland&lt;/pub-location&gt;&lt;label&gt;21280&lt;/label&gt;&lt;urls&gt;&lt;/urls&gt;&lt;custom1&gt;Prawn_YGC&lt;/custom1&gt;&lt;electronic-resource-num&gt;https://apfa.com.au/&lt;/electronic-resource-num&gt;&lt;/record&gt;&lt;/Cite&gt;&lt;/EndNote&gt;</w:instrText>
      </w:r>
      <w:r w:rsidR="00817943">
        <w:fldChar w:fldCharType="separate"/>
      </w:r>
      <w:r w:rsidR="00817943">
        <w:rPr>
          <w:noProof/>
        </w:rPr>
        <w:t>(</w:t>
      </w:r>
      <w:hyperlink w:anchor="_ENREF_43" w:tooltip="Australian Prawn Farmers Association, 2019 #18" w:history="1">
        <w:r w:rsidR="005B41FA">
          <w:rPr>
            <w:noProof/>
          </w:rPr>
          <w:t>Australian Prawn Farmers Association 2019</w:t>
        </w:r>
      </w:hyperlink>
      <w:r w:rsidR="00817943">
        <w:rPr>
          <w:noProof/>
        </w:rPr>
        <w:t>)</w:t>
      </w:r>
      <w:r w:rsidR="00817943">
        <w:fldChar w:fldCharType="end"/>
      </w:r>
      <w:r w:rsidRPr="00200122">
        <w:rPr>
          <w:noProof/>
        </w:rPr>
        <w:t xml:space="preserve"> and </w:t>
      </w:r>
      <w:r w:rsidR="00D96A1C" w:rsidRPr="00200122">
        <w:rPr>
          <w:rStyle w:val="Emphasis"/>
        </w:rPr>
        <w:t>Melicertus plebejus</w:t>
      </w:r>
      <w:r w:rsidRPr="00200122">
        <w:t xml:space="preserve"> </w:t>
      </w:r>
      <w:r w:rsidR="00817943">
        <w:fldChar w:fldCharType="begin"/>
      </w:r>
      <w:r w:rsidR="00817943">
        <w:instrText xml:space="preserve"> ADDIN EN.CITE &lt;EndNote&gt;&lt;Cite&gt;&lt;Author&gt;State of Queensland&lt;/Author&gt;&lt;Year&gt;2018&lt;/Year&gt;&lt;RecNum&gt;20917&lt;/RecNum&gt;&lt;IDText&gt;20669&lt;/IDText&gt;&lt;DisplayText&gt;(State of Queensland 2018)&lt;/DisplayText&gt;&lt;record&gt;&lt;rec-number&gt;20917&lt;/rec-number&gt;&lt;foreign-keys&gt;&lt;key app="EN" db-id="xfaeaf0wbesxw9epfpx5at0dvzz5rfz52dzs" timestamp="1572218824" guid="be77ca58-8ec7-444b-a94a-baa2d8304b85"&gt;20917&lt;/key&gt;&lt;/foreign-keys&gt;&lt;ref-type name="Reports"&gt;27&lt;/ref-type&gt;&lt;contributors&gt;&lt;authors&gt;&lt;author&gt;State of Queensland,&lt;/author&gt;&lt;/authors&gt;&lt;/contributors&gt;&lt;titles&gt;&lt;title&gt;Ross Lobegeiger report to farmers: aquaculture production summary for Queensland 2017-18&lt;/title&gt;&lt;/titles&gt;&lt;keywords&gt;&lt;keyword&gt;Queensland&lt;/keyword&gt;&lt;keyword&gt;aquaculture&lt;/keyword&gt;&lt;keyword&gt;production&lt;/keyword&gt;&lt;/keywords&gt;&lt;dates&gt;&lt;year&gt;2018&lt;/year&gt;&lt;/dates&gt;&lt;publisher&gt;Queensland Government, Department of Agriculture and Fisheries&lt;/publisher&gt;&lt;orig-pub&gt;\\ACT001CL04FS07\BIOSECURITYDATA$\E Library\Animal Catalogue\S\State of Queensland 2018 EN20669.pdf&lt;/orig-pub&gt;&lt;label&gt;20669&lt;/label&gt;&lt;urls&gt;&lt;/urls&gt;&lt;custom1&gt;Prawn_YGC&lt;/custom1&gt;&lt;custom2&gt;1375 kb&lt;/custom2&gt;&lt;custom3&gt;pdf&lt;/custom3&gt;&lt;electronic-resource-num&gt;https://www.daf.qld.gov.au/business-priorities/fisheries/aquaculture/investment/industry-performance-annual-reports&lt;/electronic-resource-num&gt;&lt;/record&gt;&lt;/Cite&gt;&lt;/EndNote&gt;</w:instrText>
      </w:r>
      <w:r w:rsidR="00817943">
        <w:fldChar w:fldCharType="separate"/>
      </w:r>
      <w:r w:rsidR="00817943">
        <w:rPr>
          <w:noProof/>
        </w:rPr>
        <w:t>(</w:t>
      </w:r>
      <w:hyperlink w:anchor="_ENREF_743" w:tooltip="State of Queensland, 2018 #20917" w:history="1">
        <w:r w:rsidR="005B41FA">
          <w:rPr>
            <w:noProof/>
          </w:rPr>
          <w:t>State of Queensland 2018</w:t>
        </w:r>
      </w:hyperlink>
      <w:r w:rsidR="00817943">
        <w:rPr>
          <w:noProof/>
        </w:rPr>
        <w:t>)</w:t>
      </w:r>
      <w:r w:rsidR="00817943">
        <w:fldChar w:fldCharType="end"/>
      </w:r>
      <w:r w:rsidR="0060741A" w:rsidRPr="00200122">
        <w:t>. T</w:t>
      </w:r>
      <w:r w:rsidRPr="00200122">
        <w:t xml:space="preserve">he main target species for fisheries are </w:t>
      </w:r>
      <w:r w:rsidR="00E162DC" w:rsidRPr="00200122">
        <w:rPr>
          <w:rStyle w:val="Emphasis"/>
        </w:rPr>
        <w:t>P. merguiensis, Penaeus indicus, Melicertus latisulcatus, Melicertus longistylus, M. plebejus, P. monodon, Penaeus esculentus and Penaeus semisulcatus</w:t>
      </w:r>
      <w:r w:rsidR="0091291A" w:rsidRPr="00200122">
        <w:t xml:space="preserve"> </w:t>
      </w:r>
      <w:r w:rsidR="00817943">
        <w:fldChar w:fldCharType="begin"/>
      </w:r>
      <w:r w:rsidR="00817943">
        <w:instrText xml:space="preserve"> ADDIN EN.CITE &lt;EndNote&gt;&lt;Cite&gt;&lt;Author&gt;Mobsby&lt;/Author&gt;&lt;Year&gt;2020&lt;/Year&gt;&lt;RecNum&gt;21314&lt;/RecNum&gt;&lt;IDText&gt;21044&lt;/IDText&gt;&lt;DisplayText&gt;(Mobsby &amp;amp; Curtotti 2020)&lt;/DisplayText&gt;&lt;record&gt;&lt;rec-number&gt;21314&lt;/rec-number&gt;&lt;foreign-keys&gt;&lt;key app="EN" db-id="xfaeaf0wbesxw9epfpx5at0dvzz5rfz52dzs" timestamp="1589308814" guid="8ab26284-2113-4e16-9194-864326f35164"&gt;21314&lt;/key&gt;&lt;/foreign-keys&gt;&lt;ref-type name="Reports"&gt;27&lt;/ref-type&gt;&lt;contributors&gt;&lt;authors&gt;&lt;author&gt;Mobsby, D.&lt;/author&gt;&lt;author&gt;Curtotti, R.&lt;/author&gt;&lt;/authors&gt;&lt;/contributors&gt;&lt;titles&gt;&lt;title&gt;Australian fisheries and aquaculture statistics 2018&lt;/title&gt;&lt;/titles&gt;&lt;pages&gt;1-141&lt;/pages&gt;&lt;number&gt;Fisheries Research and Development Corporation project 2019-093&lt;/number&gt;&lt;dates&gt;&lt;year&gt;2020&lt;/year&gt;&lt;pub-dates&gt;&lt;date&gt;7 May 2020&lt;/date&gt;&lt;/pub-dates&gt;&lt;/dates&gt;&lt;pub-location&gt;Canberra&lt;/pub-location&gt;&lt;publisher&gt;ABARES&lt;/publisher&gt;&lt;orig-pub&gt;&amp;quot;J:\E Library\Animal Catalogue\M\Mobsby and Curtotti 2020 EN21044.pdf&amp;quot;&lt;/orig-pub&gt;&lt;label&gt;21044&lt;/label&gt;&lt;urls&gt;&lt;/urls&gt;&lt;custom1&gt;Prawn_YGC&lt;/custom1&gt;&lt;electronic-resource-num&gt;https://www.agriculture.gov.au/abares/research-topics/fisheries/fisheries-and-aquaculture-statistics&lt;/electronic-resource-num&gt;&lt;/record&gt;&lt;/Cite&gt;&lt;/EndNote&gt;</w:instrText>
      </w:r>
      <w:r w:rsidR="00817943">
        <w:fldChar w:fldCharType="separate"/>
      </w:r>
      <w:r w:rsidR="00817943">
        <w:rPr>
          <w:noProof/>
        </w:rPr>
        <w:t>(</w:t>
      </w:r>
      <w:hyperlink w:anchor="_ENREF_494" w:tooltip="Mobsby, 2020 #21314" w:history="1">
        <w:r w:rsidR="005B41FA">
          <w:rPr>
            <w:noProof/>
          </w:rPr>
          <w:t>Mobsby &amp; Curtotti 2020</w:t>
        </w:r>
      </w:hyperlink>
      <w:r w:rsidR="00817943">
        <w:rPr>
          <w:noProof/>
        </w:rPr>
        <w:t>)</w:t>
      </w:r>
      <w:r w:rsidR="00817943">
        <w:fldChar w:fldCharType="end"/>
      </w:r>
      <w:r w:rsidRPr="00200122">
        <w:t>.</w:t>
      </w:r>
    </w:p>
    <w:p w14:paraId="49E24102" w14:textId="5BF63C9F" w:rsidR="004B55E2" w:rsidRPr="00200122" w:rsidRDefault="00C82D9E" w:rsidP="00C82D9E">
      <w:r w:rsidRPr="00200122">
        <w:t>Farmed crustaceans are generally stocked at relatively high densities and are not usually subject to competition from non-aquaculture species. For this reason, it is almost certain that any imported prawns (or</w:t>
      </w:r>
      <w:r w:rsidR="001340BD" w:rsidRPr="00200122">
        <w:t xml:space="preserve"> associated waste) introduced </w:t>
      </w:r>
      <w:r w:rsidRPr="00200122">
        <w:t>to</w:t>
      </w:r>
      <w:r w:rsidR="001340BD" w:rsidRPr="00200122">
        <w:t xml:space="preserve"> </w:t>
      </w:r>
      <w:r w:rsidR="00E64138" w:rsidRPr="00200122">
        <w:t>farmed</w:t>
      </w:r>
      <w:r w:rsidRPr="00200122">
        <w:t xml:space="preserve"> and </w:t>
      </w:r>
      <w:r w:rsidR="00E64138" w:rsidRPr="00200122">
        <w:t xml:space="preserve">hatchery </w:t>
      </w:r>
      <w:r w:rsidR="00857438" w:rsidRPr="00200122">
        <w:t xml:space="preserve">crustacean exposure groups </w:t>
      </w:r>
      <w:r w:rsidRPr="00200122">
        <w:t xml:space="preserve">would </w:t>
      </w:r>
      <w:r w:rsidR="00837E5D" w:rsidRPr="00200122">
        <w:t>encounter</w:t>
      </w:r>
      <w:r w:rsidRPr="00200122">
        <w:t>, and likely be consumed by them.</w:t>
      </w:r>
    </w:p>
    <w:p w14:paraId="6C9175F8" w14:textId="0CD66803" w:rsidR="004B55E2" w:rsidRPr="00200122" w:rsidRDefault="00C82D9E" w:rsidP="00C82D9E">
      <w:r w:rsidRPr="00200122">
        <w:t xml:space="preserve">The probability of </w:t>
      </w:r>
      <w:r w:rsidR="00E64138" w:rsidRPr="00200122">
        <w:t xml:space="preserve">wild crustaceans </w:t>
      </w:r>
      <w:r w:rsidR="00837E5D" w:rsidRPr="00200122">
        <w:t>encountering</w:t>
      </w:r>
      <w:r w:rsidRPr="00200122">
        <w:t xml:space="preserve"> imported prawns (or associated wastes) depends on </w:t>
      </w:r>
      <w:r w:rsidR="00837E5D" w:rsidRPr="00200122">
        <w:t>several</w:t>
      </w:r>
      <w:r w:rsidRPr="00200122">
        <w:t xml:space="preserve"> factors. These factors include the volume of product released into the natural environment, the dispersal and dilution of that material, the presence and concentration of </w:t>
      </w:r>
      <w:r w:rsidR="001340BD" w:rsidRPr="00200122">
        <w:t>susceptible crustaceans</w:t>
      </w:r>
      <w:r w:rsidRPr="00200122">
        <w:t xml:space="preserve"> in the area, and the proportion of material that might be consumed by other non-susceptible species in the vicinity.</w:t>
      </w:r>
    </w:p>
    <w:p w14:paraId="5804384F" w14:textId="77777777" w:rsidR="004B55E2" w:rsidRPr="00200122" w:rsidRDefault="00C82D9E" w:rsidP="00C82D9E">
      <w:r w:rsidRPr="00200122">
        <w:t xml:space="preserve">Wild susceptible </w:t>
      </w:r>
      <w:r w:rsidR="001340BD" w:rsidRPr="00200122">
        <w:t>crustaceans would be less abundant than crustaceans</w:t>
      </w:r>
      <w:r w:rsidRPr="00200122">
        <w:t xml:space="preserve">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w:t>
      </w:r>
    </w:p>
    <w:p w14:paraId="1E12459C" w14:textId="55D98B25" w:rsidR="004B55E2" w:rsidRPr="00200122" w:rsidRDefault="00C82D9E" w:rsidP="00C82D9E">
      <w:r w:rsidRPr="00200122">
        <w:t>Wild prawns</w:t>
      </w:r>
      <w:r w:rsidR="001A1863" w:rsidRPr="00200122">
        <w:t xml:space="preserve"> (or susceptible crustaceans)</w:t>
      </w:r>
      <w:r w:rsidRPr="00200122">
        <w:t xml:space="preserve"> are considered moderately likely to encounter prawn material introduced into their environment. However, </w:t>
      </w:r>
      <w:r w:rsidR="00837E5D" w:rsidRPr="00200122">
        <w:t>because of</w:t>
      </w:r>
      <w:r w:rsidRPr="00200122">
        <w:t xml:space="preserve"> greater competition from other aquatic animals (especially fish, crabs and other crustaceans), only a small proportion of such material may end up being ingested by wild prawns </w:t>
      </w:r>
      <w:r w:rsidR="00817943">
        <w:fldChar w:fldCharType="begin"/>
      </w:r>
      <w:r w:rsidR="00817943">
        <w:instrText xml:space="preserve"> ADDIN EN.CITE &lt;EndNote&gt;&lt;Cite&gt;&lt;Author&gt;AQIS&lt;/Author&gt;&lt;Year&gt;1999&lt;/Year&gt;&lt;RecNum&gt;7207&lt;/RecNum&gt;&lt;IDText&gt;21244&lt;/IDText&gt;&lt;DisplayText&gt;(AQIS 1999)&lt;/DisplayText&gt;&lt;record&gt;&lt;rec-number&gt;7207&lt;/rec-number&gt;&lt;foreign-keys&gt;&lt;key app="EN" db-id="xfaeaf0wbesxw9epfpx5at0dvzz5rfz52dzs" timestamp="1572217134" guid="6556ac5d-1936-4b27-88ad-c52817383ddf"&gt;7207&lt;/key&gt;&lt;/foreign-keys&gt;&lt;ref-type name="Reports"&gt;27&lt;/ref-type&gt;&lt;contributors&gt;&lt;authors&gt;&lt;author&gt;AQIS,&lt;/author&gt;&lt;/authors&gt;&lt;/contributors&gt;&lt;titles&gt;&lt;title&gt;Environmental impact of the establishment of exotic prawn pathogens in Australia&lt;/title&gt;&lt;secondary-title&gt;report prepared by C Baldock, AusVet Animal Health Services&lt;/secondary-title&gt;&lt;/titles&gt;&lt;pages&gt;1-106&lt;/pages&gt;&lt;dates&gt;&lt;year&gt;1999&lt;/year&gt;&lt;/dates&gt;&lt;pub-location&gt;Canberra&lt;/pub-location&gt;&lt;publisher&gt;Australian Quarantine and Inspection Service&lt;/publisher&gt;&lt;orig-pub&gt;\\ACT001CL04FS07\BIOSECURITYDATA$\E Library\Animal Catalogue\A\AQIS 1999 EN21244.pdf&lt;/orig-pub&gt;&lt;label&gt;21244&lt;/label&gt;&lt;urls&gt;&lt;/urls&gt;&lt;custom1&gt;gm prawns&lt;/custom1&gt;&lt;custom2&gt;441.54 kb&lt;/custom2&gt;&lt;custom3&gt;pdf&lt;/custom3&gt;&lt;electronic-resource-num&gt;http://www.agriculture.gov.au/SiteCollectionDocuments/ba/animal/prawn-submissions/prawnenv.pdf&lt;/electronic-resource-num&gt;&lt;/record&gt;&lt;/Cite&gt;&lt;/EndNote&gt;</w:instrText>
      </w:r>
      <w:r w:rsidR="00817943">
        <w:fldChar w:fldCharType="separate"/>
      </w:r>
      <w:r w:rsidR="00817943">
        <w:rPr>
          <w:noProof/>
        </w:rPr>
        <w:t>(</w:t>
      </w:r>
      <w:hyperlink w:anchor="_ENREF_24" w:tooltip="AQIS, 1999 #7207" w:history="1">
        <w:r w:rsidR="005B41FA">
          <w:rPr>
            <w:noProof/>
          </w:rPr>
          <w:t>AQIS 1999</w:t>
        </w:r>
      </w:hyperlink>
      <w:r w:rsidR="00817943">
        <w:rPr>
          <w:noProof/>
        </w:rPr>
        <w:t>)</w:t>
      </w:r>
      <w:r w:rsidR="00817943">
        <w:fldChar w:fldCharType="end"/>
      </w:r>
      <w:r w:rsidRPr="00200122">
        <w:t xml:space="preserve">. Wild finfish are highly likely to access any prawn material entering their environment and are likely to ingest a moderate to high proportion of any such material. Wild </w:t>
      </w:r>
      <w:r w:rsidR="001340BD" w:rsidRPr="00200122">
        <w:t>crustaceans</w:t>
      </w:r>
      <w:r w:rsidRPr="00200122">
        <w:t xml:space="preserve"> </w:t>
      </w:r>
      <w:r w:rsidR="00A36EE8" w:rsidRPr="00200122">
        <w:t>would be</w:t>
      </w:r>
      <w:r w:rsidRPr="00200122">
        <w:t xml:space="preserve"> expected to ingest</w:t>
      </w:r>
      <w:r w:rsidR="00A36EE8" w:rsidRPr="00200122">
        <w:t xml:space="preserve"> only</w:t>
      </w:r>
      <w:r w:rsidRPr="00200122">
        <w:t xml:space="preserve"> a small proportion of prawn material entering their environment</w:t>
      </w:r>
      <w:r w:rsidR="00A115C9" w:rsidRPr="00200122">
        <w:t>. However, the amount ingested may still be sufficient to cause disease dependent upon the hazard</w:t>
      </w:r>
      <w:r w:rsidR="006E21E2" w:rsidRPr="00200122">
        <w:t>’s infectious do</w:t>
      </w:r>
      <w:r w:rsidR="001340BD" w:rsidRPr="00200122">
        <w:t>s</w:t>
      </w:r>
      <w:r w:rsidR="006E21E2" w:rsidRPr="00200122">
        <w:t>e</w:t>
      </w:r>
      <w:r w:rsidR="001340BD" w:rsidRPr="00200122">
        <w:t xml:space="preserve"> and the range of susceptible host species</w:t>
      </w:r>
      <w:r w:rsidRPr="00200122">
        <w:t xml:space="preserve">. </w:t>
      </w:r>
      <w:r w:rsidR="005127AE" w:rsidRPr="00200122">
        <w:t>For hazards with a wide host range such as WSSV, the likelihood of wild susceptible crustaceans encountering that hazard is relatively high in comparison to those hazards with a small</w:t>
      </w:r>
      <w:r w:rsidR="00A36EE8" w:rsidRPr="00200122">
        <w:t>er</w:t>
      </w:r>
      <w:r w:rsidR="005127AE" w:rsidRPr="00200122">
        <w:t xml:space="preserve"> host range, such as</w:t>
      </w:r>
      <w:r w:rsidR="00A36EE8" w:rsidRPr="00200122">
        <w:t xml:space="preserve"> </w:t>
      </w:r>
      <w:r w:rsidR="007F6490" w:rsidRPr="00200122">
        <w:t>IMNV</w:t>
      </w:r>
      <w:r w:rsidR="005127AE" w:rsidRPr="00200122">
        <w:t xml:space="preserve">. </w:t>
      </w:r>
      <w:r w:rsidRPr="00200122">
        <w:t xml:space="preserve">Other (non-crab and non-prawn) wild crustaceans may also </w:t>
      </w:r>
      <w:r w:rsidR="00A36EE8" w:rsidRPr="00200122">
        <w:t>encounter</w:t>
      </w:r>
      <w:r w:rsidRPr="00200122">
        <w:t xml:space="preserve"> prawn material in estuarine environments but are unlikely to </w:t>
      </w:r>
      <w:r w:rsidR="00A36EE8" w:rsidRPr="00200122">
        <w:t>be exposed to</w:t>
      </w:r>
      <w:r w:rsidRPr="00200122">
        <w:t xml:space="preserve"> prawn material in open ocean environments.</w:t>
      </w:r>
    </w:p>
    <w:p w14:paraId="1319BFCB" w14:textId="34F109D0" w:rsidR="004D2693" w:rsidRPr="00200122" w:rsidRDefault="004D2693" w:rsidP="004D2693">
      <w:pPr>
        <w:pStyle w:val="Heading4"/>
      </w:pPr>
      <w:bookmarkStart w:id="128" w:name="_Minor_pathways_not"/>
      <w:bookmarkStart w:id="129" w:name="_Pathways_considered_in"/>
      <w:bookmarkStart w:id="130" w:name="_Ref24985808"/>
      <w:bookmarkEnd w:id="128"/>
      <w:bookmarkEnd w:id="129"/>
      <w:r w:rsidRPr="00200122">
        <w:t>Conclusion</w:t>
      </w:r>
    </w:p>
    <w:p w14:paraId="675D89BE" w14:textId="487ED28E" w:rsidR="004B55E2" w:rsidRPr="00200122" w:rsidRDefault="00B70D0C" w:rsidP="004D2693">
      <w:r w:rsidRPr="00200122">
        <w:t>T</w:t>
      </w:r>
      <w:r w:rsidR="004D2693" w:rsidRPr="00200122">
        <w:t>he minor</w:t>
      </w:r>
      <w:r w:rsidRPr="00200122">
        <w:t xml:space="preserve"> exposure</w:t>
      </w:r>
      <w:r w:rsidR="004D2693" w:rsidRPr="00200122">
        <w:t xml:space="preserve"> pathways </w:t>
      </w:r>
      <w:r w:rsidR="00020A0B" w:rsidRPr="00200122">
        <w:t xml:space="preserve">(refer </w:t>
      </w:r>
      <w:hyperlink w:anchor="_Major_exposure_pathways" w:history="1">
        <w:r w:rsidR="00A74011" w:rsidRPr="00200122">
          <w:rPr>
            <w:rStyle w:val="Hyperlink"/>
          </w:rPr>
          <w:t>section 4.3.2</w:t>
        </w:r>
      </w:hyperlink>
      <w:r w:rsidR="00A74011" w:rsidRPr="00200122">
        <w:t xml:space="preserve"> </w:t>
      </w:r>
      <w:r w:rsidR="00020A0B" w:rsidRPr="00200122">
        <w:t xml:space="preserve">and </w:t>
      </w:r>
      <w:hyperlink w:anchor="_Appendix_1_2" w:history="1">
        <w:r w:rsidR="00FE57FE">
          <w:rPr>
            <w:rStyle w:val="Hyperlink"/>
          </w:rPr>
          <w:t>A</w:t>
        </w:r>
        <w:r w:rsidR="00020A0B" w:rsidRPr="00200122">
          <w:rPr>
            <w:rStyle w:val="Hyperlink"/>
          </w:rPr>
          <w:t>ppendix 1</w:t>
        </w:r>
      </w:hyperlink>
      <w:r w:rsidR="00020A0B" w:rsidRPr="00200122">
        <w:t xml:space="preserve">) </w:t>
      </w:r>
      <w:r w:rsidRPr="00200122">
        <w:t>are considered</w:t>
      </w:r>
      <w:r w:rsidR="004D2693" w:rsidRPr="00200122">
        <w:t xml:space="preserve"> unlikely to add appreciably to the overall risk</w:t>
      </w:r>
      <w:r w:rsidRPr="00200122">
        <w:t xml:space="preserve"> and </w:t>
      </w:r>
      <w:r w:rsidR="004D2693" w:rsidRPr="00200122">
        <w:t xml:space="preserve">any biosecurity measures that are necessary to mitigate the major exposure pathways would also likely be sufficient to manage the minor pathways. </w:t>
      </w:r>
      <w:r w:rsidRPr="00200122">
        <w:t>Therefore, t</w:t>
      </w:r>
      <w:r w:rsidR="004D2693" w:rsidRPr="00200122">
        <w:t xml:space="preserve">he minor </w:t>
      </w:r>
      <w:r w:rsidRPr="00200122">
        <w:t xml:space="preserve">exposure </w:t>
      </w:r>
      <w:r w:rsidR="004D2693" w:rsidRPr="00200122">
        <w:t>pathways</w:t>
      </w:r>
      <w:r w:rsidR="00316C00" w:rsidRPr="00200122">
        <w:t xml:space="preserve"> are not considered</w:t>
      </w:r>
      <w:r w:rsidR="004D2693" w:rsidRPr="00200122">
        <w:t xml:space="preserve"> further in this draft risk review.</w:t>
      </w:r>
    </w:p>
    <w:p w14:paraId="6320700A" w14:textId="637D03D9" w:rsidR="004D2693" w:rsidRPr="00200122" w:rsidRDefault="004D2693" w:rsidP="004D2693">
      <w:r w:rsidRPr="00200122">
        <w:t>The Prawn IRA 2009 concluded that the regular introduction of prawn material into the aquatic environment through use as bait or berley presented a significant pathway by which wild crustaceans could be exposed to potentially infected imported prawns. Th</w:t>
      </w:r>
      <w:r w:rsidR="00E35DD6" w:rsidRPr="00200122">
        <w:t xml:space="preserve">is </w:t>
      </w:r>
      <w:r w:rsidRPr="00200122">
        <w:t>conclusion</w:t>
      </w:r>
      <w:r w:rsidR="00E35DD6" w:rsidRPr="00200122">
        <w:t xml:space="preserve"> is still valid.</w:t>
      </w:r>
      <w:r w:rsidRPr="00200122">
        <w:t xml:space="preserve"> This draft risk review considers that the use of imported prawns as bait or berley represents the most likely exposure pathway for wild crustaceans to hazards </w:t>
      </w:r>
      <w:r w:rsidR="00766E1E" w:rsidRPr="00200122">
        <w:t>identified</w:t>
      </w:r>
      <w:r w:rsidRPr="00200122">
        <w:t xml:space="preserve"> in this draft risk review.</w:t>
      </w:r>
    </w:p>
    <w:p w14:paraId="095CA62D" w14:textId="6FB0EBBB" w:rsidR="004B55E2" w:rsidRPr="00200122" w:rsidRDefault="00E35DD6" w:rsidP="004D2693">
      <w:r w:rsidRPr="00200122">
        <w:t>It is viewed that t</w:t>
      </w:r>
      <w:r w:rsidR="004D2693" w:rsidRPr="00200122">
        <w:t xml:space="preserve">he total volume of prawns purchased from supermarkets </w:t>
      </w:r>
      <w:r w:rsidR="00812A3A" w:rsidRPr="00200122">
        <w:t xml:space="preserve">(which could be of Australian origin or imported) </w:t>
      </w:r>
      <w:r w:rsidR="004D2693" w:rsidRPr="00200122">
        <w:t xml:space="preserve">and used for bait or berley is significant and </w:t>
      </w:r>
      <w:r w:rsidR="007F6490" w:rsidRPr="00200122">
        <w:t xml:space="preserve">a </w:t>
      </w:r>
      <w:r w:rsidR="004D2693" w:rsidRPr="00200122">
        <w:t>frequent activity</w:t>
      </w:r>
      <w:r w:rsidR="00F701B8" w:rsidRPr="00200122">
        <w:t xml:space="preserve">. </w:t>
      </w:r>
      <w:r w:rsidR="004D2693" w:rsidRPr="00200122">
        <w:t>At this time</w:t>
      </w:r>
      <w:r w:rsidRPr="00200122">
        <w:t>,</w:t>
      </w:r>
      <w:r w:rsidR="004D2693" w:rsidRPr="00200122">
        <w:t xml:space="preserve"> it is </w:t>
      </w:r>
      <w:r w:rsidRPr="00200122">
        <w:t xml:space="preserve">not considered </w:t>
      </w:r>
      <w:r w:rsidR="004D2693" w:rsidRPr="00200122">
        <w:t xml:space="preserve">possible to prevent recreational fishers </w:t>
      </w:r>
      <w:r w:rsidRPr="00200122">
        <w:t xml:space="preserve">from </w:t>
      </w:r>
      <w:r w:rsidR="004D2693" w:rsidRPr="00200122">
        <w:t xml:space="preserve">using imported prawns as bait or berley. Therefore, this draft risk review assumes that uncooked imported prawns intended for human consumption will be used as bait or berley by recreational fishers (including </w:t>
      </w:r>
      <w:r w:rsidRPr="00200122">
        <w:t xml:space="preserve">uncooked </w:t>
      </w:r>
      <w:r w:rsidR="004D2693" w:rsidRPr="00200122">
        <w:t>prawns which have had the head and shell removed), unless their availability or form renders them substantially unsuitable (for example</w:t>
      </w:r>
      <w:r w:rsidRPr="00200122">
        <w:t>,</w:t>
      </w:r>
      <w:r w:rsidR="004D2693" w:rsidRPr="00200122">
        <w:t xml:space="preserve"> cooked</w:t>
      </w:r>
      <w:r w:rsidRPr="00200122">
        <w:t xml:space="preserve"> product</w:t>
      </w:r>
      <w:r w:rsidR="004D2693" w:rsidRPr="00200122">
        <w:t>).</w:t>
      </w:r>
    </w:p>
    <w:p w14:paraId="6E62F26B" w14:textId="7DA2F580" w:rsidR="004B55E2" w:rsidRPr="00200122" w:rsidRDefault="004D2693" w:rsidP="004D2693">
      <w:r w:rsidRPr="00200122">
        <w:t xml:space="preserve">The Prawn IRA 2009 noted that if appropriate inlet filtration systems were not in place on prawn aquaculture farms, imported prawns used as bait in and around farm inlet and outlet channels may be a direct pathway for </w:t>
      </w:r>
      <w:r w:rsidR="005F3E63" w:rsidRPr="00200122">
        <w:t xml:space="preserve">exposure of </w:t>
      </w:r>
      <w:r w:rsidRPr="00200122">
        <w:t xml:space="preserve">farmed prawns. Whilst this </w:t>
      </w:r>
      <w:r w:rsidR="00E35DD6" w:rsidRPr="00200122">
        <w:t xml:space="preserve">is now viewed to be </w:t>
      </w:r>
      <w:r w:rsidR="00AE25CE" w:rsidRPr="00200122">
        <w:t>less</w:t>
      </w:r>
      <w:r w:rsidRPr="00200122">
        <w:t xml:space="preserve"> likely </w:t>
      </w:r>
      <w:r w:rsidR="00AE25CE" w:rsidRPr="00200122">
        <w:t>than</w:t>
      </w:r>
      <w:r w:rsidRPr="00200122">
        <w:t xml:space="preserve"> </w:t>
      </w:r>
      <w:r w:rsidR="00AE25CE" w:rsidRPr="00200122">
        <w:t>reported in the Prawn IRA</w:t>
      </w:r>
      <w:r w:rsidR="00510208">
        <w:t> </w:t>
      </w:r>
      <w:r w:rsidR="00AE25CE" w:rsidRPr="00200122">
        <w:t>2009</w:t>
      </w:r>
      <w:r w:rsidRPr="00200122">
        <w:t xml:space="preserve"> </w:t>
      </w:r>
      <w:r w:rsidR="00AE25CE" w:rsidRPr="00200122">
        <w:t>(</w:t>
      </w:r>
      <w:r w:rsidRPr="00200122">
        <w:t>due to improvements in</w:t>
      </w:r>
      <w:r w:rsidR="00AE25CE" w:rsidRPr="00200122">
        <w:t xml:space="preserve"> en</w:t>
      </w:r>
      <w:r w:rsidR="0008545A" w:rsidRPr="00200122">
        <w:t>t</w:t>
      </w:r>
      <w:r w:rsidR="00AE25CE" w:rsidRPr="00200122">
        <w:t>ry-level</w:t>
      </w:r>
      <w:r w:rsidRPr="00200122">
        <w:t xml:space="preserve"> biosecurity</w:t>
      </w:r>
      <w:r w:rsidR="0008545A" w:rsidRPr="00200122">
        <w:t xml:space="preserve"> on farms</w:t>
      </w:r>
      <w:r w:rsidR="005D307C">
        <w:t xml:space="preserve"> in some regions</w:t>
      </w:r>
      <w:r w:rsidR="00AE25CE" w:rsidRPr="00200122">
        <w:t>)</w:t>
      </w:r>
      <w:r w:rsidRPr="00200122">
        <w:t xml:space="preserve"> it represents </w:t>
      </w:r>
      <w:r w:rsidR="005F3E63" w:rsidRPr="00200122">
        <w:t xml:space="preserve">a </w:t>
      </w:r>
      <w:r w:rsidRPr="00200122">
        <w:t>direct</w:t>
      </w:r>
      <w:r w:rsidR="00E35DD6" w:rsidRPr="00200122">
        <w:t xml:space="preserve"> pathway with a high likelihood of completion,</w:t>
      </w:r>
      <w:r w:rsidRPr="00200122">
        <w:t xml:space="preserve"> and </w:t>
      </w:r>
      <w:r w:rsidR="00E35DD6" w:rsidRPr="00200122">
        <w:t xml:space="preserve">is </w:t>
      </w:r>
      <w:r w:rsidRPr="00200122">
        <w:t xml:space="preserve">therefore </w:t>
      </w:r>
      <w:r w:rsidR="00E35DD6" w:rsidRPr="00200122">
        <w:t xml:space="preserve">a </w:t>
      </w:r>
      <w:r w:rsidRPr="00200122">
        <w:t>potentially significant exposure pathway for farmed crustaceans</w:t>
      </w:r>
      <w:r w:rsidR="00E35DD6" w:rsidRPr="00200122">
        <w:t xml:space="preserve">. For that reason, it is </w:t>
      </w:r>
      <w:r w:rsidR="0008545A" w:rsidRPr="00200122">
        <w:t>considered further in this draft risk review</w:t>
      </w:r>
      <w:r w:rsidRPr="00200122">
        <w:t>. The Prawn IRA 2009 considered it unlikely that imported prawn tissue would be carried to aquaculture ponds by natural means such as wild birds. In this</w:t>
      </w:r>
      <w:r w:rsidR="005E169A" w:rsidRPr="00200122">
        <w:t xml:space="preserve"> draft</w:t>
      </w:r>
      <w:r w:rsidRPr="00200122">
        <w:t xml:space="preserve"> risk review, this potential exposure pathway is considered when determining the l</w:t>
      </w:r>
      <w:r w:rsidR="00857438" w:rsidRPr="00200122">
        <w:t>ikelihood of farmed crustaceans</w:t>
      </w:r>
      <w:r w:rsidRPr="00200122">
        <w:t xml:space="preserve"> being exposed to imported prawns used as bait or berley.</w:t>
      </w:r>
    </w:p>
    <w:p w14:paraId="05E80425" w14:textId="2AA014A4" w:rsidR="004B55E2" w:rsidRPr="00200122" w:rsidRDefault="004D2693" w:rsidP="004D2693">
      <w:r w:rsidRPr="00200122">
        <w:t xml:space="preserve">In this draft risk review, crustaceans kept in hatcheries, research institutions and public aquaria were considered overall to be the least likely to be deliberately or inadvertently exposed to imported prawns used as bait or berley due to the </w:t>
      </w:r>
      <w:r w:rsidR="005F3E63" w:rsidRPr="00200122">
        <w:t>more stringent</w:t>
      </w:r>
      <w:r w:rsidRPr="00200122">
        <w:t xml:space="preserve"> biosecurity and physical containment implemented in these facilities. The use of imported prawns as feed to condition broodstock in crustacean hatcheries is considered less likely (however a direct and therefore significant pathway if it were to occur) than the use as feed for crustaceans in research institutions and public aquaria.</w:t>
      </w:r>
    </w:p>
    <w:p w14:paraId="403D0E23" w14:textId="6907652E" w:rsidR="004D2693" w:rsidRPr="00200122" w:rsidRDefault="004D2693" w:rsidP="004D2693">
      <w:r w:rsidRPr="00200122">
        <w:t xml:space="preserve">The Prawn IRA 2009 identified the potential for hazards to be introduced directly into the </w:t>
      </w:r>
      <w:r w:rsidR="00857438" w:rsidRPr="00200122">
        <w:t xml:space="preserve">environment of </w:t>
      </w:r>
      <w:r w:rsidRPr="00200122">
        <w:t>farm</w:t>
      </w:r>
      <w:r w:rsidR="00857438" w:rsidRPr="00200122">
        <w:t>ed</w:t>
      </w:r>
      <w:r w:rsidRPr="00200122">
        <w:t xml:space="preserve"> </w:t>
      </w:r>
      <w:r w:rsidR="00857438" w:rsidRPr="00200122">
        <w:t>crustaceans</w:t>
      </w:r>
      <w:r w:rsidRPr="00200122">
        <w:t xml:space="preserve"> via feeding of whole uncooked prawns to broodstock kept in maturation ponds on farms. </w:t>
      </w:r>
      <w:r w:rsidR="00E35DD6" w:rsidRPr="00200122">
        <w:t>This is</w:t>
      </w:r>
      <w:r w:rsidRPr="00200122">
        <w:t xml:space="preserve"> no longer consider</w:t>
      </w:r>
      <w:r w:rsidR="00E35DD6" w:rsidRPr="00200122">
        <w:t>ed</w:t>
      </w:r>
      <w:r w:rsidRPr="00200122">
        <w:t xml:space="preserve"> as likely as reported in 2009. However, it represents a direct and therefore potentially significant exposure pathway for farmed crustaceans.</w:t>
      </w:r>
    </w:p>
    <w:p w14:paraId="101553B1" w14:textId="5EF98C5A" w:rsidR="004B55E2" w:rsidRPr="00200122" w:rsidRDefault="004D2693" w:rsidP="004D2693">
      <w:r w:rsidRPr="00200122">
        <w:t xml:space="preserve">Overall, of the three exposure groups and the two major exposure pathways, </w:t>
      </w:r>
      <w:r w:rsidR="0033454B" w:rsidRPr="00200122">
        <w:t xml:space="preserve">the </w:t>
      </w:r>
      <w:r w:rsidRPr="00200122">
        <w:t>most likely scenario that a susceptible population in Australia could be exposed to import</w:t>
      </w:r>
      <w:r w:rsidR="00857438" w:rsidRPr="00200122">
        <w:t>ed prawns is</w:t>
      </w:r>
      <w:r w:rsidR="0033454B" w:rsidRPr="00200122">
        <w:t xml:space="preserve"> considered to be</w:t>
      </w:r>
      <w:r w:rsidR="00857438" w:rsidRPr="00200122">
        <w:t xml:space="preserve"> wild crustaceans</w:t>
      </w:r>
      <w:r w:rsidRPr="00200122">
        <w:t xml:space="preserve"> exposed to imported prawns used as bait or berley by recreational fishers.</w:t>
      </w:r>
    </w:p>
    <w:p w14:paraId="19EAC12E" w14:textId="3D8DA3B2" w:rsidR="004B55E2" w:rsidRPr="00200122" w:rsidRDefault="004D2693" w:rsidP="004D2693">
      <w:r w:rsidRPr="00200122">
        <w:t>The department notes that since the 2002 and 2007 surveys, recreational fishers</w:t>
      </w:r>
      <w:r w:rsidR="00A5198F">
        <w:t>’</w:t>
      </w:r>
      <w:r w:rsidRPr="00200122">
        <w:t xml:space="preserve"> behaviours will have </w:t>
      </w:r>
      <w:r w:rsidR="006B202F" w:rsidRPr="00200122">
        <w:t xml:space="preserve">likely </w:t>
      </w:r>
      <w:r w:rsidRPr="00200122">
        <w:t xml:space="preserve">changed and that more current data </w:t>
      </w:r>
      <w:r w:rsidR="00914F1A" w:rsidRPr="00200122">
        <w:t>are</w:t>
      </w:r>
      <w:r w:rsidRPr="00200122">
        <w:t xml:space="preserve"> required. The Kantar Public survey</w:t>
      </w:r>
      <w:r w:rsidR="00445087" w:rsidRPr="00200122">
        <w:t>s</w:t>
      </w:r>
      <w:r w:rsidRPr="00200122">
        <w:t xml:space="preserve"> </w:t>
      </w:r>
      <w:r w:rsidR="006B202F" w:rsidRPr="00200122">
        <w:t xml:space="preserve">in 2017 and 2019 </w:t>
      </w:r>
      <w:r w:rsidRPr="00200122">
        <w:t>ha</w:t>
      </w:r>
      <w:r w:rsidR="00445087" w:rsidRPr="00200122">
        <w:t xml:space="preserve">ve </w:t>
      </w:r>
      <w:r w:rsidRPr="00200122">
        <w:t xml:space="preserve">provided good </w:t>
      </w:r>
      <w:r w:rsidR="005F3E63" w:rsidRPr="00200122">
        <w:t>information; however,</w:t>
      </w:r>
      <w:r w:rsidRPr="00200122">
        <w:t xml:space="preserve"> </w:t>
      </w:r>
      <w:r w:rsidR="00445087" w:rsidRPr="00200122">
        <w:t>they are</w:t>
      </w:r>
      <w:r w:rsidRPr="00200122">
        <w:t xml:space="preserve"> Queensland</w:t>
      </w:r>
      <w:r w:rsidR="00170555" w:rsidRPr="00200122">
        <w:t xml:space="preserve"> focused</w:t>
      </w:r>
      <w:r w:rsidRPr="00200122">
        <w:t xml:space="preserve"> and d</w:t>
      </w:r>
      <w:r w:rsidR="00445087" w:rsidRPr="00200122">
        <w:t>o</w:t>
      </w:r>
      <w:r w:rsidRPr="00200122">
        <w:t xml:space="preserve"> not provide population</w:t>
      </w:r>
      <w:r w:rsidR="006B202F" w:rsidRPr="00200122">
        <w:t>-</w:t>
      </w:r>
      <w:r w:rsidRPr="00200122">
        <w:t xml:space="preserve">based outputs. </w:t>
      </w:r>
      <w:r w:rsidR="00FE4F34" w:rsidRPr="00200122">
        <w:t xml:space="preserve">The </w:t>
      </w:r>
      <w:r w:rsidRPr="00200122">
        <w:t>Australian Bureau of Agricultural and Resource Economics</w:t>
      </w:r>
      <w:r w:rsidR="00E16A2B" w:rsidRPr="00200122">
        <w:t xml:space="preserve"> and Sciences</w:t>
      </w:r>
      <w:r w:rsidRPr="00200122">
        <w:t xml:space="preserve"> (ABARES) is conducting the </w:t>
      </w:r>
      <w:r w:rsidRPr="00200122">
        <w:rPr>
          <w:rStyle w:val="Emphasis"/>
        </w:rPr>
        <w:t>National social and economic recreational fishing survey</w:t>
      </w:r>
      <w:r w:rsidRPr="00200122">
        <w:t xml:space="preserve"> (in conjunction with the University of Canberra), a statistically robust and repeatable online survey that is targeting </w:t>
      </w:r>
      <w:r w:rsidR="006B202F" w:rsidRPr="00200122">
        <w:t>4</w:t>
      </w:r>
      <w:r w:rsidRPr="00200122">
        <w:t>,000–</w:t>
      </w:r>
      <w:r w:rsidR="006B202F" w:rsidRPr="00200122">
        <w:t>6</w:t>
      </w:r>
      <w:r w:rsidRPr="00200122">
        <w:t xml:space="preserve">,000 respondents across Australia. </w:t>
      </w:r>
      <w:r w:rsidR="00FE4F34" w:rsidRPr="00200122">
        <w:t>As part of this survey</w:t>
      </w:r>
      <w:r w:rsidR="00E16A2B" w:rsidRPr="00200122">
        <w:t>,</w:t>
      </w:r>
      <w:r w:rsidR="00FE4F34" w:rsidRPr="00200122">
        <w:t xml:space="preserve"> data will also be gathered on the current use of prawns as bait or berley by recreational fishers. </w:t>
      </w:r>
      <w:r w:rsidR="009B40BA" w:rsidRPr="00200122">
        <w:t xml:space="preserve">The outputs of the </w:t>
      </w:r>
      <w:r w:rsidR="009B40BA" w:rsidRPr="00200122">
        <w:rPr>
          <w:rStyle w:val="Emphasis"/>
        </w:rPr>
        <w:t>National social and economic recreational fishing survey</w:t>
      </w:r>
      <w:r w:rsidR="009B40BA" w:rsidRPr="00200122">
        <w:t xml:space="preserve"> will be validated against probability-based concurrent state-wide surveys in the Northern Territory, Queensland and New South Wales and recent surveys in Tasmania and Western Australia. </w:t>
      </w:r>
      <w:r w:rsidRPr="00200122">
        <w:t xml:space="preserve">The surveys will provide current scientifically robust data about the use of prawns intended for human consumption as bait or berley, including the use of </w:t>
      </w:r>
      <w:r w:rsidR="003256C8" w:rsidRPr="00200122">
        <w:t xml:space="preserve">cooked prawns, </w:t>
      </w:r>
      <w:r w:rsidR="00612DBE" w:rsidRPr="00200122">
        <w:t xml:space="preserve">uncooked </w:t>
      </w:r>
      <w:r w:rsidR="003256C8" w:rsidRPr="00200122">
        <w:t>prawns which have had the head and shell removed and highly processed</w:t>
      </w:r>
      <w:r w:rsidR="009F29BF" w:rsidRPr="00200122">
        <w:t xml:space="preserve"> </w:t>
      </w:r>
      <w:r w:rsidR="003256C8" w:rsidRPr="00200122">
        <w:t>prawns</w:t>
      </w:r>
      <w:r w:rsidR="003A406C" w:rsidRPr="00200122">
        <w:t xml:space="preserve"> </w:t>
      </w:r>
      <w:r w:rsidR="009F29BF" w:rsidRPr="00200122">
        <w:t>(value-added products)</w:t>
      </w:r>
      <w:r w:rsidRPr="00200122">
        <w:t xml:space="preserve">. Data from the </w:t>
      </w:r>
      <w:r w:rsidRPr="00200122">
        <w:rPr>
          <w:rStyle w:val="Emphasis"/>
        </w:rPr>
        <w:t>National social and economic recreational fishing survey</w:t>
      </w:r>
      <w:r w:rsidRPr="00200122">
        <w:t xml:space="preserve"> will be included in this report when available and any assumptions or outcomes </w:t>
      </w:r>
      <w:r w:rsidR="00E16A2B" w:rsidRPr="00200122">
        <w:t xml:space="preserve">will be </w:t>
      </w:r>
      <w:r w:rsidRPr="00200122">
        <w:t xml:space="preserve">adjusted should the data demonstrate </w:t>
      </w:r>
      <w:r w:rsidR="005F3E63" w:rsidRPr="00200122">
        <w:t>it is required</w:t>
      </w:r>
      <w:r w:rsidRPr="00200122">
        <w:t>.</w:t>
      </w:r>
    </w:p>
    <w:p w14:paraId="056E606F" w14:textId="7A2303B6" w:rsidR="005F2461" w:rsidRPr="00200122" w:rsidRDefault="004F6432" w:rsidP="00C97AD3">
      <w:pPr>
        <w:pStyle w:val="Heading4"/>
      </w:pPr>
      <w:bookmarkStart w:id="131" w:name="_Estimation_of_partial_1"/>
      <w:bookmarkEnd w:id="131"/>
      <w:r w:rsidRPr="00200122">
        <w:t>Estimation</w:t>
      </w:r>
      <w:r w:rsidR="00C97AD3" w:rsidRPr="00200122">
        <w:t xml:space="preserve"> of partial likelihood of exposure</w:t>
      </w:r>
      <w:bookmarkEnd w:id="130"/>
    </w:p>
    <w:p w14:paraId="43F557BD" w14:textId="50DE9105" w:rsidR="004B55E2" w:rsidRPr="00200122" w:rsidRDefault="004927FC" w:rsidP="00C97AD3">
      <w:r w:rsidRPr="00200122">
        <w:t>T</w:t>
      </w:r>
      <w:r w:rsidR="00C97AD3" w:rsidRPr="00200122">
        <w:t xml:space="preserve">he likelihood that </w:t>
      </w:r>
      <w:r w:rsidRPr="00200122">
        <w:t>each exposure group</w:t>
      </w:r>
      <w:r w:rsidRPr="00200122" w:rsidDel="004927FC">
        <w:t xml:space="preserve"> </w:t>
      </w:r>
      <w:r w:rsidR="006562CA" w:rsidRPr="00200122">
        <w:t>would be</w:t>
      </w:r>
      <w:r w:rsidR="00C97AD3" w:rsidRPr="00200122">
        <w:t xml:space="preserve"> exposed to a hazard through contact with imported prawns (or associated wastes)</w:t>
      </w:r>
      <w:r w:rsidRPr="00200122">
        <w:t xml:space="preserve"> is the partial likelihood of exposure (PLE)</w:t>
      </w:r>
      <w:r w:rsidR="00C97AD3" w:rsidRPr="00200122">
        <w:t>.</w:t>
      </w:r>
    </w:p>
    <w:p w14:paraId="68478240" w14:textId="7584EAF6" w:rsidR="00C97AD3" w:rsidRPr="00200122" w:rsidRDefault="00232406" w:rsidP="00C97AD3">
      <w:r w:rsidRPr="00200122">
        <w:t>T</w:t>
      </w:r>
      <w:r w:rsidR="00C97AD3" w:rsidRPr="00200122">
        <w:t xml:space="preserve">he </w:t>
      </w:r>
      <w:r w:rsidR="000E5B89" w:rsidRPr="00200122">
        <w:t>outcome</w:t>
      </w:r>
      <w:r w:rsidR="00C97AD3" w:rsidRPr="00200122">
        <w:t xml:space="preserve"> of the exposure assessment was an estimation of the PLE for each exposure group </w:t>
      </w:r>
      <w:r w:rsidR="008E54C0" w:rsidRPr="00200122">
        <w:t>(d</w:t>
      </w:r>
      <w:r w:rsidR="006D24C6" w:rsidRPr="00200122">
        <w:t xml:space="preserve">escribed </w:t>
      </w:r>
      <w:r w:rsidR="00C97AD3" w:rsidRPr="00200122">
        <w:t>using</w:t>
      </w:r>
      <w:r w:rsidR="006D24C6" w:rsidRPr="00200122">
        <w:t xml:space="preserve"> the nomenclature in</w:t>
      </w:r>
      <w:r w:rsidR="00C97AD3" w:rsidRPr="00200122">
        <w:t xml:space="preserve"> </w:t>
      </w:r>
      <w:r w:rsidR="00AD7196" w:rsidRPr="00200122">
        <w:fldChar w:fldCharType="begin"/>
      </w:r>
      <w:r w:rsidR="00AD7196" w:rsidRPr="00200122">
        <w:instrText xml:space="preserve"> REF _Ref17717937 \h </w:instrText>
      </w:r>
      <w:r w:rsidR="0081188E" w:rsidRPr="00200122">
        <w:instrText xml:space="preserve"> \* MERGEFORMAT </w:instrText>
      </w:r>
      <w:r w:rsidR="00AD7196" w:rsidRPr="00200122">
        <w:fldChar w:fldCharType="separate"/>
      </w:r>
      <w:r w:rsidR="00F865F7" w:rsidRPr="00200122">
        <w:t xml:space="preserve">Table </w:t>
      </w:r>
      <w:r w:rsidR="00F865F7">
        <w:rPr>
          <w:noProof/>
        </w:rPr>
        <w:t>2</w:t>
      </w:r>
      <w:r w:rsidR="00AD7196" w:rsidRPr="00200122">
        <w:fldChar w:fldCharType="end"/>
      </w:r>
      <w:r w:rsidR="008E54C0" w:rsidRPr="00200122">
        <w:rPr>
          <w:noProof/>
        </w:rPr>
        <w:t>)</w:t>
      </w:r>
      <w:r w:rsidR="00C97AD3" w:rsidRPr="00200122">
        <w:t>.</w:t>
      </w:r>
    </w:p>
    <w:p w14:paraId="318A592B" w14:textId="32557659" w:rsidR="005F2461" w:rsidRPr="00200122" w:rsidRDefault="004F6432" w:rsidP="00F2299B">
      <w:pPr>
        <w:pStyle w:val="Heading3"/>
      </w:pPr>
      <w:bookmarkStart w:id="132" w:name="_Calculation_of_the"/>
      <w:bookmarkStart w:id="133" w:name="_Determination_of_the"/>
      <w:bookmarkStart w:id="134" w:name="_Ref24366144"/>
      <w:bookmarkStart w:id="135" w:name="_Toc51580370"/>
      <w:bookmarkEnd w:id="132"/>
      <w:bookmarkEnd w:id="133"/>
      <w:r w:rsidRPr="00200122">
        <w:t>Determination</w:t>
      </w:r>
      <w:r w:rsidR="007B301D" w:rsidRPr="00200122">
        <w:t xml:space="preserve"> of the partial annual likelihood of entry and exposure</w:t>
      </w:r>
      <w:bookmarkEnd w:id="134"/>
      <w:bookmarkEnd w:id="135"/>
    </w:p>
    <w:p w14:paraId="39BCFDBF" w14:textId="76764036" w:rsidR="007B301D" w:rsidRPr="00200122" w:rsidRDefault="007B301D" w:rsidP="007B301D">
      <w:r w:rsidRPr="00200122">
        <w:t xml:space="preserve">The partial annual likelihood of entry and exposure (PALEE) is the likelihood that there would be one or more host exposure events over a period of one year. </w:t>
      </w:r>
      <w:r w:rsidR="006618E2" w:rsidRPr="00200122">
        <w:t>This likelihood was determined for each of the three exposure groups.</w:t>
      </w:r>
    </w:p>
    <w:p w14:paraId="2968501B" w14:textId="5E90C3A0" w:rsidR="004B55E2" w:rsidRPr="00200122" w:rsidRDefault="007B301D" w:rsidP="003D1981">
      <w:r w:rsidRPr="00200122">
        <w:t xml:space="preserve">The PALEE for each exposure group was calculated by combining the likelihood of entry (LR) </w:t>
      </w:r>
      <w:r w:rsidR="005127AE" w:rsidRPr="00200122">
        <w:t>(</w:t>
      </w:r>
      <w:r w:rsidR="00275F57" w:rsidRPr="00200122">
        <w:t>see</w:t>
      </w:r>
      <w:r w:rsidR="00A74011" w:rsidRPr="00200122">
        <w:t xml:space="preserve"> section 4.2.3</w:t>
      </w:r>
      <w:r w:rsidR="00275F57" w:rsidRPr="00200122">
        <w:t xml:space="preserve"> </w:t>
      </w:r>
      <w:hyperlink w:anchor="_Estimation_of_entry" w:history="1">
        <w:r w:rsidR="00275F57" w:rsidRPr="00200122">
          <w:rPr>
            <w:rStyle w:val="Hyperlink"/>
          </w:rPr>
          <w:t>Estimation of entry assessment</w:t>
        </w:r>
      </w:hyperlink>
      <w:r w:rsidR="005127AE" w:rsidRPr="00200122">
        <w:t xml:space="preserve">) </w:t>
      </w:r>
      <w:r w:rsidRPr="00200122">
        <w:t>and the corresponding partial likelihood of exposure (PLE)</w:t>
      </w:r>
      <w:r w:rsidR="005127AE" w:rsidRPr="00200122">
        <w:t xml:space="preserve"> (</w:t>
      </w:r>
      <w:r w:rsidR="00275F57" w:rsidRPr="00200122">
        <w:t>see</w:t>
      </w:r>
      <w:r w:rsidR="00A74011" w:rsidRPr="00200122">
        <w:t xml:space="preserve"> section 4.3.7</w:t>
      </w:r>
      <w:r w:rsidR="00275F57" w:rsidRPr="00200122">
        <w:t xml:space="preserve"> </w:t>
      </w:r>
      <w:hyperlink w:anchor="_Estimation_of_partial_1" w:history="1">
        <w:r w:rsidR="00275F57" w:rsidRPr="00200122">
          <w:rPr>
            <w:rStyle w:val="Hyperlink"/>
          </w:rPr>
          <w:t>Estimation of partial likelihood of exposure</w:t>
        </w:r>
      </w:hyperlink>
      <w:r w:rsidR="00B87726" w:rsidRPr="00200122">
        <w:t xml:space="preserve">) </w:t>
      </w:r>
      <w:r w:rsidRPr="00200122">
        <w:t>using the matrix for combining descriptive likelihoods (</w:t>
      </w:r>
      <w:r w:rsidR="0061426C" w:rsidRPr="00200122">
        <w:fldChar w:fldCharType="begin"/>
      </w:r>
      <w:r w:rsidR="0061426C" w:rsidRPr="00200122">
        <w:instrText xml:space="preserve"> REF _Ref31630813 \h </w:instrText>
      </w:r>
      <w:r w:rsidR="0081188E" w:rsidRPr="00200122">
        <w:instrText xml:space="preserve"> \* MERGEFORMAT </w:instrText>
      </w:r>
      <w:r w:rsidR="0061426C" w:rsidRPr="00200122">
        <w:fldChar w:fldCharType="separate"/>
      </w:r>
      <w:r w:rsidR="00F865F7" w:rsidRPr="00200122">
        <w:t xml:space="preserve">Figure </w:t>
      </w:r>
      <w:r w:rsidR="00F865F7">
        <w:rPr>
          <w:noProof/>
        </w:rPr>
        <w:t>4</w:t>
      </w:r>
      <w:r w:rsidR="0061426C" w:rsidRPr="00200122">
        <w:fldChar w:fldCharType="end"/>
      </w:r>
      <w:r w:rsidRPr="00200122">
        <w:t>).</w:t>
      </w:r>
    </w:p>
    <w:p w14:paraId="5939CEC3" w14:textId="53684A6B" w:rsidR="007B301D" w:rsidRPr="00200122" w:rsidRDefault="0061426C" w:rsidP="0061426C">
      <w:pPr>
        <w:pStyle w:val="Caption"/>
      </w:pPr>
      <w:bookmarkStart w:id="136" w:name="_Ref31630813"/>
      <w:bookmarkStart w:id="137" w:name="_Toc17722707"/>
      <w:bookmarkStart w:id="138" w:name="_Ref34904103"/>
      <w:bookmarkStart w:id="139" w:name="_Toc51580922"/>
      <w:r w:rsidRPr="00200122">
        <w:t xml:space="preserve">Figure </w:t>
      </w:r>
      <w:r w:rsidR="00DE367B" w:rsidRPr="00200122">
        <w:rPr>
          <w:noProof/>
        </w:rPr>
        <w:fldChar w:fldCharType="begin"/>
      </w:r>
      <w:r w:rsidR="00DE367B" w:rsidRPr="00200122">
        <w:rPr>
          <w:noProof/>
        </w:rPr>
        <w:instrText xml:space="preserve"> SEQ Figure \* ARABIC </w:instrText>
      </w:r>
      <w:r w:rsidR="00DE367B" w:rsidRPr="00200122">
        <w:rPr>
          <w:noProof/>
        </w:rPr>
        <w:fldChar w:fldCharType="separate"/>
      </w:r>
      <w:r w:rsidR="00F865F7">
        <w:rPr>
          <w:noProof/>
        </w:rPr>
        <w:t>4</w:t>
      </w:r>
      <w:r w:rsidR="00DE367B" w:rsidRPr="00200122">
        <w:rPr>
          <w:noProof/>
        </w:rPr>
        <w:fldChar w:fldCharType="end"/>
      </w:r>
      <w:bookmarkEnd w:id="136"/>
      <w:r w:rsidRPr="00200122">
        <w:t xml:space="preserve"> </w:t>
      </w:r>
      <w:bookmarkStart w:id="140" w:name="_Hlk34912356"/>
      <w:r w:rsidR="007B301D" w:rsidRPr="00200122">
        <w:t xml:space="preserve">Matrix for </w:t>
      </w:r>
      <w:bookmarkEnd w:id="137"/>
      <w:r w:rsidR="00C9362C" w:rsidRPr="00200122">
        <w:t>determining the partial annual likelihood of entry and exposure</w:t>
      </w:r>
      <w:bookmarkEnd w:id="138"/>
      <w:bookmarkEnd w:id="139"/>
      <w:bookmarkEnd w:id="140"/>
    </w:p>
    <w:p w14:paraId="0FDA36CD" w14:textId="44F3FF74" w:rsidR="00C9115A" w:rsidRPr="00200122" w:rsidRDefault="00C9115A" w:rsidP="00C9115A">
      <w:r w:rsidRPr="00200122">
        <w:rPr>
          <w:noProof/>
          <w:lang w:eastAsia="en-AU"/>
        </w:rPr>
        <w:drawing>
          <wp:inline distT="0" distB="0" distL="0" distR="0" wp14:anchorId="5F9BE559" wp14:editId="3C29A8EE">
            <wp:extent cx="5759450" cy="2145665"/>
            <wp:effectExtent l="0" t="0" r="0" b="6985"/>
            <wp:docPr id="11" name="Picture 11" descr="Figure 4 Matrix for determining the partial annual likelihood of entry and exposure&#10;&#10;Figure showing the matrix of rules for combining the likelihood of entry with the partial likelihood of exposure to determine the partial annual likelihood of entry and exposure for each exposure group.&#10;1) When the likelihood of entry is high and the partial likelihood of exposure is high then the risk is considered to be high.&#10;2) When the likelihood of entry is high and the partial likelihood of exposure is moderate then the risk is considered to be moderate.&#10;3) When the likelihood of entry is high and the partial likelihood of exposure is low then the risk is considered to be low.&#10;4) When the likelihood of entry is high and the partial likelihood of exposure is very low then the risk is considered to be very low.&#10;5) When the likelihood of entry is high and the partial likelihood of exposure is extremely low then the risk is considered to be extremely low.&#10;6) When the likelihood of entry is high and the partial likelihood of exposure is negligible then the risk is considered to be negligible.&#10;7) When the likelihood of entry is moderate and the partial likelihood of exposure is high then the risk is considered to be moderate.&#10;8) When the likelihood of entry is moderate and the partial likelihood of exposure is moderate then the risk is considered to be low.&#10;9) When the likelihood of entry is moderate and the partial likelihood of exposure is low then the risk is considered to be low.&#10;10) When the likelihood of entry is moderate and the partial likelihood of exposure is very low then the risk is considered to be very low.&#10;11) When the likelihood of entry is moderate and the partial likelihood of exposure is extremely low then the risk is considered to be extremely low.&#10;12) When the likelihood of entry is moderate and the partial likelihood of exposure is negligible then the risk is considered to be negligible.&#10;13) When the likelihood of entry is low and the partial likelihood of exposure is high then the risk is considered to be low.&#10;14) When the likelihood of entry is low and the partial likelihood of exposure is moderate then the risk is considered to be low.&#10;15) When the likelihood of entry is low and the partial likelihood of exposure is low then the risk is considered to be very low.&#10;16) When the likelihood of entry is low and the partial likelihood of exposure is very low then the risk is considered to be very low.&#10;17) When the likelihood of entry is low and the partial likelihood of exposure is extremely low then the risk is considered to be extremely low.&#10;18) When the likelihood of entry is low and the partial likelihood of exposure is negligible then the risk is considered to be negligible.&#10;19) When the likelihood of entry is very low and the partial likelihood of exposure is high then the risk is considered to be very low.&#10;20) When the likelihood of entry is very low and the partial likelihood of exposure is moderate then the risk is considered to be very low.&#10;21) When the likelihood of entry is very low and the partial likelihood of exposure is low then the risk is considered to be very low.&#10;22) When the likelihood of entry is very low and the partial likelihood of exposure is very low then the risk is considered to be extremely low.&#10;23) When the likelihood of entry is very low and the partial likelihood of exposure is extremely low then the risk is considered to be extremely low.&#10;24) When the likelihood of entry is very low and the partial likelihood of exposure is negligible then the risk is considered to be negligible.&#10;25) When the likelihood of entry is extremely low and the partial likelihood of exposure is high then the risk is considered to be extremely low.&#10;26) When the likelihood of entry is extremely low and the partial likelihood of exposure is moderate then the risk is considered to be extremely low.&#10;27) When the likelihood of entry is extremely low and the partial likelihood of exposure is low then the risk is considered to be extremely low.&#10;28) When the likelihood of entry is extremely low and the partial likelihood of exposure is very low then the risk is considered to be extremely low.&#10;29) When the likelihood of entry is extremely low and the partial likelihood of exposure is extremely low then the risk is considered to be negligible.&#10;30) When the likelihood of entry is extremely low and the partial likelihood of exposure is negligible then the risk is considered to be negligible.&#10;31) When the likelihood of entry is negligible and the partial likelihood of exposure is high then the risk is considered to be negligible.&#10;32) When the likelihood of entry is negligible and the partial likelihood of exposure is moderate then the risk is considered to be negligible.&#10;33) When the likelihood of entry is negligible and the partial likelihood of exposure is low then the risk is considered to be negligible.&#10;34) When the likelihood of entry is negligible and the partial likelihood of exposure is very low then the risk is considered to be negligible.&#10;35) When the likelihood of entry is negligible and the partial likelihood of exposure is extremely low then the risk is considered to be negligible.&#10;36) When the likelihood of entry is negligible and the partial likelihood of exposure is negligible then the risk is considered to be neglig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R x PLE PALEE matrix.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759450" cy="2145665"/>
                    </a:xfrm>
                    <a:prstGeom prst="rect">
                      <a:avLst/>
                    </a:prstGeom>
                  </pic:spPr>
                </pic:pic>
              </a:graphicData>
            </a:graphic>
          </wp:inline>
        </w:drawing>
      </w:r>
    </w:p>
    <w:p w14:paraId="0AB9E70B" w14:textId="6D62724C" w:rsidR="00C97AD3" w:rsidRPr="00200122" w:rsidRDefault="00C97AD3" w:rsidP="00C97AD3">
      <w:pPr>
        <w:pStyle w:val="Heading3"/>
      </w:pPr>
      <w:bookmarkStart w:id="141" w:name="_Consequence_assessment"/>
      <w:bookmarkStart w:id="142" w:name="_Toc17721522"/>
      <w:bookmarkStart w:id="143" w:name="_Ref25052835"/>
      <w:bookmarkStart w:id="144" w:name="_Toc51580371"/>
      <w:bookmarkEnd w:id="141"/>
      <w:r w:rsidRPr="00200122">
        <w:t>Consequence assessment</w:t>
      </w:r>
      <w:bookmarkEnd w:id="142"/>
      <w:bookmarkEnd w:id="143"/>
      <w:bookmarkEnd w:id="144"/>
    </w:p>
    <w:p w14:paraId="5AAF2004" w14:textId="13E0E785" w:rsidR="004B55E2" w:rsidRPr="00200122" w:rsidRDefault="00C97AD3" w:rsidP="00C97AD3">
      <w:r w:rsidRPr="00200122">
        <w:t xml:space="preserve">According to the OIE Code, a consequence assessment should describe the potential </w:t>
      </w:r>
      <w:r w:rsidR="00CA6C1E" w:rsidRPr="00200122">
        <w:t>c</w:t>
      </w:r>
      <w:r w:rsidRPr="00200122">
        <w:t xml:space="preserve">onsequences of a given </w:t>
      </w:r>
      <w:r w:rsidR="009A4A27" w:rsidRPr="00200122">
        <w:t>exposure and</w:t>
      </w:r>
      <w:r w:rsidRPr="00200122">
        <w:t xml:space="preserve"> estimate the probability of </w:t>
      </w:r>
      <w:r w:rsidR="00F2544A" w:rsidRPr="00200122">
        <w:t>them</w:t>
      </w:r>
      <w:r w:rsidRPr="00200122">
        <w:t xml:space="preserve"> occurring</w:t>
      </w:r>
      <w:r w:rsidR="00C10072" w:rsidRPr="00200122">
        <w:t xml:space="preserve"> </w:t>
      </w:r>
      <w:r w:rsidR="00817943">
        <w:fldChar w:fldCharType="begin"/>
      </w:r>
      <w:r w:rsidR="00817943">
        <w:instrText xml:space="preserve"> ADDIN EN.CITE &lt;EndNote&gt;&lt;Cite&gt;&lt;Author&gt;OIE&lt;/Author&gt;&lt;Year&gt;2019&lt;/Year&gt;&lt;RecNum&gt;21059&lt;/RecNum&gt;&lt;IDText&gt;20747&lt;/IDText&gt;&lt;DisplayText&gt;(OIE 2019f)&lt;/DisplayText&gt;&lt;record&gt;&lt;rec-number&gt;21059&lt;/rec-number&gt;&lt;foreign-keys&gt;&lt;key app="EN" db-id="xfaeaf0wbesxw9epfpx5at0dvzz5rfz52dzs" timestamp="1583199513" guid="330c246b-ac9f-4f93-9a40-bb806e9f0c5c"&gt;21059&lt;/key&gt;&lt;/foreign-keys&gt;&lt;ref-type name="Electronic Book Section"&gt;60&lt;/ref-type&gt;&lt;contributors&gt;&lt;authors&gt;&lt;author&gt;OIE,&lt;/author&gt;&lt;/authors&gt;&lt;/contributors&gt;&lt;titles&gt;&lt;title&gt;Import risk analysis&lt;/title&gt;&lt;secondary-title&gt;Aquatic animal health code 2019&lt;/secondary-title&gt;&lt;/titles&gt;&lt;number&gt;Chapter 2.1&lt;/number&gt;&lt;num-vols&gt;version adopted in 2016&lt;/num-vols&gt;&lt;keywords&gt;&lt;keyword&gt;Animal&lt;/keyword&gt;&lt;keyword&gt;Animal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Health&lt;/publisher&gt;&lt;orig-pub&gt;\\ACT001CL04FS07\BIOSECURITYDATA$\E Library\Animal Catalogue\O\OIE 2019 EN20747.pdf&lt;/orig-pub&gt;&lt;label&gt;20747&lt;/label&gt;&lt;urls&gt;&lt;/urls&gt;&lt;custom1&gt;Prawn_YGC&lt;/custom1&gt;&lt;electronic-resource-num&gt;https://www.oie.int/index.php?id=171&amp;amp;L=0&amp;amp;htmfile=chapitre_import_risk_analysis.htm&lt;/electronic-resource-num&gt;&lt;/record&gt;&lt;/Cite&gt;&lt;/EndNote&gt;</w:instrText>
      </w:r>
      <w:r w:rsidR="00817943">
        <w:fldChar w:fldCharType="separate"/>
      </w:r>
      <w:r w:rsidR="00817943">
        <w:rPr>
          <w:noProof/>
        </w:rPr>
        <w:t>(</w:t>
      </w:r>
      <w:hyperlink w:anchor="_ENREF_576" w:tooltip="OIE, 2019 #21059" w:history="1">
        <w:r w:rsidR="005B41FA">
          <w:rPr>
            <w:noProof/>
          </w:rPr>
          <w:t>OIE 2019f</w:t>
        </w:r>
      </w:hyperlink>
      <w:r w:rsidR="00817943">
        <w:rPr>
          <w:noProof/>
        </w:rPr>
        <w:t>)</w:t>
      </w:r>
      <w:r w:rsidR="00817943">
        <w:fldChar w:fldCharType="end"/>
      </w:r>
      <w:r w:rsidRPr="00200122">
        <w:t>.</w:t>
      </w:r>
    </w:p>
    <w:p w14:paraId="08DC4647" w14:textId="6E2D4B50" w:rsidR="00BA11E2" w:rsidRPr="00200122" w:rsidRDefault="006618E2" w:rsidP="00BA11E2">
      <w:bookmarkStart w:id="145" w:name="_Hlk39497261"/>
      <w:r w:rsidRPr="00200122">
        <w:t>For this draft risk review, t</w:t>
      </w:r>
      <w:r w:rsidR="00BA11E2" w:rsidRPr="00200122">
        <w:t>he following steps were taken to assess the ‘likely consequences’ associated with each hazard:</w:t>
      </w:r>
    </w:p>
    <w:p w14:paraId="0580C87F" w14:textId="579E673A" w:rsidR="00BA11E2" w:rsidRPr="00200122" w:rsidRDefault="00BA11E2" w:rsidP="00BA11E2">
      <w:pPr>
        <w:pStyle w:val="ListBullet"/>
      </w:pPr>
      <w:r w:rsidRPr="00200122">
        <w:t xml:space="preserve">Identifying a likely outbreak scenario that may occur </w:t>
      </w:r>
      <w:r w:rsidR="004C218D" w:rsidRPr="00200122">
        <w:t>from</w:t>
      </w:r>
      <w:r w:rsidRPr="00200122">
        <w:t xml:space="preserve"> host exposure to the hazard.</w:t>
      </w:r>
    </w:p>
    <w:p w14:paraId="3898542E" w14:textId="38EEB934" w:rsidR="00BA11E2" w:rsidRPr="00200122" w:rsidRDefault="00BA11E2" w:rsidP="00BA11E2">
      <w:pPr>
        <w:pStyle w:val="ListBullet"/>
      </w:pPr>
      <w:r w:rsidRPr="00200122">
        <w:t>Estimating the likelihood of that outbreak scenario occurring to obtain a ‘</w:t>
      </w:r>
      <w:r w:rsidR="006618E2" w:rsidRPr="00200122">
        <w:t xml:space="preserve">partial </w:t>
      </w:r>
      <w:r w:rsidRPr="00200122">
        <w:t>likelihood of establishment and spread’ for the outbreak scenario.</w:t>
      </w:r>
    </w:p>
    <w:p w14:paraId="625F961A" w14:textId="6AF2B71E" w:rsidR="00BA11E2" w:rsidRPr="00200122" w:rsidRDefault="00BA11E2" w:rsidP="00BA11E2">
      <w:pPr>
        <w:pStyle w:val="ListBullet"/>
      </w:pPr>
      <w:r w:rsidRPr="00200122">
        <w:t>Determining the level and magnitude of adverse impacts (</w:t>
      </w:r>
      <w:r w:rsidR="002F371A" w:rsidRPr="00200122">
        <w:t>economic, environmental and social</w:t>
      </w:r>
      <w:r w:rsidRPr="00200122">
        <w:t>) resulting from th</w:t>
      </w:r>
      <w:r w:rsidR="00A044D6" w:rsidRPr="00200122">
        <w:t>e</w:t>
      </w:r>
      <w:r w:rsidRPr="00200122">
        <w:t xml:space="preserve"> outbreak scenario.</w:t>
      </w:r>
    </w:p>
    <w:p w14:paraId="147F64DB" w14:textId="3943DBC1" w:rsidR="00BA11E2" w:rsidRPr="00200122" w:rsidRDefault="00BA11E2" w:rsidP="00BA11E2">
      <w:pPr>
        <w:pStyle w:val="ListBullet"/>
      </w:pPr>
      <w:r w:rsidRPr="00200122">
        <w:t>Combining the ‘</w:t>
      </w:r>
      <w:r w:rsidR="006618E2" w:rsidRPr="00200122">
        <w:t xml:space="preserve">partial </w:t>
      </w:r>
      <w:r w:rsidRPr="00200122">
        <w:t>likelihood of establishment and spread’ with the corresponding estimation of impacts to obtain the ‘likely consequences’ for each exposure group.</w:t>
      </w:r>
    </w:p>
    <w:p w14:paraId="1A67FCF9" w14:textId="1996826E" w:rsidR="00A20072" w:rsidRPr="00200122" w:rsidRDefault="00A20072" w:rsidP="00A20072">
      <w:pPr>
        <w:pStyle w:val="Heading4"/>
      </w:pPr>
      <w:bookmarkStart w:id="146" w:name="_Identification_of_the"/>
      <w:bookmarkEnd w:id="145"/>
      <w:bookmarkEnd w:id="146"/>
      <w:r w:rsidRPr="00200122">
        <w:t xml:space="preserve">Identification of </w:t>
      </w:r>
      <w:r w:rsidR="00E22C97" w:rsidRPr="00200122">
        <w:t xml:space="preserve">the </w:t>
      </w:r>
      <w:r w:rsidRPr="00200122">
        <w:t>outbreak scenario</w:t>
      </w:r>
    </w:p>
    <w:p w14:paraId="70B85C72" w14:textId="036D04CC" w:rsidR="00BA11E2" w:rsidRPr="00200122" w:rsidRDefault="00BA11E2" w:rsidP="00BA11E2">
      <w:r w:rsidRPr="00200122">
        <w:t>The Prawn IRA</w:t>
      </w:r>
      <w:r w:rsidR="00E709C4" w:rsidRPr="00200122">
        <w:t> </w:t>
      </w:r>
      <w:r w:rsidRPr="00200122">
        <w:t>2009 considered the following to be the two most likely outbreak scenarios:</w:t>
      </w:r>
    </w:p>
    <w:p w14:paraId="6BBF812A" w14:textId="254614F5" w:rsidR="00BA11E2" w:rsidRPr="00200122" w:rsidRDefault="00BA11E2" w:rsidP="00F701B8">
      <w:pPr>
        <w:pStyle w:val="ListBullet"/>
      </w:pPr>
      <w:r w:rsidRPr="00200122">
        <w:t>Outbreak scenario 1</w:t>
      </w:r>
      <w:r w:rsidR="00F701B8" w:rsidRPr="00200122">
        <w:t>:</w:t>
      </w:r>
      <w:r w:rsidRPr="00200122">
        <w:t xml:space="preserve"> </w:t>
      </w:r>
      <w:bookmarkStart w:id="147" w:name="_Hlk49178947"/>
      <w:r w:rsidRPr="00200122">
        <w:t>the agent establishes and spreads to wild and farmed populations of susceptible species in Australia―it is assumed that if an agent were to establish in a local population it would eventually spread to its natural geographical limits.</w:t>
      </w:r>
      <w:bookmarkEnd w:id="147"/>
    </w:p>
    <w:p w14:paraId="2CCB1CEC" w14:textId="113DBCAC" w:rsidR="00BA11E2" w:rsidRPr="00200122" w:rsidRDefault="00BA11E2" w:rsidP="00F701B8">
      <w:pPr>
        <w:pStyle w:val="ListBullet"/>
      </w:pPr>
      <w:r w:rsidRPr="00200122">
        <w:t>Outbreak scenario 2</w:t>
      </w:r>
      <w:r w:rsidR="00F701B8" w:rsidRPr="00200122">
        <w:t>:</w:t>
      </w:r>
      <w:r w:rsidRPr="00200122">
        <w:t xml:space="preserve"> the agent does not establish―an index case may occur and infection may spread to co-habiting animals, but the agent does not persist sufficiently long to be detected.</w:t>
      </w:r>
    </w:p>
    <w:p w14:paraId="4DF8E13A" w14:textId="1B652CE2" w:rsidR="004B55E2" w:rsidRPr="00200122" w:rsidRDefault="00E709C4" w:rsidP="00BA11E2">
      <w:r w:rsidRPr="00200122">
        <w:t>It was noted in the Prawn IRA </w:t>
      </w:r>
      <w:r w:rsidR="00BA11E2" w:rsidRPr="00200122">
        <w:t xml:space="preserve">2009 that eradication of an aquatic animal disease is not generally </w:t>
      </w:r>
      <w:r w:rsidR="00816E8B" w:rsidRPr="00200122">
        <w:t>feasible</w:t>
      </w:r>
      <w:r w:rsidR="00BA11E2" w:rsidRPr="00200122">
        <w:t xml:space="preserve"> and that in the aquatic environment, if a disease does establish in a population following exposure, it is generally not possible to prevent its spread by natural means. The Prawn IRA 2009 further stated that based on the effectiveness of control and eradication programs for aquatic animal diseases, and the speed at which authorities would be able to detect outbreaks, control and eradication are generally not viable. Such an approach was considered suited to the unique situation in aquatic environments where the number of meaningful outbreak </w:t>
      </w:r>
      <w:r w:rsidR="00572D81" w:rsidRPr="00200122">
        <w:t xml:space="preserve">and response </w:t>
      </w:r>
      <w:r w:rsidR="00BA11E2" w:rsidRPr="00200122">
        <w:t xml:space="preserve">scenarios is generally limited, compared to terrestrial environments. In the terrestrial situation, there may be a wider range of likely outbreak scenarios depending on such </w:t>
      </w:r>
      <w:r w:rsidR="006E21E2" w:rsidRPr="00200122">
        <w:t>factors</w:t>
      </w:r>
      <w:r w:rsidR="00BA11E2" w:rsidRPr="00200122">
        <w:t xml:space="preserve"> as livestock management practices, the epidemiology of the pathogenic agent, and established control and eradication programs.</w:t>
      </w:r>
    </w:p>
    <w:p w14:paraId="25E79C3C" w14:textId="7E907141" w:rsidR="00BA11E2" w:rsidRPr="00200122" w:rsidRDefault="00583A87" w:rsidP="00BA11E2">
      <w:r w:rsidRPr="00200122">
        <w:t>Several</w:t>
      </w:r>
      <w:r w:rsidR="00BA11E2" w:rsidRPr="00200122">
        <w:t xml:space="preserve"> possible outbreak scenarios may follow exposure of a susceptible population to a hazard. These scenarios represent a continuum ranging from no spread, to establishment and spread of the disease to its natural geographic limits. </w:t>
      </w:r>
      <w:r w:rsidR="00020AFE" w:rsidRPr="00200122">
        <w:t>For</w:t>
      </w:r>
      <w:r w:rsidR="00BA11E2" w:rsidRPr="00200122">
        <w:t xml:space="preserve"> this</w:t>
      </w:r>
      <w:r w:rsidR="009A360F" w:rsidRPr="00200122">
        <w:t xml:space="preserve"> draft</w:t>
      </w:r>
      <w:r w:rsidR="00BA11E2" w:rsidRPr="00200122">
        <w:t xml:space="preserve"> risk review, the following outbreak scenario was assessed because it has the most potential to occur with significant consequences:</w:t>
      </w:r>
    </w:p>
    <w:p w14:paraId="41616092" w14:textId="28AAA5E9" w:rsidR="00BA11E2" w:rsidRPr="00200122" w:rsidRDefault="00BA11E2" w:rsidP="00430829">
      <w:pPr>
        <w:pStyle w:val="Quote"/>
      </w:pPr>
      <w:bookmarkStart w:id="148" w:name="_Hlk49430581"/>
      <w:bookmarkStart w:id="149" w:name="_Hlk49239122"/>
      <w:r w:rsidRPr="00200122">
        <w:t>The hazard establishes in the directly exposed population</w:t>
      </w:r>
      <w:r w:rsidR="00307469" w:rsidRPr="00200122">
        <w:t xml:space="preserve"> and</w:t>
      </w:r>
      <w:r w:rsidRPr="00200122">
        <w:t xml:space="preserve"> spreads to wild and farmed populations, is not eradicated</w:t>
      </w:r>
      <w:r w:rsidR="007A152F" w:rsidRPr="00200122">
        <w:t>,</w:t>
      </w:r>
      <w:r w:rsidRPr="00200122">
        <w:t xml:space="preserve"> becomes endemic in Australia</w:t>
      </w:r>
      <w:r w:rsidR="007A152F" w:rsidRPr="00200122">
        <w:t xml:space="preserve"> and eventually spreads to its natural geographical limits</w:t>
      </w:r>
      <w:r w:rsidRPr="00200122">
        <w:t>.</w:t>
      </w:r>
      <w:bookmarkEnd w:id="148"/>
    </w:p>
    <w:bookmarkEnd w:id="149"/>
    <w:p w14:paraId="78DF5481" w14:textId="67B1C13F" w:rsidR="004B55E2" w:rsidRPr="00200122" w:rsidRDefault="003F6F27" w:rsidP="00BA11E2">
      <w:r w:rsidRPr="00200122">
        <w:t xml:space="preserve">This is consistent with other risk reviews conducted by the department whereby only one outbreak scenario is </w:t>
      </w:r>
      <w:r w:rsidR="00430829" w:rsidRPr="00200122">
        <w:t>assessed</w:t>
      </w:r>
      <w:r w:rsidRPr="00200122">
        <w:t xml:space="preserve"> (for example,</w:t>
      </w:r>
      <w:r w:rsidR="00816E8B" w:rsidRPr="00200122">
        <w:t xml:space="preserve"> </w:t>
      </w:r>
      <w:r w:rsidR="00816E8B" w:rsidRPr="00200122">
        <w:rPr>
          <w:rStyle w:val="Emphasis"/>
        </w:rPr>
        <w:t>Importation of freshwater ornamental fish: review of biosecurity risks associated with gourami iridovirus and related viruses—final import risk analysis report</w:t>
      </w:r>
      <w:r w:rsidRPr="00200122">
        <w:t xml:space="preserve"> </w:t>
      </w:r>
      <w:r w:rsidR="00817943">
        <w:fldChar w:fldCharType="begin"/>
      </w:r>
      <w:r w:rsidR="00817943">
        <w:instrText xml:space="preserve"> ADDIN EN.CITE &lt;EndNote&gt;&lt;Cite&gt;&lt;Author&gt;Department of Agriculture&lt;/Author&gt;&lt;Year&gt;2014&lt;/Year&gt;&lt;RecNum&gt;20598&lt;/RecNum&gt;&lt;IDText&gt;21385&lt;/IDText&gt;&lt;DisplayText&gt;(Department of Agriculture 2014)&lt;/DisplayText&gt;&lt;record&gt;&lt;rec-number&gt;20598&lt;/rec-number&gt;&lt;foreign-keys&gt;&lt;key app="EN" db-id="xfaeaf0wbesxw9epfpx5at0dvzz5rfz52dzs" timestamp="1572218784" guid="41cb2778-6779-4c01-b16e-8e1ed08ecee0"&gt;20598&lt;/key&gt;&lt;/foreign-keys&gt;&lt;ref-type name="Reports"&gt;27&lt;/ref-type&gt;&lt;contributors&gt;&lt;authors&gt;&lt;author&gt;Department of Agriculture,&lt;/author&gt;&lt;/authors&gt;&lt;/contributors&gt;&lt;titles&gt;&lt;title&gt;Importation of freshwater ornamental fish: review of biosecurity risks associated with gourami iridovirus and related viruses—final import risk analysis report&lt;/title&gt;&lt;/titles&gt;&lt;dates&gt;&lt;year&gt;2014&lt;/year&gt;&lt;/dates&gt;&lt;pub-location&gt;Canberra&lt;/pub-location&gt;&lt;orig-pub&gt;\\ACT001CL04FS07\BIOSECURITYDATA$\E Library\Animal Catalogue\D\Department of Agriculture 2014 EN21385.pdf&lt;/orig-pub&gt;&lt;label&gt;21385&lt;/label&gt;&lt;urls&gt;&lt;/urls&gt;&lt;custom1&gt;gm CBM&lt;/custom1&gt;&lt;electronic-resource-num&gt;http://www.agriculture.gov.au/biosecurity/risk-analysis/animal/ornamental-finfish&lt;/electronic-resource-num&gt;&lt;/record&gt;&lt;/Cite&gt;&lt;/EndNote&gt;</w:instrText>
      </w:r>
      <w:r w:rsidR="00817943">
        <w:fldChar w:fldCharType="separate"/>
      </w:r>
      <w:r w:rsidR="00817943">
        <w:rPr>
          <w:noProof/>
        </w:rPr>
        <w:t>(</w:t>
      </w:r>
      <w:hyperlink w:anchor="_ENREF_162" w:tooltip="Department of Agriculture, 2014 #20598" w:history="1">
        <w:r w:rsidR="005B41FA">
          <w:rPr>
            <w:noProof/>
          </w:rPr>
          <w:t>Department of Agriculture 2014</w:t>
        </w:r>
      </w:hyperlink>
      <w:r w:rsidR="00817943">
        <w:rPr>
          <w:noProof/>
        </w:rPr>
        <w:t>)</w:t>
      </w:r>
      <w:r w:rsidR="00817943">
        <w:fldChar w:fldCharType="end"/>
      </w:r>
      <w:r w:rsidRPr="00200122">
        <w:t xml:space="preserve">). </w:t>
      </w:r>
      <w:r w:rsidR="00BA11E2" w:rsidRPr="00200122">
        <w:t xml:space="preserve">Additionally, the consideration of an outbreak scenario where </w:t>
      </w:r>
      <w:r w:rsidR="00B23A10" w:rsidRPr="00200122">
        <w:t>the</w:t>
      </w:r>
      <w:r w:rsidR="00BA11E2" w:rsidRPr="00200122">
        <w:t xml:space="preserve"> impacts are </w:t>
      </w:r>
      <w:r w:rsidR="00B23A10" w:rsidRPr="00200122">
        <w:rPr>
          <w:rStyle w:val="Emphasis"/>
        </w:rPr>
        <w:t>negligible</w:t>
      </w:r>
      <w:r w:rsidR="00BA11E2" w:rsidRPr="00200122">
        <w:t xml:space="preserve"> (such as with the case of outbreak scenario 2</w:t>
      </w:r>
      <w:r w:rsidR="00816E8B" w:rsidRPr="00200122">
        <w:t xml:space="preserve"> from the Prawn IRA 2009</w:t>
      </w:r>
      <w:r w:rsidR="00BA11E2" w:rsidRPr="00200122">
        <w:t xml:space="preserve">) does not change the overall risk </w:t>
      </w:r>
      <w:r w:rsidR="00816E8B" w:rsidRPr="00200122">
        <w:t>outcome</w:t>
      </w:r>
      <w:r w:rsidR="00BA11E2" w:rsidRPr="00200122">
        <w:t>.</w:t>
      </w:r>
    </w:p>
    <w:p w14:paraId="55194835" w14:textId="29AE6154" w:rsidR="00A20072" w:rsidRPr="00200122" w:rsidRDefault="00486E6C" w:rsidP="00A53226">
      <w:pPr>
        <w:pStyle w:val="Heading4"/>
      </w:pPr>
      <w:r w:rsidRPr="00200122">
        <w:t>Partial l</w:t>
      </w:r>
      <w:r w:rsidR="00A20072" w:rsidRPr="00200122">
        <w:t xml:space="preserve">ikelihood </w:t>
      </w:r>
      <w:r w:rsidR="006E21E2" w:rsidRPr="00200122">
        <w:t xml:space="preserve">of establishment and spread </w:t>
      </w:r>
      <w:r w:rsidR="00A20072" w:rsidRPr="00200122">
        <w:t xml:space="preserve">associated with </w:t>
      </w:r>
      <w:r w:rsidR="00816E8B" w:rsidRPr="00200122">
        <w:t xml:space="preserve">the </w:t>
      </w:r>
      <w:r w:rsidR="00A20072" w:rsidRPr="00200122">
        <w:t>outbreak scenario</w:t>
      </w:r>
    </w:p>
    <w:p w14:paraId="3678B68B" w14:textId="77777777" w:rsidR="004B55E2" w:rsidRPr="00200122" w:rsidRDefault="00A20072" w:rsidP="00A20072">
      <w:r w:rsidRPr="00200122">
        <w:t xml:space="preserve">The following factors </w:t>
      </w:r>
      <w:r w:rsidR="00A53226" w:rsidRPr="00200122">
        <w:t>we</w:t>
      </w:r>
      <w:r w:rsidRPr="00200122">
        <w:t xml:space="preserve">re considered relevant </w:t>
      </w:r>
      <w:r w:rsidR="008134DD" w:rsidRPr="00200122">
        <w:t>when estimating</w:t>
      </w:r>
      <w:r w:rsidRPr="00200122">
        <w:t xml:space="preserve"> the </w:t>
      </w:r>
      <w:r w:rsidR="003F6F27" w:rsidRPr="00200122">
        <w:t>‘</w:t>
      </w:r>
      <w:r w:rsidR="00486E6C" w:rsidRPr="00200122">
        <w:t xml:space="preserve">partial </w:t>
      </w:r>
      <w:r w:rsidRPr="00200122">
        <w:t>likelihood of establishment and spread</w:t>
      </w:r>
      <w:r w:rsidR="003F6F27" w:rsidRPr="00200122">
        <w:t>’</w:t>
      </w:r>
      <w:r w:rsidR="00486E6C" w:rsidRPr="00200122">
        <w:t xml:space="preserve"> (PLES)</w:t>
      </w:r>
      <w:r w:rsidRPr="00200122">
        <w:t>:</w:t>
      </w:r>
    </w:p>
    <w:p w14:paraId="1C7CD83A" w14:textId="2AB9D6F8" w:rsidR="00A20072" w:rsidRPr="00200122" w:rsidRDefault="00A20072" w:rsidP="00A20072">
      <w:pPr>
        <w:pStyle w:val="ListBullet"/>
      </w:pPr>
      <w:r w:rsidRPr="00200122">
        <w:t>infectious dose</w:t>
      </w:r>
    </w:p>
    <w:p w14:paraId="7C7FFC89" w14:textId="1CB9617A" w:rsidR="00A20072" w:rsidRPr="00200122" w:rsidRDefault="00583A87" w:rsidP="00A20072">
      <w:pPr>
        <w:pStyle w:val="ListBullet"/>
      </w:pPr>
      <w:r w:rsidRPr="00200122">
        <w:t xml:space="preserve">mechanisms of spread and </w:t>
      </w:r>
      <w:r w:rsidR="00A20072" w:rsidRPr="00200122">
        <w:t>transmission</w:t>
      </w:r>
    </w:p>
    <w:p w14:paraId="5508214F" w14:textId="3EB7DBDE" w:rsidR="00A20072" w:rsidRPr="00200122" w:rsidRDefault="00A20072" w:rsidP="00A20072">
      <w:pPr>
        <w:pStyle w:val="ListBullet"/>
      </w:pPr>
      <w:r w:rsidRPr="00200122">
        <w:t>susceptibility of Australian species to infection</w:t>
      </w:r>
    </w:p>
    <w:p w14:paraId="1F16329F" w14:textId="2E7AB6BE" w:rsidR="00C97AD3" w:rsidRPr="00200122" w:rsidRDefault="00A20072" w:rsidP="00A20072">
      <w:pPr>
        <w:pStyle w:val="ListBullet"/>
      </w:pPr>
      <w:r w:rsidRPr="00200122">
        <w:t>predation of infected tissues and animals.</w:t>
      </w:r>
    </w:p>
    <w:p w14:paraId="1E6C3802" w14:textId="77777777" w:rsidR="00A20072" w:rsidRPr="00200122" w:rsidRDefault="00A20072" w:rsidP="009D1EEE">
      <w:pPr>
        <w:pStyle w:val="Heading5"/>
      </w:pPr>
      <w:r w:rsidRPr="00200122">
        <w:t>Infectious dose</w:t>
      </w:r>
    </w:p>
    <w:p w14:paraId="1EB79A0A" w14:textId="7F6BD338" w:rsidR="005257E3" w:rsidRPr="00200122" w:rsidRDefault="005F57FF" w:rsidP="00A20072">
      <w:r w:rsidRPr="00200122">
        <w:t xml:space="preserve">The likelihood that a hazard will </w:t>
      </w:r>
      <w:r w:rsidR="00F86350" w:rsidRPr="00200122">
        <w:t>establish</w:t>
      </w:r>
      <w:r w:rsidRPr="00200122">
        <w:t xml:space="preserve"> and spread</w:t>
      </w:r>
      <w:r w:rsidR="009D73E7" w:rsidRPr="00200122">
        <w:t>,</w:t>
      </w:r>
      <w:r w:rsidRPr="00200122">
        <w:t xml:space="preserve"> is affected by how easily the hazard can be </w:t>
      </w:r>
      <w:r w:rsidR="00F86350" w:rsidRPr="00200122">
        <w:t>transmitted</w:t>
      </w:r>
      <w:r w:rsidRPr="00200122">
        <w:t xml:space="preserve"> </w:t>
      </w:r>
      <w:r w:rsidR="008B0908" w:rsidRPr="00200122">
        <w:t>from an index case to other susceptible a</w:t>
      </w:r>
      <w:r w:rsidRPr="00200122">
        <w:t>nimals. This is influenced by the dose of the hazard necessary to cause infection and the likelihood that susceptible animals would be exposed to that dose</w:t>
      </w:r>
      <w:r w:rsidR="00F86350" w:rsidRPr="00200122">
        <w:t xml:space="preserve">. </w:t>
      </w:r>
      <w:r w:rsidR="007A152F" w:rsidRPr="00200122">
        <w:t xml:space="preserve">For most hazards considered in this draft risk review, data </w:t>
      </w:r>
      <w:r w:rsidR="00914F1A" w:rsidRPr="00200122">
        <w:t>are</w:t>
      </w:r>
      <w:r w:rsidR="007A152F" w:rsidRPr="00200122">
        <w:t xml:space="preserve"> not available describing a ‘true minimum infectious dose’ (refer </w:t>
      </w:r>
      <w:hyperlink w:anchor="_Tissue_tropism_and" w:history="1">
        <w:r w:rsidR="007A152F" w:rsidRPr="00200122">
          <w:rPr>
            <w:rStyle w:val="Hyperlink"/>
          </w:rPr>
          <w:t>Tissue tropism and infectious dose</w:t>
        </w:r>
      </w:hyperlink>
      <w:r w:rsidR="007A152F" w:rsidRPr="00200122">
        <w:t xml:space="preserve"> </w:t>
      </w:r>
      <w:r w:rsidR="00A74011" w:rsidRPr="00200122">
        <w:t xml:space="preserve">in section 4.2.1 </w:t>
      </w:r>
      <w:r w:rsidR="007A152F" w:rsidRPr="00200122">
        <w:t xml:space="preserve">for further details). </w:t>
      </w:r>
      <w:r w:rsidR="007379BF" w:rsidRPr="00200122">
        <w:t xml:space="preserve">The environmental conditions at the time of infection, </w:t>
      </w:r>
      <w:r w:rsidR="00BE36B6" w:rsidRPr="00200122">
        <w:t xml:space="preserve">the density of susceptible animals </w:t>
      </w:r>
      <w:r w:rsidR="007379BF" w:rsidRPr="00200122">
        <w:t xml:space="preserve">and the health and immunological status of the recipient host animal, would also have to be considered. Transmission from an index case(s) to other susceptible species may occur </w:t>
      </w:r>
      <w:r w:rsidR="00FC7026" w:rsidRPr="00200122">
        <w:t>through ingestion of infected animals or exposure to free hazard (including in waste such as faeces) in the water column.</w:t>
      </w:r>
    </w:p>
    <w:p w14:paraId="6E7336A2" w14:textId="444E4131" w:rsidR="00FC7026" w:rsidRPr="00200122" w:rsidRDefault="005257E3" w:rsidP="005257E3">
      <w:r w:rsidRPr="00200122">
        <w:t>Transmission of tissue bound pathogenic agents is more likely to occur orally by susceptible animals feeding on infected material</w:t>
      </w:r>
      <w:r w:rsidR="00FC7026" w:rsidRPr="00200122">
        <w:t>.</w:t>
      </w:r>
      <w:r w:rsidRPr="00200122">
        <w:t xml:space="preserve"> Whether </w:t>
      </w:r>
      <w:r w:rsidR="00FB083F" w:rsidRPr="00200122">
        <w:t>a</w:t>
      </w:r>
      <w:r w:rsidRPr="00200122">
        <w:t xml:space="preserve"> susceptible species would receive an infectious dose by feeding on an infected animal is </w:t>
      </w:r>
      <w:r w:rsidR="00FB083F" w:rsidRPr="00200122">
        <w:t>crucial</w:t>
      </w:r>
      <w:r w:rsidRPr="00200122">
        <w:t xml:space="preserve"> to whether a hazard </w:t>
      </w:r>
      <w:r w:rsidR="007379BF" w:rsidRPr="00200122">
        <w:t>can establish and spread</w:t>
      </w:r>
      <w:r w:rsidRPr="00200122">
        <w:t>.</w:t>
      </w:r>
    </w:p>
    <w:p w14:paraId="7C5D78E7" w14:textId="3926DEDC" w:rsidR="007379BF" w:rsidRPr="00200122" w:rsidRDefault="007379BF" w:rsidP="007379BF">
      <w:r w:rsidRPr="00200122">
        <w:t>The likelihood of establishment and spread will also be impacted by the amount of each hazard present in the environment</w:t>
      </w:r>
      <w:r w:rsidR="00AA779D" w:rsidRPr="00200122">
        <w:t xml:space="preserve"> (through for example</w:t>
      </w:r>
      <w:r w:rsidR="00BE36B6" w:rsidRPr="00200122">
        <w:t>,</w:t>
      </w:r>
      <w:r w:rsidR="00AA779D" w:rsidRPr="00200122">
        <w:t xml:space="preserve"> shedding by infected animals)</w:t>
      </w:r>
      <w:r w:rsidRPr="00200122">
        <w:t>, especially in the case of water borne transmission. Hazards, which have a low minimum infective dose, will be more capable of spreading through the water even in cases of large dispersed areas of animals. Those hazards, which have higher minimum infectious doses, will be less capable of establishing and spreading.</w:t>
      </w:r>
    </w:p>
    <w:p w14:paraId="204C56D4" w14:textId="118D5BBB" w:rsidR="005257E3" w:rsidRPr="00200122" w:rsidRDefault="007379BF" w:rsidP="005257E3">
      <w:r w:rsidRPr="00200122">
        <w:t>The effect of dilution is also an important consideration when determining whether a host animal will be exposed to an infectious dose of a hazard</w:t>
      </w:r>
      <w:r w:rsidR="00AA779D" w:rsidRPr="00200122">
        <w:t xml:space="preserve">, </w:t>
      </w:r>
      <w:r w:rsidRPr="00200122">
        <w:t>and therefore the likelihood of whether a hazard will establish (and ultimately spread) within a population. For example, prawn farm effluent in Australia may be treated through settlement, dilution and screening before it is released into natural waters. This could reduce the amount of pathogenic agent (or dose) encountered by a susceptible animal, as well as reducing the likelihood of spread to wild crustaceans or other farms. This settlement process will also reduce the likelihood of escapees, which decreases the likelihood of spread to other exposure groups.</w:t>
      </w:r>
      <w:r w:rsidR="00AA779D" w:rsidRPr="00200122">
        <w:t xml:space="preserve"> </w:t>
      </w:r>
      <w:r w:rsidR="005257E3" w:rsidRPr="00200122">
        <w:t>It may be less likely that large numbers of dead or live prawns will escape prawn farms under the usual circumstances. However, if there was an accidental release of a large number of animals from a farm</w:t>
      </w:r>
      <w:r w:rsidR="00FC7026" w:rsidRPr="00200122">
        <w:t xml:space="preserve"> and they were infected with a hazard</w:t>
      </w:r>
      <w:r w:rsidR="005257E3" w:rsidRPr="00200122">
        <w:t>, the effect of dilution under this circumstance would be less, due to the ability of potentially susceptible animals</w:t>
      </w:r>
      <w:r w:rsidR="00FC7026" w:rsidRPr="00200122">
        <w:t xml:space="preserve"> (that is wild crustaceans)</w:t>
      </w:r>
      <w:r w:rsidR="005257E3" w:rsidRPr="00200122">
        <w:t xml:space="preserve"> to detect and capture food material</w:t>
      </w:r>
      <w:r w:rsidR="00FB083F" w:rsidRPr="00200122">
        <w:t xml:space="preserve"> (or otherwise encounter an infected prawn)</w:t>
      </w:r>
      <w:r w:rsidR="005257E3" w:rsidRPr="00200122">
        <w:t>, notwithstanding competition from non-susceptible species.</w:t>
      </w:r>
    </w:p>
    <w:p w14:paraId="0539CEC9" w14:textId="0AD90C1A" w:rsidR="00A20072" w:rsidRPr="00200122" w:rsidRDefault="00583A87" w:rsidP="009D1EEE">
      <w:pPr>
        <w:pStyle w:val="Heading5"/>
      </w:pPr>
      <w:r w:rsidRPr="00200122">
        <w:t>Mechanisms of spread and transmission</w:t>
      </w:r>
    </w:p>
    <w:p w14:paraId="631C4CD9" w14:textId="258D7D37" w:rsidR="009E5FDE" w:rsidRPr="00200122" w:rsidRDefault="009E5FDE" w:rsidP="00A20072">
      <w:r w:rsidRPr="00200122">
        <w:t xml:space="preserve">The dispersal of pathogenic agents can occur via several pathways. In the wild pathogenic agents are typically dispersed by the movement of live hosts, including during natural migration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In farmed prawns, movement of infected broodstock to hatcheries and infected larvae from hatcheries to grow-out ponds has facilitated national and international spread of pathogenic agents. For example, the introduction and spread of TSV throughout the Americas has been </w:t>
      </w:r>
      <w:r w:rsidR="003979B7" w:rsidRPr="00200122">
        <w:t>attributed</w:t>
      </w:r>
      <w:r w:rsidRPr="00200122">
        <w:t xml:space="preserve"> to the movement of infected broodstock and postlarvae </w:t>
      </w:r>
      <w:r w:rsidR="00817943">
        <w:fldChar w:fldCharType="begin">
          <w:fldData xml:space="preserve">PEVuZE5vdGU+PENpdGU+PEF1dGhvcj5Ccm9jazwvQXV0aG9yPjxZZWFyPjE5OTU8L1llYXI+PFJl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</w:fldData>
        </w:fldChar>
      </w:r>
      <w:r w:rsidR="00817943">
        <w:instrText xml:space="preserve"> ADDIN EN.CITE </w:instrText>
      </w:r>
      <w:r w:rsidR="00817943">
        <w:fldChar w:fldCharType="begin">
          <w:fldData xml:space="preserve">PEVuZE5vdGU+PENpdGU+PEF1dGhvcj5Ccm9jazwvQXV0aG9yPjxZZWFyPjE5OTU8L1llYXI+PFJl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80" w:tooltip="Brock, 1995 #5316" w:history="1">
        <w:r w:rsidR="005B41FA">
          <w:rPr>
            <w:noProof/>
          </w:rPr>
          <w:t>Brock 1995</w:t>
        </w:r>
      </w:hyperlink>
      <w:r w:rsidR="00817943">
        <w:rPr>
          <w:noProof/>
        </w:rPr>
        <w:t xml:space="preserve">; </w:t>
      </w:r>
      <w:hyperlink w:anchor="_ENREF_411" w:tooltip="Lightner, 1995 #5502" w:history="1">
        <w:r w:rsidR="005B41FA">
          <w:rPr>
            <w:noProof/>
          </w:rPr>
          <w:t>Lightner 1995</w:t>
        </w:r>
      </w:hyperlink>
      <w:r w:rsidR="00817943">
        <w:rPr>
          <w:noProof/>
        </w:rPr>
        <w:t>)</w:t>
      </w:r>
      <w:r w:rsidR="00817943">
        <w:fldChar w:fldCharType="end"/>
      </w:r>
      <w:r w:rsidRPr="00200122">
        <w:t>.</w:t>
      </w:r>
    </w:p>
    <w:p w14:paraId="3C09111C" w14:textId="44949303" w:rsidR="004B55E2" w:rsidRPr="00200122" w:rsidRDefault="00A20072" w:rsidP="00A20072">
      <w:bookmarkStart w:id="150" w:name="_Hlk39843644"/>
      <w:r w:rsidRPr="00200122">
        <w:t xml:space="preserve">For most pathogenic agents of prawns with a direct lifecycle, infection usually occurs as a result of the introduction of a live, infected host into a naive (and susceptible) population, either from waterborne transmission through shedding of the pathogenic agent into the water or orally, via ingestion of infected host tissues. </w:t>
      </w:r>
      <w:r w:rsidR="00FC6D9B" w:rsidRPr="00200122">
        <w:t>T</w:t>
      </w:r>
      <w:r w:rsidRPr="00200122">
        <w:t>ransmission</w:t>
      </w:r>
      <w:r w:rsidR="00FC6D9B" w:rsidRPr="00200122">
        <w:t xml:space="preserve"> from broodstock to progeny</w:t>
      </w:r>
      <w:r w:rsidRPr="00200122">
        <w:t xml:space="preserve"> has been reported for some pathogenic agents and may occur via infection of the eggs, via contamination of the external surface of the egg</w:t>
      </w:r>
      <w:r w:rsidR="00200A9B" w:rsidRPr="00200122">
        <w:t>,</w:t>
      </w:r>
      <w:r w:rsidRPr="00200122">
        <w:t xml:space="preserve"> or via release of the pathogenic agent during spawning which is subsequently ingested by the larval stages (</w:t>
      </w:r>
      <w:r w:rsidR="00837E5D" w:rsidRPr="00200122">
        <w:t>for example,</w:t>
      </w:r>
      <w:r w:rsidRPr="00200122">
        <w:t xml:space="preserve"> WSSV) </w:t>
      </w:r>
      <w:r w:rsidR="00817943">
        <w:fldChar w:fldCharType="begin">
          <w:fldData xml:space="preserve">PEVuZE5vdGU+PENpdGU+PEF1dGhvcj5DaGFuZzwvQXV0aG9yPjxZZWFyPjE5OTg8L1llYXI+PFJl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</w:fldData>
        </w:fldChar>
      </w:r>
      <w:r w:rsidR="00817943">
        <w:instrText xml:space="preserve"> ADDIN EN.CITE </w:instrText>
      </w:r>
      <w:r w:rsidR="00817943">
        <w:fldChar w:fldCharType="begin">
          <w:fldData xml:space="preserve">PEVuZE5vdGU+PENpdGU+PEF1dGhvcj5DaGFuZzwvQXV0aG9yPjxZZWFyPjE5OTg8L1llYXI+PFJl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03" w:tooltip="Chang, 1998 #6647" w:history="1">
        <w:r w:rsidR="005B41FA">
          <w:rPr>
            <w:noProof/>
          </w:rPr>
          <w:t>Chang, Chen &amp; Wang 1998b</w:t>
        </w:r>
      </w:hyperlink>
      <w:r w:rsidR="00817943">
        <w:rPr>
          <w:noProof/>
        </w:rPr>
        <w:t>)</w:t>
      </w:r>
      <w:r w:rsidR="00817943">
        <w:fldChar w:fldCharType="end"/>
      </w:r>
      <w:r w:rsidRPr="00200122">
        <w:t xml:space="preserve">. </w:t>
      </w:r>
      <w:bookmarkEnd w:id="150"/>
      <w:r w:rsidRPr="00200122">
        <w:t>Some pathogenic agents may cause subclinical infection, so apparently normal, infected prawns may still be a source of infection. Vectors and hosts may play a role in the mechanical spread of pathogenic agents. For example, seagulls (</w:t>
      </w:r>
      <w:r w:rsidRPr="00200122">
        <w:rPr>
          <w:rStyle w:val="Emphasis"/>
        </w:rPr>
        <w:t>Larus</w:t>
      </w:r>
      <w:r w:rsidR="00BE183A" w:rsidRPr="00200122">
        <w:rPr>
          <w:rStyle w:val="Emphasis"/>
        </w:rPr>
        <w:t> </w:t>
      </w:r>
      <w:r w:rsidRPr="00200122">
        <w:rPr>
          <w:rStyle w:val="Emphasis"/>
        </w:rPr>
        <w:t>atricilla</w:t>
      </w:r>
      <w:r w:rsidRPr="00200122">
        <w:t>) and the water boatman (</w:t>
      </w:r>
      <w:r w:rsidRPr="00200122">
        <w:rPr>
          <w:rStyle w:val="Emphasis"/>
        </w:rPr>
        <w:t>Trichocorixa</w:t>
      </w:r>
      <w:r w:rsidR="00B11BFF" w:rsidRPr="00200122">
        <w:rPr>
          <w:rStyle w:val="Emphasis"/>
        </w:rPr>
        <w:t> </w:t>
      </w:r>
      <w:r w:rsidRPr="00200122">
        <w:rPr>
          <w:rStyle w:val="Emphasis"/>
        </w:rPr>
        <w:t>reticulata</w:t>
      </w:r>
      <w:r w:rsidRPr="00200122">
        <w:t xml:space="preserve">) have been shown to serve as mechanical vectors for TSV </w:t>
      </w:r>
      <w:r w:rsidR="00817943">
        <w:fldChar w:fldCharType="begin">
          <w:fldData xml:space="preserve">PEVuZE5vdGU+PENpdGU+PEF1dGhvcj5HYXJ6YTwvQXV0aG9yPjxZZWFyPjE5OTc8L1llYXI+PFJl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</w:fldData>
        </w:fldChar>
      </w:r>
      <w:r w:rsidR="00817943">
        <w:instrText xml:space="preserve"> ADDIN EN.CITE </w:instrText>
      </w:r>
      <w:r w:rsidR="00817943">
        <w:fldChar w:fldCharType="begin">
          <w:fldData xml:space="preserve">PEVuZE5vdGU+PENpdGU+PEF1dGhvcj5HYXJ6YTwvQXV0aG9yPjxZZWFyPjE5OTc8L1llYXI+PFJl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</w:fldData>
        </w:fldChar>
      </w:r>
      <w:r w:rsidR="00817943">
        <w:instrText xml:space="preserve"> ADDIN EN.CITE.DATA </w:instrText>
      </w:r>
      <w:r w:rsidR="00817943">
        <w:fldChar w:fldCharType="end"/>
      </w:r>
      <w:r w:rsidR="00817943">
        <w:fldChar w:fldCharType="separate"/>
      </w:r>
      <w:r w:rsidR="00817943">
        <w:rPr>
          <w:noProof/>
        </w:rPr>
        <w:t>(</w:t>
      </w:r>
      <w:hyperlink w:anchor="_ENREF_265" w:tooltip="Garza, 1997 #6128" w:history="1">
        <w:r w:rsidR="005B41FA">
          <w:rPr>
            <w:noProof/>
          </w:rPr>
          <w:t>Garza et al. 1997</w:t>
        </w:r>
      </w:hyperlink>
      <w:r w:rsidR="00817943">
        <w:rPr>
          <w:noProof/>
        </w:rPr>
        <w:t xml:space="preserve">; </w:t>
      </w:r>
      <w:hyperlink w:anchor="_ENREF_807" w:tooltip="Vanpatten, 2004 #11379" w:history="1">
        <w:r w:rsidR="005B41FA">
          <w:rPr>
            <w:noProof/>
          </w:rPr>
          <w:t>Vanpatten, Nunan &amp; Lightner 2004</w:t>
        </w:r>
      </w:hyperlink>
      <w:r w:rsidR="00817943">
        <w:rPr>
          <w:noProof/>
        </w:rPr>
        <w:t>)</w:t>
      </w:r>
      <w:r w:rsidR="00817943">
        <w:fldChar w:fldCharType="end"/>
      </w:r>
      <w:r w:rsidRPr="00200122">
        <w:t>. The greater the population density of host animals susceptible to disease, the more readily disease may be transmitted, resulting in higher morbidity and increased likelihood of pathogenic agent establishment.</w:t>
      </w:r>
    </w:p>
    <w:p w14:paraId="4F21D87F" w14:textId="358803ED" w:rsidR="00A20072" w:rsidRPr="00200122" w:rsidRDefault="00A20072" w:rsidP="00A20072">
      <w:r w:rsidRPr="00200122">
        <w:t>In addition to the density of susceptible species, other factors that affect the susceptibility of the host to infection (</w:t>
      </w:r>
      <w:r w:rsidR="00837E5D" w:rsidRPr="00200122">
        <w:t>for example,</w:t>
      </w:r>
      <w:r w:rsidRPr="00200122">
        <w:t xml:space="preserve"> life-cycle stage, </w:t>
      </w:r>
      <w:r w:rsidR="00583A87" w:rsidRPr="00200122">
        <w:t xml:space="preserve">the health and immunological status for the host, </w:t>
      </w:r>
      <w:r w:rsidRPr="00200122">
        <w:t>environmental conditions, and intercurrent stress) may also affect transmission. Evidence of experimental transmission that mimics natural pathways is considered when</w:t>
      </w:r>
      <w:r w:rsidR="00B53BAF" w:rsidRPr="00200122">
        <w:t xml:space="preserve"> specific information on </w:t>
      </w:r>
      <w:r w:rsidR="00AA07AA" w:rsidRPr="00200122">
        <w:t xml:space="preserve">natural </w:t>
      </w:r>
      <w:r w:rsidR="00B53BAF" w:rsidRPr="00200122">
        <w:t>transmission of the pathogen is unavailable or unknown</w:t>
      </w:r>
      <w:r w:rsidRPr="00200122">
        <w:t>.</w:t>
      </w:r>
    </w:p>
    <w:p w14:paraId="3F47E26A" w14:textId="756972AD" w:rsidR="004C218D" w:rsidRPr="00200122" w:rsidRDefault="004C218D" w:rsidP="004C218D">
      <w:r w:rsidRPr="00200122">
        <w:t xml:space="preserve">Prawn farms in Australia generally pump </w:t>
      </w:r>
      <w:r w:rsidR="005F3E63" w:rsidRPr="00200122">
        <w:t>sea</w:t>
      </w:r>
      <w:r w:rsidRPr="00200122">
        <w:t xml:space="preserve">water into pond systems from </w:t>
      </w:r>
      <w:r w:rsidR="00A065BA" w:rsidRPr="00200122">
        <w:t>coastline</w:t>
      </w:r>
      <w:r w:rsidRPr="00200122">
        <w:t xml:space="preserve"> areas and river inlets. Many Australian prawn farmers practise minimal water exchange policies in the interests of improving environmental management practices and sustainable aquaculture. The dispersed nature of the prawn aquaculture industry in Australia, and the trend of reducing water exchange rates, may help to prevent rapid spread of prawn hazards between farms and spread from farms to wild crustaceans outside of directly affected regions or zones. This was demonstrated in the Logan River WSD outbreak whereby farms outside of the Logan River were not infected and there were no WSSV positive test results in wild crustaceans outside of the </w:t>
      </w:r>
      <w:r w:rsidR="004A64E6" w:rsidRPr="00200122">
        <w:t>movement restriction area</w:t>
      </w:r>
      <w:r w:rsidRPr="00200122">
        <w:t xml:space="preserve">. </w:t>
      </w:r>
      <w:r w:rsidR="00D370DE" w:rsidRPr="00200122">
        <w:t>However, the spread of a hazard between farms that are no</w:t>
      </w:r>
      <w:r w:rsidR="00DD789E" w:rsidRPr="00200122">
        <w:t>t</w:t>
      </w:r>
      <w:r w:rsidR="00D370DE" w:rsidRPr="00200122">
        <w:t xml:space="preserve"> geographically isolated and that have a common water </w:t>
      </w:r>
      <w:r w:rsidR="005127AE" w:rsidRPr="00200122">
        <w:t>supply</w:t>
      </w:r>
      <w:r w:rsidR="00D370DE" w:rsidRPr="00200122">
        <w:t xml:space="preserve"> is likely</w:t>
      </w:r>
      <w:r w:rsidR="00DD789E" w:rsidRPr="00200122">
        <w:t xml:space="preserve"> (as was the case with prawn farms on the Logan River)</w:t>
      </w:r>
      <w:r w:rsidR="00D370DE" w:rsidRPr="00200122">
        <w:t>.</w:t>
      </w:r>
    </w:p>
    <w:p w14:paraId="798FD255" w14:textId="492DFA4A" w:rsidR="004B55E2" w:rsidRPr="00200122" w:rsidRDefault="004C218D" w:rsidP="004C218D">
      <w:r w:rsidRPr="00200122">
        <w:t>The Prawn IRA 2009 considered that the spread of disease between farms might be exacerbated by the limited extent of structured surveillance and di</w:t>
      </w:r>
      <w:r w:rsidR="005A6BA1" w:rsidRPr="00200122">
        <w:t>sease control policies in some s</w:t>
      </w:r>
      <w:r w:rsidRPr="00200122">
        <w:t xml:space="preserve">tates or </w:t>
      </w:r>
      <w:r w:rsidR="005A6BA1" w:rsidRPr="00200122">
        <w:t>t</w:t>
      </w:r>
      <w:r w:rsidRPr="00200122">
        <w:t>erritories (or jurisdictions), as well as the generally limited biosecurity measures applied to the translocation of locally c</w:t>
      </w:r>
      <w:r w:rsidR="00C467AC" w:rsidRPr="00200122">
        <w:t>aught broodstock and their post</w:t>
      </w:r>
      <w:r w:rsidRPr="00200122">
        <w:t xml:space="preserve">larvae between farms. Since that time there have been improvements to </w:t>
      </w:r>
      <w:r w:rsidR="00AA07AA" w:rsidRPr="00200122">
        <w:t>inter-</w:t>
      </w:r>
      <w:r w:rsidR="006C011D" w:rsidRPr="00200122">
        <w:t xml:space="preserve">jurisdictional </w:t>
      </w:r>
      <w:r w:rsidRPr="00200122">
        <w:t xml:space="preserve">aquaculture oversight and the introduction of </w:t>
      </w:r>
      <w:r w:rsidR="00AA07AA" w:rsidRPr="00200122">
        <w:t xml:space="preserve">health management practices for </w:t>
      </w:r>
      <w:r w:rsidRPr="00200122">
        <w:t xml:space="preserve">translocation </w:t>
      </w:r>
      <w:r w:rsidR="00AA07AA" w:rsidRPr="00200122">
        <w:t>of</w:t>
      </w:r>
      <w:r w:rsidRPr="00200122">
        <w:t xml:space="preserve"> broodstock and pos</w:t>
      </w:r>
      <w:r w:rsidR="00C467AC" w:rsidRPr="00200122">
        <w:t>t</w:t>
      </w:r>
      <w:r w:rsidRPr="00200122">
        <w:t xml:space="preserve">larvae. </w:t>
      </w:r>
      <w:r w:rsidR="006C011D" w:rsidRPr="00200122">
        <w:t xml:space="preserve">For example, </w:t>
      </w:r>
      <w:r w:rsidRPr="00200122">
        <w:t xml:space="preserve">Queensland have put in place the </w:t>
      </w:r>
      <w:hyperlink r:id="rId61" w:history="1">
        <w:r w:rsidR="007D28FC" w:rsidRPr="00200122">
          <w:rPr>
            <w:rStyle w:val="Hyperlink"/>
          </w:rPr>
          <w:t>Health protocol for the movement of live prawns</w:t>
        </w:r>
      </w:hyperlink>
      <w:r w:rsidR="007D28FC" w:rsidRPr="00200122">
        <w:rPr>
          <w:rStyle w:val="Hyperlink"/>
        </w:rPr>
        <w:t xml:space="preserve"> </w:t>
      </w:r>
      <w:r w:rsidRPr="00200122">
        <w:t xml:space="preserve">which applies to all prawns caught for the purposes of being used as broodstock in the prawn farming sector. This protocol also manages the movement of live prawns into and within Queensland. </w:t>
      </w:r>
      <w:r w:rsidR="00C467AC" w:rsidRPr="00200122">
        <w:t>Movement of broodstock and post</w:t>
      </w:r>
      <w:r w:rsidRPr="00200122">
        <w:t>larvae into</w:t>
      </w:r>
      <w:r w:rsidR="00020AFE">
        <w:t xml:space="preserve"> New South Wales</w:t>
      </w:r>
      <w:r w:rsidRPr="00200122">
        <w:t xml:space="preserve"> for stocking into </w:t>
      </w:r>
      <w:r w:rsidR="00B1500E" w:rsidRPr="00200122">
        <w:t>N</w:t>
      </w:r>
      <w:r w:rsidR="00B1500E">
        <w:t>ew South Wales</w:t>
      </w:r>
      <w:r w:rsidRPr="00200122">
        <w:t xml:space="preserve"> farms is managed through a </w:t>
      </w:r>
      <w:hyperlink r:id="rId62" w:history="1">
        <w:r w:rsidR="007D28FC" w:rsidRPr="00200122">
          <w:rPr>
            <w:rStyle w:val="Hyperlink"/>
          </w:rPr>
          <w:t>Health protocol for translocation of prawn post-larvae into NSW for stocking into NSW prawn farms for the 2019 season</w:t>
        </w:r>
      </w:hyperlink>
      <w:r w:rsidRPr="00200122">
        <w:t xml:space="preserve">. </w:t>
      </w:r>
      <w:r w:rsidR="00B1500E" w:rsidRPr="00200122">
        <w:t>N</w:t>
      </w:r>
      <w:r w:rsidR="00B1500E">
        <w:t>ew South Wales</w:t>
      </w:r>
      <w:r w:rsidRPr="00200122">
        <w:t xml:space="preserve"> does not have any restrictions on movements of live prawns within </w:t>
      </w:r>
      <w:r w:rsidR="00B1500E">
        <w:t>the state</w:t>
      </w:r>
      <w:r w:rsidR="00AA07AA" w:rsidRPr="00200122">
        <w:t>, where prawn farming operations are concentrated in the northern end of the state</w:t>
      </w:r>
      <w:r w:rsidRPr="00200122">
        <w:t>.</w:t>
      </w:r>
      <w:r w:rsidR="00A52578" w:rsidRPr="00200122">
        <w:t xml:space="preserve"> </w:t>
      </w:r>
      <w:bookmarkStart w:id="151" w:name="_Hlk36012525"/>
      <w:r w:rsidR="00A52578" w:rsidRPr="00200122">
        <w:t>It is however noted that these protocols will not detect disease incursions which may occur through pathways other than translocation. For example, identification of disease on a farm or hatchery, which has occurred through a pathway other than translocation of broodstock or postlarvae, is reliant upon the farms identifying and notifying jurisdictions of a possible disease (both endemic and exotic) event.</w:t>
      </w:r>
    </w:p>
    <w:bookmarkEnd w:id="151"/>
    <w:p w14:paraId="0FF82A36" w14:textId="0F61FD4B" w:rsidR="004B55E2" w:rsidRPr="00200122" w:rsidRDefault="00B00D77" w:rsidP="00B00D77">
      <w:r w:rsidRPr="00200122">
        <w:t xml:space="preserve">Spread from wild crustaceans to </w:t>
      </w:r>
      <w:r w:rsidR="00857438" w:rsidRPr="00200122">
        <w:t>farmed crustaceans</w:t>
      </w:r>
      <w:r w:rsidRPr="00200122">
        <w:t xml:space="preserve"> is a potential pathway for establishment and spread. The department noted during its investigations into the WS</w:t>
      </w:r>
      <w:r w:rsidR="003A406C" w:rsidRPr="00200122">
        <w:t>D</w:t>
      </w:r>
      <w:r w:rsidRPr="00200122">
        <w:t xml:space="preserve"> outbreak in farms on the Logan River in </w:t>
      </w:r>
      <w:r w:rsidR="00020AFE">
        <w:t>2016–17</w:t>
      </w:r>
      <w:r w:rsidR="00AA07AA" w:rsidRPr="00200122">
        <w:t xml:space="preserve"> </w:t>
      </w:r>
      <w:r w:rsidRPr="00200122">
        <w:t xml:space="preserve">that biosecurity </w:t>
      </w:r>
      <w:r w:rsidR="00AA07AA" w:rsidRPr="00200122">
        <w:t xml:space="preserve">measures </w:t>
      </w:r>
      <w:r w:rsidRPr="00200122">
        <w:t>on some farms w</w:t>
      </w:r>
      <w:r w:rsidR="00AA07AA" w:rsidRPr="00200122">
        <w:t>ere</w:t>
      </w:r>
      <w:r w:rsidRPr="00200122">
        <w:t xml:space="preserve"> lacking</w:t>
      </w:r>
      <w:r w:rsidR="00AA07AA" w:rsidRPr="00200122">
        <w:t xml:space="preserve"> at that time.</w:t>
      </w:r>
      <w:r w:rsidRPr="00200122">
        <w:t xml:space="preserve"> None of the farms had crab-proof fences, which enabled the movement of crabs in and out of the river, between ponds and between farms. Similarly, some of the farms did not have in place measures to prevent bird predation. Some farms also lacked effective water filtration methods. Consequently, wild prawns </w:t>
      </w:r>
      <w:r w:rsidR="00AA07AA" w:rsidRPr="00200122">
        <w:t xml:space="preserve">and crabs could enter </w:t>
      </w:r>
      <w:r w:rsidRPr="00200122">
        <w:t xml:space="preserve">into ponds and grew there alongside farmed prawns, or were allowed to grow in inlet channels </w:t>
      </w:r>
      <w:r w:rsidR="00817943">
        <w:fldChar w:fldCharType="begin"/>
      </w:r>
      <w:r w:rsidR="00817943">
        <w:instrText xml:space="preserve"> ADDIN EN.CITE &lt;EndNote&gt;&lt;Cite&gt;&lt;Author&gt;Department of Agriculture and Water Resources&lt;/Author&gt;&lt;Year&gt;2017&lt;/Year&gt;&lt;RecNum&gt;19570&lt;/RecNum&gt;&lt;IDText&gt;21251&lt;/IDText&gt;&lt;DisplayText&gt;(Department of Agriculture and Water Resources 2017c)&lt;/DisplayText&gt;&lt;record&gt;&lt;rec-number&gt;19570&lt;/rec-number&gt;&lt;foreign-keys&gt;&lt;key app="EN" db-id="xfaeaf0wbesxw9epfpx5at0dvzz5rfz52dzs" timestamp="1572218630" guid="0b0b2a2d-bec3-407e-b71c-cc1e4ddb1811"&gt;19570&lt;/key&gt;&lt;/foreign-keys&gt;&lt;ref-type name="Reports"&gt;27&lt;/ref-type&gt;&lt;contributors&gt;&lt;authors&gt;&lt;author&gt;Department of Agriculture and Water Resources,&lt;/author&gt;&lt;/authors&gt;&lt;/contributors&gt;&lt;titles&gt;&lt;title&gt;Report into the cause of white spot syndrome virus outbreak in the Logan River area of Queensland – December 2016&lt;/title&gt;&lt;/titles&gt;&lt;dates&gt;&lt;year&gt;2017&lt;/year&gt;&lt;/dates&gt;&lt;pub-location&gt;Canberra&lt;/pub-location&gt;&lt;orig-pub&gt;\\ACT001CL04FS07\BIOSECURITYDATA$\E Library\Animal Catalogue\D\DAWR 2017 EN21251.pdf&lt;/orig-pub&gt;&lt;label&gt;21251&lt;/label&gt;&lt;urls&gt;&lt;/urls&gt;&lt;custom1&gt;gm prawns&lt;/custom1&gt;&lt;/record&gt;&lt;/Cite&gt;&lt;/EndNote&gt;</w:instrText>
      </w:r>
      <w:r w:rsidR="00817943">
        <w:fldChar w:fldCharType="separate"/>
      </w:r>
      <w:r w:rsidR="00817943">
        <w:rPr>
          <w:noProof/>
        </w:rPr>
        <w:t>(</w:t>
      </w:r>
      <w:hyperlink w:anchor="_ENREF_166" w:tooltip="Department of Agriculture and Water Resources, 2017 #19570" w:history="1">
        <w:r w:rsidR="005B41FA">
          <w:rPr>
            <w:noProof/>
          </w:rPr>
          <w:t>Department of Agriculture and Water Resources 2017c</w:t>
        </w:r>
      </w:hyperlink>
      <w:r w:rsidR="00817943">
        <w:rPr>
          <w:noProof/>
        </w:rPr>
        <w:t>)</w:t>
      </w:r>
      <w:r w:rsidR="00817943">
        <w:fldChar w:fldCharType="end"/>
      </w:r>
      <w:r w:rsidRPr="00200122">
        <w:t xml:space="preserve">. </w:t>
      </w:r>
      <w:r w:rsidR="003A406C" w:rsidRPr="00200122">
        <w:t xml:space="preserve">Crab-proof fencing and inlet channel filters could help in reducing the presence of wild prawns and crabs entering farms. </w:t>
      </w:r>
      <w:r w:rsidR="00907913" w:rsidRPr="00200122">
        <w:t xml:space="preserve">The presence of wild crustaceans in inlet channels increases the likelihood of movement of hazards onto the farm. This is because the </w:t>
      </w:r>
      <w:r w:rsidR="00E80986" w:rsidRPr="00200122">
        <w:t>amount of hazard</w:t>
      </w:r>
      <w:r w:rsidR="00907913" w:rsidRPr="00200122">
        <w:t xml:space="preserve"> entering the farm may be high in circumstances of large population of disease</w:t>
      </w:r>
      <w:r w:rsidR="00A1001B" w:rsidRPr="00200122">
        <w:t>d</w:t>
      </w:r>
      <w:r w:rsidR="00907913" w:rsidRPr="00200122">
        <w:t xml:space="preserve"> wild </w:t>
      </w:r>
      <w:r w:rsidR="00E80986" w:rsidRPr="00200122">
        <w:t>crustaceans</w:t>
      </w:r>
      <w:r w:rsidR="00A1001B" w:rsidRPr="00200122">
        <w:t xml:space="preserve"> living in close proximity to inlet channels</w:t>
      </w:r>
      <w:r w:rsidR="00907913" w:rsidRPr="00200122">
        <w:t xml:space="preserve">. </w:t>
      </w:r>
      <w:r w:rsidRPr="00200122">
        <w:t>Some hazards are able to remain viable in the water column for long periods of time (for example, WSSV can remain infec</w:t>
      </w:r>
      <w:r w:rsidR="00907913" w:rsidRPr="00200122">
        <w:t>tious in seawater for up to 120 </w:t>
      </w:r>
      <w:r w:rsidRPr="00200122">
        <w:t xml:space="preserve">days at 15°C </w:t>
      </w:r>
      <w:r w:rsidR="00817943">
        <w:fldChar w:fldCharType="begin"/>
      </w:r>
      <w:r w:rsidR="00817943">
        <w:instrText xml:space="preserve"> ADDIN EN.CITE &lt;EndNote&gt;&lt;Cite&gt;&lt;Author&gt;Momoyama&lt;/Author&gt;&lt;Year&gt;1998&lt;/Year&gt;&lt;RecNum&gt;6883&lt;/RecNum&gt;&lt;IDText&gt;9975&lt;/IDText&gt;&lt;DisplayText&gt;(Momoyama et al. 1998)&lt;/DisplayText&gt;&lt;record&gt;&lt;rec-number&gt;6883&lt;/rec-number&gt;&lt;foreign-keys&gt;&lt;key app="EN" db-id="xfaeaf0wbesxw9epfpx5at0dvzz5rfz52dzs" timestamp="1572217091" guid="05835139-c775-4bdb-b746-1b5c82a53f52"&gt;6883&lt;/key&gt;&lt;/foreign-keys&gt;&lt;ref-type name="Journal Articles"&gt;17&lt;/ref-type&gt;&lt;contributors&gt;&lt;authors&gt;&lt;author&gt;Momoyama, K.&lt;/author&gt;&lt;author&gt;Hiraoka, M.&lt;/author&gt;&lt;author&gt;Nakano, H.&lt;/author&gt;&lt;author&gt;Sameshima, M.&lt;/author&gt;&lt;/authors&gt;&lt;/contributors&gt;&lt;titles&gt;&lt;title&gt;Cryopreservation of penaeid rod-shaped DNA virus (PRDV) and its survival in sea water at different temperatures&lt;/title&gt;&lt;secondary-title&gt;Gyobyo Kenkyu&lt;/secondary-title&gt;&lt;/titles&gt;&lt;periodical&gt;&lt;full-title&gt;Gyobyo Kenkyu&lt;/full-title&gt;&lt;/periodical&gt;&lt;pages&gt;95-96&lt;/pages&gt;&lt;volume&gt;33&lt;/volume&gt;&lt;number&gt;2&lt;/number&gt;&lt;keywords&gt;&lt;keyword&gt;Body weight&lt;/keyword&gt;&lt;keyword&gt;Cryopreservation&lt;/keyword&gt;&lt;keyword&gt;DNA&lt;/keyword&gt;&lt;keyword&gt;DNA viruses&lt;/keyword&gt;&lt;keyword&gt;Dose&lt;/keyword&gt;&lt;keyword&gt;Group&lt;/keyword&gt;&lt;keyword&gt;Groups&lt;/keyword&gt;&lt;keyword&gt;Infectivity&lt;/keyword&gt;&lt;keyword&gt;Kuruma shrimps&lt;/keyword&gt;&lt;keyword&gt;Lethal dose&lt;/keyword&gt;&lt;keyword&gt;Mortalities&lt;/keyword&gt;&lt;keyword&gt;Mortality&lt;/keyword&gt;&lt;keyword&gt;Penaeid&lt;/keyword&gt;&lt;keyword&gt;Penaeid rod-shaped DNA virus&lt;/keyword&gt;&lt;keyword&gt;Penaeus&lt;/keyword&gt;&lt;keyword&gt;Penaeus japonicus&lt;/keyword&gt;&lt;keyword&gt;PRDV&lt;/keyword&gt;&lt;keyword&gt;Sample&lt;/keyword&gt;&lt;keyword&gt;Sea water&lt;/keyword&gt;&lt;keyword&gt;sea-water&lt;/keyword&gt;&lt;keyword&gt;Serial dilution&lt;/keyword&gt;&lt;keyword&gt;Shrimp&lt;/keyword&gt;&lt;keyword&gt;Survival&lt;/keyword&gt;&lt;keyword&gt;Temperature&lt;/keyword&gt;&lt;keyword&gt;Temperatures&lt;/keyword&gt;&lt;keyword&gt;Test&lt;/keyword&gt;&lt;keyword&gt;Tests&lt;/keyword&gt;&lt;keyword&gt;Value&lt;/keyword&gt;&lt;keyword&gt;Virus&lt;/keyword&gt;&lt;keyword&gt;Water&lt;/keyword&gt;&lt;keyword&gt;Weight&lt;/keyword&gt;&lt;/keywords&gt;&lt;dates&gt;&lt;year&gt;1998&lt;/year&gt;&lt;/dates&gt;&lt;orig-pub&gt;\\ACT001CL04FS07\BIOSECURITYDATA$\E Library\Animal Catalogue\M&lt;/orig-pub&gt;&lt;label&gt;9975&lt;/label&gt;&lt;urls&gt;&lt;/urls&gt;&lt;custom1&gt;prawns WSSV sp&lt;/custom1&gt;&lt;modified-date&gt;6426&lt;/modified-date&gt;&lt;/record&gt;&lt;/Cite&gt;&lt;/EndNote&gt;</w:instrText>
      </w:r>
      <w:r w:rsidR="00817943">
        <w:fldChar w:fldCharType="separate"/>
      </w:r>
      <w:r w:rsidR="00817943">
        <w:rPr>
          <w:noProof/>
        </w:rPr>
        <w:t>(</w:t>
      </w:r>
      <w:hyperlink w:anchor="_ENREF_498" w:tooltip="Momoyama, 1998 #6883" w:history="1">
        <w:r w:rsidR="005B41FA">
          <w:rPr>
            <w:noProof/>
          </w:rPr>
          <w:t>Momoyama et al. 1998</w:t>
        </w:r>
      </w:hyperlink>
      <w:r w:rsidR="00817943">
        <w:rPr>
          <w:noProof/>
        </w:rPr>
        <w:t>)</w:t>
      </w:r>
      <w:r w:rsidR="00817943">
        <w:fldChar w:fldCharType="end"/>
      </w:r>
      <w:r w:rsidRPr="00200122">
        <w:t xml:space="preserve"> and for 3</w:t>
      </w:r>
      <w:r w:rsidR="0091291A" w:rsidRPr="00200122">
        <w:t>–</w:t>
      </w:r>
      <w:r w:rsidRPr="00200122">
        <w:t>4</w:t>
      </w:r>
      <w:r w:rsidR="0091291A" w:rsidRPr="00200122">
        <w:t> </w:t>
      </w:r>
      <w:r w:rsidRPr="00200122">
        <w:t xml:space="preserve">days in ponds </w:t>
      </w:r>
      <w:r w:rsidR="00817943">
        <w:fldChar w:fldCharType="begin"/>
      </w:r>
      <w:r w:rsidR="00817943">
        <w:instrText xml:space="preserve"> ADDIN EN.CITE &lt;EndNote&gt;&lt;Cite&gt;&lt;Author&gt;Nakano&lt;/Author&gt;&lt;Year&gt;1998&lt;/Year&gt;&lt;RecNum&gt;6864&lt;/RecNum&gt;&lt;IDText&gt;18827&lt;/IDText&gt;&lt;DisplayText&gt;(Nakano et al. 1998)&lt;/DisplayText&gt;&lt;record&gt;&lt;rec-number&gt;6864&lt;/rec-number&gt;&lt;foreign-keys&gt;&lt;key app="EN" db-id="xfaeaf0wbesxw9epfpx5at0dvzz5rfz52dzs" timestamp="1572217089" guid="c7e06f85-fc5f-44f7-b056-7c12de36c222"&gt;6864&lt;/key&gt;&lt;/foreign-keys&gt;&lt;ref-type name="Journal Articles"&gt;17&lt;/ref-type&gt;&lt;contributors&gt;&lt;authors&gt;&lt;author&gt;Nakano, H.&lt;/author&gt;&lt;author&gt;Hiraoka, M.&lt;/author&gt;&lt;author&gt;Sameshima, M.&lt;/author&gt;&lt;author&gt;Kimura, T.&lt;/author&gt;&lt;author&gt;Momoyama, K.&lt;/author&gt;&lt;/authors&gt;&lt;/contributors&gt;&lt;titles&gt;&lt;title&gt;Inactivation of penaeid rod-shaped DNA virus (PRDV), the causative agent of penaeid acute viremia (PAV), by some chemical and physical treatments&lt;/title&gt;&lt;secondary-title&gt;Fish Pathology&lt;/secondary-title&gt;&lt;/titles&gt;&lt;periodical&gt;&lt;full-title&gt;Fish Pathology&lt;/full-title&gt;&lt;/periodical&gt;&lt;pages&gt;65-71&lt;/pages&gt;&lt;volume&gt;33&lt;/volume&gt;&lt;number&gt;2&lt;/number&gt;&lt;dates&gt;&lt;year&gt;1998&lt;/year&gt;&lt;/dates&gt;&lt;orig-pub&gt;\\ACT001CL04FS07\BIOSECURITYDATA$\E Library\Animal Catalogue\N\Nakano et al 1998 EN18827.pdf&lt;/orig-pub&gt;&lt;label&gt;18827&lt;/label&gt;&lt;urls&gt;&lt;/urls&gt;&lt;custom1&gt;KG&lt;/custom1&gt;&lt;electronic-resource-num&gt;https://www.jstage.jst.go.jp/article/jsfp1966/33/2/33_2_65/_article&lt;/electronic-resource-num&gt;&lt;/record&gt;&lt;/Cite&gt;&lt;/EndNote&gt;</w:instrText>
      </w:r>
      <w:r w:rsidR="00817943">
        <w:fldChar w:fldCharType="separate"/>
      </w:r>
      <w:r w:rsidR="00817943">
        <w:rPr>
          <w:noProof/>
        </w:rPr>
        <w:t>(</w:t>
      </w:r>
      <w:hyperlink w:anchor="_ENREF_539" w:tooltip="Nakano, 1998 #6864" w:history="1">
        <w:r w:rsidR="005B41FA">
          <w:rPr>
            <w:noProof/>
          </w:rPr>
          <w:t>Nakano et al. 1998</w:t>
        </w:r>
      </w:hyperlink>
      <w:r w:rsidR="00817943">
        <w:rPr>
          <w:noProof/>
        </w:rPr>
        <w:t>)</w:t>
      </w:r>
      <w:r w:rsidR="00817943">
        <w:fldChar w:fldCharType="end"/>
      </w:r>
      <w:r w:rsidRPr="00200122">
        <w:t xml:space="preserve">. These gaps in </w:t>
      </w:r>
      <w:r w:rsidR="00907913" w:rsidRPr="00200122">
        <w:t xml:space="preserve">on–farm </w:t>
      </w:r>
      <w:r w:rsidRPr="00200122">
        <w:t xml:space="preserve">biosecurity increase the likelihood of indirect exposure of farmed crustaceans to hazards (through exposure to infected wild crustaceans or exposure to free hazard in the water). The department understands that those farms who have resumed production in the WSSV </w:t>
      </w:r>
      <w:r w:rsidR="004A64E6" w:rsidRPr="00200122">
        <w:t xml:space="preserve">movement restriction area </w:t>
      </w:r>
      <w:r w:rsidRPr="00200122">
        <w:t>have improved their biosecurity systems. However</w:t>
      </w:r>
      <w:r w:rsidR="008E71D9" w:rsidRPr="00200122">
        <w:t>,</w:t>
      </w:r>
      <w:r w:rsidRPr="00200122">
        <w:t xml:space="preserve"> this is not believed to be the case for </w:t>
      </w:r>
      <w:r w:rsidR="00BE0F3A">
        <w:t xml:space="preserve">some </w:t>
      </w:r>
      <w:r w:rsidRPr="00200122">
        <w:t xml:space="preserve">prawn farms </w:t>
      </w:r>
      <w:r w:rsidR="00292C79" w:rsidRPr="00200122">
        <w:t xml:space="preserve">outside of the Logan River area </w:t>
      </w:r>
      <w:r w:rsidR="00817943">
        <w:fldChar w:fldCharType="begin"/>
      </w:r>
      <w:r w:rsidR="00817943">
        <w:instrText xml:space="preserve"> ADDIN EN.CITE &lt;EndNote&gt;&lt;Cite&gt;&lt;Author&gt;Wesche&lt;/Author&gt;&lt;Year&gt;2019&lt;/Year&gt;&lt;RecNum&gt;21606&lt;/RecNum&gt;&lt;IDText&gt;20795&lt;/IDText&gt;&lt;DisplayText&gt;(Wesche, Beattie &amp;amp; Crook 2019)&lt;/DisplayText&gt;&lt;record&gt;&lt;rec-number&gt;21606&lt;/rec-number&gt;&lt;foreign-keys&gt;&lt;key app="EN" db-id="xfaeaf0wbesxw9epfpx5at0dvzz5rfz52dzs" timestamp="1594260023" guid="d94acdf9-6bdd-4b69-8dd3-88d233668e83"&gt;21606&lt;/key&gt;&lt;/foreign-keys&gt;&lt;ref-type name="Conference Papers"&gt;47&lt;/ref-type&gt;&lt;contributors&gt;&lt;authors&gt;&lt;author&gt;Wesche, S.&lt;/author&gt;&lt;author&gt;Beattie, K.&lt;/author&gt;&lt;author&gt;Crook, A.&lt;/author&gt;&lt;/authors&gt;&lt;/contributors&gt;&lt;titles&gt;&lt;title&gt;Queenslands ongoing response to WSD - what we have acheieved and direction for the future&lt;/title&gt;&lt;secondary-title&gt;5th FRDC Australasian Scientific Conference on Aquatic Animal Health and Biosecurity&lt;/secondary-title&gt;&lt;/titles&gt;&lt;dates&gt;&lt;year&gt;2019&lt;/year&gt;&lt;pub-dates&gt;&lt;date&gt;8-12 July 2019&lt;/date&gt;&lt;/pub-dates&gt;&lt;/dates&gt;&lt;pub-location&gt;Cairns, Queensland, Australia&lt;/pub-location&gt;&lt;publisher&gt;Fisheries Research and Development Corporation&lt;/publisher&gt;&lt;label&gt;20795&lt;/label&gt;&lt;urls&gt;&lt;pdf-urls&gt;&lt;url&gt;file://\\act001cl04fs04\biosecurityhome$\Gross Kally\Desktop\Wesche et al 2019 EN20795.pdf&lt;/url&gt;&lt;/pdf-urls&gt;&lt;/urls&gt;&lt;custom1&gt;prawn_kally&lt;/custom1&gt;&lt;/record&gt;&lt;/Cite&gt;&lt;/EndNote&gt;</w:instrText>
      </w:r>
      <w:r w:rsidR="00817943">
        <w:fldChar w:fldCharType="separate"/>
      </w:r>
      <w:r w:rsidR="00817943">
        <w:rPr>
          <w:noProof/>
        </w:rPr>
        <w:t>(</w:t>
      </w:r>
      <w:hyperlink w:anchor="_ENREF_851" w:tooltip="Wesche, 2019 #21606" w:history="1">
        <w:r w:rsidR="005B41FA">
          <w:rPr>
            <w:noProof/>
          </w:rPr>
          <w:t>Wesche, Beattie &amp; Crook 2019</w:t>
        </w:r>
      </w:hyperlink>
      <w:r w:rsidR="00817943">
        <w:rPr>
          <w:noProof/>
        </w:rPr>
        <w:t>)</w:t>
      </w:r>
      <w:r w:rsidR="00817943">
        <w:fldChar w:fldCharType="end"/>
      </w:r>
      <w:r w:rsidRPr="00200122">
        <w:t>.</w:t>
      </w:r>
    </w:p>
    <w:p w14:paraId="607B63B7" w14:textId="1D84F001" w:rsidR="00A20072" w:rsidRPr="00200122" w:rsidRDefault="00A20072" w:rsidP="009D1EEE">
      <w:pPr>
        <w:pStyle w:val="Heading5"/>
      </w:pPr>
      <w:r w:rsidRPr="00200122">
        <w:t>Susceptibility of Australian species to infection</w:t>
      </w:r>
    </w:p>
    <w:p w14:paraId="6C769271" w14:textId="77777777" w:rsidR="00800F96" w:rsidRDefault="00963B46" w:rsidP="00A20072">
      <w:r w:rsidRPr="00200122">
        <w:t xml:space="preserve">Most reports of prawn pathogens are from </w:t>
      </w:r>
      <w:r w:rsidRPr="00200122">
        <w:rPr>
          <w:rStyle w:val="Emphasis"/>
        </w:rPr>
        <w:t>P. vannamei</w:t>
      </w:r>
      <w:r w:rsidRPr="00200122">
        <w:t xml:space="preserve"> which is not present in Australia, however many of the prawn pathogens also affect</w:t>
      </w:r>
      <w:r w:rsidR="005127AE" w:rsidRPr="00200122">
        <w:t xml:space="preserve"> species that are </w:t>
      </w:r>
      <w:r w:rsidR="00952B52" w:rsidRPr="00200122">
        <w:t xml:space="preserve">commercially </w:t>
      </w:r>
      <w:r w:rsidR="005127AE" w:rsidRPr="00200122">
        <w:t xml:space="preserve">important </w:t>
      </w:r>
      <w:r w:rsidRPr="00200122">
        <w:t>in Australia.</w:t>
      </w:r>
    </w:p>
    <w:p w14:paraId="09F90404" w14:textId="0CC159BE" w:rsidR="001B36D0" w:rsidRPr="00200122" w:rsidRDefault="00A20072" w:rsidP="00A20072">
      <w:r w:rsidRPr="00200122">
        <w:t xml:space="preserve">In </w:t>
      </w:r>
      <w:r w:rsidR="00B53BAF" w:rsidRPr="00200122">
        <w:t>Australia,</w:t>
      </w:r>
      <w:r w:rsidRPr="00200122">
        <w:t xml:space="preserve"> the main aquaculture species are </w:t>
      </w:r>
      <w:r w:rsidRPr="00200122">
        <w:rPr>
          <w:rStyle w:val="Emphasis"/>
        </w:rPr>
        <w:t>P.</w:t>
      </w:r>
      <w:r w:rsidR="00B53BAF" w:rsidRPr="00200122">
        <w:rPr>
          <w:rStyle w:val="Emphasis"/>
        </w:rPr>
        <w:t> </w:t>
      </w:r>
      <w:r w:rsidRPr="00200122">
        <w:rPr>
          <w:rStyle w:val="Emphasis"/>
        </w:rPr>
        <w:t>monodon</w:t>
      </w:r>
      <w:r w:rsidR="0060741A" w:rsidRPr="00200122">
        <w:t>,</w:t>
      </w:r>
      <w:r w:rsidRPr="00200122">
        <w:t xml:space="preserve"> </w:t>
      </w:r>
      <w:r w:rsidRPr="00200122">
        <w:rPr>
          <w:rStyle w:val="Emphasis"/>
        </w:rPr>
        <w:t>P.</w:t>
      </w:r>
      <w:r w:rsidR="00B53BAF" w:rsidRPr="00200122">
        <w:rPr>
          <w:rStyle w:val="Emphasis"/>
        </w:rPr>
        <w:t> </w:t>
      </w:r>
      <w:r w:rsidRPr="00200122">
        <w:rPr>
          <w:rStyle w:val="Emphasis"/>
        </w:rPr>
        <w:t>merguiensis</w:t>
      </w:r>
      <w:r w:rsidRPr="00200122">
        <w:t xml:space="preserve"> </w:t>
      </w:r>
      <w:r w:rsidR="00817943">
        <w:fldChar w:fldCharType="begin"/>
      </w:r>
      <w:r w:rsidR="00817943">
        <w:instrText xml:space="preserve"> ADDIN EN.CITE &lt;EndNote&gt;&lt;Cite&gt;&lt;Author&gt;Australian Prawn Farmers Association&lt;/Author&gt;&lt;Year&gt;2019&lt;/Year&gt;&lt;RecNum&gt;18&lt;/RecNum&gt;&lt;IDText&gt;21280&lt;/IDText&gt;&lt;DisplayText&gt;(Australian Prawn Farmers Association 2019)&lt;/DisplayText&gt;&lt;record&gt;&lt;rec-number&gt;18&lt;/rec-number&gt;&lt;foreign-keys&gt;&lt;key app="EN" db-id="xfaeaf0wbesxw9epfpx5at0dvzz5rfz52dzs" timestamp="1572216584" guid="7d5f4051-fdb7-4442-8e50-adcdf4c4931b"&gt;18&lt;/key&gt;&lt;/foreign-keys&gt;&lt;ref-type name="Website"&gt;48&lt;/ref-type&gt;&lt;contributors&gt;&lt;authors&gt;&lt;author&gt;Australian Prawn Farmers Association,&lt;/author&gt;&lt;/authors&gt;&lt;/contributors&gt;&lt;titles&gt;&lt;title&gt;Australian Prawn Farmers Association&lt;/title&gt;&lt;/titles&gt;&lt;keywords&gt;&lt;keyword&gt;Australia&lt;/keyword&gt;&lt;keyword&gt;Prawn&lt;/keyword&gt;&lt;keyword&gt;Farming&lt;/keyword&gt;&lt;keyword&gt;Aquaculture&lt;/keyword&gt;&lt;/keywords&gt;&lt;dates&gt;&lt;year&gt;2019&lt;/year&gt;&lt;pub-dates&gt;&lt;date&gt;3 July 2019&lt;/date&gt;&lt;/pub-dates&gt;&lt;/dates&gt;&lt;pub-location&gt;Woorim, Queensland&lt;/pub-location&gt;&lt;label&gt;21280&lt;/label&gt;&lt;urls&gt;&lt;/urls&gt;&lt;custom1&gt;Prawn_YGC&lt;/custom1&gt;&lt;electronic-resource-num&gt;https://apfa.com.au/&lt;/electronic-resource-num&gt;&lt;/record&gt;&lt;/Cite&gt;&lt;/EndNote&gt;</w:instrText>
      </w:r>
      <w:r w:rsidR="00817943">
        <w:fldChar w:fldCharType="separate"/>
      </w:r>
      <w:r w:rsidR="00817943">
        <w:rPr>
          <w:noProof/>
        </w:rPr>
        <w:t>(</w:t>
      </w:r>
      <w:hyperlink w:anchor="_ENREF_43" w:tooltip="Australian Prawn Farmers Association, 2019 #18" w:history="1">
        <w:r w:rsidR="005B41FA">
          <w:rPr>
            <w:noProof/>
          </w:rPr>
          <w:t>Australian Prawn Farmers Association 2019</w:t>
        </w:r>
      </w:hyperlink>
      <w:r w:rsidR="00817943">
        <w:rPr>
          <w:noProof/>
        </w:rPr>
        <w:t>)</w:t>
      </w:r>
      <w:r w:rsidR="00817943">
        <w:fldChar w:fldCharType="end"/>
      </w:r>
      <w:r w:rsidR="0060741A" w:rsidRPr="00200122">
        <w:t xml:space="preserve"> and </w:t>
      </w:r>
      <w:r w:rsidR="009934E4" w:rsidRPr="00200122">
        <w:rPr>
          <w:rStyle w:val="Emphasis"/>
        </w:rPr>
        <w:t>Melicertus pleb</w:t>
      </w:r>
      <w:r w:rsidR="005E3AD4" w:rsidRPr="00200122">
        <w:rPr>
          <w:rStyle w:val="Emphasis"/>
        </w:rPr>
        <w:t>e</w:t>
      </w:r>
      <w:r w:rsidR="009934E4" w:rsidRPr="00200122">
        <w:rPr>
          <w:rStyle w:val="Emphasis"/>
        </w:rPr>
        <w:t>jus</w:t>
      </w:r>
      <w:r w:rsidR="009934E4" w:rsidRPr="00200122">
        <w:t xml:space="preserve"> </w:t>
      </w:r>
      <w:r w:rsidR="00817943">
        <w:fldChar w:fldCharType="begin"/>
      </w:r>
      <w:r w:rsidR="00817943">
        <w:instrText xml:space="preserve"> ADDIN EN.CITE &lt;EndNote&gt;&lt;Cite&gt;&lt;Author&gt;State of Queensland&lt;/Author&gt;&lt;Year&gt;2018&lt;/Year&gt;&lt;RecNum&gt;20917&lt;/RecNum&gt;&lt;IDText&gt;20669&lt;/IDText&gt;&lt;DisplayText&gt;(State of Queensland 2018)&lt;/DisplayText&gt;&lt;record&gt;&lt;rec-number&gt;20917&lt;/rec-number&gt;&lt;foreign-keys&gt;&lt;key app="EN" db-id="xfaeaf0wbesxw9epfpx5at0dvzz5rfz52dzs" timestamp="1572218824" guid="be77ca58-8ec7-444b-a94a-baa2d8304b85"&gt;20917&lt;/key&gt;&lt;/foreign-keys&gt;&lt;ref-type name="Reports"&gt;27&lt;/ref-type&gt;&lt;contributors&gt;&lt;authors&gt;&lt;author&gt;State of Queensland,&lt;/author&gt;&lt;/authors&gt;&lt;/contributors&gt;&lt;titles&gt;&lt;title&gt;Ross Lobegeiger report to farmers: aquaculture production summary for Queensland 2017-18&lt;/title&gt;&lt;/titles&gt;&lt;keywords&gt;&lt;keyword&gt;Queensland&lt;/keyword&gt;&lt;keyword&gt;aquaculture&lt;/keyword&gt;&lt;keyword&gt;production&lt;/keyword&gt;&lt;/keywords&gt;&lt;dates&gt;&lt;year&gt;2018&lt;/year&gt;&lt;/dates&gt;&lt;publisher&gt;Queensland Government, Department of Agriculture and Fisheries&lt;/publisher&gt;&lt;orig-pub&gt;\\ACT001CL04FS07\BIOSECURITYDATA$\E Library\Animal Catalogue\S\State of Queensland 2018 EN20669.pdf&lt;/orig-pub&gt;&lt;label&gt;20669&lt;/label&gt;&lt;urls&gt;&lt;/urls&gt;&lt;custom1&gt;Prawn_YGC&lt;/custom1&gt;&lt;custom2&gt;1375 kb&lt;/custom2&gt;&lt;custom3&gt;pdf&lt;/custom3&gt;&lt;electronic-resource-num&gt;https://www.daf.qld.gov.au/business-priorities/fisheries/aquaculture/investment/industry-performance-annual-reports&lt;/electronic-resource-num&gt;&lt;/record&gt;&lt;/Cite&gt;&lt;/EndNote&gt;</w:instrText>
      </w:r>
      <w:r w:rsidR="00817943">
        <w:fldChar w:fldCharType="separate"/>
      </w:r>
      <w:r w:rsidR="00817943">
        <w:rPr>
          <w:noProof/>
        </w:rPr>
        <w:t>(</w:t>
      </w:r>
      <w:hyperlink w:anchor="_ENREF_743" w:tooltip="State of Queensland, 2018 #20917" w:history="1">
        <w:r w:rsidR="005B41FA">
          <w:rPr>
            <w:noProof/>
          </w:rPr>
          <w:t>State of Queensland 2018</w:t>
        </w:r>
      </w:hyperlink>
      <w:r w:rsidR="00817943">
        <w:rPr>
          <w:noProof/>
        </w:rPr>
        <w:t>)</w:t>
      </w:r>
      <w:r w:rsidR="00817943">
        <w:fldChar w:fldCharType="end"/>
      </w:r>
      <w:r w:rsidR="009934E4" w:rsidRPr="00200122">
        <w:t>. T</w:t>
      </w:r>
      <w:r w:rsidRPr="00200122">
        <w:t xml:space="preserve">he main </w:t>
      </w:r>
      <w:r w:rsidR="00963B46" w:rsidRPr="00200122">
        <w:t xml:space="preserve">target </w:t>
      </w:r>
      <w:r w:rsidRPr="00200122">
        <w:t xml:space="preserve">species for </w:t>
      </w:r>
      <w:r w:rsidR="00963B46" w:rsidRPr="00200122">
        <w:t xml:space="preserve">prawn </w:t>
      </w:r>
      <w:r w:rsidRPr="00200122">
        <w:t>fisheries</w:t>
      </w:r>
      <w:r w:rsidR="000F30FC" w:rsidRPr="00200122">
        <w:t xml:space="preserve"> are</w:t>
      </w:r>
      <w:r w:rsidR="00AD780C" w:rsidRPr="00200122">
        <w:t xml:space="preserve"> </w:t>
      </w:r>
      <w:r w:rsidR="00817943">
        <w:fldChar w:fldCharType="begin"/>
      </w:r>
      <w:r w:rsidR="00817943">
        <w:instrText xml:space="preserve"> ADDIN EN.CITE &lt;EndNote&gt;&lt;Cite&gt;&lt;Author&gt;Mobsby&lt;/Author&gt;&lt;Year&gt;2020&lt;/Year&gt;&lt;RecNum&gt;21314&lt;/RecNum&gt;&lt;IDText&gt;21044&lt;/IDText&gt;&lt;DisplayText&gt;(Mobsby &amp;amp; Curtotti 2020)&lt;/DisplayText&gt;&lt;record&gt;&lt;rec-number&gt;21314&lt;/rec-number&gt;&lt;foreign-keys&gt;&lt;key app="EN" db-id="xfaeaf0wbesxw9epfpx5at0dvzz5rfz52dzs" timestamp="1589308814" guid="8ab26284-2113-4e16-9194-864326f35164"&gt;21314&lt;/key&gt;&lt;/foreign-keys&gt;&lt;ref-type name="Reports"&gt;27&lt;/ref-type&gt;&lt;contributors&gt;&lt;authors&gt;&lt;author&gt;Mobsby, D.&lt;/author&gt;&lt;author&gt;Curtotti, R.&lt;/author&gt;&lt;/authors&gt;&lt;/contributors&gt;&lt;titles&gt;&lt;title&gt;Australian fisheries and aquaculture statistics 2018&lt;/title&gt;&lt;/titles&gt;&lt;pages&gt;1-141&lt;/pages&gt;&lt;number&gt;Fisheries Research and Development Corporation project 2019-093&lt;/number&gt;&lt;dates&gt;&lt;year&gt;2020&lt;/year&gt;&lt;pub-dates&gt;&lt;date&gt;7 May 2020&lt;/date&gt;&lt;/pub-dates&gt;&lt;/dates&gt;&lt;pub-location&gt;Canberra&lt;/pub-location&gt;&lt;publisher&gt;ABARES&lt;/publisher&gt;&lt;orig-pub&gt;&amp;quot;J:\E Library\Animal Catalogue\M\Mobsby and Curtotti 2020 EN21044.pdf&amp;quot;&lt;/orig-pub&gt;&lt;label&gt;21044&lt;/label&gt;&lt;urls&gt;&lt;/urls&gt;&lt;custom1&gt;Prawn_YGC&lt;/custom1&gt;&lt;electronic-resource-num&gt;https://www.agriculture.gov.au/abares/research-topics/fisheries/fisheries-and-aquaculture-statistics&lt;/electronic-resource-num&gt;&lt;/record&gt;&lt;/Cite&gt;&lt;/EndNote&gt;</w:instrText>
      </w:r>
      <w:r w:rsidR="00817943">
        <w:fldChar w:fldCharType="separate"/>
      </w:r>
      <w:r w:rsidR="00817943">
        <w:rPr>
          <w:noProof/>
        </w:rPr>
        <w:t>(</w:t>
      </w:r>
      <w:hyperlink w:anchor="_ENREF_494" w:tooltip="Mobsby, 2020 #21314" w:history="1">
        <w:r w:rsidR="005B41FA">
          <w:rPr>
            <w:noProof/>
          </w:rPr>
          <w:t>Mobsby &amp; Curtotti 2020</w:t>
        </w:r>
      </w:hyperlink>
      <w:r w:rsidR="00817943">
        <w:rPr>
          <w:noProof/>
        </w:rPr>
        <w:t>)</w:t>
      </w:r>
      <w:r w:rsidR="00817943">
        <w:fldChar w:fldCharType="end"/>
      </w:r>
      <w:r w:rsidR="000F30FC" w:rsidRPr="00200122">
        <w:t>:</w:t>
      </w:r>
    </w:p>
    <w:p w14:paraId="2FA8A269" w14:textId="52B772BE" w:rsidR="001B36D0" w:rsidRPr="00200122" w:rsidRDefault="001B36D0" w:rsidP="001B36D0">
      <w:pPr>
        <w:pStyle w:val="ListBullet"/>
      </w:pPr>
      <w:r w:rsidRPr="00200122">
        <w:t>black tiger prawn (</w:t>
      </w:r>
      <w:r w:rsidR="00D96A1C" w:rsidRPr="00200122">
        <w:rPr>
          <w:rStyle w:val="Emphasis"/>
        </w:rPr>
        <w:t>Penaeus</w:t>
      </w:r>
      <w:r w:rsidR="00B11BFF" w:rsidRPr="00200122">
        <w:rPr>
          <w:rStyle w:val="Emphasis"/>
        </w:rPr>
        <w:t> </w:t>
      </w:r>
      <w:r w:rsidRPr="00200122">
        <w:rPr>
          <w:rStyle w:val="Emphasis"/>
        </w:rPr>
        <w:t>monodon</w:t>
      </w:r>
      <w:r w:rsidRPr="00200122">
        <w:t>)</w:t>
      </w:r>
    </w:p>
    <w:p w14:paraId="2013B274" w14:textId="21F9FCF9" w:rsidR="004B55E2" w:rsidRPr="00200122" w:rsidRDefault="001B36D0" w:rsidP="001B36D0">
      <w:pPr>
        <w:pStyle w:val="ListBullet"/>
      </w:pPr>
      <w:r w:rsidRPr="00200122">
        <w:t>brown tiger prawn (</w:t>
      </w:r>
      <w:r w:rsidR="00D96A1C" w:rsidRPr="00200122">
        <w:rPr>
          <w:rStyle w:val="Emphasis"/>
        </w:rPr>
        <w:t>Penaeus</w:t>
      </w:r>
      <w:r w:rsidR="00B11BFF" w:rsidRPr="00200122">
        <w:rPr>
          <w:rStyle w:val="Emphasis"/>
        </w:rPr>
        <w:t> </w:t>
      </w:r>
      <w:r w:rsidRPr="00200122">
        <w:rPr>
          <w:rStyle w:val="Emphasis"/>
        </w:rPr>
        <w:t>esculentus</w:t>
      </w:r>
      <w:r w:rsidRPr="00200122">
        <w:t>)</w:t>
      </w:r>
    </w:p>
    <w:p w14:paraId="79F37C64" w14:textId="149195F3" w:rsidR="001B36D0" w:rsidRPr="00200122" w:rsidRDefault="001B36D0" w:rsidP="001B36D0">
      <w:pPr>
        <w:pStyle w:val="ListBullet"/>
      </w:pPr>
      <w:r w:rsidRPr="00200122">
        <w:t>grooved tiger prawn (</w:t>
      </w:r>
      <w:r w:rsidR="00D96A1C" w:rsidRPr="00200122">
        <w:rPr>
          <w:rStyle w:val="Emphasis"/>
        </w:rPr>
        <w:t>Penaeus</w:t>
      </w:r>
      <w:r w:rsidR="00B11BFF" w:rsidRPr="00200122">
        <w:rPr>
          <w:rStyle w:val="Emphasis"/>
        </w:rPr>
        <w:t> </w:t>
      </w:r>
      <w:r w:rsidRPr="00200122">
        <w:rPr>
          <w:rStyle w:val="Emphasis"/>
        </w:rPr>
        <w:t>semisulcatus</w:t>
      </w:r>
      <w:r w:rsidRPr="00200122">
        <w:t>)</w:t>
      </w:r>
    </w:p>
    <w:p w14:paraId="739547A1" w14:textId="23DBEB32" w:rsidR="004B55E2" w:rsidRPr="00200122" w:rsidRDefault="001B36D0" w:rsidP="001B36D0">
      <w:pPr>
        <w:pStyle w:val="ListBullet"/>
      </w:pPr>
      <w:r w:rsidRPr="00200122">
        <w:t>banana prawn (</w:t>
      </w:r>
      <w:r w:rsidR="00D96A1C" w:rsidRPr="00200122">
        <w:rPr>
          <w:rStyle w:val="Emphasis"/>
        </w:rPr>
        <w:t>Penaeus</w:t>
      </w:r>
      <w:r w:rsidR="00B11BFF" w:rsidRPr="00200122">
        <w:rPr>
          <w:rStyle w:val="Emphasis"/>
        </w:rPr>
        <w:t> </w:t>
      </w:r>
      <w:r w:rsidRPr="00200122">
        <w:rPr>
          <w:rStyle w:val="Emphasis"/>
        </w:rPr>
        <w:t>merguiensis</w:t>
      </w:r>
      <w:r w:rsidRPr="00200122">
        <w:t>)</w:t>
      </w:r>
    </w:p>
    <w:p w14:paraId="66C1F11D" w14:textId="77777777" w:rsidR="004B55E2" w:rsidRPr="00200122" w:rsidRDefault="001B36D0" w:rsidP="001B36D0">
      <w:pPr>
        <w:pStyle w:val="ListBullet"/>
      </w:pPr>
      <w:r w:rsidRPr="00200122">
        <w:t>red-legged banana prawn (</w:t>
      </w:r>
      <w:r w:rsidR="00E8708B" w:rsidRPr="00200122">
        <w:rPr>
          <w:rStyle w:val="Emphasis"/>
        </w:rPr>
        <w:t>Penaeus</w:t>
      </w:r>
      <w:r w:rsidR="00B11BFF" w:rsidRPr="00200122">
        <w:rPr>
          <w:rStyle w:val="Emphasis"/>
        </w:rPr>
        <w:t> </w:t>
      </w:r>
      <w:r w:rsidRPr="00200122">
        <w:rPr>
          <w:rStyle w:val="Emphasis"/>
        </w:rPr>
        <w:t>indicus</w:t>
      </w:r>
      <w:r w:rsidRPr="00200122">
        <w:t>)</w:t>
      </w:r>
    </w:p>
    <w:p w14:paraId="05259586" w14:textId="31F6CB21" w:rsidR="001B36D0" w:rsidRPr="00200122" w:rsidRDefault="001B36D0" w:rsidP="001B36D0">
      <w:pPr>
        <w:pStyle w:val="ListBullet"/>
      </w:pPr>
      <w:r w:rsidRPr="00200122">
        <w:t>Kuruma prawn (</w:t>
      </w:r>
      <w:r w:rsidR="00E8708B" w:rsidRPr="00200122">
        <w:rPr>
          <w:rStyle w:val="Emphasis"/>
        </w:rPr>
        <w:t>P</w:t>
      </w:r>
      <w:r w:rsidR="00D96A1C" w:rsidRPr="00200122">
        <w:rPr>
          <w:rStyle w:val="Emphasis"/>
        </w:rPr>
        <w:t>enaeus</w:t>
      </w:r>
      <w:r w:rsidR="00B11BFF" w:rsidRPr="00200122">
        <w:rPr>
          <w:rStyle w:val="Emphasis"/>
        </w:rPr>
        <w:t> </w:t>
      </w:r>
      <w:r w:rsidRPr="00200122">
        <w:rPr>
          <w:rStyle w:val="Emphasis"/>
        </w:rPr>
        <w:t>japonicus</w:t>
      </w:r>
      <w:r w:rsidRPr="00200122">
        <w:t>)</w:t>
      </w:r>
    </w:p>
    <w:p w14:paraId="2F65F915" w14:textId="77777777" w:rsidR="004B55E2" w:rsidRPr="00200122" w:rsidRDefault="001B36D0" w:rsidP="001B36D0">
      <w:pPr>
        <w:pStyle w:val="ListBullet"/>
      </w:pPr>
      <w:r w:rsidRPr="00200122">
        <w:t>blue Endeavour prawn (</w:t>
      </w:r>
      <w:r w:rsidR="005E3AD4" w:rsidRPr="00200122">
        <w:rPr>
          <w:rStyle w:val="Emphasis"/>
        </w:rPr>
        <w:t>Metap</w:t>
      </w:r>
      <w:r w:rsidR="00E8708B" w:rsidRPr="00200122">
        <w:rPr>
          <w:rStyle w:val="Emphasis"/>
        </w:rPr>
        <w:t>enaeus</w:t>
      </w:r>
      <w:r w:rsidR="00B11BFF" w:rsidRPr="00200122">
        <w:rPr>
          <w:rStyle w:val="Emphasis"/>
        </w:rPr>
        <w:t> </w:t>
      </w:r>
      <w:r w:rsidRPr="00200122">
        <w:rPr>
          <w:rStyle w:val="Emphasis"/>
        </w:rPr>
        <w:t>endeavouri</w:t>
      </w:r>
      <w:r w:rsidRPr="00200122">
        <w:t>)</w:t>
      </w:r>
    </w:p>
    <w:p w14:paraId="4A229EB3" w14:textId="394BE391" w:rsidR="001B36D0" w:rsidRPr="00200122" w:rsidRDefault="001B36D0" w:rsidP="001B36D0">
      <w:pPr>
        <w:pStyle w:val="ListBullet"/>
      </w:pPr>
      <w:r w:rsidRPr="00200122">
        <w:t>red Endeavour prawn (</w:t>
      </w:r>
      <w:r w:rsidR="005E3AD4" w:rsidRPr="00200122">
        <w:rPr>
          <w:rStyle w:val="Emphasis"/>
        </w:rPr>
        <w:t>Metap</w:t>
      </w:r>
      <w:r w:rsidR="00E8708B" w:rsidRPr="00200122">
        <w:rPr>
          <w:rStyle w:val="Emphasis"/>
        </w:rPr>
        <w:t>enaeus</w:t>
      </w:r>
      <w:r w:rsidR="00B11BFF" w:rsidRPr="00200122">
        <w:rPr>
          <w:rStyle w:val="Emphasis"/>
        </w:rPr>
        <w:t> </w:t>
      </w:r>
      <w:r w:rsidRPr="00200122">
        <w:rPr>
          <w:rStyle w:val="Emphasis"/>
        </w:rPr>
        <w:t>ensis</w:t>
      </w:r>
      <w:r w:rsidRPr="00200122">
        <w:t>)</w:t>
      </w:r>
    </w:p>
    <w:p w14:paraId="2D2F1E42" w14:textId="6EF57A4A" w:rsidR="001B36D0" w:rsidRPr="00200122" w:rsidRDefault="001B36D0" w:rsidP="001B36D0">
      <w:pPr>
        <w:pStyle w:val="ListBullet"/>
      </w:pPr>
      <w:r w:rsidRPr="00200122">
        <w:t>school prawn (</w:t>
      </w:r>
      <w:r w:rsidR="005E3AD4" w:rsidRPr="00200122">
        <w:rPr>
          <w:rStyle w:val="Emphasis"/>
        </w:rPr>
        <w:t>Metap</w:t>
      </w:r>
      <w:r w:rsidR="00E8708B" w:rsidRPr="00200122">
        <w:rPr>
          <w:rStyle w:val="Emphasis"/>
        </w:rPr>
        <w:t>enaeus</w:t>
      </w:r>
      <w:r w:rsidR="00B11BFF" w:rsidRPr="00200122">
        <w:rPr>
          <w:rStyle w:val="Emphasis"/>
        </w:rPr>
        <w:t> </w:t>
      </w:r>
      <w:r w:rsidRPr="00200122">
        <w:rPr>
          <w:rStyle w:val="Emphasis"/>
        </w:rPr>
        <w:t>macleayi</w:t>
      </w:r>
      <w:r w:rsidRPr="00200122">
        <w:t>)</w:t>
      </w:r>
    </w:p>
    <w:p w14:paraId="17464A6A" w14:textId="77777777" w:rsidR="004B55E2" w:rsidRPr="00200122" w:rsidRDefault="001B36D0" w:rsidP="001B36D0">
      <w:pPr>
        <w:pStyle w:val="ListBullet"/>
      </w:pPr>
      <w:r w:rsidRPr="00200122">
        <w:t>greasyback prawn (</w:t>
      </w:r>
      <w:r w:rsidR="005E3AD4" w:rsidRPr="00200122">
        <w:rPr>
          <w:rStyle w:val="Emphasis"/>
        </w:rPr>
        <w:t>Metap</w:t>
      </w:r>
      <w:r w:rsidR="00E8708B" w:rsidRPr="00200122">
        <w:rPr>
          <w:rStyle w:val="Emphasis"/>
        </w:rPr>
        <w:t>enaeus</w:t>
      </w:r>
      <w:r w:rsidR="00B11BFF" w:rsidRPr="00200122">
        <w:rPr>
          <w:rStyle w:val="Emphasis"/>
        </w:rPr>
        <w:t> </w:t>
      </w:r>
      <w:r w:rsidRPr="00200122">
        <w:rPr>
          <w:rStyle w:val="Emphasis"/>
        </w:rPr>
        <w:t>bennettae</w:t>
      </w:r>
      <w:r w:rsidRPr="00200122">
        <w:t>)</w:t>
      </w:r>
    </w:p>
    <w:p w14:paraId="7429228E" w14:textId="76117870" w:rsidR="001B36D0" w:rsidRPr="00200122" w:rsidRDefault="001B36D0" w:rsidP="001B36D0">
      <w:pPr>
        <w:pStyle w:val="ListBullet"/>
      </w:pPr>
      <w:r w:rsidRPr="00200122">
        <w:t>western king prawn (</w:t>
      </w:r>
      <w:r w:rsidR="00E8708B" w:rsidRPr="00200122">
        <w:rPr>
          <w:rStyle w:val="Emphasis"/>
        </w:rPr>
        <w:t>Penaeus</w:t>
      </w:r>
      <w:r w:rsidR="00ED280D" w:rsidRPr="00200122">
        <w:t> </w:t>
      </w:r>
      <w:r w:rsidRPr="00200122">
        <w:rPr>
          <w:rStyle w:val="Emphasis"/>
        </w:rPr>
        <w:t>latisulcatus</w:t>
      </w:r>
      <w:r w:rsidRPr="00200122">
        <w:t>)</w:t>
      </w:r>
    </w:p>
    <w:p w14:paraId="691FA8C1" w14:textId="72900233" w:rsidR="001B36D0" w:rsidRPr="00200122" w:rsidRDefault="001B36D0" w:rsidP="001B36D0">
      <w:pPr>
        <w:pStyle w:val="ListBullet"/>
      </w:pPr>
      <w:r w:rsidRPr="00200122">
        <w:t>eastern king prawn (</w:t>
      </w:r>
      <w:r w:rsidR="00D96A1C" w:rsidRPr="00200122">
        <w:rPr>
          <w:rStyle w:val="Emphasis"/>
        </w:rPr>
        <w:t>Melicertus plebejus</w:t>
      </w:r>
      <w:r w:rsidRPr="00200122">
        <w:t>)</w:t>
      </w:r>
    </w:p>
    <w:p w14:paraId="7E99E806" w14:textId="6372062D" w:rsidR="001B36D0" w:rsidRPr="00200122" w:rsidRDefault="001B36D0" w:rsidP="001B36D0">
      <w:pPr>
        <w:pStyle w:val="ListBullet"/>
      </w:pPr>
      <w:r w:rsidRPr="00200122">
        <w:t>red-spot king prawn (</w:t>
      </w:r>
      <w:r w:rsidR="00E8708B" w:rsidRPr="00200122">
        <w:rPr>
          <w:rStyle w:val="Emphasis"/>
        </w:rPr>
        <w:t>Penaeus</w:t>
      </w:r>
      <w:r w:rsidR="00B11BFF" w:rsidRPr="00200122">
        <w:rPr>
          <w:rStyle w:val="Emphasis"/>
        </w:rPr>
        <w:t> </w:t>
      </w:r>
      <w:r w:rsidRPr="00200122">
        <w:rPr>
          <w:rStyle w:val="Emphasis"/>
        </w:rPr>
        <w:t>longistylus</w:t>
      </w:r>
      <w:r w:rsidRPr="00200122">
        <w:t>)</w:t>
      </w:r>
    </w:p>
    <w:p w14:paraId="71672E4E" w14:textId="23C619C6" w:rsidR="001B36D0" w:rsidRPr="00200122" w:rsidRDefault="001B36D0" w:rsidP="00ED280D">
      <w:pPr>
        <w:pStyle w:val="ListBullet"/>
      </w:pPr>
      <w:r w:rsidRPr="00200122">
        <w:t>coral prawn (</w:t>
      </w:r>
      <w:r w:rsidR="00ED280D" w:rsidRPr="00200122">
        <w:rPr>
          <w:rStyle w:val="Emphasis"/>
        </w:rPr>
        <w:t>Metapenaeopsis crassissima</w:t>
      </w:r>
      <w:r w:rsidRPr="00200122">
        <w:t>)</w:t>
      </w:r>
    </w:p>
    <w:p w14:paraId="1E68578E" w14:textId="0570806C" w:rsidR="001B36D0" w:rsidRPr="00200122" w:rsidRDefault="001B36D0" w:rsidP="001B36D0">
      <w:pPr>
        <w:pStyle w:val="ListBullet"/>
      </w:pPr>
      <w:r w:rsidRPr="00200122">
        <w:t>giant freshwater prawn (</w:t>
      </w:r>
      <w:r w:rsidR="0045019F" w:rsidRPr="00200122">
        <w:rPr>
          <w:rStyle w:val="Emphasis"/>
        </w:rPr>
        <w:t>Macrobrachium </w:t>
      </w:r>
      <w:r w:rsidRPr="00200122">
        <w:rPr>
          <w:rStyle w:val="Emphasis"/>
        </w:rPr>
        <w:t>rosenbergii</w:t>
      </w:r>
      <w:r w:rsidRPr="00200122">
        <w:t>)</w:t>
      </w:r>
    </w:p>
    <w:p w14:paraId="23F3A7BF" w14:textId="2B28FF70" w:rsidR="001B36D0" w:rsidRPr="00200122" w:rsidRDefault="001B36D0" w:rsidP="001B36D0">
      <w:pPr>
        <w:pStyle w:val="ListBullet"/>
      </w:pPr>
      <w:r w:rsidRPr="00200122">
        <w:t>freshwater prawn (</w:t>
      </w:r>
      <w:r w:rsidRPr="00200122">
        <w:rPr>
          <w:rStyle w:val="Emphasis"/>
        </w:rPr>
        <w:t>M</w:t>
      </w:r>
      <w:r w:rsidR="00E8708B" w:rsidRPr="00200122">
        <w:rPr>
          <w:rStyle w:val="Emphasis"/>
        </w:rPr>
        <w:t>acrobrachium</w:t>
      </w:r>
      <w:r w:rsidR="00E701B3" w:rsidRPr="00200122">
        <w:rPr>
          <w:rStyle w:val="Emphasis"/>
        </w:rPr>
        <w:t> </w:t>
      </w:r>
      <w:r w:rsidRPr="00200122">
        <w:rPr>
          <w:rStyle w:val="Emphasis"/>
        </w:rPr>
        <w:t>australiense</w:t>
      </w:r>
      <w:r w:rsidRPr="00200122">
        <w:t>)</w:t>
      </w:r>
      <w:r w:rsidR="007D186A" w:rsidRPr="00200122">
        <w:t>.</w:t>
      </w:r>
    </w:p>
    <w:p w14:paraId="1539BC90" w14:textId="0055CDC1" w:rsidR="004B55E2" w:rsidRPr="00200122" w:rsidRDefault="00A20072" w:rsidP="00A20072">
      <w:r w:rsidRPr="00200122">
        <w:t xml:space="preserve">Some of the hazards </w:t>
      </w:r>
      <w:r w:rsidR="00963B46" w:rsidRPr="00200122">
        <w:t xml:space="preserve">in this </w:t>
      </w:r>
      <w:r w:rsidR="009A360F" w:rsidRPr="00200122">
        <w:t xml:space="preserve">draft </w:t>
      </w:r>
      <w:r w:rsidR="00963B46" w:rsidRPr="00200122">
        <w:t xml:space="preserve">risk review </w:t>
      </w:r>
      <w:r w:rsidRPr="00200122">
        <w:t>are host-specific and infect only one or several prawn species</w:t>
      </w:r>
      <w:r w:rsidR="00963B46" w:rsidRPr="00200122">
        <w:t xml:space="preserve"> </w:t>
      </w:r>
      <w:r w:rsidRPr="00200122">
        <w:t xml:space="preserve">from </w:t>
      </w:r>
      <w:r w:rsidR="00963B46" w:rsidRPr="00200122">
        <w:t xml:space="preserve">the same </w:t>
      </w:r>
      <w:r w:rsidRPr="00200122">
        <w:t xml:space="preserve">genus. For example, IMNV only infects some </w:t>
      </w:r>
      <w:r w:rsidRPr="00200122">
        <w:rPr>
          <w:rStyle w:val="Emphasis"/>
        </w:rPr>
        <w:t>Penaeus</w:t>
      </w:r>
      <w:r w:rsidRPr="00200122">
        <w:t xml:space="preserve"> species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 xml:space="preserve">. Other hazards have a much wider host range and can infect </w:t>
      </w:r>
      <w:r w:rsidR="00963B46" w:rsidRPr="00200122">
        <w:t xml:space="preserve">multiple genera, </w:t>
      </w:r>
      <w:r w:rsidRPr="00200122">
        <w:t xml:space="preserve">other groups of crustaceans </w:t>
      </w:r>
      <w:r w:rsidR="00AA5EF5" w:rsidRPr="00200122">
        <w:t>and even other arthropod groups. F</w:t>
      </w:r>
      <w:r w:rsidRPr="00200122">
        <w:t>or example</w:t>
      </w:r>
      <w:r w:rsidR="00E80986" w:rsidRPr="00200122">
        <w:t xml:space="preserve">, </w:t>
      </w:r>
      <w:r w:rsidRPr="00200122">
        <w:t xml:space="preserve">WSSV </w:t>
      </w:r>
      <w:r w:rsidR="00AA5EF5" w:rsidRPr="00200122">
        <w:t xml:space="preserve">can infect prawns, crabs and crayfish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00AA5EF5" w:rsidRPr="00200122">
        <w:t xml:space="preserve"> and</w:t>
      </w:r>
      <w:r w:rsidR="001B36D0" w:rsidRPr="00200122">
        <w:t xml:space="preserve"> CMNV </w:t>
      </w:r>
      <w:r w:rsidR="00AA5EF5" w:rsidRPr="00200122">
        <w:t xml:space="preserve">is </w:t>
      </w:r>
      <w:r w:rsidR="009F12A0" w:rsidRPr="00200122">
        <w:t xml:space="preserve">known to </w:t>
      </w:r>
      <w:r w:rsidR="00020AFE">
        <w:t xml:space="preserve">also </w:t>
      </w:r>
      <w:r w:rsidR="00867126" w:rsidRPr="00200122">
        <w:t xml:space="preserve">infect </w:t>
      </w:r>
      <w:r w:rsidR="00B53BAF" w:rsidRPr="00200122">
        <w:t>finfish</w:t>
      </w:r>
      <w:r w:rsidR="00F80560" w:rsidRPr="00200122">
        <w:t xml:space="preserve"> </w:t>
      </w:r>
      <w:r w:rsidR="00817943">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 </w:instrText>
      </w:r>
      <w:r w:rsidR="00A70204">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831" w:tooltip="Wang, 2018 #19882" w:history="1">
        <w:r w:rsidR="005B41FA">
          <w:rPr>
            <w:noProof/>
          </w:rPr>
          <w:t>Wang et al. 2018</w:t>
        </w:r>
      </w:hyperlink>
      <w:r w:rsidR="00817943">
        <w:rPr>
          <w:noProof/>
        </w:rPr>
        <w:t xml:space="preserve">; </w:t>
      </w:r>
      <w:hyperlink w:anchor="_ENREF_898" w:tooltip="Zhang, 2018 #19912" w:history="1">
        <w:r w:rsidR="005B41FA">
          <w:rPr>
            <w:noProof/>
          </w:rPr>
          <w:t>Zhang et al. 2018</w:t>
        </w:r>
      </w:hyperlink>
      <w:r w:rsidR="00817943">
        <w:rPr>
          <w:noProof/>
        </w:rPr>
        <w:t>)</w:t>
      </w:r>
      <w:r w:rsidR="00817943">
        <w:fldChar w:fldCharType="end"/>
      </w:r>
      <w:r w:rsidR="00C15A55" w:rsidRPr="00200122">
        <w:t xml:space="preserve">. </w:t>
      </w:r>
      <w:r w:rsidRPr="00200122">
        <w:t>Hazards that have a very wide host range have a higher likelihood of establishing in Australia.</w:t>
      </w:r>
    </w:p>
    <w:p w14:paraId="1F1AD216" w14:textId="68B1BE24" w:rsidR="004B55E2" w:rsidRPr="00200122" w:rsidRDefault="00A20072" w:rsidP="009E5FDE">
      <w:r w:rsidRPr="00200122">
        <w:t xml:space="preserve">Australian prawn </w:t>
      </w:r>
      <w:r w:rsidR="00285729" w:rsidRPr="00200122">
        <w:t>populations</w:t>
      </w:r>
      <w:r w:rsidRPr="00200122">
        <w:t xml:space="preserve"> are likely to be at least as susceptible to infection </w:t>
      </w:r>
      <w:r w:rsidR="00952B52" w:rsidRPr="00200122">
        <w:t xml:space="preserve">with a pathogenic agent </w:t>
      </w:r>
      <w:r w:rsidRPr="00200122">
        <w:t xml:space="preserve">as the same species found in other regions. In some cases, the Australian </w:t>
      </w:r>
      <w:r w:rsidR="00285729" w:rsidRPr="00200122">
        <w:t>populations</w:t>
      </w:r>
      <w:r w:rsidRPr="00200122">
        <w:t xml:space="preserve"> may be more susceptible as they will not have prior </w:t>
      </w:r>
      <w:r w:rsidR="00D96A1C" w:rsidRPr="00200122">
        <w:t>exposure</w:t>
      </w:r>
      <w:r w:rsidRPr="00200122">
        <w:t xml:space="preserve"> or host adaptation to the hazards. On the other hand, environmental </w:t>
      </w:r>
      <w:r w:rsidR="000F30FC" w:rsidRPr="00200122">
        <w:t xml:space="preserve">and husbandry </w:t>
      </w:r>
      <w:r w:rsidRPr="00200122">
        <w:t>conditions that might favour the expression of disease in prawn populations in other regions may not be present in Australia. The effects of some hazards (</w:t>
      </w:r>
      <w:r w:rsidR="00837E5D" w:rsidRPr="00200122">
        <w:t>for example,</w:t>
      </w:r>
      <w:r w:rsidRPr="00200122">
        <w:t xml:space="preserve"> WSSV and </w:t>
      </w:r>
      <w:r w:rsidR="00C8763E" w:rsidRPr="00200122">
        <w:t>Vp AHPND</w:t>
      </w:r>
      <w:r w:rsidRPr="00200122">
        <w:t xml:space="preserve">) in prawn aquaculture throughout Asia are considered to have been exacerbated by environmental pollution and other stressors </w:t>
      </w:r>
      <w:r w:rsidR="00817943">
        <w:fldChar w:fldCharType="begin">
          <w:fldData xml:space="preserve">PEVuZE5vdGU+PENpdGU+PEF1dGhvcj5UaGl0YW1hZGVlPC9BdXRob3I+PFllYXI+MjAxNjwvWWVh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</w:fldData>
        </w:fldChar>
      </w:r>
      <w:r w:rsidR="00A70204">
        <w:instrText xml:space="preserve"> ADDIN EN.CITE </w:instrText>
      </w:r>
      <w:r w:rsidR="00A70204">
        <w:fldChar w:fldCharType="begin">
          <w:fldData xml:space="preserve">PEVuZE5vdGU+PENpdGU+PEF1dGhvcj5UaGl0YW1hZGVlPC9BdXRob3I+PFllYXI+MjAxNjwvWWVh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</w:fldData>
        </w:fldChar>
      </w:r>
      <w:r w:rsidR="00A70204">
        <w:instrText xml:space="preserve"> ADDIN EN.CITE.DATA </w:instrText>
      </w:r>
      <w:r w:rsidR="00A70204">
        <w:fldChar w:fldCharType="end"/>
      </w:r>
      <w:r w:rsidR="00817943">
        <w:fldChar w:fldCharType="separate"/>
      </w:r>
      <w:r w:rsidR="00817943">
        <w:rPr>
          <w:noProof/>
        </w:rPr>
        <w:t>(</w:t>
      </w:r>
      <w:hyperlink w:anchor="_ENREF_245" w:tooltip="Flegel, 1994 #4974" w:history="1">
        <w:r w:rsidR="005B41FA">
          <w:rPr>
            <w:noProof/>
          </w:rPr>
          <w:t>Flegel &amp; Sriurairatana 1994</w:t>
        </w:r>
      </w:hyperlink>
      <w:r w:rsidR="00817943">
        <w:rPr>
          <w:noProof/>
        </w:rPr>
        <w:t xml:space="preserve">; </w:t>
      </w:r>
      <w:hyperlink w:anchor="_ENREF_782" w:tooltip="Thitamadee, 2016 #19450" w:history="1">
        <w:r w:rsidR="005B41FA">
          <w:rPr>
            <w:noProof/>
          </w:rPr>
          <w:t>Thitamadee et al. 2016</w:t>
        </w:r>
      </w:hyperlink>
      <w:r w:rsidR="00817943">
        <w:rPr>
          <w:noProof/>
        </w:rPr>
        <w:t>)</w:t>
      </w:r>
      <w:r w:rsidR="00817943">
        <w:fldChar w:fldCharType="end"/>
      </w:r>
      <w:r w:rsidRPr="00200122">
        <w:t xml:space="preserve">. </w:t>
      </w:r>
      <w:r w:rsidR="009E5FDE" w:rsidRPr="00200122">
        <w:t xml:space="preserve">Season, or time of year, can affect the likelihood of establishment and spread. For example, outbreaks of WSSV occur more frequently in the monsoon season due to stressors such as fluctuations in salinity, </w:t>
      </w:r>
      <w:r w:rsidR="00952B52" w:rsidRPr="00200122">
        <w:t xml:space="preserve">water </w:t>
      </w:r>
      <w:r w:rsidR="009E5FDE" w:rsidRPr="00200122">
        <w:t xml:space="preserve">temperature and pH </w:t>
      </w:r>
      <w:r w:rsidR="00817943">
        <w:fldChar w:fldCharType="begin">
          <w:fldData xml:space="preserve">PEVuZE5vdGU+PENpdGU+PEF1dGhvcj5LYXJ1bmFzYWdhcjwvQXV0aG9yPjxZZWFyPjE5OTc8L1ll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=
</w:fldData>
        </w:fldChar>
      </w:r>
      <w:r w:rsidR="00E865F1">
        <w:instrText xml:space="preserve"> ADDIN EN.CITE </w:instrText>
      </w:r>
      <w:r w:rsidR="00E865F1">
        <w:fldChar w:fldCharType="begin">
          <w:fldData xml:space="preserve">PEVuZE5vdGU+PENpdGU+PEF1dGhvcj5LYXJ1bmFzYWdhcjwvQXV0aG9yPjxZZWFyPjE5OTc8L1ll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=
</w:fldData>
        </w:fldChar>
      </w:r>
      <w:r w:rsidR="00E865F1">
        <w:instrText xml:space="preserve"> ADDIN EN.CITE.DATA </w:instrText>
      </w:r>
      <w:r w:rsidR="00E865F1">
        <w:fldChar w:fldCharType="end"/>
      </w:r>
      <w:r w:rsidR="00817943">
        <w:fldChar w:fldCharType="separate"/>
      </w:r>
      <w:r w:rsidR="00817943">
        <w:rPr>
          <w:noProof/>
        </w:rPr>
        <w:t>(</w:t>
      </w:r>
      <w:hyperlink w:anchor="_ENREF_362" w:tooltip="Karunasagar, 1997 #6213" w:history="1">
        <w:r w:rsidR="005B41FA">
          <w:rPr>
            <w:noProof/>
          </w:rPr>
          <w:t>Karunasagar, Otta &amp; Karunasagar 1997</w:t>
        </w:r>
      </w:hyperlink>
      <w:r w:rsidR="00817943">
        <w:rPr>
          <w:noProof/>
        </w:rPr>
        <w:t xml:space="preserve">; </w:t>
      </w:r>
      <w:hyperlink w:anchor="_ENREF_376" w:tooltip="Korkut, 2018 #19769" w:history="1">
        <w:r w:rsidR="005B41FA">
          <w:rPr>
            <w:noProof/>
          </w:rPr>
          <w:t>Korkut, Noonin &amp; Söderhäll 2018</w:t>
        </w:r>
      </w:hyperlink>
      <w:r w:rsidR="00817943">
        <w:rPr>
          <w:noProof/>
        </w:rPr>
        <w:t xml:space="preserve">; </w:t>
      </w:r>
      <w:hyperlink w:anchor="_ENREF_615" w:tooltip="Peinado-Guevara, 2006 #12828" w:history="1">
        <w:r w:rsidR="005B41FA">
          <w:rPr>
            <w:noProof/>
          </w:rPr>
          <w:t>Peinado-Guevara &amp; Lopez-Meyer 2006</w:t>
        </w:r>
      </w:hyperlink>
      <w:r w:rsidR="00817943">
        <w:rPr>
          <w:noProof/>
        </w:rPr>
        <w:t>)</w:t>
      </w:r>
      <w:r w:rsidR="00817943">
        <w:fldChar w:fldCharType="end"/>
      </w:r>
      <w:r w:rsidR="009E5FDE" w:rsidRPr="00200122">
        <w:t>.</w:t>
      </w:r>
    </w:p>
    <w:p w14:paraId="24B007EB" w14:textId="6303AD43" w:rsidR="00A20072" w:rsidRPr="00200122" w:rsidRDefault="00A20072" w:rsidP="009D1EEE">
      <w:pPr>
        <w:pStyle w:val="Heading5"/>
      </w:pPr>
      <w:r w:rsidRPr="00200122">
        <w:t>Predation of infected tissues and animals</w:t>
      </w:r>
    </w:p>
    <w:p w14:paraId="398D737D" w14:textId="497C4C19" w:rsidR="004B55E2" w:rsidRPr="00200122" w:rsidRDefault="00044E23" w:rsidP="00A20072">
      <w:r w:rsidRPr="00200122">
        <w:t>A</w:t>
      </w:r>
      <w:r w:rsidR="00A20072" w:rsidRPr="00200122">
        <w:t xml:space="preserve"> review of the scientific literature</w:t>
      </w:r>
      <w:r w:rsidR="000F30FC" w:rsidRPr="00200122">
        <w:t xml:space="preserve"> for the Prawn IRA </w:t>
      </w:r>
      <w:r w:rsidRPr="00200122">
        <w:t>2009</w:t>
      </w:r>
      <w:r w:rsidR="007843B9" w:rsidRPr="00200122">
        <w:t xml:space="preserve"> found</w:t>
      </w:r>
      <w:r w:rsidR="00A20072" w:rsidRPr="00200122">
        <w:t xml:space="preserve"> that natural mortality of crustaceans</w:t>
      </w:r>
      <w:r w:rsidR="00D96A1C" w:rsidRPr="00200122">
        <w:t>,</w:t>
      </w:r>
      <w:r w:rsidR="00A20072" w:rsidRPr="00200122">
        <w:t xml:space="preserve"> and in particular wild prawn populations (including </w:t>
      </w:r>
      <w:r w:rsidR="005A7DEB" w:rsidRPr="00200122">
        <w:t>due to</w:t>
      </w:r>
      <w:r w:rsidR="00A20072" w:rsidRPr="00200122">
        <w:t xml:space="preserve"> predation)</w:t>
      </w:r>
      <w:r w:rsidR="00D96A1C" w:rsidRPr="00200122">
        <w:t>,</w:t>
      </w:r>
      <w:r w:rsidR="00A20072" w:rsidRPr="00200122">
        <w:t xml:space="preserve"> is high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00A20072" w:rsidRPr="00200122">
        <w:t>.</w:t>
      </w:r>
      <w:r w:rsidR="00E80986" w:rsidRPr="00200122">
        <w:t xml:space="preserve"> This conclusion is still valid.</w:t>
      </w:r>
    </w:p>
    <w:p w14:paraId="23E2EC52" w14:textId="08451774" w:rsidR="00747A15" w:rsidRPr="00200122" w:rsidRDefault="00BB55CB" w:rsidP="00A20072">
      <w:r w:rsidRPr="00200122">
        <w:t xml:space="preserve">Prawns are important components of the lower trophic levels of the natural food chain in the wild and are subject to high predation pressure </w:t>
      </w:r>
      <w:r w:rsidR="00817943">
        <w:fldChar w:fldCharType="begin"/>
      </w:r>
      <w:r w:rsidR="00817943">
        <w:instrText xml:space="preserve"> ADDIN EN.CITE &lt;EndNote&gt;&lt;Cite&gt;&lt;Author&gt;Salini&lt;/Author&gt;&lt;Year&gt;1990&lt;/Year&gt;&lt;RecNum&gt;3861&lt;/RecNum&gt;&lt;IDText&gt;13000&lt;/IDText&gt;&lt;DisplayText&gt;(Salini, Blaber &amp;amp; Brewer 1990)&lt;/DisplayText&gt;&lt;record&gt;&lt;rec-number&gt;3861&lt;/rec-number&gt;&lt;foreign-keys&gt;&lt;key app="EN" db-id="xfaeaf0wbesxw9epfpx5at0dvzz5rfz52dzs" timestamp="1572216829" guid="520b880c-30ea-4797-af12-ffd663a585fe"&gt;3861&lt;/key&gt;&lt;/foreign-keys&gt;&lt;ref-type name="Journal Articles"&gt;17&lt;/ref-type&gt;&lt;contributors&gt;&lt;authors&gt;&lt;author&gt;Salini, J.P.&lt;/author&gt;&lt;author&gt;Blaber, S.J.M.&lt;/author&gt;&lt;author&gt;Brewer, D.T.&lt;/author&gt;&lt;/authors&gt;&lt;/contributors&gt;&lt;titles&gt;&lt;title&gt;Diets of piscivorous fishes in a tropical Australian estuary, with special reference to predation on penaeid prawns&lt;/title&gt;&lt;secondary-title&gt;Marine Biology&lt;/secondary-title&gt;&lt;/titles&gt;&lt;periodical&gt;&lt;full-title&gt;Marine Biology&lt;/full-title&gt;&lt;/periodical&gt;&lt;pages&gt;363-374&lt;/pages&gt;&lt;volume&gt;105&lt;/volume&gt;&lt;number&gt;3&lt;/number&gt;&lt;keywords&gt;&lt;keyword&gt;Australia&lt;/keyword&gt;&lt;keyword&gt;Australian&lt;/keyword&gt;&lt;keyword&gt;Carpentaria&lt;/keyword&gt;&lt;keyword&gt;Commercial&lt;/keyword&gt;&lt;keyword&gt;Density&lt;/keyword&gt;&lt;keyword&gt;Diet&lt;/keyword&gt;&lt;keyword&gt;Diets&lt;/keyword&gt;&lt;keyword&gt;East&lt;/keyword&gt;&lt;keyword&gt;Eastern&lt;/keyword&gt;&lt;keyword&gt;Estimates&lt;/keyword&gt;&lt;keyword&gt;Estuaries&lt;/keyword&gt;&lt;keyword&gt;Estuary&lt;/keyword&gt;&lt;keyword&gt;Fish&lt;/keyword&gt;&lt;keyword&gt;Fishes&lt;/keyword&gt;&lt;keyword&gt;Juvenile&lt;/keyword&gt;&lt;keyword&gt;Juveniles&lt;/keyword&gt;&lt;keyword&gt;Lates calcarifer&lt;/keyword&gt;&lt;keyword&gt;Penaeid&lt;/keyword&gt;&lt;keyword&gt;Penaeid prawn&lt;/keyword&gt;&lt;keyword&gt;Penaeid prawns&lt;/keyword&gt;&lt;keyword&gt;Prawn&lt;/keyword&gt;&lt;keyword&gt;Predation&lt;/keyword&gt;&lt;keyword&gt;Rate&lt;/keyword&gt;&lt;keyword&gt;Rates&lt;/keyword&gt;&lt;keyword&gt;Species&lt;/keyword&gt;&lt;keyword&gt;Tropical&lt;/keyword&gt;&lt;/keywords&gt;&lt;dates&gt;&lt;year&gt;1990&lt;/year&gt;&lt;/dates&gt;&lt;orig-pub&gt;\\ACT001CL04FS07\BIOSECURITYDATA$\E Library\Animal Catalogue\S&lt;/orig-pub&gt;&lt;label&gt;13000&lt;/label&gt;&lt;urls&gt;&lt;/urls&gt;&lt;custom1&gt;prawns gm&lt;/custom1&gt;&lt;electronic-resource-num&gt;http://dx.doi.org/10.1007/BF01316307&lt;/electronic-resource-num&gt;&lt;modified-date&gt;50753&lt;/modified-date&gt;&lt;/record&gt;&lt;/Cite&gt;&lt;/EndNote&gt;</w:instrText>
      </w:r>
      <w:r w:rsidR="00817943">
        <w:fldChar w:fldCharType="separate"/>
      </w:r>
      <w:r w:rsidR="00817943">
        <w:rPr>
          <w:noProof/>
        </w:rPr>
        <w:t>(</w:t>
      </w:r>
      <w:hyperlink w:anchor="_ENREF_683" w:tooltip="Salini, 1990 #3861" w:history="1">
        <w:r w:rsidR="005B41FA">
          <w:rPr>
            <w:noProof/>
          </w:rPr>
          <w:t>Salini, Blaber &amp; Brewer 1990</w:t>
        </w:r>
      </w:hyperlink>
      <w:r w:rsidR="00817943">
        <w:rPr>
          <w:noProof/>
        </w:rPr>
        <w:t>)</w:t>
      </w:r>
      <w:r w:rsidR="00817943">
        <w:fldChar w:fldCharType="end"/>
      </w:r>
      <w:r w:rsidRPr="00200122">
        <w:t>.</w:t>
      </w:r>
      <w:r w:rsidR="002266DB" w:rsidRPr="00200122">
        <w:t xml:space="preserve"> </w:t>
      </w:r>
      <w:r w:rsidR="00A20072" w:rsidRPr="00200122">
        <w:t xml:space="preserve">Predation is a major contributor to the high mortality of </w:t>
      </w:r>
      <w:r w:rsidRPr="00200122">
        <w:t xml:space="preserve">postlarvae, </w:t>
      </w:r>
      <w:r w:rsidR="00A20072" w:rsidRPr="00200122">
        <w:t xml:space="preserve">juvenile, sub-adult and adult prawns in the wild, with predation being the greatest cause of mortality in some prawn species </w:t>
      </w:r>
      <w:r w:rsidR="00817943">
        <w:fldChar w:fldCharType="begin">
          <w:fldData xml:space="preserve">PEVuZE5vdGU+PENpdGU+PEF1dGhvcj5NaW5lbGxvPC9BdXRob3I+PFllYXI+MTk4OTwvWWVhcj48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</w:fldData>
        </w:fldChar>
      </w:r>
      <w:r w:rsidR="00E865F1">
        <w:instrText xml:space="preserve"> ADDIN EN.CITE </w:instrText>
      </w:r>
      <w:r w:rsidR="00E865F1">
        <w:fldChar w:fldCharType="begin">
          <w:fldData xml:space="preserve">PEVuZE5vdGU+PENpdGU+PEF1dGhvcj5NaW5lbGxvPC9BdXRob3I+PFllYXI+MTk4OTwvWWVhcj48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</w:fldData>
        </w:fldChar>
      </w:r>
      <w:r w:rsidR="00E865F1">
        <w:instrText xml:space="preserve"> ADDIN EN.CITE.DATA </w:instrText>
      </w:r>
      <w:r w:rsidR="00E865F1">
        <w:fldChar w:fldCharType="end"/>
      </w:r>
      <w:r w:rsidR="00817943">
        <w:fldChar w:fldCharType="separate"/>
      </w:r>
      <w:r w:rsidR="00817943">
        <w:rPr>
          <w:noProof/>
        </w:rPr>
        <w:t>(</w:t>
      </w:r>
      <w:hyperlink w:anchor="_ENREF_493" w:tooltip="Minello, 1989 #3517" w:history="1">
        <w:r w:rsidR="005B41FA">
          <w:rPr>
            <w:noProof/>
          </w:rPr>
          <w:t>Minello, Zimmerman &amp; Martinez 1989</w:t>
        </w:r>
      </w:hyperlink>
      <w:r w:rsidR="00817943">
        <w:rPr>
          <w:noProof/>
        </w:rPr>
        <w:t xml:space="preserve">; </w:t>
      </w:r>
      <w:hyperlink w:anchor="_ENREF_683" w:tooltip="Salini, 1990 #3861" w:history="1">
        <w:r w:rsidR="005B41FA">
          <w:rPr>
            <w:noProof/>
          </w:rPr>
          <w:t>Salini, Blaber &amp; Brewer 1990</w:t>
        </w:r>
      </w:hyperlink>
      <w:r w:rsidR="00817943">
        <w:rPr>
          <w:noProof/>
        </w:rPr>
        <w:t>)</w:t>
      </w:r>
      <w:r w:rsidR="00817943">
        <w:fldChar w:fldCharType="end"/>
      </w:r>
      <w:r w:rsidR="00A20072" w:rsidRPr="00200122">
        <w:t xml:space="preserve">. The </w:t>
      </w:r>
      <w:r w:rsidR="00D96A1C" w:rsidRPr="00200122">
        <w:t>risk</w:t>
      </w:r>
      <w:r w:rsidR="00A20072" w:rsidRPr="00200122">
        <w:t xml:space="preserve"> of predation </w:t>
      </w:r>
      <w:r w:rsidR="00D96A1C" w:rsidRPr="00200122">
        <w:t>c</w:t>
      </w:r>
      <w:r w:rsidR="00A20072" w:rsidRPr="00200122">
        <w:t xml:space="preserve">ould increase many </w:t>
      </w:r>
      <w:r w:rsidR="00D96A1C" w:rsidRPr="00200122">
        <w:t>folds</w:t>
      </w:r>
      <w:r w:rsidR="00A20072" w:rsidRPr="00200122">
        <w:t xml:space="preserve"> if infection resulted in some level of morbidity. Equally, the infected animals might die of other causes and be removed by scavenging finfish, crabs or other animals</w:t>
      </w:r>
      <w:r w:rsidR="0024094C" w:rsidRPr="00200122">
        <w:t>.</w:t>
      </w:r>
      <w:r w:rsidR="00061141" w:rsidRPr="00200122">
        <w:t xml:space="preserve"> </w:t>
      </w:r>
      <w:r w:rsidR="00AA5EF5" w:rsidRPr="00200122">
        <w:t>In turn, non-</w:t>
      </w:r>
      <w:r w:rsidR="00A20072" w:rsidRPr="00200122">
        <w:t xml:space="preserve">prawn </w:t>
      </w:r>
      <w:r w:rsidR="00AA5EF5" w:rsidRPr="00200122">
        <w:t xml:space="preserve">scavenging </w:t>
      </w:r>
      <w:r w:rsidR="00A20072" w:rsidRPr="00200122">
        <w:t>crustaceans, particularly brachyurans (crabs) in marine environments, are also a major prey</w:t>
      </w:r>
      <w:r w:rsidR="00AA5EF5" w:rsidRPr="00200122">
        <w:t xml:space="preserve"> population</w:t>
      </w:r>
      <w:r w:rsidR="00A20072" w:rsidRPr="00200122">
        <w:t xml:space="preserve"> for fish </w:t>
      </w:r>
      <w:r w:rsidR="00817943">
        <w:fldChar w:fldCharType="begin"/>
      </w:r>
      <w:r w:rsidR="00817943">
        <w:instrText xml:space="preserve"> ADDIN EN.CITE &lt;EndNote&gt;&lt;Cite&gt;&lt;Author&gt;Salini&lt;/Author&gt;&lt;Year&gt;1994&lt;/Year&gt;&lt;RecNum&gt;5179&lt;/RecNum&gt;&lt;IDText&gt;13001&lt;/IDText&gt;&lt;DisplayText&gt;(Salini, Blaber &amp;amp; Brewer 1994)&lt;/DisplayText&gt;&lt;record&gt;&lt;rec-number&gt;5179&lt;/rec-number&gt;&lt;foreign-keys&gt;&lt;key app="EN" db-id="xfaeaf0wbesxw9epfpx5at0dvzz5rfz52dzs" timestamp="1572216931" guid="22e2c864-e095-43d2-bfb1-4ab4a7156a93"&gt;5179&lt;/key&gt;&lt;/foreign-keys&gt;&lt;ref-type name="Journal Articles"&gt;17&lt;/ref-type&gt;&lt;contributors&gt;&lt;authors&gt;&lt;author&gt;Salini, J.P.&lt;/author&gt;&lt;author&gt;Blaber, S.J.M.&lt;/author&gt;&lt;author&gt;Brewer, D.T.&lt;/author&gt;&lt;/authors&gt;&lt;/contributors&gt;&lt;titles&gt;&lt;title&gt;Diets of trawled predatory fish of the Gulf of Carpentaria, Australia, with particular reference to predation on prawns&lt;/title&gt;&lt;secondary-title&gt;Australian Journal of Marine and Freshwater Research&lt;/secondary-title&gt;&lt;/titles&gt;&lt;periodical&gt;&lt;full-title&gt;Australian Journal of Marine and Freshwater Research&lt;/full-title&gt;&lt;/periodical&gt;&lt;pages&gt;397-411&lt;/pages&gt;&lt;volume&gt;45&lt;/volume&gt;&lt;number&gt;3&lt;/number&gt;&lt;keywords&gt;&lt;keyword&gt;Australia&lt;/keyword&gt;&lt;keyword&gt;Brachyura&lt;/keyword&gt;&lt;keyword&gt;Carpentaria&lt;/keyword&gt;&lt;keyword&gt;Crustacea&lt;/keyword&gt;&lt;keyword&gt;Crustacean&lt;/keyword&gt;&lt;keyword&gt;Diet&lt;/keyword&gt;&lt;keyword&gt;Diets&lt;/keyword&gt;&lt;keyword&gt;Difference&lt;/keyword&gt;&lt;keyword&gt;Differences&lt;/keyword&gt;&lt;keyword&gt;Dry weight&lt;/keyword&gt;&lt;keyword&gt;Fish&lt;/keyword&gt;&lt;keyword&gt;Non-commercial&lt;/keyword&gt;&lt;keyword&gt;Penaeid&lt;/keyword&gt;&lt;keyword&gt;Penaeidae&lt;/keyword&gt;&lt;keyword&gt;Prawn&lt;/keyword&gt;&lt;keyword&gt;Predation&lt;/keyword&gt;&lt;keyword&gt;Predatory&lt;/keyword&gt;&lt;keyword&gt;Prey&lt;/keyword&gt;&lt;keyword&gt;small&lt;/keyword&gt;&lt;keyword&gt;Species&lt;/keyword&gt;&lt;keyword&gt;Teleost&lt;/keyword&gt;&lt;keyword&gt;Teleosts&lt;/keyword&gt;&lt;keyword&gt;Trawling&lt;/keyword&gt;&lt;keyword&gt;Weight&lt;/keyword&gt;&lt;/keywords&gt;&lt;dates&gt;&lt;year&gt;1994&lt;/year&gt;&lt;/dates&gt;&lt;orig-pub&gt;\\ACT001CL04FS07\BIOSECURITYDATA$\E Library\Animal Catalogue\S&lt;/orig-pub&gt;&lt;label&gt;13001&lt;/label&gt;&lt;urls&gt;&lt;/urls&gt;&lt;custom1&gt;prawns gm&lt;/custom1&gt;&lt;electronic-resource-num&gt;http://www.publish.csiro.au/paper/MF9940397&lt;/electronic-resource-num&gt;&lt;modified-date&gt;67389&lt;/modified-date&gt;&lt;/record&gt;&lt;/Cite&gt;&lt;/EndNote&gt;</w:instrText>
      </w:r>
      <w:r w:rsidR="00817943">
        <w:fldChar w:fldCharType="separate"/>
      </w:r>
      <w:r w:rsidR="00817943">
        <w:rPr>
          <w:noProof/>
        </w:rPr>
        <w:t>(</w:t>
      </w:r>
      <w:hyperlink w:anchor="_ENREF_684" w:tooltip="Salini, 1994 #5179" w:history="1">
        <w:r w:rsidR="005B41FA">
          <w:rPr>
            <w:noProof/>
          </w:rPr>
          <w:t>Salini, Blaber &amp; Brewer 1994</w:t>
        </w:r>
      </w:hyperlink>
      <w:r w:rsidR="00817943">
        <w:rPr>
          <w:noProof/>
        </w:rPr>
        <w:t>)</w:t>
      </w:r>
      <w:r w:rsidR="00817943">
        <w:fldChar w:fldCharType="end"/>
      </w:r>
      <w:r w:rsidR="00747A15" w:rsidRPr="00200122">
        <w:t>.</w:t>
      </w:r>
    </w:p>
    <w:p w14:paraId="102C97A5" w14:textId="27C775B9" w:rsidR="00A20072" w:rsidRPr="00200122" w:rsidRDefault="00A20072" w:rsidP="00A20072">
      <w:r w:rsidRPr="00200122">
        <w:t xml:space="preserve">Predation of commercially important penaeid prawns by fish predators is influenced by environmental factors and habitat types that have an effect on the type of predator and prey species present </w:t>
      </w:r>
      <w:r w:rsidR="00817943">
        <w:fldChar w:fldCharType="begin">
          <w:fldData xml:space="preserve">PEVuZE5vdGU+PENpdGU+PEF1dGhvcj5TYWxpbmk8L0F1dGhvcj48WWVhcj4xOTk4PC9ZZWFyPjxS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</w:fldData>
        </w:fldChar>
      </w:r>
      <w:r w:rsidR="00817943">
        <w:instrText xml:space="preserve"> ADDIN EN.CITE </w:instrText>
      </w:r>
      <w:r w:rsidR="00817943">
        <w:fldChar w:fldCharType="begin">
          <w:fldData xml:space="preserve">PEVuZE5vdGU+PENpdGU+PEF1dGhvcj5TYWxpbmk8L0F1dGhvcj48WWVhcj4xOTk4PC9ZZWFyPjxS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683" w:tooltip="Salini, 1990 #3861" w:history="1">
        <w:r w:rsidR="005B41FA">
          <w:rPr>
            <w:noProof/>
          </w:rPr>
          <w:t>Salini, Blaber &amp; Brewer 1990</w:t>
        </w:r>
      </w:hyperlink>
      <w:r w:rsidR="00817943">
        <w:rPr>
          <w:noProof/>
        </w:rPr>
        <w:t xml:space="preserve">, </w:t>
      </w:r>
      <w:hyperlink w:anchor="_ENREF_684" w:tooltip="Salini, 1994 #5179" w:history="1">
        <w:r w:rsidR="005B41FA">
          <w:rPr>
            <w:noProof/>
          </w:rPr>
          <w:t>1994</w:t>
        </w:r>
      </w:hyperlink>
      <w:r w:rsidR="00817943">
        <w:rPr>
          <w:noProof/>
        </w:rPr>
        <w:t xml:space="preserve">; </w:t>
      </w:r>
      <w:hyperlink w:anchor="_ENREF_685" w:tooltip="Salini, 1998 #6981" w:history="1">
        <w:r w:rsidR="005B41FA">
          <w:rPr>
            <w:noProof/>
          </w:rPr>
          <w:t>Salini, Brewer &amp; Blaber 1998</w:t>
        </w:r>
      </w:hyperlink>
      <w:r w:rsidR="00817943">
        <w:rPr>
          <w:noProof/>
        </w:rPr>
        <w:t>)</w:t>
      </w:r>
      <w:r w:rsidR="00817943">
        <w:fldChar w:fldCharType="end"/>
      </w:r>
      <w:r w:rsidRPr="00200122">
        <w:t xml:space="preserve">. </w:t>
      </w:r>
      <w:r w:rsidR="00044E23" w:rsidRPr="00200122">
        <w:t xml:space="preserve">The </w:t>
      </w:r>
      <w:r w:rsidRPr="00200122">
        <w:t>mangrove habitats associated with many prawn farming areas in Australia are considered ideal in the context of providing protection of escaped farm prawns from predatory finfish</w:t>
      </w:r>
      <w:r w:rsidR="00747A15" w:rsidRPr="00200122">
        <w:t>, thereby providing a pathway for the exposure of wild crustaceans to hazards associated with farmed crustaceans</w:t>
      </w:r>
      <w:r w:rsidR="00DE0088" w:rsidRPr="00200122">
        <w:t xml:space="preserve"> </w:t>
      </w:r>
      <w:r w:rsidR="00817943">
        <w:fldChar w:fldCharType="begin"/>
      </w:r>
      <w:r w:rsidR="00817943">
        <w:instrText xml:space="preserve"> ADDIN EN.CITE &lt;EndNote&gt;&lt;Cite&gt;&lt;Author&gt;Nagelkerken&lt;/Author&gt;&lt;Year&gt;2008&lt;/Year&gt;&lt;RecNum&gt;20629&lt;/RecNum&gt;&lt;IDText&gt;20667&lt;/IDText&gt;&lt;DisplayText&gt;(Nagelkerken et al. 2008)&lt;/DisplayText&gt;&lt;record&gt;&lt;rec-number&gt;20629&lt;/rec-number&gt;&lt;foreign-keys&gt;&lt;key app="EN" db-id="xfaeaf0wbesxw9epfpx5at0dvzz5rfz52dzs" timestamp="1572218789" guid="9a522aa3-b31d-4ef4-860a-1f2049c10d8a"&gt;20629&lt;/key&gt;&lt;/foreign-keys&gt;&lt;ref-type name="Journal Articles"&gt;17&lt;/ref-type&gt;&lt;contributors&gt;&lt;authors&gt;&lt;author&gt;Nagelkerken, I.&lt;/author&gt;&lt;author&gt;Blaber, S.J.M.&lt;/author&gt;&lt;author&gt;Bouillon, S.&lt;/author&gt;&lt;author&gt;Green, P.&lt;/author&gt;&lt;author&gt;Haywood, M.&lt;/author&gt;&lt;author&gt;Kirton, L.G.&lt;/author&gt;&lt;author&gt;Meynecke, J.O.&lt;/author&gt;&lt;author&gt;Pawlik, J.&lt;/author&gt;&lt;author&gt;Penrose, H.M.&lt;/author&gt;&lt;author&gt;Sasekumar, A.&lt;/author&gt;&lt;author&gt;Somerfield, P.J.&lt;/author&gt;&lt;/authors&gt;&lt;/contributors&gt;&lt;titles&gt;&lt;title&gt;The habitat function of mangroves for terrestrial and marine fauna: a review&lt;/title&gt;&lt;secondary-title&gt;Aquatic Botany&lt;/secondary-title&gt;&lt;/titles&gt;&lt;periodical&gt;&lt;full-title&gt;Aquatic Botany&lt;/full-title&gt;&lt;/periodical&gt;&lt;pages&gt;155-185&lt;/pages&gt;&lt;volume&gt;89&lt;/volume&gt;&lt;number&gt;2&lt;/number&gt;&lt;keywords&gt;&lt;keyword&gt;Mangrove&lt;/keyword&gt;&lt;keyword&gt;Habitat use&lt;/keyword&gt;&lt;keyword&gt;Fauna&lt;/keyword&gt;&lt;keyword&gt;Ecosystem interaction&lt;/keyword&gt;&lt;keyword&gt;Ecology&lt;/keyword&gt;&lt;keyword&gt;Biodiversity&lt;/keyword&gt;&lt;keyword&gt;Food web&lt;/keyword&gt;&lt;/keywords&gt;&lt;dates&gt;&lt;year&gt;2008&lt;/year&gt;&lt;pub-dates&gt;&lt;date&gt;15 August 2019&lt;/date&gt;&lt;/pub-dates&gt;&lt;/dates&gt;&lt;orig-pub&gt;\\ACT001CL04FS07\BIOSECURITYDATA$\E Library\Animal Catalogue\N\Nagelkerken et al 2008 EN20667.pdf&lt;/orig-pub&gt;&lt;isbn&gt;0304-3770&lt;/isbn&gt;&lt;label&gt;20667&lt;/label&gt;&lt;urls&gt;&lt;/urls&gt;&lt;custom1&gt;Prawn_YGC&lt;/custom1&gt;&lt;electronic-resource-num&gt;https://doi.org/10.1016/j.aquabot.2007.12.007&lt;/electronic-resource-num&gt;&lt;/record&gt;&lt;/Cite&gt;&lt;/EndNote&gt;</w:instrText>
      </w:r>
      <w:r w:rsidR="00817943">
        <w:fldChar w:fldCharType="separate"/>
      </w:r>
      <w:r w:rsidR="00817943">
        <w:rPr>
          <w:noProof/>
        </w:rPr>
        <w:t>(</w:t>
      </w:r>
      <w:hyperlink w:anchor="_ENREF_535" w:tooltip="Nagelkerken, 2008 #20629" w:history="1">
        <w:r w:rsidR="005B41FA">
          <w:rPr>
            <w:noProof/>
          </w:rPr>
          <w:t>Nagelkerken et al. 2008</w:t>
        </w:r>
      </w:hyperlink>
      <w:r w:rsidR="00817943">
        <w:rPr>
          <w:noProof/>
        </w:rPr>
        <w:t>)</w:t>
      </w:r>
      <w:r w:rsidR="00817943">
        <w:fldChar w:fldCharType="end"/>
      </w:r>
      <w:r w:rsidR="00747A15" w:rsidRPr="00200122">
        <w:t xml:space="preserve">. Despite the apparent environmental protection, </w:t>
      </w:r>
      <w:r w:rsidR="005F36EB" w:rsidRPr="00200122">
        <w:t>high levels of predation o</w:t>
      </w:r>
      <w:r w:rsidR="002266DB" w:rsidRPr="00200122">
        <w:t>f</w:t>
      </w:r>
      <w:r w:rsidR="005F36EB" w:rsidRPr="00200122">
        <w:t xml:space="preserve"> prawns ha</w:t>
      </w:r>
      <w:r w:rsidR="002266DB" w:rsidRPr="00200122">
        <w:t>ve still</w:t>
      </w:r>
      <w:r w:rsidR="005F36EB" w:rsidRPr="00200122">
        <w:t xml:space="preserve"> been reported in nursery areas </w:t>
      </w:r>
      <w:r w:rsidR="002266DB" w:rsidRPr="00200122">
        <w:t xml:space="preserve">of </w:t>
      </w:r>
      <w:r w:rsidR="005F36EB" w:rsidRPr="00200122">
        <w:t xml:space="preserve">the Norman River estuary in </w:t>
      </w:r>
      <w:r w:rsidR="002266DB" w:rsidRPr="00200122">
        <w:t>Queensland</w:t>
      </w:r>
      <w:r w:rsidR="005F36EB" w:rsidRPr="00200122">
        <w:t xml:space="preserve">, which supports large populations of </w:t>
      </w:r>
      <w:r w:rsidR="005F36EB" w:rsidRPr="00200122">
        <w:rPr>
          <w:rStyle w:val="Emphasis"/>
        </w:rPr>
        <w:t>P.</w:t>
      </w:r>
      <w:r w:rsidR="002A2728" w:rsidRPr="00200122">
        <w:rPr>
          <w:rStyle w:val="Emphasis"/>
        </w:rPr>
        <w:t> </w:t>
      </w:r>
      <w:r w:rsidR="005F36EB" w:rsidRPr="00200122">
        <w:rPr>
          <w:rStyle w:val="Emphasis"/>
        </w:rPr>
        <w:t xml:space="preserve">merguiensis </w:t>
      </w:r>
      <w:r w:rsidR="00817943">
        <w:fldChar w:fldCharType="begin">
          <w:fldData xml:space="preserve">PEVuZE5vdGU+PENpdGU+PEF1dGhvcj5TYWxpbmk8L0F1dGhvcj48WWVhcj4xOTk4PC9ZZWFyPjxS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</w:fldData>
        </w:fldChar>
      </w:r>
      <w:r w:rsidR="00817943">
        <w:instrText xml:space="preserve"> ADDIN EN.CITE </w:instrText>
      </w:r>
      <w:r w:rsidR="00817943">
        <w:fldChar w:fldCharType="begin">
          <w:fldData xml:space="preserve">PEVuZE5vdGU+PENpdGU+PEF1dGhvcj5TYWxpbmk8L0F1dGhvcj48WWVhcj4xOTk4PC9ZZWFyPjxS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685" w:tooltip="Salini, 1998 #6981" w:history="1">
        <w:r w:rsidR="005B41FA">
          <w:rPr>
            <w:noProof/>
          </w:rPr>
          <w:t>Salini, Brewer &amp; Blaber 1998</w:t>
        </w:r>
      </w:hyperlink>
      <w:r w:rsidR="00817943">
        <w:rPr>
          <w:noProof/>
        </w:rPr>
        <w:t>)</w:t>
      </w:r>
      <w:r w:rsidR="00817943">
        <w:fldChar w:fldCharType="end"/>
      </w:r>
      <w:r w:rsidR="005F36EB" w:rsidRPr="00200122">
        <w:t xml:space="preserve">. </w:t>
      </w:r>
      <w:r w:rsidR="00E0681D">
        <w:t>If</w:t>
      </w:r>
      <w:r w:rsidRPr="00200122">
        <w:t xml:space="preserve"> a limited number of index cases of infection did result from the exposure of wild prawns to a hazard, the infected animals are most likely to be consumed by predatory finfish</w:t>
      </w:r>
      <w:r w:rsidR="005D4D6C" w:rsidRPr="00200122">
        <w:t xml:space="preserve"> </w:t>
      </w:r>
      <w:r w:rsidR="00817943">
        <w:fldChar w:fldCharType="begin"/>
      </w:r>
      <w:r w:rsidR="00817943">
        <w:instrText xml:space="preserve"> ADDIN EN.CITE &lt;EndNote&gt;&lt;Cite&gt;&lt;Author&gt;Flegel&lt;/Author&gt;&lt;Year&gt;2020&lt;/Year&gt;&lt;RecNum&gt;21611&lt;/RecNum&gt;&lt;IDText&gt;20798&lt;/IDText&gt;&lt;DisplayText&gt;(Flegel 2020)&lt;/DisplayText&gt;&lt;record&gt;&lt;rec-number&gt;21611&lt;/rec-number&gt;&lt;foreign-keys&gt;&lt;key app="EN" db-id="xfaeaf0wbesxw9epfpx5at0dvzz5rfz52dzs" timestamp="1595288939" guid="fa9807d2-8473-4567-b6ea-f62c6d108966"&gt;21611&lt;/key&gt;&lt;/foreign-keys&gt;&lt;ref-type name="Journal Articles"&gt;17&lt;/ref-type&gt;&lt;contributors&gt;&lt;authors&gt;&lt;author&gt;Flegel, T.W.&lt;/author&gt;&lt;/authors&gt;&lt;/contributors&gt;&lt;titles&gt;&lt;title&gt;Research progress on viral accommodation 2009 to 2019&lt;/title&gt;&lt;secondary-title&gt;Developmental &amp;amp; Comparative Immunology&lt;/secondary-title&gt;&lt;/titles&gt;&lt;periodical&gt;&lt;full-title&gt;Developmental &amp;amp; Comparative Immunology&lt;/full-title&gt;&lt;/periodical&gt;&lt;keywords&gt;&lt;keyword&gt;heritable adaptive immunity&lt;/keyword&gt;&lt;keyword&gt;viral accommodation&lt;/keyword&gt;&lt;keyword&gt;endogenous viral elements&lt;/keyword&gt;&lt;keyword&gt;insects&lt;/keyword&gt;&lt;keyword&gt;crustaceans&lt;/keyword&gt;&lt;keyword&gt;persistent infections&lt;/keyword&gt;&lt;/keywords&gt;&lt;dates&gt;&lt;year&gt;2020&lt;/year&gt;&lt;pub-dates&gt;&lt;date&gt;21 July 2020&lt;/date&gt;&lt;/pub-dates&gt;&lt;/dates&gt;&lt;label&gt;20798&lt;/label&gt;&lt;urls&gt;&lt;related-urls&gt;&lt;url&gt;http://www.sciencedirect.com/science/article/pii/S0145305X20303268&lt;/url&gt;&lt;/related-urls&gt;&lt;/urls&gt;&lt;custom1&gt;prawns_kG&lt;/custom1&gt;&lt;custom3&gt;epub ahead of print&lt;/custom3&gt;&lt;electronic-resource-num&gt;https://doi.org/10.1016/j.dci.2020.103771&lt;/electronic-resource-num&gt;&lt;/record&gt;&lt;/Cite&gt;&lt;/EndNote&gt;</w:instrText>
      </w:r>
      <w:r w:rsidR="00817943">
        <w:fldChar w:fldCharType="separate"/>
      </w:r>
      <w:r w:rsidR="00817943">
        <w:rPr>
          <w:noProof/>
        </w:rPr>
        <w:t>(</w:t>
      </w:r>
      <w:hyperlink w:anchor="_ENREF_240" w:tooltip="Flegel, 2020 #21611" w:history="1">
        <w:r w:rsidR="005B41FA">
          <w:rPr>
            <w:noProof/>
          </w:rPr>
          <w:t>Flegel 2020</w:t>
        </w:r>
      </w:hyperlink>
      <w:r w:rsidR="00817943">
        <w:rPr>
          <w:noProof/>
        </w:rPr>
        <w:t>)</w:t>
      </w:r>
      <w:r w:rsidR="00817943">
        <w:fldChar w:fldCharType="end"/>
      </w:r>
      <w:r w:rsidRPr="00200122">
        <w:t xml:space="preserve">, thereby limiting the likelihood of the hazard spreading more widely within the population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w:t>
      </w:r>
    </w:p>
    <w:p w14:paraId="0D50FB35" w14:textId="2C7E1EF5" w:rsidR="004B55E2" w:rsidRPr="00200122" w:rsidRDefault="007843B9" w:rsidP="00A20072">
      <w:r w:rsidRPr="00200122">
        <w:t>T</w:t>
      </w:r>
      <w:r w:rsidR="00924036" w:rsidRPr="00200122">
        <w:t xml:space="preserve">he likelihood of the establishment of a hazard in wild crustacean populations </w:t>
      </w:r>
      <w:r w:rsidRPr="00200122">
        <w:t xml:space="preserve">would be reduced by </w:t>
      </w:r>
      <w:r w:rsidR="00924036" w:rsidRPr="00200122">
        <w:t>predation of prawns and crustaceans by non-susceptible species. However, if the density of susceptible crustaceans in the wild is high</w:t>
      </w:r>
      <w:r w:rsidR="0024094C" w:rsidRPr="00200122">
        <w:t>,</w:t>
      </w:r>
      <w:r w:rsidR="00924036" w:rsidRPr="00200122">
        <w:t xml:space="preserve"> relative to fish and other predators, the probability of disease spreading in a wild crustacean population would be greater. In this context, there is no predator density associa</w:t>
      </w:r>
      <w:r w:rsidR="00857438" w:rsidRPr="00200122">
        <w:t xml:space="preserve">ted with farmed </w:t>
      </w:r>
      <w:r w:rsidR="00924036" w:rsidRPr="00200122">
        <w:t>and hatchery crustaceans.</w:t>
      </w:r>
    </w:p>
    <w:p w14:paraId="16859985" w14:textId="33781797" w:rsidR="00D5627F" w:rsidRPr="00200122" w:rsidRDefault="005A7DEB" w:rsidP="00A20072">
      <w:r w:rsidRPr="00200122">
        <w:t xml:space="preserve">The Prawn IRA 2009 considered that the escape </w:t>
      </w:r>
      <w:r w:rsidRPr="00200122">
        <w:rPr>
          <w:rStyle w:val="Emphasis"/>
        </w:rPr>
        <w:t>en masse</w:t>
      </w:r>
      <w:r w:rsidRPr="00200122">
        <w:t xml:space="preserve"> of infected farmed prawns into the wild would pose a greater risk to wild prawn populations than exposure of wild prawns to recreational fishing bait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This scenario includes the continuous escape of small numbers over an extended period. </w:t>
      </w:r>
      <w:r w:rsidR="00044E23" w:rsidRPr="00200122">
        <w:t>The departm</w:t>
      </w:r>
      <w:r w:rsidR="00D5627F" w:rsidRPr="00200122">
        <w:t xml:space="preserve">ent </w:t>
      </w:r>
      <w:r w:rsidR="00CD5D7B" w:rsidRPr="00200122">
        <w:t>considers this conclusion remains valid</w:t>
      </w:r>
      <w:r w:rsidR="00D5627F" w:rsidRPr="00200122">
        <w:t xml:space="preserve"> since</w:t>
      </w:r>
      <w:r w:rsidR="00044E23" w:rsidRPr="00200122">
        <w:t xml:space="preserve"> </w:t>
      </w:r>
      <w:r w:rsidR="00D5627F" w:rsidRPr="00200122">
        <w:t>d</w:t>
      </w:r>
      <w:r w:rsidR="00A20072" w:rsidRPr="00200122">
        <w:t>isease spread from prawn farms to wild populations has been reported</w:t>
      </w:r>
      <w:r w:rsidR="00D5627F" w:rsidRPr="00200122">
        <w:t xml:space="preserve"> previously</w:t>
      </w:r>
      <w:r w:rsidR="00A20072" w:rsidRPr="00200122">
        <w:t xml:space="preserve"> </w:t>
      </w:r>
      <w:r w:rsidR="00817943">
        <w:fldChar w:fldCharType="begin">
          <w:fldData xml:space="preserve">PEVuZE5vdGU+PENpdGU+PEF1dGhvcj5NaWphbmdvcy1BbHF1aXNpcmVzPC9BdXRob3I+PFllYXI+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</w:fldData>
        </w:fldChar>
      </w:r>
      <w:r w:rsidR="00817943">
        <w:instrText xml:space="preserve"> ADDIN EN.CITE </w:instrText>
      </w:r>
      <w:r w:rsidR="00817943">
        <w:fldChar w:fldCharType="begin">
          <w:fldData xml:space="preserve">PEVuZE5vdGU+PENpdGU+PEF1dGhvcj5NaWphbmdvcy1BbHF1aXNpcmVzPC9BdXRob3I+PFllYXI+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 xml:space="preserve">; </w:t>
      </w:r>
      <w:hyperlink w:anchor="_ENREF_106" w:tooltip="Chang, 2004 #10645" w:history="1">
        <w:r w:rsidR="005B41FA">
          <w:rPr>
            <w:noProof/>
          </w:rPr>
          <w:t>Chang et al. 2004</w:t>
        </w:r>
      </w:hyperlink>
      <w:r w:rsidR="00817943">
        <w:rPr>
          <w:noProof/>
        </w:rPr>
        <w:t xml:space="preserve">; </w:t>
      </w:r>
      <w:hyperlink w:anchor="_ENREF_430" w:tooltip="Lightner, 1997 #6311" w:history="1">
        <w:r w:rsidR="005B41FA">
          <w:rPr>
            <w:noProof/>
          </w:rPr>
          <w:t>Lightner et al. 1997b</w:t>
        </w:r>
      </w:hyperlink>
      <w:r w:rsidR="00817943">
        <w:rPr>
          <w:noProof/>
        </w:rPr>
        <w:t xml:space="preserve">; </w:t>
      </w:r>
      <w:hyperlink w:anchor="_ENREF_492" w:tooltip="Mijangos-Alquisires, 2006 #12703" w:history="1">
        <w:r w:rsidR="005B41FA">
          <w:rPr>
            <w:noProof/>
          </w:rPr>
          <w:t>Mijangos-Alquisires et al. 2006</w:t>
        </w:r>
      </w:hyperlink>
      <w:r w:rsidR="00817943">
        <w:rPr>
          <w:noProof/>
        </w:rPr>
        <w:t xml:space="preserve">; </w:t>
      </w:r>
      <w:hyperlink w:anchor="_ENREF_863" w:tooltip="Withyachumnarnkul, 2003 #10593" w:history="1">
        <w:r w:rsidR="005B41FA">
          <w:rPr>
            <w:noProof/>
          </w:rPr>
          <w:t>Withyachumnarnkul et al. 2003</w:t>
        </w:r>
      </w:hyperlink>
      <w:r w:rsidR="00817943">
        <w:rPr>
          <w:noProof/>
        </w:rPr>
        <w:t>)</w:t>
      </w:r>
      <w:r w:rsidR="00817943">
        <w:fldChar w:fldCharType="end"/>
      </w:r>
      <w:r w:rsidR="00A20072" w:rsidRPr="00200122">
        <w:t>. For example, gill associated virus (GAV) is considered to have spread into the Joseph Bonaparte Gulf through escape</w:t>
      </w:r>
      <w:r w:rsidR="0063694C" w:rsidRPr="00200122">
        <w:t>e</w:t>
      </w:r>
      <w:r w:rsidR="00A20072" w:rsidRPr="00200122">
        <w:t xml:space="preserve">s from Northern Territory prawn farms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007B7063" w:rsidRPr="00200122">
        <w:t>.</w:t>
      </w:r>
      <w:r w:rsidR="00A20072" w:rsidRPr="00200122">
        <w:t xml:space="preserve"> </w:t>
      </w:r>
      <w:r w:rsidR="004162BC" w:rsidRPr="00200122">
        <w:t>In another example, w</w:t>
      </w:r>
      <w:r w:rsidR="00A20072" w:rsidRPr="00200122">
        <w:t xml:space="preserve">ild </w:t>
      </w:r>
      <w:r w:rsidR="00A20072" w:rsidRPr="00200122">
        <w:rPr>
          <w:rStyle w:val="Emphasis"/>
        </w:rPr>
        <w:t>P.</w:t>
      </w:r>
      <w:r w:rsidR="002A2728" w:rsidRPr="00200122">
        <w:rPr>
          <w:rStyle w:val="Emphasis"/>
        </w:rPr>
        <w:t> </w:t>
      </w:r>
      <w:r w:rsidR="00A20072" w:rsidRPr="00200122">
        <w:rPr>
          <w:rStyle w:val="Emphasis"/>
        </w:rPr>
        <w:t>vannamei</w:t>
      </w:r>
      <w:r w:rsidR="00A20072" w:rsidRPr="00200122">
        <w:t xml:space="preserve"> from the Gulf of California inhabiting a coastal zone with high prawn aquaculture activity were shown to be infected with WSSV</w:t>
      </w:r>
      <w:r w:rsidR="00907913" w:rsidRPr="00200122">
        <w:t>,</w:t>
      </w:r>
      <w:r w:rsidR="00A20072" w:rsidRPr="00200122">
        <w:t xml:space="preserve"> having previously tested WSSV-negative </w:t>
      </w:r>
      <w:r w:rsidR="00817943">
        <w:fldChar w:fldCharType="begin"/>
      </w:r>
      <w:r w:rsidR="00817943">
        <w:instrText xml:space="preserve"> ADDIN EN.CITE &lt;EndNote&gt;&lt;Cite&gt;&lt;Author&gt;Mijangos-Alquisires&lt;/Author&gt;&lt;Year&gt;2006&lt;/Year&gt;&lt;RecNum&gt;12703&lt;/RecNum&gt;&lt;IDText&gt;9834&lt;/IDText&gt;&lt;DisplayText&gt;(Mijangos-Alquisires et al. 2006)&lt;/DisplayText&gt;&lt;record&gt;&lt;rec-number&gt;12703&lt;/rec-number&gt;&lt;foreign-keys&gt;&lt;key app="EN" db-id="xfaeaf0wbesxw9epfpx5at0dvzz5rfz52dzs" timestamp="1572217857" guid="9cd07be5-e1d4-4344-ac2c-172c9d0fb9f8"&gt;12703&lt;/key&gt;&lt;/foreign-keys&gt;&lt;ref-type name="Journal Articles"&gt;17&lt;/ref-type&gt;&lt;contributors&gt;&lt;authors&gt;&lt;author&gt;Mijangos-Alquisires, Z.&lt;/author&gt;&lt;author&gt;Quintero-Arredondo, N.&lt;/author&gt;&lt;author&gt;Castro-Longoria, R.&lt;/author&gt;&lt;author&gt;Grijalva-Chon, J.M.&lt;/author&gt;&lt;author&gt;Ramos-Paredes, J.&lt;/author&gt;&lt;/authors&gt;&lt;/contributors&gt;&lt;titles&gt;&lt;title&gt;&lt;style face="normal" font="default" size="100%"&gt;White spot syndrome virus (WSSV) in &lt;/style&gt;&lt;style face="italic" font="default" size="100%"&gt;Litopenaeus vannamei&lt;/style&gt;&lt;style face="normal" font="default" size="100%"&gt; captured from the Gulf of California near an area of extensive aquaculture activity&lt;/style&gt;&lt;/title&gt;&lt;secondary-title&gt;Diseases of Aquatic Organisms&lt;/secondary-title&gt;&lt;/titles&gt;&lt;periodical&gt;&lt;full-title&gt;Diseases of Aquatic Organisms&lt;/full-title&gt;&lt;/periodical&gt;&lt;pages&gt;87-90&lt;/pages&gt;&lt;volume&gt;71&lt;/volume&gt;&lt;keywords&gt;&lt;keyword&gt;Activities&lt;/keyword&gt;&lt;keyword&gt;Activity&lt;/keyword&gt;&lt;keyword&gt;Aquaculture&lt;/keyword&gt;&lt;keyword&gt;California&lt;/keyword&gt;&lt;keyword&gt;Gulf of California&lt;/keyword&gt;&lt;keyword&gt;Litopenaeus&lt;/keyword&gt;&lt;keyword&gt;Litopenaeus vannamei&lt;/keyword&gt;&lt;keyword&gt;Shrimps&lt;/keyword&gt;&lt;keyword&gt;Syndrome&lt;/keyword&gt;&lt;keyword&gt;United States of America&lt;/keyword&gt;&lt;keyword&gt;Virus&lt;/keyword&gt;&lt;keyword&gt;White spot syndrome virus&lt;/keyword&gt;&lt;keyword&gt;WSSV&lt;/keyword&gt;&lt;/keywords&gt;&lt;dates&gt;&lt;year&gt;2006&lt;/year&gt;&lt;/dates&gt;&lt;orig-pub&gt;\\ACT001CL04FS07\BIOSECURITYDATA$\E Library\Animal Catalogue\M&lt;/orig-pub&gt;&lt;label&gt;9834&lt;/label&gt;&lt;urls&gt;&lt;/urls&gt;&lt;custom1&gt;prawns WSSV sp&lt;/custom1&gt;&lt;modified-date&gt;59255&lt;/modified-date&gt;&lt;/record&gt;&lt;/Cite&gt;&lt;/EndNote&gt;</w:instrText>
      </w:r>
      <w:r w:rsidR="00817943">
        <w:fldChar w:fldCharType="separate"/>
      </w:r>
      <w:r w:rsidR="00817943">
        <w:rPr>
          <w:noProof/>
        </w:rPr>
        <w:t>(</w:t>
      </w:r>
      <w:hyperlink w:anchor="_ENREF_492" w:tooltip="Mijangos-Alquisires, 2006 #12703" w:history="1">
        <w:r w:rsidR="005B41FA">
          <w:rPr>
            <w:noProof/>
          </w:rPr>
          <w:t>Mijangos-Alquisires et al. 2006</w:t>
        </w:r>
      </w:hyperlink>
      <w:r w:rsidR="00817943">
        <w:rPr>
          <w:noProof/>
        </w:rPr>
        <w:t>)</w:t>
      </w:r>
      <w:r w:rsidR="00817943">
        <w:fldChar w:fldCharType="end"/>
      </w:r>
      <w:r w:rsidR="00A20072" w:rsidRPr="00200122">
        <w:t>.</w:t>
      </w:r>
      <w:r w:rsidR="00811229" w:rsidRPr="00200122">
        <w:t xml:space="preserve"> </w:t>
      </w:r>
      <w:r w:rsidR="00D5627F" w:rsidRPr="00200122">
        <w:t xml:space="preserve">However, </w:t>
      </w:r>
      <w:r w:rsidR="005E6362" w:rsidRPr="00200122">
        <w:t>it is highlighted</w:t>
      </w:r>
      <w:r w:rsidR="00D5627F" w:rsidRPr="00200122">
        <w:t xml:space="preserve"> that escape of infected farmed prawns is a less likely scenario than the exposure of wild crustaceans to imported prawns through bait and berley use.</w:t>
      </w:r>
    </w:p>
    <w:p w14:paraId="09E41DFD" w14:textId="514A8A62" w:rsidR="00A20072" w:rsidRPr="00200122" w:rsidRDefault="00A20072" w:rsidP="00A20072">
      <w:pPr>
        <w:pStyle w:val="Heading4"/>
      </w:pPr>
      <w:r w:rsidRPr="00200122">
        <w:t>Conclusion</w:t>
      </w:r>
    </w:p>
    <w:p w14:paraId="2666D482" w14:textId="4403A885" w:rsidR="004C36C8" w:rsidRPr="00200122" w:rsidRDefault="00891477" w:rsidP="00A20072">
      <w:r w:rsidRPr="00200122">
        <w:t xml:space="preserve">The likelihood that a hazard will </w:t>
      </w:r>
      <w:r w:rsidR="004C36C8" w:rsidRPr="00200122">
        <w:t>establish</w:t>
      </w:r>
      <w:r w:rsidRPr="00200122">
        <w:t xml:space="preserve"> and spread</w:t>
      </w:r>
      <w:r w:rsidR="004C36C8" w:rsidRPr="00200122">
        <w:t>,</w:t>
      </w:r>
      <w:r w:rsidRPr="00200122">
        <w:t xml:space="preserve"> is </w:t>
      </w:r>
      <w:r w:rsidR="004C36C8" w:rsidRPr="00200122">
        <w:t xml:space="preserve">influenced </w:t>
      </w:r>
      <w:r w:rsidRPr="00200122">
        <w:t>by</w:t>
      </w:r>
      <w:r w:rsidR="004C36C8" w:rsidRPr="00200122">
        <w:t xml:space="preserve"> a number of factors including the likelihood that animals would be exposed to an infectious dose, transmission pathways, the presence and density of susceptible animals and the likelihood that infected animals would be removed by non-susceptible species.</w:t>
      </w:r>
    </w:p>
    <w:p w14:paraId="23134369" w14:textId="6A0D78C9" w:rsidR="002F04B3" w:rsidRPr="00200122" w:rsidRDefault="00B446A4" w:rsidP="00A20072">
      <w:r w:rsidRPr="00200122">
        <w:t xml:space="preserve">The Prawn IRA 2009 considered that </w:t>
      </w:r>
      <w:r w:rsidR="005E3AD4" w:rsidRPr="00200122">
        <w:t>d</w:t>
      </w:r>
      <w:r w:rsidRPr="00200122">
        <w:t>isease establishment and spread was more likely in the case of farmed and hatchery crustacean</w:t>
      </w:r>
      <w:r w:rsidR="00285729" w:rsidRPr="00200122">
        <w:t xml:space="preserve"> populations</w:t>
      </w:r>
      <w:r w:rsidRPr="00200122">
        <w:t xml:space="preserve">, than </w:t>
      </w:r>
      <w:r w:rsidR="00285729" w:rsidRPr="00200122">
        <w:t xml:space="preserve">in </w:t>
      </w:r>
      <w:r w:rsidRPr="00200122">
        <w:t>wild crustacean</w:t>
      </w:r>
      <w:r w:rsidR="00285729" w:rsidRPr="00200122">
        <w:t xml:space="preserve"> populations</w:t>
      </w:r>
      <w:r w:rsidRPr="00200122">
        <w:t xml:space="preserve">. The department </w:t>
      </w:r>
      <w:r w:rsidR="00CD5D7B" w:rsidRPr="00200122">
        <w:t>considers this conclusion remains valid</w:t>
      </w:r>
      <w:r w:rsidRPr="00200122">
        <w:t>.</w:t>
      </w:r>
      <w:r w:rsidR="00A20072" w:rsidRPr="00200122">
        <w:t xml:space="preserve"> This is because of the high density of susceptible host animals</w:t>
      </w:r>
      <w:r w:rsidR="00891477" w:rsidRPr="00200122">
        <w:t xml:space="preserve"> who would be exposed to </w:t>
      </w:r>
      <w:r w:rsidR="004C36C8" w:rsidRPr="00200122">
        <w:t>an</w:t>
      </w:r>
      <w:r w:rsidR="00891477" w:rsidRPr="00200122">
        <w:t xml:space="preserve"> index case</w:t>
      </w:r>
      <w:r w:rsidR="00A20072" w:rsidRPr="00200122">
        <w:t>, the environmental conditions associated with intensive husbandry practices, and the absence of predators to remove diseased animals</w:t>
      </w:r>
      <w:r w:rsidR="007B7063" w:rsidRPr="00200122">
        <w:t xml:space="preserve"> in farmed and hatchery crustacean populations</w:t>
      </w:r>
      <w:r w:rsidRPr="00200122">
        <w:t xml:space="preserve"> compared to wild crustacean populations</w:t>
      </w:r>
      <w:r w:rsidR="007B7063" w:rsidRPr="00200122">
        <w:t>.</w:t>
      </w:r>
    </w:p>
    <w:p w14:paraId="50ADD093" w14:textId="1E437326" w:rsidR="00FC30E1" w:rsidRPr="00200122" w:rsidRDefault="00A20072" w:rsidP="002F04B3">
      <w:r w:rsidRPr="00200122">
        <w:t xml:space="preserve">In </w:t>
      </w:r>
      <w:r w:rsidR="007B7063" w:rsidRPr="00200122">
        <w:t>the wild</w:t>
      </w:r>
      <w:r w:rsidRPr="00200122">
        <w:t xml:space="preserve">, consumption of diseased prawns by </w:t>
      </w:r>
      <w:r w:rsidR="00924036" w:rsidRPr="00200122">
        <w:t>non-susceptible animals (such as finfish or birds)</w:t>
      </w:r>
      <w:r w:rsidRPr="00200122">
        <w:t xml:space="preserve">, rather than susceptible host animals, may reduce the likelihood of establishment and spread. However, </w:t>
      </w:r>
      <w:r w:rsidR="007B7063" w:rsidRPr="00200122">
        <w:t>factors such as</w:t>
      </w:r>
      <w:r w:rsidRPr="00200122">
        <w:t xml:space="preserve"> </w:t>
      </w:r>
      <w:r w:rsidR="00111C1D" w:rsidRPr="00200122">
        <w:t xml:space="preserve">an </w:t>
      </w:r>
      <w:r w:rsidR="003A406C" w:rsidRPr="00200122">
        <w:t xml:space="preserve">environment conducive to </w:t>
      </w:r>
      <w:r w:rsidRPr="00200122">
        <w:t xml:space="preserve">increased protection from </w:t>
      </w:r>
      <w:r w:rsidR="003A406C" w:rsidRPr="00200122">
        <w:t xml:space="preserve">non-susceptible </w:t>
      </w:r>
      <w:r w:rsidRPr="00200122">
        <w:t>predators would increase the risks of establishment and spread in a wild population</w:t>
      </w:r>
      <w:r w:rsidR="002F04B3" w:rsidRPr="00200122">
        <w:t>.</w:t>
      </w:r>
    </w:p>
    <w:p w14:paraId="12972AA6" w14:textId="77E96AA9" w:rsidR="004B55E2" w:rsidRPr="00200122" w:rsidRDefault="005E6362" w:rsidP="00A20072">
      <w:r w:rsidRPr="00200122">
        <w:t>I</w:t>
      </w:r>
      <w:r w:rsidR="002F04B3" w:rsidRPr="00200122">
        <w:t xml:space="preserve">ndirect exposure routes are </w:t>
      </w:r>
      <w:r w:rsidRPr="00200122">
        <w:t xml:space="preserve">considered </w:t>
      </w:r>
      <w:r w:rsidR="002F04B3" w:rsidRPr="00200122">
        <w:t xml:space="preserve">more likely for </w:t>
      </w:r>
      <w:r w:rsidR="00B3615C" w:rsidRPr="00200122">
        <w:t xml:space="preserve">farmed crustaceans </w:t>
      </w:r>
      <w:r w:rsidR="00CF2756" w:rsidRPr="00200122">
        <w:t xml:space="preserve">than hatchery </w:t>
      </w:r>
      <w:r w:rsidR="00857438" w:rsidRPr="00200122">
        <w:t>or wild crustaceans</w:t>
      </w:r>
      <w:r w:rsidR="002F04B3" w:rsidRPr="00200122">
        <w:t xml:space="preserve">. For example, ineffective or absent biosecurity measures on farms such as crab netting or appropriate inlet filters </w:t>
      </w:r>
      <w:r w:rsidR="00B3615C" w:rsidRPr="00200122">
        <w:t>would</w:t>
      </w:r>
      <w:r w:rsidR="005E3AD4" w:rsidRPr="00200122">
        <w:t xml:space="preserve"> increase the likelihood that </w:t>
      </w:r>
      <w:r w:rsidR="002F04B3" w:rsidRPr="00200122">
        <w:t xml:space="preserve">infected wild </w:t>
      </w:r>
      <w:r w:rsidR="00CF2756" w:rsidRPr="00200122">
        <w:t>crustaceans</w:t>
      </w:r>
      <w:r w:rsidR="002F04B3" w:rsidRPr="00200122">
        <w:t xml:space="preserve"> (initially exposed </w:t>
      </w:r>
      <w:r w:rsidR="005E3AD4" w:rsidRPr="00200122">
        <w:t xml:space="preserve">to </w:t>
      </w:r>
      <w:r w:rsidR="002F04B3" w:rsidRPr="00200122">
        <w:t>and infected by</w:t>
      </w:r>
      <w:r w:rsidR="005E3AD4" w:rsidRPr="00200122">
        <w:t>,</w:t>
      </w:r>
      <w:r w:rsidR="002F04B3" w:rsidRPr="00200122">
        <w:t xml:space="preserve"> an imported prawn) may ent</w:t>
      </w:r>
      <w:r w:rsidR="00963B46" w:rsidRPr="00200122">
        <w:t>er the farm and cause infection, resulting in establishment and spread of the hazard.</w:t>
      </w:r>
      <w:r w:rsidR="002F04B3" w:rsidRPr="00200122">
        <w:t xml:space="preserve"> </w:t>
      </w:r>
      <w:r w:rsidR="00CF2756" w:rsidRPr="00200122">
        <w:t>Other opportunities for transmission from the wild to the farm include movement of water into the pond that contains infectious hazards due to shedding of pathogenic agents into the water from infected wild crustaceans.</w:t>
      </w:r>
    </w:p>
    <w:p w14:paraId="164F1492" w14:textId="65206354" w:rsidR="004B55E2" w:rsidRPr="00200122" w:rsidRDefault="005E6362" w:rsidP="00A20072">
      <w:r w:rsidRPr="00200122">
        <w:t>S</w:t>
      </w:r>
      <w:r w:rsidR="002F371A" w:rsidRPr="00200122">
        <w:t xml:space="preserve">pread of a hazard to crustaceans in hatcheries </w:t>
      </w:r>
      <w:r w:rsidR="00857438" w:rsidRPr="00200122">
        <w:t>(</w:t>
      </w:r>
      <w:r w:rsidR="002F371A" w:rsidRPr="00200122">
        <w:t>and research or public aquaria</w:t>
      </w:r>
      <w:r w:rsidR="00857438" w:rsidRPr="00200122">
        <w:t>)</w:t>
      </w:r>
      <w:r w:rsidR="002F371A" w:rsidRPr="00200122">
        <w:t xml:space="preserve"> </w:t>
      </w:r>
      <w:r w:rsidR="009817AE" w:rsidRPr="00200122">
        <w:t xml:space="preserve">from </w:t>
      </w:r>
      <w:r w:rsidR="00070E93" w:rsidRPr="00200122">
        <w:t xml:space="preserve">wild </w:t>
      </w:r>
      <w:r w:rsidR="009817AE" w:rsidRPr="00200122">
        <w:t xml:space="preserve">or </w:t>
      </w:r>
      <w:r w:rsidR="00070E93" w:rsidRPr="00200122">
        <w:t>farmed crustaceans</w:t>
      </w:r>
      <w:r w:rsidR="005F2461" w:rsidRPr="00200122">
        <w:t xml:space="preserve"> </w:t>
      </w:r>
      <w:r w:rsidR="002F371A" w:rsidRPr="00200122">
        <w:t xml:space="preserve">would generally be </w:t>
      </w:r>
      <w:r w:rsidR="00CF2756" w:rsidRPr="00200122">
        <w:t>less likely</w:t>
      </w:r>
      <w:r w:rsidR="002F371A" w:rsidRPr="00200122">
        <w:t xml:space="preserve"> due to the closed syst</w:t>
      </w:r>
      <w:r w:rsidR="001A6A52" w:rsidRPr="00200122">
        <w:t>ems</w:t>
      </w:r>
      <w:r w:rsidR="00CF2756" w:rsidRPr="00200122">
        <w:t>,</w:t>
      </w:r>
      <w:r w:rsidR="001A6A52" w:rsidRPr="00200122">
        <w:t xml:space="preserve"> </w:t>
      </w:r>
      <w:r w:rsidR="00624AB5" w:rsidRPr="00200122">
        <w:t>stronger</w:t>
      </w:r>
      <w:r w:rsidR="001A6A52" w:rsidRPr="00200122">
        <w:t xml:space="preserve"> </w:t>
      </w:r>
      <w:r w:rsidR="00CF2756" w:rsidRPr="00200122">
        <w:t>biosecurity procedures</w:t>
      </w:r>
      <w:r w:rsidR="00624AB5" w:rsidRPr="00200122">
        <w:t xml:space="preserve"> and </w:t>
      </w:r>
      <w:r w:rsidR="001A6A52" w:rsidRPr="00200122">
        <w:t>water treatment</w:t>
      </w:r>
      <w:r w:rsidR="002F371A" w:rsidRPr="00200122">
        <w:t xml:space="preserve"> </w:t>
      </w:r>
      <w:r w:rsidR="00CF2756" w:rsidRPr="00200122">
        <w:t>in place for these facilities.</w:t>
      </w:r>
    </w:p>
    <w:p w14:paraId="02BC8055" w14:textId="77777777" w:rsidR="00FC30E1" w:rsidRPr="00200122" w:rsidRDefault="00B446A4" w:rsidP="00F64A2A">
      <w:r w:rsidRPr="00200122">
        <w:t xml:space="preserve">The Prawn IRA 2009 considered that the dilution of effluent water from aquaculture ponds would be expected to reduce the amount of a hazard present, and therefore reduce the likelihood that this effluent would cause infection in </w:t>
      </w:r>
      <w:r w:rsidR="00285729" w:rsidRPr="00200122">
        <w:t xml:space="preserve">populations from the </w:t>
      </w:r>
      <w:r w:rsidRPr="00200122">
        <w:t xml:space="preserve">surrounding natural environment. </w:t>
      </w:r>
      <w:r w:rsidR="002E73F7" w:rsidRPr="00200122">
        <w:t xml:space="preserve">Based on current scientific information, water transmission for the hazards is considered very effective. If a hazard were to establish in a farm, doses of the hazard sufficient to cause disease would be present in the water column and could spread to other farms and wild crustacean populations through release of </w:t>
      </w:r>
      <w:r w:rsidR="00D97D8E" w:rsidRPr="00200122">
        <w:t xml:space="preserve">untreated </w:t>
      </w:r>
      <w:r w:rsidR="002E73F7" w:rsidRPr="00200122">
        <w:t>effluent water into shared waterways.</w:t>
      </w:r>
    </w:p>
    <w:p w14:paraId="448F9BB3" w14:textId="372788EB" w:rsidR="00A315B0" w:rsidRPr="00200122" w:rsidRDefault="00346063" w:rsidP="00486E6C">
      <w:pPr>
        <w:pStyle w:val="Heading4"/>
      </w:pPr>
      <w:bookmarkStart w:id="152" w:name="_Estimation_of_partial_2"/>
      <w:bookmarkStart w:id="153" w:name="_Ref25047912"/>
      <w:bookmarkEnd w:id="152"/>
      <w:r w:rsidRPr="00200122">
        <w:t xml:space="preserve">Estimation of </w:t>
      </w:r>
      <w:r w:rsidR="00486E6C" w:rsidRPr="00200122">
        <w:t xml:space="preserve">partial </w:t>
      </w:r>
      <w:r w:rsidR="00A315B0" w:rsidRPr="00200122">
        <w:t>likelihood of establishment and spread</w:t>
      </w:r>
      <w:bookmarkEnd w:id="153"/>
    </w:p>
    <w:p w14:paraId="24F3E264" w14:textId="0F3E3AB7" w:rsidR="00A315B0" w:rsidRPr="00200122" w:rsidRDefault="005679CB" w:rsidP="00F64A2A">
      <w:r w:rsidRPr="00200122">
        <w:t xml:space="preserve">The likelihood of the outbreak scenario occurring for each exposure group is the PLES. </w:t>
      </w:r>
      <w:r w:rsidR="00486E6C" w:rsidRPr="00200122">
        <w:t xml:space="preserve">The </w:t>
      </w:r>
      <w:r w:rsidR="00A315B0" w:rsidRPr="00200122">
        <w:t xml:space="preserve">PLES </w:t>
      </w:r>
      <w:r w:rsidRPr="00200122">
        <w:t>for</w:t>
      </w:r>
      <w:r w:rsidR="00A315B0" w:rsidRPr="00200122">
        <w:t xml:space="preserve"> each exposure </w:t>
      </w:r>
      <w:r w:rsidR="008314C8" w:rsidRPr="00200122">
        <w:t>w</w:t>
      </w:r>
      <w:r w:rsidR="00A315B0" w:rsidRPr="00200122">
        <w:t xml:space="preserve">ere estimated using the qualitative likelihood descriptors in </w:t>
      </w:r>
      <w:r w:rsidR="00A315B0" w:rsidRPr="00200122">
        <w:fldChar w:fldCharType="begin"/>
      </w:r>
      <w:r w:rsidR="00A315B0" w:rsidRPr="00200122">
        <w:instrText xml:space="preserve"> REF _Ref17717937 \h </w:instrText>
      </w:r>
      <w:r w:rsidR="0081188E" w:rsidRPr="00200122">
        <w:instrText xml:space="preserve"> \* MERGEFORMAT </w:instrText>
      </w:r>
      <w:r w:rsidR="00A315B0" w:rsidRPr="00200122">
        <w:fldChar w:fldCharType="separate"/>
      </w:r>
      <w:r w:rsidR="00F865F7" w:rsidRPr="00200122">
        <w:t xml:space="preserve">Table </w:t>
      </w:r>
      <w:r w:rsidR="00F865F7">
        <w:rPr>
          <w:noProof/>
        </w:rPr>
        <w:t>2</w:t>
      </w:r>
      <w:r w:rsidR="00A315B0" w:rsidRPr="00200122">
        <w:fldChar w:fldCharType="end"/>
      </w:r>
      <w:r w:rsidR="00A315B0" w:rsidRPr="00200122">
        <w:t>.</w:t>
      </w:r>
    </w:p>
    <w:p w14:paraId="6767FE0A" w14:textId="20787533" w:rsidR="00A20072" w:rsidRPr="00200122" w:rsidRDefault="00A20072" w:rsidP="00A20072">
      <w:pPr>
        <w:pStyle w:val="Heading4"/>
      </w:pPr>
      <w:r w:rsidRPr="00200122">
        <w:t xml:space="preserve">Adverse (economic, </w:t>
      </w:r>
      <w:r w:rsidR="00307469" w:rsidRPr="00200122">
        <w:t xml:space="preserve">environmental and </w:t>
      </w:r>
      <w:r w:rsidRPr="00200122">
        <w:t>social) impacts</w:t>
      </w:r>
    </w:p>
    <w:p w14:paraId="22759C45" w14:textId="665D98EF" w:rsidR="00614577" w:rsidRPr="00200122" w:rsidRDefault="00614577" w:rsidP="00A20072">
      <w:r w:rsidRPr="00200122">
        <w:t>The potential</w:t>
      </w:r>
      <w:r w:rsidR="00952B52" w:rsidRPr="00200122">
        <w:t xml:space="preserve"> adverse</w:t>
      </w:r>
      <w:r w:rsidRPr="00200122">
        <w:t xml:space="preserve"> impacts of establishment and spread may be direct or indirect. </w:t>
      </w:r>
      <w:r w:rsidR="00952B52" w:rsidRPr="00200122">
        <w:t>They</w:t>
      </w:r>
      <w:r w:rsidR="007843B9" w:rsidRPr="00200122">
        <w:t xml:space="preserve"> </w:t>
      </w:r>
      <w:r w:rsidRPr="00200122">
        <w:t xml:space="preserve">were evaluated </w:t>
      </w:r>
      <w:r w:rsidR="00952B52" w:rsidRPr="00200122">
        <w:t>against</w:t>
      </w:r>
      <w:r w:rsidRPr="00200122">
        <w:t xml:space="preserve"> seven (two direct and five indirect) impact criteria.</w:t>
      </w:r>
    </w:p>
    <w:p w14:paraId="6AFBCC31" w14:textId="77777777" w:rsidR="004B55E2" w:rsidRPr="00200122" w:rsidRDefault="006D089C" w:rsidP="00A20072">
      <w:r w:rsidRPr="00200122">
        <w:t>Impacts</w:t>
      </w:r>
      <w:r w:rsidR="00A20072" w:rsidRPr="00200122">
        <w:t xml:space="preserve"> may occur over an extended period</w:t>
      </w:r>
      <w:r w:rsidRPr="00200122">
        <w:t xml:space="preserve"> and consideration</w:t>
      </w:r>
      <w:r w:rsidR="00A20072" w:rsidRPr="00200122">
        <w:t xml:space="preserve"> </w:t>
      </w:r>
      <w:r w:rsidRPr="00200122">
        <w:t xml:space="preserve">of them </w:t>
      </w:r>
      <w:r w:rsidR="00A20072" w:rsidRPr="00200122">
        <w:t>is not limited to what might occur during one year, but covers a period as long as impacts are discernible.</w:t>
      </w:r>
    </w:p>
    <w:p w14:paraId="0CCDBEC6" w14:textId="7C14C648" w:rsidR="004B55E2" w:rsidRPr="00200122" w:rsidRDefault="00354435" w:rsidP="00A20072">
      <w:r w:rsidRPr="00200122">
        <w:t>The direct and indirect impacts described collectively cover the econ</w:t>
      </w:r>
      <w:r w:rsidR="00F90CFE" w:rsidRPr="00200122">
        <w:t>omic, environmental and social impacts</w:t>
      </w:r>
      <w:r w:rsidRPr="00200122">
        <w:t xml:space="preserve"> of an outbreak—the so-called ‘triple bottom line’. In assessing direct and indirect impacts, impacts were not considered more than once. In particular, the direct impacts of a disease on a native species was assessed under the criterion describing the </w:t>
      </w:r>
      <w:r w:rsidR="00D63B77" w:rsidRPr="00200122">
        <w:t>‘</w:t>
      </w:r>
      <w:hyperlink w:anchor="_The_environment_(native" w:history="1">
        <w:r w:rsidR="00D63B77" w:rsidRPr="00200122">
          <w:rPr>
            <w:rStyle w:val="Hyperlink"/>
          </w:rPr>
          <w:t>the environment (native animals/plants, and non-living environment)</w:t>
        </w:r>
      </w:hyperlink>
      <w:r w:rsidR="00D63B77" w:rsidRPr="00200122">
        <w:t>’</w:t>
      </w:r>
      <w:r w:rsidRPr="00200122">
        <w:t>. The indirect or ‘flow-on’ effects on the environment were assessed under the last two indirect criteria.</w:t>
      </w:r>
    </w:p>
    <w:p w14:paraId="0B1CEFC0" w14:textId="53F3BC61" w:rsidR="006D5142" w:rsidRPr="00200122" w:rsidRDefault="006D5142" w:rsidP="006D5142">
      <w:r w:rsidRPr="00200122">
        <w:t xml:space="preserve">When assessing impacts, the frame of reference was the impact of each hazard on the </w:t>
      </w:r>
      <w:r w:rsidR="009B542E" w:rsidRPr="00200122">
        <w:t xml:space="preserve">Australian </w:t>
      </w:r>
      <w:r w:rsidR="00D96A1C" w:rsidRPr="00200122">
        <w:t>community, rather</w:t>
      </w:r>
      <w:r w:rsidRPr="00200122">
        <w:t xml:space="preserve"> than on the directly affected parties. A related consideration is the persistence of an effect. If the effect is prolonged, as would be the case if the hazard </w:t>
      </w:r>
      <w:r w:rsidR="00A15C29" w:rsidRPr="00200122">
        <w:t>were expected to</w:t>
      </w:r>
      <w:r w:rsidRPr="00200122">
        <w:t xml:space="preserve"> persist for several production cycles</w:t>
      </w:r>
      <w:r w:rsidR="00D96A1C" w:rsidRPr="00200122">
        <w:t>,</w:t>
      </w:r>
      <w:r w:rsidRPr="00200122">
        <w:t xml:space="preserve"> or if restocking following eradication programs was expected to take several generations</w:t>
      </w:r>
      <w:r w:rsidR="00D96A1C" w:rsidRPr="00200122">
        <w:t>,</w:t>
      </w:r>
      <w:r w:rsidRPr="00200122">
        <w:t xml:space="preserve"> the consequences were considered greater. If an effect is not</w:t>
      </w:r>
      <w:r w:rsidR="00486E6C" w:rsidRPr="00200122">
        <w:t xml:space="preserve"> expected to be</w:t>
      </w:r>
      <w:r w:rsidRPr="00200122">
        <w:t xml:space="preserve"> prolonged, </w:t>
      </w:r>
      <w:r w:rsidR="00486E6C" w:rsidRPr="00200122">
        <w:t xml:space="preserve">then </w:t>
      </w:r>
      <w:r w:rsidRPr="00200122">
        <w:t xml:space="preserve">consequences are </w:t>
      </w:r>
      <w:r w:rsidR="00486E6C" w:rsidRPr="00200122">
        <w:t xml:space="preserve">considered less </w:t>
      </w:r>
      <w:r w:rsidRPr="00200122">
        <w:t>likely to be serious.</w:t>
      </w:r>
    </w:p>
    <w:p w14:paraId="151F022B" w14:textId="7E8889B8" w:rsidR="00A20072" w:rsidRPr="00200122" w:rsidRDefault="00A20072" w:rsidP="00A20072">
      <w:pPr>
        <w:pStyle w:val="Heading5"/>
      </w:pPr>
      <w:r w:rsidRPr="00200122">
        <w:t xml:space="preserve">Direct </w:t>
      </w:r>
      <w:r w:rsidR="00B040F8" w:rsidRPr="00200122">
        <w:t>impacts</w:t>
      </w:r>
    </w:p>
    <w:p w14:paraId="61A2DF65" w14:textId="76956345" w:rsidR="00A20072" w:rsidRPr="00200122" w:rsidRDefault="00A20072" w:rsidP="00A20072">
      <w:r w:rsidRPr="00200122">
        <w:t xml:space="preserve">Direct impacts are </w:t>
      </w:r>
      <w:r w:rsidR="00614577" w:rsidRPr="00200122">
        <w:t>those</w:t>
      </w:r>
      <w:r w:rsidRPr="00200122">
        <w:t xml:space="preserve"> on:</w:t>
      </w:r>
    </w:p>
    <w:p w14:paraId="4061133D" w14:textId="776EA00A" w:rsidR="00A20072" w:rsidRPr="00200122" w:rsidRDefault="00614577" w:rsidP="00A20072">
      <w:pPr>
        <w:pStyle w:val="ListBullet"/>
      </w:pPr>
      <w:r w:rsidRPr="00200122">
        <w:t>t</w:t>
      </w:r>
      <w:r w:rsidR="00A20072" w:rsidRPr="00200122">
        <w:t>he life or health (including production effects) of domestic or feral animals</w:t>
      </w:r>
    </w:p>
    <w:p w14:paraId="672BD410" w14:textId="5FE655C7" w:rsidR="00A20072" w:rsidRPr="00200122" w:rsidRDefault="00614577" w:rsidP="00A20072">
      <w:pPr>
        <w:pStyle w:val="ListBullet"/>
      </w:pPr>
      <w:r w:rsidRPr="00200122">
        <w:t>t</w:t>
      </w:r>
      <w:r w:rsidR="00A20072" w:rsidRPr="00200122">
        <w:t>he environment, including life and health of native wild animals and direct effects on th</w:t>
      </w:r>
      <w:r w:rsidRPr="00200122">
        <w:t>e non-</w:t>
      </w:r>
      <w:r w:rsidR="00A20072" w:rsidRPr="00200122">
        <w:t>living environment.</w:t>
      </w:r>
    </w:p>
    <w:p w14:paraId="782EBB2A" w14:textId="77777777" w:rsidR="004B55E2" w:rsidRPr="00200122" w:rsidRDefault="00A20072" w:rsidP="00A20072">
      <w:pPr>
        <w:pStyle w:val="Heading6"/>
      </w:pPr>
      <w:r w:rsidRPr="00200122">
        <w:t>Animal health (production losses in aquaculture and commercial fisheries)</w:t>
      </w:r>
    </w:p>
    <w:p w14:paraId="0F71BBA9" w14:textId="0E3947A9" w:rsidR="00C17EE9" w:rsidRPr="00200122" w:rsidRDefault="00A20072" w:rsidP="00A20072">
      <w:r w:rsidRPr="00200122">
        <w:t xml:space="preserve">The biological effect of disease depends on the interaction of the environment, hazard and host. The nature of this interaction reflects factors </w:t>
      </w:r>
      <w:r w:rsidR="007843B9" w:rsidRPr="00200122">
        <w:t>specific</w:t>
      </w:r>
      <w:r w:rsidRPr="00200122">
        <w:t xml:space="preserve"> to the hazard (such as virulence and infectivity), the host (such as susceptibility, immune competence and population density), and the environment (such as quality and availability of habitat for susceptible hosts). </w:t>
      </w:r>
      <w:r w:rsidR="00C17EE9" w:rsidRPr="00200122">
        <w:t>The one-pathogen-one disease paradigm is shifting however, and it is now hypothesised that hazards do not operate in isolation but rather as a part of a microbial consortium that is present within the host</w:t>
      </w:r>
      <w:r w:rsidR="00A15C29" w:rsidRPr="00200122">
        <w:t>—</w:t>
      </w:r>
      <w:r w:rsidR="00C17EE9" w:rsidRPr="00200122">
        <w:t xml:space="preserve">termed the ‘pathobiome’ </w:t>
      </w:r>
      <w:r w:rsidR="00817943">
        <w:fldChar w:fldCharType="begin"/>
      </w:r>
      <w:r w:rsidR="00817943">
        <w:instrText xml:space="preserve"> ADDIN EN.CITE &lt;EndNote&gt;&lt;Cite&gt;&lt;Author&gt;Bass&lt;/Author&gt;&lt;Year&gt;2019&lt;/Year&gt;&lt;RecNum&gt;21141&lt;/RecNum&gt;&lt;IDText&gt;21029&lt;/IDText&gt;&lt;DisplayText&gt;(Bass et al. 2019)&lt;/DisplayText&gt;&lt;record&gt;&lt;rec-number&gt;21141&lt;/rec-number&gt;&lt;foreign-keys&gt;&lt;key app="EN" db-id="xfaeaf0wbesxw9epfpx5at0dvzz5rfz52dzs" timestamp="1586898274" guid="66832f37-32b1-4791-b0e3-f4a683b27c50"&gt;21141&lt;/key&gt;&lt;/foreign-keys&gt;&lt;ref-type name="Journal Articles"&gt;17&lt;/ref-type&gt;&lt;contributors&gt;&lt;authors&gt;&lt;author&gt;Bass, D.&lt;/author&gt;&lt;author&gt;Stentiford, G. D.&lt;/author&gt;&lt;author&gt;Wang, H.-C.&lt;/author&gt;&lt;author&gt;Koskella, B.&lt;/author&gt;&lt;author&gt;Tyler, C. R.&lt;/author&gt;&lt;/authors&gt;&lt;/contributors&gt;&lt;titles&gt;&lt;title&gt;The pathobiome in animal and plant diseases&lt;/title&gt;&lt;secondary-title&gt;Trends in Ecology &amp;amp; Evolution&lt;/secondary-title&gt;&lt;/titles&gt;&lt;periodical&gt;&lt;full-title&gt;Trends in Ecology &amp;amp; Evolution&lt;/full-title&gt;&lt;/periodical&gt;&lt;pages&gt;996-1008&lt;/pages&gt;&lt;volume&gt;34&lt;/volume&gt;&lt;number&gt;11&lt;/number&gt;&lt;keywords&gt;&lt;keyword&gt;pathobiome&lt;/keyword&gt;&lt;keyword&gt;pathobiotic&lt;/keyword&gt;&lt;keyword&gt;disease&lt;/keyword&gt;&lt;keyword&gt;symbiome&lt;/keyword&gt;&lt;keyword&gt;microbiome&lt;/keyword&gt;&lt;keyword&gt;symbiont&lt;/keyword&gt;&lt;/keywords&gt;&lt;dates&gt;&lt;year&gt;2019&lt;/year&gt;&lt;/dates&gt;&lt;orig-pub&gt;&amp;quot;J:\E Library\Animal Catalogue\B\Bass et al 2019 EN21029.pdf&amp;quot;&lt;/orig-pub&gt;&lt;isbn&gt;0169-5347&lt;/isbn&gt;&lt;label&gt;21029&lt;/label&gt;&lt;urls&gt;&lt;/urls&gt;&lt;custom1&gt;Prawn_YGC&lt;/custom1&gt;&lt;electronic-resource-num&gt;https://doi.org/10.1016/j.tree.2019.07.012&lt;/electronic-resource-num&gt;&lt;/record&gt;&lt;/Cite&gt;&lt;/EndNote&gt;</w:instrText>
      </w:r>
      <w:r w:rsidR="00817943">
        <w:fldChar w:fldCharType="separate"/>
      </w:r>
      <w:r w:rsidR="00817943">
        <w:rPr>
          <w:noProof/>
        </w:rPr>
        <w:t>(</w:t>
      </w:r>
      <w:hyperlink w:anchor="_ENREF_54" w:tooltip="Bass, 2019 #21141" w:history="1">
        <w:r w:rsidR="005B41FA">
          <w:rPr>
            <w:noProof/>
          </w:rPr>
          <w:t>Bass et al. 2019</w:t>
        </w:r>
      </w:hyperlink>
      <w:r w:rsidR="00817943">
        <w:rPr>
          <w:noProof/>
        </w:rPr>
        <w:t>)</w:t>
      </w:r>
      <w:r w:rsidR="00817943">
        <w:fldChar w:fldCharType="end"/>
      </w:r>
      <w:r w:rsidR="00C17EE9" w:rsidRPr="00200122">
        <w:t>. In this scenario, the biological effect of disease will depend on the interactions between multiple organisms, the host and the environment.</w:t>
      </w:r>
    </w:p>
    <w:p w14:paraId="4032DE96" w14:textId="54605A36" w:rsidR="00A20072" w:rsidRPr="00200122" w:rsidRDefault="00E36067" w:rsidP="00A20072">
      <w:r w:rsidRPr="00200122">
        <w:t>Normally t</w:t>
      </w:r>
      <w:r w:rsidR="00A20072" w:rsidRPr="00200122">
        <w:t xml:space="preserve">he biological effect of disease is evaluated in terms of morbidity and mortality. </w:t>
      </w:r>
      <w:r w:rsidRPr="00200122">
        <w:t>Evaluation of m</w:t>
      </w:r>
      <w:r w:rsidR="00A20072" w:rsidRPr="00200122">
        <w:t xml:space="preserve">orbidity </w:t>
      </w:r>
      <w:r w:rsidRPr="00200122">
        <w:t>includes</w:t>
      </w:r>
      <w:r w:rsidR="00A20072" w:rsidRPr="00200122">
        <w:t xml:space="preserve"> reduced production</w:t>
      </w:r>
      <w:r w:rsidR="00405645" w:rsidRPr="00200122">
        <w:t>, which is</w:t>
      </w:r>
      <w:r w:rsidR="00A20072" w:rsidRPr="00200122">
        <w:t xml:space="preserve"> described by parameters such as food conversion efficiency and fecundity of a population under study. Diseases that reduce the efficiency of production without causing large increases in mortality are more likely to be significant in farmed prawns than wild-caught prawns.</w:t>
      </w:r>
    </w:p>
    <w:p w14:paraId="3169E260" w14:textId="0A030A3B" w:rsidR="004B55E2" w:rsidRPr="00200122" w:rsidRDefault="00A20072" w:rsidP="00A20072">
      <w:r w:rsidRPr="00200122">
        <w:t>In farmed prawns</w:t>
      </w:r>
      <w:r w:rsidR="00405645" w:rsidRPr="00200122">
        <w:t>,</w:t>
      </w:r>
      <w:r w:rsidRPr="00200122">
        <w:t xml:space="preserve"> ‘normal’ or baseline values for production and mortality are often highly variable, reflecting husbandry practices, stocking rates and stress. The generally higher prevalence of disease and the frequent emergence of new disease problems in farmed prawns support</w:t>
      </w:r>
      <w:r w:rsidR="00226008" w:rsidRPr="00200122">
        <w:t>s</w:t>
      </w:r>
      <w:r w:rsidRPr="00200122">
        <w:t xml:space="preserve"> the</w:t>
      </w:r>
      <w:r w:rsidR="00226008" w:rsidRPr="00200122">
        <w:t xml:space="preserve"> </w:t>
      </w:r>
      <w:r w:rsidRPr="00200122">
        <w:t>view that farmed prawns are subject to more environmental stresses and higher disease transmission rates due to high population density</w:t>
      </w:r>
      <w:r w:rsidR="00FC6D9B" w:rsidRPr="00200122">
        <w:t xml:space="preserve"> compared to wild prawn populations</w:t>
      </w:r>
      <w:r w:rsidRPr="00200122">
        <w:t>. It also reflects closer monitoring of farmed prawns</w:t>
      </w:r>
      <w:r w:rsidR="00895A92" w:rsidRPr="00200122">
        <w:t xml:space="preserve"> than wild prawn populations</w:t>
      </w:r>
      <w:r w:rsidRPr="00200122">
        <w:t>.</w:t>
      </w:r>
    </w:p>
    <w:p w14:paraId="4A4F224E" w14:textId="33CF43D4" w:rsidR="00A20072" w:rsidRPr="00200122" w:rsidRDefault="00E36067" w:rsidP="00826D16">
      <w:r w:rsidRPr="00200122">
        <w:t>T</w:t>
      </w:r>
      <w:r w:rsidR="00826D16" w:rsidRPr="00200122">
        <w:t>he impact of an exotic pathogenic agent in Australia may not be the same as that seen overseas. This could especially be the case with new viruses where t</w:t>
      </w:r>
      <w:r w:rsidR="00A20072" w:rsidRPr="00200122">
        <w:t xml:space="preserve">he impact </w:t>
      </w:r>
      <w:r w:rsidR="00826D16" w:rsidRPr="00200122">
        <w:t>may</w:t>
      </w:r>
      <w:r w:rsidR="00A20072" w:rsidRPr="00200122">
        <w:t xml:space="preserve"> depend on the overall effect of the new virus acting in combination with the suite of viruses already endemic in Australian host populations, the underlying resistance or susceptibility of Australian crustaceans to that virus </w:t>
      </w:r>
      <w:r w:rsidR="004A456B" w:rsidRPr="00200122">
        <w:t>and environmental conditions</w:t>
      </w:r>
      <w:r w:rsidR="00AF5564" w:rsidRPr="00200122">
        <w:t>.</w:t>
      </w:r>
    </w:p>
    <w:p w14:paraId="126AB941" w14:textId="77777777" w:rsidR="004B55E2" w:rsidRPr="00200122" w:rsidRDefault="00A20072" w:rsidP="00A20072">
      <w:r w:rsidRPr="00200122">
        <w:t>The underlying ‘baseline’ or ‘normal’ rate of mortality in wild populations can be estimated from data collected in studies of population density, age/size structure and catch rates. Population fluctuations can be linked quite closely to other factors, such as fishing pressure, using these sorts of data. However, only major epidemics involving significant mortalities or grossly visible clinical signs are likely to be detected in wild host populations.</w:t>
      </w:r>
    </w:p>
    <w:p w14:paraId="0F46678E" w14:textId="77777777" w:rsidR="004B55E2" w:rsidRPr="00200122" w:rsidRDefault="007843B9" w:rsidP="004E376F">
      <w:r w:rsidRPr="00200122">
        <w:t>In the wild, d</w:t>
      </w:r>
      <w:r w:rsidR="004E376F" w:rsidRPr="00200122">
        <w:t>isease is a component of natural mortality that is difficult or impossible to estimate, except in general terms. Prawn populations may fluctuate by orders of magnitude for a variety of reasons, including environmental changes. In addition, stock assessment of wild fisheries is an imprecise science</w:t>
      </w:r>
      <w:r w:rsidR="00486E6C" w:rsidRPr="00200122">
        <w:t xml:space="preserve"> because</w:t>
      </w:r>
      <w:r w:rsidR="004E376F" w:rsidRPr="00200122">
        <w:t xml:space="preserve"> population estimates of prawn stocks have high coefficients of variation. As a result, a disease event may kill a large proportion of the population without detection.</w:t>
      </w:r>
    </w:p>
    <w:p w14:paraId="46D4526A" w14:textId="01523E9B" w:rsidR="00924036" w:rsidRPr="00200122" w:rsidRDefault="00924036" w:rsidP="00924036">
      <w:r w:rsidRPr="00200122">
        <w:t xml:space="preserve">The ability to accurately assess impact of disease </w:t>
      </w:r>
      <w:r w:rsidR="007843B9" w:rsidRPr="00200122">
        <w:t>on</w:t>
      </w:r>
      <w:r w:rsidRPr="00200122">
        <w:t xml:space="preserve"> wild crustacean fisheries in terms of production losses is far more challenging than similar assessments of farmed crustacean stocks </w:t>
      </w:r>
      <w:r w:rsidR="00817943">
        <w:fldChar w:fldCharType="begin">
          <w:fldData xml:space="preserve">PEVuZE5vdGU+PENpdGU+PEF1dGhvcj5TdGVudGlmb3JkPC9BdXRob3I+PFllYXI+MjAxMjwvWWVh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</w:fldData>
        </w:fldChar>
      </w:r>
      <w:r w:rsidR="00817943">
        <w:instrText xml:space="preserve"> ADDIN EN.CITE </w:instrText>
      </w:r>
      <w:r w:rsidR="00817943">
        <w:fldChar w:fldCharType="begin">
          <w:fldData xml:space="preserve">PEVuZE5vdGU+PENpdGU+PEF1dGhvcj5TdGVudGlmb3JkPC9BdXRob3I+PFllYXI+MjAxMjwvWWVh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46" w:tooltip="Stentiford, 2012 #20676" w:history="1">
        <w:r w:rsidR="005B41FA">
          <w:rPr>
            <w:noProof/>
          </w:rPr>
          <w:t>Stentiford 2012</w:t>
        </w:r>
      </w:hyperlink>
      <w:r w:rsidR="00817943">
        <w:rPr>
          <w:noProof/>
        </w:rPr>
        <w:t>)</w:t>
      </w:r>
      <w:r w:rsidR="00817943">
        <w:fldChar w:fldCharType="end"/>
      </w:r>
      <w:r w:rsidRPr="00200122">
        <w:t xml:space="preserve">. Impacts of new diseases in wild populations of crustaceans are likely to go unnoticed in countries without proper baseline ecological data, and baseline surveys are critical but often lacking </w:t>
      </w:r>
      <w:r w:rsidR="00817943">
        <w:fldChar w:fldCharType="begin">
          <w:fldData xml:space="preserve">PEVuZE5vdGU+PENpdGU+PEF1dGhvcj5TaGllbGRzPC9BdXRob3I+PFllYXI+MjAxMjwvWWVhcj48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</w:fldData>
        </w:fldChar>
      </w:r>
      <w:r w:rsidR="00817943">
        <w:instrText xml:space="preserve"> ADDIN EN.CITE </w:instrText>
      </w:r>
      <w:r w:rsidR="00817943">
        <w:fldChar w:fldCharType="begin">
          <w:fldData xml:space="preserve">PEVuZE5vdGU+PENpdGU+PEF1dGhvcj5TaGllbGRzPC9BdXRob3I+PFllYXI+MjAxMjwvWWVhcj48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705" w:tooltip="Shields, 2012 #18187" w:history="1">
        <w:r w:rsidR="005B41FA">
          <w:rPr>
            <w:noProof/>
          </w:rPr>
          <w:t>Shields 2012</w:t>
        </w:r>
      </w:hyperlink>
      <w:r w:rsidR="00817943">
        <w:rPr>
          <w:noProof/>
        </w:rPr>
        <w:t>)</w:t>
      </w:r>
      <w:r w:rsidR="00817943">
        <w:fldChar w:fldCharType="end"/>
      </w:r>
      <w:r w:rsidRPr="00200122">
        <w:t xml:space="preserve">. In addition, fisheries suffer from </w:t>
      </w:r>
      <w:r w:rsidR="00486E6C" w:rsidRPr="00200122">
        <w:t xml:space="preserve">both </w:t>
      </w:r>
      <w:r w:rsidRPr="00200122">
        <w:t>direct losses (</w:t>
      </w:r>
      <w:r w:rsidR="007843B9" w:rsidRPr="00200122">
        <w:t xml:space="preserve">such </w:t>
      </w:r>
      <w:r w:rsidRPr="00200122">
        <w:t>as mor</w:t>
      </w:r>
      <w:r w:rsidR="00486E6C" w:rsidRPr="00200122">
        <w:t>talities) and</w:t>
      </w:r>
      <w:r w:rsidRPr="00200122">
        <w:t xml:space="preserve"> also indirect losses (such as stunting, castration, and increased risk of predation)</w:t>
      </w:r>
      <w:r w:rsidR="00486E6C" w:rsidRPr="00200122">
        <w:t xml:space="preserve"> due to diseases</w:t>
      </w:r>
      <w:r w:rsidRPr="00200122">
        <w:t xml:space="preserve">. Indirect losses can be significant but </w:t>
      </w:r>
      <w:r w:rsidR="007843B9" w:rsidRPr="00200122">
        <w:t xml:space="preserve">are </w:t>
      </w:r>
      <w:r w:rsidRPr="00200122">
        <w:t xml:space="preserve">often overlooked by the fishing industry because their primary focus is on recruits to the fishery and not on the affected juvenile pre-recruits </w:t>
      </w:r>
      <w:r w:rsidR="00817943">
        <w:fldChar w:fldCharType="begin">
          <w:fldData xml:space="preserve">PEVuZE5vdGU+PENpdGU+PEF1dGhvcj5TaGllbGRzPC9BdXRob3I+PFllYXI+MjAxMjwvWWVhcj48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</w:fldData>
        </w:fldChar>
      </w:r>
      <w:r w:rsidR="00817943">
        <w:instrText xml:space="preserve"> ADDIN EN.CITE </w:instrText>
      </w:r>
      <w:r w:rsidR="00817943">
        <w:fldChar w:fldCharType="begin">
          <w:fldData xml:space="preserve">PEVuZE5vdGU+PENpdGU+PEF1dGhvcj5TaGllbGRzPC9BdXRob3I+PFllYXI+MjAxMjwvWWVhcj48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59" w:tooltip="Behringer, 2012 #17880" w:history="1">
        <w:r w:rsidR="005B41FA">
          <w:rPr>
            <w:noProof/>
          </w:rPr>
          <w:t>Behringer 2012</w:t>
        </w:r>
      </w:hyperlink>
      <w:r w:rsidR="00817943">
        <w:rPr>
          <w:noProof/>
        </w:rPr>
        <w:t xml:space="preserve">; </w:t>
      </w:r>
      <w:hyperlink w:anchor="_ENREF_705" w:tooltip="Shields, 2012 #18187" w:history="1">
        <w:r w:rsidR="005B41FA">
          <w:rPr>
            <w:noProof/>
          </w:rPr>
          <w:t>Shields 2012</w:t>
        </w:r>
      </w:hyperlink>
      <w:r w:rsidR="00817943">
        <w:rPr>
          <w:noProof/>
        </w:rPr>
        <w:t xml:space="preserve">; </w:t>
      </w:r>
      <w:hyperlink w:anchor="_ENREF_746" w:tooltip="Stentiford, 2012 #20676" w:history="1">
        <w:r w:rsidR="005B41FA">
          <w:rPr>
            <w:noProof/>
          </w:rPr>
          <w:t>Stentiford 2012</w:t>
        </w:r>
      </w:hyperlink>
      <w:r w:rsidR="00817943">
        <w:rPr>
          <w:noProof/>
        </w:rPr>
        <w:t>)</w:t>
      </w:r>
      <w:r w:rsidR="00817943">
        <w:fldChar w:fldCharType="end"/>
      </w:r>
      <w:r w:rsidRPr="00200122">
        <w:t>.</w:t>
      </w:r>
    </w:p>
    <w:p w14:paraId="5F3D0650" w14:textId="65A97957" w:rsidR="00971F92" w:rsidRPr="00200122" w:rsidRDefault="00A20072" w:rsidP="00492C15">
      <w:r w:rsidRPr="00200122">
        <w:t xml:space="preserve">Perhaps the best known epidemic of wild crustaceans is crayfish plague, caused by the fungus </w:t>
      </w:r>
      <w:r w:rsidRPr="00200122">
        <w:rPr>
          <w:rStyle w:val="Emphasis"/>
        </w:rPr>
        <w:t>Aphanomyces</w:t>
      </w:r>
      <w:r w:rsidR="00E36067" w:rsidRPr="00200122">
        <w:rPr>
          <w:rStyle w:val="Emphasis"/>
        </w:rPr>
        <w:t> </w:t>
      </w:r>
      <w:r w:rsidRPr="00200122">
        <w:rPr>
          <w:rStyle w:val="Emphasis"/>
        </w:rPr>
        <w:t>astaci</w:t>
      </w:r>
      <w:r w:rsidRPr="00200122">
        <w:t xml:space="preserve">, which has eliminated native freshwater crayfish from many river systems in Europe </w:t>
      </w:r>
      <w:r w:rsidR="00817943">
        <w:fldChar w:fldCharType="begin">
          <w:fldData xml:space="preserve">PEVuZE5vdGU+PENpdGU+PEF1dGhvcj5PSUU8L0F1dGhvcj48WWVhcj4yMDE5PC9ZZWFyPjxSZWNO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==
</w:fldData>
        </w:fldChar>
      </w:r>
      <w:r w:rsidR="00817943">
        <w:instrText xml:space="preserve"> ADDIN EN.CITE </w:instrText>
      </w:r>
      <w:r w:rsidR="00817943">
        <w:fldChar w:fldCharType="begin">
          <w:fldData xml:space="preserve">PEVuZE5vdGU+PENpdGU+PEF1dGhvcj5PSUU8L0F1dGhvcj48WWVhcj4yMDE5PC9ZZWFyPjxSZWNO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==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17" w:tooltip="FAO, 2007 #21" w:history="1">
        <w:r w:rsidR="005B41FA">
          <w:rPr>
            <w:noProof/>
          </w:rPr>
          <w:t>FAO 2007</w:t>
        </w:r>
      </w:hyperlink>
      <w:r w:rsidR="00817943">
        <w:rPr>
          <w:noProof/>
        </w:rPr>
        <w:t xml:space="preserve">; </w:t>
      </w:r>
      <w:hyperlink w:anchor="_ENREF_577" w:tooltip="OIE, 2019 #19945" w:history="1">
        <w:r w:rsidR="005B41FA">
          <w:rPr>
            <w:noProof/>
          </w:rPr>
          <w:t>OIE 2019g</w:t>
        </w:r>
      </w:hyperlink>
      <w:r w:rsidR="00817943">
        <w:rPr>
          <w:noProof/>
        </w:rPr>
        <w:t>)</w:t>
      </w:r>
      <w:r w:rsidR="00817943">
        <w:fldChar w:fldCharType="end"/>
      </w:r>
      <w:r w:rsidRPr="00200122">
        <w:t xml:space="preserve">. </w:t>
      </w:r>
      <w:r w:rsidR="00B871AF" w:rsidRPr="00200122">
        <w:t xml:space="preserve">In marine environments, mass mortalities of krill by parasitic ciliates of the genus </w:t>
      </w:r>
      <w:r w:rsidR="00B871AF" w:rsidRPr="00200122">
        <w:rPr>
          <w:rStyle w:val="Emphasis"/>
        </w:rPr>
        <w:t>Collinia</w:t>
      </w:r>
      <w:r w:rsidR="00B871AF" w:rsidRPr="00200122">
        <w:t xml:space="preserve"> have been reported </w:t>
      </w:r>
      <w:r w:rsidR="00817943">
        <w:fldChar w:fldCharType="begin">
          <w:fldData xml:space="preserve">PEVuZE5vdGU+PENpdGU+PEF1dGhvcj5Hb21lei1HdXRpZXJyZXo8L0F1dGhvcj48WWVhcj4yMDAz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</w:fldData>
        </w:fldChar>
      </w:r>
      <w:r w:rsidR="00A70204">
        <w:instrText xml:space="preserve"> ADDIN EN.CITE </w:instrText>
      </w:r>
      <w:r w:rsidR="00A70204">
        <w:fldChar w:fldCharType="begin">
          <w:fldData xml:space="preserve">PEVuZE5vdGU+PENpdGU+PEF1dGhvcj5Hb21lei1HdXRpZXJyZXo8L0F1dGhvcj48WWVhcj4yMDAz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280" w:tooltip="Gomez-Gutierrez, 2003 #21109" w:history="1">
        <w:r w:rsidR="005B41FA">
          <w:rPr>
            <w:noProof/>
          </w:rPr>
          <w:t>Gomez-Gutierrez et al. 2003</w:t>
        </w:r>
      </w:hyperlink>
      <w:r w:rsidR="00817943">
        <w:rPr>
          <w:noProof/>
        </w:rPr>
        <w:t xml:space="preserve">; </w:t>
      </w:r>
      <w:hyperlink w:anchor="_ENREF_281" w:tooltip="Gómez-Gutiérrez, 2010 #21112" w:history="1">
        <w:r w:rsidR="005B41FA">
          <w:rPr>
            <w:noProof/>
          </w:rPr>
          <w:t>Gómez-Gutiérrez et al. 2010</w:t>
        </w:r>
      </w:hyperlink>
      <w:r w:rsidR="00817943">
        <w:rPr>
          <w:noProof/>
        </w:rPr>
        <w:t>)</w:t>
      </w:r>
      <w:r w:rsidR="00817943">
        <w:fldChar w:fldCharType="end"/>
      </w:r>
      <w:r w:rsidR="00B871AF" w:rsidRPr="00200122">
        <w:t xml:space="preserve">. </w:t>
      </w:r>
      <w:r w:rsidRPr="00200122">
        <w:t xml:space="preserve">Another example is WSSV, which can infect a wide range of aquatic decapod crustaceans, including marine, brackish and freshwater prawns, crabs, crayfish and lobsters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 WSSV was detected at a 2.8</w:t>
      </w:r>
      <w:r w:rsidR="00DD4EFF" w:rsidRPr="00200122">
        <w:t>%</w:t>
      </w:r>
      <w:r w:rsidRPr="00200122">
        <w:t xml:space="preserve"> prevalence in wild Atlantic prawn populations </w:t>
      </w:r>
      <w:r w:rsidR="00EB263B" w:rsidRPr="00200122">
        <w:t>(</w:t>
      </w:r>
      <w:r w:rsidR="00EB263B" w:rsidRPr="00200122">
        <w:rPr>
          <w:rStyle w:val="Emphasis"/>
        </w:rPr>
        <w:t>P. setiferus</w:t>
      </w:r>
      <w:r w:rsidR="00EB263B" w:rsidRPr="00200122">
        <w:t xml:space="preserve"> and </w:t>
      </w:r>
      <w:r w:rsidR="00EB263B" w:rsidRPr="00200122">
        <w:rPr>
          <w:rStyle w:val="Emphasis"/>
        </w:rPr>
        <w:t>P. aztecus</w:t>
      </w:r>
      <w:r w:rsidR="00EB263B" w:rsidRPr="00200122">
        <w:t xml:space="preserve">) </w:t>
      </w:r>
      <w:r w:rsidR="003C01FE" w:rsidRPr="00200122">
        <w:t xml:space="preserve">of the south-east coast of the United States of America </w:t>
      </w:r>
      <w:r w:rsidR="00817943">
        <w:fldChar w:fldCharType="begin"/>
      </w:r>
      <w:r w:rsidR="00817943">
        <w:instrText xml:space="preserve"> ADDIN EN.CITE &lt;EndNote&gt;&lt;Cite&gt;&lt;Author&gt;Chapman&lt;/Author&gt;&lt;Year&gt;2004&lt;/Year&gt;&lt;RecNum&gt;10711&lt;/RecNum&gt;&lt;IDText&gt;3005&lt;/IDText&gt;&lt;DisplayText&gt;(Chapman et al. 2004)&lt;/DisplayText&gt;&lt;record&gt;&lt;rec-number&gt;10711&lt;/rec-number&gt;&lt;foreign-keys&gt;&lt;key app="EN" db-id="xfaeaf0wbesxw9epfpx5at0dvzz5rfz52dzs" timestamp="1572217594" guid="d6843f99-0429-49cc-8ae3-5330f084d8ad"&gt;10711&lt;/key&gt;&lt;/foreign-keys&gt;&lt;ref-type name="Journal Articles"&gt;17&lt;/ref-type&gt;&lt;contributors&gt;&lt;authors&gt;&lt;author&gt;Chapman,R.W.&lt;/author&gt;&lt;author&gt;Browdy,C.L.&lt;/author&gt;&lt;author&gt;Savin,S.&lt;/author&gt;&lt;author&gt;Prior,S.&lt;/author&gt;&lt;author&gt;Wenner,E.&lt;/author&gt;&lt;/authors&gt;&lt;/contributors&gt;&lt;titles&gt;&lt;title&gt;Sampling and evaluation of white spot syndrome virus in commercially important Atlantic penaeid shrimp stocks&lt;/title&gt;&lt;secondary-title&gt;Diseases of Aquatic Organisms&lt;/secondary-title&gt;&lt;/titles&gt;&lt;periodical&gt;&lt;full-title&gt;Diseases of Aquatic Organisms&lt;/full-title&gt;&lt;/periodical&gt;&lt;pages&gt;179-185&lt;/pages&gt;&lt;volume&gt;59&lt;/volume&gt;&lt;keywords&gt;&lt;keyword&gt;Atlantic&lt;/keyword&gt;&lt;keyword&gt;Disease&lt;/keyword&gt;&lt;keyword&gt;Evaluation&lt;/keyword&gt;&lt;keyword&gt;Penaeid&lt;/keyword&gt;&lt;keyword&gt;Penaeid shrimp&lt;/keyword&gt;&lt;keyword&gt;Polymerase chain reaction (PCR)&lt;/keyword&gt;&lt;keyword&gt;Sampling&lt;/keyword&gt;&lt;keyword&gt;Shrimp&lt;/keyword&gt;&lt;keyword&gt;Shrimps&lt;/keyword&gt;&lt;keyword&gt;Species&lt;/keyword&gt;&lt;keyword&gt;Stocks&lt;/keyword&gt;&lt;keyword&gt;Syndrome&lt;/keyword&gt;&lt;keyword&gt;Virus&lt;/keyword&gt;&lt;keyword&gt;White spot syndrome virus&lt;/keyword&gt;&lt;/keywords&gt;&lt;dates&gt;&lt;year&gt;2004&lt;/year&gt;&lt;/dates&gt;&lt;orig-pub&gt;&lt;style face="underline" font="default" size="100%"&gt;\\ACT001CL04FS07\BIOSECURITYDATA$\E Library\Animal Catalogue\C&lt;/style&gt;&lt;/orig-pub&gt;&lt;label&gt;3005&lt;/label&gt;&lt;urls&gt;&lt;/urls&gt;&lt;custom1&gt;prawns WSSV sp&lt;/custom1&gt;&lt;modified-date&gt;54780&lt;/modified-date&gt;&lt;/record&gt;&lt;/Cite&gt;&lt;/EndNote&gt;</w:instrText>
      </w:r>
      <w:r w:rsidR="00817943">
        <w:fldChar w:fldCharType="separate"/>
      </w:r>
      <w:r w:rsidR="00817943">
        <w:rPr>
          <w:noProof/>
        </w:rPr>
        <w:t>(</w:t>
      </w:r>
      <w:hyperlink w:anchor="_ENREF_108" w:tooltip="Chapman, 2004 #10711" w:history="1">
        <w:r w:rsidR="005B41FA">
          <w:rPr>
            <w:noProof/>
          </w:rPr>
          <w:t>Chapman et al. 2004</w:t>
        </w:r>
      </w:hyperlink>
      <w:r w:rsidR="00817943">
        <w:rPr>
          <w:noProof/>
        </w:rPr>
        <w:t>)</w:t>
      </w:r>
      <w:r w:rsidR="00817943">
        <w:fldChar w:fldCharType="end"/>
      </w:r>
      <w:r w:rsidRPr="00200122">
        <w:t xml:space="preserve"> and was found i</w:t>
      </w:r>
      <w:r w:rsidR="00EB263B" w:rsidRPr="00200122">
        <w:t>n prawn samples from 3 out of 6 </w:t>
      </w:r>
      <w:r w:rsidRPr="00200122">
        <w:t xml:space="preserve">sites in the Philippines where wild </w:t>
      </w:r>
      <w:r w:rsidRPr="00200122">
        <w:rPr>
          <w:rStyle w:val="Emphasis"/>
        </w:rPr>
        <w:t>P.</w:t>
      </w:r>
      <w:r w:rsidR="00E36067" w:rsidRPr="00200122">
        <w:rPr>
          <w:rStyle w:val="Emphasis"/>
        </w:rPr>
        <w:t> </w:t>
      </w:r>
      <w:r w:rsidRPr="00200122">
        <w:rPr>
          <w:rStyle w:val="Emphasis"/>
        </w:rPr>
        <w:t>monodon</w:t>
      </w:r>
      <w:r w:rsidRPr="00200122">
        <w:t xml:space="preserve"> are caught </w:t>
      </w:r>
      <w:r w:rsidR="00817943">
        <w:fldChar w:fldCharType="begin"/>
      </w:r>
      <w:r w:rsidR="00817943">
        <w:instrText xml:space="preserve"> ADDIN EN.CITE &lt;EndNote&gt;&lt;Cite&gt;&lt;Author&gt;Orosco&lt;/Author&gt;&lt;Year&gt;2017&lt;/Year&gt;&lt;RecNum&gt;19639&lt;/RecNum&gt;&lt;IDText&gt;18404&lt;/IDText&gt;&lt;DisplayText&gt;(Orosco &amp;amp; Lluisma 2017)&lt;/DisplayText&gt;&lt;record&gt;&lt;rec-number&gt;19639&lt;/rec-number&gt;&lt;foreign-keys&gt;&lt;key app="EN" db-id="xfaeaf0wbesxw9epfpx5at0dvzz5rfz52dzs" timestamp="1572218639" guid="cb235ef4-f288-4a34-a5a6-25353dca7076"&gt;19639&lt;/key&gt;&lt;/foreign-keys&gt;&lt;ref-type name="Journal Articles"&gt;17&lt;/ref-type&gt;&lt;contributors&gt;&lt;authors&gt;&lt;author&gt;Orosco, F.L.&lt;/author&gt;&lt;author&gt;Lluisma, A.O.&lt;/author&gt;&lt;/authors&gt;&lt;/contributors&gt;&lt;titles&gt;&lt;title&gt;&lt;style face="normal" font="default" size="100%"&gt;Variation in virome diversity in wild populations of &lt;/style&gt;&lt;style face="italic" font="default" size="100%"&gt;Penaeus monodon&lt;/style&gt;&lt;style face="normal" font="default" size="100%"&gt; (Fabricius 1798) with emphasis on pathogenic viruses&lt;/style&gt;&lt;/title&gt;&lt;secondary-title&gt;VirusDisease&lt;/secondary-title&gt;&lt;/titles&gt;&lt;periodical&gt;&lt;full-title&gt;VirusDisease&lt;/full-title&gt;&lt;/periodical&gt;&lt;pages&gt;262-271&lt;/pages&gt;&lt;volume&gt;28&lt;/volume&gt;&lt;number&gt;3&lt;/number&gt;&lt;keywords&gt;&lt;keyword&gt;DNAse-SISPA&lt;/keyword&gt;&lt;keyword&gt;Metagenomics&lt;/keyword&gt;&lt;keyword&gt;Penaeus monodon&lt;/keyword&gt;&lt;keyword&gt;Shrimp pathogens&lt;/keyword&gt;&lt;keyword&gt;Virome&lt;/keyword&gt;&lt;/keywords&gt;&lt;dates&gt;&lt;year&gt;2017&lt;/year&gt;&lt;pub-dates&gt;&lt;date&gt;9 February 2018&lt;/date&gt;&lt;/pub-dates&gt;&lt;/dates&gt;&lt;orig-pub&gt;\\ACT001CL04FS07\BIOSECURITYDATA$\E Library\Animal Catalogue\O\Orosco and Lluisma 2017 EN18404.pdf internal-pdf:\\3729797307\Nolen-Walston et al 2007 EN18409.pdf&lt;/orig-pub&gt;&lt;label&gt;18404&lt;/label&gt;&lt;urls&gt;&lt;/urls&gt;&lt;custom1&gt;gm&lt;/custom1&gt;&lt;electronic-resource-num&gt;https://doi.org/10.1007/s13337-017-0389-1&lt;/electronic-resource-num&gt;&lt;/record&gt;&lt;/Cite&gt;&lt;/EndNote&gt;</w:instrText>
      </w:r>
      <w:r w:rsidR="00817943">
        <w:fldChar w:fldCharType="separate"/>
      </w:r>
      <w:r w:rsidR="00817943">
        <w:rPr>
          <w:noProof/>
        </w:rPr>
        <w:t>(</w:t>
      </w:r>
      <w:hyperlink w:anchor="_ENREF_589" w:tooltip="Orosco, 2017 #19639" w:history="1">
        <w:r w:rsidR="005B41FA">
          <w:rPr>
            <w:noProof/>
          </w:rPr>
          <w:t>Orosco &amp; Lluisma 2017</w:t>
        </w:r>
      </w:hyperlink>
      <w:r w:rsidR="00817943">
        <w:rPr>
          <w:noProof/>
        </w:rPr>
        <w:t>)</w:t>
      </w:r>
      <w:r w:rsidR="00817943">
        <w:fldChar w:fldCharType="end"/>
      </w:r>
      <w:r w:rsidRPr="00200122">
        <w:t xml:space="preserve">. Although </w:t>
      </w:r>
      <w:r w:rsidR="004A2308" w:rsidRPr="00200122">
        <w:t xml:space="preserve">pathogenic agents </w:t>
      </w:r>
      <w:r w:rsidRPr="00200122">
        <w:t xml:space="preserve">have been detected in wild prawn samples, there </w:t>
      </w:r>
      <w:r w:rsidR="00521826" w:rsidRPr="00200122">
        <w:t>is limited</w:t>
      </w:r>
      <w:r w:rsidRPr="00200122">
        <w:t xml:space="preserve"> data relating to disease occurrences in wild populations of prawns that have led to a decline in fishery catches.</w:t>
      </w:r>
      <w:r w:rsidR="009A2C70" w:rsidRPr="00200122">
        <w:t xml:space="preserve"> </w:t>
      </w:r>
      <w:r w:rsidR="00B1500E" w:rsidRPr="00B1500E">
        <w:t>Decapod penstylhamaparvovirus</w:t>
      </w:r>
      <w:r w:rsidR="00B1500E">
        <w:t> </w:t>
      </w:r>
      <w:r w:rsidR="00B1500E" w:rsidRPr="00B1500E">
        <w:t>1</w:t>
      </w:r>
      <w:r w:rsidR="009A2C70" w:rsidRPr="00200122">
        <w:t xml:space="preserve"> (</w:t>
      </w:r>
      <w:r w:rsidR="00B1500E">
        <w:t xml:space="preserve">formerly known as </w:t>
      </w:r>
      <w:r w:rsidR="00B1500E" w:rsidRPr="00B1500E">
        <w:t>infectious hypodermal and haematopoietic necrosis virus (IHHNV)</w:t>
      </w:r>
      <w:r w:rsidR="009A2C70" w:rsidRPr="00200122">
        <w:t xml:space="preserve">) has been reported to contribute to the decline in the fishery for </w:t>
      </w:r>
      <w:r w:rsidR="009A2C70" w:rsidRPr="00200122">
        <w:rPr>
          <w:rStyle w:val="Emphasis"/>
        </w:rPr>
        <w:t>P.</w:t>
      </w:r>
      <w:r w:rsidR="00924036" w:rsidRPr="00200122">
        <w:rPr>
          <w:rStyle w:val="Emphasis"/>
        </w:rPr>
        <w:t> </w:t>
      </w:r>
      <w:r w:rsidR="009A2C70" w:rsidRPr="00200122">
        <w:rPr>
          <w:rStyle w:val="Emphasis"/>
        </w:rPr>
        <w:t>stylirostris</w:t>
      </w:r>
      <w:r w:rsidR="009A2C70" w:rsidRPr="00200122">
        <w:t xml:space="preserve"> in the early 1990s in the Gulf of California </w:t>
      </w:r>
      <w:r w:rsidR="00817943">
        <w:fldChar w:fldCharType="begin">
          <w:fldData xml:space="preserve">PEVuZE5vdGU+PENpdGU+PEF1dGhvcj5QYW50b2phPC9BdXRob3I+PFllYXI+MTk5OTwvWWVhcj48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</w:fldData>
        </w:fldChar>
      </w:r>
      <w:r w:rsidR="00194AD3">
        <w:instrText xml:space="preserve"> ADDIN EN.CITE </w:instrText>
      </w:r>
      <w:r w:rsidR="00194AD3">
        <w:fldChar w:fldCharType="begin">
          <w:fldData xml:space="preserve">PEVuZE5vdGU+PENpdGU+PEF1dGhvcj5QYW50b2phPC9BdXRob3I+PFllYXI+MTk5OTwvWWVhcj48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506" w:tooltip="Morales-Covarrubias, 1999 #20752" w:history="1">
        <w:r w:rsidR="005B41FA">
          <w:rPr>
            <w:noProof/>
          </w:rPr>
          <w:t>Morales-Covarrubias et al. 1999</w:t>
        </w:r>
      </w:hyperlink>
      <w:r w:rsidR="00817943">
        <w:rPr>
          <w:noProof/>
        </w:rPr>
        <w:t xml:space="preserve">; </w:t>
      </w:r>
      <w:hyperlink w:anchor="_ENREF_611" w:tooltip="Pantoja, 1999 #20757" w:history="1">
        <w:r w:rsidR="005B41FA">
          <w:rPr>
            <w:noProof/>
          </w:rPr>
          <w:t>Pantoja, Lightner &amp; Holtschmit 1999</w:t>
        </w:r>
      </w:hyperlink>
      <w:r w:rsidR="00817943">
        <w:rPr>
          <w:noProof/>
        </w:rPr>
        <w:t xml:space="preserve">; </w:t>
      </w:r>
      <w:hyperlink w:anchor="_ENREF_667" w:tooltip="Robles-Sikisaka, 2010 #20576" w:history="1">
        <w:r w:rsidR="005B41FA">
          <w:rPr>
            <w:noProof/>
          </w:rPr>
          <w:t>Robles-Sikisaka et al. 2010</w:t>
        </w:r>
      </w:hyperlink>
      <w:r w:rsidR="00817943">
        <w:rPr>
          <w:noProof/>
        </w:rPr>
        <w:t xml:space="preserve">; </w:t>
      </w:r>
      <w:hyperlink w:anchor="_ENREF_769" w:tooltip="Tang, 2001 #20614" w:history="1">
        <w:r w:rsidR="005B41FA">
          <w:rPr>
            <w:noProof/>
          </w:rPr>
          <w:t>Tang &amp; Lightner 2001</w:t>
        </w:r>
      </w:hyperlink>
      <w:r w:rsidR="00817943">
        <w:rPr>
          <w:noProof/>
        </w:rPr>
        <w:t>)</w:t>
      </w:r>
      <w:r w:rsidR="00817943">
        <w:fldChar w:fldCharType="end"/>
      </w:r>
      <w:r w:rsidR="009A2C70" w:rsidRPr="00200122">
        <w:t xml:space="preserve">. In addition, the parasite </w:t>
      </w:r>
      <w:r w:rsidR="009A2C70" w:rsidRPr="00200122">
        <w:rPr>
          <w:rStyle w:val="Emphasis"/>
        </w:rPr>
        <w:t>Epipenaeon</w:t>
      </w:r>
      <w:r w:rsidR="00924036" w:rsidRPr="00200122">
        <w:rPr>
          <w:rStyle w:val="Emphasis"/>
        </w:rPr>
        <w:t> </w:t>
      </w:r>
      <w:r w:rsidR="009A2C70" w:rsidRPr="00200122">
        <w:rPr>
          <w:rStyle w:val="Emphasis"/>
        </w:rPr>
        <w:t>ingens</w:t>
      </w:r>
      <w:r w:rsidR="009A2C70" w:rsidRPr="00200122">
        <w:t xml:space="preserve">, has been reported to cause </w:t>
      </w:r>
      <w:r w:rsidR="00492C15" w:rsidRPr="00200122">
        <w:t xml:space="preserve">concerns about regeneration of stock </w:t>
      </w:r>
      <w:r w:rsidR="009A2C70" w:rsidRPr="00200122">
        <w:t xml:space="preserve">in catches of </w:t>
      </w:r>
      <w:r w:rsidR="009A2C70" w:rsidRPr="00200122">
        <w:rPr>
          <w:rStyle w:val="Emphasis"/>
        </w:rPr>
        <w:t>P.</w:t>
      </w:r>
      <w:r w:rsidR="00924036" w:rsidRPr="00200122">
        <w:rPr>
          <w:rStyle w:val="Emphasis"/>
        </w:rPr>
        <w:t> </w:t>
      </w:r>
      <w:r w:rsidR="009A2C70" w:rsidRPr="00200122">
        <w:rPr>
          <w:rStyle w:val="Emphasis"/>
        </w:rPr>
        <w:t>semisulcatus</w:t>
      </w:r>
      <w:r w:rsidR="009A2C70" w:rsidRPr="00200122">
        <w:t xml:space="preserve"> and </w:t>
      </w:r>
      <w:r w:rsidR="009A2C70" w:rsidRPr="00200122">
        <w:rPr>
          <w:rStyle w:val="Emphasis"/>
        </w:rPr>
        <w:t>P.</w:t>
      </w:r>
      <w:r w:rsidR="00924036" w:rsidRPr="00200122">
        <w:rPr>
          <w:rStyle w:val="Emphasis"/>
        </w:rPr>
        <w:t> </w:t>
      </w:r>
      <w:r w:rsidR="009A2C70" w:rsidRPr="00200122">
        <w:rPr>
          <w:rStyle w:val="Emphasis"/>
        </w:rPr>
        <w:t>esculentus</w:t>
      </w:r>
      <w:r w:rsidR="009A2C70" w:rsidRPr="00200122">
        <w:t xml:space="preserve"> </w:t>
      </w:r>
      <w:r w:rsidR="00492C15" w:rsidRPr="00200122">
        <w:t>from N</w:t>
      </w:r>
      <w:r w:rsidR="006065D5" w:rsidRPr="00200122">
        <w:t xml:space="preserve">orthern Australia </w:t>
      </w:r>
      <w:r w:rsidR="00817943">
        <w:fldChar w:fldCharType="begin">
          <w:fldData xml:space="preserve">PEVuZE5vdGU+PENpdGU+PEF1dGhvcj5Pd2VuczwvQXV0aG9yPjxZZWFyPjE5ODU8L1llYXI+PFJl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</w:fldData>
        </w:fldChar>
      </w:r>
      <w:r w:rsidR="00817943">
        <w:instrText xml:space="preserve"> ADDIN EN.CITE </w:instrText>
      </w:r>
      <w:r w:rsidR="00817943">
        <w:fldChar w:fldCharType="begin">
          <w:fldData xml:space="preserve">PEVuZE5vdGU+PENpdGU+PEF1dGhvcj5Pd2VuczwvQXV0aG9yPjxZZWFyPjE5ODU8L1llYXI+PFJl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598" w:tooltip="Owens, 1993 #20672" w:history="1">
        <w:r w:rsidR="005B41FA">
          <w:rPr>
            <w:noProof/>
          </w:rPr>
          <w:t>Owens 1993b</w:t>
        </w:r>
      </w:hyperlink>
      <w:r w:rsidR="00817943">
        <w:rPr>
          <w:noProof/>
        </w:rPr>
        <w:t xml:space="preserve">; </w:t>
      </w:r>
      <w:hyperlink w:anchor="_ENREF_602" w:tooltip="Owens, 1985 #2620" w:history="1">
        <w:r w:rsidR="005B41FA">
          <w:rPr>
            <w:noProof/>
          </w:rPr>
          <w:t>Owens &amp; Glazebrook 1985</w:t>
        </w:r>
      </w:hyperlink>
      <w:r w:rsidR="00817943">
        <w:rPr>
          <w:noProof/>
        </w:rPr>
        <w:t>)</w:t>
      </w:r>
      <w:r w:rsidR="00817943">
        <w:fldChar w:fldCharType="end"/>
      </w:r>
      <w:r w:rsidR="009A2C70" w:rsidRPr="00200122">
        <w:t>.</w:t>
      </w:r>
    </w:p>
    <w:p w14:paraId="54A1D279" w14:textId="77777777" w:rsidR="004B55E2" w:rsidRPr="00200122" w:rsidRDefault="00A20072" w:rsidP="00A20072">
      <w:r w:rsidRPr="00200122">
        <w:t>There is evidence that</w:t>
      </w:r>
      <w:r w:rsidR="00276DC2" w:rsidRPr="00200122">
        <w:t xml:space="preserve"> farmed</w:t>
      </w:r>
      <w:r w:rsidRPr="00200122">
        <w:t xml:space="preserve"> prawn populations may rapidly develop tolerance or resistance to pathogenic agents that initially cause very serious disease. </w:t>
      </w:r>
      <w:r w:rsidR="000F3103" w:rsidRPr="00200122">
        <w:t>Better management of infected populations may also provide improved outcomes.</w:t>
      </w:r>
      <w:r w:rsidRPr="00200122">
        <w:t xml:space="preserve"> Although this may be the case, relatively minor stress events may predispose latently infected prawns to clinical disease.</w:t>
      </w:r>
    </w:p>
    <w:p w14:paraId="28E8C7B9" w14:textId="0F6AB4F1" w:rsidR="004B55E2" w:rsidRPr="00200122" w:rsidRDefault="00A20072" w:rsidP="00A20072">
      <w:r w:rsidRPr="00200122">
        <w:t>Initially, yellowhead disease and later, WSD, were associated with widespread epidemics in prawn aquaculture in South-East Asia in the early to mid-1990s. In the latter 1990s, techniques to manage serious diseases in prawn aquaculture in the region combined with improved diagnostic techniques lessened the impact of disease. For example, by the end of the 1990s</w:t>
      </w:r>
      <w:r w:rsidR="004A456B" w:rsidRPr="00200122">
        <w:t>,</w:t>
      </w:r>
      <w:r w:rsidRPr="00200122">
        <w:t xml:space="preserve"> prawn aquaculture production for Thailand was approaching pre-WSD levels </w:t>
      </w:r>
      <w:r w:rsidR="00817943">
        <w:fldChar w:fldCharType="begin">
          <w:fldData xml:space="preserve">PEVuZE5vdGU+PENpdGU+PEF1dGhvcj5GbGVnZWw8L0F1dGhvcj48WWVhcj4xOTk3PC9ZZWFyPjxS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</w:fldData>
        </w:fldChar>
      </w:r>
      <w:r w:rsidR="00817943">
        <w:instrText xml:space="preserve"> ADDIN EN.CITE </w:instrText>
      </w:r>
      <w:r w:rsidR="00817943">
        <w:fldChar w:fldCharType="begin">
          <w:fldData xml:space="preserve">PEVuZE5vdGU+PENpdGU+PEF1dGhvcj5GbGVnZWw8L0F1dGhvcj48WWVhcj4xOTk3PC9ZZWFyPjxS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33" w:tooltip="Flegel, 1997 #6237" w:history="1">
        <w:r w:rsidR="005B41FA">
          <w:rPr>
            <w:noProof/>
          </w:rPr>
          <w:t>Flegel 1997b</w:t>
        </w:r>
      </w:hyperlink>
      <w:r w:rsidR="00817943">
        <w:rPr>
          <w:noProof/>
        </w:rPr>
        <w:t>)</w:t>
      </w:r>
      <w:r w:rsidR="00817943">
        <w:fldChar w:fldCharType="end"/>
      </w:r>
      <w:r w:rsidRPr="00200122">
        <w:t xml:space="preserve">. The epidemiology of WSSV in severely affected regions also altered. Flegel </w:t>
      </w:r>
      <w:r w:rsidR="00817943">
        <w:fldChar w:fldCharType="begin">
          <w:fldData xml:space="preserve">PEVuZE5vdGU+PENpdGUgRXhjbHVkZUF1dGg9IjEiPjxBdXRob3I+RmxlZ2VsPC9BdXRob3I+PFll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</w:fldData>
        </w:fldChar>
      </w:r>
      <w:r w:rsidR="00817943">
        <w:instrText xml:space="preserve"> ADDIN EN.CITE </w:instrText>
      </w:r>
      <w:r w:rsidR="00817943">
        <w:fldChar w:fldCharType="begin">
          <w:fldData xml:space="preserve">PEVuZE5vdGU+PENpdGUgRXhjbHVkZUF1dGg9IjEiPjxBdXRob3I+RmxlZ2VsPC9BdXRob3I+PFll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233" w:tooltip="Flegel, 1997 #6237" w:history="1">
        <w:r w:rsidR="005B41FA">
          <w:rPr>
            <w:noProof/>
          </w:rPr>
          <w:t>1997b</w:t>
        </w:r>
      </w:hyperlink>
      <w:r w:rsidR="00817943">
        <w:rPr>
          <w:noProof/>
        </w:rPr>
        <w:t>)</w:t>
      </w:r>
      <w:r w:rsidR="00817943">
        <w:fldChar w:fldCharType="end"/>
      </w:r>
      <w:r w:rsidRPr="00200122">
        <w:t xml:space="preserve"> noted that following the WSSV epizootic in Thailand, the prawns appeared to rapidly develop a kind of tolerance or resistance to the virus within a period of 1.5</w:t>
      </w:r>
      <w:r w:rsidR="00EB263B" w:rsidRPr="00200122">
        <w:t> </w:t>
      </w:r>
      <w:r w:rsidRPr="00200122">
        <w:t>years of it first causing high mortalities. Consequently, the proportion of aquaculture ponds now emergency harvested would be lower than at the height of the epidemics.</w:t>
      </w:r>
    </w:p>
    <w:p w14:paraId="78273B51" w14:textId="5BFAF95A" w:rsidR="00A20072" w:rsidRPr="00200122" w:rsidRDefault="000F3103" w:rsidP="00A20072">
      <w:r w:rsidRPr="00200122">
        <w:t>In some cases</w:t>
      </w:r>
      <w:r w:rsidR="004A456B" w:rsidRPr="00200122">
        <w:t>,</w:t>
      </w:r>
      <w:r w:rsidRPr="00200122">
        <w:t xml:space="preserve"> t</w:t>
      </w:r>
      <w:r w:rsidR="00A20072" w:rsidRPr="00200122">
        <w:t xml:space="preserve">he immune regulation of this putative tolerance </w:t>
      </w:r>
      <w:r w:rsidR="00276DC2" w:rsidRPr="00200122">
        <w:t>developed</w:t>
      </w:r>
      <w:r w:rsidR="00A20072" w:rsidRPr="00200122">
        <w:t xml:space="preserve"> </w:t>
      </w:r>
      <w:r w:rsidR="00276DC2" w:rsidRPr="00200122">
        <w:t>by prawns</w:t>
      </w:r>
      <w:r w:rsidR="00A20072" w:rsidRPr="00200122">
        <w:t xml:space="preserve"> has been linked to</w:t>
      </w:r>
      <w:r w:rsidR="00EB263B" w:rsidRPr="00200122">
        <w:t xml:space="preserve"> DNA markers. For example, a 71 </w:t>
      </w:r>
      <w:r w:rsidR="00A20072" w:rsidRPr="00200122">
        <w:t xml:space="preserve">bp microsatellite DNA marker was reported to be significantly present in WSSV-susceptible </w:t>
      </w:r>
      <w:r w:rsidR="00A20072" w:rsidRPr="00200122">
        <w:rPr>
          <w:rStyle w:val="Emphasis"/>
        </w:rPr>
        <w:t>P.</w:t>
      </w:r>
      <w:r w:rsidRPr="00200122">
        <w:rPr>
          <w:rStyle w:val="Emphasis"/>
        </w:rPr>
        <w:t> </w:t>
      </w:r>
      <w:r w:rsidR="00A20072" w:rsidRPr="00200122">
        <w:rPr>
          <w:rStyle w:val="Emphasis"/>
        </w:rPr>
        <w:t>monodon</w:t>
      </w:r>
      <w:r w:rsidR="00A20072" w:rsidRPr="00200122">
        <w:t xml:space="preserve"> and a WSSV challenge experiment showed that when this ma</w:t>
      </w:r>
      <w:r w:rsidR="00EB263B" w:rsidRPr="00200122">
        <w:t>rker was present there was 1.21 × </w:t>
      </w:r>
      <w:r w:rsidR="00A20072" w:rsidRPr="00200122">
        <w:t>10</w:t>
      </w:r>
      <w:r w:rsidR="00A20072" w:rsidRPr="00200122">
        <w:rPr>
          <w:vertAlign w:val="superscript"/>
        </w:rPr>
        <w:t>3</w:t>
      </w:r>
      <w:r w:rsidR="00A20072" w:rsidRPr="00200122">
        <w:t xml:space="preserve"> fold higher WSSV viral load </w:t>
      </w:r>
      <w:r w:rsidR="00817943">
        <w:fldChar w:fldCharType="begin">
          <w:fldData xml:space="preserve">PEVuZE5vdGU+PENpdGU+PEF1dGhvcj5NdWtoZXJqZWU8L0F1dGhvcj48WWVhcj4yMDA5PC9ZZWFy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=
</w:fldData>
        </w:fldChar>
      </w:r>
      <w:r w:rsidR="00817943">
        <w:instrText xml:space="preserve"> ADDIN EN.CITE </w:instrText>
      </w:r>
      <w:r w:rsidR="00817943">
        <w:fldChar w:fldCharType="begin">
          <w:fldData xml:space="preserve">PEVuZE5vdGU+PENpdGU+PEF1dGhvcj5NdWtoZXJqZWU8L0F1dGhvcj48WWVhcj4yMDA5PC9ZZWFy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=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200" w:tooltip="Dutta, 2013 #18445" w:history="1">
        <w:r w:rsidR="005B41FA">
          <w:rPr>
            <w:noProof/>
          </w:rPr>
          <w:t>Dutta et al. 2013</w:t>
        </w:r>
      </w:hyperlink>
      <w:r w:rsidR="00817943">
        <w:rPr>
          <w:noProof/>
        </w:rPr>
        <w:t xml:space="preserve">; </w:t>
      </w:r>
      <w:hyperlink w:anchor="_ENREF_514" w:tooltip="Mukherjee, 2009 #15711" w:history="1">
        <w:r w:rsidR="005B41FA">
          <w:rPr>
            <w:noProof/>
          </w:rPr>
          <w:t>Mukherjee &amp; Mandal 2009</w:t>
        </w:r>
      </w:hyperlink>
      <w:r w:rsidR="00817943">
        <w:rPr>
          <w:noProof/>
        </w:rPr>
        <w:t>)</w:t>
      </w:r>
      <w:r w:rsidR="00817943">
        <w:fldChar w:fldCharType="end"/>
      </w:r>
      <w:r w:rsidR="00A20072" w:rsidRPr="00200122">
        <w:t>. In the case of TSV, resistance has been linked to both single nucleotide polymorphisms of heat shock protein 70 and multiple alleles in the M</w:t>
      </w:r>
      <w:r w:rsidR="002E3E6D" w:rsidRPr="00200122">
        <w:t>1</w:t>
      </w:r>
      <w:r w:rsidR="00A20072" w:rsidRPr="00200122">
        <w:t xml:space="preserve"> microsatellite marker </w:t>
      </w:r>
      <w:r w:rsidR="00817943">
        <w:fldChar w:fldCharType="begin">
          <w:fldData xml:space="preserve">PEVuZE5vdGU+PENpdGU+PEF1dGhvcj5XaGl0ZTwvQXV0aG9yPjxZZWFyPjIwMDI8L1llYXI+PFJl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</w:fldData>
        </w:fldChar>
      </w:r>
      <w:r w:rsidR="00817943">
        <w:instrText xml:space="preserve"> ADDIN EN.CITE </w:instrText>
      </w:r>
      <w:r w:rsidR="00817943">
        <w:fldChar w:fldCharType="begin">
          <w:fldData xml:space="preserve">PEVuZE5vdGU+PENpdGU+PEF1dGhvcj5XaGl0ZTwvQXV0aG9yPjxZZWFyPjIwMDI8L1llYXI+PFJl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854" w:tooltip="White, 2002 #9829" w:history="1">
        <w:r w:rsidR="005B41FA">
          <w:rPr>
            <w:noProof/>
          </w:rPr>
          <w:t>White et al. 2002</w:t>
        </w:r>
      </w:hyperlink>
      <w:r w:rsidR="00817943">
        <w:rPr>
          <w:noProof/>
        </w:rPr>
        <w:t xml:space="preserve">; </w:t>
      </w:r>
      <w:hyperlink w:anchor="_ENREF_883" w:tooltip="Xu, 2003 #10560" w:history="1">
        <w:r w:rsidR="005B41FA">
          <w:rPr>
            <w:noProof/>
          </w:rPr>
          <w:t>Xu et al. 2003</w:t>
        </w:r>
      </w:hyperlink>
      <w:r w:rsidR="00817943">
        <w:rPr>
          <w:noProof/>
        </w:rPr>
        <w:t xml:space="preserve">; </w:t>
      </w:r>
      <w:hyperlink w:anchor="_ENREF_895" w:tooltip="Zeng, 2008 #15164" w:history="1">
        <w:r w:rsidR="005B41FA">
          <w:rPr>
            <w:noProof/>
          </w:rPr>
          <w:t>Zeng et al. 2008</w:t>
        </w:r>
      </w:hyperlink>
      <w:r w:rsidR="00817943">
        <w:rPr>
          <w:noProof/>
        </w:rPr>
        <w:t>)</w:t>
      </w:r>
      <w:r w:rsidR="00817943">
        <w:fldChar w:fldCharType="end"/>
      </w:r>
      <w:r w:rsidR="00A20072" w:rsidRPr="00200122">
        <w:t>.</w:t>
      </w:r>
    </w:p>
    <w:p w14:paraId="141B799B" w14:textId="36909779" w:rsidR="00A20072" w:rsidRPr="00200122" w:rsidRDefault="00A20072" w:rsidP="00A20072">
      <w:r w:rsidRPr="00200122">
        <w:t xml:space="preserve">Similar mechanisms for the development of tolerance by farmed prawns to newly recognised pathogenic agents may occur in wild prawns or crustaceans. </w:t>
      </w:r>
      <w:r w:rsidR="00276DC2" w:rsidRPr="00200122">
        <w:t xml:space="preserve">In addition, </w:t>
      </w:r>
      <w:r w:rsidR="004159CA" w:rsidRPr="00200122">
        <w:t>p</w:t>
      </w:r>
      <w:r w:rsidRPr="00200122">
        <w:t xml:space="preserve">redation of clinically </w:t>
      </w:r>
      <w:r w:rsidR="00285729" w:rsidRPr="00200122">
        <w:t>diseased</w:t>
      </w:r>
      <w:r w:rsidRPr="00200122">
        <w:t xml:space="preserve"> prawns may limit spread of pathogenic agents in wild populations and favour the selection of highly tolerant or resistant strains of prawns.</w:t>
      </w:r>
    </w:p>
    <w:p w14:paraId="14300E5B" w14:textId="721B08DB" w:rsidR="003F3121" w:rsidRPr="00200122" w:rsidRDefault="00A20072" w:rsidP="00A20072">
      <w:r w:rsidRPr="00200122">
        <w:t xml:space="preserve">The consequences of establishment of an exotic disease in Australian prawn aquaculture </w:t>
      </w:r>
      <w:r w:rsidR="00906946" w:rsidRPr="00200122">
        <w:t>is</w:t>
      </w:r>
      <w:r w:rsidRPr="00200122">
        <w:t xml:space="preserve"> assessed in relation to characteristics of the local industry</w:t>
      </w:r>
      <w:r w:rsidR="00276DC2" w:rsidRPr="00200122">
        <w:t>.</w:t>
      </w:r>
      <w:r w:rsidR="001A6A52" w:rsidRPr="00200122">
        <w:t xml:space="preserve"> The Australian prawn farming industry produces over 4,</w:t>
      </w:r>
      <w:r w:rsidR="0017715E" w:rsidRPr="00200122">
        <w:t>5</w:t>
      </w:r>
      <w:r w:rsidR="001A6A52" w:rsidRPr="00200122">
        <w:t>00 tonnes (201</w:t>
      </w:r>
      <w:r w:rsidR="003A5333" w:rsidRPr="00200122">
        <w:t>8</w:t>
      </w:r>
      <w:r w:rsidR="001A6A52" w:rsidRPr="00200122">
        <w:t>-1</w:t>
      </w:r>
      <w:r w:rsidR="003A5333" w:rsidRPr="00200122">
        <w:t>9</w:t>
      </w:r>
      <w:r w:rsidR="001A6A52" w:rsidRPr="00200122">
        <w:t>) of product annually with a value estimated at over $8</w:t>
      </w:r>
      <w:r w:rsidR="0017715E" w:rsidRPr="00200122">
        <w:t>0</w:t>
      </w:r>
      <w:r w:rsidR="003F3121" w:rsidRPr="00200122">
        <w:t> </w:t>
      </w:r>
      <w:r w:rsidR="001A6A52" w:rsidRPr="00200122">
        <w:t>million (201</w:t>
      </w:r>
      <w:r w:rsidR="003A5333" w:rsidRPr="00200122">
        <w:t>8</w:t>
      </w:r>
      <w:r w:rsidR="001A6A52" w:rsidRPr="00200122">
        <w:t>-1</w:t>
      </w:r>
      <w:r w:rsidR="003A5333" w:rsidRPr="00200122">
        <w:t>9</w:t>
      </w:r>
      <w:r w:rsidR="001A6A52" w:rsidRPr="00200122">
        <w:t xml:space="preserve">) </w:t>
      </w:r>
      <w:r w:rsidR="00817943">
        <w:fldChar w:fldCharType="begin">
          <w:fldData xml:space="preserve">PEVuZE5vdGU+PENpdGU+PEF1dGhvcj5TdGF0ZSBvZiBRdWVlbnNsYW5kPC9BdXRob3I+PFllYXI+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</w:fldData>
        </w:fldChar>
      </w:r>
      <w:r w:rsidR="00817943">
        <w:instrText xml:space="preserve"> ADDIN EN.CITE </w:instrText>
      </w:r>
      <w:r w:rsidR="00817943">
        <w:fldChar w:fldCharType="begin">
          <w:fldData xml:space="preserve">PEVuZE5vdGU+PENpdGU+PEF1dGhvcj5TdGF0ZSBvZiBRdWVlbnNsYW5kPC9BdXRob3I+PFllYXI+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271" w:tooltip="Gippel, 2020 #21087" w:history="1">
        <w:r w:rsidR="005B41FA">
          <w:rPr>
            <w:noProof/>
          </w:rPr>
          <w:t>Gippel 2020</w:t>
        </w:r>
      </w:hyperlink>
      <w:r w:rsidR="00817943">
        <w:rPr>
          <w:noProof/>
        </w:rPr>
        <w:t xml:space="preserve">; </w:t>
      </w:r>
      <w:hyperlink w:anchor="_ENREF_744" w:tooltip="State of Queensland, 2020 #21086" w:history="1">
        <w:r w:rsidR="005B41FA">
          <w:rPr>
            <w:noProof/>
          </w:rPr>
          <w:t>State of Queensland 2020</w:t>
        </w:r>
      </w:hyperlink>
      <w:r w:rsidR="00817943">
        <w:rPr>
          <w:noProof/>
        </w:rPr>
        <w:t>)</w:t>
      </w:r>
      <w:r w:rsidR="00817943">
        <w:fldChar w:fldCharType="end"/>
      </w:r>
      <w:r w:rsidR="003A5333" w:rsidRPr="00200122">
        <w:t>. C</w:t>
      </w:r>
      <w:r w:rsidR="001A6A52" w:rsidRPr="00200122">
        <w:t>urrently</w:t>
      </w:r>
      <w:r w:rsidR="003A5333" w:rsidRPr="00200122">
        <w:t xml:space="preserve"> it</w:t>
      </w:r>
      <w:r w:rsidR="001A6A52" w:rsidRPr="00200122">
        <w:t xml:space="preserve"> provides </w:t>
      </w:r>
      <w:r w:rsidR="0017715E" w:rsidRPr="00200122">
        <w:t>over</w:t>
      </w:r>
      <w:r w:rsidR="001A6A52" w:rsidRPr="00200122">
        <w:t xml:space="preserve"> 300 full time equivalent jobs</w:t>
      </w:r>
      <w:r w:rsidR="000E5B24" w:rsidRPr="00200122">
        <w:t xml:space="preserve">, with projections for 1200 direct and 2500 indirect regional jobs within the next 5 years </w:t>
      </w:r>
      <w:r w:rsidR="00EB5D30" w:rsidRPr="00200122">
        <w:t>(Presentation by APFA of 8 February 2017 – internal document)</w:t>
      </w:r>
      <w:r w:rsidR="001A6A52" w:rsidRPr="00200122">
        <w:t>.</w:t>
      </w:r>
      <w:r w:rsidR="003A5333" w:rsidRPr="00200122">
        <w:t xml:space="preserve"> Significant expansions </w:t>
      </w:r>
      <w:r w:rsidR="00CF7E99" w:rsidRPr="00200122">
        <w:t>in prawn aquaculture productions are planned across Australia.</w:t>
      </w:r>
    </w:p>
    <w:p w14:paraId="6C599D10" w14:textId="228E18C8" w:rsidR="004B55E2" w:rsidRPr="00200122" w:rsidRDefault="003F3121" w:rsidP="00A20072">
      <w:r w:rsidRPr="00200122">
        <w:t>In Queensland, the main prawn aquaculture state, during 2018-19 there were 20 producing prawn farms</w:t>
      </w:r>
      <w:r w:rsidR="0023403D" w:rsidRPr="00200122">
        <w:t xml:space="preserve"> and </w:t>
      </w:r>
      <w:r w:rsidRPr="00200122">
        <w:t>production in the prawn sector was 4630</w:t>
      </w:r>
      <w:r w:rsidR="0023403D" w:rsidRPr="00200122">
        <w:t> </w:t>
      </w:r>
      <w:r w:rsidRPr="00200122">
        <w:t xml:space="preserve">tonnes, valued at $80.4 million. Hatchery sales of prawns for </w:t>
      </w:r>
      <w:r w:rsidR="0023403D" w:rsidRPr="00200122">
        <w:t xml:space="preserve">2018-19 </w:t>
      </w:r>
      <w:r w:rsidRPr="00200122">
        <w:t xml:space="preserve">were </w:t>
      </w:r>
      <w:r w:rsidR="0023403D" w:rsidRPr="00200122">
        <w:t xml:space="preserve">worth </w:t>
      </w:r>
      <w:r w:rsidRPr="00200122">
        <w:t>$0.9 million and 388 million postlarvae were produced</w:t>
      </w:r>
      <w:r w:rsidR="00FE1036" w:rsidRPr="00200122">
        <w:t xml:space="preserve"> </w:t>
      </w:r>
      <w:r w:rsidR="00817943">
        <w:fldChar w:fldCharType="begin"/>
      </w:r>
      <w:r w:rsidR="00817943">
        <w:instrText xml:space="preserve"> ADDIN EN.CITE &lt;EndNote&gt;&lt;Cite&gt;&lt;Author&gt;State of Queensland&lt;/Author&gt;&lt;Year&gt;2020&lt;/Year&gt;&lt;RecNum&gt;21086&lt;/RecNum&gt;&lt;IDText&gt;20781&lt;/IDText&gt;&lt;DisplayText&gt;(State of Queensland 2020)&lt;/DisplayText&gt;&lt;record&gt;&lt;rec-number&gt;21086&lt;/rec-number&gt;&lt;foreign-keys&gt;&lt;key app="EN" db-id="xfaeaf0wbesxw9epfpx5at0dvzz5rfz52dzs" timestamp="1585162949" guid="e82e219e-06ba-4b19-a5d7-f2d8ef46a22c"&gt;21086&lt;/key&gt;&lt;/foreign-keys&gt;&lt;ref-type name="Reports"&gt;27&lt;/ref-type&gt;&lt;contributors&gt;&lt;authors&gt;&lt;author&gt;State of Queensland,&lt;/author&gt;&lt;/authors&gt;&lt;/contributors&gt;&lt;titles&gt;&lt;title&gt;Ross Lobegeiger report to farmers: aquaculture production summary for Queensland 2018-19&lt;/title&gt;&lt;/titles&gt;&lt;dates&gt;&lt;year&gt;2020&lt;/year&gt;&lt;/dates&gt;&lt;publisher&gt;Queensland Government, Department of Agriculture and Fisheries&lt;/publisher&gt;&lt;label&gt;20781&lt;/label&gt;&lt;urls&gt;&lt;pdf-urls&gt;&lt;url&gt;file://J:\E Library\Animal Catalogue\S\State of Queensland 2020 EN20781.pdf&lt;/url&gt;&lt;/pdf-urls&gt;&lt;/urls&gt;&lt;custom1&gt;Prawn_KG&lt;/custom1&gt;&lt;electronic-resource-num&gt;https://www.daf.qld.gov.au/business-priorities/fisheries/aquaculture/investment/industry-performance-annual-reports&lt;/electronic-resource-num&gt;&lt;/record&gt;&lt;/Cite&gt;&lt;/EndNote&gt;</w:instrText>
      </w:r>
      <w:r w:rsidR="00817943">
        <w:fldChar w:fldCharType="separate"/>
      </w:r>
      <w:r w:rsidR="00817943">
        <w:rPr>
          <w:noProof/>
        </w:rPr>
        <w:t>(</w:t>
      </w:r>
      <w:hyperlink w:anchor="_ENREF_744" w:tooltip="State of Queensland, 2020 #21086" w:history="1">
        <w:r w:rsidR="005B41FA">
          <w:rPr>
            <w:noProof/>
          </w:rPr>
          <w:t>State of Queensland 2020</w:t>
        </w:r>
      </w:hyperlink>
      <w:r w:rsidR="00817943">
        <w:rPr>
          <w:noProof/>
        </w:rPr>
        <w:t>)</w:t>
      </w:r>
      <w:r w:rsidR="00817943">
        <w:fldChar w:fldCharType="end"/>
      </w:r>
      <w:r w:rsidR="00B05056" w:rsidRPr="00200122">
        <w:t>.</w:t>
      </w:r>
      <w:r w:rsidR="00FE1036" w:rsidRPr="00200122">
        <w:t xml:space="preserve"> The farms are situated singly or in small groups along the State’s approximately 2000 km eastern coastline. During 2018-19 in </w:t>
      </w:r>
      <w:r w:rsidR="00B1500E" w:rsidRPr="00200122">
        <w:t>N</w:t>
      </w:r>
      <w:r w:rsidR="00B1500E">
        <w:t>ew South Wales</w:t>
      </w:r>
      <w:r w:rsidR="00FE1036" w:rsidRPr="00200122">
        <w:t xml:space="preserve">, 164 tonnes of </w:t>
      </w:r>
      <w:r w:rsidR="00FE1036" w:rsidRPr="00200122">
        <w:rPr>
          <w:rStyle w:val="Emphasis"/>
        </w:rPr>
        <w:t>P. monodon</w:t>
      </w:r>
      <w:r w:rsidR="00FE1036" w:rsidRPr="00200122">
        <w:t xml:space="preserve"> was produced valued at $3.37 million </w:t>
      </w:r>
      <w:r w:rsidR="00817943">
        <w:fldChar w:fldCharType="begin"/>
      </w:r>
      <w:r w:rsidR="00817943">
        <w:instrText xml:space="preserve"> ADDIN EN.CITE &lt;EndNote&gt;&lt;Cite&gt;&lt;Author&gt;Gippel&lt;/Author&gt;&lt;Year&gt;2020&lt;/Year&gt;&lt;RecNum&gt;21087&lt;/RecNum&gt;&lt;IDText&gt;20782&lt;/IDText&gt;&lt;DisplayText&gt;(Gippel 2020)&lt;/DisplayText&gt;&lt;record&gt;&lt;rec-number&gt;21087&lt;/rec-number&gt;&lt;foreign-keys&gt;&lt;key app="EN" db-id="xfaeaf0wbesxw9epfpx5at0dvzz5rfz52dzs" timestamp="1585163905" guid="757a1092-aa1f-4e98-b81c-27731066baaf"&gt;21087&lt;/key&gt;&lt;/foreign-keys&gt;&lt;ref-type name="Reports"&gt;27&lt;/ref-type&gt;&lt;contributors&gt;&lt;authors&gt;&lt;author&gt;Gippel, E.&lt;/author&gt;&lt;/authors&gt;&lt;/contributors&gt;&lt;titles&gt;&lt;title&gt;Aquaculture production report 2018-2019&lt;/title&gt;&lt;/titles&gt;&lt;pages&gt;1-13&lt;/pages&gt;&lt;number&gt;OUT20/1340&lt;/number&gt;&lt;dates&gt;&lt;year&gt;2020&lt;/year&gt;&lt;/dates&gt;&lt;pub-location&gt;Port Stephens&lt;/pub-location&gt;&lt;publisher&gt;NSW Department of Primary Industries&lt;/publisher&gt;&lt;label&gt;20782&lt;/label&gt;&lt;urls&gt;&lt;pdf-urls&gt;&lt;url&gt;file://J:\E Library\Animal Catalogue\G\Gippel 2020 EN20782.pdf&lt;/url&gt;&lt;/pdf-urls&gt;&lt;/urls&gt;&lt;custom1&gt;Prawn_KG&lt;/custom1&gt;&lt;electronic-resource-num&gt;https://www.dpi.nsw.gov.au/fishing/aquaculture/publications/aquaculture-production-reports&lt;/electronic-resource-num&gt;&lt;/record&gt;&lt;/Cite&gt;&lt;/EndNote&gt;</w:instrText>
      </w:r>
      <w:r w:rsidR="00817943">
        <w:fldChar w:fldCharType="separate"/>
      </w:r>
      <w:r w:rsidR="00817943">
        <w:rPr>
          <w:noProof/>
        </w:rPr>
        <w:t>(</w:t>
      </w:r>
      <w:hyperlink w:anchor="_ENREF_271" w:tooltip="Gippel, 2020 #21087" w:history="1">
        <w:r w:rsidR="005B41FA">
          <w:rPr>
            <w:noProof/>
          </w:rPr>
          <w:t>Gippel 2020</w:t>
        </w:r>
      </w:hyperlink>
      <w:r w:rsidR="00817943">
        <w:rPr>
          <w:noProof/>
        </w:rPr>
        <w:t>)</w:t>
      </w:r>
      <w:r w:rsidR="00817943">
        <w:fldChar w:fldCharType="end"/>
      </w:r>
      <w:r w:rsidR="00FE1036" w:rsidRPr="00200122">
        <w:t xml:space="preserve">. </w:t>
      </w:r>
      <w:r w:rsidR="001946B2" w:rsidRPr="00200122">
        <w:t xml:space="preserve">Farming of </w:t>
      </w:r>
      <w:r w:rsidR="001946B2" w:rsidRPr="00200122">
        <w:rPr>
          <w:rStyle w:val="Emphasis"/>
        </w:rPr>
        <w:t>P. monodon</w:t>
      </w:r>
      <w:r w:rsidR="001946B2" w:rsidRPr="00200122">
        <w:t xml:space="preserve"> accounts for the majority of prawn farming production</w:t>
      </w:r>
      <w:r w:rsidR="00AD1DE2" w:rsidRPr="00200122">
        <w:t xml:space="preserve"> in Australia</w:t>
      </w:r>
      <w:r w:rsidR="001946B2" w:rsidRPr="00200122">
        <w:t>. Aquaculture contributes 18% of total Australian prawn production volume</w:t>
      </w:r>
      <w:r w:rsidR="00AD780C" w:rsidRPr="00200122">
        <w:t xml:space="preserve"> </w:t>
      </w:r>
      <w:r w:rsidR="00817943">
        <w:fldChar w:fldCharType="begin"/>
      </w:r>
      <w:r w:rsidR="00817943">
        <w:instrText xml:space="preserve"> ADDIN EN.CITE &lt;EndNote&gt;&lt;Cite&gt;&lt;Author&gt;Mobsby&lt;/Author&gt;&lt;Year&gt;2020&lt;/Year&gt;&lt;RecNum&gt;21314&lt;/RecNum&gt;&lt;IDText&gt;21044&lt;/IDText&gt;&lt;DisplayText&gt;(Mobsby &amp;amp; Curtotti 2020)&lt;/DisplayText&gt;&lt;record&gt;&lt;rec-number&gt;21314&lt;/rec-number&gt;&lt;foreign-keys&gt;&lt;key app="EN" db-id="xfaeaf0wbesxw9epfpx5at0dvzz5rfz52dzs" timestamp="1589308814" guid="8ab26284-2113-4e16-9194-864326f35164"&gt;21314&lt;/key&gt;&lt;/foreign-keys&gt;&lt;ref-type name="Reports"&gt;27&lt;/ref-type&gt;&lt;contributors&gt;&lt;authors&gt;&lt;author&gt;Mobsby, D.&lt;/author&gt;&lt;author&gt;Curtotti, R.&lt;/author&gt;&lt;/authors&gt;&lt;/contributors&gt;&lt;titles&gt;&lt;title&gt;Australian fisheries and aquaculture statistics 2018&lt;/title&gt;&lt;/titles&gt;&lt;pages&gt;1-141&lt;/pages&gt;&lt;number&gt;Fisheries Research and Development Corporation project 2019-093&lt;/number&gt;&lt;dates&gt;&lt;year&gt;2020&lt;/year&gt;&lt;pub-dates&gt;&lt;date&gt;7 May 2020&lt;/date&gt;&lt;/pub-dates&gt;&lt;/dates&gt;&lt;pub-location&gt;Canberra&lt;/pub-location&gt;&lt;publisher&gt;ABARES&lt;/publisher&gt;&lt;orig-pub&gt;&amp;quot;J:\E Library\Animal Catalogue\M\Mobsby and Curtotti 2020 EN21044.pdf&amp;quot;&lt;/orig-pub&gt;&lt;label&gt;21044&lt;/label&gt;&lt;urls&gt;&lt;/urls&gt;&lt;custom1&gt;Prawn_YGC&lt;/custom1&gt;&lt;electronic-resource-num&gt;https://www.agriculture.gov.au/abares/research-topics/fisheries/fisheries-and-aquaculture-statistics&lt;/electronic-resource-num&gt;&lt;/record&gt;&lt;/Cite&gt;&lt;/EndNote&gt;</w:instrText>
      </w:r>
      <w:r w:rsidR="00817943">
        <w:fldChar w:fldCharType="separate"/>
      </w:r>
      <w:r w:rsidR="00817943">
        <w:rPr>
          <w:noProof/>
        </w:rPr>
        <w:t>(</w:t>
      </w:r>
      <w:hyperlink w:anchor="_ENREF_494" w:tooltip="Mobsby, 2020 #21314" w:history="1">
        <w:r w:rsidR="005B41FA">
          <w:rPr>
            <w:noProof/>
          </w:rPr>
          <w:t>Mobsby &amp; Curtotti 2020</w:t>
        </w:r>
      </w:hyperlink>
      <w:r w:rsidR="00817943">
        <w:rPr>
          <w:noProof/>
        </w:rPr>
        <w:t>)</w:t>
      </w:r>
      <w:r w:rsidR="00817943">
        <w:fldChar w:fldCharType="end"/>
      </w:r>
      <w:r w:rsidR="001946B2" w:rsidRPr="00200122">
        <w:t>.</w:t>
      </w:r>
      <w:r w:rsidR="009710A2" w:rsidRPr="00200122">
        <w:t xml:space="preserve"> It is noted that </w:t>
      </w:r>
      <w:r w:rsidR="00721EF0" w:rsidRPr="00200122">
        <w:t xml:space="preserve">the burden of impacts of </w:t>
      </w:r>
      <w:r w:rsidR="009710A2" w:rsidRPr="00200122">
        <w:t>an outbreak of an exotic prawn disease in Australia would be felt significantly more in the state</w:t>
      </w:r>
      <w:r w:rsidR="00721EF0" w:rsidRPr="00200122">
        <w:t>(s)</w:t>
      </w:r>
      <w:r w:rsidR="009710A2" w:rsidRPr="00200122">
        <w:t xml:space="preserve"> or territory</w:t>
      </w:r>
      <w:r w:rsidR="00721EF0" w:rsidRPr="00200122">
        <w:t>(s)</w:t>
      </w:r>
      <w:r w:rsidR="009710A2" w:rsidRPr="00200122">
        <w:t xml:space="preserve"> where the outbreak occurred</w:t>
      </w:r>
      <w:r w:rsidR="00721EF0" w:rsidRPr="00200122">
        <w:t xml:space="preserve">, </w:t>
      </w:r>
      <w:r w:rsidR="004D4931" w:rsidRPr="00200122">
        <w:t xml:space="preserve">even when at </w:t>
      </w:r>
      <w:r w:rsidR="009710A2" w:rsidRPr="00200122">
        <w:t xml:space="preserve">a </w:t>
      </w:r>
      <w:r w:rsidR="003A406C" w:rsidRPr="00200122">
        <w:t>n</w:t>
      </w:r>
      <w:r w:rsidR="009710A2" w:rsidRPr="00200122">
        <w:t>ational level.</w:t>
      </w:r>
    </w:p>
    <w:p w14:paraId="6C07285E" w14:textId="46CA8287" w:rsidR="005127AE" w:rsidRPr="00200122" w:rsidRDefault="00486E6C" w:rsidP="005127AE">
      <w:r w:rsidRPr="00200122">
        <w:t>Wild-caught prawns were worth $</w:t>
      </w:r>
      <w:r w:rsidR="00AD780C" w:rsidRPr="00200122">
        <w:t>280</w:t>
      </w:r>
      <w:r w:rsidRPr="00200122">
        <w:t xml:space="preserve"> million in 201</w:t>
      </w:r>
      <w:r w:rsidR="00AD780C" w:rsidRPr="00200122">
        <w:t>7</w:t>
      </w:r>
      <w:r w:rsidRPr="00200122">
        <w:t>–1</w:t>
      </w:r>
      <w:r w:rsidR="00AD780C" w:rsidRPr="00200122">
        <w:t>8</w:t>
      </w:r>
      <w:r w:rsidRPr="00200122">
        <w:t xml:space="preserve"> </w:t>
      </w:r>
      <w:r w:rsidR="00817943">
        <w:fldChar w:fldCharType="begin"/>
      </w:r>
      <w:r w:rsidR="00817943">
        <w:instrText xml:space="preserve"> ADDIN EN.CITE &lt;EndNote&gt;&lt;Cite&gt;&lt;Author&gt;Mobsby&lt;/Author&gt;&lt;Year&gt;2020&lt;/Year&gt;&lt;RecNum&gt;21314&lt;/RecNum&gt;&lt;IDText&gt;21044&lt;/IDText&gt;&lt;DisplayText&gt;(Mobsby &amp;amp; Curtotti 2020)&lt;/DisplayText&gt;&lt;record&gt;&lt;rec-number&gt;21314&lt;/rec-number&gt;&lt;foreign-keys&gt;&lt;key app="EN" db-id="xfaeaf0wbesxw9epfpx5at0dvzz5rfz52dzs" timestamp="1589308814" guid="8ab26284-2113-4e16-9194-864326f35164"&gt;21314&lt;/key&gt;&lt;/foreign-keys&gt;&lt;ref-type name="Reports"&gt;27&lt;/ref-type&gt;&lt;contributors&gt;&lt;authors&gt;&lt;author&gt;Mobsby, D.&lt;/author&gt;&lt;author&gt;Curtotti, R.&lt;/author&gt;&lt;/authors&gt;&lt;/contributors&gt;&lt;titles&gt;&lt;title&gt;Australian fisheries and aquaculture statistics 2018&lt;/title&gt;&lt;/titles&gt;&lt;pages&gt;1-141&lt;/pages&gt;&lt;number&gt;Fisheries Research and Development Corporation project 2019-093&lt;/number&gt;&lt;dates&gt;&lt;year&gt;2020&lt;/year&gt;&lt;pub-dates&gt;&lt;date&gt;7 May 2020&lt;/date&gt;&lt;/pub-dates&gt;&lt;/dates&gt;&lt;pub-location&gt;Canberra&lt;/pub-location&gt;&lt;publisher&gt;ABARES&lt;/publisher&gt;&lt;orig-pub&gt;&amp;quot;J:\E Library\Animal Catalogue\M\Mobsby and Curtotti 2020 EN21044.pdf&amp;quot;&lt;/orig-pub&gt;&lt;label&gt;21044&lt;/label&gt;&lt;urls&gt;&lt;/urls&gt;&lt;custom1&gt;Prawn_YGC&lt;/custom1&gt;&lt;electronic-resource-num&gt;https://www.agriculture.gov.au/abares/research-topics/fisheries/fisheries-and-aquaculture-statistics&lt;/electronic-resource-num&gt;&lt;/record&gt;&lt;/Cite&gt;&lt;/EndNote&gt;</w:instrText>
      </w:r>
      <w:r w:rsidR="00817943">
        <w:fldChar w:fldCharType="separate"/>
      </w:r>
      <w:r w:rsidR="00817943">
        <w:rPr>
          <w:noProof/>
        </w:rPr>
        <w:t>(</w:t>
      </w:r>
      <w:hyperlink w:anchor="_ENREF_494" w:tooltip="Mobsby, 2020 #21314" w:history="1">
        <w:r w:rsidR="005B41FA">
          <w:rPr>
            <w:noProof/>
          </w:rPr>
          <w:t>Mobsby &amp; Curtotti 2020</w:t>
        </w:r>
      </w:hyperlink>
      <w:r w:rsidR="00817943">
        <w:rPr>
          <w:noProof/>
        </w:rPr>
        <w:t>)</w:t>
      </w:r>
      <w:r w:rsidR="00817943">
        <w:fldChar w:fldCharType="end"/>
      </w:r>
      <w:r w:rsidR="00845322" w:rsidRPr="00200122">
        <w:t>.</w:t>
      </w:r>
      <w:r w:rsidRPr="00200122">
        <w:t xml:space="preserve"> </w:t>
      </w:r>
      <w:r w:rsidR="005127AE" w:rsidRPr="00200122">
        <w:t>Other commercially important crustacean species for fishery and aquaculture production include freshwater crayfish, marine lobsters and crabs. Rock lobster, in 201</w:t>
      </w:r>
      <w:r w:rsidR="00AD780C" w:rsidRPr="00200122">
        <w:t>7</w:t>
      </w:r>
      <w:r w:rsidR="005127AE" w:rsidRPr="00200122">
        <w:t>-1</w:t>
      </w:r>
      <w:r w:rsidR="00AD780C" w:rsidRPr="00200122">
        <w:t>8</w:t>
      </w:r>
      <w:r w:rsidR="005127AE" w:rsidRPr="00200122">
        <w:t>, contributed 39</w:t>
      </w:r>
      <w:r w:rsidR="00AD780C" w:rsidRPr="00200122">
        <w:t>.8</w:t>
      </w:r>
      <w:r w:rsidR="005127AE" w:rsidRPr="00200122">
        <w:t>% ($</w:t>
      </w:r>
      <w:r w:rsidR="00AD780C" w:rsidRPr="00200122">
        <w:t>713 </w:t>
      </w:r>
      <w:r w:rsidR="005127AE" w:rsidRPr="00200122">
        <w:t>million) to the wild-caught gross value of fishery production. Crabs are also one of the major species groups harvested from inshore and coastal Australian waters, and production reached $</w:t>
      </w:r>
      <w:r w:rsidR="00AD780C" w:rsidRPr="00200122">
        <w:t>30 </w:t>
      </w:r>
      <w:r w:rsidR="005127AE" w:rsidRPr="00200122">
        <w:t>million in 201</w:t>
      </w:r>
      <w:r w:rsidR="00AD780C" w:rsidRPr="00200122">
        <w:t>7</w:t>
      </w:r>
      <w:r w:rsidR="005127AE" w:rsidRPr="00200122">
        <w:t>-1</w:t>
      </w:r>
      <w:r w:rsidR="00AD780C" w:rsidRPr="00200122">
        <w:t>8</w:t>
      </w:r>
      <w:r w:rsidR="005127AE" w:rsidRPr="00200122">
        <w:t xml:space="preserve"> </w:t>
      </w:r>
      <w:r w:rsidR="00817943">
        <w:fldChar w:fldCharType="begin"/>
      </w:r>
      <w:r w:rsidR="00817943">
        <w:instrText xml:space="preserve"> ADDIN EN.CITE &lt;EndNote&gt;&lt;Cite&gt;&lt;Author&gt;Mobsby&lt;/Author&gt;&lt;Year&gt;2020&lt;/Year&gt;&lt;RecNum&gt;21314&lt;/RecNum&gt;&lt;IDText&gt;21044&lt;/IDText&gt;&lt;DisplayText&gt;(Mobsby &amp;amp; Curtotti 2020)&lt;/DisplayText&gt;&lt;record&gt;&lt;rec-number&gt;21314&lt;/rec-number&gt;&lt;foreign-keys&gt;&lt;key app="EN" db-id="xfaeaf0wbesxw9epfpx5at0dvzz5rfz52dzs" timestamp="1589308814" guid="8ab26284-2113-4e16-9194-864326f35164"&gt;21314&lt;/key&gt;&lt;/foreign-keys&gt;&lt;ref-type name="Reports"&gt;27&lt;/ref-type&gt;&lt;contributors&gt;&lt;authors&gt;&lt;author&gt;Mobsby, D.&lt;/author&gt;&lt;author&gt;Curtotti, R.&lt;/author&gt;&lt;/authors&gt;&lt;/contributors&gt;&lt;titles&gt;&lt;title&gt;Australian fisheries and aquaculture statistics 2018&lt;/title&gt;&lt;/titles&gt;&lt;pages&gt;1-141&lt;/pages&gt;&lt;number&gt;Fisheries Research and Development Corporation project 2019-093&lt;/number&gt;&lt;dates&gt;&lt;year&gt;2020&lt;/year&gt;&lt;pub-dates&gt;&lt;date&gt;7 May 2020&lt;/date&gt;&lt;/pub-dates&gt;&lt;/dates&gt;&lt;pub-location&gt;Canberra&lt;/pub-location&gt;&lt;publisher&gt;ABARES&lt;/publisher&gt;&lt;orig-pub&gt;&amp;quot;J:\E Library\Animal Catalogue\M\Mobsby and Curtotti 2020 EN21044.pdf&amp;quot;&lt;/orig-pub&gt;&lt;label&gt;21044&lt;/label&gt;&lt;urls&gt;&lt;/urls&gt;&lt;custom1&gt;Prawn_YGC&lt;/custom1&gt;&lt;electronic-resource-num&gt;https://www.agriculture.gov.au/abares/research-topics/fisheries/fisheries-and-aquaculture-statistics&lt;/electronic-resource-num&gt;&lt;/record&gt;&lt;/Cite&gt;&lt;/EndNote&gt;</w:instrText>
      </w:r>
      <w:r w:rsidR="00817943">
        <w:fldChar w:fldCharType="separate"/>
      </w:r>
      <w:r w:rsidR="00817943">
        <w:rPr>
          <w:noProof/>
        </w:rPr>
        <w:t>(</w:t>
      </w:r>
      <w:hyperlink w:anchor="_ENREF_494" w:tooltip="Mobsby, 2020 #21314" w:history="1">
        <w:r w:rsidR="005B41FA">
          <w:rPr>
            <w:noProof/>
          </w:rPr>
          <w:t>Mobsby &amp; Curtotti 2020</w:t>
        </w:r>
      </w:hyperlink>
      <w:r w:rsidR="00817943">
        <w:rPr>
          <w:noProof/>
        </w:rPr>
        <w:t>)</w:t>
      </w:r>
      <w:r w:rsidR="00817943">
        <w:fldChar w:fldCharType="end"/>
      </w:r>
      <w:r w:rsidR="00845322" w:rsidRPr="00200122">
        <w:t>.</w:t>
      </w:r>
      <w:r w:rsidR="005127AE" w:rsidRPr="00200122">
        <w:t xml:space="preserve"> </w:t>
      </w:r>
      <w:r w:rsidR="00D96A1C" w:rsidRPr="00200122">
        <w:t>Freshwater c</w:t>
      </w:r>
      <w:r w:rsidR="005127AE" w:rsidRPr="00200122">
        <w:t>rustacean species farmed in Australia include yabby (</w:t>
      </w:r>
      <w:r w:rsidR="005127AE" w:rsidRPr="00200122">
        <w:rPr>
          <w:rStyle w:val="Emphasis"/>
        </w:rPr>
        <w:t>Cherax destructor</w:t>
      </w:r>
      <w:r w:rsidR="005127AE" w:rsidRPr="00200122">
        <w:t>), marron (</w:t>
      </w:r>
      <w:r w:rsidR="005127AE" w:rsidRPr="00200122">
        <w:rPr>
          <w:rStyle w:val="Emphasis"/>
        </w:rPr>
        <w:t>C</w:t>
      </w:r>
      <w:r w:rsidR="00390FF4" w:rsidRPr="00200122">
        <w:rPr>
          <w:rStyle w:val="Emphasis"/>
        </w:rPr>
        <w:t>herax</w:t>
      </w:r>
      <w:r w:rsidR="00557AE4" w:rsidRPr="00200122">
        <w:rPr>
          <w:rStyle w:val="Emphasis"/>
        </w:rPr>
        <w:t xml:space="preserve"> cainii </w:t>
      </w:r>
      <w:r w:rsidR="00557AE4" w:rsidRPr="00200122">
        <w:rPr>
          <w:rStyle w:val="Emphasis"/>
          <w:i w:val="0"/>
        </w:rPr>
        <w:t xml:space="preserve">and </w:t>
      </w:r>
      <w:r w:rsidR="00557AE4" w:rsidRPr="00200122">
        <w:rPr>
          <w:rStyle w:val="Emphasis"/>
        </w:rPr>
        <w:t>C</w:t>
      </w:r>
      <w:r w:rsidR="00390FF4" w:rsidRPr="00200122">
        <w:rPr>
          <w:rStyle w:val="Emphasis"/>
        </w:rPr>
        <w:t>herax</w:t>
      </w:r>
      <w:r w:rsidR="00557AE4" w:rsidRPr="00200122">
        <w:rPr>
          <w:rStyle w:val="Emphasis"/>
        </w:rPr>
        <w:t> </w:t>
      </w:r>
      <w:r w:rsidR="005127AE" w:rsidRPr="00200122">
        <w:rPr>
          <w:rStyle w:val="Emphasis"/>
        </w:rPr>
        <w:t>tenuimanus</w:t>
      </w:r>
      <w:r w:rsidR="005127AE" w:rsidRPr="00200122">
        <w:t>) and redclaw crayfish (</w:t>
      </w:r>
      <w:r w:rsidR="005127AE" w:rsidRPr="00200122">
        <w:rPr>
          <w:rStyle w:val="Emphasis"/>
        </w:rPr>
        <w:t>C</w:t>
      </w:r>
      <w:r w:rsidR="00390FF4" w:rsidRPr="00200122">
        <w:rPr>
          <w:rStyle w:val="Emphasis"/>
        </w:rPr>
        <w:t>herax</w:t>
      </w:r>
      <w:r w:rsidR="005127AE" w:rsidRPr="00200122">
        <w:rPr>
          <w:rStyle w:val="Emphasis"/>
        </w:rPr>
        <w:t> quadricarinatus</w:t>
      </w:r>
      <w:r w:rsidR="005127AE" w:rsidRPr="00200122">
        <w:t xml:space="preserve">), with production values of </w:t>
      </w:r>
      <w:r w:rsidR="007E10D3" w:rsidRPr="00200122">
        <w:t xml:space="preserve">around </w:t>
      </w:r>
      <w:r w:rsidR="005127AE" w:rsidRPr="00200122">
        <w:t>$</w:t>
      </w:r>
      <w:r w:rsidR="007E10D3" w:rsidRPr="00200122">
        <w:t>1</w:t>
      </w:r>
      <w:r w:rsidR="00AD780C" w:rsidRPr="00200122">
        <w:t>.4</w:t>
      </w:r>
      <w:r w:rsidR="005127AE" w:rsidRPr="00200122">
        <w:t>, $</w:t>
      </w:r>
      <w:r w:rsidR="00AD780C" w:rsidRPr="00200122">
        <w:t>3</w:t>
      </w:r>
      <w:r w:rsidR="005127AE" w:rsidRPr="00200122">
        <w:t xml:space="preserve"> and $</w:t>
      </w:r>
      <w:r w:rsidR="007E10D3" w:rsidRPr="00200122">
        <w:t>1.</w:t>
      </w:r>
      <w:r w:rsidR="00AD780C" w:rsidRPr="00200122">
        <w:t>2</w:t>
      </w:r>
      <w:r w:rsidR="005127AE" w:rsidRPr="00200122">
        <w:t xml:space="preserve"> millio</w:t>
      </w:r>
      <w:r w:rsidR="007E10D3" w:rsidRPr="00200122">
        <w:t>n in 201</w:t>
      </w:r>
      <w:r w:rsidR="00AD780C" w:rsidRPr="00200122">
        <w:t>7</w:t>
      </w:r>
      <w:r w:rsidR="007E10D3" w:rsidRPr="00200122">
        <w:t>-1</w:t>
      </w:r>
      <w:r w:rsidR="00AD780C" w:rsidRPr="00200122">
        <w:t>8</w:t>
      </w:r>
      <w:r w:rsidR="005127AE" w:rsidRPr="00200122">
        <w:t xml:space="preserve">, respectively </w:t>
      </w:r>
      <w:r w:rsidR="00817943">
        <w:fldChar w:fldCharType="begin"/>
      </w:r>
      <w:r w:rsidR="00817943">
        <w:instrText xml:space="preserve"> ADDIN EN.CITE &lt;EndNote&gt;&lt;Cite&gt;&lt;Author&gt;Mobsby&lt;/Author&gt;&lt;Year&gt;2020&lt;/Year&gt;&lt;RecNum&gt;21314&lt;/RecNum&gt;&lt;IDText&gt;21044&lt;/IDText&gt;&lt;DisplayText&gt;(Mobsby &amp;amp; Curtotti 2020)&lt;/DisplayText&gt;&lt;record&gt;&lt;rec-number&gt;21314&lt;/rec-number&gt;&lt;foreign-keys&gt;&lt;key app="EN" db-id="xfaeaf0wbesxw9epfpx5at0dvzz5rfz52dzs" timestamp="1589308814" guid="8ab26284-2113-4e16-9194-864326f35164"&gt;21314&lt;/key&gt;&lt;/foreign-keys&gt;&lt;ref-type name="Reports"&gt;27&lt;/ref-type&gt;&lt;contributors&gt;&lt;authors&gt;&lt;author&gt;Mobsby, D.&lt;/author&gt;&lt;author&gt;Curtotti, R.&lt;/author&gt;&lt;/authors&gt;&lt;/contributors&gt;&lt;titles&gt;&lt;title&gt;Australian fisheries and aquaculture statistics 2018&lt;/title&gt;&lt;/titles&gt;&lt;pages&gt;1-141&lt;/pages&gt;&lt;number&gt;Fisheries Research and Development Corporation project 2019-093&lt;/number&gt;&lt;dates&gt;&lt;year&gt;2020&lt;/year&gt;&lt;pub-dates&gt;&lt;date&gt;7 May 2020&lt;/date&gt;&lt;/pub-dates&gt;&lt;/dates&gt;&lt;pub-location&gt;Canberra&lt;/pub-location&gt;&lt;publisher&gt;ABARES&lt;/publisher&gt;&lt;orig-pub&gt;&amp;quot;J:\E Library\Animal Catalogue\M\Mobsby and Curtotti 2020 EN21044.pdf&amp;quot;&lt;/orig-pub&gt;&lt;label&gt;21044&lt;/label&gt;&lt;urls&gt;&lt;/urls&gt;&lt;custom1&gt;Prawn_YGC&lt;/custom1&gt;&lt;electronic-resource-num&gt;https://www.agriculture.gov.au/abares/research-topics/fisheries/fisheries-and-aquaculture-statistics&lt;/electronic-resource-num&gt;&lt;/record&gt;&lt;/Cite&gt;&lt;/EndNote&gt;</w:instrText>
      </w:r>
      <w:r w:rsidR="00817943">
        <w:fldChar w:fldCharType="separate"/>
      </w:r>
      <w:r w:rsidR="00817943">
        <w:rPr>
          <w:noProof/>
        </w:rPr>
        <w:t>(</w:t>
      </w:r>
      <w:hyperlink w:anchor="_ENREF_494" w:tooltip="Mobsby, 2020 #21314" w:history="1">
        <w:r w:rsidR="005B41FA">
          <w:rPr>
            <w:noProof/>
          </w:rPr>
          <w:t>Mobsby &amp; Curtotti 2020</w:t>
        </w:r>
      </w:hyperlink>
      <w:r w:rsidR="00817943">
        <w:rPr>
          <w:noProof/>
        </w:rPr>
        <w:t>)</w:t>
      </w:r>
      <w:r w:rsidR="00817943">
        <w:fldChar w:fldCharType="end"/>
      </w:r>
      <w:r w:rsidR="00845322" w:rsidRPr="00200122">
        <w:t>.</w:t>
      </w:r>
    </w:p>
    <w:p w14:paraId="25FF42AD" w14:textId="66C61F9F" w:rsidR="00A20072" w:rsidRPr="00200122" w:rsidRDefault="00477F18" w:rsidP="00B24CAF">
      <w:r w:rsidRPr="00200122">
        <w:t>This</w:t>
      </w:r>
      <w:r w:rsidR="009A360F" w:rsidRPr="00200122">
        <w:t xml:space="preserve"> draft</w:t>
      </w:r>
      <w:r w:rsidRPr="00200122">
        <w:t xml:space="preserve"> </w:t>
      </w:r>
      <w:r w:rsidR="00440031" w:rsidRPr="00200122">
        <w:t xml:space="preserve">risk </w:t>
      </w:r>
      <w:r w:rsidRPr="00200122">
        <w:t>review takes the same approach as the Prawn IRA</w:t>
      </w:r>
      <w:r w:rsidR="003A33E5" w:rsidRPr="00200122">
        <w:t> </w:t>
      </w:r>
      <w:r w:rsidRPr="00200122">
        <w:t>2009 by</w:t>
      </w:r>
      <w:r w:rsidR="00A20072" w:rsidRPr="00200122">
        <w:t xml:space="preserve"> assum</w:t>
      </w:r>
      <w:r w:rsidRPr="00200122">
        <w:t>ing</w:t>
      </w:r>
      <w:r w:rsidR="00A20072" w:rsidRPr="00200122">
        <w:t xml:space="preserve"> that farmed and wild prawns (including native species) in Australia would be at least as susceptible to infection as prawns of the same species</w:t>
      </w:r>
      <w:r w:rsidRPr="00200122">
        <w:t>,</w:t>
      </w:r>
      <w:r w:rsidR="00A20072" w:rsidRPr="00200122">
        <w:t xml:space="preserve"> reported as susceptible under similar conditions in other countries. In the case of hazards shown by overseas experience to be highly pathogenic (</w:t>
      </w:r>
      <w:r w:rsidR="005D170A" w:rsidRPr="00200122">
        <w:t>for example,</w:t>
      </w:r>
      <w:r w:rsidR="00A20072" w:rsidRPr="00200122">
        <w:t xml:space="preserve"> WSSV and YHV1), it has been assumed that, where susceptible species exist in Australia, rates of morbidity and mortality would be comparable to those reported overseas</w:t>
      </w:r>
      <w:r w:rsidR="00DD1673" w:rsidRPr="00200122">
        <w:t>, unless there is evidence to</w:t>
      </w:r>
      <w:r w:rsidR="00721EF0" w:rsidRPr="00200122">
        <w:t xml:space="preserve"> the</w:t>
      </w:r>
      <w:r w:rsidR="00DD1673" w:rsidRPr="00200122">
        <w:t xml:space="preserve"> contrary.</w:t>
      </w:r>
    </w:p>
    <w:p w14:paraId="4CADA6E9" w14:textId="77777777" w:rsidR="00A20072" w:rsidRPr="00200122" w:rsidRDefault="00A20072" w:rsidP="00A20072">
      <w:pPr>
        <w:pStyle w:val="Heading6"/>
      </w:pPr>
      <w:bookmarkStart w:id="154" w:name="_The_environment_(native"/>
      <w:bookmarkEnd w:id="154"/>
      <w:r w:rsidRPr="00200122">
        <w:t>The environment (native animals/plants, and non-living environment)</w:t>
      </w:r>
    </w:p>
    <w:p w14:paraId="1362C86B" w14:textId="77777777" w:rsidR="004B55E2" w:rsidRPr="00200122" w:rsidRDefault="00A20072" w:rsidP="00A20072">
      <w:r w:rsidRPr="00200122">
        <w:t xml:space="preserve">The establishment of a new disease could affect the survival of native species not </w:t>
      </w:r>
      <w:r w:rsidR="00DD1673" w:rsidRPr="00200122">
        <w:t>f</w:t>
      </w:r>
      <w:r w:rsidRPr="00200122">
        <w:t>armed or otherwise commercially exploited.</w:t>
      </w:r>
    </w:p>
    <w:p w14:paraId="56347CAC" w14:textId="44EB5683" w:rsidR="00A20072" w:rsidRPr="00200122" w:rsidRDefault="00477F18" w:rsidP="00A20072">
      <w:r w:rsidRPr="00200122">
        <w:t xml:space="preserve">To </w:t>
      </w:r>
      <w:r w:rsidR="00A20072" w:rsidRPr="00200122">
        <w:t>determin</w:t>
      </w:r>
      <w:r w:rsidRPr="00200122">
        <w:t>e</w:t>
      </w:r>
      <w:r w:rsidR="00A20072" w:rsidRPr="00200122">
        <w:t xml:space="preserve"> the likely effect of hazards on Australian native species, </w:t>
      </w:r>
      <w:r w:rsidRPr="00200122">
        <w:t>the department considered whether</w:t>
      </w:r>
      <w:r w:rsidR="00A20072" w:rsidRPr="00200122">
        <w:t xml:space="preserve"> the hazards could infect a wide range of species or families, including any that are related to Australian native species. In the case of hazards that infect a narrow or specific range of hosts that are unrelated to Australian species, it was assumed that effects on native species would be minimal. However, for hazards that have a wide or non-specific host range </w:t>
      </w:r>
      <w:r w:rsidRPr="00200122">
        <w:t>(</w:t>
      </w:r>
      <w:r w:rsidR="00A20072" w:rsidRPr="00200122">
        <w:t>including species that are related or similar to Australian species</w:t>
      </w:r>
      <w:r w:rsidRPr="00200122">
        <w:t>)</w:t>
      </w:r>
      <w:r w:rsidR="00A20072" w:rsidRPr="00200122">
        <w:t xml:space="preserve"> it was assumed that native species would be susceptible to infection and that the consequences</w:t>
      </w:r>
      <w:r w:rsidRPr="00200122">
        <w:t xml:space="preserve"> would be</w:t>
      </w:r>
      <w:r w:rsidR="00A20072" w:rsidRPr="00200122">
        <w:t xml:space="preserve"> at least as severe as those reported overseas.</w:t>
      </w:r>
    </w:p>
    <w:p w14:paraId="17531460" w14:textId="77777777" w:rsidR="004B55E2" w:rsidRPr="00200122" w:rsidRDefault="00A20072" w:rsidP="00A20072">
      <w:pPr>
        <w:pStyle w:val="Heading5"/>
      </w:pPr>
      <w:r w:rsidRPr="00200122">
        <w:t xml:space="preserve">Indirect </w:t>
      </w:r>
      <w:r w:rsidR="008741BC" w:rsidRPr="00200122">
        <w:t>impacts</w:t>
      </w:r>
    </w:p>
    <w:p w14:paraId="28940774" w14:textId="4FAF68C4" w:rsidR="00A20072" w:rsidRPr="00200122" w:rsidRDefault="00A20072" w:rsidP="00A20072">
      <w:r w:rsidRPr="00200122">
        <w:t xml:space="preserve">Indirect impacts are </w:t>
      </w:r>
      <w:r w:rsidR="00614577" w:rsidRPr="00200122">
        <w:t>those</w:t>
      </w:r>
      <w:r w:rsidRPr="00200122">
        <w:t xml:space="preserve"> on:</w:t>
      </w:r>
    </w:p>
    <w:p w14:paraId="51EEB020" w14:textId="0965E969" w:rsidR="00A20072" w:rsidRPr="00200122" w:rsidRDefault="00614577" w:rsidP="00A20072">
      <w:pPr>
        <w:pStyle w:val="ListBullet"/>
      </w:pPr>
      <w:r w:rsidRPr="00200122">
        <w:t>n</w:t>
      </w:r>
      <w:r w:rsidR="00A20072" w:rsidRPr="00200122">
        <w:t>ew or modified eradication, control, surveillance or monitoring and comp</w:t>
      </w:r>
      <w:r w:rsidRPr="00200122">
        <w:t>ensation strategies or programs</w:t>
      </w:r>
    </w:p>
    <w:p w14:paraId="4CE7A44D" w14:textId="404451C4" w:rsidR="00A20072" w:rsidRPr="00200122" w:rsidRDefault="00614577" w:rsidP="00A20072">
      <w:pPr>
        <w:pStyle w:val="ListBullet"/>
      </w:pPr>
      <w:r w:rsidRPr="00200122">
        <w:t>d</w:t>
      </w:r>
      <w:r w:rsidR="00A20072" w:rsidRPr="00200122">
        <w:t>omestic trade or industry, including changes in consumer demand and effects on other industries supplying inputs to, or using outputs fro</w:t>
      </w:r>
      <w:r w:rsidRPr="00200122">
        <w:t>m, directly affected industries</w:t>
      </w:r>
    </w:p>
    <w:p w14:paraId="6D96EE4B" w14:textId="11DBAAB7" w:rsidR="00A20072" w:rsidRPr="00200122" w:rsidRDefault="00A20072" w:rsidP="00A20072">
      <w:pPr>
        <w:pStyle w:val="ListBullet"/>
      </w:pPr>
      <w:r w:rsidRPr="00200122">
        <w:t>international trade, including loss of markets, meeting new technical requirements to enter or maintain markets and changes i</w:t>
      </w:r>
      <w:r w:rsidR="00614577" w:rsidRPr="00200122">
        <w:t>n international consumer demand</w:t>
      </w:r>
    </w:p>
    <w:p w14:paraId="5240A8A8" w14:textId="39D07F4E" w:rsidR="00A20072" w:rsidRPr="00200122" w:rsidRDefault="00A20072" w:rsidP="00A20072">
      <w:pPr>
        <w:pStyle w:val="ListBullet"/>
      </w:pPr>
      <w:r w:rsidRPr="00200122">
        <w:t>indirect effects on the natural environment, including biodiversity, endangered species, and</w:t>
      </w:r>
      <w:r w:rsidR="00614577" w:rsidRPr="00200122">
        <w:t xml:space="preserve"> the integrity of ecosystems</w:t>
      </w:r>
    </w:p>
    <w:p w14:paraId="15932726" w14:textId="74BEA8E3" w:rsidR="00A20072" w:rsidRPr="00200122" w:rsidRDefault="00A20072" w:rsidP="00A20072">
      <w:pPr>
        <w:pStyle w:val="ListBullet"/>
      </w:pPr>
      <w:r w:rsidRPr="00200122">
        <w:t>indirect effects on communities, including reduced tourism, reduced rural and regional economic viability, loss of social amenity, and any ‘side effects’ of control measures.</w:t>
      </w:r>
    </w:p>
    <w:p w14:paraId="4951A8C8" w14:textId="19F0F009" w:rsidR="00A20072" w:rsidRPr="00200122" w:rsidRDefault="00A20072" w:rsidP="00A20072">
      <w:pPr>
        <w:pStyle w:val="Heading6"/>
      </w:pPr>
      <w:r w:rsidRPr="00200122">
        <w:t>Economic (costs associated with eradication, control, surveillance and monitoring, and compensation)</w:t>
      </w:r>
    </w:p>
    <w:p w14:paraId="48E9E3B3" w14:textId="606AD9A0" w:rsidR="00952B52" w:rsidRPr="00200122" w:rsidRDefault="00A20072" w:rsidP="00582D65">
      <w:r w:rsidRPr="00200122">
        <w:t>Australia has a highly developed animal health system that can thoroughly investigate disease problems</w:t>
      </w:r>
      <w:r w:rsidR="00DD1673" w:rsidRPr="00200122">
        <w:t xml:space="preserve">. A </w:t>
      </w:r>
      <w:r w:rsidRPr="00200122">
        <w:t>high priority is placed</w:t>
      </w:r>
      <w:r w:rsidR="00DD1673" w:rsidRPr="00200122">
        <w:t>,</w:t>
      </w:r>
      <w:r w:rsidRPr="00200122">
        <w:t xml:space="preserve"> </w:t>
      </w:r>
      <w:r w:rsidR="00DD1673" w:rsidRPr="00200122">
        <w:t>at both national and state and t</w:t>
      </w:r>
      <w:r w:rsidRPr="00200122">
        <w:t xml:space="preserve">erritory levels, on preventing exotic animal disease incursions. </w:t>
      </w:r>
      <w:r w:rsidR="00952B52" w:rsidRPr="00200122">
        <w:t>C</w:t>
      </w:r>
      <w:r w:rsidR="00DD1673" w:rsidRPr="00200122">
        <w:t>ontingency planning</w:t>
      </w:r>
      <w:r w:rsidR="00952B52" w:rsidRPr="00200122">
        <w:t xml:space="preserve"> for emergency aquatic animal diseases</w:t>
      </w:r>
      <w:r w:rsidR="00DD1673" w:rsidRPr="00200122">
        <w:t xml:space="preserve"> </w:t>
      </w:r>
      <w:r w:rsidRPr="00200122">
        <w:t xml:space="preserve">is well advanced at the national level. The department leads and coordinates the national management of aquatic animal health in Australia. </w:t>
      </w:r>
      <w:r w:rsidR="00771CEC" w:rsidRPr="00200122">
        <w:t>Australia’s National Strategic Plan for Aquatic Animal Health (AQUAPLAN)</w:t>
      </w:r>
      <w:r w:rsidRPr="00200122">
        <w:t xml:space="preserve"> is jointly developed by governments and private industry sectors. </w:t>
      </w:r>
      <w:r w:rsidR="00952B52" w:rsidRPr="00200122">
        <w:t>Since the inception of AQUAPLAN in 1998, significant progress has been made on Australia’s contemporary aquatic animal health management systems and procedures. The development of a new AQUAPLAN is underway.</w:t>
      </w:r>
    </w:p>
    <w:p w14:paraId="0EF1354E" w14:textId="01D650F5" w:rsidR="004B55E2" w:rsidRPr="00200122" w:rsidRDefault="00A20072" w:rsidP="00582D65">
      <w:r w:rsidRPr="00200122">
        <w:t xml:space="preserve">AQUAVETPLAN </w:t>
      </w:r>
      <w:r w:rsidR="00771CEC" w:rsidRPr="00200122">
        <w:t>(Australia’s Aquatic Veterinary Emergency Plan)</w:t>
      </w:r>
      <w:r w:rsidR="00AC7EEE" w:rsidRPr="00200122">
        <w:t xml:space="preserve"> was initiated </w:t>
      </w:r>
      <w:r w:rsidR="00F90C69" w:rsidRPr="00200122">
        <w:t>because of</w:t>
      </w:r>
      <w:r w:rsidR="00AC7EEE" w:rsidRPr="00200122">
        <w:t xml:space="preserve"> AQUAPLAN 1998–2003. AQU</w:t>
      </w:r>
      <w:r w:rsidR="00721EF0" w:rsidRPr="00200122">
        <w:t>A</w:t>
      </w:r>
      <w:r w:rsidR="00AC7EEE" w:rsidRPr="00200122">
        <w:t>VETPLAN is a series of</w:t>
      </w:r>
      <w:r w:rsidR="00771CEC" w:rsidRPr="00200122">
        <w:t xml:space="preserve"> </w:t>
      </w:r>
      <w:r w:rsidRPr="00200122">
        <w:t>manuals</w:t>
      </w:r>
      <w:r w:rsidR="00AC7EEE" w:rsidRPr="00200122">
        <w:t xml:space="preserve"> that outline Australia’s preparedness and response plans to deal with aquatic animal disease emergencies,</w:t>
      </w:r>
      <w:r w:rsidRPr="00200122">
        <w:t xml:space="preserve"> including a specific </w:t>
      </w:r>
      <w:r w:rsidR="00AC7EEE" w:rsidRPr="00200122">
        <w:t xml:space="preserve">disease </w:t>
      </w:r>
      <w:r w:rsidRPr="00200122">
        <w:t xml:space="preserve">strategy manual for WSD. In addition, </w:t>
      </w:r>
      <w:r w:rsidR="00AC7EEE" w:rsidRPr="00200122">
        <w:t>a committee dealing with national aquatic animal disease e</w:t>
      </w:r>
      <w:r w:rsidRPr="00200122">
        <w:t xml:space="preserve">mergency response, </w:t>
      </w:r>
      <w:r w:rsidR="00AC7EEE" w:rsidRPr="00200122">
        <w:t xml:space="preserve">the </w:t>
      </w:r>
      <w:r w:rsidRPr="00200122">
        <w:t>Aquatic CCEAD</w:t>
      </w:r>
      <w:r w:rsidR="00771CEC" w:rsidRPr="00200122">
        <w:t xml:space="preserve"> (Aquatic Consultative Committee on Emergency Animal Diseases)</w:t>
      </w:r>
      <w:r w:rsidR="00D97D8E" w:rsidRPr="00200122">
        <w:t>,</w:t>
      </w:r>
      <w:r w:rsidRPr="00200122">
        <w:t xml:space="preserve"> is well established</w:t>
      </w:r>
      <w:r w:rsidR="00D97D8E" w:rsidRPr="00200122">
        <w:t xml:space="preserve">. The Aquatic CCEAD has met more than 30 times and provided technical advice throughout the </w:t>
      </w:r>
      <w:r w:rsidR="00582D65" w:rsidRPr="00200122">
        <w:t>WS</w:t>
      </w:r>
      <w:r w:rsidR="00B82825" w:rsidRPr="00200122">
        <w:t>D</w:t>
      </w:r>
      <w:r w:rsidR="00582D65" w:rsidRPr="00200122">
        <w:t xml:space="preserve"> </w:t>
      </w:r>
      <w:r w:rsidRPr="00200122">
        <w:t>outbreak in 2016</w:t>
      </w:r>
      <w:r w:rsidR="00B82825" w:rsidRPr="00200122">
        <w:t>–17</w:t>
      </w:r>
      <w:r w:rsidRPr="00200122">
        <w:t>.</w:t>
      </w:r>
    </w:p>
    <w:p w14:paraId="34FC3B71" w14:textId="45365939" w:rsidR="00FC30E1" w:rsidRPr="00200122" w:rsidRDefault="00582D65" w:rsidP="00FA2180">
      <w:r w:rsidRPr="00200122">
        <w:t>The Australian Government provided $1.87</w:t>
      </w:r>
      <w:r w:rsidR="00892617" w:rsidRPr="00200122">
        <w:t> </w:t>
      </w:r>
      <w:r w:rsidRPr="00200122">
        <w:t xml:space="preserve">million in 2016–17 </w:t>
      </w:r>
      <w:r w:rsidR="00B82825" w:rsidRPr="00200122">
        <w:t xml:space="preserve">as emergency funding for the industry to immediately </w:t>
      </w:r>
      <w:r w:rsidRPr="00200122">
        <w:t>help</w:t>
      </w:r>
      <w:r w:rsidR="00FA2180" w:rsidRPr="00200122">
        <w:t xml:space="preserve"> control the spread of WSD</w:t>
      </w:r>
      <w:r w:rsidR="00B82825" w:rsidRPr="00200122">
        <w:t xml:space="preserve">. </w:t>
      </w:r>
      <w:bookmarkStart w:id="155" w:name="_Hlk37834210"/>
      <w:r w:rsidRPr="00200122">
        <w:t>During 2016–17 the Queensland Government spent more than $17</w:t>
      </w:r>
      <w:r w:rsidR="00892617" w:rsidRPr="00200122">
        <w:t> </w:t>
      </w:r>
      <w:r w:rsidRPr="00200122">
        <w:t xml:space="preserve">million on the </w:t>
      </w:r>
      <w:r w:rsidR="00A065BA" w:rsidRPr="00200122">
        <w:t xml:space="preserve">operational </w:t>
      </w:r>
      <w:r w:rsidRPr="00200122">
        <w:t xml:space="preserve">response </w:t>
      </w:r>
      <w:r w:rsidR="00A065BA" w:rsidRPr="00200122">
        <w:t xml:space="preserve">to WSD </w:t>
      </w:r>
      <w:r w:rsidRPr="00200122">
        <w:t xml:space="preserve">and committed </w:t>
      </w:r>
      <w:r w:rsidR="002D64BD" w:rsidRPr="00200122">
        <w:t>a further</w:t>
      </w:r>
      <w:r w:rsidRPr="00200122">
        <w:t xml:space="preserve"> $9</w:t>
      </w:r>
      <w:r w:rsidR="00892617" w:rsidRPr="00200122">
        <w:t> </w:t>
      </w:r>
      <w:r w:rsidRPr="00200122">
        <w:t xml:space="preserve">million over the two years to 2018–19. </w:t>
      </w:r>
      <w:r w:rsidR="007843B9" w:rsidRPr="00200122">
        <w:t xml:space="preserve">These costs </w:t>
      </w:r>
      <w:r w:rsidR="002D64BD" w:rsidRPr="00200122">
        <w:t xml:space="preserve">were associated with the </w:t>
      </w:r>
      <w:r w:rsidR="007843B9" w:rsidRPr="00200122">
        <w:t xml:space="preserve">destruction of prawns from the diseased farm ponds, extra staffing levels, </w:t>
      </w:r>
      <w:r w:rsidR="002D64BD" w:rsidRPr="00200122">
        <w:t>schemes of direct financial support for affected farms</w:t>
      </w:r>
      <w:r w:rsidR="007843B9" w:rsidRPr="00200122">
        <w:t xml:space="preserve">, surveillance and testing for WSSV in the Logan River and Moreton Bay, and education and awareness campaigns about WSSV. </w:t>
      </w:r>
      <w:r w:rsidR="00FB71E1" w:rsidRPr="00200122">
        <w:t xml:space="preserve">The </w:t>
      </w:r>
      <w:r w:rsidRPr="00200122">
        <w:t xml:space="preserve">Logan River prawn farming industry production losses in 2016–17 were estimated to be </w:t>
      </w:r>
      <w:r w:rsidR="002308D4" w:rsidRPr="00200122">
        <w:t xml:space="preserve">approximately </w:t>
      </w:r>
      <w:r w:rsidRPr="00200122">
        <w:t>$</w:t>
      </w:r>
      <w:r w:rsidR="002308D4" w:rsidRPr="00200122">
        <w:t>23.5 </w:t>
      </w:r>
      <w:r w:rsidRPr="00200122">
        <w:t>million (excluding their response costs)</w:t>
      </w:r>
      <w:r w:rsidR="002308D4" w:rsidRPr="00200122">
        <w:t xml:space="preserve">, the impact of the movement </w:t>
      </w:r>
      <w:r w:rsidR="00B047D9" w:rsidRPr="00200122">
        <w:t>restriction area</w:t>
      </w:r>
      <w:r w:rsidR="002308D4" w:rsidRPr="00200122">
        <w:t xml:space="preserve"> in the fisheries industry was estimated to be of $20.5 million </w:t>
      </w:r>
      <w:bookmarkStart w:id="156" w:name="_Hlk37833747"/>
      <w:r w:rsidR="002308D4" w:rsidRPr="00200122">
        <w:t>and it was estimated that the cost of lo</w:t>
      </w:r>
      <w:r w:rsidR="00297FE9" w:rsidRPr="00200122">
        <w:t>s</w:t>
      </w:r>
      <w:r w:rsidR="002308D4" w:rsidRPr="00200122">
        <w:t>t hatchery and breeding stocks to be approximately $5–6 million</w:t>
      </w:r>
      <w:bookmarkEnd w:id="156"/>
      <w:r w:rsidR="0033454B" w:rsidRPr="00200122">
        <w:t xml:space="preserve"> </w:t>
      </w:r>
      <w:r w:rsidR="00817943">
        <w:fldChar w:fldCharType="begin"/>
      </w:r>
      <w:r w:rsidR="00817943">
        <w:instrText xml:space="preserve"> ADDIN EN.CITE &lt;EndNote&gt;&lt;Cite&gt;&lt;Author&gt;Ridge Partners&lt;/Author&gt;&lt;Year&gt;2017&lt;/Year&gt;&lt;RecNum&gt;21155&lt;/RecNum&gt;&lt;IDText&gt;21030&lt;/IDText&gt;&lt;DisplayText&gt;(Ridge Partners 2017)&lt;/DisplayText&gt;&lt;record&gt;&lt;rec-number&gt;21155&lt;/rec-number&gt;&lt;foreign-keys&gt;&lt;key app="EN" db-id="xfaeaf0wbesxw9epfpx5at0dvzz5rfz52dzs" timestamp="1586898275" guid="a82869d9-4396-4982-b2d9-be2681230b31"&gt;21155&lt;/key&gt;&lt;/foreign-keys&gt;&lt;ref-type name="Reports"&gt;27&lt;/ref-type&gt;&lt;contributors&gt;&lt;authors&gt;&lt;author&gt;Ridge Partners,&lt;/author&gt;&lt;/authors&gt;&lt;/contributors&gt;&lt;titles&gt;&lt;title&gt;Summary overview: economic impact of 2016 White spot disease outbreak&lt;/title&gt;&lt;/titles&gt;&lt;pages&gt;1-11&lt;/pages&gt;&lt;number&gt;Summary Project 2016-267&lt;/number&gt;&lt;keywords&gt;&lt;keyword&gt;White spot disease&lt;/keyword&gt;&lt;keyword&gt;Economic impacts&lt;/keyword&gt;&lt;/keywords&gt;&lt;dates&gt;&lt;year&gt;2017&lt;/year&gt;&lt;pub-dates&gt;&lt;date&gt;14 April 2020&lt;/date&gt;&lt;/pub-dates&gt;&lt;/dates&gt;&lt;publisher&gt;Fisheries Research and Development Corporation&lt;/publisher&gt;&lt;orig-pub&gt;&amp;quot;J:\E Library\Animal Catalogue\R\Ridge Partners 2017 EN21030.pdf&amp;quot;&lt;/orig-pub&gt;&lt;label&gt;21030&lt;/label&gt;&lt;urls&gt;&lt;/urls&gt;&lt;custom1&gt;Prawn_YGC&lt;/custom1&gt;&lt;electronic-resource-num&gt;https://www.frdc.com.au/-/media/fish-frdc/environment/2016-267-project-summary-economic-impact.ashx?la=en&lt;/electronic-resource-num&gt;&lt;/record&gt;&lt;/Cite&gt;&lt;/EndNote&gt;</w:instrText>
      </w:r>
      <w:r w:rsidR="00817943">
        <w:fldChar w:fldCharType="separate"/>
      </w:r>
      <w:r w:rsidR="00817943">
        <w:rPr>
          <w:noProof/>
        </w:rPr>
        <w:t>(</w:t>
      </w:r>
      <w:hyperlink w:anchor="_ENREF_664" w:tooltip="Ridge Partners, 2017 #21155" w:history="1">
        <w:r w:rsidR="005B41FA">
          <w:rPr>
            <w:noProof/>
          </w:rPr>
          <w:t>Ridge Partners 2017</w:t>
        </w:r>
      </w:hyperlink>
      <w:r w:rsidR="00817943">
        <w:rPr>
          <w:noProof/>
        </w:rPr>
        <w:t>)</w:t>
      </w:r>
      <w:r w:rsidR="00817943">
        <w:fldChar w:fldCharType="end"/>
      </w:r>
      <w:r w:rsidRPr="00200122">
        <w:t>. Of these costs, the Australian and Queensland governments reimburse</w:t>
      </w:r>
      <w:r w:rsidR="00FB71E1" w:rsidRPr="00200122">
        <w:t>d or will</w:t>
      </w:r>
      <w:r w:rsidRPr="00200122">
        <w:t xml:space="preserve"> reimburse $21.5</w:t>
      </w:r>
      <w:r w:rsidR="002308D4" w:rsidRPr="00200122">
        <w:t> </w:t>
      </w:r>
      <w:r w:rsidRPr="00200122">
        <w:t>million and pledged a further $30</w:t>
      </w:r>
      <w:r w:rsidR="00892617" w:rsidRPr="00200122">
        <w:t> </w:t>
      </w:r>
      <w:r w:rsidRPr="00200122">
        <w:t>million for concessional loans.</w:t>
      </w:r>
    </w:p>
    <w:p w14:paraId="1A596245" w14:textId="6CC1C99A" w:rsidR="00FA2180" w:rsidRPr="00200122" w:rsidRDefault="00B82825" w:rsidP="00FA2180">
      <w:r w:rsidRPr="00200122">
        <w:t>Further, t</w:t>
      </w:r>
      <w:r w:rsidR="00FA2180" w:rsidRPr="00200122">
        <w:t xml:space="preserve">he Australian Government provided financial support so that affected farms could remain destocked </w:t>
      </w:r>
      <w:r w:rsidRPr="00200122">
        <w:t xml:space="preserve">for 18 months. Prawn farmers will need to repay up to $4 million through an industry levy. The Australian Government also provided a $5 million assistance package to the Moreton Bay fishery industry, who continue to be affected by the </w:t>
      </w:r>
      <w:r w:rsidR="00B1500E">
        <w:t xml:space="preserve">WSD </w:t>
      </w:r>
      <w:r w:rsidRPr="00200122">
        <w:t xml:space="preserve">outbreak in </w:t>
      </w:r>
      <w:r w:rsidR="00B44AC4" w:rsidRPr="00200122">
        <w:t>S</w:t>
      </w:r>
      <w:r w:rsidRPr="00200122">
        <w:t>outh-</w:t>
      </w:r>
      <w:r w:rsidR="00B44AC4" w:rsidRPr="00200122">
        <w:t>E</w:t>
      </w:r>
      <w:r w:rsidRPr="00200122">
        <w:t>ast Queensland.</w:t>
      </w:r>
    </w:p>
    <w:bookmarkEnd w:id="155"/>
    <w:p w14:paraId="3EEDDCA9" w14:textId="0C4657B6" w:rsidR="005F2461" w:rsidRPr="00200122" w:rsidRDefault="00582D65" w:rsidP="00BC45D7">
      <w:r w:rsidRPr="00200122">
        <w:t xml:space="preserve">Commercial fishing industries subject to closures or movement </w:t>
      </w:r>
      <w:r w:rsidR="00B047D9" w:rsidRPr="00200122">
        <w:t>restrictions</w:t>
      </w:r>
      <w:r w:rsidRPr="00200122">
        <w:t xml:space="preserve"> and other state governments involved in response or surveillance </w:t>
      </w:r>
      <w:r w:rsidR="00E7664E" w:rsidRPr="00200122">
        <w:t>also incurred substantial costs</w:t>
      </w:r>
      <w:r w:rsidR="00FA2180" w:rsidRPr="00200122">
        <w:t xml:space="preserve">. In addition, there </w:t>
      </w:r>
      <w:r w:rsidR="00BC45D7" w:rsidRPr="00200122">
        <w:t>i</w:t>
      </w:r>
      <w:r w:rsidR="00FA2180" w:rsidRPr="00200122">
        <w:t xml:space="preserve">s a national surveillance </w:t>
      </w:r>
      <w:r w:rsidR="00B82825" w:rsidRPr="00200122">
        <w:t>program</w:t>
      </w:r>
      <w:r w:rsidR="00FA2180" w:rsidRPr="00200122">
        <w:t xml:space="preserve"> to confirm Australia’s health status with respect to WSSV freedom, the cost of which </w:t>
      </w:r>
      <w:r w:rsidR="00FA34F0" w:rsidRPr="00200122">
        <w:t>is</w:t>
      </w:r>
      <w:r w:rsidR="00FA2180" w:rsidRPr="00200122">
        <w:t xml:space="preserve"> borne by all Australian </w:t>
      </w:r>
      <w:r w:rsidR="00721EF0" w:rsidRPr="00200122">
        <w:t>s</w:t>
      </w:r>
      <w:r w:rsidR="00FA2180" w:rsidRPr="00200122">
        <w:t xml:space="preserve">tates and </w:t>
      </w:r>
      <w:r w:rsidR="00721EF0" w:rsidRPr="00200122">
        <w:t>t</w:t>
      </w:r>
      <w:r w:rsidR="00FA2180" w:rsidRPr="00200122">
        <w:t xml:space="preserve">erritories and the </w:t>
      </w:r>
      <w:r w:rsidR="00721EF0" w:rsidRPr="00200122">
        <w:t>f</w:t>
      </w:r>
      <w:r w:rsidR="00FA2180" w:rsidRPr="00200122">
        <w:t>ederal government.</w:t>
      </w:r>
      <w:r w:rsidR="00FA34F0" w:rsidRPr="00200122">
        <w:t xml:space="preserve"> </w:t>
      </w:r>
      <w:r w:rsidR="00BC45D7" w:rsidRPr="00200122">
        <w:t xml:space="preserve">The </w:t>
      </w:r>
      <w:r w:rsidR="00B82825" w:rsidRPr="00200122">
        <w:t>surveillance program</w:t>
      </w:r>
      <w:r w:rsidR="00BC45D7" w:rsidRPr="00200122">
        <w:t xml:space="preserve"> meets international standards to demonstrate freedom from </w:t>
      </w:r>
      <w:r w:rsidR="00721EF0" w:rsidRPr="00200122">
        <w:t>WSD</w:t>
      </w:r>
      <w:r w:rsidR="00BC45D7" w:rsidRPr="00200122">
        <w:t xml:space="preserve"> over a minimum two-year period.</w:t>
      </w:r>
    </w:p>
    <w:p w14:paraId="1AFD4622" w14:textId="35FF3950" w:rsidR="007844EF" w:rsidRPr="00200122" w:rsidRDefault="0011509C" w:rsidP="00A20072">
      <w:r w:rsidRPr="00200122">
        <w:t>Following</w:t>
      </w:r>
      <w:r w:rsidR="00892617" w:rsidRPr="00200122">
        <w:t xml:space="preserve"> the</w:t>
      </w:r>
      <w:r w:rsidRPr="00200122">
        <w:t xml:space="preserve"> detection of</w:t>
      </w:r>
      <w:r w:rsidR="00A20072" w:rsidRPr="00200122">
        <w:t xml:space="preserve"> WSSV in prawn farms in 2016, </w:t>
      </w:r>
      <w:r w:rsidR="00B82825" w:rsidRPr="00200122">
        <w:t xml:space="preserve">movement restrictions of high risk crustaceans and marine worms from the </w:t>
      </w:r>
      <w:r w:rsidR="00A20072" w:rsidRPr="00200122">
        <w:t xml:space="preserve">affected area in </w:t>
      </w:r>
      <w:r w:rsidR="00B44AC4" w:rsidRPr="00200122">
        <w:t>S</w:t>
      </w:r>
      <w:r w:rsidR="007D28FC" w:rsidRPr="00200122">
        <w:t>outh-</w:t>
      </w:r>
      <w:r w:rsidR="00B44AC4" w:rsidRPr="00200122">
        <w:t>E</w:t>
      </w:r>
      <w:r w:rsidR="00A20072" w:rsidRPr="00200122">
        <w:t xml:space="preserve">ast Queensland </w:t>
      </w:r>
      <w:r w:rsidR="00B82825" w:rsidRPr="00200122">
        <w:t xml:space="preserve">were put in place </w:t>
      </w:r>
      <w:r w:rsidR="00A20072" w:rsidRPr="00200122">
        <w:t xml:space="preserve">and </w:t>
      </w:r>
      <w:r w:rsidR="00B82825" w:rsidRPr="00200122">
        <w:t xml:space="preserve">some jurisdictions implemented </w:t>
      </w:r>
      <w:r w:rsidR="00A20072" w:rsidRPr="00200122">
        <w:t xml:space="preserve">interstate movement </w:t>
      </w:r>
      <w:r w:rsidR="00B047D9" w:rsidRPr="00200122">
        <w:t>restrictions</w:t>
      </w:r>
      <w:r w:rsidR="00A20072" w:rsidRPr="00200122">
        <w:t xml:space="preserve"> o</w:t>
      </w:r>
      <w:r w:rsidRPr="00200122">
        <w:t>f</w:t>
      </w:r>
      <w:r w:rsidR="00A20072" w:rsidRPr="00200122">
        <w:t xml:space="preserve"> live crustaceans and crustacean products pending eradication of the hazard. In the WSSV eradication program, the challenge was establishing and enforcing the </w:t>
      </w:r>
      <w:r w:rsidR="004A64E6" w:rsidRPr="00200122">
        <w:t xml:space="preserve">movement restriction area </w:t>
      </w:r>
      <w:r w:rsidR="00A20072" w:rsidRPr="00200122">
        <w:t xml:space="preserve">in </w:t>
      </w:r>
      <w:r w:rsidR="00B44AC4" w:rsidRPr="00200122">
        <w:t>S</w:t>
      </w:r>
      <w:r w:rsidR="00A20072" w:rsidRPr="00200122">
        <w:t>outh</w:t>
      </w:r>
      <w:r w:rsidR="007D28FC" w:rsidRPr="00200122">
        <w:t>-</w:t>
      </w:r>
      <w:r w:rsidR="00B44AC4" w:rsidRPr="00200122">
        <w:t>E</w:t>
      </w:r>
      <w:r w:rsidR="00A20072" w:rsidRPr="00200122">
        <w:t>ast Queensland in a timely and efficient manner to ensure the virus did not spread further.</w:t>
      </w:r>
      <w:r w:rsidR="007844EF" w:rsidRPr="00200122">
        <w:t xml:space="preserve"> Due to the wide host range of WSSV and its ability to be transmitted by </w:t>
      </w:r>
      <w:r w:rsidR="00D97D8E" w:rsidRPr="00200122">
        <w:t>various</w:t>
      </w:r>
      <w:r w:rsidR="007844EF" w:rsidRPr="00200122">
        <w:t xml:space="preserve"> routes, if WSSV had continued to spread up and down the east coast of Australia, eradication</w:t>
      </w:r>
      <w:r w:rsidR="00A5198F">
        <w:t xml:space="preserve"> </w:t>
      </w:r>
      <w:r w:rsidR="007844EF" w:rsidRPr="00200122">
        <w:t>would be impossible. To date,</w:t>
      </w:r>
      <w:r w:rsidR="00D9189B" w:rsidRPr="00200122">
        <w:t xml:space="preserve"> </w:t>
      </w:r>
      <w:r w:rsidR="0064340B" w:rsidRPr="00200122">
        <w:t>W</w:t>
      </w:r>
      <w:r w:rsidR="00D9189B" w:rsidRPr="00200122">
        <w:t xml:space="preserve">SSV has not been detected outside of the </w:t>
      </w:r>
      <w:r w:rsidR="00B44AC4" w:rsidRPr="00200122">
        <w:t>S</w:t>
      </w:r>
      <w:r w:rsidR="00D9189B" w:rsidRPr="00200122">
        <w:t>outh-</w:t>
      </w:r>
      <w:r w:rsidR="00B44AC4" w:rsidRPr="00200122">
        <w:t>E</w:t>
      </w:r>
      <w:r w:rsidR="00D9189B" w:rsidRPr="00200122">
        <w:t xml:space="preserve">ast Queensland movement </w:t>
      </w:r>
      <w:r w:rsidR="007844EF" w:rsidRPr="00200122">
        <w:t>restricted area</w:t>
      </w:r>
      <w:r w:rsidR="00D9189B" w:rsidRPr="00200122">
        <w:t>.</w:t>
      </w:r>
    </w:p>
    <w:p w14:paraId="7F4FBF4F" w14:textId="3D02E4E5" w:rsidR="00A20072" w:rsidRPr="00200122" w:rsidRDefault="00A20072" w:rsidP="00A20072">
      <w:r w:rsidRPr="00200122">
        <w:t>In the Prawn IRA</w:t>
      </w:r>
      <w:r w:rsidR="00A136C3" w:rsidRPr="00200122">
        <w:t> </w:t>
      </w:r>
      <w:r w:rsidRPr="00200122">
        <w:t>2009, it was assumed that diseases that have been shown by overseas experience to be difficult or impossible to eradicate once established (</w:t>
      </w:r>
      <w:r w:rsidR="00837E5D" w:rsidRPr="00200122">
        <w:t>for example,</w:t>
      </w:r>
      <w:r w:rsidRPr="00200122">
        <w:t xml:space="preserve"> WSSV and YHV) would present similar difficulties in Australia. </w:t>
      </w:r>
      <w:r w:rsidR="0011509C" w:rsidRPr="00200122">
        <w:t>Further,</w:t>
      </w:r>
      <w:r w:rsidRPr="00200122">
        <w:t xml:space="preserve"> the size of Australia</w:t>
      </w:r>
      <w:r w:rsidR="0011509C" w:rsidRPr="00200122">
        <w:t>,</w:t>
      </w:r>
      <w:r w:rsidRPr="00200122">
        <w:t xml:space="preserve"> the difficulty of managing remote areas, the sparsity of population centres outside of the major capitals, as well as the problems of wet-season impassability of roads would further compound problems. </w:t>
      </w:r>
      <w:r w:rsidR="005E6362" w:rsidRPr="00200122">
        <w:t>E</w:t>
      </w:r>
      <w:r w:rsidRPr="00200122">
        <w:t xml:space="preserve">radication would be very difficult or impossible if an exotic prawn hazard were to establish in Australian susceptible populations. </w:t>
      </w:r>
      <w:r w:rsidR="0011509C" w:rsidRPr="00200122">
        <w:t>T</w:t>
      </w:r>
      <w:r w:rsidRPr="00200122">
        <w:t>he weight of evidence about worldwide success rates for eradicating diseases in the aquatic environment</w:t>
      </w:r>
      <w:r w:rsidR="0011509C" w:rsidRPr="00200122">
        <w:t xml:space="preserve"> supports this assumption</w:t>
      </w:r>
      <w:r w:rsidRPr="00200122">
        <w:t xml:space="preserve">. </w:t>
      </w:r>
      <w:r w:rsidR="00E905CF" w:rsidRPr="00200122">
        <w:t xml:space="preserve">Consequently, a conservative approach was taken in this </w:t>
      </w:r>
      <w:r w:rsidR="00D912BB" w:rsidRPr="00200122">
        <w:t xml:space="preserve">draft </w:t>
      </w:r>
      <w:r w:rsidR="00E905CF" w:rsidRPr="00200122">
        <w:t xml:space="preserve">risk review, </w:t>
      </w:r>
      <w:r w:rsidR="00FA34F0" w:rsidRPr="00200122">
        <w:t>considering</w:t>
      </w:r>
      <w:r w:rsidR="00E905CF" w:rsidRPr="00200122">
        <w:t xml:space="preserve"> the high cost and time associated with attempts to eradicate new aquatic animal diseases and the challenges of success.</w:t>
      </w:r>
    </w:p>
    <w:p w14:paraId="61924C2E" w14:textId="77777777" w:rsidR="004B55E2" w:rsidRPr="00200122" w:rsidRDefault="00A20072" w:rsidP="00A20072">
      <w:r w:rsidRPr="00200122">
        <w:t>Environmental conditions (including husbandry) clearly influence the expression of clinical disease and the amenability of introduced disease to prevention and control. Thus, methods used success</w:t>
      </w:r>
      <w:r w:rsidR="00E905CF" w:rsidRPr="00200122">
        <w:t>fully to respond to</w:t>
      </w:r>
      <w:r w:rsidRPr="00200122">
        <w:t xml:space="preserve"> overseas</w:t>
      </w:r>
      <w:r w:rsidR="00E905CF" w:rsidRPr="00200122">
        <w:t xml:space="preserve"> disease events</w:t>
      </w:r>
      <w:r w:rsidRPr="00200122">
        <w:t xml:space="preserve"> may not be feasible or similarly effective in Australia.</w:t>
      </w:r>
    </w:p>
    <w:p w14:paraId="7762DE37" w14:textId="2DB02102" w:rsidR="00A20072" w:rsidRPr="00200122" w:rsidRDefault="00A20072" w:rsidP="00A20072">
      <w:r w:rsidRPr="00200122">
        <w:t xml:space="preserve">There would be a need for regulatory approval of any drug </w:t>
      </w:r>
      <w:r w:rsidR="006F21A7" w:rsidRPr="00200122">
        <w:t xml:space="preserve">not </w:t>
      </w:r>
      <w:r w:rsidRPr="00200122">
        <w:t xml:space="preserve">registered for use with prawns in Australia if such drugs were to be used to control a newly established disease. The costs </w:t>
      </w:r>
      <w:r w:rsidR="006F21A7" w:rsidRPr="00200122">
        <w:t>and time</w:t>
      </w:r>
      <w:r w:rsidRPr="00200122">
        <w:t xml:space="preserve"> f</w:t>
      </w:r>
      <w:r w:rsidR="00ED1A15" w:rsidRPr="00200122">
        <w:t>or</w:t>
      </w:r>
      <w:r w:rsidRPr="00200122">
        <w:t xml:space="preserve"> registration are significant. The implementation of a control </w:t>
      </w:r>
      <w:r w:rsidR="00D74BB6" w:rsidRPr="00200122">
        <w:t>strategy, which relies</w:t>
      </w:r>
      <w:r w:rsidR="003A33E5" w:rsidRPr="00200122">
        <w:t xml:space="preserve"> on drugs to be effective,</w:t>
      </w:r>
      <w:r w:rsidRPr="00200122">
        <w:t xml:space="preserve"> would introduce new costs and</w:t>
      </w:r>
      <w:r w:rsidR="008741BC" w:rsidRPr="00200122">
        <w:t xml:space="preserve"> may</w:t>
      </w:r>
      <w:r w:rsidRPr="00200122">
        <w:t xml:space="preserve"> have adverse implications for product quality and image. For some hazards, the cost of implementation of measures for control or eradication would be so high as to be unfeasible in practice.</w:t>
      </w:r>
    </w:p>
    <w:p w14:paraId="34F3DCEF" w14:textId="647A992D" w:rsidR="004B55E2" w:rsidRPr="00200122" w:rsidRDefault="00E96D14" w:rsidP="00A20072">
      <w:r w:rsidRPr="00200122">
        <w:t>T</w:t>
      </w:r>
      <w:r w:rsidR="00A20072" w:rsidRPr="00200122">
        <w:t xml:space="preserve">he costs of disease eradication or containment measures, including movement </w:t>
      </w:r>
      <w:r w:rsidR="00B047D9" w:rsidRPr="00200122">
        <w:t>restrictions</w:t>
      </w:r>
      <w:r w:rsidRPr="00200122">
        <w:t xml:space="preserve"> would affect farm profitability</w:t>
      </w:r>
      <w:r w:rsidR="00A20072" w:rsidRPr="00200122">
        <w:t xml:space="preserve">. For example, prawn farms would have financial losses associated with the loss of prawn stocks if diseased prawns were destroyed, the loss of production for </w:t>
      </w:r>
      <w:r w:rsidR="00FA2180" w:rsidRPr="00200122">
        <w:t>the period</w:t>
      </w:r>
      <w:r w:rsidR="00A20072" w:rsidRPr="00200122">
        <w:t xml:space="preserve"> the ponds were kept empty and the cost of installing additional infrastructure (</w:t>
      </w:r>
      <w:r w:rsidR="00837E5D" w:rsidRPr="00200122">
        <w:t>for example,</w:t>
      </w:r>
      <w:r w:rsidR="00A20072" w:rsidRPr="00200122">
        <w:t xml:space="preserve"> water filtration, pond lining, barriers for carrier exclusion, etc.). </w:t>
      </w:r>
      <w:r w:rsidR="006F21A7" w:rsidRPr="00200122">
        <w:t>T</w:t>
      </w:r>
      <w:r w:rsidR="00A20072" w:rsidRPr="00200122">
        <w:t xml:space="preserve">he cost to implement extra biosecurity measures on an Australian prawn farm such as bird and crab netting, drum filtering and ozonation of water </w:t>
      </w:r>
      <w:r w:rsidR="006F21A7" w:rsidRPr="00200122">
        <w:t xml:space="preserve">is estimated </w:t>
      </w:r>
      <w:r w:rsidR="00430B62" w:rsidRPr="00200122">
        <w:t>to be</w:t>
      </w:r>
      <w:r w:rsidR="006F21A7" w:rsidRPr="00200122">
        <w:t xml:space="preserve"> </w:t>
      </w:r>
      <w:r w:rsidR="00A20072" w:rsidRPr="00200122">
        <w:t>at least $1</w:t>
      </w:r>
      <w:r w:rsidR="00C0662F" w:rsidRPr="00200122">
        <w:t> </w:t>
      </w:r>
      <w:r w:rsidR="00A20072" w:rsidRPr="00200122">
        <w:t xml:space="preserve">million </w:t>
      </w:r>
      <w:r w:rsidR="00817943">
        <w:fldChar w:fldCharType="begin"/>
      </w:r>
      <w:r w:rsidR="00817943">
        <w:instrText xml:space="preserve"> ADDIN EN.CITE &lt;EndNote&gt;&lt;Cite&gt;&lt;Author&gt;Rosenberry&lt;/Author&gt;&lt;Year&gt;2017&lt;/Year&gt;&lt;RecNum&gt;20806&lt;/RecNum&gt;&lt;IDText&gt;20661&lt;/IDText&gt;&lt;DisplayText&gt;(Rosenberry 2017)&lt;/DisplayText&gt;&lt;record&gt;&lt;rec-number&gt;20806&lt;/rec-number&gt;&lt;foreign-keys&gt;&lt;key app="EN" db-id="xfaeaf0wbesxw9epfpx5at0dvzz5rfz52dzs" timestamp="1572218813" guid="998f72a1-f4c4-4029-ad4f-f0bcce2a321d"&gt;20806&lt;/key&gt;&lt;/foreign-keys&gt;&lt;ref-type name="Edited Works (inc. ePubs)"&gt;28&lt;/ref-type&gt;&lt;contributors&gt;&lt;authors&gt;&lt;author&gt;Rosenberry, B.&lt;/author&gt;&lt;/authors&gt;&lt;/contributors&gt;&lt;titles&gt;&lt;title&gt;November 29, 2017, Shrimp farmers worried about the future&lt;/title&gt;&lt;secondary-title&gt;Whitespot in Australia&lt;/secondary-title&gt;&lt;/titles&gt;&lt;keywords&gt;&lt;keyword&gt;WSD&lt;/keyword&gt;&lt;/keywords&gt;&lt;dates&gt;&lt;year&gt;2017&lt;/year&gt;&lt;pub-dates&gt;&lt;date&gt;5 August 2019&lt;/date&gt;&lt;/pub-dates&gt;&lt;/dates&gt;&lt;pub-location&gt;Shrimp News International&lt;/pub-location&gt;&lt;orig-pub&gt;\\ACT001CL04FS07\BIOSECURITYDATA$\E Library\Animal Catalogue\R\Rosenberry 2017 EN20661.pdf&lt;/orig-pub&gt;&lt;label&gt;20661&lt;/label&gt;&lt;urls&gt;&lt;/urls&gt;&lt;custom1&gt;Prawn_YGC&lt;/custom1&gt;&lt;electronic-resource-num&gt;http://www.shrimpnews.com/FreeReportsFolder/SpecialReports/AustraliaWhitespotConfirmedOnThreeFarmsInQueensland.html#Jan29&lt;/electronic-resource-num&gt;&lt;/record&gt;&lt;/Cite&gt;&lt;/EndNote&gt;</w:instrText>
      </w:r>
      <w:r w:rsidR="00817943">
        <w:fldChar w:fldCharType="separate"/>
      </w:r>
      <w:r w:rsidR="00817943">
        <w:rPr>
          <w:noProof/>
        </w:rPr>
        <w:t>(</w:t>
      </w:r>
      <w:hyperlink w:anchor="_ENREF_671" w:tooltip="Rosenberry, 2017 #20806" w:history="1">
        <w:r w:rsidR="005B41FA">
          <w:rPr>
            <w:noProof/>
          </w:rPr>
          <w:t>Rosenberry 2017</w:t>
        </w:r>
      </w:hyperlink>
      <w:r w:rsidR="00817943">
        <w:rPr>
          <w:noProof/>
        </w:rPr>
        <w:t>)</w:t>
      </w:r>
      <w:r w:rsidR="00817943">
        <w:fldChar w:fldCharType="end"/>
      </w:r>
      <w:r w:rsidR="00805FA4" w:rsidRPr="00200122">
        <w:t xml:space="preserve">. </w:t>
      </w:r>
      <w:r w:rsidR="00A20072" w:rsidRPr="00200122">
        <w:t>Other estimates have put the cost to farms of establishing new biosecurity infrastructure to be approximately $87</w:t>
      </w:r>
      <w:r w:rsidR="00C0662F" w:rsidRPr="00200122">
        <w:t>,</w:t>
      </w:r>
      <w:r w:rsidR="00A20072" w:rsidRPr="00200122">
        <w:t xml:space="preserve">600 per production pond hectare </w:t>
      </w:r>
      <w:r w:rsidR="00817943">
        <w:fldChar w:fldCharType="begin"/>
      </w:r>
      <w:r w:rsidR="00817943">
        <w:instrText xml:space="preserve"> ADDIN EN.CITE &lt;EndNote&gt;&lt;Cite&gt;&lt;Author&gt;Stephens&lt;/Author&gt;&lt;Year&gt;2017&lt;/Year&gt;&lt;RecNum&gt;20649&lt;/RecNum&gt;&lt;IDText&gt;20662&lt;/IDText&gt;&lt;DisplayText&gt;(Stephens 2017)&lt;/DisplayText&gt;&lt;record&gt;&lt;rec-number&gt;20649&lt;/rec-number&gt;&lt;foreign-keys&gt;&lt;key app="EN" db-id="xfaeaf0wbesxw9epfpx5at0dvzz5rfz52dzs" timestamp="1572218791" guid="e41a9775-3358-4513-84fb-cd97c0125f19"&gt;20649&lt;/key&gt;&lt;/foreign-keys&gt;&lt;ref-type name="Reports"&gt;27&lt;/ref-type&gt;&lt;contributors&gt;&lt;authors&gt;&lt;author&gt;Stephens, L.&lt;/author&gt;&lt;/authors&gt;&lt;/contributors&gt;&lt;titles&gt;&lt;title&gt;A plan for the prawn farming industry’s initial response to the white spot disease incident in summer 2016-17&lt;/title&gt;&lt;/titles&gt;&lt;pages&gt;1-36&lt;/pages&gt;&lt;number&gt;FRDC Project No. 2016 - 266&lt;/number&gt;&lt;dates&gt;&lt;year&gt;2017&lt;/year&gt;&lt;pub-dates&gt;&lt;date&gt;5 August 2019&lt;/date&gt;&lt;/pub-dates&gt;&lt;/dates&gt;&lt;pub-location&gt;Canberra&lt;/pub-location&gt;&lt;publisher&gt;Fisheries Research and Development Corporation&lt;/publisher&gt;&lt;orig-pub&gt;\\ACT001CL04FS07\BIOSECURITYDATA$\E Library\Animal Catalogue\S\Stephens 2017 EN20662.pdf&lt;/orig-pub&gt;&lt;label&gt;20662&lt;/label&gt;&lt;urls&gt;&lt;/urls&gt;&lt;custom1&gt;Prawn_YGC&lt;/custom1&gt;&lt;electronic-resource-num&gt;https://www.frdc.com.au/Archived-Reports/FRDC%20Projects/2016-266-DLD.pdf&lt;/electronic-resource-num&gt;&lt;/record&gt;&lt;/Cite&gt;&lt;/EndNote&gt;</w:instrText>
      </w:r>
      <w:r w:rsidR="00817943">
        <w:fldChar w:fldCharType="separate"/>
      </w:r>
      <w:r w:rsidR="00817943">
        <w:rPr>
          <w:noProof/>
        </w:rPr>
        <w:t>(</w:t>
      </w:r>
      <w:hyperlink w:anchor="_ENREF_751" w:tooltip="Stephens, 2017 #20649" w:history="1">
        <w:r w:rsidR="005B41FA">
          <w:rPr>
            <w:noProof/>
          </w:rPr>
          <w:t>Stephens 2017</w:t>
        </w:r>
      </w:hyperlink>
      <w:r w:rsidR="00817943">
        <w:rPr>
          <w:noProof/>
        </w:rPr>
        <w:t>)</w:t>
      </w:r>
      <w:r w:rsidR="00817943">
        <w:fldChar w:fldCharType="end"/>
      </w:r>
      <w:r w:rsidR="00A20072" w:rsidRPr="00200122">
        <w:t>.</w:t>
      </w:r>
    </w:p>
    <w:p w14:paraId="72B9F118" w14:textId="448171B4" w:rsidR="00A20072" w:rsidRPr="00200122" w:rsidRDefault="00A20072" w:rsidP="00A20072">
      <w:pPr>
        <w:pStyle w:val="Heading6"/>
      </w:pPr>
      <w:r w:rsidRPr="00200122">
        <w:t>Economic (domestic trade effects and impact on other associated industries)</w:t>
      </w:r>
    </w:p>
    <w:p w14:paraId="74C5F702" w14:textId="59AE6C7A" w:rsidR="004B55E2" w:rsidRPr="00200122" w:rsidRDefault="00D74BB6" w:rsidP="00A20072">
      <w:r w:rsidRPr="00200122">
        <w:t xml:space="preserve">A disease outbreak </w:t>
      </w:r>
      <w:r w:rsidR="00A20072" w:rsidRPr="00200122">
        <w:t xml:space="preserve">may also </w:t>
      </w:r>
      <w:r w:rsidRPr="00200122">
        <w:t>have</w:t>
      </w:r>
      <w:r w:rsidR="00A20072" w:rsidRPr="00200122">
        <w:t xml:space="preserve"> </w:t>
      </w:r>
      <w:r w:rsidR="007844EF" w:rsidRPr="00200122">
        <w:t xml:space="preserve">additional </w:t>
      </w:r>
      <w:r w:rsidR="00A20072" w:rsidRPr="00200122">
        <w:t xml:space="preserve">economic effects due to the loss of domestic markets, market oversupply and resulting reduction of prices received for product. </w:t>
      </w:r>
      <w:r w:rsidR="00E96D14" w:rsidRPr="00200122">
        <w:t>Associated industries including processors, retailers, and the bait industry (</w:t>
      </w:r>
      <w:r w:rsidR="00837E5D" w:rsidRPr="00200122">
        <w:t>for example,</w:t>
      </w:r>
      <w:r w:rsidR="00E96D14" w:rsidRPr="00200122">
        <w:t xml:space="preserve"> prawns and bloodworms) may </w:t>
      </w:r>
      <w:r w:rsidR="00CB170C" w:rsidRPr="00200122">
        <w:t xml:space="preserve">also </w:t>
      </w:r>
      <w:r w:rsidR="00E96D14" w:rsidRPr="00200122">
        <w:t xml:space="preserve">suffer significant production losses. </w:t>
      </w:r>
      <w:r w:rsidR="00A20072" w:rsidRPr="00200122">
        <w:t xml:space="preserve">Farm insurance premiums may </w:t>
      </w:r>
      <w:r w:rsidR="00892617" w:rsidRPr="00200122">
        <w:t>rise,</w:t>
      </w:r>
      <w:r w:rsidR="00A20072" w:rsidRPr="00200122">
        <w:t xml:space="preserve"> </w:t>
      </w:r>
      <w:r w:rsidR="00735A62" w:rsidRPr="00200122">
        <w:t>and</w:t>
      </w:r>
      <w:r w:rsidR="00A20072" w:rsidRPr="00200122">
        <w:t xml:space="preserve"> it may be necessary to increase </w:t>
      </w:r>
      <w:r w:rsidR="00735A62" w:rsidRPr="00200122">
        <w:t>subsequent</w:t>
      </w:r>
      <w:r w:rsidR="00A20072" w:rsidRPr="00200122">
        <w:t xml:space="preserve"> stocking rates to offset the effects of mortality.</w:t>
      </w:r>
    </w:p>
    <w:p w14:paraId="03E117A2" w14:textId="77777777" w:rsidR="004B55E2" w:rsidRPr="00200122" w:rsidRDefault="00A20072" w:rsidP="00A20072">
      <w:r w:rsidRPr="00200122">
        <w:t xml:space="preserve">Indirect impacts would also </w:t>
      </w:r>
      <w:r w:rsidR="00CB170C" w:rsidRPr="00200122">
        <w:t>likely</w:t>
      </w:r>
      <w:r w:rsidRPr="00200122">
        <w:t xml:space="preserve"> affect farms that are free of infection</w:t>
      </w:r>
      <w:r w:rsidR="00CB170C" w:rsidRPr="00200122">
        <w:t xml:space="preserve"> and </w:t>
      </w:r>
      <w:r w:rsidRPr="00200122">
        <w:t>would be most felt in those parts of Australia where crustacean farming (particularly prawn farming) makes a significant contribution to the overall local economy, such</w:t>
      </w:r>
      <w:r w:rsidR="00165D0A" w:rsidRPr="00200122">
        <w:t xml:space="preserve"> as</w:t>
      </w:r>
      <w:r w:rsidRPr="00200122">
        <w:t xml:space="preserve"> Gold Coast, Bundaberg, Mackay, Townsville and Cairns </w:t>
      </w:r>
      <w:r w:rsidR="00165D0A" w:rsidRPr="00200122">
        <w:t>regions</w:t>
      </w:r>
      <w:r w:rsidRPr="00200122">
        <w:t xml:space="preserve"> of Queensland</w:t>
      </w:r>
      <w:r w:rsidR="00165D0A" w:rsidRPr="00200122">
        <w:t>,</w:t>
      </w:r>
      <w:r w:rsidR="004E376F" w:rsidRPr="00200122">
        <w:t xml:space="preserve"> as well as Yamba in New South Wales</w:t>
      </w:r>
      <w:r w:rsidRPr="00200122">
        <w:t>.</w:t>
      </w:r>
    </w:p>
    <w:p w14:paraId="58E9D736" w14:textId="66D20F63" w:rsidR="004B55E2" w:rsidRPr="00200122" w:rsidRDefault="00A20072" w:rsidP="00A20072">
      <w:r w:rsidRPr="00200122">
        <w:t>Public perception can significantly affect the markets for product</w:t>
      </w:r>
      <w:r w:rsidR="005C05CF" w:rsidRPr="00200122">
        <w:t>s intended</w:t>
      </w:r>
      <w:r w:rsidRPr="00200122">
        <w:t xml:space="preserve"> for human consumption. This public reaction may occur</w:t>
      </w:r>
      <w:r w:rsidR="00CB170C" w:rsidRPr="00200122">
        <w:t xml:space="preserve"> irrespective of</w:t>
      </w:r>
      <w:r w:rsidRPr="00200122">
        <w:t xml:space="preserve"> whether the</w:t>
      </w:r>
      <w:r w:rsidR="00CB170C" w:rsidRPr="00200122">
        <w:t>re is effective management of the</w:t>
      </w:r>
      <w:r w:rsidRPr="00200122">
        <w:t xml:space="preserve"> problem</w:t>
      </w:r>
      <w:r w:rsidR="005C05CF" w:rsidRPr="00200122">
        <w:t>, or in fact no problem at all</w:t>
      </w:r>
      <w:r w:rsidRPr="00200122">
        <w:t xml:space="preserve">. The use of chemical treatments or the occurrence of lesions or blemishes on the product </w:t>
      </w:r>
      <w:r w:rsidR="005C05CF" w:rsidRPr="00200122">
        <w:t>may</w:t>
      </w:r>
      <w:r w:rsidRPr="00200122">
        <w:t xml:space="preserve"> affect any price premiums paid for high quality products. This </w:t>
      </w:r>
      <w:r w:rsidR="005C05CF" w:rsidRPr="00200122">
        <w:t>could</w:t>
      </w:r>
      <w:r w:rsidRPr="00200122">
        <w:t xml:space="preserve"> occur regardless of whether the effect on quality was real or perceived. For example, WSSV can cause visible lesions in crustacean tissues, and affected product would be unacceptable to the consumer for reasons of quality and aesthetic appeal </w:t>
      </w:r>
      <w:r w:rsidR="00817943">
        <w:fldChar w:fldCharType="begin">
          <w:fldData xml:space="preserve">PEVuZE5vdGU+PENpdGU+PEF1dGhvcj5UYWthaGFzaGk8L0F1dGhvcj48WWVhcj4xOTk0PC9ZZWFy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</w:fldData>
        </w:fldChar>
      </w:r>
      <w:r w:rsidR="00817943">
        <w:instrText xml:space="preserve"> ADDIN EN.CITE </w:instrText>
      </w:r>
      <w:r w:rsidR="00817943">
        <w:fldChar w:fldCharType="begin">
          <w:fldData xml:space="preserve">PEVuZE5vdGU+PENpdGU+PEF1dGhvcj5UYWthaGFzaGk8L0F1dGhvcj48WWVhcj4xOTk0PC9ZZWFy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759" w:tooltip="Takahashi, 1994 #5121" w:history="1">
        <w:r w:rsidR="005B41FA">
          <w:rPr>
            <w:noProof/>
          </w:rPr>
          <w:t>Takahashi et al. 1994</w:t>
        </w:r>
      </w:hyperlink>
      <w:r w:rsidR="00817943">
        <w:rPr>
          <w:noProof/>
        </w:rPr>
        <w:t>)</w:t>
      </w:r>
      <w:r w:rsidR="00817943">
        <w:fldChar w:fldCharType="end"/>
      </w:r>
      <w:r w:rsidRPr="00200122">
        <w:t>.</w:t>
      </w:r>
    </w:p>
    <w:p w14:paraId="27CD6756" w14:textId="7AF2F899" w:rsidR="00A20072" w:rsidRPr="00200122" w:rsidRDefault="007844EF" w:rsidP="00A20072">
      <w:r w:rsidRPr="00200122">
        <w:t>In general, t</w:t>
      </w:r>
      <w:r w:rsidR="00A20072" w:rsidRPr="00200122">
        <w:t xml:space="preserve">here is no </w:t>
      </w:r>
      <w:r w:rsidR="00845322" w:rsidRPr="00200122">
        <w:t>clearly</w:t>
      </w:r>
      <w:r w:rsidR="00A20072" w:rsidRPr="00200122">
        <w:t xml:space="preserve"> documented evidence of the impact that the hazards would have in affected wild prawn fisheries. However,</w:t>
      </w:r>
      <w:r w:rsidR="00AB7B14" w:rsidRPr="00200122">
        <w:t xml:space="preserve"> a </w:t>
      </w:r>
      <w:r w:rsidR="00A20072" w:rsidRPr="00200122">
        <w:t xml:space="preserve">reduction in the commercial wild catch </w:t>
      </w:r>
      <w:r w:rsidR="00AB7B14" w:rsidRPr="00200122">
        <w:t xml:space="preserve">would likely </w:t>
      </w:r>
      <w:r w:rsidR="00A20072" w:rsidRPr="00200122">
        <w:t xml:space="preserve">decrease the capacity of a fishery to support the same number of fishers. A reduction in the size of the fishery </w:t>
      </w:r>
      <w:r w:rsidR="00D35199" w:rsidRPr="00200122">
        <w:t>could also</w:t>
      </w:r>
      <w:r w:rsidR="00A20072" w:rsidRPr="00200122">
        <w:t xml:space="preserve"> have commensurate impact on associated industries.</w:t>
      </w:r>
      <w:r w:rsidR="004E376F" w:rsidRPr="00200122">
        <w:t xml:space="preserve"> Domestic trade and movement restrictions may apply to wild susceptible species fished from areas impacted by an outbreak.</w:t>
      </w:r>
    </w:p>
    <w:p w14:paraId="0E022756" w14:textId="4D84C438" w:rsidR="00A20072" w:rsidRPr="00200122" w:rsidRDefault="00AB7B14" w:rsidP="00A20072">
      <w:r w:rsidRPr="00200122">
        <w:t>It is not easy to quantify ‘production’ in the context of r</w:t>
      </w:r>
      <w:r w:rsidR="00A20072" w:rsidRPr="00200122">
        <w:t>ecreational fisheries</w:t>
      </w:r>
      <w:r w:rsidRPr="00200122">
        <w:t>. D</w:t>
      </w:r>
      <w:r w:rsidR="00A20072" w:rsidRPr="00200122">
        <w:t>ip-nets or two-person hand</w:t>
      </w:r>
      <w:r w:rsidRPr="00200122">
        <w:t>-hauled nets in local estuaries are common means to catch prawns</w:t>
      </w:r>
      <w:r w:rsidR="00A20072" w:rsidRPr="00200122">
        <w:t xml:space="preserve"> for human consumption or use as bait. Recreational fishing for prawns</w:t>
      </w:r>
      <w:r w:rsidR="004E376F" w:rsidRPr="00200122">
        <w:t xml:space="preserve"> and other crustacean species (such as crabs or yabbies)</w:t>
      </w:r>
      <w:r w:rsidR="00A20072" w:rsidRPr="00200122">
        <w:t xml:space="preserve"> is a widespread fishing activity, particularly in Queensland and </w:t>
      </w:r>
      <w:r w:rsidR="00B1500E" w:rsidRPr="00200122">
        <w:t>N</w:t>
      </w:r>
      <w:r w:rsidR="00B1500E">
        <w:t>ew South Wales</w:t>
      </w:r>
      <w:r w:rsidR="00A20072" w:rsidRPr="00200122">
        <w:t xml:space="preserve">. Recreational fishers in </w:t>
      </w:r>
      <w:r w:rsidR="00B1500E" w:rsidRPr="00200122">
        <w:t>N</w:t>
      </w:r>
      <w:r w:rsidR="00B1500E">
        <w:t>ew South Wales</w:t>
      </w:r>
      <w:r w:rsidR="00A20072" w:rsidRPr="00200122">
        <w:t xml:space="preserve"> and A</w:t>
      </w:r>
      <w:r w:rsidR="00B1500E">
        <w:t xml:space="preserve">ustralian </w:t>
      </w:r>
      <w:r w:rsidR="00A20072" w:rsidRPr="00200122">
        <w:t>C</w:t>
      </w:r>
      <w:r w:rsidR="00B1500E">
        <w:t xml:space="preserve">apital </w:t>
      </w:r>
      <w:r w:rsidR="00A20072" w:rsidRPr="00200122">
        <w:t>T</w:t>
      </w:r>
      <w:r w:rsidR="00B1500E">
        <w:t>erritory</w:t>
      </w:r>
      <w:r w:rsidR="00A20072" w:rsidRPr="00200122">
        <w:t xml:space="preserve"> harvested over 700,000 saltwater prawns and 300,000 freshwater prawns </w:t>
      </w:r>
      <w:r w:rsidR="00C0662F" w:rsidRPr="00200122">
        <w:t xml:space="preserve">from June 2013 to May 2014 </w:t>
      </w:r>
      <w:r w:rsidR="00817943">
        <w:fldChar w:fldCharType="begin"/>
      </w:r>
      <w:r w:rsidR="00817943">
        <w:instrText xml:space="preserve"> ADDIN EN.CITE &lt;EndNote&gt;&lt;Cite&gt;&lt;Author&gt;West&lt;/Author&gt;&lt;Year&gt;2015&lt;/Year&gt;&lt;RecNum&gt;19224&lt;/RecNum&gt;&lt;IDText&gt;21272&lt;/IDText&gt;&lt;DisplayText&gt;(West et al. 2015)&lt;/DisplayText&gt;&lt;record&gt;&lt;rec-number&gt;19224&lt;/rec-number&gt;&lt;foreign-keys&gt;&lt;key app="EN" db-id="xfaeaf0wbesxw9epfpx5at0dvzz5rfz52dzs" timestamp="1572218588" guid="47048aa5-7a19-4df0-8f6f-0f89d4b130d5"&gt;19224&lt;/key&gt;&lt;/foreign-keys&gt;&lt;ref-type name="Reports"&gt;27&lt;/ref-type&gt;&lt;contributors&gt;&lt;authors&gt;&lt;author&gt;West, L.D.&lt;/author&gt;&lt;author&gt;Stark, K.E.&lt;/author&gt;&lt;author&gt;Murphy, J.J.&lt;/author&gt;&lt;author&gt;Lyle, J.M.&lt;/author&gt;&lt;author&gt;Ochwada-Doyle, F.A.&lt;/author&gt;&lt;/authors&gt;&lt;/contributors&gt;&lt;titles&gt;&lt;title&gt;Survey of recreational fishing in New South Wales and the ACT, 2013/14&lt;/title&gt;&lt;/titles&gt;&lt;pages&gt;1-150&lt;/pages&gt;&lt;number&gt;Final report series no. 149&lt;/number&gt;&lt;dates&gt;&lt;year&gt;2015&lt;/year&gt;&lt;/dates&gt;&lt;pub-location&gt;Wollongong, NSW&lt;/pub-location&gt;&lt;publisher&gt;NSW Department of Primary Industries&lt;/publisher&gt;&lt;orig-pub&gt;\\ACT001CL04FS07\BIOSECURITYDATA$\E Library\Animal Catalogue\W\West et al 2007 EN21272.pdf&lt;/orig-pub&gt;&lt;isbn&gt;2204-8669&lt;/isbn&gt;&lt;label&gt;21272&lt;/label&gt;&lt;urls&gt;&lt;/urls&gt;&lt;custom1&gt;gm prawns&lt;/custom1&gt;&lt;custom2&gt;3.81 mb&lt;/custom2&gt;&lt;custom3&gt;pdf&lt;/custom3&gt;&lt;electronic-resource-num&gt;https://www.dpi.nsw.gov.au/__data/assets/pdf_file/0011/598628/West-et-al-Survey-of-rec-fishing-in-NSW-ACT-2013-14-2016_03_02.pdf&lt;/electronic-resource-num&gt;&lt;/record&gt;&lt;/Cite&gt;&lt;/EndNote&gt;</w:instrText>
      </w:r>
      <w:r w:rsidR="00817943">
        <w:fldChar w:fldCharType="separate"/>
      </w:r>
      <w:r w:rsidR="00817943">
        <w:rPr>
          <w:noProof/>
        </w:rPr>
        <w:t>(</w:t>
      </w:r>
      <w:hyperlink w:anchor="_ENREF_852" w:tooltip="West, 2015 #19224" w:history="1">
        <w:r w:rsidR="005B41FA">
          <w:rPr>
            <w:noProof/>
          </w:rPr>
          <w:t>West et al. 2015</w:t>
        </w:r>
      </w:hyperlink>
      <w:r w:rsidR="00817943">
        <w:rPr>
          <w:noProof/>
        </w:rPr>
        <w:t>)</w:t>
      </w:r>
      <w:r w:rsidR="00817943">
        <w:fldChar w:fldCharType="end"/>
      </w:r>
      <w:r w:rsidR="00A20072" w:rsidRPr="00200122">
        <w:t>. Although spending by recreational fishers is likely to provide economic and social benefits to rural and regional areas, recreational prawn fishers represent only a few per cent of total fishers, so that (in the event of the introduction, establishment and spread of a hazard) economic losses associated with recreational prawn fishing would make a limited contribution to the total loss.</w:t>
      </w:r>
    </w:p>
    <w:p w14:paraId="03ABC099" w14:textId="52540935" w:rsidR="00A20072" w:rsidRPr="00200122" w:rsidRDefault="00A20072" w:rsidP="00A20072">
      <w:r w:rsidRPr="00200122">
        <w:t>Commercial wild catch</w:t>
      </w:r>
      <w:r w:rsidR="00206F0F" w:rsidRPr="00200122">
        <w:t xml:space="preserve"> </w:t>
      </w:r>
      <w:r w:rsidRPr="00200122">
        <w:t>industries also include yabbies, bugs, bloodworms, beachworms and mud crabs. The</w:t>
      </w:r>
      <w:r w:rsidR="00AB7B14" w:rsidRPr="00200122">
        <w:t>se</w:t>
      </w:r>
      <w:r w:rsidRPr="00200122">
        <w:t xml:space="preserve"> industries </w:t>
      </w:r>
      <w:r w:rsidR="00AB7B14" w:rsidRPr="00200122">
        <w:t>were impact</w:t>
      </w:r>
      <w:r w:rsidR="00206F0F" w:rsidRPr="00200122">
        <w:t>ed</w:t>
      </w:r>
      <w:r w:rsidR="00AB7B14" w:rsidRPr="00200122">
        <w:t xml:space="preserve"> by the WSD outbreak in </w:t>
      </w:r>
      <w:r w:rsidRPr="00200122">
        <w:t xml:space="preserve">Australia’s Logan River in 2017 and subsequent movement restrictions imposed for WSSV </w:t>
      </w:r>
      <w:r w:rsidR="00845322" w:rsidRPr="00200122">
        <w:t xml:space="preserve">susceptible species and vectors </w:t>
      </w:r>
      <w:r w:rsidRPr="00200122">
        <w:t>originating from the affected area. In particular, prawns and bloodworms destined for distribution as bait and accounting for up to 80</w:t>
      </w:r>
      <w:r w:rsidR="00DD4EFF" w:rsidRPr="00200122">
        <w:t>%</w:t>
      </w:r>
      <w:r w:rsidRPr="00200122">
        <w:t xml:space="preserve"> of the Australian market were severely impacted</w:t>
      </w:r>
      <w:r w:rsidR="00CF0A81" w:rsidRPr="00200122">
        <w:t xml:space="preserve"> </w:t>
      </w:r>
      <w:r w:rsidR="00817943">
        <w:fldChar w:fldCharType="begin"/>
      </w:r>
      <w:r w:rsidR="00817943">
        <w:instrText xml:space="preserve"> ADDIN EN.CITE &lt;EndNote&gt;&lt;Cite&gt;&lt;Author&gt;Commonwealth of Australia&lt;/Author&gt;&lt;Year&gt;2017&lt;/Year&gt;&lt;RecNum&gt;20608&lt;/RecNum&gt;&lt;IDText&gt;20662&lt;/IDText&gt;&lt;DisplayText&gt;(Commonwealth of Australia 2017)&lt;/DisplayText&gt;&lt;record&gt;&lt;rec-number&gt;20608&lt;/rec-number&gt;&lt;foreign-keys&gt;&lt;key app="EN" db-id="xfaeaf0wbesxw9epfpx5at0dvzz5rfz52dzs" timestamp="1572218785" guid="5d7970d5-e886-498c-b486-151d9aa17407"&gt;20608&lt;/key&gt;&lt;/foreign-keys&gt;&lt;ref-type name="Reports"&gt;27&lt;/ref-type&gt;&lt;contributors&gt;&lt;authors&gt;&lt;author&gt;Commonwealth of Australia,&lt;/author&gt;&lt;/authors&gt;&lt;/contributors&gt;&lt;titles&gt;&lt;title&gt;Rural and Regional Affairs and Transport References Committee - Biosecurity risks associated with the importation of seafood and seafood products (including uncooked prawns and uncooked prawn meat) into Australia&lt;/title&gt;&lt;/titles&gt;&lt;pages&gt;1-109&lt;/pages&gt;&lt;dates&gt;&lt;year&gt;2017&lt;/year&gt;&lt;pub-dates&gt;&lt;date&gt;6 August 2019&lt;/date&gt;&lt;/pub-dates&gt;&lt;/dates&gt;&lt;pub-location&gt;Canberra&lt;/pub-location&gt;&lt;publisher&gt;Parliament of Australia&lt;/publisher&gt;&lt;orig-pub&gt;\\ACT001CL04FS07\BIOSECURITYDATA$\E Library\Animal Catalogue\C\Commonwealth of Australia 2017 EN20662.pdf&lt;/orig-pub&gt;&lt;isbn&gt;978-1-76010-676-8&lt;/isbn&gt;&lt;label&gt;20662&lt;/label&gt;&lt;urls&gt;&lt;/urls&gt;&lt;custom1&gt;Prawn_YGC&lt;/custom1&gt;&lt;custom2&gt;629 kb&lt;/custom2&gt;&lt;custom3&gt;PDF&lt;/custom3&gt;&lt;electronic-resource-num&gt;https://www.aph.gov.au/Parliamentary_Business/Committees/Senate/Rural_and_Regional_Affairs_and_Transport/Seafoodimportation/Final_Report&lt;/electronic-resource-num&gt;&lt;/record&gt;&lt;/Cite&gt;&lt;/EndNote&gt;</w:instrText>
      </w:r>
      <w:r w:rsidR="00817943">
        <w:fldChar w:fldCharType="separate"/>
      </w:r>
      <w:r w:rsidR="00817943">
        <w:rPr>
          <w:noProof/>
        </w:rPr>
        <w:t>(</w:t>
      </w:r>
      <w:hyperlink w:anchor="_ENREF_132" w:tooltip="Commonwealth of Australia, 2017 #20608" w:history="1">
        <w:r w:rsidR="005B41FA">
          <w:rPr>
            <w:noProof/>
          </w:rPr>
          <w:t>Commonwealth of Australia 2017</w:t>
        </w:r>
      </w:hyperlink>
      <w:r w:rsidR="00817943">
        <w:rPr>
          <w:noProof/>
        </w:rPr>
        <w:t>)</w:t>
      </w:r>
      <w:r w:rsidR="00817943">
        <w:fldChar w:fldCharType="end"/>
      </w:r>
      <w:r w:rsidRPr="00200122">
        <w:t>.</w:t>
      </w:r>
    </w:p>
    <w:p w14:paraId="6F086374" w14:textId="77777777" w:rsidR="00A20072" w:rsidRPr="00200122" w:rsidRDefault="00A20072" w:rsidP="00A20072">
      <w:pPr>
        <w:pStyle w:val="Heading6"/>
      </w:pPr>
      <w:r w:rsidRPr="00200122">
        <w:t>Economic (international trade effects)</w:t>
      </w:r>
    </w:p>
    <w:p w14:paraId="6A2AF24B" w14:textId="3916DDD8" w:rsidR="004B55E2" w:rsidRPr="00200122" w:rsidRDefault="00D74BB6" w:rsidP="00D74BB6">
      <w:r w:rsidRPr="00200122">
        <w:t>In 201</w:t>
      </w:r>
      <w:r w:rsidR="00845322" w:rsidRPr="00200122">
        <w:t>7</w:t>
      </w:r>
      <w:r w:rsidRPr="00200122">
        <w:t>–1</w:t>
      </w:r>
      <w:r w:rsidR="00845322" w:rsidRPr="00200122">
        <w:t>8</w:t>
      </w:r>
      <w:r w:rsidRPr="00200122">
        <w:t xml:space="preserve">, Australia exported more than </w:t>
      </w:r>
      <w:r w:rsidR="00845322" w:rsidRPr="00200122">
        <w:t>53</w:t>
      </w:r>
      <w:r w:rsidRPr="00200122">
        <w:t>00 tonnes of prawns (from both aquaculture and wild fisheries sectors) valued at $</w:t>
      </w:r>
      <w:r w:rsidR="00845322" w:rsidRPr="00200122">
        <w:t>90</w:t>
      </w:r>
      <w:r w:rsidRPr="00200122">
        <w:t> million</w:t>
      </w:r>
      <w:r w:rsidR="00845322" w:rsidRPr="00200122">
        <w:t xml:space="preserve"> </w:t>
      </w:r>
      <w:r w:rsidR="00817943">
        <w:fldChar w:fldCharType="begin"/>
      </w:r>
      <w:r w:rsidR="00817943">
        <w:instrText xml:space="preserve"> ADDIN EN.CITE &lt;EndNote&gt;&lt;Cite&gt;&lt;Author&gt;Mobsby&lt;/Author&gt;&lt;Year&gt;2020&lt;/Year&gt;&lt;RecNum&gt;21314&lt;/RecNum&gt;&lt;IDText&gt;21044&lt;/IDText&gt;&lt;DisplayText&gt;(Mobsby &amp;amp; Curtotti 2020)&lt;/DisplayText&gt;&lt;record&gt;&lt;rec-number&gt;21314&lt;/rec-number&gt;&lt;foreign-keys&gt;&lt;key app="EN" db-id="xfaeaf0wbesxw9epfpx5at0dvzz5rfz52dzs" timestamp="1589308814" guid="8ab26284-2113-4e16-9194-864326f35164"&gt;21314&lt;/key&gt;&lt;/foreign-keys&gt;&lt;ref-type name="Reports"&gt;27&lt;/ref-type&gt;&lt;contributors&gt;&lt;authors&gt;&lt;author&gt;Mobsby, D.&lt;/author&gt;&lt;author&gt;Curtotti, R.&lt;/author&gt;&lt;/authors&gt;&lt;/contributors&gt;&lt;titles&gt;&lt;title&gt;Australian fisheries and aquaculture statistics 2018&lt;/title&gt;&lt;/titles&gt;&lt;pages&gt;1-141&lt;/pages&gt;&lt;number&gt;Fisheries Research and Development Corporation project 2019-093&lt;/number&gt;&lt;dates&gt;&lt;year&gt;2020&lt;/year&gt;&lt;pub-dates&gt;&lt;date&gt;7 May 2020&lt;/date&gt;&lt;/pub-dates&gt;&lt;/dates&gt;&lt;pub-location&gt;Canberra&lt;/pub-location&gt;&lt;publisher&gt;ABARES&lt;/publisher&gt;&lt;orig-pub&gt;&amp;quot;J:\E Library\Animal Catalogue\M\Mobsby and Curtotti 2020 EN21044.pdf&amp;quot;&lt;/orig-pub&gt;&lt;label&gt;21044&lt;/label&gt;&lt;urls&gt;&lt;/urls&gt;&lt;custom1&gt;Prawn_YGC&lt;/custom1&gt;&lt;electronic-resource-num&gt;https://www.agriculture.gov.au/abares/research-topics/fisheries/fisheries-and-aquaculture-statistics&lt;/electronic-resource-num&gt;&lt;/record&gt;&lt;/Cite&gt;&lt;/EndNote&gt;</w:instrText>
      </w:r>
      <w:r w:rsidR="00817943">
        <w:fldChar w:fldCharType="separate"/>
      </w:r>
      <w:r w:rsidR="00817943">
        <w:rPr>
          <w:noProof/>
        </w:rPr>
        <w:t>(</w:t>
      </w:r>
      <w:hyperlink w:anchor="_ENREF_494" w:tooltip="Mobsby, 2020 #21314" w:history="1">
        <w:r w:rsidR="005B41FA">
          <w:rPr>
            <w:noProof/>
          </w:rPr>
          <w:t>Mobsby &amp; Curtotti 2020</w:t>
        </w:r>
      </w:hyperlink>
      <w:r w:rsidR="00817943">
        <w:rPr>
          <w:noProof/>
        </w:rPr>
        <w:t>)</w:t>
      </w:r>
      <w:r w:rsidR="00817943">
        <w:fldChar w:fldCharType="end"/>
      </w:r>
      <w:r w:rsidR="00845322" w:rsidRPr="00200122">
        <w:t>.</w:t>
      </w:r>
      <w:r w:rsidRPr="00200122">
        <w:t xml:space="preserve"> The major prawn export destinations for Australia in 201</w:t>
      </w:r>
      <w:r w:rsidR="00845322" w:rsidRPr="00200122">
        <w:t>7</w:t>
      </w:r>
      <w:r w:rsidRPr="00200122">
        <w:t>–1</w:t>
      </w:r>
      <w:r w:rsidR="00845322" w:rsidRPr="00200122">
        <w:t>8</w:t>
      </w:r>
      <w:r w:rsidRPr="00200122">
        <w:t xml:space="preserve"> were Japan (</w:t>
      </w:r>
      <w:r w:rsidR="00845322" w:rsidRPr="00200122">
        <w:t>918</w:t>
      </w:r>
      <w:r w:rsidRPr="00200122">
        <w:t> tonnes valued at $</w:t>
      </w:r>
      <w:r w:rsidR="00845322" w:rsidRPr="00200122">
        <w:t>23.6</w:t>
      </w:r>
      <w:r w:rsidRPr="00200122">
        <w:t xml:space="preserve"> million), </w:t>
      </w:r>
      <w:r w:rsidR="00845322" w:rsidRPr="00200122">
        <w:t>Hong Kong (948 tonnes valued at $</w:t>
      </w:r>
      <w:r w:rsidR="001E3743" w:rsidRPr="00200122">
        <w:t>18.5 </w:t>
      </w:r>
      <w:r w:rsidR="00845322" w:rsidRPr="00200122">
        <w:t>million)</w:t>
      </w:r>
      <w:r w:rsidR="001E3743" w:rsidRPr="00200122">
        <w:t xml:space="preserve"> and </w:t>
      </w:r>
      <w:r w:rsidRPr="00200122">
        <w:t>Vietnam (</w:t>
      </w:r>
      <w:r w:rsidR="001E3743" w:rsidRPr="00200122">
        <w:t>1,290</w:t>
      </w:r>
      <w:r w:rsidRPr="00200122">
        <w:t> tonnes valued at $</w:t>
      </w:r>
      <w:r w:rsidR="001E3743" w:rsidRPr="00200122">
        <w:t>15</w:t>
      </w:r>
      <w:r w:rsidRPr="00200122">
        <w:t>.</w:t>
      </w:r>
      <w:r w:rsidR="001E3743" w:rsidRPr="00200122">
        <w:t>4</w:t>
      </w:r>
      <w:r w:rsidRPr="00200122">
        <w:t> million)</w:t>
      </w:r>
      <w:r w:rsidR="00721EF0" w:rsidRPr="00200122">
        <w:t xml:space="preserve"> </w:t>
      </w:r>
      <w:r w:rsidR="00817943">
        <w:fldChar w:fldCharType="begin"/>
      </w:r>
      <w:r w:rsidR="00817943">
        <w:instrText xml:space="preserve"> ADDIN EN.CITE &lt;EndNote&gt;&lt;Cite&gt;&lt;Author&gt;Mobsby&lt;/Author&gt;&lt;Year&gt;2020&lt;/Year&gt;&lt;RecNum&gt;21314&lt;/RecNum&gt;&lt;IDText&gt;21044&lt;/IDText&gt;&lt;DisplayText&gt;(Mobsby &amp;amp; Curtotti 2020)&lt;/DisplayText&gt;&lt;record&gt;&lt;rec-number&gt;21314&lt;/rec-number&gt;&lt;foreign-keys&gt;&lt;key app="EN" db-id="xfaeaf0wbesxw9epfpx5at0dvzz5rfz52dzs" timestamp="1589308814" guid="8ab26284-2113-4e16-9194-864326f35164"&gt;21314&lt;/key&gt;&lt;/foreign-keys&gt;&lt;ref-type name="Reports"&gt;27&lt;/ref-type&gt;&lt;contributors&gt;&lt;authors&gt;&lt;author&gt;Mobsby, D.&lt;/author&gt;&lt;author&gt;Curtotti, R.&lt;/author&gt;&lt;/authors&gt;&lt;/contributors&gt;&lt;titles&gt;&lt;title&gt;Australian fisheries and aquaculture statistics 2018&lt;/title&gt;&lt;/titles&gt;&lt;pages&gt;1-141&lt;/pages&gt;&lt;number&gt;Fisheries Research and Development Corporation project 2019-093&lt;/number&gt;&lt;dates&gt;&lt;year&gt;2020&lt;/year&gt;&lt;pub-dates&gt;&lt;date&gt;7 May 2020&lt;/date&gt;&lt;/pub-dates&gt;&lt;/dates&gt;&lt;pub-location&gt;Canberra&lt;/pub-location&gt;&lt;publisher&gt;ABARES&lt;/publisher&gt;&lt;orig-pub&gt;&amp;quot;J:\E Library\Animal Catalogue\M\Mobsby and Curtotti 2020 EN21044.pdf&amp;quot;&lt;/orig-pub&gt;&lt;label&gt;21044&lt;/label&gt;&lt;urls&gt;&lt;/urls&gt;&lt;custom1&gt;Prawn_YGC&lt;/custom1&gt;&lt;electronic-resource-num&gt;https://www.agriculture.gov.au/abares/research-topics/fisheries/fisheries-and-aquaculture-statistics&lt;/electronic-resource-num&gt;&lt;/record&gt;&lt;/Cite&gt;&lt;/EndNote&gt;</w:instrText>
      </w:r>
      <w:r w:rsidR="00817943">
        <w:fldChar w:fldCharType="separate"/>
      </w:r>
      <w:r w:rsidR="00817943">
        <w:rPr>
          <w:noProof/>
        </w:rPr>
        <w:t>(</w:t>
      </w:r>
      <w:hyperlink w:anchor="_ENREF_494" w:tooltip="Mobsby, 2020 #21314" w:history="1">
        <w:r w:rsidR="005B41FA">
          <w:rPr>
            <w:noProof/>
          </w:rPr>
          <w:t>Mobsby &amp; Curtotti 2020</w:t>
        </w:r>
      </w:hyperlink>
      <w:r w:rsidR="00817943">
        <w:rPr>
          <w:noProof/>
        </w:rPr>
        <w:t>)</w:t>
      </w:r>
      <w:r w:rsidR="00817943">
        <w:fldChar w:fldCharType="end"/>
      </w:r>
      <w:r w:rsidR="001E3743" w:rsidRPr="00200122">
        <w:t>.</w:t>
      </w:r>
    </w:p>
    <w:p w14:paraId="290347F8" w14:textId="77777777" w:rsidR="004B55E2" w:rsidRPr="00200122" w:rsidRDefault="00A20072" w:rsidP="00A20072">
      <w:r w:rsidRPr="00200122">
        <w:t xml:space="preserve">Several countries have </w:t>
      </w:r>
      <w:r w:rsidR="005F6BBA" w:rsidRPr="00200122">
        <w:t xml:space="preserve">implemented </w:t>
      </w:r>
      <w:r w:rsidRPr="00200122">
        <w:t xml:space="preserve">strong import requirements or </w:t>
      </w:r>
      <w:r w:rsidR="005F6BBA" w:rsidRPr="00200122">
        <w:t xml:space="preserve">prohibited </w:t>
      </w:r>
      <w:r w:rsidRPr="00200122">
        <w:t>the importation of live, fresh and frozen prawns</w:t>
      </w:r>
      <w:r w:rsidR="005F6BBA" w:rsidRPr="00200122">
        <w:t xml:space="preserve"> to prevent disease incursions</w:t>
      </w:r>
      <w:r w:rsidRPr="00200122">
        <w:t>.</w:t>
      </w:r>
    </w:p>
    <w:p w14:paraId="00194085" w14:textId="359A4BFA" w:rsidR="004B55E2" w:rsidRPr="00200122" w:rsidRDefault="00A20072" w:rsidP="00A20072">
      <w:r w:rsidRPr="00200122">
        <w:t xml:space="preserve">Alday-Sanz </w:t>
      </w:r>
      <w:r w:rsidR="00817943">
        <w:fldChar w:fldCharType="begin"/>
      </w:r>
      <w:r w:rsidR="00817943">
        <w:instrText xml:space="preserve"> ADDIN EN.CITE &lt;EndNote&gt;&lt;Cite ExcludeAuth="1"&gt;&lt;Author&gt;Alday-Sanz&lt;/Author&gt;&lt;Year&gt;2019&lt;/Year&gt;&lt;RecNum&gt;19979&lt;/RecNum&gt;&lt;IDText&gt;20636&lt;/IDText&gt;&lt;DisplayText&gt;(2019)&lt;/DisplayText&gt;&lt;record&gt;&lt;rec-number&gt;19979&lt;/rec-number&gt;&lt;foreign-keys&gt;&lt;key app="EN" db-id="xfaeaf0wbesxw9epfpx5at0dvzz5rfz52dzs" timestamp="1572218685" guid="b48f8da3-b2fa-4761-91ca-4ccc1a03bd3b"&gt;19979&lt;/key&gt;&lt;/foreign-keys&gt;&lt;ref-type name="Web Page/Online Document"&gt;12&lt;/ref-type&gt;&lt;contributors&gt;&lt;authors&gt;&lt;author&gt;Alday-Sanz, V.&lt;/author&gt;&lt;/authors&gt;&lt;/contributors&gt;&lt;titles&gt;&lt;title&gt;Eradicating white spot syndrome virus, the SPF and SPT approach&lt;/title&gt;&lt;secondary-title&gt;The World Aquaculture 2019&lt;/secondary-title&gt;&lt;/titles&gt;&lt;keywords&gt;&lt;keyword&gt;Prawn&lt;/keyword&gt;&lt;keyword&gt;Saudi Arabia&lt;/keyword&gt;&lt;/keywords&gt;&lt;dates&gt;&lt;year&gt;2019&lt;/year&gt;&lt;pub-dates&gt;&lt;date&gt;30 May 2019&lt;/date&gt;&lt;/pub-dates&gt;&lt;/dates&gt;&lt;pub-location&gt;New Orleans, USA&lt;/pub-location&gt;&lt;publisher&gt;World Aquaculture Society&lt;/publisher&gt;&lt;orig-pub&gt;\\Act001cl04fs07\biosecuritydata$\E Library\Animal Catalogue\A\Alday-Sanz 2019 EN20636.pdf&lt;/orig-pub&gt;&lt;label&gt;20636&lt;/label&gt;&lt;urls&gt;&lt;/urls&gt;&lt;custom1&gt;Prawn_YGC&lt;/custom1&gt;&lt;electronic-resource-num&gt;https://www.was.org/Meetings/mobile/Paper.aspx?id=136330&amp;amp;src=P&lt;/electronic-resource-num&gt;&lt;/record&gt;&lt;/Cite&gt;&lt;/EndNote&gt;</w:instrText>
      </w:r>
      <w:r w:rsidR="00817943">
        <w:fldChar w:fldCharType="separate"/>
      </w:r>
      <w:r w:rsidR="00817943">
        <w:rPr>
          <w:noProof/>
        </w:rPr>
        <w:t>(</w:t>
      </w:r>
      <w:hyperlink w:anchor="_ENREF_14" w:tooltip="Alday-Sanz, 2019 #19979" w:history="1">
        <w:r w:rsidR="005B41FA">
          <w:rPr>
            <w:noProof/>
          </w:rPr>
          <w:t>2019</w:t>
        </w:r>
      </w:hyperlink>
      <w:r w:rsidR="00817943">
        <w:rPr>
          <w:noProof/>
        </w:rPr>
        <w:t>)</w:t>
      </w:r>
      <w:r w:rsidR="00817943">
        <w:fldChar w:fldCharType="end"/>
      </w:r>
      <w:r w:rsidRPr="00200122">
        <w:t xml:space="preserve"> reported that the Kingdom of Saudi Arabia protects its health status by banning the importation of aquatic products from countries with lower health status. Following a severe epidemic caused by WSSV in 2010, </w:t>
      </w:r>
      <w:r w:rsidR="005F6BBA" w:rsidRPr="00200122">
        <w:t>the Kingdom of Saudi Arabia prohibited import of wild broodstock. P</w:t>
      </w:r>
      <w:r w:rsidRPr="00200122">
        <w:t>rawn aquaculture</w:t>
      </w:r>
      <w:r w:rsidR="005F6BBA" w:rsidRPr="00200122">
        <w:t xml:space="preserve"> also</w:t>
      </w:r>
      <w:r w:rsidRPr="00200122">
        <w:t xml:space="preserve"> </w:t>
      </w:r>
      <w:r w:rsidR="005F6BBA" w:rsidRPr="00200122">
        <w:t>switched</w:t>
      </w:r>
      <w:r w:rsidRPr="00200122">
        <w:t xml:space="preserve"> from </w:t>
      </w:r>
      <w:r w:rsidR="005F6BBA" w:rsidRPr="00200122">
        <w:rPr>
          <w:rStyle w:val="Emphasis"/>
        </w:rPr>
        <w:t>P</w:t>
      </w:r>
      <w:r w:rsidR="004E376F" w:rsidRPr="00200122">
        <w:rPr>
          <w:rStyle w:val="Emphasis"/>
        </w:rPr>
        <w:t>.</w:t>
      </w:r>
      <w:r w:rsidR="005F6BBA" w:rsidRPr="00200122">
        <w:rPr>
          <w:rStyle w:val="Emphasis"/>
        </w:rPr>
        <w:t> </w:t>
      </w:r>
      <w:r w:rsidRPr="00200122">
        <w:rPr>
          <w:rStyle w:val="Emphasis"/>
        </w:rPr>
        <w:t>indicus</w:t>
      </w:r>
      <w:r w:rsidRPr="00200122">
        <w:t xml:space="preserve"> to specific pathogen free (SPF) </w:t>
      </w:r>
      <w:r w:rsidRPr="00200122">
        <w:rPr>
          <w:rStyle w:val="Emphasis"/>
        </w:rPr>
        <w:t>P</w:t>
      </w:r>
      <w:r w:rsidR="00997255" w:rsidRPr="00200122">
        <w:rPr>
          <w:rStyle w:val="Emphasis"/>
        </w:rPr>
        <w:t>.</w:t>
      </w:r>
      <w:r w:rsidR="005F6BBA" w:rsidRPr="00200122">
        <w:rPr>
          <w:rStyle w:val="Emphasis"/>
        </w:rPr>
        <w:t> </w:t>
      </w:r>
      <w:r w:rsidRPr="00200122">
        <w:rPr>
          <w:rStyle w:val="Emphasis"/>
        </w:rPr>
        <w:t>vannamei</w:t>
      </w:r>
      <w:r w:rsidRPr="00200122">
        <w:t xml:space="preserve"> tolerant to WSSV</w:t>
      </w:r>
      <w:r w:rsidR="005F6BBA" w:rsidRPr="00200122">
        <w:t xml:space="preserve"> </w:t>
      </w:r>
      <w:r w:rsidR="00817943">
        <w:fldChar w:fldCharType="begin"/>
      </w:r>
      <w:r w:rsidR="00817943">
        <w:instrText xml:space="preserve"> ADDIN EN.CITE &lt;EndNote&gt;&lt;Cite&gt;&lt;Author&gt;Alday-Sanz&lt;/Author&gt;&lt;Year&gt;2019&lt;/Year&gt;&lt;RecNum&gt;19979&lt;/RecNum&gt;&lt;IDText&gt;20636&lt;/IDText&gt;&lt;DisplayText&gt;(Alday-Sanz 2019)&lt;/DisplayText&gt;&lt;record&gt;&lt;rec-number&gt;19979&lt;/rec-number&gt;&lt;foreign-keys&gt;&lt;key app="EN" db-id="xfaeaf0wbesxw9epfpx5at0dvzz5rfz52dzs" timestamp="1572218685" guid="b48f8da3-b2fa-4761-91ca-4ccc1a03bd3b"&gt;19979&lt;/key&gt;&lt;/foreign-keys&gt;&lt;ref-type name="Web Page/Online Document"&gt;12&lt;/ref-type&gt;&lt;contributors&gt;&lt;authors&gt;&lt;author&gt;Alday-Sanz, V.&lt;/author&gt;&lt;/authors&gt;&lt;/contributors&gt;&lt;titles&gt;&lt;title&gt;Eradicating white spot syndrome virus, the SPF and SPT approach&lt;/title&gt;&lt;secondary-title&gt;The World Aquaculture 2019&lt;/secondary-title&gt;&lt;/titles&gt;&lt;keywords&gt;&lt;keyword&gt;Prawn&lt;/keyword&gt;&lt;keyword&gt;Saudi Arabia&lt;/keyword&gt;&lt;/keywords&gt;&lt;dates&gt;&lt;year&gt;2019&lt;/year&gt;&lt;pub-dates&gt;&lt;date&gt;30 May 2019&lt;/date&gt;&lt;/pub-dates&gt;&lt;/dates&gt;&lt;pub-location&gt;New Orleans, USA&lt;/pub-location&gt;&lt;publisher&gt;World Aquaculture Society&lt;/publisher&gt;&lt;orig-pub&gt;\\Act001cl04fs07\biosecuritydata$\E Library\Animal Catalogue\A\Alday-Sanz 2019 EN20636.pdf&lt;/orig-pub&gt;&lt;label&gt;20636&lt;/label&gt;&lt;urls&gt;&lt;/urls&gt;&lt;custom1&gt;Prawn_YGC&lt;/custom1&gt;&lt;electronic-resource-num&gt;https://www.was.org/Meetings/mobile/Paper.aspx?id=136330&amp;amp;src=P&lt;/electronic-resource-num&gt;&lt;/record&gt;&lt;/Cite&gt;&lt;/EndNote&gt;</w:instrText>
      </w:r>
      <w:r w:rsidR="00817943">
        <w:fldChar w:fldCharType="separate"/>
      </w:r>
      <w:r w:rsidR="00817943">
        <w:rPr>
          <w:noProof/>
        </w:rPr>
        <w:t>(</w:t>
      </w:r>
      <w:hyperlink w:anchor="_ENREF_14" w:tooltip="Alday-Sanz, 2019 #19979" w:history="1">
        <w:r w:rsidR="005B41FA">
          <w:rPr>
            <w:noProof/>
          </w:rPr>
          <w:t>Alday-Sanz 2019</w:t>
        </w:r>
      </w:hyperlink>
      <w:r w:rsidR="00817943">
        <w:rPr>
          <w:noProof/>
        </w:rPr>
        <w:t>)</w:t>
      </w:r>
      <w:r w:rsidR="00817943">
        <w:fldChar w:fldCharType="end"/>
      </w:r>
      <w:r w:rsidRPr="00200122">
        <w:t>.</w:t>
      </w:r>
    </w:p>
    <w:p w14:paraId="43F991B3" w14:textId="6DBEC859" w:rsidR="004B55E2" w:rsidRPr="00200122" w:rsidRDefault="00A20072" w:rsidP="00A20072">
      <w:r w:rsidRPr="00200122">
        <w:t xml:space="preserve">De la Peña et al </w:t>
      </w:r>
      <w:r w:rsidR="00817943">
        <w:fldChar w:fldCharType="begin"/>
      </w:r>
      <w:r w:rsidR="00817943">
        <w:instrText xml:space="preserve"> ADDIN EN.CITE &lt;EndNote&gt;&lt;Cite ExcludeAuth="1"&gt;&lt;Author&gt;de la Peña&lt;/Author&gt;&lt;Year&gt;2015&lt;/Year&gt;&lt;RecNum&gt;18927&lt;/RecNum&gt;&lt;IDText&gt;18856&lt;/IDText&gt;&lt;DisplayText&gt;(2015)&lt;/DisplayText&gt;&lt;record&gt;&lt;rec-number&gt;18927&lt;/rec-number&gt;&lt;foreign-keys&gt;&lt;key app="EN" db-id="xfaeaf0wbesxw9epfpx5at0dvzz5rfz52dzs" timestamp="1572218544" guid="23949c26-cf83-471d-aa55-c4c5f905a21c"&gt;18927&lt;/key&gt;&lt;/foreign-keys&gt;&lt;ref-type name="Journal Articles"&gt;17&lt;/ref-type&gt;&lt;contributors&gt;&lt;authors&gt;&lt;author&gt;de la Peña, L. D.&lt;/author&gt;&lt;author&gt;Cabillon, N. A. R.&lt;/author&gt;&lt;author&gt;Catedral, D. D.&lt;/author&gt;&lt;author&gt;Amar, E. C.&lt;/author&gt;&lt;author&gt;Usero, R. C.&lt;/author&gt;&lt;author&gt;Monotilla, W. D.&lt;/author&gt;&lt;author&gt;Calpe, A. T.&lt;/author&gt;&lt;author&gt;Fernandez, D. D. G.&lt;/author&gt;&lt;author&gt;Saloma, C. P.&lt;/author&gt;&lt;/authors&gt;&lt;/contributors&gt;&lt;titles&gt;&lt;title&gt;&lt;style face="normal" font="default" size="100%"&gt;Acute hepatopancreatic necrosis disease (AHPND) outbreaks in &lt;/style&gt;&lt;style face="italic" font="default" size="100%"&gt;Penaeus vannamei&lt;/style&gt;&lt;style face="normal" font="default" size="100%"&gt; and &lt;/style&gt;&lt;style face="italic" font="default" size="100%"&gt;P. monodon &lt;/style&gt;&lt;style face="normal" font="default" size="100%"&gt;cultured in the Philippines&lt;/style&gt;&lt;/title&gt;&lt;secondary-title&gt;Diseases of Aquatic Organisms&lt;/secondary-title&gt;&lt;/titles&gt;&lt;periodical&gt;&lt;full-title&gt;Diseases of Aquatic Organisms&lt;/full-title&gt;&lt;/periodical&gt;&lt;pages&gt;251-254&lt;/pages&gt;&lt;volume&gt;116&lt;/volume&gt;&lt;number&gt;3&lt;/number&gt;&lt;dates&gt;&lt;year&gt;2015&lt;/year&gt;&lt;/dates&gt;&lt;orig-pub&gt;\\ACT001CL04FS07\BIOSECURITYDATA$\E Library\Animal Catalogue\D\De la Pena et al 2015 EN18856.pdf&lt;/orig-pub&gt;&lt;label&gt;18856&lt;/label&gt;&lt;urls&gt;&lt;/urls&gt;&lt;custom1&gt;js&lt;/custom1&gt;&lt;electronic-resource-num&gt;doi: 10.3354/dao02919&lt;/electronic-resource-num&gt;&lt;/record&gt;&lt;/Cite&gt;&lt;/EndNote&gt;</w:instrText>
      </w:r>
      <w:r w:rsidR="00817943">
        <w:fldChar w:fldCharType="separate"/>
      </w:r>
      <w:r w:rsidR="00817943">
        <w:rPr>
          <w:noProof/>
        </w:rPr>
        <w:t>(</w:t>
      </w:r>
      <w:hyperlink w:anchor="_ENREF_159" w:tooltip="de la Peña, 2015 #18927" w:history="1">
        <w:r w:rsidR="005B41FA">
          <w:rPr>
            <w:noProof/>
          </w:rPr>
          <w:t>2015</w:t>
        </w:r>
      </w:hyperlink>
      <w:r w:rsidR="00817943">
        <w:rPr>
          <w:noProof/>
        </w:rPr>
        <w:t>)</w:t>
      </w:r>
      <w:r w:rsidR="00817943">
        <w:fldChar w:fldCharType="end"/>
      </w:r>
      <w:r w:rsidRPr="00200122">
        <w:t xml:space="preserve"> reported, that since 2013, several countries suspended or banned imports of live prawns and prawn products from countries affected by AHPND; and that the Philippines also banned imports of other crustaceans that might act as </w:t>
      </w:r>
      <w:r w:rsidR="001E3743" w:rsidRPr="00200122">
        <w:t xml:space="preserve">hosts </w:t>
      </w:r>
      <w:r w:rsidRPr="00200122">
        <w:t xml:space="preserve">of AHPND. </w:t>
      </w:r>
      <w:r w:rsidR="0092633B" w:rsidRPr="00200122">
        <w:t xml:space="preserve">In 2013 Costa Rica reportedly suspended the importation of crustaceans and by-products from countries affected by AHPND </w:t>
      </w:r>
      <w:r w:rsidR="00817943">
        <w:fldChar w:fldCharType="begin"/>
      </w:r>
      <w:r w:rsidR="00817943">
        <w:instrText xml:space="preserve"> ADDIN EN.CITE &lt;EndNote&gt;&lt;Cite&gt;&lt;Author&gt;Peña-Navarro&lt;/Author&gt;&lt;Year&gt;2020&lt;/Year&gt;&lt;RecNum&gt;21061&lt;/RecNum&gt;&lt;IDText&gt;20751&lt;/IDText&gt;&lt;DisplayText&gt;(Peña-Navarro et al. 2020)&lt;/DisplayText&gt;&lt;record&gt;&lt;rec-number&gt;21061&lt;/rec-number&gt;&lt;foreign-keys&gt;&lt;key app="EN" db-id="xfaeaf0wbesxw9epfpx5at0dvzz5rfz52dzs" timestamp="1583199513" guid="25fae6e0-cc76-418b-b21c-abaf249b567e"&gt;21061&lt;/key&gt;&lt;/foreign-keys&gt;&lt;ref-type name="Journal Articles"&gt;17&lt;/ref-type&gt;&lt;contributors&gt;&lt;authors&gt;&lt;author&gt;Peña-Navarro, N.&lt;/author&gt;&lt;author&gt;Castro-Vásquez, R.&lt;/author&gt;&lt;author&gt;Vargas-Leitón, B.&lt;/author&gt;&lt;author&gt;Dolz, G.&lt;/author&gt;&lt;/authors&gt;&lt;/contributors&gt;&lt;titles&gt;&lt;title&gt;&lt;style face="normal" font="default" size="100%"&gt;Molecular detection of acute hepatopancreatic necrosis disease (AHPND) in &lt;/style&gt;&lt;style face="italic" font="default" size="100%"&gt;Penaeus vannamei&lt;/style&gt;&lt;style face="normal" font="default" size="100%"&gt; shrimps in Costa Rica&lt;/style&gt;&lt;/title&gt;&lt;secondary-title&gt;Aquaculture&lt;/secondary-title&gt;&lt;/titles&gt;&lt;periodical&gt;&lt;full-title&gt;Aquaculture&lt;/full-title&gt;&lt;/periodical&gt;&lt;pages&gt;735190&lt;/pages&gt;&lt;volume&gt;523&lt;/volume&gt;&lt;keywords&gt;&lt;keyword&gt;A gene&lt;/keyword&gt;&lt;keyword&gt;B gene&lt;/keyword&gt;&lt;keyword&gt;pVA-1 plasmid&lt;/keyword&gt;&lt;keyword&gt;Shrimp diseases&lt;/keyword&gt;&lt;/keywords&gt;&lt;dates&gt;&lt;year&gt;2020&lt;/year&gt;&lt;pub-dates&gt;&lt;date&gt;3 March 2020&lt;/date&gt;&lt;/pub-dates&gt;&lt;/dates&gt;&lt;orig-pub&gt;\\ACT001CL04FS07\BIOSECURITYDATA$\E Library\Animal Catalogue\P\Peña-Navarro et al 2020 EN20751.pdf&lt;/orig-pub&gt;&lt;isbn&gt;0044-8486&lt;/isbn&gt;&lt;label&gt;20751&lt;/label&gt;&lt;urls&gt;&lt;/urls&gt;&lt;custom1&gt;Prawn_YGC&lt;/custom1&gt;&lt;electronic-resource-num&gt;https://doi.org/10.1016/j.aquaculture.2020.735190&lt;/electronic-resource-num&gt;&lt;/record&gt;&lt;/Cite&gt;&lt;/EndNote&gt;</w:instrText>
      </w:r>
      <w:r w:rsidR="00817943">
        <w:fldChar w:fldCharType="separate"/>
      </w:r>
      <w:r w:rsidR="00817943">
        <w:rPr>
          <w:noProof/>
        </w:rPr>
        <w:t>(</w:t>
      </w:r>
      <w:hyperlink w:anchor="_ENREF_616" w:tooltip="Peña-Navarro, 2020 #21061" w:history="1">
        <w:r w:rsidR="005B41FA">
          <w:rPr>
            <w:noProof/>
          </w:rPr>
          <w:t>Peña-Navarro et al. 2020</w:t>
        </w:r>
      </w:hyperlink>
      <w:r w:rsidR="00817943">
        <w:rPr>
          <w:noProof/>
        </w:rPr>
        <w:t>)</w:t>
      </w:r>
      <w:r w:rsidR="00817943">
        <w:fldChar w:fldCharType="end"/>
      </w:r>
      <w:r w:rsidR="0092633B" w:rsidRPr="00200122">
        <w:t xml:space="preserve">. </w:t>
      </w:r>
      <w:r w:rsidRPr="00200122">
        <w:t xml:space="preserve">Likewise, Aquahoy </w:t>
      </w:r>
      <w:r w:rsidR="00817943">
        <w:fldChar w:fldCharType="begin"/>
      </w:r>
      <w:r w:rsidR="00817943">
        <w:instrText xml:space="preserve"> ADDIN EN.CITE &lt;EndNote&gt;&lt;Cite&gt;&lt;Author&gt;Aquahoy&lt;/Author&gt;&lt;Year&gt;2018&lt;/Year&gt;&lt;RecNum&gt;19798&lt;/RecNum&gt;&lt;IDText&gt;20637&lt;/IDText&gt;&lt;DisplayText&gt;(Aquahoy 2018)&lt;/DisplayText&gt;&lt;record&gt;&lt;rec-number&gt;19798&lt;/rec-number&gt;&lt;foreign-keys&gt;&lt;key app="EN" db-id="xfaeaf0wbesxw9epfpx5at0dvzz5rfz52dzs" timestamp="1572218662" guid="9f89e938-2bfd-47eb-9c70-c12d8e081dca"&gt;19798&lt;/key&gt;&lt;/foreign-keys&gt;&lt;ref-type name="Web Page/Online Document"&gt;12&lt;/ref-type&gt;&lt;contributors&gt;&lt;authors&gt;&lt;author&gt;Aquahoy,&lt;/author&gt;&lt;/authors&gt;&lt;/contributors&gt;&lt;titles&gt;&lt;title&gt;Peru restricts imports of prawns from countries with AHPND disease (Perú restringe importación de langostinos procedentes de países con enfermedad AHPND)&lt;/title&gt;&lt;/titles&gt;&lt;keywords&gt;&lt;keyword&gt;Prawn&lt;/keyword&gt;&lt;keyword&gt;Trade&lt;/keyword&gt;&lt;keyword&gt;AHPND&lt;/keyword&gt;&lt;/keywords&gt;&lt;dates&gt;&lt;year&gt;2018&lt;/year&gt;&lt;pub-dates&gt;&lt;date&gt;7 June 2019&lt;/date&gt;&lt;/pub-dates&gt;&lt;/dates&gt;&lt;orig-pub&gt;\\Act001cl04fs07\biosecuritydata$\E Library\Animal Catalogue\A\Aquahoy 2018 EN20637.pdf&lt;/orig-pub&gt;&lt;label&gt;20637&lt;/label&gt;&lt;urls&gt;&lt;/urls&gt;&lt;custom1&gt;Prawn_YGC&lt;/custom1&gt;&lt;electronic-resource-num&gt;https://www.aquahoy.com/mercado/general/31364-peru-restringe-importacion-de-langostinos-procedentes-de-paises-con-enfermedad-ahpnd&lt;/electronic-resource-num&gt;&lt;/record&gt;&lt;/Cite&gt;&lt;/EndNote&gt;</w:instrText>
      </w:r>
      <w:r w:rsidR="00817943">
        <w:fldChar w:fldCharType="separate"/>
      </w:r>
      <w:r w:rsidR="00817943">
        <w:rPr>
          <w:noProof/>
        </w:rPr>
        <w:t>(</w:t>
      </w:r>
      <w:hyperlink w:anchor="_ENREF_25" w:tooltip="Aquahoy, 2018 #19798" w:history="1">
        <w:r w:rsidR="005B41FA">
          <w:rPr>
            <w:noProof/>
          </w:rPr>
          <w:t>Aquahoy 2018</w:t>
        </w:r>
      </w:hyperlink>
      <w:r w:rsidR="00817943">
        <w:rPr>
          <w:noProof/>
        </w:rPr>
        <w:t>)</w:t>
      </w:r>
      <w:r w:rsidR="00817943">
        <w:fldChar w:fldCharType="end"/>
      </w:r>
      <w:r w:rsidRPr="00200122">
        <w:t xml:space="preserve"> stated that Peru banned the import of prawns from </w:t>
      </w:r>
      <w:r w:rsidR="00645D2F" w:rsidRPr="00200122">
        <w:t xml:space="preserve">regions </w:t>
      </w:r>
      <w:r w:rsidRPr="00200122">
        <w:t>affected by AHPND, including China, Vietnam, Malaysia, Thailand, Mexico, the Philippines and Texas (United States</w:t>
      </w:r>
      <w:r w:rsidR="00FE4605">
        <w:t xml:space="preserve"> of America</w:t>
      </w:r>
      <w:r w:rsidRPr="00200122">
        <w:t xml:space="preserve">). Kumar </w:t>
      </w:r>
      <w:r w:rsidR="00817943">
        <w:fldChar w:fldCharType="begin"/>
      </w:r>
      <w:r w:rsidR="00817943">
        <w:instrText xml:space="preserve"> ADDIN EN.CITE &lt;EndNote&gt;&lt;Cite ExcludeAuth="1"&gt;&lt;Author&gt;Kumar&lt;/Author&gt;&lt;Year&gt;2017&lt;/Year&gt;&lt;RecNum&gt;19600&lt;/RecNum&gt;&lt;IDText&gt;20641&lt;/IDText&gt;&lt;DisplayText&gt;(2017)&lt;/DisplayText&gt;&lt;record&gt;&lt;rec-number&gt;19600&lt;/rec-number&gt;&lt;foreign-keys&gt;&lt;key app="EN" db-id="xfaeaf0wbesxw9epfpx5at0dvzz5rfz52dzs" timestamp="1572218634" guid="6603a971-b683-438c-8ef2-76ac6b04d6f9"&gt;19600&lt;/key&gt;&lt;/foreign-keys&gt;&lt;ref-type name="Web Page/Online Document"&gt;12&lt;/ref-type&gt;&lt;contributors&gt;&lt;authors&gt;&lt;author&gt;Kumar, A.&lt;/author&gt;&lt;/authors&gt;&lt;/contributors&gt;&lt;titles&gt;&lt;title&gt;Thailand suspends imports of Indian shrimp&lt;/title&gt;&lt;/titles&gt;&lt;keywords&gt;&lt;keyword&gt;Prawn&lt;/keyword&gt;&lt;keyword&gt;IMNV&lt;/keyword&gt;&lt;keyword&gt;trade&lt;/keyword&gt;&lt;/keywords&gt;&lt;dates&gt;&lt;year&gt;2017&lt;/year&gt;&lt;pub-dates&gt;&lt;date&gt;7 June 2019&lt;/date&gt;&lt;/pub-dates&gt;&lt;/dates&gt;&lt;pub-location&gt;Portland, Maine, USA&lt;/pub-location&gt;&lt;publisher&gt;SeafoodSource&lt;/publisher&gt;&lt;orig-pub&gt;\\Act001cl04fs07\biosecuritydata$\E Library\Animal Catalogue\K\Kumar 2017 EN20641.pdf&lt;/orig-pub&gt;&lt;label&gt;20641&lt;/label&gt;&lt;urls&gt;&lt;/urls&gt;&lt;custom1&gt;Prawn_YGC&lt;/custom1&gt;&lt;electronic-resource-num&gt;https://www.seafoodsource.com/news/supply-trade/thailand-suspends-imports-of-indian-shrimp&lt;/electronic-resource-num&gt;&lt;/record&gt;&lt;/Cite&gt;&lt;/EndNote&gt;</w:instrText>
      </w:r>
      <w:r w:rsidR="00817943">
        <w:fldChar w:fldCharType="separate"/>
      </w:r>
      <w:r w:rsidR="00817943">
        <w:rPr>
          <w:noProof/>
        </w:rPr>
        <w:t>(</w:t>
      </w:r>
      <w:hyperlink w:anchor="_ENREF_381" w:tooltip="Kumar, 2017 #19600" w:history="1">
        <w:r w:rsidR="005B41FA">
          <w:rPr>
            <w:noProof/>
          </w:rPr>
          <w:t>2017</w:t>
        </w:r>
      </w:hyperlink>
      <w:r w:rsidR="00817943">
        <w:rPr>
          <w:noProof/>
        </w:rPr>
        <w:t>)</w:t>
      </w:r>
      <w:r w:rsidR="00817943">
        <w:fldChar w:fldCharType="end"/>
      </w:r>
      <w:r w:rsidRPr="00200122">
        <w:t xml:space="preserve"> </w:t>
      </w:r>
      <w:r w:rsidR="00A65CD9" w:rsidRPr="00200122">
        <w:t>reported</w:t>
      </w:r>
      <w:r w:rsidRPr="00200122">
        <w:t xml:space="preserve"> that</w:t>
      </w:r>
      <w:r w:rsidR="00A65CD9" w:rsidRPr="00200122">
        <w:t xml:space="preserve"> in 2017</w:t>
      </w:r>
      <w:r w:rsidRPr="00200122">
        <w:t xml:space="preserve"> Thailand imposed a three-month ban </w:t>
      </w:r>
      <w:r w:rsidR="00A65CD9" w:rsidRPr="00200122">
        <w:t>on</w:t>
      </w:r>
      <w:r w:rsidRPr="00200122">
        <w:t xml:space="preserve"> prawn imports from India over concerns about the spread of IMNV.</w:t>
      </w:r>
    </w:p>
    <w:p w14:paraId="28480088" w14:textId="3B626FA1" w:rsidR="004B55E2" w:rsidRPr="00200122" w:rsidRDefault="00A20072" w:rsidP="00684B92">
      <w:r w:rsidRPr="00200122">
        <w:t xml:space="preserve">Japan </w:t>
      </w:r>
      <w:r w:rsidR="00B65A82" w:rsidRPr="00200122">
        <w:t xml:space="preserve">lists </w:t>
      </w:r>
      <w:r w:rsidR="00920C35" w:rsidRPr="00200122">
        <w:t>several</w:t>
      </w:r>
      <w:r w:rsidRPr="00200122">
        <w:t xml:space="preserve"> aquatic diseases subject to import quarantine for aquatic animals and aquatic animal products for aquaculture; this list includes AHPND, </w:t>
      </w:r>
      <w:r w:rsidR="00942D49" w:rsidRPr="00200122">
        <w:t>necrotising hepatopancreatitis (</w:t>
      </w:r>
      <w:r w:rsidRPr="00200122">
        <w:t>NHP</w:t>
      </w:r>
      <w:r w:rsidR="00942D49" w:rsidRPr="00200122">
        <w:t>)</w:t>
      </w:r>
      <w:r w:rsidRPr="00200122">
        <w:t>, TSV, IHHNV, CMNV, YH</w:t>
      </w:r>
      <w:r w:rsidR="00997255" w:rsidRPr="00200122">
        <w:t>V</w:t>
      </w:r>
      <w:r w:rsidRPr="00200122">
        <w:t xml:space="preserve"> and GAV-disease. The European Union </w:t>
      </w:r>
      <w:r w:rsidR="00997255" w:rsidRPr="00200122">
        <w:t xml:space="preserve">(EU) </w:t>
      </w:r>
      <w:r w:rsidRPr="00200122">
        <w:t>has in place legal requirements for the import of</w:t>
      </w:r>
      <w:r w:rsidR="00052E53" w:rsidRPr="00200122">
        <w:t xml:space="preserve"> live</w:t>
      </w:r>
      <w:r w:rsidRPr="00200122">
        <w:t xml:space="preserve"> prawns, which include list</w:t>
      </w:r>
      <w:r w:rsidR="009430F2" w:rsidRPr="00200122">
        <w:t>ing</w:t>
      </w:r>
      <w:r w:rsidRPr="00200122">
        <w:t xml:space="preserve"> of EU-approved countries and establishments, labelling to comply with traceability rules </w:t>
      </w:r>
      <w:r w:rsidR="00052E53" w:rsidRPr="00200122">
        <w:t xml:space="preserve">for frozen products </w:t>
      </w:r>
      <w:r w:rsidRPr="00200122">
        <w:t>and the presentation of a health certificate</w:t>
      </w:r>
      <w:r w:rsidR="00052E53" w:rsidRPr="00200122">
        <w:t xml:space="preserve"> for live animals</w:t>
      </w:r>
      <w:r w:rsidRPr="00200122">
        <w:t>.</w:t>
      </w:r>
      <w:r w:rsidR="00684B92" w:rsidRPr="00200122">
        <w:t xml:space="preserve"> </w:t>
      </w:r>
      <w:bookmarkStart w:id="157" w:name="_Hlk50099838"/>
      <w:r w:rsidR="00684B92" w:rsidRPr="00D020E7">
        <w:t xml:space="preserve">The Republic of Korea has biosecurity requirements for </w:t>
      </w:r>
      <w:r w:rsidR="00684B92" w:rsidRPr="006D2801">
        <w:t xml:space="preserve">imported </w:t>
      </w:r>
      <w:r w:rsidR="00756A1B" w:rsidRPr="006D2801">
        <w:t xml:space="preserve">designated </w:t>
      </w:r>
      <w:r w:rsidR="00684B92" w:rsidRPr="006D2801">
        <w:t>crustacean</w:t>
      </w:r>
      <w:r w:rsidR="00756A1B" w:rsidRPr="006D2801">
        <w:t xml:space="preserve"> species</w:t>
      </w:r>
      <w:r w:rsidR="00684B92" w:rsidRPr="006D2801">
        <w:t xml:space="preserve"> </w:t>
      </w:r>
      <w:r w:rsidR="00D020E7" w:rsidRPr="006D2801">
        <w:t xml:space="preserve">(live, frozen and chilled) </w:t>
      </w:r>
      <w:r w:rsidR="00684B92" w:rsidRPr="006D2801">
        <w:t xml:space="preserve">to be tested for WSSV, </w:t>
      </w:r>
      <w:r w:rsidR="00AF5564" w:rsidRPr="006D2801">
        <w:t>IHHNV</w:t>
      </w:r>
      <w:r w:rsidR="00684B92" w:rsidRPr="006D2801">
        <w:t xml:space="preserve">, IMNV, TSV, YHV, </w:t>
      </w:r>
      <w:r w:rsidR="00684B92" w:rsidRPr="006D2801">
        <w:rPr>
          <w:rStyle w:val="Emphasis"/>
        </w:rPr>
        <w:t>M</w:t>
      </w:r>
      <w:r w:rsidR="0045019F" w:rsidRPr="006D2801">
        <w:rPr>
          <w:rStyle w:val="Emphasis"/>
        </w:rPr>
        <w:t>.</w:t>
      </w:r>
      <w:r w:rsidR="00684B92" w:rsidRPr="006D2801">
        <w:rPr>
          <w:rStyle w:val="Emphasis"/>
        </w:rPr>
        <w:t> rosenbergii</w:t>
      </w:r>
      <w:r w:rsidR="00684B92" w:rsidRPr="006D2801">
        <w:t xml:space="preserve"> nodavirus, </w:t>
      </w:r>
      <w:r w:rsidR="00684B92" w:rsidRPr="006D2801">
        <w:rPr>
          <w:rStyle w:val="Emphasis"/>
        </w:rPr>
        <w:t>A</w:t>
      </w:r>
      <w:r w:rsidR="0045019F" w:rsidRPr="006D2801">
        <w:rPr>
          <w:rStyle w:val="Emphasis"/>
        </w:rPr>
        <w:t>.</w:t>
      </w:r>
      <w:r w:rsidR="00684B92" w:rsidRPr="006D2801">
        <w:rPr>
          <w:rStyle w:val="Emphasis"/>
        </w:rPr>
        <w:t> astaci</w:t>
      </w:r>
      <w:r w:rsidR="00794E17" w:rsidRPr="006D2801">
        <w:t xml:space="preserve"> </w:t>
      </w:r>
      <w:r w:rsidR="00817943" w:rsidRPr="006D2801">
        <w:fldChar w:fldCharType="begin"/>
      </w:r>
      <w:r w:rsidR="00817943" w:rsidRPr="006D2801">
        <w:instrText xml:space="preserve"> ADDIN EN.CITE &lt;EndNote&gt;&lt;Cite&gt;&lt;Author&gt;Han&lt;/Author&gt;&lt;Year&gt;2019&lt;/Year&gt;&lt;RecNum&gt;21017&lt;/RecNum&gt;&lt;IDText&gt;20718&lt;/IDText&gt;&lt;DisplayText&gt;(Han et al. 2019b)&lt;/DisplayText&gt;&lt;record&gt;&lt;rec-number&gt;21017&lt;/rec-number&gt;&lt;foreign-keys&gt;&lt;key app="EN" db-id="xfaeaf0wbesxw9epfpx5at0dvzz5rfz52dzs" timestamp="1575945006" guid="d4931f41-cb43-400b-99f6-9d1d0e263b52"&gt;21017&lt;/key&gt;&lt;/foreign-keys&gt;&lt;ref-type name="Journal Articles"&gt;17&lt;/ref-type&gt;&lt;contributors&gt;&lt;authors&gt;&lt;author&gt;Han, J. E.&lt;/author&gt;&lt;author&gt;Lee, S. C.&lt;/author&gt;&lt;author&gt;Park, S.l C.&lt;/author&gt;&lt;author&gt;Jeon, H. J.&lt;/author&gt;&lt;author&gt;Kim, K. Y.&lt;/author&gt;&lt;author&gt;Lee, Y. S.&lt;/author&gt;&lt;author&gt;Park, S.&lt;/author&gt;&lt;author&gt;Han, S-H.&lt;/author&gt;&lt;author&gt;Kim, J.H.&lt;/author&gt;&lt;author&gt;Choi, S-K.&lt;/author&gt;&lt;/authors&gt;&lt;/contributors&gt;&lt;titles&gt;&lt;title&gt;&lt;style face="normal" font="default" size="100%"&gt;Molecular detection of &lt;/style&gt;&lt;style face="italic" font="default" size="100%"&gt;Enterocytozoon hepatopenaei&lt;/style&gt;&lt;style face="normal" font="default" size="100%"&gt; and &lt;/style&gt;&lt;style face="italic" font="default" size="100%"&gt;Vibrio parahaemolyticus&lt;/style&gt;&lt;style face="normal" font="default" size="100%"&gt;-associated acute hepatopancreatic necrosis disease in Southeast Asian &lt;/style&gt;&lt;style face="italic" font="default" size="100%"&gt;Penaeus vannamei &lt;/style&gt;&lt;style face="normal" font="default" size="100%"&gt;shrimp imported into Korea&lt;/style&gt;&lt;/title&gt;&lt;secondary-title&gt;Aquaculture&lt;/secondary-title&gt;&lt;/titles&gt;&lt;periodical&gt;&lt;full-title&gt;Aquaculture&lt;/full-title&gt;&lt;/periodical&gt;&lt;volume&gt;Journal Pre-proof&lt;/volume&gt;&lt;keywords&gt;&lt;keyword&gt;EHP&lt;/keyword&gt;&lt;keyword&gt;Imported shrimp&lt;/keyword&gt;&lt;keyword&gt;Quarantine&lt;/keyword&gt;&lt;keyword&gt;South Korea&lt;/keyword&gt;&lt;/keywords&gt;&lt;dates&gt;&lt;year&gt;2019&lt;/year&gt;&lt;pub-dates&gt;&lt;date&gt;5/12/2019&lt;/date&gt;&lt;/pub-dates&gt;&lt;/dates&gt;&lt;orig-pub&gt;&amp;quot;J:\E Library\Animal Catalogue\H\Han et al 2019 EN20718.pdf&amp;quot;&lt;/orig-pub&gt;&lt;isbn&gt;0044-8486&lt;/isbn&gt;&lt;label&gt;20718&lt;/label&gt;&lt;urls&gt;&lt;/urls&gt;&lt;custom1&gt;Prawn_YGC&lt;/custom1&gt;&lt;electronic-resource-num&gt;https://doi.org/10.1016/j.aquaculture.2019.734812&lt;/electronic-resource-num&gt;&lt;/record&gt;&lt;/Cite&gt;&lt;/EndNote&gt;</w:instrText>
      </w:r>
      <w:r w:rsidR="00817943" w:rsidRPr="006D2801">
        <w:fldChar w:fldCharType="separate"/>
      </w:r>
      <w:r w:rsidR="00817943" w:rsidRPr="006D2801">
        <w:rPr>
          <w:noProof/>
        </w:rPr>
        <w:t>(</w:t>
      </w:r>
      <w:hyperlink w:anchor="_ENREF_298" w:tooltip="Han, 2019 #21017" w:history="1">
        <w:r w:rsidR="005B41FA" w:rsidRPr="006D2801">
          <w:rPr>
            <w:noProof/>
          </w:rPr>
          <w:t>Han et al. 2019b</w:t>
        </w:r>
      </w:hyperlink>
      <w:r w:rsidR="00817943" w:rsidRPr="006D2801">
        <w:rPr>
          <w:noProof/>
        </w:rPr>
        <w:t>)</w:t>
      </w:r>
      <w:r w:rsidR="00817943" w:rsidRPr="006D2801">
        <w:fldChar w:fldCharType="end"/>
      </w:r>
      <w:r w:rsidR="00D020E7" w:rsidRPr="006D2801">
        <w:t xml:space="preserve"> and DIV1 </w:t>
      </w:r>
      <w:r w:rsidR="00047B4B" w:rsidRPr="006D2801">
        <w:fldChar w:fldCharType="begin"/>
      </w:r>
      <w:r w:rsidR="0025468F">
        <w:instrText xml:space="preserve"> ADDIN EN.CITE &lt;EndNote&gt;&lt;Cite&gt;&lt;Author&gt;World Trade Organization&lt;/Author&gt;&lt;Year&gt;2020&lt;/Year&gt;&lt;RecNum&gt;21647&lt;/RecNum&gt;&lt;IDText&gt;21082&lt;/IDText&gt;&lt;DisplayText&gt;(World Trade Organization 2020b)&lt;/DisplayText&gt;&lt;record&gt;&lt;rec-number&gt;21647&lt;/rec-number&gt;&lt;foreign-keys&gt;&lt;key app="EN" db-id="xfaeaf0wbesxw9epfpx5at0dvzz5rfz52dzs" timestamp="1598321777" guid="1df9f448-750d-4570-92ea-bc5a4e38320c"&gt;21647&lt;/key&gt;&lt;/foreign-keys&gt;&lt;ref-type name="Web Page/Online Document"&gt;12&lt;/ref-type&gt;&lt;contributors&gt;&lt;authors&gt;&lt;author&gt;World Trade Organization,&lt;/author&gt;&lt;/authors&gt;&lt;/contributors&gt;&lt;titles&gt;&lt;title&gt;Committee on Sanitary and Phytosanitary Measures - Notification of emergency measures - Republic of Korea - All live aquatic animals (fish and crustaceans) and chilled or frozen shrimp (G/SPS/N/KOR/692)&lt;/title&gt;&lt;secondary-title&gt;World Trade Organization&lt;/secondary-title&gt;&lt;/titles&gt;&lt;dates&gt;&lt;year&gt;2020&lt;/year&gt;&lt;pub-dates&gt;&lt;date&gt;25 August 2020&lt;/date&gt;&lt;/pub-dates&gt;&lt;/dates&gt;&lt;pub-location&gt;Switzerland&lt;/pub-location&gt;&lt;publisher&gt;World Trade Organization&lt;/publisher&gt;&lt;orig-pub&gt;&amp;quot;J:\E Library\Animal Catalogue\W\World Trade Organization 2020 EN21082.docx&amp;quot;&lt;/orig-pub&gt;&lt;label&gt;21082&lt;/label&gt;&lt;urls&gt;&lt;/urls&gt;&lt;custom1&gt;Prawn_YGC&lt;/custom1&gt;&lt;electronic-resource-num&gt;https://docs.wto.org/dol2fe/Pages/FE_Search/FE_S_S009-DP.aspx?language=E&amp;amp;HasEnglishRecord=True&amp;amp;HasFrenchRecord=True&amp;amp;HasSpanishRecord=True&amp;amp;CatalogueIdList=265503,265504,265505,265110,265020,265023,264848,264849,264837,264776&amp;amp;CurrentCatalogueIdIndex=3&amp;amp;FullTextHash=371857150&lt;/electronic-resource-num&gt;&lt;/record&gt;&lt;/Cite&gt;&lt;/EndNote&gt;</w:instrText>
      </w:r>
      <w:r w:rsidR="00047B4B" w:rsidRPr="006D2801">
        <w:fldChar w:fldCharType="separate"/>
      </w:r>
      <w:r w:rsidR="0025468F">
        <w:rPr>
          <w:noProof/>
        </w:rPr>
        <w:t>(</w:t>
      </w:r>
      <w:hyperlink w:anchor="_ENREF_872" w:tooltip="World Trade Organization, 2020 #21647" w:history="1">
        <w:r w:rsidR="005B41FA">
          <w:rPr>
            <w:noProof/>
          </w:rPr>
          <w:t>World Trade Organization 2020b</w:t>
        </w:r>
      </w:hyperlink>
      <w:r w:rsidR="0025468F">
        <w:rPr>
          <w:noProof/>
        </w:rPr>
        <w:t>)</w:t>
      </w:r>
      <w:r w:rsidR="00047B4B" w:rsidRPr="006D2801">
        <w:fldChar w:fldCharType="end"/>
      </w:r>
      <w:r w:rsidR="00D020E7" w:rsidRPr="006D2801">
        <w:t xml:space="preserve">. Requirements for </w:t>
      </w:r>
      <w:r w:rsidR="00AB7B82" w:rsidRPr="006D2801">
        <w:t xml:space="preserve">AHPND and </w:t>
      </w:r>
      <w:r w:rsidR="00D020E7" w:rsidRPr="006D2801">
        <w:t xml:space="preserve">NHP </w:t>
      </w:r>
      <w:r w:rsidR="009457AE" w:rsidRPr="006D2801">
        <w:t xml:space="preserve">will take effect </w:t>
      </w:r>
      <w:r w:rsidR="00D020E7" w:rsidRPr="006D2801">
        <w:t xml:space="preserve">from </w:t>
      </w:r>
      <w:r w:rsidR="009457AE" w:rsidRPr="006D2801">
        <w:t>January </w:t>
      </w:r>
      <w:r w:rsidR="00D020E7" w:rsidRPr="006D2801">
        <w:t>2021</w:t>
      </w:r>
      <w:r w:rsidR="009457AE" w:rsidRPr="006D2801">
        <w:t xml:space="preserve"> </w:t>
      </w:r>
      <w:r w:rsidR="0025468F">
        <w:fldChar w:fldCharType="begin"/>
      </w:r>
      <w:r w:rsidR="0025468F">
        <w:instrText xml:space="preserve"> ADDIN EN.CITE &lt;EndNote&gt;&lt;Cite&gt;&lt;Author&gt;World Trade Organization&lt;/Author&gt;&lt;Year&gt;2020&lt;/Year&gt;&lt;RecNum&gt;21658&lt;/RecNum&gt;&lt;IDText&gt;EN21091&lt;/IDText&gt;&lt;DisplayText&gt;(World Trade Organization 2020a)&lt;/DisplayText&gt;&lt;record&gt;&lt;rec-number&gt;21658&lt;/rec-number&gt;&lt;foreign-keys&gt;&lt;key app="EN" db-id="xfaeaf0wbesxw9epfpx5at0dvzz5rfz52dzs" timestamp="1599176953" guid="199de837-20b5-488b-9ad1-91fa0cb6e672"&gt;21658&lt;/key&gt;&lt;/foreign-keys&gt;&lt;ref-type name="Web Page/Online Document"&gt;12&lt;/ref-type&gt;&lt;contributors&gt;&lt;authors&gt;&lt;author&gt;World Trade Organization,&lt;/author&gt;&lt;/authors&gt;&lt;/contributors&gt;&lt;titles&gt;&lt;title&gt;Committee on Sanitary and Phytosanitary Measures - Notification - Republic of Korea - All live aquatic animals (fish and crustaceans) and chilled or frozen shrimps - Addendum (G/SPS/N/KOR/660/Add.1)&lt;/title&gt;&lt;secondary-title&gt;World Trade Organization&lt;/secondary-title&gt;&lt;/titles&gt;&lt;dates&gt;&lt;year&gt;2020&lt;/year&gt;&lt;pub-dates&gt;&lt;date&gt;4 September 2020&lt;/date&gt;&lt;/pub-dates&gt;&lt;/dates&gt;&lt;pub-location&gt;Switzerland&lt;/pub-location&gt;&lt;publisher&gt;World Trade Organization&lt;/publisher&gt;&lt;orig-pub&gt;&amp;quot;J:\E Library\Animal Catalogue\W\World Trade Organization 2020 EN21091.pdf&amp;quot;&lt;/orig-pub&gt;&lt;label&gt;EN21091&lt;/label&gt;&lt;urls&gt;&lt;/urls&gt;&lt;custom1&gt;Prawn_YGC&lt;/custom1&gt;&lt;electronic-resource-num&gt;https://docs.wto.org/dol2fe/Pages/FE_Search/FE_S_S009-DP.aspx?language=E&amp;amp;CatalogueIdList=260330,260318,259942,258558,258452,258033,257321,257322,257264,257265&amp;amp;CurrentCatalogueIdIndex=0&amp;amp;FullTextHash=1&amp;amp;HasEnglishRecord=True&amp;amp;HasFrenchRecord=True&amp;amp;HasSpanishRecord=True&lt;/electronic-resource-num&gt;&lt;/record&gt;&lt;/Cite&gt;&lt;/EndNote&gt;</w:instrText>
      </w:r>
      <w:r w:rsidR="0025468F">
        <w:fldChar w:fldCharType="separate"/>
      </w:r>
      <w:r w:rsidR="0025468F">
        <w:rPr>
          <w:noProof/>
        </w:rPr>
        <w:t>(</w:t>
      </w:r>
      <w:hyperlink w:anchor="_ENREF_871" w:tooltip="World Trade Organization, 2020 #21658" w:history="1">
        <w:r w:rsidR="005B41FA">
          <w:rPr>
            <w:noProof/>
          </w:rPr>
          <w:t>World Trade Organization 2020a</w:t>
        </w:r>
      </w:hyperlink>
      <w:r w:rsidR="0025468F">
        <w:rPr>
          <w:noProof/>
        </w:rPr>
        <w:t>)</w:t>
      </w:r>
      <w:r w:rsidR="0025468F">
        <w:fldChar w:fldCharType="end"/>
      </w:r>
      <w:r w:rsidR="00D020E7" w:rsidRPr="006D2801">
        <w:t>.</w:t>
      </w:r>
      <w:bookmarkEnd w:id="157"/>
    </w:p>
    <w:p w14:paraId="67405488" w14:textId="23830663" w:rsidR="00A20072" w:rsidRPr="00200122" w:rsidRDefault="00A20072" w:rsidP="00A20072">
      <w:r w:rsidRPr="00200122">
        <w:t xml:space="preserve">Briggs et al. </w:t>
      </w:r>
      <w:r w:rsidR="00817943">
        <w:fldChar w:fldCharType="begin"/>
      </w:r>
      <w:r w:rsidR="00817943">
        <w:instrText xml:space="preserve"> ADDIN EN.CITE &lt;EndNote&gt;&lt;Cite ExcludeAuth="1"&gt;&lt;Author&gt;Briggs&lt;/Author&gt;&lt;Year&gt;2004&lt;/Year&gt;&lt;RecNum&gt;20748&lt;/RecNum&gt;&lt;IDText&gt;2265&lt;/IDText&gt;&lt;DisplayText&gt;(2004)&lt;/DisplayText&gt;&lt;record&gt;&lt;rec-number&gt;20748&lt;/rec-number&gt;&lt;foreign-keys&gt;&lt;key app="EN" db-id="xfaeaf0wbesxw9epfpx5at0dvzz5rfz52dzs" timestamp="1572218805" guid="b38d4abb-55ea-4d42-979b-6fa4c2b88bac"&gt;20748&lt;/key&gt;&lt;/foreign-keys&gt;&lt;ref-type name="Reports"&gt;27&lt;/ref-type&gt;&lt;contributors&gt;&lt;authors&gt;&lt;author&gt;Briggs,M.&lt;/author&gt;&lt;author&gt;Funge-Smith,S.&lt;/author&gt;&lt;author&gt;Subasinghe,R.&lt;/author&gt;&lt;author&gt;Phillips,M.&lt;/author&gt;&lt;/authors&gt;&lt;/contributors&gt;&lt;titles&gt;&lt;title&gt;&lt;style face="normal" font="default" size="100%"&gt;Introductions and movement of &lt;/style&gt;&lt;style face="italic" font="default" size="100%"&gt;Penaeus vannamei&lt;/style&gt;&lt;style face="normal" font="default" size="100%"&gt; and &lt;/style&gt;&lt;style face="italic" font="default" size="100%"&gt;Penaeus stylirostris&lt;/style&gt;&lt;style face="normal" font="default" size="100%"&gt; in Asia and the Pacific&lt;/style&gt;&lt;/title&gt;&lt;/titles&gt;&lt;pages&gt;1-92&lt;/pages&gt;&lt;keywords&gt;&lt;keyword&gt;Asia&lt;/keyword&gt;&lt;keyword&gt;Introduction&lt;/keyword&gt;&lt;keyword&gt;Movement&lt;/keyword&gt;&lt;keyword&gt;Pacific&lt;/keyword&gt;&lt;keyword&gt;Penaeus&lt;/keyword&gt;&lt;keyword&gt;Penaeus stylirostris&lt;/keyword&gt;&lt;keyword&gt;Penaeus vannamei&lt;/keyword&gt;&lt;/keywords&gt;&lt;dates&gt;&lt;year&gt;2004&lt;/year&gt;&lt;/dates&gt;&lt;pub-location&gt;Bangkok&lt;/pub-location&gt;&lt;publisher&gt;Food and Agriculture Organization of the United Nations&lt;/publisher&gt;&lt;orig-pub&gt;&lt;style face="underline" font="default" size="100%"&gt;\\ACT001CL04FS07\BIOSECURITYDATA$\E Library\Animal Catalogue\B&lt;/style&gt;&lt;/orig-pub&gt;&lt;label&gt;2265&lt;/label&gt;&lt;urls&gt;&lt;/urls&gt;&lt;custom1&gt;prawns non-disease biology cooking sp&lt;/custom1&gt;&lt;modified-date&gt;67370&lt;/modified-date&gt;&lt;/record&gt;&lt;/Cite&gt;&lt;/EndNote&gt;</w:instrText>
      </w:r>
      <w:r w:rsidR="00817943">
        <w:fldChar w:fldCharType="separate"/>
      </w:r>
      <w:r w:rsidR="00817943">
        <w:rPr>
          <w:noProof/>
        </w:rPr>
        <w:t>(</w:t>
      </w:r>
      <w:hyperlink w:anchor="_ENREF_78" w:tooltip="Briggs, 2004 #20748" w:history="1">
        <w:r w:rsidR="005B41FA">
          <w:rPr>
            <w:noProof/>
          </w:rPr>
          <w:t>2004</w:t>
        </w:r>
      </w:hyperlink>
      <w:r w:rsidR="00817943">
        <w:rPr>
          <w:noProof/>
        </w:rPr>
        <w:t>)</w:t>
      </w:r>
      <w:r w:rsidR="00817943">
        <w:fldChar w:fldCharType="end"/>
      </w:r>
      <w:r w:rsidRPr="00200122">
        <w:t xml:space="preserve"> reported that several Central and South American countries closed their borders to the importation of live, fresh and frozen prawns after the introduction of WSSV to the region in 1999 from unknown sources. Most of those countries imposed new regulations in late 1999 (</w:t>
      </w:r>
      <w:r w:rsidR="00837E5D" w:rsidRPr="00200122">
        <w:t>for example,</w:t>
      </w:r>
      <w:r w:rsidRPr="00200122">
        <w:t xml:space="preserve"> Mexico) or 2000 (</w:t>
      </w:r>
      <w:r w:rsidR="00837E5D" w:rsidRPr="00200122">
        <w:t>for example,</w:t>
      </w:r>
      <w:r w:rsidRPr="00200122">
        <w:t xml:space="preserve"> Ecuador), which typically included specifying imports of only SPF stocks from certified, tested and enclosed facilities to certified and controlled facilities with biosecurity in the respective countries. They also insisted on PCR testing of all imp</w:t>
      </w:r>
      <w:r w:rsidR="00B0581C" w:rsidRPr="00200122">
        <w:t>orted prawns for WSSV and YHV. Brazil require that non-viable crustaceans of any origin and form must be entirely peeled, headless and gutted. Brazil has additional requirements dependent upon the commodity type.</w:t>
      </w:r>
    </w:p>
    <w:p w14:paraId="30086B10" w14:textId="3534FF3F" w:rsidR="00390FF4" w:rsidRPr="00200122" w:rsidRDefault="00390FF4" w:rsidP="00A20072">
      <w:r w:rsidRPr="00200122">
        <w:t>Recently, Taiwan notified the World Trade Organization that i</w:t>
      </w:r>
      <w:r w:rsidR="001E153F" w:rsidRPr="00200122">
        <w:t>t</w:t>
      </w:r>
      <w:r w:rsidRPr="00200122">
        <w:t xml:space="preserve"> was implementing emergency measures related to DIV1 for some live crustacean species, including </w:t>
      </w:r>
      <w:r w:rsidRPr="00200122">
        <w:rPr>
          <w:rStyle w:val="Emphasis"/>
        </w:rPr>
        <w:t>Cherax quadricarinatus</w:t>
      </w:r>
      <w:r w:rsidRPr="00200122">
        <w:rPr>
          <w:rStyle w:val="Emphasis"/>
          <w:i w:val="0"/>
          <w:iCs w:val="0"/>
        </w:rPr>
        <w:t xml:space="preserve"> </w:t>
      </w:r>
      <w:r w:rsidR="00817943">
        <w:rPr>
          <w:rStyle w:val="Emphasis"/>
          <w:i w:val="0"/>
          <w:iCs w:val="0"/>
        </w:rPr>
        <w:fldChar w:fldCharType="begin"/>
      </w:r>
      <w:r w:rsidR="0025468F">
        <w:rPr>
          <w:rStyle w:val="Emphasis"/>
          <w:i w:val="0"/>
          <w:iCs w:val="0"/>
        </w:rPr>
        <w:instrText xml:space="preserve"> ADDIN EN.CITE &lt;EndNote&gt;&lt;Cite&gt;&lt;Author&gt;World Trade Organization&lt;/Author&gt;&lt;Year&gt;2020&lt;/Year&gt;&lt;RecNum&gt;21603&lt;/RecNum&gt;&lt;IDText&gt;20793&lt;/IDText&gt;&lt;DisplayText&gt;(World Trade Organization 2020c)&lt;/DisplayText&gt;&lt;record&gt;&lt;rec-number&gt;21603&lt;/rec-number&gt;&lt;foreign-keys&gt;&lt;key app="EN" db-id="xfaeaf0wbesxw9epfpx5at0dvzz5rfz52dzs" timestamp="1593993368" guid="8032dc76-faa8-49d6-83d9-b7489a8e3da3"&gt;21603&lt;/key&gt;&lt;/foreign-keys&gt;&lt;ref-type name="Web Page/Online Document"&gt;12&lt;/ref-type&gt;&lt;contributors&gt;&lt;authors&gt;&lt;author&gt;World Trade Organization,&lt;/author&gt;&lt;/authors&gt;&lt;/contributors&gt;&lt;titles&gt;&lt;title&gt;Committee on Sanitary and Phytosanitary Measures - Notification of emergency measures - The Separate Customs Territory of Taiwan, Penghu, Kinmen and Matsu - Live shrimp (G/SPS/N/TPKM/531)&lt;/title&gt;&lt;secondary-title&gt;World Trade Organization&lt;/secondary-title&gt;&lt;/titles&gt;&lt;dates&gt;&lt;year&gt;2020&lt;/year&gt;&lt;pub-dates&gt;&lt;date&gt;3 July 2020&lt;/date&gt;&lt;/pub-dates&gt;&lt;/dates&gt;&lt;pub-location&gt;Switzerland&lt;/pub-location&gt;&lt;publisher&gt;World Trade Organization&lt;/publisher&gt;&lt;orig-pub&gt;J:\E Library\Animal Catalogue\W&lt;/orig-pub&gt;&lt;label&gt;20793&lt;/label&gt;&lt;urls&gt;&lt;pdf-urls&gt;&lt;url&gt;file://J:\E Library\Animal Catalogue\W\World Trade Organization 2020 EN20793.pdf&lt;/url&gt;&lt;/pdf-urls&gt;&lt;/urls&gt;&lt;custom1&gt;prawns_KG&lt;/custom1&gt;&lt;electronic-resource-num&gt;https://docs.wto.org/dol2fe/Pages/FE_Search/FE_S_S009-DP.aspx?language=E&amp;amp;CatalogueIdList=264269,264195,264036,263563,263350,263356,263359,263112,263053,263055&amp;amp;CurrentCatalogueIdIndex=1&amp;amp;FullTextHash=1&amp;amp;HasEnglishRecord=True&amp;amp;HasFrenchRecord=True&amp;amp;HasSpanishRecord=True&lt;/electronic-resource-num&gt;&lt;/record&gt;&lt;/Cite&gt;&lt;/EndNote&gt;</w:instrText>
      </w:r>
      <w:r w:rsidR="00817943">
        <w:rPr>
          <w:rStyle w:val="Emphasis"/>
          <w:i w:val="0"/>
          <w:iCs w:val="0"/>
        </w:rPr>
        <w:fldChar w:fldCharType="separate"/>
      </w:r>
      <w:r w:rsidR="0025468F">
        <w:rPr>
          <w:rStyle w:val="Emphasis"/>
          <w:i w:val="0"/>
          <w:iCs w:val="0"/>
          <w:noProof/>
        </w:rPr>
        <w:t>(</w:t>
      </w:r>
      <w:hyperlink w:anchor="_ENREF_873" w:tooltip="World Trade Organization, 2020 #21603" w:history="1">
        <w:r w:rsidR="005B41FA">
          <w:rPr>
            <w:rStyle w:val="Emphasis"/>
            <w:i w:val="0"/>
            <w:iCs w:val="0"/>
            <w:noProof/>
          </w:rPr>
          <w:t>World Trade Organization 2020c</w:t>
        </w:r>
      </w:hyperlink>
      <w:r w:rsidR="0025468F">
        <w:rPr>
          <w:rStyle w:val="Emphasis"/>
          <w:i w:val="0"/>
          <w:iCs w:val="0"/>
          <w:noProof/>
        </w:rPr>
        <w:t>)</w:t>
      </w:r>
      <w:r w:rsidR="00817943">
        <w:rPr>
          <w:rStyle w:val="Emphasis"/>
          <w:i w:val="0"/>
          <w:iCs w:val="0"/>
        </w:rPr>
        <w:fldChar w:fldCharType="end"/>
      </w:r>
      <w:r w:rsidRPr="00200122">
        <w:t>.</w:t>
      </w:r>
    </w:p>
    <w:p w14:paraId="29F7D14E" w14:textId="77416429" w:rsidR="00A20072" w:rsidRPr="00200122" w:rsidRDefault="00A65CD9" w:rsidP="00A20072">
      <w:r w:rsidRPr="00200122">
        <w:t>T</w:t>
      </w:r>
      <w:r w:rsidR="00A20072" w:rsidRPr="00200122">
        <w:t xml:space="preserve">he establishment of WSSV, </w:t>
      </w:r>
      <w:r w:rsidRPr="00200122">
        <w:t xml:space="preserve">AHPND, </w:t>
      </w:r>
      <w:r w:rsidR="00A20072" w:rsidRPr="00200122">
        <w:t>YHV</w:t>
      </w:r>
      <w:r w:rsidR="00997255" w:rsidRPr="00200122">
        <w:t>1</w:t>
      </w:r>
      <w:r w:rsidR="00A20072" w:rsidRPr="00200122">
        <w:t>, TSV</w:t>
      </w:r>
      <w:r w:rsidR="00390FF4" w:rsidRPr="00200122">
        <w:t>, DIV1</w:t>
      </w:r>
      <w:r w:rsidR="00A20072" w:rsidRPr="00200122">
        <w:t xml:space="preserve"> or</w:t>
      </w:r>
      <w:r w:rsidRPr="00200122">
        <w:t xml:space="preserve"> IMNV in Australia might have a</w:t>
      </w:r>
      <w:r w:rsidR="004D0723">
        <w:t>n</w:t>
      </w:r>
      <w:r w:rsidRPr="00200122">
        <w:t xml:space="preserve"> </w:t>
      </w:r>
      <w:r w:rsidR="004D0723">
        <w:t>a</w:t>
      </w:r>
      <w:r w:rsidR="00A20072" w:rsidRPr="00200122">
        <w:t>dverse impact on export markets for Australian prawns</w:t>
      </w:r>
      <w:r w:rsidRPr="00200122">
        <w:t>, both live and non-viable</w:t>
      </w:r>
      <w:r w:rsidR="00A20072" w:rsidRPr="00200122">
        <w:t>.</w:t>
      </w:r>
    </w:p>
    <w:p w14:paraId="2B2E0BAF" w14:textId="3771F72D" w:rsidR="004B55E2" w:rsidRPr="00200122" w:rsidRDefault="00A20072" w:rsidP="00A20072">
      <w:r w:rsidRPr="00200122">
        <w:t xml:space="preserve">If an exotic disease were to become established, Australia could use zoning to maintain access to international markets for live crustaceans including prawns and, if required, non-viable product, noting that importing countries may not necessarily accept zoning arrangements. </w:t>
      </w:r>
      <w:r w:rsidR="008A1848" w:rsidRPr="00200122">
        <w:t>T</w:t>
      </w:r>
      <w:r w:rsidRPr="00200122">
        <w:t>he OIE Code</w:t>
      </w:r>
      <w:r w:rsidR="008A1848" w:rsidRPr="00200122">
        <w:t xml:space="preserve"> recognises the concept of zoning (regionalisation) and compartmentalisation </w:t>
      </w:r>
      <w:r w:rsidR="00817943">
        <w:fldChar w:fldCharType="begin"/>
      </w:r>
      <w:r w:rsidR="00817943">
        <w:instrText xml:space="preserve"> ADDIN EN.CITE &lt;EndNote&gt;&lt;Cite&gt;&lt;Author&gt;OIE&lt;/Author&gt;&lt;Year&gt;2019&lt;/Year&gt;&lt;RecNum&gt;21059&lt;/RecNum&gt;&lt;IDText&gt;20747&lt;/IDText&gt;&lt;DisplayText&gt;(OIE 2019f)&lt;/DisplayText&gt;&lt;record&gt;&lt;rec-number&gt;21059&lt;/rec-number&gt;&lt;foreign-keys&gt;&lt;key app="EN" db-id="xfaeaf0wbesxw9epfpx5at0dvzz5rfz52dzs" timestamp="1583199513" guid="330c246b-ac9f-4f93-9a40-bb806e9f0c5c"&gt;21059&lt;/key&gt;&lt;/foreign-keys&gt;&lt;ref-type name="Electronic Book Section"&gt;60&lt;/ref-type&gt;&lt;contributors&gt;&lt;authors&gt;&lt;author&gt;OIE,&lt;/author&gt;&lt;/authors&gt;&lt;/contributors&gt;&lt;titles&gt;&lt;title&gt;Import risk analysis&lt;/title&gt;&lt;secondary-title&gt;Aquatic animal health code 2019&lt;/secondary-title&gt;&lt;/titles&gt;&lt;number&gt;Chapter 2.1&lt;/number&gt;&lt;num-vols&gt;version adopted in 2016&lt;/num-vols&gt;&lt;keywords&gt;&lt;keyword&gt;Animal&lt;/keyword&gt;&lt;keyword&gt;Animal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Health&lt;/publisher&gt;&lt;orig-pub&gt;\\ACT001CL04FS07\BIOSECURITYDATA$\E Library\Animal Catalogue\O\OIE 2019 EN20747.pdf&lt;/orig-pub&gt;&lt;label&gt;20747&lt;/label&gt;&lt;urls&gt;&lt;/urls&gt;&lt;custom1&gt;Prawn_YGC&lt;/custom1&gt;&lt;electronic-resource-num&gt;https://www.oie.int/index.php?id=171&amp;amp;L=0&amp;amp;htmfile=chapitre_import_risk_analysis.htm&lt;/electronic-resource-num&gt;&lt;/record&gt;&lt;/Cite&gt;&lt;/EndNote&gt;</w:instrText>
      </w:r>
      <w:r w:rsidR="00817943">
        <w:fldChar w:fldCharType="separate"/>
      </w:r>
      <w:r w:rsidR="00817943">
        <w:rPr>
          <w:noProof/>
        </w:rPr>
        <w:t>(</w:t>
      </w:r>
      <w:hyperlink w:anchor="_ENREF_576" w:tooltip="OIE, 2019 #21059" w:history="1">
        <w:r w:rsidR="005B41FA">
          <w:rPr>
            <w:noProof/>
          </w:rPr>
          <w:t>OIE 2019f</w:t>
        </w:r>
      </w:hyperlink>
      <w:r w:rsidR="00817943">
        <w:rPr>
          <w:noProof/>
        </w:rPr>
        <w:t>)</w:t>
      </w:r>
      <w:r w:rsidR="00817943">
        <w:fldChar w:fldCharType="end"/>
      </w:r>
      <w:r w:rsidRPr="00200122">
        <w:t xml:space="preserve">. Zoning would require additional specific regulatory measures such as movement </w:t>
      </w:r>
      <w:r w:rsidR="00B047D9" w:rsidRPr="00200122">
        <w:t>restriction areas</w:t>
      </w:r>
      <w:r w:rsidRPr="00200122">
        <w:t>, testing and certification, with attendant costs and would be dependent on the ability to establish and maintain the zone.</w:t>
      </w:r>
    </w:p>
    <w:p w14:paraId="6531B0B2" w14:textId="6D492C1B" w:rsidR="00A20072" w:rsidRPr="00200122" w:rsidRDefault="00A20072" w:rsidP="00A20072">
      <w:pPr>
        <w:pStyle w:val="Heading6"/>
      </w:pPr>
      <w:r w:rsidRPr="00200122">
        <w:t>Environment (biodiversity, endangered species and the integrity of ecosystems)</w:t>
      </w:r>
    </w:p>
    <w:p w14:paraId="3E548A22" w14:textId="5D4C3AC5" w:rsidR="00A20072" w:rsidRPr="00200122" w:rsidRDefault="00B0581C" w:rsidP="00A20072">
      <w:r w:rsidRPr="00200122">
        <w:t>When evaluating the</w:t>
      </w:r>
      <w:r w:rsidR="00645467" w:rsidRPr="00200122">
        <w:t xml:space="preserve"> i</w:t>
      </w:r>
      <w:r w:rsidR="00A20072" w:rsidRPr="00200122">
        <w:t>ndi</w:t>
      </w:r>
      <w:r w:rsidR="00645467" w:rsidRPr="00200122">
        <w:t>rect impacts on the environment, t</w:t>
      </w:r>
      <w:r w:rsidR="00A20072" w:rsidRPr="00200122">
        <w:t xml:space="preserve">he extent of harm was evaluated </w:t>
      </w:r>
      <w:r w:rsidR="008636A8" w:rsidRPr="00200122">
        <w:t>by</w:t>
      </w:r>
      <w:r w:rsidR="00A20072" w:rsidRPr="00200122">
        <w:t xml:space="preserve"> </w:t>
      </w:r>
      <w:r w:rsidR="00756A1B" w:rsidRPr="00200122">
        <w:t>considering</w:t>
      </w:r>
      <w:r w:rsidR="00A20072" w:rsidRPr="00200122">
        <w:t>:</w:t>
      </w:r>
    </w:p>
    <w:p w14:paraId="4C4422A7" w14:textId="2C1EFBE8" w:rsidR="00A20072" w:rsidRPr="00200122" w:rsidRDefault="00A20072" w:rsidP="00A20072">
      <w:pPr>
        <w:pStyle w:val="ListBullet"/>
      </w:pPr>
      <w:r w:rsidRPr="00200122">
        <w:t>al</w:t>
      </w:r>
      <w:r w:rsidR="00A65058" w:rsidRPr="00200122">
        <w:t>l on-site and off-site impacts</w:t>
      </w:r>
    </w:p>
    <w:p w14:paraId="6CF23483" w14:textId="545FFC59" w:rsidR="00A20072" w:rsidRPr="00200122" w:rsidRDefault="00A20072" w:rsidP="00A20072">
      <w:pPr>
        <w:pStyle w:val="ListBullet"/>
      </w:pPr>
      <w:r w:rsidRPr="00200122">
        <w:t>the geographical sco</w:t>
      </w:r>
      <w:r w:rsidR="00A65058" w:rsidRPr="00200122">
        <w:t>pe and magnitude of the impact</w:t>
      </w:r>
    </w:p>
    <w:p w14:paraId="22D5693F" w14:textId="78DA61BD" w:rsidR="00A20072" w:rsidRPr="00200122" w:rsidRDefault="00A20072" w:rsidP="00A20072">
      <w:pPr>
        <w:pStyle w:val="ListBullet"/>
      </w:pPr>
      <w:r w:rsidRPr="00200122">
        <w:t xml:space="preserve">the frequency and duration </w:t>
      </w:r>
      <w:r w:rsidR="00A65058" w:rsidRPr="00200122">
        <w:t>of the action causing the harm</w:t>
      </w:r>
    </w:p>
    <w:p w14:paraId="70335FD7" w14:textId="5E43AE58" w:rsidR="00A20072" w:rsidRPr="00200122" w:rsidRDefault="00A20072" w:rsidP="00A20072">
      <w:pPr>
        <w:pStyle w:val="ListBullet"/>
      </w:pPr>
      <w:r w:rsidRPr="00200122">
        <w:t>the total impact which can be attributed to that action over the entire geographic area affected, and over</w:t>
      </w:r>
      <w:r w:rsidR="00A65058" w:rsidRPr="00200122">
        <w:t xml:space="preserve"> time (</w:t>
      </w:r>
      <w:r w:rsidR="00837E5D" w:rsidRPr="00200122">
        <w:t>that is,</w:t>
      </w:r>
      <w:r w:rsidR="00A65058" w:rsidRPr="00200122">
        <w:t xml:space="preserve"> cumulative impact)</w:t>
      </w:r>
    </w:p>
    <w:p w14:paraId="7DF09FA8" w14:textId="122BB642" w:rsidR="00A20072" w:rsidRPr="00200122" w:rsidRDefault="00A20072" w:rsidP="00A20072">
      <w:pPr>
        <w:pStyle w:val="ListBullet"/>
      </w:pPr>
      <w:r w:rsidRPr="00200122">
        <w:t>reversibility of the impact; the sensitivity of the receiving environment (recognised environmental fea</w:t>
      </w:r>
      <w:r w:rsidR="00A65058" w:rsidRPr="00200122">
        <w:t>tures of high sensitivity)</w:t>
      </w:r>
    </w:p>
    <w:p w14:paraId="1A8E6F22" w14:textId="77777777" w:rsidR="005E2760" w:rsidRPr="00200122" w:rsidRDefault="00A20072" w:rsidP="005E2760">
      <w:pPr>
        <w:pStyle w:val="ListBullet"/>
      </w:pPr>
      <w:r w:rsidRPr="00200122">
        <w:t>the degree of confidence with which the impacts of the a</w:t>
      </w:r>
      <w:r w:rsidR="005E2760" w:rsidRPr="00200122">
        <w:t>ction are known and understood</w:t>
      </w:r>
    </w:p>
    <w:p w14:paraId="428488AA" w14:textId="4CE3A4F5" w:rsidR="00D92E29" w:rsidRPr="00200122" w:rsidRDefault="00D92E29" w:rsidP="00560BF4">
      <w:pPr>
        <w:pStyle w:val="ListBullet"/>
        <w:rPr>
          <w:lang w:eastAsia="en-AU"/>
        </w:rPr>
      </w:pPr>
      <w:r w:rsidRPr="00200122">
        <w:rPr>
          <w:lang w:eastAsia="en-AU"/>
        </w:rPr>
        <w:t>impacts of imbalance in ecosystems such as loss of biodiversity and integrity of the</w:t>
      </w:r>
      <w:r w:rsidR="005E2760" w:rsidRPr="00200122">
        <w:rPr>
          <w:lang w:eastAsia="en-AU"/>
        </w:rPr>
        <w:t xml:space="preserve"> </w:t>
      </w:r>
      <w:r w:rsidRPr="00200122">
        <w:rPr>
          <w:lang w:eastAsia="en-AU"/>
        </w:rPr>
        <w:t>ecosystems, loss of threatened species, and whether the introduced disease was likely to</w:t>
      </w:r>
      <w:r w:rsidR="005E2760" w:rsidRPr="00200122">
        <w:rPr>
          <w:lang w:eastAsia="en-AU"/>
        </w:rPr>
        <w:t xml:space="preserve"> endanger more common species</w:t>
      </w:r>
      <w:r w:rsidR="00B65A82" w:rsidRPr="00200122">
        <w:rPr>
          <w:lang w:eastAsia="en-AU"/>
        </w:rPr>
        <w:t>.</w:t>
      </w:r>
    </w:p>
    <w:p w14:paraId="5D9A52DF" w14:textId="475EB89C" w:rsidR="004B55E2" w:rsidRPr="00200122" w:rsidRDefault="00A20072" w:rsidP="00645467">
      <w:r w:rsidRPr="00200122">
        <w:t>The potential loss of biodiversity if a hazard were to be introduced, establish and spread, would be of concern to the Australian community.</w:t>
      </w:r>
      <w:r w:rsidR="00555A39" w:rsidRPr="00200122">
        <w:t xml:space="preserve"> A conservative approach was taken by the department when considering the susceptibility of native species, particularly those that are endangered or threatened, to infection with the hazards. In drawing conclusions on the likely impact of exotic disease on the environment, the department considered overseas data on the species of prawns and other crustaceans that are susceptible, the effect of infection and the influence of the physical environment on the outcome of infection.</w:t>
      </w:r>
    </w:p>
    <w:p w14:paraId="04E9AAF7" w14:textId="3AC88396" w:rsidR="00FC30E1" w:rsidRPr="00200122" w:rsidRDefault="00397BD2" w:rsidP="00992952">
      <w:r w:rsidRPr="004D0723">
        <w:t xml:space="preserve">The </w:t>
      </w:r>
      <w:hyperlink r:id="rId63" w:history="1">
        <w:r w:rsidRPr="004D0723">
          <w:rPr>
            <w:rStyle w:val="Hyperlink"/>
          </w:rPr>
          <w:t>Environment Protection and Biodiversity Conservation Act 1999</w:t>
        </w:r>
      </w:hyperlink>
      <w:r w:rsidRPr="004D0723">
        <w:t xml:space="preserve"> </w:t>
      </w:r>
      <w:r w:rsidRPr="00200122">
        <w:t xml:space="preserve">(EPBC </w:t>
      </w:r>
      <w:r w:rsidR="0084332C" w:rsidRPr="00200122">
        <w:t>Act</w:t>
      </w:r>
      <w:r w:rsidRPr="00200122">
        <w:t>)</w:t>
      </w:r>
      <w:r w:rsidR="0084332C" w:rsidRPr="00200122">
        <w:t xml:space="preserve"> </w:t>
      </w:r>
      <w:r w:rsidR="0084332C" w:rsidRPr="00200122">
        <w:rPr>
          <w:rStyle w:val="Emphasis"/>
        </w:rPr>
        <w:t xml:space="preserve">List of </w:t>
      </w:r>
      <w:r w:rsidR="00DB1AD8" w:rsidRPr="00200122">
        <w:rPr>
          <w:rStyle w:val="Emphasis"/>
        </w:rPr>
        <w:t>t</w:t>
      </w:r>
      <w:r w:rsidR="0084332C" w:rsidRPr="00200122">
        <w:rPr>
          <w:rStyle w:val="Emphasis"/>
        </w:rPr>
        <w:t xml:space="preserve">hreatened </w:t>
      </w:r>
      <w:r w:rsidR="00DB1AD8" w:rsidRPr="00200122">
        <w:rPr>
          <w:rStyle w:val="Emphasis"/>
        </w:rPr>
        <w:t>f</w:t>
      </w:r>
      <w:r w:rsidR="0084332C" w:rsidRPr="00200122">
        <w:rPr>
          <w:rStyle w:val="Emphasis"/>
        </w:rPr>
        <w:t>auna</w:t>
      </w:r>
      <w:r w:rsidR="0084332C" w:rsidRPr="00200122">
        <w:t xml:space="preserve"> includes a number of </w:t>
      </w:r>
      <w:r w:rsidR="00A20072" w:rsidRPr="00200122">
        <w:t xml:space="preserve">crustacean species </w:t>
      </w:r>
      <w:r w:rsidR="0084332C" w:rsidRPr="00200122">
        <w:t xml:space="preserve">that are </w:t>
      </w:r>
      <w:r w:rsidR="00A20072" w:rsidRPr="00200122">
        <w:t>critically endangered, endangered or vulnerable</w:t>
      </w:r>
      <w:r w:rsidR="003C102D" w:rsidRPr="00200122">
        <w:t xml:space="preserve"> </w:t>
      </w:r>
      <w:r w:rsidR="0084332C" w:rsidRPr="00200122">
        <w:t>in Australia (</w:t>
      </w:r>
      <w:r w:rsidR="009A4A27" w:rsidRPr="00200122">
        <w:t xml:space="preserve">see </w:t>
      </w:r>
      <w:r w:rsidR="0061426C" w:rsidRPr="00200122">
        <w:fldChar w:fldCharType="begin"/>
      </w:r>
      <w:r w:rsidR="0061426C" w:rsidRPr="00200122">
        <w:instrText xml:space="preserve"> REF _Ref31631067 \h </w:instrText>
      </w:r>
      <w:r w:rsidR="0081188E" w:rsidRPr="00200122">
        <w:instrText xml:space="preserve"> \* MERGEFORMAT </w:instrText>
      </w:r>
      <w:r w:rsidR="0061426C" w:rsidRPr="00200122">
        <w:fldChar w:fldCharType="separate"/>
      </w:r>
      <w:r w:rsidR="00F865F7" w:rsidRPr="00200122">
        <w:t xml:space="preserve">Table </w:t>
      </w:r>
      <w:r w:rsidR="00F865F7">
        <w:rPr>
          <w:noProof/>
        </w:rPr>
        <w:t>5</w:t>
      </w:r>
      <w:r w:rsidR="0061426C" w:rsidRPr="00200122">
        <w:fldChar w:fldCharType="end"/>
      </w:r>
      <w:r w:rsidR="0084332C" w:rsidRPr="00200122">
        <w:t>)</w:t>
      </w:r>
      <w:r w:rsidR="000554C4" w:rsidRPr="00200122">
        <w:t xml:space="preserve"> </w:t>
      </w:r>
      <w:r w:rsidR="00817943">
        <w:fldChar w:fldCharType="begin"/>
      </w:r>
      <w:r w:rsidR="00817943">
        <w:instrText xml:space="preserve"> ADDIN EN.CITE &lt;EndNote&gt;&lt;Cite&gt;&lt;Author&gt;Department of Environment and Energy&lt;/Author&gt;&lt;Year&gt;2019&lt;/Year&gt;&lt;RecNum&gt;20778&lt;/RecNum&gt;&lt;IDText&gt;20664&lt;/IDText&gt;&lt;DisplayText&gt;(Department of Environment and Energy 2019)&lt;/DisplayText&gt;&lt;record&gt;&lt;rec-number&gt;20778&lt;/rec-number&gt;&lt;foreign-keys&gt;&lt;key app="EN" db-id="xfaeaf0wbesxw9epfpx5at0dvzz5rfz52dzs" timestamp="1572218809" guid="35e0d0b1-2908-4260-885c-38878d36aa8a"&gt;20778&lt;/key&gt;&lt;/foreign-keys&gt;&lt;ref-type name="Electronic Publication"&gt;44&lt;/ref-type&gt;&lt;contributors&gt;&lt;authors&gt;&lt;author&gt;Department of Environment and Energy,&lt;/author&gt;&lt;/authors&gt;&lt;/contributors&gt;&lt;titles&gt;&lt;title&gt;EPBC Act List of threatened fauna&lt;/title&gt;&lt;/titles&gt;&lt;dates&gt;&lt;year&gt;2019&lt;/year&gt;&lt;pub-dates&gt;&lt;date&gt;8 August 2019&lt;/date&gt;&lt;/pub-dates&gt;&lt;/dates&gt;&lt;pub-location&gt;Canberra&lt;/pub-location&gt;&lt;orig-pub&gt;\\ACT001CL04FS07\BIOSECURITYDATA$\E Library\Animal Catalogue\D\Department of environment 2019 EN20664.pdf&lt;/orig-pub&gt;&lt;label&gt;20664&lt;/label&gt;&lt;urls&gt;&lt;/urls&gt;&lt;custom1&gt;Prawn_YGC&lt;/custom1&gt;&lt;custom2&gt;184KB&lt;/custom2&gt;&lt;custom3&gt;PDF&lt;/custom3&gt;&lt;electronic-resource-num&gt;https://www.environment.gov.au/cgi-bin/sprat/public/publicthreatenedlist.pl&lt;/electronic-resource-num&gt;&lt;/record&gt;&lt;/Cite&gt;&lt;/EndNote&gt;</w:instrText>
      </w:r>
      <w:r w:rsidR="00817943">
        <w:fldChar w:fldCharType="separate"/>
      </w:r>
      <w:r w:rsidR="00817943">
        <w:rPr>
          <w:noProof/>
        </w:rPr>
        <w:t>(</w:t>
      </w:r>
      <w:hyperlink w:anchor="_ENREF_171" w:tooltip="Department of Environment and Energy, 2019 #20778" w:history="1">
        <w:r w:rsidR="005B41FA">
          <w:rPr>
            <w:noProof/>
          </w:rPr>
          <w:t>Department of Environment and Energy 2019</w:t>
        </w:r>
      </w:hyperlink>
      <w:r w:rsidR="00817943">
        <w:rPr>
          <w:noProof/>
        </w:rPr>
        <w:t>)</w:t>
      </w:r>
      <w:r w:rsidR="00817943">
        <w:fldChar w:fldCharType="end"/>
      </w:r>
      <w:r w:rsidR="0084332C" w:rsidRPr="00200122">
        <w:t xml:space="preserve">. </w:t>
      </w:r>
      <w:r w:rsidR="00DB1AD8" w:rsidRPr="00200122">
        <w:t xml:space="preserve">The department is aware that there are other sources of information about threatened species, such as the International Union for Conservation of Nature’s (IUCN) </w:t>
      </w:r>
      <w:r w:rsidR="00DB1AD8" w:rsidRPr="00200122">
        <w:rPr>
          <w:rStyle w:val="Emphasis"/>
        </w:rPr>
        <w:t>Red list of threatened species</w:t>
      </w:r>
      <w:r w:rsidR="00992952" w:rsidRPr="00200122">
        <w:t xml:space="preserve"> </w:t>
      </w:r>
      <w:r w:rsidR="00817943">
        <w:fldChar w:fldCharType="begin"/>
      </w:r>
      <w:r w:rsidR="00817943">
        <w:instrText xml:space="preserve"> ADDIN EN.CITE &lt;EndNote&gt;&lt;Cite&gt;&lt;Author&gt;IUCN&lt;/Author&gt;&lt;Year&gt;2020&lt;/Year&gt;&lt;RecNum&gt;21118&lt;/RecNum&gt;&lt;IDText&gt;20784&lt;/IDText&gt;&lt;DisplayText&gt;(IUCN 2020)&lt;/DisplayText&gt;&lt;record&gt;&lt;rec-number&gt;21118&lt;/rec-number&gt;&lt;foreign-keys&gt;&lt;key app="EN" db-id="xfaeaf0wbesxw9epfpx5at0dvzz5rfz52dzs" timestamp="1585862216" guid="7cc182bb-28d9-4761-8278-ac4599b12fd2"&gt;21118&lt;/key&gt;&lt;/foreign-keys&gt;&lt;ref-type name="Website"&gt;48&lt;/ref-type&gt;&lt;contributors&gt;&lt;authors&gt;&lt;author&gt;IUCN&lt;/author&gt;&lt;/authors&gt;&lt;/contributors&gt;&lt;titles&gt;&lt;title&gt;The IUCN red list of threatened species &lt;/title&gt;&lt;/titles&gt;&lt;dates&gt;&lt;year&gt;2020&lt;/year&gt;&lt;pub-dates&gt;&lt;date&gt;3 April 2020&lt;/date&gt;&lt;/pub-dates&gt;&lt;/dates&gt;&lt;pub-location&gt;Cambridge&lt;/pub-location&gt;&lt;publisher&gt;International Union for Conservation of Nature and Natural Resources&lt;/publisher&gt;&lt;label&gt;20784&lt;/label&gt;&lt;urls&gt;&lt;/urls&gt;&lt;custom1&gt;KG_prawns&lt;/custom1&gt;&lt;electronic-resource-num&gt;https://www.iucnredlist.org/&lt;/electronic-resource-num&gt;&lt;/record&gt;&lt;/Cite&gt;&lt;/EndNote&gt;</w:instrText>
      </w:r>
      <w:r w:rsidR="00817943">
        <w:fldChar w:fldCharType="separate"/>
      </w:r>
      <w:r w:rsidR="00817943">
        <w:rPr>
          <w:noProof/>
        </w:rPr>
        <w:t>(</w:t>
      </w:r>
      <w:hyperlink w:anchor="_ENREF_336" w:tooltip="IUCN, 2020 #21118" w:history="1">
        <w:r w:rsidR="005B41FA">
          <w:rPr>
            <w:noProof/>
          </w:rPr>
          <w:t>IUCN 2020</w:t>
        </w:r>
      </w:hyperlink>
      <w:r w:rsidR="00817943">
        <w:rPr>
          <w:noProof/>
        </w:rPr>
        <w:t>)</w:t>
      </w:r>
      <w:r w:rsidR="00817943">
        <w:fldChar w:fldCharType="end"/>
      </w:r>
      <w:r w:rsidR="00DB1AD8" w:rsidRPr="00200122">
        <w:t xml:space="preserve">. Some species may be included on the </w:t>
      </w:r>
      <w:r w:rsidR="00DB1AD8" w:rsidRPr="00200122">
        <w:rPr>
          <w:rStyle w:val="Emphasis"/>
        </w:rPr>
        <w:t xml:space="preserve">Red list of threatened species </w:t>
      </w:r>
      <w:r w:rsidR="00DB1AD8" w:rsidRPr="00200122">
        <w:t xml:space="preserve">but not on the EPBC Act’s </w:t>
      </w:r>
      <w:r w:rsidR="00DB1AD8" w:rsidRPr="00200122">
        <w:rPr>
          <w:rStyle w:val="Emphasis"/>
        </w:rPr>
        <w:t>List of threatened fauna</w:t>
      </w:r>
      <w:r w:rsidR="00DB1AD8" w:rsidRPr="00200122">
        <w:t>, such as Lecki’s crayfish (</w:t>
      </w:r>
      <w:r w:rsidR="00DB1AD8" w:rsidRPr="00200122">
        <w:rPr>
          <w:rStyle w:val="Emphasis"/>
        </w:rPr>
        <w:t>Cherax leckii</w:t>
      </w:r>
      <w:r w:rsidR="00DB1AD8" w:rsidRPr="00200122">
        <w:t>). For the purposes of this</w:t>
      </w:r>
      <w:r w:rsidR="00B65A82" w:rsidRPr="00200122">
        <w:t xml:space="preserve"> draft</w:t>
      </w:r>
      <w:r w:rsidR="00DB1AD8" w:rsidRPr="00200122">
        <w:t xml:space="preserve"> risk review, </w:t>
      </w:r>
      <w:r w:rsidR="003C702B" w:rsidRPr="00200122">
        <w:t>the</w:t>
      </w:r>
      <w:r w:rsidR="00DB1AD8" w:rsidRPr="00200122">
        <w:t xml:space="preserve"> EPBC Act’s </w:t>
      </w:r>
      <w:r w:rsidR="00DB1AD8" w:rsidRPr="00200122">
        <w:rPr>
          <w:rStyle w:val="Emphasis"/>
        </w:rPr>
        <w:t>List of threatened fauna</w:t>
      </w:r>
      <w:r w:rsidR="003C702B" w:rsidRPr="00200122">
        <w:t xml:space="preserve"> </w:t>
      </w:r>
      <w:r w:rsidR="005E6362" w:rsidRPr="00200122">
        <w:t>is considered a</w:t>
      </w:r>
      <w:r w:rsidR="003C702B" w:rsidRPr="00200122">
        <w:t>s the authoritative list for Australian threatened species</w:t>
      </w:r>
      <w:r w:rsidR="00DB1AD8" w:rsidRPr="00200122">
        <w:t xml:space="preserve">. As new species are included on the EPBC Act’s </w:t>
      </w:r>
      <w:r w:rsidR="00DB1AD8" w:rsidRPr="00200122">
        <w:rPr>
          <w:rStyle w:val="Emphasis"/>
        </w:rPr>
        <w:t>List of threatened fauna</w:t>
      </w:r>
      <w:r w:rsidR="00DB1AD8" w:rsidRPr="00200122">
        <w:t>, following assessment under the EPBC Act by the Threatened Species Scientific Committee, risk assessments may be reviewed.</w:t>
      </w:r>
    </w:p>
    <w:p w14:paraId="56BC16B3" w14:textId="4AF805E2" w:rsidR="00E91B30" w:rsidRPr="00200122" w:rsidRDefault="0061426C" w:rsidP="0061426C">
      <w:pPr>
        <w:pStyle w:val="Caption"/>
      </w:pPr>
      <w:bookmarkStart w:id="158" w:name="_Ref31631067"/>
      <w:bookmarkStart w:id="159" w:name="_Toc17722702"/>
      <w:bookmarkStart w:id="160" w:name="_Toc51580930"/>
      <w:r w:rsidRPr="00200122">
        <w:t xml:space="preserve">Table </w:t>
      </w:r>
      <w:r w:rsidR="00DE367B" w:rsidRPr="00200122">
        <w:rPr>
          <w:noProof/>
        </w:rPr>
        <w:fldChar w:fldCharType="begin"/>
      </w:r>
      <w:r w:rsidR="00DE367B" w:rsidRPr="00200122">
        <w:rPr>
          <w:noProof/>
        </w:rPr>
        <w:instrText xml:space="preserve"> SEQ Table \* ARABIC </w:instrText>
      </w:r>
      <w:r w:rsidR="00DE367B" w:rsidRPr="00200122">
        <w:rPr>
          <w:noProof/>
        </w:rPr>
        <w:fldChar w:fldCharType="separate"/>
      </w:r>
      <w:r w:rsidR="00F865F7">
        <w:rPr>
          <w:noProof/>
        </w:rPr>
        <w:t>5</w:t>
      </w:r>
      <w:r w:rsidR="00DE367B" w:rsidRPr="00200122">
        <w:rPr>
          <w:noProof/>
        </w:rPr>
        <w:fldChar w:fldCharType="end"/>
      </w:r>
      <w:bookmarkEnd w:id="158"/>
      <w:r w:rsidRPr="00200122">
        <w:t xml:space="preserve"> </w:t>
      </w:r>
      <w:r w:rsidR="00E91B30" w:rsidRPr="00200122">
        <w:t>Crustacean species that are critically endangered, endangered or vulnerable in Australia</w:t>
      </w:r>
      <w:bookmarkEnd w:id="159"/>
      <w:bookmarkEnd w:id="160"/>
    </w:p>
    <w:tbl>
      <w:tblPr>
        <w:tblStyle w:val="TableGrid10"/>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941"/>
        <w:gridCol w:w="2714"/>
        <w:gridCol w:w="4415"/>
      </w:tblGrid>
      <w:tr w:rsidR="00B30F27" w:rsidRPr="00200122" w14:paraId="3BCDB025" w14:textId="77777777" w:rsidTr="00AF0E04">
        <w:trPr>
          <w:cantSplit/>
          <w:tblHeader/>
        </w:trPr>
        <w:tc>
          <w:tcPr>
            <w:tcW w:w="1070" w:type="pct"/>
            <w:tcBorders>
              <w:top w:val="single" w:sz="4" w:space="0" w:color="auto"/>
              <w:bottom w:val="single" w:sz="4" w:space="0" w:color="auto"/>
            </w:tcBorders>
          </w:tcPr>
          <w:p w14:paraId="4498F288" w14:textId="61758D20" w:rsidR="00B30F27" w:rsidRPr="00200122" w:rsidRDefault="0084332C" w:rsidP="00EC2959">
            <w:pPr>
              <w:pStyle w:val="TableHeading"/>
              <w:rPr>
                <w:rStyle w:val="Strong"/>
                <w:b/>
                <w:bCs w:val="0"/>
              </w:rPr>
            </w:pPr>
            <w:r w:rsidRPr="00200122">
              <w:rPr>
                <w:rStyle w:val="Strong"/>
                <w:b/>
                <w:bCs w:val="0"/>
              </w:rPr>
              <w:t>Category</w:t>
            </w:r>
          </w:p>
        </w:tc>
        <w:tc>
          <w:tcPr>
            <w:tcW w:w="1496" w:type="pct"/>
            <w:tcBorders>
              <w:top w:val="single" w:sz="4" w:space="0" w:color="auto"/>
              <w:bottom w:val="single" w:sz="4" w:space="0" w:color="auto"/>
            </w:tcBorders>
          </w:tcPr>
          <w:p w14:paraId="3A9D1390" w14:textId="5CEB3DFA" w:rsidR="00B30F27" w:rsidRPr="00200122" w:rsidRDefault="00B30F27" w:rsidP="00EC2959">
            <w:pPr>
              <w:pStyle w:val="TableHeading"/>
              <w:rPr>
                <w:rStyle w:val="Strong"/>
                <w:b/>
                <w:bCs w:val="0"/>
              </w:rPr>
            </w:pPr>
            <w:r w:rsidRPr="00200122">
              <w:rPr>
                <w:rStyle w:val="Strong"/>
                <w:b/>
                <w:bCs w:val="0"/>
              </w:rPr>
              <w:t>Species name</w:t>
            </w:r>
          </w:p>
        </w:tc>
        <w:tc>
          <w:tcPr>
            <w:tcW w:w="2434" w:type="pct"/>
            <w:tcBorders>
              <w:top w:val="single" w:sz="4" w:space="0" w:color="auto"/>
              <w:bottom w:val="single" w:sz="4" w:space="0" w:color="auto"/>
            </w:tcBorders>
          </w:tcPr>
          <w:p w14:paraId="37045215" w14:textId="47B5850C" w:rsidR="00B30F27" w:rsidRPr="00200122" w:rsidRDefault="00B30F27" w:rsidP="00EC2959">
            <w:pPr>
              <w:pStyle w:val="TableHeading"/>
              <w:rPr>
                <w:rStyle w:val="Strong"/>
                <w:b/>
                <w:bCs w:val="0"/>
              </w:rPr>
            </w:pPr>
            <w:r w:rsidRPr="00200122">
              <w:rPr>
                <w:rStyle w:val="Strong"/>
                <w:b/>
                <w:bCs w:val="0"/>
              </w:rPr>
              <w:t>Common name(s)</w:t>
            </w:r>
          </w:p>
        </w:tc>
      </w:tr>
      <w:tr w:rsidR="00A20072" w:rsidRPr="00200122" w14:paraId="3AF21498" w14:textId="77777777" w:rsidTr="00AF0E04">
        <w:tc>
          <w:tcPr>
            <w:tcW w:w="1070" w:type="pct"/>
            <w:tcBorders>
              <w:top w:val="single" w:sz="4" w:space="0" w:color="auto"/>
            </w:tcBorders>
          </w:tcPr>
          <w:p w14:paraId="5FAEE401" w14:textId="022A7112" w:rsidR="00A20072" w:rsidRPr="00200122" w:rsidRDefault="00A20072" w:rsidP="00EC2959">
            <w:pPr>
              <w:pStyle w:val="TableText"/>
              <w:rPr>
                <w:rStyle w:val="Emphasis"/>
                <w:i w:val="0"/>
                <w:iCs w:val="0"/>
              </w:rPr>
            </w:pPr>
            <w:r w:rsidRPr="00200122">
              <w:rPr>
                <w:rStyle w:val="Emphasis"/>
                <w:i w:val="0"/>
                <w:iCs w:val="0"/>
              </w:rPr>
              <w:t xml:space="preserve">Critically </w:t>
            </w:r>
            <w:r w:rsidR="000A1CCC" w:rsidRPr="00200122">
              <w:rPr>
                <w:rStyle w:val="Emphasis"/>
                <w:i w:val="0"/>
                <w:iCs w:val="0"/>
              </w:rPr>
              <w:t>e</w:t>
            </w:r>
            <w:r w:rsidRPr="00200122">
              <w:rPr>
                <w:rStyle w:val="Emphasis"/>
                <w:i w:val="0"/>
                <w:iCs w:val="0"/>
              </w:rPr>
              <w:t>ndangered</w:t>
            </w:r>
          </w:p>
        </w:tc>
        <w:tc>
          <w:tcPr>
            <w:tcW w:w="1496" w:type="pct"/>
            <w:tcBorders>
              <w:top w:val="single" w:sz="4" w:space="0" w:color="auto"/>
            </w:tcBorders>
          </w:tcPr>
          <w:p w14:paraId="536DF060" w14:textId="77777777" w:rsidR="00A20072" w:rsidRPr="00200122" w:rsidRDefault="00A20072" w:rsidP="00C44368">
            <w:pPr>
              <w:pStyle w:val="TableText"/>
              <w:rPr>
                <w:rStyle w:val="Emphasis"/>
              </w:rPr>
            </w:pPr>
            <w:r w:rsidRPr="00200122">
              <w:rPr>
                <w:rStyle w:val="Emphasis"/>
              </w:rPr>
              <w:t>Cherax tenuimanus</w:t>
            </w:r>
          </w:p>
        </w:tc>
        <w:tc>
          <w:tcPr>
            <w:tcW w:w="2434" w:type="pct"/>
            <w:tcBorders>
              <w:top w:val="single" w:sz="4" w:space="0" w:color="auto"/>
            </w:tcBorders>
          </w:tcPr>
          <w:p w14:paraId="3BAB6FF0" w14:textId="77777777" w:rsidR="00A20072" w:rsidRPr="00200122" w:rsidRDefault="00A20072" w:rsidP="00EC2959">
            <w:pPr>
              <w:pStyle w:val="TableText"/>
              <w:rPr>
                <w:rStyle w:val="Emphasis"/>
                <w:i w:val="0"/>
              </w:rPr>
            </w:pPr>
            <w:r w:rsidRPr="00200122">
              <w:rPr>
                <w:rStyle w:val="Emphasis"/>
                <w:i w:val="0"/>
              </w:rPr>
              <w:t>hairy marron, Margaret River hairy marron, Margaret River marron</w:t>
            </w:r>
          </w:p>
        </w:tc>
      </w:tr>
      <w:tr w:rsidR="00A20072" w:rsidRPr="00200122" w14:paraId="03781B46" w14:textId="77777777" w:rsidTr="00AF0E04">
        <w:tc>
          <w:tcPr>
            <w:tcW w:w="1070" w:type="pct"/>
          </w:tcPr>
          <w:p w14:paraId="740CCCDA" w14:textId="77777777" w:rsidR="00A20072" w:rsidRPr="00200122" w:rsidRDefault="00A20072" w:rsidP="0061426C">
            <w:pPr>
              <w:pStyle w:val="TableText"/>
              <w:rPr>
                <w:rStyle w:val="Emphasis"/>
              </w:rPr>
            </w:pPr>
          </w:p>
        </w:tc>
        <w:tc>
          <w:tcPr>
            <w:tcW w:w="1496" w:type="pct"/>
          </w:tcPr>
          <w:p w14:paraId="2A1BCBE5" w14:textId="4E90A931" w:rsidR="00A20072" w:rsidRPr="00200122" w:rsidRDefault="00EC2959" w:rsidP="00C44368">
            <w:pPr>
              <w:pStyle w:val="TableText"/>
              <w:rPr>
                <w:rStyle w:val="Emphasis"/>
              </w:rPr>
            </w:pPr>
            <w:r w:rsidRPr="00200122">
              <w:rPr>
                <w:rStyle w:val="Emphasis"/>
              </w:rPr>
              <w:t>Engaewa pseudoreducta</w:t>
            </w:r>
          </w:p>
        </w:tc>
        <w:tc>
          <w:tcPr>
            <w:tcW w:w="2434" w:type="pct"/>
          </w:tcPr>
          <w:p w14:paraId="0769DE0C" w14:textId="77777777" w:rsidR="00A20072" w:rsidRPr="00200122" w:rsidRDefault="00A20072" w:rsidP="00EC2959">
            <w:pPr>
              <w:pStyle w:val="TableText"/>
              <w:rPr>
                <w:rStyle w:val="Emphasis"/>
                <w:i w:val="0"/>
                <w:iCs w:val="0"/>
              </w:rPr>
            </w:pPr>
            <w:r w:rsidRPr="00200122">
              <w:rPr>
                <w:rStyle w:val="Emphasis"/>
                <w:i w:val="0"/>
                <w:iCs w:val="0"/>
              </w:rPr>
              <w:t>Margaret River burrowing crayfish</w:t>
            </w:r>
          </w:p>
        </w:tc>
      </w:tr>
      <w:tr w:rsidR="00A20072" w:rsidRPr="00200122" w14:paraId="5BCDAD74" w14:textId="77777777" w:rsidTr="00AF0E04">
        <w:tc>
          <w:tcPr>
            <w:tcW w:w="1070" w:type="pct"/>
          </w:tcPr>
          <w:p w14:paraId="31BB06A6" w14:textId="77777777" w:rsidR="00A20072" w:rsidRPr="00200122" w:rsidRDefault="00A20072" w:rsidP="0061426C">
            <w:pPr>
              <w:pStyle w:val="TableText"/>
            </w:pPr>
          </w:p>
        </w:tc>
        <w:tc>
          <w:tcPr>
            <w:tcW w:w="1496" w:type="pct"/>
          </w:tcPr>
          <w:p w14:paraId="6EFAED50" w14:textId="77777777" w:rsidR="00A20072" w:rsidRPr="00200122" w:rsidRDefault="00A20072" w:rsidP="00C44368">
            <w:pPr>
              <w:pStyle w:val="TableText"/>
              <w:rPr>
                <w:rStyle w:val="Emphasis"/>
              </w:rPr>
            </w:pPr>
            <w:r w:rsidRPr="00200122">
              <w:rPr>
                <w:rStyle w:val="Emphasis"/>
              </w:rPr>
              <w:t>Engaewa reducta</w:t>
            </w:r>
          </w:p>
        </w:tc>
        <w:tc>
          <w:tcPr>
            <w:tcW w:w="2434" w:type="pct"/>
          </w:tcPr>
          <w:p w14:paraId="2B6EFC31" w14:textId="77777777" w:rsidR="00A20072" w:rsidRPr="00200122" w:rsidRDefault="00A20072" w:rsidP="0061426C">
            <w:pPr>
              <w:pStyle w:val="TableText"/>
            </w:pPr>
            <w:r w:rsidRPr="00200122">
              <w:t>Dunsborough burrowing crayfish</w:t>
            </w:r>
          </w:p>
        </w:tc>
      </w:tr>
      <w:tr w:rsidR="00A20072" w:rsidRPr="00200122" w14:paraId="296645D5" w14:textId="77777777" w:rsidTr="00AF0E04">
        <w:tc>
          <w:tcPr>
            <w:tcW w:w="1070" w:type="pct"/>
          </w:tcPr>
          <w:p w14:paraId="7C842A2E" w14:textId="77777777" w:rsidR="00A20072" w:rsidRPr="00200122" w:rsidRDefault="00A20072" w:rsidP="0061426C">
            <w:pPr>
              <w:pStyle w:val="TableText"/>
            </w:pPr>
          </w:p>
        </w:tc>
        <w:tc>
          <w:tcPr>
            <w:tcW w:w="1496" w:type="pct"/>
          </w:tcPr>
          <w:p w14:paraId="75532E41" w14:textId="77777777" w:rsidR="00A20072" w:rsidRPr="00200122" w:rsidRDefault="00A20072" w:rsidP="00C44368">
            <w:pPr>
              <w:pStyle w:val="TableText"/>
              <w:rPr>
                <w:rStyle w:val="Emphasis"/>
              </w:rPr>
            </w:pPr>
            <w:r w:rsidRPr="00200122">
              <w:rPr>
                <w:rStyle w:val="Emphasis"/>
              </w:rPr>
              <w:t>Euastacus bindal</w:t>
            </w:r>
          </w:p>
        </w:tc>
        <w:tc>
          <w:tcPr>
            <w:tcW w:w="2434" w:type="pct"/>
          </w:tcPr>
          <w:p w14:paraId="13226415" w14:textId="77777777" w:rsidR="00A20072" w:rsidRPr="00200122" w:rsidRDefault="00A20072" w:rsidP="0061426C">
            <w:pPr>
              <w:pStyle w:val="TableText"/>
            </w:pPr>
            <w:r w:rsidRPr="00200122">
              <w:t>freshwater crayfish, spiny crayfish</w:t>
            </w:r>
          </w:p>
        </w:tc>
      </w:tr>
      <w:tr w:rsidR="00A20072" w:rsidRPr="00200122" w14:paraId="4D1A9E82" w14:textId="77777777" w:rsidTr="00AF0E04">
        <w:tc>
          <w:tcPr>
            <w:tcW w:w="1070" w:type="pct"/>
          </w:tcPr>
          <w:p w14:paraId="5391CBCD" w14:textId="77777777" w:rsidR="00A20072" w:rsidRPr="00200122" w:rsidRDefault="00A20072" w:rsidP="0061426C">
            <w:pPr>
              <w:pStyle w:val="TableText"/>
            </w:pPr>
          </w:p>
        </w:tc>
        <w:tc>
          <w:tcPr>
            <w:tcW w:w="1496" w:type="pct"/>
          </w:tcPr>
          <w:p w14:paraId="1B4465FF" w14:textId="77777777" w:rsidR="00A20072" w:rsidRPr="00200122" w:rsidRDefault="00A20072" w:rsidP="00C44368">
            <w:pPr>
              <w:pStyle w:val="TableText"/>
              <w:rPr>
                <w:rStyle w:val="Emphasis"/>
              </w:rPr>
            </w:pPr>
            <w:r w:rsidRPr="00200122">
              <w:rPr>
                <w:rStyle w:val="Emphasis"/>
              </w:rPr>
              <w:t>Euastacus dharawalus</w:t>
            </w:r>
          </w:p>
        </w:tc>
        <w:tc>
          <w:tcPr>
            <w:tcW w:w="2434" w:type="pct"/>
          </w:tcPr>
          <w:p w14:paraId="2A09980B" w14:textId="77777777" w:rsidR="00A20072" w:rsidRPr="00200122" w:rsidRDefault="00A20072" w:rsidP="0061426C">
            <w:pPr>
              <w:pStyle w:val="TableText"/>
            </w:pPr>
            <w:r w:rsidRPr="00200122">
              <w:t>Fitzroy Falls Spiny Crayfish</w:t>
            </w:r>
          </w:p>
        </w:tc>
      </w:tr>
      <w:tr w:rsidR="00A20072" w:rsidRPr="00200122" w14:paraId="087F23B1" w14:textId="77777777" w:rsidTr="00AF0E04">
        <w:tc>
          <w:tcPr>
            <w:tcW w:w="1070" w:type="pct"/>
          </w:tcPr>
          <w:p w14:paraId="113FCA21" w14:textId="77777777" w:rsidR="00A20072" w:rsidRPr="00200122" w:rsidRDefault="00A20072" w:rsidP="0061426C">
            <w:pPr>
              <w:pStyle w:val="TableText"/>
            </w:pPr>
            <w:r w:rsidRPr="00200122">
              <w:rPr>
                <w:szCs w:val="20"/>
              </w:rPr>
              <w:t>Endangered</w:t>
            </w:r>
          </w:p>
        </w:tc>
        <w:tc>
          <w:tcPr>
            <w:tcW w:w="1496" w:type="pct"/>
          </w:tcPr>
          <w:p w14:paraId="573A12DA" w14:textId="77F29E92" w:rsidR="00A20072" w:rsidRPr="00200122" w:rsidRDefault="00A20072" w:rsidP="00C44368">
            <w:pPr>
              <w:pStyle w:val="TableText"/>
              <w:rPr>
                <w:rStyle w:val="Emphasis"/>
              </w:rPr>
            </w:pPr>
            <w:r w:rsidRPr="00200122">
              <w:rPr>
                <w:rStyle w:val="Emphasis"/>
              </w:rPr>
              <w:t>Engaeus granula</w:t>
            </w:r>
            <w:r w:rsidR="00C44368" w:rsidRPr="00200122">
              <w:rPr>
                <w:rStyle w:val="Emphasis"/>
              </w:rPr>
              <w:t>tus</w:t>
            </w:r>
          </w:p>
        </w:tc>
        <w:tc>
          <w:tcPr>
            <w:tcW w:w="2434" w:type="pct"/>
          </w:tcPr>
          <w:p w14:paraId="69F21E3E" w14:textId="77777777" w:rsidR="00A20072" w:rsidRPr="00200122" w:rsidRDefault="00A20072" w:rsidP="0061426C">
            <w:pPr>
              <w:pStyle w:val="TableText"/>
            </w:pPr>
            <w:r w:rsidRPr="00200122">
              <w:t>Central North burrowing crayfish</w:t>
            </w:r>
          </w:p>
        </w:tc>
      </w:tr>
      <w:tr w:rsidR="00A20072" w:rsidRPr="00200122" w14:paraId="1FB38A7F" w14:textId="77777777" w:rsidTr="00AF0E04">
        <w:tc>
          <w:tcPr>
            <w:tcW w:w="1070" w:type="pct"/>
          </w:tcPr>
          <w:p w14:paraId="1088F7C0" w14:textId="77777777" w:rsidR="00A20072" w:rsidRPr="00200122" w:rsidRDefault="00A20072" w:rsidP="0061426C">
            <w:pPr>
              <w:pStyle w:val="TableText"/>
            </w:pPr>
          </w:p>
        </w:tc>
        <w:tc>
          <w:tcPr>
            <w:tcW w:w="1496" w:type="pct"/>
          </w:tcPr>
          <w:p w14:paraId="719527EF" w14:textId="48E3E787" w:rsidR="00A20072" w:rsidRPr="00200122" w:rsidRDefault="00C44368" w:rsidP="00C44368">
            <w:pPr>
              <w:pStyle w:val="TableText"/>
              <w:rPr>
                <w:rStyle w:val="Emphasis"/>
              </w:rPr>
            </w:pPr>
            <w:r w:rsidRPr="00200122">
              <w:rPr>
                <w:rStyle w:val="Emphasis"/>
              </w:rPr>
              <w:t>Engaeus martigener</w:t>
            </w:r>
          </w:p>
        </w:tc>
        <w:tc>
          <w:tcPr>
            <w:tcW w:w="2434" w:type="pct"/>
          </w:tcPr>
          <w:p w14:paraId="0229FBF5" w14:textId="77777777" w:rsidR="00A20072" w:rsidRPr="00200122" w:rsidRDefault="00A20072" w:rsidP="0061426C">
            <w:pPr>
              <w:pStyle w:val="TableText"/>
            </w:pPr>
            <w:r w:rsidRPr="00200122">
              <w:t>Furneaux burrowing crayfish</w:t>
            </w:r>
          </w:p>
        </w:tc>
      </w:tr>
      <w:tr w:rsidR="00A20072" w:rsidRPr="00200122" w14:paraId="4A5DD3C0" w14:textId="77777777" w:rsidTr="00AF0E04">
        <w:tc>
          <w:tcPr>
            <w:tcW w:w="1070" w:type="pct"/>
          </w:tcPr>
          <w:p w14:paraId="45D4EF39" w14:textId="77777777" w:rsidR="00A20072" w:rsidRPr="00200122" w:rsidRDefault="00A20072" w:rsidP="0061426C">
            <w:pPr>
              <w:pStyle w:val="TableText"/>
            </w:pPr>
          </w:p>
        </w:tc>
        <w:tc>
          <w:tcPr>
            <w:tcW w:w="1496" w:type="pct"/>
          </w:tcPr>
          <w:p w14:paraId="14EA3A52" w14:textId="37D0EE4E" w:rsidR="00A20072" w:rsidRPr="00200122" w:rsidRDefault="00C44368" w:rsidP="00C44368">
            <w:pPr>
              <w:pStyle w:val="TableText"/>
              <w:rPr>
                <w:rStyle w:val="Emphasis"/>
              </w:rPr>
            </w:pPr>
            <w:r w:rsidRPr="00200122">
              <w:rPr>
                <w:rStyle w:val="Emphasis"/>
              </w:rPr>
              <w:t>Engaeus spinicaudatus</w:t>
            </w:r>
          </w:p>
        </w:tc>
        <w:tc>
          <w:tcPr>
            <w:tcW w:w="2434" w:type="pct"/>
          </w:tcPr>
          <w:p w14:paraId="78CC22BE" w14:textId="77777777" w:rsidR="00A20072" w:rsidRPr="00200122" w:rsidRDefault="00A20072" w:rsidP="0061426C">
            <w:pPr>
              <w:pStyle w:val="TableText"/>
            </w:pPr>
            <w:r w:rsidRPr="00200122">
              <w:t>Scottsdale burrowing crayfish</w:t>
            </w:r>
          </w:p>
        </w:tc>
      </w:tr>
      <w:tr w:rsidR="00A20072" w:rsidRPr="00200122" w14:paraId="40289B0A" w14:textId="77777777" w:rsidTr="00AF0E04">
        <w:tc>
          <w:tcPr>
            <w:tcW w:w="1070" w:type="pct"/>
          </w:tcPr>
          <w:p w14:paraId="0C9148FD" w14:textId="77777777" w:rsidR="00A20072" w:rsidRPr="00200122" w:rsidRDefault="00A20072" w:rsidP="0061426C">
            <w:pPr>
              <w:pStyle w:val="TableText"/>
            </w:pPr>
          </w:p>
        </w:tc>
        <w:tc>
          <w:tcPr>
            <w:tcW w:w="1496" w:type="pct"/>
          </w:tcPr>
          <w:p w14:paraId="3CA9DC64" w14:textId="77777777" w:rsidR="00A20072" w:rsidRPr="00200122" w:rsidRDefault="00A20072" w:rsidP="00C44368">
            <w:pPr>
              <w:pStyle w:val="TableText"/>
              <w:rPr>
                <w:rStyle w:val="Emphasis"/>
              </w:rPr>
            </w:pPr>
            <w:r w:rsidRPr="00200122">
              <w:rPr>
                <w:rStyle w:val="Emphasis"/>
              </w:rPr>
              <w:t>Engaewa walpolea</w:t>
            </w:r>
          </w:p>
        </w:tc>
        <w:tc>
          <w:tcPr>
            <w:tcW w:w="2434" w:type="pct"/>
          </w:tcPr>
          <w:p w14:paraId="5B78B0EF" w14:textId="77777777" w:rsidR="00A20072" w:rsidRPr="00200122" w:rsidRDefault="00A20072" w:rsidP="0061426C">
            <w:pPr>
              <w:pStyle w:val="TableText"/>
            </w:pPr>
            <w:r w:rsidRPr="00200122">
              <w:t>Walpole Burrowing Crayfish</w:t>
            </w:r>
          </w:p>
        </w:tc>
      </w:tr>
      <w:tr w:rsidR="00A20072" w:rsidRPr="00200122" w14:paraId="131EEE14" w14:textId="77777777" w:rsidTr="00AF0E04">
        <w:tc>
          <w:tcPr>
            <w:tcW w:w="1070" w:type="pct"/>
          </w:tcPr>
          <w:p w14:paraId="70D09CC8" w14:textId="77777777" w:rsidR="00A20072" w:rsidRPr="00200122" w:rsidRDefault="00A20072" w:rsidP="0061426C">
            <w:pPr>
              <w:pStyle w:val="TableText"/>
            </w:pPr>
          </w:p>
        </w:tc>
        <w:tc>
          <w:tcPr>
            <w:tcW w:w="1496" w:type="pct"/>
          </w:tcPr>
          <w:p w14:paraId="0E1B8FCF" w14:textId="77777777" w:rsidR="00A20072" w:rsidRPr="00200122" w:rsidRDefault="00A20072" w:rsidP="00C44368">
            <w:pPr>
              <w:pStyle w:val="TableText"/>
              <w:rPr>
                <w:rStyle w:val="Emphasis"/>
              </w:rPr>
            </w:pPr>
            <w:r w:rsidRPr="00200122">
              <w:rPr>
                <w:rStyle w:val="Emphasis"/>
              </w:rPr>
              <w:t>Euastacus bispinosus</w:t>
            </w:r>
          </w:p>
        </w:tc>
        <w:tc>
          <w:tcPr>
            <w:tcW w:w="2434" w:type="pct"/>
          </w:tcPr>
          <w:p w14:paraId="5268A215" w14:textId="77777777" w:rsidR="00A20072" w:rsidRPr="00200122" w:rsidRDefault="00A20072" w:rsidP="0061426C">
            <w:pPr>
              <w:pStyle w:val="TableText"/>
            </w:pPr>
            <w:r w:rsidRPr="00200122">
              <w:t>Glenelg Spiny Freshwater Crayfish, Pricklyback</w:t>
            </w:r>
          </w:p>
        </w:tc>
      </w:tr>
      <w:tr w:rsidR="00A20072" w:rsidRPr="00200122" w14:paraId="6FCA7C23" w14:textId="77777777" w:rsidTr="00AF0E04">
        <w:tc>
          <w:tcPr>
            <w:tcW w:w="1070" w:type="pct"/>
          </w:tcPr>
          <w:p w14:paraId="24A01EB4" w14:textId="77777777" w:rsidR="00A20072" w:rsidRPr="00200122" w:rsidRDefault="00A20072" w:rsidP="0061426C">
            <w:pPr>
              <w:pStyle w:val="TableText"/>
            </w:pPr>
            <w:r w:rsidRPr="00200122">
              <w:rPr>
                <w:szCs w:val="20"/>
              </w:rPr>
              <w:t>Vulnerable</w:t>
            </w:r>
          </w:p>
        </w:tc>
        <w:tc>
          <w:tcPr>
            <w:tcW w:w="1496" w:type="pct"/>
          </w:tcPr>
          <w:p w14:paraId="2DC6A407" w14:textId="3A7A2432" w:rsidR="00A20072" w:rsidRPr="00200122" w:rsidRDefault="00C44368" w:rsidP="00C44368">
            <w:pPr>
              <w:pStyle w:val="TableText"/>
              <w:rPr>
                <w:rStyle w:val="Emphasis"/>
              </w:rPr>
            </w:pPr>
            <w:r w:rsidRPr="00200122">
              <w:rPr>
                <w:rStyle w:val="Emphasis"/>
              </w:rPr>
              <w:t>Astacopsis gouldi</w:t>
            </w:r>
          </w:p>
        </w:tc>
        <w:tc>
          <w:tcPr>
            <w:tcW w:w="2434" w:type="pct"/>
          </w:tcPr>
          <w:p w14:paraId="4976F3FD" w14:textId="77777777" w:rsidR="005F2461" w:rsidRPr="00200122" w:rsidRDefault="00A20072" w:rsidP="0061426C">
            <w:pPr>
              <w:pStyle w:val="TableText"/>
            </w:pPr>
            <w:r w:rsidRPr="00200122">
              <w:t>Tasmanian giant freshwater lobster,</w:t>
            </w:r>
          </w:p>
          <w:p w14:paraId="388F62B5" w14:textId="4637103E" w:rsidR="00A20072" w:rsidRPr="00200122" w:rsidRDefault="00A20072" w:rsidP="0061426C">
            <w:pPr>
              <w:pStyle w:val="TableText"/>
            </w:pPr>
            <w:r w:rsidRPr="00200122">
              <w:t>giant lobster, giant freshwater crayfish</w:t>
            </w:r>
          </w:p>
        </w:tc>
      </w:tr>
      <w:tr w:rsidR="00A20072" w:rsidRPr="00200122" w14:paraId="38B80D30" w14:textId="77777777" w:rsidTr="00AF0E04">
        <w:tc>
          <w:tcPr>
            <w:tcW w:w="1070" w:type="pct"/>
          </w:tcPr>
          <w:p w14:paraId="4609485F" w14:textId="77777777" w:rsidR="00A20072" w:rsidRPr="00200122" w:rsidRDefault="00A20072" w:rsidP="0061426C">
            <w:pPr>
              <w:pStyle w:val="TableText"/>
            </w:pPr>
          </w:p>
        </w:tc>
        <w:tc>
          <w:tcPr>
            <w:tcW w:w="1496" w:type="pct"/>
          </w:tcPr>
          <w:p w14:paraId="6D2A2F83" w14:textId="7261048E" w:rsidR="00A20072" w:rsidRPr="00200122" w:rsidRDefault="00A20072" w:rsidP="00C44368">
            <w:pPr>
              <w:pStyle w:val="TableText"/>
              <w:rPr>
                <w:rStyle w:val="Emphasis"/>
              </w:rPr>
            </w:pPr>
            <w:r w:rsidRPr="00200122">
              <w:rPr>
                <w:rStyle w:val="Emphasis"/>
              </w:rPr>
              <w:t>Engaeus orramakunna</w:t>
            </w:r>
          </w:p>
        </w:tc>
        <w:tc>
          <w:tcPr>
            <w:tcW w:w="2434" w:type="pct"/>
          </w:tcPr>
          <w:p w14:paraId="066DADFA" w14:textId="77777777" w:rsidR="00A20072" w:rsidRPr="00200122" w:rsidRDefault="00A20072" w:rsidP="0061426C">
            <w:pPr>
              <w:pStyle w:val="TableText"/>
            </w:pPr>
            <w:r w:rsidRPr="00200122">
              <w:t>Mount Arthur burrowing crayfish</w:t>
            </w:r>
          </w:p>
        </w:tc>
      </w:tr>
      <w:tr w:rsidR="00A20072" w:rsidRPr="00200122" w14:paraId="1251A075" w14:textId="77777777" w:rsidTr="00AF0E04">
        <w:tc>
          <w:tcPr>
            <w:tcW w:w="1070" w:type="pct"/>
            <w:tcBorders>
              <w:bottom w:val="single" w:sz="4" w:space="0" w:color="auto"/>
            </w:tcBorders>
          </w:tcPr>
          <w:p w14:paraId="07DEBB37" w14:textId="77777777" w:rsidR="00A20072" w:rsidRPr="00200122" w:rsidRDefault="00A20072" w:rsidP="0061426C">
            <w:pPr>
              <w:pStyle w:val="TableText"/>
            </w:pPr>
          </w:p>
        </w:tc>
        <w:tc>
          <w:tcPr>
            <w:tcW w:w="1496" w:type="pct"/>
            <w:tcBorders>
              <w:bottom w:val="single" w:sz="4" w:space="0" w:color="auto"/>
            </w:tcBorders>
          </w:tcPr>
          <w:p w14:paraId="06C0D91E" w14:textId="77777777" w:rsidR="00A20072" w:rsidRPr="00200122" w:rsidRDefault="00A20072" w:rsidP="00C44368">
            <w:pPr>
              <w:pStyle w:val="TableText"/>
              <w:rPr>
                <w:rStyle w:val="Emphasis"/>
              </w:rPr>
            </w:pPr>
            <w:r w:rsidRPr="00200122">
              <w:rPr>
                <w:rStyle w:val="Emphasis"/>
              </w:rPr>
              <w:t>Engaeus yabbimunna</w:t>
            </w:r>
          </w:p>
        </w:tc>
        <w:tc>
          <w:tcPr>
            <w:tcW w:w="2434" w:type="pct"/>
            <w:tcBorders>
              <w:bottom w:val="single" w:sz="4" w:space="0" w:color="auto"/>
            </w:tcBorders>
          </w:tcPr>
          <w:p w14:paraId="2F5606DA" w14:textId="77777777" w:rsidR="00A20072" w:rsidRPr="00200122" w:rsidRDefault="00A20072" w:rsidP="0061426C">
            <w:pPr>
              <w:pStyle w:val="TableText"/>
            </w:pPr>
            <w:r w:rsidRPr="00200122">
              <w:t>Burnie Burrowing Crayfish</w:t>
            </w:r>
          </w:p>
        </w:tc>
      </w:tr>
    </w:tbl>
    <w:p w14:paraId="1C966D0A" w14:textId="1FB6E905" w:rsidR="00A20072" w:rsidRPr="00200122" w:rsidRDefault="00A20072" w:rsidP="0061426C">
      <w:pPr>
        <w:pStyle w:val="Heading6"/>
        <w:spacing w:before="120"/>
      </w:pPr>
      <w:r w:rsidRPr="00200122">
        <w:t>Social (changes in tourism, side effects from control measures, and loss of social amenity)</w:t>
      </w:r>
    </w:p>
    <w:p w14:paraId="74CB473A" w14:textId="77777777" w:rsidR="004B55E2" w:rsidRPr="00200122" w:rsidRDefault="005C2D19" w:rsidP="00A20072">
      <w:r w:rsidRPr="00200122">
        <w:t xml:space="preserve">In the event of a disease outbreak, </w:t>
      </w:r>
      <w:r w:rsidR="004159CA" w:rsidRPr="00200122">
        <w:t>c</w:t>
      </w:r>
      <w:r w:rsidR="00A20072" w:rsidRPr="00200122">
        <w:t xml:space="preserve">ommunities where prawn farming is a significant employer </w:t>
      </w:r>
      <w:r w:rsidR="00D711F9" w:rsidRPr="00200122">
        <w:t>are</w:t>
      </w:r>
      <w:r w:rsidR="00A20072" w:rsidRPr="00200122">
        <w:t xml:space="preserve"> expected to experience social impacts</w:t>
      </w:r>
      <w:r w:rsidR="004159CA" w:rsidRPr="00200122">
        <w:t>. Social impacts may include</w:t>
      </w:r>
      <w:r w:rsidRPr="00200122">
        <w:t>:</w:t>
      </w:r>
      <w:r w:rsidR="00A20072" w:rsidRPr="00200122">
        <w:t xml:space="preserve"> increased management inputs, owner stress associated with loss of livelihood and welfare concerns (including family disruptions, loss of employment and decreased living standard), impacts on businesses and industries supporting rural centres</w:t>
      </w:r>
      <w:r w:rsidRPr="00200122">
        <w:t>,</w:t>
      </w:r>
      <w:r w:rsidR="00A20072" w:rsidRPr="00200122">
        <w:t xml:space="preserve"> and impacts of movement restrictions on social amenity.</w:t>
      </w:r>
    </w:p>
    <w:p w14:paraId="46EA156A" w14:textId="37A50880" w:rsidR="00206F0F" w:rsidRPr="00200122" w:rsidRDefault="00206F0F" w:rsidP="00A20072">
      <w:r w:rsidRPr="00200122">
        <w:t xml:space="preserve">Loss of social amenity by recreational fishers because of </w:t>
      </w:r>
      <w:r w:rsidR="00B047D9" w:rsidRPr="00200122">
        <w:t>the implementation of a movement restriction area</w:t>
      </w:r>
      <w:r w:rsidR="00D5627F" w:rsidRPr="00200122">
        <w:t xml:space="preserve"> could occur. This also</w:t>
      </w:r>
      <w:r w:rsidRPr="00200122">
        <w:t xml:space="preserve"> includes those who fish for </w:t>
      </w:r>
      <w:r w:rsidR="00B65A82" w:rsidRPr="00200122">
        <w:t>prawns</w:t>
      </w:r>
      <w:r w:rsidRPr="00200122">
        <w:t>,</w:t>
      </w:r>
      <w:r w:rsidR="003045F8" w:rsidRPr="00200122">
        <w:t xml:space="preserve"> </w:t>
      </w:r>
      <w:r w:rsidRPr="00200122">
        <w:t>yabbies,</w:t>
      </w:r>
      <w:r w:rsidR="003045F8" w:rsidRPr="00200122">
        <w:t xml:space="preserve"> other crustaceans,</w:t>
      </w:r>
      <w:r w:rsidRPr="00200122">
        <w:t xml:space="preserve"> bugs, bloodworms, beachworms and mud crabs.</w:t>
      </w:r>
      <w:r w:rsidR="00B3019C" w:rsidRPr="00200122">
        <w:t xml:space="preserve"> A reduction in recreational fishing opportunities could also result in the loss of local tourism, and consequently a loss of community income.</w:t>
      </w:r>
    </w:p>
    <w:p w14:paraId="5B366E7B" w14:textId="32A234F6" w:rsidR="00A20072" w:rsidRPr="00200122" w:rsidRDefault="00A63D81" w:rsidP="00A20072">
      <w:r w:rsidRPr="00200122">
        <w:t>Social</w:t>
      </w:r>
      <w:r w:rsidR="00A20072" w:rsidRPr="00200122">
        <w:t xml:space="preserve"> impacts would be most significant in areas where crustacean aquaculture, particularly prawn farming plays a major role in the local economy, for example the Gold Coast, Bundaberg, Mackay, Townsville, and Cairns in Northern Queensland</w:t>
      </w:r>
      <w:r w:rsidR="007B7E7C" w:rsidRPr="00200122">
        <w:t xml:space="preserve"> and Yamba in New South Wales</w:t>
      </w:r>
      <w:r w:rsidR="00A20072" w:rsidRPr="00200122">
        <w:t>.</w:t>
      </w:r>
    </w:p>
    <w:p w14:paraId="6906C90B" w14:textId="0AC6A095" w:rsidR="000F55CC" w:rsidRPr="00200122" w:rsidRDefault="000F55CC" w:rsidP="000F55CC">
      <w:pPr>
        <w:pStyle w:val="Heading4"/>
      </w:pPr>
      <w:bookmarkStart w:id="161" w:name="_Determining_impacts"/>
      <w:bookmarkEnd w:id="161"/>
      <w:r w:rsidRPr="00200122">
        <w:t>Determining impacts</w:t>
      </w:r>
    </w:p>
    <w:p w14:paraId="5548A60A" w14:textId="4D44CB02" w:rsidR="006D5142" w:rsidRPr="00200122" w:rsidRDefault="006D5142" w:rsidP="006D5142">
      <w:pPr>
        <w:rPr>
          <w:rFonts w:eastAsia="Calibri" w:cs="Times New Roman"/>
        </w:rPr>
      </w:pPr>
      <w:r w:rsidRPr="00200122">
        <w:t xml:space="preserve">Estimating the </w:t>
      </w:r>
      <w:r w:rsidR="0028333F" w:rsidRPr="00200122">
        <w:t>‘</w:t>
      </w:r>
      <w:r w:rsidRPr="00200122">
        <w:t>overall impact</w:t>
      </w:r>
      <w:r w:rsidR="0028333F" w:rsidRPr="00200122">
        <w:t>’</w:t>
      </w:r>
      <w:r w:rsidRPr="00200122">
        <w:t xml:space="preserve"> associated with </w:t>
      </w:r>
      <w:r w:rsidR="00B0581C" w:rsidRPr="00200122">
        <w:t>the</w:t>
      </w:r>
      <w:r w:rsidRPr="00200122">
        <w:t xml:space="preserve"> outbreak scenario involved a two-step process where first, a qualitative descriptor of the impact of the hazard was assigned to each of the direct and indirect criteria in terms of the </w:t>
      </w:r>
      <w:r w:rsidRPr="00200122">
        <w:rPr>
          <w:rStyle w:val="Emphasis"/>
        </w:rPr>
        <w:t>level of impact</w:t>
      </w:r>
      <w:r w:rsidRPr="00200122">
        <w:t xml:space="preserve"> and the </w:t>
      </w:r>
      <w:r w:rsidRPr="00200122">
        <w:rPr>
          <w:rStyle w:val="Emphasis"/>
        </w:rPr>
        <w:t>magnitude of impact</w:t>
      </w:r>
      <w:r w:rsidRPr="00200122">
        <w:t xml:space="preserve">. The second step involved combining the impacts for each of the seven criteria to obtain an </w:t>
      </w:r>
      <w:r w:rsidR="0028333F" w:rsidRPr="00200122">
        <w:t>‘</w:t>
      </w:r>
      <w:r w:rsidRPr="00200122">
        <w:t>overall impact</w:t>
      </w:r>
      <w:r w:rsidR="0028333F" w:rsidRPr="00200122">
        <w:t>’</w:t>
      </w:r>
      <w:r w:rsidRPr="00200122">
        <w:t xml:space="preserve"> estimation.</w:t>
      </w:r>
    </w:p>
    <w:p w14:paraId="54D418F2" w14:textId="17C383C9" w:rsidR="000F55CC" w:rsidRPr="00200122" w:rsidRDefault="000F55CC" w:rsidP="000F55CC">
      <w:pPr>
        <w:pStyle w:val="Heading5"/>
      </w:pPr>
      <w:r w:rsidRPr="00200122">
        <w:t>Step 1: Assessing direct and indirect impacts</w:t>
      </w:r>
    </w:p>
    <w:p w14:paraId="67CDD334" w14:textId="77777777" w:rsidR="000F55CC" w:rsidRPr="00200122" w:rsidRDefault="000F55CC" w:rsidP="000F55CC">
      <w:r w:rsidRPr="00200122">
        <w:t>Each direct and indirect impact was estimated over four geographic levels, defined as:</w:t>
      </w:r>
    </w:p>
    <w:p w14:paraId="5E2C632E" w14:textId="312DEA16" w:rsidR="000F55CC" w:rsidRPr="00200122" w:rsidRDefault="000F55CC" w:rsidP="000F55CC">
      <w:pPr>
        <w:pStyle w:val="ListBullet"/>
      </w:pPr>
      <w:r w:rsidRPr="00200122">
        <w:t>Local—an aggregate of households or enterprises (a rural community, a town or a local government area).</w:t>
      </w:r>
    </w:p>
    <w:p w14:paraId="67E5CE20" w14:textId="0425CA60" w:rsidR="000F55CC" w:rsidRPr="00200122" w:rsidRDefault="000F55CC" w:rsidP="000F55CC">
      <w:pPr>
        <w:pStyle w:val="ListBullet"/>
      </w:pPr>
      <w:r w:rsidRPr="00200122">
        <w:t>District or region—a geographically or geopolitically associated collection of aggregates (generally a recognised section of a state or territory, such as ‘Far North Queensland’).</w:t>
      </w:r>
    </w:p>
    <w:p w14:paraId="76218979" w14:textId="37D9AB94" w:rsidR="000F55CC" w:rsidRPr="00200122" w:rsidRDefault="000F55CC" w:rsidP="000F55CC">
      <w:pPr>
        <w:pStyle w:val="ListBullet"/>
      </w:pPr>
      <w:r w:rsidRPr="00200122">
        <w:t>State or territory—a geographically or geopolitically associated collection of districts in a geographic area (generally a state or territory, although there may be exceptions with larger states such as Western Australia).</w:t>
      </w:r>
    </w:p>
    <w:p w14:paraId="7FA3DDB7" w14:textId="0108C0AC" w:rsidR="000F55CC" w:rsidRPr="00200122" w:rsidRDefault="000F55CC" w:rsidP="000F55CC">
      <w:pPr>
        <w:pStyle w:val="ListBullet"/>
      </w:pPr>
      <w:r w:rsidRPr="00200122">
        <w:t>National—Australia wide (Australian mainland states and territories and Tasmania)</w:t>
      </w:r>
      <w:r w:rsidR="006D5142" w:rsidRPr="00200122">
        <w:t>.</w:t>
      </w:r>
    </w:p>
    <w:p w14:paraId="0D2012CA" w14:textId="77777777" w:rsidR="000F55CC" w:rsidRPr="00200122" w:rsidRDefault="000F55CC" w:rsidP="000F55CC">
      <w:r w:rsidRPr="00200122">
        <w:t>At each level, the magnitude of impact was described using four categories, defined as:</w:t>
      </w:r>
    </w:p>
    <w:p w14:paraId="227D979E" w14:textId="3FBB9AA8" w:rsidR="000F55CC" w:rsidRPr="00200122" w:rsidRDefault="009141D8" w:rsidP="000F55CC">
      <w:pPr>
        <w:pStyle w:val="ListBullet"/>
      </w:pPr>
      <w:r w:rsidRPr="00200122">
        <w:t xml:space="preserve">Unlikely to be </w:t>
      </w:r>
      <w:r w:rsidR="000F55CC" w:rsidRPr="00200122">
        <w:t>discernible—impact is not usually distinguishable from normal day</w:t>
      </w:r>
      <w:r w:rsidR="0069300C" w:rsidRPr="00200122">
        <w:t>-</w:t>
      </w:r>
      <w:r w:rsidR="000F55CC" w:rsidRPr="00200122">
        <w:t>to-day variation in the criterion.</w:t>
      </w:r>
    </w:p>
    <w:p w14:paraId="472E3FC5" w14:textId="1A950923" w:rsidR="000F55CC" w:rsidRPr="00200122" w:rsidRDefault="000F55CC" w:rsidP="000F55CC">
      <w:pPr>
        <w:pStyle w:val="ListBullet"/>
      </w:pPr>
      <w:r w:rsidRPr="00200122">
        <w:t>Minor significance—impact is recognisable, but minor and reversible.</w:t>
      </w:r>
    </w:p>
    <w:p w14:paraId="54514B52" w14:textId="06CF9505" w:rsidR="000F55CC" w:rsidRPr="00200122" w:rsidRDefault="000F55CC" w:rsidP="000F55CC">
      <w:pPr>
        <w:pStyle w:val="ListBullet"/>
      </w:pPr>
      <w:r w:rsidRPr="00200122">
        <w:t>Significan</w:t>
      </w:r>
      <w:r w:rsidR="007866EA" w:rsidRPr="00200122">
        <w:t>t</w:t>
      </w:r>
      <w:r w:rsidRPr="00200122">
        <w:t>—impact is serious and substantive, but reversible and unlikely to disturb either economic viability or the intrinsic value of the criterion.</w:t>
      </w:r>
    </w:p>
    <w:p w14:paraId="4DC37210" w14:textId="709A58AA" w:rsidR="000F55CC" w:rsidRPr="00200122" w:rsidRDefault="005E2910" w:rsidP="000F55CC">
      <w:pPr>
        <w:pStyle w:val="ListBullet"/>
      </w:pPr>
      <w:r w:rsidRPr="00200122">
        <w:t>Highly</w:t>
      </w:r>
      <w:r w:rsidR="000F55CC" w:rsidRPr="00200122">
        <w:t xml:space="preserve"> significan</w:t>
      </w:r>
      <w:r w:rsidR="00747B78" w:rsidRPr="00200122">
        <w:t>t</w:t>
      </w:r>
      <w:r w:rsidR="000F55CC" w:rsidRPr="00200122">
        <w:t>—impact is extremely serious and irreversible and likely to disturb either economic viability or the intrinsic value of the criterion.</w:t>
      </w:r>
    </w:p>
    <w:p w14:paraId="665C082E" w14:textId="00198BC0" w:rsidR="004B55E2" w:rsidRPr="00200122" w:rsidRDefault="008416A4" w:rsidP="008416A4">
      <w:r w:rsidRPr="00200122">
        <w:t>Each individual direct or indirect impact was given an impact score (A–G) using the schema outlined in</w:t>
      </w:r>
      <w:r w:rsidR="0061426C" w:rsidRPr="00200122">
        <w:t xml:space="preserve"> </w:t>
      </w:r>
      <w:r w:rsidR="0061426C" w:rsidRPr="00200122">
        <w:fldChar w:fldCharType="begin"/>
      </w:r>
      <w:r w:rsidR="0061426C" w:rsidRPr="00200122">
        <w:instrText xml:space="preserve"> REF _Ref31631195 \h </w:instrText>
      </w:r>
      <w:r w:rsidR="0081188E" w:rsidRPr="00200122">
        <w:instrText xml:space="preserve"> \* MERGEFORMAT </w:instrText>
      </w:r>
      <w:r w:rsidR="0061426C" w:rsidRPr="00200122">
        <w:fldChar w:fldCharType="separate"/>
      </w:r>
      <w:r w:rsidR="00F865F7" w:rsidRPr="00200122">
        <w:t xml:space="preserve">Figure </w:t>
      </w:r>
      <w:r w:rsidR="00F865F7">
        <w:rPr>
          <w:noProof/>
        </w:rPr>
        <w:t>5</w:t>
      </w:r>
      <w:r w:rsidR="0061426C" w:rsidRPr="00200122">
        <w:fldChar w:fldCharType="end"/>
      </w:r>
      <w:r w:rsidRPr="00200122">
        <w:t xml:space="preserve">. This was done by determining which of the shaded cells with bold font in </w:t>
      </w:r>
      <w:r w:rsidR="009A4A27" w:rsidRPr="00200122">
        <w:fldChar w:fldCharType="begin"/>
      </w:r>
      <w:r w:rsidR="009A4A27" w:rsidRPr="00200122">
        <w:instrText xml:space="preserve"> REF _Ref31631195 \h </w:instrText>
      </w:r>
      <w:r w:rsidR="0081188E" w:rsidRPr="00200122">
        <w:instrText xml:space="preserve"> \* MERGEFORMAT </w:instrText>
      </w:r>
      <w:r w:rsidR="009A4A27" w:rsidRPr="00200122">
        <w:fldChar w:fldCharType="separate"/>
      </w:r>
      <w:r w:rsidR="00F865F7" w:rsidRPr="00200122">
        <w:t xml:space="preserve">Figure </w:t>
      </w:r>
      <w:r w:rsidR="00F865F7">
        <w:rPr>
          <w:noProof/>
        </w:rPr>
        <w:t>5</w:t>
      </w:r>
      <w:r w:rsidR="009A4A27" w:rsidRPr="00200122">
        <w:fldChar w:fldCharType="end"/>
      </w:r>
      <w:r w:rsidR="009A4A27" w:rsidRPr="00200122">
        <w:t xml:space="preserve"> </w:t>
      </w:r>
      <w:r w:rsidRPr="00200122">
        <w:t>corresponded to the level and magnitude of the particular impact.</w:t>
      </w:r>
    </w:p>
    <w:p w14:paraId="560164E6" w14:textId="35786233" w:rsidR="008416A4" w:rsidRPr="00200122" w:rsidRDefault="008416A4" w:rsidP="008416A4">
      <w:r w:rsidRPr="00200122">
        <w:t>The following were considered during this process:</w:t>
      </w:r>
    </w:p>
    <w:p w14:paraId="2AD9BC4C" w14:textId="77777777" w:rsidR="004B55E2" w:rsidRPr="00200122" w:rsidRDefault="008416A4" w:rsidP="008416A4">
      <w:pPr>
        <w:pStyle w:val="ListBullet"/>
      </w:pPr>
      <w:r w:rsidRPr="00200122">
        <w:t xml:space="preserve">At each geographic level below national, an impact more serious than ‘minor’ is considered </w:t>
      </w:r>
      <w:r w:rsidR="00FA2180" w:rsidRPr="00200122">
        <w:t>at</w:t>
      </w:r>
      <w:r w:rsidRPr="00200122">
        <w:t xml:space="preserve"> least minor at the level above</w:t>
      </w:r>
      <w:r w:rsidR="00FA2180" w:rsidRPr="00200122">
        <w:t xml:space="preserve">. For example, </w:t>
      </w:r>
      <w:r w:rsidRPr="00200122">
        <w:t>a ‘significant’ impact at the state</w:t>
      </w:r>
      <w:r w:rsidR="005A6BA1" w:rsidRPr="00200122">
        <w:t xml:space="preserve"> or </w:t>
      </w:r>
      <w:r w:rsidRPr="00200122">
        <w:t xml:space="preserve">territory level </w:t>
      </w:r>
      <w:r w:rsidR="00FA2180" w:rsidRPr="00200122">
        <w:t>is</w:t>
      </w:r>
      <w:r w:rsidRPr="00200122">
        <w:t xml:space="preserve"> considered </w:t>
      </w:r>
      <w:r w:rsidR="00FA2180" w:rsidRPr="00200122">
        <w:t>equivalent</w:t>
      </w:r>
      <w:r w:rsidRPr="00200122">
        <w:t xml:space="preserve"> to at least a ‘minor’ impact at national level.</w:t>
      </w:r>
    </w:p>
    <w:p w14:paraId="325F2D9C" w14:textId="7C635710" w:rsidR="004B55E2" w:rsidRDefault="008416A4" w:rsidP="008416A4">
      <w:pPr>
        <w:pStyle w:val="ListBullet"/>
      </w:pPr>
      <w:r w:rsidRPr="00200122">
        <w:t xml:space="preserve">If the impact of a disease at a given </w:t>
      </w:r>
      <w:r w:rsidR="005A6BA1" w:rsidRPr="00200122">
        <w:t xml:space="preserve">level is in more than one state or </w:t>
      </w:r>
      <w:r w:rsidRPr="00200122">
        <w:t>territory, district</w:t>
      </w:r>
      <w:r w:rsidR="005A6BA1" w:rsidRPr="00200122">
        <w:t xml:space="preserve"> or </w:t>
      </w:r>
      <w:r w:rsidRPr="00200122">
        <w:t>region or local area, it is considered to represent at least the same magnitude of impact at th</w:t>
      </w:r>
      <w:r w:rsidR="00FA2180" w:rsidRPr="00200122">
        <w:t xml:space="preserve">e next highest geographic level. For example, </w:t>
      </w:r>
      <w:r w:rsidRPr="00200122">
        <w:t>a ‘</w:t>
      </w:r>
      <w:r w:rsidR="005A6BA1" w:rsidRPr="00200122">
        <w:t xml:space="preserve">minor’ impact in multiple state or </w:t>
      </w:r>
      <w:r w:rsidRPr="00200122">
        <w:t>territories represents a ‘minor’ impact at national level.</w:t>
      </w:r>
      <w:bookmarkStart w:id="162" w:name="_Ref17718804"/>
      <w:bookmarkStart w:id="163" w:name="_Toc17722703"/>
    </w:p>
    <w:p w14:paraId="0A0FFE65" w14:textId="15762C65" w:rsidR="00216536" w:rsidRPr="00200122" w:rsidRDefault="00216536" w:rsidP="008416A4">
      <w:pPr>
        <w:pStyle w:val="ListBullet"/>
      </w:pPr>
      <w:r>
        <w:t xml:space="preserve">The geographic distribution of an impact does not determine the </w:t>
      </w:r>
      <w:r w:rsidR="00C53023">
        <w:t>impact</w:t>
      </w:r>
      <w:r>
        <w:t xml:space="preserve">. For example, an outbreak could occur on one </w:t>
      </w:r>
      <w:r w:rsidR="00C53023">
        <w:t>farm,</w:t>
      </w:r>
      <w:r>
        <w:t xml:space="preserve"> but </w:t>
      </w:r>
      <w:r w:rsidR="00C53023">
        <w:t xml:space="preserve">the impact </w:t>
      </w:r>
      <w:r w:rsidR="00854F32">
        <w:t xml:space="preserve">could potentially </w:t>
      </w:r>
      <w:r>
        <w:t>still be considered at a state</w:t>
      </w:r>
      <w:r w:rsidR="00C53023">
        <w:t xml:space="preserve"> or national level.</w:t>
      </w:r>
    </w:p>
    <w:p w14:paraId="3AB7AEF9" w14:textId="42D2A587" w:rsidR="008416A4" w:rsidRDefault="0061426C" w:rsidP="0061426C">
      <w:pPr>
        <w:pStyle w:val="Caption"/>
      </w:pPr>
      <w:bookmarkStart w:id="164" w:name="_Ref31631195"/>
      <w:bookmarkStart w:id="165" w:name="_Toc51580923"/>
      <w:bookmarkEnd w:id="162"/>
      <w:r w:rsidRPr="00200122">
        <w:t xml:space="preserve">Figure </w:t>
      </w:r>
      <w:r w:rsidR="00DE367B" w:rsidRPr="00200122">
        <w:rPr>
          <w:noProof/>
        </w:rPr>
        <w:fldChar w:fldCharType="begin"/>
      </w:r>
      <w:r w:rsidR="00DE367B" w:rsidRPr="00200122">
        <w:rPr>
          <w:noProof/>
        </w:rPr>
        <w:instrText xml:space="preserve"> SEQ Figure \* ARABIC </w:instrText>
      </w:r>
      <w:r w:rsidR="00DE367B" w:rsidRPr="00200122">
        <w:rPr>
          <w:noProof/>
        </w:rPr>
        <w:fldChar w:fldCharType="separate"/>
      </w:r>
      <w:r w:rsidR="00F865F7">
        <w:rPr>
          <w:noProof/>
        </w:rPr>
        <w:t>5</w:t>
      </w:r>
      <w:r w:rsidR="00DE367B" w:rsidRPr="00200122">
        <w:rPr>
          <w:noProof/>
        </w:rPr>
        <w:fldChar w:fldCharType="end"/>
      </w:r>
      <w:bookmarkEnd w:id="164"/>
      <w:r w:rsidRPr="00200122">
        <w:t xml:space="preserve"> </w:t>
      </w:r>
      <w:bookmarkStart w:id="166" w:name="_Hlk34912418"/>
      <w:r w:rsidR="008416A4" w:rsidRPr="00200122">
        <w:t>Assessment of direct and indirect impacts on a national scale</w:t>
      </w:r>
      <w:bookmarkEnd w:id="163"/>
      <w:bookmarkEnd w:id="165"/>
      <w:bookmarkEnd w:id="166"/>
    </w:p>
    <w:p w14:paraId="21EB1A5F" w14:textId="2CF40397" w:rsidR="00E05F33" w:rsidRPr="00E05F33" w:rsidRDefault="00E05F33" w:rsidP="00E05F33">
      <w:r>
        <w:rPr>
          <w:noProof/>
        </w:rPr>
        <w:drawing>
          <wp:inline distT="0" distB="0" distL="0" distR="0" wp14:anchorId="283A78E5" wp14:editId="31CB4779">
            <wp:extent cx="5759450" cy="4114800"/>
            <wp:effectExtent l="0" t="0" r="0" b="0"/>
            <wp:docPr id="4" name="Picture 4" descr="Figure 5 Assessment of direct and indirect impacts on a national scale.&#10;&#10;igure showing the assessment of the direct and indirect impacts of an outbreak scenario on a national scale. Each impact was given a score (A-G) by determining which of the shaded cells with bold font corresponded to the level and magnitude of the impact. The level could be national, state or territory, district or region or local. The magnitude could be highly significant, significant, minor or unlikely to be discern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pact scale.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5759450" cy="4114800"/>
                    </a:xfrm>
                    <a:prstGeom prst="rect">
                      <a:avLst/>
                    </a:prstGeom>
                  </pic:spPr>
                </pic:pic>
              </a:graphicData>
            </a:graphic>
          </wp:inline>
        </w:drawing>
      </w:r>
    </w:p>
    <w:p w14:paraId="2A34324E" w14:textId="77777777" w:rsidR="004B55E2" w:rsidRPr="00200122" w:rsidRDefault="000F55CC" w:rsidP="000F55CC">
      <w:pPr>
        <w:pStyle w:val="Heading5"/>
      </w:pPr>
      <w:bookmarkStart w:id="167" w:name="_Step_2:_Combining"/>
      <w:bookmarkStart w:id="168" w:name="_Ref25047461"/>
      <w:bookmarkEnd w:id="167"/>
      <w:r w:rsidRPr="00200122">
        <w:t>Step 2: Combining direct and indirect impacts</w:t>
      </w:r>
      <w:bookmarkEnd w:id="168"/>
    </w:p>
    <w:p w14:paraId="2B821EEC" w14:textId="47BA74B7" w:rsidR="000F55CC" w:rsidRPr="00200122" w:rsidRDefault="008416A4">
      <w:r w:rsidRPr="00200122">
        <w:t xml:space="preserve">The impact scores (A-G) for each direct and indirect criterion were combined to determine the </w:t>
      </w:r>
      <w:r w:rsidR="0028333F" w:rsidRPr="00200122">
        <w:t>‘</w:t>
      </w:r>
      <w:r w:rsidRPr="00200122">
        <w:t>overall impact</w:t>
      </w:r>
      <w:r w:rsidR="0028333F" w:rsidRPr="00200122">
        <w:t>’</w:t>
      </w:r>
      <w:r w:rsidRPr="00200122">
        <w:t xml:space="preserve"> </w:t>
      </w:r>
      <w:r w:rsidR="00BE183A" w:rsidRPr="00200122">
        <w:t>using</w:t>
      </w:r>
      <w:r w:rsidR="009A4A27" w:rsidRPr="00200122">
        <w:t xml:space="preserve"> the rules in</w:t>
      </w:r>
      <w:r w:rsidR="00AF0E04" w:rsidRPr="00200122">
        <w:t xml:space="preserve"> </w:t>
      </w:r>
      <w:r w:rsidR="00AF0E04" w:rsidRPr="00200122">
        <w:fldChar w:fldCharType="begin"/>
      </w:r>
      <w:r w:rsidR="00AF0E04" w:rsidRPr="00200122">
        <w:instrText xml:space="preserve"> REF _Ref31631391 \h </w:instrText>
      </w:r>
      <w:r w:rsidR="0081188E" w:rsidRPr="00200122">
        <w:instrText xml:space="preserve"> \* MERGEFORMAT </w:instrText>
      </w:r>
      <w:r w:rsidR="00AF0E04" w:rsidRPr="00200122">
        <w:fldChar w:fldCharType="separate"/>
      </w:r>
      <w:r w:rsidR="00F865F7" w:rsidRPr="00200122">
        <w:t xml:space="preserve">Table </w:t>
      </w:r>
      <w:r w:rsidR="00F865F7">
        <w:rPr>
          <w:noProof/>
        </w:rPr>
        <w:t>6</w:t>
      </w:r>
      <w:r w:rsidR="00AF0E04" w:rsidRPr="00200122">
        <w:fldChar w:fldCharType="end"/>
      </w:r>
      <w:r w:rsidR="00E91B30" w:rsidRPr="00200122">
        <w:t>.</w:t>
      </w:r>
      <w:r w:rsidR="00E433C6" w:rsidRPr="00200122">
        <w:t xml:space="preserve"> </w:t>
      </w:r>
      <w:r w:rsidR="000F55CC" w:rsidRPr="00200122">
        <w:t xml:space="preserve">These rules are mutually exclusive and are assessed in numerical order until one applies. For example, if the first </w:t>
      </w:r>
      <w:r w:rsidR="00932E99" w:rsidRPr="00200122">
        <w:t>rule</w:t>
      </w:r>
      <w:r w:rsidR="000F55CC" w:rsidRPr="00200122">
        <w:t xml:space="preserve"> does not apply, the second </w:t>
      </w:r>
      <w:r w:rsidR="00932E99" w:rsidRPr="00200122">
        <w:t>rule</w:t>
      </w:r>
      <w:r w:rsidR="000F55CC" w:rsidRPr="00200122">
        <w:t xml:space="preserve"> </w:t>
      </w:r>
      <w:r w:rsidR="00BE183A" w:rsidRPr="00200122">
        <w:t>is</w:t>
      </w:r>
      <w:r w:rsidR="000F55CC" w:rsidRPr="00200122">
        <w:t xml:space="preserve"> considered</w:t>
      </w:r>
      <w:r w:rsidR="00932E99" w:rsidRPr="00200122">
        <w:t>, and so on</w:t>
      </w:r>
      <w:r w:rsidR="000F55CC" w:rsidRPr="00200122">
        <w:t>.</w:t>
      </w:r>
    </w:p>
    <w:p w14:paraId="584E590B" w14:textId="3486E2E9" w:rsidR="00E91B30" w:rsidRPr="00200122" w:rsidRDefault="0061426C" w:rsidP="0061426C">
      <w:pPr>
        <w:pStyle w:val="Caption"/>
      </w:pPr>
      <w:bookmarkStart w:id="169" w:name="_Ref31631391"/>
      <w:bookmarkStart w:id="170" w:name="_Toc17722704"/>
      <w:bookmarkStart w:id="171" w:name="_Toc51580931"/>
      <w:r w:rsidRPr="00200122">
        <w:t xml:space="preserve">Table </w:t>
      </w:r>
      <w:r w:rsidR="00DE367B" w:rsidRPr="00200122">
        <w:rPr>
          <w:noProof/>
        </w:rPr>
        <w:fldChar w:fldCharType="begin"/>
      </w:r>
      <w:r w:rsidR="00DE367B" w:rsidRPr="00200122">
        <w:rPr>
          <w:noProof/>
        </w:rPr>
        <w:instrText xml:space="preserve"> SEQ Table \* ARABIC </w:instrText>
      </w:r>
      <w:r w:rsidR="00DE367B" w:rsidRPr="00200122">
        <w:rPr>
          <w:noProof/>
        </w:rPr>
        <w:fldChar w:fldCharType="separate"/>
      </w:r>
      <w:r w:rsidR="00F865F7">
        <w:rPr>
          <w:noProof/>
        </w:rPr>
        <w:t>6</w:t>
      </w:r>
      <w:r w:rsidR="00DE367B" w:rsidRPr="00200122">
        <w:rPr>
          <w:noProof/>
        </w:rPr>
        <w:fldChar w:fldCharType="end"/>
      </w:r>
      <w:bookmarkEnd w:id="169"/>
      <w:r w:rsidRPr="00200122">
        <w:t xml:space="preserve"> </w:t>
      </w:r>
      <w:r w:rsidR="00712A85" w:rsidRPr="00200122">
        <w:t>R</w:t>
      </w:r>
      <w:r w:rsidR="00E91B30" w:rsidRPr="00200122">
        <w:t>ules for combining direct and indirect impacts</w:t>
      </w:r>
      <w:bookmarkEnd w:id="170"/>
      <w:bookmarkEnd w:id="171"/>
    </w:p>
    <w:tbl>
      <w:tblPr>
        <w:tblW w:w="5000" w:type="pct"/>
        <w:tblLook w:val="04A0" w:firstRow="1" w:lastRow="0" w:firstColumn="1" w:lastColumn="0" w:noHBand="0" w:noVBand="1"/>
      </w:tblPr>
      <w:tblGrid>
        <w:gridCol w:w="798"/>
        <w:gridCol w:w="5816"/>
        <w:gridCol w:w="2456"/>
      </w:tblGrid>
      <w:tr w:rsidR="000F55CC" w:rsidRPr="00200122" w14:paraId="178431A6" w14:textId="77777777" w:rsidTr="00AF0E04">
        <w:trPr>
          <w:cantSplit/>
          <w:trHeight w:val="414"/>
          <w:tblHeader/>
        </w:trPr>
        <w:tc>
          <w:tcPr>
            <w:tcW w:w="440" w:type="pct"/>
            <w:tcBorders>
              <w:top w:val="single" w:sz="4" w:space="0" w:color="auto"/>
              <w:bottom w:val="single" w:sz="4" w:space="0" w:color="auto"/>
            </w:tcBorders>
          </w:tcPr>
          <w:p w14:paraId="0910B196" w14:textId="77777777" w:rsidR="000F55CC" w:rsidRPr="00200122" w:rsidRDefault="000F55CC" w:rsidP="0061426C">
            <w:pPr>
              <w:pStyle w:val="TableHeading"/>
            </w:pPr>
            <w:r w:rsidRPr="00200122">
              <w:t>Rule</w:t>
            </w:r>
          </w:p>
        </w:tc>
        <w:tc>
          <w:tcPr>
            <w:tcW w:w="3206" w:type="pct"/>
            <w:tcBorders>
              <w:top w:val="single" w:sz="4" w:space="0" w:color="auto"/>
              <w:bottom w:val="single" w:sz="4" w:space="0" w:color="auto"/>
            </w:tcBorders>
          </w:tcPr>
          <w:p w14:paraId="60796A7B" w14:textId="304ABC52" w:rsidR="000F55CC" w:rsidRPr="00200122" w:rsidRDefault="00712A85" w:rsidP="0061426C">
            <w:pPr>
              <w:pStyle w:val="TableHeading"/>
            </w:pPr>
            <w:r w:rsidRPr="00200122">
              <w:t>I</w:t>
            </w:r>
            <w:r w:rsidR="000F55CC" w:rsidRPr="00200122">
              <w:t xml:space="preserve">mpact scores for </w:t>
            </w:r>
            <w:r w:rsidRPr="00200122">
              <w:t xml:space="preserve">each </w:t>
            </w:r>
            <w:r w:rsidR="000F55CC" w:rsidRPr="00200122">
              <w:t>direct and indirect criteria</w:t>
            </w:r>
          </w:p>
        </w:tc>
        <w:tc>
          <w:tcPr>
            <w:tcW w:w="1354" w:type="pct"/>
            <w:tcBorders>
              <w:top w:val="single" w:sz="4" w:space="0" w:color="auto"/>
              <w:bottom w:val="single" w:sz="4" w:space="0" w:color="auto"/>
            </w:tcBorders>
          </w:tcPr>
          <w:p w14:paraId="2CF6EA38" w14:textId="13C93C29" w:rsidR="000F55CC" w:rsidRPr="00200122" w:rsidRDefault="00712A85" w:rsidP="0061426C">
            <w:pPr>
              <w:pStyle w:val="TableHeading"/>
            </w:pPr>
            <w:r w:rsidRPr="00200122">
              <w:t>Overall impact</w:t>
            </w:r>
          </w:p>
        </w:tc>
      </w:tr>
      <w:tr w:rsidR="000F55CC" w:rsidRPr="00200122" w14:paraId="089C687D" w14:textId="77777777" w:rsidTr="00AF0E04">
        <w:tc>
          <w:tcPr>
            <w:tcW w:w="440" w:type="pct"/>
            <w:tcBorders>
              <w:top w:val="single" w:sz="4" w:space="0" w:color="auto"/>
            </w:tcBorders>
          </w:tcPr>
          <w:p w14:paraId="457175D6" w14:textId="77777777" w:rsidR="000F55CC" w:rsidRPr="00200122" w:rsidRDefault="000F55CC" w:rsidP="0061426C">
            <w:pPr>
              <w:pStyle w:val="TableText"/>
            </w:pPr>
            <w:r w:rsidRPr="00200122">
              <w:t>1</w:t>
            </w:r>
          </w:p>
        </w:tc>
        <w:tc>
          <w:tcPr>
            <w:tcW w:w="3206" w:type="pct"/>
            <w:tcBorders>
              <w:top w:val="single" w:sz="4" w:space="0" w:color="auto"/>
            </w:tcBorders>
          </w:tcPr>
          <w:p w14:paraId="54EF174D" w14:textId="77777777" w:rsidR="0044541E" w:rsidRPr="00200122" w:rsidRDefault="000F55CC" w:rsidP="0061426C">
            <w:pPr>
              <w:pStyle w:val="TableText"/>
            </w:pPr>
            <w:r w:rsidRPr="00200122">
              <w:t>Any criterion has an impact of ‘G’; or</w:t>
            </w:r>
          </w:p>
          <w:p w14:paraId="29F92521" w14:textId="77777777" w:rsidR="0044541E" w:rsidRPr="00200122" w:rsidRDefault="000F55CC" w:rsidP="0061426C">
            <w:pPr>
              <w:pStyle w:val="TableText"/>
            </w:pPr>
            <w:r w:rsidRPr="00200122">
              <w:t>more than one cri</w:t>
            </w:r>
            <w:r w:rsidR="0044541E" w:rsidRPr="00200122">
              <w:t>terion has an impact of ‘F’; or</w:t>
            </w:r>
          </w:p>
          <w:p w14:paraId="2CC265FD" w14:textId="3F5B3B27" w:rsidR="000F55CC" w:rsidRPr="00200122" w:rsidRDefault="000F55CC" w:rsidP="0061426C">
            <w:pPr>
              <w:pStyle w:val="TableText"/>
            </w:pPr>
            <w:r w:rsidRPr="00200122">
              <w:t>a single criterion has an impact of ‘F’ and each remaining criterion an ‘E’.</w:t>
            </w:r>
          </w:p>
        </w:tc>
        <w:tc>
          <w:tcPr>
            <w:tcW w:w="1354" w:type="pct"/>
            <w:tcBorders>
              <w:top w:val="single" w:sz="4" w:space="0" w:color="auto"/>
            </w:tcBorders>
          </w:tcPr>
          <w:p w14:paraId="38CF6D2F" w14:textId="77777777" w:rsidR="000F55CC" w:rsidRPr="00200122" w:rsidRDefault="000F55CC" w:rsidP="0061426C">
            <w:pPr>
              <w:pStyle w:val="TableText"/>
            </w:pPr>
            <w:r w:rsidRPr="00200122">
              <w:t>Extreme</w:t>
            </w:r>
          </w:p>
        </w:tc>
      </w:tr>
      <w:tr w:rsidR="000F55CC" w:rsidRPr="00200122" w14:paraId="59528526" w14:textId="77777777" w:rsidTr="00AF0E04">
        <w:tc>
          <w:tcPr>
            <w:tcW w:w="440" w:type="pct"/>
          </w:tcPr>
          <w:p w14:paraId="736130AA" w14:textId="56123449" w:rsidR="000F55CC" w:rsidRPr="00200122" w:rsidRDefault="000F55CC" w:rsidP="0061426C">
            <w:pPr>
              <w:pStyle w:val="TableText"/>
            </w:pPr>
            <w:r w:rsidRPr="00200122">
              <w:t>2</w:t>
            </w:r>
          </w:p>
        </w:tc>
        <w:tc>
          <w:tcPr>
            <w:tcW w:w="3206" w:type="pct"/>
          </w:tcPr>
          <w:p w14:paraId="4BDFABCA" w14:textId="77777777" w:rsidR="0044541E" w:rsidRPr="00200122" w:rsidRDefault="000F55CC" w:rsidP="0061426C">
            <w:pPr>
              <w:pStyle w:val="TableText"/>
            </w:pPr>
            <w:r w:rsidRPr="00200122">
              <w:t>A single criterion has an impact of ‘F’; or</w:t>
            </w:r>
          </w:p>
          <w:p w14:paraId="7294DEDE" w14:textId="5ECE54A0" w:rsidR="000F55CC" w:rsidRPr="00200122" w:rsidRDefault="000F55CC" w:rsidP="0061426C">
            <w:pPr>
              <w:pStyle w:val="TableText"/>
            </w:pPr>
            <w:r w:rsidRPr="00200122">
              <w:t>all criteria have an impact of ‘E’.</w:t>
            </w:r>
          </w:p>
        </w:tc>
        <w:tc>
          <w:tcPr>
            <w:tcW w:w="1354" w:type="pct"/>
          </w:tcPr>
          <w:p w14:paraId="5436E741" w14:textId="77777777" w:rsidR="000F55CC" w:rsidRPr="00200122" w:rsidRDefault="000F55CC" w:rsidP="0061426C">
            <w:pPr>
              <w:pStyle w:val="TableText"/>
            </w:pPr>
            <w:r w:rsidRPr="00200122">
              <w:t>High</w:t>
            </w:r>
          </w:p>
        </w:tc>
      </w:tr>
      <w:tr w:rsidR="000F55CC" w:rsidRPr="00200122" w14:paraId="164BC4B0" w14:textId="77777777" w:rsidTr="00AF0E04">
        <w:tc>
          <w:tcPr>
            <w:tcW w:w="440" w:type="pct"/>
          </w:tcPr>
          <w:p w14:paraId="4DCAE928" w14:textId="77777777" w:rsidR="000F55CC" w:rsidRPr="00200122" w:rsidRDefault="000F55CC" w:rsidP="0061426C">
            <w:pPr>
              <w:pStyle w:val="TableText"/>
            </w:pPr>
            <w:r w:rsidRPr="00200122">
              <w:t>3</w:t>
            </w:r>
          </w:p>
        </w:tc>
        <w:tc>
          <w:tcPr>
            <w:tcW w:w="3206" w:type="pct"/>
          </w:tcPr>
          <w:p w14:paraId="0CB329D3" w14:textId="77777777" w:rsidR="004B55E2" w:rsidRPr="00200122" w:rsidRDefault="000F55CC" w:rsidP="0061426C">
            <w:pPr>
              <w:pStyle w:val="TableText"/>
            </w:pPr>
            <w:r w:rsidRPr="00200122">
              <w:t>One or more cri</w:t>
            </w:r>
            <w:r w:rsidR="0044541E" w:rsidRPr="00200122">
              <w:t>teria have an impact of ‘E’; or</w:t>
            </w:r>
          </w:p>
          <w:p w14:paraId="7C5F8203" w14:textId="2F7A9502" w:rsidR="000F55CC" w:rsidRPr="00200122" w:rsidRDefault="000F55CC" w:rsidP="0061426C">
            <w:pPr>
              <w:pStyle w:val="TableText"/>
            </w:pPr>
            <w:r w:rsidRPr="00200122">
              <w:t>all criteria have an impact of ‘D’.</w:t>
            </w:r>
          </w:p>
        </w:tc>
        <w:tc>
          <w:tcPr>
            <w:tcW w:w="1354" w:type="pct"/>
          </w:tcPr>
          <w:p w14:paraId="770BAF2A" w14:textId="77777777" w:rsidR="000F55CC" w:rsidRPr="00200122" w:rsidRDefault="000F55CC" w:rsidP="0061426C">
            <w:pPr>
              <w:pStyle w:val="TableText"/>
            </w:pPr>
            <w:r w:rsidRPr="00200122">
              <w:t>Moderate</w:t>
            </w:r>
          </w:p>
        </w:tc>
      </w:tr>
      <w:tr w:rsidR="000F55CC" w:rsidRPr="00200122" w14:paraId="0FB7101F" w14:textId="77777777" w:rsidTr="00AF0E04">
        <w:tc>
          <w:tcPr>
            <w:tcW w:w="440" w:type="pct"/>
          </w:tcPr>
          <w:p w14:paraId="73C55319" w14:textId="2EE0B709" w:rsidR="000F55CC" w:rsidRPr="00200122" w:rsidRDefault="000F55CC" w:rsidP="0061426C">
            <w:pPr>
              <w:pStyle w:val="TableText"/>
            </w:pPr>
            <w:r w:rsidRPr="00200122">
              <w:t>4</w:t>
            </w:r>
          </w:p>
        </w:tc>
        <w:tc>
          <w:tcPr>
            <w:tcW w:w="3206" w:type="pct"/>
          </w:tcPr>
          <w:p w14:paraId="49422640" w14:textId="77777777" w:rsidR="0044541E" w:rsidRPr="00200122" w:rsidRDefault="000F55CC" w:rsidP="0061426C">
            <w:pPr>
              <w:pStyle w:val="TableText"/>
            </w:pPr>
            <w:r w:rsidRPr="00200122">
              <w:t>One or more criteria have an impact of ‘D’; or</w:t>
            </w:r>
          </w:p>
          <w:p w14:paraId="7411EB01" w14:textId="09C243E3" w:rsidR="000F55CC" w:rsidRPr="00200122" w:rsidRDefault="000F55CC" w:rsidP="0061426C">
            <w:pPr>
              <w:pStyle w:val="TableText"/>
            </w:pPr>
            <w:r w:rsidRPr="00200122">
              <w:t>all criteria have an impact of ‘C’.</w:t>
            </w:r>
          </w:p>
        </w:tc>
        <w:tc>
          <w:tcPr>
            <w:tcW w:w="1354" w:type="pct"/>
          </w:tcPr>
          <w:p w14:paraId="6E716831" w14:textId="77777777" w:rsidR="000F55CC" w:rsidRPr="00200122" w:rsidRDefault="000F55CC" w:rsidP="0061426C">
            <w:pPr>
              <w:pStyle w:val="TableText"/>
            </w:pPr>
            <w:r w:rsidRPr="00200122">
              <w:t>Low</w:t>
            </w:r>
          </w:p>
        </w:tc>
      </w:tr>
      <w:tr w:rsidR="000F55CC" w:rsidRPr="00200122" w14:paraId="41758C4E" w14:textId="77777777" w:rsidTr="00AF0E04">
        <w:tc>
          <w:tcPr>
            <w:tcW w:w="440" w:type="pct"/>
          </w:tcPr>
          <w:p w14:paraId="7CF23386" w14:textId="77777777" w:rsidR="000F55CC" w:rsidRPr="00200122" w:rsidRDefault="000F55CC" w:rsidP="0061426C">
            <w:pPr>
              <w:pStyle w:val="TableText"/>
            </w:pPr>
            <w:r w:rsidRPr="00200122">
              <w:t>5</w:t>
            </w:r>
          </w:p>
        </w:tc>
        <w:tc>
          <w:tcPr>
            <w:tcW w:w="3206" w:type="pct"/>
          </w:tcPr>
          <w:p w14:paraId="7EAF89EE" w14:textId="77777777" w:rsidR="0044541E" w:rsidRPr="00200122" w:rsidRDefault="000F55CC" w:rsidP="0061426C">
            <w:pPr>
              <w:pStyle w:val="TableText"/>
            </w:pPr>
            <w:r w:rsidRPr="00200122">
              <w:t>One or more criteria have an impact of ‘C’; or</w:t>
            </w:r>
          </w:p>
          <w:p w14:paraId="72AF99B5" w14:textId="2F4B7C1A" w:rsidR="000F55CC" w:rsidRPr="00200122" w:rsidRDefault="000F55CC" w:rsidP="0061426C">
            <w:pPr>
              <w:pStyle w:val="TableText"/>
            </w:pPr>
            <w:r w:rsidRPr="00200122">
              <w:t>all criteria have an impact of ‘B’.</w:t>
            </w:r>
          </w:p>
        </w:tc>
        <w:tc>
          <w:tcPr>
            <w:tcW w:w="1354" w:type="pct"/>
          </w:tcPr>
          <w:p w14:paraId="55A8A2AC" w14:textId="77777777" w:rsidR="000F55CC" w:rsidRPr="00200122" w:rsidRDefault="000F55CC" w:rsidP="0061426C">
            <w:pPr>
              <w:pStyle w:val="TableText"/>
            </w:pPr>
            <w:r w:rsidRPr="00200122">
              <w:t>Very Low</w:t>
            </w:r>
          </w:p>
        </w:tc>
      </w:tr>
      <w:tr w:rsidR="000F55CC" w:rsidRPr="00200122" w14:paraId="481E7A05" w14:textId="77777777" w:rsidTr="00AF0E04">
        <w:tc>
          <w:tcPr>
            <w:tcW w:w="440" w:type="pct"/>
            <w:tcBorders>
              <w:bottom w:val="single" w:sz="4" w:space="0" w:color="auto"/>
            </w:tcBorders>
          </w:tcPr>
          <w:p w14:paraId="559474C9" w14:textId="77777777" w:rsidR="000F55CC" w:rsidRPr="00200122" w:rsidRDefault="000F55CC" w:rsidP="0061426C">
            <w:pPr>
              <w:pStyle w:val="TableText"/>
            </w:pPr>
            <w:r w:rsidRPr="00200122">
              <w:t>6</w:t>
            </w:r>
          </w:p>
        </w:tc>
        <w:tc>
          <w:tcPr>
            <w:tcW w:w="3206" w:type="pct"/>
            <w:tcBorders>
              <w:bottom w:val="single" w:sz="4" w:space="0" w:color="auto"/>
            </w:tcBorders>
          </w:tcPr>
          <w:p w14:paraId="4D014512" w14:textId="77777777" w:rsidR="0044541E" w:rsidRPr="00200122" w:rsidRDefault="000F55CC" w:rsidP="0061426C">
            <w:pPr>
              <w:pStyle w:val="TableText"/>
            </w:pPr>
            <w:r w:rsidRPr="00200122">
              <w:t>One or more but not all crit</w:t>
            </w:r>
            <w:r w:rsidR="0044541E" w:rsidRPr="00200122">
              <w:t>eria have an impact of ‘B’, and</w:t>
            </w:r>
          </w:p>
          <w:p w14:paraId="3B5124CD" w14:textId="7DE4C908" w:rsidR="000F55CC" w:rsidRPr="00200122" w:rsidRDefault="000F55CC" w:rsidP="0061426C">
            <w:pPr>
              <w:pStyle w:val="TableText"/>
            </w:pPr>
            <w:r w:rsidRPr="00200122">
              <w:t>all remaining criteria have an impact of ‘A’.</w:t>
            </w:r>
          </w:p>
        </w:tc>
        <w:tc>
          <w:tcPr>
            <w:tcW w:w="1354" w:type="pct"/>
            <w:tcBorders>
              <w:bottom w:val="single" w:sz="4" w:space="0" w:color="auto"/>
            </w:tcBorders>
          </w:tcPr>
          <w:p w14:paraId="32FDA7E3" w14:textId="77777777" w:rsidR="000F55CC" w:rsidRPr="00200122" w:rsidRDefault="000F55CC" w:rsidP="0061426C">
            <w:pPr>
              <w:pStyle w:val="TableText"/>
            </w:pPr>
            <w:r w:rsidRPr="00200122">
              <w:t>Negligible</w:t>
            </w:r>
          </w:p>
        </w:tc>
      </w:tr>
    </w:tbl>
    <w:p w14:paraId="31BD113D" w14:textId="35C9A5F9" w:rsidR="000F55CC" w:rsidRPr="00200122" w:rsidRDefault="000F55CC" w:rsidP="000F55CC">
      <w:pPr>
        <w:pStyle w:val="Heading4"/>
      </w:pPr>
      <w:bookmarkStart w:id="172" w:name="_Determination_of_likely"/>
      <w:bookmarkStart w:id="173" w:name="_Ref24367520"/>
      <w:bookmarkEnd w:id="172"/>
      <w:r w:rsidRPr="00200122">
        <w:t>Determination of likely consequences for outbreak scenario</w:t>
      </w:r>
      <w:bookmarkEnd w:id="173"/>
    </w:p>
    <w:p w14:paraId="4F85F946" w14:textId="4F8EF107" w:rsidR="00B73000" w:rsidRPr="00200122" w:rsidRDefault="00B73000" w:rsidP="000F55CC">
      <w:r w:rsidRPr="00200122">
        <w:t xml:space="preserve">‘Likely consequences’ for </w:t>
      </w:r>
      <w:r w:rsidR="008416A4" w:rsidRPr="00200122">
        <w:t>the</w:t>
      </w:r>
      <w:r w:rsidRPr="00200122">
        <w:t xml:space="preserve"> outbreak scenario </w:t>
      </w:r>
      <w:r w:rsidR="00991752" w:rsidRPr="00200122">
        <w:t>were</w:t>
      </w:r>
      <w:r w:rsidRPr="00200122">
        <w:t xml:space="preserve"> determined by </w:t>
      </w:r>
      <w:r w:rsidR="004159CA" w:rsidRPr="00200122">
        <w:t xml:space="preserve">using the matrix in </w:t>
      </w:r>
      <w:r w:rsidR="00AF0E04" w:rsidRPr="00200122">
        <w:fldChar w:fldCharType="begin"/>
      </w:r>
      <w:r w:rsidR="00AF0E04" w:rsidRPr="00200122">
        <w:instrText xml:space="preserve"> REF _Ref31631563 \h </w:instrText>
      </w:r>
      <w:r w:rsidR="0081188E" w:rsidRPr="00200122">
        <w:instrText xml:space="preserve"> \* MERGEFORMAT </w:instrText>
      </w:r>
      <w:r w:rsidR="00AF0E04" w:rsidRPr="00200122">
        <w:fldChar w:fldCharType="separate"/>
      </w:r>
      <w:r w:rsidR="00F865F7" w:rsidRPr="00200122">
        <w:t xml:space="preserve">Figure </w:t>
      </w:r>
      <w:r w:rsidR="00F865F7">
        <w:rPr>
          <w:noProof/>
        </w:rPr>
        <w:t>6</w:t>
      </w:r>
      <w:r w:rsidR="00AF0E04" w:rsidRPr="00200122">
        <w:fldChar w:fldCharType="end"/>
      </w:r>
      <w:r w:rsidR="00AF0E04" w:rsidRPr="00200122">
        <w:t xml:space="preserve"> </w:t>
      </w:r>
      <w:r w:rsidR="00991752" w:rsidRPr="00200122">
        <w:t>to</w:t>
      </w:r>
      <w:r w:rsidRPr="00200122">
        <w:t xml:space="preserve"> combin</w:t>
      </w:r>
      <w:r w:rsidR="00437464" w:rsidRPr="00200122">
        <w:t>e</w:t>
      </w:r>
      <w:r w:rsidRPr="00200122">
        <w:t xml:space="preserve"> the </w:t>
      </w:r>
      <w:r w:rsidR="0028333F" w:rsidRPr="00200122">
        <w:t>‘</w:t>
      </w:r>
      <w:r w:rsidRPr="00200122">
        <w:t>overall impact</w:t>
      </w:r>
      <w:r w:rsidR="0028333F" w:rsidRPr="00200122">
        <w:t>’</w:t>
      </w:r>
      <w:r w:rsidRPr="00200122">
        <w:t xml:space="preserve"> </w:t>
      </w:r>
      <w:r w:rsidR="00A315B0" w:rsidRPr="00200122">
        <w:t>(</w:t>
      </w:r>
      <w:r w:rsidR="007142E1" w:rsidRPr="00200122">
        <w:t xml:space="preserve">see </w:t>
      </w:r>
      <w:hyperlink w:anchor="_Step_2:_Combining" w:history="1">
        <w:r w:rsidR="007142E1" w:rsidRPr="00200122">
          <w:rPr>
            <w:rStyle w:val="Hyperlink"/>
          </w:rPr>
          <w:t>Step 2: Combining direct and indirect impacts</w:t>
        </w:r>
      </w:hyperlink>
      <w:r w:rsidR="0032557E" w:rsidRPr="00200122">
        <w:t xml:space="preserve"> in section 4.5.6)</w:t>
      </w:r>
      <w:r w:rsidR="00A315B0" w:rsidRPr="00200122">
        <w:t xml:space="preserve"> </w:t>
      </w:r>
      <w:r w:rsidRPr="00200122">
        <w:t xml:space="preserve">with the </w:t>
      </w:r>
      <w:r w:rsidR="0028333F" w:rsidRPr="00200122">
        <w:t>‘</w:t>
      </w:r>
      <w:r w:rsidRPr="00200122">
        <w:t xml:space="preserve">likelihood </w:t>
      </w:r>
      <w:r w:rsidR="0028333F" w:rsidRPr="00200122">
        <w:t>of establishment and spread’</w:t>
      </w:r>
      <w:r w:rsidR="00A315B0" w:rsidRPr="00200122">
        <w:t xml:space="preserve"> (</w:t>
      </w:r>
      <w:r w:rsidR="007142E1" w:rsidRPr="00200122">
        <w:t>see</w:t>
      </w:r>
      <w:r w:rsidR="0032557E" w:rsidRPr="00200122">
        <w:t xml:space="preserve"> section 4.5.4</w:t>
      </w:r>
      <w:r w:rsidR="007142E1" w:rsidRPr="00200122">
        <w:t xml:space="preserve"> </w:t>
      </w:r>
      <w:hyperlink w:anchor="_Estimation_of_partial_2" w:history="1">
        <w:r w:rsidR="007142E1" w:rsidRPr="00200122">
          <w:rPr>
            <w:rStyle w:val="Hyperlink"/>
          </w:rPr>
          <w:t>Estimation of partial likelihood of establishment and spread</w:t>
        </w:r>
      </w:hyperlink>
      <w:r w:rsidR="00346063" w:rsidRPr="00200122">
        <w:t>)</w:t>
      </w:r>
      <w:r w:rsidR="00E91B30" w:rsidRPr="00200122">
        <w:t>.</w:t>
      </w:r>
    </w:p>
    <w:p w14:paraId="616A9420" w14:textId="58350C7F" w:rsidR="004B55E2" w:rsidRPr="00200122" w:rsidRDefault="000F55CC" w:rsidP="000F55CC">
      <w:r w:rsidRPr="00200122">
        <w:t>When interpreting the matrix, note the vertical axis refers to</w:t>
      </w:r>
      <w:r w:rsidRPr="00200122">
        <w:rPr>
          <w:rStyle w:val="Emphasis"/>
        </w:rPr>
        <w:t xml:space="preserve"> </w:t>
      </w:r>
      <w:r w:rsidR="004D0723">
        <w:rPr>
          <w:rStyle w:val="Emphasis"/>
        </w:rPr>
        <w:t>‘</w:t>
      </w:r>
      <w:r w:rsidRPr="00200122">
        <w:rPr>
          <w:rStyle w:val="Emphasis"/>
        </w:rPr>
        <w:t>likelihood</w:t>
      </w:r>
      <w:r w:rsidR="0028333F" w:rsidRPr="00200122">
        <w:rPr>
          <w:rStyle w:val="Emphasis"/>
        </w:rPr>
        <w:t xml:space="preserve"> of establishment and spread</w:t>
      </w:r>
      <w:r w:rsidR="0069300C" w:rsidRPr="00200122">
        <w:rPr>
          <w:rStyle w:val="Emphasis"/>
        </w:rPr>
        <w:t xml:space="preserve"> (PLES)</w:t>
      </w:r>
      <w:r w:rsidR="004D0723">
        <w:rPr>
          <w:rStyle w:val="Emphasis"/>
        </w:rPr>
        <w:t>’</w:t>
      </w:r>
      <w:r w:rsidRPr="00200122">
        <w:t xml:space="preserve"> and the horizontal axis refers to </w:t>
      </w:r>
      <w:r w:rsidR="004D0723">
        <w:t>‘</w:t>
      </w:r>
      <w:r w:rsidRPr="00200122">
        <w:rPr>
          <w:rStyle w:val="Emphasis"/>
        </w:rPr>
        <w:t>consequences</w:t>
      </w:r>
      <w:r w:rsidR="0028333F" w:rsidRPr="00200122">
        <w:rPr>
          <w:rStyle w:val="Emphasis"/>
        </w:rPr>
        <w:t xml:space="preserve"> of establishment and spread (impact score)</w:t>
      </w:r>
      <w:r w:rsidR="004D0723">
        <w:rPr>
          <w:rStyle w:val="Emphasis"/>
        </w:rPr>
        <w:t>’</w:t>
      </w:r>
      <w:r w:rsidRPr="00200122">
        <w:t>. Accordingly, a ‘</w:t>
      </w:r>
      <w:r w:rsidRPr="00200122">
        <w:rPr>
          <w:rStyle w:val="Emphasis"/>
        </w:rPr>
        <w:t>low</w:t>
      </w:r>
      <w:r w:rsidRPr="00200122">
        <w:t xml:space="preserve">’ </w:t>
      </w:r>
      <w:r w:rsidR="0069300C" w:rsidRPr="00200122">
        <w:t>PLES</w:t>
      </w:r>
      <w:r w:rsidRPr="00200122">
        <w:t xml:space="preserve"> combined with ‘</w:t>
      </w:r>
      <w:r w:rsidRPr="00200122">
        <w:rPr>
          <w:rStyle w:val="Emphasis"/>
        </w:rPr>
        <w:t>high</w:t>
      </w:r>
      <w:r w:rsidRPr="00200122">
        <w:t xml:space="preserve">’ </w:t>
      </w:r>
      <w:r w:rsidR="0069300C" w:rsidRPr="00200122">
        <w:t>impact</w:t>
      </w:r>
      <w:r w:rsidRPr="00200122">
        <w:t>, is not the same as a ‘</w:t>
      </w:r>
      <w:r w:rsidRPr="00200122">
        <w:rPr>
          <w:rStyle w:val="Emphasis"/>
        </w:rPr>
        <w:t>high</w:t>
      </w:r>
      <w:r w:rsidRPr="00200122">
        <w:t xml:space="preserve">’ </w:t>
      </w:r>
      <w:r w:rsidR="0069300C" w:rsidRPr="00200122">
        <w:t>PLES</w:t>
      </w:r>
      <w:r w:rsidRPr="00200122">
        <w:t xml:space="preserve"> combined with ‘</w:t>
      </w:r>
      <w:r w:rsidRPr="00200122">
        <w:rPr>
          <w:rStyle w:val="Emphasis"/>
        </w:rPr>
        <w:t>low</w:t>
      </w:r>
      <w:r w:rsidRPr="00200122">
        <w:t xml:space="preserve">’ </w:t>
      </w:r>
      <w:r w:rsidR="0069300C" w:rsidRPr="00200122">
        <w:t>impact</w:t>
      </w:r>
      <w:r w:rsidR="00E433C6" w:rsidRPr="00200122">
        <w:t>. This is because t</w:t>
      </w:r>
      <w:r w:rsidRPr="00200122">
        <w:t>he matrix is not symmetrical.</w:t>
      </w:r>
    </w:p>
    <w:p w14:paraId="7615FBEF" w14:textId="47211CF3" w:rsidR="00E91B30" w:rsidRPr="00200122" w:rsidRDefault="00AF0E04" w:rsidP="00AF0E04">
      <w:pPr>
        <w:pStyle w:val="Caption"/>
      </w:pPr>
      <w:bookmarkStart w:id="174" w:name="_Ref31631563"/>
      <w:bookmarkStart w:id="175" w:name="_Toc17722705"/>
      <w:bookmarkStart w:id="176" w:name="_Toc51580924"/>
      <w:r w:rsidRPr="00200122">
        <w:t xml:space="preserve">Figure </w:t>
      </w:r>
      <w:r w:rsidR="00DE367B" w:rsidRPr="00200122">
        <w:rPr>
          <w:noProof/>
        </w:rPr>
        <w:fldChar w:fldCharType="begin"/>
      </w:r>
      <w:r w:rsidR="00DE367B" w:rsidRPr="00200122">
        <w:rPr>
          <w:noProof/>
        </w:rPr>
        <w:instrText xml:space="preserve"> SEQ Figure \* ARABIC </w:instrText>
      </w:r>
      <w:r w:rsidR="00DE367B" w:rsidRPr="00200122">
        <w:rPr>
          <w:noProof/>
        </w:rPr>
        <w:fldChar w:fldCharType="separate"/>
      </w:r>
      <w:r w:rsidR="00F865F7">
        <w:rPr>
          <w:noProof/>
        </w:rPr>
        <w:t>6</w:t>
      </w:r>
      <w:r w:rsidR="00DE367B" w:rsidRPr="00200122">
        <w:rPr>
          <w:noProof/>
        </w:rPr>
        <w:fldChar w:fldCharType="end"/>
      </w:r>
      <w:bookmarkEnd w:id="174"/>
      <w:r w:rsidRPr="00200122">
        <w:t xml:space="preserve"> </w:t>
      </w:r>
      <w:r w:rsidR="00E91B30" w:rsidRPr="00200122">
        <w:t xml:space="preserve">Matrix for </w:t>
      </w:r>
      <w:r w:rsidR="00C265EF" w:rsidRPr="00200122">
        <w:t>determining</w:t>
      </w:r>
      <w:r w:rsidR="00E91B30" w:rsidRPr="00200122">
        <w:t xml:space="preserve"> the ‘likely consequences’ for </w:t>
      </w:r>
      <w:r w:rsidR="00C47B86" w:rsidRPr="00200122">
        <w:t>the</w:t>
      </w:r>
      <w:r w:rsidR="00E91B30" w:rsidRPr="00200122">
        <w:t xml:space="preserve"> outbreak scenario</w:t>
      </w:r>
      <w:bookmarkEnd w:id="175"/>
      <w:bookmarkEnd w:id="176"/>
    </w:p>
    <w:p w14:paraId="136404CD" w14:textId="7B119F64" w:rsidR="00C9115A" w:rsidRPr="00200122" w:rsidRDefault="00C9115A" w:rsidP="00C9115A">
      <w:r w:rsidRPr="00200122">
        <w:rPr>
          <w:noProof/>
          <w:lang w:eastAsia="en-AU"/>
        </w:rPr>
        <w:drawing>
          <wp:inline distT="0" distB="0" distL="0" distR="0" wp14:anchorId="6E1CB723" wp14:editId="0C79C894">
            <wp:extent cx="5759450" cy="2032635"/>
            <wp:effectExtent l="0" t="0" r="0" b="5715"/>
            <wp:docPr id="12" name="Picture 12" descr="Figure 6 Matrix for determining the ‘likely consequences’ for the outbreak scenario.&#10;&#10;Figure showing the matrix of rules for combining the partial likelihood of establishment and spread with the consequences of establishment and spread (impact score) to determine the likely consequences for the outbreak scenario for each exposure group.&#10;1) When the likelihood of establishment and spread is high and the consequences of establishment and spread is negligible then the risk is considered to be negligible.&#10;2) When the likelihood of establishment and spread is high and the consequences of establishment and spread is very low then the risk is considered to be very low.&#10;3) When the likelihood of establishment and spread is high and the consequences of establishment and spread is low then the risk is considered to be low.&#10;4) When the likelihood of establishment and spread is high and the consequences of establishment and spread is moderate then the risk is considered to be moderate.&#10;5) When the likelihood of establishment and spread is high and the consequences of establishment and spread is high then the risk is considered to be high.&#10;6) When the likelihood of establishment and spread is high and the consequences of establishment and spread is extreme then the risk is considered to be extreme.&#10;7) When the likelihood of establishment and spread is moderate and the consequences of establishment and spread is negligible then the risk is considered to be negligible.&#10;8) When the likelihood of establishment and spread is moderate and the consequences of establishment and spread is very low then the risk is considered to be very low.&#10;9) When the likelihood of establishment and spread is moderate and the consequences of establishment and spread is low then the risk is considered to be low.&#10;10) When the likelihood of establishment and spread is moderate and the consequences of establishment and spread is moderate then the risk is considered to be moderate.&#10;11) When the likelihood of establishment and spread is moderate and the consequences of establishment and spread is high then the risk is considered to be high.&#10;12) When the likelihood of establishment and spread is moderate and the consequences of establishment and spread is extreme then the risk is considered to be extreme.&#10;13) When the likelihood of establishment and spread is low and the consequences of establishment and spread is negligible then the risk is considered to be negligible.&#10;14) When the likelihood of establishment and spread is low and the consequences of establishment and spread is very low then the risk is considered to be negligible.&#10;15) When the likelihood of establishment and spread is low and the consequences of establishment and spread is low then the risk is considered to be very low.&#10;16) When the likelihood of establishment and spread is low and the consequences of establishment and spread is moderate then the risk is considered to be low.&#10;17) When the likelihood of establishment and spread is low and the consequences of establishment and spread is high then the risk is considered to be moderate.&#10;18) When the likelihood of establishment and spread is low and the consequences of establishment and spread is extreme then the risk is considered to be high.&#10;19) When the likelihood of establishment and spread is very low and the consequences of establishment and spread is negligible then the risk is considered to be negligible.&#10;20) When the likelihood of establishment and spread is very low and the consequences of establishment and spread is very low then the risk is considered to be negligible.&#10;21) When the likelihood of establishment and spread is very low and the consequences of establishment and spread is low then the risk is considered to be negligible.&#10;22) When the likelihood of establishment and spread is very low and the consequences of establishment and spread is moderate then the risk is considered to be very low.&#10;23) When the likelihood of establishment and spread is very low and the consequences of establishment and spread is high then the risk is considered to be low.&#10;24) When the likelihood of establishment and spread is very low and the consequences of establishment and spread is extreme then the risk is considered to be moderate.&#10;25) When the likelihood of establishment and spread is extremely low and the consequences of establishment and spread is negligible then the risk is considered to be negligible.&#10;26) When the likelihood of establishment and spread is extremely low and the consequences of establishment and spread is very low then the risk is considered to be negligible.&#10;27) When the likelihood of establishment and spread is extremely low and the consequences of establishment and spread is low then the risk is considered to be negligible.&#10;28) When the likelihood of establishment and spread is extremely low and the consequences of establishment and spread is moderate then the risk is considered to be negligible.&#10;29) When the likelihood of establishment and spread is extremely low and the consequences of establishment and spread is high then the risk is considered to be very low.&#10;30) When the likelihood of establishment and spread is extremely low and the consequences of establishment and spread is extreme then the risk is considered to be low.&#10;31) When the likelihood of establishment and spread is negligible and the consequences of establishment and spread is negligible then the risk is considered to be negligible.&#10;32) When the likelihood of establishment and spread is negligible and the consequences of establishment and spread is very low then the risk is considered to be negligible.&#10;33) When the likelihood of establishment and spread is negligible and the consequences of establishment and spread is low then the risk is considered to be negligible.&#10;34) When the likelihood of establishment and spread is negligible and the consequences of establishment and spread is moderate then the risk is considered to be negligible.&#10;35) When the likelihood of establishment and spread is negligible and the consequences of establishment and spread is high then the risk is considered to be negligible.&#10;36) When the likelihood of establishment and spread is negligible and the consequences of establishment and spread is extreme then the risk is considered to be very lo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ES x impact score matrix.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759450" cy="2032635"/>
                    </a:xfrm>
                    <a:prstGeom prst="rect">
                      <a:avLst/>
                    </a:prstGeom>
                  </pic:spPr>
                </pic:pic>
              </a:graphicData>
            </a:graphic>
          </wp:inline>
        </w:drawing>
      </w:r>
    </w:p>
    <w:p w14:paraId="69A5A984" w14:textId="07CE6155" w:rsidR="000F55CC" w:rsidRPr="00200122" w:rsidRDefault="00594083" w:rsidP="000F55CC">
      <w:pPr>
        <w:pStyle w:val="Heading3"/>
      </w:pPr>
      <w:bookmarkStart w:id="177" w:name="_Toc17721523"/>
      <w:bookmarkStart w:id="178" w:name="_Toc51580372"/>
      <w:r w:rsidRPr="00200122">
        <w:t>Estimation</w:t>
      </w:r>
      <w:r w:rsidR="002E62B0" w:rsidRPr="00200122">
        <w:t xml:space="preserve"> of o</w:t>
      </w:r>
      <w:r w:rsidR="000F55CC" w:rsidRPr="00200122">
        <w:t xml:space="preserve">verall </w:t>
      </w:r>
      <w:r w:rsidR="00B0581C" w:rsidRPr="00200122">
        <w:t xml:space="preserve">annual </w:t>
      </w:r>
      <w:r w:rsidR="000F55CC" w:rsidRPr="00200122">
        <w:t>risk</w:t>
      </w:r>
      <w:bookmarkEnd w:id="177"/>
      <w:bookmarkEnd w:id="178"/>
    </w:p>
    <w:p w14:paraId="2A40495A" w14:textId="77777777" w:rsidR="004B55E2" w:rsidRPr="00200122" w:rsidRDefault="000F55CC" w:rsidP="000F55CC">
      <w:r w:rsidRPr="00200122">
        <w:t xml:space="preserve">‘Risk estimation’ is the integration of ‘likelihood of entry and exposure’ and ‘likely consequences’ to derive the overall risk associated with </w:t>
      </w:r>
      <w:r w:rsidR="00F74ECB" w:rsidRPr="00200122">
        <w:t>entry</w:t>
      </w:r>
      <w:r w:rsidRPr="00200122">
        <w:t>, establishment and spread of a hazard.</w:t>
      </w:r>
    </w:p>
    <w:p w14:paraId="28910B17" w14:textId="29BF482A" w:rsidR="000F55CC" w:rsidRPr="00200122" w:rsidRDefault="000F55CC" w:rsidP="000F55CC">
      <w:r w:rsidRPr="00200122">
        <w:t>Risk estimation was undertaken in two stages:</w:t>
      </w:r>
    </w:p>
    <w:p w14:paraId="5F6329ED" w14:textId="68BAA5F0" w:rsidR="000F55CC" w:rsidRPr="00200122" w:rsidRDefault="00594083" w:rsidP="000F55CC">
      <w:pPr>
        <w:pStyle w:val="ListBullet"/>
      </w:pPr>
      <w:r w:rsidRPr="00200122">
        <w:t>determining</w:t>
      </w:r>
      <w:r w:rsidR="000F55CC" w:rsidRPr="00200122">
        <w:t xml:space="preserve"> the partial annual risk (of entry, exposure, establishment and spread) for each of the three exposure groups</w:t>
      </w:r>
    </w:p>
    <w:p w14:paraId="4BC7D727" w14:textId="387F6D02" w:rsidR="000F55CC" w:rsidRPr="00200122" w:rsidRDefault="000F55CC" w:rsidP="000F55CC">
      <w:pPr>
        <w:pStyle w:val="ListBullet"/>
      </w:pPr>
      <w:r w:rsidRPr="00200122">
        <w:t>combin</w:t>
      </w:r>
      <w:r w:rsidR="002F754E" w:rsidRPr="00200122">
        <w:t xml:space="preserve">ing the </w:t>
      </w:r>
      <w:r w:rsidRPr="00200122">
        <w:t>three partial annual risks to give an estimate of ‘overall annual risk’.</w:t>
      </w:r>
    </w:p>
    <w:p w14:paraId="79585D3F" w14:textId="399EF071" w:rsidR="00456C1F" w:rsidRPr="00200122" w:rsidRDefault="002E62B0" w:rsidP="00456C1F">
      <w:pPr>
        <w:pStyle w:val="Heading4"/>
      </w:pPr>
      <w:bookmarkStart w:id="179" w:name="_Estimation_of_partial"/>
      <w:bookmarkStart w:id="180" w:name="_Determination_of_partial"/>
      <w:bookmarkStart w:id="181" w:name="_Ref25048090"/>
      <w:bookmarkEnd w:id="179"/>
      <w:bookmarkEnd w:id="180"/>
      <w:r w:rsidRPr="00200122">
        <w:t>Determination</w:t>
      </w:r>
      <w:r w:rsidR="00456C1F" w:rsidRPr="00200122">
        <w:t xml:space="preserve"> of partial annual risk</w:t>
      </w:r>
      <w:bookmarkEnd w:id="181"/>
    </w:p>
    <w:p w14:paraId="7422DBF7" w14:textId="77777777" w:rsidR="004B55E2" w:rsidRPr="00200122" w:rsidRDefault="00456C1F" w:rsidP="00456C1F">
      <w:r w:rsidRPr="00200122">
        <w:t>The partial annual risk (PAR) is the annual risk associated with each exposure group.</w:t>
      </w:r>
    </w:p>
    <w:p w14:paraId="2E96E434" w14:textId="6BE656B8" w:rsidR="00456C1F" w:rsidRPr="00200122" w:rsidRDefault="00456C1F" w:rsidP="00456C1F">
      <w:r w:rsidRPr="00200122">
        <w:t xml:space="preserve">The PAR </w:t>
      </w:r>
      <w:r w:rsidR="002F754E" w:rsidRPr="00200122">
        <w:t>is determined</w:t>
      </w:r>
      <w:r w:rsidRPr="00200122">
        <w:t xml:space="preserve"> by combining the PALEE </w:t>
      </w:r>
      <w:r w:rsidR="00F2299B" w:rsidRPr="00200122">
        <w:t>(</w:t>
      </w:r>
      <w:r w:rsidR="007142E1" w:rsidRPr="00200122">
        <w:t>see</w:t>
      </w:r>
      <w:r w:rsidR="0032557E" w:rsidRPr="00200122">
        <w:t xml:space="preserve"> section 4.4</w:t>
      </w:r>
      <w:r w:rsidR="007142E1" w:rsidRPr="00200122">
        <w:t xml:space="preserve"> </w:t>
      </w:r>
      <w:hyperlink w:anchor="_Determination_of_the" w:history="1">
        <w:r w:rsidR="007142E1" w:rsidRPr="00200122">
          <w:rPr>
            <w:rStyle w:val="Hyperlink"/>
          </w:rPr>
          <w:t>Determination of the partial annual likelihood of entry and exposure</w:t>
        </w:r>
      </w:hyperlink>
      <w:r w:rsidR="00F2299B" w:rsidRPr="00200122">
        <w:t xml:space="preserve">) </w:t>
      </w:r>
      <w:r w:rsidRPr="00200122">
        <w:t>with the estimate of ‘likely consequences’</w:t>
      </w:r>
      <w:r w:rsidR="00F2299B" w:rsidRPr="00200122">
        <w:t xml:space="preserve"> (</w:t>
      </w:r>
      <w:r w:rsidR="007142E1" w:rsidRPr="00200122">
        <w:t xml:space="preserve">see </w:t>
      </w:r>
      <w:r w:rsidR="0032557E" w:rsidRPr="00200122">
        <w:t xml:space="preserve">section 4.5.7 </w:t>
      </w:r>
      <w:hyperlink w:anchor="_Determination_of_likely" w:history="1">
        <w:r w:rsidR="007142E1" w:rsidRPr="00200122">
          <w:rPr>
            <w:rStyle w:val="Hyperlink"/>
          </w:rPr>
          <w:t>Determination of likely consequences for outbreak scenario</w:t>
        </w:r>
      </w:hyperlink>
      <w:r w:rsidR="00F2299B" w:rsidRPr="00200122">
        <w:t xml:space="preserve">) </w:t>
      </w:r>
      <w:r w:rsidRPr="00200122">
        <w:t xml:space="preserve">using the </w:t>
      </w:r>
      <w:r w:rsidR="003327F9" w:rsidRPr="00200122">
        <w:t>risk estimation matrix (</w:t>
      </w:r>
      <w:r w:rsidR="00AF0E04" w:rsidRPr="00200122">
        <w:fldChar w:fldCharType="begin"/>
      </w:r>
      <w:r w:rsidR="00AF0E04" w:rsidRPr="00200122">
        <w:instrText xml:space="preserve"> REF _Ref31631625 \h </w:instrText>
      </w:r>
      <w:r w:rsidR="0081188E" w:rsidRPr="00200122">
        <w:instrText xml:space="preserve"> \* MERGEFORMAT </w:instrText>
      </w:r>
      <w:r w:rsidR="00AF0E04" w:rsidRPr="00200122">
        <w:fldChar w:fldCharType="separate"/>
      </w:r>
      <w:r w:rsidR="00F865F7" w:rsidRPr="00200122">
        <w:t xml:space="preserve">Figure </w:t>
      </w:r>
      <w:r w:rsidR="00F865F7">
        <w:rPr>
          <w:noProof/>
        </w:rPr>
        <w:t>7</w:t>
      </w:r>
      <w:r w:rsidR="00AF0E04" w:rsidRPr="00200122">
        <w:fldChar w:fldCharType="end"/>
      </w:r>
      <w:r w:rsidR="000F100A" w:rsidRPr="00200122">
        <w:t>)</w:t>
      </w:r>
      <w:r w:rsidRPr="00200122">
        <w:t>.</w:t>
      </w:r>
    </w:p>
    <w:p w14:paraId="696EEB2B" w14:textId="29574544" w:rsidR="0069300C" w:rsidRPr="00200122" w:rsidRDefault="0069300C" w:rsidP="0069300C">
      <w:r w:rsidRPr="00200122">
        <w:t>When interpreting the matrix, note the vertical axis refers to</w:t>
      </w:r>
      <w:r w:rsidRPr="00200122">
        <w:rPr>
          <w:rStyle w:val="Emphasis"/>
        </w:rPr>
        <w:t xml:space="preserve"> </w:t>
      </w:r>
      <w:r w:rsidR="00591266" w:rsidRPr="00200122">
        <w:rPr>
          <w:rStyle w:val="Emphasis"/>
          <w:i w:val="0"/>
          <w:iCs w:val="0"/>
        </w:rPr>
        <w:t>‘</w:t>
      </w:r>
      <w:r w:rsidRPr="00200122">
        <w:rPr>
          <w:rStyle w:val="Emphasis"/>
        </w:rPr>
        <w:t>likelihood of entry and exposure (PALEE)</w:t>
      </w:r>
      <w:r w:rsidR="00591266" w:rsidRPr="00200122">
        <w:rPr>
          <w:rStyle w:val="Emphasis"/>
          <w:i w:val="0"/>
          <w:iCs w:val="0"/>
        </w:rPr>
        <w:t>’</w:t>
      </w:r>
      <w:r w:rsidRPr="00200122">
        <w:rPr>
          <w:rStyle w:val="Emphasis"/>
        </w:rPr>
        <w:t xml:space="preserve"> </w:t>
      </w:r>
      <w:r w:rsidRPr="00200122">
        <w:t xml:space="preserve">and the horizontal axis refers to </w:t>
      </w:r>
      <w:r w:rsidR="00591266" w:rsidRPr="00200122">
        <w:rPr>
          <w:i/>
          <w:iCs/>
        </w:rPr>
        <w:t>‘</w:t>
      </w:r>
      <w:r w:rsidRPr="00200122">
        <w:rPr>
          <w:rStyle w:val="Emphasis"/>
        </w:rPr>
        <w:t>consequences of entry and exposure (‘likely consequences’)</w:t>
      </w:r>
      <w:r w:rsidR="00591266" w:rsidRPr="00200122">
        <w:rPr>
          <w:rStyle w:val="Emphasis"/>
          <w:i w:val="0"/>
          <w:iCs w:val="0"/>
        </w:rPr>
        <w:t>’</w:t>
      </w:r>
      <w:r w:rsidRPr="00200122">
        <w:t>. Accordingly, a ‘</w:t>
      </w:r>
      <w:r w:rsidRPr="00200122">
        <w:rPr>
          <w:rStyle w:val="Emphasis"/>
        </w:rPr>
        <w:t>low</w:t>
      </w:r>
      <w:r w:rsidRPr="00200122">
        <w:t>’ PALEE combined with ‘</w:t>
      </w:r>
      <w:r w:rsidRPr="00200122">
        <w:rPr>
          <w:rStyle w:val="Emphasis"/>
        </w:rPr>
        <w:t>high</w:t>
      </w:r>
      <w:r w:rsidRPr="00200122">
        <w:t>’ likely consequence, is not the same as a ‘</w:t>
      </w:r>
      <w:r w:rsidRPr="00200122">
        <w:rPr>
          <w:rStyle w:val="Emphasis"/>
        </w:rPr>
        <w:t>high</w:t>
      </w:r>
      <w:r w:rsidRPr="00200122">
        <w:t>’ PALEE combined with ‘</w:t>
      </w:r>
      <w:r w:rsidRPr="00200122">
        <w:rPr>
          <w:rStyle w:val="Emphasis"/>
        </w:rPr>
        <w:t>low</w:t>
      </w:r>
      <w:r w:rsidRPr="00200122">
        <w:t>’ likely consequence. This is because the matrix is not symmetrical.</w:t>
      </w:r>
    </w:p>
    <w:p w14:paraId="3A553585" w14:textId="1BE83601" w:rsidR="000F100A" w:rsidRPr="00200122" w:rsidRDefault="00AF0E04" w:rsidP="00AF0E04">
      <w:pPr>
        <w:pStyle w:val="Caption"/>
      </w:pPr>
      <w:bookmarkStart w:id="182" w:name="_Ref31631625"/>
      <w:bookmarkStart w:id="183" w:name="_Toc17722708"/>
      <w:bookmarkStart w:id="184" w:name="_Toc51580925"/>
      <w:r w:rsidRPr="00200122">
        <w:t xml:space="preserve">Figure </w:t>
      </w:r>
      <w:r w:rsidR="00DE367B" w:rsidRPr="00200122">
        <w:rPr>
          <w:noProof/>
        </w:rPr>
        <w:fldChar w:fldCharType="begin"/>
      </w:r>
      <w:r w:rsidR="00DE367B" w:rsidRPr="00200122">
        <w:rPr>
          <w:noProof/>
        </w:rPr>
        <w:instrText xml:space="preserve"> SEQ Figure \* ARABIC </w:instrText>
      </w:r>
      <w:r w:rsidR="00DE367B" w:rsidRPr="00200122">
        <w:rPr>
          <w:noProof/>
        </w:rPr>
        <w:fldChar w:fldCharType="separate"/>
      </w:r>
      <w:r w:rsidR="00F865F7">
        <w:rPr>
          <w:noProof/>
        </w:rPr>
        <w:t>7</w:t>
      </w:r>
      <w:r w:rsidR="00DE367B" w:rsidRPr="00200122">
        <w:rPr>
          <w:noProof/>
        </w:rPr>
        <w:fldChar w:fldCharType="end"/>
      </w:r>
      <w:bookmarkEnd w:id="182"/>
      <w:r w:rsidRPr="00200122">
        <w:t xml:space="preserve"> </w:t>
      </w:r>
      <w:r w:rsidR="000F100A" w:rsidRPr="00200122">
        <w:t xml:space="preserve">Matrix for </w:t>
      </w:r>
      <w:r w:rsidR="00C265EF" w:rsidRPr="00200122">
        <w:t>determining</w:t>
      </w:r>
      <w:r w:rsidR="000F100A" w:rsidRPr="00200122">
        <w:t xml:space="preserve"> the partial annual risk of exposure</w:t>
      </w:r>
      <w:bookmarkEnd w:id="183"/>
      <w:bookmarkEnd w:id="184"/>
    </w:p>
    <w:p w14:paraId="1A0E1C10" w14:textId="743A54D3" w:rsidR="00B178F8" w:rsidRPr="00200122" w:rsidRDefault="00B178F8" w:rsidP="00B178F8">
      <w:r w:rsidRPr="00200122">
        <w:rPr>
          <w:noProof/>
          <w:lang w:eastAsia="en-AU"/>
        </w:rPr>
        <w:drawing>
          <wp:inline distT="0" distB="0" distL="0" distR="0" wp14:anchorId="7CD50EEC" wp14:editId="14D288FC">
            <wp:extent cx="5759450" cy="2025650"/>
            <wp:effectExtent l="0" t="0" r="0" b="0"/>
            <wp:docPr id="13" name="Picture 13" descr="Figure 7 Matrix for determining the partial annual risk of exposure.&#10;&#10;Figure showing the matrix of rules for combining the partial annual likelihood of entry and exposure with the likely consequences to determine the partial annual risk of exposure for each exposure group.&#10;1) When the likelihood of entry and exposure is high and the likely consequences is negligible then the risk is considered to be negligible.&#10;2) When the likelihood of entry and exposure is high and the likely consequences is very low then the risk is considered to be very low.&#10;3) When the likelihood of entry and exposure is high and the likely consequences is low then the risk is considered to be low.&#10;4) When the likelihood of entry and exposure is high and the likely consequences is moderate then the risk is considered to be moderate.&#10;5) When the likelihood of entry and exposure is high and the likely consequences is high then the risk is considered to be high.&#10;6) When the likelihood of entry and exposure is high and the likely consequences is extreme then the risk is considered to be extreme.&#10;7) When the likelihood of entry and exposure is moderate and the likely consequences is negligible then the risk is considered to be negligible.&#10;8) When the likelihood of entry and exposure is moderate and the likely consequences is very low then the risk is considered to be very low.&#10;9) When the likelihood of entry and exposure is moderate and the likely consequences is low then the risk is considered to be low.&#10;10) When the likelihood of entry and exposure is moderate and the likely consequences is moderate then the risk is considered to be moderate.&#10;11) When the likelihood of entry and exposure is moderate and the likely consequences is high then the risk is considered to be high.&#10;12) When the likelihood of entry and exposure is moderate and the likely consequences is extreme then the risk is considered to be extreme.&#10;13) When the likelihood of entry and exposure is low and the likely consequences is negligible then the risk is considered to be negligible.&#10;14) When the likelihood of entry and exposure is low and the likely consequences is very low then the risk is considered to be negligible.&#10;15) When the likelihood of entry and exposure is low and the likely consequences is low then the risk is considered to be very low.&#10;16) When the likelihood of entry and exposure is low and the likely consequences is moderate then the risk is considered to be low.&#10;17) When the likelihood of entry and exposure is low and the likely consequences is high then the risk is considered to be moderate.&#10;18) When the likelihood of entry and exposure is low and the likely consequences is extreme then the risk is considered to be high.&#10;19) When the likelihood of entry and exposure is very low and the likely consequences is negligible then the risk is considered to be negligible.&#10;20) When the likelihood of entry and exposure is very low and the likely consequences is very low then the risk is considered to be negligible.&#10;21) When the likelihood of entry and exposure is very low and the likely consequences is low then the risk is considered to be negligible.&#10;22) When the likelihood of entry and exposure is very low and the likely consequences is moderate then the risk is considered to be very low.&#10;23) When the likelihood of entry and exposure is very low and the likely consequences is high then the risk is considered to be low.&#10;24) When the likelihood of entry and exposure is very low and the likely consequences is extreme then the risk is considered to be moderate.&#10;25) When the likelihood of entry and exposure is extremely low and the likely consequences is negligible then the risk is considered to be negligible.&#10;26) When the likelihood of entry and exposure is extremely low and the likely consequences is very low then the risk is considered to be negligible.&#10;27) When the likelihood of entry and exposure is extremely low and the likely consequences is low then the risk is considered to be negligible.&#10;28) When the likelihood of entry and exposure is extremely low and the likely consequences is moderate then the risk is considered to be negligible.&#10;29) When the likelihood of entry and exposure is extremely low and the likely consequences is high then the risk is considered to be very low.&#10;30) When the likelihood of entry and exposure is extremely low and the likely consequences is extreme then the risk is considered to be low.&#10;31) When the likelihood of entry and exposure is negligible and the likely consequences is negligible then the risk is considered to be negligible.&#10;32) When the likelihood of entry and exposure is negligible and the likely consequences is very low then the risk is considered to be negligible.&#10;33) When the likelihood of entry and exposure is negligible and the likely consequences is low then the risk is considered to be negligible.&#10;34) When the likelihood of entry and exposure is negligible and the likely consequences is moderate then the risk is considered to be negligible.&#10;35) When the likelihood of entry and exposure is negligible and the likely consequences is high then the risk is considered to be negligible.&#10;36) When the likelihood of entry and exposure is negligible and the likely consequences is extreme then the risk is considered to be very 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ALEE x Conseq matrix.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759450" cy="2025650"/>
                    </a:xfrm>
                    <a:prstGeom prst="rect">
                      <a:avLst/>
                    </a:prstGeom>
                  </pic:spPr>
                </pic:pic>
              </a:graphicData>
            </a:graphic>
          </wp:inline>
        </w:drawing>
      </w:r>
    </w:p>
    <w:p w14:paraId="3EF367FA" w14:textId="6F3220CB" w:rsidR="00456C1F" w:rsidRPr="00200122" w:rsidRDefault="00594083" w:rsidP="00456C1F">
      <w:pPr>
        <w:pStyle w:val="Heading4"/>
      </w:pPr>
      <w:r w:rsidRPr="00200122">
        <w:t>Estimation</w:t>
      </w:r>
      <w:r w:rsidR="00456C1F" w:rsidRPr="00200122">
        <w:t xml:space="preserve"> of overall annual risk</w:t>
      </w:r>
    </w:p>
    <w:p w14:paraId="3A111E9B" w14:textId="43564E50" w:rsidR="004B55E2" w:rsidRPr="00200122" w:rsidRDefault="002F754E" w:rsidP="00456C1F">
      <w:r w:rsidRPr="00200122">
        <w:t xml:space="preserve">The overall annual risk </w:t>
      </w:r>
      <w:r w:rsidR="00905E44" w:rsidRPr="00200122">
        <w:t xml:space="preserve">is </w:t>
      </w:r>
      <w:r w:rsidR="00456C1F" w:rsidRPr="00200122">
        <w:t>obtained</w:t>
      </w:r>
      <w:r w:rsidR="00905E44" w:rsidRPr="00200122">
        <w:t xml:space="preserve"> </w:t>
      </w:r>
      <w:r w:rsidRPr="00200122">
        <w:t xml:space="preserve">by combining the PAR </w:t>
      </w:r>
      <w:r w:rsidR="007142E1" w:rsidRPr="00200122">
        <w:t>(see</w:t>
      </w:r>
      <w:r w:rsidR="0032557E" w:rsidRPr="00200122">
        <w:t xml:space="preserve"> section 4.6.1</w:t>
      </w:r>
      <w:r w:rsidR="007142E1" w:rsidRPr="00200122">
        <w:t xml:space="preserve"> </w:t>
      </w:r>
      <w:hyperlink w:anchor="_Determination_of_partial" w:history="1">
        <w:r w:rsidR="007142E1" w:rsidRPr="00200122">
          <w:rPr>
            <w:rStyle w:val="Hyperlink"/>
          </w:rPr>
          <w:t>Determination of partial annual risk</w:t>
        </w:r>
      </w:hyperlink>
      <w:r w:rsidR="00BE4FB4" w:rsidRPr="00200122">
        <w:t xml:space="preserve">) </w:t>
      </w:r>
      <w:r w:rsidRPr="00200122">
        <w:t xml:space="preserve">for each of the exposure groups </w:t>
      </w:r>
      <w:r w:rsidR="00456C1F" w:rsidRPr="00200122">
        <w:t xml:space="preserve">using the six rules outlined </w:t>
      </w:r>
      <w:r w:rsidRPr="00200122">
        <w:t>in</w:t>
      </w:r>
      <w:r w:rsidR="00AF0E04" w:rsidRPr="00200122">
        <w:t xml:space="preserve"> </w:t>
      </w:r>
      <w:r w:rsidR="00AF0E04" w:rsidRPr="00200122">
        <w:fldChar w:fldCharType="begin"/>
      </w:r>
      <w:r w:rsidR="00AF0E04" w:rsidRPr="00200122">
        <w:instrText xml:space="preserve"> REF _Ref31631693 \h </w:instrText>
      </w:r>
      <w:r w:rsidR="0081188E" w:rsidRPr="00200122">
        <w:instrText xml:space="preserve"> \* MERGEFORMAT </w:instrText>
      </w:r>
      <w:r w:rsidR="00AF0E04" w:rsidRPr="00200122">
        <w:fldChar w:fldCharType="separate"/>
      </w:r>
      <w:r w:rsidR="00F865F7" w:rsidRPr="00200122">
        <w:t xml:space="preserve">Table </w:t>
      </w:r>
      <w:r w:rsidR="00F865F7">
        <w:rPr>
          <w:noProof/>
        </w:rPr>
        <w:t>7</w:t>
      </w:r>
      <w:r w:rsidR="00AF0E04" w:rsidRPr="00200122">
        <w:fldChar w:fldCharType="end"/>
      </w:r>
      <w:r w:rsidR="00456C1F" w:rsidRPr="00200122">
        <w:t>.</w:t>
      </w:r>
    </w:p>
    <w:p w14:paraId="6C43F1ED" w14:textId="77777777" w:rsidR="004B55E2" w:rsidRPr="00200122" w:rsidRDefault="00456C1F" w:rsidP="00456C1F">
      <w:r w:rsidRPr="00200122">
        <w:t>The</w:t>
      </w:r>
      <w:r w:rsidR="00BF4D21" w:rsidRPr="00200122">
        <w:t>se rules are mutually exclusive</w:t>
      </w:r>
      <w:r w:rsidRPr="00200122">
        <w:t xml:space="preserve"> and </w:t>
      </w:r>
      <w:r w:rsidR="002F754E" w:rsidRPr="00200122">
        <w:t>are</w:t>
      </w:r>
      <w:r w:rsidRPr="00200122">
        <w:t xml:space="preserve"> addressed in the order that they appear in the list. For example, if the first </w:t>
      </w:r>
      <w:r w:rsidR="00932E99" w:rsidRPr="00200122">
        <w:t>rule</w:t>
      </w:r>
      <w:r w:rsidRPr="00200122">
        <w:t xml:space="preserve"> does not apply, the second </w:t>
      </w:r>
      <w:r w:rsidR="00932E99" w:rsidRPr="00200122">
        <w:t xml:space="preserve">rule </w:t>
      </w:r>
      <w:r w:rsidR="002F754E" w:rsidRPr="00200122">
        <w:t>is</w:t>
      </w:r>
      <w:r w:rsidRPr="00200122">
        <w:t xml:space="preserve"> considered</w:t>
      </w:r>
      <w:r w:rsidR="00932E99" w:rsidRPr="00200122">
        <w:t>, and so on</w:t>
      </w:r>
      <w:r w:rsidRPr="00200122">
        <w:t>.</w:t>
      </w:r>
    </w:p>
    <w:p w14:paraId="6EB18BC3" w14:textId="3B1F7EE1" w:rsidR="000F100A" w:rsidRPr="00200122" w:rsidRDefault="00AF0E04" w:rsidP="00AF0E04">
      <w:pPr>
        <w:pStyle w:val="Caption"/>
      </w:pPr>
      <w:bookmarkStart w:id="185" w:name="_Ref31631693"/>
      <w:bookmarkStart w:id="186" w:name="_Toc17722709"/>
      <w:bookmarkStart w:id="187" w:name="_Toc51580932"/>
      <w:r w:rsidRPr="00200122">
        <w:t xml:space="preserve">Table </w:t>
      </w:r>
      <w:r w:rsidR="00DE367B" w:rsidRPr="00200122">
        <w:rPr>
          <w:noProof/>
        </w:rPr>
        <w:fldChar w:fldCharType="begin"/>
      </w:r>
      <w:r w:rsidR="00DE367B" w:rsidRPr="00200122">
        <w:rPr>
          <w:noProof/>
        </w:rPr>
        <w:instrText xml:space="preserve"> SEQ Table \* ARABIC </w:instrText>
      </w:r>
      <w:r w:rsidR="00DE367B" w:rsidRPr="00200122">
        <w:rPr>
          <w:noProof/>
        </w:rPr>
        <w:fldChar w:fldCharType="separate"/>
      </w:r>
      <w:r w:rsidR="00F865F7">
        <w:rPr>
          <w:noProof/>
        </w:rPr>
        <w:t>7</w:t>
      </w:r>
      <w:r w:rsidR="00DE367B" w:rsidRPr="00200122">
        <w:rPr>
          <w:noProof/>
        </w:rPr>
        <w:fldChar w:fldCharType="end"/>
      </w:r>
      <w:bookmarkEnd w:id="185"/>
      <w:r w:rsidRPr="00200122">
        <w:t xml:space="preserve"> </w:t>
      </w:r>
      <w:r w:rsidR="000F100A" w:rsidRPr="00200122">
        <w:t>Rules for combining partial annual risks</w:t>
      </w:r>
      <w:bookmarkEnd w:id="186"/>
      <w:bookmarkEnd w:id="187"/>
    </w:p>
    <w:tbl>
      <w:tblPr>
        <w:tblW w:w="4767" w:type="pct"/>
        <w:tblLook w:val="04A0" w:firstRow="1" w:lastRow="0" w:firstColumn="1" w:lastColumn="0" w:noHBand="0" w:noVBand="1"/>
      </w:tblPr>
      <w:tblGrid>
        <w:gridCol w:w="799"/>
        <w:gridCol w:w="6324"/>
        <w:gridCol w:w="1524"/>
      </w:tblGrid>
      <w:tr w:rsidR="00456C1F" w:rsidRPr="00200122" w14:paraId="167A5DD1" w14:textId="77777777" w:rsidTr="0054070A">
        <w:trPr>
          <w:cantSplit/>
          <w:tblHeader/>
        </w:trPr>
        <w:tc>
          <w:tcPr>
            <w:tcW w:w="462" w:type="pct"/>
            <w:tcBorders>
              <w:top w:val="single" w:sz="4" w:space="0" w:color="auto"/>
              <w:bottom w:val="single" w:sz="4" w:space="0" w:color="auto"/>
            </w:tcBorders>
          </w:tcPr>
          <w:p w14:paraId="62F88513" w14:textId="77777777" w:rsidR="00456C1F" w:rsidRPr="00200122" w:rsidRDefault="00456C1F" w:rsidP="00AF0E04">
            <w:pPr>
              <w:pStyle w:val="TableHeading"/>
              <w:rPr>
                <w:rStyle w:val="Strong"/>
                <w:b/>
                <w:bCs w:val="0"/>
              </w:rPr>
            </w:pPr>
            <w:r w:rsidRPr="00200122">
              <w:rPr>
                <w:rStyle w:val="Strong"/>
                <w:b/>
                <w:bCs w:val="0"/>
              </w:rPr>
              <w:t>Rule</w:t>
            </w:r>
          </w:p>
        </w:tc>
        <w:tc>
          <w:tcPr>
            <w:tcW w:w="3657" w:type="pct"/>
            <w:tcBorders>
              <w:top w:val="single" w:sz="4" w:space="0" w:color="auto"/>
              <w:bottom w:val="single" w:sz="4" w:space="0" w:color="auto"/>
            </w:tcBorders>
          </w:tcPr>
          <w:p w14:paraId="73161BF1" w14:textId="4823FA7F" w:rsidR="00456C1F" w:rsidRPr="00200122" w:rsidRDefault="00712A85" w:rsidP="00AF0E04">
            <w:pPr>
              <w:pStyle w:val="TableHeading"/>
              <w:rPr>
                <w:rStyle w:val="Strong"/>
                <w:b/>
                <w:bCs w:val="0"/>
              </w:rPr>
            </w:pPr>
            <w:r w:rsidRPr="00200122">
              <w:rPr>
                <w:rStyle w:val="Strong"/>
                <w:b/>
                <w:bCs w:val="0"/>
              </w:rPr>
              <w:t>P</w:t>
            </w:r>
            <w:r w:rsidR="00456C1F" w:rsidRPr="00200122">
              <w:rPr>
                <w:rStyle w:val="Strong"/>
                <w:b/>
                <w:bCs w:val="0"/>
              </w:rPr>
              <w:t>artial annual risks</w:t>
            </w:r>
            <w:r w:rsidRPr="00200122">
              <w:rPr>
                <w:rStyle w:val="Strong"/>
                <w:b/>
                <w:bCs w:val="0"/>
              </w:rPr>
              <w:t xml:space="preserve"> of the exposure groups</w:t>
            </w:r>
          </w:p>
        </w:tc>
        <w:tc>
          <w:tcPr>
            <w:tcW w:w="881" w:type="pct"/>
            <w:tcBorders>
              <w:top w:val="single" w:sz="4" w:space="0" w:color="auto"/>
              <w:bottom w:val="single" w:sz="4" w:space="0" w:color="auto"/>
            </w:tcBorders>
          </w:tcPr>
          <w:p w14:paraId="323AD7ED" w14:textId="77777777" w:rsidR="00456C1F" w:rsidRPr="00200122" w:rsidRDefault="00456C1F" w:rsidP="00AF0E04">
            <w:pPr>
              <w:pStyle w:val="TableHeading"/>
              <w:rPr>
                <w:rStyle w:val="Strong"/>
                <w:b/>
                <w:bCs w:val="0"/>
              </w:rPr>
            </w:pPr>
            <w:r w:rsidRPr="00200122">
              <w:rPr>
                <w:rStyle w:val="Strong"/>
                <w:b/>
                <w:bCs w:val="0"/>
              </w:rPr>
              <w:t>Overall annual risk rating</w:t>
            </w:r>
          </w:p>
        </w:tc>
      </w:tr>
      <w:tr w:rsidR="00456C1F" w:rsidRPr="00200122" w14:paraId="778BEEED" w14:textId="77777777" w:rsidTr="0054070A">
        <w:tc>
          <w:tcPr>
            <w:tcW w:w="462" w:type="pct"/>
            <w:tcBorders>
              <w:top w:val="single" w:sz="4" w:space="0" w:color="auto"/>
            </w:tcBorders>
          </w:tcPr>
          <w:p w14:paraId="6F6DCFAC" w14:textId="77777777" w:rsidR="00456C1F" w:rsidRPr="00200122" w:rsidRDefault="00456C1F" w:rsidP="00AF0E04">
            <w:pPr>
              <w:pStyle w:val="TableText"/>
              <w:rPr>
                <w:lang w:eastAsia="en-AU"/>
              </w:rPr>
            </w:pPr>
            <w:r w:rsidRPr="00200122">
              <w:rPr>
                <w:lang w:eastAsia="en-AU"/>
              </w:rPr>
              <w:t>1</w:t>
            </w:r>
          </w:p>
        </w:tc>
        <w:tc>
          <w:tcPr>
            <w:tcW w:w="3657" w:type="pct"/>
            <w:tcBorders>
              <w:top w:val="single" w:sz="4" w:space="0" w:color="auto"/>
            </w:tcBorders>
          </w:tcPr>
          <w:p w14:paraId="2A341777" w14:textId="77777777" w:rsidR="00BB436C" w:rsidRPr="00200122" w:rsidRDefault="00456C1F" w:rsidP="00AF0E04">
            <w:pPr>
              <w:pStyle w:val="TableText"/>
              <w:rPr>
                <w:lang w:eastAsia="en-AU"/>
              </w:rPr>
            </w:pPr>
            <w:r w:rsidRPr="00200122">
              <w:rPr>
                <w:lang w:eastAsia="en-AU"/>
              </w:rPr>
              <w:t>any one partial annual risk is extreme; or</w:t>
            </w:r>
          </w:p>
          <w:p w14:paraId="6904156E" w14:textId="77777777" w:rsidR="00BB436C" w:rsidRPr="00200122" w:rsidRDefault="00456C1F" w:rsidP="00AF0E04">
            <w:pPr>
              <w:pStyle w:val="TableText"/>
              <w:rPr>
                <w:lang w:eastAsia="en-AU"/>
              </w:rPr>
            </w:pPr>
            <w:r w:rsidRPr="00200122">
              <w:rPr>
                <w:lang w:eastAsia="en-AU"/>
              </w:rPr>
              <w:t xml:space="preserve">more than one </w:t>
            </w:r>
            <w:r w:rsidR="00BB436C" w:rsidRPr="00200122">
              <w:rPr>
                <w:lang w:eastAsia="en-AU"/>
              </w:rPr>
              <w:t>partial annual risk is high; or</w:t>
            </w:r>
          </w:p>
          <w:p w14:paraId="62C4F4E4" w14:textId="5CCA7F5B" w:rsidR="00456C1F" w:rsidRPr="00200122" w:rsidRDefault="00456C1F" w:rsidP="00AF0E04">
            <w:pPr>
              <w:pStyle w:val="TableText"/>
              <w:rPr>
                <w:lang w:eastAsia="en-AU"/>
              </w:rPr>
            </w:pPr>
            <w:r w:rsidRPr="00200122">
              <w:rPr>
                <w:lang w:eastAsia="en-AU"/>
              </w:rPr>
              <w:t>any one partial annual risk high and each remaining partial annual risk is moderate</w:t>
            </w:r>
            <w:r w:rsidR="0083768C" w:rsidRPr="00200122">
              <w:rPr>
                <w:lang w:eastAsia="en-AU"/>
              </w:rPr>
              <w:t>.</w:t>
            </w:r>
          </w:p>
        </w:tc>
        <w:tc>
          <w:tcPr>
            <w:tcW w:w="881" w:type="pct"/>
            <w:tcBorders>
              <w:top w:val="single" w:sz="4" w:space="0" w:color="auto"/>
            </w:tcBorders>
          </w:tcPr>
          <w:p w14:paraId="38F3AEF6" w14:textId="77777777" w:rsidR="00456C1F" w:rsidRPr="00200122" w:rsidRDefault="00456C1F" w:rsidP="00AF0E04">
            <w:pPr>
              <w:pStyle w:val="TableText"/>
              <w:rPr>
                <w:lang w:eastAsia="en-AU"/>
              </w:rPr>
            </w:pPr>
            <w:r w:rsidRPr="00200122">
              <w:rPr>
                <w:lang w:eastAsia="en-AU"/>
              </w:rPr>
              <w:t>Extreme</w:t>
            </w:r>
          </w:p>
        </w:tc>
      </w:tr>
      <w:tr w:rsidR="00456C1F" w:rsidRPr="00200122" w14:paraId="45DB0D58" w14:textId="77777777" w:rsidTr="0054070A">
        <w:tc>
          <w:tcPr>
            <w:tcW w:w="462" w:type="pct"/>
          </w:tcPr>
          <w:p w14:paraId="4E59F8F3" w14:textId="77777777" w:rsidR="00456C1F" w:rsidRPr="00200122" w:rsidRDefault="00456C1F" w:rsidP="00AF0E04">
            <w:pPr>
              <w:pStyle w:val="TableText"/>
              <w:rPr>
                <w:lang w:eastAsia="en-AU"/>
              </w:rPr>
            </w:pPr>
            <w:r w:rsidRPr="00200122">
              <w:rPr>
                <w:lang w:eastAsia="en-AU"/>
              </w:rPr>
              <w:t>2</w:t>
            </w:r>
          </w:p>
        </w:tc>
        <w:tc>
          <w:tcPr>
            <w:tcW w:w="3657" w:type="pct"/>
          </w:tcPr>
          <w:p w14:paraId="0211D69B" w14:textId="77777777" w:rsidR="00BB436C" w:rsidRPr="00200122" w:rsidRDefault="00456C1F" w:rsidP="00AF0E04">
            <w:pPr>
              <w:pStyle w:val="TableText"/>
              <w:rPr>
                <w:lang w:eastAsia="en-AU"/>
              </w:rPr>
            </w:pPr>
            <w:r w:rsidRPr="00200122">
              <w:rPr>
                <w:lang w:eastAsia="en-AU"/>
              </w:rPr>
              <w:t>a single partial annual risk is high and the remaining partial annual risks are not unanimously moderate; or</w:t>
            </w:r>
          </w:p>
          <w:p w14:paraId="6CB0700B" w14:textId="01629A41" w:rsidR="00456C1F" w:rsidRPr="00200122" w:rsidRDefault="00456C1F" w:rsidP="00AF0E04">
            <w:pPr>
              <w:pStyle w:val="TableText"/>
              <w:rPr>
                <w:lang w:eastAsia="en-AU"/>
              </w:rPr>
            </w:pPr>
            <w:r w:rsidRPr="00200122">
              <w:rPr>
                <w:lang w:eastAsia="en-AU"/>
              </w:rPr>
              <w:t>all partial annual risks are moderate.</w:t>
            </w:r>
          </w:p>
        </w:tc>
        <w:tc>
          <w:tcPr>
            <w:tcW w:w="881" w:type="pct"/>
          </w:tcPr>
          <w:p w14:paraId="47C75A2B" w14:textId="77777777" w:rsidR="00456C1F" w:rsidRPr="00200122" w:rsidRDefault="00456C1F" w:rsidP="00AF0E04">
            <w:pPr>
              <w:pStyle w:val="TableText"/>
              <w:rPr>
                <w:lang w:eastAsia="en-AU"/>
              </w:rPr>
            </w:pPr>
            <w:r w:rsidRPr="00200122">
              <w:rPr>
                <w:lang w:eastAsia="en-AU"/>
              </w:rPr>
              <w:t>High</w:t>
            </w:r>
          </w:p>
        </w:tc>
      </w:tr>
      <w:tr w:rsidR="00456C1F" w:rsidRPr="00200122" w14:paraId="3B0CF022" w14:textId="77777777" w:rsidTr="0054070A">
        <w:tc>
          <w:tcPr>
            <w:tcW w:w="462" w:type="pct"/>
          </w:tcPr>
          <w:p w14:paraId="7F9BCE1E" w14:textId="77777777" w:rsidR="00456C1F" w:rsidRPr="00200122" w:rsidRDefault="00456C1F" w:rsidP="00AF0E04">
            <w:pPr>
              <w:pStyle w:val="TableText"/>
              <w:rPr>
                <w:lang w:eastAsia="en-AU"/>
              </w:rPr>
            </w:pPr>
            <w:r w:rsidRPr="00200122">
              <w:rPr>
                <w:lang w:eastAsia="en-AU"/>
              </w:rPr>
              <w:t>3</w:t>
            </w:r>
          </w:p>
        </w:tc>
        <w:tc>
          <w:tcPr>
            <w:tcW w:w="3657" w:type="pct"/>
          </w:tcPr>
          <w:p w14:paraId="10BB1F47" w14:textId="77777777" w:rsidR="00BB436C" w:rsidRPr="00200122" w:rsidRDefault="00456C1F" w:rsidP="00AF0E04">
            <w:pPr>
              <w:pStyle w:val="TableText"/>
              <w:rPr>
                <w:lang w:eastAsia="en-AU"/>
              </w:rPr>
            </w:pPr>
            <w:r w:rsidRPr="00200122">
              <w:rPr>
                <w:lang w:eastAsia="en-AU"/>
              </w:rPr>
              <w:t>one or more partia</w:t>
            </w:r>
            <w:r w:rsidR="00BB436C" w:rsidRPr="00200122">
              <w:rPr>
                <w:lang w:eastAsia="en-AU"/>
              </w:rPr>
              <w:t>l annual risks are moderate; or</w:t>
            </w:r>
          </w:p>
          <w:p w14:paraId="173F5D58" w14:textId="3EC46DF5" w:rsidR="00456C1F" w:rsidRPr="00200122" w:rsidRDefault="00456C1F" w:rsidP="00AF0E04">
            <w:pPr>
              <w:pStyle w:val="TableText"/>
              <w:rPr>
                <w:lang w:eastAsia="en-AU"/>
              </w:rPr>
            </w:pPr>
            <w:r w:rsidRPr="00200122">
              <w:rPr>
                <w:lang w:eastAsia="en-AU"/>
              </w:rPr>
              <w:t>all partial annual risks are low.</w:t>
            </w:r>
          </w:p>
        </w:tc>
        <w:tc>
          <w:tcPr>
            <w:tcW w:w="881" w:type="pct"/>
          </w:tcPr>
          <w:p w14:paraId="74ECC9F7" w14:textId="77777777" w:rsidR="00456C1F" w:rsidRPr="00200122" w:rsidRDefault="00456C1F" w:rsidP="00AF0E04">
            <w:pPr>
              <w:pStyle w:val="TableText"/>
              <w:rPr>
                <w:lang w:eastAsia="en-AU"/>
              </w:rPr>
            </w:pPr>
            <w:r w:rsidRPr="00200122">
              <w:rPr>
                <w:lang w:eastAsia="en-AU"/>
              </w:rPr>
              <w:t>Moderate</w:t>
            </w:r>
          </w:p>
        </w:tc>
      </w:tr>
      <w:tr w:rsidR="00456C1F" w:rsidRPr="00200122" w14:paraId="00000B6D" w14:textId="77777777" w:rsidTr="0054070A">
        <w:tc>
          <w:tcPr>
            <w:tcW w:w="462" w:type="pct"/>
          </w:tcPr>
          <w:p w14:paraId="7A65154D" w14:textId="75AB8DE7" w:rsidR="00456C1F" w:rsidRPr="00200122" w:rsidRDefault="00456C1F" w:rsidP="00AF0E04">
            <w:pPr>
              <w:pStyle w:val="TableText"/>
              <w:rPr>
                <w:lang w:eastAsia="en-AU"/>
              </w:rPr>
            </w:pPr>
            <w:r w:rsidRPr="00200122">
              <w:rPr>
                <w:lang w:eastAsia="en-AU"/>
              </w:rPr>
              <w:t>4</w:t>
            </w:r>
          </w:p>
        </w:tc>
        <w:tc>
          <w:tcPr>
            <w:tcW w:w="3657" w:type="pct"/>
          </w:tcPr>
          <w:p w14:paraId="498E5E2A" w14:textId="77777777" w:rsidR="00BB436C" w:rsidRPr="00200122" w:rsidRDefault="00456C1F" w:rsidP="00AF0E04">
            <w:pPr>
              <w:pStyle w:val="TableText"/>
              <w:rPr>
                <w:lang w:eastAsia="en-AU"/>
              </w:rPr>
            </w:pPr>
            <w:r w:rsidRPr="00200122">
              <w:rPr>
                <w:lang w:eastAsia="en-AU"/>
              </w:rPr>
              <w:t>one or more partial annu</w:t>
            </w:r>
            <w:r w:rsidR="00BB436C" w:rsidRPr="00200122">
              <w:rPr>
                <w:lang w:eastAsia="en-AU"/>
              </w:rPr>
              <w:t>al risks are considered low; or</w:t>
            </w:r>
          </w:p>
          <w:p w14:paraId="12EF19B8" w14:textId="516FD014" w:rsidR="00456C1F" w:rsidRPr="00200122" w:rsidRDefault="00456C1F" w:rsidP="00AF0E04">
            <w:pPr>
              <w:pStyle w:val="TableText"/>
              <w:rPr>
                <w:lang w:eastAsia="en-AU"/>
              </w:rPr>
            </w:pPr>
            <w:r w:rsidRPr="00200122">
              <w:rPr>
                <w:lang w:eastAsia="en-AU"/>
              </w:rPr>
              <w:t>all partial annual risks are very low.</w:t>
            </w:r>
          </w:p>
        </w:tc>
        <w:tc>
          <w:tcPr>
            <w:tcW w:w="881" w:type="pct"/>
          </w:tcPr>
          <w:p w14:paraId="79BA6D4D" w14:textId="77777777" w:rsidR="00456C1F" w:rsidRPr="00200122" w:rsidRDefault="00456C1F" w:rsidP="00AF0E04">
            <w:pPr>
              <w:pStyle w:val="TableText"/>
              <w:rPr>
                <w:lang w:eastAsia="en-AU"/>
              </w:rPr>
            </w:pPr>
            <w:r w:rsidRPr="00200122">
              <w:rPr>
                <w:lang w:eastAsia="en-AU"/>
              </w:rPr>
              <w:t>Low</w:t>
            </w:r>
          </w:p>
        </w:tc>
      </w:tr>
      <w:tr w:rsidR="00456C1F" w:rsidRPr="00200122" w14:paraId="3636FA14" w14:textId="77777777" w:rsidTr="0054070A">
        <w:tc>
          <w:tcPr>
            <w:tcW w:w="462" w:type="pct"/>
          </w:tcPr>
          <w:p w14:paraId="1CC3102B" w14:textId="75BF555C" w:rsidR="00456C1F" w:rsidRPr="00200122" w:rsidRDefault="00456C1F" w:rsidP="00AF0E04">
            <w:pPr>
              <w:pStyle w:val="TableText"/>
              <w:rPr>
                <w:lang w:eastAsia="en-AU"/>
              </w:rPr>
            </w:pPr>
            <w:r w:rsidRPr="00200122">
              <w:rPr>
                <w:lang w:eastAsia="en-AU"/>
              </w:rPr>
              <w:t>5</w:t>
            </w:r>
          </w:p>
        </w:tc>
        <w:tc>
          <w:tcPr>
            <w:tcW w:w="3657" w:type="pct"/>
          </w:tcPr>
          <w:p w14:paraId="0250049D" w14:textId="483A9E09" w:rsidR="00456C1F" w:rsidRPr="00200122" w:rsidRDefault="00456C1F" w:rsidP="00AF0E04">
            <w:pPr>
              <w:pStyle w:val="TableText"/>
              <w:rPr>
                <w:lang w:eastAsia="en-AU"/>
              </w:rPr>
            </w:pPr>
            <w:r w:rsidRPr="00200122">
              <w:rPr>
                <w:lang w:eastAsia="en-AU"/>
              </w:rPr>
              <w:t>one or more partial annual risks are very low</w:t>
            </w:r>
            <w:r w:rsidR="00BB436C" w:rsidRPr="00200122">
              <w:rPr>
                <w:lang w:eastAsia="en-AU"/>
              </w:rPr>
              <w:t>.</w:t>
            </w:r>
          </w:p>
        </w:tc>
        <w:tc>
          <w:tcPr>
            <w:tcW w:w="881" w:type="pct"/>
          </w:tcPr>
          <w:p w14:paraId="52CDA4C5" w14:textId="77777777" w:rsidR="00456C1F" w:rsidRPr="00200122" w:rsidRDefault="00456C1F" w:rsidP="00AF0E04">
            <w:pPr>
              <w:pStyle w:val="TableText"/>
              <w:rPr>
                <w:lang w:eastAsia="en-AU"/>
              </w:rPr>
            </w:pPr>
            <w:r w:rsidRPr="00200122">
              <w:rPr>
                <w:lang w:eastAsia="en-AU"/>
              </w:rPr>
              <w:t>Very Low</w:t>
            </w:r>
          </w:p>
        </w:tc>
      </w:tr>
      <w:tr w:rsidR="00456C1F" w:rsidRPr="00200122" w14:paraId="2291CCA4" w14:textId="77777777" w:rsidTr="0054070A">
        <w:tc>
          <w:tcPr>
            <w:tcW w:w="462" w:type="pct"/>
            <w:tcBorders>
              <w:bottom w:val="single" w:sz="4" w:space="0" w:color="auto"/>
            </w:tcBorders>
          </w:tcPr>
          <w:p w14:paraId="762499F1" w14:textId="77777777" w:rsidR="00456C1F" w:rsidRPr="00200122" w:rsidRDefault="00456C1F" w:rsidP="00AF0E04">
            <w:pPr>
              <w:pStyle w:val="TableText"/>
              <w:rPr>
                <w:lang w:eastAsia="en-AU"/>
              </w:rPr>
            </w:pPr>
            <w:r w:rsidRPr="00200122">
              <w:rPr>
                <w:lang w:eastAsia="en-AU"/>
              </w:rPr>
              <w:t>6</w:t>
            </w:r>
          </w:p>
        </w:tc>
        <w:tc>
          <w:tcPr>
            <w:tcW w:w="3657" w:type="pct"/>
            <w:tcBorders>
              <w:bottom w:val="single" w:sz="4" w:space="0" w:color="auto"/>
            </w:tcBorders>
          </w:tcPr>
          <w:p w14:paraId="7532BA18" w14:textId="77777777" w:rsidR="00456C1F" w:rsidRPr="00200122" w:rsidRDefault="00456C1F" w:rsidP="00AF0E04">
            <w:pPr>
              <w:pStyle w:val="TableText"/>
              <w:rPr>
                <w:lang w:eastAsia="en-AU"/>
              </w:rPr>
            </w:pPr>
            <w:r w:rsidRPr="00200122">
              <w:rPr>
                <w:lang w:eastAsia="en-AU"/>
              </w:rPr>
              <w:t>all partial annual risks are negligible.</w:t>
            </w:r>
          </w:p>
        </w:tc>
        <w:tc>
          <w:tcPr>
            <w:tcW w:w="881" w:type="pct"/>
            <w:tcBorders>
              <w:bottom w:val="single" w:sz="4" w:space="0" w:color="auto"/>
            </w:tcBorders>
          </w:tcPr>
          <w:p w14:paraId="361A1B30" w14:textId="77777777" w:rsidR="00456C1F" w:rsidRPr="00200122" w:rsidRDefault="00456C1F" w:rsidP="00AF0E04">
            <w:pPr>
              <w:pStyle w:val="TableText"/>
              <w:rPr>
                <w:lang w:eastAsia="en-AU"/>
              </w:rPr>
            </w:pPr>
            <w:r w:rsidRPr="00200122">
              <w:rPr>
                <w:lang w:eastAsia="en-AU"/>
              </w:rPr>
              <w:t>Negligible</w:t>
            </w:r>
          </w:p>
        </w:tc>
      </w:tr>
    </w:tbl>
    <w:p w14:paraId="210FE92F" w14:textId="77777777" w:rsidR="004B55E2" w:rsidRPr="00200122" w:rsidRDefault="00456C1F" w:rsidP="00AF0E04">
      <w:pPr>
        <w:spacing w:before="120"/>
      </w:pPr>
      <w:r w:rsidRPr="00200122">
        <w:t xml:space="preserve">The result of this process was an estimate of the </w:t>
      </w:r>
      <w:r w:rsidR="00BE4FB4" w:rsidRPr="00200122">
        <w:t xml:space="preserve">overall </w:t>
      </w:r>
      <w:r w:rsidRPr="00200122">
        <w:t xml:space="preserve">annual risk of introducing a hazard </w:t>
      </w:r>
      <w:r w:rsidR="002F754E" w:rsidRPr="00200122">
        <w:t xml:space="preserve">through importation of </w:t>
      </w:r>
      <w:r w:rsidRPr="00200122">
        <w:t xml:space="preserve">non-viable, whole, farm-sourced, frozen, uncooked prawns intended for human consumption. This </w:t>
      </w:r>
      <w:r w:rsidR="002F754E" w:rsidRPr="00200122">
        <w:t>is</w:t>
      </w:r>
      <w:r w:rsidRPr="00200122">
        <w:t xml:space="preserve"> the final output of the</w:t>
      </w:r>
      <w:r w:rsidR="00BE4FB4" w:rsidRPr="00200122">
        <w:t xml:space="preserve"> unrestricted</w:t>
      </w:r>
      <w:r w:rsidRPr="00200122">
        <w:t xml:space="preserve"> risk assessment.</w:t>
      </w:r>
    </w:p>
    <w:p w14:paraId="78E3623F" w14:textId="459F3D06" w:rsidR="00D438CF" w:rsidRPr="00200122" w:rsidRDefault="00C265EF" w:rsidP="00464D83">
      <w:pPr>
        <w:pStyle w:val="Heading3"/>
      </w:pPr>
      <w:bookmarkStart w:id="188" w:name="_Toc51580373"/>
      <w:r w:rsidRPr="00200122">
        <w:t>R</w:t>
      </w:r>
      <w:r w:rsidR="00D438CF" w:rsidRPr="00200122">
        <w:t>isk</w:t>
      </w:r>
      <w:r w:rsidRPr="00200122">
        <w:t xml:space="preserve"> </w:t>
      </w:r>
      <w:r w:rsidR="00464D83" w:rsidRPr="00200122">
        <w:t>management</w:t>
      </w:r>
      <w:bookmarkEnd w:id="188"/>
    </w:p>
    <w:p w14:paraId="1D51571A" w14:textId="77777777" w:rsidR="004B55E2" w:rsidRPr="00200122" w:rsidRDefault="00D438CF" w:rsidP="00D438CF">
      <w:r w:rsidRPr="00200122">
        <w:t>Australia has traditionally maintained a ‘very conservative’ attitude to biosecurity risk. Given this, a</w:t>
      </w:r>
      <w:r w:rsidR="00464D83" w:rsidRPr="00200122">
        <w:t>n overall annual</w:t>
      </w:r>
      <w:r w:rsidRPr="00200122">
        <w:t xml:space="preserve"> risk that </w:t>
      </w:r>
      <w:r w:rsidR="002F754E" w:rsidRPr="00200122">
        <w:t xml:space="preserve">is </w:t>
      </w:r>
      <w:r w:rsidRPr="00200122">
        <w:t xml:space="preserve">either ‘very low’ or ‘negligible’, </w:t>
      </w:r>
      <w:r w:rsidR="002F754E" w:rsidRPr="00200122">
        <w:t>is</w:t>
      </w:r>
      <w:r w:rsidRPr="00200122">
        <w:t xml:space="preserve"> sufficiently conservative to achieve Australia’s ALOP. This provides a benchmark for evaluating risk and determining whether </w:t>
      </w:r>
      <w:r w:rsidR="00DE4F44" w:rsidRPr="00200122">
        <w:t>biosecurity measures are</w:t>
      </w:r>
      <w:r w:rsidRPr="00200122">
        <w:t xml:space="preserve"> required.</w:t>
      </w:r>
    </w:p>
    <w:p w14:paraId="2AEB70A0" w14:textId="580D9D1D" w:rsidR="00D438CF" w:rsidRPr="00200122" w:rsidRDefault="00D438CF" w:rsidP="00D438CF">
      <w:r w:rsidRPr="00200122">
        <w:t xml:space="preserve">The </w:t>
      </w:r>
      <w:r w:rsidR="002F754E" w:rsidRPr="00200122">
        <w:t xml:space="preserve">process for using </w:t>
      </w:r>
      <w:r w:rsidRPr="00200122">
        <w:t>a benchmark for evaluating risk is:</w:t>
      </w:r>
    </w:p>
    <w:p w14:paraId="254C834B" w14:textId="2ADC3B6B" w:rsidR="00D438CF" w:rsidRPr="00200122" w:rsidRDefault="00A62163" w:rsidP="00D438CF">
      <w:pPr>
        <w:pStyle w:val="ListBullet"/>
      </w:pPr>
      <w:r w:rsidRPr="00200122">
        <w:t>F</w:t>
      </w:r>
      <w:r w:rsidR="00D438CF" w:rsidRPr="00200122">
        <w:t>or each hazard, the level of risk associated with the unrestricted impo</w:t>
      </w:r>
      <w:r w:rsidR="00BE4FB4" w:rsidRPr="00200122">
        <w:t>rtation of prawns was estimated using the process described in this chapter</w:t>
      </w:r>
      <w:r w:rsidRPr="00200122">
        <w:t>.</w:t>
      </w:r>
    </w:p>
    <w:p w14:paraId="03558D92" w14:textId="57A55E8F" w:rsidR="00D438CF" w:rsidRPr="00200122" w:rsidRDefault="00A62163" w:rsidP="00D438CF">
      <w:pPr>
        <w:pStyle w:val="ListBullet"/>
      </w:pPr>
      <w:r w:rsidRPr="00200122">
        <w:t>T</w:t>
      </w:r>
      <w:r w:rsidR="00D438CF" w:rsidRPr="00200122">
        <w:t xml:space="preserve">he unrestricted risk was then evaluated to determine where it fell in </w:t>
      </w:r>
      <w:r w:rsidR="00BE4FB4" w:rsidRPr="00200122">
        <w:t>relation to Australia’s ALOP</w:t>
      </w:r>
      <w:r w:rsidRPr="00200122">
        <w:t>.</w:t>
      </w:r>
    </w:p>
    <w:p w14:paraId="0424CBCC" w14:textId="4BEEB52A" w:rsidR="00D438CF" w:rsidRPr="00200122" w:rsidRDefault="00A62163" w:rsidP="00D438CF">
      <w:pPr>
        <w:pStyle w:val="ListBullet"/>
      </w:pPr>
      <w:r w:rsidRPr="00200122">
        <w:t>I</w:t>
      </w:r>
      <w:r w:rsidR="00D438CF" w:rsidRPr="00200122">
        <w:t>f the unrestricted risk was ‘negligible’ or ‘very low’, then it was co</w:t>
      </w:r>
      <w:r w:rsidR="00DE4F44" w:rsidRPr="00200122">
        <w:t xml:space="preserve">nsidered acceptable and further biosecurity measures were </w:t>
      </w:r>
      <w:r w:rsidR="00BE4FB4" w:rsidRPr="00200122">
        <w:t>not required</w:t>
      </w:r>
      <w:r w:rsidR="005217E0" w:rsidRPr="00200122">
        <w:t xml:space="preserve"> for that hazard</w:t>
      </w:r>
      <w:r w:rsidRPr="00200122">
        <w:t>.</w:t>
      </w:r>
    </w:p>
    <w:p w14:paraId="12AAF59A" w14:textId="70E3338D" w:rsidR="00D438CF" w:rsidRPr="00200122" w:rsidRDefault="00A62163" w:rsidP="00D438CF">
      <w:pPr>
        <w:pStyle w:val="ListBullet"/>
      </w:pPr>
      <w:r w:rsidRPr="00200122">
        <w:t>I</w:t>
      </w:r>
      <w:r w:rsidR="00D438CF" w:rsidRPr="00200122">
        <w:t xml:space="preserve">f the unrestricted risk was ‘low’, ‘moderate’, ‘high’ or ‘extreme’, then </w:t>
      </w:r>
      <w:r w:rsidR="00DE4F44" w:rsidRPr="00200122">
        <w:t>biosecurity measure(s)</w:t>
      </w:r>
      <w:r w:rsidR="00D438CF" w:rsidRPr="00200122">
        <w:t xml:space="preserve"> were identified</w:t>
      </w:r>
      <w:r w:rsidR="007142E1" w:rsidRPr="00200122">
        <w:t xml:space="preserve"> (see</w:t>
      </w:r>
      <w:r w:rsidR="0032557E" w:rsidRPr="00200122">
        <w:t xml:space="preserve"> chapter 5</w:t>
      </w:r>
      <w:r w:rsidR="0050689B" w:rsidRPr="00200122">
        <w:t xml:space="preserve"> </w:t>
      </w:r>
      <w:hyperlink w:anchor="_Risk_reviews" w:history="1">
        <w:r w:rsidR="0050689B" w:rsidRPr="00200122">
          <w:rPr>
            <w:rStyle w:val="Hyperlink"/>
          </w:rPr>
          <w:t>Options for biosecurity management of imported prawns</w:t>
        </w:r>
      </w:hyperlink>
      <w:r w:rsidR="004E0865" w:rsidRPr="00200122">
        <w:t>)</w:t>
      </w:r>
      <w:r w:rsidR="00D438CF" w:rsidRPr="00200122">
        <w:t xml:space="preserve"> and the risk was recalculated</w:t>
      </w:r>
      <w:r w:rsidR="007253B0" w:rsidRPr="00200122">
        <w:t xml:space="preserve"> </w:t>
      </w:r>
      <w:r w:rsidR="00F32293" w:rsidRPr="00200122">
        <w:t xml:space="preserve">(referred to as ‘restricted risk’) </w:t>
      </w:r>
      <w:r w:rsidR="007253B0" w:rsidRPr="00200122">
        <w:t xml:space="preserve">with the </w:t>
      </w:r>
      <w:r w:rsidR="00DE4F44" w:rsidRPr="00200122">
        <w:t>biosecurity</w:t>
      </w:r>
      <w:r w:rsidR="007253B0" w:rsidRPr="00200122">
        <w:t xml:space="preserve"> measure</w:t>
      </w:r>
      <w:r w:rsidR="00875760" w:rsidRPr="00200122">
        <w:t>(s)</w:t>
      </w:r>
      <w:r w:rsidR="007253B0" w:rsidRPr="00200122">
        <w:t xml:space="preserve"> </w:t>
      </w:r>
      <w:r w:rsidR="00F32293" w:rsidRPr="00200122">
        <w:t>applied</w:t>
      </w:r>
      <w:r w:rsidRPr="00200122">
        <w:t>.</w:t>
      </w:r>
    </w:p>
    <w:p w14:paraId="6E6EE69D" w14:textId="70FCCF0C" w:rsidR="000F55CC" w:rsidRPr="00200122" w:rsidRDefault="00A62163" w:rsidP="00990189">
      <w:pPr>
        <w:pStyle w:val="ListBullet"/>
      </w:pPr>
      <w:r w:rsidRPr="00200122">
        <w:t>W</w:t>
      </w:r>
      <w:r w:rsidR="00D438CF" w:rsidRPr="00200122">
        <w:t xml:space="preserve">here the subsequently restricted risk was ‘very low’ or ‘negligible’, that </w:t>
      </w:r>
      <w:r w:rsidR="00DE4F44" w:rsidRPr="00200122">
        <w:t>biosecurity</w:t>
      </w:r>
      <w:r w:rsidR="00181672" w:rsidRPr="00200122">
        <w:t xml:space="preserve"> measure</w:t>
      </w:r>
      <w:r w:rsidR="00875760" w:rsidRPr="00200122">
        <w:t>(s)</w:t>
      </w:r>
      <w:r w:rsidR="00181672" w:rsidRPr="00200122">
        <w:t xml:space="preserve"> </w:t>
      </w:r>
      <w:r w:rsidR="00D438CF" w:rsidRPr="00200122">
        <w:t>was considered acceptable</w:t>
      </w:r>
      <w:r w:rsidR="005217E0" w:rsidRPr="00200122">
        <w:t xml:space="preserve"> for that hazard</w:t>
      </w:r>
      <w:r w:rsidR="00D438CF" w:rsidRPr="00200122">
        <w:t>.</w:t>
      </w:r>
    </w:p>
    <w:p w14:paraId="5F26AC68" w14:textId="77777777" w:rsidR="000F55CC" w:rsidRPr="00200122" w:rsidRDefault="000F55CC">
      <w:pPr>
        <w:sectPr w:rsidR="000F55CC" w:rsidRPr="00200122" w:rsidSect="00A16083">
          <w:headerReference w:type="even" r:id="rId67"/>
          <w:footerReference w:type="default" r:id="rId68"/>
          <w:headerReference w:type="first" r:id="rId69"/>
          <w:pgSz w:w="11906" w:h="16838"/>
          <w:pgMar w:top="1418" w:right="1418" w:bottom="1418" w:left="1418" w:header="567" w:footer="283" w:gutter="0"/>
          <w:cols w:space="708"/>
          <w:docGrid w:linePitch="360"/>
        </w:sectPr>
      </w:pPr>
    </w:p>
    <w:p w14:paraId="093D386D" w14:textId="3B6D216D" w:rsidR="007E0F71" w:rsidRPr="00200122" w:rsidRDefault="0050689B" w:rsidP="007E0F71">
      <w:pPr>
        <w:pStyle w:val="Heading2"/>
      </w:pPr>
      <w:bookmarkStart w:id="189" w:name="_Risk_reviews"/>
      <w:bookmarkStart w:id="190" w:name="_Risk_management_options"/>
      <w:bookmarkStart w:id="191" w:name="_Potential_biosecurity_measures"/>
      <w:bookmarkStart w:id="192" w:name="_Options_for_biosecurity"/>
      <w:bookmarkStart w:id="193" w:name="_Toc51580374"/>
      <w:bookmarkStart w:id="194" w:name="_Hlk38438279"/>
      <w:bookmarkStart w:id="195" w:name="_Toc11849529"/>
      <w:bookmarkStart w:id="196" w:name="_Toc17721524"/>
      <w:bookmarkEnd w:id="189"/>
      <w:bookmarkEnd w:id="190"/>
      <w:bookmarkEnd w:id="191"/>
      <w:bookmarkEnd w:id="192"/>
      <w:r w:rsidRPr="00200122">
        <w:t>Options for biosecurity management of</w:t>
      </w:r>
      <w:r w:rsidR="00DE4F44" w:rsidRPr="00200122">
        <w:t xml:space="preserve"> imported prawns</w:t>
      </w:r>
      <w:bookmarkEnd w:id="193"/>
    </w:p>
    <w:p w14:paraId="0CAA6F9D" w14:textId="3B5F3167" w:rsidR="007E0F71" w:rsidRPr="00200122" w:rsidRDefault="00DE4F44" w:rsidP="007E0F71">
      <w:r w:rsidRPr="00200122">
        <w:t>Biosecurity</w:t>
      </w:r>
      <w:r w:rsidR="007E0F71" w:rsidRPr="00200122">
        <w:t xml:space="preserve"> measures considered in this </w:t>
      </w:r>
      <w:r w:rsidR="007844EF" w:rsidRPr="00200122">
        <w:t>draft risk review</w:t>
      </w:r>
      <w:r w:rsidR="007E0F71" w:rsidRPr="00200122">
        <w:t xml:space="preserve"> are aimed at reducing the likelihood that the importation of prawns for human consumption from any country would lead to the entry, exposure, establishment and spread of hazards in Australia. There are two means by which this may be achieved:</w:t>
      </w:r>
    </w:p>
    <w:p w14:paraId="01888E7D" w14:textId="55E09483" w:rsidR="007E0F71" w:rsidRPr="00200122" w:rsidRDefault="00BF4D21" w:rsidP="007E0F71">
      <w:pPr>
        <w:pStyle w:val="ListBullet"/>
      </w:pPr>
      <w:r w:rsidRPr="00200122">
        <w:t>R</w:t>
      </w:r>
      <w:r w:rsidR="007E0F71" w:rsidRPr="00200122">
        <w:t>educing the likelihood of hazards entering Australia in imported prawns by imposing conditions that would reduce the likelihood of entry</w:t>
      </w:r>
      <w:r w:rsidRPr="00200122">
        <w:t>.</w:t>
      </w:r>
    </w:p>
    <w:p w14:paraId="61D716CB" w14:textId="2DF873DF" w:rsidR="004B55E2" w:rsidRPr="00200122" w:rsidRDefault="00BF4D21" w:rsidP="007E0F71">
      <w:pPr>
        <w:pStyle w:val="ListBullet"/>
      </w:pPr>
      <w:r w:rsidRPr="00200122">
        <w:t>R</w:t>
      </w:r>
      <w:r w:rsidR="007E0F71" w:rsidRPr="00200122">
        <w:t>educing the likelihood that susceptible host animals in Australia would be exposed to the hazard in contaminated imported prawns or associated waste by imposing conditions that would reduce one or more of the partial likelihoods of exposure</w:t>
      </w:r>
      <w:r w:rsidRPr="00200122">
        <w:t>.</w:t>
      </w:r>
    </w:p>
    <w:p w14:paraId="6F00AE99" w14:textId="77777777" w:rsidR="004B55E2" w:rsidRPr="00200122" w:rsidRDefault="007E0F71" w:rsidP="007E0F71">
      <w:r w:rsidRPr="00200122">
        <w:t xml:space="preserve">The least trade restrictive </w:t>
      </w:r>
      <w:r w:rsidR="00DE4F44" w:rsidRPr="00200122">
        <w:t>biosecurity</w:t>
      </w:r>
      <w:r w:rsidRPr="00200122">
        <w:t xml:space="preserve"> measures that could be applied to achieve </w:t>
      </w:r>
      <w:r w:rsidR="003E2F53" w:rsidRPr="00200122">
        <w:t>Australia’s appropriate level of protection (</w:t>
      </w:r>
      <w:r w:rsidRPr="00200122">
        <w:t>ALOP</w:t>
      </w:r>
      <w:r w:rsidR="003E2F53" w:rsidRPr="00200122">
        <w:t>)</w:t>
      </w:r>
      <w:r w:rsidRPr="00200122">
        <w:t xml:space="preserve"> were evaluated in the Prawn IRA 2009 and these are reviewed here, along with the current import conditions and consideration of new </w:t>
      </w:r>
      <w:r w:rsidR="00DE4F44" w:rsidRPr="00200122">
        <w:t>biosecurity measures</w:t>
      </w:r>
      <w:r w:rsidRPr="00200122">
        <w:t>.</w:t>
      </w:r>
    </w:p>
    <w:p w14:paraId="45DD8DC5" w14:textId="1A818E3D" w:rsidR="004B55E2" w:rsidRPr="00200122" w:rsidRDefault="007E0F71" w:rsidP="007E0F71">
      <w:r w:rsidRPr="00200122">
        <w:t xml:space="preserve">These </w:t>
      </w:r>
      <w:r w:rsidR="00932E99" w:rsidRPr="00200122">
        <w:t>biosecurity measures</w:t>
      </w:r>
      <w:r w:rsidRPr="00200122">
        <w:t xml:space="preserve"> were selected from a range of pre-export and on-arrival measures considered practicable and form the basis </w:t>
      </w:r>
      <w:r w:rsidR="00932E99" w:rsidRPr="00200122">
        <w:t xml:space="preserve">of the biosecurity measures that are recommended to apply to </w:t>
      </w:r>
      <w:r w:rsidRPr="00200122">
        <w:t>the importation of prawns for human consumption</w:t>
      </w:r>
      <w:r w:rsidR="00EC3218" w:rsidRPr="00200122">
        <w:t xml:space="preserve"> (see</w:t>
      </w:r>
      <w:r w:rsidR="0032557E" w:rsidRPr="00200122">
        <w:t xml:space="preserve"> chapter 16</w:t>
      </w:r>
      <w:r w:rsidR="000C178F" w:rsidRPr="00200122">
        <w:t xml:space="preserve"> </w:t>
      </w:r>
      <w:hyperlink w:anchor="_Proposed_biosecurity_measures" w:history="1">
        <w:r w:rsidR="000C178F" w:rsidRPr="00200122">
          <w:rPr>
            <w:rStyle w:val="Hyperlink"/>
          </w:rPr>
          <w:t>Proposed biosecurity measures for imported prawns</w:t>
        </w:r>
      </w:hyperlink>
      <w:r w:rsidR="00EC3218" w:rsidRPr="00200122">
        <w:t>)</w:t>
      </w:r>
      <w:r w:rsidRPr="00200122">
        <w:t xml:space="preserve">. </w:t>
      </w:r>
      <w:r w:rsidR="00932E99" w:rsidRPr="00200122">
        <w:t>A</w:t>
      </w:r>
      <w:r w:rsidRPr="00200122">
        <w:t xml:space="preserve">lternative </w:t>
      </w:r>
      <w:r w:rsidR="00DE4F44" w:rsidRPr="00200122">
        <w:t>biosecurity</w:t>
      </w:r>
      <w:r w:rsidRPr="00200122">
        <w:t xml:space="preserve"> measures that are demonstrated, to the satisfaction of Australian government authorities, to provide equivalent biosecurity would </w:t>
      </w:r>
      <w:r w:rsidR="00932E99" w:rsidRPr="00200122">
        <w:t xml:space="preserve">also </w:t>
      </w:r>
      <w:r w:rsidRPr="00200122">
        <w:t>be considered.</w:t>
      </w:r>
    </w:p>
    <w:p w14:paraId="739935B3" w14:textId="48163125" w:rsidR="000657D9" w:rsidRPr="00200122" w:rsidRDefault="00000000" w:rsidP="007E0F71">
      <w:hyperlink w:anchor="_Appendix_3_2" w:history="1">
        <w:r w:rsidR="009B2E77" w:rsidRPr="00200122">
          <w:rPr>
            <w:rStyle w:val="Hyperlink"/>
          </w:rPr>
          <w:t>Appendix 3</w:t>
        </w:r>
      </w:hyperlink>
      <w:r w:rsidR="009B2E77" w:rsidRPr="00200122">
        <w:t xml:space="preserve"> </w:t>
      </w:r>
      <w:r w:rsidR="007E0F71" w:rsidRPr="00200122">
        <w:t>provides the</w:t>
      </w:r>
      <w:r w:rsidR="001B379D" w:rsidRPr="00200122">
        <w:t xml:space="preserve"> risk assessment values of the </w:t>
      </w:r>
      <w:r w:rsidR="00DE4F44" w:rsidRPr="00200122">
        <w:t>biosecurity</w:t>
      </w:r>
      <w:r w:rsidR="007E0F71" w:rsidRPr="00200122">
        <w:t xml:space="preserve"> measures </w:t>
      </w:r>
      <w:r w:rsidR="001B379D" w:rsidRPr="00200122">
        <w:t xml:space="preserve">found </w:t>
      </w:r>
      <w:r w:rsidR="007E0F71" w:rsidRPr="00200122">
        <w:t xml:space="preserve">to reduce the overall risk of each hazard to at least </w:t>
      </w:r>
      <w:r w:rsidR="007E0F71" w:rsidRPr="00200122">
        <w:rPr>
          <w:rStyle w:val="Emphasis"/>
        </w:rPr>
        <w:t>very low</w:t>
      </w:r>
      <w:r w:rsidR="007E0F71" w:rsidRPr="00200122">
        <w:t>, thereby achieving Australia’s ALOP.</w:t>
      </w:r>
    </w:p>
    <w:p w14:paraId="0B0978C9" w14:textId="02D6DA75" w:rsidR="005217E0" w:rsidRPr="00200122" w:rsidRDefault="00DE4F44" w:rsidP="005217E0">
      <w:pPr>
        <w:pStyle w:val="Heading3"/>
      </w:pPr>
      <w:bookmarkStart w:id="197" w:name="_Toc51580375"/>
      <w:r w:rsidRPr="00200122">
        <w:t>Biosecurity measures</w:t>
      </w:r>
      <w:r w:rsidR="005217E0" w:rsidRPr="00200122">
        <w:t xml:space="preserve"> considered further</w:t>
      </w:r>
      <w:bookmarkEnd w:id="197"/>
    </w:p>
    <w:p w14:paraId="58207B80" w14:textId="7D5AA96D" w:rsidR="004B55E2" w:rsidRPr="00200122" w:rsidRDefault="00AD5610" w:rsidP="00AD5610">
      <w:r w:rsidRPr="00200122">
        <w:t xml:space="preserve">The Prawn IRA 2009 concluded that </w:t>
      </w:r>
      <w:r w:rsidR="00920C35" w:rsidRPr="00200122">
        <w:t>several</w:t>
      </w:r>
      <w:r w:rsidRPr="00200122">
        <w:t xml:space="preserve"> </w:t>
      </w:r>
      <w:r w:rsidR="00DE4F44" w:rsidRPr="00200122">
        <w:t>biosecurity measures</w:t>
      </w:r>
      <w:r w:rsidRPr="00200122">
        <w:t xml:space="preserve"> would reduce the overall risk associated with each hazard to achieve Australia’s ALOP. </w:t>
      </w:r>
      <w:r w:rsidR="005E6362" w:rsidRPr="00200122">
        <w:t>A</w:t>
      </w:r>
      <w:r w:rsidRPr="00200122">
        <w:t xml:space="preserve"> number of those options may still reduce risk to within</w:t>
      </w:r>
      <w:r w:rsidR="00BF4D21" w:rsidRPr="00200122">
        <w:t xml:space="preserve"> Australia’s</w:t>
      </w:r>
      <w:r w:rsidRPr="00200122">
        <w:t xml:space="preserve"> ALOP and they are considered further for each hazard during</w:t>
      </w:r>
      <w:r w:rsidR="005E6362" w:rsidRPr="00200122">
        <w:t xml:space="preserve"> this</w:t>
      </w:r>
      <w:r w:rsidRPr="00200122">
        <w:t xml:space="preserve"> </w:t>
      </w:r>
      <w:r w:rsidR="0083768C" w:rsidRPr="00200122">
        <w:t xml:space="preserve">draft </w:t>
      </w:r>
      <w:r w:rsidRPr="00200122">
        <w:t>risk review.</w:t>
      </w:r>
    </w:p>
    <w:p w14:paraId="2AFF7677" w14:textId="1BFD6691" w:rsidR="004B55E2" w:rsidRPr="00200122" w:rsidRDefault="005217E0" w:rsidP="005217E0">
      <w:pPr>
        <w:pStyle w:val="Heading4"/>
      </w:pPr>
      <w:bookmarkStart w:id="198" w:name="_Sourcing_from_free"/>
      <w:bookmarkStart w:id="199" w:name="_Ref25051363"/>
      <w:bookmarkEnd w:id="198"/>
      <w:r w:rsidRPr="00200122">
        <w:t xml:space="preserve">Sourcing from free </w:t>
      </w:r>
      <w:r w:rsidR="00C47CD8" w:rsidRPr="00200122">
        <w:t>populations</w:t>
      </w:r>
      <w:bookmarkEnd w:id="199"/>
    </w:p>
    <w:p w14:paraId="675CDA2E" w14:textId="77777777" w:rsidR="004B55E2" w:rsidRPr="00200122" w:rsidRDefault="005217E0" w:rsidP="005217E0">
      <w:r w:rsidRPr="00200122">
        <w:t>The Prawn IRA 2009 considered that importation of prawns could be permitted from countries, compartments or zones determined to be free of the hazard</w:t>
      </w:r>
      <w:r w:rsidR="00C03275" w:rsidRPr="00200122">
        <w:t>(s)</w:t>
      </w:r>
      <w:r w:rsidRPr="00200122">
        <w:t>.</w:t>
      </w:r>
    </w:p>
    <w:p w14:paraId="3AA5DF88" w14:textId="12CEC39A" w:rsidR="004B55E2" w:rsidRPr="00200122" w:rsidRDefault="005217E0" w:rsidP="005217E0">
      <w:r w:rsidRPr="00200122">
        <w:t>Determination of hazard freedom would need to be to a standard consistent with that recommended by the</w:t>
      </w:r>
      <w:r w:rsidR="00BF4D21" w:rsidRPr="00200122">
        <w:t xml:space="preserve"> Wo</w:t>
      </w:r>
      <w:r w:rsidR="007844EE" w:rsidRPr="00200122">
        <w:t>r</w:t>
      </w:r>
      <w:r w:rsidR="00BF4D21" w:rsidRPr="00200122">
        <w:t xml:space="preserve">ld </w:t>
      </w:r>
      <w:r w:rsidR="00126BB1" w:rsidRPr="00200122">
        <w:t>Organisation</w:t>
      </w:r>
      <w:r w:rsidR="00BF4D21" w:rsidRPr="00200122">
        <w:t xml:space="preserve"> for Animal Health</w:t>
      </w:r>
      <w:r w:rsidRPr="00200122">
        <w:t xml:space="preserve"> </w:t>
      </w:r>
      <w:r w:rsidR="00BF4D21" w:rsidRPr="00200122">
        <w:t>(</w:t>
      </w:r>
      <w:r w:rsidRPr="00200122">
        <w:t>OIE</w:t>
      </w:r>
      <w:r w:rsidR="00BF4D21" w:rsidRPr="00200122">
        <w:t>)</w:t>
      </w:r>
      <w:r w:rsidRPr="00200122">
        <w:t xml:space="preserve">, or equivalent. </w:t>
      </w:r>
      <w:r w:rsidR="00932E99" w:rsidRPr="00200122">
        <w:t>T</w:t>
      </w:r>
      <w:r w:rsidRPr="00200122">
        <w:t>o be satisfied that a country, compartment or zone is free of a given disease, the</w:t>
      </w:r>
      <w:r w:rsidR="00932E99" w:rsidRPr="00200122">
        <w:t xml:space="preserve"> department</w:t>
      </w:r>
      <w:r w:rsidRPr="00200122">
        <w:t xml:space="preserve"> must have </w:t>
      </w:r>
      <w:r w:rsidR="00932E99" w:rsidRPr="00200122">
        <w:t xml:space="preserve">formally recognised the competent authority </w:t>
      </w:r>
      <w:r w:rsidRPr="00200122">
        <w:t xml:space="preserve">of that country and be satisfied that the competent authority has the capacity for disease control, monitoring and surveillance as appropriate for the disease. In some cases, it might be necessary for the disease to be subject to compulsory reporting or be the subject of consideration in disease investigation. The OIE </w:t>
      </w:r>
      <w:r w:rsidR="002D140E" w:rsidRPr="00200122">
        <w:rPr>
          <w:rStyle w:val="Emphasis"/>
        </w:rPr>
        <w:t>Aquatic animal h</w:t>
      </w:r>
      <w:r w:rsidR="00BF4D21" w:rsidRPr="00200122">
        <w:rPr>
          <w:rStyle w:val="Emphasis"/>
        </w:rPr>
        <w:t xml:space="preserve">ealth </w:t>
      </w:r>
      <w:r w:rsidR="002D140E" w:rsidRPr="00200122">
        <w:rPr>
          <w:rStyle w:val="Emphasis"/>
        </w:rPr>
        <w:t>c</w:t>
      </w:r>
      <w:r w:rsidRPr="00200122">
        <w:rPr>
          <w:rStyle w:val="Emphasis"/>
        </w:rPr>
        <w:t>ode</w:t>
      </w:r>
      <w:r w:rsidR="002D140E" w:rsidRPr="00200122">
        <w:t xml:space="preserve"> (OIE Code)</w:t>
      </w:r>
      <w:r w:rsidRPr="00200122">
        <w:t xml:space="preserve"> </w:t>
      </w:r>
      <w:r w:rsidR="004B5C8A" w:rsidRPr="00200122">
        <w:t>chapter</w:t>
      </w:r>
      <w:r w:rsidRPr="00200122">
        <w:t xml:space="preserve"> 4.1</w:t>
      </w:r>
      <w:r w:rsidRPr="00200122">
        <w:rPr>
          <w:rStyle w:val="Emphasis"/>
        </w:rPr>
        <w:t xml:space="preserve"> </w:t>
      </w:r>
      <w:r w:rsidR="004B5C8A" w:rsidRPr="00200122">
        <w:rPr>
          <w:rStyle w:val="Emphasis"/>
        </w:rPr>
        <w:t>‘</w:t>
      </w:r>
      <w:r w:rsidRPr="00200122">
        <w:rPr>
          <w:rStyle w:val="Emphasis"/>
        </w:rPr>
        <w:t>Zoning and compartmentalisation</w:t>
      </w:r>
      <w:r w:rsidR="004B5C8A" w:rsidRPr="00200122">
        <w:rPr>
          <w:rStyle w:val="Emphasis"/>
        </w:rPr>
        <w:t>’</w:t>
      </w:r>
      <w:r w:rsidRPr="00200122">
        <w:t xml:space="preserve"> </w:t>
      </w:r>
      <w:r w:rsidR="00817943">
        <w:fldChar w:fldCharType="begin"/>
      </w:r>
      <w:r w:rsidR="00817943">
        <w:instrText xml:space="preserve"> ADDIN EN.CITE &lt;EndNote&gt;&lt;Cite&gt;&lt;Author&gt;OIE&lt;/Author&gt;&lt;Year&gt;2019&lt;/Year&gt;&lt;RecNum&gt;21059&lt;/RecNum&gt;&lt;IDText&gt;20747&lt;/IDText&gt;&lt;DisplayText&gt;(OIE 2019f)&lt;/DisplayText&gt;&lt;record&gt;&lt;rec-number&gt;21059&lt;/rec-number&gt;&lt;foreign-keys&gt;&lt;key app="EN" db-id="xfaeaf0wbesxw9epfpx5at0dvzz5rfz52dzs" timestamp="1583199513" guid="330c246b-ac9f-4f93-9a40-bb806e9f0c5c"&gt;21059&lt;/key&gt;&lt;/foreign-keys&gt;&lt;ref-type name="Electronic Book Section"&gt;60&lt;/ref-type&gt;&lt;contributors&gt;&lt;authors&gt;&lt;author&gt;OIE,&lt;/author&gt;&lt;/authors&gt;&lt;/contributors&gt;&lt;titles&gt;&lt;title&gt;Import risk analysis&lt;/title&gt;&lt;secondary-title&gt;Aquatic animal health code 2019&lt;/secondary-title&gt;&lt;/titles&gt;&lt;number&gt;Chapter 2.1&lt;/number&gt;&lt;num-vols&gt;version adopted in 2016&lt;/num-vols&gt;&lt;keywords&gt;&lt;keyword&gt;Animal&lt;/keyword&gt;&lt;keyword&gt;Animal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Health&lt;/publisher&gt;&lt;orig-pub&gt;\\ACT001CL04FS07\BIOSECURITYDATA$\E Library\Animal Catalogue\O\OIE 2019 EN20747.pdf&lt;/orig-pub&gt;&lt;label&gt;20747&lt;/label&gt;&lt;urls&gt;&lt;/urls&gt;&lt;custom1&gt;Prawn_YGC&lt;/custom1&gt;&lt;electronic-resource-num&gt;https://www.oie.int/index.php?id=171&amp;amp;L=0&amp;amp;htmfile=chapitre_import_risk_analysis.htm&lt;/electronic-resource-num&gt;&lt;/record&gt;&lt;/Cite&gt;&lt;/EndNote&gt;</w:instrText>
      </w:r>
      <w:r w:rsidR="00817943">
        <w:fldChar w:fldCharType="separate"/>
      </w:r>
      <w:r w:rsidR="00817943">
        <w:rPr>
          <w:noProof/>
        </w:rPr>
        <w:t>(</w:t>
      </w:r>
      <w:hyperlink w:anchor="_ENREF_576" w:tooltip="OIE, 2019 #21059" w:history="1">
        <w:r w:rsidR="005B41FA">
          <w:rPr>
            <w:noProof/>
          </w:rPr>
          <w:t>OIE 2019f</w:t>
        </w:r>
      </w:hyperlink>
      <w:r w:rsidR="00817943">
        <w:rPr>
          <w:noProof/>
        </w:rPr>
        <w:t>)</w:t>
      </w:r>
      <w:r w:rsidR="00817943">
        <w:fldChar w:fldCharType="end"/>
      </w:r>
      <w:r w:rsidR="004D5248" w:rsidRPr="00200122">
        <w:t xml:space="preserve">, </w:t>
      </w:r>
      <w:r w:rsidR="00586C72" w:rsidRPr="00200122">
        <w:t>c</w:t>
      </w:r>
      <w:r w:rsidR="004D5248" w:rsidRPr="00200122">
        <w:t xml:space="preserve">hapter 1.4, Article 1.4.6 </w:t>
      </w:r>
      <w:r w:rsidR="00586C72" w:rsidRPr="00200122">
        <w:t>‘</w:t>
      </w:r>
      <w:r w:rsidR="004D5248" w:rsidRPr="00200122">
        <w:rPr>
          <w:rStyle w:val="Emphasis"/>
        </w:rPr>
        <w:t>Pathways to demonstrate freedom from disease</w:t>
      </w:r>
      <w:r w:rsidR="00586C72" w:rsidRPr="00200122">
        <w:rPr>
          <w:rStyle w:val="Emphasis"/>
        </w:rPr>
        <w:t>’</w:t>
      </w:r>
      <w:r w:rsidR="004D5248" w:rsidRPr="00200122">
        <w:rPr>
          <w:rStyle w:val="Emphasis"/>
          <w:i w:val="0"/>
          <w:iCs w:val="0"/>
        </w:rPr>
        <w:t xml:space="preserve"> </w:t>
      </w:r>
      <w:r w:rsidR="00817943">
        <w:rPr>
          <w:rStyle w:val="Emphasis"/>
          <w:i w:val="0"/>
          <w:iCs w:val="0"/>
        </w:rPr>
        <w:fldChar w:fldCharType="begin"/>
      </w:r>
      <w:r w:rsidR="00817943">
        <w:rPr>
          <w:rStyle w:val="Emphasis"/>
          <w:i w:val="0"/>
          <w:iCs w:val="0"/>
        </w:rPr>
        <w:instrText xml:space="preserve"> ADDIN EN.CITE &lt;EndNote&gt;&lt;Cite&gt;&lt;Author&gt;OIE&lt;/Author&gt;&lt;Year&gt;2019&lt;/Year&gt;&lt;RecNum&gt;21604&lt;/RecNum&gt;&lt;IDText&gt;20794&lt;/IDText&gt;&lt;DisplayText&gt;(OIE 2019c)&lt;/DisplayText&gt;&lt;record&gt;&lt;rec-number&gt;21604&lt;/rec-number&gt;&lt;foreign-keys&gt;&lt;key app="EN" db-id="xfaeaf0wbesxw9epfpx5at0dvzz5rfz52dzs" timestamp="1594076168" guid="713d9aa9-f8d2-42b3-89c2-65e0a6f8f223"&gt;21604&lt;/key&gt;&lt;/foreign-keys&gt;&lt;ref-type name="Electronic Book Section"&gt;60&lt;/ref-type&gt;&lt;contributors&gt;&lt;authors&gt;&lt;author&gt;OIE,&lt;/author&gt;&lt;/authors&gt;&lt;/contributors&gt;&lt;titles&gt;&lt;title&gt;Aquatic animal health surveillance&lt;/title&gt;&lt;/titles&gt;&lt;number&gt;chapter 1.4&lt;/number&gt;&lt;num-vols&gt;version adopted 2016&lt;/num-vols&gt;&lt;dates&gt;&lt;year&gt;2019&lt;/year&gt;&lt;pub-dates&gt;&lt;date&gt;7 July 2020&lt;/date&gt;&lt;/pub-dates&gt;&lt;/dates&gt;&lt;pub-location&gt;Paris&lt;/pub-location&gt;&lt;publisher&gt;World Organisation for Animal Health (OIE)&lt;/publisher&gt;&lt;orig-pub&gt;J:\E Library\Animal Catalogue\O&lt;/orig-pub&gt;&lt;label&gt;20794&lt;/label&gt;&lt;urls&gt;&lt;pdf-urls&gt;&lt;url&gt;file://J:\E Library\Animal Catalogue\O\OIE 2019 EN20794.pdf&lt;/url&gt;&lt;/pdf-urls&gt;&lt;/urls&gt;&lt;custom1&gt;Prawns_KG&lt;/custom1&gt;&lt;electronic-resource-num&gt;https://www.oie.int/index.php?id=171&amp;amp;L=0&amp;amp;htmfile=chapitre_aqua_ani_surveillance.htm&lt;/electronic-resource-num&gt;&lt;/record&gt;&lt;/Cite&gt;&lt;/EndNote&gt;</w:instrText>
      </w:r>
      <w:r w:rsidR="00817943">
        <w:rPr>
          <w:rStyle w:val="Emphasis"/>
          <w:i w:val="0"/>
          <w:iCs w:val="0"/>
        </w:rPr>
        <w:fldChar w:fldCharType="separate"/>
      </w:r>
      <w:r w:rsidR="00817943">
        <w:rPr>
          <w:rStyle w:val="Emphasis"/>
          <w:i w:val="0"/>
          <w:iCs w:val="0"/>
          <w:noProof/>
        </w:rPr>
        <w:t>(</w:t>
      </w:r>
      <w:hyperlink w:anchor="_ENREF_573" w:tooltip="OIE, 2019 #21604" w:history="1">
        <w:r w:rsidR="005B41FA">
          <w:rPr>
            <w:rStyle w:val="Emphasis"/>
            <w:i w:val="0"/>
            <w:iCs w:val="0"/>
            <w:noProof/>
          </w:rPr>
          <w:t>OIE 2019c</w:t>
        </w:r>
      </w:hyperlink>
      <w:r w:rsidR="00817943">
        <w:rPr>
          <w:rStyle w:val="Emphasis"/>
          <w:i w:val="0"/>
          <w:iCs w:val="0"/>
          <w:noProof/>
        </w:rPr>
        <w:t>)</w:t>
      </w:r>
      <w:r w:rsidR="00817943">
        <w:rPr>
          <w:rStyle w:val="Emphasis"/>
          <w:i w:val="0"/>
          <w:iCs w:val="0"/>
        </w:rPr>
        <w:fldChar w:fldCharType="end"/>
      </w:r>
      <w:r w:rsidR="004D5248" w:rsidRPr="00200122">
        <w:t xml:space="preserve"> and the relevant provisions in each disease chapter of the OIE Code for ‘self-declaration of country freedom’, should be followed as a guide.</w:t>
      </w:r>
    </w:p>
    <w:p w14:paraId="7FF183FE" w14:textId="63BC0D4A" w:rsidR="005429AF" w:rsidRPr="00200122" w:rsidRDefault="005217E0" w:rsidP="005217E0">
      <w:r w:rsidRPr="00200122">
        <w:t xml:space="preserve">A rigorous assessment of any application for approval of </w:t>
      </w:r>
      <w:r w:rsidR="0053366E">
        <w:t>‘</w:t>
      </w:r>
      <w:r w:rsidRPr="00200122">
        <w:t xml:space="preserve">sourcing from free </w:t>
      </w:r>
      <w:r w:rsidR="00C47CD8" w:rsidRPr="00200122">
        <w:t>populations</w:t>
      </w:r>
      <w:r w:rsidR="0053366E">
        <w:t>’</w:t>
      </w:r>
      <w:r w:rsidRPr="00200122">
        <w:t xml:space="preserve"> would be undertaken to ensure that effective biosecurity measures are implemented and maintained throughout the complete </w:t>
      </w:r>
      <w:r w:rsidR="0083768C" w:rsidRPr="00200122">
        <w:t xml:space="preserve">supply </w:t>
      </w:r>
      <w:r w:rsidRPr="00200122">
        <w:t>chain</w:t>
      </w:r>
      <w:r w:rsidR="00AB084F" w:rsidRPr="00200122">
        <w:t xml:space="preserve"> (</w:t>
      </w:r>
      <w:r w:rsidRPr="00200122">
        <w:t>from source population to point of export</w:t>
      </w:r>
      <w:r w:rsidR="00AB084F" w:rsidRPr="00200122">
        <w:t>)</w:t>
      </w:r>
      <w:r w:rsidRPr="00200122">
        <w:t xml:space="preserve">. A detailed submission would need to be provided </w:t>
      </w:r>
      <w:r w:rsidR="00BF4D21" w:rsidRPr="00200122">
        <w:t xml:space="preserve">to the department </w:t>
      </w:r>
      <w:r w:rsidRPr="00200122">
        <w:t>by the competent aut</w:t>
      </w:r>
      <w:r w:rsidR="00BF4D21" w:rsidRPr="00200122">
        <w:t>hority of the exporting country. A</w:t>
      </w:r>
      <w:r w:rsidRPr="00200122">
        <w:t xml:space="preserve">ustralia would conduct a desk audit followed by an on-ground assessment and verification visit </w:t>
      </w:r>
      <w:r w:rsidR="00565862">
        <w:t xml:space="preserve">(conducted in person, or virtually—noting current travel restrictions in place worldwide) </w:t>
      </w:r>
      <w:r w:rsidRPr="00200122">
        <w:t xml:space="preserve">of the proposed </w:t>
      </w:r>
      <w:r w:rsidR="00565862" w:rsidRPr="00200122">
        <w:t>free countr</w:t>
      </w:r>
      <w:r w:rsidR="00565862">
        <w:t>y</w:t>
      </w:r>
      <w:r w:rsidR="00565862" w:rsidRPr="00200122">
        <w:t>, compartment or zone</w:t>
      </w:r>
      <w:r w:rsidR="00BF4D21" w:rsidRPr="00200122">
        <w:t>, before the system could be approved</w:t>
      </w:r>
      <w:r w:rsidRPr="00200122">
        <w:t>.</w:t>
      </w:r>
      <w:r w:rsidR="005429AF" w:rsidRPr="00200122">
        <w:t xml:space="preserve"> </w:t>
      </w:r>
      <w:r w:rsidR="005E6362" w:rsidRPr="00200122">
        <w:t xml:space="preserve">It is still considered that </w:t>
      </w:r>
      <w:r w:rsidRPr="00200122">
        <w:t xml:space="preserve">importation from free countries, compartments or zones is expected to reduce the overall risk associated with each hazard </w:t>
      </w:r>
      <w:r w:rsidR="00BF4D21" w:rsidRPr="00200122">
        <w:t xml:space="preserve">to a level that </w:t>
      </w:r>
      <w:r w:rsidR="00906682" w:rsidRPr="00200122">
        <w:t>achieves</w:t>
      </w:r>
      <w:r w:rsidR="00BF4D21" w:rsidRPr="00200122">
        <w:t xml:space="preserve"> Australia’s ALOP.</w:t>
      </w:r>
    </w:p>
    <w:p w14:paraId="2D144FD9" w14:textId="132A93C1" w:rsidR="005217E0" w:rsidRPr="00200122" w:rsidRDefault="005429AF" w:rsidP="005217E0">
      <w:r w:rsidRPr="00200122">
        <w:t>I</w:t>
      </w:r>
      <w:r w:rsidR="00BF388B" w:rsidRPr="00200122">
        <w:t xml:space="preserve">mportation from free countries, compartments or zones is expected to </w:t>
      </w:r>
      <w:r w:rsidR="009A1B21" w:rsidRPr="00200122">
        <w:t>eliminate</w:t>
      </w:r>
      <w:r w:rsidR="00BF388B" w:rsidRPr="00200122">
        <w:t xml:space="preserve"> the entry risk </w:t>
      </w:r>
      <w:r w:rsidR="002763E5" w:rsidRPr="00200122">
        <w:t>of hazards</w:t>
      </w:r>
      <w:r w:rsidRPr="00200122">
        <w:t xml:space="preserve">. However, </w:t>
      </w:r>
      <w:r w:rsidR="002763E5" w:rsidRPr="00200122">
        <w:t>consideration of this biosecurity measure has not been documented in each risk assessment chapter</w:t>
      </w:r>
      <w:r w:rsidRPr="00200122">
        <w:t xml:space="preserve"> because it is dependent upon satisfactory assessment of the country’s competent authority and its capacity to determine and maintain disease freedom</w:t>
      </w:r>
      <w:r w:rsidR="009A1B21" w:rsidRPr="00200122">
        <w:t>. T</w:t>
      </w:r>
      <w:r w:rsidRPr="00200122">
        <w:t>herefore</w:t>
      </w:r>
      <w:r w:rsidR="009A1B21" w:rsidRPr="00200122">
        <w:t>, an</w:t>
      </w:r>
      <w:r w:rsidRPr="00200122">
        <w:t xml:space="preserve"> in-depth case-by-case assessment</w:t>
      </w:r>
      <w:r w:rsidR="00EF3CB2" w:rsidRPr="00200122">
        <w:t xml:space="preserve"> </w:t>
      </w:r>
      <w:r w:rsidR="009A1B21" w:rsidRPr="00200122">
        <w:t xml:space="preserve">needs to be undertaken </w:t>
      </w:r>
      <w:r w:rsidR="00EF3CB2" w:rsidRPr="00200122">
        <w:t xml:space="preserve">which </w:t>
      </w:r>
      <w:r w:rsidR="000F5287" w:rsidRPr="00200122">
        <w:t>considers</w:t>
      </w:r>
      <w:r w:rsidR="00EF3CB2" w:rsidRPr="00200122">
        <w:t xml:space="preserve"> the hazard(s), the country, compartment or zone and other relevant information</w:t>
      </w:r>
      <w:r w:rsidRPr="00200122">
        <w:t>.</w:t>
      </w:r>
    </w:p>
    <w:p w14:paraId="6DE1EF6E" w14:textId="77777777" w:rsidR="002D140E" w:rsidRPr="00200122" w:rsidRDefault="002D140E" w:rsidP="002D140E">
      <w:pPr>
        <w:pStyle w:val="Heading4"/>
      </w:pPr>
      <w:r w:rsidRPr="00200122">
        <w:t>Sourcing from wild stocks</w:t>
      </w:r>
    </w:p>
    <w:p w14:paraId="0FAB4EF1" w14:textId="794F01A8" w:rsidR="002D140E" w:rsidRPr="00200122" w:rsidRDefault="002D140E" w:rsidP="002D140E">
      <w:r w:rsidRPr="00200122">
        <w:t>The Prawn IRA</w:t>
      </w:r>
      <w:r w:rsidR="0053366E">
        <w:t> </w:t>
      </w:r>
      <w:r w:rsidRPr="00200122">
        <w:t>2009 considered allowing imported prawns that were sourced from wild-caught populations which had been tested and found free of hazards (subject to verification by the overseas competent authority), as this option would reduce the likelihood of entry.</w:t>
      </w:r>
    </w:p>
    <w:p w14:paraId="3A003051" w14:textId="0FA225A8" w:rsidR="002D140E" w:rsidRPr="00200122" w:rsidRDefault="002D140E" w:rsidP="002D140E">
      <w:r w:rsidRPr="00200122">
        <w:t>The introduction of species restrictions (where only species not farmed are permitted) were also considered. The Prawn IRA</w:t>
      </w:r>
      <w:r w:rsidR="0053366E">
        <w:t> </w:t>
      </w:r>
      <w:r w:rsidRPr="00200122">
        <w:t xml:space="preserve">2009 considered that the effectiveness of such measures would depend on the hazard, as well as the practicality of ensuring compliance with respect to prawn species identification. Ensuring prawns were wild-caught by restricting imports to prawns that have been caught, processed and packed on-ship, again </w:t>
      </w:r>
      <w:r w:rsidR="00510768" w:rsidRPr="00200122">
        <w:t>we</w:t>
      </w:r>
      <w:r w:rsidRPr="00200122">
        <w:t>re contingent on the practicality of ensuring compliance was also considered.</w:t>
      </w:r>
    </w:p>
    <w:p w14:paraId="427BACDE" w14:textId="5E63530B" w:rsidR="00F61FDD" w:rsidRPr="00200122" w:rsidRDefault="002D140E" w:rsidP="002D140E">
      <w:r w:rsidRPr="00200122">
        <w:t>This option was considered generally unfeasible in the Prawn IRA</w:t>
      </w:r>
      <w:r w:rsidR="0053366E">
        <w:t> </w:t>
      </w:r>
      <w:r w:rsidRPr="00200122">
        <w:t>2009 because it was determined that existing audit procedures in most exporting countries would not facilitate competent authority attestation to this effect.</w:t>
      </w:r>
      <w:r w:rsidR="005429AF" w:rsidRPr="00200122">
        <w:t xml:space="preserve"> </w:t>
      </w:r>
      <w:r w:rsidR="00A47153" w:rsidRPr="00200122">
        <w:t>The department also now consider</w:t>
      </w:r>
      <w:r w:rsidR="00D46329" w:rsidRPr="00200122">
        <w:t>s</w:t>
      </w:r>
      <w:r w:rsidR="00A47153" w:rsidRPr="00200122">
        <w:t xml:space="preserve"> that</w:t>
      </w:r>
      <w:r w:rsidR="00F61FDD" w:rsidRPr="00200122">
        <w:t xml:space="preserve"> some hazards, including white spot syndrome virus (WSSV), are present at </w:t>
      </w:r>
      <w:r w:rsidR="00D46329" w:rsidRPr="00200122">
        <w:t xml:space="preserve">a </w:t>
      </w:r>
      <w:r w:rsidR="00F61FDD" w:rsidRPr="00200122">
        <w:t>prevalence</w:t>
      </w:r>
      <w:r w:rsidR="00D46329" w:rsidRPr="00200122">
        <w:t xml:space="preserve"> and load</w:t>
      </w:r>
      <w:r w:rsidR="00F61FDD" w:rsidRPr="00200122">
        <w:t xml:space="preserve"> in wild populations that </w:t>
      </w:r>
      <w:r w:rsidR="00395039" w:rsidRPr="00200122">
        <w:t>is of biosecurity concern to the department</w:t>
      </w:r>
      <w:r w:rsidR="00F61FDD" w:rsidRPr="00200122">
        <w:t>.</w:t>
      </w:r>
    </w:p>
    <w:p w14:paraId="61E34265" w14:textId="3372665F" w:rsidR="001D6219" w:rsidRPr="00200122" w:rsidRDefault="000D4F7F" w:rsidP="002D140E">
      <w:r w:rsidRPr="00200122">
        <w:t>Consideration of</w:t>
      </w:r>
      <w:r w:rsidR="00F61FDD" w:rsidRPr="00200122">
        <w:t xml:space="preserve"> alternative</w:t>
      </w:r>
      <w:r w:rsidRPr="00200122">
        <w:t xml:space="preserve"> biosecurity measures for prawns </w:t>
      </w:r>
      <w:r w:rsidR="00F61FDD" w:rsidRPr="00200122">
        <w:t xml:space="preserve">sourced from wild stocks will </w:t>
      </w:r>
      <w:r w:rsidR="00152B03" w:rsidRPr="00200122">
        <w:t>require</w:t>
      </w:r>
      <w:r w:rsidR="00F61FDD" w:rsidRPr="00200122">
        <w:t xml:space="preserve"> a</w:t>
      </w:r>
      <w:r w:rsidR="00152B03" w:rsidRPr="00200122">
        <w:t xml:space="preserve"> case-by-case assessment</w:t>
      </w:r>
      <w:r w:rsidR="009A1B21" w:rsidRPr="00200122">
        <w:t xml:space="preserve"> (in-line with that discussed in </w:t>
      </w:r>
      <w:hyperlink w:anchor="_Sourcing_from_free" w:history="1">
        <w:r w:rsidR="009A1B21" w:rsidRPr="00200122">
          <w:rPr>
            <w:rStyle w:val="Hyperlink"/>
          </w:rPr>
          <w:t>section 5.1.2</w:t>
        </w:r>
      </w:hyperlink>
      <w:r w:rsidR="009A1B21" w:rsidRPr="00200122">
        <w:t>)</w:t>
      </w:r>
      <w:r w:rsidR="00152B03" w:rsidRPr="00200122">
        <w:t xml:space="preserve">. A </w:t>
      </w:r>
      <w:r w:rsidRPr="00200122">
        <w:t>submission</w:t>
      </w:r>
      <w:r w:rsidR="00152B03" w:rsidRPr="00200122">
        <w:t xml:space="preserve">, which includes supporting scientific </w:t>
      </w:r>
      <w:r w:rsidR="001D6219" w:rsidRPr="00200122">
        <w:t>information</w:t>
      </w:r>
      <w:r w:rsidR="00152B03" w:rsidRPr="00200122">
        <w:t xml:space="preserve"> that explains the extent to which the alternative measures would achieve Australia’s ALOP, should be provided</w:t>
      </w:r>
      <w:r w:rsidRPr="00200122">
        <w:t xml:space="preserve"> to the department for consideration</w:t>
      </w:r>
      <w:r w:rsidR="009A1B21" w:rsidRPr="00200122">
        <w:t>.</w:t>
      </w:r>
    </w:p>
    <w:p w14:paraId="150C00FB" w14:textId="77777777" w:rsidR="004B55E2" w:rsidRPr="00200122" w:rsidRDefault="005217E0" w:rsidP="00F702FA">
      <w:pPr>
        <w:pStyle w:val="Heading4"/>
      </w:pPr>
      <w:r w:rsidRPr="00200122">
        <w:t>Cooking</w:t>
      </w:r>
    </w:p>
    <w:p w14:paraId="59AA532F" w14:textId="6CB5B061" w:rsidR="004B55E2" w:rsidRPr="00200122" w:rsidRDefault="005217E0" w:rsidP="005217E0">
      <w:r w:rsidRPr="00200122">
        <w:t>The Prawn IRA 2009 considered that whole prawns could be permitted import subject to cooking off-shore in a premises approved by, and under the control of, the competent authority</w:t>
      </w:r>
      <w:r w:rsidR="00BF4D21" w:rsidRPr="00200122">
        <w:t xml:space="preserve">. </w:t>
      </w:r>
      <w:r w:rsidRPr="00200122">
        <w:t xml:space="preserve">Alternatively, prawns could be cooked post-arrival, under biosecurity control in Australia. </w:t>
      </w:r>
      <w:r w:rsidR="008A06D6" w:rsidRPr="00200122">
        <w:t xml:space="preserve">Prawns are usually cooked whole, and the cephalothorax and shell are removed before consumption of tail meat (abdominal muscle) </w:t>
      </w:r>
      <w:r w:rsidR="00817943">
        <w:fldChar w:fldCharType="begin"/>
      </w:r>
      <w:r w:rsidR="00817943">
        <w:instrText xml:space="preserve"> ADDIN EN.CITE &lt;EndNote&gt;&lt;Cite&gt;&lt;Author&gt;ADVS&lt;/Author&gt;&lt;Year&gt;1999&lt;/Year&gt;&lt;RecNum&gt;7151&lt;/RecNum&gt;&lt;IDText&gt;19016&lt;/IDText&gt;&lt;DisplayText&gt;(ADVS 1999)&lt;/DisplayText&gt;&lt;record&gt;&lt;rec-number&gt;7151&lt;/rec-number&gt;&lt;foreign-keys&gt;&lt;key app="EN" db-id="xfaeaf0wbesxw9epfpx5at0dvzz5rfz52dzs" timestamp="1572217125" guid="deac2ec4-0e27-4bde-a3a9-794e9b8ab28b"&gt;7151&lt;/key&gt;&lt;/foreign-keys&gt;&lt;ref-type name="Reports"&gt;27&lt;/ref-type&gt;&lt;contributors&gt;&lt;authors&gt;&lt;author&gt;ADVS,&lt;/author&gt;&lt;/authors&gt;&lt;/contributors&gt;&lt;titles&gt;&lt;title&gt;Consultancy on routes for exposure of aquatic animals to aquatic animal products intended for human consumption&lt;/title&gt;&lt;secondary-title&gt;Prepared for the Australian Quarantine and Inspection Service (AQIS) by Aquaculture Development and Veterinary Services Pty. Ltd.&lt;/secondary-title&gt;&lt;/titles&gt;&lt;dates&gt;&lt;year&gt;1999&lt;/year&gt;&lt;/dates&gt;&lt;pub-location&gt;Canberra&lt;/pub-location&gt;&lt;publisher&gt;Australian Quarantine and Inspection Service&lt;/publisher&gt;&lt;orig-pub&gt;\\ACT001CL04FS07\BIOSECURITYDATA$\E Library\Animal Catalogue\A\ADVS 1999 EN19016.pdf&lt;/orig-pub&gt;&lt;label&gt;19016&lt;/label&gt;&lt;urls&gt;&lt;/urls&gt;&lt;custom1&gt;gm&lt;/custom1&gt;&lt;/record&gt;&lt;/Cite&gt;&lt;/EndNote&gt;</w:instrText>
      </w:r>
      <w:r w:rsidR="00817943">
        <w:fldChar w:fldCharType="separate"/>
      </w:r>
      <w:r w:rsidR="00817943">
        <w:rPr>
          <w:noProof/>
        </w:rPr>
        <w:t>(</w:t>
      </w:r>
      <w:hyperlink w:anchor="_ENREF_1" w:tooltip="ADVS, 1999 #7151" w:history="1">
        <w:r w:rsidR="005B41FA">
          <w:rPr>
            <w:noProof/>
          </w:rPr>
          <w:t>ADVS 1999</w:t>
        </w:r>
      </w:hyperlink>
      <w:r w:rsidR="00817943">
        <w:rPr>
          <w:noProof/>
        </w:rPr>
        <w:t>)</w:t>
      </w:r>
      <w:r w:rsidR="00817943">
        <w:fldChar w:fldCharType="end"/>
      </w:r>
      <w:r w:rsidR="008A06D6" w:rsidRPr="00200122">
        <w:t>.</w:t>
      </w:r>
    </w:p>
    <w:p w14:paraId="7B011D2A" w14:textId="090B4605" w:rsidR="005217E0" w:rsidRPr="00200122" w:rsidRDefault="008A06D6" w:rsidP="005217E0">
      <w:r w:rsidRPr="00200122">
        <w:t xml:space="preserve">Cooking would be expected to cause some inactivation or reduction in the titre of most hazards including viruses and bacteria </w:t>
      </w:r>
      <w:r w:rsidR="00817943">
        <w:fldChar w:fldCharType="begin"/>
      </w:r>
      <w:r w:rsidR="00817943">
        <w:instrText xml:space="preserve"> ADDIN EN.CITE &lt;EndNote&gt;&lt;Cite&gt;&lt;Author&gt;OIE&lt;/Author&gt;&lt;Year&gt;2019&lt;/Year&gt;&lt;RecNum&gt;19958&lt;/RecNum&gt;&lt;IDText&gt;21229&lt;/IDText&gt;&lt;DisplayText&gt;(OIE 2019m)&lt;/DisplayText&gt;&lt;record&gt;&lt;rec-number&gt;19958&lt;/rec-number&gt;&lt;foreign-keys&gt;&lt;key app="EN" db-id="xfaeaf0wbesxw9epfpx5at0dvzz5rfz52dzs" timestamp="1572218683" guid="6bc23b6e-18e5-401c-8fd2-c5aabbd3b2a4"&gt;19958&lt;/key&gt;&lt;/foreign-keys&gt;&lt;ref-type name="Electronic Publication"&gt;44&lt;/ref-type&gt;&lt;contributors&gt;&lt;authors&gt;&lt;author&gt;OIE,&lt;/author&gt;&lt;/authors&gt;&lt;/contributors&gt;&lt;titles&gt;&lt;title&gt;Manual of diagnostic tests for aquatic animals 2019&lt;/title&gt;&lt;/titles&gt;&lt;keywords&gt;&lt;keyword&gt;Animal&lt;/keyword&gt;&lt;keyword&gt;Animals&lt;/keyword&gt;&lt;keyword&gt;Aquatic&lt;/keyword&gt;&lt;keyword&gt;aquatic animal&lt;/keyword&gt;&lt;keyword&gt;Aquatic animals&lt;/keyword&gt;&lt;keyword&gt;Diagnostic&lt;/keyword&gt;&lt;keyword&gt;Diagnostic test&lt;/keyword&gt;&lt;keyword&gt;Diagnostic tests&lt;/keyword&gt;&lt;keyword&gt;Manual&lt;/keyword&gt;&lt;keyword&gt;Publication&lt;/keyword&gt;&lt;keyword&gt;Test&lt;/keyword&gt;&lt;keyword&gt;Tests&lt;/keyword&gt;&lt;/keywords&gt;&lt;dates&gt;&lt;year&gt;2019&lt;/year&gt;&lt;pub-dates&gt;&lt;date&gt;10 July 2019&lt;/date&gt;&lt;/pub-dates&gt;&lt;/dates&gt;&lt;pub-location&gt;Paris&lt;/pub-location&gt;&lt;publisher&gt;World Organisation for Animal Health (OIE)&lt;/publisher&gt;&lt;orig-pub&gt;Online publication&lt;/orig-pub&gt;&lt;label&gt;21229&lt;/label&gt;&lt;urls&gt;&lt;/urls&gt;&lt;custom1&gt;Prawn_YGC&lt;/custom1&gt;&lt;electronic-resource-num&gt;http://www.oie.int/en/standard-setting/aquatic-manual/access-online/&lt;/electronic-resource-num&gt;&lt;/record&gt;&lt;/Cite&gt;&lt;/EndNote&gt;</w:instrText>
      </w:r>
      <w:r w:rsidR="00817943">
        <w:fldChar w:fldCharType="separate"/>
      </w:r>
      <w:r w:rsidR="00817943">
        <w:rPr>
          <w:noProof/>
        </w:rPr>
        <w:t>(</w:t>
      </w:r>
      <w:hyperlink w:anchor="_ENREF_583" w:tooltip="OIE, 2019 #19958" w:history="1">
        <w:r w:rsidR="005B41FA">
          <w:rPr>
            <w:noProof/>
          </w:rPr>
          <w:t>OIE 2019m</w:t>
        </w:r>
      </w:hyperlink>
      <w:r w:rsidR="00817943">
        <w:rPr>
          <w:noProof/>
        </w:rPr>
        <w:t>)</w:t>
      </w:r>
      <w:r w:rsidR="00817943">
        <w:fldChar w:fldCharType="end"/>
      </w:r>
      <w:r w:rsidR="00941423" w:rsidRPr="00200122">
        <w:t xml:space="preserve"> and</w:t>
      </w:r>
      <w:r w:rsidR="005217E0" w:rsidRPr="00200122">
        <w:t xml:space="preserve"> significantly reduce the likelihood of imported prawns being use</w:t>
      </w:r>
      <w:r w:rsidR="00BF4D21" w:rsidRPr="00200122">
        <w:t>d</w:t>
      </w:r>
      <w:r w:rsidR="005217E0" w:rsidRPr="00200122">
        <w:t xml:space="preserve"> as bait</w:t>
      </w:r>
      <w:r w:rsidRPr="00200122">
        <w:t>,</w:t>
      </w:r>
      <w:r w:rsidR="00BF4D21" w:rsidRPr="00200122">
        <w:t xml:space="preserve"> berley or </w:t>
      </w:r>
      <w:r w:rsidR="00941423" w:rsidRPr="00200122">
        <w:t>crustacean feed</w:t>
      </w:r>
      <w:r w:rsidR="005217E0" w:rsidRPr="00200122">
        <w:t xml:space="preserve"> or being further processed in Australia</w:t>
      </w:r>
      <w:r w:rsidR="00EC3218" w:rsidRPr="00200122">
        <w:t xml:space="preserve"> (outside of an approved arrangement)</w:t>
      </w:r>
      <w:r w:rsidR="005217E0" w:rsidRPr="00200122">
        <w:t xml:space="preserve">. </w:t>
      </w:r>
      <w:r w:rsidR="00946A27" w:rsidRPr="00200122">
        <w:t xml:space="preserve">A </w:t>
      </w:r>
      <w:r w:rsidR="005217E0" w:rsidRPr="00200122">
        <w:t>prawn is</w:t>
      </w:r>
      <w:r w:rsidR="00946A27" w:rsidRPr="00200122">
        <w:t xml:space="preserve"> considered </w:t>
      </w:r>
      <w:r w:rsidR="005217E0" w:rsidRPr="00200122">
        <w:t xml:space="preserve">fully cooked when all the protein is coagulated. It is at this point that marketability remains, there has been </w:t>
      </w:r>
      <w:r w:rsidR="00BF4D21" w:rsidRPr="00200122">
        <w:t xml:space="preserve">some </w:t>
      </w:r>
      <w:r w:rsidR="005217E0" w:rsidRPr="00200122">
        <w:t>pathogen inactivation and the attractive</w:t>
      </w:r>
      <w:r w:rsidR="00BF4D21" w:rsidRPr="00200122">
        <w:t>ness of the prawn for other end-</w:t>
      </w:r>
      <w:r w:rsidR="00EC3218" w:rsidRPr="00200122">
        <w:t xml:space="preserve">uses </w:t>
      </w:r>
      <w:r w:rsidR="005217E0" w:rsidRPr="00200122">
        <w:t xml:space="preserve">is </w:t>
      </w:r>
      <w:r w:rsidR="00BF4D21" w:rsidRPr="00200122">
        <w:t xml:space="preserve">significantly </w:t>
      </w:r>
      <w:r w:rsidR="005217E0" w:rsidRPr="00200122">
        <w:t>reduced.</w:t>
      </w:r>
      <w:r w:rsidR="00480584" w:rsidRPr="00200122">
        <w:t xml:space="preserve"> </w:t>
      </w:r>
      <w:r w:rsidR="00152B03" w:rsidRPr="00200122">
        <w:t>F</w:t>
      </w:r>
      <w:r w:rsidR="00480584" w:rsidRPr="00200122">
        <w:t>or example, cooking a prawn to a minimum 70°C core temperature for at least 11</w:t>
      </w:r>
      <w:r w:rsidR="0053366E">
        <w:t> </w:t>
      </w:r>
      <w:r w:rsidR="00480584" w:rsidRPr="00200122">
        <w:t xml:space="preserve">seconds </w:t>
      </w:r>
      <w:r w:rsidR="00152B03" w:rsidRPr="00200122">
        <w:t xml:space="preserve">is </w:t>
      </w:r>
      <w:r w:rsidR="00480584" w:rsidRPr="00200122">
        <w:t>sufficient to achieve coagulation of all protein.</w:t>
      </w:r>
    </w:p>
    <w:p w14:paraId="775DEC06" w14:textId="4F2B4DD1" w:rsidR="004B55E2" w:rsidRPr="00200122" w:rsidRDefault="00EC44D9" w:rsidP="005217E0">
      <w:r w:rsidRPr="00200122">
        <w:t>F</w:t>
      </w:r>
      <w:r w:rsidR="005217E0" w:rsidRPr="00200122">
        <w:t>or all</w:t>
      </w:r>
      <w:r w:rsidRPr="00200122">
        <w:t xml:space="preserve"> the protein to be coagulated in a whole prawn</w:t>
      </w:r>
      <w:r w:rsidR="005217E0" w:rsidRPr="00200122">
        <w:t xml:space="preserve"> under commercial conditions depends on the size and quality of the prawn</w:t>
      </w:r>
      <w:r w:rsidRPr="00200122">
        <w:t>.</w:t>
      </w:r>
      <w:r w:rsidR="005217E0" w:rsidRPr="00200122">
        <w:t xml:space="preserve"> Winkel </w:t>
      </w:r>
      <w:r w:rsidR="00817943">
        <w:fldChar w:fldCharType="begin"/>
      </w:r>
      <w:r w:rsidR="00817943">
        <w:instrText xml:space="preserve"> ADDIN EN.CITE &lt;EndNote&gt;&lt;Cite ExcludeAuth="1"&gt;&lt;Author&gt;Winkel&lt;/Author&gt;&lt;Year&gt;1998&lt;/Year&gt;&lt;RecNum&gt;7147&lt;/RecNum&gt;&lt;IDText&gt;16039&lt;/IDText&gt;&lt;DisplayText&gt;(1998)&lt;/DisplayText&gt;&lt;record&gt;&lt;rec-number&gt;7147&lt;/rec-number&gt;&lt;foreign-keys&gt;&lt;key app="EN" db-id="xfaeaf0wbesxw9epfpx5at0dvzz5rfz52dzs" timestamp="1572217124" guid="d5d70c2c-e82f-403e-bc1d-22885c5d2c44"&gt;7147&lt;/key&gt;&lt;/foreign-keys&gt;&lt;ref-type name="Reports"&gt;27&lt;/ref-type&gt;&lt;contributors&gt;&lt;authors&gt;&lt;author&gt;Winkel, C.&lt;/author&gt;&lt;/authors&gt;&lt;/contributors&gt;&lt;titles&gt;&lt;title&gt;&lt;style face="normal" font="default" size="100%"&gt;Evaluation of the cooking process on aquacultured black tiger prawns (&lt;/style&gt;&lt;style face="italic" font="default" size="100%"&gt;Penaeus monodon&lt;/style&gt;&lt;style face="normal" font="default" size="100%"&gt;)&lt;/style&gt;&lt;/title&gt;&lt;/titles&gt;&lt;pages&gt;1-11&lt;/pages&gt;&lt;number&gt;NSC 97/485&lt;/number&gt;&lt;keywords&gt;&lt;keyword&gt;Cooking&lt;/keyword&gt;&lt;keyword&gt;Evaluation&lt;/keyword&gt;&lt;keyword&gt;Penaeus&lt;/keyword&gt;&lt;keyword&gt;Penaeus monodon&lt;/keyword&gt;&lt;keyword&gt;Prawn&lt;/keyword&gt;&lt;keyword&gt;Process&lt;/keyword&gt;&lt;keyword&gt;Report&lt;/keyword&gt;&lt;keyword&gt;Tiger&lt;/keyword&gt;&lt;keyword&gt;Tiger prawn&lt;/keyword&gt;&lt;/keywords&gt;&lt;dates&gt;&lt;year&gt;1998&lt;/year&gt;&lt;/dates&gt;&lt;pub-location&gt;[Queensland]&lt;/pub-location&gt;&lt;publisher&gt;Seafood Services Australia&lt;/publisher&gt;&lt;orig-pub&gt;\\ACT001CL04FS07\BIOSECURITYDATA$\E Library\Animal Catalogue\W&lt;/orig-pub&gt;&lt;label&gt;16039&lt;/label&gt;&lt;urls&gt;&lt;/urls&gt;&lt;custom1&gt;aquatics prawns gm&lt;/custom1&gt;&lt;modified-date&gt;72918&lt;/modified-date&gt;&lt;/record&gt;&lt;/Cite&gt;&lt;/EndNote&gt;</w:instrText>
      </w:r>
      <w:r w:rsidR="00817943">
        <w:fldChar w:fldCharType="separate"/>
      </w:r>
      <w:r w:rsidR="00817943">
        <w:rPr>
          <w:noProof/>
        </w:rPr>
        <w:t>(</w:t>
      </w:r>
      <w:hyperlink w:anchor="_ENREF_860" w:tooltip="Winkel, 1998 #7147" w:history="1">
        <w:r w:rsidR="005B41FA">
          <w:rPr>
            <w:noProof/>
          </w:rPr>
          <w:t>1998</w:t>
        </w:r>
      </w:hyperlink>
      <w:r w:rsidR="00817943">
        <w:rPr>
          <w:noProof/>
        </w:rPr>
        <w:t>)</w:t>
      </w:r>
      <w:r w:rsidR="00817943">
        <w:fldChar w:fldCharType="end"/>
      </w:r>
      <w:r w:rsidRPr="00200122">
        <w:t>,</w:t>
      </w:r>
      <w:r w:rsidR="005217E0" w:rsidRPr="00200122">
        <w:t xml:space="preserve"> in an evaluation of the cooking process for Australian farmed </w:t>
      </w:r>
      <w:r w:rsidR="005217E0" w:rsidRPr="00200122">
        <w:rPr>
          <w:rStyle w:val="Emphasis"/>
        </w:rPr>
        <w:t>P. monodon</w:t>
      </w:r>
      <w:r w:rsidR="005217E0" w:rsidRPr="00200122">
        <w:t>, recommended that prawns be cooked to a core temperature of 85°C so that the product is marketable (</w:t>
      </w:r>
      <w:r w:rsidR="00837E5D" w:rsidRPr="00200122">
        <w:t>that is,</w:t>
      </w:r>
      <w:r w:rsidR="005217E0" w:rsidRPr="00200122">
        <w:t xml:space="preserve"> completely cooked, not chewy, no black spot and aesthetically acceptable). Prawn grades from 11–28 grams (</w:t>
      </w:r>
      <w:r w:rsidRPr="00200122">
        <w:t xml:space="preserve">starting temperature of </w:t>
      </w:r>
      <w:r w:rsidR="005217E0" w:rsidRPr="00200122">
        <w:t>20°C) placed into boiling water were reported to reach a core tempera</w:t>
      </w:r>
      <w:r w:rsidR="00157045" w:rsidRPr="00200122">
        <w:t>ture of 85°C at 2.40–4.55 min</w:t>
      </w:r>
      <w:r w:rsidR="005217E0" w:rsidRPr="00200122">
        <w:t>s, respectively.</w:t>
      </w:r>
    </w:p>
    <w:p w14:paraId="068CAD5D" w14:textId="03FA9E6D" w:rsidR="00800F96" w:rsidRDefault="00152B03" w:rsidP="005217E0">
      <w:r w:rsidRPr="00200122">
        <w:t>C</w:t>
      </w:r>
      <w:r w:rsidR="005217E0" w:rsidRPr="00200122">
        <w:t xml:space="preserve">ooking prawns in boiling water for periods such as those used by seafood processors and recommended by relevant guidelines and advisory notes </w:t>
      </w:r>
      <w:r w:rsidR="00F026C7" w:rsidRPr="00200122">
        <w:t>may</w:t>
      </w:r>
      <w:r w:rsidR="005217E0" w:rsidRPr="00200122">
        <w:t xml:space="preserve"> be sufficient to</w:t>
      </w:r>
      <w:r w:rsidR="00651292" w:rsidRPr="00200122">
        <w:t xml:space="preserve"> reduce the infectious titre of</w:t>
      </w:r>
      <w:r w:rsidR="00EC44D9" w:rsidRPr="00200122">
        <w:t xml:space="preserve"> some</w:t>
      </w:r>
      <w:r w:rsidR="00F026C7" w:rsidRPr="00200122">
        <w:t xml:space="preserve"> prawn pathogens (for example, infectious myonecrosis virus). However, </w:t>
      </w:r>
      <w:r w:rsidR="005217E0" w:rsidRPr="00200122">
        <w:t xml:space="preserve">standard commercial cooking practices may not </w:t>
      </w:r>
      <w:r w:rsidR="00480584" w:rsidRPr="00200122">
        <w:t xml:space="preserve">completely </w:t>
      </w:r>
      <w:r w:rsidR="005217E0" w:rsidRPr="00200122">
        <w:t xml:space="preserve">inactivate </w:t>
      </w:r>
      <w:r w:rsidRPr="00200122">
        <w:t>some</w:t>
      </w:r>
      <w:r w:rsidR="005217E0" w:rsidRPr="00200122">
        <w:t xml:space="preserve"> viruses of concern such as T</w:t>
      </w:r>
      <w:r w:rsidR="00EC44D9" w:rsidRPr="00200122">
        <w:t>aura syndrome virus</w:t>
      </w:r>
      <w:r w:rsidR="005217E0" w:rsidRPr="00200122">
        <w:t>.</w:t>
      </w:r>
    </w:p>
    <w:p w14:paraId="07E479F2" w14:textId="1BDCF416" w:rsidR="00386BE8" w:rsidRPr="00200122" w:rsidRDefault="00480584" w:rsidP="005217E0">
      <w:r w:rsidRPr="00200122">
        <w:t>The Prawn IRA </w:t>
      </w:r>
      <w:r w:rsidR="005217E0" w:rsidRPr="00200122">
        <w:t xml:space="preserve">2009 considered that when combining the reduced likelihood of inappropriate end-use of cooked prawns with the expected pathogen-specific inactivation by commercial cooking, that </w:t>
      </w:r>
      <w:r w:rsidR="00F026C7" w:rsidRPr="00200122">
        <w:t>cooking</w:t>
      </w:r>
      <w:r w:rsidR="005217E0" w:rsidRPr="00200122">
        <w:t xml:space="preserve"> would reduce the overall risk to an acceptable level. </w:t>
      </w:r>
      <w:r w:rsidRPr="00200122">
        <w:t xml:space="preserve">It is considered that cooking has a significant impact on the likelihood of </w:t>
      </w:r>
      <w:r w:rsidRPr="00B41A2A">
        <w:t xml:space="preserve">exposure because uncooked prawns are the preferred option for use as bait, berley or crustacean feed. </w:t>
      </w:r>
      <w:r w:rsidR="00161954" w:rsidRPr="00B41A2A">
        <w:t>This assumption may be revisited subject to the outcomes of the bait and berley survey.</w:t>
      </w:r>
    </w:p>
    <w:p w14:paraId="20E4F6C5" w14:textId="6DBDCD9C" w:rsidR="004B55E2" w:rsidRPr="00200122" w:rsidRDefault="00386BE8" w:rsidP="005217E0">
      <w:r w:rsidRPr="00200122">
        <w:t xml:space="preserve">In summary, cooking would generally be expected to reduce both entry and exposure risks for the hazards. The extent to which this would occur is dependent upon the specific hazard. </w:t>
      </w:r>
      <w:r w:rsidR="003C64CF" w:rsidRPr="00200122">
        <w:t xml:space="preserve">It is considered that for these reasons, cooking should be </w:t>
      </w:r>
      <w:r w:rsidR="005217E0" w:rsidRPr="00200122">
        <w:t>considered further</w:t>
      </w:r>
      <w:r w:rsidR="009A1B21" w:rsidRPr="00200122">
        <w:t xml:space="preserve"> for each hazard</w:t>
      </w:r>
      <w:r w:rsidR="005217E0" w:rsidRPr="00200122">
        <w:t>.</w:t>
      </w:r>
    </w:p>
    <w:p w14:paraId="13493F50" w14:textId="6934927F" w:rsidR="005217E0" w:rsidRPr="00200122" w:rsidRDefault="005217E0" w:rsidP="003A7C68">
      <w:pPr>
        <w:pStyle w:val="Heading4"/>
      </w:pPr>
      <w:r w:rsidRPr="00200122">
        <w:t>Freezing</w:t>
      </w:r>
    </w:p>
    <w:p w14:paraId="24EAF66C" w14:textId="23A39CCF" w:rsidR="004B55E2" w:rsidRPr="00200122" w:rsidRDefault="005217E0" w:rsidP="005217E0">
      <w:r w:rsidRPr="00200122">
        <w:t>Prawns for human consumption are frequently packaged, after sorting, washing and freezing. It is also common for whole prawns to be cooked and then frozen (although this assessment assumes imported prawns are uncooked). Whether cooked or uncooked, rapid freezing is important to maintain quality.</w:t>
      </w:r>
    </w:p>
    <w:p w14:paraId="3CE3B0EF" w14:textId="1A39FDFC" w:rsidR="004B55E2" w:rsidRPr="00200122" w:rsidRDefault="005217E0" w:rsidP="005217E0">
      <w:r w:rsidRPr="00200122">
        <w:t>The freezing operations commonly practiced around the world vary considerably according to the type of product. Uncooked whole or head-off prawns may be block or plate-frozen in purpose-designed cartons into which potable water is poured to form a solid block with protective ice. However, Australia does not receive much (if any) of this product type due to the on-arrival sampling methodology</w:t>
      </w:r>
      <w:r w:rsidR="00395039" w:rsidRPr="00200122">
        <w:t xml:space="preserve"> currently</w:t>
      </w:r>
      <w:r w:rsidRPr="00200122">
        <w:t xml:space="preserve"> requiring product to be easily accessible for testing of WSSV and </w:t>
      </w:r>
      <w:r w:rsidR="00EC44D9" w:rsidRPr="00200122">
        <w:t>yellow head virus genotype 1 (</w:t>
      </w:r>
      <w:r w:rsidRPr="00200122">
        <w:t>YHV1</w:t>
      </w:r>
      <w:r w:rsidR="00EC44D9" w:rsidRPr="00200122">
        <w:t>)</w:t>
      </w:r>
      <w:r w:rsidRPr="00200122">
        <w:t xml:space="preserve">. At the other extreme, cooked and peeled cold water prawns tend to be frozen through fluidized bed systems, while many warm water prawns are </w:t>
      </w:r>
      <w:r w:rsidR="00EC44D9" w:rsidRPr="00200122">
        <w:t>individually quick frozen (</w:t>
      </w:r>
      <w:r w:rsidRPr="00200122">
        <w:t>IQF</w:t>
      </w:r>
      <w:r w:rsidR="00EC44D9" w:rsidRPr="00200122">
        <w:t>)</w:t>
      </w:r>
      <w:r w:rsidRPr="00200122">
        <w:t xml:space="preserve"> either on trays in blast freezers or in continuous belt freezers. The Codex Alimentarius </w:t>
      </w:r>
      <w:r w:rsidRPr="00200122">
        <w:rPr>
          <w:rStyle w:val="Emphasis"/>
        </w:rPr>
        <w:t>Code of Practice for Fish and Fishery Products</w:t>
      </w:r>
      <w:r w:rsidRPr="00200122">
        <w:t xml:space="preserve"> states that storage of frozen prawns should be at or below -18°C </w:t>
      </w:r>
      <w:r w:rsidR="00817943">
        <w:fldChar w:fldCharType="begin"/>
      </w:r>
      <w:r w:rsidR="00817943">
        <w:instrText xml:space="preserve"> ADDIN EN.CITE &lt;EndNote&gt;&lt;Cite&gt;&lt;Author&gt;FAO&lt;/Author&gt;&lt;Year&gt;2016&lt;/Year&gt;&lt;RecNum&gt;20933&lt;/RecNum&gt;&lt;IDText&gt;20672&lt;/IDText&gt;&lt;DisplayText&gt;(FAO &amp;amp; WHO 2016)&lt;/DisplayText&gt;&lt;record&gt;&lt;rec-number&gt;20933&lt;/rec-number&gt;&lt;foreign-keys&gt;&lt;key app="EN" db-id="xfaeaf0wbesxw9epfpx5at0dvzz5rfz52dzs" timestamp="1572218826" guid="1aecf278-774a-430a-80b3-b45753138378"&gt;20933&lt;/key&gt;&lt;/foreign-keys&gt;&lt;ref-type name="Electronic Publication"&gt;44&lt;/ref-type&gt;&lt;contributors&gt;&lt;authors&gt;&lt;author&gt;FAO,&lt;/author&gt;&lt;author&gt;WHO,&lt;/author&gt;&lt;/authors&gt;&lt;/contributors&gt;&lt;titles&gt;&lt;title&gt;Code of practice for fish and fishery products&lt;/title&gt;&lt;/titles&gt;&lt;num-vols&gt;CXC 52-2003&lt;/num-vols&gt;&lt;dates&gt;&lt;year&gt;2016&lt;/year&gt;&lt;pub-dates&gt;&lt;date&gt;23 August 2019&lt;/date&gt;&lt;/pub-dates&gt;&lt;/dates&gt;&lt;pub-location&gt;Rome&lt;/pub-location&gt;&lt;publisher&gt;Food and Agriculture Organization of the United Nations and World Health Organization&lt;/publisher&gt;&lt;orig-pub&gt;\\ACT001CL04FS07\BIOSECURITYDATA$\E Library\Animal Catalogue\F\FAO and WHO 2016 EN20672.pdf&lt;/orig-pub&gt;&lt;label&gt;20672&lt;/label&gt;&lt;urls&gt;&lt;/urls&gt;&lt;custom1&gt;Prawn_YGC&lt;/custom1&gt;&lt;electronic-resource-num&gt;http://www.fao.org/fao-who-codexalimentarius/codex-texts/codes-of-practice/en/&lt;/electronic-resource-num&gt;&lt;/record&gt;&lt;/Cite&gt;&lt;/EndNote&gt;</w:instrText>
      </w:r>
      <w:r w:rsidR="00817943">
        <w:fldChar w:fldCharType="separate"/>
      </w:r>
      <w:r w:rsidR="00817943">
        <w:rPr>
          <w:noProof/>
        </w:rPr>
        <w:t>(</w:t>
      </w:r>
      <w:hyperlink w:anchor="_ENREF_222" w:tooltip="FAO, 2016 #20933" w:history="1">
        <w:r w:rsidR="005B41FA">
          <w:rPr>
            <w:noProof/>
          </w:rPr>
          <w:t>FAO &amp; WHO 2016</w:t>
        </w:r>
      </w:hyperlink>
      <w:r w:rsidR="00817943">
        <w:rPr>
          <w:noProof/>
        </w:rPr>
        <w:t>)</w:t>
      </w:r>
      <w:r w:rsidR="00817943">
        <w:fldChar w:fldCharType="end"/>
      </w:r>
      <w:r w:rsidRPr="00200122">
        <w:t xml:space="preserve">. Frozen prawns may be held in frozen storage for many months </w:t>
      </w:r>
      <w:r w:rsidR="00817943">
        <w:fldChar w:fldCharType="begin"/>
      </w:r>
      <w:r w:rsidR="00817943">
        <w:instrText xml:space="preserve"> ADDIN EN.CITE &lt;EndNote&gt;&lt;Cite&gt;&lt;Author&gt;ADVS&lt;/Author&gt;&lt;Year&gt;1999&lt;/Year&gt;&lt;RecNum&gt;7151&lt;/RecNum&gt;&lt;IDText&gt;19016&lt;/IDText&gt;&lt;DisplayText&gt;(ADVS 1999)&lt;/DisplayText&gt;&lt;record&gt;&lt;rec-number&gt;7151&lt;/rec-number&gt;&lt;foreign-keys&gt;&lt;key app="EN" db-id="xfaeaf0wbesxw9epfpx5at0dvzz5rfz52dzs" timestamp="1572217125" guid="deac2ec4-0e27-4bde-a3a9-794e9b8ab28b"&gt;7151&lt;/key&gt;&lt;/foreign-keys&gt;&lt;ref-type name="Reports"&gt;27&lt;/ref-type&gt;&lt;contributors&gt;&lt;authors&gt;&lt;author&gt;ADVS,&lt;/author&gt;&lt;/authors&gt;&lt;/contributors&gt;&lt;titles&gt;&lt;title&gt;Consultancy on routes for exposure of aquatic animals to aquatic animal products intended for human consumption&lt;/title&gt;&lt;secondary-title&gt;Prepared for the Australian Quarantine and Inspection Service (AQIS) by Aquaculture Development and Veterinary Services Pty. Ltd.&lt;/secondary-title&gt;&lt;/titles&gt;&lt;dates&gt;&lt;year&gt;1999&lt;/year&gt;&lt;/dates&gt;&lt;pub-location&gt;Canberra&lt;/pub-location&gt;&lt;publisher&gt;Australian Quarantine and Inspection Service&lt;/publisher&gt;&lt;orig-pub&gt;\\ACT001CL04FS07\BIOSECURITYDATA$\E Library\Animal Catalogue\A\ADVS 1999 EN19016.pdf&lt;/orig-pub&gt;&lt;label&gt;19016&lt;/label&gt;&lt;urls&gt;&lt;/urls&gt;&lt;custom1&gt;gm&lt;/custom1&gt;&lt;/record&gt;&lt;/Cite&gt;&lt;/EndNote&gt;</w:instrText>
      </w:r>
      <w:r w:rsidR="00817943">
        <w:fldChar w:fldCharType="separate"/>
      </w:r>
      <w:r w:rsidR="00817943">
        <w:rPr>
          <w:noProof/>
        </w:rPr>
        <w:t>(</w:t>
      </w:r>
      <w:hyperlink w:anchor="_ENREF_1" w:tooltip="ADVS, 1999 #7151" w:history="1">
        <w:r w:rsidR="005B41FA">
          <w:rPr>
            <w:noProof/>
          </w:rPr>
          <w:t>ADVS 1999</w:t>
        </w:r>
      </w:hyperlink>
      <w:r w:rsidR="00817943">
        <w:rPr>
          <w:noProof/>
        </w:rPr>
        <w:t>)</w:t>
      </w:r>
      <w:r w:rsidR="00817943">
        <w:fldChar w:fldCharType="end"/>
      </w:r>
      <w:r w:rsidRPr="00200122">
        <w:t>.</w:t>
      </w:r>
    </w:p>
    <w:p w14:paraId="6E7749E6" w14:textId="37941BF8" w:rsidR="004B55E2" w:rsidRPr="00200122" w:rsidRDefault="005217E0" w:rsidP="005217E0">
      <w:r w:rsidRPr="00200122">
        <w:t xml:space="preserve">Freezing will generally reduce the rate of inactivation of microorganisms </w:t>
      </w:r>
      <w:r w:rsidR="00817943">
        <w:fldChar w:fldCharType="begin"/>
      </w:r>
      <w:r w:rsidR="00817943">
        <w:instrText xml:space="preserve"> ADDIN EN.CITE &lt;EndNote&gt;&lt;Cite&gt;&lt;Author&gt;ADVS&lt;/Author&gt;&lt;Year&gt;1999&lt;/Year&gt;&lt;RecNum&gt;7151&lt;/RecNum&gt;&lt;IDText&gt;19016&lt;/IDText&gt;&lt;DisplayText&gt;(ADVS 1999)&lt;/DisplayText&gt;&lt;record&gt;&lt;rec-number&gt;7151&lt;/rec-number&gt;&lt;foreign-keys&gt;&lt;key app="EN" db-id="xfaeaf0wbesxw9epfpx5at0dvzz5rfz52dzs" timestamp="1572217125" guid="deac2ec4-0e27-4bde-a3a9-794e9b8ab28b"&gt;7151&lt;/key&gt;&lt;/foreign-keys&gt;&lt;ref-type name="Reports"&gt;27&lt;/ref-type&gt;&lt;contributors&gt;&lt;authors&gt;&lt;author&gt;ADVS,&lt;/author&gt;&lt;/authors&gt;&lt;/contributors&gt;&lt;titles&gt;&lt;title&gt;Consultancy on routes for exposure of aquatic animals to aquatic animal products intended for human consumption&lt;/title&gt;&lt;secondary-title&gt;Prepared for the Australian Quarantine and Inspection Service (AQIS) by Aquaculture Development and Veterinary Services Pty. Ltd.&lt;/secondary-title&gt;&lt;/titles&gt;&lt;dates&gt;&lt;year&gt;1999&lt;/year&gt;&lt;/dates&gt;&lt;pub-location&gt;Canberra&lt;/pub-location&gt;&lt;publisher&gt;Australian Quarantine and Inspection Service&lt;/publisher&gt;&lt;orig-pub&gt;\\ACT001CL04FS07\BIOSECURITYDATA$\E Library\Animal Catalogue\A\ADVS 1999 EN19016.pdf&lt;/orig-pub&gt;&lt;label&gt;19016&lt;/label&gt;&lt;urls&gt;&lt;/urls&gt;&lt;custom1&gt;gm&lt;/custom1&gt;&lt;/record&gt;&lt;/Cite&gt;&lt;/EndNote&gt;</w:instrText>
      </w:r>
      <w:r w:rsidR="00817943">
        <w:fldChar w:fldCharType="separate"/>
      </w:r>
      <w:r w:rsidR="00817943">
        <w:rPr>
          <w:noProof/>
        </w:rPr>
        <w:t>(</w:t>
      </w:r>
      <w:hyperlink w:anchor="_ENREF_1" w:tooltip="ADVS, 1999 #7151" w:history="1">
        <w:r w:rsidR="005B41FA">
          <w:rPr>
            <w:noProof/>
          </w:rPr>
          <w:t>ADVS 1999</w:t>
        </w:r>
      </w:hyperlink>
      <w:r w:rsidR="00817943">
        <w:rPr>
          <w:noProof/>
        </w:rPr>
        <w:t>)</w:t>
      </w:r>
      <w:r w:rsidR="00817943">
        <w:fldChar w:fldCharType="end"/>
      </w:r>
      <w:r w:rsidRPr="00200122">
        <w:t xml:space="preserve"> and is an excellent way to preserve</w:t>
      </w:r>
      <w:r w:rsidR="002E5FB0" w:rsidRPr="00200122">
        <w:t xml:space="preserve"> many</w:t>
      </w:r>
      <w:r w:rsidRPr="00200122">
        <w:t xml:space="preserve"> micro</w:t>
      </w:r>
      <w:r w:rsidR="002E5FB0" w:rsidRPr="00200122">
        <w:t>bes</w:t>
      </w:r>
      <w:r w:rsidRPr="00200122">
        <w:t xml:space="preserve"> </w:t>
      </w:r>
      <w:r w:rsidR="00817943">
        <w:fldChar w:fldCharType="begin"/>
      </w:r>
      <w:r w:rsidR="00817943">
        <w:instrText xml:space="preserve"> ADDIN EN.CITE &lt;EndNote&gt;&lt;Cite&gt;&lt;Author&gt;Archer&lt;/Author&gt;&lt;Year&gt;2004&lt;/Year&gt;&lt;RecNum&gt;20912&lt;/RecNum&gt;&lt;IDText&gt;20675&lt;/IDText&gt;&lt;DisplayText&gt;(Archer 2004)&lt;/DisplayText&gt;&lt;record&gt;&lt;rec-number&gt;20912&lt;/rec-number&gt;&lt;foreign-keys&gt;&lt;key app="EN" db-id="xfaeaf0wbesxw9epfpx5at0dvzz5rfz52dzs" timestamp="1572218823" guid="8454b07b-0c8d-4367-8760-7dd5f1aee487"&gt;20912&lt;/key&gt;&lt;/foreign-keys&gt;&lt;ref-type name="Journal Articles"&gt;17&lt;/ref-type&gt;&lt;contributors&gt;&lt;authors&gt;&lt;author&gt;Archer, D. L.&lt;/author&gt;&lt;/authors&gt;&lt;/contributors&gt;&lt;titles&gt;&lt;title&gt;Freezing: an underutilized food safety technology?&lt;/title&gt;&lt;secondary-title&gt;International journal of food microbiology&lt;/secondary-title&gt;&lt;/titles&gt;&lt;periodical&gt;&lt;full-title&gt;International Journal of Food Microbiology&lt;/full-title&gt;&lt;/periodical&gt;&lt;pages&gt;127-138&lt;/pages&gt;&lt;volume&gt;90&lt;/volume&gt;&lt;number&gt;2&lt;/number&gt;&lt;keywords&gt;&lt;keyword&gt;Bacteria/*growth &amp;amp; development&lt;/keyword&gt;&lt;keyword&gt;Bacterial Physiological Phenomena&lt;/keyword&gt;&lt;keyword&gt;Consumer Product Safety&lt;/keyword&gt;&lt;keyword&gt;Food Microbiology&lt;/keyword&gt;&lt;keyword&gt;Food Preservation&lt;/keyword&gt;&lt;keyword&gt;Food-Processing&lt;/keyword&gt;&lt;keyword&gt;Freezing&lt;/keyword&gt;&lt;keyword&gt;Humans&lt;/keyword&gt;&lt;/keywords&gt;&lt;dates&gt;&lt;year&gt;2004&lt;/year&gt;&lt;/dates&gt;&lt;orig-pub&gt;\\ACT001CL04FS07\BIOSECURITYDATA$\E Library\Animal Catalogue\A\Archer 2004 EN20675.pdf&lt;/orig-pub&gt;&lt;isbn&gt;0168-1605 (Print)&amp;#xD;0168-1605&lt;/isbn&gt;&lt;label&gt;20675&lt;/label&gt;&lt;urls&gt;&lt;/urls&gt;&lt;custom1&gt;Prawn_YGC&lt;/custom1&gt;&lt;/record&gt;&lt;/Cite&gt;&lt;/EndNote&gt;</w:instrText>
      </w:r>
      <w:r w:rsidR="00817943">
        <w:fldChar w:fldCharType="separate"/>
      </w:r>
      <w:r w:rsidR="00817943">
        <w:rPr>
          <w:noProof/>
        </w:rPr>
        <w:t>(</w:t>
      </w:r>
      <w:hyperlink w:anchor="_ENREF_35" w:tooltip="Archer, 2004 #20912" w:history="1">
        <w:r w:rsidR="005B41FA">
          <w:rPr>
            <w:noProof/>
          </w:rPr>
          <w:t>Archer 2004</w:t>
        </w:r>
      </w:hyperlink>
      <w:r w:rsidR="00817943">
        <w:rPr>
          <w:noProof/>
        </w:rPr>
        <w:t>)</w:t>
      </w:r>
      <w:r w:rsidR="00817943">
        <w:fldChar w:fldCharType="end"/>
      </w:r>
      <w:r w:rsidRPr="00200122">
        <w:t xml:space="preserve">. Storage at freezing temperatures kills many food-borne pathogenic protozoa, cestodes and nematodes </w:t>
      </w:r>
      <w:r w:rsidR="00817943">
        <w:fldChar w:fldCharType="begin"/>
      </w:r>
      <w:r w:rsidR="00817943">
        <w:instrText xml:space="preserve"> ADDIN EN.CITE &lt;EndNote&gt;&lt;Cite&gt;&lt;Author&gt;Archer&lt;/Author&gt;&lt;Year&gt;2004&lt;/Year&gt;&lt;RecNum&gt;20912&lt;/RecNum&gt;&lt;IDText&gt;20675&lt;/IDText&gt;&lt;DisplayText&gt;(Archer 2004)&lt;/DisplayText&gt;&lt;record&gt;&lt;rec-number&gt;20912&lt;/rec-number&gt;&lt;foreign-keys&gt;&lt;key app="EN" db-id="xfaeaf0wbesxw9epfpx5at0dvzz5rfz52dzs" timestamp="1572218823" guid="8454b07b-0c8d-4367-8760-7dd5f1aee487"&gt;20912&lt;/key&gt;&lt;/foreign-keys&gt;&lt;ref-type name="Journal Articles"&gt;17&lt;/ref-type&gt;&lt;contributors&gt;&lt;authors&gt;&lt;author&gt;Archer, D. L.&lt;/author&gt;&lt;/authors&gt;&lt;/contributors&gt;&lt;titles&gt;&lt;title&gt;Freezing: an underutilized food safety technology?&lt;/title&gt;&lt;secondary-title&gt;International journal of food microbiology&lt;/secondary-title&gt;&lt;/titles&gt;&lt;periodical&gt;&lt;full-title&gt;International Journal of Food Microbiology&lt;/full-title&gt;&lt;/periodical&gt;&lt;pages&gt;127-138&lt;/pages&gt;&lt;volume&gt;90&lt;/volume&gt;&lt;number&gt;2&lt;/number&gt;&lt;keywords&gt;&lt;keyword&gt;Bacteria/*growth &amp;amp; development&lt;/keyword&gt;&lt;keyword&gt;Bacterial Physiological Phenomena&lt;/keyword&gt;&lt;keyword&gt;Consumer Product Safety&lt;/keyword&gt;&lt;keyword&gt;Food Microbiology&lt;/keyword&gt;&lt;keyword&gt;Food Preservation&lt;/keyword&gt;&lt;keyword&gt;Food-Processing&lt;/keyword&gt;&lt;keyword&gt;Freezing&lt;/keyword&gt;&lt;keyword&gt;Humans&lt;/keyword&gt;&lt;/keywords&gt;&lt;dates&gt;&lt;year&gt;2004&lt;/year&gt;&lt;/dates&gt;&lt;orig-pub&gt;\\ACT001CL04FS07\BIOSECURITYDATA$\E Library\Animal Catalogue\A\Archer 2004 EN20675.pdf&lt;/orig-pub&gt;&lt;isbn&gt;0168-1605 (Print)&amp;#xD;0168-1605&lt;/isbn&gt;&lt;label&gt;20675&lt;/label&gt;&lt;urls&gt;&lt;/urls&gt;&lt;custom1&gt;Prawn_YGC&lt;/custom1&gt;&lt;/record&gt;&lt;/Cite&gt;&lt;/EndNote&gt;</w:instrText>
      </w:r>
      <w:r w:rsidR="00817943">
        <w:fldChar w:fldCharType="separate"/>
      </w:r>
      <w:r w:rsidR="00817943">
        <w:rPr>
          <w:noProof/>
        </w:rPr>
        <w:t>(</w:t>
      </w:r>
      <w:hyperlink w:anchor="_ENREF_35" w:tooltip="Archer, 2004 #20912" w:history="1">
        <w:r w:rsidR="005B41FA">
          <w:rPr>
            <w:noProof/>
          </w:rPr>
          <w:t>Archer 2004</w:t>
        </w:r>
      </w:hyperlink>
      <w:r w:rsidR="00817943">
        <w:rPr>
          <w:noProof/>
        </w:rPr>
        <w:t>)</w:t>
      </w:r>
      <w:r w:rsidR="00817943">
        <w:fldChar w:fldCharType="end"/>
      </w:r>
      <w:r w:rsidRPr="00200122">
        <w:t xml:space="preserve">. Most viruses are stable at freezing temperatures </w:t>
      </w:r>
      <w:r w:rsidR="00817943">
        <w:fldChar w:fldCharType="begin">
          <w:fldData xml:space="preserve">PEVuZE5vdGU+PENpdGU+PEF1dGhvcj5MaWdodG5lcjwvQXV0aG9yPjxZZWFyPjE5OTc8L1llYXI+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</w:fldData>
        </w:fldChar>
      </w:r>
      <w:r w:rsidR="00817943">
        <w:instrText xml:space="preserve"> ADDIN EN.CITE </w:instrText>
      </w:r>
      <w:r w:rsidR="00817943">
        <w:fldChar w:fldCharType="begin">
          <w:fldData xml:space="preserve">PEVuZE5vdGU+PENpdGU+PEF1dGhvcj5MaWdodG5lcjwvQXV0aG9yPjxZZWFyPjE5OTc8L1llYXI+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312" w:tooltip="Hasson, 1995 #5425" w:history="1">
        <w:r w:rsidR="005B41FA">
          <w:rPr>
            <w:noProof/>
          </w:rPr>
          <w:t>Hasson et al. 1995</w:t>
        </w:r>
      </w:hyperlink>
      <w:r w:rsidR="00817943">
        <w:rPr>
          <w:noProof/>
        </w:rPr>
        <w:t xml:space="preserve">; </w:t>
      </w:r>
      <w:hyperlink w:anchor="_ENREF_430" w:tooltip="Lightner, 1997 #6311" w:history="1">
        <w:r w:rsidR="005B41FA">
          <w:rPr>
            <w:noProof/>
          </w:rPr>
          <w:t>Lightner et al. 1997b</w:t>
        </w:r>
      </w:hyperlink>
      <w:r w:rsidR="00817943">
        <w:rPr>
          <w:noProof/>
        </w:rPr>
        <w:t xml:space="preserve">; </w:t>
      </w:r>
      <w:hyperlink w:anchor="_ENREF_467" w:tooltip="Lu, 1995 #5537" w:history="1">
        <w:r w:rsidR="005B41FA">
          <w:rPr>
            <w:noProof/>
          </w:rPr>
          <w:t>Lu et al. 1995</w:t>
        </w:r>
      </w:hyperlink>
      <w:r w:rsidR="00817943">
        <w:rPr>
          <w:noProof/>
        </w:rPr>
        <w:t>)</w:t>
      </w:r>
      <w:r w:rsidR="00817943">
        <w:fldChar w:fldCharType="end"/>
      </w:r>
      <w:r w:rsidRPr="00200122">
        <w:t xml:space="preserve">, but bacteria that are pathogenic or potentially pathogenic to aquatic species are often inactivated to some degree by freezing </w:t>
      </w:r>
      <w:r w:rsidR="00817943">
        <w:fldChar w:fldCharType="begin">
          <w:fldData xml:space="preserve">PEVuZE5vdGU+PENpdGU+PEF1dGhvcj5BRFZTPC9BdXRob3I+PFllYXI+MTk5OTwvWWVhcj48UmVj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</w:fldData>
        </w:fldChar>
      </w:r>
      <w:r w:rsidR="00817943">
        <w:instrText xml:space="preserve"> ADDIN EN.CITE </w:instrText>
      </w:r>
      <w:r w:rsidR="00817943">
        <w:fldChar w:fldCharType="begin">
          <w:fldData xml:space="preserve">PEVuZE5vdGU+PENpdGU+PEF1dGhvcj5BRFZTPC9BdXRob3I+PFllYXI+MTk5OTwvWWVhcj48UmVj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1" w:tooltip="ADVS, 1999 #7151" w:history="1">
        <w:r w:rsidR="005B41FA">
          <w:rPr>
            <w:noProof/>
          </w:rPr>
          <w:t>ADVS 1999</w:t>
        </w:r>
      </w:hyperlink>
      <w:r w:rsidR="00817943">
        <w:rPr>
          <w:noProof/>
        </w:rPr>
        <w:t xml:space="preserve">; </w:t>
      </w:r>
      <w:hyperlink w:anchor="_ENREF_753" w:tooltip="Su, 2007 #13709" w:history="1">
        <w:r w:rsidR="005B41FA">
          <w:rPr>
            <w:noProof/>
          </w:rPr>
          <w:t>Su &amp; Liu 2007</w:t>
        </w:r>
      </w:hyperlink>
      <w:r w:rsidR="00817943">
        <w:rPr>
          <w:noProof/>
        </w:rPr>
        <w:t>)</w:t>
      </w:r>
      <w:r w:rsidR="00817943">
        <w:fldChar w:fldCharType="end"/>
      </w:r>
      <w:r w:rsidRPr="00200122">
        <w:t>.</w:t>
      </w:r>
    </w:p>
    <w:p w14:paraId="79C717A8" w14:textId="77777777" w:rsidR="00800F96" w:rsidRDefault="005217E0" w:rsidP="005217E0">
      <w:r w:rsidRPr="00200122">
        <w:t>Once frozen, the amount of most hazards that might be present is relatively stable. However, depending on the agent and the physical conditions, freezing and thawing will reduce the number of viable hazards present.</w:t>
      </w:r>
    </w:p>
    <w:p w14:paraId="05DB5322" w14:textId="2CC2C61E" w:rsidR="004B55E2" w:rsidRPr="00200122" w:rsidRDefault="005217E0" w:rsidP="005217E0">
      <w:r w:rsidRPr="00200122">
        <w:t xml:space="preserve">The Prawn IRA 2009 considered that freezing was a suitable </w:t>
      </w:r>
      <w:r w:rsidR="00DE4F44" w:rsidRPr="00200122">
        <w:t>biosecurity</w:t>
      </w:r>
      <w:r w:rsidRPr="00200122">
        <w:t xml:space="preserve"> measure for </w:t>
      </w:r>
      <w:r w:rsidR="00F026C7" w:rsidRPr="00200122">
        <w:t>necrotising hepatopancreatitis bacteria</w:t>
      </w:r>
      <w:r w:rsidRPr="00200122">
        <w:t xml:space="preserve">. </w:t>
      </w:r>
      <w:r w:rsidR="003C64CF" w:rsidRPr="00200122">
        <w:t>F</w:t>
      </w:r>
      <w:r w:rsidRPr="00200122">
        <w:t>reezing may</w:t>
      </w:r>
      <w:r w:rsidR="003C64CF" w:rsidRPr="00200122">
        <w:t xml:space="preserve"> still</w:t>
      </w:r>
      <w:r w:rsidRPr="00200122">
        <w:t xml:space="preserve"> be suitable for </w:t>
      </w:r>
      <w:r w:rsidR="00052E53" w:rsidRPr="00200122">
        <w:t xml:space="preserve">reducing the risk posed by </w:t>
      </w:r>
      <w:r w:rsidRPr="00200122">
        <w:t>some of the hazards</w:t>
      </w:r>
      <w:r w:rsidR="002E5FB0" w:rsidRPr="00200122">
        <w:t xml:space="preserve"> and </w:t>
      </w:r>
      <w:r w:rsidR="00502B67" w:rsidRPr="00200122">
        <w:t xml:space="preserve">is </w:t>
      </w:r>
      <w:r w:rsidRPr="00200122">
        <w:t>consider</w:t>
      </w:r>
      <w:r w:rsidR="00502B67" w:rsidRPr="00200122">
        <w:t>ed</w:t>
      </w:r>
      <w:r w:rsidRPr="00200122">
        <w:t xml:space="preserve"> </w:t>
      </w:r>
      <w:r w:rsidR="00502B67" w:rsidRPr="00200122">
        <w:t>in the context that the unrestricted risk is for frozen product.</w:t>
      </w:r>
    </w:p>
    <w:p w14:paraId="09D5A2F2" w14:textId="76E1F8C2" w:rsidR="004B55E2" w:rsidRPr="00200122" w:rsidRDefault="00D37D91" w:rsidP="00444700">
      <w:pPr>
        <w:pStyle w:val="Heading4"/>
      </w:pPr>
      <w:bookmarkStart w:id="200" w:name="_Value-added_products"/>
      <w:bookmarkEnd w:id="200"/>
      <w:r w:rsidRPr="00200122">
        <w:t>Value-added products</w:t>
      </w:r>
    </w:p>
    <w:p w14:paraId="1183A861" w14:textId="2D83FC04" w:rsidR="004B55E2" w:rsidRPr="00200122" w:rsidRDefault="002B317C" w:rsidP="00B34B79">
      <w:r w:rsidRPr="00200122">
        <w:t>The Prawn IRA 2009 considered breaded, battered and crumbed (BBC) prawns, dumpling and dim sum-type products and marinated prawns</w:t>
      </w:r>
      <w:r w:rsidR="00D37D91" w:rsidRPr="00200122">
        <w:t xml:space="preserve"> to be ‘highly processed prawns’. </w:t>
      </w:r>
      <w:r w:rsidR="00B34B79" w:rsidRPr="00200122">
        <w:t xml:space="preserve">The Prawn IRA 2009 concluded that </w:t>
      </w:r>
      <w:r w:rsidR="00B718A1" w:rsidRPr="00200122">
        <w:t>‘highly processed prawns’</w:t>
      </w:r>
      <w:r w:rsidR="00B34B79" w:rsidRPr="00200122">
        <w:t xml:space="preserve"> would achieve</w:t>
      </w:r>
      <w:r w:rsidR="00700F2C" w:rsidRPr="00200122">
        <w:t xml:space="preserve"> Australia’s</w:t>
      </w:r>
      <w:r w:rsidR="00B34B79" w:rsidRPr="00200122">
        <w:t xml:space="preserve"> ALOP</w:t>
      </w:r>
      <w:r w:rsidR="00B718A1" w:rsidRPr="00200122">
        <w:t xml:space="preserve"> because</w:t>
      </w:r>
      <w:r w:rsidR="00B34B79" w:rsidRPr="00200122">
        <w:t xml:space="preserve"> </w:t>
      </w:r>
      <w:r w:rsidR="00B718A1" w:rsidRPr="00200122">
        <w:t>the</w:t>
      </w:r>
      <w:r w:rsidR="00B34B79" w:rsidRPr="00200122">
        <w:t xml:space="preserve"> exposure risks associated with the use of prawns by recreational fishers as bait or berley</w:t>
      </w:r>
      <w:r w:rsidR="00480584" w:rsidRPr="00200122">
        <w:t xml:space="preserve"> or for their use as feed for crustaceans</w:t>
      </w:r>
      <w:r w:rsidR="00B718A1" w:rsidRPr="00200122">
        <w:t xml:space="preserve"> would be reduced</w:t>
      </w:r>
      <w:r w:rsidR="00B34B79" w:rsidRPr="00B41A2A">
        <w:t>.</w:t>
      </w:r>
      <w:r w:rsidR="00161954" w:rsidRPr="00B41A2A">
        <w:t xml:space="preserve"> This assumption may be revisited subject to the outcomes of the bait and berley survey.</w:t>
      </w:r>
      <w:r w:rsidR="00B34B79" w:rsidRPr="00B41A2A">
        <w:t xml:space="preserve"> </w:t>
      </w:r>
      <w:r w:rsidR="00C7378E" w:rsidRPr="00B41A2A">
        <w:t xml:space="preserve">Specific import conditions </w:t>
      </w:r>
      <w:r w:rsidR="009462A5" w:rsidRPr="00B41A2A">
        <w:t xml:space="preserve">were then </w:t>
      </w:r>
      <w:r w:rsidR="00C7378E" w:rsidRPr="00B41A2A">
        <w:t>applied to each product type for them to meet the definition of a ‘high</w:t>
      </w:r>
      <w:r w:rsidR="00C7378E" w:rsidRPr="00200122">
        <w:t>ly processed prawn’.</w:t>
      </w:r>
    </w:p>
    <w:p w14:paraId="5563E736" w14:textId="101CEC9D" w:rsidR="00C142B6" w:rsidRPr="00200122" w:rsidRDefault="00C142B6" w:rsidP="00C142B6">
      <w:r w:rsidRPr="00200122">
        <w:t>For the purposes of risk evaluation for each hazard in this draft risk review, BBC prawns</w:t>
      </w:r>
      <w:r w:rsidR="00FF538D" w:rsidRPr="00200122">
        <w:t xml:space="preserve"> and</w:t>
      </w:r>
      <w:r w:rsidRPr="00200122">
        <w:t xml:space="preserve"> dumpling and dim sum-type products</w:t>
      </w:r>
      <w:r w:rsidR="000C178F" w:rsidRPr="00200122">
        <w:t xml:space="preserve"> which contain raw prawns</w:t>
      </w:r>
      <w:r w:rsidR="003C64CF" w:rsidRPr="00200122">
        <w:t xml:space="preserve"> are considered</w:t>
      </w:r>
      <w:r w:rsidRPr="00200122">
        <w:t xml:space="preserve"> </w:t>
      </w:r>
      <w:r w:rsidR="0014726C" w:rsidRPr="00200122">
        <w:t xml:space="preserve">under </w:t>
      </w:r>
      <w:r w:rsidR="009462A5" w:rsidRPr="00200122">
        <w:t>a single</w:t>
      </w:r>
      <w:r w:rsidR="0014726C" w:rsidRPr="00200122">
        <w:t xml:space="preserve"> category; </w:t>
      </w:r>
      <w:r w:rsidRPr="00200122">
        <w:t>‘value-added products’. Evaluation of whether th</w:t>
      </w:r>
      <w:r w:rsidR="0014726C" w:rsidRPr="00200122">
        <w:t>is</w:t>
      </w:r>
      <w:r w:rsidRPr="00200122">
        <w:t xml:space="preserve"> category manages biosecurity risks will be undertaken for each hazard. Separate import conditions will then apply for each product (see</w:t>
      </w:r>
      <w:r w:rsidR="0032557E" w:rsidRPr="00200122">
        <w:t xml:space="preserve"> chapter 16</w:t>
      </w:r>
      <w:r w:rsidR="000C178F" w:rsidRPr="00200122">
        <w:t xml:space="preserve"> </w:t>
      </w:r>
      <w:hyperlink w:anchor="_Proposed_biosecurity_measures" w:history="1">
        <w:r w:rsidR="000C178F" w:rsidRPr="00200122">
          <w:rPr>
            <w:rStyle w:val="Hyperlink"/>
          </w:rPr>
          <w:t>Proposed biosecurity measures for imported prawns</w:t>
        </w:r>
      </w:hyperlink>
      <w:r w:rsidR="00FF538D" w:rsidRPr="00200122">
        <w:rPr>
          <w:rStyle w:val="Hyperlink"/>
        </w:rPr>
        <w:t>)</w:t>
      </w:r>
      <w:r w:rsidR="0014726C" w:rsidRPr="00200122">
        <w:t xml:space="preserve"> to ensure that biosecurity risks are managed.</w:t>
      </w:r>
    </w:p>
    <w:p w14:paraId="7658F81C" w14:textId="77777777" w:rsidR="004B55E2" w:rsidRPr="00200122" w:rsidRDefault="00B34B79" w:rsidP="00B34B79">
      <w:pPr>
        <w:pStyle w:val="Heading5"/>
      </w:pPr>
      <w:r w:rsidRPr="00200122">
        <w:t>Breaded, battered and crumbed prawns</w:t>
      </w:r>
    </w:p>
    <w:p w14:paraId="1BF7F2C0" w14:textId="77777777" w:rsidR="00FC30E1" w:rsidRPr="00200122" w:rsidRDefault="002C261F" w:rsidP="002C261F">
      <w:r w:rsidRPr="00200122">
        <w:t>The Prawn IRA 2009 considered that uncooked prawns which have had the head and shell removed (the last shell segment and tail fans permitted) and had been coated for human consumption by being breaded, battered or crumbed were ‘highly processed prawns’.</w:t>
      </w:r>
    </w:p>
    <w:p w14:paraId="3281D919" w14:textId="77777777" w:rsidR="00FC30E1" w:rsidRPr="00200122" w:rsidRDefault="00B34B79" w:rsidP="00191C29">
      <w:r w:rsidRPr="00200122">
        <w:t>Under the import conditions implemented in September 2018 (</w:t>
      </w:r>
      <w:hyperlink r:id="rId70" w:history="1">
        <w:r w:rsidRPr="00200122">
          <w:rPr>
            <w:rStyle w:val="Hyperlink"/>
          </w:rPr>
          <w:t>Biosecurity Advice 2018/15</w:t>
        </w:r>
      </w:hyperlink>
      <w:r w:rsidR="00C14536" w:rsidRPr="00200122">
        <w:rPr>
          <w:rStyle w:val="Hyperlink"/>
        </w:rPr>
        <w:t>)</w:t>
      </w:r>
      <w:r w:rsidRPr="00200122">
        <w:t xml:space="preserve"> BBC prawns </w:t>
      </w:r>
      <w:r w:rsidR="00C14536" w:rsidRPr="00200122">
        <w:t xml:space="preserve">are those </w:t>
      </w:r>
      <w:r w:rsidRPr="00200122">
        <w:t xml:space="preserve">that </w:t>
      </w:r>
      <w:r w:rsidR="00C14536" w:rsidRPr="00200122">
        <w:t xml:space="preserve">are coated for human consumption by being breaded, battered or crumbed, </w:t>
      </w:r>
      <w:r w:rsidRPr="00200122">
        <w:t xml:space="preserve">the head and shell removed (the last shell segment and tail fans permitted) </w:t>
      </w:r>
      <w:r w:rsidR="00C14536" w:rsidRPr="00200122">
        <w:t>and</w:t>
      </w:r>
      <w:r w:rsidRPr="00200122">
        <w:t xml:space="preserve"> have been par-cooked to solidify and </w:t>
      </w:r>
      <w:r w:rsidR="00C14536" w:rsidRPr="00200122">
        <w:t>adhere the coating to the prawn</w:t>
      </w:r>
      <w:r w:rsidRPr="00200122">
        <w:t>.</w:t>
      </w:r>
    </w:p>
    <w:p w14:paraId="1497DCC6" w14:textId="52A00101" w:rsidR="00191C29" w:rsidRPr="00200122" w:rsidRDefault="003C64CF" w:rsidP="00191C29">
      <w:r w:rsidRPr="00200122">
        <w:t>It is considered that</w:t>
      </w:r>
      <w:r w:rsidR="00191C29" w:rsidRPr="00200122">
        <w:t xml:space="preserve"> the biosecurity risks associated with BBC prawns are managed due to the decreased likelihood of diversion to bait and berley because of the higher value of the product, the form of the product not being suitable for bait</w:t>
      </w:r>
      <w:r w:rsidRPr="00200122">
        <w:t xml:space="preserve"> or berley</w:t>
      </w:r>
      <w:r w:rsidR="00191C29" w:rsidRPr="00200122">
        <w:t xml:space="preserve"> use and the preference for (unprocessed) prawn meat as bait</w:t>
      </w:r>
      <w:r w:rsidR="00A80A15" w:rsidRPr="00200122">
        <w:t>,</w:t>
      </w:r>
      <w:r w:rsidR="000C178F" w:rsidRPr="00200122">
        <w:t xml:space="preserve"> provided they have been par-cooked. </w:t>
      </w:r>
      <w:r w:rsidRPr="00200122">
        <w:t>P</w:t>
      </w:r>
      <w:r w:rsidR="000C178F" w:rsidRPr="00200122">
        <w:t xml:space="preserve">ar-cooking reduces the </w:t>
      </w:r>
      <w:r w:rsidR="0053366E">
        <w:t>likelihood</w:t>
      </w:r>
      <w:r w:rsidR="000C178F" w:rsidRPr="00200122">
        <w:t xml:space="preserve"> of diversion of the product to bait and berley as well as the </w:t>
      </w:r>
      <w:r w:rsidR="0053366E">
        <w:t>likelihood</w:t>
      </w:r>
      <w:r w:rsidR="000C178F" w:rsidRPr="00200122">
        <w:t xml:space="preserve"> of the product being imported for illegal reprocessing into ‘</w:t>
      </w:r>
      <w:r w:rsidRPr="00200122">
        <w:t>uncooked</w:t>
      </w:r>
      <w:r w:rsidR="000C178F" w:rsidRPr="00200122">
        <w:t xml:space="preserve"> prawn</w:t>
      </w:r>
      <w:r w:rsidRPr="00200122">
        <w:t xml:space="preserve"> meat</w:t>
      </w:r>
      <w:r w:rsidR="000C178F" w:rsidRPr="00200122">
        <w:t xml:space="preserve">’ by removal (washing) of the coating. </w:t>
      </w:r>
      <w:r w:rsidR="009B5B61" w:rsidRPr="00200122">
        <w:t>BBC</w:t>
      </w:r>
      <w:r w:rsidR="000C178F" w:rsidRPr="00200122">
        <w:t xml:space="preserve"> prawns that have not been par-cooked are not within the scope of this biosecurity measure and are considered an uncooked prawn.</w:t>
      </w:r>
    </w:p>
    <w:p w14:paraId="148534F0" w14:textId="77F8B7FA" w:rsidR="00C142B6" w:rsidRPr="00200122" w:rsidRDefault="009B5B61" w:rsidP="00C142B6">
      <w:bookmarkStart w:id="201" w:name="_Hlk38950218"/>
      <w:r w:rsidRPr="00200122">
        <w:t>BBC</w:t>
      </w:r>
      <w:r w:rsidR="003C64CF" w:rsidRPr="00200122">
        <w:t xml:space="preserve"> prawns are considered </w:t>
      </w:r>
      <w:r w:rsidR="00C142B6" w:rsidRPr="00200122">
        <w:t>under the category of ‘value-added product</w:t>
      </w:r>
      <w:r w:rsidR="002C261F" w:rsidRPr="00200122">
        <w:t>s</w:t>
      </w:r>
      <w:r w:rsidR="00C142B6" w:rsidRPr="00200122">
        <w:t>’ for the purposes of risk evaluation. S</w:t>
      </w:r>
      <w:r w:rsidR="000C178F" w:rsidRPr="00200122">
        <w:t>pecific</w:t>
      </w:r>
      <w:r w:rsidR="00C142B6" w:rsidRPr="00200122">
        <w:t xml:space="preserve"> import conditions will apply to BBC prawns</w:t>
      </w:r>
      <w:r w:rsidR="000C178F" w:rsidRPr="00200122">
        <w:t xml:space="preserve"> (see</w:t>
      </w:r>
      <w:r w:rsidR="00420E26" w:rsidRPr="00200122">
        <w:t xml:space="preserve"> chapter 16</w:t>
      </w:r>
      <w:r w:rsidR="000C178F" w:rsidRPr="00200122">
        <w:t xml:space="preserve"> </w:t>
      </w:r>
      <w:hyperlink w:anchor="_Proposed_biosecurity_measures" w:history="1">
        <w:r w:rsidR="000C178F" w:rsidRPr="00200122">
          <w:rPr>
            <w:rStyle w:val="Hyperlink"/>
          </w:rPr>
          <w:t>Proposed biosecurity measures for imported prawns</w:t>
        </w:r>
      </w:hyperlink>
      <w:hyperlink w:anchor="_Biosecurity_measures_for" w:history="1"/>
      <w:r w:rsidR="000C178F" w:rsidRPr="00200122">
        <w:t>) to ensure biosecurity risk</w:t>
      </w:r>
      <w:r w:rsidR="002C261F" w:rsidRPr="00200122">
        <w:t>s are</w:t>
      </w:r>
      <w:r w:rsidR="000C178F" w:rsidRPr="00200122">
        <w:t xml:space="preserve"> managed</w:t>
      </w:r>
      <w:r w:rsidR="00C142B6" w:rsidRPr="00200122">
        <w:t>.</w:t>
      </w:r>
    </w:p>
    <w:bookmarkEnd w:id="201"/>
    <w:p w14:paraId="3E516FE9" w14:textId="4B51F3F7" w:rsidR="004B55E2" w:rsidRPr="00200122" w:rsidRDefault="00191C29" w:rsidP="00191C29">
      <w:pPr>
        <w:pStyle w:val="Heading5"/>
      </w:pPr>
      <w:r w:rsidRPr="00200122">
        <w:t>D</w:t>
      </w:r>
      <w:r w:rsidR="00444700" w:rsidRPr="00200122">
        <w:t>umpling and dim sum</w:t>
      </w:r>
      <w:r w:rsidR="00FC2E73" w:rsidRPr="00200122">
        <w:t>-</w:t>
      </w:r>
      <w:r w:rsidR="00444700" w:rsidRPr="00200122">
        <w:t>type</w:t>
      </w:r>
      <w:r w:rsidR="00FC2E73" w:rsidRPr="00200122">
        <w:t xml:space="preserve"> </w:t>
      </w:r>
      <w:r w:rsidR="00444700" w:rsidRPr="00200122">
        <w:t>products</w:t>
      </w:r>
      <w:r w:rsidRPr="00200122">
        <w:t xml:space="preserve"> </w:t>
      </w:r>
      <w:r w:rsidR="00EF1679" w:rsidRPr="00200122">
        <w:t>which c</w:t>
      </w:r>
      <w:r w:rsidRPr="00200122">
        <w:t>ontain uncooked prawns</w:t>
      </w:r>
    </w:p>
    <w:p w14:paraId="4FC80CBF" w14:textId="77777777" w:rsidR="00FC30E1" w:rsidRPr="00200122" w:rsidRDefault="00EA23C5" w:rsidP="00B34B79">
      <w:r w:rsidRPr="00200122">
        <w:t xml:space="preserve">The Prawn IRA 2009 considered that dumpling, spring roll, samosa, roll, ball or dim sum-type products which contain uncooked prawns (which have had the head and shell removed (the last shell segment and tail fans permitted)) were </w:t>
      </w:r>
      <w:r w:rsidR="00191C29" w:rsidRPr="00200122">
        <w:t>‘</w:t>
      </w:r>
      <w:r w:rsidRPr="00200122">
        <w:t>highly processed prawns</w:t>
      </w:r>
      <w:r w:rsidR="00191C29" w:rsidRPr="00200122">
        <w:t>’</w:t>
      </w:r>
      <w:r w:rsidRPr="00200122">
        <w:t>.</w:t>
      </w:r>
    </w:p>
    <w:p w14:paraId="6B09B83B" w14:textId="77777777" w:rsidR="00FC30E1" w:rsidRPr="00200122" w:rsidRDefault="00EA23C5" w:rsidP="00B34B79">
      <w:r w:rsidRPr="00200122">
        <w:t xml:space="preserve">Under the current import conditions, </w:t>
      </w:r>
      <w:bookmarkStart w:id="202" w:name="_Hlk38439515"/>
      <w:r w:rsidRPr="00200122">
        <w:t>d</w:t>
      </w:r>
      <w:r w:rsidR="00444700" w:rsidRPr="00200122">
        <w:t>umpling</w:t>
      </w:r>
      <w:r w:rsidR="00191C29" w:rsidRPr="00200122">
        <w:t xml:space="preserve"> and</w:t>
      </w:r>
      <w:r w:rsidR="00444700" w:rsidRPr="00200122">
        <w:t xml:space="preserve"> dim sum-type products which contain uncooked prawns (which have had the head and shell removed (the last shell segment and tail fans permitted)</w:t>
      </w:r>
      <w:r w:rsidR="00272FAE" w:rsidRPr="00200122">
        <w:t xml:space="preserve"> and in which the </w:t>
      </w:r>
      <w:r w:rsidR="00191C29" w:rsidRPr="00200122">
        <w:t>uncooked</w:t>
      </w:r>
      <w:r w:rsidR="00272FAE" w:rsidRPr="00200122">
        <w:t xml:space="preserve"> prawn meat within the product has been processed to the extent that no discernible pieces are salvageable</w:t>
      </w:r>
      <w:r w:rsidR="00444700" w:rsidRPr="00200122">
        <w:t xml:space="preserve">) are </w:t>
      </w:r>
      <w:r w:rsidR="00191C29" w:rsidRPr="00200122">
        <w:t>permitted import subject to meeting specific requirements</w:t>
      </w:r>
      <w:r w:rsidR="00444700" w:rsidRPr="00200122">
        <w:t>.</w:t>
      </w:r>
      <w:bookmarkEnd w:id="202"/>
    </w:p>
    <w:p w14:paraId="6E6C7920" w14:textId="489DDBE5" w:rsidR="004B55E2" w:rsidRPr="00200122" w:rsidRDefault="003C64CF" w:rsidP="00B34B79">
      <w:r w:rsidRPr="00200122">
        <w:t>T</w:t>
      </w:r>
      <w:r w:rsidR="00444700" w:rsidRPr="00200122">
        <w:t>he biosecurity risks associated with</w:t>
      </w:r>
      <w:r w:rsidR="00191C29" w:rsidRPr="00200122">
        <w:t xml:space="preserve"> dumpling and dim sum-type products which contain uncooked prawns </w:t>
      </w:r>
      <w:r w:rsidR="00444700" w:rsidRPr="00200122">
        <w:t xml:space="preserve">are managed due to the decreased </w:t>
      </w:r>
      <w:r w:rsidR="00BC45D7" w:rsidRPr="00200122">
        <w:t xml:space="preserve">likelihood </w:t>
      </w:r>
      <w:r w:rsidR="00444700" w:rsidRPr="00200122">
        <w:t xml:space="preserve">of diversion to bait and berley </w:t>
      </w:r>
      <w:r w:rsidR="00B01C3E" w:rsidRPr="00200122">
        <w:t>because of</w:t>
      </w:r>
      <w:r w:rsidR="00444700" w:rsidRPr="00200122">
        <w:t xml:space="preserve"> the higher value of the product</w:t>
      </w:r>
      <w:r w:rsidR="003F31E2" w:rsidRPr="00200122">
        <w:t>, the form of the product not being suitable for bait use</w:t>
      </w:r>
      <w:r w:rsidR="00444700" w:rsidRPr="00200122">
        <w:t xml:space="preserve"> and the preference for </w:t>
      </w:r>
      <w:r w:rsidR="00B01C3E" w:rsidRPr="00200122">
        <w:t>(</w:t>
      </w:r>
      <w:r w:rsidR="003F31E2" w:rsidRPr="00200122">
        <w:t>unprocessed</w:t>
      </w:r>
      <w:r w:rsidR="00B01C3E" w:rsidRPr="00200122">
        <w:t>)</w:t>
      </w:r>
      <w:r w:rsidR="003F31E2" w:rsidRPr="00200122">
        <w:t xml:space="preserve"> </w:t>
      </w:r>
      <w:r w:rsidR="00444700" w:rsidRPr="00200122">
        <w:t>prawn meat as bait.</w:t>
      </w:r>
    </w:p>
    <w:p w14:paraId="445C5162" w14:textId="60EA764C" w:rsidR="00C142B6" w:rsidRPr="00200122" w:rsidRDefault="003C64CF" w:rsidP="00C142B6">
      <w:r w:rsidRPr="00200122">
        <w:t>D</w:t>
      </w:r>
      <w:r w:rsidR="00C142B6" w:rsidRPr="00200122">
        <w:t xml:space="preserve">umpling and dim sum-type products </w:t>
      </w:r>
      <w:r w:rsidR="00191C29" w:rsidRPr="00200122">
        <w:t xml:space="preserve">which contain uncooked prawns </w:t>
      </w:r>
      <w:r w:rsidRPr="00200122">
        <w:t xml:space="preserve">are considered </w:t>
      </w:r>
      <w:r w:rsidR="00C142B6" w:rsidRPr="00200122">
        <w:t>under the category of ‘value-added product</w:t>
      </w:r>
      <w:r w:rsidR="002C261F" w:rsidRPr="00200122">
        <w:t>s</w:t>
      </w:r>
      <w:r w:rsidR="00C142B6" w:rsidRPr="00200122">
        <w:t>’ for the purposes of risk evaluation. S</w:t>
      </w:r>
      <w:r w:rsidR="000C178F" w:rsidRPr="00200122">
        <w:t xml:space="preserve">pecific </w:t>
      </w:r>
      <w:r w:rsidR="00C142B6" w:rsidRPr="00200122">
        <w:t xml:space="preserve">import conditions will apply to </w:t>
      </w:r>
      <w:r w:rsidR="00191C29" w:rsidRPr="00200122">
        <w:t>dumpling and dim sum-type products which contain uncooked prawns</w:t>
      </w:r>
      <w:r w:rsidR="00C142B6" w:rsidRPr="00200122">
        <w:t xml:space="preserve"> (see</w:t>
      </w:r>
      <w:r w:rsidR="000C178F" w:rsidRPr="00200122">
        <w:t xml:space="preserve"> </w:t>
      </w:r>
      <w:r w:rsidR="00420E26" w:rsidRPr="00200122">
        <w:t xml:space="preserve">chapter 16 </w:t>
      </w:r>
      <w:hyperlink w:anchor="_Proposed_biosecurity_measures" w:history="1">
        <w:r w:rsidR="000C178F" w:rsidRPr="00200122">
          <w:rPr>
            <w:rStyle w:val="Hyperlink"/>
          </w:rPr>
          <w:t>Proposed biosecurity measures for imported prawns</w:t>
        </w:r>
      </w:hyperlink>
      <w:r w:rsidR="00C142B6" w:rsidRPr="00200122">
        <w:t>)</w:t>
      </w:r>
      <w:r w:rsidR="000C178F" w:rsidRPr="00200122">
        <w:t xml:space="preserve"> to ensure biosecurity risks are managed.</w:t>
      </w:r>
    </w:p>
    <w:p w14:paraId="58471B7F" w14:textId="77777777" w:rsidR="004B55E2" w:rsidRPr="00200122" w:rsidRDefault="00444700" w:rsidP="00444700">
      <w:pPr>
        <w:pStyle w:val="Heading4"/>
      </w:pPr>
      <w:bookmarkStart w:id="203" w:name="_Head_and_shell"/>
      <w:bookmarkStart w:id="204" w:name="_Ref28939920"/>
      <w:bookmarkEnd w:id="203"/>
      <w:r w:rsidRPr="00200122">
        <w:t>Head and shell removal (last tail segment and tail fans permitted)</w:t>
      </w:r>
      <w:bookmarkEnd w:id="204"/>
    </w:p>
    <w:p w14:paraId="24CADA2D" w14:textId="77777777" w:rsidR="004B55E2" w:rsidRPr="00200122" w:rsidRDefault="00444700" w:rsidP="00444700">
      <w:r w:rsidRPr="00200122">
        <w:t>The Prawn IRA 2009 determined that removal of the head and shell (last tail segment and tail fans permitted) of uncooked prawns would be expected to reduce the likelihood of entry</w:t>
      </w:r>
      <w:r w:rsidR="006256ED" w:rsidRPr="00200122">
        <w:t xml:space="preserve"> of </w:t>
      </w:r>
      <w:r w:rsidR="00412667" w:rsidRPr="00200122">
        <w:t>some</w:t>
      </w:r>
      <w:r w:rsidR="006256ED" w:rsidRPr="00200122">
        <w:t xml:space="preserve"> hazards</w:t>
      </w:r>
      <w:r w:rsidRPr="00200122">
        <w:t xml:space="preserve"> and/or exposure</w:t>
      </w:r>
      <w:r w:rsidR="006256ED" w:rsidRPr="00200122">
        <w:t xml:space="preserve"> of susceptible populations to the hazards</w:t>
      </w:r>
      <w:r w:rsidRPr="00200122">
        <w:t>.</w:t>
      </w:r>
    </w:p>
    <w:p w14:paraId="226FEDD9" w14:textId="60BBF794" w:rsidR="004B55E2" w:rsidRPr="00200122" w:rsidRDefault="00444700" w:rsidP="00444700">
      <w:r w:rsidRPr="00200122">
        <w:t xml:space="preserve">The degree to which this </w:t>
      </w:r>
      <w:r w:rsidR="00DE4F44" w:rsidRPr="00200122">
        <w:t>biosecurity</w:t>
      </w:r>
      <w:r w:rsidRPr="00200122">
        <w:t xml:space="preserve"> measure would reduce the amount of hazard present in prawns </w:t>
      </w:r>
      <w:r w:rsidR="00616BF6" w:rsidRPr="00200122">
        <w:t xml:space="preserve">(and therefore entry risk) </w:t>
      </w:r>
      <w:r w:rsidRPr="00200122">
        <w:t xml:space="preserve">is hazard specific. For those hazards present primarily in the head and shell, this measure will likely reduce the amount of hazard present in prawns by at least half. </w:t>
      </w:r>
      <w:r w:rsidR="006256ED" w:rsidRPr="00200122">
        <w:t>Head and shell removal is not expected to completely eliminate the hazards, and for those hazards present primarily in the muscle, it would have minimal effect. F</w:t>
      </w:r>
      <w:r w:rsidRPr="00200122">
        <w:t xml:space="preserve">or many </w:t>
      </w:r>
      <w:r w:rsidR="00616BF6" w:rsidRPr="00200122">
        <w:t>hazards,</w:t>
      </w:r>
      <w:r w:rsidRPr="00200122">
        <w:t xml:space="preserve"> it is considered that there would still be sufficient hazard present in the tail muscle to cause disease</w:t>
      </w:r>
      <w:r w:rsidR="00616BF6" w:rsidRPr="00200122">
        <w:t xml:space="preserve"> even with the head and shell removed</w:t>
      </w:r>
      <w:r w:rsidRPr="00200122">
        <w:t>.</w:t>
      </w:r>
    </w:p>
    <w:p w14:paraId="2DE7E0DF" w14:textId="1AD5073A" w:rsidR="0080774B" w:rsidRPr="00200122" w:rsidRDefault="00444700" w:rsidP="00444700">
      <w:r w:rsidRPr="00200122">
        <w:t>T</w:t>
      </w:r>
      <w:r w:rsidR="006256ED" w:rsidRPr="00200122">
        <w:t>he Prawn IRA</w:t>
      </w:r>
      <w:r w:rsidR="0053366E">
        <w:t> </w:t>
      </w:r>
      <w:r w:rsidR="006256ED" w:rsidRPr="00200122">
        <w:t>2009 also concluded that t</w:t>
      </w:r>
      <w:r w:rsidRPr="00200122">
        <w:t xml:space="preserve">his measure </w:t>
      </w:r>
      <w:r w:rsidR="006256ED" w:rsidRPr="00200122">
        <w:t>would</w:t>
      </w:r>
      <w:r w:rsidRPr="00200122">
        <w:t xml:space="preserve"> reduce the likelihood of exposure in terms of those pathways associated with head/shell disposal or unintended end-use. This was because of the expected higher cost of such a product and the reported preference for head on prawns for use as recreational fishing bait or berl</w:t>
      </w:r>
      <w:r w:rsidR="006256ED" w:rsidRPr="00200122">
        <w:t xml:space="preserve">ey and as feed for broodstock. </w:t>
      </w:r>
      <w:r w:rsidR="004377F5" w:rsidRPr="00200122">
        <w:t>However, b</w:t>
      </w:r>
      <w:r w:rsidR="006256ED" w:rsidRPr="00200122">
        <w:t xml:space="preserve">ecause </w:t>
      </w:r>
      <w:r w:rsidRPr="00200122">
        <w:t xml:space="preserve">current data </w:t>
      </w:r>
      <w:r w:rsidR="00914F1A" w:rsidRPr="00200122">
        <w:t>are</w:t>
      </w:r>
      <w:r w:rsidRPr="00200122">
        <w:t xml:space="preserve"> not available about </w:t>
      </w:r>
      <w:r w:rsidR="009148A8" w:rsidRPr="00200122">
        <w:t>whether head and shell removal</w:t>
      </w:r>
      <w:r w:rsidR="001E0BBA" w:rsidRPr="00200122">
        <w:t xml:space="preserve"> still</w:t>
      </w:r>
      <w:r w:rsidR="009148A8" w:rsidRPr="00200122">
        <w:t xml:space="preserve"> significantly reduces the likelihood of product being used as bait or berley</w:t>
      </w:r>
      <w:r w:rsidR="0080774B" w:rsidRPr="00200122">
        <w:t xml:space="preserve">, </w:t>
      </w:r>
      <w:r w:rsidR="006256ED" w:rsidRPr="00200122">
        <w:t>t</w:t>
      </w:r>
      <w:r w:rsidRPr="00200122">
        <w:t>he extent to which this option would reduce</w:t>
      </w:r>
      <w:r w:rsidR="009148A8" w:rsidRPr="00200122">
        <w:t xml:space="preserve"> entry and</w:t>
      </w:r>
      <w:r w:rsidRPr="00200122">
        <w:t xml:space="preserve"> </w:t>
      </w:r>
      <w:r w:rsidR="006256ED" w:rsidRPr="00200122">
        <w:t xml:space="preserve">exposure </w:t>
      </w:r>
      <w:r w:rsidRPr="00200122">
        <w:t>risk</w:t>
      </w:r>
      <w:r w:rsidR="009148A8" w:rsidRPr="00200122">
        <w:t>s</w:t>
      </w:r>
      <w:r w:rsidRPr="00200122">
        <w:t xml:space="preserve"> will depend on the hazard of concern and the exposure pathway. </w:t>
      </w:r>
      <w:r w:rsidR="0080774B" w:rsidRPr="00200122">
        <w:t xml:space="preserve">Current data </w:t>
      </w:r>
      <w:r w:rsidR="00B07175" w:rsidRPr="00200122">
        <w:t>does show</w:t>
      </w:r>
      <w:r w:rsidR="0080774B" w:rsidRPr="00200122">
        <w:t xml:space="preserve"> that convenience is the main driver for recreational fishers purchasing supermarket prawns for use as bait or berley</w:t>
      </w:r>
      <w:r w:rsidR="00B07175" w:rsidRPr="00200122">
        <w:t xml:space="preserve"> </w:t>
      </w:r>
      <w:r w:rsidR="00817943">
        <w:fldChar w:fldCharType="begin">
          <w:fldData xml:space="preserve">PEVuZE5vdGU+PENpdGU+PEF1dGhvcj5LYW50YXIgUHVibGljPC9BdXRob3I+PFllYXI+MjAxNzwv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</w:fldData>
        </w:fldChar>
      </w:r>
      <w:r w:rsidR="00817943">
        <w:instrText xml:space="preserve"> ADDIN EN.CITE </w:instrText>
      </w:r>
      <w:r w:rsidR="00817943">
        <w:fldChar w:fldCharType="begin">
          <w:fldData xml:space="preserve">PEVuZE5vdGU+PENpdGU+PEF1dGhvcj5LYW50YXIgUHVibGljPC9BdXRob3I+PFllYXI+MjAxNzwv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65" w:tooltip="Biosecurity Queensland, 2017 #21080" w:history="1">
        <w:r w:rsidR="005B41FA">
          <w:rPr>
            <w:noProof/>
          </w:rPr>
          <w:t>Biosecurity Queensland 2017</w:t>
        </w:r>
      </w:hyperlink>
      <w:r w:rsidR="00817943">
        <w:rPr>
          <w:noProof/>
        </w:rPr>
        <w:t xml:space="preserve">; </w:t>
      </w:r>
      <w:hyperlink w:anchor="_ENREF_354" w:tooltip="Kantar Public, 2017 #19617" w:history="1">
        <w:r w:rsidR="005B41FA">
          <w:rPr>
            <w:noProof/>
          </w:rPr>
          <w:t>Kantar Public 2017</w:t>
        </w:r>
      </w:hyperlink>
      <w:r w:rsidR="00817943">
        <w:rPr>
          <w:noProof/>
        </w:rPr>
        <w:t xml:space="preserve">, </w:t>
      </w:r>
      <w:hyperlink w:anchor="_ENREF_355" w:tooltip="Kantar Public, 2019 #21079" w:history="1">
        <w:r w:rsidR="005B41FA">
          <w:rPr>
            <w:noProof/>
          </w:rPr>
          <w:t>2019</w:t>
        </w:r>
      </w:hyperlink>
      <w:r w:rsidR="00817943">
        <w:rPr>
          <w:noProof/>
        </w:rPr>
        <w:t>)</w:t>
      </w:r>
      <w:r w:rsidR="00817943">
        <w:fldChar w:fldCharType="end"/>
      </w:r>
      <w:r w:rsidR="0080774B" w:rsidRPr="00200122">
        <w:t xml:space="preserve">. </w:t>
      </w:r>
      <w:r w:rsidR="00616BF6" w:rsidRPr="00200122">
        <w:t xml:space="preserve">The 2007 survey identified an increase in the use of peeled prawns to bait fishing hooks </w:t>
      </w:r>
      <w:r w:rsidR="00817943">
        <w:fldChar w:fldCharType="begin"/>
      </w:r>
      <w:r w:rsidR="00817943">
        <w:instrText xml:space="preserve"> ADDIN EN.CITE &lt;EndNote&gt;&lt;Cite&gt;&lt;Author&gt;Kewagama Research&lt;/Author&gt;&lt;Year&gt;2007&lt;/Year&gt;&lt;RecNum&gt;13501&lt;/RecNum&gt;&lt;IDText&gt;20010&lt;/IDText&gt;&lt;DisplayText&gt;(Kewagama Research 2007)&lt;/DisplayText&gt;&lt;record&gt;&lt;rec-number&gt;13501&lt;/rec-number&gt;&lt;foreign-keys&gt;&lt;key app="EN" db-id="xfaeaf0wbesxw9epfpx5at0dvzz5rfz52dzs" timestamp="1572217955" guid="e1e37157-b0ee-4ad2-a8a7-d38a985b70e6"&gt;13501&lt;/key&gt;&lt;/foreign-keys&gt;&lt;ref-type name="Reports"&gt;27&lt;/ref-type&gt;&lt;contributors&gt;&lt;authors&gt;&lt;author&gt;Kewagama Research,&lt;/author&gt;&lt;/authors&gt;&lt;/contributors&gt;&lt;titles&gt;&lt;title&gt;National survey of bait and berley use by recreational fishers: a follow-up survey focusing on prawns/shrimp&lt;/title&gt;&lt;/titles&gt;&lt;pages&gt;1-206&lt;/pages&gt;&lt;keywords&gt;&lt;keyword&gt;Bait&lt;/keyword&gt;&lt;keyword&gt;Survey&lt;/keyword&gt;&lt;keyword&gt;Use&lt;/keyword&gt;&lt;keyword&gt;Uses&lt;/keyword&gt;&lt;/keywords&gt;&lt;dates&gt;&lt;year&gt;2007&lt;/year&gt;&lt;/dates&gt;&lt;pub-location&gt;Noosaville&lt;/pub-location&gt;&lt;publisher&gt;Kewagama Research&lt;/publisher&gt;&lt;orig-pub&gt;\\ACT001CL04FS07\BIOSECURITYDATA$\E Library\Animal Catalogue\K\Kewagama Research 2007 EN20010.pdf&lt;/orig-pub&gt;&lt;label&gt;20010&lt;/label&gt;&lt;urls&gt;&lt;/urls&gt;&lt;custom1&gt;Prawn_YGC&lt;/custom1&gt;&lt;electronic-resource-num&gt;http://www.agriculture.gov.au/SiteCollectionDocuments/ba/memos/2007/animal/2007_13c.pdf&lt;/electronic-resource-num&gt;&lt;/record&gt;&lt;/Cite&gt;&lt;/EndNote&gt;</w:instrText>
      </w:r>
      <w:r w:rsidR="00817943">
        <w:fldChar w:fldCharType="separate"/>
      </w:r>
      <w:r w:rsidR="00817943">
        <w:rPr>
          <w:noProof/>
        </w:rPr>
        <w:t>(</w:t>
      </w:r>
      <w:hyperlink w:anchor="_ENREF_365" w:tooltip="Kewagama Research, 2007 #13501" w:history="1">
        <w:r w:rsidR="005B41FA">
          <w:rPr>
            <w:noProof/>
          </w:rPr>
          <w:t>Kewagama Research 2007</w:t>
        </w:r>
      </w:hyperlink>
      <w:r w:rsidR="00817943">
        <w:rPr>
          <w:noProof/>
        </w:rPr>
        <w:t>)</w:t>
      </w:r>
      <w:r w:rsidR="00817943">
        <w:fldChar w:fldCharType="end"/>
      </w:r>
      <w:r w:rsidR="00616BF6" w:rsidRPr="00200122">
        <w:t xml:space="preserve">. </w:t>
      </w:r>
      <w:r w:rsidR="0080774B" w:rsidRPr="00200122">
        <w:t>This</w:t>
      </w:r>
      <w:r w:rsidR="00C80C47" w:rsidRPr="00200122">
        <w:t xml:space="preserve"> draft</w:t>
      </w:r>
      <w:r w:rsidR="0080774B" w:rsidRPr="00200122">
        <w:t xml:space="preserve"> risk review therefore assumes that uncooked imported prawns intended for human consumption will be used as bait or berley by recreational fishers, unless their availability or form renders them substantially unsuitable. That is, it is assumed that the removal of the head and shell will not significantly reduce the likelihood of imported prawns being used by recreational fishers as bait or berley.</w:t>
      </w:r>
    </w:p>
    <w:p w14:paraId="4441F7F9" w14:textId="64319009" w:rsidR="0080774B" w:rsidRPr="00200122" w:rsidRDefault="0080774B" w:rsidP="00444700">
      <w:r w:rsidRPr="00200122">
        <w:t xml:space="preserve">Once available, the department will use </w:t>
      </w:r>
      <w:r w:rsidR="00444700" w:rsidRPr="00200122">
        <w:t xml:space="preserve">data from the </w:t>
      </w:r>
      <w:r w:rsidR="00444700" w:rsidRPr="00200122">
        <w:rPr>
          <w:rStyle w:val="Emphasis"/>
        </w:rPr>
        <w:t>National social and economic recreational fishing survey</w:t>
      </w:r>
      <w:r w:rsidR="00444700" w:rsidRPr="00200122">
        <w:t xml:space="preserve"> </w:t>
      </w:r>
      <w:r w:rsidRPr="00200122">
        <w:t xml:space="preserve">to amend </w:t>
      </w:r>
      <w:r w:rsidR="00444700" w:rsidRPr="00200122">
        <w:t xml:space="preserve">the risk assessments and the draft report, including the effectiveness of head and shell removal as a </w:t>
      </w:r>
      <w:r w:rsidR="00DE4F44" w:rsidRPr="00200122">
        <w:t>biosecurity</w:t>
      </w:r>
      <w:r w:rsidRPr="00200122">
        <w:t xml:space="preserve"> measure, if appropriate.</w:t>
      </w:r>
    </w:p>
    <w:p w14:paraId="346FFEAB" w14:textId="7A74399D" w:rsidR="004B55E2" w:rsidRPr="00200122" w:rsidRDefault="003C64CF" w:rsidP="00444700">
      <w:r w:rsidRPr="00200122">
        <w:t>It is</w:t>
      </w:r>
      <w:r w:rsidR="006256ED" w:rsidRPr="00200122">
        <w:t xml:space="preserve"> consider</w:t>
      </w:r>
      <w:r w:rsidR="00D052DC" w:rsidRPr="00200122">
        <w:t>ed</w:t>
      </w:r>
      <w:r w:rsidR="006256ED" w:rsidRPr="00200122">
        <w:t xml:space="preserve"> </w:t>
      </w:r>
      <w:r w:rsidR="0080774B" w:rsidRPr="00200122">
        <w:t xml:space="preserve">highly </w:t>
      </w:r>
      <w:r w:rsidR="006256ED" w:rsidRPr="00200122">
        <w:t xml:space="preserve">unlikely that imported prawns </w:t>
      </w:r>
      <w:r w:rsidR="0080774B" w:rsidRPr="00200122">
        <w:t xml:space="preserve">with the head and shell removed </w:t>
      </w:r>
      <w:r w:rsidR="006256ED" w:rsidRPr="00200122">
        <w:t>would be used as feed for crustaceans on fa</w:t>
      </w:r>
      <w:r w:rsidR="00EC44D9" w:rsidRPr="00200122">
        <w:t>rms or in the hatchery setting. This is because</w:t>
      </w:r>
      <w:r w:rsidR="009148A8" w:rsidRPr="00200122">
        <w:t>, notwithstanding the known biosecurity risks of this practice,</w:t>
      </w:r>
      <w:r w:rsidR="00EC44D9" w:rsidRPr="00200122">
        <w:t xml:space="preserve"> the primary biological </w:t>
      </w:r>
      <w:r w:rsidR="00B07175" w:rsidRPr="00200122">
        <w:t>purpose</w:t>
      </w:r>
      <w:r w:rsidR="00EC44D9" w:rsidRPr="00200122">
        <w:t xml:space="preserve"> for this behaviour is the use of the head as </w:t>
      </w:r>
      <w:r w:rsidR="009148A8" w:rsidRPr="00200122">
        <w:t xml:space="preserve">conditioning </w:t>
      </w:r>
      <w:r w:rsidR="00EC44D9" w:rsidRPr="00200122">
        <w:t>feed.</w:t>
      </w:r>
    </w:p>
    <w:p w14:paraId="21E3C0FC" w14:textId="723D2E08" w:rsidR="00386BE8" w:rsidRPr="00200122" w:rsidRDefault="00386BE8" w:rsidP="00386BE8">
      <w:r w:rsidRPr="00200122">
        <w:t>In summary, head and shell removal would generally be expected to reduce both entry and exposure risks for the hazards. The extent to which this would occur is dependent upon the specific hazard (and the exposure group). It is considered that for these reasons, head and shell removal should be considered further for each hazard.</w:t>
      </w:r>
    </w:p>
    <w:p w14:paraId="07FE0FEB" w14:textId="77777777" w:rsidR="004B55E2" w:rsidRPr="00200122" w:rsidRDefault="009148A8" w:rsidP="009148A8">
      <w:pPr>
        <w:pStyle w:val="Heading4"/>
      </w:pPr>
      <w:r w:rsidRPr="00200122">
        <w:t>Deveining</w:t>
      </w:r>
    </w:p>
    <w:p w14:paraId="1FBBCC91" w14:textId="77777777" w:rsidR="004B55E2" w:rsidRPr="00200122" w:rsidRDefault="00221798" w:rsidP="00AD3E5C">
      <w:r w:rsidRPr="00200122">
        <w:t xml:space="preserve">Deveining refers to the removal of the intestinal tract of a prawn. </w:t>
      </w:r>
      <w:r w:rsidR="00DC1565" w:rsidRPr="00200122">
        <w:t>Deveined p</w:t>
      </w:r>
      <w:r w:rsidR="00AD3E5C" w:rsidRPr="00200122">
        <w:t xml:space="preserve">rawns </w:t>
      </w:r>
      <w:r w:rsidR="00DC1565" w:rsidRPr="00200122">
        <w:t xml:space="preserve">are commonly </w:t>
      </w:r>
      <w:r w:rsidR="00AD3E5C" w:rsidRPr="00200122">
        <w:t xml:space="preserve">sold without the head and </w:t>
      </w:r>
      <w:r w:rsidR="005C191F" w:rsidRPr="00200122">
        <w:t>shell; the tail may or may not be attached.</w:t>
      </w:r>
    </w:p>
    <w:p w14:paraId="5BC8F45C" w14:textId="21AF4860" w:rsidR="004B55E2" w:rsidRPr="00200122" w:rsidRDefault="00AD3E5C" w:rsidP="00AD3E5C">
      <w:r w:rsidRPr="00200122">
        <w:t xml:space="preserve">Whilst it is possible to devein a whole prawn, </w:t>
      </w:r>
      <w:r w:rsidR="00C30C7E" w:rsidRPr="00200122">
        <w:t xml:space="preserve">removal of the gut on its own will not reduce the load of hazards in the </w:t>
      </w:r>
      <w:r w:rsidR="003D7B3E" w:rsidRPr="00200122">
        <w:t xml:space="preserve">rest of the </w:t>
      </w:r>
      <w:r w:rsidR="00C30C7E" w:rsidRPr="00200122">
        <w:t xml:space="preserve">prawn to a level that </w:t>
      </w:r>
      <w:r w:rsidR="00AC6D79" w:rsidRPr="00200122">
        <w:t>achieves</w:t>
      </w:r>
      <w:r w:rsidR="00C30C7E" w:rsidRPr="00200122">
        <w:t xml:space="preserve"> </w:t>
      </w:r>
      <w:r w:rsidR="00700F2C" w:rsidRPr="00200122">
        <w:t xml:space="preserve">Australia’s </w:t>
      </w:r>
      <w:r w:rsidR="00C30C7E" w:rsidRPr="00200122">
        <w:t>ALOP</w:t>
      </w:r>
      <w:r w:rsidR="00CF6B58" w:rsidRPr="00200122">
        <w:t xml:space="preserve"> and it is unlikely to </w:t>
      </w:r>
      <w:r w:rsidR="003D7B3E" w:rsidRPr="00200122">
        <w:t>reduce the</w:t>
      </w:r>
      <w:r w:rsidR="00CF6B58" w:rsidRPr="00200122">
        <w:t xml:space="preserve"> exposure </w:t>
      </w:r>
      <w:r w:rsidR="003D7B3E" w:rsidRPr="00200122">
        <w:t>likelihood of</w:t>
      </w:r>
      <w:r w:rsidR="00CF6B58" w:rsidRPr="00200122">
        <w:t xml:space="preserve"> whole prawns</w:t>
      </w:r>
      <w:r w:rsidR="00C30C7E" w:rsidRPr="00200122">
        <w:t xml:space="preserve">. </w:t>
      </w:r>
      <w:r w:rsidRPr="00200122">
        <w:t xml:space="preserve">Therefore, the department has only considered deveining as a biosecurity measure in combination with head and shell removal </w:t>
      </w:r>
      <w:r w:rsidR="005C191F" w:rsidRPr="00200122">
        <w:t>(</w:t>
      </w:r>
      <w:r w:rsidR="00DC1565" w:rsidRPr="00200122">
        <w:t xml:space="preserve">in the circumstance that </w:t>
      </w:r>
      <w:r w:rsidRPr="00200122">
        <w:t xml:space="preserve">head and shell removal on its own does not </w:t>
      </w:r>
      <w:r w:rsidR="00AC6D79" w:rsidRPr="00200122">
        <w:t>achieve</w:t>
      </w:r>
      <w:r w:rsidRPr="00200122">
        <w:t xml:space="preserve"> </w:t>
      </w:r>
      <w:r w:rsidR="00700F2C" w:rsidRPr="00200122">
        <w:t xml:space="preserve">Australia’s </w:t>
      </w:r>
      <w:r w:rsidRPr="00200122">
        <w:t>ALOP</w:t>
      </w:r>
      <w:r w:rsidR="005C191F" w:rsidRPr="00200122">
        <w:t>)</w:t>
      </w:r>
      <w:r w:rsidRPr="00200122">
        <w:t>.</w:t>
      </w:r>
    </w:p>
    <w:p w14:paraId="6054E45A" w14:textId="43E3102D" w:rsidR="004B55E2" w:rsidRPr="00200122" w:rsidRDefault="00221798" w:rsidP="00DC1565">
      <w:r w:rsidRPr="00200122">
        <w:t xml:space="preserve">Deveining of uncooked (head and shell removed) prawns </w:t>
      </w:r>
      <w:r w:rsidR="00DC1565" w:rsidRPr="00200122">
        <w:t>is</w:t>
      </w:r>
      <w:r w:rsidRPr="00200122">
        <w:t xml:space="preserve"> expected to reduce the li</w:t>
      </w:r>
      <w:r w:rsidR="00DC1565" w:rsidRPr="00200122">
        <w:t xml:space="preserve">kelihood of entry of </w:t>
      </w:r>
      <w:r w:rsidR="005C191F" w:rsidRPr="00200122">
        <w:t xml:space="preserve">some </w:t>
      </w:r>
      <w:r w:rsidR="00DC1565" w:rsidRPr="00200122">
        <w:t>hazards</w:t>
      </w:r>
      <w:r w:rsidRPr="00200122">
        <w:t xml:space="preserve">. The degree to which this biosecurity measure would reduce the amount of hazard present in prawns is hazard specific. For those hazards present primarily in gut-associated tissues including the midgut and the hindgut, deveining will likely significantly reduce the amount of hazard present in prawns. Deveining of uncooked (head and shell removed) prawns is not expected to completely eliminate the hazards, and for those hazards present primarily in the muscle of the tail, it would have minimal effect. </w:t>
      </w:r>
      <w:r w:rsidR="00DC1565" w:rsidRPr="00200122">
        <w:t>For many hazards it is considered that there would still be sufficient hazard present in the tail muscle to cause disease.</w:t>
      </w:r>
    </w:p>
    <w:p w14:paraId="47889A68" w14:textId="53724A29" w:rsidR="004B55E2" w:rsidRPr="00200122" w:rsidRDefault="005C191F" w:rsidP="00221798">
      <w:r w:rsidRPr="00200122">
        <w:t>It is not considered that deveined (head and shell removed) prawns are significantly different from non-deveined (head and shell removed) from the perspective of their attractiveness for use as bait or berley, or feed for crustaceans on farms or in the hatchery setting.</w:t>
      </w:r>
      <w:r w:rsidR="00565862">
        <w:t xml:space="preserve"> This is because deveining does not significantly change the cost or physical appearance of the prawns compared to prawns which had the head and shell removed but not been deveined.</w:t>
      </w:r>
      <w:r w:rsidRPr="00200122">
        <w:t xml:space="preserve"> Therefore, d</w:t>
      </w:r>
      <w:r w:rsidR="00221798" w:rsidRPr="00200122">
        <w:t xml:space="preserve">eveining of uncooked (head and shell removed) prawns is not considered to reduce the likelihood of exposure </w:t>
      </w:r>
      <w:r w:rsidR="00AD3E5C" w:rsidRPr="00200122">
        <w:t>more</w:t>
      </w:r>
      <w:r w:rsidR="00412667" w:rsidRPr="00200122">
        <w:t xml:space="preserve"> than head and shell removal</w:t>
      </w:r>
      <w:r w:rsidRPr="00200122">
        <w:t xml:space="preserve"> on its own</w:t>
      </w:r>
      <w:r w:rsidR="00412667" w:rsidRPr="00200122">
        <w:t xml:space="preserve"> will</w:t>
      </w:r>
      <w:r w:rsidRPr="00200122">
        <w:t xml:space="preserve"> (</w:t>
      </w:r>
      <w:r w:rsidR="007142E1" w:rsidRPr="00200122">
        <w:t>see</w:t>
      </w:r>
      <w:r w:rsidR="00420E26" w:rsidRPr="00200122">
        <w:t xml:space="preserve"> section 5.1.6</w:t>
      </w:r>
      <w:r w:rsidR="007142E1" w:rsidRPr="00200122">
        <w:t xml:space="preserve"> </w:t>
      </w:r>
      <w:hyperlink w:anchor="_Head_and_shell" w:history="1">
        <w:r w:rsidR="007142E1" w:rsidRPr="00200122">
          <w:rPr>
            <w:rStyle w:val="Hyperlink"/>
          </w:rPr>
          <w:t>Head and shell removal (last tail segment and tail fans permitted)</w:t>
        </w:r>
      </w:hyperlink>
      <w:r w:rsidRPr="00200122">
        <w:t>)</w:t>
      </w:r>
      <w:r w:rsidR="00221798" w:rsidRPr="00200122">
        <w:t>.</w:t>
      </w:r>
    </w:p>
    <w:p w14:paraId="7104CACC" w14:textId="0391AF11" w:rsidR="00386BE8" w:rsidRPr="00200122" w:rsidRDefault="00386BE8" w:rsidP="00386BE8">
      <w:r w:rsidRPr="00200122">
        <w:t>The extent to which deveined (head and shell removed) prawns reduce entry risk is dependent upon the specific hazard (and the exposure group). It is considered that for these reasons, head and shell removal plus deveining, should be considered further for each hazard when head and shell removal on its own does not achieve ALOP.</w:t>
      </w:r>
    </w:p>
    <w:p w14:paraId="1D130F37" w14:textId="33C92B23" w:rsidR="005217E0" w:rsidRPr="00200122" w:rsidRDefault="00531EC8" w:rsidP="005217E0">
      <w:pPr>
        <w:pStyle w:val="Heading4"/>
      </w:pPr>
      <w:r w:rsidRPr="00200122">
        <w:t>Batch t</w:t>
      </w:r>
      <w:r w:rsidR="00F702FA" w:rsidRPr="00200122">
        <w:t xml:space="preserve">esting </w:t>
      </w:r>
      <w:r w:rsidRPr="00200122">
        <w:t>for hazards</w:t>
      </w:r>
    </w:p>
    <w:p w14:paraId="17A399E7" w14:textId="17CBF3FC" w:rsidR="004B55E2" w:rsidRPr="00200122" w:rsidRDefault="005217E0" w:rsidP="00BE56F7">
      <w:r w:rsidRPr="00200122">
        <w:t xml:space="preserve">The Prawn IRA 2009 recommended testing </w:t>
      </w:r>
      <w:r w:rsidR="00221798" w:rsidRPr="00200122">
        <w:t>for WSSV and YHV1 in</w:t>
      </w:r>
      <w:r w:rsidRPr="00200122">
        <w:t xml:space="preserve"> uncooked (head and shell removed) prawns on</w:t>
      </w:r>
      <w:r w:rsidR="00D052DC" w:rsidRPr="00200122">
        <w:t>-</w:t>
      </w:r>
      <w:r w:rsidRPr="00200122">
        <w:t xml:space="preserve">arrival in Australia at a laboratory approved by the department as a </w:t>
      </w:r>
      <w:r w:rsidR="00DE4F44" w:rsidRPr="00200122">
        <w:t>biosecurity</w:t>
      </w:r>
      <w:r w:rsidRPr="00200122">
        <w:t xml:space="preserve"> measure. Only those batches</w:t>
      </w:r>
      <w:r w:rsidR="0004465A" w:rsidRPr="00200122">
        <w:t xml:space="preserve"> (</w:t>
      </w:r>
      <w:r w:rsidR="007142E1" w:rsidRPr="00200122">
        <w:t>see</w:t>
      </w:r>
      <w:r w:rsidR="0004465A" w:rsidRPr="00200122">
        <w:t xml:space="preserve"> </w:t>
      </w:r>
      <w:hyperlink w:anchor="_Appendix_3" w:history="1">
        <w:r w:rsidR="00FE57FE">
          <w:rPr>
            <w:rStyle w:val="Hyperlink"/>
          </w:rPr>
          <w:t>A</w:t>
        </w:r>
        <w:r w:rsidR="009B2E77" w:rsidRPr="00200122">
          <w:rPr>
            <w:rStyle w:val="Hyperlink"/>
          </w:rPr>
          <w:t>ppendix 4</w:t>
        </w:r>
      </w:hyperlink>
      <w:r w:rsidR="007142E1" w:rsidRPr="00200122">
        <w:t xml:space="preserve"> </w:t>
      </w:r>
      <w:r w:rsidR="0004465A" w:rsidRPr="00200122">
        <w:t>for batch definition)</w:t>
      </w:r>
      <w:r w:rsidRPr="00200122">
        <w:t xml:space="preserve"> that tested negative for WSSV and YHV1 were eligible for release from biosecurity control</w:t>
      </w:r>
      <w:r w:rsidR="004D488A" w:rsidRPr="00200122">
        <w:t xml:space="preserve"> (assuming they met all other import requirements)</w:t>
      </w:r>
      <w:r w:rsidRPr="00200122">
        <w:t>.</w:t>
      </w:r>
    </w:p>
    <w:p w14:paraId="6CA9BDC8" w14:textId="36D11134" w:rsidR="000D04CF" w:rsidRPr="00200122" w:rsidRDefault="005217E0" w:rsidP="000D04CF">
      <w:r w:rsidRPr="00200122">
        <w:t>The department implemented revised import conditions for testing in July 2017 (</w:t>
      </w:r>
      <w:hyperlink r:id="rId71" w:history="1">
        <w:r w:rsidRPr="00200122">
          <w:rPr>
            <w:rStyle w:val="Hyperlink"/>
          </w:rPr>
          <w:t>Biosecurity Advice 2017/12</w:t>
        </w:r>
      </w:hyperlink>
      <w:r w:rsidRPr="00200122">
        <w:t xml:space="preserve">) </w:t>
      </w:r>
      <w:r w:rsidR="00817943">
        <w:fldChar w:fldCharType="begin"/>
      </w:r>
      <w:r w:rsidR="00817943">
        <w:instrText xml:space="preserve"> ADDIN EN.CITE &lt;EndNote&gt;&lt;Cite&gt;&lt;Author&gt;Department of Agriculture and Water Resources&lt;/Author&gt;&lt;Year&gt;2017&lt;/Year&gt;&lt;RecNum&gt;21001&lt;/RecNum&gt;&lt;IDText&gt;20771&lt;/IDText&gt;&lt;DisplayText&gt;(Department of Agriculture and Water Resources 2017b)&lt;/DisplayText&gt;&lt;record&gt;&lt;rec-number&gt;21001&lt;/rec-number&gt;&lt;foreign-keys&gt;&lt;key app="EN" db-id="xfaeaf0wbesxw9epfpx5at0dvzz5rfz52dzs" timestamp="1573181510" guid="00e70426-36e7-404e-804f-d190fff99bed"&gt;21001&lt;/key&gt;&lt;/foreign-keys&gt;&lt;ref-type name="Web Page/Online Document"&gt;12&lt;/ref-type&gt;&lt;contributors&gt;&lt;authors&gt;&lt;author&gt;Department of Agriculture and Water Resources,&lt;/author&gt;&lt;/authors&gt;&lt;/contributors&gt;&lt;titles&gt;&lt;title&gt;Biosecurity Advice 2017/12: End of prawn suspension and import conditions for prawns and prawn products for human consumption&lt;/title&gt;&lt;/titles&gt;&lt;dates&gt;&lt;year&gt;2017&lt;/year&gt;&lt;pub-dates&gt;&lt;date&gt;8 November 2019&lt;/date&gt;&lt;/pub-dates&gt;&lt;/dates&gt;&lt;pub-location&gt;Canberra&lt;/pub-location&gt;&lt;label&gt;20771&lt;/label&gt;&lt;urls&gt;&lt;pdf-urls&gt;&lt;url&gt;file://J:\E Library\Animal Catalogue\D\DAWR 2017 EN20771.pdf&lt;/url&gt;&lt;/pdf-urls&gt;&lt;/urls&gt;&lt;custom1&gt;KG_prawns&lt;/custom1&gt;&lt;electronic-resource-num&gt;http://www.agriculture.gov.au/biosecurity/risk-analysis/memos/ba2017-12&lt;/electronic-resource-num&gt;&lt;/record&gt;&lt;/Cite&gt;&lt;/EndNote&gt;</w:instrText>
      </w:r>
      <w:r w:rsidR="00817943">
        <w:fldChar w:fldCharType="separate"/>
      </w:r>
      <w:r w:rsidR="00817943">
        <w:rPr>
          <w:noProof/>
        </w:rPr>
        <w:t>(</w:t>
      </w:r>
      <w:hyperlink w:anchor="_ENREF_165" w:tooltip="Department of Agriculture and Water Resources, 2017 #21001" w:history="1">
        <w:r w:rsidR="005B41FA">
          <w:rPr>
            <w:noProof/>
          </w:rPr>
          <w:t>Department of Agriculture and Water Resources 2017b</w:t>
        </w:r>
      </w:hyperlink>
      <w:r w:rsidR="00817943">
        <w:rPr>
          <w:noProof/>
        </w:rPr>
        <w:t>)</w:t>
      </w:r>
      <w:r w:rsidR="00817943">
        <w:fldChar w:fldCharType="end"/>
      </w:r>
      <w:r w:rsidR="003D7B3E" w:rsidRPr="00200122">
        <w:t>. They</w:t>
      </w:r>
      <w:r w:rsidRPr="00200122">
        <w:t xml:space="preserve"> include that </w:t>
      </w:r>
      <w:r w:rsidR="00EC44D9" w:rsidRPr="00200122">
        <w:t>the competent authority is</w:t>
      </w:r>
      <w:r w:rsidRPr="00200122">
        <w:t xml:space="preserve"> required to certify uncooked (head and shell removed) prawns have been found</w:t>
      </w:r>
      <w:r w:rsidR="00BC45D7" w:rsidRPr="00200122">
        <w:t>,</w:t>
      </w:r>
      <w:r w:rsidRPr="00200122">
        <w:t xml:space="preserve"> post-processing</w:t>
      </w:r>
      <w:r w:rsidR="00BC45D7" w:rsidRPr="00200122">
        <w:t>,</w:t>
      </w:r>
      <w:r w:rsidRPr="00200122">
        <w:t xml:space="preserve"> to be free of WSSV and YHV1. On</w:t>
      </w:r>
      <w:r w:rsidR="00D052DC" w:rsidRPr="00200122">
        <w:t>-</w:t>
      </w:r>
      <w:r w:rsidRPr="00200122">
        <w:t xml:space="preserve">arrival in Australia, the prawns are subject to 100% secure seals intact inspection </w:t>
      </w:r>
      <w:r w:rsidR="003D7B3E" w:rsidRPr="00200122">
        <w:t xml:space="preserve">and sampling by biosecurity officers </w:t>
      </w:r>
      <w:r w:rsidRPr="00200122">
        <w:t>and testing for WSSV and YHV1</w:t>
      </w:r>
      <w:r w:rsidR="00EC44D9" w:rsidRPr="00200122">
        <w:t xml:space="preserve"> </w:t>
      </w:r>
      <w:r w:rsidR="003D7B3E" w:rsidRPr="00200122">
        <w:t>by</w:t>
      </w:r>
      <w:r w:rsidR="00EC44D9" w:rsidRPr="00200122">
        <w:t xml:space="preserve"> </w:t>
      </w:r>
      <w:r w:rsidR="00CD5FD2" w:rsidRPr="00200122">
        <w:t xml:space="preserve">a </w:t>
      </w:r>
      <w:r w:rsidR="00EC44D9" w:rsidRPr="00200122">
        <w:t>department approved laboratory</w:t>
      </w:r>
      <w:r w:rsidRPr="00200122">
        <w:t>. Only those batches, which test negative for WSSV and YHV1, are eligible for release from biosecurity control</w:t>
      </w:r>
      <w:r w:rsidR="004D488A" w:rsidRPr="00200122">
        <w:t xml:space="preserve"> (assuming they meet all other import requirements).</w:t>
      </w:r>
      <w:r w:rsidRPr="00200122">
        <w:t xml:space="preserve"> </w:t>
      </w:r>
      <w:r w:rsidR="00917258" w:rsidRPr="00200122">
        <w:t>V</w:t>
      </w:r>
      <w:r w:rsidR="00BE56F7" w:rsidRPr="00200122">
        <w:t xml:space="preserve">isual inspection of prawns during on-arrival sampling for WSSV and YHV1 testing is </w:t>
      </w:r>
      <w:r w:rsidR="00917258" w:rsidRPr="00200122">
        <w:t xml:space="preserve">considered </w:t>
      </w:r>
      <w:r w:rsidR="00BE56F7" w:rsidRPr="00200122">
        <w:t xml:space="preserve">unlikely to reduce the risks associated with </w:t>
      </w:r>
      <w:r w:rsidR="003D7B3E" w:rsidRPr="00200122">
        <w:t xml:space="preserve">other </w:t>
      </w:r>
      <w:r w:rsidR="00BE56F7" w:rsidRPr="00200122">
        <w:t xml:space="preserve">hazards entering Australia. Prawns at this point in the supply chain are less likely to show </w:t>
      </w:r>
      <w:r w:rsidR="003D7B3E" w:rsidRPr="00200122">
        <w:t xml:space="preserve">visible </w:t>
      </w:r>
      <w:r w:rsidR="00BE56F7" w:rsidRPr="00200122">
        <w:t>signs of disease, compared to whole prawns post-harvest, because they are frozen (and will have had the head and shell removed).</w:t>
      </w:r>
      <w:r w:rsidR="000D04CF" w:rsidRPr="00200122">
        <w:t xml:space="preserve"> Additionally, prawns that are free of external clinical signs (</w:t>
      </w:r>
      <w:r w:rsidR="00837E5D" w:rsidRPr="00200122">
        <w:t>for example,</w:t>
      </w:r>
      <w:r w:rsidR="000D04CF" w:rsidRPr="00200122">
        <w:t xml:space="preserve"> subclinical infection) or that have subtle lesions are likely to pass post-harvest inspection.</w:t>
      </w:r>
    </w:p>
    <w:p w14:paraId="3B9418D9" w14:textId="7AED530B" w:rsidR="004B55E2" w:rsidRPr="00200122" w:rsidRDefault="005217E0" w:rsidP="005217E0">
      <w:r w:rsidRPr="00200122">
        <w:t>Testing methods should be at least to a standard consistent with the recommendations in the lates</w:t>
      </w:r>
      <w:r w:rsidR="009C36FE" w:rsidRPr="00200122">
        <w:t xml:space="preserve">t version of the OIE </w:t>
      </w:r>
      <w:r w:rsidR="009C36FE" w:rsidRPr="00200122">
        <w:rPr>
          <w:rStyle w:val="Emphasis"/>
        </w:rPr>
        <w:t>Manual of diagnostic t</w:t>
      </w:r>
      <w:r w:rsidRPr="00200122">
        <w:rPr>
          <w:rStyle w:val="Emphasis"/>
        </w:rPr>
        <w:t xml:space="preserve">ests for </w:t>
      </w:r>
      <w:r w:rsidR="009C36FE" w:rsidRPr="00200122">
        <w:rPr>
          <w:rStyle w:val="Emphasis"/>
        </w:rPr>
        <w:t>a</w:t>
      </w:r>
      <w:r w:rsidRPr="00200122">
        <w:rPr>
          <w:rStyle w:val="Emphasis"/>
        </w:rPr>
        <w:t xml:space="preserve">quatic </w:t>
      </w:r>
      <w:r w:rsidR="009C36FE" w:rsidRPr="00200122">
        <w:rPr>
          <w:rStyle w:val="Emphasis"/>
        </w:rPr>
        <w:t>a</w:t>
      </w:r>
      <w:r w:rsidRPr="00200122">
        <w:rPr>
          <w:rStyle w:val="Emphasis"/>
        </w:rPr>
        <w:t>nimals</w:t>
      </w:r>
      <w:r w:rsidRPr="00200122">
        <w:t xml:space="preserve">, or equivalent. To continue improving the effectiveness of </w:t>
      </w:r>
      <w:r w:rsidR="00DE4F44" w:rsidRPr="00200122">
        <w:t>biosecurity</w:t>
      </w:r>
      <w:r w:rsidRPr="00200122">
        <w:t xml:space="preserve"> measures, the department may specify</w:t>
      </w:r>
      <w:r w:rsidR="00BC45D7" w:rsidRPr="00200122">
        <w:t xml:space="preserve"> alternative </w:t>
      </w:r>
      <w:r w:rsidRPr="00200122">
        <w:t xml:space="preserve">methods with higher </w:t>
      </w:r>
      <w:r w:rsidR="003D7B3E" w:rsidRPr="00200122">
        <w:t xml:space="preserve">diagnostic </w:t>
      </w:r>
      <w:r w:rsidRPr="00200122">
        <w:t>sensitivity and/or specificity than the methods recommended by the OIE, as new methods become available.</w:t>
      </w:r>
    </w:p>
    <w:p w14:paraId="081E9164" w14:textId="51318972" w:rsidR="005217E0" w:rsidRPr="00200122" w:rsidRDefault="00133E9D" w:rsidP="005217E0">
      <w:r w:rsidRPr="00200122">
        <w:t>In general, th</w:t>
      </w:r>
      <w:r w:rsidR="005217E0" w:rsidRPr="00200122">
        <w:t>e sampling regime should provide 95% confidence of detecting the hazard if it is present at a prevalence of 5% or greater</w:t>
      </w:r>
      <w:r w:rsidR="005B0323" w:rsidRPr="00200122">
        <w:t>. H</w:t>
      </w:r>
      <w:r w:rsidRPr="00200122">
        <w:t>owever</w:t>
      </w:r>
      <w:r w:rsidR="005B0323" w:rsidRPr="00200122">
        <w:t xml:space="preserve">, </w:t>
      </w:r>
      <w:r w:rsidRPr="00200122">
        <w:t>these parameters would be determined for any hazard requiring batch testing</w:t>
      </w:r>
      <w:r w:rsidR="005B0323" w:rsidRPr="00200122">
        <w:t xml:space="preserve"> (noting these testing parameters are considered appropriate for WSSV and YHV1). In all cases, s</w:t>
      </w:r>
      <w:r w:rsidR="005217E0" w:rsidRPr="00200122">
        <w:t>ample</w:t>
      </w:r>
      <w:r w:rsidR="0041170E" w:rsidRPr="00200122">
        <w:t>s</w:t>
      </w:r>
      <w:r w:rsidR="005217E0" w:rsidRPr="00200122">
        <w:t xml:space="preserve"> should be representative of the batch of prawns.</w:t>
      </w:r>
    </w:p>
    <w:p w14:paraId="37F9DFAC" w14:textId="4DFF1726" w:rsidR="004B55E2" w:rsidRPr="00200122" w:rsidRDefault="005217E0" w:rsidP="005217E0">
      <w:r w:rsidRPr="00200122">
        <w:t xml:space="preserve">The level of protection provided by testing would depend </w:t>
      </w:r>
      <w:r w:rsidR="003D7B3E" w:rsidRPr="00200122">
        <w:t xml:space="preserve">amongst others, </w:t>
      </w:r>
      <w:r w:rsidRPr="00200122">
        <w:t>on the integrity of the sampling regime</w:t>
      </w:r>
      <w:r w:rsidR="008A389F" w:rsidRPr="00200122">
        <w:t xml:space="preserve"> (including security of the batches)</w:t>
      </w:r>
      <w:r w:rsidRPr="00200122">
        <w:t>, strict implementation of the sampling procedures</w:t>
      </w:r>
      <w:r w:rsidR="008A389F" w:rsidRPr="00200122">
        <w:t xml:space="preserve"> (including appropriate random selection of samples)</w:t>
      </w:r>
      <w:r w:rsidRPr="00200122">
        <w:t>, the availability of effective testing methods and the prevalence of the target agent in the batch of prawns. Testing may be applied pre-border (pre-export) or on</w:t>
      </w:r>
      <w:r w:rsidR="00D052DC" w:rsidRPr="00200122">
        <w:t>-</w:t>
      </w:r>
      <w:r w:rsidRPr="00200122">
        <w:t xml:space="preserve">arrival (at border). A combination of pre-export and on-arrival testing may also be used to improve the effectiveness of this </w:t>
      </w:r>
      <w:r w:rsidR="00DE4F44" w:rsidRPr="00200122">
        <w:t>biosecurity</w:t>
      </w:r>
      <w:r w:rsidRPr="00200122">
        <w:t xml:space="preserve"> measure.</w:t>
      </w:r>
    </w:p>
    <w:p w14:paraId="51A60170" w14:textId="3A74FC98" w:rsidR="005F2461" w:rsidRPr="00200122" w:rsidRDefault="005217E0" w:rsidP="005217E0">
      <w:r w:rsidRPr="00200122">
        <w:t>For the purposes of this</w:t>
      </w:r>
      <w:r w:rsidR="00C80C47" w:rsidRPr="00200122">
        <w:t xml:space="preserve"> draft</w:t>
      </w:r>
      <w:r w:rsidRPr="00200122">
        <w:t xml:space="preserve"> risk review, pre-export testing in the country of origin is </w:t>
      </w:r>
      <w:r w:rsidR="00917258" w:rsidRPr="00200122">
        <w:t xml:space="preserve">not </w:t>
      </w:r>
      <w:r w:rsidR="003F43FC">
        <w:t xml:space="preserve">considered </w:t>
      </w:r>
      <w:r w:rsidRPr="00200122">
        <w:t>equivalent to on-arrival testing in Australia. This is because</w:t>
      </w:r>
      <w:r w:rsidR="00B02474">
        <w:t xml:space="preserve"> for the purposes of considering this biosecurity measure</w:t>
      </w:r>
      <w:r w:rsidRPr="00200122">
        <w:t xml:space="preserve"> </w:t>
      </w:r>
      <w:r w:rsidR="003F43FC">
        <w:t xml:space="preserve">it is assumed that </w:t>
      </w:r>
      <w:r w:rsidRPr="00200122">
        <w:t xml:space="preserve">Australia has not assessed the exporting country’s </w:t>
      </w:r>
      <w:r w:rsidR="003F43FC">
        <w:t xml:space="preserve">pre-export testing </w:t>
      </w:r>
      <w:r w:rsidRPr="00200122">
        <w:t>systems.</w:t>
      </w:r>
    </w:p>
    <w:p w14:paraId="64DA185F" w14:textId="77777777" w:rsidR="00800F96" w:rsidRDefault="00917258" w:rsidP="00386BE8">
      <w:r w:rsidRPr="00200122">
        <w:t>O</w:t>
      </w:r>
      <w:r w:rsidR="005217E0" w:rsidRPr="00200122">
        <w:t xml:space="preserve">ptions for equivalence </w:t>
      </w:r>
      <w:r w:rsidR="00FB49ED" w:rsidRPr="00200122">
        <w:t>w</w:t>
      </w:r>
      <w:r w:rsidR="005217E0" w:rsidRPr="00200122">
        <w:t xml:space="preserve">ould be considered on a case-by-case basis. This might include assessment of pre-export testing programs in the country of export to </w:t>
      </w:r>
      <w:r w:rsidR="00EC44D9" w:rsidRPr="00200122">
        <w:t xml:space="preserve">be </w:t>
      </w:r>
      <w:r w:rsidR="005217E0" w:rsidRPr="00200122">
        <w:t>used in conjunction with an on-arrival compliance</w:t>
      </w:r>
      <w:r w:rsidRPr="00200122">
        <w:t>-</w:t>
      </w:r>
      <w:r w:rsidR="005217E0" w:rsidRPr="00200122">
        <w:t>based inspection program in Australia. Systems outside those considered within this</w:t>
      </w:r>
      <w:r w:rsidR="00D052DC" w:rsidRPr="00200122">
        <w:t xml:space="preserve"> draft</w:t>
      </w:r>
      <w:r w:rsidR="005217E0" w:rsidRPr="00200122">
        <w:t xml:space="preserve"> risk review will be assessed on a case-by-case basis.</w:t>
      </w:r>
    </w:p>
    <w:p w14:paraId="31875D6C" w14:textId="2E64EB40" w:rsidR="004B55E2" w:rsidRPr="00200122" w:rsidRDefault="00386BE8" w:rsidP="005217E0">
      <w:r w:rsidRPr="00200122">
        <w:t>As the effectiveness of testing for managing biosecurity risks may vary for different hazards, this option may be applied in combination with other measures to reduce the overall risk to an acceptable level. The department considers that the application of an on-arrival compliance based inspection program in Australia will be required for any batch testing system implemented (pre-export testing, on-arrival testing or equivalence based programs) unless it is determined by case-by-case assessment that it achieves Australia’s ALOP without it. Alternatively, it may be determined that for certain hazards only 100% inspection and testing will achieve Australia’s ALOP.</w:t>
      </w:r>
    </w:p>
    <w:p w14:paraId="3885008C" w14:textId="515D7E5F" w:rsidR="00BA4A47" w:rsidRPr="00200122" w:rsidRDefault="00BA4A47" w:rsidP="00BA4A47">
      <w:pPr>
        <w:pStyle w:val="Heading4"/>
      </w:pPr>
      <w:r w:rsidRPr="00200122">
        <w:t>Labelling for human consumption</w:t>
      </w:r>
      <w:r w:rsidR="001248A8" w:rsidRPr="00200122">
        <w:t>-only</w:t>
      </w:r>
    </w:p>
    <w:p w14:paraId="79281CFA" w14:textId="474805A5" w:rsidR="004B55E2" w:rsidRPr="00200122" w:rsidRDefault="00BA4A47" w:rsidP="00BA4A47">
      <w:bookmarkStart w:id="205" w:name="_Hlk36734422"/>
      <w:r w:rsidRPr="00200122">
        <w:t xml:space="preserve">The requirement for labelling of imported prawns “for human consumption only” and “not to be used as bait or feed for aquatic animals” </w:t>
      </w:r>
      <w:bookmarkEnd w:id="205"/>
      <w:r w:rsidRPr="00200122">
        <w:t>was implemented following the release of the Prawn IRA 2009. It was considered that this measure may reduce the likelihood of exposure by making clear the intended end-use as being for human consumption and prevent diversion at wholesale</w:t>
      </w:r>
      <w:r w:rsidR="000657D9">
        <w:t xml:space="preserve">, including for use as </w:t>
      </w:r>
      <w:r w:rsidR="002F7E2C">
        <w:t xml:space="preserve">aquatic </w:t>
      </w:r>
      <w:r w:rsidR="000657D9">
        <w:t>animal feed, bait or berley</w:t>
      </w:r>
      <w:r w:rsidR="00C945C9">
        <w:t xml:space="preserve">. </w:t>
      </w:r>
      <w:r w:rsidR="00C945C9" w:rsidRPr="00C945C9">
        <w:t>The main benefit of the labelling being that in those cases where the product was no longer considered fit for human consumption and it was downgraded, that it was clear it should not be diverted to bait suppliers.</w:t>
      </w:r>
      <w:r w:rsidR="00C945C9">
        <w:t xml:space="preserve"> </w:t>
      </w:r>
      <w:r w:rsidR="0022301F" w:rsidRPr="00200122">
        <w:t xml:space="preserve">Since that time, the department has required that the labelling </w:t>
      </w:r>
      <w:r w:rsidR="00CC5B8A">
        <w:t xml:space="preserve">also </w:t>
      </w:r>
      <w:r w:rsidR="0022301F" w:rsidRPr="00200122">
        <w:t>be on the primary packaging (that is the retail ready bags), h</w:t>
      </w:r>
      <w:r w:rsidRPr="00200122">
        <w:t>owever,</w:t>
      </w:r>
      <w:r w:rsidR="0022301F" w:rsidRPr="00200122">
        <w:t xml:space="preserve"> t</w:t>
      </w:r>
      <w:r w:rsidRPr="00200122">
        <w:t xml:space="preserve">his labelling </w:t>
      </w:r>
      <w:r w:rsidR="0022301F" w:rsidRPr="00200122">
        <w:t xml:space="preserve">requirement </w:t>
      </w:r>
      <w:r w:rsidRPr="00200122">
        <w:t>does not necessarily apply at</w:t>
      </w:r>
      <w:r w:rsidR="001248A8" w:rsidRPr="00200122">
        <w:t xml:space="preserve"> point of</w:t>
      </w:r>
      <w:r w:rsidRPr="00200122">
        <w:t xml:space="preserve"> sale</w:t>
      </w:r>
      <w:r w:rsidR="001248A8" w:rsidRPr="00200122">
        <w:t xml:space="preserve"> where loose product is sold (for example, in a fish market or supermarket</w:t>
      </w:r>
      <w:r w:rsidR="00106D8C">
        <w:t xml:space="preserve"> delicatessen</w:t>
      </w:r>
      <w:r w:rsidR="001248A8" w:rsidRPr="00200122">
        <w:t>)</w:t>
      </w:r>
      <w:r w:rsidR="0022301F" w:rsidRPr="00200122">
        <w:t>. When purchased as loose product,</w:t>
      </w:r>
      <w:r w:rsidR="000E74E7">
        <w:t xml:space="preserve"> consumers may not see</w:t>
      </w:r>
      <w:r w:rsidRPr="00200122">
        <w:t xml:space="preserve"> labelling</w:t>
      </w:r>
      <w:r w:rsidR="00106D8C">
        <w:t xml:space="preserve"> and when purchased in packaging consumers may not read the labelling</w:t>
      </w:r>
      <w:r w:rsidRPr="00200122">
        <w:t>. In the Prawn IRA 2009 this option was not considered likely to reduce the overall risk to an acceptable level on its own, although it was a recommended measure.</w:t>
      </w:r>
    </w:p>
    <w:p w14:paraId="0988348B" w14:textId="4B9C29FF" w:rsidR="00BA4A47" w:rsidRPr="00200122" w:rsidRDefault="00917258" w:rsidP="00BA4A47">
      <w:r w:rsidRPr="00200122">
        <w:t>T</w:t>
      </w:r>
      <w:r w:rsidR="00C61ADE" w:rsidRPr="00200122">
        <w:t xml:space="preserve">he </w:t>
      </w:r>
      <w:r w:rsidR="00BA4A47" w:rsidRPr="00200122">
        <w:t>conclusion</w:t>
      </w:r>
      <w:r w:rsidR="003D7B3E" w:rsidRPr="00200122">
        <w:t xml:space="preserve"> on the requirement for labelling of imported prawns</w:t>
      </w:r>
      <w:r w:rsidR="00BA4A47" w:rsidRPr="00200122">
        <w:t xml:space="preserve"> in the Prawn IRA</w:t>
      </w:r>
      <w:r w:rsidR="00C61ADE" w:rsidRPr="00200122">
        <w:t> </w:t>
      </w:r>
      <w:r w:rsidR="00BA4A47" w:rsidRPr="00200122">
        <w:t>2009</w:t>
      </w:r>
      <w:r w:rsidR="00C61ADE" w:rsidRPr="00200122">
        <w:t xml:space="preserve"> is still valid</w:t>
      </w:r>
      <w:r w:rsidRPr="00200122">
        <w:t xml:space="preserve"> and </w:t>
      </w:r>
      <w:r w:rsidR="00BA4A47" w:rsidRPr="00200122">
        <w:t>this measure should apply to all imported prawn packaging.</w:t>
      </w:r>
      <w:r w:rsidR="0022301F" w:rsidRPr="00200122">
        <w:t xml:space="preserve"> Any reduction in unintended end-us</w:t>
      </w:r>
      <w:r w:rsidR="00D052DC" w:rsidRPr="00200122">
        <w:t>e</w:t>
      </w:r>
      <w:r w:rsidR="0022301F" w:rsidRPr="00200122">
        <w:t xml:space="preserve"> </w:t>
      </w:r>
      <w:r w:rsidR="000657D9">
        <w:t xml:space="preserve">or deliberate diversion, for example as bait, </w:t>
      </w:r>
      <w:r w:rsidR="00D052DC" w:rsidRPr="00200122">
        <w:t>is</w:t>
      </w:r>
      <w:r w:rsidR="0022301F" w:rsidRPr="00200122">
        <w:t xml:space="preserve"> beneficial in reducing risk. </w:t>
      </w:r>
      <w:r w:rsidR="005E3AA2" w:rsidRPr="00200122">
        <w:t>Australian</w:t>
      </w:r>
      <w:r w:rsidR="00BA4A47" w:rsidRPr="00200122">
        <w:t xml:space="preserve"> state and territory governments </w:t>
      </w:r>
      <w:r w:rsidR="005E3AA2" w:rsidRPr="00200122">
        <w:t xml:space="preserve">could also </w:t>
      </w:r>
      <w:r w:rsidR="00BA4A47" w:rsidRPr="00200122">
        <w:t>consider implementing regulations requiring similar labelling be in place at the point of sale</w:t>
      </w:r>
      <w:r w:rsidR="009701C7" w:rsidRPr="00200122">
        <w:t xml:space="preserve"> (for example, in situations where loose product is sold)</w:t>
      </w:r>
      <w:r w:rsidR="00BA4A47" w:rsidRPr="00200122">
        <w:t>.</w:t>
      </w:r>
      <w:r w:rsidR="0022301F" w:rsidRPr="00200122">
        <w:t xml:space="preserve"> </w:t>
      </w:r>
      <w:r w:rsidR="00F616F8" w:rsidRPr="00200122">
        <w:t>T</w:t>
      </w:r>
      <w:r w:rsidR="0022301F" w:rsidRPr="00200122">
        <w:t xml:space="preserve">he department </w:t>
      </w:r>
      <w:r w:rsidR="007B4853" w:rsidRPr="00200122">
        <w:t xml:space="preserve">intends to </w:t>
      </w:r>
      <w:r w:rsidR="00F616F8" w:rsidRPr="00200122">
        <w:t>define</w:t>
      </w:r>
      <w:r w:rsidR="007B4853" w:rsidRPr="00200122">
        <w:t xml:space="preserve"> legibility </w:t>
      </w:r>
      <w:r w:rsidR="00F616F8" w:rsidRPr="00200122">
        <w:t xml:space="preserve">expectations for the labelling of uncooked prawns as part of the department’s </w:t>
      </w:r>
      <w:hyperlink r:id="rId72" w:anchor="biosecurity-labelling-requirements-for-uncooked-prawns" w:history="1">
        <w:r w:rsidR="00F616F8" w:rsidRPr="00200122">
          <w:rPr>
            <w:rStyle w:val="Hyperlink"/>
          </w:rPr>
          <w:t>biosecurity labelling requirements for uncooked prawns</w:t>
        </w:r>
      </w:hyperlink>
      <w:r w:rsidR="00F616F8" w:rsidRPr="00200122">
        <w:t>.</w:t>
      </w:r>
    </w:p>
    <w:p w14:paraId="1D4D0BB7" w14:textId="767EE136" w:rsidR="005217E0" w:rsidRPr="00200122" w:rsidRDefault="00DE4F44" w:rsidP="005217E0">
      <w:pPr>
        <w:pStyle w:val="Heading3"/>
      </w:pPr>
      <w:bookmarkStart w:id="206" w:name="_Toc51580376"/>
      <w:bookmarkEnd w:id="194"/>
      <w:r w:rsidRPr="00200122">
        <w:t>Biosecurity measures</w:t>
      </w:r>
      <w:r w:rsidR="005217E0" w:rsidRPr="00200122">
        <w:t xml:space="preserve"> not considered further</w:t>
      </w:r>
      <w:bookmarkEnd w:id="206"/>
    </w:p>
    <w:p w14:paraId="1B0BD0CB" w14:textId="502725F8" w:rsidR="004B55E2" w:rsidRPr="00200122" w:rsidRDefault="00AD5610" w:rsidP="00AD5610">
      <w:r w:rsidRPr="00200122">
        <w:t xml:space="preserve">The Prawn IRA 2009 concluded that </w:t>
      </w:r>
      <w:r w:rsidR="00335526" w:rsidRPr="00200122">
        <w:t>several</w:t>
      </w:r>
      <w:r w:rsidRPr="00200122">
        <w:t xml:space="preserve"> </w:t>
      </w:r>
      <w:r w:rsidR="00DE4F44" w:rsidRPr="00200122">
        <w:t>biosecurity measures</w:t>
      </w:r>
      <w:r w:rsidRPr="00200122">
        <w:t xml:space="preserve"> would not reduce the overall risk associated with each hazard to achieve Australia’s ALOP. </w:t>
      </w:r>
      <w:r w:rsidR="0033454B" w:rsidRPr="00200122">
        <w:t>It is considered</w:t>
      </w:r>
      <w:r w:rsidRPr="00200122">
        <w:t xml:space="preserve"> that a number of those options will still not reduce risk to within</w:t>
      </w:r>
      <w:r w:rsidR="00700F2C" w:rsidRPr="00200122">
        <w:t xml:space="preserve"> Australia’s</w:t>
      </w:r>
      <w:r w:rsidRPr="00200122">
        <w:t xml:space="preserve"> ALOP. Additionally, </w:t>
      </w:r>
      <w:r w:rsidR="00B07175" w:rsidRPr="00200122">
        <w:t xml:space="preserve">some </w:t>
      </w:r>
      <w:r w:rsidR="00DE4F44" w:rsidRPr="00200122">
        <w:t>biosecurity</w:t>
      </w:r>
      <w:r w:rsidRPr="00200122">
        <w:t xml:space="preserve"> measures considered suitable to manage risk in the Prawn IRA 2009 </w:t>
      </w:r>
      <w:r w:rsidR="002D140E" w:rsidRPr="00200122">
        <w:t>no longer</w:t>
      </w:r>
      <w:r w:rsidRPr="00200122">
        <w:t xml:space="preserve"> reduce risk </w:t>
      </w:r>
      <w:r w:rsidR="002D140E" w:rsidRPr="00200122">
        <w:t>to a level that meets</w:t>
      </w:r>
      <w:r w:rsidRPr="00200122">
        <w:t xml:space="preserve"> </w:t>
      </w:r>
      <w:r w:rsidR="00700F2C" w:rsidRPr="00200122">
        <w:t xml:space="preserve">Australia’s </w:t>
      </w:r>
      <w:r w:rsidRPr="00200122">
        <w:t>ALOP. These options are discussed but are not considered in the risk reviews for each hazard.</w:t>
      </w:r>
    </w:p>
    <w:p w14:paraId="08A267AE" w14:textId="77777777" w:rsidR="004B55E2" w:rsidRPr="00200122" w:rsidRDefault="003A7C68" w:rsidP="003A7C68">
      <w:pPr>
        <w:pStyle w:val="Heading4"/>
      </w:pPr>
      <w:bookmarkStart w:id="207" w:name="_Source_populations_(option"/>
      <w:bookmarkEnd w:id="207"/>
      <w:r w:rsidRPr="00200122">
        <w:t>Marinated prawns</w:t>
      </w:r>
    </w:p>
    <w:p w14:paraId="403D5DF7" w14:textId="77777777" w:rsidR="004B55E2" w:rsidRPr="00200122" w:rsidRDefault="003A7C68" w:rsidP="003A7C68">
      <w:r w:rsidRPr="00200122">
        <w:t xml:space="preserve">Prawns that have had the head and shell removed (the last shell segment and tail fans permitted) and were marinated to a minimum standard were considered highly processed </w:t>
      </w:r>
      <w:r w:rsidR="00B274DE" w:rsidRPr="00200122">
        <w:t xml:space="preserve">prawns </w:t>
      </w:r>
      <w:r w:rsidRPr="00200122">
        <w:t>under conditions implemented following the release of the Prawn IRA 2009.</w:t>
      </w:r>
    </w:p>
    <w:p w14:paraId="00BD450E" w14:textId="486148FB" w:rsidR="004B55E2" w:rsidRPr="00200122" w:rsidRDefault="003A7C68" w:rsidP="003A7C68">
      <w:r w:rsidRPr="00200122">
        <w:t>Under the import conditions implemented July 2017 (</w:t>
      </w:r>
      <w:hyperlink r:id="rId73" w:history="1">
        <w:r w:rsidRPr="00200122">
          <w:rPr>
            <w:rStyle w:val="Hyperlink"/>
          </w:rPr>
          <w:t>Biosecurity Advice 2017-12</w:t>
        </w:r>
      </w:hyperlink>
      <w:r w:rsidRPr="00200122">
        <w:rPr>
          <w:rStyle w:val="Hyperlink"/>
        </w:rPr>
        <w:t>)</w:t>
      </w:r>
      <w:r w:rsidR="00D052DC" w:rsidRPr="00200122">
        <w:rPr>
          <w:rStyle w:val="Hyperlink"/>
        </w:rPr>
        <w:t>,</w:t>
      </w:r>
      <w:r w:rsidRPr="00200122">
        <w:t xml:space="preserve"> marinated prawns are not considered to meet the definition of highly processed</w:t>
      </w:r>
      <w:r w:rsidR="00B001AB" w:rsidRPr="00200122">
        <w:t xml:space="preserve"> </w:t>
      </w:r>
      <w:r w:rsidR="00817943">
        <w:fldChar w:fldCharType="begin"/>
      </w:r>
      <w:r w:rsidR="00817943">
        <w:instrText xml:space="preserve"> ADDIN EN.CITE &lt;EndNote&gt;&lt;Cite&gt;&lt;Author&gt;Department of Agriculture and Water Resources&lt;/Author&gt;&lt;Year&gt;2017&lt;/Year&gt;&lt;RecNum&gt;21001&lt;/RecNum&gt;&lt;IDText&gt;20771&lt;/IDText&gt;&lt;DisplayText&gt;(Department of Agriculture and Water Resources 2017b)&lt;/DisplayText&gt;&lt;record&gt;&lt;rec-number&gt;21001&lt;/rec-number&gt;&lt;foreign-keys&gt;&lt;key app="EN" db-id="xfaeaf0wbesxw9epfpx5at0dvzz5rfz52dzs" timestamp="1573181510" guid="00e70426-36e7-404e-804f-d190fff99bed"&gt;21001&lt;/key&gt;&lt;/foreign-keys&gt;&lt;ref-type name="Web Page/Online Document"&gt;12&lt;/ref-type&gt;&lt;contributors&gt;&lt;authors&gt;&lt;author&gt;Department of Agriculture and Water Resources,&lt;/author&gt;&lt;/authors&gt;&lt;/contributors&gt;&lt;titles&gt;&lt;title&gt;Biosecurity Advice 2017/12: End of prawn suspension and import conditions for prawns and prawn products for human consumption&lt;/title&gt;&lt;/titles&gt;&lt;dates&gt;&lt;year&gt;2017&lt;/year&gt;&lt;pub-dates&gt;&lt;date&gt;8 November 2019&lt;/date&gt;&lt;/pub-dates&gt;&lt;/dates&gt;&lt;pub-location&gt;Canberra&lt;/pub-location&gt;&lt;label&gt;20771&lt;/label&gt;&lt;urls&gt;&lt;pdf-urls&gt;&lt;url&gt;file://J:\E Library\Animal Catalogue\D\DAWR 2017 EN20771.pdf&lt;/url&gt;&lt;/pdf-urls&gt;&lt;/urls&gt;&lt;custom1&gt;KG_prawns&lt;/custom1&gt;&lt;electronic-resource-num&gt;http://www.agriculture.gov.au/biosecurity/risk-analysis/memos/ba2017-12&lt;/electronic-resource-num&gt;&lt;/record&gt;&lt;/Cite&gt;&lt;/EndNote&gt;</w:instrText>
      </w:r>
      <w:r w:rsidR="00817943">
        <w:fldChar w:fldCharType="separate"/>
      </w:r>
      <w:r w:rsidR="00817943">
        <w:rPr>
          <w:noProof/>
        </w:rPr>
        <w:t>(</w:t>
      </w:r>
      <w:hyperlink w:anchor="_ENREF_165" w:tooltip="Department of Agriculture and Water Resources, 2017 #21001" w:history="1">
        <w:r w:rsidR="005B41FA">
          <w:rPr>
            <w:noProof/>
          </w:rPr>
          <w:t>Department of Agriculture and Water Resources 2017b</w:t>
        </w:r>
      </w:hyperlink>
      <w:r w:rsidR="00817943">
        <w:rPr>
          <w:noProof/>
        </w:rPr>
        <w:t>)</w:t>
      </w:r>
      <w:r w:rsidR="00817943">
        <w:fldChar w:fldCharType="end"/>
      </w:r>
      <w:r w:rsidRPr="00200122">
        <w:t>. This is because the department is now of the view that marination does not substantially change the shape, appearance, form, cost or attractiveness of the pr</w:t>
      </w:r>
      <w:r w:rsidR="000C415A" w:rsidRPr="00200122">
        <w:t>awn for use as bait or berley. This is i</w:t>
      </w:r>
      <w:r w:rsidRPr="00200122">
        <w:t xml:space="preserve">n part due to the ease </w:t>
      </w:r>
      <w:r w:rsidR="000C415A" w:rsidRPr="00200122">
        <w:t xml:space="preserve">with </w:t>
      </w:r>
      <w:r w:rsidR="00024FEB" w:rsidRPr="00200122">
        <w:t xml:space="preserve">which the products could </w:t>
      </w:r>
      <w:r w:rsidRPr="00200122">
        <w:t>be returned to an ‘unprocessed’ form</w:t>
      </w:r>
      <w:r w:rsidR="00024FEB" w:rsidRPr="00200122">
        <w:t xml:space="preserve"> by washing</w:t>
      </w:r>
      <w:r w:rsidRPr="00200122">
        <w:t xml:space="preserve">. Therefore, marinated prawns are not considered </w:t>
      </w:r>
      <w:r w:rsidR="00EC44D9" w:rsidRPr="00200122">
        <w:t>a highly proce</w:t>
      </w:r>
      <w:r w:rsidR="00B07175" w:rsidRPr="00200122">
        <w:t>ssed prawn</w:t>
      </w:r>
      <w:r w:rsidR="00EC44D9" w:rsidRPr="00200122">
        <w:t>. Marination is no</w:t>
      </w:r>
      <w:r w:rsidRPr="00200122">
        <w:t xml:space="preserve">t considered further as a </w:t>
      </w:r>
      <w:r w:rsidR="00DE4F44" w:rsidRPr="00200122">
        <w:t>biosecurity</w:t>
      </w:r>
      <w:r w:rsidRPr="00200122">
        <w:t xml:space="preserve"> measure.</w:t>
      </w:r>
    </w:p>
    <w:p w14:paraId="6E568379" w14:textId="77777777" w:rsidR="004B55E2" w:rsidRPr="00200122" w:rsidRDefault="007E0F71" w:rsidP="003A7C68">
      <w:pPr>
        <w:pStyle w:val="Heading4"/>
      </w:pPr>
      <w:r w:rsidRPr="00200122">
        <w:t>Sourcing from non-emergency harvested stock</w:t>
      </w:r>
    </w:p>
    <w:p w14:paraId="50857D7D" w14:textId="5A30F3CF" w:rsidR="004B55E2" w:rsidRPr="00200122" w:rsidRDefault="007E0F71" w:rsidP="007E0F71">
      <w:r w:rsidRPr="00200122">
        <w:t xml:space="preserve">The Prawn IRA 2009 considered allowing only importation of farmed prawns that have not been emergency harvested (subject to verification by the overseas competent authority) to reduce the amount of hazard present in prawns, and thereby the likelihood of entry and exposure. The extent to which this option would reduce the likelihood of entry and exposure would depend on the specific hazard. The Prawn IRA 2009 did not consider that this measure alone would manage biosecurity risk to an appropriate level. </w:t>
      </w:r>
      <w:r w:rsidR="00917258" w:rsidRPr="00200122">
        <w:t>T</w:t>
      </w:r>
      <w:r w:rsidRPr="00200122">
        <w:t>his conclusion</w:t>
      </w:r>
      <w:r w:rsidR="00C61ADE" w:rsidRPr="00200122">
        <w:t xml:space="preserve"> is still valid</w:t>
      </w:r>
      <w:r w:rsidRPr="00200122">
        <w:t xml:space="preserve"> and </w:t>
      </w:r>
      <w:r w:rsidR="00917258" w:rsidRPr="00200122">
        <w:t xml:space="preserve">it is highlighted </w:t>
      </w:r>
      <w:r w:rsidRPr="00200122">
        <w:t>that many of the hazards are now endemic on farms</w:t>
      </w:r>
      <w:r w:rsidR="008304BA" w:rsidRPr="00200122">
        <w:t>. P</w:t>
      </w:r>
      <w:r w:rsidRPr="00200122">
        <w:t>rawns</w:t>
      </w:r>
      <w:r w:rsidR="00790C96" w:rsidRPr="00200122">
        <w:t xml:space="preserve"> can be</w:t>
      </w:r>
      <w:r w:rsidRPr="00200122">
        <w:t xml:space="preserve"> </w:t>
      </w:r>
      <w:r w:rsidR="008304BA" w:rsidRPr="00200122">
        <w:t>infected wi</w:t>
      </w:r>
      <w:r w:rsidRPr="00200122">
        <w:t xml:space="preserve">th hazards </w:t>
      </w:r>
      <w:r w:rsidR="00B07175" w:rsidRPr="00200122">
        <w:t xml:space="preserve">at levels </w:t>
      </w:r>
      <w:r w:rsidRPr="00200122">
        <w:t xml:space="preserve">that are capable of transmitting diseases without the need for the ponds to have been emergency harvested. Accurate certification of this option is </w:t>
      </w:r>
      <w:r w:rsidR="003D7B3E" w:rsidRPr="00200122">
        <w:t xml:space="preserve">also </w:t>
      </w:r>
      <w:r w:rsidRPr="00200122">
        <w:t>considered very difficult</w:t>
      </w:r>
      <w:r w:rsidR="003D7B3E" w:rsidRPr="00200122">
        <w:t xml:space="preserve"> to be implemented and verified</w:t>
      </w:r>
      <w:r w:rsidRPr="00200122">
        <w:t>.</w:t>
      </w:r>
    </w:p>
    <w:p w14:paraId="2EBD0F50" w14:textId="2C24DB6E" w:rsidR="004B55E2" w:rsidRPr="00200122" w:rsidRDefault="00917258" w:rsidP="007E0F71">
      <w:r w:rsidRPr="00200122">
        <w:t>T</w:t>
      </w:r>
      <w:r w:rsidR="007E0F71" w:rsidRPr="00200122">
        <w:t xml:space="preserve">his option </w:t>
      </w:r>
      <w:r w:rsidRPr="00200122">
        <w:t xml:space="preserve">is not considered to </w:t>
      </w:r>
      <w:r w:rsidR="007E0F71" w:rsidRPr="00200122">
        <w:t xml:space="preserve">reduce overall risk to </w:t>
      </w:r>
      <w:r w:rsidR="00EC44D9" w:rsidRPr="00200122">
        <w:t>meet Australia’s ALOP</w:t>
      </w:r>
      <w:r w:rsidR="007E0F71" w:rsidRPr="00200122">
        <w:t xml:space="preserve"> and it is not considered further.</w:t>
      </w:r>
    </w:p>
    <w:p w14:paraId="1686423F" w14:textId="77777777" w:rsidR="004B55E2" w:rsidRPr="00200122" w:rsidRDefault="003A7C68" w:rsidP="003A7C68">
      <w:pPr>
        <w:pStyle w:val="Heading4"/>
      </w:pPr>
      <w:bookmarkStart w:id="208" w:name="_Toc11849535"/>
      <w:bookmarkStart w:id="209" w:name="_Toc17721531"/>
      <w:r w:rsidRPr="00200122">
        <w:t>Minimum size</w:t>
      </w:r>
    </w:p>
    <w:p w14:paraId="7C2AB5D3" w14:textId="77777777" w:rsidR="00917258" w:rsidRPr="00200122" w:rsidRDefault="003A7C68" w:rsidP="00917258">
      <w:r w:rsidRPr="00200122">
        <w:t xml:space="preserve">Minimum </w:t>
      </w:r>
      <w:r w:rsidR="001248A8" w:rsidRPr="00200122">
        <w:t xml:space="preserve">prawn </w:t>
      </w:r>
      <w:r w:rsidRPr="00200122">
        <w:t xml:space="preserve">size restrictions were not considered likely to reduce the overall risk to an acceptable level in the Prawn IRA 2009. </w:t>
      </w:r>
      <w:r w:rsidR="00917258" w:rsidRPr="00200122">
        <w:t>This option is not considered to reduce overall risk to meet Australia’s ALOP and it is not considered further.</w:t>
      </w:r>
    </w:p>
    <w:p w14:paraId="471A8D89" w14:textId="77777777" w:rsidR="004B55E2" w:rsidRPr="00200122" w:rsidRDefault="003A7C68" w:rsidP="003A7C68">
      <w:pPr>
        <w:pStyle w:val="Heading4"/>
      </w:pPr>
      <w:r w:rsidRPr="00200122">
        <w:t>Post-harvest inspection to ensure absence of clinical signs of disease</w:t>
      </w:r>
    </w:p>
    <w:p w14:paraId="0BD2C1E4" w14:textId="77777777" w:rsidR="004B55E2" w:rsidRPr="00200122" w:rsidRDefault="003A7C68" w:rsidP="003A7C68">
      <w:r w:rsidRPr="00200122">
        <w:t xml:space="preserve">The Prawn IRA 2009 considered that import of prawns could be permitted subject to verification by the overseas competent authority that the prawns showed no signs of clinical disease on post-harvest inspection. This measure should reduce the number of clinically infected prawns and in general terms, reduce the number of prawns containing significant amounts of hazard. However, in the Prawn IRA 2009 it was determined that as many of the </w:t>
      </w:r>
      <w:r w:rsidR="00B07175" w:rsidRPr="00200122">
        <w:t>hazards</w:t>
      </w:r>
      <w:r w:rsidRPr="00200122">
        <w:t xml:space="preserve"> can result in sub-clinical infection, the level of risk reduction provided by this option would not be sufficient to manage biosecurity risks on its own.</w:t>
      </w:r>
    </w:p>
    <w:p w14:paraId="3F654F03" w14:textId="4EB3417D" w:rsidR="00C777D9" w:rsidRPr="00200122" w:rsidRDefault="00917258" w:rsidP="003A7C68">
      <w:r w:rsidRPr="00200122">
        <w:t>T</w:t>
      </w:r>
      <w:r w:rsidR="003A7C68" w:rsidRPr="00200122">
        <w:t>his conclusion</w:t>
      </w:r>
      <w:r w:rsidR="00C61ADE" w:rsidRPr="00200122">
        <w:t xml:space="preserve"> is</w:t>
      </w:r>
      <w:r w:rsidR="00790C96" w:rsidRPr="00200122">
        <w:t xml:space="preserve"> still</w:t>
      </w:r>
      <w:r w:rsidR="00C61ADE" w:rsidRPr="00200122">
        <w:t xml:space="preserve"> valid</w:t>
      </w:r>
      <w:r w:rsidR="003A7C68" w:rsidRPr="00200122">
        <w:t xml:space="preserve"> and this option is not considered on its own. However, application of this measure is best practice and it will remain a requirement on health certificates.</w:t>
      </w:r>
    </w:p>
    <w:p w14:paraId="12409916" w14:textId="77777777" w:rsidR="00C777D9" w:rsidRPr="00200122" w:rsidRDefault="00C777D9" w:rsidP="003A7C68">
      <w:pPr>
        <w:sectPr w:rsidR="00C777D9" w:rsidRPr="00200122">
          <w:headerReference w:type="even" r:id="rId74"/>
          <w:footerReference w:type="default" r:id="rId75"/>
          <w:headerReference w:type="first" r:id="rId76"/>
          <w:pgSz w:w="11906" w:h="16838"/>
          <w:pgMar w:top="1418" w:right="1418" w:bottom="1418" w:left="1418" w:header="567" w:footer="283" w:gutter="0"/>
          <w:cols w:space="708"/>
          <w:docGrid w:linePitch="360"/>
        </w:sectPr>
      </w:pPr>
    </w:p>
    <w:p w14:paraId="495FD366" w14:textId="05DCCB54" w:rsidR="0037703E" w:rsidRPr="00200122" w:rsidRDefault="0037703E" w:rsidP="0037703E">
      <w:pPr>
        <w:pStyle w:val="Heading2"/>
      </w:pPr>
      <w:bookmarkStart w:id="210" w:name="_Toc51580377"/>
      <w:bookmarkEnd w:id="195"/>
      <w:bookmarkEnd w:id="196"/>
      <w:bookmarkEnd w:id="208"/>
      <w:bookmarkEnd w:id="209"/>
      <w:r w:rsidRPr="00200122">
        <w:t>“</w:t>
      </w:r>
      <w:r w:rsidRPr="00200122">
        <w:rPr>
          <w:rStyle w:val="Emphasis"/>
        </w:rPr>
        <w:t xml:space="preserve">Candidatus </w:t>
      </w:r>
      <w:r w:rsidRPr="00200122">
        <w:t>Hepatobacter penaei” risk review</w:t>
      </w:r>
      <w:bookmarkEnd w:id="210"/>
    </w:p>
    <w:p w14:paraId="7C3DD2E2" w14:textId="1390698A" w:rsidR="0037703E" w:rsidRPr="00200122" w:rsidRDefault="0037703E" w:rsidP="0037703E">
      <w:pPr>
        <w:pStyle w:val="Heading3"/>
      </w:pPr>
      <w:bookmarkStart w:id="211" w:name="_Toc51580378"/>
      <w:r w:rsidRPr="00200122">
        <w:t>Background</w:t>
      </w:r>
      <w:bookmarkEnd w:id="211"/>
    </w:p>
    <w:p w14:paraId="6AD01858" w14:textId="18F42B14" w:rsidR="0037703E" w:rsidRPr="00200122" w:rsidRDefault="0037703E" w:rsidP="0037703E">
      <w:r w:rsidRPr="00200122">
        <w:t>“</w:t>
      </w:r>
      <w:r w:rsidRPr="00200122">
        <w:rPr>
          <w:rStyle w:val="Emphasis"/>
        </w:rPr>
        <w:t>Candidatus</w:t>
      </w:r>
      <w:r w:rsidRPr="00200122">
        <w:t> Hepatobacter penaei” (“</w:t>
      </w:r>
      <w:r w:rsidRPr="00200122">
        <w:rPr>
          <w:rStyle w:val="Emphasis"/>
        </w:rPr>
        <w:t>Ca</w:t>
      </w:r>
      <w:r w:rsidRPr="00200122">
        <w:rPr>
          <w:i/>
        </w:rPr>
        <w:t>.</w:t>
      </w:r>
      <w:r w:rsidRPr="00200122">
        <w:t xml:space="preserve"> H. penaei”) is the aetiological agent of necrotising hepatopancreatitis (NHP), a disease of penaeid prawns which has caused significant losses in prawn aquaculture in the Western Hemisphere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w:t>
      </w:r>
    </w:p>
    <w:p w14:paraId="38A76D39" w14:textId="5D873B9F" w:rsidR="0037703E" w:rsidRPr="00200122" w:rsidRDefault="0037703E" w:rsidP="0037703E">
      <w:r w:rsidRPr="00200122">
        <w:t>“</w:t>
      </w:r>
      <w:r w:rsidRPr="00200122">
        <w:rPr>
          <w:rStyle w:val="Emphasis"/>
        </w:rPr>
        <w:t>Ca</w:t>
      </w:r>
      <w:r w:rsidRPr="00200122">
        <w:rPr>
          <w:i/>
        </w:rPr>
        <w:t>.</w:t>
      </w:r>
      <w:r w:rsidRPr="00200122">
        <w:t xml:space="preserve"> H. penaei” is an obligate intracellular bacterium of the order </w:t>
      </w:r>
      <w:r w:rsidRPr="00200122">
        <w:rPr>
          <w:rStyle w:val="Emphasis"/>
        </w:rPr>
        <w:t>Rickettsiales</w:t>
      </w:r>
      <w:r w:rsidRPr="00200122">
        <w:t xml:space="preserve"> </w:t>
      </w:r>
      <w:r w:rsidR="00817943">
        <w:fldChar w:fldCharType="begin"/>
      </w:r>
      <w:r w:rsidR="00E865F1">
        <w:instrText xml:space="preserve"> ADDIN EN.CITE &lt;EndNote&gt;&lt;Cite&gt;&lt;Author&gt;Nunan&lt;/Author&gt;&lt;Year&gt;2013&lt;/Year&gt;&lt;RecNum&gt;18497&lt;/RecNum&gt;&lt;IDText&gt;19480&lt;/IDText&gt;&lt;DisplayText&gt;(Nunan et al. 2013)&lt;/DisplayText&gt;&lt;record&gt;&lt;rec-number&gt;18497&lt;/rec-number&gt;&lt;foreign-keys&gt;&lt;key app="EN" db-id="xfaeaf0wbesxw9epfpx5at0dvzz5rfz52dzs" timestamp="1572218491" guid="9f3739ae-606a-4f48-a8c5-206bac0b6ba4"&gt;18497&lt;/key&gt;&lt;/foreign-keys&gt;&lt;ref-type name="Journal Articles"&gt;17&lt;/ref-type&gt;&lt;contributors&gt;&lt;authors&gt;&lt;author&gt;Nunan, L. M.&lt;/author&gt;&lt;author&gt;Pantoja, C. R.&lt;/author&gt;&lt;author&gt;Gomez-Jimenez, S.&lt;/author&gt;&lt;author&gt;Lightner, Donald V.&lt;/author&gt;&lt;/authors&gt;&lt;/contributors&gt;&lt;titles&gt;&lt;title&gt;&lt;style face="normal" font="default" size="100%"&gt;“&lt;/style&gt;&lt;style face="italic" font="default" size="100%"&gt;Candidatus &lt;/style&gt;&lt;style face="normal" font="default" size="100%"&gt;Hepatobacter penaei,” an intracellular pathogenic enteric bacterium in the hepatopancreas of the marine shrimp &lt;/style&gt;&lt;style face="italic" font="default" size="100%"&gt;Penaeus vannamei&lt;/style&gt;&lt;style face="normal" font="default" size="100%"&gt; (Crustacea: Decapoda)&lt;/style&gt;&lt;/title&gt;&lt;secondary-title&gt;Applied and Environmental Microbiology&lt;/secondary-title&gt;&lt;/titles&gt;&lt;periodical&gt;&lt;full-title&gt;Applied and Environmental Microbiology&lt;/full-title&gt;&lt;/periodical&gt;&lt;pages&gt;1407-1409&lt;/pages&gt;&lt;volume&gt;79&lt;/volume&gt;&lt;number&gt;4&lt;/number&gt;&lt;keywords&gt;&lt;keyword&gt;Hepatobacter penaei&lt;/keyword&gt;&lt;keyword&gt;PRAWNS AND SHRIMPS&lt;/keyword&gt;&lt;/keywords&gt;&lt;dates&gt;&lt;year&gt;2013&lt;/year&gt;&lt;/dates&gt;&lt;orig-pub&gt;\\ACT001CL04FS07\BIOSECURITYDATA$\E Library\Animal Catalogue\N\Nunan et al 2013 EN19480.pdf&lt;/orig-pub&gt;&lt;label&gt;19480&lt;/label&gt;&lt;urls&gt;&lt;/urls&gt;&lt;custom1&gt;Prawn_YGC&lt;/custom1&gt;&lt;electronic-resource-num&gt;http://www.ncbi.nlm.nih.gov/pmc/articles/PMC3568585/&lt;/electronic-resource-num&gt;&lt;/record&gt;&lt;/Cite&gt;&lt;/EndNote&gt;</w:instrText>
      </w:r>
      <w:r w:rsidR="00817943">
        <w:fldChar w:fldCharType="separate"/>
      </w:r>
      <w:r w:rsidR="00817943">
        <w:rPr>
          <w:noProof/>
        </w:rPr>
        <w:t>(</w:t>
      </w:r>
      <w:hyperlink w:anchor="_ENREF_556" w:tooltip="Nunan, 2013 #18497" w:history="1">
        <w:r w:rsidR="005B41FA">
          <w:rPr>
            <w:noProof/>
          </w:rPr>
          <w:t>Nunan et al. 2013</w:t>
        </w:r>
      </w:hyperlink>
      <w:r w:rsidR="00817943">
        <w:rPr>
          <w:noProof/>
        </w:rPr>
        <w:t>)</w:t>
      </w:r>
      <w:r w:rsidR="00817943">
        <w:fldChar w:fldCharType="end"/>
      </w:r>
      <w:r w:rsidRPr="00200122">
        <w:t xml:space="preserve">. Susceptible host species include various penaeid prawns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 xml:space="preserve">. NHP was first reported in farmed prawns from Texas, United States of America (USA) in 1985 and has since spread throughout the Americas </w:t>
      </w:r>
      <w:r w:rsidR="00817943">
        <w:fldChar w:fldCharType="begin">
          <w:fldData xml:space="preserve">PEVuZE5vdGU+PENpdGU+PEF1dGhvcj5GcmVsaWVyPC9BdXRob3I+PFllYXI+MTk5MjwvWWVhcj48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</w:fldData>
        </w:fldChar>
      </w:r>
      <w:r w:rsidR="00817943">
        <w:instrText xml:space="preserve"> ADDIN EN.CITE </w:instrText>
      </w:r>
      <w:r w:rsidR="00817943">
        <w:fldChar w:fldCharType="begin">
          <w:fldData xml:space="preserve">PEVuZE5vdGU+PENpdGU+PEF1dGhvcj5GcmVsaWVyPC9BdXRob3I+PFllYXI+MTk5MjwvWWVhcj48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9" w:tooltip="Brinez, 2003 #9866" w:history="1">
        <w:r w:rsidR="005B41FA">
          <w:rPr>
            <w:noProof/>
          </w:rPr>
          <w:t>Brinez, Aranguren &amp; Salazar 2003</w:t>
        </w:r>
      </w:hyperlink>
      <w:r w:rsidR="00817943">
        <w:rPr>
          <w:noProof/>
        </w:rPr>
        <w:t xml:space="preserve">; </w:t>
      </w:r>
      <w:hyperlink w:anchor="_ENREF_252" w:tooltip="Frelier, 1992 #4226" w:history="1">
        <w:r w:rsidR="005B41FA">
          <w:rPr>
            <w:noProof/>
          </w:rPr>
          <w:t>Frelier et al. 1992</w:t>
        </w:r>
      </w:hyperlink>
      <w:r w:rsidR="00817943">
        <w:rPr>
          <w:noProof/>
        </w:rPr>
        <w:t xml:space="preserve">; </w:t>
      </w:r>
      <w:hyperlink w:anchor="_ENREF_424" w:tooltip="Lightner, 1994 #5015" w:history="1">
        <w:r w:rsidR="005B41FA">
          <w:rPr>
            <w:noProof/>
          </w:rPr>
          <w:t>Lightner &amp; Redman 1994</w:t>
        </w:r>
      </w:hyperlink>
      <w:r w:rsidR="00817943">
        <w:rPr>
          <w:noProof/>
        </w:rPr>
        <w:t xml:space="preserve">; </w:t>
      </w:r>
      <w:hyperlink w:anchor="_ENREF_425" w:tooltip="Lightner, 1992 #4389" w:history="1">
        <w:r w:rsidR="005B41FA">
          <w:rPr>
            <w:noProof/>
          </w:rPr>
          <w:t>Lightner, Redman &amp; Bonami 1992</w:t>
        </w:r>
      </w:hyperlink>
      <w:r w:rsidR="00817943">
        <w:rPr>
          <w:noProof/>
        </w:rPr>
        <w:t xml:space="preserve">; </w:t>
      </w:r>
      <w:hyperlink w:anchor="_ENREF_463" w:tooltip="Loy, 1996 #5760" w:history="1">
        <w:r w:rsidR="005B41FA">
          <w:rPr>
            <w:noProof/>
          </w:rPr>
          <w:t>Loy et al. 1996b</w:t>
        </w:r>
      </w:hyperlink>
      <w:r w:rsidR="00817943">
        <w:rPr>
          <w:noProof/>
        </w:rPr>
        <w:t xml:space="preserve">; </w:t>
      </w:r>
      <w:hyperlink w:anchor="_ENREF_811" w:tooltip="Vazquez-Sauceda, 2016 #19380" w:history="1">
        <w:r w:rsidR="005B41FA">
          <w:rPr>
            <w:noProof/>
          </w:rPr>
          <w:t>Vazquez-Sauceda et al. 2016</w:t>
        </w:r>
      </w:hyperlink>
      <w:r w:rsidR="00817943">
        <w:rPr>
          <w:noProof/>
        </w:rPr>
        <w:t>)</w:t>
      </w:r>
      <w:r w:rsidR="00817943">
        <w:fldChar w:fldCharType="end"/>
      </w:r>
      <w:r w:rsidRPr="00200122">
        <w:t xml:space="preserve">. NHP has also been referred to as Texas pond mortality syndrome, Peru NHP and granulomatous hepatopancreatitis </w:t>
      </w:r>
      <w:r w:rsidR="00817943">
        <w:fldChar w:fldCharType="begin">
          <w:fldData xml:space="preserve">PEVuZE5vdGU+PENpdGU+PEF1dGhvcj5MaWdodG5lcjwvQXV0aG9yPjxZZWFyPjE5OTQ8L1llYXI+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</w:fldData>
        </w:fldChar>
      </w:r>
      <w:r w:rsidR="00817943">
        <w:instrText xml:space="preserve"> ADDIN EN.CITE </w:instrText>
      </w:r>
      <w:r w:rsidR="00817943">
        <w:fldChar w:fldCharType="begin">
          <w:fldData xml:space="preserve">PEVuZE5vdGU+PENpdGU+PEF1dGhvcj5MaWdodG5lcjwvQXV0aG9yPjxZZWFyPjE5OTQ8L1llYXI+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52" w:tooltip="Frelier, 1992 #4226" w:history="1">
        <w:r w:rsidR="005B41FA">
          <w:rPr>
            <w:noProof/>
          </w:rPr>
          <w:t>Frelier et al. 1992</w:t>
        </w:r>
      </w:hyperlink>
      <w:r w:rsidR="00817943">
        <w:rPr>
          <w:noProof/>
        </w:rPr>
        <w:t xml:space="preserve">; </w:t>
      </w:r>
      <w:hyperlink w:anchor="_ENREF_424" w:tooltip="Lightner, 1994 #5015" w:history="1">
        <w:r w:rsidR="005B41FA">
          <w:rPr>
            <w:noProof/>
          </w:rPr>
          <w:t>Lightner &amp; Redman 1994</w:t>
        </w:r>
      </w:hyperlink>
      <w:r w:rsidR="00817943">
        <w:rPr>
          <w:noProof/>
        </w:rPr>
        <w:t>)</w:t>
      </w:r>
      <w:r w:rsidR="00817943">
        <w:fldChar w:fldCharType="end"/>
      </w:r>
      <w:r w:rsidRPr="00200122">
        <w:t>.</w:t>
      </w:r>
    </w:p>
    <w:p w14:paraId="0A15ED97" w14:textId="08C1B76E" w:rsidR="0037703E" w:rsidRPr="00200122" w:rsidRDefault="0037703E" w:rsidP="0037703E">
      <w:r w:rsidRPr="00200122">
        <w:t>Infection with “</w:t>
      </w:r>
      <w:r w:rsidRPr="00200122">
        <w:rPr>
          <w:rStyle w:val="Emphasis"/>
        </w:rPr>
        <w:t>Ca</w:t>
      </w:r>
      <w:r w:rsidRPr="00200122">
        <w:rPr>
          <w:i/>
        </w:rPr>
        <w:t>.</w:t>
      </w:r>
      <w:r w:rsidRPr="00200122">
        <w:t xml:space="preserve"> H. penaei” is listed as a disease notifiable to the World Organisation for Animal Health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Pr="00200122">
        <w:t xml:space="preserve"> and is on Australia’s </w:t>
      </w:r>
      <w:r w:rsidRPr="00200122">
        <w:rPr>
          <w:rStyle w:val="Emphasis"/>
        </w:rPr>
        <w:t>National list of reportable diseases of aquatic animals</w:t>
      </w:r>
      <w:r w:rsidRPr="00200122">
        <w:t xml:space="preserve">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Pr="00200122">
        <w:t>. “</w:t>
      </w:r>
      <w:r w:rsidRPr="00200122">
        <w:rPr>
          <w:rStyle w:val="Emphasis"/>
        </w:rPr>
        <w:t>Ca</w:t>
      </w:r>
      <w:r w:rsidRPr="00200122">
        <w:rPr>
          <w:i/>
        </w:rPr>
        <w:t>.</w:t>
      </w:r>
      <w:r w:rsidRPr="00200122">
        <w:t> H. penaei” is exotic to Australia.</w:t>
      </w:r>
    </w:p>
    <w:p w14:paraId="4D96B85E" w14:textId="26CF555C" w:rsidR="00AA380E" w:rsidRPr="00200122" w:rsidRDefault="00AA380E" w:rsidP="0037703E">
      <w:r w:rsidRPr="00200122">
        <w:t xml:space="preserve">At the time the </w:t>
      </w:r>
      <w:r w:rsidRPr="00200122">
        <w:rPr>
          <w:rStyle w:val="Emphasis"/>
        </w:rPr>
        <w:t>Generic import risk analysis report for prawns and prawn products 2009</w:t>
      </w:r>
      <w:r w:rsidRPr="00200122">
        <w:t xml:space="preserve"> (Prawn IRA 2009) was finalised, the aetiological agent of NHP was unclassified and was referred to as NHP-bacterium (NHPB)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This chapter will refer to NHPB where that name was used in the cited literature, otherwise, “</w:t>
      </w:r>
      <w:r w:rsidRPr="00200122">
        <w:rPr>
          <w:rStyle w:val="Emphasis"/>
        </w:rPr>
        <w:t>Ca</w:t>
      </w:r>
      <w:r w:rsidRPr="00200122">
        <w:rPr>
          <w:i/>
        </w:rPr>
        <w:t>.</w:t>
      </w:r>
      <w:r w:rsidRPr="00200122">
        <w:t> H. penaei” will be used.</w:t>
      </w:r>
    </w:p>
    <w:p w14:paraId="06487115" w14:textId="6A55D187" w:rsidR="0037703E" w:rsidRPr="00200122" w:rsidRDefault="0037703E" w:rsidP="0037703E">
      <w:pPr>
        <w:pStyle w:val="Heading3"/>
      </w:pPr>
      <w:bookmarkStart w:id="212" w:name="_Toc51580379"/>
      <w:r w:rsidRPr="00200122">
        <w:t>Technical information</w:t>
      </w:r>
      <w:bookmarkEnd w:id="212"/>
    </w:p>
    <w:p w14:paraId="6B0163D6" w14:textId="7E469F0E" w:rsidR="006D6C9F" w:rsidRPr="00200122" w:rsidRDefault="00503FF7" w:rsidP="006D6C9F">
      <w:bookmarkStart w:id="213" w:name="_Hlk40697644"/>
      <w:r w:rsidRPr="00200122">
        <w:t>The following technical information will be used to make a conclusion about whether risk assessment of “</w:t>
      </w:r>
      <w:r w:rsidRPr="00200122">
        <w:rPr>
          <w:rStyle w:val="Emphasis"/>
        </w:rPr>
        <w:t>Ca</w:t>
      </w:r>
      <w:r w:rsidRPr="00200122">
        <w:t>. H. penaei” is warranted.</w:t>
      </w:r>
    </w:p>
    <w:bookmarkEnd w:id="213"/>
    <w:p w14:paraId="2426E116" w14:textId="77777777" w:rsidR="0037703E" w:rsidRPr="00200122" w:rsidRDefault="0037703E" w:rsidP="0037703E">
      <w:pPr>
        <w:pStyle w:val="Heading4"/>
      </w:pPr>
      <w:r w:rsidRPr="00200122">
        <w:t>Agent properties</w:t>
      </w:r>
    </w:p>
    <w:p w14:paraId="0295D426" w14:textId="0B6378CB" w:rsidR="0037703E" w:rsidRPr="00200122" w:rsidRDefault="0037703E" w:rsidP="0037703E">
      <w:r w:rsidRPr="00200122">
        <w:t>“</w:t>
      </w:r>
      <w:r w:rsidRPr="00200122">
        <w:rPr>
          <w:rStyle w:val="Emphasis"/>
        </w:rPr>
        <w:t>Ca</w:t>
      </w:r>
      <w:r w:rsidRPr="00200122">
        <w:rPr>
          <w:i/>
        </w:rPr>
        <w:t>.</w:t>
      </w:r>
      <w:r w:rsidRPr="00200122">
        <w:t xml:space="preserve"> H. penaei” is a pleomorphic Gram-negative bacterium classified within the class </w:t>
      </w:r>
      <w:r w:rsidRPr="00200122">
        <w:rPr>
          <w:rStyle w:val="Emphasis"/>
        </w:rPr>
        <w:t>Alphaproteobacteria</w:t>
      </w:r>
      <w:r w:rsidRPr="00200122">
        <w:t xml:space="preserve">, order </w:t>
      </w:r>
      <w:r w:rsidRPr="00200122">
        <w:rPr>
          <w:rStyle w:val="Emphasis"/>
        </w:rPr>
        <w:t>Rickettsiales</w:t>
      </w:r>
      <w:r w:rsidRPr="00200122">
        <w:t xml:space="preserve"> </w:t>
      </w:r>
      <w:r w:rsidR="00817943">
        <w:fldChar w:fldCharType="begin"/>
      </w:r>
      <w:r w:rsidR="00E865F1">
        <w:instrText xml:space="preserve"> ADDIN EN.CITE &lt;EndNote&gt;&lt;Cite&gt;&lt;Author&gt;Nunan&lt;/Author&gt;&lt;Year&gt;2013&lt;/Year&gt;&lt;RecNum&gt;18497&lt;/RecNum&gt;&lt;IDText&gt;19480&lt;/IDText&gt;&lt;DisplayText&gt;(Nunan et al. 2013)&lt;/DisplayText&gt;&lt;record&gt;&lt;rec-number&gt;18497&lt;/rec-number&gt;&lt;foreign-keys&gt;&lt;key app="EN" db-id="xfaeaf0wbesxw9epfpx5at0dvzz5rfz52dzs" timestamp="1572218491" guid="9f3739ae-606a-4f48-a8c5-206bac0b6ba4"&gt;18497&lt;/key&gt;&lt;/foreign-keys&gt;&lt;ref-type name="Journal Articles"&gt;17&lt;/ref-type&gt;&lt;contributors&gt;&lt;authors&gt;&lt;author&gt;Nunan, L. M.&lt;/author&gt;&lt;author&gt;Pantoja, C. R.&lt;/author&gt;&lt;author&gt;Gomez-Jimenez, S.&lt;/author&gt;&lt;author&gt;Lightner, Donald V.&lt;/author&gt;&lt;/authors&gt;&lt;/contributors&gt;&lt;titles&gt;&lt;title&gt;&lt;style face="normal" font="default" size="100%"&gt;“&lt;/style&gt;&lt;style face="italic" font="default" size="100%"&gt;Candidatus &lt;/style&gt;&lt;style face="normal" font="default" size="100%"&gt;Hepatobacter penaei,” an intracellular pathogenic enteric bacterium in the hepatopancreas of the marine shrimp &lt;/style&gt;&lt;style face="italic" font="default" size="100%"&gt;Penaeus vannamei&lt;/style&gt;&lt;style face="normal" font="default" size="100%"&gt; (Crustacea: Decapoda)&lt;/style&gt;&lt;/title&gt;&lt;secondary-title&gt;Applied and Environmental Microbiology&lt;/secondary-title&gt;&lt;/titles&gt;&lt;periodical&gt;&lt;full-title&gt;Applied and Environmental Microbiology&lt;/full-title&gt;&lt;/periodical&gt;&lt;pages&gt;1407-1409&lt;/pages&gt;&lt;volume&gt;79&lt;/volume&gt;&lt;number&gt;4&lt;/number&gt;&lt;keywords&gt;&lt;keyword&gt;Hepatobacter penaei&lt;/keyword&gt;&lt;keyword&gt;PRAWNS AND SHRIMPS&lt;/keyword&gt;&lt;/keywords&gt;&lt;dates&gt;&lt;year&gt;2013&lt;/year&gt;&lt;/dates&gt;&lt;orig-pub&gt;\\ACT001CL04FS07\BIOSECURITYDATA$\E Library\Animal Catalogue\N\Nunan et al 2013 EN19480.pdf&lt;/orig-pub&gt;&lt;label&gt;19480&lt;/label&gt;&lt;urls&gt;&lt;/urls&gt;&lt;custom1&gt;Prawn_YGC&lt;/custom1&gt;&lt;electronic-resource-num&gt;http://www.ncbi.nlm.nih.gov/pmc/articles/PMC3568585/&lt;/electronic-resource-num&gt;&lt;/record&gt;&lt;/Cite&gt;&lt;/EndNote&gt;</w:instrText>
      </w:r>
      <w:r w:rsidR="00817943">
        <w:fldChar w:fldCharType="separate"/>
      </w:r>
      <w:r w:rsidR="00817943">
        <w:rPr>
          <w:noProof/>
        </w:rPr>
        <w:t>(</w:t>
      </w:r>
      <w:hyperlink w:anchor="_ENREF_556" w:tooltip="Nunan, 2013 #18497" w:history="1">
        <w:r w:rsidR="005B41FA">
          <w:rPr>
            <w:noProof/>
          </w:rPr>
          <w:t>Nunan et al. 2013</w:t>
        </w:r>
      </w:hyperlink>
      <w:r w:rsidR="00817943">
        <w:rPr>
          <w:noProof/>
        </w:rPr>
        <w:t>)</w:t>
      </w:r>
      <w:r w:rsidR="00817943">
        <w:fldChar w:fldCharType="end"/>
      </w:r>
      <w:r w:rsidRPr="00200122">
        <w:t xml:space="preserve">. More recently it has been suggested to belong to the </w:t>
      </w:r>
      <w:r w:rsidRPr="00200122">
        <w:rPr>
          <w:rStyle w:val="Emphasis"/>
        </w:rPr>
        <w:t>Holosporaceae</w:t>
      </w:r>
      <w:r w:rsidRPr="00200122">
        <w:t xml:space="preserve"> family between the </w:t>
      </w:r>
      <w:r w:rsidRPr="00200122">
        <w:rPr>
          <w:rStyle w:val="Emphasis"/>
        </w:rPr>
        <w:t>Rickettsiales</w:t>
      </w:r>
      <w:r w:rsidRPr="00200122">
        <w:t xml:space="preserve"> </w:t>
      </w:r>
      <w:r w:rsidR="00817943">
        <w:fldChar w:fldCharType="begin"/>
      </w:r>
      <w:r w:rsidR="00817943">
        <w:instrText xml:space="preserve"> ADDIN EN.CITE &lt;EndNote&gt;&lt;Cite&gt;&lt;Author&gt;Leyva&lt;/Author&gt;&lt;Year&gt;2018&lt;/Year&gt;&lt;RecNum&gt;19883&lt;/RecNum&gt;&lt;IDText&gt;19813&lt;/IDText&gt;&lt;DisplayText&gt;(Leyva et al. 2018)&lt;/DisplayText&gt;&lt;record&gt;&lt;rec-number&gt;19883&lt;/rec-number&gt;&lt;foreign-keys&gt;&lt;key app="EN" db-id="xfaeaf0wbesxw9epfpx5at0dvzz5rfz52dzs" timestamp="1572218674" guid="6e3b9a2b-1008-49da-a838-3836fcd87999"&gt;19883&lt;/key&gt;&lt;/foreign-keys&gt;&lt;ref-type name="Journal Articles"&gt;17&lt;/ref-type&gt;&lt;contributors&gt;&lt;authors&gt;&lt;author&gt;Leyva, J. M.&lt;/author&gt;&lt;author&gt;Martínez-Porchas, M.&lt;/author&gt;&lt;author&gt;Hernández-López, J.&lt;/author&gt;&lt;author&gt;Vargas-Albores, F.&lt;/author&gt;&lt;author&gt;Gollas-Galván, T.&lt;/author&gt;&lt;/authors&gt;&lt;/contributors&gt;&lt;titles&gt;&lt;title&gt;Identifying the causal agent of necrotizing hepatopancreatitis in shrimp: multilocus sequence analysis approach&lt;/title&gt;&lt;secondary-title&gt;Aquaculture Research&lt;/secondary-title&gt;&lt;/titles&gt;&lt;periodical&gt;&lt;full-title&gt;Aquaculture Research&lt;/full-title&gt;&lt;/periodical&gt;&lt;pages&gt;1795-1802&lt;/pages&gt;&lt;volume&gt;49&lt;/volume&gt;&lt;number&gt;5&lt;/number&gt;&lt;keywords&gt;&lt;keyword&gt;NHP&lt;/keyword&gt;&lt;keyword&gt;Prawns&lt;/keyword&gt;&lt;keyword&gt;Hepatobacter penaei&lt;/keyword&gt;&lt;keyword&gt;Rickettsia&lt;/keyword&gt;&lt;/keywords&gt;&lt;dates&gt;&lt;year&gt;2018&lt;/year&gt;&lt;/dates&gt;&lt;orig-pub&gt;&amp;quot;J:\E Library\Animal Catalogue\L\Leyva et al 2018 EN19813.pdf&amp;quot;&lt;/orig-pub&gt;&lt;label&gt;19813&lt;/label&gt;&lt;urls&gt;&lt;/urls&gt;&lt;custom1&gt;Prawn_YGC&lt;/custom1&gt;&lt;electronic-resource-num&gt;doi: 10.1111/are.13633&lt;/electronic-resource-num&gt;&lt;/record&gt;&lt;/Cite&gt;&lt;/EndNote&gt;</w:instrText>
      </w:r>
      <w:r w:rsidR="00817943">
        <w:fldChar w:fldCharType="separate"/>
      </w:r>
      <w:r w:rsidR="00817943">
        <w:rPr>
          <w:noProof/>
        </w:rPr>
        <w:t>(</w:t>
      </w:r>
      <w:hyperlink w:anchor="_ENREF_400" w:tooltip="Leyva, 2018 #19883" w:history="1">
        <w:r w:rsidR="005B41FA">
          <w:rPr>
            <w:noProof/>
          </w:rPr>
          <w:t>Leyva et al. 2018</w:t>
        </w:r>
      </w:hyperlink>
      <w:r w:rsidR="00817943">
        <w:rPr>
          <w:noProof/>
        </w:rPr>
        <w:t>)</w:t>
      </w:r>
      <w:r w:rsidR="00817943">
        <w:fldChar w:fldCharType="end"/>
      </w:r>
      <w:r w:rsidRPr="00200122">
        <w:t xml:space="preserve">. Nunan </w:t>
      </w:r>
      <w:r w:rsidRPr="00200122">
        <w:rPr>
          <w:i/>
        </w:rPr>
        <w:t>et al</w:t>
      </w:r>
      <w:r w:rsidRPr="00200122">
        <w:t>. (2013) proposed the classification and provisional naming of “</w:t>
      </w:r>
      <w:r w:rsidRPr="00200122">
        <w:rPr>
          <w:rStyle w:val="Emphasis"/>
        </w:rPr>
        <w:t>Ca</w:t>
      </w:r>
      <w:r w:rsidRPr="00200122">
        <w:rPr>
          <w:i/>
        </w:rPr>
        <w:t>.</w:t>
      </w:r>
      <w:r w:rsidRPr="00200122">
        <w:t xml:space="preserve"> H. penaei” to help eliminate confusion with other pathogenic bacteria that can cause similar pathology of the hepatopancreas in </w:t>
      </w:r>
      <w:r w:rsidRPr="00200122">
        <w:rPr>
          <w:rStyle w:val="Emphasis"/>
        </w:rPr>
        <w:t>Penaeus vannamei</w:t>
      </w:r>
      <w:r w:rsidRPr="00200122">
        <w:t xml:space="preserve"> </w:t>
      </w:r>
      <w:r w:rsidR="00817943">
        <w:fldChar w:fldCharType="begin"/>
      </w:r>
      <w:r w:rsidR="00E865F1">
        <w:instrText xml:space="preserve"> ADDIN EN.CITE &lt;EndNote&gt;&lt;Cite&gt;&lt;Author&gt;Nunan&lt;/Author&gt;&lt;Year&gt;2013&lt;/Year&gt;&lt;RecNum&gt;18497&lt;/RecNum&gt;&lt;IDText&gt;19480&lt;/IDText&gt;&lt;DisplayText&gt;(Nunan et al. 2013)&lt;/DisplayText&gt;&lt;record&gt;&lt;rec-number&gt;18497&lt;/rec-number&gt;&lt;foreign-keys&gt;&lt;key app="EN" db-id="xfaeaf0wbesxw9epfpx5at0dvzz5rfz52dzs" timestamp="1572218491" guid="9f3739ae-606a-4f48-a8c5-206bac0b6ba4"&gt;18497&lt;/key&gt;&lt;/foreign-keys&gt;&lt;ref-type name="Journal Articles"&gt;17&lt;/ref-type&gt;&lt;contributors&gt;&lt;authors&gt;&lt;author&gt;Nunan, L. M.&lt;/author&gt;&lt;author&gt;Pantoja, C. R.&lt;/author&gt;&lt;author&gt;Gomez-Jimenez, S.&lt;/author&gt;&lt;author&gt;Lightner, Donald V.&lt;/author&gt;&lt;/authors&gt;&lt;/contributors&gt;&lt;titles&gt;&lt;title&gt;&lt;style face="normal" font="default" size="100%"&gt;“&lt;/style&gt;&lt;style face="italic" font="default" size="100%"&gt;Candidatus &lt;/style&gt;&lt;style face="normal" font="default" size="100%"&gt;Hepatobacter penaei,” an intracellular pathogenic enteric bacterium in the hepatopancreas of the marine shrimp &lt;/style&gt;&lt;style face="italic" font="default" size="100%"&gt;Penaeus vannamei&lt;/style&gt;&lt;style face="normal" font="default" size="100%"&gt; (Crustacea: Decapoda)&lt;/style&gt;&lt;/title&gt;&lt;secondary-title&gt;Applied and Environmental Microbiology&lt;/secondary-title&gt;&lt;/titles&gt;&lt;periodical&gt;&lt;full-title&gt;Applied and Environmental Microbiology&lt;/full-title&gt;&lt;/periodical&gt;&lt;pages&gt;1407-1409&lt;/pages&gt;&lt;volume&gt;79&lt;/volume&gt;&lt;number&gt;4&lt;/number&gt;&lt;keywords&gt;&lt;keyword&gt;Hepatobacter penaei&lt;/keyword&gt;&lt;keyword&gt;PRAWNS AND SHRIMPS&lt;/keyword&gt;&lt;/keywords&gt;&lt;dates&gt;&lt;year&gt;2013&lt;/year&gt;&lt;/dates&gt;&lt;orig-pub&gt;\\ACT001CL04FS07\BIOSECURITYDATA$\E Library\Animal Catalogue\N\Nunan et al 2013 EN19480.pdf&lt;/orig-pub&gt;&lt;label&gt;19480&lt;/label&gt;&lt;urls&gt;&lt;/urls&gt;&lt;custom1&gt;Prawn_YGC&lt;/custom1&gt;&lt;electronic-resource-num&gt;http://www.ncbi.nlm.nih.gov/pmc/articles/PMC3568585/&lt;/electronic-resource-num&gt;&lt;/record&gt;&lt;/Cite&gt;&lt;/EndNote&gt;</w:instrText>
      </w:r>
      <w:r w:rsidR="00817943">
        <w:fldChar w:fldCharType="separate"/>
      </w:r>
      <w:r w:rsidR="00817943">
        <w:rPr>
          <w:noProof/>
        </w:rPr>
        <w:t>(</w:t>
      </w:r>
      <w:hyperlink w:anchor="_ENREF_556" w:tooltip="Nunan, 2013 #18497" w:history="1">
        <w:r w:rsidR="005B41FA">
          <w:rPr>
            <w:noProof/>
          </w:rPr>
          <w:t>Nunan et al. 2013</w:t>
        </w:r>
      </w:hyperlink>
      <w:r w:rsidR="00817943">
        <w:rPr>
          <w:noProof/>
        </w:rPr>
        <w:t>)</w:t>
      </w:r>
      <w:r w:rsidR="00817943">
        <w:fldChar w:fldCharType="end"/>
      </w:r>
      <w:r w:rsidRPr="00200122">
        <w:t>.</w:t>
      </w:r>
    </w:p>
    <w:p w14:paraId="48F87066" w14:textId="64FC223B" w:rsidR="0037703E" w:rsidRPr="00200122" w:rsidRDefault="0037703E" w:rsidP="0037703E">
      <w:r w:rsidRPr="00200122">
        <w:t>“</w:t>
      </w:r>
      <w:r w:rsidRPr="00200122">
        <w:rPr>
          <w:rStyle w:val="Emphasis"/>
        </w:rPr>
        <w:t>Ca</w:t>
      </w:r>
      <w:r w:rsidRPr="00200122">
        <w:rPr>
          <w:i/>
        </w:rPr>
        <w:t>.</w:t>
      </w:r>
      <w:r w:rsidRPr="00200122">
        <w:t xml:space="preserve"> H. penaei” is an obligate intercellular pathogen that cannot be cultivated in cell-free media </w:t>
      </w:r>
      <w:r w:rsidR="00817943">
        <w:fldChar w:fldCharType="begin"/>
      </w:r>
      <w:r w:rsidR="00E865F1">
        <w:instrText xml:space="preserve"> ADDIN EN.CITE &lt;EndNote&gt;&lt;Cite&gt;&lt;Author&gt;Nunan&lt;/Author&gt;&lt;Year&gt;2013&lt;/Year&gt;&lt;RecNum&gt;18497&lt;/RecNum&gt;&lt;IDText&gt;19480&lt;/IDText&gt;&lt;DisplayText&gt;(Nunan et al. 2013)&lt;/DisplayText&gt;&lt;record&gt;&lt;rec-number&gt;18497&lt;/rec-number&gt;&lt;foreign-keys&gt;&lt;key app="EN" db-id="xfaeaf0wbesxw9epfpx5at0dvzz5rfz52dzs" timestamp="1572218491" guid="9f3739ae-606a-4f48-a8c5-206bac0b6ba4"&gt;18497&lt;/key&gt;&lt;/foreign-keys&gt;&lt;ref-type name="Journal Articles"&gt;17&lt;/ref-type&gt;&lt;contributors&gt;&lt;authors&gt;&lt;author&gt;Nunan, L. M.&lt;/author&gt;&lt;author&gt;Pantoja, C. R.&lt;/author&gt;&lt;author&gt;Gomez-Jimenez, S.&lt;/author&gt;&lt;author&gt;Lightner, Donald V.&lt;/author&gt;&lt;/authors&gt;&lt;/contributors&gt;&lt;titles&gt;&lt;title&gt;&lt;style face="normal" font="default" size="100%"&gt;“&lt;/style&gt;&lt;style face="italic" font="default" size="100%"&gt;Candidatus &lt;/style&gt;&lt;style face="normal" font="default" size="100%"&gt;Hepatobacter penaei,” an intracellular pathogenic enteric bacterium in the hepatopancreas of the marine shrimp &lt;/style&gt;&lt;style face="italic" font="default" size="100%"&gt;Penaeus vannamei&lt;/style&gt;&lt;style face="normal" font="default" size="100%"&gt; (Crustacea: Decapoda)&lt;/style&gt;&lt;/title&gt;&lt;secondary-title&gt;Applied and Environmental Microbiology&lt;/secondary-title&gt;&lt;/titles&gt;&lt;periodical&gt;&lt;full-title&gt;Applied and Environmental Microbiology&lt;/full-title&gt;&lt;/periodical&gt;&lt;pages&gt;1407-1409&lt;/pages&gt;&lt;volume&gt;79&lt;/volume&gt;&lt;number&gt;4&lt;/number&gt;&lt;keywords&gt;&lt;keyword&gt;Hepatobacter penaei&lt;/keyword&gt;&lt;keyword&gt;PRAWNS AND SHRIMPS&lt;/keyword&gt;&lt;/keywords&gt;&lt;dates&gt;&lt;year&gt;2013&lt;/year&gt;&lt;/dates&gt;&lt;orig-pub&gt;\\ACT001CL04FS07\BIOSECURITYDATA$\E Library\Animal Catalogue\N\Nunan et al 2013 EN19480.pdf&lt;/orig-pub&gt;&lt;label&gt;19480&lt;/label&gt;&lt;urls&gt;&lt;/urls&gt;&lt;custom1&gt;Prawn_YGC&lt;/custom1&gt;&lt;electronic-resource-num&gt;http://www.ncbi.nlm.nih.gov/pmc/articles/PMC3568585/&lt;/electronic-resource-num&gt;&lt;/record&gt;&lt;/Cite&gt;&lt;/EndNote&gt;</w:instrText>
      </w:r>
      <w:r w:rsidR="00817943">
        <w:fldChar w:fldCharType="separate"/>
      </w:r>
      <w:r w:rsidR="00817943">
        <w:rPr>
          <w:noProof/>
        </w:rPr>
        <w:t>(</w:t>
      </w:r>
      <w:hyperlink w:anchor="_ENREF_556" w:tooltip="Nunan, 2013 #18497" w:history="1">
        <w:r w:rsidR="005B41FA">
          <w:rPr>
            <w:noProof/>
          </w:rPr>
          <w:t>Nunan et al. 2013</w:t>
        </w:r>
      </w:hyperlink>
      <w:r w:rsidR="00817943">
        <w:rPr>
          <w:noProof/>
        </w:rPr>
        <w:t>)</w:t>
      </w:r>
      <w:r w:rsidR="00817943">
        <w:fldChar w:fldCharType="end"/>
      </w:r>
      <w:r w:rsidRPr="00200122">
        <w:t xml:space="preserve">. It has two morphological variants, a </w:t>
      </w:r>
      <w:r w:rsidR="00052E53" w:rsidRPr="00200122">
        <w:t>more common</w:t>
      </w:r>
      <w:r w:rsidRPr="00200122">
        <w:t xml:space="preserve"> rod-shaped rickettsial-like </w:t>
      </w:r>
      <w:r w:rsidR="00052E53" w:rsidRPr="00200122">
        <w:t>for</w:t>
      </w:r>
      <w:r w:rsidRPr="00200122">
        <w:t>m (0.25 × 0.9 µm) and a motile helical variant with eight flagella located at the basal apex (0.25 × 2–3.5 µm). The basal flagella in the motile helical variant may be an evolutionary adaptation that allows “</w:t>
      </w:r>
      <w:r w:rsidRPr="00200122">
        <w:rPr>
          <w:rStyle w:val="Emphasis"/>
        </w:rPr>
        <w:t>Ca</w:t>
      </w:r>
      <w:r w:rsidRPr="00200122">
        <w:rPr>
          <w:i/>
        </w:rPr>
        <w:t>.</w:t>
      </w:r>
      <w:r w:rsidRPr="00200122">
        <w:t> H. penaei”</w:t>
      </w:r>
      <w:r w:rsidRPr="00200122">
        <w:rPr>
          <w:i/>
        </w:rPr>
        <w:t xml:space="preserve"> </w:t>
      </w:r>
      <w:r w:rsidRPr="00200122">
        <w:t xml:space="preserve">to pass through the digestive system of the prawn to colonize the hepatopancreas, and/or to move in the aquatic environment where the prawn hosts live </w:t>
      </w:r>
      <w:r w:rsidR="00817943">
        <w:fldChar w:fldCharType="begin"/>
      </w:r>
      <w:r w:rsidR="00E865F1">
        <w:instrText xml:space="preserve"> ADDIN EN.CITE &lt;EndNote&gt;&lt;Cite&gt;&lt;Author&gt;Nunan&lt;/Author&gt;&lt;Year&gt;2013&lt;/Year&gt;&lt;RecNum&gt;18497&lt;/RecNum&gt;&lt;IDText&gt;19480&lt;/IDText&gt;&lt;DisplayText&gt;(Nunan et al. 2013)&lt;/DisplayText&gt;&lt;record&gt;&lt;rec-number&gt;18497&lt;/rec-number&gt;&lt;foreign-keys&gt;&lt;key app="EN" db-id="xfaeaf0wbesxw9epfpx5at0dvzz5rfz52dzs" timestamp="1572218491" guid="9f3739ae-606a-4f48-a8c5-206bac0b6ba4"&gt;18497&lt;/key&gt;&lt;/foreign-keys&gt;&lt;ref-type name="Journal Articles"&gt;17&lt;/ref-type&gt;&lt;contributors&gt;&lt;authors&gt;&lt;author&gt;Nunan, L. M.&lt;/author&gt;&lt;author&gt;Pantoja, C. R.&lt;/author&gt;&lt;author&gt;Gomez-Jimenez, S.&lt;/author&gt;&lt;author&gt;Lightner, Donald V.&lt;/author&gt;&lt;/authors&gt;&lt;/contributors&gt;&lt;titles&gt;&lt;title&gt;&lt;style face="normal" font="default" size="100%"&gt;“&lt;/style&gt;&lt;style face="italic" font="default" size="100%"&gt;Candidatus &lt;/style&gt;&lt;style face="normal" font="default" size="100%"&gt;Hepatobacter penaei,” an intracellular pathogenic enteric bacterium in the hepatopancreas of the marine shrimp &lt;/style&gt;&lt;style face="italic" font="default" size="100%"&gt;Penaeus vannamei&lt;/style&gt;&lt;style face="normal" font="default" size="100%"&gt; (Crustacea: Decapoda)&lt;/style&gt;&lt;/title&gt;&lt;secondary-title&gt;Applied and Environmental Microbiology&lt;/secondary-title&gt;&lt;/titles&gt;&lt;periodical&gt;&lt;full-title&gt;Applied and Environmental Microbiology&lt;/full-title&gt;&lt;/periodical&gt;&lt;pages&gt;1407-1409&lt;/pages&gt;&lt;volume&gt;79&lt;/volume&gt;&lt;number&gt;4&lt;/number&gt;&lt;keywords&gt;&lt;keyword&gt;Hepatobacter penaei&lt;/keyword&gt;&lt;keyword&gt;PRAWNS AND SHRIMPS&lt;/keyword&gt;&lt;/keywords&gt;&lt;dates&gt;&lt;year&gt;2013&lt;/year&gt;&lt;/dates&gt;&lt;orig-pub&gt;\\ACT001CL04FS07\BIOSECURITYDATA$\E Library\Animal Catalogue\N\Nunan et al 2013 EN19480.pdf&lt;/orig-pub&gt;&lt;label&gt;19480&lt;/label&gt;&lt;urls&gt;&lt;/urls&gt;&lt;custom1&gt;Prawn_YGC&lt;/custom1&gt;&lt;electronic-resource-num&gt;http://www.ncbi.nlm.nih.gov/pmc/articles/PMC3568585/&lt;/electronic-resource-num&gt;&lt;/record&gt;&lt;/Cite&gt;&lt;/EndNote&gt;</w:instrText>
      </w:r>
      <w:r w:rsidR="00817943">
        <w:fldChar w:fldCharType="separate"/>
      </w:r>
      <w:r w:rsidR="00817943">
        <w:rPr>
          <w:noProof/>
        </w:rPr>
        <w:t>(</w:t>
      </w:r>
      <w:hyperlink w:anchor="_ENREF_556" w:tooltip="Nunan, 2013 #18497" w:history="1">
        <w:r w:rsidR="005B41FA">
          <w:rPr>
            <w:noProof/>
          </w:rPr>
          <w:t>Nunan et al. 2013</w:t>
        </w:r>
      </w:hyperlink>
      <w:r w:rsidR="00817943">
        <w:rPr>
          <w:noProof/>
        </w:rPr>
        <w:t>)</w:t>
      </w:r>
      <w:r w:rsidR="00817943">
        <w:fldChar w:fldCharType="end"/>
      </w:r>
      <w:r w:rsidRPr="00200122">
        <w:t>.</w:t>
      </w:r>
    </w:p>
    <w:p w14:paraId="6772C105" w14:textId="2E361FF1" w:rsidR="0037703E" w:rsidRPr="00200122" w:rsidRDefault="0037703E" w:rsidP="0037703E">
      <w:r w:rsidRPr="00200122">
        <w:t>NHPB can</w:t>
      </w:r>
      <w:r w:rsidRPr="00200122">
        <w:rPr>
          <w:i/>
        </w:rPr>
        <w:t xml:space="preserve"> </w:t>
      </w:r>
      <w:r w:rsidRPr="00200122">
        <w:t xml:space="preserve">remain infectious in prawns stored at 4°C for up to 2 days </w:t>
      </w:r>
      <w:r w:rsidR="00DB1724" w:rsidRPr="00626B98">
        <w:t>(Donald Lightner [The University of Arizona] 2007, pers. comm., 23 March)</w:t>
      </w:r>
      <w:r w:rsidRPr="00200122">
        <w:t>.</w:t>
      </w:r>
      <w:r w:rsidR="00DB1724">
        <w:t xml:space="preserve"> However, </w:t>
      </w:r>
      <w:r w:rsidRPr="00200122">
        <w:t>NHPB is considered highly sensitive to freezing and not able to survive normal commercial freezing temperatures</w:t>
      </w:r>
      <w:r w:rsidR="00626B98" w:rsidRPr="00626B98">
        <w:t xml:space="preserve"> (Donald Lightner [The University of Arizona] 2007, pers. comm., 23 March)</w:t>
      </w:r>
      <w:r w:rsidRPr="00200122">
        <w:t xml:space="preserve">. NHPB requires the use of cryoprotectant </w:t>
      </w:r>
      <w:r w:rsidR="00817943">
        <w:fldChar w:fldCharType="begin"/>
      </w:r>
      <w:r w:rsidR="00817943">
        <w:instrText xml:space="preserve"> ADDIN EN.CITE &lt;EndNote&gt;&lt;Cite&gt;&lt;Author&gt;Gracia-Valenzuela&lt;/Author&gt;&lt;Year&gt;2011&lt;/Year&gt;&lt;RecNum&gt;17391&lt;/RecNum&gt;&lt;IDText&gt;21219&lt;/IDText&gt;&lt;DisplayText&gt;(Gracia-Valenzuela et al. 2011)&lt;/DisplayText&gt;&lt;record&gt;&lt;rec-number&gt;17391&lt;/rec-number&gt;&lt;foreign-keys&gt;&lt;key app="EN" db-id="xfaeaf0wbesxw9epfpx5at0dvzz5rfz52dzs" timestamp="1572218357" guid="ffea5fc6-eb02-4fd3-a7e2-d86e410afd96"&gt;17391&lt;/key&gt;&lt;/foreign-keys&gt;&lt;ref-type name="Journal Articles"&gt;17&lt;/ref-type&gt;&lt;contributors&gt;&lt;authors&gt;&lt;author&gt;Gracia-Valenzuela, M.&lt;/author&gt;&lt;author&gt;Ávila-Villa, L.&lt;/author&gt;&lt;author&gt;Yepiz-Plascencia, G.&lt;/author&gt;&lt;author&gt;Hernández-López, J.&lt;/author&gt;&lt;author&gt;Mendoza-Cano, F.&lt;/author&gt;&lt;author&gt;García-Sanchez, G.&lt;/author&gt;&lt;author&gt;Gollas-Galván, T.&lt;/author&gt;&lt;/authors&gt;&lt;/contributors&gt;&lt;titles&gt;&lt;title&gt;&lt;style face="normal" font="default" size="100%"&gt;Assessing the viability of necrotizing hepatopancreatitis bacterium (NHPB) stored at −20°C for use in forced-feeding infection of &lt;/style&gt;&lt;style face="italic" font="default" size="100%"&gt;Penaeus (Litopenaeus) vannamei&lt;/style&gt;&lt;/title&gt;&lt;secondary-title&gt;Aquaculture&lt;/secondary-title&gt;&lt;/titles&gt;&lt;periodical&gt;&lt;full-title&gt;Aquaculture&lt;/full-title&gt;&lt;/periodical&gt;&lt;pages&gt;105-109&lt;/pages&gt;&lt;volume&gt;311&lt;/volume&gt;&lt;number&gt;1&lt;/number&gt;&lt;keywords&gt;&lt;keyword&gt;NHPB&lt;/keyword&gt;&lt;keyword&gt;Intracellular bacterium&lt;/keyword&gt;&lt;keyword&gt;Shrimp&lt;/keyword&gt;&lt;keyword&gt;PCR&lt;/keyword&gt;&lt;/keywords&gt;&lt;dates&gt;&lt;year&gt;2011&lt;/year&gt;&lt;pub-dates&gt;&lt;date&gt;24 June 2019&lt;/date&gt;&lt;/pub-dates&gt;&lt;/dates&gt;&lt;orig-pub&gt;\\ACT001CL04FS07\BIOSECURITYDATA$\E Library\Animal Catalogue\G\Gracia-Valenzuela et al 2011 EN21219.pdf&lt;/orig-pub&gt;&lt;isbn&gt;0044-8486&lt;/isbn&gt;&lt;label&gt;21219&lt;/label&gt;&lt;urls&gt;&lt;/urls&gt;&lt;custom1&gt;Prawn_YGC&lt;/custom1&gt;&lt;electronic-resource-num&gt;https://doi.org/10.1016/j.aquaculture.2010.12.008&lt;/electronic-resource-num&gt;&lt;/record&gt;&lt;/Cite&gt;&lt;/EndNote&gt;</w:instrText>
      </w:r>
      <w:r w:rsidR="00817943">
        <w:fldChar w:fldCharType="separate"/>
      </w:r>
      <w:r w:rsidR="00817943">
        <w:rPr>
          <w:noProof/>
        </w:rPr>
        <w:t>(</w:t>
      </w:r>
      <w:hyperlink w:anchor="_ENREF_284" w:tooltip="Gracia-Valenzuela, 2011 #17391" w:history="1">
        <w:r w:rsidR="005B41FA">
          <w:rPr>
            <w:noProof/>
          </w:rPr>
          <w:t>Gracia-Valenzuela et al. 2011</w:t>
        </w:r>
      </w:hyperlink>
      <w:r w:rsidR="00817943">
        <w:rPr>
          <w:noProof/>
        </w:rPr>
        <w:t>)</w:t>
      </w:r>
      <w:r w:rsidR="00817943">
        <w:fldChar w:fldCharType="end"/>
      </w:r>
      <w:r w:rsidRPr="00200122">
        <w:t xml:space="preserve"> or specially developed fast freezing techniques to maintain infectivity (Luis Fernando </w:t>
      </w:r>
      <w:r w:rsidRPr="00200122">
        <w:rPr>
          <w:noProof/>
        </w:rPr>
        <w:t>Aranguren</w:t>
      </w:r>
      <w:r w:rsidRPr="00200122">
        <w:t xml:space="preserve"> [The University of Arizona] 2020, pers. comm., 5 February). For example, </w:t>
      </w:r>
      <w:r w:rsidRPr="00200122">
        <w:rPr>
          <w:rStyle w:val="Emphasis"/>
        </w:rPr>
        <w:t>per os</w:t>
      </w:r>
      <w:r w:rsidRPr="00200122">
        <w:t xml:space="preserve"> exposure and forced-feeding experiments have shown that NHPB frozen in 50% glycerol at –20°C (no ultra-freezing procedures) for up to 14 months can infect juvenile </w:t>
      </w:r>
      <w:r w:rsidRPr="00200122">
        <w:rPr>
          <w:rStyle w:val="Emphasis"/>
        </w:rPr>
        <w:t>P. vannamei</w:t>
      </w:r>
      <w:r w:rsidRPr="00200122">
        <w:t xml:space="preserve"> </w:t>
      </w:r>
      <w:r w:rsidR="00817943">
        <w:fldChar w:fldCharType="begin"/>
      </w:r>
      <w:r w:rsidR="00817943">
        <w:instrText xml:space="preserve"> ADDIN EN.CITE &lt;EndNote&gt;&lt;Cite&gt;&lt;Author&gt;Gracia-Valenzuela&lt;/Author&gt;&lt;Year&gt;2011&lt;/Year&gt;&lt;RecNum&gt;17391&lt;/RecNum&gt;&lt;IDText&gt;21219&lt;/IDText&gt;&lt;DisplayText&gt;(Gracia-Valenzuela et al. 2011)&lt;/DisplayText&gt;&lt;record&gt;&lt;rec-number&gt;17391&lt;/rec-number&gt;&lt;foreign-keys&gt;&lt;key app="EN" db-id="xfaeaf0wbesxw9epfpx5at0dvzz5rfz52dzs" timestamp="1572218357" guid="ffea5fc6-eb02-4fd3-a7e2-d86e410afd96"&gt;17391&lt;/key&gt;&lt;/foreign-keys&gt;&lt;ref-type name="Journal Articles"&gt;17&lt;/ref-type&gt;&lt;contributors&gt;&lt;authors&gt;&lt;author&gt;Gracia-Valenzuela, M.&lt;/author&gt;&lt;author&gt;Ávila-Villa, L.&lt;/author&gt;&lt;author&gt;Yepiz-Plascencia, G.&lt;/author&gt;&lt;author&gt;Hernández-López, J.&lt;/author&gt;&lt;author&gt;Mendoza-Cano, F.&lt;/author&gt;&lt;author&gt;García-Sanchez, G.&lt;/author&gt;&lt;author&gt;Gollas-Galván, T.&lt;/author&gt;&lt;/authors&gt;&lt;/contributors&gt;&lt;titles&gt;&lt;title&gt;&lt;style face="normal" font="default" size="100%"&gt;Assessing the viability of necrotizing hepatopancreatitis bacterium (NHPB) stored at −20°C for use in forced-feeding infection of &lt;/style&gt;&lt;style face="italic" font="default" size="100%"&gt;Penaeus (Litopenaeus) vannamei&lt;/style&gt;&lt;/title&gt;&lt;secondary-title&gt;Aquaculture&lt;/secondary-title&gt;&lt;/titles&gt;&lt;periodical&gt;&lt;full-title&gt;Aquaculture&lt;/full-title&gt;&lt;/periodical&gt;&lt;pages&gt;105-109&lt;/pages&gt;&lt;volume&gt;311&lt;/volume&gt;&lt;number&gt;1&lt;/number&gt;&lt;keywords&gt;&lt;keyword&gt;NHPB&lt;/keyword&gt;&lt;keyword&gt;Intracellular bacterium&lt;/keyword&gt;&lt;keyword&gt;Shrimp&lt;/keyword&gt;&lt;keyword&gt;PCR&lt;/keyword&gt;&lt;/keywords&gt;&lt;dates&gt;&lt;year&gt;2011&lt;/year&gt;&lt;pub-dates&gt;&lt;date&gt;24 June 2019&lt;/date&gt;&lt;/pub-dates&gt;&lt;/dates&gt;&lt;orig-pub&gt;\\ACT001CL04FS07\BIOSECURITYDATA$\E Library\Animal Catalogue\G\Gracia-Valenzuela et al 2011 EN21219.pdf&lt;/orig-pub&gt;&lt;isbn&gt;0044-8486&lt;/isbn&gt;&lt;label&gt;21219&lt;/label&gt;&lt;urls&gt;&lt;/urls&gt;&lt;custom1&gt;Prawn_YGC&lt;/custom1&gt;&lt;electronic-resource-num&gt;https://doi.org/10.1016/j.aquaculture.2010.12.008&lt;/electronic-resource-num&gt;&lt;/record&gt;&lt;/Cite&gt;&lt;/EndNote&gt;</w:instrText>
      </w:r>
      <w:r w:rsidR="00817943">
        <w:fldChar w:fldCharType="separate"/>
      </w:r>
      <w:r w:rsidR="00817943">
        <w:rPr>
          <w:noProof/>
        </w:rPr>
        <w:t>(</w:t>
      </w:r>
      <w:hyperlink w:anchor="_ENREF_284" w:tooltip="Gracia-Valenzuela, 2011 #17391" w:history="1">
        <w:r w:rsidR="005B41FA">
          <w:rPr>
            <w:noProof/>
          </w:rPr>
          <w:t>Gracia-Valenzuela et al. 2011</w:t>
        </w:r>
      </w:hyperlink>
      <w:r w:rsidR="00817943">
        <w:rPr>
          <w:noProof/>
        </w:rPr>
        <w:t>)</w:t>
      </w:r>
      <w:r w:rsidR="00817943">
        <w:fldChar w:fldCharType="end"/>
      </w:r>
      <w:r w:rsidRPr="00200122">
        <w:t xml:space="preserve">. In that case, glycerol was used as a cryoprotectant which allowed the NHPB to retain infectivity </w:t>
      </w:r>
      <w:r w:rsidR="00817943">
        <w:fldChar w:fldCharType="begin"/>
      </w:r>
      <w:r w:rsidR="00817943">
        <w:instrText xml:space="preserve"> ADDIN EN.CITE &lt;EndNote&gt;&lt;Cite&gt;&lt;Author&gt;Gracia-Valenzuela&lt;/Author&gt;&lt;Year&gt;2011&lt;/Year&gt;&lt;RecNum&gt;17391&lt;/RecNum&gt;&lt;IDText&gt;21219&lt;/IDText&gt;&lt;DisplayText&gt;(Gracia-Valenzuela et al. 2011)&lt;/DisplayText&gt;&lt;record&gt;&lt;rec-number&gt;17391&lt;/rec-number&gt;&lt;foreign-keys&gt;&lt;key app="EN" db-id="xfaeaf0wbesxw9epfpx5at0dvzz5rfz52dzs" timestamp="1572218357" guid="ffea5fc6-eb02-4fd3-a7e2-d86e410afd96"&gt;17391&lt;/key&gt;&lt;/foreign-keys&gt;&lt;ref-type name="Journal Articles"&gt;17&lt;/ref-type&gt;&lt;contributors&gt;&lt;authors&gt;&lt;author&gt;Gracia-Valenzuela, M.&lt;/author&gt;&lt;author&gt;Ávila-Villa, L.&lt;/author&gt;&lt;author&gt;Yepiz-Plascencia, G.&lt;/author&gt;&lt;author&gt;Hernández-López, J.&lt;/author&gt;&lt;author&gt;Mendoza-Cano, F.&lt;/author&gt;&lt;author&gt;García-Sanchez, G.&lt;/author&gt;&lt;author&gt;Gollas-Galván, T.&lt;/author&gt;&lt;/authors&gt;&lt;/contributors&gt;&lt;titles&gt;&lt;title&gt;&lt;style face="normal" font="default" size="100%"&gt;Assessing the viability of necrotizing hepatopancreatitis bacterium (NHPB) stored at −20°C for use in forced-feeding infection of &lt;/style&gt;&lt;style face="italic" font="default" size="100%"&gt;Penaeus (Litopenaeus) vannamei&lt;/style&gt;&lt;/title&gt;&lt;secondary-title&gt;Aquaculture&lt;/secondary-title&gt;&lt;/titles&gt;&lt;periodical&gt;&lt;full-title&gt;Aquaculture&lt;/full-title&gt;&lt;/periodical&gt;&lt;pages&gt;105-109&lt;/pages&gt;&lt;volume&gt;311&lt;/volume&gt;&lt;number&gt;1&lt;/number&gt;&lt;keywords&gt;&lt;keyword&gt;NHPB&lt;/keyword&gt;&lt;keyword&gt;Intracellular bacterium&lt;/keyword&gt;&lt;keyword&gt;Shrimp&lt;/keyword&gt;&lt;keyword&gt;PCR&lt;/keyword&gt;&lt;/keywords&gt;&lt;dates&gt;&lt;year&gt;2011&lt;/year&gt;&lt;pub-dates&gt;&lt;date&gt;24 June 2019&lt;/date&gt;&lt;/pub-dates&gt;&lt;/dates&gt;&lt;orig-pub&gt;\\ACT001CL04FS07\BIOSECURITYDATA$\E Library\Animal Catalogue\G\Gracia-Valenzuela et al 2011 EN21219.pdf&lt;/orig-pub&gt;&lt;isbn&gt;0044-8486&lt;/isbn&gt;&lt;label&gt;21219&lt;/label&gt;&lt;urls&gt;&lt;/urls&gt;&lt;custom1&gt;Prawn_YGC&lt;/custom1&gt;&lt;electronic-resource-num&gt;https://doi.org/10.1016/j.aquaculture.2010.12.008&lt;/electronic-resource-num&gt;&lt;/record&gt;&lt;/Cite&gt;&lt;/EndNote&gt;</w:instrText>
      </w:r>
      <w:r w:rsidR="00817943">
        <w:fldChar w:fldCharType="separate"/>
      </w:r>
      <w:r w:rsidR="00817943">
        <w:rPr>
          <w:noProof/>
        </w:rPr>
        <w:t>(</w:t>
      </w:r>
      <w:hyperlink w:anchor="_ENREF_284" w:tooltip="Gracia-Valenzuela, 2011 #17391" w:history="1">
        <w:r w:rsidR="005B41FA">
          <w:rPr>
            <w:noProof/>
          </w:rPr>
          <w:t>Gracia-Valenzuela et al. 2011</w:t>
        </w:r>
      </w:hyperlink>
      <w:r w:rsidR="00817943">
        <w:rPr>
          <w:noProof/>
        </w:rPr>
        <w:t>)</w:t>
      </w:r>
      <w:r w:rsidR="00817943">
        <w:fldChar w:fldCharType="end"/>
      </w:r>
      <w:r w:rsidRPr="00200122">
        <w:t xml:space="preserve">. Additional studies were able to reproduce NHP by using prepared homogenates composed of NHPB-infected hepatopancreas and cryoprotectant, which were stored at –20°C </w:t>
      </w:r>
      <w:r w:rsidR="00817943">
        <w:fldChar w:fldCharType="begin"/>
      </w:r>
      <w:r w:rsidR="00817943">
        <w:instrText xml:space="preserve"> ADDIN EN.CITE &lt;EndNote&gt;&lt;Cite&gt;&lt;Author&gt;Ávila-Villa&lt;/Author&gt;&lt;Year&gt;2012&lt;/Year&gt;&lt;RecNum&gt;23&lt;/RecNum&gt;&lt;IDText&gt;21303&lt;/IDText&gt;&lt;DisplayText&gt;(Ávila-Villa et al. 2012a)&lt;/DisplayText&gt;&lt;record&gt;&lt;rec-number&gt;23&lt;/rec-number&gt;&lt;foreign-keys&gt;&lt;key app="EN" db-id="xfaeaf0wbesxw9epfpx5at0dvzz5rfz52dzs" timestamp="1572216584" guid="c95548bf-1ce7-4f7f-a438-6f46056d9296"&gt;23&lt;/key&gt;&lt;/foreign-keys&gt;&lt;ref-type name="Journal Articles"&gt;17&lt;/ref-type&gt;&lt;contributors&gt;&lt;authors&gt;&lt;author&gt;Ávila-Villa, L.&lt;/author&gt;&lt;author&gt;Fimbres-Olivarria, D.&lt;/author&gt;&lt;author&gt;García-Sánchez, G.&lt;/author&gt;&lt;author&gt;Gollas-Galván, T.&lt;/author&gt;&lt;author&gt;Hernández-López, J.&lt;/author&gt;&lt;author&gt;Martínez-Porchas, M.&lt;/author&gt;&lt;/authors&gt;&lt;/contributors&gt;&lt;titles&gt;&lt;title&gt;&lt;style face="normal" font="default" size="100%"&gt;Physiological and immune responses of white shrimp (&lt;/style&gt;&lt;style face="italic" font="default" size="100%"&gt;Litopenaeus vannamei&lt;/style&gt;&lt;style face="normal" font="default" size="100%"&gt;) infected with necrotizing hepatopancreatitis bacterium&lt;/style&gt;&lt;/title&gt;&lt;secondary-title&gt;Aquaculture&lt;/secondary-title&gt;&lt;/titles&gt;&lt;periodical&gt;&lt;full-title&gt;Aquaculture&lt;/full-title&gt;&lt;/periodical&gt;&lt;pages&gt;14-19&lt;/pages&gt;&lt;volume&gt;324-325&lt;/volume&gt;&lt;keywords&gt;&lt;keyword&gt;Immune status&lt;/keyword&gt;&lt;keyword&gt;Experimental infection&lt;/keyword&gt;&lt;keyword&gt;Necrotizing hepatopancreatitis&lt;/keyword&gt;&lt;keyword&gt;Physiological status&lt;/keyword&gt;&lt;keyword&gt;Shrimp disease&lt;/keyword&gt;&lt;keyword&gt;Stress&lt;/keyword&gt;&lt;/keywords&gt;&lt;dates&gt;&lt;year&gt;2012&lt;/year&gt;&lt;pub-dates&gt;&lt;date&gt;28 June 2019&lt;/date&gt;&lt;/pub-dates&gt;&lt;/dates&gt;&lt;orig-pub&gt;\\ACT001CL04FS07\BIOSECURITYDATA$\E Library\Animal Catalogue\A\Avila-Villa et al 2012 EN21303.pdf&lt;/orig-pub&gt;&lt;isbn&gt;0044-8486&lt;/isbn&gt;&lt;label&gt;21303&lt;/label&gt;&lt;urls&gt;&lt;/urls&gt;&lt;custom1&gt;Prawn_YGC&lt;/custom1&gt;&lt;electronic-resource-num&gt;https://doi.org/10.1016/j.aquaculture.2011.09.010&lt;/electronic-resource-num&gt;&lt;/record&gt;&lt;/Cite&gt;&lt;/EndNote&gt;</w:instrText>
      </w:r>
      <w:r w:rsidR="00817943">
        <w:fldChar w:fldCharType="separate"/>
      </w:r>
      <w:r w:rsidR="00817943">
        <w:rPr>
          <w:noProof/>
        </w:rPr>
        <w:t>(</w:t>
      </w:r>
      <w:hyperlink w:anchor="_ENREF_45" w:tooltip="Ávila-Villa, 2012 #23" w:history="1">
        <w:r w:rsidR="005B41FA">
          <w:rPr>
            <w:noProof/>
          </w:rPr>
          <w:t>Ávila-Villa et al. 2012a</w:t>
        </w:r>
      </w:hyperlink>
      <w:r w:rsidR="00817943">
        <w:rPr>
          <w:noProof/>
        </w:rPr>
        <w:t>)</w:t>
      </w:r>
      <w:r w:rsidR="00817943">
        <w:fldChar w:fldCharType="end"/>
      </w:r>
      <w:r w:rsidRPr="00200122">
        <w:t xml:space="preserve"> or – 80°C for up to 6 months </w:t>
      </w:r>
      <w:r w:rsidR="00817943">
        <w:fldChar w:fldCharType="begin"/>
      </w:r>
      <w:r w:rsidR="00817943">
        <w:instrText xml:space="preserve"> ADDIN EN.CITE &lt;EndNote&gt;&lt;Cite&gt;&lt;Author&gt;Gollas‐Galván&lt;/Author&gt;&lt;Year&gt;2014&lt;/Year&gt;&lt;RecNum&gt;18771&lt;/RecNum&gt;&lt;IDText&gt;21301&lt;/IDText&gt;&lt;DisplayText&gt;(Gollas‐Galván et al. 2014)&lt;/DisplayText&gt;&lt;record&gt;&lt;rec-number&gt;18771&lt;/rec-number&gt;&lt;foreign-keys&gt;&lt;key app="EN" db-id="xfaeaf0wbesxw9epfpx5at0dvzz5rfz52dzs" timestamp="1572218523" guid="62d3647c-0a2e-454d-b138-91fa2498398c"&gt;18771&lt;/key&gt;&lt;/foreign-keys&gt;&lt;ref-type name="Journal Articles"&gt;17&lt;/ref-type&gt;&lt;contributors&gt;&lt;authors&gt;&lt;author&gt;Gollas‐Galván, T.&lt;/author&gt;&lt;author&gt;Avila‐Villa, L.&lt;/author&gt;&lt;author&gt;Martínez‐Porchas, M.&lt;/author&gt;&lt;author&gt;Hernandez‐Lopez, J.&lt;/author&gt;&lt;/authors&gt;&lt;/contributors&gt;&lt;titles&gt;&lt;title&gt;Rickettsia‐like organisms from cultured aquatic organisms, with emphasis on necrotizing hepatopancreatitis bacterium affecting penaeid shrimp: an overview on an emergent concern&lt;/title&gt;&lt;secondary-title&gt;Reviews in Aquaculture&lt;/secondary-title&gt;&lt;/titles&gt;&lt;periodical&gt;&lt;full-title&gt;Reviews in Aquaculture&lt;/full-title&gt;&lt;/periodical&gt;&lt;pages&gt;256–269&lt;/pages&gt;&lt;volume&gt;6&lt;/volume&gt;&lt;number&gt;4&lt;/number&gt;&lt;keywords&gt;&lt;keyword&gt;bacterial infections&lt;/keyword&gt;&lt;keyword&gt;intracellular pathogenic bacteria&lt;/keyword&gt;&lt;keyword&gt;marine pathogens&lt;/keyword&gt;&lt;keyword&gt;Rickettsia,&lt;/keyword&gt;&lt;keyword&gt;shrimp disease.&lt;/keyword&gt;&lt;/keywords&gt;&lt;dates&gt;&lt;year&gt;2014&lt;/year&gt;&lt;pub-dates&gt;&lt;date&gt;27 June 2019&lt;/date&gt;&lt;/pub-dates&gt;&lt;/dates&gt;&lt;orig-pub&gt;\\ACT001CL04FS07\BIOSECURITYDATA$\E Library\Animal Catalogue\G\Gollas-Galvan et al 2014 EN21301.pdf&lt;/orig-pub&gt;&lt;label&gt;21301&lt;/label&gt;&lt;urls&gt;&lt;/urls&gt;&lt;custom1&gt;Prawn_YGC&lt;/custom1&gt;&lt;electronic-resource-num&gt;https://doi.org/10.1111/raq.12043&lt;/electronic-resource-num&gt;&lt;/record&gt;&lt;/Cite&gt;&lt;/EndNote&gt;</w:instrText>
      </w:r>
      <w:r w:rsidR="00817943">
        <w:fldChar w:fldCharType="separate"/>
      </w:r>
      <w:r w:rsidR="00817943">
        <w:rPr>
          <w:noProof/>
        </w:rPr>
        <w:t>(</w:t>
      </w:r>
      <w:hyperlink w:anchor="_ENREF_277" w:tooltip="Gollas‐Galván, 2014 #18771" w:history="1">
        <w:r w:rsidR="005B41FA">
          <w:rPr>
            <w:noProof/>
          </w:rPr>
          <w:t>Gollas‐Galván et al. 2014</w:t>
        </w:r>
      </w:hyperlink>
      <w:r w:rsidR="00817943">
        <w:rPr>
          <w:noProof/>
        </w:rPr>
        <w:t>)</w:t>
      </w:r>
      <w:r w:rsidR="00817943">
        <w:fldChar w:fldCharType="end"/>
      </w:r>
      <w:r w:rsidRPr="00200122">
        <w:t xml:space="preserve">. Further </w:t>
      </w:r>
      <w:r w:rsidRPr="00200122">
        <w:rPr>
          <w:rStyle w:val="Emphasis"/>
        </w:rPr>
        <w:t>per os</w:t>
      </w:r>
      <w:r w:rsidRPr="00200122">
        <w:t xml:space="preserve"> experiments showed that NHPB was transmitted to juvenile </w:t>
      </w:r>
      <w:r w:rsidRPr="00200122">
        <w:rPr>
          <w:rStyle w:val="Emphasis"/>
        </w:rPr>
        <w:t>P. vannamei</w:t>
      </w:r>
      <w:r w:rsidRPr="00200122">
        <w:t xml:space="preserve"> fed on NHP-affected hepatopancreas, but only when flash frozen at –80°C, and that infectivity of NHPB in tissue was not altered after being flash frozen for up to 80 days </w:t>
      </w:r>
      <w:r w:rsidR="00817943">
        <w:fldChar w:fldCharType="begin"/>
      </w:r>
      <w:r w:rsidR="00817943">
        <w:instrText xml:space="preserve"> ADDIN EN.CITE &lt;EndNote&gt;&lt;Cite&gt;&lt;Author&gt;Crabtree&lt;/Author&gt;&lt;Year&gt;2006&lt;/Year&gt;&lt;RecNum&gt;12270&lt;/RecNum&gt;&lt;IDText&gt;3541&lt;/IDText&gt;&lt;DisplayText&gt;(Crabtree et al. 2006)&lt;/DisplayText&gt;&lt;record&gt;&lt;rec-number&gt;12270&lt;/rec-number&gt;&lt;foreign-keys&gt;&lt;key app="EN" db-id="xfaeaf0wbesxw9epfpx5at0dvzz5rfz52dzs" timestamp="1572217795" guid="0908e5d9-1b29-4826-b0c6-12df8e301ba9"&gt;12270&lt;/key&gt;&lt;/foreign-keys&gt;&lt;ref-type name="Journal Articles"&gt;17&lt;/ref-type&gt;&lt;contributors&gt;&lt;authors&gt;&lt;author&gt;Crabtree,B.G.&lt;/author&gt;&lt;author&gt;Erdman,M.M.&lt;/author&gt;&lt;author&gt;Harris,D.L.&lt;/author&gt;&lt;author&gt;Harris,I.T.&lt;/author&gt;&lt;/authors&gt;&lt;/contributors&gt;&lt;titles&gt;&lt;title&gt;&lt;style face="normal" font="default" size="100%"&gt;Preservation of necrotizing hepatopancreatitis bacterium (NHPB) by freezing tissue collected from experimentally infected &lt;/style&gt;&lt;style face="italic" font="default" size="100%"&gt;Litopenaeus vannamei&lt;/style&gt;&lt;/title&gt;&lt;secondary-title&gt;Diseases of Aquatic Organisms&lt;/secondary-title&gt;&lt;/titles&gt;&lt;periodical&gt;&lt;full-title&gt;Diseases of Aquatic Organisms&lt;/full-title&gt;&lt;/periodical&gt;&lt;pages&gt;175-179&lt;/pages&gt;&lt;volume&gt;70&lt;/volume&gt;&lt;keywords&gt;&lt;keyword&gt;Bacteria&lt;/keyword&gt;&lt;keyword&gt;Bacterium&lt;/keyword&gt;&lt;keyword&gt;Freezing&lt;/keyword&gt;&lt;keyword&gt;Hepatopancreatitis&lt;/keyword&gt;&lt;keyword&gt;Litopenaeus&lt;/keyword&gt;&lt;keyword&gt;Litopenaeus vannamei&lt;/keyword&gt;&lt;keyword&gt;Necrotizing hepatopancreatitis&lt;/keyword&gt;&lt;keyword&gt;NHPB&lt;/keyword&gt;&lt;keyword&gt;Preservation&lt;/keyword&gt;&lt;keyword&gt;Rickettiseae&lt;/keyword&gt;&lt;keyword&gt;Tissue&lt;/keyword&gt;&lt;/keywords&gt;&lt;dates&gt;&lt;year&gt;2006&lt;/year&gt;&lt;/dates&gt;&lt;orig-pub&gt;&lt;style face="underline" font="default" size="100%"&gt;\\ACT001CL04FS07\BIOSECURITYDATA$\E Library\Animal Catalogue\C&lt;/style&gt;&lt;/orig-pub&gt;&lt;label&gt;3541&lt;/label&gt;&lt;urls&gt;&lt;/urls&gt;&lt;custom1&gt;prawns necrotizing hepatopancreatitis (including rikettsia and chlamydia) sp&lt;/custom1&gt;&lt;modified-date&gt;55170&lt;/modified-date&gt;&lt;/record&gt;&lt;/Cite&gt;&lt;/EndNote&gt;</w:instrText>
      </w:r>
      <w:r w:rsidR="00817943">
        <w:fldChar w:fldCharType="separate"/>
      </w:r>
      <w:r w:rsidR="00817943">
        <w:rPr>
          <w:noProof/>
        </w:rPr>
        <w:t>(</w:t>
      </w:r>
      <w:hyperlink w:anchor="_ENREF_145" w:tooltip="Crabtree, 2006 #12270" w:history="1">
        <w:r w:rsidR="005B41FA">
          <w:rPr>
            <w:noProof/>
          </w:rPr>
          <w:t>Crabtree et al. 2006</w:t>
        </w:r>
      </w:hyperlink>
      <w:r w:rsidR="00817943">
        <w:rPr>
          <w:noProof/>
        </w:rPr>
        <w:t>)</w:t>
      </w:r>
      <w:r w:rsidR="00817943">
        <w:fldChar w:fldCharType="end"/>
      </w:r>
      <w:r w:rsidRPr="00200122">
        <w:t xml:space="preserve">. Aranguren et al (2010) reproduced NHP in two lines of </w:t>
      </w:r>
      <w:r w:rsidRPr="00200122">
        <w:rPr>
          <w:rStyle w:val="Emphasis"/>
        </w:rPr>
        <w:t>P. vannamei</w:t>
      </w:r>
      <w:r w:rsidRPr="00200122">
        <w:t xml:space="preserve"> by using a NHPB-inoculum flash frozen at −70°C for reverse gavage inoculation </w:t>
      </w:r>
      <w:r w:rsidR="00817943">
        <w:fldChar w:fldCharType="begin"/>
      </w:r>
      <w:r w:rsidR="00817943">
        <w:instrText xml:space="preserve"> ADDIN EN.CITE &lt;EndNote&gt;&lt;Cite&gt;&lt;Author&gt;Aranguren&lt;/Author&gt;&lt;Year&gt;2010&lt;/Year&gt;&lt;RecNum&gt;16235&lt;/RecNum&gt;&lt;IDText&gt;21302&lt;/IDText&gt;&lt;DisplayText&gt;(Aranguren, Tang &amp;amp; Lightner 2010)&lt;/DisplayText&gt;&lt;record&gt;&lt;rec-number&gt;16235&lt;/rec-number&gt;&lt;foreign-keys&gt;&lt;key app="EN" db-id="xfaeaf0wbesxw9epfpx5at0dvzz5rfz52dzs" timestamp="1572218253" guid="f5442bc4-87fd-4ce1-b86d-df390fd8b069"&gt;16235&lt;/key&gt;&lt;/foreign-keys&gt;&lt;ref-type name="Journal Articles"&gt;17&lt;/ref-type&gt;&lt;contributors&gt;&lt;authors&gt;&lt;author&gt;Aranguren, L. F.&lt;/author&gt;&lt;author&gt;Tang, K. F. J.&lt;/author&gt;&lt;author&gt;Lightner, D. V.&lt;/author&gt;&lt;/authors&gt;&lt;/contributors&gt;&lt;titles&gt;&lt;title&gt;Quantification of the bacterial agent of necrotizing hepatopancreatitis (NHP-B) by real-time PCR and comparison of survival and NHP load of two shrimp populations&lt;/title&gt;&lt;secondary-title&gt;Aquaculture&lt;/secondary-title&gt;&lt;/titles&gt;&lt;periodical&gt;&lt;full-title&gt;Aquaculture&lt;/full-title&gt;&lt;/periodical&gt;&lt;pages&gt;187-192&lt;/pages&gt;&lt;volume&gt;307&lt;/volume&gt;&lt;number&gt;3&lt;/number&gt;&lt;keywords&gt;&lt;keyword&gt;Necrotizing hepatopancreatitis&lt;/keyword&gt;&lt;keyword&gt;Real-time PCR&lt;/keyword&gt;&lt;keyword&gt;Genetic selection&lt;/keyword&gt;&lt;/keywords&gt;&lt;dates&gt;&lt;year&gt;2010&lt;/year&gt;&lt;pub-dates&gt;&lt;date&gt;28 June 2019&lt;/date&gt;&lt;/pub-dates&gt;&lt;/dates&gt;&lt;orig-pub&gt;\\ACT001CL04FS07\BIOSECURITYDATA$\E Library\Animal Catalogue\A\Aranguren et al 2010 EN21302.pdf&lt;/orig-pub&gt;&lt;isbn&gt;0044-8486&lt;/isbn&gt;&lt;label&gt;21302&lt;/label&gt;&lt;urls&gt;&lt;/urls&gt;&lt;custom1&gt;Prawn_YGC&lt;/custom1&gt;&lt;electronic-resource-num&gt;https://doi.org/10.1016/j.aquaculture.2010.07.022&lt;/electronic-resource-num&gt;&lt;/record&gt;&lt;/Cite&gt;&lt;/EndNote&gt;</w:instrText>
      </w:r>
      <w:r w:rsidR="00817943">
        <w:fldChar w:fldCharType="separate"/>
      </w:r>
      <w:r w:rsidR="00817943">
        <w:rPr>
          <w:noProof/>
        </w:rPr>
        <w:t>(</w:t>
      </w:r>
      <w:hyperlink w:anchor="_ENREF_33" w:tooltip="Aranguren, 2010 #16235" w:history="1">
        <w:r w:rsidR="005B41FA">
          <w:rPr>
            <w:noProof/>
          </w:rPr>
          <w:t>Aranguren, Tang &amp; Lightner 2010</w:t>
        </w:r>
      </w:hyperlink>
      <w:r w:rsidR="00817943">
        <w:rPr>
          <w:noProof/>
        </w:rPr>
        <w:t>)</w:t>
      </w:r>
      <w:r w:rsidR="00817943">
        <w:fldChar w:fldCharType="end"/>
      </w:r>
      <w:r w:rsidRPr="00200122">
        <w:t xml:space="preserve">. NHP has also been transmitted to prawns after intra-hepatopancreatic injection of a preparation of enriched NHPB, obtained by density gradient ultracentrifugation and preserved at –70°C </w:t>
      </w:r>
      <w:r w:rsidR="00817943">
        <w:fldChar w:fldCharType="begin">
          <w:fldData xml:space="preserve">PEVuZE5vdGU+PENpdGU+PEF1dGhvcj5GcmVsaWVyPC9BdXRob3I+PFllYXI+MTk5MzwvWWVhcj48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</w:fldData>
        </w:fldChar>
      </w:r>
      <w:r w:rsidR="00817943">
        <w:instrText xml:space="preserve"> ADDIN EN.CITE </w:instrText>
      </w:r>
      <w:r w:rsidR="00817943">
        <w:fldChar w:fldCharType="begin">
          <w:fldData xml:space="preserve">PEVuZE5vdGU+PENpdGU+PEF1dGhvcj5GcmVsaWVyPC9BdXRob3I+PFllYXI+MTk5MzwvWWVhcj48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250" w:tooltip="Frelier, 1993 #4663" w:history="1">
        <w:r w:rsidR="005B41FA">
          <w:rPr>
            <w:noProof/>
          </w:rPr>
          <w:t>Frelier, Loy &amp; Kruppenbach 1993</w:t>
        </w:r>
      </w:hyperlink>
      <w:r w:rsidR="00817943">
        <w:rPr>
          <w:noProof/>
        </w:rPr>
        <w:t>)</w:t>
      </w:r>
      <w:r w:rsidR="00817943">
        <w:fldChar w:fldCharType="end"/>
      </w:r>
      <w:r w:rsidRPr="00200122">
        <w:t>.</w:t>
      </w:r>
    </w:p>
    <w:p w14:paraId="3863C5A4" w14:textId="74DBC747" w:rsidR="0037703E" w:rsidRPr="00200122" w:rsidRDefault="0037703E" w:rsidP="0037703E">
      <w:r w:rsidRPr="00200122">
        <w:t xml:space="preserve">NHPB has been detected in samples of zooplankton </w:t>
      </w:r>
      <w:r w:rsidR="00817943">
        <w:fldChar w:fldCharType="begin"/>
      </w:r>
      <w:r w:rsidR="00817943">
        <w:instrText xml:space="preserve"> ADDIN EN.CITE &lt;EndNote&gt;&lt;Cite&gt;&lt;Author&gt;Mendoza-Cano&lt;/Author&gt;&lt;Year&gt;2013&lt;/Year&gt;&lt;RecNum&gt;18405&lt;/RecNum&gt;&lt;IDText&gt;19846&lt;/IDText&gt;&lt;DisplayText&gt;(Mendoza-Cano et al. 2013)&lt;/DisplayText&gt;&lt;record&gt;&lt;rec-number&gt;18405&lt;/rec-number&gt;&lt;foreign-keys&gt;&lt;key app="EN" db-id="xfaeaf0wbesxw9epfpx5at0dvzz5rfz52dzs" timestamp="1572218482" guid="8cc68c62-8842-4afe-a698-4f9272e3f2b7"&gt;18405&lt;/key&gt;&lt;/foreign-keys&gt;&lt;ref-type name="Journal Articles"&gt;17&lt;/ref-type&gt;&lt;contributors&gt;&lt;authors&gt;&lt;author&gt;Mendoza-Cano, F.&lt;/author&gt;&lt;author&gt;Sánchez-Paz, A.&lt;/author&gt;&lt;author&gt;Galván-Álvarez, D. A.&lt;/author&gt;&lt;author&gt;Eg, Triny&lt;/author&gt;&lt;author&gt;Coronado-Molina, D.&lt;/author&gt;&lt;author&gt;López, J.&lt;/author&gt;&lt;/authors&gt;&lt;/contributors&gt;&lt;titles&gt;&lt;title&gt;First record of necrotizing hepatopancreatitis bacterium (NHP-B) associated with the zooplankton samples from the Gulf of California, Mexico&lt;/title&gt;&lt;secondary-title&gt;Marine Biodiversity Records&lt;/secondary-title&gt;&lt;/titles&gt;&lt;periodical&gt;&lt;full-title&gt;Marine Biodiversity Records&lt;/full-title&gt;&lt;/periodical&gt;&lt;pages&gt;e85&lt;/pages&gt;&lt;volume&gt;6&lt;/volume&gt;&lt;dates&gt;&lt;year&gt;2013&lt;/year&gt;&lt;/dates&gt;&lt;orig-pub&gt;\\ACT001CL04FS07\BIOSECURITYDATA$\E Library\Animal Catalogue\M\Mendoza-Cano etal 2013 EN19846.pdf&lt;/orig-pub&gt;&lt;label&gt;19846&lt;/label&gt;&lt;urls&gt;&lt;/urls&gt;&lt;custom1&gt;Prawn_YGC&lt;/custom1&gt;&lt;electronic-resource-num&gt;10.1017/s1755267213000535&lt;/electronic-resource-num&gt;&lt;/record&gt;&lt;/Cite&gt;&lt;/EndNote&gt;</w:instrText>
      </w:r>
      <w:r w:rsidR="00817943">
        <w:fldChar w:fldCharType="separate"/>
      </w:r>
      <w:r w:rsidR="00817943">
        <w:rPr>
          <w:noProof/>
        </w:rPr>
        <w:t>(</w:t>
      </w:r>
      <w:hyperlink w:anchor="_ENREF_489" w:tooltip="Mendoza-Cano, 2013 #18405" w:history="1">
        <w:r w:rsidR="005B41FA">
          <w:rPr>
            <w:noProof/>
          </w:rPr>
          <w:t>Mendoza-Cano et al. 2013</w:t>
        </w:r>
      </w:hyperlink>
      <w:r w:rsidR="00817943">
        <w:rPr>
          <w:noProof/>
        </w:rPr>
        <w:t>)</w:t>
      </w:r>
      <w:r w:rsidR="00817943">
        <w:fldChar w:fldCharType="end"/>
      </w:r>
      <w:r w:rsidRPr="00200122">
        <w:t xml:space="preserve">. As some pathogenic bacteria had been reported to be able to survive and persist in water by their ability to adhere to chitin-containing surfaces (such as those of zooplanktonic organisms), it was suggested that the ability to colonize zooplankton surfaces by NHPB may be an important strategy for its survival in adverse conditions and once released into the extracellular environment </w:t>
      </w:r>
      <w:r w:rsidR="00817943">
        <w:fldChar w:fldCharType="begin"/>
      </w:r>
      <w:r w:rsidR="00817943">
        <w:instrText xml:space="preserve"> ADDIN EN.CITE &lt;EndNote&gt;&lt;Cite&gt;&lt;Author&gt;Mendoza-Cano&lt;/Author&gt;&lt;Year&gt;2013&lt;/Year&gt;&lt;RecNum&gt;18405&lt;/RecNum&gt;&lt;IDText&gt;19846&lt;/IDText&gt;&lt;DisplayText&gt;(Mendoza-Cano et al. 2013)&lt;/DisplayText&gt;&lt;record&gt;&lt;rec-number&gt;18405&lt;/rec-number&gt;&lt;foreign-keys&gt;&lt;key app="EN" db-id="xfaeaf0wbesxw9epfpx5at0dvzz5rfz52dzs" timestamp="1572218482" guid="8cc68c62-8842-4afe-a698-4f9272e3f2b7"&gt;18405&lt;/key&gt;&lt;/foreign-keys&gt;&lt;ref-type name="Journal Articles"&gt;17&lt;/ref-type&gt;&lt;contributors&gt;&lt;authors&gt;&lt;author&gt;Mendoza-Cano, F.&lt;/author&gt;&lt;author&gt;Sánchez-Paz, A.&lt;/author&gt;&lt;author&gt;Galván-Álvarez, D. A.&lt;/author&gt;&lt;author&gt;Eg, Triny&lt;/author&gt;&lt;author&gt;Coronado-Molina, D.&lt;/author&gt;&lt;author&gt;López, J.&lt;/author&gt;&lt;/authors&gt;&lt;/contributors&gt;&lt;titles&gt;&lt;title&gt;First record of necrotizing hepatopancreatitis bacterium (NHP-B) associated with the zooplankton samples from the Gulf of California, Mexico&lt;/title&gt;&lt;secondary-title&gt;Marine Biodiversity Records&lt;/secondary-title&gt;&lt;/titles&gt;&lt;periodical&gt;&lt;full-title&gt;Marine Biodiversity Records&lt;/full-title&gt;&lt;/periodical&gt;&lt;pages&gt;e85&lt;/pages&gt;&lt;volume&gt;6&lt;/volume&gt;&lt;dates&gt;&lt;year&gt;2013&lt;/year&gt;&lt;/dates&gt;&lt;orig-pub&gt;\\ACT001CL04FS07\BIOSECURITYDATA$\E Library\Animal Catalogue\M\Mendoza-Cano etal 2013 EN19846.pdf&lt;/orig-pub&gt;&lt;label&gt;19846&lt;/label&gt;&lt;urls&gt;&lt;/urls&gt;&lt;custom1&gt;Prawn_YGC&lt;/custom1&gt;&lt;electronic-resource-num&gt;10.1017/s1755267213000535&lt;/electronic-resource-num&gt;&lt;/record&gt;&lt;/Cite&gt;&lt;/EndNote&gt;</w:instrText>
      </w:r>
      <w:r w:rsidR="00817943">
        <w:fldChar w:fldCharType="separate"/>
      </w:r>
      <w:r w:rsidR="00817943">
        <w:rPr>
          <w:noProof/>
        </w:rPr>
        <w:t>(</w:t>
      </w:r>
      <w:hyperlink w:anchor="_ENREF_489" w:tooltip="Mendoza-Cano, 2013 #18405" w:history="1">
        <w:r w:rsidR="005B41FA">
          <w:rPr>
            <w:noProof/>
          </w:rPr>
          <w:t>Mendoza-Cano et al. 2013</w:t>
        </w:r>
      </w:hyperlink>
      <w:r w:rsidR="00817943">
        <w:rPr>
          <w:noProof/>
        </w:rPr>
        <w:t>)</w:t>
      </w:r>
      <w:r w:rsidR="00817943">
        <w:fldChar w:fldCharType="end"/>
      </w:r>
      <w:r w:rsidRPr="00200122">
        <w:t xml:space="preserve">. However, further studies are needed as Mendoza-Cano et al (2013) did not elucidate whether NHPB was attached to the chitinaceous exoskeleton of zooplankton or was internally distributed in the mid-gut gland </w:t>
      </w:r>
      <w:r w:rsidR="00817943">
        <w:fldChar w:fldCharType="begin"/>
      </w:r>
      <w:r w:rsidR="00817943">
        <w:instrText xml:space="preserve"> ADDIN EN.CITE &lt;EndNote&gt;&lt;Cite&gt;&lt;Author&gt;Mendoza-Cano&lt;/Author&gt;&lt;Year&gt;2013&lt;/Year&gt;&lt;RecNum&gt;18405&lt;/RecNum&gt;&lt;IDText&gt;19846&lt;/IDText&gt;&lt;DisplayText&gt;(Mendoza-Cano et al. 2013)&lt;/DisplayText&gt;&lt;record&gt;&lt;rec-number&gt;18405&lt;/rec-number&gt;&lt;foreign-keys&gt;&lt;key app="EN" db-id="xfaeaf0wbesxw9epfpx5at0dvzz5rfz52dzs" timestamp="1572218482" guid="8cc68c62-8842-4afe-a698-4f9272e3f2b7"&gt;18405&lt;/key&gt;&lt;/foreign-keys&gt;&lt;ref-type name="Journal Articles"&gt;17&lt;/ref-type&gt;&lt;contributors&gt;&lt;authors&gt;&lt;author&gt;Mendoza-Cano, F.&lt;/author&gt;&lt;author&gt;Sánchez-Paz, A.&lt;/author&gt;&lt;author&gt;Galván-Álvarez, D. A.&lt;/author&gt;&lt;author&gt;Eg, Triny&lt;/author&gt;&lt;author&gt;Coronado-Molina, D.&lt;/author&gt;&lt;author&gt;López, J.&lt;/author&gt;&lt;/authors&gt;&lt;/contributors&gt;&lt;titles&gt;&lt;title&gt;First record of necrotizing hepatopancreatitis bacterium (NHP-B) associated with the zooplankton samples from the Gulf of California, Mexico&lt;/title&gt;&lt;secondary-title&gt;Marine Biodiversity Records&lt;/secondary-title&gt;&lt;/titles&gt;&lt;periodical&gt;&lt;full-title&gt;Marine Biodiversity Records&lt;/full-title&gt;&lt;/periodical&gt;&lt;pages&gt;e85&lt;/pages&gt;&lt;volume&gt;6&lt;/volume&gt;&lt;dates&gt;&lt;year&gt;2013&lt;/year&gt;&lt;/dates&gt;&lt;orig-pub&gt;\\ACT001CL04FS07\BIOSECURITYDATA$\E Library\Animal Catalogue\M\Mendoza-Cano etal 2013 EN19846.pdf&lt;/orig-pub&gt;&lt;label&gt;19846&lt;/label&gt;&lt;urls&gt;&lt;/urls&gt;&lt;custom1&gt;Prawn_YGC&lt;/custom1&gt;&lt;electronic-resource-num&gt;10.1017/s1755267213000535&lt;/electronic-resource-num&gt;&lt;/record&gt;&lt;/Cite&gt;&lt;/EndNote&gt;</w:instrText>
      </w:r>
      <w:r w:rsidR="00817943">
        <w:fldChar w:fldCharType="separate"/>
      </w:r>
      <w:r w:rsidR="00817943">
        <w:rPr>
          <w:noProof/>
        </w:rPr>
        <w:t>(</w:t>
      </w:r>
      <w:hyperlink w:anchor="_ENREF_489" w:tooltip="Mendoza-Cano, 2013 #18405" w:history="1">
        <w:r w:rsidR="005B41FA">
          <w:rPr>
            <w:noProof/>
          </w:rPr>
          <w:t>Mendoza-Cano et al. 2013</w:t>
        </w:r>
      </w:hyperlink>
      <w:r w:rsidR="00817943">
        <w:rPr>
          <w:noProof/>
        </w:rPr>
        <w:t>)</w:t>
      </w:r>
      <w:r w:rsidR="00817943">
        <w:fldChar w:fldCharType="end"/>
      </w:r>
      <w:r w:rsidRPr="00200122">
        <w:t>.</w:t>
      </w:r>
    </w:p>
    <w:p w14:paraId="66A202D6" w14:textId="77777777" w:rsidR="0037703E" w:rsidRPr="00200122" w:rsidRDefault="0037703E" w:rsidP="0037703E">
      <w:pPr>
        <w:pStyle w:val="Heading4"/>
      </w:pPr>
      <w:r w:rsidRPr="00200122">
        <w:t>Epidemiology</w:t>
      </w:r>
    </w:p>
    <w:p w14:paraId="7053B8E9" w14:textId="77777777" w:rsidR="0037703E" w:rsidRPr="00200122" w:rsidRDefault="0037703E" w:rsidP="0037703E">
      <w:pPr>
        <w:pStyle w:val="Heading5"/>
      </w:pPr>
      <w:r w:rsidRPr="00200122">
        <w:t>Host range</w:t>
      </w:r>
    </w:p>
    <w:p w14:paraId="56E9B56F" w14:textId="35BAB3FF" w:rsidR="0037703E" w:rsidRPr="00200122" w:rsidRDefault="0037703E" w:rsidP="0037703E">
      <w:r w:rsidRPr="00200122">
        <w:t xml:space="preserve">Species which fulfil the criteria for listing as a species susceptible to infection (N= natural; E= experimental </w:t>
      </w:r>
      <w:r w:rsidR="00942341" w:rsidRPr="00200122">
        <w:t>exposure</w:t>
      </w:r>
      <w:r w:rsidRPr="00200122">
        <w:t>) with “</w:t>
      </w:r>
      <w:r w:rsidRPr="00200122">
        <w:rPr>
          <w:rStyle w:val="Emphasis"/>
        </w:rPr>
        <w:t>Ca</w:t>
      </w:r>
      <w:r w:rsidRPr="00200122">
        <w:rPr>
          <w:i/>
        </w:rPr>
        <w:t>.</w:t>
      </w:r>
      <w:r w:rsidRPr="00200122">
        <w:t> H. penaei”</w:t>
      </w:r>
      <w:r w:rsidRPr="00200122">
        <w:rPr>
          <w:i/>
        </w:rPr>
        <w:t xml:space="preserve"> </w:t>
      </w:r>
      <w:r w:rsidRPr="00200122">
        <w:t xml:space="preserve">in accordance with </w:t>
      </w:r>
      <w:r w:rsidR="00586C72" w:rsidRPr="00200122">
        <w:t>c</w:t>
      </w:r>
      <w:r w:rsidRPr="00200122">
        <w:t xml:space="preserve">hapter 1.5 of the OIE </w:t>
      </w:r>
      <w:r w:rsidRPr="00200122">
        <w:rPr>
          <w:rStyle w:val="Emphasis"/>
        </w:rPr>
        <w:t>Aquatic animal health code</w:t>
      </w:r>
      <w:r w:rsidRPr="00200122">
        <w:t xml:space="preserve"> (OIE Code) </w:t>
      </w:r>
      <w:r w:rsidR="00817943">
        <w:fldChar w:fldCharType="begin"/>
      </w:r>
      <w:r w:rsidR="00817943">
        <w:instrText xml:space="preserve"> ADDIN EN.CITE &lt;EndNote&gt;&lt;Cite&gt;&lt;Author&gt;OIE&lt;/Author&gt;&lt;Year&gt;2019&lt;/Year&gt;&lt;RecNum&gt;21055&lt;/RecNum&gt;&lt;IDText&gt;20743&lt;/IDText&gt;&lt;DisplayText&gt;(OIE 2019b)&lt;/DisplayText&gt;&lt;record&gt;&lt;rec-number&gt;21055&lt;/rec-number&gt;&lt;foreign-keys&gt;&lt;key app="EN" db-id="xfaeaf0wbesxw9epfpx5at0dvzz5rfz52dzs" timestamp="1583199512" guid="9289574d-a8da-46d4-ba3c-d1ccd7a44465"&gt;21055&lt;/key&gt;&lt;/foreign-keys&gt;&lt;ref-type name="Electronic Publication"&gt;44&lt;/ref-type&gt;&lt;contributors&gt;&lt;authors&gt;&lt;author&gt;OIE,&lt;/author&gt;&lt;/authors&gt;&lt;/contributors&gt;&lt;titles&gt;&lt;title&gt;Aquatic animal health code 2019&lt;/title&gt;&lt;/titles&gt;&lt;keywords&gt;&lt;keyword&gt;Animal&lt;/keyword&gt;&lt;keyword&gt;Animal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 (OIE)&lt;/publisher&gt;&lt;orig-pub&gt;Online publication&lt;/orig-pub&gt;&lt;label&gt;20743&lt;/label&gt;&lt;urls&gt;&lt;/urls&gt;&lt;custom1&gt;Prawn_YGC&lt;/custom1&gt;&lt;electronic-resource-num&gt;https://www.oie.int/en/standard-setting/aquatic-code/access-online/&lt;/electronic-resource-num&gt;&lt;/record&gt;&lt;/Cite&gt;&lt;/EndNote&gt;</w:instrText>
      </w:r>
      <w:r w:rsidR="00817943">
        <w:fldChar w:fldCharType="separate"/>
      </w:r>
      <w:r w:rsidR="00817943">
        <w:rPr>
          <w:noProof/>
        </w:rPr>
        <w:t>(</w:t>
      </w:r>
      <w:hyperlink w:anchor="_ENREF_572" w:tooltip="OIE, 2019 #21055" w:history="1">
        <w:r w:rsidR="005B41FA">
          <w:rPr>
            <w:noProof/>
          </w:rPr>
          <w:t>OIE 2019b</w:t>
        </w:r>
      </w:hyperlink>
      <w:r w:rsidR="00817943">
        <w:rPr>
          <w:noProof/>
        </w:rPr>
        <w:t>)</w:t>
      </w:r>
      <w:r w:rsidR="00817943">
        <w:fldChar w:fldCharType="end"/>
      </w:r>
      <w:r w:rsidRPr="00200122">
        <w:t xml:space="preserve"> include:</w:t>
      </w:r>
    </w:p>
    <w:p w14:paraId="5EE247A7" w14:textId="11FB956F" w:rsidR="0037703E" w:rsidRPr="00200122" w:rsidRDefault="0037703E" w:rsidP="0037703E">
      <w:pPr>
        <w:pStyle w:val="ListBullet"/>
        <w:numPr>
          <w:ilvl w:val="0"/>
          <w:numId w:val="20"/>
        </w:numPr>
      </w:pPr>
      <w:r w:rsidRPr="00200122">
        <w:rPr>
          <w:rStyle w:val="Emphasis"/>
        </w:rPr>
        <w:t>Penaeus vannamei</w:t>
      </w:r>
      <w:r w:rsidRPr="00200122">
        <w:t xml:space="preserve"> </w:t>
      </w:r>
      <w:r w:rsidRPr="00200122">
        <w:rPr>
          <w:vertAlign w:val="superscript"/>
        </w:rPr>
        <w:t>N, E</w:t>
      </w:r>
      <w:r w:rsidRPr="00200122">
        <w:t xml:space="preserve"> </w:t>
      </w:r>
      <w:r w:rsidR="00817943">
        <w:fldChar w:fldCharType="begin">
          <w:fldData xml:space="preserve">PEVuZE5vdGU+PENpdGU+PEF1dGhvcj5PSUU8L0F1dGhvcj48WWVhcj4yMDE5PC9ZZWFyPjxSZWNO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</w:fldData>
        </w:fldChar>
      </w:r>
      <w:r w:rsidR="00A70204">
        <w:instrText xml:space="preserve"> ADDIN EN.CITE </w:instrText>
      </w:r>
      <w:r w:rsidR="00A70204">
        <w:fldChar w:fldCharType="begin">
          <w:fldData xml:space="preserve">PEVuZE5vdGU+PENpdGU+PEF1dGhvcj5PSUU8L0F1dGhvcj48WWVhcj4yMDE5PC9ZZWFyPjxSZWNO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</w:fldData>
        </w:fldChar>
      </w:r>
      <w:r w:rsidR="00A70204">
        <w:instrText xml:space="preserve"> ADDIN EN.CITE.DATA </w:instrText>
      </w:r>
      <w:r w:rsidR="00A70204">
        <w:fldChar w:fldCharType="end"/>
      </w:r>
      <w:r w:rsidR="00817943">
        <w:fldChar w:fldCharType="separate"/>
      </w:r>
      <w:r w:rsidR="00817943">
        <w:rPr>
          <w:noProof/>
        </w:rPr>
        <w:t>(</w:t>
      </w:r>
      <w:hyperlink w:anchor="_ENREF_79" w:tooltip="Brinez, 2003 #9866" w:history="1">
        <w:r w:rsidR="005B41FA">
          <w:rPr>
            <w:noProof/>
          </w:rPr>
          <w:t>Brinez, Aranguren &amp; Salazar 2003</w:t>
        </w:r>
      </w:hyperlink>
      <w:r w:rsidR="00817943">
        <w:rPr>
          <w:noProof/>
        </w:rPr>
        <w:t xml:space="preserve">; </w:t>
      </w:r>
      <w:hyperlink w:anchor="_ENREF_145" w:tooltip="Crabtree, 2006 #12270" w:history="1">
        <w:r w:rsidR="005B41FA">
          <w:rPr>
            <w:noProof/>
          </w:rPr>
          <w:t>Crabtree et al. 2006</w:t>
        </w:r>
      </w:hyperlink>
      <w:r w:rsidR="00817943">
        <w:rPr>
          <w:noProof/>
        </w:rPr>
        <w:t xml:space="preserve">; </w:t>
      </w:r>
      <w:hyperlink w:anchor="_ENREF_252" w:tooltip="Frelier, 1992 #4226" w:history="1">
        <w:r w:rsidR="005B41FA">
          <w:rPr>
            <w:noProof/>
          </w:rPr>
          <w:t>Frelier et al. 1992</w:t>
        </w:r>
      </w:hyperlink>
      <w:r w:rsidR="00817943">
        <w:rPr>
          <w:noProof/>
        </w:rPr>
        <w:t xml:space="preserve">; </w:t>
      </w:r>
      <w:hyperlink w:anchor="_ENREF_380" w:tooltip="Krol, 1991 #4047" w:history="1">
        <w:r w:rsidR="005B41FA">
          <w:rPr>
            <w:noProof/>
          </w:rPr>
          <w:t>Krol, Hawkins &amp; Overstreet 1991</w:t>
        </w:r>
      </w:hyperlink>
      <w:r w:rsidR="00817943">
        <w:rPr>
          <w:noProof/>
        </w:rPr>
        <w:t xml:space="preserve">; </w:t>
      </w:r>
      <w:hyperlink w:anchor="_ENREF_424" w:tooltip="Lightner, 1994 #5015" w:history="1">
        <w:r w:rsidR="005B41FA">
          <w:rPr>
            <w:noProof/>
          </w:rPr>
          <w:t>Lightner &amp; Redman 1994</w:t>
        </w:r>
      </w:hyperlink>
      <w:r w:rsidR="00817943">
        <w:rPr>
          <w:noProof/>
        </w:rPr>
        <w:t xml:space="preserve">; </w:t>
      </w:r>
      <w:hyperlink w:anchor="_ENREF_578" w:tooltip="OIE, 2019 #19946" w:history="1">
        <w:r w:rsidR="005B41FA">
          <w:rPr>
            <w:noProof/>
          </w:rPr>
          <w:t>OIE 2019h</w:t>
        </w:r>
      </w:hyperlink>
      <w:r w:rsidR="00817943">
        <w:rPr>
          <w:noProof/>
        </w:rPr>
        <w:t xml:space="preserve">; </w:t>
      </w:r>
      <w:hyperlink w:anchor="_ENREF_822" w:tooltip="Vincent, 2004 #11387" w:history="1">
        <w:r w:rsidR="005B41FA">
          <w:rPr>
            <w:noProof/>
          </w:rPr>
          <w:t>Vincent, Breland &amp; Lotz 2004</w:t>
        </w:r>
      </w:hyperlink>
      <w:r w:rsidR="00817943">
        <w:rPr>
          <w:noProof/>
        </w:rPr>
        <w:t>)</w:t>
      </w:r>
      <w:r w:rsidR="00817943">
        <w:fldChar w:fldCharType="end"/>
      </w:r>
      <w:r w:rsidRPr="00200122">
        <w:t>.</w:t>
      </w:r>
    </w:p>
    <w:p w14:paraId="29E3B3D3" w14:textId="1527D13E" w:rsidR="0037703E" w:rsidRPr="00200122" w:rsidRDefault="0037703E" w:rsidP="0037703E">
      <w:r w:rsidRPr="00200122">
        <w:t xml:space="preserve">Species for which there is incomplete evidence for listing as susceptible to infection (N= natural; E= experimental </w:t>
      </w:r>
      <w:r w:rsidR="00942341" w:rsidRPr="00200122">
        <w:t>exposure</w:t>
      </w:r>
      <w:r w:rsidRPr="00200122">
        <w:t>) include:</w:t>
      </w:r>
    </w:p>
    <w:p w14:paraId="1F767D8C" w14:textId="1500BE10" w:rsidR="0037703E" w:rsidRPr="00200122" w:rsidRDefault="0037703E" w:rsidP="0037703E">
      <w:pPr>
        <w:pStyle w:val="ListBullet"/>
        <w:numPr>
          <w:ilvl w:val="0"/>
          <w:numId w:val="20"/>
        </w:numPr>
      </w:pPr>
      <w:r w:rsidRPr="00200122">
        <w:rPr>
          <w:rStyle w:val="Emphasis"/>
        </w:rPr>
        <w:t>Penaeus aztecus</w:t>
      </w:r>
      <w:r w:rsidRPr="00200122">
        <w:t xml:space="preserve"> </w:t>
      </w:r>
      <w:r w:rsidRPr="00200122">
        <w:rPr>
          <w:vertAlign w:val="superscript"/>
        </w:rPr>
        <w:t>N</w:t>
      </w:r>
      <w:r w:rsidRPr="00200122">
        <w:t xml:space="preserve"> </w:t>
      </w:r>
      <w:r w:rsidR="00817943">
        <w:fldChar w:fldCharType="begin">
          <w:fldData xml:space="preserve">PEVuZE5vdGU+PENpdGU+PEF1dGhvcj5GcmVsaWVyPC9BdXRob3I+PFllYXI+MTk5NDwvWWVhcj48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</w:fldData>
        </w:fldChar>
      </w:r>
      <w:r w:rsidR="00817943">
        <w:instrText xml:space="preserve"> ADDIN EN.CITE </w:instrText>
      </w:r>
      <w:r w:rsidR="00817943">
        <w:fldChar w:fldCharType="begin">
          <w:fldData xml:space="preserve">PEVuZE5vdGU+PENpdGU+PEF1dGhvcj5GcmVsaWVyPC9BdXRob3I+PFllYXI+MTk5NDwvWWVhcj48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 w:tooltip="Aguirre Guzman, 2010 #16100" w:history="1">
        <w:r w:rsidR="005B41FA">
          <w:rPr>
            <w:noProof/>
          </w:rPr>
          <w:t>Aguirre Guzman et al. 2010</w:t>
        </w:r>
      </w:hyperlink>
      <w:r w:rsidR="00817943">
        <w:rPr>
          <w:noProof/>
        </w:rPr>
        <w:t xml:space="preserve">; </w:t>
      </w:r>
      <w:hyperlink w:anchor="_ENREF_251" w:tooltip="Frelier, 1994 #4950" w:history="1">
        <w:r w:rsidR="005B41FA">
          <w:rPr>
            <w:noProof/>
          </w:rPr>
          <w:t>Frelier et al. 1994</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p>
    <w:p w14:paraId="1FBB19CF" w14:textId="352D5EB4" w:rsidR="0037703E" w:rsidRPr="00200122" w:rsidRDefault="0037703E" w:rsidP="0037703E">
      <w:pPr>
        <w:pStyle w:val="ListBullet"/>
        <w:numPr>
          <w:ilvl w:val="0"/>
          <w:numId w:val="20"/>
        </w:numPr>
      </w:pPr>
      <w:r w:rsidRPr="00200122">
        <w:rPr>
          <w:rStyle w:val="Emphasis"/>
        </w:rPr>
        <w:t>Penaeus duorarum</w:t>
      </w:r>
      <w:r w:rsidRPr="00200122">
        <w:t xml:space="preserve"> </w:t>
      </w:r>
      <w:r w:rsidRPr="00200122">
        <w:rPr>
          <w:vertAlign w:val="superscript"/>
        </w:rPr>
        <w:t>N</w:t>
      </w:r>
      <w:r w:rsidRPr="00200122">
        <w:t xml:space="preserve"> </w:t>
      </w:r>
      <w:r w:rsidR="00817943">
        <w:fldChar w:fldCharType="begin">
          <w:fldData xml:space="preserve">PEVuZE5vdGU+PENpdGU+PEF1dGhvcj5BZ3VpcnJlIEd1em1hbjwvQXV0aG9yPjxZZWFyPjIwMTA8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==
</w:fldData>
        </w:fldChar>
      </w:r>
      <w:r w:rsidR="00817943">
        <w:instrText xml:space="preserve"> ADDIN EN.CITE </w:instrText>
      </w:r>
      <w:r w:rsidR="00817943">
        <w:fldChar w:fldCharType="begin">
          <w:fldData xml:space="preserve">PEVuZE5vdGU+PENpdGU+PEF1dGhvcj5BZ3VpcnJlIEd1em1hbjwvQXV0aG9yPjxZZWFyPjIwMTA8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==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6" w:tooltip="Aguirre Guzman, 2010 #16100" w:history="1">
        <w:r w:rsidR="005B41FA">
          <w:rPr>
            <w:noProof/>
          </w:rPr>
          <w:t>Aguirre Guzman et al. 2010</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p>
    <w:p w14:paraId="67D9EBA5" w14:textId="430B2E84" w:rsidR="0037703E" w:rsidRPr="00200122" w:rsidRDefault="0037703E" w:rsidP="0037703E">
      <w:pPr>
        <w:pStyle w:val="ListBullet"/>
        <w:numPr>
          <w:ilvl w:val="0"/>
          <w:numId w:val="20"/>
        </w:numPr>
      </w:pPr>
      <w:r w:rsidRPr="00200122">
        <w:rPr>
          <w:rStyle w:val="Emphasis"/>
        </w:rPr>
        <w:t>Penaeus marginatus</w:t>
      </w:r>
      <w:r w:rsidRPr="00200122">
        <w:t xml:space="preserve"> </w:t>
      </w:r>
      <w:r w:rsidRPr="00200122">
        <w:rPr>
          <w:vertAlign w:val="superscript"/>
        </w:rPr>
        <w:t>N</w:t>
      </w:r>
      <w:r w:rsidRPr="00200122">
        <w:t xml:space="preserve"> </w:t>
      </w:r>
      <w:r w:rsidR="00817943">
        <w:fldChar w:fldCharType="begin">
          <w:fldData xml:space="preserve">PEVuZE5vdGU+PENpdGU+PEF1dGhvcj5Ccm9jazwvQXV0aG9yPjxZZWFyPjE5ODY8L1llYXI+PFJl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=
</w:fldData>
        </w:fldChar>
      </w:r>
      <w:r w:rsidR="00817943">
        <w:instrText xml:space="preserve"> ADDIN EN.CITE </w:instrText>
      </w:r>
      <w:r w:rsidR="00817943">
        <w:fldChar w:fldCharType="begin">
          <w:fldData xml:space="preserve">PEVuZE5vdGU+PENpdGU+PEF1dGhvcj5Ccm9jazwvQXV0aG9yPjxZZWFyPjE5ODY8L1llYXI+PFJl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=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84" w:tooltip="Brock, 1986 #2769" w:history="1">
        <w:r w:rsidR="005B41FA">
          <w:rPr>
            <w:noProof/>
          </w:rPr>
          <w:t>Brock et al. 1986a</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p>
    <w:p w14:paraId="2E3203CA" w14:textId="4C703C7C" w:rsidR="0037703E" w:rsidRPr="00200122" w:rsidRDefault="0037703E" w:rsidP="0037703E">
      <w:pPr>
        <w:pStyle w:val="ListBullet"/>
        <w:numPr>
          <w:ilvl w:val="0"/>
          <w:numId w:val="20"/>
        </w:numPr>
      </w:pPr>
      <w:r w:rsidRPr="00200122">
        <w:rPr>
          <w:rStyle w:val="Emphasis"/>
        </w:rPr>
        <w:t>Penaeus merguiensis</w:t>
      </w:r>
      <w:r w:rsidRPr="00200122">
        <w:t xml:space="preserve"> </w:t>
      </w:r>
      <w:r w:rsidRPr="00200122">
        <w:rPr>
          <w:vertAlign w:val="superscript"/>
        </w:rPr>
        <w:t>N</w:t>
      </w:r>
      <w:r w:rsidRPr="00200122">
        <w:t xml:space="preserve"> </w:t>
      </w:r>
      <w:r w:rsidR="00817943">
        <w:fldChar w:fldCharType="begin">
          <w:fldData xml:space="preserve">PEVuZE5vdGU+PENpdGU+PEF1dGhvcj5Ccm9jazwvQXV0aG9yPjxZZWFyPjE5ODY8L1llYXI+PFJl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</w:fldData>
        </w:fldChar>
      </w:r>
      <w:r w:rsidR="00817943">
        <w:instrText xml:space="preserve"> ADDIN EN.CITE </w:instrText>
      </w:r>
      <w:r w:rsidR="00817943">
        <w:fldChar w:fldCharType="begin">
          <w:fldData xml:space="preserve">PEVuZE5vdGU+PENpdGU+PEF1dGhvcj5Ccm9jazwvQXV0aG9yPjxZZWFyPjE5ODY8L1llYXI+PFJl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</w:fldData>
        </w:fldChar>
      </w:r>
      <w:r w:rsidR="00817943">
        <w:instrText xml:space="preserve"> ADDIN EN.CITE.DATA </w:instrText>
      </w:r>
      <w:r w:rsidR="00817943">
        <w:fldChar w:fldCharType="end"/>
      </w:r>
      <w:r w:rsidR="00817943">
        <w:fldChar w:fldCharType="separate"/>
      </w:r>
      <w:r w:rsidR="00817943">
        <w:rPr>
          <w:noProof/>
        </w:rPr>
        <w:t>(</w:t>
      </w:r>
      <w:hyperlink w:anchor="_ENREF_84" w:tooltip="Brock, 1986 #2769" w:history="1">
        <w:r w:rsidR="005B41FA">
          <w:rPr>
            <w:noProof/>
          </w:rPr>
          <w:t>Brock et al. 1986a</w:t>
        </w:r>
      </w:hyperlink>
      <w:r w:rsidR="00817943">
        <w:rPr>
          <w:noProof/>
        </w:rPr>
        <w:t xml:space="preserve">; </w:t>
      </w:r>
      <w:hyperlink w:anchor="_ENREF_421" w:tooltip="Lightner, 1985 #2600" w:history="1">
        <w:r w:rsidR="005B41FA">
          <w:rPr>
            <w:noProof/>
          </w:rPr>
          <w:t>Lightner &amp; Redman 1985</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p>
    <w:p w14:paraId="4FC836F8" w14:textId="31D6B570" w:rsidR="0037703E" w:rsidRPr="00200122" w:rsidRDefault="0037703E" w:rsidP="0037703E">
      <w:pPr>
        <w:pStyle w:val="ListBullet"/>
        <w:numPr>
          <w:ilvl w:val="0"/>
          <w:numId w:val="20"/>
        </w:numPr>
      </w:pPr>
      <w:r w:rsidRPr="00200122">
        <w:rPr>
          <w:rStyle w:val="Emphasis"/>
        </w:rPr>
        <w:t xml:space="preserve">Penaeus monodon </w:t>
      </w:r>
      <w:r w:rsidRPr="00200122">
        <w:rPr>
          <w:vertAlign w:val="superscript"/>
        </w:rPr>
        <w:t>E</w:t>
      </w:r>
      <w:r w:rsidRPr="00200122">
        <w:t xml:space="preserve"> </w:t>
      </w:r>
      <w:r w:rsidR="00817943">
        <w:fldChar w:fldCharType="begin">
          <w:fldData xml:space="preserve">PEVuZE5vdGU+PENpdGU+PEF1dGhvcj5PSUU8L0F1dGhvcj48WWVhcj4yMDE5PC9ZZWFyPjxSZWNO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</w:fldData>
        </w:fldChar>
      </w:r>
      <w:r w:rsidR="00817943">
        <w:instrText xml:space="preserve"> ADDIN EN.CITE </w:instrText>
      </w:r>
      <w:r w:rsidR="00817943">
        <w:fldChar w:fldCharType="begin">
          <w:fldData xml:space="preserve">PEVuZE5vdGU+PENpdGU+PEF1dGhvcj5PSUU8L0F1dGhvcj48WWVhcj4yMDE5PC9ZZWFyPjxSZWNO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578" w:tooltip="OIE, 2019 #19946" w:history="1">
        <w:r w:rsidR="005B41FA">
          <w:rPr>
            <w:noProof/>
          </w:rPr>
          <w:t>OIE 2019h</w:t>
        </w:r>
      </w:hyperlink>
      <w:r w:rsidR="00817943">
        <w:rPr>
          <w:noProof/>
        </w:rPr>
        <w:t xml:space="preserve">; </w:t>
      </w:r>
      <w:hyperlink w:anchor="_ENREF_610" w:tooltip="Pantoja, 2003 #10245" w:history="1">
        <w:r w:rsidR="005B41FA">
          <w:rPr>
            <w:noProof/>
          </w:rPr>
          <w:t>Pantoja &amp; Lightner 2003</w:t>
        </w:r>
      </w:hyperlink>
      <w:r w:rsidR="00817943">
        <w:rPr>
          <w:noProof/>
        </w:rPr>
        <w:t>)</w:t>
      </w:r>
      <w:r w:rsidR="00817943">
        <w:fldChar w:fldCharType="end"/>
      </w:r>
    </w:p>
    <w:p w14:paraId="4EF1B916" w14:textId="63EEA842" w:rsidR="0037703E" w:rsidRPr="00200122" w:rsidRDefault="0037703E" w:rsidP="0037703E">
      <w:pPr>
        <w:pStyle w:val="ListBullet"/>
        <w:numPr>
          <w:ilvl w:val="0"/>
          <w:numId w:val="20"/>
        </w:numPr>
      </w:pPr>
      <w:r w:rsidRPr="00200122">
        <w:rPr>
          <w:rStyle w:val="Emphasis"/>
        </w:rPr>
        <w:t>Penaeus setiferus</w:t>
      </w:r>
      <w:r w:rsidRPr="00200122">
        <w:t xml:space="preserve"> </w:t>
      </w:r>
      <w:r w:rsidRPr="00200122">
        <w:rPr>
          <w:vertAlign w:val="superscript"/>
        </w:rPr>
        <w:t>N,</w:t>
      </w:r>
      <w:r w:rsidR="00790C96" w:rsidRPr="00200122">
        <w:rPr>
          <w:vertAlign w:val="superscript"/>
        </w:rPr>
        <w:t xml:space="preserve"> </w:t>
      </w:r>
      <w:r w:rsidRPr="00200122">
        <w:rPr>
          <w:vertAlign w:val="superscript"/>
        </w:rPr>
        <w:t>E</w:t>
      </w:r>
      <w:r w:rsidRPr="00200122">
        <w:t xml:space="preserve"> </w:t>
      </w:r>
      <w:r w:rsidR="00817943">
        <w:fldChar w:fldCharType="begin">
          <w:fldData xml:space="preserve">PEVuZE5vdGU+PENpdGU+PEF1dGhvcj5GcmVsaWVyPC9BdXRob3I+PFllYXI+MTk5NDwvWWVhcj48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</w:fldData>
        </w:fldChar>
      </w:r>
      <w:r w:rsidR="00817943">
        <w:instrText xml:space="preserve"> ADDIN EN.CITE </w:instrText>
      </w:r>
      <w:r w:rsidR="00817943">
        <w:fldChar w:fldCharType="begin">
          <w:fldData xml:space="preserve">PEVuZE5vdGU+PENpdGU+PEF1dGhvcj5GcmVsaWVyPC9BdXRob3I+PFllYXI+MTk5NDwvWWVhcj48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251" w:tooltip="Frelier, 1994 #4950" w:history="1">
        <w:r w:rsidR="005B41FA">
          <w:rPr>
            <w:noProof/>
          </w:rPr>
          <w:t>Frelier et al. 1994</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p>
    <w:p w14:paraId="2A565789" w14:textId="5F1FEEFB" w:rsidR="0037703E" w:rsidRPr="00200122" w:rsidRDefault="0037703E" w:rsidP="0037703E">
      <w:pPr>
        <w:pStyle w:val="ListBullet"/>
        <w:numPr>
          <w:ilvl w:val="0"/>
          <w:numId w:val="20"/>
        </w:numPr>
      </w:pPr>
      <w:r w:rsidRPr="00200122">
        <w:rPr>
          <w:rStyle w:val="Emphasis"/>
        </w:rPr>
        <w:t>Penaeus stylirostris</w:t>
      </w:r>
      <w:r w:rsidRPr="00200122">
        <w:t xml:space="preserve"> </w:t>
      </w:r>
      <w:r w:rsidRPr="00200122">
        <w:rPr>
          <w:vertAlign w:val="superscript"/>
        </w:rPr>
        <w:t>N</w:t>
      </w:r>
      <w:r w:rsidRPr="00200122">
        <w:t xml:space="preserve"> </w:t>
      </w:r>
      <w:r w:rsidR="00817943">
        <w:fldChar w:fldCharType="begin">
          <w:fldData xml:space="preserve">PEVuZE5vdGU+PENpdGU+PEF1dGhvcj5MaWdodG5lcjwvQXV0aG9yPjxZZWFyPjE5OTQ8L1llYXI+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</w:fldData>
        </w:fldChar>
      </w:r>
      <w:r w:rsidR="00817943">
        <w:instrText xml:space="preserve"> ADDIN EN.CITE </w:instrText>
      </w:r>
      <w:r w:rsidR="00817943">
        <w:fldChar w:fldCharType="begin">
          <w:fldData xml:space="preserve">PEVuZE5vdGU+PENpdGU+PEF1dGhvcj5MaWdodG5lcjwvQXV0aG9yPjxZZWFyPjE5OTQ8L1llYXI+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424" w:tooltip="Lightner, 1994 #5015" w:history="1">
        <w:r w:rsidR="005B41FA">
          <w:rPr>
            <w:noProof/>
          </w:rPr>
          <w:t>Lightner &amp; Redman 1994</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r w:rsidR="00C3142E" w:rsidRPr="00200122">
        <w:t>.</w:t>
      </w:r>
    </w:p>
    <w:p w14:paraId="4D68F4BE" w14:textId="67D014DB" w:rsidR="0037703E" w:rsidRPr="00200122" w:rsidRDefault="0037703E" w:rsidP="0037703E">
      <w:bookmarkStart w:id="214" w:name="_Hlk37837025"/>
      <w:r w:rsidRPr="00200122">
        <w:t xml:space="preserve">NHPB-positive PCR results (E = experimental </w:t>
      </w:r>
      <w:r w:rsidR="00D2022A" w:rsidRPr="00200122">
        <w:t>exposure</w:t>
      </w:r>
      <w:r w:rsidRPr="00200122">
        <w:t>) have been reported in the following species:</w:t>
      </w:r>
    </w:p>
    <w:p w14:paraId="4E81EBEC" w14:textId="22FF5163" w:rsidR="0037703E" w:rsidRPr="00200122" w:rsidRDefault="0037703E" w:rsidP="0037703E">
      <w:pPr>
        <w:pStyle w:val="ListBullet"/>
        <w:numPr>
          <w:ilvl w:val="0"/>
          <w:numId w:val="20"/>
        </w:numPr>
      </w:pPr>
      <w:r w:rsidRPr="00200122">
        <w:rPr>
          <w:rStyle w:val="Emphasis"/>
        </w:rPr>
        <w:t>Homarus americanus</w:t>
      </w:r>
      <w:r w:rsidRPr="00200122">
        <w:rPr>
          <w:vertAlign w:val="superscript"/>
        </w:rPr>
        <w:t xml:space="preserve"> E</w:t>
      </w:r>
      <w:r w:rsidRPr="00200122">
        <w:rPr>
          <w:i/>
        </w:rPr>
        <w:t xml:space="preserve"> </w:t>
      </w:r>
      <w:r w:rsidR="00817943">
        <w:fldChar w:fldCharType="begin">
          <w:fldData xml:space="preserve">PEVuZE5vdGU+PENpdGU+PEF1dGhvcj7DgXZpbGEtVmlsbGE8L0F1dGhvcj48WWVhcj4yMDEyPC9Z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</w:fldData>
        </w:fldChar>
      </w:r>
      <w:r w:rsidR="00817943">
        <w:instrText xml:space="preserve"> ADDIN EN.CITE </w:instrText>
      </w:r>
      <w:r w:rsidR="00817943">
        <w:fldChar w:fldCharType="begin">
          <w:fldData xml:space="preserve">PEVuZE5vdGU+PENpdGU+PEF1dGhvcj7DgXZpbGEtVmlsbGE8L0F1dGhvcj48WWVhcj4yMDEyPC9Z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46" w:tooltip="Ávila-Villa, 2012 #3" w:history="1">
        <w:r w:rsidR="005B41FA">
          <w:rPr>
            <w:noProof/>
          </w:rPr>
          <w:t>Ávila-Villa et al. 2012b</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r w:rsidR="00C3142E" w:rsidRPr="00200122">
        <w:t>.</w:t>
      </w:r>
    </w:p>
    <w:p w14:paraId="6944A0D6" w14:textId="536BFACD" w:rsidR="0037703E" w:rsidRPr="00200122" w:rsidRDefault="004A5E60" w:rsidP="0037703E">
      <w:r w:rsidRPr="00200122">
        <w:t xml:space="preserve">NHPB-positive PCR results and necrotic spots in the hepatopancreas of the lobster </w:t>
      </w:r>
      <w:r w:rsidRPr="00200122">
        <w:rPr>
          <w:rStyle w:val="Emphasis"/>
        </w:rPr>
        <w:t>H. americanus</w:t>
      </w:r>
      <w:r w:rsidRPr="00200122">
        <w:t xml:space="preserve"> were found after forced feeding</w:t>
      </w:r>
      <w:r w:rsidR="0037703E" w:rsidRPr="00200122">
        <w:t xml:space="preserve"> with NHPB</w:t>
      </w:r>
      <w:r w:rsidRPr="00200122">
        <w:t xml:space="preserve"> </w:t>
      </w:r>
      <w:r w:rsidR="00817943">
        <w:fldChar w:fldCharType="begin"/>
      </w:r>
      <w:r w:rsidR="00817943">
        <w:instrText xml:space="preserve"> ADDIN EN.CITE &lt;EndNote&gt;&lt;Cite&gt;&lt;Author&gt;Ávila-Villa&lt;/Author&gt;&lt;Year&gt;2012&lt;/Year&gt;&lt;RecNum&gt;3&lt;/RecNum&gt;&lt;IDText&gt;19824&lt;/IDText&gt;&lt;DisplayText&gt;(Ávila-Villa et al. 2012b)&lt;/DisplayText&gt;&lt;record&gt;&lt;rec-number&gt;3&lt;/rec-number&gt;&lt;foreign-keys&gt;&lt;key app="EN" db-id="xfaeaf0wbesxw9epfpx5at0dvzz5rfz52dzs" timestamp="1572216583" guid="abdf52fa-505d-4231-b4cf-bc153da099b0"&gt;3&lt;/key&gt;&lt;/foreign-keys&gt;&lt;ref-type name="Journal Articles"&gt;17&lt;/ref-type&gt;&lt;contributors&gt;&lt;authors&gt;&lt;author&gt;Ávila-Villa, L. A.&lt;/author&gt;&lt;author&gt;Gollas-Galvan, T.&lt;/author&gt;&lt;author&gt;Martinez-Porchas, M.&lt;/author&gt;&lt;author&gt;Mendoza-Cano, F.&lt;/author&gt;&lt;author&gt;Hernandez-Lopez, J.&lt;/author&gt;&lt;/authors&gt;&lt;/contributors&gt;&lt;titles&gt;&lt;title&gt;&lt;style face="normal" font="default" size="100%"&gt;Experimental infection and detection of necrotizing hepatopancreatitis bacterium in the American lobster &lt;/style&gt;&lt;style face="italic" font="default" size="100%"&gt;Homarus americanus&lt;/style&gt;&lt;/title&gt;&lt;secondary-title&gt;Scientific World Journal&lt;/secondary-title&gt;&lt;/titles&gt;&lt;periodical&gt;&lt;full-title&gt;Scientific World Journal&lt;/full-title&gt;&lt;/periodical&gt;&lt;pages&gt;979381&lt;/pages&gt;&lt;volume&gt;2012&lt;/volume&gt;&lt;keywords&gt;&lt;keyword&gt;Hepatopancreas&lt;/keyword&gt;&lt;keyword&gt;Life Cycle Stages&lt;/keyword&gt;&lt;keyword&gt;Necrosis&lt;/keyword&gt;&lt;keyword&gt;NHP&lt;/keyword&gt;&lt;keyword&gt;Polymerase Chain Reaction/methods&lt;/keyword&gt;&lt;keyword&gt;Necrotizing Hepatopancreatitis&lt;/keyword&gt;&lt;/keywords&gt;&lt;dates&gt;&lt;year&gt;2012&lt;/year&gt;&lt;/dates&gt;&lt;orig-pub&gt;\\ACT001CL04FS07\BIOSECURITYDATA$\E Library\Animal Catalogue\A\Avila-Villa et al 2012 EN19824.pdf&lt;/orig-pub&gt;&lt;isbn&gt;1537-744x&lt;/isbn&gt;&lt;label&gt;19824&lt;/label&gt;&lt;urls&gt;&lt;/urls&gt;&lt;custom1&gt;Prawn_YGC&lt;/custom1&gt;&lt;electronic-resource-num&gt;https://www.ncbi.nlm.nih.gov/pmc/articles/PMC3356760/&lt;/electronic-resource-num&gt;&lt;/record&gt;&lt;/Cite&gt;&lt;/EndNote&gt;</w:instrText>
      </w:r>
      <w:r w:rsidR="00817943">
        <w:fldChar w:fldCharType="separate"/>
      </w:r>
      <w:r w:rsidR="00817943">
        <w:rPr>
          <w:noProof/>
        </w:rPr>
        <w:t>(</w:t>
      </w:r>
      <w:hyperlink w:anchor="_ENREF_46" w:tooltip="Ávila-Villa, 2012 #3" w:history="1">
        <w:r w:rsidR="005B41FA">
          <w:rPr>
            <w:noProof/>
          </w:rPr>
          <w:t>Ávila-Villa et al. 2012b</w:t>
        </w:r>
      </w:hyperlink>
      <w:r w:rsidR="00817943">
        <w:rPr>
          <w:noProof/>
        </w:rPr>
        <w:t>)</w:t>
      </w:r>
      <w:r w:rsidR="00817943">
        <w:fldChar w:fldCharType="end"/>
      </w:r>
      <w:r w:rsidRPr="00200122">
        <w:t xml:space="preserve">. Based on these results, </w:t>
      </w:r>
      <w:r w:rsidR="00817943">
        <w:fldChar w:fldCharType="begin"/>
      </w:r>
      <w:r w:rsidR="00817943">
        <w:instrText xml:space="preserve"> ADDIN EN.CITE &lt;EndNote&gt;&lt;Cite&gt;&lt;Author&gt;Ávila-Villa&lt;/Author&gt;&lt;Year&gt;2012&lt;/Year&gt;&lt;RecNum&gt;3&lt;/RecNum&gt;&lt;IDText&gt;19824&lt;/IDText&gt;&lt;DisplayText&gt;(Ávila-Villa et al. 2012b)&lt;/DisplayText&gt;&lt;record&gt;&lt;rec-number&gt;3&lt;/rec-number&gt;&lt;foreign-keys&gt;&lt;key app="EN" db-id="xfaeaf0wbesxw9epfpx5at0dvzz5rfz52dzs" timestamp="1572216583" guid="abdf52fa-505d-4231-b4cf-bc153da099b0"&gt;3&lt;/key&gt;&lt;/foreign-keys&gt;&lt;ref-type name="Journal Articles"&gt;17&lt;/ref-type&gt;&lt;contributors&gt;&lt;authors&gt;&lt;author&gt;Ávila-Villa, L. A.&lt;/author&gt;&lt;author&gt;Gollas-Galvan, T.&lt;/author&gt;&lt;author&gt;Martinez-Porchas, M.&lt;/author&gt;&lt;author&gt;Mendoza-Cano, F.&lt;/author&gt;&lt;author&gt;Hernandez-Lopez, J.&lt;/author&gt;&lt;/authors&gt;&lt;/contributors&gt;&lt;titles&gt;&lt;title&gt;&lt;style face="normal" font="default" size="100%"&gt;Experimental infection and detection of necrotizing hepatopancreatitis bacterium in the American lobster &lt;/style&gt;&lt;style face="italic" font="default" size="100%"&gt;Homarus americanus&lt;/style&gt;&lt;/title&gt;&lt;secondary-title&gt;Scientific World Journal&lt;/secondary-title&gt;&lt;/titles&gt;&lt;periodical&gt;&lt;full-title&gt;Scientific World Journal&lt;/full-title&gt;&lt;/periodical&gt;&lt;pages&gt;979381&lt;/pages&gt;&lt;volume&gt;2012&lt;/volume&gt;&lt;keywords&gt;&lt;keyword&gt;Hepatopancreas&lt;/keyword&gt;&lt;keyword&gt;Life Cycle Stages&lt;/keyword&gt;&lt;keyword&gt;Necrosis&lt;/keyword&gt;&lt;keyword&gt;NHP&lt;/keyword&gt;&lt;keyword&gt;Polymerase Chain Reaction/methods&lt;/keyword&gt;&lt;keyword&gt;Necrotizing Hepatopancreatitis&lt;/keyword&gt;&lt;/keywords&gt;&lt;dates&gt;&lt;year&gt;2012&lt;/year&gt;&lt;/dates&gt;&lt;orig-pub&gt;\\ACT001CL04FS07\BIOSECURITYDATA$\E Library\Animal Catalogue\A\Avila-Villa et al 2012 EN19824.pdf&lt;/orig-pub&gt;&lt;isbn&gt;1537-744x&lt;/isbn&gt;&lt;label&gt;19824&lt;/label&gt;&lt;urls&gt;&lt;/urls&gt;&lt;custom1&gt;Prawn_YGC&lt;/custom1&gt;&lt;electronic-resource-num&gt;https://www.ncbi.nlm.nih.gov/pmc/articles/PMC3356760/&lt;/electronic-resource-num&gt;&lt;/record&gt;&lt;/Cite&gt;&lt;/EndNote&gt;</w:instrText>
      </w:r>
      <w:r w:rsidR="00817943">
        <w:fldChar w:fldCharType="separate"/>
      </w:r>
      <w:r w:rsidR="00817943">
        <w:rPr>
          <w:noProof/>
        </w:rPr>
        <w:t>(</w:t>
      </w:r>
      <w:hyperlink w:anchor="_ENREF_46" w:tooltip="Ávila-Villa, 2012 #3" w:history="1">
        <w:r w:rsidR="005B41FA">
          <w:rPr>
            <w:noProof/>
          </w:rPr>
          <w:t>Ávila-Villa et al. 2012b</w:t>
        </w:r>
      </w:hyperlink>
      <w:r w:rsidR="00817943">
        <w:rPr>
          <w:noProof/>
        </w:rPr>
        <w:t>)</w:t>
      </w:r>
      <w:r w:rsidR="00817943">
        <w:fldChar w:fldCharType="end"/>
      </w:r>
      <w:r w:rsidR="007A7C8C" w:rsidRPr="00200122">
        <w:t xml:space="preserve"> </w:t>
      </w:r>
      <w:r w:rsidRPr="00200122">
        <w:t xml:space="preserve">suggested that </w:t>
      </w:r>
      <w:r w:rsidR="0037703E" w:rsidRPr="00200122">
        <w:t xml:space="preserve">NHPB </w:t>
      </w:r>
      <w:r w:rsidR="00A0639B" w:rsidRPr="00200122">
        <w:t>is capable of</w:t>
      </w:r>
      <w:r w:rsidR="0037703E" w:rsidRPr="00200122">
        <w:t xml:space="preserve"> infect</w:t>
      </w:r>
      <w:r w:rsidR="00A0639B" w:rsidRPr="00200122">
        <w:t>ing different</w:t>
      </w:r>
      <w:r w:rsidR="0037703E" w:rsidRPr="00200122">
        <w:t xml:space="preserve"> crustacean species inhabiting diverse latitudes.</w:t>
      </w:r>
      <w:r w:rsidRPr="00200122">
        <w:t xml:space="preserve"> However, it was noted that the lobsters in the study were maintained under experimental conditions that could have affected the resistance of the lobster to the pathogen and favoured the propagation of NHPB </w:t>
      </w:r>
      <w:r w:rsidR="00817943">
        <w:fldChar w:fldCharType="begin"/>
      </w:r>
      <w:r w:rsidR="00817943">
        <w:instrText xml:space="preserve"> ADDIN EN.CITE &lt;EndNote&gt;&lt;Cite&gt;&lt;Author&gt;Ávila-Villa&lt;/Author&gt;&lt;Year&gt;2012&lt;/Year&gt;&lt;RecNum&gt;3&lt;/RecNum&gt;&lt;IDText&gt;19824&lt;/IDText&gt;&lt;DisplayText&gt;(Ávila-Villa et al. 2012b)&lt;/DisplayText&gt;&lt;record&gt;&lt;rec-number&gt;3&lt;/rec-number&gt;&lt;foreign-keys&gt;&lt;key app="EN" db-id="xfaeaf0wbesxw9epfpx5at0dvzz5rfz52dzs" timestamp="1572216583" guid="abdf52fa-505d-4231-b4cf-bc153da099b0"&gt;3&lt;/key&gt;&lt;/foreign-keys&gt;&lt;ref-type name="Journal Articles"&gt;17&lt;/ref-type&gt;&lt;contributors&gt;&lt;authors&gt;&lt;author&gt;Ávila-Villa, L. A.&lt;/author&gt;&lt;author&gt;Gollas-Galvan, T.&lt;/author&gt;&lt;author&gt;Martinez-Porchas, M.&lt;/author&gt;&lt;author&gt;Mendoza-Cano, F.&lt;/author&gt;&lt;author&gt;Hernandez-Lopez, J.&lt;/author&gt;&lt;/authors&gt;&lt;/contributors&gt;&lt;titles&gt;&lt;title&gt;&lt;style face="normal" font="default" size="100%"&gt;Experimental infection and detection of necrotizing hepatopancreatitis bacterium in the American lobster &lt;/style&gt;&lt;style face="italic" font="default" size="100%"&gt;Homarus americanus&lt;/style&gt;&lt;/title&gt;&lt;secondary-title&gt;Scientific World Journal&lt;/secondary-title&gt;&lt;/titles&gt;&lt;periodical&gt;&lt;full-title&gt;Scientific World Journal&lt;/full-title&gt;&lt;/periodical&gt;&lt;pages&gt;979381&lt;/pages&gt;&lt;volume&gt;2012&lt;/volume&gt;&lt;keywords&gt;&lt;keyword&gt;Hepatopancreas&lt;/keyword&gt;&lt;keyword&gt;Life Cycle Stages&lt;/keyword&gt;&lt;keyword&gt;Necrosis&lt;/keyword&gt;&lt;keyword&gt;NHP&lt;/keyword&gt;&lt;keyword&gt;Polymerase Chain Reaction/methods&lt;/keyword&gt;&lt;keyword&gt;Necrotizing Hepatopancreatitis&lt;/keyword&gt;&lt;/keywords&gt;&lt;dates&gt;&lt;year&gt;2012&lt;/year&gt;&lt;/dates&gt;&lt;orig-pub&gt;\\ACT001CL04FS07\BIOSECURITYDATA$\E Library\Animal Catalogue\A\Avila-Villa et al 2012 EN19824.pdf&lt;/orig-pub&gt;&lt;isbn&gt;1537-744x&lt;/isbn&gt;&lt;label&gt;19824&lt;/label&gt;&lt;urls&gt;&lt;/urls&gt;&lt;custom1&gt;Prawn_YGC&lt;/custom1&gt;&lt;electronic-resource-num&gt;https://www.ncbi.nlm.nih.gov/pmc/articles/PMC3356760/&lt;/electronic-resource-num&gt;&lt;/record&gt;&lt;/Cite&gt;&lt;/EndNote&gt;</w:instrText>
      </w:r>
      <w:r w:rsidR="00817943">
        <w:fldChar w:fldCharType="separate"/>
      </w:r>
      <w:r w:rsidR="00817943">
        <w:rPr>
          <w:noProof/>
        </w:rPr>
        <w:t>(</w:t>
      </w:r>
      <w:hyperlink w:anchor="_ENREF_46" w:tooltip="Ávila-Villa, 2012 #3" w:history="1">
        <w:r w:rsidR="005B41FA">
          <w:rPr>
            <w:noProof/>
          </w:rPr>
          <w:t>Ávila-Villa et al. 2012b</w:t>
        </w:r>
      </w:hyperlink>
      <w:r w:rsidR="00817943">
        <w:rPr>
          <w:noProof/>
        </w:rPr>
        <w:t>)</w:t>
      </w:r>
      <w:r w:rsidR="00817943">
        <w:fldChar w:fldCharType="end"/>
      </w:r>
      <w:r w:rsidRPr="00200122">
        <w:t>.</w:t>
      </w:r>
    </w:p>
    <w:bookmarkEnd w:id="214"/>
    <w:p w14:paraId="08DB255C" w14:textId="0D8D05B7" w:rsidR="0037703E" w:rsidRPr="00200122" w:rsidRDefault="0037703E" w:rsidP="0037703E">
      <w:r w:rsidRPr="00200122">
        <w:t>Infection with “</w:t>
      </w:r>
      <w:r w:rsidRPr="00200122">
        <w:rPr>
          <w:rStyle w:val="Emphasis"/>
        </w:rPr>
        <w:t>Ca</w:t>
      </w:r>
      <w:r w:rsidRPr="00200122">
        <w:rPr>
          <w:i/>
        </w:rPr>
        <w:t>.</w:t>
      </w:r>
      <w:r w:rsidRPr="00200122">
        <w:t> H. penaei”</w:t>
      </w:r>
      <w:r w:rsidRPr="00200122">
        <w:rPr>
          <w:i/>
        </w:rPr>
        <w:t xml:space="preserve"> </w:t>
      </w:r>
      <w:r w:rsidRPr="00200122">
        <w:t xml:space="preserve">has been demonstrated in several stages of </w:t>
      </w:r>
      <w:r w:rsidRPr="00200122">
        <w:rPr>
          <w:rStyle w:val="Emphasis"/>
        </w:rPr>
        <w:t>P. vannamei</w:t>
      </w:r>
      <w:r w:rsidRPr="00200122">
        <w:t xml:space="preserve"> including larvae, juveniles, adults and broodstock </w:t>
      </w:r>
      <w:r w:rsidR="00817943">
        <w:fldChar w:fldCharType="begin">
          <w:fldData xml:space="preserve">PEVuZE5vdGU+PENpdGU+PEF1dGhvcj5PSUU8L0F1dGhvcj48WWVhcj4yMDE5PC9ZZWFyPjxSZWNO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</w:fldData>
        </w:fldChar>
      </w:r>
      <w:r w:rsidR="00817943">
        <w:instrText xml:space="preserve"> ADDIN EN.CITE </w:instrText>
      </w:r>
      <w:r w:rsidR="00817943">
        <w:fldChar w:fldCharType="begin">
          <w:fldData xml:space="preserve">PEVuZE5vdGU+PENpdGU+PEF1dGhvcj5PSUU8L0F1dGhvcj48WWVhcj4yMDE5PC9ZZWFyPjxSZWNO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28" w:tooltip="Aranguren, 2006 #12238" w:history="1">
        <w:r w:rsidR="005B41FA">
          <w:rPr>
            <w:noProof/>
          </w:rPr>
          <w:t>Aranguren et al. 2006</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r w:rsidRPr="00200122">
        <w:t>.</w:t>
      </w:r>
    </w:p>
    <w:p w14:paraId="5A34F850" w14:textId="77777777" w:rsidR="0037703E" w:rsidRPr="00200122" w:rsidRDefault="0037703E" w:rsidP="0037703E">
      <w:pPr>
        <w:pStyle w:val="Heading5"/>
      </w:pPr>
      <w:r w:rsidRPr="00200122">
        <w:t>Geographical distribution</w:t>
      </w:r>
    </w:p>
    <w:p w14:paraId="3D26F040" w14:textId="072398A3" w:rsidR="0037703E" w:rsidRPr="00200122" w:rsidRDefault="0037703E" w:rsidP="0037703E">
      <w:r w:rsidRPr="00200122">
        <w:t xml:space="preserve">NHP was first reported from prawn farms in Texas, </w:t>
      </w:r>
      <w:r w:rsidR="0097154A" w:rsidRPr="00200122">
        <w:t>the United States of America</w:t>
      </w:r>
      <w:r w:rsidRPr="00200122">
        <w:t xml:space="preserve"> in 1985 </w:t>
      </w:r>
      <w:r w:rsidR="00817943">
        <w:fldChar w:fldCharType="begin"/>
      </w:r>
      <w:r w:rsidR="00817943">
        <w:instrText xml:space="preserve"> ADDIN EN.CITE &lt;EndNote&gt;&lt;Cite&gt;&lt;Author&gt;Krol&lt;/Author&gt;&lt;Year&gt;1991&lt;/Year&gt;&lt;RecNum&gt;4047&lt;/RecNum&gt;&lt;IDText&gt;8230&lt;/IDText&gt;&lt;DisplayText&gt;(Krol, Hawkins &amp;amp; Overstreet 1991)&lt;/DisplayText&gt;&lt;record&gt;&lt;rec-number&gt;4047&lt;/rec-number&gt;&lt;foreign-keys&gt;&lt;key app="EN" db-id="xfaeaf0wbesxw9epfpx5at0dvzz5rfz52dzs" timestamp="1572216842" guid="447e4e31-1c90-4c2d-923b-f93e727468fe"&gt;4047&lt;/key&gt;&lt;/foreign-keys&gt;&lt;ref-type name="Journal Articles"&gt;17&lt;/ref-type&gt;&lt;contributors&gt;&lt;authors&gt;&lt;author&gt;Krol, R.M.&lt;/author&gt;&lt;author&gt;Hawkins, W.E.&lt;/author&gt;&lt;author&gt;Overstreet, R.M.&lt;/author&gt;&lt;/authors&gt;&lt;/contributors&gt;&lt;titles&gt;&lt;title&gt;&lt;style face="normal" font="default" size="100%"&gt;Rickettsial and mollicute infections in hepatopancreatic cells of cultured pacific white shrimp (&lt;/style&gt;&lt;style face="italic" font="default" size="100%"&gt;Penaeus vannamei&lt;/style&gt;&lt;style face="normal" font="default" size="100%"&gt;)&lt;/style&gt;&lt;/title&gt;&lt;secondary-title&gt;Journal of Invertebrate Pathology&lt;/secondary-title&gt;&lt;/titles&gt;&lt;periodical&gt;&lt;full-title&gt;Journal of Invertebrate Pathology&lt;/full-title&gt;&lt;/periodical&gt;&lt;pages&gt;362-370&lt;/pages&gt;&lt;volume&gt;57&lt;/volume&gt;&lt;number&gt;4&lt;/number&gt;&lt;keywords&gt;&lt;keyword&gt;Aquaculture&lt;/keyword&gt;&lt;keyword&gt;Cell&lt;/keyword&gt;&lt;keyword&gt;Cultures&lt;/keyword&gt;&lt;keyword&gt;Hepatopancreas&lt;/keyword&gt;&lt;keyword&gt;Infection&lt;/keyword&gt;&lt;keyword&gt;Infections&lt;/keyword&gt;&lt;keyword&gt;Intracellular bacteria&lt;/keyword&gt;&lt;keyword&gt;Mollicutes&lt;/keyword&gt;&lt;keyword&gt;Pacific&lt;/keyword&gt;&lt;keyword&gt;Pacific white shrimp&lt;/keyword&gt;&lt;keyword&gt;Penaeus&lt;/keyword&gt;&lt;keyword&gt;Penaeus vannamei&lt;/keyword&gt;&lt;keyword&gt;Rickettsia&lt;/keyword&gt;&lt;keyword&gt;Shrimp&lt;/keyword&gt;&lt;keyword&gt;Transmission&lt;/keyword&gt;&lt;keyword&gt;Transmission electron microscopy&lt;/keyword&gt;&lt;/keywords&gt;&lt;dates&gt;&lt;year&gt;1991&lt;/year&gt;&lt;/dates&gt;&lt;orig-pub&gt;\\ACT001CL04FS07\BIOSECURITYDATA$\E Library\Animal Catalogue\K&lt;/orig-pub&gt;&lt;label&gt;8230&lt;/label&gt;&lt;urls&gt;&lt;/urls&gt;&lt;custom1&gt;prawns Necrotizing hepatopancreatitis (including Rikettsia and Chlamydia)&lt;/custom1&gt;&lt;modified-date&gt;26345&lt;/modified-date&gt;&lt;/record&gt;&lt;/Cite&gt;&lt;/EndNote&gt;</w:instrText>
      </w:r>
      <w:r w:rsidR="00817943">
        <w:fldChar w:fldCharType="separate"/>
      </w:r>
      <w:r w:rsidR="00817943">
        <w:rPr>
          <w:noProof/>
        </w:rPr>
        <w:t>(</w:t>
      </w:r>
      <w:hyperlink w:anchor="_ENREF_380" w:tooltip="Krol, 1991 #4047" w:history="1">
        <w:r w:rsidR="005B41FA">
          <w:rPr>
            <w:noProof/>
          </w:rPr>
          <w:t>Krol, Hawkins &amp; Overstreet 1991</w:t>
        </w:r>
      </w:hyperlink>
      <w:r w:rsidR="00817943">
        <w:rPr>
          <w:noProof/>
        </w:rPr>
        <w:t>)</w:t>
      </w:r>
      <w:r w:rsidR="00817943">
        <w:fldChar w:fldCharType="end"/>
      </w:r>
      <w:r w:rsidRPr="00200122">
        <w:t xml:space="preserve"> and </w:t>
      </w:r>
      <w:r w:rsidR="008A58C0" w:rsidRPr="00200122">
        <w:t xml:space="preserve">was </w:t>
      </w:r>
      <w:r w:rsidRPr="00200122">
        <w:t xml:space="preserve">subsequently </w:t>
      </w:r>
      <w:r w:rsidR="008A58C0" w:rsidRPr="00200122">
        <w:t>detected</w:t>
      </w:r>
      <w:r w:rsidRPr="00200122">
        <w:t xml:space="preserve"> throughout the Americas in farmed and wild penaeid prawns. Affected countries include Belize, Brazil, Colombia, Costa Rica, Ecuador, El Salvador, Guatemala, Honduras, Mexico, Nicaragua, Panama, Peru</w:t>
      </w:r>
      <w:r w:rsidR="0097154A" w:rsidRPr="00200122">
        <w:t xml:space="preserve"> </w:t>
      </w:r>
      <w:r w:rsidRPr="00200122">
        <w:t xml:space="preserve">and Venezuela </w:t>
      </w:r>
      <w:r w:rsidR="00817943">
        <w:fldChar w:fldCharType="begin">
          <w:fldData xml:space="preserve">PEVuZE5vdGU+PENpdGU+PEF1dGhvcj5BZ3VpcnJlIEd1em1hbjwvQXV0aG9yPjxZZWFyPjIwMTA8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</w:fldData>
        </w:fldChar>
      </w:r>
      <w:r w:rsidR="00817943">
        <w:instrText xml:space="preserve"> ADDIN EN.CITE </w:instrText>
      </w:r>
      <w:r w:rsidR="00817943">
        <w:fldChar w:fldCharType="begin">
          <w:fldData xml:space="preserve">PEVuZE5vdGU+PENpdGU+PEF1dGhvcj5BZ3VpcnJlIEd1em1hbjwvQXV0aG9yPjxZZWFyPjIwMTA8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6" w:tooltip="Aguirre Guzman, 2010 #16100" w:history="1">
        <w:r w:rsidR="005B41FA">
          <w:rPr>
            <w:noProof/>
          </w:rPr>
          <w:t>Aguirre Guzman et al. 2010</w:t>
        </w:r>
      </w:hyperlink>
      <w:r w:rsidR="00817943">
        <w:rPr>
          <w:noProof/>
        </w:rPr>
        <w:t xml:space="preserve">; </w:t>
      </w:r>
      <w:hyperlink w:anchor="_ENREF_28" w:tooltip="Aranguren, 2006 #12238" w:history="1">
        <w:r w:rsidR="005B41FA">
          <w:rPr>
            <w:noProof/>
          </w:rPr>
          <w:t>Aranguren et al. 2006</w:t>
        </w:r>
      </w:hyperlink>
      <w:r w:rsidR="00817943">
        <w:rPr>
          <w:noProof/>
        </w:rPr>
        <w:t xml:space="preserve">; </w:t>
      </w:r>
      <w:hyperlink w:anchor="_ENREF_79" w:tooltip="Brinez, 2003 #9866" w:history="1">
        <w:r w:rsidR="005B41FA">
          <w:rPr>
            <w:noProof/>
          </w:rPr>
          <w:t>Brinez, Aranguren &amp; Salazar 2003</w:t>
        </w:r>
      </w:hyperlink>
      <w:r w:rsidR="00817943">
        <w:rPr>
          <w:noProof/>
        </w:rPr>
        <w:t xml:space="preserve">; </w:t>
      </w:r>
      <w:hyperlink w:anchor="_ENREF_252" w:tooltip="Frelier, 1992 #4226" w:history="1">
        <w:r w:rsidR="005B41FA">
          <w:rPr>
            <w:noProof/>
          </w:rPr>
          <w:t>Frelier et al. 1992</w:t>
        </w:r>
      </w:hyperlink>
      <w:r w:rsidR="00817943">
        <w:rPr>
          <w:noProof/>
        </w:rPr>
        <w:t xml:space="preserve">; </w:t>
      </w:r>
      <w:hyperlink w:anchor="_ENREF_424" w:tooltip="Lightner, 1994 #5015" w:history="1">
        <w:r w:rsidR="005B41FA">
          <w:rPr>
            <w:noProof/>
          </w:rPr>
          <w:t>Lightner &amp; Redman 1994</w:t>
        </w:r>
      </w:hyperlink>
      <w:r w:rsidR="00817943">
        <w:rPr>
          <w:noProof/>
        </w:rPr>
        <w:t xml:space="preserve">; </w:t>
      </w:r>
      <w:hyperlink w:anchor="_ENREF_463" w:tooltip="Loy, 1996 #5760" w:history="1">
        <w:r w:rsidR="005B41FA">
          <w:rPr>
            <w:noProof/>
          </w:rPr>
          <w:t>Loy et al. 1996b</w:t>
        </w:r>
      </w:hyperlink>
      <w:r w:rsidR="00817943">
        <w:rPr>
          <w:noProof/>
        </w:rPr>
        <w:t xml:space="preserve">; </w:t>
      </w:r>
      <w:hyperlink w:anchor="_ENREF_811" w:tooltip="Vazquez-Sauceda, 2016 #19380" w:history="1">
        <w:r w:rsidR="005B41FA">
          <w:rPr>
            <w:noProof/>
          </w:rPr>
          <w:t>Vazquez-Sauceda et al. 2016</w:t>
        </w:r>
      </w:hyperlink>
      <w:r w:rsidR="00817943">
        <w:rPr>
          <w:noProof/>
        </w:rPr>
        <w:t>)</w:t>
      </w:r>
      <w:r w:rsidR="00817943">
        <w:fldChar w:fldCharType="end"/>
      </w:r>
      <w:r w:rsidRPr="00200122">
        <w:t>.</w:t>
      </w:r>
    </w:p>
    <w:p w14:paraId="19DBA344" w14:textId="4E67538B" w:rsidR="0037703E" w:rsidRPr="00200122" w:rsidRDefault="0037703E" w:rsidP="0037703E">
      <w:r w:rsidRPr="00200122">
        <w:t xml:space="preserve">NHP was introduced to Eritrea, Africa but later eradicated </w:t>
      </w:r>
      <w:r w:rsidR="00817943">
        <w:fldChar w:fldCharType="begin">
          <w:fldData xml:space="preserve">PEVuZE5vdGU+PENpdGU+PEF1dGhvcj5QYW50b2phPC9BdXRob3I+PFllYXI+MjAwMzwvWWVhcj48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</w:fldData>
        </w:fldChar>
      </w:r>
      <w:r w:rsidR="00817943">
        <w:instrText xml:space="preserve"> ADDIN EN.CITE </w:instrText>
      </w:r>
      <w:r w:rsidR="00817943">
        <w:fldChar w:fldCharType="begin">
          <w:fldData xml:space="preserve">PEVuZE5vdGU+PENpdGU+PEF1dGhvcj5QYW50b2phPC9BdXRob3I+PFllYXI+MjAwMzwvWWVhcj48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 xml:space="preserve">; </w:t>
      </w:r>
      <w:hyperlink w:anchor="_ENREF_610" w:tooltip="Pantoja, 2003 #10245" w:history="1">
        <w:r w:rsidR="005B41FA">
          <w:rPr>
            <w:noProof/>
          </w:rPr>
          <w:t>Pantoja &amp; Lightner 2003</w:t>
        </w:r>
      </w:hyperlink>
      <w:r w:rsidR="00817943">
        <w:rPr>
          <w:noProof/>
        </w:rPr>
        <w:t>)</w:t>
      </w:r>
      <w:r w:rsidR="00817943">
        <w:fldChar w:fldCharType="end"/>
      </w:r>
      <w:r w:rsidRPr="00200122">
        <w:t xml:space="preserve">. There have been reports of NHP in Vietnam </w:t>
      </w:r>
      <w:r w:rsidR="00817943">
        <w:fldChar w:fldCharType="begin">
          <w:fldData xml:space="preserve">PEVuZE5vdGU+PENpdGU+PEF1dGhvcj5PSUU8L0F1dGhvcj48WWVhcj4yMDEzPC9ZZWFyPjxSZWNO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</w:fldData>
        </w:fldChar>
      </w:r>
      <w:r w:rsidR="00817943">
        <w:instrText xml:space="preserve"> ADDIN EN.CITE </w:instrText>
      </w:r>
      <w:r w:rsidR="00817943">
        <w:fldChar w:fldCharType="begin">
          <w:fldData xml:space="preserve">PEVuZE5vdGU+PENpdGU+PEF1dGhvcj5PSUU8L0F1dGhvcj48WWVhcj4yMDEzPC9ZZWFyPjxSZWNO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 w:tooltip="AGDAFF–NACA, 2007 #13078" w:history="1">
        <w:r w:rsidR="005B41FA">
          <w:rPr>
            <w:noProof/>
          </w:rPr>
          <w:t>AGDAFF–NACA 2007</w:t>
        </w:r>
      </w:hyperlink>
      <w:r w:rsidR="00817943">
        <w:rPr>
          <w:noProof/>
        </w:rPr>
        <w:t xml:space="preserve">; </w:t>
      </w:r>
      <w:hyperlink w:anchor="_ENREF_566" w:tooltip="OIE, 2013 #18516" w:history="1">
        <w:r w:rsidR="005B41FA">
          <w:rPr>
            <w:noProof/>
          </w:rPr>
          <w:t>OIE 2013</w:t>
        </w:r>
      </w:hyperlink>
      <w:r w:rsidR="00817943">
        <w:rPr>
          <w:noProof/>
        </w:rPr>
        <w:t>)</w:t>
      </w:r>
      <w:r w:rsidR="00817943">
        <w:fldChar w:fldCharType="end"/>
      </w:r>
      <w:r w:rsidRPr="00200122">
        <w:t xml:space="preserve"> and Thailand </w:t>
      </w:r>
      <w:r w:rsidR="00817943">
        <w:fldChar w:fldCharType="begin"/>
      </w:r>
      <w:r w:rsidR="00817943">
        <w:instrText xml:space="preserve"> ADDIN EN.CITE &lt;EndNote&gt;&lt;Cite&gt;&lt;Author&gt;Limsuwan&lt;/Author&gt;&lt;Year&gt;2007&lt;/Year&gt;&lt;RecNum&gt;13542&lt;/RecNum&gt;&lt;IDText&gt;21227&lt;/IDText&gt;&lt;DisplayText&gt;(Limsuwan &amp;amp; Chuchird 2007)&lt;/DisplayText&gt;&lt;record&gt;&lt;rec-number&gt;13542&lt;/rec-number&gt;&lt;foreign-keys&gt;&lt;key app="EN" db-id="xfaeaf0wbesxw9epfpx5at0dvzz5rfz52dzs" timestamp="1572217959" guid="501955b1-3123-4a34-8d58-69005ce66ca4"&gt;13542&lt;/key&gt;&lt;/foreign-keys&gt;&lt;ref-type name="Web Page/Online Document"&gt;12&lt;/ref-type&gt;&lt;contributors&gt;&lt;authors&gt;&lt;author&gt;Limsuwan, C.&lt;/author&gt;&lt;author&gt;Chuchird, N.&lt;/author&gt;&lt;/authors&gt;&lt;/contributors&gt;&lt;titles&gt;&lt;title&gt;&lt;style face="normal" font="default" size="100%"&gt;Histopathological study of necrotizing hepatopancreatitis (NHP) infection in &lt;/style&gt;&lt;style face="italic" font="default" size="100%"&gt;Litopenaeus vannamei &lt;/style&gt;&lt;style face="normal" font="default" size="100%"&gt;in Thailand&lt;/style&gt;&lt;/title&gt;&lt;secondary-title&gt;AGRIS: International information system for the agricultural science and technology&lt;/secondary-title&gt;&lt;/titles&gt;&lt;pages&gt;574-581&lt;/pages&gt;&lt;keywords&gt;&lt;keyword&gt;Litopenaeus vannamei&lt;/keyword&gt;&lt;keyword&gt;Prawn&lt;/keyword&gt;&lt;keyword&gt;NHP&lt;/keyword&gt;&lt;keyword&gt;necrotizing hepatopancreatitis&lt;/keyword&gt;&lt;/keywords&gt;&lt;dates&gt;&lt;year&gt;2007&lt;/year&gt;&lt;pub-dates&gt;&lt;date&gt;26 June 2019&lt;/date&gt;&lt;/pub-dates&gt;&lt;/dates&gt;&lt;pub-location&gt;Rome&lt;/pub-location&gt;&lt;publisher&gt;Food and Agriculture Organization&lt;/publisher&gt;&lt;orig-pub&gt;\\ACT001CL04FS07\BIOSECURITYDATA$\E Library\Animal Catalogue\L\Limsuwan and Chuchird 2007 EN21227.pdf&lt;/orig-pub&gt;&lt;label&gt;21227&lt;/label&gt;&lt;urls&gt;&lt;/urls&gt;&lt;custom1&gt;Prawn_YGC&lt;/custom1&gt;&lt;electronic-resource-num&gt;http://agris.fao.org/agris-search/search.do?recordID=TH2008000234&lt;/electronic-resource-num&gt;&lt;/record&gt;&lt;/Cite&gt;&lt;/EndNote&gt;</w:instrText>
      </w:r>
      <w:r w:rsidR="00817943">
        <w:fldChar w:fldCharType="separate"/>
      </w:r>
      <w:r w:rsidR="00817943">
        <w:rPr>
          <w:noProof/>
        </w:rPr>
        <w:t>(</w:t>
      </w:r>
      <w:hyperlink w:anchor="_ENREF_435" w:tooltip="Limsuwan, 2007 #13542" w:history="1">
        <w:r w:rsidR="005B41FA">
          <w:rPr>
            <w:noProof/>
          </w:rPr>
          <w:t>Limsuwan &amp; Chuchird 2007</w:t>
        </w:r>
      </w:hyperlink>
      <w:r w:rsidR="00817943">
        <w:rPr>
          <w:noProof/>
        </w:rPr>
        <w:t>)</w:t>
      </w:r>
      <w:r w:rsidR="00817943">
        <w:fldChar w:fldCharType="end"/>
      </w:r>
      <w:r w:rsidRPr="00200122">
        <w:t>.</w:t>
      </w:r>
    </w:p>
    <w:p w14:paraId="1A131D48" w14:textId="77777777" w:rsidR="0037703E" w:rsidRPr="00200122" w:rsidRDefault="0037703E" w:rsidP="0037703E">
      <w:pPr>
        <w:pStyle w:val="Heading5"/>
      </w:pPr>
      <w:r w:rsidRPr="00200122">
        <w:t>Prevalence</w:t>
      </w:r>
    </w:p>
    <w:p w14:paraId="58A6E2DF" w14:textId="68927925" w:rsidR="00FC30E1" w:rsidRPr="00200122" w:rsidRDefault="001B602B" w:rsidP="0037703E">
      <w:r w:rsidRPr="00200122">
        <w:t>The</w:t>
      </w:r>
      <w:r w:rsidR="0037703E" w:rsidRPr="00200122">
        <w:t xml:space="preserve"> average </w:t>
      </w:r>
      <w:r w:rsidRPr="00200122">
        <w:t>NHP</w:t>
      </w:r>
      <w:r w:rsidR="00A7051F" w:rsidRPr="00200122">
        <w:t>B</w:t>
      </w:r>
      <w:r w:rsidRPr="00200122">
        <w:t xml:space="preserve"> </w:t>
      </w:r>
      <w:r w:rsidR="0037703E" w:rsidRPr="00200122">
        <w:t xml:space="preserve">prevalence </w:t>
      </w:r>
      <w:r w:rsidRPr="00200122">
        <w:t xml:space="preserve">in farmed prawns </w:t>
      </w:r>
      <w:r w:rsidR="001E3743" w:rsidRPr="00200122">
        <w:t>collected</w:t>
      </w:r>
      <w:r w:rsidR="0037703E" w:rsidRPr="00200122">
        <w:t xml:space="preserve"> from 11 Latin American countries</w:t>
      </w:r>
      <w:r w:rsidRPr="00200122">
        <w:t xml:space="preserve"> between 2000–2015 was 43% (minimum of 10% and maximum of 80%) </w:t>
      </w:r>
      <w:r w:rsidR="00817943">
        <w:fldChar w:fldCharType="begin"/>
      </w:r>
      <w:r w:rsidR="00E865F1">
        <w:instrText xml:space="preserve"> ADDIN EN.CITE &lt;EndNote&gt;&lt;Cite&gt;&lt;Author&gt;Morales-Covarrubias&lt;/Author&gt;&lt;Year&gt;2018&lt;/Year&gt;&lt;RecNum&gt;19864&lt;/RecNum&gt;&lt;IDText&gt;20366&lt;/IDText&gt;&lt;DisplayText&gt;(Morales-Covarrubias et al. 2018)&lt;/DisplayText&gt;&lt;record&gt;&lt;rec-number&gt;19864&lt;/rec-number&gt;&lt;foreign-keys&gt;&lt;key app="EN" db-id="xfaeaf0wbesxw9epfpx5at0dvzz5rfz52dzs" timestamp="1572218672" guid="3cc280b0-3a24-4616-aa2b-0b5d2d6457bf"&gt;19864&lt;/key&gt;&lt;/foreign-keys&gt;&lt;ref-type name="Journal Articles"&gt;17&lt;/ref-type&gt;&lt;contributors&gt;&lt;authors&gt;&lt;author&gt;Morales-Covarrubias, M.S.&lt;/author&gt;&lt;author&gt;Cuéllar-Anjel, J.&lt;/author&gt;&lt;author&gt;Mejias, Alexander&lt;/author&gt;&lt;author&gt;Elizondo-Ovares, C.&lt;/author&gt;&lt;/authors&gt;&lt;/contributors&gt;&lt;titles&gt;&lt;title&gt;Shrimp bacterial infections in Latin America: a review&lt;/title&gt;&lt;secondary-title&gt;Asian Fisheries Science&lt;/secondary-title&gt;&lt;/titles&gt;&lt;periodical&gt;&lt;full-title&gt;Asian Fisheries Science&lt;/full-title&gt;&lt;/periodical&gt;&lt;pages&gt;76-87&lt;/pages&gt;&lt;volume&gt;31S&lt;/volume&gt;&lt;keywords&gt;&lt;keyword&gt;Prawn&lt;/keyword&gt;&lt;keyword&gt;Vibrio&lt;/keyword&gt;&lt;keyword&gt;AHPND&lt;/keyword&gt;&lt;/keywords&gt;&lt;dates&gt;&lt;year&gt;2018&lt;/year&gt;&lt;/dates&gt;&lt;orig-pub&gt;\\ACT001CL04FS07\BIOSECURITYDATA$\E Library\Animal Catalogue\M\Morales-Covarrubias et al 2018 EN20366.pdf&lt;/orig-pub&gt;&lt;label&gt;20366&lt;/label&gt;&lt;urls&gt;&lt;/urls&gt;&lt;custom1&gt;Prawn_YGC&lt;/custom1&gt;&lt;/record&gt;&lt;/Cite&gt;&lt;/EndNote&gt;</w:instrText>
      </w:r>
      <w:r w:rsidR="00817943">
        <w:fldChar w:fldCharType="separate"/>
      </w:r>
      <w:r w:rsidR="00817943">
        <w:rPr>
          <w:noProof/>
        </w:rPr>
        <w:t>(</w:t>
      </w:r>
      <w:hyperlink w:anchor="_ENREF_505" w:tooltip="Morales-Covarrubias, 2018 #19864" w:history="1">
        <w:r w:rsidR="005B41FA">
          <w:rPr>
            <w:noProof/>
          </w:rPr>
          <w:t>Morales-Covarrubias et al. 2018</w:t>
        </w:r>
      </w:hyperlink>
      <w:r w:rsidR="00817943">
        <w:rPr>
          <w:noProof/>
        </w:rPr>
        <w:t>)</w:t>
      </w:r>
      <w:r w:rsidR="00817943">
        <w:fldChar w:fldCharType="end"/>
      </w:r>
      <w:r w:rsidR="0037703E" w:rsidRPr="00200122">
        <w:t xml:space="preserve">. Other epidemiological studies in </w:t>
      </w:r>
      <w:r w:rsidR="0037703E" w:rsidRPr="00200122">
        <w:rPr>
          <w:rStyle w:val="Emphasis"/>
        </w:rPr>
        <w:t>P. vannamei</w:t>
      </w:r>
      <w:r w:rsidR="0037703E" w:rsidRPr="00200122">
        <w:t xml:space="preserve"> and </w:t>
      </w:r>
      <w:r w:rsidR="0037703E" w:rsidRPr="00200122">
        <w:rPr>
          <w:rStyle w:val="Emphasis"/>
        </w:rPr>
        <w:t>P. stylirostris</w:t>
      </w:r>
      <w:r w:rsidR="0037703E" w:rsidRPr="00200122">
        <w:t xml:space="preserve"> farms in multiple Latin American countries have reported prevalence of 0.43–0.77% in Peru </w:t>
      </w:r>
      <w:r w:rsidR="00817943">
        <w:fldChar w:fldCharType="begin"/>
      </w:r>
      <w:r w:rsidR="00817943">
        <w:instrText xml:space="preserve"> ADDIN EN.CITE &lt;EndNote&gt;&lt;Cite&gt;&lt;Author&gt;Cuéllar-Anjel&lt;/Author&gt;&lt;Year&gt;2013&lt;/Year&gt;&lt;RecNum&gt;18338&lt;/RecNum&gt;&lt;IDText&gt;19841&lt;/IDText&gt;&lt;DisplayText&gt;(Cuéllar-Anjel 2013)&lt;/DisplayText&gt;&lt;record&gt;&lt;rec-number&gt;18338&lt;/rec-number&gt;&lt;foreign-keys&gt;&lt;key app="EN" db-id="xfaeaf0wbesxw9epfpx5at0dvzz5rfz52dzs" timestamp="1572218474" guid="eac11f9a-3e60-4167-8e3d-48ca66a698cf"&gt;18338&lt;/key&gt;&lt;/foreign-keys&gt;&lt;ref-type name="Web Page/Online Document"&gt;12&lt;/ref-type&gt;&lt;contributors&gt;&lt;authors&gt;&lt;author&gt;Cuéllar-Anjel, J.&lt;/author&gt;&lt;/authors&gt;&lt;/contributors&gt;&lt;titles&gt;&lt;title&gt;Factsheet: Hepatopancreatitis necrotizante (NHP)&lt;/title&gt;&lt;secondary-title&gt;The Center for Food Security and Public health&lt;/secondary-title&gt;&lt;/titles&gt;&lt;dates&gt;&lt;year&gt;2013&lt;/year&gt;&lt;pub-dates&gt;&lt;date&gt;17 August 2018&lt;/date&gt;&lt;/pub-dates&gt;&lt;/dates&gt;&lt;pub-location&gt;Iowa State University&lt;/pub-location&gt;&lt;orig-pub&gt;\\ACT001CL04FS07\BIOSECURITYDATA$\E Library\Animal Catalogue\C\Cuellar-Anjel 2013 EN19841.pdf&lt;/orig-pub&gt;&lt;label&gt;19841&lt;/label&gt;&lt;urls&gt;&lt;/urls&gt;&lt;custom1&gt;Prawn_YGC&lt;/custom1&gt;&lt;electronic-resource-num&gt;http://www.cfsph.iastate.edu/Factsheets/es/necrotizing-hepatopancreatitis-es.pdf&lt;/electronic-resource-num&gt;&lt;/record&gt;&lt;/Cite&gt;&lt;/EndNote&gt;</w:instrText>
      </w:r>
      <w:r w:rsidR="00817943">
        <w:fldChar w:fldCharType="separate"/>
      </w:r>
      <w:r w:rsidR="00817943">
        <w:rPr>
          <w:noProof/>
        </w:rPr>
        <w:t>(</w:t>
      </w:r>
      <w:hyperlink w:anchor="_ENREF_149" w:tooltip="Cuéllar-Anjel, 2013 #18338" w:history="1">
        <w:r w:rsidR="005B41FA">
          <w:rPr>
            <w:noProof/>
          </w:rPr>
          <w:t>Cuéllar-Anjel 2013</w:t>
        </w:r>
      </w:hyperlink>
      <w:r w:rsidR="00817943">
        <w:rPr>
          <w:noProof/>
        </w:rPr>
        <w:t>)</w:t>
      </w:r>
      <w:r w:rsidR="00817943">
        <w:fldChar w:fldCharType="end"/>
      </w:r>
      <w:r w:rsidR="0037703E" w:rsidRPr="00200122">
        <w:t xml:space="preserve"> and 0.6–1.3% in Belize, Brazil, Guatemala, Honduras, Mexico, Nicaragua and Venezuela </w:t>
      </w:r>
      <w:r w:rsidR="00817943">
        <w:fldChar w:fldCharType="begin"/>
      </w:r>
      <w:r w:rsidR="00817943">
        <w:instrText xml:space="preserve"> ADDIN EN.CITE &lt;EndNote&gt;&lt;Cite&gt;&lt;Author&gt;Cuéllar-Anjel&lt;/Author&gt;&lt;Year&gt;2013&lt;/Year&gt;&lt;RecNum&gt;18338&lt;/RecNum&gt;&lt;IDText&gt;19841&lt;/IDText&gt;&lt;DisplayText&gt;(Cuéllar-Anjel 2013)&lt;/DisplayText&gt;&lt;record&gt;&lt;rec-number&gt;18338&lt;/rec-number&gt;&lt;foreign-keys&gt;&lt;key app="EN" db-id="xfaeaf0wbesxw9epfpx5at0dvzz5rfz52dzs" timestamp="1572218474" guid="eac11f9a-3e60-4167-8e3d-48ca66a698cf"&gt;18338&lt;/key&gt;&lt;/foreign-keys&gt;&lt;ref-type name="Web Page/Online Document"&gt;12&lt;/ref-type&gt;&lt;contributors&gt;&lt;authors&gt;&lt;author&gt;Cuéllar-Anjel, J.&lt;/author&gt;&lt;/authors&gt;&lt;/contributors&gt;&lt;titles&gt;&lt;title&gt;Factsheet: Hepatopancreatitis necrotizante (NHP)&lt;/title&gt;&lt;secondary-title&gt;The Center for Food Security and Public health&lt;/secondary-title&gt;&lt;/titles&gt;&lt;dates&gt;&lt;year&gt;2013&lt;/year&gt;&lt;pub-dates&gt;&lt;date&gt;17 August 2018&lt;/date&gt;&lt;/pub-dates&gt;&lt;/dates&gt;&lt;pub-location&gt;Iowa State University&lt;/pub-location&gt;&lt;orig-pub&gt;\\ACT001CL04FS07\BIOSECURITYDATA$\E Library\Animal Catalogue\C\Cuellar-Anjel 2013 EN19841.pdf&lt;/orig-pub&gt;&lt;label&gt;19841&lt;/label&gt;&lt;urls&gt;&lt;/urls&gt;&lt;custom1&gt;Prawn_YGC&lt;/custom1&gt;&lt;electronic-resource-num&gt;http://www.cfsph.iastate.edu/Factsheets/es/necrotizing-hepatopancreatitis-es.pdf&lt;/electronic-resource-num&gt;&lt;/record&gt;&lt;/Cite&gt;&lt;/EndNote&gt;</w:instrText>
      </w:r>
      <w:r w:rsidR="00817943">
        <w:fldChar w:fldCharType="separate"/>
      </w:r>
      <w:r w:rsidR="00817943">
        <w:rPr>
          <w:noProof/>
        </w:rPr>
        <w:t>(</w:t>
      </w:r>
      <w:hyperlink w:anchor="_ENREF_149" w:tooltip="Cuéllar-Anjel, 2013 #18338" w:history="1">
        <w:r w:rsidR="005B41FA">
          <w:rPr>
            <w:noProof/>
          </w:rPr>
          <w:t>Cuéllar-Anjel 2013</w:t>
        </w:r>
      </w:hyperlink>
      <w:r w:rsidR="00817943">
        <w:rPr>
          <w:noProof/>
        </w:rPr>
        <w:t>)</w:t>
      </w:r>
      <w:r w:rsidR="00817943">
        <w:fldChar w:fldCharType="end"/>
      </w:r>
      <w:r w:rsidR="0037703E" w:rsidRPr="00200122">
        <w:t xml:space="preserve">. </w:t>
      </w:r>
      <w:r w:rsidRPr="00200122">
        <w:t>In Mexico, during a NHP outbreak in 2002, the prevalence of NHP</w:t>
      </w:r>
      <w:r w:rsidR="00A7051F" w:rsidRPr="00200122">
        <w:t>B</w:t>
      </w:r>
      <w:r w:rsidRPr="00200122">
        <w:t xml:space="preserve"> from 42 farms in Sinaloa was found to be between 5–42%, and between 14.6–86.2% from 9 farms in Sonora </w:t>
      </w:r>
      <w:r w:rsidR="00817943">
        <w:fldChar w:fldCharType="begin"/>
      </w:r>
      <w:r w:rsidR="00A70204">
        <w:instrText xml:space="preserve"> ADDIN EN.CITE &lt;EndNote&gt;&lt;Cite&gt;&lt;Author&gt;Ibarra-Gámez&lt;/Author&gt;&lt;Year&gt;2007&lt;/Year&gt;&lt;RecNum&gt;13401&lt;/RecNum&gt;&lt;IDText&gt;20002&lt;/IDText&gt;&lt;DisplayText&gt;(Ibarra-Gámez, Galavíz-Silva &amp;amp; Molina-Garza 2007)&lt;/DisplayText&gt;&lt;record&gt;&lt;rec-number&gt;13401&lt;/rec-number&gt;&lt;foreign-keys&gt;&lt;key app="EN" db-id="xfaeaf0wbesxw9epfpx5at0dvzz5rfz52dzs" timestamp="1572217944" guid="d9018833-43e0-4f3b-af62-0e4d627c5af3"&gt;13401&lt;/key&gt;&lt;/foreign-keys&gt;&lt;ref-type name="Journal Articles, Foreign Language"&gt;19&lt;/ref-type&gt;&lt;contributors&gt;&lt;authors&gt;&lt;author&gt;Ibarra-Gámez, JC&lt;/author&gt;&lt;author&gt;Galavíz-Silva, L&lt;/author&gt;&lt;author&gt;Molina-Garza, ZJ&lt;/author&gt;&lt;/authors&gt;&lt;/contributors&gt;&lt;titles&gt;&lt;title&gt;&lt;style face="normal" font="default" size="100%"&gt;Distribution of necrotizing hepatopancreatitis bacterium (NHPB) in cultured white shrimp, &lt;/style&gt;&lt;style face="italic" font="default" size="100%"&gt;Litopenaeus vannamei&lt;/style&gt;&lt;style face="normal" font="default" size="100%"&gt;, from Mexico&lt;/style&gt;&lt;/title&gt;&lt;secondary-title&gt;Ciencias marinas&lt;/secondary-title&gt;&lt;translated-title&gt;&lt;style face="normal" font="default" size="100%"&gt;Distribución de la bacteria causante de la necrosis hepatopancreática (NHPB) en cultivos de camarón blanco, &lt;/style&gt;&lt;style face="italic" font="default" size="100%"&gt;Litopenaeus vannamei&lt;/style&gt;&lt;style face="normal" font="default" size="100%"&gt;, en México&lt;/style&gt;&lt;/translated-title&gt;&lt;/titles&gt;&lt;periodical&gt;&lt;full-title&gt;Ciencias Marinas&lt;/full-title&gt;&lt;/periodical&gt;&lt;pages&gt;1-9&lt;/pages&gt;&lt;volume&gt;33&lt;/volume&gt;&lt;number&gt;1&lt;/number&gt;&lt;keywords&gt;&lt;keyword&gt;nHP&lt;/keyword&gt;&lt;keyword&gt;Hepatobacter penaei&lt;/keyword&gt;&lt;keyword&gt;necrotising hepatopancreatitis&lt;/keyword&gt;&lt;keyword&gt;Prawns&lt;/keyword&gt;&lt;/keywords&gt;&lt;dates&gt;&lt;year&gt;2007&lt;/year&gt;&lt;/dates&gt;&lt;orig-pub&gt;\\ACT001CL04FS07\BIOSECURITYDATA$\E Library\Animal Catalogue\I\Ibarra-Gamez et al 2007 EN20002.pdf&lt;/orig-pub&gt;&lt;isbn&gt;0185-3880&lt;/isbn&gt;&lt;label&gt;20002&lt;/label&gt;&lt;urls&gt;&lt;/urls&gt;&lt;custom1&gt;Prawn_YGC&lt;/custom1&gt;&lt;electronic-resource-num&gt;http://www.scielo.org.mx/scielo.php?script=sci_arttext&amp;amp;pid=S0185-38802007000100001&amp;amp;nrm=iso&lt;/electronic-resource-num&gt;&lt;language&gt;Spanish&lt;/language&gt;&lt;/record&gt;&lt;/Cite&gt;&lt;/EndNote&gt;</w:instrText>
      </w:r>
      <w:r w:rsidR="00817943">
        <w:fldChar w:fldCharType="separate"/>
      </w:r>
      <w:r w:rsidR="00817943">
        <w:rPr>
          <w:noProof/>
        </w:rPr>
        <w:t>(</w:t>
      </w:r>
      <w:hyperlink w:anchor="_ENREF_331" w:tooltip="Ibarra-Gámez, 2007 #13401" w:history="1">
        <w:r w:rsidR="005B41FA">
          <w:rPr>
            <w:noProof/>
          </w:rPr>
          <w:t>Ibarra-Gámez, Galavíz-Silva &amp; Molina-Garza 2007</w:t>
        </w:r>
      </w:hyperlink>
      <w:r w:rsidR="00817943">
        <w:rPr>
          <w:noProof/>
        </w:rPr>
        <w:t>)</w:t>
      </w:r>
      <w:r w:rsidR="00817943">
        <w:fldChar w:fldCharType="end"/>
      </w:r>
      <w:r w:rsidRPr="00200122">
        <w:t>.</w:t>
      </w:r>
      <w:r w:rsidR="00A7051F" w:rsidRPr="00200122">
        <w:t xml:space="preserve"> </w:t>
      </w:r>
      <w:r w:rsidR="0037703E" w:rsidRPr="00200122">
        <w:t xml:space="preserve">In addition, </w:t>
      </w:r>
      <w:r w:rsidRPr="00200122">
        <w:t>NHP</w:t>
      </w:r>
      <w:r w:rsidR="00A7051F" w:rsidRPr="00200122">
        <w:t>B</w:t>
      </w:r>
      <w:r w:rsidRPr="00200122">
        <w:t xml:space="preserve"> </w:t>
      </w:r>
      <w:r w:rsidR="0037703E" w:rsidRPr="00200122">
        <w:t>prevalence of 40.6%</w:t>
      </w:r>
      <w:r w:rsidRPr="00200122">
        <w:t xml:space="preserve"> was reported in </w:t>
      </w:r>
      <w:r w:rsidR="00A7051F" w:rsidRPr="00200122">
        <w:t xml:space="preserve">Mexico from 150 </w:t>
      </w:r>
      <w:r w:rsidR="00A7051F" w:rsidRPr="00200122">
        <w:rPr>
          <w:rStyle w:val="Emphasis"/>
        </w:rPr>
        <w:t>P. vannamei</w:t>
      </w:r>
      <w:r w:rsidR="00A7051F" w:rsidRPr="00200122">
        <w:t xml:space="preserve"> sampled from 10 different ponds during an NHP outbreak</w:t>
      </w:r>
      <w:r w:rsidR="0037703E" w:rsidRPr="00200122">
        <w:t xml:space="preserve"> </w:t>
      </w:r>
      <w:r w:rsidR="00817943">
        <w:fldChar w:fldCharType="begin"/>
      </w:r>
      <w:r w:rsidR="00A70204">
        <w:instrText xml:space="preserve"> ADDIN EN.CITE &lt;EndNote&gt;&lt;Cite&gt;&lt;Author&gt;Rio Rodríguez&lt;/Author&gt;&lt;Year&gt;2006&lt;/Year&gt;&lt;RecNum&gt;12782&lt;/RecNum&gt;&lt;IDText&gt;19823&lt;/IDText&gt;&lt;DisplayText&gt;(Rio Rodríguez et al. 2006)&lt;/DisplayText&gt;&lt;record&gt;&lt;rec-number&gt;12782&lt;/rec-number&gt;&lt;foreign-keys&gt;&lt;key app="EN" db-id="xfaeaf0wbesxw9epfpx5at0dvzz5rfz52dzs" timestamp="1572217867" guid="6c140692-fa50-4480-971d-b7f410ab2578"&gt;12782&lt;/key&gt;&lt;/foreign-keys&gt;&lt;ref-type name="Journal Articles"&gt;17&lt;/ref-type&gt;&lt;contributors&gt;&lt;authors&gt;&lt;author&gt;Rio Rodríguez, R.&lt;/author&gt;&lt;author&gt;Soto-Rodriguez, S.&lt;/author&gt;&lt;author&gt;Lara-flores, M.&lt;/author&gt;&lt;author&gt;Cu-Escamilla, A. D.&lt;/author&gt;&lt;author&gt;Gómez-Solano, M. I.&lt;/author&gt;&lt;/authors&gt;&lt;/contributors&gt;&lt;titles&gt;&lt;title&gt;A necrotizing hepatopancreatitis (NHP) outbreak in a shrimp farm in Campeche, Mexico: a first case report&lt;/title&gt;&lt;secondary-title&gt;Aquaculture&lt;/secondary-title&gt;&lt;/titles&gt;&lt;periodical&gt;&lt;full-title&gt;Aquaculture&lt;/full-title&gt;&lt;/periodical&gt;&lt;pages&gt;606-609&lt;/pages&gt;&lt;volume&gt;255&lt;/volume&gt;&lt;keywords&gt;&lt;keyword&gt;NHP&lt;/keyword&gt;&lt;keyword&gt;prawns&lt;/keyword&gt;&lt;keyword&gt;necrotizing hepatopancreatitis&lt;/keyword&gt;&lt;/keywords&gt;&lt;dates&gt;&lt;year&gt;2006&lt;/year&gt;&lt;/dates&gt;&lt;orig-pub&gt;\\ACT001CL04FS07\BIOSECURITYDATA$\E Library\Animal Catalogue\R\Rio-Rodriguez et al 2006 EN19823.pdf&lt;/orig-pub&gt;&lt;label&gt;19823&lt;/label&gt;&lt;urls&gt;&lt;/urls&gt;&lt;custom1&gt;Prawn_YGC&lt;/custom1&gt;&lt;electronic-resource-num&gt;10.1016/j.aquaculture.2005.12.014&lt;/electronic-resource-num&gt;&lt;/record&gt;&lt;/Cite&gt;&lt;/EndNote&gt;</w:instrText>
      </w:r>
      <w:r w:rsidR="00817943">
        <w:fldChar w:fldCharType="separate"/>
      </w:r>
      <w:r w:rsidR="00817943">
        <w:rPr>
          <w:noProof/>
        </w:rPr>
        <w:t>(</w:t>
      </w:r>
      <w:hyperlink w:anchor="_ENREF_665" w:tooltip="Rio Rodríguez, 2006 #12782" w:history="1">
        <w:r w:rsidR="005B41FA">
          <w:rPr>
            <w:noProof/>
          </w:rPr>
          <w:t>Rio Rodríguez et al. 2006</w:t>
        </w:r>
      </w:hyperlink>
      <w:r w:rsidR="00817943">
        <w:rPr>
          <w:noProof/>
        </w:rPr>
        <w:t>)</w:t>
      </w:r>
      <w:r w:rsidR="00817943">
        <w:fldChar w:fldCharType="end"/>
      </w:r>
      <w:r w:rsidR="00A7051F" w:rsidRPr="00200122">
        <w:t>.</w:t>
      </w:r>
    </w:p>
    <w:p w14:paraId="70C88724" w14:textId="7A4D2A36" w:rsidR="00A7051F" w:rsidRPr="00200122" w:rsidRDefault="0037703E" w:rsidP="0037703E">
      <w:r w:rsidRPr="00200122">
        <w:t xml:space="preserve">NHP prevalence in wild prawn populations range from 0–17% in Mexico </w:t>
      </w:r>
      <w:r w:rsidR="00817943">
        <w:fldChar w:fldCharType="begin">
          <w:fldData xml:space="preserve">PEVuZE5vdGU+PENpdGU+PEF1dGhvcj5SaW8gUm9kcsOtZ3VlejwvQXV0aG9yPjxZZWFyPjIwMDY8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</w:fldData>
        </w:fldChar>
      </w:r>
      <w:r w:rsidR="00A70204">
        <w:instrText xml:space="preserve"> ADDIN EN.CITE </w:instrText>
      </w:r>
      <w:r w:rsidR="00A70204">
        <w:fldChar w:fldCharType="begin">
          <w:fldData xml:space="preserve">PEVuZE5vdGU+PENpdGU+PEF1dGhvcj5SaW8gUm9kcsOtZ3VlejwvQXV0aG9yPjxZZWFyPjIwMDY8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6" w:tooltip="Aguirre Guzman, 2010 #16100" w:history="1">
        <w:r w:rsidR="005B41FA">
          <w:rPr>
            <w:noProof/>
          </w:rPr>
          <w:t>Aguirre Guzman et al. 2010</w:t>
        </w:r>
      </w:hyperlink>
      <w:r w:rsidR="00817943">
        <w:rPr>
          <w:noProof/>
        </w:rPr>
        <w:t xml:space="preserve">; </w:t>
      </w:r>
      <w:hyperlink w:anchor="_ENREF_665" w:tooltip="Rio Rodríguez, 2006 #12782" w:history="1">
        <w:r w:rsidR="005B41FA">
          <w:rPr>
            <w:noProof/>
          </w:rPr>
          <w:t>Rio Rodríguez et al. 2006</w:t>
        </w:r>
      </w:hyperlink>
      <w:r w:rsidR="00817943">
        <w:rPr>
          <w:noProof/>
        </w:rPr>
        <w:t xml:space="preserve">; </w:t>
      </w:r>
      <w:hyperlink w:anchor="_ENREF_811" w:tooltip="Vazquez-Sauceda, 2016 #19380" w:history="1">
        <w:r w:rsidR="005B41FA">
          <w:rPr>
            <w:noProof/>
          </w:rPr>
          <w:t>Vazquez-Sauceda et al. 2016</w:t>
        </w:r>
      </w:hyperlink>
      <w:r w:rsidR="00817943">
        <w:rPr>
          <w:noProof/>
        </w:rPr>
        <w:t>)</w:t>
      </w:r>
      <w:r w:rsidR="00817943">
        <w:fldChar w:fldCharType="end"/>
      </w:r>
      <w:r w:rsidRPr="00200122">
        <w:t>.</w:t>
      </w:r>
      <w:r w:rsidR="00A7051F" w:rsidRPr="00200122">
        <w:t xml:space="preserve"> Grossly normal wild </w:t>
      </w:r>
      <w:r w:rsidR="00A7051F" w:rsidRPr="00200122">
        <w:rPr>
          <w:i/>
          <w:iCs/>
        </w:rPr>
        <w:t>P.</w:t>
      </w:r>
      <w:r w:rsidR="007A7C8C" w:rsidRPr="00200122">
        <w:rPr>
          <w:i/>
          <w:iCs/>
        </w:rPr>
        <w:t> </w:t>
      </w:r>
      <w:r w:rsidR="00A7051F" w:rsidRPr="00200122">
        <w:rPr>
          <w:i/>
          <w:iCs/>
        </w:rPr>
        <w:t>setiferus</w:t>
      </w:r>
      <w:r w:rsidR="00A7051F" w:rsidRPr="00200122">
        <w:t xml:space="preserve">, </w:t>
      </w:r>
      <w:r w:rsidR="00A7051F" w:rsidRPr="00200122">
        <w:rPr>
          <w:i/>
          <w:iCs/>
        </w:rPr>
        <w:t>P. duorarum</w:t>
      </w:r>
      <w:r w:rsidR="00A7051F" w:rsidRPr="00200122">
        <w:t xml:space="preserve"> and </w:t>
      </w:r>
      <w:r w:rsidR="00A7051F" w:rsidRPr="00200122">
        <w:rPr>
          <w:i/>
          <w:iCs/>
        </w:rPr>
        <w:t>P.</w:t>
      </w:r>
      <w:r w:rsidR="007A7C8C" w:rsidRPr="00200122">
        <w:rPr>
          <w:i/>
          <w:iCs/>
        </w:rPr>
        <w:t> </w:t>
      </w:r>
      <w:r w:rsidR="00A7051F" w:rsidRPr="00200122">
        <w:rPr>
          <w:i/>
          <w:iCs/>
        </w:rPr>
        <w:t>aztecus</w:t>
      </w:r>
      <w:r w:rsidR="00A7051F" w:rsidRPr="00200122">
        <w:t xml:space="preserve"> were collected randomly from 2 sampling stations in Laguna Madre, Gulf of Mexico. The prevalence of NHPB in the sampled </w:t>
      </w:r>
      <w:r w:rsidR="00A7051F" w:rsidRPr="00200122">
        <w:rPr>
          <w:i/>
          <w:iCs/>
        </w:rPr>
        <w:t>P. duorarum</w:t>
      </w:r>
      <w:r w:rsidR="00A7051F" w:rsidRPr="00200122">
        <w:t xml:space="preserve"> was 15% and 5.6%, 17% and 5% in </w:t>
      </w:r>
      <w:r w:rsidR="00A7051F" w:rsidRPr="00200122">
        <w:rPr>
          <w:i/>
          <w:iCs/>
        </w:rPr>
        <w:t>P. aztecus</w:t>
      </w:r>
      <w:r w:rsidR="00A7051F" w:rsidRPr="00200122">
        <w:t xml:space="preserve"> and 0% and 0% in</w:t>
      </w:r>
      <w:r w:rsidR="00A7051F" w:rsidRPr="00200122">
        <w:rPr>
          <w:i/>
          <w:iCs/>
        </w:rPr>
        <w:t xml:space="preserve"> P. setiferus</w:t>
      </w:r>
      <w:r w:rsidR="00A7051F" w:rsidRPr="00200122">
        <w:t xml:space="preserve"> </w:t>
      </w:r>
      <w:r w:rsidR="00817943">
        <w:fldChar w:fldCharType="begin"/>
      </w:r>
      <w:r w:rsidR="00817943">
        <w:instrText xml:space="preserve"> ADDIN EN.CITE &lt;EndNote&gt;&lt;Cite&gt;&lt;Author&gt;Aguirre Guzman&lt;/Author&gt;&lt;Year&gt;2010&lt;/Year&gt;&lt;RecNum&gt;16100&lt;/RecNum&gt;&lt;IDText&gt;19818&lt;/IDText&gt;&lt;DisplayText&gt;(Aguirre Guzman et al. 2010)&lt;/DisplayText&gt;&lt;record&gt;&lt;rec-number&gt;16100&lt;/rec-number&gt;&lt;foreign-keys&gt;&lt;key app="EN" db-id="xfaeaf0wbesxw9epfpx5at0dvzz5rfz52dzs" timestamp="1572218234" guid="9618392b-44cf-4a84-b4b7-75c1e5bed028"&gt;16100&lt;/key&gt;&lt;/foreign-keys&gt;&lt;ref-type name="Journal Articles"&gt;17&lt;/ref-type&gt;&lt;contributors&gt;&lt;authors&gt;&lt;author&gt;Aguirre Guzman, G.&lt;/author&gt;&lt;author&gt;Sánchez-Martínez, J.&lt;/author&gt;&lt;author&gt;Pérez‐Castañeda, R.&lt;/author&gt;&lt;author&gt;Orta Rodríguez, R.&lt;/author&gt;&lt;/authors&gt;&lt;/contributors&gt;&lt;titles&gt;&lt;title&gt;Detection of necrotizing hepatopancreatitis (NHP) in wild shrimp from Laguna Madre, Mexico by a multiplex polymerase chain reaction&lt;/title&gt;&lt;secondary-title&gt;The Thai Journal of Veterinary Medicines&lt;/secondary-title&gt;&lt;/titles&gt;&lt;periodical&gt;&lt;full-title&gt;The Thai Journal of Veterinary Medicines&lt;/full-title&gt;&lt;/periodical&gt;&lt;pages&gt;337-341&lt;/pages&gt;&lt;volume&gt;40&lt;/volume&gt;&lt;number&gt;3&lt;/number&gt;&lt;dates&gt;&lt;year&gt;2010&lt;/year&gt;&lt;pub-dates&gt;&lt;date&gt;14 August 2018&lt;/date&gt;&lt;/pub-dates&gt;&lt;/dates&gt;&lt;orig-pub&gt;\\ACT001CL04FS07\BIOSECURITYDATA$\E Library\Animal Catalogue\A\Aguirre Guzman et al 2010 EN19818.pdf&lt;/orig-pub&gt;&lt;label&gt;19818&lt;/label&gt;&lt;urls&gt;&lt;/urls&gt;&lt;custom1&gt;Prawn_YGC&lt;/custom1&gt;&lt;electronic-resource-num&gt;https://www.tci-thaijo.org/index.php/tjvm/article/view/35745&lt;/electronic-resource-num&gt;&lt;/record&gt;&lt;/Cite&gt;&lt;/EndNote&gt;</w:instrText>
      </w:r>
      <w:r w:rsidR="00817943">
        <w:fldChar w:fldCharType="separate"/>
      </w:r>
      <w:r w:rsidR="00817943">
        <w:rPr>
          <w:noProof/>
        </w:rPr>
        <w:t>(</w:t>
      </w:r>
      <w:hyperlink w:anchor="_ENREF_6" w:tooltip="Aguirre Guzman, 2010 #16100" w:history="1">
        <w:r w:rsidR="005B41FA">
          <w:rPr>
            <w:noProof/>
          </w:rPr>
          <w:t>Aguirre Guzman et al. 2010</w:t>
        </w:r>
      </w:hyperlink>
      <w:r w:rsidR="00817943">
        <w:rPr>
          <w:noProof/>
        </w:rPr>
        <w:t>)</w:t>
      </w:r>
      <w:r w:rsidR="00817943">
        <w:fldChar w:fldCharType="end"/>
      </w:r>
      <w:r w:rsidR="00A7051F" w:rsidRPr="00200122">
        <w:t xml:space="preserve">. Vazquez-Sauceda et al. (2016) collected wild prawn samples from the San Andres Lagoon, Mexico, and reported a NHPB prevalence of 2.5% (2/80) in the sampled prawns </w:t>
      </w:r>
      <w:r w:rsidR="00817943">
        <w:fldChar w:fldCharType="begin"/>
      </w:r>
      <w:r w:rsidR="00817943">
        <w:instrText xml:space="preserve"> ADDIN EN.CITE &lt;EndNote&gt;&lt;Cite&gt;&lt;Author&gt;Vazquez-Sauceda&lt;/Author&gt;&lt;Year&gt;2016&lt;/Year&gt;&lt;RecNum&gt;19380&lt;/RecNum&gt;&lt;IDText&gt;18848&lt;/IDText&gt;&lt;DisplayText&gt;(Vazquez-Sauceda et al. 2016)&lt;/DisplayText&gt;&lt;record&gt;&lt;rec-number&gt;19380&lt;/rec-number&gt;&lt;foreign-keys&gt;&lt;key app="EN" db-id="xfaeaf0wbesxw9epfpx5at0dvzz5rfz52dzs" timestamp="1572218606" guid="0416b163-2bfc-4bc0-9c27-ed2908a6fcaf"&gt;19380&lt;/key&gt;&lt;/foreign-keys&gt;&lt;ref-type name="Journal Articles"&gt;17&lt;/ref-type&gt;&lt;contributors&gt;&lt;authors&gt;&lt;author&gt;Vazquez-Sauceda, M.D.&lt;/author&gt;&lt;author&gt;Sanchez-Martinez, J.G.&lt;/author&gt;&lt;author&gt;Perez-Castaneda, R.&lt;/author&gt;&lt;author&gt;Rabago-Castro, J.L.&lt;/author&gt;&lt;author&gt;Aguirre-Guzman, G.&lt;/author&gt;&lt;author&gt;Vargas-Cruz, D.Y.&lt;/author&gt;&lt;/authors&gt;&lt;/contributors&gt;&lt;titles&gt;&lt;title&gt;White spot syndrome virus (WSSV) and necrotizing hepatopancreatitis (NHP) detection in wild shrimp of the San Andres Lagoon, Mexico&lt;/title&gt;&lt;secondary-title&gt;Revista de Biologia Marina y Oceanografia&lt;/secondary-title&gt;&lt;/titles&gt;&lt;periodical&gt;&lt;full-title&gt;Revista de Biologia Marina y Oceanografia&lt;/full-title&gt;&lt;/periodical&gt;&lt;pages&gt;455-459&lt;/pages&gt;&lt;volume&gt;51&lt;/volume&gt;&lt;number&gt;2&lt;/number&gt;&lt;dates&gt;&lt;year&gt;2016&lt;/year&gt;&lt;/dates&gt;&lt;orig-pub&gt;\\ACT001CL04FS07\BIOSECURITYDATA$\E Library\Animal Catalogue\V\Vazquez-Sauceda et al 2016 EN18848.pdf&lt;/orig-pub&gt;&lt;label&gt;18848&lt;/label&gt;&lt;urls&gt;&lt;/urls&gt;&lt;custom1&gt;KG&lt;/custom1&gt;&lt;electronic-resource-num&gt;http://dx.doi.org/10.4067/S0718-19572016000200023&lt;/electronic-resource-num&gt;&lt;/record&gt;&lt;/Cite&gt;&lt;/EndNote&gt;</w:instrText>
      </w:r>
      <w:r w:rsidR="00817943">
        <w:fldChar w:fldCharType="separate"/>
      </w:r>
      <w:r w:rsidR="00817943">
        <w:rPr>
          <w:noProof/>
        </w:rPr>
        <w:t>(</w:t>
      </w:r>
      <w:hyperlink w:anchor="_ENREF_811" w:tooltip="Vazquez-Sauceda, 2016 #19380" w:history="1">
        <w:r w:rsidR="005B41FA">
          <w:rPr>
            <w:noProof/>
          </w:rPr>
          <w:t>Vazquez-Sauceda et al. 2016</w:t>
        </w:r>
      </w:hyperlink>
      <w:r w:rsidR="00817943">
        <w:rPr>
          <w:noProof/>
        </w:rPr>
        <w:t>)</w:t>
      </w:r>
      <w:r w:rsidR="00817943">
        <w:fldChar w:fldCharType="end"/>
      </w:r>
      <w:r w:rsidR="00A7051F" w:rsidRPr="00200122">
        <w:t>.</w:t>
      </w:r>
    </w:p>
    <w:p w14:paraId="310B792D" w14:textId="77777777" w:rsidR="0037703E" w:rsidRPr="00200122" w:rsidRDefault="0037703E" w:rsidP="0037703E">
      <w:pPr>
        <w:pStyle w:val="Heading5"/>
      </w:pPr>
      <w:r w:rsidRPr="00200122">
        <w:t>Mortalities</w:t>
      </w:r>
    </w:p>
    <w:p w14:paraId="186B935B" w14:textId="0DEB2CE5" w:rsidR="00800F96" w:rsidRDefault="0037703E" w:rsidP="0037703E">
      <w:r w:rsidRPr="00200122">
        <w:t xml:space="preserve">Cumulative mortalities due to NHP range from 20–95% in farmed prawns </w:t>
      </w:r>
      <w:r w:rsidR="00817943">
        <w:fldChar w:fldCharType="begin">
          <w:fldData xml:space="preserve">PEVuZE5vdGU+PENpdGU+PEF1dGhvcj5Mb3k8L0F1dGhvcj48WWVhcj4xOTk2PC9ZZWFyPjxSZWNO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</w:fldData>
        </w:fldChar>
      </w:r>
      <w:r w:rsidR="00E865F1">
        <w:instrText xml:space="preserve"> ADDIN EN.CITE </w:instrText>
      </w:r>
      <w:r w:rsidR="00E865F1">
        <w:fldChar w:fldCharType="begin">
          <w:fldData xml:space="preserve">PEVuZE5vdGU+PENpdGU+PEF1dGhvcj5Mb3k8L0F1dGhvcj48WWVhcj4xOTk2PC9ZZWFyPjxSZWNO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</w:fldData>
        </w:fldChar>
      </w:r>
      <w:r w:rsidR="00E865F1">
        <w:instrText xml:space="preserve"> ADDIN EN.CITE.DATA </w:instrText>
      </w:r>
      <w:r w:rsidR="00E865F1">
        <w:fldChar w:fldCharType="end"/>
      </w:r>
      <w:r w:rsidR="00817943">
        <w:fldChar w:fldCharType="separate"/>
      </w:r>
      <w:r w:rsidR="00817943">
        <w:rPr>
          <w:noProof/>
        </w:rPr>
        <w:t>(</w:t>
      </w:r>
      <w:hyperlink w:anchor="_ENREF_462" w:tooltip="Loy, 1996 #5748" w:history="1">
        <w:r w:rsidR="005B41FA">
          <w:rPr>
            <w:noProof/>
          </w:rPr>
          <w:t>Loy et al. 1996a</w:t>
        </w:r>
      </w:hyperlink>
      <w:r w:rsidR="00817943">
        <w:rPr>
          <w:noProof/>
        </w:rPr>
        <w:t>)</w:t>
      </w:r>
      <w:r w:rsidR="00817943">
        <w:fldChar w:fldCharType="end"/>
      </w:r>
      <w:r w:rsidRPr="00200122">
        <w:t xml:space="preserve">. Mortalities of up to 95% have been reported in </w:t>
      </w:r>
      <w:r w:rsidRPr="00200122">
        <w:rPr>
          <w:rStyle w:val="Emphasis"/>
        </w:rPr>
        <w:t>P. vannamei</w:t>
      </w:r>
      <w:r w:rsidRPr="00200122">
        <w:t xml:space="preserve"> from Texas </w:t>
      </w:r>
      <w:r w:rsidR="00817943">
        <w:fldChar w:fldCharType="begin">
          <w:fldData xml:space="preserve">PEVuZE5vdGU+PENpdGU+PEF1dGhvcj5GcmVsaWVyPC9BdXRob3I+PFllYXI+MTk5MjwvWWVhcj48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</w:fldData>
        </w:fldChar>
      </w:r>
      <w:r w:rsidR="00817943">
        <w:instrText xml:space="preserve"> ADDIN EN.CITE </w:instrText>
      </w:r>
      <w:r w:rsidR="00817943">
        <w:fldChar w:fldCharType="begin">
          <w:fldData xml:space="preserve">PEVuZE5vdGU+PENpdGU+PEF1dGhvcj5GcmVsaWVyPC9BdXRob3I+PFllYXI+MTk5MjwvWWVhcj48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52" w:tooltip="Frelier, 1992 #4226" w:history="1">
        <w:r w:rsidR="005B41FA">
          <w:rPr>
            <w:noProof/>
          </w:rPr>
          <w:t>Frelier et al. 1992</w:t>
        </w:r>
      </w:hyperlink>
      <w:r w:rsidR="00817943">
        <w:rPr>
          <w:noProof/>
        </w:rPr>
        <w:t>)</w:t>
      </w:r>
      <w:r w:rsidR="00817943">
        <w:fldChar w:fldCharType="end"/>
      </w:r>
      <w:r w:rsidRPr="00200122">
        <w:t xml:space="preserve">, 70–90% in </w:t>
      </w:r>
      <w:r w:rsidRPr="00200122">
        <w:rPr>
          <w:rStyle w:val="Emphasis"/>
        </w:rPr>
        <w:t>P. vannamei</w:t>
      </w:r>
      <w:r w:rsidRPr="00200122">
        <w:t xml:space="preserve"> and </w:t>
      </w:r>
      <w:r w:rsidRPr="00200122">
        <w:rPr>
          <w:rStyle w:val="Emphasis"/>
        </w:rPr>
        <w:t>P. stylirostris</w:t>
      </w:r>
      <w:r w:rsidRPr="00200122">
        <w:t xml:space="preserve"> from Peru </w:t>
      </w:r>
      <w:r w:rsidR="00817943">
        <w:fldChar w:fldCharType="begin">
          <w:fldData xml:space="preserve">PEVuZE5vdGU+PENpdGU+PEF1dGhvcj5MaWdodG5lcjwvQXV0aG9yPjxZZWFyPjE5OTQ8L1llYXI+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</w:fldData>
        </w:fldChar>
      </w:r>
      <w:r w:rsidR="00817943">
        <w:instrText xml:space="preserve"> ADDIN EN.CITE </w:instrText>
      </w:r>
      <w:r w:rsidR="00817943">
        <w:fldChar w:fldCharType="begin">
          <w:fldData xml:space="preserve">PEVuZE5vdGU+PENpdGU+PEF1dGhvcj5MaWdodG5lcjwvQXV0aG9yPjxZZWFyPjE5OTQ8L1llYXI+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4" w:tooltip="Lightner, 1994 #5015" w:history="1">
        <w:r w:rsidR="005B41FA">
          <w:rPr>
            <w:noProof/>
          </w:rPr>
          <w:t>Lightner &amp; Redman 1994</w:t>
        </w:r>
      </w:hyperlink>
      <w:r w:rsidR="00817943">
        <w:rPr>
          <w:noProof/>
        </w:rPr>
        <w:t>)</w:t>
      </w:r>
      <w:r w:rsidR="00817943">
        <w:fldChar w:fldCharType="end"/>
      </w:r>
      <w:r w:rsidRPr="00200122">
        <w:t xml:space="preserve"> and 20–80% in </w:t>
      </w:r>
      <w:r w:rsidRPr="00200122">
        <w:rPr>
          <w:rStyle w:val="Emphasis"/>
        </w:rPr>
        <w:t>P. vannamei</w:t>
      </w:r>
      <w:r w:rsidRPr="00200122">
        <w:t xml:space="preserve"> and </w:t>
      </w:r>
      <w:r w:rsidRPr="00200122">
        <w:rPr>
          <w:rStyle w:val="Emphasis"/>
        </w:rPr>
        <w:t>P. stylirostris</w:t>
      </w:r>
      <w:r w:rsidRPr="00200122">
        <w:t xml:space="preserve"> from Mexico </w:t>
      </w:r>
      <w:r w:rsidR="00817943">
        <w:fldChar w:fldCharType="begin"/>
      </w:r>
      <w:r w:rsidR="00A70204">
        <w:instrText xml:space="preserve"> ADDIN EN.CITE &lt;EndNote&gt;&lt;Cite&gt;&lt;Author&gt;Rio Rodríguez&lt;/Author&gt;&lt;Year&gt;2006&lt;/Year&gt;&lt;RecNum&gt;12782&lt;/RecNum&gt;&lt;IDText&gt;19823&lt;/IDText&gt;&lt;DisplayText&gt;(Rio Rodríguez et al. 2006)&lt;/DisplayText&gt;&lt;record&gt;&lt;rec-number&gt;12782&lt;/rec-number&gt;&lt;foreign-keys&gt;&lt;key app="EN" db-id="xfaeaf0wbesxw9epfpx5at0dvzz5rfz52dzs" timestamp="1572217867" guid="6c140692-fa50-4480-971d-b7f410ab2578"&gt;12782&lt;/key&gt;&lt;/foreign-keys&gt;&lt;ref-type name="Journal Articles"&gt;17&lt;/ref-type&gt;&lt;contributors&gt;&lt;authors&gt;&lt;author&gt;Rio Rodríguez, R.&lt;/author&gt;&lt;author&gt;Soto-Rodriguez, S.&lt;/author&gt;&lt;author&gt;Lara-flores, M.&lt;/author&gt;&lt;author&gt;Cu-Escamilla, A. D.&lt;/author&gt;&lt;author&gt;Gómez-Solano, M. I.&lt;/author&gt;&lt;/authors&gt;&lt;/contributors&gt;&lt;titles&gt;&lt;title&gt;A necrotizing hepatopancreatitis (NHP) outbreak in a shrimp farm in Campeche, Mexico: a first case report&lt;/title&gt;&lt;secondary-title&gt;Aquaculture&lt;/secondary-title&gt;&lt;/titles&gt;&lt;periodical&gt;&lt;full-title&gt;Aquaculture&lt;/full-title&gt;&lt;/periodical&gt;&lt;pages&gt;606-609&lt;/pages&gt;&lt;volume&gt;255&lt;/volume&gt;&lt;keywords&gt;&lt;keyword&gt;NHP&lt;/keyword&gt;&lt;keyword&gt;prawns&lt;/keyword&gt;&lt;keyword&gt;necrotizing hepatopancreatitis&lt;/keyword&gt;&lt;/keywords&gt;&lt;dates&gt;&lt;year&gt;2006&lt;/year&gt;&lt;/dates&gt;&lt;orig-pub&gt;\\ACT001CL04FS07\BIOSECURITYDATA$\E Library\Animal Catalogue\R\Rio-Rodriguez et al 2006 EN19823.pdf&lt;/orig-pub&gt;&lt;label&gt;19823&lt;/label&gt;&lt;urls&gt;&lt;/urls&gt;&lt;custom1&gt;Prawn_YGC&lt;/custom1&gt;&lt;electronic-resource-num&gt;10.1016/j.aquaculture.2005.12.014&lt;/electronic-resource-num&gt;&lt;/record&gt;&lt;/Cite&gt;&lt;/EndNote&gt;</w:instrText>
      </w:r>
      <w:r w:rsidR="00817943">
        <w:fldChar w:fldCharType="separate"/>
      </w:r>
      <w:r w:rsidR="00817943">
        <w:rPr>
          <w:noProof/>
        </w:rPr>
        <w:t>(</w:t>
      </w:r>
      <w:hyperlink w:anchor="_ENREF_665" w:tooltip="Rio Rodríguez, 2006 #12782" w:history="1">
        <w:r w:rsidR="005B41FA">
          <w:rPr>
            <w:noProof/>
          </w:rPr>
          <w:t>Rio Rodríguez et al. 2006</w:t>
        </w:r>
      </w:hyperlink>
      <w:r w:rsidR="00817943">
        <w:rPr>
          <w:noProof/>
        </w:rPr>
        <w:t>)</w:t>
      </w:r>
      <w:r w:rsidR="00817943">
        <w:fldChar w:fldCharType="end"/>
      </w:r>
      <w:r w:rsidRPr="00200122">
        <w:t xml:space="preserve">. NHP-affected ponds of broodstock in Colombia reported mortalities of up to 85%, while non NHP-affected broodstock ponds in the same farm experienced mortalities of 40–50% </w:t>
      </w:r>
      <w:r w:rsidR="00817943">
        <w:fldChar w:fldCharType="begin"/>
      </w:r>
      <w:r w:rsidR="00817943">
        <w:instrText xml:space="preserve"> ADDIN EN.CITE &lt;EndNote&gt;&lt;Cite&gt;&lt;Author&gt;Aranguren&lt;/Author&gt;&lt;Year&gt;2006&lt;/Year&gt;&lt;RecNum&gt;12238&lt;/RecNum&gt;&lt;IDText&gt;19840&lt;/IDText&gt;&lt;DisplayText&gt;(Aranguren et al. 2006)&lt;/DisplayText&gt;&lt;record&gt;&lt;rec-number&gt;12238&lt;/rec-number&gt;&lt;foreign-keys&gt;&lt;key app="EN" db-id="xfaeaf0wbesxw9epfpx5at0dvzz5rfz52dzs" timestamp="1572217791" guid="b0aef3c2-0058-4565-83bc-4a802b4e7c8d"&gt;12238&lt;/key&gt;&lt;/foreign-keys&gt;&lt;ref-type name="Journal Articles"&gt;17&lt;/ref-type&gt;&lt;contributors&gt;&lt;authors&gt;&lt;author&gt;Aranguren, L. F.&lt;/author&gt;&lt;author&gt;Briñez, B.&lt;/author&gt;&lt;author&gt;Aragón, L.&lt;/author&gt;&lt;author&gt;Platz, C.&lt;/author&gt;&lt;author&gt;Caraballo, X.&lt;/author&gt;&lt;author&gt;Suarez, A.&lt;/author&gt;&lt;author&gt;Salazar, M.&lt;/author&gt;&lt;/authors&gt;&lt;/contributors&gt;&lt;titles&gt;&lt;title&gt;&lt;style face="normal" font="default" size="100%"&gt;Necrotizing hepatopancreatitis (NHP) infected &lt;/style&gt;&lt;style face="italic" font="default" size="100%"&gt;Penaeus vannamei&lt;/style&gt;&lt;style face="normal" font="default" size="100%"&gt; female broodstock: effect on reproductive parameters, nauplii and larvae quality&lt;/style&gt;&lt;/title&gt;&lt;secondary-title&gt;Aquaculture&lt;/secondary-title&gt;&lt;/titles&gt;&lt;periodical&gt;&lt;full-title&gt;Aquaculture&lt;/full-title&gt;&lt;/periodical&gt;&lt;pages&gt;337-343&lt;/pages&gt;&lt;volume&gt;258&lt;/volume&gt;&lt;number&gt;1&lt;/number&gt;&lt;keywords&gt;&lt;keyword&gt;Necrotizing hepatopancreatitis&lt;/keyword&gt;&lt;keyword&gt;Broodstock&lt;/keyword&gt;&lt;keyword&gt;Larvae quality&lt;/keyword&gt;&lt;keyword&gt;Triglyceride&lt;/keyword&gt;&lt;/keywords&gt;&lt;dates&gt;&lt;year&gt;2006&lt;/year&gt;&lt;/dates&gt;&lt;orig-pub&gt;\\ACT001CL04FS07\BIOSECURITYDATA$\E Library\Animal Catalogue\A\Aranguren et al 2006 EN19840.pdf&lt;/orig-pub&gt;&lt;isbn&gt;0044-8486&lt;/isbn&gt;&lt;label&gt;19840&lt;/label&gt;&lt;urls&gt;&lt;/urls&gt;&lt;custom1&gt;Prawn_YGC&lt;/custom1&gt;&lt;electronic-resource-num&gt;https://doi.org/10.1016/j.aquaculture.2006.03.051&lt;/electronic-resource-num&gt;&lt;/record&gt;&lt;/Cite&gt;&lt;/EndNote&gt;</w:instrText>
      </w:r>
      <w:r w:rsidR="00817943">
        <w:fldChar w:fldCharType="separate"/>
      </w:r>
      <w:r w:rsidR="00817943">
        <w:rPr>
          <w:noProof/>
        </w:rPr>
        <w:t>(</w:t>
      </w:r>
      <w:hyperlink w:anchor="_ENREF_28" w:tooltip="Aranguren, 2006 #12238" w:history="1">
        <w:r w:rsidR="005B41FA">
          <w:rPr>
            <w:noProof/>
          </w:rPr>
          <w:t>Aranguren et al. 2006</w:t>
        </w:r>
      </w:hyperlink>
      <w:r w:rsidR="00817943">
        <w:rPr>
          <w:noProof/>
        </w:rPr>
        <w:t>)</w:t>
      </w:r>
      <w:r w:rsidR="00817943">
        <w:fldChar w:fldCharType="end"/>
      </w:r>
      <w:r w:rsidRPr="00200122">
        <w:t>.</w:t>
      </w:r>
    </w:p>
    <w:p w14:paraId="20348F96" w14:textId="1DE5EAC0" w:rsidR="0037703E" w:rsidRPr="00200122" w:rsidRDefault="003F43FC" w:rsidP="0037703E">
      <w:r>
        <w:t>NHP</w:t>
      </w:r>
      <w:r w:rsidRPr="003F43FC">
        <w:t xml:space="preserve"> has been detected in wild prawn populations but there are no reports of declines in catch rates or associated mortalities </w:t>
      </w:r>
      <w:r w:rsidR="00100946">
        <w:t xml:space="preserve">which have been </w:t>
      </w:r>
      <w:r>
        <w:t>attribut</w:t>
      </w:r>
      <w:r w:rsidR="00100946">
        <w:t>ed</w:t>
      </w:r>
      <w:r>
        <w:t xml:space="preserve"> to NHP.</w:t>
      </w:r>
    </w:p>
    <w:p w14:paraId="1B7537F9" w14:textId="77777777" w:rsidR="0037703E" w:rsidRPr="00200122" w:rsidRDefault="0037703E" w:rsidP="0037703E">
      <w:pPr>
        <w:pStyle w:val="Heading5"/>
      </w:pPr>
      <w:r w:rsidRPr="00200122">
        <w:t>Transmission</w:t>
      </w:r>
    </w:p>
    <w:p w14:paraId="7AF1140F" w14:textId="572A6D8D" w:rsidR="0037703E" w:rsidRPr="00200122" w:rsidRDefault="0037703E" w:rsidP="0037703E">
      <w:r w:rsidRPr="00200122">
        <w:t xml:space="preserve">Horizontal transmission occurs through ingestion of infected tissues </w:t>
      </w:r>
      <w:r w:rsidR="00817943">
        <w:fldChar w:fldCharType="begin">
          <w:fldData xml:space="preserve">PEVuZE5vdGU+PENpdGU+PEF1dGhvcj5WaW5jZW50PC9BdXRob3I+PFllYXI+MjAwNDwvWWVhcj48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cmVzPC9rZXl3b3JkPjxrZXl3b3JkPkZlZWRpbmc8L2tleXdvcmQ+PGtleXdvcmQ+SGVwYXRvcGFu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</w:fldData>
        </w:fldChar>
      </w:r>
      <w:r w:rsidR="00A70204">
        <w:instrText xml:space="preserve"> ADDIN EN.CITE </w:instrText>
      </w:r>
      <w:r w:rsidR="00A70204">
        <w:fldChar w:fldCharType="begin">
          <w:fldData xml:space="preserve">PEVuZE5vdGU+PENpdGU+PEF1dGhvcj5WaW5jZW50PC9BdXRob3I+PFllYXI+MjAwNDwvWWVhcj48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145" w:tooltip="Crabtree, 2006 #12270" w:history="1">
        <w:r w:rsidR="005B41FA">
          <w:rPr>
            <w:noProof/>
          </w:rPr>
          <w:t>Crabtree et al. 2006</w:t>
        </w:r>
      </w:hyperlink>
      <w:r w:rsidR="00817943">
        <w:rPr>
          <w:noProof/>
        </w:rPr>
        <w:t xml:space="preserve">; </w:t>
      </w:r>
      <w:hyperlink w:anchor="_ENREF_822" w:tooltip="Vincent, 2004 #11387" w:history="1">
        <w:r w:rsidR="005B41FA">
          <w:rPr>
            <w:noProof/>
          </w:rPr>
          <w:t>Vincent, Breland &amp; Lotz 2004</w:t>
        </w:r>
      </w:hyperlink>
      <w:r w:rsidR="00817943">
        <w:rPr>
          <w:noProof/>
        </w:rPr>
        <w:t xml:space="preserve">; </w:t>
      </w:r>
      <w:hyperlink w:anchor="_ENREF_823" w:tooltip="Vincent, 2005 #12140" w:history="1">
        <w:r w:rsidR="005B41FA">
          <w:rPr>
            <w:noProof/>
          </w:rPr>
          <w:t>Vincent &amp; Lotz 2005</w:t>
        </w:r>
      </w:hyperlink>
      <w:r w:rsidR="00817943">
        <w:rPr>
          <w:noProof/>
        </w:rPr>
        <w:t>)</w:t>
      </w:r>
      <w:r w:rsidR="00817943">
        <w:fldChar w:fldCharType="end"/>
      </w:r>
      <w:r w:rsidR="00A0639B" w:rsidRPr="00200122">
        <w:t xml:space="preserve"> and</w:t>
      </w:r>
      <w:r w:rsidRPr="00200122">
        <w:t xml:space="preserve"> ingestion of the agent in water </w:t>
      </w:r>
      <w:r w:rsidR="00817943">
        <w:fldChar w:fldCharType="begin">
          <w:fldData xml:space="preserve">PEVuZE5vdGU+PENpdGU+PEF1dGhvcj5GcmVsaWVyPC9BdXRob3I+PFllYXI+MTk5NDwvWWVhcj48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</w:fldData>
        </w:fldChar>
      </w:r>
      <w:r w:rsidR="00A70204">
        <w:instrText xml:space="preserve"> ADDIN EN.CITE </w:instrText>
      </w:r>
      <w:r w:rsidR="00A70204">
        <w:fldChar w:fldCharType="begin">
          <w:fldData xml:space="preserve">PEVuZE5vdGU+PENpdGU+PEF1dGhvcj5GcmVsaWVyPC9BdXRob3I+PFllYXI+MTk5NDwvWWVhcj48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</w:fldData>
        </w:fldChar>
      </w:r>
      <w:r w:rsidR="00A70204">
        <w:instrText xml:space="preserve"> ADDIN EN.CITE.DATA </w:instrText>
      </w:r>
      <w:r w:rsidR="00A70204">
        <w:fldChar w:fldCharType="end"/>
      </w:r>
      <w:r w:rsidR="00817943">
        <w:fldChar w:fldCharType="separate"/>
      </w:r>
      <w:r w:rsidR="00817943">
        <w:rPr>
          <w:noProof/>
        </w:rPr>
        <w:t>(</w:t>
      </w:r>
      <w:hyperlink w:anchor="_ENREF_251" w:tooltip="Frelier, 1994 #4950" w:history="1">
        <w:r w:rsidR="005B41FA">
          <w:rPr>
            <w:noProof/>
          </w:rPr>
          <w:t>Frelier et al. 1994</w:t>
        </w:r>
      </w:hyperlink>
      <w:r w:rsidR="00817943">
        <w:rPr>
          <w:noProof/>
        </w:rPr>
        <w:t xml:space="preserve">; </w:t>
      </w:r>
      <w:hyperlink w:anchor="_ENREF_822" w:tooltip="Vincent, 2004 #11387" w:history="1">
        <w:r w:rsidR="005B41FA">
          <w:rPr>
            <w:noProof/>
          </w:rPr>
          <w:t>Vincent, Breland &amp; Lotz 2004</w:t>
        </w:r>
      </w:hyperlink>
      <w:r w:rsidR="00817943">
        <w:rPr>
          <w:noProof/>
        </w:rPr>
        <w:t>)</w:t>
      </w:r>
      <w:r w:rsidR="00817943">
        <w:fldChar w:fldCharType="end"/>
      </w:r>
      <w:r w:rsidR="00A0639B" w:rsidRPr="00200122">
        <w:t xml:space="preserve">. </w:t>
      </w:r>
      <w:r w:rsidRPr="00200122">
        <w:t>NHPB</w:t>
      </w:r>
      <w:r w:rsidRPr="00200122">
        <w:rPr>
          <w:i/>
        </w:rPr>
        <w:t xml:space="preserve"> </w:t>
      </w:r>
      <w:r w:rsidRPr="00200122">
        <w:t xml:space="preserve">shed into pond water through faeces has been suggested as a source of infection </w:t>
      </w:r>
      <w:r w:rsidR="00817943">
        <w:fldChar w:fldCharType="begin">
          <w:fldData xml:space="preserve">PEVuZE5vdGU+PENpdGU+PEF1dGhvcj5WaW5jZW50PC9BdXRob3I+PFllYXI+MjAwNTwvWWVhcj48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==
</w:fldData>
        </w:fldChar>
      </w:r>
      <w:r w:rsidR="00817943">
        <w:instrText xml:space="preserve"> ADDIN EN.CITE </w:instrText>
      </w:r>
      <w:r w:rsidR="00817943">
        <w:fldChar w:fldCharType="begin">
          <w:fldData xml:space="preserve">PEVuZE5vdGU+PENpdGU+PEF1dGhvcj5WaW5jZW50PC9BdXRob3I+PFllYXI+MjAwNTwvWWVhcj48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==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9" w:tooltip="Brinez, 2003 #9866" w:history="1">
        <w:r w:rsidR="005B41FA">
          <w:rPr>
            <w:noProof/>
          </w:rPr>
          <w:t>Brinez, Aranguren &amp; Salazar 2003</w:t>
        </w:r>
      </w:hyperlink>
      <w:r w:rsidR="00817943">
        <w:rPr>
          <w:noProof/>
        </w:rPr>
        <w:t xml:space="preserve">; </w:t>
      </w:r>
      <w:hyperlink w:anchor="_ENREF_823" w:tooltip="Vincent, 2005 #12140" w:history="1">
        <w:r w:rsidR="005B41FA">
          <w:rPr>
            <w:noProof/>
          </w:rPr>
          <w:t>Vincent &amp; Lotz 2005</w:t>
        </w:r>
      </w:hyperlink>
      <w:r w:rsidR="00817943">
        <w:rPr>
          <w:noProof/>
        </w:rPr>
        <w:t>)</w:t>
      </w:r>
      <w:r w:rsidR="00817943">
        <w:fldChar w:fldCharType="end"/>
      </w:r>
      <w:r w:rsidRPr="00200122">
        <w:t xml:space="preserve">. An unpublished study cited by Aranguren et al </w:t>
      </w:r>
      <w:r w:rsidR="00817943">
        <w:fldChar w:fldCharType="begin"/>
      </w:r>
      <w:r w:rsidR="00817943">
        <w:instrText xml:space="preserve"> ADDIN EN.CITE &lt;EndNote&gt;&lt;Cite ExcludeAuth="1"&gt;&lt;Author&gt;Aranguren&lt;/Author&gt;&lt;Year&gt;2006&lt;/Year&gt;&lt;RecNum&gt;12238&lt;/RecNum&gt;&lt;IDText&gt;19840&lt;/IDText&gt;&lt;DisplayText&gt;(2006)&lt;/DisplayText&gt;&lt;record&gt;&lt;rec-number&gt;12238&lt;/rec-number&gt;&lt;foreign-keys&gt;&lt;key app="EN" db-id="xfaeaf0wbesxw9epfpx5at0dvzz5rfz52dzs" timestamp="1572217791" guid="b0aef3c2-0058-4565-83bc-4a802b4e7c8d"&gt;12238&lt;/key&gt;&lt;/foreign-keys&gt;&lt;ref-type name="Journal Articles"&gt;17&lt;/ref-type&gt;&lt;contributors&gt;&lt;authors&gt;&lt;author&gt;Aranguren, L. F.&lt;/author&gt;&lt;author&gt;Briñez, B.&lt;/author&gt;&lt;author&gt;Aragón, L.&lt;/author&gt;&lt;author&gt;Platz, C.&lt;/author&gt;&lt;author&gt;Caraballo, X.&lt;/author&gt;&lt;author&gt;Suarez, A.&lt;/author&gt;&lt;author&gt;Salazar, M.&lt;/author&gt;&lt;/authors&gt;&lt;/contributors&gt;&lt;titles&gt;&lt;title&gt;&lt;style face="normal" font="default" size="100%"&gt;Necrotizing hepatopancreatitis (NHP) infected &lt;/style&gt;&lt;style face="italic" font="default" size="100%"&gt;Penaeus vannamei&lt;/style&gt;&lt;style face="normal" font="default" size="100%"&gt; female broodstock: effect on reproductive parameters, nauplii and larvae quality&lt;/style&gt;&lt;/title&gt;&lt;secondary-title&gt;Aquaculture&lt;/secondary-title&gt;&lt;/titles&gt;&lt;periodical&gt;&lt;full-title&gt;Aquaculture&lt;/full-title&gt;&lt;/periodical&gt;&lt;pages&gt;337-343&lt;/pages&gt;&lt;volume&gt;258&lt;/volume&gt;&lt;number&gt;1&lt;/number&gt;&lt;keywords&gt;&lt;keyword&gt;Necrotizing hepatopancreatitis&lt;/keyword&gt;&lt;keyword&gt;Broodstock&lt;/keyword&gt;&lt;keyword&gt;Larvae quality&lt;/keyword&gt;&lt;keyword&gt;Triglyceride&lt;/keyword&gt;&lt;/keywords&gt;&lt;dates&gt;&lt;year&gt;2006&lt;/year&gt;&lt;/dates&gt;&lt;orig-pub&gt;\\ACT001CL04FS07\BIOSECURITYDATA$\E Library\Animal Catalogue\A\Aranguren et al 2006 EN19840.pdf&lt;/orig-pub&gt;&lt;isbn&gt;0044-8486&lt;/isbn&gt;&lt;label&gt;19840&lt;/label&gt;&lt;urls&gt;&lt;/urls&gt;&lt;custom1&gt;Prawn_YGC&lt;/custom1&gt;&lt;electronic-resource-num&gt;https://doi.org/10.1016/j.aquaculture.2006.03.051&lt;/electronic-resource-num&gt;&lt;/record&gt;&lt;/Cite&gt;&lt;/EndNote&gt;</w:instrText>
      </w:r>
      <w:r w:rsidR="00817943">
        <w:fldChar w:fldCharType="separate"/>
      </w:r>
      <w:r w:rsidR="00817943">
        <w:rPr>
          <w:noProof/>
        </w:rPr>
        <w:t>(</w:t>
      </w:r>
      <w:hyperlink w:anchor="_ENREF_28" w:tooltip="Aranguren, 2006 #12238" w:history="1">
        <w:r w:rsidR="005B41FA">
          <w:rPr>
            <w:noProof/>
          </w:rPr>
          <w:t>2006</w:t>
        </w:r>
      </w:hyperlink>
      <w:r w:rsidR="00817943">
        <w:rPr>
          <w:noProof/>
        </w:rPr>
        <w:t>)</w:t>
      </w:r>
      <w:r w:rsidR="00817943">
        <w:fldChar w:fldCharType="end"/>
      </w:r>
      <w:r w:rsidRPr="00200122">
        <w:t xml:space="preserve"> found postlarvae from NHPB-positive females were also NHPB-positive, suggesting transmission</w:t>
      </w:r>
      <w:r w:rsidR="00234CF7" w:rsidRPr="00200122">
        <w:t xml:space="preserve"> from broodstock to progeny occurs</w:t>
      </w:r>
      <w:r w:rsidRPr="00200122">
        <w:t>.</w:t>
      </w:r>
      <w:r w:rsidR="00A0639B" w:rsidRPr="00200122">
        <w:t xml:space="preserve"> Transmission has also been demonstrated through injection of purified bacteria </w:t>
      </w:r>
      <w:r w:rsidR="00817943">
        <w:fldChar w:fldCharType="begin">
          <w:fldData xml:space="preserve">PEVuZE5vdGU+PENpdGU+PEF1dGhvcj5GcmVsaWVyPC9BdXRob3I+PFllYXI+MTk5MzwvWWVhcj48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</w:fldData>
        </w:fldChar>
      </w:r>
      <w:r w:rsidR="00817943">
        <w:instrText xml:space="preserve"> ADDIN EN.CITE </w:instrText>
      </w:r>
      <w:r w:rsidR="00817943">
        <w:fldChar w:fldCharType="begin">
          <w:fldData xml:space="preserve">PEVuZE5vdGU+PENpdGU+PEF1dGhvcj5GcmVsaWVyPC9BdXRob3I+PFllYXI+MTk5MzwvWWVhcj48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250" w:tooltip="Frelier, 1993 #4663" w:history="1">
        <w:r w:rsidR="005B41FA">
          <w:rPr>
            <w:noProof/>
          </w:rPr>
          <w:t>Frelier, Loy &amp; Kruppenbach 1993</w:t>
        </w:r>
      </w:hyperlink>
      <w:r w:rsidR="00817943">
        <w:rPr>
          <w:noProof/>
        </w:rPr>
        <w:t>)</w:t>
      </w:r>
      <w:r w:rsidR="00817943">
        <w:fldChar w:fldCharType="end"/>
      </w:r>
      <w:r w:rsidR="00A0639B" w:rsidRPr="00200122">
        <w:t>.</w:t>
      </w:r>
    </w:p>
    <w:p w14:paraId="0D9B8408" w14:textId="30B4F898" w:rsidR="0037703E" w:rsidRPr="00200122" w:rsidRDefault="0037703E" w:rsidP="0037703E">
      <w:r w:rsidRPr="00200122">
        <w:t xml:space="preserve">No NHPB vectors are currently known in natural infections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 xml:space="preserve">. However, </w:t>
      </w:r>
      <w:r w:rsidRPr="00200122">
        <w:rPr>
          <w:rStyle w:val="Emphasis"/>
        </w:rPr>
        <w:t>Navicula </w:t>
      </w:r>
      <w:r w:rsidRPr="00200122">
        <w:t xml:space="preserve">sp., </w:t>
      </w:r>
      <w:r w:rsidRPr="00200122">
        <w:rPr>
          <w:rStyle w:val="Emphasis"/>
        </w:rPr>
        <w:t>Artemia</w:t>
      </w:r>
      <w:r w:rsidRPr="00200122">
        <w:rPr>
          <w:i/>
        </w:rPr>
        <w:t> </w:t>
      </w:r>
      <w:r w:rsidRPr="00200122">
        <w:t>sp. and zooplankton have been proposed. NHPB has been detected in samples of zooplankton from areas with high NHP prevalence by qPCR</w:t>
      </w:r>
      <w:r w:rsidR="001E3743" w:rsidRPr="00200122">
        <w:t xml:space="preserve"> but it is still unknown whether the NHPB is able to colonize the zooplankton or it is associated with chitin-containing surfaces</w:t>
      </w:r>
      <w:r w:rsidRPr="00200122">
        <w:t xml:space="preserve"> </w:t>
      </w:r>
      <w:r w:rsidR="00817943">
        <w:fldChar w:fldCharType="begin"/>
      </w:r>
      <w:r w:rsidR="00817943">
        <w:instrText xml:space="preserve"> ADDIN EN.CITE &lt;EndNote&gt;&lt;Cite&gt;&lt;Author&gt;Mendoza-Cano&lt;/Author&gt;&lt;Year&gt;2013&lt;/Year&gt;&lt;RecNum&gt;18405&lt;/RecNum&gt;&lt;IDText&gt;19846&lt;/IDText&gt;&lt;DisplayText&gt;(Mendoza-Cano et al. 2013)&lt;/DisplayText&gt;&lt;record&gt;&lt;rec-number&gt;18405&lt;/rec-number&gt;&lt;foreign-keys&gt;&lt;key app="EN" db-id="xfaeaf0wbesxw9epfpx5at0dvzz5rfz52dzs" timestamp="1572218482" guid="8cc68c62-8842-4afe-a698-4f9272e3f2b7"&gt;18405&lt;/key&gt;&lt;/foreign-keys&gt;&lt;ref-type name="Journal Articles"&gt;17&lt;/ref-type&gt;&lt;contributors&gt;&lt;authors&gt;&lt;author&gt;Mendoza-Cano, F.&lt;/author&gt;&lt;author&gt;Sánchez-Paz, A.&lt;/author&gt;&lt;author&gt;Galván-Álvarez, D. A.&lt;/author&gt;&lt;author&gt;Eg, Triny&lt;/author&gt;&lt;author&gt;Coronado-Molina, D.&lt;/author&gt;&lt;author&gt;López, J.&lt;/author&gt;&lt;/authors&gt;&lt;/contributors&gt;&lt;titles&gt;&lt;title&gt;First record of necrotizing hepatopancreatitis bacterium (NHP-B) associated with the zooplankton samples from the Gulf of California, Mexico&lt;/title&gt;&lt;secondary-title&gt;Marine Biodiversity Records&lt;/secondary-title&gt;&lt;/titles&gt;&lt;periodical&gt;&lt;full-title&gt;Marine Biodiversity Records&lt;/full-title&gt;&lt;/periodical&gt;&lt;pages&gt;e85&lt;/pages&gt;&lt;volume&gt;6&lt;/volume&gt;&lt;dates&gt;&lt;year&gt;2013&lt;/year&gt;&lt;/dates&gt;&lt;orig-pub&gt;\\ACT001CL04FS07\BIOSECURITYDATA$\E Library\Animal Catalogue\M\Mendoza-Cano etal 2013 EN19846.pdf&lt;/orig-pub&gt;&lt;label&gt;19846&lt;/label&gt;&lt;urls&gt;&lt;/urls&gt;&lt;custom1&gt;Prawn_YGC&lt;/custom1&gt;&lt;electronic-resource-num&gt;10.1017/s1755267213000535&lt;/electronic-resource-num&gt;&lt;/record&gt;&lt;/Cite&gt;&lt;/EndNote&gt;</w:instrText>
      </w:r>
      <w:r w:rsidR="00817943">
        <w:fldChar w:fldCharType="separate"/>
      </w:r>
      <w:r w:rsidR="00817943">
        <w:rPr>
          <w:noProof/>
        </w:rPr>
        <w:t>(</w:t>
      </w:r>
      <w:hyperlink w:anchor="_ENREF_489" w:tooltip="Mendoza-Cano, 2013 #18405" w:history="1">
        <w:r w:rsidR="005B41FA">
          <w:rPr>
            <w:noProof/>
          </w:rPr>
          <w:t>Mendoza-Cano et al. 2013</w:t>
        </w:r>
      </w:hyperlink>
      <w:r w:rsidR="00817943">
        <w:rPr>
          <w:noProof/>
        </w:rPr>
        <w:t>)</w:t>
      </w:r>
      <w:r w:rsidR="00817943">
        <w:fldChar w:fldCharType="end"/>
      </w:r>
      <w:r w:rsidRPr="00200122">
        <w:t xml:space="preserve">. </w:t>
      </w:r>
      <w:r w:rsidR="001E3743" w:rsidRPr="00200122">
        <w:t xml:space="preserve">NHPB has been detected by PCR in </w:t>
      </w:r>
      <w:r w:rsidRPr="00200122">
        <w:rPr>
          <w:rStyle w:val="Emphasis"/>
        </w:rPr>
        <w:t xml:space="preserve">Navicula </w:t>
      </w:r>
      <w:r w:rsidRPr="00200122">
        <w:t xml:space="preserve">and </w:t>
      </w:r>
      <w:r w:rsidRPr="00200122">
        <w:rPr>
          <w:rStyle w:val="Emphasis"/>
        </w:rPr>
        <w:t>Artemia franciscana</w:t>
      </w:r>
      <w:r w:rsidRPr="00200122">
        <w:rPr>
          <w:i/>
        </w:rPr>
        <w:t xml:space="preserve"> </w:t>
      </w:r>
      <w:r w:rsidRPr="00200122">
        <w:t xml:space="preserve">experimentally </w:t>
      </w:r>
      <w:r w:rsidR="001E3743" w:rsidRPr="00200122">
        <w:t>exposed to</w:t>
      </w:r>
      <w:r w:rsidRPr="00200122">
        <w:t xml:space="preserve"> NHPB</w:t>
      </w:r>
      <w:r w:rsidR="001E3743" w:rsidRPr="00200122">
        <w:t>. Of those p</w:t>
      </w:r>
      <w:r w:rsidRPr="00200122">
        <w:t>rawns fed on NHP</w:t>
      </w:r>
      <w:r w:rsidR="001E3743" w:rsidRPr="00200122">
        <w:t>B</w:t>
      </w:r>
      <w:r w:rsidRPr="00200122">
        <w:t>-</w:t>
      </w:r>
      <w:r w:rsidR="001E3743" w:rsidRPr="00200122">
        <w:t>positive</w:t>
      </w:r>
      <w:r w:rsidRPr="00200122">
        <w:t xml:space="preserve"> </w:t>
      </w:r>
      <w:r w:rsidRPr="00200122">
        <w:rPr>
          <w:rStyle w:val="Emphasis"/>
        </w:rPr>
        <w:t>Navicula</w:t>
      </w:r>
      <w:r w:rsidR="001E3743" w:rsidRPr="00200122">
        <w:t xml:space="preserve">, 20% </w:t>
      </w:r>
      <w:r w:rsidRPr="00200122">
        <w:t>were</w:t>
      </w:r>
      <w:r w:rsidR="001E3743" w:rsidRPr="00200122">
        <w:t xml:space="preserve"> found to be</w:t>
      </w:r>
      <w:r w:rsidRPr="00200122">
        <w:t xml:space="preserve"> NHPB-positive by PCR </w:t>
      </w:r>
      <w:r w:rsidR="00817943">
        <w:fldChar w:fldCharType="begin"/>
      </w:r>
      <w:r w:rsidR="00817943">
        <w:instrText xml:space="preserve"> ADDIN EN.CITE &lt;EndNote&gt;&lt;Cite&gt;&lt;Author&gt;Ávila-Villa&lt;/Author&gt;&lt;Year&gt;2011&lt;/Year&gt;&lt;RecNum&gt;17177&lt;/RecNum&gt;&lt;IDText&gt;19847&lt;/IDText&gt;&lt;DisplayText&gt;(Ávila-Villa et al. 2011)&lt;/DisplayText&gt;&lt;record&gt;&lt;rec-number&gt;17177&lt;/rec-number&gt;&lt;foreign-keys&gt;&lt;key app="EN" db-id="xfaeaf0wbesxw9epfpx5at0dvzz5rfz52dzs" timestamp="1572218331" guid="da028df2-72d3-4605-b6f9-d6ed61698eb6"&gt;17177&lt;/key&gt;&lt;/foreign-keys&gt;&lt;ref-type name="Journal Articles"&gt;17&lt;/ref-type&gt;&lt;contributors&gt;&lt;authors&gt;&lt;author&gt;Ávila-Villa, L. A.&lt;/author&gt;&lt;author&gt;Martinez-Porchas, M.&lt;/author&gt;&lt;author&gt;Gollas, T.&lt;/author&gt;&lt;author&gt;López-Elías, J.&lt;/author&gt;&lt;author&gt;Mercado, L.&lt;/author&gt;&lt;author&gt;Murguia-Lopez, A.&lt;/author&gt;&lt;author&gt;Mendoza-Cano, F.&lt;/author&gt;&lt;author&gt;López, J.&lt;/author&gt;&lt;/authors&gt;&lt;/contributors&gt;&lt;titles&gt;&lt;title&gt;&lt;style face="normal" font="default" size="100%"&gt;Evaluation of different microalgae species and Artemia (&lt;/style&gt;&lt;style face="italic" font="default" size="100%"&gt;Artemia franciscana&lt;/style&gt;&lt;style face="normal" font="default" size="100%"&gt;) as possible vectors of necrotizing hepatopancreatitis bacteria&lt;/style&gt;&lt;/title&gt;&lt;secondary-title&gt;Aquaculture&lt;/secondary-title&gt;&lt;/titles&gt;&lt;periodical&gt;&lt;full-title&gt;Aquaculture&lt;/full-title&gt;&lt;/periodical&gt;&lt;pages&gt;273-276&lt;/pages&gt;&lt;volume&gt;318&lt;/volume&gt;&lt;dates&gt;&lt;year&gt;2011&lt;/year&gt;&lt;/dates&gt;&lt;orig-pub&gt;\\ACT001CL04FS07\BIOSECURITYDATA$\E Library\Animal Catalogue\A\Avila-Villa et al 2011 EN19847.pdf&lt;/orig-pub&gt;&lt;label&gt;19847&lt;/label&gt;&lt;urls&gt;&lt;/urls&gt;&lt;custom1&gt;Prawn_YGC&lt;/custom1&gt;&lt;electronic-resource-num&gt;https://www.sciencedirect.com/science/article/pii/S0044848611004480&lt;/electronic-resource-num&gt;&lt;/record&gt;&lt;/Cite&gt;&lt;/EndNote&gt;</w:instrText>
      </w:r>
      <w:r w:rsidR="00817943">
        <w:fldChar w:fldCharType="separate"/>
      </w:r>
      <w:r w:rsidR="00817943">
        <w:rPr>
          <w:noProof/>
        </w:rPr>
        <w:t>(</w:t>
      </w:r>
      <w:hyperlink w:anchor="_ENREF_47" w:tooltip="Ávila-Villa, 2011 #17177" w:history="1">
        <w:r w:rsidR="005B41FA">
          <w:rPr>
            <w:noProof/>
          </w:rPr>
          <w:t>Ávila-Villa et al. 2011</w:t>
        </w:r>
      </w:hyperlink>
      <w:r w:rsidR="00817943">
        <w:rPr>
          <w:noProof/>
        </w:rPr>
        <w:t>)</w:t>
      </w:r>
      <w:r w:rsidR="00817943">
        <w:fldChar w:fldCharType="end"/>
      </w:r>
      <w:r w:rsidRPr="00200122">
        <w:t>.</w:t>
      </w:r>
    </w:p>
    <w:p w14:paraId="2224CEB2" w14:textId="77777777" w:rsidR="0037703E" w:rsidRPr="00200122" w:rsidRDefault="0037703E" w:rsidP="0037703E">
      <w:pPr>
        <w:pStyle w:val="Heading5"/>
      </w:pPr>
      <w:r w:rsidRPr="00200122">
        <w:t>Mechanism of spread</w:t>
      </w:r>
    </w:p>
    <w:p w14:paraId="791A4772" w14:textId="01E323FD" w:rsidR="0037703E" w:rsidRPr="00200122" w:rsidRDefault="0037703E" w:rsidP="0037703E">
      <w:r w:rsidRPr="00200122">
        <w:t xml:space="preserve">The introduction of NHP into new areas has been attributed to trade and movement of infected broodstock and postlarvae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Pr="00200122">
        <w:t>.</w:t>
      </w:r>
    </w:p>
    <w:p w14:paraId="0033D6E1" w14:textId="2AD0B39E" w:rsidR="0037703E" w:rsidRPr="00200122" w:rsidRDefault="0037703E" w:rsidP="0037703E">
      <w:r w:rsidRPr="00200122">
        <w:t>Infected live prawns and whole fresh (</w:t>
      </w:r>
      <w:r w:rsidR="00A0639B" w:rsidRPr="00200122">
        <w:t xml:space="preserve">not </w:t>
      </w:r>
      <w:r w:rsidRPr="00200122">
        <w:t xml:space="preserve">frozen) prawns can effectively transmit NHPB </w:t>
      </w:r>
      <w:r w:rsidR="00817943">
        <w:fldChar w:fldCharType="begin"/>
      </w:r>
      <w:r w:rsidR="00817943">
        <w:instrText xml:space="preserve"> ADDIN EN.CITE &lt;EndNote&gt;&lt;Cite&gt;&lt;Author&gt;Frelier&lt;/Author&gt;&lt;Year&gt;1994&lt;/Year&gt;&lt;RecNum&gt;4950&lt;/RecNum&gt;&lt;IDText&gt;5407&lt;/IDText&gt;&lt;DisplayText&gt;(Frelier et al. 1994)&lt;/DisplayText&gt;&lt;record&gt;&lt;rec-number&gt;4950&lt;/rec-number&gt;&lt;foreign-keys&gt;&lt;key app="EN" db-id="xfaeaf0wbesxw9epfpx5at0dvzz5rfz52dzs" timestamp="1572216917" guid="beb809e8-a661-4535-9f38-fca37d36136e"&gt;4950&lt;/key&gt;&lt;/foreign-keys&gt;&lt;ref-type name="Journal Articles"&gt;17&lt;/ref-type&gt;&lt;contributors&gt;&lt;authors&gt;&lt;author&gt;Frelier, P.F.&lt;/author&gt;&lt;author&gt;Loy, J.K.&lt;/author&gt;&lt;author&gt;Lawrence, A.L.&lt;/author&gt;&lt;author&gt;Bray, W.A.&lt;/author&gt;&lt;author&gt;Brumbaugh, G.W.&lt;/author&gt;&lt;/authors&gt;&lt;/contributors&gt;&lt;titles&gt;&lt;title&gt;&lt;style face="normal" font="default" size="100%"&gt;Status of necrotizing hepatopancreatitis in Texas farmed shrimp, &lt;/style&gt;&lt;style face="italic" font="default" size="100%"&gt;Penaeus vannamei&lt;/style&gt;&lt;/title&gt;&lt;secondary-title&gt;USMSFP Tenth Anniversary Review, GCRL Special Publication&lt;/secondary-title&gt;&lt;/titles&gt;&lt;periodical&gt;&lt;full-title&gt;USMSFP Tenth Anniversary Review, GCRL Special Publication&lt;/full-title&gt;&lt;/periodical&gt;&lt;pages&gt;55-58&lt;/pages&gt;&lt;volume&gt;1&lt;/volume&gt;&lt;keywords&gt;&lt;keyword&gt;Hepatopancreatitis&lt;/keyword&gt;&lt;keyword&gt;Necrotizing hepatopancreatitis&lt;/keyword&gt;&lt;keyword&gt;Penaeus&lt;/keyword&gt;&lt;keyword&gt;Penaeus vannamei&lt;/keyword&gt;&lt;keyword&gt;Shrimp&lt;/keyword&gt;&lt;keyword&gt;Shrimps&lt;/keyword&gt;&lt;keyword&gt;Status&lt;/keyword&gt;&lt;keyword&gt;Texas&lt;/keyword&gt;&lt;/keywords&gt;&lt;dates&gt;&lt;year&gt;1994&lt;/year&gt;&lt;/dates&gt;&lt;orig-pub&gt;\\ACT001CL04FS07\BIOSECURITYDATA$\E Library\Animal Catalogue\F&lt;/orig-pub&gt;&lt;label&gt;5407&lt;/label&gt;&lt;urls&gt;&lt;/urls&gt;&lt;custom1&gt;prawns necrotizing hepatopancreatitis (including rikettsia and chlamydia) sp&lt;/custom1&gt;&lt;modified-date&gt;24294&lt;/modified-date&gt;&lt;/record&gt;&lt;/Cite&gt;&lt;/EndNote&gt;</w:instrText>
      </w:r>
      <w:r w:rsidR="00817943">
        <w:fldChar w:fldCharType="separate"/>
      </w:r>
      <w:r w:rsidR="00817943">
        <w:rPr>
          <w:noProof/>
        </w:rPr>
        <w:t>(</w:t>
      </w:r>
      <w:hyperlink w:anchor="_ENREF_251" w:tooltip="Frelier, 1994 #4950" w:history="1">
        <w:r w:rsidR="005B41FA">
          <w:rPr>
            <w:noProof/>
          </w:rPr>
          <w:t>Frelier et al. 1994</w:t>
        </w:r>
      </w:hyperlink>
      <w:r w:rsidR="00817943">
        <w:rPr>
          <w:noProof/>
        </w:rPr>
        <w:t>)</w:t>
      </w:r>
      <w:r w:rsidR="00817943">
        <w:fldChar w:fldCharType="end"/>
      </w:r>
      <w:r w:rsidRPr="00200122">
        <w:t xml:space="preserve">, therefore untested live and whole fresh prawns from affected areas may pose a risk of introduction of NHP into new countries or areas. NHPB, together with Taura syndrome virus (TSV) was introduced into Eritrea from Mexico via movement of infected </w:t>
      </w:r>
      <w:r w:rsidRPr="00200122">
        <w:rPr>
          <w:rStyle w:val="Emphasis"/>
        </w:rPr>
        <w:t>P. vannamei</w:t>
      </w:r>
      <w:r w:rsidRPr="00200122">
        <w:t xml:space="preserve"> broodstock </w:t>
      </w:r>
      <w:r w:rsidR="00817943">
        <w:fldChar w:fldCharType="begin">
          <w:fldData xml:space="preserve">PEVuZE5vdGU+PENpdGU+PEF1dGhvcj5MaWdodG5lcjwvQXV0aG9yPjxZZWFyPjIwMTI8L1llYXI+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TGlnaHRuZXIgZXQgYWwuIDIwMTJiOyBXZXJ0aGVpbSBldCBhbC4gMjAwOSk8L0Rpc3BsYXlUZXh0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 xml:space="preserve">; </w:t>
      </w:r>
      <w:hyperlink w:anchor="_ENREF_850" w:tooltip="Wertheim, 2009 #16012" w:history="1">
        <w:r w:rsidR="005B41FA">
          <w:rPr>
            <w:noProof/>
          </w:rPr>
          <w:t>Wertheim et al. 2009</w:t>
        </w:r>
      </w:hyperlink>
      <w:r w:rsidR="00817943">
        <w:rPr>
          <w:noProof/>
        </w:rPr>
        <w:t>)</w:t>
      </w:r>
      <w:r w:rsidR="00817943">
        <w:fldChar w:fldCharType="end"/>
      </w:r>
      <w:r w:rsidRPr="00200122">
        <w:t xml:space="preserve">. After introduction, NHP became temporarily established in Eritrea but was later eradicated following depopulation and fallowing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Pr="00200122">
        <w:t xml:space="preserve">. It has been suggested that the nature of NHPB and its requirement for high water temperatures and high salinity (from a prolonged dry season) may be the reason why major prawn producing countries of Asia have remained free of NHP, despite introductions of potentially infected stocks of </w:t>
      </w:r>
      <w:r w:rsidRPr="00200122">
        <w:rPr>
          <w:rStyle w:val="Emphasis"/>
        </w:rPr>
        <w:t>P. vannamei</w:t>
      </w:r>
      <w:r w:rsidRPr="00200122">
        <w:t xml:space="preserve"> </w:t>
      </w:r>
      <w:r w:rsidR="00817943">
        <w:fldChar w:fldCharType="begin">
          <w:fldData xml:space="preserve">PEVuZE5vdGU+PENpdGU+PEF1dGhvcj5MaWdodG5lcjwvQXV0aG9yPjxZZWFyPjIwMTI8L1llYXI+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TGlnaHRuZXIgJmFtcDsgUmVkbWFuIDE5OTQ7IExpZ2h0bmVyIGV0IGFsLiAyMDEyYjsgTW9yYWxl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424" w:tooltip="Lightner, 1994 #5015" w:history="1">
        <w:r w:rsidR="005B41FA">
          <w:rPr>
            <w:noProof/>
          </w:rPr>
          <w:t>Lightner &amp; Redman 1994</w:t>
        </w:r>
      </w:hyperlink>
      <w:r w:rsidR="00817943">
        <w:rPr>
          <w:noProof/>
        </w:rPr>
        <w:t xml:space="preserve">; </w:t>
      </w:r>
      <w:hyperlink w:anchor="_ENREF_429" w:tooltip="Lightner, 2012 #18055" w:history="1">
        <w:r w:rsidR="005B41FA">
          <w:rPr>
            <w:noProof/>
          </w:rPr>
          <w:t>Lightner et al. 2012b</w:t>
        </w:r>
      </w:hyperlink>
      <w:r w:rsidR="00817943">
        <w:rPr>
          <w:noProof/>
        </w:rPr>
        <w:t xml:space="preserve">; </w:t>
      </w:r>
      <w:hyperlink w:anchor="_ENREF_502" w:tooltip="Morales-Covarrubias, 2011 #17574" w:history="1">
        <w:r w:rsidR="005B41FA">
          <w:rPr>
            <w:noProof/>
          </w:rPr>
          <w:t>Morales-Covarrubias et al. 2011</w:t>
        </w:r>
      </w:hyperlink>
      <w:r w:rsidR="00817943">
        <w:rPr>
          <w:noProof/>
        </w:rPr>
        <w:t xml:space="preserve">; </w:t>
      </w:r>
      <w:hyperlink w:anchor="_ENREF_823" w:tooltip="Vincent, 2005 #12140" w:history="1">
        <w:r w:rsidR="005B41FA">
          <w:rPr>
            <w:noProof/>
          </w:rPr>
          <w:t>Vincent &amp; Lotz 2005</w:t>
        </w:r>
      </w:hyperlink>
      <w:r w:rsidR="00817943">
        <w:rPr>
          <w:noProof/>
        </w:rPr>
        <w:t>)</w:t>
      </w:r>
      <w:r w:rsidR="00817943">
        <w:fldChar w:fldCharType="end"/>
      </w:r>
      <w:r w:rsidRPr="00200122">
        <w:t>. However o</w:t>
      </w:r>
      <w:r w:rsidR="00A0639B" w:rsidRPr="00200122">
        <w:t>ther</w:t>
      </w:r>
      <w:r w:rsidRPr="00200122">
        <w:t xml:space="preserve"> studies have reported that NHP is not influenced by these factors </w:t>
      </w:r>
      <w:r w:rsidR="00817943">
        <w:fldChar w:fldCharType="begin"/>
      </w:r>
      <w:r w:rsidR="00817943">
        <w:instrText xml:space="preserve"> ADDIN EN.CITE &lt;EndNote&gt;&lt;Cite&gt;&lt;Author&gt;Vazquez-Sauceda&lt;/Author&gt;&lt;Year&gt;2016&lt;/Year&gt;&lt;RecNum&gt;19380&lt;/RecNum&gt;&lt;IDText&gt;18848&lt;/IDText&gt;&lt;DisplayText&gt;(Vazquez-Sauceda et al. 2016)&lt;/DisplayText&gt;&lt;record&gt;&lt;rec-number&gt;19380&lt;/rec-number&gt;&lt;foreign-keys&gt;&lt;key app="EN" db-id="xfaeaf0wbesxw9epfpx5at0dvzz5rfz52dzs" timestamp="1572218606" guid="0416b163-2bfc-4bc0-9c27-ed2908a6fcaf"&gt;19380&lt;/key&gt;&lt;/foreign-keys&gt;&lt;ref-type name="Journal Articles"&gt;17&lt;/ref-type&gt;&lt;contributors&gt;&lt;authors&gt;&lt;author&gt;Vazquez-Sauceda, M.D.&lt;/author&gt;&lt;author&gt;Sanchez-Martinez, J.G.&lt;/author&gt;&lt;author&gt;Perez-Castaneda, R.&lt;/author&gt;&lt;author&gt;Rabago-Castro, J.L.&lt;/author&gt;&lt;author&gt;Aguirre-Guzman, G.&lt;/author&gt;&lt;author&gt;Vargas-Cruz, D.Y.&lt;/author&gt;&lt;/authors&gt;&lt;/contributors&gt;&lt;titles&gt;&lt;title&gt;White spot syndrome virus (WSSV) and necrotizing hepatopancreatitis (NHP) detection in wild shrimp of the San Andres Lagoon, Mexico&lt;/title&gt;&lt;secondary-title&gt;Revista de Biologia Marina y Oceanografia&lt;/secondary-title&gt;&lt;/titles&gt;&lt;periodical&gt;&lt;full-title&gt;Revista de Biologia Marina y Oceanografia&lt;/full-title&gt;&lt;/periodical&gt;&lt;pages&gt;455-459&lt;/pages&gt;&lt;volume&gt;51&lt;/volume&gt;&lt;number&gt;2&lt;/number&gt;&lt;dates&gt;&lt;year&gt;2016&lt;/year&gt;&lt;/dates&gt;&lt;orig-pub&gt;\\ACT001CL04FS07\BIOSECURITYDATA$\E Library\Animal Catalogue\V\Vazquez-Sauceda et al 2016 EN18848.pdf&lt;/orig-pub&gt;&lt;label&gt;18848&lt;/label&gt;&lt;urls&gt;&lt;/urls&gt;&lt;custom1&gt;KG&lt;/custom1&gt;&lt;electronic-resource-num&gt;http://dx.doi.org/10.4067/S0718-19572016000200023&lt;/electronic-resource-num&gt;&lt;/record&gt;&lt;/Cite&gt;&lt;/EndNote&gt;</w:instrText>
      </w:r>
      <w:r w:rsidR="00817943">
        <w:fldChar w:fldCharType="separate"/>
      </w:r>
      <w:r w:rsidR="00817943">
        <w:rPr>
          <w:noProof/>
        </w:rPr>
        <w:t>(</w:t>
      </w:r>
      <w:hyperlink w:anchor="_ENREF_811" w:tooltip="Vazquez-Sauceda, 2016 #19380" w:history="1">
        <w:r w:rsidR="005B41FA">
          <w:rPr>
            <w:noProof/>
          </w:rPr>
          <w:t>Vazquez-Sauceda et al. 2016</w:t>
        </w:r>
      </w:hyperlink>
      <w:r w:rsidR="00817943">
        <w:rPr>
          <w:noProof/>
        </w:rPr>
        <w:t>)</w:t>
      </w:r>
      <w:r w:rsidR="00817943">
        <w:fldChar w:fldCharType="end"/>
      </w:r>
      <w:r w:rsidRPr="00200122">
        <w:t>.</w:t>
      </w:r>
    </w:p>
    <w:p w14:paraId="5FC72FF5" w14:textId="77777777" w:rsidR="0037703E" w:rsidRPr="00200122" w:rsidRDefault="0037703E" w:rsidP="0037703E">
      <w:pPr>
        <w:pStyle w:val="Heading5"/>
      </w:pPr>
      <w:r w:rsidRPr="00200122">
        <w:t>Infectious dose</w:t>
      </w:r>
    </w:p>
    <w:p w14:paraId="7787A903" w14:textId="1608822F" w:rsidR="0037703E" w:rsidRPr="00200122" w:rsidRDefault="0037703E" w:rsidP="0037703E">
      <w:r w:rsidRPr="00200122">
        <w:t>The minimum infectious dose of “</w:t>
      </w:r>
      <w:r w:rsidRPr="00200122">
        <w:rPr>
          <w:rStyle w:val="Emphasis"/>
        </w:rPr>
        <w:t>Ca</w:t>
      </w:r>
      <w:r w:rsidRPr="00200122">
        <w:t xml:space="preserve">. H. penaei” required to cause NHP in </w:t>
      </w:r>
      <w:r w:rsidR="005E4C22" w:rsidRPr="00200122">
        <w:t>susceptible species</w:t>
      </w:r>
      <w:r w:rsidRPr="00200122">
        <w:t xml:space="preserve"> </w:t>
      </w:r>
      <w:r w:rsidR="00C474A5" w:rsidRPr="00200122">
        <w:t xml:space="preserve">by experimental challenge or natural infection </w:t>
      </w:r>
      <w:r w:rsidRPr="00200122">
        <w:t xml:space="preserve">is not known. However, </w:t>
      </w:r>
      <w:r w:rsidRPr="00200122">
        <w:rPr>
          <w:rStyle w:val="Emphasis"/>
        </w:rPr>
        <w:t>per os</w:t>
      </w:r>
      <w:r w:rsidRPr="00200122">
        <w:t xml:space="preserve"> bioassays demonstrate that NHP can be successfully transmitted to </w:t>
      </w:r>
      <w:r w:rsidRPr="00200122">
        <w:rPr>
          <w:rStyle w:val="Emphasis"/>
        </w:rPr>
        <w:t>P. vannamei</w:t>
      </w:r>
      <w:r w:rsidRPr="00200122">
        <w:t xml:space="preserve"> fed a 0.05g piece of NHPB-infected hepatopancreas. The amount of NHPB was not determined in the piece of tissue </w:t>
      </w:r>
      <w:r w:rsidR="00817943">
        <w:fldChar w:fldCharType="begin">
          <w:fldData xml:space="preserve">PEVuZE5vdGU+PENpdGU+PEF1dGhvcj5WaW5jZW50PC9BdXRob3I+PFllYXI+MjAwNDwvWWVhcj48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</w:fldData>
        </w:fldChar>
      </w:r>
      <w:r w:rsidR="00A70204">
        <w:instrText xml:space="preserve"> ADDIN EN.CITE </w:instrText>
      </w:r>
      <w:r w:rsidR="00A70204">
        <w:fldChar w:fldCharType="begin">
          <w:fldData xml:space="preserve">PEVuZE5vdGU+PENpdGU+PEF1dGhvcj5WaW5jZW50PC9BdXRob3I+PFllYXI+MjAwNDwvWWVhcj48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</w:fldData>
        </w:fldChar>
      </w:r>
      <w:r w:rsidR="00A70204">
        <w:instrText xml:space="preserve"> ADDIN EN.CITE.DATA </w:instrText>
      </w:r>
      <w:r w:rsidR="00A70204">
        <w:fldChar w:fldCharType="end"/>
      </w:r>
      <w:r w:rsidR="00817943">
        <w:fldChar w:fldCharType="separate"/>
      </w:r>
      <w:r w:rsidR="00817943">
        <w:rPr>
          <w:noProof/>
        </w:rPr>
        <w:t>(</w:t>
      </w:r>
      <w:hyperlink w:anchor="_ENREF_822" w:tooltip="Vincent, 2004 #11387" w:history="1">
        <w:r w:rsidR="005B41FA">
          <w:rPr>
            <w:noProof/>
          </w:rPr>
          <w:t>Vincent, Breland &amp; Lotz 2004</w:t>
        </w:r>
      </w:hyperlink>
      <w:r w:rsidR="00817943">
        <w:rPr>
          <w:noProof/>
        </w:rPr>
        <w:t xml:space="preserve">; </w:t>
      </w:r>
      <w:hyperlink w:anchor="_ENREF_823" w:tooltip="Vincent, 2005 #12140" w:history="1">
        <w:r w:rsidR="005B41FA">
          <w:rPr>
            <w:noProof/>
          </w:rPr>
          <w:t>Vincent &amp; Lotz 2005</w:t>
        </w:r>
      </w:hyperlink>
      <w:r w:rsidR="00817943">
        <w:rPr>
          <w:noProof/>
        </w:rPr>
        <w:t>)</w:t>
      </w:r>
      <w:r w:rsidR="00817943">
        <w:fldChar w:fldCharType="end"/>
      </w:r>
      <w:r w:rsidRPr="00200122">
        <w:t xml:space="preserve">. Successful transmission of NHP was observed in juvenile </w:t>
      </w:r>
      <w:r w:rsidRPr="00200122">
        <w:rPr>
          <w:rStyle w:val="Emphasis"/>
        </w:rPr>
        <w:t>P. vannamei</w:t>
      </w:r>
      <w:r w:rsidRPr="00200122">
        <w:rPr>
          <w:i/>
        </w:rPr>
        <w:t xml:space="preserve"> </w:t>
      </w:r>
      <w:r w:rsidRPr="00200122">
        <w:t xml:space="preserve">after </w:t>
      </w:r>
      <w:r w:rsidRPr="00200122">
        <w:rPr>
          <w:rStyle w:val="Emphasis"/>
        </w:rPr>
        <w:t>per os</w:t>
      </w:r>
      <w:r w:rsidRPr="00200122">
        <w:t xml:space="preserve"> exposure by adding 0.04g of NHPB-infected hepatopancreas to each aquarium containing individual prawns and allowing them to feed naturally </w:t>
      </w:r>
      <w:r w:rsidR="00817943">
        <w:fldChar w:fldCharType="begin"/>
      </w:r>
      <w:r w:rsidR="00817943">
        <w:instrText xml:space="preserve"> ADDIN EN.CITE &lt;EndNote&gt;&lt;Cite&gt;&lt;Author&gt;Gracia-Valenzuela&lt;/Author&gt;&lt;Year&gt;2011&lt;/Year&gt;&lt;RecNum&gt;17391&lt;/RecNum&gt;&lt;IDText&gt;21219&lt;/IDText&gt;&lt;DisplayText&gt;(Gracia-Valenzuela et al. 2011)&lt;/DisplayText&gt;&lt;record&gt;&lt;rec-number&gt;17391&lt;/rec-number&gt;&lt;foreign-keys&gt;&lt;key app="EN" db-id="xfaeaf0wbesxw9epfpx5at0dvzz5rfz52dzs" timestamp="1572218357" guid="ffea5fc6-eb02-4fd3-a7e2-d86e410afd96"&gt;17391&lt;/key&gt;&lt;/foreign-keys&gt;&lt;ref-type name="Journal Articles"&gt;17&lt;/ref-type&gt;&lt;contributors&gt;&lt;authors&gt;&lt;author&gt;Gracia-Valenzuela, M.&lt;/author&gt;&lt;author&gt;Ávila-Villa, L.&lt;/author&gt;&lt;author&gt;Yepiz-Plascencia, G.&lt;/author&gt;&lt;author&gt;Hernández-López, J.&lt;/author&gt;&lt;author&gt;Mendoza-Cano, F.&lt;/author&gt;&lt;author&gt;García-Sanchez, G.&lt;/author&gt;&lt;author&gt;Gollas-Galván, T.&lt;/author&gt;&lt;/authors&gt;&lt;/contributors&gt;&lt;titles&gt;&lt;title&gt;&lt;style face="normal" font="default" size="100%"&gt;Assessing the viability of necrotizing hepatopancreatitis bacterium (NHPB) stored at −20°C for use in forced-feeding infection of &lt;/style&gt;&lt;style face="italic" font="default" size="100%"&gt;Penaeus (Litopenaeus) vannamei&lt;/style&gt;&lt;/title&gt;&lt;secondary-title&gt;Aquaculture&lt;/secondary-title&gt;&lt;/titles&gt;&lt;periodical&gt;&lt;full-title&gt;Aquaculture&lt;/full-title&gt;&lt;/periodical&gt;&lt;pages&gt;105-109&lt;/pages&gt;&lt;volume&gt;311&lt;/volume&gt;&lt;number&gt;1&lt;/number&gt;&lt;keywords&gt;&lt;keyword&gt;NHPB&lt;/keyword&gt;&lt;keyword&gt;Intracellular bacterium&lt;/keyword&gt;&lt;keyword&gt;Shrimp&lt;/keyword&gt;&lt;keyword&gt;PCR&lt;/keyword&gt;&lt;/keywords&gt;&lt;dates&gt;&lt;year&gt;2011&lt;/year&gt;&lt;pub-dates&gt;&lt;date&gt;24 June 2019&lt;/date&gt;&lt;/pub-dates&gt;&lt;/dates&gt;&lt;orig-pub&gt;\\ACT001CL04FS07\BIOSECURITYDATA$\E Library\Animal Catalogue\G\Gracia-Valenzuela et al 2011 EN21219.pdf&lt;/orig-pub&gt;&lt;isbn&gt;0044-8486&lt;/isbn&gt;&lt;label&gt;21219&lt;/label&gt;&lt;urls&gt;&lt;/urls&gt;&lt;custom1&gt;Prawn_YGC&lt;/custom1&gt;&lt;electronic-resource-num&gt;https://doi.org/10.1016/j.aquaculture.2010.12.008&lt;/electronic-resource-num&gt;&lt;/record&gt;&lt;/Cite&gt;&lt;/EndNote&gt;</w:instrText>
      </w:r>
      <w:r w:rsidR="00817943">
        <w:fldChar w:fldCharType="separate"/>
      </w:r>
      <w:r w:rsidR="00817943">
        <w:rPr>
          <w:noProof/>
        </w:rPr>
        <w:t>(</w:t>
      </w:r>
      <w:hyperlink w:anchor="_ENREF_284" w:tooltip="Gracia-Valenzuela, 2011 #17391" w:history="1">
        <w:r w:rsidR="005B41FA">
          <w:rPr>
            <w:noProof/>
          </w:rPr>
          <w:t>Gracia-Valenzuela et al. 2011</w:t>
        </w:r>
      </w:hyperlink>
      <w:r w:rsidR="00817943">
        <w:rPr>
          <w:noProof/>
        </w:rPr>
        <w:t>)</w:t>
      </w:r>
      <w:r w:rsidR="00817943">
        <w:fldChar w:fldCharType="end"/>
      </w:r>
      <w:r w:rsidRPr="00200122">
        <w:t xml:space="preserve">. Additionally, </w:t>
      </w:r>
      <w:r w:rsidRPr="00200122">
        <w:rPr>
          <w:rStyle w:val="Emphasis"/>
        </w:rPr>
        <w:t>P. vannamei</w:t>
      </w:r>
      <w:r w:rsidRPr="00200122">
        <w:rPr>
          <w:i/>
        </w:rPr>
        <w:t xml:space="preserve"> </w:t>
      </w:r>
      <w:r w:rsidRPr="00200122">
        <w:t xml:space="preserve">developed NHP and presented mortalities following force feeding with 40μl of an inoculum containing 0.04g of NHPB-infected hepatopancreas </w:t>
      </w:r>
      <w:r w:rsidR="00817943">
        <w:fldChar w:fldCharType="begin"/>
      </w:r>
      <w:r w:rsidR="00817943">
        <w:instrText xml:space="preserve"> ADDIN EN.CITE &lt;EndNote&gt;&lt;Cite&gt;&lt;Author&gt;Gracia-Valenzuela&lt;/Author&gt;&lt;Year&gt;2011&lt;/Year&gt;&lt;RecNum&gt;17391&lt;/RecNum&gt;&lt;IDText&gt;21219&lt;/IDText&gt;&lt;DisplayText&gt;(Gracia-Valenzuela et al. 2011)&lt;/DisplayText&gt;&lt;record&gt;&lt;rec-number&gt;17391&lt;/rec-number&gt;&lt;foreign-keys&gt;&lt;key app="EN" db-id="xfaeaf0wbesxw9epfpx5at0dvzz5rfz52dzs" timestamp="1572218357" guid="ffea5fc6-eb02-4fd3-a7e2-d86e410afd96"&gt;17391&lt;/key&gt;&lt;/foreign-keys&gt;&lt;ref-type name="Journal Articles"&gt;17&lt;/ref-type&gt;&lt;contributors&gt;&lt;authors&gt;&lt;author&gt;Gracia-Valenzuela, M.&lt;/author&gt;&lt;author&gt;Ávila-Villa, L.&lt;/author&gt;&lt;author&gt;Yepiz-Plascencia, G.&lt;/author&gt;&lt;author&gt;Hernández-López, J.&lt;/author&gt;&lt;author&gt;Mendoza-Cano, F.&lt;/author&gt;&lt;author&gt;García-Sanchez, G.&lt;/author&gt;&lt;author&gt;Gollas-Galván, T.&lt;/author&gt;&lt;/authors&gt;&lt;/contributors&gt;&lt;titles&gt;&lt;title&gt;&lt;style face="normal" font="default" size="100%"&gt;Assessing the viability of necrotizing hepatopancreatitis bacterium (NHPB) stored at −20°C for use in forced-feeding infection of &lt;/style&gt;&lt;style face="italic" font="default" size="100%"&gt;Penaeus (Litopenaeus) vannamei&lt;/style&gt;&lt;/title&gt;&lt;secondary-title&gt;Aquaculture&lt;/secondary-title&gt;&lt;/titles&gt;&lt;periodical&gt;&lt;full-title&gt;Aquaculture&lt;/full-title&gt;&lt;/periodical&gt;&lt;pages&gt;105-109&lt;/pages&gt;&lt;volume&gt;311&lt;/volume&gt;&lt;number&gt;1&lt;/number&gt;&lt;keywords&gt;&lt;keyword&gt;NHPB&lt;/keyword&gt;&lt;keyword&gt;Intracellular bacterium&lt;/keyword&gt;&lt;keyword&gt;Shrimp&lt;/keyword&gt;&lt;keyword&gt;PCR&lt;/keyword&gt;&lt;/keywords&gt;&lt;dates&gt;&lt;year&gt;2011&lt;/year&gt;&lt;pub-dates&gt;&lt;date&gt;24 June 2019&lt;/date&gt;&lt;/pub-dates&gt;&lt;/dates&gt;&lt;orig-pub&gt;\\ACT001CL04FS07\BIOSECURITYDATA$\E Library\Animal Catalogue\G\Gracia-Valenzuela et al 2011 EN21219.pdf&lt;/orig-pub&gt;&lt;isbn&gt;0044-8486&lt;/isbn&gt;&lt;label&gt;21219&lt;/label&gt;&lt;urls&gt;&lt;/urls&gt;&lt;custom1&gt;Prawn_YGC&lt;/custom1&gt;&lt;electronic-resource-num&gt;https://doi.org/10.1016/j.aquaculture.2010.12.008&lt;/electronic-resource-num&gt;&lt;/record&gt;&lt;/Cite&gt;&lt;/EndNote&gt;</w:instrText>
      </w:r>
      <w:r w:rsidR="00817943">
        <w:fldChar w:fldCharType="separate"/>
      </w:r>
      <w:r w:rsidR="00817943">
        <w:rPr>
          <w:noProof/>
        </w:rPr>
        <w:t>(</w:t>
      </w:r>
      <w:hyperlink w:anchor="_ENREF_284" w:tooltip="Gracia-Valenzuela, 2011 #17391" w:history="1">
        <w:r w:rsidR="005B41FA">
          <w:rPr>
            <w:noProof/>
          </w:rPr>
          <w:t>Gracia-Valenzuela et al. 2011</w:t>
        </w:r>
      </w:hyperlink>
      <w:r w:rsidR="00817943">
        <w:rPr>
          <w:noProof/>
        </w:rPr>
        <w:t>)</w:t>
      </w:r>
      <w:r w:rsidR="00817943">
        <w:fldChar w:fldCharType="end"/>
      </w:r>
      <w:r w:rsidRPr="00200122">
        <w:t xml:space="preserve">. </w:t>
      </w:r>
      <w:bookmarkStart w:id="215" w:name="_Hlk37837222"/>
      <w:r w:rsidRPr="00200122">
        <w:t xml:space="preserve">In similar studies, </w:t>
      </w:r>
      <w:r w:rsidRPr="00200122">
        <w:rPr>
          <w:rStyle w:val="Emphasis"/>
        </w:rPr>
        <w:t>H. americanus</w:t>
      </w:r>
      <w:r w:rsidRPr="00200122">
        <w:t xml:space="preserve"> developed hepatopancreatic necrosis after being</w:t>
      </w:r>
      <w:r w:rsidR="004A5E60" w:rsidRPr="00200122">
        <w:t xml:space="preserve"> forced</w:t>
      </w:r>
      <w:r w:rsidRPr="00200122">
        <w:t xml:space="preserve"> fed with 1ml inoculum extracted from the hepatopancreas of </w:t>
      </w:r>
      <w:r w:rsidR="004A5E60" w:rsidRPr="00200122">
        <w:t>NHPB-</w:t>
      </w:r>
      <w:r w:rsidRPr="00200122">
        <w:t xml:space="preserve">infected prawns and homogenized with glycerol (1:1 v/v) </w:t>
      </w:r>
      <w:r w:rsidR="00817943">
        <w:fldChar w:fldCharType="begin"/>
      </w:r>
      <w:r w:rsidR="00817943">
        <w:instrText xml:space="preserve"> ADDIN EN.CITE &lt;EndNote&gt;&lt;Cite&gt;&lt;Author&gt;Ávila-Villa&lt;/Author&gt;&lt;Year&gt;2012&lt;/Year&gt;&lt;RecNum&gt;3&lt;/RecNum&gt;&lt;IDText&gt;19824&lt;/IDText&gt;&lt;DisplayText&gt;(Ávila-Villa et al. 2012b)&lt;/DisplayText&gt;&lt;record&gt;&lt;rec-number&gt;3&lt;/rec-number&gt;&lt;foreign-keys&gt;&lt;key app="EN" db-id="xfaeaf0wbesxw9epfpx5at0dvzz5rfz52dzs" timestamp="1572216583" guid="abdf52fa-505d-4231-b4cf-bc153da099b0"&gt;3&lt;/key&gt;&lt;/foreign-keys&gt;&lt;ref-type name="Journal Articles"&gt;17&lt;/ref-type&gt;&lt;contributors&gt;&lt;authors&gt;&lt;author&gt;Ávila-Villa, L. A.&lt;/author&gt;&lt;author&gt;Gollas-Galvan, T.&lt;/author&gt;&lt;author&gt;Martinez-Porchas, M.&lt;/author&gt;&lt;author&gt;Mendoza-Cano, F.&lt;/author&gt;&lt;author&gt;Hernandez-Lopez, J.&lt;/author&gt;&lt;/authors&gt;&lt;/contributors&gt;&lt;titles&gt;&lt;title&gt;&lt;style face="normal" font="default" size="100%"&gt;Experimental infection and detection of necrotizing hepatopancreatitis bacterium in the American lobster &lt;/style&gt;&lt;style face="italic" font="default" size="100%"&gt;Homarus americanus&lt;/style&gt;&lt;/title&gt;&lt;secondary-title&gt;Scientific World Journal&lt;/secondary-title&gt;&lt;/titles&gt;&lt;periodical&gt;&lt;full-title&gt;Scientific World Journal&lt;/full-title&gt;&lt;/periodical&gt;&lt;pages&gt;979381&lt;/pages&gt;&lt;volume&gt;2012&lt;/volume&gt;&lt;keywords&gt;&lt;keyword&gt;Hepatopancreas&lt;/keyword&gt;&lt;keyword&gt;Life Cycle Stages&lt;/keyword&gt;&lt;keyword&gt;Necrosis&lt;/keyword&gt;&lt;keyword&gt;NHP&lt;/keyword&gt;&lt;keyword&gt;Polymerase Chain Reaction/methods&lt;/keyword&gt;&lt;keyword&gt;Necrotizing Hepatopancreatitis&lt;/keyword&gt;&lt;/keywords&gt;&lt;dates&gt;&lt;year&gt;2012&lt;/year&gt;&lt;/dates&gt;&lt;orig-pub&gt;\\ACT001CL04FS07\BIOSECURITYDATA$\E Library\Animal Catalogue\A\Avila-Villa et al 2012 EN19824.pdf&lt;/orig-pub&gt;&lt;isbn&gt;1537-744x&lt;/isbn&gt;&lt;label&gt;19824&lt;/label&gt;&lt;urls&gt;&lt;/urls&gt;&lt;custom1&gt;Prawn_YGC&lt;/custom1&gt;&lt;electronic-resource-num&gt;https://www.ncbi.nlm.nih.gov/pmc/articles/PMC3356760/&lt;/electronic-resource-num&gt;&lt;/record&gt;&lt;/Cite&gt;&lt;/EndNote&gt;</w:instrText>
      </w:r>
      <w:r w:rsidR="00817943">
        <w:fldChar w:fldCharType="separate"/>
      </w:r>
      <w:r w:rsidR="00817943">
        <w:rPr>
          <w:noProof/>
        </w:rPr>
        <w:t>(</w:t>
      </w:r>
      <w:hyperlink w:anchor="_ENREF_46" w:tooltip="Ávila-Villa, 2012 #3" w:history="1">
        <w:r w:rsidR="005B41FA">
          <w:rPr>
            <w:noProof/>
          </w:rPr>
          <w:t>Ávila-Villa et al. 2012b</w:t>
        </w:r>
      </w:hyperlink>
      <w:r w:rsidR="00817943">
        <w:rPr>
          <w:noProof/>
        </w:rPr>
        <w:t>)</w:t>
      </w:r>
      <w:r w:rsidR="00817943">
        <w:fldChar w:fldCharType="end"/>
      </w:r>
      <w:r w:rsidRPr="00200122">
        <w:t>.</w:t>
      </w:r>
    </w:p>
    <w:bookmarkEnd w:id="215"/>
    <w:p w14:paraId="2A6BCC9B" w14:textId="77777777" w:rsidR="0037703E" w:rsidRPr="00200122" w:rsidRDefault="0037703E" w:rsidP="0037703E">
      <w:pPr>
        <w:pStyle w:val="Heading4"/>
      </w:pPr>
      <w:r w:rsidRPr="00200122">
        <w:t>Pathogenesis</w:t>
      </w:r>
    </w:p>
    <w:p w14:paraId="04951B2C" w14:textId="6DFB75AA" w:rsidR="0037703E" w:rsidRPr="00200122" w:rsidRDefault="0037703E" w:rsidP="0037703E">
      <w:r w:rsidRPr="00200122">
        <w:t xml:space="preserve">Following </w:t>
      </w:r>
      <w:r w:rsidRPr="00200122">
        <w:rPr>
          <w:rStyle w:val="Emphasis"/>
        </w:rPr>
        <w:t>per os</w:t>
      </w:r>
      <w:r w:rsidRPr="00200122">
        <w:t xml:space="preserve"> ingestion, “</w:t>
      </w:r>
      <w:r w:rsidRPr="00200122">
        <w:rPr>
          <w:rStyle w:val="Emphasis"/>
        </w:rPr>
        <w:t>Ca.</w:t>
      </w:r>
      <w:r w:rsidRPr="00200122">
        <w:t xml:space="preserve"> H. penaei” moves to its target tissue, the hepatopancreas. The eight basal flagella in the motile helical variant of NHPB may be an evolutionary adaptation that allows the bacteria to pass through the digestive system and to colonize the hepatopancreas, which subsequently causes the pathology seen in NHP </w:t>
      </w:r>
      <w:r w:rsidR="00817943">
        <w:fldChar w:fldCharType="begin"/>
      </w:r>
      <w:r w:rsidR="00E865F1">
        <w:instrText xml:space="preserve"> ADDIN EN.CITE &lt;EndNote&gt;&lt;Cite&gt;&lt;Author&gt;Nunan&lt;/Author&gt;&lt;Year&gt;2013&lt;/Year&gt;&lt;RecNum&gt;18497&lt;/RecNum&gt;&lt;IDText&gt;19480&lt;/IDText&gt;&lt;DisplayText&gt;(Nunan et al. 2013)&lt;/DisplayText&gt;&lt;record&gt;&lt;rec-number&gt;18497&lt;/rec-number&gt;&lt;foreign-keys&gt;&lt;key app="EN" db-id="xfaeaf0wbesxw9epfpx5at0dvzz5rfz52dzs" timestamp="1572218491" guid="9f3739ae-606a-4f48-a8c5-206bac0b6ba4"&gt;18497&lt;/key&gt;&lt;/foreign-keys&gt;&lt;ref-type name="Journal Articles"&gt;17&lt;/ref-type&gt;&lt;contributors&gt;&lt;authors&gt;&lt;author&gt;Nunan, L. M.&lt;/author&gt;&lt;author&gt;Pantoja, C. R.&lt;/author&gt;&lt;author&gt;Gomez-Jimenez, S.&lt;/author&gt;&lt;author&gt;Lightner, Donald V.&lt;/author&gt;&lt;/authors&gt;&lt;/contributors&gt;&lt;titles&gt;&lt;title&gt;&lt;style face="normal" font="default" size="100%"&gt;“&lt;/style&gt;&lt;style face="italic" font="default" size="100%"&gt;Candidatus &lt;/style&gt;&lt;style face="normal" font="default" size="100%"&gt;Hepatobacter penaei,” an intracellular pathogenic enteric bacterium in the hepatopancreas of the marine shrimp &lt;/style&gt;&lt;style face="italic" font="default" size="100%"&gt;Penaeus vannamei&lt;/style&gt;&lt;style face="normal" font="default" size="100%"&gt; (Crustacea: Decapoda)&lt;/style&gt;&lt;/title&gt;&lt;secondary-title&gt;Applied and Environmental Microbiology&lt;/secondary-title&gt;&lt;/titles&gt;&lt;periodical&gt;&lt;full-title&gt;Applied and Environmental Microbiology&lt;/full-title&gt;&lt;/periodical&gt;&lt;pages&gt;1407-1409&lt;/pages&gt;&lt;volume&gt;79&lt;/volume&gt;&lt;number&gt;4&lt;/number&gt;&lt;keywords&gt;&lt;keyword&gt;Hepatobacter penaei&lt;/keyword&gt;&lt;keyword&gt;PRAWNS AND SHRIMPS&lt;/keyword&gt;&lt;/keywords&gt;&lt;dates&gt;&lt;year&gt;2013&lt;/year&gt;&lt;/dates&gt;&lt;orig-pub&gt;\\ACT001CL04FS07\BIOSECURITYDATA$\E Library\Animal Catalogue\N\Nunan et al 2013 EN19480.pdf&lt;/orig-pub&gt;&lt;label&gt;19480&lt;/label&gt;&lt;urls&gt;&lt;/urls&gt;&lt;custom1&gt;Prawn_YGC&lt;/custom1&gt;&lt;electronic-resource-num&gt;http://www.ncbi.nlm.nih.gov/pmc/articles/PMC3568585/&lt;/electronic-resource-num&gt;&lt;/record&gt;&lt;/Cite&gt;&lt;/EndNote&gt;</w:instrText>
      </w:r>
      <w:r w:rsidR="00817943">
        <w:fldChar w:fldCharType="separate"/>
      </w:r>
      <w:r w:rsidR="00817943">
        <w:rPr>
          <w:noProof/>
        </w:rPr>
        <w:t>(</w:t>
      </w:r>
      <w:hyperlink w:anchor="_ENREF_556" w:tooltip="Nunan, 2013 #18497" w:history="1">
        <w:r w:rsidR="005B41FA">
          <w:rPr>
            <w:noProof/>
          </w:rPr>
          <w:t>Nunan et al. 2013</w:t>
        </w:r>
      </w:hyperlink>
      <w:r w:rsidR="00817943">
        <w:rPr>
          <w:noProof/>
        </w:rPr>
        <w:t>)</w:t>
      </w:r>
      <w:r w:rsidR="00817943">
        <w:fldChar w:fldCharType="end"/>
      </w:r>
      <w:r w:rsidRPr="00200122">
        <w:t>. Physiological alterations of the hepatopancreas result in mortalities that can reach 90–95% within 30</w:t>
      </w:r>
      <w:r w:rsidR="0091291A" w:rsidRPr="00200122">
        <w:t> </w:t>
      </w:r>
      <w:r w:rsidRPr="00200122">
        <w:t xml:space="preserve">days of infection </w:t>
      </w:r>
      <w:r w:rsidR="00817943">
        <w:fldChar w:fldCharType="begin"/>
      </w:r>
      <w:r w:rsidR="00817943">
        <w:instrText xml:space="preserve"> ADDIN EN.CITE &lt;EndNote&gt;&lt;Cite&gt;&lt;Author&gt;AGDAFF–NACA&lt;/Author&gt;&lt;Year&gt;2007&lt;/Year&gt;&lt;RecNum&gt;13078&lt;/RecNum&gt;&lt;IDText&gt;19843&lt;/IDText&gt;&lt;DisplayText&gt;(AGDAFF–NACA 2007)&lt;/DisplayText&gt;&lt;record&gt;&lt;rec-number&gt;13078&lt;/rec-number&gt;&lt;foreign-keys&gt;&lt;key app="EN" db-id="xfaeaf0wbesxw9epfpx5at0dvzz5rfz52dzs" timestamp="1572217905" guid="8584133b-ab33-432a-b26d-705e8a70249a"&gt;13078&lt;/key&gt;&lt;/foreign-keys&gt;&lt;ref-type name="Web Page/Online Document"&gt;12&lt;/ref-type&gt;&lt;contributors&gt;&lt;authors&gt;&lt;author&gt;AGDAFF–NACA&lt;/author&gt;&lt;/authors&gt;&lt;/contributors&gt;&lt;titles&gt;&lt;title&gt;Aquatic Animal Diseases Significant to Asia–Pacific: Identification Field Guide&lt;/title&gt;&lt;secondary-title&gt;Australian Government Department of Agriculture, Fisheries and Forestry&lt;/secondary-title&gt;&lt;/titles&gt;&lt;keywords&gt;&lt;keyword&gt;NHP&lt;/keyword&gt;&lt;keyword&gt;Prawns&lt;/keyword&gt;&lt;/keywords&gt;&lt;dates&gt;&lt;year&gt;2007&lt;/year&gt;&lt;pub-dates&gt;&lt;date&gt;17 August 2018&lt;/date&gt;&lt;/pub-dates&gt;&lt;/dates&gt;&lt;pub-location&gt;Canberra&lt;/pub-location&gt;&lt;orig-pub&gt;Online manual&lt;/orig-pub&gt;&lt;label&gt;19843&lt;/label&gt;&lt;work-type&gt;08/17/2018&lt;/work-type&gt;&lt;urls&gt;&lt;/urls&gt;&lt;custom1&gt;Prawn_YGC&lt;/custom1&gt;&lt;electronic-resource-num&gt;http://library.enaca.org/Health/FieldGuide/index.htm&lt;/electronic-resource-num&gt;&lt;/record&gt;&lt;/Cite&gt;&lt;/EndNote&gt;</w:instrText>
      </w:r>
      <w:r w:rsidR="00817943">
        <w:fldChar w:fldCharType="separate"/>
      </w:r>
      <w:r w:rsidR="00817943">
        <w:rPr>
          <w:noProof/>
        </w:rPr>
        <w:t>(</w:t>
      </w:r>
      <w:hyperlink w:anchor="_ENREF_4" w:tooltip="AGDAFF–NACA, 2007 #13078" w:history="1">
        <w:r w:rsidR="005B41FA">
          <w:rPr>
            <w:noProof/>
          </w:rPr>
          <w:t>AGDAFF–NACA 2007</w:t>
        </w:r>
      </w:hyperlink>
      <w:r w:rsidR="00817943">
        <w:rPr>
          <w:noProof/>
        </w:rPr>
        <w:t>)</w:t>
      </w:r>
      <w:r w:rsidR="00817943">
        <w:fldChar w:fldCharType="end"/>
      </w:r>
      <w:r w:rsidRPr="00200122">
        <w:t>.</w:t>
      </w:r>
    </w:p>
    <w:p w14:paraId="674017B0" w14:textId="1D3B580C" w:rsidR="0037703E" w:rsidRPr="00200122" w:rsidRDefault="0037703E" w:rsidP="0037703E">
      <w:r w:rsidRPr="00200122">
        <w:t xml:space="preserve">NHP has an acute and a chronic phase. In the acute phase, lesions in affected prawns include necrosis and sloughing of epithelial cells in the hepatopancreas and melanized hepatopancreatic tubules. In the chronic phase, the hepatopancreas lesions are characterized by atrophy of tubules, reduced epithelial cell height, low lipid storage R cells and intratubular </w:t>
      </w:r>
      <w:r w:rsidR="00990189" w:rsidRPr="00200122">
        <w:t>oedema</w:t>
      </w:r>
      <w:r w:rsidRPr="00200122">
        <w:t xml:space="preserve"> </w:t>
      </w:r>
      <w:r w:rsidR="00817943">
        <w:fldChar w:fldCharType="begin"/>
      </w:r>
      <w:r w:rsidR="00A70204">
        <w:instrText xml:space="preserve"> ADDIN EN.CITE &lt;EndNote&gt;&lt;Cite&gt;&lt;Author&gt;Aranguren&lt;/Author&gt;&lt;Year&gt;2018&lt;/Year&gt;&lt;RecNum&gt;19773&lt;/RecNum&gt;&lt;IDText&gt;20246&lt;/IDText&gt;&lt;DisplayText&gt;(Aranguren &amp;amp; Dhar 2018)&lt;/DisplayText&gt;&lt;record&gt;&lt;rec-number&gt;19773&lt;/rec-number&gt;&lt;foreign-keys&gt;&lt;key app="EN" db-id="xfaeaf0wbesxw9epfpx5at0dvzz5rfz52dzs" timestamp="1572218660" guid="5a12281f-eac9-46ed-93b9-6480d4ead1e8"&gt;19773&lt;/key&gt;&lt;/foreign-keys&gt;&lt;ref-type name="Journal Articles"&gt;17&lt;/ref-type&gt;&lt;contributors&gt;&lt;authors&gt;&lt;author&gt;Aranguren, L. F.&lt;/author&gt;&lt;author&gt;Dhar, A. K.&lt;/author&gt;&lt;/authors&gt;&lt;/contributors&gt;&lt;titles&gt;&lt;title&gt;&lt;style face="normal" font="default" size="100%"&gt;Detection and quantification of &lt;/style&gt;&lt;style face="italic" font="default" size="100%"&gt;Hepatobacter penaei &lt;/style&gt;&lt;style face="normal" font="default" size="100%"&gt;bacteria (NHPB) by new PCR and quantitative PCR assays&lt;/style&gt;&lt;/title&gt;&lt;secondary-title&gt;Diseases of aquatic organisms&lt;/secondary-title&gt;&lt;/titles&gt;&lt;periodical&gt;&lt;full-title&gt;Diseases of Aquatic Organisms&lt;/full-title&gt;&lt;/periodical&gt;&lt;pages&gt;49-57&lt;/pages&gt;&lt;volume&gt;131&lt;/volume&gt;&lt;number&gt;1&lt;/number&gt;&lt;keywords&gt;&lt;keyword&gt;Hepatobacter penaei&lt;/keyword&gt;&lt;keyword&gt;Necrotizing hepatopancreatitis&lt;/keyword&gt;&lt;keyword&gt;Penaeus vannamei&lt;/keyword&gt;&lt;keyword&gt;Real-time PCR&lt;/keyword&gt;&lt;/keywords&gt;&lt;dates&gt;&lt;year&gt;2018&lt;/year&gt;&lt;/dates&gt;&lt;orig-pub&gt;\\ACT001CL04FS07\BIOSECURITYDATA$\E Library\Animal Catalogue\A\Aranguren and Dhar 2018 EN20246.pdf&lt;/orig-pub&gt;&lt;isbn&gt;0177-5103 (Print) 0177-5103&lt;/isbn&gt;&lt;label&gt;20246&lt;/label&gt;&lt;urls&gt;&lt;/urls&gt;&lt;custom1&gt;Prawn_YGC&lt;/custom1&gt;&lt;electronic-resource-num&gt;10.3354/dao03285&lt;/electronic-resource-num&gt;&lt;/record&gt;&lt;/Cite&gt;&lt;/EndNote&gt;</w:instrText>
      </w:r>
      <w:r w:rsidR="00817943">
        <w:fldChar w:fldCharType="separate"/>
      </w:r>
      <w:r w:rsidR="00817943">
        <w:rPr>
          <w:noProof/>
        </w:rPr>
        <w:t>(</w:t>
      </w:r>
      <w:hyperlink w:anchor="_ENREF_29" w:tooltip="Aranguren, 2018 #19773" w:history="1">
        <w:r w:rsidR="005B41FA">
          <w:rPr>
            <w:noProof/>
          </w:rPr>
          <w:t>Aranguren &amp; Dhar 2018</w:t>
        </w:r>
      </w:hyperlink>
      <w:r w:rsidR="00817943">
        <w:rPr>
          <w:noProof/>
        </w:rPr>
        <w:t>)</w:t>
      </w:r>
      <w:r w:rsidR="00817943">
        <w:fldChar w:fldCharType="end"/>
      </w:r>
      <w:r w:rsidRPr="00200122">
        <w:t>.</w:t>
      </w:r>
    </w:p>
    <w:p w14:paraId="20D99754" w14:textId="34C7B09F" w:rsidR="0037703E" w:rsidRPr="00200122" w:rsidRDefault="0037703E" w:rsidP="0037703E">
      <w:r w:rsidRPr="00200122">
        <w:t xml:space="preserve">NHP has been reported to cause a reduction in fertility of female broodstock </w:t>
      </w:r>
      <w:r w:rsidR="00817943">
        <w:fldChar w:fldCharType="begin"/>
      </w:r>
      <w:r w:rsidR="00817943">
        <w:instrText xml:space="preserve"> ADDIN EN.CITE &lt;EndNote&gt;&lt;Cite&gt;&lt;Author&gt;Aranguren&lt;/Author&gt;&lt;Year&gt;2006&lt;/Year&gt;&lt;RecNum&gt;12238&lt;/RecNum&gt;&lt;IDText&gt;19840&lt;/IDText&gt;&lt;DisplayText&gt;(Aranguren et al. 2006)&lt;/DisplayText&gt;&lt;record&gt;&lt;rec-number&gt;12238&lt;/rec-number&gt;&lt;foreign-keys&gt;&lt;key app="EN" db-id="xfaeaf0wbesxw9epfpx5at0dvzz5rfz52dzs" timestamp="1572217791" guid="b0aef3c2-0058-4565-83bc-4a802b4e7c8d"&gt;12238&lt;/key&gt;&lt;/foreign-keys&gt;&lt;ref-type name="Journal Articles"&gt;17&lt;/ref-type&gt;&lt;contributors&gt;&lt;authors&gt;&lt;author&gt;Aranguren, L. F.&lt;/author&gt;&lt;author&gt;Briñez, B.&lt;/author&gt;&lt;author&gt;Aragón, L.&lt;/author&gt;&lt;author&gt;Platz, C.&lt;/author&gt;&lt;author&gt;Caraballo, X.&lt;/author&gt;&lt;author&gt;Suarez, A.&lt;/author&gt;&lt;author&gt;Salazar, M.&lt;/author&gt;&lt;/authors&gt;&lt;/contributors&gt;&lt;titles&gt;&lt;title&gt;&lt;style face="normal" font="default" size="100%"&gt;Necrotizing hepatopancreatitis (NHP) infected &lt;/style&gt;&lt;style face="italic" font="default" size="100%"&gt;Penaeus vannamei&lt;/style&gt;&lt;style face="normal" font="default" size="100%"&gt; female broodstock: effect on reproductive parameters, nauplii and larvae quality&lt;/style&gt;&lt;/title&gt;&lt;secondary-title&gt;Aquaculture&lt;/secondary-title&gt;&lt;/titles&gt;&lt;periodical&gt;&lt;full-title&gt;Aquaculture&lt;/full-title&gt;&lt;/periodical&gt;&lt;pages&gt;337-343&lt;/pages&gt;&lt;volume&gt;258&lt;/volume&gt;&lt;number&gt;1&lt;/number&gt;&lt;keywords&gt;&lt;keyword&gt;Necrotizing hepatopancreatitis&lt;/keyword&gt;&lt;keyword&gt;Broodstock&lt;/keyword&gt;&lt;keyword&gt;Larvae quality&lt;/keyword&gt;&lt;keyword&gt;Triglyceride&lt;/keyword&gt;&lt;/keywords&gt;&lt;dates&gt;&lt;year&gt;2006&lt;/year&gt;&lt;/dates&gt;&lt;orig-pub&gt;\\ACT001CL04FS07\BIOSECURITYDATA$\E Library\Animal Catalogue\A\Aranguren et al 2006 EN19840.pdf&lt;/orig-pub&gt;&lt;isbn&gt;0044-8486&lt;/isbn&gt;&lt;label&gt;19840&lt;/label&gt;&lt;urls&gt;&lt;/urls&gt;&lt;custom1&gt;Prawn_YGC&lt;/custom1&gt;&lt;electronic-resource-num&gt;https://doi.org/10.1016/j.aquaculture.2006.03.051&lt;/electronic-resource-num&gt;&lt;/record&gt;&lt;/Cite&gt;&lt;/EndNote&gt;</w:instrText>
      </w:r>
      <w:r w:rsidR="00817943">
        <w:fldChar w:fldCharType="separate"/>
      </w:r>
      <w:r w:rsidR="00817943">
        <w:rPr>
          <w:noProof/>
        </w:rPr>
        <w:t>(</w:t>
      </w:r>
      <w:hyperlink w:anchor="_ENREF_28" w:tooltip="Aranguren, 2006 #12238" w:history="1">
        <w:r w:rsidR="005B41FA">
          <w:rPr>
            <w:noProof/>
          </w:rPr>
          <w:t>Aranguren et al. 2006</w:t>
        </w:r>
      </w:hyperlink>
      <w:r w:rsidR="00817943">
        <w:rPr>
          <w:noProof/>
        </w:rPr>
        <w:t>)</w:t>
      </w:r>
      <w:r w:rsidR="00817943">
        <w:fldChar w:fldCharType="end"/>
      </w:r>
      <w:r w:rsidRPr="00200122">
        <w:t xml:space="preserve">. NHP may impair hepatopancreas function on lipid transfer and storage. The severe hepatopancreas damage might be incompatible with maturation and spawning, as the ovary needs to reach a certain level of lipid reserves to mature and spawn. NHPB-infected female broodstock is also reported to produce nauplii and larva of decreased quality </w:t>
      </w:r>
      <w:r w:rsidR="00817943">
        <w:fldChar w:fldCharType="begin"/>
      </w:r>
      <w:r w:rsidR="00817943">
        <w:instrText xml:space="preserve"> ADDIN EN.CITE &lt;EndNote&gt;&lt;Cite&gt;&lt;Author&gt;Aranguren&lt;/Author&gt;&lt;Year&gt;2006&lt;/Year&gt;&lt;RecNum&gt;12238&lt;/RecNum&gt;&lt;IDText&gt;19840&lt;/IDText&gt;&lt;DisplayText&gt;(Aranguren et al. 2006)&lt;/DisplayText&gt;&lt;record&gt;&lt;rec-number&gt;12238&lt;/rec-number&gt;&lt;foreign-keys&gt;&lt;key app="EN" db-id="xfaeaf0wbesxw9epfpx5at0dvzz5rfz52dzs" timestamp="1572217791" guid="b0aef3c2-0058-4565-83bc-4a802b4e7c8d"&gt;12238&lt;/key&gt;&lt;/foreign-keys&gt;&lt;ref-type name="Journal Articles"&gt;17&lt;/ref-type&gt;&lt;contributors&gt;&lt;authors&gt;&lt;author&gt;Aranguren, L. F.&lt;/author&gt;&lt;author&gt;Briñez, B.&lt;/author&gt;&lt;author&gt;Aragón, L.&lt;/author&gt;&lt;author&gt;Platz, C.&lt;/author&gt;&lt;author&gt;Caraballo, X.&lt;/author&gt;&lt;author&gt;Suarez, A.&lt;/author&gt;&lt;author&gt;Salazar, M.&lt;/author&gt;&lt;/authors&gt;&lt;/contributors&gt;&lt;titles&gt;&lt;title&gt;&lt;style face="normal" font="default" size="100%"&gt;Necrotizing hepatopancreatitis (NHP) infected &lt;/style&gt;&lt;style face="italic" font="default" size="100%"&gt;Penaeus vannamei&lt;/style&gt;&lt;style face="normal" font="default" size="100%"&gt; female broodstock: effect on reproductive parameters, nauplii and larvae quality&lt;/style&gt;&lt;/title&gt;&lt;secondary-title&gt;Aquaculture&lt;/secondary-title&gt;&lt;/titles&gt;&lt;periodical&gt;&lt;full-title&gt;Aquaculture&lt;/full-title&gt;&lt;/periodical&gt;&lt;pages&gt;337-343&lt;/pages&gt;&lt;volume&gt;258&lt;/volume&gt;&lt;number&gt;1&lt;/number&gt;&lt;keywords&gt;&lt;keyword&gt;Necrotizing hepatopancreatitis&lt;/keyword&gt;&lt;keyword&gt;Broodstock&lt;/keyword&gt;&lt;keyword&gt;Larvae quality&lt;/keyword&gt;&lt;keyword&gt;Triglyceride&lt;/keyword&gt;&lt;/keywords&gt;&lt;dates&gt;&lt;year&gt;2006&lt;/year&gt;&lt;/dates&gt;&lt;orig-pub&gt;\\ACT001CL04FS07\BIOSECURITYDATA$\E Library\Animal Catalogue\A\Aranguren et al 2006 EN19840.pdf&lt;/orig-pub&gt;&lt;isbn&gt;0044-8486&lt;/isbn&gt;&lt;label&gt;19840&lt;/label&gt;&lt;urls&gt;&lt;/urls&gt;&lt;custom1&gt;Prawn_YGC&lt;/custom1&gt;&lt;electronic-resource-num&gt;https://doi.org/10.1016/j.aquaculture.2006.03.051&lt;/electronic-resource-num&gt;&lt;/record&gt;&lt;/Cite&gt;&lt;/EndNote&gt;</w:instrText>
      </w:r>
      <w:r w:rsidR="00817943">
        <w:fldChar w:fldCharType="separate"/>
      </w:r>
      <w:r w:rsidR="00817943">
        <w:rPr>
          <w:noProof/>
        </w:rPr>
        <w:t>(</w:t>
      </w:r>
      <w:hyperlink w:anchor="_ENREF_28" w:tooltip="Aranguren, 2006 #12238" w:history="1">
        <w:r w:rsidR="005B41FA">
          <w:rPr>
            <w:noProof/>
          </w:rPr>
          <w:t>Aranguren et al. 2006</w:t>
        </w:r>
      </w:hyperlink>
      <w:r w:rsidR="00817943">
        <w:rPr>
          <w:noProof/>
        </w:rPr>
        <w:t>)</w:t>
      </w:r>
      <w:r w:rsidR="00817943">
        <w:fldChar w:fldCharType="end"/>
      </w:r>
      <w:r w:rsidRPr="00200122">
        <w:t>.</w:t>
      </w:r>
    </w:p>
    <w:p w14:paraId="568F2391" w14:textId="77777777" w:rsidR="0037703E" w:rsidRPr="00200122" w:rsidRDefault="0037703E" w:rsidP="0037703E">
      <w:pPr>
        <w:pStyle w:val="Heading5"/>
      </w:pPr>
      <w:r w:rsidRPr="00200122">
        <w:t>Tissue tropism</w:t>
      </w:r>
    </w:p>
    <w:p w14:paraId="4C545867" w14:textId="68494355" w:rsidR="0037703E" w:rsidRPr="00200122" w:rsidRDefault="0037703E" w:rsidP="0037703E">
      <w:r w:rsidRPr="00200122">
        <w:t xml:space="preserve">NHPB targets the hepatopancreas with infection reported in all hepatopancreatic cell types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Pr="00200122">
        <w:t xml:space="preserve">. NHPB is also present in the faeces </w:t>
      </w:r>
      <w:r w:rsidR="00817943">
        <w:fldChar w:fldCharType="begin">
          <w:fldData xml:space="preserve">PEVuZE5vdGU+PENpdGU+PEF1dGhvcj5WaW5jZW50PC9BdXRob3I+PFllYXI+MjAwNTwvWWVhcj48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==
</w:fldData>
        </w:fldChar>
      </w:r>
      <w:r w:rsidR="00817943">
        <w:instrText xml:space="preserve"> ADDIN EN.CITE </w:instrText>
      </w:r>
      <w:r w:rsidR="00817943">
        <w:fldChar w:fldCharType="begin">
          <w:fldData xml:space="preserve">PEVuZE5vdGU+PENpdGU+PEF1dGhvcj5WaW5jZW50PC9BdXRob3I+PFllYXI+MjAwNTwvWWVhcj48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==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9" w:tooltip="Brinez, 2003 #9866" w:history="1">
        <w:r w:rsidR="005B41FA">
          <w:rPr>
            <w:noProof/>
          </w:rPr>
          <w:t>Brinez, Aranguren &amp; Salazar 2003</w:t>
        </w:r>
      </w:hyperlink>
      <w:r w:rsidR="00817943">
        <w:rPr>
          <w:noProof/>
        </w:rPr>
        <w:t xml:space="preserve">; </w:t>
      </w:r>
      <w:hyperlink w:anchor="_ENREF_823" w:tooltip="Vincent, 2005 #12140" w:history="1">
        <w:r w:rsidR="005B41FA">
          <w:rPr>
            <w:noProof/>
          </w:rPr>
          <w:t>Vincent &amp; Lotz 2005</w:t>
        </w:r>
      </w:hyperlink>
      <w:r w:rsidR="00817943">
        <w:rPr>
          <w:noProof/>
        </w:rPr>
        <w:t>)</w:t>
      </w:r>
      <w:r w:rsidR="00817943">
        <w:fldChar w:fldCharType="end"/>
      </w:r>
      <w:r w:rsidRPr="00200122">
        <w:t>.</w:t>
      </w:r>
    </w:p>
    <w:p w14:paraId="5AD04261" w14:textId="77777777" w:rsidR="0037703E" w:rsidRPr="00200122" w:rsidRDefault="0037703E" w:rsidP="0037703E">
      <w:pPr>
        <w:pStyle w:val="Heading5"/>
      </w:pPr>
      <w:r w:rsidRPr="00200122">
        <w:t>Tissue titre</w:t>
      </w:r>
    </w:p>
    <w:p w14:paraId="028F70B6" w14:textId="50A8412B" w:rsidR="0037703E" w:rsidRPr="00200122" w:rsidRDefault="0037703E" w:rsidP="0037703E">
      <w:r w:rsidRPr="00200122">
        <w:t xml:space="preserve">Few studies have </w:t>
      </w:r>
      <w:r w:rsidR="001554E1" w:rsidRPr="00200122">
        <w:t xml:space="preserve">attempted to </w:t>
      </w:r>
      <w:r w:rsidRPr="00200122">
        <w:t>examine the titre of “</w:t>
      </w:r>
      <w:r w:rsidRPr="00200122">
        <w:rPr>
          <w:rStyle w:val="Emphasis"/>
        </w:rPr>
        <w:t>Ca.</w:t>
      </w:r>
      <w:r w:rsidRPr="00200122">
        <w:t> H. penaei” in infected prawn tissues</w:t>
      </w:r>
      <w:r w:rsidR="001554E1" w:rsidRPr="00200122">
        <w:t xml:space="preserve"> as the number of DNA copies using qPCR</w:t>
      </w:r>
      <w:r w:rsidRPr="00200122">
        <w:t xml:space="preserve">. Prawns with NHP show a massive infection of hepatopancreatic cells by NHPB </w:t>
      </w:r>
      <w:r w:rsidR="00817943">
        <w:fldChar w:fldCharType="begin">
          <w:fldData xml:space="preserve">PEVuZE5vdGU+PENpdGU+PEF1dGhvcj5MaWdodG5lcjwvQXV0aG9yPjxZZWFyPjE5OTQ8L1llYXI+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</w:fldData>
        </w:fldChar>
      </w:r>
      <w:r w:rsidR="00817943">
        <w:instrText xml:space="preserve"> ADDIN EN.CITE </w:instrText>
      </w:r>
      <w:r w:rsidR="00817943">
        <w:fldChar w:fldCharType="begin">
          <w:fldData xml:space="preserve">PEVuZE5vdGU+PENpdGU+PEF1dGhvcj5MaWdodG5lcjwvQXV0aG9yPjxZZWFyPjE5OTQ8L1llYXI+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4" w:tooltip="Lightner, 1994 #5015" w:history="1">
        <w:r w:rsidR="005B41FA">
          <w:rPr>
            <w:noProof/>
          </w:rPr>
          <w:t>Lightner &amp; Redman 1994</w:t>
        </w:r>
      </w:hyperlink>
      <w:r w:rsidR="00817943">
        <w:rPr>
          <w:noProof/>
        </w:rPr>
        <w:t>)</w:t>
      </w:r>
      <w:r w:rsidR="00817943">
        <w:fldChar w:fldCharType="end"/>
      </w:r>
      <w:r w:rsidRPr="00200122">
        <w:t>. NHP was quantified by q</w:t>
      </w:r>
      <w:r w:rsidR="00D2022A" w:rsidRPr="00200122">
        <w:t>P</w:t>
      </w:r>
      <w:r w:rsidRPr="00200122">
        <w:t xml:space="preserve">CR in </w:t>
      </w:r>
      <w:r w:rsidRPr="00200122">
        <w:rPr>
          <w:rStyle w:val="Emphasis"/>
        </w:rPr>
        <w:t>P. vannamei</w:t>
      </w:r>
      <w:r w:rsidRPr="00200122">
        <w:t xml:space="preserve"> (mean weight 5.1g) fed </w:t>
      </w:r>
      <w:r w:rsidR="0091291A" w:rsidRPr="00200122">
        <w:t>1</w:t>
      </w:r>
      <w:r w:rsidRPr="00200122">
        <w:t xml:space="preserve"> piece of NHPB-infected hepatopancreas (0.05g piece, with an undetermined copy number of NHP). NHPB was detected at 10</w:t>
      </w:r>
      <w:r w:rsidRPr="00200122">
        <w:rPr>
          <w:vertAlign w:val="superscript"/>
        </w:rPr>
        <w:t>3</w:t>
      </w:r>
      <w:r w:rsidRPr="00200122">
        <w:t>–10</w:t>
      </w:r>
      <w:r w:rsidRPr="00200122">
        <w:rPr>
          <w:vertAlign w:val="superscript"/>
        </w:rPr>
        <w:t>7</w:t>
      </w:r>
      <w:r w:rsidRPr="00200122">
        <w:t> copies/mg in hepatopancreas and 10</w:t>
      </w:r>
      <w:r w:rsidRPr="00200122">
        <w:rPr>
          <w:vertAlign w:val="superscript"/>
        </w:rPr>
        <w:t>1</w:t>
      </w:r>
      <w:r w:rsidRPr="00200122">
        <w:t>–10</w:t>
      </w:r>
      <w:r w:rsidRPr="00200122">
        <w:rPr>
          <w:vertAlign w:val="superscript"/>
        </w:rPr>
        <w:t>5 </w:t>
      </w:r>
      <w:r w:rsidRPr="00200122">
        <w:t>copies/mg in faeces</w:t>
      </w:r>
      <w:r w:rsidR="00790C96" w:rsidRPr="00200122">
        <w:t xml:space="preserve"> </w:t>
      </w:r>
      <w:r w:rsidR="00817943">
        <w:fldChar w:fldCharType="begin">
          <w:fldData xml:space="preserve">PEVuZE5vdGU+PENpdGU+PEF1dGhvcj5WaW5jZW50PC9BdXRob3I+PFllYXI+MjAwNTwvWWVhcj48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</w:fldData>
        </w:fldChar>
      </w:r>
      <w:r w:rsidR="00817943">
        <w:instrText xml:space="preserve"> ADDIN EN.CITE </w:instrText>
      </w:r>
      <w:r w:rsidR="00817943">
        <w:fldChar w:fldCharType="begin">
          <w:fldData xml:space="preserve">PEVuZE5vdGU+PENpdGU+PEF1dGhvcj5WaW5jZW50PC9BdXRob3I+PFllYXI+MjAwNTwvWWVhcj48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23" w:tooltip="Vincent, 2005 #12140" w:history="1">
        <w:r w:rsidR="005B41FA">
          <w:rPr>
            <w:noProof/>
          </w:rPr>
          <w:t>Vincent &amp; Lotz 2005</w:t>
        </w:r>
      </w:hyperlink>
      <w:r w:rsidR="00817943">
        <w:rPr>
          <w:noProof/>
        </w:rPr>
        <w:t>)</w:t>
      </w:r>
      <w:r w:rsidR="00817943">
        <w:fldChar w:fldCharType="end"/>
      </w:r>
      <w:r w:rsidRPr="00200122">
        <w:t>. Lethal infections contained 10</w:t>
      </w:r>
      <w:r w:rsidRPr="00200122">
        <w:rPr>
          <w:vertAlign w:val="superscript"/>
        </w:rPr>
        <w:t>6</w:t>
      </w:r>
      <w:r w:rsidRPr="00200122">
        <w:t>–10</w:t>
      </w:r>
      <w:r w:rsidRPr="00200122">
        <w:rPr>
          <w:vertAlign w:val="superscript"/>
        </w:rPr>
        <w:t>7</w:t>
      </w:r>
      <w:r w:rsidRPr="00200122">
        <w:t xml:space="preserve"> copies/mg in hepatopancreas and 10</w:t>
      </w:r>
      <w:r w:rsidRPr="00200122">
        <w:rPr>
          <w:vertAlign w:val="superscript"/>
        </w:rPr>
        <w:t>3</w:t>
      </w:r>
      <w:r w:rsidRPr="00200122">
        <w:t>–10</w:t>
      </w:r>
      <w:r w:rsidRPr="00200122">
        <w:rPr>
          <w:vertAlign w:val="superscript"/>
        </w:rPr>
        <w:t>6 </w:t>
      </w:r>
      <w:r w:rsidRPr="00200122">
        <w:t xml:space="preserve">copies/mg in faeces. The amount of NHPB present in the hepatopancreas was higher than that observed in faeces of the same individual </w:t>
      </w:r>
      <w:r w:rsidR="00817943">
        <w:fldChar w:fldCharType="begin">
          <w:fldData xml:space="preserve">PEVuZE5vdGU+PENpdGU+PEF1dGhvcj5WaW5jZW50PC9BdXRob3I+PFllYXI+MjAwNTwvWWVhcj48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</w:fldData>
        </w:fldChar>
      </w:r>
      <w:r w:rsidR="00817943">
        <w:instrText xml:space="preserve"> ADDIN EN.CITE </w:instrText>
      </w:r>
      <w:r w:rsidR="00817943">
        <w:fldChar w:fldCharType="begin">
          <w:fldData xml:space="preserve">PEVuZE5vdGU+PENpdGU+PEF1dGhvcj5WaW5jZW50PC9BdXRob3I+PFllYXI+MjAwNTwvWWVhcj48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23" w:tooltip="Vincent, 2005 #12140" w:history="1">
        <w:r w:rsidR="005B41FA">
          <w:rPr>
            <w:noProof/>
          </w:rPr>
          <w:t>Vincent &amp; Lotz 2005</w:t>
        </w:r>
      </w:hyperlink>
      <w:r w:rsidR="00817943">
        <w:rPr>
          <w:noProof/>
        </w:rPr>
        <w:t>)</w:t>
      </w:r>
      <w:r w:rsidR="00817943">
        <w:fldChar w:fldCharType="end"/>
      </w:r>
      <w:r w:rsidRPr="00200122">
        <w:t xml:space="preserve">. In a separate study, quantification of NHPB in hepatopancreas and faeces samples of </w:t>
      </w:r>
      <w:r w:rsidRPr="00200122">
        <w:rPr>
          <w:rStyle w:val="Emphasis"/>
        </w:rPr>
        <w:t>P. vannamei</w:t>
      </w:r>
      <w:r w:rsidRPr="00200122">
        <w:t xml:space="preserve"> (mean weight 2.8g) by qPCR showed that NHPB copy number ranged from 3.0 × 10</w:t>
      </w:r>
      <w:r w:rsidRPr="00200122">
        <w:rPr>
          <w:vertAlign w:val="superscript"/>
        </w:rPr>
        <w:t>2</w:t>
      </w:r>
      <w:r w:rsidRPr="00200122">
        <w:t>–8.8 × 10</w:t>
      </w:r>
      <w:r w:rsidRPr="00200122">
        <w:rPr>
          <w:vertAlign w:val="superscript"/>
        </w:rPr>
        <w:t>7</w:t>
      </w:r>
      <w:r w:rsidRPr="00200122">
        <w:t xml:space="preserve"> copies/μg of DNA in hepatopancreas, and mean copy number of 4.3 × 10</w:t>
      </w:r>
      <w:r w:rsidRPr="00200122">
        <w:rPr>
          <w:vertAlign w:val="superscript"/>
        </w:rPr>
        <w:t>3</w:t>
      </w:r>
      <w:r w:rsidRPr="00200122">
        <w:t>–4.2 × 10</w:t>
      </w:r>
      <w:r w:rsidRPr="00200122">
        <w:rPr>
          <w:vertAlign w:val="superscript"/>
        </w:rPr>
        <w:t xml:space="preserve">6 </w:t>
      </w:r>
      <w:r w:rsidRPr="00200122">
        <w:t xml:space="preserve">copies/μg in faeces </w:t>
      </w:r>
      <w:r w:rsidR="00817943">
        <w:fldChar w:fldCharType="begin"/>
      </w:r>
      <w:r w:rsidR="00817943">
        <w:instrText xml:space="preserve"> ADDIN EN.CITE &lt;EndNote&gt;&lt;Cite&gt;&lt;Author&gt;Aranguren&lt;/Author&gt;&lt;Year&gt;2010&lt;/Year&gt;&lt;RecNum&gt;16235&lt;/RecNum&gt;&lt;IDText&gt;21302&lt;/IDText&gt;&lt;DisplayText&gt;(Aranguren, Tang &amp;amp; Lightner 2010)&lt;/DisplayText&gt;&lt;record&gt;&lt;rec-number&gt;16235&lt;/rec-number&gt;&lt;foreign-keys&gt;&lt;key app="EN" db-id="xfaeaf0wbesxw9epfpx5at0dvzz5rfz52dzs" timestamp="1572218253" guid="f5442bc4-87fd-4ce1-b86d-df390fd8b069"&gt;16235&lt;/key&gt;&lt;/foreign-keys&gt;&lt;ref-type name="Journal Articles"&gt;17&lt;/ref-type&gt;&lt;contributors&gt;&lt;authors&gt;&lt;author&gt;Aranguren, L. F.&lt;/author&gt;&lt;author&gt;Tang, K. F. J.&lt;/author&gt;&lt;author&gt;Lightner, D. V.&lt;/author&gt;&lt;/authors&gt;&lt;/contributors&gt;&lt;titles&gt;&lt;title&gt;Quantification of the bacterial agent of necrotizing hepatopancreatitis (NHP-B) by real-time PCR and comparison of survival and NHP load of two shrimp populations&lt;/title&gt;&lt;secondary-title&gt;Aquaculture&lt;/secondary-title&gt;&lt;/titles&gt;&lt;periodical&gt;&lt;full-title&gt;Aquaculture&lt;/full-title&gt;&lt;/periodical&gt;&lt;pages&gt;187-192&lt;/pages&gt;&lt;volume&gt;307&lt;/volume&gt;&lt;number&gt;3&lt;/number&gt;&lt;keywords&gt;&lt;keyword&gt;Necrotizing hepatopancreatitis&lt;/keyword&gt;&lt;keyword&gt;Real-time PCR&lt;/keyword&gt;&lt;keyword&gt;Genetic selection&lt;/keyword&gt;&lt;/keywords&gt;&lt;dates&gt;&lt;year&gt;2010&lt;/year&gt;&lt;pub-dates&gt;&lt;date&gt;28 June 2019&lt;/date&gt;&lt;/pub-dates&gt;&lt;/dates&gt;&lt;orig-pub&gt;\\ACT001CL04FS07\BIOSECURITYDATA$\E Library\Animal Catalogue\A\Aranguren et al 2010 EN21302.pdf&lt;/orig-pub&gt;&lt;isbn&gt;0044-8486&lt;/isbn&gt;&lt;label&gt;21302&lt;/label&gt;&lt;urls&gt;&lt;/urls&gt;&lt;custom1&gt;Prawn_YGC&lt;/custom1&gt;&lt;electronic-resource-num&gt;https://doi.org/10.1016/j.aquaculture.2010.07.022&lt;/electronic-resource-num&gt;&lt;/record&gt;&lt;/Cite&gt;&lt;/EndNote&gt;</w:instrText>
      </w:r>
      <w:r w:rsidR="00817943">
        <w:fldChar w:fldCharType="separate"/>
      </w:r>
      <w:r w:rsidR="00817943">
        <w:rPr>
          <w:noProof/>
        </w:rPr>
        <w:t>(</w:t>
      </w:r>
      <w:hyperlink w:anchor="_ENREF_33" w:tooltip="Aranguren, 2010 #16235" w:history="1">
        <w:r w:rsidR="005B41FA">
          <w:rPr>
            <w:noProof/>
          </w:rPr>
          <w:t>Aranguren, Tang &amp; Lightner 2010</w:t>
        </w:r>
      </w:hyperlink>
      <w:r w:rsidR="00817943">
        <w:rPr>
          <w:noProof/>
        </w:rPr>
        <w:t>)</w:t>
      </w:r>
      <w:r w:rsidR="00817943">
        <w:fldChar w:fldCharType="end"/>
      </w:r>
      <w:r w:rsidRPr="00200122">
        <w:t>.</w:t>
      </w:r>
    </w:p>
    <w:p w14:paraId="53E3B80E" w14:textId="77777777" w:rsidR="0037703E" w:rsidRPr="00200122" w:rsidRDefault="0037703E" w:rsidP="0037703E">
      <w:pPr>
        <w:pStyle w:val="Heading4"/>
      </w:pPr>
      <w:r w:rsidRPr="00200122">
        <w:t>Diagnosis</w:t>
      </w:r>
    </w:p>
    <w:p w14:paraId="6218C4EE" w14:textId="77777777" w:rsidR="0037703E" w:rsidRPr="00200122" w:rsidRDefault="0037703E" w:rsidP="0037703E">
      <w:pPr>
        <w:pStyle w:val="Heading5"/>
      </w:pPr>
      <w:r w:rsidRPr="00200122">
        <w:t>Clinical signs</w:t>
      </w:r>
    </w:p>
    <w:p w14:paraId="6B47D91E" w14:textId="27E57878" w:rsidR="0037703E" w:rsidRPr="00200122" w:rsidRDefault="0037703E" w:rsidP="0037703E">
      <w:r w:rsidRPr="00200122">
        <w:t xml:space="preserve">Clinical signs of NHP are nonspecific. NHP is associated with anorexia, lethargy, abdominal muscle atrophy, softened exoskeleton, blackened gills, chromatophore expansion, growth retardation and mortalities </w:t>
      </w:r>
      <w:r w:rsidR="00817943">
        <w:fldChar w:fldCharType="begin">
          <w:fldData xml:space="preserve">PEVuZE5vdGU+PENpdGU+PEF1dGhvcj5MaWdodG5lcjwvQXV0aG9yPjxZZWFyPjE5OTQ8L1llYXI+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</w:fldData>
        </w:fldChar>
      </w:r>
      <w:r w:rsidR="00817943">
        <w:instrText xml:space="preserve"> ADDIN EN.CITE </w:instrText>
      </w:r>
      <w:r w:rsidR="00817943">
        <w:fldChar w:fldCharType="begin">
          <w:fldData xml:space="preserve">PEVuZE5vdGU+PENpdGU+PEF1dGhvcj5MaWdodG5lcjwvQXV0aG9yPjxZZWFyPjE5OTQ8L1llYXI+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424" w:tooltip="Lightner, 1994 #5015" w:history="1">
        <w:r w:rsidR="005B41FA">
          <w:rPr>
            <w:noProof/>
          </w:rPr>
          <w:t>Lightner &amp; Redman 1994</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r w:rsidRPr="00200122">
        <w:t>.</w:t>
      </w:r>
    </w:p>
    <w:p w14:paraId="3E613B00" w14:textId="77777777" w:rsidR="0037703E" w:rsidRPr="00200122" w:rsidRDefault="0037703E" w:rsidP="0037703E">
      <w:pPr>
        <w:pStyle w:val="Heading5"/>
      </w:pPr>
      <w:r w:rsidRPr="00200122">
        <w:t>Pathology</w:t>
      </w:r>
    </w:p>
    <w:p w14:paraId="33214671" w14:textId="7271757A" w:rsidR="0037703E" w:rsidRPr="00200122" w:rsidRDefault="0037703E" w:rsidP="0037703E">
      <w:r w:rsidRPr="00200122">
        <w:t xml:space="preserve">The typical histological characteristics of NHP are atrophy, multifocal necrosis and inflammation of the hepatopancreas </w:t>
      </w:r>
      <w:r w:rsidR="00817943">
        <w:fldChar w:fldCharType="begin">
          <w:fldData xml:space="preserve">PEVuZE5vdGU+PENpdGU+PEF1dGhvcj5MaWdodG5lcjwvQXV0aG9yPjxZZWFyPjE5OTQ8L1llYXI+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</w:fldData>
        </w:fldChar>
      </w:r>
      <w:r w:rsidR="00817943">
        <w:instrText xml:space="preserve"> ADDIN EN.CITE </w:instrText>
      </w:r>
      <w:r w:rsidR="00817943">
        <w:fldChar w:fldCharType="begin">
          <w:fldData xml:space="preserve">PEVuZE5vdGU+PENpdGU+PEF1dGhvcj5MaWdodG5lcjwvQXV0aG9yPjxZZWFyPjE5OTQ8L1llYXI+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51" w:tooltip="Frelier, 1994 #4950" w:history="1">
        <w:r w:rsidR="005B41FA">
          <w:rPr>
            <w:noProof/>
          </w:rPr>
          <w:t>Frelier et al. 1994</w:t>
        </w:r>
      </w:hyperlink>
      <w:r w:rsidR="00817943">
        <w:rPr>
          <w:noProof/>
        </w:rPr>
        <w:t xml:space="preserve">; </w:t>
      </w:r>
      <w:hyperlink w:anchor="_ENREF_424" w:tooltip="Lightner, 1994 #5015" w:history="1">
        <w:r w:rsidR="005B41FA">
          <w:rPr>
            <w:noProof/>
          </w:rPr>
          <w:t>Lightner &amp; Redman 1994</w:t>
        </w:r>
      </w:hyperlink>
      <w:r w:rsidR="00817943">
        <w:rPr>
          <w:noProof/>
        </w:rPr>
        <w:t>)</w:t>
      </w:r>
      <w:r w:rsidR="00817943">
        <w:fldChar w:fldCharType="end"/>
      </w:r>
      <w:r w:rsidRPr="00200122">
        <w:t>. Infection with “</w:t>
      </w:r>
      <w:r w:rsidRPr="00200122">
        <w:rPr>
          <w:rStyle w:val="Emphasis"/>
        </w:rPr>
        <w:t>Ca.</w:t>
      </w:r>
      <w:r w:rsidRPr="00200122">
        <w:t xml:space="preserve"> H. penaei” can be diagnosed using histological methods during the acute and chronic phases of infection; the initial phase of infection on the other hand, is difficult to diagnose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 xml:space="preserve">. Acute NHP infection appears as an atrophied hepatopancreas with moderate atrophy of the tubule epithelia, presence of bacterial cells and haemocytic infiltration of the tubules (multifocal encapsulations). Other histological findings during this phase include hypertrophied tubular cells, sloughing of tubule epithelial cells and an irregular content of lipid vacuoles in the hepatopancreatic tubules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 xml:space="preserve">. In transitional NHP infection, an evident atrophy of the hepatopancreas tubule epithelium and haemocytic infiltration are shown. Haemocyte nodules with masses of bacteria in its centre can also be observed. The content of lipid vacuoles in the hepatopancreatic tubules is markedly reduced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 xml:space="preserve">. Chronic phase of NHP infection appears primarily as infiltration and accumulation of haemocytes at the sites of necrosis, low haemocyte nodules, areas with fibrosis, and few melanised and necrotic hepatopancreatic tubules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w:t>
      </w:r>
    </w:p>
    <w:p w14:paraId="1E9835EB" w14:textId="77777777" w:rsidR="0037703E" w:rsidRPr="00200122" w:rsidRDefault="0037703E" w:rsidP="0037703E">
      <w:pPr>
        <w:pStyle w:val="Heading5"/>
      </w:pPr>
      <w:r w:rsidRPr="00200122">
        <w:t>Testing</w:t>
      </w:r>
    </w:p>
    <w:p w14:paraId="50593C2E" w14:textId="68D33DD0" w:rsidR="0037703E" w:rsidRPr="00200122" w:rsidRDefault="0037703E" w:rsidP="0037703E">
      <w:r w:rsidRPr="00200122">
        <w:t xml:space="preserve">Chapter 2.2.3 of the OIE </w:t>
      </w:r>
      <w:r w:rsidRPr="00200122">
        <w:rPr>
          <w:rStyle w:val="Emphasis"/>
        </w:rPr>
        <w:t>Manual of diagnostic tests for aquatic animals</w:t>
      </w:r>
      <w:r w:rsidRPr="00200122">
        <w:rPr>
          <w:i/>
        </w:rPr>
        <w:t xml:space="preserve"> </w:t>
      </w:r>
      <w:r w:rsidRPr="00200122">
        <w:t xml:space="preserve">(OIE Manual) </w:t>
      </w:r>
      <w:r w:rsidR="00817943">
        <w:fldChar w:fldCharType="begin"/>
      </w:r>
      <w:r w:rsidR="00817943">
        <w:instrText xml:space="preserve"> ADDIN EN.CITE &lt;EndNote&gt;&lt;Cite&gt;&lt;Author&gt;OIE&lt;/Author&gt;&lt;Year&gt;2019&lt;/Year&gt;&lt;RecNum&gt;19958&lt;/RecNum&gt;&lt;IDText&gt;21229&lt;/IDText&gt;&lt;DisplayText&gt;(OIE 2019m)&lt;/DisplayText&gt;&lt;record&gt;&lt;rec-number&gt;19958&lt;/rec-number&gt;&lt;foreign-keys&gt;&lt;key app="EN" db-id="xfaeaf0wbesxw9epfpx5at0dvzz5rfz52dzs" timestamp="1572218683" guid="6bc23b6e-18e5-401c-8fd2-c5aabbd3b2a4"&gt;19958&lt;/key&gt;&lt;/foreign-keys&gt;&lt;ref-type name="Electronic Publication"&gt;44&lt;/ref-type&gt;&lt;contributors&gt;&lt;authors&gt;&lt;author&gt;OIE,&lt;/author&gt;&lt;/authors&gt;&lt;/contributors&gt;&lt;titles&gt;&lt;title&gt;Manual of diagnostic tests for aquatic animals 2019&lt;/title&gt;&lt;/titles&gt;&lt;keywords&gt;&lt;keyword&gt;Animal&lt;/keyword&gt;&lt;keyword&gt;Animals&lt;/keyword&gt;&lt;keyword&gt;Aquatic&lt;/keyword&gt;&lt;keyword&gt;aquatic animal&lt;/keyword&gt;&lt;keyword&gt;Aquatic animals&lt;/keyword&gt;&lt;keyword&gt;Diagnostic&lt;/keyword&gt;&lt;keyword&gt;Diagnostic test&lt;/keyword&gt;&lt;keyword&gt;Diagnostic tests&lt;/keyword&gt;&lt;keyword&gt;Manual&lt;/keyword&gt;&lt;keyword&gt;Publication&lt;/keyword&gt;&lt;keyword&gt;Test&lt;/keyword&gt;&lt;keyword&gt;Tests&lt;/keyword&gt;&lt;/keywords&gt;&lt;dates&gt;&lt;year&gt;2019&lt;/year&gt;&lt;pub-dates&gt;&lt;date&gt;10 July 2019&lt;/date&gt;&lt;/pub-dates&gt;&lt;/dates&gt;&lt;pub-location&gt;Paris&lt;/pub-location&gt;&lt;publisher&gt;World Organisation for Animal Health (OIE)&lt;/publisher&gt;&lt;orig-pub&gt;Online publication&lt;/orig-pub&gt;&lt;label&gt;21229&lt;/label&gt;&lt;urls&gt;&lt;/urls&gt;&lt;custom1&gt;Prawn_YGC&lt;/custom1&gt;&lt;electronic-resource-num&gt;http://www.oie.int/en/standard-setting/aquatic-manual/access-online/&lt;/electronic-resource-num&gt;&lt;/record&gt;&lt;/Cite&gt;&lt;/EndNote&gt;</w:instrText>
      </w:r>
      <w:r w:rsidR="00817943">
        <w:fldChar w:fldCharType="separate"/>
      </w:r>
      <w:r w:rsidR="00817943">
        <w:rPr>
          <w:noProof/>
        </w:rPr>
        <w:t>(</w:t>
      </w:r>
      <w:hyperlink w:anchor="_ENREF_583" w:tooltip="OIE, 2019 #19958" w:history="1">
        <w:r w:rsidR="005B41FA">
          <w:rPr>
            <w:noProof/>
          </w:rPr>
          <w:t>OIE 2019m</w:t>
        </w:r>
      </w:hyperlink>
      <w:r w:rsidR="00817943">
        <w:rPr>
          <w:noProof/>
        </w:rPr>
        <w:t>)</w:t>
      </w:r>
      <w:r w:rsidR="00817943">
        <w:fldChar w:fldCharType="end"/>
      </w:r>
      <w:r w:rsidRPr="00200122">
        <w:t xml:space="preserve"> provides details of the methods currently available for targeted surveillance and diagnosis of NHP, in addition to which tests are recommended for targeted surveillance to declare freedom from infection with “</w:t>
      </w:r>
      <w:r w:rsidRPr="00200122">
        <w:rPr>
          <w:rStyle w:val="Emphasis"/>
        </w:rPr>
        <w:t>Ca.</w:t>
      </w:r>
      <w:r w:rsidRPr="00200122">
        <w:t> H. penaei”.</w:t>
      </w:r>
    </w:p>
    <w:p w14:paraId="0A669950" w14:textId="3C091866" w:rsidR="0037703E" w:rsidRPr="00200122" w:rsidRDefault="0037703E" w:rsidP="0037703E">
      <w:r w:rsidRPr="00200122">
        <w:t>q</w:t>
      </w:r>
      <w:r w:rsidR="005C2866" w:rsidRPr="00200122">
        <w:t>P</w:t>
      </w:r>
      <w:r w:rsidRPr="00200122">
        <w:t>CR</w:t>
      </w:r>
      <w:r w:rsidR="003D7B3E" w:rsidRPr="00200122">
        <w:t xml:space="preserve"> targeting the 16S rRNA gene</w:t>
      </w:r>
      <w:r w:rsidRPr="00200122">
        <w:t xml:space="preserve"> is </w:t>
      </w:r>
      <w:r w:rsidR="00A0639B" w:rsidRPr="00200122">
        <w:t>the OIE recommended</w:t>
      </w:r>
      <w:r w:rsidRPr="00200122">
        <w:t xml:space="preserve"> method for </w:t>
      </w:r>
      <w:r w:rsidR="00A0639B" w:rsidRPr="00200122">
        <w:t xml:space="preserve">targeted surveillance to </w:t>
      </w:r>
      <w:r w:rsidRPr="00200122">
        <w:t>declar</w:t>
      </w:r>
      <w:r w:rsidR="00A0639B" w:rsidRPr="00200122">
        <w:t xml:space="preserve">e </w:t>
      </w:r>
      <w:r w:rsidRPr="00200122">
        <w:t>freedom from “</w:t>
      </w:r>
      <w:r w:rsidRPr="00200122">
        <w:rPr>
          <w:rStyle w:val="Emphasis"/>
        </w:rPr>
        <w:t>Ca.</w:t>
      </w:r>
      <w:r w:rsidRPr="00200122">
        <w:t xml:space="preserve"> H. penaei”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 xml:space="preserve">. Recently, a new </w:t>
      </w:r>
      <w:r w:rsidR="00790C96" w:rsidRPr="00200122">
        <w:t>q</w:t>
      </w:r>
      <w:r w:rsidR="00977699" w:rsidRPr="00200122">
        <w:t xml:space="preserve">PCR </w:t>
      </w:r>
      <w:r w:rsidRPr="00200122">
        <w:t>protocol targeting a region of the “</w:t>
      </w:r>
      <w:r w:rsidRPr="00200122">
        <w:rPr>
          <w:rStyle w:val="Emphasis"/>
        </w:rPr>
        <w:t>Ca.</w:t>
      </w:r>
      <w:r w:rsidRPr="00200122">
        <w:t xml:space="preserve"> H. penaei” flagella gene (flagella hook protein, flgE) was described by Aranguren and Dhar </w:t>
      </w:r>
      <w:r w:rsidR="00817943">
        <w:fldChar w:fldCharType="begin"/>
      </w:r>
      <w:r w:rsidR="00A70204">
        <w:instrText xml:space="preserve"> ADDIN EN.CITE &lt;EndNote&gt;&lt;Cite ExcludeAuth="1"&gt;&lt;Author&gt;Aranguren&lt;/Author&gt;&lt;Year&gt;2018&lt;/Year&gt;&lt;RecNum&gt;19773&lt;/RecNum&gt;&lt;IDText&gt;20246&lt;/IDText&gt;&lt;DisplayText&gt;(2018)&lt;/DisplayText&gt;&lt;record&gt;&lt;rec-number&gt;19773&lt;/rec-number&gt;&lt;foreign-keys&gt;&lt;key app="EN" db-id="xfaeaf0wbesxw9epfpx5at0dvzz5rfz52dzs" timestamp="1572218660" guid="5a12281f-eac9-46ed-93b9-6480d4ead1e8"&gt;19773&lt;/key&gt;&lt;/foreign-keys&gt;&lt;ref-type name="Journal Articles"&gt;17&lt;/ref-type&gt;&lt;contributors&gt;&lt;authors&gt;&lt;author&gt;Aranguren, L. F.&lt;/author&gt;&lt;author&gt;Dhar, A. K.&lt;/author&gt;&lt;/authors&gt;&lt;/contributors&gt;&lt;titles&gt;&lt;title&gt;&lt;style face="normal" font="default" size="100%"&gt;Detection and quantification of &lt;/style&gt;&lt;style face="italic" font="default" size="100%"&gt;Hepatobacter penaei &lt;/style&gt;&lt;style face="normal" font="default" size="100%"&gt;bacteria (NHPB) by new PCR and quantitative PCR assays&lt;/style&gt;&lt;/title&gt;&lt;secondary-title&gt;Diseases of aquatic organisms&lt;/secondary-title&gt;&lt;/titles&gt;&lt;periodical&gt;&lt;full-title&gt;Diseases of Aquatic Organisms&lt;/full-title&gt;&lt;/periodical&gt;&lt;pages&gt;49-57&lt;/pages&gt;&lt;volume&gt;131&lt;/volume&gt;&lt;number&gt;1&lt;/number&gt;&lt;keywords&gt;&lt;keyword&gt;Hepatobacter penaei&lt;/keyword&gt;&lt;keyword&gt;Necrotizing hepatopancreatitis&lt;/keyword&gt;&lt;keyword&gt;Penaeus vannamei&lt;/keyword&gt;&lt;keyword&gt;Real-time PCR&lt;/keyword&gt;&lt;/keywords&gt;&lt;dates&gt;&lt;year&gt;2018&lt;/year&gt;&lt;/dates&gt;&lt;orig-pub&gt;\\ACT001CL04FS07\BIOSECURITYDATA$\E Library\Animal Catalogue\A\Aranguren and Dhar 2018 EN20246.pdf&lt;/orig-pub&gt;&lt;isbn&gt;0177-5103 (Print) 0177-5103&lt;/isbn&gt;&lt;label&gt;20246&lt;/label&gt;&lt;urls&gt;&lt;/urls&gt;&lt;custom1&gt;Prawn_YGC&lt;/custom1&gt;&lt;electronic-resource-num&gt;10.3354/dao03285&lt;/electronic-resource-num&gt;&lt;/record&gt;&lt;/Cite&gt;&lt;/EndNote&gt;</w:instrText>
      </w:r>
      <w:r w:rsidR="00817943">
        <w:fldChar w:fldCharType="separate"/>
      </w:r>
      <w:r w:rsidR="00817943">
        <w:rPr>
          <w:noProof/>
        </w:rPr>
        <w:t>(</w:t>
      </w:r>
      <w:hyperlink w:anchor="_ENREF_29" w:tooltip="Aranguren, 2018 #19773" w:history="1">
        <w:r w:rsidR="005B41FA">
          <w:rPr>
            <w:noProof/>
          </w:rPr>
          <w:t>2018</w:t>
        </w:r>
      </w:hyperlink>
      <w:r w:rsidR="00817943">
        <w:rPr>
          <w:noProof/>
        </w:rPr>
        <w:t>)</w:t>
      </w:r>
      <w:r w:rsidR="00817943">
        <w:fldChar w:fldCharType="end"/>
      </w:r>
      <w:r w:rsidRPr="00200122">
        <w:t xml:space="preserve"> to enhance specificity and avoid non-specific amplifications observed when screening </w:t>
      </w:r>
      <w:r w:rsidR="003A4A1A" w:rsidRPr="00200122">
        <w:rPr>
          <w:rStyle w:val="Emphasis"/>
        </w:rPr>
        <w:t>A</w:t>
      </w:r>
      <w:r w:rsidRPr="00200122">
        <w:rPr>
          <w:rStyle w:val="Emphasis"/>
        </w:rPr>
        <w:t>rtemia</w:t>
      </w:r>
      <w:r w:rsidRPr="00200122">
        <w:t xml:space="preserve"> cysts for </w:t>
      </w:r>
      <w:r w:rsidR="00977699" w:rsidRPr="00200122">
        <w:t>“</w:t>
      </w:r>
      <w:r w:rsidR="00977699" w:rsidRPr="00200122">
        <w:rPr>
          <w:rStyle w:val="Emphasis"/>
        </w:rPr>
        <w:t>Ca.</w:t>
      </w:r>
      <w:r w:rsidR="00977699" w:rsidRPr="00200122">
        <w:t xml:space="preserve"> H. penaei” </w:t>
      </w:r>
      <w:r w:rsidRPr="00200122">
        <w:t>with the PCR and qPCR assays recommended in the OIE Manual.</w:t>
      </w:r>
    </w:p>
    <w:p w14:paraId="3103EB0B" w14:textId="77777777" w:rsidR="0037703E" w:rsidRPr="00200122" w:rsidRDefault="0037703E" w:rsidP="0037703E">
      <w:pPr>
        <w:pStyle w:val="Heading4"/>
      </w:pPr>
      <w:r w:rsidRPr="00200122">
        <w:t>Treatment</w:t>
      </w:r>
    </w:p>
    <w:p w14:paraId="7E5CD04C" w14:textId="373CFA0A" w:rsidR="0037703E" w:rsidRPr="00200122" w:rsidRDefault="0037703E" w:rsidP="0037703E">
      <w:r w:rsidRPr="00200122">
        <w:t>Early detection of NHP is critical for successful treatment, as cannibalism of infected prawns contributes to the spread of infection</w:t>
      </w:r>
      <w:r w:rsidR="005C2866" w:rsidRPr="00200122">
        <w:t xml:space="preserve"> </w:t>
      </w:r>
      <w:r w:rsidR="00817943">
        <w:fldChar w:fldCharType="begin">
          <w:fldData xml:space="preserve">PEVuZE5vdGU+PENpdGU+PEF1dGhvcj5GcmVsaWVyPC9BdXRob3I+PFllYXI+MTk5NDwvWWVhcj48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</w:fldData>
        </w:fldChar>
      </w:r>
      <w:r w:rsidR="00817943">
        <w:instrText xml:space="preserve"> ADDIN EN.CITE </w:instrText>
      </w:r>
      <w:r w:rsidR="00817943">
        <w:fldChar w:fldCharType="begin">
          <w:fldData xml:space="preserve">PEVuZE5vdGU+PENpdGU+PEF1dGhvcj5GcmVsaWVyPC9BdXRob3I+PFllYXI+MTk5NDwvWWVhcj48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251" w:tooltip="Frelier, 1994 #4950" w:history="1">
        <w:r w:rsidR="005B41FA">
          <w:rPr>
            <w:noProof/>
          </w:rPr>
          <w:t>Frelier et al. 1994</w:t>
        </w:r>
      </w:hyperlink>
      <w:r w:rsidR="00817943">
        <w:rPr>
          <w:noProof/>
        </w:rPr>
        <w:t xml:space="preserve">; </w:t>
      </w:r>
      <w:hyperlink w:anchor="_ENREF_578" w:tooltip="OIE, 2019 #19946" w:history="1">
        <w:r w:rsidR="005B41FA">
          <w:rPr>
            <w:noProof/>
          </w:rPr>
          <w:t>OIE 2019h</w:t>
        </w:r>
      </w:hyperlink>
      <w:r w:rsidR="00817943">
        <w:rPr>
          <w:noProof/>
        </w:rPr>
        <w:t>)</w:t>
      </w:r>
      <w:r w:rsidR="00817943">
        <w:fldChar w:fldCharType="end"/>
      </w:r>
      <w:r w:rsidRPr="00200122">
        <w:t xml:space="preserve">. NHP, particularly in the initial phase, can be treated by using antibiotics in medicated feeds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 xml:space="preserve">. NHPB is sensitive to oxytetracycline </w:t>
      </w:r>
      <w:r w:rsidR="00817943">
        <w:fldChar w:fldCharType="begin">
          <w:fldData xml:space="preserve">PEVuZE5vdGU+PENpdGU+PEF1dGhvcj5MaWdodG5lcjwvQXV0aG9yPjxZZWFyPjE5OTQ8L1llYXI+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</w:fldData>
        </w:fldChar>
      </w:r>
      <w:r w:rsidR="00817943">
        <w:instrText xml:space="preserve"> ADDIN EN.CITE </w:instrText>
      </w:r>
      <w:r w:rsidR="00817943">
        <w:fldChar w:fldCharType="begin">
          <w:fldData xml:space="preserve">PEVuZE5vdGU+PENpdGU+PEF1dGhvcj5MaWdodG5lcjwvQXV0aG9yPjxZZWFyPjE5OTQ8L1llYXI+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51" w:tooltip="Frelier, 1994 #4950" w:history="1">
        <w:r w:rsidR="005B41FA">
          <w:rPr>
            <w:noProof/>
          </w:rPr>
          <w:t>Frelier et al. 1994</w:t>
        </w:r>
      </w:hyperlink>
      <w:r w:rsidR="00817943">
        <w:rPr>
          <w:noProof/>
        </w:rPr>
        <w:t xml:space="preserve">; </w:t>
      </w:r>
      <w:hyperlink w:anchor="_ENREF_424" w:tooltip="Lightner, 1994 #5015" w:history="1">
        <w:r w:rsidR="005B41FA">
          <w:rPr>
            <w:noProof/>
          </w:rPr>
          <w:t>Lightner &amp; Redman 1994</w:t>
        </w:r>
      </w:hyperlink>
      <w:r w:rsidR="00817943">
        <w:rPr>
          <w:noProof/>
        </w:rPr>
        <w:t>)</w:t>
      </w:r>
      <w:r w:rsidR="00817943">
        <w:fldChar w:fldCharType="end"/>
      </w:r>
      <w:r w:rsidRPr="00200122">
        <w:t xml:space="preserve"> and florfenicol </w:t>
      </w:r>
      <w:r w:rsidR="00817943">
        <w:fldChar w:fldCharType="begin"/>
      </w:r>
      <w:r w:rsidR="00817943">
        <w:instrText xml:space="preserve"> ADDIN EN.CITE &lt;EndNote&gt;&lt;Cite&gt;&lt;Author&gt;Morales-Covarrubias&lt;/Author&gt;&lt;Year&gt;2012&lt;/Year&gt;&lt;RecNum&gt;20743&lt;/RecNum&gt;&lt;IDText&gt;19816&lt;/IDText&gt;&lt;DisplayText&gt;(Morales-Covarrubias et al. 2012)&lt;/DisplayText&gt;&lt;record&gt;&lt;rec-number&gt;20743&lt;/rec-number&gt;&lt;foreign-keys&gt;&lt;key app="EN" db-id="xfaeaf0wbesxw9epfpx5at0dvzz5rfz52dzs" timestamp="1572218804" guid="39bbe077-0eaa-45ac-9df0-c51dde6e7277"&gt;20743&lt;/key&gt;&lt;/foreign-keys&gt;&lt;ref-type name="Journal Articles"&gt;17&lt;/ref-type&gt;&lt;contributors&gt;&lt;authors&gt;&lt;author&gt;Morales-Covarrubias, M.&lt;/author&gt;&lt;author&gt;Tlahuel-Vargas, L.&lt;/author&gt;&lt;author&gt;Eugenia Martinez-Rodriguez, I.&lt;/author&gt;&lt;author&gt;Lozano Olvera, R.&lt;/author&gt;&lt;author&gt;Palacios-Arriaga, J.&lt;/author&gt;&lt;/authors&gt;&lt;/contributors&gt;&lt;titles&gt;&lt;title&gt;&lt;style face="normal" font="default" size="100%"&gt;Necrotising hepatobacterium (NHPB) infection in &lt;/style&gt;&lt;style face="italic" font="default" size="100%"&gt;Penaeus vannamei&lt;/style&gt;&lt;style face="normal" font="default" size="100%"&gt; with florfenicol and oxytetracycline: a comparative experimental study&lt;/style&gt;&lt;/title&gt;&lt;secondary-title&gt;Revista científica de veterinaria&lt;/secondary-title&gt;&lt;/titles&gt;&lt;periodical&gt;&lt;full-title&gt;Revista científica de veterinaria&lt;/full-title&gt;&lt;/periodical&gt;&lt;pages&gt;72-80&lt;/pages&gt;&lt;volume&gt;22&lt;/volume&gt;&lt;number&gt;1&lt;/number&gt;&lt;keywords&gt;&lt;keyword&gt;NHP&lt;/keyword&gt;&lt;keyword&gt;Prawns&lt;/keyword&gt;&lt;/keywords&gt;&lt;dates&gt;&lt;year&gt;2012&lt;/year&gt;&lt;/dates&gt;&lt;orig-pub&gt;\\ACT001CL04FS07\BIOSECURITYDATA$\E Library\Animal Catalogue\M\Morales-Covarrubias et al 2012 EN19816.pdf&lt;/orig-pub&gt;&lt;label&gt;19816&lt;/label&gt;&lt;urls&gt;&lt;/urls&gt;&lt;custom1&gt;Prawn_YGC&lt;/custom1&gt;&lt;electronic-resource-num&gt;https://www.researchgate.net/publication/286291965_Necrotising_hepatobacterium_NHPB_infection_in_penaeus_vannamei_with_florfenicol_and_oxytetracycline_A_comparative_experimental_study&lt;/electronic-resource-num&gt;&lt;/record&gt;&lt;/Cite&gt;&lt;/EndNote&gt;</w:instrText>
      </w:r>
      <w:r w:rsidR="00817943">
        <w:fldChar w:fldCharType="separate"/>
      </w:r>
      <w:r w:rsidR="00817943">
        <w:rPr>
          <w:noProof/>
        </w:rPr>
        <w:t>(</w:t>
      </w:r>
      <w:hyperlink w:anchor="_ENREF_503" w:tooltip="Morales-Covarrubias, 2012 #20743" w:history="1">
        <w:r w:rsidR="005B41FA">
          <w:rPr>
            <w:noProof/>
          </w:rPr>
          <w:t>Morales-Covarrubias et al. 2012</w:t>
        </w:r>
      </w:hyperlink>
      <w:r w:rsidR="00817943">
        <w:rPr>
          <w:noProof/>
        </w:rPr>
        <w:t>)</w:t>
      </w:r>
      <w:r w:rsidR="00817943">
        <w:fldChar w:fldCharType="end"/>
      </w:r>
      <w:r w:rsidRPr="00200122">
        <w:t>.</w:t>
      </w:r>
    </w:p>
    <w:p w14:paraId="49AFE281" w14:textId="77777777" w:rsidR="0037703E" w:rsidRPr="00200122" w:rsidRDefault="0037703E" w:rsidP="0037703E">
      <w:pPr>
        <w:pStyle w:val="Heading4"/>
      </w:pPr>
      <w:r w:rsidRPr="00200122">
        <w:t>Control</w:t>
      </w:r>
    </w:p>
    <w:p w14:paraId="7B91421B" w14:textId="66ADB7BA" w:rsidR="0037703E" w:rsidRPr="00200122" w:rsidRDefault="0037703E" w:rsidP="0037703E">
      <w:r w:rsidRPr="00200122">
        <w:t>Control measures for NHP are primarily aimed at preventing the introduction of “</w:t>
      </w:r>
      <w:r w:rsidRPr="00200122">
        <w:rPr>
          <w:rStyle w:val="Emphasis"/>
        </w:rPr>
        <w:t>Ca.</w:t>
      </w:r>
      <w:r w:rsidRPr="00200122">
        <w:t xml:space="preserve"> H. penaei” into susceptible populations. The development of specific pathogen free broodstock and screening of wild or pond-reared broodstock by PCR have proven to be effective preventive measures. Other general preventive measures include raking, tilling and removing sediments from the bottom of the ponds, prolonged drying (through exposure to sunlight) of ponds and water distribution canals for several weeks, disinfection of fishing gear and other farm equipment using calcium hypochlorite and extensive liming of ponds </w:t>
      </w:r>
      <w:r w:rsidR="00817943">
        <w:fldChar w:fldCharType="begin"/>
      </w:r>
      <w:r w:rsidR="00817943">
        <w:instrText xml:space="preserve"> ADDIN EN.CITE &lt;EndNote&gt;&lt;Cite&gt;&lt;Author&gt;OIE&lt;/Author&gt;&lt;Year&gt;2019&lt;/Year&gt;&lt;RecNum&gt;19946&lt;/RecNum&gt;&lt;IDText&gt;19879&lt;/IDText&gt;&lt;DisplayText&gt;(OIE 2019h)&lt;/DisplayText&gt;&lt;record&gt;&lt;rec-number&gt;19946&lt;/rec-number&gt;&lt;foreign-keys&gt;&lt;key app="EN" db-id="xfaeaf0wbesxw9epfpx5at0dvzz5rfz52dzs" timestamp="1572218682" guid="44228473-ffce-45b6-8165-ce9da0bd7139"&gt;19946&lt;/key&gt;&lt;/foreign-keys&gt;&lt;ref-type name="Electronic Book Section"&gt;60&lt;/ref-type&gt;&lt;contributors&gt;&lt;authors&gt;&lt;author&gt;OIE&lt;/author&gt;&lt;/authors&gt;&lt;/contributors&gt;&lt;titles&gt;&lt;title&gt;&lt;style face="normal" font="default" size="100%"&gt;Infection with &lt;/style&gt;&lt;style face="italic" font="default" size="100%"&gt;Hepatobacter penaei&lt;/style&gt;&lt;style face="normal" font="default" size="100%"&gt; (necrotising hepatopancreatitis)&lt;/style&gt;&lt;/title&gt;&lt;secondary-title&gt;Manual of diagnostic tests for aquatic animals 2019&lt;/secondary-title&gt;&lt;/titles&gt;&lt;number&gt;Chapter 2.2.3&lt;/number&gt;&lt;num-vols&gt;Version adopted in 2017&lt;/num-vols&gt;&lt;keywords&gt;&lt;keyword&gt;candidatus Hepatobacter penaei&lt;/keyword&gt;&lt;keyword&gt;Necrotising hepatopancreatitis&lt;/keyword&gt;&lt;keyword&gt;NHP&lt;/keyword&gt;&lt;/keywords&gt;&lt;dates&gt;&lt;year&gt;2019&lt;/year&gt;&lt;pub-dates&gt;&lt;date&gt;10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19879.pdf&lt;/orig-pub&gt;&lt;label&gt;19879&lt;/label&gt;&lt;urls&gt;&lt;/urls&gt;&lt;custom1&gt;Prawn_YGC&lt;/custom1&gt;&lt;electronic-resource-num&gt;http://www.oie.int/index.php?id=2439&amp;amp;L=0&amp;amp;htmfile=chapitre_necrotising_hepatopancreatitis.htm&lt;/electronic-resource-num&gt;&lt;/record&gt;&lt;/Cite&gt;&lt;/EndNote&gt;</w:instrText>
      </w:r>
      <w:r w:rsidR="00817943">
        <w:fldChar w:fldCharType="separate"/>
      </w:r>
      <w:r w:rsidR="00817943">
        <w:rPr>
          <w:noProof/>
        </w:rPr>
        <w:t>(</w:t>
      </w:r>
      <w:hyperlink w:anchor="_ENREF_578" w:tooltip="OIE, 2019 #19946" w:history="1">
        <w:r w:rsidR="005B41FA">
          <w:rPr>
            <w:noProof/>
          </w:rPr>
          <w:t>OIE 2019h</w:t>
        </w:r>
      </w:hyperlink>
      <w:r w:rsidR="00817943">
        <w:rPr>
          <w:noProof/>
        </w:rPr>
        <w:t>)</w:t>
      </w:r>
      <w:r w:rsidR="00817943">
        <w:fldChar w:fldCharType="end"/>
      </w:r>
      <w:r w:rsidRPr="00200122">
        <w:t>.</w:t>
      </w:r>
    </w:p>
    <w:p w14:paraId="0EA1FE72" w14:textId="77777777" w:rsidR="0037703E" w:rsidRPr="00200122" w:rsidRDefault="0037703E" w:rsidP="0037703E">
      <w:pPr>
        <w:pStyle w:val="Heading4"/>
      </w:pPr>
      <w:r w:rsidRPr="00200122">
        <w:t>Impact of the disease</w:t>
      </w:r>
    </w:p>
    <w:p w14:paraId="5BF3E11C" w14:textId="78707BB0" w:rsidR="0037703E" w:rsidRPr="00200122" w:rsidRDefault="002109A9" w:rsidP="0037703E">
      <w:r w:rsidRPr="00200122">
        <w:t xml:space="preserve">Infection with </w:t>
      </w:r>
      <w:r w:rsidR="0037703E" w:rsidRPr="00200122">
        <w:t>“</w:t>
      </w:r>
      <w:r w:rsidR="0037703E" w:rsidRPr="00200122">
        <w:rPr>
          <w:rStyle w:val="Emphasis"/>
        </w:rPr>
        <w:t>Ca.</w:t>
      </w:r>
      <w:r w:rsidR="0037703E" w:rsidRPr="00200122">
        <w:t xml:space="preserve"> H. penaei” has caused massive economic losses in the </w:t>
      </w:r>
      <w:r w:rsidR="00860A88" w:rsidRPr="00200122">
        <w:t xml:space="preserve">prawn </w:t>
      </w:r>
      <w:r w:rsidR="0037703E" w:rsidRPr="00200122">
        <w:t xml:space="preserve">aquaculture sector since 1985 </w:t>
      </w:r>
      <w:r w:rsidR="00817943">
        <w:fldChar w:fldCharType="begin">
          <w:fldData xml:space="preserve">PEVuZE5vdGU+PENpdGU+PEF1dGhvcj5Lcm9sPC9BdXRob3I+PFllYXI+MTk5MTwvWWVhcj48UmVj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</w:fldData>
        </w:fldChar>
      </w:r>
      <w:r w:rsidR="00817943">
        <w:instrText xml:space="preserve"> ADDIN EN.CITE </w:instrText>
      </w:r>
      <w:r w:rsidR="00817943">
        <w:fldChar w:fldCharType="begin">
          <w:fldData xml:space="preserve">PEVuZE5vdGU+PENpdGU+PEF1dGhvcj5Lcm9sPC9BdXRob3I+PFllYXI+MTk5MTwvWWVhcj48UmVj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380" w:tooltip="Krol, 1991 #4047" w:history="1">
        <w:r w:rsidR="005B41FA">
          <w:rPr>
            <w:noProof/>
          </w:rPr>
          <w:t>Krol, Hawkins &amp; Overstreet 1991</w:t>
        </w:r>
      </w:hyperlink>
      <w:r w:rsidR="00817943">
        <w:rPr>
          <w:noProof/>
        </w:rPr>
        <w:t xml:space="preserve">; </w:t>
      </w:r>
      <w:hyperlink w:anchor="_ENREF_429" w:tooltip="Lightner, 2012 #18055" w:history="1">
        <w:r w:rsidR="005B41FA">
          <w:rPr>
            <w:noProof/>
          </w:rPr>
          <w:t>Lightner et al. 2012b</w:t>
        </w:r>
      </w:hyperlink>
      <w:r w:rsidR="00817943">
        <w:rPr>
          <w:noProof/>
        </w:rPr>
        <w:t>)</w:t>
      </w:r>
      <w:r w:rsidR="00817943">
        <w:fldChar w:fldCharType="end"/>
      </w:r>
      <w:r w:rsidR="0037703E" w:rsidRPr="00200122">
        <w:t xml:space="preserve">. In the Americas, NHP </w:t>
      </w:r>
      <w:r w:rsidR="00774AB7" w:rsidRPr="00200122">
        <w:t xml:space="preserve">in </w:t>
      </w:r>
      <w:r w:rsidR="0037703E" w:rsidRPr="00200122">
        <w:t>has been reported as the most significant disease after white spot syndrome virus (WSSV) and TSV, in terms of production losses and its cost of management</w:t>
      </w:r>
      <w:r w:rsidR="00774AB7" w:rsidRPr="00200122">
        <w:t xml:space="preserve"> </w:t>
      </w:r>
      <w:r w:rsidR="00122402" w:rsidRPr="00200122">
        <w:t>i</w:t>
      </w:r>
      <w:r w:rsidR="00774AB7" w:rsidRPr="00200122">
        <w:t xml:space="preserve">n </w:t>
      </w:r>
      <w:r w:rsidR="00122402" w:rsidRPr="00200122">
        <w:t xml:space="preserve">primarily, </w:t>
      </w:r>
      <w:r w:rsidR="00774AB7" w:rsidRPr="00200122">
        <w:rPr>
          <w:rStyle w:val="Emphasis"/>
        </w:rPr>
        <w:t xml:space="preserve">P. vannamei </w:t>
      </w:r>
      <w:r w:rsidR="00774AB7" w:rsidRPr="00200122">
        <w:rPr>
          <w:rStyle w:val="Emphasis"/>
          <w:i w:val="0"/>
          <w:iCs w:val="0"/>
        </w:rPr>
        <w:t>farms</w:t>
      </w:r>
      <w:r w:rsidR="0037703E" w:rsidRPr="00200122">
        <w:t xml:space="preserve">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0037703E" w:rsidRPr="00200122">
        <w:t>.</w:t>
      </w:r>
      <w:r w:rsidR="00F0119B" w:rsidRPr="00200122">
        <w:t xml:space="preserve"> For example, t</w:t>
      </w:r>
      <w:r w:rsidR="0037703E" w:rsidRPr="00200122">
        <w:t>he cumulative losses in Texas between 1985 to 1992 were estimated to be 1,700-7,684</w:t>
      </w:r>
      <w:r w:rsidR="00DD26C9" w:rsidRPr="00200122">
        <w:t> </w:t>
      </w:r>
      <w:r w:rsidR="0037703E" w:rsidRPr="00200122">
        <w:t>ton</w:t>
      </w:r>
      <w:r w:rsidR="00790C96" w:rsidRPr="00200122">
        <w:t>ne</w:t>
      </w:r>
      <w:r w:rsidR="0037703E" w:rsidRPr="00200122">
        <w:t>s of stock valued at US$13.83-62.25</w:t>
      </w:r>
      <w:r w:rsidR="00DD26C9" w:rsidRPr="00200122">
        <w:t> </w:t>
      </w:r>
      <w:r w:rsidR="0037703E" w:rsidRPr="00200122">
        <w:t xml:space="preserve">million </w:t>
      </w:r>
      <w:r w:rsidR="00817943">
        <w:fldChar w:fldCharType="begin"/>
      </w:r>
      <w:r w:rsidR="00817943">
        <w:instrText xml:space="preserve"> ADDIN EN.CITE &lt;EndNote&gt;&lt;Cite&gt;&lt;Author&gt;Shinn&lt;/Author&gt;&lt;Year&gt;2018&lt;/Year&gt;&lt;RecNum&gt;19887&lt;/RecNum&gt;&lt;IDText&gt;20333&lt;/IDText&gt;&lt;DisplayText&gt;(Shinn et al. 2018b)&lt;/DisplayText&gt;&lt;record&gt;&lt;rec-number&gt;19887&lt;/rec-number&gt;&lt;foreign-keys&gt;&lt;key app="EN" db-id="xfaeaf0wbesxw9epfpx5at0dvzz5rfz52dzs" timestamp="1572218674" guid="79d510d8-0164-4b54-8203-c891f2129017"&gt;19887&lt;/key&gt;&lt;/foreign-keys&gt;&lt;ref-type name="Conference Papers"&gt;47&lt;/ref-type&gt;&lt;contributors&gt;&lt;authors&gt;&lt;author&gt;Shinn, A.P.&lt;/author&gt;&lt;author&gt;Pratoomyot, J.&lt;/author&gt;&lt;author&gt;Metselaar, M.&lt;/author&gt;&lt;author&gt;Bastos Gomes, G.&lt;/author&gt;&lt;/authors&gt;&lt;secondary-authors&gt;&lt;author&gt;Binder, E. M.&lt;/author&gt;&lt;/secondary-authors&gt;&lt;/contributors&gt;&lt;titles&gt;&lt;title&gt;Diseases in aquaculture – counting the costs of the top 100&lt;/title&gt;&lt;secondary-title&gt;World Nutrition Forum&lt;/secondary-title&gt;&lt;/titles&gt;&lt;dates&gt;&lt;year&gt;2018&lt;/year&gt;&lt;pub-dates&gt;&lt;date&gt;3-5 October&lt;/date&gt;&lt;/pub-dates&gt;&lt;/dates&gt;&lt;pub-location&gt;Cape Town, South Africa&lt;/pub-location&gt;&lt;publisher&gt;Erber AG, Austria&lt;/publisher&gt;&lt;orig-pub&gt;\\ACT001CL04FS07\BIOSECURITYDATA$\E Library\Animal Catalogue\S\Shinn et al 2018 EN20333.pdf&lt;/orig-pub&gt;&lt;label&gt;20333&lt;/label&gt;&lt;urls&gt;&lt;/urls&gt;&lt;custom1&gt;kg prawns&lt;/custom1&gt;&lt;electronic-resource-num&gt;https://www.researchgate.net/publication/328412431_Diseases_in_aquaculture_-_counting_the_costs_of_the_top_100&lt;/electronic-resource-num&gt;&lt;/record&gt;&lt;/Cite&gt;&lt;/EndNote&gt;</w:instrText>
      </w:r>
      <w:r w:rsidR="00817943">
        <w:fldChar w:fldCharType="separate"/>
      </w:r>
      <w:r w:rsidR="00817943">
        <w:rPr>
          <w:noProof/>
        </w:rPr>
        <w:t>(</w:t>
      </w:r>
      <w:hyperlink w:anchor="_ENREF_709" w:tooltip="Shinn, 2018 #19887" w:history="1">
        <w:r w:rsidR="005B41FA">
          <w:rPr>
            <w:noProof/>
          </w:rPr>
          <w:t>Shinn et al. 2018b</w:t>
        </w:r>
      </w:hyperlink>
      <w:r w:rsidR="00817943">
        <w:rPr>
          <w:noProof/>
        </w:rPr>
        <w:t>)</w:t>
      </w:r>
      <w:r w:rsidR="00817943">
        <w:fldChar w:fldCharType="end"/>
      </w:r>
      <w:r w:rsidR="0037703E" w:rsidRPr="00200122">
        <w:t xml:space="preserve">. In Texas, a farm that reported NHP for the first time during the late 1980s was forced to abandon prawn farming activities as a result of the high mortalities (up to 95%) </w:t>
      </w:r>
      <w:r w:rsidR="00817943">
        <w:fldChar w:fldCharType="begin">
          <w:fldData xml:space="preserve">PEVuZE5vdGU+PENpdGU+PEF1dGhvcj5GcmVsaWVyPC9BdXRob3I+PFllYXI+MTk5MjwvWWVhcj48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</w:fldData>
        </w:fldChar>
      </w:r>
      <w:r w:rsidR="00817943">
        <w:instrText xml:space="preserve"> ADDIN EN.CITE </w:instrText>
      </w:r>
      <w:r w:rsidR="00817943">
        <w:fldChar w:fldCharType="begin">
          <w:fldData xml:space="preserve">PEVuZE5vdGU+PENpdGU+PEF1dGhvcj5GcmVsaWVyPC9BdXRob3I+PFllYXI+MTk5MjwvWWVhcj48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52" w:tooltip="Frelier, 1992 #4226" w:history="1">
        <w:r w:rsidR="005B41FA">
          <w:rPr>
            <w:noProof/>
          </w:rPr>
          <w:t>Frelier et al. 1992</w:t>
        </w:r>
      </w:hyperlink>
      <w:r w:rsidR="00817943">
        <w:rPr>
          <w:noProof/>
        </w:rPr>
        <w:t>)</w:t>
      </w:r>
      <w:r w:rsidR="00817943">
        <w:fldChar w:fldCharType="end"/>
      </w:r>
      <w:r w:rsidR="0037703E" w:rsidRPr="00200122">
        <w:t xml:space="preserve">. Similarly in Peru, NHP outbreaks in 1993 resulted in the closure of approximately half of the country’s active prawn farms </w:t>
      </w:r>
      <w:r w:rsidR="00817943">
        <w:fldChar w:fldCharType="begin">
          <w:fldData xml:space="preserve">PEVuZE5vdGU+PENpdGU+PEF1dGhvcj5MaWdodG5lcjwvQXV0aG9yPjxZZWFyPjE5OTQ8L1llYXI+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</w:fldData>
        </w:fldChar>
      </w:r>
      <w:r w:rsidR="00817943">
        <w:instrText xml:space="preserve"> ADDIN EN.CITE </w:instrText>
      </w:r>
      <w:r w:rsidR="00817943">
        <w:fldChar w:fldCharType="begin">
          <w:fldData xml:space="preserve">PEVuZE5vdGU+PENpdGU+PEF1dGhvcj5MaWdodG5lcjwvQXV0aG9yPjxZZWFyPjE5OTQ8L1llYXI+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4" w:tooltip="Lightner, 1994 #5015" w:history="1">
        <w:r w:rsidR="005B41FA">
          <w:rPr>
            <w:noProof/>
          </w:rPr>
          <w:t>Lightner &amp; Redman 1994</w:t>
        </w:r>
      </w:hyperlink>
      <w:r w:rsidR="00817943">
        <w:rPr>
          <w:noProof/>
        </w:rPr>
        <w:t>)</w:t>
      </w:r>
      <w:r w:rsidR="00817943">
        <w:fldChar w:fldCharType="end"/>
      </w:r>
      <w:r w:rsidR="00DD26C9" w:rsidRPr="00200122">
        <w:t xml:space="preserve"> and in loss of sales valued at US$20 million </w:t>
      </w:r>
      <w:r w:rsidR="00817943">
        <w:fldChar w:fldCharType="begin"/>
      </w:r>
      <w:r w:rsidR="00817943">
        <w:instrText xml:space="preserve"> ADDIN EN.CITE &lt;EndNote&gt;&lt;Cite&gt;&lt;Author&gt;Shinn&lt;/Author&gt;&lt;Year&gt;2018&lt;/Year&gt;&lt;RecNum&gt;19887&lt;/RecNum&gt;&lt;IDText&gt;20333&lt;/IDText&gt;&lt;DisplayText&gt;(Shinn et al. 2018b)&lt;/DisplayText&gt;&lt;record&gt;&lt;rec-number&gt;19887&lt;/rec-number&gt;&lt;foreign-keys&gt;&lt;key app="EN" db-id="xfaeaf0wbesxw9epfpx5at0dvzz5rfz52dzs" timestamp="1572218674" guid="79d510d8-0164-4b54-8203-c891f2129017"&gt;19887&lt;/key&gt;&lt;/foreign-keys&gt;&lt;ref-type name="Conference Papers"&gt;47&lt;/ref-type&gt;&lt;contributors&gt;&lt;authors&gt;&lt;author&gt;Shinn, A.P.&lt;/author&gt;&lt;author&gt;Pratoomyot, J.&lt;/author&gt;&lt;author&gt;Metselaar, M.&lt;/author&gt;&lt;author&gt;Bastos Gomes, G.&lt;/author&gt;&lt;/authors&gt;&lt;secondary-authors&gt;&lt;author&gt;Binder, E. M.&lt;/author&gt;&lt;/secondary-authors&gt;&lt;/contributors&gt;&lt;titles&gt;&lt;title&gt;Diseases in aquaculture – counting the costs of the top 100&lt;/title&gt;&lt;secondary-title&gt;World Nutrition Forum&lt;/secondary-title&gt;&lt;/titles&gt;&lt;dates&gt;&lt;year&gt;2018&lt;/year&gt;&lt;pub-dates&gt;&lt;date&gt;3-5 October&lt;/date&gt;&lt;/pub-dates&gt;&lt;/dates&gt;&lt;pub-location&gt;Cape Town, South Africa&lt;/pub-location&gt;&lt;publisher&gt;Erber AG, Austria&lt;/publisher&gt;&lt;orig-pub&gt;\\ACT001CL04FS07\BIOSECURITYDATA$\E Library\Animal Catalogue\S\Shinn et al 2018 EN20333.pdf&lt;/orig-pub&gt;&lt;label&gt;20333&lt;/label&gt;&lt;urls&gt;&lt;/urls&gt;&lt;custom1&gt;kg prawns&lt;/custom1&gt;&lt;electronic-resource-num&gt;https://www.researchgate.net/publication/328412431_Diseases_in_aquaculture_-_counting_the_costs_of_the_top_100&lt;/electronic-resource-num&gt;&lt;/record&gt;&lt;/Cite&gt;&lt;/EndNote&gt;</w:instrText>
      </w:r>
      <w:r w:rsidR="00817943">
        <w:fldChar w:fldCharType="separate"/>
      </w:r>
      <w:r w:rsidR="00817943">
        <w:rPr>
          <w:noProof/>
        </w:rPr>
        <w:t>(</w:t>
      </w:r>
      <w:hyperlink w:anchor="_ENREF_709" w:tooltip="Shinn, 2018 #19887" w:history="1">
        <w:r w:rsidR="005B41FA">
          <w:rPr>
            <w:noProof/>
          </w:rPr>
          <w:t>Shinn et al. 2018b</w:t>
        </w:r>
      </w:hyperlink>
      <w:r w:rsidR="00817943">
        <w:rPr>
          <w:noProof/>
        </w:rPr>
        <w:t>)</w:t>
      </w:r>
      <w:r w:rsidR="00817943">
        <w:fldChar w:fldCharType="end"/>
      </w:r>
      <w:r w:rsidR="0037703E" w:rsidRPr="00200122">
        <w:t>.</w:t>
      </w:r>
      <w:r w:rsidR="00772324" w:rsidRPr="00200122">
        <w:t xml:space="preserve"> I</w:t>
      </w:r>
      <w:r w:rsidR="0037703E" w:rsidRPr="00200122">
        <w:t>n Colombia</w:t>
      </w:r>
      <w:r w:rsidR="00790C96" w:rsidRPr="00200122">
        <w:t>,</w:t>
      </w:r>
      <w:r w:rsidR="0037703E" w:rsidRPr="00200122">
        <w:t xml:space="preserve"> </w:t>
      </w:r>
      <w:r w:rsidR="00772324" w:rsidRPr="00200122">
        <w:t xml:space="preserve">decreases in nauplii availability </w:t>
      </w:r>
      <w:r w:rsidR="0037703E" w:rsidRPr="00200122">
        <w:t xml:space="preserve">was reported to be due to NHP in broodstock </w:t>
      </w:r>
      <w:r w:rsidR="00817943">
        <w:fldChar w:fldCharType="begin"/>
      </w:r>
      <w:r w:rsidR="00817943">
        <w:instrText xml:space="preserve"> ADDIN EN.CITE &lt;EndNote&gt;&lt;Cite&gt;&lt;Author&gt;Brinez&lt;/Author&gt;&lt;Year&gt;2003&lt;/Year&gt;&lt;RecNum&gt;9866&lt;/RecNum&gt;&lt;IDText&gt;2267&lt;/IDText&gt;&lt;DisplayText&gt;(Brinez, Aranguren &amp;amp; Salazar 2003)&lt;/DisplayText&gt;&lt;record&gt;&lt;rec-number&gt;9866&lt;/rec-number&gt;&lt;foreign-keys&gt;&lt;key app="EN" db-id="xfaeaf0wbesxw9epfpx5at0dvzz5rfz52dzs" timestamp="1572217487" guid="2718feab-9b6c-40fc-8284-312f669a89b6"&gt;9866&lt;/key&gt;&lt;/foreign-keys&gt;&lt;ref-type name="Journal Articles"&gt;17&lt;/ref-type&gt;&lt;contributors&gt;&lt;authors&gt;&lt;author&gt;Brinez,B.&lt;/author&gt;&lt;author&gt;Aranguren,F.&lt;/author&gt;&lt;author&gt;Salazar,M.&lt;/author&gt;&lt;/authors&gt;&lt;/contributors&gt;&lt;titles&gt;&lt;title&gt;&lt;style face="normal" font="default" size="100%"&gt;Fecal samples as DNA source for the diagnosis of necrotizing hepatopancreatitis (NHP) in &lt;/style&gt;&lt;style face="italic" font="default" size="100%"&gt;Penaeus vannamei&lt;/style&gt;&lt;style face="normal" font="default" size="100%"&gt; broodstock&lt;/style&gt;&lt;/title&gt;&lt;secondary-title&gt;Diseases of Aquatic Organisms&lt;/secondary-title&gt;&lt;/titles&gt;&lt;periodical&gt;&lt;full-title&gt;Diseases of Aquatic Organisms&lt;/full-title&gt;&lt;/periodical&gt;&lt;pages&gt;69-72&lt;/pages&gt;&lt;volume&gt;55&lt;/volume&gt;&lt;number&gt;1&lt;/number&gt;&lt;keywords&gt;&lt;keyword&gt;Broodstock&lt;/keyword&gt;&lt;keyword&gt;Diagnosis&lt;/keyword&gt;&lt;keyword&gt;DNA&lt;/keyword&gt;&lt;keyword&gt;Hepatopancreatitis&lt;/keyword&gt;&lt;keyword&gt;Necrotizing hepatopancreatitis&lt;/keyword&gt;&lt;keyword&gt;NHP&lt;/keyword&gt;&lt;keyword&gt;Penaeus&lt;/keyword&gt;&lt;keyword&gt;Penaeus vannamei&lt;/keyword&gt;&lt;keyword&gt;Polymerase chain reaction (PCR)&lt;/keyword&gt;&lt;keyword&gt;Sample&lt;/keyword&gt;&lt;keyword&gt;Samples&lt;/keyword&gt;&lt;/keywords&gt;&lt;dates&gt;&lt;year&gt;2003&lt;/year&gt;&lt;/dates&gt;&lt;orig-pub&gt;&lt;style face="underline" font="default" size="100%"&gt;\\ACT001CL04FS07\BIOSECURITYDATA$\E Library\Animal Catalogue\B&lt;/style&gt;&lt;/orig-pub&gt;&lt;label&gt;2267&lt;/label&gt;&lt;urls&gt;&lt;/urls&gt;&lt;custom1&gt;prawns necrotizing hepatopancreatitis (including rikettsia and chlamydia) sp&lt;/custom1&gt;&lt;modified-date&gt;43755&lt;/modified-date&gt;&lt;/record&gt;&lt;/Cite&gt;&lt;/EndNote&gt;</w:instrText>
      </w:r>
      <w:r w:rsidR="00817943">
        <w:fldChar w:fldCharType="separate"/>
      </w:r>
      <w:r w:rsidR="00817943">
        <w:rPr>
          <w:noProof/>
        </w:rPr>
        <w:t>(</w:t>
      </w:r>
      <w:hyperlink w:anchor="_ENREF_79" w:tooltip="Brinez, 2003 #9866" w:history="1">
        <w:r w:rsidR="005B41FA">
          <w:rPr>
            <w:noProof/>
          </w:rPr>
          <w:t>Brinez, Aranguren &amp; Salazar 2003</w:t>
        </w:r>
      </w:hyperlink>
      <w:r w:rsidR="00817943">
        <w:rPr>
          <w:noProof/>
        </w:rPr>
        <w:t>)</w:t>
      </w:r>
      <w:r w:rsidR="00817943">
        <w:fldChar w:fldCharType="end"/>
      </w:r>
      <w:r w:rsidR="0037703E" w:rsidRPr="00200122">
        <w:t xml:space="preserve">. Also, NHP resulted in severe </w:t>
      </w:r>
      <w:r w:rsidR="00772324" w:rsidRPr="00200122">
        <w:t xml:space="preserve">stock </w:t>
      </w:r>
      <w:r w:rsidR="0037703E" w:rsidRPr="00200122">
        <w:t>losses in an importing facility in Eritrea</w:t>
      </w:r>
      <w:r w:rsidR="00772324" w:rsidRPr="00200122">
        <w:t>, where</w:t>
      </w:r>
      <w:r w:rsidR="0037703E" w:rsidRPr="00200122">
        <w:t xml:space="preserve"> after its introduction</w:t>
      </w:r>
      <w:r w:rsidR="00772324" w:rsidRPr="00200122">
        <w:t>, eradication of the disease required depopulation and fallowing</w:t>
      </w:r>
      <w:r w:rsidR="0037703E" w:rsidRPr="00200122">
        <w:t xml:space="preserve">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0037703E" w:rsidRPr="00200122">
        <w:t>.</w:t>
      </w:r>
    </w:p>
    <w:p w14:paraId="23095035" w14:textId="09318894" w:rsidR="00800F96" w:rsidRDefault="00772324" w:rsidP="0037703E">
      <w:bookmarkStart w:id="216" w:name="_Hlk40771712"/>
      <w:r w:rsidRPr="00200122">
        <w:t xml:space="preserve">Although </w:t>
      </w:r>
      <w:r w:rsidR="00AA380E" w:rsidRPr="00200122">
        <w:t>“</w:t>
      </w:r>
      <w:r w:rsidR="00AA380E" w:rsidRPr="00200122">
        <w:rPr>
          <w:rStyle w:val="Emphasis"/>
        </w:rPr>
        <w:t>Ca.</w:t>
      </w:r>
      <w:r w:rsidR="00AA380E" w:rsidRPr="00200122">
        <w:t xml:space="preserve"> H. penaei” </w:t>
      </w:r>
      <w:r w:rsidRPr="00200122">
        <w:t xml:space="preserve">has been </w:t>
      </w:r>
      <w:r w:rsidR="00AA380E" w:rsidRPr="00200122">
        <w:t xml:space="preserve">detected </w:t>
      </w:r>
      <w:r w:rsidRPr="00200122">
        <w:t xml:space="preserve">in wild prawns </w:t>
      </w:r>
      <w:r w:rsidR="00817943">
        <w:fldChar w:fldCharType="begin">
          <w:fldData xml:space="preserve">PEVuZE5vdGU+PENpdGU+PEF1dGhvcj5SaW8gUm9kcsOtZ3VlejwvQXV0aG9yPjxZZWFyPjIwMDY8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</w:fldData>
        </w:fldChar>
      </w:r>
      <w:r w:rsidR="00A70204">
        <w:instrText xml:space="preserve"> ADDIN EN.CITE </w:instrText>
      </w:r>
      <w:r w:rsidR="00A70204">
        <w:fldChar w:fldCharType="begin">
          <w:fldData xml:space="preserve">PEVuZE5vdGU+PENpdGU+PEF1dGhvcj5SaW8gUm9kcsOtZ3VlejwvQXV0aG9yPjxZZWFyPjIwMDY8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6" w:tooltip="Aguirre Guzman, 2010 #16100" w:history="1">
        <w:r w:rsidR="005B41FA">
          <w:rPr>
            <w:noProof/>
          </w:rPr>
          <w:t>Aguirre Guzman et al. 2010</w:t>
        </w:r>
      </w:hyperlink>
      <w:r w:rsidR="00817943">
        <w:rPr>
          <w:noProof/>
        </w:rPr>
        <w:t xml:space="preserve">; </w:t>
      </w:r>
      <w:hyperlink w:anchor="_ENREF_665" w:tooltip="Rio Rodríguez, 2006 #12782" w:history="1">
        <w:r w:rsidR="005B41FA">
          <w:rPr>
            <w:noProof/>
          </w:rPr>
          <w:t>Rio Rodríguez et al. 2006</w:t>
        </w:r>
      </w:hyperlink>
      <w:r w:rsidR="00817943">
        <w:rPr>
          <w:noProof/>
        </w:rPr>
        <w:t xml:space="preserve">; </w:t>
      </w:r>
      <w:hyperlink w:anchor="_ENREF_811" w:tooltip="Vazquez-Sauceda, 2016 #19380" w:history="1">
        <w:r w:rsidR="005B41FA">
          <w:rPr>
            <w:noProof/>
          </w:rPr>
          <w:t>Vazquez-Sauceda et al. 2016</w:t>
        </w:r>
      </w:hyperlink>
      <w:r w:rsidR="00817943">
        <w:rPr>
          <w:noProof/>
        </w:rPr>
        <w:t>)</w:t>
      </w:r>
      <w:r w:rsidR="00817943">
        <w:fldChar w:fldCharType="end"/>
      </w:r>
      <w:r w:rsidRPr="00200122">
        <w:t>, n</w:t>
      </w:r>
      <w:r w:rsidR="00866C99" w:rsidRPr="00200122">
        <w:t>o reports were found about the impact of “</w:t>
      </w:r>
      <w:r w:rsidR="00866C99" w:rsidRPr="00200122">
        <w:rPr>
          <w:rStyle w:val="Emphasis"/>
        </w:rPr>
        <w:t>Ca.</w:t>
      </w:r>
      <w:r w:rsidR="00866C99" w:rsidRPr="00200122">
        <w:t xml:space="preserve"> H. penaei” on wild </w:t>
      </w:r>
      <w:r w:rsidRPr="00200122">
        <w:t>prawn</w:t>
      </w:r>
      <w:r w:rsidR="00866C99" w:rsidRPr="00200122">
        <w:t xml:space="preserve"> populations</w:t>
      </w:r>
      <w:bookmarkEnd w:id="216"/>
      <w:r w:rsidR="00866C99" w:rsidRPr="00200122">
        <w:t>.</w:t>
      </w:r>
    </w:p>
    <w:p w14:paraId="360FD41A" w14:textId="7200C819" w:rsidR="0037703E" w:rsidRPr="00200122" w:rsidRDefault="0037703E" w:rsidP="00503FF7">
      <w:pPr>
        <w:pStyle w:val="Heading4"/>
      </w:pPr>
      <w:r w:rsidRPr="00200122">
        <w:t>Current biosecurity measures</w:t>
      </w:r>
    </w:p>
    <w:p w14:paraId="1848B6A0" w14:textId="0777947B" w:rsidR="0037703E" w:rsidRPr="00200122" w:rsidRDefault="0037703E" w:rsidP="0037703E">
      <w:r w:rsidRPr="00200122">
        <w:t xml:space="preserve">The Prawn IRA 2009 determined the unrestricted risk associated with NHPB was negligible for frozen product and therefore biosecurity measures were not necessary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w:t>
      </w:r>
    </w:p>
    <w:p w14:paraId="3892CF0C" w14:textId="743F1C2F" w:rsidR="0037703E" w:rsidRPr="00200122" w:rsidRDefault="0037703E" w:rsidP="0037703E">
      <w:r w:rsidRPr="00200122">
        <w:t xml:space="preserve">The Prawn IRA 2009 determined the unrestricted risk associated with NHPB to be moderate for chilled product and therefore biosecurity measures were necessary, including country or zone freedom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w:t>
      </w:r>
    </w:p>
    <w:p w14:paraId="731DDEAA" w14:textId="31152770" w:rsidR="0037703E" w:rsidRPr="00200122" w:rsidRDefault="0037703E" w:rsidP="00503FF7">
      <w:pPr>
        <w:pStyle w:val="Heading4"/>
      </w:pPr>
      <w:r w:rsidRPr="00200122">
        <w:t>Conclusion</w:t>
      </w:r>
    </w:p>
    <w:p w14:paraId="5BF421C2" w14:textId="678F5996" w:rsidR="0037703E" w:rsidRPr="00200122" w:rsidRDefault="0037703E" w:rsidP="0037703E">
      <w:r w:rsidRPr="00200122">
        <w:t>“</w:t>
      </w:r>
      <w:r w:rsidRPr="00200122">
        <w:rPr>
          <w:rStyle w:val="Emphasis"/>
        </w:rPr>
        <w:t>Ca.</w:t>
      </w:r>
      <w:r w:rsidRPr="00200122">
        <w:t> H. penaei” is present in exporting countries, is not present in Australia and is capable of causing adverse effects in Australia. In Australia, infection with “</w:t>
      </w:r>
      <w:r w:rsidRPr="00200122">
        <w:rPr>
          <w:rStyle w:val="Emphasis"/>
        </w:rPr>
        <w:t>Ca.</w:t>
      </w:r>
      <w:r w:rsidRPr="00200122">
        <w:t> H. penaei” is a nationally notifiable disease and biosecurity measures are</w:t>
      </w:r>
      <w:r w:rsidR="00906AE3" w:rsidRPr="00200122">
        <w:t xml:space="preserve"> currently</w:t>
      </w:r>
      <w:r w:rsidRPr="00200122">
        <w:t xml:space="preserve"> in place for chilled product. Based on the preceding information, risk assessment is warranted.</w:t>
      </w:r>
    </w:p>
    <w:p w14:paraId="3FBFEF03" w14:textId="0B8192E6" w:rsidR="0037703E" w:rsidRPr="00200122" w:rsidRDefault="0037703E" w:rsidP="0037703E">
      <w:pPr>
        <w:pStyle w:val="Heading3"/>
      </w:pPr>
      <w:bookmarkStart w:id="217" w:name="_Toc51580380"/>
      <w:r w:rsidRPr="00200122">
        <w:t>Risk assessment</w:t>
      </w:r>
      <w:bookmarkEnd w:id="217"/>
    </w:p>
    <w:p w14:paraId="0DE918AD" w14:textId="3D840F14" w:rsidR="001A51F3" w:rsidRPr="00200122" w:rsidRDefault="0032557E" w:rsidP="001A51F3">
      <w:bookmarkStart w:id="218" w:name="_Hlk34906203"/>
      <w:r w:rsidRPr="00200122">
        <w:t xml:space="preserve">Based on chapter 4 </w:t>
      </w:r>
      <w:hyperlink w:anchor="_General_considerations_and" w:history="1">
        <w:r w:rsidRPr="00200122">
          <w:rPr>
            <w:rStyle w:val="Hyperlink"/>
          </w:rPr>
          <w:t>General considerations and risk assessment process</w:t>
        </w:r>
      </w:hyperlink>
      <w:r w:rsidRPr="00200122">
        <w:t xml:space="preserve"> and the technical information about </w:t>
      </w:r>
      <w:r w:rsidR="001A51F3" w:rsidRPr="00200122">
        <w:t>“</w:t>
      </w:r>
      <w:r w:rsidR="001A51F3" w:rsidRPr="00200122">
        <w:rPr>
          <w:rStyle w:val="Emphasis"/>
        </w:rPr>
        <w:t>Ca.</w:t>
      </w:r>
      <w:r w:rsidR="001A51F3" w:rsidRPr="00200122">
        <w:t> H. penaei” presented in this chapter, the following risk assessment was completed.</w:t>
      </w:r>
    </w:p>
    <w:p w14:paraId="42646849" w14:textId="50839F3A" w:rsidR="001A51F3" w:rsidRPr="00200122" w:rsidRDefault="001A51F3" w:rsidP="001A51F3">
      <w:r w:rsidRPr="00200122">
        <w:t>A summary of the risk assessment values for determining if the overall annual risk of “</w:t>
      </w:r>
      <w:r w:rsidRPr="00200122">
        <w:rPr>
          <w:rStyle w:val="Emphasis"/>
        </w:rPr>
        <w:t>Ca.</w:t>
      </w:r>
      <w:r w:rsidRPr="00200122">
        <w:t xml:space="preserve"> H. penaei” meets Australia’s ALOP are shown in </w:t>
      </w:r>
      <w:hyperlink w:anchor="_Appendix_3_2" w:history="1">
        <w:r w:rsidR="00FE57FE">
          <w:rPr>
            <w:rStyle w:val="Hyperlink"/>
          </w:rPr>
          <w:t>A</w:t>
        </w:r>
        <w:r w:rsidRPr="00200122">
          <w:rPr>
            <w:rStyle w:val="Hyperlink"/>
          </w:rPr>
          <w:t>ppendix 3</w:t>
        </w:r>
      </w:hyperlink>
      <w:r w:rsidRPr="00200122">
        <w:t>.</w:t>
      </w:r>
    </w:p>
    <w:bookmarkEnd w:id="218"/>
    <w:p w14:paraId="7819FA29" w14:textId="17F7965A" w:rsidR="0037703E" w:rsidRPr="00200122" w:rsidRDefault="0037703E" w:rsidP="0037703E">
      <w:pPr>
        <w:pStyle w:val="Heading4"/>
      </w:pPr>
      <w:r w:rsidRPr="00200122">
        <w:t>Entry assessment</w:t>
      </w:r>
    </w:p>
    <w:p w14:paraId="4E2F5365" w14:textId="664DE646" w:rsidR="00D85032" w:rsidRPr="00200122" w:rsidRDefault="00D85032" w:rsidP="00D85032">
      <w:bookmarkStart w:id="219" w:name="_Hlk43807123"/>
      <w:r w:rsidRPr="00200122">
        <w:t>The following were considered relevant when conducting the entry assessment for “</w:t>
      </w:r>
      <w:r w:rsidRPr="00200122">
        <w:rPr>
          <w:rStyle w:val="Emphasis"/>
        </w:rPr>
        <w:t>Ca.</w:t>
      </w:r>
      <w:r w:rsidRPr="00200122">
        <w:t> H. penaei”.</w:t>
      </w:r>
    </w:p>
    <w:bookmarkEnd w:id="219"/>
    <w:p w14:paraId="179EE198" w14:textId="5C868895" w:rsidR="0037703E" w:rsidRPr="00200122" w:rsidRDefault="0037703E" w:rsidP="0037703E">
      <w:pPr>
        <w:pStyle w:val="ListBullet"/>
        <w:numPr>
          <w:ilvl w:val="0"/>
          <w:numId w:val="20"/>
        </w:numPr>
      </w:pPr>
      <w:r w:rsidRPr="00200122">
        <w:t xml:space="preserve">This </w:t>
      </w:r>
      <w:r w:rsidR="00790C96" w:rsidRPr="00200122">
        <w:t xml:space="preserve">draft </w:t>
      </w:r>
      <w:r w:rsidRPr="00200122">
        <w:t>risk review is generic and therefore the entry assessment assumes that “</w:t>
      </w:r>
      <w:r w:rsidRPr="00200122">
        <w:rPr>
          <w:rStyle w:val="Emphasis"/>
        </w:rPr>
        <w:t>Ca.</w:t>
      </w:r>
      <w:r w:rsidRPr="00200122">
        <w:t> H. penaei” is present in all source countries.</w:t>
      </w:r>
    </w:p>
    <w:p w14:paraId="454150DF" w14:textId="77777777" w:rsidR="0037703E" w:rsidRPr="00200122" w:rsidRDefault="0037703E" w:rsidP="0037703E">
      <w:pPr>
        <w:pStyle w:val="ListBullet"/>
        <w:numPr>
          <w:ilvl w:val="0"/>
          <w:numId w:val="20"/>
        </w:numPr>
      </w:pPr>
      <w:r w:rsidRPr="00200122">
        <w:t>“</w:t>
      </w:r>
      <w:r w:rsidRPr="00200122">
        <w:rPr>
          <w:rStyle w:val="Emphasis"/>
        </w:rPr>
        <w:t>Ca.</w:t>
      </w:r>
      <w:r w:rsidRPr="00200122">
        <w:t> H. penaei” infects penaeid prawn species of marketable size that are exported to Australia.</w:t>
      </w:r>
    </w:p>
    <w:p w14:paraId="75C84DE1" w14:textId="77777777" w:rsidR="0037703E" w:rsidRPr="00200122" w:rsidRDefault="0037703E" w:rsidP="0037703E">
      <w:pPr>
        <w:pStyle w:val="ListBullet"/>
        <w:numPr>
          <w:ilvl w:val="0"/>
          <w:numId w:val="20"/>
        </w:numPr>
      </w:pPr>
      <w:r w:rsidRPr="00200122">
        <w:t>Prevalence of “</w:t>
      </w:r>
      <w:r w:rsidRPr="00200122">
        <w:rPr>
          <w:rStyle w:val="Emphasis"/>
        </w:rPr>
        <w:t>Ca.</w:t>
      </w:r>
      <w:r w:rsidRPr="00200122">
        <w:t> H. penaei” can range from 0–86% in farmed prawns and 0–17% in wild prawn populations.</w:t>
      </w:r>
    </w:p>
    <w:p w14:paraId="2060ACE6" w14:textId="77777777" w:rsidR="0037703E" w:rsidRPr="00200122" w:rsidRDefault="0037703E" w:rsidP="0037703E">
      <w:pPr>
        <w:pStyle w:val="ListBullet"/>
        <w:numPr>
          <w:ilvl w:val="0"/>
          <w:numId w:val="20"/>
        </w:numPr>
      </w:pPr>
      <w:r w:rsidRPr="00200122">
        <w:t>“</w:t>
      </w:r>
      <w:r w:rsidRPr="00200122">
        <w:rPr>
          <w:rStyle w:val="Emphasis"/>
        </w:rPr>
        <w:t>Ca.</w:t>
      </w:r>
      <w:r w:rsidRPr="00200122">
        <w:t> H. penaei” would be present in the prawn head and faeces (gut).</w:t>
      </w:r>
    </w:p>
    <w:p w14:paraId="37D5A648" w14:textId="77777777" w:rsidR="0037703E" w:rsidRPr="00200122" w:rsidRDefault="0037703E" w:rsidP="0037703E">
      <w:pPr>
        <w:pStyle w:val="ListBullet"/>
        <w:numPr>
          <w:ilvl w:val="0"/>
          <w:numId w:val="20"/>
        </w:numPr>
      </w:pPr>
      <w:r w:rsidRPr="00200122">
        <w:t>The load of “</w:t>
      </w:r>
      <w:r w:rsidRPr="00200122">
        <w:rPr>
          <w:rStyle w:val="Emphasis"/>
        </w:rPr>
        <w:t>Ca.</w:t>
      </w:r>
      <w:r w:rsidRPr="00200122">
        <w:t> H. penaei” in infected imported prawns is likely to be sufficient to cause infection in susceptible species.</w:t>
      </w:r>
    </w:p>
    <w:p w14:paraId="1A58F0E0" w14:textId="4A82741F" w:rsidR="0037703E" w:rsidRPr="00200122" w:rsidRDefault="0037703E" w:rsidP="0037703E">
      <w:pPr>
        <w:pStyle w:val="ListBullet"/>
        <w:numPr>
          <w:ilvl w:val="0"/>
          <w:numId w:val="20"/>
        </w:numPr>
      </w:pPr>
      <w:r w:rsidRPr="00200122">
        <w:t>Post-harvest inspection may detect grossly abnormal prawns that are infected with “</w:t>
      </w:r>
      <w:r w:rsidRPr="00200122">
        <w:rPr>
          <w:rStyle w:val="Emphasis"/>
        </w:rPr>
        <w:t>Ca.</w:t>
      </w:r>
      <w:r w:rsidRPr="00200122">
        <w:t xml:space="preserve"> H. penaei” and remove them before export. Prawns with mild gross signs or </w:t>
      </w:r>
      <w:r w:rsidR="00052E53" w:rsidRPr="00200122">
        <w:t xml:space="preserve">which do not show clinical signs </w:t>
      </w:r>
      <w:r w:rsidRPr="00200122">
        <w:t>would be unlikely to be detected.</w:t>
      </w:r>
    </w:p>
    <w:p w14:paraId="611D773F" w14:textId="77777777" w:rsidR="0037703E" w:rsidRPr="00200122" w:rsidRDefault="0037703E" w:rsidP="0037703E">
      <w:pPr>
        <w:pStyle w:val="ListBullet"/>
        <w:numPr>
          <w:ilvl w:val="0"/>
          <w:numId w:val="20"/>
        </w:numPr>
      </w:pPr>
      <w:r w:rsidRPr="00200122">
        <w:t>“</w:t>
      </w:r>
      <w:r w:rsidRPr="00200122">
        <w:rPr>
          <w:rStyle w:val="Emphasis"/>
        </w:rPr>
        <w:t>Ca.</w:t>
      </w:r>
      <w:r w:rsidRPr="00200122">
        <w:t> H. penaei” in imported prawns would not be expected to survive freezing, transport and storage and would be unlikely to be infectious at the time of import.</w:t>
      </w:r>
    </w:p>
    <w:p w14:paraId="42749CBB" w14:textId="77777777" w:rsidR="0037703E" w:rsidRPr="00200122" w:rsidRDefault="0037703E" w:rsidP="00E74220">
      <w:pPr>
        <w:pStyle w:val="Heading5"/>
        <w:rPr>
          <w:rStyle w:val="Strong"/>
          <w:b/>
          <w:bCs w:val="0"/>
        </w:rPr>
      </w:pPr>
      <w:r w:rsidRPr="00200122">
        <w:rPr>
          <w:rStyle w:val="Strong"/>
          <w:b/>
          <w:bCs w:val="0"/>
        </w:rPr>
        <w:t>Conclusion</w:t>
      </w:r>
    </w:p>
    <w:p w14:paraId="0EAD7A8B" w14:textId="631E4B25" w:rsidR="0037703E" w:rsidRPr="00200122" w:rsidRDefault="0037703E" w:rsidP="0037703E">
      <w:r w:rsidRPr="00200122">
        <w:t>Based on this information and using the qualitative likelihood descriptors in</w:t>
      </w:r>
      <w:r w:rsidR="00EB1E27" w:rsidRPr="00200122">
        <w:t xml:space="preserve"> </w:t>
      </w:r>
      <w:r w:rsidR="00EB1E27" w:rsidRPr="00200122">
        <w:fldChar w:fldCharType="begin"/>
      </w:r>
      <w:r w:rsidR="00EB1E27" w:rsidRPr="00200122">
        <w:instrText xml:space="preserve"> REF _Ref17717937 \h </w:instrText>
      </w:r>
      <w:r w:rsidR="0081188E" w:rsidRPr="00200122">
        <w:instrText xml:space="preserve"> \* MERGEFORMAT </w:instrText>
      </w:r>
      <w:r w:rsidR="00EB1E27" w:rsidRPr="00200122">
        <w:fldChar w:fldCharType="separate"/>
      </w:r>
      <w:r w:rsidR="00F865F7" w:rsidRPr="00200122">
        <w:t xml:space="preserve">Table </w:t>
      </w:r>
      <w:r w:rsidR="00F865F7">
        <w:rPr>
          <w:noProof/>
        </w:rPr>
        <w:t>2</w:t>
      </w:r>
      <w:r w:rsidR="00EB1E27" w:rsidRPr="00200122">
        <w:fldChar w:fldCharType="end"/>
      </w:r>
      <w:r w:rsidRPr="00200122">
        <w:t>, the annual likelihood of entry of “</w:t>
      </w:r>
      <w:r w:rsidRPr="00200122">
        <w:rPr>
          <w:rStyle w:val="Emphasis"/>
        </w:rPr>
        <w:t>Ca.</w:t>
      </w:r>
      <w:r w:rsidRPr="00200122">
        <w:t xml:space="preserve"> H. penaei” in imported prawns was estimated to be </w:t>
      </w:r>
      <w:r w:rsidRPr="00200122">
        <w:rPr>
          <w:rStyle w:val="Strong"/>
        </w:rPr>
        <w:t>very low</w:t>
      </w:r>
      <w:r w:rsidRPr="00200122">
        <w:t>.</w:t>
      </w:r>
    </w:p>
    <w:p w14:paraId="3042DA59" w14:textId="199BA429" w:rsidR="0037703E" w:rsidRPr="00200122" w:rsidRDefault="0037703E" w:rsidP="0037703E">
      <w:pPr>
        <w:pStyle w:val="Heading4"/>
      </w:pPr>
      <w:r w:rsidRPr="00200122">
        <w:t>Exposure assessment</w:t>
      </w:r>
    </w:p>
    <w:p w14:paraId="3748B78B" w14:textId="1A40BA68" w:rsidR="005E3B5C" w:rsidRPr="00200122" w:rsidRDefault="005E3B5C" w:rsidP="005E3B5C">
      <w:r w:rsidRPr="00200122">
        <w:t>The following were considered relevant when conducting the exposure assessment for “</w:t>
      </w:r>
      <w:r w:rsidRPr="00200122">
        <w:rPr>
          <w:rStyle w:val="Emphasis"/>
        </w:rPr>
        <w:t>Ca.</w:t>
      </w:r>
      <w:r w:rsidRPr="00200122">
        <w:t> H. penaei”.</w:t>
      </w:r>
    </w:p>
    <w:p w14:paraId="468587E9" w14:textId="77777777" w:rsidR="00FC30E1" w:rsidRPr="00200122" w:rsidRDefault="0037703E" w:rsidP="0037703E">
      <w:pPr>
        <w:pStyle w:val="ListBullet"/>
        <w:numPr>
          <w:ilvl w:val="0"/>
          <w:numId w:val="20"/>
        </w:numPr>
      </w:pPr>
      <w:r w:rsidRPr="00200122">
        <w:t>“</w:t>
      </w:r>
      <w:r w:rsidRPr="00200122">
        <w:rPr>
          <w:rStyle w:val="Emphasis"/>
        </w:rPr>
        <w:t>Ca.</w:t>
      </w:r>
      <w:r w:rsidRPr="00200122">
        <w:t> H. penaei” would be present in the prawn head (and to a lesser extent the faeces) of infected prawns or in associated wastes that may enter the environment of the exposure groups.</w:t>
      </w:r>
    </w:p>
    <w:p w14:paraId="3A6597D5" w14:textId="155A5BEE" w:rsidR="0037703E" w:rsidRPr="00200122" w:rsidRDefault="0037703E" w:rsidP="0037703E">
      <w:pPr>
        <w:pStyle w:val="ListBullet"/>
        <w:numPr>
          <w:ilvl w:val="0"/>
          <w:numId w:val="20"/>
        </w:numPr>
      </w:pPr>
      <w:r w:rsidRPr="00200122">
        <w:t>“</w:t>
      </w:r>
      <w:r w:rsidRPr="00200122">
        <w:rPr>
          <w:rStyle w:val="Emphasis"/>
        </w:rPr>
        <w:t>Ca.</w:t>
      </w:r>
      <w:r w:rsidRPr="00200122">
        <w:t> H. penaei” would be expected to be present in sufficient loads in imported prawns (or associated wastes) to cause infection in susceptible species if exposed.</w:t>
      </w:r>
    </w:p>
    <w:p w14:paraId="667E967A" w14:textId="1C39E0E2" w:rsidR="0037703E" w:rsidRPr="00200122" w:rsidRDefault="0037703E" w:rsidP="0037703E">
      <w:pPr>
        <w:pStyle w:val="ListBullet"/>
        <w:numPr>
          <w:ilvl w:val="0"/>
          <w:numId w:val="20"/>
        </w:numPr>
      </w:pPr>
      <w:r w:rsidRPr="00200122">
        <w:t>Due to its thermal sensitivity</w:t>
      </w:r>
      <w:r w:rsidR="005F640A" w:rsidRPr="00200122">
        <w:t>,</w:t>
      </w:r>
      <w:r w:rsidRPr="00200122">
        <w:t xml:space="preserve"> “</w:t>
      </w:r>
      <w:r w:rsidRPr="00200122">
        <w:rPr>
          <w:rStyle w:val="Emphasis"/>
        </w:rPr>
        <w:t>Ca.</w:t>
      </w:r>
      <w:r w:rsidRPr="00200122">
        <w:t xml:space="preserve"> H. penaei” is not expected to persist and remain infectious in </w:t>
      </w:r>
      <w:r w:rsidR="004E0964" w:rsidRPr="00200122">
        <w:t xml:space="preserve">frozen </w:t>
      </w:r>
      <w:r w:rsidRPr="00200122">
        <w:t>imported prawns (or associated wastes) at the point of exposure.</w:t>
      </w:r>
    </w:p>
    <w:p w14:paraId="215FA6D5" w14:textId="72D97C47" w:rsidR="0037703E" w:rsidRPr="00200122" w:rsidRDefault="00C470F8" w:rsidP="0037703E">
      <w:pPr>
        <w:pStyle w:val="ListBullet"/>
        <w:numPr>
          <w:ilvl w:val="0"/>
          <w:numId w:val="20"/>
        </w:numPr>
      </w:pPr>
      <w:bookmarkStart w:id="220" w:name="_Hlk39729022"/>
      <w:r w:rsidRPr="00200122">
        <w:t>Important</w:t>
      </w:r>
      <w:r w:rsidR="0037703E" w:rsidRPr="00200122">
        <w:t xml:space="preserve"> aquaculture and wild-caught species in Australia</w:t>
      </w:r>
      <w:r w:rsidR="004E0964" w:rsidRPr="00200122">
        <w:t xml:space="preserve"> that are susceptible to “</w:t>
      </w:r>
      <w:r w:rsidR="004E0964" w:rsidRPr="00200122">
        <w:rPr>
          <w:rStyle w:val="Emphasis"/>
        </w:rPr>
        <w:t>Ca.</w:t>
      </w:r>
      <w:r w:rsidR="004E0964" w:rsidRPr="00200122">
        <w:t xml:space="preserve"> H. penaei” infection </w:t>
      </w:r>
      <w:r w:rsidR="0037703E" w:rsidRPr="00200122">
        <w:t>includ</w:t>
      </w:r>
      <w:r w:rsidR="004E0964" w:rsidRPr="00200122">
        <w:t xml:space="preserve">e </w:t>
      </w:r>
      <w:r w:rsidR="0037703E" w:rsidRPr="00200122">
        <w:rPr>
          <w:rStyle w:val="Emphasis"/>
        </w:rPr>
        <w:t>P. monodon</w:t>
      </w:r>
      <w:r w:rsidR="0037703E" w:rsidRPr="00200122">
        <w:t xml:space="preserve"> and </w:t>
      </w:r>
      <w:r w:rsidR="0037703E" w:rsidRPr="00200122">
        <w:rPr>
          <w:rStyle w:val="Emphasis"/>
        </w:rPr>
        <w:t>P. merguiensis</w:t>
      </w:r>
      <w:r w:rsidR="0037703E" w:rsidRPr="00200122">
        <w:t>.</w:t>
      </w:r>
    </w:p>
    <w:bookmarkEnd w:id="220"/>
    <w:p w14:paraId="6D8FEB0E" w14:textId="54BD226D" w:rsidR="0037703E" w:rsidRPr="00200122" w:rsidRDefault="0012291C" w:rsidP="0037703E">
      <w:pPr>
        <w:pStyle w:val="ListBullet"/>
        <w:numPr>
          <w:ilvl w:val="0"/>
          <w:numId w:val="20"/>
        </w:numPr>
      </w:pPr>
      <w:r w:rsidRPr="00200122">
        <w:t>Farmed crustaceans</w:t>
      </w:r>
      <w:r w:rsidR="0037703E" w:rsidRPr="00200122">
        <w:t xml:space="preserve">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45396256" w14:textId="34501883" w:rsidR="0037703E" w:rsidRPr="00200122" w:rsidRDefault="0037703E" w:rsidP="0037703E">
      <w:pPr>
        <w:pStyle w:val="ListBullet"/>
        <w:numPr>
          <w:ilvl w:val="0"/>
          <w:numId w:val="20"/>
        </w:numPr>
      </w:pPr>
      <w:bookmarkStart w:id="221" w:name="_Hlk39729008"/>
      <w:r w:rsidRPr="00200122">
        <w:t xml:space="preserve">Farmed crustaceans were considered unlikely to be directly exposed to imported prawns (or associated wastes) because on-farm biosecurity measures should prevent their introduction either intentionally (for example, for feed) or unintentionally (through direct entry via the water inlet channels). </w:t>
      </w:r>
      <w:r w:rsidR="00BD6603" w:rsidRPr="00200122">
        <w:t>However, not all farms have implemented standards of entry-level biosecurity for intake water that would exclude “</w:t>
      </w:r>
      <w:r w:rsidR="00BD6603" w:rsidRPr="00200122">
        <w:rPr>
          <w:rStyle w:val="Emphasis"/>
        </w:rPr>
        <w:t>Ca.</w:t>
      </w:r>
      <w:r w:rsidR="00BD6603" w:rsidRPr="00200122">
        <w:t> H. penaei” or imported prawn wastes.</w:t>
      </w:r>
    </w:p>
    <w:bookmarkEnd w:id="221"/>
    <w:p w14:paraId="457E4699" w14:textId="77777777" w:rsidR="0037703E" w:rsidRPr="00200122" w:rsidRDefault="0037703E" w:rsidP="0037703E">
      <w:pPr>
        <w:pStyle w:val="ListBullet"/>
        <w:numPr>
          <w:ilvl w:val="0"/>
          <w:numId w:val="20"/>
        </w:numPr>
      </w:pPr>
      <w:r w:rsidRPr="00200122">
        <w:t>Crustaceans present in hatcheries were considered unlikely to be exposed to imported prawns (or associated wastes) because hatchery biosecurity measures should prevent the use of imported prawns as feed and physical containment should prevent exposure to imported prawns used as bait and berley. However, it is assumed that a very small, yet significant volume of whole uncooked prawns would be used as feed for crustaceans in public aquaria and research facilities. Species susceptible to “</w:t>
      </w:r>
      <w:r w:rsidRPr="00200122">
        <w:rPr>
          <w:rStyle w:val="Emphasis"/>
        </w:rPr>
        <w:t>Ca.</w:t>
      </w:r>
      <w:r w:rsidRPr="00200122">
        <w:t> H. penaei” may be present in research facilities and public aquaria, although the host range is relatively narrow and this is considered less likely than for hazards with wider host ranges such as WSSV and yellow head virus genotype 1 (YHV1).</w:t>
      </w:r>
    </w:p>
    <w:p w14:paraId="18672EC1" w14:textId="3C16FEE7" w:rsidR="0037703E" w:rsidRPr="00200122" w:rsidRDefault="0037703E" w:rsidP="0037703E">
      <w:pPr>
        <w:pStyle w:val="ListBullet"/>
        <w:numPr>
          <w:ilvl w:val="0"/>
          <w:numId w:val="20"/>
        </w:numPr>
      </w:pPr>
      <w:bookmarkStart w:id="222" w:name="_Hlk39729169"/>
      <w:r w:rsidRPr="00200122">
        <w:t>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by recreational fishers. The host range for “</w:t>
      </w:r>
      <w:r w:rsidRPr="00200122">
        <w:rPr>
          <w:rStyle w:val="Emphasis"/>
        </w:rPr>
        <w:t>Ca.</w:t>
      </w:r>
      <w:r w:rsidRPr="00200122">
        <w:t xml:space="preserve"> H. penaei” is narrow compared to hazards such as WSSV or YHV1, therefore the likelihood </w:t>
      </w:r>
      <w:r w:rsidR="00BD6603" w:rsidRPr="00200122">
        <w:t xml:space="preserve">of exposure </w:t>
      </w:r>
      <w:r w:rsidRPr="00200122">
        <w:t xml:space="preserve">is less than for </w:t>
      </w:r>
      <w:r w:rsidR="00BD6603" w:rsidRPr="00200122">
        <w:t>those</w:t>
      </w:r>
      <w:r w:rsidRPr="00200122">
        <w:t xml:space="preserve"> hazards.</w:t>
      </w:r>
    </w:p>
    <w:bookmarkEnd w:id="222"/>
    <w:p w14:paraId="49796D6A" w14:textId="77777777" w:rsidR="0037703E" w:rsidRPr="00200122" w:rsidRDefault="0037703E" w:rsidP="0037703E">
      <w:pPr>
        <w:pStyle w:val="Heading5"/>
      </w:pPr>
      <w:r w:rsidRPr="00200122">
        <w:t>Conclusion</w:t>
      </w:r>
    </w:p>
    <w:p w14:paraId="52676A67" w14:textId="0ADB70C7" w:rsidR="0037703E" w:rsidRPr="00200122" w:rsidRDefault="0037703E" w:rsidP="0037703E">
      <w:r w:rsidRPr="00200122">
        <w:t xml:space="preserve">Based on this information and using the qualitative likelihood descriptors in </w:t>
      </w:r>
      <w:r w:rsidR="00784D7C" w:rsidRPr="00200122">
        <w:fldChar w:fldCharType="begin"/>
      </w:r>
      <w:r w:rsidR="00784D7C" w:rsidRPr="00200122">
        <w:instrText xml:space="preserve"> REF _Ref17717937 \h </w:instrText>
      </w:r>
      <w:r w:rsidR="0081188E" w:rsidRPr="00200122">
        <w:instrText xml:space="preserve"> \* MERGEFORMAT </w:instrText>
      </w:r>
      <w:r w:rsidR="00784D7C" w:rsidRPr="00200122">
        <w:fldChar w:fldCharType="separate"/>
      </w:r>
      <w:r w:rsidR="00F865F7" w:rsidRPr="00200122">
        <w:t xml:space="preserve">Table </w:t>
      </w:r>
      <w:r w:rsidR="00F865F7">
        <w:rPr>
          <w:noProof/>
        </w:rPr>
        <w:t>2</w:t>
      </w:r>
      <w:r w:rsidR="00784D7C" w:rsidRPr="00200122">
        <w:fldChar w:fldCharType="end"/>
      </w:r>
      <w:r w:rsidRPr="00200122">
        <w:t>, the partial likelihood of exposure of each exposure group to “</w:t>
      </w:r>
      <w:r w:rsidRPr="00200122">
        <w:rPr>
          <w:rStyle w:val="Emphasis"/>
        </w:rPr>
        <w:t>Ca.</w:t>
      </w:r>
      <w:r w:rsidRPr="00200122">
        <w:t> H. penaei” in imported prawns was estimated to be:</w:t>
      </w:r>
    </w:p>
    <w:p w14:paraId="6469C4A9" w14:textId="77777777" w:rsidR="0037703E" w:rsidRPr="00200122" w:rsidRDefault="0037703E" w:rsidP="0037703E">
      <w:pPr>
        <w:pStyle w:val="ListBullet"/>
        <w:numPr>
          <w:ilvl w:val="0"/>
          <w:numId w:val="20"/>
        </w:numPr>
      </w:pPr>
      <w:r w:rsidRPr="00200122">
        <w:t>Farmed crustaceans—</w:t>
      </w:r>
      <w:r w:rsidRPr="00200122">
        <w:rPr>
          <w:rStyle w:val="Strong"/>
        </w:rPr>
        <w:t>Extremely low</w:t>
      </w:r>
      <w:r w:rsidRPr="00200122">
        <w:t>.</w:t>
      </w:r>
    </w:p>
    <w:p w14:paraId="48AA8007" w14:textId="77777777" w:rsidR="0037703E" w:rsidRPr="00200122" w:rsidRDefault="0037703E" w:rsidP="0037703E">
      <w:pPr>
        <w:pStyle w:val="ListBullet"/>
        <w:numPr>
          <w:ilvl w:val="0"/>
          <w:numId w:val="20"/>
        </w:numPr>
      </w:pPr>
      <w:r w:rsidRPr="00200122">
        <w:t>Hatchery crustaceans—</w:t>
      </w:r>
      <w:r w:rsidRPr="00200122">
        <w:rPr>
          <w:rStyle w:val="Strong"/>
        </w:rPr>
        <w:t>Extremely low</w:t>
      </w:r>
      <w:r w:rsidRPr="00200122">
        <w:t>.</w:t>
      </w:r>
    </w:p>
    <w:p w14:paraId="4FFE7751" w14:textId="77777777" w:rsidR="0037703E" w:rsidRPr="00200122" w:rsidRDefault="0037703E" w:rsidP="0037703E">
      <w:pPr>
        <w:pStyle w:val="ListBullet"/>
        <w:numPr>
          <w:ilvl w:val="0"/>
          <w:numId w:val="20"/>
        </w:numPr>
      </w:pPr>
      <w:r w:rsidRPr="00200122">
        <w:t>Wild crustaceans—</w:t>
      </w:r>
      <w:r w:rsidRPr="00200122">
        <w:rPr>
          <w:rStyle w:val="Strong"/>
        </w:rPr>
        <w:t>Very low</w:t>
      </w:r>
      <w:r w:rsidRPr="00200122">
        <w:t>.</w:t>
      </w:r>
    </w:p>
    <w:p w14:paraId="7034320B" w14:textId="77777777" w:rsidR="0037703E" w:rsidRPr="00200122" w:rsidRDefault="0037703E" w:rsidP="0037703E">
      <w:pPr>
        <w:pStyle w:val="Heading4"/>
      </w:pPr>
      <w:r w:rsidRPr="00200122">
        <w:t>Determination of the partial annual likelihood of entry and exposure</w:t>
      </w:r>
    </w:p>
    <w:p w14:paraId="1D70C51D" w14:textId="6923962F" w:rsidR="0037703E" w:rsidRPr="00200122" w:rsidRDefault="0037703E" w:rsidP="0037703E">
      <w:r w:rsidRPr="00200122">
        <w:t>The partial annual likelihood of entry and exposure of each exposure group to “</w:t>
      </w:r>
      <w:r w:rsidRPr="00200122">
        <w:rPr>
          <w:rStyle w:val="Emphasis"/>
        </w:rPr>
        <w:t>Ca.</w:t>
      </w:r>
      <w:r w:rsidRPr="00200122">
        <w:t xml:space="preserve"> H. penaei” in imported prawns was determined by combining the likelihood of entry and the partial likelihood of exposure using the matrix in </w:t>
      </w:r>
      <w:r w:rsidR="00447570" w:rsidRPr="00200122">
        <w:fldChar w:fldCharType="begin"/>
      </w:r>
      <w:r w:rsidR="00447570" w:rsidRPr="00200122">
        <w:instrText xml:space="preserve"> REF _Ref31630813 \h </w:instrText>
      </w:r>
      <w:r w:rsidR="0081188E" w:rsidRPr="00200122">
        <w:instrText xml:space="preserve"> \* MERGEFORMAT </w:instrText>
      </w:r>
      <w:r w:rsidR="00447570" w:rsidRPr="00200122">
        <w:fldChar w:fldCharType="separate"/>
      </w:r>
      <w:r w:rsidR="00F865F7" w:rsidRPr="00200122">
        <w:t xml:space="preserve">Figure </w:t>
      </w:r>
      <w:r w:rsidR="00F865F7">
        <w:rPr>
          <w:noProof/>
        </w:rPr>
        <w:t>4</w:t>
      </w:r>
      <w:r w:rsidR="00447570" w:rsidRPr="00200122">
        <w:fldChar w:fldCharType="end"/>
      </w:r>
      <w:r w:rsidR="00D22285" w:rsidRPr="00200122">
        <w:t xml:space="preserve"> </w:t>
      </w:r>
      <w:r w:rsidRPr="00200122">
        <w:t>and was found to be:</w:t>
      </w:r>
    </w:p>
    <w:p w14:paraId="0A46996B" w14:textId="77777777" w:rsidR="0037703E" w:rsidRPr="00200122" w:rsidRDefault="0037703E" w:rsidP="0037703E">
      <w:pPr>
        <w:pStyle w:val="ListBullet"/>
        <w:numPr>
          <w:ilvl w:val="0"/>
          <w:numId w:val="20"/>
        </w:numPr>
      </w:pPr>
      <w:r w:rsidRPr="00200122">
        <w:t>Farmed crustaceans—</w:t>
      </w:r>
      <w:r w:rsidRPr="00200122">
        <w:rPr>
          <w:rStyle w:val="Strong"/>
        </w:rPr>
        <w:t>Extremely low</w:t>
      </w:r>
      <w:r w:rsidRPr="00200122">
        <w:t>.</w:t>
      </w:r>
    </w:p>
    <w:p w14:paraId="517853F8" w14:textId="77777777" w:rsidR="0037703E" w:rsidRPr="00200122" w:rsidRDefault="0037703E" w:rsidP="0037703E">
      <w:pPr>
        <w:pStyle w:val="ListBullet"/>
        <w:numPr>
          <w:ilvl w:val="0"/>
          <w:numId w:val="20"/>
        </w:numPr>
      </w:pPr>
      <w:r w:rsidRPr="00200122">
        <w:t>Hatchery crustaceans—</w:t>
      </w:r>
      <w:r w:rsidRPr="00200122">
        <w:rPr>
          <w:rStyle w:val="Strong"/>
        </w:rPr>
        <w:t>Extremely low</w:t>
      </w:r>
      <w:r w:rsidRPr="00200122">
        <w:t>.</w:t>
      </w:r>
    </w:p>
    <w:p w14:paraId="103A307B" w14:textId="77777777" w:rsidR="0037703E" w:rsidRPr="00200122" w:rsidRDefault="0037703E" w:rsidP="0037703E">
      <w:pPr>
        <w:pStyle w:val="ListBullet"/>
        <w:numPr>
          <w:ilvl w:val="0"/>
          <w:numId w:val="20"/>
        </w:numPr>
      </w:pPr>
      <w:r w:rsidRPr="00200122">
        <w:t>Wild crustaceans—</w:t>
      </w:r>
      <w:r w:rsidRPr="00200122">
        <w:rPr>
          <w:rStyle w:val="Strong"/>
        </w:rPr>
        <w:t>Extremely low</w:t>
      </w:r>
      <w:r w:rsidRPr="00200122">
        <w:t>.</w:t>
      </w:r>
    </w:p>
    <w:p w14:paraId="23629AEE" w14:textId="77777777" w:rsidR="0037703E" w:rsidRPr="00200122" w:rsidRDefault="0037703E" w:rsidP="0037703E">
      <w:pPr>
        <w:pStyle w:val="Heading4"/>
      </w:pPr>
      <w:r w:rsidRPr="00200122">
        <w:t>Consequence assessment</w:t>
      </w:r>
    </w:p>
    <w:p w14:paraId="18DE5170" w14:textId="4D4B3B55" w:rsidR="0037703E" w:rsidRPr="00200122" w:rsidRDefault="0037703E" w:rsidP="0037703E">
      <w:pPr>
        <w:pStyle w:val="Heading5"/>
      </w:pPr>
      <w:bookmarkStart w:id="223" w:name="_Hlk49853058"/>
      <w:r w:rsidRPr="00200122">
        <w:t>Partial likelihood of establishment and spread</w:t>
      </w:r>
    </w:p>
    <w:p w14:paraId="775901C6" w14:textId="5035F42E" w:rsidR="005E3B5C" w:rsidRPr="00200122" w:rsidRDefault="005E3B5C" w:rsidP="005E3B5C">
      <w:r w:rsidRPr="00200122">
        <w:t>The following were considered relevant when determining the partial likelihood of establishment and spread for “</w:t>
      </w:r>
      <w:r w:rsidRPr="00200122">
        <w:rPr>
          <w:rStyle w:val="Emphasis"/>
        </w:rPr>
        <w:t>Ca.</w:t>
      </w:r>
      <w:r w:rsidRPr="00200122">
        <w:t> H. penaei”.</w:t>
      </w:r>
    </w:p>
    <w:p w14:paraId="23E6F946" w14:textId="3B30E6DD" w:rsidR="0037703E" w:rsidRPr="00200122" w:rsidRDefault="0037703E" w:rsidP="0037703E">
      <w:pPr>
        <w:pStyle w:val="ListBullet"/>
        <w:numPr>
          <w:ilvl w:val="0"/>
          <w:numId w:val="20"/>
        </w:numPr>
      </w:pPr>
      <w:r w:rsidRPr="00200122">
        <w:t>“</w:t>
      </w:r>
      <w:r w:rsidRPr="00200122">
        <w:rPr>
          <w:rStyle w:val="Emphasis"/>
        </w:rPr>
        <w:t>Ca.</w:t>
      </w:r>
      <w:r w:rsidRPr="00200122">
        <w:t xml:space="preserve"> H. penaei” can be transmitted horizontally through ingestion of infected tissues, infected faeces or agent in water. </w:t>
      </w:r>
      <w:r w:rsidR="008E51AA" w:rsidRPr="00200122">
        <w:t>T</w:t>
      </w:r>
      <w:r w:rsidRPr="00200122">
        <w:t>ransmission of “</w:t>
      </w:r>
      <w:r w:rsidRPr="00200122">
        <w:rPr>
          <w:rStyle w:val="Emphasis"/>
        </w:rPr>
        <w:t>Ca.</w:t>
      </w:r>
      <w:r w:rsidRPr="00200122">
        <w:t xml:space="preserve"> H. penaei” </w:t>
      </w:r>
      <w:r w:rsidR="008E51AA" w:rsidRPr="00200122">
        <w:t xml:space="preserve">from broodstock to progeny </w:t>
      </w:r>
      <w:r w:rsidRPr="00200122">
        <w:t>may also occur.</w:t>
      </w:r>
    </w:p>
    <w:p w14:paraId="13ED0A5F" w14:textId="77777777" w:rsidR="00F531B3" w:rsidRPr="00200122" w:rsidRDefault="00F531B3" w:rsidP="00F531B3">
      <w:pPr>
        <w:pStyle w:val="ListBullet"/>
        <w:numPr>
          <w:ilvl w:val="0"/>
          <w:numId w:val="20"/>
        </w:numPr>
      </w:pPr>
      <w:r w:rsidRPr="00200122">
        <w:t xml:space="preserve">The main prawn species farmed in Australia are susceptible to </w:t>
      </w:r>
      <w:bookmarkStart w:id="224" w:name="_Hlk49852636"/>
      <w:r w:rsidRPr="00200122">
        <w:t>“</w:t>
      </w:r>
      <w:r w:rsidRPr="00200122">
        <w:rPr>
          <w:rStyle w:val="Emphasis"/>
        </w:rPr>
        <w:t>Ca.</w:t>
      </w:r>
      <w:r w:rsidRPr="00200122">
        <w:t> H. penaei”</w:t>
      </w:r>
      <w:bookmarkEnd w:id="224"/>
      <w:r w:rsidRPr="00200122">
        <w:t xml:space="preserve"> infection.</w:t>
      </w:r>
    </w:p>
    <w:p w14:paraId="6EF5C61F" w14:textId="3A4C4904" w:rsidR="0037703E" w:rsidRPr="001A503E" w:rsidRDefault="0037703E" w:rsidP="0037703E">
      <w:pPr>
        <w:pStyle w:val="ListBullet"/>
        <w:numPr>
          <w:ilvl w:val="0"/>
          <w:numId w:val="20"/>
        </w:numPr>
      </w:pPr>
      <w:r w:rsidRPr="001A503E">
        <w:t>It is expected that susceptible species feeding on “</w:t>
      </w:r>
      <w:r w:rsidRPr="001A503E">
        <w:rPr>
          <w:rStyle w:val="Emphasis"/>
        </w:rPr>
        <w:t>Ca.</w:t>
      </w:r>
      <w:r w:rsidRPr="001A503E">
        <w:t> H. penaei”-infected prawns would receive an infectious dose.</w:t>
      </w:r>
    </w:p>
    <w:p w14:paraId="1B99E1BE" w14:textId="7482B9FF" w:rsidR="00B047D9" w:rsidRPr="001A503E" w:rsidRDefault="00F531B3" w:rsidP="0037703E">
      <w:pPr>
        <w:pStyle w:val="ListBullet"/>
        <w:numPr>
          <w:ilvl w:val="0"/>
          <w:numId w:val="20"/>
        </w:numPr>
      </w:pPr>
      <w:bookmarkStart w:id="225" w:name="_Hlk49417102"/>
      <w:r w:rsidRPr="001A503E">
        <w:t>P</w:t>
      </w:r>
      <w:r w:rsidR="00B047D9" w:rsidRPr="001A503E">
        <w:t>rawns that survive “</w:t>
      </w:r>
      <w:r w:rsidR="00B047D9" w:rsidRPr="001A503E">
        <w:rPr>
          <w:rStyle w:val="Emphasis"/>
        </w:rPr>
        <w:t>Ca.</w:t>
      </w:r>
      <w:r w:rsidR="00B047D9" w:rsidRPr="001A503E">
        <w:t xml:space="preserve"> H. penaei” infection </w:t>
      </w:r>
      <w:r w:rsidR="00807409" w:rsidRPr="001A503E">
        <w:t>can</w:t>
      </w:r>
      <w:r w:rsidRPr="001A503E">
        <w:t xml:space="preserve"> carry</w:t>
      </w:r>
      <w:r w:rsidR="00807409" w:rsidRPr="001A503E">
        <w:t xml:space="preserve"> infectious</w:t>
      </w:r>
      <w:r w:rsidRPr="001A503E">
        <w:t xml:space="preserve"> “</w:t>
      </w:r>
      <w:r w:rsidRPr="001A503E">
        <w:rPr>
          <w:rStyle w:val="Emphasis"/>
        </w:rPr>
        <w:t>Ca.</w:t>
      </w:r>
      <w:r w:rsidRPr="001A503E">
        <w:t xml:space="preserve"> H. penaei” and </w:t>
      </w:r>
      <w:r w:rsidR="00807409" w:rsidRPr="001A503E">
        <w:t>transmit</w:t>
      </w:r>
      <w:r w:rsidRPr="001A503E">
        <w:t xml:space="preserve"> it to other populations</w:t>
      </w:r>
      <w:r w:rsidR="00B047D9" w:rsidRPr="001A503E">
        <w:t>.</w:t>
      </w:r>
    </w:p>
    <w:bookmarkEnd w:id="225"/>
    <w:p w14:paraId="3C664D8C" w14:textId="07867067" w:rsidR="00AD66E2" w:rsidRPr="001A503E" w:rsidRDefault="00AA380E" w:rsidP="00AD66E2">
      <w:pPr>
        <w:pStyle w:val="ListBullet"/>
        <w:numPr>
          <w:ilvl w:val="0"/>
          <w:numId w:val="20"/>
        </w:numPr>
      </w:pPr>
      <w:r w:rsidRPr="001A503E">
        <w:t xml:space="preserve">Potential vectors of </w:t>
      </w:r>
      <w:r w:rsidR="0037703E" w:rsidRPr="001A503E">
        <w:t>“</w:t>
      </w:r>
      <w:r w:rsidR="0037703E" w:rsidRPr="001A503E">
        <w:rPr>
          <w:rStyle w:val="Emphasis"/>
        </w:rPr>
        <w:t>Ca.</w:t>
      </w:r>
      <w:r w:rsidR="0037703E" w:rsidRPr="001A503E">
        <w:t xml:space="preserve"> H. penaei” are present in Australia and include microalgae, zooplankton and brine </w:t>
      </w:r>
      <w:r w:rsidR="00D60454" w:rsidRPr="001A503E">
        <w:t>shrimp</w:t>
      </w:r>
      <w:r w:rsidR="0037703E" w:rsidRPr="001A503E">
        <w:t xml:space="preserve"> which may aid in spread of</w:t>
      </w:r>
      <w:r w:rsidR="0037703E" w:rsidRPr="001A503E">
        <w:rPr>
          <w:rStyle w:val="Emphasis"/>
        </w:rPr>
        <w:t xml:space="preserve"> </w:t>
      </w:r>
      <w:r w:rsidR="0037703E" w:rsidRPr="001A503E">
        <w:t>“</w:t>
      </w:r>
      <w:r w:rsidR="0037703E" w:rsidRPr="001A503E">
        <w:rPr>
          <w:rStyle w:val="Emphasis"/>
        </w:rPr>
        <w:t>Ca.</w:t>
      </w:r>
      <w:r w:rsidR="0037703E" w:rsidRPr="001A503E">
        <w:t> H. penaei”.</w:t>
      </w:r>
    </w:p>
    <w:p w14:paraId="3882337E" w14:textId="01921550" w:rsidR="00807409" w:rsidRPr="001A503E" w:rsidRDefault="00807409" w:rsidP="00AD66E2">
      <w:pPr>
        <w:pStyle w:val="ListBullet"/>
        <w:numPr>
          <w:ilvl w:val="0"/>
          <w:numId w:val="20"/>
        </w:numPr>
      </w:pPr>
      <w:r w:rsidRPr="001A503E">
        <w:t xml:space="preserve">The likelihood of </w:t>
      </w:r>
      <w:r w:rsidR="00F91DF4" w:rsidRPr="001A503E">
        <w:t>“</w:t>
      </w:r>
      <w:r w:rsidR="00F91DF4" w:rsidRPr="001A503E">
        <w:rPr>
          <w:rStyle w:val="Emphasis"/>
        </w:rPr>
        <w:t>Ca.</w:t>
      </w:r>
      <w:r w:rsidR="00F91DF4" w:rsidRPr="001A503E">
        <w:t> H. penaei”</w:t>
      </w:r>
      <w:r w:rsidRPr="001A503E">
        <w:t xml:space="preserve"> establishment, following a given quantity of </w:t>
      </w:r>
      <w:r w:rsidR="00F91DF4" w:rsidRPr="001A503E">
        <w:t>“</w:t>
      </w:r>
      <w:r w:rsidR="00F91DF4" w:rsidRPr="001A503E">
        <w:rPr>
          <w:rStyle w:val="Emphasis"/>
        </w:rPr>
        <w:t>Ca.</w:t>
      </w:r>
      <w:r w:rsidR="00F91DF4" w:rsidRPr="001A503E">
        <w:t> H. penaei”</w:t>
      </w:r>
      <w:r w:rsidRPr="001A503E">
        <w:t xml:space="preserve"> entering the environment of an exposure group, is greater for farmed and hatchery crustaceans than for wild crustaceans. This is due to the stressors associated with intensive husbandry. For example, the higher density of susceptible animals, the environmental conditions associated with intensive husbandry practices and the absence of predators.</w:t>
      </w:r>
    </w:p>
    <w:p w14:paraId="78B57DFD" w14:textId="75F90080" w:rsidR="00807409" w:rsidRPr="001A503E" w:rsidRDefault="00807409" w:rsidP="00807409">
      <w:pPr>
        <w:pStyle w:val="ListBullet"/>
      </w:pPr>
      <w:r w:rsidRPr="001A503E">
        <w:t xml:space="preserve">If establishment of </w:t>
      </w:r>
      <w:r w:rsidR="00F91DF4" w:rsidRPr="001A503E">
        <w:t>“</w:t>
      </w:r>
      <w:r w:rsidR="00F91DF4" w:rsidRPr="001A503E">
        <w:rPr>
          <w:rStyle w:val="Emphasis"/>
        </w:rPr>
        <w:t>Ca.</w:t>
      </w:r>
      <w:r w:rsidR="00F91DF4" w:rsidRPr="001A503E">
        <w:t xml:space="preserve"> H. penaei” </w:t>
      </w:r>
      <w:r w:rsidRPr="001A503E">
        <w:t>were to occur in the wild, spread to other populations would be less likely than for farmed crustaceans because infected wild animals (particularly those clinically affected) are likely to be prey for non-susceptible animals</w:t>
      </w:r>
      <w:r w:rsidR="00D60454" w:rsidRPr="001A503E">
        <w:t>. T</w:t>
      </w:r>
      <w:r w:rsidRPr="001A503E">
        <w:t xml:space="preserve">he densities of susceptible animals </w:t>
      </w:r>
      <w:r w:rsidR="001E3368" w:rsidRPr="001A503E">
        <w:t>are</w:t>
      </w:r>
      <w:r w:rsidRPr="001A503E">
        <w:t xml:space="preserve"> </w:t>
      </w:r>
      <w:r w:rsidR="00D60454" w:rsidRPr="001A503E">
        <w:t xml:space="preserve">also </w:t>
      </w:r>
      <w:r w:rsidRPr="001A503E">
        <w:t xml:space="preserve">much less which reduces the opportunities for transmission. </w:t>
      </w:r>
      <w:r w:rsidR="00F91DF4" w:rsidRPr="001A503E">
        <w:t>“</w:t>
      </w:r>
      <w:r w:rsidR="00F91DF4" w:rsidRPr="001A503E">
        <w:rPr>
          <w:rStyle w:val="Emphasis"/>
        </w:rPr>
        <w:t>Ca.</w:t>
      </w:r>
      <w:r w:rsidR="00F91DF4" w:rsidRPr="001A503E">
        <w:t> H. penaei”</w:t>
      </w:r>
      <w:r w:rsidRPr="001A503E">
        <w:t xml:space="preserve"> can remain infectious in recovered animals and vectors such as microalgae, zooplankton and brine shrimp are present in the wild</w:t>
      </w:r>
      <w:r w:rsidR="00D60454" w:rsidRPr="001A503E">
        <w:t>. Therefore</w:t>
      </w:r>
      <w:r w:rsidRPr="001A503E">
        <w:t xml:space="preserve"> </w:t>
      </w:r>
      <w:r w:rsidR="00F91DF4" w:rsidRPr="001A503E">
        <w:t>“</w:t>
      </w:r>
      <w:r w:rsidR="00F91DF4" w:rsidRPr="001A503E">
        <w:rPr>
          <w:rStyle w:val="Emphasis"/>
        </w:rPr>
        <w:t>Ca.</w:t>
      </w:r>
      <w:r w:rsidR="00F91DF4" w:rsidRPr="001A503E">
        <w:t> H. penaei”</w:t>
      </w:r>
      <w:r w:rsidRPr="001A503E">
        <w:t xml:space="preserve"> is expected to persist in the environment longer than other hazards. Spread of </w:t>
      </w:r>
      <w:r w:rsidR="00F91DF4" w:rsidRPr="001A503E">
        <w:t>“</w:t>
      </w:r>
      <w:r w:rsidR="00F91DF4" w:rsidRPr="001A503E">
        <w:rPr>
          <w:rStyle w:val="Emphasis"/>
        </w:rPr>
        <w:t>Ca.</w:t>
      </w:r>
      <w:r w:rsidR="00F91DF4" w:rsidRPr="001A503E">
        <w:t> H. penaei”</w:t>
      </w:r>
      <w:r w:rsidRPr="001A503E">
        <w:t xml:space="preserve"> to its natural geographical limits is more likely compared to hazards such as Laem-Singh virus.</w:t>
      </w:r>
    </w:p>
    <w:p w14:paraId="35FE815D" w14:textId="4FDF7406" w:rsidR="00F91DF4" w:rsidRPr="001A503E" w:rsidRDefault="00F91DF4" w:rsidP="00F91DF4">
      <w:pPr>
        <w:pStyle w:val="ListBullet"/>
      </w:pPr>
      <w:r w:rsidRPr="001A503E">
        <w:t>If "</w:t>
      </w:r>
      <w:r w:rsidRPr="001A503E">
        <w:rPr>
          <w:rStyle w:val="Emphasis"/>
        </w:rPr>
        <w:t>Ca</w:t>
      </w:r>
      <w:r w:rsidRPr="001A503E">
        <w:t>. H. penaei" were to establish in the wild, especially in waters around prawn farms, it may spread to farms due to being transmissible through water. In the absence of effective biosecurity measures, wild infected prawns or vectors such as microalgae, zooplankton and brine shrimp may be transferred into the farms through the inlet water channels. The only known non-prawn species capable of being infected (through experimental challenge-only) with "</w:t>
      </w:r>
      <w:r w:rsidRPr="001A503E">
        <w:rPr>
          <w:rStyle w:val="Emphasis"/>
        </w:rPr>
        <w:t>Ca</w:t>
      </w:r>
      <w:r w:rsidRPr="001A503E">
        <w:t xml:space="preserve">. H. penaei" is </w:t>
      </w:r>
      <w:r w:rsidRPr="001A503E">
        <w:rPr>
          <w:rStyle w:val="Emphasis"/>
        </w:rPr>
        <w:t>H. americanus</w:t>
      </w:r>
      <w:r w:rsidRPr="001A503E">
        <w:t xml:space="preserve"> which is not present in Australia.</w:t>
      </w:r>
    </w:p>
    <w:p w14:paraId="29518C10" w14:textId="78D5F969" w:rsidR="00F91DF4" w:rsidRPr="001A503E" w:rsidRDefault="00F91DF4" w:rsidP="00807409">
      <w:pPr>
        <w:pStyle w:val="ListBullet"/>
      </w:pPr>
      <w:bookmarkStart w:id="226" w:name="_Hlk49939604"/>
      <w:r w:rsidRPr="001A503E">
        <w:t>If “</w:t>
      </w:r>
      <w:r w:rsidRPr="001A503E">
        <w:rPr>
          <w:rStyle w:val="Emphasis"/>
        </w:rPr>
        <w:t>Ca</w:t>
      </w:r>
      <w:r w:rsidRPr="001A503E">
        <w:t>. H. penaei” were to establish on a farm it could spread to neighbouring farms</w:t>
      </w:r>
      <w:r w:rsidR="00D60454" w:rsidRPr="001A503E">
        <w:t xml:space="preserve"> or wild populations</w:t>
      </w:r>
      <w:r w:rsidRPr="001A503E">
        <w:t xml:space="preserve"> through effluent water. This spread would be moderated by dilution effects and the implementation of biosecurity measures should an incursion of “</w:t>
      </w:r>
      <w:r w:rsidRPr="001A503E">
        <w:rPr>
          <w:rStyle w:val="Emphasis"/>
        </w:rPr>
        <w:t>Ca.</w:t>
      </w:r>
      <w:r w:rsidRPr="001A503E">
        <w:t> H. penaei” be suspected and response measures initiated. However, “</w:t>
      </w:r>
      <w:r w:rsidRPr="001A503E">
        <w:rPr>
          <w:rStyle w:val="Emphasis"/>
        </w:rPr>
        <w:t>Ca.</w:t>
      </w:r>
      <w:r w:rsidRPr="001A503E">
        <w:t xml:space="preserve"> H. penaei” is effectively transmitted through water, and </w:t>
      </w:r>
      <w:r w:rsidR="00D60454" w:rsidRPr="001A503E">
        <w:t>susceptible animals</w:t>
      </w:r>
      <w:r w:rsidRPr="001A503E">
        <w:t xml:space="preserve"> which share a common water source with an infected population </w:t>
      </w:r>
      <w:r w:rsidR="001116D7" w:rsidRPr="001A503E">
        <w:t>may</w:t>
      </w:r>
      <w:r w:rsidRPr="001A503E">
        <w:t xml:space="preserve"> be exposed to “</w:t>
      </w:r>
      <w:r w:rsidRPr="001A503E">
        <w:rPr>
          <w:rStyle w:val="Emphasis"/>
        </w:rPr>
        <w:t>Ca.</w:t>
      </w:r>
      <w:r w:rsidRPr="001A503E">
        <w:t> H. penaei”.</w:t>
      </w:r>
    </w:p>
    <w:p w14:paraId="66FF7E51" w14:textId="5920F79A" w:rsidR="0037703E" w:rsidRPr="001A503E" w:rsidRDefault="00F91DF4" w:rsidP="003415E5">
      <w:pPr>
        <w:pStyle w:val="ListBullet"/>
        <w:numPr>
          <w:ilvl w:val="0"/>
          <w:numId w:val="20"/>
        </w:numPr>
      </w:pPr>
      <w:bookmarkStart w:id="227" w:name="_Hlk49939667"/>
      <w:bookmarkEnd w:id="226"/>
      <w:r w:rsidRPr="001A503E">
        <w:t>Spread from farms to wild populations or neighbouring farms via escaped prawns is possible, although likelihood is reduced due to the systems in place on farms to prevent discharge of live animals.</w:t>
      </w:r>
    </w:p>
    <w:bookmarkEnd w:id="227"/>
    <w:p w14:paraId="6F993DC4" w14:textId="268FB473" w:rsidR="00F91DF4" w:rsidRPr="001A503E" w:rsidRDefault="00F91DF4" w:rsidP="00F91DF4">
      <w:pPr>
        <w:pStyle w:val="ListBullet"/>
      </w:pPr>
      <w:r w:rsidRPr="001A503E">
        <w:t>If “</w:t>
      </w:r>
      <w:r w:rsidRPr="001A503E">
        <w:rPr>
          <w:rStyle w:val="Emphasis"/>
        </w:rPr>
        <w:t>Ca.</w:t>
      </w:r>
      <w:r w:rsidRPr="001A503E">
        <w:t> H. penaei” were to establish in hatchery crustaceans, spread to wild crustaceans would be unlikely due to the closed systems, stronger biosecurity procedures and water treatment in place for these facilities.</w:t>
      </w:r>
    </w:p>
    <w:p w14:paraId="64E3899A" w14:textId="7CC07EA8" w:rsidR="00F91DF4" w:rsidRPr="001A503E" w:rsidRDefault="00F91DF4" w:rsidP="00F91DF4">
      <w:pPr>
        <w:pStyle w:val="ListBullet"/>
      </w:pPr>
      <w:r w:rsidRPr="001A503E">
        <w:t>Spread of “</w:t>
      </w:r>
      <w:r w:rsidRPr="001A503E">
        <w:rPr>
          <w:rStyle w:val="Emphasis"/>
        </w:rPr>
        <w:t>Ca.</w:t>
      </w:r>
      <w:r w:rsidRPr="001A503E">
        <w:t> H. penaei” from hatchery crustaceans to farmed crustaceans may occur through the movement of postlarvae as prawn</w:t>
      </w:r>
      <w:r w:rsidR="00C22BF7" w:rsidRPr="001A503E">
        <w:t xml:space="preserve"> species </w:t>
      </w:r>
      <w:r w:rsidRPr="001A503E">
        <w:t xml:space="preserve">cultured in Australia are susceptible to infection with </w:t>
      </w:r>
      <w:r w:rsidR="00C22BF7" w:rsidRPr="001A503E">
        <w:t>“</w:t>
      </w:r>
      <w:r w:rsidR="00C22BF7" w:rsidRPr="001A503E">
        <w:rPr>
          <w:rStyle w:val="Emphasis"/>
        </w:rPr>
        <w:t>Ca.</w:t>
      </w:r>
      <w:r w:rsidR="00C22BF7" w:rsidRPr="001A503E">
        <w:t> H. penaei”. Grossly normal broodstock used in the hatchery could carry infectious “</w:t>
      </w:r>
      <w:r w:rsidR="00C22BF7" w:rsidRPr="001A503E">
        <w:rPr>
          <w:rStyle w:val="Emphasis"/>
        </w:rPr>
        <w:t>Ca.</w:t>
      </w:r>
      <w:r w:rsidR="00C22BF7" w:rsidRPr="001A503E">
        <w:t xml:space="preserve"> H. penaei” and pass it on to their progeny. Postlarvae </w:t>
      </w:r>
      <w:r w:rsidRPr="001A503E">
        <w:t>may not show clinical signs of disease at the time of transfer to the farm.</w:t>
      </w:r>
    </w:p>
    <w:p w14:paraId="1FAE0633" w14:textId="77777777" w:rsidR="0037703E" w:rsidRPr="00200122" w:rsidRDefault="0037703E" w:rsidP="00747A42">
      <w:pPr>
        <w:pStyle w:val="Heading5"/>
      </w:pPr>
      <w:r w:rsidRPr="00200122">
        <w:rPr>
          <w:rStyle w:val="Strong"/>
          <w:b/>
          <w:bCs w:val="0"/>
        </w:rPr>
        <w:t>Conclusion</w:t>
      </w:r>
    </w:p>
    <w:p w14:paraId="7230A04D" w14:textId="073ED8AA" w:rsidR="0037703E" w:rsidRPr="00200122" w:rsidRDefault="0037703E" w:rsidP="0037703E">
      <w:r w:rsidRPr="00200122">
        <w:t xml:space="preserve">Based on these considerations and using the descriptors in </w:t>
      </w:r>
      <w:r w:rsidR="00B87E89" w:rsidRPr="00200122">
        <w:fldChar w:fldCharType="begin"/>
      </w:r>
      <w:r w:rsidR="00B87E89" w:rsidRPr="00200122">
        <w:instrText xml:space="preserve"> REF _Ref17717937 \h </w:instrText>
      </w:r>
      <w:r w:rsidR="0081188E" w:rsidRPr="00200122">
        <w:instrText xml:space="preserve"> \* MERGEFORMAT </w:instrText>
      </w:r>
      <w:r w:rsidR="00B87E89" w:rsidRPr="00200122">
        <w:fldChar w:fldCharType="separate"/>
      </w:r>
      <w:r w:rsidR="00F865F7" w:rsidRPr="00200122">
        <w:t xml:space="preserve">Table </w:t>
      </w:r>
      <w:r w:rsidR="00F865F7">
        <w:rPr>
          <w:noProof/>
        </w:rPr>
        <w:t>2</w:t>
      </w:r>
      <w:r w:rsidR="00B87E89" w:rsidRPr="00200122">
        <w:fldChar w:fldCharType="end"/>
      </w:r>
      <w:r w:rsidRPr="00200122">
        <w:t>, the partial likelihood of establishment and spread of “</w:t>
      </w:r>
      <w:r w:rsidRPr="00200122">
        <w:rPr>
          <w:rStyle w:val="Emphasis"/>
        </w:rPr>
        <w:t>Ca.</w:t>
      </w:r>
      <w:r w:rsidRPr="00200122">
        <w:t xml:space="preserve"> H. penaei” in each exposure group for the outbreak scenario </w:t>
      </w:r>
      <w:r w:rsidR="00E22C97" w:rsidRPr="00200122">
        <w:t>(refer</w:t>
      </w:r>
      <w:r w:rsidR="00420E26" w:rsidRPr="00200122">
        <w:t xml:space="preserve"> section 4.5.1</w:t>
      </w:r>
      <w:r w:rsidR="00E22C97" w:rsidRPr="00200122">
        <w:t xml:space="preserve"> </w:t>
      </w:r>
      <w:hyperlink w:anchor="_Identification_of_the" w:history="1">
        <w:r w:rsidR="00E22C97" w:rsidRPr="00200122">
          <w:rPr>
            <w:rStyle w:val="Hyperlink"/>
          </w:rPr>
          <w:t>Identification of the outbreak scenario</w:t>
        </w:r>
      </w:hyperlink>
      <w:r w:rsidR="00E22C97" w:rsidRPr="00200122">
        <w:t xml:space="preserve">) </w:t>
      </w:r>
      <w:r w:rsidRPr="00200122">
        <w:t>was estimated to be:</w:t>
      </w:r>
    </w:p>
    <w:p w14:paraId="4E8298A4" w14:textId="77777777" w:rsidR="0037703E" w:rsidRPr="00200122" w:rsidRDefault="0037703E" w:rsidP="0037703E">
      <w:pPr>
        <w:pStyle w:val="ListBullet"/>
        <w:numPr>
          <w:ilvl w:val="0"/>
          <w:numId w:val="20"/>
        </w:numPr>
      </w:pPr>
      <w:r w:rsidRPr="00200122">
        <w:t>Farmed crustaceans—</w:t>
      </w:r>
      <w:r w:rsidRPr="00200122">
        <w:rPr>
          <w:rStyle w:val="Strong"/>
        </w:rPr>
        <w:t>Moderate</w:t>
      </w:r>
      <w:r w:rsidRPr="00200122">
        <w:t>.</w:t>
      </w:r>
    </w:p>
    <w:p w14:paraId="0326B05C" w14:textId="7002650E"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7E4878A8" w14:textId="53D4D309" w:rsidR="0037703E" w:rsidRPr="00200122" w:rsidRDefault="0037703E" w:rsidP="0037703E">
      <w:pPr>
        <w:pStyle w:val="ListBullet"/>
        <w:numPr>
          <w:ilvl w:val="0"/>
          <w:numId w:val="20"/>
        </w:numPr>
      </w:pPr>
      <w:r w:rsidRPr="00200122">
        <w:t>Wild crustaceans—</w:t>
      </w:r>
      <w:r w:rsidR="0010044F">
        <w:t>L</w:t>
      </w:r>
      <w:r w:rsidRPr="00200122">
        <w:rPr>
          <w:rStyle w:val="Strong"/>
        </w:rPr>
        <w:t>ow</w:t>
      </w:r>
      <w:r w:rsidRPr="00200122">
        <w:t>.</w:t>
      </w:r>
    </w:p>
    <w:bookmarkEnd w:id="223"/>
    <w:p w14:paraId="3D49D0ED" w14:textId="7F577423" w:rsidR="0037703E" w:rsidRPr="00200122" w:rsidRDefault="0037703E" w:rsidP="0037703E">
      <w:pPr>
        <w:pStyle w:val="Heading5"/>
      </w:pPr>
      <w:r w:rsidRPr="00200122">
        <w:t>Determining adverse impacts resulting from the outbreak scenario</w:t>
      </w:r>
    </w:p>
    <w:p w14:paraId="4A816820" w14:textId="73415C9F" w:rsidR="00F70271" w:rsidRPr="00200122" w:rsidRDefault="00F70271" w:rsidP="00F70271">
      <w:bookmarkStart w:id="228" w:name="_Hlk43807232"/>
      <w:r w:rsidRPr="00200122">
        <w:t>The following were considered relevant when determining the adverse impacts resulting from establishment and spread of “</w:t>
      </w:r>
      <w:r w:rsidRPr="00200122">
        <w:rPr>
          <w:rStyle w:val="Emphasis"/>
        </w:rPr>
        <w:t>Ca.</w:t>
      </w:r>
      <w:r w:rsidRPr="00200122">
        <w:t> H. penaei”.</w:t>
      </w:r>
    </w:p>
    <w:bookmarkEnd w:id="228"/>
    <w:p w14:paraId="53E0E34C" w14:textId="77777777" w:rsidR="0037703E" w:rsidRPr="00200122" w:rsidRDefault="0037703E" w:rsidP="00C46BCF">
      <w:pPr>
        <w:pStyle w:val="Heading6"/>
        <w:rPr>
          <w:rStyle w:val="Emphasis"/>
          <w:i/>
          <w:iCs w:val="0"/>
        </w:rPr>
      </w:pPr>
      <w:r w:rsidRPr="00200122">
        <w:rPr>
          <w:rStyle w:val="Emphasis"/>
          <w:i/>
          <w:iCs w:val="0"/>
        </w:rPr>
        <w:t>Direct effects</w:t>
      </w:r>
    </w:p>
    <w:p w14:paraId="757CB438" w14:textId="77777777" w:rsidR="0037703E" w:rsidRPr="00200122" w:rsidRDefault="0037703E" w:rsidP="0037703E">
      <w:pPr>
        <w:pStyle w:val="Heading7"/>
      </w:pPr>
      <w:r w:rsidRPr="00200122">
        <w:t>The effect on the life or health (including production effects) of susceptible animals</w:t>
      </w:r>
    </w:p>
    <w:p w14:paraId="4C1AD1D6" w14:textId="4E4C9E91" w:rsidR="0037703E" w:rsidRPr="00200122" w:rsidRDefault="0037703E" w:rsidP="0037703E">
      <w:pPr>
        <w:pStyle w:val="ListBullet"/>
        <w:numPr>
          <w:ilvl w:val="0"/>
          <w:numId w:val="20"/>
        </w:numPr>
      </w:pPr>
      <w:r w:rsidRPr="00200122">
        <w:t>Australia’s main farmed prawn species are susceptible to “</w:t>
      </w:r>
      <w:r w:rsidRPr="00200122">
        <w:rPr>
          <w:rStyle w:val="Emphasis"/>
        </w:rPr>
        <w:t>Ca.</w:t>
      </w:r>
      <w:r w:rsidRPr="00200122">
        <w:t> H. penaei”. There is high morbidity and mortality associated with infection</w:t>
      </w:r>
      <w:r w:rsidR="00122402" w:rsidRPr="00200122">
        <w:t xml:space="preserve"> in </w:t>
      </w:r>
      <w:r w:rsidR="00122402" w:rsidRPr="00200122">
        <w:rPr>
          <w:rStyle w:val="Emphasis"/>
        </w:rPr>
        <w:t>P. vannamei</w:t>
      </w:r>
      <w:r w:rsidR="00122402" w:rsidRPr="00200122">
        <w:t xml:space="preserve">. </w:t>
      </w:r>
      <w:r w:rsidR="007A09C9" w:rsidRPr="00200122">
        <w:t xml:space="preserve">There were no reports about mortality and morbidity in </w:t>
      </w:r>
      <w:r w:rsidR="007A09C9" w:rsidRPr="00200122">
        <w:rPr>
          <w:rStyle w:val="Emphasis"/>
        </w:rPr>
        <w:t>P. monodon</w:t>
      </w:r>
      <w:r w:rsidR="007A09C9" w:rsidRPr="00200122">
        <w:t xml:space="preserve"> and </w:t>
      </w:r>
      <w:r w:rsidR="007A09C9" w:rsidRPr="00200122">
        <w:rPr>
          <w:rStyle w:val="Emphasis"/>
        </w:rPr>
        <w:t xml:space="preserve">P. merguiensis </w:t>
      </w:r>
      <w:r w:rsidR="007A09C9" w:rsidRPr="00200122">
        <w:rPr>
          <w:rStyle w:val="Emphasis"/>
          <w:i w:val="0"/>
          <w:iCs w:val="0"/>
        </w:rPr>
        <w:t xml:space="preserve">infected with </w:t>
      </w:r>
      <w:r w:rsidR="007A09C9" w:rsidRPr="00200122">
        <w:t>“</w:t>
      </w:r>
      <w:r w:rsidR="007A09C9" w:rsidRPr="00200122">
        <w:rPr>
          <w:rStyle w:val="Emphasis"/>
        </w:rPr>
        <w:t>Ca.</w:t>
      </w:r>
      <w:r w:rsidR="007A09C9" w:rsidRPr="00200122">
        <w:t> H. penaei” and it is suspected they may not be overly susceptible to significant disease.</w:t>
      </w:r>
    </w:p>
    <w:p w14:paraId="3BF0E492" w14:textId="77777777" w:rsidR="0037703E" w:rsidRPr="00200122" w:rsidRDefault="0037703E" w:rsidP="0037703E">
      <w:pPr>
        <w:pStyle w:val="ListBullet"/>
        <w:numPr>
          <w:ilvl w:val="0"/>
          <w:numId w:val="20"/>
        </w:numPr>
      </w:pPr>
      <w:r w:rsidRPr="00200122">
        <w:t>“</w:t>
      </w:r>
      <w:r w:rsidRPr="00200122">
        <w:rPr>
          <w:rStyle w:val="Emphasis"/>
        </w:rPr>
        <w:t>Ca.</w:t>
      </w:r>
      <w:r w:rsidRPr="00200122">
        <w:t> H. penaei” establishment may affect hatchery prawns as NHP has been reported to cause a reduction in fertility of female broodstock.</w:t>
      </w:r>
    </w:p>
    <w:p w14:paraId="237D891C" w14:textId="77777777" w:rsidR="0037703E" w:rsidRPr="00200122" w:rsidRDefault="0037703E" w:rsidP="0037703E">
      <w:pPr>
        <w:pStyle w:val="ListBullet"/>
        <w:numPr>
          <w:ilvl w:val="0"/>
          <w:numId w:val="20"/>
        </w:numPr>
      </w:pPr>
      <w:r w:rsidRPr="00200122">
        <w:t>“</w:t>
      </w:r>
      <w:r w:rsidRPr="00200122">
        <w:rPr>
          <w:rStyle w:val="Emphasis"/>
        </w:rPr>
        <w:t>Ca.</w:t>
      </w:r>
      <w:r w:rsidRPr="00200122">
        <w:t> H. penaei” would not be expected to impact wild fisheries in Australia. There are few reports of “</w:t>
      </w:r>
      <w:r w:rsidRPr="00200122">
        <w:rPr>
          <w:rStyle w:val="Emphasis"/>
        </w:rPr>
        <w:t>Ca.</w:t>
      </w:r>
      <w:r w:rsidRPr="00200122">
        <w:t> H. penaei” in wild prawns and no reports of declines in catch rates or associated mortalities.</w:t>
      </w:r>
    </w:p>
    <w:p w14:paraId="2201C95F" w14:textId="77777777" w:rsidR="0037703E" w:rsidRPr="00200122" w:rsidRDefault="0037703E" w:rsidP="0037703E">
      <w:pPr>
        <w:pStyle w:val="ListBullet"/>
        <w:numPr>
          <w:ilvl w:val="0"/>
          <w:numId w:val="20"/>
        </w:numPr>
      </w:pPr>
      <w:r w:rsidRPr="00200122">
        <w:t>Based on the impacts in the Americas from “</w:t>
      </w:r>
      <w:r w:rsidRPr="00200122">
        <w:rPr>
          <w:rStyle w:val="Emphasis"/>
        </w:rPr>
        <w:t>Ca.</w:t>
      </w:r>
      <w:r w:rsidRPr="00200122">
        <w:t> H. penaei” infection, “</w:t>
      </w:r>
      <w:r w:rsidRPr="00200122">
        <w:rPr>
          <w:rStyle w:val="Emphasis"/>
        </w:rPr>
        <w:t>Ca.</w:t>
      </w:r>
      <w:r w:rsidRPr="00200122">
        <w:t> H. penaei” establishment and spread in Australia would be expected to cause minor impacts at the state or territory level on the life or health of susceptible animals.</w:t>
      </w:r>
    </w:p>
    <w:p w14:paraId="3996FEF4" w14:textId="77777777" w:rsidR="0037703E" w:rsidRPr="00200122" w:rsidRDefault="0037703E" w:rsidP="0037703E">
      <w:pPr>
        <w:pStyle w:val="Heading7"/>
      </w:pPr>
      <w:r w:rsidRPr="00200122">
        <w:t>The effect on the living environment, including life and health of wildlife, and any effects on the non-living environment</w:t>
      </w:r>
    </w:p>
    <w:p w14:paraId="70BFAE61" w14:textId="01C57068" w:rsidR="0037703E" w:rsidRPr="00200122" w:rsidRDefault="0037703E" w:rsidP="0037703E">
      <w:pPr>
        <w:pStyle w:val="ListBullet"/>
        <w:numPr>
          <w:ilvl w:val="0"/>
          <w:numId w:val="20"/>
        </w:numPr>
      </w:pPr>
      <w:r w:rsidRPr="00200122">
        <w:t>There are no known effects on the living environment—there are few reports of “</w:t>
      </w:r>
      <w:r w:rsidRPr="00200122">
        <w:rPr>
          <w:rStyle w:val="Emphasis"/>
        </w:rPr>
        <w:t>Ca.</w:t>
      </w:r>
      <w:r w:rsidRPr="00200122">
        <w:t> H. penaei”</w:t>
      </w:r>
      <w:r w:rsidR="000D1C0E" w:rsidRPr="00200122">
        <w:t xml:space="preserve"> </w:t>
      </w:r>
      <w:r w:rsidRPr="00200122">
        <w:t xml:space="preserve">in wild prawns and there </w:t>
      </w:r>
      <w:r w:rsidR="000D1C0E" w:rsidRPr="00200122">
        <w:t>are</w:t>
      </w:r>
      <w:r w:rsidRPr="00200122">
        <w:t xml:space="preserve"> no </w:t>
      </w:r>
      <w:r w:rsidR="000D1C0E" w:rsidRPr="00200122">
        <w:t>reports</w:t>
      </w:r>
      <w:r w:rsidRPr="00200122">
        <w:t xml:space="preserve"> of mortalities.</w:t>
      </w:r>
    </w:p>
    <w:p w14:paraId="0491B3FB" w14:textId="768F0504" w:rsidR="0037703E" w:rsidRPr="00200122" w:rsidRDefault="0037703E" w:rsidP="0037703E">
      <w:pPr>
        <w:pStyle w:val="ListBullet"/>
        <w:numPr>
          <w:ilvl w:val="0"/>
          <w:numId w:val="20"/>
        </w:numPr>
      </w:pPr>
      <w:r w:rsidRPr="00200122">
        <w:t>“</w:t>
      </w:r>
      <w:r w:rsidRPr="00200122">
        <w:rPr>
          <w:rStyle w:val="Emphasis"/>
        </w:rPr>
        <w:t>Ca.</w:t>
      </w:r>
      <w:r w:rsidRPr="00200122">
        <w:t xml:space="preserve"> H. penaei” has been detected in </w:t>
      </w:r>
      <w:r w:rsidRPr="00200122">
        <w:rPr>
          <w:rStyle w:val="Emphasis"/>
        </w:rPr>
        <w:t>Artemia franciscana, Navicula </w:t>
      </w:r>
      <w:r w:rsidRPr="00200122">
        <w:t xml:space="preserve">sp. and zooplankton. Whilst these species are found in Australia they are proposed to act as vectors </w:t>
      </w:r>
      <w:r w:rsidR="00A01F05" w:rsidRPr="00200122">
        <w:t>in the environment where “</w:t>
      </w:r>
      <w:r w:rsidR="00A01F05" w:rsidRPr="00200122">
        <w:rPr>
          <w:rStyle w:val="Emphasis"/>
        </w:rPr>
        <w:t>Ca.</w:t>
      </w:r>
      <w:r w:rsidR="00A01F05" w:rsidRPr="00200122">
        <w:t xml:space="preserve"> H. penaei” occurs in susceptible species, </w:t>
      </w:r>
      <w:r w:rsidRPr="00200122">
        <w:t>rather th</w:t>
      </w:r>
      <w:r w:rsidR="00437DC2" w:rsidRPr="00200122">
        <w:t>a</w:t>
      </w:r>
      <w:r w:rsidRPr="00200122">
        <w:t>n</w:t>
      </w:r>
      <w:r w:rsidR="007A15CB" w:rsidRPr="00200122">
        <w:t xml:space="preserve"> being a</w:t>
      </w:r>
      <w:r w:rsidRPr="00200122">
        <w:t xml:space="preserve"> susceptible species</w:t>
      </w:r>
      <w:r w:rsidR="00A01F05" w:rsidRPr="00200122">
        <w:t xml:space="preserve"> </w:t>
      </w:r>
      <w:r w:rsidR="00A01F05" w:rsidRPr="00200122">
        <w:rPr>
          <w:rStyle w:val="Emphasis"/>
        </w:rPr>
        <w:t>per se</w:t>
      </w:r>
      <w:r w:rsidRPr="00200122">
        <w:t>.</w:t>
      </w:r>
    </w:p>
    <w:p w14:paraId="64B257A8" w14:textId="77777777" w:rsidR="0037703E" w:rsidRPr="00200122" w:rsidRDefault="0037703E" w:rsidP="0037703E">
      <w:pPr>
        <w:pStyle w:val="ListBullet"/>
        <w:numPr>
          <w:ilvl w:val="0"/>
          <w:numId w:val="20"/>
        </w:numPr>
      </w:pPr>
      <w:r w:rsidRPr="00200122">
        <w:t>The direct impact of</w:t>
      </w:r>
      <w:r w:rsidRPr="00200122">
        <w:rPr>
          <w:rStyle w:val="Emphasis"/>
        </w:rPr>
        <w:t xml:space="preserve"> </w:t>
      </w:r>
      <w:r w:rsidRPr="00200122">
        <w:t>“</w:t>
      </w:r>
      <w:r w:rsidRPr="00200122">
        <w:rPr>
          <w:rStyle w:val="Emphasis"/>
        </w:rPr>
        <w:t>Ca.</w:t>
      </w:r>
      <w:r w:rsidRPr="00200122">
        <w:t> H. penaei” establishment and spread on the environment is not expected to be discernible at any level.</w:t>
      </w:r>
    </w:p>
    <w:p w14:paraId="28D9C011" w14:textId="77777777" w:rsidR="0037703E" w:rsidRPr="00200122" w:rsidRDefault="0037703E" w:rsidP="0037703E">
      <w:pPr>
        <w:pStyle w:val="Heading6"/>
      </w:pPr>
      <w:r w:rsidRPr="00200122">
        <w:t>Indirect effects</w:t>
      </w:r>
    </w:p>
    <w:p w14:paraId="44AA2591" w14:textId="77777777" w:rsidR="0037703E" w:rsidRPr="00200122" w:rsidRDefault="0037703E" w:rsidP="0037703E">
      <w:pPr>
        <w:pStyle w:val="Heading7"/>
      </w:pPr>
      <w:r w:rsidRPr="00200122">
        <w:t>The effect on new or modified eradication, control, monitoring or surveillance and compensation strategies or programs</w:t>
      </w:r>
    </w:p>
    <w:p w14:paraId="4E6FF9E6" w14:textId="77777777" w:rsidR="0037703E" w:rsidRPr="00200122" w:rsidRDefault="0037703E" w:rsidP="0037703E">
      <w:pPr>
        <w:pStyle w:val="ListBullet"/>
        <w:numPr>
          <w:ilvl w:val="0"/>
          <w:numId w:val="20"/>
        </w:numPr>
      </w:pPr>
      <w:r w:rsidRPr="00200122">
        <w:t xml:space="preserve">NHP is listed as a notifiable disease by the OIE and is included on Australia’s </w:t>
      </w:r>
      <w:r w:rsidRPr="00200122">
        <w:rPr>
          <w:rStyle w:val="Emphasis"/>
        </w:rPr>
        <w:t xml:space="preserve">National list of reportable diseases of aquatic animals. </w:t>
      </w:r>
      <w:r w:rsidRPr="00200122">
        <w:t>State and territory governments would be expected to report on the agent.</w:t>
      </w:r>
    </w:p>
    <w:p w14:paraId="38D2DEAC" w14:textId="77777777" w:rsidR="0037703E" w:rsidRPr="00200122" w:rsidRDefault="0037703E" w:rsidP="0037703E">
      <w:pPr>
        <w:pStyle w:val="ListBullet"/>
        <w:numPr>
          <w:ilvl w:val="0"/>
          <w:numId w:val="20"/>
        </w:numPr>
      </w:pPr>
      <w:r w:rsidRPr="00200122">
        <w:t>Difficulties inherent to the eradication of aquatic animal diseases from wild populations would mean that a campaign aimed at eradicating “</w:t>
      </w:r>
      <w:r w:rsidRPr="00200122">
        <w:rPr>
          <w:rStyle w:val="Emphasis"/>
        </w:rPr>
        <w:t>Ca.</w:t>
      </w:r>
      <w:r w:rsidRPr="00200122">
        <w:t> H. penaei” from wild crustacean populations is unlikely to be launched.</w:t>
      </w:r>
    </w:p>
    <w:p w14:paraId="0CB53877" w14:textId="77777777" w:rsidR="0037703E" w:rsidRPr="00200122" w:rsidRDefault="0037703E" w:rsidP="0037703E">
      <w:pPr>
        <w:pStyle w:val="ListBullet"/>
        <w:numPr>
          <w:ilvl w:val="0"/>
          <w:numId w:val="20"/>
        </w:numPr>
      </w:pPr>
      <w:r w:rsidRPr="00200122">
        <w:t>If infected animals were considered likely to be confined to an aquaculture facility (farm or hatchery), then an attempt at eradication is more likely.</w:t>
      </w:r>
    </w:p>
    <w:p w14:paraId="40192DF3" w14:textId="77777777" w:rsidR="00FC30E1" w:rsidRPr="00200122" w:rsidRDefault="00A37155" w:rsidP="00B878D7">
      <w:pPr>
        <w:pStyle w:val="ListBullet"/>
        <w:numPr>
          <w:ilvl w:val="0"/>
          <w:numId w:val="20"/>
        </w:numPr>
      </w:pPr>
      <w:r w:rsidRPr="00200122">
        <w:t>If a movement restriction area were put in place for an outbreak of “</w:t>
      </w:r>
      <w:r w:rsidRPr="00200122">
        <w:rPr>
          <w:rStyle w:val="Emphasis"/>
        </w:rPr>
        <w:t>Ca.</w:t>
      </w:r>
      <w:r w:rsidRPr="00200122">
        <w:t xml:space="preserve"> H. penaei”, there would be </w:t>
      </w:r>
      <w:r w:rsidR="00B45395" w:rsidRPr="00200122">
        <w:t xml:space="preserve">on-going costs </w:t>
      </w:r>
      <w:r w:rsidRPr="00200122">
        <w:t xml:space="preserve">associated with the </w:t>
      </w:r>
      <w:r w:rsidR="00B45395" w:rsidRPr="00200122">
        <w:t>surveillance, monitoring and implementation of</w:t>
      </w:r>
      <w:r w:rsidRPr="00200122">
        <w:t xml:space="preserve"> the area</w:t>
      </w:r>
      <w:r w:rsidR="00B45395" w:rsidRPr="00200122">
        <w:t>.</w:t>
      </w:r>
    </w:p>
    <w:p w14:paraId="2E740EE3" w14:textId="0BBBD64E" w:rsidR="00684175" w:rsidRPr="00200122" w:rsidRDefault="00684175" w:rsidP="00684175">
      <w:pPr>
        <w:pStyle w:val="ListBullet"/>
      </w:pPr>
      <w:r w:rsidRPr="00200122">
        <w:t>To demonstrate that eradication is successful, there would need to be a national surveillance exercise over at least two years to confirm freedom, at considerable cost.</w:t>
      </w:r>
    </w:p>
    <w:p w14:paraId="0B1E8546" w14:textId="27E22937" w:rsidR="0037703E" w:rsidRPr="00200122" w:rsidRDefault="0037703E" w:rsidP="00B878D7">
      <w:pPr>
        <w:pStyle w:val="ListBullet"/>
        <w:numPr>
          <w:ilvl w:val="0"/>
          <w:numId w:val="20"/>
        </w:numPr>
      </w:pPr>
      <w:r w:rsidRPr="00200122">
        <w:t>Eradication of “</w:t>
      </w:r>
      <w:r w:rsidRPr="00200122">
        <w:rPr>
          <w:rStyle w:val="Emphasis"/>
        </w:rPr>
        <w:t>Ca.</w:t>
      </w:r>
      <w:r w:rsidRPr="00200122">
        <w:t> H. penaei” is expected to cause minor impacts at the national level.</w:t>
      </w:r>
    </w:p>
    <w:p w14:paraId="2CEB7DB6" w14:textId="77777777" w:rsidR="0037703E" w:rsidRPr="00200122" w:rsidRDefault="0037703E" w:rsidP="0037703E">
      <w:pPr>
        <w:pStyle w:val="Heading7"/>
      </w:pPr>
      <w:r w:rsidRPr="00200122">
        <w:t>The effect on domestic trade or industry, including changes in consumer demand and effects on other industries supplying inputs to, or using outputs from, directly affected industries</w:t>
      </w:r>
    </w:p>
    <w:p w14:paraId="61427A32" w14:textId="77777777" w:rsidR="0037703E" w:rsidRPr="00200122" w:rsidRDefault="0037703E" w:rsidP="0037703E">
      <w:pPr>
        <w:pStyle w:val="ListBullet"/>
        <w:numPr>
          <w:ilvl w:val="0"/>
          <w:numId w:val="20"/>
        </w:numPr>
        <w:rPr>
          <w:rStyle w:val="Emphasis"/>
          <w:i w:val="0"/>
        </w:rPr>
      </w:pPr>
      <w:r w:rsidRPr="00200122">
        <w:t>Industries supplying inputs into the affected prawn regions may suffer losses. For example, where farm production is halted or decreased feed companies would be impacted by reduced feed purchases</w:t>
      </w:r>
      <w:r w:rsidRPr="00200122">
        <w:rPr>
          <w:rStyle w:val="Emphasis"/>
        </w:rPr>
        <w:t>.</w:t>
      </w:r>
    </w:p>
    <w:p w14:paraId="4E56AA27" w14:textId="77777777" w:rsidR="0037703E" w:rsidRPr="00200122" w:rsidRDefault="0037703E" w:rsidP="0037703E">
      <w:pPr>
        <w:pStyle w:val="ListBullet"/>
        <w:numPr>
          <w:ilvl w:val="0"/>
          <w:numId w:val="20"/>
        </w:numPr>
        <w:rPr>
          <w:rStyle w:val="Emphasis"/>
          <w:i w:val="0"/>
        </w:rPr>
      </w:pPr>
      <w:r w:rsidRPr="00200122">
        <w:t>“</w:t>
      </w:r>
      <w:r w:rsidRPr="00200122">
        <w:rPr>
          <w:rStyle w:val="Emphasis"/>
        </w:rPr>
        <w:t>Ca.</w:t>
      </w:r>
      <w:r w:rsidRPr="00200122">
        <w:t> H. penaei” affected prawns would likely show gross signs which may affect their marketability.</w:t>
      </w:r>
    </w:p>
    <w:p w14:paraId="6DCA79C6" w14:textId="77777777" w:rsidR="0037703E" w:rsidRPr="00200122" w:rsidRDefault="0037703E" w:rsidP="0037703E">
      <w:pPr>
        <w:pStyle w:val="ListBullet"/>
        <w:numPr>
          <w:ilvl w:val="0"/>
          <w:numId w:val="20"/>
        </w:numPr>
      </w:pPr>
      <w:r w:rsidRPr="00200122">
        <w:t>“</w:t>
      </w:r>
      <w:r w:rsidRPr="00200122">
        <w:rPr>
          <w:rStyle w:val="Emphasis"/>
        </w:rPr>
        <w:t>Ca.</w:t>
      </w:r>
      <w:r w:rsidRPr="00200122">
        <w:t> H. penaei” establishment and spread would likely have a minor impact at the state or territory level on domestic trade.</w:t>
      </w:r>
    </w:p>
    <w:p w14:paraId="0BAE9872" w14:textId="77777777" w:rsidR="0037703E" w:rsidRPr="00200122" w:rsidRDefault="0037703E" w:rsidP="0037703E">
      <w:pPr>
        <w:pStyle w:val="Heading7"/>
      </w:pPr>
      <w:r w:rsidRPr="00200122">
        <w:t>The effect on international trade, including loss of and restriction of markets, meeting new technical requirements to enter or maintain markets, and changes in international consumer demand</w:t>
      </w:r>
    </w:p>
    <w:p w14:paraId="441AF61A" w14:textId="618E9E39" w:rsidR="0037703E" w:rsidRPr="00200122" w:rsidRDefault="0037703E" w:rsidP="0037703E">
      <w:pPr>
        <w:pStyle w:val="ListBullet"/>
        <w:numPr>
          <w:ilvl w:val="0"/>
          <w:numId w:val="20"/>
        </w:numPr>
      </w:pPr>
      <w:bookmarkStart w:id="229" w:name="_Hlk45205975"/>
      <w:r w:rsidRPr="00200122">
        <w:t>“</w:t>
      </w:r>
      <w:r w:rsidRPr="00200122">
        <w:rPr>
          <w:rStyle w:val="Emphasis"/>
        </w:rPr>
        <w:t>Ca.</w:t>
      </w:r>
      <w:r w:rsidRPr="00200122">
        <w:t> H. penaei” is an OIE-listed disease. Several countries have strong import requirements or have closed their borders to the importation of live, fresh and frozen prawns to avoid the introduction of prawn diseases. “</w:t>
      </w:r>
      <w:r w:rsidRPr="00200122">
        <w:rPr>
          <w:rStyle w:val="Emphasis"/>
        </w:rPr>
        <w:t>Ca.</w:t>
      </w:r>
      <w:r w:rsidRPr="00200122">
        <w:t xml:space="preserve"> H. penaei” establishment and spread may result in loss of </w:t>
      </w:r>
      <w:r w:rsidR="00D268D8">
        <w:t xml:space="preserve">some </w:t>
      </w:r>
      <w:r w:rsidRPr="00200122">
        <w:t>crustacean export markets due to importing country biosecurity requirements.</w:t>
      </w:r>
    </w:p>
    <w:p w14:paraId="59600F1F" w14:textId="0C855EF1" w:rsidR="0037703E" w:rsidRPr="00200122" w:rsidRDefault="0037703E" w:rsidP="0037703E">
      <w:pPr>
        <w:pStyle w:val="ListBullet"/>
        <w:numPr>
          <w:ilvl w:val="0"/>
          <w:numId w:val="20"/>
        </w:numPr>
      </w:pPr>
      <w:r w:rsidRPr="00200122">
        <w:t>If “</w:t>
      </w:r>
      <w:r w:rsidRPr="00200122">
        <w:rPr>
          <w:rStyle w:val="Emphasis"/>
        </w:rPr>
        <w:t>Ca.</w:t>
      </w:r>
      <w:r w:rsidRPr="00200122">
        <w:t xml:space="preserve"> H. penaei” were to become established, Australia could use zoning to maintain </w:t>
      </w:r>
      <w:r w:rsidR="007A09C9" w:rsidRPr="00200122">
        <w:t xml:space="preserve">or gain </w:t>
      </w:r>
      <w:r w:rsidRPr="00200122">
        <w:t>access to international markets for live crustaceans including prawns and, if required, non-viable product.</w:t>
      </w:r>
    </w:p>
    <w:bookmarkEnd w:id="229"/>
    <w:p w14:paraId="553103A2" w14:textId="77777777" w:rsidR="0037703E" w:rsidRPr="00200122" w:rsidRDefault="0037703E" w:rsidP="0037703E">
      <w:pPr>
        <w:pStyle w:val="ListBullet"/>
        <w:numPr>
          <w:ilvl w:val="0"/>
          <w:numId w:val="20"/>
        </w:numPr>
      </w:pPr>
      <w:r w:rsidRPr="00200122">
        <w:t>The impacts of “</w:t>
      </w:r>
      <w:r w:rsidRPr="00200122">
        <w:rPr>
          <w:rStyle w:val="Emphasis"/>
        </w:rPr>
        <w:t>Ca.</w:t>
      </w:r>
      <w:r w:rsidRPr="00200122">
        <w:t> H. penaei” establishment and spread on international trade are likely to be minor at the district or region level.</w:t>
      </w:r>
    </w:p>
    <w:p w14:paraId="546542DB" w14:textId="77777777" w:rsidR="0037703E" w:rsidRPr="00200122" w:rsidRDefault="0037703E" w:rsidP="0037703E">
      <w:pPr>
        <w:pStyle w:val="Heading7"/>
      </w:pPr>
      <w:r w:rsidRPr="00200122">
        <w:t>The effect on the environment, including biodiversity, endangered species and the integrity of ecosystems</w:t>
      </w:r>
    </w:p>
    <w:p w14:paraId="4BC29FB4" w14:textId="4C120795" w:rsidR="0037703E" w:rsidRPr="00200122" w:rsidRDefault="0037703E" w:rsidP="0037703E">
      <w:pPr>
        <w:pStyle w:val="ListBullet"/>
        <w:numPr>
          <w:ilvl w:val="0"/>
          <w:numId w:val="20"/>
        </w:numPr>
      </w:pPr>
      <w:r w:rsidRPr="00200122">
        <w:t xml:space="preserve">No endangered Australian crustacean species, or closely related species, are </w:t>
      </w:r>
      <w:r w:rsidR="00ED1A15" w:rsidRPr="00200122">
        <w:t xml:space="preserve">currently considered </w:t>
      </w:r>
      <w:r w:rsidRPr="00200122">
        <w:t>susceptible to “</w:t>
      </w:r>
      <w:r w:rsidRPr="00200122">
        <w:rPr>
          <w:rStyle w:val="Emphasis"/>
        </w:rPr>
        <w:t>Ca.</w:t>
      </w:r>
      <w:r w:rsidRPr="00200122">
        <w:t> H. penaei”</w:t>
      </w:r>
      <w:r w:rsidRPr="00200122">
        <w:rPr>
          <w:vertAlign w:val="subscript"/>
        </w:rPr>
        <w:t>.</w:t>
      </w:r>
    </w:p>
    <w:p w14:paraId="0475958F" w14:textId="77777777" w:rsidR="0037703E" w:rsidRPr="00200122" w:rsidRDefault="0037703E" w:rsidP="0037703E">
      <w:pPr>
        <w:pStyle w:val="ListBullet"/>
        <w:numPr>
          <w:ilvl w:val="0"/>
          <w:numId w:val="20"/>
        </w:numPr>
      </w:pPr>
      <w:r w:rsidRPr="00200122">
        <w:t>The impacts of “</w:t>
      </w:r>
      <w:r w:rsidRPr="00200122">
        <w:rPr>
          <w:rStyle w:val="Emphasis"/>
        </w:rPr>
        <w:t>Ca. </w:t>
      </w:r>
      <w:r w:rsidRPr="00200122">
        <w:t>H. penaei” establishment and spread on biodiversity are not expected to be discernible at any level.</w:t>
      </w:r>
    </w:p>
    <w:p w14:paraId="2DF74845" w14:textId="77777777" w:rsidR="0037703E" w:rsidRPr="00200122" w:rsidRDefault="0037703E" w:rsidP="0037703E">
      <w:pPr>
        <w:pStyle w:val="Heading7"/>
      </w:pPr>
      <w:r w:rsidRPr="00200122">
        <w:t>The effect on communities, including reduced rural and regional economic viability and loss of social amenity, and any ‘side effects’ of control measures</w:t>
      </w:r>
    </w:p>
    <w:p w14:paraId="74CCE7CF" w14:textId="135CECE2" w:rsidR="000B61E4" w:rsidRPr="00200122" w:rsidRDefault="00DC7A19" w:rsidP="000B61E4">
      <w:pPr>
        <w:pStyle w:val="ListBullet"/>
        <w:numPr>
          <w:ilvl w:val="0"/>
          <w:numId w:val="20"/>
        </w:numPr>
      </w:pPr>
      <w:bookmarkStart w:id="230" w:name="_Hlk40699896"/>
      <w:r w:rsidRPr="00200122">
        <w:t>Prawns</w:t>
      </w:r>
      <w:r w:rsidR="000B61E4" w:rsidRPr="00200122">
        <w:t xml:space="preserve"> that are recreationally fished in Australia could be affected by movement restriction areas put in place due to an outbreak of “</w:t>
      </w:r>
      <w:r w:rsidR="000B61E4" w:rsidRPr="00200122">
        <w:rPr>
          <w:rStyle w:val="Emphasis"/>
        </w:rPr>
        <w:t>Ca.</w:t>
      </w:r>
      <w:r w:rsidR="000B61E4" w:rsidRPr="00200122">
        <w:t> H. penaei” which may impact on social amenity.</w:t>
      </w:r>
    </w:p>
    <w:p w14:paraId="0300A185" w14:textId="1A81F54E" w:rsidR="000B61E4" w:rsidRPr="00200122" w:rsidRDefault="000B61E4" w:rsidP="000B61E4">
      <w:pPr>
        <w:pStyle w:val="ListBullet"/>
        <w:numPr>
          <w:ilvl w:val="0"/>
          <w:numId w:val="20"/>
        </w:numPr>
      </w:pPr>
      <w:r w:rsidRPr="00200122">
        <w:t>The social impacts of “</w:t>
      </w:r>
      <w:r w:rsidRPr="00200122">
        <w:rPr>
          <w:rStyle w:val="Emphasis"/>
        </w:rPr>
        <w:t>Ca.</w:t>
      </w:r>
      <w:r w:rsidRPr="00200122">
        <w:t> H. penaei” establishment and spread are expected to be minor at the local level.</w:t>
      </w:r>
    </w:p>
    <w:bookmarkStart w:id="231" w:name="_Hlk40772221"/>
    <w:bookmarkStart w:id="232" w:name="_Hlk40772574"/>
    <w:bookmarkEnd w:id="230"/>
    <w:p w14:paraId="640D1A78" w14:textId="108F451A" w:rsidR="0037703E" w:rsidRPr="00200122" w:rsidRDefault="00B87E89" w:rsidP="0037703E">
      <w:r w:rsidRPr="00200122">
        <w:fldChar w:fldCharType="begin"/>
      </w:r>
      <w:r w:rsidRPr="00200122">
        <w:instrText xml:space="preserve"> REF _Ref34904212 \h </w:instrText>
      </w:r>
      <w:r w:rsidR="0081188E" w:rsidRPr="00200122">
        <w:instrText xml:space="preserve"> \* MERGEFORMAT </w:instrText>
      </w:r>
      <w:r w:rsidRPr="00200122">
        <w:fldChar w:fldCharType="separate"/>
      </w:r>
      <w:r w:rsidR="00F865F7" w:rsidRPr="00200122">
        <w:t xml:space="preserve">Table </w:t>
      </w:r>
      <w:r w:rsidR="00F865F7">
        <w:rPr>
          <w:noProof/>
        </w:rPr>
        <w:t>8</w:t>
      </w:r>
      <w:r w:rsidRPr="00200122">
        <w:fldChar w:fldCharType="end"/>
      </w:r>
      <w:r w:rsidRPr="00200122">
        <w:t xml:space="preserve"> </w:t>
      </w:r>
      <w:r w:rsidR="0037703E" w:rsidRPr="00200122">
        <w:t xml:space="preserve">shows the individual impact scores for each criteria (determined using </w:t>
      </w:r>
      <w:r w:rsidRPr="00200122">
        <w:fldChar w:fldCharType="begin"/>
      </w:r>
      <w:r w:rsidRPr="00200122">
        <w:instrText xml:space="preserve"> REF _Ref31631195 \h </w:instrText>
      </w:r>
      <w:r w:rsidR="0081188E" w:rsidRPr="00200122">
        <w:instrText xml:space="preserve"> \* MERGEFORMAT </w:instrText>
      </w:r>
      <w:r w:rsidRPr="00200122">
        <w:fldChar w:fldCharType="separate"/>
      </w:r>
      <w:r w:rsidR="00F865F7" w:rsidRPr="00200122">
        <w:t xml:space="preserve">Figure </w:t>
      </w:r>
      <w:r w:rsidR="00F865F7">
        <w:rPr>
          <w:noProof/>
        </w:rPr>
        <w:t>5</w:t>
      </w:r>
      <w:r w:rsidRPr="00200122">
        <w:fldChar w:fldCharType="end"/>
      </w:r>
      <w:r w:rsidR="0037703E" w:rsidRPr="00200122">
        <w:t>)</w:t>
      </w:r>
      <w:r w:rsidR="004E2C39">
        <w:t xml:space="preserve"> for establishment and spread of </w:t>
      </w:r>
      <w:r w:rsidR="004E2C39" w:rsidRPr="00200122">
        <w:t>“</w:t>
      </w:r>
      <w:r w:rsidR="004E2C39" w:rsidRPr="00200122">
        <w:rPr>
          <w:rStyle w:val="Emphasis"/>
        </w:rPr>
        <w:t>Ca.</w:t>
      </w:r>
      <w:r w:rsidR="004E2C39" w:rsidRPr="00200122">
        <w:t> H. penaei”</w:t>
      </w:r>
      <w:r w:rsidR="0037703E" w:rsidRPr="00200122">
        <w:t>. The individual impact scores were combined using</w:t>
      </w:r>
      <w:r w:rsidR="005378D7" w:rsidRPr="00200122">
        <w:t xml:space="preserve"> the rules in</w:t>
      </w:r>
      <w:r w:rsidR="0037703E" w:rsidRPr="00200122">
        <w:t xml:space="preserve"> </w:t>
      </w:r>
      <w:r w:rsidRPr="00200122">
        <w:fldChar w:fldCharType="begin"/>
      </w:r>
      <w:r w:rsidRPr="00200122">
        <w:instrText xml:space="preserve"> REF _Ref31631391 \h </w:instrText>
      </w:r>
      <w:r w:rsidR="0081188E" w:rsidRPr="00200122">
        <w:instrText xml:space="preserve"> \* MERGEFORMAT </w:instrText>
      </w:r>
      <w:r w:rsidRPr="00200122">
        <w:fldChar w:fldCharType="separate"/>
      </w:r>
      <w:r w:rsidR="00F865F7" w:rsidRPr="00200122">
        <w:t xml:space="preserve">Table </w:t>
      </w:r>
      <w:r w:rsidR="00F865F7">
        <w:rPr>
          <w:noProof/>
        </w:rPr>
        <w:t>6</w:t>
      </w:r>
      <w:r w:rsidRPr="00200122">
        <w:fldChar w:fldCharType="end"/>
      </w:r>
      <w:r w:rsidR="0037703E" w:rsidRPr="00200122">
        <w:t xml:space="preserve"> to estimate the overall impact</w:t>
      </w:r>
      <w:r w:rsidR="00AA380E" w:rsidRPr="00200122">
        <w:t xml:space="preserve"> (refer</w:t>
      </w:r>
      <w:r w:rsidR="00420E26" w:rsidRPr="00200122">
        <w:t xml:space="preserve"> section 4.5.6</w:t>
      </w:r>
      <w:r w:rsidR="00AA380E" w:rsidRPr="00200122">
        <w:t xml:space="preserve"> </w:t>
      </w:r>
      <w:hyperlink w:anchor="_Determining_impacts" w:history="1">
        <w:r w:rsidR="00AA380E" w:rsidRPr="00200122">
          <w:rPr>
            <w:rStyle w:val="Hyperlink"/>
          </w:rPr>
          <w:t>Determining impacts</w:t>
        </w:r>
      </w:hyperlink>
      <w:r w:rsidR="00AA380E" w:rsidRPr="00200122">
        <w:t xml:space="preserve"> for detailed methodology)</w:t>
      </w:r>
      <w:r w:rsidR="0037703E" w:rsidRPr="00200122">
        <w:t>.</w:t>
      </w:r>
    </w:p>
    <w:p w14:paraId="65BD5AEA" w14:textId="652DF6E2" w:rsidR="0037703E" w:rsidRPr="00200122" w:rsidRDefault="00B87E89" w:rsidP="00B87E89">
      <w:pPr>
        <w:pStyle w:val="Caption"/>
      </w:pPr>
      <w:bookmarkStart w:id="233" w:name="_Ref34904212"/>
      <w:bookmarkStart w:id="234" w:name="_Toc51580933"/>
      <w:bookmarkEnd w:id="231"/>
      <w:bookmarkEnd w:id="232"/>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8</w:t>
      </w:r>
      <w:r w:rsidR="00A544E6" w:rsidRPr="00200122">
        <w:rPr>
          <w:noProof/>
        </w:rPr>
        <w:fldChar w:fldCharType="end"/>
      </w:r>
      <w:bookmarkEnd w:id="233"/>
      <w:r w:rsidRPr="00200122">
        <w:t xml:space="preserve"> Overall impact of establishment and spread of “Ca. H. penaei” for the outbreak scenario</w:t>
      </w:r>
      <w:bookmarkEnd w:id="23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37703E" w:rsidRPr="00200122" w14:paraId="77175A3E" w14:textId="77777777" w:rsidTr="00AB139E">
        <w:trPr>
          <w:tblHeader/>
        </w:trPr>
        <w:tc>
          <w:tcPr>
            <w:tcW w:w="516" w:type="pct"/>
            <w:tcBorders>
              <w:top w:val="single" w:sz="4" w:space="0" w:color="auto"/>
              <w:left w:val="single" w:sz="4" w:space="0" w:color="auto"/>
              <w:bottom w:val="single" w:sz="4" w:space="0" w:color="auto"/>
              <w:right w:val="single" w:sz="4" w:space="0" w:color="auto"/>
            </w:tcBorders>
            <w:hideMark/>
          </w:tcPr>
          <w:p w14:paraId="2C559D5F" w14:textId="77777777" w:rsidR="0037703E" w:rsidRPr="00200122" w:rsidRDefault="0037703E">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hideMark/>
          </w:tcPr>
          <w:p w14:paraId="6B832199" w14:textId="77777777" w:rsidR="0037703E" w:rsidRPr="00200122" w:rsidRDefault="0037703E">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hideMark/>
          </w:tcPr>
          <w:p w14:paraId="20ACCD7D" w14:textId="77777777" w:rsidR="0037703E" w:rsidRPr="00200122" w:rsidRDefault="0037703E">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hideMark/>
          </w:tcPr>
          <w:p w14:paraId="20540543" w14:textId="77777777" w:rsidR="0037703E" w:rsidRPr="00200122" w:rsidRDefault="0037703E">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hideMark/>
          </w:tcPr>
          <w:p w14:paraId="525A8E71" w14:textId="77777777" w:rsidR="0037703E" w:rsidRPr="00200122" w:rsidRDefault="0037703E">
            <w:pPr>
              <w:pStyle w:val="TableHeading"/>
            </w:pPr>
            <w:r w:rsidRPr="00200122">
              <w:t>Score</w:t>
            </w:r>
          </w:p>
        </w:tc>
      </w:tr>
      <w:tr w:rsidR="0037703E" w:rsidRPr="00200122" w14:paraId="77A202EF" w14:textId="77777777" w:rsidTr="00AB139E">
        <w:tc>
          <w:tcPr>
            <w:tcW w:w="516" w:type="pct"/>
            <w:vMerge w:val="restart"/>
            <w:tcBorders>
              <w:top w:val="single" w:sz="4" w:space="0" w:color="auto"/>
              <w:left w:val="single" w:sz="4" w:space="0" w:color="auto"/>
              <w:bottom w:val="single" w:sz="4" w:space="0" w:color="auto"/>
              <w:right w:val="single" w:sz="4" w:space="0" w:color="auto"/>
            </w:tcBorders>
            <w:hideMark/>
          </w:tcPr>
          <w:p w14:paraId="55EDEA84" w14:textId="77777777" w:rsidR="0037703E" w:rsidRPr="00200122" w:rsidRDefault="0037703E">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234ABCAC" w14:textId="77777777" w:rsidR="0037703E" w:rsidRPr="00200122" w:rsidRDefault="0037703E">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0534C97C" w14:textId="77777777" w:rsidR="0037703E" w:rsidRPr="00200122" w:rsidRDefault="0037703E">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552259F6"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1E209E3" w14:textId="77777777" w:rsidR="0037703E" w:rsidRPr="00200122" w:rsidRDefault="0037703E">
            <w:pPr>
              <w:pStyle w:val="TableText"/>
            </w:pPr>
            <w:r w:rsidRPr="00200122">
              <w:t>D</w:t>
            </w:r>
          </w:p>
        </w:tc>
      </w:tr>
      <w:tr w:rsidR="0037703E" w:rsidRPr="00200122" w14:paraId="711B46DF"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1D5770E1"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E922A80" w14:textId="77777777" w:rsidR="0037703E" w:rsidRPr="00200122" w:rsidRDefault="0037703E">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hideMark/>
          </w:tcPr>
          <w:p w14:paraId="08754446" w14:textId="77777777" w:rsidR="0037703E" w:rsidRPr="00200122" w:rsidRDefault="0037703E">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15C8E7C1" w14:textId="77777777" w:rsidR="0037703E" w:rsidRPr="00200122" w:rsidRDefault="0037703E">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576FA50A" w14:textId="77777777" w:rsidR="0037703E" w:rsidRPr="00200122" w:rsidRDefault="0037703E">
            <w:pPr>
              <w:pStyle w:val="TableText"/>
            </w:pPr>
            <w:r w:rsidRPr="00200122">
              <w:t>A</w:t>
            </w:r>
          </w:p>
        </w:tc>
      </w:tr>
      <w:tr w:rsidR="0037703E" w:rsidRPr="00200122" w14:paraId="7A3A4562" w14:textId="77777777" w:rsidTr="00AB139E">
        <w:tc>
          <w:tcPr>
            <w:tcW w:w="516" w:type="pct"/>
            <w:vMerge w:val="restart"/>
            <w:tcBorders>
              <w:top w:val="single" w:sz="4" w:space="0" w:color="auto"/>
              <w:left w:val="single" w:sz="4" w:space="0" w:color="auto"/>
              <w:bottom w:val="single" w:sz="4" w:space="0" w:color="auto"/>
              <w:right w:val="single" w:sz="4" w:space="0" w:color="auto"/>
            </w:tcBorders>
            <w:hideMark/>
          </w:tcPr>
          <w:p w14:paraId="3E7ADBD6" w14:textId="77777777" w:rsidR="0037703E" w:rsidRPr="00200122" w:rsidRDefault="0037703E">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0A508048" w14:textId="77777777" w:rsidR="0037703E" w:rsidRPr="00200122" w:rsidRDefault="0037703E">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hideMark/>
          </w:tcPr>
          <w:p w14:paraId="4D55EDF9" w14:textId="77777777" w:rsidR="0037703E" w:rsidRPr="00200122" w:rsidRDefault="0037703E">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74973C8D"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68FAD7EB" w14:textId="77777777" w:rsidR="0037703E" w:rsidRPr="00200122" w:rsidRDefault="0037703E">
            <w:pPr>
              <w:pStyle w:val="TableText"/>
            </w:pPr>
            <w:r w:rsidRPr="00200122">
              <w:t>E</w:t>
            </w:r>
          </w:p>
        </w:tc>
      </w:tr>
      <w:tr w:rsidR="0037703E" w:rsidRPr="00200122" w14:paraId="77FBFC06"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2884B9D6"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06DA1CB0" w14:textId="77777777" w:rsidR="0037703E" w:rsidRPr="00200122" w:rsidRDefault="0037703E">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788B4C86" w14:textId="77777777" w:rsidR="0037703E" w:rsidRPr="00200122" w:rsidRDefault="0037703E">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1303A08D"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0D32FC0B" w14:textId="77777777" w:rsidR="0037703E" w:rsidRPr="00200122" w:rsidRDefault="0037703E">
            <w:pPr>
              <w:pStyle w:val="TableText"/>
            </w:pPr>
            <w:r w:rsidRPr="00200122">
              <w:t>D</w:t>
            </w:r>
          </w:p>
        </w:tc>
      </w:tr>
      <w:tr w:rsidR="0037703E" w:rsidRPr="00200122" w14:paraId="6FC286EC"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19005DB4"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E178F0B" w14:textId="77777777" w:rsidR="0037703E" w:rsidRPr="00200122" w:rsidRDefault="0037703E">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hideMark/>
          </w:tcPr>
          <w:p w14:paraId="28D76BDE" w14:textId="77777777" w:rsidR="0037703E" w:rsidRPr="00200122" w:rsidRDefault="0037703E">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hideMark/>
          </w:tcPr>
          <w:p w14:paraId="6B51F970"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42DB3D11" w14:textId="77777777" w:rsidR="0037703E" w:rsidRPr="00200122" w:rsidRDefault="0037703E">
            <w:pPr>
              <w:pStyle w:val="TableText"/>
            </w:pPr>
            <w:r w:rsidRPr="00200122">
              <w:t>C</w:t>
            </w:r>
          </w:p>
        </w:tc>
      </w:tr>
      <w:tr w:rsidR="0037703E" w:rsidRPr="00200122" w14:paraId="2427B1A0"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14BEEC18"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7B741EF8" w14:textId="77777777" w:rsidR="0037703E" w:rsidRPr="00200122" w:rsidRDefault="0037703E">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30D51086" w14:textId="77777777" w:rsidR="0037703E" w:rsidRPr="00200122" w:rsidRDefault="0037703E">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78E7A50A" w14:textId="77777777" w:rsidR="0037703E" w:rsidRPr="00200122" w:rsidRDefault="0037703E">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69B371F5" w14:textId="77777777" w:rsidR="0037703E" w:rsidRPr="00200122" w:rsidRDefault="0037703E">
            <w:pPr>
              <w:pStyle w:val="TableText"/>
            </w:pPr>
            <w:r w:rsidRPr="00200122">
              <w:t>A</w:t>
            </w:r>
          </w:p>
        </w:tc>
      </w:tr>
      <w:tr w:rsidR="0037703E" w:rsidRPr="00200122" w14:paraId="728F1B1D" w14:textId="77777777" w:rsidTr="00AB139E">
        <w:trPr>
          <w:trHeight w:val="33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D61700"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2D3D269B" w14:textId="77777777" w:rsidR="0037703E" w:rsidRPr="00200122" w:rsidRDefault="0037703E">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hideMark/>
          </w:tcPr>
          <w:p w14:paraId="1DFEC65A" w14:textId="77777777" w:rsidR="0037703E" w:rsidRPr="00200122" w:rsidRDefault="0037703E">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520C2D75" w14:textId="3CE3D206" w:rsidR="0037703E" w:rsidRPr="00200122" w:rsidRDefault="000B61E4">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3838B546" w14:textId="1CC1995C" w:rsidR="0037703E" w:rsidRPr="00200122" w:rsidRDefault="000B61E4">
            <w:pPr>
              <w:pStyle w:val="TableText"/>
            </w:pPr>
            <w:r w:rsidRPr="00200122">
              <w:t>B</w:t>
            </w:r>
          </w:p>
        </w:tc>
      </w:tr>
    </w:tbl>
    <w:p w14:paraId="12A791AA" w14:textId="77777777" w:rsidR="002058D7" w:rsidRPr="002058D7" w:rsidRDefault="002058D7" w:rsidP="002058D7">
      <w:pPr>
        <w:pStyle w:val="Heading5"/>
      </w:pPr>
      <w:bookmarkStart w:id="235" w:name="_Toc455560061"/>
      <w:r w:rsidRPr="002058D7">
        <w:t>Conclusion</w:t>
      </w:r>
    </w:p>
    <w:p w14:paraId="418BE4A6" w14:textId="79827B6C" w:rsidR="002058D7" w:rsidRPr="00200122" w:rsidRDefault="002058D7" w:rsidP="002058D7">
      <w:r w:rsidRPr="00200122">
        <w:t>The overall impact of establishment and spread of “</w:t>
      </w:r>
      <w:r w:rsidRPr="00200122">
        <w:rPr>
          <w:rStyle w:val="Emphasis"/>
        </w:rPr>
        <w:t>Ca.</w:t>
      </w:r>
      <w:r w:rsidRPr="00200122">
        <w:t xml:space="preserve"> H. penaei” was estimated to be </w:t>
      </w:r>
      <w:r w:rsidRPr="00200122">
        <w:rPr>
          <w:rStyle w:val="Strong"/>
        </w:rPr>
        <w:t>moderate</w:t>
      </w:r>
      <w:r w:rsidRPr="00200122">
        <w:t>.</w:t>
      </w:r>
    </w:p>
    <w:p w14:paraId="77101BD2" w14:textId="7B23C077" w:rsidR="0037703E" w:rsidRPr="00200122" w:rsidRDefault="0037703E" w:rsidP="0037703E">
      <w:pPr>
        <w:pStyle w:val="Heading5"/>
      </w:pPr>
      <w:r w:rsidRPr="00200122">
        <w:t>Determination of likely consequences for outbreak scenario</w:t>
      </w:r>
    </w:p>
    <w:p w14:paraId="400843E5" w14:textId="3DE49953" w:rsidR="0037703E" w:rsidRPr="00200122" w:rsidRDefault="0037703E" w:rsidP="0037703E">
      <w:r w:rsidRPr="00200122">
        <w:t>The likely consequences of the outbreak scenario for “</w:t>
      </w:r>
      <w:r w:rsidRPr="00200122">
        <w:rPr>
          <w:rStyle w:val="Emphasis"/>
        </w:rPr>
        <w:t>Ca.</w:t>
      </w:r>
      <w:r w:rsidRPr="00200122">
        <w:t> H. penaei” in each exposure group was determined by combining the partial likelihoods of establishment and spread with the overall impact (using the matrix in</w:t>
      </w:r>
      <w:r w:rsidR="00AD7058" w:rsidRPr="00200122">
        <w:t xml:space="preserve"> </w:t>
      </w:r>
      <w:r w:rsidR="00AD7058" w:rsidRPr="00200122">
        <w:fldChar w:fldCharType="begin"/>
      </w:r>
      <w:r w:rsidR="00AD7058" w:rsidRPr="00200122">
        <w:instrText xml:space="preserve"> REF _Ref31631563 \h </w:instrText>
      </w:r>
      <w:r w:rsidR="0081188E" w:rsidRPr="00200122">
        <w:instrText xml:space="preserve"> \* MERGEFORMAT </w:instrText>
      </w:r>
      <w:r w:rsidR="00AD7058" w:rsidRPr="00200122">
        <w:fldChar w:fldCharType="separate"/>
      </w:r>
      <w:r w:rsidR="00F865F7" w:rsidRPr="00200122">
        <w:t xml:space="preserve">Figure </w:t>
      </w:r>
      <w:r w:rsidR="00F865F7">
        <w:rPr>
          <w:noProof/>
        </w:rPr>
        <w:t>6</w:t>
      </w:r>
      <w:r w:rsidR="00AD7058" w:rsidRPr="00200122">
        <w:fldChar w:fldCharType="end"/>
      </w:r>
      <w:r w:rsidRPr="00200122">
        <w:t>) and found to be:</w:t>
      </w:r>
    </w:p>
    <w:p w14:paraId="182184BB" w14:textId="77777777" w:rsidR="0037703E" w:rsidRPr="00200122" w:rsidRDefault="0037703E" w:rsidP="0037703E">
      <w:pPr>
        <w:pStyle w:val="ListBullet"/>
        <w:numPr>
          <w:ilvl w:val="0"/>
          <w:numId w:val="20"/>
        </w:numPr>
      </w:pPr>
      <w:r w:rsidRPr="00200122">
        <w:t>Farmed crustaceans—</w:t>
      </w:r>
      <w:r w:rsidRPr="00200122">
        <w:rPr>
          <w:rStyle w:val="Strong"/>
        </w:rPr>
        <w:t>Moderate</w:t>
      </w:r>
      <w:r w:rsidRPr="00200122">
        <w:t>.</w:t>
      </w:r>
    </w:p>
    <w:p w14:paraId="58EDB9EC" w14:textId="77777777"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33027138" w14:textId="429AD17A" w:rsidR="0037703E" w:rsidRPr="00200122" w:rsidRDefault="0037703E" w:rsidP="0037703E">
      <w:pPr>
        <w:pStyle w:val="ListBullet"/>
        <w:numPr>
          <w:ilvl w:val="0"/>
          <w:numId w:val="20"/>
        </w:numPr>
      </w:pPr>
      <w:r w:rsidRPr="00200122">
        <w:t>Wild crustaceans—</w:t>
      </w:r>
      <w:r w:rsidR="00145212" w:rsidRPr="00145212">
        <w:rPr>
          <w:rStyle w:val="Strong"/>
        </w:rPr>
        <w:t>L</w:t>
      </w:r>
      <w:r w:rsidRPr="00200122">
        <w:rPr>
          <w:rStyle w:val="Strong"/>
        </w:rPr>
        <w:t>ow</w:t>
      </w:r>
      <w:r w:rsidRPr="00200122">
        <w:t>.</w:t>
      </w:r>
    </w:p>
    <w:p w14:paraId="7FBE4D0D" w14:textId="77777777" w:rsidR="0037703E" w:rsidRPr="00200122" w:rsidRDefault="0037703E" w:rsidP="0037703E">
      <w:pPr>
        <w:pStyle w:val="Heading4"/>
      </w:pPr>
      <w:r w:rsidRPr="00200122">
        <w:t>Determination of partial annual risk</w:t>
      </w:r>
    </w:p>
    <w:p w14:paraId="429EF883" w14:textId="316BF13C" w:rsidR="0037703E" w:rsidRPr="00200122" w:rsidRDefault="0037703E" w:rsidP="0037703E">
      <w:r w:rsidRPr="00200122">
        <w:t>The partial annual risk of “</w:t>
      </w:r>
      <w:r w:rsidRPr="00200122">
        <w:rPr>
          <w:rStyle w:val="Emphasis"/>
        </w:rPr>
        <w:t>Ca.</w:t>
      </w:r>
      <w:r w:rsidRPr="00200122">
        <w:t> H. penaei” entry, establishment and spread for each exposure group was determined by combining the partial annual likelihood of entry and exposure with the corresponding likely consequences using</w:t>
      </w:r>
      <w:r w:rsidR="00AD7058" w:rsidRPr="00200122">
        <w:t xml:space="preserve"> the matrix in </w:t>
      </w:r>
      <w:r w:rsidR="00AD7058" w:rsidRPr="00200122">
        <w:fldChar w:fldCharType="begin"/>
      </w:r>
      <w:r w:rsidR="00AD7058" w:rsidRPr="00200122">
        <w:instrText xml:space="preserve"> REF _Ref31631625 \h </w:instrText>
      </w:r>
      <w:r w:rsidR="0081188E" w:rsidRPr="00200122">
        <w:instrText xml:space="preserve"> \* MERGEFORMAT </w:instrText>
      </w:r>
      <w:r w:rsidR="00AD7058" w:rsidRPr="00200122">
        <w:fldChar w:fldCharType="separate"/>
      </w:r>
      <w:r w:rsidR="00F865F7" w:rsidRPr="00200122">
        <w:t xml:space="preserve">Figure </w:t>
      </w:r>
      <w:r w:rsidR="00F865F7">
        <w:rPr>
          <w:noProof/>
        </w:rPr>
        <w:t>7</w:t>
      </w:r>
      <w:r w:rsidR="00AD7058" w:rsidRPr="00200122">
        <w:fldChar w:fldCharType="end"/>
      </w:r>
      <w:r w:rsidRPr="00200122">
        <w:t xml:space="preserve"> and found to be:</w:t>
      </w:r>
    </w:p>
    <w:p w14:paraId="67B09F1E" w14:textId="77777777" w:rsidR="0037703E" w:rsidRPr="00200122" w:rsidRDefault="0037703E" w:rsidP="0037703E">
      <w:pPr>
        <w:pStyle w:val="ListBullet"/>
        <w:numPr>
          <w:ilvl w:val="0"/>
          <w:numId w:val="20"/>
        </w:numPr>
      </w:pPr>
      <w:r w:rsidRPr="00200122">
        <w:t>Farmed crustaceans—</w:t>
      </w:r>
      <w:r w:rsidRPr="00200122">
        <w:rPr>
          <w:rStyle w:val="Strong"/>
        </w:rPr>
        <w:t>Negligible</w:t>
      </w:r>
      <w:r w:rsidRPr="00200122">
        <w:t>.</w:t>
      </w:r>
    </w:p>
    <w:p w14:paraId="7DD52074" w14:textId="77777777" w:rsidR="0037703E" w:rsidRPr="00200122" w:rsidRDefault="0037703E" w:rsidP="0037703E">
      <w:pPr>
        <w:pStyle w:val="ListBullet"/>
        <w:numPr>
          <w:ilvl w:val="0"/>
          <w:numId w:val="20"/>
        </w:numPr>
      </w:pPr>
      <w:r w:rsidRPr="00200122">
        <w:t>Hatchery crustaceans—</w:t>
      </w:r>
      <w:r w:rsidRPr="00200122">
        <w:rPr>
          <w:rStyle w:val="Strong"/>
        </w:rPr>
        <w:t>Negligible</w:t>
      </w:r>
      <w:r w:rsidRPr="00200122">
        <w:t>.</w:t>
      </w:r>
    </w:p>
    <w:p w14:paraId="744B0B2E" w14:textId="77777777" w:rsidR="0037703E" w:rsidRPr="00200122" w:rsidRDefault="0037703E" w:rsidP="0037703E">
      <w:pPr>
        <w:pStyle w:val="ListBullet"/>
        <w:numPr>
          <w:ilvl w:val="0"/>
          <w:numId w:val="20"/>
        </w:numPr>
      </w:pPr>
      <w:r w:rsidRPr="00200122">
        <w:t>Wild crustaceans—</w:t>
      </w:r>
      <w:r w:rsidRPr="00200122">
        <w:rPr>
          <w:rStyle w:val="Strong"/>
        </w:rPr>
        <w:t>Negligible</w:t>
      </w:r>
      <w:r w:rsidRPr="00200122">
        <w:t>.</w:t>
      </w:r>
    </w:p>
    <w:p w14:paraId="7DF8EC74" w14:textId="77777777" w:rsidR="0037703E" w:rsidRPr="00200122" w:rsidRDefault="0037703E" w:rsidP="0037703E">
      <w:pPr>
        <w:pStyle w:val="Heading4"/>
      </w:pPr>
      <w:r w:rsidRPr="00200122">
        <w:t>Estimation of overall annual risk</w:t>
      </w:r>
    </w:p>
    <w:p w14:paraId="51940B03" w14:textId="4BC0CF3C" w:rsidR="0037703E" w:rsidRPr="00200122" w:rsidRDefault="0037703E" w:rsidP="0037703E">
      <w:r w:rsidRPr="00200122">
        <w:t xml:space="preserve">The overall annual risk was estimated by combining the partial annual risk for each exposure group using the rules in </w:t>
      </w:r>
      <w:r w:rsidR="00AD7058" w:rsidRPr="00200122">
        <w:fldChar w:fldCharType="begin"/>
      </w:r>
      <w:r w:rsidR="00AD7058" w:rsidRPr="00200122">
        <w:instrText xml:space="preserve"> REF _Ref31631693 \h </w:instrText>
      </w:r>
      <w:r w:rsidR="0081188E" w:rsidRPr="00200122">
        <w:instrText xml:space="preserve"> \* MERGEFORMAT </w:instrText>
      </w:r>
      <w:r w:rsidR="00AD7058" w:rsidRPr="00200122">
        <w:fldChar w:fldCharType="separate"/>
      </w:r>
      <w:r w:rsidR="00F865F7" w:rsidRPr="00200122">
        <w:t xml:space="preserve">Table </w:t>
      </w:r>
      <w:r w:rsidR="00F865F7">
        <w:rPr>
          <w:noProof/>
        </w:rPr>
        <w:t>7</w:t>
      </w:r>
      <w:r w:rsidR="00AD7058" w:rsidRPr="00200122">
        <w:fldChar w:fldCharType="end"/>
      </w:r>
      <w:r w:rsidRPr="00200122">
        <w:t>.</w:t>
      </w:r>
    </w:p>
    <w:p w14:paraId="37774915" w14:textId="11ED92E1" w:rsidR="0037703E" w:rsidRPr="00200122" w:rsidRDefault="0037703E" w:rsidP="0037703E">
      <w:r w:rsidRPr="00200122">
        <w:t>The overall annual risk associated with “</w:t>
      </w:r>
      <w:r w:rsidRPr="00200122">
        <w:rPr>
          <w:rStyle w:val="Emphasis"/>
        </w:rPr>
        <w:t>Ca.</w:t>
      </w:r>
      <w:r w:rsidRPr="00200122">
        <w:t xml:space="preserve"> H. penaei” in </w:t>
      </w:r>
      <w:r w:rsidR="008A41FA" w:rsidRPr="00200122">
        <w:t xml:space="preserve">non-viable, farm-sourced, frozen, uncooked, whole prawns intended for human consumption </w:t>
      </w:r>
      <w:r w:rsidRPr="00200122">
        <w:t xml:space="preserve">was found to be </w:t>
      </w:r>
      <w:r w:rsidRPr="00200122">
        <w:rPr>
          <w:rStyle w:val="Strong"/>
        </w:rPr>
        <w:t>negligible</w:t>
      </w:r>
      <w:r w:rsidRPr="00200122">
        <w:t>.</w:t>
      </w:r>
    </w:p>
    <w:p w14:paraId="763B800B" w14:textId="18613A93" w:rsidR="0037703E" w:rsidRPr="00200122" w:rsidRDefault="0037703E" w:rsidP="0037703E">
      <w:r w:rsidRPr="00200122">
        <w:t>Therefore</w:t>
      </w:r>
      <w:r w:rsidR="00437DC2" w:rsidRPr="00200122">
        <w:t>,</w:t>
      </w:r>
      <w:r w:rsidRPr="00200122">
        <w:t xml:space="preserve"> as the overall annual risk achieves Australia’s ALOP, specific biosecurity measures are not considered necessary for this hazard when product is </w:t>
      </w:r>
      <w:r w:rsidR="00AD7058" w:rsidRPr="00200122">
        <w:t xml:space="preserve">imported </w:t>
      </w:r>
      <w:r w:rsidRPr="00200122">
        <w:t>frozen.</w:t>
      </w:r>
      <w:bookmarkEnd w:id="235"/>
    </w:p>
    <w:p w14:paraId="4A45AB79" w14:textId="53FB2C26" w:rsidR="00FC30E1" w:rsidRPr="00200122" w:rsidRDefault="008A41FA" w:rsidP="0037703E">
      <w:r w:rsidRPr="00200122">
        <w:t>Because freezing was considered to be the critical factor in this product achieving</w:t>
      </w:r>
      <w:r w:rsidR="00700F2C" w:rsidRPr="00200122">
        <w:t xml:space="preserve"> Australia’s</w:t>
      </w:r>
      <w:r w:rsidRPr="00200122">
        <w:t xml:space="preserve"> ALOP, the overall annual risk was also estimated f</w:t>
      </w:r>
      <w:r w:rsidR="000F1EED" w:rsidRPr="00200122">
        <w:t xml:space="preserve">or </w:t>
      </w:r>
      <w:r w:rsidR="00AB4EFD" w:rsidRPr="00200122">
        <w:t xml:space="preserve">chilled, uncooked, whole prawns intended for human consumption </w:t>
      </w:r>
      <w:r w:rsidRPr="00200122">
        <w:t xml:space="preserve">and found to </w:t>
      </w:r>
      <w:r w:rsidR="0037703E" w:rsidRPr="00200122">
        <w:t xml:space="preserve">be </w:t>
      </w:r>
      <w:r w:rsidR="0037703E" w:rsidRPr="00200122">
        <w:rPr>
          <w:rStyle w:val="Strong"/>
        </w:rPr>
        <w:t>low</w:t>
      </w:r>
      <w:r w:rsidR="0037703E" w:rsidRPr="00200122">
        <w:t xml:space="preserve"> (the risk assessment values for chilled product are shown in</w:t>
      </w:r>
      <w:r w:rsidR="00AD7058" w:rsidRPr="00200122">
        <w:t xml:space="preserve"> </w:t>
      </w:r>
      <w:hyperlink w:anchor="_Appendix_3_2" w:history="1">
        <w:r w:rsidR="00FE57FE">
          <w:rPr>
            <w:rStyle w:val="Hyperlink"/>
          </w:rPr>
          <w:t>A</w:t>
        </w:r>
        <w:r w:rsidR="00AD7058" w:rsidRPr="00200122">
          <w:rPr>
            <w:rStyle w:val="Hyperlink"/>
          </w:rPr>
          <w:t>ppendix 3</w:t>
        </w:r>
      </w:hyperlink>
      <w:r w:rsidR="0037703E" w:rsidRPr="00200122">
        <w:t>).</w:t>
      </w:r>
    </w:p>
    <w:p w14:paraId="7B852A11" w14:textId="2104A549" w:rsidR="00967A7D" w:rsidRPr="00200122" w:rsidRDefault="00AB4EFD" w:rsidP="0037703E">
      <w:r w:rsidRPr="00200122">
        <w:t xml:space="preserve">Therefore, the overall annual risk for chilled, uncooked, whole prawns intended for human consumption does not achieve Australia’s ALOP. </w:t>
      </w:r>
      <w:r w:rsidR="00917258" w:rsidRPr="00200122">
        <w:t>B</w:t>
      </w:r>
      <w:r w:rsidR="008A41FA" w:rsidRPr="00200122">
        <w:t>iosecurity</w:t>
      </w:r>
      <w:r w:rsidR="0037703E" w:rsidRPr="00200122">
        <w:t xml:space="preserve"> measures, other than country, compartment or zone freedom</w:t>
      </w:r>
      <w:r w:rsidR="00917258" w:rsidRPr="00200122">
        <w:t xml:space="preserve"> have not been assessed</w:t>
      </w:r>
      <w:r w:rsidR="0037703E" w:rsidRPr="00200122">
        <w:t xml:space="preserve"> since </w:t>
      </w:r>
      <w:r w:rsidRPr="00200122">
        <w:t xml:space="preserve">importation of </w:t>
      </w:r>
      <w:r w:rsidR="00917258" w:rsidRPr="00200122">
        <w:t>uncooked, chilled</w:t>
      </w:r>
      <w:r w:rsidRPr="00200122">
        <w:t xml:space="preserve"> product is generally unfeasible</w:t>
      </w:r>
      <w:r w:rsidR="0037703E" w:rsidRPr="00200122">
        <w:t xml:space="preserve">. A submission can be made to the department by any parties interested in exporting </w:t>
      </w:r>
      <w:r w:rsidR="00917258" w:rsidRPr="00200122">
        <w:t xml:space="preserve">uncooked </w:t>
      </w:r>
      <w:r w:rsidR="0037703E" w:rsidRPr="00200122">
        <w:t>chilled product to Australia.</w:t>
      </w:r>
    </w:p>
    <w:p w14:paraId="4B8A1A7E" w14:textId="77777777" w:rsidR="00967A7D" w:rsidRPr="00200122" w:rsidRDefault="00967A7D" w:rsidP="0037703E">
      <w:pPr>
        <w:spacing w:after="0" w:line="240" w:lineRule="auto"/>
        <w:sectPr w:rsidR="00967A7D" w:rsidRPr="00200122">
          <w:pgSz w:w="11906" w:h="16838"/>
          <w:pgMar w:top="1418" w:right="1418" w:bottom="1418" w:left="1418" w:header="567" w:footer="283" w:gutter="0"/>
          <w:cols w:space="708"/>
          <w:docGrid w:linePitch="360"/>
        </w:sectPr>
      </w:pPr>
    </w:p>
    <w:p w14:paraId="0E9C29A9" w14:textId="1731BBF4" w:rsidR="0037703E" w:rsidRPr="00200122" w:rsidRDefault="0037703E" w:rsidP="0037703E">
      <w:pPr>
        <w:pStyle w:val="Heading2"/>
      </w:pPr>
      <w:bookmarkStart w:id="236" w:name="_Toc51580381"/>
      <w:r w:rsidRPr="00200122">
        <w:t>Covert mortality nodavirus risk review</w:t>
      </w:r>
      <w:bookmarkEnd w:id="236"/>
    </w:p>
    <w:p w14:paraId="17F7031A" w14:textId="2ACD82D6" w:rsidR="0037703E" w:rsidRPr="00200122" w:rsidRDefault="0037703E" w:rsidP="0037703E">
      <w:pPr>
        <w:pStyle w:val="Heading3"/>
      </w:pPr>
      <w:bookmarkStart w:id="237" w:name="_Toc51580382"/>
      <w:r w:rsidRPr="00200122">
        <w:t>Background</w:t>
      </w:r>
      <w:bookmarkEnd w:id="237"/>
    </w:p>
    <w:p w14:paraId="7A3EB397" w14:textId="733352AA" w:rsidR="0037703E" w:rsidRPr="00200122" w:rsidRDefault="0037703E" w:rsidP="0037703E">
      <w:r w:rsidRPr="00200122">
        <w:t xml:space="preserve">Covert mortality nodavirus (CMNV) is the aetiological agent of viral covert mortality disease (VCMD)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Pr="00200122">
        <w:t xml:space="preserve">. VCMD was so named because affected prawns died at the bottom of the pond instead of at the surfaces or edges and farmers would initially be unaware of the mortality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Pr="00200122">
        <w:t xml:space="preserve">. CMNV is a member of the </w:t>
      </w:r>
      <w:r w:rsidRPr="00200122">
        <w:rPr>
          <w:rStyle w:val="Emphasis"/>
        </w:rPr>
        <w:t>Nodaviridae</w:t>
      </w:r>
      <w:r w:rsidRPr="00200122">
        <w:t xml:space="preserve"> family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Pr="00200122">
        <w:t xml:space="preserve">. Both penaeid and caridean prawn species as well as some finfish species are susceptible to infection with CMNV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Pr="00200122">
        <w:t>.</w:t>
      </w:r>
    </w:p>
    <w:p w14:paraId="527C9C12" w14:textId="18B52C4E" w:rsidR="0037703E" w:rsidRPr="00200122" w:rsidRDefault="0037703E" w:rsidP="0037703E">
      <w:r w:rsidRPr="00200122">
        <w:t xml:space="preserve">CMNV is reported to have caused mortalities in penaeid prawns in China since 2002–2003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Pr="00200122">
        <w:t xml:space="preserve">. CMNV has spread throughout Asia and to Ecuador and Mexico </w:t>
      </w:r>
      <w:r w:rsidR="00817943">
        <w:fldChar w:fldCharType="begin">
          <w:fldData xml:space="preserve">PEVuZE5vdGU+PENpdGU+PEF1dGhvcj5aaGFuZzwvQXV0aG9yPjxZZWFyPjIwMTc8L1llYXI+PFJl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</w:fldData>
        </w:fldChar>
      </w:r>
      <w:r w:rsidR="00A70204">
        <w:instrText xml:space="preserve"> ADDIN EN.CITE </w:instrText>
      </w:r>
      <w:r w:rsidR="00A70204">
        <w:fldChar w:fldCharType="begin">
          <w:fldData xml:space="preserve">PEVuZE5vdGU+PENpdGU+PEF1dGhvcj5aaGFuZzwvQXV0aG9yPjxZZWFyPjIwMTc8L1llYXI+PFJl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</w:fldData>
        </w:fldChar>
      </w:r>
      <w:r w:rsidR="00A70204">
        <w:instrText xml:space="preserve"> ADDIN EN.CITE.DATA </w:instrText>
      </w:r>
      <w:r w:rsidR="00A70204">
        <w:fldChar w:fldCharType="end"/>
      </w:r>
      <w:r w:rsidR="00817943">
        <w:fldChar w:fldCharType="separate"/>
      </w:r>
      <w:r w:rsidR="00817943">
        <w:rPr>
          <w:noProof/>
        </w:rPr>
        <w:t>(</w:t>
      </w:r>
      <w:hyperlink w:anchor="_ENREF_230" w:tooltip="Flegel, 2015 #19023" w:history="1">
        <w:r w:rsidR="005B41FA">
          <w:rPr>
            <w:noProof/>
          </w:rPr>
          <w:t>Flegel 2015</w:t>
        </w:r>
      </w:hyperlink>
      <w:r w:rsidR="00817943">
        <w:rPr>
          <w:noProof/>
        </w:rPr>
        <w:t xml:space="preserve">; </w:t>
      </w:r>
      <w:hyperlink w:anchor="_ENREF_520" w:tooltip="NACA, 2018 #19845" w:history="1">
        <w:r w:rsidR="005B41FA">
          <w:rPr>
            <w:noProof/>
          </w:rPr>
          <w:t>NACA 2018</w:t>
        </w:r>
      </w:hyperlink>
      <w:r w:rsidR="00817943">
        <w:rPr>
          <w:noProof/>
        </w:rPr>
        <w:t xml:space="preserve">; </w:t>
      </w:r>
      <w:hyperlink w:anchor="_ENREF_626" w:tooltip="Pooljun, 2016 #19404" w:history="1">
        <w:r w:rsidR="005B41FA">
          <w:rPr>
            <w:noProof/>
          </w:rPr>
          <w:t>Pooljun et al. 2016</w:t>
        </w:r>
      </w:hyperlink>
      <w:r w:rsidR="00817943">
        <w:rPr>
          <w:noProof/>
        </w:rPr>
        <w:t xml:space="preserve">; </w:t>
      </w:r>
      <w:hyperlink w:anchor="_ENREF_782" w:tooltip="Thitamadee, 2016 #19450" w:history="1">
        <w:r w:rsidR="005B41FA">
          <w:rPr>
            <w:noProof/>
          </w:rPr>
          <w:t>Thitamadee et al. 2016</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Pr="00200122">
        <w:t>.</w:t>
      </w:r>
    </w:p>
    <w:p w14:paraId="117C2DE4" w14:textId="07B2D91F" w:rsidR="0037703E" w:rsidRPr="00200122" w:rsidRDefault="00ED1A15" w:rsidP="0037703E">
      <w:r w:rsidRPr="00200122">
        <w:t>Infection with CMNV</w:t>
      </w:r>
      <w:r w:rsidR="0037703E" w:rsidRPr="00200122">
        <w:t xml:space="preserve"> is not listed as a disease notifiable to the World </w:t>
      </w:r>
      <w:r w:rsidR="00126BB1" w:rsidRPr="00200122">
        <w:t>Organisation</w:t>
      </w:r>
      <w:r w:rsidR="0037703E" w:rsidRPr="00200122">
        <w:t xml:space="preserve"> for Animal Health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0037703E" w:rsidRPr="00200122">
        <w:t xml:space="preserve"> nor is it included in Australia’s</w:t>
      </w:r>
      <w:r w:rsidR="0037703E" w:rsidRPr="00200122">
        <w:rPr>
          <w:i/>
        </w:rPr>
        <w:t xml:space="preserve"> </w:t>
      </w:r>
      <w:r w:rsidR="0037703E" w:rsidRPr="00200122">
        <w:rPr>
          <w:rStyle w:val="Emphasis"/>
        </w:rPr>
        <w:t>National list of reportable diseases of aquatic animals</w:t>
      </w:r>
      <w:r w:rsidR="0037703E" w:rsidRPr="00200122">
        <w:rPr>
          <w:i/>
        </w:rPr>
        <w:t xml:space="preserve">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0037703E" w:rsidRPr="00200122">
        <w:rPr>
          <w:i/>
        </w:rPr>
        <w:t xml:space="preserve">. </w:t>
      </w:r>
      <w:r w:rsidR="00C474A5" w:rsidRPr="00200122">
        <w:t xml:space="preserve">Infection with </w:t>
      </w:r>
      <w:r w:rsidR="0037703E" w:rsidRPr="00200122">
        <w:t xml:space="preserve">CMNV is included in the </w:t>
      </w:r>
      <w:r w:rsidR="0037703E" w:rsidRPr="00200122">
        <w:rPr>
          <w:rStyle w:val="Emphasis"/>
        </w:rPr>
        <w:t>List of diseases in the Asia-Pacific</w:t>
      </w:r>
      <w:r w:rsidR="0037703E" w:rsidRPr="00200122">
        <w:t xml:space="preserve"> </w:t>
      </w:r>
      <w:r w:rsidR="00817943">
        <w:fldChar w:fldCharType="begin"/>
      </w:r>
      <w:r w:rsidR="00817943">
        <w:instrText xml:space="preserve"> ADDIN EN.CITE &lt;EndNote&gt;&lt;Cite&gt;&lt;Author&gt;NACA&lt;/Author&gt;&lt;Year&gt;2019&lt;/Year&gt;&lt;RecNum&gt;20930&lt;/RecNum&gt;&lt;IDText&gt;20679&lt;/IDText&gt;&lt;DisplayText&gt;(NACA, OIE-RRAP &amp;amp; FAO 2019a)&lt;/DisplayText&gt;&lt;record&gt;&lt;rec-number&gt;20930&lt;/rec-number&gt;&lt;foreign-keys&gt;&lt;key app="EN" db-id="xfaeaf0wbesxw9epfpx5at0dvzz5rfz52dzs" timestamp="1572218826" guid="ff64a93c-1349-4e87-88f7-db5beda4d50c"&gt;20930&lt;/key&gt;&lt;/foreign-keys&gt;&lt;ref-type name="Reports"&gt;27&lt;/ref-type&gt;&lt;contributors&gt;&lt;authors&gt;&lt;author&gt;NACA,&lt;/author&gt;&lt;author&gt;OIE-RRAP,&lt;/author&gt;&lt;author&gt;FAO,&lt;/author&gt;&lt;/authors&gt;&lt;/contributors&gt;&lt;titles&gt;&lt;title&gt;Quarterly aquatic animal disease report (Asia and Pacific Region): January - March 2019&lt;/title&gt;&lt;/titles&gt;&lt;number&gt;2019/01&lt;/number&gt;&lt;dates&gt;&lt;year&gt;2019&lt;/year&gt;&lt;pub-dates&gt;&lt;date&gt;12 November 2019&lt;/date&gt;&lt;/pub-dates&gt;&lt;/dates&gt;&lt;pub-location&gt;Bangkok, Tokyo &amp;amp; Rome&lt;/pub-location&gt;&lt;publisher&gt;Network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OIE-RRAP and FAO 2019 EN20679.pdf&lt;/orig-pub&gt;&lt;label&gt;20679&lt;/label&gt;&lt;urls&gt;&lt;/urls&gt;&lt;custom1&gt;Prawn_YGC&lt;/custom1&gt;&lt;custom2&gt;1368kb&lt;/custom2&gt;&lt;custom3&gt;pdf&lt;/custom3&gt;&lt;electronic-resource-num&gt;https://enaca.org/?id=1061&amp;amp;title=quarterly-aquatic-animal-disease-report-january-march-2019&lt;/electronic-resource-num&gt;&lt;/record&gt;&lt;/Cite&gt;&lt;/EndNote&gt;</w:instrText>
      </w:r>
      <w:r w:rsidR="00817943">
        <w:fldChar w:fldCharType="separate"/>
      </w:r>
      <w:r w:rsidR="00817943">
        <w:rPr>
          <w:noProof/>
        </w:rPr>
        <w:t>(</w:t>
      </w:r>
      <w:hyperlink w:anchor="_ENREF_530" w:tooltip="NACA, 2019 #20930" w:history="1">
        <w:r w:rsidR="005B41FA">
          <w:rPr>
            <w:noProof/>
          </w:rPr>
          <w:t>NACA, OIE-RRAP &amp; FAO 2019a</w:t>
        </w:r>
      </w:hyperlink>
      <w:r w:rsidR="00817943">
        <w:rPr>
          <w:noProof/>
        </w:rPr>
        <w:t>)</w:t>
      </w:r>
      <w:r w:rsidR="00817943">
        <w:fldChar w:fldCharType="end"/>
      </w:r>
      <w:r w:rsidR="0037703E" w:rsidRPr="00200122">
        <w:t>. CMNV is exotic to Australia.</w:t>
      </w:r>
    </w:p>
    <w:p w14:paraId="63F94504" w14:textId="72DCAA8E" w:rsidR="0037703E" w:rsidRPr="00200122" w:rsidRDefault="0037703E" w:rsidP="0037703E">
      <w:pPr>
        <w:pStyle w:val="Heading3"/>
      </w:pPr>
      <w:bookmarkStart w:id="238" w:name="_Toc51580383"/>
      <w:r w:rsidRPr="00200122">
        <w:t>Technical information</w:t>
      </w:r>
      <w:bookmarkEnd w:id="238"/>
    </w:p>
    <w:p w14:paraId="70670E61" w14:textId="5C330742" w:rsidR="00B53C1B" w:rsidRPr="00200122" w:rsidRDefault="00B53C1B" w:rsidP="00B53C1B">
      <w:r w:rsidRPr="00200122">
        <w:t>The following technical information will be used to make a conclusion about whether risk assessment of CMNV is warranted.</w:t>
      </w:r>
    </w:p>
    <w:p w14:paraId="6CD98557" w14:textId="77777777" w:rsidR="0037703E" w:rsidRPr="00200122" w:rsidRDefault="0037703E" w:rsidP="0037703E">
      <w:pPr>
        <w:pStyle w:val="Heading4"/>
      </w:pPr>
      <w:r w:rsidRPr="00200122">
        <w:t>Agent properties</w:t>
      </w:r>
    </w:p>
    <w:p w14:paraId="6FDD411B" w14:textId="77C62B76" w:rsidR="0037703E" w:rsidRPr="00200122" w:rsidRDefault="0037703E" w:rsidP="0037703E">
      <w:r w:rsidRPr="00200122">
        <w:t xml:space="preserve">CMNV is a spherical, non-enveloped, single-stranded, positive sense RNA virus approximately 32nm in diameter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Pr="00200122">
        <w:t xml:space="preserve">. Phylogenetic analysis of the RNA-dependent RNA polymerase gene of CMNV classifies the nodavirus as a member of the genus </w:t>
      </w:r>
      <w:r w:rsidRPr="00200122">
        <w:rPr>
          <w:rStyle w:val="Emphasis"/>
        </w:rPr>
        <w:t>Alphanodavirus</w:t>
      </w:r>
      <w:r w:rsidRPr="00200122">
        <w:t xml:space="preserve">, in the family </w:t>
      </w:r>
      <w:r w:rsidRPr="00200122">
        <w:rPr>
          <w:rStyle w:val="Emphasis"/>
        </w:rPr>
        <w:t>Nodaviridae</w:t>
      </w:r>
      <w:r w:rsidRPr="00200122">
        <w:rPr>
          <w:i/>
        </w:rPr>
        <w:t xml:space="preserve"> </w:t>
      </w:r>
      <w:r w:rsidR="00817943">
        <w:fldChar w:fldCharType="begin">
          <w:fldData xml:space="preserve">PEVuZE5vdGU+PENpdGU+PEF1dGhvcj5aaGFuZzwvQXV0aG9yPjxZZWFyPjIwMTQ8L1llYXI+PFJl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Y051bT4xODk0NjwvUmVjTnVtPjxJRFRleHQ+MTgxNzk8L0lEVGV4dD48RGlzcGxheVRleHQ+KFh1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880" w:tooltip="Xu, 2020 #21609" w:history="1">
        <w:r w:rsidR="005B41FA">
          <w:rPr>
            <w:noProof/>
          </w:rPr>
          <w:t>Xu et al. 2020a</w:t>
        </w:r>
      </w:hyperlink>
      <w:r w:rsidR="00817943">
        <w:rPr>
          <w:noProof/>
        </w:rPr>
        <w:t xml:space="preserve">; </w:t>
      </w:r>
      <w:hyperlink w:anchor="_ENREF_897" w:tooltip="Zhang, 2014 #18946" w:history="1">
        <w:r w:rsidR="005B41FA">
          <w:rPr>
            <w:noProof/>
          </w:rPr>
          <w:t>Zhang et al. 2014</w:t>
        </w:r>
      </w:hyperlink>
      <w:r w:rsidR="00817943">
        <w:rPr>
          <w:noProof/>
        </w:rPr>
        <w:t>)</w:t>
      </w:r>
      <w:r w:rsidR="00817943">
        <w:fldChar w:fldCharType="end"/>
      </w:r>
      <w:r w:rsidRPr="00200122">
        <w:t>.</w:t>
      </w:r>
    </w:p>
    <w:p w14:paraId="1617953C" w14:textId="533B64C8" w:rsidR="0037703E" w:rsidRPr="00200122" w:rsidRDefault="0037703E" w:rsidP="0037703E">
      <w:r w:rsidRPr="00200122">
        <w:t xml:space="preserve">There are no reports on the stability of CMNV. However, stability information is available for other members of the genus </w:t>
      </w:r>
      <w:r w:rsidRPr="00200122">
        <w:rPr>
          <w:rStyle w:val="Emphasis"/>
        </w:rPr>
        <w:t>Alphanodavirus</w:t>
      </w:r>
      <w:r w:rsidRPr="00200122">
        <w:t xml:space="preserve">, such as </w:t>
      </w:r>
      <w:r w:rsidRPr="00200122">
        <w:rPr>
          <w:rStyle w:val="Emphasis"/>
        </w:rPr>
        <w:t>Penaeus vannamei</w:t>
      </w:r>
      <w:r w:rsidRPr="00200122">
        <w:t xml:space="preserve"> nodavirus (PvNV) and the closely related </w:t>
      </w:r>
      <w:r w:rsidRPr="00200122">
        <w:rPr>
          <w:rStyle w:val="Emphasis"/>
        </w:rPr>
        <w:t>Macrobrachium rosenbergii</w:t>
      </w:r>
      <w:r w:rsidRPr="00200122">
        <w:t xml:space="preserve"> nodavirus (MrNV). PvNV can survive freezing at </w:t>
      </w:r>
      <w:r w:rsidRPr="00200122">
        <w:sym w:font="Symbol" w:char="F02D"/>
      </w:r>
      <w:r w:rsidRPr="00200122">
        <w:t xml:space="preserve">70°C </w:t>
      </w:r>
      <w:r w:rsidR="00817943">
        <w:fldChar w:fldCharType="begin"/>
      </w:r>
      <w:r w:rsidR="00194AD3">
        <w:instrText xml:space="preserve"> ADDIN EN.CITE &lt;EndNote&gt;&lt;Cite&gt;&lt;Author&gt;Tang&lt;/Author&gt;&lt;Year&gt;2007&lt;/Year&gt;&lt;RecNum&gt;13733&lt;/RecNum&gt;&lt;IDText&gt;18940&lt;/IDText&gt;&lt;DisplayText&gt;(Tang et al. 2007b)&lt;/DisplayText&gt;&lt;record&gt;&lt;rec-number&gt;13733&lt;/rec-number&gt;&lt;foreign-keys&gt;&lt;key app="EN" db-id="xfaeaf0wbesxw9epfpx5at0dvzz5rfz52dzs" timestamp="1572217980" guid="4c9c3ea1-3dbf-45fb-ad3f-64ac8d4df539"&gt;13733&lt;/key&gt;&lt;/foreign-keys&gt;&lt;ref-type name="Journal Articles"&gt;17&lt;/ref-type&gt;&lt;contributors&gt;&lt;authors&gt;&lt;author&gt;Tang, K.F.J.&lt;/author&gt;&lt;author&gt;Pantoja, C.R.&lt;/author&gt;&lt;author&gt;Redman, R.M.&lt;/author&gt;&lt;author&gt;Lightner, D.V.&lt;/author&gt;&lt;/authors&gt;&lt;/contributors&gt;&lt;titles&gt;&lt;title&gt;&lt;style face="normal" font="default" size="100%"&gt;Development of &lt;/style&gt;&lt;style face="italic" font="default" size="100%"&gt;in situ&lt;/style&gt;&lt;style face="normal" font="default" size="100%"&gt; hybridization and RT-PCR assay for the detection of a nodavirus (PvNV) that causes muscle necrosis in &lt;/style&gt;&lt;style face="italic" font="default" size="100%"&gt;Penaeus vannamei&lt;/style&gt;&lt;/title&gt;&lt;secondary-title&gt;Diseases of Aquatic Organisms&lt;/secondary-title&gt;&lt;/titles&gt;&lt;periodical&gt;&lt;full-title&gt;Diseases of Aquatic Organisms&lt;/full-title&gt;&lt;/periodical&gt;&lt;pages&gt;183-190&lt;/pages&gt;&lt;volume&gt;75&lt;/volume&gt;&lt;number&gt;3&lt;/number&gt;&lt;dates&gt;&lt;year&gt;2007&lt;/year&gt;&lt;/dates&gt;&lt;orig-pub&gt;\\ACT001CL04FS07\BIOSECURITYDATA$\E Library\Animal Catalogue\T\Tang et al 2007 EN18940.pdf&lt;/orig-pub&gt;&lt;label&gt;18940&lt;/label&gt;&lt;urls&gt;&lt;/urls&gt;&lt;custom1&gt;js&lt;/custom1&gt;&lt;electronic-resource-num&gt;doi: 10.3354/dao075183&lt;/electronic-resource-num&gt;&lt;/record&gt;&lt;/Cite&gt;&lt;/EndNote&gt;</w:instrText>
      </w:r>
      <w:r w:rsidR="00817943">
        <w:fldChar w:fldCharType="separate"/>
      </w:r>
      <w:r w:rsidR="00817943">
        <w:rPr>
          <w:noProof/>
        </w:rPr>
        <w:t>(</w:t>
      </w:r>
      <w:hyperlink w:anchor="_ENREF_773" w:tooltip="Tang, 2007 #13733" w:history="1">
        <w:r w:rsidR="005B41FA">
          <w:rPr>
            <w:noProof/>
          </w:rPr>
          <w:t>Tang et al. 2007b</w:t>
        </w:r>
      </w:hyperlink>
      <w:r w:rsidR="00817943">
        <w:rPr>
          <w:noProof/>
        </w:rPr>
        <w:t>)</w:t>
      </w:r>
      <w:r w:rsidR="00817943">
        <w:fldChar w:fldCharType="end"/>
      </w:r>
      <w:r w:rsidRPr="00200122">
        <w:t xml:space="preserve">. MrNV can survive freezing at </w:t>
      </w:r>
      <w:r w:rsidRPr="00200122">
        <w:sym w:font="Symbol" w:char="F02D"/>
      </w:r>
      <w:r w:rsidRPr="00200122">
        <w:t xml:space="preserve">20°C and is inactivated by heat treatment at </w:t>
      </w:r>
      <w:r w:rsidR="00E80E2C" w:rsidRPr="00200122">
        <w:t>50°C for at least</w:t>
      </w:r>
      <w:r w:rsidRPr="00200122">
        <w:t xml:space="preserve"> </w:t>
      </w:r>
      <w:r w:rsidR="00E80E2C" w:rsidRPr="00200122">
        <w:t>5</w:t>
      </w:r>
      <w:r w:rsidRPr="00200122">
        <w:t> mins</w:t>
      </w:r>
      <w:r w:rsidR="00E80E2C" w:rsidRPr="00200122">
        <w:t xml:space="preserve"> </w:t>
      </w:r>
      <w:r w:rsidR="00817943">
        <w:fldChar w:fldCharType="begin"/>
      </w:r>
      <w:r w:rsidR="00817943">
        <w:instrText xml:space="preserve"> ADDIN EN.CITE &lt;EndNote&gt;&lt;Cite&gt;&lt;Author&gt;Ravi&lt;/Author&gt;&lt;Year&gt;2016&lt;/Year&gt;&lt;RecNum&gt;21328&lt;/RecNum&gt;&lt;IDText&gt;21049&lt;/IDText&gt;&lt;DisplayText&gt;(Ravi &amp;amp; Sahul Hameed 2016)&lt;/DisplayText&gt;&lt;record&gt;&lt;rec-number&gt;21328&lt;/rec-number&gt;&lt;foreign-keys&gt;&lt;key app="EN" db-id="xfaeaf0wbesxw9epfpx5at0dvzz5rfz52dzs" timestamp="1589308814" guid="fc4f23d3-d31a-457a-ab7d-cdc600053e1b"&gt;21328&lt;/key&gt;&lt;/foreign-keys&gt;&lt;ref-type name="Journal Articles"&gt;17&lt;/ref-type&gt;&lt;contributors&gt;&lt;authors&gt;&lt;author&gt;Ravi, M.&lt;/author&gt;&lt;author&gt;Sahul Hameed, A S.&lt;/author&gt;&lt;/authors&gt;&lt;/contributors&gt;&lt;titles&gt;&lt;title&gt;&lt;style face="normal" font="default" size="100%"&gt;Effect of chemical and physical treatments on the inactivation of &lt;/style&gt;&lt;style face="italic" font="default" size="100%"&gt;Macrobrachium rosenbergii&lt;/style&gt;&lt;style face="normal" font="default" size="100%"&gt; nodavirus and extra small virus&lt;/style&gt;&lt;/title&gt;&lt;secondary-title&gt;Aquaculture Research&lt;/secondary-title&gt;&lt;/titles&gt;&lt;periodical&gt;&lt;full-title&gt;Aquaculture Research&lt;/full-title&gt;&lt;/periodical&gt;&lt;pages&gt;1231-1237&lt;/pages&gt;&lt;volume&gt;47&lt;/volume&gt;&lt;number&gt;4&lt;/number&gt;&lt;dates&gt;&lt;year&gt;2016&lt;/year&gt;&lt;/dates&gt;&lt;orig-pub&gt;&amp;quot;J:\E Library\Animal Catalogue\R\Ravi and Sahul Hameed 2016 EN21050.pdf&amp;quot;&lt;/orig-pub&gt;&lt;isbn&gt;1355-557X&lt;/isbn&gt;&lt;label&gt;21049&lt;/label&gt;&lt;urls&gt;&lt;/urls&gt;&lt;custom1&gt;Prawn_YGC&lt;/custom1&gt;&lt;electronic-resource-num&gt;https://onlinelibrary.wiley.com/doi/abs/10.1111/are.12580&lt;/electronic-resource-num&gt;&lt;/record&gt;&lt;/Cite&gt;&lt;/EndNote&gt;</w:instrText>
      </w:r>
      <w:r w:rsidR="00817943">
        <w:fldChar w:fldCharType="separate"/>
      </w:r>
      <w:r w:rsidR="00817943">
        <w:rPr>
          <w:noProof/>
        </w:rPr>
        <w:t>(</w:t>
      </w:r>
      <w:hyperlink w:anchor="_ENREF_657" w:tooltip="Ravi, 2016 #21328" w:history="1">
        <w:r w:rsidR="005B41FA">
          <w:rPr>
            <w:noProof/>
          </w:rPr>
          <w:t>Ravi &amp; Sahul Hameed 2016</w:t>
        </w:r>
      </w:hyperlink>
      <w:r w:rsidR="00817943">
        <w:rPr>
          <w:noProof/>
        </w:rPr>
        <w:t>)</w:t>
      </w:r>
      <w:r w:rsidR="00817943">
        <w:fldChar w:fldCharType="end"/>
      </w:r>
      <w:r w:rsidRPr="00200122">
        <w:t>.</w:t>
      </w:r>
    </w:p>
    <w:p w14:paraId="21C4CBFB" w14:textId="77777777" w:rsidR="0037703E" w:rsidRPr="00200122" w:rsidRDefault="0037703E" w:rsidP="0037703E">
      <w:pPr>
        <w:pStyle w:val="Heading4"/>
      </w:pPr>
      <w:r w:rsidRPr="00200122">
        <w:t>Epidemiology</w:t>
      </w:r>
    </w:p>
    <w:p w14:paraId="15D223F8" w14:textId="77777777" w:rsidR="0037703E" w:rsidRPr="00200122" w:rsidRDefault="0037703E" w:rsidP="0037703E">
      <w:pPr>
        <w:pStyle w:val="Heading5"/>
      </w:pPr>
      <w:r w:rsidRPr="00200122">
        <w:t>Host range</w:t>
      </w:r>
    </w:p>
    <w:p w14:paraId="39BA9505" w14:textId="254E7668" w:rsidR="0037703E" w:rsidRPr="00200122" w:rsidRDefault="0037703E" w:rsidP="0037703E">
      <w:r w:rsidRPr="00200122">
        <w:t xml:space="preserve">Species which are susceptible to infection </w:t>
      </w:r>
      <w:r w:rsidR="00942341" w:rsidRPr="00200122">
        <w:t>(N= natural; E= experimental exposure)</w:t>
      </w:r>
      <w:r w:rsidRPr="00200122">
        <w:t xml:space="preserve"> with CMNV include:</w:t>
      </w:r>
    </w:p>
    <w:p w14:paraId="319778DA" w14:textId="02B3707D" w:rsidR="0037703E" w:rsidRPr="00200122" w:rsidRDefault="0037703E" w:rsidP="0037703E">
      <w:pPr>
        <w:pStyle w:val="ListBullet"/>
        <w:numPr>
          <w:ilvl w:val="0"/>
          <w:numId w:val="20"/>
        </w:numPr>
      </w:pPr>
      <w:r w:rsidRPr="00200122">
        <w:rPr>
          <w:rStyle w:val="Emphasis"/>
        </w:rPr>
        <w:t>Corophium sinense Zhang</w:t>
      </w:r>
      <w:r w:rsidRPr="00200122">
        <w:rPr>
          <w:i/>
        </w:rPr>
        <w:t xml:space="preserve"> </w:t>
      </w:r>
      <w:r w:rsidRPr="00200122">
        <w:rPr>
          <w:vertAlign w:val="superscript"/>
        </w:rPr>
        <w:t>N</w:t>
      </w:r>
      <w:r w:rsidRPr="00200122">
        <w:rPr>
          <w:i/>
        </w:rPr>
        <w:t xml:space="preserve"> </w:t>
      </w:r>
      <w:r w:rsidRPr="00200122">
        <w:t xml:space="preserve">(amphipod)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p>
    <w:p w14:paraId="1B0413AC" w14:textId="3364DC4E" w:rsidR="0037703E" w:rsidRPr="00200122" w:rsidRDefault="0037703E" w:rsidP="0037703E">
      <w:pPr>
        <w:pStyle w:val="ListBullet"/>
        <w:numPr>
          <w:ilvl w:val="0"/>
          <w:numId w:val="20"/>
        </w:numPr>
      </w:pPr>
      <w:r w:rsidRPr="00200122">
        <w:rPr>
          <w:rStyle w:val="Emphasis"/>
        </w:rPr>
        <w:t>Diogenes edwardsii</w:t>
      </w:r>
      <w:r w:rsidRPr="00200122">
        <w:rPr>
          <w:i/>
        </w:rPr>
        <w:t xml:space="preserve"> </w:t>
      </w:r>
      <w:r w:rsidRPr="00200122">
        <w:rPr>
          <w:vertAlign w:val="superscript"/>
        </w:rPr>
        <w:t>N</w:t>
      </w:r>
      <w:r w:rsidRPr="00200122">
        <w:rPr>
          <w:i/>
        </w:rPr>
        <w:t xml:space="preserve"> </w:t>
      </w:r>
      <w:r w:rsidRPr="00200122">
        <w:t xml:space="preserve">(hermit crab)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p>
    <w:p w14:paraId="0673641C" w14:textId="2CE17AC7" w:rsidR="0037703E" w:rsidRPr="00200122" w:rsidRDefault="0037703E" w:rsidP="0037703E">
      <w:pPr>
        <w:pStyle w:val="ListBullet"/>
        <w:numPr>
          <w:ilvl w:val="0"/>
          <w:numId w:val="20"/>
        </w:numPr>
      </w:pPr>
      <w:r w:rsidRPr="00200122">
        <w:rPr>
          <w:rStyle w:val="Emphasis"/>
        </w:rPr>
        <w:t>Exopalaemon carinicauda</w:t>
      </w:r>
      <w:r w:rsidRPr="00200122">
        <w:t xml:space="preserve"> </w:t>
      </w:r>
      <w:r w:rsidRPr="00200122">
        <w:rPr>
          <w:vertAlign w:val="superscript"/>
        </w:rPr>
        <w:t>N,</w:t>
      </w:r>
      <w:r w:rsidRPr="00200122">
        <w:t xml:space="preserve"> </w:t>
      </w:r>
      <w:r w:rsidRPr="00200122">
        <w:rPr>
          <w:vertAlign w:val="superscript"/>
        </w:rPr>
        <w:t>E</w:t>
      </w:r>
      <w:r w:rsidRPr="00200122">
        <w:t xml:space="preserve"> </w: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 </w:instrTex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42" w:tooltip="Liu, 2017 #19620" w:history="1">
        <w:r w:rsidR="005B41FA">
          <w:rPr>
            <w:noProof/>
          </w:rPr>
          <w:t>Liu et al. 2017</w:t>
        </w:r>
      </w:hyperlink>
      <w:r w:rsidR="00817943">
        <w:rPr>
          <w:noProof/>
        </w:rPr>
        <w:t>)</w:t>
      </w:r>
      <w:r w:rsidR="00817943">
        <w:fldChar w:fldCharType="end"/>
      </w:r>
    </w:p>
    <w:p w14:paraId="13D4499C" w14:textId="48588BBA" w:rsidR="0037703E" w:rsidRPr="00200122" w:rsidRDefault="0037703E" w:rsidP="0037703E">
      <w:pPr>
        <w:pStyle w:val="ListBullet"/>
        <w:numPr>
          <w:ilvl w:val="0"/>
          <w:numId w:val="20"/>
        </w:numPr>
      </w:pPr>
      <w:r w:rsidRPr="00200122">
        <w:rPr>
          <w:rStyle w:val="Emphasis"/>
        </w:rPr>
        <w:t>Machrobrachium rosenbergii</w:t>
      </w:r>
      <w:r w:rsidRPr="00200122">
        <w:t xml:space="preserve"> </w:t>
      </w:r>
      <w:r w:rsidRPr="00200122">
        <w:rPr>
          <w:vertAlign w:val="superscript"/>
        </w:rPr>
        <w:t>N</w:t>
      </w:r>
      <w:r w:rsidRPr="00200122">
        <w:t xml:space="preserve"> </w:t>
      </w:r>
      <w:r w:rsidR="00817943">
        <w:fldChar w:fldCharType="begin"/>
      </w:r>
      <w:r w:rsidR="00817943">
        <w:instrText xml:space="preserve"> ADDIN EN.CITE &lt;EndNote&gt;&lt;Cite&gt;&lt;Author&gt;Zhang&lt;/Author&gt;&lt;Year&gt;2017&lt;/Year&gt;&lt;RecNum&gt;19725&lt;/RecNum&gt;&lt;IDText&gt;18851&lt;/IDText&gt;&lt;DisplayText&gt;(Zhang et al. 2017b)&lt;/DisplayText&gt;&lt;record&gt;&lt;rec-number&gt;19725&lt;/rec-number&gt;&lt;foreign-keys&gt;&lt;key app="EN" db-id="xfaeaf0wbesxw9epfpx5at0dvzz5rfz52dzs" timestamp="1572218653" guid="d06952af-cfac-4999-bc67-cd3e11ce1cfb"&gt;19725&lt;/key&gt;&lt;/foreign-keys&gt;&lt;ref-type name="Journal Articles"&gt;17&lt;/ref-type&gt;&lt;contributors&gt;&lt;authors&gt;&lt;author&gt;Zhang, Q.&lt;/author&gt;&lt;author&gt;Xu, T.&lt;/author&gt;&lt;author&gt;Wan, X.&lt;/author&gt;&lt;author&gt;Liu, S.&lt;/author&gt;&lt;author&gt;Wang, X.&lt;/author&gt;&lt;author&gt;Li, X.&lt;/author&gt;&lt;author&gt;Dong, X.&lt;/author&gt;&lt;author&gt;Yang, B.&lt;/author&gt;&lt;author&gt;Huang, J.&lt;/author&gt;&lt;/authors&gt;&lt;/contributors&gt;&lt;titles&gt;&lt;title&gt;Prevalence and distribution of covert mortality nodavirus (CMNV) in cultured crustacean&lt;/title&gt;&lt;secondary-title&gt;Virus Research&lt;/secondary-title&gt;&lt;/titles&gt;&lt;periodical&gt;&lt;full-title&gt;Virus Research&lt;/full-title&gt;&lt;/periodical&gt;&lt;pages&gt;113-119&lt;/pages&gt;&lt;volume&gt;233&lt;/volume&gt;&lt;keywords&gt;&lt;keyword&gt;Viral covert mortality nodavirus&lt;/keyword&gt;&lt;keyword&gt;Prevalence&lt;/keyword&gt;&lt;keyword&gt;Distribution&lt;/keyword&gt;&lt;keyword&gt;Crustacean&lt;/keyword&gt;&lt;/keywords&gt;&lt;dates&gt;&lt;year&gt;2017&lt;/year&gt;&lt;/dates&gt;&lt;orig-pub&gt;\\ACT001CL04FS07\BIOSECURITYDATA$\E Library\Animal Catalogue\Z\Zhang et al 2017 EN18851.pdf&lt;/orig-pub&gt;&lt;label&gt;18851&lt;/label&gt;&lt;urls&gt;&lt;/urls&gt;&lt;custom1&gt;KG&lt;/custom1&gt;&lt;electronic-resource-num&gt;https://doi.org/10.1016/j.virusres.2017.03.013&lt;/electronic-resource-num&gt;&lt;/record&gt;&lt;/Cite&gt;&lt;/EndNote&gt;</w:instrText>
      </w:r>
      <w:r w:rsidR="00817943">
        <w:fldChar w:fldCharType="separate"/>
      </w:r>
      <w:r w:rsidR="00817943">
        <w:rPr>
          <w:noProof/>
        </w:rPr>
        <w:t>(</w:t>
      </w:r>
      <w:hyperlink w:anchor="_ENREF_900" w:tooltip="Zhang, 2017 #19725" w:history="1">
        <w:r w:rsidR="005B41FA">
          <w:rPr>
            <w:noProof/>
          </w:rPr>
          <w:t>Zhang et al. 2017b</w:t>
        </w:r>
      </w:hyperlink>
      <w:r w:rsidR="00817943">
        <w:rPr>
          <w:noProof/>
        </w:rPr>
        <w:t>)</w:t>
      </w:r>
      <w:r w:rsidR="00817943">
        <w:fldChar w:fldCharType="end"/>
      </w:r>
    </w:p>
    <w:p w14:paraId="5218AB6E" w14:textId="4B70D7D2" w:rsidR="0037703E" w:rsidRPr="00200122" w:rsidRDefault="0037703E" w:rsidP="0037703E">
      <w:pPr>
        <w:pStyle w:val="ListBullet"/>
        <w:numPr>
          <w:ilvl w:val="0"/>
          <w:numId w:val="20"/>
        </w:numPr>
      </w:pPr>
      <w:r w:rsidRPr="00200122">
        <w:rPr>
          <w:rStyle w:val="Emphasis"/>
        </w:rPr>
        <w:t>Mugilogobius abei</w:t>
      </w:r>
      <w:r w:rsidRPr="00200122">
        <w:rPr>
          <w:i/>
        </w:rPr>
        <w:t xml:space="preserve"> </w:t>
      </w:r>
      <w:r w:rsidRPr="00200122">
        <w:rPr>
          <w:vertAlign w:val="superscript"/>
        </w:rPr>
        <w:t>N</w:t>
      </w:r>
      <w:r w:rsidRPr="00200122">
        <w:rPr>
          <w:i/>
        </w:rPr>
        <w:t xml:space="preserve"> </w:t>
      </w:r>
      <w:r w:rsidRPr="00200122">
        <w:t xml:space="preserve">(finfish) </w:t>
      </w:r>
      <w:r w:rsidR="00817943">
        <w:fldChar w:fldCharType="begin"/>
      </w:r>
      <w:r w:rsidR="00A70204">
        <w:instrText xml:space="preserve"> ADDIN EN.CITE &lt;EndNote&gt;&lt;Cite&gt;&lt;Author&gt;Zhang&lt;/Author&gt;&lt;Year&gt;2018&lt;/Year&gt;&lt;RecNum&gt;19912&lt;/RecNum&gt;&lt;IDText&gt;19692&lt;/IDText&gt;&lt;DisplayText&gt;(Zhang et al. 2018)&lt;/DisplayText&gt;&lt;record&gt;&lt;rec-number&gt;19912&lt;/rec-number&gt;&lt;foreign-keys&gt;&lt;key app="EN" db-id="xfaeaf0wbesxw9epfpx5at0dvzz5rfz52dzs" timestamp="1572218678" guid="bd125210-086d-45a7-ad2c-c7f659472672"&gt;19912&lt;/key&gt;&lt;/foreign-keys&gt;&lt;ref-type name="Journal Articles"&gt;17&lt;/ref-type&gt;&lt;contributors&gt;&lt;authors&gt;&lt;author&gt;Zhang, Q.&lt;/author&gt;&lt;author&gt;Liu, S.&lt;/author&gt;&lt;author&gt;Li, J.&lt;/author&gt;&lt;author&gt;Xu, T. T.&lt;/author&gt;&lt;author&gt;Wang, X. H.&lt;/author&gt;&lt;author&gt;Fu, G. M.&lt;/author&gt;&lt;author&gt;Li, Xi. P.&lt;/author&gt;&lt;author&gt;Sang, S. W.&lt;/author&gt;&lt;author&gt;Bian, X. D .&lt;/author&gt;&lt;author&gt;Hao, J. W.&lt;/author&gt;&lt;/authors&gt;&lt;/contributors&gt;&lt;titles&gt;&lt;title&gt;&lt;style face="normal" font="default" size="100%"&gt;Evidence for cross-species transmission of covert mortality nodavirus to new host of &lt;/style&gt;&lt;style face="italic" font="default" size="100%"&gt;Mugilogobius abei&lt;/style&gt;&lt;/title&gt;&lt;secondary-title&gt;Frontiers in Microbiology&lt;/secondary-title&gt;&lt;/titles&gt;&lt;periodical&gt;&lt;full-title&gt;Frontiers in Microbiology&lt;/full-title&gt;&lt;/periodical&gt;&lt;volume&gt;9&lt;/volume&gt;&lt;number&gt;1447&lt;/number&gt;&lt;keywords&gt;&lt;keyword&gt;Alphanodavirus,Covert mortality nodavirus (CMNV)&lt;/keyword&gt;&lt;keyword&gt;Host jump&lt;/keyword&gt;&lt;keyword&gt;natural infection&lt;/keyword&gt;&lt;keyword&gt;Mugilogobius abei&lt;/keyword&gt;&lt;/keywords&gt;&lt;dates&gt;&lt;year&gt;2018&lt;/year&gt;&lt;/dates&gt;&lt;orig-pub&gt;\\ACT001CL04FS07\BIOSECURITYDATA$\E Library\Animal Catalogue\Z\Zhang et al 2018 EN19692.pdf&lt;/orig-pub&gt;&lt;isbn&gt;1664-302X&lt;/isbn&gt;&lt;label&gt;19692&lt;/label&gt;&lt;urls&gt;&lt;/urls&gt;&lt;custom1&gt;Prawn_YGC&lt;/custom1&gt;&lt;electronic-resource-num&gt;https://www.frontiersin.org/article/10.3389/fmicb.2018.01447&lt;/electronic-resource-num&gt;&lt;/record&gt;&lt;/Cite&gt;&lt;/EndNote&gt;</w:instrText>
      </w:r>
      <w:r w:rsidR="00817943">
        <w:fldChar w:fldCharType="separate"/>
      </w:r>
      <w:r w:rsidR="00817943">
        <w:rPr>
          <w:noProof/>
        </w:rPr>
        <w:t>(</w:t>
      </w:r>
      <w:hyperlink w:anchor="_ENREF_898" w:tooltip="Zhang, 2018 #19912" w:history="1">
        <w:r w:rsidR="005B41FA">
          <w:rPr>
            <w:noProof/>
          </w:rPr>
          <w:t>Zhang et al. 2018</w:t>
        </w:r>
      </w:hyperlink>
      <w:r w:rsidR="00817943">
        <w:rPr>
          <w:noProof/>
        </w:rPr>
        <w:t>)</w:t>
      </w:r>
      <w:r w:rsidR="00817943">
        <w:fldChar w:fldCharType="end"/>
      </w:r>
    </w:p>
    <w:p w14:paraId="177578EC" w14:textId="74F1FAD5" w:rsidR="0037703E" w:rsidRPr="00200122" w:rsidRDefault="0037703E" w:rsidP="0037703E">
      <w:pPr>
        <w:pStyle w:val="ListBullet"/>
        <w:numPr>
          <w:ilvl w:val="0"/>
          <w:numId w:val="20"/>
        </w:numPr>
      </w:pPr>
      <w:r w:rsidRPr="00200122">
        <w:rPr>
          <w:rStyle w:val="Emphasis"/>
        </w:rPr>
        <w:t>Ocypode cordimundus</w:t>
      </w:r>
      <w:r w:rsidRPr="00200122">
        <w:rPr>
          <w:i/>
        </w:rPr>
        <w:t xml:space="preserve"> </w:t>
      </w:r>
      <w:r w:rsidRPr="00200122">
        <w:rPr>
          <w:vertAlign w:val="superscript"/>
        </w:rPr>
        <w:t>N</w:t>
      </w:r>
      <w:r w:rsidRPr="00200122">
        <w:t xml:space="preserve"> (ghost crab)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p>
    <w:p w14:paraId="10ACC709" w14:textId="546184AC" w:rsidR="0037703E" w:rsidRPr="00200122" w:rsidRDefault="0037703E" w:rsidP="0037703E">
      <w:pPr>
        <w:pStyle w:val="ListBullet"/>
        <w:numPr>
          <w:ilvl w:val="0"/>
          <w:numId w:val="20"/>
        </w:numPr>
      </w:pPr>
      <w:r w:rsidRPr="00200122">
        <w:rPr>
          <w:rStyle w:val="Emphasis"/>
        </w:rPr>
        <w:t xml:space="preserve">Paralichthys olivaceus </w:t>
      </w:r>
      <w:r w:rsidRPr="00200122">
        <w:rPr>
          <w:vertAlign w:val="superscript"/>
        </w:rPr>
        <w:t>N</w:t>
      </w:r>
      <w:r w:rsidRPr="00200122">
        <w:rPr>
          <w:i/>
        </w:rPr>
        <w:t xml:space="preserve"> </w:t>
      </w:r>
      <w:r w:rsidRPr="00200122">
        <w:t>(finfish</w:t>
      </w:r>
      <w:bookmarkStart w:id="239" w:name="_Hlk37829403"/>
      <w:r w:rsidRPr="00200122">
        <w:t xml:space="preserve">) </w:t>
      </w:r>
      <w:bookmarkEnd w:id="239"/>
      <w:r w:rsidR="00817943">
        <w:fldChar w:fldCharType="begin"/>
      </w:r>
      <w:r w:rsidR="00817943">
        <w:instrText xml:space="preserve"> ADDIN EN.CITE &lt;EndNote&gt;&lt;Cite&gt;&lt;Author&gt;Wang&lt;/Author&gt;&lt;Year&gt;2018&lt;/Year&gt;&lt;RecNum&gt;19882&lt;/RecNum&gt;&lt;IDText&gt;20346&lt;/IDText&gt;&lt;DisplayText&gt;(Wang et al. 2018)&lt;/DisplayText&gt;&lt;record&gt;&lt;rec-number&gt;19882&lt;/rec-number&gt;&lt;foreign-keys&gt;&lt;key app="EN" db-id="xfaeaf0wbesxw9epfpx5at0dvzz5rfz52dzs" timestamp="1572218674" guid="6cc13a3f-753e-4a32-be4e-74af089d8aae"&gt;19882&lt;/key&gt;&lt;/foreign-keys&gt;&lt;ref-type name="Journal Articles"&gt;17&lt;/ref-type&gt;&lt;contributors&gt;&lt;authors&gt;&lt;author&gt;Wang, C.&lt;/author&gt;&lt;author&gt;Liu, S.&lt;/author&gt;&lt;author&gt;Li, X.&lt;/author&gt;&lt;author&gt;Hao, J.&lt;/author&gt;&lt;author&gt;Tang, K. F. J.&lt;/author&gt;&lt;author&gt;Zhang, Q.&lt;/author&gt;&lt;/authors&gt;&lt;/contributors&gt;&lt;titles&gt;&lt;title&gt;Infection of covert mortality nodavirus in Japanese flounder reveals host jump of the emerging alphanodavirus&lt;/title&gt;&lt;secondary-title&gt;The Journal of general virology&lt;/secondary-title&gt;&lt;/titles&gt;&lt;periodical&gt;&lt;full-title&gt;The Journal of General Virology&lt;/full-title&gt;&lt;/periodical&gt;&lt;dates&gt;&lt;year&gt;2018&lt;/year&gt;&lt;/dates&gt;&lt;orig-pub&gt;\\ACT001CL04FS07\BIOSECURITYDATA$\E Library\Animal Catalogue\W\Wang et al 2018 EN20346.pdf&lt;/orig-pub&gt;&lt;isbn&gt;0022-1317&lt;/isbn&gt;&lt;label&gt;20346&lt;/label&gt;&lt;urls&gt;&lt;/urls&gt;&lt;custom1&gt;Prawn_YGC&lt;/custom1&gt;&lt;electronic-resource-num&gt;10.1099/jgv.0.001177&lt;/electronic-resource-num&gt;&lt;/record&gt;&lt;/Cite&gt;&lt;/EndNote&gt;</w:instrText>
      </w:r>
      <w:r w:rsidR="00817943">
        <w:fldChar w:fldCharType="separate"/>
      </w:r>
      <w:r w:rsidR="00817943">
        <w:rPr>
          <w:noProof/>
        </w:rPr>
        <w:t>(</w:t>
      </w:r>
      <w:hyperlink w:anchor="_ENREF_831" w:tooltip="Wang, 2018 #19882" w:history="1">
        <w:r w:rsidR="005B41FA">
          <w:rPr>
            <w:noProof/>
          </w:rPr>
          <w:t>Wang et al. 2018</w:t>
        </w:r>
      </w:hyperlink>
      <w:r w:rsidR="00817943">
        <w:rPr>
          <w:noProof/>
        </w:rPr>
        <w:t>)</w:t>
      </w:r>
      <w:r w:rsidR="00817943">
        <w:fldChar w:fldCharType="end"/>
      </w:r>
    </w:p>
    <w:p w14:paraId="4F5C5AD1" w14:textId="52D9C10C" w:rsidR="0037703E" w:rsidRPr="00200122" w:rsidRDefault="0037703E" w:rsidP="0037703E">
      <w:pPr>
        <w:pStyle w:val="ListBullet"/>
        <w:numPr>
          <w:ilvl w:val="0"/>
          <w:numId w:val="20"/>
        </w:numPr>
      </w:pPr>
      <w:r w:rsidRPr="00200122">
        <w:rPr>
          <w:rStyle w:val="Emphasis"/>
        </w:rPr>
        <w:t>Parathemisto gaudichaudi</w:t>
      </w:r>
      <w:r w:rsidRPr="00200122">
        <w:rPr>
          <w:i/>
        </w:rPr>
        <w:t xml:space="preserve"> </w:t>
      </w:r>
      <w:r w:rsidRPr="00200122">
        <w:rPr>
          <w:vertAlign w:val="superscript"/>
        </w:rPr>
        <w:t>N</w:t>
      </w:r>
      <w:r w:rsidR="0031743B" w:rsidRPr="00200122">
        <w:t xml:space="preserve"> (amphipod)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p>
    <w:p w14:paraId="2514E6C2" w14:textId="051860D4" w:rsidR="0037703E" w:rsidRPr="00200122" w:rsidRDefault="0037703E" w:rsidP="0037703E">
      <w:pPr>
        <w:pStyle w:val="ListBullet"/>
        <w:numPr>
          <w:ilvl w:val="0"/>
          <w:numId w:val="20"/>
        </w:numPr>
      </w:pPr>
      <w:r w:rsidRPr="00200122">
        <w:rPr>
          <w:rStyle w:val="Emphasis"/>
        </w:rPr>
        <w:t>Penaeus chinensis</w:t>
      </w:r>
      <w:r w:rsidRPr="00200122">
        <w:rPr>
          <w:i/>
        </w:rPr>
        <w:t xml:space="preserve"> </w:t>
      </w:r>
      <w:r w:rsidRPr="00200122">
        <w:rPr>
          <w:vertAlign w:val="superscript"/>
        </w:rPr>
        <w:t>N</w:t>
      </w:r>
      <w:r w:rsidRPr="00200122">
        <w:rPr>
          <w:i/>
        </w:rPr>
        <w:t xml:space="preserve">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p>
    <w:p w14:paraId="2DE56A5B" w14:textId="79A4940A" w:rsidR="0037703E" w:rsidRPr="00200122" w:rsidRDefault="0037703E" w:rsidP="0037703E">
      <w:pPr>
        <w:pStyle w:val="ListBullet"/>
        <w:numPr>
          <w:ilvl w:val="0"/>
          <w:numId w:val="20"/>
        </w:numPr>
      </w:pPr>
      <w:r w:rsidRPr="00200122">
        <w:rPr>
          <w:rStyle w:val="Emphasis"/>
        </w:rPr>
        <w:t>Penaeus japonicus</w:t>
      </w:r>
      <w:r w:rsidRPr="00200122">
        <w:rPr>
          <w:i/>
        </w:rPr>
        <w:t xml:space="preserve"> </w:t>
      </w:r>
      <w:r w:rsidRPr="00200122">
        <w:rPr>
          <w:vertAlign w:val="superscript"/>
        </w:rPr>
        <w:t>N</w:t>
      </w:r>
      <w:r w:rsidRPr="00200122">
        <w:t xml:space="preserve">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p>
    <w:p w14:paraId="552E02A5" w14:textId="5B172960" w:rsidR="0037703E" w:rsidRPr="00200122" w:rsidRDefault="0037703E" w:rsidP="0037703E">
      <w:pPr>
        <w:pStyle w:val="ListBullet"/>
        <w:numPr>
          <w:ilvl w:val="0"/>
          <w:numId w:val="20"/>
        </w:numPr>
      </w:pPr>
      <w:r w:rsidRPr="00200122">
        <w:rPr>
          <w:rStyle w:val="Emphasis"/>
        </w:rPr>
        <w:t>Penaeus monodon</w:t>
      </w:r>
      <w:r w:rsidRPr="00200122">
        <w:t xml:space="preserve"> </w:t>
      </w:r>
      <w:r w:rsidRPr="00200122">
        <w:rPr>
          <w:vertAlign w:val="superscript"/>
        </w:rPr>
        <w:t>N</w:t>
      </w:r>
      <w:r w:rsidRPr="00200122">
        <w:t xml:space="preserve"> </w:t>
      </w:r>
      <w:r w:rsidR="00817943">
        <w:fldChar w:fldCharType="begin"/>
      </w:r>
      <w:r w:rsidR="00817943">
        <w:instrText xml:space="preserve"> ADDIN EN.CITE &lt;EndNote&gt;&lt;Cite&gt;&lt;Author&gt;Zhang&lt;/Author&gt;&lt;Year&gt;2017&lt;/Year&gt;&lt;RecNum&gt;19725&lt;/RecNum&gt;&lt;IDText&gt;18851&lt;/IDText&gt;&lt;DisplayText&gt;(Zhang et al. 2017b)&lt;/DisplayText&gt;&lt;record&gt;&lt;rec-number&gt;19725&lt;/rec-number&gt;&lt;foreign-keys&gt;&lt;key app="EN" db-id="xfaeaf0wbesxw9epfpx5at0dvzz5rfz52dzs" timestamp="1572218653" guid="d06952af-cfac-4999-bc67-cd3e11ce1cfb"&gt;19725&lt;/key&gt;&lt;/foreign-keys&gt;&lt;ref-type name="Journal Articles"&gt;17&lt;/ref-type&gt;&lt;contributors&gt;&lt;authors&gt;&lt;author&gt;Zhang, Q.&lt;/author&gt;&lt;author&gt;Xu, T.&lt;/author&gt;&lt;author&gt;Wan, X.&lt;/author&gt;&lt;author&gt;Liu, S.&lt;/author&gt;&lt;author&gt;Wang, X.&lt;/author&gt;&lt;author&gt;Li, X.&lt;/author&gt;&lt;author&gt;Dong, X.&lt;/author&gt;&lt;author&gt;Yang, B.&lt;/author&gt;&lt;author&gt;Huang, J.&lt;/author&gt;&lt;/authors&gt;&lt;/contributors&gt;&lt;titles&gt;&lt;title&gt;Prevalence and distribution of covert mortality nodavirus (CMNV) in cultured crustacean&lt;/title&gt;&lt;secondary-title&gt;Virus Research&lt;/secondary-title&gt;&lt;/titles&gt;&lt;periodical&gt;&lt;full-title&gt;Virus Research&lt;/full-title&gt;&lt;/periodical&gt;&lt;pages&gt;113-119&lt;/pages&gt;&lt;volume&gt;233&lt;/volume&gt;&lt;keywords&gt;&lt;keyword&gt;Viral covert mortality nodavirus&lt;/keyword&gt;&lt;keyword&gt;Prevalence&lt;/keyword&gt;&lt;keyword&gt;Distribution&lt;/keyword&gt;&lt;keyword&gt;Crustacean&lt;/keyword&gt;&lt;/keywords&gt;&lt;dates&gt;&lt;year&gt;2017&lt;/year&gt;&lt;/dates&gt;&lt;orig-pub&gt;\\ACT001CL04FS07\BIOSECURITYDATA$\E Library\Animal Catalogue\Z\Zhang et al 2017 EN18851.pdf&lt;/orig-pub&gt;&lt;label&gt;18851&lt;/label&gt;&lt;urls&gt;&lt;/urls&gt;&lt;custom1&gt;KG&lt;/custom1&gt;&lt;electronic-resource-num&gt;https://doi.org/10.1016/j.virusres.2017.03.013&lt;/electronic-resource-num&gt;&lt;/record&gt;&lt;/Cite&gt;&lt;/EndNote&gt;</w:instrText>
      </w:r>
      <w:r w:rsidR="00817943">
        <w:fldChar w:fldCharType="separate"/>
      </w:r>
      <w:r w:rsidR="00817943">
        <w:rPr>
          <w:noProof/>
        </w:rPr>
        <w:t>(</w:t>
      </w:r>
      <w:hyperlink w:anchor="_ENREF_900" w:tooltip="Zhang, 2017 #19725" w:history="1">
        <w:r w:rsidR="005B41FA">
          <w:rPr>
            <w:noProof/>
          </w:rPr>
          <w:t>Zhang et al. 2017b</w:t>
        </w:r>
      </w:hyperlink>
      <w:r w:rsidR="00817943">
        <w:rPr>
          <w:noProof/>
        </w:rPr>
        <w:t>)</w:t>
      </w:r>
      <w:r w:rsidR="00817943">
        <w:fldChar w:fldCharType="end"/>
      </w:r>
    </w:p>
    <w:p w14:paraId="612848C2" w14:textId="1AC59381" w:rsidR="0037703E" w:rsidRPr="00200122" w:rsidRDefault="0037703E" w:rsidP="0037703E">
      <w:pPr>
        <w:pStyle w:val="ListBullet"/>
        <w:numPr>
          <w:ilvl w:val="0"/>
          <w:numId w:val="20"/>
        </w:numPr>
      </w:pPr>
      <w:r w:rsidRPr="00200122">
        <w:rPr>
          <w:rStyle w:val="Emphasis"/>
        </w:rPr>
        <w:t>Penaeus vannamei</w:t>
      </w:r>
      <w:r w:rsidRPr="00200122">
        <w:rPr>
          <w:vertAlign w:val="superscript"/>
        </w:rPr>
        <w:t xml:space="preserve"> N, E</w:t>
      </w:r>
      <w:r w:rsidRPr="00200122">
        <w:rPr>
          <w:i/>
        </w:rPr>
        <w:t xml:space="preserve"> </w:t>
      </w:r>
      <w:r w:rsidR="00817943">
        <w:fldChar w:fldCharType="begin">
          <w:fldData xml:space="preserve">PEVuZE5vdGU+PENpdGU+PEF1dGhvcj5aaGFuZzwvQXV0aG9yPjxZZWFyPjIwMTQ8L1llYXI+PFJl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Y051bT4xODk0NjwvUmVjTnVtPjxJRFRleHQ+MTgxNzk8L0lEVGV4dD48RGlzcGxheVRleHQ+KFRo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 xml:space="preserve">; </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p>
    <w:p w14:paraId="617C2BFE" w14:textId="45505BCD" w:rsidR="0037703E" w:rsidRPr="00200122" w:rsidRDefault="0037703E" w:rsidP="0037703E">
      <w:pPr>
        <w:pStyle w:val="ListBullet"/>
        <w:numPr>
          <w:ilvl w:val="0"/>
          <w:numId w:val="20"/>
        </w:numPr>
      </w:pPr>
      <w:r w:rsidRPr="00200122">
        <w:rPr>
          <w:rStyle w:val="Emphasis"/>
        </w:rPr>
        <w:t>Tubuca arcuate</w:t>
      </w:r>
      <w:r w:rsidRPr="00200122">
        <w:rPr>
          <w:i/>
        </w:rPr>
        <w:t xml:space="preserve"> </w:t>
      </w:r>
      <w:r w:rsidRPr="00200122">
        <w:rPr>
          <w:vertAlign w:val="superscript"/>
        </w:rPr>
        <w:t>N</w:t>
      </w:r>
      <w:r w:rsidRPr="00200122">
        <w:t xml:space="preserve"> (fiddler crab)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r w:rsidR="00C3142E" w:rsidRPr="00200122">
        <w:t>.</w:t>
      </w:r>
    </w:p>
    <w:p w14:paraId="73B0903A" w14:textId="2F8752C9" w:rsidR="0037703E" w:rsidRPr="00200122" w:rsidRDefault="0037703E" w:rsidP="0037703E">
      <w:pPr>
        <w:spacing w:after="0" w:line="240" w:lineRule="auto"/>
      </w:pPr>
      <w:r w:rsidRPr="00200122">
        <w:t xml:space="preserve">Species for which CMNV-positive PCR results (nested </w:t>
      </w:r>
      <w:r w:rsidR="00C13C40" w:rsidRPr="00200122">
        <w:t>RT-</w:t>
      </w:r>
      <w:r w:rsidRPr="00200122">
        <w:t>PCR) and/or CMNV-positive results by reverse transcription loop mediated isothermal amplification (RT-LAMP)</w:t>
      </w:r>
      <w:r w:rsidR="00D80DB3" w:rsidRPr="00200122">
        <w:t xml:space="preserve"> </w:t>
      </w:r>
      <w:r w:rsidRPr="00200122">
        <w:t xml:space="preserve">have also been reported </w:t>
      </w:r>
      <w:r w:rsidR="00942341" w:rsidRPr="00200122">
        <w:t>(N= natural; E= experimental exposure)</w:t>
      </w:r>
      <w:r w:rsidRPr="00200122">
        <w:t xml:space="preserve"> include:</w:t>
      </w:r>
    </w:p>
    <w:p w14:paraId="579A02EC" w14:textId="49F57FE6" w:rsidR="0037703E" w:rsidRPr="00200122" w:rsidRDefault="0037703E" w:rsidP="0037703E">
      <w:pPr>
        <w:pStyle w:val="ListBullet"/>
        <w:numPr>
          <w:ilvl w:val="0"/>
          <w:numId w:val="20"/>
        </w:numPr>
        <w:rPr>
          <w:i/>
        </w:rPr>
      </w:pPr>
      <w:r w:rsidRPr="00200122">
        <w:rPr>
          <w:rStyle w:val="Emphasis"/>
        </w:rPr>
        <w:t>Artemia sinica</w:t>
      </w:r>
      <w:r w:rsidRPr="00200122">
        <w:rPr>
          <w:i/>
        </w:rPr>
        <w:t xml:space="preserve"> </w:t>
      </w:r>
      <w:r w:rsidRPr="00200122">
        <w:rPr>
          <w:vertAlign w:val="superscript"/>
        </w:rPr>
        <w:t xml:space="preserve">N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p>
    <w:p w14:paraId="4A6EE955" w14:textId="623074F3" w:rsidR="0037703E" w:rsidRPr="00200122" w:rsidRDefault="0037703E" w:rsidP="0037703E">
      <w:pPr>
        <w:pStyle w:val="ListBullet"/>
        <w:numPr>
          <w:ilvl w:val="0"/>
          <w:numId w:val="20"/>
        </w:numPr>
      </w:pPr>
      <w:r w:rsidRPr="00200122">
        <w:rPr>
          <w:rStyle w:val="Emphasis"/>
        </w:rPr>
        <w:t>Balanus </w:t>
      </w:r>
      <w:r w:rsidRPr="00200122">
        <w:t xml:space="preserve">sp. </w:t>
      </w:r>
      <w:r w:rsidRPr="00200122">
        <w:rPr>
          <w:vertAlign w:val="superscript"/>
        </w:rPr>
        <w:t>N</w:t>
      </w:r>
      <w:r w:rsidRPr="00200122">
        <w:t xml:space="preserve"> (barnacle)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p>
    <w:p w14:paraId="1BFA344D" w14:textId="20B28CF7" w:rsidR="0037703E" w:rsidRPr="00200122" w:rsidRDefault="0037703E" w:rsidP="0037703E">
      <w:pPr>
        <w:pStyle w:val="ListBullet"/>
        <w:numPr>
          <w:ilvl w:val="0"/>
          <w:numId w:val="20"/>
        </w:numPr>
      </w:pPr>
      <w:r w:rsidRPr="00200122">
        <w:rPr>
          <w:rStyle w:val="Emphasis"/>
        </w:rPr>
        <w:t>Brachionus urceus</w:t>
      </w:r>
      <w:r w:rsidRPr="00200122">
        <w:rPr>
          <w:vertAlign w:val="superscript"/>
        </w:rPr>
        <w:t xml:space="preserve"> N</w:t>
      </w:r>
      <w:r w:rsidRPr="00200122">
        <w:rPr>
          <w:i/>
        </w:rPr>
        <w:t xml:space="preserve"> </w:t>
      </w:r>
      <w:r w:rsidRPr="00200122">
        <w:t xml:space="preserve">(rotifer)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p>
    <w:p w14:paraId="6FEF41C6" w14:textId="2A58F344" w:rsidR="00F80560" w:rsidRPr="00200122" w:rsidRDefault="00F80560" w:rsidP="00F80560">
      <w:pPr>
        <w:pStyle w:val="ListBullet"/>
        <w:numPr>
          <w:ilvl w:val="0"/>
          <w:numId w:val="20"/>
        </w:numPr>
      </w:pPr>
      <w:r w:rsidRPr="00200122">
        <w:rPr>
          <w:rStyle w:val="Emphasis"/>
        </w:rPr>
        <w:t>Chaeturichthys hexanema</w:t>
      </w:r>
      <w:r w:rsidRPr="00200122">
        <w:rPr>
          <w:i/>
        </w:rPr>
        <w:t xml:space="preserve"> </w:t>
      </w:r>
      <w:r w:rsidRPr="00200122">
        <w:rPr>
          <w:vertAlign w:val="superscript"/>
        </w:rPr>
        <w:t>N</w:t>
      </w:r>
      <w:r w:rsidRPr="00200122">
        <w:t xml:space="preserve"> (finfish) </w:t>
      </w:r>
      <w:r w:rsidR="00817943">
        <w:fldChar w:fldCharType="begin"/>
      </w:r>
      <w:r w:rsidR="00A70204">
        <w:instrText xml:space="preserve"> ADDIN EN.CITE &lt;EndNote&gt;&lt;Cite&gt;&lt;Author&gt;Zhang&lt;/Author&gt;&lt;Year&gt;2018&lt;/Year&gt;&lt;RecNum&gt;19912&lt;/RecNum&gt;&lt;IDText&gt;19692&lt;/IDText&gt;&lt;DisplayText&gt;(Zhang et al. 2018)&lt;/DisplayText&gt;&lt;record&gt;&lt;rec-number&gt;19912&lt;/rec-number&gt;&lt;foreign-keys&gt;&lt;key app="EN" db-id="xfaeaf0wbesxw9epfpx5at0dvzz5rfz52dzs" timestamp="1572218678" guid="bd125210-086d-45a7-ad2c-c7f659472672"&gt;19912&lt;/key&gt;&lt;/foreign-keys&gt;&lt;ref-type name="Journal Articles"&gt;17&lt;/ref-type&gt;&lt;contributors&gt;&lt;authors&gt;&lt;author&gt;Zhang, Q.&lt;/author&gt;&lt;author&gt;Liu, S.&lt;/author&gt;&lt;author&gt;Li, J.&lt;/author&gt;&lt;author&gt;Xu, T. T.&lt;/author&gt;&lt;author&gt;Wang, X. H.&lt;/author&gt;&lt;author&gt;Fu, G. M.&lt;/author&gt;&lt;author&gt;Li, Xi. P.&lt;/author&gt;&lt;author&gt;Sang, S. W.&lt;/author&gt;&lt;author&gt;Bian, X. D .&lt;/author&gt;&lt;author&gt;Hao, J. W.&lt;/author&gt;&lt;/authors&gt;&lt;/contributors&gt;&lt;titles&gt;&lt;title&gt;&lt;style face="normal" font="default" size="100%"&gt;Evidence for cross-species transmission of covert mortality nodavirus to new host of &lt;/style&gt;&lt;style face="italic" font="default" size="100%"&gt;Mugilogobius abei&lt;/style&gt;&lt;/title&gt;&lt;secondary-title&gt;Frontiers in Microbiology&lt;/secondary-title&gt;&lt;/titles&gt;&lt;periodical&gt;&lt;full-title&gt;Frontiers in Microbiology&lt;/full-title&gt;&lt;/periodical&gt;&lt;volume&gt;9&lt;/volume&gt;&lt;number&gt;1447&lt;/number&gt;&lt;keywords&gt;&lt;keyword&gt;Alphanodavirus,Covert mortality nodavirus (CMNV)&lt;/keyword&gt;&lt;keyword&gt;Host jump&lt;/keyword&gt;&lt;keyword&gt;natural infection&lt;/keyword&gt;&lt;keyword&gt;Mugilogobius abei&lt;/keyword&gt;&lt;/keywords&gt;&lt;dates&gt;&lt;year&gt;2018&lt;/year&gt;&lt;/dates&gt;&lt;orig-pub&gt;\\ACT001CL04FS07\BIOSECURITYDATA$\E Library\Animal Catalogue\Z\Zhang et al 2018 EN19692.pdf&lt;/orig-pub&gt;&lt;isbn&gt;1664-302X&lt;/isbn&gt;&lt;label&gt;19692&lt;/label&gt;&lt;urls&gt;&lt;/urls&gt;&lt;custom1&gt;Prawn_YGC&lt;/custom1&gt;&lt;electronic-resource-num&gt;https://www.frontiersin.org/article/10.3389/fmicb.2018.01447&lt;/electronic-resource-num&gt;&lt;/record&gt;&lt;/Cite&gt;&lt;/EndNote&gt;</w:instrText>
      </w:r>
      <w:r w:rsidR="00817943">
        <w:fldChar w:fldCharType="separate"/>
      </w:r>
      <w:r w:rsidR="00817943">
        <w:rPr>
          <w:noProof/>
        </w:rPr>
        <w:t>(</w:t>
      </w:r>
      <w:hyperlink w:anchor="_ENREF_898" w:tooltip="Zhang, 2018 #19912" w:history="1">
        <w:r w:rsidR="005B41FA">
          <w:rPr>
            <w:noProof/>
          </w:rPr>
          <w:t>Zhang et al. 2018</w:t>
        </w:r>
      </w:hyperlink>
      <w:r w:rsidR="00817943">
        <w:rPr>
          <w:noProof/>
        </w:rPr>
        <w:t>)</w:t>
      </w:r>
      <w:r w:rsidR="00817943">
        <w:fldChar w:fldCharType="end"/>
      </w:r>
    </w:p>
    <w:p w14:paraId="68B54051" w14:textId="4CDCDF5F" w:rsidR="0037703E" w:rsidRPr="00200122" w:rsidRDefault="0037703E" w:rsidP="0037703E">
      <w:pPr>
        <w:pStyle w:val="ListBullet"/>
        <w:numPr>
          <w:ilvl w:val="0"/>
          <w:numId w:val="20"/>
        </w:numPr>
      </w:pPr>
      <w:r w:rsidRPr="00200122">
        <w:rPr>
          <w:rStyle w:val="Emphasis"/>
        </w:rPr>
        <w:t>Crassostrea gigas</w:t>
      </w:r>
      <w:r w:rsidRPr="00200122">
        <w:t xml:space="preserve"> </w:t>
      </w:r>
      <w:r w:rsidRPr="00200122">
        <w:rPr>
          <w:vertAlign w:val="superscript"/>
        </w:rPr>
        <w:t>N</w:t>
      </w:r>
      <w:r w:rsidRPr="00200122">
        <w:t xml:space="preserve"> (Pacific oyster)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p>
    <w:p w14:paraId="0C71552C" w14:textId="6CC3D1BE" w:rsidR="0037703E" w:rsidRPr="00200122" w:rsidRDefault="0037703E" w:rsidP="0037703E">
      <w:pPr>
        <w:pStyle w:val="ListBullet"/>
        <w:numPr>
          <w:ilvl w:val="0"/>
          <w:numId w:val="20"/>
        </w:numPr>
      </w:pPr>
      <w:r w:rsidRPr="00200122">
        <w:rPr>
          <w:rStyle w:val="Emphasis"/>
        </w:rPr>
        <w:t>Meretrix lusoria</w:t>
      </w:r>
      <w:r w:rsidRPr="00200122">
        <w:t xml:space="preserve"> </w:t>
      </w:r>
      <w:r w:rsidRPr="00200122">
        <w:rPr>
          <w:vertAlign w:val="superscript"/>
        </w:rPr>
        <w:t>N</w:t>
      </w:r>
      <w:r w:rsidRPr="00200122">
        <w:t xml:space="preserve"> (common clam)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p>
    <w:p w14:paraId="72DD221E" w14:textId="37BE5944" w:rsidR="0037703E" w:rsidRPr="00200122" w:rsidRDefault="0037703E" w:rsidP="0037703E">
      <w:pPr>
        <w:pStyle w:val="ListBullet"/>
        <w:numPr>
          <w:ilvl w:val="0"/>
          <w:numId w:val="20"/>
        </w:numPr>
      </w:pPr>
      <w:r w:rsidRPr="00200122">
        <w:t xml:space="preserve">unidentified gammarid amphipod </w:t>
      </w:r>
      <w:r w:rsidRPr="00200122">
        <w:rPr>
          <w:vertAlign w:val="superscript"/>
        </w:rPr>
        <w:t>N</w:t>
      </w:r>
      <w:r w:rsidRPr="00200122">
        <w:t xml:space="preserve">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r w:rsidR="00C3142E" w:rsidRPr="00200122">
        <w:t>.</w:t>
      </w:r>
    </w:p>
    <w:p w14:paraId="1851D65D" w14:textId="0F597925" w:rsidR="00D80DB3" w:rsidRPr="00200122" w:rsidRDefault="00D80DB3" w:rsidP="0037703E">
      <w:r w:rsidRPr="00200122">
        <w:rPr>
          <w:rStyle w:val="Emphasis"/>
        </w:rPr>
        <w:t>C. gigas, A. sinica and Balanus sp</w:t>
      </w:r>
      <w:r w:rsidRPr="00200122">
        <w:t xml:space="preserve">. are considered likely vectors of CMNV as infection was not confirmed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r w:rsidR="00D67599" w:rsidRPr="00200122">
        <w:t>.</w:t>
      </w:r>
      <w:r w:rsidR="005E1EA2" w:rsidRPr="00200122">
        <w:t xml:space="preserve"> </w:t>
      </w:r>
      <w:r w:rsidR="00C7425F" w:rsidRPr="00200122">
        <w:t xml:space="preserve">Additionally, bivalve molluscs are well known to be successful bioaccumulators of viruses from the environment </w:t>
      </w:r>
      <w:r w:rsidR="00817943">
        <w:fldChar w:fldCharType="begin"/>
      </w:r>
      <w:r w:rsidR="00817943">
        <w:instrText xml:space="preserve"> ADDIN EN.CITE &lt;EndNote&gt;&lt;Cite&gt;&lt;Author&gt;Burge&lt;/Author&gt;&lt;Year&gt;2016&lt;/Year&gt;&lt;RecNum&gt;21291&lt;/RecNum&gt;&lt;IDText&gt;20789&lt;/IDText&gt;&lt;DisplayText&gt;(Burge et al. 2016)&lt;/DisplayText&gt;&lt;record&gt;&lt;rec-number&gt;21291&lt;/rec-number&gt;&lt;foreign-keys&gt;&lt;key app="EN" db-id="xfaeaf0wbesxw9epfpx5at0dvzz5rfz52dzs" timestamp="1588577726" guid="1b648f42-d63f-4ef6-9046-580d71647796"&gt;21291&lt;/key&gt;&lt;/foreign-keys&gt;&lt;ref-type name="Journal Articles"&gt;17&lt;/ref-type&gt;&lt;contributors&gt;&lt;authors&gt;&lt;author&gt;Burge, C.A.&lt;/author&gt;&lt;author&gt;Closek, C.J.&lt;/author&gt;&lt;author&gt;Friedman, C.S.&lt;/author&gt;&lt;author&gt;Groner, M.L.&lt;/author&gt;&lt;author&gt;Jenkins, C.M.&lt;/author&gt;&lt;author&gt;Shore-Maggio, A.&lt;/author&gt;&lt;author&gt;Welsh, J.E.&lt;/author&gt;&lt;/authors&gt;&lt;/contributors&gt;&lt;titles&gt;&lt;title&gt;The use of filter-feeders to manage disease in a changing world&lt;/title&gt;&lt;secondary-title&gt;Integrative and Comparative Biology&lt;/secondary-title&gt;&lt;/titles&gt;&lt;periodical&gt;&lt;full-title&gt;Integrative and Comparative Biology&lt;/full-title&gt;&lt;/periodical&gt;&lt;pages&gt;573-587&lt;/pages&gt;&lt;volume&gt;56&lt;/volume&gt;&lt;number&gt;4&lt;/number&gt;&lt;dates&gt;&lt;year&gt;2016&lt;/year&gt;&lt;pub-dates&gt;&lt;date&gt;4 May 2020&lt;/date&gt;&lt;/pub-dates&gt;&lt;/dates&gt;&lt;orig-pub&gt;&amp;quot;J:\E Library\Animal Catalogue\B\Burge et al 2016 EN20789.pdf&amp;quot;&lt;/orig-pub&gt;&lt;label&gt;20789&lt;/label&gt;&lt;urls&gt;&lt;related-urls&gt;&lt;url&gt;https://doi.org/10.1093/icb/icw048&lt;/url&gt;&lt;/related-urls&gt;&lt;/urls&gt;&lt;custom1&gt;prawns_kg&lt;/custom1&gt;&lt;electronic-resource-num&gt;https://academic.oup.com/icb/article/56/4/573/2198269&lt;/electronic-resource-num&gt;&lt;/record&gt;&lt;/Cite&gt;&lt;/EndNote&gt;</w:instrText>
      </w:r>
      <w:r w:rsidR="00817943">
        <w:fldChar w:fldCharType="separate"/>
      </w:r>
      <w:r w:rsidR="00817943">
        <w:rPr>
          <w:noProof/>
        </w:rPr>
        <w:t>(</w:t>
      </w:r>
      <w:hyperlink w:anchor="_ENREF_87" w:tooltip="Burge, 2016 #21291" w:history="1">
        <w:r w:rsidR="005B41FA">
          <w:rPr>
            <w:noProof/>
          </w:rPr>
          <w:t>Burge et al. 2016</w:t>
        </w:r>
      </w:hyperlink>
      <w:r w:rsidR="00817943">
        <w:rPr>
          <w:noProof/>
        </w:rPr>
        <w:t>)</w:t>
      </w:r>
      <w:r w:rsidR="00817943">
        <w:fldChar w:fldCharType="end"/>
      </w:r>
      <w:r w:rsidR="00C7425F" w:rsidRPr="00200122">
        <w:t>.</w:t>
      </w:r>
    </w:p>
    <w:p w14:paraId="2872CE63" w14:textId="7952ADC6" w:rsidR="0037703E" w:rsidRPr="00200122" w:rsidRDefault="0037703E" w:rsidP="0037703E">
      <w:r w:rsidRPr="00200122">
        <w:t xml:space="preserve">CMNV has been detected in multiple prawn life stages, including nauplii, postlarvae, juveniles and broodstock </w:t>
      </w:r>
      <w:r w:rsidR="00817943">
        <w:fldChar w:fldCharType="begin"/>
      </w:r>
      <w:r w:rsidR="00A70204">
        <w:instrText xml:space="preserve"> ADDIN EN.CITE &lt;EndNote&gt;&lt;Cite&gt;&lt;Author&gt;Huang&lt;/Author&gt;&lt;Year&gt;2015&lt;/Year&gt;&lt;RecNum&gt;19015&lt;/RecNum&gt;&lt;IDText&gt;19850&lt;/IDText&gt;&lt;DisplayText&gt;(Huang 2015)&lt;/DisplayText&gt;&lt;record&gt;&lt;rec-number&gt;19015&lt;/rec-number&gt;&lt;foreign-keys&gt;&lt;key app="EN" db-id="xfaeaf0wbesxw9epfpx5at0dvzz5rfz52dzs" timestamp="1572218556" guid="181afa3f-8562-4915-a486-8dcf952110a9"&gt;19015&lt;/key&gt;&lt;/foreign-keys&gt;&lt;ref-type name="Web Page/Online Document"&gt;12&lt;/ref-type&gt;&lt;contributors&gt;&lt;authors&gt;&lt;author&gt;Huang, J.&lt;/author&gt;&lt;/authors&gt;&lt;/contributors&gt;&lt;titles&gt;&lt;title&gt;Covert mortality nodavirus (CMNV): the pathogen, epidemiology, and co-infection with EMS/AHPND&lt;/title&gt;&lt;secondary-title&gt;International technical seminar/workshop &amp;quot;EMS/AHPND: government, scientist and farmer responses&amp;quot; (FAO TCP/INT/3502)&lt;/secondary-title&gt;&lt;/titles&gt;&lt;dates&gt;&lt;year&gt;2015&lt;/year&gt;&lt;pub-dates&gt;&lt;date&gt;14 August 2018&lt;/date&gt;&lt;/pub-dates&gt;&lt;/dates&gt;&lt;pub-location&gt;Rome&lt;/pub-location&gt;&lt;publisher&gt;Food and Agriculture Organization of the United Nations&lt;/publisher&gt;&lt;label&gt;19850&lt;/label&gt;&lt;urls&gt;&lt;/urls&gt;&lt;custom1&gt;gm prawns&lt;/custom1&gt;&lt;electronic-resource-num&gt;https://www.slideshare.net/ExternalEvents/presentation-19-covert-mortality-nodavirus-cmnv-the-pathogen-pathogenesis-transmission-distribution-impacts-coinfection-with-emsahpnd-dr-huang-jie-china&lt;/electronic-resource-num&gt;&lt;/record&gt;&lt;/Cite&gt;&lt;/EndNote&gt;</w:instrText>
      </w:r>
      <w:r w:rsidR="00817943">
        <w:fldChar w:fldCharType="separate"/>
      </w:r>
      <w:r w:rsidR="00817943">
        <w:rPr>
          <w:noProof/>
        </w:rPr>
        <w:t>(</w:t>
      </w:r>
      <w:hyperlink w:anchor="_ENREF_323" w:tooltip="Huang, 2015 #19015" w:history="1">
        <w:r w:rsidR="005B41FA">
          <w:rPr>
            <w:noProof/>
          </w:rPr>
          <w:t>Huang 2015</w:t>
        </w:r>
      </w:hyperlink>
      <w:r w:rsidR="00817943">
        <w:rPr>
          <w:noProof/>
        </w:rPr>
        <w:t>)</w:t>
      </w:r>
      <w:r w:rsidR="00817943">
        <w:fldChar w:fldCharType="end"/>
      </w:r>
      <w:r w:rsidRPr="00200122">
        <w:t>.</w:t>
      </w:r>
    </w:p>
    <w:p w14:paraId="57647E9C" w14:textId="77777777" w:rsidR="0037703E" w:rsidRPr="00200122" w:rsidRDefault="0037703E" w:rsidP="0037703E">
      <w:pPr>
        <w:pStyle w:val="Heading5"/>
      </w:pPr>
      <w:r w:rsidRPr="00200122">
        <w:t>Geographical distribution</w:t>
      </w:r>
    </w:p>
    <w:p w14:paraId="455A0DEC" w14:textId="3AB739F8" w:rsidR="0037703E" w:rsidRPr="00200122" w:rsidRDefault="0037703E" w:rsidP="0037703E">
      <w:r w:rsidRPr="00200122">
        <w:t xml:space="preserve">Covert mortality disease was initially observed in farming ponds of </w:t>
      </w:r>
      <w:r w:rsidRPr="00200122">
        <w:rPr>
          <w:rStyle w:val="Emphasis"/>
        </w:rPr>
        <w:t>P. vannamei</w:t>
      </w:r>
      <w:r w:rsidRPr="00200122">
        <w:t xml:space="preserve"> in China before 2009, but not until 2014 was CMNV proven to be the infectious agent of the disease and the disease renamed </w:t>
      </w:r>
      <w:r w:rsidR="00C474A5" w:rsidRPr="00200122">
        <w:t xml:space="preserve">as </w:t>
      </w:r>
      <w:r w:rsidRPr="00200122">
        <w:t xml:space="preserve">VCMD (Zhang et al. 2004 and Xing et al. 2004 cited in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00AF5CAD" w:rsidRPr="00200122">
        <w:t>)</w:t>
      </w:r>
      <w:r w:rsidRPr="00200122">
        <w:t xml:space="preserve">. CMNV has since </w:t>
      </w:r>
      <w:r w:rsidR="008A58C0" w:rsidRPr="00200122">
        <w:t>been detected in other</w:t>
      </w:r>
      <w:r w:rsidRPr="00200122">
        <w:t xml:space="preserve"> Asian countries including India </w:t>
      </w:r>
      <w:r w:rsidR="00817943">
        <w:fldChar w:fldCharType="begin"/>
      </w:r>
      <w:r w:rsidR="00817943">
        <w:instrText xml:space="preserve"> ADDIN EN.CITE &lt;EndNote&gt;&lt;Cite&gt;&lt;Author&gt;Flegel&lt;/Author&gt;&lt;Year&gt;2014&lt;/Year&gt;&lt;RecNum&gt;18746&lt;/RecNum&gt;&lt;IDText&gt;19941&lt;/IDText&gt;&lt;DisplayText&gt;(Flegel 2014)&lt;/DisplayText&gt;&lt;record&gt;&lt;rec-number&gt;18746&lt;/rec-number&gt;&lt;foreign-keys&gt;&lt;key app="EN" db-id="xfaeaf0wbesxw9epfpx5at0dvzz5rfz52dzs" timestamp="1572218520" guid="18830cc7-4009-45b2-9273-cbf0811d4ed5"&gt;18746&lt;/key&gt;&lt;/foreign-keys&gt;&lt;ref-type name="Conference Papers"&gt;47&lt;/ref-type&gt;&lt;contributors&gt;&lt;authors&gt;&lt;author&gt;Flegel, T.&lt;/author&gt;&lt;/authors&gt;&lt;/contributors&gt;&lt;titles&gt;&lt;title&gt;Update 2014 on disease threats for shrimp cultured in Asia&lt;/title&gt;&lt;secondary-title&gt;DSM Aquaculture Conference Asia Pacific 2014&lt;/secondary-title&gt;&lt;/titles&gt;&lt;dates&gt;&lt;year&gt;2014&lt;/year&gt;&lt;/dates&gt;&lt;pub-location&gt;Bangkok, Thailand&lt;/pub-location&gt;&lt;orig-pub&gt;\\ACT001CL04FS07\BIOSECURITYDATA$\E Library\Animal Catalogue\F\Flegel 2014 EN19941.pdf&lt;/orig-pub&gt;&lt;label&gt;19941&lt;/label&gt;&lt;urls&gt;&lt;/urls&gt;&lt;custom1&gt;gm prawns&lt;/custom1&gt;&lt;/record&gt;&lt;/Cite&gt;&lt;/EndNote&gt;</w:instrText>
      </w:r>
      <w:r w:rsidR="00817943">
        <w:fldChar w:fldCharType="separate"/>
      </w:r>
      <w:r w:rsidR="00817943">
        <w:rPr>
          <w:noProof/>
        </w:rPr>
        <w:t>(</w:t>
      </w:r>
      <w:hyperlink w:anchor="_ENREF_229" w:tooltip="Flegel, 2014 #18746" w:history="1">
        <w:r w:rsidR="005B41FA">
          <w:rPr>
            <w:noProof/>
          </w:rPr>
          <w:t>Flegel 2014</w:t>
        </w:r>
      </w:hyperlink>
      <w:r w:rsidR="00817943">
        <w:rPr>
          <w:noProof/>
        </w:rPr>
        <w:t>)</w:t>
      </w:r>
      <w:r w:rsidR="00817943">
        <w:fldChar w:fldCharType="end"/>
      </w:r>
      <w:r w:rsidRPr="00200122">
        <w:t xml:space="preserve">, Thailand </w:t>
      </w:r>
      <w:r w:rsidR="00817943">
        <w:fldChar w:fldCharType="begin">
          <w:fldData xml:space="preserve">PEVuZE5vdGU+PENpdGU+PEF1dGhvcj5UaGl0YW1hZGVlPC9BdXRob3I+PFllYXI+MjAxNjwvWWVh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</w:fldData>
        </w:fldChar>
      </w:r>
      <w:r w:rsidR="00817943">
        <w:instrText xml:space="preserve"> ADDIN EN.CITE </w:instrText>
      </w:r>
      <w:r w:rsidR="00817943">
        <w:fldChar w:fldCharType="begin">
          <w:fldData xml:space="preserve">PEVuZE5vdGU+PENpdGU+PEF1dGhvcj5UaGl0YW1hZGVlPC9BdXRob3I+PFllYXI+MjAxNjwvWWVh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26" w:tooltip="Pooljun, 2016 #19404" w:history="1">
        <w:r w:rsidR="005B41FA">
          <w:rPr>
            <w:noProof/>
          </w:rPr>
          <w:t>Pooljun et al. 2016</w:t>
        </w:r>
      </w:hyperlink>
      <w:r w:rsidR="00817943">
        <w:rPr>
          <w:noProof/>
        </w:rPr>
        <w:t xml:space="preserve">; </w:t>
      </w:r>
      <w:hyperlink w:anchor="_ENREF_782" w:tooltip="Thitamadee, 2016 #19450" w:history="1">
        <w:r w:rsidR="005B41FA">
          <w:rPr>
            <w:noProof/>
          </w:rPr>
          <w:t>Thitamadee et al. 2016</w:t>
        </w:r>
      </w:hyperlink>
      <w:r w:rsidR="00817943">
        <w:rPr>
          <w:noProof/>
        </w:rPr>
        <w:t>)</w:t>
      </w:r>
      <w:r w:rsidR="00817943">
        <w:fldChar w:fldCharType="end"/>
      </w:r>
      <w:r w:rsidRPr="00200122">
        <w:t xml:space="preserve"> and Vietnam </w:t>
      </w:r>
      <w:r w:rsidR="00817943">
        <w:fldChar w:fldCharType="begin"/>
      </w:r>
      <w:r w:rsidR="00817943">
        <w:instrText xml:space="preserve"> ADDIN EN.CITE &lt;EndNote&gt;&lt;Cite&gt;&lt;Author&gt;Zhang&lt;/Author&gt;&lt;Year&gt;2017&lt;/Year&gt;&lt;RecNum&gt;19725&lt;/RecNum&gt;&lt;IDText&gt;18851&lt;/IDText&gt;&lt;DisplayText&gt;(Zhang et al. 2017b)&lt;/DisplayText&gt;&lt;record&gt;&lt;rec-number&gt;19725&lt;/rec-number&gt;&lt;foreign-keys&gt;&lt;key app="EN" db-id="xfaeaf0wbesxw9epfpx5at0dvzz5rfz52dzs" timestamp="1572218653" guid="d06952af-cfac-4999-bc67-cd3e11ce1cfb"&gt;19725&lt;/key&gt;&lt;/foreign-keys&gt;&lt;ref-type name="Journal Articles"&gt;17&lt;/ref-type&gt;&lt;contributors&gt;&lt;authors&gt;&lt;author&gt;Zhang, Q.&lt;/author&gt;&lt;author&gt;Xu, T.&lt;/author&gt;&lt;author&gt;Wan, X.&lt;/author&gt;&lt;author&gt;Liu, S.&lt;/author&gt;&lt;author&gt;Wang, X.&lt;/author&gt;&lt;author&gt;Li, X.&lt;/author&gt;&lt;author&gt;Dong, X.&lt;/author&gt;&lt;author&gt;Yang, B.&lt;/author&gt;&lt;author&gt;Huang, J.&lt;/author&gt;&lt;/authors&gt;&lt;/contributors&gt;&lt;titles&gt;&lt;title&gt;Prevalence and distribution of covert mortality nodavirus (CMNV) in cultured crustacean&lt;/title&gt;&lt;secondary-title&gt;Virus Research&lt;/secondary-title&gt;&lt;/titles&gt;&lt;periodical&gt;&lt;full-title&gt;Virus Research&lt;/full-title&gt;&lt;/periodical&gt;&lt;pages&gt;113-119&lt;/pages&gt;&lt;volume&gt;233&lt;/volume&gt;&lt;keywords&gt;&lt;keyword&gt;Viral covert mortality nodavirus&lt;/keyword&gt;&lt;keyword&gt;Prevalence&lt;/keyword&gt;&lt;keyword&gt;Distribution&lt;/keyword&gt;&lt;keyword&gt;Crustacean&lt;/keyword&gt;&lt;/keywords&gt;&lt;dates&gt;&lt;year&gt;2017&lt;/year&gt;&lt;/dates&gt;&lt;orig-pub&gt;\\ACT001CL04FS07\BIOSECURITYDATA$\E Library\Animal Catalogue\Z\Zhang et al 2017 EN18851.pdf&lt;/orig-pub&gt;&lt;label&gt;18851&lt;/label&gt;&lt;urls&gt;&lt;/urls&gt;&lt;custom1&gt;KG&lt;/custom1&gt;&lt;electronic-resource-num&gt;https://doi.org/10.1016/j.virusres.2017.03.013&lt;/electronic-resource-num&gt;&lt;/record&gt;&lt;/Cite&gt;&lt;/EndNote&gt;</w:instrText>
      </w:r>
      <w:r w:rsidR="00817943">
        <w:fldChar w:fldCharType="separate"/>
      </w:r>
      <w:r w:rsidR="00817943">
        <w:rPr>
          <w:noProof/>
        </w:rPr>
        <w:t>(</w:t>
      </w:r>
      <w:hyperlink w:anchor="_ENREF_900" w:tooltip="Zhang, 2017 #19725" w:history="1">
        <w:r w:rsidR="005B41FA">
          <w:rPr>
            <w:noProof/>
          </w:rPr>
          <w:t>Zhang et al. 2017b</w:t>
        </w:r>
      </w:hyperlink>
      <w:r w:rsidR="00817943">
        <w:rPr>
          <w:noProof/>
        </w:rPr>
        <w:t>)</w:t>
      </w:r>
      <w:r w:rsidR="00817943">
        <w:fldChar w:fldCharType="end"/>
      </w:r>
      <w:r w:rsidRPr="00200122">
        <w:t>. In addition</w:t>
      </w:r>
      <w:r w:rsidRPr="00200122">
        <w:rPr>
          <w:i/>
        </w:rPr>
        <w:t xml:space="preserve">, </w:t>
      </w:r>
      <w:r w:rsidRPr="00200122">
        <w:t xml:space="preserve">CMNV has been detected in </w:t>
      </w:r>
      <w:r w:rsidRPr="00200122">
        <w:rPr>
          <w:rStyle w:val="Emphasis"/>
        </w:rPr>
        <w:t>P. vannamei</w:t>
      </w:r>
      <w:r w:rsidRPr="00200122">
        <w:t xml:space="preserve"> in Mexico </w:t>
      </w:r>
      <w:r w:rsidR="00817943">
        <w:fldChar w:fldCharType="begin"/>
      </w:r>
      <w:r w:rsidR="00A70204">
        <w:instrText xml:space="preserve"> ADDIN EN.CITE &lt;EndNote&gt;&lt;Cite&gt;&lt;Author&gt;Huang&lt;/Author&gt;&lt;Year&gt;2015&lt;/Year&gt;&lt;RecNum&gt;19015&lt;/RecNum&gt;&lt;IDText&gt;19850&lt;/IDText&gt;&lt;DisplayText&gt;(Huang 2015)&lt;/DisplayText&gt;&lt;record&gt;&lt;rec-number&gt;19015&lt;/rec-number&gt;&lt;foreign-keys&gt;&lt;key app="EN" db-id="xfaeaf0wbesxw9epfpx5at0dvzz5rfz52dzs" timestamp="1572218556" guid="181afa3f-8562-4915-a486-8dcf952110a9"&gt;19015&lt;/key&gt;&lt;/foreign-keys&gt;&lt;ref-type name="Web Page/Online Document"&gt;12&lt;/ref-type&gt;&lt;contributors&gt;&lt;authors&gt;&lt;author&gt;Huang, J.&lt;/author&gt;&lt;/authors&gt;&lt;/contributors&gt;&lt;titles&gt;&lt;title&gt;Covert mortality nodavirus (CMNV): the pathogen, epidemiology, and co-infection with EMS/AHPND&lt;/title&gt;&lt;secondary-title&gt;International technical seminar/workshop &amp;quot;EMS/AHPND: government, scientist and farmer responses&amp;quot; (FAO TCP/INT/3502)&lt;/secondary-title&gt;&lt;/titles&gt;&lt;dates&gt;&lt;year&gt;2015&lt;/year&gt;&lt;pub-dates&gt;&lt;date&gt;14 August 2018&lt;/date&gt;&lt;/pub-dates&gt;&lt;/dates&gt;&lt;pub-location&gt;Rome&lt;/pub-location&gt;&lt;publisher&gt;Food and Agriculture Organization of the United Nations&lt;/publisher&gt;&lt;label&gt;19850&lt;/label&gt;&lt;urls&gt;&lt;/urls&gt;&lt;custom1&gt;gm prawns&lt;/custom1&gt;&lt;electronic-resource-num&gt;https://www.slideshare.net/ExternalEvents/presentation-19-covert-mortality-nodavirus-cmnv-the-pathogen-pathogenesis-transmission-distribution-impacts-coinfection-with-emsahpnd-dr-huang-jie-china&lt;/electronic-resource-num&gt;&lt;/record&gt;&lt;/Cite&gt;&lt;/EndNote&gt;</w:instrText>
      </w:r>
      <w:r w:rsidR="00817943">
        <w:fldChar w:fldCharType="separate"/>
      </w:r>
      <w:r w:rsidR="00817943">
        <w:rPr>
          <w:noProof/>
        </w:rPr>
        <w:t>(</w:t>
      </w:r>
      <w:hyperlink w:anchor="_ENREF_323" w:tooltip="Huang, 2015 #19015" w:history="1">
        <w:r w:rsidR="005B41FA">
          <w:rPr>
            <w:noProof/>
          </w:rPr>
          <w:t>Huang 2015</w:t>
        </w:r>
      </w:hyperlink>
      <w:r w:rsidR="00817943">
        <w:rPr>
          <w:noProof/>
        </w:rPr>
        <w:t>)</w:t>
      </w:r>
      <w:r w:rsidR="00817943">
        <w:fldChar w:fldCharType="end"/>
      </w:r>
      <w:r w:rsidRPr="00200122">
        <w:t xml:space="preserve"> and Ecuador </w:t>
      </w:r>
      <w:r w:rsidR="00817943">
        <w:fldChar w:fldCharType="begin"/>
      </w:r>
      <w:r w:rsidR="00817943">
        <w:instrText xml:space="preserve"> ADDIN EN.CITE &lt;EndNote&gt;&lt;Cite&gt;&lt;Author&gt;Zhang&lt;/Author&gt;&lt;Year&gt;2017&lt;/Year&gt;&lt;RecNum&gt;19725&lt;/RecNum&gt;&lt;IDText&gt;18851&lt;/IDText&gt;&lt;DisplayText&gt;(Zhang et al. 2017b)&lt;/DisplayText&gt;&lt;record&gt;&lt;rec-number&gt;19725&lt;/rec-number&gt;&lt;foreign-keys&gt;&lt;key app="EN" db-id="xfaeaf0wbesxw9epfpx5at0dvzz5rfz52dzs" timestamp="1572218653" guid="d06952af-cfac-4999-bc67-cd3e11ce1cfb"&gt;19725&lt;/key&gt;&lt;/foreign-keys&gt;&lt;ref-type name="Journal Articles"&gt;17&lt;/ref-type&gt;&lt;contributors&gt;&lt;authors&gt;&lt;author&gt;Zhang, Q.&lt;/author&gt;&lt;author&gt;Xu, T.&lt;/author&gt;&lt;author&gt;Wan, X.&lt;/author&gt;&lt;author&gt;Liu, S.&lt;/author&gt;&lt;author&gt;Wang, X.&lt;/author&gt;&lt;author&gt;Li, X.&lt;/author&gt;&lt;author&gt;Dong, X.&lt;/author&gt;&lt;author&gt;Yang, B.&lt;/author&gt;&lt;author&gt;Huang, J.&lt;/author&gt;&lt;/authors&gt;&lt;/contributors&gt;&lt;titles&gt;&lt;title&gt;Prevalence and distribution of covert mortality nodavirus (CMNV) in cultured crustacean&lt;/title&gt;&lt;secondary-title&gt;Virus Research&lt;/secondary-title&gt;&lt;/titles&gt;&lt;periodical&gt;&lt;full-title&gt;Virus Research&lt;/full-title&gt;&lt;/periodical&gt;&lt;pages&gt;113-119&lt;/pages&gt;&lt;volume&gt;233&lt;/volume&gt;&lt;keywords&gt;&lt;keyword&gt;Viral covert mortality nodavirus&lt;/keyword&gt;&lt;keyword&gt;Prevalence&lt;/keyword&gt;&lt;keyword&gt;Distribution&lt;/keyword&gt;&lt;keyword&gt;Crustacean&lt;/keyword&gt;&lt;/keywords&gt;&lt;dates&gt;&lt;year&gt;2017&lt;/year&gt;&lt;/dates&gt;&lt;orig-pub&gt;\\ACT001CL04FS07\BIOSECURITYDATA$\E Library\Animal Catalogue\Z\Zhang et al 2017 EN18851.pdf&lt;/orig-pub&gt;&lt;label&gt;18851&lt;/label&gt;&lt;urls&gt;&lt;/urls&gt;&lt;custom1&gt;KG&lt;/custom1&gt;&lt;electronic-resource-num&gt;https://doi.org/10.1016/j.virusres.2017.03.013&lt;/electronic-resource-num&gt;&lt;/record&gt;&lt;/Cite&gt;&lt;/EndNote&gt;</w:instrText>
      </w:r>
      <w:r w:rsidR="00817943">
        <w:fldChar w:fldCharType="separate"/>
      </w:r>
      <w:r w:rsidR="00817943">
        <w:rPr>
          <w:noProof/>
        </w:rPr>
        <w:t>(</w:t>
      </w:r>
      <w:hyperlink w:anchor="_ENREF_900" w:tooltip="Zhang, 2017 #19725" w:history="1">
        <w:r w:rsidR="005B41FA">
          <w:rPr>
            <w:noProof/>
          </w:rPr>
          <w:t>Zhang et al. 2017b</w:t>
        </w:r>
      </w:hyperlink>
      <w:r w:rsidR="00817943">
        <w:rPr>
          <w:noProof/>
        </w:rPr>
        <w:t>)</w:t>
      </w:r>
      <w:r w:rsidR="00817943">
        <w:fldChar w:fldCharType="end"/>
      </w:r>
      <w:r w:rsidRPr="00200122">
        <w:t>.</w:t>
      </w:r>
    </w:p>
    <w:p w14:paraId="2AD4FC1D" w14:textId="77777777" w:rsidR="0037703E" w:rsidRPr="00200122" w:rsidRDefault="0037703E" w:rsidP="0037703E">
      <w:pPr>
        <w:pStyle w:val="Heading5"/>
      </w:pPr>
      <w:r w:rsidRPr="00200122">
        <w:t>Prevalence</w:t>
      </w:r>
    </w:p>
    <w:p w14:paraId="47D8B528" w14:textId="5F700782" w:rsidR="0037703E" w:rsidRPr="00200122" w:rsidRDefault="0037703E" w:rsidP="00682CFD">
      <w:r w:rsidRPr="00200122">
        <w:t xml:space="preserve">The prevalence rates of CMNV among </w:t>
      </w:r>
      <w:r w:rsidR="00E80E2C" w:rsidRPr="00200122">
        <w:t xml:space="preserve">843 farmed </w:t>
      </w:r>
      <w:r w:rsidRPr="00200122">
        <w:t xml:space="preserve">prawn samples collected from </w:t>
      </w:r>
      <w:r w:rsidR="00E80E2C" w:rsidRPr="00200122">
        <w:t>145 sampling sites located in 10</w:t>
      </w:r>
      <w:r w:rsidRPr="00200122">
        <w:t xml:space="preserve"> provinces in China in 2013, 2014 and 2015 were 46% (130/283), 28% (84/301) and 21% (54/259), respectively </w:t>
      </w:r>
      <w:r w:rsidR="00817943">
        <w:fldChar w:fldCharType="begin"/>
      </w:r>
      <w:r w:rsidR="00817943">
        <w:instrText xml:space="preserve"> ADDIN EN.CITE &lt;EndNote&gt;&lt;Cite&gt;&lt;Author&gt;Zhang&lt;/Author&gt;&lt;Year&gt;2017&lt;/Year&gt;&lt;RecNum&gt;19725&lt;/RecNum&gt;&lt;IDText&gt;18851&lt;/IDText&gt;&lt;DisplayText&gt;(Zhang et al. 2017b)&lt;/DisplayText&gt;&lt;record&gt;&lt;rec-number&gt;19725&lt;/rec-number&gt;&lt;foreign-keys&gt;&lt;key app="EN" db-id="xfaeaf0wbesxw9epfpx5at0dvzz5rfz52dzs" timestamp="1572218653" guid="d06952af-cfac-4999-bc67-cd3e11ce1cfb"&gt;19725&lt;/key&gt;&lt;/foreign-keys&gt;&lt;ref-type name="Journal Articles"&gt;17&lt;/ref-type&gt;&lt;contributors&gt;&lt;authors&gt;&lt;author&gt;Zhang, Q.&lt;/author&gt;&lt;author&gt;Xu, T.&lt;/author&gt;&lt;author&gt;Wan, X.&lt;/author&gt;&lt;author&gt;Liu, S.&lt;/author&gt;&lt;author&gt;Wang, X.&lt;/author&gt;&lt;author&gt;Li, X.&lt;/author&gt;&lt;author&gt;Dong, X.&lt;/author&gt;&lt;author&gt;Yang, B.&lt;/author&gt;&lt;author&gt;Huang, J.&lt;/author&gt;&lt;/authors&gt;&lt;/contributors&gt;&lt;titles&gt;&lt;title&gt;Prevalence and distribution of covert mortality nodavirus (CMNV) in cultured crustacean&lt;/title&gt;&lt;secondary-title&gt;Virus Research&lt;/secondary-title&gt;&lt;/titles&gt;&lt;periodical&gt;&lt;full-title&gt;Virus Research&lt;/full-title&gt;&lt;/periodical&gt;&lt;pages&gt;113-119&lt;/pages&gt;&lt;volume&gt;233&lt;/volume&gt;&lt;keywords&gt;&lt;keyword&gt;Viral covert mortality nodavirus&lt;/keyword&gt;&lt;keyword&gt;Prevalence&lt;/keyword&gt;&lt;keyword&gt;Distribution&lt;/keyword&gt;&lt;keyword&gt;Crustacean&lt;/keyword&gt;&lt;/keywords&gt;&lt;dates&gt;&lt;year&gt;2017&lt;/year&gt;&lt;/dates&gt;&lt;orig-pub&gt;\\ACT001CL04FS07\BIOSECURITYDATA$\E Library\Animal Catalogue\Z\Zhang et al 2017 EN18851.pdf&lt;/orig-pub&gt;&lt;label&gt;18851&lt;/label&gt;&lt;urls&gt;&lt;/urls&gt;&lt;custom1&gt;KG&lt;/custom1&gt;&lt;electronic-resource-num&gt;https://doi.org/10.1016/j.virusres.2017.03.013&lt;/electronic-resource-num&gt;&lt;/record&gt;&lt;/Cite&gt;&lt;/EndNote&gt;</w:instrText>
      </w:r>
      <w:r w:rsidR="00817943">
        <w:fldChar w:fldCharType="separate"/>
      </w:r>
      <w:r w:rsidR="00817943">
        <w:rPr>
          <w:noProof/>
        </w:rPr>
        <w:t>(</w:t>
      </w:r>
      <w:hyperlink w:anchor="_ENREF_900" w:tooltip="Zhang, 2017 #19725" w:history="1">
        <w:r w:rsidR="005B41FA">
          <w:rPr>
            <w:noProof/>
          </w:rPr>
          <w:t>Zhang et al. 2017b</w:t>
        </w:r>
      </w:hyperlink>
      <w:r w:rsidR="00817943">
        <w:rPr>
          <w:noProof/>
        </w:rPr>
        <w:t>)</w:t>
      </w:r>
      <w:r w:rsidR="00817943">
        <w:fldChar w:fldCharType="end"/>
      </w:r>
      <w:r w:rsidRPr="00200122">
        <w:t xml:space="preserve">. </w:t>
      </w:r>
      <w:r w:rsidR="00E80E2C" w:rsidRPr="00200122">
        <w:t>The same prevalence study reported</w:t>
      </w:r>
      <w:r w:rsidRPr="00200122">
        <w:t xml:space="preserve"> CMNV was found in 60% (9/15) of </w:t>
      </w:r>
      <w:r w:rsidRPr="00200122">
        <w:rPr>
          <w:rStyle w:val="Emphasis"/>
        </w:rPr>
        <w:t>P. japonicus</w:t>
      </w:r>
      <w:r w:rsidRPr="00200122">
        <w:t xml:space="preserve">, 33% (228/694) of </w:t>
      </w:r>
      <w:r w:rsidRPr="00200122">
        <w:rPr>
          <w:rStyle w:val="Emphasis"/>
        </w:rPr>
        <w:t>P. vannamei</w:t>
      </w:r>
      <w:r w:rsidRPr="00200122">
        <w:t xml:space="preserve">, 33% (3/9) of </w:t>
      </w:r>
      <w:r w:rsidRPr="00200122">
        <w:rPr>
          <w:i/>
        </w:rPr>
        <w:t>P. monodon,</w:t>
      </w:r>
      <w:r w:rsidRPr="00200122">
        <w:t xml:space="preserve"> 24% (9/37) of </w:t>
      </w:r>
      <w:r w:rsidRPr="00200122">
        <w:rPr>
          <w:rStyle w:val="Emphasis"/>
        </w:rPr>
        <w:t>M. rosenbergii</w:t>
      </w:r>
      <w:r w:rsidRPr="00200122">
        <w:t xml:space="preserve"> and 22% (19/88) of </w:t>
      </w:r>
      <w:r w:rsidRPr="00200122">
        <w:rPr>
          <w:rStyle w:val="Emphasis"/>
        </w:rPr>
        <w:t>P. chinensis</w:t>
      </w:r>
      <w:r w:rsidR="00682CFD" w:rsidRPr="00200122">
        <w:t xml:space="preserve"> samples</w:t>
      </w:r>
      <w:r w:rsidRPr="00200122">
        <w:t xml:space="preserve"> </w:t>
      </w:r>
      <w:r w:rsidR="00817943">
        <w:fldChar w:fldCharType="begin"/>
      </w:r>
      <w:r w:rsidR="00817943">
        <w:instrText xml:space="preserve"> ADDIN EN.CITE &lt;EndNote&gt;&lt;Cite&gt;&lt;Author&gt;Zhang&lt;/Author&gt;&lt;Year&gt;2017&lt;/Year&gt;&lt;RecNum&gt;19725&lt;/RecNum&gt;&lt;IDText&gt;18851&lt;/IDText&gt;&lt;DisplayText&gt;(Zhang et al. 2017b)&lt;/DisplayText&gt;&lt;record&gt;&lt;rec-number&gt;19725&lt;/rec-number&gt;&lt;foreign-keys&gt;&lt;key app="EN" db-id="xfaeaf0wbesxw9epfpx5at0dvzz5rfz52dzs" timestamp="1572218653" guid="d06952af-cfac-4999-bc67-cd3e11ce1cfb"&gt;19725&lt;/key&gt;&lt;/foreign-keys&gt;&lt;ref-type name="Journal Articles"&gt;17&lt;/ref-type&gt;&lt;contributors&gt;&lt;authors&gt;&lt;author&gt;Zhang, Q.&lt;/author&gt;&lt;author&gt;Xu, T.&lt;/author&gt;&lt;author&gt;Wan, X.&lt;/author&gt;&lt;author&gt;Liu, S.&lt;/author&gt;&lt;author&gt;Wang, X.&lt;/author&gt;&lt;author&gt;Li, X.&lt;/author&gt;&lt;author&gt;Dong, X.&lt;/author&gt;&lt;author&gt;Yang, B.&lt;/author&gt;&lt;author&gt;Huang, J.&lt;/author&gt;&lt;/authors&gt;&lt;/contributors&gt;&lt;titles&gt;&lt;title&gt;Prevalence and distribution of covert mortality nodavirus (CMNV) in cultured crustacean&lt;/title&gt;&lt;secondary-title&gt;Virus Research&lt;/secondary-title&gt;&lt;/titles&gt;&lt;periodical&gt;&lt;full-title&gt;Virus Research&lt;/full-title&gt;&lt;/periodical&gt;&lt;pages&gt;113-119&lt;/pages&gt;&lt;volume&gt;233&lt;/volume&gt;&lt;keywords&gt;&lt;keyword&gt;Viral covert mortality nodavirus&lt;/keyword&gt;&lt;keyword&gt;Prevalence&lt;/keyword&gt;&lt;keyword&gt;Distribution&lt;/keyword&gt;&lt;keyword&gt;Crustacean&lt;/keyword&gt;&lt;/keywords&gt;&lt;dates&gt;&lt;year&gt;2017&lt;/year&gt;&lt;/dates&gt;&lt;orig-pub&gt;\\ACT001CL04FS07\BIOSECURITYDATA$\E Library\Animal Catalogue\Z\Zhang et al 2017 EN18851.pdf&lt;/orig-pub&gt;&lt;label&gt;18851&lt;/label&gt;&lt;urls&gt;&lt;/urls&gt;&lt;custom1&gt;KG&lt;/custom1&gt;&lt;electronic-resource-num&gt;https://doi.org/10.1016/j.virusres.2017.03.013&lt;/electronic-resource-num&gt;&lt;/record&gt;&lt;/Cite&gt;&lt;/EndNote&gt;</w:instrText>
      </w:r>
      <w:r w:rsidR="00817943">
        <w:fldChar w:fldCharType="separate"/>
      </w:r>
      <w:r w:rsidR="00817943">
        <w:rPr>
          <w:noProof/>
        </w:rPr>
        <w:t>(</w:t>
      </w:r>
      <w:hyperlink w:anchor="_ENREF_900" w:tooltip="Zhang, 2017 #19725" w:history="1">
        <w:r w:rsidR="005B41FA">
          <w:rPr>
            <w:noProof/>
          </w:rPr>
          <w:t>Zhang et al. 2017b</w:t>
        </w:r>
      </w:hyperlink>
      <w:r w:rsidR="00817943">
        <w:rPr>
          <w:noProof/>
        </w:rPr>
        <w:t>)</w:t>
      </w:r>
      <w:r w:rsidR="00817943">
        <w:fldChar w:fldCharType="end"/>
      </w:r>
      <w:r w:rsidRPr="00200122">
        <w:t xml:space="preserve">. A study on the prevalence of CMNV in farmed </w:t>
      </w:r>
      <w:r w:rsidRPr="00200122">
        <w:rPr>
          <w:rStyle w:val="Emphasis"/>
        </w:rPr>
        <w:t>E. carinicauda</w:t>
      </w:r>
      <w:r w:rsidRPr="00200122">
        <w:t xml:space="preserve"> from China detected the virus in 27% of</w:t>
      </w:r>
      <w:r w:rsidR="00682CFD" w:rsidRPr="00200122">
        <w:t xml:space="preserve"> prawn</w:t>
      </w:r>
      <w:r w:rsidRPr="00200122">
        <w:t xml:space="preserve"> samples</w:t>
      </w:r>
      <w:r w:rsidR="00682CFD" w:rsidRPr="00200122">
        <w:t xml:space="preserve"> (sample numbers not reported)</w:t>
      </w:r>
      <w:r w:rsidRPr="00200122">
        <w:t xml:space="preserve"> </w: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 </w:instrTex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42" w:tooltip="Liu, 2017 #19620" w:history="1">
        <w:r w:rsidR="005B41FA">
          <w:rPr>
            <w:noProof/>
          </w:rPr>
          <w:t>Liu et al. 2017</w:t>
        </w:r>
      </w:hyperlink>
      <w:r w:rsidR="00817943">
        <w:rPr>
          <w:noProof/>
        </w:rPr>
        <w:t>)</w:t>
      </w:r>
      <w:r w:rsidR="00817943">
        <w:fldChar w:fldCharType="end"/>
      </w:r>
      <w:r w:rsidRPr="00200122">
        <w:t xml:space="preserve">. In </w:t>
      </w:r>
      <w:r w:rsidR="00682CFD" w:rsidRPr="00200122">
        <w:t>an</w:t>
      </w:r>
      <w:r w:rsidRPr="00200122">
        <w:t xml:space="preserve"> epidemiological survey conducted on prawn ponds in Thailand,</w:t>
      </w:r>
      <w:r w:rsidR="00682CFD" w:rsidRPr="00200122">
        <w:t xml:space="preserve"> 148 prawn samples were collected and CMNV detected in</w:t>
      </w:r>
      <w:r w:rsidRPr="00200122">
        <w:t xml:space="preserve"> 43% (64/148) </w:t>
      </w:r>
      <w:r w:rsidR="00817943">
        <w:fldChar w:fldCharType="begin"/>
      </w:r>
      <w:r w:rsidR="00A70204">
        <w:instrText xml:space="preserve"> ADDIN EN.CITE &lt;EndNote&gt;&lt;Cite&gt;&lt;Author&gt;Flegel&lt;/Author&gt;&lt;Year&gt;2015&lt;/Year&gt;&lt;RecNum&gt;19023&lt;/RecNum&gt;&lt;IDText&gt;19851&lt;/IDText&gt;&lt;DisplayText&gt;(Flegel 2015)&lt;/DisplayText&gt;&lt;record&gt;&lt;rec-number&gt;19023&lt;/rec-number&gt;&lt;foreign-keys&gt;&lt;key app="EN" db-id="xfaeaf0wbesxw9epfpx5at0dvzz5rfz52dzs" timestamp="1572218557" guid="22f287e9-c890-4c58-8728-5b8687650b2e"&gt;19023&lt;/key&gt;&lt;/foreign-keys&gt;&lt;ref-type name="Web Page/Online Document"&gt;12&lt;/ref-type&gt;&lt;contributors&gt;&lt;authors&gt;&lt;author&gt;Flegel, T.&lt;/author&gt;&lt;/authors&gt;&lt;/contributors&gt;&lt;titles&gt;&lt;title&gt;Problems other than AHPND in EMS ponds&lt;/title&gt;&lt;secondary-title&gt;International technical seminar/workshop &amp;quot;EMS/AHPND: government, scientist and farmer responses&amp;quot; (FAO TCP/INT/3502)&lt;/secondary-title&gt;&lt;/titles&gt;&lt;dates&gt;&lt;year&gt;2015&lt;/year&gt;&lt;pub-dates&gt;&lt;date&gt;14 August 2018&lt;/date&gt;&lt;/pub-dates&gt;&lt;/dates&gt;&lt;pub-location&gt;Rome&lt;/pub-location&gt;&lt;publisher&gt;Food and Agriculture Organization of the United Nations&lt;/publisher&gt;&lt;orig-pub&gt;\\ACT001CL04FS07\BIOSECURITYDATA$\E Library\Animal Catalogue\F\Flegel 2015 EN19851.pdf&lt;/orig-pub&gt;&lt;label&gt;19851&lt;/label&gt;&lt;urls&gt;&lt;/urls&gt;&lt;custom1&gt;gm prawns&lt;/custom1&gt;&lt;electronic-resource-num&gt;https://www.slideshare.net/ExternalEvents/presentation-18-problems-other-than-ahpnd-in-ems-ponds-including-the-microsporidian-enterocytozoon-hepatopenaei-ehp-dr-timothy-w-flegel-thailand&lt;/electronic-resource-num&gt;&lt;/record&gt;&lt;/Cite&gt;&lt;/EndNote&gt;</w:instrText>
      </w:r>
      <w:r w:rsidR="00817943">
        <w:fldChar w:fldCharType="separate"/>
      </w:r>
      <w:r w:rsidR="00817943">
        <w:rPr>
          <w:noProof/>
        </w:rPr>
        <w:t>(</w:t>
      </w:r>
      <w:hyperlink w:anchor="_ENREF_230" w:tooltip="Flegel, 2015 #19023" w:history="1">
        <w:r w:rsidR="005B41FA">
          <w:rPr>
            <w:noProof/>
          </w:rPr>
          <w:t>Flegel 2015</w:t>
        </w:r>
      </w:hyperlink>
      <w:r w:rsidR="00817943">
        <w:rPr>
          <w:noProof/>
        </w:rPr>
        <w:t>)</w:t>
      </w:r>
      <w:r w:rsidR="00817943">
        <w:fldChar w:fldCharType="end"/>
      </w:r>
      <w:r w:rsidR="00682CFD" w:rsidRPr="00200122">
        <w:t>. In a separate study conducted on 69 prawn samples collected from prawn farms in 4 southern provinces in Thailand, CMNV was detected at a prevalence of 37% (26/69)</w:t>
      </w:r>
      <w:r w:rsidRPr="00200122">
        <w:t xml:space="preserve"> </w:t>
      </w:r>
      <w:r w:rsidR="00817943">
        <w:fldChar w:fldCharType="begin"/>
      </w:r>
      <w:r w:rsidR="00817943">
        <w:instrText xml:space="preserve"> ADDIN EN.CITE &lt;EndNote&gt;&lt;Cite&gt;&lt;Author&gt;Pooljun&lt;/Author&gt;&lt;Year&gt;2016&lt;/Year&gt;&lt;RecNum&gt;19404&lt;/RecNum&gt;&lt;IDText&gt;18832&lt;/IDText&gt;&lt;DisplayText&gt;(Pooljun et al. 2016)&lt;/DisplayText&gt;&lt;record&gt;&lt;rec-number&gt;19404&lt;/rec-number&gt;&lt;foreign-keys&gt;&lt;key app="EN" db-id="xfaeaf0wbesxw9epfpx5at0dvzz5rfz52dzs" timestamp="1572218609" guid="3dc300a3-786b-4030-a19d-dc0ec38eefb0"&gt;19404&lt;/key&gt;&lt;/foreign-keys&gt;&lt;ref-type name="Journal Articles"&gt;17&lt;/ref-type&gt;&lt;contributors&gt;&lt;authors&gt;&lt;author&gt;Pooljun, C.&lt;/author&gt;&lt;author&gt;Direkbusarakom, S.&lt;/author&gt;&lt;author&gt;Chotipuntu, P.&lt;/author&gt;&lt;author&gt;Hirono, I.&lt;/author&gt;&lt;author&gt;Wuthisuthimethavee, S.&lt;/author&gt;&lt;/authors&gt;&lt;/contributors&gt;&lt;titles&gt;&lt;title&gt;Development of a TaqMan real-time RT-PCR assay for detection of covert mortality nodavirus (CMNV) in penaeid shrimp&lt;/title&gt;&lt;secondary-title&gt;Aquaculture&lt;/secondary-title&gt;&lt;/titles&gt;&lt;periodical&gt;&lt;full-title&gt;Aquaculture&lt;/full-title&gt;&lt;/periodical&gt;&lt;pages&gt;445-450&lt;/pages&gt;&lt;volume&gt;464&lt;/volume&gt;&lt;keywords&gt;&lt;keyword&gt;Covert mortality nodavirus (CMNV)&lt;/keyword&gt;&lt;keyword&gt;TaqMan probe&lt;/keyword&gt;&lt;keyword&gt;Real-time RT-PCR&lt;/keyword&gt;&lt;keyword&gt;Shrimp&lt;/keyword&gt;&lt;/keywords&gt;&lt;dates&gt;&lt;year&gt;2016&lt;/year&gt;&lt;/dates&gt;&lt;orig-pub&gt;\\ACT001CL04FS07\BIOSECURITYDATA$\E Library\Animal Catalogue\P\Pooljun et al 2016 EN18832.pdf&lt;/orig-pub&gt;&lt;label&gt;18832&lt;/label&gt;&lt;urls&gt;&lt;/urls&gt;&lt;custom1&gt;KG&lt;/custom1&gt;&lt;electronic-resource-num&gt;https://doi.org/10.1016/j.aquaculture.2016.06.044&lt;/electronic-resource-num&gt;&lt;/record&gt;&lt;/Cite&gt;&lt;/EndNote&gt;</w:instrText>
      </w:r>
      <w:r w:rsidR="00817943">
        <w:fldChar w:fldCharType="separate"/>
      </w:r>
      <w:r w:rsidR="00817943">
        <w:rPr>
          <w:noProof/>
        </w:rPr>
        <w:t>(</w:t>
      </w:r>
      <w:hyperlink w:anchor="_ENREF_626" w:tooltip="Pooljun, 2016 #19404" w:history="1">
        <w:r w:rsidR="005B41FA">
          <w:rPr>
            <w:noProof/>
          </w:rPr>
          <w:t>Pooljun et al. 2016</w:t>
        </w:r>
      </w:hyperlink>
      <w:r w:rsidR="00817943">
        <w:rPr>
          <w:noProof/>
        </w:rPr>
        <w:t>)</w:t>
      </w:r>
      <w:r w:rsidR="00817943">
        <w:fldChar w:fldCharType="end"/>
      </w:r>
      <w:r w:rsidRPr="00200122">
        <w:t>.</w:t>
      </w:r>
    </w:p>
    <w:p w14:paraId="5FAAAA74" w14:textId="6FDAE559" w:rsidR="0037703E" w:rsidRPr="00200122" w:rsidRDefault="0037703E" w:rsidP="0037703E">
      <w:r w:rsidRPr="00200122">
        <w:t xml:space="preserve">In China, a </w:t>
      </w:r>
      <w:r w:rsidR="00821960" w:rsidRPr="00200122">
        <w:t xml:space="preserve">CMNV </w:t>
      </w:r>
      <w:r w:rsidRPr="00200122">
        <w:t xml:space="preserve">prevalence of 39% </w:t>
      </w:r>
      <w:r w:rsidR="00821960" w:rsidRPr="00200122">
        <w:t>(7/18) w</w:t>
      </w:r>
      <w:r w:rsidRPr="00200122">
        <w:t xml:space="preserve">as reported in a population of </w:t>
      </w:r>
      <w:r w:rsidRPr="00200122">
        <w:rPr>
          <w:rStyle w:val="Emphasis"/>
        </w:rPr>
        <w:t>M. abei</w:t>
      </w:r>
      <w:r w:rsidRPr="00200122">
        <w:t xml:space="preserve"> finfish collected from prawn ponds suffering VCMD and from surrounding coastal waters near the drainage channel of the farm</w:t>
      </w:r>
      <w:r w:rsidR="00821960" w:rsidRPr="00200122">
        <w:t xml:space="preserve"> </w:t>
      </w:r>
      <w:r w:rsidR="00817943">
        <w:fldChar w:fldCharType="begin"/>
      </w:r>
      <w:r w:rsidR="00A70204">
        <w:instrText xml:space="preserve"> ADDIN EN.CITE &lt;EndNote&gt;&lt;Cite&gt;&lt;Author&gt;Zhang&lt;/Author&gt;&lt;Year&gt;2018&lt;/Year&gt;&lt;RecNum&gt;19912&lt;/RecNum&gt;&lt;IDText&gt;19692&lt;/IDText&gt;&lt;DisplayText&gt;(Zhang et al. 2018)&lt;/DisplayText&gt;&lt;record&gt;&lt;rec-number&gt;19912&lt;/rec-number&gt;&lt;foreign-keys&gt;&lt;key app="EN" db-id="xfaeaf0wbesxw9epfpx5at0dvzz5rfz52dzs" timestamp="1572218678" guid="bd125210-086d-45a7-ad2c-c7f659472672"&gt;19912&lt;/key&gt;&lt;/foreign-keys&gt;&lt;ref-type name="Journal Articles"&gt;17&lt;/ref-type&gt;&lt;contributors&gt;&lt;authors&gt;&lt;author&gt;Zhang, Q.&lt;/author&gt;&lt;author&gt;Liu, S.&lt;/author&gt;&lt;author&gt;Li, J.&lt;/author&gt;&lt;author&gt;Xu, T. T.&lt;/author&gt;&lt;author&gt;Wang, X. H.&lt;/author&gt;&lt;author&gt;Fu, G. M.&lt;/author&gt;&lt;author&gt;Li, Xi. P.&lt;/author&gt;&lt;author&gt;Sang, S. W.&lt;/author&gt;&lt;author&gt;Bian, X. D .&lt;/author&gt;&lt;author&gt;Hao, J. W.&lt;/author&gt;&lt;/authors&gt;&lt;/contributors&gt;&lt;titles&gt;&lt;title&gt;&lt;style face="normal" font="default" size="100%"&gt;Evidence for cross-species transmission of covert mortality nodavirus to new host of &lt;/style&gt;&lt;style face="italic" font="default" size="100%"&gt;Mugilogobius abei&lt;/style&gt;&lt;/title&gt;&lt;secondary-title&gt;Frontiers in Microbiology&lt;/secondary-title&gt;&lt;/titles&gt;&lt;periodical&gt;&lt;full-title&gt;Frontiers in Microbiology&lt;/full-title&gt;&lt;/periodical&gt;&lt;volume&gt;9&lt;/volume&gt;&lt;number&gt;1447&lt;/number&gt;&lt;keywords&gt;&lt;keyword&gt;Alphanodavirus,Covert mortality nodavirus (CMNV)&lt;/keyword&gt;&lt;keyword&gt;Host jump&lt;/keyword&gt;&lt;keyword&gt;natural infection&lt;/keyword&gt;&lt;keyword&gt;Mugilogobius abei&lt;/keyword&gt;&lt;/keywords&gt;&lt;dates&gt;&lt;year&gt;2018&lt;/year&gt;&lt;/dates&gt;&lt;orig-pub&gt;\\ACT001CL04FS07\BIOSECURITYDATA$\E Library\Animal Catalogue\Z\Zhang et al 2018 EN19692.pdf&lt;/orig-pub&gt;&lt;isbn&gt;1664-302X&lt;/isbn&gt;&lt;label&gt;19692&lt;/label&gt;&lt;urls&gt;&lt;/urls&gt;&lt;custom1&gt;Prawn_YGC&lt;/custom1&gt;&lt;electronic-resource-num&gt;https://www.frontiersin.org/article/10.3389/fmicb.2018.01447&lt;/electronic-resource-num&gt;&lt;/record&gt;&lt;/Cite&gt;&lt;/EndNote&gt;</w:instrText>
      </w:r>
      <w:r w:rsidR="00817943">
        <w:fldChar w:fldCharType="separate"/>
      </w:r>
      <w:r w:rsidR="00817943">
        <w:rPr>
          <w:noProof/>
        </w:rPr>
        <w:t>(</w:t>
      </w:r>
      <w:hyperlink w:anchor="_ENREF_898" w:tooltip="Zhang, 2018 #19912" w:history="1">
        <w:r w:rsidR="005B41FA">
          <w:rPr>
            <w:noProof/>
          </w:rPr>
          <w:t>Zhang et al. 2018</w:t>
        </w:r>
      </w:hyperlink>
      <w:r w:rsidR="00817943">
        <w:rPr>
          <w:noProof/>
        </w:rPr>
        <w:t>)</w:t>
      </w:r>
      <w:r w:rsidR="00817943">
        <w:fldChar w:fldCharType="end"/>
      </w:r>
      <w:r w:rsidR="00821960" w:rsidRPr="00200122">
        <w:t>.</w:t>
      </w:r>
    </w:p>
    <w:p w14:paraId="315A05B3" w14:textId="544CDAB6" w:rsidR="0037703E" w:rsidRPr="00200122" w:rsidRDefault="0037703E" w:rsidP="0037703E">
      <w:r w:rsidRPr="00200122">
        <w:t xml:space="preserve">It has been reported that CMNV is often associated with co-infections with white spot syndrome virus (WSSV) and acute hepatopancreatic necrosis disease (AHPND) </w:t>
      </w:r>
      <w:r w:rsidR="00817943">
        <w:fldChar w:fldCharType="begin"/>
      </w:r>
      <w:r w:rsidR="00A70204">
        <w:instrText xml:space="preserve"> ADDIN EN.CITE &lt;EndNote&gt;&lt;Cite&gt;&lt;Author&gt;Flegel&lt;/Author&gt;&lt;Year&gt;2015&lt;/Year&gt;&lt;RecNum&gt;19023&lt;/RecNum&gt;&lt;IDText&gt;19851&lt;/IDText&gt;&lt;DisplayText&gt;(Flegel 2015)&lt;/DisplayText&gt;&lt;record&gt;&lt;rec-number&gt;19023&lt;/rec-number&gt;&lt;foreign-keys&gt;&lt;key app="EN" db-id="xfaeaf0wbesxw9epfpx5at0dvzz5rfz52dzs" timestamp="1572218557" guid="22f287e9-c890-4c58-8728-5b8687650b2e"&gt;19023&lt;/key&gt;&lt;/foreign-keys&gt;&lt;ref-type name="Web Page/Online Document"&gt;12&lt;/ref-type&gt;&lt;contributors&gt;&lt;authors&gt;&lt;author&gt;Flegel, T.&lt;/author&gt;&lt;/authors&gt;&lt;/contributors&gt;&lt;titles&gt;&lt;title&gt;Problems other than AHPND in EMS ponds&lt;/title&gt;&lt;secondary-title&gt;International technical seminar/workshop &amp;quot;EMS/AHPND: government, scientist and farmer responses&amp;quot; (FAO TCP/INT/3502)&lt;/secondary-title&gt;&lt;/titles&gt;&lt;dates&gt;&lt;year&gt;2015&lt;/year&gt;&lt;pub-dates&gt;&lt;date&gt;14 August 2018&lt;/date&gt;&lt;/pub-dates&gt;&lt;/dates&gt;&lt;pub-location&gt;Rome&lt;/pub-location&gt;&lt;publisher&gt;Food and Agriculture Organization of the United Nations&lt;/publisher&gt;&lt;orig-pub&gt;\\ACT001CL04FS07\BIOSECURITYDATA$\E Library\Animal Catalogue\F\Flegel 2015 EN19851.pdf&lt;/orig-pub&gt;&lt;label&gt;19851&lt;/label&gt;&lt;urls&gt;&lt;/urls&gt;&lt;custom1&gt;gm prawns&lt;/custom1&gt;&lt;electronic-resource-num&gt;https://www.slideshare.net/ExternalEvents/presentation-18-problems-other-than-ahpnd-in-ems-ponds-including-the-microsporidian-enterocytozoon-hepatopenaei-ehp-dr-timothy-w-flegel-thailand&lt;/electronic-resource-num&gt;&lt;/record&gt;&lt;/Cite&gt;&lt;/EndNote&gt;</w:instrText>
      </w:r>
      <w:r w:rsidR="00817943">
        <w:fldChar w:fldCharType="separate"/>
      </w:r>
      <w:r w:rsidR="00817943">
        <w:rPr>
          <w:noProof/>
        </w:rPr>
        <w:t>(</w:t>
      </w:r>
      <w:hyperlink w:anchor="_ENREF_230" w:tooltip="Flegel, 2015 #19023" w:history="1">
        <w:r w:rsidR="005B41FA">
          <w:rPr>
            <w:noProof/>
          </w:rPr>
          <w:t>Flegel 2015</w:t>
        </w:r>
      </w:hyperlink>
      <w:r w:rsidR="00817943">
        <w:rPr>
          <w:noProof/>
        </w:rPr>
        <w:t>)</w:t>
      </w:r>
      <w:r w:rsidR="00817943">
        <w:fldChar w:fldCharType="end"/>
      </w:r>
      <w:r w:rsidRPr="00200122">
        <w:t>.</w:t>
      </w:r>
    </w:p>
    <w:p w14:paraId="65996A88" w14:textId="77777777" w:rsidR="0037703E" w:rsidRPr="00200122" w:rsidRDefault="0037703E" w:rsidP="0037703E">
      <w:pPr>
        <w:pStyle w:val="Heading5"/>
      </w:pPr>
      <w:r w:rsidRPr="00200122">
        <w:t>Mortalities</w:t>
      </w:r>
    </w:p>
    <w:p w14:paraId="4998E0B0" w14:textId="7ECC42D0" w:rsidR="0037703E" w:rsidRPr="00200122" w:rsidRDefault="0037703E" w:rsidP="0037703E">
      <w:r w:rsidRPr="00200122">
        <w:t xml:space="preserve">CMNV is reported to have caused losses in China since before 2009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Pr="00200122">
        <w:t xml:space="preserve">. </w:t>
      </w:r>
      <w:r w:rsidR="00A01F05" w:rsidRPr="00200122">
        <w:t>P</w:t>
      </w:r>
      <w:r w:rsidRPr="00200122">
        <w:t xml:space="preserve">rawn farmers </w:t>
      </w:r>
      <w:r w:rsidR="00A01F05" w:rsidRPr="00200122">
        <w:t>reported</w:t>
      </w:r>
      <w:r w:rsidRPr="00200122">
        <w:t xml:space="preserve"> that moribund and dead prawns could be found every day in diseased ponds. The mortality began 1 month post-stocking and increased after 60–80 days post-stocking with a cumulative mortality up to 80%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Pr="00200122">
        <w:t xml:space="preserve">. However, there have also been reports that VCMD can occur as early as 1–2 weeks post-stocking </w:t>
      </w:r>
      <w:r w:rsidR="00817943">
        <w:fldChar w:fldCharType="begin"/>
      </w:r>
      <w:r w:rsidR="00817943">
        <w:instrText xml:space="preserve"> ADDIN EN.CITE &lt;EndNote&gt;&lt;Cite&gt;&lt;Author&gt;Zhang&lt;/Author&gt;&lt;Year&gt;2017&lt;/Year&gt;&lt;RecNum&gt;19725&lt;/RecNum&gt;&lt;IDText&gt;18851&lt;/IDText&gt;&lt;DisplayText&gt;(Zhang et al. 2017b)&lt;/DisplayText&gt;&lt;record&gt;&lt;rec-number&gt;19725&lt;/rec-number&gt;&lt;foreign-keys&gt;&lt;key app="EN" db-id="xfaeaf0wbesxw9epfpx5at0dvzz5rfz52dzs" timestamp="1572218653" guid="d06952af-cfac-4999-bc67-cd3e11ce1cfb"&gt;19725&lt;/key&gt;&lt;/foreign-keys&gt;&lt;ref-type name="Journal Articles"&gt;17&lt;/ref-type&gt;&lt;contributors&gt;&lt;authors&gt;&lt;author&gt;Zhang, Q.&lt;/author&gt;&lt;author&gt;Xu, T.&lt;/author&gt;&lt;author&gt;Wan, X.&lt;/author&gt;&lt;author&gt;Liu, S.&lt;/author&gt;&lt;author&gt;Wang, X.&lt;/author&gt;&lt;author&gt;Li, X.&lt;/author&gt;&lt;author&gt;Dong, X.&lt;/author&gt;&lt;author&gt;Yang, B.&lt;/author&gt;&lt;author&gt;Huang, J.&lt;/author&gt;&lt;/authors&gt;&lt;/contributors&gt;&lt;titles&gt;&lt;title&gt;Prevalence and distribution of covert mortality nodavirus (CMNV) in cultured crustacean&lt;/title&gt;&lt;secondary-title&gt;Virus Research&lt;/secondary-title&gt;&lt;/titles&gt;&lt;periodical&gt;&lt;full-title&gt;Virus Research&lt;/full-title&gt;&lt;/periodical&gt;&lt;pages&gt;113-119&lt;/pages&gt;&lt;volume&gt;233&lt;/volume&gt;&lt;keywords&gt;&lt;keyword&gt;Viral covert mortality nodavirus&lt;/keyword&gt;&lt;keyword&gt;Prevalence&lt;/keyword&gt;&lt;keyword&gt;Distribution&lt;/keyword&gt;&lt;keyword&gt;Crustacean&lt;/keyword&gt;&lt;/keywords&gt;&lt;dates&gt;&lt;year&gt;2017&lt;/year&gt;&lt;/dates&gt;&lt;orig-pub&gt;\\ACT001CL04FS07\BIOSECURITYDATA$\E Library\Animal Catalogue\Z\Zhang et al 2017 EN18851.pdf&lt;/orig-pub&gt;&lt;label&gt;18851&lt;/label&gt;&lt;urls&gt;&lt;/urls&gt;&lt;custom1&gt;KG&lt;/custom1&gt;&lt;electronic-resource-num&gt;https://doi.org/10.1016/j.virusres.2017.03.013&lt;/electronic-resource-num&gt;&lt;/record&gt;&lt;/Cite&gt;&lt;/EndNote&gt;</w:instrText>
      </w:r>
      <w:r w:rsidR="00817943">
        <w:fldChar w:fldCharType="separate"/>
      </w:r>
      <w:r w:rsidR="00817943">
        <w:rPr>
          <w:noProof/>
        </w:rPr>
        <w:t>(</w:t>
      </w:r>
      <w:hyperlink w:anchor="_ENREF_900" w:tooltip="Zhang, 2017 #19725" w:history="1">
        <w:r w:rsidR="005B41FA">
          <w:rPr>
            <w:noProof/>
          </w:rPr>
          <w:t>Zhang et al. 2017b</w:t>
        </w:r>
      </w:hyperlink>
      <w:r w:rsidR="00817943">
        <w:rPr>
          <w:noProof/>
        </w:rPr>
        <w:t>)</w:t>
      </w:r>
      <w:r w:rsidR="00817943">
        <w:fldChar w:fldCharType="end"/>
      </w:r>
      <w:r w:rsidRPr="00200122">
        <w:t xml:space="preserve">. In an experimental challenge infection, 100% mortality was observed in </w:t>
      </w:r>
      <w:r w:rsidRPr="00200122">
        <w:rPr>
          <w:rStyle w:val="Emphasis"/>
        </w:rPr>
        <w:t>P. vannamei</w:t>
      </w:r>
      <w:r w:rsidRPr="00200122">
        <w:t xml:space="preserve"> injected with CMNV-positive tissue homogenate 10 days post-infection and 85% mortality occurred in prawns fed CMNV-positive tissue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Pr="00200122">
        <w:t xml:space="preserve">. Mortality due to CMNV appears to be </w:t>
      </w:r>
      <w:r w:rsidR="00DA02E7" w:rsidRPr="00200122">
        <w:t>exacerbated</w:t>
      </w:r>
      <w:r w:rsidRPr="00200122">
        <w:t xml:space="preserve"> by a sudden change in environmental conditions, such as high nitrite levels and high temperature (&gt;28°C)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Pr="00200122">
        <w:t>.</w:t>
      </w:r>
    </w:p>
    <w:p w14:paraId="08F08E64" w14:textId="77777777" w:rsidR="0037703E" w:rsidRPr="00200122" w:rsidRDefault="0037703E" w:rsidP="0037703E">
      <w:pPr>
        <w:pStyle w:val="Heading5"/>
      </w:pPr>
      <w:r w:rsidRPr="00200122">
        <w:t>Transmission</w:t>
      </w:r>
    </w:p>
    <w:p w14:paraId="653BE349" w14:textId="71857061" w:rsidR="00FC30E1" w:rsidRPr="00200122" w:rsidRDefault="0037703E" w:rsidP="0037703E">
      <w:r w:rsidRPr="00200122">
        <w:t xml:space="preserve">CMNV can be transmitted horizontally by the ingestion of infected tissues </w:t>
      </w:r>
      <w:r w:rsidR="00817943">
        <w:fldChar w:fldCharType="begin">
          <w:fldData xml:space="preserve">PEVuZE5vdGU+PENpdGU+PEF1dGhvcj5aaGFuZzwvQXV0aG9yPjxZZWFyPjIwMTQ8L1llYXI+PFJl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Y051bT4xODk0NjwvUmVjTnVtPjxJRFRleHQ+MTgxNzk8L0lEVGV4dD48RGlzcGxheVRleHQ+KFRo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 xml:space="preserve">; </w:t>
      </w:r>
      <w:hyperlink w:anchor="_ENREF_897" w:tooltip="Zhang, 2014 #18946" w:history="1">
        <w:r w:rsidR="005B41FA">
          <w:rPr>
            <w:noProof/>
          </w:rPr>
          <w:t>Zhang et al. 2014</w:t>
        </w:r>
      </w:hyperlink>
      <w:r w:rsidR="00817943">
        <w:rPr>
          <w:noProof/>
        </w:rPr>
        <w:t>)</w:t>
      </w:r>
      <w:r w:rsidR="00817943">
        <w:fldChar w:fldCharType="end"/>
      </w:r>
      <w:r w:rsidRPr="00200122">
        <w:t xml:space="preserve">. Experimental infections have also been induced by injection of homogenised infected tissues (cephalothoraxes and white abdominal muscle) </w:t>
      </w:r>
      <w:r w:rsidR="00817943">
        <w:fldChar w:fldCharType="begin">
          <w:fldData xml:space="preserve">PEVuZE5vdGU+PENpdGU+PEF1dGhvcj5aaGFuZzwvQXV0aG9yPjxZZWFyPjIwMTQ8L1llYXI+PFJl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Y051bT4xODk0NjwvUmVjTnVtPjxJRFRleHQ+MTgxNzk8L0lEVGV4dD48RGlzcGxheVRleHQ+KFRo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 xml:space="preserve">; </w:t>
      </w:r>
      <w:hyperlink w:anchor="_ENREF_897" w:tooltip="Zhang, 2014 #18946" w:history="1">
        <w:r w:rsidR="005B41FA">
          <w:rPr>
            <w:noProof/>
          </w:rPr>
          <w:t>Zhang et al. 2014</w:t>
        </w:r>
      </w:hyperlink>
      <w:r w:rsidR="00817943">
        <w:rPr>
          <w:noProof/>
        </w:rPr>
        <w:t>)</w:t>
      </w:r>
      <w:r w:rsidR="00817943">
        <w:fldChar w:fldCharType="end"/>
      </w:r>
      <w:r w:rsidRPr="00200122">
        <w:t>.</w:t>
      </w:r>
    </w:p>
    <w:p w14:paraId="0F934CA0" w14:textId="70BC8F16" w:rsidR="0037703E" w:rsidRPr="00200122" w:rsidRDefault="00821960" w:rsidP="0037703E">
      <w:r w:rsidRPr="00200122">
        <w:t>T</w:t>
      </w:r>
      <w:r w:rsidR="0037703E" w:rsidRPr="00200122">
        <w:t xml:space="preserve">ransmission of CMNV from broodstock to </w:t>
      </w:r>
      <w:r w:rsidRPr="00200122">
        <w:t xml:space="preserve">progeny </w:t>
      </w:r>
      <w:r w:rsidR="0037703E" w:rsidRPr="00200122">
        <w:t xml:space="preserve">was demonstrated in </w:t>
      </w:r>
      <w:r w:rsidR="0037703E" w:rsidRPr="00200122">
        <w:rPr>
          <w:rStyle w:val="Emphasis"/>
        </w:rPr>
        <w:t>E. carinicauda</w:t>
      </w:r>
      <w:r w:rsidR="00C13C40" w:rsidRPr="00200122">
        <w:t xml:space="preserve">, where </w:t>
      </w:r>
      <w:r w:rsidR="0037703E" w:rsidRPr="00200122">
        <w:t xml:space="preserve">CMNV virions were observed in oogonia, oocytes, spermatocytes, fertilized eggs and nauplii </w: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 </w:instrTex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42" w:tooltip="Liu, 2017 #19620" w:history="1">
        <w:r w:rsidR="005B41FA">
          <w:rPr>
            <w:noProof/>
          </w:rPr>
          <w:t>Liu et al. 2017</w:t>
        </w:r>
      </w:hyperlink>
      <w:r w:rsidR="00817943">
        <w:rPr>
          <w:noProof/>
        </w:rPr>
        <w:t>)</w:t>
      </w:r>
      <w:r w:rsidR="00817943">
        <w:fldChar w:fldCharType="end"/>
      </w:r>
      <w:r w:rsidR="0037703E" w:rsidRPr="00200122">
        <w:t xml:space="preserve">. The results suggest </w:t>
      </w:r>
      <w:r w:rsidR="0037703E" w:rsidRPr="00200122">
        <w:rPr>
          <w:rStyle w:val="Emphasis"/>
        </w:rPr>
        <w:t>E. carinicauda</w:t>
      </w:r>
      <w:r w:rsidR="0037703E" w:rsidRPr="00200122">
        <w:t xml:space="preserve"> may be one of the main hosts of CMNV </w: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 </w:instrTex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42" w:tooltip="Liu, 2017 #19620" w:history="1">
        <w:r w:rsidR="005B41FA">
          <w:rPr>
            <w:noProof/>
          </w:rPr>
          <w:t>Liu et al. 2017</w:t>
        </w:r>
      </w:hyperlink>
      <w:r w:rsidR="00817943">
        <w:rPr>
          <w:noProof/>
        </w:rPr>
        <w:t>)</w:t>
      </w:r>
      <w:r w:rsidR="00817943">
        <w:fldChar w:fldCharType="end"/>
      </w:r>
      <w:r w:rsidR="0037703E" w:rsidRPr="00200122">
        <w:t>. A wide range of other possible hosts for CMNV have be</w:t>
      </w:r>
      <w:r w:rsidR="008E42FE" w:rsidRPr="00200122">
        <w:t>e</w:t>
      </w:r>
      <w:r w:rsidR="0037703E" w:rsidRPr="00200122">
        <w:t xml:space="preserve">n identified, including, </w:t>
      </w:r>
      <w:r w:rsidR="0037703E" w:rsidRPr="00200122">
        <w:rPr>
          <w:rStyle w:val="Emphasis"/>
        </w:rPr>
        <w:t>C. sinense zhang</w:t>
      </w:r>
      <w:r w:rsidR="0037703E" w:rsidRPr="00200122">
        <w:rPr>
          <w:i/>
        </w:rPr>
        <w:t xml:space="preserve">, </w:t>
      </w:r>
      <w:r w:rsidR="0037703E" w:rsidRPr="00200122">
        <w:rPr>
          <w:rStyle w:val="Emphasis"/>
        </w:rPr>
        <w:t>D. edwardsii</w:t>
      </w:r>
      <w:r w:rsidR="0037703E" w:rsidRPr="00200122">
        <w:rPr>
          <w:i/>
        </w:rPr>
        <w:t xml:space="preserve">, </w:t>
      </w:r>
      <w:r w:rsidR="0037703E" w:rsidRPr="00200122">
        <w:rPr>
          <w:rStyle w:val="Emphasis"/>
        </w:rPr>
        <w:t>O. cordimanus</w:t>
      </w:r>
      <w:r w:rsidR="0037703E" w:rsidRPr="00200122">
        <w:rPr>
          <w:i/>
        </w:rPr>
        <w:t xml:space="preserve">, </w:t>
      </w:r>
      <w:r w:rsidR="0037703E" w:rsidRPr="00200122">
        <w:rPr>
          <w:rStyle w:val="Emphasis"/>
        </w:rPr>
        <w:t>P. gaudichalldi</w:t>
      </w:r>
      <w:r w:rsidR="0037703E" w:rsidRPr="00200122">
        <w:t xml:space="preserve"> and </w:t>
      </w:r>
      <w:r w:rsidR="0037703E" w:rsidRPr="00200122">
        <w:rPr>
          <w:rStyle w:val="Emphasis"/>
        </w:rPr>
        <w:t>T. arcuata</w:t>
      </w:r>
      <w:r w:rsidR="0037703E" w:rsidRPr="00200122">
        <w:t xml:space="preserve">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r w:rsidR="0037703E" w:rsidRPr="00200122">
        <w:t xml:space="preserve">. The </w:t>
      </w:r>
      <w:r w:rsidR="0037703E" w:rsidRPr="00200122">
        <w:rPr>
          <w:i/>
        </w:rPr>
        <w:t>in situ</w:t>
      </w:r>
      <w:r w:rsidR="0037703E" w:rsidRPr="00200122">
        <w:t xml:space="preserve"> hybridisation assay (ISH) in this study confirmed CMNV infection in those five species, indicating they can be considered </w:t>
      </w:r>
      <w:r w:rsidR="00C13C40" w:rsidRPr="00200122">
        <w:t xml:space="preserve">susceptible species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r w:rsidR="0037703E" w:rsidRPr="00200122">
        <w:t xml:space="preserve">. Other possible vectors include </w:t>
      </w:r>
      <w:r w:rsidR="0037703E" w:rsidRPr="00200122">
        <w:rPr>
          <w:rStyle w:val="Emphasis"/>
        </w:rPr>
        <w:t xml:space="preserve">C. gigas, A. sinica and Balanus sp. </w:t>
      </w:r>
      <w:r w:rsidR="00817943">
        <w:rPr>
          <w:rStyle w:val="Emphasis"/>
          <w:i w:val="0"/>
        </w:rPr>
        <w:fldChar w:fldCharType="begin"/>
      </w:r>
      <w:r w:rsidR="00817943">
        <w:rPr>
          <w:rStyle w:val="Emphasis"/>
          <w:i w:val="0"/>
        </w:rPr>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rPr>
          <w:rStyle w:val="Emphasis"/>
          <w:i w:val="0"/>
        </w:rPr>
        <w:fldChar w:fldCharType="separate"/>
      </w:r>
      <w:r w:rsidR="00817943">
        <w:rPr>
          <w:rStyle w:val="Emphasis"/>
          <w:i w:val="0"/>
          <w:noProof/>
        </w:rPr>
        <w:t>(</w:t>
      </w:r>
      <w:hyperlink w:anchor="_ENREF_443" w:tooltip="Liu, 2018 #19761" w:history="1">
        <w:r w:rsidR="005B41FA">
          <w:rPr>
            <w:rStyle w:val="Emphasis"/>
            <w:i w:val="0"/>
            <w:noProof/>
          </w:rPr>
          <w:t>Liu et al. 2018b</w:t>
        </w:r>
      </w:hyperlink>
      <w:r w:rsidR="00817943">
        <w:rPr>
          <w:rStyle w:val="Emphasis"/>
          <w:i w:val="0"/>
          <w:noProof/>
        </w:rPr>
        <w:t>)</w:t>
      </w:r>
      <w:r w:rsidR="00817943">
        <w:rPr>
          <w:rStyle w:val="Emphasis"/>
          <w:i w:val="0"/>
        </w:rPr>
        <w:fldChar w:fldCharType="end"/>
      </w:r>
      <w:r w:rsidR="0037703E" w:rsidRPr="00200122">
        <w:rPr>
          <w:i/>
        </w:rPr>
        <w:t>.</w:t>
      </w:r>
    </w:p>
    <w:p w14:paraId="20EF55BE" w14:textId="29EDE626" w:rsidR="0037703E" w:rsidRPr="00200122" w:rsidRDefault="0037703E" w:rsidP="0037703E">
      <w:r w:rsidRPr="00200122">
        <w:t xml:space="preserve">Samples of </w:t>
      </w:r>
      <w:r w:rsidRPr="00200122">
        <w:rPr>
          <w:rStyle w:val="Emphasis"/>
        </w:rPr>
        <w:t>M. abei</w:t>
      </w:r>
      <w:r w:rsidRPr="00200122">
        <w:t xml:space="preserve"> collected from CMNV-infected </w:t>
      </w:r>
      <w:r w:rsidRPr="00200122">
        <w:rPr>
          <w:rStyle w:val="Emphasis"/>
        </w:rPr>
        <w:t>P. vannamei</w:t>
      </w:r>
      <w:r w:rsidRPr="00200122">
        <w:t xml:space="preserve"> ponds and surrounding coastal waters in China, tested CMNV-positive by RT-LAMP assay and ISH </w:t>
      </w:r>
      <w:r w:rsidR="00817943">
        <w:fldChar w:fldCharType="begin"/>
      </w:r>
      <w:r w:rsidR="00A70204">
        <w:instrText xml:space="preserve"> ADDIN EN.CITE &lt;EndNote&gt;&lt;Cite&gt;&lt;Author&gt;Zhang&lt;/Author&gt;&lt;Year&gt;2018&lt;/Year&gt;&lt;RecNum&gt;19912&lt;/RecNum&gt;&lt;IDText&gt;19692&lt;/IDText&gt;&lt;DisplayText&gt;(Zhang et al. 2018)&lt;/DisplayText&gt;&lt;record&gt;&lt;rec-number&gt;19912&lt;/rec-number&gt;&lt;foreign-keys&gt;&lt;key app="EN" db-id="xfaeaf0wbesxw9epfpx5at0dvzz5rfz52dzs" timestamp="1572218678" guid="bd125210-086d-45a7-ad2c-c7f659472672"&gt;19912&lt;/key&gt;&lt;/foreign-keys&gt;&lt;ref-type name="Journal Articles"&gt;17&lt;/ref-type&gt;&lt;contributors&gt;&lt;authors&gt;&lt;author&gt;Zhang, Q.&lt;/author&gt;&lt;author&gt;Liu, S.&lt;/author&gt;&lt;author&gt;Li, J.&lt;/author&gt;&lt;author&gt;Xu, T. T.&lt;/author&gt;&lt;author&gt;Wang, X. H.&lt;/author&gt;&lt;author&gt;Fu, G. M.&lt;/author&gt;&lt;author&gt;Li, Xi. P.&lt;/author&gt;&lt;author&gt;Sang, S. W.&lt;/author&gt;&lt;author&gt;Bian, X. D .&lt;/author&gt;&lt;author&gt;Hao, J. W.&lt;/author&gt;&lt;/authors&gt;&lt;/contributors&gt;&lt;titles&gt;&lt;title&gt;&lt;style face="normal" font="default" size="100%"&gt;Evidence for cross-species transmission of covert mortality nodavirus to new host of &lt;/style&gt;&lt;style face="italic" font="default" size="100%"&gt;Mugilogobius abei&lt;/style&gt;&lt;/title&gt;&lt;secondary-title&gt;Frontiers in Microbiology&lt;/secondary-title&gt;&lt;/titles&gt;&lt;periodical&gt;&lt;full-title&gt;Frontiers in Microbiology&lt;/full-title&gt;&lt;/periodical&gt;&lt;volume&gt;9&lt;/volume&gt;&lt;number&gt;1447&lt;/number&gt;&lt;keywords&gt;&lt;keyword&gt;Alphanodavirus,Covert mortality nodavirus (CMNV)&lt;/keyword&gt;&lt;keyword&gt;Host jump&lt;/keyword&gt;&lt;keyword&gt;natural infection&lt;/keyword&gt;&lt;keyword&gt;Mugilogobius abei&lt;/keyword&gt;&lt;/keywords&gt;&lt;dates&gt;&lt;year&gt;2018&lt;/year&gt;&lt;/dates&gt;&lt;orig-pub&gt;\\ACT001CL04FS07\BIOSECURITYDATA$\E Library\Animal Catalogue\Z\Zhang et al 2018 EN19692.pdf&lt;/orig-pub&gt;&lt;isbn&gt;1664-302X&lt;/isbn&gt;&lt;label&gt;19692&lt;/label&gt;&lt;urls&gt;&lt;/urls&gt;&lt;custom1&gt;Prawn_YGC&lt;/custom1&gt;&lt;electronic-resource-num&gt;https://www.frontiersin.org/article/10.3389/fmicb.2018.01447&lt;/electronic-resource-num&gt;&lt;/record&gt;&lt;/Cite&gt;&lt;/EndNote&gt;</w:instrText>
      </w:r>
      <w:r w:rsidR="00817943">
        <w:fldChar w:fldCharType="separate"/>
      </w:r>
      <w:r w:rsidR="00817943">
        <w:rPr>
          <w:noProof/>
        </w:rPr>
        <w:t>(</w:t>
      </w:r>
      <w:hyperlink w:anchor="_ENREF_898" w:tooltip="Zhang, 2018 #19912" w:history="1">
        <w:r w:rsidR="005B41FA">
          <w:rPr>
            <w:noProof/>
          </w:rPr>
          <w:t>Zhang et al. 2018</w:t>
        </w:r>
      </w:hyperlink>
      <w:r w:rsidR="00817943">
        <w:rPr>
          <w:noProof/>
        </w:rPr>
        <w:t>)</w:t>
      </w:r>
      <w:r w:rsidR="00817943">
        <w:fldChar w:fldCharType="end"/>
      </w:r>
      <w:r w:rsidRPr="00200122">
        <w:t xml:space="preserve">. CMNV was similarly detected by RT-LAMP in </w:t>
      </w:r>
      <w:r w:rsidRPr="00200122">
        <w:rPr>
          <w:rStyle w:val="Emphasis"/>
        </w:rPr>
        <w:t>P. olivaceus</w:t>
      </w:r>
      <w:r w:rsidRPr="00200122">
        <w:t xml:space="preserve">, a farmed Japanese flounder that shared facilities with CMNV-positive farmed </w:t>
      </w:r>
      <w:r w:rsidRPr="00200122">
        <w:rPr>
          <w:rStyle w:val="Emphasis"/>
        </w:rPr>
        <w:t>P. vannamei</w:t>
      </w:r>
      <w:r w:rsidRPr="00200122">
        <w:t xml:space="preserve"> </w:t>
      </w:r>
      <w:r w:rsidR="00817943">
        <w:fldChar w:fldCharType="begin"/>
      </w:r>
      <w:r w:rsidR="00817943">
        <w:instrText xml:space="preserve"> ADDIN EN.CITE &lt;EndNote&gt;&lt;Cite&gt;&lt;Author&gt;Wang&lt;/Author&gt;&lt;Year&gt;2018&lt;/Year&gt;&lt;RecNum&gt;19882&lt;/RecNum&gt;&lt;IDText&gt;20346&lt;/IDText&gt;&lt;DisplayText&gt;(Wang et al. 2018)&lt;/DisplayText&gt;&lt;record&gt;&lt;rec-number&gt;19882&lt;/rec-number&gt;&lt;foreign-keys&gt;&lt;key app="EN" db-id="xfaeaf0wbesxw9epfpx5at0dvzz5rfz52dzs" timestamp="1572218674" guid="6cc13a3f-753e-4a32-be4e-74af089d8aae"&gt;19882&lt;/key&gt;&lt;/foreign-keys&gt;&lt;ref-type name="Journal Articles"&gt;17&lt;/ref-type&gt;&lt;contributors&gt;&lt;authors&gt;&lt;author&gt;Wang, C.&lt;/author&gt;&lt;author&gt;Liu, S.&lt;/author&gt;&lt;author&gt;Li, X.&lt;/author&gt;&lt;author&gt;Hao, J.&lt;/author&gt;&lt;author&gt;Tang, K. F. J.&lt;/author&gt;&lt;author&gt;Zhang, Q.&lt;/author&gt;&lt;/authors&gt;&lt;/contributors&gt;&lt;titles&gt;&lt;title&gt;Infection of covert mortality nodavirus in Japanese flounder reveals host jump of the emerging alphanodavirus&lt;/title&gt;&lt;secondary-title&gt;The Journal of general virology&lt;/secondary-title&gt;&lt;/titles&gt;&lt;periodical&gt;&lt;full-title&gt;The Journal of General Virology&lt;/full-title&gt;&lt;/periodical&gt;&lt;dates&gt;&lt;year&gt;2018&lt;/year&gt;&lt;/dates&gt;&lt;orig-pub&gt;\\ACT001CL04FS07\BIOSECURITYDATA$\E Library\Animal Catalogue\W\Wang et al 2018 EN20346.pdf&lt;/orig-pub&gt;&lt;isbn&gt;0022-1317&lt;/isbn&gt;&lt;label&gt;20346&lt;/label&gt;&lt;urls&gt;&lt;/urls&gt;&lt;custom1&gt;Prawn_YGC&lt;/custom1&gt;&lt;electronic-resource-num&gt;10.1099/jgv.0.001177&lt;/electronic-resource-num&gt;&lt;/record&gt;&lt;/Cite&gt;&lt;/EndNote&gt;</w:instrText>
      </w:r>
      <w:r w:rsidR="00817943">
        <w:fldChar w:fldCharType="separate"/>
      </w:r>
      <w:r w:rsidR="00817943">
        <w:rPr>
          <w:noProof/>
        </w:rPr>
        <w:t>(</w:t>
      </w:r>
      <w:hyperlink w:anchor="_ENREF_831" w:tooltip="Wang, 2018 #19882" w:history="1">
        <w:r w:rsidR="005B41FA">
          <w:rPr>
            <w:noProof/>
          </w:rPr>
          <w:t>Wang et al. 2018</w:t>
        </w:r>
      </w:hyperlink>
      <w:r w:rsidR="00817943">
        <w:rPr>
          <w:noProof/>
        </w:rPr>
        <w:t>)</w:t>
      </w:r>
      <w:r w:rsidR="00817943">
        <w:fldChar w:fldCharType="end"/>
      </w:r>
      <w:r w:rsidRPr="00200122">
        <w:t xml:space="preserve">. CMNV was also identified (RT-LAMP and RT-PCR) in nearshore </w:t>
      </w:r>
      <w:r w:rsidRPr="00200122">
        <w:rPr>
          <w:rStyle w:val="Emphasis"/>
        </w:rPr>
        <w:t>C. hexanema</w:t>
      </w:r>
      <w:r w:rsidRPr="00200122">
        <w:t>, another wild marine fish in the Yellow Sea</w:t>
      </w:r>
      <w:r w:rsidR="008E764F" w:rsidRPr="00200122">
        <w:t xml:space="preserve"> </w:t>
      </w:r>
      <w:r w:rsidR="00817943">
        <w:fldChar w:fldCharType="begin"/>
      </w:r>
      <w:r w:rsidR="00A70204">
        <w:instrText xml:space="preserve"> ADDIN EN.CITE &lt;EndNote&gt;&lt;Cite&gt;&lt;Author&gt;Zhang&lt;/Author&gt;&lt;Year&gt;2018&lt;/Year&gt;&lt;RecNum&gt;19912&lt;/RecNum&gt;&lt;IDText&gt;19692&lt;/IDText&gt;&lt;DisplayText&gt;(Zhang et al. 2018)&lt;/DisplayText&gt;&lt;record&gt;&lt;rec-number&gt;19912&lt;/rec-number&gt;&lt;foreign-keys&gt;&lt;key app="EN" db-id="xfaeaf0wbesxw9epfpx5at0dvzz5rfz52dzs" timestamp="1572218678" guid="bd125210-086d-45a7-ad2c-c7f659472672"&gt;19912&lt;/key&gt;&lt;/foreign-keys&gt;&lt;ref-type name="Journal Articles"&gt;17&lt;/ref-type&gt;&lt;contributors&gt;&lt;authors&gt;&lt;author&gt;Zhang, Q.&lt;/author&gt;&lt;author&gt;Liu, S.&lt;/author&gt;&lt;author&gt;Li, J.&lt;/author&gt;&lt;author&gt;Xu, T. T.&lt;/author&gt;&lt;author&gt;Wang, X. H.&lt;/author&gt;&lt;author&gt;Fu, G. M.&lt;/author&gt;&lt;author&gt;Li, Xi. P.&lt;/author&gt;&lt;author&gt;Sang, S. W.&lt;/author&gt;&lt;author&gt;Bian, X. D .&lt;/author&gt;&lt;author&gt;Hao, J. W.&lt;/author&gt;&lt;/authors&gt;&lt;/contributors&gt;&lt;titles&gt;&lt;title&gt;&lt;style face="normal" font="default" size="100%"&gt;Evidence for cross-species transmission of covert mortality nodavirus to new host of &lt;/style&gt;&lt;style face="italic" font="default" size="100%"&gt;Mugilogobius abei&lt;/style&gt;&lt;/title&gt;&lt;secondary-title&gt;Frontiers in Microbiology&lt;/secondary-title&gt;&lt;/titles&gt;&lt;periodical&gt;&lt;full-title&gt;Frontiers in Microbiology&lt;/full-title&gt;&lt;/periodical&gt;&lt;volume&gt;9&lt;/volume&gt;&lt;number&gt;1447&lt;/number&gt;&lt;keywords&gt;&lt;keyword&gt;Alphanodavirus,Covert mortality nodavirus (CMNV)&lt;/keyword&gt;&lt;keyword&gt;Host jump&lt;/keyword&gt;&lt;keyword&gt;natural infection&lt;/keyword&gt;&lt;keyword&gt;Mugilogobius abei&lt;/keyword&gt;&lt;/keywords&gt;&lt;dates&gt;&lt;year&gt;2018&lt;/year&gt;&lt;/dates&gt;&lt;orig-pub&gt;\\ACT001CL04FS07\BIOSECURITYDATA$\E Library\Animal Catalogue\Z\Zhang et al 2018 EN19692.pdf&lt;/orig-pub&gt;&lt;isbn&gt;1664-302X&lt;/isbn&gt;&lt;label&gt;19692&lt;/label&gt;&lt;urls&gt;&lt;/urls&gt;&lt;custom1&gt;Prawn_YGC&lt;/custom1&gt;&lt;electronic-resource-num&gt;https://www.frontiersin.org/article/10.3389/fmicb.2018.01447&lt;/electronic-resource-num&gt;&lt;/record&gt;&lt;/Cite&gt;&lt;/EndNote&gt;</w:instrText>
      </w:r>
      <w:r w:rsidR="00817943">
        <w:fldChar w:fldCharType="separate"/>
      </w:r>
      <w:r w:rsidR="00817943">
        <w:rPr>
          <w:noProof/>
        </w:rPr>
        <w:t>(</w:t>
      </w:r>
      <w:hyperlink w:anchor="_ENREF_898" w:tooltip="Zhang, 2018 #19912" w:history="1">
        <w:r w:rsidR="005B41FA">
          <w:rPr>
            <w:noProof/>
          </w:rPr>
          <w:t>Zhang et al. 2018</w:t>
        </w:r>
      </w:hyperlink>
      <w:r w:rsidR="00817943">
        <w:rPr>
          <w:noProof/>
        </w:rPr>
        <w:t>)</w:t>
      </w:r>
      <w:r w:rsidR="00817943">
        <w:fldChar w:fldCharType="end"/>
      </w:r>
      <w:r w:rsidRPr="00200122">
        <w:t xml:space="preserve">. Together, these results suggest that cross-species transmission can occur </w:t>
      </w:r>
      <w:r w:rsidR="008E42FE" w:rsidRPr="00200122">
        <w:t xml:space="preserve">at the level of Phyla </w:t>
      </w:r>
      <w:r w:rsidRPr="00200122">
        <w:t xml:space="preserve">and that CMNV may be transmitted by cohabitation with infected </w:t>
      </w:r>
      <w:r w:rsidR="00DA4E81" w:rsidRPr="00200122">
        <w:t>fish</w:t>
      </w:r>
      <w:r w:rsidRPr="00200122">
        <w:t xml:space="preserve"> and possibly by water</w:t>
      </w:r>
      <w:r w:rsidR="008E764F" w:rsidRPr="00200122">
        <w:t xml:space="preserve"> </w:t>
      </w:r>
      <w:r w:rsidR="00817943">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 </w:instrText>
      </w:r>
      <w:r w:rsidR="00A70204">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831" w:tooltip="Wang, 2018 #19882" w:history="1">
        <w:r w:rsidR="005B41FA">
          <w:rPr>
            <w:noProof/>
          </w:rPr>
          <w:t>Wang et al. 2018</w:t>
        </w:r>
      </w:hyperlink>
      <w:r w:rsidR="00817943">
        <w:rPr>
          <w:noProof/>
        </w:rPr>
        <w:t xml:space="preserve">; </w:t>
      </w:r>
      <w:hyperlink w:anchor="_ENREF_898" w:tooltip="Zhang, 2018 #19912" w:history="1">
        <w:r w:rsidR="005B41FA">
          <w:rPr>
            <w:noProof/>
          </w:rPr>
          <w:t>Zhang et al. 2018</w:t>
        </w:r>
      </w:hyperlink>
      <w:r w:rsidR="00817943">
        <w:rPr>
          <w:noProof/>
        </w:rPr>
        <w:t>)</w:t>
      </w:r>
      <w:r w:rsidR="00817943">
        <w:fldChar w:fldCharType="end"/>
      </w:r>
      <w:r w:rsidRPr="00200122">
        <w:t>.</w:t>
      </w:r>
    </w:p>
    <w:p w14:paraId="18B915AB" w14:textId="77777777" w:rsidR="0037703E" w:rsidRPr="00200122" w:rsidRDefault="0037703E" w:rsidP="0037703E">
      <w:pPr>
        <w:pStyle w:val="Heading5"/>
      </w:pPr>
      <w:r w:rsidRPr="00200122">
        <w:t>Mechanism of spread</w:t>
      </w:r>
    </w:p>
    <w:p w14:paraId="0DF4CE74" w14:textId="3F2210F2" w:rsidR="00FC30E1" w:rsidRPr="00200122" w:rsidRDefault="0037703E" w:rsidP="0037703E">
      <w:r w:rsidRPr="00200122">
        <w:t>The mechanism of CMNV spread into new countries and/or areas ha</w:t>
      </w:r>
      <w:r w:rsidR="000F1EED" w:rsidRPr="00200122">
        <w:t>s</w:t>
      </w:r>
      <w:r w:rsidRPr="00200122">
        <w:t xml:space="preserve"> not been determined. </w:t>
      </w:r>
      <w:r w:rsidR="00194540" w:rsidRPr="00200122">
        <w:t xml:space="preserve">The introduction of CMNV into new areas is likely </w:t>
      </w:r>
      <w:r w:rsidR="00100946">
        <w:t>attributed</w:t>
      </w:r>
      <w:r w:rsidR="00194540" w:rsidRPr="00200122">
        <w:t xml:space="preserve"> to the movement of live animals. </w:t>
      </w:r>
      <w:r w:rsidRPr="00200122">
        <w:t xml:space="preserve">It has been reported that CMNV can be transmitted </w:t>
      </w:r>
      <w:r w:rsidR="00821960" w:rsidRPr="00200122">
        <w:t xml:space="preserve">from broodstock to progeny </w:t>
      </w:r>
      <w:r w:rsidRPr="00200122">
        <w:t xml:space="preserve">in </w:t>
      </w:r>
      <w:r w:rsidRPr="00200122">
        <w:rPr>
          <w:rStyle w:val="Emphasis"/>
        </w:rPr>
        <w:t>E. carinicauda</w:t>
      </w:r>
      <w:r w:rsidRPr="00200122">
        <w:t xml:space="preserve"> </w: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 </w:instrTex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42" w:tooltip="Liu, 2017 #19620" w:history="1">
        <w:r w:rsidR="005B41FA">
          <w:rPr>
            <w:noProof/>
          </w:rPr>
          <w:t>Liu et al. 2017</w:t>
        </w:r>
      </w:hyperlink>
      <w:r w:rsidR="00817943">
        <w:rPr>
          <w:noProof/>
        </w:rPr>
        <w:t>)</w:t>
      </w:r>
      <w:r w:rsidR="00817943">
        <w:fldChar w:fldCharType="end"/>
      </w:r>
      <w:r w:rsidRPr="00200122">
        <w:t>.</w:t>
      </w:r>
    </w:p>
    <w:p w14:paraId="6492BC74" w14:textId="458B597C" w:rsidR="0037703E" w:rsidRPr="00200122" w:rsidRDefault="0037703E" w:rsidP="0037703E">
      <w:pPr>
        <w:pStyle w:val="Heading5"/>
      </w:pPr>
      <w:r w:rsidRPr="00200122">
        <w:t>Infectious dose</w:t>
      </w:r>
    </w:p>
    <w:p w14:paraId="6C54A533" w14:textId="26BC62BB" w:rsidR="0037703E" w:rsidRPr="00200122" w:rsidRDefault="00C474A5" w:rsidP="0037703E">
      <w:r w:rsidRPr="00200122">
        <w:t xml:space="preserve">The minimum infectious dose of CMNV required to cause VCMD in </w:t>
      </w:r>
      <w:r w:rsidR="005E4C22" w:rsidRPr="00200122">
        <w:t>susceptible species</w:t>
      </w:r>
      <w:r w:rsidRPr="00200122">
        <w:t xml:space="preserve"> by experimental challenge or natural infection is not known. </w:t>
      </w:r>
      <w:r w:rsidR="0037703E" w:rsidRPr="00200122">
        <w:t xml:space="preserve">However, </w:t>
      </w:r>
      <w:r w:rsidR="0037703E" w:rsidRPr="00200122">
        <w:rPr>
          <w:rStyle w:val="Emphasis"/>
        </w:rPr>
        <w:t>per os</w:t>
      </w:r>
      <w:r w:rsidR="0037703E" w:rsidRPr="00200122">
        <w:t xml:space="preserve"> infection of </w:t>
      </w:r>
      <w:r w:rsidR="0037703E" w:rsidRPr="00200122">
        <w:rPr>
          <w:rStyle w:val="Emphasis"/>
        </w:rPr>
        <w:t>P. vannamei</w:t>
      </w:r>
      <w:r w:rsidR="0037703E" w:rsidRPr="00200122">
        <w:t xml:space="preserve"> fed with minced CMNV-infected tissues (9 mm</w:t>
      </w:r>
      <w:r w:rsidR="0037703E" w:rsidRPr="00200122">
        <w:rPr>
          <w:vertAlign w:val="superscript"/>
        </w:rPr>
        <w:t>3</w:t>
      </w:r>
      <w:r w:rsidR="0037703E" w:rsidRPr="00200122">
        <w:t xml:space="preserve">) at 10% of total body weight resulted in cumulative mortality of 84.85 ± 2.14% at 10 days post-infection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0037703E" w:rsidRPr="00200122">
        <w:t xml:space="preserve">. In the same study, 100% mortalities were observed in </w:t>
      </w:r>
      <w:r w:rsidR="0037703E" w:rsidRPr="00200122">
        <w:rPr>
          <w:rStyle w:val="Emphasis"/>
        </w:rPr>
        <w:t>P. vannamei</w:t>
      </w:r>
      <w:r w:rsidR="0037703E" w:rsidRPr="00200122">
        <w:rPr>
          <w:i/>
        </w:rPr>
        <w:t xml:space="preserve"> </w:t>
      </w:r>
      <w:r w:rsidR="0037703E" w:rsidRPr="00200122">
        <w:t xml:space="preserve">following injection of a CMNV homogenised inoculum prepared from cephalothoraxes and whitish abdominal muscle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0037703E" w:rsidRPr="00200122">
        <w:t>.</w:t>
      </w:r>
    </w:p>
    <w:p w14:paraId="0652876C" w14:textId="77777777" w:rsidR="0037703E" w:rsidRPr="00200122" w:rsidRDefault="0037703E" w:rsidP="0037703E">
      <w:pPr>
        <w:pStyle w:val="Heading4"/>
      </w:pPr>
      <w:r w:rsidRPr="00200122">
        <w:t>Pathogenesis</w:t>
      </w:r>
    </w:p>
    <w:p w14:paraId="2721F14F" w14:textId="77777777" w:rsidR="0037703E" w:rsidRPr="00200122" w:rsidRDefault="0037703E" w:rsidP="0037703E">
      <w:pPr>
        <w:pStyle w:val="Heading5"/>
      </w:pPr>
      <w:r w:rsidRPr="00200122">
        <w:t>Tissue tropism</w:t>
      </w:r>
    </w:p>
    <w:p w14:paraId="5C332A94" w14:textId="671BE008" w:rsidR="0037703E" w:rsidRPr="00200122" w:rsidRDefault="0037703E" w:rsidP="0037703E">
      <w:r w:rsidRPr="00200122">
        <w:t xml:space="preserve">CMNV infects the hepatopancreas, striated muscle and lymphoid organ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Pr="00200122">
        <w:t xml:space="preserve">. CMNV has also been detected in oogonia, oocytes, spermatocytes and fertilized eggs of experimentally infected </w:t>
      </w:r>
      <w:r w:rsidRPr="00200122">
        <w:rPr>
          <w:rStyle w:val="Emphasis"/>
        </w:rPr>
        <w:t>E. carinicauda</w:t>
      </w:r>
      <w:r w:rsidRPr="00200122">
        <w:t xml:space="preserve"> broodstock </w: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 </w:instrTex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42" w:tooltip="Liu, 2017 #19620" w:history="1">
        <w:r w:rsidR="005B41FA">
          <w:rPr>
            <w:noProof/>
          </w:rPr>
          <w:t>Liu et al. 2017</w:t>
        </w:r>
      </w:hyperlink>
      <w:r w:rsidR="00817943">
        <w:rPr>
          <w:noProof/>
        </w:rPr>
        <w:t>)</w:t>
      </w:r>
      <w:r w:rsidR="00817943">
        <w:fldChar w:fldCharType="end"/>
      </w:r>
      <w:r w:rsidRPr="00200122">
        <w:t>.</w:t>
      </w:r>
    </w:p>
    <w:p w14:paraId="31F56986" w14:textId="77777777" w:rsidR="0037703E" w:rsidRPr="00200122" w:rsidRDefault="0037703E" w:rsidP="0037703E">
      <w:pPr>
        <w:pStyle w:val="Heading5"/>
      </w:pPr>
      <w:r w:rsidRPr="00200122">
        <w:t>Tissue titre</w:t>
      </w:r>
    </w:p>
    <w:p w14:paraId="2EDE19E4" w14:textId="712CCA99" w:rsidR="0037703E" w:rsidRPr="00200122" w:rsidRDefault="0037703E" w:rsidP="0037703E">
      <w:r w:rsidRPr="00200122">
        <w:t xml:space="preserve">One study that examined the titre of CMNV in infected </w:t>
      </w:r>
      <w:r w:rsidRPr="00200122">
        <w:rPr>
          <w:rStyle w:val="Emphasis"/>
        </w:rPr>
        <w:t>P. vannamei</w:t>
      </w:r>
      <w:r w:rsidRPr="00200122">
        <w:t xml:space="preserve"> found that the viral loads varied from 1.5 × 10</w:t>
      </w:r>
      <w:r w:rsidRPr="00200122">
        <w:rPr>
          <w:vertAlign w:val="superscript"/>
        </w:rPr>
        <w:t>2</w:t>
      </w:r>
      <w:r w:rsidRPr="00200122">
        <w:t>–6.7 × 10</w:t>
      </w:r>
      <w:r w:rsidRPr="00200122">
        <w:rPr>
          <w:vertAlign w:val="superscript"/>
        </w:rPr>
        <w:t>6</w:t>
      </w:r>
      <w:r w:rsidRPr="00200122">
        <w:t xml:space="preserve"> copies/mg of cephalothorax tissue when examined by real-time RT-LAMP </w:t>
      </w:r>
      <w:r w:rsidR="00817943">
        <w:fldChar w:fldCharType="begin"/>
      </w:r>
      <w:r w:rsidR="00817943">
        <w:instrText xml:space="preserve"> ADDIN EN.CITE &lt;EndNote&gt;&lt;Cite&gt;&lt;Author&gt;Zhang&lt;/Author&gt;&lt;Year&gt;2017&lt;/Year&gt;&lt;RecNum&gt;19764&lt;/RecNum&gt;&lt;IDText&gt;19849&lt;/IDText&gt;&lt;DisplayText&gt;(Zhang et al. 2017a)&lt;/DisplayText&gt;&lt;record&gt;&lt;rec-number&gt;19764&lt;/rec-number&gt;&lt;foreign-keys&gt;&lt;key app="EN" db-id="xfaeaf0wbesxw9epfpx5at0dvzz5rfz52dzs" timestamp="1572218658" guid="3e0db0ed-1a93-45df-b1f7-0c3bff672ac7"&gt;19764&lt;/key&gt;&lt;/foreign-keys&gt;&lt;ref-type name="Journal Articles"&gt;17&lt;/ref-type&gt;&lt;contributors&gt;&lt;authors&gt;&lt;author&gt;Zhang, Q.&lt;/author&gt;&lt;author&gt;Liu, S.&lt;/author&gt;&lt;author&gt;Yang, H.&lt;/author&gt;&lt;author&gt;Zhu, L.&lt;/author&gt;&lt;author&gt;Wan, X.&lt;/author&gt;&lt;author&gt;Li, X.&lt;/author&gt;&lt;author&gt;Huang, J.&lt;/author&gt;&lt;/authors&gt;&lt;/contributors&gt;&lt;titles&gt;&lt;title&gt;Reverse transcription loop-mediated isothermal amplification for rapid and quantitative assay of covert mortality nodavirus in shrimp&lt;/title&gt;&lt;secondary-title&gt;Journal of Invertebrate Pathology&lt;/secondary-title&gt;&lt;/titles&gt;&lt;periodical&gt;&lt;full-title&gt;Journal of Invertebrate Pathology&lt;/full-title&gt;&lt;/periodical&gt;&lt;pages&gt;130-135&lt;/pages&gt;&lt;volume&gt;150&lt;/volume&gt;&lt;keywords&gt;&lt;keyword&gt;Shrimp&lt;/keyword&gt;&lt;keyword&gt;Covert mortality nodavirus&lt;/keyword&gt;&lt;keyword&gt;Reverse transcription loop-mediated isothermal amplification&lt;/keyword&gt;&lt;/keywords&gt;&lt;dates&gt;&lt;year&gt;2017&lt;/year&gt;&lt;pub-dates&gt;&lt;date&gt;6 August 2018&lt;/date&gt;&lt;/pub-dates&gt;&lt;/dates&gt;&lt;orig-pub&gt;\\ACT001CL04FS07\BIOSECURITYDATA$\E Library\Animal Catalogue\Z\Zhang et al 2017 EN19849.pdf&lt;/orig-pub&gt;&lt;isbn&gt;0022-2011&lt;/isbn&gt;&lt;label&gt;19849&lt;/label&gt;&lt;urls&gt;&lt;/urls&gt;&lt;custom1&gt;gm prawns&lt;/custom1&gt;&lt;electronic-resource-num&gt;https://doi.org/10.1016/j.jip.2015.09.001&lt;/electronic-resource-num&gt;&lt;/record&gt;&lt;/Cite&gt;&lt;/EndNote&gt;</w:instrText>
      </w:r>
      <w:r w:rsidR="00817943">
        <w:fldChar w:fldCharType="separate"/>
      </w:r>
      <w:r w:rsidR="00817943">
        <w:rPr>
          <w:noProof/>
        </w:rPr>
        <w:t>(</w:t>
      </w:r>
      <w:hyperlink w:anchor="_ENREF_899" w:tooltip="Zhang, 2017 #19764" w:history="1">
        <w:r w:rsidR="005B41FA">
          <w:rPr>
            <w:noProof/>
          </w:rPr>
          <w:t>Zhang et al. 2017a</w:t>
        </w:r>
      </w:hyperlink>
      <w:r w:rsidR="00817943">
        <w:rPr>
          <w:noProof/>
        </w:rPr>
        <w:t>)</w:t>
      </w:r>
      <w:r w:rsidR="00817943">
        <w:fldChar w:fldCharType="end"/>
      </w:r>
      <w:r w:rsidRPr="00200122">
        <w:t>. Pooljun et al (2016) similarly showed the viral load in CMNV-infected prawn samples from Thailand varied from 4.3–6.5 × 10</w:t>
      </w:r>
      <w:r w:rsidRPr="00200122">
        <w:rPr>
          <w:vertAlign w:val="superscript"/>
        </w:rPr>
        <w:t>6</w:t>
      </w:r>
      <w:r w:rsidRPr="00200122">
        <w:t xml:space="preserve"> copies/μL of total RNA when analysed by qRT-PCR </w:t>
      </w:r>
      <w:r w:rsidR="00817943">
        <w:fldChar w:fldCharType="begin"/>
      </w:r>
      <w:r w:rsidR="00817943">
        <w:instrText xml:space="preserve"> ADDIN EN.CITE &lt;EndNote&gt;&lt;Cite&gt;&lt;Author&gt;Pooljun&lt;/Author&gt;&lt;Year&gt;2016&lt;/Year&gt;&lt;RecNum&gt;19404&lt;/RecNum&gt;&lt;IDText&gt;18832&lt;/IDText&gt;&lt;DisplayText&gt;(Pooljun et al. 2016)&lt;/DisplayText&gt;&lt;record&gt;&lt;rec-number&gt;19404&lt;/rec-number&gt;&lt;foreign-keys&gt;&lt;key app="EN" db-id="xfaeaf0wbesxw9epfpx5at0dvzz5rfz52dzs" timestamp="1572218609" guid="3dc300a3-786b-4030-a19d-dc0ec38eefb0"&gt;19404&lt;/key&gt;&lt;/foreign-keys&gt;&lt;ref-type name="Journal Articles"&gt;17&lt;/ref-type&gt;&lt;contributors&gt;&lt;authors&gt;&lt;author&gt;Pooljun, C.&lt;/author&gt;&lt;author&gt;Direkbusarakom, S.&lt;/author&gt;&lt;author&gt;Chotipuntu, P.&lt;/author&gt;&lt;author&gt;Hirono, I.&lt;/author&gt;&lt;author&gt;Wuthisuthimethavee, S.&lt;/author&gt;&lt;/authors&gt;&lt;/contributors&gt;&lt;titles&gt;&lt;title&gt;Development of a TaqMan real-time RT-PCR assay for detection of covert mortality nodavirus (CMNV) in penaeid shrimp&lt;/title&gt;&lt;secondary-title&gt;Aquaculture&lt;/secondary-title&gt;&lt;/titles&gt;&lt;periodical&gt;&lt;full-title&gt;Aquaculture&lt;/full-title&gt;&lt;/periodical&gt;&lt;pages&gt;445-450&lt;/pages&gt;&lt;volume&gt;464&lt;/volume&gt;&lt;keywords&gt;&lt;keyword&gt;Covert mortality nodavirus (CMNV)&lt;/keyword&gt;&lt;keyword&gt;TaqMan probe&lt;/keyword&gt;&lt;keyword&gt;Real-time RT-PCR&lt;/keyword&gt;&lt;keyword&gt;Shrimp&lt;/keyword&gt;&lt;/keywords&gt;&lt;dates&gt;&lt;year&gt;2016&lt;/year&gt;&lt;/dates&gt;&lt;orig-pub&gt;\\ACT001CL04FS07\BIOSECURITYDATA$\E Library\Animal Catalogue\P\Pooljun et al 2016 EN18832.pdf&lt;/orig-pub&gt;&lt;label&gt;18832&lt;/label&gt;&lt;urls&gt;&lt;/urls&gt;&lt;custom1&gt;KG&lt;/custom1&gt;&lt;electronic-resource-num&gt;https://doi.org/10.1016/j.aquaculture.2016.06.044&lt;/electronic-resource-num&gt;&lt;/record&gt;&lt;/Cite&gt;&lt;/EndNote&gt;</w:instrText>
      </w:r>
      <w:r w:rsidR="00817943">
        <w:fldChar w:fldCharType="separate"/>
      </w:r>
      <w:r w:rsidR="00817943">
        <w:rPr>
          <w:noProof/>
        </w:rPr>
        <w:t>(</w:t>
      </w:r>
      <w:hyperlink w:anchor="_ENREF_626" w:tooltip="Pooljun, 2016 #19404" w:history="1">
        <w:r w:rsidR="005B41FA">
          <w:rPr>
            <w:noProof/>
          </w:rPr>
          <w:t>Pooljun et al. 2016</w:t>
        </w:r>
      </w:hyperlink>
      <w:r w:rsidR="00817943">
        <w:rPr>
          <w:noProof/>
        </w:rPr>
        <w:t>)</w:t>
      </w:r>
      <w:r w:rsidR="00817943">
        <w:fldChar w:fldCharType="end"/>
      </w:r>
      <w:r w:rsidRPr="00200122">
        <w:t xml:space="preserve">. The viral load in the muscles of CMNV infected </w:t>
      </w:r>
      <w:r w:rsidRPr="00200122">
        <w:rPr>
          <w:i/>
        </w:rPr>
        <w:t>M. abei</w:t>
      </w:r>
      <w:r w:rsidRPr="00200122">
        <w:t xml:space="preserve"> varied from 4.9–3.5 × 10</w:t>
      </w:r>
      <w:r w:rsidRPr="00200122">
        <w:rPr>
          <w:vertAlign w:val="superscript"/>
        </w:rPr>
        <w:t>4</w:t>
      </w:r>
      <w:r w:rsidRPr="00200122">
        <w:t xml:space="preserve"> copies/mg tissue (examined by real-time RT-LAMP), which was lower than the viral load in the muscles of </w:t>
      </w:r>
      <w:r w:rsidRPr="00200122">
        <w:rPr>
          <w:rStyle w:val="Emphasis"/>
        </w:rPr>
        <w:t>P. vannamei</w:t>
      </w:r>
      <w:r w:rsidRPr="00200122">
        <w:t xml:space="preserve"> (2.1 × 10</w:t>
      </w:r>
      <w:r w:rsidRPr="00200122">
        <w:rPr>
          <w:vertAlign w:val="superscript"/>
        </w:rPr>
        <w:t>1</w:t>
      </w:r>
      <w:r w:rsidRPr="00200122">
        <w:t>–8.3 × 10</w:t>
      </w:r>
      <w:r w:rsidRPr="00200122">
        <w:rPr>
          <w:vertAlign w:val="superscript"/>
        </w:rPr>
        <w:t>5 </w:t>
      </w:r>
      <w:r w:rsidRPr="00200122">
        <w:t xml:space="preserve">copies/mg tissue) </w:t>
      </w:r>
      <w:r w:rsidR="00817943">
        <w:fldChar w:fldCharType="begin"/>
      </w:r>
      <w:r w:rsidR="00A70204">
        <w:instrText xml:space="preserve"> ADDIN EN.CITE &lt;EndNote&gt;&lt;Cite&gt;&lt;Author&gt;Zhang&lt;/Author&gt;&lt;Year&gt;2018&lt;/Year&gt;&lt;RecNum&gt;19912&lt;/RecNum&gt;&lt;IDText&gt;19692&lt;/IDText&gt;&lt;DisplayText&gt;(Zhang et al. 2018)&lt;/DisplayText&gt;&lt;record&gt;&lt;rec-number&gt;19912&lt;/rec-number&gt;&lt;foreign-keys&gt;&lt;key app="EN" db-id="xfaeaf0wbesxw9epfpx5at0dvzz5rfz52dzs" timestamp="1572218678" guid="bd125210-086d-45a7-ad2c-c7f659472672"&gt;19912&lt;/key&gt;&lt;/foreign-keys&gt;&lt;ref-type name="Journal Articles"&gt;17&lt;/ref-type&gt;&lt;contributors&gt;&lt;authors&gt;&lt;author&gt;Zhang, Q.&lt;/author&gt;&lt;author&gt;Liu, S.&lt;/author&gt;&lt;author&gt;Li, J.&lt;/author&gt;&lt;author&gt;Xu, T. T.&lt;/author&gt;&lt;author&gt;Wang, X. H.&lt;/author&gt;&lt;author&gt;Fu, G. M.&lt;/author&gt;&lt;author&gt;Li, Xi. P.&lt;/author&gt;&lt;author&gt;Sang, S. W.&lt;/author&gt;&lt;author&gt;Bian, X. D .&lt;/author&gt;&lt;author&gt;Hao, J. W.&lt;/author&gt;&lt;/authors&gt;&lt;/contributors&gt;&lt;titles&gt;&lt;title&gt;&lt;style face="normal" font="default" size="100%"&gt;Evidence for cross-species transmission of covert mortality nodavirus to new host of &lt;/style&gt;&lt;style face="italic" font="default" size="100%"&gt;Mugilogobius abei&lt;/style&gt;&lt;/title&gt;&lt;secondary-title&gt;Frontiers in Microbiology&lt;/secondary-title&gt;&lt;/titles&gt;&lt;periodical&gt;&lt;full-title&gt;Frontiers in Microbiology&lt;/full-title&gt;&lt;/periodical&gt;&lt;volume&gt;9&lt;/volume&gt;&lt;number&gt;1447&lt;/number&gt;&lt;keywords&gt;&lt;keyword&gt;Alphanodavirus,Covert mortality nodavirus (CMNV)&lt;/keyword&gt;&lt;keyword&gt;Host jump&lt;/keyword&gt;&lt;keyword&gt;natural infection&lt;/keyword&gt;&lt;keyword&gt;Mugilogobius abei&lt;/keyword&gt;&lt;/keywords&gt;&lt;dates&gt;&lt;year&gt;2018&lt;/year&gt;&lt;/dates&gt;&lt;orig-pub&gt;\\ACT001CL04FS07\BIOSECURITYDATA$\E Library\Animal Catalogue\Z\Zhang et al 2018 EN19692.pdf&lt;/orig-pub&gt;&lt;isbn&gt;1664-302X&lt;/isbn&gt;&lt;label&gt;19692&lt;/label&gt;&lt;urls&gt;&lt;/urls&gt;&lt;custom1&gt;Prawn_YGC&lt;/custom1&gt;&lt;electronic-resource-num&gt;https://www.frontiersin.org/article/10.3389/fmicb.2018.01447&lt;/electronic-resource-num&gt;&lt;/record&gt;&lt;/Cite&gt;&lt;/EndNote&gt;</w:instrText>
      </w:r>
      <w:r w:rsidR="00817943">
        <w:fldChar w:fldCharType="separate"/>
      </w:r>
      <w:r w:rsidR="00817943">
        <w:rPr>
          <w:noProof/>
        </w:rPr>
        <w:t>(</w:t>
      </w:r>
      <w:hyperlink w:anchor="_ENREF_898" w:tooltip="Zhang, 2018 #19912" w:history="1">
        <w:r w:rsidR="005B41FA">
          <w:rPr>
            <w:noProof/>
          </w:rPr>
          <w:t>Zhang et al. 2018</w:t>
        </w:r>
      </w:hyperlink>
      <w:r w:rsidR="00817943">
        <w:rPr>
          <w:noProof/>
        </w:rPr>
        <w:t>)</w:t>
      </w:r>
      <w:r w:rsidR="00817943">
        <w:fldChar w:fldCharType="end"/>
      </w:r>
      <w:r w:rsidRPr="00200122">
        <w:t>.</w:t>
      </w:r>
    </w:p>
    <w:p w14:paraId="1993FC00" w14:textId="77777777" w:rsidR="0037703E" w:rsidRPr="00200122" w:rsidRDefault="0037703E" w:rsidP="0037703E">
      <w:pPr>
        <w:pStyle w:val="Heading4"/>
      </w:pPr>
      <w:r w:rsidRPr="00200122">
        <w:t>Diagnosis</w:t>
      </w:r>
    </w:p>
    <w:p w14:paraId="5D373A01" w14:textId="77777777" w:rsidR="0037703E" w:rsidRPr="00200122" w:rsidRDefault="0037703E" w:rsidP="0037703E">
      <w:pPr>
        <w:pStyle w:val="Heading5"/>
      </w:pPr>
      <w:r w:rsidRPr="00200122">
        <w:t>Clinical signs</w:t>
      </w:r>
    </w:p>
    <w:p w14:paraId="2AB9266F" w14:textId="05E4D8D1" w:rsidR="0037703E" w:rsidRDefault="0037703E" w:rsidP="0037703E">
      <w:r w:rsidRPr="00200122">
        <w:t xml:space="preserve">Prawns infected with CMNV exhibit hepatopancreatic atrophy and necrosis, empty stomach and guts, soft shell, slow growth, and in many cases abdominal muscle whitening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Pr="00200122">
        <w:t>. These clinical signs are similar to those caused by other pathogenic agents such as infectious myonecrosis virus</w:t>
      </w:r>
      <w:r w:rsidR="003C456D">
        <w:t xml:space="preserve"> </w:t>
      </w:r>
      <w:r w:rsidRPr="00200122">
        <w:t xml:space="preserve">or seen in prawns with AHPND, making diagnosis based on clinical signs difficult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Pr="00200122">
        <w:t>.</w:t>
      </w:r>
    </w:p>
    <w:p w14:paraId="0C87D483" w14:textId="7D532AF2" w:rsidR="00E76A66" w:rsidRPr="00200122" w:rsidRDefault="00E76A66" w:rsidP="0037703E">
      <w:r>
        <w:t xml:space="preserve">Finfish infected with CMNV may appear grossly normal whilst others show signs of stunted growth or abnormal swimming behaviour </w:t>
      </w:r>
      <w:r w:rsidR="00817943">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 </w:instrText>
      </w:r>
      <w:r w:rsidR="00A70204">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831" w:tooltip="Wang, 2018 #19882" w:history="1">
        <w:r w:rsidR="005B41FA">
          <w:rPr>
            <w:noProof/>
          </w:rPr>
          <w:t>Wang et al. 2018</w:t>
        </w:r>
      </w:hyperlink>
      <w:r w:rsidR="00817943">
        <w:rPr>
          <w:noProof/>
        </w:rPr>
        <w:t xml:space="preserve">; </w:t>
      </w:r>
      <w:hyperlink w:anchor="_ENREF_898" w:tooltip="Zhang, 2018 #19912" w:history="1">
        <w:r w:rsidR="005B41FA">
          <w:rPr>
            <w:noProof/>
          </w:rPr>
          <w:t>Zhang et al. 2018</w:t>
        </w:r>
      </w:hyperlink>
      <w:r w:rsidR="00817943">
        <w:rPr>
          <w:noProof/>
        </w:rPr>
        <w:t>)</w:t>
      </w:r>
      <w:r w:rsidR="00817943">
        <w:fldChar w:fldCharType="end"/>
      </w:r>
      <w:r>
        <w:t>.</w:t>
      </w:r>
      <w:r w:rsidR="008B42FB">
        <w:t xml:space="preserve"> It is unknown if crabs develop clinical signs following infection with CMNV.</w:t>
      </w:r>
    </w:p>
    <w:p w14:paraId="1C0443A6" w14:textId="77777777" w:rsidR="0037703E" w:rsidRPr="00200122" w:rsidRDefault="0037703E" w:rsidP="0037703E">
      <w:pPr>
        <w:pStyle w:val="Heading5"/>
      </w:pPr>
      <w:r w:rsidRPr="00200122">
        <w:t>Pathology</w:t>
      </w:r>
    </w:p>
    <w:p w14:paraId="6AA3EA2E" w14:textId="48023ED5" w:rsidR="0037703E" w:rsidRPr="00200122" w:rsidRDefault="0037703E" w:rsidP="0037703E">
      <w:r w:rsidRPr="00200122">
        <w:t>Histopathological examination of prawns suffering VCMD revealed coagulative necrosis of striated muscle accompanied by haemocytic infiltration and karyopyknosis of haemocyte</w:t>
      </w:r>
      <w:r w:rsidR="00A01F05" w:rsidRPr="00200122">
        <w:t xml:space="preserve"> nuclei</w:t>
      </w:r>
      <w:r w:rsidRPr="00200122">
        <w:t xml:space="preserve"> </w:t>
      </w:r>
      <w:r w:rsidR="00817943">
        <w:fldChar w:fldCharType="begin"/>
      </w:r>
      <w:r w:rsidR="00817943">
        <w:instrText xml:space="preserve"> ADDIN EN.CITE &lt;EndNote&gt;&lt;Cite&gt;&lt;Author&gt;Zhang&lt;/Author&gt;&lt;Year&gt;2014&lt;/Year&gt;&lt;RecNum&gt;18946&lt;/RecNum&gt;&lt;IDText&gt;18179&lt;/IDText&gt;&lt;DisplayText&gt;(Zhang et al. 2014)&lt;/DisplayText&gt;&lt;record&gt;&lt;rec-number&gt;18946&lt;/rec-number&gt;&lt;foreign-keys&gt;&lt;key app="EN" db-id="xfaeaf0wbesxw9epfpx5at0dvzz5rfz52dzs" timestamp="1572218547" guid="548fda54-9751-49e0-a5f8-e1814a8f35ab"&gt;18946&lt;/key&gt;&lt;/foreign-keys&gt;&lt;ref-type name="Journal Articles"&gt;17&lt;/ref-type&gt;&lt;contributors&gt;&lt;authors&gt;&lt;author&gt;Zhang, Q.&lt;/author&gt;&lt;author&gt;Liu, Q.&lt;/author&gt;&lt;author&gt;Liu, S.&lt;/author&gt;&lt;author&gt;Yang, H.&lt;/author&gt;&lt;author&gt;Liu, S.&lt;/author&gt;&lt;author&gt;Zhu, L.&lt;/author&gt;&lt;author&gt;Yang, B.&lt;/author&gt;&lt;author&gt;Jin, J.&lt;/author&gt;&lt;author&gt;Ding, L.&lt;/author&gt;&lt;author&gt;Wang, X.&lt;/author&gt;&lt;author&gt;Liang, Y.&lt;/author&gt;&lt;author&gt;Wang, Q.&lt;/author&gt;&lt;author&gt;Huang, J.&lt;/author&gt;&lt;/authors&gt;&lt;/contributors&gt;&lt;titles&gt;&lt;title&gt;A new nodavirus is associated with covert mortality disease of shrimp&lt;/title&gt;&lt;secondary-title&gt;Journal of General Virology&lt;/secondary-title&gt;&lt;/titles&gt;&lt;periodical&gt;&lt;full-title&gt;Journal of General Virology&lt;/full-title&gt;&lt;/periodical&gt;&lt;pages&gt;2700-2709&lt;/pages&gt;&lt;volume&gt;95&lt;/volume&gt;&lt;number&gt;12&lt;/number&gt;&lt;keywords&gt;&lt;keyword&gt;Shrimp&lt;/keyword&gt;&lt;keyword&gt;covert mortality nodavirus&lt;/keyword&gt;&lt;keyword&gt;Hepatopancreas&lt;/keyword&gt;&lt;keyword&gt;Nodaviridae&lt;/keyword&gt;&lt;keyword&gt;Penaeidae&lt;/keyword&gt;&lt;/keywords&gt;&lt;dates&gt;&lt;year&gt;2014&lt;/year&gt;&lt;/dates&gt;&lt;orig-pub&gt;\\ACT001CL04FS07\BIOSECURITYDATA$\E Library\Animal Catalogue\Z\Zhang et al 2014 EN18179.pdf&lt;/orig-pub&gt;&lt;label&gt;18179&lt;/label&gt;&lt;urls&gt;&lt;/urls&gt;&lt;custom1&gt;JL-Aquatics for IMNV review&lt;/custom1&gt;&lt;electronic-resource-num&gt;http://dx.doi.org/10.1099/vir.0.070078-0&lt;/electronic-resource-num&gt;&lt;/record&gt;&lt;/Cite&gt;&lt;/EndNote&gt;</w:instrText>
      </w:r>
      <w:r w:rsidR="00817943">
        <w:fldChar w:fldCharType="separate"/>
      </w:r>
      <w:r w:rsidR="00817943">
        <w:rPr>
          <w:noProof/>
        </w:rPr>
        <w:t>(</w:t>
      </w:r>
      <w:hyperlink w:anchor="_ENREF_897" w:tooltip="Zhang, 2014 #18946" w:history="1">
        <w:r w:rsidR="005B41FA">
          <w:rPr>
            <w:noProof/>
          </w:rPr>
          <w:t>Zhang et al. 2014</w:t>
        </w:r>
      </w:hyperlink>
      <w:r w:rsidR="00817943">
        <w:rPr>
          <w:noProof/>
        </w:rPr>
        <w:t>)</w:t>
      </w:r>
      <w:r w:rsidR="00817943">
        <w:fldChar w:fldCharType="end"/>
      </w:r>
      <w:r w:rsidRPr="00200122">
        <w:t>. Additionally, eosinophilic inclusions were found in the tubular epithelium of the hepatopancreas and</w:t>
      </w:r>
      <w:r w:rsidR="009F1206" w:rsidRPr="00200122">
        <w:t xml:space="preserve"> lymphoid organ</w:t>
      </w:r>
      <w:r w:rsidRPr="00200122">
        <w:t xml:space="preserve">, and mass karyopyknotic nuclei were detected in the muscle and lymphoid organ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Pr="00200122">
        <w:t xml:space="preserve">. Enlarged nuclei in the hepatopancreas have also been observed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w:t>
      </w:r>
    </w:p>
    <w:p w14:paraId="2D5BCD5D" w14:textId="2C8C8CCE" w:rsidR="0037703E" w:rsidRPr="00200122" w:rsidRDefault="0037703E" w:rsidP="0037703E">
      <w:r w:rsidRPr="00200122">
        <w:t xml:space="preserve">Histopathological analysis revealed CMNV infection in fish species </w:t>
      </w:r>
      <w:r w:rsidRPr="00200122">
        <w:rPr>
          <w:rStyle w:val="Emphasis"/>
        </w:rPr>
        <w:t>M. abei</w:t>
      </w:r>
      <w:r w:rsidRPr="00200122">
        <w:t xml:space="preserve"> and </w:t>
      </w:r>
      <w:r w:rsidRPr="00200122">
        <w:rPr>
          <w:rStyle w:val="Emphasis"/>
        </w:rPr>
        <w:t>P. olivaceus</w:t>
      </w:r>
      <w:r w:rsidRPr="00200122">
        <w:t xml:space="preserve"> could cause extensive necrosis of skeletal and cardiac muscle and nervous tissue vacuolation in the eye and brain </w:t>
      </w:r>
      <w:r w:rsidR="00817943">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 </w:instrText>
      </w:r>
      <w:r w:rsidR="00A70204">
        <w:fldChar w:fldCharType="begin">
          <w:fldData xml:space="preserve">PEVuZE5vdGU+PENpdGU+PEF1dGhvcj5aaGFuZzwvQXV0aG9yPjxZZWFyPjIwMTg8L1llYXI+PFJl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831" w:tooltip="Wang, 2018 #19882" w:history="1">
        <w:r w:rsidR="005B41FA">
          <w:rPr>
            <w:noProof/>
          </w:rPr>
          <w:t>Wang et al. 2018</w:t>
        </w:r>
      </w:hyperlink>
      <w:r w:rsidR="00817943">
        <w:rPr>
          <w:noProof/>
        </w:rPr>
        <w:t xml:space="preserve">; </w:t>
      </w:r>
      <w:hyperlink w:anchor="_ENREF_898" w:tooltip="Zhang, 2018 #19912" w:history="1">
        <w:r w:rsidR="005B41FA">
          <w:rPr>
            <w:noProof/>
          </w:rPr>
          <w:t>Zhang et al. 2018</w:t>
        </w:r>
      </w:hyperlink>
      <w:r w:rsidR="00817943">
        <w:rPr>
          <w:noProof/>
        </w:rPr>
        <w:t>)</w:t>
      </w:r>
      <w:r w:rsidR="00817943">
        <w:fldChar w:fldCharType="end"/>
      </w:r>
      <w:r w:rsidRPr="00200122">
        <w:t>.</w:t>
      </w:r>
    </w:p>
    <w:p w14:paraId="35E23CC8" w14:textId="77777777" w:rsidR="0037703E" w:rsidRPr="00200122" w:rsidRDefault="0037703E" w:rsidP="0037703E">
      <w:pPr>
        <w:pStyle w:val="Heading5"/>
      </w:pPr>
      <w:r w:rsidRPr="00200122">
        <w:t>Testing</w:t>
      </w:r>
    </w:p>
    <w:p w14:paraId="43428FE2" w14:textId="6168EB40" w:rsidR="0037703E" w:rsidRPr="00200122" w:rsidRDefault="0037703E" w:rsidP="0037703E">
      <w:r w:rsidRPr="00200122">
        <w:t xml:space="preserve">Nested </w:t>
      </w:r>
      <w:r w:rsidR="00C13C40" w:rsidRPr="00200122">
        <w:t>RT-</w:t>
      </w:r>
      <w:r w:rsidRPr="00200122">
        <w:t xml:space="preserve">PCR, qRT-PCR and RT-LAMP targeting RNA-dependent RNA polymerase are methods used to detect CMNV </w:t>
      </w:r>
      <w:r w:rsidR="00817943">
        <w:fldChar w:fldCharType="begin">
          <w:fldData xml:space="preserve">PEVuZE5vdGU+PENpdGU+PEF1dGhvcj5aaGFuZzwvQXV0aG9yPjxZZWFyPjIwMTQ8L1llYXI+PFJl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Y051bT4xODk0NjwvUmVjTnVtPjxJRFRleHQ+MTgxNzk8L0lEVGV4dD48RGlzcGxheVRleHQ+KExp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</w:fldData>
        </w:fldChar>
      </w:r>
      <w:r w:rsidR="00817943">
        <w:instrText xml:space="preserve"> ADDIN EN.CITE.DATA </w:instrText>
      </w:r>
      <w:r w:rsidR="00817943">
        <w:fldChar w:fldCharType="end"/>
      </w:r>
      <w:r w:rsidR="00817943">
        <w:fldChar w:fldCharType="separate"/>
      </w:r>
      <w:r w:rsidR="00817943">
        <w:rPr>
          <w:noProof/>
        </w:rPr>
        <w:t>(</w:t>
      </w:r>
      <w:hyperlink w:anchor="_ENREF_405" w:tooltip="Li, 2018 #20986" w:history="1">
        <w:r w:rsidR="005B41FA">
          <w:rPr>
            <w:noProof/>
          </w:rPr>
          <w:t>Li et al. 2018</w:t>
        </w:r>
      </w:hyperlink>
      <w:r w:rsidR="00817943">
        <w:rPr>
          <w:noProof/>
        </w:rPr>
        <w:t xml:space="preserve">; </w:t>
      </w:r>
      <w:hyperlink w:anchor="_ENREF_626" w:tooltip="Pooljun, 2016 #19404" w:history="1">
        <w:r w:rsidR="005B41FA">
          <w:rPr>
            <w:noProof/>
          </w:rPr>
          <w:t>Pooljun et al. 2016</w:t>
        </w:r>
      </w:hyperlink>
      <w:r w:rsidR="00817943">
        <w:rPr>
          <w:noProof/>
        </w:rPr>
        <w:t xml:space="preserve">; </w:t>
      </w:r>
      <w:hyperlink w:anchor="_ENREF_897" w:tooltip="Zhang, 2014 #18946" w:history="1">
        <w:r w:rsidR="005B41FA">
          <w:rPr>
            <w:noProof/>
          </w:rPr>
          <w:t>Zhang et al. 2014</w:t>
        </w:r>
      </w:hyperlink>
      <w:r w:rsidR="00817943">
        <w:rPr>
          <w:noProof/>
        </w:rPr>
        <w:t xml:space="preserve">; </w:t>
      </w:r>
      <w:hyperlink w:anchor="_ENREF_899" w:tooltip="Zhang, 2017 #19764" w:history="1">
        <w:r w:rsidR="005B41FA">
          <w:rPr>
            <w:noProof/>
          </w:rPr>
          <w:t>Zhang et al. 2017a</w:t>
        </w:r>
      </w:hyperlink>
      <w:r w:rsidR="00817943">
        <w:rPr>
          <w:noProof/>
        </w:rPr>
        <w:t>)</w:t>
      </w:r>
      <w:r w:rsidR="00817943">
        <w:fldChar w:fldCharType="end"/>
      </w:r>
      <w:r w:rsidRPr="00200122">
        <w:t xml:space="preserve">. ISH can also be used to screen for CMNV </w: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 </w:instrText>
      </w:r>
      <w:r w:rsidR="00817943">
        <w:fldChar w:fldCharType="begin">
          <w:fldData xml:space="preserve">PEVuZE5vdGU+PENpdGU+PEF1dGhvcj5aaGFuZzwvQXV0aG9yPjxZZWFyPjIwMTQ8L1llYXI+PFJl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897" w:tooltip="Zhang, 2014 #18946" w:history="1">
        <w:r w:rsidR="005B41FA">
          <w:rPr>
            <w:noProof/>
          </w:rPr>
          <w:t>Zhang et al. 2014</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Pr="00200122">
        <w:t>.</w:t>
      </w:r>
    </w:p>
    <w:p w14:paraId="6B96B906" w14:textId="77777777" w:rsidR="0037703E" w:rsidRPr="00200122" w:rsidRDefault="0037703E" w:rsidP="0037703E">
      <w:pPr>
        <w:pStyle w:val="Heading4"/>
      </w:pPr>
      <w:r w:rsidRPr="00200122">
        <w:t>Treatment</w:t>
      </w:r>
    </w:p>
    <w:p w14:paraId="104518EA" w14:textId="77777777" w:rsidR="0037703E" w:rsidRPr="00200122" w:rsidRDefault="0037703E" w:rsidP="0037703E">
      <w:r w:rsidRPr="00200122">
        <w:t>There are no scientifically confirmed reports of effective chemotherapy or immunostimulation treatments.</w:t>
      </w:r>
    </w:p>
    <w:p w14:paraId="45D974B1" w14:textId="77777777" w:rsidR="0037703E" w:rsidRPr="00200122" w:rsidRDefault="0037703E" w:rsidP="0037703E">
      <w:pPr>
        <w:pStyle w:val="Heading4"/>
      </w:pPr>
      <w:r w:rsidRPr="00200122">
        <w:t>Control</w:t>
      </w:r>
    </w:p>
    <w:p w14:paraId="425E802B" w14:textId="38FB0BE0" w:rsidR="0037703E" w:rsidRPr="00200122" w:rsidRDefault="0037703E" w:rsidP="0037703E">
      <w:r w:rsidRPr="00200122">
        <w:t xml:space="preserve">Control measures for CMNV are primarily aimed at screening for CMNV in broodstock before spawning and in postlarvae before stocking ponds to help reduce disease prevalence and dissemination </w: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 </w:instrText>
      </w:r>
      <w:r w:rsidR="00817943">
        <w:fldChar w:fldCharType="begin">
          <w:fldData xml:space="preserve">PEVuZE5vdGU+PENpdGU+PEF1dGhvcj5MaXU8L0F1dGhvcj48WWVhcj4yMDE3PC9ZZWFyPjxSZWNO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42" w:tooltip="Liu, 2017 #19620" w:history="1">
        <w:r w:rsidR="005B41FA">
          <w:rPr>
            <w:noProof/>
          </w:rPr>
          <w:t>Liu et al. 2017</w:t>
        </w:r>
      </w:hyperlink>
      <w:r w:rsidR="00817943">
        <w:rPr>
          <w:noProof/>
        </w:rPr>
        <w:t>)</w:t>
      </w:r>
      <w:r w:rsidR="00817943">
        <w:fldChar w:fldCharType="end"/>
      </w:r>
      <w:r w:rsidRPr="00200122">
        <w:t xml:space="preserve">. Specific pathogen-free </w:t>
      </w:r>
      <w:r w:rsidRPr="00200122">
        <w:rPr>
          <w:rStyle w:val="Emphasis"/>
        </w:rPr>
        <w:t>P. vannamei</w:t>
      </w:r>
      <w:r w:rsidRPr="00200122">
        <w:t xml:space="preserve"> stocks have been developed for pathogens, including CMNV </w:t>
      </w:r>
      <w:r w:rsidR="00817943">
        <w:fldChar w:fldCharType="begin">
          <w:fldData xml:space="preserve">PEVuZE5vdGU+PENpdGU+PEF1dGhvcj5NdWhhbW1hZDwvQXV0aG9yPjxZZWFyPjIwMTc8L1llYXI+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</w:fldData>
        </w:fldChar>
      </w:r>
      <w:r w:rsidR="00A70204">
        <w:instrText xml:space="preserve"> ADDIN EN.CITE </w:instrText>
      </w:r>
      <w:r w:rsidR="00A70204">
        <w:fldChar w:fldCharType="begin">
          <w:fldData xml:space="preserve">PEVuZE5vdGU+PENpdGU+PEF1dGhvcj5NdWhhbW1hZDwvQXV0aG9yPjxZZWFyPjIwMTc8L1llYXI+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372" w:tooltip="Kona Bay, 2020 #21034" w:history="1">
        <w:r w:rsidR="005B41FA">
          <w:rPr>
            <w:noProof/>
          </w:rPr>
          <w:t>Kona Bay 2020</w:t>
        </w:r>
      </w:hyperlink>
      <w:r w:rsidR="00817943">
        <w:rPr>
          <w:noProof/>
        </w:rPr>
        <w:t xml:space="preserve">; </w:t>
      </w:r>
      <w:hyperlink w:anchor="_ENREF_513" w:tooltip="Muhammad, 2017 #21033" w:history="1">
        <w:r w:rsidR="005B41FA">
          <w:rPr>
            <w:noProof/>
          </w:rPr>
          <w:t>Muhammad 2017</w:t>
        </w:r>
      </w:hyperlink>
      <w:r w:rsidR="00817943">
        <w:rPr>
          <w:noProof/>
        </w:rPr>
        <w:t>)</w:t>
      </w:r>
      <w:r w:rsidR="00817943">
        <w:fldChar w:fldCharType="end"/>
      </w:r>
      <w:r w:rsidRPr="00200122">
        <w:t xml:space="preserve">. The potential for vertebrate and invertebrate species in and around prawn ponds to be vectors or </w:t>
      </w:r>
      <w:r w:rsidR="00C13C40" w:rsidRPr="00200122">
        <w:t>susceptible hosts of</w:t>
      </w:r>
      <w:r w:rsidRPr="00200122">
        <w:t xml:space="preserve"> CMNV shows that special attention should be paid to pond disinfection before stocking and that live or fresh feed should be either pre-screened for CMNV or not used </w:t>
      </w:r>
      <w:r w:rsidR="00817943">
        <w:fldChar w:fldCharType="begin"/>
      </w:r>
      <w:r w:rsidR="00817943">
        <w:instrText xml:space="preserve"> ADDIN EN.CITE &lt;EndNote&gt;&lt;Cite&gt;&lt;Author&gt;Liu&lt;/Author&gt;&lt;Year&gt;2018&lt;/Year&gt;&lt;RecNum&gt;19761&lt;/RecNum&gt;&lt;IDText&gt;19686&lt;/IDText&gt;&lt;DisplayText&gt;(Liu et al. 2018b)&lt;/DisplayText&gt;&lt;record&gt;&lt;rec-number&gt;19761&lt;/rec-number&gt;&lt;foreign-keys&gt;&lt;key app="EN" db-id="xfaeaf0wbesxw9epfpx5at0dvzz5rfz52dzs" timestamp="1572218658" guid="2fc9b779-42c5-45fb-94a1-1b3a1405c3e1"&gt;19761&lt;/key&gt;&lt;/foreign-keys&gt;&lt;ref-type name="Journal Articles"&gt;17&lt;/ref-type&gt;&lt;contributors&gt;&lt;authors&gt;&lt;author&gt;Liu, S.&lt;/author&gt;&lt;author&gt;Wang, X.-H.&lt;/author&gt;&lt;author&gt;Xu, T.T.&lt;/author&gt;&lt;author&gt;Li, X.&lt;/author&gt;&lt;author&gt;Du, L.&lt;/author&gt;&lt;author&gt;Zhang, Q.-L.&lt;/author&gt;&lt;/authors&gt;&lt;/contributors&gt;&lt;titles&gt;&lt;title&gt;Vectors and reservoir hosts of covert mortality nodavirus (CMNV) in shrimp ponds&lt;/title&gt;&lt;secondary-title&gt;Journal of Invertebrate Pathology&lt;/secondary-title&gt;&lt;/titles&gt;&lt;periodical&gt;&lt;full-title&gt;Journal of Invertebrate Pathology&lt;/full-title&gt;&lt;/periodical&gt;&lt;pages&gt;29-36&lt;/pages&gt;&lt;volume&gt;154&lt;/volume&gt;&lt;keywords&gt;&lt;keyword&gt;Vector&lt;/keyword&gt;&lt;keyword&gt;Reservoir host&lt;/keyword&gt;&lt;keyword&gt;Covert mortality nodavirus (CMNV)&lt;/keyword&gt;&lt;keyword&gt;Shrimp ponds&lt;/keyword&gt;&lt;/keywords&gt;&lt;dates&gt;&lt;year&gt;2018&lt;/year&gt;&lt;/dates&gt;&lt;orig-pub&gt;\\ACT001CL04FS07\BIOSECURITYDATA$\E Library\Animal Catalogue\L\Liu et al 2018 EN19686.pdf&lt;/orig-pub&gt;&lt;isbn&gt;0022-2011&lt;/isbn&gt;&lt;label&gt;19686&lt;/label&gt;&lt;urls&gt;&lt;/urls&gt;&lt;custom1&gt;Prawn_YGV&lt;/custom1&gt;&lt;electronic-resource-num&gt;https://doi.org/10.1016/j.jip.2018.03.011&lt;/electronic-resource-num&gt;&lt;/record&gt;&lt;/Cite&gt;&lt;/EndNote&gt;</w:instrText>
      </w:r>
      <w:r w:rsidR="00817943">
        <w:fldChar w:fldCharType="separate"/>
      </w:r>
      <w:r w:rsidR="00817943">
        <w:rPr>
          <w:noProof/>
        </w:rPr>
        <w:t>(</w:t>
      </w:r>
      <w:hyperlink w:anchor="_ENREF_443" w:tooltip="Liu, 2018 #19761" w:history="1">
        <w:r w:rsidR="005B41FA">
          <w:rPr>
            <w:noProof/>
          </w:rPr>
          <w:t>Liu et al. 2018b</w:t>
        </w:r>
      </w:hyperlink>
      <w:r w:rsidR="00817943">
        <w:rPr>
          <w:noProof/>
        </w:rPr>
        <w:t>)</w:t>
      </w:r>
      <w:r w:rsidR="00817943">
        <w:fldChar w:fldCharType="end"/>
      </w:r>
      <w:r w:rsidRPr="00200122">
        <w:t>.</w:t>
      </w:r>
    </w:p>
    <w:p w14:paraId="3E67D19B" w14:textId="77777777" w:rsidR="0037703E" w:rsidRPr="00200122" w:rsidRDefault="0037703E" w:rsidP="0037703E">
      <w:pPr>
        <w:pStyle w:val="Heading4"/>
      </w:pPr>
      <w:r w:rsidRPr="00200122">
        <w:t>Impact of the disease</w:t>
      </w:r>
    </w:p>
    <w:p w14:paraId="79538665" w14:textId="67A9234F" w:rsidR="00C13C40" w:rsidRPr="00200122" w:rsidRDefault="002109A9" w:rsidP="0037703E">
      <w:r w:rsidRPr="00200122">
        <w:t xml:space="preserve">Infection with </w:t>
      </w:r>
      <w:r w:rsidR="0037703E" w:rsidRPr="00200122">
        <w:t xml:space="preserve">CMNV has caused cumulative mortalities of up to 80% in farmed prawns. </w:t>
      </w:r>
      <w:r w:rsidR="00C13C40" w:rsidRPr="00200122">
        <w:t>Although CMNV has been reported to cause significant economic losses to the prawn aquaculture industry</w:t>
      </w:r>
      <w:r w:rsidR="008E4757" w:rsidRPr="00200122">
        <w:t xml:space="preserve"> </w:t>
      </w:r>
      <w:r w:rsidR="00817943">
        <w:fldChar w:fldCharType="begin">
          <w:fldData xml:space="preserve">PEVuZE5vdGU+PENpdGU+PEF1dGhvcj5aaGFuZzwvQXV0aG9yPjxZZWFyPjIwMTc8L1llYXI+PFJl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</w:fldData>
        </w:fldChar>
      </w:r>
      <w:r w:rsidR="00817943">
        <w:instrText xml:space="preserve"> ADDIN EN.CITE </w:instrText>
      </w:r>
      <w:r w:rsidR="00817943">
        <w:fldChar w:fldCharType="begin">
          <w:fldData xml:space="preserve">PEVuZE5vdGU+PENpdGU+PEF1dGhvcj5aaGFuZzwvQXV0aG9yPjxZZWFyPjIwMTc8L1llYXI+PFJl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443" w:tooltip="Liu, 2018 #19761" w:history="1">
        <w:r w:rsidR="005B41FA">
          <w:rPr>
            <w:noProof/>
          </w:rPr>
          <w:t>Liu et al. 2018b</w:t>
        </w:r>
      </w:hyperlink>
      <w:r w:rsidR="00817943">
        <w:rPr>
          <w:noProof/>
        </w:rPr>
        <w:t xml:space="preserve">; </w:t>
      </w:r>
      <w:hyperlink w:anchor="_ENREF_900" w:tooltip="Zhang, 2017 #19725" w:history="1">
        <w:r w:rsidR="005B41FA">
          <w:rPr>
            <w:noProof/>
          </w:rPr>
          <w:t>Zhang et al. 2017b</w:t>
        </w:r>
      </w:hyperlink>
      <w:r w:rsidR="00817943">
        <w:rPr>
          <w:noProof/>
        </w:rPr>
        <w:t>)</w:t>
      </w:r>
      <w:r w:rsidR="00817943">
        <w:fldChar w:fldCharType="end"/>
      </w:r>
      <w:r w:rsidR="00C13C40" w:rsidRPr="00200122">
        <w:t>, no reports were found detailing the production or market costs of infect</w:t>
      </w:r>
      <w:r w:rsidR="008E4757" w:rsidRPr="00200122">
        <w:t>i</w:t>
      </w:r>
      <w:r w:rsidR="00C13C40" w:rsidRPr="00200122">
        <w:t xml:space="preserve">on </w:t>
      </w:r>
      <w:r w:rsidR="008E4757" w:rsidRPr="00200122">
        <w:t xml:space="preserve">with </w:t>
      </w:r>
      <w:r w:rsidR="00C13C40" w:rsidRPr="00200122">
        <w:t>CMNV.</w:t>
      </w:r>
    </w:p>
    <w:p w14:paraId="5678841E" w14:textId="24129782" w:rsidR="00821960" w:rsidRPr="00200122" w:rsidRDefault="008E4757" w:rsidP="00821960">
      <w:r w:rsidRPr="00200122">
        <w:t xml:space="preserve">Although, CMNV has been reported in wild finfish collected from surrounding coastal waters near the drainage channel of a prawn farm </w:t>
      </w:r>
      <w:r w:rsidR="00817943">
        <w:fldChar w:fldCharType="begin"/>
      </w:r>
      <w:r w:rsidR="00A70204">
        <w:instrText xml:space="preserve"> ADDIN EN.CITE &lt;EndNote&gt;&lt;Cite&gt;&lt;Author&gt;Zhang&lt;/Author&gt;&lt;Year&gt;2018&lt;/Year&gt;&lt;RecNum&gt;19912&lt;/RecNum&gt;&lt;IDText&gt;19692&lt;/IDText&gt;&lt;DisplayText&gt;(Zhang et al. 2018)&lt;/DisplayText&gt;&lt;record&gt;&lt;rec-number&gt;19912&lt;/rec-number&gt;&lt;foreign-keys&gt;&lt;key app="EN" db-id="xfaeaf0wbesxw9epfpx5at0dvzz5rfz52dzs" timestamp="1572218678" guid="bd125210-086d-45a7-ad2c-c7f659472672"&gt;19912&lt;/key&gt;&lt;/foreign-keys&gt;&lt;ref-type name="Journal Articles"&gt;17&lt;/ref-type&gt;&lt;contributors&gt;&lt;authors&gt;&lt;author&gt;Zhang, Q.&lt;/author&gt;&lt;author&gt;Liu, S.&lt;/author&gt;&lt;author&gt;Li, J.&lt;/author&gt;&lt;author&gt;Xu, T. T.&lt;/author&gt;&lt;author&gt;Wang, X. H.&lt;/author&gt;&lt;author&gt;Fu, G. M.&lt;/author&gt;&lt;author&gt;Li, Xi. P.&lt;/author&gt;&lt;author&gt;Sang, S. W.&lt;/author&gt;&lt;author&gt;Bian, X. D .&lt;/author&gt;&lt;author&gt;Hao, J. W.&lt;/author&gt;&lt;/authors&gt;&lt;/contributors&gt;&lt;titles&gt;&lt;title&gt;&lt;style face="normal" font="default" size="100%"&gt;Evidence for cross-species transmission of covert mortality nodavirus to new host of &lt;/style&gt;&lt;style face="italic" font="default" size="100%"&gt;Mugilogobius abei&lt;/style&gt;&lt;/title&gt;&lt;secondary-title&gt;Frontiers in Microbiology&lt;/secondary-title&gt;&lt;/titles&gt;&lt;periodical&gt;&lt;full-title&gt;Frontiers in Microbiology&lt;/full-title&gt;&lt;/periodical&gt;&lt;volume&gt;9&lt;/volume&gt;&lt;number&gt;1447&lt;/number&gt;&lt;keywords&gt;&lt;keyword&gt;Alphanodavirus,Covert mortality nodavirus (CMNV)&lt;/keyword&gt;&lt;keyword&gt;Host jump&lt;/keyword&gt;&lt;keyword&gt;natural infection&lt;/keyword&gt;&lt;keyword&gt;Mugilogobius abei&lt;/keyword&gt;&lt;/keywords&gt;&lt;dates&gt;&lt;year&gt;2018&lt;/year&gt;&lt;/dates&gt;&lt;orig-pub&gt;\\ACT001CL04FS07\BIOSECURITYDATA$\E Library\Animal Catalogue\Z\Zhang et al 2018 EN19692.pdf&lt;/orig-pub&gt;&lt;isbn&gt;1664-302X&lt;/isbn&gt;&lt;label&gt;19692&lt;/label&gt;&lt;urls&gt;&lt;/urls&gt;&lt;custom1&gt;Prawn_YGC&lt;/custom1&gt;&lt;electronic-resource-num&gt;https://www.frontiersin.org/article/10.3389/fmicb.2018.01447&lt;/electronic-resource-num&gt;&lt;/record&gt;&lt;/Cite&gt;&lt;/EndNote&gt;</w:instrText>
      </w:r>
      <w:r w:rsidR="00817943">
        <w:fldChar w:fldCharType="separate"/>
      </w:r>
      <w:r w:rsidR="00817943">
        <w:rPr>
          <w:noProof/>
        </w:rPr>
        <w:t>(</w:t>
      </w:r>
      <w:hyperlink w:anchor="_ENREF_898" w:tooltip="Zhang, 2018 #19912" w:history="1">
        <w:r w:rsidR="005B41FA">
          <w:rPr>
            <w:noProof/>
          </w:rPr>
          <w:t>Zhang et al. 2018</w:t>
        </w:r>
      </w:hyperlink>
      <w:r w:rsidR="00817943">
        <w:rPr>
          <w:noProof/>
        </w:rPr>
        <w:t>)</w:t>
      </w:r>
      <w:r w:rsidR="00817943">
        <w:fldChar w:fldCharType="end"/>
      </w:r>
      <w:r w:rsidRPr="00200122">
        <w:t>, n</w:t>
      </w:r>
      <w:r w:rsidR="00821960" w:rsidRPr="00200122">
        <w:rPr>
          <w:rFonts w:asciiTheme="majorHAnsi" w:hAnsiTheme="majorHAnsi"/>
          <w:szCs w:val="18"/>
        </w:rPr>
        <w:t>o reports were found about the impact of CMNV on wild crustacean or finfish populations.</w:t>
      </w:r>
    </w:p>
    <w:p w14:paraId="6421558E" w14:textId="5FC5DA12" w:rsidR="0037703E" w:rsidRPr="00200122" w:rsidRDefault="0037703E" w:rsidP="00B53C1B">
      <w:pPr>
        <w:pStyle w:val="Heading4"/>
      </w:pPr>
      <w:r w:rsidRPr="00200122">
        <w:t>Current biosecurity measures</w:t>
      </w:r>
    </w:p>
    <w:p w14:paraId="6DDC1587" w14:textId="77E77E69" w:rsidR="0037703E" w:rsidRPr="00200122" w:rsidRDefault="0037703E" w:rsidP="0037703E">
      <w:r w:rsidRPr="00200122">
        <w:t>CMNV was not assessed in</w:t>
      </w:r>
      <w:r w:rsidR="009D73E7" w:rsidRPr="00200122">
        <w:t xml:space="preserve"> the</w:t>
      </w:r>
      <w:r w:rsidRPr="00200122">
        <w:t xml:space="preserve"> Prawn IRA 2009 and there are no </w:t>
      </w:r>
      <w:r w:rsidR="006251F4" w:rsidRPr="00200122">
        <w:t xml:space="preserve">current </w:t>
      </w:r>
      <w:r w:rsidRPr="00200122">
        <w:t>biosecurity measures</w:t>
      </w:r>
      <w:r w:rsidR="005E4C22" w:rsidRPr="00200122">
        <w:t xml:space="preserve"> specific for CMNV</w:t>
      </w:r>
      <w:r w:rsidRPr="00200122">
        <w:t>.</w:t>
      </w:r>
    </w:p>
    <w:p w14:paraId="2F32E04B" w14:textId="36FCB4D7" w:rsidR="0037703E" w:rsidRPr="00200122" w:rsidRDefault="0037703E" w:rsidP="00B53C1B">
      <w:pPr>
        <w:pStyle w:val="Heading4"/>
      </w:pPr>
      <w:r w:rsidRPr="00200122">
        <w:t>Conclusion</w:t>
      </w:r>
    </w:p>
    <w:p w14:paraId="4DD367A6" w14:textId="3A68DB19" w:rsidR="0037703E" w:rsidRPr="00200122" w:rsidRDefault="0037703E" w:rsidP="0037703E">
      <w:r w:rsidRPr="00200122">
        <w:t>CMNV is present in exporting countries, is not present in Australia and is capable of causing adverse effects. In Australia</w:t>
      </w:r>
      <w:r w:rsidR="00C46BCF" w:rsidRPr="00200122">
        <w:t>, infection with</w:t>
      </w:r>
      <w:r w:rsidRPr="00200122">
        <w:t xml:space="preserve"> CMNV is not a nationally notifiable disease. Based on the preceding information, risk assessment is warranted.</w:t>
      </w:r>
    </w:p>
    <w:p w14:paraId="423C334E" w14:textId="4F7C8BA2" w:rsidR="0037703E" w:rsidRPr="00200122" w:rsidRDefault="000F1EED" w:rsidP="0037703E">
      <w:r w:rsidRPr="00200122">
        <w:t>There are</w:t>
      </w:r>
      <w:r w:rsidR="0037703E" w:rsidRPr="00200122">
        <w:t xml:space="preserve"> limited reports of CMNV </w:t>
      </w:r>
      <w:r w:rsidR="00C46BCF" w:rsidRPr="00200122">
        <w:t>infecting</w:t>
      </w:r>
      <w:r w:rsidR="0037703E" w:rsidRPr="00200122">
        <w:t xml:space="preserve"> finfish species. Because none of these finfish species</w:t>
      </w:r>
      <w:r w:rsidRPr="00200122">
        <w:t xml:space="preserve"> </w:t>
      </w:r>
      <w:r w:rsidR="00D71DCB">
        <w:t>is</w:t>
      </w:r>
      <w:r w:rsidR="0037703E" w:rsidRPr="00200122">
        <w:t xml:space="preserve"> reported in Australia, finfish species </w:t>
      </w:r>
      <w:r w:rsidRPr="00200122">
        <w:t xml:space="preserve">have not been considered </w:t>
      </w:r>
      <w:r w:rsidR="00C474A5" w:rsidRPr="00200122">
        <w:t>in this risk assessment</w:t>
      </w:r>
      <w:r w:rsidR="0037703E" w:rsidRPr="00200122">
        <w:t xml:space="preserve">. However, </w:t>
      </w:r>
      <w:r w:rsidRPr="00200122">
        <w:t>related species are native to Australia (for example,</w:t>
      </w:r>
      <w:r w:rsidR="0037703E" w:rsidRPr="00200122">
        <w:t xml:space="preserve"> Mugilogobius </w:t>
      </w:r>
      <w:r w:rsidR="00817943">
        <w:fldChar w:fldCharType="begin"/>
      </w:r>
      <w:r w:rsidR="00817943">
        <w:instrText xml:space="preserve"> ADDIN EN.CITE &lt;EndNote&gt;&lt;Cite&gt;&lt;Author&gt;Fishes of Australia&lt;/Author&gt;&lt;Year&gt;2015&lt;/Year&gt;&lt;RecNum&gt;20871&lt;/RecNum&gt;&lt;IDText&gt;21255&lt;/IDText&gt;&lt;DisplayText&gt;(Fishes of Australia 2015a)&lt;/DisplayText&gt;&lt;record&gt;&lt;rec-number&gt;20871&lt;/rec-number&gt;&lt;foreign-keys&gt;&lt;key app="EN" db-id="xfaeaf0wbesxw9epfpx5at0dvzz5rfz52dzs" timestamp="1572218818" guid="7f7e3dc4-1ad9-4c9a-be7c-7fea97d5b2ea"&gt;20871&lt;/key&gt;&lt;/foreign-keys&gt;&lt;ref-type name="Web Page/Online Document"&gt;12&lt;/ref-type&gt;&lt;contributors&gt;&lt;authors&gt;&lt;author&gt;Fishes of Australia,&lt;/author&gt;&lt;/authors&gt;&lt;/contributors&gt;&lt;titles&gt;&lt;title&gt;&lt;style face="italic" font="default" size="100%"&gt;Mugilogobius&lt;/style&gt;&lt;/title&gt;&lt;/titles&gt;&lt;dates&gt;&lt;year&gt;2015&lt;/year&gt;&lt;pub-dates&gt;&lt;date&gt;26 June 2019&lt;/date&gt;&lt;/pub-dates&gt;&lt;/dates&gt;&lt;publisher&gt;Museums Victoria and OzFishNet&lt;/publisher&gt;&lt;orig-pub&gt;\\ACT001CL04FS07\BIOSECURITYDATA$\E Library\Animal Catalogue\F\Fishes of Australia 2015 EN21255.mht&lt;/orig-pub&gt;&lt;label&gt;21255&lt;/label&gt;&lt;urls&gt;&lt;/urls&gt;&lt;custom1&gt;gm prawns&lt;/custom1&gt;&lt;electronic-resource-num&gt;http://fishesofaustralia.net.au/home/genus/926&lt;/electronic-resource-num&gt;&lt;/record&gt;&lt;/Cite&gt;&lt;/EndNote&gt;</w:instrText>
      </w:r>
      <w:r w:rsidR="00817943">
        <w:fldChar w:fldCharType="separate"/>
      </w:r>
      <w:r w:rsidR="00817943">
        <w:rPr>
          <w:noProof/>
        </w:rPr>
        <w:t>(</w:t>
      </w:r>
      <w:hyperlink w:anchor="_ENREF_226" w:tooltip="Fishes of Australia, 2015 #20871" w:history="1">
        <w:r w:rsidR="005B41FA">
          <w:rPr>
            <w:noProof/>
          </w:rPr>
          <w:t>Fishes of Australia 2015a</w:t>
        </w:r>
      </w:hyperlink>
      <w:r w:rsidR="00817943">
        <w:rPr>
          <w:noProof/>
        </w:rPr>
        <w:t>)</w:t>
      </w:r>
      <w:r w:rsidR="00817943">
        <w:fldChar w:fldCharType="end"/>
      </w:r>
      <w:r w:rsidR="0037703E" w:rsidRPr="00200122">
        <w:t xml:space="preserve">, family Paralichthyidae </w:t>
      </w:r>
      <w:r w:rsidR="00817943">
        <w:fldChar w:fldCharType="begin"/>
      </w:r>
      <w:r w:rsidR="00817943">
        <w:instrText xml:space="preserve"> ADDIN EN.CITE &lt;EndNote&gt;&lt;Cite&gt;&lt;Author&gt;Fishes of Australia&lt;/Author&gt;&lt;Year&gt;2015&lt;/Year&gt;&lt;RecNum&gt;20574&lt;/RecNum&gt;&lt;IDText&gt;21254&lt;/IDText&gt;&lt;DisplayText&gt;(Fishes of Australia 2015b)&lt;/DisplayText&gt;&lt;record&gt;&lt;rec-number&gt;20574&lt;/rec-number&gt;&lt;foreign-keys&gt;&lt;key app="EN" db-id="xfaeaf0wbesxw9epfpx5at0dvzz5rfz52dzs" timestamp="1572218780" guid="991ca671-16a8-4653-a24c-d834dcd13ab7"&gt;20574&lt;/key&gt;&lt;/foreign-keys&gt;&lt;ref-type name="Web Page/Online Document"&gt;12&lt;/ref-type&gt;&lt;contributors&gt;&lt;authors&gt;&lt;author&gt;Fishes of Australia,&lt;/author&gt;&lt;/authors&gt;&lt;/contributors&gt;&lt;titles&gt;&lt;title&gt;Sand flounders, Paralichthyidae&lt;/title&gt;&lt;/titles&gt;&lt;dates&gt;&lt;year&gt;2015&lt;/year&gt;&lt;pub-dates&gt;&lt;date&gt;26 June 2019&lt;/date&gt;&lt;/pub-dates&gt;&lt;/dates&gt;&lt;publisher&gt;Museums Victoria and OzFishNet&lt;/publisher&gt;&lt;orig-pub&gt;\\ACT001CL04FS07\BIOSECURITYDATA$\E Library\Animal Catalogue\F\Fishes of Australia 2015 EN21254.mht&lt;/orig-pub&gt;&lt;label&gt;21254&lt;/label&gt;&lt;urls&gt;&lt;/urls&gt;&lt;custom1&gt;gm prawns&lt;/custom1&gt;&lt;electronic-resource-num&gt;http://fishesofaustralia.net.au/home/family/43&lt;/electronic-resource-num&gt;&lt;/record&gt;&lt;/Cite&gt;&lt;/EndNote&gt;</w:instrText>
      </w:r>
      <w:r w:rsidR="00817943">
        <w:fldChar w:fldCharType="separate"/>
      </w:r>
      <w:r w:rsidR="00817943">
        <w:rPr>
          <w:noProof/>
        </w:rPr>
        <w:t>(</w:t>
      </w:r>
      <w:hyperlink w:anchor="_ENREF_227" w:tooltip="Fishes of Australia, 2015 #20574" w:history="1">
        <w:r w:rsidR="005B41FA">
          <w:rPr>
            <w:noProof/>
          </w:rPr>
          <w:t>Fishes of Australia 2015b</w:t>
        </w:r>
      </w:hyperlink>
      <w:r w:rsidR="00817943">
        <w:rPr>
          <w:noProof/>
        </w:rPr>
        <w:t>)</w:t>
      </w:r>
      <w:r w:rsidR="00817943">
        <w:fldChar w:fldCharType="end"/>
      </w:r>
      <w:r w:rsidR="0037703E" w:rsidRPr="00200122">
        <w:t xml:space="preserve"> and family Gobiidae </w:t>
      </w:r>
      <w:r w:rsidR="00817943">
        <w:fldChar w:fldCharType="begin"/>
      </w:r>
      <w:r w:rsidR="00817943">
        <w:instrText xml:space="preserve"> ADDIN EN.CITE &lt;EndNote&gt;&lt;Cite&gt;&lt;Author&gt;Bray&lt;/Author&gt;&lt;Year&gt;2017&lt;/Year&gt;&lt;RecNum&gt;20992&lt;/RecNum&gt;&lt;IDText&gt;20768&lt;/IDText&gt;&lt;DisplayText&gt;(Bray 2017)&lt;/DisplayText&gt;&lt;record&gt;&lt;rec-number&gt;20992&lt;/rec-number&gt;&lt;foreign-keys&gt;&lt;key app="EN" db-id="xfaeaf0wbesxw9epfpx5at0dvzz5rfz52dzs" timestamp="1572391522" guid="edd7f41b-08af-4d93-9674-e7216a5a0ed4"&gt;20992&lt;/key&gt;&lt;/foreign-keys&gt;&lt;ref-type name="Web Page/Online Document"&gt;12&lt;/ref-type&gt;&lt;contributors&gt;&lt;authors&gt;&lt;author&gt;Bray, D.J&lt;/author&gt;&lt;/authors&gt;&lt;/contributors&gt;&lt;titles&gt;&lt;title&gt;Gobies, Gobiidae in Fishes in Australia&lt;/title&gt;&lt;/titles&gt;&lt;dates&gt;&lt;year&gt;2017&lt;/year&gt;&lt;pub-dates&gt;&lt;date&gt;30 October 2019&lt;/date&gt;&lt;/pub-dates&gt;&lt;/dates&gt;&lt;publisher&gt;Museums Victoria and OzFishNet&lt;/publisher&gt;&lt;label&gt;20768&lt;/label&gt;&lt;urls&gt;&lt;pdf-urls&gt;&lt;url&gt;file://J:\E Library\Animal Catalogue\B\Bray 2017 EN20768.pdf&lt;/url&gt;&lt;/pdf-urls&gt;&lt;/urls&gt;&lt;custom1&gt;KG_prawns&lt;/custom1&gt;&lt;electronic-resource-num&gt;http://fishesofaustralia.net.au/home/family/259&lt;/electronic-resource-num&gt;&lt;/record&gt;&lt;/Cite&gt;&lt;/EndNote&gt;</w:instrText>
      </w:r>
      <w:r w:rsidR="00817943">
        <w:fldChar w:fldCharType="separate"/>
      </w:r>
      <w:r w:rsidR="00817943">
        <w:rPr>
          <w:noProof/>
        </w:rPr>
        <w:t>(</w:t>
      </w:r>
      <w:hyperlink w:anchor="_ENREF_77" w:tooltip="Bray, 2017 #20992" w:history="1">
        <w:r w:rsidR="005B41FA">
          <w:rPr>
            <w:noProof/>
          </w:rPr>
          <w:t>Bray 2017</w:t>
        </w:r>
      </w:hyperlink>
      <w:r w:rsidR="00817943">
        <w:rPr>
          <w:noProof/>
        </w:rPr>
        <w:t>)</w:t>
      </w:r>
      <w:r w:rsidR="00817943">
        <w:fldChar w:fldCharType="end"/>
      </w:r>
      <w:r w:rsidRPr="00200122">
        <w:t xml:space="preserve">). </w:t>
      </w:r>
      <w:r w:rsidR="0037703E" w:rsidRPr="00200122">
        <w:t>Should information become available that suggests finfish species native to Australia are susceptible to CMNV, the department will reconsider the risk assessment for CMNV.</w:t>
      </w:r>
    </w:p>
    <w:p w14:paraId="1A8915AC" w14:textId="2FF1A544" w:rsidR="0037703E" w:rsidRPr="00200122" w:rsidRDefault="0037703E" w:rsidP="0037703E">
      <w:pPr>
        <w:pStyle w:val="Heading3"/>
      </w:pPr>
      <w:bookmarkStart w:id="240" w:name="_Toc51580384"/>
      <w:r w:rsidRPr="00200122">
        <w:t>Risk assessment</w:t>
      </w:r>
      <w:bookmarkEnd w:id="240"/>
    </w:p>
    <w:p w14:paraId="18113543" w14:textId="276AB35B" w:rsidR="0037703E" w:rsidRPr="00200122" w:rsidRDefault="0032557E" w:rsidP="0037703E">
      <w:r w:rsidRPr="00200122">
        <w:t xml:space="preserve">Based on chapter 4 </w:t>
      </w:r>
      <w:hyperlink w:anchor="_General_considerations_and" w:history="1">
        <w:r w:rsidRPr="00200122">
          <w:rPr>
            <w:rStyle w:val="Hyperlink"/>
          </w:rPr>
          <w:t>General considerations and risk assessment process</w:t>
        </w:r>
      </w:hyperlink>
      <w:r w:rsidRPr="00200122">
        <w:t xml:space="preserve"> and the technical information about </w:t>
      </w:r>
      <w:r w:rsidR="0037703E" w:rsidRPr="00200122">
        <w:t>CMNV presented in this chapter, the following risk assessment was completed.</w:t>
      </w:r>
    </w:p>
    <w:p w14:paraId="673513A5" w14:textId="57A0A99C" w:rsidR="0037703E" w:rsidRPr="00200122" w:rsidRDefault="0037703E" w:rsidP="0037703E">
      <w:r w:rsidRPr="00200122">
        <w:t>A summary of the risk assessment values for determining if the overall annual risk of CMNV meets Australia’s ALOP are shown in</w:t>
      </w:r>
      <w:r w:rsidR="00AD7058" w:rsidRPr="00200122">
        <w:t xml:space="preserve"> </w:t>
      </w:r>
      <w:bookmarkStart w:id="241" w:name="_Hlk34904738"/>
      <w:r w:rsidR="00AD7058" w:rsidRPr="00200122">
        <w:fldChar w:fldCharType="begin"/>
      </w:r>
      <w:r w:rsidR="00AD7058" w:rsidRPr="00200122">
        <w:instrText xml:space="preserve"> HYPERLINK  \l "_Appendix_3_2" </w:instrText>
      </w:r>
      <w:r w:rsidR="00AD7058" w:rsidRPr="00200122">
        <w:fldChar w:fldCharType="separate"/>
      </w:r>
      <w:r w:rsidR="00FE57FE">
        <w:rPr>
          <w:rStyle w:val="Hyperlink"/>
        </w:rPr>
        <w:t>A</w:t>
      </w:r>
      <w:r w:rsidR="00AD7058" w:rsidRPr="00200122">
        <w:rPr>
          <w:rStyle w:val="Hyperlink"/>
        </w:rPr>
        <w:t>ppendix 3</w:t>
      </w:r>
      <w:r w:rsidR="00AD7058" w:rsidRPr="00200122">
        <w:fldChar w:fldCharType="end"/>
      </w:r>
      <w:bookmarkEnd w:id="241"/>
      <w:r w:rsidRPr="00200122">
        <w:t>.</w:t>
      </w:r>
    </w:p>
    <w:p w14:paraId="7A3F85A4" w14:textId="1291EFFA" w:rsidR="0037703E" w:rsidRPr="00200122" w:rsidRDefault="0037703E" w:rsidP="0037703E">
      <w:pPr>
        <w:pStyle w:val="Heading4"/>
      </w:pPr>
      <w:r w:rsidRPr="00200122">
        <w:t>Entry assessment</w:t>
      </w:r>
    </w:p>
    <w:p w14:paraId="469237D9" w14:textId="24B0EB23" w:rsidR="005E3B5C" w:rsidRPr="00200122" w:rsidRDefault="005E3B5C" w:rsidP="005E3B5C">
      <w:r w:rsidRPr="00200122">
        <w:t>The following were considered relevant when conducting the entry assessment for CMNV.</w:t>
      </w:r>
    </w:p>
    <w:p w14:paraId="71F6E993" w14:textId="7E8438B2" w:rsidR="0037703E" w:rsidRPr="00200122" w:rsidRDefault="0037703E" w:rsidP="0037703E">
      <w:pPr>
        <w:pStyle w:val="ListBullet"/>
        <w:numPr>
          <w:ilvl w:val="0"/>
          <w:numId w:val="20"/>
        </w:numPr>
      </w:pPr>
      <w:r w:rsidRPr="00200122">
        <w:t xml:space="preserve">This </w:t>
      </w:r>
      <w:r w:rsidR="005F640A" w:rsidRPr="00200122">
        <w:t xml:space="preserve">draft risk </w:t>
      </w:r>
      <w:r w:rsidRPr="00200122">
        <w:t>review is generic and therefore the entry assessment assumes that CMNV is present in all source countries.</w:t>
      </w:r>
    </w:p>
    <w:p w14:paraId="286B9621" w14:textId="77777777" w:rsidR="0037703E" w:rsidRPr="00200122" w:rsidRDefault="0037703E" w:rsidP="0037703E">
      <w:pPr>
        <w:pStyle w:val="ListBullet"/>
        <w:numPr>
          <w:ilvl w:val="0"/>
          <w:numId w:val="20"/>
        </w:numPr>
      </w:pPr>
      <w:r w:rsidRPr="00200122">
        <w:t>CMNV infects various penaeid and caridean prawn species of marketable size that are exported to Australia.</w:t>
      </w:r>
    </w:p>
    <w:p w14:paraId="426B2EDA" w14:textId="77777777" w:rsidR="0037703E" w:rsidRPr="00200122" w:rsidRDefault="0037703E" w:rsidP="0037703E">
      <w:pPr>
        <w:pStyle w:val="ListBullet"/>
        <w:numPr>
          <w:ilvl w:val="0"/>
          <w:numId w:val="20"/>
        </w:numPr>
      </w:pPr>
      <w:r w:rsidRPr="00200122">
        <w:t xml:space="preserve">Prevalence of CMNV ranges from 21–46% in farmed prawns. There are no reports of CMNV prevalence in wild prawns. However, CMNV has been reported at 39% prevalence in the </w:t>
      </w:r>
      <w:r w:rsidRPr="00200122">
        <w:rPr>
          <w:noProof/>
          <w:lang w:val="en-US"/>
        </w:rPr>
        <w:t>wild marine fish collected from</w:t>
      </w:r>
      <w:r w:rsidRPr="00200122">
        <w:t xml:space="preserve"> in and around infected prawn ponds.</w:t>
      </w:r>
    </w:p>
    <w:p w14:paraId="24F14A3F" w14:textId="77777777" w:rsidR="0037703E" w:rsidRPr="00200122" w:rsidRDefault="0037703E" w:rsidP="0037703E">
      <w:pPr>
        <w:pStyle w:val="ListBullet"/>
        <w:numPr>
          <w:ilvl w:val="0"/>
          <w:numId w:val="20"/>
        </w:numPr>
      </w:pPr>
      <w:r w:rsidRPr="00200122">
        <w:rPr>
          <w:noProof/>
          <w:lang w:val="en-US"/>
        </w:rPr>
        <w:t>CMNV would be present in the whole body of infected prawns</w:t>
      </w:r>
      <w:r w:rsidRPr="00200122">
        <w:t>.</w:t>
      </w:r>
    </w:p>
    <w:p w14:paraId="57BA1FB0" w14:textId="77777777" w:rsidR="0037703E" w:rsidRPr="00200122" w:rsidRDefault="0037703E" w:rsidP="0037703E">
      <w:pPr>
        <w:pStyle w:val="ListBullet"/>
        <w:numPr>
          <w:ilvl w:val="0"/>
          <w:numId w:val="20"/>
        </w:numPr>
      </w:pPr>
      <w:r w:rsidRPr="00200122">
        <w:t>The viral load of CMNV in infected imported prawns is likely to be sufficient to cause infection in susceptible species.</w:t>
      </w:r>
    </w:p>
    <w:p w14:paraId="1A5E83BF" w14:textId="0BB0A8FB" w:rsidR="0037703E" w:rsidRPr="00200122" w:rsidRDefault="0037703E" w:rsidP="0037703E">
      <w:pPr>
        <w:pStyle w:val="ListBullet"/>
        <w:numPr>
          <w:ilvl w:val="0"/>
          <w:numId w:val="20"/>
        </w:numPr>
      </w:pPr>
      <w:r w:rsidRPr="00200122">
        <w:t xml:space="preserve">Post-harvest inspection may detect grossly abnormal prawns that are CMNV-positive and remove them before export. Prawns with mild gross signs or </w:t>
      </w:r>
      <w:r w:rsidR="00052E53" w:rsidRPr="00200122">
        <w:t xml:space="preserve">which do not show clinical signs </w:t>
      </w:r>
      <w:r w:rsidRPr="00200122">
        <w:t>would be unlikely to be detected.</w:t>
      </w:r>
    </w:p>
    <w:p w14:paraId="36F103F0" w14:textId="77777777" w:rsidR="0037703E" w:rsidRPr="00200122" w:rsidRDefault="0037703E" w:rsidP="0037703E">
      <w:pPr>
        <w:pStyle w:val="ListBullet"/>
        <w:numPr>
          <w:ilvl w:val="0"/>
          <w:numId w:val="20"/>
        </w:numPr>
      </w:pPr>
      <w:r w:rsidRPr="00200122">
        <w:t>It is assumed that CMNV in imported prawns would survive freezing, storage and transport and remain infectious at the time of import.</w:t>
      </w:r>
    </w:p>
    <w:p w14:paraId="5730E7F3" w14:textId="77777777" w:rsidR="0037703E" w:rsidRPr="00200122" w:rsidRDefault="0037703E" w:rsidP="00887C13">
      <w:pPr>
        <w:pStyle w:val="Heading5"/>
      </w:pPr>
      <w:r w:rsidRPr="00200122">
        <w:rPr>
          <w:rStyle w:val="Strong"/>
          <w:b/>
          <w:bCs w:val="0"/>
        </w:rPr>
        <w:t>Conclusion</w:t>
      </w:r>
    </w:p>
    <w:p w14:paraId="0A3F4659" w14:textId="230D2470" w:rsidR="0037703E" w:rsidRPr="00200122" w:rsidRDefault="0037703E" w:rsidP="0037703E">
      <w:r w:rsidRPr="00200122">
        <w:t xml:space="preserve">Based on this information and using the qualitative likelihood descriptors in </w:t>
      </w:r>
      <w:bookmarkStart w:id="242" w:name="_Hlk34904699"/>
      <w:r w:rsidR="00AD7058" w:rsidRPr="00200122">
        <w:fldChar w:fldCharType="begin"/>
      </w:r>
      <w:r w:rsidR="00AD7058" w:rsidRPr="00200122">
        <w:instrText xml:space="preserve"> REF _Ref17717937 \h </w:instrText>
      </w:r>
      <w:r w:rsidR="0081188E" w:rsidRPr="00200122">
        <w:instrText xml:space="preserve"> \* MERGEFORMAT </w:instrText>
      </w:r>
      <w:r w:rsidR="00AD7058" w:rsidRPr="00200122">
        <w:fldChar w:fldCharType="separate"/>
      </w:r>
      <w:r w:rsidR="00F865F7" w:rsidRPr="00200122">
        <w:t xml:space="preserve">Table </w:t>
      </w:r>
      <w:r w:rsidR="00F865F7">
        <w:rPr>
          <w:noProof/>
        </w:rPr>
        <w:t>2</w:t>
      </w:r>
      <w:r w:rsidR="00AD7058" w:rsidRPr="00200122">
        <w:fldChar w:fldCharType="end"/>
      </w:r>
      <w:bookmarkEnd w:id="242"/>
      <w:r w:rsidRPr="00200122">
        <w:t xml:space="preserve">, the annual likelihood of entry of CMNV in imported prawns was estimated to be </w:t>
      </w:r>
      <w:r w:rsidRPr="00200122">
        <w:rPr>
          <w:rStyle w:val="Strong"/>
        </w:rPr>
        <w:t>high</w:t>
      </w:r>
      <w:r w:rsidRPr="00200122">
        <w:t>.</w:t>
      </w:r>
    </w:p>
    <w:p w14:paraId="387A7B7B" w14:textId="12B17069" w:rsidR="0037703E" w:rsidRPr="00200122" w:rsidRDefault="0037703E" w:rsidP="0037703E">
      <w:pPr>
        <w:pStyle w:val="Heading4"/>
      </w:pPr>
      <w:r w:rsidRPr="00200122">
        <w:t>Exposure assessment</w:t>
      </w:r>
    </w:p>
    <w:p w14:paraId="33CC71FF" w14:textId="0D5A5810" w:rsidR="005E3B5C" w:rsidRPr="00200122" w:rsidRDefault="005E3B5C" w:rsidP="005E3B5C">
      <w:r w:rsidRPr="00200122">
        <w:t>The following were considered relevant when conducting the exposure assessment for CMNV.</w:t>
      </w:r>
    </w:p>
    <w:p w14:paraId="64E9DF0E" w14:textId="77777777" w:rsidR="005F2461" w:rsidRPr="00200122" w:rsidRDefault="0037703E" w:rsidP="0037703E">
      <w:pPr>
        <w:pStyle w:val="ListBullet"/>
        <w:numPr>
          <w:ilvl w:val="0"/>
          <w:numId w:val="20"/>
        </w:numPr>
      </w:pPr>
      <w:r w:rsidRPr="00200122">
        <w:rPr>
          <w:noProof/>
          <w:lang w:val="en-US"/>
        </w:rPr>
        <w:t>CMNV would be present in the whole body of infected prawns</w:t>
      </w:r>
      <w:r w:rsidRPr="00200122">
        <w:t xml:space="preserve"> or in associated wastes that may enter the environment of the exposure groups.</w:t>
      </w:r>
    </w:p>
    <w:p w14:paraId="225BB60C" w14:textId="5C9BED42" w:rsidR="0037703E" w:rsidRPr="00200122" w:rsidRDefault="0037703E" w:rsidP="0037703E">
      <w:pPr>
        <w:pStyle w:val="ListBullet"/>
        <w:numPr>
          <w:ilvl w:val="0"/>
          <w:numId w:val="20"/>
        </w:numPr>
      </w:pPr>
      <w:r w:rsidRPr="00200122">
        <w:t>CMNV would be expected to be present in sufficient loads in imported prawns (or associated wastes) to cause infection in susceptible species if exposed.</w:t>
      </w:r>
    </w:p>
    <w:p w14:paraId="3363A494" w14:textId="77777777" w:rsidR="0037703E" w:rsidRPr="00200122" w:rsidRDefault="0037703E" w:rsidP="0037703E">
      <w:pPr>
        <w:pStyle w:val="ListBullet"/>
        <w:numPr>
          <w:ilvl w:val="0"/>
          <w:numId w:val="20"/>
        </w:numPr>
      </w:pPr>
      <w:r w:rsidRPr="00200122">
        <w:t>CMNV in imported prawns (or associated wastes) is likely to persist and remain infectious at the point of exposure.</w:t>
      </w:r>
    </w:p>
    <w:p w14:paraId="10ADA0C7" w14:textId="424BB963" w:rsidR="0037703E" w:rsidRPr="00200122" w:rsidRDefault="008E4757" w:rsidP="0037703E">
      <w:pPr>
        <w:pStyle w:val="ListBullet"/>
        <w:numPr>
          <w:ilvl w:val="0"/>
          <w:numId w:val="20"/>
        </w:numPr>
      </w:pPr>
      <w:r w:rsidRPr="00200122">
        <w:t>Important</w:t>
      </w:r>
      <w:r w:rsidR="0037703E" w:rsidRPr="00200122">
        <w:t xml:space="preserve"> aquaculture and wild-caught species in Australia,</w:t>
      </w:r>
      <w:r w:rsidRPr="00200122">
        <w:t xml:space="preserve"> that are susceptible to CMNV infection</w:t>
      </w:r>
      <w:r w:rsidR="0037703E" w:rsidRPr="00200122">
        <w:t xml:space="preserve"> includ</w:t>
      </w:r>
      <w:r w:rsidRPr="00200122">
        <w:t>e,</w:t>
      </w:r>
      <w:r w:rsidR="0037703E" w:rsidRPr="00200122">
        <w:t xml:space="preserve"> </w:t>
      </w:r>
      <w:r w:rsidR="0037703E" w:rsidRPr="00200122">
        <w:rPr>
          <w:rStyle w:val="Emphasis"/>
        </w:rPr>
        <w:t xml:space="preserve">P. monodon, P. japonicus </w:t>
      </w:r>
      <w:r w:rsidR="0037703E" w:rsidRPr="00200122">
        <w:t xml:space="preserve">and </w:t>
      </w:r>
      <w:r w:rsidR="0037703E" w:rsidRPr="00200122">
        <w:rPr>
          <w:rStyle w:val="Emphasis"/>
        </w:rPr>
        <w:t>M. rosenbergii</w:t>
      </w:r>
      <w:r w:rsidR="0037703E" w:rsidRPr="00200122">
        <w:t xml:space="preserve">. Other CMNV susceptible species and </w:t>
      </w:r>
      <w:r w:rsidR="00A66BF5" w:rsidRPr="00200122">
        <w:t xml:space="preserve">potential </w:t>
      </w:r>
      <w:r w:rsidR="0037703E" w:rsidRPr="00200122">
        <w:t>vectors are widespread in Australian waters including some crabs, brine shrimp, oysters and barnacles.</w:t>
      </w:r>
    </w:p>
    <w:p w14:paraId="6FFDB20E" w14:textId="31C6968C" w:rsidR="0037703E" w:rsidRPr="00200122" w:rsidRDefault="0037703E" w:rsidP="0037703E">
      <w:pPr>
        <w:pStyle w:val="ListBullet"/>
        <w:numPr>
          <w:ilvl w:val="0"/>
          <w:numId w:val="20"/>
        </w:numPr>
      </w:pPr>
      <w:r w:rsidRPr="00200122">
        <w:t xml:space="preserve">It is noted that CMNV has been reported to also affect </w:t>
      </w:r>
      <w:r w:rsidR="006251F4" w:rsidRPr="00200122">
        <w:t>three</w:t>
      </w:r>
      <w:r w:rsidRPr="00200122">
        <w:t xml:space="preserve"> finfish species. Should information become available that suggests non-crustacean species native to Australia are susceptible to CMNV, the department will reconsider the risk assessment for CMNV.</w:t>
      </w:r>
    </w:p>
    <w:p w14:paraId="72A4B307" w14:textId="19471FE1" w:rsidR="0037703E" w:rsidRPr="00200122" w:rsidRDefault="0012291C" w:rsidP="0037703E">
      <w:pPr>
        <w:pStyle w:val="ListBullet"/>
        <w:numPr>
          <w:ilvl w:val="0"/>
          <w:numId w:val="20"/>
        </w:numPr>
      </w:pPr>
      <w:r w:rsidRPr="00200122">
        <w:t>Farmed crustaceans</w:t>
      </w:r>
      <w:r w:rsidR="0037703E" w:rsidRPr="00200122">
        <w:t xml:space="preserve">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3374FBC5" w14:textId="74DCE0F3" w:rsidR="0037703E" w:rsidRPr="00200122" w:rsidRDefault="0037703E" w:rsidP="0037703E">
      <w:pPr>
        <w:pStyle w:val="ListBullet"/>
        <w:numPr>
          <w:ilvl w:val="0"/>
          <w:numId w:val="20"/>
        </w:numPr>
      </w:pPr>
      <w:r w:rsidRPr="00200122">
        <w:t xml:space="preserve">Farmed crustaceans were considered unlikely to be exposed to imported prawns (or associated wastes) because on-farm biosecurity measures should prevent the introduction of imported prawns either intentionally (for example, for feed) or unintentionally (through direct entry via the water inlet channels). </w:t>
      </w:r>
      <w:r w:rsidR="0012047E" w:rsidRPr="00200122">
        <w:t>However, not all farms have implemented standards of entry-level biosecurity for intake water that would exclude CMNV or imported prawn wastes.</w:t>
      </w:r>
    </w:p>
    <w:p w14:paraId="29EB8185" w14:textId="7627A9B9" w:rsidR="0037703E" w:rsidRPr="00200122" w:rsidRDefault="0037703E" w:rsidP="0037703E">
      <w:pPr>
        <w:pStyle w:val="ListBullet"/>
        <w:numPr>
          <w:ilvl w:val="0"/>
          <w:numId w:val="20"/>
        </w:numPr>
      </w:pPr>
      <w:r w:rsidRPr="00200122">
        <w:t>Crustaceans present in hatcheries were considered unlikely to be exposed to imported prawns (or associated wastes) because hatchery biosecurity measures should prevent the use of imported prawns as feed and physical containment should prevent exposure to imported prawns used as bait and berley. However, it is assumed that a very small, yet significant volume of whole uncooked prawns would be used as feed for crustaceans in public aquaria and research facilities. Species susceptible to CMNV are likely to be present in research facilities and public aquaria.</w:t>
      </w:r>
    </w:p>
    <w:p w14:paraId="4AD493B2" w14:textId="77777777" w:rsidR="0037703E" w:rsidRPr="00200122" w:rsidRDefault="0037703E" w:rsidP="0037703E">
      <w:pPr>
        <w:pStyle w:val="ListBullet"/>
        <w:numPr>
          <w:ilvl w:val="0"/>
          <w:numId w:val="20"/>
        </w:numPr>
      </w:pPr>
      <w:r w:rsidRPr="00200122">
        <w:t>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by recreational fishers and due to the wide host range of CMNV.</w:t>
      </w:r>
    </w:p>
    <w:p w14:paraId="5832FF56" w14:textId="77777777" w:rsidR="0037703E" w:rsidRPr="00200122" w:rsidRDefault="0037703E" w:rsidP="00AD7058">
      <w:pPr>
        <w:pStyle w:val="Heading5"/>
        <w:rPr>
          <w:rStyle w:val="Strong"/>
          <w:b/>
          <w:bCs w:val="0"/>
        </w:rPr>
      </w:pPr>
      <w:r w:rsidRPr="00200122">
        <w:rPr>
          <w:rStyle w:val="Strong"/>
          <w:b/>
          <w:bCs w:val="0"/>
        </w:rPr>
        <w:t>Conclusion</w:t>
      </w:r>
    </w:p>
    <w:p w14:paraId="377A60C2" w14:textId="080A67D4" w:rsidR="0037703E" w:rsidRPr="00200122" w:rsidRDefault="0037703E" w:rsidP="0037703E">
      <w:r w:rsidRPr="00200122">
        <w:t xml:space="preserve">Based on this information and using the qualitative likelihood descriptors in </w:t>
      </w:r>
      <w:r w:rsidR="00AD7058" w:rsidRPr="00200122">
        <w:fldChar w:fldCharType="begin"/>
      </w:r>
      <w:r w:rsidR="00AD7058" w:rsidRPr="00200122">
        <w:instrText xml:space="preserve"> REF _Ref17717937 \h </w:instrText>
      </w:r>
      <w:r w:rsidR="0081188E" w:rsidRPr="00200122">
        <w:instrText xml:space="preserve"> \* MERGEFORMAT </w:instrText>
      </w:r>
      <w:r w:rsidR="00AD7058" w:rsidRPr="00200122">
        <w:fldChar w:fldCharType="separate"/>
      </w:r>
      <w:r w:rsidR="00F865F7" w:rsidRPr="00200122">
        <w:t xml:space="preserve">Table </w:t>
      </w:r>
      <w:r w:rsidR="00F865F7">
        <w:rPr>
          <w:noProof/>
        </w:rPr>
        <w:t>2</w:t>
      </w:r>
      <w:r w:rsidR="00AD7058" w:rsidRPr="00200122">
        <w:fldChar w:fldCharType="end"/>
      </w:r>
      <w:r w:rsidR="00AD7058" w:rsidRPr="00200122">
        <w:t>,</w:t>
      </w:r>
      <w:r w:rsidRPr="00200122">
        <w:t xml:space="preserve"> the partial likelihood of exposure of each exposure group to CMNV in imported prawns was estimated to be:</w:t>
      </w:r>
    </w:p>
    <w:p w14:paraId="6CDEB622" w14:textId="77777777" w:rsidR="0037703E" w:rsidRPr="00200122" w:rsidRDefault="0037703E" w:rsidP="0037703E">
      <w:pPr>
        <w:pStyle w:val="ListBullet"/>
        <w:numPr>
          <w:ilvl w:val="0"/>
          <w:numId w:val="20"/>
        </w:numPr>
      </w:pPr>
      <w:r w:rsidRPr="00200122">
        <w:t>Farmed crustaceans—</w:t>
      </w:r>
      <w:r w:rsidRPr="00200122">
        <w:rPr>
          <w:rStyle w:val="Strong"/>
        </w:rPr>
        <w:t>Low</w:t>
      </w:r>
      <w:r w:rsidRPr="00200122">
        <w:t>.</w:t>
      </w:r>
    </w:p>
    <w:p w14:paraId="36FE3761" w14:textId="77777777"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519F55FC" w14:textId="77777777" w:rsidR="0037703E" w:rsidRPr="00200122" w:rsidRDefault="0037703E" w:rsidP="0037703E">
      <w:pPr>
        <w:pStyle w:val="ListBullet"/>
        <w:numPr>
          <w:ilvl w:val="0"/>
          <w:numId w:val="20"/>
        </w:numPr>
      </w:pPr>
      <w:r w:rsidRPr="00200122">
        <w:t>Wild crustaceans—</w:t>
      </w:r>
      <w:r w:rsidRPr="00200122">
        <w:rPr>
          <w:rStyle w:val="Strong"/>
        </w:rPr>
        <w:t>Moderate</w:t>
      </w:r>
      <w:r w:rsidRPr="00200122">
        <w:t>.</w:t>
      </w:r>
    </w:p>
    <w:p w14:paraId="68B284E7" w14:textId="77777777" w:rsidR="0037703E" w:rsidRPr="00200122" w:rsidRDefault="0037703E" w:rsidP="0037703E">
      <w:pPr>
        <w:pStyle w:val="Heading4"/>
      </w:pPr>
      <w:r w:rsidRPr="00200122">
        <w:t>Determination of the partial annual likelihood of entry and exposure</w:t>
      </w:r>
    </w:p>
    <w:p w14:paraId="23A18263" w14:textId="679FBCAC" w:rsidR="0037703E" w:rsidRPr="00200122" w:rsidRDefault="0037703E" w:rsidP="0037703E">
      <w:r w:rsidRPr="00200122">
        <w:t xml:space="preserve">The partial annual likelihood of entry and exposure of each exposure group to CMNV in imported prawns was determined by </w:t>
      </w:r>
      <w:bookmarkStart w:id="243" w:name="_Hlk34904794"/>
      <w:r w:rsidRPr="00200122">
        <w:t>combining the likelihood of entry and the partial likelihood of exposure</w:t>
      </w:r>
      <w:bookmarkEnd w:id="243"/>
      <w:r w:rsidRPr="00200122">
        <w:t xml:space="preserve"> using the matrix in </w:t>
      </w:r>
      <w:bookmarkStart w:id="244" w:name="_Hlk34904827"/>
      <w:r w:rsidR="00AD7058" w:rsidRPr="00200122">
        <w:fldChar w:fldCharType="begin"/>
      </w:r>
      <w:r w:rsidR="00AD7058" w:rsidRPr="00200122">
        <w:instrText xml:space="preserve"> REF _Ref31630813 \h </w:instrText>
      </w:r>
      <w:r w:rsidR="0081188E" w:rsidRPr="00200122">
        <w:instrText xml:space="preserve"> \* MERGEFORMAT </w:instrText>
      </w:r>
      <w:r w:rsidR="00AD7058" w:rsidRPr="00200122">
        <w:fldChar w:fldCharType="separate"/>
      </w:r>
      <w:r w:rsidR="00F865F7" w:rsidRPr="00200122">
        <w:t xml:space="preserve">Figure </w:t>
      </w:r>
      <w:r w:rsidR="00F865F7">
        <w:rPr>
          <w:noProof/>
        </w:rPr>
        <w:t>4</w:t>
      </w:r>
      <w:r w:rsidR="00AD7058" w:rsidRPr="00200122">
        <w:fldChar w:fldCharType="end"/>
      </w:r>
      <w:bookmarkEnd w:id="244"/>
      <w:r w:rsidRPr="00200122">
        <w:t xml:space="preserve"> and was found to be:</w:t>
      </w:r>
    </w:p>
    <w:p w14:paraId="0613DC19" w14:textId="77777777" w:rsidR="0037703E" w:rsidRPr="00200122" w:rsidRDefault="0037703E" w:rsidP="0037703E">
      <w:pPr>
        <w:pStyle w:val="ListBullet"/>
        <w:numPr>
          <w:ilvl w:val="0"/>
          <w:numId w:val="20"/>
        </w:numPr>
      </w:pPr>
      <w:r w:rsidRPr="00200122">
        <w:t>Farmed crustaceans—</w:t>
      </w:r>
      <w:r w:rsidRPr="00200122">
        <w:rPr>
          <w:rStyle w:val="Strong"/>
        </w:rPr>
        <w:t>Low</w:t>
      </w:r>
      <w:r w:rsidRPr="00200122">
        <w:t>.</w:t>
      </w:r>
    </w:p>
    <w:p w14:paraId="42EF4D2D" w14:textId="77777777"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7170839F" w14:textId="77777777" w:rsidR="0037703E" w:rsidRPr="00200122" w:rsidRDefault="0037703E" w:rsidP="0037703E">
      <w:pPr>
        <w:pStyle w:val="ListBullet"/>
        <w:numPr>
          <w:ilvl w:val="0"/>
          <w:numId w:val="20"/>
        </w:numPr>
      </w:pPr>
      <w:r w:rsidRPr="00200122">
        <w:t>Wild crustaceans—</w:t>
      </w:r>
      <w:r w:rsidRPr="00200122">
        <w:rPr>
          <w:rStyle w:val="Strong"/>
        </w:rPr>
        <w:t>Moderate</w:t>
      </w:r>
      <w:r w:rsidRPr="00200122">
        <w:t>.</w:t>
      </w:r>
    </w:p>
    <w:p w14:paraId="04766785" w14:textId="77777777" w:rsidR="0037703E" w:rsidRPr="00200122" w:rsidRDefault="0037703E" w:rsidP="0037703E">
      <w:pPr>
        <w:pStyle w:val="Heading4"/>
      </w:pPr>
      <w:r w:rsidRPr="00200122">
        <w:t>Consequence assessment</w:t>
      </w:r>
    </w:p>
    <w:p w14:paraId="4D6E1D6D" w14:textId="59500BF4" w:rsidR="0037703E" w:rsidRPr="00200122" w:rsidRDefault="0037703E" w:rsidP="0037703E">
      <w:pPr>
        <w:pStyle w:val="Heading5"/>
      </w:pPr>
      <w:bookmarkStart w:id="245" w:name="_Hlk49429365"/>
      <w:r w:rsidRPr="00200122">
        <w:t>Partial likelihood of establishment and spread</w:t>
      </w:r>
    </w:p>
    <w:p w14:paraId="44630B3E" w14:textId="12FE602D" w:rsidR="005E3B5C" w:rsidRPr="00200122" w:rsidRDefault="005E3B5C" w:rsidP="005E3B5C">
      <w:r w:rsidRPr="00200122">
        <w:t>The following were considered relevant when determining the partial likelihood of establishment and spread for CMNV.</w:t>
      </w:r>
    </w:p>
    <w:p w14:paraId="146BBCB6" w14:textId="151A947F" w:rsidR="0037703E" w:rsidRPr="00200122" w:rsidRDefault="0037703E" w:rsidP="0037703E">
      <w:pPr>
        <w:pStyle w:val="ListBullet"/>
        <w:numPr>
          <w:ilvl w:val="0"/>
          <w:numId w:val="20"/>
        </w:numPr>
      </w:pPr>
      <w:r w:rsidRPr="00200122">
        <w:t xml:space="preserve">CMNV can be transmitted by ingestion of infected tissues, co-habitation, water and </w:t>
      </w:r>
      <w:r w:rsidR="00821960" w:rsidRPr="00200122">
        <w:t>from broodstock to progeny</w:t>
      </w:r>
      <w:r w:rsidRPr="00200122">
        <w:t>.</w:t>
      </w:r>
    </w:p>
    <w:p w14:paraId="04334AFE" w14:textId="77777777" w:rsidR="0037703E" w:rsidRPr="00200122" w:rsidRDefault="0037703E" w:rsidP="0037703E">
      <w:pPr>
        <w:pStyle w:val="ListBullet"/>
        <w:numPr>
          <w:ilvl w:val="0"/>
          <w:numId w:val="20"/>
        </w:numPr>
      </w:pPr>
      <w:r w:rsidRPr="00200122">
        <w:t>It is expected that susceptible species feeding on CMNV-infected prawns would receive an infectious dose.</w:t>
      </w:r>
    </w:p>
    <w:p w14:paraId="3ED0A094" w14:textId="63FBFDBB" w:rsidR="0037703E" w:rsidRPr="00200122" w:rsidRDefault="00A57405" w:rsidP="0037703E">
      <w:pPr>
        <w:pStyle w:val="ListBullet"/>
        <w:numPr>
          <w:ilvl w:val="0"/>
          <w:numId w:val="20"/>
        </w:numPr>
      </w:pPr>
      <w:bookmarkStart w:id="246" w:name="_Hlk40362457"/>
      <w:r w:rsidRPr="00200122">
        <w:t>It is unknown if prawns that survive CMNV infection can remain infectious</w:t>
      </w:r>
      <w:r w:rsidR="0037703E" w:rsidRPr="00200122">
        <w:t>.</w:t>
      </w:r>
    </w:p>
    <w:bookmarkEnd w:id="246"/>
    <w:p w14:paraId="64AD3158" w14:textId="63C0F8FB" w:rsidR="0037703E" w:rsidRPr="00200122" w:rsidRDefault="0037703E" w:rsidP="0037703E">
      <w:pPr>
        <w:pStyle w:val="ListBullet"/>
        <w:numPr>
          <w:ilvl w:val="0"/>
          <w:numId w:val="20"/>
        </w:numPr>
      </w:pPr>
      <w:r w:rsidRPr="00200122">
        <w:t xml:space="preserve">CMNV </w:t>
      </w:r>
      <w:r w:rsidR="00A66BF5" w:rsidRPr="00200122">
        <w:t>susceptible species</w:t>
      </w:r>
      <w:r w:rsidRPr="00200122">
        <w:t xml:space="preserve"> and </w:t>
      </w:r>
      <w:r w:rsidR="00A66BF5" w:rsidRPr="00200122">
        <w:t xml:space="preserve">potential </w:t>
      </w:r>
      <w:r w:rsidRPr="00200122">
        <w:t>vectors are present in Australia and include crabs, brine shrimp, barnacles and oysters.</w:t>
      </w:r>
    </w:p>
    <w:p w14:paraId="634AE62B" w14:textId="25985AC1" w:rsidR="0037703E" w:rsidRPr="00200122" w:rsidRDefault="00A66BF5" w:rsidP="0037703E">
      <w:pPr>
        <w:pStyle w:val="ListBullet"/>
        <w:numPr>
          <w:ilvl w:val="0"/>
          <w:numId w:val="20"/>
        </w:numPr>
      </w:pPr>
      <w:r w:rsidRPr="00200122">
        <w:t>Important aquaculture and</w:t>
      </w:r>
      <w:r w:rsidR="0037703E" w:rsidRPr="00200122">
        <w:t xml:space="preserve"> wild caught</w:t>
      </w:r>
      <w:r w:rsidRPr="00200122">
        <w:t xml:space="preserve"> species</w:t>
      </w:r>
      <w:r w:rsidR="0037703E" w:rsidRPr="00200122">
        <w:t xml:space="preserve"> in Australia </w:t>
      </w:r>
      <w:r w:rsidRPr="00200122">
        <w:t xml:space="preserve">that </w:t>
      </w:r>
      <w:r w:rsidR="0037703E" w:rsidRPr="00200122">
        <w:t xml:space="preserve">are susceptible to </w:t>
      </w:r>
      <w:r w:rsidR="008E42FE" w:rsidRPr="00200122">
        <w:t>CMNV</w:t>
      </w:r>
      <w:r w:rsidR="0037703E" w:rsidRPr="00200122">
        <w:t xml:space="preserve"> infection, includ</w:t>
      </w:r>
      <w:r w:rsidRPr="00200122">
        <w:t>e</w:t>
      </w:r>
      <w:r w:rsidR="0037703E" w:rsidRPr="00200122">
        <w:rPr>
          <w:rStyle w:val="Emphasis"/>
        </w:rPr>
        <w:t xml:space="preserve"> </w:t>
      </w:r>
      <w:r w:rsidR="0037703E" w:rsidRPr="00200122">
        <w:rPr>
          <w:i/>
        </w:rPr>
        <w:t xml:space="preserve">P. monodon, P. japonicus </w:t>
      </w:r>
      <w:r w:rsidR="0037703E" w:rsidRPr="00200122">
        <w:t xml:space="preserve">and </w:t>
      </w:r>
      <w:r w:rsidR="0037703E" w:rsidRPr="00200122">
        <w:rPr>
          <w:i/>
        </w:rPr>
        <w:t>M. rosenbergii</w:t>
      </w:r>
      <w:r w:rsidR="0037703E" w:rsidRPr="00200122">
        <w:t>.</w:t>
      </w:r>
    </w:p>
    <w:p w14:paraId="7C03CC11" w14:textId="77777777" w:rsidR="002A534A" w:rsidRDefault="002A534A" w:rsidP="002A534A">
      <w:pPr>
        <w:pStyle w:val="ListBullet"/>
      </w:pPr>
      <w:r>
        <w:t>The likelihood of CMNV establishment, following a given quantity of CMNV entering the environment of an exposure group, is greater for farmed and hatchery crustaceans than for wild crustaceans. This is due to the stressors associated with intensive husbandry. For example, the higher density of susceptible animals, the environmental conditions associated with intensive husbandry practices and the absence of predators.</w:t>
      </w:r>
    </w:p>
    <w:p w14:paraId="5526D9B7" w14:textId="50288A2B" w:rsidR="002A534A" w:rsidRPr="001A503E" w:rsidRDefault="002A534A" w:rsidP="002A534A">
      <w:pPr>
        <w:pStyle w:val="ListBullet"/>
      </w:pPr>
      <w:r w:rsidRPr="001A503E">
        <w:t>If establishment of CMNV were to occur in the wild, spread to other populations would be less likely than for farmed or hatchery crustaceans because infected wild animals (particularly those clinically affected) are likely to be prey for non-susceptible animals</w:t>
      </w:r>
      <w:r w:rsidR="001116D7" w:rsidRPr="001A503E">
        <w:t>. T</w:t>
      </w:r>
      <w:r w:rsidRPr="001A503E">
        <w:t xml:space="preserve">he densities of susceptible animals </w:t>
      </w:r>
      <w:r w:rsidR="001116D7" w:rsidRPr="001A503E">
        <w:t>are also</w:t>
      </w:r>
      <w:r w:rsidRPr="001A503E">
        <w:t xml:space="preserve"> much less which reduces the opportunities for transmission. The host range of CMNV present in Australia is smaller than for other hazards such as WSSV which </w:t>
      </w:r>
      <w:r w:rsidR="00935E69" w:rsidRPr="001A503E">
        <w:t xml:space="preserve">also </w:t>
      </w:r>
      <w:r w:rsidRPr="001A503E">
        <w:t>reduces the opportunities for transmission and spread to its natural geographic limits.</w:t>
      </w:r>
    </w:p>
    <w:p w14:paraId="60C66A6F" w14:textId="14A3B336" w:rsidR="002A534A" w:rsidRPr="002A534A" w:rsidRDefault="002A534A" w:rsidP="002A534A">
      <w:pPr>
        <w:pStyle w:val="ListBullet"/>
      </w:pPr>
      <w:r w:rsidRPr="002A534A">
        <w:t xml:space="preserve">If CMNV were to establish in the wild, especially in waters around prawn farms, it may easily spread to farms due to being transmissible through water. In the absence of effective biosecurity measures, wild infected prawns may be transferred into the farms through the inlet water channels along with potential vectors such as </w:t>
      </w:r>
      <w:r w:rsidRPr="002A534A">
        <w:rPr>
          <w:rStyle w:val="Emphasis"/>
        </w:rPr>
        <w:t>Artemia</w:t>
      </w:r>
      <w:r w:rsidRPr="002A534A">
        <w:t>. There are species known to be susceptible to infection with CMNV, for example</w:t>
      </w:r>
      <w:r w:rsidR="001116D7">
        <w:t xml:space="preserve"> the crab</w:t>
      </w:r>
      <w:r w:rsidRPr="002A534A">
        <w:t xml:space="preserve"> </w:t>
      </w:r>
      <w:r w:rsidRPr="002A534A">
        <w:rPr>
          <w:rStyle w:val="Emphasis"/>
        </w:rPr>
        <w:t>O. cordimundus</w:t>
      </w:r>
      <w:r w:rsidRPr="002A534A">
        <w:t>, which are present in Australia and may be capable of entering farms through movement across short distances of land.</w:t>
      </w:r>
    </w:p>
    <w:p w14:paraId="418E8D7E" w14:textId="7E9052DF" w:rsidR="002A534A" w:rsidRDefault="002A534A" w:rsidP="002A534A">
      <w:pPr>
        <w:pStyle w:val="ListBullet"/>
      </w:pPr>
      <w:r>
        <w:t xml:space="preserve">If CMNV were to establish on a farm it could spread to neighbouring farms </w:t>
      </w:r>
      <w:r w:rsidR="001116D7">
        <w:t xml:space="preserve">or wild populations </w:t>
      </w:r>
      <w:r>
        <w:t xml:space="preserve">through effluent water. This spread may be moderated by dilution effects and implementation of biosecurity measures should an incursion of CMNV be suspected and response measures initiated. However, CMNV is effectively transmitted through water, and </w:t>
      </w:r>
      <w:r w:rsidR="001116D7">
        <w:t>susceptible animals</w:t>
      </w:r>
      <w:r>
        <w:t xml:space="preserve"> which share a common water source with an infected population may be exposed to CMNV. Although it is unknown how long CMNV can persist in the water column</w:t>
      </w:r>
      <w:r w:rsidR="001116D7">
        <w:t xml:space="preserve"> without a host</w:t>
      </w:r>
      <w:r>
        <w:t xml:space="preserve"> and remain infectious.</w:t>
      </w:r>
    </w:p>
    <w:p w14:paraId="14D7039A" w14:textId="33604598" w:rsidR="002A534A" w:rsidRDefault="002A534A" w:rsidP="002A534A">
      <w:pPr>
        <w:pStyle w:val="ListBullet"/>
      </w:pPr>
      <w:r>
        <w:t>Spread from farms to wild populations or neighbouring farms via escaped prawns is possible, although likelihood is reduced due to the systems in place on farms to prevent discharge of live animals.</w:t>
      </w:r>
    </w:p>
    <w:p w14:paraId="1E583F47" w14:textId="33A81AAE" w:rsidR="002A534A" w:rsidRDefault="002A534A" w:rsidP="002A534A">
      <w:pPr>
        <w:pStyle w:val="ListBullet"/>
      </w:pPr>
      <w:r>
        <w:t xml:space="preserve">If CMNV were to establish in hatchery crustaceans, spread to the wild would be </w:t>
      </w:r>
      <w:r w:rsidR="00935E69">
        <w:t>un</w:t>
      </w:r>
      <w:r>
        <w:t>likely due to the closed systems, stronger biosecurity procedures and water treatment in place for these facilities.</w:t>
      </w:r>
    </w:p>
    <w:p w14:paraId="193A03BD" w14:textId="77777777" w:rsidR="00800F96" w:rsidRPr="001A503E" w:rsidRDefault="002A534A" w:rsidP="003415E5">
      <w:pPr>
        <w:pStyle w:val="ListBullet"/>
      </w:pPr>
      <w:r w:rsidRPr="001A503E">
        <w:t>Spread of CMNV from hatchery crustaceans to farmed crustaceans may occur through the movement of postlarvae as prawn</w:t>
      </w:r>
      <w:r w:rsidR="00935E69" w:rsidRPr="001A503E">
        <w:t xml:space="preserve"> </w:t>
      </w:r>
      <w:r w:rsidRPr="001A503E">
        <w:t>s</w:t>
      </w:r>
      <w:r w:rsidR="00935E69" w:rsidRPr="001A503E">
        <w:t>pecies</w:t>
      </w:r>
      <w:r w:rsidRPr="001A503E">
        <w:t xml:space="preserve"> cultured in Australia are susceptible to infection with CMNV</w:t>
      </w:r>
      <w:r w:rsidR="00935E69" w:rsidRPr="001A503E">
        <w:t xml:space="preserve">. CMNV has been demonstrated to be transferred from broodstock to progeny and postlarvae </w:t>
      </w:r>
      <w:r w:rsidR="00626B5C" w:rsidRPr="001A503E">
        <w:t>do not</w:t>
      </w:r>
      <w:r w:rsidR="00935E69" w:rsidRPr="001A503E">
        <w:t xml:space="preserve"> show</w:t>
      </w:r>
      <w:r w:rsidRPr="001A503E">
        <w:t xml:space="preserve"> clinical signs</w:t>
      </w:r>
      <w:r w:rsidR="00935E69" w:rsidRPr="001A503E">
        <w:t xml:space="preserve"> of infection until after </w:t>
      </w:r>
      <w:r w:rsidRPr="001A503E">
        <w:t>transfer to the farm.</w:t>
      </w:r>
    </w:p>
    <w:p w14:paraId="46B5892A" w14:textId="3756D519" w:rsidR="0037703E" w:rsidRPr="00200122" w:rsidRDefault="0037703E" w:rsidP="00747A42">
      <w:pPr>
        <w:pStyle w:val="Heading5"/>
        <w:rPr>
          <w:rStyle w:val="Heading5Char"/>
          <w:b/>
        </w:rPr>
      </w:pPr>
      <w:r w:rsidRPr="00200122">
        <w:rPr>
          <w:rStyle w:val="Heading5Char"/>
          <w:b/>
        </w:rPr>
        <w:t>Conclusion</w:t>
      </w:r>
    </w:p>
    <w:p w14:paraId="3D5BDD36" w14:textId="6B9C6603" w:rsidR="0037703E" w:rsidRPr="00200122" w:rsidRDefault="0037703E" w:rsidP="0037703E">
      <w:r w:rsidRPr="00200122">
        <w:t>Based on these considerations and using the descriptors in</w:t>
      </w:r>
      <w:r w:rsidR="00AD7058" w:rsidRPr="00200122">
        <w:t xml:space="preserve"> </w:t>
      </w:r>
      <w:r w:rsidR="00AD7058" w:rsidRPr="00200122">
        <w:fldChar w:fldCharType="begin"/>
      </w:r>
      <w:r w:rsidR="00AD7058" w:rsidRPr="00200122">
        <w:instrText xml:space="preserve"> REF _Ref17717937 \h </w:instrText>
      </w:r>
      <w:r w:rsidR="0081188E" w:rsidRPr="00200122">
        <w:instrText xml:space="preserve"> \* MERGEFORMAT </w:instrText>
      </w:r>
      <w:r w:rsidR="00AD7058" w:rsidRPr="00200122">
        <w:fldChar w:fldCharType="separate"/>
      </w:r>
      <w:r w:rsidR="00F865F7" w:rsidRPr="00200122">
        <w:t xml:space="preserve">Table </w:t>
      </w:r>
      <w:r w:rsidR="00F865F7">
        <w:rPr>
          <w:noProof/>
        </w:rPr>
        <w:t>2</w:t>
      </w:r>
      <w:r w:rsidR="00AD7058" w:rsidRPr="00200122">
        <w:fldChar w:fldCharType="end"/>
      </w:r>
      <w:r w:rsidRPr="00200122">
        <w:t>, the partial likelihood of establishment and spread of CMNV in each exposure group for the outbreak scenario</w:t>
      </w:r>
      <w:r w:rsidR="00E22C97" w:rsidRPr="00200122">
        <w:t xml:space="preserve"> (refer </w:t>
      </w:r>
      <w:r w:rsidR="00420E26" w:rsidRPr="00200122">
        <w:t xml:space="preserve">section 4.5.1 </w:t>
      </w:r>
      <w:hyperlink w:anchor="_Identification_of_the" w:history="1">
        <w:r w:rsidR="00E22C97" w:rsidRPr="00200122">
          <w:rPr>
            <w:rStyle w:val="Hyperlink"/>
          </w:rPr>
          <w:t>Identification of the outbreak scenario</w:t>
        </w:r>
      </w:hyperlink>
      <w:r w:rsidR="00E22C97" w:rsidRPr="00200122">
        <w:t xml:space="preserve">) </w:t>
      </w:r>
      <w:r w:rsidRPr="00200122">
        <w:t>was estimated to be:</w:t>
      </w:r>
    </w:p>
    <w:p w14:paraId="08422900" w14:textId="77777777" w:rsidR="0037703E" w:rsidRPr="00200122" w:rsidRDefault="0037703E" w:rsidP="0037703E">
      <w:pPr>
        <w:pStyle w:val="ListBullet"/>
        <w:numPr>
          <w:ilvl w:val="0"/>
          <w:numId w:val="20"/>
        </w:numPr>
      </w:pPr>
      <w:r w:rsidRPr="00200122">
        <w:t>Farmed crustaceans—</w:t>
      </w:r>
      <w:r w:rsidRPr="00200122">
        <w:rPr>
          <w:rStyle w:val="Strong"/>
        </w:rPr>
        <w:t>Moderate</w:t>
      </w:r>
      <w:r w:rsidRPr="00200122">
        <w:t>.</w:t>
      </w:r>
    </w:p>
    <w:p w14:paraId="6D2BAA4E" w14:textId="77777777"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3F317337" w14:textId="77777777" w:rsidR="0037703E" w:rsidRPr="00200122" w:rsidRDefault="0037703E" w:rsidP="0037703E">
      <w:pPr>
        <w:pStyle w:val="ListBullet"/>
        <w:numPr>
          <w:ilvl w:val="0"/>
          <w:numId w:val="20"/>
        </w:numPr>
      </w:pPr>
      <w:r w:rsidRPr="00200122">
        <w:t>Wild crustaceans—</w:t>
      </w:r>
      <w:r w:rsidRPr="00200122">
        <w:rPr>
          <w:rStyle w:val="Strong"/>
        </w:rPr>
        <w:t>Very low</w:t>
      </w:r>
      <w:r w:rsidRPr="00200122">
        <w:t>.</w:t>
      </w:r>
    </w:p>
    <w:bookmarkEnd w:id="245"/>
    <w:p w14:paraId="671DC8A3" w14:textId="03904A31" w:rsidR="0037703E" w:rsidRPr="00200122" w:rsidRDefault="0037703E" w:rsidP="0037703E">
      <w:pPr>
        <w:pStyle w:val="Heading5"/>
      </w:pPr>
      <w:r w:rsidRPr="00200122">
        <w:t>Determining adverse impacts resulting from the outbreak scenario</w:t>
      </w:r>
    </w:p>
    <w:p w14:paraId="25DA63D2" w14:textId="26CCFC6F" w:rsidR="00F70271" w:rsidRPr="00200122" w:rsidRDefault="00F70271" w:rsidP="00F70271">
      <w:r w:rsidRPr="00200122">
        <w:t>The following were considered relevant when determining the adverse impacts resulting from establishment and spread of CMNV.</w:t>
      </w:r>
    </w:p>
    <w:p w14:paraId="7CA7163D" w14:textId="77777777" w:rsidR="0037703E" w:rsidRPr="00200122" w:rsidRDefault="0037703E" w:rsidP="0037703E">
      <w:pPr>
        <w:pStyle w:val="Heading6"/>
      </w:pPr>
      <w:r w:rsidRPr="00200122">
        <w:t>Direct effects</w:t>
      </w:r>
    </w:p>
    <w:p w14:paraId="310D1A1F" w14:textId="77777777" w:rsidR="0037703E" w:rsidRPr="00200122" w:rsidRDefault="0037703E" w:rsidP="0037703E">
      <w:pPr>
        <w:pStyle w:val="Heading7"/>
      </w:pPr>
      <w:r w:rsidRPr="00200122">
        <w:t>The effect on the life or health (including production effects) of susceptible animals</w:t>
      </w:r>
    </w:p>
    <w:p w14:paraId="5EAFE9C2" w14:textId="2B740665" w:rsidR="0037703E" w:rsidRPr="00200122" w:rsidRDefault="0037703E" w:rsidP="0037703E">
      <w:pPr>
        <w:pStyle w:val="ListBullet"/>
        <w:numPr>
          <w:ilvl w:val="0"/>
          <w:numId w:val="20"/>
        </w:numPr>
      </w:pPr>
      <w:r w:rsidRPr="00200122">
        <w:t xml:space="preserve">Australia’s main farmed prawn species, </w:t>
      </w:r>
      <w:r w:rsidRPr="00200122">
        <w:rPr>
          <w:i/>
        </w:rPr>
        <w:t>P. monodon</w:t>
      </w:r>
      <w:r w:rsidRPr="00200122">
        <w:t xml:space="preserve"> is susceptible to CMNV.</w:t>
      </w:r>
      <w:r w:rsidR="00334A9E" w:rsidRPr="00200122">
        <w:t xml:space="preserve"> There is high morbidity and mortality associated with infection.</w:t>
      </w:r>
    </w:p>
    <w:p w14:paraId="1DA790CB" w14:textId="77777777" w:rsidR="0037703E" w:rsidRPr="00200122" w:rsidRDefault="0037703E" w:rsidP="0037703E">
      <w:pPr>
        <w:pStyle w:val="ListBullet"/>
        <w:numPr>
          <w:ilvl w:val="0"/>
          <w:numId w:val="20"/>
        </w:numPr>
      </w:pPr>
      <w:r w:rsidRPr="00200122">
        <w:t>CMNV would not be expected to impact wild fisheries in Australia. There are no reports of CMNV in wild prawns and no reports of declines in catch rates or associated mortalities.</w:t>
      </w:r>
    </w:p>
    <w:p w14:paraId="6E72254E" w14:textId="3FFB3A4B" w:rsidR="00334A9E" w:rsidRPr="00200122" w:rsidRDefault="00334A9E" w:rsidP="005E06A1">
      <w:pPr>
        <w:pStyle w:val="ListBullet"/>
        <w:numPr>
          <w:ilvl w:val="0"/>
          <w:numId w:val="20"/>
        </w:numPr>
      </w:pPr>
      <w:r w:rsidRPr="00200122">
        <w:t xml:space="preserve">Significant impacts have been reported in China where CMNV is present. </w:t>
      </w:r>
      <w:r w:rsidR="0037703E" w:rsidRPr="00200122">
        <w:t xml:space="preserve">Based on the limited reports of the impact of CMNV infection, CMNV establishment and spread in Australia would be expected to </w:t>
      </w:r>
      <w:r w:rsidR="00546379" w:rsidRPr="00200122">
        <w:t>have</w:t>
      </w:r>
      <w:r w:rsidR="0037703E" w:rsidRPr="00200122">
        <w:t xml:space="preserve"> </w:t>
      </w:r>
      <w:r w:rsidR="00546379" w:rsidRPr="00200122">
        <w:t>minor impacts at the national level on the life or health of susceptible animals.</w:t>
      </w:r>
    </w:p>
    <w:p w14:paraId="51308D3C" w14:textId="77777777" w:rsidR="0037703E" w:rsidRPr="00200122" w:rsidRDefault="0037703E" w:rsidP="0037703E">
      <w:pPr>
        <w:pStyle w:val="Heading7"/>
      </w:pPr>
      <w:r w:rsidRPr="00200122">
        <w:t>The effect on the living environment, including life and health of wildlife, and any effects on the non-living environment</w:t>
      </w:r>
    </w:p>
    <w:p w14:paraId="4EA728C3" w14:textId="77777777" w:rsidR="0037703E" w:rsidRPr="00200122" w:rsidRDefault="0037703E" w:rsidP="0037703E">
      <w:pPr>
        <w:pStyle w:val="ListBullet"/>
        <w:numPr>
          <w:ilvl w:val="0"/>
          <w:numId w:val="20"/>
        </w:numPr>
      </w:pPr>
      <w:r w:rsidRPr="00200122">
        <w:t>There are no reports on the impacts of CMNV on the living environment.</w:t>
      </w:r>
    </w:p>
    <w:p w14:paraId="7DD3A53E" w14:textId="77777777" w:rsidR="0037703E" w:rsidRPr="00200122" w:rsidRDefault="0037703E" w:rsidP="0037703E">
      <w:pPr>
        <w:pStyle w:val="ListBullet"/>
        <w:numPr>
          <w:ilvl w:val="0"/>
          <w:numId w:val="20"/>
        </w:numPr>
      </w:pPr>
      <w:r w:rsidRPr="00200122">
        <w:t>Prawns and other marine species are known to be susceptible to CMNV. If CMNV infection spreads to native finfish or crabs it could cause mortalities in these wild populations.</w:t>
      </w:r>
    </w:p>
    <w:p w14:paraId="3B7724A6" w14:textId="77777777" w:rsidR="0037703E" w:rsidRPr="00200122" w:rsidRDefault="0037703E" w:rsidP="0037703E">
      <w:pPr>
        <w:pStyle w:val="ListBullet"/>
        <w:numPr>
          <w:ilvl w:val="0"/>
          <w:numId w:val="20"/>
        </w:numPr>
      </w:pPr>
      <w:r w:rsidRPr="00200122">
        <w:t>The direct impact of CMNV establishment and spread on the environment is not expected to be discernible at any level.</w:t>
      </w:r>
    </w:p>
    <w:p w14:paraId="64C5C826" w14:textId="77777777" w:rsidR="0037703E" w:rsidRPr="00200122" w:rsidRDefault="0037703E" w:rsidP="0037703E">
      <w:pPr>
        <w:pStyle w:val="Heading6"/>
      </w:pPr>
      <w:r w:rsidRPr="00200122">
        <w:t>Indirect effects</w:t>
      </w:r>
    </w:p>
    <w:p w14:paraId="129C3D76" w14:textId="77777777" w:rsidR="0037703E" w:rsidRPr="00200122" w:rsidRDefault="0037703E" w:rsidP="0037703E">
      <w:pPr>
        <w:pStyle w:val="Heading7"/>
      </w:pPr>
      <w:r w:rsidRPr="00200122">
        <w:t>The effect on new or modified eradication, control, monitoring or surveillance and compensation strategies or programs</w:t>
      </w:r>
    </w:p>
    <w:p w14:paraId="0EEEA1AD" w14:textId="50E26E0E" w:rsidR="0037703E" w:rsidRPr="00200122" w:rsidRDefault="0037703E" w:rsidP="0037703E">
      <w:pPr>
        <w:pStyle w:val="ListBullet"/>
        <w:numPr>
          <w:ilvl w:val="0"/>
          <w:numId w:val="20"/>
        </w:numPr>
      </w:pPr>
      <w:r w:rsidRPr="00200122">
        <w:t xml:space="preserve">Infection with CMNV is not listed as a notifiable disease by the OIE but it is included in the </w:t>
      </w:r>
      <w:r w:rsidRPr="00200122">
        <w:rPr>
          <w:i/>
        </w:rPr>
        <w:t>List of diseases in the Asia-Pacific</w:t>
      </w:r>
      <w:r w:rsidRPr="00200122">
        <w:t xml:space="preserve"> </w:t>
      </w:r>
      <w:r w:rsidR="00817943">
        <w:fldChar w:fldCharType="begin"/>
      </w:r>
      <w:r w:rsidR="00817943">
        <w:instrText xml:space="preserve"> ADDIN EN.CITE &lt;EndNote&gt;&lt;Cite&gt;&lt;Author&gt;NACA&lt;/Author&gt;&lt;Year&gt;2019&lt;/Year&gt;&lt;RecNum&gt;20930&lt;/RecNum&gt;&lt;IDText&gt;20679&lt;/IDText&gt;&lt;DisplayText&gt;(NACA, OIE-RRAP &amp;amp; FAO 2019a)&lt;/DisplayText&gt;&lt;record&gt;&lt;rec-number&gt;20930&lt;/rec-number&gt;&lt;foreign-keys&gt;&lt;key app="EN" db-id="xfaeaf0wbesxw9epfpx5at0dvzz5rfz52dzs" timestamp="1572218826" guid="ff64a93c-1349-4e87-88f7-db5beda4d50c"&gt;20930&lt;/key&gt;&lt;/foreign-keys&gt;&lt;ref-type name="Reports"&gt;27&lt;/ref-type&gt;&lt;contributors&gt;&lt;authors&gt;&lt;author&gt;NACA,&lt;/author&gt;&lt;author&gt;OIE-RRAP,&lt;/author&gt;&lt;author&gt;FAO,&lt;/author&gt;&lt;/authors&gt;&lt;/contributors&gt;&lt;titles&gt;&lt;title&gt;Quarterly aquatic animal disease report (Asia and Pacific Region): January - March 2019&lt;/title&gt;&lt;/titles&gt;&lt;number&gt;2019/01&lt;/number&gt;&lt;dates&gt;&lt;year&gt;2019&lt;/year&gt;&lt;pub-dates&gt;&lt;date&gt;12 November 2019&lt;/date&gt;&lt;/pub-dates&gt;&lt;/dates&gt;&lt;pub-location&gt;Bangkok, Tokyo &amp;amp; Rome&lt;/pub-location&gt;&lt;publisher&gt;Network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OIE-RRAP and FAO 2019 EN20679.pdf&lt;/orig-pub&gt;&lt;label&gt;20679&lt;/label&gt;&lt;urls&gt;&lt;/urls&gt;&lt;custom1&gt;Prawn_YGC&lt;/custom1&gt;&lt;custom2&gt;1368kb&lt;/custom2&gt;&lt;custom3&gt;pdf&lt;/custom3&gt;&lt;electronic-resource-num&gt;https://enaca.org/?id=1061&amp;amp;title=quarterly-aquatic-animal-disease-report-january-march-2019&lt;/electronic-resource-num&gt;&lt;/record&gt;&lt;/Cite&gt;&lt;/EndNote&gt;</w:instrText>
      </w:r>
      <w:r w:rsidR="00817943">
        <w:fldChar w:fldCharType="separate"/>
      </w:r>
      <w:r w:rsidR="00817943">
        <w:rPr>
          <w:noProof/>
        </w:rPr>
        <w:t>(</w:t>
      </w:r>
      <w:hyperlink w:anchor="_ENREF_530" w:tooltip="NACA, 2019 #20930" w:history="1">
        <w:r w:rsidR="005B41FA">
          <w:rPr>
            <w:noProof/>
          </w:rPr>
          <w:t>NACA, OIE-RRAP &amp; FAO 2019a</w:t>
        </w:r>
      </w:hyperlink>
      <w:r w:rsidR="00817943">
        <w:rPr>
          <w:noProof/>
        </w:rPr>
        <w:t>)</w:t>
      </w:r>
      <w:r w:rsidR="00817943">
        <w:fldChar w:fldCharType="end"/>
      </w:r>
      <w:r w:rsidRPr="00200122">
        <w:t xml:space="preserve">. CMNV is not included on Australia’s </w:t>
      </w:r>
      <w:r w:rsidRPr="00200122">
        <w:rPr>
          <w:rStyle w:val="Emphasis"/>
        </w:rPr>
        <w:t xml:space="preserve">National list of reportable diseases of aquatic animals </w:t>
      </w:r>
      <w:r w:rsidR="00817943">
        <w:rPr>
          <w:rStyle w:val="Emphasis"/>
          <w:i w:val="0"/>
        </w:rPr>
        <w:fldChar w:fldCharType="begin"/>
      </w:r>
      <w:r w:rsidR="00817943">
        <w:rPr>
          <w:rStyle w:val="Emphasis"/>
          <w:i w:val="0"/>
        </w:rPr>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rPr>
          <w:rStyle w:val="Emphasis"/>
          <w:i w:val="0"/>
        </w:rPr>
        <w:fldChar w:fldCharType="separate"/>
      </w:r>
      <w:r w:rsidR="00817943">
        <w:rPr>
          <w:rStyle w:val="Emphasis"/>
          <w:i w:val="0"/>
          <w:noProof/>
        </w:rPr>
        <w:t>(</w:t>
      </w:r>
      <w:hyperlink w:anchor="_ENREF_7" w:tooltip="AHC, 2018 #20848" w:history="1">
        <w:r w:rsidR="005B41FA">
          <w:rPr>
            <w:rStyle w:val="Emphasis"/>
            <w:i w:val="0"/>
            <w:noProof/>
          </w:rPr>
          <w:t>AHC 2018</w:t>
        </w:r>
      </w:hyperlink>
      <w:r w:rsidR="00817943">
        <w:rPr>
          <w:rStyle w:val="Emphasis"/>
          <w:i w:val="0"/>
          <w:noProof/>
        </w:rPr>
        <w:t>)</w:t>
      </w:r>
      <w:r w:rsidR="00817943">
        <w:rPr>
          <w:rStyle w:val="Emphasis"/>
          <w:i w:val="0"/>
        </w:rPr>
        <w:fldChar w:fldCharType="end"/>
      </w:r>
      <w:r w:rsidRPr="00200122">
        <w:rPr>
          <w:i/>
        </w:rPr>
        <w:t>.</w:t>
      </w:r>
      <w:r w:rsidRPr="00200122">
        <w:t xml:space="preserve"> </w:t>
      </w:r>
      <w:r w:rsidR="00637FE6" w:rsidRPr="00200122">
        <w:t>Although not listed in Australia, s</w:t>
      </w:r>
      <w:r w:rsidRPr="00200122">
        <w:t xml:space="preserve">tate and territory governments would be expected to report on the </w:t>
      </w:r>
      <w:r w:rsidR="00637FE6" w:rsidRPr="00200122">
        <w:t xml:space="preserve">presence of an unlisted </w:t>
      </w:r>
      <w:r w:rsidRPr="00200122">
        <w:t>agent</w:t>
      </w:r>
      <w:r w:rsidR="00637FE6" w:rsidRPr="00200122">
        <w:t xml:space="preserve"> that has never been reported in Australia</w:t>
      </w:r>
      <w:r w:rsidRPr="00200122">
        <w:t>.</w:t>
      </w:r>
    </w:p>
    <w:p w14:paraId="479A6B69" w14:textId="0B0EDB6D" w:rsidR="00684175" w:rsidRPr="00200122" w:rsidRDefault="00684175" w:rsidP="00684175">
      <w:pPr>
        <w:pStyle w:val="ListBullet"/>
        <w:numPr>
          <w:ilvl w:val="0"/>
          <w:numId w:val="20"/>
        </w:numPr>
      </w:pPr>
      <w:r w:rsidRPr="00200122">
        <w:t>Difficulties inherent to the eradication of aquatic animal diseases from wild populations would mean that a campaign aimed at eradicating CMNV from wild crustacean populations is unlikely to be launched.</w:t>
      </w:r>
    </w:p>
    <w:p w14:paraId="73BD1A19" w14:textId="0B1E0DA7" w:rsidR="0037703E" w:rsidRPr="00200122" w:rsidRDefault="0037703E" w:rsidP="0037703E">
      <w:pPr>
        <w:pStyle w:val="ListBullet"/>
        <w:numPr>
          <w:ilvl w:val="0"/>
          <w:numId w:val="20"/>
        </w:numPr>
      </w:pPr>
      <w:r w:rsidRPr="00200122">
        <w:t>If infected animals were considered likely to be confined to an aquaculture facility (farm or hatchery), then an attempt at eradication is more likely.</w:t>
      </w:r>
    </w:p>
    <w:p w14:paraId="51C643B0" w14:textId="77777777" w:rsidR="00FC30E1" w:rsidRPr="00200122" w:rsidRDefault="00A37155" w:rsidP="00A37155">
      <w:pPr>
        <w:pStyle w:val="ListBullet"/>
        <w:numPr>
          <w:ilvl w:val="0"/>
          <w:numId w:val="20"/>
        </w:numPr>
      </w:pPr>
      <w:r w:rsidRPr="00200122">
        <w:t>If a movement restriction area were put in place for an outbreak of</w:t>
      </w:r>
      <w:r w:rsidR="00B878D7" w:rsidRPr="00200122">
        <w:t xml:space="preserve"> CMNV</w:t>
      </w:r>
      <w:r w:rsidRPr="00200122">
        <w:t>, there would be on-going costs associated with the surveillance, monitoring and implementation of the area.</w:t>
      </w:r>
    </w:p>
    <w:p w14:paraId="7A89241A" w14:textId="03A0FAE8" w:rsidR="00684175" w:rsidRPr="00200122" w:rsidRDefault="00684175" w:rsidP="00684175">
      <w:pPr>
        <w:pStyle w:val="ListBullet"/>
      </w:pPr>
      <w:r w:rsidRPr="00200122">
        <w:t>To demonstrate that eradication is successful, there would need to be a national surveillance exercise over at least two years to confirm freedom, at considerable cost.</w:t>
      </w:r>
    </w:p>
    <w:p w14:paraId="59620D5F" w14:textId="77777777" w:rsidR="0037703E" w:rsidRPr="00200122" w:rsidRDefault="0037703E" w:rsidP="0037703E">
      <w:pPr>
        <w:pStyle w:val="ListBullet"/>
        <w:numPr>
          <w:ilvl w:val="0"/>
          <w:numId w:val="20"/>
        </w:numPr>
      </w:pPr>
      <w:r w:rsidRPr="00200122">
        <w:t>Eradication of CMNV is expected to cause minor impacts at the national level.</w:t>
      </w:r>
    </w:p>
    <w:p w14:paraId="21A7E17C" w14:textId="77777777" w:rsidR="0037703E" w:rsidRPr="00200122" w:rsidRDefault="0037703E" w:rsidP="0037703E">
      <w:pPr>
        <w:pStyle w:val="Heading7"/>
      </w:pPr>
      <w:r w:rsidRPr="00200122">
        <w:t>The effect on domestic trade or industry, including changes in consumer demand and effects on other industries supplying inputs to, or using outputs from, directly affected industries</w:t>
      </w:r>
    </w:p>
    <w:p w14:paraId="40822212" w14:textId="7622923D" w:rsidR="0037703E" w:rsidRPr="00200122" w:rsidRDefault="0037703E" w:rsidP="0037703E">
      <w:pPr>
        <w:pStyle w:val="ListBullet"/>
        <w:numPr>
          <w:ilvl w:val="0"/>
          <w:numId w:val="20"/>
        </w:numPr>
        <w:rPr>
          <w:rStyle w:val="Emphasis"/>
          <w:i w:val="0"/>
        </w:rPr>
      </w:pPr>
      <w:r w:rsidRPr="00200122">
        <w:t xml:space="preserve">Movement </w:t>
      </w:r>
      <w:r w:rsidR="00B047D9" w:rsidRPr="00200122">
        <w:t>restriction areas</w:t>
      </w:r>
      <w:r w:rsidRPr="00200122">
        <w:t xml:space="preserve"> put in place would have indirect impacts on other industries such as seafood suppliers and commercial wild catch fisheries due to the broad host range of CMNV.</w:t>
      </w:r>
    </w:p>
    <w:p w14:paraId="5B61E614" w14:textId="77777777" w:rsidR="0037703E" w:rsidRPr="00200122" w:rsidRDefault="0037703E" w:rsidP="00D80A75">
      <w:pPr>
        <w:pStyle w:val="ListBullet"/>
      </w:pPr>
      <w:r w:rsidRPr="00200122">
        <w:t>Industries supplying inputs into the affected prawn regions may suffer losses. For example, where farm production is halted or decreased feed companies would be impacted by reduced feed purchases.</w:t>
      </w:r>
    </w:p>
    <w:p w14:paraId="55C4696D" w14:textId="77777777" w:rsidR="0037703E" w:rsidRPr="00200122" w:rsidRDefault="0037703E" w:rsidP="00D80A75">
      <w:pPr>
        <w:pStyle w:val="ListBullet"/>
      </w:pPr>
      <w:r w:rsidRPr="00200122">
        <w:t>CMNV affected prawns would likely show gross signs which may affect their marketability.</w:t>
      </w:r>
    </w:p>
    <w:p w14:paraId="6B0D6478" w14:textId="77777777" w:rsidR="0037703E" w:rsidRPr="00200122" w:rsidRDefault="0037703E" w:rsidP="0037703E">
      <w:pPr>
        <w:pStyle w:val="ListBullet"/>
        <w:numPr>
          <w:ilvl w:val="0"/>
          <w:numId w:val="20"/>
        </w:numPr>
        <w:rPr>
          <w:rStyle w:val="Emphasis"/>
          <w:i w:val="0"/>
          <w:iCs w:val="0"/>
        </w:rPr>
      </w:pPr>
      <w:r w:rsidRPr="00200122">
        <w:t>CMNV</w:t>
      </w:r>
      <w:r w:rsidRPr="00200122">
        <w:rPr>
          <w:rStyle w:val="Emphasis"/>
        </w:rPr>
        <w:t xml:space="preserve"> </w:t>
      </w:r>
      <w:r w:rsidRPr="00200122">
        <w:t>establishment and spread would likely have a minor impact at the state or territory level on domestic trade.</w:t>
      </w:r>
    </w:p>
    <w:p w14:paraId="7BD442AE" w14:textId="77777777" w:rsidR="0037703E" w:rsidRPr="00200122" w:rsidRDefault="0037703E" w:rsidP="0037703E">
      <w:pPr>
        <w:pStyle w:val="Heading7"/>
      </w:pPr>
      <w:r w:rsidRPr="00200122">
        <w:t>The effect on international trade, including loss of and restriction of markets, meeting new technical requirements to enter or maintain markets, and changes in international consumer demand</w:t>
      </w:r>
    </w:p>
    <w:p w14:paraId="190F0D6A" w14:textId="7DA201EA" w:rsidR="0037703E" w:rsidRPr="00200122" w:rsidRDefault="0037703E" w:rsidP="0037703E">
      <w:pPr>
        <w:pStyle w:val="ListBullet"/>
        <w:numPr>
          <w:ilvl w:val="0"/>
          <w:numId w:val="20"/>
        </w:numPr>
      </w:pPr>
      <w:r w:rsidRPr="00200122">
        <w:t xml:space="preserve">Several countries have strong import requirements or have closed their borders to the importation of live, fresh and frozen prawns to avoid the introduction of prawn diseases. CMNV establishment and spread may result in loss of </w:t>
      </w:r>
      <w:r w:rsidR="00BF6A3E">
        <w:t xml:space="preserve">some </w:t>
      </w:r>
      <w:r w:rsidRPr="00200122">
        <w:t>crustacean export markets.</w:t>
      </w:r>
    </w:p>
    <w:p w14:paraId="71826D40" w14:textId="7D93AB25" w:rsidR="0037703E" w:rsidRPr="00200122" w:rsidRDefault="005C2843" w:rsidP="0037703E">
      <w:pPr>
        <w:pStyle w:val="ListBullet"/>
        <w:numPr>
          <w:ilvl w:val="0"/>
          <w:numId w:val="20"/>
        </w:numPr>
      </w:pPr>
      <w:r w:rsidRPr="00200122">
        <w:t>I</w:t>
      </w:r>
      <w:r w:rsidR="0037703E" w:rsidRPr="00200122">
        <w:t>f CMNV was to become established, Australia could use zoning to maintain</w:t>
      </w:r>
      <w:r w:rsidRPr="00200122">
        <w:t xml:space="preserve"> or gain</w:t>
      </w:r>
      <w:r w:rsidR="0037703E" w:rsidRPr="00200122">
        <w:t xml:space="preserve"> access to international markets for live crustaceans including prawns and, if required, non-viable product.</w:t>
      </w:r>
    </w:p>
    <w:p w14:paraId="33A636F9" w14:textId="77777777" w:rsidR="0037703E" w:rsidRPr="00200122" w:rsidRDefault="0037703E" w:rsidP="0037703E">
      <w:pPr>
        <w:pStyle w:val="ListBullet"/>
        <w:numPr>
          <w:ilvl w:val="0"/>
          <w:numId w:val="20"/>
        </w:numPr>
      </w:pPr>
      <w:r w:rsidRPr="00200122">
        <w:t>The impacts of CMNV establishment and spread on international trade are likely to be minor at the local level.</w:t>
      </w:r>
    </w:p>
    <w:p w14:paraId="0A97B8B7" w14:textId="77777777" w:rsidR="0037703E" w:rsidRPr="00200122" w:rsidRDefault="0037703E" w:rsidP="0037703E">
      <w:pPr>
        <w:pStyle w:val="Heading7"/>
      </w:pPr>
      <w:r w:rsidRPr="00200122">
        <w:t>The effect on the environment, including biodiversity, endangered species and the integrity of ecosystems</w:t>
      </w:r>
    </w:p>
    <w:p w14:paraId="7995F82E" w14:textId="0EACDBF8" w:rsidR="0037703E" w:rsidRPr="00200122" w:rsidRDefault="0037703E" w:rsidP="0037703E">
      <w:pPr>
        <w:pStyle w:val="ListBullet"/>
        <w:numPr>
          <w:ilvl w:val="0"/>
          <w:numId w:val="20"/>
        </w:numPr>
      </w:pPr>
      <w:r w:rsidRPr="00200122">
        <w:t>CMNV has a small host range of species present in Australia which are known to be susceptible to CMNV infection.</w:t>
      </w:r>
    </w:p>
    <w:p w14:paraId="095EE34B" w14:textId="77777777" w:rsidR="0037703E" w:rsidRPr="00200122" w:rsidRDefault="0037703E" w:rsidP="0037703E">
      <w:pPr>
        <w:pStyle w:val="ListBullet"/>
        <w:numPr>
          <w:ilvl w:val="0"/>
          <w:numId w:val="20"/>
        </w:numPr>
      </w:pPr>
      <w:r w:rsidRPr="00200122">
        <w:t>There are no species listed as endangered in Australia that are related to species known to be susceptible to CMNV.</w:t>
      </w:r>
    </w:p>
    <w:p w14:paraId="18425AFD" w14:textId="77777777" w:rsidR="0037703E" w:rsidRPr="00200122" w:rsidRDefault="0037703E" w:rsidP="0037703E">
      <w:pPr>
        <w:pStyle w:val="ListBullet"/>
        <w:numPr>
          <w:ilvl w:val="0"/>
          <w:numId w:val="20"/>
        </w:numPr>
      </w:pPr>
      <w:r w:rsidRPr="00200122">
        <w:t>The impacts of CMNV establishment and spread on biodiversity are not expected to be discernible at any level.</w:t>
      </w:r>
    </w:p>
    <w:p w14:paraId="44A94BDD" w14:textId="77777777" w:rsidR="0037703E" w:rsidRPr="00200122" w:rsidRDefault="0037703E" w:rsidP="0037703E">
      <w:pPr>
        <w:pStyle w:val="Heading7"/>
      </w:pPr>
      <w:r w:rsidRPr="00200122">
        <w:t>The effect on communities, including reduced rural and regional economic viability and loss of social amenity, and any ‘side effects’ of control measures</w:t>
      </w:r>
    </w:p>
    <w:p w14:paraId="15DCEA9B" w14:textId="62E16E7E" w:rsidR="00DC7A19" w:rsidRPr="00200122" w:rsidRDefault="00DC7A19" w:rsidP="00DC7A19">
      <w:pPr>
        <w:pStyle w:val="ListBullet"/>
      </w:pPr>
      <w:r w:rsidRPr="00200122">
        <w:t>Prawns that are recreationally fished in Australia could be affected by movement restriction areas put in place due to an outbreak of CMNV which may impact on social amenity.</w:t>
      </w:r>
    </w:p>
    <w:p w14:paraId="5720FBEC" w14:textId="6765A6C2" w:rsidR="00DC7A19" w:rsidRPr="00200122" w:rsidRDefault="00DC7A19" w:rsidP="00DC7A19">
      <w:pPr>
        <w:pStyle w:val="ListBullet"/>
      </w:pPr>
      <w:r w:rsidRPr="00200122">
        <w:t>The social impacts of CMNV establishment and spread are expected to be minor at the local level.</w:t>
      </w:r>
    </w:p>
    <w:p w14:paraId="7BD7692D" w14:textId="07042814" w:rsidR="0037703E" w:rsidRPr="00200122" w:rsidRDefault="0074680E" w:rsidP="0037703E">
      <w:r w:rsidRPr="00200122">
        <w:fldChar w:fldCharType="begin"/>
      </w:r>
      <w:r w:rsidRPr="00200122">
        <w:instrText xml:space="preserve"> REF _Ref34905129 \h </w:instrText>
      </w:r>
      <w:r w:rsidR="0081188E" w:rsidRPr="00200122">
        <w:instrText xml:space="preserve"> \* MERGEFORMAT </w:instrText>
      </w:r>
      <w:r w:rsidRPr="00200122">
        <w:fldChar w:fldCharType="separate"/>
      </w:r>
      <w:r w:rsidR="00F865F7" w:rsidRPr="00200122">
        <w:t xml:space="preserve">Table </w:t>
      </w:r>
      <w:r w:rsidR="00F865F7">
        <w:rPr>
          <w:noProof/>
        </w:rPr>
        <w:t>9</w:t>
      </w:r>
      <w:r w:rsidRPr="00200122">
        <w:fldChar w:fldCharType="end"/>
      </w:r>
      <w:r w:rsidRPr="00200122">
        <w:t xml:space="preserve"> </w:t>
      </w:r>
      <w:r w:rsidR="0037703E" w:rsidRPr="00200122">
        <w:t xml:space="preserve">shows the individual </w:t>
      </w:r>
      <w:bookmarkStart w:id="247" w:name="_Hlk34904917"/>
      <w:r w:rsidR="0037703E" w:rsidRPr="00200122">
        <w:t xml:space="preserve">impact scores for each criteria (determined using </w:t>
      </w:r>
      <w:bookmarkStart w:id="248" w:name="_Hlk34904945"/>
      <w:bookmarkEnd w:id="247"/>
      <w:r w:rsidR="00AD7058" w:rsidRPr="00200122">
        <w:fldChar w:fldCharType="begin"/>
      </w:r>
      <w:r w:rsidR="00AD7058" w:rsidRPr="00200122">
        <w:instrText xml:space="preserve"> REF _Ref31631195 \h </w:instrText>
      </w:r>
      <w:r w:rsidR="0081188E" w:rsidRPr="00200122">
        <w:instrText xml:space="preserve"> \* MERGEFORMAT </w:instrText>
      </w:r>
      <w:r w:rsidR="00AD7058" w:rsidRPr="00200122">
        <w:fldChar w:fldCharType="separate"/>
      </w:r>
      <w:r w:rsidR="00F865F7" w:rsidRPr="00200122">
        <w:t xml:space="preserve">Figure </w:t>
      </w:r>
      <w:r w:rsidR="00F865F7">
        <w:rPr>
          <w:noProof/>
        </w:rPr>
        <w:t>5</w:t>
      </w:r>
      <w:r w:rsidR="00AD7058" w:rsidRPr="00200122">
        <w:fldChar w:fldCharType="end"/>
      </w:r>
      <w:bookmarkEnd w:id="248"/>
      <w:r w:rsidR="0037703E" w:rsidRPr="00200122">
        <w:t>)</w:t>
      </w:r>
      <w:r w:rsidR="0047405D">
        <w:t xml:space="preserve"> for the establishment and spread of CMNV</w:t>
      </w:r>
      <w:r w:rsidR="0037703E" w:rsidRPr="00200122">
        <w:t xml:space="preserve">. </w:t>
      </w:r>
      <w:bookmarkStart w:id="249" w:name="_Hlk34904957"/>
      <w:r w:rsidR="0037703E" w:rsidRPr="00200122">
        <w:t>The individual impact scores were combined using</w:t>
      </w:r>
      <w:r w:rsidR="005378D7" w:rsidRPr="00200122">
        <w:t xml:space="preserve"> the rules in</w:t>
      </w:r>
      <w:r w:rsidR="0037703E" w:rsidRPr="00200122">
        <w:t xml:space="preserve"> </w:t>
      </w:r>
      <w:bookmarkStart w:id="250" w:name="_Hlk34905001"/>
      <w:bookmarkEnd w:id="249"/>
      <w:r w:rsidR="00AD7058" w:rsidRPr="00200122">
        <w:fldChar w:fldCharType="begin"/>
      </w:r>
      <w:r w:rsidR="00AD7058" w:rsidRPr="00200122">
        <w:instrText xml:space="preserve"> REF _Ref31631391 \h </w:instrText>
      </w:r>
      <w:r w:rsidR="0081188E" w:rsidRPr="00200122">
        <w:instrText xml:space="preserve"> \* MERGEFORMAT </w:instrText>
      </w:r>
      <w:r w:rsidR="00AD7058" w:rsidRPr="00200122">
        <w:fldChar w:fldCharType="separate"/>
      </w:r>
      <w:r w:rsidR="00F865F7" w:rsidRPr="00200122">
        <w:t xml:space="preserve">Table </w:t>
      </w:r>
      <w:r w:rsidR="00F865F7">
        <w:rPr>
          <w:noProof/>
        </w:rPr>
        <w:t>6</w:t>
      </w:r>
      <w:r w:rsidR="00AD7058" w:rsidRPr="00200122">
        <w:fldChar w:fldCharType="end"/>
      </w:r>
      <w:bookmarkEnd w:id="250"/>
      <w:r w:rsidR="00AD7058" w:rsidRPr="00200122">
        <w:t xml:space="preserve"> </w:t>
      </w:r>
      <w:r w:rsidR="0037703E" w:rsidRPr="00200122">
        <w:t>to estimate the overall impact</w:t>
      </w:r>
      <w:r w:rsidR="00C46BCF" w:rsidRPr="00200122">
        <w:t xml:space="preserve"> (refer</w:t>
      </w:r>
      <w:r w:rsidR="00420E26" w:rsidRPr="00200122">
        <w:t xml:space="preserve"> section 4.5.6</w:t>
      </w:r>
      <w:r w:rsidR="00C46BCF" w:rsidRPr="00200122">
        <w:t xml:space="preserve"> </w:t>
      </w:r>
      <w:hyperlink w:anchor="_Determining_impacts" w:history="1">
        <w:r w:rsidR="00C46BCF" w:rsidRPr="00200122">
          <w:rPr>
            <w:rStyle w:val="Hyperlink"/>
          </w:rPr>
          <w:t>Determining impacts</w:t>
        </w:r>
      </w:hyperlink>
      <w:r w:rsidR="00C46BCF" w:rsidRPr="00200122">
        <w:t xml:space="preserve"> for detailed methodology).</w:t>
      </w:r>
    </w:p>
    <w:p w14:paraId="11EADF0F" w14:textId="53F82DD2" w:rsidR="0037703E" w:rsidRPr="00200122" w:rsidRDefault="0014347E" w:rsidP="0014347E">
      <w:pPr>
        <w:pStyle w:val="Caption"/>
      </w:pPr>
      <w:bookmarkStart w:id="251" w:name="_Ref34905129"/>
      <w:bookmarkStart w:id="252" w:name="_Toc51580934"/>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9</w:t>
      </w:r>
      <w:r w:rsidR="00A544E6" w:rsidRPr="00200122">
        <w:rPr>
          <w:noProof/>
        </w:rPr>
        <w:fldChar w:fldCharType="end"/>
      </w:r>
      <w:bookmarkEnd w:id="251"/>
      <w:r w:rsidRPr="00200122">
        <w:t xml:space="preserve"> Overall impact of establishment and spread of CMNV for the outbreak scenario</w:t>
      </w:r>
      <w:bookmarkEnd w:id="25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37703E" w:rsidRPr="00200122" w14:paraId="3D4F2BF4" w14:textId="77777777" w:rsidTr="00AB139E">
        <w:trPr>
          <w:tblHeader/>
        </w:trPr>
        <w:tc>
          <w:tcPr>
            <w:tcW w:w="516" w:type="pct"/>
            <w:tcBorders>
              <w:top w:val="single" w:sz="4" w:space="0" w:color="auto"/>
              <w:left w:val="single" w:sz="4" w:space="0" w:color="auto"/>
              <w:bottom w:val="single" w:sz="4" w:space="0" w:color="auto"/>
              <w:right w:val="single" w:sz="4" w:space="0" w:color="auto"/>
            </w:tcBorders>
            <w:hideMark/>
          </w:tcPr>
          <w:p w14:paraId="7A7BF1BA" w14:textId="77777777" w:rsidR="0037703E" w:rsidRPr="00200122" w:rsidRDefault="0037703E">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hideMark/>
          </w:tcPr>
          <w:p w14:paraId="7FF55E02" w14:textId="77777777" w:rsidR="0037703E" w:rsidRPr="00200122" w:rsidRDefault="0037703E">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hideMark/>
          </w:tcPr>
          <w:p w14:paraId="0324733C" w14:textId="77777777" w:rsidR="0037703E" w:rsidRPr="00200122" w:rsidRDefault="0037703E">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hideMark/>
          </w:tcPr>
          <w:p w14:paraId="286565B1" w14:textId="77777777" w:rsidR="0037703E" w:rsidRPr="00200122" w:rsidRDefault="0037703E">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hideMark/>
          </w:tcPr>
          <w:p w14:paraId="54FB072D" w14:textId="77777777" w:rsidR="0037703E" w:rsidRPr="00200122" w:rsidRDefault="0037703E">
            <w:pPr>
              <w:pStyle w:val="TableHeading"/>
            </w:pPr>
            <w:r w:rsidRPr="00200122">
              <w:t>Score</w:t>
            </w:r>
          </w:p>
        </w:tc>
      </w:tr>
      <w:tr w:rsidR="00334A9E" w:rsidRPr="00200122" w14:paraId="2BD6B3E6" w14:textId="77777777" w:rsidTr="00AB139E">
        <w:tc>
          <w:tcPr>
            <w:tcW w:w="516" w:type="pct"/>
            <w:vMerge w:val="restart"/>
            <w:tcBorders>
              <w:top w:val="single" w:sz="4" w:space="0" w:color="auto"/>
              <w:left w:val="single" w:sz="4" w:space="0" w:color="auto"/>
              <w:bottom w:val="single" w:sz="4" w:space="0" w:color="auto"/>
              <w:right w:val="single" w:sz="4" w:space="0" w:color="auto"/>
            </w:tcBorders>
            <w:hideMark/>
          </w:tcPr>
          <w:p w14:paraId="21560AFB" w14:textId="77777777" w:rsidR="00334A9E" w:rsidRPr="00200122" w:rsidRDefault="00334A9E" w:rsidP="00334A9E">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7CF002C4" w14:textId="77777777" w:rsidR="00334A9E" w:rsidRPr="00200122" w:rsidRDefault="00334A9E" w:rsidP="00334A9E">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1EA71344" w14:textId="146FAC07" w:rsidR="00334A9E" w:rsidRPr="00200122" w:rsidRDefault="00334A9E" w:rsidP="00334A9E">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0A9AC723" w14:textId="4F0A9163" w:rsidR="00334A9E" w:rsidRPr="00200122" w:rsidRDefault="00334A9E" w:rsidP="00334A9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6ED63C5D" w14:textId="1D9B24D8" w:rsidR="00334A9E" w:rsidRPr="00200122" w:rsidRDefault="00334A9E" w:rsidP="00334A9E">
            <w:pPr>
              <w:pStyle w:val="TableText"/>
            </w:pPr>
            <w:r w:rsidRPr="00200122">
              <w:t>E</w:t>
            </w:r>
          </w:p>
        </w:tc>
      </w:tr>
      <w:tr w:rsidR="0037703E" w:rsidRPr="00200122" w14:paraId="7CE59011"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66C0389F"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77492332" w14:textId="77777777" w:rsidR="0037703E" w:rsidRPr="00200122" w:rsidRDefault="0037703E">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hideMark/>
          </w:tcPr>
          <w:p w14:paraId="4BD82388" w14:textId="77777777" w:rsidR="0037703E" w:rsidRPr="00200122" w:rsidRDefault="0037703E">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3DD807AD" w14:textId="77777777" w:rsidR="0037703E" w:rsidRPr="00200122" w:rsidRDefault="0037703E">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23AB4793" w14:textId="77777777" w:rsidR="0037703E" w:rsidRPr="00200122" w:rsidRDefault="0037703E">
            <w:pPr>
              <w:pStyle w:val="TableText"/>
            </w:pPr>
            <w:r w:rsidRPr="00200122">
              <w:t>A</w:t>
            </w:r>
          </w:p>
        </w:tc>
      </w:tr>
      <w:tr w:rsidR="0037703E" w:rsidRPr="00200122" w14:paraId="2530AEF7" w14:textId="77777777" w:rsidTr="00AB139E">
        <w:tc>
          <w:tcPr>
            <w:tcW w:w="516" w:type="pct"/>
            <w:vMerge w:val="restart"/>
            <w:tcBorders>
              <w:top w:val="single" w:sz="4" w:space="0" w:color="auto"/>
              <w:left w:val="single" w:sz="4" w:space="0" w:color="auto"/>
              <w:bottom w:val="single" w:sz="4" w:space="0" w:color="auto"/>
              <w:right w:val="single" w:sz="4" w:space="0" w:color="auto"/>
            </w:tcBorders>
            <w:hideMark/>
          </w:tcPr>
          <w:p w14:paraId="0DD4C8D3" w14:textId="77777777" w:rsidR="0037703E" w:rsidRPr="00200122" w:rsidRDefault="0037703E">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372908D1" w14:textId="77777777" w:rsidR="0037703E" w:rsidRPr="00200122" w:rsidRDefault="0037703E">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hideMark/>
          </w:tcPr>
          <w:p w14:paraId="3C43FC50" w14:textId="77777777" w:rsidR="0037703E" w:rsidRPr="00200122" w:rsidRDefault="0037703E">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1733605B"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9044DFD" w14:textId="77777777" w:rsidR="0037703E" w:rsidRPr="00200122" w:rsidRDefault="0037703E">
            <w:pPr>
              <w:pStyle w:val="TableText"/>
            </w:pPr>
            <w:r w:rsidRPr="00200122">
              <w:t>E</w:t>
            </w:r>
          </w:p>
        </w:tc>
      </w:tr>
      <w:tr w:rsidR="0037703E" w:rsidRPr="00200122" w14:paraId="7FC75A92"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57B4FB37"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551663BE" w14:textId="77777777" w:rsidR="0037703E" w:rsidRPr="00200122" w:rsidRDefault="0037703E">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56FD460A" w14:textId="77777777" w:rsidR="0037703E" w:rsidRPr="00200122" w:rsidRDefault="0037703E">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4D74DB8D"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17179BF9" w14:textId="77777777" w:rsidR="0037703E" w:rsidRPr="00200122" w:rsidRDefault="0037703E">
            <w:pPr>
              <w:pStyle w:val="TableText"/>
            </w:pPr>
            <w:r w:rsidRPr="00200122">
              <w:t>D</w:t>
            </w:r>
          </w:p>
        </w:tc>
      </w:tr>
      <w:tr w:rsidR="0037703E" w:rsidRPr="00200122" w14:paraId="2E1EC136"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1DEA9F4F"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4CEE4E60" w14:textId="77777777" w:rsidR="0037703E" w:rsidRPr="00200122" w:rsidRDefault="0037703E">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hideMark/>
          </w:tcPr>
          <w:p w14:paraId="6D4186F3" w14:textId="77777777" w:rsidR="0037703E" w:rsidRPr="00200122" w:rsidRDefault="0037703E">
            <w:pPr>
              <w:pStyle w:val="TableText"/>
            </w:pPr>
            <w:r w:rsidRPr="00200122">
              <w:t xml:space="preserve">Local </w:t>
            </w:r>
          </w:p>
        </w:tc>
        <w:tc>
          <w:tcPr>
            <w:tcW w:w="828" w:type="pct"/>
            <w:tcBorders>
              <w:top w:val="single" w:sz="4" w:space="0" w:color="auto"/>
              <w:left w:val="single" w:sz="4" w:space="0" w:color="auto"/>
              <w:bottom w:val="single" w:sz="4" w:space="0" w:color="auto"/>
              <w:right w:val="single" w:sz="4" w:space="0" w:color="auto"/>
            </w:tcBorders>
            <w:vAlign w:val="center"/>
            <w:hideMark/>
          </w:tcPr>
          <w:p w14:paraId="05E2FC76"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6FFBE8CC" w14:textId="77777777" w:rsidR="0037703E" w:rsidRPr="00200122" w:rsidRDefault="0037703E">
            <w:pPr>
              <w:pStyle w:val="TableText"/>
            </w:pPr>
            <w:r w:rsidRPr="00200122">
              <w:t>B</w:t>
            </w:r>
          </w:p>
        </w:tc>
      </w:tr>
      <w:tr w:rsidR="0037703E" w:rsidRPr="00200122" w14:paraId="4E7EF0C3"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6CE70C0E"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76C67450" w14:textId="77777777" w:rsidR="0037703E" w:rsidRPr="00200122" w:rsidRDefault="0037703E">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36690B63" w14:textId="77777777" w:rsidR="0037703E" w:rsidRPr="00200122" w:rsidRDefault="0037703E">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76E6A536" w14:textId="77777777" w:rsidR="0037703E" w:rsidRPr="00200122" w:rsidRDefault="0037703E">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095CF711" w14:textId="77777777" w:rsidR="0037703E" w:rsidRPr="00200122" w:rsidRDefault="0037703E">
            <w:pPr>
              <w:pStyle w:val="TableText"/>
            </w:pPr>
            <w:r w:rsidRPr="00200122">
              <w:t>A</w:t>
            </w:r>
          </w:p>
        </w:tc>
      </w:tr>
      <w:tr w:rsidR="0037703E" w:rsidRPr="00200122" w14:paraId="5B3D6E5E"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76E73B68"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1FDF0B6E" w14:textId="77777777" w:rsidR="0037703E" w:rsidRPr="00200122" w:rsidRDefault="0037703E">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hideMark/>
          </w:tcPr>
          <w:p w14:paraId="4AC63E2C" w14:textId="77777777" w:rsidR="0037703E" w:rsidRPr="00200122" w:rsidRDefault="0037703E">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324BF534" w14:textId="11569075" w:rsidR="0037703E" w:rsidRPr="00200122" w:rsidRDefault="00DC7A19">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70A8FDA" w14:textId="69BDF3D9" w:rsidR="0037703E" w:rsidRPr="00200122" w:rsidRDefault="00DC7A19">
            <w:pPr>
              <w:pStyle w:val="TableText"/>
            </w:pPr>
            <w:r w:rsidRPr="00200122">
              <w:t>B</w:t>
            </w:r>
          </w:p>
        </w:tc>
      </w:tr>
    </w:tbl>
    <w:p w14:paraId="751F40E7" w14:textId="77777777" w:rsidR="0047405D" w:rsidRPr="0047405D" w:rsidRDefault="0047405D" w:rsidP="0047405D">
      <w:pPr>
        <w:pStyle w:val="Heading5"/>
      </w:pPr>
      <w:r w:rsidRPr="0047405D">
        <w:t>Conclusion</w:t>
      </w:r>
    </w:p>
    <w:p w14:paraId="4B09E16B" w14:textId="1DC48F86" w:rsidR="0047405D" w:rsidRPr="00200122" w:rsidRDefault="0047405D" w:rsidP="0047405D">
      <w:r w:rsidRPr="00200122">
        <w:t xml:space="preserve">The overall impact of establishment and spread of CMNV was estimated to be </w:t>
      </w:r>
      <w:r w:rsidRPr="00200122">
        <w:rPr>
          <w:rStyle w:val="Strong"/>
        </w:rPr>
        <w:t>moderate</w:t>
      </w:r>
      <w:r w:rsidRPr="00200122">
        <w:t>.</w:t>
      </w:r>
    </w:p>
    <w:p w14:paraId="5EBFF39F" w14:textId="2D997A49" w:rsidR="0037703E" w:rsidRPr="00200122" w:rsidRDefault="0037703E" w:rsidP="0037703E">
      <w:pPr>
        <w:pStyle w:val="Heading5"/>
      </w:pPr>
      <w:r w:rsidRPr="00200122">
        <w:t xml:space="preserve">Determination of likely consequences </w:t>
      </w:r>
      <w:r w:rsidR="00732A25" w:rsidRPr="00200122">
        <w:t>of</w:t>
      </w:r>
      <w:r w:rsidRPr="00200122">
        <w:t xml:space="preserve"> the outbreak scenario</w:t>
      </w:r>
    </w:p>
    <w:p w14:paraId="04F2150C" w14:textId="66447FAD" w:rsidR="0037703E" w:rsidRPr="00200122" w:rsidRDefault="0037703E" w:rsidP="0037703E">
      <w:r w:rsidRPr="00200122">
        <w:t>The likely consequences of the outbreak scenario for CMNV in each exposure group was determined by combining the partial likelihoods of establishment and spread with the overall impact (using the matrix in</w:t>
      </w:r>
      <w:r w:rsidR="005378D7" w:rsidRPr="00200122">
        <w:t xml:space="preserve"> </w:t>
      </w:r>
      <w:bookmarkStart w:id="253" w:name="_Hlk34905187"/>
      <w:r w:rsidR="005378D7" w:rsidRPr="00200122">
        <w:fldChar w:fldCharType="begin"/>
      </w:r>
      <w:r w:rsidR="005378D7" w:rsidRPr="00200122">
        <w:instrText xml:space="preserve"> REF _Ref31631563 \h </w:instrText>
      </w:r>
      <w:r w:rsidR="0081188E" w:rsidRPr="00200122">
        <w:instrText xml:space="preserve"> \* MERGEFORMAT </w:instrText>
      </w:r>
      <w:r w:rsidR="005378D7" w:rsidRPr="00200122">
        <w:fldChar w:fldCharType="separate"/>
      </w:r>
      <w:r w:rsidR="00F865F7" w:rsidRPr="00200122">
        <w:t xml:space="preserve">Figure </w:t>
      </w:r>
      <w:r w:rsidR="00F865F7">
        <w:rPr>
          <w:noProof/>
        </w:rPr>
        <w:t>6</w:t>
      </w:r>
      <w:r w:rsidR="005378D7" w:rsidRPr="00200122">
        <w:fldChar w:fldCharType="end"/>
      </w:r>
      <w:bookmarkEnd w:id="253"/>
      <w:r w:rsidRPr="00200122">
        <w:t>) and found to be:</w:t>
      </w:r>
    </w:p>
    <w:p w14:paraId="561E319E" w14:textId="77777777" w:rsidR="0037703E" w:rsidRPr="00200122" w:rsidRDefault="0037703E" w:rsidP="0037703E">
      <w:pPr>
        <w:pStyle w:val="ListBullet"/>
        <w:numPr>
          <w:ilvl w:val="0"/>
          <w:numId w:val="20"/>
        </w:numPr>
      </w:pPr>
      <w:r w:rsidRPr="00200122">
        <w:t>Farmed crustaceans—</w:t>
      </w:r>
      <w:r w:rsidRPr="00200122">
        <w:rPr>
          <w:rStyle w:val="Strong"/>
        </w:rPr>
        <w:t>Moderate</w:t>
      </w:r>
      <w:r w:rsidRPr="00200122">
        <w:t>.</w:t>
      </w:r>
    </w:p>
    <w:p w14:paraId="5F626672" w14:textId="77777777"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5D00FA68" w14:textId="77777777" w:rsidR="0037703E" w:rsidRPr="00200122" w:rsidRDefault="0037703E" w:rsidP="0037703E">
      <w:pPr>
        <w:pStyle w:val="ListBullet"/>
        <w:numPr>
          <w:ilvl w:val="0"/>
          <w:numId w:val="20"/>
        </w:numPr>
      </w:pPr>
      <w:r w:rsidRPr="00200122">
        <w:t>Wild crustaceans—</w:t>
      </w:r>
      <w:r w:rsidRPr="00200122">
        <w:rPr>
          <w:rStyle w:val="Strong"/>
        </w:rPr>
        <w:t>Very low</w:t>
      </w:r>
      <w:r w:rsidRPr="00200122">
        <w:t>.</w:t>
      </w:r>
    </w:p>
    <w:p w14:paraId="09933D34" w14:textId="77777777" w:rsidR="0037703E" w:rsidRPr="00200122" w:rsidRDefault="0037703E" w:rsidP="0037703E">
      <w:pPr>
        <w:pStyle w:val="Heading4"/>
      </w:pPr>
      <w:r w:rsidRPr="00200122">
        <w:t>Determination of the partial annual risk</w:t>
      </w:r>
    </w:p>
    <w:p w14:paraId="709FAA10" w14:textId="13676517" w:rsidR="0037703E" w:rsidRPr="00200122" w:rsidRDefault="0037703E" w:rsidP="0037703E">
      <w:r w:rsidRPr="00200122">
        <w:t xml:space="preserve">The </w:t>
      </w:r>
      <w:bookmarkStart w:id="254" w:name="_Hlk34905205"/>
      <w:r w:rsidRPr="00200122">
        <w:t xml:space="preserve">partial annual risk of CMNV entry, establishment and spread for each exposure group was determined by combining </w:t>
      </w:r>
      <w:bookmarkEnd w:id="254"/>
      <w:r w:rsidRPr="00200122">
        <w:t>the partial annual likelihood of entry and exposure with the corresponding likely consequences using</w:t>
      </w:r>
      <w:r w:rsidR="005378D7" w:rsidRPr="00200122">
        <w:t xml:space="preserve"> the matrix in </w:t>
      </w:r>
      <w:bookmarkStart w:id="255" w:name="_Hlk34905277"/>
      <w:r w:rsidR="005378D7" w:rsidRPr="00200122">
        <w:fldChar w:fldCharType="begin"/>
      </w:r>
      <w:r w:rsidR="005378D7" w:rsidRPr="00200122">
        <w:instrText xml:space="preserve"> REF _Ref31631625 \h </w:instrText>
      </w:r>
      <w:r w:rsidR="0081188E" w:rsidRPr="00200122">
        <w:instrText xml:space="preserve"> \* MERGEFORMAT </w:instrText>
      </w:r>
      <w:r w:rsidR="005378D7" w:rsidRPr="00200122">
        <w:fldChar w:fldCharType="separate"/>
      </w:r>
      <w:r w:rsidR="00F865F7" w:rsidRPr="00200122">
        <w:t xml:space="preserve">Figure </w:t>
      </w:r>
      <w:r w:rsidR="00F865F7">
        <w:rPr>
          <w:noProof/>
        </w:rPr>
        <w:t>7</w:t>
      </w:r>
      <w:r w:rsidR="005378D7" w:rsidRPr="00200122">
        <w:fldChar w:fldCharType="end"/>
      </w:r>
      <w:r w:rsidRPr="00200122">
        <w:t xml:space="preserve"> </w:t>
      </w:r>
      <w:bookmarkEnd w:id="255"/>
      <w:r w:rsidRPr="00200122">
        <w:t>and found to be:</w:t>
      </w:r>
    </w:p>
    <w:p w14:paraId="384C0E2A" w14:textId="77777777" w:rsidR="0037703E" w:rsidRPr="00200122" w:rsidRDefault="0037703E" w:rsidP="0037703E">
      <w:pPr>
        <w:pStyle w:val="ListBullet"/>
        <w:numPr>
          <w:ilvl w:val="0"/>
          <w:numId w:val="20"/>
        </w:numPr>
      </w:pPr>
      <w:r w:rsidRPr="00200122">
        <w:t>Farmed crustaceans—</w:t>
      </w:r>
      <w:r w:rsidRPr="00200122">
        <w:rPr>
          <w:rStyle w:val="Strong"/>
        </w:rPr>
        <w:t>Low</w:t>
      </w:r>
      <w:r w:rsidRPr="00200122">
        <w:t>.</w:t>
      </w:r>
    </w:p>
    <w:p w14:paraId="58C83FE4" w14:textId="77777777" w:rsidR="0037703E" w:rsidRPr="00200122" w:rsidRDefault="0037703E" w:rsidP="0037703E">
      <w:pPr>
        <w:pStyle w:val="ListBullet"/>
        <w:numPr>
          <w:ilvl w:val="0"/>
          <w:numId w:val="20"/>
        </w:numPr>
      </w:pPr>
      <w:r w:rsidRPr="00200122">
        <w:t>Hatchery crustaceans—</w:t>
      </w:r>
      <w:r w:rsidRPr="00200122">
        <w:rPr>
          <w:rStyle w:val="Strong"/>
        </w:rPr>
        <w:t>Very low</w:t>
      </w:r>
      <w:r w:rsidRPr="00200122">
        <w:t>.</w:t>
      </w:r>
    </w:p>
    <w:p w14:paraId="1547F77B" w14:textId="77777777" w:rsidR="0037703E" w:rsidRPr="00200122" w:rsidRDefault="0037703E" w:rsidP="0037703E">
      <w:pPr>
        <w:pStyle w:val="ListBullet"/>
        <w:numPr>
          <w:ilvl w:val="0"/>
          <w:numId w:val="20"/>
        </w:numPr>
      </w:pPr>
      <w:r w:rsidRPr="00200122">
        <w:t>Wild crustaceans—</w:t>
      </w:r>
      <w:r w:rsidRPr="00200122">
        <w:rPr>
          <w:rStyle w:val="Strong"/>
        </w:rPr>
        <w:t>Very low</w:t>
      </w:r>
      <w:r w:rsidRPr="00200122">
        <w:t>.</w:t>
      </w:r>
    </w:p>
    <w:p w14:paraId="04EDE182" w14:textId="77777777" w:rsidR="0037703E" w:rsidRPr="00200122" w:rsidRDefault="0037703E" w:rsidP="0037703E">
      <w:pPr>
        <w:pStyle w:val="Heading4"/>
      </w:pPr>
      <w:r w:rsidRPr="00200122">
        <w:t>Estimation of overall annual risk</w:t>
      </w:r>
    </w:p>
    <w:p w14:paraId="34F0F811" w14:textId="10B3B933" w:rsidR="0037703E" w:rsidRPr="00200122" w:rsidRDefault="0037703E" w:rsidP="0037703E">
      <w:r w:rsidRPr="00200122">
        <w:t xml:space="preserve">The </w:t>
      </w:r>
      <w:bookmarkStart w:id="256" w:name="_Hlk34905270"/>
      <w:r w:rsidRPr="00200122">
        <w:t xml:space="preserve">overall annual risk was estimated by combining </w:t>
      </w:r>
      <w:bookmarkEnd w:id="256"/>
      <w:r w:rsidRPr="00200122">
        <w:t xml:space="preserve">the partial annual risk for each exposure group using the rules in </w:t>
      </w:r>
      <w:bookmarkStart w:id="257" w:name="_Hlk34905311"/>
      <w:r w:rsidR="005378D7" w:rsidRPr="00200122">
        <w:fldChar w:fldCharType="begin"/>
      </w:r>
      <w:r w:rsidR="005378D7" w:rsidRPr="00200122">
        <w:instrText xml:space="preserve"> REF _Ref31631693 \h </w:instrText>
      </w:r>
      <w:r w:rsidR="0081188E" w:rsidRPr="00200122">
        <w:instrText xml:space="preserve"> \* MERGEFORMAT </w:instrText>
      </w:r>
      <w:r w:rsidR="005378D7" w:rsidRPr="00200122">
        <w:fldChar w:fldCharType="separate"/>
      </w:r>
      <w:r w:rsidR="00F865F7" w:rsidRPr="00200122">
        <w:t xml:space="preserve">Table </w:t>
      </w:r>
      <w:r w:rsidR="00F865F7">
        <w:rPr>
          <w:noProof/>
        </w:rPr>
        <w:t>7</w:t>
      </w:r>
      <w:r w:rsidR="005378D7" w:rsidRPr="00200122">
        <w:fldChar w:fldCharType="end"/>
      </w:r>
      <w:bookmarkEnd w:id="257"/>
      <w:r w:rsidR="005378D7" w:rsidRPr="00200122">
        <w:t>.</w:t>
      </w:r>
    </w:p>
    <w:p w14:paraId="1B6974BA" w14:textId="09C52A53" w:rsidR="0037703E" w:rsidRPr="00200122" w:rsidRDefault="0037703E" w:rsidP="0037703E">
      <w:r w:rsidRPr="00200122">
        <w:t>The overall annual risk associated with</w:t>
      </w:r>
      <w:r w:rsidR="005378D7" w:rsidRPr="00200122">
        <w:t xml:space="preserve"> </w:t>
      </w:r>
      <w:r w:rsidRPr="00200122">
        <w:t xml:space="preserve">CMNV </w:t>
      </w:r>
      <w:r w:rsidR="002824F3" w:rsidRPr="00200122">
        <w:t xml:space="preserve">in non-viable, farm-sourced, frozen, uncooked, whole prawns intended for human consumption </w:t>
      </w:r>
      <w:r w:rsidRPr="00200122">
        <w:t xml:space="preserve">was found to be </w:t>
      </w:r>
      <w:r w:rsidRPr="00200122">
        <w:rPr>
          <w:rStyle w:val="Strong"/>
        </w:rPr>
        <w:t>low</w:t>
      </w:r>
      <w:r w:rsidRPr="00200122">
        <w:t>.</w:t>
      </w:r>
    </w:p>
    <w:p w14:paraId="37AFC12A" w14:textId="7522B85B" w:rsidR="0037703E" w:rsidRPr="00200122" w:rsidRDefault="0037703E" w:rsidP="0037703E">
      <w:r w:rsidRPr="00200122">
        <w:t>Therefore</w:t>
      </w:r>
      <w:r w:rsidR="00D80A75" w:rsidRPr="00200122">
        <w:t>,</w:t>
      </w:r>
      <w:r w:rsidRPr="00200122">
        <w:t xml:space="preserve"> as the overall annual risk does not achieve Australia’s ALOP, specific biosecurity measures are considered necessary for this hazard.</w:t>
      </w:r>
    </w:p>
    <w:p w14:paraId="6C922792" w14:textId="02172EF7" w:rsidR="0037703E" w:rsidRPr="00200122" w:rsidRDefault="0037703E" w:rsidP="0037703E">
      <w:pPr>
        <w:pStyle w:val="Heading3"/>
      </w:pPr>
      <w:bookmarkStart w:id="258" w:name="_Toc51580385"/>
      <w:r w:rsidRPr="00200122">
        <w:t>Biosecurity measures</w:t>
      </w:r>
      <w:bookmarkEnd w:id="258"/>
    </w:p>
    <w:p w14:paraId="3E04F889" w14:textId="528896DD" w:rsidR="0037703E" w:rsidRPr="00200122" w:rsidRDefault="0037703E" w:rsidP="0037703E">
      <w:r w:rsidRPr="00200122">
        <w:t xml:space="preserve">Details of the risk assessment values for determining whether biosecurity measures manage the biosecurity risk for CMNV in imported prawns to a level that meets Australia’s ALOP are shown in </w:t>
      </w:r>
      <w:hyperlink w:anchor="_Appendix_3_2" w:history="1">
        <w:r w:rsidR="00FE57FE">
          <w:rPr>
            <w:rStyle w:val="Hyperlink"/>
          </w:rPr>
          <w:t>A</w:t>
        </w:r>
        <w:r w:rsidR="005378D7" w:rsidRPr="00200122">
          <w:rPr>
            <w:rStyle w:val="Hyperlink"/>
          </w:rPr>
          <w:t>ppendix 3</w:t>
        </w:r>
      </w:hyperlink>
      <w:r w:rsidRPr="00200122">
        <w:t>.</w:t>
      </w:r>
    </w:p>
    <w:p w14:paraId="5FBF7A35" w14:textId="77777777" w:rsidR="0037703E" w:rsidRPr="00200122" w:rsidRDefault="0037703E" w:rsidP="0037703E">
      <w:r w:rsidRPr="00200122">
        <w:t>The factors considered and the conclusions reached are presented below.</w:t>
      </w:r>
    </w:p>
    <w:p w14:paraId="4FC0264F" w14:textId="77777777" w:rsidR="0037703E" w:rsidRPr="00200122" w:rsidRDefault="0037703E" w:rsidP="0037703E">
      <w:pPr>
        <w:pStyle w:val="Heading4"/>
      </w:pPr>
      <w:r w:rsidRPr="00200122">
        <w:t>Head and shell removal</w:t>
      </w:r>
    </w:p>
    <w:p w14:paraId="198A837C" w14:textId="77777777" w:rsidR="0037703E" w:rsidRPr="00200122" w:rsidRDefault="0037703E" w:rsidP="0037703E">
      <w:r w:rsidRPr="00200122">
        <w:t>When determining if head and shell removal would reduce the overall risk of CMNV to meet Australia’s ALOP, the following were considered:</w:t>
      </w:r>
    </w:p>
    <w:p w14:paraId="71E2FD44" w14:textId="77777777" w:rsidR="0037703E" w:rsidRPr="00200122" w:rsidRDefault="0037703E" w:rsidP="0037703E">
      <w:pPr>
        <w:pStyle w:val="ListBullet"/>
        <w:numPr>
          <w:ilvl w:val="0"/>
          <w:numId w:val="20"/>
        </w:numPr>
      </w:pPr>
      <w:r w:rsidRPr="00200122">
        <w:t>Head and shell removal is not expected to reduce the likelihood of entry of CMNV because sufficient CMNV to infect susceptible species would still be present in the tail.</w:t>
      </w:r>
    </w:p>
    <w:p w14:paraId="2C1B1603" w14:textId="77777777" w:rsidR="0037703E" w:rsidRPr="00200122" w:rsidRDefault="0037703E" w:rsidP="0037703E">
      <w:pPr>
        <w:pStyle w:val="ListBullet"/>
        <w:numPr>
          <w:ilvl w:val="0"/>
          <w:numId w:val="20"/>
        </w:numPr>
      </w:pPr>
      <w:r w:rsidRPr="00200122">
        <w:t>Head and shell removal is expected to reduce the likelihood of deliberate exposure of farmed and hatchery crustaceans because it removes the nutritional benefit associated with head-on prawns being used for maturation purposes. There may be some minor use of head and shell off prawns as feed in research or public aquaria.</w:t>
      </w:r>
    </w:p>
    <w:p w14:paraId="262831C1" w14:textId="28E149E4" w:rsidR="0037703E" w:rsidRPr="00200122" w:rsidRDefault="0037703E" w:rsidP="0037703E">
      <w:pPr>
        <w:pStyle w:val="ListBullet"/>
        <w:numPr>
          <w:ilvl w:val="0"/>
          <w:numId w:val="20"/>
        </w:numPr>
      </w:pPr>
      <w:r w:rsidRPr="00200122">
        <w:t>Head and shell removal is not expected to significantly reduce the likelihood of imported prawns being used by recreational fishers as bait or berley. Therefore</w:t>
      </w:r>
      <w:r w:rsidR="00D80A75" w:rsidRPr="00200122">
        <w:t>,</w:t>
      </w:r>
      <w:r w:rsidRPr="00200122">
        <w:t xml:space="preserve"> there is no reduction in the likelihood of exposure of wild crustaceans to imported prawns due to head and shell removal. Additionally, the very small likelihood for farmed crustaceans to be directly exposed to imported prawns used as bait in farm inlet channels remains.</w:t>
      </w:r>
    </w:p>
    <w:p w14:paraId="6F098995" w14:textId="77777777" w:rsidR="0037703E" w:rsidRPr="00200122" w:rsidRDefault="0037703E" w:rsidP="0037703E">
      <w:pPr>
        <w:pStyle w:val="Heading5"/>
      </w:pPr>
      <w:r w:rsidRPr="00200122">
        <w:t>Conclusion</w:t>
      </w:r>
    </w:p>
    <w:p w14:paraId="5BF01C7A" w14:textId="77777777" w:rsidR="0037703E" w:rsidRPr="00200122" w:rsidRDefault="0037703E" w:rsidP="0037703E">
      <w:r w:rsidRPr="00200122">
        <w:t xml:space="preserve">Based on this information, the overall restricted risk of imported prawns with the biosecurity measure, head and shell removal applied was determined to be </w:t>
      </w:r>
      <w:r w:rsidRPr="00200122">
        <w:rPr>
          <w:rStyle w:val="Strong"/>
        </w:rPr>
        <w:t>very low.</w:t>
      </w:r>
    </w:p>
    <w:p w14:paraId="25815E32" w14:textId="77777777" w:rsidR="0037703E" w:rsidRPr="00200122" w:rsidRDefault="0037703E" w:rsidP="0037703E">
      <w:pPr>
        <w:pStyle w:val="Heading4"/>
      </w:pPr>
      <w:r w:rsidRPr="00200122">
        <w:t>Cooking</w:t>
      </w:r>
    </w:p>
    <w:p w14:paraId="6F0770E3" w14:textId="77777777" w:rsidR="0037703E" w:rsidRPr="00200122" w:rsidRDefault="0037703E" w:rsidP="0037703E">
      <w:r w:rsidRPr="00200122">
        <w:t>When determining if cooking would reduce the overall risk of CMNV to meet Australia’s ALOP, the following were considered:</w:t>
      </w:r>
    </w:p>
    <w:p w14:paraId="580B154B" w14:textId="25CBAA60" w:rsidR="00CD4875" w:rsidRPr="00200122" w:rsidRDefault="0037703E" w:rsidP="0037703E">
      <w:pPr>
        <w:pStyle w:val="ListBullet"/>
        <w:numPr>
          <w:ilvl w:val="0"/>
          <w:numId w:val="20"/>
        </w:numPr>
      </w:pPr>
      <w:r w:rsidRPr="00200122">
        <w:t>No reported investigations into the stability of CMNV to heat treatments were found.</w:t>
      </w:r>
      <w:r w:rsidR="00CD4875" w:rsidRPr="00200122">
        <w:t xml:space="preserve"> T</w:t>
      </w:r>
      <w:r w:rsidRPr="00200122">
        <w:t xml:space="preserve">he closely related MrNV is inactivated by heat treatment at </w:t>
      </w:r>
      <w:r w:rsidR="00821960" w:rsidRPr="00200122">
        <w:t>50</w:t>
      </w:r>
      <w:r w:rsidRPr="00200122">
        <w:t xml:space="preserve">°C for at least </w:t>
      </w:r>
      <w:r w:rsidR="00821960" w:rsidRPr="00200122">
        <w:t>5</w:t>
      </w:r>
      <w:r w:rsidRPr="00200122">
        <w:t> mins</w:t>
      </w:r>
      <w:r w:rsidR="00821960" w:rsidRPr="00200122">
        <w:t xml:space="preserve"> </w:t>
      </w:r>
      <w:r w:rsidR="00817943">
        <w:fldChar w:fldCharType="begin"/>
      </w:r>
      <w:r w:rsidR="00817943">
        <w:instrText xml:space="preserve"> ADDIN EN.CITE &lt;EndNote&gt;&lt;Cite&gt;&lt;Author&gt;Ravi&lt;/Author&gt;&lt;Year&gt;2016&lt;/Year&gt;&lt;RecNum&gt;21328&lt;/RecNum&gt;&lt;IDText&gt;21049&lt;/IDText&gt;&lt;DisplayText&gt;(Ravi &amp;amp; Sahul Hameed 2016)&lt;/DisplayText&gt;&lt;record&gt;&lt;rec-number&gt;21328&lt;/rec-number&gt;&lt;foreign-keys&gt;&lt;key app="EN" db-id="xfaeaf0wbesxw9epfpx5at0dvzz5rfz52dzs" timestamp="1589308814" guid="fc4f23d3-d31a-457a-ab7d-cdc600053e1b"&gt;21328&lt;/key&gt;&lt;/foreign-keys&gt;&lt;ref-type name="Journal Articles"&gt;17&lt;/ref-type&gt;&lt;contributors&gt;&lt;authors&gt;&lt;author&gt;Ravi, M.&lt;/author&gt;&lt;author&gt;Sahul Hameed, A S.&lt;/author&gt;&lt;/authors&gt;&lt;/contributors&gt;&lt;titles&gt;&lt;title&gt;&lt;style face="normal" font="default" size="100%"&gt;Effect of chemical and physical treatments on the inactivation of &lt;/style&gt;&lt;style face="italic" font="default" size="100%"&gt;Macrobrachium rosenbergii&lt;/style&gt;&lt;style face="normal" font="default" size="100%"&gt; nodavirus and extra small virus&lt;/style&gt;&lt;/title&gt;&lt;secondary-title&gt;Aquaculture Research&lt;/secondary-title&gt;&lt;/titles&gt;&lt;periodical&gt;&lt;full-title&gt;Aquaculture Research&lt;/full-title&gt;&lt;/periodical&gt;&lt;pages&gt;1231-1237&lt;/pages&gt;&lt;volume&gt;47&lt;/volume&gt;&lt;number&gt;4&lt;/number&gt;&lt;dates&gt;&lt;year&gt;2016&lt;/year&gt;&lt;/dates&gt;&lt;orig-pub&gt;&amp;quot;J:\E Library\Animal Catalogue\R\Ravi and Sahul Hameed 2016 EN21050.pdf&amp;quot;&lt;/orig-pub&gt;&lt;isbn&gt;1355-557X&lt;/isbn&gt;&lt;label&gt;21049&lt;/label&gt;&lt;urls&gt;&lt;/urls&gt;&lt;custom1&gt;Prawn_YGC&lt;/custom1&gt;&lt;electronic-resource-num&gt;https://onlinelibrary.wiley.com/doi/abs/10.1111/are.12580&lt;/electronic-resource-num&gt;&lt;/record&gt;&lt;/Cite&gt;&lt;/EndNote&gt;</w:instrText>
      </w:r>
      <w:r w:rsidR="00817943">
        <w:fldChar w:fldCharType="separate"/>
      </w:r>
      <w:r w:rsidR="00817943">
        <w:rPr>
          <w:noProof/>
        </w:rPr>
        <w:t>(</w:t>
      </w:r>
      <w:hyperlink w:anchor="_ENREF_657" w:tooltip="Ravi, 2016 #21328" w:history="1">
        <w:r w:rsidR="005B41FA">
          <w:rPr>
            <w:noProof/>
          </w:rPr>
          <w:t>Ravi &amp; Sahul Hameed 2016</w:t>
        </w:r>
      </w:hyperlink>
      <w:r w:rsidR="00817943">
        <w:rPr>
          <w:noProof/>
        </w:rPr>
        <w:t>)</w:t>
      </w:r>
      <w:r w:rsidR="00817943">
        <w:fldChar w:fldCharType="end"/>
      </w:r>
      <w:r w:rsidRPr="00200122">
        <w:t>.</w:t>
      </w:r>
    </w:p>
    <w:p w14:paraId="7C2C49B6" w14:textId="2B1A8977" w:rsidR="00F06152" w:rsidRPr="00200122" w:rsidRDefault="00732A25" w:rsidP="00845322">
      <w:pPr>
        <w:pStyle w:val="ListBullet"/>
        <w:numPr>
          <w:ilvl w:val="0"/>
          <w:numId w:val="20"/>
        </w:numPr>
      </w:pPr>
      <w:r w:rsidRPr="00200122">
        <w:t>I</w:t>
      </w:r>
      <w:r w:rsidR="00CD4875" w:rsidRPr="00200122">
        <w:t xml:space="preserve">t is assumed </w:t>
      </w:r>
      <w:r w:rsidR="00F06152" w:rsidRPr="00200122">
        <w:t>cooking may reduce, but not completely inactivate CMNV in imported prawn tissues and sufficient viable virus to cause disease may still be present. Therefore, cooking is not expected to reduce the likelihood of entry.</w:t>
      </w:r>
    </w:p>
    <w:p w14:paraId="016E8603" w14:textId="77777777" w:rsidR="0037703E" w:rsidRPr="00200122" w:rsidRDefault="0037703E" w:rsidP="0037703E">
      <w:pPr>
        <w:pStyle w:val="ListBullet"/>
        <w:numPr>
          <w:ilvl w:val="0"/>
          <w:numId w:val="20"/>
        </w:numPr>
      </w:pPr>
      <w:r w:rsidRPr="00200122">
        <w:t>The likelihood of farmed and hatchery crustaceans being deliberately exposed to cooked prawns is significantly reduced. This is because cooked prawns would be unattractive feed for the maturation of broodstock or for crustaceans in research and public aquaria as the nutritional benefits are removed through cooking.</w:t>
      </w:r>
    </w:p>
    <w:p w14:paraId="0817C4D6" w14:textId="1EA4B8CE" w:rsidR="0037703E" w:rsidRPr="00200122" w:rsidRDefault="0037703E" w:rsidP="0037703E">
      <w:pPr>
        <w:pStyle w:val="ListBullet"/>
        <w:numPr>
          <w:ilvl w:val="0"/>
          <w:numId w:val="20"/>
        </w:numPr>
      </w:pPr>
      <w:r w:rsidRPr="00200122">
        <w:t xml:space="preserve">Cooking will also reduce the likelihood of prawns being used as bait or berley and therefore exposure of wild crustaceans to imported prawns. However, this reduction would be less than the expected reductions for farmed and hatchery crustaceans as it has been reported that there is a small amount of use of cooked prawns as bait or berley by recreational fishers </w:t>
      </w:r>
      <w:r w:rsidR="00817943">
        <w:fldChar w:fldCharType="begin"/>
      </w:r>
      <w:r w:rsidR="00817943">
        <w:instrText xml:space="preserve"> ADDIN EN.CITE &lt;EndNote&gt;&lt;Cite&gt;&lt;Author&gt;Kantar Public&lt;/Author&gt;&lt;Year&gt;2017&lt;/Year&gt;&lt;RecNum&gt;19617&lt;/RecNum&gt;&lt;IDText&gt;21221&lt;/IDText&gt;&lt;DisplayText&gt;(Kantar Public 2017, 2019)&lt;/DisplayText&gt;&lt;record&gt;&lt;rec-number&gt;19617&lt;/rec-number&gt;&lt;foreign-keys&gt;&lt;key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Catalogue\K&lt;/orig-pub&gt;&lt;label&gt;21221&lt;/label&gt;&lt;urls&gt;&lt;/urls&gt;&lt;custom1&gt;Prawn_YGC&lt;/custom1&gt;&lt;/record&gt;&lt;/Cite&gt;&lt;Cite&gt;&lt;Author&gt;Kantar Public&lt;/Author&gt;&lt;Year&gt;2019&lt;/Year&gt;&lt;RecNum&gt;21079&lt;/RecNum&gt;&lt;IDText&gt;21001&lt;/IDText&gt;&lt;record&gt;&lt;rec-number&gt;21079&lt;/rec-number&gt;&lt;foreign-keys&gt;&lt;key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 xml:space="preserve">, </w:t>
      </w:r>
      <w:hyperlink w:anchor="_ENREF_355" w:tooltip="Kantar Public, 2019 #21079" w:history="1">
        <w:r w:rsidR="005B41FA">
          <w:rPr>
            <w:noProof/>
          </w:rPr>
          <w:t>2019</w:t>
        </w:r>
      </w:hyperlink>
      <w:r w:rsidR="00817943">
        <w:rPr>
          <w:noProof/>
        </w:rPr>
        <w:t>)</w:t>
      </w:r>
      <w:r w:rsidR="00817943">
        <w:fldChar w:fldCharType="end"/>
      </w:r>
      <w:r w:rsidRPr="00200122">
        <w:t>. There would also be a reduction in the likelihood of cooked prawns being used as bait or berley in prawn inlet channels. It is considered that the overall likelihood of farmed prawns being directly exposed to cooked prawns through the inlet channels is negligible.</w:t>
      </w:r>
    </w:p>
    <w:p w14:paraId="12E6EB83" w14:textId="77777777" w:rsidR="0037703E" w:rsidRPr="00200122" w:rsidRDefault="0037703E" w:rsidP="0037703E">
      <w:pPr>
        <w:pStyle w:val="Heading5"/>
      </w:pPr>
      <w:r w:rsidRPr="00200122">
        <w:t>Conclusion</w:t>
      </w:r>
    </w:p>
    <w:p w14:paraId="3FE5AE2F" w14:textId="77777777" w:rsidR="0037703E" w:rsidRPr="00200122" w:rsidRDefault="0037703E" w:rsidP="0037703E">
      <w:r w:rsidRPr="00200122">
        <w:t xml:space="preserve">Based on this information, the overall restricted risk of imported prawns with the biosecurity measure, cooking, applied was determined to be </w:t>
      </w:r>
      <w:r w:rsidRPr="00200122">
        <w:rPr>
          <w:rStyle w:val="Strong"/>
        </w:rPr>
        <w:t>negligible</w:t>
      </w:r>
      <w:r w:rsidRPr="00200122">
        <w:t>.</w:t>
      </w:r>
    </w:p>
    <w:p w14:paraId="69581BFF" w14:textId="2A3E6E9C" w:rsidR="0037703E" w:rsidRPr="00200122" w:rsidRDefault="00BB6D8C" w:rsidP="0037703E">
      <w:pPr>
        <w:pStyle w:val="Heading4"/>
      </w:pPr>
      <w:bookmarkStart w:id="259" w:name="_Hlk38641141"/>
      <w:r w:rsidRPr="00200122">
        <w:t>Value-added products</w:t>
      </w:r>
    </w:p>
    <w:p w14:paraId="16E33677" w14:textId="77777777" w:rsidR="0090113B" w:rsidRPr="00200122" w:rsidRDefault="0090113B" w:rsidP="0090113B">
      <w:r w:rsidRPr="00200122">
        <w:t>When determining if uncooked prawns processed into a value-added product (VAP) would reduce the overall restricted risk of CMNV to meet Australia’s ALOP, the following were considered:</w:t>
      </w:r>
    </w:p>
    <w:p w14:paraId="7D720014" w14:textId="5B9FAFA8" w:rsidR="0037703E" w:rsidRPr="00200122" w:rsidRDefault="0090113B" w:rsidP="0090113B">
      <w:pPr>
        <w:pStyle w:val="ListBullet"/>
      </w:pPr>
      <w:r w:rsidRPr="00200122">
        <w:t xml:space="preserve">Value-added products are products in which the uncooked prawns have had the head and shell removed and have been further processed </w:t>
      </w:r>
      <w:r w:rsidR="00BB6D8C" w:rsidRPr="00200122">
        <w:t xml:space="preserve">(see </w:t>
      </w:r>
      <w:r w:rsidR="00420E26" w:rsidRPr="00200122">
        <w:t xml:space="preserve">section 5.1.5 </w:t>
      </w:r>
      <w:hyperlink w:anchor="_Value-added_products" w:history="1">
        <w:r w:rsidR="00BB6D8C" w:rsidRPr="00200122">
          <w:rPr>
            <w:rStyle w:val="Hyperlink"/>
          </w:rPr>
          <w:t>Value-added products</w:t>
        </w:r>
      </w:hyperlink>
      <w:r w:rsidR="00BB6D8C" w:rsidRPr="00200122">
        <w:t>)</w:t>
      </w:r>
      <w:r w:rsidR="0037703E" w:rsidRPr="00200122">
        <w:t xml:space="preserve">. </w:t>
      </w:r>
      <w:r w:rsidR="00BE04AA" w:rsidRPr="00200122">
        <w:t xml:space="preserve">The likelihood of entry of CMNV is expected to be the same as for head and shell removal. This is because it is not expected that the processing will further reduce the amount of viable CMNV in the product </w:t>
      </w:r>
      <w:r w:rsidR="009D0046" w:rsidRPr="00200122">
        <w:t xml:space="preserve">more </w:t>
      </w:r>
      <w:r w:rsidR="00BE04AA" w:rsidRPr="00200122">
        <w:t>than head and shell removal does.</w:t>
      </w:r>
    </w:p>
    <w:bookmarkEnd w:id="259"/>
    <w:p w14:paraId="51DFECA4" w14:textId="77777777" w:rsidR="00BE04AA" w:rsidRPr="00200122" w:rsidRDefault="00BE04AA" w:rsidP="00BE04AA">
      <w:pPr>
        <w:pStyle w:val="ListBullet"/>
      </w:pPr>
      <w:r w:rsidRPr="00200122">
        <w:t>The likelihood of exposure of farmed and hatchery crustaceans to VAP is significantly reduced because VAP are unlikely to be used as feed as they would lack the nutritional benefits of whole, uncooked prawns. There would also be a reduction in the likelihood of VAP being used as bait or berley in prawn inlet channels because VAP would be less attractive to use as bait or berley compared to unprocessed (whole or head and shell off), uncooked prawns.</w:t>
      </w:r>
    </w:p>
    <w:p w14:paraId="6AA89320" w14:textId="77777777" w:rsidR="0090113B" w:rsidRPr="00200122" w:rsidRDefault="0090113B" w:rsidP="0090113B">
      <w:pPr>
        <w:pStyle w:val="ListBullet"/>
      </w:pPr>
      <w:r w:rsidRPr="00200122">
        <w:t>The likelihood of wild crustaceans being exposed to VAP would be significantly reduced because VAP are unlikely to be used as bait or berley compared to unprocessed (whole or head and shell off) prawns and the general higher cost of VAP.</w:t>
      </w:r>
    </w:p>
    <w:p w14:paraId="602124BD" w14:textId="77777777" w:rsidR="0090113B" w:rsidRPr="00200122" w:rsidRDefault="0090113B" w:rsidP="0090113B">
      <w:pPr>
        <w:pStyle w:val="Heading5"/>
      </w:pPr>
      <w:r w:rsidRPr="00200122">
        <w:t>Conclusion</w:t>
      </w:r>
    </w:p>
    <w:p w14:paraId="1977D14D" w14:textId="5A16D894" w:rsidR="000634AD" w:rsidRPr="00200122" w:rsidRDefault="0090113B" w:rsidP="0037703E">
      <w:r w:rsidRPr="00200122">
        <w:t xml:space="preserve">Based on this information, the overall restricted risk of imported uncooked prawns which have been processed into a value-added product, was determined to be </w:t>
      </w:r>
      <w:r w:rsidRPr="00200122">
        <w:rPr>
          <w:rStyle w:val="Strong"/>
        </w:rPr>
        <w:t>negligible</w:t>
      </w:r>
      <w:r w:rsidRPr="00200122">
        <w:t>.</w:t>
      </w:r>
    </w:p>
    <w:p w14:paraId="3EFB9FBF" w14:textId="13720D60" w:rsidR="0090113B" w:rsidRPr="00200122" w:rsidRDefault="0090113B" w:rsidP="0037703E">
      <w:pPr>
        <w:sectPr w:rsidR="0090113B" w:rsidRPr="00200122">
          <w:pgSz w:w="11906" w:h="16838"/>
          <w:pgMar w:top="1418" w:right="1418" w:bottom="1418" w:left="1418" w:header="567" w:footer="283" w:gutter="0"/>
          <w:cols w:space="708"/>
          <w:docGrid w:linePitch="360"/>
        </w:sectPr>
      </w:pPr>
    </w:p>
    <w:p w14:paraId="2417D2A3" w14:textId="25781ECA" w:rsidR="0037703E" w:rsidRPr="00200122" w:rsidRDefault="0037703E" w:rsidP="0037703E">
      <w:pPr>
        <w:pStyle w:val="Heading2"/>
      </w:pPr>
      <w:bookmarkStart w:id="260" w:name="_Toc51580386"/>
      <w:r w:rsidRPr="00200122">
        <w:t>Decapod iridescent virus 1 risk review</w:t>
      </w:r>
      <w:bookmarkEnd w:id="260"/>
    </w:p>
    <w:p w14:paraId="40F8704F" w14:textId="119942A3" w:rsidR="0037703E" w:rsidRPr="00200122" w:rsidRDefault="0037703E" w:rsidP="0037703E">
      <w:pPr>
        <w:pStyle w:val="Heading3"/>
      </w:pPr>
      <w:bookmarkStart w:id="261" w:name="_Toc51580387"/>
      <w:r w:rsidRPr="00200122">
        <w:t>Background</w:t>
      </w:r>
      <w:bookmarkEnd w:id="261"/>
    </w:p>
    <w:p w14:paraId="3EEEAC93" w14:textId="5C4D97CC" w:rsidR="00A66BF5" w:rsidRPr="00200122" w:rsidRDefault="00A66BF5" w:rsidP="00A66BF5">
      <w:r w:rsidRPr="00200122">
        <w:t xml:space="preserve">Infection with decapod iridescent virus 1 (DIV1) is a serious emerging disease that causes infection and mortality in farmed </w:t>
      </w:r>
      <w:r w:rsidRPr="00200122">
        <w:rPr>
          <w:rStyle w:val="Emphasis"/>
        </w:rPr>
        <w:t>P</w:t>
      </w:r>
      <w:r w:rsidR="00012BE2" w:rsidRPr="00200122">
        <w:rPr>
          <w:rStyle w:val="Emphasis"/>
        </w:rPr>
        <w:t>enaeus</w:t>
      </w:r>
      <w:r w:rsidRPr="00200122">
        <w:rPr>
          <w:rStyle w:val="Emphasis"/>
        </w:rPr>
        <w:t> vannamei</w:t>
      </w:r>
      <w:r w:rsidRPr="00200122">
        <w:t xml:space="preserve"> </w:t>
      </w:r>
      <w:r w:rsidR="0081794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w:t>
      </w:r>
      <w:r w:rsidR="00817943">
        <w:fldChar w:fldCharType="end"/>
      </w:r>
      <w:r w:rsidRPr="00200122">
        <w:t xml:space="preserve">. SHIV </w:t>
      </w:r>
      <w:r w:rsidR="003859A4" w:rsidRPr="00200122">
        <w:t xml:space="preserve">(shrimp hemocyte iridescent virus) </w:t>
      </w:r>
      <w:r w:rsidRPr="00200122">
        <w:t>and CQIV</w:t>
      </w:r>
      <w:r w:rsidR="003859A4" w:rsidRPr="00200122">
        <w:t xml:space="preserve"> (</w:t>
      </w:r>
      <w:r w:rsidR="003859A4" w:rsidRPr="00200122">
        <w:rPr>
          <w:rStyle w:val="Emphasis"/>
        </w:rPr>
        <w:t xml:space="preserve">Cherax quadricarinatus </w:t>
      </w:r>
      <w:r w:rsidR="003859A4" w:rsidRPr="00200122">
        <w:t>iridovirus)</w:t>
      </w:r>
      <w:r w:rsidRPr="00200122">
        <w:t xml:space="preserve"> </w:t>
      </w:r>
      <w:r w:rsidR="006A4178" w:rsidRPr="00200122">
        <w:t xml:space="preserve">were identified separately and </w:t>
      </w:r>
      <w:r w:rsidRPr="00200122">
        <w:t>are considered to represent two different isolates of DIV</w:t>
      </w:r>
      <w:r w:rsidR="003859A4" w:rsidRPr="00200122">
        <w:t xml:space="preserve">1. DIV1 was </w:t>
      </w:r>
      <w:r w:rsidRPr="00200122">
        <w:t xml:space="preserve">recently </w:t>
      </w:r>
      <w:r w:rsidR="003859A4" w:rsidRPr="00200122">
        <w:t>f</w:t>
      </w:r>
      <w:r w:rsidRPr="00200122">
        <w:t>ormally classified by the International Committee on Taxonomy of Viruses (ICTV) in the family</w:t>
      </w:r>
      <w:r w:rsidRPr="00200122">
        <w:rPr>
          <w:rStyle w:val="Emphasis"/>
        </w:rPr>
        <w:t xml:space="preserve"> Iridoviridae</w:t>
      </w:r>
      <w:r w:rsidRPr="00200122">
        <w:t xml:space="preserve"> </w:t>
      </w:r>
      <w:r w:rsidR="00817943">
        <w:fldChar w:fldCharType="begin"/>
      </w:r>
      <w:r w:rsidR="00817943">
        <w:instrText xml:space="preserve"> ADDIN EN.CITE &lt;EndNote&gt;&lt;Cite&gt;&lt;Author&gt;ICTV&lt;/Author&gt;&lt;Year&gt;2018&lt;/Year&gt;&lt;RecNum&gt;19886&lt;/RecNum&gt;&lt;IDText&gt;20248&lt;/IDText&gt;&lt;DisplayText&gt;(ICTV 2018)&lt;/DisplayText&gt;&lt;record&gt;&lt;rec-number&gt;19886&lt;/rec-number&gt;&lt;foreign-keys&gt;&lt;key app="EN" db-id="xfaeaf0wbesxw9epfpx5at0dvzz5rfz52dzs" timestamp="1572218674" guid="777778d0-561e-4480-a4af-5218ed93812d"&gt;19886&lt;/key&gt;&lt;/foreign-keys&gt;&lt;ref-type name="Web Page/Online Document"&gt;12&lt;/ref-type&gt;&lt;contributors&gt;&lt;authors&gt;&lt;author&gt;ICTV,&lt;/author&gt;&lt;/authors&gt;&lt;/contributors&gt;&lt;titles&gt;&lt;title&gt;Virus taxonomy: 2018 release&lt;/title&gt;&lt;secondary-title&gt;International Committee on Taxonomy of Viruses&lt;/secondary-title&gt;&lt;/titles&gt;&lt;keywords&gt;&lt;keyword&gt;Virus taxonomy&lt;/keyword&gt;&lt;/keywords&gt;&lt;dates&gt;&lt;year&gt;2018&lt;/year&gt;&lt;/dates&gt;&lt;orig-pub&gt;Online data base&lt;/orig-pub&gt;&lt;label&gt;20248&lt;/label&gt;&lt;urls&gt;&lt;/urls&gt;&lt;custom1&gt;Prawn_YGC&lt;/custom1&gt;&lt;electronic-resource-num&gt;https://talk.ictvonline.org/taxonomy/&lt;/electronic-resource-num&gt;&lt;/record&gt;&lt;/Cite&gt;&lt;/EndNote&gt;</w:instrText>
      </w:r>
      <w:r w:rsidR="00817943">
        <w:fldChar w:fldCharType="separate"/>
      </w:r>
      <w:r w:rsidR="00817943">
        <w:rPr>
          <w:noProof/>
        </w:rPr>
        <w:t>(</w:t>
      </w:r>
      <w:hyperlink w:anchor="_ENREF_333" w:tooltip="ICTV, 2018 #19886" w:history="1">
        <w:r w:rsidR="005B41FA">
          <w:rPr>
            <w:noProof/>
          </w:rPr>
          <w:t>ICTV 2018</w:t>
        </w:r>
      </w:hyperlink>
      <w:r w:rsidR="00817943">
        <w:rPr>
          <w:noProof/>
        </w:rPr>
        <w:t>)</w:t>
      </w:r>
      <w:r w:rsidR="00817943">
        <w:fldChar w:fldCharType="end"/>
      </w:r>
      <w:r w:rsidRPr="00200122">
        <w:t xml:space="preserve">. Infection with DIV1 has also been referred to as ‘white head’ or ‘white spot’ in some publications </w:t>
      </w:r>
      <w:r w:rsidR="00817943">
        <w:fldChar w:fldCharType="begin"/>
      </w:r>
      <w:r w:rsidR="00817943">
        <w:instrText xml:space="preserve"> ADDIN EN.CITE &lt;EndNote&gt;&lt;Cite&gt;&lt;Author&gt;Qiu&lt;/Author&gt;&lt;Year&gt;2019&lt;/Year&gt;&lt;RecNum&gt;19995&lt;/RecNum&gt;&lt;IDText&gt;21264&lt;/IDText&gt;&lt;DisplayText&gt;(Qiu et al. 2019a)&lt;/DisplayText&gt;&lt;record&gt;&lt;rec-number&gt;19995&lt;/rec-number&gt;&lt;foreign-keys&gt;&lt;key app="EN" db-id="xfaeaf0wbesxw9epfpx5at0dvzz5rfz52dzs" timestamp="1572218687" guid="f0a13718-5185-4e42-895b-b2186322828f"&gt;19995&lt;/key&gt;&lt;/foreign-keys&gt;&lt;ref-type name="Journal Articles"&gt;17&lt;/ref-type&gt;&lt;contributors&gt;&lt;authors&gt;&lt;author&gt;Qiu, L.&lt;/author&gt;&lt;author&gt;Chen, X.&lt;/author&gt;&lt;author&gt;Zhao, R-H&lt;/author&gt;&lt;author&gt;Li, C.&lt;/author&gt;&lt;author&gt;Gao, W.&lt;/author&gt;&lt;author&gt;Zhang, Q-L&lt;/author&gt;&lt;author&gt;Huang, J.&lt;/author&gt;&lt;/authors&gt;&lt;/contributors&gt;&lt;titles&gt;&lt;title&gt;&lt;style face="normal" font="default" size="100%"&gt;Description of a natural infection with decapod iridescent virus 1 in farmed giant freshwater prawn, &lt;/style&gt;&lt;style face="italic" font="default" size="100%"&gt;Macrobrachium rosenbergii&lt;/style&gt;&lt;/title&gt;&lt;secondary-title&gt;Viruses&lt;/secondary-title&gt;&lt;/titles&gt;&lt;periodical&gt;&lt;full-title&gt;Viruses&lt;/full-title&gt;&lt;/periodical&gt;&lt;volume&gt;11&lt;/volume&gt;&lt;number&gt;4&lt;/number&gt;&lt;keywords&gt;&lt;keyword&gt;DIV1&lt;/keyword&gt;&lt;keyword&gt;SHIV&lt;/keyword&gt;&lt;keyword&gt;CQIV&lt;/keyword&gt;&lt;keyword&gt;DIV1&lt;/keyword&gt;&lt;keyword&gt;Macrobrachium rosenbergii&lt;/keyword&gt;&lt;keyword&gt;Macrobrachium nipponense&lt;/keyword&gt;&lt;keyword&gt;Procambarus clarkii&lt;/keyword&gt;&lt;keyword&gt;white head&lt;/keyword&gt;&lt;keyword&gt;susceptible species&lt;/keyword&gt;&lt;keyword&gt;viral load&lt;/keyword&gt;&lt;/keywords&gt;&lt;dates&gt;&lt;year&gt;2019&lt;/year&gt;&lt;pub-dates&gt;&lt;date&gt;11 June 2019&lt;/date&gt;&lt;/pub-dates&gt;&lt;/dates&gt;&lt;orig-pub&gt;\\ACT001CL04FS07\BIOSECURITYDATA$\E Library\Animal Catalogue\Q\Qiu et al 2019 EN21264.pdf&lt;/orig-pub&gt;&lt;label&gt;21264&lt;/label&gt;&lt;urls&gt;&lt;/urls&gt;&lt;custom1&gt;gm prawns&lt;/custom1&gt;&lt;custom7&gt;354&lt;/custom7&gt;&lt;electronic-resource-num&gt;https://doi.org/10.3390/v11040354&lt;/electronic-resource-num&gt;&lt;/record&gt;&lt;/Cite&gt;&lt;/EndNote&gt;</w:instrText>
      </w:r>
      <w:r w:rsidR="00817943">
        <w:fldChar w:fldCharType="separate"/>
      </w:r>
      <w:r w:rsidR="00817943">
        <w:rPr>
          <w:noProof/>
        </w:rPr>
        <w:t>(</w:t>
      </w:r>
      <w:hyperlink w:anchor="_ENREF_645" w:tooltip="Qiu, 2019 #19995" w:history="1">
        <w:r w:rsidR="005B41FA">
          <w:rPr>
            <w:noProof/>
          </w:rPr>
          <w:t>Qiu et al. 2019a</w:t>
        </w:r>
      </w:hyperlink>
      <w:r w:rsidR="00817943">
        <w:rPr>
          <w:noProof/>
        </w:rPr>
        <w:t>)</w:t>
      </w:r>
      <w:r w:rsidR="00817943">
        <w:fldChar w:fldCharType="end"/>
      </w:r>
      <w:r w:rsidRPr="00200122">
        <w:t xml:space="preserve">. Host species susceptible to DIV1 include some penaeid and caridean prawns, as well as crayfish </w:t>
      </w:r>
      <w:r w:rsidR="00817943">
        <w:fldChar w:fldCharType="begin">
          <w:fldData xml:space="preserve">PEVuZE5vdGU+PENpdGU+PEF1dGhvcj5RaXU8L0F1dGhvcj48WWVhcj4yMDE3PC9ZZWFyPjxSZWNO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ZXQgYWwuIDIwMTc7IFFpdSBldCBhbC4gMjAxOGE7IFFpdSBldCBhbC4gMjAxOWEpPC9EaXNwbGF5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 xml:space="preserve">; </w:t>
      </w:r>
      <w:hyperlink w:anchor="_ENREF_645" w:tooltip="Qiu, 2019 #19995" w:history="1">
        <w:r w:rsidR="005B41FA">
          <w:rPr>
            <w:noProof/>
          </w:rPr>
          <w:t>Qiu et al. 2019a</w:t>
        </w:r>
      </w:hyperlink>
      <w:r w:rsidR="00817943">
        <w:rPr>
          <w:noProof/>
        </w:rPr>
        <w:t>)</w:t>
      </w:r>
      <w:r w:rsidR="00817943">
        <w:fldChar w:fldCharType="end"/>
      </w:r>
      <w:r w:rsidRPr="00200122">
        <w:t>.</w:t>
      </w:r>
    </w:p>
    <w:p w14:paraId="1D5504A6" w14:textId="3E126EED" w:rsidR="0037703E" w:rsidRPr="00200122" w:rsidRDefault="00DE09F2" w:rsidP="0037703E">
      <w:r w:rsidRPr="00200122">
        <w:t xml:space="preserve">Infection with </w:t>
      </w:r>
      <w:r w:rsidR="0037703E" w:rsidRPr="00200122">
        <w:t xml:space="preserve">DIV1 has been reported in China </w:t>
      </w:r>
      <w:r w:rsidR="00817943">
        <w:fldChar w:fldCharType="begin">
          <w:fldData xml:space="preserve">PEVuZE5vdGU+PENpdGU+PEF1dGhvcj5RaXU8L0F1dGhvcj48WWVhcj4yMDE3PC9ZZWFyPjxSZWNO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dW0+MTk3MTk8L1JlY051bT48SURUZXh0PjE5NDQ4PC9JRFRleHQ+PERpc3BsYXlUZXh0PihMaSwg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</w:fldData>
        </w:fldChar>
      </w:r>
      <w:r w:rsidR="00194AD3">
        <w:instrText xml:space="preserve"> ADDIN EN.CITE.DATA </w:instrText>
      </w:r>
      <w:r w:rsidR="00194AD3">
        <w:fldChar w:fldCharType="end"/>
      </w:r>
      <w:r w:rsidR="00817943">
        <w:fldChar w:fldCharType="separate"/>
      </w:r>
      <w:r w:rsidR="00817943">
        <w:rPr>
          <w:noProof/>
        </w:rPr>
        <w:t>(</w:t>
      </w:r>
      <w:hyperlink w:anchor="_ENREF_402" w:tooltip="Li, 2017 #19585" w:history="1">
        <w:r w:rsidR="005B41FA">
          <w:rPr>
            <w:noProof/>
          </w:rPr>
          <w:t>Li, Xu &amp; Yang 2017</w:t>
        </w:r>
      </w:hyperlink>
      <w:r w:rsidR="00817943">
        <w:rPr>
          <w:noProof/>
        </w:rPr>
        <w:t xml:space="preserve">; </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Pr="00200122">
        <w:t xml:space="preserve"> and Taiwan </w:t>
      </w:r>
      <w:r w:rsidR="00817943">
        <w:fldChar w:fldCharType="begin"/>
      </w:r>
      <w:r w:rsidR="00817943">
        <w:instrText xml:space="preserve"> ADDIN EN.CITE &lt;EndNote&gt;&lt;Cite&gt;&lt;Author&gt;OIE&lt;/Author&gt;&lt;Year&gt;2020&lt;/Year&gt;&lt;RecNum&gt;21607&lt;/RecNum&gt;&lt;IDText&gt;20796&lt;/IDText&gt;&lt;DisplayText&gt;(OIE 2020a)&lt;/DisplayText&gt;&lt;record&gt;&lt;rec-number&gt;21607&lt;/rec-number&gt;&lt;foreign-keys&gt;&lt;key app="EN" db-id="xfaeaf0wbesxw9epfpx5at0dvzz5rfz52dzs" timestamp="1594338917" guid="df470c80-5a35-4ccb-83ea-5f151ca2c227"&gt;21607&lt;/key&gt;&lt;/foreign-keys&gt;&lt;ref-type name="Web Page/Online Document"&gt;12&lt;/ref-type&gt;&lt;contributors&gt;&lt;authors&gt;&lt;author&gt;OIE,&lt;/author&gt;&lt;/authors&gt;&lt;/contributors&gt;&lt;titles&gt;&lt;title&gt;Decapod iridescent virus 1 (DIV1) infection, Chinese Taipei&lt;/title&gt;&lt;secondary-title&gt;WAHIS Interface: Animal Health Information&lt;/secondary-title&gt;&lt;/titles&gt;&lt;dates&gt;&lt;year&gt;2020&lt;/year&gt;&lt;pub-dates&gt;&lt;date&gt;10 July 2020&lt;/date&gt;&lt;/pub-dates&gt;&lt;/dates&gt;&lt;pub-location&gt;Paris&lt;/pub-location&gt;&lt;publisher&gt;World Organisation for Animal Health&lt;/publisher&gt;&lt;orig-pub&gt;&amp;quot;J:\E Library\Animal Catalogue\O\OIE 2020 EN20796.pdf&amp;quot; &lt;/orig-pub&gt;&lt;label&gt;20796&lt;/label&gt;&lt;urls&gt;&lt;pdf-urls&gt;&lt;url&gt;file://J:\E Library\Animal Catalogue\O\OIE 2020 EN20796.pdf&lt;/url&gt;&lt;/pdf-urls&gt;&lt;/urls&gt;&lt;custom1&gt;prawns_KG&lt;/custom1&gt;&lt;electronic-resource-num&gt;https://www.oie.int/wahis_2/public/wahid.php/Reviewreport/Review?page_refer=MapFullEventReport&amp;amp;reportid=34902&amp;amp;newlang=en&lt;/electronic-resource-num&gt;&lt;/record&gt;&lt;/Cite&gt;&lt;/EndNote&gt;</w:instrText>
      </w:r>
      <w:r w:rsidR="00817943">
        <w:fldChar w:fldCharType="separate"/>
      </w:r>
      <w:r w:rsidR="00817943">
        <w:rPr>
          <w:noProof/>
        </w:rPr>
        <w:t>(</w:t>
      </w:r>
      <w:hyperlink w:anchor="_ENREF_586" w:tooltip="OIE, 2020 #21607" w:history="1">
        <w:r w:rsidR="005B41FA">
          <w:rPr>
            <w:noProof/>
          </w:rPr>
          <w:t>OIE 2020a</w:t>
        </w:r>
      </w:hyperlink>
      <w:r w:rsidR="00817943">
        <w:rPr>
          <w:noProof/>
        </w:rPr>
        <w:t>)</w:t>
      </w:r>
      <w:r w:rsidR="00817943">
        <w:fldChar w:fldCharType="end"/>
      </w:r>
      <w:r w:rsidRPr="00200122">
        <w:t xml:space="preserve">. DIV1 </w:t>
      </w:r>
      <w:r w:rsidR="003859A4" w:rsidRPr="00200122">
        <w:t xml:space="preserve">has been detected by PCR in grossly normal wild prawns caught from the Indian Ocean </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003859A4" w:rsidRPr="00200122">
        <w:t>.</w:t>
      </w:r>
    </w:p>
    <w:p w14:paraId="61A01843" w14:textId="0FD0E9DD" w:rsidR="0037703E" w:rsidRPr="00200122" w:rsidRDefault="0037703E" w:rsidP="000408C5">
      <w:r w:rsidRPr="00200122">
        <w:t xml:space="preserve">DIV1 is included in the </w:t>
      </w:r>
      <w:r w:rsidRPr="00200122">
        <w:rPr>
          <w:rStyle w:val="Emphasis"/>
        </w:rPr>
        <w:t>List of diseases in the Asia-Pacific</w:t>
      </w:r>
      <w:r w:rsidR="000408C5" w:rsidRPr="00200122">
        <w:t xml:space="preserve"> </w:t>
      </w:r>
      <w:r w:rsidR="00817943">
        <w:fldChar w:fldCharType="begin"/>
      </w:r>
      <w:r w:rsidR="00817943">
        <w:instrText xml:space="preserve"> ADDIN EN.CITE &lt;EndNote&gt;&lt;Cite&gt;&lt;Author&gt;NACA&lt;/Author&gt;&lt;Year&gt;2020&lt;/Year&gt;&lt;RecNum&gt;21076&lt;/RecNum&gt;&lt;IDText&gt;20762&lt;/IDText&gt;&lt;DisplayText&gt;(NACA, OIE-RRAP &amp;amp; FAO 2020b)&lt;/DisplayText&gt;&lt;record&gt;&lt;rec-number&gt;21076&lt;/rec-number&gt;&lt;foreign-keys&gt;&lt;key app="EN" db-id="xfaeaf0wbesxw9epfpx5at0dvzz5rfz52dzs" timestamp="1583806451" guid="9ceddd78-6d03-45c6-84d6-23093eb6f61f"&gt;21076&lt;/key&gt;&lt;/foreign-keys&gt;&lt;ref-type name="Reports"&gt;27&lt;/ref-type&gt;&lt;contributors&gt;&lt;authors&gt;&lt;author&gt;NACA,&lt;/author&gt;&lt;author&gt;OIE-RRAP,&lt;/author&gt;&lt;author&gt;FAO,&lt;/author&gt;&lt;/authors&gt;&lt;/contributors&gt;&lt;titles&gt;&lt;title&gt;Quarterly aquatic animal disease report (Asia and Pacific Region): July-September 2019&lt;/title&gt;&lt;/titles&gt;&lt;pages&gt;1-61&lt;/pages&gt;&lt;number&gt;2019/3&lt;/number&gt;&lt;dates&gt;&lt;year&gt;2020&lt;/year&gt;&lt;pub-dates&gt;&lt;date&gt;10 March 2020&lt;/date&gt;&lt;/pub-dates&gt;&lt;/dates&gt;&lt;pub-location&gt;Bangkok, Tokyo &amp;amp; Rome&lt;/pub-location&gt;&lt;publisher&gt;Network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OIE-RRAP and FAO 2020 EN20762.pdf&lt;/orig-pub&gt;&lt;label&gt;20762&lt;/label&gt;&lt;urls&gt;&lt;/urls&gt;&lt;custom1&gt;Prawn_YGC&lt;/custom1&gt;&lt;custom2&gt;1271kb&lt;/custom2&gt;&lt;custom3&gt;pdf&lt;/custom3&gt;&lt;electronic-resource-num&gt;https://enaca.org/?id=1086&amp;amp;title=quarterly-aquatic-animal-disease-report-july-september-2019&lt;/electronic-resource-num&gt;&lt;/record&gt;&lt;/Cite&gt;&lt;/EndNote&gt;</w:instrText>
      </w:r>
      <w:r w:rsidR="00817943">
        <w:fldChar w:fldCharType="separate"/>
      </w:r>
      <w:r w:rsidR="00817943">
        <w:rPr>
          <w:noProof/>
        </w:rPr>
        <w:t>(</w:t>
      </w:r>
      <w:hyperlink w:anchor="_ENREF_533" w:tooltip="NACA, 2020 #21076" w:history="1">
        <w:r w:rsidR="005B41FA">
          <w:rPr>
            <w:noProof/>
          </w:rPr>
          <w:t>NACA, OIE-RRAP &amp; FAO 2020b</w:t>
        </w:r>
      </w:hyperlink>
      <w:r w:rsidR="00817943">
        <w:rPr>
          <w:noProof/>
        </w:rPr>
        <w:t>)</w:t>
      </w:r>
      <w:r w:rsidR="00817943">
        <w:fldChar w:fldCharType="end"/>
      </w:r>
      <w:r w:rsidRPr="00200122">
        <w:t xml:space="preserve">. </w:t>
      </w:r>
      <w:r w:rsidR="004144EB" w:rsidRPr="00200122">
        <w:t xml:space="preserve">Infection with </w:t>
      </w:r>
      <w:r w:rsidRPr="00200122">
        <w:t xml:space="preserve">DIV1 is proposed for inclusion as a disease notifiable to the World </w:t>
      </w:r>
      <w:r w:rsidR="00126BB1" w:rsidRPr="00200122">
        <w:t>Organisation</w:t>
      </w:r>
      <w:r w:rsidRPr="00200122">
        <w:t xml:space="preserve"> for Animal Health (OIE) and is proposed to be included in Australia’s</w:t>
      </w:r>
      <w:r w:rsidRPr="00200122">
        <w:rPr>
          <w:i/>
        </w:rPr>
        <w:t xml:space="preserve"> </w:t>
      </w:r>
      <w:r w:rsidRPr="00200122">
        <w:rPr>
          <w:rStyle w:val="Emphasis"/>
        </w:rPr>
        <w:t>National list of reportable diseases of aquatic animals</w:t>
      </w:r>
      <w:r w:rsidRPr="00200122">
        <w:t>. DIV1 is exotic to Australia.</w:t>
      </w:r>
    </w:p>
    <w:p w14:paraId="1CE82AF9" w14:textId="1F70D35A" w:rsidR="009F5C2A" w:rsidRPr="00200122" w:rsidRDefault="005728B9" w:rsidP="009F5C2A">
      <w:r w:rsidRPr="00200122">
        <w:t>To</w:t>
      </w:r>
      <w:r w:rsidR="009F5C2A" w:rsidRPr="00200122">
        <w:t xml:space="preserve"> simplify naming of the hazard in this chapter</w:t>
      </w:r>
      <w:r w:rsidR="00DA666F" w:rsidRPr="00200122">
        <w:t>,</w:t>
      </w:r>
      <w:r w:rsidR="009F5C2A" w:rsidRPr="00200122">
        <w:t xml:space="preserve"> SHIV and CQIV will be referred to as DIV1, even if the literature being cited referred to the individual isolate names.</w:t>
      </w:r>
    </w:p>
    <w:p w14:paraId="1CF450DA" w14:textId="5B84C4C7" w:rsidR="0037703E" w:rsidRPr="00200122" w:rsidRDefault="0037703E" w:rsidP="0037703E">
      <w:pPr>
        <w:pStyle w:val="Heading3"/>
      </w:pPr>
      <w:bookmarkStart w:id="262" w:name="_Toc51580388"/>
      <w:r w:rsidRPr="00200122">
        <w:t>Technical information</w:t>
      </w:r>
      <w:bookmarkEnd w:id="262"/>
    </w:p>
    <w:p w14:paraId="0EF09F70" w14:textId="07CDDFFD" w:rsidR="00B53C1B" w:rsidRPr="00200122" w:rsidRDefault="00B53C1B" w:rsidP="00B53C1B">
      <w:r w:rsidRPr="00200122">
        <w:t>The following technical information will be used to make a conclusion about whether risk assessment of DIV1 is warranted.</w:t>
      </w:r>
    </w:p>
    <w:p w14:paraId="63CE8F1D" w14:textId="77777777" w:rsidR="0037703E" w:rsidRPr="00200122" w:rsidRDefault="0037703E" w:rsidP="0037703E">
      <w:pPr>
        <w:pStyle w:val="Heading4"/>
      </w:pPr>
      <w:r w:rsidRPr="00200122">
        <w:t>Agent properties</w:t>
      </w:r>
    </w:p>
    <w:p w14:paraId="06553629" w14:textId="394325AB" w:rsidR="0037703E" w:rsidRPr="00200122" w:rsidRDefault="0037703E" w:rsidP="0037703E">
      <w:r w:rsidRPr="00200122">
        <w:t xml:space="preserve">DIV1 is an icosahedral, double-stranded DNA virus with a mean diameter of around 150nm </w:t>
      </w:r>
      <w:r w:rsidR="00817943">
        <w:fldChar w:fldCharType="begin">
          <w:fldData xml:space="preserve">PEVuZE5vdGU+PENpdGU+PEF1dGhvcj5RaXU8L0F1dGhvcj48WWVhcj4yMDE3PC9ZZWFyPjxSZWNO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ZXQgYWwuIDIwMTc7IFFpdSBldCBhbC4gMjAxOGI7IFh1IGV0IGFsLiAyMDE2KTwvRGlzcGxheVRl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3" w:tooltip="Qiu, 2018 #19928" w:history="1">
        <w:r w:rsidR="005B41FA">
          <w:rPr>
            <w:noProof/>
          </w:rPr>
          <w:t>Qiu et al. 2018b</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Pr="00200122">
        <w:t xml:space="preserve">. DIV1 is classified by the ICTV as a member of the genus </w:t>
      </w:r>
      <w:r w:rsidRPr="00200122">
        <w:rPr>
          <w:rStyle w:val="Emphasis"/>
        </w:rPr>
        <w:t>Decapodiridovirus</w:t>
      </w:r>
      <w:r w:rsidRPr="00200122">
        <w:t xml:space="preserve">, in the family </w:t>
      </w:r>
      <w:r w:rsidRPr="00200122">
        <w:rPr>
          <w:rStyle w:val="Emphasis"/>
        </w:rPr>
        <w:t>Iridoviridae</w:t>
      </w:r>
      <w:r w:rsidR="00200F47" w:rsidRPr="00200122">
        <w:t xml:space="preserve"> </w:t>
      </w:r>
      <w:r w:rsidR="00817943">
        <w:fldChar w:fldCharType="begin">
          <w:fldData xml:space="preserve">PEVuZE5vdGU+PENpdGU+PEF1dGhvcj5JQ1RWPC9BdXRob3I+PFllYXI+MjAxODwvWWVhcj48UmVj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</w:fldData>
        </w:fldChar>
      </w:r>
      <w:r w:rsidR="00817943">
        <w:instrText xml:space="preserve"> ADDIN EN.CITE </w:instrText>
      </w:r>
      <w:r w:rsidR="00817943">
        <w:fldChar w:fldCharType="begin">
          <w:fldData xml:space="preserve">PEVuZE5vdGU+PENpdGU+PEF1dGhvcj5JQ1RWPC9BdXRob3I+PFllYXI+MjAxODwvWWVhcj48UmVj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</w:fldData>
        </w:fldChar>
      </w:r>
      <w:r w:rsidR="00817943">
        <w:instrText xml:space="preserve"> ADDIN EN.CITE.DATA </w:instrText>
      </w:r>
      <w:r w:rsidR="00817943">
        <w:fldChar w:fldCharType="end"/>
      </w:r>
      <w:r w:rsidR="00817943">
        <w:fldChar w:fldCharType="separate"/>
      </w:r>
      <w:r w:rsidR="00817943">
        <w:rPr>
          <w:noProof/>
        </w:rPr>
        <w:t>(</w:t>
      </w:r>
      <w:hyperlink w:anchor="_ENREF_333" w:tooltip="ICTV, 2018 #19886" w:history="1">
        <w:r w:rsidR="005B41FA">
          <w:rPr>
            <w:noProof/>
          </w:rPr>
          <w:t>ICTV 2018</w:t>
        </w:r>
      </w:hyperlink>
      <w:r w:rsidR="00817943">
        <w:rPr>
          <w:noProof/>
        </w:rPr>
        <w:t xml:space="preserve">; </w:t>
      </w:r>
      <w:hyperlink w:anchor="_ENREF_641" w:tooltip="Qiu, 2017 #19719" w:history="1">
        <w:r w:rsidR="005B41FA">
          <w:rPr>
            <w:noProof/>
          </w:rPr>
          <w:t>Qiu et al. 2017</w:t>
        </w:r>
      </w:hyperlink>
      <w:r w:rsidR="00817943">
        <w:rPr>
          <w:noProof/>
        </w:rPr>
        <w:t xml:space="preserve">; </w:t>
      </w:r>
      <w:hyperlink w:anchor="_ENREF_643" w:tooltip="Qiu, 2018 #19928" w:history="1">
        <w:r w:rsidR="005B41FA">
          <w:rPr>
            <w:noProof/>
          </w:rPr>
          <w:t>Qiu et al. 2018b</w:t>
        </w:r>
      </w:hyperlink>
      <w:r w:rsidR="00817943">
        <w:rPr>
          <w:noProof/>
        </w:rPr>
        <w:t xml:space="preserve">; </w:t>
      </w:r>
      <w:hyperlink w:anchor="_ENREF_645" w:tooltip="Qiu, 2019 #19995" w:history="1">
        <w:r w:rsidR="005B41FA">
          <w:rPr>
            <w:noProof/>
          </w:rPr>
          <w:t>Qiu et al. 2019a</w:t>
        </w:r>
      </w:hyperlink>
      <w:r w:rsidR="00817943">
        <w:rPr>
          <w:noProof/>
        </w:rPr>
        <w:t>)</w:t>
      </w:r>
      <w:r w:rsidR="00817943">
        <w:fldChar w:fldCharType="end"/>
      </w:r>
      <w:r w:rsidRPr="00200122">
        <w:t xml:space="preserve">. DIV1 </w:t>
      </w:r>
      <w:r w:rsidR="00195B19" w:rsidRPr="00200122">
        <w:t xml:space="preserve">was originally isolated from different hosts and </w:t>
      </w:r>
      <w:r w:rsidR="00F25DC5" w:rsidRPr="00200122">
        <w:t xml:space="preserve">independently </w:t>
      </w:r>
      <w:r w:rsidR="00195B19" w:rsidRPr="00200122">
        <w:t xml:space="preserve">described as </w:t>
      </w:r>
      <w:r w:rsidRPr="00200122">
        <w:t xml:space="preserve">SHIV and CQIV. Complete genome sequencing has </w:t>
      </w:r>
      <w:r w:rsidR="00195B19" w:rsidRPr="00200122">
        <w:t xml:space="preserve">since </w:t>
      </w:r>
      <w:r w:rsidRPr="00200122">
        <w:t>shown that SHIV and CQIV are 99% identical and that their genome size (approximately 150</w:t>
      </w:r>
      <w:r w:rsidR="005728B9" w:rsidRPr="00200122">
        <w:t> </w:t>
      </w:r>
      <w:r w:rsidRPr="00200122">
        <w:t xml:space="preserve">kb) and GC content (approximately 35%) are nearly the same </w:t>
      </w:r>
      <w:r w:rsidR="00817943">
        <w:fldChar w:fldCharType="begin">
          <w:fldData xml:space="preserve">PEVuZE5vdGU+PENpdGU+PEF1dGhvcj5YdTwvQXV0aG9yPjxZZWFyPjIwMTY8L1llYXI+PFJlY051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</w:fldData>
        </w:fldChar>
      </w:r>
      <w:r w:rsidR="00194AD3">
        <w:instrText xml:space="preserve"> ADDIN EN.CITE </w:instrText>
      </w:r>
      <w:r w:rsidR="00194AD3">
        <w:fldChar w:fldCharType="begin">
          <w:fldData xml:space="preserve">PEVuZE5vdGU+PENpdGU+PEF1dGhvcj5YdTwvQXV0aG9yPjxZZWFyPjIwMTY8L1llYXI+PFJlY051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</w:fldData>
        </w:fldChar>
      </w:r>
      <w:r w:rsidR="00194AD3">
        <w:instrText xml:space="preserve"> ADDIN EN.CITE.DATA </w:instrText>
      </w:r>
      <w:r w:rsidR="00194AD3">
        <w:fldChar w:fldCharType="end"/>
      </w:r>
      <w:r w:rsidR="00817943">
        <w:fldChar w:fldCharType="separate"/>
      </w:r>
      <w:r w:rsidR="00817943">
        <w:rPr>
          <w:noProof/>
        </w:rPr>
        <w:t>(</w:t>
      </w:r>
      <w:hyperlink w:anchor="_ENREF_402" w:tooltip="Li, 2017 #19585" w:history="1">
        <w:r w:rsidR="005B41FA">
          <w:rPr>
            <w:noProof/>
          </w:rPr>
          <w:t>Li, Xu &amp; Yang 2017</w:t>
        </w:r>
      </w:hyperlink>
      <w:r w:rsidR="00817943">
        <w:rPr>
          <w:noProof/>
        </w:rPr>
        <w:t xml:space="preserve">; </w:t>
      </w:r>
      <w:hyperlink w:anchor="_ENREF_642" w:tooltip="Qiu, 2018 #19857" w:history="1">
        <w:r w:rsidR="005B41FA">
          <w:rPr>
            <w:noProof/>
          </w:rPr>
          <w:t>Qiu et al. 2018a</w:t>
        </w:r>
      </w:hyperlink>
      <w:r w:rsidR="00817943">
        <w:rPr>
          <w:noProof/>
        </w:rPr>
        <w:t xml:space="preserve">; </w:t>
      </w:r>
      <w:hyperlink w:anchor="_ENREF_643" w:tooltip="Qiu, 2018 #19928" w:history="1">
        <w:r w:rsidR="005B41FA">
          <w:rPr>
            <w:noProof/>
          </w:rPr>
          <w:t>Qiu et al. 2018b</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Pr="00200122">
        <w:t>.</w:t>
      </w:r>
    </w:p>
    <w:p w14:paraId="0E0B8895" w14:textId="4408A6B0" w:rsidR="0037703E" w:rsidRPr="00200122" w:rsidRDefault="0037703E" w:rsidP="0037703E">
      <w:r w:rsidRPr="00200122">
        <w:t xml:space="preserve">Phylogenetic analyses using amino acid sequences for two highly conserved genes, major capsid protein (MCP) and ATPase, showed that these </w:t>
      </w:r>
      <w:r w:rsidR="00195B19" w:rsidRPr="00200122">
        <w:t>D</w:t>
      </w:r>
      <w:r w:rsidRPr="00200122">
        <w:t>IV</w:t>
      </w:r>
      <w:r w:rsidR="00195B19" w:rsidRPr="00200122">
        <w:t>1</w:t>
      </w:r>
      <w:r w:rsidRPr="00200122">
        <w:t xml:space="preserve"> genes had percentages of identities </w:t>
      </w:r>
      <w:r w:rsidR="00D57100" w:rsidRPr="00200122">
        <w:t>ranging from 46–52%</w:t>
      </w:r>
      <w:r w:rsidRPr="00200122">
        <w:t xml:space="preserve"> with known members of </w:t>
      </w:r>
      <w:r w:rsidRPr="00200122">
        <w:rPr>
          <w:rStyle w:val="Emphasis"/>
        </w:rPr>
        <w:t>Iridoviridae</w:t>
      </w:r>
      <w:r w:rsidRPr="00200122">
        <w:t xml:space="preserve">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Pr="00200122">
        <w:t>.</w:t>
      </w:r>
      <w:r w:rsidR="00D57100" w:rsidRPr="00200122">
        <w:t xml:space="preserve"> </w:t>
      </w:r>
      <w:r w:rsidR="0057419A" w:rsidRPr="00200122">
        <w:t xml:space="preserve">Specifically, 46%, 46% and 45% identities to those of the MCP from </w:t>
      </w:r>
      <w:r w:rsidR="0057419A" w:rsidRPr="00200122">
        <w:rPr>
          <w:rStyle w:val="Emphasis"/>
        </w:rPr>
        <w:t>Armadillidium</w:t>
      </w:r>
      <w:r w:rsidR="00012BE2" w:rsidRPr="00200122">
        <w:rPr>
          <w:rStyle w:val="Emphasis"/>
        </w:rPr>
        <w:t> </w:t>
      </w:r>
      <w:r w:rsidR="0057419A" w:rsidRPr="00200122">
        <w:rPr>
          <w:rStyle w:val="Emphasis"/>
        </w:rPr>
        <w:t>vulgare</w:t>
      </w:r>
      <w:r w:rsidR="0057419A" w:rsidRPr="00200122">
        <w:t xml:space="preserve"> iridescent virus, Invertebrate iridescent virus 6 (IIV6) and </w:t>
      </w:r>
      <w:r w:rsidR="00012BE2" w:rsidRPr="00200122">
        <w:t>L</w:t>
      </w:r>
      <w:r w:rsidR="0057419A" w:rsidRPr="00200122">
        <w:t xml:space="preserve">ymphocystis disease virus 1 (LDV1), respectively. Identities of 52%, 51%, and 51% with those of the ATPase from </w:t>
      </w:r>
      <w:r w:rsidR="00012BE2" w:rsidRPr="00200122">
        <w:t>LDV</w:t>
      </w:r>
      <w:r w:rsidR="0057419A" w:rsidRPr="00200122">
        <w:t>1</w:t>
      </w:r>
      <w:r w:rsidR="00012BE2" w:rsidRPr="00200122">
        <w:t xml:space="preserve">, </w:t>
      </w:r>
      <w:r w:rsidR="0057419A" w:rsidRPr="00200122">
        <w:t xml:space="preserve">Epizootic haematopoietic necrosis virus (EHNV) and Lymphocystis disease virus-isolate China, respectively were reported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0057419A" w:rsidRPr="00200122">
        <w:t>.</w:t>
      </w:r>
      <w:r w:rsidR="001B71A0" w:rsidRPr="00200122">
        <w:t xml:space="preserve"> It has also been reported that a</w:t>
      </w:r>
      <w:r w:rsidR="001B71A0" w:rsidRPr="00200122">
        <w:rPr>
          <w:rFonts w:asciiTheme="majorHAnsi" w:hAnsiTheme="majorHAnsi"/>
        </w:rPr>
        <w:t>n NCBI BLAST analysis identified the 34 a</w:t>
      </w:r>
      <w:r w:rsidR="00A91ECC">
        <w:rPr>
          <w:rFonts w:asciiTheme="majorHAnsi" w:hAnsiTheme="majorHAnsi"/>
        </w:rPr>
        <w:t xml:space="preserve">mino </w:t>
      </w:r>
      <w:r w:rsidR="001B71A0" w:rsidRPr="00200122">
        <w:rPr>
          <w:rFonts w:asciiTheme="majorHAnsi" w:hAnsiTheme="majorHAnsi"/>
        </w:rPr>
        <w:t>a</w:t>
      </w:r>
      <w:r w:rsidR="00A91ECC">
        <w:rPr>
          <w:rFonts w:asciiTheme="majorHAnsi" w:hAnsiTheme="majorHAnsi"/>
        </w:rPr>
        <w:t>cid</w:t>
      </w:r>
      <w:r w:rsidR="001B71A0" w:rsidRPr="00200122">
        <w:rPr>
          <w:rFonts w:asciiTheme="majorHAnsi" w:hAnsiTheme="majorHAnsi"/>
        </w:rPr>
        <w:t xml:space="preserve"> sequence excluding the primer regions to be most identical (55%) to the MCP of sergestid iridovirus </w:t>
      </w:r>
      <w:r w:rsidR="00817943">
        <w:rPr>
          <w:rFonts w:asciiTheme="majorHAnsi" w:hAnsiTheme="majorHAnsi"/>
        </w:rPr>
        <w:fldChar w:fldCharType="begin"/>
      </w:r>
      <w:r w:rsidR="00A70204">
        <w:rPr>
          <w:rFonts w:asciiTheme="majorHAnsi" w:hAnsiTheme="majorHAnsi"/>
        </w:rPr>
        <w:instrText xml:space="preserve"> ADDIN EN.CITE &lt;EndNote&gt;&lt;Cite&gt;&lt;Author&gt;Xu&lt;/Author&gt;&lt;Year&gt;2010&lt;/Year&gt;&lt;RecNum&gt;17093&lt;/RecNum&gt;&lt;IDText&gt;19906&lt;/IDText&gt;&lt;DisplayText&gt;(Xu et al. 2010)&lt;/DisplayText&gt;&lt;record&gt;&lt;rec-number&gt;17093&lt;/rec-number&gt;&lt;foreign-keys&gt;&lt;key app="EN" db-id="xfaeaf0wbesxw9epfpx5at0dvzz5rfz52dzs" timestamp="1572218324" guid="e5f4f911-b4c7-4484-a996-3a04a0594f1f"&gt;17093&lt;/key&gt;&lt;/foreign-keys&gt;&lt;ref-type name="Journal Articles"&gt;17&lt;/ref-type&gt;&lt;contributors&gt;&lt;authors&gt;&lt;author&gt;Xu, W.&lt;/author&gt;&lt;author&gt;Xie, J.&lt;/author&gt;&lt;author&gt;Shi, H.&lt;/author&gt;&lt;author&gt;Li, C.&lt;/author&gt;&lt;/authors&gt;&lt;/contributors&gt;&lt;titles&gt;&lt;title&gt;&lt;style face="italic" font="default" size="100%"&gt;Hematodinium&lt;/style&gt;&lt;style face="normal" font="default" size="100%"&gt; infections in cultured ridgetail white prawns, &lt;/style&gt;&lt;style face="italic" font="default" size="100%"&gt;Exopalaemon carinicauda&lt;/style&gt;&lt;style face="normal" font="default" size="100%"&gt;, in eastern China&lt;/style&gt;&lt;/title&gt;&lt;secondary-title&gt;Aquaculture&lt;/secondary-title&gt;&lt;/titles&gt;&lt;periodical&gt;&lt;full-title&gt;Aquaculture&lt;/full-title&gt;&lt;/periodical&gt;&lt;pages&gt;25-31&lt;/pages&gt;&lt;volume&gt;300&lt;/volume&gt;&lt;number&gt;1&lt;/number&gt;&lt;keywords&gt;&lt;keyword&gt;Milky shrimp disease&lt;/keyword&gt;&lt;keyword&gt;IFAT&lt;/keyword&gt;&lt;keyword&gt;Polymerase chain reaction&lt;/keyword&gt;&lt;/keywords&gt;&lt;dates&gt;&lt;year&gt;2010&lt;/year&gt;&lt;/dates&gt;&lt;orig-pub&gt;\\ACT001CL04FS07\BIOSECURITYDATA$\E Library\Animal Catalogue\X\Xu et al 2010 EN19906.pdf&lt;/orig-pub&gt;&lt;isbn&gt;0044-8486&lt;/isbn&gt;&lt;label&gt;19906&lt;/label&gt;&lt;urls&gt;&lt;/urls&gt;&lt;custom1&gt;Prawn_YGC&lt;/custom1&gt;&lt;electronic-resource-num&gt;https://doi.org/10.1016/j.aquaculture.2009.12.024&lt;/electronic-resource-num&gt;&lt;/record&gt;&lt;/Cite&gt;&lt;/EndNote&gt;</w:instrText>
      </w:r>
      <w:r w:rsidR="00817943">
        <w:rPr>
          <w:rFonts w:asciiTheme="majorHAnsi" w:hAnsiTheme="majorHAnsi"/>
        </w:rPr>
        <w:fldChar w:fldCharType="separate"/>
      </w:r>
      <w:r w:rsidR="00817943">
        <w:rPr>
          <w:rFonts w:asciiTheme="majorHAnsi" w:hAnsiTheme="majorHAnsi"/>
          <w:noProof/>
        </w:rPr>
        <w:t>(</w:t>
      </w:r>
      <w:hyperlink w:anchor="_ENREF_882" w:tooltip="Xu, 2010 #17093" w:history="1">
        <w:r w:rsidR="005B41FA">
          <w:rPr>
            <w:rFonts w:asciiTheme="majorHAnsi" w:hAnsiTheme="majorHAnsi"/>
            <w:noProof/>
          </w:rPr>
          <w:t>Xu et al. 2010</w:t>
        </w:r>
      </w:hyperlink>
      <w:r w:rsidR="00817943">
        <w:rPr>
          <w:rFonts w:asciiTheme="majorHAnsi" w:hAnsiTheme="majorHAnsi"/>
          <w:noProof/>
        </w:rPr>
        <w:t>)</w:t>
      </w:r>
      <w:r w:rsidR="00817943">
        <w:rPr>
          <w:rFonts w:asciiTheme="majorHAnsi" w:hAnsiTheme="majorHAnsi"/>
        </w:rPr>
        <w:fldChar w:fldCharType="end"/>
      </w:r>
      <w:r w:rsidR="001B71A0" w:rsidRPr="00200122">
        <w:rPr>
          <w:rFonts w:asciiTheme="majorHAnsi" w:hAnsiTheme="majorHAnsi"/>
        </w:rPr>
        <w:t xml:space="preserve"> which has caused disease in </w:t>
      </w:r>
      <w:r w:rsidR="001B71A0" w:rsidRPr="00200122">
        <w:rPr>
          <w:rStyle w:val="Emphasis"/>
        </w:rPr>
        <w:t>Acetes erythraeus</w:t>
      </w:r>
      <w:r w:rsidR="001B71A0" w:rsidRPr="00200122">
        <w:rPr>
          <w:rFonts w:asciiTheme="majorHAnsi" w:hAnsiTheme="majorHAnsi"/>
        </w:rPr>
        <w:t xml:space="preserve"> </w:t>
      </w:r>
      <w:r w:rsidR="00817943">
        <w:rPr>
          <w:rFonts w:asciiTheme="majorHAnsi" w:hAnsiTheme="majorHAnsi"/>
        </w:rPr>
        <w:fldChar w:fldCharType="begin">
          <w:fldData xml:space="preserve">PEVuZE5vdGU+PENpdGU+PEF1dGhvcj5UYW5nPC9BdXRob3I+PFllYXI+MjAwNzwvWWVhcj48UmVj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</w:fldData>
        </w:fldChar>
      </w:r>
      <w:r w:rsidR="00A70204">
        <w:rPr>
          <w:rFonts w:asciiTheme="majorHAnsi" w:hAnsiTheme="majorHAnsi"/>
        </w:rPr>
        <w:instrText xml:space="preserve"> ADDIN EN.CITE </w:instrText>
      </w:r>
      <w:r w:rsidR="00A70204">
        <w:rPr>
          <w:rFonts w:asciiTheme="majorHAnsi" w:hAnsiTheme="majorHAnsi"/>
        </w:rPr>
        <w:fldChar w:fldCharType="begin">
          <w:fldData xml:space="preserve">PEVuZE5vdGU+PENpdGU+PEF1dGhvcj5UYW5nPC9BdXRob3I+PFllYXI+MjAwNzwvWWVhcj48UmVj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</w:fldData>
        </w:fldChar>
      </w:r>
      <w:r w:rsidR="00A70204">
        <w:rPr>
          <w:rFonts w:asciiTheme="majorHAnsi" w:hAnsiTheme="majorHAnsi"/>
        </w:rPr>
        <w:instrText xml:space="preserve"> ADDIN EN.CITE.DATA </w:instrText>
      </w:r>
      <w:r w:rsidR="00A70204">
        <w:rPr>
          <w:rFonts w:asciiTheme="majorHAnsi" w:hAnsiTheme="majorHAnsi"/>
        </w:rPr>
      </w:r>
      <w:r w:rsidR="00A70204">
        <w:rPr>
          <w:rFonts w:asciiTheme="majorHAnsi" w:hAnsiTheme="majorHAnsi"/>
        </w:rPr>
        <w:fldChar w:fldCharType="end"/>
      </w:r>
      <w:r w:rsidR="00817943">
        <w:rPr>
          <w:rFonts w:asciiTheme="majorHAnsi" w:hAnsiTheme="majorHAnsi"/>
        </w:rPr>
      </w:r>
      <w:r w:rsidR="00817943">
        <w:rPr>
          <w:rFonts w:asciiTheme="majorHAnsi" w:hAnsiTheme="majorHAnsi"/>
        </w:rPr>
        <w:fldChar w:fldCharType="separate"/>
      </w:r>
      <w:r w:rsidR="00817943">
        <w:rPr>
          <w:rFonts w:asciiTheme="majorHAnsi" w:hAnsiTheme="majorHAnsi"/>
          <w:noProof/>
        </w:rPr>
        <w:t>(</w:t>
      </w:r>
      <w:hyperlink w:anchor="_ENREF_764" w:tooltip="Tang, 2007 #13788" w:history="1">
        <w:r w:rsidR="005B41FA">
          <w:rPr>
            <w:rFonts w:asciiTheme="majorHAnsi" w:hAnsiTheme="majorHAnsi"/>
            <w:noProof/>
          </w:rPr>
          <w:t>Tang et al. 2007a</w:t>
        </w:r>
      </w:hyperlink>
      <w:r w:rsidR="00817943">
        <w:rPr>
          <w:rFonts w:asciiTheme="majorHAnsi" w:hAnsiTheme="majorHAnsi"/>
          <w:noProof/>
        </w:rPr>
        <w:t>)</w:t>
      </w:r>
      <w:r w:rsidR="00817943">
        <w:rPr>
          <w:rFonts w:asciiTheme="majorHAnsi" w:hAnsiTheme="majorHAnsi"/>
        </w:rPr>
        <w:fldChar w:fldCharType="end"/>
      </w:r>
      <w:r w:rsidR="001B71A0" w:rsidRPr="00200122">
        <w:rPr>
          <w:rFonts w:asciiTheme="majorHAnsi" w:hAnsiTheme="majorHAnsi"/>
        </w:rPr>
        <w:t>.</w:t>
      </w:r>
      <w:r w:rsidRPr="00200122">
        <w:rPr>
          <w:i/>
        </w:rPr>
        <w:t xml:space="preserve"> Iridoviridae</w:t>
      </w:r>
      <w:r w:rsidRPr="00200122">
        <w:t xml:space="preserve"> is a poorly understood family as it comprises a very large and diverse group of viruses without a clear criteria for identification </w:t>
      </w:r>
      <w:r w:rsidR="00817943">
        <w:fldChar w:fldCharType="begin"/>
      </w:r>
      <w:r w:rsidR="00A70204">
        <w:instrText xml:space="preserve"> ADDIN EN.CITE &lt;EndNote&gt;&lt;Cite&gt;&lt;Author&gt;Ince&lt;/Author&gt;&lt;Year&gt;2018&lt;/Year&gt;&lt;RecNum&gt;19767&lt;/RecNum&gt;&lt;IDText&gt;20024&lt;/IDText&gt;&lt;DisplayText&gt;(Ince et al. 2018)&lt;/DisplayText&gt;&lt;record&gt;&lt;rec-number&gt;19767&lt;/rec-number&gt;&lt;foreign-keys&gt;&lt;key app="EN" db-id="xfaeaf0wbesxw9epfpx5at0dvzz5rfz52dzs" timestamp="1572218659" guid="4b176fe1-9e31-40e0-afe6-ddd64aaadab2"&gt;19767&lt;/key&gt;&lt;/foreign-keys&gt;&lt;ref-type name="Journal Articles"&gt;17&lt;/ref-type&gt;&lt;contributors&gt;&lt;authors&gt;&lt;author&gt;Ince, I. A.&lt;/author&gt;&lt;author&gt;Ozcan, O.&lt;/author&gt;&lt;author&gt;Ilter-Akulke, A. Z.&lt;/author&gt;&lt;author&gt;Scully, E. D.&lt;/author&gt;&lt;author&gt;Ozgen, A.&lt;/author&gt;&lt;/authors&gt;&lt;/contributors&gt;&lt;titles&gt;&lt;title&gt;Invertebrate Iridoviruses: a glance over the last decade&lt;/title&gt;&lt;secondary-title&gt;Viruses&lt;/secondary-title&gt;&lt;/titles&gt;&lt;periodical&gt;&lt;full-title&gt;Viruses&lt;/full-title&gt;&lt;/periodical&gt;&lt;volume&gt;10&lt;/volume&gt;&lt;number&gt;4&lt;/number&gt;&lt;keywords&gt;&lt;keyword&gt;invertebrate iridoviruses&lt;/keyword&gt;&lt;keyword&gt;proteomics&lt;/keyword&gt;&lt;keyword&gt;SHIV&lt;/keyword&gt;&lt;/keywords&gt;&lt;dates&gt;&lt;year&gt;2018&lt;/year&gt;&lt;/dates&gt;&lt;orig-pub&gt;\\ACT001CL04FS07\BIOSECURITYDATA$\E Library\Animal Catalogue\I\Ince et al 2018 EN20024.pdf&lt;/orig-pub&gt;&lt;isbn&gt;1999-4915&lt;/isbn&gt;&lt;label&gt;20024&lt;/label&gt;&lt;urls&gt;&lt;/urls&gt;&lt;custom1&gt;Prawn_YGC&lt;/custom1&gt;&lt;electronic-resource-num&gt;https://www.ncbi.nlm.nih.gov/pmc/articles/PMC5923455/&lt;/electronic-resource-num&gt;&lt;/record&gt;&lt;/Cite&gt;&lt;/EndNote&gt;</w:instrText>
      </w:r>
      <w:r w:rsidR="00817943">
        <w:fldChar w:fldCharType="separate"/>
      </w:r>
      <w:r w:rsidR="00817943">
        <w:rPr>
          <w:noProof/>
        </w:rPr>
        <w:t>(</w:t>
      </w:r>
      <w:hyperlink w:anchor="_ENREF_334" w:tooltip="Ince, 2018 #19767" w:history="1">
        <w:r w:rsidR="005B41FA">
          <w:rPr>
            <w:noProof/>
          </w:rPr>
          <w:t>Ince et al. 2018</w:t>
        </w:r>
      </w:hyperlink>
      <w:r w:rsidR="00817943">
        <w:rPr>
          <w:noProof/>
        </w:rPr>
        <w:t>)</w:t>
      </w:r>
      <w:r w:rsidR="00817943">
        <w:fldChar w:fldCharType="end"/>
      </w:r>
      <w:r w:rsidRPr="00200122">
        <w:t>.</w:t>
      </w:r>
      <w:r w:rsidR="001B71A0" w:rsidRPr="00200122">
        <w:t xml:space="preserve"> </w:t>
      </w:r>
      <w:r w:rsidRPr="00200122">
        <w:rPr>
          <w:rStyle w:val="Emphasis"/>
        </w:rPr>
        <w:t>Iridoviridae</w:t>
      </w:r>
      <w:r w:rsidRPr="00200122">
        <w:t xml:space="preserve"> infects a diverse host range that includes invertebrate and vertebrates </w:t>
      </w:r>
      <w:r w:rsidR="00817943">
        <w:fldChar w:fldCharType="begin"/>
      </w:r>
      <w:r w:rsidR="00A70204">
        <w:instrText xml:space="preserve"> ADDIN EN.CITE &lt;EndNote&gt;&lt;Cite&gt;&lt;Author&gt;Ince&lt;/Author&gt;&lt;Year&gt;2018&lt;/Year&gt;&lt;RecNum&gt;19767&lt;/RecNum&gt;&lt;IDText&gt;20024&lt;/IDText&gt;&lt;DisplayText&gt;(Ince et al. 2018)&lt;/DisplayText&gt;&lt;record&gt;&lt;rec-number&gt;19767&lt;/rec-number&gt;&lt;foreign-keys&gt;&lt;key app="EN" db-id="xfaeaf0wbesxw9epfpx5at0dvzz5rfz52dzs" timestamp="1572218659" guid="4b176fe1-9e31-40e0-afe6-ddd64aaadab2"&gt;19767&lt;/key&gt;&lt;/foreign-keys&gt;&lt;ref-type name="Journal Articles"&gt;17&lt;/ref-type&gt;&lt;contributors&gt;&lt;authors&gt;&lt;author&gt;Ince, I. A.&lt;/author&gt;&lt;author&gt;Ozcan, O.&lt;/author&gt;&lt;author&gt;Ilter-Akulke, A. Z.&lt;/author&gt;&lt;author&gt;Scully, E. D.&lt;/author&gt;&lt;author&gt;Ozgen, A.&lt;/author&gt;&lt;/authors&gt;&lt;/contributors&gt;&lt;titles&gt;&lt;title&gt;Invertebrate Iridoviruses: a glance over the last decade&lt;/title&gt;&lt;secondary-title&gt;Viruses&lt;/secondary-title&gt;&lt;/titles&gt;&lt;periodical&gt;&lt;full-title&gt;Viruses&lt;/full-title&gt;&lt;/periodical&gt;&lt;volume&gt;10&lt;/volume&gt;&lt;number&gt;4&lt;/number&gt;&lt;keywords&gt;&lt;keyword&gt;invertebrate iridoviruses&lt;/keyword&gt;&lt;keyword&gt;proteomics&lt;/keyword&gt;&lt;keyword&gt;SHIV&lt;/keyword&gt;&lt;/keywords&gt;&lt;dates&gt;&lt;year&gt;2018&lt;/year&gt;&lt;/dates&gt;&lt;orig-pub&gt;\\ACT001CL04FS07\BIOSECURITYDATA$\E Library\Animal Catalogue\I\Ince et al 2018 EN20024.pdf&lt;/orig-pub&gt;&lt;isbn&gt;1999-4915&lt;/isbn&gt;&lt;label&gt;20024&lt;/label&gt;&lt;urls&gt;&lt;/urls&gt;&lt;custom1&gt;Prawn_YGC&lt;/custom1&gt;&lt;electronic-resource-num&gt;https://www.ncbi.nlm.nih.gov/pmc/articles/PMC5923455/&lt;/electronic-resource-num&gt;&lt;/record&gt;&lt;/Cite&gt;&lt;/EndNote&gt;</w:instrText>
      </w:r>
      <w:r w:rsidR="00817943">
        <w:fldChar w:fldCharType="separate"/>
      </w:r>
      <w:r w:rsidR="00817943">
        <w:rPr>
          <w:noProof/>
        </w:rPr>
        <w:t>(</w:t>
      </w:r>
      <w:hyperlink w:anchor="_ENREF_334" w:tooltip="Ince, 2018 #19767" w:history="1">
        <w:r w:rsidR="005B41FA">
          <w:rPr>
            <w:noProof/>
          </w:rPr>
          <w:t>Ince et al. 2018</w:t>
        </w:r>
      </w:hyperlink>
      <w:r w:rsidR="00817943">
        <w:rPr>
          <w:noProof/>
        </w:rPr>
        <w:t>)</w:t>
      </w:r>
      <w:r w:rsidR="00817943">
        <w:fldChar w:fldCharType="end"/>
      </w:r>
      <w:r w:rsidRPr="00200122">
        <w:t xml:space="preserve">. In crustaceans, </w:t>
      </w:r>
      <w:r w:rsidR="00195B19" w:rsidRPr="00200122">
        <w:t>five</w:t>
      </w:r>
      <w:r w:rsidRPr="00200122">
        <w:t xml:space="preserve"> irid</w:t>
      </w:r>
      <w:r w:rsidR="00195B19" w:rsidRPr="00200122">
        <w:t>oviruses</w:t>
      </w:r>
      <w:r w:rsidRPr="00200122">
        <w:t xml:space="preserve"> have been reported</w:t>
      </w:r>
      <w:r w:rsidRPr="00200122">
        <w:rPr>
          <w:i/>
        </w:rPr>
        <w:t xml:space="preserve"> </w:t>
      </w:r>
      <w:r w:rsidR="00817943">
        <w:fldChar w:fldCharType="begin">
          <w:fldData xml:space="preserve">PEVuZE5vdGU+PENpdGU+PEF1dGhvcj5QaWVndTwvQXV0aG9yPjxZZWFyPjIwMTQ8L1llYXI+PFJl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</w:fldData>
        </w:fldChar>
      </w:r>
      <w:r w:rsidR="00A70204">
        <w:instrText xml:space="preserve"> ADDIN EN.CITE </w:instrText>
      </w:r>
      <w:r w:rsidR="00A70204">
        <w:fldChar w:fldCharType="begin">
          <w:fldData xml:space="preserve">PEVuZE5vdGU+PENpdGU+PEF1dGhvcj5QaWVndTwvQXV0aG9yPjxZZWFyPjIwMTQ8L1llYXI+PFJl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</w:fldData>
        </w:fldChar>
      </w:r>
      <w:r w:rsidR="00A70204">
        <w:instrText xml:space="preserve"> ADDIN EN.CITE.DATA </w:instrText>
      </w:r>
      <w:r w:rsidR="00A70204">
        <w:fldChar w:fldCharType="end"/>
      </w:r>
      <w:r w:rsidR="00817943">
        <w:fldChar w:fldCharType="separate"/>
      </w:r>
      <w:r w:rsidR="00817943">
        <w:rPr>
          <w:noProof/>
        </w:rPr>
        <w:t>(</w:t>
      </w:r>
      <w:hyperlink w:anchor="_ENREF_423" w:tooltip="Lightner, 1993 #4633" w:history="1">
        <w:r w:rsidR="005B41FA">
          <w:rPr>
            <w:noProof/>
          </w:rPr>
          <w:t>Lightner &amp; Redman 1993</w:t>
        </w:r>
      </w:hyperlink>
      <w:r w:rsidR="00817943">
        <w:rPr>
          <w:noProof/>
        </w:rPr>
        <w:t xml:space="preserve">; </w:t>
      </w:r>
      <w:hyperlink w:anchor="_ENREF_500" w:tooltip="Montanie, 1993 #4688" w:history="1">
        <w:r w:rsidR="005B41FA">
          <w:rPr>
            <w:noProof/>
          </w:rPr>
          <w:t>Montanie, Bonami &amp; Comps 1993</w:t>
        </w:r>
      </w:hyperlink>
      <w:r w:rsidR="00817943">
        <w:rPr>
          <w:noProof/>
        </w:rPr>
        <w:t xml:space="preserve">; </w:t>
      </w:r>
      <w:hyperlink w:anchor="_ENREF_622" w:tooltip="Piegu, 2014 #18883" w:history="1">
        <w:r w:rsidR="005B41FA">
          <w:rPr>
            <w:noProof/>
          </w:rPr>
          <w:t>Piegu et al. 2014</w:t>
        </w:r>
      </w:hyperlink>
      <w:r w:rsidR="00817943">
        <w:rPr>
          <w:noProof/>
        </w:rPr>
        <w:t xml:space="preserve">; </w:t>
      </w:r>
      <w:hyperlink w:anchor="_ENREF_764" w:tooltip="Tang, 2007 #13788" w:history="1">
        <w:r w:rsidR="005B41FA">
          <w:rPr>
            <w:noProof/>
          </w:rPr>
          <w:t>Tang et al. 2007a</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Pr="00200122">
        <w:t>.</w:t>
      </w:r>
    </w:p>
    <w:p w14:paraId="6B836CC1" w14:textId="63C91499" w:rsidR="0037703E" w:rsidRPr="00200122" w:rsidRDefault="001B71A0" w:rsidP="0037703E">
      <w:r w:rsidRPr="00200122">
        <w:t xml:space="preserve">It is likely that </w:t>
      </w:r>
      <w:r w:rsidR="00195B19" w:rsidRPr="00200122">
        <w:t>DIV</w:t>
      </w:r>
      <w:r w:rsidRPr="00200122">
        <w:t>1</w:t>
      </w:r>
      <w:r w:rsidR="0037703E" w:rsidRPr="00200122">
        <w:t xml:space="preserve"> survives freezing at ‒80°C as frozen </w:t>
      </w:r>
      <w:r w:rsidR="00195B19" w:rsidRPr="00200122">
        <w:t>D</w:t>
      </w:r>
      <w:r w:rsidR="0037703E" w:rsidRPr="00200122">
        <w:t>IV</w:t>
      </w:r>
      <w:r w:rsidR="00195B19" w:rsidRPr="00200122">
        <w:t>1</w:t>
      </w:r>
      <w:r w:rsidR="0037703E" w:rsidRPr="00200122">
        <w:t>-positive prawn tissue fed to healthy prawns transmit</w:t>
      </w:r>
      <w:r w:rsidR="006017D4" w:rsidRPr="00200122">
        <w:t>ted</w:t>
      </w:r>
      <w:r w:rsidR="0037703E" w:rsidRPr="00200122">
        <w:t xml:space="preserve"> the virus </w:t>
      </w:r>
      <w:r w:rsidR="0081794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w:t>
      </w:r>
      <w:r w:rsidR="00817943">
        <w:fldChar w:fldCharType="end"/>
      </w:r>
      <w:r w:rsidR="0037703E" w:rsidRPr="00200122">
        <w:t>.</w:t>
      </w:r>
    </w:p>
    <w:p w14:paraId="2BF023E5" w14:textId="3312E6E5" w:rsidR="0037703E" w:rsidRPr="00200122" w:rsidRDefault="0037703E" w:rsidP="0037703E">
      <w:r w:rsidRPr="00200122">
        <w:t xml:space="preserve">No other reports </w:t>
      </w:r>
      <w:r w:rsidR="002D727A" w:rsidRPr="00200122">
        <w:t>on</w:t>
      </w:r>
      <w:r w:rsidRPr="00200122">
        <w:t xml:space="preserve"> the stability of DIV1 were found. However, IIV6 from the rice stem borer, </w:t>
      </w:r>
      <w:r w:rsidR="002D727A" w:rsidRPr="00200122">
        <w:t>is</w:t>
      </w:r>
      <w:r w:rsidRPr="00200122">
        <w:t xml:space="preserve"> thermolabile and rapidly inactivated at temperatures above 55°C </w:t>
      </w:r>
      <w:r w:rsidR="00817943">
        <w:fldChar w:fldCharType="begin"/>
      </w:r>
      <w:r w:rsidR="00A70204">
        <w:instrText xml:space="preserve"> ADDIN EN.CITE &lt;EndNote&gt;&lt;Cite&gt;&lt;Author&gt;Ince&lt;/Author&gt;&lt;Year&gt;2018&lt;/Year&gt;&lt;RecNum&gt;19767&lt;/RecNum&gt;&lt;IDText&gt;20024&lt;/IDText&gt;&lt;DisplayText&gt;(Ince et al. 2018)&lt;/DisplayText&gt;&lt;record&gt;&lt;rec-number&gt;19767&lt;/rec-number&gt;&lt;foreign-keys&gt;&lt;key app="EN" db-id="xfaeaf0wbesxw9epfpx5at0dvzz5rfz52dzs" timestamp="1572218659" guid="4b176fe1-9e31-40e0-afe6-ddd64aaadab2"&gt;19767&lt;/key&gt;&lt;/foreign-keys&gt;&lt;ref-type name="Journal Articles"&gt;17&lt;/ref-type&gt;&lt;contributors&gt;&lt;authors&gt;&lt;author&gt;Ince, I. A.&lt;/author&gt;&lt;author&gt;Ozcan, O.&lt;/author&gt;&lt;author&gt;Ilter-Akulke, A. Z.&lt;/author&gt;&lt;author&gt;Scully, E. D.&lt;/author&gt;&lt;author&gt;Ozgen, A.&lt;/author&gt;&lt;/authors&gt;&lt;/contributors&gt;&lt;titles&gt;&lt;title&gt;Invertebrate Iridoviruses: a glance over the last decade&lt;/title&gt;&lt;secondary-title&gt;Viruses&lt;/secondary-title&gt;&lt;/titles&gt;&lt;periodical&gt;&lt;full-title&gt;Viruses&lt;/full-title&gt;&lt;/periodical&gt;&lt;volume&gt;10&lt;/volume&gt;&lt;number&gt;4&lt;/number&gt;&lt;keywords&gt;&lt;keyword&gt;invertebrate iridoviruses&lt;/keyword&gt;&lt;keyword&gt;proteomics&lt;/keyword&gt;&lt;keyword&gt;SHIV&lt;/keyword&gt;&lt;/keywords&gt;&lt;dates&gt;&lt;year&gt;2018&lt;/year&gt;&lt;/dates&gt;&lt;orig-pub&gt;\\ACT001CL04FS07\BIOSECURITYDATA$\E Library\Animal Catalogue\I\Ince et al 2018 EN20024.pdf&lt;/orig-pub&gt;&lt;isbn&gt;1999-4915&lt;/isbn&gt;&lt;label&gt;20024&lt;/label&gt;&lt;urls&gt;&lt;/urls&gt;&lt;custom1&gt;Prawn_YGC&lt;/custom1&gt;&lt;electronic-resource-num&gt;https://www.ncbi.nlm.nih.gov/pmc/articles/PMC5923455/&lt;/electronic-resource-num&gt;&lt;/record&gt;&lt;/Cite&gt;&lt;/EndNote&gt;</w:instrText>
      </w:r>
      <w:r w:rsidR="00817943">
        <w:fldChar w:fldCharType="separate"/>
      </w:r>
      <w:r w:rsidR="00817943">
        <w:rPr>
          <w:noProof/>
        </w:rPr>
        <w:t>(</w:t>
      </w:r>
      <w:hyperlink w:anchor="_ENREF_334" w:tooltip="Ince, 2018 #19767" w:history="1">
        <w:r w:rsidR="005B41FA">
          <w:rPr>
            <w:noProof/>
          </w:rPr>
          <w:t>Ince et al. 2018</w:t>
        </w:r>
      </w:hyperlink>
      <w:r w:rsidR="00817943">
        <w:rPr>
          <w:noProof/>
        </w:rPr>
        <w:t>)</w:t>
      </w:r>
      <w:r w:rsidR="00817943">
        <w:fldChar w:fldCharType="end"/>
      </w:r>
      <w:r w:rsidR="00EF4710" w:rsidRPr="00200122">
        <w:t xml:space="preserve">, </w:t>
      </w:r>
      <w:r w:rsidR="00243A9D" w:rsidRPr="00200122">
        <w:t>with</w:t>
      </w:r>
      <w:r w:rsidR="00EF4710" w:rsidRPr="00200122">
        <w:t xml:space="preserve"> complete inactivation </w:t>
      </w:r>
      <w:r w:rsidR="00243A9D" w:rsidRPr="00200122">
        <w:t xml:space="preserve">occurring after 5 mins at 60°C </w:t>
      </w:r>
      <w:r w:rsidR="00817943">
        <w:fldChar w:fldCharType="begin"/>
      </w:r>
      <w:r w:rsidR="00817943">
        <w:instrText xml:space="preserve"> ADDIN EN.CITE &lt;EndNote&gt;&lt;Cite&gt;&lt;Author&gt;Day&lt;/Author&gt;&lt;Year&gt;1964&lt;/Year&gt;&lt;RecNum&gt;397&lt;/RecNum&gt;&lt;IDText&gt;20211&lt;/IDText&gt;&lt;DisplayText&gt;(Day &amp;amp; Mercer 1964)&lt;/DisplayText&gt;&lt;record&gt;&lt;rec-number&gt;397&lt;/rec-number&gt;&lt;foreign-keys&gt;&lt;key app="EN" db-id="xfaeaf0wbesxw9epfpx5at0dvzz5rfz52dzs" timestamp="1572216603" guid="825b0615-2d5f-4f11-81c3-363c65254380"&gt;397&lt;/key&gt;&lt;/foreign-keys&gt;&lt;ref-type name="Journal Articles"&gt;17&lt;/ref-type&gt;&lt;contributors&gt;&lt;authors&gt;&lt;author&gt;Day, MF&lt;/author&gt;&lt;author&gt;Mercer, EH&lt;/author&gt;&lt;/authors&gt;&lt;/contributors&gt;&lt;titles&gt;&lt;title&gt;&lt;style face="normal" font="default" size="100%"&gt;Properties of an iridescent virus from the beetle, &lt;/style&gt;&lt;style face="italic" font="default" size="100%"&gt;Serioesthis pruinosa&lt;/style&gt;&lt;/title&gt;&lt;secondary-title&gt;Australian Journal of Biological Sciences&lt;/secondary-title&gt;&lt;/titles&gt;&lt;periodical&gt;&lt;full-title&gt;Australian Journal of Biological Sciences&lt;/full-title&gt;&lt;/periodical&gt;&lt;pages&gt;892-902&lt;/pages&gt;&lt;volume&gt;17&lt;/volume&gt;&lt;number&gt;4&lt;/number&gt;&lt;dates&gt;&lt;year&gt;1964&lt;/year&gt;&lt;pub-dates&gt;&lt;date&gt;8 August 2019&lt;/date&gt;&lt;/pub-dates&gt;&lt;/dates&gt;&lt;orig-pub&gt;\\Act001cl04fs07\biosecuritydata$\E Library\Animal Catalogue\D\Day and Mercer 1964 EN20211.pdf&lt;/orig-pub&gt;&lt;label&gt;20211&lt;/label&gt;&lt;urls&gt;&lt;/urls&gt;&lt;custom1&gt;Prawn_YGC&lt;/custom1&gt;&lt;electronic-resource-num&gt;https://doi.org/10.1071/BI9640892&lt;/electronic-resource-num&gt;&lt;/record&gt;&lt;/Cite&gt;&lt;/EndNote&gt;</w:instrText>
      </w:r>
      <w:r w:rsidR="00817943">
        <w:fldChar w:fldCharType="separate"/>
      </w:r>
      <w:r w:rsidR="00817943">
        <w:rPr>
          <w:noProof/>
        </w:rPr>
        <w:t>(</w:t>
      </w:r>
      <w:hyperlink w:anchor="_ENREF_158" w:tooltip="Day, 1964 #397" w:history="1">
        <w:r w:rsidR="005B41FA">
          <w:rPr>
            <w:noProof/>
          </w:rPr>
          <w:t>Day &amp; Mercer 1964</w:t>
        </w:r>
      </w:hyperlink>
      <w:r w:rsidR="00817943">
        <w:rPr>
          <w:noProof/>
        </w:rPr>
        <w:t>)</w:t>
      </w:r>
      <w:r w:rsidR="00817943">
        <w:fldChar w:fldCharType="end"/>
      </w:r>
      <w:r w:rsidRPr="00200122">
        <w:t xml:space="preserve">. IIV6 infectivity has been reported to be reduced by solar UV light and ultraviolet radiation, especially in </w:t>
      </w:r>
      <w:r w:rsidR="00243A9D" w:rsidRPr="00200122">
        <w:t xml:space="preserve">artificial aquatic habitats </w:t>
      </w:r>
      <w:r w:rsidR="00817943">
        <w:fldChar w:fldCharType="begin">
          <w:fldData xml:space="preserve">PEVuZE5vdGU+PENpdGU+PEF1dGhvcj5JbmNlPC9BdXRob3I+PFllYXI+MjAxODwvWWVhcj48UmVj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</w:fldData>
        </w:fldChar>
      </w:r>
      <w:r w:rsidR="00A70204">
        <w:instrText xml:space="preserve"> ADDIN EN.CITE </w:instrText>
      </w:r>
      <w:r w:rsidR="00A70204">
        <w:fldChar w:fldCharType="begin">
          <w:fldData xml:space="preserve">PEVuZE5vdGU+PENpdGU+PEF1dGhvcj5JbmNlPC9BdXRob3I+PFllYXI+MjAxODwvWWVhcj48UmVj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315" w:tooltip="Hernandez, 2005 #11689" w:history="1">
        <w:r w:rsidR="005B41FA">
          <w:rPr>
            <w:noProof/>
          </w:rPr>
          <w:t>Hernandez et al. 2005</w:t>
        </w:r>
      </w:hyperlink>
      <w:r w:rsidR="00817943">
        <w:rPr>
          <w:noProof/>
        </w:rPr>
        <w:t xml:space="preserve">; </w:t>
      </w:r>
      <w:hyperlink w:anchor="_ENREF_334" w:tooltip="Ince, 2018 #19767" w:history="1">
        <w:r w:rsidR="005B41FA">
          <w:rPr>
            <w:noProof/>
          </w:rPr>
          <w:t>Ince et al. 2018</w:t>
        </w:r>
      </w:hyperlink>
      <w:r w:rsidR="00817943">
        <w:rPr>
          <w:noProof/>
        </w:rPr>
        <w:t>)</w:t>
      </w:r>
      <w:r w:rsidR="00817943">
        <w:fldChar w:fldCharType="end"/>
      </w:r>
      <w:r w:rsidRPr="00200122">
        <w:t>. Red sea bream iridovirus (RSIV), which causes significant mortality in farmed red sea bream (</w:t>
      </w:r>
      <w:r w:rsidRPr="00200122">
        <w:rPr>
          <w:rStyle w:val="Emphasis"/>
        </w:rPr>
        <w:t>Pagrus major</w:t>
      </w:r>
      <w:r w:rsidRPr="00200122">
        <w:t xml:space="preserve">) and several other species of </w:t>
      </w:r>
      <w:r w:rsidR="003F4A4E" w:rsidRPr="00200122">
        <w:t>farmed</w:t>
      </w:r>
      <w:r w:rsidRPr="00200122">
        <w:t xml:space="preserve"> marine fish, has been reported to be inactivated at 56°C for 30 mins, sensitive to ether and chloroform, inactivated by formalin (0.1%) and stable in tissue at ‒80°C </w:t>
      </w:r>
      <w:r w:rsidR="00817943">
        <w:fldChar w:fldCharType="begin">
          <w:fldData xml:space="preserve">PEVuZE5vdGU+PENpdGU+PEF1dGhvcj5PSUU8L0F1dGhvcj48WWVhcj4yMDE5PC9ZZWFyPjxSZWNO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</w:fldData>
        </w:fldChar>
      </w:r>
      <w:r w:rsidR="00817943">
        <w:instrText xml:space="preserve"> ADDIN EN.CITE </w:instrText>
      </w:r>
      <w:r w:rsidR="00817943">
        <w:fldChar w:fldCharType="begin">
          <w:fldData xml:space="preserve">PEVuZE5vdGU+PENpdGU+PEF1dGhvcj5PSUU8L0F1dGhvcj48WWVhcj4yMDE5PC9ZZWFyPjxSZWNO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537" w:tooltip="Nakajima, 1999 #21346" w:history="1">
        <w:r w:rsidR="005B41FA">
          <w:rPr>
            <w:noProof/>
          </w:rPr>
          <w:t>Nakajima et al. 1999</w:t>
        </w:r>
      </w:hyperlink>
      <w:r w:rsidR="00817943">
        <w:rPr>
          <w:noProof/>
        </w:rPr>
        <w:t xml:space="preserve">; </w:t>
      </w:r>
      <w:hyperlink w:anchor="_ENREF_538" w:tooltip="Nakajima, 1994 #21347" w:history="1">
        <w:r w:rsidR="005B41FA">
          <w:rPr>
            <w:noProof/>
          </w:rPr>
          <w:t>Nakajima &amp; Sorimachi 1994</w:t>
        </w:r>
      </w:hyperlink>
      <w:r w:rsidR="00817943">
        <w:rPr>
          <w:noProof/>
        </w:rPr>
        <w:t xml:space="preserve">; </w:t>
      </w:r>
      <w:hyperlink w:anchor="_ENREF_584" w:tooltip="OIE, 2019 #11" w:history="1">
        <w:r w:rsidR="005B41FA">
          <w:rPr>
            <w:noProof/>
          </w:rPr>
          <w:t>OIE 2019n</w:t>
        </w:r>
      </w:hyperlink>
      <w:r w:rsidR="00817943">
        <w:rPr>
          <w:noProof/>
        </w:rPr>
        <w:t>)</w:t>
      </w:r>
      <w:r w:rsidR="00817943">
        <w:fldChar w:fldCharType="end"/>
      </w:r>
      <w:r w:rsidRPr="00200122">
        <w:t>.</w:t>
      </w:r>
    </w:p>
    <w:p w14:paraId="369DE4BB" w14:textId="77777777" w:rsidR="0037703E" w:rsidRPr="00200122" w:rsidRDefault="0037703E" w:rsidP="0037703E">
      <w:pPr>
        <w:pStyle w:val="Heading4"/>
      </w:pPr>
      <w:r w:rsidRPr="00200122">
        <w:t>Epidemiology</w:t>
      </w:r>
    </w:p>
    <w:p w14:paraId="625C99EC" w14:textId="77777777" w:rsidR="0037703E" w:rsidRPr="00200122" w:rsidRDefault="0037703E" w:rsidP="0037703E">
      <w:pPr>
        <w:pStyle w:val="Heading5"/>
      </w:pPr>
      <w:r w:rsidRPr="00200122">
        <w:t>Host range</w:t>
      </w:r>
    </w:p>
    <w:p w14:paraId="1589D139" w14:textId="6D66294B" w:rsidR="0037703E" w:rsidRPr="00200122" w:rsidRDefault="0037703E" w:rsidP="0037703E">
      <w:r w:rsidRPr="00200122">
        <w:t xml:space="preserve">Species which are reported to be susceptible to infection (N= natural; E= experimental </w:t>
      </w:r>
      <w:r w:rsidR="00904C6A" w:rsidRPr="00200122">
        <w:t>exposure</w:t>
      </w:r>
      <w:r w:rsidRPr="00200122">
        <w:t>) with DIV1 include:</w:t>
      </w:r>
    </w:p>
    <w:p w14:paraId="632C2D0E" w14:textId="613A6685" w:rsidR="0037703E" w:rsidRPr="00200122" w:rsidRDefault="0037703E" w:rsidP="0037703E">
      <w:pPr>
        <w:pStyle w:val="ListBullet"/>
        <w:numPr>
          <w:ilvl w:val="0"/>
          <w:numId w:val="20"/>
        </w:numPr>
      </w:pPr>
      <w:r w:rsidRPr="00200122">
        <w:rPr>
          <w:rStyle w:val="Emphasis"/>
        </w:rPr>
        <w:t>Cherax quadricarinatus</w:t>
      </w:r>
      <w:r w:rsidRPr="00200122">
        <w:t xml:space="preserve"> </w:t>
      </w:r>
      <w:r w:rsidRPr="00200122">
        <w:rPr>
          <w:vertAlign w:val="superscript"/>
        </w:rPr>
        <w:t>N</w:t>
      </w:r>
      <w:r w:rsidRPr="00200122">
        <w:t xml:space="preserve"> </w:t>
      </w:r>
      <w:r w:rsidR="00817943">
        <w:fldChar w:fldCharType="begin"/>
      </w:r>
      <w:r w:rsidR="00194AD3">
        <w:instrText xml:space="preserve"> ADDIN EN.CITE &lt;EndNote&gt;&lt;Cite&gt;&lt;Author&gt;Xu&lt;/Author&gt;&lt;Year&gt;2016&lt;/Year&gt;&lt;RecNum&gt;19472&lt;/RecNum&gt;&lt;IDText&gt;19318&lt;/IDText&gt;&lt;DisplayText&gt;(Xu et al. 2016)&lt;/DisplayText&gt;&lt;record&gt;&lt;rec-number&gt;19472&lt;/rec-number&gt;&lt;foreign-keys&gt;&lt;key app="EN" db-id="xfaeaf0wbesxw9epfpx5at0dvzz5rfz52dzs" timestamp="1572218618" guid="10ea408a-9464-4c8e-a00f-807ef2d64872"&gt;19472&lt;/key&gt;&lt;/foreign-keys&gt;&lt;ref-type name="Journal Articles"&gt;17&lt;/ref-type&gt;&lt;contributors&gt;&lt;authors&gt;&lt;author&gt;Xu, L.&lt;/author&gt;&lt;author&gt;Wang, T.&lt;/author&gt;&lt;author&gt;Li, F.&lt;/author&gt;&lt;author&gt;Yang, F.&lt;/author&gt;&lt;/authors&gt;&lt;/contributors&gt;&lt;titles&gt;&lt;title&gt;&lt;style face="normal" font="default" size="100%"&gt;Isolation and preliminary characterization of a new pathogenic iridovirus from redclaw crayfish &lt;/style&gt;&lt;style face="italic" font="default" size="100%"&gt;Cherax quadricarinatus&lt;/style&gt;&lt;/title&gt;&lt;secondary-title&gt;Diseases of Aquatic Organisms&lt;/secondary-title&gt;&lt;/titles&gt;&lt;periodical&gt;&lt;full-title&gt;Diseases of Aquatic Organisms&lt;/full-title&gt;&lt;/periodical&gt;&lt;pages&gt;17-26&lt;/pages&gt;&lt;volume&gt;120&lt;/volume&gt;&lt;number&gt;1&lt;/number&gt;&lt;keywords&gt;&lt;keyword&gt;CQIV&lt;/keyword&gt;&lt;keyword&gt;SHIV&lt;/keyword&gt;&lt;keyword&gt;DIV1&lt;/keyword&gt;&lt;keyword&gt;Prawn&lt;/keyword&gt;&lt;keyword&gt;Molecular Sequence Data&lt;/keyword&gt;&lt;keyword&gt;Phylogeny&lt;/keyword&gt;&lt;keyword&gt;Viral Proteins/genetics/metabolism&lt;/keyword&gt;&lt;/keywords&gt;&lt;dates&gt;&lt;year&gt;2016&lt;/year&gt;&lt;pub-dates&gt;&lt;date&gt;13 September 2017&lt;/date&gt;&lt;/pub-dates&gt;&lt;/dates&gt;&lt;orig-pub&gt;\\ACT001CL04FS07\BIOSECURITYDATA$\E Library\Animal Catalogue\X\Xu et al 2016 EN19318.pdf&lt;/orig-pub&gt;&lt;isbn&gt;0177-5103 (Print) 0177-5103&lt;/isbn&gt;&lt;label&gt;19318&lt;/label&gt;&lt;urls&gt;&lt;/urls&gt;&lt;custom1&gt;LC&lt;/custom1&gt;&lt;electronic-resource-num&gt;doi: 10.3354/dao03007&lt;/electronic-resource-num&gt;&lt;/record&gt;&lt;/Cite&gt;&lt;/EndNote&gt;</w:instrText>
      </w:r>
      <w:r w:rsidR="00817943">
        <w:fldChar w:fldCharType="separate"/>
      </w:r>
      <w:r w:rsidR="00817943">
        <w:rPr>
          <w:noProof/>
        </w:rPr>
        <w:t>(</w:t>
      </w:r>
      <w:hyperlink w:anchor="_ENREF_879" w:tooltip="Xu, 2016 #19472" w:history="1">
        <w:r w:rsidR="005B41FA">
          <w:rPr>
            <w:noProof/>
          </w:rPr>
          <w:t>Xu et al. 2016</w:t>
        </w:r>
      </w:hyperlink>
      <w:r w:rsidR="00817943">
        <w:rPr>
          <w:noProof/>
        </w:rPr>
        <w:t>)</w:t>
      </w:r>
      <w:r w:rsidR="00817943">
        <w:fldChar w:fldCharType="end"/>
      </w:r>
    </w:p>
    <w:p w14:paraId="30C95884" w14:textId="72FFE6D2" w:rsidR="0037703E" w:rsidRPr="00200122" w:rsidRDefault="0037703E" w:rsidP="0037703E">
      <w:pPr>
        <w:pStyle w:val="ListBullet"/>
        <w:numPr>
          <w:ilvl w:val="0"/>
          <w:numId w:val="20"/>
        </w:numPr>
      </w:pPr>
      <w:r w:rsidRPr="00200122">
        <w:rPr>
          <w:rStyle w:val="Emphasis"/>
        </w:rPr>
        <w:t>Exopalaemon carinicauda</w:t>
      </w:r>
      <w:r w:rsidRPr="00200122">
        <w:t xml:space="preserve"> </w:t>
      </w:r>
      <w:r w:rsidRPr="00200122">
        <w:rPr>
          <w:vertAlign w:val="superscript"/>
        </w:rPr>
        <w:t>E</w:t>
      </w:r>
      <w:r w:rsidRPr="00200122">
        <w:t xml:space="preserve"> </w:t>
      </w:r>
      <w:r w:rsidR="00817943">
        <w:fldChar w:fldCharType="begin"/>
      </w:r>
      <w:r w:rsidR="00A70204">
        <w:instrText xml:space="preserve"> ADDIN EN.CITE &lt;EndNote&gt;&lt;Cite&gt;&lt;Author&gt;Chen&lt;/Author&gt;&lt;Year&gt;2019&lt;/Year&gt;&lt;RecNum&gt;19926&lt;/RecNum&gt;&lt;IDText&gt;20505&lt;/IDText&gt;&lt;DisplayText&gt;(Chen et al. 2019a)&lt;/DisplayText&gt;&lt;record&gt;&lt;rec-number&gt;19926&lt;/rec-number&gt;&lt;foreign-keys&gt;&lt;key app="EN" db-id="xfaeaf0wbesxw9epfpx5at0dvzz5rfz52dzs" timestamp="1572218680" guid="f0dce084-3f22-4485-98a3-ce16feb4906b"&gt;19926&lt;/key&gt;&lt;/foreign-keys&gt;&lt;ref-type name="Journal Articles"&gt;17&lt;/ref-type&gt;&lt;contributors&gt;&lt;authors&gt;&lt;author&gt;Chen, X.&lt;/author&gt;&lt;author&gt;Qiu, L.&lt;/author&gt;&lt;author&gt;Wang, H.&lt;/author&gt;&lt;author&gt;Zou, P.&lt;/author&gt;&lt;author&gt;Dong, X.&lt;/author&gt;&lt;author&gt;Li, F.&lt;/author&gt;&lt;author&gt;Huang, J.&lt;/author&gt;&lt;/authors&gt;&lt;/contributors&gt;&lt;titles&gt;&lt;title&gt;&lt;style face="normal" font="default" size="100%"&gt;Susceptibility of &lt;/style&gt;&lt;style face="italic" font="default" size="100%"&gt;Exopalaemon carinicauda&lt;/style&gt;&lt;style face="normal" font="default" size="100%"&gt; to the infection with shrimp hemocyte iridescent virus&lt;/style&gt;&lt;/title&gt;&lt;secondary-title&gt;Preprints&lt;/secondary-title&gt;&lt;/titles&gt;&lt;periodical&gt;&lt;full-title&gt;Preprints&lt;/full-title&gt;&lt;/periodical&gt;&lt;keywords&gt;&lt;keyword&gt;Shrimp hemocyte iridescent virus&lt;/keyword&gt;&lt;keyword&gt;Exopalaemon carinicauda&lt;/keyword&gt;&lt;keyword&gt;prawn&lt;/keyword&gt;&lt;/keywords&gt;&lt;dates&gt;&lt;year&gt;2019&lt;/year&gt;&lt;pub-dates&gt;&lt;date&gt;13 March 2019&lt;/date&gt;&lt;/pub-dates&gt;&lt;/dates&gt;&lt;orig-pub&gt;\\ACT001CL04FS07\BIOSECURITYDATA$\E Library\Animal Catalogue\C\Chen et al 2019 EN373.pdf&lt;/orig-pub&gt;&lt;label&gt;20505&lt;/label&gt;&lt;urls&gt;&lt;/urls&gt;&lt;custom1&gt;Prawn_YGC&lt;/custom1&gt;&lt;custom7&gt;2019020115&lt;/custom7&gt;&lt;electronic-resource-num&gt;http://dx.doi.org/10.20944/preprints201902.0115.v1&lt;/electronic-resource-num&gt;&lt;/record&gt;&lt;/Cite&gt;&lt;/EndNote&gt;</w:instrText>
      </w:r>
      <w:r w:rsidR="00817943">
        <w:fldChar w:fldCharType="separate"/>
      </w:r>
      <w:r w:rsidR="00817943">
        <w:rPr>
          <w:noProof/>
        </w:rPr>
        <w:t>(</w:t>
      </w:r>
      <w:hyperlink w:anchor="_ENREF_116" w:tooltip="Chen, 2019 #19926" w:history="1">
        <w:r w:rsidR="005B41FA">
          <w:rPr>
            <w:noProof/>
          </w:rPr>
          <w:t>Chen et al. 2019a</w:t>
        </w:r>
      </w:hyperlink>
      <w:r w:rsidR="00817943">
        <w:rPr>
          <w:noProof/>
        </w:rPr>
        <w:t>)</w:t>
      </w:r>
      <w:r w:rsidR="00817943">
        <w:fldChar w:fldCharType="end"/>
      </w:r>
    </w:p>
    <w:p w14:paraId="37557F0B" w14:textId="2F1B66BC" w:rsidR="0037703E" w:rsidRPr="00200122" w:rsidRDefault="0037703E" w:rsidP="0037703E">
      <w:pPr>
        <w:pStyle w:val="ListBullet"/>
        <w:numPr>
          <w:ilvl w:val="0"/>
          <w:numId w:val="20"/>
        </w:numPr>
      </w:pPr>
      <w:r w:rsidRPr="00200122">
        <w:rPr>
          <w:rStyle w:val="Emphasis"/>
        </w:rPr>
        <w:t>Macrobrachium nipponense</w:t>
      </w:r>
      <w:r w:rsidRPr="00200122">
        <w:t xml:space="preserve"> </w:t>
      </w:r>
      <w:r w:rsidRPr="00200122">
        <w:rPr>
          <w:vertAlign w:val="superscript"/>
        </w:rPr>
        <w:t xml:space="preserve">N </w:t>
      </w:r>
      <w:r w:rsidR="00817943">
        <w:fldChar w:fldCharType="begin"/>
      </w:r>
      <w:r w:rsidR="00817943">
        <w:instrText xml:space="preserve"> ADDIN EN.CITE &lt;EndNote&gt;&lt;Cite&gt;&lt;Author&gt;Qiu&lt;/Author&gt;&lt;Year&gt;2019&lt;/Year&gt;&lt;RecNum&gt;19995&lt;/RecNum&gt;&lt;IDText&gt;21264&lt;/IDText&gt;&lt;DisplayText&gt;(Qiu et al. 2019a)&lt;/DisplayText&gt;&lt;record&gt;&lt;rec-number&gt;19995&lt;/rec-number&gt;&lt;foreign-keys&gt;&lt;key app="EN" db-id="xfaeaf0wbesxw9epfpx5at0dvzz5rfz52dzs" timestamp="1572218687" guid="f0a13718-5185-4e42-895b-b2186322828f"&gt;19995&lt;/key&gt;&lt;/foreign-keys&gt;&lt;ref-type name="Journal Articles"&gt;17&lt;/ref-type&gt;&lt;contributors&gt;&lt;authors&gt;&lt;author&gt;Qiu, L.&lt;/author&gt;&lt;author&gt;Chen, X.&lt;/author&gt;&lt;author&gt;Zhao, R-H&lt;/author&gt;&lt;author&gt;Li, C.&lt;/author&gt;&lt;author&gt;Gao, W.&lt;/author&gt;&lt;author&gt;Zhang, Q-L&lt;/author&gt;&lt;author&gt;Huang, J.&lt;/author&gt;&lt;/authors&gt;&lt;/contributors&gt;&lt;titles&gt;&lt;title&gt;&lt;style face="normal" font="default" size="100%"&gt;Description of a natural infection with decapod iridescent virus 1 in farmed giant freshwater prawn, &lt;/style&gt;&lt;style face="italic" font="default" size="100%"&gt;Macrobrachium rosenbergii&lt;/style&gt;&lt;/title&gt;&lt;secondary-title&gt;Viruses&lt;/secondary-title&gt;&lt;/titles&gt;&lt;periodical&gt;&lt;full-title&gt;Viruses&lt;/full-title&gt;&lt;/periodical&gt;&lt;volume&gt;11&lt;/volume&gt;&lt;number&gt;4&lt;/number&gt;&lt;keywords&gt;&lt;keyword&gt;DIV1&lt;/keyword&gt;&lt;keyword&gt;SHIV&lt;/keyword&gt;&lt;keyword&gt;CQIV&lt;/keyword&gt;&lt;keyword&gt;DIV1&lt;/keyword&gt;&lt;keyword&gt;Macrobrachium rosenbergii&lt;/keyword&gt;&lt;keyword&gt;Macrobrachium nipponense&lt;/keyword&gt;&lt;keyword&gt;Procambarus clarkii&lt;/keyword&gt;&lt;keyword&gt;white head&lt;/keyword&gt;&lt;keyword&gt;susceptible species&lt;/keyword&gt;&lt;keyword&gt;viral load&lt;/keyword&gt;&lt;/keywords&gt;&lt;dates&gt;&lt;year&gt;2019&lt;/year&gt;&lt;pub-dates&gt;&lt;date&gt;11 June 2019&lt;/date&gt;&lt;/pub-dates&gt;&lt;/dates&gt;&lt;orig-pub&gt;\\ACT001CL04FS07\BIOSECURITYDATA$\E Library\Animal Catalogue\Q\Qiu et al 2019 EN21264.pdf&lt;/orig-pub&gt;&lt;label&gt;21264&lt;/label&gt;&lt;urls&gt;&lt;/urls&gt;&lt;custom1&gt;gm prawns&lt;/custom1&gt;&lt;custom7&gt;354&lt;/custom7&gt;&lt;electronic-resource-num&gt;https://doi.org/10.3390/v11040354&lt;/electronic-resource-num&gt;&lt;/record&gt;&lt;/Cite&gt;&lt;/EndNote&gt;</w:instrText>
      </w:r>
      <w:r w:rsidR="00817943">
        <w:fldChar w:fldCharType="separate"/>
      </w:r>
      <w:r w:rsidR="00817943">
        <w:rPr>
          <w:noProof/>
        </w:rPr>
        <w:t>(</w:t>
      </w:r>
      <w:hyperlink w:anchor="_ENREF_645" w:tooltip="Qiu, 2019 #19995" w:history="1">
        <w:r w:rsidR="005B41FA">
          <w:rPr>
            <w:noProof/>
          </w:rPr>
          <w:t>Qiu et al. 2019a</w:t>
        </w:r>
      </w:hyperlink>
      <w:r w:rsidR="00817943">
        <w:rPr>
          <w:noProof/>
        </w:rPr>
        <w:t>)</w:t>
      </w:r>
      <w:r w:rsidR="00817943">
        <w:fldChar w:fldCharType="end"/>
      </w:r>
    </w:p>
    <w:p w14:paraId="65F7A096" w14:textId="50D0474C" w:rsidR="0037703E" w:rsidRPr="00200122" w:rsidRDefault="0037703E" w:rsidP="0037703E">
      <w:pPr>
        <w:pStyle w:val="ListBullet"/>
        <w:numPr>
          <w:ilvl w:val="0"/>
          <w:numId w:val="20"/>
        </w:numPr>
      </w:pPr>
      <w:r w:rsidRPr="00200122">
        <w:rPr>
          <w:rStyle w:val="Emphasis"/>
        </w:rPr>
        <w:t>Macrobrachium rosenbergii</w:t>
      </w:r>
      <w:r w:rsidRPr="00200122">
        <w:t xml:space="preserve"> </w:t>
      </w:r>
      <w:r w:rsidRPr="00200122">
        <w:rPr>
          <w:vertAlign w:val="superscript"/>
        </w:rPr>
        <w:t>N</w:t>
      </w:r>
      <w:r w:rsidR="00195B19" w:rsidRPr="00200122">
        <w:rPr>
          <w:vertAlign w:val="superscript"/>
        </w:rPr>
        <w:t xml:space="preserve"> </w:t>
      </w:r>
      <w:r w:rsidR="00817943">
        <w:fldChar w:fldCharType="begin"/>
      </w:r>
      <w:r w:rsidR="00817943">
        <w:instrText xml:space="preserve"> ADDIN EN.CITE &lt;EndNote&gt;&lt;Cite&gt;&lt;Author&gt;Qiu&lt;/Author&gt;&lt;Year&gt;2019&lt;/Year&gt;&lt;RecNum&gt;19995&lt;/RecNum&gt;&lt;IDText&gt;21264&lt;/IDText&gt;&lt;DisplayText&gt;(Qiu et al. 2019a)&lt;/DisplayText&gt;&lt;record&gt;&lt;rec-number&gt;19995&lt;/rec-number&gt;&lt;foreign-keys&gt;&lt;key app="EN" db-id="xfaeaf0wbesxw9epfpx5at0dvzz5rfz52dzs" timestamp="1572218687" guid="f0a13718-5185-4e42-895b-b2186322828f"&gt;19995&lt;/key&gt;&lt;/foreign-keys&gt;&lt;ref-type name="Journal Articles"&gt;17&lt;/ref-type&gt;&lt;contributors&gt;&lt;authors&gt;&lt;author&gt;Qiu, L.&lt;/author&gt;&lt;author&gt;Chen, X.&lt;/author&gt;&lt;author&gt;Zhao, R-H&lt;/author&gt;&lt;author&gt;Li, C.&lt;/author&gt;&lt;author&gt;Gao, W.&lt;/author&gt;&lt;author&gt;Zhang, Q-L&lt;/author&gt;&lt;author&gt;Huang, J.&lt;/author&gt;&lt;/authors&gt;&lt;/contributors&gt;&lt;titles&gt;&lt;title&gt;&lt;style face="normal" font="default" size="100%"&gt;Description of a natural infection with decapod iridescent virus 1 in farmed giant freshwater prawn, &lt;/style&gt;&lt;style face="italic" font="default" size="100%"&gt;Macrobrachium rosenbergii&lt;/style&gt;&lt;/title&gt;&lt;secondary-title&gt;Viruses&lt;/secondary-title&gt;&lt;/titles&gt;&lt;periodical&gt;&lt;full-title&gt;Viruses&lt;/full-title&gt;&lt;/periodical&gt;&lt;volume&gt;11&lt;/volume&gt;&lt;number&gt;4&lt;/number&gt;&lt;keywords&gt;&lt;keyword&gt;DIV1&lt;/keyword&gt;&lt;keyword&gt;SHIV&lt;/keyword&gt;&lt;keyword&gt;CQIV&lt;/keyword&gt;&lt;keyword&gt;DIV1&lt;/keyword&gt;&lt;keyword&gt;Macrobrachium rosenbergii&lt;/keyword&gt;&lt;keyword&gt;Macrobrachium nipponense&lt;/keyword&gt;&lt;keyword&gt;Procambarus clarkii&lt;/keyword&gt;&lt;keyword&gt;white head&lt;/keyword&gt;&lt;keyword&gt;susceptible species&lt;/keyword&gt;&lt;keyword&gt;viral load&lt;/keyword&gt;&lt;/keywords&gt;&lt;dates&gt;&lt;year&gt;2019&lt;/year&gt;&lt;pub-dates&gt;&lt;date&gt;11 June 2019&lt;/date&gt;&lt;/pub-dates&gt;&lt;/dates&gt;&lt;orig-pub&gt;\\ACT001CL04FS07\BIOSECURITYDATA$\E Library\Animal Catalogue\Q\Qiu et al 2019 EN21264.pdf&lt;/orig-pub&gt;&lt;label&gt;21264&lt;/label&gt;&lt;urls&gt;&lt;/urls&gt;&lt;custom1&gt;gm prawns&lt;/custom1&gt;&lt;custom7&gt;354&lt;/custom7&gt;&lt;electronic-resource-num&gt;https://doi.org/10.3390/v11040354&lt;/electronic-resource-num&gt;&lt;/record&gt;&lt;/Cite&gt;&lt;/EndNote&gt;</w:instrText>
      </w:r>
      <w:r w:rsidR="00817943">
        <w:fldChar w:fldCharType="separate"/>
      </w:r>
      <w:r w:rsidR="00817943">
        <w:rPr>
          <w:noProof/>
        </w:rPr>
        <w:t>(</w:t>
      </w:r>
      <w:hyperlink w:anchor="_ENREF_645" w:tooltip="Qiu, 2019 #19995" w:history="1">
        <w:r w:rsidR="005B41FA">
          <w:rPr>
            <w:noProof/>
          </w:rPr>
          <w:t>Qiu et al. 2019a</w:t>
        </w:r>
      </w:hyperlink>
      <w:r w:rsidR="00817943">
        <w:rPr>
          <w:noProof/>
        </w:rPr>
        <w:t>)</w:t>
      </w:r>
      <w:r w:rsidR="00817943">
        <w:fldChar w:fldCharType="end"/>
      </w:r>
    </w:p>
    <w:p w14:paraId="77E4FC2D" w14:textId="77E87AB4" w:rsidR="0037703E" w:rsidRPr="00200122" w:rsidRDefault="0037703E" w:rsidP="0037703E">
      <w:pPr>
        <w:pStyle w:val="ListBullet"/>
        <w:numPr>
          <w:ilvl w:val="0"/>
          <w:numId w:val="20"/>
        </w:numPr>
      </w:pPr>
      <w:r w:rsidRPr="00200122">
        <w:rPr>
          <w:rStyle w:val="Emphasis"/>
        </w:rPr>
        <w:t>Penaeus vannamei</w:t>
      </w:r>
      <w:r w:rsidRPr="00200122">
        <w:t xml:space="preserve"> </w:t>
      </w:r>
      <w:r w:rsidRPr="00200122">
        <w:rPr>
          <w:vertAlign w:val="superscript"/>
        </w:rPr>
        <w:t>N, E</w:t>
      </w:r>
      <w:r w:rsidRPr="00200122">
        <w:t xml:space="preserve"> </w:t>
      </w:r>
      <w:r w:rsidR="0081794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w:t>
      </w:r>
      <w:r w:rsidR="00817943">
        <w:fldChar w:fldCharType="end"/>
      </w:r>
    </w:p>
    <w:p w14:paraId="32CAA757" w14:textId="5509B33A" w:rsidR="00E86899" w:rsidRPr="00200122" w:rsidRDefault="00E86899" w:rsidP="00E86899">
      <w:pPr>
        <w:pStyle w:val="ListBullet"/>
        <w:numPr>
          <w:ilvl w:val="0"/>
          <w:numId w:val="20"/>
        </w:numPr>
      </w:pPr>
      <w:r w:rsidRPr="00200122">
        <w:rPr>
          <w:rStyle w:val="Emphasis"/>
        </w:rPr>
        <w:t>Penaeus monodon</w:t>
      </w:r>
      <w:r w:rsidRPr="00200122">
        <w:t xml:space="preserve"> </w:t>
      </w:r>
      <w:r w:rsidRPr="00200122">
        <w:rPr>
          <w:vertAlign w:val="superscript"/>
        </w:rPr>
        <w:t>N</w:t>
      </w:r>
      <w:r w:rsidRPr="00200122">
        <w:t xml:space="preserve"> </w:t>
      </w:r>
      <w:r w:rsidR="00817943">
        <w:fldChar w:fldCharType="begin">
          <w:fldData xml:space="preserve">PEVuZE5vdGU+PENpdGU+PEF1dGhvcj5TcmlzYWxhPC9BdXRob3I+PFllYXI+MjAyMDwvWWVhcj48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</w:fldData>
        </w:fldChar>
      </w:r>
      <w:r w:rsidR="0025468F">
        <w:instrText xml:space="preserve"> ADDIN EN.CITE </w:instrText>
      </w:r>
      <w:r w:rsidR="0025468F">
        <w:fldChar w:fldCharType="begin">
          <w:fldData xml:space="preserve">PEVuZE5vdGU+PENpdGU+PEF1dGhvcj5TcmlzYWxhPC9BdXRob3I+PFllYXI+MjAyMDwvWWVhcj48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</w:fldData>
        </w:fldChar>
      </w:r>
      <w:r w:rsidR="0025468F">
        <w:instrText xml:space="preserve"> ADDIN EN.CITE.DATA </w:instrText>
      </w:r>
      <w:r w:rsidR="0025468F">
        <w:fldChar w:fldCharType="end"/>
      </w:r>
      <w:r w:rsidR="00817943">
        <w:fldChar w:fldCharType="separate"/>
      </w:r>
      <w:r w:rsidR="0025468F">
        <w:rPr>
          <w:noProof/>
        </w:rPr>
        <w:t>(</w:t>
      </w:r>
      <w:hyperlink w:anchor="_ENREF_586" w:tooltip="OIE, 2020 #21607" w:history="1">
        <w:r w:rsidR="005B41FA">
          <w:rPr>
            <w:noProof/>
          </w:rPr>
          <w:t>OIE 2020a</w:t>
        </w:r>
      </w:hyperlink>
      <w:r w:rsidR="0025468F">
        <w:rPr>
          <w:noProof/>
        </w:rPr>
        <w:t xml:space="preserve">; </w:t>
      </w:r>
      <w:hyperlink w:anchor="_ENREF_731" w:tooltip="Srisala, 2020 #21052" w:history="1">
        <w:r w:rsidR="005B41FA">
          <w:rPr>
            <w:noProof/>
          </w:rPr>
          <w:t>Srisala et al. 2020a</w:t>
        </w:r>
      </w:hyperlink>
      <w:r w:rsidR="0025468F">
        <w:rPr>
          <w:noProof/>
        </w:rPr>
        <w:t>)</w:t>
      </w:r>
      <w:r w:rsidR="00817943">
        <w:fldChar w:fldCharType="end"/>
      </w:r>
      <w:r w:rsidRPr="00200122">
        <w:t>.</w:t>
      </w:r>
    </w:p>
    <w:p w14:paraId="26AB33B3" w14:textId="33A76B7F" w:rsidR="0037703E" w:rsidRPr="00200122" w:rsidRDefault="0037703E" w:rsidP="0037703E">
      <w:pPr>
        <w:pStyle w:val="ListBullet"/>
        <w:numPr>
          <w:ilvl w:val="0"/>
          <w:numId w:val="20"/>
        </w:numPr>
      </w:pPr>
      <w:r w:rsidRPr="00200122">
        <w:rPr>
          <w:rStyle w:val="Emphasis"/>
        </w:rPr>
        <w:t>Procambarus clarkii</w:t>
      </w:r>
      <w:r w:rsidRPr="00200122">
        <w:rPr>
          <w:i/>
        </w:rPr>
        <w:t xml:space="preserve"> </w:t>
      </w:r>
      <w:r w:rsidRPr="00200122">
        <w:rPr>
          <w:vertAlign w:val="superscript"/>
        </w:rPr>
        <w:t>N, E</w:t>
      </w:r>
      <w:r w:rsidR="00200F47" w:rsidRPr="00200122">
        <w:rPr>
          <w:vertAlign w:val="superscript"/>
        </w:rPr>
        <w:t xml:space="preserve"> </w:t>
      </w:r>
      <w:r w:rsidR="00817943">
        <w:fldChar w:fldCharType="begin">
          <w:fldData xml:space="preserve">PEVuZE5vdGU+PENpdGU+PEF1dGhvcj5YdTwvQXV0aG9yPjxZZWFyPjIwMTY8L1llYXI+PFJlY051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</w:fldData>
        </w:fldChar>
      </w:r>
      <w:r w:rsidR="00194AD3">
        <w:instrText xml:space="preserve"> ADDIN EN.CITE </w:instrText>
      </w:r>
      <w:r w:rsidR="00194AD3">
        <w:fldChar w:fldCharType="begin">
          <w:fldData xml:space="preserve">PEVuZE5vdGU+PENpdGU+PEF1dGhvcj5YdTwvQXV0aG9yPjxZZWFyPjIwMTY8L1llYXI+PFJlY051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</w:fldData>
        </w:fldChar>
      </w:r>
      <w:r w:rsidR="00194AD3">
        <w:instrText xml:space="preserve"> ADDIN EN.CITE.DATA </w:instrText>
      </w:r>
      <w:r w:rsidR="00194AD3">
        <w:fldChar w:fldCharType="end"/>
      </w:r>
      <w:r w:rsidR="00817943">
        <w:fldChar w:fldCharType="separate"/>
      </w:r>
      <w:r w:rsidR="00817943">
        <w:rPr>
          <w:noProof/>
        </w:rPr>
        <w:t>(</w:t>
      </w:r>
      <w:hyperlink w:anchor="_ENREF_645" w:tooltip="Qiu, 2019 #19995" w:history="1">
        <w:r w:rsidR="005B41FA">
          <w:rPr>
            <w:noProof/>
          </w:rPr>
          <w:t>Qiu et al. 2019a</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00C3142E" w:rsidRPr="00200122">
        <w:t>.</w:t>
      </w:r>
    </w:p>
    <w:p w14:paraId="10EB1C7E" w14:textId="1C9D83FF" w:rsidR="0037703E" w:rsidRPr="00200122" w:rsidRDefault="00F25DC5" w:rsidP="0037703E">
      <w:r w:rsidRPr="00200122">
        <w:t>DIV1</w:t>
      </w:r>
      <w:r w:rsidR="0037703E" w:rsidRPr="00200122">
        <w:t>-positive PCR results have been reported in the following species (health status of the animals is not specified in the reports</w:t>
      </w:r>
      <w:r w:rsidR="00D7302C" w:rsidRPr="00200122">
        <w:t xml:space="preserve"> or is unknown</w:t>
      </w:r>
      <w:r w:rsidR="0037703E" w:rsidRPr="00200122">
        <w:t>)</w:t>
      </w:r>
      <w:r w:rsidR="00904C6A" w:rsidRPr="00200122">
        <w:t xml:space="preserve"> (N= natural; E= experimental exposure)</w:t>
      </w:r>
      <w:r w:rsidR="0037703E" w:rsidRPr="00200122">
        <w:t>:</w:t>
      </w:r>
    </w:p>
    <w:p w14:paraId="709D10AF" w14:textId="7B176AA0" w:rsidR="00EB0D5B" w:rsidRPr="00200122" w:rsidRDefault="00EB0D5B" w:rsidP="00905661">
      <w:pPr>
        <w:pStyle w:val="ListBullet"/>
        <w:numPr>
          <w:ilvl w:val="0"/>
          <w:numId w:val="20"/>
        </w:numPr>
        <w:rPr>
          <w:rStyle w:val="Emphasis"/>
          <w:i w:val="0"/>
          <w:iCs w:val="0"/>
        </w:rPr>
      </w:pPr>
      <w:r w:rsidRPr="00200122">
        <w:t xml:space="preserve">Antarctic krill </w:t>
      </w:r>
      <w:r w:rsidRPr="00200122">
        <w:rPr>
          <w:vertAlign w:val="superscript"/>
        </w:rPr>
        <w:t>E</w:t>
      </w:r>
      <w:r w:rsidR="00FC30E1" w:rsidRPr="00200122">
        <w:rPr>
          <w:vertAlign w:val="superscript"/>
        </w:rPr>
        <w:t xml:space="preserve"> </w:t>
      </w:r>
      <w:r w:rsidR="00817943">
        <w:fldChar w:fldCharType="begin">
          <w:fldData xml:space="preserve">PEVuZE5vdGU+PENpdGU+PEF1dGhvcj5DaGluYSBGaXNoZXJpZXMgQ2hhbm5lbDwvQXV0aG9yPjxZ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</w:fldData>
        </w:fldChar>
      </w:r>
      <w:r w:rsidR="00817943">
        <w:instrText xml:space="preserve"> ADDIN EN.CITE </w:instrText>
      </w:r>
      <w:r w:rsidR="00817943">
        <w:fldChar w:fldCharType="begin">
          <w:fldData xml:space="preserve">PEVuZE5vdGU+PENpdGU+PEF1dGhvcj5DaGluYSBGaXNoZXJpZXMgQ2hhbm5lbDwvQXV0aG9yPjxZ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23" w:tooltip="China Fisheries Channel, 2020 #21163" w:history="1">
        <w:r w:rsidR="005B41FA">
          <w:rPr>
            <w:noProof/>
          </w:rPr>
          <w:t>China Fisheries Channel 2020</w:t>
        </w:r>
      </w:hyperlink>
      <w:r w:rsidR="00817943">
        <w:rPr>
          <w:noProof/>
        </w:rPr>
        <w:t xml:space="preserve">; </w:t>
      </w:r>
      <w:hyperlink w:anchor="_ENREF_522" w:tooltip="NACA, 2020 #21088" w:history="1">
        <w:r w:rsidR="005B41FA">
          <w:rPr>
            <w:noProof/>
          </w:rPr>
          <w:t>NACA 2020b</w:t>
        </w:r>
      </w:hyperlink>
      <w:r w:rsidR="00817943">
        <w:rPr>
          <w:noProof/>
        </w:rPr>
        <w:t>)</w:t>
      </w:r>
      <w:r w:rsidR="00817943">
        <w:fldChar w:fldCharType="end"/>
      </w:r>
    </w:p>
    <w:p w14:paraId="03E180BB" w14:textId="6B85AF82" w:rsidR="00905661" w:rsidRPr="00200122" w:rsidRDefault="00905661" w:rsidP="00905661">
      <w:pPr>
        <w:pStyle w:val="ListBullet"/>
        <w:numPr>
          <w:ilvl w:val="0"/>
          <w:numId w:val="20"/>
        </w:numPr>
      </w:pPr>
      <w:r w:rsidRPr="00200122">
        <w:rPr>
          <w:rStyle w:val="Emphasis"/>
        </w:rPr>
        <w:t>Eriocheir sinensis</w:t>
      </w:r>
      <w:r w:rsidRPr="00200122">
        <w:rPr>
          <w:vertAlign w:val="superscript"/>
        </w:rPr>
        <w:t xml:space="preserve"> E </w:t>
      </w:r>
      <w:r w:rsidRPr="00200122">
        <w:t xml:space="preserve">(crab) </w:t>
      </w:r>
      <w:r w:rsidR="00817943">
        <w:fldChar w:fldCharType="begin"/>
      </w:r>
      <w:r w:rsidR="00817943">
        <w:instrText xml:space="preserve"> ADDIN EN.CITE &lt;EndNote&gt;&lt;Cite&gt;&lt;Author&gt;Pan&lt;/Author&gt;&lt;Year&gt;2017&lt;/Year&gt;&lt;RecNum&gt;21036&lt;/RecNum&gt;&lt;IDText&gt;20744&lt;/IDText&gt;&lt;DisplayText&gt;(Pan et al. 2017)&lt;/DisplayText&gt;&lt;record&gt;&lt;rec-number&gt;21036&lt;/rec-number&gt;&lt;foreign-keys&gt;&lt;key app="EN" db-id="xfaeaf0wbesxw9epfpx5at0dvzz5rfz52dzs" timestamp="1580162294" guid="60a20427-c5a7-4ea0-a74b-ea7c8218787c"&gt;21036&lt;/key&gt;&lt;/foreign-keys&gt;&lt;ref-type name="Journal Articles"&gt;17&lt;/ref-type&gt;&lt;contributors&gt;&lt;authors&gt;&lt;author&gt;Pan, C.K.&lt;/author&gt;&lt;author&gt;Yuan, H. F.&lt;/author&gt;&lt;author&gt;Wang, T. T.&lt;/author&gt;&lt;author&gt;Yang, F.&lt;/author&gt;&lt;author&gt;Chen, J. M.&lt;/author&gt;&lt;/authors&gt;&lt;/contributors&gt;&lt;titles&gt;&lt;title&gt;&lt;style face="normal" font="default" size="100%"&gt;Study of &lt;/style&gt;&lt;style face="italic" font="default" size="100%"&gt;Cherax quadricarinatus &lt;/style&gt;&lt;style face="normal" font="default" size="100%"&gt;iridovirus in two crab&lt;/style&gt;&lt;/title&gt;&lt;secondary-title&gt;Journal of Applied Oceanography&lt;/secondary-title&gt;&lt;/titles&gt;&lt;periodical&gt;&lt;full-title&gt;Journal of Applied Oceanography&lt;/full-title&gt;&lt;/periodical&gt;&lt;pages&gt;82-86&lt;/pages&gt;&lt;volume&gt;36&lt;/volume&gt;&lt;number&gt;1&lt;/number&gt;&lt;keywords&gt;&lt;keyword&gt;DIV1&lt;/keyword&gt;&lt;keyword&gt;SHIV&lt;/keyword&gt;&lt;keyword&gt;CQIV&lt;/keyword&gt;&lt;keyword&gt;Prawn&lt;/keyword&gt;&lt;/keywords&gt;&lt;dates&gt;&lt;year&gt;2017&lt;/year&gt;&lt;/dates&gt;&lt;orig-pub&gt;Not available. See notes&lt;/orig-pub&gt;&lt;label&gt;20744&lt;/label&gt;&lt;urls&gt;&lt;/urls&gt;&lt;custom1&gt;Prawn_YGC&lt;/custom1&gt;&lt;language&gt;Chinese&lt;/language&gt;&lt;/record&gt;&lt;/Cite&gt;&lt;/EndNote&gt;</w:instrText>
      </w:r>
      <w:r w:rsidR="00817943">
        <w:fldChar w:fldCharType="separate"/>
      </w:r>
      <w:r w:rsidR="00817943">
        <w:rPr>
          <w:noProof/>
        </w:rPr>
        <w:t>(</w:t>
      </w:r>
      <w:hyperlink w:anchor="_ENREF_607" w:tooltip="Pan, 2017 #21036" w:history="1">
        <w:r w:rsidR="005B41FA">
          <w:rPr>
            <w:noProof/>
          </w:rPr>
          <w:t>Pan et al. 2017</w:t>
        </w:r>
      </w:hyperlink>
      <w:r w:rsidR="00817943">
        <w:rPr>
          <w:noProof/>
        </w:rPr>
        <w:t>)</w:t>
      </w:r>
      <w:r w:rsidR="00817943">
        <w:fldChar w:fldCharType="end"/>
      </w:r>
    </w:p>
    <w:p w14:paraId="26B0C5AC" w14:textId="0E1AAE5D" w:rsidR="0037703E" w:rsidRPr="00200122" w:rsidRDefault="0037703E" w:rsidP="0037703E">
      <w:pPr>
        <w:pStyle w:val="ListBullet"/>
        <w:numPr>
          <w:ilvl w:val="0"/>
          <w:numId w:val="20"/>
        </w:numPr>
      </w:pPr>
      <w:r w:rsidRPr="00200122">
        <w:rPr>
          <w:rStyle w:val="Emphasis"/>
        </w:rPr>
        <w:t>Macrobrachium superbum</w:t>
      </w:r>
      <w:r w:rsidRPr="00200122">
        <w:t xml:space="preserve"> </w:t>
      </w:r>
      <w:r w:rsidRPr="00200122">
        <w:rPr>
          <w:vertAlign w:val="superscript"/>
        </w:rPr>
        <w:t>N</w:t>
      </w:r>
      <w:r w:rsidRPr="00200122">
        <w:t xml:space="preserve"> </w:t>
      </w:r>
      <w:r w:rsidR="00817943">
        <w:fldChar w:fldCharType="begin"/>
      </w:r>
      <w:r w:rsidR="00817943">
        <w:instrText xml:space="preserve"> ADDIN EN.CITE &lt;EndNote&gt;&lt;Cite&gt;&lt;Author&gt;Qiu&lt;/Author&gt;&lt;Year&gt;2019&lt;/Year&gt;&lt;RecNum&gt;19995&lt;/RecNum&gt;&lt;IDText&gt;21264&lt;/IDText&gt;&lt;DisplayText&gt;(Qiu et al. 2019a)&lt;/DisplayText&gt;&lt;record&gt;&lt;rec-number&gt;19995&lt;/rec-number&gt;&lt;foreign-keys&gt;&lt;key app="EN" db-id="xfaeaf0wbesxw9epfpx5at0dvzz5rfz52dzs" timestamp="1572218687" guid="f0a13718-5185-4e42-895b-b2186322828f"&gt;19995&lt;/key&gt;&lt;/foreign-keys&gt;&lt;ref-type name="Journal Articles"&gt;17&lt;/ref-type&gt;&lt;contributors&gt;&lt;authors&gt;&lt;author&gt;Qiu, L.&lt;/author&gt;&lt;author&gt;Chen, X.&lt;/author&gt;&lt;author&gt;Zhao, R-H&lt;/author&gt;&lt;author&gt;Li, C.&lt;/author&gt;&lt;author&gt;Gao, W.&lt;/author&gt;&lt;author&gt;Zhang, Q-L&lt;/author&gt;&lt;author&gt;Huang, J.&lt;/author&gt;&lt;/authors&gt;&lt;/contributors&gt;&lt;titles&gt;&lt;title&gt;&lt;style face="normal" font="default" size="100%"&gt;Description of a natural infection with decapod iridescent virus 1 in farmed giant freshwater prawn, &lt;/style&gt;&lt;style face="italic" font="default" size="100%"&gt;Macrobrachium rosenbergii&lt;/style&gt;&lt;/title&gt;&lt;secondary-title&gt;Viruses&lt;/secondary-title&gt;&lt;/titles&gt;&lt;periodical&gt;&lt;full-title&gt;Viruses&lt;/full-title&gt;&lt;/periodical&gt;&lt;volume&gt;11&lt;/volume&gt;&lt;number&gt;4&lt;/number&gt;&lt;keywords&gt;&lt;keyword&gt;DIV1&lt;/keyword&gt;&lt;keyword&gt;SHIV&lt;/keyword&gt;&lt;keyword&gt;CQIV&lt;/keyword&gt;&lt;keyword&gt;DIV1&lt;/keyword&gt;&lt;keyword&gt;Macrobrachium rosenbergii&lt;/keyword&gt;&lt;keyword&gt;Macrobrachium nipponense&lt;/keyword&gt;&lt;keyword&gt;Procambarus clarkii&lt;/keyword&gt;&lt;keyword&gt;white head&lt;/keyword&gt;&lt;keyword&gt;susceptible species&lt;/keyword&gt;&lt;keyword&gt;viral load&lt;/keyword&gt;&lt;/keywords&gt;&lt;dates&gt;&lt;year&gt;2019&lt;/year&gt;&lt;pub-dates&gt;&lt;date&gt;11 June 2019&lt;/date&gt;&lt;/pub-dates&gt;&lt;/dates&gt;&lt;orig-pub&gt;\\ACT001CL04FS07\BIOSECURITYDATA$\E Library\Animal Catalogue\Q\Qiu et al 2019 EN21264.pdf&lt;/orig-pub&gt;&lt;label&gt;21264&lt;/label&gt;&lt;urls&gt;&lt;/urls&gt;&lt;custom1&gt;gm prawns&lt;/custom1&gt;&lt;custom7&gt;354&lt;/custom7&gt;&lt;electronic-resource-num&gt;https://doi.org/10.3390/v11040354&lt;/electronic-resource-num&gt;&lt;/record&gt;&lt;/Cite&gt;&lt;/EndNote&gt;</w:instrText>
      </w:r>
      <w:r w:rsidR="00817943">
        <w:fldChar w:fldCharType="separate"/>
      </w:r>
      <w:r w:rsidR="00817943">
        <w:rPr>
          <w:noProof/>
        </w:rPr>
        <w:t>(</w:t>
      </w:r>
      <w:hyperlink w:anchor="_ENREF_645" w:tooltip="Qiu, 2019 #19995" w:history="1">
        <w:r w:rsidR="005B41FA">
          <w:rPr>
            <w:noProof/>
          </w:rPr>
          <w:t>Qiu et al. 2019a</w:t>
        </w:r>
      </w:hyperlink>
      <w:r w:rsidR="00817943">
        <w:rPr>
          <w:noProof/>
        </w:rPr>
        <w:t>)</w:t>
      </w:r>
      <w:r w:rsidR="00817943">
        <w:fldChar w:fldCharType="end"/>
      </w:r>
    </w:p>
    <w:p w14:paraId="239A8D45" w14:textId="02F8DA79" w:rsidR="00EB0D5B" w:rsidRPr="00200122" w:rsidRDefault="00EB0D5B" w:rsidP="0037703E">
      <w:pPr>
        <w:pStyle w:val="ListBullet"/>
        <w:numPr>
          <w:ilvl w:val="0"/>
          <w:numId w:val="20"/>
        </w:numPr>
      </w:pPr>
      <w:r w:rsidRPr="00200122">
        <w:rPr>
          <w:rStyle w:val="Emphasis"/>
        </w:rPr>
        <w:t>Nereis succinea</w:t>
      </w:r>
      <w:r w:rsidRPr="00200122">
        <w:t xml:space="preserve"> </w:t>
      </w:r>
      <w:r w:rsidRPr="00200122">
        <w:rPr>
          <w:vertAlign w:val="superscript"/>
        </w:rPr>
        <w:t xml:space="preserve">E </w:t>
      </w:r>
      <w:r w:rsidRPr="00200122">
        <w:t xml:space="preserve">(clam worm) </w:t>
      </w:r>
      <w:r w:rsidR="00817943">
        <w:fldChar w:fldCharType="begin">
          <w:fldData xml:space="preserve">PEVuZE5vdGU+PENpdGU+PEF1dGhvcj5DaGluYSBGaXNoZXJpZXMgQ2hhbm5lbDwvQXV0aG9yPjxZ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</w:fldData>
        </w:fldChar>
      </w:r>
      <w:r w:rsidR="00817943">
        <w:instrText xml:space="preserve"> ADDIN EN.CITE </w:instrText>
      </w:r>
      <w:r w:rsidR="00817943">
        <w:fldChar w:fldCharType="begin">
          <w:fldData xml:space="preserve">PEVuZE5vdGU+PENpdGU+PEF1dGhvcj5DaGluYSBGaXNoZXJpZXMgQ2hhbm5lbDwvQXV0aG9yPjxZ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23" w:tooltip="China Fisheries Channel, 2020 #21163" w:history="1">
        <w:r w:rsidR="005B41FA">
          <w:rPr>
            <w:noProof/>
          </w:rPr>
          <w:t>China Fisheries Channel 2020</w:t>
        </w:r>
      </w:hyperlink>
      <w:r w:rsidR="00817943">
        <w:rPr>
          <w:noProof/>
        </w:rPr>
        <w:t xml:space="preserve">; </w:t>
      </w:r>
      <w:hyperlink w:anchor="_ENREF_522" w:tooltip="NACA, 2020 #21088" w:history="1">
        <w:r w:rsidR="005B41FA">
          <w:rPr>
            <w:noProof/>
          </w:rPr>
          <w:t>NACA 2020b</w:t>
        </w:r>
      </w:hyperlink>
      <w:r w:rsidR="00817943">
        <w:rPr>
          <w:noProof/>
        </w:rPr>
        <w:t>)</w:t>
      </w:r>
      <w:r w:rsidR="00817943">
        <w:fldChar w:fldCharType="end"/>
      </w:r>
    </w:p>
    <w:p w14:paraId="26DC5683" w14:textId="62770DD4" w:rsidR="00905661" w:rsidRPr="00200122" w:rsidRDefault="00905661" w:rsidP="00905661">
      <w:pPr>
        <w:pStyle w:val="ListBullet"/>
        <w:numPr>
          <w:ilvl w:val="0"/>
          <w:numId w:val="20"/>
        </w:numPr>
      </w:pPr>
      <w:r w:rsidRPr="00200122">
        <w:rPr>
          <w:rStyle w:val="Emphasis"/>
        </w:rPr>
        <w:t>Pachygrapsus crassipes</w:t>
      </w:r>
      <w:r w:rsidRPr="00200122">
        <w:rPr>
          <w:vertAlign w:val="superscript"/>
        </w:rPr>
        <w:t xml:space="preserve"> E</w:t>
      </w:r>
      <w:r w:rsidRPr="00200122">
        <w:rPr>
          <w:i/>
        </w:rPr>
        <w:t xml:space="preserve"> </w:t>
      </w:r>
      <w:r w:rsidRPr="00200122">
        <w:t xml:space="preserve">(crab) </w:t>
      </w:r>
      <w:r w:rsidR="00817943">
        <w:fldChar w:fldCharType="begin"/>
      </w:r>
      <w:r w:rsidR="00817943">
        <w:instrText xml:space="preserve"> ADDIN EN.CITE &lt;EndNote&gt;&lt;Cite&gt;&lt;Author&gt;Pan&lt;/Author&gt;&lt;Year&gt;2017&lt;/Year&gt;&lt;RecNum&gt;21036&lt;/RecNum&gt;&lt;IDText&gt;20744&lt;/IDText&gt;&lt;DisplayText&gt;(Pan et al. 2017)&lt;/DisplayText&gt;&lt;record&gt;&lt;rec-number&gt;21036&lt;/rec-number&gt;&lt;foreign-keys&gt;&lt;key app="EN" db-id="xfaeaf0wbesxw9epfpx5at0dvzz5rfz52dzs" timestamp="1580162294" guid="60a20427-c5a7-4ea0-a74b-ea7c8218787c"&gt;21036&lt;/key&gt;&lt;/foreign-keys&gt;&lt;ref-type name="Journal Articles"&gt;17&lt;/ref-type&gt;&lt;contributors&gt;&lt;authors&gt;&lt;author&gt;Pan, C.K.&lt;/author&gt;&lt;author&gt;Yuan, H. F.&lt;/author&gt;&lt;author&gt;Wang, T. T.&lt;/author&gt;&lt;author&gt;Yang, F.&lt;/author&gt;&lt;author&gt;Chen, J. M.&lt;/author&gt;&lt;/authors&gt;&lt;/contributors&gt;&lt;titles&gt;&lt;title&gt;&lt;style face="normal" font="default" size="100%"&gt;Study of &lt;/style&gt;&lt;style face="italic" font="default" size="100%"&gt;Cherax quadricarinatus &lt;/style&gt;&lt;style face="normal" font="default" size="100%"&gt;iridovirus in two crab&lt;/style&gt;&lt;/title&gt;&lt;secondary-title&gt;Journal of Applied Oceanography&lt;/secondary-title&gt;&lt;/titles&gt;&lt;periodical&gt;&lt;full-title&gt;Journal of Applied Oceanography&lt;/full-title&gt;&lt;/periodical&gt;&lt;pages&gt;82-86&lt;/pages&gt;&lt;volume&gt;36&lt;/volume&gt;&lt;number&gt;1&lt;/number&gt;&lt;keywords&gt;&lt;keyword&gt;DIV1&lt;/keyword&gt;&lt;keyword&gt;SHIV&lt;/keyword&gt;&lt;keyword&gt;CQIV&lt;/keyword&gt;&lt;keyword&gt;Prawn&lt;/keyword&gt;&lt;/keywords&gt;&lt;dates&gt;&lt;year&gt;2017&lt;/year&gt;&lt;/dates&gt;&lt;orig-pub&gt;Not available. See notes&lt;/orig-pub&gt;&lt;label&gt;20744&lt;/label&gt;&lt;urls&gt;&lt;/urls&gt;&lt;custom1&gt;Prawn_YGC&lt;/custom1&gt;&lt;language&gt;Chinese&lt;/language&gt;&lt;/record&gt;&lt;/Cite&gt;&lt;/EndNote&gt;</w:instrText>
      </w:r>
      <w:r w:rsidR="00817943">
        <w:fldChar w:fldCharType="separate"/>
      </w:r>
      <w:r w:rsidR="00817943">
        <w:rPr>
          <w:noProof/>
        </w:rPr>
        <w:t>(</w:t>
      </w:r>
      <w:hyperlink w:anchor="_ENREF_607" w:tooltip="Pan, 2017 #21036" w:history="1">
        <w:r w:rsidR="005B41FA">
          <w:rPr>
            <w:noProof/>
          </w:rPr>
          <w:t>Pan et al. 2017</w:t>
        </w:r>
      </w:hyperlink>
      <w:r w:rsidR="00817943">
        <w:rPr>
          <w:noProof/>
        </w:rPr>
        <w:t>)</w:t>
      </w:r>
      <w:r w:rsidR="00817943">
        <w:fldChar w:fldCharType="end"/>
      </w:r>
    </w:p>
    <w:p w14:paraId="0F836564" w14:textId="169B76E2" w:rsidR="00EB0D5B" w:rsidRPr="00200122" w:rsidRDefault="00EB0D5B" w:rsidP="00905661">
      <w:pPr>
        <w:pStyle w:val="ListBullet"/>
        <w:numPr>
          <w:ilvl w:val="0"/>
          <w:numId w:val="20"/>
        </w:numPr>
      </w:pPr>
      <w:r w:rsidRPr="00200122">
        <w:rPr>
          <w:rStyle w:val="Emphasis"/>
          <w:i w:val="0"/>
          <w:iCs w:val="0"/>
        </w:rPr>
        <w:t>Polychaetes</w:t>
      </w:r>
      <w:r w:rsidR="0004733A" w:rsidRPr="00200122">
        <w:rPr>
          <w:rStyle w:val="Emphasis"/>
          <w:i w:val="0"/>
          <w:iCs w:val="0"/>
        </w:rPr>
        <w:t xml:space="preserve"> </w:t>
      </w:r>
      <w:r w:rsidR="0004733A" w:rsidRPr="00200122">
        <w:rPr>
          <w:vertAlign w:val="superscript"/>
        </w:rPr>
        <w:t>N</w:t>
      </w:r>
      <w:r w:rsidRPr="00200122">
        <w:rPr>
          <w:rStyle w:val="Emphasis"/>
          <w:i w:val="0"/>
          <w:iCs w:val="0"/>
        </w:rPr>
        <w:t xml:space="preserve"> </w:t>
      </w:r>
      <w:r w:rsidR="00817943">
        <w:fldChar w:fldCharType="begin">
          <w:fldData xml:space="preserve">PEVuZE5vdGU+PENpdGU+PEF1dGhvcj5OQUNBPC9BdXRob3I+PFllYXI+MjAyMDwvWWVhcj48UmVj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=
</w:fldData>
        </w:fldChar>
      </w:r>
      <w:r w:rsidR="00817943">
        <w:instrText xml:space="preserve"> ADDIN EN.CITE </w:instrText>
      </w:r>
      <w:r w:rsidR="00817943">
        <w:fldChar w:fldCharType="begin">
          <w:fldData xml:space="preserve">PEVuZE5vdGU+PENpdGU+PEF1dGhvcj5OQUNBPC9BdXRob3I+PFllYXI+MjAyMDwvWWVhcj48UmVj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=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306" w:tooltip="Harkell, 2020 #21262" w:history="1">
        <w:r w:rsidR="005B41FA">
          <w:rPr>
            <w:noProof/>
          </w:rPr>
          <w:t>Harkell 2020b</w:t>
        </w:r>
      </w:hyperlink>
      <w:r w:rsidR="00817943">
        <w:rPr>
          <w:noProof/>
        </w:rPr>
        <w:t xml:space="preserve">; </w:t>
      </w:r>
      <w:hyperlink w:anchor="_ENREF_521" w:tooltip="NACA, 2020 #21254" w:history="1">
        <w:r w:rsidR="005B41FA">
          <w:rPr>
            <w:noProof/>
          </w:rPr>
          <w:t>NACA 2020a</w:t>
        </w:r>
      </w:hyperlink>
      <w:r w:rsidR="00817943">
        <w:rPr>
          <w:noProof/>
        </w:rPr>
        <w:t>)</w:t>
      </w:r>
      <w:r w:rsidR="00817943">
        <w:fldChar w:fldCharType="end"/>
      </w:r>
    </w:p>
    <w:p w14:paraId="669C1E4A" w14:textId="6BE88395" w:rsidR="0037703E" w:rsidRPr="00200122" w:rsidRDefault="0037703E" w:rsidP="0037703E">
      <w:pPr>
        <w:pStyle w:val="ListBullet"/>
        <w:numPr>
          <w:ilvl w:val="0"/>
          <w:numId w:val="20"/>
        </w:numPr>
      </w:pPr>
      <w:r w:rsidRPr="00200122">
        <w:rPr>
          <w:rStyle w:val="Emphasis"/>
        </w:rPr>
        <w:t>Penaeus chinensis</w:t>
      </w:r>
      <w:r w:rsidRPr="00200122">
        <w:t xml:space="preserve"> </w:t>
      </w:r>
      <w:r w:rsidRPr="00200122">
        <w:rPr>
          <w:vertAlign w:val="superscript"/>
        </w:rPr>
        <w:t>N</w:t>
      </w:r>
      <w:r w:rsidRPr="00200122">
        <w:t xml:space="preserve">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p>
    <w:p w14:paraId="0E42EFAD" w14:textId="3924A6E4" w:rsidR="0037703E" w:rsidRPr="00200122" w:rsidRDefault="0037703E" w:rsidP="0037703E">
      <w:pPr>
        <w:pStyle w:val="ListBullet"/>
        <w:numPr>
          <w:ilvl w:val="0"/>
          <w:numId w:val="20"/>
        </w:numPr>
      </w:pPr>
      <w:r w:rsidRPr="00200122">
        <w:rPr>
          <w:rStyle w:val="Emphasis"/>
        </w:rPr>
        <w:t xml:space="preserve">Penaeus japonicus </w:t>
      </w:r>
      <w:r w:rsidRPr="00200122">
        <w:rPr>
          <w:vertAlign w:val="superscript"/>
        </w:rPr>
        <w:t>N</w:t>
      </w:r>
      <w:r w:rsidRPr="00200122">
        <w:rPr>
          <w:i/>
        </w:rPr>
        <w:t xml:space="preserve"> </w:t>
      </w:r>
      <w:r w:rsidR="00817943">
        <w:fldChar w:fldCharType="begin">
          <w:fldData xml:space="preserve">PEVuZE5vdGU+PENpdGU+PEF1dGhvcj5RaXU8L0F1dGhvcj48WWVhcj4yMDE4PC9ZZWFyPjxSZWNO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</w:fldData>
        </w:fldChar>
      </w:r>
      <w:r w:rsidR="00817943">
        <w:instrText xml:space="preserve"> ADDIN EN.CITE </w:instrText>
      </w:r>
      <w:r w:rsidR="00817943">
        <w:fldChar w:fldCharType="begin">
          <w:fldData xml:space="preserve">PEVuZE5vdGU+PENpdGU+PEF1dGhvcj5RaXU8L0F1dGhvcj48WWVhcj4yMDE4PC9ZZWFyPjxSZWNO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645" w:tooltip="Qiu, 2019 #19995" w:history="1">
        <w:r w:rsidR="005B41FA">
          <w:rPr>
            <w:noProof/>
          </w:rPr>
          <w:t>Qiu et al. 2019a</w:t>
        </w:r>
      </w:hyperlink>
      <w:r w:rsidR="00817943">
        <w:rPr>
          <w:noProof/>
        </w:rPr>
        <w:t xml:space="preserve">; </w:t>
      </w:r>
      <w:hyperlink w:anchor="_ENREF_647" w:tooltip="Qiu, 2018 #25" w:history="1">
        <w:r w:rsidR="005B41FA">
          <w:rPr>
            <w:noProof/>
          </w:rPr>
          <w:t>Qiu et al. 2018c</w:t>
        </w:r>
      </w:hyperlink>
      <w:r w:rsidR="00817943">
        <w:rPr>
          <w:noProof/>
        </w:rPr>
        <w:t>)</w:t>
      </w:r>
      <w:r w:rsidR="00817943">
        <w:fldChar w:fldCharType="end"/>
      </w:r>
    </w:p>
    <w:p w14:paraId="20C0797A" w14:textId="4895A907" w:rsidR="00EB0D5B" w:rsidRPr="00200122" w:rsidRDefault="00EB0D5B" w:rsidP="0037703E">
      <w:pPr>
        <w:pStyle w:val="ListBullet"/>
        <w:numPr>
          <w:ilvl w:val="0"/>
          <w:numId w:val="20"/>
        </w:numPr>
      </w:pPr>
      <w:r w:rsidRPr="00200122">
        <w:rPr>
          <w:rStyle w:val="Emphasis"/>
        </w:rPr>
        <w:t>Penaeus</w:t>
      </w:r>
      <w:r w:rsidR="00785759" w:rsidRPr="00200122">
        <w:rPr>
          <w:rStyle w:val="Emphasis"/>
        </w:rPr>
        <w:t> </w:t>
      </w:r>
      <w:r w:rsidRPr="00200122">
        <w:rPr>
          <w:rStyle w:val="Emphasis"/>
        </w:rPr>
        <w:t xml:space="preserve">merguiensis </w:t>
      </w:r>
      <w:r w:rsidRPr="00200122">
        <w:rPr>
          <w:vertAlign w:val="superscript"/>
        </w:rPr>
        <w:t xml:space="preserve">E </w:t>
      </w:r>
      <w:r w:rsidR="00817943">
        <w:fldChar w:fldCharType="begin"/>
      </w:r>
      <w:r w:rsidR="00817943">
        <w:instrText xml:space="preserve"> ADDIN EN.CITE &lt;EndNote&gt;&lt;Cite&gt;&lt;Author&gt;Liao&lt;/Author&gt;&lt;Year&gt;2020&lt;/Year&gt;&lt;RecNum&gt;21415&lt;/RecNum&gt;&lt;IDText&gt;21062&lt;/IDText&gt;&lt;DisplayText&gt;(Liao et al. 2020)&lt;/DisplayText&gt;&lt;record&gt;&lt;rec-number&gt;21415&lt;/rec-number&gt;&lt;foreign-keys&gt;&lt;key app="EN" db-id="xfaeaf0wbesxw9epfpx5at0dvzz5rfz52dzs" timestamp="1590622937" guid="c9d3d7d5-f61b-458e-987f-323b27cfea61"&gt;21415&lt;/key&gt;&lt;/foreign-keys&gt;&lt;ref-type name="Journal Articles"&gt;17&lt;/ref-type&gt;&lt;contributors&gt;&lt;authors&gt;&lt;author&gt;Liao, X..&lt;/author&gt;&lt;author&gt;Wang, C.&lt;/author&gt;&lt;author&gt;Wang, B.&lt;/author&gt;&lt;author&gt;Qin, H.&lt;/author&gt;&lt;author&gt;Hu, S.&lt;/author&gt;&lt;author&gt;Zhao, J.&lt;/author&gt;&lt;author&gt;He, Z.&lt;/author&gt;&lt;author&gt;Zhong, Y.&lt;/author&gt;&lt;author&gt;Sun, C.&lt;/author&gt;&lt;author&gt;Zhang, S.&lt;/author&gt;&lt;/authors&gt;&lt;/contributors&gt;&lt;titles&gt;&lt;title&gt;&lt;style face="normal" font="default" size="100%"&gt;Research into the hemocyte immune response of &lt;/style&gt;&lt;style face="italic" font="default" size="100%"&gt;Fenneropenaeus merguiensis &lt;/style&gt;&lt;style face="normal" font="default" size="100%"&gt;under decapod iridescent virus 1 (DIV1) challenge using transcriptome analysis&lt;/style&gt;&lt;/title&gt;&lt;secondary-title&gt;Fish &amp;amp; Shellfish Immunology&lt;/secondary-title&gt;&lt;/titles&gt;&lt;periodical&gt;&lt;full-title&gt;Fish &amp;amp; Shellfish Immunology&lt;/full-title&gt;&lt;/periodical&gt;&lt;pages&gt;8-17&lt;/pages&gt;&lt;volume&gt;104&lt;/volume&gt;&lt;keywords&gt;&lt;keyword&gt;Decapod iridescent virus 1&lt;/keyword&gt;&lt;keyword&gt;Transcriptomic analysis&lt;/keyword&gt;&lt;keyword&gt;Immune response&lt;/keyword&gt;&lt;keyword&gt;Hemocytes&lt;/keyword&gt;&lt;/keywords&gt;&lt;dates&gt;&lt;year&gt;2020&lt;/year&gt;&lt;/dates&gt;&lt;orig-pub&gt;&amp;quot;J:\E Library\Animal Catalogue\L\Liao et al 2020 EN21062.pdf&amp;quot;&lt;/orig-pub&gt;&lt;isbn&gt;1050-4648&lt;/isbn&gt;&lt;label&gt;21062&lt;/label&gt;&lt;urls&gt;&lt;/urls&gt;&lt;custom1&gt;Prawn_YGC&lt;/custom1&gt;&lt;electronic-resource-num&gt;https://doi.org/10.1016/j.fsi.2020.05.053&lt;/electronic-resource-num&gt;&lt;/record&gt;&lt;/Cite&gt;&lt;/EndNote&gt;</w:instrText>
      </w:r>
      <w:r w:rsidR="00817943">
        <w:fldChar w:fldCharType="separate"/>
      </w:r>
      <w:r w:rsidR="00817943">
        <w:rPr>
          <w:noProof/>
        </w:rPr>
        <w:t>(</w:t>
      </w:r>
      <w:hyperlink w:anchor="_ENREF_408" w:tooltip="Liao, 2020 #21415" w:history="1">
        <w:r w:rsidR="005B41FA">
          <w:rPr>
            <w:noProof/>
          </w:rPr>
          <w:t>Liao et al. 2020</w:t>
        </w:r>
      </w:hyperlink>
      <w:r w:rsidR="00817943">
        <w:rPr>
          <w:noProof/>
        </w:rPr>
        <w:t>)</w:t>
      </w:r>
      <w:r w:rsidR="00817943">
        <w:fldChar w:fldCharType="end"/>
      </w:r>
    </w:p>
    <w:p w14:paraId="30CE8E0B" w14:textId="77E8899A" w:rsidR="00EB0D5B" w:rsidRPr="00200122" w:rsidRDefault="00F25DC5" w:rsidP="0037703E">
      <w:r w:rsidRPr="00200122">
        <w:t>D</w:t>
      </w:r>
      <w:r w:rsidR="0037703E" w:rsidRPr="00200122">
        <w:t>IV</w:t>
      </w:r>
      <w:r w:rsidRPr="00200122">
        <w:t>1</w:t>
      </w:r>
      <w:r w:rsidR="0037703E" w:rsidRPr="00200122">
        <w:t xml:space="preserve">-positive PCR results have been reported in the </w:t>
      </w:r>
      <w:r w:rsidR="00EB0D5B" w:rsidRPr="00200122">
        <w:t>following species, but no active infection was found (N= natural exposure)</w:t>
      </w:r>
    </w:p>
    <w:p w14:paraId="650C1510" w14:textId="64C72C24" w:rsidR="00EB0D5B" w:rsidRPr="00200122" w:rsidRDefault="00EB0D5B" w:rsidP="00EB0D5B">
      <w:pPr>
        <w:pStyle w:val="ListBullet"/>
      </w:pPr>
      <w:r w:rsidRPr="00200122">
        <w:rPr>
          <w:rStyle w:val="Emphasis"/>
        </w:rPr>
        <w:t>Cladocera</w:t>
      </w:r>
      <w:r w:rsidRPr="00200122">
        <w:rPr>
          <w:i/>
        </w:rPr>
        <w:t xml:space="preserve"> </w:t>
      </w:r>
      <w:r w:rsidRPr="00200122">
        <w:rPr>
          <w:vertAlign w:val="superscript"/>
        </w:rPr>
        <w:t>N</w:t>
      </w:r>
      <w:r w:rsidR="00FC30E1" w:rsidRPr="00200122">
        <w:rPr>
          <w:vertAlign w:val="superscript"/>
        </w:rPr>
        <w:t xml:space="preserve"> </w:t>
      </w:r>
      <w:r w:rsidRPr="00200122">
        <w:t xml:space="preserve">species (water flea) </w:t>
      </w:r>
      <w:r w:rsidR="00817943">
        <w:fldChar w:fldCharType="begin">
          <w:fldData xml:space="preserve">PEVuZE5vdGU+PENpdGU+PEF1dGhvcj5RaXU8L0F1dGhvcj48WWVhcj4yMDE5PC9ZZWFyPjxSZWNO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</w:fldData>
        </w:fldChar>
      </w:r>
      <w:r w:rsidR="00A70204">
        <w:instrText xml:space="preserve"> ADDIN EN.CITE </w:instrText>
      </w:r>
      <w:r w:rsidR="00A70204">
        <w:fldChar w:fldCharType="begin">
          <w:fldData xml:space="preserve">PEVuZE5vdGU+PENpdGU+PEF1dGhvcj5RaXU8L0F1dGhvcj48WWVhcj4yMDE5PC9ZZWFyPjxSZWNO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</w:fldData>
        </w:fldChar>
      </w:r>
      <w:r w:rsidR="00A70204">
        <w:instrText xml:space="preserve"> ADDIN EN.CITE.DATA </w:instrText>
      </w:r>
      <w:r w:rsidR="00A70204">
        <w:fldChar w:fldCharType="end"/>
      </w:r>
      <w:r w:rsidR="00817943">
        <w:fldChar w:fldCharType="separate"/>
      </w:r>
      <w:r w:rsidR="00817943">
        <w:rPr>
          <w:noProof/>
        </w:rPr>
        <w:t>(</w:t>
      </w:r>
      <w:hyperlink w:anchor="_ENREF_116" w:tooltip="Chen, 2019 #19926" w:history="1">
        <w:r w:rsidR="005B41FA">
          <w:rPr>
            <w:noProof/>
          </w:rPr>
          <w:t>Chen et al. 2019a</w:t>
        </w:r>
      </w:hyperlink>
      <w:r w:rsidR="00817943">
        <w:rPr>
          <w:noProof/>
        </w:rPr>
        <w:t xml:space="preserve">; </w:t>
      </w:r>
      <w:hyperlink w:anchor="_ENREF_645" w:tooltip="Qiu, 2019 #19995" w:history="1">
        <w:r w:rsidR="005B41FA">
          <w:rPr>
            <w:noProof/>
          </w:rPr>
          <w:t>Qiu et al. 2019a</w:t>
        </w:r>
      </w:hyperlink>
      <w:r w:rsidR="00817943">
        <w:rPr>
          <w:noProof/>
        </w:rPr>
        <w:t>)</w:t>
      </w:r>
      <w:r w:rsidR="00817943">
        <w:fldChar w:fldCharType="end"/>
      </w:r>
      <w:r w:rsidR="00C3142E" w:rsidRPr="00200122">
        <w:t>.</w:t>
      </w:r>
    </w:p>
    <w:p w14:paraId="320ADEE0" w14:textId="207A51C8" w:rsidR="00A46649" w:rsidRPr="00200122" w:rsidRDefault="0037703E" w:rsidP="0037703E">
      <w:r w:rsidRPr="00200122">
        <w:rPr>
          <w:rStyle w:val="Emphasis"/>
        </w:rPr>
        <w:t>Cladocera</w:t>
      </w:r>
      <w:r w:rsidR="00EB0D5B" w:rsidRPr="00200122">
        <w:rPr>
          <w:rStyle w:val="Emphasis"/>
        </w:rPr>
        <w:t> </w:t>
      </w:r>
      <w:r w:rsidR="00EB0D5B" w:rsidRPr="00200122">
        <w:t>spp. i</w:t>
      </w:r>
      <w:r w:rsidRPr="00200122">
        <w:t>s</w:t>
      </w:r>
      <w:r w:rsidR="00EB0D5B" w:rsidRPr="00200122">
        <w:t xml:space="preserve"> not considered a DIV1 </w:t>
      </w:r>
      <w:r w:rsidRPr="00200122">
        <w:t xml:space="preserve">susceptible species </w:t>
      </w:r>
      <w:r w:rsidR="00817943">
        <w:fldChar w:fldCharType="begin"/>
      </w:r>
      <w:r w:rsidR="00A70204">
        <w:instrText xml:space="preserve"> ADDIN EN.CITE &lt;EndNote&gt;&lt;Cite&gt;&lt;Author&gt;Chen&lt;/Author&gt;&lt;Year&gt;2019&lt;/Year&gt;&lt;RecNum&gt;19926&lt;/RecNum&gt;&lt;IDText&gt;20505&lt;/IDText&gt;&lt;DisplayText&gt;(Chen et al. 2019a)&lt;/DisplayText&gt;&lt;record&gt;&lt;rec-number&gt;19926&lt;/rec-number&gt;&lt;foreign-keys&gt;&lt;key app="EN" db-id="xfaeaf0wbesxw9epfpx5at0dvzz5rfz52dzs" timestamp="1572218680" guid="f0dce084-3f22-4485-98a3-ce16feb4906b"&gt;19926&lt;/key&gt;&lt;/foreign-keys&gt;&lt;ref-type name="Journal Articles"&gt;17&lt;/ref-type&gt;&lt;contributors&gt;&lt;authors&gt;&lt;author&gt;Chen, X.&lt;/author&gt;&lt;author&gt;Qiu, L.&lt;/author&gt;&lt;author&gt;Wang, H.&lt;/author&gt;&lt;author&gt;Zou, P.&lt;/author&gt;&lt;author&gt;Dong, X.&lt;/author&gt;&lt;author&gt;Li, F.&lt;/author&gt;&lt;author&gt;Huang, J.&lt;/author&gt;&lt;/authors&gt;&lt;/contributors&gt;&lt;titles&gt;&lt;title&gt;&lt;style face="normal" font="default" size="100%"&gt;Susceptibility of &lt;/style&gt;&lt;style face="italic" font="default" size="100%"&gt;Exopalaemon carinicauda&lt;/style&gt;&lt;style face="normal" font="default" size="100%"&gt; to the infection with shrimp hemocyte iridescent virus&lt;/style&gt;&lt;/title&gt;&lt;secondary-title&gt;Preprints&lt;/secondary-title&gt;&lt;/titles&gt;&lt;periodical&gt;&lt;full-title&gt;Preprints&lt;/full-title&gt;&lt;/periodical&gt;&lt;keywords&gt;&lt;keyword&gt;Shrimp hemocyte iridescent virus&lt;/keyword&gt;&lt;keyword&gt;Exopalaemon carinicauda&lt;/keyword&gt;&lt;keyword&gt;prawn&lt;/keyword&gt;&lt;/keywords&gt;&lt;dates&gt;&lt;year&gt;2019&lt;/year&gt;&lt;pub-dates&gt;&lt;date&gt;13 March 2019&lt;/date&gt;&lt;/pub-dates&gt;&lt;/dates&gt;&lt;orig-pub&gt;\\ACT001CL04FS07\BIOSECURITYDATA$\E Library\Animal Catalogue\C\Chen et al 2019 EN373.pdf&lt;/orig-pub&gt;&lt;label&gt;20505&lt;/label&gt;&lt;urls&gt;&lt;/urls&gt;&lt;custom1&gt;Prawn_YGC&lt;/custom1&gt;&lt;custom7&gt;2019020115&lt;/custom7&gt;&lt;electronic-resource-num&gt;http://dx.doi.org/10.20944/preprints201902.0115.v1&lt;/electronic-resource-num&gt;&lt;/record&gt;&lt;/Cite&gt;&lt;/EndNote&gt;</w:instrText>
      </w:r>
      <w:r w:rsidR="00817943">
        <w:fldChar w:fldCharType="separate"/>
      </w:r>
      <w:r w:rsidR="00817943">
        <w:rPr>
          <w:noProof/>
        </w:rPr>
        <w:t>(</w:t>
      </w:r>
      <w:hyperlink w:anchor="_ENREF_116" w:tooltip="Chen, 2019 #19926" w:history="1">
        <w:r w:rsidR="005B41FA">
          <w:rPr>
            <w:noProof/>
          </w:rPr>
          <w:t>Chen et al. 2019a</w:t>
        </w:r>
      </w:hyperlink>
      <w:r w:rsidR="00817943">
        <w:rPr>
          <w:noProof/>
        </w:rPr>
        <w:t>)</w:t>
      </w:r>
      <w:r w:rsidR="00817943">
        <w:fldChar w:fldCharType="end"/>
      </w:r>
      <w:r w:rsidRPr="00200122">
        <w:t>, although it may act as a vector.</w:t>
      </w:r>
    </w:p>
    <w:p w14:paraId="7E5E5B7D" w14:textId="6EFD8272" w:rsidR="00EB0D5B" w:rsidRPr="00200122" w:rsidRDefault="00EB0D5B" w:rsidP="0037703E">
      <w:r w:rsidRPr="00200122">
        <w:t xml:space="preserve">Recently, it was reported that wild polychaetes have been found positive for DIV1 </w:t>
      </w:r>
      <w:r w:rsidR="00817943">
        <w:fldChar w:fldCharType="begin"/>
      </w:r>
      <w:r w:rsidR="00817943">
        <w:instrText xml:space="preserve"> ADDIN EN.CITE &lt;EndNote&gt;&lt;Cite&gt;&lt;Author&gt;NACA&lt;/Author&gt;&lt;Year&gt;2020&lt;/Year&gt;&lt;RecNum&gt;21254&lt;/RecNum&gt;&lt;IDText&gt;20787&lt;/IDText&gt;&lt;DisplayText&gt;(NACA 2020a)&lt;/DisplayText&gt;&lt;record&gt;&lt;rec-number&gt;21254&lt;/rec-number&gt;&lt;foreign-keys&gt;&lt;key app="EN" db-id="xfaeaf0wbesxw9epfpx5at0dvzz5rfz52dzs" timestamp="1587695014" guid="dcca66b3-b782-499c-8ec4-eef818f46ab3"&gt;21254&lt;/key&gt;&lt;/foreign-keys&gt;&lt;ref-type name="Web Page/Online Document"&gt;12&lt;/ref-type&gt;&lt;contributors&gt;&lt;authors&gt;&lt;author&gt;NACA&lt;/author&gt;&lt;/authors&gt;&lt;/contributors&gt;&lt;titles&gt;&lt;title&gt;Disease advisory: decapod iridescent virus 1 (DIV1): an emerging threat to the shrimp industry &lt;/title&gt;&lt;secondary-title&gt;Network of Agriculture Centers in Asia-Pacific&lt;/secondary-title&gt;&lt;/titles&gt;&lt;dates&gt;&lt;year&gt;2020&lt;/year&gt;&lt;pub-dates&gt;&lt;date&gt;24 April 2020&lt;/date&gt;&lt;/pub-dates&gt;&lt;/dates&gt;&lt;pub-location&gt;Bangkok, Thailand&lt;/pub-location&gt;&lt;publisher&gt;NACA&lt;/publisher&gt;&lt;orig-pub&gt;&amp;quot;J:\E Library\Animal Catalogue\N\NACA 2020 EN20787.pdf&amp;quot;&lt;/orig-pub&gt;&lt;label&gt;20787&lt;/label&gt;&lt;urls&gt;&lt;/urls&gt;&lt;custom1&gt;prawns_kg&lt;/custom1&gt;&lt;electronic-resource-num&gt;https://enaca.org/?id=1098&amp;amp;title=decapod-iridescent-virus-1-an-emerging-threat-to-the-shrimp-industry&lt;/electronic-resource-num&gt;&lt;/record&gt;&lt;/Cite&gt;&lt;/EndNote&gt;</w:instrText>
      </w:r>
      <w:r w:rsidR="00817943">
        <w:fldChar w:fldCharType="separate"/>
      </w:r>
      <w:r w:rsidR="00817943">
        <w:rPr>
          <w:noProof/>
        </w:rPr>
        <w:t>(</w:t>
      </w:r>
      <w:hyperlink w:anchor="_ENREF_521" w:tooltip="NACA, 2020 #21254" w:history="1">
        <w:r w:rsidR="005B41FA">
          <w:rPr>
            <w:noProof/>
          </w:rPr>
          <w:t>NACA 2020a</w:t>
        </w:r>
      </w:hyperlink>
      <w:r w:rsidR="00817943">
        <w:rPr>
          <w:noProof/>
        </w:rPr>
        <w:t>)</w:t>
      </w:r>
      <w:r w:rsidR="00817943">
        <w:fldChar w:fldCharType="end"/>
      </w:r>
      <w:r w:rsidRPr="00200122">
        <w:t xml:space="preserve"> and that they carry the virus in the intestinal track </w:t>
      </w:r>
      <w:r w:rsidR="00817943">
        <w:fldChar w:fldCharType="begin"/>
      </w:r>
      <w:r w:rsidR="00817943">
        <w:instrText xml:space="preserve"> ADDIN EN.CITE &lt;EndNote&gt;&lt;Cite&gt;&lt;Author&gt;Harkell&lt;/Author&gt;&lt;Year&gt;2020&lt;/Year&gt;&lt;RecNum&gt;21262&lt;/RecNum&gt;&lt;IDText&gt;20788&lt;/IDText&gt;&lt;DisplayText&gt;(Harkell 2020b)&lt;/DisplayText&gt;&lt;record&gt;&lt;rec-number&gt;21262&lt;/rec-number&gt;&lt;foreign-keys&gt;&lt;key app="EN" db-id="xfaeaf0wbesxw9epfpx5at0dvzz5rfz52dzs" timestamp="1588113159" guid="e609da1a-8ce3-4b2e-b692-2e75f4abb0e0"&gt;21262&lt;/key&gt;&lt;/foreign-keys&gt;&lt;ref-type name="Web Page/Online Document"&gt;12&lt;/ref-type&gt;&lt;contributors&gt;&lt;authors&gt;&lt;author&gt;Harkell, L.&lt;/author&gt;&lt;/authors&gt;&lt;/contributors&gt;&lt;titles&gt;&lt;title&gt;Shrimp disease outbreak in China ‘not a threat’ to global industry&lt;/title&gt;&lt;secondary-title&gt;Under Current News&lt;/secondary-title&gt;&lt;/titles&gt;&lt;dates&gt;&lt;year&gt;2020&lt;/year&gt;&lt;pub-dates&gt;&lt;date&gt;29 April 2020&lt;/date&gt;&lt;/pub-dates&gt;&lt;/dates&gt;&lt;pub-location&gt;London, United Kingdom&lt;/pub-location&gt;&lt;publisher&gt;Under Current News&lt;/publisher&gt;&lt;orig-pub&gt;&amp;quot;J:\E Library\Animal Catalogue\H\Harkell 2020 EN20788.pdf&amp;quot;&lt;/orig-pub&gt;&lt;label&gt;20788&lt;/label&gt;&lt;urls&gt;&lt;/urls&gt;&lt;electronic-resource-num&gt;https://www.undercurrentnews.com/2020/04/17/shrimp-disease-outbreak-in-china-not-a-threat-to-global-industry/&lt;/electronic-resource-num&gt;&lt;/record&gt;&lt;/Cite&gt;&lt;/EndNote&gt;</w:instrText>
      </w:r>
      <w:r w:rsidR="00817943">
        <w:fldChar w:fldCharType="separate"/>
      </w:r>
      <w:r w:rsidR="00817943">
        <w:rPr>
          <w:noProof/>
        </w:rPr>
        <w:t>(</w:t>
      </w:r>
      <w:hyperlink w:anchor="_ENREF_306" w:tooltip="Harkell, 2020 #21262" w:history="1">
        <w:r w:rsidR="005B41FA">
          <w:rPr>
            <w:noProof/>
          </w:rPr>
          <w:t>Harkell 2020b</w:t>
        </w:r>
      </w:hyperlink>
      <w:r w:rsidR="00817943">
        <w:rPr>
          <w:noProof/>
        </w:rPr>
        <w:t>)</w:t>
      </w:r>
      <w:r w:rsidR="00817943">
        <w:fldChar w:fldCharType="end"/>
      </w:r>
      <w:r w:rsidRPr="00200122">
        <w:t xml:space="preserve"> but no further details were provided about these reports.</w:t>
      </w:r>
    </w:p>
    <w:p w14:paraId="45FB48BC" w14:textId="39BE8623" w:rsidR="0037703E" w:rsidRPr="00200122" w:rsidRDefault="007D3EA7" w:rsidP="0037703E">
      <w:r w:rsidRPr="00200122">
        <w:t>Frozen Antarctic krill and clam worm (</w:t>
      </w:r>
      <w:r w:rsidR="005B66D4" w:rsidRPr="00200122">
        <w:rPr>
          <w:rStyle w:val="Emphasis"/>
        </w:rPr>
        <w:t>Nereis succinea</w:t>
      </w:r>
      <w:r w:rsidRPr="00200122">
        <w:t>) have been reported to be susceptible to DIV1 following experimental studies, but no details of the testing methods or experimental protocols were given in the</w:t>
      </w:r>
      <w:r w:rsidR="00EB0D5B" w:rsidRPr="00200122">
        <w:t>se</w:t>
      </w:r>
      <w:r w:rsidRPr="00200122">
        <w:t xml:space="preserve"> publication</w:t>
      </w:r>
      <w:r w:rsidR="00EB0D5B" w:rsidRPr="00200122">
        <w:t>s</w:t>
      </w:r>
      <w:r w:rsidRPr="00200122">
        <w:t xml:space="preserve"> </w:t>
      </w:r>
      <w:r w:rsidR="00817943">
        <w:fldChar w:fldCharType="begin">
          <w:fldData xml:space="preserve">PEVuZE5vdGU+PENpdGU+PEF1dGhvcj5DaGluYSBGaXNoZXJpZXMgQ2hhbm5lbDwvQXV0aG9yPjxZ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</w:fldData>
        </w:fldChar>
      </w:r>
      <w:r w:rsidR="00817943">
        <w:instrText xml:space="preserve"> ADDIN EN.CITE </w:instrText>
      </w:r>
      <w:r w:rsidR="00817943">
        <w:fldChar w:fldCharType="begin">
          <w:fldData xml:space="preserve">PEVuZE5vdGU+PENpdGU+PEF1dGhvcj5DaGluYSBGaXNoZXJpZXMgQ2hhbm5lbDwvQXV0aG9yPjxZ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23" w:tooltip="China Fisheries Channel, 2020 #21163" w:history="1">
        <w:r w:rsidR="005B41FA">
          <w:rPr>
            <w:noProof/>
          </w:rPr>
          <w:t>China Fisheries Channel 2020</w:t>
        </w:r>
      </w:hyperlink>
      <w:r w:rsidR="00817943">
        <w:rPr>
          <w:noProof/>
        </w:rPr>
        <w:t xml:space="preserve">; </w:t>
      </w:r>
      <w:hyperlink w:anchor="_ENREF_522" w:tooltip="NACA, 2020 #21088" w:history="1">
        <w:r w:rsidR="005B41FA">
          <w:rPr>
            <w:noProof/>
          </w:rPr>
          <w:t>NACA 2020b</w:t>
        </w:r>
      </w:hyperlink>
      <w:r w:rsidR="00817943">
        <w:rPr>
          <w:noProof/>
        </w:rPr>
        <w:t>)</w:t>
      </w:r>
      <w:r w:rsidR="00817943">
        <w:fldChar w:fldCharType="end"/>
      </w:r>
      <w:r w:rsidRPr="00200122">
        <w:t>.</w:t>
      </w:r>
      <w:r w:rsidR="00EB0D5B" w:rsidRPr="00200122">
        <w:t xml:space="preserve"> </w:t>
      </w:r>
      <w:r w:rsidR="00EB0D5B" w:rsidRPr="00200122">
        <w:rPr>
          <w:rStyle w:val="Emphasis"/>
        </w:rPr>
        <w:t>P. merguiensis</w:t>
      </w:r>
      <w:r w:rsidR="00EB0D5B" w:rsidRPr="00200122">
        <w:rPr>
          <w:rStyle w:val="Emphasis"/>
          <w:i w:val="0"/>
          <w:iCs w:val="0"/>
        </w:rPr>
        <w:t xml:space="preserve"> challenged by intramuscular injection of DIV1 mounted an immune response 48 hours post-exposure</w:t>
      </w:r>
      <w:r w:rsidR="00F56B81" w:rsidRPr="00200122">
        <w:rPr>
          <w:rStyle w:val="Emphasis"/>
          <w:i w:val="0"/>
          <w:iCs w:val="0"/>
        </w:rPr>
        <w:t xml:space="preserve"> hours </w:t>
      </w:r>
      <w:r w:rsidR="00817943">
        <w:rPr>
          <w:rStyle w:val="Emphasis"/>
          <w:i w:val="0"/>
          <w:iCs w:val="0"/>
        </w:rPr>
        <w:fldChar w:fldCharType="begin"/>
      </w:r>
      <w:r w:rsidR="00817943">
        <w:rPr>
          <w:rStyle w:val="Emphasis"/>
          <w:i w:val="0"/>
          <w:iCs w:val="0"/>
        </w:rPr>
        <w:instrText xml:space="preserve"> ADDIN EN.CITE &lt;EndNote&gt;&lt;Cite&gt;&lt;Author&gt;Liao&lt;/Author&gt;&lt;Year&gt;2020&lt;/Year&gt;&lt;RecNum&gt;21415&lt;/RecNum&gt;&lt;IDText&gt;21062&lt;/IDText&gt;&lt;DisplayText&gt;(Liao et al. 2020)&lt;/DisplayText&gt;&lt;record&gt;&lt;rec-number&gt;21415&lt;/rec-number&gt;&lt;foreign-keys&gt;&lt;key app="EN" db-id="xfaeaf0wbesxw9epfpx5at0dvzz5rfz52dzs" timestamp="1590622937" guid="c9d3d7d5-f61b-458e-987f-323b27cfea61"&gt;21415&lt;/key&gt;&lt;/foreign-keys&gt;&lt;ref-type name="Journal Articles"&gt;17&lt;/ref-type&gt;&lt;contributors&gt;&lt;authors&gt;&lt;author&gt;Liao, X..&lt;/author&gt;&lt;author&gt;Wang, C.&lt;/author&gt;&lt;author&gt;Wang, B.&lt;/author&gt;&lt;author&gt;Qin, H.&lt;/author&gt;&lt;author&gt;Hu, S.&lt;/author&gt;&lt;author&gt;Zhao, J.&lt;/author&gt;&lt;author&gt;He, Z.&lt;/author&gt;&lt;author&gt;Zhong, Y.&lt;/author&gt;&lt;author&gt;Sun, C.&lt;/author&gt;&lt;author&gt;Zhang, S.&lt;/author&gt;&lt;/authors&gt;&lt;/contributors&gt;&lt;titles&gt;&lt;title&gt;&lt;style face="normal" font="default" size="100%"&gt;Research into the hemocyte immune response of &lt;/style&gt;&lt;style face="italic" font="default" size="100%"&gt;Fenneropenaeus merguiensis &lt;/style&gt;&lt;style face="normal" font="default" size="100%"&gt;under decapod iridescent virus 1 (DIV1) challenge using transcriptome analysis&lt;/style&gt;&lt;/title&gt;&lt;secondary-title&gt;Fish &amp;amp; Shellfish Immunology&lt;/secondary-title&gt;&lt;/titles&gt;&lt;periodical&gt;&lt;full-title&gt;Fish &amp;amp; Shellfish Immunology&lt;/full-title&gt;&lt;/periodical&gt;&lt;pages&gt;8-17&lt;/pages&gt;&lt;volume&gt;104&lt;/volume&gt;&lt;keywords&gt;&lt;keyword&gt;Decapod iridescent virus 1&lt;/keyword&gt;&lt;keyword&gt;Transcriptomic analysis&lt;/keyword&gt;&lt;keyword&gt;Immune response&lt;/keyword&gt;&lt;keyword&gt;Hemocytes&lt;/keyword&gt;&lt;/keywords&gt;&lt;dates&gt;&lt;year&gt;2020&lt;/year&gt;&lt;/dates&gt;&lt;orig-pub&gt;&amp;quot;J:\E Library\Animal Catalogue\L\Liao et al 2020 EN21062.pdf&amp;quot;&lt;/orig-pub&gt;&lt;isbn&gt;1050-4648&lt;/isbn&gt;&lt;label&gt;21062&lt;/label&gt;&lt;urls&gt;&lt;/urls&gt;&lt;custom1&gt;Prawn_YGC&lt;/custom1&gt;&lt;electronic-resource-num&gt;https://doi.org/10.1016/j.fsi.2020.05.053&lt;/electronic-resource-num&gt;&lt;/record&gt;&lt;/Cite&gt;&lt;/EndNote&gt;</w:instrText>
      </w:r>
      <w:r w:rsidR="00817943">
        <w:rPr>
          <w:rStyle w:val="Emphasis"/>
          <w:i w:val="0"/>
          <w:iCs w:val="0"/>
        </w:rPr>
        <w:fldChar w:fldCharType="separate"/>
      </w:r>
      <w:r w:rsidR="00817943">
        <w:rPr>
          <w:rStyle w:val="Emphasis"/>
          <w:i w:val="0"/>
          <w:iCs w:val="0"/>
          <w:noProof/>
        </w:rPr>
        <w:t>(</w:t>
      </w:r>
      <w:hyperlink w:anchor="_ENREF_408" w:tooltip="Liao, 2020 #21415" w:history="1">
        <w:r w:rsidR="005B41FA">
          <w:rPr>
            <w:rStyle w:val="Emphasis"/>
            <w:i w:val="0"/>
            <w:iCs w:val="0"/>
            <w:noProof/>
          </w:rPr>
          <w:t>Liao et al. 2020</w:t>
        </w:r>
      </w:hyperlink>
      <w:r w:rsidR="00817943">
        <w:rPr>
          <w:rStyle w:val="Emphasis"/>
          <w:i w:val="0"/>
          <w:iCs w:val="0"/>
          <w:noProof/>
        </w:rPr>
        <w:t>)</w:t>
      </w:r>
      <w:r w:rsidR="00817943">
        <w:rPr>
          <w:rStyle w:val="Emphasis"/>
          <w:i w:val="0"/>
          <w:iCs w:val="0"/>
        </w:rPr>
        <w:fldChar w:fldCharType="end"/>
      </w:r>
      <w:r w:rsidR="00EB0D5B" w:rsidRPr="00200122">
        <w:rPr>
          <w:rStyle w:val="Emphasis"/>
          <w:i w:val="0"/>
          <w:iCs w:val="0"/>
        </w:rPr>
        <w:t xml:space="preserve">. </w:t>
      </w:r>
      <w:r w:rsidR="000A2863" w:rsidRPr="00200122">
        <w:rPr>
          <w:rStyle w:val="Emphasis"/>
          <w:i w:val="0"/>
          <w:iCs w:val="0"/>
        </w:rPr>
        <w:t>It was not investigated if there were any</w:t>
      </w:r>
      <w:r w:rsidR="0004733A" w:rsidRPr="00200122">
        <w:rPr>
          <w:rStyle w:val="Emphasis"/>
          <w:i w:val="0"/>
          <w:iCs w:val="0"/>
        </w:rPr>
        <w:t xml:space="preserve"> changes consistent with DIV1 infection or</w:t>
      </w:r>
      <w:r w:rsidR="000A2863" w:rsidRPr="00200122">
        <w:rPr>
          <w:rStyle w:val="Emphasis"/>
          <w:i w:val="0"/>
          <w:iCs w:val="0"/>
        </w:rPr>
        <w:t xml:space="preserve"> associated</w:t>
      </w:r>
      <w:r w:rsidR="0004733A" w:rsidRPr="00200122">
        <w:rPr>
          <w:rStyle w:val="Emphasis"/>
          <w:i w:val="0"/>
          <w:iCs w:val="0"/>
        </w:rPr>
        <w:t xml:space="preserve"> mortality, it is noted that the study occurred only over 48 </w:t>
      </w:r>
      <w:r w:rsidR="00F56B81" w:rsidRPr="00200122">
        <w:rPr>
          <w:rStyle w:val="Emphasis"/>
          <w:i w:val="0"/>
          <w:iCs w:val="0"/>
        </w:rPr>
        <w:t>hours</w:t>
      </w:r>
      <w:r w:rsidR="000A2863" w:rsidRPr="00200122">
        <w:rPr>
          <w:rStyle w:val="Emphasis"/>
          <w:i w:val="0"/>
          <w:iCs w:val="0"/>
        </w:rPr>
        <w:t>. It</w:t>
      </w:r>
      <w:r w:rsidR="0004733A" w:rsidRPr="00200122">
        <w:rPr>
          <w:rStyle w:val="Emphasis"/>
          <w:i w:val="0"/>
          <w:iCs w:val="0"/>
        </w:rPr>
        <w:t xml:space="preserve"> is therefore unknown if </w:t>
      </w:r>
      <w:r w:rsidR="0004733A" w:rsidRPr="00200122">
        <w:rPr>
          <w:rStyle w:val="Emphasis"/>
        </w:rPr>
        <w:t xml:space="preserve">P. merguiensis </w:t>
      </w:r>
      <w:r w:rsidR="0004733A" w:rsidRPr="00200122">
        <w:rPr>
          <w:rStyle w:val="Emphasis"/>
          <w:i w:val="0"/>
          <w:iCs w:val="0"/>
        </w:rPr>
        <w:t xml:space="preserve">can be considered a susceptible species. Liao et al. (2020) reported that the DIV1 inoculum was obtained from infected </w:t>
      </w:r>
      <w:r w:rsidR="0004733A" w:rsidRPr="00200122">
        <w:rPr>
          <w:rStyle w:val="Emphasis"/>
        </w:rPr>
        <w:t>P. merguiensis</w:t>
      </w:r>
      <w:r w:rsidR="0004733A" w:rsidRPr="00200122">
        <w:rPr>
          <w:rStyle w:val="Emphasis"/>
          <w:i w:val="0"/>
          <w:iCs w:val="0"/>
        </w:rPr>
        <w:t>, however no further details were provided about the health status or exposure route of the animals from which the DIV1 was sourced.</w:t>
      </w:r>
      <w:r w:rsidR="00D92F22" w:rsidRPr="00200122">
        <w:rPr>
          <w:rStyle w:val="Emphasis"/>
          <w:i w:val="0"/>
          <w:iCs w:val="0"/>
        </w:rPr>
        <w:t xml:space="preserve"> </w:t>
      </w:r>
      <w:r w:rsidR="000A2863" w:rsidRPr="00200122">
        <w:rPr>
          <w:rStyle w:val="Emphasis"/>
          <w:i w:val="0"/>
          <w:iCs w:val="0"/>
        </w:rPr>
        <w:t xml:space="preserve">There are no reports of mortalities associated with DIV infection in </w:t>
      </w:r>
      <w:r w:rsidR="000A2863" w:rsidRPr="00200122">
        <w:rPr>
          <w:rStyle w:val="Emphasis"/>
        </w:rPr>
        <w:t xml:space="preserve">P. merguiensis </w:t>
      </w:r>
      <w:r w:rsidR="00817943">
        <w:rPr>
          <w:rStyle w:val="Emphasis"/>
          <w:i w:val="0"/>
          <w:iCs w:val="0"/>
        </w:rPr>
        <w:fldChar w:fldCharType="begin"/>
      </w:r>
      <w:r w:rsidR="00817943">
        <w:rPr>
          <w:rStyle w:val="Emphasis"/>
          <w:i w:val="0"/>
          <w:iCs w:val="0"/>
        </w:rPr>
        <w:instrText xml:space="preserve"> ADDIN EN.CITE &lt;EndNote&gt;&lt;Cite&gt;&lt;Author&gt;Liao&lt;/Author&gt;&lt;Year&gt;2020&lt;/Year&gt;&lt;RecNum&gt;21415&lt;/RecNum&gt;&lt;IDText&gt;21062&lt;/IDText&gt;&lt;DisplayText&gt;(Liao et al. 2020)&lt;/DisplayText&gt;&lt;record&gt;&lt;rec-number&gt;21415&lt;/rec-number&gt;&lt;foreign-keys&gt;&lt;key app="EN" db-id="xfaeaf0wbesxw9epfpx5at0dvzz5rfz52dzs" timestamp="1590622937" guid="c9d3d7d5-f61b-458e-987f-323b27cfea61"&gt;21415&lt;/key&gt;&lt;/foreign-keys&gt;&lt;ref-type name="Journal Articles"&gt;17&lt;/ref-type&gt;&lt;contributors&gt;&lt;authors&gt;&lt;author&gt;Liao, X..&lt;/author&gt;&lt;author&gt;Wang, C.&lt;/author&gt;&lt;author&gt;Wang, B.&lt;/author&gt;&lt;author&gt;Qin, H.&lt;/author&gt;&lt;author&gt;Hu, S.&lt;/author&gt;&lt;author&gt;Zhao, J.&lt;/author&gt;&lt;author&gt;He, Z.&lt;/author&gt;&lt;author&gt;Zhong, Y.&lt;/author&gt;&lt;author&gt;Sun, C.&lt;/author&gt;&lt;author&gt;Zhang, S.&lt;/author&gt;&lt;/authors&gt;&lt;/contributors&gt;&lt;titles&gt;&lt;title&gt;&lt;style face="normal" font="default" size="100%"&gt;Research into the hemocyte immune response of &lt;/style&gt;&lt;style face="italic" font="default" size="100%"&gt;Fenneropenaeus merguiensis &lt;/style&gt;&lt;style face="normal" font="default" size="100%"&gt;under decapod iridescent virus 1 (DIV1) challenge using transcriptome analysis&lt;/style&gt;&lt;/title&gt;&lt;secondary-title&gt;Fish &amp;amp; Shellfish Immunology&lt;/secondary-title&gt;&lt;/titles&gt;&lt;periodical&gt;&lt;full-title&gt;Fish &amp;amp; Shellfish Immunology&lt;/full-title&gt;&lt;/periodical&gt;&lt;pages&gt;8-17&lt;/pages&gt;&lt;volume&gt;104&lt;/volume&gt;&lt;keywords&gt;&lt;keyword&gt;Decapod iridescent virus 1&lt;/keyword&gt;&lt;keyword&gt;Transcriptomic analysis&lt;/keyword&gt;&lt;keyword&gt;Immune response&lt;/keyword&gt;&lt;keyword&gt;Hemocytes&lt;/keyword&gt;&lt;/keywords&gt;&lt;dates&gt;&lt;year&gt;2020&lt;/year&gt;&lt;/dates&gt;&lt;orig-pub&gt;&amp;quot;J:\E Library\Animal Catalogue\L\Liao et al 2020 EN21062.pdf&amp;quot;&lt;/orig-pub&gt;&lt;isbn&gt;1050-4648&lt;/isbn&gt;&lt;label&gt;21062&lt;/label&gt;&lt;urls&gt;&lt;/urls&gt;&lt;custom1&gt;Prawn_YGC&lt;/custom1&gt;&lt;electronic-resource-num&gt;https://doi.org/10.1016/j.fsi.2020.05.053&lt;/electronic-resource-num&gt;&lt;/record&gt;&lt;/Cite&gt;&lt;/EndNote&gt;</w:instrText>
      </w:r>
      <w:r w:rsidR="00817943">
        <w:rPr>
          <w:rStyle w:val="Emphasis"/>
          <w:i w:val="0"/>
          <w:iCs w:val="0"/>
        </w:rPr>
        <w:fldChar w:fldCharType="separate"/>
      </w:r>
      <w:r w:rsidR="00817943">
        <w:rPr>
          <w:rStyle w:val="Emphasis"/>
          <w:i w:val="0"/>
          <w:iCs w:val="0"/>
          <w:noProof/>
        </w:rPr>
        <w:t>(</w:t>
      </w:r>
      <w:hyperlink w:anchor="_ENREF_408" w:tooltip="Liao, 2020 #21415" w:history="1">
        <w:r w:rsidR="005B41FA">
          <w:rPr>
            <w:rStyle w:val="Emphasis"/>
            <w:i w:val="0"/>
            <w:iCs w:val="0"/>
            <w:noProof/>
          </w:rPr>
          <w:t>Liao et al. 2020</w:t>
        </w:r>
      </w:hyperlink>
      <w:r w:rsidR="00817943">
        <w:rPr>
          <w:rStyle w:val="Emphasis"/>
          <w:i w:val="0"/>
          <w:iCs w:val="0"/>
          <w:noProof/>
        </w:rPr>
        <w:t>)</w:t>
      </w:r>
      <w:r w:rsidR="00817943">
        <w:rPr>
          <w:rStyle w:val="Emphasis"/>
          <w:i w:val="0"/>
          <w:iCs w:val="0"/>
        </w:rPr>
        <w:fldChar w:fldCharType="end"/>
      </w:r>
      <w:r w:rsidR="000A2863" w:rsidRPr="00200122">
        <w:rPr>
          <w:rStyle w:val="Emphasis"/>
          <w:i w:val="0"/>
          <w:iCs w:val="0"/>
        </w:rPr>
        <w:t>.</w:t>
      </w:r>
    </w:p>
    <w:p w14:paraId="5422309C" w14:textId="64F91D41" w:rsidR="0037703E" w:rsidRPr="00200122" w:rsidRDefault="007D3EA7" w:rsidP="0037703E">
      <w:r w:rsidRPr="00200122">
        <w:t xml:space="preserve">DIV1 has been observed in farmed prawns of all sizes in China </w:t>
      </w:r>
      <w:r w:rsidR="00817943">
        <w:fldChar w:fldCharType="begin"/>
      </w:r>
      <w:r w:rsidR="00817943">
        <w:instrText xml:space="preserve"> ADDIN EN.CITE &lt;EndNote&gt;&lt;Cite&gt;&lt;Author&gt;China Fisheries Channel&lt;/Author&gt;&lt;Year&gt;2020&lt;/Year&gt;&lt;RecNum&gt;21163&lt;/RecNum&gt;&lt;IDText&gt;21035&lt;/IDText&gt;&lt;DisplayText&gt;(China Fisheries Channel 2020)&lt;/DisplayText&gt;&lt;record&gt;&lt;rec-number&gt;21163&lt;/rec-number&gt;&lt;foreign-keys&gt;&lt;key app="EN" db-id="xfaeaf0wbesxw9epfpx5at0dvzz5rfz52dzs" timestamp="1586905463" guid="6ea30896-6bd7-46d3-8920-cdf2631c5712"&gt;21163&lt;/key&gt;&lt;/foreign-keys&gt;&lt;ref-type name="Electronic Publication"&gt;44&lt;/ref-type&gt;&lt;contributors&gt;&lt;authors&gt;&lt;author&gt;China Fisheries Channel,&lt;/author&gt;&lt;/authors&gt;&lt;/contributors&gt;&lt;titles&gt;&lt;title&gt;Be alert, the PRD shrimp iridescent virus outbreak&lt;/title&gt;&lt;/titles&gt;&lt;keywords&gt;&lt;keyword&gt;DIV1&lt;/keyword&gt;&lt;keyword&gt;SHIV&lt;/keyword&gt;&lt;keyword&gt;CQIV&lt;/keyword&gt;&lt;/keywords&gt;&lt;dates&gt;&lt;year&gt;2020&lt;/year&gt;&lt;pub-dates&gt;&lt;date&gt;9 April 2020&lt;/date&gt;&lt;/pub-dates&gt;&lt;/dates&gt;&lt;pub-location&gt;China&lt;/pub-location&gt;&lt;publisher&gt;China Fisheries Channel&lt;/publisher&gt;&lt;orig-pub&gt;&amp;quot;J:\E Library\Animal Catalogue\C\China Fisheries Channel 2020 EN21035.pdf&amp;quot;&lt;/orig-pub&gt;&lt;label&gt;21035&lt;/label&gt;&lt;urls&gt;&lt;/urls&gt;&lt;custom1&gt;Prawn_YGC&lt;/custom1&gt;&lt;electronic-resource-num&gt;http://www.fishfirst.cn/article-120019-1.html&lt;/electronic-resource-num&gt;&lt;language&gt;Chinese&lt;/language&gt;&lt;/record&gt;&lt;/Cite&gt;&lt;/EndNote&gt;</w:instrText>
      </w:r>
      <w:r w:rsidR="00817943">
        <w:fldChar w:fldCharType="separate"/>
      </w:r>
      <w:r w:rsidR="00817943">
        <w:rPr>
          <w:noProof/>
        </w:rPr>
        <w:t>(</w:t>
      </w:r>
      <w:hyperlink w:anchor="_ENREF_123" w:tooltip="China Fisheries Channel, 2020 #21163" w:history="1">
        <w:r w:rsidR="005B41FA">
          <w:rPr>
            <w:noProof/>
          </w:rPr>
          <w:t>China Fisheries Channel 2020</w:t>
        </w:r>
      </w:hyperlink>
      <w:r w:rsidR="00817943">
        <w:rPr>
          <w:noProof/>
        </w:rPr>
        <w:t>)</w:t>
      </w:r>
      <w:r w:rsidR="00817943">
        <w:fldChar w:fldCharType="end"/>
      </w:r>
      <w:r w:rsidRPr="00200122">
        <w:t xml:space="preserve">. In other reports it is stated that </w:t>
      </w:r>
      <w:r w:rsidR="00A079EF" w:rsidRPr="00200122">
        <w:t>infection with DIV1 on</w:t>
      </w:r>
      <w:r w:rsidR="0037703E" w:rsidRPr="00200122">
        <w:t xml:space="preserve"> farms in China </w:t>
      </w:r>
      <w:r w:rsidRPr="00200122">
        <w:t>occurred</w:t>
      </w:r>
      <w:r w:rsidR="0037703E" w:rsidRPr="00200122">
        <w:t xml:space="preserve"> in 2–7cm </w:t>
      </w:r>
      <w:r w:rsidR="0037703E" w:rsidRPr="00200122">
        <w:rPr>
          <w:rStyle w:val="Emphasis"/>
        </w:rPr>
        <w:t xml:space="preserve">P. vannamei </w:t>
      </w:r>
      <w:r w:rsidR="00817943">
        <w:fldChar w:fldCharType="begin">
          <w:fldData xml:space="preserve">PEVuZE5vdGU+PENpdGU+PEF1dGhvcj5RaXU8L0F1dGhvcj48WWVhcj4yMDE3PC9ZZWFyPjxSZWNO
dW0+MTk3MTk8L1JlY051bT48SURUZXh0PjE5NDQ4PC9JRFRleHQ+PERpc3BsYXlUZXh0PihRaXUg
ZXQgYWwuIDIwMTc7IFFpdSBldCBhbC4gMjAxOWEpPC9EaXNwbGF5VGV4dD48cmVjb3JkPjxyZWMt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PC9BdXRob3I+PFllYXI+MjAxOTwvWWVhcj48UmVjTnVtPjE5OTk1PC9SZWNOdW0+PElEVGV4dD4y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</w:fldData>
        </w:fldChar>
      </w:r>
      <w:r w:rsidR="00817943">
        <w:instrText xml:space="preserve"> ADDIN EN.CITE </w:instrText>
      </w:r>
      <w:r w:rsidR="00817943">
        <w:fldChar w:fldCharType="begin">
          <w:fldData xml:space="preserve">PEVuZE5vdGU+PENpdGU+PEF1dGhvcj5RaXU8L0F1dGhvcj48WWVhcj4yMDE3PC9ZZWFyPjxSZWNO
dW0+MTk3MTk8L1JlY051bT48SURUZXh0PjE5NDQ4PC9JRFRleHQ+PERpc3BsYXlUZXh0PihRaXUg
ZXQgYWwuIDIwMTc7IFFpdSBldCBhbC4gMjAxOWEpPC9EaXNwbGF5VGV4dD48cmVjb3JkPjxyZWMt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PC9BdXRob3I+PFllYXI+MjAxOTwvWWVhcj48UmVjTnVtPjE5OTk1PC9SZWNOdW0+PElEVGV4dD4y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5" w:tooltip="Qiu, 2019 #19995" w:history="1">
        <w:r w:rsidR="005B41FA">
          <w:rPr>
            <w:noProof/>
          </w:rPr>
          <w:t>Qiu et al. 2019a</w:t>
        </w:r>
      </w:hyperlink>
      <w:r w:rsidR="00817943">
        <w:rPr>
          <w:noProof/>
        </w:rPr>
        <w:t>)</w:t>
      </w:r>
      <w:r w:rsidR="00817943">
        <w:fldChar w:fldCharType="end"/>
      </w:r>
      <w:r w:rsidR="0037703E" w:rsidRPr="00200122">
        <w:t>, 4-6cm</w:t>
      </w:r>
      <w:r w:rsidR="0037703E" w:rsidRPr="00200122">
        <w:rPr>
          <w:i/>
        </w:rPr>
        <w:t xml:space="preserve"> </w:t>
      </w:r>
      <w:r w:rsidR="0037703E" w:rsidRPr="00200122">
        <w:rPr>
          <w:rStyle w:val="Emphasis"/>
        </w:rPr>
        <w:t>M. rosenbergii</w:t>
      </w:r>
      <w:r w:rsidR="0037703E" w:rsidRPr="00200122">
        <w:t xml:space="preserve"> and 5–7cm</w:t>
      </w:r>
      <w:r w:rsidR="0037703E" w:rsidRPr="00200122">
        <w:rPr>
          <w:i/>
        </w:rPr>
        <w:t xml:space="preserve"> Pr. clarkii</w:t>
      </w:r>
      <w:r w:rsidR="0037703E" w:rsidRPr="00200122">
        <w:t xml:space="preserve"> </w:t>
      </w:r>
      <w:r w:rsidR="00817943">
        <w:fldChar w:fldCharType="begin"/>
      </w:r>
      <w:r w:rsidR="00817943">
        <w:instrText xml:space="preserve"> ADDIN EN.CITE &lt;EndNote&gt;&lt;Cite&gt;&lt;Author&gt;Qiu&lt;/Author&gt;&lt;Year&gt;2019&lt;/Year&gt;&lt;RecNum&gt;19995&lt;/RecNum&gt;&lt;IDText&gt;21264&lt;/IDText&gt;&lt;DisplayText&gt;(Qiu et al. 2019a)&lt;/DisplayText&gt;&lt;record&gt;&lt;rec-number&gt;19995&lt;/rec-number&gt;&lt;foreign-keys&gt;&lt;key app="EN" db-id="xfaeaf0wbesxw9epfpx5at0dvzz5rfz52dzs" timestamp="1572218687" guid="f0a13718-5185-4e42-895b-b2186322828f"&gt;19995&lt;/key&gt;&lt;/foreign-keys&gt;&lt;ref-type name="Journal Articles"&gt;17&lt;/ref-type&gt;&lt;contributors&gt;&lt;authors&gt;&lt;author&gt;Qiu, L.&lt;/author&gt;&lt;author&gt;Chen, X.&lt;/author&gt;&lt;author&gt;Zhao, R-H&lt;/author&gt;&lt;author&gt;Li, C.&lt;/author&gt;&lt;author&gt;Gao, W.&lt;/author&gt;&lt;author&gt;Zhang, Q-L&lt;/author&gt;&lt;author&gt;Huang, J.&lt;/author&gt;&lt;/authors&gt;&lt;/contributors&gt;&lt;titles&gt;&lt;title&gt;&lt;style face="normal" font="default" size="100%"&gt;Description of a natural infection with decapod iridescent virus 1 in farmed giant freshwater prawn, &lt;/style&gt;&lt;style face="italic" font="default" size="100%"&gt;Macrobrachium rosenbergii&lt;/style&gt;&lt;/title&gt;&lt;secondary-title&gt;Viruses&lt;/secondary-title&gt;&lt;/titles&gt;&lt;periodical&gt;&lt;full-title&gt;Viruses&lt;/full-title&gt;&lt;/periodical&gt;&lt;volume&gt;11&lt;/volume&gt;&lt;number&gt;4&lt;/number&gt;&lt;keywords&gt;&lt;keyword&gt;DIV1&lt;/keyword&gt;&lt;keyword&gt;SHIV&lt;/keyword&gt;&lt;keyword&gt;CQIV&lt;/keyword&gt;&lt;keyword&gt;DIV1&lt;/keyword&gt;&lt;keyword&gt;Macrobrachium rosenbergii&lt;/keyword&gt;&lt;keyword&gt;Macrobrachium nipponense&lt;/keyword&gt;&lt;keyword&gt;Procambarus clarkii&lt;/keyword&gt;&lt;keyword&gt;white head&lt;/keyword&gt;&lt;keyword&gt;susceptible species&lt;/keyword&gt;&lt;keyword&gt;viral load&lt;/keyword&gt;&lt;/keywords&gt;&lt;dates&gt;&lt;year&gt;2019&lt;/year&gt;&lt;pub-dates&gt;&lt;date&gt;11 June 2019&lt;/date&gt;&lt;/pub-dates&gt;&lt;/dates&gt;&lt;orig-pub&gt;\\ACT001CL04FS07\BIOSECURITYDATA$\E Library\Animal Catalogue\Q\Qiu et al 2019 EN21264.pdf&lt;/orig-pub&gt;&lt;label&gt;21264&lt;/label&gt;&lt;urls&gt;&lt;/urls&gt;&lt;custom1&gt;gm prawns&lt;/custom1&gt;&lt;custom7&gt;354&lt;/custom7&gt;&lt;electronic-resource-num&gt;https://doi.org/10.3390/v11040354&lt;/electronic-resource-num&gt;&lt;/record&gt;&lt;/Cite&gt;&lt;/EndNote&gt;</w:instrText>
      </w:r>
      <w:r w:rsidR="00817943">
        <w:fldChar w:fldCharType="separate"/>
      </w:r>
      <w:r w:rsidR="00817943">
        <w:rPr>
          <w:noProof/>
        </w:rPr>
        <w:t>(</w:t>
      </w:r>
      <w:hyperlink w:anchor="_ENREF_645" w:tooltip="Qiu, 2019 #19995" w:history="1">
        <w:r w:rsidR="005B41FA">
          <w:rPr>
            <w:noProof/>
          </w:rPr>
          <w:t>Qiu et al. 2019a</w:t>
        </w:r>
      </w:hyperlink>
      <w:r w:rsidR="00817943">
        <w:rPr>
          <w:noProof/>
        </w:rPr>
        <w:t>)</w:t>
      </w:r>
      <w:r w:rsidR="00817943">
        <w:fldChar w:fldCharType="end"/>
      </w:r>
      <w:r w:rsidR="0037703E" w:rsidRPr="00200122">
        <w:t xml:space="preserve">. Symptoms and mortality </w:t>
      </w:r>
      <w:r w:rsidR="00A079EF" w:rsidRPr="00200122">
        <w:t>caused by infection with DIV1</w:t>
      </w:r>
      <w:r w:rsidR="0037703E" w:rsidRPr="00200122">
        <w:t xml:space="preserve"> in experimentally infected </w:t>
      </w:r>
      <w:r w:rsidR="0037703E" w:rsidRPr="00200122">
        <w:rPr>
          <w:rStyle w:val="Emphasis"/>
        </w:rPr>
        <w:t>P. vannamei</w:t>
      </w:r>
      <w:r w:rsidR="0037703E" w:rsidRPr="00200122">
        <w:t xml:space="preserve"> ha</w:t>
      </w:r>
      <w:r w:rsidR="00905661" w:rsidRPr="00200122">
        <w:t>ve</w:t>
      </w:r>
      <w:r w:rsidR="0037703E" w:rsidRPr="00200122">
        <w:t xml:space="preserve"> been observed from postlarvae to sub-adult prawns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0037703E" w:rsidRPr="00200122">
        <w:t xml:space="preserve">. </w:t>
      </w:r>
      <w:r w:rsidR="001D5E97">
        <w:t>Mortalities associated with infection with DIV1 in farmed</w:t>
      </w:r>
      <w:r w:rsidR="001D5E97" w:rsidRPr="001D5E97">
        <w:rPr>
          <w:i/>
        </w:rPr>
        <w:t xml:space="preserve"> </w:t>
      </w:r>
      <w:r w:rsidR="001D5E97" w:rsidRPr="00200122">
        <w:rPr>
          <w:i/>
        </w:rPr>
        <w:t>P. monodon</w:t>
      </w:r>
      <w:r w:rsidR="001D5E97">
        <w:t xml:space="preserve"> have been reported in Taiwan </w:t>
      </w:r>
      <w:r w:rsidR="00817943">
        <w:fldChar w:fldCharType="begin"/>
      </w:r>
      <w:r w:rsidR="00817943">
        <w:instrText xml:space="preserve"> ADDIN EN.CITE &lt;EndNote&gt;&lt;Cite&gt;&lt;Author&gt;OIE&lt;/Author&gt;&lt;Year&gt;2020&lt;/Year&gt;&lt;RecNum&gt;21607&lt;/RecNum&gt;&lt;IDText&gt;20796&lt;/IDText&gt;&lt;DisplayText&gt;(OIE 2020a)&lt;/DisplayText&gt;&lt;record&gt;&lt;rec-number&gt;21607&lt;/rec-number&gt;&lt;foreign-keys&gt;&lt;key app="EN" db-id="xfaeaf0wbesxw9epfpx5at0dvzz5rfz52dzs" timestamp="1594338917" guid="df470c80-5a35-4ccb-83ea-5f151ca2c227"&gt;21607&lt;/key&gt;&lt;/foreign-keys&gt;&lt;ref-type name="Web Page/Online Document"&gt;12&lt;/ref-type&gt;&lt;contributors&gt;&lt;authors&gt;&lt;author&gt;OIE,&lt;/author&gt;&lt;/authors&gt;&lt;/contributors&gt;&lt;titles&gt;&lt;title&gt;Decapod iridescent virus 1 (DIV1) infection, Chinese Taipei&lt;/title&gt;&lt;secondary-title&gt;WAHIS Interface: Animal Health Information&lt;/secondary-title&gt;&lt;/titles&gt;&lt;dates&gt;&lt;year&gt;2020&lt;/year&gt;&lt;pub-dates&gt;&lt;date&gt;10 July 2020&lt;/date&gt;&lt;/pub-dates&gt;&lt;/dates&gt;&lt;pub-location&gt;Paris&lt;/pub-location&gt;&lt;publisher&gt;World Organisation for Animal Health&lt;/publisher&gt;&lt;orig-pub&gt;&amp;quot;J:\E Library\Animal Catalogue\O\OIE 2020 EN20796.pdf&amp;quot; &lt;/orig-pub&gt;&lt;label&gt;20796&lt;/label&gt;&lt;urls&gt;&lt;pdf-urls&gt;&lt;url&gt;file://J:\E Library\Animal Catalogue\O\OIE 2020 EN20796.pdf&lt;/url&gt;&lt;/pdf-urls&gt;&lt;/urls&gt;&lt;custom1&gt;prawns_KG&lt;/custom1&gt;&lt;electronic-resource-num&gt;https://www.oie.int/wahis_2/public/wahid.php/Reviewreport/Review?page_refer=MapFullEventReport&amp;amp;reportid=34902&amp;amp;newlang=en&lt;/electronic-resource-num&gt;&lt;/record&gt;&lt;/Cite&gt;&lt;/EndNote&gt;</w:instrText>
      </w:r>
      <w:r w:rsidR="00817943">
        <w:fldChar w:fldCharType="separate"/>
      </w:r>
      <w:r w:rsidR="00817943">
        <w:rPr>
          <w:noProof/>
        </w:rPr>
        <w:t>(</w:t>
      </w:r>
      <w:hyperlink w:anchor="_ENREF_586" w:tooltip="OIE, 2020 #21607" w:history="1">
        <w:r w:rsidR="005B41FA">
          <w:rPr>
            <w:noProof/>
          </w:rPr>
          <w:t>OIE 2020a</w:t>
        </w:r>
      </w:hyperlink>
      <w:r w:rsidR="00817943">
        <w:rPr>
          <w:noProof/>
        </w:rPr>
        <w:t>)</w:t>
      </w:r>
      <w:r w:rsidR="00817943">
        <w:fldChar w:fldCharType="end"/>
      </w:r>
      <w:r w:rsidR="001D5E97">
        <w:t xml:space="preserve">. </w:t>
      </w:r>
      <w:hyperlink w:anchor="_ENREF_585" w:tooltip="OIE, 2020 #21607" w:history="1"/>
      <w:r w:rsidR="0037703E" w:rsidRPr="00200122">
        <w:t xml:space="preserve">DIV1 has also been detected by PCR in grossly normal wild adult </w:t>
      </w:r>
      <w:r w:rsidR="0037703E" w:rsidRPr="00200122">
        <w:rPr>
          <w:i/>
        </w:rPr>
        <w:t>P. monodon</w:t>
      </w:r>
      <w:r w:rsidR="0037703E" w:rsidRPr="00200122">
        <w:t xml:space="preserve"> of potential broodstock size </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00C366C8">
        <w:t>.</w:t>
      </w:r>
    </w:p>
    <w:p w14:paraId="3EAFA21F" w14:textId="77777777" w:rsidR="0037703E" w:rsidRPr="00200122" w:rsidRDefault="0037703E" w:rsidP="0037703E">
      <w:pPr>
        <w:pStyle w:val="Heading5"/>
      </w:pPr>
      <w:r w:rsidRPr="00200122">
        <w:t>Geographical distribution</w:t>
      </w:r>
    </w:p>
    <w:p w14:paraId="72EB43BE" w14:textId="039A4B1B" w:rsidR="0037703E" w:rsidRPr="00200122" w:rsidRDefault="00A47C5D" w:rsidP="0037703E">
      <w:bookmarkStart w:id="263" w:name="_Hlk41397769"/>
      <w:r w:rsidRPr="00200122">
        <w:t>DIV1</w:t>
      </w:r>
      <w:r w:rsidR="0037703E" w:rsidRPr="00200122">
        <w:t xml:space="preserve"> was first reported</w:t>
      </w:r>
      <w:r w:rsidRPr="00200122">
        <w:t xml:space="preserve"> (as CQIV) </w:t>
      </w:r>
      <w:r w:rsidR="0037703E" w:rsidRPr="00200122">
        <w:t>in 2014 from farmed</w:t>
      </w:r>
      <w:r w:rsidR="0037703E" w:rsidRPr="00200122">
        <w:rPr>
          <w:i/>
        </w:rPr>
        <w:t xml:space="preserve"> </w:t>
      </w:r>
      <w:r w:rsidR="0037703E" w:rsidRPr="00200122">
        <w:rPr>
          <w:rStyle w:val="Emphasis"/>
        </w:rPr>
        <w:t>C. quadricarinatus</w:t>
      </w:r>
      <w:r w:rsidR="0037703E" w:rsidRPr="00200122">
        <w:rPr>
          <w:i/>
        </w:rPr>
        <w:t xml:space="preserve"> </w:t>
      </w:r>
      <w:r w:rsidR="0037703E" w:rsidRPr="00200122">
        <w:t xml:space="preserve">in Fujian province, China </w:t>
      </w:r>
      <w:r w:rsidR="00817943">
        <w:fldChar w:fldCharType="begin"/>
      </w:r>
      <w:r w:rsidR="00194AD3">
        <w:instrText xml:space="preserve"> ADDIN EN.CITE &lt;EndNote&gt;&lt;Cite&gt;&lt;Author&gt;Xu&lt;/Author&gt;&lt;Year&gt;2016&lt;/Year&gt;&lt;RecNum&gt;19472&lt;/RecNum&gt;&lt;IDText&gt;19318&lt;/IDText&gt;&lt;DisplayText&gt;(Xu et al. 2016)&lt;/DisplayText&gt;&lt;record&gt;&lt;rec-number&gt;19472&lt;/rec-number&gt;&lt;foreign-keys&gt;&lt;key app="EN" db-id="xfaeaf0wbesxw9epfpx5at0dvzz5rfz52dzs" timestamp="1572218618" guid="10ea408a-9464-4c8e-a00f-807ef2d64872"&gt;19472&lt;/key&gt;&lt;/foreign-keys&gt;&lt;ref-type name="Journal Articles"&gt;17&lt;/ref-type&gt;&lt;contributors&gt;&lt;authors&gt;&lt;author&gt;Xu, L.&lt;/author&gt;&lt;author&gt;Wang, T.&lt;/author&gt;&lt;author&gt;Li, F.&lt;/author&gt;&lt;author&gt;Yang, F.&lt;/author&gt;&lt;/authors&gt;&lt;/contributors&gt;&lt;titles&gt;&lt;title&gt;&lt;style face="normal" font="default" size="100%"&gt;Isolation and preliminary characterization of a new pathogenic iridovirus from redclaw crayfish &lt;/style&gt;&lt;style face="italic" font="default" size="100%"&gt;Cherax quadricarinatus&lt;/style&gt;&lt;/title&gt;&lt;secondary-title&gt;Diseases of Aquatic Organisms&lt;/secondary-title&gt;&lt;/titles&gt;&lt;periodical&gt;&lt;full-title&gt;Diseases of Aquatic Organisms&lt;/full-title&gt;&lt;/periodical&gt;&lt;pages&gt;17-26&lt;/pages&gt;&lt;volume&gt;120&lt;/volume&gt;&lt;number&gt;1&lt;/number&gt;&lt;keywords&gt;&lt;keyword&gt;CQIV&lt;/keyword&gt;&lt;keyword&gt;SHIV&lt;/keyword&gt;&lt;keyword&gt;DIV1&lt;/keyword&gt;&lt;keyword&gt;Prawn&lt;/keyword&gt;&lt;keyword&gt;Molecular Sequence Data&lt;/keyword&gt;&lt;keyword&gt;Phylogeny&lt;/keyword&gt;&lt;keyword&gt;Viral Proteins/genetics/metabolism&lt;/keyword&gt;&lt;/keywords&gt;&lt;dates&gt;&lt;year&gt;2016&lt;/year&gt;&lt;pub-dates&gt;&lt;date&gt;13 September 2017&lt;/date&gt;&lt;/pub-dates&gt;&lt;/dates&gt;&lt;orig-pub&gt;\\ACT001CL04FS07\BIOSECURITYDATA$\E Library\Animal Catalogue\X\Xu et al 2016 EN19318.pdf&lt;/orig-pub&gt;&lt;isbn&gt;0177-5103 (Print) 0177-5103&lt;/isbn&gt;&lt;label&gt;19318&lt;/label&gt;&lt;urls&gt;&lt;/urls&gt;&lt;custom1&gt;LC&lt;/custom1&gt;&lt;electronic-resource-num&gt;doi: 10.3354/dao03007&lt;/electronic-resource-num&gt;&lt;/record&gt;&lt;/Cite&gt;&lt;/EndNote&gt;</w:instrText>
      </w:r>
      <w:r w:rsidR="00817943">
        <w:fldChar w:fldCharType="separate"/>
      </w:r>
      <w:r w:rsidR="00817943">
        <w:rPr>
          <w:noProof/>
        </w:rPr>
        <w:t>(</w:t>
      </w:r>
      <w:hyperlink w:anchor="_ENREF_879" w:tooltip="Xu, 2016 #19472" w:history="1">
        <w:r w:rsidR="005B41FA">
          <w:rPr>
            <w:noProof/>
          </w:rPr>
          <w:t>Xu et al. 2016</w:t>
        </w:r>
      </w:hyperlink>
      <w:r w:rsidR="00817943">
        <w:rPr>
          <w:noProof/>
        </w:rPr>
        <w:t>)</w:t>
      </w:r>
      <w:r w:rsidR="00817943">
        <w:fldChar w:fldCharType="end"/>
      </w:r>
      <w:r w:rsidR="0037703E" w:rsidRPr="00200122">
        <w:t xml:space="preserve">. </w:t>
      </w:r>
      <w:r w:rsidRPr="00200122">
        <w:t>In the same year, DIV1</w:t>
      </w:r>
      <w:r w:rsidR="0037703E" w:rsidRPr="00200122">
        <w:t xml:space="preserve"> was reported</w:t>
      </w:r>
      <w:r w:rsidRPr="00200122">
        <w:t xml:space="preserve"> in</w:t>
      </w:r>
      <w:r w:rsidR="0037703E" w:rsidRPr="00200122">
        <w:t xml:space="preserve"> a prawn farm in Zhejiang province, China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Pr="00200122">
        <w:t>. F</w:t>
      </w:r>
      <w:r w:rsidR="0037703E" w:rsidRPr="00200122">
        <w:t xml:space="preserve">urther PCR surveys in provinces across China showed that </w:t>
      </w:r>
      <w:r w:rsidRPr="00200122">
        <w:t>DIV1 was present in</w:t>
      </w:r>
      <w:r w:rsidR="0037703E" w:rsidRPr="00200122">
        <w:t xml:space="preserve"> surrounding prawn farming areas</w:t>
      </w:r>
      <w:r w:rsidR="00195B19" w:rsidRPr="00200122">
        <w:t xml:space="preserve"> </w:t>
      </w:r>
      <w:r w:rsidR="00817943">
        <w:fldChar w:fldCharType="begin">
          <w:fldData xml:space="preserve">PEVuZE5vdGU+PENpdGU+PEF1dGhvcj5RaXU8L0F1dGhvcj48WWVhcj4yMDE3PC9ZZWFyPjxSZWNO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</w:fldData>
        </w:fldChar>
      </w:r>
      <w:r w:rsidR="00A70204">
        <w:instrText xml:space="preserve"> ADDIN EN.CITE </w:instrText>
      </w:r>
      <w:r w:rsidR="00A70204">
        <w:fldChar w:fldCharType="begin">
          <w:fldData xml:space="preserve">PEVuZE5vdGU+PENpdGU+PEF1dGhvcj5RaXU8L0F1dGhvcj48WWVhcj4yMDE3PC9ZZWFyPjxSZWNO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</w:fldData>
        </w:fldChar>
      </w:r>
      <w:r w:rsidR="00A70204">
        <w:instrText xml:space="preserve"> ADDIN EN.CITE.DATA </w:instrText>
      </w:r>
      <w:r w:rsidR="00A70204">
        <w:fldChar w:fldCharType="end"/>
      </w:r>
      <w:r w:rsidR="00817943">
        <w:fldChar w:fldCharType="separate"/>
      </w:r>
      <w:r w:rsidR="00817943">
        <w:rPr>
          <w:noProof/>
        </w:rPr>
        <w:t>(</w:t>
      </w:r>
      <w:hyperlink w:anchor="_ENREF_116" w:tooltip="Chen, 2019 #19926" w:history="1">
        <w:r w:rsidR="005B41FA">
          <w:rPr>
            <w:noProof/>
          </w:rPr>
          <w:t>Chen et al. 2019a</w:t>
        </w:r>
      </w:hyperlink>
      <w:r w:rsidR="00817943">
        <w:rPr>
          <w:noProof/>
        </w:rPr>
        <w:t xml:space="preserve">; </w:t>
      </w:r>
      <w:hyperlink w:anchor="_ENREF_641" w:tooltip="Qiu, 2017 #19719" w:history="1">
        <w:r w:rsidR="005B41FA">
          <w:rPr>
            <w:noProof/>
          </w:rPr>
          <w:t>Qiu et al. 2017</w:t>
        </w:r>
      </w:hyperlink>
      <w:r w:rsidR="00817943">
        <w:rPr>
          <w:noProof/>
        </w:rPr>
        <w:t xml:space="preserve">; </w:t>
      </w:r>
      <w:hyperlink w:anchor="_ENREF_645" w:tooltip="Qiu, 2019 #19995" w:history="1">
        <w:r w:rsidR="005B41FA">
          <w:rPr>
            <w:noProof/>
          </w:rPr>
          <w:t>Qiu et al. 2019a</w:t>
        </w:r>
      </w:hyperlink>
      <w:r w:rsidR="00817943">
        <w:rPr>
          <w:noProof/>
        </w:rPr>
        <w:t>)</w:t>
      </w:r>
      <w:r w:rsidR="00817943">
        <w:fldChar w:fldCharType="end"/>
      </w:r>
      <w:r w:rsidR="0037703E" w:rsidRPr="00200122">
        <w:t xml:space="preserve">. Results of the epidemiological survey also suggested that the 2014 outbreak in Zhejiang might not have been the first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0037703E" w:rsidRPr="00200122">
        <w:t xml:space="preserve">. </w:t>
      </w:r>
      <w:r w:rsidR="001D396C" w:rsidRPr="00200122">
        <w:t xml:space="preserve">Early in 2020 an outbreak of DIV1 was reported in the prawn farming province of Guangdong in China </w:t>
      </w:r>
      <w:r w:rsidR="00817943">
        <w:fldChar w:fldCharType="begin"/>
      </w:r>
      <w:r w:rsidR="00817943">
        <w:instrText xml:space="preserve"> ADDIN EN.CITE &lt;EndNote&gt;&lt;Cite&gt;&lt;Author&gt;The Fish Site&lt;/Author&gt;&lt;Year&gt;2020&lt;/Year&gt;&lt;RecNum&gt;21160&lt;/RecNum&gt;&lt;IDText&gt;21034&lt;/IDText&gt;&lt;DisplayText&gt;(The Fish Site 2020)&lt;/DisplayText&gt;&lt;record&gt;&lt;rec-number&gt;21160&lt;/rec-number&gt;&lt;foreign-keys&gt;&lt;key app="EN" db-id="xfaeaf0wbesxw9epfpx5at0dvzz5rfz52dzs" timestamp="1586904559" guid="dfc31b5d-7f83-4f5f-bce2-4ca10de4d342"&gt;21160&lt;/key&gt;&lt;/foreign-keys&gt;&lt;ref-type name="Electronic Publication"&gt;44&lt;/ref-type&gt;&lt;contributors&gt;&lt;authors&gt;&lt;author&gt;The Fish Site,&lt;/author&gt;&lt;/authors&gt;&lt;/contributors&gt;&lt;titles&gt;&lt;title&gt;Guangdong rocked by decapod virus outbreak&lt;/title&gt;&lt;secondary-title&gt;The Fish Site&lt;/secondary-title&gt;&lt;/titles&gt;&lt;keywords&gt;&lt;keyword&gt;DIV1&lt;/keyword&gt;&lt;keyword&gt;SHIV&lt;/keyword&gt;&lt;keyword&gt;CQIV&lt;/keyword&gt;&lt;/keywords&gt;&lt;dates&gt;&lt;year&gt;2020&lt;/year&gt;&lt;pub-dates&gt;&lt;date&gt;14 April 2020&lt;/date&gt;&lt;/pub-dates&gt;&lt;/dates&gt;&lt;pub-location&gt;Sheffield, England&lt;/pub-location&gt;&lt;publisher&gt;5m Publishing&lt;/publisher&gt;&lt;orig-pub&gt;&amp;quot;J:\E Library\Animal Catalogue\T\The Fish Site 2020 EN21034.pdf&amp;quot;&lt;/orig-pub&gt;&lt;label&gt;21034&lt;/label&gt;&lt;urls&gt;&lt;/urls&gt;&lt;custom1&gt;Prawn_YGC&lt;/custom1&gt;&lt;electronic-resource-num&gt;https://thefishsite.com/articles/guangdong-rocked-by-decapod-virus-outbreak&lt;/electronic-resource-num&gt;&lt;/record&gt;&lt;/Cite&gt;&lt;/EndNote&gt;</w:instrText>
      </w:r>
      <w:r w:rsidR="00817943">
        <w:fldChar w:fldCharType="separate"/>
      </w:r>
      <w:r w:rsidR="00817943">
        <w:rPr>
          <w:noProof/>
        </w:rPr>
        <w:t>(</w:t>
      </w:r>
      <w:hyperlink w:anchor="_ENREF_781" w:tooltip="The Fish Site, 2020 #21160" w:history="1">
        <w:r w:rsidR="005B41FA">
          <w:rPr>
            <w:noProof/>
          </w:rPr>
          <w:t>The Fish Site 2020</w:t>
        </w:r>
      </w:hyperlink>
      <w:r w:rsidR="00817943">
        <w:rPr>
          <w:noProof/>
        </w:rPr>
        <w:t>)</w:t>
      </w:r>
      <w:r w:rsidR="00817943">
        <w:fldChar w:fldCharType="end"/>
      </w:r>
      <w:r w:rsidR="001D396C" w:rsidRPr="00200122">
        <w:t xml:space="preserve">. </w:t>
      </w:r>
      <w:r w:rsidR="0037703E" w:rsidRPr="00200122">
        <w:t xml:space="preserve">DIV1 has been detected </w:t>
      </w:r>
      <w:r w:rsidR="000B2C4D" w:rsidRPr="00200122">
        <w:t xml:space="preserve">by PCR </w:t>
      </w:r>
      <w:r w:rsidR="0037703E" w:rsidRPr="00200122">
        <w:t xml:space="preserve">in </w:t>
      </w:r>
      <w:r w:rsidR="004F476A" w:rsidRPr="00200122">
        <w:t xml:space="preserve">grossly normal </w:t>
      </w:r>
      <w:r w:rsidR="004F476A" w:rsidRPr="00200122">
        <w:rPr>
          <w:i/>
        </w:rPr>
        <w:t>P. monodon</w:t>
      </w:r>
      <w:r w:rsidR="0037703E" w:rsidRPr="00200122">
        <w:t xml:space="preserve"> caught from the Indian Ocean </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0037703E" w:rsidRPr="00200122">
        <w:t>.</w:t>
      </w:r>
      <w:r w:rsidR="004F476A" w:rsidRPr="00200122">
        <w:t xml:space="preserve"> </w:t>
      </w:r>
      <w:r w:rsidR="009C57D2" w:rsidRPr="00200122">
        <w:t xml:space="preserve">Recently, </w:t>
      </w:r>
      <w:r w:rsidR="00655D8F" w:rsidRPr="00200122">
        <w:t>infection with</w:t>
      </w:r>
      <w:r w:rsidR="009C57D2" w:rsidRPr="00200122">
        <w:t xml:space="preserve"> DIV1 in farmed </w:t>
      </w:r>
      <w:r w:rsidR="009C57D2" w:rsidRPr="00200122">
        <w:rPr>
          <w:rStyle w:val="Emphasis"/>
        </w:rPr>
        <w:t>C. quadricarinatus</w:t>
      </w:r>
      <w:r w:rsidR="009C57D2" w:rsidRPr="00200122">
        <w:rPr>
          <w:iCs/>
        </w:rPr>
        <w:t xml:space="preserve">, </w:t>
      </w:r>
      <w:r w:rsidR="009C57D2" w:rsidRPr="00200122">
        <w:rPr>
          <w:rStyle w:val="Emphasis"/>
        </w:rPr>
        <w:t>P. vannamei</w:t>
      </w:r>
      <w:r w:rsidR="009C57D2" w:rsidRPr="00200122">
        <w:rPr>
          <w:iCs/>
        </w:rPr>
        <w:t xml:space="preserve"> and </w:t>
      </w:r>
      <w:r w:rsidR="009C57D2" w:rsidRPr="00200122">
        <w:rPr>
          <w:rStyle w:val="Emphasis"/>
        </w:rPr>
        <w:t>P. monodon</w:t>
      </w:r>
      <w:r w:rsidR="009C57D2" w:rsidRPr="00200122">
        <w:rPr>
          <w:iCs/>
        </w:rPr>
        <w:t xml:space="preserve"> </w:t>
      </w:r>
      <w:r w:rsidR="009C57D2" w:rsidRPr="00200122">
        <w:t>was reported in Taiwan</w:t>
      </w:r>
      <w:r w:rsidR="007B7EFB" w:rsidRPr="00200122">
        <w:t xml:space="preserve"> </w:t>
      </w:r>
      <w:r w:rsidR="00817943">
        <w:fldChar w:fldCharType="begin">
          <w:fldData xml:space="preserve">PEVuZE5vdGU+PENpdGU+PEF1dGhvcj5DaHVuZzwvQXV0aG9yPjxZZWFyPjIwMjA8L1llYXI+PFJl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</w:fldData>
        </w:fldChar>
      </w:r>
      <w:r w:rsidR="00817943">
        <w:instrText xml:space="preserve"> ADDIN EN.CITE </w:instrText>
      </w:r>
      <w:r w:rsidR="00817943">
        <w:fldChar w:fldCharType="begin">
          <w:fldData xml:space="preserve">PEVuZE5vdGU+PENpdGU+PEF1dGhvcj5DaHVuZzwvQXV0aG9yPjxZZWFyPjIwMjA8L1llYXI+PFJl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18" w:tooltip="Cheng, 2020 #21589" w:history="1">
        <w:r w:rsidR="005B41FA">
          <w:rPr>
            <w:noProof/>
          </w:rPr>
          <w:t>Cheng 2020</w:t>
        </w:r>
      </w:hyperlink>
      <w:r w:rsidR="00817943">
        <w:rPr>
          <w:noProof/>
        </w:rPr>
        <w:t xml:space="preserve">; </w:t>
      </w:r>
      <w:hyperlink w:anchor="_ENREF_128" w:tooltip="Chung, 2020 #21541" w:history="1">
        <w:r w:rsidR="005B41FA">
          <w:rPr>
            <w:noProof/>
          </w:rPr>
          <w:t>Chung 2020</w:t>
        </w:r>
      </w:hyperlink>
      <w:r w:rsidR="00817943">
        <w:rPr>
          <w:noProof/>
        </w:rPr>
        <w:t xml:space="preserve">; </w:t>
      </w:r>
      <w:hyperlink w:anchor="_ENREF_586" w:tooltip="OIE, 2020 #21607" w:history="1">
        <w:r w:rsidR="005B41FA">
          <w:rPr>
            <w:noProof/>
          </w:rPr>
          <w:t>OIE 2020a</w:t>
        </w:r>
      </w:hyperlink>
      <w:r w:rsidR="00817943">
        <w:rPr>
          <w:noProof/>
        </w:rPr>
        <w:t xml:space="preserve">; </w:t>
      </w:r>
      <w:hyperlink w:anchor="_ENREF_752" w:tooltip="Su-min, 2020 #21580" w:history="1">
        <w:r w:rsidR="005B41FA">
          <w:rPr>
            <w:noProof/>
          </w:rPr>
          <w:t>Su-min, Shen &amp; Yi-ching 2020</w:t>
        </w:r>
      </w:hyperlink>
      <w:r w:rsidR="00817943">
        <w:rPr>
          <w:noProof/>
        </w:rPr>
        <w:t>)</w:t>
      </w:r>
      <w:r w:rsidR="00817943">
        <w:fldChar w:fldCharType="end"/>
      </w:r>
      <w:r w:rsidR="007B7EFB" w:rsidRPr="00200122">
        <w:t>.</w:t>
      </w:r>
    </w:p>
    <w:bookmarkEnd w:id="263"/>
    <w:p w14:paraId="4692D0FA" w14:textId="77777777" w:rsidR="0037703E" w:rsidRPr="00200122" w:rsidRDefault="0037703E" w:rsidP="0037703E">
      <w:pPr>
        <w:pStyle w:val="Heading5"/>
      </w:pPr>
      <w:r w:rsidRPr="00200122">
        <w:t>Prevalence</w:t>
      </w:r>
    </w:p>
    <w:p w14:paraId="0967D187" w14:textId="27C9B2AF" w:rsidR="0037703E" w:rsidRPr="00200122" w:rsidRDefault="0037703E" w:rsidP="0037703E">
      <w:r w:rsidRPr="00200122">
        <w:t xml:space="preserve">Surveys from farmed stocks in provinces of China have reported a prevalence of infections ranging from 0–25% </w:t>
      </w:r>
      <w:r w:rsidR="0081794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w:t>
      </w:r>
      <w:r w:rsidR="00817943">
        <w:fldChar w:fldCharType="end"/>
      </w:r>
      <w:r w:rsidRPr="00200122">
        <w:t>. In China during 2014–2016</w:t>
      </w:r>
      <w:r w:rsidR="00905661" w:rsidRPr="00200122">
        <w:t>,</w:t>
      </w:r>
      <w:r w:rsidRPr="00200122">
        <w:t xml:space="preserve"> 625 farmed prawns were collected from ponds distributed in </w:t>
      </w:r>
      <w:r w:rsidR="00905661" w:rsidRPr="00200122">
        <w:t xml:space="preserve">7 </w:t>
      </w:r>
      <w:r w:rsidRPr="00200122">
        <w:t xml:space="preserve">provinces. </w:t>
      </w:r>
      <w:r w:rsidR="00905661" w:rsidRPr="00200122">
        <w:t>N</w:t>
      </w:r>
      <w:r w:rsidRPr="00200122">
        <w:t xml:space="preserve">ested PCR showed that 15.8% (99/625) of those samples were </w:t>
      </w:r>
      <w:r w:rsidR="00A47C5D" w:rsidRPr="00200122">
        <w:t>D</w:t>
      </w:r>
      <w:r w:rsidRPr="00200122">
        <w:t>IV</w:t>
      </w:r>
      <w:r w:rsidR="00A47C5D" w:rsidRPr="00200122">
        <w:t>1</w:t>
      </w:r>
      <w:r w:rsidRPr="00200122">
        <w:t xml:space="preserve">-positive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Pr="00200122">
        <w:t xml:space="preserve">. </w:t>
      </w:r>
      <w:r w:rsidR="00A47C5D" w:rsidRPr="00200122">
        <w:t>D</w:t>
      </w:r>
      <w:r w:rsidRPr="00200122">
        <w:t>IV</w:t>
      </w:r>
      <w:r w:rsidR="00A47C5D" w:rsidRPr="00200122">
        <w:t>1</w:t>
      </w:r>
      <w:r w:rsidRPr="00200122">
        <w:t xml:space="preserve">-positive PCR results </w:t>
      </w:r>
      <w:r w:rsidR="00905661" w:rsidRPr="00200122">
        <w:t>per</w:t>
      </w:r>
      <w:r w:rsidRPr="00200122">
        <w:t xml:space="preserve"> species were 15.5% (89/575) in </w:t>
      </w:r>
      <w:r w:rsidRPr="00200122">
        <w:rPr>
          <w:rStyle w:val="Emphasis"/>
        </w:rPr>
        <w:t>P. vannamei</w:t>
      </w:r>
      <w:r w:rsidRPr="00200122">
        <w:t xml:space="preserve">, 15.2% (5/33) in </w:t>
      </w:r>
      <w:r w:rsidRPr="00200122">
        <w:rPr>
          <w:rStyle w:val="Emphasis"/>
        </w:rPr>
        <w:t>P. chinensis</w:t>
      </w:r>
      <w:r w:rsidRPr="00200122">
        <w:t xml:space="preserve">, 50% (5/10) in </w:t>
      </w:r>
      <w:r w:rsidRPr="00200122">
        <w:rPr>
          <w:rStyle w:val="Emphasis"/>
        </w:rPr>
        <w:t>M. rosenbergii</w:t>
      </w:r>
      <w:r w:rsidRPr="00200122">
        <w:rPr>
          <w:i/>
        </w:rPr>
        <w:t xml:space="preserve"> </w:t>
      </w:r>
      <w:r w:rsidRPr="00200122">
        <w:t xml:space="preserve">and 0% (0/7) in </w:t>
      </w:r>
      <w:r w:rsidRPr="00200122">
        <w:rPr>
          <w:rStyle w:val="Emphasis"/>
        </w:rPr>
        <w:t>P. japonicus</w:t>
      </w:r>
      <w:r w:rsidRPr="00200122">
        <w:t xml:space="preserve">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Pr="00200122">
        <w:t xml:space="preserve">. A later survey of 323 samples collected from </w:t>
      </w:r>
      <w:r w:rsidRPr="00200122">
        <w:rPr>
          <w:rStyle w:val="Emphasis"/>
        </w:rPr>
        <w:t>P. vannamei</w:t>
      </w:r>
      <w:r w:rsidRPr="00200122">
        <w:t xml:space="preserve"> ponds in Taizhou, Zhejiang provinces in China found 25.7% (83/323) were positive for </w:t>
      </w:r>
      <w:r w:rsidR="00A47C5D" w:rsidRPr="00200122">
        <w:t>D</w:t>
      </w:r>
      <w:r w:rsidRPr="00200122">
        <w:t>IV</w:t>
      </w:r>
      <w:r w:rsidR="00A47C5D" w:rsidRPr="00200122">
        <w:t>1</w:t>
      </w:r>
      <w:r w:rsidRPr="00200122">
        <w:t xml:space="preserve"> </w:t>
      </w:r>
      <w:r w:rsidR="00A47C5D" w:rsidRPr="00200122">
        <w:t>by qPCR</w:t>
      </w:r>
      <w:r w:rsidRPr="00200122">
        <w:t xml:space="preserve"> </w:t>
      </w:r>
      <w:r w:rsidR="00817943">
        <w:fldChar w:fldCharType="begin"/>
      </w:r>
      <w:r w:rsidR="00194AD3">
        <w:instrText xml:space="preserve"> ADDIN EN.CITE &lt;EndNote&gt;&lt;Cite&gt;&lt;Author&gt;Qiu&lt;/Author&gt;&lt;Year&gt;2018&lt;/Year&gt;&lt;RecNum&gt;19857&lt;/RecNum&gt;&lt;IDText&gt;19484&lt;/IDText&gt;&lt;DisplayText&gt;(Qiu et al. 2018a)&lt;/DisplayText&gt;&lt;record&gt;&lt;rec-number&gt;19857&lt;/rec-number&gt;&lt;foreign-keys&gt;&lt;key app="EN" db-id="xfaeaf0wbesxw9epfpx5at0dvzz5rfz52dzs" timestamp="1572218670" guid="30129eb4-52ff-417c-980b-d6b401bb1af9"&gt;19857&lt;/key&gt;&lt;/foreign-keys&gt;&lt;ref-type name="Journal Articles"&gt;17&lt;/ref-type&gt;&lt;contributors&gt;&lt;authors&gt;&lt;author&gt;Qiu, L.&lt;/author&gt;&lt;author&gt;Chen, M-M&lt;/author&gt;&lt;author&gt;Wan, X-Y&lt;/author&gt;&lt;author&gt;Zhang, Q-L&lt;/author&gt;&lt;author&gt;Li, C.&lt;/author&gt;&lt;author&gt;Dong, X.&lt;/author&gt;&lt;author&gt;Yang, B.&lt;/author&gt;&lt;author&gt;Huang, J.&lt;/author&gt;&lt;/authors&gt;&lt;/contributors&gt;&lt;titles&gt;&lt;title&gt;Detection and quantification of shrimp hemocyte iridescent virus by TaqMan probe based real-time PCR&lt;/title&gt;&lt;secondary-title&gt;Journal of Invertebrate Pathology&lt;/secondary-title&gt;&lt;/titles&gt;&lt;periodical&gt;&lt;full-title&gt;Journal of Invertebrate Pathology&lt;/full-title&gt;&lt;/periodical&gt;&lt;pages&gt;95-1001&lt;/pages&gt;&lt;volume&gt;154&lt;/volume&gt;&lt;keywords&gt;&lt;keyword&gt;SHIV&lt;/keyword&gt;&lt;keyword&gt;DIV1&lt;/keyword&gt;&lt;keyword&gt;Quantitative real time PCR (qPCR)&lt;/keyword&gt;&lt;keyword&gt;Viralload&lt;/keyword&gt;&lt;keyword&gt;Hemolymph&lt;/keyword&gt;&lt;/keywords&gt;&lt;dates&gt;&lt;year&gt;2018&lt;/year&gt;&lt;pub-dates&gt;&lt;date&gt;23 April 2018&lt;/date&gt;&lt;/pub-dates&gt;&lt;/dates&gt;&lt;orig-pub&gt;\\ACT001CL04FS07\BIOSECURITYDATA$\E Library\Animal Catalogue\Q\Qiu et al 2018 EN19484.pdf&lt;/orig-pub&gt;&lt;isbn&gt;0022-2011&lt;/isbn&gt;&lt;label&gt;19484&lt;/label&gt;&lt;urls&gt;&lt;/urls&gt;&lt;custom1&gt;Prawn_YGC&lt;/custom1&gt;&lt;electronic-resource-num&gt;https://doi.org/10.1016/j.jip.2018.04.005&lt;/electronic-resource-num&gt;&lt;/record&gt;&lt;/Cite&gt;&lt;/EndNote&gt;</w:instrText>
      </w:r>
      <w:r w:rsidR="00817943">
        <w:fldChar w:fldCharType="separate"/>
      </w:r>
      <w:r w:rsidR="00817943">
        <w:rPr>
          <w:noProof/>
        </w:rPr>
        <w:t>(</w:t>
      </w:r>
      <w:hyperlink w:anchor="_ENREF_642" w:tooltip="Qiu, 2018 #19857" w:history="1">
        <w:r w:rsidR="005B41FA">
          <w:rPr>
            <w:noProof/>
          </w:rPr>
          <w:t>Qiu et al. 2018a</w:t>
        </w:r>
      </w:hyperlink>
      <w:r w:rsidR="00817943">
        <w:rPr>
          <w:noProof/>
        </w:rPr>
        <w:t>)</w:t>
      </w:r>
      <w:r w:rsidR="00817943">
        <w:fldChar w:fldCharType="end"/>
      </w:r>
      <w:r w:rsidRPr="00200122">
        <w:t>.</w:t>
      </w:r>
    </w:p>
    <w:p w14:paraId="6EDDDF30" w14:textId="7A86185B" w:rsidR="0037703E" w:rsidRPr="00200122" w:rsidRDefault="0037703E" w:rsidP="0037703E">
      <w:pPr>
        <w:rPr>
          <w:b/>
        </w:rPr>
      </w:pPr>
      <w:r w:rsidRPr="00200122">
        <w:t xml:space="preserve">There is only one report of DIV1 in the wild where it was detected </w:t>
      </w:r>
      <w:r w:rsidR="00A47C5D" w:rsidRPr="00200122">
        <w:t xml:space="preserve">by nested PCR </w:t>
      </w:r>
      <w:r w:rsidRPr="00200122">
        <w:t>in about 19% (5/26) of wild</w:t>
      </w:r>
      <w:r w:rsidR="004F476A" w:rsidRPr="00200122">
        <w:t xml:space="preserve">, grossly normal </w:t>
      </w:r>
      <w:r w:rsidRPr="00200122">
        <w:rPr>
          <w:i/>
        </w:rPr>
        <w:t>P. monodon</w:t>
      </w:r>
      <w:r w:rsidRPr="00200122">
        <w:t xml:space="preserve"> broodstock caught from the Indian Ocean </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Pr="00200122">
        <w:t>.</w:t>
      </w:r>
    </w:p>
    <w:p w14:paraId="50C828A7" w14:textId="77777777" w:rsidR="0037703E" w:rsidRPr="00200122" w:rsidRDefault="0037703E" w:rsidP="0037703E">
      <w:pPr>
        <w:pStyle w:val="Heading5"/>
      </w:pPr>
      <w:r w:rsidRPr="00200122">
        <w:t>Mortalities</w:t>
      </w:r>
    </w:p>
    <w:p w14:paraId="29CC5E05" w14:textId="7BA230CF" w:rsidR="0037703E" w:rsidRPr="00200122" w:rsidRDefault="0037703E" w:rsidP="0037703E">
      <w:r w:rsidRPr="00200122">
        <w:t xml:space="preserve">Mortalities of over 80% in farmed prawns and crayfish have been reported in China due to DIV1 </w:t>
      </w:r>
      <w:r w:rsidR="00817943">
        <w:fldChar w:fldCharType="begin">
          <w:fldData xml:space="preserve">PEVuZE5vdGU+PENpdGU+PEF1dGhvcj5RaXU8L0F1dGhvcj48WWVhcj4yMDE3PC9ZZWFyPjxSZWNO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==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ZXQgYWwuIDIwMTc7IFFpdSBldCBhbC4gMjAxOWE7IFh1IGV0IGFsLiAyMDE2KTwvRGlzcGxheVRl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==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5" w:tooltip="Qiu, 2019 #19995" w:history="1">
        <w:r w:rsidR="005B41FA">
          <w:rPr>
            <w:noProof/>
          </w:rPr>
          <w:t>Qiu et al. 2019a</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Pr="00200122">
        <w:t xml:space="preserve">. It </w:t>
      </w:r>
      <w:r w:rsidR="00A47C5D" w:rsidRPr="00200122">
        <w:t>has been reported</w:t>
      </w:r>
      <w:r w:rsidRPr="00200122">
        <w:t xml:space="preserve"> that mortalities due to DIV1 </w:t>
      </w:r>
      <w:r w:rsidR="00A47C5D" w:rsidRPr="00200122">
        <w:t>are usually</w:t>
      </w:r>
      <w:r w:rsidRPr="00200122">
        <w:t xml:space="preserve"> associated with bad water quality and environmental conditions</w:t>
      </w:r>
      <w:r w:rsidR="009F5C2A" w:rsidRPr="00200122">
        <w:t xml:space="preserve"> </w:t>
      </w:r>
      <w:r w:rsidR="00817943">
        <w:fldChar w:fldCharType="begin">
          <w:fldData xml:space="preserve">PEVuZE5vdGU+PENpdGU+PEF1dGhvcj5XcmlnaHQ8L0F1dGhvcj48WWVhcj4yMDE5PC9ZZWFyPjxS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</w:fldData>
        </w:fldChar>
      </w:r>
      <w:r w:rsidR="00817943">
        <w:instrText xml:space="preserve"> ADDIN EN.CITE </w:instrText>
      </w:r>
      <w:r w:rsidR="00817943">
        <w:fldChar w:fldCharType="begin">
          <w:fldData xml:space="preserve">PEVuZE5vdGU+PENpdGU+PEF1dGhvcj5XcmlnaHQ8L0F1dGhvcj48WWVhcj4yMDE5PC9ZZWFyPjxS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</w:fldData>
        </w:fldChar>
      </w:r>
      <w:r w:rsidR="00817943">
        <w:instrText xml:space="preserve"> ADDIN EN.CITE.DATA </w:instrText>
      </w:r>
      <w:r w:rsidR="00817943">
        <w:fldChar w:fldCharType="end"/>
      </w:r>
      <w:r w:rsidR="00817943">
        <w:fldChar w:fldCharType="separate"/>
      </w:r>
      <w:r w:rsidR="00817943">
        <w:rPr>
          <w:noProof/>
        </w:rPr>
        <w:t>(</w:t>
      </w:r>
      <w:hyperlink w:anchor="_ENREF_791" w:tooltip="Tran, 2018 #20999" w:history="1">
        <w:r w:rsidR="005B41FA">
          <w:rPr>
            <w:noProof/>
          </w:rPr>
          <w:t>Tran 2018</w:t>
        </w:r>
      </w:hyperlink>
      <w:r w:rsidR="00817943">
        <w:rPr>
          <w:noProof/>
        </w:rPr>
        <w:t xml:space="preserve">; </w:t>
      </w:r>
      <w:hyperlink w:anchor="_ENREF_875" w:tooltip="Wright, 2019 #20993" w:history="1">
        <w:r w:rsidR="005B41FA">
          <w:rPr>
            <w:noProof/>
          </w:rPr>
          <w:t>Wright 2019</w:t>
        </w:r>
      </w:hyperlink>
      <w:r w:rsidR="00817943">
        <w:rPr>
          <w:noProof/>
        </w:rPr>
        <w:t>)</w:t>
      </w:r>
      <w:r w:rsidR="00817943">
        <w:fldChar w:fldCharType="end"/>
      </w:r>
      <w:r w:rsidRPr="00200122">
        <w:t>.</w:t>
      </w:r>
      <w:r w:rsidR="00A47C5D" w:rsidRPr="00200122">
        <w:t xml:space="preserve"> For example, it has been suggested that a recent outbreak of DIV1 in China was due to over</w:t>
      </w:r>
      <w:r w:rsidR="002C6BBD" w:rsidRPr="00200122">
        <w:t xml:space="preserve"> </w:t>
      </w:r>
      <w:r w:rsidR="00A47C5D" w:rsidRPr="00200122">
        <w:t xml:space="preserve">wintered, pond-reared broodstock which had contracted DIV1 and passed it through to the first crop </w:t>
      </w:r>
      <w:r w:rsidR="00817943">
        <w:fldChar w:fldCharType="begin"/>
      </w:r>
      <w:r w:rsidR="00817943">
        <w:instrText xml:space="preserve"> ADDIN EN.CITE &lt;EndNote&gt;&lt;Cite&gt;&lt;Author&gt;Harkell&lt;/Author&gt;&lt;Year&gt;2020&lt;/Year&gt;&lt;RecNum&gt;21262&lt;/RecNum&gt;&lt;IDText&gt;20788&lt;/IDText&gt;&lt;DisplayText&gt;(Harkell 2020b)&lt;/DisplayText&gt;&lt;record&gt;&lt;rec-number&gt;21262&lt;/rec-number&gt;&lt;foreign-keys&gt;&lt;key app="EN" db-id="xfaeaf0wbesxw9epfpx5at0dvzz5rfz52dzs" timestamp="1588113159" guid="e609da1a-8ce3-4b2e-b692-2e75f4abb0e0"&gt;21262&lt;/key&gt;&lt;/foreign-keys&gt;&lt;ref-type name="Web Page/Online Document"&gt;12&lt;/ref-type&gt;&lt;contributors&gt;&lt;authors&gt;&lt;author&gt;Harkell, L.&lt;/author&gt;&lt;/authors&gt;&lt;/contributors&gt;&lt;titles&gt;&lt;title&gt;Shrimp disease outbreak in China ‘not a threat’ to global industry&lt;/title&gt;&lt;secondary-title&gt;Under Current News&lt;/secondary-title&gt;&lt;/titles&gt;&lt;dates&gt;&lt;year&gt;2020&lt;/year&gt;&lt;pub-dates&gt;&lt;date&gt;29 April 2020&lt;/date&gt;&lt;/pub-dates&gt;&lt;/dates&gt;&lt;pub-location&gt;London, United Kingdom&lt;/pub-location&gt;&lt;publisher&gt;Under Current News&lt;/publisher&gt;&lt;orig-pub&gt;&amp;quot;J:\E Library\Animal Catalogue\H\Harkell 2020 EN20788.pdf&amp;quot;&lt;/orig-pub&gt;&lt;label&gt;20788&lt;/label&gt;&lt;urls&gt;&lt;/urls&gt;&lt;electronic-resource-num&gt;https://www.undercurrentnews.com/2020/04/17/shrimp-disease-outbreak-in-china-not-a-threat-to-global-industry/&lt;/electronic-resource-num&gt;&lt;/record&gt;&lt;/Cite&gt;&lt;/EndNote&gt;</w:instrText>
      </w:r>
      <w:r w:rsidR="00817943">
        <w:fldChar w:fldCharType="separate"/>
      </w:r>
      <w:r w:rsidR="00817943">
        <w:rPr>
          <w:noProof/>
        </w:rPr>
        <w:t>(</w:t>
      </w:r>
      <w:hyperlink w:anchor="_ENREF_306" w:tooltip="Harkell, 2020 #21262" w:history="1">
        <w:r w:rsidR="005B41FA">
          <w:rPr>
            <w:noProof/>
          </w:rPr>
          <w:t>Harkell 2020b</w:t>
        </w:r>
      </w:hyperlink>
      <w:r w:rsidR="00817943">
        <w:rPr>
          <w:noProof/>
        </w:rPr>
        <w:t>)</w:t>
      </w:r>
      <w:r w:rsidR="00817943">
        <w:fldChar w:fldCharType="end"/>
      </w:r>
      <w:r w:rsidR="00A47C5D" w:rsidRPr="00200122">
        <w:t>.</w:t>
      </w:r>
      <w:r w:rsidR="00DE09F2" w:rsidRPr="00200122">
        <w:t xml:space="preserve"> </w:t>
      </w:r>
      <w:r w:rsidR="00306BA0" w:rsidRPr="00200122">
        <w:t>Taiwan reported mortality rates of 20% in</w:t>
      </w:r>
      <w:r w:rsidR="00674522" w:rsidRPr="00200122">
        <w:t xml:space="preserve"> a</w:t>
      </w:r>
      <w:r w:rsidR="00306BA0" w:rsidRPr="00200122">
        <w:t xml:space="preserve"> </w:t>
      </w:r>
      <w:r w:rsidR="00306BA0" w:rsidRPr="00200122">
        <w:rPr>
          <w:rStyle w:val="Emphasis"/>
        </w:rPr>
        <w:t>P. monodon</w:t>
      </w:r>
      <w:r w:rsidR="00306BA0" w:rsidRPr="00200122">
        <w:t xml:space="preserve"> </w:t>
      </w:r>
      <w:r w:rsidR="00BB2049" w:rsidRPr="00200122">
        <w:t xml:space="preserve">farm, </w:t>
      </w:r>
      <w:r w:rsidR="00306BA0" w:rsidRPr="00200122">
        <w:t xml:space="preserve">and </w:t>
      </w:r>
      <w:r w:rsidR="00674522" w:rsidRPr="00200122">
        <w:t xml:space="preserve">0%, </w:t>
      </w:r>
      <w:r w:rsidR="00306BA0" w:rsidRPr="00200122">
        <w:t>20% and 90%</w:t>
      </w:r>
      <w:r w:rsidR="00CC2C58" w:rsidRPr="00200122">
        <w:t xml:space="preserve"> in</w:t>
      </w:r>
      <w:r w:rsidR="00306BA0" w:rsidRPr="00200122">
        <w:t xml:space="preserve"> </w:t>
      </w:r>
      <w:r w:rsidR="00674522" w:rsidRPr="00200122">
        <w:t>three</w:t>
      </w:r>
      <w:r w:rsidR="00306BA0" w:rsidRPr="00200122">
        <w:t xml:space="preserve"> DIV1 infected </w:t>
      </w:r>
      <w:r w:rsidR="00306BA0" w:rsidRPr="00200122">
        <w:rPr>
          <w:rStyle w:val="Emphasis"/>
        </w:rPr>
        <w:t>P. vannamei</w:t>
      </w:r>
      <w:r w:rsidR="00306BA0" w:rsidRPr="00200122">
        <w:t xml:space="preserve"> farms </w:t>
      </w:r>
      <w:r w:rsidR="00817943">
        <w:fldChar w:fldCharType="begin"/>
      </w:r>
      <w:r w:rsidR="00817943">
        <w:instrText xml:space="preserve"> ADDIN EN.CITE &lt;EndNote&gt;&lt;Cite&gt;&lt;Author&gt;OIE&lt;/Author&gt;&lt;Year&gt;2020&lt;/Year&gt;&lt;RecNum&gt;21607&lt;/RecNum&gt;&lt;IDText&gt;20796&lt;/IDText&gt;&lt;DisplayText&gt;(OIE 2020a)&lt;/DisplayText&gt;&lt;record&gt;&lt;rec-number&gt;21607&lt;/rec-number&gt;&lt;foreign-keys&gt;&lt;key app="EN" db-id="xfaeaf0wbesxw9epfpx5at0dvzz5rfz52dzs" timestamp="1594338917" guid="df470c80-5a35-4ccb-83ea-5f151ca2c227"&gt;21607&lt;/key&gt;&lt;/foreign-keys&gt;&lt;ref-type name="Web Page/Online Document"&gt;12&lt;/ref-type&gt;&lt;contributors&gt;&lt;authors&gt;&lt;author&gt;OIE,&lt;/author&gt;&lt;/authors&gt;&lt;/contributors&gt;&lt;titles&gt;&lt;title&gt;Decapod iridescent virus 1 (DIV1) infection, Chinese Taipei&lt;/title&gt;&lt;secondary-title&gt;WAHIS Interface: Animal Health Information&lt;/secondary-title&gt;&lt;/titles&gt;&lt;dates&gt;&lt;year&gt;2020&lt;/year&gt;&lt;pub-dates&gt;&lt;date&gt;10 July 2020&lt;/date&gt;&lt;/pub-dates&gt;&lt;/dates&gt;&lt;pub-location&gt;Paris&lt;/pub-location&gt;&lt;publisher&gt;World Organisation for Animal Health&lt;/publisher&gt;&lt;orig-pub&gt;&amp;quot;J:\E Library\Animal Catalogue\O\OIE 2020 EN20796.pdf&amp;quot; &lt;/orig-pub&gt;&lt;label&gt;20796&lt;/label&gt;&lt;urls&gt;&lt;pdf-urls&gt;&lt;url&gt;file://J:\E Library\Animal Catalogue\O\OIE 2020 EN20796.pdf&lt;/url&gt;&lt;/pdf-urls&gt;&lt;/urls&gt;&lt;custom1&gt;prawns_KG&lt;/custom1&gt;&lt;electronic-resource-num&gt;https://www.oie.int/wahis_2/public/wahid.php/Reviewreport/Review?page_refer=MapFullEventReport&amp;amp;reportid=34902&amp;amp;newlang=en&lt;/electronic-resource-num&gt;&lt;/record&gt;&lt;/Cite&gt;&lt;/EndNote&gt;</w:instrText>
      </w:r>
      <w:r w:rsidR="00817943">
        <w:fldChar w:fldCharType="separate"/>
      </w:r>
      <w:r w:rsidR="00817943">
        <w:rPr>
          <w:noProof/>
        </w:rPr>
        <w:t>(</w:t>
      </w:r>
      <w:hyperlink w:anchor="_ENREF_586" w:tooltip="OIE, 2020 #21607" w:history="1">
        <w:r w:rsidR="005B41FA">
          <w:rPr>
            <w:noProof/>
          </w:rPr>
          <w:t>OIE 2020a</w:t>
        </w:r>
      </w:hyperlink>
      <w:r w:rsidR="00817943">
        <w:rPr>
          <w:noProof/>
        </w:rPr>
        <w:t>)</w:t>
      </w:r>
      <w:r w:rsidR="00817943">
        <w:fldChar w:fldCharType="end"/>
      </w:r>
      <w:r w:rsidR="00306BA0" w:rsidRPr="00200122">
        <w:t>.</w:t>
      </w:r>
    </w:p>
    <w:p w14:paraId="203FA702" w14:textId="77777777" w:rsidR="0037703E" w:rsidRPr="00200122" w:rsidRDefault="0037703E" w:rsidP="0037703E">
      <w:pPr>
        <w:pStyle w:val="Heading5"/>
      </w:pPr>
      <w:r w:rsidRPr="00200122">
        <w:t>Transmission</w:t>
      </w:r>
    </w:p>
    <w:p w14:paraId="5C4F1011" w14:textId="1C0D4D93" w:rsidR="00F114D2" w:rsidRPr="00200122" w:rsidRDefault="0037703E" w:rsidP="00F114D2">
      <w:r w:rsidRPr="00200122">
        <w:t xml:space="preserve">The natural mode of transmission of DIV1 is unknown. However, experimentally, oral transmission of </w:t>
      </w:r>
      <w:r w:rsidR="00533CAF" w:rsidRPr="00200122">
        <w:t>D</w:t>
      </w:r>
      <w:r w:rsidRPr="00200122">
        <w:t>IV</w:t>
      </w:r>
      <w:r w:rsidR="00533CAF" w:rsidRPr="00200122">
        <w:t>1</w:t>
      </w:r>
      <w:r w:rsidRPr="00200122">
        <w:t xml:space="preserve"> has been achieved </w:t>
      </w:r>
      <w:r w:rsidR="0081794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w:t>
      </w:r>
      <w:r w:rsidR="00817943">
        <w:fldChar w:fldCharType="end"/>
      </w:r>
      <w:r w:rsidRPr="00200122">
        <w:t xml:space="preserve">. It is therefore expected that horizontal transmission through ingestion of infected tissue occurs. Experimentally, </w:t>
      </w:r>
      <w:r w:rsidR="00533CAF" w:rsidRPr="00200122">
        <w:t>DIV1</w:t>
      </w:r>
      <w:r w:rsidRPr="00200122">
        <w:t xml:space="preserve"> has also been transmitted by anal reverse gavage and by intramuscular injection </w:t>
      </w:r>
      <w:r w:rsidR="00817943">
        <w:fldChar w:fldCharType="begin">
          <w:fldData xml:space="preserve">PEVuZE5vdGU+PENpdGU+PEF1dGhvcj5RaXU8L0F1dGhvcj48WWVhcj4yMDE3PC9ZZWFyPjxSZWNO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dW0+MTk3MTk8L1JlY051bT48SURUZXh0PjE5NDQ4PC9JRFRleHQ+PERpc3BsYXlUZXh0PihMaWFv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</w:fldData>
        </w:fldChar>
      </w:r>
      <w:r w:rsidR="00194AD3">
        <w:instrText xml:space="preserve"> ADDIN EN.CITE.DATA </w:instrText>
      </w:r>
      <w:r w:rsidR="00194AD3">
        <w:fldChar w:fldCharType="end"/>
      </w:r>
      <w:r w:rsidR="00817943">
        <w:fldChar w:fldCharType="separate"/>
      </w:r>
      <w:r w:rsidR="00817943">
        <w:rPr>
          <w:noProof/>
        </w:rPr>
        <w:t>(</w:t>
      </w:r>
      <w:hyperlink w:anchor="_ENREF_408" w:tooltip="Liao, 2020 #21415" w:history="1">
        <w:r w:rsidR="005B41FA">
          <w:rPr>
            <w:noProof/>
          </w:rPr>
          <w:t>Liao et al. 2020</w:t>
        </w:r>
      </w:hyperlink>
      <w:r w:rsidR="00817943">
        <w:rPr>
          <w:noProof/>
        </w:rPr>
        <w:t xml:space="preserve">; </w:t>
      </w:r>
      <w:hyperlink w:anchor="_ENREF_607" w:tooltip="Pan, 2017 #21036" w:history="1">
        <w:r w:rsidR="005B41FA">
          <w:rPr>
            <w:noProof/>
          </w:rPr>
          <w:t>Pan et al. 2017</w:t>
        </w:r>
      </w:hyperlink>
      <w:r w:rsidR="00817943">
        <w:rPr>
          <w:noProof/>
        </w:rPr>
        <w:t xml:space="preserve">; </w:t>
      </w:r>
      <w:hyperlink w:anchor="_ENREF_641" w:tooltip="Qiu, 2017 #19719" w:history="1">
        <w:r w:rsidR="005B41FA">
          <w:rPr>
            <w:noProof/>
          </w:rPr>
          <w:t>Qiu et al. 2017</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Pr="00200122">
        <w:t>.</w:t>
      </w:r>
      <w:r w:rsidR="00CC2C58" w:rsidRPr="00200122">
        <w:t xml:space="preserve"> A recent outbreak in Taiwan was speculated to be due to </w:t>
      </w:r>
      <w:r w:rsidR="00F114D2" w:rsidRPr="00200122">
        <w:t xml:space="preserve">ponds being infected by migratory birds, or </w:t>
      </w:r>
      <w:r w:rsidR="00C7539B" w:rsidRPr="00200122">
        <w:t>through the introduction of</w:t>
      </w:r>
      <w:r w:rsidR="00F114D2" w:rsidRPr="00200122">
        <w:t xml:space="preserve"> imported prawn postlarvae </w:t>
      </w:r>
      <w:r w:rsidR="00C7539B" w:rsidRPr="00200122">
        <w:t xml:space="preserve">which </w:t>
      </w:r>
      <w:r w:rsidR="00F114D2" w:rsidRPr="00200122">
        <w:t xml:space="preserve">were contaminated with DIV1 </w:t>
      </w:r>
      <w:r w:rsidR="00817943">
        <w:fldChar w:fldCharType="begin"/>
      </w:r>
      <w:r w:rsidR="00817943">
        <w:instrText xml:space="preserve"> ADDIN EN.CITE &lt;EndNote&gt;&lt;Cite&gt;&lt;Author&gt;Chung&lt;/Author&gt;&lt;Year&gt;2020&lt;/Year&gt;&lt;RecNum&gt;21541&lt;/RecNum&gt;&lt;IDText&gt;20790&lt;/IDText&gt;&lt;DisplayText&gt;(Chung 2020)&lt;/DisplayText&gt;&lt;record&gt;&lt;rec-number&gt;21541&lt;/rec-number&gt;&lt;foreign-keys&gt;&lt;key app="EN" db-id="xfaeaf0wbesxw9epfpx5at0dvzz5rfz52dzs" timestamp="1592959624" guid="3f0107d2-8779-47bc-9422-aa59a932042b"&gt;21541&lt;/key&gt;&lt;/foreign-keys&gt;&lt;ref-type name="Web Page/Online Document"&gt;12&lt;/ref-type&gt;&lt;contributors&gt;&lt;authors&gt;&lt;author&gt;Chung, J.&lt;/author&gt;&lt;/authors&gt;&lt;/contributors&gt;&lt;titles&gt;&lt;title&gt;Sixteen shrimp farms infected with DIV1: agriculture council&lt;/title&gt;&lt;secondary-title&gt;Taipei Times&lt;/secondary-title&gt;&lt;/titles&gt;&lt;dates&gt;&lt;year&gt;2020&lt;/year&gt;&lt;pub-dates&gt;&lt;date&gt;24 June 2020&lt;/date&gt;&lt;/pub-dates&gt;&lt;/dates&gt;&lt;pub-location&gt;Taiwan&lt;/pub-location&gt;&lt;publisher&gt;Taipei Times&lt;/publisher&gt;&lt;orig-pub&gt;J:\E Library\Animal Catalogue\C&lt;/orig-pub&gt;&lt;label&gt;20790&lt;/label&gt;&lt;urls&gt;&lt;pdf-urls&gt;&lt;url&gt;file://J:\E Library\Animal Catalogue\C\Chung 2020 EN20790.pdf&lt;/url&gt;&lt;/pdf-urls&gt;&lt;/urls&gt;&lt;custom1&gt;Prawns_KG&lt;/custom1&gt;&lt;electronic-resource-num&gt;https://www.taipeitimes.com/News/taiwan/archives/2020/06/19/2003738488&lt;/electronic-resource-num&gt;&lt;/record&gt;&lt;/Cite&gt;&lt;/EndNote&gt;</w:instrText>
      </w:r>
      <w:r w:rsidR="00817943">
        <w:fldChar w:fldCharType="separate"/>
      </w:r>
      <w:r w:rsidR="00817943">
        <w:rPr>
          <w:noProof/>
        </w:rPr>
        <w:t>(</w:t>
      </w:r>
      <w:hyperlink w:anchor="_ENREF_128" w:tooltip="Chung, 2020 #21541" w:history="1">
        <w:r w:rsidR="005B41FA">
          <w:rPr>
            <w:noProof/>
          </w:rPr>
          <w:t>Chung 2020</w:t>
        </w:r>
      </w:hyperlink>
      <w:r w:rsidR="00817943">
        <w:rPr>
          <w:noProof/>
        </w:rPr>
        <w:t>)</w:t>
      </w:r>
      <w:r w:rsidR="00817943">
        <w:fldChar w:fldCharType="end"/>
      </w:r>
      <w:r w:rsidR="00CC2C58" w:rsidRPr="00200122">
        <w:t>.</w:t>
      </w:r>
      <w:r w:rsidR="00F114D2" w:rsidRPr="00200122">
        <w:t xml:space="preserve"> DIV1 transmission between ponds and across crustacean species has been reported to be due to a lack of on-farm biosecurity </w:t>
      </w:r>
      <w:r w:rsidR="00817943">
        <w:fldChar w:fldCharType="begin"/>
      </w:r>
      <w:r w:rsidR="00817943">
        <w:instrText xml:space="preserve"> ADDIN EN.CITE &lt;EndNote&gt;&lt;Cite&gt;&lt;Author&gt;Qiu&lt;/Author&gt;&lt;Year&gt;2019&lt;/Year&gt;&lt;RecNum&gt;19995&lt;/RecNum&gt;&lt;IDText&gt;21264&lt;/IDText&gt;&lt;DisplayText&gt;(Qiu et al. 2019a)&lt;/DisplayText&gt;&lt;record&gt;&lt;rec-number&gt;19995&lt;/rec-number&gt;&lt;foreign-keys&gt;&lt;key app="EN" db-id="xfaeaf0wbesxw9epfpx5at0dvzz5rfz52dzs" timestamp="1572218687" guid="f0a13718-5185-4e42-895b-b2186322828f"&gt;19995&lt;/key&gt;&lt;/foreign-keys&gt;&lt;ref-type name="Journal Articles"&gt;17&lt;/ref-type&gt;&lt;contributors&gt;&lt;authors&gt;&lt;author&gt;Qiu, L.&lt;/author&gt;&lt;author&gt;Chen, X.&lt;/author&gt;&lt;author&gt;Zhao, R-H&lt;/author&gt;&lt;author&gt;Li, C.&lt;/author&gt;&lt;author&gt;Gao, W.&lt;/author&gt;&lt;author&gt;Zhang, Q-L&lt;/author&gt;&lt;author&gt;Huang, J.&lt;/author&gt;&lt;/authors&gt;&lt;/contributors&gt;&lt;titles&gt;&lt;title&gt;&lt;style face="normal" font="default" size="100%"&gt;Description of a natural infection with decapod iridescent virus 1 in farmed giant freshwater prawn, &lt;/style&gt;&lt;style face="italic" font="default" size="100%"&gt;Macrobrachium rosenbergii&lt;/style&gt;&lt;/title&gt;&lt;secondary-title&gt;Viruses&lt;/secondary-title&gt;&lt;/titles&gt;&lt;periodical&gt;&lt;full-title&gt;Viruses&lt;/full-title&gt;&lt;/periodical&gt;&lt;volume&gt;11&lt;/volume&gt;&lt;number&gt;4&lt;/number&gt;&lt;keywords&gt;&lt;keyword&gt;DIV1&lt;/keyword&gt;&lt;keyword&gt;SHIV&lt;/keyword&gt;&lt;keyword&gt;CQIV&lt;/keyword&gt;&lt;keyword&gt;DIV1&lt;/keyword&gt;&lt;keyword&gt;Macrobrachium rosenbergii&lt;/keyword&gt;&lt;keyword&gt;Macrobrachium nipponense&lt;/keyword&gt;&lt;keyword&gt;Procambarus clarkii&lt;/keyword&gt;&lt;keyword&gt;white head&lt;/keyword&gt;&lt;keyword&gt;susceptible species&lt;/keyword&gt;&lt;keyword&gt;viral load&lt;/keyword&gt;&lt;/keywords&gt;&lt;dates&gt;&lt;year&gt;2019&lt;/year&gt;&lt;pub-dates&gt;&lt;date&gt;11 June 2019&lt;/date&gt;&lt;/pub-dates&gt;&lt;/dates&gt;&lt;orig-pub&gt;\\ACT001CL04FS07\BIOSECURITYDATA$\E Library\Animal Catalogue\Q\Qiu et al 2019 EN21264.pdf&lt;/orig-pub&gt;&lt;label&gt;21264&lt;/label&gt;&lt;urls&gt;&lt;/urls&gt;&lt;custom1&gt;gm prawns&lt;/custom1&gt;&lt;custom7&gt;354&lt;/custom7&gt;&lt;electronic-resource-num&gt;https://doi.org/10.3390/v11040354&lt;/electronic-resource-num&gt;&lt;/record&gt;&lt;/Cite&gt;&lt;/EndNote&gt;</w:instrText>
      </w:r>
      <w:r w:rsidR="00817943">
        <w:fldChar w:fldCharType="separate"/>
      </w:r>
      <w:r w:rsidR="00817943">
        <w:rPr>
          <w:noProof/>
        </w:rPr>
        <w:t>(</w:t>
      </w:r>
      <w:hyperlink w:anchor="_ENREF_645" w:tooltip="Qiu, 2019 #19995" w:history="1">
        <w:r w:rsidR="005B41FA">
          <w:rPr>
            <w:noProof/>
          </w:rPr>
          <w:t>Qiu et al. 2019a</w:t>
        </w:r>
      </w:hyperlink>
      <w:r w:rsidR="00817943">
        <w:rPr>
          <w:noProof/>
        </w:rPr>
        <w:t>)</w:t>
      </w:r>
      <w:r w:rsidR="00817943">
        <w:fldChar w:fldCharType="end"/>
      </w:r>
      <w:r w:rsidR="00F114D2" w:rsidRPr="00200122">
        <w:t xml:space="preserve"> or using live polychaetes as feed </w:t>
      </w:r>
      <w:r w:rsidR="00817943">
        <w:fldChar w:fldCharType="begin"/>
      </w:r>
      <w:r w:rsidR="00817943">
        <w:instrText xml:space="preserve"> ADDIN EN.CITE &lt;EndNote&gt;&lt;Cite&gt;&lt;Author&gt;Harkell&lt;/Author&gt;&lt;Year&gt;2020&lt;/Year&gt;&lt;RecNum&gt;21262&lt;/RecNum&gt;&lt;IDText&gt;20788&lt;/IDText&gt;&lt;DisplayText&gt;(Harkell 2020b)&lt;/DisplayText&gt;&lt;record&gt;&lt;rec-number&gt;21262&lt;/rec-number&gt;&lt;foreign-keys&gt;&lt;key app="EN" db-id="xfaeaf0wbesxw9epfpx5at0dvzz5rfz52dzs" timestamp="1588113159" guid="e609da1a-8ce3-4b2e-b692-2e75f4abb0e0"&gt;21262&lt;/key&gt;&lt;/foreign-keys&gt;&lt;ref-type name="Web Page/Online Document"&gt;12&lt;/ref-type&gt;&lt;contributors&gt;&lt;authors&gt;&lt;author&gt;Harkell, L.&lt;/author&gt;&lt;/authors&gt;&lt;/contributors&gt;&lt;titles&gt;&lt;title&gt;Shrimp disease outbreak in China ‘not a threat’ to global industry&lt;/title&gt;&lt;secondary-title&gt;Under Current News&lt;/secondary-title&gt;&lt;/titles&gt;&lt;dates&gt;&lt;year&gt;2020&lt;/year&gt;&lt;pub-dates&gt;&lt;date&gt;29 April 2020&lt;/date&gt;&lt;/pub-dates&gt;&lt;/dates&gt;&lt;pub-location&gt;London, United Kingdom&lt;/pub-location&gt;&lt;publisher&gt;Under Current News&lt;/publisher&gt;&lt;orig-pub&gt;&amp;quot;J:\E Library\Animal Catalogue\H\Harkell 2020 EN20788.pdf&amp;quot;&lt;/orig-pub&gt;&lt;label&gt;20788&lt;/label&gt;&lt;urls&gt;&lt;/urls&gt;&lt;electronic-resource-num&gt;https://www.undercurrentnews.com/2020/04/17/shrimp-disease-outbreak-in-china-not-a-threat-to-global-industry/&lt;/electronic-resource-num&gt;&lt;/record&gt;&lt;/Cite&gt;&lt;/EndNote&gt;</w:instrText>
      </w:r>
      <w:r w:rsidR="00817943">
        <w:fldChar w:fldCharType="separate"/>
      </w:r>
      <w:r w:rsidR="00817943">
        <w:rPr>
          <w:noProof/>
        </w:rPr>
        <w:t>(</w:t>
      </w:r>
      <w:hyperlink w:anchor="_ENREF_306" w:tooltip="Harkell, 2020 #21262" w:history="1">
        <w:r w:rsidR="005B41FA">
          <w:rPr>
            <w:noProof/>
          </w:rPr>
          <w:t>Harkell 2020b</w:t>
        </w:r>
      </w:hyperlink>
      <w:r w:rsidR="00817943">
        <w:rPr>
          <w:noProof/>
        </w:rPr>
        <w:t>)</w:t>
      </w:r>
      <w:r w:rsidR="00817943">
        <w:fldChar w:fldCharType="end"/>
      </w:r>
      <w:r w:rsidR="00F114D2" w:rsidRPr="00200122">
        <w:t>.</w:t>
      </w:r>
    </w:p>
    <w:p w14:paraId="799C43EB" w14:textId="12D488E2" w:rsidR="00CC2C58" w:rsidRPr="00200122" w:rsidRDefault="0037703E" w:rsidP="0037703E">
      <w:r w:rsidRPr="00200122">
        <w:t>There are no reports demonstrating that DIV1, or other crustacean iridoviruses can be transmitted via water; however</w:t>
      </w:r>
      <w:r w:rsidR="002C6BBD" w:rsidRPr="00200122">
        <w:t>,</w:t>
      </w:r>
      <w:r w:rsidRPr="00200122">
        <w:t xml:space="preserve"> most invertebrate iridoviruses are highly stable in water </w:t>
      </w:r>
      <w:r w:rsidR="00817943">
        <w:fldChar w:fldCharType="begin"/>
      </w:r>
      <w:r w:rsidR="00A70204">
        <w:instrText xml:space="preserve"> ADDIN EN.CITE &lt;EndNote&gt;&lt;Cite&gt;&lt;Author&gt;Ince&lt;/Author&gt;&lt;Year&gt;2018&lt;/Year&gt;&lt;RecNum&gt;19767&lt;/RecNum&gt;&lt;IDText&gt;20024&lt;/IDText&gt;&lt;DisplayText&gt;(Ince et al. 2018)&lt;/DisplayText&gt;&lt;record&gt;&lt;rec-number&gt;19767&lt;/rec-number&gt;&lt;foreign-keys&gt;&lt;key app="EN" db-id="xfaeaf0wbesxw9epfpx5at0dvzz5rfz52dzs" timestamp="1572218659" guid="4b176fe1-9e31-40e0-afe6-ddd64aaadab2"&gt;19767&lt;/key&gt;&lt;/foreign-keys&gt;&lt;ref-type name="Journal Articles"&gt;17&lt;/ref-type&gt;&lt;contributors&gt;&lt;authors&gt;&lt;author&gt;Ince, I. A.&lt;/author&gt;&lt;author&gt;Ozcan, O.&lt;/author&gt;&lt;author&gt;Ilter-Akulke, A. Z.&lt;/author&gt;&lt;author&gt;Scully, E. D.&lt;/author&gt;&lt;author&gt;Ozgen, A.&lt;/author&gt;&lt;/authors&gt;&lt;/contributors&gt;&lt;titles&gt;&lt;title&gt;Invertebrate Iridoviruses: a glance over the last decade&lt;/title&gt;&lt;secondary-title&gt;Viruses&lt;/secondary-title&gt;&lt;/titles&gt;&lt;periodical&gt;&lt;full-title&gt;Viruses&lt;/full-title&gt;&lt;/periodical&gt;&lt;volume&gt;10&lt;/volume&gt;&lt;number&gt;4&lt;/number&gt;&lt;keywords&gt;&lt;keyword&gt;invertebrate iridoviruses&lt;/keyword&gt;&lt;keyword&gt;proteomics&lt;/keyword&gt;&lt;keyword&gt;SHIV&lt;/keyword&gt;&lt;/keywords&gt;&lt;dates&gt;&lt;year&gt;2018&lt;/year&gt;&lt;/dates&gt;&lt;orig-pub&gt;\\ACT001CL04FS07\BIOSECURITYDATA$\E Library\Animal Catalogue\I\Ince et al 2018 EN20024.pdf&lt;/orig-pub&gt;&lt;isbn&gt;1999-4915&lt;/isbn&gt;&lt;label&gt;20024&lt;/label&gt;&lt;urls&gt;&lt;/urls&gt;&lt;custom1&gt;Prawn_YGC&lt;/custom1&gt;&lt;electronic-resource-num&gt;https://www.ncbi.nlm.nih.gov/pmc/articles/PMC5923455/&lt;/electronic-resource-num&gt;&lt;/record&gt;&lt;/Cite&gt;&lt;/EndNote&gt;</w:instrText>
      </w:r>
      <w:r w:rsidR="00817943">
        <w:fldChar w:fldCharType="separate"/>
      </w:r>
      <w:r w:rsidR="00817943">
        <w:rPr>
          <w:noProof/>
        </w:rPr>
        <w:t>(</w:t>
      </w:r>
      <w:hyperlink w:anchor="_ENREF_334" w:tooltip="Ince, 2018 #19767" w:history="1">
        <w:r w:rsidR="005B41FA">
          <w:rPr>
            <w:noProof/>
          </w:rPr>
          <w:t>Ince et al. 2018</w:t>
        </w:r>
      </w:hyperlink>
      <w:r w:rsidR="00817943">
        <w:rPr>
          <w:noProof/>
        </w:rPr>
        <w:t>)</w:t>
      </w:r>
      <w:r w:rsidR="00817943">
        <w:fldChar w:fldCharType="end"/>
      </w:r>
      <w:r w:rsidRPr="00200122">
        <w:t xml:space="preserve"> and the aquatic iridovirus</w:t>
      </w:r>
      <w:r w:rsidR="00F114D2" w:rsidRPr="00200122">
        <w:t>,</w:t>
      </w:r>
      <w:r w:rsidRPr="00200122">
        <w:t xml:space="preserve"> RSIV is transmitted via water </w:t>
      </w:r>
      <w:r w:rsidR="00817943">
        <w:fldChar w:fldCharType="begin"/>
      </w:r>
      <w:r w:rsidR="00817943">
        <w:instrText xml:space="preserve"> ADDIN EN.CITE &lt;EndNote&gt;&lt;Cite&gt;&lt;Author&gt;OIE&lt;/Author&gt;&lt;Year&gt;2019&lt;/Year&gt;&lt;RecNum&gt;11&lt;/RecNum&gt;&lt;IDText&gt;20216&lt;/IDText&gt;&lt;DisplayText&gt;(OIE 2019n)&lt;/DisplayText&gt;&lt;record&gt;&lt;rec-number&gt;11&lt;/rec-number&gt;&lt;foreign-keys&gt;&lt;key app="EN" db-id="xfaeaf0wbesxw9epfpx5at0dvzz5rfz52dzs" timestamp="1572216584" guid="959f7c5d-5bf8-4fe2-a92d-83d98faf634e"&gt;11&lt;/key&gt;&lt;/foreign-keys&gt;&lt;ref-type name="Electronic Book Section"&gt;60&lt;/ref-type&gt;&lt;contributors&gt;&lt;authors&gt;&lt;author&gt;OIE,&lt;/author&gt;&lt;/authors&gt;&lt;/contributors&gt;&lt;titles&gt;&lt;title&gt;Red sea bream iridoviral disease&lt;/title&gt;&lt;secondary-title&gt;Manual of Diagnostic Tests for Aquatic Animals 2019&lt;/secondary-title&gt;&lt;/titles&gt;&lt;number&gt;Chapter 2.3.8&lt;/number&gt;&lt;num-vols&gt;Version adopted in May 2012&lt;/num-vols&gt;&lt;keywords&gt;&lt;keyword&gt;Bream&lt;/keyword&gt;&lt;keyword&gt;Disease&lt;/keyword&gt;&lt;keyword&gt;Red Sea&lt;/keyword&gt;&lt;/keywords&gt;&lt;dates&gt;&lt;year&gt;2019&lt;/year&gt;&lt;pub-dates&gt;&lt;date&gt;10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20216.pdf&lt;/orig-pub&gt;&lt;label&gt;20216&lt;/label&gt;&lt;urls&gt;&lt;/urls&gt;&lt;custom1&gt;Prawn_YGC&lt;/custom1&gt;&lt;electronic-resource-num&gt;http://www.oie.int/index.php?id=2439&amp;amp;L=0&amp;amp;htmfile=chapitre_rsbid.htm#chapitre_rsbid.biblio-20&lt;/electronic-resource-num&gt;&lt;modified-date&gt;79996&lt;/modified-date&gt;&lt;/record&gt;&lt;/Cite&gt;&lt;/EndNote&gt;</w:instrText>
      </w:r>
      <w:r w:rsidR="00817943">
        <w:fldChar w:fldCharType="separate"/>
      </w:r>
      <w:r w:rsidR="00817943">
        <w:rPr>
          <w:noProof/>
        </w:rPr>
        <w:t>(</w:t>
      </w:r>
      <w:hyperlink w:anchor="_ENREF_584" w:tooltip="OIE, 2019 #11" w:history="1">
        <w:r w:rsidR="005B41FA">
          <w:rPr>
            <w:noProof/>
          </w:rPr>
          <w:t>OIE 2019n</w:t>
        </w:r>
      </w:hyperlink>
      <w:r w:rsidR="00817943">
        <w:rPr>
          <w:noProof/>
        </w:rPr>
        <w:t>)</w:t>
      </w:r>
      <w:r w:rsidR="00817943">
        <w:fldChar w:fldCharType="end"/>
      </w:r>
      <w:r w:rsidRPr="00200122">
        <w:t>.</w:t>
      </w:r>
    </w:p>
    <w:p w14:paraId="5F8C272B" w14:textId="77777777" w:rsidR="0037703E" w:rsidRPr="00200122" w:rsidRDefault="0037703E" w:rsidP="0037703E">
      <w:pPr>
        <w:pStyle w:val="Heading5"/>
      </w:pPr>
      <w:r w:rsidRPr="00200122">
        <w:t>Mechanism of spread</w:t>
      </w:r>
    </w:p>
    <w:p w14:paraId="1EC79675" w14:textId="0804E7B4" w:rsidR="0037703E" w:rsidRPr="00200122" w:rsidRDefault="007C2400" w:rsidP="0037703E">
      <w:r w:rsidRPr="00200122">
        <w:t xml:space="preserve">The mechanism of DIV1 spread into new countries and/or areas has not been determined. </w:t>
      </w:r>
      <w:r w:rsidR="0037703E" w:rsidRPr="00200122">
        <w:t xml:space="preserve">DIV1 is expected to have horizontal transmission </w:t>
      </w:r>
      <w:r w:rsidR="0081794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w:t>
      </w:r>
      <w:r w:rsidR="00817943">
        <w:fldChar w:fldCharType="end"/>
      </w:r>
      <w:r w:rsidR="0037703E" w:rsidRPr="00200122">
        <w:t>. Movement of live animals, particularly broodstock and postlarvae, and international trade of raw prawns may facilitate the introduction of DIV1 into new areas.</w:t>
      </w:r>
    </w:p>
    <w:p w14:paraId="69E3C751" w14:textId="77777777" w:rsidR="0037703E" w:rsidRPr="00200122" w:rsidRDefault="0037703E" w:rsidP="0037703E">
      <w:pPr>
        <w:pStyle w:val="Heading5"/>
      </w:pPr>
      <w:r w:rsidRPr="00200122">
        <w:t>Infectious dose</w:t>
      </w:r>
    </w:p>
    <w:p w14:paraId="5C6F2F0D" w14:textId="10E7420D" w:rsidR="00FC30E1" w:rsidRPr="00200122" w:rsidRDefault="005E4C22" w:rsidP="00785759">
      <w:pPr>
        <w:rPr>
          <w:rStyle w:val="Emphasis"/>
        </w:rPr>
      </w:pPr>
      <w:r w:rsidRPr="00200122">
        <w:t xml:space="preserve">The minimum infectious dose of DIV1 required to cause disease in susceptible species by experimental challenge or natural infection is not known. </w:t>
      </w:r>
      <w:r w:rsidR="0037703E" w:rsidRPr="00200122">
        <w:rPr>
          <w:rStyle w:val="Emphasis"/>
        </w:rPr>
        <w:t>P. vannamei</w:t>
      </w:r>
      <w:r w:rsidR="0037703E" w:rsidRPr="00200122">
        <w:t xml:space="preserve"> (6cm) fed once with minced </w:t>
      </w:r>
      <w:r w:rsidR="009F5C2A" w:rsidRPr="00200122">
        <w:t>DIV1</w:t>
      </w:r>
      <w:r w:rsidR="0037703E" w:rsidRPr="00200122">
        <w:t>-infected tissues (5mm</w:t>
      </w:r>
      <w:r w:rsidR="0037703E" w:rsidRPr="00200122">
        <w:rPr>
          <w:vertAlign w:val="superscript"/>
        </w:rPr>
        <w:t>3</w:t>
      </w:r>
      <w:r w:rsidR="0037703E" w:rsidRPr="00200122">
        <w:t xml:space="preserve">) at 5% of total body weight became infected with </w:t>
      </w:r>
      <w:r w:rsidR="009F5C2A" w:rsidRPr="00200122">
        <w:t>DIV1</w:t>
      </w:r>
      <w:r w:rsidR="0037703E" w:rsidRPr="00200122">
        <w:t xml:space="preserve">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0037703E" w:rsidRPr="00200122">
        <w:t xml:space="preserve">. Cumulative mortalities reached 100% within </w:t>
      </w:r>
      <w:r w:rsidR="0091291A" w:rsidRPr="00200122">
        <w:t>2 </w:t>
      </w:r>
      <w:r w:rsidR="0037703E" w:rsidRPr="00200122">
        <w:t xml:space="preserve">weeks of post-oral administration. </w:t>
      </w:r>
      <w:r w:rsidR="009F5C2A" w:rsidRPr="00200122">
        <w:t>DIV1</w:t>
      </w:r>
      <w:r w:rsidR="0037703E" w:rsidRPr="00200122">
        <w:t xml:space="preserve"> has also been successfully transmitted to </w:t>
      </w:r>
      <w:r w:rsidR="0037703E" w:rsidRPr="00200122">
        <w:rPr>
          <w:rStyle w:val="Emphasis"/>
        </w:rPr>
        <w:t>P. vannamei</w:t>
      </w:r>
      <w:r w:rsidR="0037703E" w:rsidRPr="00200122">
        <w:rPr>
          <w:i/>
        </w:rPr>
        <w:t xml:space="preserve"> </w:t>
      </w:r>
      <w:r w:rsidR="0037703E" w:rsidRPr="00200122">
        <w:t xml:space="preserve">by 15μl intramuscular injection and 200μl reverse gavage with a 100× dilution of purified crude extracts of </w:t>
      </w:r>
      <w:r w:rsidR="009F5C2A" w:rsidRPr="00200122">
        <w:t>DIV1</w:t>
      </w:r>
      <w:r w:rsidR="0037703E" w:rsidRPr="00200122">
        <w:t xml:space="preserve"> from infected cephalothoraxes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0037703E" w:rsidRPr="00200122">
        <w:t xml:space="preserve">. </w:t>
      </w:r>
      <w:r w:rsidR="0037703E" w:rsidRPr="00200122">
        <w:rPr>
          <w:rStyle w:val="Emphasis"/>
        </w:rPr>
        <w:t>Per os</w:t>
      </w:r>
      <w:r w:rsidR="0037703E" w:rsidRPr="00200122">
        <w:t xml:space="preserve"> bioassays in </w:t>
      </w:r>
      <w:r w:rsidR="0037703E" w:rsidRPr="00200122">
        <w:rPr>
          <w:rStyle w:val="Emphasis"/>
        </w:rPr>
        <w:t xml:space="preserve">E. carinicauda </w:t>
      </w:r>
      <w:r w:rsidR="0037703E" w:rsidRPr="00200122">
        <w:t>showed cumulative mortality of 50 ± 26.5% following feeding with 3g </w:t>
      </w:r>
      <w:r w:rsidR="009F5C2A" w:rsidRPr="00200122">
        <w:t>DIV1</w:t>
      </w:r>
      <w:r w:rsidR="0037703E" w:rsidRPr="00200122">
        <w:t xml:space="preserve">‐infected cephalothoraxes of </w:t>
      </w:r>
      <w:r w:rsidR="0037703E" w:rsidRPr="00200122">
        <w:rPr>
          <w:rStyle w:val="Emphasis"/>
        </w:rPr>
        <w:t>P. vannamei</w:t>
      </w:r>
      <w:r w:rsidR="0037703E" w:rsidRPr="00200122">
        <w:t xml:space="preserve"> with a viral </w:t>
      </w:r>
      <w:r w:rsidR="006609CA" w:rsidRPr="00200122">
        <w:t>load</w:t>
      </w:r>
      <w:r w:rsidR="0037703E" w:rsidRPr="00200122">
        <w:t xml:space="preserve"> of about 10</w:t>
      </w:r>
      <w:r w:rsidR="0037703E" w:rsidRPr="00200122">
        <w:rPr>
          <w:vertAlign w:val="superscript"/>
        </w:rPr>
        <w:t>10</w:t>
      </w:r>
      <w:r w:rsidR="0037703E" w:rsidRPr="00200122">
        <w:t xml:space="preserve"> copies/g </w:t>
      </w:r>
      <w:r w:rsidR="00817943">
        <w:fldChar w:fldCharType="begin"/>
      </w:r>
      <w:r w:rsidR="00A70204">
        <w:instrText xml:space="preserve"> ADDIN EN.CITE &lt;EndNote&gt;&lt;Cite&gt;&lt;Author&gt;Chen&lt;/Author&gt;&lt;Year&gt;2019&lt;/Year&gt;&lt;RecNum&gt;19926&lt;/RecNum&gt;&lt;IDText&gt;20505&lt;/IDText&gt;&lt;DisplayText&gt;(Chen et al. 2019a)&lt;/DisplayText&gt;&lt;record&gt;&lt;rec-number&gt;19926&lt;/rec-number&gt;&lt;foreign-keys&gt;&lt;key app="EN" db-id="xfaeaf0wbesxw9epfpx5at0dvzz5rfz52dzs" timestamp="1572218680" guid="f0dce084-3f22-4485-98a3-ce16feb4906b"&gt;19926&lt;/key&gt;&lt;/foreign-keys&gt;&lt;ref-type name="Journal Articles"&gt;17&lt;/ref-type&gt;&lt;contributors&gt;&lt;authors&gt;&lt;author&gt;Chen, X.&lt;/author&gt;&lt;author&gt;Qiu, L.&lt;/author&gt;&lt;author&gt;Wang, H.&lt;/author&gt;&lt;author&gt;Zou, P.&lt;/author&gt;&lt;author&gt;Dong, X.&lt;/author&gt;&lt;author&gt;Li, F.&lt;/author&gt;&lt;author&gt;Huang, J.&lt;/author&gt;&lt;/authors&gt;&lt;/contributors&gt;&lt;titles&gt;&lt;title&gt;&lt;style face="normal" font="default" size="100%"&gt;Susceptibility of &lt;/style&gt;&lt;style face="italic" font="default" size="100%"&gt;Exopalaemon carinicauda&lt;/style&gt;&lt;style face="normal" font="default" size="100%"&gt; to the infection with shrimp hemocyte iridescent virus&lt;/style&gt;&lt;/title&gt;&lt;secondary-title&gt;Preprints&lt;/secondary-title&gt;&lt;/titles&gt;&lt;periodical&gt;&lt;full-title&gt;Preprints&lt;/full-title&gt;&lt;/periodical&gt;&lt;keywords&gt;&lt;keyword&gt;Shrimp hemocyte iridescent virus&lt;/keyword&gt;&lt;keyword&gt;Exopalaemon carinicauda&lt;/keyword&gt;&lt;keyword&gt;prawn&lt;/keyword&gt;&lt;/keywords&gt;&lt;dates&gt;&lt;year&gt;2019&lt;/year&gt;&lt;pub-dates&gt;&lt;date&gt;13 March 2019&lt;/date&gt;&lt;/pub-dates&gt;&lt;/dates&gt;&lt;orig-pub&gt;\\ACT001CL04FS07\BIOSECURITYDATA$\E Library\Animal Catalogue\C\Chen et al 2019 EN373.pdf&lt;/orig-pub&gt;&lt;label&gt;20505&lt;/label&gt;&lt;urls&gt;&lt;/urls&gt;&lt;custom1&gt;Prawn_YGC&lt;/custom1&gt;&lt;custom7&gt;2019020115&lt;/custom7&gt;&lt;electronic-resource-num&gt;http://dx.doi.org/10.20944/preprints201902.0115.v1&lt;/electronic-resource-num&gt;&lt;/record&gt;&lt;/Cite&gt;&lt;/EndNote&gt;</w:instrText>
      </w:r>
      <w:r w:rsidR="00817943">
        <w:fldChar w:fldCharType="separate"/>
      </w:r>
      <w:r w:rsidR="00817943">
        <w:rPr>
          <w:noProof/>
        </w:rPr>
        <w:t>(</w:t>
      </w:r>
      <w:hyperlink w:anchor="_ENREF_116" w:tooltip="Chen, 2019 #19926" w:history="1">
        <w:r w:rsidR="005B41FA">
          <w:rPr>
            <w:noProof/>
          </w:rPr>
          <w:t>Chen et al. 2019a</w:t>
        </w:r>
      </w:hyperlink>
      <w:r w:rsidR="00817943">
        <w:rPr>
          <w:noProof/>
        </w:rPr>
        <w:t>)</w:t>
      </w:r>
      <w:r w:rsidR="00817943">
        <w:fldChar w:fldCharType="end"/>
      </w:r>
      <w:r w:rsidR="0037703E" w:rsidRPr="00200122">
        <w:t xml:space="preserve">. </w:t>
      </w:r>
      <w:r w:rsidR="00785759" w:rsidRPr="00200122">
        <w:t>I</w:t>
      </w:r>
      <w:r w:rsidR="0037703E" w:rsidRPr="00200122">
        <w:t>ntramuscular injection with 2μl/g body weight of a 1:10</w:t>
      </w:r>
      <w:r w:rsidR="0037703E" w:rsidRPr="00200122">
        <w:rPr>
          <w:vertAlign w:val="superscript"/>
        </w:rPr>
        <w:t>6</w:t>
      </w:r>
      <w:r w:rsidR="0037703E" w:rsidRPr="00200122">
        <w:t xml:space="preserve"> dilution of purified </w:t>
      </w:r>
      <w:r w:rsidR="009F5C2A" w:rsidRPr="00200122">
        <w:t xml:space="preserve">DIV1 </w:t>
      </w:r>
      <w:r w:rsidR="0037703E" w:rsidRPr="00200122">
        <w:t xml:space="preserve">resulted in lethal infections in </w:t>
      </w:r>
      <w:r w:rsidR="0037703E" w:rsidRPr="00200122">
        <w:rPr>
          <w:rStyle w:val="Emphasis"/>
        </w:rPr>
        <w:t>P. vannamei</w:t>
      </w:r>
      <w:r w:rsidR="0037703E" w:rsidRPr="00200122">
        <w:rPr>
          <w:i/>
        </w:rPr>
        <w:t xml:space="preserve">, </w:t>
      </w:r>
      <w:r w:rsidR="0037703E" w:rsidRPr="00200122">
        <w:rPr>
          <w:rStyle w:val="Emphasis"/>
        </w:rPr>
        <w:t>C. quadricarinatus</w:t>
      </w:r>
      <w:r w:rsidR="0037703E" w:rsidRPr="00200122">
        <w:t xml:space="preserve"> and </w:t>
      </w:r>
      <w:r w:rsidR="0037703E" w:rsidRPr="00200122">
        <w:rPr>
          <w:rStyle w:val="Emphasis"/>
        </w:rPr>
        <w:t>Pr. clarkii</w:t>
      </w:r>
      <w:r w:rsidR="0037703E" w:rsidRPr="00200122">
        <w:t xml:space="preserve"> </w:t>
      </w:r>
      <w:r w:rsidR="00817943">
        <w:fldChar w:fldCharType="begin"/>
      </w:r>
      <w:r w:rsidR="00194AD3">
        <w:instrText xml:space="preserve"> ADDIN EN.CITE &lt;EndNote&gt;&lt;Cite&gt;&lt;Author&gt;Xu&lt;/Author&gt;&lt;Year&gt;2016&lt;/Year&gt;&lt;RecNum&gt;19472&lt;/RecNum&gt;&lt;IDText&gt;19318&lt;/IDText&gt;&lt;DisplayText&gt;(Xu et al. 2016)&lt;/DisplayText&gt;&lt;record&gt;&lt;rec-number&gt;19472&lt;/rec-number&gt;&lt;foreign-keys&gt;&lt;key app="EN" db-id="xfaeaf0wbesxw9epfpx5at0dvzz5rfz52dzs" timestamp="1572218618" guid="10ea408a-9464-4c8e-a00f-807ef2d64872"&gt;19472&lt;/key&gt;&lt;/foreign-keys&gt;&lt;ref-type name="Journal Articles"&gt;17&lt;/ref-type&gt;&lt;contributors&gt;&lt;authors&gt;&lt;author&gt;Xu, L.&lt;/author&gt;&lt;author&gt;Wang, T.&lt;/author&gt;&lt;author&gt;Li, F.&lt;/author&gt;&lt;author&gt;Yang, F.&lt;/author&gt;&lt;/authors&gt;&lt;/contributors&gt;&lt;titles&gt;&lt;title&gt;&lt;style face="normal" font="default" size="100%"&gt;Isolation and preliminary characterization of a new pathogenic iridovirus from redclaw crayfish &lt;/style&gt;&lt;style face="italic" font="default" size="100%"&gt;Cherax quadricarinatus&lt;/style&gt;&lt;/title&gt;&lt;secondary-title&gt;Diseases of Aquatic Organisms&lt;/secondary-title&gt;&lt;/titles&gt;&lt;periodical&gt;&lt;full-title&gt;Diseases of Aquatic Organisms&lt;/full-title&gt;&lt;/periodical&gt;&lt;pages&gt;17-26&lt;/pages&gt;&lt;volume&gt;120&lt;/volume&gt;&lt;number&gt;1&lt;/number&gt;&lt;keywords&gt;&lt;keyword&gt;CQIV&lt;/keyword&gt;&lt;keyword&gt;SHIV&lt;/keyword&gt;&lt;keyword&gt;DIV1&lt;/keyword&gt;&lt;keyword&gt;Prawn&lt;/keyword&gt;&lt;keyword&gt;Molecular Sequence Data&lt;/keyword&gt;&lt;keyword&gt;Phylogeny&lt;/keyword&gt;&lt;keyword&gt;Viral Proteins/genetics/metabolism&lt;/keyword&gt;&lt;/keywords&gt;&lt;dates&gt;&lt;year&gt;2016&lt;/year&gt;&lt;pub-dates&gt;&lt;date&gt;13 September 2017&lt;/date&gt;&lt;/pub-dates&gt;&lt;/dates&gt;&lt;orig-pub&gt;\\ACT001CL04FS07\BIOSECURITYDATA$\E Library\Animal Catalogue\X\Xu et al 2016 EN19318.pdf&lt;/orig-pub&gt;&lt;isbn&gt;0177-5103 (Print) 0177-5103&lt;/isbn&gt;&lt;label&gt;19318&lt;/label&gt;&lt;urls&gt;&lt;/urls&gt;&lt;custom1&gt;LC&lt;/custom1&gt;&lt;electronic-resource-num&gt;doi: 10.3354/dao03007&lt;/electronic-resource-num&gt;&lt;/record&gt;&lt;/Cite&gt;&lt;/EndNote&gt;</w:instrText>
      </w:r>
      <w:r w:rsidR="00817943">
        <w:fldChar w:fldCharType="separate"/>
      </w:r>
      <w:r w:rsidR="00817943">
        <w:rPr>
          <w:noProof/>
        </w:rPr>
        <w:t>(</w:t>
      </w:r>
      <w:hyperlink w:anchor="_ENREF_879" w:tooltip="Xu, 2016 #19472" w:history="1">
        <w:r w:rsidR="005B41FA">
          <w:rPr>
            <w:noProof/>
          </w:rPr>
          <w:t>Xu et al. 2016</w:t>
        </w:r>
      </w:hyperlink>
      <w:r w:rsidR="00817943">
        <w:rPr>
          <w:noProof/>
        </w:rPr>
        <w:t>)</w:t>
      </w:r>
      <w:r w:rsidR="00817943">
        <w:fldChar w:fldCharType="end"/>
      </w:r>
      <w:r w:rsidR="0037703E" w:rsidRPr="00200122">
        <w:t>.</w:t>
      </w:r>
      <w:r w:rsidR="00785759" w:rsidRPr="00200122">
        <w:t xml:space="preserve"> Intramuscular injection of 50μl of a supernatant containing 1.5 × 10</w:t>
      </w:r>
      <w:r w:rsidR="00785759" w:rsidRPr="00200122">
        <w:rPr>
          <w:vertAlign w:val="superscript"/>
        </w:rPr>
        <w:t>5</w:t>
      </w:r>
      <w:r w:rsidR="00785759" w:rsidRPr="00200122">
        <w:t xml:space="preserve"> copies/μg DIV1 DNA into </w:t>
      </w:r>
      <w:r w:rsidR="00785759" w:rsidRPr="00200122">
        <w:rPr>
          <w:rStyle w:val="Emphasis"/>
        </w:rPr>
        <w:t xml:space="preserve">P. merguiensis </w:t>
      </w:r>
      <w:r w:rsidR="00785759" w:rsidRPr="00200122">
        <w:t xml:space="preserve">resulted in a number of differentially expressed genes, included 13 immune-related genes, 48 hours post-exposure </w:t>
      </w:r>
      <w:r w:rsidR="00817943">
        <w:fldChar w:fldCharType="begin"/>
      </w:r>
      <w:r w:rsidR="00817943">
        <w:instrText xml:space="preserve"> ADDIN EN.CITE &lt;EndNote&gt;&lt;Cite&gt;&lt;Author&gt;Liao&lt;/Author&gt;&lt;Year&gt;2020&lt;/Year&gt;&lt;RecNum&gt;21415&lt;/RecNum&gt;&lt;IDText&gt;21062&lt;/IDText&gt;&lt;DisplayText&gt;(Liao et al. 2020)&lt;/DisplayText&gt;&lt;record&gt;&lt;rec-number&gt;21415&lt;/rec-number&gt;&lt;foreign-keys&gt;&lt;key app="EN" db-id="xfaeaf0wbesxw9epfpx5at0dvzz5rfz52dzs" timestamp="1590622937" guid="c9d3d7d5-f61b-458e-987f-323b27cfea61"&gt;21415&lt;/key&gt;&lt;/foreign-keys&gt;&lt;ref-type name="Journal Articles"&gt;17&lt;/ref-type&gt;&lt;contributors&gt;&lt;authors&gt;&lt;author&gt;Liao, X..&lt;/author&gt;&lt;author&gt;Wang, C.&lt;/author&gt;&lt;author&gt;Wang, B.&lt;/author&gt;&lt;author&gt;Qin, H.&lt;/author&gt;&lt;author&gt;Hu, S.&lt;/author&gt;&lt;author&gt;Zhao, J.&lt;/author&gt;&lt;author&gt;He, Z.&lt;/author&gt;&lt;author&gt;Zhong, Y.&lt;/author&gt;&lt;author&gt;Sun, C.&lt;/author&gt;&lt;author&gt;Zhang, S.&lt;/author&gt;&lt;/authors&gt;&lt;/contributors&gt;&lt;titles&gt;&lt;title&gt;&lt;style face="normal" font="default" size="100%"&gt;Research into the hemocyte immune response of &lt;/style&gt;&lt;style face="italic" font="default" size="100%"&gt;Fenneropenaeus merguiensis &lt;/style&gt;&lt;style face="normal" font="default" size="100%"&gt;under decapod iridescent virus 1 (DIV1) challenge using transcriptome analysis&lt;/style&gt;&lt;/title&gt;&lt;secondary-title&gt;Fish &amp;amp; Shellfish Immunology&lt;/secondary-title&gt;&lt;/titles&gt;&lt;periodical&gt;&lt;full-title&gt;Fish &amp;amp; Shellfish Immunology&lt;/full-title&gt;&lt;/periodical&gt;&lt;pages&gt;8-17&lt;/pages&gt;&lt;volume&gt;104&lt;/volume&gt;&lt;keywords&gt;&lt;keyword&gt;Decapod iridescent virus 1&lt;/keyword&gt;&lt;keyword&gt;Transcriptomic analysis&lt;/keyword&gt;&lt;keyword&gt;Immune response&lt;/keyword&gt;&lt;keyword&gt;Hemocytes&lt;/keyword&gt;&lt;/keywords&gt;&lt;dates&gt;&lt;year&gt;2020&lt;/year&gt;&lt;/dates&gt;&lt;orig-pub&gt;&amp;quot;J:\E Library\Animal Catalogue\L\Liao et al 2020 EN21062.pdf&amp;quot;&lt;/orig-pub&gt;&lt;isbn&gt;1050-4648&lt;/isbn&gt;&lt;label&gt;21062&lt;/label&gt;&lt;urls&gt;&lt;/urls&gt;&lt;custom1&gt;Prawn_YGC&lt;/custom1&gt;&lt;electronic-resource-num&gt;https://doi.org/10.1016/j.fsi.2020.05.053&lt;/electronic-resource-num&gt;&lt;/record&gt;&lt;/Cite&gt;&lt;/EndNote&gt;</w:instrText>
      </w:r>
      <w:r w:rsidR="00817943">
        <w:fldChar w:fldCharType="separate"/>
      </w:r>
      <w:r w:rsidR="00817943">
        <w:rPr>
          <w:noProof/>
        </w:rPr>
        <w:t>(</w:t>
      </w:r>
      <w:hyperlink w:anchor="_ENREF_408" w:tooltip="Liao, 2020 #21415" w:history="1">
        <w:r w:rsidR="005B41FA">
          <w:rPr>
            <w:noProof/>
          </w:rPr>
          <w:t>Liao et al. 2020</w:t>
        </w:r>
      </w:hyperlink>
      <w:r w:rsidR="00817943">
        <w:rPr>
          <w:noProof/>
        </w:rPr>
        <w:t>)</w:t>
      </w:r>
      <w:r w:rsidR="00817943">
        <w:fldChar w:fldCharType="end"/>
      </w:r>
      <w:r w:rsidR="00785759" w:rsidRPr="00200122">
        <w:t>.</w:t>
      </w:r>
    </w:p>
    <w:p w14:paraId="29DCB999" w14:textId="3E1F93A0" w:rsidR="0037703E" w:rsidRPr="00200122" w:rsidRDefault="0037703E" w:rsidP="0037703E">
      <w:pPr>
        <w:pStyle w:val="Heading4"/>
      </w:pPr>
      <w:r w:rsidRPr="00200122">
        <w:t>Pathogenesis</w:t>
      </w:r>
    </w:p>
    <w:p w14:paraId="13C8E173" w14:textId="77777777" w:rsidR="0037703E" w:rsidRPr="00200122" w:rsidRDefault="0037703E" w:rsidP="0037703E">
      <w:pPr>
        <w:pStyle w:val="Heading5"/>
      </w:pPr>
      <w:r w:rsidRPr="00200122">
        <w:t>Tissue tropism</w:t>
      </w:r>
    </w:p>
    <w:p w14:paraId="1C7DBB77" w14:textId="18C2B445" w:rsidR="0037703E" w:rsidRPr="00200122" w:rsidRDefault="0037703E" w:rsidP="0037703E">
      <w:r w:rsidRPr="00200122">
        <w:t xml:space="preserve">DIV1 is reported to mainly infect the hematopoietic tissue and haemocytes </w:t>
      </w:r>
      <w:r w:rsidR="00817943">
        <w:fldChar w:fldCharType="begin">
          <w:fldData xml:space="preserve">PEVuZE5vdGU+PENpdGU+PEF1dGhvcj5RaXU8L0F1dGhvcj48WWVhcj4yMDE3PC9ZZWFyPjxSZWNO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ZXQgYWwuIDIwMTc7IFFpdSBldCBhbC4gMjAxOGE7IFh1IGV0IGFsLiAyMDE2KTwvRGlzcGxheVRl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Pr="00200122">
        <w:t>. DIV1 has also been reported in antenna, uropods, pleopods, peripods, gill, muscle, hepatopancreas, lymphoid organ, antennal gland and connective tissue</w:t>
      </w:r>
      <w:r w:rsidR="00195B19" w:rsidRPr="00200122">
        <w:t xml:space="preserve"> </w:t>
      </w:r>
      <w:r w:rsidR="00817943">
        <w:fldChar w:fldCharType="begin">
          <w:fldData xml:space="preserve">PEVuZE5vdGU+PENpdGU+PEF1dGhvcj5TcmlzYWxhPC9BdXRob3I+PFllYXI+MjAyMDwvWWVhcj48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</w:fldData>
        </w:fldChar>
      </w:r>
      <w:r w:rsidR="00194AD3">
        <w:instrText xml:space="preserve"> ADDIN EN.CITE </w:instrText>
      </w:r>
      <w:r w:rsidR="00194AD3">
        <w:fldChar w:fldCharType="begin">
          <w:fldData xml:space="preserve">PEVuZE5vdGU+PENpdGU+PEF1dGhvcj5TcmlzYWxhPC9BdXRob3I+PFllYXI+MjAyMDwvWWVhcj48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</w:fldData>
        </w:fldChar>
      </w:r>
      <w:r w:rsidR="00194AD3">
        <w:instrText xml:space="preserve"> ADDIN EN.CITE.DATA </w:instrText>
      </w:r>
      <w:r w:rsidR="00194AD3">
        <w:fldChar w:fldCharType="end"/>
      </w:r>
      <w:r w:rsidR="00817943">
        <w:fldChar w:fldCharType="separate"/>
      </w:r>
      <w:r w:rsidR="0025468F">
        <w:rPr>
          <w:noProof/>
        </w:rPr>
        <w:t>(</w:t>
      </w:r>
      <w:hyperlink w:anchor="_ENREF_642" w:tooltip="Qiu, 2018 #19857" w:history="1">
        <w:r w:rsidR="005B41FA">
          <w:rPr>
            <w:noProof/>
          </w:rPr>
          <w:t>Qiu et al. 2018a</w:t>
        </w:r>
      </w:hyperlink>
      <w:r w:rsidR="0025468F">
        <w:rPr>
          <w:noProof/>
        </w:rPr>
        <w:t xml:space="preserve">; </w:t>
      </w:r>
      <w:hyperlink w:anchor="_ENREF_645" w:tooltip="Qiu, 2019 #19995" w:history="1">
        <w:r w:rsidR="005B41FA">
          <w:rPr>
            <w:noProof/>
          </w:rPr>
          <w:t>Qiu et al. 2019a</w:t>
        </w:r>
      </w:hyperlink>
      <w:r w:rsidR="0025468F">
        <w:rPr>
          <w:noProof/>
        </w:rPr>
        <w:t xml:space="preserve">; </w:t>
      </w:r>
      <w:hyperlink w:anchor="_ENREF_731" w:tooltip="Srisala, 2020 #21052" w:history="1">
        <w:r w:rsidR="005B41FA">
          <w:rPr>
            <w:noProof/>
          </w:rPr>
          <w:t>Srisala et al. 2020a</w:t>
        </w:r>
      </w:hyperlink>
      <w:r w:rsidR="0025468F">
        <w:rPr>
          <w:noProof/>
        </w:rPr>
        <w:t xml:space="preserve">; </w:t>
      </w:r>
      <w:hyperlink w:anchor="_ENREF_879" w:tooltip="Xu, 2016 #19472" w:history="1">
        <w:r w:rsidR="005B41FA">
          <w:rPr>
            <w:noProof/>
          </w:rPr>
          <w:t>Xu et al. 2016</w:t>
        </w:r>
      </w:hyperlink>
      <w:r w:rsidR="0025468F">
        <w:rPr>
          <w:noProof/>
        </w:rPr>
        <w:t>)</w:t>
      </w:r>
      <w:r w:rsidR="00817943">
        <w:fldChar w:fldCharType="end"/>
      </w:r>
      <w:r w:rsidRPr="00200122">
        <w:t>.</w:t>
      </w:r>
    </w:p>
    <w:p w14:paraId="1E8D9109" w14:textId="77777777" w:rsidR="0037703E" w:rsidRPr="00200122" w:rsidRDefault="0037703E" w:rsidP="0037703E">
      <w:pPr>
        <w:pStyle w:val="Heading5"/>
      </w:pPr>
      <w:r w:rsidRPr="00200122">
        <w:t>Tissue titre</w:t>
      </w:r>
    </w:p>
    <w:p w14:paraId="3801C0B7" w14:textId="4714D877" w:rsidR="0037703E" w:rsidRPr="00200122" w:rsidRDefault="0037703E" w:rsidP="0037703E">
      <w:r w:rsidRPr="00200122">
        <w:t xml:space="preserve">Quantification of the relative copy number of </w:t>
      </w:r>
      <w:r w:rsidR="009F5C2A" w:rsidRPr="00200122">
        <w:t>DIV1</w:t>
      </w:r>
      <w:r w:rsidRPr="00200122">
        <w:t xml:space="preserve"> in naturally infected </w:t>
      </w:r>
      <w:r w:rsidRPr="00200122">
        <w:rPr>
          <w:rStyle w:val="Emphasis"/>
        </w:rPr>
        <w:t>M. rosenbergii</w:t>
      </w:r>
      <w:r w:rsidRPr="00200122">
        <w:t xml:space="preserve"> showed that hematopoietic tissue contained the highest </w:t>
      </w:r>
      <w:r w:rsidR="009F5C2A" w:rsidRPr="00200122">
        <w:t>DIV1</w:t>
      </w:r>
      <w:r w:rsidRPr="00200122">
        <w:t xml:space="preserve"> load (relative abundance of 25.4 ± 16.9%). Hepatopancreas and muscle contained the lowest </w:t>
      </w:r>
      <w:r w:rsidR="009F5C2A" w:rsidRPr="00200122">
        <w:t>DIV1</w:t>
      </w:r>
      <w:r w:rsidRPr="00200122">
        <w:t xml:space="preserve"> loads (relative abundance of 2.44 ± 1.24% and 2.44 ± 2.16%, respectively) </w:t>
      </w:r>
      <w:r w:rsidR="00817943">
        <w:fldChar w:fldCharType="begin"/>
      </w:r>
      <w:r w:rsidR="00817943">
        <w:instrText xml:space="preserve"> ADDIN EN.CITE &lt;EndNote&gt;&lt;Cite&gt;&lt;Author&gt;Qiu&lt;/Author&gt;&lt;Year&gt;2019&lt;/Year&gt;&lt;RecNum&gt;19995&lt;/RecNum&gt;&lt;IDText&gt;21264&lt;/IDText&gt;&lt;DisplayText&gt;(Qiu et al. 2019a)&lt;/DisplayText&gt;&lt;record&gt;&lt;rec-number&gt;19995&lt;/rec-number&gt;&lt;foreign-keys&gt;&lt;key app="EN" db-id="xfaeaf0wbesxw9epfpx5at0dvzz5rfz52dzs" timestamp="1572218687" guid="f0a13718-5185-4e42-895b-b2186322828f"&gt;19995&lt;/key&gt;&lt;/foreign-keys&gt;&lt;ref-type name="Journal Articles"&gt;17&lt;/ref-type&gt;&lt;contributors&gt;&lt;authors&gt;&lt;author&gt;Qiu, L.&lt;/author&gt;&lt;author&gt;Chen, X.&lt;/author&gt;&lt;author&gt;Zhao, R-H&lt;/author&gt;&lt;author&gt;Li, C.&lt;/author&gt;&lt;author&gt;Gao, W.&lt;/author&gt;&lt;author&gt;Zhang, Q-L&lt;/author&gt;&lt;author&gt;Huang, J.&lt;/author&gt;&lt;/authors&gt;&lt;/contributors&gt;&lt;titles&gt;&lt;title&gt;&lt;style face="normal" font="default" size="100%"&gt;Description of a natural infection with decapod iridescent virus 1 in farmed giant freshwater prawn, &lt;/style&gt;&lt;style face="italic" font="default" size="100%"&gt;Macrobrachium rosenbergii&lt;/style&gt;&lt;/title&gt;&lt;secondary-title&gt;Viruses&lt;/secondary-title&gt;&lt;/titles&gt;&lt;periodical&gt;&lt;full-title&gt;Viruses&lt;/full-title&gt;&lt;/periodical&gt;&lt;volume&gt;11&lt;/volume&gt;&lt;number&gt;4&lt;/number&gt;&lt;keywords&gt;&lt;keyword&gt;DIV1&lt;/keyword&gt;&lt;keyword&gt;SHIV&lt;/keyword&gt;&lt;keyword&gt;CQIV&lt;/keyword&gt;&lt;keyword&gt;DIV1&lt;/keyword&gt;&lt;keyword&gt;Macrobrachium rosenbergii&lt;/keyword&gt;&lt;keyword&gt;Macrobrachium nipponense&lt;/keyword&gt;&lt;keyword&gt;Procambarus clarkii&lt;/keyword&gt;&lt;keyword&gt;white head&lt;/keyword&gt;&lt;keyword&gt;susceptible species&lt;/keyword&gt;&lt;keyword&gt;viral load&lt;/keyword&gt;&lt;/keywords&gt;&lt;dates&gt;&lt;year&gt;2019&lt;/year&gt;&lt;pub-dates&gt;&lt;date&gt;11 June 2019&lt;/date&gt;&lt;/pub-dates&gt;&lt;/dates&gt;&lt;orig-pub&gt;\\ACT001CL04FS07\BIOSECURITYDATA$\E Library\Animal Catalogue\Q\Qiu et al 2019 EN21264.pdf&lt;/orig-pub&gt;&lt;label&gt;21264&lt;/label&gt;&lt;urls&gt;&lt;/urls&gt;&lt;custom1&gt;gm prawns&lt;/custom1&gt;&lt;custom7&gt;354&lt;/custom7&gt;&lt;electronic-resource-num&gt;https://doi.org/10.3390/v11040354&lt;/electronic-resource-num&gt;&lt;/record&gt;&lt;/Cite&gt;&lt;/EndNote&gt;</w:instrText>
      </w:r>
      <w:r w:rsidR="00817943">
        <w:fldChar w:fldCharType="separate"/>
      </w:r>
      <w:r w:rsidR="00817943">
        <w:rPr>
          <w:noProof/>
        </w:rPr>
        <w:t>(</w:t>
      </w:r>
      <w:hyperlink w:anchor="_ENREF_645" w:tooltip="Qiu, 2019 #19995" w:history="1">
        <w:r w:rsidR="005B41FA">
          <w:rPr>
            <w:noProof/>
          </w:rPr>
          <w:t>Qiu et al. 2019a</w:t>
        </w:r>
      </w:hyperlink>
      <w:r w:rsidR="00817943">
        <w:rPr>
          <w:noProof/>
        </w:rPr>
        <w:t>)</w:t>
      </w:r>
      <w:r w:rsidR="00817943">
        <w:fldChar w:fldCharType="end"/>
      </w:r>
      <w:r w:rsidRPr="00200122">
        <w:t>.</w:t>
      </w:r>
    </w:p>
    <w:p w14:paraId="364AFA08" w14:textId="7E4331B5" w:rsidR="0037703E" w:rsidRPr="00200122" w:rsidRDefault="0037703E" w:rsidP="0037703E">
      <w:r w:rsidRPr="00200122">
        <w:t xml:space="preserve">Qiu </w:t>
      </w:r>
      <w:r w:rsidRPr="00200122">
        <w:rPr>
          <w:i/>
        </w:rPr>
        <w:t>et al.</w:t>
      </w:r>
      <w:r w:rsidRPr="00200122">
        <w:t xml:space="preserve"> </w:t>
      </w:r>
      <w:r w:rsidR="00817943">
        <w:fldChar w:fldCharType="begin"/>
      </w:r>
      <w:r w:rsidR="00194AD3">
        <w:instrText xml:space="preserve"> ADDIN EN.CITE &lt;EndNote&gt;&lt;Cite ExcludeAuth="1"&gt;&lt;Author&gt;Qiu&lt;/Author&gt;&lt;Year&gt;2018&lt;/Year&gt;&lt;RecNum&gt;19857&lt;/RecNum&gt;&lt;IDText&gt;19484&lt;/IDText&gt;&lt;DisplayText&gt;(2018a)&lt;/DisplayText&gt;&lt;record&gt;&lt;rec-number&gt;19857&lt;/rec-number&gt;&lt;foreign-keys&gt;&lt;key app="EN" db-id="xfaeaf0wbesxw9epfpx5at0dvzz5rfz52dzs" timestamp="1572218670" guid="30129eb4-52ff-417c-980b-d6b401bb1af9"&gt;19857&lt;/key&gt;&lt;/foreign-keys&gt;&lt;ref-type name="Journal Articles"&gt;17&lt;/ref-type&gt;&lt;contributors&gt;&lt;authors&gt;&lt;author&gt;Qiu, L.&lt;/author&gt;&lt;author&gt;Chen, M-M&lt;/author&gt;&lt;author&gt;Wan, X-Y&lt;/author&gt;&lt;author&gt;Zhang, Q-L&lt;/author&gt;&lt;author&gt;Li, C.&lt;/author&gt;&lt;author&gt;Dong, X.&lt;/author&gt;&lt;author&gt;Yang, B.&lt;/author&gt;&lt;author&gt;Huang, J.&lt;/author&gt;&lt;/authors&gt;&lt;/contributors&gt;&lt;titles&gt;&lt;title&gt;Detection and quantification of shrimp hemocyte iridescent virus by TaqMan probe based real-time PCR&lt;/title&gt;&lt;secondary-title&gt;Journal of Invertebrate Pathology&lt;/secondary-title&gt;&lt;/titles&gt;&lt;periodical&gt;&lt;full-title&gt;Journal of Invertebrate Pathology&lt;/full-title&gt;&lt;/periodical&gt;&lt;pages&gt;95-1001&lt;/pages&gt;&lt;volume&gt;154&lt;/volume&gt;&lt;keywords&gt;&lt;keyword&gt;SHIV&lt;/keyword&gt;&lt;keyword&gt;DIV1&lt;/keyword&gt;&lt;keyword&gt;Quantitative real time PCR (qPCR)&lt;/keyword&gt;&lt;keyword&gt;Viralload&lt;/keyword&gt;&lt;keyword&gt;Hemolymph&lt;/keyword&gt;&lt;/keywords&gt;&lt;dates&gt;&lt;year&gt;2018&lt;/year&gt;&lt;pub-dates&gt;&lt;date&gt;23 April 2018&lt;/date&gt;&lt;/pub-dates&gt;&lt;/dates&gt;&lt;orig-pub&gt;\\ACT001CL04FS07\BIOSECURITYDATA$\E Library\Animal Catalogue\Q\Qiu et al 2018 EN19484.pdf&lt;/orig-pub&gt;&lt;isbn&gt;0022-2011&lt;/isbn&gt;&lt;label&gt;19484&lt;/label&gt;&lt;urls&gt;&lt;/urls&gt;&lt;custom1&gt;Prawn_YGC&lt;/custom1&gt;&lt;electronic-resource-num&gt;https://doi.org/10.1016/j.jip.2018.04.005&lt;/electronic-resource-num&gt;&lt;/record&gt;&lt;/Cite&gt;&lt;/EndNote&gt;</w:instrText>
      </w:r>
      <w:r w:rsidR="00817943">
        <w:fldChar w:fldCharType="separate"/>
      </w:r>
      <w:r w:rsidR="00817943">
        <w:rPr>
          <w:noProof/>
        </w:rPr>
        <w:t>(</w:t>
      </w:r>
      <w:hyperlink w:anchor="_ENREF_642" w:tooltip="Qiu, 2018 #19857" w:history="1">
        <w:r w:rsidR="005B41FA">
          <w:rPr>
            <w:noProof/>
          </w:rPr>
          <w:t>2018a</w:t>
        </w:r>
      </w:hyperlink>
      <w:r w:rsidR="00817943">
        <w:rPr>
          <w:noProof/>
        </w:rPr>
        <w:t>)</w:t>
      </w:r>
      <w:r w:rsidR="00817943">
        <w:fldChar w:fldCharType="end"/>
      </w:r>
      <w:r w:rsidRPr="00200122">
        <w:t xml:space="preserve"> compared the relative copy number of </w:t>
      </w:r>
      <w:r w:rsidR="009F5C2A" w:rsidRPr="00200122">
        <w:t>DIV1</w:t>
      </w:r>
      <w:r w:rsidRPr="00200122">
        <w:t xml:space="preserve"> by </w:t>
      </w:r>
      <w:r w:rsidR="009F5C2A" w:rsidRPr="00200122">
        <w:t>q</w:t>
      </w:r>
      <w:r w:rsidRPr="00200122">
        <w:t xml:space="preserve">PCR in </w:t>
      </w:r>
      <w:r w:rsidRPr="00200122">
        <w:rPr>
          <w:i/>
        </w:rPr>
        <w:t>per os</w:t>
      </w:r>
      <w:r w:rsidRPr="00200122">
        <w:t xml:space="preserve"> challenged </w:t>
      </w:r>
      <w:r w:rsidRPr="00200122">
        <w:rPr>
          <w:i/>
        </w:rPr>
        <w:t>P. vannamei</w:t>
      </w:r>
      <w:r w:rsidRPr="00200122">
        <w:t xml:space="preserve"> tissues (mean length 8cm) and found that the highest copy number of virus was detected in haemolymph (average of 1.37 ×10</w:t>
      </w:r>
      <w:r w:rsidRPr="00200122">
        <w:rPr>
          <w:vertAlign w:val="superscript"/>
        </w:rPr>
        <w:t>9</w:t>
      </w:r>
      <w:r w:rsidRPr="00200122">
        <w:t> </w:t>
      </w:r>
      <w:r w:rsidR="009F5C2A" w:rsidRPr="00200122">
        <w:t>DIV1</w:t>
      </w:r>
      <w:r w:rsidRPr="00200122">
        <w:t xml:space="preserve"> copies/µg DNA). </w:t>
      </w:r>
      <w:r w:rsidR="009F5C2A" w:rsidRPr="00200122">
        <w:t>DIV1</w:t>
      </w:r>
      <w:r w:rsidRPr="00200122">
        <w:t xml:space="preserve"> was also present at 2.64 × 10</w:t>
      </w:r>
      <w:r w:rsidRPr="00200122">
        <w:rPr>
          <w:vertAlign w:val="superscript"/>
        </w:rPr>
        <w:t xml:space="preserve">8 </w:t>
      </w:r>
      <w:r w:rsidRPr="00200122">
        <w:t>copies/µg DNA in rostrum, 2.38 × 10</w:t>
      </w:r>
      <w:r w:rsidRPr="00200122">
        <w:rPr>
          <w:vertAlign w:val="superscript"/>
        </w:rPr>
        <w:t>8</w:t>
      </w:r>
      <w:r w:rsidRPr="00200122">
        <w:t xml:space="preserve"> copies/µg DNA in antennal flagellum and 1.53 × 10</w:t>
      </w:r>
      <w:r w:rsidRPr="00200122">
        <w:rPr>
          <w:vertAlign w:val="superscript"/>
        </w:rPr>
        <w:t xml:space="preserve">8 </w:t>
      </w:r>
      <w:r w:rsidRPr="00200122">
        <w:t xml:space="preserve">copies/µg DNA in uropods. Pleopods, gills, hepatopancreas and muscle presented lower concentrations of </w:t>
      </w:r>
      <w:r w:rsidR="00A079EF" w:rsidRPr="00200122">
        <w:t>DIV1</w:t>
      </w:r>
      <w:r w:rsidRPr="00200122">
        <w:t xml:space="preserve">. Muscle contained the lowest concentration of </w:t>
      </w:r>
      <w:r w:rsidR="009F5C2A" w:rsidRPr="00200122">
        <w:t>DIV1</w:t>
      </w:r>
      <w:r w:rsidRPr="00200122">
        <w:t xml:space="preserve"> copies (average 1.19 × 10</w:t>
      </w:r>
      <w:r w:rsidRPr="00200122">
        <w:rPr>
          <w:vertAlign w:val="superscript"/>
        </w:rPr>
        <w:t>7</w:t>
      </w:r>
      <w:r w:rsidRPr="00200122">
        <w:t> </w:t>
      </w:r>
      <w:r w:rsidR="009F5C2A" w:rsidRPr="00200122">
        <w:t>DIV1</w:t>
      </w:r>
      <w:r w:rsidRPr="00200122">
        <w:t xml:space="preserve"> copies/µg DNA), which was 110 times lower than that detected in haemolymph </w:t>
      </w:r>
      <w:r w:rsidR="00817943">
        <w:fldChar w:fldCharType="begin"/>
      </w:r>
      <w:r w:rsidR="00194AD3">
        <w:instrText xml:space="preserve"> ADDIN EN.CITE &lt;EndNote&gt;&lt;Cite&gt;&lt;Author&gt;Qiu&lt;/Author&gt;&lt;Year&gt;2018&lt;/Year&gt;&lt;RecNum&gt;19857&lt;/RecNum&gt;&lt;IDText&gt;19484&lt;/IDText&gt;&lt;DisplayText&gt;(Qiu et al. 2018a)&lt;/DisplayText&gt;&lt;record&gt;&lt;rec-number&gt;19857&lt;/rec-number&gt;&lt;foreign-keys&gt;&lt;key app="EN" db-id="xfaeaf0wbesxw9epfpx5at0dvzz5rfz52dzs" timestamp="1572218670" guid="30129eb4-52ff-417c-980b-d6b401bb1af9"&gt;19857&lt;/key&gt;&lt;/foreign-keys&gt;&lt;ref-type name="Journal Articles"&gt;17&lt;/ref-type&gt;&lt;contributors&gt;&lt;authors&gt;&lt;author&gt;Qiu, L.&lt;/author&gt;&lt;author&gt;Chen, M-M&lt;/author&gt;&lt;author&gt;Wan, X-Y&lt;/author&gt;&lt;author&gt;Zhang, Q-L&lt;/author&gt;&lt;author&gt;Li, C.&lt;/author&gt;&lt;author&gt;Dong, X.&lt;/author&gt;&lt;author&gt;Yang, B.&lt;/author&gt;&lt;author&gt;Huang, J.&lt;/author&gt;&lt;/authors&gt;&lt;/contributors&gt;&lt;titles&gt;&lt;title&gt;Detection and quantification of shrimp hemocyte iridescent virus by TaqMan probe based real-time PCR&lt;/title&gt;&lt;secondary-title&gt;Journal of Invertebrate Pathology&lt;/secondary-title&gt;&lt;/titles&gt;&lt;periodical&gt;&lt;full-title&gt;Journal of Invertebrate Pathology&lt;/full-title&gt;&lt;/periodical&gt;&lt;pages&gt;95-1001&lt;/pages&gt;&lt;volume&gt;154&lt;/volume&gt;&lt;keywords&gt;&lt;keyword&gt;SHIV&lt;/keyword&gt;&lt;keyword&gt;DIV1&lt;/keyword&gt;&lt;keyword&gt;Quantitative real time PCR (qPCR)&lt;/keyword&gt;&lt;keyword&gt;Viralload&lt;/keyword&gt;&lt;keyword&gt;Hemolymph&lt;/keyword&gt;&lt;/keywords&gt;&lt;dates&gt;&lt;year&gt;2018&lt;/year&gt;&lt;pub-dates&gt;&lt;date&gt;23 April 2018&lt;/date&gt;&lt;/pub-dates&gt;&lt;/dates&gt;&lt;orig-pub&gt;\\ACT001CL04FS07\BIOSECURITYDATA$\E Library\Animal Catalogue\Q\Qiu et al 2018 EN19484.pdf&lt;/orig-pub&gt;&lt;isbn&gt;0022-2011&lt;/isbn&gt;&lt;label&gt;19484&lt;/label&gt;&lt;urls&gt;&lt;/urls&gt;&lt;custom1&gt;Prawn_YGC&lt;/custom1&gt;&lt;electronic-resource-num&gt;https://doi.org/10.1016/j.jip.2018.04.005&lt;/electronic-resource-num&gt;&lt;/record&gt;&lt;/Cite&gt;&lt;/EndNote&gt;</w:instrText>
      </w:r>
      <w:r w:rsidR="00817943">
        <w:fldChar w:fldCharType="separate"/>
      </w:r>
      <w:r w:rsidR="00817943">
        <w:rPr>
          <w:noProof/>
        </w:rPr>
        <w:t>(</w:t>
      </w:r>
      <w:hyperlink w:anchor="_ENREF_642" w:tooltip="Qiu, 2018 #19857" w:history="1">
        <w:r w:rsidR="005B41FA">
          <w:rPr>
            <w:noProof/>
          </w:rPr>
          <w:t>Qiu et al. 2018a</w:t>
        </w:r>
      </w:hyperlink>
      <w:r w:rsidR="00817943">
        <w:rPr>
          <w:noProof/>
        </w:rPr>
        <w:t>)</w:t>
      </w:r>
      <w:r w:rsidR="00817943">
        <w:fldChar w:fldCharType="end"/>
      </w:r>
      <w:r w:rsidRPr="00200122">
        <w:t>.</w:t>
      </w:r>
    </w:p>
    <w:p w14:paraId="7566DEAB" w14:textId="77777777" w:rsidR="0037703E" w:rsidRPr="00200122" w:rsidRDefault="0037703E" w:rsidP="0037703E">
      <w:pPr>
        <w:pStyle w:val="Heading4"/>
      </w:pPr>
      <w:r w:rsidRPr="00200122">
        <w:t>Diagnosis</w:t>
      </w:r>
    </w:p>
    <w:p w14:paraId="06793731" w14:textId="77777777" w:rsidR="0037703E" w:rsidRPr="00200122" w:rsidRDefault="0037703E" w:rsidP="0037703E">
      <w:pPr>
        <w:pStyle w:val="Heading5"/>
      </w:pPr>
      <w:r w:rsidRPr="00200122">
        <w:t>Clinical signs</w:t>
      </w:r>
    </w:p>
    <w:p w14:paraId="73470A05" w14:textId="019DA839" w:rsidR="0037703E" w:rsidRPr="00200122" w:rsidRDefault="0037703E" w:rsidP="0037703E">
      <w:r w:rsidRPr="00200122">
        <w:t xml:space="preserve">The clinical signs associated with DIV1 are not specific. In </w:t>
      </w:r>
      <w:r w:rsidRPr="00200122">
        <w:rPr>
          <w:rStyle w:val="Emphasis"/>
        </w:rPr>
        <w:t>P. vannamei</w:t>
      </w:r>
      <w:r w:rsidRPr="00200122">
        <w:rPr>
          <w:i/>
        </w:rPr>
        <w:t>,</w:t>
      </w:r>
      <w:r w:rsidRPr="00200122">
        <w:t xml:space="preserve"> gross signs of </w:t>
      </w:r>
      <w:r w:rsidR="009F5C2A" w:rsidRPr="00200122">
        <w:t xml:space="preserve">DIV1 </w:t>
      </w:r>
      <w:r w:rsidRPr="00200122">
        <w:t xml:space="preserve">infection include empty stomach and guts, pale hepatopancreas and soft shell. Slightly reddish body is present in one third of infected prawns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Pr="00200122">
        <w:t xml:space="preserve">. In </w:t>
      </w:r>
      <w:r w:rsidRPr="00200122">
        <w:rPr>
          <w:rStyle w:val="Emphasis"/>
        </w:rPr>
        <w:t>M. rosenbergii</w:t>
      </w:r>
      <w:r w:rsidRPr="00200122">
        <w:t xml:space="preserve">, clinical signs of </w:t>
      </w:r>
      <w:r w:rsidR="009F5C2A" w:rsidRPr="00200122">
        <w:t>DIV1</w:t>
      </w:r>
      <w:r w:rsidRPr="00200122">
        <w:t xml:space="preserve"> include empty stomach and guts, pale hepatopancreas and a typical white triangle under the carapace at the base of rostrum</w:t>
      </w:r>
      <w:r w:rsidR="00D34CD2" w:rsidRPr="00200122">
        <w:t xml:space="preserve"> </w:t>
      </w:r>
      <w:r w:rsidR="00817943">
        <w:fldChar w:fldCharType="begin"/>
      </w:r>
      <w:r w:rsidR="00817943">
        <w:instrText xml:space="preserve"> ADDIN EN.CITE &lt;EndNote&gt;&lt;Cite&gt;&lt;Author&gt;NACA&lt;/Author&gt;&lt;Year&gt;2020&lt;/Year&gt;&lt;RecNum&gt;21254&lt;/RecNum&gt;&lt;IDText&gt;20787&lt;/IDText&gt;&lt;DisplayText&gt;(NACA 2020a)&lt;/DisplayText&gt;&lt;record&gt;&lt;rec-number&gt;21254&lt;/rec-number&gt;&lt;foreign-keys&gt;&lt;key app="EN" db-id="xfaeaf0wbesxw9epfpx5at0dvzz5rfz52dzs" timestamp="1587695014" guid="dcca66b3-b782-499c-8ec4-eef818f46ab3"&gt;21254&lt;/key&gt;&lt;/foreign-keys&gt;&lt;ref-type name="Web Page/Online Document"&gt;12&lt;/ref-type&gt;&lt;contributors&gt;&lt;authors&gt;&lt;author&gt;NACA&lt;/author&gt;&lt;/authors&gt;&lt;/contributors&gt;&lt;titles&gt;&lt;title&gt;Disease advisory: decapod iridescent virus 1 (DIV1): an emerging threat to the shrimp industry &lt;/title&gt;&lt;secondary-title&gt;Network of Agriculture Centers in Asia-Pacific&lt;/secondary-title&gt;&lt;/titles&gt;&lt;dates&gt;&lt;year&gt;2020&lt;/year&gt;&lt;pub-dates&gt;&lt;date&gt;24 April 2020&lt;/date&gt;&lt;/pub-dates&gt;&lt;/dates&gt;&lt;pub-location&gt;Bangkok, Thailand&lt;/pub-location&gt;&lt;publisher&gt;NACA&lt;/publisher&gt;&lt;orig-pub&gt;&amp;quot;J:\E Library\Animal Catalogue\N\NACA 2020 EN20787.pdf&amp;quot;&lt;/orig-pub&gt;&lt;label&gt;20787&lt;/label&gt;&lt;urls&gt;&lt;/urls&gt;&lt;custom1&gt;prawns_kg&lt;/custom1&gt;&lt;electronic-resource-num&gt;https://enaca.org/?id=1098&amp;amp;title=decapod-iridescent-virus-1-an-emerging-threat-to-the-shrimp-industry&lt;/electronic-resource-num&gt;&lt;/record&gt;&lt;/Cite&gt;&lt;/EndNote&gt;</w:instrText>
      </w:r>
      <w:r w:rsidR="00817943">
        <w:fldChar w:fldCharType="separate"/>
      </w:r>
      <w:r w:rsidR="00817943">
        <w:rPr>
          <w:noProof/>
        </w:rPr>
        <w:t>(</w:t>
      </w:r>
      <w:hyperlink w:anchor="_ENREF_521" w:tooltip="NACA, 2020 #21254" w:history="1">
        <w:r w:rsidR="005B41FA">
          <w:rPr>
            <w:noProof/>
          </w:rPr>
          <w:t>NACA 2020a</w:t>
        </w:r>
      </w:hyperlink>
      <w:r w:rsidR="00817943">
        <w:rPr>
          <w:noProof/>
        </w:rPr>
        <w:t>)</w:t>
      </w:r>
      <w:r w:rsidR="00817943">
        <w:fldChar w:fldCharType="end"/>
      </w:r>
      <w:r w:rsidRPr="00200122">
        <w:t xml:space="preserve">. Due to this typical white triangle, infection with </w:t>
      </w:r>
      <w:r w:rsidR="009F5C2A" w:rsidRPr="00200122">
        <w:t>DV1</w:t>
      </w:r>
      <w:r w:rsidRPr="00200122">
        <w:t xml:space="preserve"> has also been referred to as ‘white head’ or ‘white spot’ in some publications </w:t>
      </w:r>
      <w:r w:rsidR="00817943">
        <w:fldChar w:fldCharType="begin"/>
      </w:r>
      <w:r w:rsidR="00817943">
        <w:instrText xml:space="preserve"> ADDIN EN.CITE &lt;EndNote&gt;&lt;Cite&gt;&lt;Author&gt;Qiu&lt;/Author&gt;&lt;Year&gt;2019&lt;/Year&gt;&lt;RecNum&gt;19995&lt;/RecNum&gt;&lt;IDText&gt;21264&lt;/IDText&gt;&lt;DisplayText&gt;(Qiu et al. 2019a)&lt;/DisplayText&gt;&lt;record&gt;&lt;rec-number&gt;19995&lt;/rec-number&gt;&lt;foreign-keys&gt;&lt;key app="EN" db-id="xfaeaf0wbesxw9epfpx5at0dvzz5rfz52dzs" timestamp="1572218687" guid="f0a13718-5185-4e42-895b-b2186322828f"&gt;19995&lt;/key&gt;&lt;/foreign-keys&gt;&lt;ref-type name="Journal Articles"&gt;17&lt;/ref-type&gt;&lt;contributors&gt;&lt;authors&gt;&lt;author&gt;Qiu, L.&lt;/author&gt;&lt;author&gt;Chen, X.&lt;/author&gt;&lt;author&gt;Zhao, R-H&lt;/author&gt;&lt;author&gt;Li, C.&lt;/author&gt;&lt;author&gt;Gao, W.&lt;/author&gt;&lt;author&gt;Zhang, Q-L&lt;/author&gt;&lt;author&gt;Huang, J.&lt;/author&gt;&lt;/authors&gt;&lt;/contributors&gt;&lt;titles&gt;&lt;title&gt;&lt;style face="normal" font="default" size="100%"&gt;Description of a natural infection with decapod iridescent virus 1 in farmed giant freshwater prawn, &lt;/style&gt;&lt;style face="italic" font="default" size="100%"&gt;Macrobrachium rosenbergii&lt;/style&gt;&lt;/title&gt;&lt;secondary-title&gt;Viruses&lt;/secondary-title&gt;&lt;/titles&gt;&lt;periodical&gt;&lt;full-title&gt;Viruses&lt;/full-title&gt;&lt;/periodical&gt;&lt;volume&gt;11&lt;/volume&gt;&lt;number&gt;4&lt;/number&gt;&lt;keywords&gt;&lt;keyword&gt;DIV1&lt;/keyword&gt;&lt;keyword&gt;SHIV&lt;/keyword&gt;&lt;keyword&gt;CQIV&lt;/keyword&gt;&lt;keyword&gt;DIV1&lt;/keyword&gt;&lt;keyword&gt;Macrobrachium rosenbergii&lt;/keyword&gt;&lt;keyword&gt;Macrobrachium nipponense&lt;/keyword&gt;&lt;keyword&gt;Procambarus clarkii&lt;/keyword&gt;&lt;keyword&gt;white head&lt;/keyword&gt;&lt;keyword&gt;susceptible species&lt;/keyword&gt;&lt;keyword&gt;viral load&lt;/keyword&gt;&lt;/keywords&gt;&lt;dates&gt;&lt;year&gt;2019&lt;/year&gt;&lt;pub-dates&gt;&lt;date&gt;11 June 2019&lt;/date&gt;&lt;/pub-dates&gt;&lt;/dates&gt;&lt;orig-pub&gt;\\ACT001CL04FS07\BIOSECURITYDATA$\E Library\Animal Catalogue\Q\Qiu et al 2019 EN21264.pdf&lt;/orig-pub&gt;&lt;label&gt;21264&lt;/label&gt;&lt;urls&gt;&lt;/urls&gt;&lt;custom1&gt;gm prawns&lt;/custom1&gt;&lt;custom7&gt;354&lt;/custom7&gt;&lt;electronic-resource-num&gt;https://doi.org/10.3390/v11040354&lt;/electronic-resource-num&gt;&lt;/record&gt;&lt;/Cite&gt;&lt;/EndNote&gt;</w:instrText>
      </w:r>
      <w:r w:rsidR="00817943">
        <w:fldChar w:fldCharType="separate"/>
      </w:r>
      <w:r w:rsidR="00817943">
        <w:rPr>
          <w:noProof/>
        </w:rPr>
        <w:t>(</w:t>
      </w:r>
      <w:hyperlink w:anchor="_ENREF_645" w:tooltip="Qiu, 2019 #19995" w:history="1">
        <w:r w:rsidR="005B41FA">
          <w:rPr>
            <w:noProof/>
          </w:rPr>
          <w:t>Qiu et al. 2019a</w:t>
        </w:r>
      </w:hyperlink>
      <w:r w:rsidR="00817943">
        <w:rPr>
          <w:noProof/>
        </w:rPr>
        <w:t>)</w:t>
      </w:r>
      <w:r w:rsidR="00817943">
        <w:fldChar w:fldCharType="end"/>
      </w:r>
      <w:r w:rsidRPr="00200122">
        <w:t xml:space="preserve">. Slightly whitish muscle and mutilated antenna is also present in some infected </w:t>
      </w:r>
      <w:r w:rsidRPr="00200122">
        <w:rPr>
          <w:rStyle w:val="Emphasis"/>
        </w:rPr>
        <w:t>M. rosenbergii</w:t>
      </w:r>
      <w:r w:rsidRPr="00200122">
        <w:rPr>
          <w:i/>
        </w:rPr>
        <w:t xml:space="preserve"> </w:t>
      </w:r>
      <w:r w:rsidR="00817943">
        <w:fldChar w:fldCharType="begin"/>
      </w:r>
      <w:r w:rsidR="00817943">
        <w:instrText xml:space="preserve"> ADDIN EN.CITE &lt;EndNote&gt;&lt;Cite&gt;&lt;Author&gt;Qiu&lt;/Author&gt;&lt;Year&gt;2019&lt;/Year&gt;&lt;RecNum&gt;19995&lt;/RecNum&gt;&lt;IDText&gt;21264&lt;/IDText&gt;&lt;DisplayText&gt;(Qiu et al. 2019a)&lt;/DisplayText&gt;&lt;record&gt;&lt;rec-number&gt;19995&lt;/rec-number&gt;&lt;foreign-keys&gt;&lt;key app="EN" db-id="xfaeaf0wbesxw9epfpx5at0dvzz5rfz52dzs" timestamp="1572218687" guid="f0a13718-5185-4e42-895b-b2186322828f"&gt;19995&lt;/key&gt;&lt;/foreign-keys&gt;&lt;ref-type name="Journal Articles"&gt;17&lt;/ref-type&gt;&lt;contributors&gt;&lt;authors&gt;&lt;author&gt;Qiu, L.&lt;/author&gt;&lt;author&gt;Chen, X.&lt;/author&gt;&lt;author&gt;Zhao, R-H&lt;/author&gt;&lt;author&gt;Li, C.&lt;/author&gt;&lt;author&gt;Gao, W.&lt;/author&gt;&lt;author&gt;Zhang, Q-L&lt;/author&gt;&lt;author&gt;Huang, J.&lt;/author&gt;&lt;/authors&gt;&lt;/contributors&gt;&lt;titles&gt;&lt;title&gt;&lt;style face="normal" font="default" size="100%"&gt;Description of a natural infection with decapod iridescent virus 1 in farmed giant freshwater prawn, &lt;/style&gt;&lt;style face="italic" font="default" size="100%"&gt;Macrobrachium rosenbergii&lt;/style&gt;&lt;/title&gt;&lt;secondary-title&gt;Viruses&lt;/secondary-title&gt;&lt;/titles&gt;&lt;periodical&gt;&lt;full-title&gt;Viruses&lt;/full-title&gt;&lt;/periodical&gt;&lt;volume&gt;11&lt;/volume&gt;&lt;number&gt;4&lt;/number&gt;&lt;keywords&gt;&lt;keyword&gt;DIV1&lt;/keyword&gt;&lt;keyword&gt;SHIV&lt;/keyword&gt;&lt;keyword&gt;CQIV&lt;/keyword&gt;&lt;keyword&gt;DIV1&lt;/keyword&gt;&lt;keyword&gt;Macrobrachium rosenbergii&lt;/keyword&gt;&lt;keyword&gt;Macrobrachium nipponense&lt;/keyword&gt;&lt;keyword&gt;Procambarus clarkii&lt;/keyword&gt;&lt;keyword&gt;white head&lt;/keyword&gt;&lt;keyword&gt;susceptible species&lt;/keyword&gt;&lt;keyword&gt;viral load&lt;/keyword&gt;&lt;/keywords&gt;&lt;dates&gt;&lt;year&gt;2019&lt;/year&gt;&lt;pub-dates&gt;&lt;date&gt;11 June 2019&lt;/date&gt;&lt;/pub-dates&gt;&lt;/dates&gt;&lt;orig-pub&gt;\\ACT001CL04FS07\BIOSECURITYDATA$\E Library\Animal Catalogue\Q\Qiu et al 2019 EN21264.pdf&lt;/orig-pub&gt;&lt;label&gt;21264&lt;/label&gt;&lt;urls&gt;&lt;/urls&gt;&lt;custom1&gt;gm prawns&lt;/custom1&gt;&lt;custom7&gt;354&lt;/custom7&gt;&lt;electronic-resource-num&gt;https://doi.org/10.3390/v11040354&lt;/electronic-resource-num&gt;&lt;/record&gt;&lt;/Cite&gt;&lt;/EndNote&gt;</w:instrText>
      </w:r>
      <w:r w:rsidR="00817943">
        <w:fldChar w:fldCharType="separate"/>
      </w:r>
      <w:r w:rsidR="00817943">
        <w:rPr>
          <w:noProof/>
        </w:rPr>
        <w:t>(</w:t>
      </w:r>
      <w:hyperlink w:anchor="_ENREF_645" w:tooltip="Qiu, 2019 #19995" w:history="1">
        <w:r w:rsidR="005B41FA">
          <w:rPr>
            <w:noProof/>
          </w:rPr>
          <w:t>Qiu et al. 2019a</w:t>
        </w:r>
      </w:hyperlink>
      <w:r w:rsidR="00817943">
        <w:rPr>
          <w:noProof/>
        </w:rPr>
        <w:t>)</w:t>
      </w:r>
      <w:r w:rsidR="00817943">
        <w:fldChar w:fldCharType="end"/>
      </w:r>
      <w:r w:rsidRPr="00200122">
        <w:rPr>
          <w:i/>
        </w:rPr>
        <w:t xml:space="preserve">. </w:t>
      </w:r>
      <w:r w:rsidRPr="00200122">
        <w:t>Experimentally</w:t>
      </w:r>
      <w:r w:rsidR="00785759" w:rsidRPr="00200122">
        <w:t xml:space="preserve"> i</w:t>
      </w:r>
      <w:r w:rsidRPr="00200122">
        <w:t xml:space="preserve">nfected prawns and crayfish show cessation of feeding and flaccidity </w:t>
      </w:r>
      <w:r w:rsidR="00817943">
        <w:fldChar w:fldCharType="begin"/>
      </w:r>
      <w:r w:rsidR="00194AD3">
        <w:instrText xml:space="preserve"> ADDIN EN.CITE &lt;EndNote&gt;&lt;Cite&gt;&lt;Author&gt;Xu&lt;/Author&gt;&lt;Year&gt;2016&lt;/Year&gt;&lt;RecNum&gt;19472&lt;/RecNum&gt;&lt;IDText&gt;19318&lt;/IDText&gt;&lt;DisplayText&gt;(Xu et al. 2016)&lt;/DisplayText&gt;&lt;record&gt;&lt;rec-number&gt;19472&lt;/rec-number&gt;&lt;foreign-keys&gt;&lt;key app="EN" db-id="xfaeaf0wbesxw9epfpx5at0dvzz5rfz52dzs" timestamp="1572218618" guid="10ea408a-9464-4c8e-a00f-807ef2d64872"&gt;19472&lt;/key&gt;&lt;/foreign-keys&gt;&lt;ref-type name="Journal Articles"&gt;17&lt;/ref-type&gt;&lt;contributors&gt;&lt;authors&gt;&lt;author&gt;Xu, L.&lt;/author&gt;&lt;author&gt;Wang, T.&lt;/author&gt;&lt;author&gt;Li, F.&lt;/author&gt;&lt;author&gt;Yang, F.&lt;/author&gt;&lt;/authors&gt;&lt;/contributors&gt;&lt;titles&gt;&lt;title&gt;&lt;style face="normal" font="default" size="100%"&gt;Isolation and preliminary characterization of a new pathogenic iridovirus from redclaw crayfish &lt;/style&gt;&lt;style face="italic" font="default" size="100%"&gt;Cherax quadricarinatus&lt;/style&gt;&lt;/title&gt;&lt;secondary-title&gt;Diseases of Aquatic Organisms&lt;/secondary-title&gt;&lt;/titles&gt;&lt;periodical&gt;&lt;full-title&gt;Diseases of Aquatic Organisms&lt;/full-title&gt;&lt;/periodical&gt;&lt;pages&gt;17-26&lt;/pages&gt;&lt;volume&gt;120&lt;/volume&gt;&lt;number&gt;1&lt;/number&gt;&lt;keywords&gt;&lt;keyword&gt;CQIV&lt;/keyword&gt;&lt;keyword&gt;SHIV&lt;/keyword&gt;&lt;keyword&gt;DIV1&lt;/keyword&gt;&lt;keyword&gt;Prawn&lt;/keyword&gt;&lt;keyword&gt;Molecular Sequence Data&lt;/keyword&gt;&lt;keyword&gt;Phylogeny&lt;/keyword&gt;&lt;keyword&gt;Viral Proteins/genetics/metabolism&lt;/keyword&gt;&lt;/keywords&gt;&lt;dates&gt;&lt;year&gt;2016&lt;/year&gt;&lt;pub-dates&gt;&lt;date&gt;13 September 2017&lt;/date&gt;&lt;/pub-dates&gt;&lt;/dates&gt;&lt;orig-pub&gt;\\ACT001CL04FS07\BIOSECURITYDATA$\E Library\Animal Catalogue\X\Xu et al 2016 EN19318.pdf&lt;/orig-pub&gt;&lt;isbn&gt;0177-5103 (Print) 0177-5103&lt;/isbn&gt;&lt;label&gt;19318&lt;/label&gt;&lt;urls&gt;&lt;/urls&gt;&lt;custom1&gt;LC&lt;/custom1&gt;&lt;electronic-resource-num&gt;doi: 10.3354/dao03007&lt;/electronic-resource-num&gt;&lt;/record&gt;&lt;/Cite&gt;&lt;/EndNote&gt;</w:instrText>
      </w:r>
      <w:r w:rsidR="00817943">
        <w:fldChar w:fldCharType="separate"/>
      </w:r>
      <w:r w:rsidR="00817943">
        <w:rPr>
          <w:noProof/>
        </w:rPr>
        <w:t>(</w:t>
      </w:r>
      <w:hyperlink w:anchor="_ENREF_879" w:tooltip="Xu, 2016 #19472" w:history="1">
        <w:r w:rsidR="005B41FA">
          <w:rPr>
            <w:noProof/>
          </w:rPr>
          <w:t>Xu et al. 2016</w:t>
        </w:r>
      </w:hyperlink>
      <w:r w:rsidR="00817943">
        <w:rPr>
          <w:noProof/>
        </w:rPr>
        <w:t>)</w:t>
      </w:r>
      <w:r w:rsidR="00817943">
        <w:fldChar w:fldCharType="end"/>
      </w:r>
      <w:r w:rsidRPr="00200122">
        <w:t xml:space="preserve">. Grossly normal DIV1-PCR positive animals have also been reported </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009F5C2A" w:rsidRPr="00200122">
        <w:t xml:space="preserve"> however the study did not </w:t>
      </w:r>
      <w:r w:rsidR="00D672BC">
        <w:t>report</w:t>
      </w:r>
      <w:r w:rsidR="009F5C2A" w:rsidRPr="00200122">
        <w:t xml:space="preserve"> if the prawns </w:t>
      </w:r>
      <w:r w:rsidR="00D672BC">
        <w:t>had histopathological signs of infection or replicating virus</w:t>
      </w:r>
      <w:r w:rsidR="009F5C2A" w:rsidRPr="00200122">
        <w:t>.</w:t>
      </w:r>
    </w:p>
    <w:p w14:paraId="07585D01" w14:textId="77777777" w:rsidR="0037703E" w:rsidRPr="00200122" w:rsidRDefault="0037703E" w:rsidP="0037703E">
      <w:pPr>
        <w:pStyle w:val="Heading5"/>
      </w:pPr>
      <w:r w:rsidRPr="00200122">
        <w:t>Pathology</w:t>
      </w:r>
    </w:p>
    <w:p w14:paraId="63F49427" w14:textId="5358C820" w:rsidR="0037703E" w:rsidRPr="00200122" w:rsidRDefault="0037703E" w:rsidP="0037703E">
      <w:r w:rsidRPr="00200122">
        <w:t xml:space="preserve">Histopathological examination of tissues from DIV1-infected </w:t>
      </w:r>
      <w:r w:rsidRPr="00200122">
        <w:rPr>
          <w:rStyle w:val="Emphasis"/>
        </w:rPr>
        <w:t>P. vannamei</w:t>
      </w:r>
      <w:r w:rsidRPr="00200122">
        <w:t xml:space="preserve"> revealed basophilic inclusions and pyknosis in hematopoietic tissue and haemocytes in gills, hepatopancreas, periopods and muscle </w:t>
      </w:r>
      <w:r w:rsidR="00817943">
        <w:fldChar w:fldCharType="begin">
          <w:fldData xml:space="preserve">PEVuZE5vdGU+PENpdGU+PEF1dGhvcj5RaXU8L0F1dGhvcj48WWVhcj4yMDE3PC9ZZWFyPjxSZWNO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</w:fldData>
        </w:fldChar>
      </w:r>
      <w:r w:rsidR="00817943">
        <w:instrText xml:space="preserve"> ADDIN EN.CITE </w:instrText>
      </w:r>
      <w:r w:rsidR="00817943">
        <w:fldChar w:fldCharType="begin">
          <w:fldData xml:space="preserve">PEVuZE5vdGU+PENpdGU+PEF1dGhvcj5RaXU8L0F1dGhvcj48WWVhcj4yMDE3PC9ZZWFyPjxSZWNO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88" w:tooltip="Sanguanrut, 2020 #21053" w:history="1">
        <w:r w:rsidR="005B41FA">
          <w:rPr>
            <w:noProof/>
          </w:rPr>
          <w:t>Sanguanrut et al. 2020</w:t>
        </w:r>
      </w:hyperlink>
      <w:r w:rsidR="00817943">
        <w:rPr>
          <w:noProof/>
        </w:rPr>
        <w:t>)</w:t>
      </w:r>
      <w:r w:rsidR="00817943">
        <w:fldChar w:fldCharType="end"/>
      </w:r>
      <w:r w:rsidRPr="00200122">
        <w:t xml:space="preserve">. Disorganization of the </w:t>
      </w:r>
      <w:r w:rsidR="009F1206" w:rsidRPr="00200122">
        <w:t>lymphoid organ</w:t>
      </w:r>
      <w:r w:rsidRPr="00200122">
        <w:t xml:space="preserve">-tubule matrix accompanied by abnormal morphology of the nuclei and the presence of karyorrhectic and pyknotic nuclei has also been reported in moribund </w:t>
      </w:r>
      <w:r w:rsidRPr="00200122">
        <w:rPr>
          <w:rStyle w:val="Emphasis"/>
        </w:rPr>
        <w:t xml:space="preserve">P. vannamei </w:t>
      </w:r>
      <w:r w:rsidRPr="00200122">
        <w:t xml:space="preserve">from experimental infections (by injection) </w:t>
      </w:r>
      <w:r w:rsidR="00817943">
        <w:rPr>
          <w:rStyle w:val="Emphasis"/>
          <w:i w:val="0"/>
        </w:rPr>
        <w:fldChar w:fldCharType="begin"/>
      </w:r>
      <w:r w:rsidR="00817943">
        <w:rPr>
          <w:rStyle w:val="Emphasis"/>
          <w:i w:val="0"/>
        </w:rPr>
        <w:instrText xml:space="preserve"> ADDIN EN.CITE &lt;EndNote&gt;&lt;Cite&gt;&lt;Author&gt;Sanguanrut&lt;/Author&gt;&lt;Year&gt;2020&lt;/Year&gt;&lt;RecNum&gt;21053&lt;/RecNum&gt;&lt;IDText&gt;20740&lt;/IDText&gt;&lt;DisplayText&gt;(Sanguanrut et al. 2020)&lt;/DisplayText&gt;&lt;record&gt;&lt;rec-number&gt;21053&lt;/rec-number&gt;&lt;foreign-keys&gt;&lt;key app="EN" db-id="xfaeaf0wbesxw9epfpx5at0dvzz5rfz52dzs" timestamp="1583199512" guid="2418bc69-645c-489b-88ee-24f932e3a4a7"&gt;21053&lt;/key&gt;&lt;/foreign-keys&gt;&lt;ref-type name="Electronic Publication"&gt;44&lt;/ref-type&gt;&lt;contributors&gt;&lt;authors&gt;&lt;author&gt;Sanguanrut, P.&lt;/author&gt;&lt;author&gt;Thaiue, D.&lt;/author&gt;&lt;author&gt;Thawonsuwan, J.&lt;/author&gt;&lt;author&gt;Flegel, T. W.&lt;/author&gt;&lt;author&gt;Sritunyalucksana, K.&lt;/author&gt;&lt;/authors&gt;&lt;/contributors&gt;&lt;titles&gt;&lt;title&gt;&lt;style face="normal" font="default" size="100%"&gt;Urgent announcement on usefulness of the lymphoid organ (LO) as an additional prime target for diagnosis of decapod iridescent virus 1 (DIV1) in diseased&lt;/style&gt;&lt;style face="italic" font="default" size="100%"&gt; P. vannamei&lt;/style&gt;&lt;/title&gt;&lt;secondary-title&gt;Network of aquaculture centres in Asia-Pacific&lt;/secondary-title&gt;&lt;/titles&gt;&lt;keywords&gt;&lt;keyword&gt;DIV1&lt;/keyword&gt;&lt;keyword&gt;SHIV&lt;/keyword&gt;&lt;keyword&gt;CQIV&lt;/keyword&gt;&lt;keyword&gt;prawn&lt;/keyword&gt;&lt;/keywords&gt;&lt;dates&gt;&lt;year&gt;2020&lt;/year&gt;&lt;pub-dates&gt;&lt;date&gt;26 February 2020&lt;/date&gt;&lt;/pub-dates&gt;&lt;/dates&gt;&lt;pub-location&gt;Bangkok, Tokyo &amp;amp; Rome&lt;/pub-location&gt;&lt;orig-pub&gt;\\ACT001CL04FS07\BIOSECURITYDATA$\E Library\Animal Catalogue\S\Sanguanrut et al 2020 EN20740.pdf&lt;/orig-pub&gt;&lt;label&gt;20740&lt;/label&gt;&lt;urls&gt;&lt;/urls&gt;&lt;custom1&gt;Prawn_YGC&lt;/custom1&gt;&lt;custom2&gt;6.7 MB&lt;/custom2&gt;&lt;custom3&gt;pdf&lt;/custom3&gt;&lt;electronic-resource-num&gt;https://enaca.org/?id=1092&amp;amp;title=urgent-announcement-on-usefulness-of-lymphoid-organ-for-diagnosis-of-decapod-iridescent-virus-1&lt;/electronic-resource-num&gt;&lt;/record&gt;&lt;/Cite&gt;&lt;/EndNote&gt;</w:instrText>
      </w:r>
      <w:r w:rsidR="00817943">
        <w:rPr>
          <w:rStyle w:val="Emphasis"/>
          <w:i w:val="0"/>
        </w:rPr>
        <w:fldChar w:fldCharType="separate"/>
      </w:r>
      <w:r w:rsidR="00817943">
        <w:rPr>
          <w:rStyle w:val="Emphasis"/>
          <w:i w:val="0"/>
          <w:noProof/>
        </w:rPr>
        <w:t>(</w:t>
      </w:r>
      <w:hyperlink w:anchor="_ENREF_688" w:tooltip="Sanguanrut, 2020 #21053" w:history="1">
        <w:r w:rsidR="005B41FA">
          <w:rPr>
            <w:rStyle w:val="Emphasis"/>
            <w:i w:val="0"/>
            <w:noProof/>
          </w:rPr>
          <w:t>Sanguanrut et al. 2020</w:t>
        </w:r>
      </w:hyperlink>
      <w:r w:rsidR="00817943">
        <w:rPr>
          <w:rStyle w:val="Emphasis"/>
          <w:i w:val="0"/>
          <w:noProof/>
        </w:rPr>
        <w:t>)</w:t>
      </w:r>
      <w:r w:rsidR="00817943">
        <w:rPr>
          <w:rStyle w:val="Emphasis"/>
          <w:i w:val="0"/>
        </w:rPr>
        <w:fldChar w:fldCharType="end"/>
      </w:r>
      <w:r w:rsidRPr="00200122">
        <w:rPr>
          <w:rStyle w:val="Emphasis"/>
        </w:rPr>
        <w:t>.</w:t>
      </w:r>
    </w:p>
    <w:p w14:paraId="38E47D20" w14:textId="77777777" w:rsidR="0037703E" w:rsidRPr="00200122" w:rsidRDefault="0037703E" w:rsidP="0037703E">
      <w:pPr>
        <w:pStyle w:val="Heading5"/>
      </w:pPr>
      <w:r w:rsidRPr="00200122">
        <w:t>Testing</w:t>
      </w:r>
    </w:p>
    <w:p w14:paraId="30A1101D" w14:textId="1692930A" w:rsidR="0037703E" w:rsidRPr="00200122" w:rsidRDefault="0037703E" w:rsidP="0037703E">
      <w:r w:rsidRPr="00200122">
        <w:t xml:space="preserve">A qPCR assay </w:t>
      </w:r>
      <w:r w:rsidR="009F5C2A" w:rsidRPr="00200122">
        <w:t xml:space="preserve">that targets the major capsid protein (MCP) </w:t>
      </w:r>
      <w:r w:rsidRPr="00200122">
        <w:t>has been developed to detect and quantify DIV1</w:t>
      </w:r>
      <w:r w:rsidR="009F5C2A" w:rsidRPr="00200122">
        <w:t xml:space="preserve"> </w:t>
      </w:r>
      <w:r w:rsidR="00817943">
        <w:fldChar w:fldCharType="begin"/>
      </w:r>
      <w:r w:rsidR="00817943">
        <w:instrText xml:space="preserve"> ADDIN EN.CITE &lt;EndNote&gt;&lt;Cite&gt;&lt;Author&gt;Qiu&lt;/Author&gt;&lt;Year&gt;2020&lt;/Year&gt;&lt;RecNum&gt;21313&lt;/RecNum&gt;&lt;IDText&gt;21043&lt;/IDText&gt;&lt;DisplayText&gt;(Qiu et al. 2020)&lt;/DisplayText&gt;&lt;record&gt;&lt;rec-number&gt;21313&lt;/rec-number&gt;&lt;foreign-keys&gt;&lt;key app="EN" db-id="xfaeaf0wbesxw9epfpx5at0dvzz5rfz52dzs" timestamp="1589308814" guid="a5ad7e3d-ad01-4af6-8573-7da7bcfe6f70"&gt;21313&lt;/key&gt;&lt;/foreign-keys&gt;&lt;ref-type name="Journal Articles"&gt;17&lt;/ref-type&gt;&lt;contributors&gt;&lt;authors&gt;&lt;author&gt;Qiu, L.&lt;/author&gt;&lt;author&gt;Chen, X.&lt;/author&gt;&lt;author&gt;Guo, X.&lt;/author&gt;&lt;author&gt;Gao, W.&lt;/author&gt;&lt;author&gt;Zhao, R.&lt;/author&gt;&lt;author&gt;Yang, B.&lt;/author&gt;&lt;author&gt;Huang, J.&lt;/author&gt;&lt;/authors&gt;&lt;/contributors&gt;&lt;titles&gt;&lt;title&gt;A TaqMan probe based real-time PCR for the detection of Decapod iridescent virus 1&lt;/title&gt;&lt;secondary-title&gt;Journal of Invertebrate Pathology&lt;/secondary-title&gt;&lt;/titles&gt;&lt;periodical&gt;&lt;full-title&gt;Journal of Invertebrate Pathology&lt;/full-title&gt;&lt;/periodical&gt;&lt;pages&gt;107367&lt;/pages&gt;&lt;volume&gt;173&lt;/volume&gt;&lt;dates&gt;&lt;year&gt;2020&lt;/year&gt;&lt;/dates&gt;&lt;orig-pub&gt;&amp;quot;J:\E Library\Animal Catalogue\Q\Qiu et al 2020 EN21043.pdf&amp;quot;&lt;/orig-pub&gt;&lt;label&gt;21043&lt;/label&gt;&lt;urls&gt;&lt;/urls&gt;&lt;custom1&gt;Prawn_YGC&lt;/custom1&gt;&lt;electronic-resource-num&gt;https://www.sciencedirect.com/science/article/pii/S0022201120300732&lt;/electronic-resource-num&gt;&lt;/record&gt;&lt;/Cite&gt;&lt;/EndNote&gt;</w:instrText>
      </w:r>
      <w:r w:rsidR="00817943">
        <w:fldChar w:fldCharType="separate"/>
      </w:r>
      <w:r w:rsidR="00817943">
        <w:rPr>
          <w:noProof/>
        </w:rPr>
        <w:t>(</w:t>
      </w:r>
      <w:hyperlink w:anchor="_ENREF_644" w:tooltip="Qiu, 2020 #21313" w:history="1">
        <w:r w:rsidR="005B41FA">
          <w:rPr>
            <w:noProof/>
          </w:rPr>
          <w:t>Qiu et al. 2020</w:t>
        </w:r>
      </w:hyperlink>
      <w:r w:rsidR="00817943">
        <w:rPr>
          <w:noProof/>
        </w:rPr>
        <w:t>)</w:t>
      </w:r>
      <w:r w:rsidR="00817943">
        <w:fldChar w:fldCharType="end"/>
      </w:r>
      <w:r w:rsidRPr="00200122">
        <w:t>. Also, a real time isothermal recombinase polymerase amplification assay that targets the</w:t>
      </w:r>
      <w:r w:rsidR="009F5C2A" w:rsidRPr="00200122">
        <w:t xml:space="preserve"> MCP</w:t>
      </w:r>
      <w:r w:rsidRPr="00200122">
        <w:t xml:space="preserve"> gene of </w:t>
      </w:r>
      <w:r w:rsidR="009F5C2A" w:rsidRPr="00200122">
        <w:t>DIV1</w:t>
      </w:r>
      <w:r w:rsidRPr="00200122">
        <w:t xml:space="preserve">, was developed for field diagnosis </w:t>
      </w:r>
      <w:r w:rsidR="00817943">
        <w:fldChar w:fldCharType="begin"/>
      </w:r>
      <w:r w:rsidR="00817943">
        <w:instrText xml:space="preserve"> ADDIN EN.CITE &lt;EndNote&gt;&lt;Cite&gt;&lt;Author&gt;Chen&lt;/Author&gt;&lt;Year&gt;2019&lt;/Year&gt;&lt;RecNum&gt;20973&lt;/RecNum&gt;&lt;IDText&gt;20694&lt;/IDText&gt;&lt;DisplayText&gt;(Chen et al. 2019b)&lt;/DisplayText&gt;&lt;record&gt;&lt;rec-number&gt;20973&lt;/rec-number&gt;&lt;foreign-keys&gt;&lt;key app="EN" db-id="xfaeaf0wbesxw9epfpx5at0dvzz5rfz52dzs" timestamp="1572218830" guid="d1495bc8-b511-4a0b-9ebb-a7d357e23505"&gt;20973&lt;/key&gt;&lt;/foreign-keys&gt;&lt;ref-type name="Journal Articles"&gt;17&lt;/ref-type&gt;&lt;contributors&gt;&lt;authors&gt;&lt;author&gt;Chen, Z.&lt;/author&gt;&lt;author&gt;Huang, J.&lt;/author&gt;&lt;author&gt;Zhang, F.&lt;/author&gt;&lt;author&gt;Zhou, Y.&lt;/author&gt;&lt;author&gt;Huang, H.&lt;/author&gt;&lt;/authors&gt;&lt;/contributors&gt;&lt;titles&gt;&lt;title&gt;Detection of shrimp hemocyte iridescent virus by recombinase polymerase amplification assay&lt;/title&gt;&lt;secondary-title&gt;Molecular and Cellular Probes&lt;/secondary-title&gt;&lt;/titles&gt;&lt;periodical&gt;&lt;full-title&gt;Molecular and Cellular Probes&lt;/full-title&gt;&lt;/periodical&gt;&lt;keywords&gt;&lt;keyword&gt;Pathogen detection&lt;/keyword&gt;&lt;keyword&gt;Shrimp hemocyte iridescent virus&lt;/keyword&gt;&lt;keyword&gt;SHIV&lt;/keyword&gt;&lt;keyword&gt;DIV1&lt;/keyword&gt;&lt;keyword&gt;Shrimp&lt;/keyword&gt;&lt;keyword&gt;Recombinase polymerase amplification&lt;/keyword&gt;&lt;keyword&gt;Field diagnosis&lt;/keyword&gt;&lt;/keywords&gt;&lt;dates&gt;&lt;year&gt;2019&lt;/year&gt;&lt;pub-dates&gt;&lt;date&gt;24 October 2019&lt;/date&gt;&lt;/pub-dates&gt;&lt;/dates&gt;&lt;orig-pub&gt;\\ACT001CL04FS07\BIOSECURITYDATA$\E Library\Animal Catalogue\C\Chen et al 2019 EN20694.pdf&lt;/orig-pub&gt;&lt;isbn&gt;0890-8508&lt;/isbn&gt;&lt;label&gt;20694&lt;/label&gt;&lt;urls&gt;&lt;/urls&gt;&lt;custom1&gt;Prawn YGC&lt;/custom1&gt;&lt;custom3&gt;epub ahead of print&lt;/custom3&gt;&lt;electronic-resource-num&gt;https://doi.org/10.1016/j.mcp.2019.101475&lt;/electronic-resource-num&gt;&lt;/record&gt;&lt;/Cite&gt;&lt;/EndNote&gt;</w:instrText>
      </w:r>
      <w:r w:rsidR="00817943">
        <w:fldChar w:fldCharType="separate"/>
      </w:r>
      <w:r w:rsidR="00817943">
        <w:rPr>
          <w:noProof/>
        </w:rPr>
        <w:t>(</w:t>
      </w:r>
      <w:hyperlink w:anchor="_ENREF_117" w:tooltip="Chen, 2019 #20973" w:history="1">
        <w:r w:rsidR="005B41FA">
          <w:rPr>
            <w:noProof/>
          </w:rPr>
          <w:t>Chen et al. 2019b</w:t>
        </w:r>
      </w:hyperlink>
      <w:r w:rsidR="00817943">
        <w:rPr>
          <w:noProof/>
        </w:rPr>
        <w:t>)</w:t>
      </w:r>
      <w:r w:rsidR="00817943">
        <w:fldChar w:fldCharType="end"/>
      </w:r>
      <w:r w:rsidRPr="00200122">
        <w:t xml:space="preserve">. An </w:t>
      </w:r>
      <w:r w:rsidRPr="00200122">
        <w:rPr>
          <w:rStyle w:val="Emphasis"/>
        </w:rPr>
        <w:t xml:space="preserve">in situ </w:t>
      </w:r>
      <w:r w:rsidRPr="00200122">
        <w:t xml:space="preserve">hybridization protocol that targets a region of the MCP gene of </w:t>
      </w:r>
      <w:r w:rsidR="009F5C2A" w:rsidRPr="00200122">
        <w:t>DIV1</w:t>
      </w:r>
      <w:r w:rsidRPr="00200122">
        <w:t xml:space="preserve"> is also publicly available </w:t>
      </w:r>
      <w:r w:rsidR="00817943">
        <w:fldChar w:fldCharType="begin"/>
      </w:r>
      <w:r w:rsidR="00817943">
        <w:instrText xml:space="preserve"> ADDIN EN.CITE &lt;EndNote&gt;&lt;Cite&gt;&lt;Author&gt;Qiu&lt;/Author&gt;&lt;Year&gt;2017&lt;/Year&gt;&lt;RecNum&gt;19719&lt;/RecNum&gt;&lt;IDText&gt;19448&lt;/IDText&gt;&lt;DisplayText&gt;(Qiu et al. 2017)&lt;/DisplayText&gt;&lt;record&gt;&lt;rec-number&gt;19719&lt;/rec-number&gt;&lt;foreign-keys&gt;&lt;key app="EN" db-id="xfaeaf0wbesxw9epfpx5at0dvzz5rfz52dzs" timestamp="1572218652" guid="c692d085-d34f-4ddc-94d5-1f9fee097882"&gt;19719&lt;/key&gt;&lt;/foreign-keys&gt;&lt;ref-type name="Journal Articles"&gt;17&lt;/ref-type&gt;&lt;contributors&gt;&lt;authors&gt;&lt;author&gt;Qiu, L.&lt;/author&gt;&lt;author&gt;Chen, M.-M.&lt;/author&gt;&lt;author&gt;Wan, X.-Y.&lt;/author&gt;&lt;author&gt;Li, C.&lt;/author&gt;&lt;author&gt;Zhang, Q.-L.&lt;/author&gt;&lt;author&gt;Wang, R.-Y.&lt;/author&gt;&lt;author&gt;Cheng, D.-Y.&lt;/author&gt;&lt;author&gt;Dong, X.&lt;/author&gt;&lt;author&gt;Yang, B.&lt;/author&gt;&lt;author&gt;Wang, X.-H.&lt;/author&gt;&lt;author&gt;Xiang, J.-H.&lt;/author&gt;&lt;author&gt;Huang, J.&lt;/author&gt;&lt;/authors&gt;&lt;/contributors&gt;&lt;titles&gt;&lt;title&gt;&lt;style face="normal" font="default" size="100%"&gt;Characterization of a new member of Iridoviridae, shrimp hemocyte iridescent virus (SHIV), found in white leg shrimp (&lt;/style&gt;&lt;style face="italic" font="default" size="100%"&gt;Litopenaeus vannamei&lt;/style&gt;&lt;style face="normal" font="default" size="100%"&gt;)&lt;/style&gt;&lt;/title&gt;&lt;secondary-title&gt;Scientific Reports&lt;/secondary-title&gt;&lt;/titles&gt;&lt;periodical&gt;&lt;full-title&gt;Scientific Reports&lt;/full-title&gt;&lt;/periodical&gt;&lt;pages&gt;11834&lt;/pages&gt;&lt;volume&gt;7&lt;/volume&gt;&lt;keywords&gt;&lt;keyword&gt;Prawns&lt;/keyword&gt;&lt;keyword&gt;Litopenaeus vannamei&lt;/keyword&gt;&lt;keyword&gt;Shrimp hemocyte iridescent virus&lt;/keyword&gt;&lt;keyword&gt;Iridoviridae&lt;/keyword&gt;&lt;keyword&gt;SHIV&lt;/keyword&gt;&lt;keyword&gt;DIV1&lt;/keyword&gt;&lt;keyword&gt;CQIV&lt;/keyword&gt;&lt;/keywords&gt;&lt;dates&gt;&lt;year&gt;2017&lt;/year&gt;&lt;pub-dates&gt;&lt;date&gt;9 February 2018&lt;/date&gt;&lt;/pub-dates&gt;&lt;/dates&gt;&lt;orig-pub&gt;\\ACT001CL04FS07\BIOSECURITYDATA$\E Library\Animal Catalogue\Q\Qiu et al 2017 EN19448.pdf&lt;/orig-pub&gt;&lt;label&gt;19448&lt;/label&gt;&lt;urls&gt;&lt;/urls&gt;&lt;custom1&gt;Prawn_YGC&lt;/custom1&gt;&lt;electronic-resource-num&gt;doi: 10.1038/s41598-017-10738-8&lt;/electronic-resource-num&gt;&lt;/record&gt;&lt;/Cite&gt;&lt;/EndNote&gt;</w:instrText>
      </w:r>
      <w:r w:rsidR="00817943">
        <w:fldChar w:fldCharType="separate"/>
      </w:r>
      <w:r w:rsidR="00817943">
        <w:rPr>
          <w:noProof/>
        </w:rPr>
        <w:t>(</w:t>
      </w:r>
      <w:hyperlink w:anchor="_ENREF_641" w:tooltip="Qiu, 2017 #19719" w:history="1">
        <w:r w:rsidR="005B41FA">
          <w:rPr>
            <w:noProof/>
          </w:rPr>
          <w:t>Qiu et al. 2017</w:t>
        </w:r>
      </w:hyperlink>
      <w:r w:rsidR="00817943">
        <w:rPr>
          <w:noProof/>
        </w:rPr>
        <w:t>)</w:t>
      </w:r>
      <w:r w:rsidR="00817943">
        <w:fldChar w:fldCharType="end"/>
      </w:r>
      <w:r w:rsidRPr="00200122">
        <w:t>.</w:t>
      </w:r>
    </w:p>
    <w:p w14:paraId="2DF3FA0F" w14:textId="77777777" w:rsidR="0037703E" w:rsidRPr="00200122" w:rsidRDefault="0037703E" w:rsidP="0037703E">
      <w:pPr>
        <w:pStyle w:val="Heading4"/>
      </w:pPr>
      <w:r w:rsidRPr="00200122">
        <w:t>Treatment</w:t>
      </w:r>
    </w:p>
    <w:p w14:paraId="03CCDCE8" w14:textId="77777777" w:rsidR="0037703E" w:rsidRPr="00200122" w:rsidRDefault="0037703E" w:rsidP="0037703E">
      <w:r w:rsidRPr="00200122">
        <w:t>There are no scientifically confirmed reports of effective chemotherapy or immunostimulation treatments.</w:t>
      </w:r>
    </w:p>
    <w:p w14:paraId="65436062" w14:textId="77777777" w:rsidR="0037703E" w:rsidRPr="00200122" w:rsidRDefault="0037703E" w:rsidP="0037703E">
      <w:pPr>
        <w:pStyle w:val="Heading4"/>
      </w:pPr>
      <w:r w:rsidRPr="00200122">
        <w:t>Control</w:t>
      </w:r>
    </w:p>
    <w:p w14:paraId="308807E4" w14:textId="601800B6" w:rsidR="00C10687" w:rsidRPr="00200122" w:rsidRDefault="0037703E" w:rsidP="00D34CD2">
      <w:r w:rsidRPr="00200122">
        <w:t>Control measures for DIV1</w:t>
      </w:r>
      <w:r w:rsidR="002C6BBD" w:rsidRPr="00200122">
        <w:t>, such as PCR screening,</w:t>
      </w:r>
      <w:r w:rsidRPr="00200122">
        <w:t xml:space="preserve"> are primarily aimed at preventing the introduction of the virus into susceptible populations. </w:t>
      </w:r>
      <w:r w:rsidR="00C10687" w:rsidRPr="00200122">
        <w:t>The use of fresh broodstock in the hatcheries is generally thought to remove the lik</w:t>
      </w:r>
      <w:r w:rsidR="00D618AC" w:rsidRPr="00200122">
        <w:t xml:space="preserve">elihood of DIV1 being present in </w:t>
      </w:r>
      <w:r w:rsidR="00FD6C50" w:rsidRPr="00200122">
        <w:t>production ponds</w:t>
      </w:r>
      <w:r w:rsidR="00D618AC" w:rsidRPr="00200122">
        <w:t xml:space="preserve"> </w:t>
      </w:r>
      <w:r w:rsidR="00817943">
        <w:fldChar w:fldCharType="begin"/>
      </w:r>
      <w:r w:rsidR="00817943">
        <w:instrText xml:space="preserve"> ADDIN EN.CITE &lt;EndNote&gt;&lt;Cite&gt;&lt;Author&gt;Harkell&lt;/Author&gt;&lt;Year&gt;2020&lt;/Year&gt;&lt;RecNum&gt;21262&lt;/RecNum&gt;&lt;IDText&gt;20788&lt;/IDText&gt;&lt;DisplayText&gt;(Harkell 2020b)&lt;/DisplayText&gt;&lt;record&gt;&lt;rec-number&gt;21262&lt;/rec-number&gt;&lt;foreign-keys&gt;&lt;key app="EN" db-id="xfaeaf0wbesxw9epfpx5at0dvzz5rfz52dzs" timestamp="1588113159" guid="e609da1a-8ce3-4b2e-b692-2e75f4abb0e0"&gt;21262&lt;/key&gt;&lt;/foreign-keys&gt;&lt;ref-type name="Web Page/Online Document"&gt;12&lt;/ref-type&gt;&lt;contributors&gt;&lt;authors&gt;&lt;author&gt;Harkell, L.&lt;/author&gt;&lt;/authors&gt;&lt;/contributors&gt;&lt;titles&gt;&lt;title&gt;Shrimp disease outbreak in China ‘not a threat’ to global industry&lt;/title&gt;&lt;secondary-title&gt;Under Current News&lt;/secondary-title&gt;&lt;/titles&gt;&lt;dates&gt;&lt;year&gt;2020&lt;/year&gt;&lt;pub-dates&gt;&lt;date&gt;29 April 2020&lt;/date&gt;&lt;/pub-dates&gt;&lt;/dates&gt;&lt;pub-location&gt;London, United Kingdom&lt;/pub-location&gt;&lt;publisher&gt;Under Current News&lt;/publisher&gt;&lt;orig-pub&gt;&amp;quot;J:\E Library\Animal Catalogue\H\Harkell 2020 EN20788.pdf&amp;quot;&lt;/orig-pub&gt;&lt;label&gt;20788&lt;/label&gt;&lt;urls&gt;&lt;/urls&gt;&lt;electronic-resource-num&gt;https://www.undercurrentnews.com/2020/04/17/shrimp-disease-outbreak-in-china-not-a-threat-to-global-industry/&lt;/electronic-resource-num&gt;&lt;/record&gt;&lt;/Cite&gt;&lt;/EndNote&gt;</w:instrText>
      </w:r>
      <w:r w:rsidR="00817943">
        <w:fldChar w:fldCharType="separate"/>
      </w:r>
      <w:r w:rsidR="00817943">
        <w:rPr>
          <w:noProof/>
        </w:rPr>
        <w:t>(</w:t>
      </w:r>
      <w:hyperlink w:anchor="_ENREF_306" w:tooltip="Harkell, 2020 #21262" w:history="1">
        <w:r w:rsidR="005B41FA">
          <w:rPr>
            <w:noProof/>
          </w:rPr>
          <w:t>Harkell 2020b</w:t>
        </w:r>
      </w:hyperlink>
      <w:r w:rsidR="00817943">
        <w:rPr>
          <w:noProof/>
        </w:rPr>
        <w:t>)</w:t>
      </w:r>
      <w:r w:rsidR="00817943">
        <w:fldChar w:fldCharType="end"/>
      </w:r>
      <w:r w:rsidR="00D618AC" w:rsidRPr="00200122">
        <w:t>.</w:t>
      </w:r>
      <w:r w:rsidR="00FD6C50" w:rsidRPr="00200122">
        <w:t xml:space="preserve"> Polychaetes have been reported to carry DIV1 in their intestinal track </w:t>
      </w:r>
      <w:r w:rsidR="00817943">
        <w:fldChar w:fldCharType="begin"/>
      </w:r>
      <w:r w:rsidR="00817943">
        <w:instrText xml:space="preserve"> ADDIN EN.CITE &lt;EndNote&gt;&lt;Cite&gt;&lt;Author&gt;Harkell&lt;/Author&gt;&lt;Year&gt;2020&lt;/Year&gt;&lt;RecNum&gt;21262&lt;/RecNum&gt;&lt;IDText&gt;20788&lt;/IDText&gt;&lt;DisplayText&gt;(Harkell 2020b)&lt;/DisplayText&gt;&lt;record&gt;&lt;rec-number&gt;21262&lt;/rec-number&gt;&lt;foreign-keys&gt;&lt;key app="EN" db-id="xfaeaf0wbesxw9epfpx5at0dvzz5rfz52dzs" timestamp="1588113159" guid="e609da1a-8ce3-4b2e-b692-2e75f4abb0e0"&gt;21262&lt;/key&gt;&lt;/foreign-keys&gt;&lt;ref-type name="Web Page/Online Document"&gt;12&lt;/ref-type&gt;&lt;contributors&gt;&lt;authors&gt;&lt;author&gt;Harkell, L.&lt;/author&gt;&lt;/authors&gt;&lt;/contributors&gt;&lt;titles&gt;&lt;title&gt;Shrimp disease outbreak in China ‘not a threat’ to global industry&lt;/title&gt;&lt;secondary-title&gt;Under Current News&lt;/secondary-title&gt;&lt;/titles&gt;&lt;dates&gt;&lt;year&gt;2020&lt;/year&gt;&lt;pub-dates&gt;&lt;date&gt;29 April 2020&lt;/date&gt;&lt;/pub-dates&gt;&lt;/dates&gt;&lt;pub-location&gt;London, United Kingdom&lt;/pub-location&gt;&lt;publisher&gt;Under Current News&lt;/publisher&gt;&lt;orig-pub&gt;&amp;quot;J:\E Library\Animal Catalogue\H\Harkell 2020 EN20788.pdf&amp;quot;&lt;/orig-pub&gt;&lt;label&gt;20788&lt;/label&gt;&lt;urls&gt;&lt;/urls&gt;&lt;electronic-resource-num&gt;https://www.undercurrentnews.com/2020/04/17/shrimp-disease-outbreak-in-china-not-a-threat-to-global-industry/&lt;/electronic-resource-num&gt;&lt;/record&gt;&lt;/Cite&gt;&lt;/EndNote&gt;</w:instrText>
      </w:r>
      <w:r w:rsidR="00817943">
        <w:fldChar w:fldCharType="separate"/>
      </w:r>
      <w:r w:rsidR="00817943">
        <w:rPr>
          <w:noProof/>
        </w:rPr>
        <w:t>(</w:t>
      </w:r>
      <w:hyperlink w:anchor="_ENREF_306" w:tooltip="Harkell, 2020 #21262" w:history="1">
        <w:r w:rsidR="005B41FA">
          <w:rPr>
            <w:noProof/>
          </w:rPr>
          <w:t>Harkell 2020b</w:t>
        </w:r>
      </w:hyperlink>
      <w:r w:rsidR="00817943">
        <w:rPr>
          <w:noProof/>
        </w:rPr>
        <w:t>)</w:t>
      </w:r>
      <w:r w:rsidR="00817943">
        <w:fldChar w:fldCharType="end"/>
      </w:r>
      <w:r w:rsidR="00FD6C50" w:rsidRPr="00200122">
        <w:t xml:space="preserve">. </w:t>
      </w:r>
      <w:r w:rsidR="00A6115B" w:rsidRPr="00200122">
        <w:t>I</w:t>
      </w:r>
      <w:r w:rsidR="00FD6C50" w:rsidRPr="00200122">
        <w:t xml:space="preserve">t has been suggested that prawn broodstock and hatchery facilities use an alternative to live feed or adopt treatment approaches to decontaminate live feeds prior to use </w:t>
      </w:r>
      <w:r w:rsidR="00817943">
        <w:fldChar w:fldCharType="begin"/>
      </w:r>
      <w:r w:rsidR="00817943">
        <w:instrText xml:space="preserve"> ADDIN EN.CITE &lt;EndNote&gt;&lt;Cite&gt;&lt;Author&gt;NACA&lt;/Author&gt;&lt;Year&gt;2020&lt;/Year&gt;&lt;RecNum&gt;21254&lt;/RecNum&gt;&lt;IDText&gt;20787&lt;/IDText&gt;&lt;DisplayText&gt;(NACA 2020a)&lt;/DisplayText&gt;&lt;record&gt;&lt;rec-number&gt;21254&lt;/rec-number&gt;&lt;foreign-keys&gt;&lt;key app="EN" db-id="xfaeaf0wbesxw9epfpx5at0dvzz5rfz52dzs" timestamp="1587695014" guid="dcca66b3-b782-499c-8ec4-eef818f46ab3"&gt;21254&lt;/key&gt;&lt;/foreign-keys&gt;&lt;ref-type name="Web Page/Online Document"&gt;12&lt;/ref-type&gt;&lt;contributors&gt;&lt;authors&gt;&lt;author&gt;NACA&lt;/author&gt;&lt;/authors&gt;&lt;/contributors&gt;&lt;titles&gt;&lt;title&gt;Disease advisory: decapod iridescent virus 1 (DIV1): an emerging threat to the shrimp industry &lt;/title&gt;&lt;secondary-title&gt;Network of Agriculture Centers in Asia-Pacific&lt;/secondary-title&gt;&lt;/titles&gt;&lt;dates&gt;&lt;year&gt;2020&lt;/year&gt;&lt;pub-dates&gt;&lt;date&gt;24 April 2020&lt;/date&gt;&lt;/pub-dates&gt;&lt;/dates&gt;&lt;pub-location&gt;Bangkok, Thailand&lt;/pub-location&gt;&lt;publisher&gt;NACA&lt;/publisher&gt;&lt;orig-pub&gt;&amp;quot;J:\E Library\Animal Catalogue\N\NACA 2020 EN20787.pdf&amp;quot;&lt;/orig-pub&gt;&lt;label&gt;20787&lt;/label&gt;&lt;urls&gt;&lt;/urls&gt;&lt;custom1&gt;prawns_kg&lt;/custom1&gt;&lt;electronic-resource-num&gt;https://enaca.org/?id=1098&amp;amp;title=decapod-iridescent-virus-1-an-emerging-threat-to-the-shrimp-industry&lt;/electronic-resource-num&gt;&lt;/record&gt;&lt;/Cite&gt;&lt;/EndNote&gt;</w:instrText>
      </w:r>
      <w:r w:rsidR="00817943">
        <w:fldChar w:fldCharType="separate"/>
      </w:r>
      <w:r w:rsidR="00817943">
        <w:rPr>
          <w:noProof/>
        </w:rPr>
        <w:t>(</w:t>
      </w:r>
      <w:hyperlink w:anchor="_ENREF_521" w:tooltip="NACA, 2020 #21254" w:history="1">
        <w:r w:rsidR="005B41FA">
          <w:rPr>
            <w:noProof/>
          </w:rPr>
          <w:t>NACA 2020a</w:t>
        </w:r>
      </w:hyperlink>
      <w:r w:rsidR="00817943">
        <w:rPr>
          <w:noProof/>
        </w:rPr>
        <w:t>)</w:t>
      </w:r>
      <w:r w:rsidR="00817943">
        <w:fldChar w:fldCharType="end"/>
      </w:r>
      <w:r w:rsidR="00FD6C50" w:rsidRPr="00200122">
        <w:t xml:space="preserve">. Other general husbandry practices for disease control may include the improvement of sanitary conditions as well as good management of farmed prawns </w:t>
      </w:r>
      <w:r w:rsidR="00817943">
        <w:fldChar w:fldCharType="begin">
          <w:fldData xml:space="preserve">PEVuZE5vdGU+PENpdGU+PEF1dGhvcj5XcmlnaHQ8L0F1dGhvcj48WWVhcj4yMDE5PC9ZZWFyPjxS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</w:fldData>
        </w:fldChar>
      </w:r>
      <w:r w:rsidR="00817943">
        <w:instrText xml:space="preserve"> ADDIN EN.CITE </w:instrText>
      </w:r>
      <w:r w:rsidR="00817943">
        <w:fldChar w:fldCharType="begin">
          <w:fldData xml:space="preserve">PEVuZE5vdGU+PENpdGU+PEF1dGhvcj5XcmlnaHQ8L0F1dGhvcj48WWVhcj4yMDE5PC9ZZWFyPjxS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</w:fldData>
        </w:fldChar>
      </w:r>
      <w:r w:rsidR="00817943">
        <w:instrText xml:space="preserve"> ADDIN EN.CITE.DATA </w:instrText>
      </w:r>
      <w:r w:rsidR="00817943">
        <w:fldChar w:fldCharType="end"/>
      </w:r>
      <w:r w:rsidR="00817943">
        <w:fldChar w:fldCharType="separate"/>
      </w:r>
      <w:r w:rsidR="00817943">
        <w:rPr>
          <w:noProof/>
        </w:rPr>
        <w:t>(</w:t>
      </w:r>
      <w:hyperlink w:anchor="_ENREF_791" w:tooltip="Tran, 2018 #20999" w:history="1">
        <w:r w:rsidR="005B41FA">
          <w:rPr>
            <w:noProof/>
          </w:rPr>
          <w:t>Tran 2018</w:t>
        </w:r>
      </w:hyperlink>
      <w:r w:rsidR="00817943">
        <w:rPr>
          <w:noProof/>
        </w:rPr>
        <w:t xml:space="preserve">; </w:t>
      </w:r>
      <w:hyperlink w:anchor="_ENREF_875" w:tooltip="Wright, 2019 #20993" w:history="1">
        <w:r w:rsidR="005B41FA">
          <w:rPr>
            <w:noProof/>
          </w:rPr>
          <w:t>Wright 2019</w:t>
        </w:r>
      </w:hyperlink>
      <w:r w:rsidR="00817943">
        <w:rPr>
          <w:noProof/>
        </w:rPr>
        <w:t>)</w:t>
      </w:r>
      <w:r w:rsidR="00817943">
        <w:fldChar w:fldCharType="end"/>
      </w:r>
      <w:r w:rsidR="00FD6C50" w:rsidRPr="00200122">
        <w:t>.</w:t>
      </w:r>
    </w:p>
    <w:p w14:paraId="6DC17D1D" w14:textId="77777777" w:rsidR="0037703E" w:rsidRPr="00200122" w:rsidRDefault="0037703E" w:rsidP="0037703E">
      <w:pPr>
        <w:pStyle w:val="Heading4"/>
      </w:pPr>
      <w:r w:rsidRPr="00200122">
        <w:t>Impact of the disease</w:t>
      </w:r>
    </w:p>
    <w:p w14:paraId="72F932D8" w14:textId="16A56157" w:rsidR="00800F96" w:rsidRDefault="009F5C2A" w:rsidP="00363919">
      <w:r w:rsidRPr="00200122">
        <w:t xml:space="preserve">Infection with </w:t>
      </w:r>
      <w:r w:rsidR="0037703E" w:rsidRPr="00200122">
        <w:t>DIV1 has</w:t>
      </w:r>
      <w:r w:rsidRPr="00200122">
        <w:t xml:space="preserve"> been reported</w:t>
      </w:r>
      <w:r w:rsidR="0037703E" w:rsidRPr="00200122">
        <w:t xml:space="preserve"> </w:t>
      </w:r>
      <w:r w:rsidRPr="00200122">
        <w:t xml:space="preserve">to </w:t>
      </w:r>
      <w:r w:rsidR="0037703E" w:rsidRPr="00200122">
        <w:t xml:space="preserve">cause severe disease and high mortality in farmed prawns and crayfish in China </w:t>
      </w:r>
      <w:r w:rsidR="00817943">
        <w:fldChar w:fldCharType="begin">
          <w:fldData xml:space="preserve">PEVuZE5vdGU+PENpdGU+PEF1dGhvcj5YdTwvQXV0aG9yPjxZZWFyPjIwMTY8L1llYXI+PFJlY051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</w:fldData>
        </w:fldChar>
      </w:r>
      <w:r w:rsidR="00194AD3">
        <w:instrText xml:space="preserve"> ADDIN EN.CITE </w:instrText>
      </w:r>
      <w:r w:rsidR="00194AD3">
        <w:fldChar w:fldCharType="begin">
          <w:fldData xml:space="preserve">PEVuZE5vdGU+PENpdGU+PEF1dGhvcj5YdTwvQXV0aG9yPjxZZWFyPjIwMTY8L1llYXI+PFJlY051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</w:fldData>
        </w:fldChar>
      </w:r>
      <w:r w:rsidR="00194AD3">
        <w:instrText xml:space="preserve"> ADDIN EN.CITE.DATA </w:instrText>
      </w:r>
      <w:r w:rsidR="00194AD3">
        <w:fldChar w:fldCharType="end"/>
      </w:r>
      <w:r w:rsidR="00817943">
        <w:fldChar w:fldCharType="separate"/>
      </w:r>
      <w:r w:rsidR="00817943">
        <w:rPr>
          <w:noProof/>
        </w:rPr>
        <w:t>(</w:t>
      </w:r>
      <w:hyperlink w:anchor="_ENREF_402" w:tooltip="Li, 2017 #19585" w:history="1">
        <w:r w:rsidR="005B41FA">
          <w:rPr>
            <w:noProof/>
          </w:rPr>
          <w:t>Li, Xu &amp; Yang 2017</w:t>
        </w:r>
      </w:hyperlink>
      <w:r w:rsidR="00817943">
        <w:rPr>
          <w:noProof/>
        </w:rPr>
        <w:t xml:space="preserve">; </w:t>
      </w:r>
      <w:hyperlink w:anchor="_ENREF_641" w:tooltip="Qiu, 2017 #19719" w:history="1">
        <w:r w:rsidR="005B41FA">
          <w:rPr>
            <w:noProof/>
          </w:rPr>
          <w:t>Qiu et al. 2017</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0037703E" w:rsidRPr="00200122">
        <w:t>.</w:t>
      </w:r>
      <w:r w:rsidR="00363919" w:rsidRPr="00200122">
        <w:t xml:space="preserve"> Infection with </w:t>
      </w:r>
      <w:r w:rsidR="009E368A" w:rsidRPr="00200122">
        <w:t xml:space="preserve">DIV1 </w:t>
      </w:r>
      <w:r w:rsidR="002C6BBD" w:rsidRPr="00200122">
        <w:t>was suggested</w:t>
      </w:r>
      <w:r w:rsidR="009E368A" w:rsidRPr="00200122">
        <w:t xml:space="preserve"> to have contributed to a decline in the annual output of </w:t>
      </w:r>
      <w:r w:rsidR="009E368A" w:rsidRPr="00200122">
        <w:rPr>
          <w:rStyle w:val="Emphasis"/>
        </w:rPr>
        <w:t>P.</w:t>
      </w:r>
      <w:r w:rsidR="00C06538" w:rsidRPr="00200122">
        <w:rPr>
          <w:rStyle w:val="Emphasis"/>
        </w:rPr>
        <w:t> </w:t>
      </w:r>
      <w:r w:rsidR="009E368A" w:rsidRPr="00200122">
        <w:rPr>
          <w:rStyle w:val="Emphasis"/>
        </w:rPr>
        <w:t>vannamei</w:t>
      </w:r>
      <w:r w:rsidR="009E368A" w:rsidRPr="00200122">
        <w:t xml:space="preserve"> in China from 1.5</w:t>
      </w:r>
      <w:r w:rsidR="00C06538" w:rsidRPr="00200122">
        <w:t> </w:t>
      </w:r>
      <w:r w:rsidR="009E368A" w:rsidRPr="00200122">
        <w:t>million tonnes in 2013 to 1.2</w:t>
      </w:r>
      <w:r w:rsidR="00C06538" w:rsidRPr="00200122">
        <w:t> </w:t>
      </w:r>
      <w:r w:rsidR="009E368A" w:rsidRPr="00200122">
        <w:t>million tonnes in 2018 (</w:t>
      </w:r>
      <w:r w:rsidR="00817943">
        <w:fldChar w:fldCharType="begin"/>
      </w:r>
      <w:r w:rsidR="00817943">
        <w:instrText xml:space="preserve"> ADDIN EN.CITE &lt;EndNote&gt;&lt;Cite&gt;&lt;Author&gt;China Fisheries Channel&lt;/Author&gt;&lt;Year&gt;2020&lt;/Year&gt;&lt;RecNum&gt;21163&lt;/RecNum&gt;&lt;IDText&gt;21035&lt;/IDText&gt;&lt;DisplayText&gt;(China Fisheries Channel 2020)&lt;/DisplayText&gt;&lt;record&gt;&lt;rec-number&gt;21163&lt;/rec-number&gt;&lt;foreign-keys&gt;&lt;key app="EN" db-id="xfaeaf0wbesxw9epfpx5at0dvzz5rfz52dzs" timestamp="1586905463" guid="6ea30896-6bd7-46d3-8920-cdf2631c5712"&gt;21163&lt;/key&gt;&lt;/foreign-keys&gt;&lt;ref-type name="Electronic Publication"&gt;44&lt;/ref-type&gt;&lt;contributors&gt;&lt;authors&gt;&lt;author&gt;China Fisheries Channel,&lt;/author&gt;&lt;/authors&gt;&lt;/contributors&gt;&lt;titles&gt;&lt;title&gt;Be alert, the PRD shrimp iridescent virus outbreak&lt;/title&gt;&lt;/titles&gt;&lt;keywords&gt;&lt;keyword&gt;DIV1&lt;/keyword&gt;&lt;keyword&gt;SHIV&lt;/keyword&gt;&lt;keyword&gt;CQIV&lt;/keyword&gt;&lt;/keywords&gt;&lt;dates&gt;&lt;year&gt;2020&lt;/year&gt;&lt;pub-dates&gt;&lt;date&gt;9 April 2020&lt;/date&gt;&lt;/pub-dates&gt;&lt;/dates&gt;&lt;pub-location&gt;China&lt;/pub-location&gt;&lt;publisher&gt;China Fisheries Channel&lt;/publisher&gt;&lt;orig-pub&gt;&amp;quot;J:\E Library\Animal Catalogue\C\China Fisheries Channel 2020 EN21035.pdf&amp;quot;&lt;/orig-pub&gt;&lt;label&gt;21035&lt;/label&gt;&lt;urls&gt;&lt;/urls&gt;&lt;custom1&gt;Prawn_YGC&lt;/custom1&gt;&lt;electronic-resource-num&gt;http://www.fishfirst.cn/article-120019-1.html&lt;/electronic-resource-num&gt;&lt;language&gt;Chinese&lt;/language&gt;&lt;/record&gt;&lt;/Cite&gt;&lt;/EndNote&gt;</w:instrText>
      </w:r>
      <w:r w:rsidR="00817943">
        <w:fldChar w:fldCharType="separate"/>
      </w:r>
      <w:r w:rsidR="00817943">
        <w:rPr>
          <w:noProof/>
        </w:rPr>
        <w:t>(</w:t>
      </w:r>
      <w:hyperlink w:anchor="_ENREF_123" w:tooltip="China Fisheries Channel, 2020 #21163" w:history="1">
        <w:r w:rsidR="005B41FA">
          <w:rPr>
            <w:noProof/>
          </w:rPr>
          <w:t>China Fisheries Channel 2020</w:t>
        </w:r>
      </w:hyperlink>
      <w:r w:rsidR="00817943">
        <w:rPr>
          <w:noProof/>
        </w:rPr>
        <w:t>)</w:t>
      </w:r>
      <w:r w:rsidR="00817943">
        <w:fldChar w:fldCharType="end"/>
      </w:r>
      <w:r w:rsidR="009E368A" w:rsidRPr="00200122">
        <w:t xml:space="preserve"> citing the 2019 China Fishery Statistical Yearbook).</w:t>
      </w:r>
      <w:r w:rsidR="00363919" w:rsidRPr="00200122">
        <w:t xml:space="preserve"> However, it has also been reported that due to the absence of widescale PCR testing in China, some farm and hatchery operators may be attributing losses caused by infectious hypodermal and hematopoietic necrosis virus, </w:t>
      </w:r>
      <w:r w:rsidR="00363919" w:rsidRPr="00200122">
        <w:rPr>
          <w:rStyle w:val="Emphasis"/>
        </w:rPr>
        <w:t>Enterocytozoon hepatopenaei</w:t>
      </w:r>
      <w:r w:rsidR="00363919" w:rsidRPr="00200122">
        <w:t xml:space="preserve"> and acute hepatopancreatic necrosis disease to DIV1</w:t>
      </w:r>
      <w:r w:rsidR="0064093A" w:rsidRPr="00200122">
        <w:t xml:space="preserve"> </w:t>
      </w:r>
      <w:r w:rsidR="00817943">
        <w:fldChar w:fldCharType="begin"/>
      </w:r>
      <w:r w:rsidR="00817943">
        <w:instrText xml:space="preserve"> ADDIN EN.CITE &lt;EndNote&gt;&lt;Cite&gt;&lt;Author&gt;Harkell&lt;/Author&gt;&lt;Year&gt;2020&lt;/Year&gt;&lt;RecNum&gt;21262&lt;/RecNum&gt;&lt;IDText&gt;20788&lt;/IDText&gt;&lt;DisplayText&gt;(Harkell 2020b)&lt;/DisplayText&gt;&lt;record&gt;&lt;rec-number&gt;21262&lt;/rec-number&gt;&lt;foreign-keys&gt;&lt;key app="EN" db-id="xfaeaf0wbesxw9epfpx5at0dvzz5rfz52dzs" timestamp="1588113159" guid="e609da1a-8ce3-4b2e-b692-2e75f4abb0e0"&gt;21262&lt;/key&gt;&lt;/foreign-keys&gt;&lt;ref-type name="Web Page/Online Document"&gt;12&lt;/ref-type&gt;&lt;contributors&gt;&lt;authors&gt;&lt;author&gt;Harkell, L.&lt;/author&gt;&lt;/authors&gt;&lt;/contributors&gt;&lt;titles&gt;&lt;title&gt;Shrimp disease outbreak in China ‘not a threat’ to global industry&lt;/title&gt;&lt;secondary-title&gt;Under Current News&lt;/secondary-title&gt;&lt;/titles&gt;&lt;dates&gt;&lt;year&gt;2020&lt;/year&gt;&lt;pub-dates&gt;&lt;date&gt;29 April 2020&lt;/date&gt;&lt;/pub-dates&gt;&lt;/dates&gt;&lt;pub-location&gt;London, United Kingdom&lt;/pub-location&gt;&lt;publisher&gt;Under Current News&lt;/publisher&gt;&lt;orig-pub&gt;&amp;quot;J:\E Library\Animal Catalogue\H\Harkell 2020 EN20788.pdf&amp;quot;&lt;/orig-pub&gt;&lt;label&gt;20788&lt;/label&gt;&lt;urls&gt;&lt;/urls&gt;&lt;electronic-resource-num&gt;https://www.undercurrentnews.com/2020/04/17/shrimp-disease-outbreak-in-china-not-a-threat-to-global-industry/&lt;/electronic-resource-num&gt;&lt;/record&gt;&lt;/Cite&gt;&lt;/EndNote&gt;</w:instrText>
      </w:r>
      <w:r w:rsidR="00817943">
        <w:fldChar w:fldCharType="separate"/>
      </w:r>
      <w:r w:rsidR="00817943">
        <w:rPr>
          <w:noProof/>
        </w:rPr>
        <w:t>(</w:t>
      </w:r>
      <w:hyperlink w:anchor="_ENREF_306" w:tooltip="Harkell, 2020 #21262" w:history="1">
        <w:r w:rsidR="005B41FA">
          <w:rPr>
            <w:noProof/>
          </w:rPr>
          <w:t>Harkell 2020b</w:t>
        </w:r>
      </w:hyperlink>
      <w:r w:rsidR="00817943">
        <w:rPr>
          <w:noProof/>
        </w:rPr>
        <w:t>)</w:t>
      </w:r>
      <w:r w:rsidR="00817943">
        <w:fldChar w:fldCharType="end"/>
      </w:r>
      <w:r w:rsidR="00363919" w:rsidRPr="00200122">
        <w:t>.</w:t>
      </w:r>
      <w:r w:rsidR="009E368A" w:rsidRPr="00200122">
        <w:t xml:space="preserve"> </w:t>
      </w:r>
      <w:r w:rsidR="002C6BBD" w:rsidRPr="00200122">
        <w:t>P</w:t>
      </w:r>
      <w:r w:rsidR="009E368A" w:rsidRPr="00200122">
        <w:t>rawn farmers in Guangdong Province in China, ha</w:t>
      </w:r>
      <w:r w:rsidR="00C06538" w:rsidRPr="00200122">
        <w:t>ve</w:t>
      </w:r>
      <w:r w:rsidR="009E368A" w:rsidRPr="00200122">
        <w:t xml:space="preserve"> </w:t>
      </w:r>
      <w:r w:rsidR="002C6BBD" w:rsidRPr="00200122">
        <w:t xml:space="preserve">attributed </w:t>
      </w:r>
      <w:r w:rsidR="009E368A" w:rsidRPr="00200122">
        <w:t xml:space="preserve">crop losses of up to 95% and US$14,000 to DIV1 outbreaks </w:t>
      </w:r>
      <w:r w:rsidR="00817943">
        <w:fldChar w:fldCharType="begin">
          <w:fldData xml:space="preserve">PEVuZE5vdGU+PENpdGU+PEF1dGhvcj5DaGluYSBGaXNoZXJpZXMgQ2hhbm5lbDwvQXV0aG9yPjxZ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</w:fldData>
        </w:fldChar>
      </w:r>
      <w:r w:rsidR="00817943">
        <w:instrText xml:space="preserve"> ADDIN EN.CITE </w:instrText>
      </w:r>
      <w:r w:rsidR="00817943">
        <w:fldChar w:fldCharType="begin">
          <w:fldData xml:space="preserve">PEVuZE5vdGU+PENpdGU+PEF1dGhvcj5DaGluYSBGaXNoZXJpZXMgQ2hhbm5lbDwvQXV0aG9yPjxZ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23" w:tooltip="China Fisheries Channel, 2020 #21163" w:history="1">
        <w:r w:rsidR="005B41FA">
          <w:rPr>
            <w:noProof/>
          </w:rPr>
          <w:t>China Fisheries Channel 2020</w:t>
        </w:r>
      </w:hyperlink>
      <w:r w:rsidR="00817943">
        <w:rPr>
          <w:noProof/>
        </w:rPr>
        <w:t xml:space="preserve">; </w:t>
      </w:r>
      <w:hyperlink w:anchor="_ENREF_781" w:tooltip="The Fish Site, 2020 #21160" w:history="1">
        <w:r w:rsidR="005B41FA">
          <w:rPr>
            <w:noProof/>
          </w:rPr>
          <w:t>The Fish Site 2020</w:t>
        </w:r>
      </w:hyperlink>
      <w:r w:rsidR="00817943">
        <w:rPr>
          <w:noProof/>
        </w:rPr>
        <w:t>)</w:t>
      </w:r>
      <w:r w:rsidR="00817943">
        <w:fldChar w:fldCharType="end"/>
      </w:r>
      <w:r w:rsidR="009E368A" w:rsidRPr="00200122">
        <w:t>.</w:t>
      </w:r>
      <w:r w:rsidR="000A2863" w:rsidRPr="00200122">
        <w:t xml:space="preserve"> </w:t>
      </w:r>
      <w:r w:rsidR="000A2863" w:rsidRPr="00200122">
        <w:rPr>
          <w:rStyle w:val="Emphasis"/>
          <w:i w:val="0"/>
          <w:iCs w:val="0"/>
        </w:rPr>
        <w:t xml:space="preserve">There are no reports of </w:t>
      </w:r>
      <w:r w:rsidR="00BB2049" w:rsidRPr="00200122">
        <w:rPr>
          <w:rStyle w:val="Emphasis"/>
          <w:i w:val="0"/>
          <w:iCs w:val="0"/>
        </w:rPr>
        <w:t xml:space="preserve">mortality </w:t>
      </w:r>
      <w:r w:rsidR="000A2863" w:rsidRPr="00200122">
        <w:rPr>
          <w:rStyle w:val="Emphasis"/>
          <w:i w:val="0"/>
          <w:iCs w:val="0"/>
        </w:rPr>
        <w:t xml:space="preserve">associated with DIV infection in </w:t>
      </w:r>
      <w:r w:rsidR="000A2863" w:rsidRPr="00200122">
        <w:rPr>
          <w:rStyle w:val="Emphasis"/>
        </w:rPr>
        <w:t xml:space="preserve">P. merguiensis </w:t>
      </w:r>
      <w:r w:rsidR="00817943">
        <w:rPr>
          <w:rStyle w:val="Emphasis"/>
          <w:i w:val="0"/>
          <w:iCs w:val="0"/>
        </w:rPr>
        <w:fldChar w:fldCharType="begin"/>
      </w:r>
      <w:r w:rsidR="00817943">
        <w:rPr>
          <w:rStyle w:val="Emphasis"/>
          <w:i w:val="0"/>
          <w:iCs w:val="0"/>
        </w:rPr>
        <w:instrText xml:space="preserve"> ADDIN EN.CITE &lt;EndNote&gt;&lt;Cite&gt;&lt;Author&gt;Liao&lt;/Author&gt;&lt;Year&gt;2020&lt;/Year&gt;&lt;RecNum&gt;21415&lt;/RecNum&gt;&lt;IDText&gt;21062&lt;/IDText&gt;&lt;DisplayText&gt;(Liao et al. 2020)&lt;/DisplayText&gt;&lt;record&gt;&lt;rec-number&gt;21415&lt;/rec-number&gt;&lt;foreign-keys&gt;&lt;key app="EN" db-id="xfaeaf0wbesxw9epfpx5at0dvzz5rfz52dzs" timestamp="1590622937" guid="c9d3d7d5-f61b-458e-987f-323b27cfea61"&gt;21415&lt;/key&gt;&lt;/foreign-keys&gt;&lt;ref-type name="Journal Articles"&gt;17&lt;/ref-type&gt;&lt;contributors&gt;&lt;authors&gt;&lt;author&gt;Liao, X..&lt;/author&gt;&lt;author&gt;Wang, C.&lt;/author&gt;&lt;author&gt;Wang, B.&lt;/author&gt;&lt;author&gt;Qin, H.&lt;/author&gt;&lt;author&gt;Hu, S.&lt;/author&gt;&lt;author&gt;Zhao, J.&lt;/author&gt;&lt;author&gt;He, Z.&lt;/author&gt;&lt;author&gt;Zhong, Y.&lt;/author&gt;&lt;author&gt;Sun, C.&lt;/author&gt;&lt;author&gt;Zhang, S.&lt;/author&gt;&lt;/authors&gt;&lt;/contributors&gt;&lt;titles&gt;&lt;title&gt;&lt;style face="normal" font="default" size="100%"&gt;Research into the hemocyte immune response of &lt;/style&gt;&lt;style face="italic" font="default" size="100%"&gt;Fenneropenaeus merguiensis &lt;/style&gt;&lt;style face="normal" font="default" size="100%"&gt;under decapod iridescent virus 1 (DIV1) challenge using transcriptome analysis&lt;/style&gt;&lt;/title&gt;&lt;secondary-title&gt;Fish &amp;amp; Shellfish Immunology&lt;/secondary-title&gt;&lt;/titles&gt;&lt;periodical&gt;&lt;full-title&gt;Fish &amp;amp; Shellfish Immunology&lt;/full-title&gt;&lt;/periodical&gt;&lt;pages&gt;8-17&lt;/pages&gt;&lt;volume&gt;104&lt;/volume&gt;&lt;keywords&gt;&lt;keyword&gt;Decapod iridescent virus 1&lt;/keyword&gt;&lt;keyword&gt;Transcriptomic analysis&lt;/keyword&gt;&lt;keyword&gt;Immune response&lt;/keyword&gt;&lt;keyword&gt;Hemocytes&lt;/keyword&gt;&lt;/keywords&gt;&lt;dates&gt;&lt;year&gt;2020&lt;/year&gt;&lt;/dates&gt;&lt;orig-pub&gt;&amp;quot;J:\E Library\Animal Catalogue\L\Liao et al 2020 EN21062.pdf&amp;quot;&lt;/orig-pub&gt;&lt;isbn&gt;1050-4648&lt;/isbn&gt;&lt;label&gt;21062&lt;/label&gt;&lt;urls&gt;&lt;/urls&gt;&lt;custom1&gt;Prawn_YGC&lt;/custom1&gt;&lt;electronic-resource-num&gt;https://doi.org/10.1016/j.fsi.2020.05.053&lt;/electronic-resource-num&gt;&lt;/record&gt;&lt;/Cite&gt;&lt;/EndNote&gt;</w:instrText>
      </w:r>
      <w:r w:rsidR="00817943">
        <w:rPr>
          <w:rStyle w:val="Emphasis"/>
          <w:i w:val="0"/>
          <w:iCs w:val="0"/>
        </w:rPr>
        <w:fldChar w:fldCharType="separate"/>
      </w:r>
      <w:r w:rsidR="00817943">
        <w:rPr>
          <w:rStyle w:val="Emphasis"/>
          <w:i w:val="0"/>
          <w:iCs w:val="0"/>
          <w:noProof/>
        </w:rPr>
        <w:t>(</w:t>
      </w:r>
      <w:hyperlink w:anchor="_ENREF_408" w:tooltip="Liao, 2020 #21415" w:history="1">
        <w:r w:rsidR="005B41FA">
          <w:rPr>
            <w:rStyle w:val="Emphasis"/>
            <w:i w:val="0"/>
            <w:iCs w:val="0"/>
            <w:noProof/>
          </w:rPr>
          <w:t>Liao et al. 2020</w:t>
        </w:r>
      </w:hyperlink>
      <w:r w:rsidR="00817943">
        <w:rPr>
          <w:rStyle w:val="Emphasis"/>
          <w:i w:val="0"/>
          <w:iCs w:val="0"/>
          <w:noProof/>
        </w:rPr>
        <w:t>)</w:t>
      </w:r>
      <w:r w:rsidR="00817943">
        <w:rPr>
          <w:rStyle w:val="Emphasis"/>
          <w:i w:val="0"/>
          <w:iCs w:val="0"/>
        </w:rPr>
        <w:fldChar w:fldCharType="end"/>
      </w:r>
      <w:r w:rsidR="000A2863" w:rsidRPr="00200122">
        <w:rPr>
          <w:rStyle w:val="Emphasis"/>
          <w:i w:val="0"/>
          <w:iCs w:val="0"/>
        </w:rPr>
        <w:t xml:space="preserve"> </w:t>
      </w:r>
      <w:r w:rsidR="00BB2049" w:rsidRPr="00200122">
        <w:rPr>
          <w:rStyle w:val="Emphasis"/>
          <w:i w:val="0"/>
          <w:iCs w:val="0"/>
        </w:rPr>
        <w:t>and one report of 20% mortality in farmed</w:t>
      </w:r>
      <w:r w:rsidR="000A2863" w:rsidRPr="00200122">
        <w:rPr>
          <w:rStyle w:val="Emphasis"/>
          <w:i w:val="0"/>
          <w:iCs w:val="0"/>
        </w:rPr>
        <w:t xml:space="preserve"> </w:t>
      </w:r>
      <w:r w:rsidR="000A2863" w:rsidRPr="00200122">
        <w:rPr>
          <w:rStyle w:val="Emphasis"/>
        </w:rPr>
        <w:t>P. monodon</w:t>
      </w:r>
      <w:r w:rsidR="00BB2049" w:rsidRPr="00200122">
        <w:t xml:space="preserve"> </w:t>
      </w:r>
      <w:r w:rsidR="00817943">
        <w:fldChar w:fldCharType="begin"/>
      </w:r>
      <w:r w:rsidR="00817943">
        <w:instrText xml:space="preserve"> ADDIN EN.CITE &lt;EndNote&gt;&lt;Cite&gt;&lt;Author&gt;OIE&lt;/Author&gt;&lt;Year&gt;2020&lt;/Year&gt;&lt;RecNum&gt;21607&lt;/RecNum&gt;&lt;IDText&gt;20796&lt;/IDText&gt;&lt;DisplayText&gt;(OIE 2020a)&lt;/DisplayText&gt;&lt;record&gt;&lt;rec-number&gt;21607&lt;/rec-number&gt;&lt;foreign-keys&gt;&lt;key app="EN" db-id="xfaeaf0wbesxw9epfpx5at0dvzz5rfz52dzs" timestamp="1594338917" guid="df470c80-5a35-4ccb-83ea-5f151ca2c227"&gt;21607&lt;/key&gt;&lt;/foreign-keys&gt;&lt;ref-type name="Web Page/Online Document"&gt;12&lt;/ref-type&gt;&lt;contributors&gt;&lt;authors&gt;&lt;author&gt;OIE,&lt;/author&gt;&lt;/authors&gt;&lt;/contributors&gt;&lt;titles&gt;&lt;title&gt;Decapod iridescent virus 1 (DIV1) infection, Chinese Taipei&lt;/title&gt;&lt;secondary-title&gt;WAHIS Interface: Animal Health Information&lt;/secondary-title&gt;&lt;/titles&gt;&lt;dates&gt;&lt;year&gt;2020&lt;/year&gt;&lt;pub-dates&gt;&lt;date&gt;10 July 2020&lt;/date&gt;&lt;/pub-dates&gt;&lt;/dates&gt;&lt;pub-location&gt;Paris&lt;/pub-location&gt;&lt;publisher&gt;World Organisation for Animal Health&lt;/publisher&gt;&lt;orig-pub&gt;&amp;quot;J:\E Library\Animal Catalogue\O\OIE 2020 EN20796.pdf&amp;quot; &lt;/orig-pub&gt;&lt;label&gt;20796&lt;/label&gt;&lt;urls&gt;&lt;pdf-urls&gt;&lt;url&gt;file://J:\E Library\Animal Catalogue\O\OIE 2020 EN20796.pdf&lt;/url&gt;&lt;/pdf-urls&gt;&lt;/urls&gt;&lt;custom1&gt;prawns_KG&lt;/custom1&gt;&lt;electronic-resource-num&gt;https://www.oie.int/wahis_2/public/wahid.php/Reviewreport/Review?page_refer=MapFullEventReport&amp;amp;reportid=34902&amp;amp;newlang=en&lt;/electronic-resource-num&gt;&lt;/record&gt;&lt;/Cite&gt;&lt;/EndNote&gt;</w:instrText>
      </w:r>
      <w:r w:rsidR="00817943">
        <w:fldChar w:fldCharType="separate"/>
      </w:r>
      <w:r w:rsidR="00817943">
        <w:rPr>
          <w:noProof/>
        </w:rPr>
        <w:t>(</w:t>
      </w:r>
      <w:hyperlink w:anchor="_ENREF_586" w:tooltip="OIE, 2020 #21607" w:history="1">
        <w:r w:rsidR="005B41FA">
          <w:rPr>
            <w:noProof/>
          </w:rPr>
          <w:t>OIE 2020a</w:t>
        </w:r>
      </w:hyperlink>
      <w:r w:rsidR="00817943">
        <w:rPr>
          <w:noProof/>
        </w:rPr>
        <w:t>)</w:t>
      </w:r>
      <w:r w:rsidR="00817943">
        <w:fldChar w:fldCharType="end"/>
      </w:r>
      <w:r w:rsidR="000A2863" w:rsidRPr="00200122">
        <w:t>.</w:t>
      </w:r>
      <w:r w:rsidR="0069640B" w:rsidRPr="00200122">
        <w:rPr>
          <w:rStyle w:val="Emphasis"/>
          <w:i w:val="0"/>
          <w:iCs w:val="0"/>
        </w:rPr>
        <w:t xml:space="preserve"> In Taiwan</w:t>
      </w:r>
      <w:r w:rsidR="00BB2049" w:rsidRPr="00200122">
        <w:rPr>
          <w:rStyle w:val="Emphasis"/>
          <w:i w:val="0"/>
          <w:iCs w:val="0"/>
        </w:rPr>
        <w:t>,</w:t>
      </w:r>
      <w:r w:rsidR="0069640B" w:rsidRPr="00200122">
        <w:rPr>
          <w:rStyle w:val="Emphasis"/>
          <w:i w:val="0"/>
          <w:iCs w:val="0"/>
        </w:rPr>
        <w:t xml:space="preserve"> </w:t>
      </w:r>
      <w:r w:rsidR="0069640B" w:rsidRPr="00200122">
        <w:t xml:space="preserve">DIV1 was detected in farmed </w:t>
      </w:r>
      <w:r w:rsidR="0069640B" w:rsidRPr="00200122">
        <w:rPr>
          <w:rStyle w:val="Emphasis"/>
        </w:rPr>
        <w:t>C. quadricarinatus</w:t>
      </w:r>
      <w:r w:rsidR="0069640B" w:rsidRPr="00200122">
        <w:rPr>
          <w:iCs/>
        </w:rPr>
        <w:t xml:space="preserve">, </w:t>
      </w:r>
      <w:r w:rsidR="0069640B" w:rsidRPr="00200122">
        <w:rPr>
          <w:rStyle w:val="Emphasis"/>
        </w:rPr>
        <w:t>P. vannamei</w:t>
      </w:r>
      <w:r w:rsidR="0069640B" w:rsidRPr="00200122">
        <w:rPr>
          <w:iCs/>
        </w:rPr>
        <w:t xml:space="preserve"> and </w:t>
      </w:r>
      <w:r w:rsidR="0069640B" w:rsidRPr="00200122">
        <w:rPr>
          <w:rStyle w:val="Emphasis"/>
        </w:rPr>
        <w:t>P. monodon</w:t>
      </w:r>
      <w:r w:rsidR="0069640B" w:rsidRPr="00200122">
        <w:rPr>
          <w:iCs/>
        </w:rPr>
        <w:t xml:space="preserve"> </w:t>
      </w:r>
      <w:r w:rsidR="00817943">
        <w:fldChar w:fldCharType="begin">
          <w:fldData xml:space="preserve">PEVuZE5vdGU+PENpdGU+PEF1dGhvcj5DaHVuZzwvQXV0aG9yPjxZZWFyPjIwMjA8L1llYXI+PFJl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</w:fldData>
        </w:fldChar>
      </w:r>
      <w:r w:rsidR="00817943">
        <w:instrText xml:space="preserve"> ADDIN EN.CITE </w:instrText>
      </w:r>
      <w:r w:rsidR="00817943">
        <w:fldChar w:fldCharType="begin">
          <w:fldData xml:space="preserve">PEVuZE5vdGU+PENpdGU+PEF1dGhvcj5DaHVuZzwvQXV0aG9yPjxZZWFyPjIwMjA8L1llYXI+PFJl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18" w:tooltip="Cheng, 2020 #21589" w:history="1">
        <w:r w:rsidR="005B41FA">
          <w:rPr>
            <w:noProof/>
          </w:rPr>
          <w:t>Cheng 2020</w:t>
        </w:r>
      </w:hyperlink>
      <w:r w:rsidR="00817943">
        <w:rPr>
          <w:noProof/>
        </w:rPr>
        <w:t xml:space="preserve">; </w:t>
      </w:r>
      <w:hyperlink w:anchor="_ENREF_128" w:tooltip="Chung, 2020 #21541" w:history="1">
        <w:r w:rsidR="005B41FA">
          <w:rPr>
            <w:noProof/>
          </w:rPr>
          <w:t>Chung 2020</w:t>
        </w:r>
      </w:hyperlink>
      <w:r w:rsidR="00817943">
        <w:rPr>
          <w:noProof/>
        </w:rPr>
        <w:t xml:space="preserve">; </w:t>
      </w:r>
      <w:hyperlink w:anchor="_ENREF_752" w:tooltip="Su-min, 2020 #21580" w:history="1">
        <w:r w:rsidR="005B41FA">
          <w:rPr>
            <w:noProof/>
          </w:rPr>
          <w:t>Su-min, Shen &amp; Yi-ching 2020</w:t>
        </w:r>
      </w:hyperlink>
      <w:r w:rsidR="00817943">
        <w:rPr>
          <w:noProof/>
        </w:rPr>
        <w:t>)</w:t>
      </w:r>
      <w:r w:rsidR="00817943">
        <w:fldChar w:fldCharType="end"/>
      </w:r>
      <w:r w:rsidR="0069640B" w:rsidRPr="00200122">
        <w:t xml:space="preserve">. All animals on the affected farms were destroyed </w:t>
      </w:r>
      <w:r w:rsidR="00817943">
        <w:fldChar w:fldCharType="begin">
          <w:fldData xml:space="preserve">PEVuZE5vdGU+PENpdGU+PEF1dGhvcj5DaHVuZzwvQXV0aG9yPjxZZWFyPjIwMjA8L1llYXI+PFJl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</w:fldData>
        </w:fldChar>
      </w:r>
      <w:r w:rsidR="00817943">
        <w:instrText xml:space="preserve"> ADDIN EN.CITE </w:instrText>
      </w:r>
      <w:r w:rsidR="00817943">
        <w:fldChar w:fldCharType="begin">
          <w:fldData xml:space="preserve">PEVuZE5vdGU+PENpdGU+PEF1dGhvcj5DaHVuZzwvQXV0aG9yPjxZZWFyPjIwMjA8L1llYXI+PFJl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18" w:tooltip="Cheng, 2020 #21589" w:history="1">
        <w:r w:rsidR="005B41FA">
          <w:rPr>
            <w:noProof/>
          </w:rPr>
          <w:t>Cheng 2020</w:t>
        </w:r>
      </w:hyperlink>
      <w:r w:rsidR="00817943">
        <w:rPr>
          <w:noProof/>
        </w:rPr>
        <w:t xml:space="preserve">; </w:t>
      </w:r>
      <w:hyperlink w:anchor="_ENREF_128" w:tooltip="Chung, 2020 #21541" w:history="1">
        <w:r w:rsidR="005B41FA">
          <w:rPr>
            <w:noProof/>
          </w:rPr>
          <w:t>Chung 2020</w:t>
        </w:r>
      </w:hyperlink>
      <w:r w:rsidR="00817943">
        <w:rPr>
          <w:noProof/>
        </w:rPr>
        <w:t xml:space="preserve">; </w:t>
      </w:r>
      <w:hyperlink w:anchor="_ENREF_752" w:tooltip="Su-min, 2020 #21580" w:history="1">
        <w:r w:rsidR="005B41FA">
          <w:rPr>
            <w:noProof/>
          </w:rPr>
          <w:t>Su-min, Shen &amp; Yi-ching 2020</w:t>
        </w:r>
      </w:hyperlink>
      <w:r w:rsidR="00817943">
        <w:rPr>
          <w:noProof/>
        </w:rPr>
        <w:t>)</w:t>
      </w:r>
      <w:r w:rsidR="00817943">
        <w:fldChar w:fldCharType="end"/>
      </w:r>
      <w:r w:rsidR="0069640B" w:rsidRPr="00200122">
        <w:t>.</w:t>
      </w:r>
    </w:p>
    <w:p w14:paraId="16A85B8F" w14:textId="6771D735" w:rsidR="0064093A" w:rsidRPr="00200122" w:rsidRDefault="0064093A" w:rsidP="0064093A">
      <w:pPr>
        <w:rPr>
          <w:b/>
        </w:rPr>
      </w:pPr>
      <w:r w:rsidRPr="00200122">
        <w:t xml:space="preserve">Although DIV1 has been detected in the wild </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Pr="00200122">
        <w:t xml:space="preserve">, no reports were found about the impacts of </w:t>
      </w:r>
      <w:r w:rsidR="002C6BBD" w:rsidRPr="00200122">
        <w:t xml:space="preserve">infection with </w:t>
      </w:r>
      <w:r w:rsidRPr="00200122">
        <w:t>DIV1 on wild crustacean populations.</w:t>
      </w:r>
    </w:p>
    <w:p w14:paraId="4875F28D" w14:textId="478D35CF" w:rsidR="0037703E" w:rsidRPr="00200122" w:rsidRDefault="0037703E" w:rsidP="00B53C1B">
      <w:pPr>
        <w:pStyle w:val="Heading4"/>
      </w:pPr>
      <w:r w:rsidRPr="00200122">
        <w:t>Current biosecurity measures</w:t>
      </w:r>
    </w:p>
    <w:p w14:paraId="6FE6E4AF" w14:textId="58027A6C" w:rsidR="0037703E" w:rsidRPr="00200122" w:rsidRDefault="0037703E" w:rsidP="0037703E">
      <w:r w:rsidRPr="00200122">
        <w:t>DIV1 was not assessed in the Prawn IRA 2009 and therefore there are no</w:t>
      </w:r>
      <w:r w:rsidR="008E42FE" w:rsidRPr="00200122">
        <w:t xml:space="preserve"> specific</w:t>
      </w:r>
      <w:r w:rsidRPr="00200122">
        <w:t xml:space="preserve"> </w:t>
      </w:r>
      <w:r w:rsidR="0069640B" w:rsidRPr="00200122">
        <w:t xml:space="preserve">current </w:t>
      </w:r>
      <w:r w:rsidRPr="00200122">
        <w:t>biosecurity measures.</w:t>
      </w:r>
    </w:p>
    <w:p w14:paraId="07E00922" w14:textId="4B28E561" w:rsidR="0037703E" w:rsidRPr="00200122" w:rsidRDefault="0037703E" w:rsidP="00B53C1B">
      <w:pPr>
        <w:pStyle w:val="Heading4"/>
      </w:pPr>
      <w:r w:rsidRPr="00200122">
        <w:t>Conclusion</w:t>
      </w:r>
    </w:p>
    <w:p w14:paraId="38CB250F" w14:textId="3A03FB7E" w:rsidR="0037703E" w:rsidRPr="00200122" w:rsidRDefault="0037703E" w:rsidP="0037703E">
      <w:r w:rsidRPr="00200122">
        <w:t>DIV1 is present in exporting countries, is not present in Australia and is capable of causing adverse effects in Australia. In Australia, infection with DIV1 is proposed to be included in Australia’s</w:t>
      </w:r>
      <w:r w:rsidRPr="00200122">
        <w:rPr>
          <w:i/>
        </w:rPr>
        <w:t xml:space="preserve"> </w:t>
      </w:r>
      <w:r w:rsidRPr="00200122">
        <w:rPr>
          <w:rStyle w:val="Emphasis"/>
        </w:rPr>
        <w:t>National list of reportable diseases of aquatic animals</w:t>
      </w:r>
      <w:r w:rsidRPr="00200122">
        <w:t>. Based on the preceding information, risk assessment is warranted.</w:t>
      </w:r>
    </w:p>
    <w:p w14:paraId="440581C8" w14:textId="77777777" w:rsidR="00800F96" w:rsidRDefault="001B29A4" w:rsidP="00F0115A">
      <w:r w:rsidRPr="00200122">
        <w:t xml:space="preserve">Infection with DIV1 is an emerging disease and as such, </w:t>
      </w:r>
      <w:r w:rsidR="00D92F22" w:rsidRPr="00200122">
        <w:t>i</w:t>
      </w:r>
      <w:r w:rsidRPr="00200122">
        <w:t xml:space="preserve">t is noted that the availability of evidence about the susceptibility of </w:t>
      </w:r>
      <w:r w:rsidR="001D5E97">
        <w:t xml:space="preserve">many </w:t>
      </w:r>
      <w:r w:rsidR="00E65190" w:rsidRPr="00200122">
        <w:t xml:space="preserve">native Australian </w:t>
      </w:r>
      <w:r w:rsidRPr="00200122">
        <w:t>crustacean species to infection with DIV1</w:t>
      </w:r>
      <w:r w:rsidR="00E65190" w:rsidRPr="00200122">
        <w:t xml:space="preserve"> is limited. It is unknown if these species develop clinical signs or are capable of transmitting DIV1 to other species</w:t>
      </w:r>
      <w:r w:rsidRPr="00200122">
        <w:t xml:space="preserve">. </w:t>
      </w:r>
      <w:r w:rsidR="001D5E97">
        <w:t>W</w:t>
      </w:r>
      <w:r w:rsidRPr="00200122">
        <w:t xml:space="preserve">ith respect to Australia’s main farmed prawn species, </w:t>
      </w:r>
      <w:r w:rsidRPr="00200122">
        <w:rPr>
          <w:rStyle w:val="Emphasis"/>
        </w:rPr>
        <w:t>P. monodon</w:t>
      </w:r>
      <w:r w:rsidRPr="00200122">
        <w:t xml:space="preserve"> </w:t>
      </w:r>
      <w:r w:rsidR="001D5E97">
        <w:t xml:space="preserve">has been reported to be susceptible to infection with DIV1, although the severity </w:t>
      </w:r>
      <w:r w:rsidR="001450AC">
        <w:t xml:space="preserve">and clinical signs </w:t>
      </w:r>
      <w:r w:rsidR="001D5E97">
        <w:t>of disease is unknown</w:t>
      </w:r>
      <w:r w:rsidR="00E86899">
        <w:t>. T</w:t>
      </w:r>
      <w:r w:rsidR="001D5E97">
        <w:t>he</w:t>
      </w:r>
      <w:r w:rsidR="00E86899">
        <w:t xml:space="preserve"> </w:t>
      </w:r>
      <w:r w:rsidR="001D5E97">
        <w:t xml:space="preserve">mortality </w:t>
      </w:r>
      <w:r w:rsidR="00E86899">
        <w:t>rate in farmed</w:t>
      </w:r>
      <w:r w:rsidR="001D5E97">
        <w:t xml:space="preserve"> </w:t>
      </w:r>
      <w:r w:rsidR="001D5E97" w:rsidRPr="00200122">
        <w:rPr>
          <w:rStyle w:val="Emphasis"/>
        </w:rPr>
        <w:t>P. monodon</w:t>
      </w:r>
      <w:r w:rsidR="001D5E97" w:rsidRPr="00200122">
        <w:t xml:space="preserve"> </w:t>
      </w:r>
      <w:r w:rsidR="001D5E97">
        <w:t>with D</w:t>
      </w:r>
      <w:r w:rsidR="00E86899">
        <w:t>IV</w:t>
      </w:r>
      <w:r w:rsidR="001D5E97">
        <w:t>1 infection</w:t>
      </w:r>
      <w:r w:rsidR="00E86899">
        <w:t xml:space="preserve"> </w:t>
      </w:r>
      <w:r w:rsidR="001D5E97">
        <w:t xml:space="preserve">suggested they </w:t>
      </w:r>
      <w:r w:rsidR="00E86899">
        <w:t xml:space="preserve">may be </w:t>
      </w:r>
      <w:r w:rsidR="001D5E97">
        <w:t xml:space="preserve">less susceptible than </w:t>
      </w:r>
      <w:r w:rsidR="001D5E97" w:rsidRPr="00200122">
        <w:rPr>
          <w:rStyle w:val="Emphasis"/>
        </w:rPr>
        <w:t>P. </w:t>
      </w:r>
      <w:r w:rsidR="001D5E97">
        <w:rPr>
          <w:rStyle w:val="Emphasis"/>
        </w:rPr>
        <w:t>vannamei</w:t>
      </w:r>
      <w:r w:rsidR="00E4141F">
        <w:rPr>
          <w:rStyle w:val="Emphasis"/>
        </w:rPr>
        <w:t>.</w:t>
      </w:r>
      <w:r w:rsidR="001D5E97">
        <w:t xml:space="preserve"> In the case of</w:t>
      </w:r>
      <w:r w:rsidRPr="00200122">
        <w:t xml:space="preserve"> </w:t>
      </w:r>
      <w:r w:rsidRPr="00200122">
        <w:rPr>
          <w:rStyle w:val="Emphasis"/>
        </w:rPr>
        <w:t>P. merguiensis</w:t>
      </w:r>
      <w:r w:rsidR="00E86899">
        <w:t>, it is unknown if they can be infected through natural exposure or the severity of disease.</w:t>
      </w:r>
    </w:p>
    <w:p w14:paraId="6AD5CEF1" w14:textId="5D2087C5" w:rsidR="00F0115A" w:rsidRPr="00200122" w:rsidRDefault="00D92F22" w:rsidP="00F0115A">
      <w:r w:rsidRPr="00200122">
        <w:t>As more information becomes available about DIV</w:t>
      </w:r>
      <w:r w:rsidR="00F56B81" w:rsidRPr="00200122">
        <w:t>1</w:t>
      </w:r>
      <w:r w:rsidR="00F0115A" w:rsidRPr="00200122">
        <w:t>, the department will reconsider the risk assessment</w:t>
      </w:r>
      <w:r w:rsidR="00D71DCB">
        <w:t xml:space="preserve"> to ensure the biosecurity risks are appropriately managed</w:t>
      </w:r>
      <w:r w:rsidR="00F0115A" w:rsidRPr="00200122">
        <w:t>.</w:t>
      </w:r>
    </w:p>
    <w:p w14:paraId="645983C5" w14:textId="478FA85A" w:rsidR="0037703E" w:rsidRPr="00200122" w:rsidRDefault="0037703E" w:rsidP="0037703E">
      <w:pPr>
        <w:pStyle w:val="Heading3"/>
      </w:pPr>
      <w:bookmarkStart w:id="264" w:name="_Toc51580389"/>
      <w:r w:rsidRPr="00200122">
        <w:t>Risk assessment</w:t>
      </w:r>
      <w:bookmarkEnd w:id="264"/>
    </w:p>
    <w:p w14:paraId="5920F5CE" w14:textId="689F3B15" w:rsidR="0037703E" w:rsidRPr="00200122" w:rsidRDefault="0032557E" w:rsidP="0037703E">
      <w:r w:rsidRPr="00200122">
        <w:t xml:space="preserve">Based on chapter 4 </w:t>
      </w:r>
      <w:hyperlink w:anchor="_General_considerations_and" w:history="1">
        <w:r w:rsidRPr="00200122">
          <w:rPr>
            <w:rStyle w:val="Hyperlink"/>
          </w:rPr>
          <w:t>General considerations and risk assessment process</w:t>
        </w:r>
      </w:hyperlink>
      <w:r w:rsidRPr="00200122">
        <w:t xml:space="preserve"> and the technical information about </w:t>
      </w:r>
      <w:r w:rsidR="0037703E" w:rsidRPr="00200122">
        <w:t>DIV1 presented in this chapter, the following risk assessment was completed.</w:t>
      </w:r>
    </w:p>
    <w:p w14:paraId="6082C67C" w14:textId="4B39978F" w:rsidR="0037703E" w:rsidRPr="00200122" w:rsidRDefault="0037703E" w:rsidP="0037703E">
      <w:r w:rsidRPr="00200122">
        <w:t xml:space="preserve">A summary of the risk assessment values for determining if the overall annual risk of DIV1 meets Australia’s ALOP are shown in </w:t>
      </w:r>
      <w:hyperlink w:anchor="_Appendix_3_2" w:history="1">
        <w:r w:rsidR="00FE57FE">
          <w:rPr>
            <w:rStyle w:val="Hyperlink"/>
          </w:rPr>
          <w:t>A</w:t>
        </w:r>
        <w:r w:rsidR="0050402B" w:rsidRPr="00200122">
          <w:rPr>
            <w:rStyle w:val="Hyperlink"/>
          </w:rPr>
          <w:t>ppendix 3</w:t>
        </w:r>
      </w:hyperlink>
      <w:r w:rsidRPr="00200122">
        <w:t>.</w:t>
      </w:r>
    </w:p>
    <w:p w14:paraId="14057D68" w14:textId="1B9D5A84" w:rsidR="0037703E" w:rsidRPr="00200122" w:rsidRDefault="0037703E" w:rsidP="0037703E">
      <w:pPr>
        <w:pStyle w:val="Heading4"/>
      </w:pPr>
      <w:r w:rsidRPr="00200122">
        <w:t>Entry assessment</w:t>
      </w:r>
    </w:p>
    <w:p w14:paraId="7EA63B49" w14:textId="47A952A6" w:rsidR="004106B6" w:rsidRPr="00200122" w:rsidRDefault="004106B6" w:rsidP="004106B6">
      <w:r w:rsidRPr="00200122">
        <w:t>The following were considered relevant when conducting the entry assessment for DIV1.</w:t>
      </w:r>
    </w:p>
    <w:p w14:paraId="31A8CA03" w14:textId="346E9EC9" w:rsidR="0037703E" w:rsidRPr="00200122" w:rsidRDefault="0037703E" w:rsidP="002C6BBD">
      <w:pPr>
        <w:pStyle w:val="ListBullet"/>
      </w:pPr>
      <w:r w:rsidRPr="00200122">
        <w:t xml:space="preserve">This </w:t>
      </w:r>
      <w:r w:rsidR="005F640A" w:rsidRPr="00200122">
        <w:t>draft risk review</w:t>
      </w:r>
      <w:r w:rsidRPr="00200122">
        <w:t xml:space="preserve"> is generic and therefore the entry assessment assumes that DIV1 is present in all source countries.</w:t>
      </w:r>
    </w:p>
    <w:p w14:paraId="335A96A7" w14:textId="77777777" w:rsidR="0037703E" w:rsidRPr="00200122" w:rsidRDefault="0037703E" w:rsidP="0037703E">
      <w:pPr>
        <w:pStyle w:val="ListBullet"/>
        <w:numPr>
          <w:ilvl w:val="0"/>
          <w:numId w:val="20"/>
        </w:numPr>
      </w:pPr>
      <w:r w:rsidRPr="00200122">
        <w:t>DIV1 infects various penaeid and caridean prawn species of marketable size that are exported to Australia.</w:t>
      </w:r>
    </w:p>
    <w:p w14:paraId="0F157AA3" w14:textId="432EEBD8" w:rsidR="00E4141F" w:rsidRDefault="0037703E" w:rsidP="0037703E">
      <w:pPr>
        <w:pStyle w:val="ListBullet"/>
        <w:numPr>
          <w:ilvl w:val="0"/>
          <w:numId w:val="20"/>
        </w:numPr>
      </w:pPr>
      <w:r w:rsidRPr="00200122">
        <w:t xml:space="preserve">Prevalence of DIV1 of up to 25% have been reported in farmed prawns </w:t>
      </w:r>
      <w:r w:rsidR="0081794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ZXQgYWwuIDIwMTc7IFFpdSBldCBhbC4gMjAxOGEpPC9EaXNwbGF5VGV4dD48cmVjb3JkPjxyZWMt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w:t>
      </w:r>
      <w:r w:rsidR="00817943">
        <w:fldChar w:fldCharType="end"/>
      </w:r>
      <w:r w:rsidRPr="00200122">
        <w:t xml:space="preserve">. </w:t>
      </w:r>
      <w:r w:rsidR="00E4141F" w:rsidRPr="00E4141F">
        <w:t>There is one report of mortality</w:t>
      </w:r>
      <w:r w:rsidR="00216536">
        <w:t xml:space="preserve"> (20%)</w:t>
      </w:r>
      <w:r w:rsidR="00E4141F" w:rsidRPr="00E4141F">
        <w:t xml:space="preserve"> in farmed </w:t>
      </w:r>
      <w:r w:rsidR="00E4141F" w:rsidRPr="00E4141F">
        <w:rPr>
          <w:rStyle w:val="Emphasis"/>
        </w:rPr>
        <w:t>P.</w:t>
      </w:r>
      <w:r w:rsidR="00E4141F">
        <w:rPr>
          <w:rStyle w:val="Emphasis"/>
        </w:rPr>
        <w:t> </w:t>
      </w:r>
      <w:r w:rsidR="00E4141F" w:rsidRPr="00E4141F">
        <w:rPr>
          <w:rStyle w:val="Emphasis"/>
        </w:rPr>
        <w:t>monodon</w:t>
      </w:r>
      <w:r w:rsidR="00E4141F" w:rsidRPr="00E4141F">
        <w:t xml:space="preserve"> (OIE 2020a). It is not known if </w:t>
      </w:r>
      <w:r w:rsidR="00E4141F" w:rsidRPr="00E4141F">
        <w:rPr>
          <w:rStyle w:val="Emphasis"/>
        </w:rPr>
        <w:t>P. monodon</w:t>
      </w:r>
      <w:r w:rsidR="00E4141F" w:rsidRPr="00E4141F">
        <w:t xml:space="preserve"> develop clinical signs of infection.</w:t>
      </w:r>
    </w:p>
    <w:p w14:paraId="35525C09" w14:textId="31DA7956" w:rsidR="0037703E" w:rsidRPr="00200122" w:rsidRDefault="0037703E" w:rsidP="0037703E">
      <w:pPr>
        <w:pStyle w:val="ListBullet"/>
        <w:numPr>
          <w:ilvl w:val="0"/>
          <w:numId w:val="20"/>
        </w:numPr>
      </w:pPr>
      <w:r w:rsidRPr="00200122">
        <w:t xml:space="preserve">There is only one report of DIV1 in the wild where it was detected </w:t>
      </w:r>
      <w:r w:rsidR="0093642E" w:rsidRPr="00200122">
        <w:t xml:space="preserve">by PCR </w:t>
      </w:r>
      <w:r w:rsidRPr="00200122">
        <w:t xml:space="preserve">in </w:t>
      </w:r>
      <w:r w:rsidR="0093642E" w:rsidRPr="00200122">
        <w:t>grossly normal</w:t>
      </w:r>
      <w:r w:rsidRPr="00200122">
        <w:t xml:space="preserve"> </w:t>
      </w:r>
      <w:r w:rsidR="0064093A" w:rsidRPr="00200122">
        <w:t xml:space="preserve">wild </w:t>
      </w:r>
      <w:r w:rsidRPr="00200122">
        <w:rPr>
          <w:i/>
        </w:rPr>
        <w:t>P. monodon</w:t>
      </w:r>
      <w:r w:rsidRPr="00200122">
        <w:t xml:space="preserve"> caught from the Indian Ocean </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0064093A" w:rsidRPr="00200122">
        <w:t>.</w:t>
      </w:r>
    </w:p>
    <w:p w14:paraId="33A1972B" w14:textId="77777777" w:rsidR="0037703E" w:rsidRPr="00200122" w:rsidRDefault="0037703E" w:rsidP="0037703E">
      <w:pPr>
        <w:pStyle w:val="ListBullet"/>
        <w:numPr>
          <w:ilvl w:val="0"/>
          <w:numId w:val="20"/>
        </w:numPr>
      </w:pPr>
      <w:r w:rsidRPr="00200122">
        <w:t>DIV1 would be present in the whole body of infected prawns.</w:t>
      </w:r>
    </w:p>
    <w:p w14:paraId="5931148D" w14:textId="5A36B0FD" w:rsidR="0037703E" w:rsidRPr="00200122" w:rsidRDefault="0037703E" w:rsidP="0037703E">
      <w:pPr>
        <w:pStyle w:val="ListBullet"/>
        <w:numPr>
          <w:ilvl w:val="0"/>
          <w:numId w:val="20"/>
        </w:numPr>
      </w:pPr>
      <w:r w:rsidRPr="00200122">
        <w:t xml:space="preserve">Post-harvest inspection may detect grossly abnormal prawns that are DIV1-positive and remove them before export. Prawns with mild gross signs </w:t>
      </w:r>
      <w:r w:rsidR="00052E53" w:rsidRPr="00200122">
        <w:t xml:space="preserve">or which do not show clinical signs </w:t>
      </w:r>
      <w:r w:rsidRPr="00200122">
        <w:t>would be unlikely to be detected</w:t>
      </w:r>
      <w:r w:rsidR="00EE57EA" w:rsidRPr="00200122">
        <w:t>.</w:t>
      </w:r>
    </w:p>
    <w:p w14:paraId="4AEE4D73" w14:textId="77777777" w:rsidR="0037703E" w:rsidRPr="00200122" w:rsidRDefault="0037703E" w:rsidP="0037703E">
      <w:pPr>
        <w:pStyle w:val="ListBullet"/>
        <w:numPr>
          <w:ilvl w:val="0"/>
          <w:numId w:val="20"/>
        </w:numPr>
      </w:pPr>
      <w:r w:rsidRPr="00200122">
        <w:t>DIV1 in imported prawns is expected to survive freezing, storage and transport and remain infectious at the time of import.</w:t>
      </w:r>
    </w:p>
    <w:p w14:paraId="331E01A8" w14:textId="77777777" w:rsidR="0037703E" w:rsidRPr="00200122" w:rsidRDefault="0037703E" w:rsidP="0037703E">
      <w:pPr>
        <w:pStyle w:val="Heading5"/>
      </w:pPr>
      <w:r w:rsidRPr="00200122">
        <w:t>Conclusion</w:t>
      </w:r>
    </w:p>
    <w:p w14:paraId="21324B72" w14:textId="40CD6DD3" w:rsidR="0037703E" w:rsidRPr="00200122" w:rsidRDefault="0037703E" w:rsidP="0037703E">
      <w:r w:rsidRPr="00200122">
        <w:t xml:space="preserve">Based on this information and using the qualitative likelihood descriptors in </w:t>
      </w:r>
      <w:r w:rsidR="0050402B" w:rsidRPr="00200122">
        <w:fldChar w:fldCharType="begin"/>
      </w:r>
      <w:r w:rsidR="0050402B" w:rsidRPr="00200122">
        <w:instrText xml:space="preserve"> REF _Ref17717937 \h </w:instrText>
      </w:r>
      <w:r w:rsidR="0081188E" w:rsidRPr="00200122">
        <w:instrText xml:space="preserve"> \* MERGEFORMAT </w:instrText>
      </w:r>
      <w:r w:rsidR="0050402B" w:rsidRPr="00200122">
        <w:fldChar w:fldCharType="separate"/>
      </w:r>
      <w:r w:rsidR="00F865F7" w:rsidRPr="00200122">
        <w:t xml:space="preserve">Table </w:t>
      </w:r>
      <w:r w:rsidR="00F865F7">
        <w:rPr>
          <w:noProof/>
        </w:rPr>
        <w:t>2</w:t>
      </w:r>
      <w:r w:rsidR="0050402B" w:rsidRPr="00200122">
        <w:fldChar w:fldCharType="end"/>
      </w:r>
      <w:r w:rsidRPr="00200122">
        <w:t xml:space="preserve">, the annual likelihood of entry of DIV1 in imported prawns was estimated to be </w:t>
      </w:r>
      <w:r w:rsidRPr="00200122">
        <w:rPr>
          <w:rStyle w:val="Strong"/>
        </w:rPr>
        <w:t>high</w:t>
      </w:r>
      <w:r w:rsidRPr="00200122">
        <w:t>.</w:t>
      </w:r>
    </w:p>
    <w:p w14:paraId="21851DD9" w14:textId="2C6719A6" w:rsidR="0037703E" w:rsidRPr="00200122" w:rsidRDefault="0037703E" w:rsidP="0037703E">
      <w:pPr>
        <w:pStyle w:val="Heading4"/>
      </w:pPr>
      <w:r w:rsidRPr="00200122">
        <w:t>Exposure assessment</w:t>
      </w:r>
    </w:p>
    <w:p w14:paraId="0A4FB61F" w14:textId="19D7667F" w:rsidR="004106B6" w:rsidRPr="00200122" w:rsidRDefault="004106B6" w:rsidP="004106B6">
      <w:r w:rsidRPr="00200122">
        <w:t>The following were considered relevant when conducting the exposure assessment for DIV1.</w:t>
      </w:r>
    </w:p>
    <w:p w14:paraId="0AD6C19C" w14:textId="77777777" w:rsidR="0037703E" w:rsidRPr="00200122" w:rsidRDefault="0037703E" w:rsidP="0037703E">
      <w:pPr>
        <w:pStyle w:val="ListBullet"/>
        <w:numPr>
          <w:ilvl w:val="0"/>
          <w:numId w:val="20"/>
        </w:numPr>
      </w:pPr>
      <w:r w:rsidRPr="00200122">
        <w:t>DIV1 would be present in the whole body of infected prawns or in associated wastes that may enter the environment of the exposure groups.</w:t>
      </w:r>
    </w:p>
    <w:p w14:paraId="6BCE44DA" w14:textId="77777777" w:rsidR="0037703E" w:rsidRPr="00200122" w:rsidRDefault="0037703E" w:rsidP="0037703E">
      <w:pPr>
        <w:pStyle w:val="ListBullet"/>
        <w:numPr>
          <w:ilvl w:val="0"/>
          <w:numId w:val="20"/>
        </w:numPr>
      </w:pPr>
      <w:r w:rsidRPr="00200122">
        <w:t>DIV1 would be expected to be present in sufficient loads in imported prawns (or associated wastes) to cause infection in susceptible species if exposed.</w:t>
      </w:r>
    </w:p>
    <w:p w14:paraId="63344E76" w14:textId="77777777" w:rsidR="0037703E" w:rsidRPr="00200122" w:rsidRDefault="0037703E" w:rsidP="0037703E">
      <w:pPr>
        <w:pStyle w:val="ListBullet"/>
        <w:numPr>
          <w:ilvl w:val="0"/>
          <w:numId w:val="20"/>
        </w:numPr>
      </w:pPr>
      <w:r w:rsidRPr="00200122">
        <w:t>DIV1 in imported prawns (or associated wastes) is likely to persist and remain infectious at the point of exposure.</w:t>
      </w:r>
    </w:p>
    <w:p w14:paraId="68B2FB07" w14:textId="789E7E65" w:rsidR="0037703E" w:rsidRPr="001450AC" w:rsidRDefault="0037703E" w:rsidP="0037703E">
      <w:pPr>
        <w:pStyle w:val="ListBullet"/>
        <w:numPr>
          <w:ilvl w:val="0"/>
          <w:numId w:val="20"/>
        </w:numPr>
      </w:pPr>
      <w:r w:rsidRPr="001450AC">
        <w:t xml:space="preserve">Important aquaculture and wild-caught species in Australia, including </w:t>
      </w:r>
      <w:r w:rsidRPr="001450AC">
        <w:rPr>
          <w:rStyle w:val="Emphasis"/>
        </w:rPr>
        <w:t>C. quadricarinatus</w:t>
      </w:r>
      <w:r w:rsidRPr="001450AC">
        <w:t xml:space="preserve">, </w:t>
      </w:r>
      <w:r w:rsidRPr="001450AC">
        <w:rPr>
          <w:rStyle w:val="Emphasis"/>
        </w:rPr>
        <w:t>M. rosenbergii</w:t>
      </w:r>
      <w:r w:rsidR="001450AC" w:rsidRPr="001450AC">
        <w:t xml:space="preserve">, </w:t>
      </w:r>
      <w:r w:rsidRPr="001450AC">
        <w:rPr>
          <w:rStyle w:val="Emphasis"/>
        </w:rPr>
        <w:t>P. japonic</w:t>
      </w:r>
      <w:r w:rsidR="002C6BBD" w:rsidRPr="001450AC">
        <w:rPr>
          <w:rStyle w:val="Emphasis"/>
        </w:rPr>
        <w:t>u</w:t>
      </w:r>
      <w:r w:rsidRPr="001450AC">
        <w:rPr>
          <w:rStyle w:val="Emphasis"/>
        </w:rPr>
        <w:t>s</w:t>
      </w:r>
      <w:r w:rsidRPr="001450AC">
        <w:t xml:space="preserve"> </w:t>
      </w:r>
      <w:r w:rsidR="001450AC" w:rsidRPr="001450AC">
        <w:t xml:space="preserve">and </w:t>
      </w:r>
      <w:r w:rsidR="001450AC" w:rsidRPr="001450AC">
        <w:rPr>
          <w:i/>
        </w:rPr>
        <w:t>P. monodon</w:t>
      </w:r>
      <w:r w:rsidR="001450AC" w:rsidRPr="001450AC">
        <w:t xml:space="preserve"> </w:t>
      </w:r>
      <w:r w:rsidRPr="001450AC">
        <w:t>are reported to be susceptible t</w:t>
      </w:r>
      <w:r w:rsidR="0064093A" w:rsidRPr="001450AC">
        <w:t>o</w:t>
      </w:r>
      <w:r w:rsidRPr="001450AC">
        <w:t xml:space="preserve"> infection with DIV1.</w:t>
      </w:r>
      <w:r w:rsidR="003C702B" w:rsidRPr="001450AC">
        <w:t xml:space="preserve"> The impact of </w:t>
      </w:r>
      <w:r w:rsidR="002D08E0" w:rsidRPr="001450AC">
        <w:t>DIV</w:t>
      </w:r>
      <w:r w:rsidR="003C702B" w:rsidRPr="001450AC">
        <w:t xml:space="preserve">1 on threatened native Australian species such as the critically endangered </w:t>
      </w:r>
      <w:r w:rsidR="003C702B" w:rsidRPr="001450AC">
        <w:rPr>
          <w:rStyle w:val="Emphasis"/>
        </w:rPr>
        <w:t>Cherax tenuimanus</w:t>
      </w:r>
      <w:r w:rsidR="003C702B" w:rsidRPr="001450AC">
        <w:t xml:space="preserve"> is unknown.</w:t>
      </w:r>
      <w:r w:rsidR="0064093A" w:rsidRPr="001450AC">
        <w:t xml:space="preserve"> DIV1 has been detected by PCR in grossly normal wild </w:t>
      </w:r>
      <w:r w:rsidR="0064093A" w:rsidRPr="001450AC">
        <w:rPr>
          <w:i/>
        </w:rPr>
        <w:t>P. monodo</w:t>
      </w:r>
      <w:r w:rsidR="00D672BC" w:rsidRPr="001450AC">
        <w:rPr>
          <w:i/>
        </w:rPr>
        <w:t>n</w:t>
      </w:r>
      <w:r w:rsidR="00D672BC" w:rsidRPr="001450AC">
        <w:rPr>
          <w:iCs/>
        </w:rPr>
        <w:t xml:space="preserve"> and in farmed </w:t>
      </w:r>
      <w:r w:rsidR="00D672BC" w:rsidRPr="001450AC">
        <w:rPr>
          <w:i/>
        </w:rPr>
        <w:t>P. monodon</w:t>
      </w:r>
      <w:r w:rsidR="0064093A" w:rsidRPr="001450AC">
        <w:t>.</w:t>
      </w:r>
      <w:r w:rsidR="00D92F22" w:rsidRPr="001450AC">
        <w:t xml:space="preserve"> </w:t>
      </w:r>
      <w:r w:rsidR="000A2863" w:rsidRPr="001450AC">
        <w:t>It is un</w:t>
      </w:r>
      <w:r w:rsidR="00E65190" w:rsidRPr="001450AC">
        <w:t>clear</w:t>
      </w:r>
      <w:r w:rsidR="000A2863" w:rsidRPr="001450AC">
        <w:t xml:space="preserve"> if</w:t>
      </w:r>
      <w:r w:rsidR="000A2863" w:rsidRPr="001450AC">
        <w:rPr>
          <w:rStyle w:val="Emphasis"/>
          <w:i w:val="0"/>
          <w:iCs w:val="0"/>
        </w:rPr>
        <w:t xml:space="preserve"> </w:t>
      </w:r>
      <w:r w:rsidR="00E65190" w:rsidRPr="001450AC">
        <w:rPr>
          <w:rStyle w:val="Emphasis"/>
          <w:i w:val="0"/>
          <w:iCs w:val="0"/>
        </w:rPr>
        <w:t xml:space="preserve">infection with DIV1 in </w:t>
      </w:r>
      <w:r w:rsidR="000A2863" w:rsidRPr="001450AC">
        <w:rPr>
          <w:rStyle w:val="Emphasis"/>
        </w:rPr>
        <w:t xml:space="preserve">P. merguiensis </w:t>
      </w:r>
      <w:r w:rsidR="00E65190" w:rsidRPr="001450AC">
        <w:rPr>
          <w:rStyle w:val="Emphasis"/>
          <w:i w:val="0"/>
          <w:iCs w:val="0"/>
        </w:rPr>
        <w:t>causes disease.</w:t>
      </w:r>
    </w:p>
    <w:p w14:paraId="3555268B" w14:textId="011CBBDB" w:rsidR="0037703E" w:rsidRPr="00200122" w:rsidRDefault="0012291C" w:rsidP="0037703E">
      <w:pPr>
        <w:pStyle w:val="ListBullet"/>
        <w:numPr>
          <w:ilvl w:val="0"/>
          <w:numId w:val="20"/>
        </w:numPr>
      </w:pPr>
      <w:r w:rsidRPr="00200122">
        <w:t>Farmed</w:t>
      </w:r>
      <w:r w:rsidR="0037703E" w:rsidRPr="00200122">
        <w:t xml:space="preserve"> crustaceans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765E7881" w14:textId="4D19C19D" w:rsidR="0012047E" w:rsidRPr="00200122" w:rsidRDefault="0037703E" w:rsidP="0012047E">
      <w:pPr>
        <w:pStyle w:val="ListBullet"/>
      </w:pPr>
      <w:r w:rsidRPr="00200122">
        <w:t xml:space="preserve">Farmed crustaceans were considered unlikely to be directly exposed to imported prawns (or associated wastes) because on-farm biosecurity measures should prevent their introduction either intentionally (for example, for feed) or unintentionally (through direct entry via the water inlet channels). </w:t>
      </w:r>
      <w:r w:rsidR="0012047E" w:rsidRPr="00200122">
        <w:t>However, not all farms have implemented standards of entry-level biosecurity for intake water that would exclude DIV1</w:t>
      </w:r>
      <w:r w:rsidR="002C6BBD" w:rsidRPr="00200122">
        <w:t xml:space="preserve"> </w:t>
      </w:r>
      <w:r w:rsidR="0012047E" w:rsidRPr="00200122">
        <w:t>or imported prawn wastes.</w:t>
      </w:r>
    </w:p>
    <w:p w14:paraId="098669C9" w14:textId="1E96FF85" w:rsidR="0037703E" w:rsidRPr="00200122" w:rsidRDefault="0037703E" w:rsidP="0037703E">
      <w:pPr>
        <w:pStyle w:val="ListBullet"/>
        <w:numPr>
          <w:ilvl w:val="0"/>
          <w:numId w:val="20"/>
        </w:numPr>
      </w:pPr>
      <w:r w:rsidRPr="00200122">
        <w:t>Crustaceans present in hatcheries were considered unlikely to be exposed to imported prawns (or associated wastes) because hatchery biosecurity measures should prevent the use of imported prawns as feed and physical containment should prevent exposure to imported prawns used as bait and berley. However, it is assumed that a very small, yet significant volume of whole uncooked prawns would be used as feed for crustaceans in public aquaria and research facilities. Species susceptible to DIV1 are likely to be present in research facilities and public aquaria.</w:t>
      </w:r>
    </w:p>
    <w:p w14:paraId="0494F4F4" w14:textId="77777777" w:rsidR="0037703E" w:rsidRPr="00200122" w:rsidRDefault="0037703E" w:rsidP="0037703E">
      <w:pPr>
        <w:pStyle w:val="ListBullet"/>
        <w:numPr>
          <w:ilvl w:val="0"/>
          <w:numId w:val="20"/>
        </w:numPr>
      </w:pPr>
      <w:r w:rsidRPr="00200122">
        <w:t>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by recreational fishers and because species susceptible to DIV1 are found in Australian waters.</w:t>
      </w:r>
    </w:p>
    <w:p w14:paraId="6185D934" w14:textId="77777777" w:rsidR="0037703E" w:rsidRPr="00200122" w:rsidRDefault="0037703E" w:rsidP="0037703E">
      <w:pPr>
        <w:pStyle w:val="Heading5"/>
      </w:pPr>
      <w:r w:rsidRPr="00200122">
        <w:t>Conclusion</w:t>
      </w:r>
    </w:p>
    <w:p w14:paraId="66EA924E" w14:textId="1B17E408" w:rsidR="0037703E" w:rsidRPr="00200122" w:rsidRDefault="0037703E" w:rsidP="0037703E">
      <w:r w:rsidRPr="00200122">
        <w:t xml:space="preserve">Based on this information and using the qualitative likelihood descriptors in </w:t>
      </w:r>
      <w:r w:rsidR="0050402B" w:rsidRPr="00200122">
        <w:fldChar w:fldCharType="begin"/>
      </w:r>
      <w:r w:rsidR="0050402B" w:rsidRPr="00200122">
        <w:instrText xml:space="preserve"> REF _Ref17717937 \h </w:instrText>
      </w:r>
      <w:r w:rsidR="0081188E" w:rsidRPr="00200122">
        <w:instrText xml:space="preserve"> \* MERGEFORMAT </w:instrText>
      </w:r>
      <w:r w:rsidR="0050402B" w:rsidRPr="00200122">
        <w:fldChar w:fldCharType="separate"/>
      </w:r>
      <w:r w:rsidR="00F865F7" w:rsidRPr="00200122">
        <w:t xml:space="preserve">Table </w:t>
      </w:r>
      <w:r w:rsidR="00F865F7">
        <w:rPr>
          <w:noProof/>
        </w:rPr>
        <w:t>2</w:t>
      </w:r>
      <w:r w:rsidR="0050402B" w:rsidRPr="00200122">
        <w:fldChar w:fldCharType="end"/>
      </w:r>
      <w:r w:rsidRPr="00200122">
        <w:t>, the partial likelihood of exposure of each exposure group to DIV1 in imported prawns was estimated to be:</w:t>
      </w:r>
    </w:p>
    <w:p w14:paraId="4FFBA230" w14:textId="77777777" w:rsidR="0037703E" w:rsidRPr="00200122" w:rsidRDefault="0037703E" w:rsidP="0037703E">
      <w:pPr>
        <w:pStyle w:val="ListBullet"/>
        <w:numPr>
          <w:ilvl w:val="0"/>
          <w:numId w:val="20"/>
        </w:numPr>
      </w:pPr>
      <w:r w:rsidRPr="00200122">
        <w:t>Farmed crustaceans—</w:t>
      </w:r>
      <w:r w:rsidRPr="00200122">
        <w:rPr>
          <w:rStyle w:val="Strong"/>
        </w:rPr>
        <w:t>Low</w:t>
      </w:r>
      <w:r w:rsidRPr="00200122">
        <w:t>.</w:t>
      </w:r>
    </w:p>
    <w:p w14:paraId="0389DBD7" w14:textId="77777777"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5AC376C2" w14:textId="77777777" w:rsidR="0037703E" w:rsidRPr="00200122" w:rsidRDefault="0037703E" w:rsidP="0037703E">
      <w:pPr>
        <w:pStyle w:val="ListBullet"/>
        <w:numPr>
          <w:ilvl w:val="0"/>
          <w:numId w:val="20"/>
        </w:numPr>
      </w:pPr>
      <w:r w:rsidRPr="00200122">
        <w:t>Wild crustaceans—</w:t>
      </w:r>
      <w:r w:rsidRPr="00200122">
        <w:rPr>
          <w:rStyle w:val="Strong"/>
        </w:rPr>
        <w:t>Moderate</w:t>
      </w:r>
      <w:r w:rsidRPr="00200122">
        <w:t>.</w:t>
      </w:r>
    </w:p>
    <w:p w14:paraId="17AFDE66" w14:textId="77777777" w:rsidR="0037703E" w:rsidRPr="00200122" w:rsidRDefault="0037703E" w:rsidP="0037703E">
      <w:pPr>
        <w:pStyle w:val="Heading4"/>
      </w:pPr>
      <w:r w:rsidRPr="00200122">
        <w:t>Determination of the partial annual likelihood of entry and exposure</w:t>
      </w:r>
    </w:p>
    <w:p w14:paraId="50F3B470" w14:textId="6E12410A" w:rsidR="0037703E" w:rsidRPr="00200122" w:rsidRDefault="0037703E" w:rsidP="0037703E">
      <w:r w:rsidRPr="00200122">
        <w:t>The partial annual likelihood of entry and exposure of each exposure group to DIV1 in imported prawns was determined by combining the likelihood of entry and the partial likelihood of exposure using the matrix in</w:t>
      </w:r>
      <w:r w:rsidR="0050402B" w:rsidRPr="00200122">
        <w:t xml:space="preserve"> </w:t>
      </w:r>
      <w:r w:rsidR="0050402B" w:rsidRPr="00200122">
        <w:fldChar w:fldCharType="begin"/>
      </w:r>
      <w:r w:rsidR="0050402B" w:rsidRPr="00200122">
        <w:instrText xml:space="preserve"> REF _Ref31630813 \h </w:instrText>
      </w:r>
      <w:r w:rsidR="0081188E" w:rsidRPr="00200122">
        <w:instrText xml:space="preserve"> \* MERGEFORMAT </w:instrText>
      </w:r>
      <w:r w:rsidR="0050402B" w:rsidRPr="00200122">
        <w:fldChar w:fldCharType="separate"/>
      </w:r>
      <w:r w:rsidR="00F865F7" w:rsidRPr="00200122">
        <w:t xml:space="preserve">Figure </w:t>
      </w:r>
      <w:r w:rsidR="00F865F7">
        <w:rPr>
          <w:noProof/>
        </w:rPr>
        <w:t>4</w:t>
      </w:r>
      <w:r w:rsidR="0050402B" w:rsidRPr="00200122">
        <w:fldChar w:fldCharType="end"/>
      </w:r>
      <w:r w:rsidRPr="00200122">
        <w:t xml:space="preserve"> and was found to be:</w:t>
      </w:r>
    </w:p>
    <w:p w14:paraId="305E0E2C" w14:textId="77777777" w:rsidR="0037703E" w:rsidRPr="00200122" w:rsidRDefault="0037703E" w:rsidP="0037703E">
      <w:pPr>
        <w:pStyle w:val="ListBullet"/>
        <w:numPr>
          <w:ilvl w:val="0"/>
          <w:numId w:val="20"/>
        </w:numPr>
      </w:pPr>
      <w:r w:rsidRPr="00200122">
        <w:t>Farmed crustaceans—</w:t>
      </w:r>
      <w:r w:rsidRPr="00200122">
        <w:rPr>
          <w:rStyle w:val="Strong"/>
        </w:rPr>
        <w:t>Low</w:t>
      </w:r>
      <w:r w:rsidRPr="00200122">
        <w:t>.</w:t>
      </w:r>
    </w:p>
    <w:p w14:paraId="23526D87" w14:textId="77777777"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2C4088B8" w14:textId="77777777" w:rsidR="0037703E" w:rsidRPr="00200122" w:rsidRDefault="0037703E" w:rsidP="0037703E">
      <w:pPr>
        <w:pStyle w:val="ListBullet"/>
        <w:numPr>
          <w:ilvl w:val="0"/>
          <w:numId w:val="20"/>
        </w:numPr>
      </w:pPr>
      <w:r w:rsidRPr="00200122">
        <w:t>Wild crustaceans—</w:t>
      </w:r>
      <w:r w:rsidRPr="00200122">
        <w:rPr>
          <w:rStyle w:val="Strong"/>
        </w:rPr>
        <w:t>Moderate</w:t>
      </w:r>
      <w:r w:rsidRPr="00200122">
        <w:t>.</w:t>
      </w:r>
    </w:p>
    <w:p w14:paraId="42C9C8EB" w14:textId="77777777" w:rsidR="0037703E" w:rsidRPr="00200122" w:rsidRDefault="0037703E" w:rsidP="0037703E">
      <w:pPr>
        <w:pStyle w:val="Heading4"/>
      </w:pPr>
      <w:r w:rsidRPr="00200122">
        <w:t>Consequence assessment</w:t>
      </w:r>
    </w:p>
    <w:p w14:paraId="522DC38D" w14:textId="1FFB2760" w:rsidR="0037703E" w:rsidRPr="00200122" w:rsidRDefault="0037703E" w:rsidP="0037703E">
      <w:pPr>
        <w:pStyle w:val="Heading5"/>
      </w:pPr>
      <w:bookmarkStart w:id="265" w:name="_Hlk49427346"/>
      <w:r w:rsidRPr="00200122">
        <w:t>Partial likelihood of establishment and spread</w:t>
      </w:r>
    </w:p>
    <w:p w14:paraId="012247E0" w14:textId="71C6E0F2" w:rsidR="004106B6" w:rsidRPr="00200122" w:rsidRDefault="004106B6" w:rsidP="004106B6">
      <w:r w:rsidRPr="00200122">
        <w:t>The following were considered relevant when determining the partial likelihood of establishment and spread for DIV1.</w:t>
      </w:r>
    </w:p>
    <w:p w14:paraId="40B3CC71" w14:textId="74756444" w:rsidR="0037703E" w:rsidRPr="00200122" w:rsidRDefault="0037703E" w:rsidP="0037703E">
      <w:pPr>
        <w:pStyle w:val="ListBullet"/>
        <w:numPr>
          <w:ilvl w:val="0"/>
          <w:numId w:val="20"/>
        </w:numPr>
        <w:rPr>
          <w:noProof/>
          <w:lang w:val="en-US"/>
        </w:rPr>
      </w:pPr>
      <w:r w:rsidRPr="00200122">
        <w:t xml:space="preserve">DIV1 </w:t>
      </w:r>
      <w:r w:rsidRPr="00200122">
        <w:rPr>
          <w:noProof/>
          <w:lang w:val="en-US"/>
        </w:rPr>
        <w:t>can be transmitted horizontally through ingestion of infected tissues</w:t>
      </w:r>
      <w:r w:rsidRPr="00200122">
        <w:t>. It is unknown if DIV1 can be transmitted via water.</w:t>
      </w:r>
    </w:p>
    <w:p w14:paraId="2C246E82" w14:textId="34EB8BF4" w:rsidR="00B047D9" w:rsidRPr="00200122" w:rsidRDefault="00B047D9" w:rsidP="00B047D9">
      <w:pPr>
        <w:pStyle w:val="ListBullet"/>
        <w:numPr>
          <w:ilvl w:val="0"/>
          <w:numId w:val="20"/>
        </w:numPr>
      </w:pPr>
      <w:r w:rsidRPr="00200122">
        <w:t>It is unknown if prawns that survive DIV1 infection can remain infectious.</w:t>
      </w:r>
    </w:p>
    <w:p w14:paraId="206945A4" w14:textId="77777777" w:rsidR="0037703E" w:rsidRPr="00200122" w:rsidRDefault="0037703E" w:rsidP="0037703E">
      <w:pPr>
        <w:pStyle w:val="ListBullet"/>
        <w:numPr>
          <w:ilvl w:val="0"/>
          <w:numId w:val="20"/>
        </w:numPr>
      </w:pPr>
      <w:r w:rsidRPr="00200122">
        <w:t>It is expected that susceptible species feeding on DIV1-infected prawns would receive an infectious dose.</w:t>
      </w:r>
    </w:p>
    <w:p w14:paraId="01A156B6" w14:textId="0A4B8207" w:rsidR="0037703E" w:rsidRPr="00200122" w:rsidRDefault="0037703E" w:rsidP="0037703E">
      <w:pPr>
        <w:pStyle w:val="ListBullet"/>
        <w:numPr>
          <w:ilvl w:val="0"/>
          <w:numId w:val="20"/>
        </w:numPr>
      </w:pPr>
      <w:r w:rsidRPr="00200122">
        <w:t xml:space="preserve">DIV1 </w:t>
      </w:r>
      <w:r w:rsidRPr="00200122">
        <w:rPr>
          <w:noProof/>
          <w:lang w:val="en-US"/>
        </w:rPr>
        <w:t>may be spread by vectors. Species present in Australia that may act as vectors include</w:t>
      </w:r>
      <w:r w:rsidRPr="00200122">
        <w:rPr>
          <w:i/>
          <w:lang w:val="en-US"/>
        </w:rPr>
        <w:t xml:space="preserve"> </w:t>
      </w:r>
      <w:r w:rsidRPr="00200122">
        <w:rPr>
          <w:rStyle w:val="Emphasis"/>
        </w:rPr>
        <w:t>Cladocera</w:t>
      </w:r>
      <w:r w:rsidRPr="00200122">
        <w:t xml:space="preserve"> </w:t>
      </w:r>
      <w:r w:rsidR="00E715AB">
        <w:t xml:space="preserve">species </w:t>
      </w:r>
      <w:r w:rsidR="00601426" w:rsidRPr="00200122">
        <w:t>and polychaetes</w:t>
      </w:r>
      <w:r w:rsidRPr="00200122">
        <w:t>.</w:t>
      </w:r>
    </w:p>
    <w:p w14:paraId="25882516" w14:textId="158DB93D" w:rsidR="0037703E" w:rsidRPr="00200122" w:rsidRDefault="0037703E" w:rsidP="0037703E">
      <w:pPr>
        <w:pStyle w:val="ListBullet"/>
        <w:numPr>
          <w:ilvl w:val="0"/>
          <w:numId w:val="20"/>
        </w:numPr>
        <w:rPr>
          <w:noProof/>
          <w:lang w:val="en-US"/>
        </w:rPr>
      </w:pPr>
      <w:r w:rsidRPr="00200122">
        <w:rPr>
          <w:noProof/>
          <w:lang w:val="en-US"/>
        </w:rPr>
        <w:t xml:space="preserve">DIV1 host species include </w:t>
      </w:r>
      <w:r w:rsidRPr="00200122">
        <w:rPr>
          <w:rStyle w:val="Emphasis"/>
        </w:rPr>
        <w:t>C. quadricarinatus</w:t>
      </w:r>
      <w:r w:rsidRPr="00200122">
        <w:t xml:space="preserve"> </w:t>
      </w:r>
      <w:r w:rsidR="00A91ECC">
        <w:t xml:space="preserve">and </w:t>
      </w:r>
      <w:r w:rsidR="00A91ECC" w:rsidRPr="00A91ECC">
        <w:rPr>
          <w:rStyle w:val="Emphasis"/>
        </w:rPr>
        <w:t>P. monodon</w:t>
      </w:r>
      <w:r w:rsidR="00A91ECC">
        <w:t xml:space="preserve"> </w:t>
      </w:r>
      <w:r w:rsidRPr="00200122">
        <w:t>which</w:t>
      </w:r>
      <w:r w:rsidRPr="00200122">
        <w:rPr>
          <w:i/>
        </w:rPr>
        <w:t xml:space="preserve"> </w:t>
      </w:r>
      <w:r w:rsidRPr="00200122">
        <w:t xml:space="preserve">are farmed and </w:t>
      </w:r>
      <w:r w:rsidR="006E3E7B" w:rsidRPr="00200122">
        <w:t xml:space="preserve">are </w:t>
      </w:r>
      <w:r w:rsidRPr="00200122">
        <w:t xml:space="preserve">also </w:t>
      </w:r>
      <w:r w:rsidR="006E3E7B" w:rsidRPr="00200122">
        <w:t xml:space="preserve">a </w:t>
      </w:r>
      <w:r w:rsidRPr="00200122">
        <w:t>target species for fisheries in Australia.</w:t>
      </w:r>
      <w:r w:rsidRPr="00200122">
        <w:rPr>
          <w:rFonts w:asciiTheme="majorHAnsi" w:hAnsiTheme="majorHAnsi"/>
          <w:i/>
        </w:rPr>
        <w:t xml:space="preserve"> </w:t>
      </w:r>
      <w:r w:rsidRPr="00200122">
        <w:t xml:space="preserve">Other </w:t>
      </w:r>
      <w:r w:rsidR="0064093A" w:rsidRPr="00200122">
        <w:t>important wild-caught</w:t>
      </w:r>
      <w:r w:rsidRPr="00200122">
        <w:t xml:space="preserve"> species found in Australia</w:t>
      </w:r>
      <w:r w:rsidR="0064093A" w:rsidRPr="00200122">
        <w:t xml:space="preserve"> that are susceptible to infection with DIV1</w:t>
      </w:r>
      <w:r w:rsidRPr="00200122">
        <w:t xml:space="preserve"> include </w:t>
      </w:r>
      <w:r w:rsidRPr="00200122">
        <w:rPr>
          <w:rStyle w:val="Emphasis"/>
        </w:rPr>
        <w:t>M. rosenbergii</w:t>
      </w:r>
      <w:r w:rsidRPr="00200122">
        <w:rPr>
          <w:rFonts w:asciiTheme="majorHAnsi" w:hAnsiTheme="majorHAnsi"/>
          <w:i/>
        </w:rPr>
        <w:t xml:space="preserve"> </w:t>
      </w:r>
      <w:r w:rsidRPr="00200122">
        <w:rPr>
          <w:rFonts w:asciiTheme="majorHAnsi" w:hAnsiTheme="majorHAnsi"/>
        </w:rPr>
        <w:t xml:space="preserve">and </w:t>
      </w:r>
      <w:r w:rsidRPr="00200122">
        <w:rPr>
          <w:rStyle w:val="Emphasis"/>
        </w:rPr>
        <w:t>P. japonicus</w:t>
      </w:r>
      <w:r w:rsidRPr="00200122">
        <w:t>.</w:t>
      </w:r>
    </w:p>
    <w:p w14:paraId="7677A378" w14:textId="0E7B1FEB" w:rsidR="00F844D0" w:rsidRDefault="006E3E7B" w:rsidP="00817943">
      <w:pPr>
        <w:pStyle w:val="ListBullet"/>
        <w:numPr>
          <w:ilvl w:val="0"/>
          <w:numId w:val="20"/>
        </w:numPr>
        <w:rPr>
          <w:rStyle w:val="Emphasis"/>
          <w:i w:val="0"/>
          <w:iCs w:val="0"/>
        </w:rPr>
      </w:pPr>
      <w:r w:rsidRPr="00F844D0">
        <w:rPr>
          <w:rStyle w:val="Emphasis"/>
          <w:i w:val="0"/>
          <w:iCs w:val="0"/>
        </w:rPr>
        <w:t xml:space="preserve">It is unknown if </w:t>
      </w:r>
      <w:r w:rsidRPr="00200122">
        <w:rPr>
          <w:rStyle w:val="Emphasis"/>
        </w:rPr>
        <w:t xml:space="preserve">P. merguiensis </w:t>
      </w:r>
      <w:r w:rsidRPr="00F844D0">
        <w:rPr>
          <w:rStyle w:val="Emphasis"/>
          <w:i w:val="0"/>
          <w:iCs w:val="0"/>
        </w:rPr>
        <w:t>are susceptible to clinical signs or disease from infection with DIV1.</w:t>
      </w:r>
    </w:p>
    <w:p w14:paraId="0381C423" w14:textId="13953311" w:rsidR="00F844D0" w:rsidRDefault="00E715AB" w:rsidP="00F844D0">
      <w:pPr>
        <w:pStyle w:val="ListBullet"/>
      </w:pPr>
      <w:r>
        <w:t>There is one</w:t>
      </w:r>
      <w:r w:rsidR="00F844D0" w:rsidRPr="00F844D0">
        <w:t xml:space="preserve"> report of 20% mortalities attributable to DIV1 in </w:t>
      </w:r>
      <w:r w:rsidR="00F844D0" w:rsidRPr="00E715AB">
        <w:rPr>
          <w:rStyle w:val="Emphasis"/>
        </w:rPr>
        <w:t>P.</w:t>
      </w:r>
      <w:r w:rsidRPr="00E715AB">
        <w:rPr>
          <w:rStyle w:val="Emphasis"/>
        </w:rPr>
        <w:t> </w:t>
      </w:r>
      <w:r w:rsidR="00F844D0" w:rsidRPr="00E715AB">
        <w:rPr>
          <w:rStyle w:val="Emphasis"/>
        </w:rPr>
        <w:t>monodon</w:t>
      </w:r>
      <w:r w:rsidR="00145212">
        <w:t>.</w:t>
      </w:r>
      <w:r w:rsidR="00F844D0" w:rsidRPr="00F844D0">
        <w:t xml:space="preserve"> </w:t>
      </w:r>
      <w:r w:rsidR="00145212">
        <w:t>T</w:t>
      </w:r>
      <w:r w:rsidR="00F844D0" w:rsidRPr="00F844D0">
        <w:t>he report did not identify whether the prawns had clinical signs of disease.</w:t>
      </w:r>
    </w:p>
    <w:p w14:paraId="735554EF" w14:textId="0C303D3B" w:rsidR="00F844D0" w:rsidRPr="001A503E" w:rsidRDefault="00F844D0" w:rsidP="00F844D0">
      <w:pPr>
        <w:pStyle w:val="ListBullet"/>
      </w:pPr>
      <w:r>
        <w:t xml:space="preserve">The likelihood of DIV1 establishment, following a given quantity of DIV1 entering the environment of an exposure group, is greater for farmed and hatchery crustaceans than for wild crustaceans. This is due to the stressors associated with intensive husbandry. For </w:t>
      </w:r>
      <w:r w:rsidRPr="001A503E">
        <w:t>example, the higher density of susceptible animals, the environmental conditions associated with intensive husbandry practices and the absence of predators.</w:t>
      </w:r>
    </w:p>
    <w:p w14:paraId="2BA83CAD" w14:textId="279C818C" w:rsidR="00F844D0" w:rsidRPr="001A503E" w:rsidRDefault="00F844D0" w:rsidP="00F844D0">
      <w:pPr>
        <w:pStyle w:val="ListBullet"/>
      </w:pPr>
      <w:r w:rsidRPr="001A503E">
        <w:t xml:space="preserve">If establishment of DIV1 were to occur in the wild, spread to other populations is considered to be less likely than for farmed crustaceans because infected wild animals (particularly those clinically affected) are likely to be prey for non-susceptible animals and the densities of susceptible animals </w:t>
      </w:r>
      <w:r w:rsidR="00626B5C" w:rsidRPr="001A503E">
        <w:t>are</w:t>
      </w:r>
      <w:r w:rsidRPr="001A503E">
        <w:t xml:space="preserve"> much less which reduces the opportunities for transmission. It is unknown how long DIV1 can persist in the environment without a host, whether DIV1 can be transmitted via water and whether crustaceans which have been infected with DIV1 and recovered can transmit the virus. Establishment of DIV1 in wild populations may result in spread to its natural geographic limits. Although based on the available information about DIV1, this is considered less likely than for hazards with larger host ranges such as yellow head virus genotype 1 (YHV1) which reduces the likelihood of </w:t>
      </w:r>
      <w:r w:rsidR="00E715AB" w:rsidRPr="001A503E">
        <w:t>spread</w:t>
      </w:r>
      <w:r w:rsidRPr="001A503E">
        <w:t>.</w:t>
      </w:r>
    </w:p>
    <w:p w14:paraId="5799B251" w14:textId="1D36B310" w:rsidR="00F844D0" w:rsidRPr="001A503E" w:rsidRDefault="00F844D0" w:rsidP="00F844D0">
      <w:pPr>
        <w:pStyle w:val="ListBullet"/>
      </w:pPr>
      <w:r w:rsidRPr="001A503E">
        <w:t xml:space="preserve">If DIV1 were to establish in the wild, especially in waters around prawn farms, it may spread to farms if it is transmissible through water. In the absence of effective biosecurity measures, wild infected prawns may be transferred into the farms through the inlet water channels along with vectors such as </w:t>
      </w:r>
      <w:r w:rsidRPr="001A503E">
        <w:rPr>
          <w:rStyle w:val="Emphasis"/>
        </w:rPr>
        <w:t>Cladocera</w:t>
      </w:r>
      <w:r w:rsidRPr="001A503E">
        <w:t xml:space="preserve"> species and polychaetes. </w:t>
      </w:r>
      <w:r w:rsidRPr="001A503E">
        <w:rPr>
          <w:rStyle w:val="Emphasis"/>
        </w:rPr>
        <w:t>C.</w:t>
      </w:r>
      <w:r w:rsidR="00367A26" w:rsidRPr="001A503E">
        <w:rPr>
          <w:rStyle w:val="Emphasis"/>
        </w:rPr>
        <w:t> </w:t>
      </w:r>
      <w:r w:rsidRPr="001A503E">
        <w:rPr>
          <w:rStyle w:val="Emphasis"/>
        </w:rPr>
        <w:t>quadricarinatus</w:t>
      </w:r>
      <w:r w:rsidRPr="001A503E">
        <w:t xml:space="preserve"> are susceptible to DIV1 and may be capable of entering farms through movement across short distances of land. However, this is considered less likely than</w:t>
      </w:r>
      <w:r w:rsidR="00E715AB" w:rsidRPr="001A503E">
        <w:t xml:space="preserve"> for species such as</w:t>
      </w:r>
      <w:r w:rsidRPr="001A503E">
        <w:t xml:space="preserve"> crabs</w:t>
      </w:r>
      <w:r w:rsidR="00E715AB" w:rsidRPr="001A503E">
        <w:t>,</w:t>
      </w:r>
      <w:r w:rsidRPr="001A503E">
        <w:t xml:space="preserve"> given the physiological and physical requirements of </w:t>
      </w:r>
      <w:r w:rsidRPr="001A503E">
        <w:rPr>
          <w:rStyle w:val="Emphasis"/>
        </w:rPr>
        <w:t>C.</w:t>
      </w:r>
      <w:r w:rsidR="00367A26" w:rsidRPr="001A503E">
        <w:rPr>
          <w:rStyle w:val="Emphasis"/>
        </w:rPr>
        <w:t> </w:t>
      </w:r>
      <w:r w:rsidRPr="001A503E">
        <w:rPr>
          <w:rStyle w:val="Emphasis"/>
        </w:rPr>
        <w:t>quadricarinatus</w:t>
      </w:r>
      <w:r w:rsidRPr="001A503E">
        <w:t>. There are no crab species present in Australia which are known to be susceptible to DIV1.</w:t>
      </w:r>
    </w:p>
    <w:p w14:paraId="20DE93E3" w14:textId="7A6518C4" w:rsidR="00367A26" w:rsidRPr="001A503E" w:rsidRDefault="00367A26" w:rsidP="00367A26">
      <w:pPr>
        <w:pStyle w:val="ListBullet"/>
      </w:pPr>
      <w:r w:rsidRPr="001A503E">
        <w:t>If DIV1 were to establish on a farm and it were transmissible through water, DIV1 could spread to neighbouring farms</w:t>
      </w:r>
      <w:r w:rsidR="00E715AB" w:rsidRPr="001A503E">
        <w:t xml:space="preserve"> and wild populations</w:t>
      </w:r>
      <w:r w:rsidRPr="001A503E">
        <w:t xml:space="preserve"> through effluent water. This spread would be moderated by dilution effects and implementation of biosecurity measures should an incursion of DIV1 be suspected and response measures initiated. It is unknown if or for how long DIV1 could persist in the water column and remain infectious.</w:t>
      </w:r>
    </w:p>
    <w:p w14:paraId="15DC2949" w14:textId="77777777" w:rsidR="00367A26" w:rsidRPr="001A503E" w:rsidRDefault="00367A26" w:rsidP="00367A26">
      <w:pPr>
        <w:pStyle w:val="ListBullet"/>
      </w:pPr>
      <w:r w:rsidRPr="001A503E">
        <w:t>Once established and based on the available information, DIV1 spread from farms to wild populations is less likely than for other hazards, for example, YHV1, with broader host ranges. However, some DIV1 host species are found in Australian waters. The likelihood of DIV1 spread from farms to wild populations or neighbouring farms via escaped prawns is reduced due to the systems in place on farms to prevent discharge of live animals, however DIV1 could spread this way.</w:t>
      </w:r>
    </w:p>
    <w:p w14:paraId="73FFD7BB" w14:textId="571A42DB" w:rsidR="00367A26" w:rsidRPr="001A503E" w:rsidRDefault="00367A26" w:rsidP="00367A26">
      <w:pPr>
        <w:pStyle w:val="ListBullet"/>
      </w:pPr>
      <w:r w:rsidRPr="001A503E">
        <w:t xml:space="preserve">If DIV1 were to establish in hatchery crustaceans, spread to wild crustaceans would be </w:t>
      </w:r>
      <w:r w:rsidR="00703910" w:rsidRPr="001A503E">
        <w:t>un</w:t>
      </w:r>
      <w:r w:rsidRPr="001A503E">
        <w:t>likely due to the closed systems, stronger biosecurity procedures and water treatment in place for these facilities.</w:t>
      </w:r>
    </w:p>
    <w:p w14:paraId="39042975" w14:textId="759DB656" w:rsidR="00367A26" w:rsidRDefault="00367A26" w:rsidP="00367A26">
      <w:pPr>
        <w:pStyle w:val="ListBullet"/>
      </w:pPr>
      <w:r w:rsidRPr="001A503E">
        <w:t>Spread of DIV1 from hatchery crustaceans to farmed crustaceans</w:t>
      </w:r>
      <w:r>
        <w:t xml:space="preserve"> may occur through the movement of postlarvae as prawn species cultured in Australia may be susceptible to infection. It is unclear if </w:t>
      </w:r>
      <w:r w:rsidRPr="00367A26">
        <w:rPr>
          <w:rStyle w:val="Emphasis"/>
        </w:rPr>
        <w:t>P. monodon</w:t>
      </w:r>
      <w:r>
        <w:t xml:space="preserve"> postlarvae would show clinical signs of disease at the time of transfer to the farm.</w:t>
      </w:r>
    </w:p>
    <w:p w14:paraId="7EF602E3" w14:textId="77777777" w:rsidR="0037703E" w:rsidRPr="00200122" w:rsidRDefault="0037703E" w:rsidP="0050402B">
      <w:pPr>
        <w:pStyle w:val="Heading5"/>
        <w:rPr>
          <w:rStyle w:val="Heading5Char"/>
          <w:b/>
        </w:rPr>
      </w:pPr>
      <w:r w:rsidRPr="00200122">
        <w:rPr>
          <w:rStyle w:val="Heading5Char"/>
          <w:b/>
        </w:rPr>
        <w:t>Conclusion</w:t>
      </w:r>
    </w:p>
    <w:p w14:paraId="3ED9B407" w14:textId="2F2B5059" w:rsidR="0037703E" w:rsidRPr="00200122" w:rsidRDefault="0037703E" w:rsidP="0037703E">
      <w:r w:rsidRPr="00200122">
        <w:t>Based on these considerations and using the descriptors in</w:t>
      </w:r>
      <w:r w:rsidR="0050402B" w:rsidRPr="00200122">
        <w:t xml:space="preserve"> </w:t>
      </w:r>
      <w:r w:rsidR="0050402B" w:rsidRPr="00200122">
        <w:fldChar w:fldCharType="begin"/>
      </w:r>
      <w:r w:rsidR="0050402B" w:rsidRPr="00200122">
        <w:instrText xml:space="preserve"> REF _Ref17717937 \h </w:instrText>
      </w:r>
      <w:r w:rsidR="0081188E" w:rsidRPr="00200122">
        <w:instrText xml:space="preserve"> \* MERGEFORMAT </w:instrText>
      </w:r>
      <w:r w:rsidR="0050402B" w:rsidRPr="00200122">
        <w:fldChar w:fldCharType="separate"/>
      </w:r>
      <w:r w:rsidR="00F865F7" w:rsidRPr="00200122">
        <w:t xml:space="preserve">Table </w:t>
      </w:r>
      <w:r w:rsidR="00F865F7">
        <w:rPr>
          <w:noProof/>
        </w:rPr>
        <w:t>2</w:t>
      </w:r>
      <w:r w:rsidR="0050402B" w:rsidRPr="00200122">
        <w:fldChar w:fldCharType="end"/>
      </w:r>
      <w:r w:rsidRPr="00200122">
        <w:t xml:space="preserve">, the partial likelihood of establishment and spread of DIV1 in each exposure group for the outbreak scenario </w:t>
      </w:r>
      <w:r w:rsidR="00747A42" w:rsidRPr="00200122">
        <w:t xml:space="preserve">(refer </w:t>
      </w:r>
      <w:r w:rsidR="00420E26" w:rsidRPr="00200122">
        <w:t xml:space="preserve">section 4.5.1 </w:t>
      </w:r>
      <w:hyperlink w:anchor="_Identification_of_the" w:history="1">
        <w:r w:rsidR="00747A42" w:rsidRPr="00200122">
          <w:rPr>
            <w:rStyle w:val="Hyperlink"/>
          </w:rPr>
          <w:t>Identification of the outbreak scenario</w:t>
        </w:r>
      </w:hyperlink>
      <w:r w:rsidR="00747A42" w:rsidRPr="00200122">
        <w:t xml:space="preserve">) </w:t>
      </w:r>
      <w:r w:rsidRPr="00200122">
        <w:t>was estimated to be:</w:t>
      </w:r>
    </w:p>
    <w:p w14:paraId="40DC4A3B" w14:textId="77777777" w:rsidR="0037703E" w:rsidRPr="00200122" w:rsidRDefault="0037703E" w:rsidP="0037703E">
      <w:pPr>
        <w:pStyle w:val="ListBullet"/>
        <w:numPr>
          <w:ilvl w:val="0"/>
          <w:numId w:val="20"/>
        </w:numPr>
      </w:pPr>
      <w:r w:rsidRPr="00200122">
        <w:t>Farmed crustaceans—</w:t>
      </w:r>
      <w:r w:rsidRPr="00200122">
        <w:rPr>
          <w:rStyle w:val="Strong"/>
        </w:rPr>
        <w:t>Moderate</w:t>
      </w:r>
      <w:r w:rsidRPr="00200122">
        <w:t>.</w:t>
      </w:r>
    </w:p>
    <w:p w14:paraId="5E18A388" w14:textId="77777777"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72467A09" w14:textId="77777777" w:rsidR="0037703E" w:rsidRPr="00200122" w:rsidRDefault="0037703E" w:rsidP="0037703E">
      <w:pPr>
        <w:pStyle w:val="ListBullet"/>
        <w:numPr>
          <w:ilvl w:val="0"/>
          <w:numId w:val="20"/>
        </w:numPr>
      </w:pPr>
      <w:r w:rsidRPr="00200122">
        <w:t>Wild crustaceans—</w:t>
      </w:r>
      <w:r w:rsidRPr="00200122">
        <w:rPr>
          <w:rStyle w:val="Strong"/>
        </w:rPr>
        <w:t>Very low</w:t>
      </w:r>
      <w:r w:rsidRPr="00200122">
        <w:t>.</w:t>
      </w:r>
    </w:p>
    <w:bookmarkEnd w:id="265"/>
    <w:p w14:paraId="14C49F1D" w14:textId="1C042C95" w:rsidR="0037703E" w:rsidRPr="00200122" w:rsidRDefault="0037703E" w:rsidP="0037703E">
      <w:pPr>
        <w:pStyle w:val="Heading5"/>
      </w:pPr>
      <w:r w:rsidRPr="00200122">
        <w:t>Determining adverse impacts resulting from the outbreak scenario</w:t>
      </w:r>
    </w:p>
    <w:p w14:paraId="241170E2" w14:textId="4ED17751" w:rsidR="00F70271" w:rsidRPr="00200122" w:rsidRDefault="00F70271" w:rsidP="00F70271">
      <w:r w:rsidRPr="00200122">
        <w:t>The following were considered relevant when determining the adverse impacts resulting from establishment and spread of DIV1.</w:t>
      </w:r>
    </w:p>
    <w:p w14:paraId="5618C81E" w14:textId="77777777" w:rsidR="0037703E" w:rsidRPr="00200122" w:rsidRDefault="0037703E" w:rsidP="0037703E">
      <w:pPr>
        <w:pStyle w:val="Heading6"/>
      </w:pPr>
      <w:r w:rsidRPr="00200122">
        <w:t>Direct effects</w:t>
      </w:r>
    </w:p>
    <w:p w14:paraId="0FC203AA" w14:textId="77777777" w:rsidR="0037703E" w:rsidRPr="00200122" w:rsidRDefault="0037703E" w:rsidP="0037703E">
      <w:pPr>
        <w:pStyle w:val="Heading7"/>
      </w:pPr>
      <w:r w:rsidRPr="00200122">
        <w:t>The effect on the life or health (including production effects) of susceptible animals</w:t>
      </w:r>
    </w:p>
    <w:p w14:paraId="1120A616" w14:textId="16044FCB" w:rsidR="006E3E7B" w:rsidRPr="00200122" w:rsidRDefault="00F200D2" w:rsidP="006E3E7B">
      <w:pPr>
        <w:pStyle w:val="ListBullet"/>
      </w:pPr>
      <w:r w:rsidRPr="00200122">
        <w:rPr>
          <w:rStyle w:val="Emphasis"/>
        </w:rPr>
        <w:t>C. quadricarinatus</w:t>
      </w:r>
      <w:r w:rsidRPr="00200122">
        <w:t xml:space="preserve"> which is farmed in Australia is susceptible to infection with DIV1 and infections have been associated with high morbidity and mortality. DIV1 has been detected by PCR in grossly normal wild </w:t>
      </w:r>
      <w:r w:rsidRPr="00200122">
        <w:rPr>
          <w:i/>
        </w:rPr>
        <w:t>P. monodon</w:t>
      </w:r>
      <w:r w:rsidR="00BB2049" w:rsidRPr="00200122">
        <w:t xml:space="preserve">, and one recent report of 20% mortality in farmed </w:t>
      </w:r>
      <w:r w:rsidR="00BB2049" w:rsidRPr="00200122">
        <w:rPr>
          <w:rStyle w:val="Emphasis"/>
        </w:rPr>
        <w:t>P. monodon</w:t>
      </w:r>
      <w:r w:rsidR="00BB2049" w:rsidRPr="00200122">
        <w:t xml:space="preserve"> was found. </w:t>
      </w:r>
      <w:r w:rsidR="006E3E7B" w:rsidRPr="00200122">
        <w:t xml:space="preserve">DIV1 has also been detected by PCR in </w:t>
      </w:r>
      <w:r w:rsidR="006E3E7B" w:rsidRPr="00200122">
        <w:rPr>
          <w:rStyle w:val="Emphasis"/>
        </w:rPr>
        <w:t>P.</w:t>
      </w:r>
      <w:r w:rsidR="003903ED" w:rsidRPr="00200122">
        <w:rPr>
          <w:rStyle w:val="Emphasis"/>
        </w:rPr>
        <w:t> </w:t>
      </w:r>
      <w:r w:rsidR="006E3E7B" w:rsidRPr="00200122">
        <w:rPr>
          <w:rStyle w:val="Emphasis"/>
        </w:rPr>
        <w:t xml:space="preserve">merguiensis </w:t>
      </w:r>
      <w:r w:rsidR="006E3E7B" w:rsidRPr="00200122">
        <w:t>after experimental infection, but it is unknown if DIV1 is able to cause disease.</w:t>
      </w:r>
      <w:r w:rsidR="006E3E7B" w:rsidRPr="00200122">
        <w:rPr>
          <w:rStyle w:val="Emphasis"/>
          <w:i w:val="0"/>
          <w:iCs w:val="0"/>
        </w:rPr>
        <w:t xml:space="preserve"> There are no reports of mortalities associated with DIV infection in </w:t>
      </w:r>
      <w:r w:rsidR="006E3E7B" w:rsidRPr="00200122">
        <w:rPr>
          <w:rStyle w:val="Emphasis"/>
        </w:rPr>
        <w:t>P. merguiensis</w:t>
      </w:r>
      <w:r w:rsidR="006E3E7B" w:rsidRPr="00200122">
        <w:rPr>
          <w:rStyle w:val="Emphasis"/>
          <w:i w:val="0"/>
          <w:iCs w:val="0"/>
        </w:rPr>
        <w:t>.</w:t>
      </w:r>
      <w:r w:rsidR="00BB2049" w:rsidRPr="00200122">
        <w:rPr>
          <w:rStyle w:val="Emphasis"/>
          <w:i w:val="0"/>
          <w:iCs w:val="0"/>
        </w:rPr>
        <w:t xml:space="preserve"> The limited information about the mortality rates in </w:t>
      </w:r>
      <w:r w:rsidR="00BB2049" w:rsidRPr="00200122">
        <w:rPr>
          <w:i/>
        </w:rPr>
        <w:t>P. monodon</w:t>
      </w:r>
      <w:r w:rsidR="00BB2049" w:rsidRPr="00200122">
        <w:t xml:space="preserve"> and </w:t>
      </w:r>
      <w:r w:rsidR="00BB2049" w:rsidRPr="00200122">
        <w:rPr>
          <w:rStyle w:val="Emphasis"/>
        </w:rPr>
        <w:t xml:space="preserve">P. merguiensis </w:t>
      </w:r>
      <w:r w:rsidR="00BB2049" w:rsidRPr="00200122">
        <w:t>may be because DIV1 is an emerging disease, there is less of an impact of DIV1 on these species or this information has not been widely reported.</w:t>
      </w:r>
    </w:p>
    <w:p w14:paraId="6663F65E" w14:textId="7A57A6E2" w:rsidR="00800F96" w:rsidRDefault="00F200D2" w:rsidP="0037703E">
      <w:pPr>
        <w:pStyle w:val="ListBullet"/>
        <w:numPr>
          <w:ilvl w:val="0"/>
          <w:numId w:val="20"/>
        </w:numPr>
      </w:pPr>
      <w:r w:rsidRPr="00200122">
        <w:t>There are no reports on the impacts of infection with DIV1 in the wild, despite DIV</w:t>
      </w:r>
      <w:r w:rsidR="00A91ECC">
        <w:t>1</w:t>
      </w:r>
      <w:r w:rsidRPr="00200122">
        <w:t xml:space="preserve"> being detected by PCR in grossly normal wild </w:t>
      </w:r>
      <w:r w:rsidRPr="00200122">
        <w:rPr>
          <w:i/>
        </w:rPr>
        <w:t>P. monodon</w:t>
      </w:r>
      <w:r w:rsidRPr="00200122">
        <w:rPr>
          <w:iCs/>
        </w:rPr>
        <w:t>. T</w:t>
      </w:r>
      <w:r w:rsidRPr="00200122">
        <w:t>here are no reports of declines in catch rates or associated mortalities. Based on the available information, DIV1 is not expected to impact wild fisheries in Australia.</w:t>
      </w:r>
    </w:p>
    <w:p w14:paraId="2DF21F33" w14:textId="18A0A844" w:rsidR="0037703E" w:rsidRPr="00200122" w:rsidRDefault="0037703E" w:rsidP="0037703E">
      <w:pPr>
        <w:pStyle w:val="ListBullet"/>
        <w:numPr>
          <w:ilvl w:val="0"/>
          <w:numId w:val="20"/>
        </w:numPr>
      </w:pPr>
      <w:r w:rsidRPr="00200122">
        <w:t xml:space="preserve">Based on the reports of the impacts in China from DIV1 infection, DIV1 establishment and spread would be expected to have a minor impact at the </w:t>
      </w:r>
      <w:r w:rsidR="00546379" w:rsidRPr="00200122">
        <w:t>national</w:t>
      </w:r>
      <w:r w:rsidRPr="00200122">
        <w:t xml:space="preserve"> level on the life or health of susceptible animals.</w:t>
      </w:r>
    </w:p>
    <w:p w14:paraId="3CA3C377" w14:textId="77777777" w:rsidR="0037703E" w:rsidRPr="00200122" w:rsidRDefault="0037703E" w:rsidP="0037703E">
      <w:pPr>
        <w:pStyle w:val="Heading7"/>
      </w:pPr>
      <w:r w:rsidRPr="00200122">
        <w:t>The effect on the living environment, including life and health of wildlife, and any effects on the non-living environment</w:t>
      </w:r>
    </w:p>
    <w:p w14:paraId="632CE5DA" w14:textId="2A795209" w:rsidR="00237920" w:rsidRPr="00200122" w:rsidRDefault="00E85DDC" w:rsidP="007A15CB">
      <w:pPr>
        <w:pStyle w:val="ListBullet"/>
        <w:numPr>
          <w:ilvl w:val="0"/>
          <w:numId w:val="20"/>
        </w:numPr>
        <w:rPr>
          <w:rStyle w:val="Emphasis"/>
          <w:i w:val="0"/>
          <w:iCs w:val="0"/>
        </w:rPr>
      </w:pPr>
      <w:r>
        <w:t>Species susceptible to</w:t>
      </w:r>
      <w:r w:rsidR="00237920" w:rsidRPr="00200122">
        <w:t xml:space="preserve"> DIV1 </w:t>
      </w:r>
      <w:r>
        <w:t xml:space="preserve">and </w:t>
      </w:r>
      <w:r w:rsidR="00212E12" w:rsidRPr="00200122">
        <w:t>present in Australia include</w:t>
      </w:r>
      <w:r w:rsidR="00237920" w:rsidRPr="00200122">
        <w:t xml:space="preserve"> </w:t>
      </w:r>
      <w:r w:rsidR="00237920" w:rsidRPr="00200122">
        <w:rPr>
          <w:rStyle w:val="Emphasis"/>
        </w:rPr>
        <w:t>C. quadricarinatus</w:t>
      </w:r>
      <w:r>
        <w:rPr>
          <w:rStyle w:val="Emphasis"/>
          <w:i w:val="0"/>
          <w:iCs w:val="0"/>
        </w:rPr>
        <w:t xml:space="preserve">, </w:t>
      </w:r>
      <w:r w:rsidR="00212E12" w:rsidRPr="00200122">
        <w:rPr>
          <w:rStyle w:val="Emphasis"/>
        </w:rPr>
        <w:t>M. rosenbergii</w:t>
      </w:r>
      <w:r>
        <w:rPr>
          <w:rStyle w:val="Emphasis"/>
          <w:i w:val="0"/>
          <w:iCs w:val="0"/>
        </w:rPr>
        <w:t xml:space="preserve"> and </w:t>
      </w:r>
      <w:r w:rsidRPr="00200122">
        <w:rPr>
          <w:i/>
        </w:rPr>
        <w:t>P. monodon</w:t>
      </w:r>
      <w:r>
        <w:rPr>
          <w:i/>
        </w:rPr>
        <w:t>.</w:t>
      </w:r>
    </w:p>
    <w:p w14:paraId="7D5E1026" w14:textId="4A5595A9" w:rsidR="00237920" w:rsidRPr="00200122" w:rsidRDefault="00237920" w:rsidP="00237920">
      <w:pPr>
        <w:pStyle w:val="ListBullet"/>
      </w:pPr>
      <w:r w:rsidRPr="00200122">
        <w:t>There are no reports about serious effects of DIV1 on wild crustacean populations in areas where DIV1 is present. Whilst the environmental effects of DIV1 establishment and spread are unknown, they are expected to be limited given the apparent lack of impact in regions where DIV1 is endemic.</w:t>
      </w:r>
    </w:p>
    <w:p w14:paraId="30F147A7" w14:textId="77777777" w:rsidR="00FC30E1" w:rsidRPr="00200122" w:rsidRDefault="0037703E" w:rsidP="0037703E">
      <w:pPr>
        <w:pStyle w:val="ListBullet"/>
        <w:numPr>
          <w:ilvl w:val="0"/>
          <w:numId w:val="20"/>
        </w:numPr>
      </w:pPr>
      <w:r w:rsidRPr="00200122">
        <w:t>The direct impact of DIV1</w:t>
      </w:r>
      <w:r w:rsidRPr="00200122">
        <w:rPr>
          <w:rStyle w:val="Emphasis"/>
        </w:rPr>
        <w:t xml:space="preserve"> </w:t>
      </w:r>
      <w:r w:rsidRPr="00200122">
        <w:t>establishment and spread on the environment is</w:t>
      </w:r>
      <w:r w:rsidR="00237920" w:rsidRPr="00200122">
        <w:t xml:space="preserve"> expected to be minor at the local level.</w:t>
      </w:r>
    </w:p>
    <w:p w14:paraId="692C6CA5" w14:textId="2E05D60C" w:rsidR="0037703E" w:rsidRPr="00200122" w:rsidRDefault="0037703E" w:rsidP="0037703E">
      <w:pPr>
        <w:pStyle w:val="Heading6"/>
      </w:pPr>
      <w:r w:rsidRPr="00200122">
        <w:t>Indirect effects</w:t>
      </w:r>
    </w:p>
    <w:p w14:paraId="6850D34D" w14:textId="77777777" w:rsidR="0037703E" w:rsidRPr="00200122" w:rsidRDefault="0037703E" w:rsidP="0037703E">
      <w:pPr>
        <w:pStyle w:val="Heading7"/>
      </w:pPr>
      <w:r w:rsidRPr="00200122">
        <w:t>The effect on new or modified eradication, control, monitoring or surveillance and compensation strategies or programs</w:t>
      </w:r>
    </w:p>
    <w:p w14:paraId="7FC7173F" w14:textId="77777777" w:rsidR="0037703E" w:rsidRPr="00200122" w:rsidRDefault="0037703E" w:rsidP="0037703E">
      <w:pPr>
        <w:pStyle w:val="ListBullet"/>
        <w:numPr>
          <w:ilvl w:val="0"/>
          <w:numId w:val="20"/>
        </w:numPr>
      </w:pPr>
      <w:r w:rsidRPr="00200122">
        <w:t xml:space="preserve">DIV1 is included in the </w:t>
      </w:r>
      <w:r w:rsidRPr="00200122">
        <w:rPr>
          <w:rStyle w:val="Emphasis"/>
        </w:rPr>
        <w:t>List of diseases in the Asia-Pacific</w:t>
      </w:r>
      <w:r w:rsidRPr="00200122">
        <w:t xml:space="preserve">. Infection with DIV1 is proposed for inclusion as a disease notifiable to the OIE and in </w:t>
      </w:r>
      <w:r w:rsidRPr="00200122">
        <w:rPr>
          <w:rStyle w:val="Emphasis"/>
        </w:rPr>
        <w:t>Australia’s National list of reportable diseases of aquatic animals.</w:t>
      </w:r>
      <w:r w:rsidRPr="00200122">
        <w:t xml:space="preserve"> If included, state and territory governments would be expected to report on the agent.</w:t>
      </w:r>
    </w:p>
    <w:p w14:paraId="13D3C9C5" w14:textId="77777777" w:rsidR="0037703E" w:rsidRPr="00200122" w:rsidRDefault="0037703E" w:rsidP="0037703E">
      <w:pPr>
        <w:pStyle w:val="ListBullet"/>
        <w:numPr>
          <w:ilvl w:val="0"/>
          <w:numId w:val="20"/>
        </w:numPr>
      </w:pPr>
      <w:r w:rsidRPr="00200122">
        <w:t>Difficulties inherent to the eradication of aquatic animal diseases from wild populations would mean that a campaign aimed at eradicating DIV1 from wild crustacean populations is unlikely to be launched.</w:t>
      </w:r>
    </w:p>
    <w:p w14:paraId="3EF04409" w14:textId="77777777" w:rsidR="0037703E" w:rsidRPr="00200122" w:rsidRDefault="0037703E" w:rsidP="0037703E">
      <w:pPr>
        <w:pStyle w:val="ListBullet"/>
        <w:numPr>
          <w:ilvl w:val="0"/>
          <w:numId w:val="20"/>
        </w:numPr>
      </w:pPr>
      <w:r w:rsidRPr="00200122">
        <w:t>If infected animals were considered likely to be confined to an aquaculture facility (farm or hatchery), then an attempt at eradication is more likely.</w:t>
      </w:r>
    </w:p>
    <w:p w14:paraId="1C974794" w14:textId="77777777" w:rsidR="00FC30E1" w:rsidRPr="00200122" w:rsidRDefault="00B878D7" w:rsidP="00B878D7">
      <w:pPr>
        <w:pStyle w:val="ListBullet"/>
        <w:numPr>
          <w:ilvl w:val="0"/>
          <w:numId w:val="20"/>
        </w:numPr>
      </w:pPr>
      <w:r w:rsidRPr="00200122">
        <w:t>If a movement restriction area were put in place for an outbreak of DIV1, there would be on-going costs associated with the surveillance, monitoring and implementation of the area.</w:t>
      </w:r>
    </w:p>
    <w:p w14:paraId="2255F575" w14:textId="33569B79" w:rsidR="00684175" w:rsidRPr="00200122" w:rsidRDefault="00684175" w:rsidP="00684175">
      <w:pPr>
        <w:pStyle w:val="ListBullet"/>
      </w:pPr>
      <w:r w:rsidRPr="00200122">
        <w:t>To demonstrate that eradication is successful, there would need to be a national surveillance exercise over at least two years to confirm freedom, at considerable cost.</w:t>
      </w:r>
    </w:p>
    <w:p w14:paraId="157979C4" w14:textId="77777777" w:rsidR="0037703E" w:rsidRPr="00200122" w:rsidRDefault="0037703E" w:rsidP="0037703E">
      <w:pPr>
        <w:pStyle w:val="ListBullet"/>
        <w:numPr>
          <w:ilvl w:val="0"/>
          <w:numId w:val="20"/>
        </w:numPr>
      </w:pPr>
      <w:r w:rsidRPr="00200122">
        <w:t>Eradication of DIV1 is expected to cause minor impacts at the national level.</w:t>
      </w:r>
    </w:p>
    <w:p w14:paraId="70411A09" w14:textId="77777777" w:rsidR="0037703E" w:rsidRPr="00200122" w:rsidRDefault="0037703E" w:rsidP="0037703E">
      <w:pPr>
        <w:pStyle w:val="Heading7"/>
      </w:pPr>
      <w:r w:rsidRPr="00200122">
        <w:t>The effect on domestic trade or industry, including changes in consumer demand and effects on other industries supplying inputs to, or using outputs from, directly affected industries</w:t>
      </w:r>
    </w:p>
    <w:p w14:paraId="0C90B034" w14:textId="60B7C513" w:rsidR="0037703E" w:rsidRPr="00200122" w:rsidRDefault="0037703E" w:rsidP="0037703E">
      <w:pPr>
        <w:pStyle w:val="ListBullet"/>
        <w:numPr>
          <w:ilvl w:val="0"/>
          <w:numId w:val="20"/>
        </w:numPr>
        <w:rPr>
          <w:rStyle w:val="Emphasis"/>
          <w:i w:val="0"/>
        </w:rPr>
      </w:pPr>
      <w:r w:rsidRPr="00200122">
        <w:t xml:space="preserve">Other industries such as seafood suppliers and </w:t>
      </w:r>
      <w:r w:rsidRPr="00200122">
        <w:rPr>
          <w:rFonts w:asciiTheme="majorHAnsi" w:hAnsiTheme="majorHAnsi"/>
        </w:rPr>
        <w:t xml:space="preserve">freshwater and marine crustacean industries </w:t>
      </w:r>
      <w:r w:rsidRPr="00200122">
        <w:t xml:space="preserve">may be indirectly affected by movement </w:t>
      </w:r>
      <w:r w:rsidR="00237920" w:rsidRPr="00200122">
        <w:t>restriction areas</w:t>
      </w:r>
      <w:r w:rsidRPr="00200122">
        <w:t xml:space="preserve"> that encompass potential DIV1 </w:t>
      </w:r>
      <w:r w:rsidR="00237920" w:rsidRPr="00200122">
        <w:t>susceptible species</w:t>
      </w:r>
      <w:r w:rsidRPr="00200122">
        <w:t>.</w:t>
      </w:r>
    </w:p>
    <w:p w14:paraId="25C461C8" w14:textId="77777777" w:rsidR="0037703E" w:rsidRPr="00200122" w:rsidRDefault="0037703E" w:rsidP="003E7D6B">
      <w:pPr>
        <w:pStyle w:val="ListBullet"/>
      </w:pPr>
      <w:r w:rsidRPr="00200122">
        <w:t>Industries supplying inputs into the affected prawn regions may suffer losses. For example, where farm production is halted or decreased feed companies would be impacted by reduced feed purchases.</w:t>
      </w:r>
    </w:p>
    <w:p w14:paraId="79E7F38B" w14:textId="77F7F1C8" w:rsidR="0037703E" w:rsidRPr="00200122" w:rsidRDefault="0037703E" w:rsidP="003E7D6B">
      <w:pPr>
        <w:pStyle w:val="ListBullet"/>
        <w:rPr>
          <w:rFonts w:asciiTheme="majorHAnsi" w:hAnsiTheme="majorHAnsi"/>
        </w:rPr>
      </w:pPr>
      <w:r w:rsidRPr="00200122">
        <w:t xml:space="preserve">DIV1 </w:t>
      </w:r>
      <w:r w:rsidR="00F200D2" w:rsidRPr="00200122">
        <w:t>infected</w:t>
      </w:r>
      <w:r w:rsidRPr="00200122">
        <w:t xml:space="preserve"> prawns </w:t>
      </w:r>
      <w:r w:rsidR="00F200D2" w:rsidRPr="00200122">
        <w:t>may</w:t>
      </w:r>
      <w:r w:rsidRPr="00200122">
        <w:t xml:space="preserve"> show gross signs which may affect their marketability.</w:t>
      </w:r>
    </w:p>
    <w:p w14:paraId="52771D0C" w14:textId="77777777" w:rsidR="0037703E" w:rsidRPr="00200122" w:rsidRDefault="0037703E" w:rsidP="0037703E">
      <w:pPr>
        <w:pStyle w:val="ListBullet"/>
        <w:numPr>
          <w:ilvl w:val="0"/>
          <w:numId w:val="20"/>
        </w:numPr>
      </w:pPr>
      <w:r w:rsidRPr="00200122">
        <w:t>DIV1 establishment and spread would likely have a minor impact at the state or territory level on domestic trade.</w:t>
      </w:r>
    </w:p>
    <w:p w14:paraId="3EA23172" w14:textId="77777777" w:rsidR="0037703E" w:rsidRPr="00200122" w:rsidRDefault="0037703E" w:rsidP="0037703E">
      <w:pPr>
        <w:pStyle w:val="Heading7"/>
      </w:pPr>
      <w:r w:rsidRPr="00200122">
        <w:t>The effect on international trade, including loss of and restriction of markets, meeting new technical requirements to enter or maintain markets, and changes in international consumer demand</w:t>
      </w:r>
    </w:p>
    <w:p w14:paraId="6F4FC551" w14:textId="67CD443D" w:rsidR="0037703E" w:rsidRPr="00200122" w:rsidRDefault="0037703E" w:rsidP="0037703E">
      <w:pPr>
        <w:pStyle w:val="ListBullet"/>
        <w:numPr>
          <w:ilvl w:val="0"/>
          <w:numId w:val="20"/>
        </w:numPr>
      </w:pPr>
      <w:r w:rsidRPr="00200122">
        <w:t xml:space="preserve">DIV1 is proposed for listing by the OIE. Several countries have strong import requirements or have closed their borders to the importation of live, fresh and frozen prawns to avoid the introduction of prawn diseases. DIV1 establishment and spread may result in loss of </w:t>
      </w:r>
      <w:r w:rsidR="00BF6A3E">
        <w:t xml:space="preserve">some </w:t>
      </w:r>
      <w:r w:rsidRPr="00200122">
        <w:t>crustacean export markets due to importing country biosecurity requirements.</w:t>
      </w:r>
    </w:p>
    <w:p w14:paraId="6251ABA3" w14:textId="45699E23" w:rsidR="0037703E" w:rsidRPr="00200122" w:rsidRDefault="0037703E" w:rsidP="0037703E">
      <w:pPr>
        <w:pStyle w:val="ListBullet"/>
        <w:numPr>
          <w:ilvl w:val="0"/>
          <w:numId w:val="20"/>
        </w:numPr>
      </w:pPr>
      <w:r w:rsidRPr="00200122">
        <w:t xml:space="preserve">If DIV1 were to become established, Australia could use zoning to maintain </w:t>
      </w:r>
      <w:r w:rsidR="005C2843" w:rsidRPr="00200122">
        <w:t xml:space="preserve">or gain </w:t>
      </w:r>
      <w:r w:rsidRPr="00200122">
        <w:t>access to international markets for live crustaceans including prawns and, if required, non-viable product.</w:t>
      </w:r>
    </w:p>
    <w:p w14:paraId="723265C0" w14:textId="77777777" w:rsidR="0037703E" w:rsidRPr="00200122" w:rsidRDefault="0037703E" w:rsidP="0037703E">
      <w:pPr>
        <w:pStyle w:val="ListBullet"/>
        <w:numPr>
          <w:ilvl w:val="0"/>
          <w:numId w:val="20"/>
        </w:numPr>
      </w:pPr>
      <w:r w:rsidRPr="00200122">
        <w:t>The impacts of DIV1 establishment and spread on international trade are likely to be minor at the district or region level.</w:t>
      </w:r>
    </w:p>
    <w:p w14:paraId="12767947" w14:textId="77777777" w:rsidR="0037703E" w:rsidRPr="00200122" w:rsidRDefault="0037703E" w:rsidP="0037703E">
      <w:pPr>
        <w:pStyle w:val="Heading7"/>
      </w:pPr>
      <w:r w:rsidRPr="00200122">
        <w:t>The effect on the environment, including biodiversity, endangered species and the integrity of ecosystems</w:t>
      </w:r>
    </w:p>
    <w:p w14:paraId="4A2F1763" w14:textId="74872ED2" w:rsidR="00744B7D" w:rsidRPr="00200122" w:rsidRDefault="00212E12" w:rsidP="00744B7D">
      <w:pPr>
        <w:pStyle w:val="ListBullet"/>
      </w:pPr>
      <w:r w:rsidRPr="00200122">
        <w:t xml:space="preserve">The known host range of DIV1 present in Australia includes </w:t>
      </w:r>
      <w:r w:rsidRPr="00200122">
        <w:rPr>
          <w:rStyle w:val="Emphasis"/>
        </w:rPr>
        <w:t>C. quadricarinatus</w:t>
      </w:r>
      <w:r w:rsidR="00E85DDC">
        <w:rPr>
          <w:rStyle w:val="Emphasis"/>
          <w:i w:val="0"/>
          <w:iCs w:val="0"/>
        </w:rPr>
        <w:t xml:space="preserve">, </w:t>
      </w:r>
      <w:r w:rsidRPr="00200122">
        <w:rPr>
          <w:rStyle w:val="Emphasis"/>
        </w:rPr>
        <w:t>M. rosenbergii</w:t>
      </w:r>
      <w:bookmarkStart w:id="266" w:name="_Hlk41656710"/>
      <w:r w:rsidR="00BB2049" w:rsidRPr="00200122">
        <w:rPr>
          <w:rStyle w:val="Emphasis"/>
          <w:i w:val="0"/>
          <w:iCs w:val="0"/>
        </w:rPr>
        <w:t xml:space="preserve"> and </w:t>
      </w:r>
      <w:r w:rsidRPr="00200122">
        <w:rPr>
          <w:i/>
        </w:rPr>
        <w:t>P. monodon</w:t>
      </w:r>
      <w:r w:rsidRPr="00200122">
        <w:rPr>
          <w:iCs/>
        </w:rPr>
        <w:t>.</w:t>
      </w:r>
      <w:r w:rsidR="00744B7D" w:rsidRPr="00200122">
        <w:t xml:space="preserve"> </w:t>
      </w:r>
      <w:bookmarkEnd w:id="266"/>
      <w:r w:rsidR="00744B7D" w:rsidRPr="00200122">
        <w:t xml:space="preserve">DIV1 has also been detected by PCR in </w:t>
      </w:r>
      <w:r w:rsidR="00744B7D" w:rsidRPr="00200122">
        <w:rPr>
          <w:rStyle w:val="Emphasis"/>
        </w:rPr>
        <w:t xml:space="preserve">P. merguiensis </w:t>
      </w:r>
      <w:r w:rsidR="00744B7D" w:rsidRPr="00200122">
        <w:t>after experimental infection, but it is unknown if DIV1 is able to cause disease.</w:t>
      </w:r>
      <w:r w:rsidR="00744B7D" w:rsidRPr="00200122">
        <w:rPr>
          <w:rStyle w:val="Emphasis"/>
          <w:i w:val="0"/>
          <w:iCs w:val="0"/>
        </w:rPr>
        <w:t xml:space="preserve"> There are no reports of mortalities associated with DIV</w:t>
      </w:r>
      <w:r w:rsidR="003903ED" w:rsidRPr="00200122">
        <w:rPr>
          <w:rStyle w:val="Emphasis"/>
          <w:i w:val="0"/>
          <w:iCs w:val="0"/>
        </w:rPr>
        <w:t>1</w:t>
      </w:r>
      <w:r w:rsidR="00744B7D" w:rsidRPr="00200122">
        <w:rPr>
          <w:rStyle w:val="Emphasis"/>
          <w:i w:val="0"/>
          <w:iCs w:val="0"/>
        </w:rPr>
        <w:t xml:space="preserve"> infection in </w:t>
      </w:r>
      <w:r w:rsidR="00744B7D" w:rsidRPr="00200122">
        <w:rPr>
          <w:rStyle w:val="Emphasis"/>
        </w:rPr>
        <w:t>P. merguiensis</w:t>
      </w:r>
      <w:r w:rsidR="00744B7D" w:rsidRPr="00200122">
        <w:rPr>
          <w:rStyle w:val="Emphasis"/>
          <w:i w:val="0"/>
          <w:iCs w:val="0"/>
        </w:rPr>
        <w:t>.</w:t>
      </w:r>
    </w:p>
    <w:p w14:paraId="2942A8CE" w14:textId="77777777" w:rsidR="0037703E" w:rsidRPr="00200122" w:rsidRDefault="0037703E" w:rsidP="0037703E">
      <w:pPr>
        <w:pStyle w:val="ListBullet"/>
        <w:numPr>
          <w:ilvl w:val="0"/>
          <w:numId w:val="20"/>
        </w:numPr>
      </w:pPr>
      <w:r w:rsidRPr="00200122">
        <w:rPr>
          <w:rStyle w:val="Emphasis"/>
        </w:rPr>
        <w:t>Cherax tenuimanus</w:t>
      </w:r>
      <w:r w:rsidRPr="00200122">
        <w:t xml:space="preserve"> is listed as critically endangered. If DIV1 were able to cause disease in </w:t>
      </w:r>
      <w:r w:rsidRPr="00200122">
        <w:rPr>
          <w:rStyle w:val="Emphasis"/>
        </w:rPr>
        <w:t>C. tenuimanus</w:t>
      </w:r>
      <w:r w:rsidRPr="00200122">
        <w:t xml:space="preserve"> it could result in a significant impact on the survival of that already endangered species. It is unknown if </w:t>
      </w:r>
      <w:r w:rsidRPr="00200122">
        <w:rPr>
          <w:rStyle w:val="Emphasis"/>
        </w:rPr>
        <w:t xml:space="preserve">C. tenuimanus </w:t>
      </w:r>
      <w:r w:rsidRPr="00200122">
        <w:t>would be affected by DIV1.</w:t>
      </w:r>
    </w:p>
    <w:p w14:paraId="7D52B86E" w14:textId="0A5721BF" w:rsidR="0037703E" w:rsidRPr="00200122" w:rsidRDefault="00852ABA" w:rsidP="0037703E">
      <w:pPr>
        <w:pStyle w:val="ListBullet"/>
        <w:numPr>
          <w:ilvl w:val="0"/>
          <w:numId w:val="20"/>
        </w:numPr>
        <w:rPr>
          <w:rStyle w:val="Emphasis"/>
          <w:i w:val="0"/>
        </w:rPr>
      </w:pPr>
      <w:bookmarkStart w:id="267" w:name="_Hlk41316751"/>
      <w:r w:rsidRPr="00200122">
        <w:t xml:space="preserve">In light of the uncertainty surrounding the susceptibility of </w:t>
      </w:r>
      <w:r w:rsidRPr="00200122">
        <w:rPr>
          <w:rStyle w:val="Emphasis"/>
        </w:rPr>
        <w:t xml:space="preserve">C. tenuimanus </w:t>
      </w:r>
      <w:r w:rsidRPr="00200122">
        <w:t>to infection with DIV1, a</w:t>
      </w:r>
      <w:r w:rsidR="0037703E" w:rsidRPr="00200122">
        <w:t xml:space="preserve"> conservative approach has been adopted when considering the susceptibility of native species, particularly those that are endangered or threatened</w:t>
      </w:r>
      <w:r w:rsidRPr="00200122">
        <w:t>, and it is assumed they are susceptible.</w:t>
      </w:r>
    </w:p>
    <w:bookmarkEnd w:id="267"/>
    <w:p w14:paraId="697A4CBE" w14:textId="77777777" w:rsidR="0037703E" w:rsidRPr="00200122" w:rsidRDefault="0037703E" w:rsidP="0037703E">
      <w:pPr>
        <w:pStyle w:val="ListBullet"/>
        <w:numPr>
          <w:ilvl w:val="0"/>
          <w:numId w:val="20"/>
        </w:numPr>
      </w:pPr>
      <w:r w:rsidRPr="00200122">
        <w:t>The impact of DIV1 establishment and spread on the biodiversity of the environment is considered to be minor at the national level.</w:t>
      </w:r>
    </w:p>
    <w:p w14:paraId="13DF0DBC" w14:textId="77777777" w:rsidR="0037703E" w:rsidRPr="00200122" w:rsidRDefault="0037703E" w:rsidP="0037703E">
      <w:pPr>
        <w:pStyle w:val="Heading7"/>
      </w:pPr>
      <w:r w:rsidRPr="00200122">
        <w:t>The effect on communities, including reduced rural and regional economic viability and loss of social amenity, and any ‘side effects’ of control measures</w:t>
      </w:r>
    </w:p>
    <w:p w14:paraId="02969858" w14:textId="01C1D8E0" w:rsidR="00937CF4" w:rsidRPr="00200122" w:rsidRDefault="00937CF4" w:rsidP="00937CF4">
      <w:pPr>
        <w:pStyle w:val="ListBullet"/>
      </w:pPr>
      <w:r w:rsidRPr="00200122">
        <w:t>Freshwater and marine crustaceans that are recreationally fished in Australia could be affected by movement restriction areas put in place due to an outbreak of DIV1 which may impact on social amenity.</w:t>
      </w:r>
    </w:p>
    <w:p w14:paraId="665F1021" w14:textId="1E951C81" w:rsidR="00937CF4" w:rsidRPr="00200122" w:rsidRDefault="00937CF4" w:rsidP="00937CF4">
      <w:pPr>
        <w:pStyle w:val="ListBullet"/>
      </w:pPr>
      <w:r w:rsidRPr="00200122">
        <w:t>The social impacts of DIV1 establishment and spread are expected to be minor at the local level.</w:t>
      </w:r>
    </w:p>
    <w:p w14:paraId="64397AF2" w14:textId="556F2F54" w:rsidR="0037703E" w:rsidRPr="00200122" w:rsidRDefault="00A9245A" w:rsidP="0037703E">
      <w:r w:rsidRPr="00200122">
        <w:fldChar w:fldCharType="begin"/>
      </w:r>
      <w:r w:rsidRPr="00200122">
        <w:instrText xml:space="preserve"> REF _Ref34905804 \h </w:instrText>
      </w:r>
      <w:r w:rsidR="0081188E" w:rsidRPr="00200122">
        <w:instrText xml:space="preserve"> \* MERGEFORMAT </w:instrText>
      </w:r>
      <w:r w:rsidRPr="00200122">
        <w:fldChar w:fldCharType="separate"/>
      </w:r>
      <w:r w:rsidR="00F865F7" w:rsidRPr="00200122">
        <w:t xml:space="preserve">Table </w:t>
      </w:r>
      <w:r w:rsidR="00F865F7">
        <w:rPr>
          <w:noProof/>
        </w:rPr>
        <w:t>10</w:t>
      </w:r>
      <w:r w:rsidRPr="00200122">
        <w:fldChar w:fldCharType="end"/>
      </w:r>
      <w:r w:rsidRPr="00200122">
        <w:t xml:space="preserve"> </w:t>
      </w:r>
      <w:r w:rsidR="0037703E" w:rsidRPr="00200122">
        <w:t>shows the individual impact scores for each criteria (determined using</w:t>
      </w:r>
      <w:r w:rsidR="0050402B" w:rsidRPr="00200122">
        <w:t xml:space="preserve"> </w:t>
      </w:r>
      <w:r w:rsidR="0050402B" w:rsidRPr="00200122">
        <w:fldChar w:fldCharType="begin"/>
      </w:r>
      <w:r w:rsidR="0050402B" w:rsidRPr="00200122">
        <w:instrText xml:space="preserve"> REF _Ref31631195 \h </w:instrText>
      </w:r>
      <w:r w:rsidR="0081188E" w:rsidRPr="00200122">
        <w:instrText xml:space="preserve"> \* MERGEFORMAT </w:instrText>
      </w:r>
      <w:r w:rsidR="0050402B" w:rsidRPr="00200122">
        <w:fldChar w:fldCharType="separate"/>
      </w:r>
      <w:r w:rsidR="00F865F7" w:rsidRPr="00200122">
        <w:t xml:space="preserve">Figure </w:t>
      </w:r>
      <w:r w:rsidR="00F865F7">
        <w:rPr>
          <w:noProof/>
        </w:rPr>
        <w:t>5</w:t>
      </w:r>
      <w:r w:rsidR="0050402B" w:rsidRPr="00200122">
        <w:fldChar w:fldCharType="end"/>
      </w:r>
      <w:r w:rsidR="0037703E" w:rsidRPr="00200122">
        <w:t>)</w:t>
      </w:r>
      <w:r w:rsidR="00386071">
        <w:t xml:space="preserve"> for the establishment and spread of DIV1</w:t>
      </w:r>
      <w:r w:rsidR="0037703E" w:rsidRPr="00200122">
        <w:t xml:space="preserve">. The individual impact scores were combined using </w:t>
      </w:r>
      <w:r w:rsidR="0050402B" w:rsidRPr="00200122">
        <w:t xml:space="preserve">the </w:t>
      </w:r>
      <w:r w:rsidRPr="00200122">
        <w:t xml:space="preserve">rules in </w:t>
      </w:r>
      <w:r w:rsidRPr="00200122">
        <w:fldChar w:fldCharType="begin"/>
      </w:r>
      <w:r w:rsidRPr="00200122">
        <w:instrText xml:space="preserve"> REF _Ref31631391 \h </w:instrText>
      </w:r>
      <w:r w:rsidR="0081188E" w:rsidRPr="00200122">
        <w:instrText xml:space="preserve"> \* MERGEFORMAT </w:instrText>
      </w:r>
      <w:r w:rsidRPr="00200122">
        <w:fldChar w:fldCharType="separate"/>
      </w:r>
      <w:r w:rsidR="00F865F7" w:rsidRPr="00200122">
        <w:t xml:space="preserve">Table </w:t>
      </w:r>
      <w:r w:rsidR="00F865F7">
        <w:rPr>
          <w:noProof/>
        </w:rPr>
        <w:t>6</w:t>
      </w:r>
      <w:r w:rsidRPr="00200122">
        <w:fldChar w:fldCharType="end"/>
      </w:r>
      <w:r w:rsidR="0037703E" w:rsidRPr="00200122">
        <w:t xml:space="preserve"> to estimate the overall impact</w:t>
      </w:r>
      <w:r w:rsidR="00C46BCF" w:rsidRPr="00200122">
        <w:t xml:space="preserve"> (refer</w:t>
      </w:r>
      <w:r w:rsidR="00420E26" w:rsidRPr="00200122">
        <w:t xml:space="preserve"> section 4.5.6</w:t>
      </w:r>
      <w:r w:rsidR="00C46BCF" w:rsidRPr="00200122">
        <w:t xml:space="preserve"> </w:t>
      </w:r>
      <w:hyperlink w:anchor="_Determining_impacts" w:history="1">
        <w:r w:rsidR="00C46BCF" w:rsidRPr="00200122">
          <w:rPr>
            <w:rStyle w:val="Hyperlink"/>
          </w:rPr>
          <w:t>Determining impacts</w:t>
        </w:r>
      </w:hyperlink>
      <w:r w:rsidR="00C46BCF" w:rsidRPr="00200122">
        <w:t xml:space="preserve"> for detailed methodology).</w:t>
      </w:r>
    </w:p>
    <w:p w14:paraId="0C2E7BAC" w14:textId="68CC3C03" w:rsidR="0037703E" w:rsidRPr="00200122" w:rsidRDefault="00A9245A" w:rsidP="00A9245A">
      <w:pPr>
        <w:pStyle w:val="Caption"/>
      </w:pPr>
      <w:bookmarkStart w:id="268" w:name="_Ref34905804"/>
      <w:bookmarkStart w:id="269" w:name="_Toc51580935"/>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10</w:t>
      </w:r>
      <w:r w:rsidR="00A544E6" w:rsidRPr="00200122">
        <w:rPr>
          <w:noProof/>
        </w:rPr>
        <w:fldChar w:fldCharType="end"/>
      </w:r>
      <w:bookmarkEnd w:id="268"/>
      <w:r w:rsidRPr="00200122">
        <w:t xml:space="preserve"> Overall impact of establishment and spread of DIV1 for the outbreak scenario</w:t>
      </w:r>
      <w:bookmarkEnd w:id="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37703E" w:rsidRPr="00200122" w14:paraId="64511AA6" w14:textId="77777777" w:rsidTr="00AB139E">
        <w:trPr>
          <w:tblHeader/>
        </w:trPr>
        <w:tc>
          <w:tcPr>
            <w:tcW w:w="516" w:type="pct"/>
            <w:tcBorders>
              <w:top w:val="single" w:sz="4" w:space="0" w:color="auto"/>
              <w:left w:val="single" w:sz="4" w:space="0" w:color="auto"/>
              <w:bottom w:val="single" w:sz="4" w:space="0" w:color="auto"/>
              <w:right w:val="single" w:sz="4" w:space="0" w:color="auto"/>
            </w:tcBorders>
            <w:hideMark/>
          </w:tcPr>
          <w:p w14:paraId="6E4B1C38" w14:textId="77777777" w:rsidR="0037703E" w:rsidRPr="00200122" w:rsidRDefault="0037703E">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hideMark/>
          </w:tcPr>
          <w:p w14:paraId="52868D06" w14:textId="77777777" w:rsidR="0037703E" w:rsidRPr="00200122" w:rsidRDefault="0037703E">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hideMark/>
          </w:tcPr>
          <w:p w14:paraId="0EDD029D" w14:textId="77777777" w:rsidR="0037703E" w:rsidRPr="00200122" w:rsidRDefault="0037703E">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hideMark/>
          </w:tcPr>
          <w:p w14:paraId="4FB9F5EF" w14:textId="77777777" w:rsidR="0037703E" w:rsidRPr="00200122" w:rsidRDefault="0037703E">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hideMark/>
          </w:tcPr>
          <w:p w14:paraId="2C1CB4CE" w14:textId="77777777" w:rsidR="0037703E" w:rsidRPr="00200122" w:rsidRDefault="0037703E">
            <w:pPr>
              <w:pStyle w:val="TableHeading"/>
            </w:pPr>
            <w:r w:rsidRPr="00200122">
              <w:t>Score</w:t>
            </w:r>
          </w:p>
        </w:tc>
      </w:tr>
      <w:tr w:rsidR="00546379" w:rsidRPr="00200122" w14:paraId="25BC20F9" w14:textId="77777777" w:rsidTr="00AB139E">
        <w:tc>
          <w:tcPr>
            <w:tcW w:w="516" w:type="pct"/>
            <w:vMerge w:val="restart"/>
            <w:tcBorders>
              <w:top w:val="single" w:sz="4" w:space="0" w:color="auto"/>
              <w:left w:val="single" w:sz="4" w:space="0" w:color="auto"/>
              <w:bottom w:val="single" w:sz="4" w:space="0" w:color="auto"/>
              <w:right w:val="single" w:sz="4" w:space="0" w:color="auto"/>
            </w:tcBorders>
            <w:hideMark/>
          </w:tcPr>
          <w:p w14:paraId="16784E04" w14:textId="77777777" w:rsidR="00546379" w:rsidRPr="00200122" w:rsidRDefault="00546379" w:rsidP="00546379">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20559EA9" w14:textId="77777777" w:rsidR="00546379" w:rsidRPr="00200122" w:rsidRDefault="00546379" w:rsidP="00546379">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0FB47D82" w14:textId="7489E687" w:rsidR="00546379" w:rsidRPr="00200122" w:rsidRDefault="00546379" w:rsidP="00546379">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1A3F9BFA" w14:textId="4D68CE5C" w:rsidR="00546379" w:rsidRPr="00200122" w:rsidRDefault="00546379" w:rsidP="00546379">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154F7EB2" w14:textId="3FEE812E" w:rsidR="00546379" w:rsidRPr="00200122" w:rsidRDefault="00546379" w:rsidP="00546379">
            <w:pPr>
              <w:pStyle w:val="TableText"/>
            </w:pPr>
            <w:r w:rsidRPr="00200122">
              <w:t>E</w:t>
            </w:r>
          </w:p>
        </w:tc>
      </w:tr>
      <w:tr w:rsidR="0037703E" w:rsidRPr="00200122" w14:paraId="0E4C371B"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3D49ADAD"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4E9888AF" w14:textId="77777777" w:rsidR="0037703E" w:rsidRPr="00200122" w:rsidRDefault="0037703E">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hideMark/>
          </w:tcPr>
          <w:p w14:paraId="4CC07C50" w14:textId="77777777" w:rsidR="0037703E" w:rsidRPr="00200122" w:rsidRDefault="0037703E">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0F6DE1A2"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0575ABCB" w14:textId="77777777" w:rsidR="0037703E" w:rsidRPr="00200122" w:rsidRDefault="0037703E">
            <w:pPr>
              <w:pStyle w:val="TableText"/>
            </w:pPr>
            <w:r w:rsidRPr="00200122">
              <w:t>B</w:t>
            </w:r>
          </w:p>
        </w:tc>
      </w:tr>
      <w:tr w:rsidR="0037703E" w:rsidRPr="00200122" w14:paraId="05038708" w14:textId="77777777" w:rsidTr="00AB139E">
        <w:tc>
          <w:tcPr>
            <w:tcW w:w="516" w:type="pct"/>
            <w:vMerge w:val="restart"/>
            <w:tcBorders>
              <w:top w:val="single" w:sz="4" w:space="0" w:color="auto"/>
              <w:left w:val="single" w:sz="4" w:space="0" w:color="auto"/>
              <w:bottom w:val="single" w:sz="4" w:space="0" w:color="auto"/>
              <w:right w:val="single" w:sz="4" w:space="0" w:color="auto"/>
            </w:tcBorders>
            <w:hideMark/>
          </w:tcPr>
          <w:p w14:paraId="1CEACEAB" w14:textId="77777777" w:rsidR="0037703E" w:rsidRPr="00200122" w:rsidRDefault="0037703E">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77073103" w14:textId="77777777" w:rsidR="0037703E" w:rsidRPr="00200122" w:rsidRDefault="0037703E">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hideMark/>
          </w:tcPr>
          <w:p w14:paraId="69F03773" w14:textId="77777777" w:rsidR="0037703E" w:rsidRPr="00200122" w:rsidRDefault="0037703E">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3F8C1E41"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7D717788" w14:textId="77777777" w:rsidR="0037703E" w:rsidRPr="00200122" w:rsidRDefault="0037703E">
            <w:pPr>
              <w:pStyle w:val="TableText"/>
            </w:pPr>
            <w:r w:rsidRPr="00200122">
              <w:t>E</w:t>
            </w:r>
          </w:p>
        </w:tc>
      </w:tr>
      <w:tr w:rsidR="0037703E" w:rsidRPr="00200122" w14:paraId="1D1ECA50"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736003A9"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45796EB8" w14:textId="77777777" w:rsidR="0037703E" w:rsidRPr="00200122" w:rsidRDefault="0037703E">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5E995A4A" w14:textId="77777777" w:rsidR="0037703E" w:rsidRPr="00200122" w:rsidRDefault="0037703E">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3C29B3BB"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6E0E786" w14:textId="77777777" w:rsidR="0037703E" w:rsidRPr="00200122" w:rsidRDefault="0037703E">
            <w:pPr>
              <w:pStyle w:val="TableText"/>
            </w:pPr>
            <w:r w:rsidRPr="00200122">
              <w:t>D</w:t>
            </w:r>
          </w:p>
        </w:tc>
      </w:tr>
      <w:tr w:rsidR="0037703E" w:rsidRPr="00200122" w14:paraId="677D60C5"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41440F3E"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6B098F7E" w14:textId="77777777" w:rsidR="0037703E" w:rsidRPr="00200122" w:rsidRDefault="0037703E">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hideMark/>
          </w:tcPr>
          <w:p w14:paraId="68D2CA09" w14:textId="77777777" w:rsidR="0037703E" w:rsidRPr="00200122" w:rsidRDefault="0037703E">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hideMark/>
          </w:tcPr>
          <w:p w14:paraId="799D9F72"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EFAD300" w14:textId="77777777" w:rsidR="0037703E" w:rsidRPr="00200122" w:rsidRDefault="0037703E">
            <w:pPr>
              <w:pStyle w:val="TableText"/>
            </w:pPr>
            <w:r w:rsidRPr="00200122">
              <w:t>C</w:t>
            </w:r>
          </w:p>
        </w:tc>
      </w:tr>
      <w:tr w:rsidR="0037703E" w:rsidRPr="00200122" w14:paraId="3CC50B22"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4FF64121" w14:textId="77777777" w:rsidR="0037703E" w:rsidRPr="00200122" w:rsidRDefault="0037703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52D677B" w14:textId="77777777" w:rsidR="0037703E" w:rsidRPr="00200122" w:rsidRDefault="0037703E">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29E7A104" w14:textId="77777777" w:rsidR="0037703E" w:rsidRPr="00200122" w:rsidRDefault="0037703E">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3618ED4C" w14:textId="77777777" w:rsidR="0037703E" w:rsidRPr="00200122" w:rsidRDefault="0037703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75544417" w14:textId="77777777" w:rsidR="0037703E" w:rsidRPr="00200122" w:rsidRDefault="0037703E">
            <w:pPr>
              <w:pStyle w:val="TableText"/>
            </w:pPr>
            <w:r w:rsidRPr="00200122">
              <w:t>E</w:t>
            </w:r>
          </w:p>
        </w:tc>
      </w:tr>
      <w:tr w:rsidR="00937CF4" w:rsidRPr="00200122" w14:paraId="192652CD"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6E48FD07" w14:textId="77777777" w:rsidR="00937CF4" w:rsidRPr="00200122" w:rsidRDefault="00937CF4" w:rsidP="00937CF4">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011FE20B" w14:textId="77777777" w:rsidR="00937CF4" w:rsidRPr="00200122" w:rsidRDefault="00937CF4" w:rsidP="00937CF4">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hideMark/>
          </w:tcPr>
          <w:p w14:paraId="3F2F7412" w14:textId="0B883D36" w:rsidR="00937CF4" w:rsidRPr="00200122" w:rsidRDefault="00937CF4" w:rsidP="00937CF4">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1A84B999" w14:textId="2CF4F793" w:rsidR="00937CF4" w:rsidRPr="00200122" w:rsidRDefault="00937CF4" w:rsidP="00937CF4">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70D0E677" w14:textId="11A281AD" w:rsidR="00937CF4" w:rsidRPr="00200122" w:rsidRDefault="00937CF4" w:rsidP="00937CF4">
            <w:pPr>
              <w:pStyle w:val="TableText"/>
            </w:pPr>
            <w:r w:rsidRPr="00200122">
              <w:t>B</w:t>
            </w:r>
          </w:p>
        </w:tc>
      </w:tr>
    </w:tbl>
    <w:p w14:paraId="37C5E92D" w14:textId="77777777" w:rsidR="00386071" w:rsidRPr="00200122" w:rsidRDefault="00386071" w:rsidP="00386071">
      <w:pPr>
        <w:pStyle w:val="Heading5"/>
        <w:rPr>
          <w:rStyle w:val="Strong"/>
          <w:b/>
          <w:bCs w:val="0"/>
        </w:rPr>
      </w:pPr>
      <w:r w:rsidRPr="00200122">
        <w:t>Conclusion</w:t>
      </w:r>
    </w:p>
    <w:p w14:paraId="3E8F3B8A" w14:textId="56DDD18C" w:rsidR="00386071" w:rsidRPr="00200122" w:rsidRDefault="00386071" w:rsidP="00386071">
      <w:r w:rsidRPr="00200122">
        <w:t xml:space="preserve">The overall impact of establishment and spread of DIV1 was estimated to be </w:t>
      </w:r>
      <w:r w:rsidRPr="00200122">
        <w:rPr>
          <w:rStyle w:val="Strong"/>
        </w:rPr>
        <w:t>moderate</w:t>
      </w:r>
      <w:r w:rsidRPr="00200122">
        <w:t>.</w:t>
      </w:r>
    </w:p>
    <w:p w14:paraId="6E4347C7" w14:textId="77777777" w:rsidR="0037703E" w:rsidRPr="00200122" w:rsidRDefault="0037703E" w:rsidP="0037703E">
      <w:pPr>
        <w:pStyle w:val="Heading5"/>
      </w:pPr>
      <w:r w:rsidRPr="00200122">
        <w:t>Determination of likely consequences of the outbreak scenario</w:t>
      </w:r>
    </w:p>
    <w:p w14:paraId="26259E2C" w14:textId="1718D90B" w:rsidR="0037703E" w:rsidRPr="00200122" w:rsidRDefault="0037703E" w:rsidP="0037703E">
      <w:r w:rsidRPr="00200122">
        <w:t>The likely consequences of the outbreak scenario for DIV1 in each exposure group was determined by combining the partial likelihoods of establishment and spread with the overall impact (using the matrix in</w:t>
      </w:r>
      <w:r w:rsidR="00A9245A" w:rsidRPr="00200122">
        <w:t xml:space="preserve"> </w:t>
      </w:r>
      <w:r w:rsidR="00A9245A" w:rsidRPr="00200122">
        <w:fldChar w:fldCharType="begin"/>
      </w:r>
      <w:r w:rsidR="00A9245A" w:rsidRPr="00200122">
        <w:instrText xml:space="preserve"> REF _Ref31631563 \h </w:instrText>
      </w:r>
      <w:r w:rsidR="0081188E" w:rsidRPr="00200122">
        <w:instrText xml:space="preserve"> \* MERGEFORMAT </w:instrText>
      </w:r>
      <w:r w:rsidR="00A9245A" w:rsidRPr="00200122">
        <w:fldChar w:fldCharType="separate"/>
      </w:r>
      <w:r w:rsidR="00F865F7" w:rsidRPr="00200122">
        <w:t xml:space="preserve">Figure </w:t>
      </w:r>
      <w:r w:rsidR="00F865F7">
        <w:rPr>
          <w:noProof/>
        </w:rPr>
        <w:t>6</w:t>
      </w:r>
      <w:r w:rsidR="00A9245A" w:rsidRPr="00200122">
        <w:fldChar w:fldCharType="end"/>
      </w:r>
      <w:r w:rsidRPr="00200122">
        <w:t>) and found to be:</w:t>
      </w:r>
    </w:p>
    <w:p w14:paraId="0C31C1A6" w14:textId="77777777" w:rsidR="0037703E" w:rsidRPr="00200122" w:rsidRDefault="0037703E" w:rsidP="0037703E">
      <w:pPr>
        <w:pStyle w:val="ListBullet"/>
        <w:numPr>
          <w:ilvl w:val="0"/>
          <w:numId w:val="20"/>
        </w:numPr>
      </w:pPr>
      <w:r w:rsidRPr="00200122">
        <w:t>Farmed crustaceans—</w:t>
      </w:r>
      <w:r w:rsidRPr="00200122">
        <w:rPr>
          <w:rStyle w:val="Strong"/>
        </w:rPr>
        <w:t>Moderate</w:t>
      </w:r>
      <w:r w:rsidRPr="00200122">
        <w:t>.</w:t>
      </w:r>
    </w:p>
    <w:p w14:paraId="6BDEB19A" w14:textId="77777777" w:rsidR="0037703E" w:rsidRPr="00200122" w:rsidRDefault="0037703E" w:rsidP="0037703E">
      <w:pPr>
        <w:pStyle w:val="ListBullet"/>
        <w:numPr>
          <w:ilvl w:val="0"/>
          <w:numId w:val="20"/>
        </w:numPr>
      </w:pPr>
      <w:r w:rsidRPr="00200122">
        <w:t>Hatchery crustaceans—</w:t>
      </w:r>
      <w:r w:rsidRPr="00200122">
        <w:rPr>
          <w:rStyle w:val="Strong"/>
        </w:rPr>
        <w:t>Low</w:t>
      </w:r>
      <w:r w:rsidRPr="00200122">
        <w:t>.</w:t>
      </w:r>
    </w:p>
    <w:p w14:paraId="595058E7" w14:textId="77777777" w:rsidR="0037703E" w:rsidRPr="00200122" w:rsidRDefault="0037703E" w:rsidP="0037703E">
      <w:pPr>
        <w:pStyle w:val="ListBullet"/>
        <w:numPr>
          <w:ilvl w:val="0"/>
          <w:numId w:val="20"/>
        </w:numPr>
      </w:pPr>
      <w:r w:rsidRPr="00200122">
        <w:t>Wild crustaceans—</w:t>
      </w:r>
      <w:r w:rsidRPr="00200122">
        <w:rPr>
          <w:rStyle w:val="Strong"/>
        </w:rPr>
        <w:t>Very low</w:t>
      </w:r>
      <w:r w:rsidRPr="00200122">
        <w:t>.</w:t>
      </w:r>
    </w:p>
    <w:p w14:paraId="7A6F8EC6" w14:textId="77777777" w:rsidR="0037703E" w:rsidRPr="00200122" w:rsidRDefault="0037703E" w:rsidP="0037703E">
      <w:pPr>
        <w:pStyle w:val="Heading4"/>
      </w:pPr>
      <w:r w:rsidRPr="00200122">
        <w:t>Determination of partial annual risk</w:t>
      </w:r>
    </w:p>
    <w:p w14:paraId="24C5419C" w14:textId="11267EAF" w:rsidR="0037703E" w:rsidRPr="00200122" w:rsidRDefault="0037703E" w:rsidP="0037703E">
      <w:r w:rsidRPr="00200122">
        <w:t>The partial annual risk of DIV1 entry, establishment and spread for each exposure group was determined by combining the partial annual likelihood of entry and exposure with the corresponding likely consequences using</w:t>
      </w:r>
      <w:r w:rsidR="00A9245A" w:rsidRPr="00200122">
        <w:t xml:space="preserve"> the matrix in </w:t>
      </w:r>
      <w:r w:rsidR="00A9245A" w:rsidRPr="00200122">
        <w:fldChar w:fldCharType="begin"/>
      </w:r>
      <w:r w:rsidR="00A9245A" w:rsidRPr="00200122">
        <w:instrText xml:space="preserve"> REF _Ref31631625 \h </w:instrText>
      </w:r>
      <w:r w:rsidR="0081188E" w:rsidRPr="00200122">
        <w:instrText xml:space="preserve"> \* MERGEFORMAT </w:instrText>
      </w:r>
      <w:r w:rsidR="00A9245A" w:rsidRPr="00200122">
        <w:fldChar w:fldCharType="separate"/>
      </w:r>
      <w:r w:rsidR="00F865F7" w:rsidRPr="00200122">
        <w:t xml:space="preserve">Figure </w:t>
      </w:r>
      <w:r w:rsidR="00F865F7">
        <w:rPr>
          <w:noProof/>
        </w:rPr>
        <w:t>7</w:t>
      </w:r>
      <w:r w:rsidR="00A9245A" w:rsidRPr="00200122">
        <w:fldChar w:fldCharType="end"/>
      </w:r>
      <w:r w:rsidRPr="00200122">
        <w:t xml:space="preserve"> and found to be:</w:t>
      </w:r>
    </w:p>
    <w:p w14:paraId="3E72C4EE" w14:textId="77777777" w:rsidR="0037703E" w:rsidRPr="00200122" w:rsidRDefault="0037703E" w:rsidP="0037703E">
      <w:pPr>
        <w:pStyle w:val="ListBullet"/>
        <w:numPr>
          <w:ilvl w:val="0"/>
          <w:numId w:val="20"/>
        </w:numPr>
      </w:pPr>
      <w:r w:rsidRPr="00200122">
        <w:t>Farmed crustaceans—</w:t>
      </w:r>
      <w:r w:rsidRPr="00200122">
        <w:rPr>
          <w:rStyle w:val="Strong"/>
        </w:rPr>
        <w:t>Low</w:t>
      </w:r>
      <w:r w:rsidRPr="00200122">
        <w:t>.</w:t>
      </w:r>
    </w:p>
    <w:p w14:paraId="53F9AE55" w14:textId="77777777" w:rsidR="0037703E" w:rsidRPr="00200122" w:rsidRDefault="0037703E" w:rsidP="0037703E">
      <w:pPr>
        <w:pStyle w:val="ListBullet"/>
        <w:numPr>
          <w:ilvl w:val="0"/>
          <w:numId w:val="20"/>
        </w:numPr>
      </w:pPr>
      <w:r w:rsidRPr="00200122">
        <w:t>Hatchery crustaceans—</w:t>
      </w:r>
      <w:r w:rsidRPr="00200122">
        <w:rPr>
          <w:rStyle w:val="Strong"/>
        </w:rPr>
        <w:t>Very low</w:t>
      </w:r>
      <w:r w:rsidRPr="00200122">
        <w:t>.</w:t>
      </w:r>
    </w:p>
    <w:p w14:paraId="2CA1E4D9" w14:textId="77777777" w:rsidR="0037703E" w:rsidRPr="00200122" w:rsidRDefault="0037703E" w:rsidP="0037703E">
      <w:pPr>
        <w:pStyle w:val="ListBullet"/>
        <w:numPr>
          <w:ilvl w:val="0"/>
          <w:numId w:val="20"/>
        </w:numPr>
      </w:pPr>
      <w:r w:rsidRPr="00200122">
        <w:t>Wild crustaceans—</w:t>
      </w:r>
      <w:r w:rsidRPr="00200122">
        <w:rPr>
          <w:rStyle w:val="Strong"/>
        </w:rPr>
        <w:t>Very low</w:t>
      </w:r>
      <w:r w:rsidRPr="00200122">
        <w:t>.</w:t>
      </w:r>
    </w:p>
    <w:p w14:paraId="59D516DF" w14:textId="77777777" w:rsidR="0037703E" w:rsidRPr="00200122" w:rsidRDefault="0037703E" w:rsidP="0037703E">
      <w:pPr>
        <w:pStyle w:val="Heading4"/>
      </w:pPr>
      <w:r w:rsidRPr="00200122">
        <w:t>Estimation of overall annual risk</w:t>
      </w:r>
    </w:p>
    <w:p w14:paraId="5EDB5222" w14:textId="4F562664" w:rsidR="0037703E" w:rsidRPr="00200122" w:rsidRDefault="0037703E" w:rsidP="0037703E">
      <w:r w:rsidRPr="00200122">
        <w:t xml:space="preserve">The overall annual risk was estimated by combining the partial annual risk for each exposure group using the rules in </w:t>
      </w:r>
      <w:r w:rsidR="00A9245A" w:rsidRPr="00200122">
        <w:fldChar w:fldCharType="begin"/>
      </w:r>
      <w:r w:rsidR="00A9245A" w:rsidRPr="00200122">
        <w:instrText xml:space="preserve"> REF _Ref31631693 \h </w:instrText>
      </w:r>
      <w:r w:rsidR="0081188E" w:rsidRPr="00200122">
        <w:instrText xml:space="preserve"> \* MERGEFORMAT </w:instrText>
      </w:r>
      <w:r w:rsidR="00A9245A" w:rsidRPr="00200122">
        <w:fldChar w:fldCharType="separate"/>
      </w:r>
      <w:r w:rsidR="00F865F7" w:rsidRPr="00200122">
        <w:t xml:space="preserve">Table </w:t>
      </w:r>
      <w:r w:rsidR="00F865F7">
        <w:rPr>
          <w:noProof/>
        </w:rPr>
        <w:t>7</w:t>
      </w:r>
      <w:r w:rsidR="00A9245A" w:rsidRPr="00200122">
        <w:fldChar w:fldCharType="end"/>
      </w:r>
      <w:r w:rsidRPr="00200122">
        <w:t>.</w:t>
      </w:r>
    </w:p>
    <w:p w14:paraId="1EEADC7D" w14:textId="42699112" w:rsidR="0037703E" w:rsidRPr="00200122" w:rsidRDefault="0037703E" w:rsidP="0037703E">
      <w:r w:rsidRPr="00200122">
        <w:t xml:space="preserve">The overall annual risk associated with DIV1 </w:t>
      </w:r>
      <w:r w:rsidR="002824F3" w:rsidRPr="00200122">
        <w:t xml:space="preserve">in non-viable, farm-sourced, frozen, uncooked, whole prawns intended for human consumption </w:t>
      </w:r>
      <w:r w:rsidRPr="00200122">
        <w:t xml:space="preserve">was found to be </w:t>
      </w:r>
      <w:r w:rsidRPr="00200122">
        <w:rPr>
          <w:rStyle w:val="Strong"/>
        </w:rPr>
        <w:t>low</w:t>
      </w:r>
      <w:r w:rsidRPr="00200122">
        <w:t>.</w:t>
      </w:r>
    </w:p>
    <w:p w14:paraId="33195DBC" w14:textId="616BCCC8" w:rsidR="0037703E" w:rsidRPr="00200122" w:rsidRDefault="0037703E" w:rsidP="0037703E">
      <w:r w:rsidRPr="00200122">
        <w:t>Therefore</w:t>
      </w:r>
      <w:r w:rsidR="008E42FE" w:rsidRPr="00200122">
        <w:t>,</w:t>
      </w:r>
      <w:r w:rsidRPr="00200122">
        <w:t xml:space="preserve"> as the overall annual risk does not achieve Australia’s ALOP, specific biosecurity measures are considered necessary for this hazard.</w:t>
      </w:r>
    </w:p>
    <w:p w14:paraId="6F2DC338" w14:textId="5C85E627" w:rsidR="0037703E" w:rsidRPr="00200122" w:rsidRDefault="0037703E" w:rsidP="0037703E">
      <w:pPr>
        <w:pStyle w:val="Heading3"/>
      </w:pPr>
      <w:bookmarkStart w:id="270" w:name="_Toc51580390"/>
      <w:r w:rsidRPr="00200122">
        <w:t>Biosecurity measures</w:t>
      </w:r>
      <w:bookmarkEnd w:id="270"/>
    </w:p>
    <w:p w14:paraId="49A737F3" w14:textId="27CB9718" w:rsidR="0037703E" w:rsidRPr="00200122" w:rsidRDefault="0037703E" w:rsidP="0037703E">
      <w:r w:rsidRPr="00200122">
        <w:t xml:space="preserve">Details of the risk assessment values for determining whether biosecurity measures manage the biosecurity risk for DIV1 in imported prawns to a level that meets Australia’s ALOP are shown in </w:t>
      </w:r>
      <w:hyperlink w:anchor="_Appendix_3_2" w:history="1">
        <w:r w:rsidR="00FE57FE">
          <w:rPr>
            <w:rStyle w:val="Hyperlink"/>
          </w:rPr>
          <w:t>A</w:t>
        </w:r>
        <w:r w:rsidR="00A9245A" w:rsidRPr="00200122">
          <w:rPr>
            <w:rStyle w:val="Hyperlink"/>
          </w:rPr>
          <w:t>ppendix 3</w:t>
        </w:r>
      </w:hyperlink>
      <w:r w:rsidRPr="00200122">
        <w:t>.</w:t>
      </w:r>
    </w:p>
    <w:p w14:paraId="2F1A41D1" w14:textId="77777777" w:rsidR="0037703E" w:rsidRPr="00200122" w:rsidRDefault="0037703E" w:rsidP="0037703E">
      <w:r w:rsidRPr="00200122">
        <w:t>The factors considered and the conclusions reached are presented below.</w:t>
      </w:r>
    </w:p>
    <w:p w14:paraId="1D5BAEEB" w14:textId="77777777" w:rsidR="0037703E" w:rsidRPr="00200122" w:rsidRDefault="0037703E" w:rsidP="0037703E">
      <w:pPr>
        <w:pStyle w:val="Heading4"/>
      </w:pPr>
      <w:r w:rsidRPr="00200122">
        <w:t>Head and shell removal</w:t>
      </w:r>
    </w:p>
    <w:p w14:paraId="6152257E" w14:textId="77777777" w:rsidR="0037703E" w:rsidRPr="00200122" w:rsidRDefault="0037703E" w:rsidP="0037703E">
      <w:r w:rsidRPr="00200122">
        <w:t>When determining if head and shell removal would reduce the overall risk of DIV1 to meet Australia’s ALOP, the following were considered:</w:t>
      </w:r>
    </w:p>
    <w:p w14:paraId="27752E7D" w14:textId="68E208E7" w:rsidR="0037703E" w:rsidRPr="00200122" w:rsidRDefault="0037703E" w:rsidP="0037703E">
      <w:pPr>
        <w:pStyle w:val="ListBullet"/>
        <w:numPr>
          <w:ilvl w:val="0"/>
          <w:numId w:val="20"/>
        </w:numPr>
      </w:pPr>
      <w:r w:rsidRPr="00200122">
        <w:t xml:space="preserve">DIV1 </w:t>
      </w:r>
      <w:r w:rsidR="00F200D2" w:rsidRPr="00200122">
        <w:t>is present</w:t>
      </w:r>
      <w:r w:rsidRPr="00200122">
        <w:t xml:space="preserve"> throughout the whole prawn body but mainly infect</w:t>
      </w:r>
      <w:r w:rsidR="00F200D2" w:rsidRPr="00200122">
        <w:t>s</w:t>
      </w:r>
      <w:r w:rsidRPr="00200122">
        <w:t xml:space="preserve"> the hematopoietic tissue and haemocytes </w:t>
      </w:r>
      <w:r w:rsidR="00817943">
        <w:fldChar w:fldCharType="begin">
          <w:fldData xml:space="preserve">PEVuZE5vdGU+PENpdGU+PEF1dGhvcj5RaXU8L0F1dGhvcj48WWVhcj4yMDE3PC9ZZWFyPjxSZWNO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</w:fldData>
        </w:fldChar>
      </w:r>
      <w:r w:rsidR="00194AD3">
        <w:instrText xml:space="preserve"> ADDIN EN.CITE </w:instrText>
      </w:r>
      <w:r w:rsidR="00194AD3">
        <w:fldChar w:fldCharType="begin">
          <w:fldData xml:space="preserve">PEVuZE5vdGU+PENpdGU+PEF1dGhvcj5RaXU8L0F1dGhvcj48WWVhcj4yMDE3PC9ZZWFyPjxSZWNO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</w:fldData>
        </w:fldChar>
      </w:r>
      <w:r w:rsidR="00194AD3">
        <w:instrText xml:space="preserve"> ADDIN EN.CITE.DATA </w:instrText>
      </w:r>
      <w:r w:rsidR="00194AD3">
        <w:fldChar w:fldCharType="end"/>
      </w:r>
      <w:r w:rsidR="00817943">
        <w:fldChar w:fldCharType="separate"/>
      </w:r>
      <w:r w:rsidR="00817943">
        <w:rPr>
          <w:noProof/>
        </w:rPr>
        <w:t>(</w:t>
      </w:r>
      <w:hyperlink w:anchor="_ENREF_641" w:tooltip="Qiu, 2017 #19719" w:history="1">
        <w:r w:rsidR="005B41FA">
          <w:rPr>
            <w:noProof/>
          </w:rPr>
          <w:t>Qiu et al. 2017</w:t>
        </w:r>
      </w:hyperlink>
      <w:r w:rsidR="00817943">
        <w:rPr>
          <w:noProof/>
        </w:rPr>
        <w:t xml:space="preserve">; </w:t>
      </w:r>
      <w:hyperlink w:anchor="_ENREF_642" w:tooltip="Qiu, 2018 #19857" w:history="1">
        <w:r w:rsidR="005B41FA">
          <w:rPr>
            <w:noProof/>
          </w:rPr>
          <w:t>Qiu et al. 2018a</w:t>
        </w:r>
      </w:hyperlink>
      <w:r w:rsidR="00817943">
        <w:rPr>
          <w:noProof/>
        </w:rPr>
        <w:t xml:space="preserve">; </w:t>
      </w:r>
      <w:hyperlink w:anchor="_ENREF_879" w:tooltip="Xu, 2016 #19472" w:history="1">
        <w:r w:rsidR="005B41FA">
          <w:rPr>
            <w:noProof/>
          </w:rPr>
          <w:t>Xu et al. 2016</w:t>
        </w:r>
      </w:hyperlink>
      <w:r w:rsidR="00817943">
        <w:rPr>
          <w:noProof/>
        </w:rPr>
        <w:t>)</w:t>
      </w:r>
      <w:r w:rsidR="00817943">
        <w:fldChar w:fldCharType="end"/>
      </w:r>
      <w:r w:rsidRPr="00200122">
        <w:t xml:space="preserve">. Significant viral loads have also been reported in other tissues including rostrum, antennal flagellum, uropods, pleopods, gills, hepatopancreas and muscle </w:t>
      </w:r>
      <w:r w:rsidR="00817943">
        <w:fldChar w:fldCharType="begin"/>
      </w:r>
      <w:r w:rsidR="00194AD3">
        <w:instrText xml:space="preserve"> ADDIN EN.CITE &lt;EndNote&gt;&lt;Cite&gt;&lt;Author&gt;Qiu&lt;/Author&gt;&lt;Year&gt;2018&lt;/Year&gt;&lt;RecNum&gt;19857&lt;/RecNum&gt;&lt;IDText&gt;19484&lt;/IDText&gt;&lt;DisplayText&gt;(Qiu et al. 2018a)&lt;/DisplayText&gt;&lt;record&gt;&lt;rec-number&gt;19857&lt;/rec-number&gt;&lt;foreign-keys&gt;&lt;key app="EN" db-id="xfaeaf0wbesxw9epfpx5at0dvzz5rfz52dzs" timestamp="1572218670" guid="30129eb4-52ff-417c-980b-d6b401bb1af9"&gt;19857&lt;/key&gt;&lt;/foreign-keys&gt;&lt;ref-type name="Journal Articles"&gt;17&lt;/ref-type&gt;&lt;contributors&gt;&lt;authors&gt;&lt;author&gt;Qiu, L.&lt;/author&gt;&lt;author&gt;Chen, M-M&lt;/author&gt;&lt;author&gt;Wan, X-Y&lt;/author&gt;&lt;author&gt;Zhang, Q-L&lt;/author&gt;&lt;author&gt;Li, C.&lt;/author&gt;&lt;author&gt;Dong, X.&lt;/author&gt;&lt;author&gt;Yang, B.&lt;/author&gt;&lt;author&gt;Huang, J.&lt;/author&gt;&lt;/authors&gt;&lt;/contributors&gt;&lt;titles&gt;&lt;title&gt;Detection and quantification of shrimp hemocyte iridescent virus by TaqMan probe based real-time PCR&lt;/title&gt;&lt;secondary-title&gt;Journal of Invertebrate Pathology&lt;/secondary-title&gt;&lt;/titles&gt;&lt;periodical&gt;&lt;full-title&gt;Journal of Invertebrate Pathology&lt;/full-title&gt;&lt;/periodical&gt;&lt;pages&gt;95-1001&lt;/pages&gt;&lt;volume&gt;154&lt;/volume&gt;&lt;keywords&gt;&lt;keyword&gt;SHIV&lt;/keyword&gt;&lt;keyword&gt;DIV1&lt;/keyword&gt;&lt;keyword&gt;Quantitative real time PCR (qPCR)&lt;/keyword&gt;&lt;keyword&gt;Viralload&lt;/keyword&gt;&lt;keyword&gt;Hemolymph&lt;/keyword&gt;&lt;/keywords&gt;&lt;dates&gt;&lt;year&gt;2018&lt;/year&gt;&lt;pub-dates&gt;&lt;date&gt;23 April 2018&lt;/date&gt;&lt;/pub-dates&gt;&lt;/dates&gt;&lt;orig-pub&gt;\\ACT001CL04FS07\BIOSECURITYDATA$\E Library\Animal Catalogue\Q\Qiu et al 2018 EN19484.pdf&lt;/orig-pub&gt;&lt;isbn&gt;0022-2011&lt;/isbn&gt;&lt;label&gt;19484&lt;/label&gt;&lt;urls&gt;&lt;/urls&gt;&lt;custom1&gt;Prawn_YGC&lt;/custom1&gt;&lt;electronic-resource-num&gt;https://doi.org/10.1016/j.jip.2018.04.005&lt;/electronic-resource-num&gt;&lt;/record&gt;&lt;/Cite&gt;&lt;/EndNote&gt;</w:instrText>
      </w:r>
      <w:r w:rsidR="00817943">
        <w:fldChar w:fldCharType="separate"/>
      </w:r>
      <w:r w:rsidR="00817943">
        <w:rPr>
          <w:noProof/>
        </w:rPr>
        <w:t>(</w:t>
      </w:r>
      <w:hyperlink w:anchor="_ENREF_642" w:tooltip="Qiu, 2018 #19857" w:history="1">
        <w:r w:rsidR="005B41FA">
          <w:rPr>
            <w:noProof/>
          </w:rPr>
          <w:t>Qiu et al. 2018a</w:t>
        </w:r>
      </w:hyperlink>
      <w:r w:rsidR="00817943">
        <w:rPr>
          <w:noProof/>
        </w:rPr>
        <w:t>)</w:t>
      </w:r>
      <w:r w:rsidR="00817943">
        <w:fldChar w:fldCharType="end"/>
      </w:r>
      <w:r w:rsidRPr="00200122">
        <w:t>.</w:t>
      </w:r>
    </w:p>
    <w:p w14:paraId="55853179" w14:textId="3AF214A8" w:rsidR="0037703E" w:rsidRPr="00200122" w:rsidRDefault="0037703E" w:rsidP="0037703E">
      <w:pPr>
        <w:pStyle w:val="ListBullet"/>
        <w:numPr>
          <w:ilvl w:val="0"/>
          <w:numId w:val="20"/>
        </w:numPr>
      </w:pPr>
      <w:r w:rsidRPr="00200122">
        <w:t xml:space="preserve">Head and shell removal is </w:t>
      </w:r>
      <w:r w:rsidR="003903ED" w:rsidRPr="00200122">
        <w:t>expected to significantly reduce the viral load of DIV1, however, it is not considered to r</w:t>
      </w:r>
      <w:r w:rsidRPr="00200122">
        <w:t xml:space="preserve">educe the likelihood of entry of DIV1. </w:t>
      </w:r>
      <w:r w:rsidR="003903ED" w:rsidRPr="00200122">
        <w:t>This is because it is</w:t>
      </w:r>
      <w:r w:rsidRPr="00200122">
        <w:t xml:space="preserve"> expected that sufficient DIV1 would still be present in the tail muscle to infect susceptible species if ingested.</w:t>
      </w:r>
    </w:p>
    <w:p w14:paraId="71C7D468" w14:textId="77777777" w:rsidR="0037703E" w:rsidRPr="00200122" w:rsidRDefault="0037703E" w:rsidP="0037703E">
      <w:pPr>
        <w:pStyle w:val="ListBullet"/>
        <w:numPr>
          <w:ilvl w:val="0"/>
          <w:numId w:val="20"/>
        </w:numPr>
      </w:pPr>
      <w:r w:rsidRPr="00200122">
        <w:t>Head and shell removal is expected to reduce the likelihood of deliberate exposure of farmed and hatchery crustaceans because it removes the nutritional benefit associated with head-on prawns being used for maturation purposes. There may be some minor use of head and shell off prawns as feed in research or public aquaria.</w:t>
      </w:r>
    </w:p>
    <w:p w14:paraId="1A2C97BD" w14:textId="667AC025" w:rsidR="0037703E" w:rsidRPr="00200122" w:rsidRDefault="0037703E" w:rsidP="0037703E">
      <w:pPr>
        <w:pStyle w:val="ListBullet"/>
        <w:numPr>
          <w:ilvl w:val="0"/>
          <w:numId w:val="20"/>
        </w:numPr>
      </w:pPr>
      <w:r w:rsidRPr="00200122">
        <w:t>Head and shell removal is not expected to significantly reduce the likelihood of imported prawns being used by recreational fishers as bait or berley. Therefore</w:t>
      </w:r>
      <w:r w:rsidR="0090498F" w:rsidRPr="00200122">
        <w:t>,</w:t>
      </w:r>
      <w:r w:rsidRPr="00200122">
        <w:t xml:space="preserve"> there is no reduction in the likelihood of exposure of wild crustaceans to imported prawns due to head and shell removal. Additionally, the very small likelihood for farmed crustaceans to be directly exposed to imported prawns used as bait in farm inlet channels remains.</w:t>
      </w:r>
    </w:p>
    <w:p w14:paraId="3BC5EE2D" w14:textId="77777777" w:rsidR="0037703E" w:rsidRPr="00200122" w:rsidRDefault="0037703E" w:rsidP="0037703E">
      <w:pPr>
        <w:pStyle w:val="Heading5"/>
      </w:pPr>
      <w:r w:rsidRPr="00200122">
        <w:t>Conclusion</w:t>
      </w:r>
    </w:p>
    <w:p w14:paraId="334EF6E3" w14:textId="77777777" w:rsidR="0037703E" w:rsidRPr="00200122" w:rsidRDefault="0037703E" w:rsidP="0037703E">
      <w:r w:rsidRPr="00200122">
        <w:t xml:space="preserve">Based on this information, the overall restricted risk of imported prawns with the biosecurity measure, head and shell removal, applied was determined to be </w:t>
      </w:r>
      <w:r w:rsidRPr="00200122">
        <w:rPr>
          <w:rStyle w:val="Strong"/>
        </w:rPr>
        <w:t>very low</w:t>
      </w:r>
      <w:r w:rsidRPr="00200122">
        <w:t>.</w:t>
      </w:r>
    </w:p>
    <w:p w14:paraId="77622154" w14:textId="77777777" w:rsidR="0037703E" w:rsidRPr="00200122" w:rsidRDefault="0037703E" w:rsidP="0037703E">
      <w:pPr>
        <w:pStyle w:val="Heading4"/>
      </w:pPr>
      <w:r w:rsidRPr="00200122">
        <w:t>Cooking</w:t>
      </w:r>
    </w:p>
    <w:p w14:paraId="0AA57C92" w14:textId="77777777" w:rsidR="0037703E" w:rsidRPr="00200122" w:rsidRDefault="0037703E" w:rsidP="0037703E">
      <w:r w:rsidRPr="00200122">
        <w:t>When determining if cooking would reduce the overall risk of DIV1 to meet Australia’s ALOP, the following were considered:</w:t>
      </w:r>
    </w:p>
    <w:p w14:paraId="09A893A1" w14:textId="332A4EFE" w:rsidR="0037703E" w:rsidRPr="00200122" w:rsidRDefault="0037703E" w:rsidP="0037703E">
      <w:pPr>
        <w:pStyle w:val="ListBullet"/>
        <w:numPr>
          <w:ilvl w:val="0"/>
          <w:numId w:val="20"/>
        </w:numPr>
      </w:pPr>
      <w:r w:rsidRPr="00200122">
        <w:t xml:space="preserve">No reported investigations into the stability of DIV1 to heat treatments were found. However, another member of </w:t>
      </w:r>
      <w:r w:rsidRPr="00200122">
        <w:rPr>
          <w:rStyle w:val="Emphasis"/>
        </w:rPr>
        <w:t>Iridoviridae</w:t>
      </w:r>
      <w:r w:rsidRPr="00200122">
        <w:t xml:space="preserve">, RSIV, has been reported to be inactivated at 56°C for 30 mins </w:t>
      </w:r>
      <w:r w:rsidR="00817943">
        <w:fldChar w:fldCharType="begin"/>
      </w:r>
      <w:r w:rsidR="00817943">
        <w:instrText xml:space="preserve"> ADDIN EN.CITE &lt;EndNote&gt;&lt;Cite&gt;&lt;Author&gt;OIE&lt;/Author&gt;&lt;Year&gt;2019&lt;/Year&gt;&lt;RecNum&gt;11&lt;/RecNum&gt;&lt;IDText&gt;20216&lt;/IDText&gt;&lt;DisplayText&gt;(OIE 2019n)&lt;/DisplayText&gt;&lt;record&gt;&lt;rec-number&gt;11&lt;/rec-number&gt;&lt;foreign-keys&gt;&lt;key app="EN" db-id="xfaeaf0wbesxw9epfpx5at0dvzz5rfz52dzs" timestamp="1572216584" guid="959f7c5d-5bf8-4fe2-a92d-83d98faf634e"&gt;11&lt;/key&gt;&lt;/foreign-keys&gt;&lt;ref-type name="Electronic Book Section"&gt;60&lt;/ref-type&gt;&lt;contributors&gt;&lt;authors&gt;&lt;author&gt;OIE,&lt;/author&gt;&lt;/authors&gt;&lt;/contributors&gt;&lt;titles&gt;&lt;title&gt;Red sea bream iridoviral disease&lt;/title&gt;&lt;secondary-title&gt;Manual of Diagnostic Tests for Aquatic Animals 2019&lt;/secondary-title&gt;&lt;/titles&gt;&lt;number&gt;Chapter 2.3.8&lt;/number&gt;&lt;num-vols&gt;Version adopted in May 2012&lt;/num-vols&gt;&lt;keywords&gt;&lt;keyword&gt;Bream&lt;/keyword&gt;&lt;keyword&gt;Disease&lt;/keyword&gt;&lt;keyword&gt;Red Sea&lt;/keyword&gt;&lt;/keywords&gt;&lt;dates&gt;&lt;year&gt;2019&lt;/year&gt;&lt;pub-dates&gt;&lt;date&gt;10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20216.pdf&lt;/orig-pub&gt;&lt;label&gt;20216&lt;/label&gt;&lt;urls&gt;&lt;/urls&gt;&lt;custom1&gt;Prawn_YGC&lt;/custom1&gt;&lt;electronic-resource-num&gt;http://www.oie.int/index.php?id=2439&amp;amp;L=0&amp;amp;htmfile=chapitre_rsbid.htm#chapitre_rsbid.biblio-20&lt;/electronic-resource-num&gt;&lt;modified-date&gt;79996&lt;/modified-date&gt;&lt;/record&gt;&lt;/Cite&gt;&lt;/EndNote&gt;</w:instrText>
      </w:r>
      <w:r w:rsidR="00817943">
        <w:fldChar w:fldCharType="separate"/>
      </w:r>
      <w:r w:rsidR="00817943">
        <w:rPr>
          <w:noProof/>
        </w:rPr>
        <w:t>(</w:t>
      </w:r>
      <w:hyperlink w:anchor="_ENREF_584" w:tooltip="OIE, 2019 #11" w:history="1">
        <w:r w:rsidR="005B41FA">
          <w:rPr>
            <w:noProof/>
          </w:rPr>
          <w:t>OIE 2019n</w:t>
        </w:r>
      </w:hyperlink>
      <w:r w:rsidR="00817943">
        <w:rPr>
          <w:noProof/>
        </w:rPr>
        <w:t>)</w:t>
      </w:r>
      <w:r w:rsidR="00817943">
        <w:fldChar w:fldCharType="end"/>
      </w:r>
      <w:r w:rsidRPr="00200122">
        <w:t>.</w:t>
      </w:r>
      <w:r w:rsidR="00D93C3E">
        <w:t xml:space="preserve"> Conversely, </w:t>
      </w:r>
      <w:r w:rsidR="00D93C3E" w:rsidRPr="00200122">
        <w:t xml:space="preserve">IIV6 from the rice stem borer, is thermolabile and </w:t>
      </w:r>
      <w:r w:rsidR="00D93C3E">
        <w:t xml:space="preserve">was reported to be </w:t>
      </w:r>
      <w:r w:rsidR="00D93C3E" w:rsidRPr="00200122">
        <w:t>complete</w:t>
      </w:r>
      <w:r w:rsidR="00D93C3E">
        <w:t xml:space="preserve">ly inactivated </w:t>
      </w:r>
      <w:r w:rsidR="00D93C3E" w:rsidRPr="00200122">
        <w:t xml:space="preserve">after 5 mins at 60°C </w:t>
      </w:r>
      <w:r w:rsidR="00817943">
        <w:fldChar w:fldCharType="begin"/>
      </w:r>
      <w:r w:rsidR="00817943">
        <w:instrText xml:space="preserve"> ADDIN EN.CITE &lt;EndNote&gt;&lt;Cite&gt;&lt;Author&gt;Day&lt;/Author&gt;&lt;Year&gt;1964&lt;/Year&gt;&lt;RecNum&gt;397&lt;/RecNum&gt;&lt;IDText&gt;20211&lt;/IDText&gt;&lt;DisplayText&gt;(Day &amp;amp; Mercer 1964)&lt;/DisplayText&gt;&lt;record&gt;&lt;rec-number&gt;397&lt;/rec-number&gt;&lt;foreign-keys&gt;&lt;key app="EN" db-id="xfaeaf0wbesxw9epfpx5at0dvzz5rfz52dzs" timestamp="1572216603" guid="825b0615-2d5f-4f11-81c3-363c65254380"&gt;397&lt;/key&gt;&lt;/foreign-keys&gt;&lt;ref-type name="Journal Articles"&gt;17&lt;/ref-type&gt;&lt;contributors&gt;&lt;authors&gt;&lt;author&gt;Day, MF&lt;/author&gt;&lt;author&gt;Mercer, EH&lt;/author&gt;&lt;/authors&gt;&lt;/contributors&gt;&lt;titles&gt;&lt;title&gt;&lt;style face="normal" font="default" size="100%"&gt;Properties of an iridescent virus from the beetle, &lt;/style&gt;&lt;style face="italic" font="default" size="100%"&gt;Serioesthis pruinosa&lt;/style&gt;&lt;/title&gt;&lt;secondary-title&gt;Australian Journal of Biological Sciences&lt;/secondary-title&gt;&lt;/titles&gt;&lt;periodical&gt;&lt;full-title&gt;Australian Journal of Biological Sciences&lt;/full-title&gt;&lt;/periodical&gt;&lt;pages&gt;892-902&lt;/pages&gt;&lt;volume&gt;17&lt;/volume&gt;&lt;number&gt;4&lt;/number&gt;&lt;dates&gt;&lt;year&gt;1964&lt;/year&gt;&lt;pub-dates&gt;&lt;date&gt;8 August 2019&lt;/date&gt;&lt;/pub-dates&gt;&lt;/dates&gt;&lt;orig-pub&gt;\\Act001cl04fs07\biosecuritydata$\E Library\Animal Catalogue\D\Day and Mercer 1964 EN20211.pdf&lt;/orig-pub&gt;&lt;label&gt;20211&lt;/label&gt;&lt;urls&gt;&lt;/urls&gt;&lt;custom1&gt;Prawn_YGC&lt;/custom1&gt;&lt;electronic-resource-num&gt;https://doi.org/10.1071/BI9640892&lt;/electronic-resource-num&gt;&lt;/record&gt;&lt;/Cite&gt;&lt;/EndNote&gt;</w:instrText>
      </w:r>
      <w:r w:rsidR="00817943">
        <w:fldChar w:fldCharType="separate"/>
      </w:r>
      <w:r w:rsidR="00817943">
        <w:rPr>
          <w:noProof/>
        </w:rPr>
        <w:t>(</w:t>
      </w:r>
      <w:hyperlink w:anchor="_ENREF_158" w:tooltip="Day, 1964 #397" w:history="1">
        <w:r w:rsidR="005B41FA">
          <w:rPr>
            <w:noProof/>
          </w:rPr>
          <w:t>Day &amp; Mercer 1964</w:t>
        </w:r>
      </w:hyperlink>
      <w:r w:rsidR="00817943">
        <w:rPr>
          <w:noProof/>
        </w:rPr>
        <w:t>)</w:t>
      </w:r>
      <w:r w:rsidR="00817943">
        <w:fldChar w:fldCharType="end"/>
      </w:r>
      <w:r w:rsidRPr="00200122">
        <w:t xml:space="preserve"> If DIV1 is comparable to RSIV, then a sufficient infectious dose of DIV1 would likely remain in the prawns after cooking as this may be above the 60°C for 1 min or 70°C for 11 seconds used to cook prawns.</w:t>
      </w:r>
    </w:p>
    <w:p w14:paraId="23344FDF" w14:textId="196EDAE3" w:rsidR="0037703E" w:rsidRPr="00200122" w:rsidRDefault="0037703E" w:rsidP="0037703E">
      <w:pPr>
        <w:pStyle w:val="ListBullet"/>
        <w:numPr>
          <w:ilvl w:val="0"/>
          <w:numId w:val="20"/>
        </w:numPr>
      </w:pPr>
      <w:r w:rsidRPr="00200122">
        <w:t>Given the uncertainty regarding the effect of cooking on DIV1 viability, it is assumed that cooking may reduce the load of infectious DIV1 in imported prawn tissues but not completely inactivate it. It is assumed that some infectious virus will remain. Therefore, cooking is not expected to reduce the likelihood of entry</w:t>
      </w:r>
      <w:r w:rsidR="00EE57EA" w:rsidRPr="00200122">
        <w:t>.</w:t>
      </w:r>
    </w:p>
    <w:p w14:paraId="28E8E352" w14:textId="77777777" w:rsidR="0037703E" w:rsidRPr="00200122" w:rsidRDefault="0037703E" w:rsidP="0037703E">
      <w:pPr>
        <w:pStyle w:val="ListBullet"/>
        <w:numPr>
          <w:ilvl w:val="0"/>
          <w:numId w:val="20"/>
        </w:numPr>
      </w:pPr>
      <w:r w:rsidRPr="00200122">
        <w:t>The likelihood of farmed and hatchery crustaceans being deliberately exposed to cooked prawns is significantly reduced. This is because cooked prawns would be unattractive feed for the maturation of broodstock or for crustaceans in research and public aquaria as the nutritional benefits are removed through cooking.</w:t>
      </w:r>
    </w:p>
    <w:p w14:paraId="09659B4E" w14:textId="2EBE5CDE" w:rsidR="0037703E" w:rsidRPr="00200122" w:rsidRDefault="0037703E" w:rsidP="0037703E">
      <w:pPr>
        <w:pStyle w:val="ListBullet"/>
        <w:numPr>
          <w:ilvl w:val="0"/>
          <w:numId w:val="20"/>
        </w:numPr>
      </w:pPr>
      <w:r w:rsidRPr="00200122">
        <w:t xml:space="preserve">Cooking will also reduce the likelihood of prawns being used as bait or berley and therefore exposure of wild crustaceans to imported prawns. However, this reduction would be less than the expected reductions for farmed and hatchery crustaceans as it has been reported that there is a small amount of use of cooked prawns as bait or berley by recreational fishers </w:t>
      </w:r>
      <w:r w:rsidR="00817943">
        <w:fldChar w:fldCharType="begin"/>
      </w:r>
      <w:r w:rsidR="00817943">
        <w:instrText xml:space="preserve"> ADDIN EN.CITE &lt;EndNote&gt;&lt;Cite&gt;&lt;Author&gt;Kantar Public&lt;/Author&gt;&lt;Year&gt;2017&lt;/Year&gt;&lt;RecNum&gt;19617&lt;/RecNum&gt;&lt;IDText&gt;21221&lt;/IDText&gt;&lt;DisplayText&gt;(Kantar Public 2017, 2019)&lt;/DisplayText&gt;&lt;record&gt;&lt;rec-number&gt;19617&lt;/rec-number&gt;&lt;foreign-keys&gt;&lt;key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Catalogue\K&lt;/orig-pub&gt;&lt;label&gt;21221&lt;/label&gt;&lt;urls&gt;&lt;/urls&gt;&lt;custom1&gt;Prawn_YGC&lt;/custom1&gt;&lt;/record&gt;&lt;/Cite&gt;&lt;Cite&gt;&lt;Author&gt;Kantar Public&lt;/Author&gt;&lt;Year&gt;2019&lt;/Year&gt;&lt;RecNum&gt;21079&lt;/RecNum&gt;&lt;IDText&gt;21001&lt;/IDText&gt;&lt;record&gt;&lt;rec-number&gt;21079&lt;/rec-number&gt;&lt;foreign-keys&gt;&lt;key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 xml:space="preserve">, </w:t>
      </w:r>
      <w:hyperlink w:anchor="_ENREF_355" w:tooltip="Kantar Public, 2019 #21079" w:history="1">
        <w:r w:rsidR="005B41FA">
          <w:rPr>
            <w:noProof/>
          </w:rPr>
          <w:t>2019</w:t>
        </w:r>
      </w:hyperlink>
      <w:r w:rsidR="00817943">
        <w:rPr>
          <w:noProof/>
        </w:rPr>
        <w:t>)</w:t>
      </w:r>
      <w:r w:rsidR="00817943">
        <w:fldChar w:fldCharType="end"/>
      </w:r>
      <w:r w:rsidRPr="00200122">
        <w:t>. There would also be a reduction in the likelihood of cooked prawns being used as bait or berley in prawn inlet channels. It is considered that the overall likelihood of farmed prawns being directly exposed to cooked prawns through the inlet channels is negligible.</w:t>
      </w:r>
    </w:p>
    <w:p w14:paraId="1A03C300" w14:textId="77777777" w:rsidR="0037703E" w:rsidRPr="00200122" w:rsidRDefault="0037703E" w:rsidP="0037703E">
      <w:pPr>
        <w:pStyle w:val="Heading5"/>
      </w:pPr>
      <w:r w:rsidRPr="00200122">
        <w:t>Conclusion</w:t>
      </w:r>
    </w:p>
    <w:p w14:paraId="1D5C8B4D" w14:textId="77777777" w:rsidR="0037703E" w:rsidRPr="00200122" w:rsidRDefault="0037703E" w:rsidP="0037703E">
      <w:r w:rsidRPr="00200122">
        <w:t xml:space="preserve">Based on this information, the overall restricted risk of imported prawns with the biosecurity measure, cooking, applied was determined to be </w:t>
      </w:r>
      <w:r w:rsidRPr="00200122">
        <w:rPr>
          <w:rStyle w:val="Strong"/>
        </w:rPr>
        <w:t>negligible</w:t>
      </w:r>
      <w:r w:rsidRPr="00200122">
        <w:t>.</w:t>
      </w:r>
    </w:p>
    <w:p w14:paraId="66E51DA1" w14:textId="77777777" w:rsidR="0090113B" w:rsidRPr="00200122" w:rsidRDefault="0090113B" w:rsidP="0090113B">
      <w:pPr>
        <w:pStyle w:val="Heading4"/>
      </w:pPr>
      <w:r w:rsidRPr="00200122">
        <w:t>Value-added products</w:t>
      </w:r>
    </w:p>
    <w:p w14:paraId="7EAE8BF1" w14:textId="023D1280" w:rsidR="0090113B" w:rsidRPr="00200122" w:rsidRDefault="0090113B" w:rsidP="0090113B">
      <w:r w:rsidRPr="00200122">
        <w:t>When determining if uncooked prawns processed into a value-added product (VAP) would reduce the overall restricted risk of DIV1 to meet Australia’s ALOP, the following were considered:</w:t>
      </w:r>
    </w:p>
    <w:p w14:paraId="497A0107" w14:textId="52C0ECFB" w:rsidR="00BE04AA" w:rsidRPr="00200122" w:rsidRDefault="0090113B" w:rsidP="004902E9">
      <w:pPr>
        <w:pStyle w:val="ListBullet"/>
      </w:pPr>
      <w:r w:rsidRPr="00200122">
        <w:t>Value-added products are products in which the uncooked prawns have had the head and shell removed and have been further processed (see</w:t>
      </w:r>
      <w:r w:rsidR="00420E26" w:rsidRPr="00200122">
        <w:t xml:space="preserve"> section 5.1.5</w:t>
      </w:r>
      <w:r w:rsidRPr="00200122">
        <w:t xml:space="preserve"> </w:t>
      </w:r>
      <w:hyperlink w:anchor="_Value-added_products" w:history="1">
        <w:r w:rsidRPr="00200122">
          <w:rPr>
            <w:rStyle w:val="Hyperlink"/>
          </w:rPr>
          <w:t>Value-added products</w:t>
        </w:r>
      </w:hyperlink>
      <w:r w:rsidRPr="00200122">
        <w:t xml:space="preserve">). </w:t>
      </w:r>
      <w:r w:rsidR="00BE04AA" w:rsidRPr="00200122">
        <w:t>The likelihood of entry of DIV1 is expected to be the same as for head and shell removal. This is because it is not expected that the processing will further reduce the amount of viable DIV1 in the product</w:t>
      </w:r>
      <w:r w:rsidR="009D0046" w:rsidRPr="00200122">
        <w:t xml:space="preserve"> more</w:t>
      </w:r>
      <w:r w:rsidR="00BE04AA" w:rsidRPr="00200122">
        <w:t xml:space="preserve"> than head and shell removal does.</w:t>
      </w:r>
    </w:p>
    <w:p w14:paraId="078059D0" w14:textId="77777777" w:rsidR="00BE04AA" w:rsidRPr="00200122" w:rsidRDefault="00BE04AA" w:rsidP="004902E9">
      <w:pPr>
        <w:pStyle w:val="ListBullet"/>
      </w:pPr>
      <w:r w:rsidRPr="00200122">
        <w:t>The likelihood of exposure of farmed and hatchery crustaceans to VAP is significantly reduced because VAP are unlikely to be used as feed as they would lack the nutritional benefits of whole, uncooked prawns. There would also be a reduction in the likelihood of VAP being used as bait or berley in prawn inlet channels because VAP would be less attractive to use as bait or berley compared to unprocessed (whole or head and shell off), uncooked prawns.</w:t>
      </w:r>
    </w:p>
    <w:p w14:paraId="4FB6536E" w14:textId="77777777" w:rsidR="0090113B" w:rsidRPr="00200122" w:rsidRDefault="0090113B" w:rsidP="0090113B">
      <w:pPr>
        <w:pStyle w:val="ListBullet"/>
      </w:pPr>
      <w:r w:rsidRPr="00200122">
        <w:t>The likelihood of wild crustaceans being exposed to VAP would be significantly reduced because VAP are unlikely to be used as bait or berley compared to unprocessed (whole or head and shell off) prawns and the general higher cost of VAP.</w:t>
      </w:r>
    </w:p>
    <w:p w14:paraId="20AB7B9A" w14:textId="77777777" w:rsidR="0090113B" w:rsidRPr="00200122" w:rsidRDefault="0090113B" w:rsidP="0090113B">
      <w:pPr>
        <w:pStyle w:val="Heading5"/>
      </w:pPr>
      <w:r w:rsidRPr="00200122">
        <w:t>Conclusion</w:t>
      </w:r>
    </w:p>
    <w:p w14:paraId="0F9E0E8D" w14:textId="4DB73999" w:rsidR="00B728D1" w:rsidRPr="00200122" w:rsidRDefault="0090113B" w:rsidP="0037703E">
      <w:r w:rsidRPr="00200122">
        <w:t xml:space="preserve">Based on this information, the overall restricted risk of imported uncooked prawns which have been processed into a value-added product, was determined to be </w:t>
      </w:r>
      <w:r w:rsidRPr="00200122">
        <w:rPr>
          <w:rStyle w:val="Strong"/>
        </w:rPr>
        <w:t>negligible</w:t>
      </w:r>
      <w:r w:rsidRPr="00200122">
        <w:t>.</w:t>
      </w:r>
    </w:p>
    <w:p w14:paraId="58954703" w14:textId="1DB62FD0" w:rsidR="00967A7D" w:rsidRPr="00200122" w:rsidRDefault="00967A7D" w:rsidP="0037703E">
      <w:pPr>
        <w:spacing w:after="0" w:line="240" w:lineRule="auto"/>
        <w:sectPr w:rsidR="00967A7D" w:rsidRPr="00200122">
          <w:pgSz w:w="11906" w:h="16838"/>
          <w:pgMar w:top="1418" w:right="1418" w:bottom="1418" w:left="1418" w:header="567" w:footer="283" w:gutter="0"/>
          <w:cols w:space="708"/>
          <w:docGrid w:linePitch="360"/>
        </w:sectPr>
      </w:pPr>
    </w:p>
    <w:p w14:paraId="33EE9B4C" w14:textId="4FD0C5EB" w:rsidR="00F26A99" w:rsidRPr="00200122" w:rsidRDefault="00F26A99" w:rsidP="00F26A99">
      <w:pPr>
        <w:pStyle w:val="Heading2"/>
        <w:numPr>
          <w:ilvl w:val="0"/>
          <w:numId w:val="22"/>
        </w:numPr>
      </w:pPr>
      <w:bookmarkStart w:id="271" w:name="_Toc27464859"/>
      <w:bookmarkStart w:id="272" w:name="_Toc51580391"/>
      <w:r w:rsidRPr="00200122">
        <w:rPr>
          <w:rStyle w:val="Emphasis"/>
        </w:rPr>
        <w:t>Enterocytozoon hepatopenaei</w:t>
      </w:r>
      <w:bookmarkEnd w:id="271"/>
      <w:r w:rsidRPr="00200122">
        <w:rPr>
          <w:rStyle w:val="Emphasis"/>
        </w:rPr>
        <w:t xml:space="preserve"> </w:t>
      </w:r>
      <w:r w:rsidRPr="00200122">
        <w:t>risk review</w:t>
      </w:r>
      <w:bookmarkEnd w:id="272"/>
    </w:p>
    <w:p w14:paraId="63C88CBF" w14:textId="1277A2B9" w:rsidR="00F26A99" w:rsidRPr="00200122" w:rsidRDefault="00F26A99" w:rsidP="00F26A99">
      <w:pPr>
        <w:pStyle w:val="Heading3"/>
        <w:numPr>
          <w:ilvl w:val="1"/>
          <w:numId w:val="22"/>
        </w:numPr>
      </w:pPr>
      <w:bookmarkStart w:id="273" w:name="_Toc27464860"/>
      <w:bookmarkStart w:id="274" w:name="_Toc51580392"/>
      <w:r w:rsidRPr="00200122">
        <w:t>Background</w:t>
      </w:r>
      <w:bookmarkEnd w:id="273"/>
      <w:bookmarkEnd w:id="274"/>
    </w:p>
    <w:p w14:paraId="7C1B0D19" w14:textId="648BD161" w:rsidR="009D53D0" w:rsidRPr="00200122" w:rsidRDefault="00F26A99" w:rsidP="009D53D0">
      <w:bookmarkStart w:id="275" w:name="_Hlk37134377"/>
      <w:r w:rsidRPr="00200122">
        <w:rPr>
          <w:rStyle w:val="Emphasis"/>
        </w:rPr>
        <w:t>Enterocytozoon hepatopenaei</w:t>
      </w:r>
      <w:r w:rsidRPr="00200122">
        <w:t xml:space="preserve"> </w:t>
      </w:r>
      <w:bookmarkEnd w:id="275"/>
      <w:r w:rsidRPr="00200122">
        <w:t xml:space="preserve">(EHP) is the aetiological agent of hepatopancreatic microsporidiosis (HPM) </w:t>
      </w:r>
      <w:r w:rsidR="00817943">
        <w:fldChar w:fldCharType="begin">
          <w:fldData xml:space="preserve">PEVuZE5vdGU+PENpdGU+PEF1dGhvcj5DaGF5YWJ1cmFrdWw8L0F1dGhvcj48WWVhcj4yMDA0PC9Z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ZXh0PihDaGF5YWJ1cmFrdWwgZXQgYWwuIDIwMDQ7IFRvdXJ0aXAgZXQgYWwuIDIwMDkpPC9EaXNw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789" w:tooltip="Tourtip, 2009 #15890" w:history="1">
        <w:r w:rsidR="005B41FA">
          <w:rPr>
            <w:noProof/>
          </w:rPr>
          <w:t>Tourtip et al. 2009</w:t>
        </w:r>
      </w:hyperlink>
      <w:r w:rsidR="00817943">
        <w:rPr>
          <w:noProof/>
        </w:rPr>
        <w:t>)</w:t>
      </w:r>
      <w:r w:rsidR="00817943">
        <w:fldChar w:fldCharType="end"/>
      </w:r>
      <w:r w:rsidRPr="00200122">
        <w:t xml:space="preserve">. Disease caused by EHP has also been referred to as enterosporidiosis </w:t>
      </w:r>
      <w:r w:rsidR="00817943">
        <w:fldChar w:fldCharType="begin"/>
      </w:r>
      <w:r w:rsidR="00817943">
        <w:instrText xml:space="preserve"> ADDIN EN.CITE &lt;EndNote&gt;&lt;Cite&gt;&lt;Author&gt;Ma&lt;/Author&gt;&lt;Year&gt;2019&lt;/Year&gt;&lt;RecNum&gt;20998&lt;/RecNum&gt;&lt;IDText&gt;20704&lt;/IDText&gt;&lt;DisplayText&gt;(Ma et al. 2019)&lt;/DisplayText&gt;&lt;record&gt;&lt;rec-number&gt;20998&lt;/rec-number&gt;&lt;foreign-keys&gt;&lt;key app="EN" db-id="xfaeaf0wbesxw9epfpx5at0dvzz5rfz52dzs" timestamp="1573164749" guid="75bb6ee6-6b34-458d-b2f6-bd69ba539b9a"&gt;20998&lt;/key&gt;&lt;/foreign-keys&gt;&lt;ref-type name="Journal Articles"&gt;17&lt;/ref-type&gt;&lt;contributors&gt;&lt;authors&gt;&lt;author&gt;Ma, B.&lt;/author&gt;&lt;author&gt;Yu, H.T.&lt;/author&gt;&lt;author&gt;Fang, J.B.&lt;/author&gt;&lt;author&gt;Sun, C.&lt;/author&gt;&lt;author&gt;Zhang, M.&lt;/author&gt;&lt;/authors&gt;&lt;/contributors&gt;&lt;titles&gt;&lt;title&gt;&lt;style face="normal" font="default" size="100%"&gt;Employing DNA binding dye to improve detection of &lt;/style&gt;&lt;style face="italic" font="default" size="100%"&gt;Enterocytozoon hepatopenaei&lt;/style&gt;&lt;style face="normal" font="default" size="100%"&gt; in real-time LAMP&lt;/style&gt;&lt;/title&gt;&lt;secondary-title&gt;Scientific Reports&lt;/secondary-title&gt;&lt;/titles&gt;&lt;periodical&gt;&lt;full-title&gt;Scientific Reports&lt;/full-title&gt;&lt;/periodical&gt;&lt;volume&gt;9&lt;/volume&gt;&lt;number&gt;1&lt;/number&gt;&lt;keywords&gt;&lt;keyword&gt;Enterocytozoon hepatopenaei&lt;/keyword&gt;&lt;keyword&gt;real-time LAMP&lt;/keyword&gt;&lt;/keywords&gt;&lt;dates&gt;&lt;year&gt;2019&lt;/year&gt;&lt;pub-dates&gt;&lt;date&gt;11 November 2019&lt;/date&gt;&lt;/pub-dates&gt;&lt;/dates&gt;&lt;orig-pub&gt;\\ACT001CL04FS07\BIOSECURITYDATA$\E Library\Animal Catalogue\M\Ma et al 2019 EN20704.pdf&lt;/orig-pub&gt;&lt;isbn&gt;2045-2322&lt;/isbn&gt;&lt;label&gt;20704&lt;/label&gt;&lt;urls&gt;&lt;/urls&gt;&lt;custom1&gt;Prawn_YGC&lt;/custom1&gt;&lt;custom7&gt;15860&lt;/custom7&gt;&lt;electronic-resource-num&gt;https://doi.org/10.1038/s41598-019-52459-0&lt;/electronic-resource-num&gt;&lt;/record&gt;&lt;/Cite&gt;&lt;/EndNote&gt;</w:instrText>
      </w:r>
      <w:r w:rsidR="00817943">
        <w:fldChar w:fldCharType="separate"/>
      </w:r>
      <w:r w:rsidR="00817943">
        <w:rPr>
          <w:noProof/>
        </w:rPr>
        <w:t>(</w:t>
      </w:r>
      <w:hyperlink w:anchor="_ENREF_469" w:tooltip="Ma, 2019 #20998" w:history="1">
        <w:r w:rsidR="005B41FA">
          <w:rPr>
            <w:noProof/>
          </w:rPr>
          <w:t>Ma et al. 2019</w:t>
        </w:r>
      </w:hyperlink>
      <w:r w:rsidR="00817943">
        <w:rPr>
          <w:noProof/>
        </w:rPr>
        <w:t>)</w:t>
      </w:r>
      <w:r w:rsidR="00817943">
        <w:fldChar w:fldCharType="end"/>
      </w:r>
      <w:r w:rsidRPr="00200122">
        <w:t xml:space="preserve">. Based on its unique ultrastructural features, EHP has been classified within the Microsporidia phylum and the family </w:t>
      </w:r>
      <w:r w:rsidRPr="00200122">
        <w:rPr>
          <w:rStyle w:val="Emphasis"/>
        </w:rPr>
        <w:t>Enterocytozoonidae</w:t>
      </w:r>
      <w:r w:rsidRPr="00200122">
        <w:t xml:space="preserve"> </w: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 </w:instrTex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89" w:tooltip="Tourtip, 2009 #15890" w:history="1">
        <w:r w:rsidR="005B41FA">
          <w:rPr>
            <w:noProof/>
          </w:rPr>
          <w:t>Tourtip et al. 2009</w:t>
        </w:r>
      </w:hyperlink>
      <w:r w:rsidR="00817943">
        <w:rPr>
          <w:noProof/>
        </w:rPr>
        <w:t>)</w:t>
      </w:r>
      <w:r w:rsidR="00817943">
        <w:fldChar w:fldCharType="end"/>
      </w:r>
      <w:r w:rsidRPr="00200122">
        <w:t>.</w:t>
      </w:r>
    </w:p>
    <w:p w14:paraId="649AB566" w14:textId="672AA0AC" w:rsidR="009D53D0" w:rsidRPr="00200122" w:rsidRDefault="00F26A99" w:rsidP="009D53D0">
      <w:r w:rsidRPr="00200122">
        <w:rPr>
          <w:rStyle w:val="Emphasis"/>
        </w:rPr>
        <w:t>Penaeus</w:t>
      </w:r>
      <w:r w:rsidRPr="00200122">
        <w:rPr>
          <w:i/>
        </w:rPr>
        <w:t xml:space="preserve"> </w:t>
      </w:r>
      <w:r w:rsidRPr="00200122">
        <w:t xml:space="preserve">species are naturally susceptible to infection with EHP </w:t>
      </w:r>
      <w:r w:rsidR="00817943">
        <w:fldChar w:fldCharType="begin">
          <w:fldData xml:space="preserve">PEVuZE5vdGU+PENpdGU+PEF1dGhvcj5DaGF5YWJ1cmFrdWw8L0F1dGhvcj48WWVhcj4yMDA0PC9Z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</w:fldData>
        </w:fldChar>
      </w:r>
      <w:r w:rsidR="00194AD3">
        <w:instrText xml:space="preserve"> ADDIN EN.CITE </w:instrText>
      </w:r>
      <w:r w:rsidR="00194AD3">
        <w:fldChar w:fldCharType="begin">
          <w:fldData xml:space="preserve">PEVuZE5vdGU+PENpdGU+PEF1dGhvcj5DaGF5YWJ1cmFrdWw8L0F1dGhvcj48WWVhcj4yMDA0PC9Z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</w:fldData>
        </w:fldChar>
      </w:r>
      <w:r w:rsidR="00194AD3">
        <w:instrText xml:space="preserve"> ADDIN EN.CITE.DATA </w:instrText>
      </w:r>
      <w:r w:rsidR="00194AD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763" w:tooltip="Tang, 2015 #19233" w:history="1">
        <w:r w:rsidR="005B41FA">
          <w:rPr>
            <w:noProof/>
          </w:rPr>
          <w:t>Tang et al. 2015</w:t>
        </w:r>
      </w:hyperlink>
      <w:r w:rsidR="00817943">
        <w:rPr>
          <w:noProof/>
        </w:rPr>
        <w:t xml:space="preserve">; </w:t>
      </w:r>
      <w:hyperlink w:anchor="_ENREF_789" w:tooltip="Tourtip, 2009 #15890" w:history="1">
        <w:r w:rsidR="005B41FA">
          <w:rPr>
            <w:noProof/>
          </w:rPr>
          <w:t>Tourtip et al. 2009</w:t>
        </w:r>
      </w:hyperlink>
      <w:r w:rsidR="00817943">
        <w:rPr>
          <w:noProof/>
        </w:rPr>
        <w:t>)</w:t>
      </w:r>
      <w:r w:rsidR="00817943">
        <w:fldChar w:fldCharType="end"/>
      </w:r>
      <w:r w:rsidRPr="00200122">
        <w:t xml:space="preserve">. </w:t>
      </w:r>
      <w:r w:rsidR="00A01F05" w:rsidRPr="00200122">
        <w:t xml:space="preserve">The agent now known as </w:t>
      </w:r>
      <w:r w:rsidRPr="00200122">
        <w:t xml:space="preserve">EHP was first reported in </w:t>
      </w:r>
      <w:r w:rsidRPr="00200122">
        <w:rPr>
          <w:rStyle w:val="Emphasis"/>
        </w:rPr>
        <w:t>Penaeus monodon</w:t>
      </w:r>
      <w:r w:rsidRPr="00200122">
        <w:t xml:space="preserve"> from Thailand in 2004 and has since </w:t>
      </w:r>
      <w:r w:rsidR="00A01F05" w:rsidRPr="00200122">
        <w:t>been detected</w:t>
      </w:r>
      <w:r w:rsidRPr="00200122">
        <w:t xml:space="preserve"> </w:t>
      </w:r>
      <w:r w:rsidR="00A01F05" w:rsidRPr="00200122">
        <w:t>in</w:t>
      </w:r>
      <w:r w:rsidRPr="00200122">
        <w:t xml:space="preserve"> many parts of Asia and </w:t>
      </w:r>
      <w:r w:rsidR="00A01F05" w:rsidRPr="00200122">
        <w:t>potentially in</w:t>
      </w:r>
      <w:r w:rsidRPr="00200122">
        <w:t xml:space="preserve"> Venezuela</w:t>
      </w:r>
      <w:r w:rsidR="00DA4E81" w:rsidRPr="00200122">
        <w:t>, although in the latter, the similarity in sequence level to type species of EHP is very low</w:t>
      </w:r>
      <w:r w:rsidR="00A5579B" w:rsidRPr="00200122">
        <w:t xml:space="preserve"> </w:t>
      </w:r>
      <w:r w:rsidR="00817943">
        <w:fldChar w:fldCharType="begin">
          <w:fldData xml:space="preserve">PEVuZE5vdGU+PENpdGU+PEF1dGhvcj5DaGF5YWJ1cmFrdWw8L0F1dGhvcj48WWVhcj4yMDA0PC9Z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ZXh0PihDaGF5YWJ1cmFrdWwgZXQgYWwuIDIwMDQ7IFRhbmcgZXQgYWwuIDIwMTc7IFRoaXRhbWFk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765" w:tooltip="Tang, 2017 #19736" w:history="1">
        <w:r w:rsidR="005B41FA">
          <w:rPr>
            <w:noProof/>
          </w:rPr>
          <w:t>Tang et al. 2017</w:t>
        </w:r>
      </w:hyperlink>
      <w:r w:rsidR="00817943">
        <w:rPr>
          <w:noProof/>
        </w:rPr>
        <w:t xml:space="preserve">; </w:t>
      </w:r>
      <w:hyperlink w:anchor="_ENREF_782" w:tooltip="Thitamadee, 2016 #19450" w:history="1">
        <w:r w:rsidR="005B41FA">
          <w:rPr>
            <w:noProof/>
          </w:rPr>
          <w:t>Thitamadee et al. 2016</w:t>
        </w:r>
      </w:hyperlink>
      <w:r w:rsidR="00817943">
        <w:rPr>
          <w:noProof/>
        </w:rPr>
        <w:t>)</w:t>
      </w:r>
      <w:r w:rsidR="00817943">
        <w:fldChar w:fldCharType="end"/>
      </w:r>
      <w:r w:rsidR="00A5579B" w:rsidRPr="00200122">
        <w:t>.</w:t>
      </w:r>
    </w:p>
    <w:p w14:paraId="1FCC68EF" w14:textId="7B69AF73" w:rsidR="00F26A99" w:rsidRPr="00200122" w:rsidRDefault="00F26A99" w:rsidP="009D53D0">
      <w:r w:rsidRPr="00200122">
        <w:t xml:space="preserve">EHP is not listed as notifiable to the World Organisation for Animal Health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009D53D0" w:rsidRPr="00200122">
        <w:t>. EHP is</w:t>
      </w:r>
      <w:r w:rsidRPr="00200122">
        <w:t xml:space="preserve"> on Australia’s </w:t>
      </w:r>
      <w:r w:rsidRPr="00200122">
        <w:rPr>
          <w:rStyle w:val="Emphasis"/>
        </w:rPr>
        <w:t>National list of reportable diseases of aquatic animals</w:t>
      </w:r>
      <w:r w:rsidRPr="00200122">
        <w:t xml:space="preserve">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Pr="00200122">
        <w:t xml:space="preserve"> and the </w:t>
      </w:r>
      <w:r w:rsidRPr="00200122">
        <w:rPr>
          <w:rStyle w:val="Emphasis"/>
        </w:rPr>
        <w:t>List of diseases in the Asia-Pacific</w:t>
      </w:r>
      <w:r w:rsidR="009D53D0" w:rsidRPr="00200122">
        <w:t xml:space="preserve"> </w:t>
      </w:r>
      <w:r w:rsidR="00817943">
        <w:fldChar w:fldCharType="begin"/>
      </w:r>
      <w:r w:rsidR="00817943">
        <w:instrText xml:space="preserve"> ADDIN EN.CITE &lt;EndNote&gt;&lt;Cite&gt;&lt;Author&gt;NACA&lt;/Author&gt;&lt;Year&gt;2020&lt;/Year&gt;&lt;RecNum&gt;21076&lt;/RecNum&gt;&lt;IDText&gt;20762&lt;/IDText&gt;&lt;DisplayText&gt;(NACA, OIE-RRAP &amp;amp; FAO 2020b)&lt;/DisplayText&gt;&lt;record&gt;&lt;rec-number&gt;21076&lt;/rec-number&gt;&lt;foreign-keys&gt;&lt;key app="EN" db-id="xfaeaf0wbesxw9epfpx5at0dvzz5rfz52dzs" timestamp="1583806451" guid="9ceddd78-6d03-45c6-84d6-23093eb6f61f"&gt;21076&lt;/key&gt;&lt;/foreign-keys&gt;&lt;ref-type name="Reports"&gt;27&lt;/ref-type&gt;&lt;contributors&gt;&lt;authors&gt;&lt;author&gt;NACA,&lt;/author&gt;&lt;author&gt;OIE-RRAP,&lt;/author&gt;&lt;author&gt;FAO,&lt;/author&gt;&lt;/authors&gt;&lt;/contributors&gt;&lt;titles&gt;&lt;title&gt;Quarterly aquatic animal disease report (Asia and Pacific Region): July-September 2019&lt;/title&gt;&lt;/titles&gt;&lt;pages&gt;1-61&lt;/pages&gt;&lt;number&gt;2019/3&lt;/number&gt;&lt;dates&gt;&lt;year&gt;2020&lt;/year&gt;&lt;pub-dates&gt;&lt;date&gt;10 March 2020&lt;/date&gt;&lt;/pub-dates&gt;&lt;/dates&gt;&lt;pub-location&gt;Bangkok, Tokyo &amp;amp; Rome&lt;/pub-location&gt;&lt;publisher&gt;Network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OIE-RRAP and FAO 2020 EN20762.pdf&lt;/orig-pub&gt;&lt;label&gt;20762&lt;/label&gt;&lt;urls&gt;&lt;/urls&gt;&lt;custom1&gt;Prawn_YGC&lt;/custom1&gt;&lt;custom2&gt;1271kb&lt;/custom2&gt;&lt;custom3&gt;pdf&lt;/custom3&gt;&lt;electronic-resource-num&gt;https://enaca.org/?id=1086&amp;amp;title=quarterly-aquatic-animal-disease-report-july-september-2019&lt;/electronic-resource-num&gt;&lt;/record&gt;&lt;/Cite&gt;&lt;/EndNote&gt;</w:instrText>
      </w:r>
      <w:r w:rsidR="00817943">
        <w:fldChar w:fldCharType="separate"/>
      </w:r>
      <w:r w:rsidR="00817943">
        <w:rPr>
          <w:noProof/>
        </w:rPr>
        <w:t>(</w:t>
      </w:r>
      <w:hyperlink w:anchor="_ENREF_533" w:tooltip="NACA, 2020 #21076" w:history="1">
        <w:r w:rsidR="005B41FA">
          <w:rPr>
            <w:noProof/>
          </w:rPr>
          <w:t>NACA, OIE-RRAP &amp; FAO 2020b</w:t>
        </w:r>
      </w:hyperlink>
      <w:r w:rsidR="00817943">
        <w:rPr>
          <w:noProof/>
        </w:rPr>
        <w:t>)</w:t>
      </w:r>
      <w:r w:rsidR="00817943">
        <w:fldChar w:fldCharType="end"/>
      </w:r>
      <w:r w:rsidRPr="00200122">
        <w:t>. EHP is exotic to Australia.</w:t>
      </w:r>
    </w:p>
    <w:p w14:paraId="7FE261BA" w14:textId="29A9F4A7" w:rsidR="00F26A99" w:rsidRPr="00200122" w:rsidRDefault="00F26A99" w:rsidP="006D1646">
      <w:pPr>
        <w:pStyle w:val="Heading3"/>
        <w:numPr>
          <w:ilvl w:val="1"/>
          <w:numId w:val="23"/>
        </w:numPr>
      </w:pPr>
      <w:bookmarkStart w:id="276" w:name="_Toc27464861"/>
      <w:bookmarkStart w:id="277" w:name="_Toc51580393"/>
      <w:r w:rsidRPr="00200122">
        <w:t>Technical information</w:t>
      </w:r>
      <w:bookmarkEnd w:id="276"/>
      <w:bookmarkEnd w:id="277"/>
    </w:p>
    <w:p w14:paraId="4C4F7615" w14:textId="1FB81E54" w:rsidR="00B53C1B" w:rsidRPr="00200122" w:rsidRDefault="00B53C1B" w:rsidP="00B53C1B">
      <w:r w:rsidRPr="00200122">
        <w:t>The following technical information will be used to make a conclusion about whether risk assessment of EHP is warranted.</w:t>
      </w:r>
    </w:p>
    <w:p w14:paraId="2ACC12A9" w14:textId="77777777" w:rsidR="00F26A99" w:rsidRPr="00200122" w:rsidRDefault="00F26A99" w:rsidP="00F26A99">
      <w:pPr>
        <w:pStyle w:val="Heading4"/>
        <w:numPr>
          <w:ilvl w:val="2"/>
          <w:numId w:val="23"/>
        </w:numPr>
      </w:pPr>
      <w:r w:rsidRPr="00200122">
        <w:t>Agent properties</w:t>
      </w:r>
    </w:p>
    <w:p w14:paraId="71F49B0F" w14:textId="4339A725" w:rsidR="00F26A99" w:rsidRPr="00200122" w:rsidRDefault="00F26A99" w:rsidP="00F26A99">
      <w:r w:rsidRPr="00200122">
        <w:t xml:space="preserve">EHP is an obligate, intracellular microsporidian parasite in the family </w:t>
      </w:r>
      <w:r w:rsidRPr="00200122">
        <w:rPr>
          <w:rStyle w:val="Emphasis"/>
        </w:rPr>
        <w:t>Enterocytozoonidae</w:t>
      </w:r>
      <w:r w:rsidRPr="00200122">
        <w:t xml:space="preserve"> that produces ovoid spores </w: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 </w:instrTex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89" w:tooltip="Tourtip, 2009 #15890" w:history="1">
        <w:r w:rsidR="005B41FA">
          <w:rPr>
            <w:noProof/>
          </w:rPr>
          <w:t>Tourtip et al. 2009</w:t>
        </w:r>
      </w:hyperlink>
      <w:r w:rsidR="00817943">
        <w:rPr>
          <w:noProof/>
        </w:rPr>
        <w:t>)</w:t>
      </w:r>
      <w:r w:rsidR="00817943">
        <w:fldChar w:fldCharType="end"/>
      </w:r>
      <w:r w:rsidRPr="00200122">
        <w:t xml:space="preserve">. EHP spores are approximately 1 µm in length and contain a single nucleus, 5–6 coils of the polar filament, a posterior vacuole, an anchoring disk attached to the polar filament and a thick electron-dense wall </w: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 </w:instrTex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89" w:tooltip="Tourtip, 2009 #15890" w:history="1">
        <w:r w:rsidR="005B41FA">
          <w:rPr>
            <w:noProof/>
          </w:rPr>
          <w:t>Tourtip et al. 2009</w:t>
        </w:r>
      </w:hyperlink>
      <w:r w:rsidR="00817943">
        <w:rPr>
          <w:noProof/>
        </w:rPr>
        <w:t>)</w:t>
      </w:r>
      <w:r w:rsidR="00817943">
        <w:fldChar w:fldCharType="end"/>
      </w:r>
      <w:r w:rsidRPr="00200122">
        <w:t xml:space="preserve">. The spore wall consists of two layers, with the outer layer embedded with proteins that act in host cell recognition and in providing support for the spore wall </w:t>
      </w:r>
      <w:r w:rsidR="00817943">
        <w:fldChar w:fldCharType="begin"/>
      </w:r>
      <w:r w:rsidR="00817943">
        <w:instrText xml:space="preserve"> ADDIN EN.CITE &lt;EndNote&gt;&lt;Cite&gt;&lt;Author&gt;Vávra&lt;/Author&gt;&lt;Year&gt;2013&lt;/Year&gt;&lt;RecNum&gt;18589&lt;/RecNum&gt;&lt;IDText&gt;19737&lt;/IDText&gt;&lt;DisplayText&gt;(Vávra &amp;amp; Lukeš 2013)&lt;/DisplayText&gt;&lt;record&gt;&lt;rec-number&gt;18589&lt;/rec-number&gt;&lt;foreign-keys&gt;&lt;key app="EN" db-id="xfaeaf0wbesxw9epfpx5at0dvzz5rfz52dzs" timestamp="1572218502" guid="788fe307-67df-441f-820a-e46959d19cdc"&gt;18589&lt;/key&gt;&lt;/foreign-keys&gt;&lt;ref-type name="Journal Articles"&gt;17&lt;/ref-type&gt;&lt;contributors&gt;&lt;authors&gt;&lt;author&gt;Vávra, J.&lt;/author&gt;&lt;author&gt;Lukeš, J.&lt;/author&gt;&lt;/authors&gt;&lt;/contributors&gt;&lt;titles&gt;&lt;title&gt;Microsporidia and ‘the art of living together’&lt;/title&gt;&lt;secondary-title&gt;Advances in Parasitology&lt;/secondary-title&gt;&lt;/titles&gt;&lt;periodical&gt;&lt;full-title&gt;Advances in Parasitology&lt;/full-title&gt;&lt;/periodical&gt;&lt;pages&gt;253-319&lt;/pages&gt;&lt;volume&gt;82&lt;/volume&gt;&lt;keywords&gt;&lt;keyword&gt;Animal parasites&lt;/keyword&gt;&lt;keyword&gt;Fungi&lt;/keyword&gt;&lt;keyword&gt;Host–parasite relationships&lt;/keyword&gt;&lt;keyword&gt;Infection by injection&lt;/keyword&gt;&lt;keyword&gt;Intracellular parasitism&lt;/keyword&gt;&lt;keyword&gt;Microsporidia&lt;/keyword&gt;&lt;keyword&gt;Phylogeny&lt;/keyword&gt;&lt;keyword&gt;Protista&lt;/keyword&gt;&lt;keyword&gt;Spore germination&lt;/keyword&gt;&lt;/keywords&gt;&lt;dates&gt;&lt;year&gt;2013&lt;/year&gt;&lt;pub-dates&gt;&lt;date&gt;27 July 2018&lt;/date&gt;&lt;/pub-dates&gt;&lt;/dates&gt;&lt;orig-pub&gt;\\ACT001CL04FS07\BIOSECURITYDATA$\E Library\Animal Catalogue\V\Vavra and Lukes 2013 EN19737.pdf&lt;/orig-pub&gt;&lt;isbn&gt;0065-308X&lt;/isbn&gt;&lt;label&gt;19737&lt;/label&gt;&lt;urls&gt;&lt;/urls&gt;&lt;custom1&gt;gm prawns&lt;/custom1&gt;&lt;electronic-resource-num&gt;https://doi.org/10.1016/B978-0-12-407706-5.00004-6&lt;/electronic-resource-num&gt;&lt;/record&gt;&lt;/Cite&gt;&lt;/EndNote&gt;</w:instrText>
      </w:r>
      <w:r w:rsidR="00817943">
        <w:fldChar w:fldCharType="separate"/>
      </w:r>
      <w:r w:rsidR="00817943">
        <w:rPr>
          <w:noProof/>
        </w:rPr>
        <w:t>(</w:t>
      </w:r>
      <w:hyperlink w:anchor="_ENREF_810" w:tooltip="Vávra, 2013 #18589" w:history="1">
        <w:r w:rsidR="005B41FA">
          <w:rPr>
            <w:noProof/>
          </w:rPr>
          <w:t>Vávra &amp; Lukeš 2013</w:t>
        </w:r>
      </w:hyperlink>
      <w:r w:rsidR="00817943">
        <w:rPr>
          <w:noProof/>
        </w:rPr>
        <w:t>)</w:t>
      </w:r>
      <w:r w:rsidR="00817943">
        <w:fldChar w:fldCharType="end"/>
      </w:r>
      <w:r w:rsidRPr="00200122">
        <w:t xml:space="preserve">. One such protein is the first spore wall protein of EHP (EhSWP1) that contains three heparin binding motifs and is hypothesised to tether spores to host-cell-surface heparin in the hepatopancreas during infection </w:t>
      </w:r>
      <w:r w:rsidR="00817943">
        <w:fldChar w:fldCharType="begin"/>
      </w:r>
      <w:r w:rsidR="00817943">
        <w:instrText xml:space="preserve"> ADDIN EN.CITE &lt;EndNote&gt;&lt;Cite&gt;&lt;Author&gt;Jaroenlak&lt;/Author&gt;&lt;Year&gt;2018&lt;/Year&gt;&lt;RecNum&gt;19838&lt;/RecNum&gt;&lt;IDText&gt;19726&lt;/IDText&gt;&lt;DisplayText&gt;(Jaroenlak et al. 2018)&lt;/DisplayText&gt;&lt;record&gt;&lt;rec-number&gt;19838&lt;/rec-number&gt;&lt;foreign-keys&gt;&lt;key app="EN" db-id="xfaeaf0wbesxw9epfpx5at0dvzz5rfz52dzs" timestamp="1572218667" guid="f5a4751b-d150-466b-b53b-69d9bd2abe36"&gt;19838&lt;/key&gt;&lt;/foreign-keys&gt;&lt;ref-type name="Journal Articles"&gt;17&lt;/ref-type&gt;&lt;contributors&gt;&lt;authors&gt;&lt;author&gt;Jaroenlak, P.&lt;/author&gt;&lt;author&gt;Boakye, D.W.&lt;/author&gt;&lt;author&gt;Vanichviriyakit, R.&lt;/author&gt;&lt;author&gt;Williams, B.A.P.&lt;/author&gt;&lt;author&gt;Sritunyalucksana, K.&lt;/author&gt;&lt;author&gt;Itsathitphaisarn, O.&lt;/author&gt;&lt;/authors&gt;&lt;/contributors&gt;&lt;titles&gt;&lt;title&gt;&lt;style face="normal" font="default" size="100%"&gt;Identification, characterization and heparin binding capacity of a spore-wall, virulence protein from the shrimp microsporidian, &lt;/style&gt;&lt;style face="italic" font="default" size="100%"&gt;Enterocytozoon hepatopenaei &lt;/style&gt;&lt;style face="normal" font="default" size="100%"&gt;(EHP)&lt;/style&gt;&lt;/title&gt;&lt;secondary-title&gt;Parasites &amp;amp; Vectors&lt;/secondary-title&gt;&lt;/titles&gt;&lt;periodical&gt;&lt;full-title&gt;Parasites &amp;amp; Vectors&lt;/full-title&gt;&lt;/periodical&gt;&lt;volume&gt;11&lt;/volume&gt;&lt;number&gt;1&lt;/number&gt;&lt;dates&gt;&lt;year&gt;2018&lt;/year&gt;&lt;pub-dates&gt;&lt;date&gt;19 July 2018&lt;/date&gt;&lt;/pub-dates&gt;&lt;/dates&gt;&lt;orig-pub&gt;\\ACT001CL04FS07\BIOSECURITYDATA$\E Library\Animal Catalogue\J\Jaroenlak et al 2018 EN19726.pdf&lt;/orig-pub&gt;&lt;isbn&gt;1756-3305&lt;/isbn&gt;&lt;label&gt;19726&lt;/label&gt;&lt;urls&gt;&lt;/urls&gt;&lt;custom1&gt;gm prawns&lt;/custom1&gt;&lt;custom7&gt;177&lt;/custom7&gt;&lt;electronic-resource-num&gt;https://doi.org/10.1186/s13071-018-2758-z&lt;/electronic-resource-num&gt;&lt;/record&gt;&lt;/Cite&gt;&lt;/EndNote&gt;</w:instrText>
      </w:r>
      <w:r w:rsidR="00817943">
        <w:fldChar w:fldCharType="separate"/>
      </w:r>
      <w:r w:rsidR="00817943">
        <w:rPr>
          <w:noProof/>
        </w:rPr>
        <w:t>(</w:t>
      </w:r>
      <w:hyperlink w:anchor="_ENREF_339" w:tooltip="Jaroenlak, 2018 #19838" w:history="1">
        <w:r w:rsidR="005B41FA">
          <w:rPr>
            <w:noProof/>
          </w:rPr>
          <w:t>Jaroenlak et al. 2018</w:t>
        </w:r>
      </w:hyperlink>
      <w:r w:rsidR="00817943">
        <w:rPr>
          <w:noProof/>
        </w:rPr>
        <w:t>)</w:t>
      </w:r>
      <w:r w:rsidR="00817943">
        <w:fldChar w:fldCharType="end"/>
      </w:r>
      <w:r w:rsidRPr="00200122">
        <w:t>.</w:t>
      </w:r>
    </w:p>
    <w:p w14:paraId="4FED7B18" w14:textId="22605F2C" w:rsidR="00F26A99" w:rsidRPr="00200122" w:rsidRDefault="00F26A99" w:rsidP="00F26A99">
      <w:r w:rsidRPr="00200122">
        <w:t xml:space="preserve">Microsporidian spores have thick walls and can remain viable for days to years at 4°C in both fresh and marine water and can survive extreme temperatures, variation in pH, and multiple freeze-thaw cycles </w:t>
      </w:r>
      <w:r w:rsidR="00817943">
        <w:fldChar w:fldCharType="begin"/>
      </w:r>
      <w:r w:rsidR="00817943">
        <w:instrText xml:space="preserve"> ADDIN EN.CITE &lt;EndNote&gt;&lt;Cite&gt;&lt;Author&gt;Leiro&lt;/Author&gt;&lt;Year&gt;2012&lt;/Year&gt;&lt;RecNum&gt;18004&lt;/RecNum&gt;&lt;IDText&gt;19294&lt;/IDText&gt;&lt;DisplayText&gt;(Leiro et al. 2012)&lt;/DisplayText&gt;&lt;record&gt;&lt;rec-number&gt;18004&lt;/rec-number&gt;&lt;foreign-keys&gt;&lt;key app="EN" db-id="xfaeaf0wbesxw9epfpx5at0dvzz5rfz52dzs" timestamp="1572218424" guid="56832e7f-a051-47ad-a6e9-964d4969bfc2"&gt;18004&lt;/key&gt;&lt;/foreign-keys&gt;&lt;ref-type name="Journal Articles"&gt;17&lt;/ref-type&gt;&lt;contributors&gt;&lt;authors&gt;&lt;author&gt;Leiro, J. M.&lt;/author&gt;&lt;author&gt;Piazzon, C.&lt;/author&gt;&lt;author&gt;Dominguez, B.&lt;/author&gt;&lt;author&gt;Mallo, N.&lt;/author&gt;&lt;author&gt;Lamas, J.&lt;/author&gt;&lt;/authors&gt;&lt;/contributors&gt;&lt;titles&gt;&lt;title&gt;Evaluation of some physical and chemical treatments for inactivating microsporidian spores isolated from fish&lt;/title&gt;&lt;secondary-title&gt;International Journal of Food Microbiology&lt;/secondary-title&gt;&lt;/titles&gt;&lt;periodical&gt;&lt;full-title&gt;International Journal of Food Microbiology&lt;/full-title&gt;&lt;/periodical&gt;&lt;pages&gt;152-160&lt;/pages&gt;&lt;volume&gt;156&lt;/volume&gt;&lt;number&gt;2&lt;/number&gt;&lt;keywords&gt;&lt;keyword&gt;Animals&lt;/keyword&gt;&lt;keyword&gt;DNA, Ribosomal/genetics&lt;/keyword&gt;&lt;keyword&gt;Disinfectants&lt;/keyword&gt;&lt;keyword&gt;Disinfection&lt;/keyword&gt;&lt;keyword&gt;Fishes/microbiology/*parasitology&lt;/keyword&gt;&lt;keyword&gt;Food Contamination/prevention &amp;amp; control&lt;/keyword&gt;&lt;keyword&gt;*Freezing&lt;/keyword&gt;&lt;keyword&gt;*Heating&lt;/keyword&gt;&lt;keyword&gt;Humans&lt;/keyword&gt;&lt;keyword&gt;Microsporidia/classification/*genetics/isolation &amp;amp; purification&lt;/keyword&gt;&lt;keyword&gt;Propidium&lt;/keyword&gt;&lt;keyword&gt;Seafood/*microbiology&lt;/keyword&gt;&lt;keyword&gt;Spores, Fungal/growth &amp;amp; development&lt;/keyword&gt;&lt;/keywords&gt;&lt;dates&gt;&lt;year&gt;2012&lt;/year&gt;&lt;pub-dates&gt;&lt;date&gt;21 September 2017&lt;/date&gt;&lt;/pub-dates&gt;&lt;/dates&gt;&lt;orig-pub&gt;\\ACT001CL04FS07\BIOSECURITYDATA$\E Library\Animal Catalogue\L\Leiro et al 2012 EN19294.pdf&lt;/orig-pub&gt;&lt;isbn&gt;0168-1605&lt;/isbn&gt;&lt;label&gt;19294&lt;/label&gt;&lt;urls&gt;&lt;/urls&gt;&lt;custom1&gt;LC&lt;/custom1&gt;&lt;electronic-resource-num&gt;doi: 10.1016/j.ijfoodmicro.2012.03.017&lt;/electronic-resource-num&gt;&lt;/record&gt;&lt;/Cite&gt;&lt;/EndNote&gt;</w:instrText>
      </w:r>
      <w:r w:rsidR="00817943">
        <w:fldChar w:fldCharType="separate"/>
      </w:r>
      <w:r w:rsidR="00817943">
        <w:rPr>
          <w:noProof/>
        </w:rPr>
        <w:t>(</w:t>
      </w:r>
      <w:hyperlink w:anchor="_ENREF_396" w:tooltip="Leiro, 2012 #18004" w:history="1">
        <w:r w:rsidR="005B41FA">
          <w:rPr>
            <w:noProof/>
          </w:rPr>
          <w:t>Leiro et al. 2012</w:t>
        </w:r>
      </w:hyperlink>
      <w:r w:rsidR="00817943">
        <w:rPr>
          <w:noProof/>
        </w:rPr>
        <w:t>)</w:t>
      </w:r>
      <w:r w:rsidR="00817943">
        <w:fldChar w:fldCharType="end"/>
      </w:r>
      <w:r w:rsidRPr="00200122">
        <w:t xml:space="preserve">. EHP spores in faecal pellets or dried prawns were found to remain viable for up to 6 months and retain infectivity for over a year under aqueous conditions </w:t>
      </w:r>
      <w:r w:rsidR="00817943">
        <w:fldChar w:fldCharType="begin"/>
      </w:r>
      <w:r w:rsidR="00817943">
        <w:instrText xml:space="preserve"> ADDIN EN.CITE &lt;EndNote&gt;&lt;Cite&gt;&lt;Author&gt;Otta&lt;/Author&gt;&lt;Year&gt;2016&lt;/Year&gt;&lt;RecNum&gt;19426&lt;/RecNum&gt;&lt;IDText&gt;19720&lt;/IDText&gt;&lt;DisplayText&gt;(Otta et al. 2016)&lt;/DisplayText&gt;&lt;record&gt;&lt;rec-number&gt;19426&lt;/rec-number&gt;&lt;foreign-keys&gt;&lt;key app="EN" db-id="xfaeaf0wbesxw9epfpx5at0dvzz5rfz52dzs" timestamp="1572218611" guid="834772f5-bf5c-4f0a-af1c-b417c6c6220b"&gt;19426&lt;/key&gt;&lt;/foreign-keys&gt;&lt;ref-type name="Web Page/Online Document"&gt;12&lt;/ref-type&gt;&lt;contributors&gt;&lt;authors&gt;&lt;author&gt;Otta, S.K.&lt;/author&gt;&lt;author&gt;Patil, P.K.&lt;/author&gt;&lt;author&gt;Jithendran, K.P.&lt;/author&gt;&lt;author&gt;Rajendran, K.V.&lt;/author&gt;&lt;author&gt;Alavandi, S.V.&lt;/author&gt;&lt;author&gt;Vijayan, K.K.&lt;/author&gt;&lt;/authors&gt;&lt;/contributors&gt;&lt;titles&gt;&lt;title&gt;&lt;style face="normal" font="default" size="100%"&gt;Managing&lt;/style&gt;&lt;style face="italic" font="default" size="100%"&gt; Enterocytozoon hepatopenaei &lt;/style&gt;&lt;style face="normal" font="default" size="100%"&gt;(EHP), microsporidial infections in vannamei shrimp farming: an advisory&lt;/style&gt;&lt;/title&gt;&lt;secondary-title&gt;CIBA e-publication no. 29&lt;/secondary-title&gt;&lt;/titles&gt;&lt;dates&gt;&lt;year&gt;2016&lt;/year&gt;&lt;/dates&gt;&lt;pub-location&gt;Chennai, Tamil Nadu, India&lt;/pub-location&gt;&lt;publisher&gt;ICAR-Central Instritute of Brackishwater Aquaculture&lt;/publisher&gt;&lt;orig-pub&gt;\\ACT001CL04FS07\BIOSECURITYDATA$\E Library\Animal Catalogue\O\Otta et al 2016 EN19720.pdf&lt;/orig-pub&gt;&lt;label&gt;19720&lt;/label&gt;&lt;urls&gt;&lt;/urls&gt;&lt;custom1&gt;gm prawns&lt;/custom1&gt;&lt;custom2&gt;1.12 mb&lt;/custom2&gt;&lt;custom3&gt;pdf&lt;/custom3&gt;&lt;electronic-resource-num&gt;http://ciba.res.in/stuff/ehp_adv.pdf&lt;/electronic-resource-num&gt;&lt;/record&gt;&lt;/Cite&gt;&lt;/EndNote&gt;</w:instrText>
      </w:r>
      <w:r w:rsidR="00817943">
        <w:fldChar w:fldCharType="separate"/>
      </w:r>
      <w:r w:rsidR="00817943">
        <w:rPr>
          <w:noProof/>
        </w:rPr>
        <w:t>(</w:t>
      </w:r>
      <w:hyperlink w:anchor="_ENREF_591" w:tooltip="Otta, 2016 #19426" w:history="1">
        <w:r w:rsidR="005B41FA">
          <w:rPr>
            <w:noProof/>
          </w:rPr>
          <w:t>Otta et al. 2016</w:t>
        </w:r>
      </w:hyperlink>
      <w:r w:rsidR="00817943">
        <w:rPr>
          <w:noProof/>
        </w:rPr>
        <w:t>)</w:t>
      </w:r>
      <w:r w:rsidR="00817943">
        <w:fldChar w:fldCharType="end"/>
      </w:r>
      <w:r w:rsidRPr="00200122">
        <w:t xml:space="preserve">. Purified EHP spores kept at 4°C did not completely inactivate even after 5 days </w:t>
      </w:r>
      <w:r w:rsidR="00817943">
        <w:fldChar w:fldCharType="begin"/>
      </w:r>
      <w:r w:rsidR="00817943">
        <w:instrText xml:space="preserve"> ADDIN EN.CITE &lt;EndNote&gt;&lt;Cite&gt;&lt;Author&gt;Aldama-Cano&lt;/Author&gt;&lt;Year&gt;2018&lt;/Year&gt;&lt;RecNum&gt;19753&lt;/RecNum&gt;&lt;IDText&gt;19717&lt;/IDText&gt;&lt;DisplayText&gt;(Aldama-Cano et al. 2018)&lt;/DisplayText&gt;&lt;record&gt;&lt;rec-number&gt;19753&lt;/rec-number&gt;&lt;foreign-keys&gt;&lt;key app="EN" db-id="xfaeaf0wbesxw9epfpx5at0dvzz5rfz52dzs" timestamp="1572218657" guid="18dd4d9d-217f-4dcb-80cc-3806f1c3eb2c"&gt;19753&lt;/key&gt;&lt;/foreign-keys&gt;&lt;ref-type name="Journal Articles"&gt;17&lt;/ref-type&gt;&lt;contributors&gt;&lt;authors&gt;&lt;author&gt;Aldama-Cano, D.J.&lt;/author&gt;&lt;author&gt;Sanguanrut, P.&lt;/author&gt;&lt;author&gt;Munkongwongsiri, N.&lt;/author&gt;&lt;author&gt;Ibarra-Gámez, J.C.&lt;/author&gt;&lt;author&gt;Itsathitphaisarn, O.&lt;/author&gt;&lt;author&gt;Vanichviriyakit, R.&lt;/author&gt;&lt;author&gt;Flegel, T.W.&lt;/author&gt;&lt;author&gt;Sritunyalucksana, K.&lt;/author&gt;&lt;author&gt;Thitamadee, S.&lt;/author&gt;&lt;/authors&gt;&lt;/contributors&gt;&lt;titles&gt;&lt;title&gt;&lt;style face="normal" font="default" size="100%"&gt;Bioassay for spore polar tube extrusion of shrimp &lt;/style&gt;&lt;style face="italic" font="default" size="100%"&gt;Enterocytozoon hepatopenaei &lt;/style&gt;&lt;style face="normal" font="default" size="100%"&gt;(EHP)&lt;/style&gt;&lt;/title&gt;&lt;secondary-title&gt;Aquaculture&lt;/secondary-title&gt;&lt;/titles&gt;&lt;periodical&gt;&lt;full-title&gt;Aquaculture&lt;/full-title&gt;&lt;/periodical&gt;&lt;pages&gt;156-161&lt;/pages&gt;&lt;volume&gt;490&lt;/volume&gt;&lt;keywords&gt;&lt;keyword&gt;Growth retardation&lt;/keyword&gt;&lt;keyword&gt;Spore purification&lt;/keyword&gt;&lt;keyword&gt;Spore inactivation&lt;/keyword&gt;&lt;/keywords&gt;&lt;dates&gt;&lt;year&gt;2018&lt;/year&gt;&lt;pub-dates&gt;&lt;date&gt;24 July 2018&lt;/date&gt;&lt;/pub-dates&gt;&lt;/dates&gt;&lt;orig-pub&gt;\\ACT001CL04FS07\BIOSECURITYDATA$\E Library\Animal Catalogue\A\Aldama-Cano et al 2018 EN19717.pdf&lt;/orig-pub&gt;&lt;isbn&gt;0044-8486&lt;/isbn&gt;&lt;label&gt;19717&lt;/label&gt;&lt;urls&gt;&lt;/urls&gt;&lt;custom1&gt;gm prawns&lt;/custom1&gt;&lt;electronic-resource-num&gt;https://doi.org/10.1016/j.aquaculture.2018.02.039&lt;/electronic-resource-num&gt;&lt;/record&gt;&lt;/Cite&gt;&lt;/EndNote&gt;</w:instrText>
      </w:r>
      <w:r w:rsidR="00817943">
        <w:fldChar w:fldCharType="separate"/>
      </w:r>
      <w:r w:rsidR="00817943">
        <w:rPr>
          <w:noProof/>
        </w:rPr>
        <w:t>(</w:t>
      </w:r>
      <w:hyperlink w:anchor="_ENREF_13" w:tooltip="Aldama-Cano, 2018 #19753" w:history="1">
        <w:r w:rsidR="005B41FA">
          <w:rPr>
            <w:noProof/>
          </w:rPr>
          <w:t>Aldama-Cano et al. 2018</w:t>
        </w:r>
      </w:hyperlink>
      <w:r w:rsidR="00817943">
        <w:rPr>
          <w:noProof/>
        </w:rPr>
        <w:t>)</w:t>
      </w:r>
      <w:r w:rsidR="00817943">
        <w:fldChar w:fldCharType="end"/>
      </w:r>
      <w:r w:rsidRPr="00200122">
        <w:t>.</w:t>
      </w:r>
    </w:p>
    <w:p w14:paraId="6498303E" w14:textId="77777777" w:rsidR="00F26A99" w:rsidRPr="00200122" w:rsidRDefault="00F26A99" w:rsidP="00F26A99">
      <w:r w:rsidRPr="00200122">
        <w:t xml:space="preserve">Experiments on physical and chemical treatments that inactivate EHP spores isolated from infected </w:t>
      </w:r>
      <w:r w:rsidRPr="00200122">
        <w:rPr>
          <w:rStyle w:val="Emphasis"/>
        </w:rPr>
        <w:t>Penaeus vannamei</w:t>
      </w:r>
      <w:r w:rsidRPr="00200122">
        <w:t xml:space="preserve"> found that complete inactivation of spores in a tissue free suspension was achieved by exposure to:</w:t>
      </w:r>
    </w:p>
    <w:p w14:paraId="3D7FA346" w14:textId="68163CE0" w:rsidR="00F26A99" w:rsidRPr="00200122" w:rsidRDefault="00F26A99" w:rsidP="00F26A99">
      <w:pPr>
        <w:pStyle w:val="ListBullet"/>
        <w:numPr>
          <w:ilvl w:val="0"/>
          <w:numId w:val="20"/>
        </w:numPr>
      </w:pPr>
      <w:r w:rsidRPr="00200122">
        <w:t>freezing at –20°C for at least 2 hours</w:t>
      </w:r>
    </w:p>
    <w:p w14:paraId="64A78BB8" w14:textId="77777777" w:rsidR="00F26A99" w:rsidRPr="00200122" w:rsidRDefault="00F26A99" w:rsidP="00F26A99">
      <w:pPr>
        <w:pStyle w:val="ListBullet"/>
        <w:numPr>
          <w:ilvl w:val="0"/>
          <w:numId w:val="20"/>
        </w:numPr>
      </w:pPr>
      <w:r w:rsidRPr="00200122">
        <w:t>15 ppm KMn0</w:t>
      </w:r>
      <w:r w:rsidRPr="00200122">
        <w:rPr>
          <w:vertAlign w:val="subscript"/>
        </w:rPr>
        <w:t>4</w:t>
      </w:r>
      <w:r w:rsidRPr="00200122">
        <w:t xml:space="preserve"> for 15 mins</w:t>
      </w:r>
    </w:p>
    <w:p w14:paraId="0AA80324" w14:textId="77777777" w:rsidR="00F26A99" w:rsidRPr="00200122" w:rsidRDefault="00F26A99" w:rsidP="00F26A99">
      <w:pPr>
        <w:pStyle w:val="ListBullet"/>
        <w:numPr>
          <w:ilvl w:val="0"/>
          <w:numId w:val="20"/>
        </w:numPr>
      </w:pPr>
      <w:r w:rsidRPr="00200122">
        <w:t>40 ppm of 65% active chlorine for 15 mins</w:t>
      </w:r>
    </w:p>
    <w:p w14:paraId="6A8D21C4" w14:textId="77777777" w:rsidR="00F26A99" w:rsidRPr="00200122" w:rsidRDefault="00F26A99" w:rsidP="00F26A99">
      <w:pPr>
        <w:pStyle w:val="ListBullet"/>
        <w:numPr>
          <w:ilvl w:val="0"/>
          <w:numId w:val="20"/>
        </w:numPr>
      </w:pPr>
      <w:r w:rsidRPr="00200122">
        <w:t>10 ppm of 65% active chlorine for 24 hours</w:t>
      </w:r>
    </w:p>
    <w:p w14:paraId="4355440E" w14:textId="59551E5B" w:rsidR="00F26A99" w:rsidRPr="00200122" w:rsidRDefault="00F26A99" w:rsidP="00F26A99">
      <w:pPr>
        <w:pStyle w:val="ListBullet"/>
        <w:numPr>
          <w:ilvl w:val="0"/>
          <w:numId w:val="20"/>
        </w:numPr>
      </w:pPr>
      <w:r w:rsidRPr="00200122">
        <w:t xml:space="preserve">20% ethanol for 15 mins </w:t>
      </w:r>
      <w:r w:rsidR="00817943">
        <w:fldChar w:fldCharType="begin"/>
      </w:r>
      <w:r w:rsidR="00817943">
        <w:instrText xml:space="preserve"> ADDIN EN.CITE &lt;EndNote&gt;&lt;Cite&gt;&lt;Author&gt;Aldama-Cano&lt;/Author&gt;&lt;Year&gt;2018&lt;/Year&gt;&lt;RecNum&gt;19753&lt;/RecNum&gt;&lt;IDText&gt;19717&lt;/IDText&gt;&lt;DisplayText&gt;(Aldama-Cano et al. 2018)&lt;/DisplayText&gt;&lt;record&gt;&lt;rec-number&gt;19753&lt;/rec-number&gt;&lt;foreign-keys&gt;&lt;key app="EN" db-id="xfaeaf0wbesxw9epfpx5at0dvzz5rfz52dzs" timestamp="1572218657" guid="18dd4d9d-217f-4dcb-80cc-3806f1c3eb2c"&gt;19753&lt;/key&gt;&lt;/foreign-keys&gt;&lt;ref-type name="Journal Articles"&gt;17&lt;/ref-type&gt;&lt;contributors&gt;&lt;authors&gt;&lt;author&gt;Aldama-Cano, D.J.&lt;/author&gt;&lt;author&gt;Sanguanrut, P.&lt;/author&gt;&lt;author&gt;Munkongwongsiri, N.&lt;/author&gt;&lt;author&gt;Ibarra-Gámez, J.C.&lt;/author&gt;&lt;author&gt;Itsathitphaisarn, O.&lt;/author&gt;&lt;author&gt;Vanichviriyakit, R.&lt;/author&gt;&lt;author&gt;Flegel, T.W.&lt;/author&gt;&lt;author&gt;Sritunyalucksana, K.&lt;/author&gt;&lt;author&gt;Thitamadee, S.&lt;/author&gt;&lt;/authors&gt;&lt;/contributors&gt;&lt;titles&gt;&lt;title&gt;&lt;style face="normal" font="default" size="100%"&gt;Bioassay for spore polar tube extrusion of shrimp &lt;/style&gt;&lt;style face="italic" font="default" size="100%"&gt;Enterocytozoon hepatopenaei &lt;/style&gt;&lt;style face="normal" font="default" size="100%"&gt;(EHP)&lt;/style&gt;&lt;/title&gt;&lt;secondary-title&gt;Aquaculture&lt;/secondary-title&gt;&lt;/titles&gt;&lt;periodical&gt;&lt;full-title&gt;Aquaculture&lt;/full-title&gt;&lt;/periodical&gt;&lt;pages&gt;156-161&lt;/pages&gt;&lt;volume&gt;490&lt;/volume&gt;&lt;keywords&gt;&lt;keyword&gt;Growth retardation&lt;/keyword&gt;&lt;keyword&gt;Spore purification&lt;/keyword&gt;&lt;keyword&gt;Spore inactivation&lt;/keyword&gt;&lt;/keywords&gt;&lt;dates&gt;&lt;year&gt;2018&lt;/year&gt;&lt;pub-dates&gt;&lt;date&gt;24 July 2018&lt;/date&gt;&lt;/pub-dates&gt;&lt;/dates&gt;&lt;orig-pub&gt;\\ACT001CL04FS07\BIOSECURITYDATA$\E Library\Animal Catalogue\A\Aldama-Cano et al 2018 EN19717.pdf&lt;/orig-pub&gt;&lt;isbn&gt;0044-8486&lt;/isbn&gt;&lt;label&gt;19717&lt;/label&gt;&lt;urls&gt;&lt;/urls&gt;&lt;custom1&gt;gm prawns&lt;/custom1&gt;&lt;electronic-resource-num&gt;https://doi.org/10.1016/j.aquaculture.2018.02.039&lt;/electronic-resource-num&gt;&lt;/record&gt;&lt;/Cite&gt;&lt;/EndNote&gt;</w:instrText>
      </w:r>
      <w:r w:rsidR="00817943">
        <w:fldChar w:fldCharType="separate"/>
      </w:r>
      <w:r w:rsidR="00817943">
        <w:rPr>
          <w:noProof/>
        </w:rPr>
        <w:t>(</w:t>
      </w:r>
      <w:hyperlink w:anchor="_ENREF_13" w:tooltip="Aldama-Cano, 2018 #19753" w:history="1">
        <w:r w:rsidR="005B41FA">
          <w:rPr>
            <w:noProof/>
          </w:rPr>
          <w:t>Aldama-Cano et al. 2018</w:t>
        </w:r>
      </w:hyperlink>
      <w:r w:rsidR="00817943">
        <w:rPr>
          <w:noProof/>
        </w:rPr>
        <w:t>)</w:t>
      </w:r>
      <w:r w:rsidR="00817943">
        <w:fldChar w:fldCharType="end"/>
      </w:r>
      <w:r w:rsidRPr="00200122">
        <w:t>.</w:t>
      </w:r>
    </w:p>
    <w:p w14:paraId="39209D7C" w14:textId="03643F2E" w:rsidR="00F26A99" w:rsidRPr="00200122" w:rsidRDefault="00F26A99" w:rsidP="00F26A99">
      <w:r w:rsidRPr="00200122">
        <w:t xml:space="preserve">Purified EHP spores that were stored at 33°C showed an approximate 50% and 100% reduction in viability after 24 hours and 5 days, respectively </w:t>
      </w:r>
      <w:r w:rsidR="00817943">
        <w:fldChar w:fldCharType="begin"/>
      </w:r>
      <w:r w:rsidR="00817943">
        <w:instrText xml:space="preserve"> ADDIN EN.CITE &lt;EndNote&gt;&lt;Cite&gt;&lt;Author&gt;Aldama-Cano&lt;/Author&gt;&lt;Year&gt;2018&lt;/Year&gt;&lt;RecNum&gt;19753&lt;/RecNum&gt;&lt;IDText&gt;19717&lt;/IDText&gt;&lt;DisplayText&gt;(Aldama-Cano et al. 2018)&lt;/DisplayText&gt;&lt;record&gt;&lt;rec-number&gt;19753&lt;/rec-number&gt;&lt;foreign-keys&gt;&lt;key app="EN" db-id="xfaeaf0wbesxw9epfpx5at0dvzz5rfz52dzs" timestamp="1572218657" guid="18dd4d9d-217f-4dcb-80cc-3806f1c3eb2c"&gt;19753&lt;/key&gt;&lt;/foreign-keys&gt;&lt;ref-type name="Journal Articles"&gt;17&lt;/ref-type&gt;&lt;contributors&gt;&lt;authors&gt;&lt;author&gt;Aldama-Cano, D.J.&lt;/author&gt;&lt;author&gt;Sanguanrut, P.&lt;/author&gt;&lt;author&gt;Munkongwongsiri, N.&lt;/author&gt;&lt;author&gt;Ibarra-Gámez, J.C.&lt;/author&gt;&lt;author&gt;Itsathitphaisarn, O.&lt;/author&gt;&lt;author&gt;Vanichviriyakit, R.&lt;/author&gt;&lt;author&gt;Flegel, T.W.&lt;/author&gt;&lt;author&gt;Sritunyalucksana, K.&lt;/author&gt;&lt;author&gt;Thitamadee, S.&lt;/author&gt;&lt;/authors&gt;&lt;/contributors&gt;&lt;titles&gt;&lt;title&gt;&lt;style face="normal" font="default" size="100%"&gt;Bioassay for spore polar tube extrusion of shrimp &lt;/style&gt;&lt;style face="italic" font="default" size="100%"&gt;Enterocytozoon hepatopenaei &lt;/style&gt;&lt;style face="normal" font="default" size="100%"&gt;(EHP)&lt;/style&gt;&lt;/title&gt;&lt;secondary-title&gt;Aquaculture&lt;/secondary-title&gt;&lt;/titles&gt;&lt;periodical&gt;&lt;full-title&gt;Aquaculture&lt;/full-title&gt;&lt;/periodical&gt;&lt;pages&gt;156-161&lt;/pages&gt;&lt;volume&gt;490&lt;/volume&gt;&lt;keywords&gt;&lt;keyword&gt;Growth retardation&lt;/keyword&gt;&lt;keyword&gt;Spore purification&lt;/keyword&gt;&lt;keyword&gt;Spore inactivation&lt;/keyword&gt;&lt;/keywords&gt;&lt;dates&gt;&lt;year&gt;2018&lt;/year&gt;&lt;pub-dates&gt;&lt;date&gt;24 July 2018&lt;/date&gt;&lt;/pub-dates&gt;&lt;/dates&gt;&lt;orig-pub&gt;\\ACT001CL04FS07\BIOSECURITYDATA$\E Library\Animal Catalogue\A\Aldama-Cano et al 2018 EN19717.pdf&lt;/orig-pub&gt;&lt;isbn&gt;0044-8486&lt;/isbn&gt;&lt;label&gt;19717&lt;/label&gt;&lt;urls&gt;&lt;/urls&gt;&lt;custom1&gt;gm prawns&lt;/custom1&gt;&lt;electronic-resource-num&gt;https://doi.org/10.1016/j.aquaculture.2018.02.039&lt;/electronic-resource-num&gt;&lt;/record&gt;&lt;/Cite&gt;&lt;/EndNote&gt;</w:instrText>
      </w:r>
      <w:r w:rsidR="00817943">
        <w:fldChar w:fldCharType="separate"/>
      </w:r>
      <w:r w:rsidR="00817943">
        <w:rPr>
          <w:noProof/>
        </w:rPr>
        <w:t>(</w:t>
      </w:r>
      <w:hyperlink w:anchor="_ENREF_13" w:tooltip="Aldama-Cano, 2018 #19753" w:history="1">
        <w:r w:rsidR="005B41FA">
          <w:rPr>
            <w:noProof/>
          </w:rPr>
          <w:t>Aldama-Cano et al. 2018</w:t>
        </w:r>
      </w:hyperlink>
      <w:r w:rsidR="00817943">
        <w:rPr>
          <w:noProof/>
        </w:rPr>
        <w:t>)</w:t>
      </w:r>
      <w:r w:rsidR="00817943">
        <w:fldChar w:fldCharType="end"/>
      </w:r>
      <w:r w:rsidRPr="00200122">
        <w:t xml:space="preserve">. EHP in tissue homogenate was reported to survive freezing at –20°C </w:t>
      </w:r>
      <w:r w:rsidR="00817943">
        <w:fldChar w:fldCharType="begin"/>
      </w:r>
      <w:r w:rsidR="00817943">
        <w:instrText xml:space="preserve"> ADDIN EN.CITE &lt;EndNote&gt;&lt;Cite&gt;&lt;Author&gt;Karthikeyan&lt;/Author&gt;&lt;Year&gt;2019&lt;/Year&gt;&lt;RecNum&gt;19971&lt;/RecNum&gt;&lt;IDText&gt;20510&lt;/IDText&gt;&lt;DisplayText&gt;(Karthikeyan &amp;amp; Sudhakaran 2019)&lt;/DisplayText&gt;&lt;record&gt;&lt;rec-number&gt;19971&lt;/rec-number&gt;&lt;foreign-keys&gt;&lt;key app="EN" db-id="xfaeaf0wbesxw9epfpx5at0dvzz5rfz52dzs" timestamp="1572218685" guid="99456e12-d599-4ed7-bebc-d5802de0bf6f"&gt;19971&lt;/key&gt;&lt;/foreign-keys&gt;&lt;ref-type name="Journal Articles"&gt;17&lt;/ref-type&gt;&lt;contributors&gt;&lt;authors&gt;&lt;author&gt;Karthikeyan, K.&lt;/author&gt;&lt;author&gt;Sudhakaran, R.&lt;/author&gt;&lt;/authors&gt;&lt;/contributors&gt;&lt;titles&gt;&lt;title&gt;&lt;style face="normal" font="default" size="100%"&gt;Experimental horizontal transmission of &lt;/style&gt;&lt;style face="italic" font="default" size="100%"&gt;Enterocytozoon hepatopenaei &lt;/style&gt;&lt;style face="normal" font="default" size="100%"&gt;in post-larvae of whiteleg shrimp, &lt;/style&gt;&lt;style face="italic" font="default" size="100%"&gt;Litopenaeus vannamei&lt;/style&gt;&lt;/title&gt;&lt;secondary-title&gt;Journal of Fish Diseases&lt;/secondary-title&gt;&lt;/titles&gt;&lt;periodical&gt;&lt;full-title&gt;Journal of Fish Diseases&lt;/full-title&gt;&lt;/periodical&gt;&lt;pages&gt;397-404&lt;/pages&gt;&lt;volume&gt;42&lt;/volume&gt;&lt;number&gt;3&lt;/number&gt;&lt;keywords&gt;&lt;keyword&gt;EHP&lt;/keyword&gt;&lt;keyword&gt;infection&lt;/keyword&gt;&lt;keyword&gt;innate immunity&lt;/keyword&gt;&lt;keyword&gt;Litopenaeus vannamei&lt;/keyword&gt;&lt;keyword&gt;post-larvae&lt;/keyword&gt;&lt;keyword&gt;shrimp&lt;/keyword&gt;&lt;/keywords&gt;&lt;dates&gt;&lt;year&gt;2019&lt;/year&gt;&lt;pub-dates&gt;&lt;date&gt;18 January 2019&lt;/date&gt;&lt;/pub-dates&gt;&lt;/dates&gt;&lt;orig-pub&gt;\\ACT001CL04FS07\BIOSECURITYDATA$\E Library\Animal Catalogue\K\Karthikeyan and Sudhakaran 2019 EN381.pdf&lt;/orig-pub&gt;&lt;isbn&gt;0140-7775&lt;/isbn&gt;&lt;label&gt;20510&lt;/label&gt;&lt;urls&gt;&lt;/urls&gt;&lt;custom1&gt;gm prawn&lt;/custom1&gt;&lt;electronic-resource-num&gt;https://doi.org/10.1111/jfd.12945&lt;/electronic-resource-num&gt;&lt;/record&gt;&lt;/Cite&gt;&lt;/EndNote&gt;</w:instrText>
      </w:r>
      <w:r w:rsidR="00817943">
        <w:fldChar w:fldCharType="separate"/>
      </w:r>
      <w:r w:rsidR="00817943">
        <w:rPr>
          <w:noProof/>
        </w:rPr>
        <w:t>(</w:t>
      </w:r>
      <w:hyperlink w:anchor="_ENREF_357" w:tooltip="Karthikeyan, 2019 #19971" w:history="1">
        <w:r w:rsidR="005B41FA">
          <w:rPr>
            <w:noProof/>
          </w:rPr>
          <w:t>Karthikeyan &amp; Sudhakaran 2019</w:t>
        </w:r>
      </w:hyperlink>
      <w:r w:rsidR="00817943">
        <w:rPr>
          <w:noProof/>
        </w:rPr>
        <w:t>)</w:t>
      </w:r>
      <w:r w:rsidR="00817943">
        <w:fldChar w:fldCharType="end"/>
      </w:r>
      <w:r w:rsidRPr="00200122">
        <w:t xml:space="preserve">. In contrast, storing minced EHP-positive hepatopancreas and inoculum at –80°C with glycerol was reported to inactivate EHP as </w:t>
      </w:r>
      <w:r w:rsidRPr="00200122">
        <w:rPr>
          <w:rStyle w:val="Emphasis"/>
        </w:rPr>
        <w:t>P. </w:t>
      </w:r>
      <w:r w:rsidR="00990189" w:rsidRPr="00200122">
        <w:rPr>
          <w:rStyle w:val="Emphasis"/>
        </w:rPr>
        <w:t>vannamei</w:t>
      </w:r>
      <w:r w:rsidRPr="00200122">
        <w:t xml:space="preserve"> orally challenged using the tissue or inoculum did not develop EHP infection </w:t>
      </w:r>
      <w:r w:rsidR="00817943">
        <w:fldChar w:fldCharType="begin"/>
      </w:r>
      <w:r w:rsidR="00817943">
        <w:instrText xml:space="preserve"> ADDIN EN.CITE &lt;EndNote&gt;&lt;Cite&gt;&lt;Author&gt;Mai&lt;/Author&gt;&lt;Year&gt;2020&lt;/Year&gt;&lt;RecNum&gt;21044&lt;/RecNum&gt;&lt;IDText&gt;20735&lt;/IDText&gt;&lt;DisplayText&gt;(Mai et al. 2020)&lt;/DisplayText&gt;&lt;record&gt;&lt;rec-number&gt;21044&lt;/rec-number&gt;&lt;foreign-keys&gt;&lt;key app="EN" db-id="xfaeaf0wbesxw9epfpx5at0dvzz5rfz52dzs" timestamp="1581656670" guid="5a8a0785-b2a3-4db8-a80c-09983d7af568"&gt;21044&lt;/key&gt;&lt;/foreign-keys&gt;&lt;ref-type name="Journal Articles"&gt;17&lt;/ref-type&gt;&lt;contributors&gt;&lt;authors&gt;&lt;author&gt;Mai, H.N.&lt;/author&gt;&lt;author&gt;Cruz-Flores, R.&lt;/author&gt;&lt;author&gt;Aranguren Caro, L. F.&lt;/author&gt;&lt;author&gt;White, Br. N.&lt;/author&gt;&lt;author&gt;Dhar, A. K.&lt;/author&gt;&lt;/authors&gt;&lt;/contributors&gt;&lt;titles&gt;&lt;title&gt;&lt;style face="normal" font="default" size="100%"&gt;A comparative study of &lt;/style&gt;&lt;style face="italic" font="default" size="100%"&gt;Enterocytozoon hepatopenaei &lt;/style&gt;&lt;style face="normal" font="default" size="100%"&gt;(EHP) challenge methods in &lt;/style&gt;&lt;style face="italic" font="default" size="100%"&gt;Penaeus vannamei&lt;/style&gt;&lt;/title&gt;&lt;secondary-title&gt;Journal of Invertebrate Pathology&lt;/secondary-title&gt;&lt;/titles&gt;&lt;periodical&gt;&lt;full-title&gt;Journal of Invertebrate Pathology&lt;/full-title&gt;&lt;/periodical&gt;&lt;pages&gt;107336&lt;/pages&gt;&lt;volume&gt;171&lt;/volume&gt;&lt;number&gt;March&lt;/number&gt;&lt;keywords&gt;&lt;keyword&gt;EHP&lt;/keyword&gt;&lt;keyword&gt;Shrimp&lt;/keyword&gt;&lt;keyword&gt;Bioassay&lt;/keyword&gt;&lt;keyword&gt;Reverse gavage&lt;/keyword&gt;&lt;keyword&gt;Hepatopancreas&lt;/keyword&gt;&lt;keyword&gt;Co-habitation&lt;/keyword&gt;&lt;/keywords&gt;&lt;dates&gt;&lt;year&gt;2020&lt;/year&gt;&lt;/dates&gt;&lt;orig-pub&gt;\\ACT001CL04FS07\BIOSECURITYDATA$\E Library\Animal Catalogue\M\Mai et al 2020 EN20735.pdf&lt;/orig-pub&gt;&lt;isbn&gt;0022-2011&lt;/isbn&gt;&lt;label&gt;20735&lt;/label&gt;&lt;urls&gt;&lt;/urls&gt;&lt;custom1&gt;Prawn_YGC&lt;/custom1&gt;&lt;electronic-resource-num&gt;https://doi.org/10.1016/j.jip.2020.107336&lt;/electronic-resource-num&gt;&lt;/record&gt;&lt;/Cite&gt;&lt;/EndNote&gt;</w:instrText>
      </w:r>
      <w:r w:rsidR="00817943">
        <w:fldChar w:fldCharType="separate"/>
      </w:r>
      <w:r w:rsidR="00817943">
        <w:rPr>
          <w:noProof/>
        </w:rPr>
        <w:t>(</w:t>
      </w:r>
      <w:hyperlink w:anchor="_ENREF_474" w:tooltip="Mai, 2020 #21044" w:history="1">
        <w:r w:rsidR="005B41FA">
          <w:rPr>
            <w:noProof/>
          </w:rPr>
          <w:t>Mai et al. 2020</w:t>
        </w:r>
      </w:hyperlink>
      <w:r w:rsidR="00817943">
        <w:rPr>
          <w:noProof/>
        </w:rPr>
        <w:t>)</w:t>
      </w:r>
      <w:r w:rsidR="00817943">
        <w:fldChar w:fldCharType="end"/>
      </w:r>
      <w:r w:rsidRPr="00200122">
        <w:t>. The study by Mai et al (2020) did not investigate the effect of –20°C storage on EHP ability to be infectious.</w:t>
      </w:r>
    </w:p>
    <w:p w14:paraId="33467411" w14:textId="6C3AD056" w:rsidR="00F26A99" w:rsidRPr="00200122" w:rsidRDefault="00F26A99" w:rsidP="00F26A99">
      <w:r w:rsidRPr="00200122">
        <w:t xml:space="preserve">Differences in temperature tolerance between species of microsporidia have been reported. For example, spores of </w:t>
      </w:r>
      <w:r w:rsidRPr="00200122">
        <w:rPr>
          <w:rStyle w:val="Emphasis"/>
        </w:rPr>
        <w:t>Encephalitozoon cuniculi</w:t>
      </w:r>
      <w:r w:rsidRPr="00200122">
        <w:t xml:space="preserve"> heated at 100°C for 1 min failed to grow in cell culture, whereas spores of </w:t>
      </w:r>
      <w:r w:rsidRPr="00200122">
        <w:rPr>
          <w:rStyle w:val="Emphasis"/>
        </w:rPr>
        <w:t>Encephalitozoon intestinalis</w:t>
      </w:r>
      <w:r w:rsidRPr="00200122">
        <w:t xml:space="preserve"> and </w:t>
      </w:r>
      <w:r w:rsidRPr="00200122">
        <w:rPr>
          <w:rStyle w:val="Emphasis"/>
        </w:rPr>
        <w:t>Encephalitozoon hellem</w:t>
      </w:r>
      <w:r w:rsidRPr="00200122">
        <w:t xml:space="preserve"> had to be heated for 5 and 10 mins at 100°C, respectively, for 100% inhibition of growth </w:t>
      </w:r>
      <w:r w:rsidR="00817943">
        <w:fldChar w:fldCharType="begin"/>
      </w:r>
      <w:r w:rsidR="00817943">
        <w:instrText xml:space="preserve"> ADDIN EN.CITE &lt;EndNote&gt;&lt;Cite&gt;&lt;Author&gt;Li&lt;/Author&gt;&lt;Year&gt;2006&lt;/Year&gt;&lt;RecNum&gt;20937&lt;/RecNum&gt;&lt;IDText&gt;20681&lt;/IDText&gt;&lt;DisplayText&gt;(Li &amp;amp; Fayer 2006)&lt;/DisplayText&gt;&lt;record&gt;&lt;rec-number&gt;20937&lt;/rec-number&gt;&lt;foreign-keys&gt;&lt;key app="EN" db-id="xfaeaf0wbesxw9epfpx5at0dvzz5rfz52dzs" timestamp="1572218826" guid="9f3a69dc-59e0-4892-a809-8cc8f1b98828"&gt;20937&lt;/key&gt;&lt;/foreign-keys&gt;&lt;ref-type name="Journal Articles"&gt;17&lt;/ref-type&gt;&lt;contributors&gt;&lt;authors&gt;&lt;author&gt;Li, X.&lt;/author&gt;&lt;author&gt;Fayer, R.&lt;/author&gt;&lt;/authors&gt;&lt;/contributors&gt;&lt;titles&gt;&lt;title&gt;Infectivity of microsporidian spores exposed to temperature extremes and chemical disinfectants&lt;/title&gt;&lt;secondary-title&gt;The Journal of Eukaryotic Microbiology&lt;/secondary-title&gt;&lt;/titles&gt;&lt;periodical&gt;&lt;full-title&gt;The Journal of Eukaryotic Microbiology&lt;/full-title&gt;&lt;/periodical&gt;&lt;pages&gt;S77-79&lt;/pages&gt;&lt;volume&gt;53&lt;/volume&gt;&lt;number&gt;Suppl. 1&lt;/number&gt;&lt;keywords&gt;&lt;keyword&gt;Antifungal Agents/pharmacology&lt;/keyword&gt;&lt;keyword&gt;Cell Line&lt;/keyword&gt;&lt;keyword&gt;Chlorine/pharmacology&lt;/keyword&gt;&lt;keyword&gt;Colony Count, Microbial&lt;/keyword&gt;&lt;keyword&gt;Disinfectants&lt;/keyword&gt;&lt;keyword&gt;Ethanol/pharmacology&lt;/keyword&gt;&lt;keyword&gt;Humans&lt;/keyword&gt;&lt;keyword&gt;Microsporidia&lt;/keyword&gt;&lt;keyword&gt;Spores, Fungal/drug effects/growth &amp;amp; development&lt;/keyword&gt;&lt;/keywords&gt;&lt;dates&gt;&lt;year&gt;2006&lt;/year&gt;&lt;pub-dates&gt;&lt;date&gt;12 September 2019&lt;/date&gt;&lt;/pub-dates&gt;&lt;/dates&gt;&lt;orig-pub&gt;\\ACT001CL04FS07\BIOSECURITYDATA$\E Library\Animal Catalogue\L\Li and Fayer 2006 EN20681.pdf&lt;/orig-pub&gt;&lt;isbn&gt;1066-5234 (Print)&amp;#xD;1066-5234&lt;/isbn&gt;&lt;label&gt;20681&lt;/label&gt;&lt;urls&gt;&lt;/urls&gt;&lt;custom1&gt;Prawn_YGC&lt;/custom1&gt;&lt;electronic-resource-num&gt;https://doi.org/10.1111/j.1550-7408.2006.00180.x&lt;/electronic-resource-num&gt;&lt;/record&gt;&lt;/Cite&gt;&lt;/EndNote&gt;</w:instrText>
      </w:r>
      <w:r w:rsidR="00817943">
        <w:fldChar w:fldCharType="separate"/>
      </w:r>
      <w:r w:rsidR="00817943">
        <w:rPr>
          <w:noProof/>
        </w:rPr>
        <w:t>(</w:t>
      </w:r>
      <w:hyperlink w:anchor="_ENREF_404" w:tooltip="Li, 2006 #20937" w:history="1">
        <w:r w:rsidR="005B41FA">
          <w:rPr>
            <w:noProof/>
          </w:rPr>
          <w:t>Li &amp; Fayer 2006</w:t>
        </w:r>
      </w:hyperlink>
      <w:r w:rsidR="00817943">
        <w:rPr>
          <w:noProof/>
        </w:rPr>
        <w:t>)</w:t>
      </w:r>
      <w:r w:rsidR="00817943">
        <w:fldChar w:fldCharType="end"/>
      </w:r>
      <w:r w:rsidRPr="00200122">
        <w:t xml:space="preserve">. </w:t>
      </w:r>
      <w:r w:rsidRPr="00200122">
        <w:rPr>
          <w:rStyle w:val="Emphasis"/>
        </w:rPr>
        <w:t>E. intestinalis</w:t>
      </w:r>
      <w:r w:rsidRPr="00200122">
        <w:t xml:space="preserve"> and </w:t>
      </w:r>
      <w:r w:rsidRPr="00200122">
        <w:rPr>
          <w:rStyle w:val="Emphasis"/>
        </w:rPr>
        <w:t>E. hellem</w:t>
      </w:r>
      <w:r w:rsidRPr="00200122">
        <w:t xml:space="preserve"> spores in water without cryoprotectants were held at –20°C for 24 hours, and </w:t>
      </w:r>
      <w:r w:rsidRPr="00200122">
        <w:rPr>
          <w:rStyle w:val="Emphasis"/>
        </w:rPr>
        <w:t>E. cuniculi</w:t>
      </w:r>
      <w:r w:rsidRPr="00200122">
        <w:t xml:space="preserve"> spores were held at the same temperature for only 2 hours, to obtain 100% inhibition of growth in cell culture </w:t>
      </w:r>
      <w:r w:rsidR="00817943">
        <w:fldChar w:fldCharType="begin"/>
      </w:r>
      <w:r w:rsidR="00817943">
        <w:instrText xml:space="preserve"> ADDIN EN.CITE &lt;EndNote&gt;&lt;Cite&gt;&lt;Author&gt;Li&lt;/Author&gt;&lt;Year&gt;2006&lt;/Year&gt;&lt;RecNum&gt;20937&lt;/RecNum&gt;&lt;IDText&gt;20681&lt;/IDText&gt;&lt;DisplayText&gt;(Li &amp;amp; Fayer 2006)&lt;/DisplayText&gt;&lt;record&gt;&lt;rec-number&gt;20937&lt;/rec-number&gt;&lt;foreign-keys&gt;&lt;key app="EN" db-id="xfaeaf0wbesxw9epfpx5at0dvzz5rfz52dzs" timestamp="1572218826" guid="9f3a69dc-59e0-4892-a809-8cc8f1b98828"&gt;20937&lt;/key&gt;&lt;/foreign-keys&gt;&lt;ref-type name="Journal Articles"&gt;17&lt;/ref-type&gt;&lt;contributors&gt;&lt;authors&gt;&lt;author&gt;Li, X.&lt;/author&gt;&lt;author&gt;Fayer, R.&lt;/author&gt;&lt;/authors&gt;&lt;/contributors&gt;&lt;titles&gt;&lt;title&gt;Infectivity of microsporidian spores exposed to temperature extremes and chemical disinfectants&lt;/title&gt;&lt;secondary-title&gt;The Journal of Eukaryotic Microbiology&lt;/secondary-title&gt;&lt;/titles&gt;&lt;periodical&gt;&lt;full-title&gt;The Journal of Eukaryotic Microbiology&lt;/full-title&gt;&lt;/periodical&gt;&lt;pages&gt;S77-79&lt;/pages&gt;&lt;volume&gt;53&lt;/volume&gt;&lt;number&gt;Suppl. 1&lt;/number&gt;&lt;keywords&gt;&lt;keyword&gt;Antifungal Agents/pharmacology&lt;/keyword&gt;&lt;keyword&gt;Cell Line&lt;/keyword&gt;&lt;keyword&gt;Chlorine/pharmacology&lt;/keyword&gt;&lt;keyword&gt;Colony Count, Microbial&lt;/keyword&gt;&lt;keyword&gt;Disinfectants&lt;/keyword&gt;&lt;keyword&gt;Ethanol/pharmacology&lt;/keyword&gt;&lt;keyword&gt;Humans&lt;/keyword&gt;&lt;keyword&gt;Microsporidia&lt;/keyword&gt;&lt;keyword&gt;Spores, Fungal/drug effects/growth &amp;amp; development&lt;/keyword&gt;&lt;/keywords&gt;&lt;dates&gt;&lt;year&gt;2006&lt;/year&gt;&lt;pub-dates&gt;&lt;date&gt;12 September 2019&lt;/date&gt;&lt;/pub-dates&gt;&lt;/dates&gt;&lt;orig-pub&gt;\\ACT001CL04FS07\BIOSECURITYDATA$\E Library\Animal Catalogue\L\Li and Fayer 2006 EN20681.pdf&lt;/orig-pub&gt;&lt;isbn&gt;1066-5234 (Print)&amp;#xD;1066-5234&lt;/isbn&gt;&lt;label&gt;20681&lt;/label&gt;&lt;urls&gt;&lt;/urls&gt;&lt;custom1&gt;Prawn_YGC&lt;/custom1&gt;&lt;electronic-resource-num&gt;https://doi.org/10.1111/j.1550-7408.2006.00180.x&lt;/electronic-resource-num&gt;&lt;/record&gt;&lt;/Cite&gt;&lt;/EndNote&gt;</w:instrText>
      </w:r>
      <w:r w:rsidR="00817943">
        <w:fldChar w:fldCharType="separate"/>
      </w:r>
      <w:r w:rsidR="00817943">
        <w:rPr>
          <w:noProof/>
        </w:rPr>
        <w:t>(</w:t>
      </w:r>
      <w:hyperlink w:anchor="_ENREF_404" w:tooltip="Li, 2006 #20937" w:history="1">
        <w:r w:rsidR="005B41FA">
          <w:rPr>
            <w:noProof/>
          </w:rPr>
          <w:t>Li &amp; Fayer 2006</w:t>
        </w:r>
      </w:hyperlink>
      <w:r w:rsidR="00817943">
        <w:rPr>
          <w:noProof/>
        </w:rPr>
        <w:t>)</w:t>
      </w:r>
      <w:r w:rsidR="00817943">
        <w:fldChar w:fldCharType="end"/>
      </w:r>
      <w:r w:rsidRPr="00200122">
        <w:t xml:space="preserve">. The uncertainty about sensitivity of microsporidian spores to temperature is further complicated as the results obtained in various studies with other species or isolates of microsporidia vary widely. For example, spores of </w:t>
      </w:r>
      <w:r w:rsidRPr="00200122">
        <w:rPr>
          <w:rStyle w:val="Emphasis"/>
        </w:rPr>
        <w:t>E. cuniculi</w:t>
      </w:r>
      <w:r w:rsidRPr="00200122">
        <w:t xml:space="preserve"> held in water at 4°C for 2 years or at –12°C and –24°C for 1, 8, and 24 hours were infective for mice; those held at –70°C for 1 and 8 hours were much less infective </w:t>
      </w:r>
      <w:r w:rsidR="00817943">
        <w:fldChar w:fldCharType="begin"/>
      </w:r>
      <w:r w:rsidR="00817943">
        <w:instrText xml:space="preserve"> ADDIN EN.CITE &lt;EndNote&gt;&lt;Cite&gt;&lt;Author&gt;Koudela&lt;/Author&gt;&lt;Year&gt;1999&lt;/Year&gt;&lt;RecNum&gt;20909&lt;/RecNum&gt;&lt;IDText&gt;20685&lt;/IDText&gt;&lt;DisplayText&gt;(Koudela, Kucerova &amp;amp; Hudcovic 1999)&lt;/DisplayText&gt;&lt;record&gt;&lt;rec-number&gt;20909&lt;/rec-number&gt;&lt;foreign-keys&gt;&lt;key app="EN" db-id="xfaeaf0wbesxw9epfpx5at0dvzz5rfz52dzs" timestamp="1572218822" guid="7b5e8c59-4588-4f72-939f-ee889424ab55"&gt;20909&lt;/key&gt;&lt;/foreign-keys&gt;&lt;ref-type name="Journal Articles"&gt;17&lt;/ref-type&gt;&lt;contributors&gt;&lt;authors&gt;&lt;author&gt;Koudela, B.&lt;/author&gt;&lt;author&gt;Kucerova, S.&lt;/author&gt;&lt;author&gt;Hudcovic, T.&lt;/author&gt;&lt;/authors&gt;&lt;/contributors&gt;&lt;titles&gt;&lt;title&gt;&lt;style face="normal" font="default" size="100%"&gt;Effect of low and high temperatures on infectivity of &lt;/style&gt;&lt;style face="italic" font="default" size="100%"&gt;Encephalitozoon cuniculi &lt;/style&gt;&lt;style face="normal" font="default" size="100%"&gt;spores suspended in water&lt;/style&gt;&lt;/title&gt;&lt;secondary-title&gt;Folia parasitologica&lt;/secondary-title&gt;&lt;/titles&gt;&lt;periodical&gt;&lt;full-title&gt;Folia Parasitologica&lt;/full-title&gt;&lt;/periodical&gt;&lt;pages&gt;171-174&lt;/pages&gt;&lt;volume&gt;46&lt;/volume&gt;&lt;number&gt;3&lt;/number&gt;&lt;keywords&gt;&lt;keyword&gt;Animals&lt;/keyword&gt;&lt;keyword&gt;Encephalitozoon cuniculi/*pathogenicity&lt;/keyword&gt;&lt;keyword&gt;Mice&lt;/keyword&gt;&lt;keyword&gt;Mice, SCID&lt;/keyword&gt;&lt;keyword&gt;Spores&lt;/keyword&gt;&lt;keyword&gt;Temperature&lt;/keyword&gt;&lt;keyword&gt;Water&lt;/keyword&gt;&lt;/keywords&gt;&lt;dates&gt;&lt;year&gt;1999&lt;/year&gt;&lt;/dates&gt;&lt;orig-pub&gt;\\ACT001CL04FS07\BIOSECURITYDATA$\E Library\Animal Catalogue\K\Koudela et al 1999 EN20685.pdf&lt;/orig-pub&gt;&lt;isbn&gt;0015-5683 (Print)&amp;#xD;0015-5683&lt;/isbn&gt;&lt;label&gt;20685&lt;/label&gt;&lt;urls&gt;&lt;/urls&gt;&lt;custom1&gt;Prawn_YGC&lt;/custom1&gt;&lt;/record&gt;&lt;/Cite&gt;&lt;/EndNote&gt;</w:instrText>
      </w:r>
      <w:r w:rsidR="00817943">
        <w:fldChar w:fldCharType="separate"/>
      </w:r>
      <w:r w:rsidR="00817943">
        <w:rPr>
          <w:noProof/>
        </w:rPr>
        <w:t>(</w:t>
      </w:r>
      <w:hyperlink w:anchor="_ENREF_377" w:tooltip="Koudela, 1999 #20909" w:history="1">
        <w:r w:rsidR="005B41FA">
          <w:rPr>
            <w:noProof/>
          </w:rPr>
          <w:t>Koudela, Kucerova &amp; Hudcovic 1999</w:t>
        </w:r>
      </w:hyperlink>
      <w:r w:rsidR="00817943">
        <w:rPr>
          <w:noProof/>
        </w:rPr>
        <w:t>)</w:t>
      </w:r>
      <w:r w:rsidR="00817943">
        <w:fldChar w:fldCharType="end"/>
      </w:r>
      <w:r w:rsidRPr="00200122">
        <w:t xml:space="preserve">. In contrast, another study reported that spores of </w:t>
      </w:r>
      <w:r w:rsidRPr="00200122">
        <w:rPr>
          <w:rStyle w:val="Emphasis"/>
        </w:rPr>
        <w:t>E. cuniculi</w:t>
      </w:r>
      <w:r w:rsidRPr="00200122">
        <w:t xml:space="preserve"> in growth medium held 1 day at –20°C and those held at 4°C for 98 days were not infective </w:t>
      </w:r>
      <w:r w:rsidR="00817943">
        <w:fldChar w:fldCharType="begin"/>
      </w:r>
      <w:r w:rsidR="00817943">
        <w:instrText xml:space="preserve"> ADDIN EN.CITE &lt;EndNote&gt;&lt;Cite&gt;&lt;Author&gt;Waller&lt;/Author&gt;&lt;Year&gt;1979&lt;/Year&gt;&lt;RecNum&gt;20938&lt;/RecNum&gt;&lt;IDText&gt;20683&lt;/IDText&gt;&lt;DisplayText&gt;(Waller 1979)&lt;/DisplayText&gt;&lt;record&gt;&lt;rec-number&gt;20938&lt;/rec-number&gt;&lt;foreign-keys&gt;&lt;key app="EN" db-id="xfaeaf0wbesxw9epfpx5at0dvzz5rfz52dzs" timestamp="1572218826" guid="aab76820-d7c9-4362-836a-7fa2ee6cbf3f"&gt;20938&lt;/key&gt;&lt;/foreign-keys&gt;&lt;ref-type name="Journal Articles"&gt;17&lt;/ref-type&gt;&lt;contributors&gt;&lt;authors&gt;&lt;author&gt;Waller, T.&lt;/author&gt;&lt;/authors&gt;&lt;/contributors&gt;&lt;titles&gt;&lt;title&gt;&lt;style face="normal" font="default" size="100%"&gt;Sensitivity of &lt;/style&gt;&lt;style face="italic" font="default" size="100%"&gt;Encephalitozoon cuniculi &lt;/style&gt;&lt;style face="normal" font="default" size="100%"&gt;to various temperatures, disinfectants and drugs&lt;/style&gt;&lt;/title&gt;&lt;secondary-title&gt;Laboratory Animals&lt;/secondary-title&gt;&lt;/titles&gt;&lt;periodical&gt;&lt;full-title&gt;Laboratory Animals&lt;/full-title&gt;&lt;/periodical&gt;&lt;pages&gt;227-230&lt;/pages&gt;&lt;volume&gt;13&lt;/volume&gt;&lt;number&gt;3&lt;/number&gt;&lt;keywords&gt;&lt;keyword&gt;Animals&lt;/keyword&gt;&lt;keyword&gt;Anti-Bacterial Agents/pharmacology&lt;/keyword&gt;&lt;keyword&gt;Apicomplexa/drug effects/*physiology&lt;/keyword&gt;&lt;keyword&gt;Chloroquine/pharmacology&lt;/keyword&gt;&lt;keyword&gt;Culture Media&lt;/keyword&gt;&lt;keyword&gt;Disinfectants/*pharmacology&lt;/keyword&gt;&lt;keyword&gt;*Temperature&lt;/keyword&gt;&lt;/keywords&gt;&lt;dates&gt;&lt;year&gt;1979&lt;/year&gt;&lt;/dates&gt;&lt;orig-pub&gt;\\ACT001CL04FS07\BIOSECURITYDATA$\E Library\Animal Catalogue\W\Waller 1979 EN20683.pdf&lt;/orig-pub&gt;&lt;isbn&gt;0023-6772 (Print)&amp;#xD;0023-6772&lt;/isbn&gt;&lt;label&gt;20683&lt;/label&gt;&lt;urls&gt;&lt;/urls&gt;&lt;custom1&gt;Prawn_YGC&lt;/custom1&gt;&lt;/record&gt;&lt;/Cite&gt;&lt;/EndNote&gt;</w:instrText>
      </w:r>
      <w:r w:rsidR="00817943">
        <w:fldChar w:fldCharType="separate"/>
      </w:r>
      <w:r w:rsidR="00817943">
        <w:rPr>
          <w:noProof/>
        </w:rPr>
        <w:t>(</w:t>
      </w:r>
      <w:hyperlink w:anchor="_ENREF_829" w:tooltip="Waller, 1979 #20938" w:history="1">
        <w:r w:rsidR="005B41FA">
          <w:rPr>
            <w:noProof/>
          </w:rPr>
          <w:t>Waller 1979</w:t>
        </w:r>
      </w:hyperlink>
      <w:r w:rsidR="00817943">
        <w:rPr>
          <w:noProof/>
        </w:rPr>
        <w:t>)</w:t>
      </w:r>
      <w:r w:rsidR="00817943">
        <w:fldChar w:fldCharType="end"/>
      </w:r>
      <w:r w:rsidRPr="00200122">
        <w:t xml:space="preserve">. Still others reported that </w:t>
      </w:r>
      <w:r w:rsidRPr="00200122">
        <w:rPr>
          <w:rStyle w:val="Emphasis"/>
        </w:rPr>
        <w:t>E. cuniculi</w:t>
      </w:r>
      <w:r w:rsidRPr="00200122">
        <w:t xml:space="preserve"> spores, in growth medium with DMSO and glycerol, held at –70°C or in liquid nitrogen for 6 months infected rabbit choroid plexus cell cultures </w:t>
      </w:r>
      <w:r w:rsidR="00817943">
        <w:fldChar w:fldCharType="begin"/>
      </w:r>
      <w:r w:rsidR="005B41FA">
        <w:instrText xml:space="preserve"> ADDIN EN.CITE &lt;EndNote&gt;&lt;Cite&gt;&lt;Author&gt;Shadduck&lt;/Author&gt;&lt;Year&gt;1978&lt;/Year&gt;&lt;RecNum&gt;20939&lt;/RecNum&gt;&lt;IDText&gt;20684&lt;/IDText&gt;&lt;DisplayText&gt;(Shadduck &amp;amp; Polley 1978)&lt;/DisplayText&gt;&lt;record&gt;&lt;rec-number&gt;20939&lt;/rec-number&gt;&lt;foreign-keys&gt;&lt;key app="EN" db-id="xfaeaf0wbesxw9epfpx5at0dvzz5rfz52dzs" timestamp="1572218827" guid="c341d0e2-e264-4f2a-9fec-d10b574469e6"&gt;20939&lt;/key&gt;&lt;/foreign-keys&gt;&lt;ref-type name="Journal Articles"&gt;17&lt;/ref-type&gt;&lt;contributors&gt;&lt;authors&gt;&lt;author&gt;Shadduck, J. A.&lt;/author&gt;&lt;author&gt;Polley, M. B.&lt;/author&gt;&lt;/authors&gt;&lt;/contributors&gt;&lt;titles&gt;&lt;title&gt;&lt;style face="normal" font="default" size="100%"&gt;Some factors influencing the &lt;/style&gt;&lt;style face="italic" font="default" size="100%"&gt;in vitro&lt;/style&gt;&lt;style face="normal" font="default" size="100%"&gt; infectivity and replication of &lt;/style&gt;&lt;style face="italic" font="default" size="100%"&gt;Encephalitozoon cuniculi&lt;/style&gt;&lt;/title&gt;&lt;secondary-title&gt;The Journal of Protozoology&lt;/secondary-title&gt;&lt;/titles&gt;&lt;periodical&gt;&lt;full-title&gt;The Journal of Protozoology&lt;/full-title&gt;&lt;/periodical&gt;&lt;pages&gt;491-496&lt;/pages&gt;&lt;volume&gt;25&lt;/volume&gt;&lt;number&gt;4&lt;/number&gt;&lt;keywords&gt;&lt;keyword&gt;Animals&lt;/keyword&gt;&lt;keyword&gt;Anti-Bacterial Agents/pharmacology&lt;/keyword&gt;&lt;keyword&gt;Cell Division/drug effects&lt;/keyword&gt;&lt;keyword&gt;Choroid Plexus&lt;/keyword&gt;&lt;keyword&gt;Culture Techniques&lt;/keyword&gt;&lt;keyword&gt;Disinfectants/pharmacology&lt;/keyword&gt;&lt;keyword&gt;Eukaryota/drug effects/*growth &amp;amp; development/pathogenicity&lt;/keyword&gt;&lt;keyword&gt;Hot Temperature&lt;/keyword&gt;&lt;keyword&gt;Rabbits&lt;/keyword&gt;&lt;/keywords&gt;&lt;dates&gt;&lt;year&gt;1978&lt;/year&gt;&lt;pub-dates&gt;&lt;date&gt;16 October 2019&lt;/date&gt;&lt;/pub-dates&gt;&lt;/dates&gt;&lt;orig-pub&gt;\\ACT001CL04FS07\BIOSECURITYDATA$\E Library\Animal Catalogue\S\Shadduck et al 1978 EN20684.pdf&lt;/orig-pub&gt;&lt;isbn&gt;0022-3921 (Print)&amp;#xD;0022-3921&lt;/isbn&gt;&lt;label&gt;20684&lt;/label&gt;&lt;urls&gt;&lt;/urls&gt;&lt;custom1&gt;Prawn_YGC&lt;/custom1&gt;&lt;electronic-resource-num&gt;https://doi.org/10.1111/j.1550-7408.1978.tb04174.x&lt;/electronic-resource-num&gt;&lt;/record&gt;&lt;/Cite&gt;&lt;/EndNote&gt;</w:instrText>
      </w:r>
      <w:r w:rsidR="00817943">
        <w:fldChar w:fldCharType="separate"/>
      </w:r>
      <w:r w:rsidR="00817943">
        <w:rPr>
          <w:noProof/>
        </w:rPr>
        <w:t>(</w:t>
      </w:r>
      <w:hyperlink w:anchor="_ENREF_700" w:tooltip="Shadduck, 1978 #20939" w:history="1">
        <w:r w:rsidR="005B41FA">
          <w:rPr>
            <w:noProof/>
          </w:rPr>
          <w:t>Shadduck &amp; Polley 1978</w:t>
        </w:r>
      </w:hyperlink>
      <w:r w:rsidR="00817943">
        <w:rPr>
          <w:noProof/>
        </w:rPr>
        <w:t>)</w:t>
      </w:r>
      <w:r w:rsidR="00817943">
        <w:fldChar w:fldCharType="end"/>
      </w:r>
      <w:r w:rsidRPr="00200122">
        <w:t>.</w:t>
      </w:r>
    </w:p>
    <w:p w14:paraId="30DF77BC" w14:textId="77777777" w:rsidR="00F26A99" w:rsidRPr="00200122" w:rsidRDefault="00F26A99" w:rsidP="00BF007F">
      <w:pPr>
        <w:pStyle w:val="Heading4"/>
      </w:pPr>
      <w:r w:rsidRPr="00200122">
        <w:t>Epidemiology</w:t>
      </w:r>
    </w:p>
    <w:p w14:paraId="08012CAF" w14:textId="77777777" w:rsidR="00F26A99" w:rsidRPr="00200122" w:rsidRDefault="00F26A99" w:rsidP="00F26A99">
      <w:pPr>
        <w:pStyle w:val="Heading5"/>
      </w:pPr>
      <w:r w:rsidRPr="00200122">
        <w:t>Host range</w:t>
      </w:r>
    </w:p>
    <w:p w14:paraId="301BF0B2" w14:textId="762D4A9C" w:rsidR="00F26A99" w:rsidRPr="00200122" w:rsidRDefault="00F26A99" w:rsidP="00F26A99">
      <w:r w:rsidRPr="00200122">
        <w:t xml:space="preserve">Species which are reported to be susceptible to infection (N= natural </w:t>
      </w:r>
      <w:r w:rsidR="00942341" w:rsidRPr="00200122">
        <w:t>exposure</w:t>
      </w:r>
      <w:r w:rsidRPr="00200122">
        <w:t>) with EHP include:</w:t>
      </w:r>
    </w:p>
    <w:p w14:paraId="3AED9C34" w14:textId="7CFF098B" w:rsidR="00F26A99" w:rsidRPr="00200122" w:rsidRDefault="00F26A99" w:rsidP="00F26A99">
      <w:pPr>
        <w:pStyle w:val="ListBullet"/>
        <w:numPr>
          <w:ilvl w:val="0"/>
          <w:numId w:val="20"/>
        </w:numPr>
      </w:pPr>
      <w:r w:rsidRPr="00200122">
        <w:rPr>
          <w:rStyle w:val="Emphasis"/>
        </w:rPr>
        <w:t>Penaeus merguiensis</w:t>
      </w:r>
      <w:r w:rsidRPr="00200122">
        <w:rPr>
          <w:i/>
        </w:rPr>
        <w:t xml:space="preserve"> </w:t>
      </w:r>
      <w:r w:rsidR="00817943">
        <w:fldChar w:fldCharType="begin"/>
      </w:r>
      <w:r w:rsidR="00817943">
        <w:instrText xml:space="preserve"> ADDIN EN.CITE &lt;EndNote&gt;&lt;Cite&gt;&lt;Author&gt;Otta&lt;/Author&gt;&lt;Year&gt;2016&lt;/Year&gt;&lt;RecNum&gt;19426&lt;/RecNum&gt;&lt;IDText&gt;19720&lt;/IDText&gt;&lt;DisplayText&gt;(Otta et al. 2016)&lt;/DisplayText&gt;&lt;record&gt;&lt;rec-number&gt;19426&lt;/rec-number&gt;&lt;foreign-keys&gt;&lt;key app="EN" db-id="xfaeaf0wbesxw9epfpx5at0dvzz5rfz52dzs" timestamp="1572218611" guid="834772f5-bf5c-4f0a-af1c-b417c6c6220b"&gt;19426&lt;/key&gt;&lt;/foreign-keys&gt;&lt;ref-type name="Web Page/Online Document"&gt;12&lt;/ref-type&gt;&lt;contributors&gt;&lt;authors&gt;&lt;author&gt;Otta, S.K.&lt;/author&gt;&lt;author&gt;Patil, P.K.&lt;/author&gt;&lt;author&gt;Jithendran, K.P.&lt;/author&gt;&lt;author&gt;Rajendran, K.V.&lt;/author&gt;&lt;author&gt;Alavandi, S.V.&lt;/author&gt;&lt;author&gt;Vijayan, K.K.&lt;/author&gt;&lt;/authors&gt;&lt;/contributors&gt;&lt;titles&gt;&lt;title&gt;&lt;style face="normal" font="default" size="100%"&gt;Managing&lt;/style&gt;&lt;style face="italic" font="default" size="100%"&gt; Enterocytozoon hepatopenaei &lt;/style&gt;&lt;style face="normal" font="default" size="100%"&gt;(EHP), microsporidial infections in vannamei shrimp farming: an advisory&lt;/style&gt;&lt;/title&gt;&lt;secondary-title&gt;CIBA e-publication no. 29&lt;/secondary-title&gt;&lt;/titles&gt;&lt;dates&gt;&lt;year&gt;2016&lt;/year&gt;&lt;/dates&gt;&lt;pub-location&gt;Chennai, Tamil Nadu, India&lt;/pub-location&gt;&lt;publisher&gt;ICAR-Central Instritute of Brackishwater Aquaculture&lt;/publisher&gt;&lt;orig-pub&gt;\\ACT001CL04FS07\BIOSECURITYDATA$\E Library\Animal Catalogue\O\Otta et al 2016 EN19720.pdf&lt;/orig-pub&gt;&lt;label&gt;19720&lt;/label&gt;&lt;urls&gt;&lt;/urls&gt;&lt;custom1&gt;gm prawns&lt;/custom1&gt;&lt;custom2&gt;1.12 mb&lt;/custom2&gt;&lt;custom3&gt;pdf&lt;/custom3&gt;&lt;electronic-resource-num&gt;http://ciba.res.in/stuff/ehp_adv.pdf&lt;/electronic-resource-num&gt;&lt;/record&gt;&lt;/Cite&gt;&lt;/EndNote&gt;</w:instrText>
      </w:r>
      <w:r w:rsidR="00817943">
        <w:fldChar w:fldCharType="separate"/>
      </w:r>
      <w:r w:rsidR="00817943">
        <w:rPr>
          <w:noProof/>
        </w:rPr>
        <w:t>(</w:t>
      </w:r>
      <w:hyperlink w:anchor="_ENREF_591" w:tooltip="Otta, 2016 #19426" w:history="1">
        <w:r w:rsidR="005B41FA">
          <w:rPr>
            <w:noProof/>
          </w:rPr>
          <w:t>Otta et al. 2016</w:t>
        </w:r>
      </w:hyperlink>
      <w:r w:rsidR="00817943">
        <w:rPr>
          <w:noProof/>
        </w:rPr>
        <w:t>)</w:t>
      </w:r>
      <w:r w:rsidR="00817943">
        <w:fldChar w:fldCharType="end"/>
      </w:r>
    </w:p>
    <w:p w14:paraId="488E51EE" w14:textId="68A286A0" w:rsidR="00F26A99" w:rsidRPr="00200122" w:rsidRDefault="00F26A99" w:rsidP="00F26A99">
      <w:pPr>
        <w:pStyle w:val="ListBullet"/>
        <w:numPr>
          <w:ilvl w:val="0"/>
          <w:numId w:val="20"/>
        </w:numPr>
      </w:pPr>
      <w:r w:rsidRPr="00200122">
        <w:rPr>
          <w:rStyle w:val="Emphasis"/>
        </w:rPr>
        <w:t>Penaeus monodon</w:t>
      </w:r>
      <w:r w:rsidRPr="00200122">
        <w:rPr>
          <w:i/>
        </w:rPr>
        <w:t xml:space="preserve"> </w:t>
      </w:r>
      <w:r w:rsidRPr="00200122">
        <w:rPr>
          <w:vertAlign w:val="superscript"/>
        </w:rPr>
        <w:t>N</w:t>
      </w:r>
      <w:r w:rsidRPr="00200122">
        <w:t xml:space="preserve"> </w: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 </w:instrTex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89" w:tooltip="Tourtip, 2009 #15890" w:history="1">
        <w:r w:rsidR="005B41FA">
          <w:rPr>
            <w:noProof/>
          </w:rPr>
          <w:t>Tourtip et al. 2009</w:t>
        </w:r>
      </w:hyperlink>
      <w:r w:rsidR="00817943">
        <w:rPr>
          <w:noProof/>
        </w:rPr>
        <w:t>)</w:t>
      </w:r>
      <w:r w:rsidR="00817943">
        <w:fldChar w:fldCharType="end"/>
      </w:r>
    </w:p>
    <w:p w14:paraId="16E9E58A" w14:textId="2059C891" w:rsidR="00F26A99" w:rsidRPr="00200122" w:rsidRDefault="00F26A99" w:rsidP="00F26A99">
      <w:pPr>
        <w:pStyle w:val="ListBullet"/>
        <w:numPr>
          <w:ilvl w:val="0"/>
          <w:numId w:val="20"/>
        </w:numPr>
      </w:pPr>
      <w:r w:rsidRPr="00200122">
        <w:rPr>
          <w:rStyle w:val="Emphasis"/>
        </w:rPr>
        <w:t>Penaeus stylirostris</w:t>
      </w:r>
      <w:r w:rsidRPr="00200122">
        <w:rPr>
          <w:i/>
        </w:rPr>
        <w:t xml:space="preserve"> </w:t>
      </w:r>
      <w:r w:rsidRPr="00200122">
        <w:rPr>
          <w:vertAlign w:val="superscript"/>
        </w:rPr>
        <w:t>N</w:t>
      </w:r>
      <w:r w:rsidRPr="00200122">
        <w:t xml:space="preserve"> </w:t>
      </w:r>
      <w:r w:rsidR="00817943">
        <w:fldChar w:fldCharType="begin">
          <w:fldData xml:space="preserve">PEVuZE5vdGU+PENpdGU+PEF1dGhvcj5UYW5nPC9BdXRob3I+PFllYXI+MjAxNTwvWWVhcj48UmVj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</w:fldData>
        </w:fldChar>
      </w:r>
      <w:r w:rsidR="00194AD3">
        <w:instrText xml:space="preserve"> ADDIN EN.CITE </w:instrText>
      </w:r>
      <w:r w:rsidR="00194AD3">
        <w:fldChar w:fldCharType="begin">
          <w:fldData xml:space="preserve">PEVuZE5vdGU+PENpdGU+PEF1dGhvcj5UYW5nPC9BdXRob3I+PFllYXI+MjAxNTwvWWVhcj48UmVj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</w:fldData>
        </w:fldChar>
      </w:r>
      <w:r w:rsidR="00194AD3">
        <w:instrText xml:space="preserve"> ADDIN EN.CITE.DATA </w:instrText>
      </w:r>
      <w:r w:rsidR="00194AD3">
        <w:fldChar w:fldCharType="end"/>
      </w:r>
      <w:r w:rsidR="00817943">
        <w:fldChar w:fldCharType="separate"/>
      </w:r>
      <w:r w:rsidR="00817943">
        <w:rPr>
          <w:noProof/>
        </w:rPr>
        <w:t>(</w:t>
      </w:r>
      <w:hyperlink w:anchor="_ENREF_763" w:tooltip="Tang, 2015 #19233" w:history="1">
        <w:r w:rsidR="005B41FA">
          <w:rPr>
            <w:noProof/>
          </w:rPr>
          <w:t>Tang et al. 2015</w:t>
        </w:r>
      </w:hyperlink>
      <w:r w:rsidR="00817943">
        <w:rPr>
          <w:noProof/>
        </w:rPr>
        <w:t>)</w:t>
      </w:r>
      <w:r w:rsidR="00817943">
        <w:fldChar w:fldCharType="end"/>
      </w:r>
    </w:p>
    <w:p w14:paraId="26179CF3" w14:textId="22B54580" w:rsidR="00F26A99" w:rsidRPr="00200122" w:rsidRDefault="00F26A99" w:rsidP="00F26A99">
      <w:pPr>
        <w:pStyle w:val="ListBullet"/>
        <w:numPr>
          <w:ilvl w:val="0"/>
          <w:numId w:val="20"/>
        </w:numPr>
      </w:pPr>
      <w:r w:rsidRPr="00200122">
        <w:rPr>
          <w:rStyle w:val="Emphasis"/>
        </w:rPr>
        <w:t>Penaeus vannamei</w:t>
      </w:r>
      <w:r w:rsidRPr="00200122">
        <w:rPr>
          <w:vertAlign w:val="superscript"/>
        </w:rPr>
        <w:t xml:space="preserve"> N</w:t>
      </w:r>
      <w:r w:rsidRPr="00200122">
        <w:t xml:space="preserve"> </w:t>
      </w:r>
      <w:r w:rsidR="00817943">
        <w:fldChar w:fldCharType="begin"/>
      </w:r>
      <w:r w:rsidR="00817943">
        <w:instrText xml:space="preserve"> ADDIN EN.CITE &lt;EndNote&gt;&lt;Cite&gt;&lt;Author&gt;Tangprasittipap&lt;/Author&gt;&lt;Year&gt;2013&lt;/Year&gt;&lt;RecNum&gt;18595&lt;/RecNum&gt;&lt;IDText&gt;19736&lt;/IDText&gt;&lt;DisplayText&gt;(Tangprasittipap et al. 2013)&lt;/DisplayText&gt;&lt;record&gt;&lt;rec-number&gt;18595&lt;/rec-number&gt;&lt;foreign-keys&gt;&lt;key app="EN" db-id="xfaeaf0wbesxw9epfpx5at0dvzz5rfz52dzs" timestamp="1572218503" guid="8b1fe779-1e4b-4964-9145-872c54b43db9"&gt;18595&lt;/key&gt;&lt;/foreign-keys&gt;&lt;ref-type name="Journal Articles"&gt;17&lt;/ref-type&gt;&lt;contributors&gt;&lt;authors&gt;&lt;author&gt;Tangprasittipap, A.&lt;/author&gt;&lt;author&gt;Srisala, J.&lt;/author&gt;&lt;author&gt;Chouwdee, S.&lt;/author&gt;&lt;author&gt;Somboon, M.&lt;/author&gt;&lt;author&gt;Chuchird, N.&lt;/author&gt;&lt;author&gt;Limsuwan, C.&lt;/author&gt;&lt;author&gt;Srisuvan, T.&lt;/author&gt;&lt;author&gt;Flegel, T.W.&lt;/author&gt;&lt;author&gt;Sritunyalucksana, K.&lt;/author&gt;&lt;/authors&gt;&lt;/contributors&gt;&lt;titles&gt;&lt;title&gt;&lt;style face="normal" font="default" size="100%"&gt;The microsporidian &lt;/style&gt;&lt;style face="italic" font="default" size="100%"&gt;Enterocytozoon hepatopenaei&lt;/style&gt;&lt;style face="normal" font="default" size="100%"&gt; is not the cause of white feces syndrome in whiteleg shrimp &lt;/style&gt;&lt;style face="italic" font="default" size="100%"&gt;Penaeus (Litopenaeus) vannamei&lt;/style&gt;&lt;/title&gt;&lt;secondary-title&gt;BMC Veterinary Research&lt;/secondary-title&gt;&lt;/titles&gt;&lt;periodical&gt;&lt;full-title&gt;BMC Veterinary Research&lt;/full-title&gt;&lt;/periodical&gt;&lt;volume&gt;9&lt;/volume&gt;&lt;number&gt;1&lt;/number&gt;&lt;dates&gt;&lt;year&gt;2013&lt;/year&gt;&lt;pub-dates&gt;&lt;date&gt;9 July 2018&lt;/date&gt;&lt;/pub-dates&gt;&lt;/dates&gt;&lt;orig-pub&gt;\\ACT001CL04FS07\BIOSECURITYDATA$\E Library\Animal Catalogue\T\Tangprasittipap et al 2013 EN19736.pdf&lt;/orig-pub&gt;&lt;isbn&gt;1746-6148&lt;/isbn&gt;&lt;label&gt;19736&lt;/label&gt;&lt;urls&gt;&lt;/urls&gt;&lt;custom1&gt;gm prawns&lt;/custom1&gt;&lt;custom7&gt;139&lt;/custom7&gt;&lt;electronic-resource-num&gt;https://doi.org/10.1186/1746-6148-9-139&lt;/electronic-resource-num&gt;&lt;/record&gt;&lt;/Cite&gt;&lt;/EndNote&gt;</w:instrText>
      </w:r>
      <w:r w:rsidR="00817943">
        <w:fldChar w:fldCharType="separate"/>
      </w:r>
      <w:r w:rsidR="00817943">
        <w:rPr>
          <w:noProof/>
        </w:rPr>
        <w:t>(</w:t>
      </w:r>
      <w:hyperlink w:anchor="_ENREF_777" w:tooltip="Tangprasittipap, 2013 #18595" w:history="1">
        <w:r w:rsidR="005B41FA">
          <w:rPr>
            <w:noProof/>
          </w:rPr>
          <w:t>Tangprasittipap et al. 2013</w:t>
        </w:r>
      </w:hyperlink>
      <w:r w:rsidR="00817943">
        <w:rPr>
          <w:noProof/>
        </w:rPr>
        <w:t>)</w:t>
      </w:r>
      <w:r w:rsidR="00817943">
        <w:fldChar w:fldCharType="end"/>
      </w:r>
      <w:r w:rsidR="00C3142E" w:rsidRPr="00200122">
        <w:t>.</w:t>
      </w:r>
    </w:p>
    <w:p w14:paraId="72ECEA7E" w14:textId="38614512" w:rsidR="00F26A99" w:rsidRPr="00200122" w:rsidRDefault="00F26A99" w:rsidP="00F26A99">
      <w:r w:rsidRPr="00200122">
        <w:t>EHP</w:t>
      </w:r>
      <w:r w:rsidR="00A01F05" w:rsidRPr="00200122">
        <w:t>, or a similar microsporidian within the so-called</w:t>
      </w:r>
      <w:r w:rsidR="001B062E" w:rsidRPr="00200122">
        <w:t xml:space="preserve"> ’</w:t>
      </w:r>
      <w:r w:rsidR="001B062E" w:rsidRPr="00200122">
        <w:rPr>
          <w:rStyle w:val="Emphasis"/>
        </w:rPr>
        <w:t>Enterocytozoon</w:t>
      </w:r>
      <w:r w:rsidR="001B062E" w:rsidRPr="00200122">
        <w:t xml:space="preserve"> </w:t>
      </w:r>
      <w:r w:rsidR="0040794E" w:rsidRPr="00200122">
        <w:t>g</w:t>
      </w:r>
      <w:r w:rsidR="001B062E" w:rsidRPr="00200122">
        <w:t xml:space="preserve">roup Microsporidia’ </w:t>
      </w:r>
      <w:r w:rsidR="009819AD" w:rsidRPr="00200122">
        <w:t xml:space="preserve">(EGM) </w:t>
      </w:r>
      <w:r w:rsidR="00817943">
        <w:fldChar w:fldCharType="begin"/>
      </w:r>
      <w:r w:rsidR="00817943">
        <w:instrText xml:space="preserve"> ADDIN EN.CITE &lt;EndNote&gt;&lt;Cite&gt;&lt;Author&gt;Stentiford&lt;/Author&gt;&lt;Year&gt;2019&lt;/Year&gt;&lt;RecNum&gt;21127&lt;/RecNum&gt;&lt;IDText&gt;20785&lt;/IDText&gt;&lt;DisplayText&gt;(Stentiford, Bass &amp;amp; Williams 2019)&lt;/DisplayText&gt;&lt;record&gt;&lt;rec-number&gt;21127&lt;/rec-number&gt;&lt;foreign-keys&gt;&lt;key app="EN" db-id="xfaeaf0wbesxw9epfpx5at0dvzz5rfz52dzs" timestamp="1586143782" guid="0f356b32-f7fb-4dc6-9f87-8b1ce76ef8ba"&gt;21127&lt;/key&gt;&lt;/foreign-keys&gt;&lt;ref-type name="Journal Articles"&gt;17&lt;/ref-type&gt;&lt;contributors&gt;&lt;authors&gt;&lt;author&gt;Stentiford, Grant D.&lt;/author&gt;&lt;author&gt;Bass, David&lt;/author&gt;&lt;author&gt;Williams, Bryony A. P.&lt;/author&gt;&lt;/authors&gt;&lt;/contributors&gt;&lt;titles&gt;&lt;title&gt;&lt;style face="normal" font="default" size="100%"&gt;Ultimate opportunists—the emergent&lt;/style&gt;&lt;style face="italic" font="default" size="100%"&gt; Enterocytozoon &lt;/style&gt;&lt;style face="normal" font="default" size="100%"&gt;group Microsporidia&lt;/style&gt;&lt;/title&gt;&lt;secondary-title&gt;PLOS Pathogens&lt;/secondary-title&gt;&lt;/titles&gt;&lt;periodical&gt;&lt;full-title&gt;PLoS Pathogens&lt;/full-title&gt;&lt;/periodical&gt;&lt;pages&gt;e1007668&lt;/pages&gt;&lt;volume&gt;15&lt;/volume&gt;&lt;number&gt;5&lt;/number&gt;&lt;dates&gt;&lt;year&gt;2019&lt;/year&gt;&lt;pub-dates&gt;&lt;date&gt;6 April 2020&lt;/date&gt;&lt;/pub-dates&gt;&lt;/dates&gt;&lt;label&gt;20785&lt;/label&gt;&lt;urls&gt;&lt;pdf-urls&gt;&lt;url&gt;file://J:\E Library\Animal Catalogue\S\Stentiford et al 2020 EN20785.pdf&lt;/url&gt;&lt;/pdf-urls&gt;&lt;/urls&gt;&lt;custom1&gt;KG_prawns&lt;/custom1&gt;&lt;electronic-resource-num&gt;https://doi.org/10.1371/journal.ppat.1007668&lt;/electronic-resource-num&gt;&lt;/record&gt;&lt;/Cite&gt;&lt;/EndNote&gt;</w:instrText>
      </w:r>
      <w:r w:rsidR="00817943">
        <w:fldChar w:fldCharType="separate"/>
      </w:r>
      <w:r w:rsidR="00817943">
        <w:rPr>
          <w:noProof/>
        </w:rPr>
        <w:t>(</w:t>
      </w:r>
      <w:hyperlink w:anchor="_ENREF_747" w:tooltip="Stentiford, 2019 #21127" w:history="1">
        <w:r w:rsidR="005B41FA">
          <w:rPr>
            <w:noProof/>
          </w:rPr>
          <w:t>Stentiford, Bass &amp; Williams 2019</w:t>
        </w:r>
      </w:hyperlink>
      <w:r w:rsidR="00817943">
        <w:rPr>
          <w:noProof/>
        </w:rPr>
        <w:t>)</w:t>
      </w:r>
      <w:r w:rsidR="00817943">
        <w:fldChar w:fldCharType="end"/>
      </w:r>
      <w:r w:rsidR="00E31B25" w:rsidRPr="00200122">
        <w:t xml:space="preserve"> </w:t>
      </w:r>
      <w:r w:rsidRPr="00200122">
        <w:t xml:space="preserve">was suspected to also infect </w:t>
      </w:r>
      <w:r w:rsidRPr="00200122">
        <w:rPr>
          <w:rStyle w:val="Emphasis"/>
        </w:rPr>
        <w:t>Penaeus japonicus</w:t>
      </w:r>
      <w:r w:rsidRPr="00200122">
        <w:rPr>
          <w:i/>
        </w:rPr>
        <w:t xml:space="preserve"> </w:t>
      </w:r>
      <w:r w:rsidR="00817943">
        <w:fldChar w:fldCharType="begin"/>
      </w:r>
      <w:r w:rsidR="00817943">
        <w:instrText xml:space="preserve"> ADDIN EN.CITE &lt;EndNote&gt;&lt;Cite&gt;&lt;Author&gt;Hudson&lt;/Author&gt;&lt;Year&gt;2001&lt;/Year&gt;&lt;RecNum&gt;8886&lt;/RecNum&gt;&lt;IDText&gt;7037&lt;/IDText&gt;&lt;DisplayText&gt;(Hudson, Hudson &amp;amp; Pyecroft 2001)&lt;/DisplayText&gt;&lt;record&gt;&lt;rec-number&gt;8886&lt;/rec-number&gt;&lt;foreign-keys&gt;&lt;key app="EN" db-id="xfaeaf0wbesxw9epfpx5at0dvzz5rfz52dzs" timestamp="1572217375" guid="dbcb9930-79b6-4fc0-861a-a089b1d609c1"&gt;8886&lt;/key&gt;&lt;/foreign-keys&gt;&lt;ref-type name="Journal Articles"&gt;17&lt;/ref-type&gt;&lt;contributors&gt;&lt;authors&gt;&lt;author&gt;Hudson, D.A.&lt;/author&gt;&lt;author&gt;Hudson, N.B.&lt;/author&gt;&lt;author&gt;Pyecroft, S.B.&lt;/author&gt;&lt;/authors&gt;&lt;/contributors&gt;&lt;titles&gt;&lt;title&gt;&lt;style face="normal" font="default" size="100%"&gt;Mortalities of &lt;/style&gt;&lt;style face="italic" font="default" size="100%"&gt;Penaeus japonicus&lt;/style&gt;&lt;style face="normal" font="default" size="100%"&gt; prawns associated with microsporidean infection&lt;/style&gt;&lt;/title&gt;&lt;secondary-title&gt;Australian Veterinary Journal&lt;/secondary-title&gt;&lt;/titles&gt;&lt;periodical&gt;&lt;full-title&gt;Australian Veterinary Journal&lt;/full-title&gt;&lt;/periodical&gt;&lt;pages&gt;504-505&lt;/pages&gt;&lt;volume&gt;79&lt;/volume&gt;&lt;number&gt;7&lt;/number&gt;&lt;keywords&gt;&lt;keyword&gt;Associated&lt;/keyword&gt;&lt;keyword&gt;Infection&lt;/keyword&gt;&lt;keyword&gt;Microspora&lt;/keyword&gt;&lt;keyword&gt;Mortalities&lt;/keyword&gt;&lt;keyword&gt;Mortality&lt;/keyword&gt;&lt;keyword&gt;Penaeus&lt;/keyword&gt;&lt;keyword&gt;Penaeus japonicus&lt;/keyword&gt;&lt;keyword&gt;Prawn&lt;/keyword&gt;&lt;/keywords&gt;&lt;dates&gt;&lt;year&gt;2001&lt;/year&gt;&lt;/dates&gt;&lt;orig-pub&gt;\\ACT001CL04FS07\BIOSECURITYDATA$\E Library\Animal Catalogue\H&lt;/orig-pub&gt;&lt;label&gt;7037&lt;/label&gt;&lt;urls&gt;&lt;/urls&gt;&lt;custom1&gt;prawns microsp sp&lt;/custom1&gt;&lt;modified-date&gt;57405&lt;/modified-date&gt;&lt;/record&gt;&lt;/Cite&gt;&lt;/EndNote&gt;</w:instrText>
      </w:r>
      <w:r w:rsidR="00817943">
        <w:fldChar w:fldCharType="separate"/>
      </w:r>
      <w:r w:rsidR="00817943">
        <w:rPr>
          <w:noProof/>
        </w:rPr>
        <w:t>(</w:t>
      </w:r>
      <w:hyperlink w:anchor="_ENREF_326" w:tooltip="Hudson, 2001 #8886" w:history="1">
        <w:r w:rsidR="005B41FA">
          <w:rPr>
            <w:noProof/>
          </w:rPr>
          <w:t>Hudson, Hudson &amp; Pyecroft 2001</w:t>
        </w:r>
      </w:hyperlink>
      <w:r w:rsidR="00817943">
        <w:rPr>
          <w:noProof/>
        </w:rPr>
        <w:t>)</w:t>
      </w:r>
      <w:r w:rsidR="00817943">
        <w:fldChar w:fldCharType="end"/>
      </w:r>
      <w:r w:rsidRPr="00200122">
        <w:t>, but there has been no evidence to confirm</w:t>
      </w:r>
      <w:r w:rsidR="004C1784" w:rsidRPr="00200122">
        <w:t xml:space="preserve"> the species. Australia has a </w:t>
      </w:r>
      <w:r w:rsidR="00287154" w:rsidRPr="00200122">
        <w:t xml:space="preserve">long history of </w:t>
      </w:r>
      <w:r w:rsidR="004C1784" w:rsidRPr="00200122">
        <w:t xml:space="preserve">passive surveillance </w:t>
      </w:r>
      <w:r w:rsidR="00287154" w:rsidRPr="00200122">
        <w:t xml:space="preserve">and a strong </w:t>
      </w:r>
      <w:r w:rsidR="004C1784" w:rsidRPr="00200122">
        <w:t>system in place and EHP is not considered present.</w:t>
      </w:r>
    </w:p>
    <w:p w14:paraId="05ECEA46" w14:textId="08FF2F54" w:rsidR="00F26A99" w:rsidRPr="00200122" w:rsidRDefault="00F26A99" w:rsidP="00F26A99">
      <w:r w:rsidRPr="00200122">
        <w:t>EHP-positive PCR results have been reported in the following groups (health status of the animals is not specified in the reports)</w:t>
      </w:r>
      <w:r w:rsidR="00942341" w:rsidRPr="00200122">
        <w:t xml:space="preserve"> (N= natural exposure)</w:t>
      </w:r>
      <w:r w:rsidRPr="00200122">
        <w:t>:</w:t>
      </w:r>
    </w:p>
    <w:p w14:paraId="6CE434B4" w14:textId="10B58A8B" w:rsidR="00F26A99" w:rsidRPr="00200122" w:rsidRDefault="00F26A99" w:rsidP="00F26A99">
      <w:pPr>
        <w:pStyle w:val="ListBullet"/>
        <w:numPr>
          <w:ilvl w:val="0"/>
          <w:numId w:val="20"/>
        </w:numPr>
      </w:pPr>
      <w:r w:rsidRPr="00200122">
        <w:rPr>
          <w:rStyle w:val="Emphasis"/>
        </w:rPr>
        <w:t xml:space="preserve">Artemia, </w:t>
      </w:r>
      <w:r w:rsidRPr="00200122">
        <w:t xml:space="preserve">crabs, oysters, polychaetes and squid </w:t>
      </w:r>
      <w:r w:rsidRPr="00200122">
        <w:rPr>
          <w:vertAlign w:val="superscript"/>
        </w:rPr>
        <w:t>N</w:t>
      </w:r>
      <w:r w:rsidRPr="00200122">
        <w:t xml:space="preserve"> </w:t>
      </w:r>
      <w:r w:rsidR="00817943">
        <w:fldChar w:fldCharType="begin">
          <w:fldData xml:space="preserve">PEVuZE5vdGU+PENpdGU+PEF1dGhvcj5LdW1tYXJpPC9BdXRob3I+PFllYXI+MjAxODwvWWVhcj48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</w:fldData>
        </w:fldChar>
      </w:r>
      <w:r w:rsidR="00A70204">
        <w:instrText xml:space="preserve"> ADDIN EN.CITE </w:instrText>
      </w:r>
      <w:r w:rsidR="00A70204">
        <w:fldChar w:fldCharType="begin">
          <w:fldData xml:space="preserve">PEVuZE5vdGU+PENpdGU+PEF1dGhvcj5LdW1tYXJpPC9BdXRob3I+PFllYXI+MjAxODwvWWVhcj48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</w:fldData>
        </w:fldChar>
      </w:r>
      <w:r w:rsidR="00A70204">
        <w:instrText xml:space="preserve"> ADDIN EN.CITE.DATA </w:instrText>
      </w:r>
      <w:r w:rsidR="00A70204">
        <w:fldChar w:fldCharType="end"/>
      </w:r>
      <w:r w:rsidR="00817943">
        <w:fldChar w:fldCharType="separate"/>
      </w:r>
      <w:r w:rsidR="00817943">
        <w:rPr>
          <w:noProof/>
        </w:rPr>
        <w:t>(</w:t>
      </w:r>
      <w:hyperlink w:anchor="_ENREF_299" w:tooltip="Han, 2018 #20847" w:history="1">
        <w:r w:rsidR="005B41FA">
          <w:rPr>
            <w:noProof/>
          </w:rPr>
          <w:t>Han, Tang &amp; Kim 2018</w:t>
        </w:r>
      </w:hyperlink>
      <w:r w:rsidR="00817943">
        <w:rPr>
          <w:noProof/>
        </w:rPr>
        <w:t xml:space="preserve">; </w:t>
      </w:r>
      <w:hyperlink w:anchor="_ENREF_387" w:tooltip="Kummari, 2018 #19856" w:history="1">
        <w:r w:rsidR="005B41FA">
          <w:rPr>
            <w:noProof/>
          </w:rPr>
          <w:t>Kummari et al. 2018</w:t>
        </w:r>
      </w:hyperlink>
      <w:r w:rsidR="00817943">
        <w:rPr>
          <w:noProof/>
        </w:rPr>
        <w:t xml:space="preserve">; </w:t>
      </w:r>
      <w:hyperlink w:anchor="_ENREF_763" w:tooltip="Tang, 2015 #19233" w:history="1">
        <w:r w:rsidR="005B41FA">
          <w:rPr>
            <w:noProof/>
          </w:rPr>
          <w:t>Tang et al. 2015</w:t>
        </w:r>
      </w:hyperlink>
      <w:r w:rsidR="00817943">
        <w:rPr>
          <w:noProof/>
        </w:rPr>
        <w:t xml:space="preserve">; </w:t>
      </w:r>
      <w:hyperlink w:anchor="_ENREF_791" w:tooltip="Tran, 2018 #20999" w:history="1">
        <w:r w:rsidR="005B41FA">
          <w:rPr>
            <w:noProof/>
          </w:rPr>
          <w:t>Tran 2018</w:t>
        </w:r>
      </w:hyperlink>
      <w:r w:rsidR="00817943">
        <w:rPr>
          <w:noProof/>
        </w:rPr>
        <w:t>)</w:t>
      </w:r>
      <w:r w:rsidR="00817943">
        <w:fldChar w:fldCharType="end"/>
      </w:r>
      <w:r w:rsidRPr="00200122">
        <w:t>.</w:t>
      </w:r>
    </w:p>
    <w:p w14:paraId="09C6BCDA" w14:textId="6FEAB6AD" w:rsidR="00F26A99" w:rsidRPr="00200122" w:rsidRDefault="00F26A99" w:rsidP="00F26A99">
      <w:r w:rsidRPr="00200122">
        <w:t xml:space="preserve">EHP affects multiple prawn life stages including broodstock and postlarvae </w:t>
      </w:r>
      <w:r w:rsidR="00817943">
        <w:fldChar w:fldCharType="begin">
          <w:fldData xml:space="preserve">PEVuZE5vdGU+PENpdGU+PEF1dGhvcj5Tcml0dW55YWx1Y2tzYW5hPC9BdXRob3I+PFllYXI+MjAx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</w:fldData>
        </w:fldChar>
      </w:r>
      <w:r w:rsidR="00817943">
        <w:instrText xml:space="preserve"> ADDIN EN.CITE </w:instrText>
      </w:r>
      <w:r w:rsidR="00817943">
        <w:fldChar w:fldCharType="begin">
          <w:fldData xml:space="preserve">PEVuZE5vdGU+PENpdGU+PEF1dGhvcj5Tcml0dW55YWx1Y2tzYW5hPC9BdXRob3I+PFllYXI+MjAx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357" w:tooltip="Karthikeyan, 2019 #19971" w:history="1">
        <w:r w:rsidR="005B41FA">
          <w:rPr>
            <w:noProof/>
          </w:rPr>
          <w:t>Karthikeyan &amp; Sudhakaran 2019</w:t>
        </w:r>
      </w:hyperlink>
      <w:r w:rsidR="00817943">
        <w:rPr>
          <w:noProof/>
        </w:rPr>
        <w:t xml:space="preserve">; </w:t>
      </w:r>
      <w:hyperlink w:anchor="_ENREF_739" w:tooltip="Sritunyalucksana, 2015 #19203" w:history="1">
        <w:r w:rsidR="005B41FA">
          <w:rPr>
            <w:noProof/>
          </w:rPr>
          <w:t>Sritunyalucksana et al. 2015b</w:t>
        </w:r>
      </w:hyperlink>
      <w:r w:rsidR="00817943">
        <w:rPr>
          <w:noProof/>
        </w:rPr>
        <w:t>)</w:t>
      </w:r>
      <w:r w:rsidR="00817943">
        <w:fldChar w:fldCharType="end"/>
      </w:r>
      <w:r w:rsidRPr="00200122">
        <w:t>.</w:t>
      </w:r>
    </w:p>
    <w:p w14:paraId="2847BA8F" w14:textId="77777777" w:rsidR="00F26A99" w:rsidRPr="00200122" w:rsidRDefault="00F26A99" w:rsidP="00F26A99">
      <w:pPr>
        <w:pStyle w:val="Heading5"/>
      </w:pPr>
      <w:r w:rsidRPr="00200122">
        <w:t>Geographical distribution</w:t>
      </w:r>
    </w:p>
    <w:p w14:paraId="3F3719BF" w14:textId="3C9E55CF" w:rsidR="00FC30E1" w:rsidRPr="00200122" w:rsidRDefault="00F26A99" w:rsidP="00F26A99">
      <w:r w:rsidRPr="00200122">
        <w:t xml:space="preserve">The causative agent of HPM was first reported as an unnamed microsporidian in </w:t>
      </w:r>
      <w:r w:rsidRPr="00200122">
        <w:rPr>
          <w:rStyle w:val="Emphasis"/>
        </w:rPr>
        <w:t>P. monodon</w:t>
      </w:r>
      <w:r w:rsidRPr="00200122">
        <w:t xml:space="preserve"> from Thailand in 2004 </w:t>
      </w:r>
      <w:r w:rsidR="00817943">
        <w:fldChar w:fldCharType="begin"/>
      </w:r>
      <w:r w:rsidR="00817943">
        <w:instrText xml:space="preserve"> ADDIN EN.CITE &lt;EndNote&gt;&lt;Cite&gt;&lt;Author&gt;Chayaburakul&lt;/Author&gt;&lt;Year&gt;2004&lt;/Year&gt;&lt;RecNum&gt;10707&lt;/RecNum&gt;&lt;IDText&gt;18903&lt;/IDText&gt;&lt;DisplayText&gt;(Chayaburakul et al. 2004)&lt;/DisplayText&gt;&lt;record&gt;&lt;rec-number&gt;10707&lt;/rec-number&gt;&lt;foreign-keys&gt;&lt;key app="EN" db-id="xfaeaf0wbesxw9epfpx5at0dvzz5rfz52dzs" timestamp="1572217594" guid="c1ac8429-bd42-406b-b1ef-88eda4f39538"&gt;10707&lt;/key&gt;&lt;/foreign-keys&gt;&lt;ref-type name="Journal Articles"&gt;17&lt;/ref-type&gt;&lt;contributors&gt;&lt;authors&gt;&lt;author&gt;Chayaburakul, K.&lt;/author&gt;&lt;author&gt;Nash, G.&lt;/author&gt;&lt;author&gt;Pratanpipat, P.&lt;/author&gt;&lt;author&gt;Sriurairatana, S.&lt;/author&gt;&lt;author&gt;Withyachumnarnkul, B.&lt;/author&gt;&lt;/authors&gt;&lt;/contributors&gt;&lt;titles&gt;&lt;title&gt;&lt;style face="normal" font="default" size="100%"&gt;Multiple pathogens found in growth-retarded black tiger shrimp &lt;/style&gt;&lt;style face="italic" font="default" size="100%"&gt;Penaeus monodon&lt;/style&gt;&lt;style face="normal" font="default" size="100%"&gt; cultivated in Thailand&lt;/style&gt;&lt;/title&gt;&lt;secondary-title&gt;Diseases of Aquatic Organisms&lt;/secondary-title&gt;&lt;/titles&gt;&lt;periodical&gt;&lt;full-title&gt;Diseases of Aquatic Organisms&lt;/full-title&gt;&lt;/periodical&gt;&lt;pages&gt;89-96&lt;/pages&gt;&lt;volume&gt;60&lt;/volume&gt;&lt;number&gt;2&lt;/number&gt;&lt;dates&gt;&lt;year&gt;2004&lt;/year&gt;&lt;/dates&gt;&lt;orig-pub&gt;\\ACT001CL04FS07\BIOSECURITYDATA$\E Library\Animal Catalogue\C\Chayaburakul et al 2004 EN18903.pdf&lt;/orig-pub&gt;&lt;label&gt;18903&lt;/label&gt;&lt;urls&gt;&lt;/urls&gt;&lt;custom1&gt;js&lt;/custom1&gt;&lt;electronic-resource-num&gt;doi: 10.3354/dao060089&lt;/electronic-resource-num&gt;&lt;/record&gt;&lt;/Cite&gt;&lt;/EndNote&gt;</w:instrText>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w:t>
      </w:r>
      <w:r w:rsidR="00817943">
        <w:fldChar w:fldCharType="end"/>
      </w:r>
      <w:r w:rsidRPr="00200122">
        <w:t xml:space="preserve"> that was later named EHP in 2009 </w: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 </w:instrTex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89" w:tooltip="Tourtip, 2009 #15890" w:history="1">
        <w:r w:rsidR="005B41FA">
          <w:rPr>
            <w:noProof/>
          </w:rPr>
          <w:t>Tourtip et al. 2009</w:t>
        </w:r>
      </w:hyperlink>
      <w:r w:rsidR="00817943">
        <w:rPr>
          <w:noProof/>
        </w:rPr>
        <w:t>)</w:t>
      </w:r>
      <w:r w:rsidR="00817943">
        <w:fldChar w:fldCharType="end"/>
      </w:r>
      <w:r w:rsidRPr="00200122">
        <w:t xml:space="preserve">. EHP has </w:t>
      </w:r>
      <w:r w:rsidR="009819AD" w:rsidRPr="00200122">
        <w:t>been detected</w:t>
      </w:r>
      <w:r w:rsidRPr="00200122">
        <w:t xml:space="preserve"> throughout Asia</w:t>
      </w:r>
      <w:r w:rsidR="009819AD" w:rsidRPr="00200122">
        <w:t xml:space="preserve">, including </w:t>
      </w:r>
      <w:r w:rsidRPr="00200122">
        <w:t>Vietnam</w:t>
      </w:r>
      <w:r w:rsidR="00A9553F" w:rsidRPr="00200122">
        <w:t xml:space="preserve"> </w:t>
      </w:r>
      <w:r w:rsidR="00817943">
        <w:fldChar w:fldCharType="begin">
          <w:fldData xml:space="preserve">PEVuZE5vdGU+PENpdGU+PEF1dGhvcj5IYTwvQXV0aG9yPjxZZWFyPjIwMTA8L1llYXI+PFJlY051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</w:fldData>
        </w:fldChar>
      </w:r>
      <w:r w:rsidR="00194AD3">
        <w:instrText xml:space="preserve"> ADDIN EN.CITE </w:instrText>
      </w:r>
      <w:r w:rsidR="00194AD3">
        <w:fldChar w:fldCharType="begin">
          <w:fldData xml:space="preserve">PEVuZE5vdGU+PENpdGU+PEF1dGhvcj5IYTwvQXV0aG9yPjxZZWFyPjIwMTA8L1llYXI+PFJlY051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</w:fldData>
        </w:fldChar>
      </w:r>
      <w:r w:rsidR="00194AD3">
        <w:instrText xml:space="preserve"> ADDIN EN.CITE.DATA </w:instrText>
      </w:r>
      <w:r w:rsidR="00194AD3">
        <w:fldChar w:fldCharType="end"/>
      </w:r>
      <w:r w:rsidR="00817943">
        <w:fldChar w:fldCharType="separate"/>
      </w:r>
      <w:r w:rsidR="00817943">
        <w:rPr>
          <w:noProof/>
        </w:rPr>
        <w:t>(</w:t>
      </w:r>
      <w:hyperlink w:anchor="_ENREF_290" w:tooltip="Ha, 2010 #16409" w:history="1">
        <w:r w:rsidR="005B41FA">
          <w:rPr>
            <w:noProof/>
          </w:rPr>
          <w:t>Ha et al. 2010</w:t>
        </w:r>
      </w:hyperlink>
      <w:r w:rsidR="00817943">
        <w:rPr>
          <w:noProof/>
        </w:rPr>
        <w:t xml:space="preserve">; </w:t>
      </w:r>
      <w:hyperlink w:anchor="_ENREF_763" w:tooltip="Tang, 2015 #19233" w:history="1">
        <w:r w:rsidR="005B41FA">
          <w:rPr>
            <w:noProof/>
          </w:rPr>
          <w:t>Tang et al. 2015</w:t>
        </w:r>
      </w:hyperlink>
      <w:r w:rsidR="00817943">
        <w:rPr>
          <w:noProof/>
        </w:rPr>
        <w:t>)</w:t>
      </w:r>
      <w:r w:rsidR="00817943">
        <w:fldChar w:fldCharType="end"/>
      </w:r>
      <w:r w:rsidRPr="00200122">
        <w:t xml:space="preserve">, Brunei </w:t>
      </w:r>
      <w:r w:rsidR="00817943">
        <w:fldChar w:fldCharType="begin">
          <w:fldData xml:space="preserve">PEVuZE5vdGU+PENpdGU+PEF1dGhvcj5UYW5nPC9BdXRob3I+PFllYXI+MjAxNTwvWWVhcj48UmVj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</w:fldData>
        </w:fldChar>
      </w:r>
      <w:r w:rsidR="00194AD3">
        <w:instrText xml:space="preserve"> ADDIN EN.CITE </w:instrText>
      </w:r>
      <w:r w:rsidR="00194AD3">
        <w:fldChar w:fldCharType="begin">
          <w:fldData xml:space="preserve">PEVuZE5vdGU+PENpdGU+PEF1dGhvcj5UYW5nPC9BdXRob3I+PFllYXI+MjAxNTwvWWVhcj48UmVj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</w:fldData>
        </w:fldChar>
      </w:r>
      <w:r w:rsidR="00194AD3">
        <w:instrText xml:space="preserve"> ADDIN EN.CITE.DATA </w:instrText>
      </w:r>
      <w:r w:rsidR="00194AD3">
        <w:fldChar w:fldCharType="end"/>
      </w:r>
      <w:r w:rsidR="00817943">
        <w:fldChar w:fldCharType="separate"/>
      </w:r>
      <w:r w:rsidR="00817943">
        <w:rPr>
          <w:noProof/>
        </w:rPr>
        <w:t>(</w:t>
      </w:r>
      <w:hyperlink w:anchor="_ENREF_763" w:tooltip="Tang, 2015 #19233" w:history="1">
        <w:r w:rsidR="005B41FA">
          <w:rPr>
            <w:noProof/>
          </w:rPr>
          <w:t>Tang et al. 2015</w:t>
        </w:r>
      </w:hyperlink>
      <w:r w:rsidR="00817943">
        <w:rPr>
          <w:noProof/>
        </w:rPr>
        <w:t>)</w:t>
      </w:r>
      <w:r w:rsidR="00817943">
        <w:fldChar w:fldCharType="end"/>
      </w:r>
      <w:r w:rsidRPr="00200122">
        <w:t xml:space="preserve">, Malaysia </w:t>
      </w:r>
      <w:r w:rsidR="00817943">
        <w:fldChar w:fldCharType="begin"/>
      </w:r>
      <w:r w:rsidR="00817943">
        <w:instrText xml:space="preserve"> ADDIN EN.CITE &lt;EndNote&gt;&lt;Cite&gt;&lt;Author&gt;Sritunyalucksana&lt;/Author&gt;&lt;Year&gt;2015&lt;/Year&gt;&lt;RecNum&gt;19203&lt;/RecNum&gt;&lt;IDText&gt;19732&lt;/IDText&gt;&lt;DisplayText&gt;(Sritunyalucksana et al. 2015b)&lt;/DisplayText&gt;&lt;record&gt;&lt;rec-number&gt;19203&lt;/rec-number&gt;&lt;foreign-keys&gt;&lt;key app="EN" db-id="xfaeaf0wbesxw9epfpx5at0dvzz5rfz52dzs" timestamp="1572218585" guid="14264b20-f2e7-43ef-9f37-49d2a63e6768"&gt;19203&lt;/key&gt;&lt;/foreign-keys&gt;&lt;ref-type name="Journal Articles"&gt;17&lt;/ref-type&gt;&lt;contributors&gt;&lt;authors&gt;&lt;author&gt;Sritunyalucksana, K.&lt;/author&gt;&lt;author&gt;Sanguanrut, P.&lt;/author&gt;&lt;author&gt;Salachan, P.V.&lt;/author&gt;&lt;author&gt;Thitamadee, S.&lt;/author&gt;&lt;author&gt;Flegel, T.W.&lt;/author&gt;&lt;/authors&gt;&lt;/contributors&gt;&lt;titles&gt;&lt;title&gt;&lt;style face="normal" font="default" size="100%"&gt;Urgent appeal to control spread of the shrimp microsporidian parasite &lt;/style&gt;&lt;style face="italic" font="default" size="100%"&gt;Enterocytozoon hepatopenaei &lt;/style&gt;&lt;style face="normal" font="default" size="100%"&gt;(EHP)&lt;/style&gt;&lt;/title&gt;&lt;secondary-title&gt;NACA Newsletter&lt;/secondary-title&gt;&lt;/titles&gt;&lt;periodical&gt;&lt;full-title&gt;NACA Newsletter&lt;/full-title&gt;&lt;/periodical&gt;&lt;pages&gt;4-5&lt;/pages&gt;&lt;volume&gt;30&lt;/volume&gt;&lt;number&gt;1&lt;/number&gt;&lt;dates&gt;&lt;year&gt;2015&lt;/year&gt;&lt;pub-dates&gt;&lt;date&gt;24 July 2018&lt;/date&gt;&lt;/pub-dates&gt;&lt;/dates&gt;&lt;orig-pub&gt;\\ACT001CL04FS07\BIOSECURITYDATA$\E Library\Animal Catalogue\S\Sritunyalucksana et al 2015 EN19732.pdf&lt;/orig-pub&gt;&lt;label&gt;19732&lt;/label&gt;&lt;urls&gt;&lt;/urls&gt;&lt;custom1&gt;gm prawns&lt;/custom1&gt;&lt;electronic-resource-num&gt;https://enaca.org/?id=353&amp;amp;title=naca-newsletter-january-march-2015&lt;/electronic-resource-num&gt;&lt;/record&gt;&lt;/Cite&gt;&lt;/EndNote&gt;</w:instrText>
      </w:r>
      <w:r w:rsidR="00817943">
        <w:fldChar w:fldCharType="separate"/>
      </w:r>
      <w:r w:rsidR="00817943">
        <w:rPr>
          <w:noProof/>
        </w:rPr>
        <w:t>(</w:t>
      </w:r>
      <w:hyperlink w:anchor="_ENREF_739" w:tooltip="Sritunyalucksana, 2015 #19203" w:history="1">
        <w:r w:rsidR="005B41FA">
          <w:rPr>
            <w:noProof/>
          </w:rPr>
          <w:t>Sritunyalucksana et al. 2015b</w:t>
        </w:r>
      </w:hyperlink>
      <w:r w:rsidR="00817943">
        <w:rPr>
          <w:noProof/>
        </w:rPr>
        <w:t>)</w:t>
      </w:r>
      <w:r w:rsidR="00817943">
        <w:fldChar w:fldCharType="end"/>
      </w:r>
      <w:r w:rsidRPr="00200122">
        <w:t xml:space="preserve">, India </w:t>
      </w:r>
      <w:r w:rsidR="00817943">
        <w:fldChar w:fldCharType="begin">
          <w:fldData xml:space="preserve">PEVuZE5vdGU+PENpdGU+PEF1dGhvcj5SYWplbmRyYW48L0F1dGhvcj48WWVhcj4yMDE2PC9ZZWFy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</w:fldData>
        </w:fldChar>
      </w:r>
      <w:r w:rsidR="00817943">
        <w:instrText xml:space="preserve"> ADDIN EN.CITE </w:instrText>
      </w:r>
      <w:r w:rsidR="00817943">
        <w:fldChar w:fldCharType="begin">
          <w:fldData xml:space="preserve">PEVuZE5vdGU+PENpdGU+PEF1dGhvcj5SYWplbmRyYW48L0F1dGhvcj48WWVhcj4yMDE2PC9ZZWFy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</w:fldData>
        </w:fldChar>
      </w:r>
      <w:r w:rsidR="00817943">
        <w:instrText xml:space="preserve"> ADDIN EN.CITE.DATA </w:instrText>
      </w:r>
      <w:r w:rsidR="00817943">
        <w:fldChar w:fldCharType="end"/>
      </w:r>
      <w:r w:rsidR="00817943">
        <w:fldChar w:fldCharType="separate"/>
      </w:r>
      <w:r w:rsidR="00817943">
        <w:rPr>
          <w:noProof/>
        </w:rPr>
        <w:t>(</w:t>
      </w:r>
      <w:hyperlink w:anchor="_ENREF_62" w:tooltip="Biju, 2016 #19208" w:history="1">
        <w:r w:rsidR="005B41FA">
          <w:rPr>
            <w:noProof/>
          </w:rPr>
          <w:t>Biju et al. 2016</w:t>
        </w:r>
      </w:hyperlink>
      <w:r w:rsidR="00817943">
        <w:rPr>
          <w:noProof/>
        </w:rPr>
        <w:t xml:space="preserve">; </w:t>
      </w:r>
      <w:hyperlink w:anchor="_ENREF_652" w:tooltip="Rajendran, 2016 #19434" w:history="1">
        <w:r w:rsidR="005B41FA">
          <w:rPr>
            <w:noProof/>
          </w:rPr>
          <w:t>Rajendran et al. 2016</w:t>
        </w:r>
      </w:hyperlink>
      <w:r w:rsidR="00817943">
        <w:rPr>
          <w:noProof/>
        </w:rPr>
        <w:t>)</w:t>
      </w:r>
      <w:r w:rsidR="00817943">
        <w:fldChar w:fldCharType="end"/>
      </w:r>
      <w:r w:rsidRPr="00200122">
        <w:t xml:space="preserve">, China </w:t>
      </w:r>
      <w:r w:rsidR="00817943">
        <w:fldChar w:fldCharType="begin">
          <w:fldData xml:space="preserve">PEVuZE5vdGU+PENpdGU+PEF1dGhvcj5MaXU8L0F1dGhvcj48WWVhcj4yMDE2PC9ZZWFyPjxSZWNO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</w:fldData>
        </w:fldChar>
      </w:r>
      <w:r w:rsidR="00817943">
        <w:instrText xml:space="preserve"> ADDIN EN.CITE </w:instrText>
      </w:r>
      <w:r w:rsidR="00817943">
        <w:fldChar w:fldCharType="begin">
          <w:fldData xml:space="preserve">PEVuZE5vdGU+PENpdGU+PEF1dGhvcj5MaXU8L0F1dGhvcj48WWVhcj4yMDE2PC9ZZWFyPjxSZWNO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45" w:tooltip="Liu, 2016 #19414" w:history="1">
        <w:r w:rsidR="005B41FA">
          <w:rPr>
            <w:noProof/>
          </w:rPr>
          <w:t>Liu et al. 2016</w:t>
        </w:r>
      </w:hyperlink>
      <w:r w:rsidR="00817943">
        <w:rPr>
          <w:noProof/>
        </w:rPr>
        <w:t>)</w:t>
      </w:r>
      <w:r w:rsidR="00817943">
        <w:fldChar w:fldCharType="end"/>
      </w:r>
      <w:r w:rsidRPr="00200122">
        <w:t xml:space="preserve">, Indonesia </w:t>
      </w:r>
      <w:r w:rsidR="00817943">
        <w:fldChar w:fldCharType="begin">
          <w:fldData xml:space="preserve">PEVuZE5vdGU+PENpdGU+PEF1dGhvcj5UYW5nPC9BdXRob3I+PFllYXI+MjAxNjwvWWVhcj48UmVj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=
</w:fldData>
        </w:fldChar>
      </w:r>
      <w:r w:rsidR="00817943">
        <w:instrText xml:space="preserve"> ADDIN EN.CITE </w:instrText>
      </w:r>
      <w:r w:rsidR="00817943">
        <w:fldChar w:fldCharType="begin">
          <w:fldData xml:space="preserve">PEVuZE5vdGU+PENpdGU+PEF1dGhvcj5UYW5nPC9BdXRob3I+PFllYXI+MjAxNjwvWWVhcj48UmVj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=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766" w:tooltip="Tang, 2016 #19439" w:history="1">
        <w:r w:rsidR="005B41FA">
          <w:rPr>
            <w:noProof/>
          </w:rPr>
          <w:t>Tang et al. 2016</w:t>
        </w:r>
      </w:hyperlink>
      <w:r w:rsidR="00817943">
        <w:rPr>
          <w:noProof/>
        </w:rPr>
        <w:t>)</w:t>
      </w:r>
      <w:r w:rsidR="00817943">
        <w:fldChar w:fldCharType="end"/>
      </w:r>
      <w:r w:rsidRPr="00200122">
        <w:t xml:space="preserve">, Philippines </w:t>
      </w:r>
      <w:r w:rsidR="00817943">
        <w:fldChar w:fldCharType="begin"/>
      </w:r>
      <w:r w:rsidR="00817943">
        <w:instrText xml:space="preserve"> ADDIN EN.CITE &lt;EndNote&gt;&lt;Cite&gt;&lt;Author&gt;NACA&lt;/Author&gt;&lt;Year&gt;2018&lt;/Year&gt;&lt;RecNum&gt;8&lt;/RecNum&gt;&lt;IDText&gt;19731&lt;/IDText&gt;&lt;DisplayText&gt;(NACA, OIE-RRAP &amp;amp; FAO 2018)&lt;/DisplayText&gt;&lt;record&gt;&lt;rec-number&gt;8&lt;/rec-number&gt;&lt;foreign-keys&gt;&lt;key app="EN" db-id="xfaeaf0wbesxw9epfpx5at0dvzz5rfz52dzs" timestamp="1572216583" guid="eadbc33f-96c8-4c6d-a1d1-5240a9f03fc0"&gt;8&lt;/key&gt;&lt;/foreign-keys&gt;&lt;ref-type name="Reports"&gt;27&lt;/ref-type&gt;&lt;contributors&gt;&lt;authors&gt;&lt;author&gt;NACA,&lt;/author&gt;&lt;author&gt;OIE-RRAP,&lt;/author&gt;&lt;author&gt;FAO,&lt;/author&gt;&lt;/authors&gt;&lt;/contributors&gt;&lt;titles&gt;&lt;title&gt;Quarterly aquatic animal disease report (Asia and Pacific Region): October - December 2017&lt;/title&gt;&lt;/titles&gt;&lt;number&gt;2017/4&lt;/number&gt;&lt;dates&gt;&lt;year&gt;2018&lt;/year&gt;&lt;/dates&gt;&lt;pub-location&gt;Bangkok, Tokyo &amp;amp; Japan&lt;/pub-location&gt;&lt;publisher&gt;Network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et al 2018 EN19731.pdf&lt;/orig-pub&gt;&lt;label&gt;19731&lt;/label&gt;&lt;urls&gt;&lt;/urls&gt;&lt;custom1&gt;gm prawns&lt;/custom1&gt;&lt;electronic-resource-num&gt;https://enaca.org/?id=988&amp;amp;title=quarterly-aquatic-animal-disease-report-october-december-2017&lt;/electronic-resource-num&gt;&lt;/record&gt;&lt;/Cite&gt;&lt;/EndNote&gt;</w:instrText>
      </w:r>
      <w:r w:rsidR="00817943">
        <w:fldChar w:fldCharType="separate"/>
      </w:r>
      <w:r w:rsidR="00817943">
        <w:rPr>
          <w:noProof/>
        </w:rPr>
        <w:t>(</w:t>
      </w:r>
      <w:hyperlink w:anchor="_ENREF_529" w:tooltip="NACA, 2018 #8" w:history="1">
        <w:r w:rsidR="005B41FA">
          <w:rPr>
            <w:noProof/>
          </w:rPr>
          <w:t>NACA, OIE-RRAP &amp; FAO 2018</w:t>
        </w:r>
      </w:hyperlink>
      <w:r w:rsidR="00817943">
        <w:rPr>
          <w:noProof/>
        </w:rPr>
        <w:t>)</w:t>
      </w:r>
      <w:r w:rsidR="00817943">
        <w:fldChar w:fldCharType="end"/>
      </w:r>
      <w:r w:rsidRPr="00200122">
        <w:t xml:space="preserve"> and Taiwan </w:t>
      </w:r>
      <w:r w:rsidR="00817943">
        <w:fldChar w:fldCharType="begin"/>
      </w:r>
      <w:r w:rsidR="00817943">
        <w:instrText xml:space="preserve"> ADDIN EN.CITE &lt;EndNote&gt;&lt;Cite&gt;&lt;Author&gt;NACA&lt;/Author&gt;&lt;Year&gt;2019&lt;/Year&gt;&lt;RecNum&gt;19935&lt;/RecNum&gt;&lt;IDText&gt;21260&lt;/IDText&gt;&lt;DisplayText&gt;(NACA, OIE-RRAP &amp;amp; FAO 2019b)&lt;/DisplayText&gt;&lt;record&gt;&lt;rec-number&gt;19935&lt;/rec-number&gt;&lt;foreign-keys&gt;&lt;key app="EN" db-id="xfaeaf0wbesxw9epfpx5at0dvzz5rfz52dzs" timestamp="1572218681" guid="1d391f46-67f4-4368-b869-2a2d22693eb8"&gt;19935&lt;/key&gt;&lt;/foreign-keys&gt;&lt;ref-type name="Reports"&gt;27&lt;/ref-type&gt;&lt;contributors&gt;&lt;authors&gt;&lt;author&gt;NACA,&lt;/author&gt;&lt;author&gt;OIE-RRAP,&lt;/author&gt;&lt;author&gt;FAO,&lt;/author&gt;&lt;/authors&gt;&lt;/contributors&gt;&lt;titles&gt;&lt;title&gt;Quarterly aquatic animal disease report (Asia and Pacific Region): October - December 2018&lt;/title&gt;&lt;/titles&gt;&lt;number&gt;2018/04&lt;/number&gt;&lt;dates&gt;&lt;year&gt;2019&lt;/year&gt;&lt;/dates&gt;&lt;pub-location&gt;Bangkok, Tokyo &amp;amp; Japan&lt;/pub-location&gt;&lt;publisher&gt;Network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et al 2019 EN21260.pdf&lt;/orig-pub&gt;&lt;label&gt;21260&lt;/label&gt;&lt;urls&gt;&lt;/urls&gt;&lt;custom1&gt;gm prawns&lt;/custom1&gt;&lt;electronic-resource-num&gt;https://enaca.org/?id=1052&amp;amp;title=quarterly-aquatic-animal-disease-report-october-december-2018&lt;/electronic-resource-num&gt;&lt;/record&gt;&lt;/Cite&gt;&lt;/EndNote&gt;</w:instrText>
      </w:r>
      <w:r w:rsidR="00817943">
        <w:fldChar w:fldCharType="separate"/>
      </w:r>
      <w:r w:rsidR="00817943">
        <w:rPr>
          <w:noProof/>
        </w:rPr>
        <w:t>(</w:t>
      </w:r>
      <w:hyperlink w:anchor="_ENREF_531" w:tooltip="NACA, 2019 #19935" w:history="1">
        <w:r w:rsidR="005B41FA">
          <w:rPr>
            <w:noProof/>
          </w:rPr>
          <w:t>NACA, OIE-RRAP &amp; FAO 2019b</w:t>
        </w:r>
      </w:hyperlink>
      <w:r w:rsidR="00817943">
        <w:rPr>
          <w:noProof/>
        </w:rPr>
        <w:t>)</w:t>
      </w:r>
      <w:r w:rsidR="00817943">
        <w:fldChar w:fldCharType="end"/>
      </w:r>
      <w:r w:rsidRPr="00200122">
        <w:t>.</w:t>
      </w:r>
    </w:p>
    <w:p w14:paraId="62CCBEBD" w14:textId="20BBC961" w:rsidR="00F26A99" w:rsidRPr="00200122" w:rsidRDefault="009819AD" w:rsidP="00F26A99">
      <w:r w:rsidRPr="00200122">
        <w:t>A pathogen described as</w:t>
      </w:r>
      <w:r w:rsidR="00F26A99" w:rsidRPr="00200122">
        <w:t xml:space="preserve"> EHP</w:t>
      </w:r>
      <w:r w:rsidR="004C1784" w:rsidRPr="00200122">
        <w:t>,</w:t>
      </w:r>
      <w:r w:rsidR="00F26A99" w:rsidRPr="00200122">
        <w:t xml:space="preserve"> </w:t>
      </w:r>
      <w:r w:rsidRPr="00200122">
        <w:t>but likely a different EGM</w:t>
      </w:r>
      <w:r w:rsidR="004C1784" w:rsidRPr="00200122">
        <w:t>,</w:t>
      </w:r>
      <w:r w:rsidRPr="00200122">
        <w:t xml:space="preserve"> </w:t>
      </w:r>
      <w:r w:rsidR="00F26A99" w:rsidRPr="00200122">
        <w:t>has also been detected in South America in Venezuela</w:t>
      </w:r>
      <w:r w:rsidR="000363C5" w:rsidRPr="00200122">
        <w:t xml:space="preserve"> </w:t>
      </w:r>
      <w:r w:rsidR="00817943">
        <w:fldChar w:fldCharType="begin"/>
      </w:r>
      <w:r w:rsidR="00817943">
        <w:instrText xml:space="preserve"> ADDIN EN.CITE &lt;EndNote&gt;&lt;Cite&gt;&lt;Author&gt;Tang&lt;/Author&gt;&lt;Year&gt;2017&lt;/Year&gt;&lt;RecNum&gt;19736&lt;/RecNum&gt;&lt;IDText&gt;19420&lt;/IDText&gt;&lt;DisplayText&gt;(Tang et al. 2017)&lt;/DisplayText&gt;&lt;record&gt;&lt;rec-number&gt;19736&lt;/rec-number&gt;&lt;foreign-keys&gt;&lt;key app="EN" db-id="xfaeaf0wbesxw9epfpx5at0dvzz5rfz52dzs" timestamp="1572218655" guid="e6d95c8f-d048-467b-8a4e-a72d68d3b343"&gt;19736&lt;/key&gt;&lt;/foreign-keys&gt;&lt;ref-type name="Journal Articles"&gt;17&lt;/ref-type&gt;&lt;contributors&gt;&lt;authors&gt;&lt;author&gt;Tang, K. F. J.&lt;/author&gt;&lt;author&gt;Aranguren, L. F.&lt;/author&gt;&lt;author&gt;Piamsomboon, P.&lt;/author&gt;&lt;author&gt;Han, J. E.&lt;/author&gt;&lt;author&gt;Maskaykina, I. Y.&lt;/author&gt;&lt;author&gt;Schmidt, M. M.&lt;/author&gt;&lt;/authors&gt;&lt;/contributors&gt;&lt;titles&gt;&lt;title&gt;&lt;style face="normal" font="default" size="100%"&gt;Detection of the microsporidian &lt;/style&gt;&lt;style face="italic" font="default" size="100%"&gt;Enterocytozoon hepatopenaei&lt;/style&gt;&lt;style face="normal" font="default" size="100%"&gt; (EHP) and Taura syndrome virus in &lt;/style&gt;&lt;style face="italic" font="default" size="100%"&gt;Penaeus vannamei&lt;/style&gt;&lt;style face="normal" font="default" size="100%"&gt; cultured in Venezuela&lt;/style&gt;&lt;/title&gt;&lt;secondary-title&gt;Aquaculture&lt;/secondary-title&gt;&lt;/titles&gt;&lt;periodical&gt;&lt;full-title&gt;Aquaculture&lt;/full-title&gt;&lt;/periodical&gt;&lt;pages&gt;17-21&lt;/pages&gt;&lt;volume&gt;480&lt;/volume&gt;&lt;keywords&gt;&lt;keyword&gt;Enterocytozoon hepatopenaei (EHP)&lt;/keyword&gt;&lt;keyword&gt;18S rRNA, β-tubulin gene&lt;/keyword&gt;&lt;keyword&gt;Spore wall protein gene&lt;/keyword&gt;&lt;keyword&gt;Taura syndrome virus (TSV)&lt;/keyword&gt;&lt;keyword&gt;Venezuela type&lt;/keyword&gt;&lt;/keywords&gt;&lt;dates&gt;&lt;year&gt;2017&lt;/year&gt;&lt;/dates&gt;&lt;orig-pub&gt;\\ACT001CL04FS07\BIOSECURITYDATA$\E Library\Animal Catalogue\T\Tang et al 2017 EN19420.pdf&lt;/orig-pub&gt;&lt;isbn&gt;0044-8486&lt;/isbn&gt;&lt;label&gt;19420&lt;/label&gt;&lt;urls&gt;&lt;/urls&gt;&lt;custom1&gt;Prawn_YGC&lt;/custom1&gt;&lt;electronic-resource-num&gt;https://doi.org/10.1016/j.aquaculture.2017.07.043&lt;/electronic-resource-num&gt;&lt;/record&gt;&lt;/Cite&gt;&lt;/EndNote&gt;</w:instrText>
      </w:r>
      <w:r w:rsidR="00817943">
        <w:fldChar w:fldCharType="separate"/>
      </w:r>
      <w:r w:rsidR="00817943">
        <w:rPr>
          <w:noProof/>
        </w:rPr>
        <w:t>(</w:t>
      </w:r>
      <w:hyperlink w:anchor="_ENREF_765" w:tooltip="Tang, 2017 #19736" w:history="1">
        <w:r w:rsidR="005B41FA">
          <w:rPr>
            <w:noProof/>
          </w:rPr>
          <w:t>Tang et al. 2017</w:t>
        </w:r>
      </w:hyperlink>
      <w:r w:rsidR="00817943">
        <w:rPr>
          <w:noProof/>
        </w:rPr>
        <w:t>)</w:t>
      </w:r>
      <w:r w:rsidR="00817943">
        <w:fldChar w:fldCharType="end"/>
      </w:r>
      <w:r w:rsidR="00F26A99" w:rsidRPr="00200122">
        <w:t xml:space="preserve">. Mortalities in </w:t>
      </w:r>
      <w:r w:rsidR="00F26A99" w:rsidRPr="00200122">
        <w:rPr>
          <w:rStyle w:val="Emphasis"/>
        </w:rPr>
        <w:t>P. japonicus</w:t>
      </w:r>
      <w:r w:rsidR="00F26A99" w:rsidRPr="00200122">
        <w:t xml:space="preserve"> associated with a morphologically similar microsporidian to EHP were reported in Australia in 2001 </w:t>
      </w:r>
      <w:r w:rsidR="00817943">
        <w:fldChar w:fldCharType="begin"/>
      </w:r>
      <w:r w:rsidR="00817943">
        <w:instrText xml:space="preserve"> ADDIN EN.CITE &lt;EndNote&gt;&lt;Cite&gt;&lt;Author&gt;Hudson&lt;/Author&gt;&lt;Year&gt;2001&lt;/Year&gt;&lt;RecNum&gt;8886&lt;/RecNum&gt;&lt;IDText&gt;7037&lt;/IDText&gt;&lt;DisplayText&gt;(Hudson, Hudson &amp;amp; Pyecroft 2001)&lt;/DisplayText&gt;&lt;record&gt;&lt;rec-number&gt;8886&lt;/rec-number&gt;&lt;foreign-keys&gt;&lt;key app="EN" db-id="xfaeaf0wbesxw9epfpx5at0dvzz5rfz52dzs" timestamp="1572217375" guid="dbcb9930-79b6-4fc0-861a-a089b1d609c1"&gt;8886&lt;/key&gt;&lt;/foreign-keys&gt;&lt;ref-type name="Journal Articles"&gt;17&lt;/ref-type&gt;&lt;contributors&gt;&lt;authors&gt;&lt;author&gt;Hudson, D.A.&lt;/author&gt;&lt;author&gt;Hudson, N.B.&lt;/author&gt;&lt;author&gt;Pyecroft, S.B.&lt;/author&gt;&lt;/authors&gt;&lt;/contributors&gt;&lt;titles&gt;&lt;title&gt;&lt;style face="normal" font="default" size="100%"&gt;Mortalities of &lt;/style&gt;&lt;style face="italic" font="default" size="100%"&gt;Penaeus japonicus&lt;/style&gt;&lt;style face="normal" font="default" size="100%"&gt; prawns associated with microsporidean infection&lt;/style&gt;&lt;/title&gt;&lt;secondary-title&gt;Australian Veterinary Journal&lt;/secondary-title&gt;&lt;/titles&gt;&lt;periodical&gt;&lt;full-title&gt;Australian Veterinary Journal&lt;/full-title&gt;&lt;/periodical&gt;&lt;pages&gt;504-505&lt;/pages&gt;&lt;volume&gt;79&lt;/volume&gt;&lt;number&gt;7&lt;/number&gt;&lt;keywords&gt;&lt;keyword&gt;Associated&lt;/keyword&gt;&lt;keyword&gt;Infection&lt;/keyword&gt;&lt;keyword&gt;Microspora&lt;/keyword&gt;&lt;keyword&gt;Mortalities&lt;/keyword&gt;&lt;keyword&gt;Mortality&lt;/keyword&gt;&lt;keyword&gt;Penaeus&lt;/keyword&gt;&lt;keyword&gt;Penaeus japonicus&lt;/keyword&gt;&lt;keyword&gt;Prawn&lt;/keyword&gt;&lt;/keywords&gt;&lt;dates&gt;&lt;year&gt;2001&lt;/year&gt;&lt;/dates&gt;&lt;orig-pub&gt;\\ACT001CL04FS07\BIOSECURITYDATA$\E Library\Animal Catalogue\H&lt;/orig-pub&gt;&lt;label&gt;7037&lt;/label&gt;&lt;urls&gt;&lt;/urls&gt;&lt;custom1&gt;prawns microsp sp&lt;/custom1&gt;&lt;modified-date&gt;57405&lt;/modified-date&gt;&lt;/record&gt;&lt;/Cite&gt;&lt;/EndNote&gt;</w:instrText>
      </w:r>
      <w:r w:rsidR="00817943">
        <w:fldChar w:fldCharType="separate"/>
      </w:r>
      <w:r w:rsidR="00817943">
        <w:rPr>
          <w:noProof/>
        </w:rPr>
        <w:t>(</w:t>
      </w:r>
      <w:hyperlink w:anchor="_ENREF_326" w:tooltip="Hudson, 2001 #8886" w:history="1">
        <w:r w:rsidR="005B41FA">
          <w:rPr>
            <w:noProof/>
          </w:rPr>
          <w:t>Hudson, Hudson &amp; Pyecroft 2001</w:t>
        </w:r>
      </w:hyperlink>
      <w:r w:rsidR="00817943">
        <w:rPr>
          <w:noProof/>
        </w:rPr>
        <w:t>)</w:t>
      </w:r>
      <w:r w:rsidR="00817943">
        <w:fldChar w:fldCharType="end"/>
      </w:r>
      <w:r w:rsidR="008766A0" w:rsidRPr="00200122">
        <w:t>. This led</w:t>
      </w:r>
      <w:r w:rsidR="00F26A99" w:rsidRPr="00200122">
        <w:t xml:space="preserve"> to speculation that EHP</w:t>
      </w:r>
      <w:r w:rsidRPr="00200122">
        <w:t>, or at least another EGM,</w:t>
      </w:r>
      <w:r w:rsidR="00F26A99" w:rsidRPr="00200122">
        <w:t xml:space="preserve"> was </w:t>
      </w:r>
      <w:r w:rsidR="00CB237B" w:rsidRPr="00200122">
        <w:t>present in</w:t>
      </w:r>
      <w:r w:rsidR="00F26A99" w:rsidRPr="00200122">
        <w:t xml:space="preserve"> Australasia </w:t>
      </w:r>
      <w:r w:rsidR="00817943">
        <w:fldChar w:fldCharType="begin"/>
      </w:r>
      <w:r w:rsidR="00817943">
        <w:instrText xml:space="preserve"> ADDIN EN.CITE &lt;EndNote&gt;&lt;Cite&gt;&lt;Author&gt;Sritunyalucksana&lt;/Author&gt;&lt;Year&gt;2015&lt;/Year&gt;&lt;RecNum&gt;19203&lt;/RecNum&gt;&lt;IDText&gt;19732&lt;/IDText&gt;&lt;DisplayText&gt;(Sritunyalucksana et al. 2015b)&lt;/DisplayText&gt;&lt;record&gt;&lt;rec-number&gt;19203&lt;/rec-number&gt;&lt;foreign-keys&gt;&lt;key app="EN" db-id="xfaeaf0wbesxw9epfpx5at0dvzz5rfz52dzs" timestamp="1572218585" guid="14264b20-f2e7-43ef-9f37-49d2a63e6768"&gt;19203&lt;/key&gt;&lt;/foreign-keys&gt;&lt;ref-type name="Journal Articles"&gt;17&lt;/ref-type&gt;&lt;contributors&gt;&lt;authors&gt;&lt;author&gt;Sritunyalucksana, K.&lt;/author&gt;&lt;author&gt;Sanguanrut, P.&lt;/author&gt;&lt;author&gt;Salachan, P.V.&lt;/author&gt;&lt;author&gt;Thitamadee, S.&lt;/author&gt;&lt;author&gt;Flegel, T.W.&lt;/author&gt;&lt;/authors&gt;&lt;/contributors&gt;&lt;titles&gt;&lt;title&gt;&lt;style face="normal" font="default" size="100%"&gt;Urgent appeal to control spread of the shrimp microsporidian parasite &lt;/style&gt;&lt;style face="italic" font="default" size="100%"&gt;Enterocytozoon hepatopenaei &lt;/style&gt;&lt;style face="normal" font="default" size="100%"&gt;(EHP)&lt;/style&gt;&lt;/title&gt;&lt;secondary-title&gt;NACA Newsletter&lt;/secondary-title&gt;&lt;/titles&gt;&lt;periodical&gt;&lt;full-title&gt;NACA Newsletter&lt;/full-title&gt;&lt;/periodical&gt;&lt;pages&gt;4-5&lt;/pages&gt;&lt;volume&gt;30&lt;/volume&gt;&lt;number&gt;1&lt;/number&gt;&lt;dates&gt;&lt;year&gt;2015&lt;/year&gt;&lt;pub-dates&gt;&lt;date&gt;24 July 2018&lt;/date&gt;&lt;/pub-dates&gt;&lt;/dates&gt;&lt;orig-pub&gt;\\ACT001CL04FS07\BIOSECURITYDATA$\E Library\Animal Catalogue\S\Sritunyalucksana et al 2015 EN19732.pdf&lt;/orig-pub&gt;&lt;label&gt;19732&lt;/label&gt;&lt;urls&gt;&lt;/urls&gt;&lt;custom1&gt;gm prawns&lt;/custom1&gt;&lt;electronic-resource-num&gt;https://enaca.org/?id=353&amp;amp;title=naca-newsletter-january-march-2015&lt;/electronic-resource-num&gt;&lt;/record&gt;&lt;/Cite&gt;&lt;/EndNote&gt;</w:instrText>
      </w:r>
      <w:r w:rsidR="00817943">
        <w:fldChar w:fldCharType="separate"/>
      </w:r>
      <w:r w:rsidR="00817943">
        <w:rPr>
          <w:noProof/>
        </w:rPr>
        <w:t>(</w:t>
      </w:r>
      <w:hyperlink w:anchor="_ENREF_739" w:tooltip="Sritunyalucksana, 2015 #19203" w:history="1">
        <w:r w:rsidR="005B41FA">
          <w:rPr>
            <w:noProof/>
          </w:rPr>
          <w:t>Sritunyalucksana et al. 2015b</w:t>
        </w:r>
      </w:hyperlink>
      <w:r w:rsidR="00817943">
        <w:rPr>
          <w:noProof/>
        </w:rPr>
        <w:t>)</w:t>
      </w:r>
      <w:r w:rsidR="00817943">
        <w:fldChar w:fldCharType="end"/>
      </w:r>
      <w:r w:rsidR="00F26A99" w:rsidRPr="00200122">
        <w:t xml:space="preserve">. However, the taxonomy of the parasite was not confirmed </w:t>
      </w:r>
      <w:r w:rsidR="00817943">
        <w:fldChar w:fldCharType="begin"/>
      </w:r>
      <w:r w:rsidR="00817943">
        <w:instrText xml:space="preserve"> ADDIN EN.CITE &lt;EndNote&gt;&lt;Cite&gt;&lt;Author&gt;Hudson&lt;/Author&gt;&lt;Year&gt;2001&lt;/Year&gt;&lt;RecNum&gt;8886&lt;/RecNum&gt;&lt;IDText&gt;7037&lt;/IDText&gt;&lt;DisplayText&gt;(Hudson, Hudson &amp;amp; Pyecroft 2001)&lt;/DisplayText&gt;&lt;record&gt;&lt;rec-number&gt;8886&lt;/rec-number&gt;&lt;foreign-keys&gt;&lt;key app="EN" db-id="xfaeaf0wbesxw9epfpx5at0dvzz5rfz52dzs" timestamp="1572217375" guid="dbcb9930-79b6-4fc0-861a-a089b1d609c1"&gt;8886&lt;/key&gt;&lt;/foreign-keys&gt;&lt;ref-type name="Journal Articles"&gt;17&lt;/ref-type&gt;&lt;contributors&gt;&lt;authors&gt;&lt;author&gt;Hudson, D.A.&lt;/author&gt;&lt;author&gt;Hudson, N.B.&lt;/author&gt;&lt;author&gt;Pyecroft, S.B.&lt;/author&gt;&lt;/authors&gt;&lt;/contributors&gt;&lt;titles&gt;&lt;title&gt;&lt;style face="normal" font="default" size="100%"&gt;Mortalities of &lt;/style&gt;&lt;style face="italic" font="default" size="100%"&gt;Penaeus japonicus&lt;/style&gt;&lt;style face="normal" font="default" size="100%"&gt; prawns associated with microsporidean infection&lt;/style&gt;&lt;/title&gt;&lt;secondary-title&gt;Australian Veterinary Journal&lt;/secondary-title&gt;&lt;/titles&gt;&lt;periodical&gt;&lt;full-title&gt;Australian Veterinary Journal&lt;/full-title&gt;&lt;/periodical&gt;&lt;pages&gt;504-505&lt;/pages&gt;&lt;volume&gt;79&lt;/volume&gt;&lt;number&gt;7&lt;/number&gt;&lt;keywords&gt;&lt;keyword&gt;Associated&lt;/keyword&gt;&lt;keyword&gt;Infection&lt;/keyword&gt;&lt;keyword&gt;Microspora&lt;/keyword&gt;&lt;keyword&gt;Mortalities&lt;/keyword&gt;&lt;keyword&gt;Mortality&lt;/keyword&gt;&lt;keyword&gt;Penaeus&lt;/keyword&gt;&lt;keyword&gt;Penaeus japonicus&lt;/keyword&gt;&lt;keyword&gt;Prawn&lt;/keyword&gt;&lt;/keywords&gt;&lt;dates&gt;&lt;year&gt;2001&lt;/year&gt;&lt;/dates&gt;&lt;orig-pub&gt;\\ACT001CL04FS07\BIOSECURITYDATA$\E Library\Animal Catalogue\H&lt;/orig-pub&gt;&lt;label&gt;7037&lt;/label&gt;&lt;urls&gt;&lt;/urls&gt;&lt;custom1&gt;prawns microsp sp&lt;/custom1&gt;&lt;modified-date&gt;57405&lt;/modified-date&gt;&lt;/record&gt;&lt;/Cite&gt;&lt;/EndNote&gt;</w:instrText>
      </w:r>
      <w:r w:rsidR="00817943">
        <w:fldChar w:fldCharType="separate"/>
      </w:r>
      <w:r w:rsidR="00817943">
        <w:rPr>
          <w:noProof/>
        </w:rPr>
        <w:t>(</w:t>
      </w:r>
      <w:hyperlink w:anchor="_ENREF_326" w:tooltip="Hudson, 2001 #8886" w:history="1">
        <w:r w:rsidR="005B41FA">
          <w:rPr>
            <w:noProof/>
          </w:rPr>
          <w:t>Hudson, Hudson &amp; Pyecroft 2001</w:t>
        </w:r>
      </w:hyperlink>
      <w:r w:rsidR="00817943">
        <w:rPr>
          <w:noProof/>
        </w:rPr>
        <w:t>)</w:t>
      </w:r>
      <w:r w:rsidR="00817943">
        <w:fldChar w:fldCharType="end"/>
      </w:r>
      <w:r w:rsidR="00275847" w:rsidRPr="00200122">
        <w:t>. S</w:t>
      </w:r>
      <w:r w:rsidR="008766A0" w:rsidRPr="00200122">
        <w:t xml:space="preserve">ince the </w:t>
      </w:r>
      <w:r w:rsidRPr="00200122">
        <w:t>description</w:t>
      </w:r>
      <w:r w:rsidR="008766A0" w:rsidRPr="00200122">
        <w:t xml:space="preserve"> by Hudson et al. 2001,</w:t>
      </w:r>
      <w:r w:rsidRPr="00200122">
        <w:t xml:space="preserve"> numerous other crustacean-infecting EGM have been described </w:t>
      </w:r>
      <w:r w:rsidR="008766A0" w:rsidRPr="00200122">
        <w:t xml:space="preserve">throughout the world </w:t>
      </w:r>
      <w:r w:rsidR="00817943">
        <w:fldChar w:fldCharType="begin"/>
      </w:r>
      <w:r w:rsidR="00817943">
        <w:instrText xml:space="preserve"> ADDIN EN.CITE &lt;EndNote&gt;&lt;Cite&gt;&lt;Author&gt;Stentiford&lt;/Author&gt;&lt;Year&gt;2019&lt;/Year&gt;&lt;RecNum&gt;21127&lt;/RecNum&gt;&lt;IDText&gt;20785&lt;/IDText&gt;&lt;DisplayText&gt;(Stentiford, Bass &amp;amp; Williams 2019)&lt;/DisplayText&gt;&lt;record&gt;&lt;rec-number&gt;21127&lt;/rec-number&gt;&lt;foreign-keys&gt;&lt;key app="EN" db-id="xfaeaf0wbesxw9epfpx5at0dvzz5rfz52dzs" timestamp="1586143782" guid="0f356b32-f7fb-4dc6-9f87-8b1ce76ef8ba"&gt;21127&lt;/key&gt;&lt;/foreign-keys&gt;&lt;ref-type name="Journal Articles"&gt;17&lt;/ref-type&gt;&lt;contributors&gt;&lt;authors&gt;&lt;author&gt;Stentiford, Grant D.&lt;/author&gt;&lt;author&gt;Bass, David&lt;/author&gt;&lt;author&gt;Williams, Bryony A. P.&lt;/author&gt;&lt;/authors&gt;&lt;/contributors&gt;&lt;titles&gt;&lt;title&gt;&lt;style face="normal" font="default" size="100%"&gt;Ultimate opportunists—the emergent&lt;/style&gt;&lt;style face="italic" font="default" size="100%"&gt; Enterocytozoon &lt;/style&gt;&lt;style face="normal" font="default" size="100%"&gt;group Microsporidia&lt;/style&gt;&lt;/title&gt;&lt;secondary-title&gt;PLOS Pathogens&lt;/secondary-title&gt;&lt;/titles&gt;&lt;periodical&gt;&lt;full-title&gt;PLoS Pathogens&lt;/full-title&gt;&lt;/periodical&gt;&lt;pages&gt;e1007668&lt;/pages&gt;&lt;volume&gt;15&lt;/volume&gt;&lt;number&gt;5&lt;/number&gt;&lt;dates&gt;&lt;year&gt;2019&lt;/year&gt;&lt;pub-dates&gt;&lt;date&gt;6 April 2020&lt;/date&gt;&lt;/pub-dates&gt;&lt;/dates&gt;&lt;label&gt;20785&lt;/label&gt;&lt;urls&gt;&lt;pdf-urls&gt;&lt;url&gt;file://J:\E Library\Animal Catalogue\S\Stentiford et al 2020 EN20785.pdf&lt;/url&gt;&lt;/pdf-urls&gt;&lt;/urls&gt;&lt;custom1&gt;KG_prawns&lt;/custom1&gt;&lt;electronic-resource-num&gt;https://doi.org/10.1371/journal.ppat.1007668&lt;/electronic-resource-num&gt;&lt;/record&gt;&lt;/Cite&gt;&lt;/EndNote&gt;</w:instrText>
      </w:r>
      <w:r w:rsidR="00817943">
        <w:fldChar w:fldCharType="separate"/>
      </w:r>
      <w:r w:rsidR="00817943">
        <w:rPr>
          <w:noProof/>
        </w:rPr>
        <w:t>(</w:t>
      </w:r>
      <w:hyperlink w:anchor="_ENREF_747" w:tooltip="Stentiford, 2019 #21127" w:history="1">
        <w:r w:rsidR="005B41FA">
          <w:rPr>
            <w:noProof/>
          </w:rPr>
          <w:t>Stentiford, Bass &amp; Williams 2019</w:t>
        </w:r>
      </w:hyperlink>
      <w:r w:rsidR="00817943">
        <w:rPr>
          <w:noProof/>
        </w:rPr>
        <w:t>)</w:t>
      </w:r>
      <w:r w:rsidR="00817943">
        <w:fldChar w:fldCharType="end"/>
      </w:r>
      <w:r w:rsidR="00F26A99" w:rsidRPr="00200122">
        <w:t xml:space="preserve">. </w:t>
      </w:r>
      <w:r w:rsidR="008766A0" w:rsidRPr="00200122">
        <w:t xml:space="preserve">When information about EGMs is considered in conjunction with </w:t>
      </w:r>
      <w:r w:rsidR="0082314C" w:rsidRPr="00200122">
        <w:t>Australia</w:t>
      </w:r>
      <w:r w:rsidR="008766A0" w:rsidRPr="00200122">
        <w:t>’s</w:t>
      </w:r>
      <w:r w:rsidR="0082314C" w:rsidRPr="00200122">
        <w:t xml:space="preserve"> strong passive surveillance system</w:t>
      </w:r>
      <w:r w:rsidR="008766A0" w:rsidRPr="00200122">
        <w:t xml:space="preserve"> which has no evidence of EHP presence in Australia, the parasite described by Hudson et al. in 2001 </w:t>
      </w:r>
      <w:r w:rsidR="00C6792A" w:rsidRPr="00200122">
        <w:t xml:space="preserve">is not considered </w:t>
      </w:r>
      <w:r w:rsidR="008766A0" w:rsidRPr="00200122">
        <w:t>to be EHP.</w:t>
      </w:r>
    </w:p>
    <w:p w14:paraId="63BE3ABD" w14:textId="77777777" w:rsidR="00F26A99" w:rsidRPr="00200122" w:rsidRDefault="00F26A99" w:rsidP="00F26A99">
      <w:pPr>
        <w:pStyle w:val="Heading5"/>
      </w:pPr>
      <w:r w:rsidRPr="00200122">
        <w:t>Prevalence</w:t>
      </w:r>
    </w:p>
    <w:p w14:paraId="1972061F" w14:textId="6A8180AF" w:rsidR="00FC30E1" w:rsidRPr="00200122" w:rsidRDefault="00F26A99" w:rsidP="00F26A99">
      <w:r w:rsidRPr="00200122">
        <w:t xml:space="preserve">There have been several reports published on the prevalence of EHP in farmed prawn populations in Asia. In India, studies conducted on </w:t>
      </w:r>
      <w:r w:rsidRPr="00200122">
        <w:rPr>
          <w:rStyle w:val="Emphasis"/>
        </w:rPr>
        <w:t>P. monodon</w:t>
      </w:r>
      <w:r w:rsidRPr="00200122">
        <w:t xml:space="preserve"> and </w:t>
      </w:r>
      <w:r w:rsidRPr="00200122">
        <w:rPr>
          <w:rStyle w:val="Emphasis"/>
        </w:rPr>
        <w:t>P. vannamei</w:t>
      </w:r>
      <w:r w:rsidRPr="00200122">
        <w:t xml:space="preserve"> </w:t>
      </w:r>
      <w:r w:rsidR="00DB1D5C" w:rsidRPr="00200122">
        <w:t xml:space="preserve">samples collected from multiple farms and districts detected </w:t>
      </w:r>
      <w:r w:rsidRPr="00200122">
        <w:t>EHP</w:t>
      </w:r>
      <w:r w:rsidR="00DB1D5C" w:rsidRPr="00200122">
        <w:t xml:space="preserve"> at a prevalence of </w:t>
      </w:r>
      <w:r w:rsidR="005E06D8" w:rsidRPr="00200122">
        <w:t>20</w:t>
      </w:r>
      <w:r w:rsidR="00DB1D5C" w:rsidRPr="00200122">
        <w:t xml:space="preserve">–63% </w:t>
      </w:r>
      <w:r w:rsidR="00817943">
        <w:fldChar w:fldCharType="begin">
          <w:fldData xml:space="preserve">PEVuZE5vdGU+PENpdGU+PEF1dGhvcj5HaXJpZGhhcmFuPC9BdXRob3I+PFllYXI+MjAxNzwvWWVh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</w:fldData>
        </w:fldChar>
      </w:r>
      <w:r w:rsidR="00817943">
        <w:instrText xml:space="preserve"> ADDIN EN.CITE </w:instrText>
      </w:r>
      <w:r w:rsidR="00817943">
        <w:fldChar w:fldCharType="begin">
          <w:fldData xml:space="preserve">PEVuZE5vdGU+PENpdGU+PEF1dGhvcj5HaXJpZGhhcmFuPC9BdXRob3I+PFllYXI+MjAxNzwvWWVh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272" w:tooltip="Giridharan, 2017 #19642" w:history="1">
        <w:r w:rsidR="005B41FA">
          <w:rPr>
            <w:noProof/>
          </w:rPr>
          <w:t>Giridharan &amp; Uma 2017</w:t>
        </w:r>
      </w:hyperlink>
      <w:r w:rsidR="00817943">
        <w:rPr>
          <w:noProof/>
        </w:rPr>
        <w:t xml:space="preserve">; </w:t>
      </w:r>
      <w:hyperlink w:anchor="_ENREF_652" w:tooltip="Rajendran, 2016 #19434" w:history="1">
        <w:r w:rsidR="005B41FA">
          <w:rPr>
            <w:noProof/>
          </w:rPr>
          <w:t>Rajendran et al. 2016</w:t>
        </w:r>
      </w:hyperlink>
      <w:r w:rsidR="00817943">
        <w:rPr>
          <w:noProof/>
        </w:rPr>
        <w:t xml:space="preserve">; </w:t>
      </w:r>
      <w:hyperlink w:anchor="_ENREF_779" w:tooltip="Thamizhvanan, 2019 #19993" w:history="1">
        <w:r w:rsidR="005B41FA">
          <w:rPr>
            <w:noProof/>
          </w:rPr>
          <w:t>Thamizhvanan et al. 2019</w:t>
        </w:r>
      </w:hyperlink>
      <w:r w:rsidR="00817943">
        <w:rPr>
          <w:noProof/>
        </w:rPr>
        <w:t>)</w:t>
      </w:r>
      <w:r w:rsidR="00817943">
        <w:fldChar w:fldCharType="end"/>
      </w:r>
      <w:r w:rsidR="005E06D8" w:rsidRPr="00200122">
        <w:t xml:space="preserve">. </w:t>
      </w:r>
      <w:r w:rsidR="00DB1D5C" w:rsidRPr="00200122">
        <w:t xml:space="preserve">Additional studies detected EHP in 66% (155/235) and 85% (188/219) of prawn ponds tested across multiple districts in India </w:t>
      </w:r>
      <w:r w:rsidR="00817943">
        <w:fldChar w:fldCharType="begin">
          <w:fldData xml:space="preserve">PEVuZE5vdGU+PENpdGU+PEF1dGhvcj5CZWhlcmE8L0F1dGhvcj48WWVhcj4yMDE5PC9ZZWFyPjxS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</w:fldData>
        </w:fldChar>
      </w:r>
      <w:r w:rsidR="008F5D44">
        <w:instrText xml:space="preserve"> ADDIN EN.CITE </w:instrText>
      </w:r>
      <w:r w:rsidR="008F5D44">
        <w:fldChar w:fldCharType="begin">
          <w:fldData xml:space="preserve">PEVuZE5vdGU+PENpdGU+PEF1dGhvcj5CZWhlcmE8L0F1dGhvcj48WWVhcj4yMDE5PC9ZZWFyPjxS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</w:fldData>
        </w:fldChar>
      </w:r>
      <w:r w:rsidR="008F5D44">
        <w:instrText xml:space="preserve"> ADDIN EN.CITE.DATA </w:instrText>
      </w:r>
      <w:r w:rsidR="008F5D44">
        <w:fldChar w:fldCharType="end"/>
      </w:r>
      <w:r w:rsidR="00817943">
        <w:fldChar w:fldCharType="separate"/>
      </w:r>
      <w:r w:rsidR="00817943">
        <w:rPr>
          <w:noProof/>
        </w:rPr>
        <w:t>(</w:t>
      </w:r>
      <w:hyperlink w:anchor="_ENREF_58" w:tooltip="Behera, 2019 #19965" w:history="1">
        <w:r w:rsidR="005B41FA">
          <w:rPr>
            <w:noProof/>
          </w:rPr>
          <w:t>Behera et al. 2019</w:t>
        </w:r>
      </w:hyperlink>
      <w:r w:rsidR="00817943">
        <w:rPr>
          <w:noProof/>
        </w:rPr>
        <w:t xml:space="preserve">; </w:t>
      </w:r>
      <w:hyperlink w:anchor="_ENREF_62" w:tooltip="Biju, 2016 #19208" w:history="1">
        <w:r w:rsidR="005B41FA">
          <w:rPr>
            <w:noProof/>
          </w:rPr>
          <w:t>Biju et al. 2016</w:t>
        </w:r>
      </w:hyperlink>
      <w:r w:rsidR="00817943">
        <w:rPr>
          <w:noProof/>
        </w:rPr>
        <w:t>)</w:t>
      </w:r>
      <w:r w:rsidR="00817943">
        <w:fldChar w:fldCharType="end"/>
      </w:r>
      <w:r w:rsidR="00DB1D5C" w:rsidRPr="00200122">
        <w:t>. The p</w:t>
      </w:r>
      <w:r w:rsidRPr="00200122">
        <w:t xml:space="preserve">revalence of EHP in </w:t>
      </w:r>
      <w:r w:rsidRPr="00200122">
        <w:rPr>
          <w:rStyle w:val="Emphasis"/>
        </w:rPr>
        <w:t>P. vannamei</w:t>
      </w:r>
      <w:r w:rsidRPr="00200122">
        <w:t xml:space="preserve"> </w:t>
      </w:r>
      <w:r w:rsidR="00DB1D5C" w:rsidRPr="00200122">
        <w:t>collected from 40</w:t>
      </w:r>
      <w:r w:rsidR="00EE26FC" w:rsidRPr="00200122">
        <w:t> </w:t>
      </w:r>
      <w:r w:rsidRPr="00200122">
        <w:t xml:space="preserve">ponds in China was </w:t>
      </w:r>
      <w:r w:rsidR="00DB1D5C" w:rsidRPr="00200122">
        <w:t>68</w:t>
      </w:r>
      <w:r w:rsidRPr="00200122">
        <w:t>% (</w:t>
      </w:r>
      <w:r w:rsidR="00DB1D5C" w:rsidRPr="00200122">
        <w:t>494/726</w:t>
      </w:r>
      <w:r w:rsidRPr="00200122">
        <w:t xml:space="preserve">) </w:t>
      </w:r>
      <w:r w:rsidR="00817943">
        <w:fldChar w:fldCharType="begin"/>
      </w:r>
      <w:r w:rsidR="00817943">
        <w:instrText xml:space="preserve"> ADDIN EN.CITE &lt;EndNote&gt;&lt;Cite&gt;&lt;Author&gt;Shen&lt;/Author&gt;&lt;Year&gt;2019&lt;/Year&gt;&lt;RecNum&gt;19991&lt;/RecNum&gt;&lt;IDText&gt;21265&lt;/IDText&gt;&lt;DisplayText&gt;(Shen et al. 2019)&lt;/DisplayText&gt;&lt;record&gt;&lt;rec-number&gt;19991&lt;/rec-number&gt;&lt;foreign-keys&gt;&lt;key app="EN" db-id="xfaeaf0wbesxw9epfpx5at0dvzz5rfz52dzs" timestamp="1572218686" guid="e20cdb40-901b-4194-8370-64e1c1b3a75c"&gt;19991&lt;/key&gt;&lt;/foreign-keys&gt;&lt;ref-type name="Journal Articles"&gt;17&lt;/ref-type&gt;&lt;contributors&gt;&lt;authors&gt;&lt;author&gt;Shen, H.&lt;/author&gt;&lt;author&gt;Qiao, Y.&lt;/author&gt;&lt;author&gt;Wan, X.&lt;/author&gt;&lt;author&gt;Jiang, G.&lt;/author&gt;&lt;author&gt;Fan, X.&lt;/author&gt;&lt;author&gt;Li, H.&lt;/author&gt;&lt;author&gt;Shi, W.&lt;/author&gt;&lt;author&gt;Wang, L.&lt;/author&gt;&lt;author&gt;Zhen, X.&lt;/author&gt;&lt;/authors&gt;&lt;/contributors&gt;&lt;titles&gt;&lt;title&gt;&lt;style face="normal" font="default" size="100%"&gt;Prevalence of shrimp microsporidian parasite &lt;/style&gt;&lt;style face="italic" font="default" size="100%"&gt;Enterocytozoon hepatopenaei &lt;/style&gt;&lt;style face="normal" font="default" size="100%"&gt;in Jiangsu Province, China&lt;/style&gt;&lt;/title&gt;&lt;secondary-title&gt;Aquaculture International&lt;/secondary-title&gt;&lt;/titles&gt;&lt;periodical&gt;&lt;full-title&gt;Aquaculture International&lt;/full-title&gt;&lt;/periodical&gt;&lt;pages&gt;675-683&lt;/pages&gt;&lt;volume&gt;27&lt;/volume&gt;&lt;number&gt;3&lt;/number&gt;&lt;dates&gt;&lt;year&gt;2019&lt;/year&gt;&lt;pub-dates&gt;&lt;date&gt;13 June 2019&lt;/date&gt;&lt;/pub-dates&gt;&lt;/dates&gt;&lt;orig-pub&gt;\\ACT001CL04FS07\BIOSECURITYDATA$\E Library\Animal Catalogue\S\Shen et al 2019 EN21265.pdf&lt;/orig-pub&gt;&lt;label&gt;21265&lt;/label&gt;&lt;urls&gt;&lt;/urls&gt;&lt;custom1&gt;gm prawns&lt;/custom1&gt;&lt;electronic-resource-num&gt;https://doi.org/10.1007/s10499-019-00358-6&lt;/electronic-resource-num&gt;&lt;/record&gt;&lt;/Cite&gt;&lt;/EndNote&gt;</w:instrText>
      </w:r>
      <w:r w:rsidR="00817943">
        <w:fldChar w:fldCharType="separate"/>
      </w:r>
      <w:r w:rsidR="00817943">
        <w:rPr>
          <w:noProof/>
        </w:rPr>
        <w:t>(</w:t>
      </w:r>
      <w:hyperlink w:anchor="_ENREF_702" w:tooltip="Shen, 2019 #19991" w:history="1">
        <w:r w:rsidR="005B41FA">
          <w:rPr>
            <w:noProof/>
          </w:rPr>
          <w:t>Shen et al. 2019</w:t>
        </w:r>
      </w:hyperlink>
      <w:r w:rsidR="00817943">
        <w:rPr>
          <w:noProof/>
        </w:rPr>
        <w:t>)</w:t>
      </w:r>
      <w:r w:rsidR="00817943">
        <w:fldChar w:fldCharType="end"/>
      </w:r>
      <w:r w:rsidRPr="00200122">
        <w:t xml:space="preserve">. In the same ponds, EHP was </w:t>
      </w:r>
      <w:r w:rsidR="004C02C3" w:rsidRPr="00200122">
        <w:t xml:space="preserve">detected </w:t>
      </w:r>
      <w:r w:rsidRPr="00200122">
        <w:t xml:space="preserve">in </w:t>
      </w:r>
      <w:r w:rsidR="00C474A5" w:rsidRPr="00200122">
        <w:t xml:space="preserve">grossly </w:t>
      </w:r>
      <w:r w:rsidRPr="00200122">
        <w:t xml:space="preserve">normal prawns at a prevalence of 11% (17/160) in greenhouse ponds compared to 72% (165/228) in earthen ponds, suggesting that greenhouse ponds </w:t>
      </w:r>
      <w:r w:rsidR="00DB1D5C" w:rsidRPr="00200122">
        <w:t>may be associated with a lower risk of EHP infection</w:t>
      </w:r>
      <w:r w:rsidRPr="00200122">
        <w:t xml:space="preserve"> </w:t>
      </w:r>
      <w:r w:rsidR="00817943">
        <w:fldChar w:fldCharType="begin"/>
      </w:r>
      <w:r w:rsidR="00817943">
        <w:instrText xml:space="preserve"> ADDIN EN.CITE &lt;EndNote&gt;&lt;Cite&gt;&lt;Author&gt;Shen&lt;/Author&gt;&lt;Year&gt;2019&lt;/Year&gt;&lt;RecNum&gt;19991&lt;/RecNum&gt;&lt;IDText&gt;21265&lt;/IDText&gt;&lt;DisplayText&gt;(Shen et al. 2019)&lt;/DisplayText&gt;&lt;record&gt;&lt;rec-number&gt;19991&lt;/rec-number&gt;&lt;foreign-keys&gt;&lt;key app="EN" db-id="xfaeaf0wbesxw9epfpx5at0dvzz5rfz52dzs" timestamp="1572218686" guid="e20cdb40-901b-4194-8370-64e1c1b3a75c"&gt;19991&lt;/key&gt;&lt;/foreign-keys&gt;&lt;ref-type name="Journal Articles"&gt;17&lt;/ref-type&gt;&lt;contributors&gt;&lt;authors&gt;&lt;author&gt;Shen, H.&lt;/author&gt;&lt;author&gt;Qiao, Y.&lt;/author&gt;&lt;author&gt;Wan, X.&lt;/author&gt;&lt;author&gt;Jiang, G.&lt;/author&gt;&lt;author&gt;Fan, X.&lt;/author&gt;&lt;author&gt;Li, H.&lt;/author&gt;&lt;author&gt;Shi, W.&lt;/author&gt;&lt;author&gt;Wang, L.&lt;/author&gt;&lt;author&gt;Zhen, X.&lt;/author&gt;&lt;/authors&gt;&lt;/contributors&gt;&lt;titles&gt;&lt;title&gt;&lt;style face="normal" font="default" size="100%"&gt;Prevalence of shrimp microsporidian parasite &lt;/style&gt;&lt;style face="italic" font="default" size="100%"&gt;Enterocytozoon hepatopenaei &lt;/style&gt;&lt;style face="normal" font="default" size="100%"&gt;in Jiangsu Province, China&lt;/style&gt;&lt;/title&gt;&lt;secondary-title&gt;Aquaculture International&lt;/secondary-title&gt;&lt;/titles&gt;&lt;periodical&gt;&lt;full-title&gt;Aquaculture International&lt;/full-title&gt;&lt;/periodical&gt;&lt;pages&gt;675-683&lt;/pages&gt;&lt;volume&gt;27&lt;/volume&gt;&lt;number&gt;3&lt;/number&gt;&lt;dates&gt;&lt;year&gt;2019&lt;/year&gt;&lt;pub-dates&gt;&lt;date&gt;13 June 2019&lt;/date&gt;&lt;/pub-dates&gt;&lt;/dates&gt;&lt;orig-pub&gt;\\ACT001CL04FS07\BIOSECURITYDATA$\E Library\Animal Catalogue\S\Shen et al 2019 EN21265.pdf&lt;/orig-pub&gt;&lt;label&gt;21265&lt;/label&gt;&lt;urls&gt;&lt;/urls&gt;&lt;custom1&gt;gm prawns&lt;/custom1&gt;&lt;electronic-resource-num&gt;https://doi.org/10.1007/s10499-019-00358-6&lt;/electronic-resource-num&gt;&lt;/record&gt;&lt;/Cite&gt;&lt;/EndNote&gt;</w:instrText>
      </w:r>
      <w:r w:rsidR="00817943">
        <w:fldChar w:fldCharType="separate"/>
      </w:r>
      <w:r w:rsidR="00817943">
        <w:rPr>
          <w:noProof/>
        </w:rPr>
        <w:t>(</w:t>
      </w:r>
      <w:hyperlink w:anchor="_ENREF_702" w:tooltip="Shen, 2019 #19991" w:history="1">
        <w:r w:rsidR="005B41FA">
          <w:rPr>
            <w:noProof/>
          </w:rPr>
          <w:t>Shen et al. 2019</w:t>
        </w:r>
      </w:hyperlink>
      <w:r w:rsidR="00817943">
        <w:rPr>
          <w:noProof/>
        </w:rPr>
        <w:t>)</w:t>
      </w:r>
      <w:r w:rsidR="00817943">
        <w:fldChar w:fldCharType="end"/>
      </w:r>
      <w:r w:rsidRPr="00200122">
        <w:t>. A survey of 196</w:t>
      </w:r>
      <w:r w:rsidR="00EE26FC" w:rsidRPr="00200122">
        <w:t> </w:t>
      </w:r>
      <w:r w:rsidRPr="00200122">
        <w:t xml:space="preserve">prawn ponds </w:t>
      </w:r>
      <w:r w:rsidR="00DB1D5C" w:rsidRPr="00200122">
        <w:t>across 133</w:t>
      </w:r>
      <w:r w:rsidR="00EE26FC" w:rsidRPr="00200122">
        <w:t> </w:t>
      </w:r>
      <w:r w:rsidR="00DB1D5C" w:rsidRPr="00200122">
        <w:t>farms and 7</w:t>
      </w:r>
      <w:r w:rsidR="00EE26FC" w:rsidRPr="00200122">
        <w:t> </w:t>
      </w:r>
      <w:r w:rsidR="00DB1D5C" w:rsidRPr="00200122">
        <w:t xml:space="preserve">provinces </w:t>
      </w:r>
      <w:r w:rsidRPr="00200122">
        <w:t xml:space="preserve">in Thailand </w:t>
      </w:r>
      <w:r w:rsidR="00DB1D5C" w:rsidRPr="00200122">
        <w:t>detected</w:t>
      </w:r>
      <w:r w:rsidRPr="00200122">
        <w:t xml:space="preserve"> EHP in 61% (119/196)</w:t>
      </w:r>
      <w:r w:rsidR="004C02C3" w:rsidRPr="00200122">
        <w:t xml:space="preserve"> </w:t>
      </w:r>
      <w:r w:rsidR="00817943">
        <w:fldChar w:fldCharType="begin"/>
      </w:r>
      <w:r w:rsidR="00817943">
        <w:instrText xml:space="preserve"> ADDIN EN.CITE &lt;EndNote&gt;&lt;Cite&gt;&lt;Author&gt;Sanguanrut&lt;/Author&gt;&lt;Year&gt;2018&lt;/Year&gt;&lt;RecNum&gt;19877&lt;/RecNum&gt;&lt;IDText&gt;19620&lt;/IDText&gt;&lt;DisplayText&gt;(Sanguanrut et al. 2018)&lt;/DisplayText&gt;&lt;record&gt;&lt;rec-number&gt;19877&lt;/rec-number&gt;&lt;foreign-keys&gt;&lt;key app="EN" db-id="xfaeaf0wbesxw9epfpx5at0dvzz5rfz52dzs" timestamp="1572218673" guid="605e8c25-aabe-4d51-a140-2743d295a24d"&gt;19877&lt;/key&gt;&lt;/foreign-keys&gt;&lt;ref-type name="Journal Articles"&gt;17&lt;/ref-type&gt;&lt;contributors&gt;&lt;authors&gt;&lt;author&gt;Sanguanrut, P.&lt;/author&gt;&lt;author&gt;Munkongwongsiri, N.&lt;/author&gt;&lt;author&gt;Kongkumnerd, J.&lt;/author&gt;&lt;author&gt;Thawonsuwan, J.&lt;/author&gt;&lt;author&gt;Thitamadee, S.&lt;/author&gt;&lt;author&gt;Boonyawiwat, V.&lt;/author&gt;&lt;author&gt;Tanasomwang, V.&lt;/author&gt;&lt;author&gt;Flegel, T.W.&lt;/author&gt;&lt;author&gt;Sritunyalucksana, K.&lt;/author&gt;&lt;/authors&gt;&lt;/contributors&gt;&lt;titles&gt;&lt;title&gt;A cohort study of 196 Thai shrimp ponds reveals a complex etiology for early mortality syndrome (EMS)&lt;/title&gt;&lt;secondary-title&gt;Aquaculture&lt;/secondary-title&gt;&lt;/titles&gt;&lt;periodical&gt;&lt;full-title&gt;Aquaculture&lt;/full-title&gt;&lt;/periodical&gt;&lt;pages&gt;26-36&lt;/pages&gt;&lt;volume&gt;493&lt;/volume&gt;&lt;dates&gt;&lt;year&gt;2018&lt;/year&gt;&lt;pub-dates&gt;&lt;date&gt;25 June 2018&lt;/date&gt;&lt;/pub-dates&gt;&lt;/dates&gt;&lt;orig-pub&gt;\\ACT001CL04FS07\BIOSECURITYDATA$\E Library\Animal Catalogue\S\Sanguanrut et al 2018 EN19620.pdf&lt;/orig-pub&gt;&lt;label&gt;19620&lt;/label&gt;&lt;urls&gt;&lt;/urls&gt;&lt;custom1&gt;KG prawns&lt;/custom1&gt;&lt;electronic-resource-num&gt;doi: 10.1016/j.aquaculture.2018.04.033&lt;/electronic-resource-num&gt;&lt;/record&gt;&lt;/Cite&gt;&lt;/EndNote&gt;</w:instrText>
      </w:r>
      <w:r w:rsidR="00817943">
        <w:fldChar w:fldCharType="separate"/>
      </w:r>
      <w:r w:rsidR="00817943">
        <w:rPr>
          <w:noProof/>
        </w:rPr>
        <w:t>(</w:t>
      </w:r>
      <w:hyperlink w:anchor="_ENREF_687" w:tooltip="Sanguanrut, 2018 #19877" w:history="1">
        <w:r w:rsidR="005B41FA">
          <w:rPr>
            <w:noProof/>
          </w:rPr>
          <w:t>Sanguanrut et al. 2018</w:t>
        </w:r>
      </w:hyperlink>
      <w:r w:rsidR="00817943">
        <w:rPr>
          <w:noProof/>
        </w:rPr>
        <w:t>)</w:t>
      </w:r>
      <w:r w:rsidR="00817943">
        <w:fldChar w:fldCharType="end"/>
      </w:r>
      <w:r w:rsidRPr="00200122">
        <w:t>.</w:t>
      </w:r>
    </w:p>
    <w:p w14:paraId="13E05BF3" w14:textId="243EE955" w:rsidR="00F26A99" w:rsidRPr="00200122" w:rsidRDefault="00F26A99" w:rsidP="00F26A99">
      <w:r w:rsidRPr="00200122">
        <w:t>Active surveillance of prawn farms in Thailand in 2019 detected EHP in 26% of prawn samples</w:t>
      </w:r>
      <w:r w:rsidR="004C02C3" w:rsidRPr="00200122">
        <w:t xml:space="preserve"> (sample numbers were not reported)</w:t>
      </w:r>
      <w:r w:rsidRPr="00200122">
        <w:t xml:space="preserve"> </w:t>
      </w:r>
      <w:r w:rsidR="00817943">
        <w:fldChar w:fldCharType="begin"/>
      </w:r>
      <w:r w:rsidR="00E865F1">
        <w:instrText xml:space="preserve"> ADDIN EN.CITE &lt;EndNote&gt;&lt;Cite&gt;&lt;Author&gt;Gibson&lt;/Author&gt;&lt;Year&gt;2019&lt;/Year&gt;&lt;RecNum&gt;21022&lt;/RecNum&gt;&lt;IDText&gt;20722&lt;/IDText&gt;&lt;DisplayText&gt;(Gibson 2019)&lt;/DisplayText&gt;&lt;record&gt;&lt;rec-number&gt;21022&lt;/rec-number&gt;&lt;foreign-keys&gt;&lt;key app="EN" db-id="xfaeaf0wbesxw9epfpx5at0dvzz5rfz52dzs" timestamp="1578443407" guid="abe5e29b-9e4a-481a-9cc2-051ec40d56ab"&gt;21022&lt;/key&gt;&lt;/foreign-keys&gt;&lt;ref-type name="Web Page/Online Document"&gt;12&lt;/ref-type&gt;&lt;contributors&gt;&lt;authors&gt;&lt;author&gt;Gibson, D.&lt;/author&gt;&lt;/authors&gt;&lt;/contributors&gt;&lt;titles&gt;&lt;title&gt;EHP detected in 26% of all Thai shrimp this year, DOF finds&lt;/title&gt;&lt;/titles&gt;&lt;keywords&gt;&lt;keyword&gt;EHP&lt;/keyword&gt;&lt;keyword&gt;Thailand&lt;/keyword&gt;&lt;/keywords&gt;&lt;dates&gt;&lt;year&gt;2019&lt;/year&gt;&lt;pub-dates&gt;&lt;date&gt;12 November 2019&lt;/date&gt;&lt;/pub-dates&gt;&lt;/dates&gt;&lt;pub-location&gt;Undercurrent News&lt;/pub-location&gt;&lt;orig-pub&gt;\\ACT001CL04FS07\BIOSECURITYDATA$\E Library\Animal Catalogue\G\Gibson 2019 EN 20722.pdf&lt;/orig-pub&gt;&lt;label&gt;20722&lt;/label&gt;&lt;urls&gt;&lt;/urls&gt;&lt;custom1&gt;Prawn_YGC&lt;/custom1&gt;&lt;electronic-resource-num&gt;https://www.undercurrentnews.com/2019/11/12/infofish-shrimp-2019/#15631&lt;/electronic-resource-num&gt;&lt;/record&gt;&lt;/Cite&gt;&lt;/EndNote&gt;</w:instrText>
      </w:r>
      <w:r w:rsidR="00817943">
        <w:fldChar w:fldCharType="separate"/>
      </w:r>
      <w:r w:rsidR="00817943">
        <w:rPr>
          <w:noProof/>
        </w:rPr>
        <w:t>(</w:t>
      </w:r>
      <w:hyperlink w:anchor="_ENREF_270" w:tooltip="Gibson, 2019 #21022" w:history="1">
        <w:r w:rsidR="005B41FA">
          <w:rPr>
            <w:noProof/>
          </w:rPr>
          <w:t>Gibson 2019</w:t>
        </w:r>
      </w:hyperlink>
      <w:r w:rsidR="00817943">
        <w:rPr>
          <w:noProof/>
        </w:rPr>
        <w:t>)</w:t>
      </w:r>
      <w:r w:rsidR="00817943">
        <w:fldChar w:fldCharType="end"/>
      </w:r>
      <w:r w:rsidRPr="00200122">
        <w:t>. A study</w:t>
      </w:r>
      <w:r w:rsidR="004C02C3" w:rsidRPr="00200122">
        <w:t xml:space="preserve"> comparing</w:t>
      </w:r>
      <w:r w:rsidRPr="00200122">
        <w:t xml:space="preserve"> EHP infectivity </w:t>
      </w:r>
      <w:r w:rsidR="004C02C3" w:rsidRPr="00200122">
        <w:t>in</w:t>
      </w:r>
      <w:r w:rsidRPr="00200122">
        <w:t xml:space="preserve"> </w:t>
      </w:r>
      <w:r w:rsidRPr="00200122">
        <w:rPr>
          <w:rStyle w:val="Emphasis"/>
        </w:rPr>
        <w:t>P. vannamei</w:t>
      </w:r>
      <w:r w:rsidRPr="00200122">
        <w:t xml:space="preserve"> and </w:t>
      </w:r>
      <w:r w:rsidRPr="00200122">
        <w:rPr>
          <w:rStyle w:val="Emphasis"/>
        </w:rPr>
        <w:t>P. monodon</w:t>
      </w:r>
      <w:r w:rsidRPr="00200122">
        <w:t xml:space="preserve"> found that out of 235</w:t>
      </w:r>
      <w:r w:rsidR="00EE26FC" w:rsidRPr="00200122">
        <w:t> </w:t>
      </w:r>
      <w:r w:rsidRPr="00200122">
        <w:t xml:space="preserve">ponds tested in India, 49% (19/39) of </w:t>
      </w:r>
      <w:r w:rsidRPr="00200122">
        <w:rPr>
          <w:rStyle w:val="Emphasis"/>
        </w:rPr>
        <w:t>P. monodon</w:t>
      </w:r>
      <w:r w:rsidRPr="00200122">
        <w:t xml:space="preserve"> ponds were EHP-positive compared to 69% (136/196) of </w:t>
      </w:r>
      <w:r w:rsidRPr="00200122">
        <w:rPr>
          <w:rStyle w:val="Emphasis"/>
        </w:rPr>
        <w:t>P. vannamei</w:t>
      </w:r>
      <w:r w:rsidRPr="00200122">
        <w:t xml:space="preserve"> ponds </w:t>
      </w:r>
      <w:r w:rsidR="00817943">
        <w:fldChar w:fldCharType="begin">
          <w:fldData xml:space="preserve">PEVuZE5vdGU+PENpdGU+PEF1dGhvcj5CaWp1PC9BdXRob3I+PFllYXI+MjAxNjwvWWVhcj48UmVj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==
</w:fldData>
        </w:fldChar>
      </w:r>
      <w:r w:rsidR="00817943">
        <w:instrText xml:space="preserve"> ADDIN EN.CITE </w:instrText>
      </w:r>
      <w:r w:rsidR="00817943">
        <w:fldChar w:fldCharType="begin">
          <w:fldData xml:space="preserve">PEVuZE5vdGU+PENpdGU+PEF1dGhvcj5CaWp1PC9BdXRob3I+PFllYXI+MjAxNjwvWWVhcj48UmVj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==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2" w:tooltip="Biju, 2016 #19208" w:history="1">
        <w:r w:rsidR="005B41FA">
          <w:rPr>
            <w:noProof/>
          </w:rPr>
          <w:t>Biju et al. 2016</w:t>
        </w:r>
      </w:hyperlink>
      <w:r w:rsidR="00817943">
        <w:rPr>
          <w:noProof/>
        </w:rPr>
        <w:t>)</w:t>
      </w:r>
      <w:r w:rsidR="00817943">
        <w:fldChar w:fldCharType="end"/>
      </w:r>
      <w:r w:rsidRPr="00200122">
        <w:t xml:space="preserve">. Frozen prawns imported into the Republic of Korea from Vietnam and Indonesia had EHP in 29% (17/58) of the samples tested </w:t>
      </w:r>
      <w:r w:rsidR="00817943">
        <w:fldChar w:fldCharType="begin"/>
      </w:r>
      <w:r w:rsidR="00817943">
        <w:instrText xml:space="preserve"> ADDIN EN.CITE &lt;EndNote&gt;&lt;Cite&gt;&lt;Author&gt;Han&lt;/Author&gt;&lt;Year&gt;2019&lt;/Year&gt;&lt;RecNum&gt;21017&lt;/RecNum&gt;&lt;IDText&gt;20718&lt;/IDText&gt;&lt;DisplayText&gt;(Han et al. 2019b)&lt;/DisplayText&gt;&lt;record&gt;&lt;rec-number&gt;21017&lt;/rec-number&gt;&lt;foreign-keys&gt;&lt;key app="EN" db-id="xfaeaf0wbesxw9epfpx5at0dvzz5rfz52dzs" timestamp="1575945006" guid="d4931f41-cb43-400b-99f6-9d1d0e263b52"&gt;21017&lt;/key&gt;&lt;/foreign-keys&gt;&lt;ref-type name="Journal Articles"&gt;17&lt;/ref-type&gt;&lt;contributors&gt;&lt;authors&gt;&lt;author&gt;Han, J. E.&lt;/author&gt;&lt;author&gt;Lee, S. C.&lt;/author&gt;&lt;author&gt;Park, S.l C.&lt;/author&gt;&lt;author&gt;Jeon, H. J.&lt;/author&gt;&lt;author&gt;Kim, K. Y.&lt;/author&gt;&lt;author&gt;Lee, Y. S.&lt;/author&gt;&lt;author&gt;Park, S.&lt;/author&gt;&lt;author&gt;Han, S-H.&lt;/author&gt;&lt;author&gt;Kim, J.H.&lt;/author&gt;&lt;author&gt;Choi, S-K.&lt;/author&gt;&lt;/authors&gt;&lt;/contributors&gt;&lt;titles&gt;&lt;title&gt;&lt;style face="normal" font="default" size="100%"&gt;Molecular detection of &lt;/style&gt;&lt;style face="italic" font="default" size="100%"&gt;Enterocytozoon hepatopenaei&lt;/style&gt;&lt;style face="normal" font="default" size="100%"&gt; and &lt;/style&gt;&lt;style face="italic" font="default" size="100%"&gt;Vibrio parahaemolyticus&lt;/style&gt;&lt;style face="normal" font="default" size="100%"&gt;-associated acute hepatopancreatic necrosis disease in Southeast Asian &lt;/style&gt;&lt;style face="italic" font="default" size="100%"&gt;Penaeus vannamei &lt;/style&gt;&lt;style face="normal" font="default" size="100%"&gt;shrimp imported into Korea&lt;/style&gt;&lt;/title&gt;&lt;secondary-title&gt;Aquaculture&lt;/secondary-title&gt;&lt;/titles&gt;&lt;periodical&gt;&lt;full-title&gt;Aquaculture&lt;/full-title&gt;&lt;/periodical&gt;&lt;volume&gt;Journal Pre-proof&lt;/volume&gt;&lt;keywords&gt;&lt;keyword&gt;EHP&lt;/keyword&gt;&lt;keyword&gt;Imported shrimp&lt;/keyword&gt;&lt;keyword&gt;Quarantine&lt;/keyword&gt;&lt;keyword&gt;South Korea&lt;/keyword&gt;&lt;/keywords&gt;&lt;dates&gt;&lt;year&gt;2019&lt;/year&gt;&lt;pub-dates&gt;&lt;date&gt;5/12/2019&lt;/date&gt;&lt;/pub-dates&gt;&lt;/dates&gt;&lt;orig-pub&gt;&amp;quot;J:\E Library\Animal Catalogue\H\Han et al 2019 EN20718.pdf&amp;quot;&lt;/orig-pub&gt;&lt;isbn&gt;0044-8486&lt;/isbn&gt;&lt;label&gt;20718&lt;/label&gt;&lt;urls&gt;&lt;/urls&gt;&lt;custom1&gt;Prawn_YGC&lt;/custom1&gt;&lt;electronic-resource-num&gt;https://doi.org/10.1016/j.aquaculture.2019.734812&lt;/electronic-resource-num&gt;&lt;/record&gt;&lt;/Cite&gt;&lt;/EndNote&gt;</w:instrText>
      </w:r>
      <w:r w:rsidR="00817943">
        <w:fldChar w:fldCharType="separate"/>
      </w:r>
      <w:r w:rsidR="00817943">
        <w:rPr>
          <w:noProof/>
        </w:rPr>
        <w:t>(</w:t>
      </w:r>
      <w:hyperlink w:anchor="_ENREF_298" w:tooltip="Han, 2019 #21017" w:history="1">
        <w:r w:rsidR="005B41FA">
          <w:rPr>
            <w:noProof/>
          </w:rPr>
          <w:t>Han et al. 2019b</w:t>
        </w:r>
      </w:hyperlink>
      <w:r w:rsidR="00817943">
        <w:rPr>
          <w:noProof/>
        </w:rPr>
        <w:t>)</w:t>
      </w:r>
      <w:r w:rsidR="00817943">
        <w:fldChar w:fldCharType="end"/>
      </w:r>
      <w:r w:rsidRPr="00200122">
        <w:t>.</w:t>
      </w:r>
    </w:p>
    <w:p w14:paraId="21343359" w14:textId="51D2CE1C" w:rsidR="00F26A99" w:rsidRPr="00200122" w:rsidRDefault="00F26A99" w:rsidP="00F26A99">
      <w:r w:rsidRPr="00200122">
        <w:t>No reports o</w:t>
      </w:r>
      <w:r w:rsidR="00BF007F" w:rsidRPr="00200122">
        <w:t>f</w:t>
      </w:r>
      <w:r w:rsidRPr="00200122">
        <w:t xml:space="preserve"> the prevalence of EHP in wild prawns</w:t>
      </w:r>
      <w:r w:rsidR="00BF007F" w:rsidRPr="00200122">
        <w:t xml:space="preserve"> were found</w:t>
      </w:r>
      <w:r w:rsidR="0082314C" w:rsidRPr="00200122">
        <w:t xml:space="preserve"> but other EGM have been described from a range of non-penaeid crustacean and fish taxa </w:t>
      </w:r>
      <w:r w:rsidR="00817943">
        <w:fldChar w:fldCharType="begin"/>
      </w:r>
      <w:r w:rsidR="00817943">
        <w:instrText xml:space="preserve"> ADDIN EN.CITE &lt;EndNote&gt;&lt;Cite&gt;&lt;Author&gt;Stentiford&lt;/Author&gt;&lt;Year&gt;2019&lt;/Year&gt;&lt;RecNum&gt;21127&lt;/RecNum&gt;&lt;IDText&gt;20785&lt;/IDText&gt;&lt;DisplayText&gt;(Stentiford, Bass &amp;amp; Williams 2019)&lt;/DisplayText&gt;&lt;record&gt;&lt;rec-number&gt;21127&lt;/rec-number&gt;&lt;foreign-keys&gt;&lt;key app="EN" db-id="xfaeaf0wbesxw9epfpx5at0dvzz5rfz52dzs" timestamp="1586143782" guid="0f356b32-f7fb-4dc6-9f87-8b1ce76ef8ba"&gt;21127&lt;/key&gt;&lt;/foreign-keys&gt;&lt;ref-type name="Journal Articles"&gt;17&lt;/ref-type&gt;&lt;contributors&gt;&lt;authors&gt;&lt;author&gt;Stentiford, Grant D.&lt;/author&gt;&lt;author&gt;Bass, David&lt;/author&gt;&lt;author&gt;Williams, Bryony A. P.&lt;/author&gt;&lt;/authors&gt;&lt;/contributors&gt;&lt;titles&gt;&lt;title&gt;&lt;style face="normal" font="default" size="100%"&gt;Ultimate opportunists—the emergent&lt;/style&gt;&lt;style face="italic" font="default" size="100%"&gt; Enterocytozoon &lt;/style&gt;&lt;style face="normal" font="default" size="100%"&gt;group Microsporidia&lt;/style&gt;&lt;/title&gt;&lt;secondary-title&gt;PLOS Pathogens&lt;/secondary-title&gt;&lt;/titles&gt;&lt;periodical&gt;&lt;full-title&gt;PLoS Pathogens&lt;/full-title&gt;&lt;/periodical&gt;&lt;pages&gt;e1007668&lt;/pages&gt;&lt;volume&gt;15&lt;/volume&gt;&lt;number&gt;5&lt;/number&gt;&lt;dates&gt;&lt;year&gt;2019&lt;/year&gt;&lt;pub-dates&gt;&lt;date&gt;6 April 2020&lt;/date&gt;&lt;/pub-dates&gt;&lt;/dates&gt;&lt;label&gt;20785&lt;/label&gt;&lt;urls&gt;&lt;pdf-urls&gt;&lt;url&gt;file://J:\E Library\Animal Catalogue\S\Stentiford et al 2020 EN20785.pdf&lt;/url&gt;&lt;/pdf-urls&gt;&lt;/urls&gt;&lt;custom1&gt;KG_prawns&lt;/custom1&gt;&lt;electronic-resource-num&gt;https://doi.org/10.1371/journal.ppat.1007668&lt;/electronic-resource-num&gt;&lt;/record&gt;&lt;/Cite&gt;&lt;/EndNote&gt;</w:instrText>
      </w:r>
      <w:r w:rsidR="00817943">
        <w:fldChar w:fldCharType="separate"/>
      </w:r>
      <w:r w:rsidR="00817943">
        <w:rPr>
          <w:noProof/>
        </w:rPr>
        <w:t>(</w:t>
      </w:r>
      <w:hyperlink w:anchor="_ENREF_747" w:tooltip="Stentiford, 2019 #21127" w:history="1">
        <w:r w:rsidR="005B41FA">
          <w:rPr>
            <w:noProof/>
          </w:rPr>
          <w:t>Stentiford, Bass &amp; Williams 2019</w:t>
        </w:r>
      </w:hyperlink>
      <w:r w:rsidR="00817943">
        <w:rPr>
          <w:noProof/>
        </w:rPr>
        <w:t>)</w:t>
      </w:r>
      <w:r w:rsidR="00817943">
        <w:fldChar w:fldCharType="end"/>
      </w:r>
      <w:r w:rsidRPr="00200122">
        <w:t>.</w:t>
      </w:r>
    </w:p>
    <w:p w14:paraId="6AA2AE67" w14:textId="77777777" w:rsidR="00F26A99" w:rsidRPr="00200122" w:rsidRDefault="00F26A99" w:rsidP="00F26A99">
      <w:pPr>
        <w:pStyle w:val="Heading5"/>
      </w:pPr>
      <w:r w:rsidRPr="00200122">
        <w:t>Mortalities</w:t>
      </w:r>
    </w:p>
    <w:p w14:paraId="7E0993C9" w14:textId="4646D00C" w:rsidR="00F26A99" w:rsidRPr="00200122" w:rsidRDefault="00F26A99" w:rsidP="00F26A99">
      <w:r w:rsidRPr="00200122">
        <w:t xml:space="preserve">EHP does not usually cause mortality in infected prawns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 xml:space="preserve">. A low mortality rate of 1–2% daily has been seen in naturally infected prawns in Vietnam </w:t>
      </w:r>
      <w:r w:rsidR="00817943">
        <w:fldChar w:fldCharType="begin">
          <w:fldData xml:space="preserve">PEVuZE5vdGU+PENpdGU+PEF1dGhvcj5UYW5nPC9BdXRob3I+PFllYXI+MjAxNTwvWWVhcj48UmVj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</w:fldData>
        </w:fldChar>
      </w:r>
      <w:r w:rsidR="00194AD3">
        <w:instrText xml:space="preserve"> ADDIN EN.CITE </w:instrText>
      </w:r>
      <w:r w:rsidR="00194AD3">
        <w:fldChar w:fldCharType="begin">
          <w:fldData xml:space="preserve">PEVuZE5vdGU+PENpdGU+PEF1dGhvcj5UYW5nPC9BdXRob3I+PFllYXI+MjAxNTwvWWVhcj48UmVj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</w:fldData>
        </w:fldChar>
      </w:r>
      <w:r w:rsidR="00194AD3">
        <w:instrText xml:space="preserve"> ADDIN EN.CITE.DATA </w:instrText>
      </w:r>
      <w:r w:rsidR="00194AD3">
        <w:fldChar w:fldCharType="end"/>
      </w:r>
      <w:r w:rsidR="00817943">
        <w:fldChar w:fldCharType="separate"/>
      </w:r>
      <w:r w:rsidR="00817943">
        <w:rPr>
          <w:noProof/>
        </w:rPr>
        <w:t>(</w:t>
      </w:r>
      <w:hyperlink w:anchor="_ENREF_763" w:tooltip="Tang, 2015 #19233" w:history="1">
        <w:r w:rsidR="005B41FA">
          <w:rPr>
            <w:noProof/>
          </w:rPr>
          <w:t>Tang et al. 2015</w:t>
        </w:r>
      </w:hyperlink>
      <w:r w:rsidR="00817943">
        <w:rPr>
          <w:noProof/>
        </w:rPr>
        <w:t>)</w:t>
      </w:r>
      <w:r w:rsidR="00817943">
        <w:fldChar w:fldCharType="end"/>
      </w:r>
      <w:r w:rsidRPr="00200122">
        <w:t>.</w:t>
      </w:r>
    </w:p>
    <w:p w14:paraId="50777536" w14:textId="77777777" w:rsidR="00F26A99" w:rsidRPr="00200122" w:rsidRDefault="00F26A99" w:rsidP="00F26A99">
      <w:pPr>
        <w:pStyle w:val="Heading5"/>
      </w:pPr>
      <w:r w:rsidRPr="00200122">
        <w:t>Transmission</w:t>
      </w:r>
    </w:p>
    <w:p w14:paraId="11D887BD" w14:textId="04C9A2E1" w:rsidR="00F26A99" w:rsidRPr="00200122" w:rsidRDefault="00F26A99" w:rsidP="00F26A99">
      <w:r w:rsidRPr="00200122">
        <w:t xml:space="preserve">EHP has been experimentally shown to be transmitted by cannibalism </w:t>
      </w:r>
      <w:r w:rsidR="00817943">
        <w:fldChar w:fldCharType="begin">
          <w:fldData xml:space="preserve">PEVuZE5vdGU+PENpdGU+PEF1dGhvcj5UYW5ncHJhc2l0dGlwYXA8L0F1dGhvcj48WWVhcj4yMDEz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</w:fldData>
        </w:fldChar>
      </w:r>
      <w:r w:rsidR="00817943">
        <w:instrText xml:space="preserve"> ADDIN EN.CITE </w:instrText>
      </w:r>
      <w:r w:rsidR="00817943">
        <w:fldChar w:fldCharType="begin">
          <w:fldData xml:space="preserve">PEVuZE5vdGU+PENpdGU+PEF1dGhvcj5UYW5ncHJhc2l0dGlwYXA8L0F1dGhvcj48WWVhcj4yMDEz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2" w:tooltip="Biju, 2016 #19208" w:history="1">
        <w:r w:rsidR="005B41FA">
          <w:rPr>
            <w:noProof/>
          </w:rPr>
          <w:t>Biju et al. 2016</w:t>
        </w:r>
      </w:hyperlink>
      <w:r w:rsidR="00817943">
        <w:rPr>
          <w:noProof/>
        </w:rPr>
        <w:t xml:space="preserve">; </w:t>
      </w:r>
      <w:hyperlink w:anchor="_ENREF_691" w:tooltip="Santhoshkumar, 2017 #19677" w:history="1">
        <w:r w:rsidR="005B41FA">
          <w:rPr>
            <w:noProof/>
          </w:rPr>
          <w:t>Santhoshkumar et al. 2017</w:t>
        </w:r>
      </w:hyperlink>
      <w:r w:rsidR="00817943">
        <w:rPr>
          <w:noProof/>
        </w:rPr>
        <w:t xml:space="preserve">; </w:t>
      </w:r>
      <w:hyperlink w:anchor="_ENREF_766" w:tooltip="Tang, 2016 #19439" w:history="1">
        <w:r w:rsidR="005B41FA">
          <w:rPr>
            <w:noProof/>
          </w:rPr>
          <w:t>Tang et al. 2016</w:t>
        </w:r>
      </w:hyperlink>
      <w:r w:rsidR="00817943">
        <w:rPr>
          <w:noProof/>
        </w:rPr>
        <w:t xml:space="preserve">; </w:t>
      </w:r>
      <w:hyperlink w:anchor="_ENREF_777" w:tooltip="Tangprasittipap, 2013 #18595" w:history="1">
        <w:r w:rsidR="005B41FA">
          <w:rPr>
            <w:noProof/>
          </w:rPr>
          <w:t>Tangprasittipap et al. 2013</w:t>
        </w:r>
      </w:hyperlink>
      <w:r w:rsidR="00817943">
        <w:rPr>
          <w:noProof/>
        </w:rPr>
        <w:t>)</w:t>
      </w:r>
      <w:r w:rsidR="00817943">
        <w:fldChar w:fldCharType="end"/>
      </w:r>
      <w:r w:rsidRPr="00200122">
        <w:t xml:space="preserve"> and it is expected that horizontal transmission through ingestion of infected tissue occurs in natural infections. Cohabitation studies with infected and healthy prawns indicate that EHP can be transmitted via water, likely from spores released into the water from faeces </w:t>
      </w:r>
      <w:r w:rsidR="00817943">
        <w:fldChar w:fldCharType="begin">
          <w:fldData xml:space="preserve">PEVuZE5vdGU+PENpdGU+PEF1dGhvcj5UYW5nPC9BdXRob3I+PFllYXI+MjAxNTwvWWVhcj48UmVj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</w:fldData>
        </w:fldChar>
      </w:r>
      <w:r w:rsidR="00194AD3">
        <w:instrText xml:space="preserve"> ADDIN EN.CITE </w:instrText>
      </w:r>
      <w:r w:rsidR="00194AD3">
        <w:fldChar w:fldCharType="begin">
          <w:fldData xml:space="preserve">PEVuZE5vdGU+PENpdGU+PEF1dGhvcj5UYW5nPC9BdXRob3I+PFllYXI+MjAxNTwvWWVhcj48UmVj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</w:fldData>
        </w:fldChar>
      </w:r>
      <w:r w:rsidR="00194AD3">
        <w:instrText xml:space="preserve"> ADDIN EN.CITE.DATA </w:instrText>
      </w:r>
      <w:r w:rsidR="00194AD3">
        <w:fldChar w:fldCharType="end"/>
      </w:r>
      <w:r w:rsidR="00817943">
        <w:fldChar w:fldCharType="separate"/>
      </w:r>
      <w:r w:rsidR="00817943">
        <w:rPr>
          <w:noProof/>
        </w:rPr>
        <w:t>(</w:t>
      </w:r>
      <w:hyperlink w:anchor="_ENREF_682" w:tooltip="Salachan, 2017 #19686" w:history="1">
        <w:r w:rsidR="005B41FA">
          <w:rPr>
            <w:noProof/>
          </w:rPr>
          <w:t>Salachan et al. 2017</w:t>
        </w:r>
      </w:hyperlink>
      <w:r w:rsidR="00817943">
        <w:rPr>
          <w:noProof/>
        </w:rPr>
        <w:t xml:space="preserve">; </w:t>
      </w:r>
      <w:hyperlink w:anchor="_ENREF_763" w:tooltip="Tang, 2015 #19233" w:history="1">
        <w:r w:rsidR="005B41FA">
          <w:rPr>
            <w:noProof/>
          </w:rPr>
          <w:t>Tang et al. 2015</w:t>
        </w:r>
      </w:hyperlink>
      <w:r w:rsidR="00817943">
        <w:rPr>
          <w:noProof/>
        </w:rPr>
        <w:t xml:space="preserve">; </w:t>
      </w:r>
      <w:hyperlink w:anchor="_ENREF_766" w:tooltip="Tang, 2016 #19439" w:history="1">
        <w:r w:rsidR="005B41FA">
          <w:rPr>
            <w:noProof/>
          </w:rPr>
          <w:t>Tang et al. 2016</w:t>
        </w:r>
      </w:hyperlink>
      <w:r w:rsidR="00817943">
        <w:rPr>
          <w:noProof/>
        </w:rPr>
        <w:t>)</w:t>
      </w:r>
      <w:r w:rsidR="00817943">
        <w:fldChar w:fldCharType="end"/>
      </w:r>
      <w:r w:rsidRPr="00200122">
        <w:t>.</w:t>
      </w:r>
    </w:p>
    <w:p w14:paraId="3ADC1F73" w14:textId="2F19D466" w:rsidR="00F26A99" w:rsidRPr="00200122" w:rsidRDefault="004C02C3" w:rsidP="00F26A99">
      <w:bookmarkStart w:id="278" w:name="_Hlk39498654"/>
      <w:r w:rsidRPr="00200122">
        <w:t>T</w:t>
      </w:r>
      <w:r w:rsidR="00F26A99" w:rsidRPr="00200122">
        <w:t xml:space="preserve">ransmission of EHP </w:t>
      </w:r>
      <w:r w:rsidRPr="00200122">
        <w:t xml:space="preserve">from broodstock to progeny </w:t>
      </w:r>
      <w:r w:rsidR="00287154" w:rsidRPr="00200122">
        <w:t>may occur</w:t>
      </w:r>
      <w:r w:rsidR="00F26A99" w:rsidRPr="00200122">
        <w:t xml:space="preserve"> </w:t>
      </w:r>
      <w:r w:rsidR="00817943">
        <w:fldChar w:fldCharType="begin"/>
      </w:r>
      <w:r w:rsidR="00817943">
        <w:instrText xml:space="preserve"> ADDIN EN.CITE &lt;EndNote&gt;&lt;Cite&gt;&lt;Author&gt;Vu-Khac&lt;/Author&gt;&lt;Year&gt;2018&lt;/Year&gt;&lt;RecNum&gt;19863&lt;/RecNum&gt;&lt;IDText&gt;20549&lt;/IDText&gt;&lt;DisplayText&gt;(Vu-Khac et al. 2018)&lt;/DisplayText&gt;&lt;record&gt;&lt;rec-number&gt;19863&lt;/rec-number&gt;&lt;foreign-keys&gt;&lt;key app="EN" db-id="xfaeaf0wbesxw9epfpx5at0dvzz5rfz52dzs" timestamp="1572218671" guid="3b9364d7-7382-4171-802b-96e9e48eb255"&gt;19863&lt;/key&gt;&lt;/foreign-keys&gt;&lt;ref-type name="Journal Articles"&gt;17&lt;/ref-type&gt;&lt;contributors&gt;&lt;authors&gt;&lt;author&gt;Vu-Khac, H.&lt;/author&gt;&lt;author&gt;Thanh, T.N.T.&lt;/author&gt;&lt;author&gt;Thu, G.N.T.&lt;/author&gt;&lt;author&gt;Le, C.H.&lt;/author&gt;&lt;author&gt;Nguyen, V.D.&lt;/author&gt;&lt;/authors&gt;&lt;/contributors&gt;&lt;titles&gt;&lt;title&gt;&lt;style face="normal" font="default" size="100%"&gt;Vertical transmission and early diagnosis of the microsporidian &lt;/style&gt;&lt;style face="italic" font="default" size="100%"&gt;Enterocytozoon hepatonaei &lt;/style&gt;&lt;style face="normal" font="default" size="100%"&gt;in whiteleg shrimp &lt;/style&gt;&lt;style face="italic" font="default" size="100%"&gt;Penaeus vannamei&lt;/style&gt;&lt;/title&gt;&lt;secondary-title&gt;Journal of Pure and Applied Microbiology&lt;/secondary-title&gt;&lt;/titles&gt;&lt;periodical&gt;&lt;full-title&gt;Journal of Pure and Applied Microbiology&lt;/full-title&gt;&lt;/periodical&gt;&lt;volume&gt;12&lt;/volume&gt;&lt;number&gt;3&lt;/number&gt;&lt;keywords&gt;&lt;keyword&gt;aquaculture&lt;/keyword&gt;&lt;keyword&gt;diagnosis&lt;/keyword&gt;&lt;keyword&gt;Enterocytozoon hepatopenaei (EHP)&lt;/keyword&gt;&lt;keyword&gt;PCR (Polymerase Chain Reaction)&lt;/keyword&gt;&lt;keyword&gt;pathogenesis&lt;/keyword&gt;&lt;keyword&gt;shrimp&lt;/keyword&gt;&lt;/keywords&gt;&lt;dates&gt;&lt;year&gt;2018&lt;/year&gt;&lt;pub-dates&gt;&lt;date&gt;7 February 2019&lt;/date&gt;&lt;/pub-dates&gt;&lt;/dates&gt;&lt;orig-pub&gt;\\ACT001CL04FS07\BIOSECURITYDATA$\E Library\Animal Catalogue\V\Vu-Khac et al 2018 EN422.pdf&lt;/orig-pub&gt;&lt;label&gt;20549&lt;/label&gt;&lt;urls&gt;&lt;/urls&gt;&lt;custom1&gt;gm prawn&lt;/custom1&gt;&lt;custom7&gt;11&lt;/custom7&gt;&lt;electronic-resource-num&gt;http://dx.doi.org/10.22207/JPAM.12.3.11&lt;/electronic-resource-num&gt;&lt;/record&gt;&lt;/Cite&gt;&lt;/EndNote&gt;</w:instrText>
      </w:r>
      <w:r w:rsidR="00817943">
        <w:fldChar w:fldCharType="separate"/>
      </w:r>
      <w:r w:rsidR="00817943">
        <w:rPr>
          <w:noProof/>
        </w:rPr>
        <w:t>(</w:t>
      </w:r>
      <w:hyperlink w:anchor="_ENREF_827" w:tooltip="Vu-Khac, 2018 #19863" w:history="1">
        <w:r w:rsidR="005B41FA">
          <w:rPr>
            <w:noProof/>
          </w:rPr>
          <w:t>Vu-Khac et al. 2018</w:t>
        </w:r>
      </w:hyperlink>
      <w:r w:rsidR="00817943">
        <w:rPr>
          <w:noProof/>
        </w:rPr>
        <w:t>)</w:t>
      </w:r>
      <w:r w:rsidR="00817943">
        <w:fldChar w:fldCharType="end"/>
      </w:r>
      <w:r w:rsidR="00F26A99" w:rsidRPr="00200122">
        <w:t xml:space="preserve">. </w:t>
      </w:r>
      <w:r w:rsidR="00315436" w:rsidRPr="00200122">
        <w:t xml:space="preserve">Female </w:t>
      </w:r>
      <w:r w:rsidR="00315436" w:rsidRPr="00200122">
        <w:rPr>
          <w:rStyle w:val="Emphasis"/>
        </w:rPr>
        <w:t>P. vannamei</w:t>
      </w:r>
      <w:r w:rsidR="00315436" w:rsidRPr="00200122">
        <w:rPr>
          <w:i/>
        </w:rPr>
        <w:t xml:space="preserve"> </w:t>
      </w:r>
      <w:r w:rsidR="00315436" w:rsidRPr="00200122">
        <w:t xml:space="preserve">broodstock experimentally infected (via </w:t>
      </w:r>
      <w:r w:rsidR="00315436" w:rsidRPr="00200122">
        <w:rPr>
          <w:rStyle w:val="Emphasis"/>
        </w:rPr>
        <w:t>per os</w:t>
      </w:r>
      <w:r w:rsidR="00315436" w:rsidRPr="00200122">
        <w:t xml:space="preserve"> challenge and cohabitation) produced nauplius and zoea stages that were EHP-positive, suggesting that EHP can transmit to offspring </w:t>
      </w:r>
      <w:r w:rsidR="00817943">
        <w:fldChar w:fldCharType="begin"/>
      </w:r>
      <w:r w:rsidR="00817943">
        <w:instrText xml:space="preserve"> ADDIN EN.CITE &lt;EndNote&gt;&lt;Cite&gt;&lt;Author&gt;Vu-Khac&lt;/Author&gt;&lt;Year&gt;2018&lt;/Year&gt;&lt;RecNum&gt;19863&lt;/RecNum&gt;&lt;IDText&gt;20549&lt;/IDText&gt;&lt;DisplayText&gt;(Vu-Khac et al. 2018)&lt;/DisplayText&gt;&lt;record&gt;&lt;rec-number&gt;19863&lt;/rec-number&gt;&lt;foreign-keys&gt;&lt;key app="EN" db-id="xfaeaf0wbesxw9epfpx5at0dvzz5rfz52dzs" timestamp="1572218671" guid="3b9364d7-7382-4171-802b-96e9e48eb255"&gt;19863&lt;/key&gt;&lt;/foreign-keys&gt;&lt;ref-type name="Journal Articles"&gt;17&lt;/ref-type&gt;&lt;contributors&gt;&lt;authors&gt;&lt;author&gt;Vu-Khac, H.&lt;/author&gt;&lt;author&gt;Thanh, T.N.T.&lt;/author&gt;&lt;author&gt;Thu, G.N.T.&lt;/author&gt;&lt;author&gt;Le, C.H.&lt;/author&gt;&lt;author&gt;Nguyen, V.D.&lt;/author&gt;&lt;/authors&gt;&lt;/contributors&gt;&lt;titles&gt;&lt;title&gt;&lt;style face="normal" font="default" size="100%"&gt;Vertical transmission and early diagnosis of the microsporidian &lt;/style&gt;&lt;style face="italic" font="default" size="100%"&gt;Enterocytozoon hepatonaei &lt;/style&gt;&lt;style face="normal" font="default" size="100%"&gt;in whiteleg shrimp &lt;/style&gt;&lt;style face="italic" font="default" size="100%"&gt;Penaeus vannamei&lt;/style&gt;&lt;/title&gt;&lt;secondary-title&gt;Journal of Pure and Applied Microbiology&lt;/secondary-title&gt;&lt;/titles&gt;&lt;periodical&gt;&lt;full-title&gt;Journal of Pure and Applied Microbiology&lt;/full-title&gt;&lt;/periodical&gt;&lt;volume&gt;12&lt;/volume&gt;&lt;number&gt;3&lt;/number&gt;&lt;keywords&gt;&lt;keyword&gt;aquaculture&lt;/keyword&gt;&lt;keyword&gt;diagnosis&lt;/keyword&gt;&lt;keyword&gt;Enterocytozoon hepatopenaei (EHP)&lt;/keyword&gt;&lt;keyword&gt;PCR (Polymerase Chain Reaction)&lt;/keyword&gt;&lt;keyword&gt;pathogenesis&lt;/keyword&gt;&lt;keyword&gt;shrimp&lt;/keyword&gt;&lt;/keywords&gt;&lt;dates&gt;&lt;year&gt;2018&lt;/year&gt;&lt;pub-dates&gt;&lt;date&gt;7 February 2019&lt;/date&gt;&lt;/pub-dates&gt;&lt;/dates&gt;&lt;orig-pub&gt;\\ACT001CL04FS07\BIOSECURITYDATA$\E Library\Animal Catalogue\V\Vu-Khac et al 2018 EN422.pdf&lt;/orig-pub&gt;&lt;label&gt;20549&lt;/label&gt;&lt;urls&gt;&lt;/urls&gt;&lt;custom1&gt;gm prawn&lt;/custom1&gt;&lt;custom7&gt;11&lt;/custom7&gt;&lt;electronic-resource-num&gt;http://dx.doi.org/10.22207/JPAM.12.3.11&lt;/electronic-resource-num&gt;&lt;/record&gt;&lt;/Cite&gt;&lt;/EndNote&gt;</w:instrText>
      </w:r>
      <w:r w:rsidR="00817943">
        <w:fldChar w:fldCharType="separate"/>
      </w:r>
      <w:r w:rsidR="00817943">
        <w:rPr>
          <w:noProof/>
        </w:rPr>
        <w:t>(</w:t>
      </w:r>
      <w:hyperlink w:anchor="_ENREF_827" w:tooltip="Vu-Khac, 2018 #19863" w:history="1">
        <w:r w:rsidR="005B41FA">
          <w:rPr>
            <w:noProof/>
          </w:rPr>
          <w:t>Vu-Khac et al. 2018</w:t>
        </w:r>
      </w:hyperlink>
      <w:r w:rsidR="00817943">
        <w:rPr>
          <w:noProof/>
        </w:rPr>
        <w:t>)</w:t>
      </w:r>
      <w:r w:rsidR="00817943">
        <w:fldChar w:fldCharType="end"/>
      </w:r>
      <w:r w:rsidR="00315436" w:rsidRPr="00200122">
        <w:t xml:space="preserve">. </w:t>
      </w:r>
      <w:r w:rsidRPr="00200122">
        <w:t>I</w:t>
      </w:r>
      <w:r w:rsidR="00287154" w:rsidRPr="00200122">
        <w:t>t is important to consider that EHP</w:t>
      </w:r>
      <w:r w:rsidR="006655C5" w:rsidRPr="00200122">
        <w:t xml:space="preserve"> </w:t>
      </w:r>
      <w:r w:rsidR="00287154" w:rsidRPr="00200122">
        <w:t>transmission may have occurred via contamination of the early larval stages with faeces (containing EHP-spores) from the mother</w:t>
      </w:r>
      <w:r w:rsidRPr="00200122">
        <w:t>, rather than via true vertical transmission.</w:t>
      </w:r>
    </w:p>
    <w:bookmarkEnd w:id="278"/>
    <w:p w14:paraId="29AF44B0" w14:textId="1A10F0B2" w:rsidR="00F26A99" w:rsidRPr="00200122" w:rsidRDefault="00F26A99" w:rsidP="00F26A99">
      <w:r w:rsidRPr="00200122">
        <w:rPr>
          <w:rStyle w:val="Emphasis"/>
        </w:rPr>
        <w:t>P. monodon</w:t>
      </w:r>
      <w:r w:rsidRPr="00200122">
        <w:t xml:space="preserve"> and </w:t>
      </w:r>
      <w:r w:rsidRPr="00200122">
        <w:rPr>
          <w:rStyle w:val="Emphasis"/>
        </w:rPr>
        <w:t>P. vannamei</w:t>
      </w:r>
      <w:r w:rsidRPr="00200122">
        <w:t xml:space="preserve"> were found to be infected with EHP via live animal feeds in hatcheries </w:t>
      </w:r>
      <w:r w:rsidR="00817943">
        <w:fldChar w:fldCharType="begin"/>
      </w:r>
      <w:r w:rsidR="00817943">
        <w:instrText xml:space="preserve"> ADDIN EN.CITE &lt;EndNote&gt;&lt;Cite&gt;&lt;Author&gt;NACA&lt;/Author&gt;&lt;Year&gt;2016&lt;/Year&gt;&lt;RecNum&gt;19308&lt;/RecNum&gt;&lt;IDText&gt;19298&lt;/IDText&gt;&lt;DisplayText&gt;(NACA 2016)&lt;/DisplayText&gt;&lt;record&gt;&lt;rec-number&gt;19308&lt;/rec-number&gt;&lt;foreign-keys&gt;&lt;key app="EN" db-id="xfaeaf0wbesxw9epfpx5at0dvzz5rfz52dzs" timestamp="1572218598" guid="4c3c6255-e3d7-4b3f-b512-f946e641cb2f"&gt;19308&lt;/key&gt;&lt;/foreign-keys&gt;&lt;ref-type name="Reports"&gt;27&lt;/ref-type&gt;&lt;contributors&gt;&lt;authors&gt;&lt;author&gt;NACA&lt;/author&gt;&lt;/authors&gt;&lt;/contributors&gt;&lt;titles&gt;&lt;title&gt;Fifteenth Meeting of the Aisa Regional Advisory Group on Aquatic Animal Health&lt;/title&gt;&lt;/titles&gt;&lt;dates&gt;&lt;year&gt;2016&lt;/year&gt;&lt;/dates&gt;&lt;pub-location&gt;Thailand&lt;/pub-location&gt;&lt;publisher&gt;NACA Secretariat&lt;/publisher&gt;&lt;orig-pub&gt;\\ACT001CL04FS07\BIOSECURITYDATA$\E Library\Animal Catalogue\N\NACA 2016 EN19298.pdf&lt;/orig-pub&gt;&lt;label&gt;19298&lt;/label&gt;&lt;urls&gt;&lt;/urls&gt;&lt;custom1&gt;LC&lt;/custom1&gt;&lt;/record&gt;&lt;/Cite&gt;&lt;/EndNote&gt;</w:instrText>
      </w:r>
      <w:r w:rsidR="00817943">
        <w:fldChar w:fldCharType="separate"/>
      </w:r>
      <w:r w:rsidR="00817943">
        <w:rPr>
          <w:noProof/>
        </w:rPr>
        <w:t>(</w:t>
      </w:r>
      <w:hyperlink w:anchor="_ENREF_519" w:tooltip="NACA, 2016 #19308" w:history="1">
        <w:r w:rsidR="005B41FA">
          <w:rPr>
            <w:noProof/>
          </w:rPr>
          <w:t>NACA 2016</w:t>
        </w:r>
      </w:hyperlink>
      <w:r w:rsidR="00817943">
        <w:rPr>
          <w:noProof/>
        </w:rPr>
        <w:t>)</w:t>
      </w:r>
      <w:r w:rsidR="00817943">
        <w:fldChar w:fldCharType="end"/>
      </w:r>
      <w:r w:rsidRPr="00200122">
        <w:t xml:space="preserve"> and PCR screening showed crabs, polychaetes, </w:t>
      </w:r>
      <w:r w:rsidRPr="00200122">
        <w:rPr>
          <w:rStyle w:val="Emphasis"/>
        </w:rPr>
        <w:t xml:space="preserve">Artemia, </w:t>
      </w:r>
      <w:r w:rsidRPr="00200122">
        <w:t xml:space="preserve">oysters and squids were positive for EHP, suggesting these animals may act as vectors </w:t>
      </w:r>
      <w:r w:rsidR="00817943">
        <w:fldChar w:fldCharType="begin">
          <w:fldData xml:space="preserve">PEVuZE5vdGU+PENpdGU+PEF1dGhvcj5LdW1tYXJpPC9BdXRob3I+PFllYXI+MjAxODwvWWVhcj48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</w:fldData>
        </w:fldChar>
      </w:r>
      <w:r w:rsidR="00A70204">
        <w:instrText xml:space="preserve"> ADDIN EN.CITE </w:instrText>
      </w:r>
      <w:r w:rsidR="00A70204">
        <w:fldChar w:fldCharType="begin">
          <w:fldData xml:space="preserve">PEVuZE5vdGU+PENpdGU+PEF1dGhvcj5LdW1tYXJpPC9BdXRob3I+PFllYXI+MjAxODwvWWVhcj48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</w:fldData>
        </w:fldChar>
      </w:r>
      <w:r w:rsidR="00A70204">
        <w:instrText xml:space="preserve"> ADDIN EN.CITE.DATA </w:instrText>
      </w:r>
      <w:r w:rsidR="00A70204">
        <w:fldChar w:fldCharType="end"/>
      </w:r>
      <w:r w:rsidR="00817943">
        <w:fldChar w:fldCharType="separate"/>
      </w:r>
      <w:r w:rsidR="00817943">
        <w:rPr>
          <w:noProof/>
        </w:rPr>
        <w:t>(</w:t>
      </w:r>
      <w:hyperlink w:anchor="_ENREF_299" w:tooltip="Han, 2018 #20847" w:history="1">
        <w:r w:rsidR="005B41FA">
          <w:rPr>
            <w:noProof/>
          </w:rPr>
          <w:t>Han, Tang &amp; Kim 2018</w:t>
        </w:r>
      </w:hyperlink>
      <w:r w:rsidR="00817943">
        <w:rPr>
          <w:noProof/>
        </w:rPr>
        <w:t xml:space="preserve">; </w:t>
      </w:r>
      <w:hyperlink w:anchor="_ENREF_387" w:tooltip="Kummari, 2018 #19856" w:history="1">
        <w:r w:rsidR="005B41FA">
          <w:rPr>
            <w:noProof/>
          </w:rPr>
          <w:t>Kummari et al. 2018</w:t>
        </w:r>
      </w:hyperlink>
      <w:r w:rsidR="00817943">
        <w:rPr>
          <w:noProof/>
        </w:rPr>
        <w:t xml:space="preserve">; </w:t>
      </w:r>
      <w:hyperlink w:anchor="_ENREF_763" w:tooltip="Tang, 2015 #19233" w:history="1">
        <w:r w:rsidR="005B41FA">
          <w:rPr>
            <w:noProof/>
          </w:rPr>
          <w:t>Tang et al. 2015</w:t>
        </w:r>
      </w:hyperlink>
      <w:r w:rsidR="00817943">
        <w:rPr>
          <w:noProof/>
        </w:rPr>
        <w:t xml:space="preserve">; </w:t>
      </w:r>
      <w:hyperlink w:anchor="_ENREF_791" w:tooltip="Tran, 2018 #20999" w:history="1">
        <w:r w:rsidR="005B41FA">
          <w:rPr>
            <w:noProof/>
          </w:rPr>
          <w:t>Tran 2018</w:t>
        </w:r>
      </w:hyperlink>
      <w:r w:rsidR="00817943">
        <w:rPr>
          <w:noProof/>
        </w:rPr>
        <w:t>)</w:t>
      </w:r>
      <w:r w:rsidR="00817943">
        <w:fldChar w:fldCharType="end"/>
      </w:r>
      <w:r w:rsidRPr="00200122">
        <w:t xml:space="preserve">. In an epidemiological study, </w:t>
      </w:r>
      <w:r w:rsidRPr="00200122">
        <w:rPr>
          <w:rStyle w:val="Emphasis"/>
        </w:rPr>
        <w:t>Artemia</w:t>
      </w:r>
      <w:r w:rsidRPr="00200122">
        <w:t xml:space="preserve"> samples were found to contain EHP DNA at 4.3 × 10</w:t>
      </w:r>
      <w:r w:rsidRPr="00200122">
        <w:rPr>
          <w:vertAlign w:val="superscript"/>
        </w:rPr>
        <w:t>3</w:t>
      </w:r>
      <w:r w:rsidRPr="00200122">
        <w:t>–4.8 × 10</w:t>
      </w:r>
      <w:r w:rsidRPr="00200122">
        <w:rPr>
          <w:vertAlign w:val="superscript"/>
        </w:rPr>
        <w:t>5</w:t>
      </w:r>
      <w:r w:rsidRPr="00200122">
        <w:t xml:space="preserve"> copies/mg </w:t>
      </w:r>
      <w:r w:rsidR="00817943">
        <w:fldChar w:fldCharType="begin"/>
      </w:r>
      <w:r w:rsidR="00817943">
        <w:instrText xml:space="preserve"> ADDIN EN.CITE &lt;EndNote&gt;&lt;Cite&gt;&lt;Author&gt;Piamsomboon&lt;/Author&gt;&lt;Year&gt;2019&lt;/Year&gt;&lt;RecNum&gt;21019&lt;/RecNum&gt;&lt;IDText&gt;20720&lt;/IDText&gt;&lt;DisplayText&gt;(Piamsomboon et al. 2019)&lt;/DisplayText&gt;&lt;record&gt;&lt;rec-number&gt;21019&lt;/rec-number&gt;&lt;foreign-keys&gt;&lt;key app="EN" db-id="xfaeaf0wbesxw9epfpx5at0dvzz5rfz52dzs" timestamp="1575945007" guid="5bd13925-9913-4cb7-8b7f-5b882388e60e"&gt;21019&lt;/key&gt;&lt;/foreign-keys&gt;&lt;ref-type name="Journal Articles"&gt;17&lt;/ref-type&gt;&lt;contributors&gt;&lt;authors&gt;&lt;author&gt;Piamsomboon, P.&lt;/author&gt;&lt;author&gt;Choi, S. K.&lt;/author&gt;&lt;author&gt;Hanggono, B.&lt;/author&gt;&lt;author&gt;Nuraini, Y. L.&lt;/author&gt;&lt;author&gt;Wati, F.&lt;/author&gt;&lt;author&gt;Tang, K. F. J.&lt;/author&gt;&lt;author&gt;Park, S.&lt;/author&gt;&lt;author&gt;Kwak, D.&lt;/author&gt;&lt;author&gt;Rhee, M. H.&lt;/author&gt;&lt;author&gt;Han, J. E.&lt;/author&gt;&lt;author&gt;Kim, J. H.&lt;/author&gt;&lt;/authors&gt;&lt;/contributors&gt;&lt;titles&gt;&lt;title&gt;&lt;style face="normal" font="default" size="100%"&gt;Quantification of &lt;/style&gt;&lt;style face="italic" font="default" size="100%"&gt;Enterocytozoon hepatopenaei &lt;/style&gt;&lt;style face="normal" font="default" size="100%"&gt;(EHP) in penaeid shrimps from Southeast Asia and Latin America using TaqMan probe-based quantitative PCR&lt;/style&gt;&lt;/title&gt;&lt;secondary-title&gt;Pathogens&lt;/secondary-title&gt;&lt;/titles&gt;&lt;periodical&gt;&lt;full-title&gt;Pathogens&lt;/full-title&gt;&lt;/periodical&gt;&lt;pages&gt;1-6&lt;/pages&gt;&lt;volume&gt;8&lt;/volume&gt;&lt;number&gt;4&lt;/number&gt;&lt;keywords&gt;&lt;keyword&gt;Enterocytozoon hepatopenaei&lt;/keyword&gt;&lt;keyword&gt;microsporidian&lt;/keyword&gt;&lt;keyword&gt;qPCR&lt;/keyword&gt;&lt;keyword&gt;shrimp parasite&lt;/keyword&gt;&lt;/keywords&gt;&lt;dates&gt;&lt;year&gt;2019&lt;/year&gt;&lt;/dates&gt;&lt;orig-pub&gt;\\ACT001CL04FS07\BIOSECURITYDATA$\E Library\Animal Catalogue\P\Piamsomboon et al 2019 EN20720.pdf&lt;/orig-pub&gt;&lt;isbn&gt;2076-0817 (Print)&amp;#xD;2076-0817&lt;/isbn&gt;&lt;label&gt;20720&lt;/label&gt;&lt;urls&gt;&lt;/urls&gt;&lt;custom1&gt;Prawn_YGC&lt;/custom1&gt;&lt;electronic-resource-num&gt;10.3390/pathogens8040233&lt;/electronic-resource-num&gt;&lt;/record&gt;&lt;/Cite&gt;&lt;/EndNote&gt;</w:instrText>
      </w:r>
      <w:r w:rsidR="00817943">
        <w:fldChar w:fldCharType="separate"/>
      </w:r>
      <w:r w:rsidR="00817943">
        <w:rPr>
          <w:noProof/>
        </w:rPr>
        <w:t>(</w:t>
      </w:r>
      <w:hyperlink w:anchor="_ENREF_621" w:tooltip="Piamsomboon, 2019 #21019" w:history="1">
        <w:r w:rsidR="005B41FA">
          <w:rPr>
            <w:noProof/>
          </w:rPr>
          <w:t>Piamsomboon et al. 2019</w:t>
        </w:r>
      </w:hyperlink>
      <w:r w:rsidR="00817943">
        <w:rPr>
          <w:noProof/>
        </w:rPr>
        <w:t>)</w:t>
      </w:r>
      <w:r w:rsidR="00817943">
        <w:fldChar w:fldCharType="end"/>
      </w:r>
      <w:r w:rsidRPr="00200122">
        <w:t>.</w:t>
      </w:r>
    </w:p>
    <w:p w14:paraId="43EAD979" w14:textId="77777777" w:rsidR="00F26A99" w:rsidRPr="00200122" w:rsidRDefault="00F26A99" w:rsidP="00F26A99">
      <w:pPr>
        <w:pStyle w:val="Heading5"/>
      </w:pPr>
      <w:r w:rsidRPr="00200122">
        <w:t>Mechanism of spread</w:t>
      </w:r>
    </w:p>
    <w:p w14:paraId="28C410C0" w14:textId="6CB3D5B9" w:rsidR="00F26A99" w:rsidRPr="00200122" w:rsidRDefault="00F26A99" w:rsidP="00A9553F">
      <w:pPr>
        <w:rPr>
          <w:rFonts w:eastAsia="Calibri"/>
        </w:rPr>
      </w:pPr>
      <w:r w:rsidRPr="00200122">
        <w:t xml:space="preserve">EHP was first reported in Thailand and </w:t>
      </w:r>
      <w:r w:rsidR="004C1784" w:rsidRPr="00200122">
        <w:rPr>
          <w:rFonts w:eastAsia="Calibri"/>
        </w:rPr>
        <w:t>subsequently detected in</w:t>
      </w:r>
      <w:r w:rsidRPr="00200122">
        <w:t xml:space="preserve"> other South-East Asian countries. The mechanism of EHP spread into new countries and/or areas ha</w:t>
      </w:r>
      <w:r w:rsidR="00DA4E81" w:rsidRPr="00200122">
        <w:t>s</w:t>
      </w:r>
      <w:r w:rsidRPr="00200122">
        <w:t xml:space="preserve"> not been established. Tangprasittipap et al </w:t>
      </w:r>
      <w:r w:rsidR="00817943">
        <w:fldChar w:fldCharType="begin"/>
      </w:r>
      <w:r w:rsidR="00817943">
        <w:instrText xml:space="preserve"> ADDIN EN.CITE &lt;EndNote&gt;&lt;Cite ExcludeAuth="1"&gt;&lt;Author&gt;Tangprasittipap&lt;/Author&gt;&lt;Year&gt;2013&lt;/Year&gt;&lt;RecNum&gt;18595&lt;/RecNum&gt;&lt;IDText&gt;19736&lt;/IDText&gt;&lt;DisplayText&gt;(2013)&lt;/DisplayText&gt;&lt;record&gt;&lt;rec-number&gt;18595&lt;/rec-number&gt;&lt;foreign-keys&gt;&lt;key app="EN" db-id="xfaeaf0wbesxw9epfpx5at0dvzz5rfz52dzs" timestamp="1572218503" guid="8b1fe779-1e4b-4964-9145-872c54b43db9"&gt;18595&lt;/key&gt;&lt;/foreign-keys&gt;&lt;ref-type name="Journal Articles"&gt;17&lt;/ref-type&gt;&lt;contributors&gt;&lt;authors&gt;&lt;author&gt;Tangprasittipap, A.&lt;/author&gt;&lt;author&gt;Srisala, J.&lt;/author&gt;&lt;author&gt;Chouwdee, S.&lt;/author&gt;&lt;author&gt;Somboon, M.&lt;/author&gt;&lt;author&gt;Chuchird, N.&lt;/author&gt;&lt;author&gt;Limsuwan, C.&lt;/author&gt;&lt;author&gt;Srisuvan, T.&lt;/author&gt;&lt;author&gt;Flegel, T.W.&lt;/author&gt;&lt;author&gt;Sritunyalucksana, K.&lt;/author&gt;&lt;/authors&gt;&lt;/contributors&gt;&lt;titles&gt;&lt;title&gt;&lt;style face="normal" font="default" size="100%"&gt;The microsporidian &lt;/style&gt;&lt;style face="italic" font="default" size="100%"&gt;Enterocytozoon hepatopenaei&lt;/style&gt;&lt;style face="normal" font="default" size="100%"&gt; is not the cause of white feces syndrome in whiteleg shrimp &lt;/style&gt;&lt;style face="italic" font="default" size="100%"&gt;Penaeus (Litopenaeus) vannamei&lt;/style&gt;&lt;/title&gt;&lt;secondary-title&gt;BMC Veterinary Research&lt;/secondary-title&gt;&lt;/titles&gt;&lt;periodical&gt;&lt;full-title&gt;BMC Veterinary Research&lt;/full-title&gt;&lt;/periodical&gt;&lt;volume&gt;9&lt;/volume&gt;&lt;number&gt;1&lt;/number&gt;&lt;dates&gt;&lt;year&gt;2013&lt;/year&gt;&lt;pub-dates&gt;&lt;date&gt;9 July 2018&lt;/date&gt;&lt;/pub-dates&gt;&lt;/dates&gt;&lt;orig-pub&gt;\\ACT001CL04FS07\BIOSECURITYDATA$\E Library\Animal Catalogue\T\Tangprasittipap et al 2013 EN19736.pdf&lt;/orig-pub&gt;&lt;isbn&gt;1746-6148&lt;/isbn&gt;&lt;label&gt;19736&lt;/label&gt;&lt;urls&gt;&lt;/urls&gt;&lt;custom1&gt;gm prawns&lt;/custom1&gt;&lt;custom7&gt;139&lt;/custom7&gt;&lt;electronic-resource-num&gt;https://doi.org/10.1186/1746-6148-9-139&lt;/electronic-resource-num&gt;&lt;/record&gt;&lt;/Cite&gt;&lt;/EndNote&gt;</w:instrText>
      </w:r>
      <w:r w:rsidR="00817943">
        <w:fldChar w:fldCharType="separate"/>
      </w:r>
      <w:r w:rsidR="00817943">
        <w:rPr>
          <w:noProof/>
        </w:rPr>
        <w:t>(</w:t>
      </w:r>
      <w:hyperlink w:anchor="_ENREF_777" w:tooltip="Tangprasittipap, 2013 #18595" w:history="1">
        <w:r w:rsidR="005B41FA">
          <w:rPr>
            <w:noProof/>
          </w:rPr>
          <w:t>2013</w:t>
        </w:r>
      </w:hyperlink>
      <w:r w:rsidR="00817943">
        <w:rPr>
          <w:noProof/>
        </w:rPr>
        <w:t>)</w:t>
      </w:r>
      <w:r w:rsidR="00817943">
        <w:fldChar w:fldCharType="end"/>
      </w:r>
      <w:r w:rsidRPr="00200122">
        <w:t xml:space="preserve"> suggested that EHP </w:t>
      </w:r>
      <w:r w:rsidRPr="00200122">
        <w:rPr>
          <w:rFonts w:eastAsia="Calibri"/>
        </w:rPr>
        <w:t>infections in farmed prawns in Thailand resulted by transmission from one or more local reservoir species, as</w:t>
      </w:r>
      <w:r w:rsidRPr="00200122">
        <w:t xml:space="preserve"> </w:t>
      </w:r>
      <w:r w:rsidR="00FF203B" w:rsidRPr="00200122">
        <w:t>a</w:t>
      </w:r>
      <w:r w:rsidRPr="00200122">
        <w:t xml:space="preserve">) EHP </w:t>
      </w:r>
      <w:r w:rsidRPr="00200122">
        <w:rPr>
          <w:rFonts w:eastAsia="Calibri"/>
        </w:rPr>
        <w:t xml:space="preserve">occurred after the ponds were stocked; </w:t>
      </w:r>
      <w:r w:rsidR="00FF203B" w:rsidRPr="00200122">
        <w:rPr>
          <w:rFonts w:eastAsia="Calibri"/>
        </w:rPr>
        <w:t>b</w:t>
      </w:r>
      <w:r w:rsidRPr="00200122">
        <w:rPr>
          <w:rFonts w:eastAsia="Calibri"/>
        </w:rPr>
        <w:t xml:space="preserve">) EHP was not present in the specific pathogen free (SPF) </w:t>
      </w:r>
      <w:r w:rsidRPr="00200122">
        <w:rPr>
          <w:rStyle w:val="Emphasis"/>
        </w:rPr>
        <w:t>P. vannamei</w:t>
      </w:r>
      <w:r w:rsidRPr="00200122">
        <w:rPr>
          <w:rFonts w:eastAsia="Calibri"/>
        </w:rPr>
        <w:t xml:space="preserve"> postlarvae used to stock farm ponds; and </w:t>
      </w:r>
      <w:r w:rsidR="00FF203B" w:rsidRPr="00200122">
        <w:rPr>
          <w:rFonts w:eastAsia="Calibri"/>
        </w:rPr>
        <w:t>c</w:t>
      </w:r>
      <w:r w:rsidRPr="00200122">
        <w:rPr>
          <w:rFonts w:eastAsia="Calibri"/>
        </w:rPr>
        <w:t xml:space="preserve">) EHP was discovered in indigenous </w:t>
      </w:r>
      <w:r w:rsidRPr="00200122">
        <w:rPr>
          <w:rStyle w:val="Emphasis"/>
        </w:rPr>
        <w:t>P. monodon</w:t>
      </w:r>
      <w:r w:rsidRPr="00200122">
        <w:rPr>
          <w:rFonts w:eastAsia="Calibri"/>
        </w:rPr>
        <w:t xml:space="preserve"> before it was found in exotic </w:t>
      </w:r>
      <w:r w:rsidRPr="00200122">
        <w:rPr>
          <w:rStyle w:val="Emphasis"/>
        </w:rPr>
        <w:t>P. vannamei</w:t>
      </w:r>
      <w:r w:rsidR="00A9553F" w:rsidRPr="00200122">
        <w:rPr>
          <w:rStyle w:val="Emphasis"/>
        </w:rPr>
        <w:t xml:space="preserve"> </w:t>
      </w:r>
      <w:r w:rsidR="00817943">
        <w:fldChar w:fldCharType="begin">
          <w:fldData xml:space="preserve">PEVuZE5vdGU+PENpdGU+PEF1dGhvcj5IYTwvQXV0aG9yPjxZZWFyPjIwMTA8L1llYXI+PFJlY051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</w:fldData>
        </w:fldChar>
      </w:r>
      <w:r w:rsidR="00817943">
        <w:instrText xml:space="preserve"> ADDIN EN.CITE </w:instrText>
      </w:r>
      <w:r w:rsidR="00817943">
        <w:fldChar w:fldCharType="begin">
          <w:fldData xml:space="preserve">PEVuZE5vdGU+PENpdGU+PEF1dGhvcj5IYTwvQXV0aG9yPjxZZWFyPjIwMTA8L1llYXI+PFJlY051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290" w:tooltip="Ha, 2010 #16409" w:history="1">
        <w:r w:rsidR="005B41FA">
          <w:rPr>
            <w:noProof/>
          </w:rPr>
          <w:t>Ha et al. 2010</w:t>
        </w:r>
      </w:hyperlink>
      <w:r w:rsidR="00817943">
        <w:rPr>
          <w:noProof/>
        </w:rPr>
        <w:t xml:space="preserve">; </w:t>
      </w:r>
      <w:hyperlink w:anchor="_ENREF_777" w:tooltip="Tangprasittipap, 2013 #18595" w:history="1">
        <w:r w:rsidR="005B41FA">
          <w:rPr>
            <w:noProof/>
          </w:rPr>
          <w:t>Tangprasittipap et al. 2013</w:t>
        </w:r>
      </w:hyperlink>
      <w:r w:rsidR="00817943">
        <w:rPr>
          <w:noProof/>
        </w:rPr>
        <w:t>)</w:t>
      </w:r>
      <w:r w:rsidR="00817943">
        <w:fldChar w:fldCharType="end"/>
      </w:r>
      <w:r w:rsidR="00A9553F" w:rsidRPr="00200122">
        <w:t xml:space="preserve">. </w:t>
      </w:r>
      <w:r w:rsidRPr="00200122">
        <w:t xml:space="preserve">The importation of infected frozen prawns may </w:t>
      </w:r>
      <w:r w:rsidR="00DA4E81" w:rsidRPr="00200122">
        <w:t xml:space="preserve">also </w:t>
      </w:r>
      <w:r w:rsidRPr="00200122">
        <w:t xml:space="preserve">be a possible route of introduction. </w:t>
      </w:r>
      <w:r w:rsidRPr="00200122">
        <w:rPr>
          <w:rFonts w:eastAsia="Calibri"/>
        </w:rPr>
        <w:t xml:space="preserve">EHP DNA has been detected in frozen </w:t>
      </w:r>
      <w:r w:rsidRPr="00200122">
        <w:rPr>
          <w:rStyle w:val="Emphasis"/>
        </w:rPr>
        <w:t>P. vannamei</w:t>
      </w:r>
      <w:r w:rsidRPr="00200122">
        <w:rPr>
          <w:rFonts w:eastAsia="Calibri"/>
        </w:rPr>
        <w:t xml:space="preserve"> imported into the Republic of Korea from Vietnam and Indonesia (17/58 samples, 29%) </w:t>
      </w:r>
      <w:r w:rsidR="00817943">
        <w:rPr>
          <w:rFonts w:eastAsia="Calibri"/>
        </w:rPr>
        <w:fldChar w:fldCharType="begin"/>
      </w:r>
      <w:r w:rsidR="00817943">
        <w:rPr>
          <w:rFonts w:eastAsia="Calibri"/>
        </w:rPr>
        <w:instrText xml:space="preserve"> ADDIN EN.CITE &lt;EndNote&gt;&lt;Cite&gt;&lt;Author&gt;Han&lt;/Author&gt;&lt;Year&gt;2019&lt;/Year&gt;&lt;RecNum&gt;21017&lt;/RecNum&gt;&lt;IDText&gt;20718&lt;/IDText&gt;&lt;DisplayText&gt;(Han et al. 2019b)&lt;/DisplayText&gt;&lt;record&gt;&lt;rec-number&gt;21017&lt;/rec-number&gt;&lt;foreign-keys&gt;&lt;key app="EN" db-id="xfaeaf0wbesxw9epfpx5at0dvzz5rfz52dzs" timestamp="1575945006" guid="d4931f41-cb43-400b-99f6-9d1d0e263b52"&gt;21017&lt;/key&gt;&lt;/foreign-keys&gt;&lt;ref-type name="Journal Articles"&gt;17&lt;/ref-type&gt;&lt;contributors&gt;&lt;authors&gt;&lt;author&gt;Han, J. E.&lt;/author&gt;&lt;author&gt;Lee, S. C.&lt;/author&gt;&lt;author&gt;Park, S.l C.&lt;/author&gt;&lt;author&gt;Jeon, H. J.&lt;/author&gt;&lt;author&gt;Kim, K. Y.&lt;/author&gt;&lt;author&gt;Lee, Y. S.&lt;/author&gt;&lt;author&gt;Park, S.&lt;/author&gt;&lt;author&gt;Han, S-H.&lt;/author&gt;&lt;author&gt;Kim, J.H.&lt;/author&gt;&lt;author&gt;Choi, S-K.&lt;/author&gt;&lt;/authors&gt;&lt;/contributors&gt;&lt;titles&gt;&lt;title&gt;&lt;style face="normal" font="default" size="100%"&gt;Molecular detection of &lt;/style&gt;&lt;style face="italic" font="default" size="100%"&gt;Enterocytozoon hepatopenaei&lt;/style&gt;&lt;style face="normal" font="default" size="100%"&gt; and &lt;/style&gt;&lt;style face="italic" font="default" size="100%"&gt;Vibrio parahaemolyticus&lt;/style&gt;&lt;style face="normal" font="default" size="100%"&gt;-associated acute hepatopancreatic necrosis disease in Southeast Asian &lt;/style&gt;&lt;style face="italic" font="default" size="100%"&gt;Penaeus vannamei &lt;/style&gt;&lt;style face="normal" font="default" size="100%"&gt;shrimp imported into Korea&lt;/style&gt;&lt;/title&gt;&lt;secondary-title&gt;Aquaculture&lt;/secondary-title&gt;&lt;/titles&gt;&lt;periodical&gt;&lt;full-title&gt;Aquaculture&lt;/full-title&gt;&lt;/periodical&gt;&lt;volume&gt;Journal Pre-proof&lt;/volume&gt;&lt;keywords&gt;&lt;keyword&gt;EHP&lt;/keyword&gt;&lt;keyword&gt;Imported shrimp&lt;/keyword&gt;&lt;keyword&gt;Quarantine&lt;/keyword&gt;&lt;keyword&gt;South Korea&lt;/keyword&gt;&lt;/keywords&gt;&lt;dates&gt;&lt;year&gt;2019&lt;/year&gt;&lt;pub-dates&gt;&lt;date&gt;5/12/2019&lt;/date&gt;&lt;/pub-dates&gt;&lt;/dates&gt;&lt;orig-pub&gt;&amp;quot;J:\E Library\Animal Catalogue\H\Han et al 2019 EN20718.pdf&amp;quot;&lt;/orig-pub&gt;&lt;isbn&gt;0044-8486&lt;/isbn&gt;&lt;label&gt;20718&lt;/label&gt;&lt;urls&gt;&lt;/urls&gt;&lt;custom1&gt;Prawn_YGC&lt;/custom1&gt;&lt;electronic-resource-num&gt;https://doi.org/10.1016/j.aquaculture.2019.734812&lt;/electronic-resource-num&gt;&lt;/record&gt;&lt;/Cite&gt;&lt;/EndNote&gt;</w:instrText>
      </w:r>
      <w:r w:rsidR="00817943">
        <w:rPr>
          <w:rFonts w:eastAsia="Calibri"/>
        </w:rPr>
        <w:fldChar w:fldCharType="separate"/>
      </w:r>
      <w:r w:rsidR="00817943">
        <w:rPr>
          <w:rFonts w:eastAsia="Calibri"/>
          <w:noProof/>
        </w:rPr>
        <w:t>(</w:t>
      </w:r>
      <w:hyperlink w:anchor="_ENREF_298" w:tooltip="Han, 2019 #21017" w:history="1">
        <w:r w:rsidR="005B41FA">
          <w:rPr>
            <w:rFonts w:eastAsia="Calibri"/>
            <w:noProof/>
          </w:rPr>
          <w:t>Han et al. 2019b</w:t>
        </w:r>
      </w:hyperlink>
      <w:r w:rsidR="00817943">
        <w:rPr>
          <w:rFonts w:eastAsia="Calibri"/>
          <w:noProof/>
        </w:rPr>
        <w:t>)</w:t>
      </w:r>
      <w:r w:rsidR="00817943">
        <w:rPr>
          <w:rFonts w:eastAsia="Calibri"/>
        </w:rPr>
        <w:fldChar w:fldCharType="end"/>
      </w:r>
      <w:r w:rsidRPr="00200122">
        <w:rPr>
          <w:rFonts w:eastAsia="Calibri"/>
        </w:rPr>
        <w:t>. However, experiments were not conducted to determine if the EHP in the frozen prawns was viable and infectious.</w:t>
      </w:r>
    </w:p>
    <w:p w14:paraId="04C3718B" w14:textId="08E458B0" w:rsidR="00F26A99" w:rsidRPr="00200122" w:rsidRDefault="0082314C" w:rsidP="00F26A99">
      <w:pPr>
        <w:spacing w:after="160" w:line="256" w:lineRule="auto"/>
        <w:rPr>
          <w:rFonts w:eastAsia="Calibri"/>
        </w:rPr>
      </w:pPr>
      <w:r w:rsidRPr="00200122">
        <w:t xml:space="preserve">A pathogen described as </w:t>
      </w:r>
      <w:r w:rsidR="00F26A99" w:rsidRPr="00200122">
        <w:t>EHP has also been reported from Venezuela. However, n</w:t>
      </w:r>
      <w:r w:rsidR="00F26A99" w:rsidRPr="00200122">
        <w:rPr>
          <w:rFonts w:eastAsia="Calibri"/>
        </w:rPr>
        <w:t>ucleotide sequence comparison of β-tubulin and spore wall protein genes of the Venezuelan and some South</w:t>
      </w:r>
      <w:r w:rsidR="00B44AC4" w:rsidRPr="00200122">
        <w:rPr>
          <w:rFonts w:eastAsia="Calibri"/>
        </w:rPr>
        <w:t>-</w:t>
      </w:r>
      <w:r w:rsidR="00F26A99" w:rsidRPr="00200122">
        <w:rPr>
          <w:rFonts w:eastAsia="Calibri"/>
        </w:rPr>
        <w:t>East Asian EHP isolates indicated that</w:t>
      </w:r>
      <w:r w:rsidRPr="00200122">
        <w:rPr>
          <w:rFonts w:eastAsia="Calibri"/>
        </w:rPr>
        <w:t xml:space="preserve"> the strain detected was likely not</w:t>
      </w:r>
      <w:r w:rsidR="00F26A99" w:rsidRPr="00200122">
        <w:rPr>
          <w:rFonts w:eastAsia="Calibri"/>
        </w:rPr>
        <w:t xml:space="preserve"> EHP</w:t>
      </w:r>
      <w:r w:rsidRPr="00200122">
        <w:rPr>
          <w:rFonts w:eastAsia="Calibri"/>
        </w:rPr>
        <w:t xml:space="preserve"> (but </w:t>
      </w:r>
      <w:r w:rsidR="004C1784" w:rsidRPr="00200122">
        <w:rPr>
          <w:rFonts w:eastAsia="Calibri"/>
        </w:rPr>
        <w:t>a</w:t>
      </w:r>
      <w:r w:rsidRPr="00200122">
        <w:rPr>
          <w:rFonts w:eastAsia="Calibri"/>
        </w:rPr>
        <w:t>nother EGM) and, that the pathogen had not been recently</w:t>
      </w:r>
      <w:r w:rsidR="00F26A99" w:rsidRPr="00200122">
        <w:rPr>
          <w:rFonts w:eastAsia="Calibri"/>
        </w:rPr>
        <w:t xml:space="preserve"> introduced (or at least not recently prior to the detection) to Venezuela from South</w:t>
      </w:r>
      <w:r w:rsidR="00B44AC4" w:rsidRPr="00200122">
        <w:rPr>
          <w:rFonts w:eastAsia="Calibri"/>
        </w:rPr>
        <w:t>-</w:t>
      </w:r>
      <w:r w:rsidR="00F26A99" w:rsidRPr="00200122">
        <w:rPr>
          <w:rFonts w:eastAsia="Calibri"/>
        </w:rPr>
        <w:t>East Asia</w:t>
      </w:r>
      <w:r w:rsidR="000363C5" w:rsidRPr="00200122">
        <w:rPr>
          <w:rFonts w:eastAsia="Calibri"/>
        </w:rPr>
        <w:t xml:space="preserve"> </w:t>
      </w:r>
      <w:r w:rsidR="00817943">
        <w:rPr>
          <w:rFonts w:eastAsia="Calibri"/>
        </w:rPr>
        <w:fldChar w:fldCharType="begin"/>
      </w:r>
      <w:r w:rsidR="00817943">
        <w:rPr>
          <w:rFonts w:eastAsia="Calibri"/>
        </w:rPr>
        <w:instrText xml:space="preserve"> ADDIN EN.CITE &lt;EndNote&gt;&lt;Cite&gt;&lt;Author&gt;Tang&lt;/Author&gt;&lt;Year&gt;2017&lt;/Year&gt;&lt;RecNum&gt;19736&lt;/RecNum&gt;&lt;IDText&gt;19420&lt;/IDText&gt;&lt;DisplayText&gt;(Tang et al. 2017)&lt;/DisplayText&gt;&lt;record&gt;&lt;rec-number&gt;19736&lt;/rec-number&gt;&lt;foreign-keys&gt;&lt;key app="EN" db-id="xfaeaf0wbesxw9epfpx5at0dvzz5rfz52dzs" timestamp="1572218655" guid="e6d95c8f-d048-467b-8a4e-a72d68d3b343"&gt;19736&lt;/key&gt;&lt;/foreign-keys&gt;&lt;ref-type name="Journal Articles"&gt;17&lt;/ref-type&gt;&lt;contributors&gt;&lt;authors&gt;&lt;author&gt;Tang, K. F. J.&lt;/author&gt;&lt;author&gt;Aranguren, L. F.&lt;/author&gt;&lt;author&gt;Piamsomboon, P.&lt;/author&gt;&lt;author&gt;Han, J. E.&lt;/author&gt;&lt;author&gt;Maskaykina, I. Y.&lt;/author&gt;&lt;author&gt;Schmidt, M. M.&lt;/author&gt;&lt;/authors&gt;&lt;/contributors&gt;&lt;titles&gt;&lt;title&gt;&lt;style face="normal" font="default" size="100%"&gt;Detection of the microsporidian &lt;/style&gt;&lt;style face="italic" font="default" size="100%"&gt;Enterocytozoon hepatopenaei&lt;/style&gt;&lt;style face="normal" font="default" size="100%"&gt; (EHP) and Taura syndrome virus in &lt;/style&gt;&lt;style face="italic" font="default" size="100%"&gt;Penaeus vannamei&lt;/style&gt;&lt;style face="normal" font="default" size="100%"&gt; cultured in Venezuela&lt;/style&gt;&lt;/title&gt;&lt;secondary-title&gt;Aquaculture&lt;/secondary-title&gt;&lt;/titles&gt;&lt;periodical&gt;&lt;full-title&gt;Aquaculture&lt;/full-title&gt;&lt;/periodical&gt;&lt;pages&gt;17-21&lt;/pages&gt;&lt;volume&gt;480&lt;/volume&gt;&lt;keywords&gt;&lt;keyword&gt;Enterocytozoon hepatopenaei (EHP)&lt;/keyword&gt;&lt;keyword&gt;18S rRNA, β-tubulin gene&lt;/keyword&gt;&lt;keyword&gt;Spore wall protein gene&lt;/keyword&gt;&lt;keyword&gt;Taura syndrome virus (TSV)&lt;/keyword&gt;&lt;keyword&gt;Venezuela type&lt;/keyword&gt;&lt;/keywords&gt;&lt;dates&gt;&lt;year&gt;2017&lt;/year&gt;&lt;/dates&gt;&lt;orig-pub&gt;\\ACT001CL04FS07\BIOSECURITYDATA$\E Library\Animal Catalogue\T\Tang et al 2017 EN19420.pdf&lt;/orig-pub&gt;&lt;isbn&gt;0044-8486&lt;/isbn&gt;&lt;label&gt;19420&lt;/label&gt;&lt;urls&gt;&lt;/urls&gt;&lt;custom1&gt;Prawn_YGC&lt;/custom1&gt;&lt;electronic-resource-num&gt;https://doi.org/10.1016/j.aquaculture.2017.07.043&lt;/electronic-resource-num&gt;&lt;/record&gt;&lt;/Cite&gt;&lt;/EndNote&gt;</w:instrText>
      </w:r>
      <w:r w:rsidR="00817943">
        <w:rPr>
          <w:rFonts w:eastAsia="Calibri"/>
        </w:rPr>
        <w:fldChar w:fldCharType="separate"/>
      </w:r>
      <w:r w:rsidR="00817943">
        <w:rPr>
          <w:rFonts w:eastAsia="Calibri"/>
          <w:noProof/>
        </w:rPr>
        <w:t>(</w:t>
      </w:r>
      <w:hyperlink w:anchor="_ENREF_765" w:tooltip="Tang, 2017 #19736" w:history="1">
        <w:r w:rsidR="005B41FA">
          <w:rPr>
            <w:rFonts w:eastAsia="Calibri"/>
            <w:noProof/>
          </w:rPr>
          <w:t>Tang et al. 2017</w:t>
        </w:r>
      </w:hyperlink>
      <w:r w:rsidR="00817943">
        <w:rPr>
          <w:rFonts w:eastAsia="Calibri"/>
          <w:noProof/>
        </w:rPr>
        <w:t>)</w:t>
      </w:r>
      <w:r w:rsidR="00817943">
        <w:rPr>
          <w:rFonts w:eastAsia="Calibri"/>
        </w:rPr>
        <w:fldChar w:fldCharType="end"/>
      </w:r>
      <w:r w:rsidR="00F26A99" w:rsidRPr="00200122">
        <w:rPr>
          <w:rFonts w:eastAsia="Calibri"/>
        </w:rPr>
        <w:t>.</w:t>
      </w:r>
    </w:p>
    <w:p w14:paraId="58E7822A" w14:textId="77777777" w:rsidR="00F26A99" w:rsidRPr="00200122" w:rsidRDefault="00F26A99" w:rsidP="00F26A99">
      <w:pPr>
        <w:pStyle w:val="Heading5"/>
      </w:pPr>
      <w:r w:rsidRPr="00200122">
        <w:t>Infectious dose</w:t>
      </w:r>
    </w:p>
    <w:p w14:paraId="006186D3" w14:textId="177BCA40" w:rsidR="00F26A99" w:rsidRPr="00200122" w:rsidRDefault="005E4C22" w:rsidP="00F26A99">
      <w:r w:rsidRPr="00200122">
        <w:t xml:space="preserve">The minimum infectious dose of EHP required to cause HPM in prawns by experimental challenge or natural infection is not known. </w:t>
      </w:r>
      <w:r w:rsidR="00F26A99" w:rsidRPr="00200122">
        <w:rPr>
          <w:rStyle w:val="Emphasis"/>
        </w:rPr>
        <w:t>Per os</w:t>
      </w:r>
      <w:r w:rsidR="00F26A99" w:rsidRPr="00200122">
        <w:t xml:space="preserve"> bioassays showed that EHP has been successfully transmitted to </w:t>
      </w:r>
      <w:r w:rsidR="00F26A99" w:rsidRPr="00200122">
        <w:rPr>
          <w:rStyle w:val="Emphasis"/>
        </w:rPr>
        <w:t>P. vannamei</w:t>
      </w:r>
      <w:r w:rsidR="00F26A99" w:rsidRPr="00200122">
        <w:t xml:space="preserve"> by ingestions of EHP-infected hepatopancreas tissue </w:t>
      </w:r>
      <w:r w:rsidR="00817943">
        <w:fldChar w:fldCharType="begin">
          <w:fldData xml:space="preserve">PEVuZE5vdGU+PENpdGU+PEF1dGhvcj5CaWp1PC9BdXRob3I+PFllYXI+MjAxNjwvWWVhcj48UmVj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==
</w:fldData>
        </w:fldChar>
      </w:r>
      <w:r w:rsidR="00817943">
        <w:instrText xml:space="preserve"> ADDIN EN.CITE </w:instrText>
      </w:r>
      <w:r w:rsidR="00817943">
        <w:fldChar w:fldCharType="begin">
          <w:fldData xml:space="preserve">PEVuZE5vdGU+PENpdGU+PEF1dGhvcj5CaWp1PC9BdXRob3I+PFllYXI+MjAxNjwvWWVhcj48UmVj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==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2" w:tooltip="Biju, 2016 #19208" w:history="1">
        <w:r w:rsidR="005B41FA">
          <w:rPr>
            <w:noProof/>
          </w:rPr>
          <w:t>Biju et al. 2016</w:t>
        </w:r>
      </w:hyperlink>
      <w:r w:rsidR="00817943">
        <w:rPr>
          <w:noProof/>
        </w:rPr>
        <w:t>)</w:t>
      </w:r>
      <w:r w:rsidR="00817943">
        <w:fldChar w:fldCharType="end"/>
      </w:r>
      <w:r w:rsidR="00F26A99" w:rsidRPr="00200122">
        <w:t>. However, no information was provided of the amount of tissue that was fed to the prawns.</w:t>
      </w:r>
    </w:p>
    <w:p w14:paraId="387E0992" w14:textId="77777777" w:rsidR="00F26A99" w:rsidRPr="00200122" w:rsidRDefault="00F26A99" w:rsidP="00BF007F">
      <w:pPr>
        <w:pStyle w:val="Heading4"/>
      </w:pPr>
      <w:r w:rsidRPr="00200122">
        <w:t>Pathogenesis</w:t>
      </w:r>
    </w:p>
    <w:p w14:paraId="5641F35E" w14:textId="3C6A262E" w:rsidR="00F26A99" w:rsidRPr="00200122" w:rsidRDefault="00F26A99" w:rsidP="00F26A99">
      <w:r w:rsidRPr="00200122">
        <w:t xml:space="preserve">Microsporidia have a characteristic invasion mechanism that involves the polar tube and spore wall. At the first step of infection, the spore wall proteins are capable of interacting with host cell glycosaminoglycans </w:t>
      </w:r>
      <w:r w:rsidR="00817943">
        <w:fldChar w:fldCharType="begin"/>
      </w:r>
      <w:r w:rsidR="00A70204">
        <w:instrText xml:space="preserve"> ADDIN EN.CITE &lt;EndNote&gt;&lt;Cite&gt;&lt;Author&gt;Southern&lt;/Author&gt;&lt;Year&gt;2007&lt;/Year&gt;&lt;RecNum&gt;13655&lt;/RecNum&gt;&lt;IDText&gt;19735&lt;/IDText&gt;&lt;DisplayText&gt;(Southern et al. 2007)&lt;/DisplayText&gt;&lt;record&gt;&lt;rec-number&gt;13655&lt;/rec-number&gt;&lt;foreign-keys&gt;&lt;key app="EN" db-id="xfaeaf0wbesxw9epfpx5at0dvzz5rfz52dzs" timestamp="1572217972" guid="7f1cb1a8-7b14-4256-9e24-1663143b35b5"&gt;13655&lt;/key&gt;&lt;/foreign-keys&gt;&lt;ref-type name="Journal Articles"&gt;17&lt;/ref-type&gt;&lt;contributors&gt;&lt;authors&gt;&lt;author&gt;Southern, T.R.&lt;/author&gt;&lt;author&gt;Jolly, C.E.&lt;/author&gt;&lt;author&gt;Lester, M.E.&lt;/author&gt;&lt;author&gt;Hayman, J.R.&lt;/author&gt;&lt;/authors&gt;&lt;/contributors&gt;&lt;titles&gt;&lt;title&gt;&lt;style face="normal" font="default" size="100%"&gt;EnP1, a microsporidian spore wall protein that enables spores to adhere to and infect host cells &lt;/style&gt;&lt;style face="italic" font="default" size="100%"&gt;in vitro&lt;/style&gt;&lt;/title&gt;&lt;secondary-title&gt;Eukaryotic Cell&lt;/secondary-title&gt;&lt;/titles&gt;&lt;periodical&gt;&lt;full-title&gt;Eukaryotic Cell&lt;/full-title&gt;&lt;/periodical&gt;&lt;pages&gt;1354-1362&lt;/pages&gt;&lt;volume&gt;6&lt;/volume&gt;&lt;number&gt;8&lt;/number&gt;&lt;dates&gt;&lt;year&gt;2007&lt;/year&gt;&lt;pub-dates&gt;&lt;date&gt;27 July 2018&lt;/date&gt;&lt;/pub-dates&gt;&lt;/dates&gt;&lt;orig-pub&gt;\\ACT001CL04FS07\BIOSECURITYDATA$\E Library\Animal Catalogue\S\Southern et al 2007 EN19735.pdf&lt;/orig-pub&gt;&lt;label&gt;19735&lt;/label&gt;&lt;urls&gt;&lt;/urls&gt;&lt;custom1&gt;gm prawns&lt;/custom1&gt;&lt;electronic-resource-num&gt;https://doi.org/10.1128/EC.00113-07&lt;/electronic-resource-num&gt;&lt;/record&gt;&lt;/Cite&gt;&lt;/EndNote&gt;</w:instrText>
      </w:r>
      <w:r w:rsidR="00817943">
        <w:fldChar w:fldCharType="separate"/>
      </w:r>
      <w:r w:rsidR="00817943">
        <w:rPr>
          <w:noProof/>
        </w:rPr>
        <w:t>(</w:t>
      </w:r>
      <w:hyperlink w:anchor="_ENREF_729" w:tooltip="Southern, 2007 #13655" w:history="1">
        <w:r w:rsidR="005B41FA">
          <w:rPr>
            <w:noProof/>
          </w:rPr>
          <w:t>Southern et al. 2007</w:t>
        </w:r>
      </w:hyperlink>
      <w:r w:rsidR="00817943">
        <w:rPr>
          <w:noProof/>
        </w:rPr>
        <w:t>)</w:t>
      </w:r>
      <w:r w:rsidR="00817943">
        <w:fldChar w:fldCharType="end"/>
      </w:r>
      <w:r w:rsidRPr="00200122">
        <w:t xml:space="preserve">. Under suitable conditions, spore germination is activated and the polar tube is rapidly extruded to pierce the host cell membrane </w:t>
      </w:r>
      <w:r w:rsidR="00817943">
        <w:fldChar w:fldCharType="begin"/>
      </w:r>
      <w:r w:rsidR="00817943">
        <w:instrText xml:space="preserve"> ADDIN EN.CITE &lt;EndNote&gt;&lt;Cite&gt;&lt;Author&gt;Franzen&lt;/Author&gt;&lt;Year&gt;2004&lt;/Year&gt;&lt;RecNum&gt;10796&lt;/RecNum&gt;&lt;IDText&gt;19722&lt;/IDText&gt;&lt;DisplayText&gt;(Franzen 2004)&lt;/DisplayText&gt;&lt;record&gt;&lt;rec-number&gt;10796&lt;/rec-number&gt;&lt;foreign-keys&gt;&lt;key app="EN" db-id="xfaeaf0wbesxw9epfpx5at0dvzz5rfz52dzs" timestamp="1572217604" guid="c0089ab1-76c4-4308-8891-6c9efb9f95bb"&gt;10796&lt;/key&gt;&lt;/foreign-keys&gt;&lt;ref-type name="Journal Articles"&gt;17&lt;/ref-type&gt;&lt;contributors&gt;&lt;authors&gt;&lt;author&gt;Franzen, C.&lt;/author&gt;&lt;/authors&gt;&lt;/contributors&gt;&lt;titles&gt;&lt;title&gt;Microsporidia: how can they invade other cells?&lt;/title&gt;&lt;secondary-title&gt;Trends in Parasitology&lt;/secondary-title&gt;&lt;/titles&gt;&lt;periodical&gt;&lt;full-title&gt;Trends in Parasitology&lt;/full-title&gt;&lt;/periodical&gt;&lt;pages&gt;275-279&lt;/pages&gt;&lt;volume&gt;20&lt;/volume&gt;&lt;number&gt;6&lt;/number&gt;&lt;dates&gt;&lt;year&gt;2004&lt;/year&gt;&lt;pub-dates&gt;&lt;date&gt;24 July 2018&lt;/date&gt;&lt;/pub-dates&gt;&lt;/dates&gt;&lt;orig-pub&gt;\\ACT001CL04FS07\BIOSECURITYDATA$\E Library\Animal Catalogue\F\Franzen 2004 EN19722.pdf&lt;/orig-pub&gt;&lt;isbn&gt;1471-4922&lt;/isbn&gt;&lt;label&gt;19722&lt;/label&gt;&lt;urls&gt;&lt;/urls&gt;&lt;custom1&gt;gm prawns&lt;/custom1&gt;&lt;electronic-resource-num&gt;https://doi.org/10.1016/j.pt.2004.04.009&lt;/electronic-resource-num&gt;&lt;/record&gt;&lt;/Cite&gt;&lt;/EndNote&gt;</w:instrText>
      </w:r>
      <w:r w:rsidR="00817943">
        <w:fldChar w:fldCharType="separate"/>
      </w:r>
      <w:r w:rsidR="00817943">
        <w:rPr>
          <w:noProof/>
        </w:rPr>
        <w:t>(</w:t>
      </w:r>
      <w:hyperlink w:anchor="_ENREF_248" w:tooltip="Franzen, 2004 #10796" w:history="1">
        <w:r w:rsidR="005B41FA">
          <w:rPr>
            <w:noProof/>
          </w:rPr>
          <w:t>Franzen 2004</w:t>
        </w:r>
      </w:hyperlink>
      <w:r w:rsidR="00817943">
        <w:rPr>
          <w:noProof/>
        </w:rPr>
        <w:t>)</w:t>
      </w:r>
      <w:r w:rsidR="00817943">
        <w:fldChar w:fldCharType="end"/>
      </w:r>
      <w:r w:rsidRPr="00200122">
        <w:t xml:space="preserve">. The polar tube then serves as a channel to transfer an infectious sporoplasm into the host cell to begin the parasitic, intracellular phase of the life-cycle </w:t>
      </w:r>
      <w:r w:rsidR="00817943">
        <w:fldChar w:fldCharType="begin"/>
      </w:r>
      <w:r w:rsidR="00817943">
        <w:instrText xml:space="preserve"> ADDIN EN.CITE &lt;EndNote&gt;&lt;Cite&gt;&lt;Author&gt;Franzen&lt;/Author&gt;&lt;Year&gt;2004&lt;/Year&gt;&lt;RecNum&gt;10796&lt;/RecNum&gt;&lt;IDText&gt;19722&lt;/IDText&gt;&lt;DisplayText&gt;(Franzen 2004)&lt;/DisplayText&gt;&lt;record&gt;&lt;rec-number&gt;10796&lt;/rec-number&gt;&lt;foreign-keys&gt;&lt;key app="EN" db-id="xfaeaf0wbesxw9epfpx5at0dvzz5rfz52dzs" timestamp="1572217604" guid="c0089ab1-76c4-4308-8891-6c9efb9f95bb"&gt;10796&lt;/key&gt;&lt;/foreign-keys&gt;&lt;ref-type name="Journal Articles"&gt;17&lt;/ref-type&gt;&lt;contributors&gt;&lt;authors&gt;&lt;author&gt;Franzen, C.&lt;/author&gt;&lt;/authors&gt;&lt;/contributors&gt;&lt;titles&gt;&lt;title&gt;Microsporidia: how can they invade other cells?&lt;/title&gt;&lt;secondary-title&gt;Trends in Parasitology&lt;/secondary-title&gt;&lt;/titles&gt;&lt;periodical&gt;&lt;full-title&gt;Trends in Parasitology&lt;/full-title&gt;&lt;/periodical&gt;&lt;pages&gt;275-279&lt;/pages&gt;&lt;volume&gt;20&lt;/volume&gt;&lt;number&gt;6&lt;/number&gt;&lt;dates&gt;&lt;year&gt;2004&lt;/year&gt;&lt;pub-dates&gt;&lt;date&gt;24 July 2018&lt;/date&gt;&lt;/pub-dates&gt;&lt;/dates&gt;&lt;orig-pub&gt;\\ACT001CL04FS07\BIOSECURITYDATA$\E Library\Animal Catalogue\F\Franzen 2004 EN19722.pdf&lt;/orig-pub&gt;&lt;isbn&gt;1471-4922&lt;/isbn&gt;&lt;label&gt;19722&lt;/label&gt;&lt;urls&gt;&lt;/urls&gt;&lt;custom1&gt;gm prawns&lt;/custom1&gt;&lt;electronic-resource-num&gt;https://doi.org/10.1016/j.pt.2004.04.009&lt;/electronic-resource-num&gt;&lt;/record&gt;&lt;/Cite&gt;&lt;/EndNote&gt;</w:instrText>
      </w:r>
      <w:r w:rsidR="00817943">
        <w:fldChar w:fldCharType="separate"/>
      </w:r>
      <w:r w:rsidR="00817943">
        <w:rPr>
          <w:noProof/>
        </w:rPr>
        <w:t>(</w:t>
      </w:r>
      <w:hyperlink w:anchor="_ENREF_248" w:tooltip="Franzen, 2004 #10796" w:history="1">
        <w:r w:rsidR="005B41FA">
          <w:rPr>
            <w:noProof/>
          </w:rPr>
          <w:t>Franzen 2004</w:t>
        </w:r>
      </w:hyperlink>
      <w:r w:rsidR="00817943">
        <w:rPr>
          <w:noProof/>
        </w:rPr>
        <w:t>)</w:t>
      </w:r>
      <w:r w:rsidR="00817943">
        <w:fldChar w:fldCharType="end"/>
      </w:r>
      <w:r w:rsidRPr="00200122">
        <w:t xml:space="preserve">. Microsporidian spores can be triggered to germinate </w:t>
      </w:r>
      <w:r w:rsidRPr="00200122">
        <w:rPr>
          <w:rStyle w:val="Emphasis"/>
        </w:rPr>
        <w:t>in</w:t>
      </w:r>
      <w:r w:rsidR="005366A5">
        <w:rPr>
          <w:rStyle w:val="Emphasis"/>
        </w:rPr>
        <w:t> </w:t>
      </w:r>
      <w:r w:rsidRPr="00200122">
        <w:rPr>
          <w:rStyle w:val="Emphasis"/>
        </w:rPr>
        <w:t>vitro</w:t>
      </w:r>
      <w:r w:rsidRPr="00200122">
        <w:t xml:space="preserve"> by using a combination of nutrients, alterations in temperature, pH, hyper-osmotic conditions, the presence of anions or cations, or exposure to ultra-violet light or peroxides </w:t>
      </w:r>
      <w:r w:rsidR="00817943">
        <w:fldChar w:fldCharType="begin">
          <w:fldData xml:space="preserve">PEVuZE5vdGU+PENpdGU+PEF1dGhvcj5LZWVsaW5nPC9BdXRob3I+PFllYXI+MjAwMjwvWWVhcj48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</w:fldData>
        </w:fldChar>
      </w:r>
      <w:r w:rsidR="00817943">
        <w:instrText xml:space="preserve"> ADDIN EN.CITE </w:instrText>
      </w:r>
      <w:r w:rsidR="00817943">
        <w:fldChar w:fldCharType="begin">
          <w:fldData xml:space="preserve">PEVuZE5vdGU+PENpdGU+PEF1dGhvcj5LZWVsaW5nPC9BdXRob3I+PFllYXI+MjAwMjwvWWVhcj48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3" w:tooltip="Aldama-Cano, 2018 #19753" w:history="1">
        <w:r w:rsidR="005B41FA">
          <w:rPr>
            <w:noProof/>
          </w:rPr>
          <w:t>Aldama-Cano et al. 2018</w:t>
        </w:r>
      </w:hyperlink>
      <w:r w:rsidR="00817943">
        <w:rPr>
          <w:noProof/>
        </w:rPr>
        <w:t xml:space="preserve">; </w:t>
      </w:r>
      <w:hyperlink w:anchor="_ENREF_363" w:tooltip="Keeling, 2002 #9530" w:history="1">
        <w:r w:rsidR="005B41FA">
          <w:rPr>
            <w:noProof/>
          </w:rPr>
          <w:t>Keeling &amp; Fast 2002</w:t>
        </w:r>
      </w:hyperlink>
      <w:r w:rsidR="00817943">
        <w:rPr>
          <w:noProof/>
        </w:rPr>
        <w:t>)</w:t>
      </w:r>
      <w:r w:rsidR="00817943">
        <w:fldChar w:fldCharType="end"/>
      </w:r>
      <w:r w:rsidRPr="00200122">
        <w:t>.</w:t>
      </w:r>
    </w:p>
    <w:p w14:paraId="3B223065" w14:textId="476E8049" w:rsidR="00F26A99" w:rsidRPr="00200122" w:rsidRDefault="00F26A99" w:rsidP="00F26A99">
      <w:r w:rsidRPr="00200122">
        <w:t xml:space="preserve">It takes approximately 11–15 days for EHP to establish an experimental infection in the hepatopancreas </w:t>
      </w:r>
      <w:r w:rsidR="00817943">
        <w:fldChar w:fldCharType="begin">
          <w:fldData xml:space="preserve">PEVuZE5vdGU+PENpdGU+PEF1dGhvcj5TYWxhY2hhbjwvQXV0aG9yPjxZZWFyPjIwMTc8L1llYXI+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</w:fldData>
        </w:fldChar>
      </w:r>
      <w:r w:rsidR="00817943">
        <w:instrText xml:space="preserve"> ADDIN EN.CITE </w:instrText>
      </w:r>
      <w:r w:rsidR="00817943">
        <w:fldChar w:fldCharType="begin">
          <w:fldData xml:space="preserve">PEVuZE5vdGU+PENpdGU+PEF1dGhvcj5TYWxhY2hhbjwvQXV0aG9yPjxZZWFyPjIwMTc8L1llYXI+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339" w:tooltip="Jaroenlak, 2018 #19838" w:history="1">
        <w:r w:rsidR="005B41FA">
          <w:rPr>
            <w:noProof/>
          </w:rPr>
          <w:t>Jaroenlak et al. 2018</w:t>
        </w:r>
      </w:hyperlink>
      <w:r w:rsidR="00817943">
        <w:rPr>
          <w:noProof/>
        </w:rPr>
        <w:t xml:space="preserve">; </w:t>
      </w:r>
      <w:hyperlink w:anchor="_ENREF_682" w:tooltip="Salachan, 2017 #19686" w:history="1">
        <w:r w:rsidR="005B41FA">
          <w:rPr>
            <w:noProof/>
          </w:rPr>
          <w:t>Salachan et al. 2017</w:t>
        </w:r>
      </w:hyperlink>
      <w:r w:rsidR="00817943">
        <w:rPr>
          <w:noProof/>
        </w:rPr>
        <w:t xml:space="preserve">; </w:t>
      </w:r>
      <w:hyperlink w:anchor="_ENREF_766" w:tooltip="Tang, 2016 #19439" w:history="1">
        <w:r w:rsidR="005B41FA">
          <w:rPr>
            <w:noProof/>
          </w:rPr>
          <w:t>Tang et al. 2016</w:t>
        </w:r>
      </w:hyperlink>
      <w:r w:rsidR="00817943">
        <w:rPr>
          <w:noProof/>
        </w:rPr>
        <w:t>)</w:t>
      </w:r>
      <w:r w:rsidR="00817943">
        <w:fldChar w:fldCharType="end"/>
      </w:r>
      <w:r w:rsidRPr="00200122">
        <w:t xml:space="preserve">. SPF prawns become EHP-infected within 2 weeks when cohabitated with infected prawns, within 1 week when fed EHP-infected hepatopancreas and within 15 days when exposed to pond soil </w:t>
      </w:r>
      <w:r w:rsidR="00817943">
        <w:fldChar w:fldCharType="begin"/>
      </w:r>
      <w:r w:rsidR="00817943">
        <w:instrText xml:space="preserve"> ADDIN EN.CITE &lt;EndNote&gt;&lt;Cite&gt;&lt;Author&gt;Chaweepack&lt;/Author&gt;&lt;Year&gt;2019&lt;/Year&gt;&lt;RecNum&gt;21021&lt;/RecNum&gt;&lt;IDText&gt;20721&lt;/IDText&gt;&lt;DisplayText&gt;(Chaweepack et al. 2019)&lt;/DisplayText&gt;&lt;record&gt;&lt;rec-number&gt;21021&lt;/rec-number&gt;&lt;foreign-keys&gt;&lt;key app="EN" db-id="xfaeaf0wbesxw9epfpx5at0dvzz5rfz52dzs" timestamp="1576189167" guid="67887149-c950-4867-b733-a01359ebe166"&gt;21021&lt;/key&gt;&lt;/foreign-keys&gt;&lt;ref-type name="Web Page/Online Document"&gt;12&lt;/ref-type&gt;&lt;contributors&gt;&lt;authors&gt;&lt;author&gt;Chaweepack, T.&lt;/author&gt;&lt;author&gt;Yamuen, N.&lt;/author&gt;&lt;author&gt;Srisitthipun, A.&lt;/author&gt;&lt;author&gt;Badia, P.&lt;/author&gt;&lt;/authors&gt;&lt;/contributors&gt;&lt;titles&gt;&lt;title&gt;&lt;style face="normal" font="default" size="100%"&gt;Fact sheet on &lt;/style&gt;&lt;style face="italic" font="default" size="100%"&gt;Enterocytozoon hepatopenaei&lt;/style&gt;&lt;style face="normal" font="default" size="100%"&gt;, a microsporidian parasite of shrimp&lt;/style&gt;&lt;/title&gt;&lt;/titles&gt;&lt;keywords&gt;&lt;keyword&gt;EHP&lt;/keyword&gt;&lt;keyword&gt;prawn&lt;/keyword&gt;&lt;/keywords&gt;&lt;dates&gt;&lt;year&gt;2019&lt;/year&gt;&lt;pub-dates&gt;&lt;date&gt;12 December 2019&lt;/date&gt;&lt;/pub-dates&gt;&lt;/dates&gt;&lt;pub-location&gt;Bangkok&lt;/pub-location&gt;&lt;publisher&gt;Network of Aquaculture Centres in Asia-Pacific&lt;/publisher&gt;&lt;orig-pub&gt;\\ACT001CL04FS07\BIOSECURITYDATA$\E Library\Animal Catalogue\C\Chaweepack et al 2019 EN20721.pdf&lt;/orig-pub&gt;&lt;label&gt;20721&lt;/label&gt;&lt;urls&gt;&lt;/urls&gt;&lt;custom1&gt;Prawn_YGC&lt;/custom1&gt;&lt;electronic-resource-num&gt;https://enaca.org/?id=1064&amp;amp;title=fact-sheet-on-enterocytozoon-hepatopenaei-a-microsporidian-parasite-of-shrimp&lt;/electronic-resource-num&gt;&lt;/record&gt;&lt;/Cite&gt;&lt;/EndNote&gt;</w:instrText>
      </w:r>
      <w:r w:rsidR="00817943">
        <w:fldChar w:fldCharType="separate"/>
      </w:r>
      <w:r w:rsidR="00817943">
        <w:rPr>
          <w:noProof/>
        </w:rPr>
        <w:t>(</w:t>
      </w:r>
      <w:hyperlink w:anchor="_ENREF_109" w:tooltip="Chaweepack, 2019 #21021" w:history="1">
        <w:r w:rsidR="005B41FA">
          <w:rPr>
            <w:noProof/>
          </w:rPr>
          <w:t>Chaweepack et al. 2019</w:t>
        </w:r>
      </w:hyperlink>
      <w:r w:rsidR="00817943">
        <w:rPr>
          <w:noProof/>
        </w:rPr>
        <w:t>)</w:t>
      </w:r>
      <w:r w:rsidR="00817943">
        <w:fldChar w:fldCharType="end"/>
      </w:r>
      <w:r w:rsidRPr="00200122">
        <w:t xml:space="preserve">. EHP infection results in an increase of biochemical parameters such as total protein, albumin, aspartate transaminase (AST), alanine transaminase (ALT) and alkaline phosphatase where AST and ALT are indicators of tissue damage </w:t>
      </w:r>
      <w:r w:rsidR="00817943">
        <w:fldChar w:fldCharType="begin"/>
      </w:r>
      <w:r w:rsidR="00817943">
        <w:instrText xml:space="preserve"> ADDIN EN.CITE &lt;EndNote&gt;&lt;Cite&gt;&lt;Author&gt;Santhoshkumar&lt;/Author&gt;&lt;Year&gt;2017&lt;/Year&gt;&lt;RecNum&gt;19677&lt;/RecNum&gt;&lt;IDText&gt;19734&lt;/IDText&gt;&lt;DisplayText&gt;(Santhoshkumar et al. 2017)&lt;/DisplayText&gt;&lt;record&gt;&lt;rec-number&gt;19677&lt;/rec-number&gt;&lt;foreign-keys&gt;&lt;key app="EN" db-id="xfaeaf0wbesxw9epfpx5at0dvzz5rfz52dzs" timestamp="1572218646" guid="4edee451-1b7e-40a5-a33a-1196b660329c"&gt;19677&lt;/key&gt;&lt;/foreign-keys&gt;&lt;ref-type name="Journal Articles"&gt;17&lt;/ref-type&gt;&lt;contributors&gt;&lt;authors&gt;&lt;author&gt;Santhoshkumar, S.&lt;/author&gt;&lt;author&gt;Sivakumar, S.&lt;/author&gt;&lt;author&gt;Vimal, S.&lt;/author&gt;&lt;author&gt;Abdul Majeed, S.&lt;/author&gt;&lt;author&gt;Taju, G.&lt;/author&gt;&lt;author&gt;Haribabu, P.&lt;/author&gt;&lt;author&gt;Uma, A.&lt;/author&gt;&lt;author&gt;Sahul Hameed, A.S.&lt;/author&gt;&lt;/authors&gt;&lt;/contributors&gt;&lt;titles&gt;&lt;title&gt;&lt;style face="normal" font="default" size="100%"&gt;Biochemical changes and tissue distribution of &lt;/style&gt;&lt;style face="italic" font="default" size="100%"&gt;Enterocytozoon hepatopenaei&lt;/style&gt;&lt;style face="normal" font="default" size="100%"&gt; (EHP) in naturally and experimentally EHP-infected whiteleg shrimp, &lt;/style&gt;&lt;style face="italic" font="default" size="100%"&gt;Litopenaeus vannamei&lt;/style&gt;&lt;style face="normal" font="default" size="100%"&gt; (Boone, 1931), in India&lt;/style&gt;&lt;/title&gt;&lt;secondary-title&gt;Journal of Fish Diseases&lt;/secondary-title&gt;&lt;/titles&gt;&lt;periodical&gt;&lt;full-title&gt;Journal of Fish Diseases&lt;/full-title&gt;&lt;/periodical&gt;&lt;pages&gt;529-539&lt;/pages&gt;&lt;volume&gt;40&lt;/volume&gt;&lt;number&gt;4&lt;/number&gt;&lt;keywords&gt;&lt;keyword&gt;Enterocytozoon hepatopenaei&lt;/keyword&gt;&lt;keyword&gt;Litopenaeus vannamei&lt;/keyword&gt;&lt;keyword&gt;PCR assay&lt;/keyword&gt;&lt;keyword&gt;Biochemical analysis&lt;/keyword&gt;&lt;keyword&gt;Experimental infection&lt;/keyword&gt;&lt;keyword&gt;Histology&lt;/keyword&gt;&lt;/keywords&gt;&lt;dates&gt;&lt;year&gt;2017&lt;/year&gt;&lt;pub-dates&gt;&lt;date&gt;17 July 2018&lt;/date&gt;&lt;/pub-dates&gt;&lt;/dates&gt;&lt;orig-pub&gt;\\ACT001CL04FS07\BIOSECURITYDATA$\E Library\Animal Catalogue\S\Santhoshkumar et al 2017 EN19734.pdf&lt;/orig-pub&gt;&lt;label&gt;19734&lt;/label&gt;&lt;urls&gt;&lt;/urls&gt;&lt;custom1&gt;gm prawns&lt;/custom1&gt;&lt;electronic-resource-num&gt;https://doi.org/10.1111/jfd.12530&lt;/electronic-resource-num&gt;&lt;/record&gt;&lt;/Cite&gt;&lt;/EndNote&gt;</w:instrText>
      </w:r>
      <w:r w:rsidR="00817943">
        <w:fldChar w:fldCharType="separate"/>
      </w:r>
      <w:r w:rsidR="00817943">
        <w:rPr>
          <w:noProof/>
        </w:rPr>
        <w:t>(</w:t>
      </w:r>
      <w:hyperlink w:anchor="_ENREF_691" w:tooltip="Santhoshkumar, 2017 #19677" w:history="1">
        <w:r w:rsidR="005B41FA">
          <w:rPr>
            <w:noProof/>
          </w:rPr>
          <w:t>Santhoshkumar et al. 2017</w:t>
        </w:r>
      </w:hyperlink>
      <w:r w:rsidR="00817943">
        <w:rPr>
          <w:noProof/>
        </w:rPr>
        <w:t>)</w:t>
      </w:r>
      <w:r w:rsidR="00817943">
        <w:fldChar w:fldCharType="end"/>
      </w:r>
      <w:r w:rsidRPr="00200122">
        <w:t xml:space="preserve">. This is consistent with histological findings from EHP-infected prawns that show severe degeneration of hepatopancreatic tubules </w:t>
      </w:r>
      <w:r w:rsidR="00817943">
        <w:fldChar w:fldCharType="begin">
          <w:fldData xml:space="preserve">PEVuZE5vdGU+PENpdGU+PEF1dGhvcj5SYWplbmRyYW48L0F1dGhvcj48WWVhcj4yMDE2PC9ZZWFy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==
</w:fldData>
        </w:fldChar>
      </w:r>
      <w:r w:rsidR="00817943">
        <w:instrText xml:space="preserve"> ADDIN EN.CITE </w:instrText>
      </w:r>
      <w:r w:rsidR="00817943">
        <w:fldChar w:fldCharType="begin">
          <w:fldData xml:space="preserve">PEVuZE5vdGU+PENpdGU+PEF1dGhvcj5SYWplbmRyYW48L0F1dGhvcj48WWVhcj4yMDE2PC9ZZWFy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==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52" w:tooltip="Rajendran, 2016 #19434" w:history="1">
        <w:r w:rsidR="005B41FA">
          <w:rPr>
            <w:noProof/>
          </w:rPr>
          <w:t>Rajendran et al. 2016</w:t>
        </w:r>
      </w:hyperlink>
      <w:r w:rsidR="00817943">
        <w:rPr>
          <w:noProof/>
        </w:rPr>
        <w:t>)</w:t>
      </w:r>
      <w:r w:rsidR="00817943">
        <w:fldChar w:fldCharType="end"/>
      </w:r>
      <w:r w:rsidRPr="00200122">
        <w:t>.</w:t>
      </w:r>
    </w:p>
    <w:p w14:paraId="29A764F7" w14:textId="7CB669B6" w:rsidR="00F26A99" w:rsidRPr="00200122" w:rsidRDefault="00F26A99" w:rsidP="00F26A99">
      <w:r w:rsidRPr="00200122">
        <w:t>EHP has been found in prawns also exhibiting white faeces syndrome (WFS)</w:t>
      </w:r>
      <w:r w:rsidR="00A9553F" w:rsidRPr="00200122">
        <w:t xml:space="preserve"> </w:t>
      </w:r>
      <w:r w:rsidR="00817943">
        <w:fldChar w:fldCharType="begin">
          <w:fldData xml:space="preserve">PEVuZE5vdGU+PENpdGU+PEF1dGhvcj5BcmFuZ3VyZW48L0F1dGhvcj48WWVhcj4yMDE5PC9ZZWFy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</w:fldData>
        </w:fldChar>
      </w:r>
      <w:r w:rsidR="008F5D44">
        <w:instrText xml:space="preserve"> ADDIN EN.CITE </w:instrText>
      </w:r>
      <w:r w:rsidR="008F5D44">
        <w:fldChar w:fldCharType="begin">
          <w:fldData xml:space="preserve">PEVuZE5vdGU+PENpdGU+PEF1dGhvcj5BcmFuZ3VyZW48L0F1dGhvcj48WWVhcj4yMDE5PC9ZZWFy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</w:fldData>
        </w:fldChar>
      </w:r>
      <w:r w:rsidR="008F5D44">
        <w:instrText xml:space="preserve"> ADDIN EN.CITE.DATA </w:instrText>
      </w:r>
      <w:r w:rsidR="008F5D44">
        <w:fldChar w:fldCharType="end"/>
      </w:r>
      <w:r w:rsidR="00817943">
        <w:fldChar w:fldCharType="separate"/>
      </w:r>
      <w:r w:rsidR="00817943">
        <w:rPr>
          <w:noProof/>
        </w:rPr>
        <w:t>(</w:t>
      </w:r>
      <w:hyperlink w:anchor="_ENREF_31" w:tooltip="Aranguren, 2019 #21071" w:history="1">
        <w:r w:rsidR="005B41FA">
          <w:rPr>
            <w:noProof/>
          </w:rPr>
          <w:t>Aranguren et al. 2019</w:t>
        </w:r>
      </w:hyperlink>
      <w:r w:rsidR="00817943">
        <w:rPr>
          <w:noProof/>
        </w:rPr>
        <w:t xml:space="preserve">; </w:t>
      </w:r>
      <w:hyperlink w:anchor="_ENREF_238" w:tooltip="Flegel, 2012 #17942" w:history="1">
        <w:r w:rsidR="005B41FA">
          <w:rPr>
            <w:noProof/>
          </w:rPr>
          <w:t>Flegel 2012</w:t>
        </w:r>
      </w:hyperlink>
      <w:r w:rsidR="00817943">
        <w:rPr>
          <w:noProof/>
        </w:rPr>
        <w:t xml:space="preserve">; </w:t>
      </w:r>
      <w:hyperlink w:anchor="_ENREF_290" w:tooltip="Ha, 2010 #16409" w:history="1">
        <w:r w:rsidR="005B41FA">
          <w:rPr>
            <w:noProof/>
          </w:rPr>
          <w:t>Ha et al. 2010</w:t>
        </w:r>
      </w:hyperlink>
      <w:r w:rsidR="00817943">
        <w:rPr>
          <w:noProof/>
        </w:rPr>
        <w:t xml:space="preserve">; </w:t>
      </w:r>
      <w:hyperlink w:anchor="_ENREF_591" w:tooltip="Otta, 2016 #19426" w:history="1">
        <w:r w:rsidR="005B41FA">
          <w:rPr>
            <w:noProof/>
          </w:rPr>
          <w:t>Otta et al. 2016</w:t>
        </w:r>
      </w:hyperlink>
      <w:r w:rsidR="00817943">
        <w:rPr>
          <w:noProof/>
        </w:rPr>
        <w:t xml:space="preserve">; </w:t>
      </w:r>
      <w:hyperlink w:anchor="_ENREF_652" w:tooltip="Rajendran, 2016 #19434" w:history="1">
        <w:r w:rsidR="005B41FA">
          <w:rPr>
            <w:noProof/>
          </w:rPr>
          <w:t>Rajendran et al. 2016</w:t>
        </w:r>
      </w:hyperlink>
      <w:r w:rsidR="00817943">
        <w:rPr>
          <w:noProof/>
        </w:rPr>
        <w:t xml:space="preserve">; </w:t>
      </w:r>
      <w:hyperlink w:anchor="_ENREF_766" w:tooltip="Tang, 2016 #19439" w:history="1">
        <w:r w:rsidR="005B41FA">
          <w:rPr>
            <w:noProof/>
          </w:rPr>
          <w:t>Tang et al. 2016</w:t>
        </w:r>
      </w:hyperlink>
      <w:r w:rsidR="00817943">
        <w:rPr>
          <w:noProof/>
        </w:rPr>
        <w:t>)</w:t>
      </w:r>
      <w:r w:rsidR="00817943">
        <w:fldChar w:fldCharType="end"/>
      </w:r>
      <w:r w:rsidR="00A9553F" w:rsidRPr="00200122">
        <w:t xml:space="preserve">. </w:t>
      </w:r>
      <w:r w:rsidRPr="00200122">
        <w:t xml:space="preserve">Rajendran et al </w:t>
      </w:r>
      <w:r w:rsidR="00817943">
        <w:fldChar w:fldCharType="begin"/>
      </w:r>
      <w:r w:rsidR="00817943">
        <w:instrText xml:space="preserve"> ADDIN EN.CITE &lt;EndNote&gt;&lt;Cite ExcludeAuth="1"&gt;&lt;Author&gt;Rajendran&lt;/Author&gt;&lt;Year&gt;2016&lt;/Year&gt;&lt;RecNum&gt;19434&lt;/RecNum&gt;&lt;IDText&gt;17560&lt;/IDText&gt;&lt;DisplayText&gt;(2016)&lt;/DisplayText&gt;&lt;record&gt;&lt;rec-number&gt;19434&lt;/rec-number&gt;&lt;foreign-keys&gt;&lt;key app="EN" db-id="xfaeaf0wbesxw9epfpx5at0dvzz5rfz52dzs" timestamp="1572218613" guid="9fc37e52-c019-41ce-860d-29cccd9cb9fc"&gt;19434&lt;/key&gt;&lt;/foreign-keys&gt;&lt;ref-type name="Journal Articles"&gt;17&lt;/ref-type&gt;&lt;contributors&gt;&lt;authors&gt;&lt;author&gt;Rajendran, K. V.&lt;/author&gt;&lt;author&gt;Shivam, S.&lt;/author&gt;&lt;author&gt;Ezhil Praveena, P.&lt;/author&gt;&lt;author&gt;Joseph Sahaya Rajan, J.&lt;/author&gt;&lt;author&gt;Sathish Kumar, T.&lt;/author&gt;&lt;author&gt;Avunje, S.&lt;/author&gt;&lt;author&gt;Jagadeesan, V.&lt;/author&gt;&lt;author&gt;Prasad Babu, S. V. A. N. V.&lt;/author&gt;&lt;author&gt;Pande, A.&lt;/author&gt;&lt;author&gt;Navaneeth Krishnan, A.&lt;/author&gt;&lt;author&gt;Alavandi, S. V.&lt;/author&gt;&lt;author&gt;Vijayan, K. K.&lt;/author&gt;&lt;/authors&gt;&lt;/contributors&gt;&lt;titles&gt;&lt;title&gt;&lt;style face="normal" font="default" size="100%"&gt;Emergence of &lt;/style&gt;&lt;style face="italic" font="default" size="100%"&gt;Enterocytozoon hepatopenaei &lt;/style&gt;&lt;style face="normal" font="default" size="100%"&gt;(EHP) in farmed &lt;/style&gt;&lt;style face="italic" font="default" size="100%"&gt;Penaeus (Litopenaeus) vannamei &lt;/style&gt;&lt;style face="normal" font="default" size="100%"&gt;in India&lt;/style&gt;&lt;/title&gt;&lt;secondary-title&gt;Aquaculture&lt;/secondary-title&gt;&lt;/titles&gt;&lt;periodical&gt;&lt;full-title&gt;Aquaculture&lt;/full-title&gt;&lt;/periodical&gt;&lt;pages&gt;272-280&lt;/pages&gt;&lt;volume&gt;454&lt;/volume&gt;&lt;keywords&gt;&lt;keyword&gt;Enterocytozoon hepatopenaei (EHP)&lt;/keyword&gt;&lt;keyword&gt;Penaeus (Litopenaeus) vannamei&lt;/keyword&gt;&lt;keyword&gt;Emerging disease&lt;/keyword&gt;&lt;keyword&gt;Shrimp disease&lt;/keyword&gt;&lt;keyword&gt;Slow growth&lt;/keyword&gt;&lt;keyword&gt;White faeces syndrome (WFS)&lt;/keyword&gt;&lt;/keywords&gt;&lt;dates&gt;&lt;year&gt;2016&lt;/year&gt;&lt;pub-dates&gt;&lt;date&gt;6 May 2016&lt;/date&gt;&lt;/pub-dates&gt;&lt;/dates&gt;&lt;orig-pub&gt;\\ACT001CL04FS07\BIOSECURITYDATA$\E Library\Animal Catalogue\R\Rajendran et al 2016 EN17560.pdf&lt;/orig-pub&gt;&lt;label&gt;17560&lt;/label&gt;&lt;urls&gt;&lt;/urls&gt;&lt;custom1&gt;gm&lt;/custom1&gt;&lt;electronic-resource-num&gt;http://dx.doi.org/10.1016/j.aquaculture.2015.12.034&lt;/electronic-resource-num&gt;&lt;/record&gt;&lt;/Cite&gt;&lt;/EndNote&gt;</w:instrText>
      </w:r>
      <w:r w:rsidR="00817943">
        <w:fldChar w:fldCharType="separate"/>
      </w:r>
      <w:r w:rsidR="00817943">
        <w:rPr>
          <w:noProof/>
        </w:rPr>
        <w:t>(</w:t>
      </w:r>
      <w:hyperlink w:anchor="_ENREF_652" w:tooltip="Rajendran, 2016 #19434" w:history="1">
        <w:r w:rsidR="005B41FA">
          <w:rPr>
            <w:noProof/>
          </w:rPr>
          <w:t>2016</w:t>
        </w:r>
      </w:hyperlink>
      <w:r w:rsidR="00817943">
        <w:rPr>
          <w:noProof/>
        </w:rPr>
        <w:t>)</w:t>
      </w:r>
      <w:r w:rsidR="00817943">
        <w:fldChar w:fldCharType="end"/>
      </w:r>
      <w:r w:rsidRPr="00200122">
        <w:t xml:space="preserve"> observed a high prevalence of EHP (96%; 54/56) in prawns collected from a WFS-infected pond compared to 40% (23/58) prevalence in prawns collected from ponds without WFS. Similarly, EHP </w:t>
      </w:r>
      <w:r w:rsidR="00631AA2">
        <w:t xml:space="preserve">was only detected </w:t>
      </w:r>
      <w:r w:rsidRPr="00200122">
        <w:t>in prawns from WFS affected ponds and not from the non-WFS ponds, implicating EHP as either the possible cause of WFS or at the very least associated with WFS</w:t>
      </w:r>
      <w:r w:rsidR="00631AA2">
        <w:t xml:space="preserve"> </w:t>
      </w:r>
      <w:r w:rsidR="00817943">
        <w:fldChar w:fldCharType="begin">
          <w:fldData xml:space="preserve">PEVuZE5vdGU+PENpdGU+PEF1dGhvcj5UYW5nPC9BdXRob3I+PFllYXI+MjAxNjwvWWVhcj48UmVj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=
</w:fldData>
        </w:fldChar>
      </w:r>
      <w:r w:rsidR="00817943">
        <w:instrText xml:space="preserve"> ADDIN EN.CITE </w:instrText>
      </w:r>
      <w:r w:rsidR="00817943">
        <w:fldChar w:fldCharType="begin">
          <w:fldData xml:space="preserve">PEVuZE5vdGU+PENpdGU+PEF1dGhvcj5UYW5nPC9BdXRob3I+PFllYXI+MjAxNjwvWWVhcj48UmVj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=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766" w:tooltip="Tang, 2016 #19439" w:history="1">
        <w:r w:rsidR="005B41FA">
          <w:rPr>
            <w:noProof/>
          </w:rPr>
          <w:t>Tang et al. 2016</w:t>
        </w:r>
      </w:hyperlink>
      <w:r w:rsidR="00817943">
        <w:rPr>
          <w:noProof/>
        </w:rPr>
        <w:t>)</w:t>
      </w:r>
      <w:r w:rsidR="00817943">
        <w:fldChar w:fldCharType="end"/>
      </w:r>
      <w:r w:rsidRPr="00200122">
        <w:t xml:space="preserve">. More recently, Aranguren et al </w:t>
      </w:r>
      <w:r w:rsidR="00817943">
        <w:fldChar w:fldCharType="begin"/>
      </w:r>
      <w:r w:rsidR="008F5D44">
        <w:instrText xml:space="preserve"> ADDIN EN.CITE &lt;EndNote&gt;&lt;Cite ExcludeAuth="1"&gt;&lt;Author&gt;Aranguren&lt;/Author&gt;&lt;Year&gt;2019&lt;/Year&gt;&lt;RecNum&gt;21071&lt;/RecNum&gt;&lt;IDText&gt;20758&lt;/IDText&gt;&lt;DisplayText&gt;(2019)&lt;/DisplayText&gt;&lt;record&gt;&lt;rec-number&gt;21071&lt;/rec-number&gt;&lt;foreign-keys&gt;&lt;key app="EN" db-id="xfaeaf0wbesxw9epfpx5at0dvzz5rfz52dzs" timestamp="1583381532" guid="43e9d16d-2011-47f9-bb03-08dda6163c3a"&gt;21071&lt;/key&gt;&lt;/foreign-keys&gt;&lt;ref-type name="Journal Articles"&gt;17&lt;/ref-type&gt;&lt;contributors&gt;&lt;authors&gt;&lt;author&gt;Aranguren, L.F.&lt;/author&gt;&lt;author&gt;Hung, M.&lt;/author&gt;&lt;author&gt;Pichardo, O.&lt;/author&gt;&lt;author&gt;Hangono, M.&lt;/author&gt;&lt;author&gt;Dhar, A.K.&lt;/author&gt;&lt;/authors&gt;&lt;/contributors&gt;&lt;titles&gt;&lt;title&gt;White feces syndrome in shrimp: predictor of EHP?&lt;/title&gt;&lt;secondary-title&gt;Global Aquaculture Advocate&lt;/secondary-title&gt;&lt;/titles&gt;&lt;periodical&gt;&lt;full-title&gt;Global Aquaculture Advocate&lt;/full-title&gt;&lt;/periodical&gt;&lt;volume&gt;April&lt;/volume&gt;&lt;keywords&gt;&lt;keyword&gt;prawn&lt;/keyword&gt;&lt;keyword&gt;EHP&lt;/keyword&gt;&lt;keyword&gt;White faeces syndrome (WFS)&lt;/keyword&gt;&lt;/keywords&gt;&lt;dates&gt;&lt;year&gt;2019&lt;/year&gt;&lt;/dates&gt;&lt;orig-pub&gt;\\ACT001CL04FS07\BIOSECURITYDATA$\E Library\Animal Catalogue\A\Aranguren et al 2019 EN20758.pdf&lt;/orig-pub&gt;&lt;label&gt;20758&lt;/label&gt;&lt;urls&gt;&lt;/urls&gt;&lt;custom1&gt;Prawn_YGC&lt;/custom1&gt;&lt;electronic-resource-num&gt;https://www.aquaculturealliance.org/advocate/white-feces-syndrome-shrimp-predictor-ehp/&lt;/electronic-resource-num&gt;&lt;/record&gt;&lt;/Cite&gt;&lt;/EndNote&gt;</w:instrText>
      </w:r>
      <w:r w:rsidR="00817943">
        <w:fldChar w:fldCharType="separate"/>
      </w:r>
      <w:r w:rsidR="00817943">
        <w:rPr>
          <w:noProof/>
        </w:rPr>
        <w:t>(</w:t>
      </w:r>
      <w:hyperlink w:anchor="_ENREF_31" w:tooltip="Aranguren, 2019 #21071" w:history="1">
        <w:r w:rsidR="005B41FA">
          <w:rPr>
            <w:noProof/>
          </w:rPr>
          <w:t>2019</w:t>
        </w:r>
      </w:hyperlink>
      <w:r w:rsidR="00817943">
        <w:rPr>
          <w:noProof/>
        </w:rPr>
        <w:t>)</w:t>
      </w:r>
      <w:r w:rsidR="00817943">
        <w:fldChar w:fldCharType="end"/>
      </w:r>
      <w:r w:rsidRPr="00200122">
        <w:t xml:space="preserve"> reported a strong association between WFS and EHP, following studies that showed higher EHP copy numbers in prawns from ponds experiencing WFS (about 1×10</w:t>
      </w:r>
      <w:r w:rsidRPr="00200122">
        <w:rPr>
          <w:vertAlign w:val="superscript"/>
        </w:rPr>
        <w:t>7</w:t>
      </w:r>
      <w:r w:rsidRPr="00200122">
        <w:t> copies/ul) and ponds with a history of EHP (about 4×10</w:t>
      </w:r>
      <w:r w:rsidRPr="00200122">
        <w:rPr>
          <w:vertAlign w:val="superscript"/>
        </w:rPr>
        <w:t>4</w:t>
      </w:r>
      <w:r w:rsidRPr="00200122">
        <w:t xml:space="preserve"> copies) when compared to ponds where WFS was not present nor any clinical sign of diseases were observed (about 4×10</w:t>
      </w:r>
      <w:r w:rsidRPr="00200122">
        <w:rPr>
          <w:vertAlign w:val="superscript"/>
        </w:rPr>
        <w:t>2</w:t>
      </w:r>
      <w:r w:rsidRPr="00200122">
        <w:t xml:space="preserve"> copies/ul). This study also reports higher EHP loads in hepatopancreas and </w:t>
      </w:r>
      <w:r w:rsidR="00990189" w:rsidRPr="00200122">
        <w:t>faecal</w:t>
      </w:r>
      <w:r w:rsidRPr="00200122">
        <w:t xml:space="preserve"> strings of prawns from ponds with WFS (average 4×10</w:t>
      </w:r>
      <w:r w:rsidRPr="00200122">
        <w:rPr>
          <w:vertAlign w:val="superscript"/>
        </w:rPr>
        <w:t>7</w:t>
      </w:r>
      <w:r w:rsidRPr="00200122">
        <w:t xml:space="preserve"> copies/ul in hepatopancreas, copy number in </w:t>
      </w:r>
      <w:r w:rsidR="00990189" w:rsidRPr="00200122">
        <w:t>faecal</w:t>
      </w:r>
      <w:r w:rsidRPr="00200122">
        <w:t xml:space="preserve"> string not specified) when compared to the ones from ponds without WFS (1×10</w:t>
      </w:r>
      <w:r w:rsidRPr="00200122">
        <w:rPr>
          <w:vertAlign w:val="superscript"/>
        </w:rPr>
        <w:t>5</w:t>
      </w:r>
      <w:r w:rsidRPr="00200122">
        <w:t xml:space="preserve"> copies/ul in hepatopancreas). Moreover the study suggest that prawns with WFS could be potentially more infectious of EHP than prawns without WFS </w:t>
      </w:r>
      <w:r w:rsidR="00817943">
        <w:fldChar w:fldCharType="begin"/>
      </w:r>
      <w:r w:rsidR="008F5D44">
        <w:instrText xml:space="preserve"> ADDIN EN.CITE &lt;EndNote&gt;&lt;Cite&gt;&lt;Author&gt;Aranguren&lt;/Author&gt;&lt;Year&gt;2019&lt;/Year&gt;&lt;RecNum&gt;21071&lt;/RecNum&gt;&lt;IDText&gt;20758&lt;/IDText&gt;&lt;DisplayText&gt;(Aranguren et al. 2019)&lt;/DisplayText&gt;&lt;record&gt;&lt;rec-number&gt;21071&lt;/rec-number&gt;&lt;foreign-keys&gt;&lt;key app="EN" db-id="xfaeaf0wbesxw9epfpx5at0dvzz5rfz52dzs" timestamp="1583381532" guid="43e9d16d-2011-47f9-bb03-08dda6163c3a"&gt;21071&lt;/key&gt;&lt;/foreign-keys&gt;&lt;ref-type name="Journal Articles"&gt;17&lt;/ref-type&gt;&lt;contributors&gt;&lt;authors&gt;&lt;author&gt;Aranguren, L.F.&lt;/author&gt;&lt;author&gt;Hung, M.&lt;/author&gt;&lt;author&gt;Pichardo, O.&lt;/author&gt;&lt;author&gt;Hangono, M.&lt;/author&gt;&lt;author&gt;Dhar, A.K.&lt;/author&gt;&lt;/authors&gt;&lt;/contributors&gt;&lt;titles&gt;&lt;title&gt;White feces syndrome in shrimp: predictor of EHP?&lt;/title&gt;&lt;secondary-title&gt;Global Aquaculture Advocate&lt;/secondary-title&gt;&lt;/titles&gt;&lt;periodical&gt;&lt;full-title&gt;Global Aquaculture Advocate&lt;/full-title&gt;&lt;/periodical&gt;&lt;volume&gt;April&lt;/volume&gt;&lt;keywords&gt;&lt;keyword&gt;prawn&lt;/keyword&gt;&lt;keyword&gt;EHP&lt;/keyword&gt;&lt;keyword&gt;White faeces syndrome (WFS)&lt;/keyword&gt;&lt;/keywords&gt;&lt;dates&gt;&lt;year&gt;2019&lt;/year&gt;&lt;/dates&gt;&lt;orig-pub&gt;\\ACT001CL04FS07\BIOSECURITYDATA$\E Library\Animal Catalogue\A\Aranguren et al 2019 EN20758.pdf&lt;/orig-pub&gt;&lt;label&gt;20758&lt;/label&gt;&lt;urls&gt;&lt;/urls&gt;&lt;custom1&gt;Prawn_YGC&lt;/custom1&gt;&lt;electronic-resource-num&gt;https://www.aquaculturealliance.org/advocate/white-feces-syndrome-shrimp-predictor-ehp/&lt;/electronic-resource-num&gt;&lt;/record&gt;&lt;/Cite&gt;&lt;/EndNote&gt;</w:instrText>
      </w:r>
      <w:r w:rsidR="00817943">
        <w:fldChar w:fldCharType="separate"/>
      </w:r>
      <w:r w:rsidR="00817943">
        <w:rPr>
          <w:noProof/>
        </w:rPr>
        <w:t>(</w:t>
      </w:r>
      <w:hyperlink w:anchor="_ENREF_31" w:tooltip="Aranguren, 2019 #21071" w:history="1">
        <w:r w:rsidR="005B41FA">
          <w:rPr>
            <w:noProof/>
          </w:rPr>
          <w:t>Aranguren et al. 2019</w:t>
        </w:r>
      </w:hyperlink>
      <w:r w:rsidR="00817943">
        <w:rPr>
          <w:noProof/>
        </w:rPr>
        <w:t>)</w:t>
      </w:r>
      <w:r w:rsidR="00817943">
        <w:fldChar w:fldCharType="end"/>
      </w:r>
      <w:r w:rsidRPr="00200122">
        <w:t xml:space="preserve">. The white faeces were composed, almost completely, of large quantities of EHP spores, gut mucus, remnants of sloughed tissues from the hepatopancreas tubules infected with EHP and rod-shaped bacteria (likely </w:t>
      </w:r>
      <w:r w:rsidRPr="00200122">
        <w:rPr>
          <w:rStyle w:val="Emphasis"/>
        </w:rPr>
        <w:t>Vibrio</w:t>
      </w:r>
      <w:r w:rsidRPr="00200122">
        <w:t xml:space="preserve"> species) </w:t>
      </w:r>
      <w:r w:rsidR="00817943">
        <w:fldChar w:fldCharType="begin">
          <w:fldData xml:space="preserve">PEVuZE5vdGU+PENpdGU+PEF1dGhvcj5UYW5nPC9BdXRob3I+PFllYXI+MjAxNjwvWWVhcj48UmVj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=
</w:fldData>
        </w:fldChar>
      </w:r>
      <w:r w:rsidR="00817943">
        <w:instrText xml:space="preserve"> ADDIN EN.CITE </w:instrText>
      </w:r>
      <w:r w:rsidR="00817943">
        <w:fldChar w:fldCharType="begin">
          <w:fldData xml:space="preserve">PEVuZE5vdGU+PENpdGU+PEF1dGhvcj5UYW5nPC9BdXRob3I+PFllYXI+MjAxNjwvWWVhcj48UmVj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=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766" w:tooltip="Tang, 2016 #19439" w:history="1">
        <w:r w:rsidR="005B41FA">
          <w:rPr>
            <w:noProof/>
          </w:rPr>
          <w:t>Tang et al. 2016</w:t>
        </w:r>
      </w:hyperlink>
      <w:r w:rsidR="00817943">
        <w:rPr>
          <w:noProof/>
        </w:rPr>
        <w:t>)</w:t>
      </w:r>
      <w:r w:rsidR="00817943">
        <w:fldChar w:fldCharType="end"/>
      </w:r>
      <w:r w:rsidRPr="00200122">
        <w:t xml:space="preserve">. Contrary to this evidence, other studies have shown that EHP infection is detected in both the presence and absence of WFS and that it is unlikely EHP is associated with WFS </w:t>
      </w:r>
      <w:r w:rsidR="00817943">
        <w:fldChar w:fldCharType="begin">
          <w:fldData xml:space="preserve">PEVuZE5vdGU+PENpdGU+PEF1dGhvcj5UYW5ncHJhc2l0dGlwYXA8L0F1dGhvcj48WWVhcj4yMDEz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</w:fldData>
        </w:fldChar>
      </w:r>
      <w:r w:rsidR="00817943">
        <w:instrText xml:space="preserve"> ADDIN EN.CITE </w:instrText>
      </w:r>
      <w:r w:rsidR="00817943">
        <w:fldChar w:fldCharType="begin">
          <w:fldData xml:space="preserve">PEVuZE5vdGU+PENpdGU+PEF1dGhvcj5UYW5ncHJhc2l0dGlwYXA8L0F1dGhvcj48WWVhcj4yMDEz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691" w:tooltip="Santhoshkumar, 2017 #19677" w:history="1">
        <w:r w:rsidR="005B41FA">
          <w:rPr>
            <w:noProof/>
          </w:rPr>
          <w:t>Santhoshkumar et al. 2017</w:t>
        </w:r>
      </w:hyperlink>
      <w:r w:rsidR="00817943">
        <w:rPr>
          <w:noProof/>
        </w:rPr>
        <w:t xml:space="preserve">; </w:t>
      </w:r>
      <w:hyperlink w:anchor="_ENREF_777" w:tooltip="Tangprasittipap, 2013 #18595" w:history="1">
        <w:r w:rsidR="005B41FA">
          <w:rPr>
            <w:noProof/>
          </w:rPr>
          <w:t>Tangprasittipap et al. 2013</w:t>
        </w:r>
      </w:hyperlink>
      <w:r w:rsidR="00817943">
        <w:rPr>
          <w:noProof/>
        </w:rPr>
        <w:t>)</w:t>
      </w:r>
      <w:r w:rsidR="00817943">
        <w:fldChar w:fldCharType="end"/>
      </w:r>
      <w:r w:rsidRPr="00200122">
        <w:t>.</w:t>
      </w:r>
    </w:p>
    <w:p w14:paraId="15D91C25" w14:textId="1571DFF7" w:rsidR="00F26A99" w:rsidRPr="00200122" w:rsidRDefault="00F26A99" w:rsidP="00F26A99">
      <w:r w:rsidRPr="00200122">
        <w:t>EHP is often present in prawns concomitantly infected with viruses (</w:t>
      </w:r>
      <w:r w:rsidR="00837E5D" w:rsidRPr="00200122">
        <w:t>for example,</w:t>
      </w:r>
      <w:r w:rsidRPr="00200122">
        <w:t xml:space="preserve"> white spot syndrome virus) and bacterial species (</w:t>
      </w:r>
      <w:r w:rsidR="00837E5D" w:rsidRPr="00200122">
        <w:t>for example,</w:t>
      </w:r>
      <w:r w:rsidRPr="00200122">
        <w:t xml:space="preserve"> </w:t>
      </w:r>
      <w:r w:rsidRPr="00200122">
        <w:rPr>
          <w:rStyle w:val="Emphasis"/>
        </w:rPr>
        <w:t>Vibrio</w:t>
      </w:r>
      <w:r w:rsidRPr="00200122">
        <w:t xml:space="preserve"> species), suggesting that either EHP is opportunistic in nature and causes infection by exploiting a weakened immune status of the host or conversely infection with EHP weakens the host to be more susceptible to other prawn pathogens </w:t>
      </w:r>
      <w:r w:rsidR="00817943">
        <w:fldChar w:fldCharType="begin">
          <w:fldData xml:space="preserve">PEVuZE5vdGU+PENpdGU+PEF1dGhvcj5Ub3VydGlwPC9BdXRob3I+PFllYXI+MjAwOTwvWWVhcj48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=
</w:fldData>
        </w:fldChar>
      </w:r>
      <w:r w:rsidR="00817943">
        <w:instrText xml:space="preserve"> ADDIN EN.CITE </w:instrText>
      </w:r>
      <w:r w:rsidR="00817943">
        <w:fldChar w:fldCharType="begin">
          <w:fldData xml:space="preserve">PEVuZE5vdGU+PENpdGU+PEF1dGhvcj5Ub3VydGlwPC9BdXRob3I+PFllYXI+MjAwOTwvWWVhcj48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687" w:tooltip="Sanguanrut, 2018 #19877" w:history="1">
        <w:r w:rsidR="005B41FA">
          <w:rPr>
            <w:noProof/>
          </w:rPr>
          <w:t>Sanguanrut et al. 2018</w:t>
        </w:r>
      </w:hyperlink>
      <w:r w:rsidR="00817943">
        <w:rPr>
          <w:noProof/>
        </w:rPr>
        <w:t xml:space="preserve">; </w:t>
      </w:r>
      <w:hyperlink w:anchor="_ENREF_779" w:tooltip="Thamizhvanan, 2019 #19993" w:history="1">
        <w:r w:rsidR="005B41FA">
          <w:rPr>
            <w:noProof/>
          </w:rPr>
          <w:t>Thamizhvanan et al. 2019</w:t>
        </w:r>
      </w:hyperlink>
      <w:r w:rsidR="00817943">
        <w:rPr>
          <w:noProof/>
        </w:rPr>
        <w:t xml:space="preserve">; </w:t>
      </w:r>
      <w:hyperlink w:anchor="_ENREF_789" w:tooltip="Tourtip, 2009 #15890" w:history="1">
        <w:r w:rsidR="005B41FA">
          <w:rPr>
            <w:noProof/>
          </w:rPr>
          <w:t>Tourtip et al. 2009</w:t>
        </w:r>
      </w:hyperlink>
      <w:r w:rsidR="00817943">
        <w:rPr>
          <w:noProof/>
        </w:rPr>
        <w:t>)</w:t>
      </w:r>
      <w:r w:rsidR="00817943">
        <w:fldChar w:fldCharType="end"/>
      </w:r>
      <w:r w:rsidRPr="00200122">
        <w:t xml:space="preserve">. Indeed, </w:t>
      </w:r>
      <w:r w:rsidR="004C1784" w:rsidRPr="00200122">
        <w:t xml:space="preserve">the pathogen presumed to be </w:t>
      </w:r>
      <w:r w:rsidRPr="00200122">
        <w:t xml:space="preserve">EHP was first detected in prawns that were co-infected with monodon baculovirus (MBV), hepatopancreatic parvovirus (HPV) and </w:t>
      </w:r>
      <w:r w:rsidRPr="00200122">
        <w:rPr>
          <w:rStyle w:val="Emphasis"/>
        </w:rPr>
        <w:t>Vibrio</w:t>
      </w:r>
      <w:r w:rsidRPr="00200122">
        <w:t xml:space="preserve"> spp. </w:t>
      </w:r>
      <w:r w:rsidR="00817943">
        <w:fldChar w:fldCharType="begin"/>
      </w:r>
      <w:r w:rsidR="00817943">
        <w:instrText xml:space="preserve"> ADDIN EN.CITE &lt;EndNote&gt;&lt;Cite&gt;&lt;Author&gt;Chayaburakul&lt;/Author&gt;&lt;Year&gt;2004&lt;/Year&gt;&lt;RecNum&gt;10707&lt;/RecNum&gt;&lt;IDText&gt;18903&lt;/IDText&gt;&lt;DisplayText&gt;(Chayaburakul et al. 2004)&lt;/DisplayText&gt;&lt;record&gt;&lt;rec-number&gt;10707&lt;/rec-number&gt;&lt;foreign-keys&gt;&lt;key app="EN" db-id="xfaeaf0wbesxw9epfpx5at0dvzz5rfz52dzs" timestamp="1572217594" guid="c1ac8429-bd42-406b-b1ef-88eda4f39538"&gt;10707&lt;/key&gt;&lt;/foreign-keys&gt;&lt;ref-type name="Journal Articles"&gt;17&lt;/ref-type&gt;&lt;contributors&gt;&lt;authors&gt;&lt;author&gt;Chayaburakul, K.&lt;/author&gt;&lt;author&gt;Nash, G.&lt;/author&gt;&lt;author&gt;Pratanpipat, P.&lt;/author&gt;&lt;author&gt;Sriurairatana, S.&lt;/author&gt;&lt;author&gt;Withyachumnarnkul, B.&lt;/author&gt;&lt;/authors&gt;&lt;/contributors&gt;&lt;titles&gt;&lt;title&gt;&lt;style face="normal" font="default" size="100%"&gt;Multiple pathogens found in growth-retarded black tiger shrimp &lt;/style&gt;&lt;style face="italic" font="default" size="100%"&gt;Penaeus monodon&lt;/style&gt;&lt;style face="normal" font="default" size="100%"&gt; cultivated in Thailand&lt;/style&gt;&lt;/title&gt;&lt;secondary-title&gt;Diseases of Aquatic Organisms&lt;/secondary-title&gt;&lt;/titles&gt;&lt;periodical&gt;&lt;full-title&gt;Diseases of Aquatic Organisms&lt;/full-title&gt;&lt;/periodical&gt;&lt;pages&gt;89-96&lt;/pages&gt;&lt;volume&gt;60&lt;/volume&gt;&lt;number&gt;2&lt;/number&gt;&lt;dates&gt;&lt;year&gt;2004&lt;/year&gt;&lt;/dates&gt;&lt;orig-pub&gt;\\ACT001CL04FS07\BIOSECURITYDATA$\E Library\Animal Catalogue\C\Chayaburakul et al 2004 EN18903.pdf&lt;/orig-pub&gt;&lt;label&gt;18903&lt;/label&gt;&lt;urls&gt;&lt;/urls&gt;&lt;custom1&gt;js&lt;/custom1&gt;&lt;electronic-resource-num&gt;doi: 10.3354/dao060089&lt;/electronic-resource-num&gt;&lt;/record&gt;&lt;/Cite&gt;&lt;/EndNote&gt;</w:instrText>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w:t>
      </w:r>
      <w:r w:rsidR="00817943">
        <w:fldChar w:fldCharType="end"/>
      </w:r>
      <w:r w:rsidRPr="00200122">
        <w:t xml:space="preserve">. Further, a laboratory challenge study where EHP-infected prawns and healthy prawns were challenged with </w:t>
      </w:r>
      <w:r w:rsidRPr="00200122">
        <w:rPr>
          <w:rStyle w:val="Emphasis"/>
        </w:rPr>
        <w:t>Vibrio parahaemolyticus</w:t>
      </w:r>
      <w:r w:rsidRPr="00200122">
        <w:t xml:space="preserve"> strains containing Pir toxins (Vp</w:t>
      </w:r>
      <w:r w:rsidR="00990189" w:rsidRPr="00200122">
        <w:t> AHPND</w:t>
      </w:r>
      <w:r w:rsidRPr="00200122">
        <w:t>) resulted in higher mortalities (44–60%) in the EHP-infected prawns compared to healthy prawns (0–18%), suggesting that EHP-infected prawns have a higher susceptibility to</w:t>
      </w:r>
      <w:r w:rsidR="00990189" w:rsidRPr="00200122">
        <w:t xml:space="preserve"> Vp AHPND</w:t>
      </w:r>
      <w:r w:rsidRPr="00200122">
        <w:t xml:space="preserve"> </w:t>
      </w:r>
      <w:r w:rsidR="00817943">
        <w:fldChar w:fldCharType="begin"/>
      </w:r>
      <w:r w:rsidR="00817943">
        <w:instrText xml:space="preserve"> ADDIN EN.CITE &lt;EndNote&gt;&lt;Cite&gt;&lt;Author&gt;Aranguren&lt;/Author&gt;&lt;Year&gt;2017&lt;/Year&gt;&lt;RecNum&gt;19496&lt;/RecNum&gt;&lt;IDText&gt;19271&lt;/IDText&gt;&lt;DisplayText&gt;(Aranguren, Han &amp;amp; Tang 2017)&lt;/DisplayText&gt;&lt;record&gt;&lt;rec-number&gt;19496&lt;/rec-number&gt;&lt;foreign-keys&gt;&lt;key app="EN" db-id="xfaeaf0wbesxw9epfpx5at0dvzz5rfz52dzs" timestamp="1572218621" guid="59eff4ce-255f-4e2a-bb37-6a486101271b"&gt;19496&lt;/key&gt;&lt;/foreign-keys&gt;&lt;ref-type name="Journal Articles"&gt;17&lt;/ref-type&gt;&lt;contributors&gt;&lt;authors&gt;&lt;author&gt;Aranguren, L.F.&lt;/author&gt;&lt;author&gt;Han, J.E.&lt;/author&gt;&lt;author&gt;Tang, K.F. J.&lt;/author&gt;&lt;/authors&gt;&lt;/contributors&gt;&lt;titles&gt;&lt;title&gt;&lt;style face="italic" font="default" size="100%"&gt;Enterocytozoon hepatopenaei &lt;/style&gt;&lt;style face="normal" font="default" size="100%"&gt;(EHP) is a risk factor for acute hepatopancreatic necrosis disease (AHPND) and septic hepatopancreatic necrosis (SHPN) in the Pacific white shrimp &lt;/style&gt;&lt;style face="italic" font="default" size="100%"&gt;Penaeus vannamei&lt;/style&gt;&lt;/title&gt;&lt;secondary-title&gt;Aquaculture&lt;/secondary-title&gt;&lt;/titles&gt;&lt;periodical&gt;&lt;full-title&gt;Aquaculture&lt;/full-title&gt;&lt;/periodical&gt;&lt;pages&gt;37-42&lt;/pages&gt;&lt;volume&gt;471&lt;/volume&gt;&lt;keywords&gt;&lt;keyword&gt;Enterocytozoon hepatopenaei (EHP)&lt;/keyword&gt;&lt;keyword&gt;Acute hepatopancreatic necrosis disease (AHPND)&lt;/keyword&gt;&lt;keyword&gt;Septic hepatopancreatic necrosis (SHPN)&lt;/keyword&gt;&lt;keyword&gt;Penaeus vannamei&lt;/keyword&gt;&lt;/keywords&gt;&lt;dates&gt;&lt;year&gt;2017&lt;/year&gt;&lt;pub-dates&gt;&lt;date&gt;12 September 2017&lt;/date&gt;&lt;/pub-dates&gt;&lt;/dates&gt;&lt;orig-pub&gt;\\ACT001CL04FS07\BIOSECURITYDATA$\E Library\Animal Catalogue\A\Aranguren et al 2017 EN19271.pdf&lt;/orig-pub&gt;&lt;label&gt;19271&lt;/label&gt;&lt;urls&gt;&lt;/urls&gt;&lt;custom1&gt;LC&lt;/custom1&gt;&lt;electronic-resource-num&gt;https://doi.org/10.1016/j.aquaculture.2016.12.038&lt;/electronic-resource-num&gt;&lt;/record&gt;&lt;/Cite&gt;&lt;/EndNote&gt;</w:instrText>
      </w:r>
      <w:r w:rsidR="00817943">
        <w:fldChar w:fldCharType="separate"/>
      </w:r>
      <w:r w:rsidR="00817943">
        <w:rPr>
          <w:noProof/>
        </w:rPr>
        <w:t>(</w:t>
      </w:r>
      <w:hyperlink w:anchor="_ENREF_30" w:tooltip="Aranguren, 2017 #19496" w:history="1">
        <w:r w:rsidR="005B41FA">
          <w:rPr>
            <w:noProof/>
          </w:rPr>
          <w:t>Aranguren, Han &amp; Tang 2017</w:t>
        </w:r>
      </w:hyperlink>
      <w:r w:rsidR="00817943">
        <w:rPr>
          <w:noProof/>
        </w:rPr>
        <w:t>)</w:t>
      </w:r>
      <w:r w:rsidR="00817943">
        <w:fldChar w:fldCharType="end"/>
      </w:r>
      <w:r w:rsidRPr="00200122">
        <w:t xml:space="preserve">. EHP has also been found in farmed </w:t>
      </w:r>
      <w:r w:rsidRPr="00200122">
        <w:rPr>
          <w:rStyle w:val="Emphasis"/>
        </w:rPr>
        <w:t>P. vannamei</w:t>
      </w:r>
      <w:r w:rsidRPr="00200122">
        <w:t xml:space="preserve"> showing symptoms of Abdominal segment deformity disease, a disease of undetermined aetiology </w:t>
      </w:r>
      <w:r w:rsidR="00817943">
        <w:fldChar w:fldCharType="begin"/>
      </w:r>
      <w:r w:rsidR="00817943">
        <w:instrText xml:space="preserve"> ADDIN EN.CITE &lt;EndNote&gt;&lt;Cite&gt;&lt;Author&gt;Janakiram&lt;/Author&gt;&lt;Year&gt;2018&lt;/Year&gt;&lt;RecNum&gt;19888&lt;/RecNum&gt;&lt;IDText&gt;19725&lt;/IDText&gt;&lt;DisplayText&gt;(Janakiram et al. 2018)&lt;/DisplayText&gt;&lt;record&gt;&lt;rec-number&gt;19888&lt;/rec-number&gt;&lt;foreign-keys&gt;&lt;key app="EN" db-id="xfaeaf0wbesxw9epfpx5at0dvzz5rfz52dzs" timestamp="1572218675" guid="81465537-3e14-4142-83ab-941410403151"&gt;19888&lt;/key&gt;&lt;/foreign-keys&gt;&lt;ref-type name="Journal Articles"&gt;17&lt;/ref-type&gt;&lt;contributors&gt;&lt;authors&gt;&lt;author&gt;Janakiram, P.&lt;/author&gt;&lt;author&gt;Geetha, G.K.&lt;/author&gt;&lt;author&gt;Kumar, S.D.&lt;/author&gt;&lt;author&gt;Jayasree, L.&lt;/author&gt;&lt;/authors&gt;&lt;/contributors&gt;&lt;titles&gt;&lt;title&gt;&lt;style face="normal" font="default" size="100%"&gt;Aetiological studies on mixed infection of abdominal segment deformity disease (ASDD) and &lt;/style&gt;&lt;style face="italic" font="default" size="100%"&gt;Enterocytozoon hepatopenaei&lt;/style&gt;&lt;style face="normal" font="default" size="100%"&gt; (EHP) in cultured &lt;/style&gt;&lt;style face="italic" font="default" size="100%"&gt;Litopenaeus vannamei&lt;/style&gt;&lt;/title&gt;&lt;secondary-title&gt;International Journal of Fisheries and Aquatic Studies&lt;/secondary-title&gt;&lt;/titles&gt;&lt;periodical&gt;&lt;full-title&gt;International Journal of Fisheries and Aquatic Studies&lt;/full-title&gt;&lt;/periodical&gt;&lt;pages&gt;19-26&lt;/pages&gt;&lt;volume&gt;6&lt;/volume&gt;&lt;number&gt;1&lt;/number&gt;&lt;keywords&gt;&lt;keyword&gt;Shrimp&lt;/keyword&gt;&lt;keyword&gt;Litopenaeus vannamei&lt;/keyword&gt;&lt;keyword&gt;ASDD&lt;/keyword&gt;&lt;keyword&gt;Histopathology&lt;/keyword&gt;&lt;keyword&gt;Microsporidean&lt;/keyword&gt;&lt;keyword&gt;Enterocytozoon hepatopenaei&lt;/keyword&gt;&lt;keyword&gt;Vibrio&lt;/keyword&gt;&lt;/keywords&gt;&lt;dates&gt;&lt;year&gt;2018&lt;/year&gt;&lt;pub-dates&gt;&lt;date&gt;24 July 2018&lt;/date&gt;&lt;/pub-dates&gt;&lt;/dates&gt;&lt;orig-pub&gt;\\ACT001CL04FS07\BIOSECURITYDATA$\E Library\Animal Catalogue\J\Janakiram et al 2018 EN19725.pdf&lt;/orig-pub&gt;&lt;label&gt;19725&lt;/label&gt;&lt;urls&gt;&lt;/urls&gt;&lt;custom1&gt;gm prawns&lt;/custom1&gt;&lt;electronic-resource-num&gt;http://www.fisheriesjournal.com/archives/?year=2018&amp;amp;vol=6&amp;amp;issue=1&amp;amp;part=A&amp;amp;ArticleId=1451&lt;/electronic-resource-num&gt;&lt;/record&gt;&lt;/Cite&gt;&lt;/EndNote&gt;</w:instrText>
      </w:r>
      <w:r w:rsidR="00817943">
        <w:fldChar w:fldCharType="separate"/>
      </w:r>
      <w:r w:rsidR="00817943">
        <w:rPr>
          <w:noProof/>
        </w:rPr>
        <w:t>(</w:t>
      </w:r>
      <w:hyperlink w:anchor="_ENREF_337" w:tooltip="Janakiram, 2018 #19888" w:history="1">
        <w:r w:rsidR="005B41FA">
          <w:rPr>
            <w:noProof/>
          </w:rPr>
          <w:t>Janakiram et al. 2018</w:t>
        </w:r>
      </w:hyperlink>
      <w:r w:rsidR="00817943">
        <w:rPr>
          <w:noProof/>
        </w:rPr>
        <w:t>)</w:t>
      </w:r>
      <w:r w:rsidR="00817943">
        <w:fldChar w:fldCharType="end"/>
      </w:r>
      <w:r w:rsidRPr="00200122">
        <w:t>.</w:t>
      </w:r>
    </w:p>
    <w:p w14:paraId="451964B3" w14:textId="77777777" w:rsidR="00F26A99" w:rsidRPr="00200122" w:rsidRDefault="00F26A99" w:rsidP="00F26A99">
      <w:pPr>
        <w:pStyle w:val="Heading5"/>
      </w:pPr>
      <w:r w:rsidRPr="00200122">
        <w:t>Tissue tropism</w:t>
      </w:r>
    </w:p>
    <w:p w14:paraId="7A38F5C6" w14:textId="34DEDC45" w:rsidR="00F26A99" w:rsidRPr="00200122" w:rsidRDefault="00F26A99" w:rsidP="00F26A99">
      <w:r w:rsidRPr="00200122">
        <w:t xml:space="preserve">EHP replicates within the cytoplasm of tubule epithelial cells of the hepatopancreas </w: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 </w:instrText>
      </w:r>
      <w:r w:rsidR="00817943">
        <w:fldChar w:fldCharType="begin">
          <w:fldData xml:space="preserve">PEVuZE5vdGU+PENpdGU+PEF1dGhvcj5Ub3VydGlwPC9BdXRob3I+PFllYXI+MjAwOTwvWWVhcj48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89" w:tooltip="Tourtip, 2009 #15890" w:history="1">
        <w:r w:rsidR="005B41FA">
          <w:rPr>
            <w:noProof/>
          </w:rPr>
          <w:t>Tourtip et al. 2009</w:t>
        </w:r>
      </w:hyperlink>
      <w:r w:rsidR="00817943">
        <w:rPr>
          <w:noProof/>
        </w:rPr>
        <w:t>)</w:t>
      </w:r>
      <w:r w:rsidR="00817943">
        <w:fldChar w:fldCharType="end"/>
      </w:r>
      <w:r w:rsidRPr="00200122">
        <w:t xml:space="preserve">. The damage to the hepatopancreas affects prawn digestive and absorptive functioning resulting in poor growth and immunity </w:t>
      </w:r>
      <w:r w:rsidR="00817943">
        <w:fldChar w:fldCharType="begin"/>
      </w:r>
      <w:r w:rsidR="00817943">
        <w:instrText xml:space="preserve"> ADDIN EN.CITE &lt;EndNote&gt;&lt;Cite&gt;&lt;Author&gt;Otta&lt;/Author&gt;&lt;Year&gt;2016&lt;/Year&gt;&lt;RecNum&gt;19426&lt;/RecNum&gt;&lt;IDText&gt;19720&lt;/IDText&gt;&lt;DisplayText&gt;(Otta et al. 2016)&lt;/DisplayText&gt;&lt;record&gt;&lt;rec-number&gt;19426&lt;/rec-number&gt;&lt;foreign-keys&gt;&lt;key app="EN" db-id="xfaeaf0wbesxw9epfpx5at0dvzz5rfz52dzs" timestamp="1572218611" guid="834772f5-bf5c-4f0a-af1c-b417c6c6220b"&gt;19426&lt;/key&gt;&lt;/foreign-keys&gt;&lt;ref-type name="Web Page/Online Document"&gt;12&lt;/ref-type&gt;&lt;contributors&gt;&lt;authors&gt;&lt;author&gt;Otta, S.K.&lt;/author&gt;&lt;author&gt;Patil, P.K.&lt;/author&gt;&lt;author&gt;Jithendran, K.P.&lt;/author&gt;&lt;author&gt;Rajendran, K.V.&lt;/author&gt;&lt;author&gt;Alavandi, S.V.&lt;/author&gt;&lt;author&gt;Vijayan, K.K.&lt;/author&gt;&lt;/authors&gt;&lt;/contributors&gt;&lt;titles&gt;&lt;title&gt;&lt;style face="normal" font="default" size="100%"&gt;Managing&lt;/style&gt;&lt;style face="italic" font="default" size="100%"&gt; Enterocytozoon hepatopenaei &lt;/style&gt;&lt;style face="normal" font="default" size="100%"&gt;(EHP), microsporidial infections in vannamei shrimp farming: an advisory&lt;/style&gt;&lt;/title&gt;&lt;secondary-title&gt;CIBA e-publication no. 29&lt;/secondary-title&gt;&lt;/titles&gt;&lt;dates&gt;&lt;year&gt;2016&lt;/year&gt;&lt;/dates&gt;&lt;pub-location&gt;Chennai, Tamil Nadu, India&lt;/pub-location&gt;&lt;publisher&gt;ICAR-Central Instritute of Brackishwater Aquaculture&lt;/publisher&gt;&lt;orig-pub&gt;\\ACT001CL04FS07\BIOSECURITYDATA$\E Library\Animal Catalogue\O\Otta et al 2016 EN19720.pdf&lt;/orig-pub&gt;&lt;label&gt;19720&lt;/label&gt;&lt;urls&gt;&lt;/urls&gt;&lt;custom1&gt;gm prawns&lt;/custom1&gt;&lt;custom2&gt;1.12 mb&lt;/custom2&gt;&lt;custom3&gt;pdf&lt;/custom3&gt;&lt;electronic-resource-num&gt;http://ciba.res.in/stuff/ehp_adv.pdf&lt;/electronic-resource-num&gt;&lt;/record&gt;&lt;/Cite&gt;&lt;/EndNote&gt;</w:instrText>
      </w:r>
      <w:r w:rsidR="00817943">
        <w:fldChar w:fldCharType="separate"/>
      </w:r>
      <w:r w:rsidR="00817943">
        <w:rPr>
          <w:noProof/>
        </w:rPr>
        <w:t>(</w:t>
      </w:r>
      <w:hyperlink w:anchor="_ENREF_591" w:tooltip="Otta, 2016 #19426" w:history="1">
        <w:r w:rsidR="005B41FA">
          <w:rPr>
            <w:noProof/>
          </w:rPr>
          <w:t>Otta et al. 2016</w:t>
        </w:r>
      </w:hyperlink>
      <w:r w:rsidR="00817943">
        <w:rPr>
          <w:noProof/>
        </w:rPr>
        <w:t>)</w:t>
      </w:r>
      <w:r w:rsidR="00817943">
        <w:fldChar w:fldCharType="end"/>
      </w:r>
      <w:r w:rsidRPr="00200122">
        <w:t xml:space="preserve">. Histology of EHP-infected hepatopancreatic tissue revealed various developmental plasmodia stages and mature spores. As infection progresses, EHP has been detected in the gut, heart, abdominal muscle, tail muscle, intestine, leg, nerve, gill and </w:t>
      </w:r>
      <w:r w:rsidR="009F1304" w:rsidRPr="00200122">
        <w:t>haemolymph</w:t>
      </w:r>
      <w:r w:rsidRPr="00200122">
        <w:t xml:space="preserve"> of both naturally and experimentally EHP-infected prawns by PCR assays </w:t>
      </w:r>
      <w:r w:rsidR="00817943">
        <w:fldChar w:fldCharType="begin">
          <w:fldData xml:space="preserve">PEVuZE5vdGU+PENpdGU+PEF1dGhvcj5LYXJ0aGlrZXlhbjwvQXV0aG9yPjxZZWFyPjIwMTk8L1ll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</w:fldData>
        </w:fldChar>
      </w:r>
      <w:r w:rsidR="00817943">
        <w:instrText xml:space="preserve"> ADDIN EN.CITE </w:instrText>
      </w:r>
      <w:r w:rsidR="00817943">
        <w:fldChar w:fldCharType="begin">
          <w:fldData xml:space="preserve">PEVuZE5vdGU+PENpdGU+PEF1dGhvcj5LYXJ0aGlrZXlhbjwvQXV0aG9yPjxZZWFyPjIwMTk8L1ll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</w:fldData>
        </w:fldChar>
      </w:r>
      <w:r w:rsidR="00817943">
        <w:instrText xml:space="preserve"> ADDIN EN.CITE.DATA </w:instrText>
      </w:r>
      <w:r w:rsidR="00817943">
        <w:fldChar w:fldCharType="end"/>
      </w:r>
      <w:r w:rsidR="00817943">
        <w:fldChar w:fldCharType="separate"/>
      </w:r>
      <w:r w:rsidR="00817943">
        <w:rPr>
          <w:noProof/>
        </w:rPr>
        <w:t>(</w:t>
      </w:r>
      <w:hyperlink w:anchor="_ENREF_357" w:tooltip="Karthikeyan, 2019 #19971" w:history="1">
        <w:r w:rsidR="005B41FA">
          <w:rPr>
            <w:noProof/>
          </w:rPr>
          <w:t>Karthikeyan &amp; Sudhakaran 2019</w:t>
        </w:r>
      </w:hyperlink>
      <w:r w:rsidR="00817943">
        <w:rPr>
          <w:noProof/>
        </w:rPr>
        <w:t xml:space="preserve">; </w:t>
      </w:r>
      <w:hyperlink w:anchor="_ENREF_691" w:tooltip="Santhoshkumar, 2017 #19677" w:history="1">
        <w:r w:rsidR="005B41FA">
          <w:rPr>
            <w:noProof/>
          </w:rPr>
          <w:t>Santhoshkumar et al. 2017</w:t>
        </w:r>
      </w:hyperlink>
      <w:r w:rsidR="00817943">
        <w:rPr>
          <w:noProof/>
        </w:rPr>
        <w:t>)</w:t>
      </w:r>
      <w:r w:rsidR="00817943">
        <w:fldChar w:fldCharType="end"/>
      </w:r>
      <w:r w:rsidRPr="00200122">
        <w:t xml:space="preserve">. Histopathological analysis has shown EHP parasites and spores in the hepatopancreas, muscle, intestines and midgut epithelial cells of infected prawns </w:t>
      </w:r>
      <w:r w:rsidR="00817943">
        <w:fldChar w:fldCharType="begin">
          <w:fldData xml:space="preserve">PEVuZE5vdGU+PENpdGU+PEF1dGhvcj5LYXJ0aGlrZXlhbjwvQXV0aG9yPjxZZWFyPjIwMTk8L1ll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</w:fldData>
        </w:fldChar>
      </w:r>
      <w:r w:rsidR="00817943">
        <w:instrText xml:space="preserve"> ADDIN EN.CITE </w:instrText>
      </w:r>
      <w:r w:rsidR="00817943">
        <w:fldChar w:fldCharType="begin">
          <w:fldData xml:space="preserve">PEVuZE5vdGU+PENpdGU+PEF1dGhvcj5LYXJ0aGlrZXlhbjwvQXV0aG9yPjxZZWFyPjIwMTk8L1ll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357" w:tooltip="Karthikeyan, 2019 #19971" w:history="1">
        <w:r w:rsidR="005B41FA">
          <w:rPr>
            <w:noProof/>
          </w:rPr>
          <w:t>Karthikeyan &amp; Sudhakaran 2019</w:t>
        </w:r>
      </w:hyperlink>
      <w:r w:rsidR="00817943">
        <w:rPr>
          <w:noProof/>
        </w:rPr>
        <w:t xml:space="preserve">; </w:t>
      </w:r>
      <w:hyperlink w:anchor="_ENREF_682" w:tooltip="Salachan, 2017 #19686" w:history="1">
        <w:r w:rsidR="005B41FA">
          <w:rPr>
            <w:noProof/>
          </w:rPr>
          <w:t>Salachan et al. 2017</w:t>
        </w:r>
      </w:hyperlink>
      <w:r w:rsidR="00817943">
        <w:rPr>
          <w:noProof/>
        </w:rPr>
        <w:t xml:space="preserve">; </w:t>
      </w:r>
      <w:hyperlink w:anchor="_ENREF_691" w:tooltip="Santhoshkumar, 2017 #19677" w:history="1">
        <w:r w:rsidR="005B41FA">
          <w:rPr>
            <w:noProof/>
          </w:rPr>
          <w:t>Santhoshkumar et al. 2017</w:t>
        </w:r>
      </w:hyperlink>
      <w:r w:rsidR="00817943">
        <w:rPr>
          <w:noProof/>
        </w:rPr>
        <w:t xml:space="preserve">; </w:t>
      </w:r>
      <w:hyperlink w:anchor="_ENREF_766" w:tooltip="Tang, 2016 #19439" w:history="1">
        <w:r w:rsidR="005B41FA">
          <w:rPr>
            <w:noProof/>
          </w:rPr>
          <w:t>Tang et al. 2016</w:t>
        </w:r>
      </w:hyperlink>
      <w:r w:rsidR="00817943">
        <w:rPr>
          <w:noProof/>
        </w:rPr>
        <w:t>)</w:t>
      </w:r>
      <w:r w:rsidR="00817943">
        <w:fldChar w:fldCharType="end"/>
      </w:r>
      <w:r w:rsidRPr="00200122">
        <w:t>.</w:t>
      </w:r>
    </w:p>
    <w:p w14:paraId="7639A975" w14:textId="77777777" w:rsidR="00F26A99" w:rsidRPr="00200122" w:rsidRDefault="00F26A99" w:rsidP="00F26A99">
      <w:pPr>
        <w:pStyle w:val="Heading5"/>
      </w:pPr>
      <w:r w:rsidRPr="00200122">
        <w:t>Tissue titre</w:t>
      </w:r>
    </w:p>
    <w:p w14:paraId="1D26E983" w14:textId="3F0F10AC" w:rsidR="00F26A99" w:rsidRPr="00200122" w:rsidRDefault="00C84619" w:rsidP="00F26A99">
      <w:r w:rsidRPr="00200122">
        <w:t>The EHP DNA load in the hepatopancreas of n</w:t>
      </w:r>
      <w:r w:rsidR="00F26A99" w:rsidRPr="00200122">
        <w:t xml:space="preserve">aturally infected frozen </w:t>
      </w:r>
      <w:r w:rsidR="00F26A99" w:rsidRPr="00200122">
        <w:rPr>
          <w:rStyle w:val="Emphasis"/>
        </w:rPr>
        <w:t>P. vannamei</w:t>
      </w:r>
      <w:r w:rsidR="00F26A99" w:rsidRPr="00200122">
        <w:t xml:space="preserve"> w</w:t>
      </w:r>
      <w:r w:rsidRPr="00200122">
        <w:t xml:space="preserve">as </w:t>
      </w:r>
      <w:r w:rsidR="00F26A99" w:rsidRPr="00200122">
        <w:t>quantified by q</w:t>
      </w:r>
      <w:r w:rsidR="004C02C3" w:rsidRPr="00200122">
        <w:t>P</w:t>
      </w:r>
      <w:r w:rsidR="00F26A99" w:rsidRPr="00200122">
        <w:t>CR and ranged from 1.7 × 10</w:t>
      </w:r>
      <w:r w:rsidR="00F26A99" w:rsidRPr="00200122">
        <w:rPr>
          <w:vertAlign w:val="superscript"/>
        </w:rPr>
        <w:t>2</w:t>
      </w:r>
      <w:r w:rsidR="00F26A99" w:rsidRPr="00200122">
        <w:t>–1.8 × 10</w:t>
      </w:r>
      <w:r w:rsidR="00F26A99" w:rsidRPr="00200122">
        <w:rPr>
          <w:vertAlign w:val="superscript"/>
        </w:rPr>
        <w:t>7</w:t>
      </w:r>
      <w:r w:rsidR="00F26A99" w:rsidRPr="00200122">
        <w:t xml:space="preserve"> copies </w:t>
      </w:r>
      <w:r w:rsidR="00817943">
        <w:fldChar w:fldCharType="begin"/>
      </w:r>
      <w:r w:rsidR="00817943">
        <w:instrText xml:space="preserve"> ADDIN EN.CITE &lt;EndNote&gt;&lt;Cite&gt;&lt;Author&gt;Han&lt;/Author&gt;&lt;Year&gt;2019&lt;/Year&gt;&lt;RecNum&gt;21017&lt;/RecNum&gt;&lt;IDText&gt;20718&lt;/IDText&gt;&lt;DisplayText&gt;(Han et al. 2019b)&lt;/DisplayText&gt;&lt;record&gt;&lt;rec-number&gt;21017&lt;/rec-number&gt;&lt;foreign-keys&gt;&lt;key app="EN" db-id="xfaeaf0wbesxw9epfpx5at0dvzz5rfz52dzs" timestamp="1575945006" guid="d4931f41-cb43-400b-99f6-9d1d0e263b52"&gt;21017&lt;/key&gt;&lt;/foreign-keys&gt;&lt;ref-type name="Journal Articles"&gt;17&lt;/ref-type&gt;&lt;contributors&gt;&lt;authors&gt;&lt;author&gt;Han, J. E.&lt;/author&gt;&lt;author&gt;Lee, S. C.&lt;/author&gt;&lt;author&gt;Park, S.l C.&lt;/author&gt;&lt;author&gt;Jeon, H. J.&lt;/author&gt;&lt;author&gt;Kim, K. Y.&lt;/author&gt;&lt;author&gt;Lee, Y. S.&lt;/author&gt;&lt;author&gt;Park, S.&lt;/author&gt;&lt;author&gt;Han, S-H.&lt;/author&gt;&lt;author&gt;Kim, J.H.&lt;/author&gt;&lt;author&gt;Choi, S-K.&lt;/author&gt;&lt;/authors&gt;&lt;/contributors&gt;&lt;titles&gt;&lt;title&gt;&lt;style face="normal" font="default" size="100%"&gt;Molecular detection of &lt;/style&gt;&lt;style face="italic" font="default" size="100%"&gt;Enterocytozoon hepatopenaei&lt;/style&gt;&lt;style face="normal" font="default" size="100%"&gt; and &lt;/style&gt;&lt;style face="italic" font="default" size="100%"&gt;Vibrio parahaemolyticus&lt;/style&gt;&lt;style face="normal" font="default" size="100%"&gt;-associated acute hepatopancreatic necrosis disease in Southeast Asian &lt;/style&gt;&lt;style face="italic" font="default" size="100%"&gt;Penaeus vannamei &lt;/style&gt;&lt;style face="normal" font="default" size="100%"&gt;shrimp imported into Korea&lt;/style&gt;&lt;/title&gt;&lt;secondary-title&gt;Aquaculture&lt;/secondary-title&gt;&lt;/titles&gt;&lt;periodical&gt;&lt;full-title&gt;Aquaculture&lt;/full-title&gt;&lt;/periodical&gt;&lt;volume&gt;Journal Pre-proof&lt;/volume&gt;&lt;keywords&gt;&lt;keyword&gt;EHP&lt;/keyword&gt;&lt;keyword&gt;Imported shrimp&lt;/keyword&gt;&lt;keyword&gt;Quarantine&lt;/keyword&gt;&lt;keyword&gt;South Korea&lt;/keyword&gt;&lt;/keywords&gt;&lt;dates&gt;&lt;year&gt;2019&lt;/year&gt;&lt;pub-dates&gt;&lt;date&gt;5/12/2019&lt;/date&gt;&lt;/pub-dates&gt;&lt;/dates&gt;&lt;orig-pub&gt;&amp;quot;J:\E Library\Animal Catalogue\H\Han et al 2019 EN20718.pdf&amp;quot;&lt;/orig-pub&gt;&lt;isbn&gt;0044-8486&lt;/isbn&gt;&lt;label&gt;20718&lt;/label&gt;&lt;urls&gt;&lt;/urls&gt;&lt;custom1&gt;Prawn_YGC&lt;/custom1&gt;&lt;electronic-resource-num&gt;https://doi.org/10.1016/j.aquaculture.2019.734812&lt;/electronic-resource-num&gt;&lt;/record&gt;&lt;/Cite&gt;&lt;/EndNote&gt;</w:instrText>
      </w:r>
      <w:r w:rsidR="00817943">
        <w:fldChar w:fldCharType="separate"/>
      </w:r>
      <w:r w:rsidR="00817943">
        <w:rPr>
          <w:noProof/>
        </w:rPr>
        <w:t>(</w:t>
      </w:r>
      <w:hyperlink w:anchor="_ENREF_298" w:tooltip="Han, 2019 #21017" w:history="1">
        <w:r w:rsidR="005B41FA">
          <w:rPr>
            <w:noProof/>
          </w:rPr>
          <w:t>Han et al. 2019b</w:t>
        </w:r>
      </w:hyperlink>
      <w:r w:rsidR="00817943">
        <w:rPr>
          <w:noProof/>
        </w:rPr>
        <w:t>)</w:t>
      </w:r>
      <w:r w:rsidR="00817943">
        <w:fldChar w:fldCharType="end"/>
      </w:r>
      <w:r w:rsidR="00F26A99" w:rsidRPr="00200122">
        <w:t xml:space="preserve">. The EHP copy number in the hepatopancreas from naturally infected </w:t>
      </w:r>
      <w:r w:rsidR="00F26A99" w:rsidRPr="00200122">
        <w:rPr>
          <w:rStyle w:val="Emphasis"/>
        </w:rPr>
        <w:t>P. vannamei</w:t>
      </w:r>
      <w:r w:rsidR="00F26A99" w:rsidRPr="00200122">
        <w:t xml:space="preserve"> (quantified by qPCR) ranged between 2.5 × 10</w:t>
      </w:r>
      <w:r w:rsidR="00F26A99" w:rsidRPr="00200122">
        <w:rPr>
          <w:vertAlign w:val="superscript"/>
        </w:rPr>
        <w:t>2</w:t>
      </w:r>
      <w:r w:rsidR="00F26A99" w:rsidRPr="00200122">
        <w:t>–1.4 × 10</w:t>
      </w:r>
      <w:r w:rsidR="00F26A99" w:rsidRPr="00200122">
        <w:rPr>
          <w:vertAlign w:val="superscript"/>
        </w:rPr>
        <w:t>8</w:t>
      </w:r>
      <w:r w:rsidR="00F26A99" w:rsidRPr="00200122">
        <w:t xml:space="preserve"> copies/mg </w:t>
      </w:r>
      <w:r w:rsidR="00817943">
        <w:fldChar w:fldCharType="begin"/>
      </w:r>
      <w:r w:rsidR="00817943">
        <w:instrText xml:space="preserve"> ADDIN EN.CITE &lt;EndNote&gt;&lt;Cite&gt;&lt;Author&gt;Piamsomboon&lt;/Author&gt;&lt;Year&gt;2019&lt;/Year&gt;&lt;RecNum&gt;21019&lt;/RecNum&gt;&lt;IDText&gt;20720&lt;/IDText&gt;&lt;DisplayText&gt;(Piamsomboon et al. 2019)&lt;/DisplayText&gt;&lt;record&gt;&lt;rec-number&gt;21019&lt;/rec-number&gt;&lt;foreign-keys&gt;&lt;key app="EN" db-id="xfaeaf0wbesxw9epfpx5at0dvzz5rfz52dzs" timestamp="1575945007" guid="5bd13925-9913-4cb7-8b7f-5b882388e60e"&gt;21019&lt;/key&gt;&lt;/foreign-keys&gt;&lt;ref-type name="Journal Articles"&gt;17&lt;/ref-type&gt;&lt;contributors&gt;&lt;authors&gt;&lt;author&gt;Piamsomboon, P.&lt;/author&gt;&lt;author&gt;Choi, S. K.&lt;/author&gt;&lt;author&gt;Hanggono, B.&lt;/author&gt;&lt;author&gt;Nuraini, Y. L.&lt;/author&gt;&lt;author&gt;Wati, F.&lt;/author&gt;&lt;author&gt;Tang, K. F. J.&lt;/author&gt;&lt;author&gt;Park, S.&lt;/author&gt;&lt;author&gt;Kwak, D.&lt;/author&gt;&lt;author&gt;Rhee, M. H.&lt;/author&gt;&lt;author&gt;Han, J. E.&lt;/author&gt;&lt;author&gt;Kim, J. H.&lt;/author&gt;&lt;/authors&gt;&lt;/contributors&gt;&lt;titles&gt;&lt;title&gt;&lt;style face="normal" font="default" size="100%"&gt;Quantification of &lt;/style&gt;&lt;style face="italic" font="default" size="100%"&gt;Enterocytozoon hepatopenaei &lt;/style&gt;&lt;style face="normal" font="default" size="100%"&gt;(EHP) in penaeid shrimps from Southeast Asia and Latin America using TaqMan probe-based quantitative PCR&lt;/style&gt;&lt;/title&gt;&lt;secondary-title&gt;Pathogens&lt;/secondary-title&gt;&lt;/titles&gt;&lt;periodical&gt;&lt;full-title&gt;Pathogens&lt;/full-title&gt;&lt;/periodical&gt;&lt;pages&gt;1-6&lt;/pages&gt;&lt;volume&gt;8&lt;/volume&gt;&lt;number&gt;4&lt;/number&gt;&lt;keywords&gt;&lt;keyword&gt;Enterocytozoon hepatopenaei&lt;/keyword&gt;&lt;keyword&gt;microsporidian&lt;/keyword&gt;&lt;keyword&gt;qPCR&lt;/keyword&gt;&lt;keyword&gt;shrimp parasite&lt;/keyword&gt;&lt;/keywords&gt;&lt;dates&gt;&lt;year&gt;2019&lt;/year&gt;&lt;/dates&gt;&lt;orig-pub&gt;\\ACT001CL04FS07\BIOSECURITYDATA$\E Library\Animal Catalogue\P\Piamsomboon et al 2019 EN20720.pdf&lt;/orig-pub&gt;&lt;isbn&gt;2076-0817 (Print)&amp;#xD;2076-0817&lt;/isbn&gt;&lt;label&gt;20720&lt;/label&gt;&lt;urls&gt;&lt;/urls&gt;&lt;custom1&gt;Prawn_YGC&lt;/custom1&gt;&lt;electronic-resource-num&gt;10.3390/pathogens8040233&lt;/electronic-resource-num&gt;&lt;/record&gt;&lt;/Cite&gt;&lt;/EndNote&gt;</w:instrText>
      </w:r>
      <w:r w:rsidR="00817943">
        <w:fldChar w:fldCharType="separate"/>
      </w:r>
      <w:r w:rsidR="00817943">
        <w:rPr>
          <w:noProof/>
        </w:rPr>
        <w:t>(</w:t>
      </w:r>
      <w:hyperlink w:anchor="_ENREF_621" w:tooltip="Piamsomboon, 2019 #21019" w:history="1">
        <w:r w:rsidR="005B41FA">
          <w:rPr>
            <w:noProof/>
          </w:rPr>
          <w:t>Piamsomboon et al. 2019</w:t>
        </w:r>
      </w:hyperlink>
      <w:r w:rsidR="00817943">
        <w:rPr>
          <w:noProof/>
        </w:rPr>
        <w:t>)</w:t>
      </w:r>
      <w:r w:rsidR="00817943">
        <w:fldChar w:fldCharType="end"/>
      </w:r>
      <w:r w:rsidR="00F26A99" w:rsidRPr="00200122">
        <w:t>. In faeces samples, 2.5 × 10</w:t>
      </w:r>
      <w:r w:rsidR="00F26A99" w:rsidRPr="00200122">
        <w:rPr>
          <w:vertAlign w:val="superscript"/>
        </w:rPr>
        <w:t>3</w:t>
      </w:r>
      <w:r w:rsidR="00F26A99" w:rsidRPr="00200122">
        <w:t>–6.9 × 10</w:t>
      </w:r>
      <w:r w:rsidR="00F26A99" w:rsidRPr="00200122">
        <w:rPr>
          <w:vertAlign w:val="superscript"/>
        </w:rPr>
        <w:t>7</w:t>
      </w:r>
      <w:r w:rsidR="00F26A99" w:rsidRPr="00200122">
        <w:t xml:space="preserve"> copies/mg were detected </w:t>
      </w:r>
      <w:r w:rsidR="00817943">
        <w:fldChar w:fldCharType="begin"/>
      </w:r>
      <w:r w:rsidR="00817943">
        <w:instrText xml:space="preserve"> ADDIN EN.CITE &lt;EndNote&gt;&lt;Cite&gt;&lt;Author&gt;Piamsomboon&lt;/Author&gt;&lt;Year&gt;2019&lt;/Year&gt;&lt;RecNum&gt;21019&lt;/RecNum&gt;&lt;IDText&gt;20720&lt;/IDText&gt;&lt;DisplayText&gt;(Piamsomboon et al. 2019)&lt;/DisplayText&gt;&lt;record&gt;&lt;rec-number&gt;21019&lt;/rec-number&gt;&lt;foreign-keys&gt;&lt;key app="EN" db-id="xfaeaf0wbesxw9epfpx5at0dvzz5rfz52dzs" timestamp="1575945007" guid="5bd13925-9913-4cb7-8b7f-5b882388e60e"&gt;21019&lt;/key&gt;&lt;/foreign-keys&gt;&lt;ref-type name="Journal Articles"&gt;17&lt;/ref-type&gt;&lt;contributors&gt;&lt;authors&gt;&lt;author&gt;Piamsomboon, P.&lt;/author&gt;&lt;author&gt;Choi, S. K.&lt;/author&gt;&lt;author&gt;Hanggono, B.&lt;/author&gt;&lt;author&gt;Nuraini, Y. L.&lt;/author&gt;&lt;author&gt;Wati, F.&lt;/author&gt;&lt;author&gt;Tang, K. F. J.&lt;/author&gt;&lt;author&gt;Park, S.&lt;/author&gt;&lt;author&gt;Kwak, D.&lt;/author&gt;&lt;author&gt;Rhee, M. H.&lt;/author&gt;&lt;author&gt;Han, J. E.&lt;/author&gt;&lt;author&gt;Kim, J. H.&lt;/author&gt;&lt;/authors&gt;&lt;/contributors&gt;&lt;titles&gt;&lt;title&gt;&lt;style face="normal" font="default" size="100%"&gt;Quantification of &lt;/style&gt;&lt;style face="italic" font="default" size="100%"&gt;Enterocytozoon hepatopenaei &lt;/style&gt;&lt;style face="normal" font="default" size="100%"&gt;(EHP) in penaeid shrimps from Southeast Asia and Latin America using TaqMan probe-based quantitative PCR&lt;/style&gt;&lt;/title&gt;&lt;secondary-title&gt;Pathogens&lt;/secondary-title&gt;&lt;/titles&gt;&lt;periodical&gt;&lt;full-title&gt;Pathogens&lt;/full-title&gt;&lt;/periodical&gt;&lt;pages&gt;1-6&lt;/pages&gt;&lt;volume&gt;8&lt;/volume&gt;&lt;number&gt;4&lt;/number&gt;&lt;keywords&gt;&lt;keyword&gt;Enterocytozoon hepatopenaei&lt;/keyword&gt;&lt;keyword&gt;microsporidian&lt;/keyword&gt;&lt;keyword&gt;qPCR&lt;/keyword&gt;&lt;keyword&gt;shrimp parasite&lt;/keyword&gt;&lt;/keywords&gt;&lt;dates&gt;&lt;year&gt;2019&lt;/year&gt;&lt;/dates&gt;&lt;orig-pub&gt;\\ACT001CL04FS07\BIOSECURITYDATA$\E Library\Animal Catalogue\P\Piamsomboon et al 2019 EN20720.pdf&lt;/orig-pub&gt;&lt;isbn&gt;2076-0817 (Print)&amp;#xD;2076-0817&lt;/isbn&gt;&lt;label&gt;20720&lt;/label&gt;&lt;urls&gt;&lt;/urls&gt;&lt;custom1&gt;Prawn_YGC&lt;/custom1&gt;&lt;electronic-resource-num&gt;10.3390/pathogens8040233&lt;/electronic-resource-num&gt;&lt;/record&gt;&lt;/Cite&gt;&lt;/EndNote&gt;</w:instrText>
      </w:r>
      <w:r w:rsidR="00817943">
        <w:fldChar w:fldCharType="separate"/>
      </w:r>
      <w:r w:rsidR="00817943">
        <w:rPr>
          <w:noProof/>
        </w:rPr>
        <w:t>(</w:t>
      </w:r>
      <w:hyperlink w:anchor="_ENREF_621" w:tooltip="Piamsomboon, 2019 #21019" w:history="1">
        <w:r w:rsidR="005B41FA">
          <w:rPr>
            <w:noProof/>
          </w:rPr>
          <w:t>Piamsomboon et al. 2019</w:t>
        </w:r>
      </w:hyperlink>
      <w:r w:rsidR="00817943">
        <w:rPr>
          <w:noProof/>
        </w:rPr>
        <w:t>)</w:t>
      </w:r>
      <w:r w:rsidR="00817943">
        <w:fldChar w:fldCharType="end"/>
      </w:r>
      <w:r w:rsidR="00F26A99" w:rsidRPr="00200122">
        <w:t>.</w:t>
      </w:r>
    </w:p>
    <w:p w14:paraId="78D911BD" w14:textId="77777777" w:rsidR="00F26A99" w:rsidRPr="00200122" w:rsidRDefault="00F26A99" w:rsidP="00BF007F">
      <w:pPr>
        <w:pStyle w:val="Heading4"/>
      </w:pPr>
      <w:r w:rsidRPr="00200122">
        <w:t>Diagnosis</w:t>
      </w:r>
    </w:p>
    <w:p w14:paraId="3A8A86FB" w14:textId="77777777" w:rsidR="00F26A99" w:rsidRPr="00200122" w:rsidRDefault="00F26A99" w:rsidP="00F26A99">
      <w:pPr>
        <w:pStyle w:val="Heading5"/>
      </w:pPr>
      <w:r w:rsidRPr="00200122">
        <w:t>Clinical signs</w:t>
      </w:r>
    </w:p>
    <w:p w14:paraId="6F6926D1" w14:textId="6E598E32" w:rsidR="00F26A99" w:rsidRPr="00200122" w:rsidRDefault="00F26A99" w:rsidP="00F26A99">
      <w:r w:rsidRPr="00200122">
        <w:t xml:space="preserve">There are no distinctive gross signs of infection with EHP. Slow growth is the only sign of disease in EHP-infected prawns </w:t>
      </w:r>
      <w:r w:rsidR="00817943">
        <w:fldChar w:fldCharType="begin">
          <w:fldData xml:space="preserve">PEVuZE5vdGU+PENpdGU+PEF1dGhvcj5DaGF5YWJ1cmFrdWw8L0F1dGhvcj48WWVhcj4yMDA0PC9Z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ZXh0PihDaGF5YWJ1cmFrdWwgZXQgYWwuIDIwMDQ7IFNyaXR1bnlhbHVja3NhbmEgZXQgYWwuIDIw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739" w:tooltip="Sritunyalucksana, 2015 #19203" w:history="1">
        <w:r w:rsidR="005B41FA">
          <w:rPr>
            <w:noProof/>
          </w:rPr>
          <w:t>Sritunyalucksana et al. 2015b</w:t>
        </w:r>
      </w:hyperlink>
      <w:r w:rsidR="00817943">
        <w:rPr>
          <w:noProof/>
        </w:rPr>
        <w:t>)</w:t>
      </w:r>
      <w:r w:rsidR="00817943">
        <w:fldChar w:fldCharType="end"/>
      </w:r>
      <w:r w:rsidRPr="00200122">
        <w:t xml:space="preserve">. Reports from prawn farmers indicate that stunted growth begins at 2–3 months cultivation </w:t>
      </w:r>
      <w:r w:rsidR="00817943">
        <w:fldChar w:fldCharType="begin"/>
      </w:r>
      <w:r w:rsidR="00817943">
        <w:instrText xml:space="preserve"> ADDIN EN.CITE &lt;EndNote&gt;&lt;Cite&gt;&lt;Author&gt;Salachan&lt;/Author&gt;&lt;Year&gt;2017&lt;/Year&gt;&lt;RecNum&gt;19686&lt;/RecNum&gt;&lt;IDText&gt;19306&lt;/IDText&gt;&lt;DisplayText&gt;(Salachan et al. 2017)&lt;/DisplayText&gt;&lt;record&gt;&lt;rec-number&gt;19686&lt;/rec-number&gt;&lt;foreign-keys&gt;&lt;key app="EN" db-id="xfaeaf0wbesxw9epfpx5at0dvzz5rfz52dzs" timestamp="1572218647" guid="73ba2490-62e8-4f61-8236-a4908ab61926"&gt;19686&lt;/key&gt;&lt;/foreign-keys&gt;&lt;ref-type name="Journal Articles"&gt;17&lt;/ref-type&gt;&lt;contributors&gt;&lt;authors&gt;&lt;author&gt;Salachan, P.V.&lt;/author&gt;&lt;author&gt;Jaroenlak, P.&lt;/author&gt;&lt;author&gt;Thitamadee, S.&lt;/author&gt;&lt;author&gt;Itsathitphaisarn, O.&lt;/author&gt;&lt;author&gt;Sritunyalucksana, K.&lt;/author&gt;&lt;/authors&gt;&lt;/contributors&gt;&lt;titles&gt;&lt;title&gt;&lt;style face="normal" font="default" size="100%"&gt;Laboratory cohabitation challenge model for shrimp hepatopancreatic microsporidiosis (HPM) caused by &lt;/style&gt;&lt;style face="italic" font="default" size="100%"&gt;Enterocytozoon hepatopenaei&lt;/style&gt;&lt;style face="normal" font="default" size="100%"&gt; (EHP)&lt;/style&gt;&lt;/title&gt;&lt;secondary-title&gt;BMC Veterinary Research&lt;/secondary-title&gt;&lt;/titles&gt;&lt;periodical&gt;&lt;full-title&gt;BMC Veterinary Research&lt;/full-title&gt;&lt;/periodical&gt;&lt;volume&gt;13&lt;/volume&gt;&lt;number&gt;9&lt;/number&gt;&lt;keywords&gt;&lt;keyword&gt;Enterocytozoon hepatopenaei&lt;/keyword&gt;&lt;keyword&gt;Shrimp microsporidian&lt;/keyword&gt;&lt;keyword&gt;Cohabitation assay&lt;/keyword&gt;&lt;keyword&gt;Penaeus vannamei&lt;/keyword&gt;&lt;/keywords&gt;&lt;dates&gt;&lt;year&gt;2017&lt;/year&gt;&lt;pub-dates&gt;&lt;date&gt;12 September 2017&lt;/date&gt;&lt;/pub-dates&gt;&lt;/dates&gt;&lt;orig-pub&gt;\\ACT001CL04FS07\BIOSECURITYDATA$\E Library\Animal Catalogue\S\Salachan et al 2017 EN19306.pdf&lt;/orig-pub&gt;&lt;isbn&gt;1746-6148&lt;/isbn&gt;&lt;label&gt;19306&lt;/label&gt;&lt;urls&gt;&lt;/urls&gt;&lt;custom1&gt;LC&lt;/custom1&gt;&lt;electronic-resource-num&gt;https://dx.doi.org/10.1186%2Fs12917-016-0923-1&lt;/electronic-resource-num&gt;&lt;/record&gt;&lt;/Cite&gt;&lt;/EndNote&gt;</w:instrText>
      </w:r>
      <w:r w:rsidR="00817943">
        <w:fldChar w:fldCharType="separate"/>
      </w:r>
      <w:r w:rsidR="00817943">
        <w:rPr>
          <w:noProof/>
        </w:rPr>
        <w:t>(</w:t>
      </w:r>
      <w:hyperlink w:anchor="_ENREF_682" w:tooltip="Salachan, 2017 #19686" w:history="1">
        <w:r w:rsidR="005B41FA">
          <w:rPr>
            <w:noProof/>
          </w:rPr>
          <w:t>Salachan et al. 2017</w:t>
        </w:r>
      </w:hyperlink>
      <w:r w:rsidR="00817943">
        <w:rPr>
          <w:noProof/>
        </w:rPr>
        <w:t>)</w:t>
      </w:r>
      <w:r w:rsidR="00817943">
        <w:fldChar w:fldCharType="end"/>
      </w:r>
      <w:r w:rsidRPr="00200122">
        <w:t xml:space="preserve">. In a more advanced stage infection, EHP-infected prawns have also been found to display soft shells, thin cuticle, lethargy, reduced feed intake, empty midgut, white muscle and black spots on the eyestalk, in muscle tissue and along the hindgut </w:t>
      </w:r>
      <w:r w:rsidR="00817943">
        <w:fldChar w:fldCharType="begin">
          <w:fldData xml:space="preserve">PEVuZE5vdGU+PENpdGU+PEF1dGhvcj5BcmFuZ3VyZW48L0F1dGhvcj48WWVhcj4yMDE3PC9ZZWFy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=
</w:fldData>
        </w:fldChar>
      </w:r>
      <w:r w:rsidR="00817943">
        <w:instrText xml:space="preserve"> ADDIN EN.CITE </w:instrText>
      </w:r>
      <w:r w:rsidR="00817943">
        <w:fldChar w:fldCharType="begin">
          <w:fldData xml:space="preserve">PEVuZE5vdGU+PENpdGU+PEF1dGhvcj5BcmFuZ3VyZW48L0F1dGhvcj48WWVhcj4yMDE3PC9ZZWFy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=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30" w:tooltip="Aranguren, 2017 #19496" w:history="1">
        <w:r w:rsidR="005B41FA">
          <w:rPr>
            <w:noProof/>
          </w:rPr>
          <w:t>Aranguren, Han &amp; Tang 2017</w:t>
        </w:r>
      </w:hyperlink>
      <w:r w:rsidR="00817943">
        <w:rPr>
          <w:noProof/>
        </w:rPr>
        <w:t xml:space="preserve">; </w:t>
      </w:r>
      <w:hyperlink w:anchor="_ENREF_109" w:tooltip="Chaweepack, 2019 #21021" w:history="1">
        <w:r w:rsidR="005B41FA">
          <w:rPr>
            <w:noProof/>
          </w:rPr>
          <w:t>Chaweepack et al. 2019</w:t>
        </w:r>
      </w:hyperlink>
      <w:r w:rsidR="00817943">
        <w:rPr>
          <w:noProof/>
        </w:rPr>
        <w:t>)</w:t>
      </w:r>
      <w:r w:rsidR="00817943">
        <w:fldChar w:fldCharType="end"/>
      </w:r>
      <w:r w:rsidRPr="00200122">
        <w:t>.</w:t>
      </w:r>
    </w:p>
    <w:p w14:paraId="300325C0" w14:textId="77777777" w:rsidR="00F26A99" w:rsidRPr="00200122" w:rsidRDefault="00F26A99" w:rsidP="00F26A99">
      <w:pPr>
        <w:pStyle w:val="Heading5"/>
      </w:pPr>
      <w:r w:rsidRPr="00200122">
        <w:t>Pathology</w:t>
      </w:r>
    </w:p>
    <w:p w14:paraId="03CBFA1D" w14:textId="35A3A999" w:rsidR="00F26A99" w:rsidRPr="00200122" w:rsidRDefault="00F26A99" w:rsidP="00F26A99">
      <w:r w:rsidRPr="00200122">
        <w:t>Histology of hepatopancrea</w:t>
      </w:r>
      <w:r w:rsidR="004C1784" w:rsidRPr="00200122">
        <w:t>tic</w:t>
      </w:r>
      <w:r w:rsidRPr="00200122">
        <w:t xml:space="preserve"> tubule epithelial cells from EHP-infected prawns show the presence of cytoplasmic, basophilic inclusions containing early and late plasmodia as well as mature spores </w:t>
      </w:r>
      <w:r w:rsidR="00817943">
        <w:fldChar w:fldCharType="begin">
          <w:fldData xml:space="preserve">PEVuZE5vdGU+PENpdGU+PEF1dGhvcj5DaGF5YWJ1cmFrdWw8L0F1dGhvcj48WWVhcj4yMDA0PC9Z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</w:fldData>
        </w:fldChar>
      </w:r>
      <w:r w:rsidR="00194AD3">
        <w:instrText xml:space="preserve"> ADDIN EN.CITE </w:instrText>
      </w:r>
      <w:r w:rsidR="00194AD3">
        <w:fldChar w:fldCharType="begin">
          <w:fldData xml:space="preserve">PEVuZE5vdGU+PENpdGU+PEF1dGhvcj5DaGF5YWJ1cmFrdWw8L0F1dGhvcj48WWVhcj4yMDA0PC9Z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</w:fldData>
        </w:fldChar>
      </w:r>
      <w:r w:rsidR="00194AD3">
        <w:instrText xml:space="preserve"> ADDIN EN.CITE.DATA </w:instrText>
      </w:r>
      <w:r w:rsidR="00194AD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763" w:tooltip="Tang, 2015 #19233" w:history="1">
        <w:r w:rsidR="005B41FA">
          <w:rPr>
            <w:noProof/>
          </w:rPr>
          <w:t>Tang et al. 2015</w:t>
        </w:r>
      </w:hyperlink>
      <w:r w:rsidR="00817943">
        <w:rPr>
          <w:noProof/>
        </w:rPr>
        <w:t xml:space="preserve">; </w:t>
      </w:r>
      <w:hyperlink w:anchor="_ENREF_789" w:tooltip="Tourtip, 2009 #15890" w:history="1">
        <w:r w:rsidR="005B41FA">
          <w:rPr>
            <w:noProof/>
          </w:rPr>
          <w:t>Tourtip et al. 2009</w:t>
        </w:r>
      </w:hyperlink>
      <w:r w:rsidR="00817943">
        <w:rPr>
          <w:noProof/>
        </w:rPr>
        <w:t>)</w:t>
      </w:r>
      <w:r w:rsidR="00817943">
        <w:fldChar w:fldCharType="end"/>
      </w:r>
      <w:r w:rsidRPr="00200122">
        <w:t xml:space="preserve">. Mature spores were also observed free in the tubular lumen together with necrotic, sloughed tubular epithelial cells </w:t>
      </w:r>
      <w:r w:rsidR="00817943">
        <w:fldChar w:fldCharType="begin">
          <w:fldData xml:space="preserve">PEVuZE5vdGU+PENpdGU+PEF1dGhvcj5DaGF5YWJ1cmFrdWw8L0F1dGhvcj48WWVhcj4yMDA0PC9Z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ZXh0PihDaGF5YWJ1cmFrdWwgZXQgYWwuIDIwMDQ7IFRvdXJ0aXAgZXQgYWwuIDIwMDkpPC9EaXNw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789" w:tooltip="Tourtip, 2009 #15890" w:history="1">
        <w:r w:rsidR="005B41FA">
          <w:rPr>
            <w:noProof/>
          </w:rPr>
          <w:t>Tourtip et al. 2009</w:t>
        </w:r>
      </w:hyperlink>
      <w:r w:rsidR="00817943">
        <w:rPr>
          <w:noProof/>
        </w:rPr>
        <w:t>)</w:t>
      </w:r>
      <w:r w:rsidR="00817943">
        <w:fldChar w:fldCharType="end"/>
      </w:r>
      <w:r w:rsidRPr="00200122">
        <w:t xml:space="preserve">. Infected hepatopancreatic tubular epithelial cells that have been sloughed off degrade within the digestive system, resulting in spores being released with the faeces </w:t>
      </w:r>
      <w:r w:rsidR="00817943">
        <w:fldChar w:fldCharType="begin"/>
      </w:r>
      <w:r w:rsidR="00817943">
        <w:instrText xml:space="preserve"> ADDIN EN.CITE &lt;EndNote&gt;&lt;Cite&gt;&lt;Author&gt;Otta&lt;/Author&gt;&lt;Year&gt;2016&lt;/Year&gt;&lt;RecNum&gt;19426&lt;/RecNum&gt;&lt;IDText&gt;19720&lt;/IDText&gt;&lt;DisplayText&gt;(Otta et al. 2016)&lt;/DisplayText&gt;&lt;record&gt;&lt;rec-number&gt;19426&lt;/rec-number&gt;&lt;foreign-keys&gt;&lt;key app="EN" db-id="xfaeaf0wbesxw9epfpx5at0dvzz5rfz52dzs" timestamp="1572218611" guid="834772f5-bf5c-4f0a-af1c-b417c6c6220b"&gt;19426&lt;/key&gt;&lt;/foreign-keys&gt;&lt;ref-type name="Web Page/Online Document"&gt;12&lt;/ref-type&gt;&lt;contributors&gt;&lt;authors&gt;&lt;author&gt;Otta, S.K.&lt;/author&gt;&lt;author&gt;Patil, P.K.&lt;/author&gt;&lt;author&gt;Jithendran, K.P.&lt;/author&gt;&lt;author&gt;Rajendran, K.V.&lt;/author&gt;&lt;author&gt;Alavandi, S.V.&lt;/author&gt;&lt;author&gt;Vijayan, K.K.&lt;/author&gt;&lt;/authors&gt;&lt;/contributors&gt;&lt;titles&gt;&lt;title&gt;&lt;style face="normal" font="default" size="100%"&gt;Managing&lt;/style&gt;&lt;style face="italic" font="default" size="100%"&gt; Enterocytozoon hepatopenaei &lt;/style&gt;&lt;style face="normal" font="default" size="100%"&gt;(EHP), microsporidial infections in vannamei shrimp farming: an advisory&lt;/style&gt;&lt;/title&gt;&lt;secondary-title&gt;CIBA e-publication no. 29&lt;/secondary-title&gt;&lt;/titles&gt;&lt;dates&gt;&lt;year&gt;2016&lt;/year&gt;&lt;/dates&gt;&lt;pub-location&gt;Chennai, Tamil Nadu, India&lt;/pub-location&gt;&lt;publisher&gt;ICAR-Central Instritute of Brackishwater Aquaculture&lt;/publisher&gt;&lt;orig-pub&gt;\\ACT001CL04FS07\BIOSECURITYDATA$\E Library\Animal Catalogue\O\Otta et al 2016 EN19720.pdf&lt;/orig-pub&gt;&lt;label&gt;19720&lt;/label&gt;&lt;urls&gt;&lt;/urls&gt;&lt;custom1&gt;gm prawns&lt;/custom1&gt;&lt;custom2&gt;1.12 mb&lt;/custom2&gt;&lt;custom3&gt;pdf&lt;/custom3&gt;&lt;electronic-resource-num&gt;http://ciba.res.in/stuff/ehp_adv.pdf&lt;/electronic-resource-num&gt;&lt;/record&gt;&lt;/Cite&gt;&lt;/EndNote&gt;</w:instrText>
      </w:r>
      <w:r w:rsidR="00817943">
        <w:fldChar w:fldCharType="separate"/>
      </w:r>
      <w:r w:rsidR="00817943">
        <w:rPr>
          <w:noProof/>
        </w:rPr>
        <w:t>(</w:t>
      </w:r>
      <w:hyperlink w:anchor="_ENREF_591" w:tooltip="Otta, 2016 #19426" w:history="1">
        <w:r w:rsidR="005B41FA">
          <w:rPr>
            <w:noProof/>
          </w:rPr>
          <w:t>Otta et al. 2016</w:t>
        </w:r>
      </w:hyperlink>
      <w:r w:rsidR="00817943">
        <w:rPr>
          <w:noProof/>
        </w:rPr>
        <w:t>)</w:t>
      </w:r>
      <w:r w:rsidR="00817943">
        <w:fldChar w:fldCharType="end"/>
      </w:r>
      <w:r w:rsidRPr="00200122">
        <w:t xml:space="preserve">. Interstitial hemocytic infiltration of the hepatopancreas, enlargement of haemal sinuses and encapsulation of hepatopancreatic tubules were also observed in some cases </w:t>
      </w:r>
      <w:r w:rsidR="00817943">
        <w:fldChar w:fldCharType="begin">
          <w:fldData xml:space="preserve">PEVuZE5vdGU+PENpdGU+PEF1dGhvcj5DaGF5YWJ1cmFrdWw8L0F1dGhvcj48WWVhcj4yMDA0PC9Z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ZXh0PihDaGF5YWJ1cmFrdWwgZXQgYWwuIDIwMDQ7IFJhamVuZHJhbiBldCBhbC4gMjAxNik8L0Rp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652" w:tooltip="Rajendran, 2016 #19434" w:history="1">
        <w:r w:rsidR="005B41FA">
          <w:rPr>
            <w:noProof/>
          </w:rPr>
          <w:t>Rajendran et al. 2016</w:t>
        </w:r>
      </w:hyperlink>
      <w:r w:rsidR="00817943">
        <w:rPr>
          <w:noProof/>
        </w:rPr>
        <w:t>)</w:t>
      </w:r>
      <w:r w:rsidR="00817943">
        <w:fldChar w:fldCharType="end"/>
      </w:r>
      <w:r w:rsidRPr="00200122">
        <w:t>.</w:t>
      </w:r>
    </w:p>
    <w:p w14:paraId="4346E953" w14:textId="77777777" w:rsidR="00F26A99" w:rsidRPr="00200122" w:rsidRDefault="00F26A99" w:rsidP="00F26A99">
      <w:pPr>
        <w:pStyle w:val="Heading5"/>
      </w:pPr>
      <w:r w:rsidRPr="00200122">
        <w:t>Testing</w:t>
      </w:r>
    </w:p>
    <w:p w14:paraId="1271F73D" w14:textId="796BA118" w:rsidR="00F26A99" w:rsidRPr="00200122" w:rsidRDefault="00F26A99" w:rsidP="00F26A99">
      <w:r w:rsidRPr="00200122">
        <w:t xml:space="preserve">To screen for EHP, PCR and qPCR are commonly used </w:t>
      </w:r>
      <w:r w:rsidR="00817943">
        <w:fldChar w:fldCharType="begin">
          <w:fldData xml:space="preserve">PEVuZE5vdGU+PENpdGU+PEF1dGhvcj5Ub3VydGlwPC9BdXRob3I+PFllYXI+MjAwOTwvWWVhcj48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</w:fldData>
        </w:fldChar>
      </w:r>
      <w:r w:rsidR="00194AD3">
        <w:instrText xml:space="preserve"> ADDIN EN.CITE </w:instrText>
      </w:r>
      <w:r w:rsidR="00194AD3">
        <w:fldChar w:fldCharType="begin">
          <w:fldData xml:space="preserve">PEVuZE5vdGU+PENpdGU+PEF1dGhvcj5Ub3VydGlwPC9BdXRob3I+PFllYXI+MjAwOTwvWWVhcj48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</w:fldData>
        </w:fldChar>
      </w:r>
      <w:r w:rsidR="00194AD3">
        <w:instrText xml:space="preserve"> ADDIN EN.CITE.DATA </w:instrText>
      </w:r>
      <w:r w:rsidR="00194AD3">
        <w:fldChar w:fldCharType="end"/>
      </w:r>
      <w:r w:rsidR="00817943">
        <w:fldChar w:fldCharType="separate"/>
      </w:r>
      <w:r w:rsidR="001803F9">
        <w:rPr>
          <w:noProof/>
        </w:rPr>
        <w:t>(</w:t>
      </w:r>
      <w:hyperlink w:anchor="_ENREF_299" w:tooltip="Han, 2018 #20847" w:history="1">
        <w:r w:rsidR="005B41FA">
          <w:rPr>
            <w:noProof/>
          </w:rPr>
          <w:t>Han, Tang &amp; Kim 2018</w:t>
        </w:r>
      </w:hyperlink>
      <w:r w:rsidR="001803F9">
        <w:rPr>
          <w:noProof/>
        </w:rPr>
        <w:t xml:space="preserve">; </w:t>
      </w:r>
      <w:hyperlink w:anchor="_ENREF_340" w:tooltip="Jaroenlak, 2016 #20846" w:history="1">
        <w:r w:rsidR="005B41FA">
          <w:rPr>
            <w:noProof/>
          </w:rPr>
          <w:t>Jaroenlak et al. 2016</w:t>
        </w:r>
      </w:hyperlink>
      <w:r w:rsidR="001803F9">
        <w:rPr>
          <w:noProof/>
        </w:rPr>
        <w:t xml:space="preserve">; </w:t>
      </w:r>
      <w:hyperlink w:anchor="_ENREF_444" w:tooltip="Liu, 2018 #19820" w:history="1">
        <w:r w:rsidR="005B41FA">
          <w:rPr>
            <w:noProof/>
          </w:rPr>
          <w:t>Liu et al. 2018c</w:t>
        </w:r>
      </w:hyperlink>
      <w:r w:rsidR="001803F9">
        <w:rPr>
          <w:noProof/>
        </w:rPr>
        <w:t xml:space="preserve">; </w:t>
      </w:r>
      <w:hyperlink w:anchor="_ENREF_445" w:tooltip="Liu, 2016 #19414" w:history="1">
        <w:r w:rsidR="005B41FA">
          <w:rPr>
            <w:noProof/>
          </w:rPr>
          <w:t>Liu et al. 2016</w:t>
        </w:r>
      </w:hyperlink>
      <w:r w:rsidR="001803F9">
        <w:rPr>
          <w:noProof/>
        </w:rPr>
        <w:t xml:space="preserve">; </w:t>
      </w:r>
      <w:hyperlink w:anchor="_ENREF_621" w:tooltip="Piamsomboon, 2019 #21019" w:history="1">
        <w:r w:rsidR="005B41FA">
          <w:rPr>
            <w:noProof/>
          </w:rPr>
          <w:t>Piamsomboon et al. 2019</w:t>
        </w:r>
      </w:hyperlink>
      <w:r w:rsidR="001803F9">
        <w:rPr>
          <w:noProof/>
        </w:rPr>
        <w:t xml:space="preserve">; </w:t>
      </w:r>
      <w:hyperlink w:anchor="_ENREF_763" w:tooltip="Tang, 2015 #19233" w:history="1">
        <w:r w:rsidR="005B41FA">
          <w:rPr>
            <w:noProof/>
          </w:rPr>
          <w:t>Tang et al. 2015</w:t>
        </w:r>
      </w:hyperlink>
      <w:r w:rsidR="001803F9">
        <w:rPr>
          <w:noProof/>
        </w:rPr>
        <w:t xml:space="preserve">; </w:t>
      </w:r>
      <w:hyperlink w:anchor="_ENREF_789" w:tooltip="Tourtip, 2009 #15890" w:history="1">
        <w:r w:rsidR="005B41FA">
          <w:rPr>
            <w:noProof/>
          </w:rPr>
          <w:t>Tourtip et al. 2009</w:t>
        </w:r>
      </w:hyperlink>
      <w:r w:rsidR="001803F9">
        <w:rPr>
          <w:noProof/>
        </w:rPr>
        <w:t xml:space="preserve">; </w:t>
      </w:r>
      <w:hyperlink w:anchor="_ENREF_838" w:tooltip="Wang, 2020 #21661" w:history="1">
        <w:r w:rsidR="005B41FA">
          <w:rPr>
            <w:noProof/>
          </w:rPr>
          <w:t>Wang et al. 2020b</w:t>
        </w:r>
      </w:hyperlink>
      <w:r w:rsidR="001803F9">
        <w:rPr>
          <w:noProof/>
        </w:rPr>
        <w:t>)</w:t>
      </w:r>
      <w:r w:rsidR="00817943">
        <w:fldChar w:fldCharType="end"/>
      </w:r>
      <w:r w:rsidRPr="00200122">
        <w:t xml:space="preserve">. </w:t>
      </w:r>
      <w:r w:rsidRPr="00200122">
        <w:rPr>
          <w:rStyle w:val="Emphasis"/>
        </w:rPr>
        <w:t>In situ</w:t>
      </w:r>
      <w:r w:rsidRPr="00200122">
        <w:t xml:space="preserve"> hybridisation assays </w:t>
      </w:r>
      <w:r w:rsidR="00817943">
        <w:fldChar w:fldCharType="begin">
          <w:fldData xml:space="preserve">PEVuZE5vdGU+PENpdGU+PEF1dGhvcj5UYW5ncHJhc2l0dGlwYXA8L0F1dGhvcj48WWVhcj4yMDEz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=
</w:fldData>
        </w:fldChar>
      </w:r>
      <w:r w:rsidR="00194AD3">
        <w:instrText xml:space="preserve"> ADDIN EN.CITE </w:instrText>
      </w:r>
      <w:r w:rsidR="00194AD3">
        <w:fldChar w:fldCharType="begin">
          <w:fldData xml:space="preserve">PEVuZE5vdGU+PENpdGU+PEF1dGhvcj5UYW5ncHJhc2l0dGlwYXA8L0F1dGhvcj48WWVhcj4yMDEz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=
</w:fldData>
        </w:fldChar>
      </w:r>
      <w:r w:rsidR="00194AD3">
        <w:instrText xml:space="preserve"> ADDIN EN.CITE.DATA </w:instrText>
      </w:r>
      <w:r w:rsidR="00194AD3">
        <w:fldChar w:fldCharType="end"/>
      </w:r>
      <w:r w:rsidR="00817943">
        <w:fldChar w:fldCharType="separate"/>
      </w:r>
      <w:r w:rsidR="00817943">
        <w:rPr>
          <w:noProof/>
        </w:rPr>
        <w:t>(</w:t>
      </w:r>
      <w:hyperlink w:anchor="_ENREF_763" w:tooltip="Tang, 2015 #19233" w:history="1">
        <w:r w:rsidR="005B41FA">
          <w:rPr>
            <w:noProof/>
          </w:rPr>
          <w:t>Tang et al. 2015</w:t>
        </w:r>
      </w:hyperlink>
      <w:r w:rsidR="00817943">
        <w:rPr>
          <w:noProof/>
        </w:rPr>
        <w:t xml:space="preserve">; </w:t>
      </w:r>
      <w:hyperlink w:anchor="_ENREF_777" w:tooltip="Tangprasittipap, 2013 #18595" w:history="1">
        <w:r w:rsidR="005B41FA">
          <w:rPr>
            <w:noProof/>
          </w:rPr>
          <w:t>Tangprasittipap et al. 2013</w:t>
        </w:r>
      </w:hyperlink>
      <w:r w:rsidR="00817943">
        <w:rPr>
          <w:noProof/>
        </w:rPr>
        <w:t>)</w:t>
      </w:r>
      <w:r w:rsidR="00817943">
        <w:fldChar w:fldCharType="end"/>
      </w:r>
      <w:r w:rsidRPr="00200122">
        <w:t>, loop-mediated isothermal amplification (LAMP)</w:t>
      </w:r>
      <w:r w:rsidR="003415E5">
        <w:t>,</w:t>
      </w:r>
      <w:r w:rsidRPr="00200122">
        <w:t xml:space="preserve"> rapid isothermal recombinase polymerase amplification assay (RPA) </w:t>
      </w:r>
      <w:r w:rsidR="003415E5" w:rsidRPr="003415E5">
        <w:t xml:space="preserve">and RPA-Clustered Regularly Interspaced Short Palindromic Repeats (CRISPR)-Cas12a fluorescence assay </w:t>
      </w:r>
      <w:r w:rsidRPr="00200122">
        <w:t xml:space="preserve">methods for </w:t>
      </w:r>
      <w:r w:rsidR="003415E5">
        <w:t xml:space="preserve">detection of </w:t>
      </w:r>
      <w:r w:rsidRPr="00200122">
        <w:t xml:space="preserve">EHP have also been developed </w:t>
      </w:r>
      <w:r w:rsidR="00817943">
        <w:fldChar w:fldCharType="begin">
          <w:fldData xml:space="preserve">PEVuZE5vdGU+PENpdGU+PEF1dGhvcj5TdWVic2luZzwvQXV0aG9yPjxZZWFyPjIwMTM8L1llYXI+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</w:fldData>
        </w:fldChar>
      </w:r>
      <w:r w:rsidR="001803F9">
        <w:instrText xml:space="preserve"> ADDIN EN.CITE </w:instrText>
      </w:r>
      <w:r w:rsidR="001803F9">
        <w:fldChar w:fldCharType="begin">
          <w:fldData xml:space="preserve">PEVuZE5vdGU+PENpdGU+PEF1dGhvcj5TdWVic2luZzwvQXV0aG9yPjxZZWFyPjIwMTM8L1llYXI+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</w:fldData>
        </w:fldChar>
      </w:r>
      <w:r w:rsidR="001803F9">
        <w:instrText xml:space="preserve"> ADDIN EN.CITE.DATA </w:instrText>
      </w:r>
      <w:r w:rsidR="001803F9">
        <w:fldChar w:fldCharType="end"/>
      </w:r>
      <w:r w:rsidR="00817943">
        <w:fldChar w:fldCharType="separate"/>
      </w:r>
      <w:r w:rsidR="00817943">
        <w:rPr>
          <w:noProof/>
        </w:rPr>
        <w:t>(</w:t>
      </w:r>
      <w:hyperlink w:anchor="_ENREF_88" w:tooltip="Cai, 2018 #19790" w:history="1">
        <w:r w:rsidR="005B41FA">
          <w:rPr>
            <w:noProof/>
          </w:rPr>
          <w:t>Cai et al. 2018</w:t>
        </w:r>
      </w:hyperlink>
      <w:r w:rsidR="00817943">
        <w:rPr>
          <w:noProof/>
        </w:rPr>
        <w:t xml:space="preserve">; </w:t>
      </w:r>
      <w:hyperlink w:anchor="_ENREF_351" w:tooltip="Kanitchinda, 2020 #21656" w:history="1">
        <w:r w:rsidR="005B41FA">
          <w:rPr>
            <w:noProof/>
          </w:rPr>
          <w:t>Kanitchinda et al. 2020</w:t>
        </w:r>
      </w:hyperlink>
      <w:r w:rsidR="00817943">
        <w:rPr>
          <w:noProof/>
        </w:rPr>
        <w:t xml:space="preserve">; </w:t>
      </w:r>
      <w:hyperlink w:anchor="_ENREF_356" w:tooltip="Karthikeyan, 2017 #19618" w:history="1">
        <w:r w:rsidR="005B41FA">
          <w:rPr>
            <w:noProof/>
          </w:rPr>
          <w:t>Karthikeyan et al. 2017</w:t>
        </w:r>
      </w:hyperlink>
      <w:r w:rsidR="00817943">
        <w:rPr>
          <w:noProof/>
        </w:rPr>
        <w:t xml:space="preserve">; </w:t>
      </w:r>
      <w:hyperlink w:anchor="_ENREF_469" w:tooltip="Ma, 2019 #20998" w:history="1">
        <w:r w:rsidR="005B41FA">
          <w:rPr>
            <w:noProof/>
          </w:rPr>
          <w:t>Ma et al. 2019</w:t>
        </w:r>
      </w:hyperlink>
      <w:r w:rsidR="00817943">
        <w:rPr>
          <w:noProof/>
        </w:rPr>
        <w:t xml:space="preserve">; </w:t>
      </w:r>
      <w:hyperlink w:anchor="_ENREF_757" w:tooltip="Suebsing, 2013 #18621" w:history="1">
        <w:r w:rsidR="005B41FA">
          <w:rPr>
            <w:noProof/>
          </w:rPr>
          <w:t>Suebsing et al. 2013</w:t>
        </w:r>
      </w:hyperlink>
      <w:r w:rsidR="00817943">
        <w:rPr>
          <w:noProof/>
        </w:rPr>
        <w:t xml:space="preserve">; </w:t>
      </w:r>
      <w:hyperlink w:anchor="_ENREF_905" w:tooltip="Zhou, 2020 #21030" w:history="1">
        <w:r w:rsidR="005B41FA">
          <w:rPr>
            <w:noProof/>
          </w:rPr>
          <w:t>Zhou et al. 2020</w:t>
        </w:r>
      </w:hyperlink>
      <w:r w:rsidR="00817943">
        <w:rPr>
          <w:noProof/>
        </w:rPr>
        <w:t>)</w:t>
      </w:r>
      <w:r w:rsidR="00817943">
        <w:fldChar w:fldCharType="end"/>
      </w:r>
      <w:r w:rsidRPr="00200122">
        <w:t xml:space="preserve">. Light microscopy of stained hepatopancreas tissue sections or smears can be used to detect EHP but is reliant on finding the characteristic spores that are very small and sometimes only produced in low numbers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w:t>
      </w:r>
      <w:r w:rsidR="000069BE">
        <w:t xml:space="preserve"> </w:t>
      </w:r>
      <w:r w:rsidR="000069BE" w:rsidRPr="000069BE">
        <w:t xml:space="preserve">Staining tissue samples with </w:t>
      </w:r>
      <w:r w:rsidR="006E7F12">
        <w:t>select</w:t>
      </w:r>
      <w:r w:rsidR="000069BE" w:rsidRPr="000069BE">
        <w:t xml:space="preserve"> fluorescent dye</w:t>
      </w:r>
      <w:r w:rsidR="006E7F12">
        <w:t>s</w:t>
      </w:r>
      <w:r w:rsidR="000069BE" w:rsidRPr="000069BE">
        <w:t xml:space="preserve"> improves the detection and observation of EHP spores</w:t>
      </w:r>
      <w:r w:rsidR="000069BE">
        <w:t xml:space="preserve"> </w:t>
      </w:r>
      <w:r w:rsidR="00817943">
        <w:fldChar w:fldCharType="begin">
          <w:fldData xml:space="preserve">PEVuZE5vdGU+PENpdGU+PEF1dGhvcj5aaGFvPC9BdXRob3I+PFllYXI+MjAyMDwvWWVhcj48UmVj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</w:fldData>
        </w:fldChar>
      </w:r>
      <w:r w:rsidR="001803F9">
        <w:instrText xml:space="preserve"> ADDIN EN.CITE </w:instrText>
      </w:r>
      <w:r w:rsidR="001803F9">
        <w:fldChar w:fldCharType="begin">
          <w:fldData xml:space="preserve">PEVuZE5vdGU+PENpdGU+PEF1dGhvcj5aaGFvPC9BdXRob3I+PFllYXI+MjAyMDwvWWVhcj48UmVj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</w:fldData>
        </w:fldChar>
      </w:r>
      <w:r w:rsidR="001803F9">
        <w:instrText xml:space="preserve"> ADDIN EN.CITE.DATA </w:instrText>
      </w:r>
      <w:r w:rsidR="001803F9">
        <w:fldChar w:fldCharType="end"/>
      </w:r>
      <w:r w:rsidR="00817943">
        <w:fldChar w:fldCharType="separate"/>
      </w:r>
      <w:r w:rsidR="001803F9">
        <w:rPr>
          <w:noProof/>
        </w:rPr>
        <w:t>(</w:t>
      </w:r>
      <w:hyperlink w:anchor="_ENREF_838" w:tooltip="Wang, 2020 #21661" w:history="1">
        <w:r w:rsidR="005B41FA">
          <w:rPr>
            <w:noProof/>
          </w:rPr>
          <w:t>Wang et al. 2020b</w:t>
        </w:r>
      </w:hyperlink>
      <w:r w:rsidR="001803F9">
        <w:rPr>
          <w:noProof/>
        </w:rPr>
        <w:t xml:space="preserve">; </w:t>
      </w:r>
      <w:hyperlink w:anchor="_ENREF_903" w:tooltip="Zhao, 2020 #21082" w:history="1">
        <w:r w:rsidR="005B41FA">
          <w:rPr>
            <w:noProof/>
          </w:rPr>
          <w:t>Zhao et al. 2020</w:t>
        </w:r>
      </w:hyperlink>
      <w:r w:rsidR="001803F9">
        <w:rPr>
          <w:noProof/>
        </w:rPr>
        <w:t>)</w:t>
      </w:r>
      <w:r w:rsidR="00817943">
        <w:fldChar w:fldCharType="end"/>
      </w:r>
      <w:r w:rsidR="000069BE">
        <w:t>.</w:t>
      </w:r>
    </w:p>
    <w:p w14:paraId="392689B8" w14:textId="77777777" w:rsidR="00F26A99" w:rsidRPr="00200122" w:rsidRDefault="00F26A99" w:rsidP="00BF007F">
      <w:pPr>
        <w:pStyle w:val="Heading4"/>
      </w:pPr>
      <w:r w:rsidRPr="00200122">
        <w:t>Treatment</w:t>
      </w:r>
    </w:p>
    <w:p w14:paraId="167E3848" w14:textId="77777777" w:rsidR="00F26A99" w:rsidRPr="00200122" w:rsidRDefault="00F26A99" w:rsidP="00F26A99">
      <w:r w:rsidRPr="00200122">
        <w:t>There are no scientifically confirmed reports of effective chemotherapy or immunostimulation treatments.</w:t>
      </w:r>
    </w:p>
    <w:p w14:paraId="0341CCDF" w14:textId="77777777" w:rsidR="00F26A99" w:rsidRPr="00200122" w:rsidRDefault="00F26A99" w:rsidP="00BF007F">
      <w:pPr>
        <w:pStyle w:val="Heading4"/>
      </w:pPr>
      <w:r w:rsidRPr="00200122">
        <w:t>Control</w:t>
      </w:r>
    </w:p>
    <w:p w14:paraId="0E5D28A8" w14:textId="145C0752" w:rsidR="00F26A99" w:rsidRPr="00200122" w:rsidRDefault="00F26A99" w:rsidP="00F26A99">
      <w:r w:rsidRPr="00200122">
        <w:t xml:space="preserve">Employing good biosecurity measures in prawn farms plays an important role in controlling the spread of EHP infection </w:t>
      </w:r>
      <w:r w:rsidR="00817943">
        <w:fldChar w:fldCharType="begin">
          <w:fldData xml:space="preserve">PEVuZE5vdGU+PENpdGU+PEF1dGhvcj5Tcml0dW55YWx1Y2tzYW5hPC9BdXRob3I+PFllYXI+MjAx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</w:fldData>
        </w:fldChar>
      </w:r>
      <w:r w:rsidR="00817943">
        <w:instrText xml:space="preserve"> ADDIN EN.CITE </w:instrText>
      </w:r>
      <w:r w:rsidR="00817943">
        <w:fldChar w:fldCharType="begin">
          <w:fldData xml:space="preserve">PEVuZE5vdGU+PENpdGU+PEF1dGhvcj5Tcml0dW55YWx1Y2tzYW5hPC9BdXRob3I+PFllYXI+MjAx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739" w:tooltip="Sritunyalucksana, 2015 #19203" w:history="1">
        <w:r w:rsidR="005B41FA">
          <w:rPr>
            <w:noProof/>
          </w:rPr>
          <w:t>Sritunyalucksana et al. 2015b</w:t>
        </w:r>
      </w:hyperlink>
      <w:r w:rsidR="00817943">
        <w:rPr>
          <w:noProof/>
        </w:rPr>
        <w:t xml:space="preserve">; </w:t>
      </w:r>
      <w:hyperlink w:anchor="_ENREF_782" w:tooltip="Thitamadee, 2016 #19450" w:history="1">
        <w:r w:rsidR="005B41FA">
          <w:rPr>
            <w:noProof/>
          </w:rPr>
          <w:t>Thitamadee et al. 2016</w:t>
        </w:r>
      </w:hyperlink>
      <w:r w:rsidR="00817943">
        <w:rPr>
          <w:noProof/>
        </w:rPr>
        <w:t>)</w:t>
      </w:r>
      <w:r w:rsidR="00817943">
        <w:fldChar w:fldCharType="end"/>
      </w:r>
      <w:r w:rsidRPr="00200122">
        <w:t xml:space="preserve">. Postlarvae and broodstock should be screened by PCR as EHP-negative before using to stock ponds </w:t>
      </w:r>
      <w:r w:rsidR="00817943">
        <w:fldChar w:fldCharType="begin"/>
      </w:r>
      <w:r w:rsidR="00817943">
        <w:instrText xml:space="preserve"> ADDIN EN.CITE &lt;EndNote&gt;&lt;Cite&gt;&lt;Author&gt;NACA&lt;/Author&gt;&lt;Year&gt;2016&lt;/Year&gt;&lt;RecNum&gt;19308&lt;/RecNum&gt;&lt;IDText&gt;19298&lt;/IDText&gt;&lt;DisplayText&gt;(NACA 2016)&lt;/DisplayText&gt;&lt;record&gt;&lt;rec-number&gt;19308&lt;/rec-number&gt;&lt;foreign-keys&gt;&lt;key app="EN" db-id="xfaeaf0wbesxw9epfpx5at0dvzz5rfz52dzs" timestamp="1572218598" guid="4c3c6255-e3d7-4b3f-b512-f946e641cb2f"&gt;19308&lt;/key&gt;&lt;/foreign-keys&gt;&lt;ref-type name="Reports"&gt;27&lt;/ref-type&gt;&lt;contributors&gt;&lt;authors&gt;&lt;author&gt;NACA&lt;/author&gt;&lt;/authors&gt;&lt;/contributors&gt;&lt;titles&gt;&lt;title&gt;Fifteenth Meeting of the Aisa Regional Advisory Group on Aquatic Animal Health&lt;/title&gt;&lt;/titles&gt;&lt;dates&gt;&lt;year&gt;2016&lt;/year&gt;&lt;/dates&gt;&lt;pub-location&gt;Thailand&lt;/pub-location&gt;&lt;publisher&gt;NACA Secretariat&lt;/publisher&gt;&lt;orig-pub&gt;\\ACT001CL04FS07\BIOSECURITYDATA$\E Library\Animal Catalogue\N\NACA 2016 EN19298.pdf&lt;/orig-pub&gt;&lt;label&gt;19298&lt;/label&gt;&lt;urls&gt;&lt;/urls&gt;&lt;custom1&gt;LC&lt;/custom1&gt;&lt;/record&gt;&lt;/Cite&gt;&lt;/EndNote&gt;</w:instrText>
      </w:r>
      <w:r w:rsidR="00817943">
        <w:fldChar w:fldCharType="separate"/>
      </w:r>
      <w:r w:rsidR="00817943">
        <w:rPr>
          <w:noProof/>
        </w:rPr>
        <w:t>(</w:t>
      </w:r>
      <w:hyperlink w:anchor="_ENREF_519" w:tooltip="NACA, 2016 #19308" w:history="1">
        <w:r w:rsidR="005B41FA">
          <w:rPr>
            <w:noProof/>
          </w:rPr>
          <w:t>NACA 2016</w:t>
        </w:r>
      </w:hyperlink>
      <w:r w:rsidR="00817943">
        <w:rPr>
          <w:noProof/>
        </w:rPr>
        <w:t>)</w:t>
      </w:r>
      <w:r w:rsidR="00817943">
        <w:fldChar w:fldCharType="end"/>
      </w:r>
      <w:r w:rsidRPr="00200122">
        <w:t>. SPF stock should also be screened for EHP</w:t>
      </w:r>
      <w:r w:rsidR="00284E47" w:rsidRPr="00200122">
        <w:t xml:space="preserve"> since many SPF suppliers use the OIE list of reportable diseases to determine which pathogenic agents SPF stock should be free of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 As EHP was shown to be transmitted by live feeds (</w:t>
      </w:r>
      <w:r w:rsidR="00837E5D" w:rsidRPr="00200122">
        <w:t>for example,</w:t>
      </w:r>
      <w:r w:rsidRPr="00200122">
        <w:t xml:space="preserve"> polychaetes), farmers are advised to never use live animals as feed for broodstock or to test them by PCR for EHP before use </w:t>
      </w:r>
      <w:r w:rsidR="00817943">
        <w:fldChar w:fldCharType="begin">
          <w:fldData xml:space="preserve">PEVuZE5vdGU+PENpdGU+PEF1dGhvcj5Tcml0dW55YWx1Y2tzYW5hPC9BdXRob3I+PFllYXI+MjAx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</w:fldData>
        </w:fldChar>
      </w:r>
      <w:r w:rsidR="00817943">
        <w:instrText xml:space="preserve"> ADDIN EN.CITE </w:instrText>
      </w:r>
      <w:r w:rsidR="00817943">
        <w:fldChar w:fldCharType="begin">
          <w:fldData xml:space="preserve">PEVuZE5vdGU+PENpdGU+PEF1dGhvcj5Tcml0dW55YWx1Y2tzYW5hPC9BdXRob3I+PFllYXI+MjAx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</w:fldData>
        </w:fldChar>
      </w:r>
      <w:r w:rsidR="00817943">
        <w:instrText xml:space="preserve"> ADDIN EN.CITE.DATA </w:instrText>
      </w:r>
      <w:r w:rsidR="00817943">
        <w:fldChar w:fldCharType="end"/>
      </w:r>
      <w:r w:rsidR="00817943">
        <w:fldChar w:fldCharType="separate"/>
      </w:r>
      <w:r w:rsidR="00817943">
        <w:rPr>
          <w:noProof/>
        </w:rPr>
        <w:t>(</w:t>
      </w:r>
      <w:hyperlink w:anchor="_ENREF_739" w:tooltip="Sritunyalucksana, 2015 #19203" w:history="1">
        <w:r w:rsidR="005B41FA">
          <w:rPr>
            <w:noProof/>
          </w:rPr>
          <w:t>Sritunyalucksana et al. 2015b</w:t>
        </w:r>
      </w:hyperlink>
      <w:r w:rsidR="00817943">
        <w:rPr>
          <w:noProof/>
        </w:rPr>
        <w:t xml:space="preserve">; </w:t>
      </w:r>
      <w:hyperlink w:anchor="_ENREF_777" w:tooltip="Tangprasittipap, 2013 #18595" w:history="1">
        <w:r w:rsidR="005B41FA">
          <w:rPr>
            <w:noProof/>
          </w:rPr>
          <w:t>Tangprasittipap et al. 2013</w:t>
        </w:r>
      </w:hyperlink>
      <w:r w:rsidR="00817943">
        <w:rPr>
          <w:noProof/>
        </w:rPr>
        <w:t xml:space="preserve">; </w:t>
      </w:r>
      <w:hyperlink w:anchor="_ENREF_782" w:tooltip="Thitamadee, 2016 #19450" w:history="1">
        <w:r w:rsidR="005B41FA">
          <w:rPr>
            <w:noProof/>
          </w:rPr>
          <w:t>Thitamadee et al. 2016</w:t>
        </w:r>
      </w:hyperlink>
      <w:r w:rsidR="00817943">
        <w:rPr>
          <w:noProof/>
        </w:rPr>
        <w:t>)</w:t>
      </w:r>
      <w:r w:rsidR="00817943">
        <w:fldChar w:fldCharType="end"/>
      </w:r>
      <w:r w:rsidRPr="00200122">
        <w:t xml:space="preserve">. Alternatively, freezing live feeds at –20°C for 48 hours may be effective at deactivating EHP spores </w:t>
      </w:r>
      <w:r w:rsidR="00817943">
        <w:fldChar w:fldCharType="begin">
          <w:fldData xml:space="preserve">PEVuZE5vdGU+PENpdGU+PEF1dGhvcj5MZWlybzwvQXV0aG9yPjxZZWFyPjIwMTI8L1llYXI+PFJl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==
</w:fldData>
        </w:fldChar>
      </w:r>
      <w:r w:rsidR="00817943">
        <w:instrText xml:space="preserve"> ADDIN EN.CITE </w:instrText>
      </w:r>
      <w:r w:rsidR="00817943">
        <w:fldChar w:fldCharType="begin">
          <w:fldData xml:space="preserve">PEVuZE5vdGU+PENpdGU+PEF1dGhvcj5MZWlybzwvQXV0aG9yPjxZZWFyPjIwMTI8L1llYXI+PFJl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==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3" w:tooltip="Aldama-Cano, 2018 #19753" w:history="1">
        <w:r w:rsidR="005B41FA">
          <w:rPr>
            <w:noProof/>
          </w:rPr>
          <w:t>Aldama-Cano et al. 2018</w:t>
        </w:r>
      </w:hyperlink>
      <w:r w:rsidR="00817943">
        <w:rPr>
          <w:noProof/>
        </w:rPr>
        <w:t xml:space="preserve">; </w:t>
      </w:r>
      <w:hyperlink w:anchor="_ENREF_396" w:tooltip="Leiro, 2012 #18004" w:history="1">
        <w:r w:rsidR="005B41FA">
          <w:rPr>
            <w:noProof/>
          </w:rPr>
          <w:t>Leiro et al. 2012</w:t>
        </w:r>
      </w:hyperlink>
      <w:r w:rsidR="00817943">
        <w:rPr>
          <w:noProof/>
        </w:rPr>
        <w:t>)</w:t>
      </w:r>
      <w:r w:rsidR="00817943">
        <w:fldChar w:fldCharType="end"/>
      </w:r>
      <w:r w:rsidRPr="00200122">
        <w:t>.</w:t>
      </w:r>
    </w:p>
    <w:p w14:paraId="26ED7DDE" w14:textId="707B82A7" w:rsidR="00F26A99" w:rsidRPr="00200122" w:rsidRDefault="00F26A99" w:rsidP="00F26A99">
      <w:r w:rsidRPr="00200122">
        <w:t xml:space="preserve">In addition to routine diagnosis and monitoring of prawns stocks and feed for signs of infection, pond management protocols should also be implemented </w:t>
      </w:r>
      <w:r w:rsidR="00817943">
        <w:fldChar w:fldCharType="begin"/>
      </w:r>
      <w:r w:rsidR="00817943">
        <w:instrText xml:space="preserve"> ADDIN EN.CITE &lt;EndNote&gt;&lt;Cite&gt;&lt;Author&gt;Sritunyalucksana&lt;/Author&gt;&lt;Year&gt;2015&lt;/Year&gt;&lt;RecNum&gt;19203&lt;/RecNum&gt;&lt;IDText&gt;19732&lt;/IDText&gt;&lt;DisplayText&gt;(Sritunyalucksana et al. 2015b)&lt;/DisplayText&gt;&lt;record&gt;&lt;rec-number&gt;19203&lt;/rec-number&gt;&lt;foreign-keys&gt;&lt;key app="EN" db-id="xfaeaf0wbesxw9epfpx5at0dvzz5rfz52dzs" timestamp="1572218585" guid="14264b20-f2e7-43ef-9f37-49d2a63e6768"&gt;19203&lt;/key&gt;&lt;/foreign-keys&gt;&lt;ref-type name="Journal Articles"&gt;17&lt;/ref-type&gt;&lt;contributors&gt;&lt;authors&gt;&lt;author&gt;Sritunyalucksana, K.&lt;/author&gt;&lt;author&gt;Sanguanrut, P.&lt;/author&gt;&lt;author&gt;Salachan, P.V.&lt;/author&gt;&lt;author&gt;Thitamadee, S.&lt;/author&gt;&lt;author&gt;Flegel, T.W.&lt;/author&gt;&lt;/authors&gt;&lt;/contributors&gt;&lt;titles&gt;&lt;title&gt;&lt;style face="normal" font="default" size="100%"&gt;Urgent appeal to control spread of the shrimp microsporidian parasite &lt;/style&gt;&lt;style face="italic" font="default" size="100%"&gt;Enterocytozoon hepatopenaei &lt;/style&gt;&lt;style face="normal" font="default" size="100%"&gt;(EHP)&lt;/style&gt;&lt;/title&gt;&lt;secondary-title&gt;NACA Newsletter&lt;/secondary-title&gt;&lt;/titles&gt;&lt;periodical&gt;&lt;full-title&gt;NACA Newsletter&lt;/full-title&gt;&lt;/periodical&gt;&lt;pages&gt;4-5&lt;/pages&gt;&lt;volume&gt;30&lt;/volume&gt;&lt;number&gt;1&lt;/number&gt;&lt;dates&gt;&lt;year&gt;2015&lt;/year&gt;&lt;pub-dates&gt;&lt;date&gt;24 July 2018&lt;/date&gt;&lt;/pub-dates&gt;&lt;/dates&gt;&lt;orig-pub&gt;\\ACT001CL04FS07\BIOSECURITYDATA$\E Library\Animal Catalogue\S\Sritunyalucksana et al 2015 EN19732.pdf&lt;/orig-pub&gt;&lt;label&gt;19732&lt;/label&gt;&lt;urls&gt;&lt;/urls&gt;&lt;custom1&gt;gm prawns&lt;/custom1&gt;&lt;electronic-resource-num&gt;https://enaca.org/?id=353&amp;amp;title=naca-newsletter-january-march-2015&lt;/electronic-resource-num&gt;&lt;/record&gt;&lt;/Cite&gt;&lt;/EndNote&gt;</w:instrText>
      </w:r>
      <w:r w:rsidR="00817943">
        <w:fldChar w:fldCharType="separate"/>
      </w:r>
      <w:r w:rsidR="00817943">
        <w:rPr>
          <w:noProof/>
        </w:rPr>
        <w:t>(</w:t>
      </w:r>
      <w:hyperlink w:anchor="_ENREF_739" w:tooltip="Sritunyalucksana, 2015 #19203" w:history="1">
        <w:r w:rsidR="005B41FA">
          <w:rPr>
            <w:noProof/>
          </w:rPr>
          <w:t>Sritunyalucksana et al. 2015b</w:t>
        </w:r>
      </w:hyperlink>
      <w:r w:rsidR="00817943">
        <w:rPr>
          <w:noProof/>
        </w:rPr>
        <w:t>)</w:t>
      </w:r>
      <w:r w:rsidR="00817943">
        <w:fldChar w:fldCharType="end"/>
      </w:r>
      <w:r w:rsidRPr="00200122">
        <w:t xml:space="preserve">. After every harvest, ponds should be disinfected and thoroughly dried (at least 3–4 weeks) to ensure EHP spores and vectors are destroyed before stocking </w:t>
      </w:r>
      <w:r w:rsidR="00817943">
        <w:fldChar w:fldCharType="begin">
          <w:fldData xml:space="preserve">PEVuZE5vdGU+PENpdGU+PEF1dGhvcj5PdHRhPC9BdXRob3I+PFllYXI+MjAxNjwvWWVhcj48UmVj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</w:fldData>
        </w:fldChar>
      </w:r>
      <w:r w:rsidR="00817943">
        <w:instrText xml:space="preserve"> ADDIN EN.CITE </w:instrText>
      </w:r>
      <w:r w:rsidR="00817943">
        <w:fldChar w:fldCharType="begin">
          <w:fldData xml:space="preserve">PEVuZE5vdGU+PENpdGU+PEF1dGhvcj5PdHRhPC9BdXRob3I+PFllYXI+MjAxNjwvWWVhcj48UmVj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591" w:tooltip="Otta, 2016 #19426" w:history="1">
        <w:r w:rsidR="005B41FA">
          <w:rPr>
            <w:noProof/>
          </w:rPr>
          <w:t>Otta et al. 2016</w:t>
        </w:r>
      </w:hyperlink>
      <w:r w:rsidR="00817943">
        <w:rPr>
          <w:noProof/>
        </w:rPr>
        <w:t xml:space="preserve">; </w:t>
      </w:r>
      <w:hyperlink w:anchor="_ENREF_739" w:tooltip="Sritunyalucksana, 2015 #19203" w:history="1">
        <w:r w:rsidR="005B41FA">
          <w:rPr>
            <w:noProof/>
          </w:rPr>
          <w:t>Sritunyalucksana et al. 2015b</w:t>
        </w:r>
      </w:hyperlink>
      <w:r w:rsidR="00817943">
        <w:rPr>
          <w:noProof/>
        </w:rPr>
        <w:t>)</w:t>
      </w:r>
      <w:r w:rsidR="00817943">
        <w:fldChar w:fldCharType="end"/>
      </w:r>
      <w:r w:rsidRPr="00200122">
        <w:t xml:space="preserve">. In addition, cleaning all equipment, filters, reservoirs and pipelines of hatchery facilities with 2.5% sodium hydroxide solution is advocated to prevent EHP </w:t>
      </w:r>
      <w:r w:rsidR="00817943">
        <w:fldChar w:fldCharType="begin"/>
      </w:r>
      <w:r w:rsidR="00817943">
        <w:instrText xml:space="preserve"> ADDIN EN.CITE &lt;EndNote&gt;&lt;Cite&gt;&lt;Author&gt;Sritunyalucksana&lt;/Author&gt;&lt;Year&gt;2015&lt;/Year&gt;&lt;RecNum&gt;19203&lt;/RecNum&gt;&lt;IDText&gt;19732&lt;/IDText&gt;&lt;DisplayText&gt;(Sritunyalucksana et al. 2015b)&lt;/DisplayText&gt;&lt;record&gt;&lt;rec-number&gt;19203&lt;/rec-number&gt;&lt;foreign-keys&gt;&lt;key app="EN" db-id="xfaeaf0wbesxw9epfpx5at0dvzz5rfz52dzs" timestamp="1572218585" guid="14264b20-f2e7-43ef-9f37-49d2a63e6768"&gt;19203&lt;/key&gt;&lt;/foreign-keys&gt;&lt;ref-type name="Journal Articles"&gt;17&lt;/ref-type&gt;&lt;contributors&gt;&lt;authors&gt;&lt;author&gt;Sritunyalucksana, K.&lt;/author&gt;&lt;author&gt;Sanguanrut, P.&lt;/author&gt;&lt;author&gt;Salachan, P.V.&lt;/author&gt;&lt;author&gt;Thitamadee, S.&lt;/author&gt;&lt;author&gt;Flegel, T.W.&lt;/author&gt;&lt;/authors&gt;&lt;/contributors&gt;&lt;titles&gt;&lt;title&gt;&lt;style face="normal" font="default" size="100%"&gt;Urgent appeal to control spread of the shrimp microsporidian parasite &lt;/style&gt;&lt;style face="italic" font="default" size="100%"&gt;Enterocytozoon hepatopenaei &lt;/style&gt;&lt;style face="normal" font="default" size="100%"&gt;(EHP)&lt;/style&gt;&lt;/title&gt;&lt;secondary-title&gt;NACA Newsletter&lt;/secondary-title&gt;&lt;/titles&gt;&lt;periodical&gt;&lt;full-title&gt;NACA Newsletter&lt;/full-title&gt;&lt;/periodical&gt;&lt;pages&gt;4-5&lt;/pages&gt;&lt;volume&gt;30&lt;/volume&gt;&lt;number&gt;1&lt;/number&gt;&lt;dates&gt;&lt;year&gt;2015&lt;/year&gt;&lt;pub-dates&gt;&lt;date&gt;24 July 2018&lt;/date&gt;&lt;/pub-dates&gt;&lt;/dates&gt;&lt;orig-pub&gt;\\ACT001CL04FS07\BIOSECURITYDATA$\E Library\Animal Catalogue\S\Sritunyalucksana et al 2015 EN19732.pdf&lt;/orig-pub&gt;&lt;label&gt;19732&lt;/label&gt;&lt;urls&gt;&lt;/urls&gt;&lt;custom1&gt;gm prawns&lt;/custom1&gt;&lt;electronic-resource-num&gt;https://enaca.org/?id=353&amp;amp;title=naca-newsletter-january-march-2015&lt;/electronic-resource-num&gt;&lt;/record&gt;&lt;/Cite&gt;&lt;/EndNote&gt;</w:instrText>
      </w:r>
      <w:r w:rsidR="00817943">
        <w:fldChar w:fldCharType="separate"/>
      </w:r>
      <w:r w:rsidR="00817943">
        <w:rPr>
          <w:noProof/>
        </w:rPr>
        <w:t>(</w:t>
      </w:r>
      <w:hyperlink w:anchor="_ENREF_739" w:tooltip="Sritunyalucksana, 2015 #19203" w:history="1">
        <w:r w:rsidR="005B41FA">
          <w:rPr>
            <w:noProof/>
          </w:rPr>
          <w:t>Sritunyalucksana et al. 2015b</w:t>
        </w:r>
      </w:hyperlink>
      <w:r w:rsidR="00817943">
        <w:rPr>
          <w:noProof/>
        </w:rPr>
        <w:t>)</w:t>
      </w:r>
      <w:r w:rsidR="00817943">
        <w:fldChar w:fldCharType="end"/>
      </w:r>
      <w:r w:rsidRPr="00200122">
        <w:t>.</w:t>
      </w:r>
    </w:p>
    <w:p w14:paraId="0002670C" w14:textId="77777777" w:rsidR="00F26A99" w:rsidRPr="00200122" w:rsidRDefault="00F26A99" w:rsidP="00BF007F">
      <w:pPr>
        <w:pStyle w:val="Heading4"/>
      </w:pPr>
      <w:r w:rsidRPr="00200122">
        <w:t>Impacts of the disease</w:t>
      </w:r>
    </w:p>
    <w:p w14:paraId="7737F014" w14:textId="3A3A92C5" w:rsidR="00F26A99" w:rsidRPr="00200122" w:rsidRDefault="00F26A99" w:rsidP="00F26A99">
      <w:pPr>
        <w:spacing w:after="160" w:line="256" w:lineRule="auto"/>
        <w:rPr>
          <w:rFonts w:eastAsia="Calibri"/>
        </w:rPr>
      </w:pPr>
      <w:r w:rsidRPr="00200122">
        <w:rPr>
          <w:rFonts w:eastAsia="Calibri"/>
        </w:rPr>
        <w:t xml:space="preserve">Losses due to EHP infection result from severely retarded growth of affected prawns that lead to unprofitable harvests. The economic losses attributed to EHP infection have been rapidly growing as EHP spreads across Asia and EHP is now considered to be a critical threat to prawn aquaculture </w:t>
      </w:r>
      <w:r w:rsidR="00817943">
        <w:rPr>
          <w:rFonts w:eastAsia="Calibri"/>
        </w:rPr>
        <w:fldChar w:fldCharType="begin">
          <w:fldData xml:space="preserve">PEVuZE5vdGU+PENpdGU+PEF1dGhvcj5UYW5nPC9BdXRob3I+PFllYXI+MjAxNTwvWWVhcj48UmVj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</w:fldData>
        </w:fldChar>
      </w:r>
      <w:r w:rsidR="00194AD3">
        <w:rPr>
          <w:rFonts w:eastAsia="Calibri"/>
        </w:rPr>
        <w:instrText xml:space="preserve"> ADDIN EN.CITE </w:instrText>
      </w:r>
      <w:r w:rsidR="00194AD3">
        <w:rPr>
          <w:rFonts w:eastAsia="Calibri"/>
        </w:rPr>
        <w:fldChar w:fldCharType="begin">
          <w:fldData xml:space="preserve">PEVuZE5vdGU+PENpdGU+PEF1dGhvcj5UYW5nPC9BdXRob3I+PFllYXI+MjAxNTwvWWVhcj48UmVj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</w:fldData>
        </w:fldChar>
      </w:r>
      <w:r w:rsidR="00194AD3">
        <w:rPr>
          <w:rFonts w:eastAsia="Calibri"/>
        </w:rPr>
        <w:instrText xml:space="preserve"> ADDIN EN.CITE.DATA </w:instrText>
      </w:r>
      <w:r w:rsidR="00194AD3">
        <w:rPr>
          <w:rFonts w:eastAsia="Calibri"/>
        </w:rPr>
      </w:r>
      <w:r w:rsidR="00194AD3">
        <w:rPr>
          <w:rFonts w:eastAsia="Calibri"/>
        </w:rPr>
        <w:fldChar w:fldCharType="end"/>
      </w:r>
      <w:r w:rsidR="00817943">
        <w:rPr>
          <w:rFonts w:eastAsia="Calibri"/>
        </w:rPr>
      </w:r>
      <w:r w:rsidR="00817943">
        <w:rPr>
          <w:rFonts w:eastAsia="Calibri"/>
        </w:rPr>
        <w:fldChar w:fldCharType="separate"/>
      </w:r>
      <w:r w:rsidR="00817943">
        <w:rPr>
          <w:rFonts w:eastAsia="Calibri"/>
          <w:noProof/>
        </w:rPr>
        <w:t>(</w:t>
      </w:r>
      <w:hyperlink w:anchor="_ENREF_763" w:tooltip="Tang, 2015 #19233" w:history="1">
        <w:r w:rsidR="005B41FA">
          <w:rPr>
            <w:rFonts w:eastAsia="Calibri"/>
            <w:noProof/>
          </w:rPr>
          <w:t>Tang et al. 2015</w:t>
        </w:r>
      </w:hyperlink>
      <w:r w:rsidR="00817943">
        <w:rPr>
          <w:rFonts w:eastAsia="Calibri"/>
          <w:noProof/>
        </w:rPr>
        <w:t>)</w:t>
      </w:r>
      <w:r w:rsidR="00817943">
        <w:rPr>
          <w:rFonts w:eastAsia="Calibri"/>
        </w:rPr>
        <w:fldChar w:fldCharType="end"/>
      </w:r>
      <w:r w:rsidRPr="00200122">
        <w:rPr>
          <w:rFonts w:eastAsia="Calibri"/>
        </w:rPr>
        <w:t xml:space="preserve">. For example, the economic losses in Thailand due to EHP are estimated to be between US$180–232 million per year </w:t>
      </w:r>
      <w:r w:rsidR="00817943">
        <w:rPr>
          <w:rFonts w:eastAsia="Calibri"/>
        </w:rPr>
        <w:fldChar w:fldCharType="begin">
          <w:fldData xml:space="preserve">PEVuZE5vdGU+PENpdGU+PEF1dGhvcj5TaGlubjwvQXV0aG9yPjxZZWFyPjIwMTg8L1llYXI+PFJl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</w:fldData>
        </w:fldChar>
      </w:r>
      <w:r w:rsidR="00817943">
        <w:rPr>
          <w:rFonts w:eastAsia="Calibri"/>
        </w:rPr>
        <w:instrText xml:space="preserve"> ADDIN EN.CITE </w:instrText>
      </w:r>
      <w:r w:rsidR="00817943">
        <w:rPr>
          <w:rFonts w:eastAsia="Calibri"/>
        </w:rPr>
        <w:fldChar w:fldCharType="begin">
          <w:fldData xml:space="preserve">PEVuZE5vdGU+PENpdGU+PEF1dGhvcj5TaGlubjwvQXV0aG9yPjxZZWFyPjIwMTg8L1llYXI+PFJl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</w:fldData>
        </w:fldChar>
      </w:r>
      <w:r w:rsidR="00817943">
        <w:rPr>
          <w:rFonts w:eastAsia="Calibri"/>
        </w:rPr>
        <w:instrText xml:space="preserve"> ADDIN EN.CITE.DATA </w:instrText>
      </w:r>
      <w:r w:rsidR="00817943">
        <w:rPr>
          <w:rFonts w:eastAsia="Calibri"/>
        </w:rPr>
      </w:r>
      <w:r w:rsidR="00817943">
        <w:rPr>
          <w:rFonts w:eastAsia="Calibri"/>
        </w:rPr>
        <w:fldChar w:fldCharType="end"/>
      </w:r>
      <w:r w:rsidR="00817943">
        <w:rPr>
          <w:rFonts w:eastAsia="Calibri"/>
        </w:rPr>
      </w:r>
      <w:r w:rsidR="00817943">
        <w:rPr>
          <w:rFonts w:eastAsia="Calibri"/>
        </w:rPr>
        <w:fldChar w:fldCharType="separate"/>
      </w:r>
      <w:r w:rsidR="00817943">
        <w:rPr>
          <w:rFonts w:eastAsia="Calibri"/>
          <w:noProof/>
        </w:rPr>
        <w:t>(</w:t>
      </w:r>
      <w:hyperlink w:anchor="_ENREF_708" w:tooltip="Shinn, 2018 #19897" w:history="1">
        <w:r w:rsidR="005B41FA">
          <w:rPr>
            <w:rFonts w:eastAsia="Calibri"/>
            <w:noProof/>
          </w:rPr>
          <w:t>Shinn et al. 2018a</w:t>
        </w:r>
      </w:hyperlink>
      <w:r w:rsidR="00817943">
        <w:rPr>
          <w:rFonts w:eastAsia="Calibri"/>
          <w:noProof/>
        </w:rPr>
        <w:t xml:space="preserve">; </w:t>
      </w:r>
      <w:hyperlink w:anchor="_ENREF_709" w:tooltip="Shinn, 2018 #19887" w:history="1">
        <w:r w:rsidR="005B41FA">
          <w:rPr>
            <w:rFonts w:eastAsia="Calibri"/>
            <w:noProof/>
          </w:rPr>
          <w:t>Shinn et al. 2018b</w:t>
        </w:r>
      </w:hyperlink>
      <w:r w:rsidR="00817943">
        <w:rPr>
          <w:rFonts w:eastAsia="Calibri"/>
          <w:noProof/>
        </w:rPr>
        <w:t>)</w:t>
      </w:r>
      <w:r w:rsidR="00817943">
        <w:rPr>
          <w:rFonts w:eastAsia="Calibri"/>
        </w:rPr>
        <w:fldChar w:fldCharType="end"/>
      </w:r>
      <w:r w:rsidRPr="00200122">
        <w:rPr>
          <w:rFonts w:eastAsia="Calibri"/>
        </w:rPr>
        <w:t xml:space="preserve">. Information from prawn farmers is that EHP-infected </w:t>
      </w:r>
      <w:r w:rsidRPr="00200122">
        <w:rPr>
          <w:rStyle w:val="Emphasis"/>
        </w:rPr>
        <w:t>P. vannamei</w:t>
      </w:r>
      <w:r w:rsidRPr="00200122">
        <w:rPr>
          <w:rFonts w:eastAsia="Calibri"/>
        </w:rPr>
        <w:t xml:space="preserve"> growth arrests at approximately 12g, capping production at approximately 9 tonnes/ha as opposed to the expected target of 12 tonnes/ha. The decision to harvest early means that farm gate prices for the smaller size </w:t>
      </w:r>
      <w:r w:rsidRPr="00200122">
        <w:t>prawns</w:t>
      </w:r>
      <w:r w:rsidRPr="00200122">
        <w:rPr>
          <w:rFonts w:eastAsia="Calibri"/>
        </w:rPr>
        <w:t xml:space="preserve"> are a third lower at US$3.50/kg instead of US$5.30/kg for 18g </w:t>
      </w:r>
      <w:r w:rsidRPr="00200122">
        <w:t>prawns</w:t>
      </w:r>
      <w:r w:rsidRPr="00200122">
        <w:rPr>
          <w:rFonts w:eastAsia="Calibri"/>
        </w:rPr>
        <w:t xml:space="preserve"> and production costs are not covered </w:t>
      </w:r>
      <w:r w:rsidR="00817943">
        <w:rPr>
          <w:rFonts w:eastAsia="Calibri"/>
        </w:rPr>
        <w:fldChar w:fldCharType="begin"/>
      </w:r>
      <w:r w:rsidR="00817943">
        <w:rPr>
          <w:rFonts w:eastAsia="Calibri"/>
        </w:rPr>
        <w:instrText xml:space="preserve"> ADDIN EN.CITE &lt;EndNote&gt;&lt;Cite&gt;&lt;Author&gt;Shinn&lt;/Author&gt;&lt;Year&gt;2016&lt;/Year&gt;&lt;RecNum&gt;19524&lt;/RecNum&gt;&lt;IDText&gt;19694&lt;/IDText&gt;&lt;DisplayText&gt;(Shinn et al. 2016)&lt;/DisplayText&gt;&lt;record&gt;&lt;rec-number&gt;19524&lt;/rec-number&gt;&lt;foreign-keys&gt;&lt;key app="EN" db-id="xfaeaf0wbesxw9epfpx5at0dvzz5rfz52dzs" timestamp="1572218624" guid="8d29a546-0dac-44b0-a903-84d8803db507"&gt;19524&lt;/key&gt;&lt;/foreign-keys&gt;&lt;ref-type name="Journal Articles"&gt;17&lt;/ref-type&gt;&lt;contributors&gt;&lt;authors&gt;&lt;author&gt;Shinn, A.&lt;/author&gt;&lt;author&gt;Pratoomyot, J.&lt;/author&gt;&lt;author&gt;Jiravanichapisal, P.&lt;/author&gt;&lt;author&gt;Delannoy, C.&lt;/author&gt;&lt;author&gt;Kijphakapanith, N.&lt;/author&gt;&lt;author&gt;Paladini, G.&lt;/author&gt;&lt;author&gt;Griffiths, D.&lt;/author&gt;&lt;/authors&gt;&lt;/contributors&gt;&lt;titles&gt;&lt;title&gt;Counting the cost of aquatic disease in Asia&lt;/title&gt;&lt;secondary-title&gt;Aquaculture Asia Pacific&lt;/secondary-title&gt;&lt;/titles&gt;&lt;periodical&gt;&lt;full-title&gt;Aquaculture Asia Pacific&lt;/full-title&gt;&lt;/periodical&gt;&lt;pages&gt;14-18&lt;/pages&gt;&lt;volume&gt;12&lt;/volume&gt;&lt;number&gt;1&lt;/number&gt;&lt;dates&gt;&lt;year&gt;2016&lt;/year&gt;&lt;pub-dates&gt;&lt;date&gt;24 July 2018&lt;/date&gt;&lt;/pub-dates&gt;&lt;/dates&gt;&lt;orig-pub&gt;\\ACT001CL04FS07\BIOSECURITYDATA$\E Library\Animal Catalogue\S\Shinn et al 2016 EN19694.pdf&lt;/orig-pub&gt;&lt;label&gt;19694&lt;/label&gt;&lt;urls&gt;&lt;/urls&gt;&lt;custom1&gt;gm prawns&lt;/custom1&gt;&lt;/record&gt;&lt;/Cite&gt;&lt;/EndNote&gt;</w:instrText>
      </w:r>
      <w:r w:rsidR="00817943">
        <w:rPr>
          <w:rFonts w:eastAsia="Calibri"/>
        </w:rPr>
        <w:fldChar w:fldCharType="separate"/>
      </w:r>
      <w:r w:rsidR="00817943">
        <w:rPr>
          <w:rFonts w:eastAsia="Calibri"/>
          <w:noProof/>
        </w:rPr>
        <w:t>(</w:t>
      </w:r>
      <w:hyperlink w:anchor="_ENREF_707" w:tooltip="Shinn, 2016 #19524" w:history="1">
        <w:r w:rsidR="005B41FA">
          <w:rPr>
            <w:rFonts w:eastAsia="Calibri"/>
            <w:noProof/>
          </w:rPr>
          <w:t>Shinn et al. 2016</w:t>
        </w:r>
      </w:hyperlink>
      <w:r w:rsidR="00817943">
        <w:rPr>
          <w:rFonts w:eastAsia="Calibri"/>
          <w:noProof/>
        </w:rPr>
        <w:t>)</w:t>
      </w:r>
      <w:r w:rsidR="00817943">
        <w:rPr>
          <w:rFonts w:eastAsia="Calibri"/>
        </w:rPr>
        <w:fldChar w:fldCharType="end"/>
      </w:r>
      <w:r w:rsidRPr="00200122">
        <w:rPr>
          <w:rFonts w:eastAsia="Calibri"/>
        </w:rPr>
        <w:t>.</w:t>
      </w:r>
    </w:p>
    <w:p w14:paraId="3A2F593A" w14:textId="05C504ED" w:rsidR="004C02C3" w:rsidRPr="00200122" w:rsidRDefault="004C02C3" w:rsidP="004C02C3">
      <w:r w:rsidRPr="00200122">
        <w:t>No reports were found about the impact of EHP on wild prawn populations.</w:t>
      </w:r>
    </w:p>
    <w:p w14:paraId="38021C5D" w14:textId="265B3B32" w:rsidR="00F26A99" w:rsidRPr="00200122" w:rsidRDefault="00F26A99" w:rsidP="00B53C1B">
      <w:pPr>
        <w:pStyle w:val="Heading4"/>
      </w:pPr>
      <w:bookmarkStart w:id="279" w:name="_Toc27464862"/>
      <w:r w:rsidRPr="00200122">
        <w:t>Current biosecurity measures</w:t>
      </w:r>
      <w:bookmarkEnd w:id="279"/>
    </w:p>
    <w:p w14:paraId="107FFC49" w14:textId="41252909" w:rsidR="00D70856" w:rsidRPr="00200122" w:rsidRDefault="00F26A99" w:rsidP="00F26A99">
      <w:r w:rsidRPr="00200122">
        <w:t xml:space="preserve">EHP was not assessed in the Prawn IRA 2009 and there </w:t>
      </w:r>
      <w:r w:rsidR="003903ED" w:rsidRPr="00200122">
        <w:t>we</w:t>
      </w:r>
      <w:r w:rsidRPr="00200122">
        <w:t>re no biosecurity measures</w:t>
      </w:r>
      <w:r w:rsidR="005E4C22" w:rsidRPr="00200122">
        <w:t xml:space="preserve"> specific</w:t>
      </w:r>
      <w:r w:rsidR="004C2E05" w:rsidRPr="00200122">
        <w:t xml:space="preserve"> for EHP</w:t>
      </w:r>
      <w:r w:rsidR="003903ED" w:rsidRPr="00200122">
        <w:t xml:space="preserve"> in place</w:t>
      </w:r>
      <w:r w:rsidRPr="00200122">
        <w:t>.</w:t>
      </w:r>
      <w:r w:rsidR="003903ED" w:rsidRPr="00200122">
        <w:t xml:space="preserve"> However, during completion of this risk review, the department identified that the </w:t>
      </w:r>
      <w:r w:rsidR="00BF7221" w:rsidRPr="00200122">
        <w:t>biosecurity measures</w:t>
      </w:r>
      <w:r w:rsidR="003903ED" w:rsidRPr="00200122">
        <w:t xml:space="preserve"> </w:t>
      </w:r>
      <w:r w:rsidR="00BF7221" w:rsidRPr="00200122">
        <w:t xml:space="preserve">in place </w:t>
      </w:r>
      <w:r w:rsidR="00D70856">
        <w:t xml:space="preserve">(head and shell removal) </w:t>
      </w:r>
      <w:r w:rsidR="003903ED" w:rsidRPr="00200122">
        <w:t xml:space="preserve">did not manage the biosecurity risks associated with EHP. </w:t>
      </w:r>
      <w:r w:rsidR="00BF7221" w:rsidRPr="00200122">
        <w:t>I</w:t>
      </w:r>
      <w:r w:rsidR="003903ED" w:rsidRPr="00200122">
        <w:t xml:space="preserve">nterim import conditions </w:t>
      </w:r>
      <w:r w:rsidR="00BF7221" w:rsidRPr="00200122">
        <w:t>requiring that</w:t>
      </w:r>
      <w:r w:rsidR="003903ED" w:rsidRPr="00200122">
        <w:t xml:space="preserve"> all uncooked prawns imported for human consumption be deveined</w:t>
      </w:r>
      <w:r w:rsidR="00D70856">
        <w:t xml:space="preserve"> (and have had the head and shell removed (last segment and tail fan excluded))</w:t>
      </w:r>
      <w:r w:rsidR="003903ED" w:rsidRPr="00200122">
        <w:t xml:space="preserve"> </w:t>
      </w:r>
      <w:r w:rsidR="00BF7221" w:rsidRPr="00200122">
        <w:t xml:space="preserve">were implemented </w:t>
      </w:r>
      <w:r w:rsidR="003903ED" w:rsidRPr="00200122">
        <w:t>on 1 July 2020.</w:t>
      </w:r>
    </w:p>
    <w:p w14:paraId="591297EB" w14:textId="5DBC1301" w:rsidR="00F26A99" w:rsidRPr="00200122" w:rsidRDefault="00F26A99" w:rsidP="00B53C1B">
      <w:pPr>
        <w:pStyle w:val="Heading4"/>
      </w:pPr>
      <w:bookmarkStart w:id="280" w:name="_Toc27464863"/>
      <w:r w:rsidRPr="00200122">
        <w:t>Conclusion</w:t>
      </w:r>
      <w:bookmarkEnd w:id="280"/>
    </w:p>
    <w:p w14:paraId="395AF4E7" w14:textId="77777777" w:rsidR="00F26A99" w:rsidRPr="00200122" w:rsidRDefault="00F26A99" w:rsidP="00F26A99">
      <w:r w:rsidRPr="00200122">
        <w:t>EHP is present in exporting countries, is not present in Australia and is capable of causing adverse effects in Australia. In Australia, infection with EHP is a nationally notifiable disease. Based on the preceding information, risk assessment is warranted.</w:t>
      </w:r>
    </w:p>
    <w:p w14:paraId="71721649" w14:textId="7D82447A" w:rsidR="00F26A99" w:rsidRPr="00200122" w:rsidRDefault="00F26A99" w:rsidP="006D1646">
      <w:pPr>
        <w:pStyle w:val="Heading3"/>
        <w:numPr>
          <w:ilvl w:val="1"/>
          <w:numId w:val="21"/>
        </w:numPr>
      </w:pPr>
      <w:bookmarkStart w:id="281" w:name="_Toc51580394"/>
      <w:r w:rsidRPr="00200122">
        <w:t>Risk assessment</w:t>
      </w:r>
      <w:bookmarkEnd w:id="281"/>
    </w:p>
    <w:p w14:paraId="40CDDC97" w14:textId="68E234DB" w:rsidR="00F26A99" w:rsidRPr="00200122" w:rsidRDefault="0032557E" w:rsidP="00F26A99">
      <w:r w:rsidRPr="00200122">
        <w:t xml:space="preserve">Based on chapter 4 </w:t>
      </w:r>
      <w:hyperlink w:anchor="_General_considerations_and" w:history="1">
        <w:r w:rsidRPr="00200122">
          <w:rPr>
            <w:rStyle w:val="Hyperlink"/>
          </w:rPr>
          <w:t>General considerations and risk assessment process</w:t>
        </w:r>
      </w:hyperlink>
      <w:r w:rsidRPr="00200122">
        <w:t xml:space="preserve"> and the technical information about </w:t>
      </w:r>
      <w:r w:rsidR="00F26A99" w:rsidRPr="00200122">
        <w:t>EHP presented in this chapter, the following risk assessment was completed.</w:t>
      </w:r>
    </w:p>
    <w:p w14:paraId="34946040" w14:textId="37C4C869" w:rsidR="00F26A99" w:rsidRPr="00200122" w:rsidRDefault="00F26A99" w:rsidP="00F26A99">
      <w:r w:rsidRPr="00200122">
        <w:t xml:space="preserve">A summary of the risk assessment values for determining if the overall annual risk of EHP meets Australia’s ALOP are shown in </w:t>
      </w:r>
      <w:hyperlink w:anchor="_Appendix_3_2" w:history="1">
        <w:r w:rsidR="00FE57FE">
          <w:rPr>
            <w:rStyle w:val="Hyperlink"/>
          </w:rPr>
          <w:t>A</w:t>
        </w:r>
        <w:r w:rsidR="00B45CE5" w:rsidRPr="00200122">
          <w:rPr>
            <w:rStyle w:val="Hyperlink"/>
          </w:rPr>
          <w:t>ppendix 3</w:t>
        </w:r>
      </w:hyperlink>
      <w:r w:rsidRPr="00200122">
        <w:t>.</w:t>
      </w:r>
    </w:p>
    <w:p w14:paraId="3B3D5775" w14:textId="169B7B95" w:rsidR="00F26A99" w:rsidRPr="00200122" w:rsidRDefault="00F26A99" w:rsidP="00821CB6">
      <w:pPr>
        <w:pStyle w:val="Heading4"/>
      </w:pPr>
      <w:r w:rsidRPr="00200122">
        <w:t>Entry assessment</w:t>
      </w:r>
    </w:p>
    <w:p w14:paraId="65E0D014" w14:textId="548289D5" w:rsidR="004106B6" w:rsidRPr="00200122" w:rsidRDefault="004106B6" w:rsidP="004106B6">
      <w:r w:rsidRPr="00200122">
        <w:t>The following were considered relevant when conducting the entry assessment for EHP.</w:t>
      </w:r>
    </w:p>
    <w:p w14:paraId="3B510609" w14:textId="6F74E91C" w:rsidR="00F26A99" w:rsidRPr="00200122" w:rsidRDefault="00F26A99" w:rsidP="002C6BBD">
      <w:pPr>
        <w:pStyle w:val="ListBullet"/>
      </w:pPr>
      <w:r w:rsidRPr="00200122">
        <w:t xml:space="preserve">This </w:t>
      </w:r>
      <w:r w:rsidR="005F640A" w:rsidRPr="00200122">
        <w:t>draft risk review</w:t>
      </w:r>
      <w:r w:rsidRPr="00200122">
        <w:t xml:space="preserve"> is generic and therefore the entry assessment assumes that EHP is present in all source countries.</w:t>
      </w:r>
    </w:p>
    <w:p w14:paraId="2E615BA4" w14:textId="77777777" w:rsidR="00F26A99" w:rsidRPr="00200122" w:rsidRDefault="00F26A99" w:rsidP="00F26A99">
      <w:pPr>
        <w:pStyle w:val="ListBullet"/>
        <w:numPr>
          <w:ilvl w:val="0"/>
          <w:numId w:val="20"/>
        </w:numPr>
      </w:pPr>
      <w:r w:rsidRPr="00200122">
        <w:t>EHP infects various penaeid prawn species of marketable size that are exported to Australia.</w:t>
      </w:r>
    </w:p>
    <w:p w14:paraId="68056A48" w14:textId="5FB1385C" w:rsidR="00F26A99" w:rsidRPr="00200122" w:rsidRDefault="00F26A99" w:rsidP="00F26A99">
      <w:pPr>
        <w:pStyle w:val="ListBullet"/>
        <w:numPr>
          <w:ilvl w:val="0"/>
          <w:numId w:val="20"/>
        </w:numPr>
      </w:pPr>
      <w:r w:rsidRPr="00200122">
        <w:t>Prevalence of EHP can range from 13–</w:t>
      </w:r>
      <w:r w:rsidR="006655C5" w:rsidRPr="00200122">
        <w:t>85</w:t>
      </w:r>
      <w:r w:rsidRPr="00200122">
        <w:t xml:space="preserve">% in farmed prawns </w:t>
      </w:r>
      <w:r w:rsidR="00817943">
        <w:fldChar w:fldCharType="begin">
          <w:fldData xml:space="preserve">PEVuZE5vdGU+PENpdGU+PEF1dGhvcj5LdW1tYXJpPC9BdXRob3I+PFllYXI+MjAxODwvWWVhcj48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</w:fldData>
        </w:fldChar>
      </w:r>
      <w:r w:rsidR="00A70204">
        <w:instrText xml:space="preserve"> ADDIN EN.CITE </w:instrText>
      </w:r>
      <w:r w:rsidR="00A70204">
        <w:fldChar w:fldCharType="begin">
          <w:fldData xml:space="preserve">PEVuZE5vdGU+PENpdGU+PEF1dGhvcj5LdW1tYXJpPC9BdXRob3I+PFllYXI+MjAxODwvWWVhcj48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</w:fldData>
        </w:fldChar>
      </w:r>
      <w:r w:rsidR="00A70204">
        <w:instrText xml:space="preserve"> ADDIN EN.CITE.DATA </w:instrText>
      </w:r>
      <w:r w:rsidR="00A70204">
        <w:fldChar w:fldCharType="end"/>
      </w:r>
      <w:r w:rsidR="00817943">
        <w:fldChar w:fldCharType="separate"/>
      </w:r>
      <w:r w:rsidR="00817943">
        <w:rPr>
          <w:noProof/>
        </w:rPr>
        <w:t>(</w:t>
      </w:r>
      <w:hyperlink w:anchor="_ENREF_387" w:tooltip="Kummari, 2018 #19856" w:history="1">
        <w:r w:rsidR="005B41FA">
          <w:rPr>
            <w:noProof/>
          </w:rPr>
          <w:t>Kummari et al. 2018</w:t>
        </w:r>
      </w:hyperlink>
      <w:r w:rsidR="00817943">
        <w:rPr>
          <w:noProof/>
        </w:rPr>
        <w:t xml:space="preserve">; </w:t>
      </w:r>
      <w:hyperlink w:anchor="_ENREF_779" w:tooltip="Thamizhvanan, 2019 #19993" w:history="1">
        <w:r w:rsidR="005B41FA">
          <w:rPr>
            <w:noProof/>
          </w:rPr>
          <w:t>Thamizhvanan et al. 2019</w:t>
        </w:r>
      </w:hyperlink>
      <w:r w:rsidR="00817943">
        <w:rPr>
          <w:noProof/>
        </w:rPr>
        <w:t>)</w:t>
      </w:r>
      <w:r w:rsidR="00817943">
        <w:fldChar w:fldCharType="end"/>
      </w:r>
      <w:r w:rsidRPr="00200122">
        <w:t>. There are no reports of EHP prevalence in wild prawns.</w:t>
      </w:r>
    </w:p>
    <w:p w14:paraId="71F19CE2" w14:textId="5CBE315E" w:rsidR="00217C04" w:rsidRPr="00200122" w:rsidRDefault="00F26A99" w:rsidP="00217C04">
      <w:pPr>
        <w:pStyle w:val="ListBullet"/>
        <w:numPr>
          <w:ilvl w:val="0"/>
          <w:numId w:val="20"/>
        </w:numPr>
      </w:pPr>
      <w:r w:rsidRPr="00200122">
        <w:t>EHP would be present</w:t>
      </w:r>
      <w:r w:rsidR="00217C04" w:rsidRPr="00200122">
        <w:t xml:space="preserve"> primarily</w:t>
      </w:r>
      <w:r w:rsidRPr="00200122">
        <w:t xml:space="preserve"> in the prawn head and </w:t>
      </w:r>
      <w:r w:rsidR="00217C04" w:rsidRPr="00200122">
        <w:t>gut</w:t>
      </w:r>
      <w:r w:rsidR="00FD7633" w:rsidRPr="00200122">
        <w:t>, although small amounts may be present in the muscle of prawns in the later stages of a very advanced infection.</w:t>
      </w:r>
    </w:p>
    <w:p w14:paraId="3B432258" w14:textId="77777777" w:rsidR="00F26A99" w:rsidRPr="00200122" w:rsidRDefault="00F26A99" w:rsidP="00F26A99">
      <w:pPr>
        <w:pStyle w:val="ListBullet"/>
        <w:numPr>
          <w:ilvl w:val="0"/>
          <w:numId w:val="20"/>
        </w:numPr>
      </w:pPr>
      <w:r w:rsidRPr="00200122">
        <w:t>The microsporidian load of EHP in infected imported prawns is likely to be sufficient to cause infection in susceptible species.</w:t>
      </w:r>
    </w:p>
    <w:p w14:paraId="198970A0" w14:textId="77777777" w:rsidR="00F26A99" w:rsidRPr="00200122" w:rsidRDefault="00F26A99" w:rsidP="00F26A99">
      <w:pPr>
        <w:pStyle w:val="ListBullet"/>
        <w:numPr>
          <w:ilvl w:val="0"/>
          <w:numId w:val="20"/>
        </w:numPr>
      </w:pPr>
      <w:r w:rsidRPr="00200122">
        <w:t>Prawns infected with EHP are unlikely to be detected during post-harvest inspection and grading because stunted growth is generally the only physical sign of infection. In more advanced stage infections there may be soft shells, white muscle and black spots. Those prawns would be expected to be detected and removed before export.</w:t>
      </w:r>
    </w:p>
    <w:p w14:paraId="4C8915DF" w14:textId="4E13A7B5" w:rsidR="004D39BC" w:rsidRPr="00200122" w:rsidRDefault="00F26A99" w:rsidP="00BD6603">
      <w:pPr>
        <w:pStyle w:val="ListBullet"/>
        <w:numPr>
          <w:ilvl w:val="0"/>
          <w:numId w:val="20"/>
        </w:numPr>
      </w:pPr>
      <w:r w:rsidRPr="00200122">
        <w:t xml:space="preserve">There is evidence to suggest that freezing prawns at –80°C would reduce the viability of EHP in imported prawns </w:t>
      </w:r>
      <w:r w:rsidR="00817943">
        <w:fldChar w:fldCharType="begin"/>
      </w:r>
      <w:r w:rsidR="00817943">
        <w:instrText xml:space="preserve"> ADDIN EN.CITE &lt;EndNote&gt;&lt;Cite&gt;&lt;Author&gt;Mai&lt;/Author&gt;&lt;Year&gt;2020&lt;/Year&gt;&lt;RecNum&gt;21044&lt;/RecNum&gt;&lt;IDText&gt;20735&lt;/IDText&gt;&lt;DisplayText&gt;(Mai et al. 2020)&lt;/DisplayText&gt;&lt;record&gt;&lt;rec-number&gt;21044&lt;/rec-number&gt;&lt;foreign-keys&gt;&lt;key app="EN" db-id="xfaeaf0wbesxw9epfpx5at0dvzz5rfz52dzs" timestamp="1581656670" guid="5a8a0785-b2a3-4db8-a80c-09983d7af568"&gt;21044&lt;/key&gt;&lt;/foreign-keys&gt;&lt;ref-type name="Journal Articles"&gt;17&lt;/ref-type&gt;&lt;contributors&gt;&lt;authors&gt;&lt;author&gt;Mai, H.N.&lt;/author&gt;&lt;author&gt;Cruz-Flores, R.&lt;/author&gt;&lt;author&gt;Aranguren Caro, L. F.&lt;/author&gt;&lt;author&gt;White, Br. N.&lt;/author&gt;&lt;author&gt;Dhar, A. K.&lt;/author&gt;&lt;/authors&gt;&lt;/contributors&gt;&lt;titles&gt;&lt;title&gt;&lt;style face="normal" font="default" size="100%"&gt;A comparative study of &lt;/style&gt;&lt;style face="italic" font="default" size="100%"&gt;Enterocytozoon hepatopenaei &lt;/style&gt;&lt;style face="normal" font="default" size="100%"&gt;(EHP) challenge methods in &lt;/style&gt;&lt;style face="italic" font="default" size="100%"&gt;Penaeus vannamei&lt;/style&gt;&lt;/title&gt;&lt;secondary-title&gt;Journal of Invertebrate Pathology&lt;/secondary-title&gt;&lt;/titles&gt;&lt;periodical&gt;&lt;full-title&gt;Journal of Invertebrate Pathology&lt;/full-title&gt;&lt;/periodical&gt;&lt;pages&gt;107336&lt;/pages&gt;&lt;volume&gt;171&lt;/volume&gt;&lt;number&gt;March&lt;/number&gt;&lt;keywords&gt;&lt;keyword&gt;EHP&lt;/keyword&gt;&lt;keyword&gt;Shrimp&lt;/keyword&gt;&lt;keyword&gt;Bioassay&lt;/keyword&gt;&lt;keyword&gt;Reverse gavage&lt;/keyword&gt;&lt;keyword&gt;Hepatopancreas&lt;/keyword&gt;&lt;keyword&gt;Co-habitation&lt;/keyword&gt;&lt;/keywords&gt;&lt;dates&gt;&lt;year&gt;2020&lt;/year&gt;&lt;/dates&gt;&lt;orig-pub&gt;\\ACT001CL04FS07\BIOSECURITYDATA$\E Library\Animal Catalogue\M\Mai et al 2020 EN20735.pdf&lt;/orig-pub&gt;&lt;isbn&gt;0022-2011&lt;/isbn&gt;&lt;label&gt;20735&lt;/label&gt;&lt;urls&gt;&lt;/urls&gt;&lt;custom1&gt;Prawn_YGC&lt;/custom1&gt;&lt;electronic-resource-num&gt;https://doi.org/10.1016/j.jip.2020.107336&lt;/electronic-resource-num&gt;&lt;/record&gt;&lt;/Cite&gt;&lt;/EndNote&gt;</w:instrText>
      </w:r>
      <w:r w:rsidR="00817943">
        <w:fldChar w:fldCharType="separate"/>
      </w:r>
      <w:r w:rsidR="00817943">
        <w:rPr>
          <w:noProof/>
        </w:rPr>
        <w:t>(</w:t>
      </w:r>
      <w:hyperlink w:anchor="_ENREF_474" w:tooltip="Mai, 2020 #21044" w:history="1">
        <w:r w:rsidR="005B41FA">
          <w:rPr>
            <w:noProof/>
          </w:rPr>
          <w:t>Mai et al. 2020</w:t>
        </w:r>
      </w:hyperlink>
      <w:r w:rsidR="00817943">
        <w:rPr>
          <w:noProof/>
        </w:rPr>
        <w:t>)</w:t>
      </w:r>
      <w:r w:rsidR="00817943">
        <w:fldChar w:fldCharType="end"/>
      </w:r>
      <w:r w:rsidRPr="00200122">
        <w:t>. However, it is unknown what effect storage at</w:t>
      </w:r>
      <w:r w:rsidR="00DB4458" w:rsidRPr="00200122">
        <w:t xml:space="preserve"> </w:t>
      </w:r>
      <w:r w:rsidR="00EE21EF" w:rsidRPr="00200122">
        <w:t>commercial freezing temperatures (</w:t>
      </w:r>
      <w:r w:rsidR="00DB4458" w:rsidRPr="00200122">
        <w:t>–18</w:t>
      </w:r>
      <w:r w:rsidR="00EE21EF" w:rsidRPr="00200122">
        <w:t xml:space="preserve"> </w:t>
      </w:r>
      <w:r w:rsidR="00DB4458" w:rsidRPr="00200122">
        <w:t>to</w:t>
      </w:r>
      <w:r w:rsidR="00EE21EF" w:rsidRPr="00200122">
        <w:t xml:space="preserve"> –</w:t>
      </w:r>
      <w:r w:rsidRPr="00200122">
        <w:t>20°C) would have on EHP viability</w:t>
      </w:r>
      <w:r w:rsidR="00EE21EF" w:rsidRPr="00200122">
        <w:t xml:space="preserve"> and infectiousness</w:t>
      </w:r>
      <w:r w:rsidRPr="00200122">
        <w:t>. Given the uncertainty regarding the effect of freezing on EHP viability, it is assumed that EHP in imported prawns would survive</w:t>
      </w:r>
      <w:r w:rsidR="00EE21EF" w:rsidRPr="00200122">
        <w:t xml:space="preserve"> commercial</w:t>
      </w:r>
      <w:r w:rsidRPr="00200122">
        <w:t xml:space="preserve"> freezing, storage and transport and remain infectious at the time of import.</w:t>
      </w:r>
      <w:r w:rsidR="0090498F" w:rsidRPr="00200122">
        <w:t xml:space="preserve"> </w:t>
      </w:r>
      <w:r w:rsidR="004D39BC" w:rsidRPr="00200122">
        <w:t>Should information become available that suggests EHP in prawn tissue is not infectious following commercial freezing, storage and transport, the department will reconsider the risk assessment for EHP.</w:t>
      </w:r>
    </w:p>
    <w:p w14:paraId="7CDD78B4" w14:textId="77777777" w:rsidR="00F26A99" w:rsidRPr="00200122" w:rsidRDefault="00F26A99" w:rsidP="00F26A99">
      <w:pPr>
        <w:pStyle w:val="Heading5"/>
      </w:pPr>
      <w:r w:rsidRPr="00200122">
        <w:t>Conclusion</w:t>
      </w:r>
    </w:p>
    <w:p w14:paraId="576C7951" w14:textId="39670FDB" w:rsidR="00F26A99" w:rsidRPr="00200122" w:rsidRDefault="00F26A99" w:rsidP="00F26A99">
      <w:r w:rsidRPr="00200122">
        <w:t xml:space="preserve">Based on this information and using the qualitative likelihood descriptors in </w:t>
      </w:r>
      <w:r w:rsidR="00B45CE5" w:rsidRPr="00200122">
        <w:fldChar w:fldCharType="begin"/>
      </w:r>
      <w:r w:rsidR="00B45CE5" w:rsidRPr="00200122">
        <w:instrText xml:space="preserve"> REF _Ref17717937 \h </w:instrText>
      </w:r>
      <w:r w:rsidR="0081188E" w:rsidRPr="00200122">
        <w:instrText xml:space="preserve"> \* MERGEFORMAT </w:instrText>
      </w:r>
      <w:r w:rsidR="00B45CE5" w:rsidRPr="00200122">
        <w:fldChar w:fldCharType="separate"/>
      </w:r>
      <w:r w:rsidR="00F865F7" w:rsidRPr="00200122">
        <w:t xml:space="preserve">Table </w:t>
      </w:r>
      <w:r w:rsidR="00F865F7">
        <w:rPr>
          <w:noProof/>
        </w:rPr>
        <w:t>2</w:t>
      </w:r>
      <w:r w:rsidR="00B45CE5" w:rsidRPr="00200122">
        <w:fldChar w:fldCharType="end"/>
      </w:r>
      <w:r w:rsidRPr="00200122">
        <w:t xml:space="preserve">, the annual likelihood of entry of EHP in imported prawns was estimated to be </w:t>
      </w:r>
      <w:r w:rsidRPr="00200122">
        <w:rPr>
          <w:rStyle w:val="Strong"/>
        </w:rPr>
        <w:t>high</w:t>
      </w:r>
      <w:r w:rsidRPr="00200122">
        <w:t>.</w:t>
      </w:r>
    </w:p>
    <w:p w14:paraId="7776EFDD" w14:textId="2DC2ED1B" w:rsidR="00F26A99" w:rsidRPr="00200122" w:rsidRDefault="00F26A99" w:rsidP="00821CB6">
      <w:pPr>
        <w:pStyle w:val="Heading4"/>
      </w:pPr>
      <w:bookmarkStart w:id="282" w:name="_Toc30593758"/>
      <w:r w:rsidRPr="00200122">
        <w:t>Exposure assessment</w:t>
      </w:r>
      <w:bookmarkEnd w:id="282"/>
    </w:p>
    <w:p w14:paraId="2A0EE5D9" w14:textId="71D8FA5D" w:rsidR="004106B6" w:rsidRPr="00200122" w:rsidRDefault="004106B6" w:rsidP="004106B6">
      <w:r w:rsidRPr="00200122">
        <w:t>The following were considered relevant when conducting the exposure assessment for EHP.</w:t>
      </w:r>
    </w:p>
    <w:p w14:paraId="28DCF084" w14:textId="77777777" w:rsidR="00F26A99" w:rsidRPr="00200122" w:rsidRDefault="00F26A99" w:rsidP="00F26A99">
      <w:pPr>
        <w:pStyle w:val="ListBullet"/>
        <w:numPr>
          <w:ilvl w:val="0"/>
          <w:numId w:val="20"/>
        </w:numPr>
      </w:pPr>
      <w:r w:rsidRPr="00200122">
        <w:t>EHP would be present in the head and gut of infected prawns or in the associated wastes that may enter the environment of the exposure groups.</w:t>
      </w:r>
    </w:p>
    <w:p w14:paraId="3F03BBEA" w14:textId="77777777" w:rsidR="00F26A99" w:rsidRPr="00200122" w:rsidRDefault="00F26A99" w:rsidP="00F26A99">
      <w:pPr>
        <w:pStyle w:val="ListBullet"/>
        <w:numPr>
          <w:ilvl w:val="0"/>
          <w:numId w:val="20"/>
        </w:numPr>
      </w:pPr>
      <w:r w:rsidRPr="00200122">
        <w:t>EHP would be expected to be present in sufficient loads in imported prawns (or associated wastes) to cause infection in susceptible species if exposed.</w:t>
      </w:r>
    </w:p>
    <w:p w14:paraId="0D4CD02F" w14:textId="77777777" w:rsidR="00F26A99" w:rsidRPr="00200122" w:rsidRDefault="00F26A99" w:rsidP="00F26A99">
      <w:pPr>
        <w:pStyle w:val="ListBullet"/>
        <w:numPr>
          <w:ilvl w:val="0"/>
          <w:numId w:val="20"/>
        </w:numPr>
      </w:pPr>
      <w:r w:rsidRPr="00200122">
        <w:t>EHP in imported prawns (or associated wastes) is assumed to persist and remain infectious at the point of exposure.</w:t>
      </w:r>
    </w:p>
    <w:p w14:paraId="56DB5C30" w14:textId="77777777" w:rsidR="00F26A99" w:rsidRPr="00200122" w:rsidRDefault="00F26A99" w:rsidP="00F26A99">
      <w:pPr>
        <w:pStyle w:val="ListBullet"/>
        <w:numPr>
          <w:ilvl w:val="0"/>
          <w:numId w:val="20"/>
        </w:numPr>
      </w:pPr>
      <w:r w:rsidRPr="00200122">
        <w:t xml:space="preserve">The main aquaculture and wild-caught species in Australia, including </w:t>
      </w:r>
      <w:r w:rsidRPr="00200122">
        <w:rPr>
          <w:rStyle w:val="Emphasis"/>
        </w:rPr>
        <w:t>P. merguiensis</w:t>
      </w:r>
      <w:r w:rsidRPr="00200122">
        <w:t xml:space="preserve"> and </w:t>
      </w:r>
      <w:r w:rsidRPr="00200122">
        <w:rPr>
          <w:rStyle w:val="Emphasis"/>
        </w:rPr>
        <w:t>P. monodon</w:t>
      </w:r>
      <w:r w:rsidRPr="00200122">
        <w:t xml:space="preserve"> are susceptible to EHP infection.</w:t>
      </w:r>
    </w:p>
    <w:p w14:paraId="386C715C" w14:textId="50A79B53" w:rsidR="00F26A99" w:rsidRPr="00200122" w:rsidRDefault="0012291C" w:rsidP="00F26A99">
      <w:pPr>
        <w:pStyle w:val="ListBullet"/>
        <w:numPr>
          <w:ilvl w:val="0"/>
          <w:numId w:val="20"/>
        </w:numPr>
      </w:pPr>
      <w:r w:rsidRPr="00200122">
        <w:t>Farmed crustaceans</w:t>
      </w:r>
      <w:r w:rsidR="00F26A99" w:rsidRPr="00200122">
        <w:t xml:space="preserve">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3981260D" w14:textId="089DFA96" w:rsidR="00CF7DD8" w:rsidRPr="00200122" w:rsidRDefault="00F26A99" w:rsidP="00CF7DD8">
      <w:pPr>
        <w:pStyle w:val="ListBullet"/>
      </w:pPr>
      <w:r w:rsidRPr="00200122">
        <w:t xml:space="preserve">Farmed crustaceans were considered unlikely to be directly exposed to imported prawns (or associated wastes) because on-farm biosecurity measures should prevent their introduction either intentionally (for example, for feed) or unintentionally (through direct entry via the water inlet channels). </w:t>
      </w:r>
      <w:r w:rsidR="00CF7DD8" w:rsidRPr="00200122">
        <w:t>However, not all farms have implemented standards of entry-level biosecurity for intake water that would exclude EHP or imported prawn wastes.</w:t>
      </w:r>
    </w:p>
    <w:p w14:paraId="104BF143" w14:textId="77777777" w:rsidR="00F26A99" w:rsidRPr="00200122" w:rsidRDefault="00F26A99" w:rsidP="00F26A99">
      <w:pPr>
        <w:pStyle w:val="ListBullet"/>
        <w:numPr>
          <w:ilvl w:val="0"/>
          <w:numId w:val="20"/>
        </w:numPr>
      </w:pPr>
      <w:r w:rsidRPr="00200122">
        <w:t>Crustaceans present in hatcheries were considered unlikely to be exposed to imported prawns because hatchery biosecurity measures should prevent the use of imported prawns as feed and physical containment should prevent exposure to imported prawns used as bait and berley. However, it is assumed that a very small, yet significant volume of whole uncooked prawns would be used as feed for crustaceans in public aquaria and research facilities. Species susceptible to EHP are likely to be present in research facilities and public aquaria.</w:t>
      </w:r>
    </w:p>
    <w:p w14:paraId="4C7347F8" w14:textId="79FE6700" w:rsidR="00F26A99" w:rsidRPr="00200122" w:rsidRDefault="00F26A99" w:rsidP="00F26A99">
      <w:pPr>
        <w:pStyle w:val="ListBullet"/>
        <w:numPr>
          <w:ilvl w:val="0"/>
          <w:numId w:val="20"/>
        </w:numPr>
      </w:pPr>
      <w:r w:rsidRPr="00200122">
        <w:t>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by recreational fishers and due to the host range of EHP being abundant in Australia</w:t>
      </w:r>
      <w:r w:rsidR="00B11993" w:rsidRPr="00200122">
        <w:t>.</w:t>
      </w:r>
    </w:p>
    <w:p w14:paraId="7D9CCA82" w14:textId="77777777" w:rsidR="00F26A99" w:rsidRPr="00200122" w:rsidRDefault="00F26A99" w:rsidP="00F26A99">
      <w:pPr>
        <w:pStyle w:val="Heading5"/>
      </w:pPr>
      <w:r w:rsidRPr="00200122">
        <w:t>Conclusion</w:t>
      </w:r>
    </w:p>
    <w:p w14:paraId="0311E021" w14:textId="20E0F561" w:rsidR="00F26A99" w:rsidRPr="00200122" w:rsidRDefault="00F26A99" w:rsidP="00F26A99">
      <w:r w:rsidRPr="00200122">
        <w:t>Based on this information and using the qualitative likelihood descriptors in</w:t>
      </w:r>
      <w:r w:rsidR="00B45CE5" w:rsidRPr="00200122">
        <w:t xml:space="preserve"> </w:t>
      </w:r>
      <w:r w:rsidR="00B45CE5" w:rsidRPr="00200122">
        <w:fldChar w:fldCharType="begin"/>
      </w:r>
      <w:r w:rsidR="00B45CE5" w:rsidRPr="00200122">
        <w:instrText xml:space="preserve"> REF _Ref17717937 \h </w:instrText>
      </w:r>
      <w:r w:rsidR="0081188E" w:rsidRPr="00200122">
        <w:instrText xml:space="preserve"> \* MERGEFORMAT </w:instrText>
      </w:r>
      <w:r w:rsidR="00B45CE5" w:rsidRPr="00200122">
        <w:fldChar w:fldCharType="separate"/>
      </w:r>
      <w:r w:rsidR="00F865F7" w:rsidRPr="00200122">
        <w:t xml:space="preserve">Table </w:t>
      </w:r>
      <w:r w:rsidR="00F865F7">
        <w:rPr>
          <w:noProof/>
        </w:rPr>
        <w:t>2</w:t>
      </w:r>
      <w:r w:rsidR="00B45CE5" w:rsidRPr="00200122">
        <w:fldChar w:fldCharType="end"/>
      </w:r>
      <w:r w:rsidRPr="00200122">
        <w:t>, the partial likelihood of exposure of each exposure group to EHP in imported prawns was estimated to be:</w:t>
      </w:r>
    </w:p>
    <w:p w14:paraId="5FD0120D" w14:textId="77777777" w:rsidR="00F26A99" w:rsidRPr="00200122" w:rsidRDefault="00F26A99" w:rsidP="00F26A99">
      <w:pPr>
        <w:pStyle w:val="ListBullet"/>
        <w:numPr>
          <w:ilvl w:val="0"/>
          <w:numId w:val="20"/>
        </w:numPr>
      </w:pPr>
      <w:r w:rsidRPr="00200122">
        <w:t>Farmed crustaceans—</w:t>
      </w:r>
      <w:r w:rsidRPr="00200122">
        <w:rPr>
          <w:rStyle w:val="Strong"/>
        </w:rPr>
        <w:t>Low</w:t>
      </w:r>
      <w:r w:rsidRPr="00200122">
        <w:t>.</w:t>
      </w:r>
    </w:p>
    <w:p w14:paraId="4C51622D" w14:textId="77777777" w:rsidR="00F26A99" w:rsidRPr="00200122" w:rsidRDefault="00F26A99" w:rsidP="00F26A99">
      <w:pPr>
        <w:pStyle w:val="ListBullet"/>
        <w:numPr>
          <w:ilvl w:val="0"/>
          <w:numId w:val="20"/>
        </w:numPr>
      </w:pPr>
      <w:r w:rsidRPr="00200122">
        <w:t>Hatchery crustaceans—</w:t>
      </w:r>
      <w:r w:rsidRPr="00200122">
        <w:rPr>
          <w:rStyle w:val="Strong"/>
        </w:rPr>
        <w:t>Low</w:t>
      </w:r>
      <w:r w:rsidRPr="00200122">
        <w:t>.</w:t>
      </w:r>
    </w:p>
    <w:p w14:paraId="693046F1" w14:textId="77777777" w:rsidR="00F26A99" w:rsidRPr="00200122" w:rsidRDefault="00F26A99" w:rsidP="00F26A99">
      <w:pPr>
        <w:pStyle w:val="ListBullet"/>
        <w:numPr>
          <w:ilvl w:val="0"/>
          <w:numId w:val="20"/>
        </w:numPr>
      </w:pPr>
      <w:r w:rsidRPr="00200122">
        <w:t>Wild crustaceans—</w:t>
      </w:r>
      <w:r w:rsidRPr="00200122">
        <w:rPr>
          <w:rStyle w:val="Strong"/>
        </w:rPr>
        <w:t>Moderate</w:t>
      </w:r>
      <w:r w:rsidRPr="00200122">
        <w:t>.</w:t>
      </w:r>
    </w:p>
    <w:p w14:paraId="7C1E6948" w14:textId="77777777" w:rsidR="00F26A99" w:rsidRPr="00200122" w:rsidRDefault="00F26A99" w:rsidP="00821CB6">
      <w:pPr>
        <w:pStyle w:val="Heading4"/>
      </w:pPr>
      <w:r w:rsidRPr="00200122">
        <w:t>Determination of the partial annual likelihood of entry and exposure</w:t>
      </w:r>
    </w:p>
    <w:p w14:paraId="35B9F847" w14:textId="21DE40DB" w:rsidR="00F26A99" w:rsidRPr="00200122" w:rsidRDefault="00F26A99" w:rsidP="00F26A99">
      <w:r w:rsidRPr="00200122">
        <w:t xml:space="preserve">The partial annual likelihood of entry and exposure of each exposure group to EHP in imported prawns was determined by combining the likelihood of entry and the partial likelihood of exposure using the matrix in </w:t>
      </w:r>
      <w:r w:rsidR="00B45CE5" w:rsidRPr="00200122">
        <w:fldChar w:fldCharType="begin"/>
      </w:r>
      <w:r w:rsidR="00B45CE5" w:rsidRPr="00200122">
        <w:instrText xml:space="preserve"> REF _Ref31630813 \h </w:instrText>
      </w:r>
      <w:r w:rsidR="0081188E" w:rsidRPr="00200122">
        <w:instrText xml:space="preserve"> \* MERGEFORMAT </w:instrText>
      </w:r>
      <w:r w:rsidR="00B45CE5" w:rsidRPr="00200122">
        <w:fldChar w:fldCharType="separate"/>
      </w:r>
      <w:r w:rsidR="00F865F7" w:rsidRPr="00200122">
        <w:t xml:space="preserve">Figure </w:t>
      </w:r>
      <w:r w:rsidR="00F865F7">
        <w:rPr>
          <w:noProof/>
        </w:rPr>
        <w:t>4</w:t>
      </w:r>
      <w:r w:rsidR="00B45CE5" w:rsidRPr="00200122">
        <w:fldChar w:fldCharType="end"/>
      </w:r>
      <w:r w:rsidR="00B45CE5" w:rsidRPr="00200122">
        <w:t xml:space="preserve"> </w:t>
      </w:r>
      <w:r w:rsidRPr="00200122">
        <w:t>and was found to be:</w:t>
      </w:r>
    </w:p>
    <w:p w14:paraId="3A767EDB" w14:textId="77777777" w:rsidR="00F26A99" w:rsidRPr="00200122" w:rsidRDefault="00F26A99" w:rsidP="00F26A99">
      <w:pPr>
        <w:pStyle w:val="ListBullet"/>
        <w:numPr>
          <w:ilvl w:val="0"/>
          <w:numId w:val="20"/>
        </w:numPr>
      </w:pPr>
      <w:r w:rsidRPr="00200122">
        <w:t>Farmed crustaceans—</w:t>
      </w:r>
      <w:r w:rsidRPr="00200122">
        <w:rPr>
          <w:rStyle w:val="Strong"/>
        </w:rPr>
        <w:t>Low</w:t>
      </w:r>
      <w:r w:rsidRPr="00200122">
        <w:t>.</w:t>
      </w:r>
    </w:p>
    <w:p w14:paraId="6EED60D6" w14:textId="77777777" w:rsidR="00F26A99" w:rsidRPr="00200122" w:rsidRDefault="00F26A99" w:rsidP="00F26A99">
      <w:pPr>
        <w:pStyle w:val="ListBullet"/>
        <w:numPr>
          <w:ilvl w:val="0"/>
          <w:numId w:val="20"/>
        </w:numPr>
      </w:pPr>
      <w:r w:rsidRPr="00200122">
        <w:t>Hatchery crustaceans—</w:t>
      </w:r>
      <w:r w:rsidRPr="00200122">
        <w:rPr>
          <w:rStyle w:val="Strong"/>
        </w:rPr>
        <w:t>Low</w:t>
      </w:r>
      <w:r w:rsidRPr="00200122">
        <w:t>.</w:t>
      </w:r>
    </w:p>
    <w:p w14:paraId="23A8E44F" w14:textId="77777777" w:rsidR="00F26A99" w:rsidRPr="00200122" w:rsidRDefault="00F26A99" w:rsidP="00F26A99">
      <w:pPr>
        <w:pStyle w:val="ListBullet"/>
        <w:numPr>
          <w:ilvl w:val="0"/>
          <w:numId w:val="20"/>
        </w:numPr>
      </w:pPr>
      <w:r w:rsidRPr="00200122">
        <w:t>Wild crustaceans—</w:t>
      </w:r>
      <w:r w:rsidRPr="00200122">
        <w:rPr>
          <w:rStyle w:val="Strong"/>
        </w:rPr>
        <w:t>Moderate</w:t>
      </w:r>
      <w:r w:rsidRPr="00200122">
        <w:t>.</w:t>
      </w:r>
    </w:p>
    <w:p w14:paraId="214B7A33" w14:textId="77777777" w:rsidR="00F26A99" w:rsidRPr="00200122" w:rsidRDefault="00F26A99" w:rsidP="00821CB6">
      <w:pPr>
        <w:pStyle w:val="Heading4"/>
      </w:pPr>
      <w:r w:rsidRPr="00200122">
        <w:t>Consequence assessment</w:t>
      </w:r>
    </w:p>
    <w:p w14:paraId="679BC5A6" w14:textId="528EF1D6" w:rsidR="00F26A99" w:rsidRPr="00200122" w:rsidRDefault="00F26A99" w:rsidP="00F26A99">
      <w:pPr>
        <w:pStyle w:val="Heading5"/>
      </w:pPr>
      <w:bookmarkStart w:id="283" w:name="_Hlk49426529"/>
      <w:r w:rsidRPr="00200122">
        <w:t>Partial likelihood of establishment and spread (PLES)</w:t>
      </w:r>
    </w:p>
    <w:p w14:paraId="50E07595" w14:textId="6305DB88" w:rsidR="004106B6" w:rsidRPr="00200122" w:rsidRDefault="004106B6" w:rsidP="004106B6">
      <w:r w:rsidRPr="00200122">
        <w:t>The following were considered relevant when determining the partial likelihood of establishment and spread for EHP.</w:t>
      </w:r>
    </w:p>
    <w:p w14:paraId="5DFA6A50" w14:textId="4AF7F156" w:rsidR="00F26A99" w:rsidRPr="00200122" w:rsidRDefault="00F26A99" w:rsidP="00F26A99">
      <w:pPr>
        <w:pStyle w:val="ListBullet"/>
        <w:numPr>
          <w:ilvl w:val="0"/>
          <w:numId w:val="20"/>
        </w:numPr>
      </w:pPr>
      <w:r w:rsidRPr="00200122">
        <w:t xml:space="preserve">EHP can be transmitted horizontally by ingestion of infected tissues and via water, likely from spores released into the water from faeces. </w:t>
      </w:r>
      <w:r w:rsidR="006655C5" w:rsidRPr="00200122">
        <w:t>T</w:t>
      </w:r>
      <w:r w:rsidRPr="00200122">
        <w:t xml:space="preserve">ransmission </w:t>
      </w:r>
      <w:r w:rsidR="006655C5" w:rsidRPr="00200122">
        <w:t xml:space="preserve">from broodstock to progeny </w:t>
      </w:r>
      <w:r w:rsidRPr="00200122">
        <w:t>may also occur.</w:t>
      </w:r>
    </w:p>
    <w:p w14:paraId="6ACD6650" w14:textId="77777777" w:rsidR="00F26A99" w:rsidRPr="00200122" w:rsidRDefault="00F26A99" w:rsidP="00F26A99">
      <w:pPr>
        <w:pStyle w:val="ListBullet"/>
        <w:numPr>
          <w:ilvl w:val="0"/>
          <w:numId w:val="20"/>
        </w:numPr>
      </w:pPr>
      <w:r w:rsidRPr="00200122">
        <w:t>It is expected that susceptible host animals feeding on EHP-infected prawns would receive an infectious dose.</w:t>
      </w:r>
    </w:p>
    <w:p w14:paraId="64DAF070" w14:textId="70AC6B71" w:rsidR="00F26A99" w:rsidRPr="00200122" w:rsidRDefault="00F26A99" w:rsidP="00F26A99">
      <w:pPr>
        <w:pStyle w:val="ListBullet"/>
        <w:numPr>
          <w:ilvl w:val="0"/>
          <w:numId w:val="20"/>
        </w:numPr>
      </w:pPr>
      <w:r w:rsidRPr="00200122">
        <w:t>EHP spores can remain infectious in the water environment for an extended time</w:t>
      </w:r>
      <w:r w:rsidR="00D32077" w:rsidRPr="00200122">
        <w:t>, with reports showing EHP spores in faecal pellets or dried prawns remaining viable for up to 6 months and retaining infectivity for over a year under aqueous conditions.</w:t>
      </w:r>
    </w:p>
    <w:p w14:paraId="3E46EFC0" w14:textId="77777777" w:rsidR="00F26A99" w:rsidRPr="00200122" w:rsidRDefault="00F26A99" w:rsidP="00F26A99">
      <w:pPr>
        <w:pStyle w:val="ListBullet"/>
        <w:numPr>
          <w:ilvl w:val="0"/>
          <w:numId w:val="20"/>
        </w:numPr>
      </w:pPr>
      <w:r w:rsidRPr="00200122">
        <w:t xml:space="preserve">EHP vectors are present in Australia and include crabs, polychaetes, </w:t>
      </w:r>
      <w:r w:rsidRPr="00200122">
        <w:rPr>
          <w:rStyle w:val="Emphasis"/>
        </w:rPr>
        <w:t>Artemia</w:t>
      </w:r>
      <w:r w:rsidRPr="00200122">
        <w:t xml:space="preserve"> and oysters.</w:t>
      </w:r>
    </w:p>
    <w:p w14:paraId="42686447" w14:textId="07329BA0" w:rsidR="00F26A99" w:rsidRDefault="00F26A99" w:rsidP="00F26A99">
      <w:pPr>
        <w:pStyle w:val="ListBullet"/>
        <w:numPr>
          <w:ilvl w:val="0"/>
          <w:numId w:val="20"/>
        </w:numPr>
      </w:pPr>
      <w:r w:rsidRPr="00200122">
        <w:t>The main prawn species farmed in Australia are susceptible to EHP infection.</w:t>
      </w:r>
    </w:p>
    <w:p w14:paraId="7634C916" w14:textId="2445A81E" w:rsidR="001275E2" w:rsidRPr="001275E2" w:rsidRDefault="001275E2" w:rsidP="001275E2">
      <w:pPr>
        <w:pStyle w:val="ListBullet"/>
      </w:pPr>
      <w:r w:rsidRPr="001275E2">
        <w:t xml:space="preserve">The likelihood of EHP establishment, following a given quantity of EHP entering the environment of an exposure group, is </w:t>
      </w:r>
      <w:r w:rsidR="000E2F08">
        <w:t xml:space="preserve">the </w:t>
      </w:r>
      <w:r w:rsidRPr="001275E2">
        <w:t>greatest for farmed crustaceans. This is due to the stressors associated with intensive husbandry. For example, the higher density of susceptible animals, the environmental conditions associated with intensive husbandry practices and the absence of predators.</w:t>
      </w:r>
    </w:p>
    <w:p w14:paraId="1DDAD4C3" w14:textId="5E16EB0F" w:rsidR="001275E2" w:rsidRPr="001A503E" w:rsidRDefault="001275E2" w:rsidP="00817943">
      <w:pPr>
        <w:pStyle w:val="ListBullet"/>
      </w:pPr>
      <w:r w:rsidRPr="00A046B4">
        <w:t>If establishment of EHP were to occur in the wild, spread to other populations would be less likely than for farmed crustaceans because infected wild animals (particularly those clinically affected) are likely to be prey for non-susceptible animals</w:t>
      </w:r>
      <w:r w:rsidR="00A046B4">
        <w:t xml:space="preserve">. Additionally, </w:t>
      </w:r>
      <w:r w:rsidRPr="00A046B4">
        <w:t xml:space="preserve">the densities of susceptible animals </w:t>
      </w:r>
      <w:r w:rsidR="00527634" w:rsidRPr="00A046B4">
        <w:t>are</w:t>
      </w:r>
      <w:r w:rsidRPr="00A046B4">
        <w:t xml:space="preserve"> less which reduces the opportunities for transmission. EHP spores can remain infectious in the environment for long periods of time </w:t>
      </w:r>
      <w:r w:rsidR="00145212">
        <w:t xml:space="preserve">without a host </w:t>
      </w:r>
      <w:r w:rsidRPr="00A046B4">
        <w:t xml:space="preserve">and vectors such as crabs, polychaetes, </w:t>
      </w:r>
      <w:r w:rsidRPr="00A046B4">
        <w:rPr>
          <w:rStyle w:val="Emphasis"/>
        </w:rPr>
        <w:t>Artemia</w:t>
      </w:r>
      <w:r w:rsidRPr="00A046B4">
        <w:t xml:space="preserve"> and oysters are present in the wild</w:t>
      </w:r>
      <w:r w:rsidR="00A046B4">
        <w:t>.</w:t>
      </w:r>
      <w:r w:rsidRPr="00A046B4">
        <w:t xml:space="preserve"> Spread to its natural geographic limits may take longer than hazards with broad host ranges which </w:t>
      </w:r>
      <w:r w:rsidRPr="001A503E">
        <w:t xml:space="preserve">can assist with rapid transmission, but it will be more likely to establish and spread to its natural geographic limits than hazards which cannot survive without a host and have a narrow host range </w:t>
      </w:r>
      <w:r w:rsidR="002554C7" w:rsidRPr="001A503E">
        <w:t>(f</w:t>
      </w:r>
      <w:r w:rsidRPr="001A503E">
        <w:t>or example, infectious myonecrosis virus</w:t>
      </w:r>
      <w:r w:rsidR="002554C7" w:rsidRPr="001A503E">
        <w:t>)</w:t>
      </w:r>
      <w:r w:rsidRPr="001A503E">
        <w:t>.</w:t>
      </w:r>
    </w:p>
    <w:p w14:paraId="6F20EEBD" w14:textId="07056B79" w:rsidR="001275E2" w:rsidRPr="001A503E" w:rsidRDefault="001275E2" w:rsidP="001275E2">
      <w:pPr>
        <w:pStyle w:val="ListBullet"/>
      </w:pPr>
      <w:r w:rsidRPr="001A503E">
        <w:t xml:space="preserve">If EHP established in the wild, especially in waters around prawn farms, it may easily spread to farms due to being transmissible through water. In the absence of effective biosecurity measures, wild infected prawns may be transferred into the farms through the inlet water channels along with vectors such as </w:t>
      </w:r>
      <w:r w:rsidRPr="001A503E">
        <w:rPr>
          <w:rStyle w:val="Emphasis"/>
        </w:rPr>
        <w:t>Artemia</w:t>
      </w:r>
      <w:r w:rsidRPr="001A503E">
        <w:t>. EHP vectors</w:t>
      </w:r>
      <w:r w:rsidR="00527634" w:rsidRPr="001A503E">
        <w:t>,</w:t>
      </w:r>
      <w:r w:rsidRPr="001A503E">
        <w:t xml:space="preserve"> harvested from the local area and therefore infected with EHP, such as polychaetes and squid could be deliberately introduced into the farms as feed. It is not known if there are any species of crustaceans susceptible to infection with EHP that are present in Australia and which may be capable of entering farms through movement across short distances of land. For example, crabs have been reported as being carriers for EHP, however the species </w:t>
      </w:r>
      <w:r w:rsidR="00A046B4" w:rsidRPr="001A503E">
        <w:t>was not reported</w:t>
      </w:r>
      <w:r w:rsidRPr="001A503E">
        <w:t>.</w:t>
      </w:r>
    </w:p>
    <w:p w14:paraId="5D73C7D0" w14:textId="5806DD9F" w:rsidR="001275E2" w:rsidRPr="001A503E" w:rsidRDefault="00527634" w:rsidP="001275E2">
      <w:pPr>
        <w:pStyle w:val="ListBullet"/>
      </w:pPr>
      <w:r w:rsidRPr="001A503E">
        <w:t>S</w:t>
      </w:r>
      <w:r w:rsidR="001275E2" w:rsidRPr="001A503E">
        <w:t xml:space="preserve">pread </w:t>
      </w:r>
      <w:r w:rsidRPr="001A503E">
        <w:t xml:space="preserve">of EHP from the wild </w:t>
      </w:r>
      <w:r w:rsidR="001275E2" w:rsidRPr="001A503E">
        <w:t xml:space="preserve">to hatchery crustaceans could </w:t>
      </w:r>
      <w:r w:rsidRPr="001A503E">
        <w:t xml:space="preserve">also </w:t>
      </w:r>
      <w:r w:rsidR="001275E2" w:rsidRPr="001A503E">
        <w:t>occur through use of EHP vectors, harvested from areas where EHP was established, such as polychaetes and squid as feed</w:t>
      </w:r>
      <w:r w:rsidRPr="001A503E">
        <w:t xml:space="preserve"> in the hatchery</w:t>
      </w:r>
      <w:r w:rsidR="001275E2" w:rsidRPr="001A503E">
        <w:t>.</w:t>
      </w:r>
    </w:p>
    <w:p w14:paraId="359A7671" w14:textId="1811690E" w:rsidR="001275E2" w:rsidRPr="001A503E" w:rsidRDefault="001275E2" w:rsidP="001275E2">
      <w:pPr>
        <w:pStyle w:val="ListBullet"/>
      </w:pPr>
      <w:r w:rsidRPr="001A503E">
        <w:t>If EHP were to establish on a farm it could spread to neighbouring farms</w:t>
      </w:r>
      <w:r w:rsidR="00527634" w:rsidRPr="001A503E">
        <w:t xml:space="preserve"> or wild populations</w:t>
      </w:r>
      <w:r w:rsidRPr="001A503E">
        <w:t xml:space="preserve"> through fa</w:t>
      </w:r>
      <w:r w:rsidR="00A046B4" w:rsidRPr="001A503E">
        <w:t>e</w:t>
      </w:r>
      <w:r w:rsidRPr="001A503E">
        <w:t>ces in effluent water. This spread would be moderated by dilution effects and implementation of biosecurity measures should an incursion of EHP be suspected and response measures initiated. However, EHP is effectively transmitted through water, and farms which share a common water source with an infected population may be exposed to EHP.</w:t>
      </w:r>
    </w:p>
    <w:p w14:paraId="01BEA4A5" w14:textId="4180CB6B" w:rsidR="001275E2" w:rsidRPr="001A503E" w:rsidRDefault="001275E2" w:rsidP="001275E2">
      <w:pPr>
        <w:pStyle w:val="ListBullet"/>
      </w:pPr>
      <w:r w:rsidRPr="001A503E">
        <w:t>Spread from farms to wild populations or to neighbouring farms via escaped prawns is reduced due to the systems in place on farms to prevent discharge of live animals.</w:t>
      </w:r>
    </w:p>
    <w:p w14:paraId="7E7C55E4" w14:textId="77777777" w:rsidR="001275E2" w:rsidRPr="001A503E" w:rsidRDefault="001275E2" w:rsidP="001275E2">
      <w:pPr>
        <w:pStyle w:val="ListBullet"/>
      </w:pPr>
      <w:r w:rsidRPr="001A503E">
        <w:t>If EHP were to establish in hatchery crustaceans, spread to wild crustaceans is unlikely due to the closed systems, stronger biosecurity procedures and water treatment in place for these facilities.</w:t>
      </w:r>
    </w:p>
    <w:p w14:paraId="02F80A89" w14:textId="05325446" w:rsidR="001275E2" w:rsidRPr="001A503E" w:rsidRDefault="001275E2" w:rsidP="001275E2">
      <w:pPr>
        <w:pStyle w:val="ListBullet"/>
      </w:pPr>
      <w:r w:rsidRPr="001A503E">
        <w:t xml:space="preserve">Spread of EHP from hatchery crustaceans to farmed crustaceans may occur through the movement of postlarvae as prawn species cultured in Australia are susceptible to infection with EHP. EHP is less likely to spread this way than hazards which </w:t>
      </w:r>
      <w:r w:rsidR="002554C7" w:rsidRPr="001A503E">
        <w:t xml:space="preserve">do not </w:t>
      </w:r>
      <w:r w:rsidRPr="001A503E">
        <w:t>have significant clinical signs or high mortality, because postlarvae infected with EHP may show signs of slow growth.</w:t>
      </w:r>
    </w:p>
    <w:p w14:paraId="5AE7619B" w14:textId="77777777" w:rsidR="00F26A99" w:rsidRPr="001A503E" w:rsidRDefault="00F26A99" w:rsidP="00F26A99">
      <w:pPr>
        <w:pStyle w:val="Heading5"/>
      </w:pPr>
      <w:r w:rsidRPr="001A503E">
        <w:t>Conclusion</w:t>
      </w:r>
    </w:p>
    <w:p w14:paraId="79984E99" w14:textId="5F3185D8" w:rsidR="00F26A99" w:rsidRPr="001A503E" w:rsidRDefault="00F26A99" w:rsidP="00F26A99">
      <w:r w:rsidRPr="001A503E">
        <w:t xml:space="preserve">Based on these considerations and using the descriptors in </w:t>
      </w:r>
      <w:r w:rsidR="00B45CE5" w:rsidRPr="001A503E">
        <w:fldChar w:fldCharType="begin"/>
      </w:r>
      <w:r w:rsidR="00B45CE5" w:rsidRPr="001A503E">
        <w:instrText xml:space="preserve"> REF _Ref17717937 \h </w:instrText>
      </w:r>
      <w:r w:rsidR="0081188E" w:rsidRPr="001A503E">
        <w:instrText xml:space="preserve"> \* MERGEFORMAT </w:instrText>
      </w:r>
      <w:r w:rsidR="00B45CE5" w:rsidRPr="001A503E">
        <w:fldChar w:fldCharType="separate"/>
      </w:r>
      <w:r w:rsidR="00F865F7" w:rsidRPr="00200122">
        <w:t xml:space="preserve">Table </w:t>
      </w:r>
      <w:r w:rsidR="00F865F7">
        <w:rPr>
          <w:noProof/>
        </w:rPr>
        <w:t>2</w:t>
      </w:r>
      <w:r w:rsidR="00B45CE5" w:rsidRPr="001A503E">
        <w:fldChar w:fldCharType="end"/>
      </w:r>
      <w:r w:rsidRPr="001A503E">
        <w:t xml:space="preserve">, the partial likelihood of establishment and spread of EHP in each exposure group for the outbreak scenario </w:t>
      </w:r>
      <w:r w:rsidR="00747A42" w:rsidRPr="001A503E">
        <w:t xml:space="preserve">(refer </w:t>
      </w:r>
      <w:hyperlink w:anchor="_Identification_of_the" w:history="1">
        <w:r w:rsidR="00747A42" w:rsidRPr="001A503E">
          <w:rPr>
            <w:rStyle w:val="Hyperlink"/>
          </w:rPr>
          <w:t>Identification of the outbreak scenario</w:t>
        </w:r>
      </w:hyperlink>
      <w:r w:rsidR="00747A42" w:rsidRPr="001A503E">
        <w:t xml:space="preserve">) </w:t>
      </w:r>
      <w:r w:rsidRPr="001A503E">
        <w:t>was estimated to be:</w:t>
      </w:r>
    </w:p>
    <w:p w14:paraId="630C34DF" w14:textId="77777777" w:rsidR="00F26A99" w:rsidRPr="001A503E" w:rsidRDefault="00F26A99" w:rsidP="00F26A99">
      <w:pPr>
        <w:pStyle w:val="ListBullet"/>
        <w:numPr>
          <w:ilvl w:val="0"/>
          <w:numId w:val="20"/>
        </w:numPr>
      </w:pPr>
      <w:r w:rsidRPr="001A503E">
        <w:t>Farmed crustaceans—</w:t>
      </w:r>
      <w:r w:rsidRPr="001A503E">
        <w:rPr>
          <w:rStyle w:val="Strong"/>
        </w:rPr>
        <w:t>Moderate</w:t>
      </w:r>
      <w:r w:rsidRPr="001A503E">
        <w:t>.</w:t>
      </w:r>
    </w:p>
    <w:p w14:paraId="6655416D" w14:textId="77777777" w:rsidR="00F26A99" w:rsidRPr="001A503E" w:rsidRDefault="00F26A99" w:rsidP="00F26A99">
      <w:pPr>
        <w:pStyle w:val="ListBullet"/>
        <w:numPr>
          <w:ilvl w:val="0"/>
          <w:numId w:val="20"/>
        </w:numPr>
      </w:pPr>
      <w:r w:rsidRPr="001A503E">
        <w:t>Hatchery crustaceans—</w:t>
      </w:r>
      <w:r w:rsidRPr="001A503E">
        <w:rPr>
          <w:rStyle w:val="Strong"/>
        </w:rPr>
        <w:t>Low</w:t>
      </w:r>
      <w:r w:rsidRPr="001A503E">
        <w:t>.</w:t>
      </w:r>
    </w:p>
    <w:p w14:paraId="6FBBDA72" w14:textId="77777777" w:rsidR="00F26A99" w:rsidRPr="001A503E" w:rsidRDefault="00F26A99" w:rsidP="00F26A99">
      <w:pPr>
        <w:pStyle w:val="ListBullet"/>
        <w:numPr>
          <w:ilvl w:val="0"/>
          <w:numId w:val="20"/>
        </w:numPr>
      </w:pPr>
      <w:r w:rsidRPr="001A503E">
        <w:t>Wild crustaceans—</w:t>
      </w:r>
      <w:r w:rsidRPr="001A503E">
        <w:rPr>
          <w:rStyle w:val="Strong"/>
        </w:rPr>
        <w:t>Low</w:t>
      </w:r>
      <w:r w:rsidRPr="001A503E">
        <w:t>.</w:t>
      </w:r>
    </w:p>
    <w:bookmarkEnd w:id="283"/>
    <w:p w14:paraId="14B83E2E" w14:textId="0D492F55" w:rsidR="00F26A99" w:rsidRPr="001A503E" w:rsidRDefault="00F26A99" w:rsidP="00F26A99">
      <w:pPr>
        <w:pStyle w:val="Heading5"/>
      </w:pPr>
      <w:r w:rsidRPr="001A503E">
        <w:t>Determining adverse impacts resulting from the outbreak scenario</w:t>
      </w:r>
    </w:p>
    <w:p w14:paraId="2C928B7A" w14:textId="78A7B120" w:rsidR="00F70271" w:rsidRPr="00200122" w:rsidRDefault="00F70271" w:rsidP="00F70271">
      <w:r w:rsidRPr="001A503E">
        <w:t>The following were considered relevant when determining the adverse</w:t>
      </w:r>
      <w:r w:rsidRPr="00200122">
        <w:t xml:space="preserve"> impacts resulting from establishment and spread of </w:t>
      </w:r>
      <w:r w:rsidR="00715F95" w:rsidRPr="00200122">
        <w:t>EHP</w:t>
      </w:r>
      <w:r w:rsidRPr="00200122">
        <w:t>.</w:t>
      </w:r>
    </w:p>
    <w:p w14:paraId="7B361A70" w14:textId="77777777" w:rsidR="00F26A99" w:rsidRPr="00200122" w:rsidRDefault="00F26A99" w:rsidP="00F26A99">
      <w:pPr>
        <w:pStyle w:val="Heading6"/>
      </w:pPr>
      <w:r w:rsidRPr="00200122">
        <w:t>Direct effects</w:t>
      </w:r>
    </w:p>
    <w:p w14:paraId="65A12F93" w14:textId="77777777" w:rsidR="00F26A99" w:rsidRPr="00200122" w:rsidRDefault="00F26A99" w:rsidP="00F26A99">
      <w:pPr>
        <w:pStyle w:val="Heading7"/>
      </w:pPr>
      <w:r w:rsidRPr="00200122">
        <w:t>The effect on the life or health (including production effects) of susceptible animals</w:t>
      </w:r>
    </w:p>
    <w:p w14:paraId="73AB0206" w14:textId="1C722445" w:rsidR="00F26A99" w:rsidRPr="00200122" w:rsidRDefault="00F26A99" w:rsidP="00F26A99">
      <w:pPr>
        <w:pStyle w:val="ListBullet"/>
        <w:numPr>
          <w:ilvl w:val="0"/>
          <w:numId w:val="20"/>
        </w:numPr>
      </w:pPr>
      <w:r w:rsidRPr="00200122">
        <w:t>Australia’s main farmed prawn species are susceptible to EHP. There is high morbidity and significantly reduced grow</w:t>
      </w:r>
      <w:r w:rsidR="00B44AC4" w:rsidRPr="00200122">
        <w:t>th</w:t>
      </w:r>
      <w:r w:rsidRPr="00200122">
        <w:t xml:space="preserve"> rates associated with infection. EHP does not usually cause mortality in infected prawns.</w:t>
      </w:r>
    </w:p>
    <w:p w14:paraId="0279A867" w14:textId="77777777" w:rsidR="00F26A99" w:rsidRPr="00200122" w:rsidRDefault="00F26A99" w:rsidP="00F26A99">
      <w:pPr>
        <w:pStyle w:val="ListBullet"/>
        <w:numPr>
          <w:ilvl w:val="0"/>
          <w:numId w:val="20"/>
        </w:numPr>
      </w:pPr>
      <w:r w:rsidRPr="00200122">
        <w:t>EHP would not be expected to impact wild fisheries in Australia. There are limited reports of EHP in wild prawns and no reports of declines in catch rates or associated mortalities.</w:t>
      </w:r>
    </w:p>
    <w:p w14:paraId="103E3397" w14:textId="77777777" w:rsidR="00F26A99" w:rsidRPr="00200122" w:rsidRDefault="00F26A99" w:rsidP="00F26A99">
      <w:pPr>
        <w:pStyle w:val="ListBullet"/>
        <w:numPr>
          <w:ilvl w:val="0"/>
          <w:numId w:val="20"/>
        </w:numPr>
      </w:pPr>
      <w:r w:rsidRPr="00200122">
        <w:t>Based on the impacts in Asia from EHP infection, EHP establishment and spread in Australia would be expected to cause minor impacts at the national level on the life or health of susceptible animals.</w:t>
      </w:r>
    </w:p>
    <w:p w14:paraId="3D4DD5DD" w14:textId="77777777" w:rsidR="00F26A99" w:rsidRPr="00200122" w:rsidRDefault="00F26A99" w:rsidP="00F26A99">
      <w:pPr>
        <w:pStyle w:val="Heading7"/>
      </w:pPr>
      <w:r w:rsidRPr="00200122">
        <w:t>The effect on the living environment, including life and health of wildlife, and any effects on the non-living environment</w:t>
      </w:r>
    </w:p>
    <w:p w14:paraId="3F15979C" w14:textId="430F474B" w:rsidR="00F24320" w:rsidRPr="00200122" w:rsidRDefault="00F24320" w:rsidP="00F24320">
      <w:pPr>
        <w:pStyle w:val="ListBullet"/>
      </w:pPr>
      <w:bookmarkStart w:id="284" w:name="_Hlk40786367"/>
      <w:r w:rsidRPr="00200122">
        <w:t>There are no reports about serious effects of EHP on wild prawn populations overseas. Whilst the environmental effects of EHP establishment and spread are unknown, they are expected to be limited given the apparent lack of impact in regions where EHP is endemic.</w:t>
      </w:r>
    </w:p>
    <w:bookmarkEnd w:id="284"/>
    <w:p w14:paraId="51ACC9E4" w14:textId="0205237A" w:rsidR="00F26A99" w:rsidRPr="00200122" w:rsidRDefault="00F26A99" w:rsidP="00F26A99">
      <w:pPr>
        <w:pStyle w:val="ListBullet"/>
        <w:numPr>
          <w:ilvl w:val="0"/>
          <w:numId w:val="20"/>
        </w:numPr>
        <w:rPr>
          <w:rStyle w:val="Emphasis"/>
          <w:i w:val="0"/>
          <w:iCs w:val="0"/>
        </w:rPr>
      </w:pPr>
      <w:r w:rsidRPr="00200122">
        <w:t xml:space="preserve">EHP has been detected in crabs, polychaetes, </w:t>
      </w:r>
      <w:r w:rsidRPr="00200122">
        <w:rPr>
          <w:rStyle w:val="Emphasis"/>
        </w:rPr>
        <w:t>Artemia</w:t>
      </w:r>
      <w:r w:rsidRPr="00200122">
        <w:t xml:space="preserve"> </w:t>
      </w:r>
      <w:r w:rsidR="003E7D6B" w:rsidRPr="00200122">
        <w:t xml:space="preserve">species </w:t>
      </w:r>
      <w:r w:rsidRPr="00200122">
        <w:t>and oysters. Whilst these species are found in Australia they are proposed to act as vectors rather than susceptible species</w:t>
      </w:r>
      <w:r w:rsidR="00F24320" w:rsidRPr="00200122">
        <w:t>,</w:t>
      </w:r>
      <w:r w:rsidRPr="00200122">
        <w:t xml:space="preserve"> so no effect on them is anticipated.</w:t>
      </w:r>
    </w:p>
    <w:p w14:paraId="6CCA09F7" w14:textId="77777777" w:rsidR="00F26A99" w:rsidRPr="00200122" w:rsidRDefault="00F26A99" w:rsidP="00F26A99">
      <w:pPr>
        <w:pStyle w:val="ListBullet"/>
        <w:numPr>
          <w:ilvl w:val="0"/>
          <w:numId w:val="20"/>
        </w:numPr>
      </w:pPr>
      <w:r w:rsidRPr="00200122">
        <w:t>The direct impact of EHP establishment and spread on the environment is not expected to be discernible at any level.</w:t>
      </w:r>
    </w:p>
    <w:p w14:paraId="1DED3647" w14:textId="77777777" w:rsidR="00F26A99" w:rsidRPr="00200122" w:rsidRDefault="00F26A99" w:rsidP="00F26A99">
      <w:pPr>
        <w:pStyle w:val="Heading6"/>
      </w:pPr>
      <w:r w:rsidRPr="00200122">
        <w:t>Indirect effects</w:t>
      </w:r>
    </w:p>
    <w:p w14:paraId="30480AD9" w14:textId="77777777" w:rsidR="00F26A99" w:rsidRPr="00200122" w:rsidRDefault="00F26A99" w:rsidP="00F26A99">
      <w:pPr>
        <w:pStyle w:val="Heading7"/>
      </w:pPr>
      <w:r w:rsidRPr="00200122">
        <w:t>The effect on new or modified eradication, control, monitoring or surveillance and compensation strategies or programs</w:t>
      </w:r>
    </w:p>
    <w:p w14:paraId="56D5047E" w14:textId="77777777" w:rsidR="00F26A99" w:rsidRPr="00200122" w:rsidRDefault="00F26A99" w:rsidP="00F26A99">
      <w:pPr>
        <w:pStyle w:val="ListBullet"/>
        <w:numPr>
          <w:ilvl w:val="0"/>
          <w:numId w:val="20"/>
        </w:numPr>
      </w:pPr>
      <w:r w:rsidRPr="00200122">
        <w:t xml:space="preserve">EHP is not listed as a notifiable disease by the OIE, but is on Australia’s </w:t>
      </w:r>
      <w:r w:rsidRPr="00200122">
        <w:rPr>
          <w:rStyle w:val="Emphasis"/>
        </w:rPr>
        <w:t>National list of reportable diseases of aquatic animals</w:t>
      </w:r>
      <w:r w:rsidRPr="00200122">
        <w:t xml:space="preserve"> and the </w:t>
      </w:r>
      <w:r w:rsidRPr="00200122">
        <w:rPr>
          <w:rStyle w:val="Emphasis"/>
        </w:rPr>
        <w:t>List of diseases of the Asia-Pacific</w:t>
      </w:r>
      <w:r w:rsidRPr="00200122">
        <w:t>. State and territory governments would be expected to report on the agent.</w:t>
      </w:r>
    </w:p>
    <w:p w14:paraId="382209FF" w14:textId="77777777" w:rsidR="00684175" w:rsidRPr="00200122" w:rsidRDefault="00684175" w:rsidP="00684175">
      <w:pPr>
        <w:pStyle w:val="ListBullet"/>
        <w:numPr>
          <w:ilvl w:val="0"/>
          <w:numId w:val="20"/>
        </w:numPr>
      </w:pPr>
      <w:r w:rsidRPr="00200122">
        <w:t>Difficulties inherent to the eradication of aquatic animal diseases from wild populations would mean that a campaign aimed at eradicating EHP from wild crustacean populations is unlikely to be launched.</w:t>
      </w:r>
    </w:p>
    <w:p w14:paraId="451A3190" w14:textId="77777777" w:rsidR="00F26A99" w:rsidRPr="00200122" w:rsidRDefault="00F26A99" w:rsidP="00F26A99">
      <w:pPr>
        <w:pStyle w:val="ListBullet"/>
        <w:numPr>
          <w:ilvl w:val="0"/>
          <w:numId w:val="20"/>
        </w:numPr>
      </w:pPr>
      <w:r w:rsidRPr="00200122">
        <w:t>If infected animals were considered likely to be confined to an aquaculture facility (farm or hatchery), then an attempt at eradication is more likely. Particular attention would need to be given to eliminating the EHP spores from the farm.</w:t>
      </w:r>
    </w:p>
    <w:p w14:paraId="29776FEF" w14:textId="77777777" w:rsidR="00FC30E1" w:rsidRPr="00200122" w:rsidRDefault="00B878D7" w:rsidP="00B878D7">
      <w:pPr>
        <w:pStyle w:val="ListBullet"/>
        <w:numPr>
          <w:ilvl w:val="0"/>
          <w:numId w:val="20"/>
        </w:numPr>
      </w:pPr>
      <w:r w:rsidRPr="00200122">
        <w:t>If a movement restriction area were put in place for an outbreak of EHP, there would be on-going costs associated with the surveillance, monitoring and implementation of the area.</w:t>
      </w:r>
    </w:p>
    <w:p w14:paraId="68155668" w14:textId="46619AAB" w:rsidR="00684175" w:rsidRPr="00200122" w:rsidRDefault="00684175" w:rsidP="00684175">
      <w:pPr>
        <w:pStyle w:val="ListBullet"/>
      </w:pPr>
      <w:r w:rsidRPr="00200122">
        <w:t>To demonstrate that eradication is successful, there would need to be a national surveillance exercise over at least two years to confirm freedom, at considerable cost.</w:t>
      </w:r>
    </w:p>
    <w:p w14:paraId="1509F6F1" w14:textId="77777777" w:rsidR="00F26A99" w:rsidRPr="00200122" w:rsidRDefault="00F26A99" w:rsidP="00F26A99">
      <w:pPr>
        <w:pStyle w:val="ListBullet"/>
        <w:numPr>
          <w:ilvl w:val="0"/>
          <w:numId w:val="20"/>
        </w:numPr>
      </w:pPr>
      <w:r w:rsidRPr="00200122">
        <w:t>Eradication of EHP is expected to cause minor impacts at the national level.</w:t>
      </w:r>
    </w:p>
    <w:p w14:paraId="3A533878" w14:textId="77777777" w:rsidR="00F26A99" w:rsidRPr="00200122" w:rsidRDefault="00F26A99" w:rsidP="00F26A99">
      <w:pPr>
        <w:pStyle w:val="Heading7"/>
      </w:pPr>
      <w:r w:rsidRPr="00200122">
        <w:t>The effect on domestic trade or industry, including changes in consumer demand and effects on other industries supplying inputs to, or using outputs from, directly affected industries</w:t>
      </w:r>
    </w:p>
    <w:p w14:paraId="25AA20EC" w14:textId="31569DAB" w:rsidR="00F26A99" w:rsidRPr="00200122" w:rsidRDefault="00F26A99" w:rsidP="00F26A99">
      <w:pPr>
        <w:pStyle w:val="ListBullet"/>
        <w:numPr>
          <w:ilvl w:val="0"/>
          <w:numId w:val="20"/>
        </w:numPr>
      </w:pPr>
      <w:r w:rsidRPr="00200122">
        <w:t xml:space="preserve">An EHP outbreak may affect the crab, oyster and bait industries if </w:t>
      </w:r>
      <w:r w:rsidR="004A64E6" w:rsidRPr="00200122">
        <w:t>movement restriction areas</w:t>
      </w:r>
      <w:r w:rsidRPr="00200122">
        <w:t xml:space="preserve"> are put in place because crabs, polychaetes</w:t>
      </w:r>
      <w:r w:rsidR="003E7D6B" w:rsidRPr="00200122">
        <w:t>,</w:t>
      </w:r>
      <w:r w:rsidRPr="00200122">
        <w:t xml:space="preserve"> </w:t>
      </w:r>
      <w:r w:rsidRPr="00200122">
        <w:rPr>
          <w:rStyle w:val="Emphasis"/>
        </w:rPr>
        <w:t>Artemia</w:t>
      </w:r>
      <w:r w:rsidR="003E7D6B" w:rsidRPr="00200122">
        <w:t xml:space="preserve"> species,</w:t>
      </w:r>
      <w:r w:rsidRPr="00200122">
        <w:t xml:space="preserve"> oysters and squid are possible vectors of EHP.</w:t>
      </w:r>
    </w:p>
    <w:p w14:paraId="0ABDC299" w14:textId="77777777" w:rsidR="00F26A99" w:rsidRPr="00200122" w:rsidRDefault="00F26A99" w:rsidP="003E7D6B">
      <w:pPr>
        <w:pStyle w:val="ListBullet"/>
      </w:pPr>
      <w:r w:rsidRPr="00200122">
        <w:t>Industries supplying inputs into the affected prawn regions may suffer losses. For example, where farm production is halted or decreased feed companies would be impacted by reduced feed purchases.</w:t>
      </w:r>
    </w:p>
    <w:p w14:paraId="2CDF1849" w14:textId="516CB3AE" w:rsidR="00F26A99" w:rsidRPr="00200122" w:rsidRDefault="00B44AC4" w:rsidP="00F26A99">
      <w:pPr>
        <w:pStyle w:val="ListBullet"/>
        <w:numPr>
          <w:ilvl w:val="0"/>
          <w:numId w:val="20"/>
        </w:numPr>
      </w:pPr>
      <w:r w:rsidRPr="00200122">
        <w:t>S</w:t>
      </w:r>
      <w:r w:rsidR="00F26A99" w:rsidRPr="00200122">
        <w:t xml:space="preserve">tunted growth </w:t>
      </w:r>
      <w:r w:rsidRPr="00200122">
        <w:t xml:space="preserve">rates of EHP infected prawns </w:t>
      </w:r>
      <w:r w:rsidR="00F26A99" w:rsidRPr="00200122">
        <w:t>may affect their marketability.</w:t>
      </w:r>
    </w:p>
    <w:p w14:paraId="05B384E9" w14:textId="77777777" w:rsidR="00F26A99" w:rsidRPr="00200122" w:rsidRDefault="00F26A99" w:rsidP="00F26A99">
      <w:pPr>
        <w:pStyle w:val="ListBullet"/>
        <w:numPr>
          <w:ilvl w:val="0"/>
          <w:numId w:val="20"/>
        </w:numPr>
      </w:pPr>
      <w:r w:rsidRPr="00200122">
        <w:t>EHP establishment and spread would likely have a minor impact at the state or territory level on domestic trade.</w:t>
      </w:r>
    </w:p>
    <w:p w14:paraId="52FE90B2" w14:textId="77777777" w:rsidR="00F26A99" w:rsidRPr="00200122" w:rsidRDefault="00F26A99" w:rsidP="00F26A99">
      <w:pPr>
        <w:pStyle w:val="Heading7"/>
      </w:pPr>
      <w:r w:rsidRPr="00200122">
        <w:t>The effect on international trade, including loss of and restriction of markets, meeting new technical requirements to enter or maintain markets, and changes in international consumer demand</w:t>
      </w:r>
    </w:p>
    <w:p w14:paraId="0B01E365" w14:textId="34DD9D6C" w:rsidR="00F26A99" w:rsidRPr="00200122" w:rsidRDefault="00F26A99" w:rsidP="00F26A99">
      <w:pPr>
        <w:pStyle w:val="ListBullet"/>
        <w:numPr>
          <w:ilvl w:val="0"/>
          <w:numId w:val="20"/>
        </w:numPr>
      </w:pPr>
      <w:r w:rsidRPr="00200122">
        <w:t>Several countries have strong import requirements or have closed their borders to the importation of live, fresh and frozen prawns to avoid the introduction of prawn diseases. EHP establishment and spread may result in loss of</w:t>
      </w:r>
      <w:r w:rsidR="00BF6A3E">
        <w:t xml:space="preserve"> some</w:t>
      </w:r>
      <w:r w:rsidRPr="00200122">
        <w:t xml:space="preserve"> crustacean export markets.</w:t>
      </w:r>
    </w:p>
    <w:p w14:paraId="627D4E4A" w14:textId="3F3236FD" w:rsidR="00F26A99" w:rsidRPr="00200122" w:rsidRDefault="00F26A99" w:rsidP="00F26A99">
      <w:pPr>
        <w:pStyle w:val="ListBullet"/>
        <w:numPr>
          <w:ilvl w:val="0"/>
          <w:numId w:val="20"/>
        </w:numPr>
      </w:pPr>
      <w:r w:rsidRPr="00200122">
        <w:t>However, if EHP was to become established, Australia could use zoning to maintain</w:t>
      </w:r>
      <w:r w:rsidR="005C2843" w:rsidRPr="00200122">
        <w:t xml:space="preserve"> or gain</w:t>
      </w:r>
      <w:r w:rsidRPr="00200122">
        <w:t xml:space="preserve"> access to international markets for live crustaceans including prawns and, if required, non-viable product.</w:t>
      </w:r>
    </w:p>
    <w:p w14:paraId="7C315A5A" w14:textId="77777777" w:rsidR="00F26A99" w:rsidRPr="00200122" w:rsidRDefault="00F26A99" w:rsidP="00F26A99">
      <w:pPr>
        <w:pStyle w:val="ListBullet"/>
        <w:numPr>
          <w:ilvl w:val="0"/>
          <w:numId w:val="20"/>
        </w:numPr>
      </w:pPr>
      <w:r w:rsidRPr="00200122">
        <w:t>The impacts of EHP establishment and spread on international trade are likely to be minor at the local level.</w:t>
      </w:r>
    </w:p>
    <w:p w14:paraId="0C641700" w14:textId="77777777" w:rsidR="00F26A99" w:rsidRPr="00200122" w:rsidRDefault="00F26A99" w:rsidP="00F26A99">
      <w:pPr>
        <w:pStyle w:val="Heading7"/>
      </w:pPr>
      <w:r w:rsidRPr="00200122">
        <w:t>The effect on the environment, including biodiversity, endangered species and the integrity of ecosystems</w:t>
      </w:r>
    </w:p>
    <w:p w14:paraId="76D3087A" w14:textId="77777777" w:rsidR="00F26A99" w:rsidRPr="00200122" w:rsidRDefault="00F26A99" w:rsidP="00F26A99">
      <w:pPr>
        <w:pStyle w:val="ListBullet"/>
        <w:numPr>
          <w:ilvl w:val="0"/>
          <w:numId w:val="20"/>
        </w:numPr>
      </w:pPr>
      <w:r w:rsidRPr="00200122">
        <w:t>No endangered Australian crustacean species, or closely related species, are susceptible to EHP</w:t>
      </w:r>
      <w:r w:rsidRPr="00200122">
        <w:rPr>
          <w:vertAlign w:val="subscript"/>
        </w:rPr>
        <w:t>.</w:t>
      </w:r>
    </w:p>
    <w:p w14:paraId="18F93A57" w14:textId="77777777" w:rsidR="00F26A99" w:rsidRPr="00200122" w:rsidRDefault="00F26A99" w:rsidP="00F26A99">
      <w:pPr>
        <w:pStyle w:val="ListBullet"/>
        <w:numPr>
          <w:ilvl w:val="0"/>
          <w:numId w:val="20"/>
        </w:numPr>
      </w:pPr>
      <w:r w:rsidRPr="00200122">
        <w:t>The impacts of EHP establishment and spread on biodiversity are not expected to be discernible at any level.</w:t>
      </w:r>
    </w:p>
    <w:p w14:paraId="2C3FE590" w14:textId="77777777" w:rsidR="00F26A99" w:rsidRPr="00200122" w:rsidRDefault="00F26A99" w:rsidP="00F26A99">
      <w:pPr>
        <w:pStyle w:val="Heading7"/>
      </w:pPr>
      <w:r w:rsidRPr="00200122">
        <w:t>The effect on communities, including reduced rural and regional economic viability and loss of social amenity, and any ‘side effects’ of control measures</w:t>
      </w:r>
    </w:p>
    <w:p w14:paraId="4C87368D" w14:textId="0E29543D" w:rsidR="00A07C3B" w:rsidRPr="00200122" w:rsidRDefault="00A07C3B" w:rsidP="00A07C3B">
      <w:pPr>
        <w:pStyle w:val="ListBullet"/>
      </w:pPr>
      <w:r w:rsidRPr="00200122">
        <w:t>Prawns that are recreationally fished in Australia could be affected by movement restriction areas put in place due to an outbreak of EHP which may impact on social amenity.</w:t>
      </w:r>
    </w:p>
    <w:p w14:paraId="7A449BAE" w14:textId="26D3B93C" w:rsidR="00A07C3B" w:rsidRPr="00200122" w:rsidRDefault="00A07C3B" w:rsidP="00A07C3B">
      <w:pPr>
        <w:pStyle w:val="ListBullet"/>
      </w:pPr>
      <w:r w:rsidRPr="00200122">
        <w:t>The social impacts of EHP establishment and spread are expected to be minor at the local level.</w:t>
      </w:r>
    </w:p>
    <w:p w14:paraId="165A348B" w14:textId="718CD16C" w:rsidR="00F26A99" w:rsidRPr="00200122" w:rsidRDefault="00AA66C6" w:rsidP="00F26A99">
      <w:r w:rsidRPr="00200122">
        <w:fldChar w:fldCharType="begin"/>
      </w:r>
      <w:r w:rsidRPr="00200122">
        <w:instrText xml:space="preserve"> REF _Ref34906528 \h </w:instrText>
      </w:r>
      <w:r w:rsidR="0081188E" w:rsidRPr="00200122">
        <w:instrText xml:space="preserve"> \* MERGEFORMAT </w:instrText>
      </w:r>
      <w:r w:rsidRPr="00200122">
        <w:fldChar w:fldCharType="separate"/>
      </w:r>
      <w:r w:rsidR="00F865F7" w:rsidRPr="00200122">
        <w:t xml:space="preserve">Table </w:t>
      </w:r>
      <w:r w:rsidR="00F865F7">
        <w:rPr>
          <w:noProof/>
        </w:rPr>
        <w:t>11</w:t>
      </w:r>
      <w:r w:rsidRPr="00200122">
        <w:fldChar w:fldCharType="end"/>
      </w:r>
      <w:r w:rsidRPr="00200122">
        <w:t xml:space="preserve"> </w:t>
      </w:r>
      <w:r w:rsidR="00F26A99" w:rsidRPr="00200122">
        <w:t xml:space="preserve">shows the individual impact scores for each criteria (determined using </w:t>
      </w:r>
      <w:r w:rsidR="00B45CE5" w:rsidRPr="00200122">
        <w:fldChar w:fldCharType="begin"/>
      </w:r>
      <w:r w:rsidR="00B45CE5" w:rsidRPr="00200122">
        <w:instrText xml:space="preserve"> REF _Ref31631195 \h </w:instrText>
      </w:r>
      <w:r w:rsidR="0081188E" w:rsidRPr="00200122">
        <w:instrText xml:space="preserve"> \* MERGEFORMAT </w:instrText>
      </w:r>
      <w:r w:rsidR="00B45CE5" w:rsidRPr="00200122">
        <w:fldChar w:fldCharType="separate"/>
      </w:r>
      <w:r w:rsidR="00F865F7" w:rsidRPr="00200122">
        <w:t xml:space="preserve">Figure </w:t>
      </w:r>
      <w:r w:rsidR="00F865F7">
        <w:rPr>
          <w:noProof/>
        </w:rPr>
        <w:t>5</w:t>
      </w:r>
      <w:r w:rsidR="00B45CE5" w:rsidRPr="00200122">
        <w:fldChar w:fldCharType="end"/>
      </w:r>
      <w:r w:rsidR="00F26A99" w:rsidRPr="00200122">
        <w:t>)</w:t>
      </w:r>
      <w:r w:rsidR="00C55B08">
        <w:t xml:space="preserve"> for establishment and spread of EHP</w:t>
      </w:r>
      <w:r w:rsidR="00F26A99" w:rsidRPr="00200122">
        <w:t xml:space="preserve">. The individual impact scores were combined using </w:t>
      </w:r>
      <w:r w:rsidR="00B45CE5" w:rsidRPr="00200122">
        <w:t xml:space="preserve">the rules in </w:t>
      </w:r>
      <w:r w:rsidR="00B45CE5" w:rsidRPr="00200122">
        <w:fldChar w:fldCharType="begin"/>
      </w:r>
      <w:r w:rsidR="00B45CE5" w:rsidRPr="00200122">
        <w:instrText xml:space="preserve"> REF _Ref31631391 \h </w:instrText>
      </w:r>
      <w:r w:rsidR="0081188E" w:rsidRPr="00200122">
        <w:instrText xml:space="preserve"> \* MERGEFORMAT </w:instrText>
      </w:r>
      <w:r w:rsidR="00B45CE5" w:rsidRPr="00200122">
        <w:fldChar w:fldCharType="separate"/>
      </w:r>
      <w:r w:rsidR="00F865F7" w:rsidRPr="00200122">
        <w:t xml:space="preserve">Table </w:t>
      </w:r>
      <w:r w:rsidR="00F865F7">
        <w:rPr>
          <w:noProof/>
        </w:rPr>
        <w:t>6</w:t>
      </w:r>
      <w:r w:rsidR="00B45CE5" w:rsidRPr="00200122">
        <w:fldChar w:fldCharType="end"/>
      </w:r>
      <w:r w:rsidR="00F26A99" w:rsidRPr="00200122">
        <w:t xml:space="preserve"> to estimate the overall impact</w:t>
      </w:r>
      <w:r w:rsidR="00C46BCF" w:rsidRPr="00200122">
        <w:t xml:space="preserve"> (refer </w:t>
      </w:r>
      <w:hyperlink w:anchor="_Determining_impacts" w:history="1">
        <w:r w:rsidR="00C46BCF" w:rsidRPr="00200122">
          <w:rPr>
            <w:rStyle w:val="Hyperlink"/>
          </w:rPr>
          <w:t>Determining impacts</w:t>
        </w:r>
      </w:hyperlink>
      <w:r w:rsidR="00C46BCF" w:rsidRPr="00200122">
        <w:t xml:space="preserve"> for detailed methodology).</w:t>
      </w:r>
    </w:p>
    <w:p w14:paraId="1D9E7F61" w14:textId="0D4EF01F" w:rsidR="00F26A99" w:rsidRPr="00200122" w:rsidRDefault="00B45CE5" w:rsidP="00B45CE5">
      <w:pPr>
        <w:pStyle w:val="Caption"/>
      </w:pPr>
      <w:bookmarkStart w:id="285" w:name="_Ref34906528"/>
      <w:bookmarkStart w:id="286" w:name="_Toc51580936"/>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11</w:t>
      </w:r>
      <w:r w:rsidR="00A544E6" w:rsidRPr="00200122">
        <w:rPr>
          <w:noProof/>
        </w:rPr>
        <w:fldChar w:fldCharType="end"/>
      </w:r>
      <w:bookmarkEnd w:id="285"/>
      <w:r w:rsidRPr="00200122">
        <w:t xml:space="preserve"> Overall impact of establishment and spread of EHP for the outbreak scenario</w:t>
      </w:r>
      <w:bookmarkEnd w:id="28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F26A99" w:rsidRPr="00200122" w14:paraId="52614B91" w14:textId="77777777" w:rsidTr="00AB139E">
        <w:trPr>
          <w:tblHeader/>
        </w:trPr>
        <w:tc>
          <w:tcPr>
            <w:tcW w:w="516" w:type="pct"/>
            <w:tcBorders>
              <w:top w:val="single" w:sz="4" w:space="0" w:color="auto"/>
              <w:left w:val="single" w:sz="4" w:space="0" w:color="auto"/>
              <w:bottom w:val="single" w:sz="4" w:space="0" w:color="auto"/>
              <w:right w:val="single" w:sz="4" w:space="0" w:color="auto"/>
            </w:tcBorders>
            <w:hideMark/>
          </w:tcPr>
          <w:p w14:paraId="64897FA2" w14:textId="77777777" w:rsidR="00F26A99" w:rsidRPr="00200122" w:rsidRDefault="00F26A99">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hideMark/>
          </w:tcPr>
          <w:p w14:paraId="09F24A10" w14:textId="77777777" w:rsidR="00F26A99" w:rsidRPr="00200122" w:rsidRDefault="00F26A99">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hideMark/>
          </w:tcPr>
          <w:p w14:paraId="2F1003FB" w14:textId="77777777" w:rsidR="00F26A99" w:rsidRPr="00200122" w:rsidRDefault="00F26A99">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hideMark/>
          </w:tcPr>
          <w:p w14:paraId="1475888E" w14:textId="77777777" w:rsidR="00F26A99" w:rsidRPr="00200122" w:rsidRDefault="00F26A99">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hideMark/>
          </w:tcPr>
          <w:p w14:paraId="7C04774A" w14:textId="77777777" w:rsidR="00F26A99" w:rsidRPr="00200122" w:rsidRDefault="00F26A99">
            <w:pPr>
              <w:pStyle w:val="TableHeading"/>
            </w:pPr>
            <w:r w:rsidRPr="00200122">
              <w:t>Score</w:t>
            </w:r>
          </w:p>
        </w:tc>
      </w:tr>
      <w:tr w:rsidR="00F26A99" w:rsidRPr="00200122" w14:paraId="29FF3F5D" w14:textId="77777777" w:rsidTr="00AB139E">
        <w:tc>
          <w:tcPr>
            <w:tcW w:w="516" w:type="pct"/>
            <w:vMerge w:val="restart"/>
            <w:tcBorders>
              <w:top w:val="single" w:sz="4" w:space="0" w:color="auto"/>
              <w:left w:val="single" w:sz="4" w:space="0" w:color="auto"/>
              <w:bottom w:val="single" w:sz="4" w:space="0" w:color="auto"/>
              <w:right w:val="single" w:sz="4" w:space="0" w:color="auto"/>
            </w:tcBorders>
            <w:hideMark/>
          </w:tcPr>
          <w:p w14:paraId="799CD2EA" w14:textId="77777777" w:rsidR="00F26A99" w:rsidRPr="00200122" w:rsidRDefault="00F26A99">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105441AA" w14:textId="77777777" w:rsidR="00F26A99" w:rsidRPr="00200122" w:rsidRDefault="00F26A99">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0B67C48B" w14:textId="77777777" w:rsidR="00F26A99" w:rsidRPr="00200122" w:rsidRDefault="00F26A99">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26EBBB4D" w14:textId="77777777" w:rsidR="00F26A99" w:rsidRPr="00200122" w:rsidRDefault="00F26A99">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3C7D324B" w14:textId="77777777" w:rsidR="00F26A99" w:rsidRPr="00200122" w:rsidRDefault="00F26A99">
            <w:pPr>
              <w:pStyle w:val="TableText"/>
            </w:pPr>
            <w:r w:rsidRPr="00200122">
              <w:t>E</w:t>
            </w:r>
          </w:p>
        </w:tc>
      </w:tr>
      <w:tr w:rsidR="00F26A99" w:rsidRPr="00200122" w14:paraId="7432FFD7"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402E9DA4" w14:textId="77777777" w:rsidR="00F26A99" w:rsidRPr="00200122" w:rsidRDefault="00F26A99">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576261A9" w14:textId="77777777" w:rsidR="00F26A99" w:rsidRPr="00200122" w:rsidRDefault="00F26A99">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hideMark/>
          </w:tcPr>
          <w:p w14:paraId="74497C5D" w14:textId="77777777" w:rsidR="00F26A99" w:rsidRPr="00200122" w:rsidRDefault="00F26A99">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4234F22C" w14:textId="77777777" w:rsidR="00F26A99" w:rsidRPr="00200122" w:rsidRDefault="00F26A99">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043B5B87" w14:textId="77777777" w:rsidR="00F26A99" w:rsidRPr="00200122" w:rsidRDefault="00F26A99">
            <w:pPr>
              <w:pStyle w:val="TableText"/>
            </w:pPr>
            <w:r w:rsidRPr="00200122">
              <w:t>A</w:t>
            </w:r>
          </w:p>
        </w:tc>
      </w:tr>
      <w:tr w:rsidR="00F26A99" w:rsidRPr="00200122" w14:paraId="1306F665" w14:textId="77777777" w:rsidTr="00AB139E">
        <w:tc>
          <w:tcPr>
            <w:tcW w:w="516" w:type="pct"/>
            <w:vMerge w:val="restart"/>
            <w:tcBorders>
              <w:top w:val="single" w:sz="4" w:space="0" w:color="auto"/>
              <w:left w:val="single" w:sz="4" w:space="0" w:color="auto"/>
              <w:bottom w:val="single" w:sz="4" w:space="0" w:color="auto"/>
              <w:right w:val="single" w:sz="4" w:space="0" w:color="auto"/>
            </w:tcBorders>
            <w:hideMark/>
          </w:tcPr>
          <w:p w14:paraId="638DC4FA" w14:textId="77777777" w:rsidR="00F26A99" w:rsidRPr="00200122" w:rsidRDefault="00F26A99">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50CA9DFC" w14:textId="77777777" w:rsidR="00F26A99" w:rsidRPr="00200122" w:rsidRDefault="00F26A99">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hideMark/>
          </w:tcPr>
          <w:p w14:paraId="081BAD5C" w14:textId="77777777" w:rsidR="00F26A99" w:rsidRPr="00200122" w:rsidRDefault="00F26A99">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28D6499C" w14:textId="77777777" w:rsidR="00F26A99" w:rsidRPr="00200122" w:rsidRDefault="00F26A99">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3FD2BF70" w14:textId="77777777" w:rsidR="00F26A99" w:rsidRPr="00200122" w:rsidRDefault="00F26A99">
            <w:pPr>
              <w:pStyle w:val="TableText"/>
            </w:pPr>
            <w:r w:rsidRPr="00200122">
              <w:t>E</w:t>
            </w:r>
          </w:p>
        </w:tc>
      </w:tr>
      <w:tr w:rsidR="00F26A99" w:rsidRPr="00200122" w14:paraId="10C6831A"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0D2737D8" w14:textId="77777777" w:rsidR="00F26A99" w:rsidRPr="00200122" w:rsidRDefault="00F26A99">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49600F5" w14:textId="77777777" w:rsidR="00F26A99" w:rsidRPr="00200122" w:rsidRDefault="00F26A99">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79AF8646" w14:textId="3E55EAFE" w:rsidR="00F26A99" w:rsidRPr="00200122" w:rsidRDefault="00F26A99">
            <w:pPr>
              <w:pStyle w:val="TableText"/>
            </w:pPr>
            <w:r w:rsidRPr="00200122">
              <w:t>State</w:t>
            </w:r>
            <w:r w:rsidR="00B44AC4" w:rsidRPr="00200122">
              <w:t xml:space="preserv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5DBF3260" w14:textId="77777777" w:rsidR="00F26A99" w:rsidRPr="00200122" w:rsidRDefault="00F26A99">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0AFC6BF6" w14:textId="77777777" w:rsidR="00F26A99" w:rsidRPr="00200122" w:rsidRDefault="00F26A99">
            <w:pPr>
              <w:pStyle w:val="TableText"/>
            </w:pPr>
            <w:r w:rsidRPr="00200122">
              <w:t>D</w:t>
            </w:r>
          </w:p>
        </w:tc>
      </w:tr>
      <w:tr w:rsidR="00F26A99" w:rsidRPr="00200122" w14:paraId="55205C1C"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2AA041E8" w14:textId="77777777" w:rsidR="00F26A99" w:rsidRPr="00200122" w:rsidRDefault="00F26A99">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610D235E" w14:textId="77777777" w:rsidR="00F26A99" w:rsidRPr="00200122" w:rsidRDefault="00F26A99">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hideMark/>
          </w:tcPr>
          <w:p w14:paraId="5012AEEE" w14:textId="77777777" w:rsidR="00F26A99" w:rsidRPr="00200122" w:rsidRDefault="00F26A99">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77CDBBDF" w14:textId="77777777" w:rsidR="00F26A99" w:rsidRPr="00200122" w:rsidRDefault="00F26A99">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AAD4AEE" w14:textId="77777777" w:rsidR="00F26A99" w:rsidRPr="00200122" w:rsidRDefault="00F26A99">
            <w:pPr>
              <w:pStyle w:val="TableText"/>
            </w:pPr>
            <w:r w:rsidRPr="00200122">
              <w:t>B</w:t>
            </w:r>
          </w:p>
        </w:tc>
      </w:tr>
      <w:tr w:rsidR="00F26A99" w:rsidRPr="00200122" w14:paraId="6E1960A1"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557A7B3B" w14:textId="77777777" w:rsidR="00F26A99" w:rsidRPr="00200122" w:rsidRDefault="00F26A99">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56D67733" w14:textId="77777777" w:rsidR="00F26A99" w:rsidRPr="00200122" w:rsidRDefault="00F26A99">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7CA7C786" w14:textId="77777777" w:rsidR="00F26A99" w:rsidRPr="00200122" w:rsidRDefault="00F26A99">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4B9E6461" w14:textId="77777777" w:rsidR="00F26A99" w:rsidRPr="00200122" w:rsidRDefault="00F26A99">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167DAB17" w14:textId="77777777" w:rsidR="00F26A99" w:rsidRPr="00200122" w:rsidRDefault="00F26A99">
            <w:pPr>
              <w:pStyle w:val="TableText"/>
            </w:pPr>
            <w:r w:rsidRPr="00200122">
              <w:t>A</w:t>
            </w:r>
          </w:p>
        </w:tc>
      </w:tr>
      <w:tr w:rsidR="00F26A99" w:rsidRPr="00200122" w14:paraId="589421B8"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5E9CE112" w14:textId="77777777" w:rsidR="00F26A99" w:rsidRPr="00200122" w:rsidRDefault="00F26A99">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43734EA0" w14:textId="77777777" w:rsidR="00F26A99" w:rsidRPr="00200122" w:rsidRDefault="00F26A99">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hideMark/>
          </w:tcPr>
          <w:p w14:paraId="399C16DC" w14:textId="77777777" w:rsidR="00F26A99" w:rsidRPr="00200122" w:rsidRDefault="00F26A99">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3425BB62" w14:textId="2EB9129E" w:rsidR="00F26A99" w:rsidRPr="00200122" w:rsidRDefault="00E0716D">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69260B1" w14:textId="1248BF70" w:rsidR="00F26A99" w:rsidRPr="00200122" w:rsidRDefault="00E0716D">
            <w:pPr>
              <w:pStyle w:val="TableText"/>
            </w:pPr>
            <w:r w:rsidRPr="00200122">
              <w:t>B</w:t>
            </w:r>
          </w:p>
        </w:tc>
      </w:tr>
    </w:tbl>
    <w:p w14:paraId="63C29537" w14:textId="77777777" w:rsidR="00C55B08" w:rsidRPr="00200122" w:rsidRDefault="00C55B08" w:rsidP="00C55B08">
      <w:pPr>
        <w:pStyle w:val="Heading5"/>
      </w:pPr>
      <w:r w:rsidRPr="00200122">
        <w:t>Conclusion</w:t>
      </w:r>
    </w:p>
    <w:p w14:paraId="3AE34974" w14:textId="4569A765" w:rsidR="00C55B08" w:rsidRPr="00200122" w:rsidRDefault="00C55B08" w:rsidP="00C55B08">
      <w:r w:rsidRPr="00200122">
        <w:t xml:space="preserve">The overall impact of establishment and spread of EHP was estimated to be </w:t>
      </w:r>
      <w:r w:rsidRPr="00200122">
        <w:rPr>
          <w:rStyle w:val="Strong"/>
        </w:rPr>
        <w:t>moderate</w:t>
      </w:r>
      <w:r w:rsidRPr="00200122">
        <w:t>.</w:t>
      </w:r>
    </w:p>
    <w:p w14:paraId="45DE6B42" w14:textId="77777777" w:rsidR="00F26A99" w:rsidRPr="00200122" w:rsidRDefault="00F26A99" w:rsidP="00F26A99">
      <w:pPr>
        <w:pStyle w:val="Heading5"/>
      </w:pPr>
      <w:r w:rsidRPr="00200122">
        <w:t>Determination of likely consequences of the outbreak scenario</w:t>
      </w:r>
    </w:p>
    <w:p w14:paraId="00C58D89" w14:textId="42CC7723" w:rsidR="00F26A99" w:rsidRPr="00200122" w:rsidRDefault="00F26A99" w:rsidP="00F26A99">
      <w:r w:rsidRPr="00200122">
        <w:t xml:space="preserve">The likely consequences of the outbreak scenario for EHP in each exposure group was determined by combining the partial likelihoods of establishment and spread with the overall impact (using the matrix in </w:t>
      </w:r>
      <w:r w:rsidR="00AA66C6" w:rsidRPr="00200122">
        <w:fldChar w:fldCharType="begin"/>
      </w:r>
      <w:r w:rsidR="00AA66C6" w:rsidRPr="00200122">
        <w:instrText xml:space="preserve"> REF _Ref31631563 \h </w:instrText>
      </w:r>
      <w:r w:rsidR="0081188E" w:rsidRPr="00200122">
        <w:instrText xml:space="preserve"> \* MERGEFORMAT </w:instrText>
      </w:r>
      <w:r w:rsidR="00AA66C6" w:rsidRPr="00200122">
        <w:fldChar w:fldCharType="separate"/>
      </w:r>
      <w:r w:rsidR="00F865F7" w:rsidRPr="00200122">
        <w:t xml:space="preserve">Figure </w:t>
      </w:r>
      <w:r w:rsidR="00F865F7">
        <w:rPr>
          <w:noProof/>
        </w:rPr>
        <w:t>6</w:t>
      </w:r>
      <w:r w:rsidR="00AA66C6" w:rsidRPr="00200122">
        <w:fldChar w:fldCharType="end"/>
      </w:r>
      <w:r w:rsidRPr="00200122">
        <w:t>) and found to be:</w:t>
      </w:r>
    </w:p>
    <w:p w14:paraId="35D369FB" w14:textId="77777777" w:rsidR="00F26A99" w:rsidRPr="00200122" w:rsidRDefault="00F26A99" w:rsidP="00F26A99">
      <w:pPr>
        <w:pStyle w:val="ListBullet"/>
        <w:numPr>
          <w:ilvl w:val="0"/>
          <w:numId w:val="20"/>
        </w:numPr>
      </w:pPr>
      <w:r w:rsidRPr="00200122">
        <w:t>Farmed crustaceans—</w:t>
      </w:r>
      <w:r w:rsidRPr="00200122">
        <w:rPr>
          <w:rStyle w:val="Strong"/>
        </w:rPr>
        <w:t>Moderate</w:t>
      </w:r>
      <w:r w:rsidRPr="00200122">
        <w:t>.</w:t>
      </w:r>
    </w:p>
    <w:p w14:paraId="0A959848" w14:textId="77777777" w:rsidR="00F26A99" w:rsidRPr="00200122" w:rsidRDefault="00F26A99" w:rsidP="00F26A99">
      <w:pPr>
        <w:pStyle w:val="ListBullet"/>
        <w:numPr>
          <w:ilvl w:val="0"/>
          <w:numId w:val="20"/>
        </w:numPr>
      </w:pPr>
      <w:r w:rsidRPr="00200122">
        <w:t>Hatchery crustaceans—</w:t>
      </w:r>
      <w:r w:rsidRPr="00200122">
        <w:rPr>
          <w:rStyle w:val="Strong"/>
        </w:rPr>
        <w:t>Low</w:t>
      </w:r>
      <w:r w:rsidRPr="00200122">
        <w:t>.</w:t>
      </w:r>
    </w:p>
    <w:p w14:paraId="27FFB5C9" w14:textId="77777777" w:rsidR="00F26A99" w:rsidRPr="00200122" w:rsidRDefault="00F26A99" w:rsidP="00F26A99">
      <w:pPr>
        <w:pStyle w:val="ListBullet"/>
        <w:numPr>
          <w:ilvl w:val="0"/>
          <w:numId w:val="20"/>
        </w:numPr>
      </w:pPr>
      <w:r w:rsidRPr="00200122">
        <w:t>Wild crustaceans—</w:t>
      </w:r>
      <w:r w:rsidRPr="00200122">
        <w:rPr>
          <w:rStyle w:val="Strong"/>
        </w:rPr>
        <w:t>Low</w:t>
      </w:r>
      <w:r w:rsidRPr="00200122">
        <w:t>.</w:t>
      </w:r>
    </w:p>
    <w:p w14:paraId="17ED9944" w14:textId="77777777" w:rsidR="00F26A99" w:rsidRPr="00200122" w:rsidRDefault="00F26A99" w:rsidP="00847C99">
      <w:pPr>
        <w:pStyle w:val="Heading4"/>
      </w:pPr>
      <w:r w:rsidRPr="00200122">
        <w:t>Determination of partial annual risk</w:t>
      </w:r>
    </w:p>
    <w:p w14:paraId="111D96DB" w14:textId="4B2B5B4B" w:rsidR="00F26A99" w:rsidRPr="00200122" w:rsidRDefault="00F26A99" w:rsidP="00F26A99">
      <w:r w:rsidRPr="00200122">
        <w:t xml:space="preserve">The partial annual risk of EHP entry, establishment and spread for each exposure group was determined by combining the partial annual likelihood of entry and exposure with the corresponding likely consequences using </w:t>
      </w:r>
      <w:r w:rsidR="00AA66C6" w:rsidRPr="00200122">
        <w:t xml:space="preserve">the matrix in </w:t>
      </w:r>
      <w:r w:rsidR="00AA66C6" w:rsidRPr="00200122">
        <w:fldChar w:fldCharType="begin"/>
      </w:r>
      <w:r w:rsidR="00AA66C6" w:rsidRPr="00200122">
        <w:instrText xml:space="preserve"> REF _Ref31631625 \h </w:instrText>
      </w:r>
      <w:r w:rsidR="0081188E" w:rsidRPr="00200122">
        <w:instrText xml:space="preserve"> \* MERGEFORMAT </w:instrText>
      </w:r>
      <w:r w:rsidR="00AA66C6" w:rsidRPr="00200122">
        <w:fldChar w:fldCharType="separate"/>
      </w:r>
      <w:r w:rsidR="00F865F7" w:rsidRPr="00200122">
        <w:t xml:space="preserve">Figure </w:t>
      </w:r>
      <w:r w:rsidR="00F865F7">
        <w:rPr>
          <w:noProof/>
        </w:rPr>
        <w:t>7</w:t>
      </w:r>
      <w:r w:rsidR="00AA66C6" w:rsidRPr="00200122">
        <w:fldChar w:fldCharType="end"/>
      </w:r>
      <w:r w:rsidRPr="00200122">
        <w:t xml:space="preserve"> and found to be:</w:t>
      </w:r>
    </w:p>
    <w:p w14:paraId="3730F82C" w14:textId="77777777" w:rsidR="00F26A99" w:rsidRPr="00200122" w:rsidRDefault="00F26A99" w:rsidP="00F26A99">
      <w:pPr>
        <w:pStyle w:val="ListBullet"/>
        <w:numPr>
          <w:ilvl w:val="0"/>
          <w:numId w:val="20"/>
        </w:numPr>
      </w:pPr>
      <w:r w:rsidRPr="00200122">
        <w:t>Farmed crustaceans—</w:t>
      </w:r>
      <w:r w:rsidRPr="00200122">
        <w:rPr>
          <w:rStyle w:val="Strong"/>
        </w:rPr>
        <w:t>Low</w:t>
      </w:r>
      <w:r w:rsidRPr="00200122">
        <w:t>.</w:t>
      </w:r>
    </w:p>
    <w:p w14:paraId="6CAD74B1" w14:textId="77777777" w:rsidR="00F26A99" w:rsidRPr="00200122" w:rsidRDefault="00F26A99" w:rsidP="00F26A99">
      <w:pPr>
        <w:pStyle w:val="ListBullet"/>
        <w:numPr>
          <w:ilvl w:val="0"/>
          <w:numId w:val="20"/>
        </w:numPr>
      </w:pPr>
      <w:r w:rsidRPr="00200122">
        <w:t>Hatchery crustaceans—</w:t>
      </w:r>
      <w:r w:rsidRPr="00200122">
        <w:rPr>
          <w:rStyle w:val="Strong"/>
        </w:rPr>
        <w:t>Very low</w:t>
      </w:r>
      <w:r w:rsidRPr="00200122">
        <w:t>.</w:t>
      </w:r>
    </w:p>
    <w:p w14:paraId="556299CB" w14:textId="77777777" w:rsidR="00F26A99" w:rsidRPr="00200122" w:rsidRDefault="00F26A99" w:rsidP="00F26A99">
      <w:pPr>
        <w:pStyle w:val="ListBullet"/>
        <w:numPr>
          <w:ilvl w:val="0"/>
          <w:numId w:val="20"/>
        </w:numPr>
      </w:pPr>
      <w:r w:rsidRPr="00200122">
        <w:t>Wild crustaceans—</w:t>
      </w:r>
      <w:r w:rsidRPr="00200122">
        <w:rPr>
          <w:rStyle w:val="Strong"/>
        </w:rPr>
        <w:t>Low</w:t>
      </w:r>
      <w:r w:rsidRPr="00200122">
        <w:t>.</w:t>
      </w:r>
    </w:p>
    <w:p w14:paraId="42B2E560" w14:textId="77777777" w:rsidR="00F26A99" w:rsidRPr="00200122" w:rsidRDefault="00F26A99" w:rsidP="00847C99">
      <w:pPr>
        <w:pStyle w:val="Heading4"/>
      </w:pPr>
      <w:r w:rsidRPr="00200122">
        <w:t>Estimation of overall annual risk</w:t>
      </w:r>
    </w:p>
    <w:p w14:paraId="64166B8A" w14:textId="4D99D718" w:rsidR="00F26A99" w:rsidRPr="00200122" w:rsidRDefault="00F26A99" w:rsidP="00F26A99">
      <w:r w:rsidRPr="00200122">
        <w:t xml:space="preserve">The overall annual risk was estimated by combining the partial annual risk for each exposure group using the rules in </w:t>
      </w:r>
      <w:r w:rsidR="00AA66C6" w:rsidRPr="00200122">
        <w:fldChar w:fldCharType="begin"/>
      </w:r>
      <w:r w:rsidR="00AA66C6" w:rsidRPr="00200122">
        <w:instrText xml:space="preserve"> REF _Ref31631693 \h </w:instrText>
      </w:r>
      <w:r w:rsidR="0081188E" w:rsidRPr="00200122">
        <w:instrText xml:space="preserve"> \* MERGEFORMAT </w:instrText>
      </w:r>
      <w:r w:rsidR="00AA66C6" w:rsidRPr="00200122">
        <w:fldChar w:fldCharType="separate"/>
      </w:r>
      <w:r w:rsidR="00F865F7" w:rsidRPr="00200122">
        <w:t xml:space="preserve">Table </w:t>
      </w:r>
      <w:r w:rsidR="00F865F7">
        <w:rPr>
          <w:noProof/>
        </w:rPr>
        <w:t>7</w:t>
      </w:r>
      <w:r w:rsidR="00AA66C6" w:rsidRPr="00200122">
        <w:fldChar w:fldCharType="end"/>
      </w:r>
      <w:r w:rsidRPr="00200122">
        <w:t>.</w:t>
      </w:r>
    </w:p>
    <w:p w14:paraId="4B287AE7" w14:textId="63B8E07A" w:rsidR="00F26A99" w:rsidRPr="00200122" w:rsidRDefault="00F26A99" w:rsidP="00F26A99">
      <w:r w:rsidRPr="00200122">
        <w:t xml:space="preserve">The overall annual risk associated with EHP </w:t>
      </w:r>
      <w:r w:rsidR="002824F3" w:rsidRPr="00200122">
        <w:t xml:space="preserve">in non-viable, farm-sourced, frozen, uncooked, whole prawns intended for human consumption </w:t>
      </w:r>
      <w:r w:rsidRPr="00200122">
        <w:t xml:space="preserve">was found to be </w:t>
      </w:r>
      <w:r w:rsidRPr="00200122">
        <w:rPr>
          <w:rStyle w:val="Strong"/>
        </w:rPr>
        <w:t>low.</w:t>
      </w:r>
    </w:p>
    <w:p w14:paraId="6AFFCDBA" w14:textId="067A6642" w:rsidR="00F26A99" w:rsidRPr="00200122" w:rsidRDefault="00F26A99" w:rsidP="00F26A99">
      <w:r w:rsidRPr="00200122">
        <w:t>Therefore</w:t>
      </w:r>
      <w:r w:rsidR="00687EE4" w:rsidRPr="00200122">
        <w:t>,</w:t>
      </w:r>
      <w:r w:rsidRPr="00200122">
        <w:t xml:space="preserve"> as the overall annual risk does not achieve Australia’s ALOP, specific biosecurity measures are considered necessary for this hazard.</w:t>
      </w:r>
    </w:p>
    <w:p w14:paraId="7284424B" w14:textId="54C4A7A9" w:rsidR="00F26A99" w:rsidRPr="00200122" w:rsidRDefault="00F26A99" w:rsidP="00F26A99">
      <w:pPr>
        <w:pStyle w:val="Heading3"/>
        <w:numPr>
          <w:ilvl w:val="1"/>
          <w:numId w:val="21"/>
        </w:numPr>
      </w:pPr>
      <w:bookmarkStart w:id="287" w:name="_Toc30593771"/>
      <w:bookmarkStart w:id="288" w:name="_Toc27464865"/>
      <w:bookmarkStart w:id="289" w:name="_Toc51580395"/>
      <w:r w:rsidRPr="00200122">
        <w:t>Biosecurity measures</w:t>
      </w:r>
      <w:bookmarkEnd w:id="287"/>
      <w:bookmarkEnd w:id="288"/>
      <w:bookmarkEnd w:id="289"/>
    </w:p>
    <w:p w14:paraId="73060955" w14:textId="1B8AC897" w:rsidR="00AA66C6" w:rsidRPr="00200122" w:rsidRDefault="00F26A99" w:rsidP="00F26A99">
      <w:r w:rsidRPr="00200122">
        <w:t xml:space="preserve">Details of the risk assessment values for determining whether biosecurity measures manage the biosecurity risk for EHP in imported prawns to a level that meets Australia’s ALOP are shown in </w:t>
      </w:r>
      <w:hyperlink w:anchor="_Appendix_3_2" w:history="1">
        <w:r w:rsidR="00FE57FE">
          <w:rPr>
            <w:rStyle w:val="Hyperlink"/>
          </w:rPr>
          <w:t>A</w:t>
        </w:r>
        <w:r w:rsidR="00AA66C6" w:rsidRPr="00200122">
          <w:rPr>
            <w:rStyle w:val="Hyperlink"/>
          </w:rPr>
          <w:t>ppendix 3</w:t>
        </w:r>
      </w:hyperlink>
      <w:r w:rsidR="00AA66C6" w:rsidRPr="00200122">
        <w:t>.</w:t>
      </w:r>
    </w:p>
    <w:p w14:paraId="54813715" w14:textId="21F9462E" w:rsidR="00F26A99" w:rsidRPr="00200122" w:rsidRDefault="00F26A99" w:rsidP="00F26A99">
      <w:r w:rsidRPr="00200122">
        <w:t>The factors considered and the conclusions reached are presented below.</w:t>
      </w:r>
    </w:p>
    <w:p w14:paraId="7C2AF465" w14:textId="77777777" w:rsidR="00F26A99" w:rsidRPr="00200122" w:rsidRDefault="00F26A99" w:rsidP="00847C99">
      <w:pPr>
        <w:pStyle w:val="Heading4"/>
      </w:pPr>
      <w:bookmarkStart w:id="290" w:name="_Toc16517623"/>
      <w:r w:rsidRPr="00200122">
        <w:t>Head and shell removal</w:t>
      </w:r>
      <w:bookmarkEnd w:id="290"/>
    </w:p>
    <w:p w14:paraId="16EEC9BE" w14:textId="77777777" w:rsidR="00F26A99" w:rsidRPr="00200122" w:rsidRDefault="00F26A99" w:rsidP="00F26A99">
      <w:r w:rsidRPr="00200122">
        <w:t>When determining if head and shell removal</w:t>
      </w:r>
      <w:r w:rsidRPr="00200122">
        <w:rPr>
          <w:rFonts w:asciiTheme="majorHAnsi" w:hAnsiTheme="majorHAnsi"/>
        </w:rPr>
        <w:t xml:space="preserve"> would reduce the overall risk of EHP to meet Australia’s ALOP, t</w:t>
      </w:r>
      <w:r w:rsidRPr="00200122">
        <w:t>he following were considered:</w:t>
      </w:r>
    </w:p>
    <w:p w14:paraId="61BE4C06" w14:textId="210F0AF2" w:rsidR="00F26A99" w:rsidRPr="00200122" w:rsidRDefault="00F26A99" w:rsidP="00F26A99">
      <w:pPr>
        <w:pStyle w:val="ListBullet"/>
        <w:numPr>
          <w:ilvl w:val="0"/>
          <w:numId w:val="20"/>
        </w:numPr>
      </w:pPr>
      <w:r w:rsidRPr="00200122">
        <w:t xml:space="preserve">Head and shell removal is not expected to reduce the likelihood of entry of EHP. This is because EHP is present in significant amounts in the </w:t>
      </w:r>
      <w:r w:rsidR="005C6E7C" w:rsidRPr="00200122">
        <w:t xml:space="preserve">gastrointestinal tract </w:t>
      </w:r>
      <w:r w:rsidRPr="00200122">
        <w:t>of the prawn. Whilst, head and shell removal would reduce the parasite load in the prawn, sufficient EHP to cause infection in a susceptible species following exposure is expected to remain</w:t>
      </w:r>
      <w:r w:rsidR="005C6E7C" w:rsidRPr="00200122">
        <w:t xml:space="preserve"> in the gastrointestinal tract</w:t>
      </w:r>
      <w:r w:rsidRPr="00200122">
        <w:t>.</w:t>
      </w:r>
    </w:p>
    <w:p w14:paraId="5C775F64" w14:textId="77777777" w:rsidR="00F26A99" w:rsidRPr="00200122" w:rsidRDefault="00F26A99" w:rsidP="00F26A99">
      <w:pPr>
        <w:pStyle w:val="ListBullet"/>
        <w:numPr>
          <w:ilvl w:val="0"/>
          <w:numId w:val="20"/>
        </w:numPr>
      </w:pPr>
      <w:r w:rsidRPr="00200122">
        <w:t>Head and shell removal is expected to reduce the likelihood of deliberate exposure of farmed and hatchery crustaceans because it removes the nutritional benefit associated with head-on prawns being used for maturation purposes. There may be some minor use of head and shell off prawns as feed in research or public aquaria.</w:t>
      </w:r>
    </w:p>
    <w:p w14:paraId="6A9357AB" w14:textId="7D6B60B8" w:rsidR="00F26A99" w:rsidRPr="00200122" w:rsidRDefault="00F26A99" w:rsidP="00F26A99">
      <w:pPr>
        <w:pStyle w:val="ListBullet"/>
        <w:numPr>
          <w:ilvl w:val="0"/>
          <w:numId w:val="20"/>
        </w:numPr>
      </w:pPr>
      <w:r w:rsidRPr="00200122">
        <w:t>Head and shell removal is not expected to significantly reduce the likelihood of imported prawns being used by recreational fishers as bait or berley. Therefore</w:t>
      </w:r>
      <w:r w:rsidR="00CB331F" w:rsidRPr="00200122">
        <w:t>,</w:t>
      </w:r>
      <w:r w:rsidRPr="00200122">
        <w:t xml:space="preserve"> there is no reduction in the likelihood of exposure of wild crustaceans to imported prawns due to head and shell removal. Additionally, the very small likelihood for farmed crustaceans to be directly exposed to imported prawns used as bait in farm inlet channels remains.</w:t>
      </w:r>
    </w:p>
    <w:p w14:paraId="31971AE1" w14:textId="77777777" w:rsidR="00F26A99" w:rsidRPr="00200122" w:rsidRDefault="00F26A99" w:rsidP="00F26A99">
      <w:pPr>
        <w:pStyle w:val="Heading5"/>
      </w:pPr>
      <w:r w:rsidRPr="00200122">
        <w:t>Conclusion</w:t>
      </w:r>
    </w:p>
    <w:p w14:paraId="0CEF08D3" w14:textId="77777777" w:rsidR="00F26A99" w:rsidRPr="00200122" w:rsidRDefault="00F26A99" w:rsidP="00F26A99">
      <w:r w:rsidRPr="00200122">
        <w:t xml:space="preserve">Based on this information, the overall restricted risk of imported prawns with the biosecurity measure, head and shell removal, applied was determined to be </w:t>
      </w:r>
      <w:r w:rsidRPr="00200122">
        <w:rPr>
          <w:rStyle w:val="Strong"/>
        </w:rPr>
        <w:t>low</w:t>
      </w:r>
      <w:r w:rsidRPr="00200122">
        <w:t>.</w:t>
      </w:r>
    </w:p>
    <w:p w14:paraId="49324D62" w14:textId="5CC15E4F" w:rsidR="00F26A99" w:rsidRPr="00200122" w:rsidRDefault="00F26A99" w:rsidP="00F26A99">
      <w:r w:rsidRPr="00200122">
        <w:t>Therefore</w:t>
      </w:r>
      <w:r w:rsidR="00CB331F" w:rsidRPr="00200122">
        <w:t>,</w:t>
      </w:r>
      <w:r w:rsidRPr="00200122">
        <w:t xml:space="preserve"> as the overall restricted risk does not achieve Australia’s ALOP, additional biosecurity measures applied in combination with head and shell removal are considered necessary.</w:t>
      </w:r>
    </w:p>
    <w:p w14:paraId="29CF946D" w14:textId="77777777" w:rsidR="00F26A99" w:rsidRPr="00200122" w:rsidRDefault="00F26A99" w:rsidP="00847C99">
      <w:pPr>
        <w:pStyle w:val="Heading4"/>
      </w:pPr>
      <w:r w:rsidRPr="00200122">
        <w:t>Head and shell removal plus deveining</w:t>
      </w:r>
    </w:p>
    <w:p w14:paraId="1B7DDBB0" w14:textId="77777777" w:rsidR="00F26A99" w:rsidRPr="00200122" w:rsidRDefault="00F26A99" w:rsidP="00F26A99">
      <w:r w:rsidRPr="00200122">
        <w:t>When determining if head and shell removal plus deveining</w:t>
      </w:r>
      <w:r w:rsidRPr="00200122">
        <w:rPr>
          <w:rFonts w:asciiTheme="majorHAnsi" w:hAnsiTheme="majorHAnsi"/>
        </w:rPr>
        <w:t xml:space="preserve"> would reduce the overall risk of EHP to meet Australia’s ALOP, t</w:t>
      </w:r>
      <w:r w:rsidRPr="00200122">
        <w:t>he following were considered:</w:t>
      </w:r>
    </w:p>
    <w:p w14:paraId="3161341F" w14:textId="77777777" w:rsidR="00800F96" w:rsidRDefault="00F26A99" w:rsidP="00F26A99">
      <w:pPr>
        <w:pStyle w:val="ListBullet"/>
        <w:numPr>
          <w:ilvl w:val="0"/>
          <w:numId w:val="20"/>
        </w:numPr>
      </w:pPr>
      <w:r w:rsidRPr="00200122">
        <w:t>Head and shell removal plus deveining is expected to reduce the amount of EHP present in the imported prawn and therefore the likelihood of entry of EHP.</w:t>
      </w:r>
    </w:p>
    <w:p w14:paraId="2BD14079" w14:textId="23EF60CC" w:rsidR="00F26A99" w:rsidRPr="00200122" w:rsidRDefault="00F26A99" w:rsidP="00F26A99">
      <w:pPr>
        <w:pStyle w:val="ListBullet"/>
        <w:numPr>
          <w:ilvl w:val="0"/>
          <w:numId w:val="20"/>
        </w:numPr>
      </w:pPr>
      <w:r w:rsidRPr="00200122">
        <w:t>Head and shell removal plus deveining is expected to reduce the likelihood of deliberate exposure of farmed and hatchery crustaceans because it removes the nutritional benefit associated with head-on prawns being used for maturation purposes. There may be some minor use of head and shell off prawns as feed in research or public aquaria.</w:t>
      </w:r>
    </w:p>
    <w:p w14:paraId="15A32C83" w14:textId="7EF283DA" w:rsidR="00F26A99" w:rsidRPr="00200122" w:rsidRDefault="00F26A99" w:rsidP="00F26A99">
      <w:pPr>
        <w:pStyle w:val="ListBullet"/>
        <w:numPr>
          <w:ilvl w:val="0"/>
          <w:numId w:val="20"/>
        </w:numPr>
      </w:pPr>
      <w:r w:rsidRPr="00200122">
        <w:t>Head and shell removal plus deveining is not expected to reduce the likelihood of imported prawns being used by recreational fishers as bait or berley. Therefore</w:t>
      </w:r>
      <w:r w:rsidR="00CB331F" w:rsidRPr="00200122">
        <w:t>,</w:t>
      </w:r>
      <w:r w:rsidRPr="00200122">
        <w:t xml:space="preserve"> there is no reduction in the likelihood of exposure of wild crustaceans to imported prawns due to head and shell removal </w:t>
      </w:r>
      <w:r w:rsidR="00990189" w:rsidRPr="00200122">
        <w:t>plus</w:t>
      </w:r>
      <w:r w:rsidRPr="00200122">
        <w:t xml:space="preserve"> deveining. Additionally, the very small likelihood for farmed crustaceans to be directly exposed to imported prawns used as bait in farm inlet channels remains.</w:t>
      </w:r>
    </w:p>
    <w:p w14:paraId="2FEF6D2A" w14:textId="77777777" w:rsidR="00F26A99" w:rsidRPr="00200122" w:rsidRDefault="00F26A99" w:rsidP="00F26A99">
      <w:pPr>
        <w:pStyle w:val="Heading5"/>
      </w:pPr>
      <w:r w:rsidRPr="00200122">
        <w:t>Conclusion</w:t>
      </w:r>
    </w:p>
    <w:p w14:paraId="0F3BBA5B" w14:textId="77777777" w:rsidR="00F26A99" w:rsidRPr="00200122" w:rsidRDefault="00F26A99" w:rsidP="00F26A99">
      <w:r w:rsidRPr="00200122">
        <w:t xml:space="preserve">Based on this information, the overall restricted risk of imported prawns with the biosecurity measure, head and shell removal plus deveining, applied was determined to be </w:t>
      </w:r>
      <w:r w:rsidRPr="00200122">
        <w:rPr>
          <w:rStyle w:val="Strong"/>
        </w:rPr>
        <w:t>very low.</w:t>
      </w:r>
    </w:p>
    <w:p w14:paraId="0168DD39" w14:textId="77777777" w:rsidR="00F26A99" w:rsidRPr="00200122" w:rsidRDefault="00F26A99" w:rsidP="00847C99">
      <w:pPr>
        <w:pStyle w:val="Heading4"/>
      </w:pPr>
      <w:r w:rsidRPr="00200122">
        <w:t>Cooking</w:t>
      </w:r>
    </w:p>
    <w:p w14:paraId="2EFB94F9" w14:textId="77777777" w:rsidR="00F26A99" w:rsidRPr="00200122" w:rsidRDefault="00F26A99" w:rsidP="00F26A99">
      <w:r w:rsidRPr="00200122">
        <w:t>When determining if cooking</w:t>
      </w:r>
      <w:r w:rsidRPr="00200122">
        <w:rPr>
          <w:rFonts w:asciiTheme="majorHAnsi" w:hAnsiTheme="majorHAnsi"/>
        </w:rPr>
        <w:t xml:space="preserve"> would reduce the overall risk of EHP to meet Australia’s ALOP, t</w:t>
      </w:r>
      <w:r w:rsidRPr="00200122">
        <w:t>he following were considered:</w:t>
      </w:r>
    </w:p>
    <w:p w14:paraId="048ECFF5" w14:textId="6B406738" w:rsidR="00F26A99" w:rsidRPr="00200122" w:rsidRDefault="00F26A99" w:rsidP="00F26A99">
      <w:pPr>
        <w:pStyle w:val="ListBullet"/>
        <w:numPr>
          <w:ilvl w:val="0"/>
          <w:numId w:val="20"/>
        </w:numPr>
      </w:pPr>
      <w:r w:rsidRPr="00200122">
        <w:t xml:space="preserve">There are no reports on the effect of commercial cooking temperatures on EHP infectivity. Purified EHP spores stored at 33°C showed an approximate 50% and 100% reduction in viability after 24 hours and 5 days, respectively </w:t>
      </w:r>
      <w:r w:rsidR="00817943">
        <w:fldChar w:fldCharType="begin"/>
      </w:r>
      <w:r w:rsidR="00817943">
        <w:instrText xml:space="preserve"> ADDIN EN.CITE &lt;EndNote&gt;&lt;Cite&gt;&lt;Author&gt;Aldama-Cano&lt;/Author&gt;&lt;Year&gt;2018&lt;/Year&gt;&lt;RecNum&gt;19753&lt;/RecNum&gt;&lt;IDText&gt;19717&lt;/IDText&gt;&lt;DisplayText&gt;(Aldama-Cano et al. 2018)&lt;/DisplayText&gt;&lt;record&gt;&lt;rec-number&gt;19753&lt;/rec-number&gt;&lt;foreign-keys&gt;&lt;key app="EN" db-id="xfaeaf0wbesxw9epfpx5at0dvzz5rfz52dzs" timestamp="1572218657" guid="18dd4d9d-217f-4dcb-80cc-3806f1c3eb2c"&gt;19753&lt;/key&gt;&lt;/foreign-keys&gt;&lt;ref-type name="Journal Articles"&gt;17&lt;/ref-type&gt;&lt;contributors&gt;&lt;authors&gt;&lt;author&gt;Aldama-Cano, D.J.&lt;/author&gt;&lt;author&gt;Sanguanrut, P.&lt;/author&gt;&lt;author&gt;Munkongwongsiri, N.&lt;/author&gt;&lt;author&gt;Ibarra-Gámez, J.C.&lt;/author&gt;&lt;author&gt;Itsathitphaisarn, O.&lt;/author&gt;&lt;author&gt;Vanichviriyakit, R.&lt;/author&gt;&lt;author&gt;Flegel, T.W.&lt;/author&gt;&lt;author&gt;Sritunyalucksana, K.&lt;/author&gt;&lt;author&gt;Thitamadee, S.&lt;/author&gt;&lt;/authors&gt;&lt;/contributors&gt;&lt;titles&gt;&lt;title&gt;&lt;style face="normal" font="default" size="100%"&gt;Bioassay for spore polar tube extrusion of shrimp &lt;/style&gt;&lt;style face="italic" font="default" size="100%"&gt;Enterocytozoon hepatopenaei &lt;/style&gt;&lt;style face="normal" font="default" size="100%"&gt;(EHP)&lt;/style&gt;&lt;/title&gt;&lt;secondary-title&gt;Aquaculture&lt;/secondary-title&gt;&lt;/titles&gt;&lt;periodical&gt;&lt;full-title&gt;Aquaculture&lt;/full-title&gt;&lt;/periodical&gt;&lt;pages&gt;156-161&lt;/pages&gt;&lt;volume&gt;490&lt;/volume&gt;&lt;keywords&gt;&lt;keyword&gt;Growth retardation&lt;/keyword&gt;&lt;keyword&gt;Spore purification&lt;/keyword&gt;&lt;keyword&gt;Spore inactivation&lt;/keyword&gt;&lt;/keywords&gt;&lt;dates&gt;&lt;year&gt;2018&lt;/year&gt;&lt;pub-dates&gt;&lt;date&gt;24 July 2018&lt;/date&gt;&lt;/pub-dates&gt;&lt;/dates&gt;&lt;orig-pub&gt;\\ACT001CL04FS07\BIOSECURITYDATA$\E Library\Animal Catalogue\A\Aldama-Cano et al 2018 EN19717.pdf&lt;/orig-pub&gt;&lt;isbn&gt;0044-8486&lt;/isbn&gt;&lt;label&gt;19717&lt;/label&gt;&lt;urls&gt;&lt;/urls&gt;&lt;custom1&gt;gm prawns&lt;/custom1&gt;&lt;electronic-resource-num&gt;https://doi.org/10.1016/j.aquaculture.2018.02.039&lt;/electronic-resource-num&gt;&lt;/record&gt;&lt;/Cite&gt;&lt;/EndNote&gt;</w:instrText>
      </w:r>
      <w:r w:rsidR="00817943">
        <w:fldChar w:fldCharType="separate"/>
      </w:r>
      <w:r w:rsidR="00817943">
        <w:rPr>
          <w:noProof/>
        </w:rPr>
        <w:t>(</w:t>
      </w:r>
      <w:hyperlink w:anchor="_ENREF_13" w:tooltip="Aldama-Cano, 2018 #19753" w:history="1">
        <w:r w:rsidR="005B41FA">
          <w:rPr>
            <w:noProof/>
          </w:rPr>
          <w:t>Aldama-Cano et al. 2018</w:t>
        </w:r>
      </w:hyperlink>
      <w:r w:rsidR="00817943">
        <w:rPr>
          <w:noProof/>
        </w:rPr>
        <w:t>)</w:t>
      </w:r>
      <w:r w:rsidR="00817943">
        <w:fldChar w:fldCharType="end"/>
      </w:r>
      <w:r w:rsidRPr="00200122">
        <w:t xml:space="preserve">. There are reports that spores of </w:t>
      </w:r>
      <w:r w:rsidRPr="00200122">
        <w:rPr>
          <w:rStyle w:val="Emphasis"/>
        </w:rPr>
        <w:t>E. cuniculi</w:t>
      </w:r>
      <w:r w:rsidRPr="00200122">
        <w:t xml:space="preserve"> and </w:t>
      </w:r>
      <w:r w:rsidRPr="00200122">
        <w:rPr>
          <w:rStyle w:val="Emphasis"/>
        </w:rPr>
        <w:t>E. hellem</w:t>
      </w:r>
      <w:r w:rsidRPr="00200122">
        <w:t xml:space="preserve"> heated to 70°C for 1 min resulted in 84% and 99% inhibition of growth, respectively </w:t>
      </w:r>
      <w:r w:rsidR="00817943">
        <w:fldChar w:fldCharType="begin"/>
      </w:r>
      <w:r w:rsidR="00817943">
        <w:instrText xml:space="preserve"> ADDIN EN.CITE &lt;EndNote&gt;&lt;Cite&gt;&lt;Author&gt;Li&lt;/Author&gt;&lt;Year&gt;2006&lt;/Year&gt;&lt;RecNum&gt;20937&lt;/RecNum&gt;&lt;IDText&gt;20681&lt;/IDText&gt;&lt;DisplayText&gt;(Li &amp;amp; Fayer 2006)&lt;/DisplayText&gt;&lt;record&gt;&lt;rec-number&gt;20937&lt;/rec-number&gt;&lt;foreign-keys&gt;&lt;key app="EN" db-id="xfaeaf0wbesxw9epfpx5at0dvzz5rfz52dzs" timestamp="1572218826" guid="9f3a69dc-59e0-4892-a809-8cc8f1b98828"&gt;20937&lt;/key&gt;&lt;/foreign-keys&gt;&lt;ref-type name="Journal Articles"&gt;17&lt;/ref-type&gt;&lt;contributors&gt;&lt;authors&gt;&lt;author&gt;Li, X.&lt;/author&gt;&lt;author&gt;Fayer, R.&lt;/author&gt;&lt;/authors&gt;&lt;/contributors&gt;&lt;titles&gt;&lt;title&gt;Infectivity of microsporidian spores exposed to temperature extremes and chemical disinfectants&lt;/title&gt;&lt;secondary-title&gt;The Journal of Eukaryotic Microbiology&lt;/secondary-title&gt;&lt;/titles&gt;&lt;periodical&gt;&lt;full-title&gt;The Journal of Eukaryotic Microbiology&lt;/full-title&gt;&lt;/periodical&gt;&lt;pages&gt;S77-79&lt;/pages&gt;&lt;volume&gt;53&lt;/volume&gt;&lt;number&gt;Suppl. 1&lt;/number&gt;&lt;keywords&gt;&lt;keyword&gt;Antifungal Agents/pharmacology&lt;/keyword&gt;&lt;keyword&gt;Cell Line&lt;/keyword&gt;&lt;keyword&gt;Chlorine/pharmacology&lt;/keyword&gt;&lt;keyword&gt;Colony Count, Microbial&lt;/keyword&gt;&lt;keyword&gt;Disinfectants&lt;/keyword&gt;&lt;keyword&gt;Ethanol/pharmacology&lt;/keyword&gt;&lt;keyword&gt;Humans&lt;/keyword&gt;&lt;keyword&gt;Microsporidia&lt;/keyword&gt;&lt;keyword&gt;Spores, Fungal/drug effects/growth &amp;amp; development&lt;/keyword&gt;&lt;/keywords&gt;&lt;dates&gt;&lt;year&gt;2006&lt;/year&gt;&lt;pub-dates&gt;&lt;date&gt;12 September 2019&lt;/date&gt;&lt;/pub-dates&gt;&lt;/dates&gt;&lt;orig-pub&gt;\\ACT001CL04FS07\BIOSECURITYDATA$\E Library\Animal Catalogue\L\Li and Fayer 2006 EN20681.pdf&lt;/orig-pub&gt;&lt;isbn&gt;1066-5234 (Print)&amp;#xD;1066-5234&lt;/isbn&gt;&lt;label&gt;20681&lt;/label&gt;&lt;urls&gt;&lt;/urls&gt;&lt;custom1&gt;Prawn_YGC&lt;/custom1&gt;&lt;electronic-resource-num&gt;https://doi.org/10.1111/j.1550-7408.2006.00180.x&lt;/electronic-resource-num&gt;&lt;/record&gt;&lt;/Cite&gt;&lt;/EndNote&gt;</w:instrText>
      </w:r>
      <w:r w:rsidR="00817943">
        <w:fldChar w:fldCharType="separate"/>
      </w:r>
      <w:r w:rsidR="00817943">
        <w:rPr>
          <w:noProof/>
        </w:rPr>
        <w:t>(</w:t>
      </w:r>
      <w:hyperlink w:anchor="_ENREF_404" w:tooltip="Li, 2006 #20937" w:history="1">
        <w:r w:rsidR="005B41FA">
          <w:rPr>
            <w:noProof/>
          </w:rPr>
          <w:t>Li &amp; Fayer 2006</w:t>
        </w:r>
      </w:hyperlink>
      <w:r w:rsidR="00817943">
        <w:rPr>
          <w:noProof/>
        </w:rPr>
        <w:t>)</w:t>
      </w:r>
      <w:r w:rsidR="00817943">
        <w:fldChar w:fldCharType="end"/>
      </w:r>
      <w:r w:rsidRPr="00200122">
        <w:t>. However, exposure of the spores for 1 min at a lower temperature of 50°C only resulted in 74% (</w:t>
      </w:r>
      <w:r w:rsidRPr="00200122">
        <w:rPr>
          <w:rStyle w:val="Emphasis"/>
        </w:rPr>
        <w:t>E. cuniculi</w:t>
      </w:r>
      <w:r w:rsidRPr="00200122">
        <w:t>) and 12% (</w:t>
      </w:r>
      <w:r w:rsidRPr="00200122">
        <w:rPr>
          <w:rStyle w:val="Emphasis"/>
        </w:rPr>
        <w:t>E. hellem</w:t>
      </w:r>
      <w:r w:rsidRPr="00200122">
        <w:t xml:space="preserve">) inhibition of growth </w:t>
      </w:r>
      <w:r w:rsidR="00817943">
        <w:fldChar w:fldCharType="begin"/>
      </w:r>
      <w:r w:rsidR="00817943">
        <w:instrText xml:space="preserve"> ADDIN EN.CITE &lt;EndNote&gt;&lt;Cite&gt;&lt;Author&gt;Li&lt;/Author&gt;&lt;Year&gt;2006&lt;/Year&gt;&lt;RecNum&gt;20937&lt;/RecNum&gt;&lt;IDText&gt;20681&lt;/IDText&gt;&lt;DisplayText&gt;(Li &amp;amp; Fayer 2006)&lt;/DisplayText&gt;&lt;record&gt;&lt;rec-number&gt;20937&lt;/rec-number&gt;&lt;foreign-keys&gt;&lt;key app="EN" db-id="xfaeaf0wbesxw9epfpx5at0dvzz5rfz52dzs" timestamp="1572218826" guid="9f3a69dc-59e0-4892-a809-8cc8f1b98828"&gt;20937&lt;/key&gt;&lt;/foreign-keys&gt;&lt;ref-type name="Journal Articles"&gt;17&lt;/ref-type&gt;&lt;contributors&gt;&lt;authors&gt;&lt;author&gt;Li, X.&lt;/author&gt;&lt;author&gt;Fayer, R.&lt;/author&gt;&lt;/authors&gt;&lt;/contributors&gt;&lt;titles&gt;&lt;title&gt;Infectivity of microsporidian spores exposed to temperature extremes and chemical disinfectants&lt;/title&gt;&lt;secondary-title&gt;The Journal of Eukaryotic Microbiology&lt;/secondary-title&gt;&lt;/titles&gt;&lt;periodical&gt;&lt;full-title&gt;The Journal of Eukaryotic Microbiology&lt;/full-title&gt;&lt;/periodical&gt;&lt;pages&gt;S77-79&lt;/pages&gt;&lt;volume&gt;53&lt;/volume&gt;&lt;number&gt;Suppl. 1&lt;/number&gt;&lt;keywords&gt;&lt;keyword&gt;Antifungal Agents/pharmacology&lt;/keyword&gt;&lt;keyword&gt;Cell Line&lt;/keyword&gt;&lt;keyword&gt;Chlorine/pharmacology&lt;/keyword&gt;&lt;keyword&gt;Colony Count, Microbial&lt;/keyword&gt;&lt;keyword&gt;Disinfectants&lt;/keyword&gt;&lt;keyword&gt;Ethanol/pharmacology&lt;/keyword&gt;&lt;keyword&gt;Humans&lt;/keyword&gt;&lt;keyword&gt;Microsporidia&lt;/keyword&gt;&lt;keyword&gt;Spores, Fungal/drug effects/growth &amp;amp; development&lt;/keyword&gt;&lt;/keywords&gt;&lt;dates&gt;&lt;year&gt;2006&lt;/year&gt;&lt;pub-dates&gt;&lt;date&gt;12 September 2019&lt;/date&gt;&lt;/pub-dates&gt;&lt;/dates&gt;&lt;orig-pub&gt;\\ACT001CL04FS07\BIOSECURITYDATA$\E Library\Animal Catalogue\L\Li and Fayer 2006 EN20681.pdf&lt;/orig-pub&gt;&lt;isbn&gt;1066-5234 (Print)&amp;#xD;1066-5234&lt;/isbn&gt;&lt;label&gt;20681&lt;/label&gt;&lt;urls&gt;&lt;/urls&gt;&lt;custom1&gt;Prawn_YGC&lt;/custom1&gt;&lt;electronic-resource-num&gt;https://doi.org/10.1111/j.1550-7408.2006.00180.x&lt;/electronic-resource-num&gt;&lt;/record&gt;&lt;/Cite&gt;&lt;/EndNote&gt;</w:instrText>
      </w:r>
      <w:r w:rsidR="00817943">
        <w:fldChar w:fldCharType="separate"/>
      </w:r>
      <w:r w:rsidR="00817943">
        <w:rPr>
          <w:noProof/>
        </w:rPr>
        <w:t>(</w:t>
      </w:r>
      <w:hyperlink w:anchor="_ENREF_404" w:tooltip="Li, 2006 #20937" w:history="1">
        <w:r w:rsidR="005B41FA">
          <w:rPr>
            <w:noProof/>
          </w:rPr>
          <w:t>Li &amp; Fayer 2006</w:t>
        </w:r>
      </w:hyperlink>
      <w:r w:rsidR="00817943">
        <w:rPr>
          <w:noProof/>
        </w:rPr>
        <w:t>)</w:t>
      </w:r>
      <w:r w:rsidR="00817943">
        <w:fldChar w:fldCharType="end"/>
      </w:r>
      <w:r w:rsidRPr="00200122">
        <w:t xml:space="preserve">. The sensitivity of microsporidian spores to temperature is further complicated as studies have shown that results can vary widely with other isolates and species of microsporidia and with other methods </w:t>
      </w:r>
      <w:r w:rsidR="00817943">
        <w:fldChar w:fldCharType="begin">
          <w:fldData xml:space="preserve">PEVuZE5vdGU+PENpdGU+PEF1dGhvcj5MaTwvQXV0aG9yPjxZZWFyPjIwMDY8L1llYXI+PFJlY051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</w:fldData>
        </w:fldChar>
      </w:r>
      <w:r w:rsidR="00817943">
        <w:instrText xml:space="preserve"> ADDIN EN.CITE </w:instrText>
      </w:r>
      <w:r w:rsidR="00817943">
        <w:fldChar w:fldCharType="begin">
          <w:fldData xml:space="preserve">PEVuZE5vdGU+PENpdGU+PEF1dGhvcj5MaTwvQXV0aG9yPjxZZWFyPjIwMDY8L1llYXI+PFJlY051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77" w:tooltip="Koudela, 1999 #20909" w:history="1">
        <w:r w:rsidR="005B41FA">
          <w:rPr>
            <w:noProof/>
          </w:rPr>
          <w:t>Koudela, Kucerova &amp; Hudcovic 1999</w:t>
        </w:r>
      </w:hyperlink>
      <w:r w:rsidR="00817943">
        <w:rPr>
          <w:noProof/>
        </w:rPr>
        <w:t xml:space="preserve">; </w:t>
      </w:r>
      <w:hyperlink w:anchor="_ENREF_404" w:tooltip="Li, 2006 #20937" w:history="1">
        <w:r w:rsidR="005B41FA">
          <w:rPr>
            <w:noProof/>
          </w:rPr>
          <w:t>Li &amp; Fayer 2006</w:t>
        </w:r>
      </w:hyperlink>
      <w:r w:rsidR="00817943">
        <w:rPr>
          <w:noProof/>
        </w:rPr>
        <w:t>)</w:t>
      </w:r>
      <w:r w:rsidR="00817943">
        <w:fldChar w:fldCharType="end"/>
      </w:r>
      <w:r w:rsidRPr="00200122">
        <w:t>.</w:t>
      </w:r>
    </w:p>
    <w:p w14:paraId="75CC8B28" w14:textId="77777777" w:rsidR="00F26A99" w:rsidRPr="00200122" w:rsidRDefault="00F26A99" w:rsidP="00F26A99">
      <w:pPr>
        <w:pStyle w:val="ListBullet"/>
        <w:numPr>
          <w:ilvl w:val="0"/>
          <w:numId w:val="20"/>
        </w:numPr>
      </w:pPr>
      <w:r w:rsidRPr="00200122">
        <w:t>Cooking is therefore not expected to reduce the likelihood of entry of EHP in imported prawns. This is because given the uncertainty regarding the effect of heat on EHP viability, it is assumed that cooking may only reduce the load of infectious EHP in imported prawn tissues, not completely inactivate it.</w:t>
      </w:r>
    </w:p>
    <w:p w14:paraId="530C9129" w14:textId="77777777" w:rsidR="00EE26FC" w:rsidRPr="00200122" w:rsidRDefault="00EE26FC" w:rsidP="00EE26FC">
      <w:pPr>
        <w:pStyle w:val="ListBullet"/>
        <w:numPr>
          <w:ilvl w:val="0"/>
          <w:numId w:val="20"/>
        </w:numPr>
      </w:pPr>
      <w:r w:rsidRPr="00200122">
        <w:t>The likelihood of farmed and hatchery crustaceans being deliberately exposed to cooked prawns is significantly reduced. This is because cooked prawns would be unattractive feed for the maturation of broodstock or for crustaceans in research and public aquaria as the nutritional benefits are removed through cooking.</w:t>
      </w:r>
    </w:p>
    <w:p w14:paraId="7744DF37" w14:textId="4EC8D91B" w:rsidR="00F26A99" w:rsidRPr="00200122" w:rsidRDefault="00F26A99" w:rsidP="00F26A99">
      <w:pPr>
        <w:pStyle w:val="ListBullet"/>
        <w:numPr>
          <w:ilvl w:val="0"/>
          <w:numId w:val="20"/>
        </w:numPr>
      </w:pPr>
      <w:r w:rsidRPr="00200122">
        <w:t xml:space="preserve">Cooking will reduce the likelihood of prawns being used as bait or berley and therefore exposure of wild crustaceans to imported prawns. However, this reduction would be less than the expected reductions for farmed and hatchery crustaceans as it has been reported that there is a small amount of use of cooked prawns as bait or berley by recreational fishers </w:t>
      </w:r>
      <w:r w:rsidR="00817943">
        <w:fldChar w:fldCharType="begin"/>
      </w:r>
      <w:r w:rsidR="00817943">
        <w:instrText xml:space="preserve"> ADDIN EN.CITE &lt;EndNote&gt;&lt;Cite&gt;&lt;Author&gt;Kantar Public&lt;/Author&gt;&lt;Year&gt;2017&lt;/Year&gt;&lt;RecNum&gt;19617&lt;/RecNum&gt;&lt;IDText&gt;21221&lt;/IDText&gt;&lt;DisplayText&gt;(Kantar Public 2017, 2019)&lt;/DisplayText&gt;&lt;record&gt;&lt;rec-number&gt;19617&lt;/rec-number&gt;&lt;foreign-keys&gt;&lt;key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Catalogue\K&lt;/orig-pub&gt;&lt;label&gt;21221&lt;/label&gt;&lt;urls&gt;&lt;/urls&gt;&lt;custom1&gt;Prawn_YGC&lt;/custom1&gt;&lt;/record&gt;&lt;/Cite&gt;&lt;Cite&gt;&lt;Author&gt;Kantar Public&lt;/Author&gt;&lt;Year&gt;2019&lt;/Year&gt;&lt;RecNum&gt;21079&lt;/RecNum&gt;&lt;IDText&gt;21001&lt;/IDText&gt;&lt;record&gt;&lt;rec-number&gt;21079&lt;/rec-number&gt;&lt;foreign-keys&gt;&lt;key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 xml:space="preserve">, </w:t>
      </w:r>
      <w:hyperlink w:anchor="_ENREF_355" w:tooltip="Kantar Public, 2019 #21079" w:history="1">
        <w:r w:rsidR="005B41FA">
          <w:rPr>
            <w:noProof/>
          </w:rPr>
          <w:t>2019</w:t>
        </w:r>
      </w:hyperlink>
      <w:r w:rsidR="00817943">
        <w:rPr>
          <w:noProof/>
        </w:rPr>
        <w:t>)</w:t>
      </w:r>
      <w:r w:rsidR="00817943">
        <w:fldChar w:fldCharType="end"/>
      </w:r>
      <w:r w:rsidRPr="00200122">
        <w:t>.</w:t>
      </w:r>
      <w:r w:rsidR="00EE26FC" w:rsidRPr="00200122">
        <w:t xml:space="preserve"> There would also be a reduction in the likelihood of cooked prawns being used as bait or berley in prawn inlet channels. It is considered that the overall likelihood of farmed prawns being directly exposed to cooked prawns through the inlet channels is negligible.</w:t>
      </w:r>
    </w:p>
    <w:p w14:paraId="28343D5D" w14:textId="77777777" w:rsidR="00F26A99" w:rsidRPr="00200122" w:rsidRDefault="00F26A99" w:rsidP="00F26A99">
      <w:pPr>
        <w:pStyle w:val="Heading5"/>
      </w:pPr>
      <w:r w:rsidRPr="00200122">
        <w:t>Conclusion</w:t>
      </w:r>
    </w:p>
    <w:p w14:paraId="7722E057" w14:textId="77777777" w:rsidR="00F26A99" w:rsidRPr="00200122" w:rsidRDefault="00F26A99" w:rsidP="00F26A99">
      <w:r w:rsidRPr="00200122">
        <w:t xml:space="preserve">Based on this information, the overall restricted risk of imported prawns with the biosecurity measure, cooking, applied was determined to be </w:t>
      </w:r>
      <w:r w:rsidRPr="00200122">
        <w:rPr>
          <w:rStyle w:val="Strong"/>
        </w:rPr>
        <w:t>negligible</w:t>
      </w:r>
      <w:r w:rsidRPr="00200122">
        <w:t>.</w:t>
      </w:r>
    </w:p>
    <w:p w14:paraId="6CDA61CA" w14:textId="77777777" w:rsidR="00BE04AA" w:rsidRPr="00200122" w:rsidRDefault="00BE04AA" w:rsidP="00BE04AA">
      <w:pPr>
        <w:pStyle w:val="Heading4"/>
      </w:pPr>
      <w:r w:rsidRPr="00200122">
        <w:t>Value-added products</w:t>
      </w:r>
    </w:p>
    <w:p w14:paraId="10E66524" w14:textId="341CC9AB" w:rsidR="00BE04AA" w:rsidRPr="00200122" w:rsidRDefault="00BE04AA" w:rsidP="00BE04AA">
      <w:r w:rsidRPr="00200122">
        <w:t>When determining if uncooked prawns processed into a value-added product (VAP) would reduce the overall restricted risk of EHP to meet Australia’s ALOP, the following were considered:</w:t>
      </w:r>
    </w:p>
    <w:p w14:paraId="71C2D923" w14:textId="654231E7" w:rsidR="00BE04AA" w:rsidRPr="00200122" w:rsidRDefault="00BE04AA" w:rsidP="00BE04AA">
      <w:pPr>
        <w:pStyle w:val="ListBullet"/>
      </w:pPr>
      <w:r w:rsidRPr="00200122">
        <w:t xml:space="preserve">Value-added products are products in which the uncooked prawns have had the head and shell removed and have been further processed (see </w:t>
      </w:r>
      <w:hyperlink w:anchor="_Value-added_products" w:history="1">
        <w:r w:rsidRPr="00200122">
          <w:rPr>
            <w:rStyle w:val="Hyperlink"/>
          </w:rPr>
          <w:t>Value-added products</w:t>
        </w:r>
      </w:hyperlink>
      <w:r w:rsidRPr="00200122">
        <w:t xml:space="preserve">). The likelihood of entry of EHP is expected to be the same as for head and shell removal. This is because it is not expected that the processing will further reduce the amount of viable EHP in the product </w:t>
      </w:r>
      <w:r w:rsidR="009D0046" w:rsidRPr="00200122">
        <w:t xml:space="preserve">more </w:t>
      </w:r>
      <w:r w:rsidRPr="00200122">
        <w:t>than head and shell removal does.</w:t>
      </w:r>
    </w:p>
    <w:p w14:paraId="5B11035B" w14:textId="77777777" w:rsidR="00BE04AA" w:rsidRPr="00200122" w:rsidRDefault="00BE04AA" w:rsidP="00BE04AA">
      <w:pPr>
        <w:pStyle w:val="ListBullet"/>
      </w:pPr>
      <w:r w:rsidRPr="00200122">
        <w:t>The likelihood of exposure of farmed and hatchery crustaceans to VAP is significantly reduced because VAP are unlikely to be used as feed as they would lack the nutritional benefits of whole, uncooked prawns. There would also be a reduction in the likelihood of VAP being used as bait or berley in prawn inlet channels because VAP would be less attractive to use as bait or berley compared to unprocessed (whole or head and shell off), uncooked prawns.</w:t>
      </w:r>
    </w:p>
    <w:p w14:paraId="36BAACC6" w14:textId="77777777" w:rsidR="00BE04AA" w:rsidRPr="00200122" w:rsidRDefault="00BE04AA" w:rsidP="00BE04AA">
      <w:pPr>
        <w:pStyle w:val="ListBullet"/>
      </w:pPr>
      <w:r w:rsidRPr="00200122">
        <w:t>The likelihood of wild crustaceans being exposed to VAP would be significantly reduced because VAP are unlikely to be used as bait or berley compared to unprocessed (whole or head and shell off) prawns and the general higher cost of VAP.</w:t>
      </w:r>
    </w:p>
    <w:p w14:paraId="3283054B" w14:textId="77777777" w:rsidR="00BE04AA" w:rsidRPr="00200122" w:rsidRDefault="00BE04AA" w:rsidP="00BE04AA">
      <w:pPr>
        <w:pStyle w:val="Heading5"/>
      </w:pPr>
      <w:r w:rsidRPr="00200122">
        <w:t>Conclusion</w:t>
      </w:r>
    </w:p>
    <w:p w14:paraId="6C00C4D0" w14:textId="07F646D8" w:rsidR="00BE04AA" w:rsidRPr="00200122" w:rsidRDefault="00BE04AA" w:rsidP="00F26A99">
      <w:pPr>
        <w:rPr>
          <w:rStyle w:val="Strong"/>
        </w:rPr>
      </w:pPr>
      <w:r w:rsidRPr="00200122">
        <w:t xml:space="preserve">Based on this information, the overall restricted risk of imported uncooked prawns which have been processed into a value-added product, was determined to be </w:t>
      </w:r>
      <w:r w:rsidRPr="00200122">
        <w:rPr>
          <w:rStyle w:val="Strong"/>
        </w:rPr>
        <w:t>negligible</w:t>
      </w:r>
      <w:r w:rsidRPr="00200122">
        <w:t>.</w:t>
      </w:r>
    </w:p>
    <w:p w14:paraId="2FA5A921" w14:textId="78FE6208" w:rsidR="00967A7D" w:rsidRPr="00200122" w:rsidRDefault="00967A7D" w:rsidP="00F26A99">
      <w:pPr>
        <w:sectPr w:rsidR="00967A7D" w:rsidRPr="00200122">
          <w:pgSz w:w="11906" w:h="16838"/>
          <w:pgMar w:top="1418" w:right="1418" w:bottom="1418" w:left="1418" w:header="567" w:footer="283" w:gutter="0"/>
          <w:cols w:space="708"/>
          <w:docGrid w:linePitch="360"/>
        </w:sectPr>
      </w:pPr>
    </w:p>
    <w:p w14:paraId="2AC7CEFA" w14:textId="346B44D3" w:rsidR="00430EAC" w:rsidRPr="00200122" w:rsidRDefault="00430EAC" w:rsidP="00430EAC">
      <w:pPr>
        <w:pStyle w:val="Heading2"/>
        <w:numPr>
          <w:ilvl w:val="0"/>
          <w:numId w:val="24"/>
        </w:numPr>
      </w:pPr>
      <w:bookmarkStart w:id="291" w:name="_Toc19626631"/>
      <w:bookmarkStart w:id="292" w:name="_Toc51580396"/>
      <w:r w:rsidRPr="00200122">
        <w:t>Infectious myonecrosis virus</w:t>
      </w:r>
      <w:bookmarkEnd w:id="291"/>
      <w:r w:rsidRPr="00200122">
        <w:t xml:space="preserve"> risk review</w:t>
      </w:r>
      <w:bookmarkEnd w:id="292"/>
    </w:p>
    <w:p w14:paraId="4E5C0CCF" w14:textId="359A6A53" w:rsidR="00430EAC" w:rsidRPr="00200122" w:rsidRDefault="00430EAC" w:rsidP="00430EAC">
      <w:pPr>
        <w:pStyle w:val="Heading3"/>
        <w:numPr>
          <w:ilvl w:val="1"/>
          <w:numId w:val="24"/>
        </w:numPr>
      </w:pPr>
      <w:bookmarkStart w:id="293" w:name="_Toc51580397"/>
      <w:r w:rsidRPr="00200122">
        <w:t>Background</w:t>
      </w:r>
      <w:bookmarkEnd w:id="293"/>
    </w:p>
    <w:p w14:paraId="3C643FAF" w14:textId="04B4313D" w:rsidR="00430EAC" w:rsidRPr="00200122" w:rsidRDefault="00430EAC" w:rsidP="00430EAC">
      <w:r w:rsidRPr="00200122">
        <w:t xml:space="preserve">Infectious myonecrosis virus (IMNV) is the aetiological agent of infectious myonecrosis (IMN) </w:t>
      </w:r>
      <w:r w:rsidR="00817943">
        <w:fldChar w:fldCharType="begin">
          <w:fldData xml:space="preserve">PEVuZE5vdGU+PENpdGU+PEF1dGhvcj5MaWdodG5lcjwvQXV0aG9yPjxZZWFyPjIwMDQ8L1llYXI+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</w:fldData>
        </w:fldChar>
      </w:r>
      <w:r w:rsidR="00817943">
        <w:instrText xml:space="preserve"> ADDIN EN.CITE </w:instrText>
      </w:r>
      <w:r w:rsidR="00817943">
        <w:fldChar w:fldCharType="begin">
          <w:fldData xml:space="preserve">PEVuZE5vdGU+PENpdGU+PEF1dGhvcj5MaWdodG5lcjwvQXV0aG9yPjxZZWFyPjIwMDQ8L1llYXI+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</w:fldData>
        </w:fldChar>
      </w:r>
      <w:r w:rsidR="00817943">
        <w:instrText xml:space="preserve"> ADDIN EN.CITE.DATA </w:instrText>
      </w:r>
      <w:r w:rsidR="00817943">
        <w:fldChar w:fldCharType="end"/>
      </w:r>
      <w:r w:rsidR="00817943">
        <w:fldChar w:fldCharType="separate"/>
      </w:r>
      <w:r w:rsidR="00817943">
        <w:rPr>
          <w:noProof/>
        </w:rPr>
        <w:t>(</w:t>
      </w:r>
      <w:hyperlink w:anchor="_ENREF_418" w:tooltip="Lightner, 2004 #11082" w:history="1">
        <w:r w:rsidR="005B41FA">
          <w:rPr>
            <w:noProof/>
          </w:rPr>
          <w:t>Lightner et al. 2004</w:t>
        </w:r>
      </w:hyperlink>
      <w:r w:rsidR="00817943">
        <w:rPr>
          <w:noProof/>
        </w:rPr>
        <w:t xml:space="preserve">; </w:t>
      </w:r>
      <w:hyperlink w:anchor="_ENREF_630" w:tooltip="Poulos, 2006 #12805" w:history="1">
        <w:r w:rsidR="005B41FA">
          <w:rPr>
            <w:noProof/>
          </w:rPr>
          <w:t>Poulos et al. 2006</w:t>
        </w:r>
      </w:hyperlink>
      <w:r w:rsidR="00817943">
        <w:rPr>
          <w:noProof/>
        </w:rPr>
        <w:t>)</w:t>
      </w:r>
      <w:r w:rsidR="00817943">
        <w:fldChar w:fldCharType="end"/>
      </w:r>
      <w:r w:rsidRPr="00200122">
        <w:t xml:space="preserve">. IMNV has been tentatively classified within the virus family </w:t>
      </w:r>
      <w:r w:rsidRPr="00200122">
        <w:rPr>
          <w:rStyle w:val="Emphasis"/>
        </w:rPr>
        <w:t>Totiviridae</w:t>
      </w:r>
      <w:r w:rsidRPr="00200122">
        <w:t xml:space="preserve"> </w:t>
      </w:r>
      <w:r w:rsidR="00817943">
        <w:fldChar w:fldCharType="begin">
          <w:fldData xml:space="preserve">PEVuZE5vdGU+PENpdGU+PEF1dGhvcj5LaW5nPC9BdXRob3I+PFllYXI+MjAxMTwvWWVhcj48UmVj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</w:fldData>
        </w:fldChar>
      </w:r>
      <w:r w:rsidR="00194AD3">
        <w:instrText xml:space="preserve"> ADDIN EN.CITE </w:instrText>
      </w:r>
      <w:r w:rsidR="00194AD3">
        <w:fldChar w:fldCharType="begin">
          <w:fldData xml:space="preserve">PEVuZE5vdGU+PENpdGU+PEF1dGhvcj5LaW5nPC9BdXRob3I+PFllYXI+MjAxMTwvWWVhcj48UmVj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</w:fldData>
        </w:fldChar>
      </w:r>
      <w:r w:rsidR="00194AD3">
        <w:instrText xml:space="preserve"> ADDIN EN.CITE.DATA </w:instrText>
      </w:r>
      <w:r w:rsidR="00194AD3">
        <w:fldChar w:fldCharType="end"/>
      </w:r>
      <w:r w:rsidR="00817943">
        <w:fldChar w:fldCharType="separate"/>
      </w:r>
      <w:r w:rsidR="00817943">
        <w:rPr>
          <w:noProof/>
        </w:rPr>
        <w:t>(</w:t>
      </w:r>
      <w:hyperlink w:anchor="_ENREF_56" w:tooltip="Bateman, 2017 #19477" w:history="1">
        <w:r w:rsidR="005B41FA">
          <w:rPr>
            <w:noProof/>
          </w:rPr>
          <w:t>Bateman &amp; Stentiford 2017</w:t>
        </w:r>
      </w:hyperlink>
      <w:r w:rsidR="00817943">
        <w:rPr>
          <w:noProof/>
        </w:rPr>
        <w:t xml:space="preserve">; </w:t>
      </w:r>
      <w:hyperlink w:anchor="_ENREF_370" w:tooltip="King, 2011 #17423" w:history="1">
        <w:r w:rsidR="005B41FA">
          <w:rPr>
            <w:noProof/>
          </w:rPr>
          <w:t>King et al. 2011</w:t>
        </w:r>
      </w:hyperlink>
      <w:r w:rsidR="00817943">
        <w:rPr>
          <w:noProof/>
        </w:rPr>
        <w:t xml:space="preserve">; </w:t>
      </w:r>
      <w:hyperlink w:anchor="_ENREF_415" w:tooltip="Lightner, 2011 #17452" w:history="1">
        <w:r w:rsidR="005B41FA">
          <w:rPr>
            <w:noProof/>
          </w:rPr>
          <w:t>Lightner 2011</w:t>
        </w:r>
      </w:hyperlink>
      <w:r w:rsidR="00817943">
        <w:rPr>
          <w:noProof/>
        </w:rPr>
        <w:t xml:space="preserve">; </w:t>
      </w:r>
      <w:hyperlink w:anchor="_ENREF_418" w:tooltip="Lightner, 2004 #11082" w:history="1">
        <w:r w:rsidR="005B41FA">
          <w:rPr>
            <w:noProof/>
          </w:rPr>
          <w:t>Lightner et al. 2004</w:t>
        </w:r>
      </w:hyperlink>
      <w:r w:rsidR="00817943">
        <w:rPr>
          <w:noProof/>
        </w:rPr>
        <w:t xml:space="preserve">; </w:t>
      </w:r>
      <w:hyperlink w:anchor="_ENREF_549" w:tooltip="Nibert, 2007 #13551" w:history="1">
        <w:r w:rsidR="005B41FA">
          <w:rPr>
            <w:noProof/>
          </w:rPr>
          <w:t>Nibert 2007</w:t>
        </w:r>
      </w:hyperlink>
      <w:r w:rsidR="00817943">
        <w:rPr>
          <w:noProof/>
        </w:rPr>
        <w:t xml:space="preserve">; </w:t>
      </w:r>
      <w:hyperlink w:anchor="_ENREF_630" w:tooltip="Poulos, 2006 #12805" w:history="1">
        <w:r w:rsidR="005B41FA">
          <w:rPr>
            <w:noProof/>
          </w:rPr>
          <w:t>Poulos et al. 2006</w:t>
        </w:r>
      </w:hyperlink>
      <w:r w:rsidR="00817943">
        <w:rPr>
          <w:noProof/>
        </w:rPr>
        <w:t xml:space="preserve">; </w:t>
      </w:r>
      <w:hyperlink w:anchor="_ENREF_772" w:tooltip="Tang, 2005 #12076" w:history="1">
        <w:r w:rsidR="005B41FA">
          <w:rPr>
            <w:noProof/>
          </w:rPr>
          <w:t>Tang et al. 2005</w:t>
        </w:r>
      </w:hyperlink>
      <w:r w:rsidR="00817943">
        <w:rPr>
          <w:noProof/>
        </w:rPr>
        <w:t>)</w:t>
      </w:r>
      <w:r w:rsidR="00817943">
        <w:fldChar w:fldCharType="end"/>
      </w:r>
      <w:r w:rsidRPr="00200122">
        <w:t>.</w:t>
      </w:r>
    </w:p>
    <w:p w14:paraId="4B6593A4" w14:textId="06E2E7D8" w:rsidR="004A590F" w:rsidRPr="00200122" w:rsidRDefault="00430EAC" w:rsidP="00430EAC">
      <w:r w:rsidRPr="00200122">
        <w:t xml:space="preserve">IMNV is known to only infect a limited number of </w:t>
      </w:r>
      <w:r w:rsidRPr="00200122">
        <w:rPr>
          <w:rStyle w:val="Emphasis"/>
        </w:rPr>
        <w:t>Penaeus</w:t>
      </w:r>
      <w:r w:rsidRPr="00200122">
        <w:t xml:space="preserve"> species, predominantly </w:t>
      </w:r>
      <w:r w:rsidRPr="00200122">
        <w:rPr>
          <w:rStyle w:val="Emphasis"/>
        </w:rPr>
        <w:t>Penaeus vannamei</w:t>
      </w:r>
      <w:r w:rsidRPr="00200122">
        <w:t xml:space="preserve">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fldChar w:fldCharType="begin"/>
      </w:r>
      <w:r w:rsidRPr="00200122">
        <w:instrText xml:space="preserve"> QUOTE "" </w:instrText>
      </w:r>
      <w:r w:rsidRPr="00200122">
        <w:fldChar w:fldCharType="begin"/>
      </w:r>
      <w:r w:rsidRPr="00200122">
        <w:instrText xml:space="preserve"> ADDIN PROCITE ÿ\11\05‘\19\02\00\00\00\00\01\00\00ÿ\17\00\00XJ:\5CAnimal\5CAquatics\5C21_ProCite\5CDatabases\5CAAB Catalogue\5CAquatics Master Catalog 021104.pdt\0FOIE 2004 #99620\00\0F\00 </w:instrText>
      </w:r>
      <w:r w:rsidRPr="00200122">
        <w:fldChar w:fldCharType="end"/>
      </w:r>
      <w:r w:rsidRPr="00200122">
        <w:fldChar w:fldCharType="end"/>
      </w:r>
      <w:r w:rsidRPr="00200122">
        <w:fldChar w:fldCharType="begin"/>
      </w:r>
      <w:r w:rsidRPr="00200122">
        <w:instrText xml:space="preserve"> QUOTE "" </w:instrText>
      </w:r>
      <w:r w:rsidRPr="00200122">
        <w:fldChar w:fldCharType="begin"/>
      </w:r>
      <w:r w:rsidRPr="00200122">
        <w:instrText xml:space="preserve"> ADDIN PROCITE ÿ\11\05‘\19\02\00\00\00\00\01\00\00\07\0F\00\00XJ:\5CAnimal\5CAquatics\5C21_ProCite\5CDatabases\5CAAB Catalogue\5CAquatics Master Catalog 021104.pdt!Tang, Pantoja, et al. 2005 #64240\00!\00 </w:instrText>
      </w:r>
      <w:r w:rsidRPr="00200122">
        <w:fldChar w:fldCharType="end"/>
      </w:r>
      <w:r w:rsidRPr="00200122">
        <w:fldChar w:fldCharType="end"/>
      </w:r>
      <w:r w:rsidRPr="00200122">
        <w:t xml:space="preserve">. IMN was first reported in farmed </w:t>
      </w:r>
      <w:r w:rsidRPr="00200122">
        <w:rPr>
          <w:rStyle w:val="Emphasis"/>
        </w:rPr>
        <w:t>P. vannamei</w:t>
      </w:r>
      <w:r w:rsidRPr="00200122">
        <w:t xml:space="preserve"> populations in north</w:t>
      </w:r>
      <w:r w:rsidRPr="00200122">
        <w:noBreakHyphen/>
        <w:t xml:space="preserve">eastern Brazil in 2002 and initially named idiopathic myonecrosis </w:t>
      </w:r>
      <w:r w:rsidR="00817943">
        <w:fldChar w:fldCharType="begin"/>
      </w:r>
      <w:r w:rsidR="00817943">
        <w:instrText xml:space="preserve"> ADDIN EN.CITE &lt;EndNote&gt;&lt;Cite&gt;&lt;Author&gt;Lightner&lt;/Author&gt;&lt;Year&gt;2004&lt;/Year&gt;&lt;RecNum&gt;11082&lt;/RecNum&gt;&lt;IDText&gt;8700&lt;/IDText&gt;&lt;DisplayText&gt;(Lightner et al. 2004)&lt;/DisplayText&gt;&lt;record&gt;&lt;rec-number&gt;11082&lt;/rec-number&gt;&lt;foreign-keys&gt;&lt;key app="EN" db-id="xfaeaf0wbesxw9epfpx5at0dvzz5rfz52dzs" timestamp="1572217636" guid="a10921b7-4544-433b-9e29-2da3d07a7bd3"&gt;11082&lt;/key&gt;&lt;/foreign-keys&gt;&lt;ref-type name="Journal Articles"&gt;17&lt;/ref-type&gt;&lt;contributors&gt;&lt;authors&gt;&lt;author&gt;Lightner, D.V.&lt;/author&gt;&lt;author&gt;Pantoja, C.R.&lt;/author&gt;&lt;author&gt;Poulos, B.T.&lt;/author&gt;&lt;author&gt;Tang, K.F.J.&lt;/author&gt;&lt;author&gt;Redman, R.M.&lt;/author&gt;&lt;author&gt;Pasos-de-Andrade, T.&lt;/author&gt;&lt;author&gt;Bonami, J.R.&lt;/author&gt;&lt;/authors&gt;&lt;/contributors&gt;&lt;titles&gt;&lt;title&gt;Infectious myonecrosis: new disease in Pacific white shrimp&lt;/title&gt;&lt;secondary-title&gt;Global Aquaculture Advocate&lt;/secondary-title&gt;&lt;/titles&gt;&lt;periodical&gt;&lt;full-title&gt;Global Aquaculture Advocate&lt;/full-title&gt;&lt;/periodical&gt;&lt;pages&gt;85-85&lt;/pages&gt;&lt;volume&gt;October&lt;/volume&gt;&lt;keywords&gt;&lt;keyword&gt;Brazil&lt;/keyword&gt;&lt;keyword&gt;Disease&lt;/keyword&gt;&lt;keyword&gt;Infectious&lt;/keyword&gt;&lt;keyword&gt;Infectious myonecrosis virus (IMNV)&lt;/keyword&gt;&lt;keyword&gt;Litopenaeus vannamei&lt;/keyword&gt;&lt;keyword&gt;Pacific&lt;/keyword&gt;&lt;keyword&gt;Pacific white shrimp&lt;/keyword&gt;&lt;keyword&gt;Shrimp&lt;/keyword&gt;&lt;keyword&gt;Shrimps&lt;/keyword&gt;&lt;keyword&gt;Virus&lt;/keyword&gt;&lt;/keywords&gt;&lt;dates&gt;&lt;year&gt;2004&lt;/year&gt;&lt;/dates&gt;&lt;orig-pub&gt;\\ACT001CL04FS07\BIOSECURITYDATA$\E Library\Animal Catalogue\L&lt;/orig-pub&gt;&lt;label&gt;8700&lt;/label&gt;&lt;urls&gt;&lt;/urls&gt;&lt;custom1&gt;prawns sp&lt;/custom1&gt;&lt;modified-date&gt;58574&lt;/modified-date&gt;&lt;/record&gt;&lt;/Cite&gt;&lt;/EndNote&gt;</w:instrText>
      </w:r>
      <w:r w:rsidR="00817943">
        <w:fldChar w:fldCharType="separate"/>
      </w:r>
      <w:r w:rsidR="00817943">
        <w:rPr>
          <w:noProof/>
        </w:rPr>
        <w:t>(</w:t>
      </w:r>
      <w:hyperlink w:anchor="_ENREF_418" w:tooltip="Lightner, 2004 #11082" w:history="1">
        <w:r w:rsidR="005B41FA">
          <w:rPr>
            <w:noProof/>
          </w:rPr>
          <w:t>Lightner et al. 2004</w:t>
        </w:r>
      </w:hyperlink>
      <w:r w:rsidR="00817943">
        <w:rPr>
          <w:noProof/>
        </w:rPr>
        <w:t>)</w:t>
      </w:r>
      <w:r w:rsidR="00817943">
        <w:fldChar w:fldCharType="end"/>
      </w:r>
      <w:r w:rsidRPr="00200122">
        <w:t xml:space="preserve">. IMNV was later detected in Indonesia and is present in other Asian countries </w:t>
      </w:r>
      <w:r w:rsidR="00817943">
        <w:fldChar w:fldCharType="begin">
          <w:fldData xml:space="preserve">PEVuZE5vdGU+PENpdGU+PEF1dGhvcj5OQUNBPC9BdXRob3I+PFllYXI+MjAxNTwvWWVhcj48UmVj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</w:fldData>
        </w:fldChar>
      </w:r>
      <w:r w:rsidR="00817943">
        <w:instrText xml:space="preserve"> ADDIN EN.CITE </w:instrText>
      </w:r>
      <w:r w:rsidR="00817943">
        <w:fldChar w:fldCharType="begin">
          <w:fldData xml:space="preserve">PEVuZE5vdGU+PENpdGU+PEF1dGhvcj5OQUNBPC9BdXRob3I+PFllYXI+MjAxNTwvWWVhcj48UmVj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527" w:tooltip="NACA, 2015 #19131" w:history="1">
        <w:r w:rsidR="005B41FA">
          <w:rPr>
            <w:noProof/>
          </w:rPr>
          <w:t>NACA &amp; FAO 2015b</w:t>
        </w:r>
      </w:hyperlink>
      <w:r w:rsidR="00817943">
        <w:rPr>
          <w:noProof/>
        </w:rPr>
        <w:t xml:space="preserve">, </w:t>
      </w:r>
      <w:hyperlink w:anchor="_ENREF_526" w:tooltip="NACA, 2015 #19177" w:history="1">
        <w:r w:rsidR="005B41FA">
          <w:rPr>
            <w:noProof/>
          </w:rPr>
          <w:t>a</w:t>
        </w:r>
      </w:hyperlink>
      <w:r w:rsidR="00817943">
        <w:rPr>
          <w:noProof/>
        </w:rPr>
        <w:t xml:space="preserve">; </w:t>
      </w:r>
      <w:hyperlink w:anchor="_ENREF_528" w:tooltip="NACA, 2016 #19321" w:history="1">
        <w:r w:rsidR="005B41FA">
          <w:rPr>
            <w:noProof/>
          </w:rPr>
          <w:t>NACA, OIE-RRAP &amp; FAO 2016</w:t>
        </w:r>
      </w:hyperlink>
      <w:r w:rsidR="00817943">
        <w:rPr>
          <w:noProof/>
        </w:rPr>
        <w:t xml:space="preserve">; </w:t>
      </w:r>
      <w:hyperlink w:anchor="_ENREF_677" w:tooltip="Sahul Hameed, 2017 #19663" w:history="1">
        <w:r w:rsidR="005B41FA">
          <w:rPr>
            <w:noProof/>
          </w:rPr>
          <w:t>Sahul Hameed et al. 2017</w:t>
        </w:r>
      </w:hyperlink>
      <w:r w:rsidR="00817943">
        <w:rPr>
          <w:noProof/>
        </w:rPr>
        <w:t xml:space="preserve">; </w:t>
      </w:r>
      <w:hyperlink w:anchor="_ENREF_696" w:tooltip="Senapin, 2007 #13654" w:history="1">
        <w:r w:rsidR="005B41FA">
          <w:rPr>
            <w:noProof/>
          </w:rPr>
          <w:t>Senapin et al. 2007</w:t>
        </w:r>
      </w:hyperlink>
      <w:r w:rsidR="00817943">
        <w:rPr>
          <w:noProof/>
        </w:rPr>
        <w:t>)</w:t>
      </w:r>
      <w:r w:rsidR="00817943">
        <w:fldChar w:fldCharType="end"/>
      </w:r>
      <w:r w:rsidR="004A590F" w:rsidRPr="00200122">
        <w:t>.</w:t>
      </w:r>
    </w:p>
    <w:p w14:paraId="33A0EEF3" w14:textId="2A458A34" w:rsidR="00430EAC" w:rsidRPr="00200122" w:rsidRDefault="00430EAC" w:rsidP="00430EAC">
      <w:r w:rsidRPr="00200122">
        <w:t xml:space="preserve">Infection with IMNV is listed as a disease notifiable to the World </w:t>
      </w:r>
      <w:r w:rsidR="00126BB1" w:rsidRPr="00200122">
        <w:t>Organisation</w:t>
      </w:r>
      <w:r w:rsidRPr="00200122">
        <w:t xml:space="preserve"> for Animal Health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Pr="00200122">
        <w:t xml:space="preserve"> and is listed in Australia's </w:t>
      </w:r>
      <w:r w:rsidRPr="00200122">
        <w:rPr>
          <w:rStyle w:val="Emphasis"/>
        </w:rPr>
        <w:t>National list of reportable diseases of aquatic animals</w:t>
      </w:r>
      <w:r w:rsidRPr="00200122">
        <w:t xml:space="preserve">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Pr="00200122">
        <w:t>. IMNV is exotic to Australia.</w:t>
      </w:r>
    </w:p>
    <w:p w14:paraId="3FFB9F71" w14:textId="42A49778" w:rsidR="00430EAC" w:rsidRPr="00200122" w:rsidRDefault="00430EAC" w:rsidP="00430EAC">
      <w:pPr>
        <w:pStyle w:val="Heading3"/>
        <w:numPr>
          <w:ilvl w:val="1"/>
          <w:numId w:val="24"/>
        </w:numPr>
      </w:pPr>
      <w:bookmarkStart w:id="294" w:name="_Toc51580398"/>
      <w:r w:rsidRPr="00200122">
        <w:t>Technical information</w:t>
      </w:r>
      <w:bookmarkEnd w:id="294"/>
    </w:p>
    <w:p w14:paraId="1F40FA9D" w14:textId="3CB02A8B" w:rsidR="00B53C1B" w:rsidRPr="00200122" w:rsidRDefault="00B53C1B" w:rsidP="00B53C1B">
      <w:r w:rsidRPr="00200122">
        <w:t>The following technical information will be used to make a conclusion about whether risk assessment of IMNV is warranted.</w:t>
      </w:r>
    </w:p>
    <w:p w14:paraId="3320909D" w14:textId="77777777" w:rsidR="00430EAC" w:rsidRPr="00200122" w:rsidRDefault="00430EAC" w:rsidP="00430EAC">
      <w:pPr>
        <w:pStyle w:val="Heading4"/>
        <w:numPr>
          <w:ilvl w:val="2"/>
          <w:numId w:val="24"/>
        </w:numPr>
      </w:pPr>
      <w:r w:rsidRPr="00200122">
        <w:t>Agent properties</w:t>
      </w:r>
    </w:p>
    <w:p w14:paraId="0358935B" w14:textId="43D971DE" w:rsidR="00430EAC" w:rsidRPr="00200122" w:rsidRDefault="00430EAC" w:rsidP="00430EAC">
      <w:r w:rsidRPr="00200122">
        <w:t xml:space="preserve">IMNV is an icosahedral, non-enveloped, double-stranded RNA virus, 40nm in diameter with an 8.2 kilobase genome that is most similar to members of the family </w:t>
      </w:r>
      <w:r w:rsidRPr="00200122">
        <w:rPr>
          <w:rStyle w:val="Emphasis"/>
        </w:rPr>
        <w:t>Totiviridae</w:t>
      </w:r>
      <w:r w:rsidRPr="00200122">
        <w:t xml:space="preserve"> </w:t>
      </w:r>
      <w:r w:rsidR="00817943">
        <w:fldChar w:fldCharType="begin">
          <w:fldData xml:space="preserve">PEVuZE5vdGU+PENpdGU+PEF1dGhvcj5LaW5nPC9BdXRob3I+PFllYXI+MjAxMTwvWWVhcj48UmVj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</w:fldData>
        </w:fldChar>
      </w:r>
      <w:r w:rsidR="00194AD3">
        <w:instrText xml:space="preserve"> ADDIN EN.CITE </w:instrText>
      </w:r>
      <w:r w:rsidR="00194AD3">
        <w:fldChar w:fldCharType="begin">
          <w:fldData xml:space="preserve">PEVuZE5vdGU+PENpdGU+PEF1dGhvcj5LaW5nPC9BdXRob3I+PFllYXI+MjAxMTwvWWVhcj48UmVj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</w:fldData>
        </w:fldChar>
      </w:r>
      <w:r w:rsidR="00194AD3">
        <w:instrText xml:space="preserve"> ADDIN EN.CITE.DATA </w:instrText>
      </w:r>
      <w:r w:rsidR="00194AD3">
        <w:fldChar w:fldCharType="end"/>
      </w:r>
      <w:r w:rsidR="00817943">
        <w:fldChar w:fldCharType="separate"/>
      </w:r>
      <w:r w:rsidR="00817943">
        <w:rPr>
          <w:noProof/>
        </w:rPr>
        <w:t>(</w:t>
      </w:r>
      <w:hyperlink w:anchor="_ENREF_157" w:tooltip="Dantas, 2015 #18998" w:history="1">
        <w:r w:rsidR="005B41FA">
          <w:rPr>
            <w:noProof/>
          </w:rPr>
          <w:t>Dantas et al. 2015</w:t>
        </w:r>
      </w:hyperlink>
      <w:r w:rsidR="00817943">
        <w:rPr>
          <w:noProof/>
        </w:rPr>
        <w:t xml:space="preserve">; </w:t>
      </w:r>
      <w:hyperlink w:anchor="_ENREF_370" w:tooltip="King, 2011 #17423" w:history="1">
        <w:r w:rsidR="005B41FA">
          <w:rPr>
            <w:noProof/>
          </w:rPr>
          <w:t>King et al. 2011</w:t>
        </w:r>
      </w:hyperlink>
      <w:r w:rsidR="00817943">
        <w:rPr>
          <w:noProof/>
        </w:rPr>
        <w:t xml:space="preserve">; </w:t>
      </w:r>
      <w:hyperlink w:anchor="_ENREF_415" w:tooltip="Lightner, 2011 #17452" w:history="1">
        <w:r w:rsidR="005B41FA">
          <w:rPr>
            <w:noProof/>
          </w:rPr>
          <w:t>Lightner 2011</w:t>
        </w:r>
      </w:hyperlink>
      <w:r w:rsidR="00817943">
        <w:rPr>
          <w:noProof/>
        </w:rPr>
        <w:t xml:space="preserve">; </w:t>
      </w:r>
      <w:hyperlink w:anchor="_ENREF_418" w:tooltip="Lightner, 2004 #11082" w:history="1">
        <w:r w:rsidR="005B41FA">
          <w:rPr>
            <w:noProof/>
          </w:rPr>
          <w:t>Lightner et al. 2004</w:t>
        </w:r>
      </w:hyperlink>
      <w:r w:rsidR="00817943">
        <w:rPr>
          <w:noProof/>
        </w:rPr>
        <w:t xml:space="preserve">; </w:t>
      </w:r>
      <w:hyperlink w:anchor="_ENREF_459" w:tooltip="Loy, 2015 #19156" w:history="1">
        <w:r w:rsidR="005B41FA">
          <w:rPr>
            <w:noProof/>
          </w:rPr>
          <w:t>Loy et al. 2015</w:t>
        </w:r>
      </w:hyperlink>
      <w:r w:rsidR="00817943">
        <w:rPr>
          <w:noProof/>
        </w:rPr>
        <w:t xml:space="preserve">; </w:t>
      </w:r>
      <w:hyperlink w:anchor="_ENREF_549" w:tooltip="Nibert, 2007 #13551" w:history="1">
        <w:r w:rsidR="005B41FA">
          <w:rPr>
            <w:noProof/>
          </w:rPr>
          <w:t>Nibert 2007</w:t>
        </w:r>
      </w:hyperlink>
      <w:r w:rsidR="00817943">
        <w:rPr>
          <w:noProof/>
        </w:rPr>
        <w:t xml:space="preserve">; </w:t>
      </w:r>
      <w:hyperlink w:anchor="_ENREF_630" w:tooltip="Poulos, 2006 #12805" w:history="1">
        <w:r w:rsidR="005B41FA">
          <w:rPr>
            <w:noProof/>
          </w:rPr>
          <w:t>Poulos et al. 2006</w:t>
        </w:r>
      </w:hyperlink>
      <w:r w:rsidR="00817943">
        <w:rPr>
          <w:noProof/>
        </w:rPr>
        <w:t xml:space="preserve">; </w:t>
      </w:r>
      <w:hyperlink w:anchor="_ENREF_772" w:tooltip="Tang, 2005 #12076" w:history="1">
        <w:r w:rsidR="005B41FA">
          <w:rPr>
            <w:noProof/>
          </w:rPr>
          <w:t>Tang et al. 2005</w:t>
        </w:r>
      </w:hyperlink>
      <w:r w:rsidR="00817943">
        <w:rPr>
          <w:noProof/>
        </w:rPr>
        <w:t>)</w:t>
      </w:r>
      <w:r w:rsidR="00817943">
        <w:fldChar w:fldCharType="end"/>
      </w:r>
      <w:r w:rsidRPr="00200122">
        <w:t>. IMNV is a non-enveloped virus</w:t>
      </w:r>
      <w:r w:rsidR="004C1784" w:rsidRPr="00200122">
        <w:t xml:space="preserve"> and as such</w:t>
      </w:r>
      <w:r w:rsidRPr="00200122">
        <w:t>, is considered less susceptible to lipid-disruptive cleaning procedures (</w:t>
      </w:r>
      <w:r w:rsidR="00837E5D" w:rsidRPr="00200122">
        <w:t>for example,</w:t>
      </w:r>
      <w:r w:rsidRPr="00200122">
        <w:t xml:space="preserve"> detergents and pH modification). This stability outside a host means IMNV is likely to survive passage through the gastrointestinal tracts of vectors such as seabirds </w:t>
      </w:r>
      <w:r w:rsidR="00817943">
        <w:fldChar w:fldCharType="begin">
          <w:fldData xml:space="preserve">PEVuZE5vdGU+PENpdGU+PEF1dGhvcj5WYW5wYXR0ZW48L0F1dGhvcj48WWVhcj4yMDA0PC9ZZWFy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</w:fldData>
        </w:fldChar>
      </w:r>
      <w:r w:rsidR="00817943">
        <w:instrText xml:space="preserve"> ADDIN EN.CITE </w:instrText>
      </w:r>
      <w:r w:rsidR="00817943">
        <w:fldChar w:fldCharType="begin">
          <w:fldData xml:space="preserve">PEVuZE5vdGU+PENpdGU+PEF1dGhvcj5WYW5wYXR0ZW48L0F1dGhvcj48WWVhcj4yMDA0PC9ZZWFy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07" w:tooltip="Vanpatten, 2004 #11379" w:history="1">
        <w:r w:rsidR="005B41FA">
          <w:rPr>
            <w:noProof/>
          </w:rPr>
          <w:t>Vanpatten, Nunan &amp; Lightner 2004</w:t>
        </w:r>
      </w:hyperlink>
      <w:r w:rsidR="00817943">
        <w:rPr>
          <w:noProof/>
        </w:rPr>
        <w:t>)</w:t>
      </w:r>
      <w:r w:rsidR="00817943">
        <w:fldChar w:fldCharType="end"/>
      </w:r>
      <w:r w:rsidRPr="00200122">
        <w:t>. IMNV has (anecdotally) also been more difficult to inactivate with standard pond disinfection procedures, such as sun drying and chlorination, that are effective against other prawn viruses (</w:t>
      </w:r>
      <w:r w:rsidR="00837E5D" w:rsidRPr="00200122">
        <w:t>for example,</w:t>
      </w:r>
      <w:r w:rsidRPr="00200122">
        <w:t xml:space="preserve"> Taura syndrome virus (TSV))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w:t>
      </w:r>
    </w:p>
    <w:p w14:paraId="7819C600" w14:textId="1C29D0CF" w:rsidR="00430EAC" w:rsidRPr="00200122" w:rsidRDefault="00430EAC" w:rsidP="00430EAC">
      <w:r w:rsidRPr="00200122">
        <w:t xml:space="preserve">No studies could be found reporting the specific effect of freezing on IMNV viability. However, IMNV sourced from </w:t>
      </w:r>
      <w:r w:rsidRPr="00200122">
        <w:rPr>
          <w:rStyle w:val="Emphasis"/>
        </w:rPr>
        <w:t>P. vannamei</w:t>
      </w:r>
      <w:r w:rsidRPr="00200122">
        <w:t xml:space="preserve"> infected prawn tissue maintained at –70°C was successfully used in experimental infection trials </w:t>
      </w:r>
      <w:r w:rsidR="00817943">
        <w:fldChar w:fldCharType="begin">
          <w:fldData xml:space="preserve">PEVuZE5vdGU+PENpdGU+PEF1dGhvcj5UYW5nPC9BdXRob3I+PFllYXI+MjAwNTwvWWVhcj48UmVj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TnVtPjEyMDc2PC9SZWNOdW0+PElEVGV4dD4xNDUzODwvSURUZXh0PjxEaXNwbGF5VGV4dD4oUG91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</w:fldData>
        </w:fldChar>
      </w:r>
      <w:r w:rsidR="00194AD3">
        <w:instrText xml:space="preserve"> ADDIN EN.CITE.DATA </w:instrText>
      </w:r>
      <w:r w:rsidR="00194AD3">
        <w:fldChar w:fldCharType="end"/>
      </w:r>
      <w:r w:rsidR="00817943">
        <w:fldChar w:fldCharType="separate"/>
      </w:r>
      <w:r w:rsidR="00817943">
        <w:rPr>
          <w:noProof/>
        </w:rPr>
        <w:t>(</w:t>
      </w:r>
      <w:hyperlink w:anchor="_ENREF_630" w:tooltip="Poulos, 2006 #12805" w:history="1">
        <w:r w:rsidR="005B41FA">
          <w:rPr>
            <w:noProof/>
          </w:rPr>
          <w:t>Poulos et al. 2006</w:t>
        </w:r>
      </w:hyperlink>
      <w:r w:rsidR="00817943">
        <w:rPr>
          <w:noProof/>
        </w:rPr>
        <w:t xml:space="preserve">; </w:t>
      </w:r>
      <w:hyperlink w:anchor="_ENREF_677" w:tooltip="Sahul Hameed, 2017 #19663" w:history="1">
        <w:r w:rsidR="005B41FA">
          <w:rPr>
            <w:noProof/>
          </w:rPr>
          <w:t>Sahul Hameed et al. 2017</w:t>
        </w:r>
      </w:hyperlink>
      <w:r w:rsidR="00817943">
        <w:rPr>
          <w:noProof/>
        </w:rPr>
        <w:t xml:space="preserve">; </w:t>
      </w:r>
      <w:hyperlink w:anchor="_ENREF_772" w:tooltip="Tang, 2005 #12076" w:history="1">
        <w:r w:rsidR="005B41FA">
          <w:rPr>
            <w:noProof/>
          </w:rPr>
          <w:t>Tang et al. 2005</w:t>
        </w:r>
      </w:hyperlink>
      <w:r w:rsidR="00817943">
        <w:rPr>
          <w:noProof/>
        </w:rPr>
        <w:t xml:space="preserve">; </w:t>
      </w:r>
      <w:hyperlink w:anchor="_ENREF_774" w:tooltip="Tang, 2007 #13715" w:history="1">
        <w:r w:rsidR="005B41FA">
          <w:rPr>
            <w:noProof/>
          </w:rPr>
          <w:t>Tang et al. 2007c</w:t>
        </w:r>
      </w:hyperlink>
      <w:r w:rsidR="00817943">
        <w:rPr>
          <w:noProof/>
        </w:rPr>
        <w:t>)</w:t>
      </w:r>
      <w:r w:rsidR="00817943">
        <w:fldChar w:fldCharType="end"/>
      </w:r>
      <w:r w:rsidRPr="00200122">
        <w:t xml:space="preserve">. IMNV can be inactivated by heating at 60°C for at least 3 mins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w:t>
      </w:r>
    </w:p>
    <w:p w14:paraId="0FCDD3D5" w14:textId="77777777" w:rsidR="00430EAC" w:rsidRPr="00200122" w:rsidRDefault="00430EAC" w:rsidP="00430EAC">
      <w:pPr>
        <w:pStyle w:val="Heading4"/>
        <w:numPr>
          <w:ilvl w:val="2"/>
          <w:numId w:val="24"/>
        </w:numPr>
      </w:pPr>
      <w:r w:rsidRPr="00200122">
        <w:t>Epidemiology</w:t>
      </w:r>
    </w:p>
    <w:p w14:paraId="66444028" w14:textId="77777777" w:rsidR="00430EAC" w:rsidRPr="00200122" w:rsidRDefault="00430EAC" w:rsidP="00430EAC">
      <w:pPr>
        <w:pStyle w:val="Heading5"/>
      </w:pPr>
      <w:r w:rsidRPr="00200122">
        <w:t>Host range</w:t>
      </w:r>
    </w:p>
    <w:p w14:paraId="635E3E0F" w14:textId="1304C72B" w:rsidR="00430EAC" w:rsidRPr="00200122" w:rsidRDefault="00430EAC" w:rsidP="00430EAC">
      <w:r w:rsidRPr="00200122">
        <w:t xml:space="preserve">Species which fulfil the criteria for listing as a species susceptible to infection </w:t>
      </w:r>
      <w:r w:rsidR="00942341" w:rsidRPr="00200122">
        <w:t>(N= natural; E= experimental exposure)</w:t>
      </w:r>
      <w:r w:rsidRPr="00200122">
        <w:t xml:space="preserve"> with IMNV in accordance with </w:t>
      </w:r>
      <w:r w:rsidR="00586C72" w:rsidRPr="00200122">
        <w:t>c</w:t>
      </w:r>
      <w:r w:rsidRPr="00200122">
        <w:t xml:space="preserve">hapter 1.5 of the OIE </w:t>
      </w:r>
      <w:r w:rsidRPr="00200122">
        <w:rPr>
          <w:rStyle w:val="Emphasis"/>
        </w:rPr>
        <w:t>Aquatic animal health code</w:t>
      </w:r>
      <w:r w:rsidRPr="00200122">
        <w:t xml:space="preserve"> (OIE Code) </w:t>
      </w:r>
      <w:r w:rsidR="00817943">
        <w:fldChar w:fldCharType="begin"/>
      </w:r>
      <w:r w:rsidR="00817943">
        <w:instrText xml:space="preserve"> ADDIN EN.CITE &lt;EndNote&gt;&lt;Cite&gt;&lt;Author&gt;OIE&lt;/Author&gt;&lt;Year&gt;2019&lt;/Year&gt;&lt;RecNum&gt;21055&lt;/RecNum&gt;&lt;IDText&gt;20743&lt;/IDText&gt;&lt;DisplayText&gt;(OIE 2019b)&lt;/DisplayText&gt;&lt;record&gt;&lt;rec-number&gt;21055&lt;/rec-number&gt;&lt;foreign-keys&gt;&lt;key app="EN" db-id="xfaeaf0wbesxw9epfpx5at0dvzz5rfz52dzs" timestamp="1583199512" guid="9289574d-a8da-46d4-ba3c-d1ccd7a44465"&gt;21055&lt;/key&gt;&lt;/foreign-keys&gt;&lt;ref-type name="Electronic Publication"&gt;44&lt;/ref-type&gt;&lt;contributors&gt;&lt;authors&gt;&lt;author&gt;OIE,&lt;/author&gt;&lt;/authors&gt;&lt;/contributors&gt;&lt;titles&gt;&lt;title&gt;Aquatic animal health code 2019&lt;/title&gt;&lt;/titles&gt;&lt;keywords&gt;&lt;keyword&gt;Animal&lt;/keyword&gt;&lt;keyword&gt;Animal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 (OIE)&lt;/publisher&gt;&lt;orig-pub&gt;Online publication&lt;/orig-pub&gt;&lt;label&gt;20743&lt;/label&gt;&lt;urls&gt;&lt;/urls&gt;&lt;custom1&gt;Prawn_YGC&lt;/custom1&gt;&lt;electronic-resource-num&gt;https://www.oie.int/en/standard-setting/aquatic-code/access-online/&lt;/electronic-resource-num&gt;&lt;/record&gt;&lt;/Cite&gt;&lt;/EndNote&gt;</w:instrText>
      </w:r>
      <w:r w:rsidR="00817943">
        <w:fldChar w:fldCharType="separate"/>
      </w:r>
      <w:r w:rsidR="00817943">
        <w:rPr>
          <w:noProof/>
        </w:rPr>
        <w:t>(</w:t>
      </w:r>
      <w:hyperlink w:anchor="_ENREF_572" w:tooltip="OIE, 2019 #21055" w:history="1">
        <w:r w:rsidR="005B41FA">
          <w:rPr>
            <w:noProof/>
          </w:rPr>
          <w:t>OIE 2019b</w:t>
        </w:r>
      </w:hyperlink>
      <w:r w:rsidR="00817943">
        <w:rPr>
          <w:noProof/>
        </w:rPr>
        <w:t>)</w:t>
      </w:r>
      <w:r w:rsidR="00817943">
        <w:fldChar w:fldCharType="end"/>
      </w:r>
      <w:r w:rsidRPr="00200122">
        <w:t xml:space="preserve"> include:</w:t>
      </w:r>
    </w:p>
    <w:p w14:paraId="317FA522" w14:textId="32106C51" w:rsidR="00430EAC" w:rsidRPr="00200122" w:rsidRDefault="00430EAC" w:rsidP="00430EAC">
      <w:pPr>
        <w:pStyle w:val="ListBullet"/>
        <w:numPr>
          <w:ilvl w:val="0"/>
          <w:numId w:val="20"/>
        </w:numPr>
      </w:pPr>
      <w:r w:rsidRPr="00200122">
        <w:rPr>
          <w:rStyle w:val="Emphasis"/>
        </w:rPr>
        <w:t>Penaeus esculentus</w:t>
      </w:r>
      <w:r w:rsidRPr="00200122">
        <w:t xml:space="preserve"> </w:t>
      </w:r>
      <w:r w:rsidRPr="00200122">
        <w:rPr>
          <w:vertAlign w:val="superscript"/>
        </w:rPr>
        <w:t>E</w:t>
      </w:r>
      <w:r w:rsidRPr="00200122">
        <w:t xml:space="preserve"> </w:t>
      </w:r>
      <w:r w:rsidR="00817943">
        <w:fldChar w:fldCharType="begin"/>
      </w:r>
      <w:r w:rsidR="00817943">
        <w:instrText xml:space="preserve"> ADDIN EN.CITE &lt;EndNote&gt;&lt;Cite&gt;&lt;Author&gt;Gudkovs&lt;/Author&gt;&lt;Year&gt;2015&lt;/Year&gt;&lt;RecNum&gt;19025&lt;/RecNum&gt;&lt;IDText&gt;17962&lt;/IDText&gt;&lt;DisplayText&gt;(Gudkovs et al. 2015)&lt;/DisplayText&gt;&lt;record&gt;&lt;rec-number&gt;19025&lt;/rec-number&gt;&lt;foreign-keys&gt;&lt;key app="EN" db-id="xfaeaf0wbesxw9epfpx5at0dvzz5rfz52dzs" timestamp="1572218557" guid="250193d7-a67e-44d3-ba82-c8a42644a2e4"&gt;19025&lt;/key&gt;&lt;/foreign-keys&gt;&lt;ref-type name="Reports"&gt;27&lt;/ref-type&gt;&lt;contributors&gt;&lt;authors&gt;&lt;author&gt;Gudkovs, N.&lt;/author&gt;&lt;author&gt;Slater, J.&lt;/author&gt;&lt;author&gt;McColl, K.&lt;/author&gt;&lt;author&gt;Handayani, C.R.&lt;/author&gt;&lt;author&gt;Crane, M.&lt;/author&gt;&lt;/authors&gt;&lt;/contributors&gt;&lt;titles&gt;&lt;title&gt;Tactical Research Fund - Aquatic Animal Health Subprogram: determining the susceptibility of Australian species of prawns to infectious myonecrosis&lt;/title&gt;&lt;/titles&gt;&lt;pages&gt;43&lt;/pages&gt;&lt;number&gt;2011-048-DLD&lt;/number&gt;&lt;dates&gt;&lt;year&gt;2015&lt;/year&gt;&lt;/dates&gt;&lt;pub-location&gt;Canberra&lt;/pub-location&gt;&lt;publisher&gt;Fisheries Research and Development Corporation (FRDC)&lt;/publisher&gt;&lt;orig-pub&gt;\\ACT001CL04FS07\BIOSECURITYDATA$\E Library\Animal Catalogue\G\Gudkovs et al 2015 EN17962.pdf&lt;/orig-pub&gt;&lt;label&gt;17962&lt;/label&gt;&lt;urls&gt;&lt;/urls&gt;&lt;custom1&gt;JL-Aquatics for IMNV review&lt;/custom1&gt;&lt;electronic-resource-num&gt;http://frdc.com.au/research/final-reports/Pages/2011-048-DLD.aspx&lt;/electronic-resource-num&gt;&lt;/record&gt;&lt;/Cite&gt;&lt;/EndNote&gt;</w:instrText>
      </w:r>
      <w:r w:rsidR="00817943">
        <w:fldChar w:fldCharType="separate"/>
      </w:r>
      <w:r w:rsidR="00817943">
        <w:rPr>
          <w:noProof/>
        </w:rPr>
        <w:t>(</w:t>
      </w:r>
      <w:hyperlink w:anchor="_ENREF_288" w:tooltip="Gudkovs, 2015 #19025" w:history="1">
        <w:r w:rsidR="005B41FA">
          <w:rPr>
            <w:noProof/>
          </w:rPr>
          <w:t>Gudkovs et al. 2015</w:t>
        </w:r>
      </w:hyperlink>
      <w:r w:rsidR="00817943">
        <w:rPr>
          <w:noProof/>
        </w:rPr>
        <w:t>)</w:t>
      </w:r>
      <w:r w:rsidR="00817943">
        <w:fldChar w:fldCharType="end"/>
      </w:r>
    </w:p>
    <w:p w14:paraId="08EEE179" w14:textId="5D34DCFF" w:rsidR="00430EAC" w:rsidRPr="00200122" w:rsidRDefault="00430EAC" w:rsidP="00430EAC">
      <w:pPr>
        <w:pStyle w:val="ListBullet"/>
        <w:numPr>
          <w:ilvl w:val="0"/>
          <w:numId w:val="20"/>
        </w:numPr>
      </w:pPr>
      <w:r w:rsidRPr="00200122">
        <w:rPr>
          <w:rStyle w:val="Emphasis"/>
        </w:rPr>
        <w:t>Penaeus merguiensis</w:t>
      </w:r>
      <w:r w:rsidRPr="00200122">
        <w:t xml:space="preserve"> </w:t>
      </w:r>
      <w:r w:rsidRPr="00200122">
        <w:rPr>
          <w:vertAlign w:val="superscript"/>
        </w:rPr>
        <w:t>E</w:t>
      </w:r>
      <w:r w:rsidRPr="00200122">
        <w:t xml:space="preserve"> </w:t>
      </w:r>
      <w:r w:rsidR="00817943">
        <w:fldChar w:fldCharType="begin"/>
      </w:r>
      <w:r w:rsidR="00817943">
        <w:instrText xml:space="preserve"> ADDIN EN.CITE &lt;EndNote&gt;&lt;Cite&gt;&lt;Author&gt;Gudkovs&lt;/Author&gt;&lt;Year&gt;2015&lt;/Year&gt;&lt;RecNum&gt;19025&lt;/RecNum&gt;&lt;IDText&gt;17962&lt;/IDText&gt;&lt;DisplayText&gt;(Gudkovs et al. 2015)&lt;/DisplayText&gt;&lt;record&gt;&lt;rec-number&gt;19025&lt;/rec-number&gt;&lt;foreign-keys&gt;&lt;key app="EN" db-id="xfaeaf0wbesxw9epfpx5at0dvzz5rfz52dzs" timestamp="1572218557" guid="250193d7-a67e-44d3-ba82-c8a42644a2e4"&gt;19025&lt;/key&gt;&lt;/foreign-keys&gt;&lt;ref-type name="Reports"&gt;27&lt;/ref-type&gt;&lt;contributors&gt;&lt;authors&gt;&lt;author&gt;Gudkovs, N.&lt;/author&gt;&lt;author&gt;Slater, J.&lt;/author&gt;&lt;author&gt;McColl, K.&lt;/author&gt;&lt;author&gt;Handayani, C.R.&lt;/author&gt;&lt;author&gt;Crane, M.&lt;/author&gt;&lt;/authors&gt;&lt;/contributors&gt;&lt;titles&gt;&lt;title&gt;Tactical Research Fund - Aquatic Animal Health Subprogram: determining the susceptibility of Australian species of prawns to infectious myonecrosis&lt;/title&gt;&lt;/titles&gt;&lt;pages&gt;43&lt;/pages&gt;&lt;number&gt;2011-048-DLD&lt;/number&gt;&lt;dates&gt;&lt;year&gt;2015&lt;/year&gt;&lt;/dates&gt;&lt;pub-location&gt;Canberra&lt;/pub-location&gt;&lt;publisher&gt;Fisheries Research and Development Corporation (FRDC)&lt;/publisher&gt;&lt;orig-pub&gt;\\ACT001CL04FS07\BIOSECURITYDATA$\E Library\Animal Catalogue\G\Gudkovs et al 2015 EN17962.pdf&lt;/orig-pub&gt;&lt;label&gt;17962&lt;/label&gt;&lt;urls&gt;&lt;/urls&gt;&lt;custom1&gt;JL-Aquatics for IMNV review&lt;/custom1&gt;&lt;electronic-resource-num&gt;http://frdc.com.au/research/final-reports/Pages/2011-048-DLD.aspx&lt;/electronic-resource-num&gt;&lt;/record&gt;&lt;/Cite&gt;&lt;/EndNote&gt;</w:instrText>
      </w:r>
      <w:r w:rsidR="00817943">
        <w:fldChar w:fldCharType="separate"/>
      </w:r>
      <w:r w:rsidR="00817943">
        <w:rPr>
          <w:noProof/>
        </w:rPr>
        <w:t>(</w:t>
      </w:r>
      <w:hyperlink w:anchor="_ENREF_288" w:tooltip="Gudkovs, 2015 #19025" w:history="1">
        <w:r w:rsidR="005B41FA">
          <w:rPr>
            <w:noProof/>
          </w:rPr>
          <w:t>Gudkovs et al. 2015</w:t>
        </w:r>
      </w:hyperlink>
      <w:r w:rsidR="00817943">
        <w:rPr>
          <w:noProof/>
        </w:rPr>
        <w:t>)</w:t>
      </w:r>
      <w:r w:rsidR="00817943">
        <w:fldChar w:fldCharType="end"/>
      </w:r>
    </w:p>
    <w:p w14:paraId="4F4C8372" w14:textId="13A7545B" w:rsidR="00430EAC" w:rsidRPr="00200122" w:rsidRDefault="00430EAC" w:rsidP="00430EAC">
      <w:pPr>
        <w:pStyle w:val="ListBullet"/>
        <w:numPr>
          <w:ilvl w:val="0"/>
          <w:numId w:val="20"/>
        </w:numPr>
      </w:pPr>
      <w:r w:rsidRPr="00200122">
        <w:rPr>
          <w:rStyle w:val="Emphasis"/>
        </w:rPr>
        <w:t>Penaeus vannamei</w:t>
      </w:r>
      <w:r w:rsidRPr="00200122">
        <w:t xml:space="preserve"> </w:t>
      </w:r>
      <w:r w:rsidRPr="00200122">
        <w:rPr>
          <w:vertAlign w:val="superscript"/>
        </w:rPr>
        <w:t>N, E</w:t>
      </w:r>
      <w:r w:rsidRPr="00200122">
        <w:t xml:space="preserve"> </w:t>
      </w:r>
      <w:r w:rsidR="00817943">
        <w:fldChar w:fldCharType="begin">
          <w:fldData xml:space="preserve">PEVuZE5vdGU+PENpdGU+PEF1dGhvcj5MaWdodG5lcjwvQXV0aG9yPjxZZWFyPjIwMDQ8L1llYXI+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</w:fldData>
        </w:fldChar>
      </w:r>
      <w:r w:rsidR="00194AD3">
        <w:instrText xml:space="preserve"> ADDIN EN.CITE </w:instrText>
      </w:r>
      <w:r w:rsidR="00194AD3">
        <w:fldChar w:fldCharType="begin">
          <w:fldData xml:space="preserve">PEVuZE5vdGU+PENpdGU+PEF1dGhvcj5MaWdodG5lcjwvQXV0aG9yPjxZZWFyPjIwMDQ8L1llYXI+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</w:fldData>
        </w:fldChar>
      </w:r>
      <w:r w:rsidR="00194AD3">
        <w:instrText xml:space="preserve"> ADDIN EN.CITE.DATA </w:instrText>
      </w:r>
      <w:r w:rsidR="00194AD3">
        <w:fldChar w:fldCharType="end"/>
      </w:r>
      <w:r w:rsidR="00817943">
        <w:fldChar w:fldCharType="separate"/>
      </w:r>
      <w:r w:rsidR="00817943">
        <w:rPr>
          <w:noProof/>
        </w:rPr>
        <w:t>(</w:t>
      </w:r>
      <w:hyperlink w:anchor="_ENREF_414" w:tooltip="Lightner, 2004 #11046" w:history="1">
        <w:r w:rsidR="005B41FA">
          <w:rPr>
            <w:noProof/>
          </w:rPr>
          <w:t>Lightner 2004</w:t>
        </w:r>
      </w:hyperlink>
      <w:r w:rsidR="00817943">
        <w:rPr>
          <w:noProof/>
        </w:rPr>
        <w:t xml:space="preserve">; </w:t>
      </w:r>
      <w:hyperlink w:anchor="_ENREF_630" w:tooltip="Poulos, 2006 #12805" w:history="1">
        <w:r w:rsidR="005B41FA">
          <w:rPr>
            <w:noProof/>
          </w:rPr>
          <w:t>Poulos et al. 2006</w:t>
        </w:r>
      </w:hyperlink>
      <w:r w:rsidR="00817943">
        <w:rPr>
          <w:noProof/>
        </w:rPr>
        <w:t xml:space="preserve">; </w:t>
      </w:r>
      <w:hyperlink w:anchor="_ENREF_772" w:tooltip="Tang, 2005 #12076" w:history="1">
        <w:r w:rsidR="005B41FA">
          <w:rPr>
            <w:noProof/>
          </w:rPr>
          <w:t>Tang et al. 2005</w:t>
        </w:r>
      </w:hyperlink>
      <w:r w:rsidR="00817943">
        <w:rPr>
          <w:noProof/>
        </w:rPr>
        <w:t xml:space="preserve">; </w:t>
      </w:r>
      <w:hyperlink w:anchor="_ENREF_774" w:tooltip="Tang, 2007 #13715" w:history="1">
        <w:r w:rsidR="005B41FA">
          <w:rPr>
            <w:noProof/>
          </w:rPr>
          <w:t>Tang et al. 2007c</w:t>
        </w:r>
      </w:hyperlink>
      <w:r w:rsidR="00817943">
        <w:rPr>
          <w:noProof/>
        </w:rPr>
        <w:t>)</w:t>
      </w:r>
      <w:r w:rsidR="00817943">
        <w:fldChar w:fldCharType="end"/>
      </w:r>
      <w:r w:rsidR="00C3142E" w:rsidRPr="00200122">
        <w:t>.</w:t>
      </w:r>
    </w:p>
    <w:p w14:paraId="455B97DC" w14:textId="701BA107" w:rsidR="00430EAC" w:rsidRPr="00200122" w:rsidRDefault="00430EAC" w:rsidP="00430EAC">
      <w:r w:rsidRPr="00200122">
        <w:t>Other host species shown to be susceptible to infection with IMNV include</w:t>
      </w:r>
      <w:r w:rsidR="00942341" w:rsidRPr="00200122">
        <w:t xml:space="preserve"> (N= natural; E= experimental exposure)</w:t>
      </w:r>
      <w:r w:rsidRPr="00200122">
        <w:t>:</w:t>
      </w:r>
    </w:p>
    <w:p w14:paraId="65DDBEE4" w14:textId="0A8216CA" w:rsidR="00430EAC" w:rsidRPr="00200122" w:rsidRDefault="00430EAC" w:rsidP="00430EAC">
      <w:pPr>
        <w:pStyle w:val="ListBullet"/>
        <w:numPr>
          <w:ilvl w:val="0"/>
          <w:numId w:val="20"/>
        </w:numPr>
      </w:pPr>
      <w:r w:rsidRPr="00200122">
        <w:rPr>
          <w:rStyle w:val="Emphasis"/>
        </w:rPr>
        <w:t>Penaeus monodon</w:t>
      </w:r>
      <w:r w:rsidRPr="00200122">
        <w:t xml:space="preserve"> </w:t>
      </w:r>
      <w:r w:rsidRPr="00200122">
        <w:rPr>
          <w:vertAlign w:val="superscript"/>
        </w:rPr>
        <w:t>N, E</w:t>
      </w:r>
      <w:r w:rsidRPr="00200122">
        <w:t xml:space="preserve"> </w:t>
      </w:r>
      <w:r w:rsidR="00817943">
        <w:fldChar w:fldCharType="begin">
          <w:fldData xml:space="preserve">PEVuZE5vdGU+PENpdGU+PEF1dGhvcj5UYW5nPC9BdXRob3I+PFllYXI+MjAwNTwvWWVhcj48UmVj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=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TnVtPjEyMDc2PC9SZWNOdW0+PElEVGV4dD4xNDUzODwvSURUZXh0PjxEaXNwbGF5VGV4dD4oTkFD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=
</w:fldData>
        </w:fldChar>
      </w:r>
      <w:r w:rsidR="00194AD3">
        <w:instrText xml:space="preserve"> ADDIN EN.CITE.DATA </w:instrText>
      </w:r>
      <w:r w:rsidR="00194AD3">
        <w:fldChar w:fldCharType="end"/>
      </w:r>
      <w:r w:rsidR="00817943">
        <w:fldChar w:fldCharType="separate"/>
      </w:r>
      <w:r w:rsidR="0025468F">
        <w:rPr>
          <w:noProof/>
        </w:rPr>
        <w:t>(</w:t>
      </w:r>
      <w:hyperlink w:anchor="_ENREF_520" w:tooltip="NACA, 2018 #19845" w:history="1">
        <w:r w:rsidR="005B41FA">
          <w:rPr>
            <w:noProof/>
          </w:rPr>
          <w:t>NACA 2018</w:t>
        </w:r>
      </w:hyperlink>
      <w:r w:rsidR="0025468F">
        <w:rPr>
          <w:noProof/>
        </w:rPr>
        <w:t xml:space="preserve">; </w:t>
      </w:r>
      <w:hyperlink w:anchor="_ENREF_731" w:tooltip="Srisala, 2020 #21052" w:history="1">
        <w:r w:rsidR="005B41FA">
          <w:rPr>
            <w:noProof/>
          </w:rPr>
          <w:t>Srisala et al. 2020a</w:t>
        </w:r>
      </w:hyperlink>
      <w:r w:rsidR="0025468F">
        <w:rPr>
          <w:noProof/>
        </w:rPr>
        <w:t xml:space="preserve">; </w:t>
      </w:r>
      <w:hyperlink w:anchor="_ENREF_772" w:tooltip="Tang, 2005 #12076" w:history="1">
        <w:r w:rsidR="005B41FA">
          <w:rPr>
            <w:noProof/>
          </w:rPr>
          <w:t>Tang et al. 2005</w:t>
        </w:r>
      </w:hyperlink>
      <w:r w:rsidR="0025468F">
        <w:rPr>
          <w:noProof/>
        </w:rPr>
        <w:t xml:space="preserve">; </w:t>
      </w:r>
      <w:hyperlink w:anchor="_ENREF_774" w:tooltip="Tang, 2007 #13715" w:history="1">
        <w:r w:rsidR="005B41FA">
          <w:rPr>
            <w:noProof/>
          </w:rPr>
          <w:t>Tang et al. 2007c</w:t>
        </w:r>
      </w:hyperlink>
      <w:r w:rsidR="0025468F">
        <w:rPr>
          <w:noProof/>
        </w:rPr>
        <w:t>)</w:t>
      </w:r>
      <w:r w:rsidR="00817943">
        <w:fldChar w:fldCharType="end"/>
      </w:r>
    </w:p>
    <w:p w14:paraId="06F12738" w14:textId="1C285B68" w:rsidR="00430EAC" w:rsidRPr="00200122" w:rsidRDefault="00430EAC" w:rsidP="00430EAC">
      <w:pPr>
        <w:pStyle w:val="ListBullet"/>
        <w:numPr>
          <w:ilvl w:val="0"/>
          <w:numId w:val="20"/>
        </w:numPr>
      </w:pPr>
      <w:r w:rsidRPr="00200122">
        <w:rPr>
          <w:rStyle w:val="Emphasis"/>
        </w:rPr>
        <w:t>Penaeus stylirostris</w:t>
      </w:r>
      <w:r w:rsidRPr="00200122">
        <w:t xml:space="preserve"> </w:t>
      </w:r>
      <w:r w:rsidRPr="00200122">
        <w:rPr>
          <w:vertAlign w:val="superscript"/>
        </w:rPr>
        <w:t>E</w:t>
      </w:r>
      <w:r w:rsidRPr="00200122">
        <w:t xml:space="preserve"> </w:t>
      </w:r>
      <w:r w:rsidR="00817943">
        <w:fldChar w:fldCharType="begin">
          <w:fldData xml:space="preserve">PEVuZE5vdGU+PENpdGU+PEF1dGhvcj5UYW5nPC9BdXRob3I+PFllYXI+MjAwNTwvWWVhcj48UmVj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TnVtPjEyMDc2PC9SZWNOdW0+PElEVGV4dD4xNDUzODwvSURUZXh0PjxEaXNwbGF5VGV4dD4oVGFu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</w:fldData>
        </w:fldChar>
      </w:r>
      <w:r w:rsidR="00194AD3">
        <w:instrText xml:space="preserve"> ADDIN EN.CITE.DATA </w:instrText>
      </w:r>
      <w:r w:rsidR="00194AD3">
        <w:fldChar w:fldCharType="end"/>
      </w:r>
      <w:r w:rsidR="00817943">
        <w:fldChar w:fldCharType="separate"/>
      </w:r>
      <w:r w:rsidR="00817943">
        <w:rPr>
          <w:noProof/>
        </w:rPr>
        <w:t>(</w:t>
      </w:r>
      <w:hyperlink w:anchor="_ENREF_772" w:tooltip="Tang, 2005 #12076" w:history="1">
        <w:r w:rsidR="005B41FA">
          <w:rPr>
            <w:noProof/>
          </w:rPr>
          <w:t>Tang et al. 2005</w:t>
        </w:r>
      </w:hyperlink>
      <w:r w:rsidR="00817943">
        <w:rPr>
          <w:noProof/>
        </w:rPr>
        <w:t xml:space="preserve">; </w:t>
      </w:r>
      <w:hyperlink w:anchor="_ENREF_774" w:tooltip="Tang, 2007 #13715" w:history="1">
        <w:r w:rsidR="005B41FA">
          <w:rPr>
            <w:noProof/>
          </w:rPr>
          <w:t>Tang et al. 2007c</w:t>
        </w:r>
      </w:hyperlink>
      <w:r w:rsidR="00817943">
        <w:rPr>
          <w:noProof/>
        </w:rPr>
        <w:t>)</w:t>
      </w:r>
      <w:r w:rsidR="00817943">
        <w:fldChar w:fldCharType="end"/>
      </w:r>
      <w:r w:rsidR="00C3142E" w:rsidRPr="00200122">
        <w:t>.</w:t>
      </w:r>
    </w:p>
    <w:p w14:paraId="6C7A4284" w14:textId="49494C5C" w:rsidR="00430EAC" w:rsidRPr="00200122" w:rsidRDefault="00430EAC" w:rsidP="00430EAC">
      <w:r w:rsidRPr="00200122">
        <w:t xml:space="preserve">IMNV-positive </w:t>
      </w:r>
      <w:r w:rsidR="00F24320" w:rsidRPr="00200122">
        <w:t>RT-</w:t>
      </w:r>
      <w:r w:rsidRPr="00200122">
        <w:t>PCR results have also been reported in the following species, however no active infection was demonstrated</w:t>
      </w:r>
      <w:r w:rsidR="00942341" w:rsidRPr="00200122">
        <w:t xml:space="preserve"> (E= experimental exposure)</w:t>
      </w:r>
      <w:r w:rsidRPr="00200122">
        <w:t>:</w:t>
      </w:r>
    </w:p>
    <w:p w14:paraId="2956C47B" w14:textId="77AA912B" w:rsidR="00430EAC" w:rsidRPr="00200122" w:rsidRDefault="00430EAC" w:rsidP="00430EAC">
      <w:pPr>
        <w:pStyle w:val="ListBullet"/>
        <w:numPr>
          <w:ilvl w:val="0"/>
          <w:numId w:val="20"/>
        </w:numPr>
      </w:pPr>
      <w:r w:rsidRPr="00200122">
        <w:rPr>
          <w:rStyle w:val="Emphasis"/>
        </w:rPr>
        <w:t>Artemia franciscana</w:t>
      </w:r>
      <w:r w:rsidRPr="00200122">
        <w:t xml:space="preserve"> </w:t>
      </w:r>
      <w:r w:rsidRPr="00200122">
        <w:rPr>
          <w:vertAlign w:val="superscript"/>
        </w:rPr>
        <w:t>E</w:t>
      </w:r>
      <w:r w:rsidRPr="00200122">
        <w:t xml:space="preserve"> </w:t>
      </w:r>
      <w:r w:rsidR="00817943">
        <w:fldChar w:fldCharType="begin"/>
      </w:r>
      <w:r w:rsidR="00817943">
        <w:instrText xml:space="preserve"> ADDIN EN.CITE &lt;EndNote&gt;&lt;Cite&gt;&lt;Author&gt;da Silva&lt;/Author&gt;&lt;Year&gt;2015&lt;/Year&gt;&lt;RecNum&gt;18937&lt;/RecNum&gt;&lt;IDText&gt;17957&lt;/IDText&gt;&lt;DisplayText&gt;(da Silva et al. 2015)&lt;/DisplayText&gt;&lt;record&gt;&lt;rec-number&gt;18937&lt;/rec-number&gt;&lt;foreign-keys&gt;&lt;key app="EN" db-id="xfaeaf0wbesxw9epfpx5at0dvzz5rfz52dzs" timestamp="1572218546" guid="40687aa2-43c3-4885-ba94-e1b94e4ec7da"&gt;18937&lt;/key&gt;&lt;/foreign-keys&gt;&lt;ref-type name="Journal Articles"&gt;17&lt;/ref-type&gt;&lt;contributors&gt;&lt;authors&gt;&lt;author&gt;da Silva, S.M.B.C.&lt;/author&gt;&lt;author&gt;Lavander, H.D.&lt;/author&gt;&lt;author&gt;de Santana Luna, M.M.&lt;/author&gt;&lt;author&gt;de Melo Eloi da Silva, A.O.&lt;/author&gt;&lt;author&gt;Galvez, A.O.&lt;/author&gt;&lt;author&gt;Coimbra, M.R.M.&lt;/author&gt;&lt;/authors&gt;&lt;/contributors&gt;&lt;titles&gt;&lt;title&gt;&lt;style face="italic" font="default" size="100%"&gt;Artemia franciscana&lt;/style&gt;&lt;style face="normal" font="default" size="100%"&gt; as a vector for infectious myonecrosis virus (IMNV) to &lt;/style&gt;&lt;style face="italic" font="default" size="100%"&gt;Litopenaeus vannamei&lt;/style&gt;&lt;style face="normal" font="default" size="100%"&gt; juvenile&lt;/style&gt;&lt;/title&gt;&lt;secondary-title&gt;Journal of Invertebrate Pathology&lt;/secondary-title&gt;&lt;/titles&gt;&lt;periodical&gt;&lt;full-title&gt;Journal of Invertebrate Pathology&lt;/full-title&gt;&lt;/periodical&gt;&lt;pages&gt;1-5&lt;/pages&gt;&lt;volume&gt;126&lt;/volume&gt;&lt;keywords&gt;&lt;keyword&gt;Artemia&lt;/keyword&gt;&lt;keyword&gt;IMNV&lt;/keyword&gt;&lt;keyword&gt;Litopenaeus vannamei&lt;/keyword&gt;&lt;keyword&gt;live feed&lt;/keyword&gt;&lt;keyword&gt;real-time PCR&lt;/keyword&gt;&lt;keyword&gt;vector&lt;/keyword&gt;&lt;/keywords&gt;&lt;dates&gt;&lt;year&gt;2015&lt;/year&gt;&lt;/dates&gt;&lt;orig-pub&gt;\\ACT001CL04FS07\BIOSECURITYDATA$\E Library\Animal Catalogue\D\Da Silva et al 2015 EN17957.pdf&lt;/orig-pub&gt;&lt;isbn&gt;0022-2011&lt;/isbn&gt;&lt;label&gt;17957&lt;/label&gt;&lt;urls&gt;&lt;/urls&gt;&lt;custom1&gt;JL-Aquatics for IMNV review&lt;/custom1&gt;&lt;electronic-resource-num&gt;http://dx.doi.org/10.1016/j.jip.2015.02.001&lt;/electronic-resource-num&gt;&lt;/record&gt;&lt;/Cite&gt;&lt;/EndNote&gt;</w:instrText>
      </w:r>
      <w:r w:rsidR="00817943">
        <w:fldChar w:fldCharType="separate"/>
      </w:r>
      <w:r w:rsidR="00817943">
        <w:rPr>
          <w:noProof/>
        </w:rPr>
        <w:t>(</w:t>
      </w:r>
      <w:hyperlink w:anchor="_ENREF_153" w:tooltip="da Silva, 2015 #18937" w:history="1">
        <w:r w:rsidR="005B41FA">
          <w:rPr>
            <w:noProof/>
          </w:rPr>
          <w:t>da Silva et al. 2015</w:t>
        </w:r>
      </w:hyperlink>
      <w:r w:rsidR="00817943">
        <w:rPr>
          <w:noProof/>
        </w:rPr>
        <w:t>)</w:t>
      </w:r>
      <w:r w:rsidR="00817943">
        <w:fldChar w:fldCharType="end"/>
      </w:r>
    </w:p>
    <w:p w14:paraId="00BC6659" w14:textId="01A4CC57" w:rsidR="00430EAC" w:rsidRPr="00200122" w:rsidRDefault="00430EAC" w:rsidP="00430EAC">
      <w:pPr>
        <w:pStyle w:val="ListBullet"/>
        <w:numPr>
          <w:ilvl w:val="0"/>
          <w:numId w:val="20"/>
        </w:numPr>
      </w:pPr>
      <w:r w:rsidRPr="00200122">
        <w:rPr>
          <w:rStyle w:val="Emphasis"/>
        </w:rPr>
        <w:t>Penaeus subtilis</w:t>
      </w:r>
      <w:r w:rsidRPr="00200122">
        <w:t xml:space="preserve"> </w:t>
      </w:r>
      <w:r w:rsidRPr="00200122">
        <w:rPr>
          <w:vertAlign w:val="superscript"/>
        </w:rPr>
        <w:t>E</w:t>
      </w:r>
      <w:r w:rsidRPr="00200122">
        <w:t xml:space="preserve"> </w:t>
      </w:r>
      <w:r w:rsidR="00817943">
        <w:fldChar w:fldCharType="begin"/>
      </w:r>
      <w:r w:rsidR="00817943">
        <w:instrText xml:space="preserve"> ADDIN EN.CITE &lt;EndNote&gt;&lt;Cite&gt;&lt;Author&gt;Coelho&lt;/Author&gt;&lt;Year&gt;2009&lt;/Year&gt;&lt;RecNum&gt;15229&lt;/RecNum&gt;&lt;IDText&gt;17956&lt;/IDText&gt;&lt;DisplayText&gt;(Coelho et al. 2009)&lt;/DisplayText&gt;&lt;record&gt;&lt;rec-number&gt;15229&lt;/rec-number&gt;&lt;foreign-keys&gt;&lt;key app="EN" db-id="xfaeaf0wbesxw9epfpx5at0dvzz5rfz52dzs" timestamp="1572218149" guid="b2f1bc43-3bfd-4a03-b01f-29c435f3e2b5"&gt;15229&lt;/key&gt;&lt;/foreign-keys&gt;&lt;ref-type name="Journal Articles"&gt;17&lt;/ref-type&gt;&lt;contributors&gt;&lt;authors&gt;&lt;author&gt;Coelho, M.G.L.&lt;/author&gt;&lt;author&gt;Silva, A.C.G.&lt;/author&gt;&lt;author&gt;Vila Nova, C.M.V.&lt;/author&gt;&lt;author&gt;Neto, J.M.O.&lt;/author&gt;&lt;author&gt;Lima, A.C.N.&lt;/author&gt;&lt;author&gt;Feijó, R.G.&lt;/author&gt;&lt;author&gt;Apolinário, D.F.&lt;/author&gt;&lt;author&gt;Maggioni, R.&lt;/author&gt;&lt;author&gt;Gesteira, T.C.V.&lt;/author&gt;&lt;/authors&gt;&lt;/contributors&gt;&lt;titles&gt;&lt;title&gt;&lt;style face="normal" font="default" size="100%"&gt;Susceptibility of the wild southern brown shrimp (&lt;/style&gt;&lt;style face="italic" font="default" size="100%"&gt;Farfantepenaeus subtilis&lt;/style&gt;&lt;style face="normal" font="default" size="100%"&gt;) to infectious hypodermal and hematopoietic necrosis (IHHN) and infectious myonecrosis (IMN)&lt;/style&gt;&lt;/title&gt;&lt;secondary-title&gt;Aquaculture&lt;/secondary-title&gt;&lt;/titles&gt;&lt;periodical&gt;&lt;full-title&gt;Aquaculture&lt;/full-title&gt;&lt;/periodical&gt;&lt;pages&gt;1-4&lt;/pages&gt;&lt;volume&gt;294&lt;/volume&gt;&lt;number&gt;1–2&lt;/number&gt;&lt;keywords&gt;&lt;keyword&gt;Susceptibility&lt;/keyword&gt;&lt;keyword&gt;farfantepenaeus subtilis&lt;/keyword&gt;&lt;keyword&gt;IHHNV&lt;/keyword&gt;&lt;keyword&gt;IMNV&lt;/keyword&gt;&lt;keyword&gt;challenge&lt;/keyword&gt;&lt;/keywords&gt;&lt;dates&gt;&lt;year&gt;2009&lt;/year&gt;&lt;/dates&gt;&lt;orig-pub&gt;\\ACT001CL04FS07\BIOSECURITYDATA$\E Library\Animal Catalogue\C\Coelho et al 2009 EN17956.pdf&lt;/orig-pub&gt;&lt;isbn&gt;0044-8486&lt;/isbn&gt;&lt;label&gt;17956&lt;/label&gt;&lt;urls&gt;&lt;/urls&gt;&lt;custom1&gt;JL-Aquatics for IMNV review&lt;/custom1&gt;&lt;electronic-resource-num&gt;http://dx.doi.org/10.1016/j.aquaculture.2009.05.023&lt;/electronic-resource-num&gt;&lt;/record&gt;&lt;/Cite&gt;&lt;/EndNote&gt;</w:instrText>
      </w:r>
      <w:r w:rsidR="00817943">
        <w:fldChar w:fldCharType="separate"/>
      </w:r>
      <w:r w:rsidR="00817943">
        <w:rPr>
          <w:noProof/>
        </w:rPr>
        <w:t>(</w:t>
      </w:r>
      <w:hyperlink w:anchor="_ENREF_129" w:tooltip="Coelho, 2009 #15229" w:history="1">
        <w:r w:rsidR="005B41FA">
          <w:rPr>
            <w:noProof/>
          </w:rPr>
          <w:t>Coelho et al. 2009</w:t>
        </w:r>
      </w:hyperlink>
      <w:r w:rsidR="00817943">
        <w:rPr>
          <w:noProof/>
        </w:rPr>
        <w:t>)</w:t>
      </w:r>
      <w:r w:rsidR="00817943">
        <w:fldChar w:fldCharType="end"/>
      </w:r>
      <w:r w:rsidR="00C3142E" w:rsidRPr="00200122">
        <w:t>.</w:t>
      </w:r>
    </w:p>
    <w:p w14:paraId="56AF18A2" w14:textId="4E313B8C" w:rsidR="00430EAC" w:rsidRPr="00200122" w:rsidRDefault="00430EAC" w:rsidP="00430EAC">
      <w:r w:rsidRPr="00200122">
        <w:t xml:space="preserve">IMNV affects multiple prawn life stages including postlarvae, juveniles, sub-adults and adults late in the production cycle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w:t>
      </w:r>
    </w:p>
    <w:p w14:paraId="1650D074" w14:textId="77777777" w:rsidR="00430EAC" w:rsidRPr="00200122" w:rsidRDefault="00430EAC" w:rsidP="00430EAC">
      <w:pPr>
        <w:pStyle w:val="Heading5"/>
      </w:pPr>
      <w:r w:rsidRPr="00200122">
        <w:t>Geographical distribution</w:t>
      </w:r>
    </w:p>
    <w:p w14:paraId="3559A9AA" w14:textId="3512574C" w:rsidR="00430EAC" w:rsidRPr="00200122" w:rsidRDefault="00430EAC" w:rsidP="00430EAC">
      <w:r w:rsidRPr="00200122">
        <w:t xml:space="preserve">IMNV first emerged in farmed </w:t>
      </w:r>
      <w:r w:rsidRPr="00200122">
        <w:rPr>
          <w:i/>
        </w:rPr>
        <w:t>P. vannamei</w:t>
      </w:r>
      <w:r w:rsidRPr="00200122">
        <w:t xml:space="preserve"> in north</w:t>
      </w:r>
      <w:r w:rsidRPr="00200122">
        <w:noBreakHyphen/>
        <w:t xml:space="preserve">eastern Brazil in 2002 and was later reported in Indonesia and Malaysia </w:t>
      </w:r>
      <w:r w:rsidR="00817943">
        <w:fldChar w:fldCharType="begin">
          <w:fldData xml:space="preserve">PEVuZE5vdGU+PENpdGU+PEF1dGhvcj5MaWdodG5lcjwvQXV0aG9yPjxZZWFyPjIwMDQ8L1llYXI+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</w:fldData>
        </w:fldChar>
      </w:r>
      <w:r w:rsidR="00194AD3">
        <w:instrText xml:space="preserve"> ADDIN EN.CITE </w:instrText>
      </w:r>
      <w:r w:rsidR="00194AD3">
        <w:fldChar w:fldCharType="begin">
          <w:fldData xml:space="preserve">PEVuZE5vdGU+PENpdGU+PEF1dGhvcj5MaWdodG5lcjwvQXV0aG9yPjxZZWFyPjIwMDQ8L1llYXI+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</w:fldData>
        </w:fldChar>
      </w:r>
      <w:r w:rsidR="00194AD3">
        <w:instrText xml:space="preserve"> ADDIN EN.CITE.DATA </w:instrText>
      </w:r>
      <w:r w:rsidR="00194AD3">
        <w:fldChar w:fldCharType="end"/>
      </w:r>
      <w:r w:rsidR="00817943">
        <w:fldChar w:fldCharType="separate"/>
      </w:r>
      <w:r w:rsidR="00817943">
        <w:rPr>
          <w:noProof/>
        </w:rPr>
        <w:t>(</w:t>
      </w:r>
      <w:hyperlink w:anchor="_ENREF_418" w:tooltip="Lightner, 2004 #11082" w:history="1">
        <w:r w:rsidR="005B41FA">
          <w:rPr>
            <w:noProof/>
          </w:rPr>
          <w:t>Lightner et al. 2004</w:t>
        </w:r>
      </w:hyperlink>
      <w:r w:rsidR="00817943">
        <w:rPr>
          <w:noProof/>
        </w:rPr>
        <w:t xml:space="preserve">; </w:t>
      </w:r>
      <w:hyperlink w:anchor="_ENREF_529" w:tooltip="NACA, 2018 #8" w:history="1">
        <w:r w:rsidR="005B41FA">
          <w:rPr>
            <w:noProof/>
          </w:rPr>
          <w:t>NACA, OIE-RRAP &amp; FAO 2018</w:t>
        </w:r>
      </w:hyperlink>
      <w:r w:rsidR="00817943">
        <w:rPr>
          <w:noProof/>
        </w:rPr>
        <w:t xml:space="preserve">; </w:t>
      </w:r>
      <w:hyperlink w:anchor="_ENREF_696" w:tooltip="Senapin, 2007 #13654" w:history="1">
        <w:r w:rsidR="005B41FA">
          <w:rPr>
            <w:noProof/>
          </w:rPr>
          <w:t>Senapin et al. 2007</w:t>
        </w:r>
      </w:hyperlink>
      <w:r w:rsidR="00817943">
        <w:rPr>
          <w:noProof/>
        </w:rPr>
        <w:t xml:space="preserve">; </w:t>
      </w:r>
      <w:hyperlink w:anchor="_ENREF_772" w:tooltip="Tang, 2005 #12076" w:history="1">
        <w:r w:rsidR="005B41FA">
          <w:rPr>
            <w:noProof/>
          </w:rPr>
          <w:t>Tang et al. 2005</w:t>
        </w:r>
      </w:hyperlink>
      <w:r w:rsidR="00817943">
        <w:rPr>
          <w:noProof/>
        </w:rPr>
        <w:t>)</w:t>
      </w:r>
      <w:r w:rsidR="00817943">
        <w:fldChar w:fldCharType="end"/>
      </w:r>
      <w:r w:rsidRPr="00200122">
        <w:t xml:space="preserve">. More recently, IMNV has been reported from China </w:t>
      </w:r>
      <w:r w:rsidR="00817943">
        <w:fldChar w:fldCharType="begin"/>
      </w:r>
      <w:r w:rsidR="00817943">
        <w:instrText xml:space="preserve"> ADDIN EN.CITE &lt;EndNote&gt;&lt;Cite&gt;&lt;Author&gt;NACA&lt;/Author&gt;&lt;Year&gt;2015&lt;/Year&gt;&lt;RecNum&gt;19131&lt;/RecNum&gt;&lt;IDText&gt;20213&lt;/IDText&gt;&lt;DisplayText&gt;(NACA &amp;amp; FAO 2015b)&lt;/DisplayText&gt;&lt;record&gt;&lt;rec-number&gt;19131&lt;/rec-number&gt;&lt;foreign-keys&gt;&lt;key app="EN" db-id="xfaeaf0wbesxw9epfpx5at0dvzz5rfz52dzs" timestamp="1572218572" guid="60f78b37-ea8e-48c9-ac86-1db5063a528c"&gt;19131&lt;/key&gt;&lt;/foreign-keys&gt;&lt;ref-type name="Reports"&gt;27&lt;/ref-type&gt;&lt;contributors&gt;&lt;authors&gt;&lt;author&gt;NACA,&lt;/author&gt;&lt;author&gt;FAO,&lt;/author&gt;&lt;/authors&gt;&lt;/contributors&gt;&lt;titles&gt;&lt;title&gt;Quarterly aquatic animal disease report (Asia and Pacific Region): January - March 2015&lt;/title&gt;&lt;/titles&gt;&lt;number&gt;2015/1&lt;/number&gt;&lt;keywords&gt;&lt;keyword&gt;OIE&lt;/keyword&gt;&lt;keyword&gt;Prawns&lt;/keyword&gt;&lt;/keywords&gt;&lt;dates&gt;&lt;year&gt;2015&lt;/year&gt;&lt;/dates&gt;&lt;pub-location&gt;Thailand&lt;/pub-location&gt;&lt;publisher&gt;Network of Aquaculture Centres in Asia-Pacific (NACA), World Organisation for Animal Health (OIE) Regional Representation for Asia and the Pacific (RRAP) &amp;amp; Food and Agriculture Organization of the United Nations (FAO)&lt;/publisher&gt;&lt;orig-pub&gt;\\ACT001CL04FS07\BIOSECURITYDATA$\E Library\Animal Catalogue\N\NACA and FAO 2015 Jan EN20213.pdf&lt;/orig-pub&gt;&lt;label&gt;20213&lt;/label&gt;&lt;urls&gt;&lt;/urls&gt;&lt;custom1&gt;Prawn_YGC&lt;/custom1&gt;&lt;electronic-resource-num&gt;https://enaca.org/index.php?id=680&amp;amp;title=quarterly-aquatic-animal-disease-report-january-march-2015&lt;/electronic-resource-num&gt;&lt;/record&gt;&lt;/Cite&gt;&lt;/EndNote&gt;</w:instrText>
      </w:r>
      <w:r w:rsidR="00817943">
        <w:fldChar w:fldCharType="separate"/>
      </w:r>
      <w:r w:rsidR="00817943">
        <w:rPr>
          <w:noProof/>
        </w:rPr>
        <w:t>(</w:t>
      </w:r>
      <w:hyperlink w:anchor="_ENREF_527" w:tooltip="NACA, 2015 #19131" w:history="1">
        <w:r w:rsidR="005B41FA">
          <w:rPr>
            <w:noProof/>
          </w:rPr>
          <w:t>NACA &amp; FAO 2015b</w:t>
        </w:r>
      </w:hyperlink>
      <w:r w:rsidR="00817943">
        <w:rPr>
          <w:noProof/>
        </w:rPr>
        <w:t>)</w:t>
      </w:r>
      <w:r w:rsidR="00817943">
        <w:fldChar w:fldCharType="end"/>
      </w:r>
      <w:r w:rsidRPr="00200122">
        <w:t xml:space="preserve">, the Republic of Korea </w:t>
      </w:r>
      <w:r w:rsidR="00817943">
        <w:fldChar w:fldCharType="begin"/>
      </w:r>
      <w:r w:rsidR="00817943">
        <w:instrText xml:space="preserve"> ADDIN EN.CITE &lt;EndNote&gt;&lt;Cite&gt;&lt;Author&gt;NACA&lt;/Author&gt;&lt;Year&gt;2015&lt;/Year&gt;&lt;RecNum&gt;19177&lt;/RecNum&gt;&lt;IDText&gt;20214&lt;/IDText&gt;&lt;DisplayText&gt;(NACA &amp;amp; FAO 2015a)&lt;/DisplayText&gt;&lt;record&gt;&lt;rec-number&gt;19177&lt;/rec-number&gt;&lt;foreign-keys&gt;&lt;key app="EN" db-id="xfaeaf0wbesxw9epfpx5at0dvzz5rfz52dzs" timestamp="1572218578" guid="e404b758-4029-4985-8698-666cba200801"&gt;19177&lt;/key&gt;&lt;/foreign-keys&gt;&lt;ref-type name="Reports"&gt;27&lt;/ref-type&gt;&lt;contributors&gt;&lt;authors&gt;&lt;author&gt;NACA,&lt;/author&gt;&lt;author&gt;FAO,&lt;/author&gt;&lt;/authors&gt;&lt;/contributors&gt;&lt;titles&gt;&lt;title&gt;Quarterly aquatic animal disease report (Asia and Pacific Region): April - June 2015&lt;/title&gt;&lt;/titles&gt;&lt;number&gt;2015/1&lt;/number&gt;&lt;keywords&gt;&lt;keyword&gt;OIE&lt;/keyword&gt;&lt;keyword&gt;Prawns&lt;/keyword&gt;&lt;/keywords&gt;&lt;dates&gt;&lt;year&gt;2015&lt;/year&gt;&lt;/dates&gt;&lt;pub-location&gt;Thailand&lt;/pub-location&gt;&lt;publisher&gt;Network of Aquaculture Centres in Asia-Pacific (NACA), World Organisation for Animal Health (OIE) Regional Representation for Asia and the Pacific (RRAP) &amp;amp; Food and Agriculture Organization of the United Nations (FAO)&lt;/publisher&gt;&lt;orig-pub&gt;\\ACT001CL04FS07\BIOSECURITYDATA$\E Library\Animal Catalogue\N\NACA and FAO 2015 April EN20214.pdf&lt;/orig-pub&gt;&lt;label&gt;20214&lt;/label&gt;&lt;urls&gt;&lt;/urls&gt;&lt;custom1&gt;Prawn_YGC&lt;/custom1&gt;&lt;electronic-resource-num&gt;https://enaca.org/index.php?id=681&amp;amp;title=quarterly-aquatic-animal-disease-report-april-june-2015&lt;/electronic-resource-num&gt;&lt;/record&gt;&lt;/Cite&gt;&lt;/EndNote&gt;</w:instrText>
      </w:r>
      <w:r w:rsidR="00817943">
        <w:fldChar w:fldCharType="separate"/>
      </w:r>
      <w:r w:rsidR="00817943">
        <w:rPr>
          <w:noProof/>
        </w:rPr>
        <w:t>(</w:t>
      </w:r>
      <w:hyperlink w:anchor="_ENREF_526" w:tooltip="NACA, 2015 #19177" w:history="1">
        <w:r w:rsidR="005B41FA">
          <w:rPr>
            <w:noProof/>
          </w:rPr>
          <w:t>NACA &amp; FAO 2015a</w:t>
        </w:r>
      </w:hyperlink>
      <w:r w:rsidR="00817943">
        <w:rPr>
          <w:noProof/>
        </w:rPr>
        <w:t>)</w:t>
      </w:r>
      <w:r w:rsidR="00817943">
        <w:fldChar w:fldCharType="end"/>
      </w:r>
      <w:r w:rsidRPr="00200122">
        <w:t xml:space="preserve">, Burma </w:t>
      </w:r>
      <w:r w:rsidR="00817943">
        <w:fldChar w:fldCharType="begin"/>
      </w:r>
      <w:r w:rsidR="00817943">
        <w:instrText xml:space="preserve"> ADDIN EN.CITE &lt;EndNote&gt;&lt;Cite&gt;&lt;Author&gt;NACA&lt;/Author&gt;&lt;Year&gt;2016&lt;/Year&gt;&lt;RecNum&gt;19321&lt;/RecNum&gt;&lt;IDText&gt;20215&lt;/IDText&gt;&lt;DisplayText&gt;(NACA, OIE-RRAP &amp;amp; FAO 2016)&lt;/DisplayText&gt;&lt;record&gt;&lt;rec-number&gt;19321&lt;/rec-number&gt;&lt;foreign-keys&gt;&lt;key app="EN" db-id="xfaeaf0wbesxw9epfpx5at0dvzz5rfz52dzs" timestamp="1572218599" guid="6a5777b4-8375-45a8-b304-a5c31fdc53e0"&gt;19321&lt;/key&gt;&lt;/foreign-keys&gt;&lt;ref-type name="Reports"&gt;27&lt;/ref-type&gt;&lt;contributors&gt;&lt;authors&gt;&lt;author&gt;NACA,&lt;/author&gt;&lt;author&gt;OIE-RRAP,&lt;/author&gt;&lt;author&gt;FAO,&lt;/author&gt;&lt;/authors&gt;&lt;/contributors&gt;&lt;titles&gt;&lt;title&gt;Quarterly aquatic animal disease report (Asia and Pacific Region): October - December 2016&lt;/title&gt;&lt;/titles&gt;&lt;number&gt;2018-1&lt;/number&gt;&lt;keywords&gt;&lt;keyword&gt;OIE&lt;/keyword&gt;&lt;keyword&gt;Prawns&lt;/keyword&gt;&lt;/keywords&gt;&lt;dates&gt;&lt;year&gt;2016&lt;/year&gt;&lt;/dates&gt;&lt;pub-location&gt;Thailand &amp;amp; Japan&lt;/pub-location&gt;&lt;publisher&gt;Network of Aquaculture Centres in Asia-Pacific (NACA), World Organisation for Animal Health (OIE) Regional Representation for Asia and the Pacific (RRAP) &amp;amp; Food and Agriculture Organization of the United Nations (FAO)&lt;/publisher&gt;&lt;orig-pub&gt;\\ACT001CL04FS07\BIOSECURITYDATA$\E Library\Animal Catalogue\N\NACA, OIE-RRAP and FAO 2016 EN20215.pdf&lt;/orig-pub&gt;&lt;label&gt;20215&lt;/label&gt;&lt;urls&gt;&lt;/urls&gt;&lt;custom1&gt;Prawn_YGC&lt;/custom1&gt;&lt;electronic-resource-num&gt;http://www.rr-asia.oie.int/fileadmin/Regional_Representation/Programme/Disease_Report_Aquatic/Quarterly_reports/QAAD_2016-4Q.pdf&lt;/electronic-resource-num&gt;&lt;/record&gt;&lt;/Cite&gt;&lt;/EndNote&gt;</w:instrText>
      </w:r>
      <w:r w:rsidR="00817943">
        <w:fldChar w:fldCharType="separate"/>
      </w:r>
      <w:r w:rsidR="00817943">
        <w:rPr>
          <w:noProof/>
        </w:rPr>
        <w:t>(</w:t>
      </w:r>
      <w:hyperlink w:anchor="_ENREF_528" w:tooltip="NACA, 2016 #19321" w:history="1">
        <w:r w:rsidR="005B41FA">
          <w:rPr>
            <w:noProof/>
          </w:rPr>
          <w:t>NACA, OIE-RRAP &amp; FAO 2016</w:t>
        </w:r>
      </w:hyperlink>
      <w:r w:rsidR="00817943">
        <w:rPr>
          <w:noProof/>
        </w:rPr>
        <w:t>)</w:t>
      </w:r>
      <w:r w:rsidR="00817943">
        <w:fldChar w:fldCharType="end"/>
      </w:r>
      <w:r w:rsidRPr="00200122">
        <w:t xml:space="preserve"> and India </w:t>
      </w:r>
      <w:r w:rsidR="00817943">
        <w:fldChar w:fldCharType="begin"/>
      </w:r>
      <w:r w:rsidR="00817943">
        <w:instrText xml:space="preserve"> ADDIN EN.CITE &lt;EndNote&gt;&lt;Cite&gt;&lt;Author&gt;Sahul Hameed&lt;/Author&gt;&lt;Year&gt;2017&lt;/Year&gt;&lt;RecNum&gt;19663&lt;/RecNum&gt;&lt;IDText&gt;19421&lt;/IDText&gt;&lt;DisplayText&gt;(Sahul Hameed et al. 2017)&lt;/DisplayText&gt;&lt;record&gt;&lt;rec-number&gt;19663&lt;/rec-number&gt;&lt;foreign-keys&gt;&lt;key app="EN" db-id="xfaeaf0wbesxw9epfpx5at0dvzz5rfz52dzs" timestamp="1572218643" guid="2bd58dca-dada-4376-9395-88281cbe8beb"&gt;19663&lt;/key&gt;&lt;/foreign-keys&gt;&lt;ref-type name="Journal Articles"&gt;17&lt;/ref-type&gt;&lt;contributors&gt;&lt;authors&gt;&lt;author&gt;Sahul Hameed, A. S.&lt;/author&gt;&lt;author&gt;Abdul Majeed, S.&lt;/author&gt;&lt;author&gt;Vimal, S.&lt;/author&gt;&lt;author&gt;Madan, N.&lt;/author&gt;&lt;author&gt;Rajkumar, T.&lt;/author&gt;&lt;author&gt;Santhoshkumar, S.&lt;/author&gt;&lt;author&gt;Sivakumar, S.&lt;/author&gt;&lt;/authors&gt;&lt;/contributors&gt;&lt;titles&gt;&lt;title&gt;&lt;style face="normal" font="default" size="100%"&gt;Studies on the occurrence of infectious myonecrosis virus in pond-reared &lt;/style&gt;&lt;style face="italic" font="default" size="100%"&gt;Litopenaeus vannamei&lt;/style&gt;&lt;style face="normal" font="default" size="100%"&gt; (Boone, 1931) in India&lt;/style&gt;&lt;/title&gt;&lt;secondary-title&gt;Journal of Fish Diseases&lt;/secondary-title&gt;&lt;/titles&gt;&lt;periodical&gt;&lt;full-title&gt;Journal of Fish Diseases&lt;/full-title&gt;&lt;/periodical&gt;&lt;pages&gt;1823-1830&lt;/pages&gt;&lt;volume&gt;40&lt;/volume&gt;&lt;number&gt;12&lt;/number&gt;&lt;keywords&gt;&lt;keyword&gt;experimental pathogenicity&lt;/keyword&gt;&lt;keyword&gt;infectious myonecrosis virus&lt;/keyword&gt;&lt;keyword&gt;Litopenaeus vannamei&lt;/keyword&gt;&lt;/keywords&gt;&lt;dates&gt;&lt;year&gt;2017&lt;/year&gt;&lt;/dates&gt;&lt;orig-pub&gt;\\ACT001CL04FS07\BIOSECURITYDATA$\E Library\Animal Catalogue\S\Sahul Hameed et al 2017 EN19421.pdf&lt;/orig-pub&gt;&lt;isbn&gt;1365-2761&lt;/isbn&gt;&lt;label&gt;19421&lt;/label&gt;&lt;urls&gt;&lt;/urls&gt;&lt;custom1&gt;Prawn_YGC&lt;/custom1&gt;&lt;electronic-resource-num&gt;http://dx.doi.org/10.1111/jfd.12655&lt;/electronic-resource-num&gt;&lt;/record&gt;&lt;/Cite&gt;&lt;/EndNote&gt;</w:instrText>
      </w:r>
      <w:r w:rsidR="00817943">
        <w:fldChar w:fldCharType="separate"/>
      </w:r>
      <w:r w:rsidR="00817943">
        <w:rPr>
          <w:noProof/>
        </w:rPr>
        <w:t>(</w:t>
      </w:r>
      <w:hyperlink w:anchor="_ENREF_677" w:tooltip="Sahul Hameed, 2017 #19663" w:history="1">
        <w:r w:rsidR="005B41FA">
          <w:rPr>
            <w:noProof/>
          </w:rPr>
          <w:t>Sahul Hameed et al. 2017</w:t>
        </w:r>
      </w:hyperlink>
      <w:r w:rsidR="00817943">
        <w:rPr>
          <w:noProof/>
        </w:rPr>
        <w:t>)</w:t>
      </w:r>
      <w:r w:rsidR="00817943">
        <w:fldChar w:fldCharType="end"/>
      </w:r>
      <w:r w:rsidRPr="00200122">
        <w:t>.</w:t>
      </w:r>
    </w:p>
    <w:p w14:paraId="4BCEA916" w14:textId="77777777" w:rsidR="00430EAC" w:rsidRPr="00200122" w:rsidRDefault="00430EAC" w:rsidP="00430EAC">
      <w:pPr>
        <w:pStyle w:val="Heading5"/>
      </w:pPr>
      <w:r w:rsidRPr="00200122">
        <w:t>Prevalence</w:t>
      </w:r>
    </w:p>
    <w:p w14:paraId="52399206" w14:textId="261D6C4D" w:rsidR="00430EAC" w:rsidRPr="00200122" w:rsidRDefault="00430EAC" w:rsidP="00430EAC">
      <w:r w:rsidRPr="00200122">
        <w:t xml:space="preserve">In a 2004 study of farmed </w:t>
      </w:r>
      <w:r w:rsidRPr="00200122">
        <w:rPr>
          <w:i/>
        </w:rPr>
        <w:t>P. vannamei</w:t>
      </w:r>
      <w:r w:rsidRPr="00200122">
        <w:t xml:space="preserve"> in northern Brazil, 9 out of 11 farms sampled had at least one pond test positive for IMNV </w:t>
      </w:r>
      <w:r w:rsidR="00817943">
        <w:fldChar w:fldCharType="begin"/>
      </w:r>
      <w:r w:rsidR="00817943">
        <w:instrText xml:space="preserve"> ADDIN EN.CITE &lt;EndNote&gt;&lt;Cite&gt;&lt;Author&gt;Pinheiro&lt;/Author&gt;&lt;Year&gt;2007&lt;/Year&gt;&lt;RecNum&gt;13522&lt;/RecNum&gt;&lt;IDText&gt;11826&lt;/IDText&gt;&lt;DisplayText&gt;(Pinheiro et al. 2007)&lt;/DisplayText&gt;&lt;record&gt;&lt;rec-number&gt;13522&lt;/rec-number&gt;&lt;foreign-keys&gt;&lt;key app="EN" db-id="xfaeaf0wbesxw9epfpx5at0dvzz5rfz52dzs" timestamp="1572217957" guid="150877d8-a9c8-434f-bc44-7b4ebb06909e"&gt;13522&lt;/key&gt;&lt;/foreign-keys&gt;&lt;ref-type name="Journal Articles"&gt;17&lt;/ref-type&gt;&lt;contributors&gt;&lt;authors&gt;&lt;author&gt;Pinheiro, A.C.A.S.&lt;/author&gt;&lt;author&gt;Lima, A.P.S.&lt;/author&gt;&lt;author&gt;de Souza, M.E.&lt;/author&gt;&lt;author&gt;Neto, E.C.L.&lt;/author&gt;&lt;author&gt;Adriao, M.&lt;/author&gt;&lt;author&gt;Goncalves, S.P.&lt;/author&gt;&lt;author&gt;Coimbra, M.R.M.&lt;/author&gt;&lt;/authors&gt;&lt;/contributors&gt;&lt;titles&gt;&lt;title&gt;&lt;style face="normal" font="default" size="100%"&gt;Epidemiological status of Taura syndrome and infectious myonecrosis viruses in &lt;/style&gt;&lt;style face="italic" font="default" size="100%"&gt;Penaeus vannamei&lt;/style&gt;&lt;style face="normal" font="default" size="100%"&gt; reared in Pernambuco (Brazil)&lt;/style&gt;&lt;/title&gt;&lt;secondary-title&gt;Aquaculture&lt;/secondary-title&gt;&lt;/titles&gt;&lt;periodical&gt;&lt;full-title&gt;Aquaculture&lt;/full-title&gt;&lt;/periodical&gt;&lt;pages&gt;17-22&lt;/pages&gt;&lt;volume&gt;262&lt;/volume&gt;&lt;keywords&gt;&lt;keyword&gt;Brazil&lt;/keyword&gt;&lt;keyword&gt;Epidemiology&lt;/keyword&gt;&lt;keyword&gt;Infectious&lt;/keyword&gt;&lt;keyword&gt;Infectious myonecrosis virus (IMNV)&lt;/keyword&gt;&lt;keyword&gt;Penaeus&lt;/keyword&gt;&lt;keyword&gt;Penaeus vannamei&lt;/keyword&gt;&lt;keyword&gt;Status&lt;/keyword&gt;&lt;keyword&gt;Syndrome&lt;/keyword&gt;&lt;keyword&gt;Taura syndrome virus&lt;/keyword&gt;&lt;keyword&gt;TSV&lt;/keyword&gt;&lt;keyword&gt;Virus&lt;/keyword&gt;&lt;keyword&gt;Viruses&lt;/keyword&gt;&lt;/keywords&gt;&lt;dates&gt;&lt;year&gt;2007&lt;/year&gt;&lt;/dates&gt;&lt;orig-pub&gt;\\ACT001CL04FS07\BIOSECURITYDATA$\E Library\Animal Catalogue\P&lt;/orig-pub&gt;&lt;label&gt;11826&lt;/label&gt;&lt;urls&gt;&lt;/urls&gt;&lt;custom1&gt;prawns emerging diseases sp&lt;/custom1&gt;&lt;modified-date&gt;60421&lt;/modified-date&gt;&lt;/record&gt;&lt;/Cite&gt;&lt;/EndNote&gt;</w:instrText>
      </w:r>
      <w:r w:rsidR="00817943">
        <w:fldChar w:fldCharType="separate"/>
      </w:r>
      <w:r w:rsidR="00817943">
        <w:rPr>
          <w:noProof/>
        </w:rPr>
        <w:t>(</w:t>
      </w:r>
      <w:hyperlink w:anchor="_ENREF_625" w:tooltip="Pinheiro, 2007 #13522" w:history="1">
        <w:r w:rsidR="005B41FA">
          <w:rPr>
            <w:noProof/>
          </w:rPr>
          <w:t>Pinheiro et al. 2007</w:t>
        </w:r>
      </w:hyperlink>
      <w:r w:rsidR="00817943">
        <w:rPr>
          <w:noProof/>
        </w:rPr>
        <w:t>)</w:t>
      </w:r>
      <w:r w:rsidR="00817943">
        <w:fldChar w:fldCharType="end"/>
      </w:r>
      <w:r w:rsidRPr="00200122">
        <w:t xml:space="preserve">. Two further studies in Brazil on farmed </w:t>
      </w:r>
      <w:r w:rsidRPr="00200122">
        <w:rPr>
          <w:i/>
        </w:rPr>
        <w:t>P. vannamei</w:t>
      </w:r>
      <w:r w:rsidRPr="00200122">
        <w:t xml:space="preserve"> exhibiting clinical signs of IMN detected IMNV at a prevalence of 53% (37/70) and 90% (27/30) </w:t>
      </w:r>
      <w:r w:rsidR="00817943">
        <w:fldChar w:fldCharType="begin">
          <w:fldData xml:space="preserve">PEVuZE5vdGU+PENpdGU+PEF1dGhvcj5UZWl4ZWlyYS1Mb3BlczwvQXV0aG9yPjxZZWFyPjIwMTE8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</w:fldData>
        </w:fldChar>
      </w:r>
      <w:r w:rsidR="00817943">
        <w:instrText xml:space="preserve"> ADDIN EN.CITE </w:instrText>
      </w:r>
      <w:r w:rsidR="00817943">
        <w:fldChar w:fldCharType="begin">
          <w:fldData xml:space="preserve">PEVuZE5vdGU+PENpdGU+PEF1dGhvcj5UZWl4ZWlyYS1Mb3BlczwvQXV0aG9yPjxZZWFyPjIwMTE8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224" w:tooltip="Feijó, 2013 #18443" w:history="1">
        <w:r w:rsidR="005B41FA">
          <w:rPr>
            <w:noProof/>
          </w:rPr>
          <w:t>Feijó et al. 2013</w:t>
        </w:r>
      </w:hyperlink>
      <w:r w:rsidR="00817943">
        <w:rPr>
          <w:noProof/>
        </w:rPr>
        <w:t xml:space="preserve">; </w:t>
      </w:r>
      <w:hyperlink w:anchor="_ENREF_778" w:tooltip="Teixeira-Lopes, 2011 #17780" w:history="1">
        <w:r w:rsidR="005B41FA">
          <w:rPr>
            <w:noProof/>
          </w:rPr>
          <w:t>Teixeira-Lopes et al. 2011</w:t>
        </w:r>
      </w:hyperlink>
      <w:r w:rsidR="00817943">
        <w:rPr>
          <w:noProof/>
        </w:rPr>
        <w:t>)</w:t>
      </w:r>
      <w:r w:rsidR="00817943">
        <w:fldChar w:fldCharType="end"/>
      </w:r>
      <w:r w:rsidRPr="00200122">
        <w:t xml:space="preserve">. IMNV prevalence in </w:t>
      </w:r>
      <w:r w:rsidRPr="00200122">
        <w:rPr>
          <w:rStyle w:val="Emphasis"/>
        </w:rPr>
        <w:t>P. vannamei</w:t>
      </w:r>
      <w:r w:rsidRPr="00200122">
        <w:t xml:space="preserve"> samples from </w:t>
      </w:r>
      <w:r w:rsidR="00F24320" w:rsidRPr="00200122">
        <w:t xml:space="preserve">multiple farms in </w:t>
      </w:r>
      <w:r w:rsidRPr="00200122">
        <w:t xml:space="preserve">Indonesia ranged from </w:t>
      </w:r>
      <w:r w:rsidR="00F24320" w:rsidRPr="00200122">
        <w:t>55</w:t>
      </w:r>
      <w:r w:rsidRPr="00200122">
        <w:t>–</w:t>
      </w:r>
      <w:r w:rsidR="00F24320" w:rsidRPr="00200122">
        <w:t>70</w:t>
      </w:r>
      <w:r w:rsidRPr="00200122">
        <w:t>%</w:t>
      </w:r>
      <w:r w:rsidR="00F24320" w:rsidRPr="00200122">
        <w:t xml:space="preserve"> </w:t>
      </w:r>
      <w:r w:rsidR="00817943">
        <w:fldChar w:fldCharType="begin">
          <w:fldData xml:space="preserve">PEVuZE5vdGU+PENpdGU+PEF1dGhvcj5SYWthc2FuYTwvQXV0aG9yPjxZZWFyPjIwMTM8L1llYXI+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</w:fldData>
        </w:fldChar>
      </w:r>
      <w:r w:rsidR="00817943">
        <w:instrText xml:space="preserve"> ADDIN EN.CITE </w:instrText>
      </w:r>
      <w:r w:rsidR="00817943">
        <w:fldChar w:fldCharType="begin">
          <w:fldData xml:space="preserve">PEVuZE5vdGU+PENpdGU+PEF1dGhvcj5SYWthc2FuYTwvQXV0aG9yPjxZZWFyPjIwMTM8L1llYXI+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654" w:tooltip="Rakasana, 2013 #18623" w:history="1">
        <w:r w:rsidR="005B41FA">
          <w:rPr>
            <w:noProof/>
          </w:rPr>
          <w:t>Rakasana &amp; Laksmi Sulmartiwi 2013</w:t>
        </w:r>
      </w:hyperlink>
      <w:r w:rsidR="00817943">
        <w:rPr>
          <w:noProof/>
        </w:rPr>
        <w:t xml:space="preserve">; </w:t>
      </w:r>
      <w:hyperlink w:anchor="_ENREF_697" w:tooltip="Senapin, 2013 #18501" w:history="1">
        <w:r w:rsidR="005B41FA">
          <w:rPr>
            <w:noProof/>
          </w:rPr>
          <w:t>Senapin et al. 2013</w:t>
        </w:r>
      </w:hyperlink>
      <w:r w:rsidR="00817943">
        <w:rPr>
          <w:noProof/>
        </w:rPr>
        <w:t xml:space="preserve">; </w:t>
      </w:r>
      <w:hyperlink w:anchor="_ENREF_698" w:tooltip="Senapin, 2011 #17660" w:history="1">
        <w:r w:rsidR="005B41FA">
          <w:rPr>
            <w:noProof/>
          </w:rPr>
          <w:t>Senapin et al. 2011</w:t>
        </w:r>
      </w:hyperlink>
      <w:r w:rsidR="00817943">
        <w:rPr>
          <w:noProof/>
        </w:rPr>
        <w:t>)</w:t>
      </w:r>
      <w:r w:rsidR="00817943">
        <w:fldChar w:fldCharType="end"/>
      </w:r>
      <w:r w:rsidR="00F24320" w:rsidRPr="00200122">
        <w:t xml:space="preserve">. </w:t>
      </w:r>
      <w:r w:rsidRPr="00200122">
        <w:t>In India, prawn samples from 3 out of 4</w:t>
      </w:r>
      <w:r w:rsidR="00EE26FC" w:rsidRPr="00200122">
        <w:t> </w:t>
      </w:r>
      <w:r w:rsidRPr="00200122">
        <w:rPr>
          <w:rStyle w:val="Emphasis"/>
        </w:rPr>
        <w:t>P. vannamei</w:t>
      </w:r>
      <w:r w:rsidRPr="00200122">
        <w:t xml:space="preserve"> </w:t>
      </w:r>
      <w:r w:rsidR="00F24320" w:rsidRPr="00200122">
        <w:t>ponds</w:t>
      </w:r>
      <w:r w:rsidRPr="00200122">
        <w:t xml:space="preserve"> tested IMNV-positive </w:t>
      </w:r>
      <w:r w:rsidR="00817943">
        <w:fldChar w:fldCharType="begin"/>
      </w:r>
      <w:r w:rsidR="00817943">
        <w:instrText xml:space="preserve"> ADDIN EN.CITE &lt;EndNote&gt;&lt;Cite&gt;&lt;Author&gt;Sahul Hameed&lt;/Author&gt;&lt;Year&gt;2017&lt;/Year&gt;&lt;RecNum&gt;19663&lt;/RecNum&gt;&lt;IDText&gt;19421&lt;/IDText&gt;&lt;DisplayText&gt;(Sahul Hameed et al. 2017)&lt;/DisplayText&gt;&lt;record&gt;&lt;rec-number&gt;19663&lt;/rec-number&gt;&lt;foreign-keys&gt;&lt;key app="EN" db-id="xfaeaf0wbesxw9epfpx5at0dvzz5rfz52dzs" timestamp="1572218643" guid="2bd58dca-dada-4376-9395-88281cbe8beb"&gt;19663&lt;/key&gt;&lt;/foreign-keys&gt;&lt;ref-type name="Journal Articles"&gt;17&lt;/ref-type&gt;&lt;contributors&gt;&lt;authors&gt;&lt;author&gt;Sahul Hameed, A. S.&lt;/author&gt;&lt;author&gt;Abdul Majeed, S.&lt;/author&gt;&lt;author&gt;Vimal, S.&lt;/author&gt;&lt;author&gt;Madan, N.&lt;/author&gt;&lt;author&gt;Rajkumar, T.&lt;/author&gt;&lt;author&gt;Santhoshkumar, S.&lt;/author&gt;&lt;author&gt;Sivakumar, S.&lt;/author&gt;&lt;/authors&gt;&lt;/contributors&gt;&lt;titles&gt;&lt;title&gt;&lt;style face="normal" font="default" size="100%"&gt;Studies on the occurrence of infectious myonecrosis virus in pond-reared &lt;/style&gt;&lt;style face="italic" font="default" size="100%"&gt;Litopenaeus vannamei&lt;/style&gt;&lt;style face="normal" font="default" size="100%"&gt; (Boone, 1931) in India&lt;/style&gt;&lt;/title&gt;&lt;secondary-title&gt;Journal of Fish Diseases&lt;/secondary-title&gt;&lt;/titles&gt;&lt;periodical&gt;&lt;full-title&gt;Journal of Fish Diseases&lt;/full-title&gt;&lt;/periodical&gt;&lt;pages&gt;1823-1830&lt;/pages&gt;&lt;volume&gt;40&lt;/volume&gt;&lt;number&gt;12&lt;/number&gt;&lt;keywords&gt;&lt;keyword&gt;experimental pathogenicity&lt;/keyword&gt;&lt;keyword&gt;infectious myonecrosis virus&lt;/keyword&gt;&lt;keyword&gt;Litopenaeus vannamei&lt;/keyword&gt;&lt;/keywords&gt;&lt;dates&gt;&lt;year&gt;2017&lt;/year&gt;&lt;/dates&gt;&lt;orig-pub&gt;\\ACT001CL04FS07\BIOSECURITYDATA$\E Library\Animal Catalogue\S\Sahul Hameed et al 2017 EN19421.pdf&lt;/orig-pub&gt;&lt;isbn&gt;1365-2761&lt;/isbn&gt;&lt;label&gt;19421&lt;/label&gt;&lt;urls&gt;&lt;/urls&gt;&lt;custom1&gt;Prawn_YGC&lt;/custom1&gt;&lt;electronic-resource-num&gt;http://dx.doi.org/10.1111/jfd.12655&lt;/electronic-resource-num&gt;&lt;/record&gt;&lt;/Cite&gt;&lt;/EndNote&gt;</w:instrText>
      </w:r>
      <w:r w:rsidR="00817943">
        <w:fldChar w:fldCharType="separate"/>
      </w:r>
      <w:r w:rsidR="00817943">
        <w:rPr>
          <w:noProof/>
        </w:rPr>
        <w:t>(</w:t>
      </w:r>
      <w:hyperlink w:anchor="_ENREF_677" w:tooltip="Sahul Hameed, 2017 #19663" w:history="1">
        <w:r w:rsidR="005B41FA">
          <w:rPr>
            <w:noProof/>
          </w:rPr>
          <w:t>Sahul Hameed et al. 2017</w:t>
        </w:r>
      </w:hyperlink>
      <w:r w:rsidR="00817943">
        <w:rPr>
          <w:noProof/>
        </w:rPr>
        <w:t>)</w:t>
      </w:r>
      <w:r w:rsidR="00817943">
        <w:fldChar w:fldCharType="end"/>
      </w:r>
      <w:r w:rsidRPr="00200122">
        <w:t xml:space="preserve">. In regions where IMNV is enzootic, prevalence may reach 100% </w:t>
      </w:r>
      <w:r w:rsidR="00817943">
        <w:fldChar w:fldCharType="begin"/>
      </w:r>
      <w:r w:rsidR="00817943">
        <w:instrText xml:space="preserve"> ADDIN EN.CITE &lt;EndNote&gt;&lt;Cite&gt;&lt;Author&gt;Andrade&lt;/Author&gt;&lt;Year&gt;2007&lt;/Year&gt;&lt;RecNum&gt;12997&lt;/RecNum&gt;&lt;IDText&gt;17959&lt;/IDText&gt;&lt;DisplayText&gt;(Andrade et al. 2007)&lt;/DisplayText&gt;&lt;record&gt;&lt;rec-number&gt;12997&lt;/rec-number&gt;&lt;foreign-keys&gt;&lt;key app="EN" db-id="xfaeaf0wbesxw9epfpx5at0dvzz5rfz52dzs" timestamp="1572217894" guid="b964f0ee-88ec-4251-a9ec-bb4727f4edce"&gt;12997&lt;/key&gt;&lt;/foreign-keys&gt;&lt;ref-type name="Journal Articles"&gt;17&lt;/ref-type&gt;&lt;contributors&gt;&lt;authors&gt;&lt;author&gt;Andrade, T.P.D.&lt;/author&gt;&lt;author&gt;Srisuvan, T.&lt;/author&gt;&lt;author&gt;Tang, K.F.J.&lt;/author&gt;&lt;author&gt;Lightner, D.V.&lt;/author&gt;&lt;/authors&gt;&lt;/contributors&gt;&lt;titles&gt;&lt;title&gt;Real-time reverse transcription polymerase chain reaction assay using TaqMan probe for detection and quantification of infectious myonecrosis virus (IMNV)&lt;/title&gt;&lt;secondary-title&gt;Aquaculture&lt;/secondary-title&gt;&lt;/titles&gt;&lt;periodical&gt;&lt;full-title&gt;Aquaculture&lt;/full-title&gt;&lt;/periodical&gt;&lt;pages&gt;9-15&lt;/pages&gt;&lt;volume&gt;264&lt;/volume&gt;&lt;number&gt;1–4&lt;/number&gt;&lt;keywords&gt;&lt;keyword&gt;Infectious myonecrosis virus&lt;/keyword&gt;&lt;keyword&gt;IMNV&lt;/keyword&gt;&lt;keyword&gt;real-time RT-PCR&lt;/keyword&gt;&lt;keyword&gt;Litopenaeus vannamei&lt;/keyword&gt;&lt;/keywords&gt;&lt;dates&gt;&lt;year&gt;2007&lt;/year&gt;&lt;/dates&gt;&lt;orig-pub&gt;\\ACT001CL04FS07\BIOSECURITYDATA$\E Library\Animal Catalogue\A\Andrade et al 2007 EN17959.pdf&lt;/orig-pub&gt;&lt;isbn&gt;0044-8486&lt;/isbn&gt;&lt;label&gt;17959&lt;/label&gt;&lt;urls&gt;&lt;/urls&gt;&lt;custom1&gt;JL-Aquatics for IMNV review&lt;/custom1&gt;&lt;electronic-resource-num&gt;http://dx.doi.org/10.1016/j.aquaculture.2006.11.030&lt;/electronic-resource-num&gt;&lt;/record&gt;&lt;/Cite&gt;&lt;/EndNote&gt;</w:instrText>
      </w:r>
      <w:r w:rsidR="00817943">
        <w:fldChar w:fldCharType="separate"/>
      </w:r>
      <w:r w:rsidR="00817943">
        <w:rPr>
          <w:noProof/>
        </w:rPr>
        <w:t>(</w:t>
      </w:r>
      <w:hyperlink w:anchor="_ENREF_21" w:tooltip="Andrade, 2007 #12997" w:history="1">
        <w:r w:rsidR="005B41FA">
          <w:rPr>
            <w:noProof/>
          </w:rPr>
          <w:t>Andrade et al. 2007</w:t>
        </w:r>
      </w:hyperlink>
      <w:r w:rsidR="00817943">
        <w:rPr>
          <w:noProof/>
        </w:rPr>
        <w:t>)</w:t>
      </w:r>
      <w:r w:rsidR="00817943">
        <w:fldChar w:fldCharType="end"/>
      </w:r>
      <w:r w:rsidRPr="00200122">
        <w:t>.</w:t>
      </w:r>
    </w:p>
    <w:p w14:paraId="05A3D2A4" w14:textId="354C9BC6" w:rsidR="00430EAC" w:rsidRPr="00200122" w:rsidRDefault="00430EAC" w:rsidP="00430EAC">
      <w:r w:rsidRPr="00200122">
        <w:t xml:space="preserve">There is only one report of IMNV in the wild where it was detected in 7.7% (2/26) of grossly normal wild </w:t>
      </w:r>
      <w:r w:rsidRPr="00200122">
        <w:rPr>
          <w:rStyle w:val="Emphasis"/>
        </w:rPr>
        <w:t>P. monodon</w:t>
      </w:r>
      <w:r w:rsidRPr="00200122">
        <w:t xml:space="preserve"> broodstock captured off Indonesia </w:t>
      </w:r>
      <w:r w:rsidR="00817943">
        <w:fldChar w:fldCharType="begin">
          <w:fldData xml:space="preserve">PEVuZE5vdGU+PENpdGU+PEF1dGhvcj5OQUNBPC9BdXRob3I+PFllYXI+MjAxODwvWWVhcj48UmVj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</w:fldData>
        </w:fldChar>
      </w:r>
      <w:r w:rsidR="0025468F">
        <w:instrText xml:space="preserve"> ADDIN EN.CITE </w:instrText>
      </w:r>
      <w:r w:rsidR="0025468F">
        <w:fldChar w:fldCharType="begin">
          <w:fldData xml:space="preserve">PEVuZE5vdGU+PENpdGU+PEF1dGhvcj5OQUNBPC9BdXRob3I+PFllYXI+MjAxODwvWWVhcj48UmVj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</w:fldData>
        </w:fldChar>
      </w:r>
      <w:r w:rsidR="0025468F">
        <w:instrText xml:space="preserve"> ADDIN EN.CITE.DATA </w:instrText>
      </w:r>
      <w:r w:rsidR="0025468F">
        <w:fldChar w:fldCharType="end"/>
      </w:r>
      <w:r w:rsidR="00817943">
        <w:fldChar w:fldCharType="separate"/>
      </w:r>
      <w:r w:rsidR="0025468F">
        <w:rPr>
          <w:noProof/>
        </w:rPr>
        <w:t>(</w:t>
      </w:r>
      <w:hyperlink w:anchor="_ENREF_520" w:tooltip="NACA, 2018 #19845" w:history="1">
        <w:r w:rsidR="005B41FA">
          <w:rPr>
            <w:noProof/>
          </w:rPr>
          <w:t>NACA 2018</w:t>
        </w:r>
      </w:hyperlink>
      <w:r w:rsidR="0025468F">
        <w:rPr>
          <w:noProof/>
        </w:rPr>
        <w:t xml:space="preserve">; </w:t>
      </w:r>
      <w:hyperlink w:anchor="_ENREF_731" w:tooltip="Srisala, 2020 #21052" w:history="1">
        <w:r w:rsidR="005B41FA">
          <w:rPr>
            <w:noProof/>
          </w:rPr>
          <w:t>Srisala et al. 2020a</w:t>
        </w:r>
      </w:hyperlink>
      <w:r w:rsidR="0025468F">
        <w:rPr>
          <w:noProof/>
        </w:rPr>
        <w:t>)</w:t>
      </w:r>
      <w:r w:rsidR="00817943">
        <w:fldChar w:fldCharType="end"/>
      </w:r>
      <w:r w:rsidRPr="00200122">
        <w:t>.</w:t>
      </w:r>
    </w:p>
    <w:p w14:paraId="78D4849D" w14:textId="77777777" w:rsidR="00430EAC" w:rsidRPr="00200122" w:rsidRDefault="00430EAC" w:rsidP="00430EAC">
      <w:pPr>
        <w:pStyle w:val="Heading5"/>
      </w:pPr>
      <w:r w:rsidRPr="00200122">
        <w:t>Mortalities</w:t>
      </w:r>
    </w:p>
    <w:p w14:paraId="0BF06D3B" w14:textId="16D68390" w:rsidR="00430EAC" w:rsidRPr="00200122" w:rsidRDefault="00430EAC" w:rsidP="00430EAC">
      <w:r w:rsidRPr="00200122">
        <w:t xml:space="preserve">Mortalities of 20–60% have been reported from IMNV-infected </w:t>
      </w:r>
      <w:r w:rsidRPr="00200122">
        <w:rPr>
          <w:rStyle w:val="Emphasis"/>
        </w:rPr>
        <w:t>P .vannamei</w:t>
      </w:r>
      <w:r w:rsidRPr="00200122">
        <w:t xml:space="preserve"> ponds </w:t>
      </w:r>
      <w:r w:rsidR="00817943">
        <w:fldChar w:fldCharType="begin">
          <w:fldData xml:space="preserve">PEVuZE5vdGU+PENpdGU+PEF1dGhvcj5UYW5nPC9BdXRob3I+PFllYXI+MjAwNTwvWWVhcj48UmVj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TnVtPjEyMDc2PC9SZWNOdW0+PElEVGV4dD4xNDUzODwvSURUZXh0PjxEaXNwbGF5VGV4dD4oU2Fo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</w:fldData>
        </w:fldChar>
      </w:r>
      <w:r w:rsidR="00194AD3">
        <w:instrText xml:space="preserve"> ADDIN EN.CITE.DATA </w:instrText>
      </w:r>
      <w:r w:rsidR="00194AD3">
        <w:fldChar w:fldCharType="end"/>
      </w:r>
      <w:r w:rsidR="00817943">
        <w:fldChar w:fldCharType="separate"/>
      </w:r>
      <w:r w:rsidR="00817943">
        <w:rPr>
          <w:noProof/>
        </w:rPr>
        <w:t>(</w:t>
      </w:r>
      <w:hyperlink w:anchor="_ENREF_677" w:tooltip="Sahul Hameed, 2017 #19663" w:history="1">
        <w:r w:rsidR="005B41FA">
          <w:rPr>
            <w:noProof/>
          </w:rPr>
          <w:t>Sahul Hameed et al. 2017</w:t>
        </w:r>
      </w:hyperlink>
      <w:r w:rsidR="00817943">
        <w:rPr>
          <w:noProof/>
        </w:rPr>
        <w:t xml:space="preserve">; </w:t>
      </w:r>
      <w:hyperlink w:anchor="_ENREF_771" w:tooltip="Tang, 2005 #12158" w:history="1">
        <w:r w:rsidR="005B41FA">
          <w:rPr>
            <w:noProof/>
          </w:rPr>
          <w:t>Tang, Pantoja &amp; Lightner 2005</w:t>
        </w:r>
      </w:hyperlink>
      <w:r w:rsidR="00817943">
        <w:rPr>
          <w:noProof/>
        </w:rPr>
        <w:t xml:space="preserve">; </w:t>
      </w:r>
      <w:hyperlink w:anchor="_ENREF_772" w:tooltip="Tang, 2005 #12076" w:history="1">
        <w:r w:rsidR="005B41FA">
          <w:rPr>
            <w:noProof/>
          </w:rPr>
          <w:t>Tang et al. 2005</w:t>
        </w:r>
      </w:hyperlink>
      <w:r w:rsidR="00817943">
        <w:rPr>
          <w:noProof/>
        </w:rPr>
        <w:t>)</w:t>
      </w:r>
      <w:r w:rsidR="00817943">
        <w:fldChar w:fldCharType="end"/>
      </w:r>
      <w:r w:rsidRPr="00200122">
        <w:t>. IMNV may be associated with high mortalities during the acute onset phase of disease, particularly following a stressful event (</w:t>
      </w:r>
      <w:r w:rsidR="00837E5D" w:rsidRPr="00200122">
        <w:t>for example,</w:t>
      </w:r>
      <w:r w:rsidRPr="00200122">
        <w:t xml:space="preserve"> cast-netting, sudden changes in water salinity or temperature), but progresses to a chronic disease with low-level persistent mortality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w:t>
      </w:r>
    </w:p>
    <w:p w14:paraId="219B1D05" w14:textId="77777777" w:rsidR="00430EAC" w:rsidRPr="00200122" w:rsidRDefault="00430EAC" w:rsidP="00430EAC">
      <w:pPr>
        <w:pStyle w:val="Heading5"/>
      </w:pPr>
      <w:r w:rsidRPr="00200122">
        <w:t>Transmission</w:t>
      </w:r>
    </w:p>
    <w:p w14:paraId="56B4FF37" w14:textId="286DBC37" w:rsidR="00430EAC" w:rsidRPr="00200122" w:rsidRDefault="00430EAC" w:rsidP="00430EAC">
      <w:pPr>
        <w:rPr>
          <w:iCs/>
        </w:rPr>
      </w:pPr>
      <w:r w:rsidRPr="00200122">
        <w:t xml:space="preserve">Horizontal transmission through ingestion of infected tissues has been demonstrated </w:t>
      </w:r>
      <w:r w:rsidR="00817943">
        <w:fldChar w:fldCharType="begin">
          <w:fldData xml:space="preserve">PEVuZE5vdGU+PENpdGU+PEF1dGhvcj5HdWRrb3ZzPC9BdXRob3I+PFllYXI+MjAxNTwvWWVhcj48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</w:fldData>
        </w:fldChar>
      </w:r>
      <w:r w:rsidR="00817943">
        <w:instrText xml:space="preserve"> ADDIN EN.CITE </w:instrText>
      </w:r>
      <w:r w:rsidR="00817943">
        <w:fldChar w:fldCharType="begin">
          <w:fldData xml:space="preserve">PEVuZE5vdGU+PENpdGU+PEF1dGhvcj5HdWRrb3ZzPC9BdXRob3I+PFllYXI+MjAxNTwvWWVhcj48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29" w:tooltip="Coelho, 2009 #15229" w:history="1">
        <w:r w:rsidR="005B41FA">
          <w:rPr>
            <w:noProof/>
          </w:rPr>
          <w:t>Coelho et al. 2009</w:t>
        </w:r>
      </w:hyperlink>
      <w:r w:rsidR="00817943">
        <w:rPr>
          <w:noProof/>
        </w:rPr>
        <w:t xml:space="preserve">; </w:t>
      </w:r>
      <w:hyperlink w:anchor="_ENREF_285" w:tooltip="Graf, 2004 #10896" w:history="1">
        <w:r w:rsidR="005B41FA">
          <w:rPr>
            <w:noProof/>
          </w:rPr>
          <w:t>Graf et al. 2004</w:t>
        </w:r>
      </w:hyperlink>
      <w:r w:rsidR="00817943">
        <w:rPr>
          <w:noProof/>
        </w:rPr>
        <w:t xml:space="preserve">; </w:t>
      </w:r>
      <w:hyperlink w:anchor="_ENREF_288" w:tooltip="Gudkovs, 2015 #19025" w:history="1">
        <w:r w:rsidR="005B41FA">
          <w:rPr>
            <w:noProof/>
          </w:rPr>
          <w:t>Gudkovs et al. 2015</w:t>
        </w:r>
      </w:hyperlink>
      <w:r w:rsidR="00817943">
        <w:rPr>
          <w:noProof/>
        </w:rPr>
        <w:t xml:space="preserve">; </w:t>
      </w:r>
      <w:hyperlink w:anchor="_ENREF_677" w:tooltip="Sahul Hameed, 2017 #19663" w:history="1">
        <w:r w:rsidR="005B41FA">
          <w:rPr>
            <w:noProof/>
          </w:rPr>
          <w:t>Sahul Hameed et al. 2017</w:t>
        </w:r>
      </w:hyperlink>
      <w:r w:rsidR="00817943">
        <w:rPr>
          <w:noProof/>
        </w:rPr>
        <w:t>)</w:t>
      </w:r>
      <w:r w:rsidR="00817943">
        <w:fldChar w:fldCharType="end"/>
      </w:r>
      <w:r w:rsidRPr="00200122">
        <w:t>. Horizontal transmission via water also occurs</w:t>
      </w:r>
      <w:r w:rsidRPr="00200122">
        <w:rPr>
          <w:iCs/>
        </w:rPr>
        <w:t xml:space="preserve"> </w:t>
      </w:r>
      <w:r w:rsidRPr="00200122">
        <w:t xml:space="preserve">as IMNV has been transmitted to healthy prawns </w:t>
      </w:r>
      <w:r w:rsidRPr="00200122">
        <w:rPr>
          <w:iCs/>
        </w:rPr>
        <w:t>by cohabitation with infected prawns and by bath exposure to water</w:t>
      </w:r>
      <w:r w:rsidR="004C1784" w:rsidRPr="00200122">
        <w:rPr>
          <w:iCs/>
        </w:rPr>
        <w:t xml:space="preserve"> in which the virus is present</w:t>
      </w:r>
      <w:r w:rsidRPr="00200122">
        <w:rPr>
          <w:iCs/>
        </w:rPr>
        <w:t xml:space="preserve"> </w:t>
      </w:r>
      <w:r w:rsidR="00817943">
        <w:rPr>
          <w:iCs/>
        </w:rPr>
        <w:fldChar w:fldCharType="begin"/>
      </w:r>
      <w:r w:rsidR="00817943">
        <w:rPr>
          <w:iCs/>
        </w:rPr>
        <w:instrText xml:space="preserve"> ADDIN EN.CITE &lt;EndNote&gt;&lt;Cite&gt;&lt;Author&gt;Gudkovs&lt;/Author&gt;&lt;Year&gt;2015&lt;/Year&gt;&lt;RecNum&gt;19025&lt;/RecNum&gt;&lt;IDText&gt;17962&lt;/IDText&gt;&lt;DisplayText&gt;(Gudkovs et al. 2015)&lt;/DisplayText&gt;&lt;record&gt;&lt;rec-number&gt;19025&lt;/rec-number&gt;&lt;foreign-keys&gt;&lt;key app="EN" db-id="xfaeaf0wbesxw9epfpx5at0dvzz5rfz52dzs" timestamp="1572218557" guid="250193d7-a67e-44d3-ba82-c8a42644a2e4"&gt;19025&lt;/key&gt;&lt;/foreign-keys&gt;&lt;ref-type name="Reports"&gt;27&lt;/ref-type&gt;&lt;contributors&gt;&lt;authors&gt;&lt;author&gt;Gudkovs, N.&lt;/author&gt;&lt;author&gt;Slater, J.&lt;/author&gt;&lt;author&gt;McColl, K.&lt;/author&gt;&lt;author&gt;Handayani, C.R.&lt;/author&gt;&lt;author&gt;Crane, M.&lt;/author&gt;&lt;/authors&gt;&lt;/contributors&gt;&lt;titles&gt;&lt;title&gt;Tactical Research Fund - Aquatic Animal Health Subprogram: determining the susceptibility of Australian species of prawns to infectious myonecrosis&lt;/title&gt;&lt;/titles&gt;&lt;pages&gt;43&lt;/pages&gt;&lt;number&gt;2011-048-DLD&lt;/number&gt;&lt;dates&gt;&lt;year&gt;2015&lt;/year&gt;&lt;/dates&gt;&lt;pub-location&gt;Canberra&lt;/pub-location&gt;&lt;publisher&gt;Fisheries Research and Development Corporation (FRDC)&lt;/publisher&gt;&lt;orig-pub&gt;\\ACT001CL04FS07\BIOSECURITYDATA$\E Library\Animal Catalogue\G\Gudkovs et al 2015 EN17962.pdf&lt;/orig-pub&gt;&lt;label&gt;17962&lt;/label&gt;&lt;urls&gt;&lt;/urls&gt;&lt;custom1&gt;JL-Aquatics for IMNV review&lt;/custom1&gt;&lt;electronic-resource-num&gt;http://frdc.com.au/research/final-reports/Pages/2011-048-DLD.aspx&lt;/electronic-resource-num&gt;&lt;/record&gt;&lt;/Cite&gt;&lt;/EndNote&gt;</w:instrText>
      </w:r>
      <w:r w:rsidR="00817943">
        <w:rPr>
          <w:iCs/>
        </w:rPr>
        <w:fldChar w:fldCharType="separate"/>
      </w:r>
      <w:r w:rsidR="00817943">
        <w:rPr>
          <w:iCs/>
          <w:noProof/>
        </w:rPr>
        <w:t>(</w:t>
      </w:r>
      <w:hyperlink w:anchor="_ENREF_288" w:tooltip="Gudkovs, 2015 #19025" w:history="1">
        <w:r w:rsidR="005B41FA">
          <w:rPr>
            <w:iCs/>
            <w:noProof/>
          </w:rPr>
          <w:t>Gudkovs et al. 2015</w:t>
        </w:r>
      </w:hyperlink>
      <w:r w:rsidR="00817943">
        <w:rPr>
          <w:iCs/>
          <w:noProof/>
        </w:rPr>
        <w:t>)</w:t>
      </w:r>
      <w:r w:rsidR="00817943">
        <w:rPr>
          <w:iCs/>
        </w:rPr>
        <w:fldChar w:fldCharType="end"/>
      </w:r>
      <w:r w:rsidRPr="00200122">
        <w:rPr>
          <w:iCs/>
        </w:rPr>
        <w:t>.</w:t>
      </w:r>
      <w:r w:rsidRPr="00200122">
        <w:t xml:space="preserve"> </w:t>
      </w:r>
      <w:r w:rsidRPr="00200122">
        <w:rPr>
          <w:iCs/>
        </w:rPr>
        <w:t>Detection of IMNV replication in spermatophores, mature ovaries, and eggs (fertilised or not) from naturally and experimentally infected broodstock demonstrates that IMNV can be transmitted</w:t>
      </w:r>
      <w:r w:rsidR="00F24320" w:rsidRPr="00200122">
        <w:rPr>
          <w:iCs/>
        </w:rPr>
        <w:t xml:space="preserve"> from broodstock to progeny</w:t>
      </w:r>
      <w:r w:rsidRPr="00200122">
        <w:rPr>
          <w:iCs/>
        </w:rPr>
        <w:t xml:space="preserve"> </w:t>
      </w:r>
      <w:r w:rsidR="00817943">
        <w:rPr>
          <w:iCs/>
        </w:rPr>
        <w:fldChar w:fldCharType="begin"/>
      </w:r>
      <w:r w:rsidR="00817943">
        <w:rPr>
          <w:iCs/>
        </w:rPr>
        <w:instrText xml:space="preserve"> ADDIN EN.CITE &lt;EndNote&gt;&lt;Cite&gt;&lt;Author&gt;da Silva&lt;/Author&gt;&lt;Year&gt;2016&lt;/Year&gt;&lt;RecNum&gt;19299&lt;/RecNum&gt;&lt;IDText&gt;18810&lt;/IDText&gt;&lt;DisplayText&gt;(da Silva et al. 2016)&lt;/DisplayText&gt;&lt;record&gt;&lt;rec-number&gt;19299&lt;/rec-number&gt;&lt;foreign-keys&gt;&lt;key app="EN" db-id="xfaeaf0wbesxw9epfpx5at0dvzz5rfz52dzs" timestamp="1572218596" guid="303ff582-df9c-4df3-9d8d-da6cff860bbb"&gt;19299&lt;/key&gt;&lt;/foreign-keys&gt;&lt;ref-type name="Journal Articles"&gt;17&lt;/ref-type&gt;&lt;contributors&gt;&lt;authors&gt;&lt;author&gt;da Silva, S.M.B.C.&lt;/author&gt;&lt;author&gt;da Silva, A.D.R.&lt;/author&gt;&lt;author&gt;Lavander, H.D.&lt;/author&gt;&lt;author&gt;Chaves, T.C-B.&lt;/author&gt;&lt;author&gt;Peixoto, S.&lt;/author&gt;&lt;author&gt;Gálvez, A.O.&lt;/author&gt;&lt;author&gt;Coimbra, M.R.M.&lt;/author&gt;&lt;/authors&gt;&lt;/contributors&gt;&lt;titles&gt;&lt;title&gt;&lt;style face="normal" font="default" size="100%"&gt;Vertical transmission of infectious myonecrosis virus in &lt;/style&gt;&lt;style face="italic" font="default" size="100%"&gt;Litopenaeus vannamei&lt;/style&gt;&lt;/title&gt;&lt;secondary-title&gt;Aquaculture&lt;/secondary-title&gt;&lt;/titles&gt;&lt;periodical&gt;&lt;full-title&gt;Aquaculture&lt;/full-title&gt;&lt;/periodical&gt;&lt;pages&gt;216-222&lt;/pages&gt;&lt;volume&gt;459&lt;/volume&gt;&lt;keywords&gt;&lt;keyword&gt;Litopenaeus vannamei&lt;/keyword&gt;&lt;keyword&gt;IMNV&lt;/keyword&gt;&lt;keyword&gt;Real-time PCR&lt;/keyword&gt;&lt;keyword&gt;Broodstock&lt;/keyword&gt;&lt;keyword&gt;Sperm cell viability&lt;/keyword&gt;&lt;keyword&gt;Vertical transmission&lt;/keyword&gt;&lt;/keywords&gt;&lt;dates&gt;&lt;year&gt;2016&lt;/year&gt;&lt;/dates&gt;&lt;orig-pub&gt;\\ACT001CL04FS07\BIOSECURITYDATA$\E Library\Animal Catalogue\D\Da Silva et al 2016 EN18810.pdf&lt;/orig-pub&gt;&lt;label&gt;18810&lt;/label&gt;&lt;urls&gt;&lt;/urls&gt;&lt;custom1&gt;KG&lt;/custom1&gt;&lt;electronic-resource-num&gt;https://doi.org/10.1016/j.aquaculture.2016.03.024&lt;/electronic-resource-num&gt;&lt;/record&gt;&lt;/Cite&gt;&lt;/EndNote&gt;</w:instrText>
      </w:r>
      <w:r w:rsidR="00817943">
        <w:rPr>
          <w:iCs/>
        </w:rPr>
        <w:fldChar w:fldCharType="separate"/>
      </w:r>
      <w:r w:rsidR="00817943">
        <w:rPr>
          <w:iCs/>
          <w:noProof/>
        </w:rPr>
        <w:t>(</w:t>
      </w:r>
      <w:hyperlink w:anchor="_ENREF_152" w:tooltip="da Silva, 2016 #19299" w:history="1">
        <w:r w:rsidR="005B41FA">
          <w:rPr>
            <w:iCs/>
            <w:noProof/>
          </w:rPr>
          <w:t>da Silva et al. 2016</w:t>
        </w:r>
      </w:hyperlink>
      <w:r w:rsidR="00817943">
        <w:rPr>
          <w:iCs/>
          <w:noProof/>
        </w:rPr>
        <w:t>)</w:t>
      </w:r>
      <w:r w:rsidR="00817943">
        <w:rPr>
          <w:iCs/>
        </w:rPr>
        <w:fldChar w:fldCharType="end"/>
      </w:r>
      <w:r w:rsidRPr="00200122">
        <w:rPr>
          <w:iCs/>
        </w:rPr>
        <w:t>.</w:t>
      </w:r>
    </w:p>
    <w:p w14:paraId="78AFB5DF" w14:textId="448DC5E6" w:rsidR="00430EAC" w:rsidRPr="00200122" w:rsidRDefault="00430EAC" w:rsidP="00430EAC">
      <w:r w:rsidRPr="00200122">
        <w:rPr>
          <w:iCs/>
        </w:rPr>
        <w:t>Experimental infections have also been induced by</w:t>
      </w:r>
      <w:r w:rsidRPr="00200122">
        <w:t xml:space="preserve"> injection of purified virions </w:t>
      </w:r>
      <w:r w:rsidR="00817943">
        <w:fldChar w:fldCharType="begin">
          <w:fldData xml:space="preserve">PEVuZE5vdGU+PENpdGU+PEF1dGhvcj5UYW5nPC9BdXRob3I+PFllYXI+MjAwNTwvWWVhcj48UmVj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TnVtPjEyMDc2PC9SZWNOdW0+PElEVGV4dD4xNDUzODwvSURUZXh0PjxEaXNwbGF5VGV4dD4oUG91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</w:fldData>
        </w:fldChar>
      </w:r>
      <w:r w:rsidR="00194AD3">
        <w:instrText xml:space="preserve"> ADDIN EN.CITE.DATA </w:instrText>
      </w:r>
      <w:r w:rsidR="00194AD3">
        <w:fldChar w:fldCharType="end"/>
      </w:r>
      <w:r w:rsidR="00817943">
        <w:fldChar w:fldCharType="separate"/>
      </w:r>
      <w:r w:rsidR="00817943">
        <w:rPr>
          <w:noProof/>
        </w:rPr>
        <w:t>(</w:t>
      </w:r>
      <w:hyperlink w:anchor="_ENREF_630" w:tooltip="Poulos, 2006 #12805" w:history="1">
        <w:r w:rsidR="005B41FA">
          <w:rPr>
            <w:noProof/>
          </w:rPr>
          <w:t>Poulos et al. 2006</w:t>
        </w:r>
      </w:hyperlink>
      <w:r w:rsidR="00817943">
        <w:rPr>
          <w:noProof/>
        </w:rPr>
        <w:t xml:space="preserve">; </w:t>
      </w:r>
      <w:hyperlink w:anchor="_ENREF_677" w:tooltip="Sahul Hameed, 2017 #19663" w:history="1">
        <w:r w:rsidR="005B41FA">
          <w:rPr>
            <w:noProof/>
          </w:rPr>
          <w:t>Sahul Hameed et al. 2017</w:t>
        </w:r>
      </w:hyperlink>
      <w:r w:rsidR="00817943">
        <w:rPr>
          <w:noProof/>
        </w:rPr>
        <w:t xml:space="preserve">; </w:t>
      </w:r>
      <w:hyperlink w:anchor="_ENREF_772" w:tooltip="Tang, 2005 #12076" w:history="1">
        <w:r w:rsidR="005B41FA">
          <w:rPr>
            <w:noProof/>
          </w:rPr>
          <w:t>Tang et al. 2005</w:t>
        </w:r>
      </w:hyperlink>
      <w:r w:rsidR="00817943">
        <w:rPr>
          <w:noProof/>
        </w:rPr>
        <w:t xml:space="preserve">; </w:t>
      </w:r>
      <w:hyperlink w:anchor="_ENREF_774" w:tooltip="Tang, 2007 #13715" w:history="1">
        <w:r w:rsidR="005B41FA">
          <w:rPr>
            <w:noProof/>
          </w:rPr>
          <w:t>Tang et al. 2007c</w:t>
        </w:r>
      </w:hyperlink>
      <w:r w:rsidR="00817943">
        <w:rPr>
          <w:noProof/>
        </w:rPr>
        <w:t>)</w:t>
      </w:r>
      <w:r w:rsidR="00817943">
        <w:fldChar w:fldCharType="end"/>
      </w:r>
      <w:r w:rsidRPr="00200122">
        <w:t xml:space="preserve"> and injection of infected tissue </w:t>
      </w:r>
      <w:r w:rsidR="00817943">
        <w:rPr>
          <w:iCs/>
        </w:rPr>
        <w:fldChar w:fldCharType="begin"/>
      </w:r>
      <w:r w:rsidR="00817943">
        <w:rPr>
          <w:iCs/>
        </w:rPr>
        <w:instrText xml:space="preserve"> ADDIN EN.CITE &lt;EndNote&gt;&lt;Cite&gt;&lt;Author&gt;Gudkovs&lt;/Author&gt;&lt;Year&gt;2015&lt;/Year&gt;&lt;RecNum&gt;19025&lt;/RecNum&gt;&lt;IDText&gt;17962&lt;/IDText&gt;&lt;DisplayText&gt;(Gudkovs et al. 2015)&lt;/DisplayText&gt;&lt;record&gt;&lt;rec-number&gt;19025&lt;/rec-number&gt;&lt;foreign-keys&gt;&lt;key app="EN" db-id="xfaeaf0wbesxw9epfpx5at0dvzz5rfz52dzs" timestamp="1572218557" guid="250193d7-a67e-44d3-ba82-c8a42644a2e4"&gt;19025&lt;/key&gt;&lt;/foreign-keys&gt;&lt;ref-type name="Reports"&gt;27&lt;/ref-type&gt;&lt;contributors&gt;&lt;authors&gt;&lt;author&gt;Gudkovs, N.&lt;/author&gt;&lt;author&gt;Slater, J.&lt;/author&gt;&lt;author&gt;McColl, K.&lt;/author&gt;&lt;author&gt;Handayani, C.R.&lt;/author&gt;&lt;author&gt;Crane, M.&lt;/author&gt;&lt;/authors&gt;&lt;/contributors&gt;&lt;titles&gt;&lt;title&gt;Tactical Research Fund - Aquatic Animal Health Subprogram: determining the susceptibility of Australian species of prawns to infectious myonecrosis&lt;/title&gt;&lt;/titles&gt;&lt;pages&gt;43&lt;/pages&gt;&lt;number&gt;2011-048-DLD&lt;/number&gt;&lt;dates&gt;&lt;year&gt;2015&lt;/year&gt;&lt;/dates&gt;&lt;pub-location&gt;Canberra&lt;/pub-location&gt;&lt;publisher&gt;Fisheries Research and Development Corporation (FRDC)&lt;/publisher&gt;&lt;orig-pub&gt;\\ACT001CL04FS07\BIOSECURITYDATA$\E Library\Animal Catalogue\G\Gudkovs et al 2015 EN17962.pdf&lt;/orig-pub&gt;&lt;label&gt;17962&lt;/label&gt;&lt;urls&gt;&lt;/urls&gt;&lt;custom1&gt;JL-Aquatics for IMNV review&lt;/custom1&gt;&lt;electronic-resource-num&gt;http://frdc.com.au/research/final-reports/Pages/2011-048-DLD.aspx&lt;/electronic-resource-num&gt;&lt;/record&gt;&lt;/Cite&gt;&lt;/EndNote&gt;</w:instrText>
      </w:r>
      <w:r w:rsidR="00817943">
        <w:rPr>
          <w:iCs/>
        </w:rPr>
        <w:fldChar w:fldCharType="separate"/>
      </w:r>
      <w:r w:rsidR="00817943">
        <w:rPr>
          <w:iCs/>
          <w:noProof/>
        </w:rPr>
        <w:t>(</w:t>
      </w:r>
      <w:hyperlink w:anchor="_ENREF_288" w:tooltip="Gudkovs, 2015 #19025" w:history="1">
        <w:r w:rsidR="005B41FA">
          <w:rPr>
            <w:iCs/>
            <w:noProof/>
          </w:rPr>
          <w:t>Gudkovs et al. 2015</w:t>
        </w:r>
      </w:hyperlink>
      <w:r w:rsidR="00817943">
        <w:rPr>
          <w:iCs/>
          <w:noProof/>
        </w:rPr>
        <w:t>)</w:t>
      </w:r>
      <w:r w:rsidR="00817943">
        <w:rPr>
          <w:iCs/>
        </w:rPr>
        <w:fldChar w:fldCharType="end"/>
      </w:r>
      <w:r w:rsidRPr="00200122">
        <w:rPr>
          <w:iCs/>
        </w:rPr>
        <w:t>.</w:t>
      </w:r>
    </w:p>
    <w:p w14:paraId="07E12480" w14:textId="777F2022" w:rsidR="00430EAC" w:rsidRPr="00200122" w:rsidRDefault="00430EAC" w:rsidP="00430EAC">
      <w:r w:rsidRPr="00200122">
        <w:t xml:space="preserve">It has been suggested that </w:t>
      </w:r>
      <w:r w:rsidRPr="00200122">
        <w:rPr>
          <w:rStyle w:val="Emphasis"/>
        </w:rPr>
        <w:t>Artemia</w:t>
      </w:r>
      <w:r w:rsidRPr="00200122">
        <w:rPr>
          <w:i/>
        </w:rPr>
        <w:t> </w:t>
      </w:r>
      <w:r w:rsidRPr="00200122">
        <w:t>spp</w:t>
      </w:r>
      <w:r w:rsidR="00EE26FC" w:rsidRPr="00200122">
        <w:t>.</w:t>
      </w:r>
      <w:r w:rsidRPr="00200122">
        <w:t xml:space="preserve"> may act as a vector for IMNV. </w:t>
      </w:r>
      <w:r w:rsidRPr="00200122">
        <w:rPr>
          <w:rStyle w:val="Emphasis"/>
        </w:rPr>
        <w:t>P. vannamei</w:t>
      </w:r>
      <w:r w:rsidRPr="00200122">
        <w:t xml:space="preserve"> were confirmed IMNV-positive by qRT-PCR (without clinical signs of disease) after feeding on </w:t>
      </w:r>
      <w:r w:rsidRPr="00200122">
        <w:rPr>
          <w:rStyle w:val="Emphasis"/>
        </w:rPr>
        <w:t>Artemia franciscana</w:t>
      </w:r>
      <w:r w:rsidRPr="00200122">
        <w:t xml:space="preserve"> exposed to IMNV through bath exposure and a virus-phytoplankton adhesion route </w:t>
      </w:r>
      <w:r w:rsidR="00817943">
        <w:fldChar w:fldCharType="begin"/>
      </w:r>
      <w:r w:rsidR="00817943">
        <w:instrText xml:space="preserve"> ADDIN EN.CITE &lt;EndNote&gt;&lt;Cite&gt;&lt;Author&gt;da Silva&lt;/Author&gt;&lt;Year&gt;2015&lt;/Year&gt;&lt;RecNum&gt;18937&lt;/RecNum&gt;&lt;IDText&gt;17957&lt;/IDText&gt;&lt;DisplayText&gt;(da Silva et al. 2015)&lt;/DisplayText&gt;&lt;record&gt;&lt;rec-number&gt;18937&lt;/rec-number&gt;&lt;foreign-keys&gt;&lt;key app="EN" db-id="xfaeaf0wbesxw9epfpx5at0dvzz5rfz52dzs" timestamp="1572218546" guid="40687aa2-43c3-4885-ba94-e1b94e4ec7da"&gt;18937&lt;/key&gt;&lt;/foreign-keys&gt;&lt;ref-type name="Journal Articles"&gt;17&lt;/ref-type&gt;&lt;contributors&gt;&lt;authors&gt;&lt;author&gt;da Silva, S.M.B.C.&lt;/author&gt;&lt;author&gt;Lavander, H.D.&lt;/author&gt;&lt;author&gt;de Santana Luna, M.M.&lt;/author&gt;&lt;author&gt;de Melo Eloi da Silva, A.O.&lt;/author&gt;&lt;author&gt;Galvez, A.O.&lt;/author&gt;&lt;author&gt;Coimbra, M.R.M.&lt;/author&gt;&lt;/authors&gt;&lt;/contributors&gt;&lt;titles&gt;&lt;title&gt;&lt;style face="italic" font="default" size="100%"&gt;Artemia franciscana&lt;/style&gt;&lt;style face="normal" font="default" size="100%"&gt; as a vector for infectious myonecrosis virus (IMNV) to &lt;/style&gt;&lt;style face="italic" font="default" size="100%"&gt;Litopenaeus vannamei&lt;/style&gt;&lt;style face="normal" font="default" size="100%"&gt; juvenile&lt;/style&gt;&lt;/title&gt;&lt;secondary-title&gt;Journal of Invertebrate Pathology&lt;/secondary-title&gt;&lt;/titles&gt;&lt;periodical&gt;&lt;full-title&gt;Journal of Invertebrate Pathology&lt;/full-title&gt;&lt;/periodical&gt;&lt;pages&gt;1-5&lt;/pages&gt;&lt;volume&gt;126&lt;/volume&gt;&lt;keywords&gt;&lt;keyword&gt;Artemia&lt;/keyword&gt;&lt;keyword&gt;IMNV&lt;/keyword&gt;&lt;keyword&gt;Litopenaeus vannamei&lt;/keyword&gt;&lt;keyword&gt;live feed&lt;/keyword&gt;&lt;keyword&gt;real-time PCR&lt;/keyword&gt;&lt;keyword&gt;vector&lt;/keyword&gt;&lt;/keywords&gt;&lt;dates&gt;&lt;year&gt;2015&lt;/year&gt;&lt;/dates&gt;&lt;orig-pub&gt;\\ACT001CL04FS07\BIOSECURITYDATA$\E Library\Animal Catalogue\D\Da Silva et al 2015 EN17957.pdf&lt;/orig-pub&gt;&lt;isbn&gt;0022-2011&lt;/isbn&gt;&lt;label&gt;17957&lt;/label&gt;&lt;urls&gt;&lt;/urls&gt;&lt;custom1&gt;JL-Aquatics for IMNV review&lt;/custom1&gt;&lt;electronic-resource-num&gt;http://dx.doi.org/10.1016/j.jip.2015.02.001&lt;/electronic-resource-num&gt;&lt;/record&gt;&lt;/Cite&gt;&lt;/EndNote&gt;</w:instrText>
      </w:r>
      <w:r w:rsidR="00817943">
        <w:fldChar w:fldCharType="separate"/>
      </w:r>
      <w:r w:rsidR="00817943">
        <w:rPr>
          <w:noProof/>
        </w:rPr>
        <w:t>(</w:t>
      </w:r>
      <w:hyperlink w:anchor="_ENREF_153" w:tooltip="da Silva, 2015 #18937" w:history="1">
        <w:r w:rsidR="005B41FA">
          <w:rPr>
            <w:noProof/>
          </w:rPr>
          <w:t>da Silva et al. 2015</w:t>
        </w:r>
      </w:hyperlink>
      <w:r w:rsidR="00817943">
        <w:rPr>
          <w:noProof/>
        </w:rPr>
        <w:t>)</w:t>
      </w:r>
      <w:r w:rsidR="00817943">
        <w:fldChar w:fldCharType="end"/>
      </w:r>
      <w:r w:rsidRPr="00200122">
        <w:t xml:space="preserve">. An earlier study was unable to conclusively link mortality in </w:t>
      </w:r>
      <w:r w:rsidRPr="00200122">
        <w:rPr>
          <w:rStyle w:val="Emphasis"/>
        </w:rPr>
        <w:t>P. vannamei</w:t>
      </w:r>
      <w:r w:rsidRPr="00200122">
        <w:rPr>
          <w:i/>
        </w:rPr>
        <w:t xml:space="preserve"> </w:t>
      </w:r>
      <w:r w:rsidRPr="00200122">
        <w:t xml:space="preserve">to IMNV following ingestion of live adult </w:t>
      </w:r>
      <w:r w:rsidRPr="00200122">
        <w:rPr>
          <w:i/>
        </w:rPr>
        <w:t>Artemia</w:t>
      </w:r>
      <w:r w:rsidRPr="00200122">
        <w:t xml:space="preserve"> spp. previously fed on IMNV-infected prawn tissue </w:t>
      </w:r>
      <w:r w:rsidR="00817943">
        <w:fldChar w:fldCharType="begin"/>
      </w:r>
      <w:r w:rsidR="00817943">
        <w:instrText xml:space="preserve"> ADDIN EN.CITE &lt;EndNote&gt;&lt;Cite&gt;&lt;Author&gt;Graf&lt;/Author&gt;&lt;Year&gt;2004&lt;/Year&gt;&lt;RecNum&gt;10896&lt;/RecNum&gt;&lt;IDText&gt;6052&lt;/IDText&gt;&lt;DisplayText&gt;(Graf et al. 2004)&lt;/DisplayText&gt;&lt;record&gt;&lt;rec-number&gt;10896&lt;/rec-number&gt;&lt;foreign-keys&gt;&lt;key app="EN" db-id="xfaeaf0wbesxw9epfpx5at0dvzz5rfz52dzs" timestamp="1572217617" guid="c101762f-28ae-41ec-b19a-daf9323b075a"&gt;10896&lt;/key&gt;&lt;/foreign-keys&gt;&lt;ref-type name="Journal Articles, Foreign Language"&gt;19&lt;/ref-type&gt;&lt;contributors&gt;&lt;authors&gt;&lt;author&gt;Graf, C.&lt;/author&gt;&lt;author&gt;Gervais, N.&lt;/author&gt;&lt;author&gt;Fernandes, M.P.C.&lt;/author&gt;&lt;author&gt;Ayala, J.C.A.&lt;/author&gt;&lt;/authors&gt;&lt;/contributors&gt;&lt;titles&gt;&lt;title&gt;&lt;style face="normal" font="default" size="100%"&gt;Transmission of the syndrome of idiopathic muscle necrosis (NIM) in &lt;/style&gt;&lt;style face="italic" font="default" size="100%"&gt;Litopenaeus vannamei&lt;/style&gt;&lt;/title&gt;&lt;secondary-title&gt;University of Arizona&lt;/secondary-title&gt;&lt;translated-title&gt;&lt;style face="normal" font="default" size="100%"&gt;Transmissão da Síndrome da Necrose Idiopática Muscular (NIM) em &lt;/style&gt;&lt;style face="italic" font="default" size="100%"&gt;Litopenaeus vannamei&lt;/style&gt;&lt;/translated-title&gt;&lt;/titles&gt;&lt;pages&gt;1-6&lt;/pages&gt;&lt;keywords&gt;&lt;keyword&gt;Crustaceans&lt;/keyword&gt;&lt;keyword&gt;Disease&lt;/keyword&gt;&lt;keyword&gt;Litopenaeus&lt;/keyword&gt;&lt;keyword&gt;Litopenaeus vannamei&lt;/keyword&gt;&lt;keyword&gt;Transmission&lt;/keyword&gt;&lt;/keywords&gt;&lt;dates&gt;&lt;year&gt;2004&lt;/year&gt;&lt;pub-dates&gt;&lt;date&gt;2004&lt;/date&gt;&lt;/pub-dates&gt;&lt;/dates&gt;&lt;orig-pub&gt;\\ACT001CL04FS07\BIOSECURITYDATA$\E Library\Animal Catalogue\G&lt;/orig-pub&gt;&lt;label&gt;6052&lt;/label&gt;&lt;urls&gt;&lt;/urls&gt;&lt;custom1&gt;prawns sp&lt;/custom1&gt;&lt;electronic-resource-num&gt;https://abccam.com.br/wp-content/uploads/2011/02/Transmisso_da_NIM_ABCC.pdf&lt;/electronic-resource-num&gt;&lt;language&gt;Portuguese&lt;/language&gt;&lt;modified-date&gt;56686&lt;/modified-date&gt;&lt;/record&gt;&lt;/Cite&gt;&lt;/EndNote&gt;</w:instrText>
      </w:r>
      <w:r w:rsidR="00817943">
        <w:fldChar w:fldCharType="separate"/>
      </w:r>
      <w:r w:rsidR="00817943">
        <w:rPr>
          <w:noProof/>
        </w:rPr>
        <w:t>(</w:t>
      </w:r>
      <w:hyperlink w:anchor="_ENREF_285" w:tooltip="Graf, 2004 #10896" w:history="1">
        <w:r w:rsidR="005B41FA">
          <w:rPr>
            <w:noProof/>
          </w:rPr>
          <w:t>Graf et al. 2004</w:t>
        </w:r>
      </w:hyperlink>
      <w:r w:rsidR="00817943">
        <w:rPr>
          <w:noProof/>
        </w:rPr>
        <w:t>)</w:t>
      </w:r>
      <w:r w:rsidR="00817943">
        <w:fldChar w:fldCharType="end"/>
      </w:r>
      <w:r w:rsidRPr="00200122">
        <w:t>.</w:t>
      </w:r>
    </w:p>
    <w:p w14:paraId="6341F8F9" w14:textId="333A31B1" w:rsidR="00430EAC" w:rsidRPr="00200122" w:rsidRDefault="00430EAC" w:rsidP="00430EAC">
      <w:r w:rsidRPr="00200122">
        <w:t xml:space="preserve">Environmental and physical stressors such as extremes of salinity and temperature, cast net collection and possibly, the feeding of low quality diets have also been associated with IMNV outbreaks in </w:t>
      </w:r>
      <w:r w:rsidRPr="00200122">
        <w:rPr>
          <w:rStyle w:val="Emphasis"/>
        </w:rPr>
        <w:t>P. vannamei</w:t>
      </w:r>
      <w:r w:rsidRPr="00200122">
        <w:t xml:space="preserve"> </w:t>
      </w:r>
      <w:r w:rsidR="00817943">
        <w:fldChar w:fldCharType="begin">
          <w:fldData xml:space="preserve">PEVuZE5vdGU+PENpdGU+PEF1dGhvcj5MaWdodG5lcjwvQXV0aG9yPjxZZWFyPjIwMDQ8L1llYXI+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</w:fldData>
        </w:fldChar>
      </w:r>
      <w:r w:rsidR="00817943">
        <w:instrText xml:space="preserve"> ADDIN EN.CITE </w:instrText>
      </w:r>
      <w:r w:rsidR="00817943">
        <w:fldChar w:fldCharType="begin">
          <w:fldData xml:space="preserve">PEVuZE5vdGU+PENpdGU+PEF1dGhvcj5MaWdodG5lcjwvQXV0aG9yPjxZZWFyPjIwMDQ8L1llYXI+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418" w:tooltip="Lightner, 2004 #11082" w:history="1">
        <w:r w:rsidR="005B41FA">
          <w:rPr>
            <w:noProof/>
          </w:rPr>
          <w:t>Lightner et al. 2004</w:t>
        </w:r>
      </w:hyperlink>
      <w:r w:rsidR="00817943">
        <w:rPr>
          <w:noProof/>
        </w:rPr>
        <w:t xml:space="preserve">; </w:t>
      </w:r>
      <w:hyperlink w:anchor="_ENREF_819" w:tooltip="Vieira-Girão, 2015 #19228" w:history="1">
        <w:r w:rsidR="005B41FA">
          <w:rPr>
            <w:noProof/>
          </w:rPr>
          <w:t>Vieira-Girão et al. 2015</w:t>
        </w:r>
      </w:hyperlink>
      <w:r w:rsidR="00817943">
        <w:rPr>
          <w:noProof/>
        </w:rPr>
        <w:t>)</w:t>
      </w:r>
      <w:r w:rsidR="00817943">
        <w:fldChar w:fldCharType="end"/>
      </w:r>
      <w:r w:rsidRPr="00200122">
        <w:fldChar w:fldCharType="begin"/>
      </w:r>
      <w:r w:rsidRPr="00200122">
        <w:instrText xml:space="preserve"> QUOTE "" </w:instrText>
      </w:r>
      <w:r w:rsidRPr="00200122">
        <w:rPr>
          <w:vanish/>
        </w:rPr>
        <w:fldChar w:fldCharType="begin"/>
      </w:r>
      <w:r w:rsidRPr="00200122">
        <w:rPr>
          <w:vanish/>
        </w:rPr>
        <w:instrText xml:space="preserve"> ADDIN PROCITE ÿ\11\05‘\19\02\00\00\00\00\01\00\00á\09\00\00XJ:\5CAnimal\5CAquatics\5C21_ProCite\5CDatabases\5CAAB Catalogue\5CAquatics Master Catalog 021104.pdt%Lightner, Pantoja, et al. 2004 #56150\01\04\00\08\00àà\00\00\00ëH\00`=\14\00\14\00\00\00\01\00\00\00\00\00\00\00\00\00\00\00\10\00\00\00\00\00\00\00\02\00\00\00\00\00\00\00\00\00,\00\00\00\01\00\00\00Lô\12\00}‚J\00,\00\00\00xô\12\00Lô\12\00\07\00àà\00\00\00ëH\00`=\14\00\14\00\00\00\01\00\00\00\00\00\00\00\00\00\00\00\10\00\00\00\00\00\00\00\14\00\00\00\00\00\00ÿÿÿÎÃÂwçÃÂw,\00\00\00Dò\12\00.ÄÂw,\00\00\00\00\00\00\00 </w:instrText>
      </w:r>
      <w:r w:rsidRPr="00200122">
        <w:rPr>
          <w:vanish/>
        </w:rPr>
        <w:fldChar w:fldCharType="end"/>
      </w:r>
      <w:r w:rsidRPr="00200122">
        <w:fldChar w:fldCharType="end"/>
      </w:r>
      <w:r w:rsidRPr="00200122">
        <w:t>.</w:t>
      </w:r>
    </w:p>
    <w:p w14:paraId="74F94451" w14:textId="77777777" w:rsidR="00430EAC" w:rsidRPr="00200122" w:rsidRDefault="00430EAC" w:rsidP="00430EAC">
      <w:pPr>
        <w:pStyle w:val="Heading5"/>
      </w:pPr>
      <w:r w:rsidRPr="00200122">
        <w:t>Mechanism of spread</w:t>
      </w:r>
    </w:p>
    <w:p w14:paraId="3E6ADB3A" w14:textId="55E40576" w:rsidR="00FC30E1" w:rsidRPr="00200122" w:rsidRDefault="00430EAC" w:rsidP="00430EAC">
      <w:pPr>
        <w:rPr>
          <w:iCs/>
        </w:rPr>
      </w:pPr>
      <w:r w:rsidRPr="00200122">
        <w:t xml:space="preserve">The introduction of IMNV into new areas has primarily been </w:t>
      </w:r>
      <w:r w:rsidR="005C6E7C" w:rsidRPr="00200122">
        <w:t>attributed</w:t>
      </w:r>
      <w:r w:rsidRPr="00200122">
        <w:t xml:space="preserve"> to the movement of live animals, particularly broodstock and postlarvae. It has been speculated that illegal transboundary movement of infected broodstock and postlarvae for aquaculture facilitated the introduction of IMNV from prawn farming areas of Brazil to Indonesia </w:t>
      </w:r>
      <w:r w:rsidR="00817943">
        <w:fldChar w:fldCharType="begin">
          <w:fldData xml:space="preserve">PEVuZE5vdGU+PENpdGU+PEF1dGhvcj5QcmFzYWQ8L0F1dGhvcj48WWVhcj4yMDE3PC9ZZWFyPjxS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</w:fldData>
        </w:fldChar>
      </w:r>
      <w:r w:rsidR="00817943">
        <w:instrText xml:space="preserve"> ADDIN EN.CITE </w:instrText>
      </w:r>
      <w:r w:rsidR="00817943">
        <w:fldChar w:fldCharType="begin">
          <w:fldData xml:space="preserve">PEVuZE5vdGU+PENpdGU+PEF1dGhvcj5QcmFzYWQ8L0F1dGhvcj48WWVhcj4yMDE3PC9ZZWFyPjxS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634" w:tooltip="Prasad, 2017 #19612" w:history="1">
        <w:r w:rsidR="005B41FA">
          <w:rPr>
            <w:noProof/>
          </w:rPr>
          <w:t>Prasad et al. 2017</w:t>
        </w:r>
      </w:hyperlink>
      <w:r w:rsidR="00817943">
        <w:rPr>
          <w:noProof/>
        </w:rPr>
        <w:t xml:space="preserve">; </w:t>
      </w:r>
      <w:hyperlink w:anchor="_ENREF_696" w:tooltip="Senapin, 2007 #13654" w:history="1">
        <w:r w:rsidR="005B41FA">
          <w:rPr>
            <w:noProof/>
          </w:rPr>
          <w:t>Senapin et al. 2007</w:t>
        </w:r>
      </w:hyperlink>
      <w:r w:rsidR="00817943">
        <w:rPr>
          <w:noProof/>
        </w:rPr>
        <w:t>)</w:t>
      </w:r>
      <w:r w:rsidR="00817943">
        <w:fldChar w:fldCharType="end"/>
      </w:r>
      <w:r w:rsidRPr="00200122">
        <w:t xml:space="preserve">. It has been suggested that the introduction of IMNV into India was via illegally imported broodstock or postlarvae for use in a commercial hatchery </w:t>
      </w:r>
      <w:r w:rsidR="00817943">
        <w:fldChar w:fldCharType="begin"/>
      </w:r>
      <w:r w:rsidR="00817943">
        <w:instrText xml:space="preserve"> ADDIN EN.CITE &lt;EndNote&gt;&lt;Cite&gt;&lt;Author&gt;Sahul Hameed&lt;/Author&gt;&lt;Year&gt;2017&lt;/Year&gt;&lt;RecNum&gt;19663&lt;/RecNum&gt;&lt;IDText&gt;19421&lt;/IDText&gt;&lt;DisplayText&gt;(Sahul Hameed et al. 2017)&lt;/DisplayText&gt;&lt;record&gt;&lt;rec-number&gt;19663&lt;/rec-number&gt;&lt;foreign-keys&gt;&lt;key app="EN" db-id="xfaeaf0wbesxw9epfpx5at0dvzz5rfz52dzs" timestamp="1572218643" guid="2bd58dca-dada-4376-9395-88281cbe8beb"&gt;19663&lt;/key&gt;&lt;/foreign-keys&gt;&lt;ref-type name="Journal Articles"&gt;17&lt;/ref-type&gt;&lt;contributors&gt;&lt;authors&gt;&lt;author&gt;Sahul Hameed, A. S.&lt;/author&gt;&lt;author&gt;Abdul Majeed, S.&lt;/author&gt;&lt;author&gt;Vimal, S.&lt;/author&gt;&lt;author&gt;Madan, N.&lt;/author&gt;&lt;author&gt;Rajkumar, T.&lt;/author&gt;&lt;author&gt;Santhoshkumar, S.&lt;/author&gt;&lt;author&gt;Sivakumar, S.&lt;/author&gt;&lt;/authors&gt;&lt;/contributors&gt;&lt;titles&gt;&lt;title&gt;&lt;style face="normal" font="default" size="100%"&gt;Studies on the occurrence of infectious myonecrosis virus in pond-reared &lt;/style&gt;&lt;style face="italic" font="default" size="100%"&gt;Litopenaeus vannamei&lt;/style&gt;&lt;style face="normal" font="default" size="100%"&gt; (Boone, 1931) in India&lt;/style&gt;&lt;/title&gt;&lt;secondary-title&gt;Journal of Fish Diseases&lt;/secondary-title&gt;&lt;/titles&gt;&lt;periodical&gt;&lt;full-title&gt;Journal of Fish Diseases&lt;/full-title&gt;&lt;/periodical&gt;&lt;pages&gt;1823-1830&lt;/pages&gt;&lt;volume&gt;40&lt;/volume&gt;&lt;number&gt;12&lt;/number&gt;&lt;keywords&gt;&lt;keyword&gt;experimental pathogenicity&lt;/keyword&gt;&lt;keyword&gt;infectious myonecrosis virus&lt;/keyword&gt;&lt;keyword&gt;Litopenaeus vannamei&lt;/keyword&gt;&lt;/keywords&gt;&lt;dates&gt;&lt;year&gt;2017&lt;/year&gt;&lt;/dates&gt;&lt;orig-pub&gt;\\ACT001CL04FS07\BIOSECURITYDATA$\E Library\Animal Catalogue\S\Sahul Hameed et al 2017 EN19421.pdf&lt;/orig-pub&gt;&lt;isbn&gt;1365-2761&lt;/isbn&gt;&lt;label&gt;19421&lt;/label&gt;&lt;urls&gt;&lt;/urls&gt;&lt;custom1&gt;Prawn_YGC&lt;/custom1&gt;&lt;electronic-resource-num&gt;http://dx.doi.org/10.1111/jfd.12655&lt;/electronic-resource-num&gt;&lt;/record&gt;&lt;/Cite&gt;&lt;/EndNote&gt;</w:instrText>
      </w:r>
      <w:r w:rsidR="00817943">
        <w:fldChar w:fldCharType="separate"/>
      </w:r>
      <w:r w:rsidR="00817943">
        <w:rPr>
          <w:noProof/>
        </w:rPr>
        <w:t>(</w:t>
      </w:r>
      <w:hyperlink w:anchor="_ENREF_677" w:tooltip="Sahul Hameed, 2017 #19663" w:history="1">
        <w:r w:rsidR="005B41FA">
          <w:rPr>
            <w:noProof/>
          </w:rPr>
          <w:t>Sahul Hameed et al. 2017</w:t>
        </w:r>
      </w:hyperlink>
      <w:r w:rsidR="00817943">
        <w:rPr>
          <w:noProof/>
        </w:rPr>
        <w:t>)</w:t>
      </w:r>
      <w:r w:rsidR="00817943">
        <w:fldChar w:fldCharType="end"/>
      </w:r>
      <w:r w:rsidRPr="00200122">
        <w:t xml:space="preserve">. More recently, detection of IMNV by RT-PCR in grossly normal wild </w:t>
      </w:r>
      <w:r w:rsidRPr="00200122">
        <w:rPr>
          <w:i/>
        </w:rPr>
        <w:t>P. monodon</w:t>
      </w:r>
      <w:r w:rsidRPr="00200122">
        <w:t xml:space="preserve"> of potential broodstock size caught from the Indian Ocean was reported </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Pr="00200122">
        <w:t xml:space="preserve">. </w:t>
      </w:r>
      <w:r w:rsidR="00C90225" w:rsidRPr="00200122">
        <w:t>It has been</w:t>
      </w:r>
      <w:r w:rsidRPr="00200122">
        <w:t xml:space="preserve"> suggest</w:t>
      </w:r>
      <w:r w:rsidR="00C90225" w:rsidRPr="00200122">
        <w:t>ed</w:t>
      </w:r>
      <w:r w:rsidRPr="00200122">
        <w:t xml:space="preserve"> that because </w:t>
      </w:r>
      <w:r w:rsidRPr="00200122">
        <w:rPr>
          <w:i/>
        </w:rPr>
        <w:t xml:space="preserve">P. monodon </w:t>
      </w:r>
      <w:r w:rsidRPr="00200122">
        <w:t>may be infected with IMNV without showing gross signs of disease, the long presence of IMNV in Indonesia after its introduction (in 2007) may have resulted in transfer of the virus from prawn farms to wild stocks</w:t>
      </w:r>
      <w:r w:rsidR="00C90225" w:rsidRPr="00200122">
        <w:t xml:space="preserve"> </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Pr="00200122">
        <w:t xml:space="preserve">. </w:t>
      </w:r>
      <w:r w:rsidR="00C90225" w:rsidRPr="00200122">
        <w:t>Srisala et al</w:t>
      </w:r>
      <w:r w:rsidR="001C22F7" w:rsidRPr="00200122">
        <w:t>. (2020) went on to state that</w:t>
      </w:r>
      <w:r w:rsidRPr="00200122">
        <w:t xml:space="preserve"> if infectious IMNV is widely present in </w:t>
      </w:r>
      <w:r w:rsidRPr="00200122">
        <w:rPr>
          <w:i/>
        </w:rPr>
        <w:t>P. monodon</w:t>
      </w:r>
      <w:r w:rsidRPr="00200122">
        <w:t xml:space="preserve"> in the Indian Ocean, it may be possible that an outbreak of IMNV in a </w:t>
      </w:r>
      <w:r w:rsidRPr="00200122">
        <w:rPr>
          <w:i/>
        </w:rPr>
        <w:t>P. vannamei</w:t>
      </w:r>
      <w:r w:rsidRPr="00200122">
        <w:t xml:space="preserve"> farm in Malaysia</w:t>
      </w:r>
      <w:r w:rsidR="001C22F7" w:rsidRPr="00200122">
        <w:t xml:space="preserve"> in </w:t>
      </w:r>
      <w:r w:rsidRPr="00200122">
        <w:t>2018</w:t>
      </w:r>
      <w:r w:rsidR="001C22F7" w:rsidRPr="00200122">
        <w:t>,</w:t>
      </w:r>
      <w:r w:rsidRPr="00200122">
        <w:t xml:space="preserve"> occurred as a result of this transmission pathway</w:t>
      </w:r>
      <w:r w:rsidR="00817943">
        <w:fldChar w:fldCharType="begin"/>
      </w:r>
      <w:r w:rsidR="0025468F">
        <w:instrText xml:space="preserve"> ADDIN EN.CITE &lt;EndNote&gt;&lt;Cite&gt;&lt;Author&gt;Srisala&lt;/Author&gt;&lt;Year&gt;2020&lt;/Year&gt;&lt;RecNum&gt;21052&lt;/RecNum&gt;&lt;IDText&gt;20741&lt;/IDText&gt;&lt;DisplayText&gt;(Srisala et al. 2020a)&lt;/DisplayText&gt;&lt;record&gt;&lt;rec-number&gt;21052&lt;/rec-number&gt;&lt;foreign-keys&gt;&lt;key app="EN" db-id="xfaeaf0wbesxw9epfpx5at0dvzz5rfz52dzs" timestamp="1583199512" guid="31469531-efcc-42b3-aeb6-f0beb36c14b0"&gt;21052&lt;/key&gt;&lt;/foreign-keys&gt;&lt;ref-type name="Electronic Publication"&gt;44&lt;/ref-type&gt;&lt;contributors&gt;&lt;authors&gt;&lt;author&gt;Srisala, J.&lt;/author&gt;&lt;author&gt;Sanguanrut, P.&lt;/author&gt;&lt;author&gt;Thaiue, D.&lt;/author&gt;&lt;author&gt;Laiphrom, S.&lt;/author&gt;&lt;author&gt;Siriwattano, J.&lt;/author&gt;&lt;author&gt;Khudet, J.&lt;/author&gt;&lt;author&gt;Powtongsook, S.&lt;/author&gt;&lt;author&gt;Flegel, P.W. &lt;/author&gt;&lt;author&gt;Sritunyalucksana. K.&lt;/author&gt;&lt;/authors&gt;&lt;/contributors&gt;&lt;titles&gt;&lt;title&gt;&lt;style face="normal" font="default" size="100%"&gt;Urgent warning: Positive PCR detection results for infectious myonecrosis virus (IMNV) and decapod iridescent virus 1 (DIV1) in captured &lt;/style&gt;&lt;style face="italic" font="default" size="100%"&gt;Penaeus monodon&lt;/style&gt;&lt;style face="normal" font="default" size="100%"&gt; from the Indian Ocean&lt;/style&gt;&lt;/title&gt;&lt;secondary-title&gt;Network of aquaculture centres in Asia-Pacific&lt;/secondary-title&gt;&lt;/titles&gt;&lt;keywords&gt;&lt;keyword&gt;DIV1&lt;/keyword&gt;&lt;keyword&gt;SHIV&lt;/keyword&gt;&lt;keyword&gt;CQIV&lt;/keyword&gt;&lt;keyword&gt;prawn&lt;/keyword&gt;&lt;keyword&gt;Penaeus monodon&lt;/keyword&gt;&lt;/keywords&gt;&lt;dates&gt;&lt;year&gt;2020&lt;/year&gt;&lt;pub-dates&gt;&lt;date&gt;26 February 2020&lt;/date&gt;&lt;/pub-dates&gt;&lt;/dates&gt;&lt;pub-location&gt;Bangkok, Tokyo &amp;amp; Rome&lt;/pub-location&gt;&lt;orig-pub&gt;\\ACT001CL04FS07\BIOSECURITYDATA$\E Library\Animal Catalogue\S\Srisala et al 2020 EN20741.pdf&lt;/orig-pub&gt;&lt;label&gt;20741&lt;/label&gt;&lt;urls&gt;&lt;/urls&gt;&lt;custom1&gt;Preawn_YGC&lt;/custom1&gt;&lt;custom2&gt;82 KB&lt;/custom2&gt;&lt;custom3&gt;pdf&lt;/custom3&gt;&lt;electronic-resource-num&gt;https://enaca.org/?id=1093&amp;amp;title=urgent-warning-pcr-positive-imnv-and-div1-in-wild-penaeus-monodon-from-indian-ocean&lt;/electronic-resource-num&gt;&lt;/record&gt;&lt;/Cite&gt;&lt;/EndNote&gt;</w:instrText>
      </w:r>
      <w:r w:rsidR="00817943">
        <w:fldChar w:fldCharType="separate"/>
      </w:r>
      <w:r w:rsidR="0025468F">
        <w:rPr>
          <w:noProof/>
        </w:rPr>
        <w:t>(</w:t>
      </w:r>
      <w:hyperlink w:anchor="_ENREF_731" w:tooltip="Srisala, 2020 #21052" w:history="1">
        <w:r w:rsidR="005B41FA">
          <w:rPr>
            <w:noProof/>
          </w:rPr>
          <w:t>Srisala et al. 2020a</w:t>
        </w:r>
      </w:hyperlink>
      <w:r w:rsidR="0025468F">
        <w:rPr>
          <w:noProof/>
        </w:rPr>
        <w:t>)</w:t>
      </w:r>
      <w:r w:rsidR="00817943">
        <w:fldChar w:fldCharType="end"/>
      </w:r>
      <w:r w:rsidRPr="00200122">
        <w:t>.</w:t>
      </w:r>
      <w:r w:rsidR="001C22F7" w:rsidRPr="00200122">
        <w:rPr>
          <w:iCs/>
        </w:rPr>
        <w:t xml:space="preserve"> Assumedly, the farm had recent movement of wild </w:t>
      </w:r>
      <w:r w:rsidR="001C22F7" w:rsidRPr="00200122">
        <w:rPr>
          <w:rStyle w:val="Emphasis"/>
        </w:rPr>
        <w:t>P.</w:t>
      </w:r>
      <w:r w:rsidR="00B44AC4" w:rsidRPr="00200122">
        <w:rPr>
          <w:rStyle w:val="Emphasis"/>
        </w:rPr>
        <w:t> </w:t>
      </w:r>
      <w:r w:rsidR="001C22F7" w:rsidRPr="00200122">
        <w:rPr>
          <w:rStyle w:val="Emphasis"/>
        </w:rPr>
        <w:t>monodon</w:t>
      </w:r>
      <w:r w:rsidR="001C22F7" w:rsidRPr="00200122">
        <w:rPr>
          <w:iCs/>
        </w:rPr>
        <w:t xml:space="preserve"> onto its premises, although the department can find no evidence of that in the available literature.</w:t>
      </w:r>
    </w:p>
    <w:p w14:paraId="479CE1AB" w14:textId="660DE72F" w:rsidR="00430EAC" w:rsidRPr="00200122" w:rsidRDefault="001C22F7" w:rsidP="00430EAC">
      <w:pPr>
        <w:rPr>
          <w:iCs/>
        </w:rPr>
      </w:pPr>
      <w:r w:rsidRPr="00200122">
        <w:t>Nevertheless, t</w:t>
      </w:r>
      <w:r w:rsidR="00430EAC" w:rsidRPr="00200122">
        <w:t xml:space="preserve">he presence of IMNV in the wild poses a potential biosecurity risk for countries who culture </w:t>
      </w:r>
      <w:r w:rsidR="00430EAC" w:rsidRPr="00200122">
        <w:rPr>
          <w:rStyle w:val="Emphasis"/>
        </w:rPr>
        <w:t>P. monodon</w:t>
      </w:r>
      <w:r w:rsidR="00430EAC" w:rsidRPr="00200122">
        <w:t xml:space="preserve"> derived from captured stocks, especially for those which co-culture </w:t>
      </w:r>
      <w:r w:rsidR="00430EAC" w:rsidRPr="00200122">
        <w:rPr>
          <w:rStyle w:val="Emphasis"/>
        </w:rPr>
        <w:t>P. monodon</w:t>
      </w:r>
      <w:r w:rsidR="00430EAC" w:rsidRPr="00200122">
        <w:t xml:space="preserve"> with species which are susceptible to clinical disease from IMNV</w:t>
      </w:r>
      <w:r w:rsidRPr="00200122">
        <w:t xml:space="preserve">, such as </w:t>
      </w:r>
      <w:r w:rsidRPr="00200122">
        <w:rPr>
          <w:i/>
        </w:rPr>
        <w:t>P. vannamei</w:t>
      </w:r>
      <w:r w:rsidRPr="00200122">
        <w:rPr>
          <w:iCs/>
        </w:rPr>
        <w:t>.</w:t>
      </w:r>
    </w:p>
    <w:p w14:paraId="688A3C6D" w14:textId="77777777" w:rsidR="00430EAC" w:rsidRPr="00200122" w:rsidRDefault="00430EAC" w:rsidP="00430EAC">
      <w:pPr>
        <w:pStyle w:val="Heading5"/>
      </w:pPr>
      <w:r w:rsidRPr="00200122">
        <w:t>Infectious dose</w:t>
      </w:r>
    </w:p>
    <w:p w14:paraId="1A3D239A" w14:textId="3FC0BDCC" w:rsidR="00430EAC" w:rsidRPr="00200122" w:rsidRDefault="005E4C22" w:rsidP="005E4C22">
      <w:r w:rsidRPr="00200122">
        <w:t xml:space="preserve">The minimum infectious dose of IMNV required to cause IMN in prawns by experimental challenge or natural infection is not known. </w:t>
      </w:r>
      <w:r w:rsidR="00430EAC" w:rsidRPr="00200122">
        <w:t xml:space="preserve">A challenge study did show that injection of healthy </w:t>
      </w:r>
      <w:r w:rsidR="00430EAC" w:rsidRPr="00200122">
        <w:rPr>
          <w:i/>
        </w:rPr>
        <w:t>P. vannamei</w:t>
      </w:r>
      <w:r w:rsidR="00430EAC" w:rsidRPr="00200122">
        <w:t xml:space="preserve"> with IMNV-infected tissue homogenate (~1.0 × 10</w:t>
      </w:r>
      <w:r w:rsidR="00430EAC" w:rsidRPr="00200122">
        <w:rPr>
          <w:vertAlign w:val="superscript"/>
        </w:rPr>
        <w:t xml:space="preserve">6 </w:t>
      </w:r>
      <w:r w:rsidR="00430EAC" w:rsidRPr="00200122">
        <w:t>IMNV viral copies) resulted in 100% mortality at 52</w:t>
      </w:r>
      <w:r w:rsidR="0091291A" w:rsidRPr="00200122">
        <w:t> </w:t>
      </w:r>
      <w:r w:rsidR="00430EAC" w:rsidRPr="00200122">
        <w:t xml:space="preserve">days post-infection with all prawns testing positive for IMNV by qRT-PCR </w:t>
      </w:r>
      <w:r w:rsidR="00817943">
        <w:fldChar w:fldCharType="begin"/>
      </w:r>
      <w:r w:rsidR="00817943">
        <w:instrText xml:space="preserve"> ADDIN EN.CITE &lt;EndNote&gt;&lt;Cite&gt;&lt;Author&gt;Andrade&lt;/Author&gt;&lt;Year&gt;2007&lt;/Year&gt;&lt;RecNum&gt;12997&lt;/RecNum&gt;&lt;IDText&gt;17959&lt;/IDText&gt;&lt;DisplayText&gt;(Andrade et al. 2007)&lt;/DisplayText&gt;&lt;record&gt;&lt;rec-number&gt;12997&lt;/rec-number&gt;&lt;foreign-keys&gt;&lt;key app="EN" db-id="xfaeaf0wbesxw9epfpx5at0dvzz5rfz52dzs" timestamp="1572217894" guid="b964f0ee-88ec-4251-a9ec-bb4727f4edce"&gt;12997&lt;/key&gt;&lt;/foreign-keys&gt;&lt;ref-type name="Journal Articles"&gt;17&lt;/ref-type&gt;&lt;contributors&gt;&lt;authors&gt;&lt;author&gt;Andrade, T.P.D.&lt;/author&gt;&lt;author&gt;Srisuvan, T.&lt;/author&gt;&lt;author&gt;Tang, K.F.J.&lt;/author&gt;&lt;author&gt;Lightner, D.V.&lt;/author&gt;&lt;/authors&gt;&lt;/contributors&gt;&lt;titles&gt;&lt;title&gt;Real-time reverse transcription polymerase chain reaction assay using TaqMan probe for detection and quantification of infectious myonecrosis virus (IMNV)&lt;/title&gt;&lt;secondary-title&gt;Aquaculture&lt;/secondary-title&gt;&lt;/titles&gt;&lt;periodical&gt;&lt;full-title&gt;Aquaculture&lt;/full-title&gt;&lt;/periodical&gt;&lt;pages&gt;9-15&lt;/pages&gt;&lt;volume&gt;264&lt;/volume&gt;&lt;number&gt;1–4&lt;/number&gt;&lt;keywords&gt;&lt;keyword&gt;Infectious myonecrosis virus&lt;/keyword&gt;&lt;keyword&gt;IMNV&lt;/keyword&gt;&lt;keyword&gt;real-time RT-PCR&lt;/keyword&gt;&lt;keyword&gt;Litopenaeus vannamei&lt;/keyword&gt;&lt;/keywords&gt;&lt;dates&gt;&lt;year&gt;2007&lt;/year&gt;&lt;/dates&gt;&lt;orig-pub&gt;\\ACT001CL04FS07\BIOSECURITYDATA$\E Library\Animal Catalogue\A\Andrade et al 2007 EN17959.pdf&lt;/orig-pub&gt;&lt;isbn&gt;0044-8486&lt;/isbn&gt;&lt;label&gt;17959&lt;/label&gt;&lt;urls&gt;&lt;/urls&gt;&lt;custom1&gt;JL-Aquatics for IMNV review&lt;/custom1&gt;&lt;electronic-resource-num&gt;http://dx.doi.org/10.1016/j.aquaculture.2006.11.030&lt;/electronic-resource-num&gt;&lt;/record&gt;&lt;/Cite&gt;&lt;/EndNote&gt;</w:instrText>
      </w:r>
      <w:r w:rsidR="00817943">
        <w:fldChar w:fldCharType="separate"/>
      </w:r>
      <w:r w:rsidR="00817943">
        <w:rPr>
          <w:noProof/>
        </w:rPr>
        <w:t>(</w:t>
      </w:r>
      <w:hyperlink w:anchor="_ENREF_21" w:tooltip="Andrade, 2007 #12997" w:history="1">
        <w:r w:rsidR="005B41FA">
          <w:rPr>
            <w:noProof/>
          </w:rPr>
          <w:t>Andrade et al. 2007</w:t>
        </w:r>
      </w:hyperlink>
      <w:r w:rsidR="00817943">
        <w:rPr>
          <w:noProof/>
        </w:rPr>
        <w:t>)</w:t>
      </w:r>
      <w:r w:rsidR="00817943">
        <w:fldChar w:fldCharType="end"/>
      </w:r>
      <w:r w:rsidR="00430EAC" w:rsidRPr="00200122">
        <w:t>.</w:t>
      </w:r>
    </w:p>
    <w:p w14:paraId="368B840B" w14:textId="564D949C" w:rsidR="00430EAC" w:rsidRPr="00200122" w:rsidRDefault="00430EAC" w:rsidP="00430EAC">
      <w:r w:rsidRPr="00200122">
        <w:rPr>
          <w:rStyle w:val="Emphasis"/>
        </w:rPr>
        <w:t>Per</w:t>
      </w:r>
      <w:r w:rsidR="00421624">
        <w:rPr>
          <w:rStyle w:val="Emphasis"/>
        </w:rPr>
        <w:t> </w:t>
      </w:r>
      <w:r w:rsidRPr="00200122">
        <w:rPr>
          <w:rStyle w:val="Emphasis"/>
        </w:rPr>
        <w:t>os</w:t>
      </w:r>
      <w:r w:rsidRPr="00200122">
        <w:t xml:space="preserve"> bioassays showed that IMNV has been successfully transmitted to </w:t>
      </w:r>
      <w:r w:rsidRPr="00200122">
        <w:rPr>
          <w:rStyle w:val="Emphasis"/>
        </w:rPr>
        <w:t>P. subtilis</w:t>
      </w:r>
      <w:r w:rsidRPr="00200122">
        <w:t xml:space="preserve"> (weighing 2-3g) by being fed once a day for 3</w:t>
      </w:r>
      <w:r w:rsidR="0091291A" w:rsidRPr="00200122">
        <w:t> </w:t>
      </w:r>
      <w:r w:rsidRPr="00200122">
        <w:t xml:space="preserve">days with 3.5% bodyweight of infected tissue </w:t>
      </w:r>
      <w:r w:rsidR="00817943">
        <w:fldChar w:fldCharType="begin"/>
      </w:r>
      <w:r w:rsidR="00817943">
        <w:instrText xml:space="preserve"> ADDIN EN.CITE &lt;EndNote&gt;&lt;Cite&gt;&lt;Author&gt;Coelho&lt;/Author&gt;&lt;Year&gt;2009&lt;/Year&gt;&lt;RecNum&gt;15229&lt;/RecNum&gt;&lt;IDText&gt;17956&lt;/IDText&gt;&lt;DisplayText&gt;(Coelho et al. 2009)&lt;/DisplayText&gt;&lt;record&gt;&lt;rec-number&gt;15229&lt;/rec-number&gt;&lt;foreign-keys&gt;&lt;key app="EN" db-id="xfaeaf0wbesxw9epfpx5at0dvzz5rfz52dzs" timestamp="1572218149" guid="b2f1bc43-3bfd-4a03-b01f-29c435f3e2b5"&gt;15229&lt;/key&gt;&lt;/foreign-keys&gt;&lt;ref-type name="Journal Articles"&gt;17&lt;/ref-type&gt;&lt;contributors&gt;&lt;authors&gt;&lt;author&gt;Coelho, M.G.L.&lt;/author&gt;&lt;author&gt;Silva, A.C.G.&lt;/author&gt;&lt;author&gt;Vila Nova, C.M.V.&lt;/author&gt;&lt;author&gt;Neto, J.M.O.&lt;/author&gt;&lt;author&gt;Lima, A.C.N.&lt;/author&gt;&lt;author&gt;Feijó, R.G.&lt;/author&gt;&lt;author&gt;Apolinário, D.F.&lt;/author&gt;&lt;author&gt;Maggioni, R.&lt;/author&gt;&lt;author&gt;Gesteira, T.C.V.&lt;/author&gt;&lt;/authors&gt;&lt;/contributors&gt;&lt;titles&gt;&lt;title&gt;&lt;style face="normal" font="default" size="100%"&gt;Susceptibility of the wild southern brown shrimp (&lt;/style&gt;&lt;style face="italic" font="default" size="100%"&gt;Farfantepenaeus subtilis&lt;/style&gt;&lt;style face="normal" font="default" size="100%"&gt;) to infectious hypodermal and hematopoietic necrosis (IHHN) and infectious myonecrosis (IMN)&lt;/style&gt;&lt;/title&gt;&lt;secondary-title&gt;Aquaculture&lt;/secondary-title&gt;&lt;/titles&gt;&lt;periodical&gt;&lt;full-title&gt;Aquaculture&lt;/full-title&gt;&lt;/periodical&gt;&lt;pages&gt;1-4&lt;/pages&gt;&lt;volume&gt;294&lt;/volume&gt;&lt;number&gt;1–2&lt;/number&gt;&lt;keywords&gt;&lt;keyword&gt;Susceptibility&lt;/keyword&gt;&lt;keyword&gt;farfantepenaeus subtilis&lt;/keyword&gt;&lt;keyword&gt;IHHNV&lt;/keyword&gt;&lt;keyword&gt;IMNV&lt;/keyword&gt;&lt;keyword&gt;challenge&lt;/keyword&gt;&lt;/keywords&gt;&lt;dates&gt;&lt;year&gt;2009&lt;/year&gt;&lt;/dates&gt;&lt;orig-pub&gt;\\ACT001CL04FS07\BIOSECURITYDATA$\E Library\Animal Catalogue\C\Coelho et al 2009 EN17956.pdf&lt;/orig-pub&gt;&lt;isbn&gt;0044-8486&lt;/isbn&gt;&lt;label&gt;17956&lt;/label&gt;&lt;urls&gt;&lt;/urls&gt;&lt;custom1&gt;JL-Aquatics for IMNV review&lt;/custom1&gt;&lt;electronic-resource-num&gt;http://dx.doi.org/10.1016/j.aquaculture.2009.05.023&lt;/electronic-resource-num&gt;&lt;/record&gt;&lt;/Cite&gt;&lt;/EndNote&gt;</w:instrText>
      </w:r>
      <w:r w:rsidR="00817943">
        <w:fldChar w:fldCharType="separate"/>
      </w:r>
      <w:r w:rsidR="00817943">
        <w:rPr>
          <w:noProof/>
        </w:rPr>
        <w:t>(</w:t>
      </w:r>
      <w:hyperlink w:anchor="_ENREF_129" w:tooltip="Coelho, 2009 #15229" w:history="1">
        <w:r w:rsidR="005B41FA">
          <w:rPr>
            <w:noProof/>
          </w:rPr>
          <w:t>Coelho et al. 2009</w:t>
        </w:r>
      </w:hyperlink>
      <w:r w:rsidR="00817943">
        <w:rPr>
          <w:noProof/>
        </w:rPr>
        <w:t>)</w:t>
      </w:r>
      <w:r w:rsidR="00817943">
        <w:fldChar w:fldCharType="end"/>
      </w:r>
      <w:r w:rsidRPr="00200122">
        <w:t xml:space="preserve">. In other trials, </w:t>
      </w:r>
      <w:r w:rsidRPr="00200122">
        <w:rPr>
          <w:rStyle w:val="Emphasis"/>
        </w:rPr>
        <w:t>P. vannamei</w:t>
      </w:r>
      <w:r w:rsidRPr="00200122">
        <w:t xml:space="preserve"> (weighing 12</w:t>
      </w:r>
      <w:r w:rsidR="0091291A" w:rsidRPr="00200122">
        <w:t>–</w:t>
      </w:r>
      <w:r w:rsidRPr="00200122">
        <w:t xml:space="preserve">15g) has also been infected by being fed three times with 5% bodyweight infected skeletal muscle </w:t>
      </w:r>
      <w:r w:rsidR="00817943">
        <w:fldChar w:fldCharType="begin"/>
      </w:r>
      <w:r w:rsidR="00817943">
        <w:instrText xml:space="preserve"> ADDIN EN.CITE &lt;EndNote&gt;&lt;Cite&gt;&lt;Author&gt;Sahul Hameed&lt;/Author&gt;&lt;Year&gt;2017&lt;/Year&gt;&lt;RecNum&gt;19663&lt;/RecNum&gt;&lt;IDText&gt;19421&lt;/IDText&gt;&lt;DisplayText&gt;(Sahul Hameed et al. 2017)&lt;/DisplayText&gt;&lt;record&gt;&lt;rec-number&gt;19663&lt;/rec-number&gt;&lt;foreign-keys&gt;&lt;key app="EN" db-id="xfaeaf0wbesxw9epfpx5at0dvzz5rfz52dzs" timestamp="1572218643" guid="2bd58dca-dada-4376-9395-88281cbe8beb"&gt;19663&lt;/key&gt;&lt;/foreign-keys&gt;&lt;ref-type name="Journal Articles"&gt;17&lt;/ref-type&gt;&lt;contributors&gt;&lt;authors&gt;&lt;author&gt;Sahul Hameed, A. S.&lt;/author&gt;&lt;author&gt;Abdul Majeed, S.&lt;/author&gt;&lt;author&gt;Vimal, S.&lt;/author&gt;&lt;author&gt;Madan, N.&lt;/author&gt;&lt;author&gt;Rajkumar, T.&lt;/author&gt;&lt;author&gt;Santhoshkumar, S.&lt;/author&gt;&lt;author&gt;Sivakumar, S.&lt;/author&gt;&lt;/authors&gt;&lt;/contributors&gt;&lt;titles&gt;&lt;title&gt;&lt;style face="normal" font="default" size="100%"&gt;Studies on the occurrence of infectious myonecrosis virus in pond-reared &lt;/style&gt;&lt;style face="italic" font="default" size="100%"&gt;Litopenaeus vannamei&lt;/style&gt;&lt;style face="normal" font="default" size="100%"&gt; (Boone, 1931) in India&lt;/style&gt;&lt;/title&gt;&lt;secondary-title&gt;Journal of Fish Diseases&lt;/secondary-title&gt;&lt;/titles&gt;&lt;periodical&gt;&lt;full-title&gt;Journal of Fish Diseases&lt;/full-title&gt;&lt;/periodical&gt;&lt;pages&gt;1823-1830&lt;/pages&gt;&lt;volume&gt;40&lt;/volume&gt;&lt;number&gt;12&lt;/number&gt;&lt;keywords&gt;&lt;keyword&gt;experimental pathogenicity&lt;/keyword&gt;&lt;keyword&gt;infectious myonecrosis virus&lt;/keyword&gt;&lt;keyword&gt;Litopenaeus vannamei&lt;/keyword&gt;&lt;/keywords&gt;&lt;dates&gt;&lt;year&gt;2017&lt;/year&gt;&lt;/dates&gt;&lt;orig-pub&gt;\\ACT001CL04FS07\BIOSECURITYDATA$\E Library\Animal Catalogue\S\Sahul Hameed et al 2017 EN19421.pdf&lt;/orig-pub&gt;&lt;isbn&gt;1365-2761&lt;/isbn&gt;&lt;label&gt;19421&lt;/label&gt;&lt;urls&gt;&lt;/urls&gt;&lt;custom1&gt;Prawn_YGC&lt;/custom1&gt;&lt;electronic-resource-num&gt;http://dx.doi.org/10.1111/jfd.12655&lt;/electronic-resource-num&gt;&lt;/record&gt;&lt;/Cite&gt;&lt;/EndNote&gt;</w:instrText>
      </w:r>
      <w:r w:rsidR="00817943">
        <w:fldChar w:fldCharType="separate"/>
      </w:r>
      <w:r w:rsidR="00817943">
        <w:rPr>
          <w:noProof/>
        </w:rPr>
        <w:t>(</w:t>
      </w:r>
      <w:hyperlink w:anchor="_ENREF_677" w:tooltip="Sahul Hameed, 2017 #19663" w:history="1">
        <w:r w:rsidR="005B41FA">
          <w:rPr>
            <w:noProof/>
          </w:rPr>
          <w:t>Sahul Hameed et al. 2017</w:t>
        </w:r>
      </w:hyperlink>
      <w:r w:rsidR="00817943">
        <w:rPr>
          <w:noProof/>
        </w:rPr>
        <w:t>)</w:t>
      </w:r>
      <w:r w:rsidR="00817943">
        <w:fldChar w:fldCharType="end"/>
      </w:r>
    </w:p>
    <w:p w14:paraId="21555D35" w14:textId="77777777" w:rsidR="00430EAC" w:rsidRPr="00200122" w:rsidRDefault="00430EAC" w:rsidP="00430EAC">
      <w:pPr>
        <w:pStyle w:val="Heading4"/>
        <w:numPr>
          <w:ilvl w:val="2"/>
          <w:numId w:val="25"/>
        </w:numPr>
        <w:tabs>
          <w:tab w:val="clear" w:pos="794"/>
          <w:tab w:val="num" w:pos="1219"/>
        </w:tabs>
      </w:pPr>
      <w:r w:rsidRPr="00200122">
        <w:t>Pathogenesis</w:t>
      </w:r>
    </w:p>
    <w:p w14:paraId="62E59178" w14:textId="55975585" w:rsidR="00430EAC" w:rsidRPr="00200122" w:rsidRDefault="00430EAC" w:rsidP="00430EAC">
      <w:r w:rsidRPr="00200122">
        <w:t xml:space="preserve">There are studies showing that IMNV can appear as co-infections with </w:t>
      </w:r>
      <w:r w:rsidRPr="00200122">
        <w:rPr>
          <w:rStyle w:val="Emphasis"/>
        </w:rPr>
        <w:t>Macrobrachium rosenbergii</w:t>
      </w:r>
      <w:r w:rsidRPr="00200122">
        <w:t xml:space="preserve"> nodavirus, white spot syndrome virus (WSSV) and infectious hypodermal and haematopoietic necrosis virus </w:t>
      </w:r>
      <w:r w:rsidR="00817943">
        <w:fldChar w:fldCharType="begin">
          <w:fldData xml:space="preserve">PEVuZE5vdGU+PENpdGU+PEF1dGhvcj5GZWlqw7M8L0F1dGhvcj48WWVhcj4yMDEzPC9ZZWFyPjxS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=
</w:fldData>
        </w:fldChar>
      </w:r>
      <w:r w:rsidR="00817943">
        <w:instrText xml:space="preserve"> ADDIN EN.CITE </w:instrText>
      </w:r>
      <w:r w:rsidR="00817943">
        <w:fldChar w:fldCharType="begin">
          <w:fldData xml:space="preserve">PEVuZE5vdGU+PENpdGU+PEF1dGhvcj5GZWlqw7M8L0F1dGhvcj48WWVhcj4yMDEzPC9ZZWFyPjxS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=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224" w:tooltip="Feijó, 2013 #18443" w:history="1">
        <w:r w:rsidR="005B41FA">
          <w:rPr>
            <w:noProof/>
          </w:rPr>
          <w:t>Feijó et al. 2013</w:t>
        </w:r>
      </w:hyperlink>
      <w:r w:rsidR="00817943">
        <w:rPr>
          <w:noProof/>
        </w:rPr>
        <w:t xml:space="preserve">; </w:t>
      </w:r>
      <w:hyperlink w:anchor="_ENREF_697" w:tooltip="Senapin, 2013 #18501" w:history="1">
        <w:r w:rsidR="005B41FA">
          <w:rPr>
            <w:noProof/>
          </w:rPr>
          <w:t>Senapin et al. 2013</w:t>
        </w:r>
      </w:hyperlink>
      <w:r w:rsidR="00817943">
        <w:rPr>
          <w:noProof/>
        </w:rPr>
        <w:t xml:space="preserve">; </w:t>
      </w:r>
      <w:hyperlink w:anchor="_ENREF_778" w:tooltip="Teixeira-Lopes, 2011 #17780" w:history="1">
        <w:r w:rsidR="005B41FA">
          <w:rPr>
            <w:noProof/>
          </w:rPr>
          <w:t>Teixeira-Lopes et al. 2011</w:t>
        </w:r>
      </w:hyperlink>
      <w:r w:rsidR="00817943">
        <w:rPr>
          <w:noProof/>
        </w:rPr>
        <w:t>)</w:t>
      </w:r>
      <w:r w:rsidR="00817943">
        <w:fldChar w:fldCharType="end"/>
      </w:r>
      <w:r w:rsidRPr="00200122">
        <w:t>.</w:t>
      </w:r>
    </w:p>
    <w:p w14:paraId="1C0A92EB" w14:textId="77777777" w:rsidR="00430EAC" w:rsidRPr="00200122" w:rsidRDefault="00430EAC" w:rsidP="00430EAC">
      <w:pPr>
        <w:pStyle w:val="Heading5"/>
      </w:pPr>
      <w:r w:rsidRPr="00200122">
        <w:t>Tissue tropism</w:t>
      </w:r>
    </w:p>
    <w:p w14:paraId="5CB3118B" w14:textId="79AABB90" w:rsidR="00430EAC" w:rsidRPr="00200122" w:rsidRDefault="00430EAC" w:rsidP="00430EAC">
      <w:r w:rsidRPr="00200122">
        <w:t xml:space="preserve">IMNV infects striated muscles (skeletal and less often cardiac), connective tissues, haemocytes, lymphoid organ, hindgut, gills and phagocytic cells of the hepatopancreas and heart </w:t>
      </w:r>
      <w:r w:rsidR="00817943">
        <w:fldChar w:fldCharType="begin">
          <w:fldData xml:space="preserve">PEVuZE5vdGU+PENpdGU+PEF1dGhvcj5PSUU8L0F1dGhvcj48WWVhcj4yMDE5PC9ZZWFyPjxSZWNO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</w:fldData>
        </w:fldChar>
      </w:r>
      <w:r w:rsidR="00194AD3">
        <w:instrText xml:space="preserve"> ADDIN EN.CITE </w:instrText>
      </w:r>
      <w:r w:rsidR="00194AD3">
        <w:fldChar w:fldCharType="begin">
          <w:fldData xml:space="preserve">PEVuZE5vdGU+PENpdGU+PEF1dGhvcj5PSUU8L0F1dGhvcj48WWVhcj4yMDE5PC9ZZWFyPjxSZWNO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579" w:tooltip="OIE, 2019 #19982" w:history="1">
        <w:r w:rsidR="005B41FA">
          <w:rPr>
            <w:noProof/>
          </w:rPr>
          <w:t>OIE 2019i</w:t>
        </w:r>
      </w:hyperlink>
      <w:r w:rsidR="00817943">
        <w:rPr>
          <w:noProof/>
        </w:rPr>
        <w:t xml:space="preserve">; </w:t>
      </w:r>
      <w:hyperlink w:anchor="_ENREF_772" w:tooltip="Tang, 2005 #12076" w:history="1">
        <w:r w:rsidR="005B41FA">
          <w:rPr>
            <w:noProof/>
          </w:rPr>
          <w:t>Tang et al. 2005</w:t>
        </w:r>
      </w:hyperlink>
      <w:r w:rsidR="00817943">
        <w:rPr>
          <w:noProof/>
        </w:rPr>
        <w:t xml:space="preserve">; </w:t>
      </w:r>
      <w:hyperlink w:anchor="_ENREF_774" w:tooltip="Tang, 2007 #13715" w:history="1">
        <w:r w:rsidR="005B41FA">
          <w:rPr>
            <w:noProof/>
          </w:rPr>
          <w:t>Tang et al. 2007c</w:t>
        </w:r>
      </w:hyperlink>
      <w:r w:rsidR="00817943">
        <w:rPr>
          <w:noProof/>
        </w:rPr>
        <w:t>)</w:t>
      </w:r>
      <w:r w:rsidR="00817943">
        <w:fldChar w:fldCharType="end"/>
      </w:r>
      <w:r w:rsidRPr="00200122">
        <w:t xml:space="preserve">. Skeletal muscle is the primary target tissue for IMNV, this being proposed as a factor relating to the reduced mortality seen with IMNV when compared to infections with TSV, WSSV and </w:t>
      </w:r>
      <w:r w:rsidR="000537F1" w:rsidRPr="00200122">
        <w:t xml:space="preserve">the </w:t>
      </w:r>
      <w:r w:rsidRPr="00200122">
        <w:t xml:space="preserve">yellow head virus </w:t>
      </w:r>
      <w:r w:rsidR="000537F1" w:rsidRPr="00200122">
        <w:t>complex</w:t>
      </w:r>
      <w:r w:rsidRPr="00200122">
        <w:t xml:space="preserve">, which attack more vital organs of prawns and cause higher mortality within a shorter period </w:t>
      </w:r>
      <w:r w:rsidR="00817943">
        <w:fldChar w:fldCharType="begin">
          <w:fldData xml:space="preserve">PEVuZE5vdGU+PENpdGU+PEF1dGhvcj5UYW5nPC9BdXRob3I+PFllYXI+MjAwNTwvWWVhcj48UmVj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TnVtPjEyMDc2PC9SZWNOdW0+PElEVGV4dD4xNDUzODwvSURUZXh0PjxEaXNwbGF5VGV4dD4oVGFu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</w:fldData>
        </w:fldChar>
      </w:r>
      <w:r w:rsidR="00194AD3">
        <w:instrText xml:space="preserve"> ADDIN EN.CITE.DATA </w:instrText>
      </w:r>
      <w:r w:rsidR="00194AD3">
        <w:fldChar w:fldCharType="end"/>
      </w:r>
      <w:r w:rsidR="00817943">
        <w:fldChar w:fldCharType="separate"/>
      </w:r>
      <w:r w:rsidR="00817943">
        <w:rPr>
          <w:noProof/>
        </w:rPr>
        <w:t>(</w:t>
      </w:r>
      <w:hyperlink w:anchor="_ENREF_771" w:tooltip="Tang, 2005 #12158" w:history="1">
        <w:r w:rsidR="005B41FA">
          <w:rPr>
            <w:noProof/>
          </w:rPr>
          <w:t>Tang, Pantoja &amp; Lightner 2005</w:t>
        </w:r>
      </w:hyperlink>
      <w:r w:rsidR="00817943">
        <w:rPr>
          <w:noProof/>
        </w:rPr>
        <w:t xml:space="preserve">; </w:t>
      </w:r>
      <w:hyperlink w:anchor="_ENREF_772" w:tooltip="Tang, 2005 #12076" w:history="1">
        <w:r w:rsidR="005B41FA">
          <w:rPr>
            <w:noProof/>
          </w:rPr>
          <w:t>Tang et al. 2005</w:t>
        </w:r>
      </w:hyperlink>
      <w:r w:rsidR="00817943">
        <w:rPr>
          <w:noProof/>
        </w:rPr>
        <w:t xml:space="preserve">; </w:t>
      </w:r>
      <w:hyperlink w:anchor="_ENREF_774" w:tooltip="Tang, 2007 #13715" w:history="1">
        <w:r w:rsidR="005B41FA">
          <w:rPr>
            <w:noProof/>
          </w:rPr>
          <w:t>Tang et al. 2007c</w:t>
        </w:r>
      </w:hyperlink>
      <w:r w:rsidR="00817943">
        <w:rPr>
          <w:noProof/>
        </w:rPr>
        <w:t>)</w:t>
      </w:r>
      <w:r w:rsidR="00817943">
        <w:fldChar w:fldCharType="end"/>
      </w:r>
      <w:r w:rsidRPr="00200122">
        <w:t>.</w:t>
      </w:r>
    </w:p>
    <w:p w14:paraId="5CB4E8F8" w14:textId="77777777" w:rsidR="00430EAC" w:rsidRPr="00200122" w:rsidRDefault="00430EAC" w:rsidP="00430EAC">
      <w:pPr>
        <w:pStyle w:val="Heading5"/>
      </w:pPr>
      <w:r w:rsidRPr="00200122">
        <w:t>Tissue titre</w:t>
      </w:r>
    </w:p>
    <w:p w14:paraId="235A6C61" w14:textId="68EFAA95" w:rsidR="00430EAC" w:rsidRPr="00200122" w:rsidRDefault="00430EAC" w:rsidP="00430EAC">
      <w:r w:rsidRPr="00200122">
        <w:t xml:space="preserve">Healthy </w:t>
      </w:r>
      <w:r w:rsidRPr="00200122">
        <w:rPr>
          <w:rStyle w:val="Emphasis"/>
        </w:rPr>
        <w:t>P. vannamei</w:t>
      </w:r>
      <w:r w:rsidRPr="00200122">
        <w:t xml:space="preserve"> injected with IMNV-infected tissue homogenate (~1.0 × 10</w:t>
      </w:r>
      <w:r w:rsidRPr="00200122">
        <w:rPr>
          <w:vertAlign w:val="superscript"/>
        </w:rPr>
        <w:t>6 </w:t>
      </w:r>
      <w:r w:rsidRPr="00200122">
        <w:t>IMNV viral copies) resulted in a viral load in the abdominal tissue that ranged from 45–2.27 × 10</w:t>
      </w:r>
      <w:r w:rsidRPr="00200122">
        <w:rPr>
          <w:vertAlign w:val="superscript"/>
        </w:rPr>
        <w:t xml:space="preserve">8 </w:t>
      </w:r>
      <w:r w:rsidR="000D6A77" w:rsidRPr="00200122">
        <w:t>copies/</w:t>
      </w:r>
      <w:r w:rsidRPr="00200122">
        <w:t xml:space="preserve">µl RNA </w:t>
      </w:r>
      <w:r w:rsidR="00817943">
        <w:fldChar w:fldCharType="begin"/>
      </w:r>
      <w:r w:rsidR="00817943">
        <w:instrText xml:space="preserve"> ADDIN EN.CITE &lt;EndNote&gt;&lt;Cite&gt;&lt;Author&gt;Andrade&lt;/Author&gt;&lt;Year&gt;2007&lt;/Year&gt;&lt;RecNum&gt;12997&lt;/RecNum&gt;&lt;IDText&gt;17959&lt;/IDText&gt;&lt;DisplayText&gt;(Andrade et al. 2007)&lt;/DisplayText&gt;&lt;record&gt;&lt;rec-number&gt;12997&lt;/rec-number&gt;&lt;foreign-keys&gt;&lt;key app="EN" db-id="xfaeaf0wbesxw9epfpx5at0dvzz5rfz52dzs" timestamp="1572217894" guid="b964f0ee-88ec-4251-a9ec-bb4727f4edce"&gt;12997&lt;/key&gt;&lt;/foreign-keys&gt;&lt;ref-type name="Journal Articles"&gt;17&lt;/ref-type&gt;&lt;contributors&gt;&lt;authors&gt;&lt;author&gt;Andrade, T.P.D.&lt;/author&gt;&lt;author&gt;Srisuvan, T.&lt;/author&gt;&lt;author&gt;Tang, K.F.J.&lt;/author&gt;&lt;author&gt;Lightner, D.V.&lt;/author&gt;&lt;/authors&gt;&lt;/contributors&gt;&lt;titles&gt;&lt;title&gt;Real-time reverse transcription polymerase chain reaction assay using TaqMan probe for detection and quantification of infectious myonecrosis virus (IMNV)&lt;/title&gt;&lt;secondary-title&gt;Aquaculture&lt;/secondary-title&gt;&lt;/titles&gt;&lt;periodical&gt;&lt;full-title&gt;Aquaculture&lt;/full-title&gt;&lt;/periodical&gt;&lt;pages&gt;9-15&lt;/pages&gt;&lt;volume&gt;264&lt;/volume&gt;&lt;number&gt;1–4&lt;/number&gt;&lt;keywords&gt;&lt;keyword&gt;Infectious myonecrosis virus&lt;/keyword&gt;&lt;keyword&gt;IMNV&lt;/keyword&gt;&lt;keyword&gt;real-time RT-PCR&lt;/keyword&gt;&lt;keyword&gt;Litopenaeus vannamei&lt;/keyword&gt;&lt;/keywords&gt;&lt;dates&gt;&lt;year&gt;2007&lt;/year&gt;&lt;/dates&gt;&lt;orig-pub&gt;\\ACT001CL04FS07\BIOSECURITYDATA$\E Library\Animal Catalogue\A\Andrade et al 2007 EN17959.pdf&lt;/orig-pub&gt;&lt;isbn&gt;0044-8486&lt;/isbn&gt;&lt;label&gt;17959&lt;/label&gt;&lt;urls&gt;&lt;/urls&gt;&lt;custom1&gt;JL-Aquatics for IMNV review&lt;/custom1&gt;&lt;electronic-resource-num&gt;http://dx.doi.org/10.1016/j.aquaculture.2006.11.030&lt;/electronic-resource-num&gt;&lt;/record&gt;&lt;/Cite&gt;&lt;/EndNote&gt;</w:instrText>
      </w:r>
      <w:r w:rsidR="00817943">
        <w:fldChar w:fldCharType="separate"/>
      </w:r>
      <w:r w:rsidR="00817943">
        <w:rPr>
          <w:noProof/>
        </w:rPr>
        <w:t>(</w:t>
      </w:r>
      <w:hyperlink w:anchor="_ENREF_21" w:tooltip="Andrade, 2007 #12997" w:history="1">
        <w:r w:rsidR="005B41FA">
          <w:rPr>
            <w:noProof/>
          </w:rPr>
          <w:t>Andrade et al. 2007</w:t>
        </w:r>
      </w:hyperlink>
      <w:r w:rsidR="00817943">
        <w:rPr>
          <w:noProof/>
        </w:rPr>
        <w:t>)</w:t>
      </w:r>
      <w:r w:rsidR="00817943">
        <w:fldChar w:fldCharType="end"/>
      </w:r>
      <w:r w:rsidRPr="00200122">
        <w:t xml:space="preserve">. In another study, naturally infected </w:t>
      </w:r>
      <w:r w:rsidRPr="00200122">
        <w:rPr>
          <w:rStyle w:val="Emphasis"/>
        </w:rPr>
        <w:t>P. vannamei</w:t>
      </w:r>
      <w:r w:rsidRPr="00200122">
        <w:t xml:space="preserve"> were quantified by qRT-PCR and the IMNV load ranged from 1.26 × 10</w:t>
      </w:r>
      <w:r w:rsidRPr="00200122">
        <w:rPr>
          <w:vertAlign w:val="superscript"/>
        </w:rPr>
        <w:t>3</w:t>
      </w:r>
      <w:r w:rsidRPr="00200122">
        <w:t>–5.10 × 10</w:t>
      </w:r>
      <w:r w:rsidRPr="00200122">
        <w:rPr>
          <w:vertAlign w:val="superscript"/>
        </w:rPr>
        <w:t>5 </w:t>
      </w:r>
      <w:r w:rsidRPr="00200122">
        <w:t>copies/µg in the pleopods, 3.90 × 10</w:t>
      </w:r>
      <w:r w:rsidRPr="00200122">
        <w:rPr>
          <w:vertAlign w:val="superscript"/>
        </w:rPr>
        <w:t>3</w:t>
      </w:r>
      <w:r w:rsidRPr="00200122">
        <w:t>–8.15 × 10</w:t>
      </w:r>
      <w:r w:rsidRPr="00200122">
        <w:rPr>
          <w:vertAlign w:val="superscript"/>
        </w:rPr>
        <w:t>6 </w:t>
      </w:r>
      <w:r w:rsidRPr="00200122">
        <w:t>copies/µg in gills, 3.09 × 10</w:t>
      </w:r>
      <w:r w:rsidRPr="00200122">
        <w:rPr>
          <w:vertAlign w:val="superscript"/>
        </w:rPr>
        <w:t>4</w:t>
      </w:r>
      <w:r w:rsidRPr="00200122">
        <w:t>–6.85 × 10</w:t>
      </w:r>
      <w:r w:rsidRPr="00200122">
        <w:rPr>
          <w:vertAlign w:val="superscript"/>
        </w:rPr>
        <w:t>8 </w:t>
      </w:r>
      <w:r w:rsidRPr="00200122">
        <w:t>copies/µg in muscle and 1.33 × 10</w:t>
      </w:r>
      <w:r w:rsidRPr="00200122">
        <w:rPr>
          <w:vertAlign w:val="superscript"/>
        </w:rPr>
        <w:t>6</w:t>
      </w:r>
      <w:r w:rsidRPr="00200122">
        <w:t>–5.08 × 10</w:t>
      </w:r>
      <w:r w:rsidRPr="00200122">
        <w:rPr>
          <w:vertAlign w:val="superscript"/>
        </w:rPr>
        <w:t>8</w:t>
      </w:r>
      <w:r w:rsidRPr="00200122">
        <w:t xml:space="preserve"> copies/µg of total RNA in the </w:t>
      </w:r>
      <w:r w:rsidR="009F1304" w:rsidRPr="00200122">
        <w:t>haemolymph</w:t>
      </w:r>
      <w:r w:rsidRPr="00200122">
        <w:t xml:space="preserve"> </w:t>
      </w:r>
      <w:r w:rsidR="00817943">
        <w:fldChar w:fldCharType="begin"/>
      </w:r>
      <w:r w:rsidR="00817943">
        <w:instrText xml:space="preserve"> ADDIN EN.CITE &lt;EndNote&gt;&lt;Cite&gt;&lt;Author&gt;da Silva&lt;/Author&gt;&lt;Year&gt;2011&lt;/Year&gt;&lt;RecNum&gt;17290&lt;/RecNum&gt;&lt;IDText&gt;17958&lt;/IDText&gt;&lt;DisplayText&gt;(da Silva, Pinheiro &amp;amp; Coimbra 2011)&lt;/DisplayText&gt;&lt;record&gt;&lt;rec-number&gt;17290&lt;/rec-number&gt;&lt;foreign-keys&gt;&lt;key app="EN" db-id="xfaeaf0wbesxw9epfpx5at0dvzz5rfz52dzs" timestamp="1572218348" guid="efdcbe0c-5103-4b87-90b6-9b495d6671fe"&gt;17290&lt;/key&gt;&lt;/foreign-keys&gt;&lt;ref-type name="Journal Articles"&gt;17&lt;/ref-type&gt;&lt;contributors&gt;&lt;authors&gt;&lt;author&gt;da Silva, S.M.B.C.&lt;/author&gt;&lt;author&gt;Pinheiro, A.C.D.A.S.&lt;/author&gt;&lt;author&gt;Coimbra, M.R.M.&lt;/author&gt;&lt;/authors&gt;&lt;/contributors&gt;&lt;titles&gt;&lt;title&gt;&lt;style face="normal" font="default" size="100%"&gt;Quantitation of infectious myonecrosis virus in different tissues of naturally infected Pacific white shrimp, &lt;/style&gt;&lt;style face="italic" font="default" size="100%"&gt;Litopenaeus vannamei&lt;/style&gt;&lt;style face="normal" font="default" size="100%"&gt;, using real-time PCR with SYBR Green chemistry&lt;/style&gt;&lt;/title&gt;&lt;secondary-title&gt;Journal of Virological Methods&lt;/secondary-title&gt;&lt;/titles&gt;&lt;periodical&gt;&lt;full-title&gt;Journal of Virological Methods&lt;/full-title&gt;&lt;/periodical&gt;&lt;pages&gt;197-201&lt;/pages&gt;&lt;volume&gt;177&lt;/volume&gt;&lt;number&gt;2&lt;/number&gt;&lt;keywords&gt;&lt;keyword&gt;IMNV&lt;/keyword&gt;&lt;keyword&gt;real-time PCR&lt;/keyword&gt;&lt;keyword&gt;SYBR Green&lt;/keyword&gt;&lt;keyword&gt;shrimp viruses&lt;/keyword&gt;&lt;keyword&gt;absolute quantitation&lt;/keyword&gt;&lt;keyword&gt;shrimp culture&lt;/keyword&gt;&lt;/keywords&gt;&lt;dates&gt;&lt;year&gt;2011&lt;/year&gt;&lt;/dates&gt;&lt;orig-pub&gt;\\ACT001CL04FS07\BIOSECURITYDATA$\E Library\Animal Catalogue\D\Da Silva et al 2011 EN17958.pdf&lt;/orig-pub&gt;&lt;isbn&gt;0166-0934&lt;/isbn&gt;&lt;label&gt;17958&lt;/label&gt;&lt;urls&gt;&lt;/urls&gt;&lt;custom1&gt;JL-Aquatics for IMNV review&lt;/custom1&gt;&lt;electronic-resource-num&gt;http://dx.doi.org/10.1016/j.jviromet.2011.08.001&lt;/electronic-resource-num&gt;&lt;/record&gt;&lt;/Cite&gt;&lt;/EndNote&gt;</w:instrText>
      </w:r>
      <w:r w:rsidR="00817943">
        <w:fldChar w:fldCharType="separate"/>
      </w:r>
      <w:r w:rsidR="00817943">
        <w:rPr>
          <w:noProof/>
        </w:rPr>
        <w:t>(</w:t>
      </w:r>
      <w:hyperlink w:anchor="_ENREF_154" w:tooltip="da Silva, 2011 #17290" w:history="1">
        <w:r w:rsidR="005B41FA">
          <w:rPr>
            <w:noProof/>
          </w:rPr>
          <w:t>da Silva, Pinheiro &amp; Coimbra 2011</w:t>
        </w:r>
      </w:hyperlink>
      <w:r w:rsidR="00817943">
        <w:rPr>
          <w:noProof/>
        </w:rPr>
        <w:t>)</w:t>
      </w:r>
      <w:r w:rsidR="00817943">
        <w:fldChar w:fldCharType="end"/>
      </w:r>
      <w:r w:rsidRPr="00200122">
        <w:t>.</w:t>
      </w:r>
    </w:p>
    <w:p w14:paraId="5EFC897F" w14:textId="77777777" w:rsidR="00430EAC" w:rsidRPr="00200122" w:rsidRDefault="00430EAC" w:rsidP="00430EAC">
      <w:pPr>
        <w:pStyle w:val="Heading4"/>
        <w:numPr>
          <w:ilvl w:val="2"/>
          <w:numId w:val="26"/>
        </w:numPr>
        <w:tabs>
          <w:tab w:val="clear" w:pos="794"/>
          <w:tab w:val="num" w:pos="1219"/>
        </w:tabs>
      </w:pPr>
      <w:r w:rsidRPr="00200122">
        <w:t>Diagnosis</w:t>
      </w:r>
    </w:p>
    <w:p w14:paraId="1933B930" w14:textId="77777777" w:rsidR="00430EAC" w:rsidRPr="00200122" w:rsidRDefault="00430EAC" w:rsidP="00430EAC">
      <w:pPr>
        <w:pStyle w:val="Heading5"/>
      </w:pPr>
      <w:r w:rsidRPr="00200122">
        <w:t>Clinical signs</w:t>
      </w:r>
    </w:p>
    <w:p w14:paraId="70541710" w14:textId="451765C7" w:rsidR="00430EAC" w:rsidRPr="00200122" w:rsidRDefault="00430EAC" w:rsidP="00430EAC">
      <w:r w:rsidRPr="00200122">
        <w:t xml:space="preserve">IMNV-infected prawns show focal to extensive areas of muscle necrosis, particularly around the distal abdominal segments and tail fan </w:t>
      </w:r>
      <w:r w:rsidR="00817943">
        <w:fldChar w:fldCharType="begin"/>
      </w:r>
      <w:r w:rsidR="00817943">
        <w:instrText xml:space="preserve"> ADDIN EN.CITE &lt;EndNote&gt;&lt;Cite&gt;&lt;Author&gt;Lightner&lt;/Author&gt;&lt;Year&gt;2004&lt;/Year&gt;&lt;RecNum&gt;11082&lt;/RecNum&gt;&lt;IDText&gt;8700&lt;/IDText&gt;&lt;DisplayText&gt;(Lightner et al. 2004)&lt;/DisplayText&gt;&lt;record&gt;&lt;rec-number&gt;11082&lt;/rec-number&gt;&lt;foreign-keys&gt;&lt;key app="EN" db-id="xfaeaf0wbesxw9epfpx5at0dvzz5rfz52dzs" timestamp="1572217636" guid="a10921b7-4544-433b-9e29-2da3d07a7bd3"&gt;11082&lt;/key&gt;&lt;/foreign-keys&gt;&lt;ref-type name="Journal Articles"&gt;17&lt;/ref-type&gt;&lt;contributors&gt;&lt;authors&gt;&lt;author&gt;Lightner, D.V.&lt;/author&gt;&lt;author&gt;Pantoja, C.R.&lt;/author&gt;&lt;author&gt;Poulos, B.T.&lt;/author&gt;&lt;author&gt;Tang, K.F.J.&lt;/author&gt;&lt;author&gt;Redman, R.M.&lt;/author&gt;&lt;author&gt;Pasos-de-Andrade, T.&lt;/author&gt;&lt;author&gt;Bonami, J.R.&lt;/author&gt;&lt;/authors&gt;&lt;/contributors&gt;&lt;titles&gt;&lt;title&gt;Infectious myonecrosis: new disease in Pacific white shrimp&lt;/title&gt;&lt;secondary-title&gt;Global Aquaculture Advocate&lt;/secondary-title&gt;&lt;/titles&gt;&lt;periodical&gt;&lt;full-title&gt;Global Aquaculture Advocate&lt;/full-title&gt;&lt;/periodical&gt;&lt;pages&gt;85-85&lt;/pages&gt;&lt;volume&gt;October&lt;/volume&gt;&lt;keywords&gt;&lt;keyword&gt;Brazil&lt;/keyword&gt;&lt;keyword&gt;Disease&lt;/keyword&gt;&lt;keyword&gt;Infectious&lt;/keyword&gt;&lt;keyword&gt;Infectious myonecrosis virus (IMNV)&lt;/keyword&gt;&lt;keyword&gt;Litopenaeus vannamei&lt;/keyword&gt;&lt;keyword&gt;Pacific&lt;/keyword&gt;&lt;keyword&gt;Pacific white shrimp&lt;/keyword&gt;&lt;keyword&gt;Shrimp&lt;/keyword&gt;&lt;keyword&gt;Shrimps&lt;/keyword&gt;&lt;keyword&gt;Virus&lt;/keyword&gt;&lt;/keywords&gt;&lt;dates&gt;&lt;year&gt;2004&lt;/year&gt;&lt;/dates&gt;&lt;orig-pub&gt;\\ACT001CL04FS07\BIOSECURITYDATA$\E Library\Animal Catalogue\L&lt;/orig-pub&gt;&lt;label&gt;8700&lt;/label&gt;&lt;urls&gt;&lt;/urls&gt;&lt;custom1&gt;prawns sp&lt;/custom1&gt;&lt;modified-date&gt;58574&lt;/modified-date&gt;&lt;/record&gt;&lt;/Cite&gt;&lt;/EndNote&gt;</w:instrText>
      </w:r>
      <w:r w:rsidR="00817943">
        <w:fldChar w:fldCharType="separate"/>
      </w:r>
      <w:r w:rsidR="00817943">
        <w:rPr>
          <w:noProof/>
        </w:rPr>
        <w:t>(</w:t>
      </w:r>
      <w:hyperlink w:anchor="_ENREF_418" w:tooltip="Lightner, 2004 #11082" w:history="1">
        <w:r w:rsidR="005B41FA">
          <w:rPr>
            <w:noProof/>
          </w:rPr>
          <w:t>Lightner et al. 2004</w:t>
        </w:r>
      </w:hyperlink>
      <w:r w:rsidR="00817943">
        <w:rPr>
          <w:noProof/>
        </w:rPr>
        <w:t>)</w:t>
      </w:r>
      <w:r w:rsidR="00817943">
        <w:fldChar w:fldCharType="end"/>
      </w:r>
      <w:r w:rsidRPr="00200122">
        <w:t xml:space="preserve">. Affected muscles typically have whitish opaque lesions, although white opaque lesions in muscle fibres can be due to other disease agents including non-viral causes </w:t>
      </w:r>
      <w:r w:rsidR="00817943">
        <w:fldChar w:fldCharType="begin">
          <w:fldData xml:space="preserve">PEVuZE5vdGU+PENpdGU+PEF1dGhvcj5UYW5nPC9BdXRob3I+PFllYXI+MjAwNTwvWWVhcj48UmVj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TnVtPjEyMDc2PC9SZWNOdW0+PElEVGV4dD4xNDUzODwvSURUZXh0PjxEaXNwbGF5VGV4dD4oTWVs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</w:fldData>
        </w:fldChar>
      </w:r>
      <w:r w:rsidR="00194AD3">
        <w:instrText xml:space="preserve"> ADDIN EN.CITE.DATA </w:instrText>
      </w:r>
      <w:r w:rsidR="00194AD3">
        <w:fldChar w:fldCharType="end"/>
      </w:r>
      <w:r w:rsidR="00817943">
        <w:fldChar w:fldCharType="separate"/>
      </w:r>
      <w:r w:rsidR="00817943">
        <w:rPr>
          <w:noProof/>
        </w:rPr>
        <w:t>(</w:t>
      </w:r>
      <w:hyperlink w:anchor="_ENREF_487" w:tooltip="Melena, 2012 #17983" w:history="1">
        <w:r w:rsidR="005B41FA">
          <w:rPr>
            <w:noProof/>
          </w:rPr>
          <w:t>Melena et al. 2012</w:t>
        </w:r>
      </w:hyperlink>
      <w:r w:rsidR="00817943">
        <w:rPr>
          <w:noProof/>
        </w:rPr>
        <w:t xml:space="preserve">; </w:t>
      </w:r>
      <w:hyperlink w:anchor="_ENREF_695" w:tooltip="Senapin, 2012 #18252" w:history="1">
        <w:r w:rsidR="005B41FA">
          <w:rPr>
            <w:noProof/>
          </w:rPr>
          <w:t>Senapin et al. 2012</w:t>
        </w:r>
      </w:hyperlink>
      <w:r w:rsidR="00817943">
        <w:rPr>
          <w:noProof/>
        </w:rPr>
        <w:t xml:space="preserve">; </w:t>
      </w:r>
      <w:hyperlink w:anchor="_ENREF_772" w:tooltip="Tang, 2005 #12076" w:history="1">
        <w:r w:rsidR="005B41FA">
          <w:rPr>
            <w:noProof/>
          </w:rPr>
          <w:t>Tang et al. 2005</w:t>
        </w:r>
      </w:hyperlink>
      <w:r w:rsidR="00817943">
        <w:rPr>
          <w:noProof/>
        </w:rPr>
        <w:t xml:space="preserve">; </w:t>
      </w:r>
      <w:hyperlink w:anchor="_ENREF_885" w:tooltip="Yan, 2014 #18987" w:history="1">
        <w:r w:rsidR="005B41FA">
          <w:rPr>
            <w:noProof/>
          </w:rPr>
          <w:t>Yan et al. 2014</w:t>
        </w:r>
      </w:hyperlink>
      <w:r w:rsidR="00817943">
        <w:rPr>
          <w:noProof/>
        </w:rPr>
        <w:t xml:space="preserve">; </w:t>
      </w:r>
      <w:hyperlink w:anchor="_ENREF_897" w:tooltip="Zhang, 2014 #18946" w:history="1">
        <w:r w:rsidR="005B41FA">
          <w:rPr>
            <w:noProof/>
          </w:rPr>
          <w:t>Zhang et al. 2014</w:t>
        </w:r>
      </w:hyperlink>
      <w:r w:rsidR="00817943">
        <w:rPr>
          <w:noProof/>
        </w:rPr>
        <w:t>)</w:t>
      </w:r>
      <w:r w:rsidR="00817943">
        <w:fldChar w:fldCharType="end"/>
      </w:r>
      <w:r w:rsidRPr="00200122">
        <w:t xml:space="preserve">. In some affected prawns, the tail fan may be necrotic and reddened, taking on a cooked appearance </w:t>
      </w:r>
      <w:r w:rsidR="00817943">
        <w:fldChar w:fldCharType="begin"/>
      </w:r>
      <w:r w:rsidR="00817943">
        <w:instrText xml:space="preserve"> ADDIN EN.CITE &lt;EndNote&gt;&lt;Cite&gt;&lt;Author&gt;Lightner&lt;/Author&gt;&lt;Year&gt;2004&lt;/Year&gt;&lt;RecNum&gt;11082&lt;/RecNum&gt;&lt;IDText&gt;8700&lt;/IDText&gt;&lt;DisplayText&gt;(Lightner et al. 2004)&lt;/DisplayText&gt;&lt;record&gt;&lt;rec-number&gt;11082&lt;/rec-number&gt;&lt;foreign-keys&gt;&lt;key app="EN" db-id="xfaeaf0wbesxw9epfpx5at0dvzz5rfz52dzs" timestamp="1572217636" guid="a10921b7-4544-433b-9e29-2da3d07a7bd3"&gt;11082&lt;/key&gt;&lt;/foreign-keys&gt;&lt;ref-type name="Journal Articles"&gt;17&lt;/ref-type&gt;&lt;contributors&gt;&lt;authors&gt;&lt;author&gt;Lightner, D.V.&lt;/author&gt;&lt;author&gt;Pantoja, C.R.&lt;/author&gt;&lt;author&gt;Poulos, B.T.&lt;/author&gt;&lt;author&gt;Tang, K.F.J.&lt;/author&gt;&lt;author&gt;Redman, R.M.&lt;/author&gt;&lt;author&gt;Pasos-de-Andrade, T.&lt;/author&gt;&lt;author&gt;Bonami, J.R.&lt;/author&gt;&lt;/authors&gt;&lt;/contributors&gt;&lt;titles&gt;&lt;title&gt;Infectious myonecrosis: new disease in Pacific white shrimp&lt;/title&gt;&lt;secondary-title&gt;Global Aquaculture Advocate&lt;/secondary-title&gt;&lt;/titles&gt;&lt;periodical&gt;&lt;full-title&gt;Global Aquaculture Advocate&lt;/full-title&gt;&lt;/periodical&gt;&lt;pages&gt;85-85&lt;/pages&gt;&lt;volume&gt;October&lt;/volume&gt;&lt;keywords&gt;&lt;keyword&gt;Brazil&lt;/keyword&gt;&lt;keyword&gt;Disease&lt;/keyword&gt;&lt;keyword&gt;Infectious&lt;/keyword&gt;&lt;keyword&gt;Infectious myonecrosis virus (IMNV)&lt;/keyword&gt;&lt;keyword&gt;Litopenaeus vannamei&lt;/keyword&gt;&lt;keyword&gt;Pacific&lt;/keyword&gt;&lt;keyword&gt;Pacific white shrimp&lt;/keyword&gt;&lt;keyword&gt;Shrimp&lt;/keyword&gt;&lt;keyword&gt;Shrimps&lt;/keyword&gt;&lt;keyword&gt;Virus&lt;/keyword&gt;&lt;/keywords&gt;&lt;dates&gt;&lt;year&gt;2004&lt;/year&gt;&lt;/dates&gt;&lt;orig-pub&gt;\\ACT001CL04FS07\BIOSECURITYDATA$\E Library\Animal Catalogue\L&lt;/orig-pub&gt;&lt;label&gt;8700&lt;/label&gt;&lt;urls&gt;&lt;/urls&gt;&lt;custom1&gt;prawns sp&lt;/custom1&gt;&lt;modified-date&gt;58574&lt;/modified-date&gt;&lt;/record&gt;&lt;/Cite&gt;&lt;/EndNote&gt;</w:instrText>
      </w:r>
      <w:r w:rsidR="00817943">
        <w:fldChar w:fldCharType="separate"/>
      </w:r>
      <w:r w:rsidR="00817943">
        <w:rPr>
          <w:noProof/>
        </w:rPr>
        <w:t>(</w:t>
      </w:r>
      <w:hyperlink w:anchor="_ENREF_418" w:tooltip="Lightner, 2004 #11082" w:history="1">
        <w:r w:rsidR="005B41FA">
          <w:rPr>
            <w:noProof/>
          </w:rPr>
          <w:t>Lightner et al. 2004</w:t>
        </w:r>
      </w:hyperlink>
      <w:r w:rsidR="00817943">
        <w:rPr>
          <w:noProof/>
        </w:rPr>
        <w:t>)</w:t>
      </w:r>
      <w:r w:rsidR="00817943">
        <w:fldChar w:fldCharType="end"/>
      </w:r>
      <w:r w:rsidRPr="00200122">
        <w:t xml:space="preserve">. Significant hypertrophy of the paired lymphoid organs, an increase of two to four times their normal size, is also a common gross sign </w:t>
      </w:r>
      <w:r w:rsidR="00817943">
        <w:fldChar w:fldCharType="begin"/>
      </w:r>
      <w:r w:rsidR="00817943">
        <w:instrText xml:space="preserve"> ADDIN EN.CITE &lt;EndNote&gt;&lt;Cite&gt;&lt;Author&gt;Lightner&lt;/Author&gt;&lt;Year&gt;2011&lt;/Year&gt;&lt;RecNum&gt;17452&lt;/RecNum&gt;&lt;IDText&gt;17407&lt;/IDText&gt;&lt;DisplayText&gt;(Lightner 2011)&lt;/DisplayText&gt;&lt;record&gt;&lt;rec-number&gt;17452&lt;/rec-number&gt;&lt;foreign-keys&gt;&lt;key app="EN" db-id="xfaeaf0wbesxw9epfpx5at0dvzz5rfz52dzs" timestamp="1572218365" guid="9418725f-7f47-4345-a8c9-7c4f4dbef9b2"&gt;17452&lt;/key&gt;&lt;/foreign-keys&gt;&lt;ref-type name="Journal Articles"&gt;17&lt;/ref-type&gt;&lt;contributors&gt;&lt;authors&gt;&lt;author&gt;Lightner, D.V.&lt;/author&gt;&lt;/authors&gt;&lt;/contributors&gt;&lt;titles&gt;&lt;title&gt;Virus diseases of farmed shrimp in the western hemisphere (the Americas): a review&lt;/title&gt;&lt;secondary-title&gt;Journal of Invertebrate Pathology&lt;/secondary-title&gt;&lt;/titles&gt;&lt;periodical&gt;&lt;full-title&gt;Journal of Invertebrate Pathology&lt;/full-title&gt;&lt;/periodical&gt;&lt;pages&gt;110-130&lt;/pages&gt;&lt;volume&gt;106&lt;/volume&gt;&lt;number&gt;1&lt;/number&gt;&lt;keywords&gt;&lt;keyword&gt;Penaeid shrimp&lt;/keyword&gt;&lt;keyword&gt;Shrimp viruses&lt;/keyword&gt;&lt;keyword&gt;Virus diseases of farmed shrimp&lt;/keyword&gt;&lt;/keywords&gt;&lt;dates&gt;&lt;year&gt;2011&lt;/year&gt;&lt;/dates&gt;&lt;orig-pub&gt;\\ACT001CL04FS07\BIOSECURITYDATA$\E Library\Animal Catalogue\L\Lightner 2011 EN17407.pdf&lt;/orig-pub&gt;&lt;isbn&gt;0022-2011&lt;/isbn&gt;&lt;label&gt;17407&lt;/label&gt;&lt;urls&gt;&lt;/urls&gt;&lt;custom1&gt;aquatics gm&lt;/custom1&gt;&lt;electronic-resource-num&gt;http://dx.doi.org/10.1016/j.jip.2010.09.012&lt;/electronic-resource-num&gt;&lt;/record&gt;&lt;/Cite&gt;&lt;/EndNote&gt;</w:instrText>
      </w:r>
      <w:r w:rsidR="00817943">
        <w:fldChar w:fldCharType="separate"/>
      </w:r>
      <w:r w:rsidR="00817943">
        <w:rPr>
          <w:noProof/>
        </w:rPr>
        <w:t>(</w:t>
      </w:r>
      <w:hyperlink w:anchor="_ENREF_415" w:tooltip="Lightner, 2011 #17452" w:history="1">
        <w:r w:rsidR="005B41FA">
          <w:rPr>
            <w:noProof/>
          </w:rPr>
          <w:t>Lightner 2011</w:t>
        </w:r>
      </w:hyperlink>
      <w:r w:rsidR="00817943">
        <w:rPr>
          <w:noProof/>
        </w:rPr>
        <w:t>)</w:t>
      </w:r>
      <w:r w:rsidR="00817943">
        <w:fldChar w:fldCharType="end"/>
      </w:r>
      <w:r w:rsidRPr="00200122">
        <w:t xml:space="preserve">. As the disease progresses, infected animals become lethargic and may eventually die </w:t>
      </w:r>
      <w:r w:rsidR="00817943">
        <w:fldChar w:fldCharType="begin">
          <w:fldData xml:space="preserve">PEVuZE5vdGU+PENpdGU+PEF1dGhvcj5UYW5nPC9BdXRob3I+PFllYXI+MjAwNTwvWWVhcj48UmVj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TnVtPjEyMDc2PC9SZWNOdW0+PElEVGV4dD4xNDUzODwvSURUZXh0PjxEaXNwbGF5VGV4dD4oVGFu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</w:fldData>
        </w:fldChar>
      </w:r>
      <w:r w:rsidR="00194AD3">
        <w:instrText xml:space="preserve"> ADDIN EN.CITE.DATA </w:instrText>
      </w:r>
      <w:r w:rsidR="00194AD3">
        <w:fldChar w:fldCharType="end"/>
      </w:r>
      <w:r w:rsidR="00817943">
        <w:fldChar w:fldCharType="separate"/>
      </w:r>
      <w:r w:rsidR="00817943">
        <w:rPr>
          <w:noProof/>
        </w:rPr>
        <w:t>(</w:t>
      </w:r>
      <w:hyperlink w:anchor="_ENREF_772" w:tooltip="Tang, 2005 #12076" w:history="1">
        <w:r w:rsidR="005B41FA">
          <w:rPr>
            <w:noProof/>
          </w:rPr>
          <w:t>Tang et al. 2005</w:t>
        </w:r>
      </w:hyperlink>
      <w:r w:rsidR="00817943">
        <w:rPr>
          <w:noProof/>
        </w:rPr>
        <w:t>)</w:t>
      </w:r>
      <w:r w:rsidR="00817943">
        <w:fldChar w:fldCharType="end"/>
      </w:r>
      <w:r w:rsidRPr="00200122">
        <w:t xml:space="preserve">. The onset of clinical signs occurs anywhere from 6–13 days following exposure to IMNV in experimentally infected animals </w:t>
      </w:r>
      <w:r w:rsidR="00817943">
        <w:fldChar w:fldCharType="begin">
          <w:fldData xml:space="preserve">PEVuZE5vdGU+PENpdGU+PEF1dGhvcj5UYW5nPC9BdXRob3I+PFllYXI+MjAwNTwvWWVhcj48UmVj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TnVtPjEyMDc2PC9SZWNOdW0+PElEVGV4dD4xNDUzODwvSURUZXh0PjxEaXNwbGF5VGV4dD4oVGFu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</w:fldData>
        </w:fldChar>
      </w:r>
      <w:r w:rsidR="00194AD3">
        <w:instrText xml:space="preserve"> ADDIN EN.CITE.DATA </w:instrText>
      </w:r>
      <w:r w:rsidR="00194AD3">
        <w:fldChar w:fldCharType="end"/>
      </w:r>
      <w:r w:rsidR="00817943">
        <w:fldChar w:fldCharType="separate"/>
      </w:r>
      <w:r w:rsidR="00817943">
        <w:rPr>
          <w:noProof/>
        </w:rPr>
        <w:t>(</w:t>
      </w:r>
      <w:hyperlink w:anchor="_ENREF_772" w:tooltip="Tang, 2005 #12076" w:history="1">
        <w:r w:rsidR="005B41FA">
          <w:rPr>
            <w:noProof/>
          </w:rPr>
          <w:t>Tang et al. 2005</w:t>
        </w:r>
      </w:hyperlink>
      <w:r w:rsidR="00817943">
        <w:rPr>
          <w:noProof/>
        </w:rPr>
        <w:t>)</w:t>
      </w:r>
      <w:r w:rsidR="00817943">
        <w:fldChar w:fldCharType="end"/>
      </w:r>
      <w:r w:rsidRPr="00200122">
        <w:fldChar w:fldCharType="begin"/>
      </w:r>
      <w:r w:rsidRPr="00200122">
        <w:instrText xml:space="preserve"> QUOTE "" </w:instrText>
      </w:r>
      <w:r w:rsidRPr="00200122">
        <w:rPr>
          <w:vanish/>
        </w:rPr>
        <w:fldChar w:fldCharType="begin"/>
      </w:r>
      <w:r w:rsidRPr="00200122">
        <w:rPr>
          <w:vanish/>
        </w:rPr>
        <w:instrText xml:space="preserve"> ADDIN PROCITE ÿ\11\05‘\19\02\00\00\00\00\01\00\00\07\0F\00\00XJ:\5CAnimal\5CAquatics\5C21_ProCite\5CDatabases\5CAAB Catalogue\5CAquatics Master Catalog 021104.pdt!Tang, Pantoja, et al. 2005 #64240\00!\00 </w:instrText>
      </w:r>
      <w:r w:rsidRPr="00200122">
        <w:rPr>
          <w:vanish/>
        </w:rPr>
        <w:fldChar w:fldCharType="end"/>
      </w:r>
      <w:r w:rsidRPr="00200122">
        <w:fldChar w:fldCharType="end"/>
      </w:r>
      <w:r w:rsidRPr="00200122">
        <w:t xml:space="preserve">. Healthy, chronically infected animals have also been reported </w:t>
      </w:r>
      <w:r w:rsidR="00817943">
        <w:fldChar w:fldCharType="begin">
          <w:fldData xml:space="preserve">PEVuZE5vdGU+PENpdGU+PEF1dGhvcj5UYW5nPC9BdXRob3I+PFllYXI+MjAwNTwvWWVhcj48UmVj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TnVtPjEyMDc2PC9SZWNOdW0+PElEVGV4dD4xNDUzODwvSURUZXh0PjxEaXNwbGF5VGV4dD4oTGln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</w:fldData>
        </w:fldChar>
      </w:r>
      <w:r w:rsidR="00194AD3">
        <w:instrText xml:space="preserve"> ADDIN EN.CITE.DATA </w:instrText>
      </w:r>
      <w:r w:rsidR="00194AD3">
        <w:fldChar w:fldCharType="end"/>
      </w:r>
      <w:r w:rsidR="00817943">
        <w:fldChar w:fldCharType="separate"/>
      </w:r>
      <w:r w:rsidR="0025468F">
        <w:rPr>
          <w:noProof/>
        </w:rPr>
        <w:t>(</w:t>
      </w:r>
      <w:hyperlink w:anchor="_ENREF_418" w:tooltip="Lightner, 2004 #11082" w:history="1">
        <w:r w:rsidR="005B41FA">
          <w:rPr>
            <w:noProof/>
          </w:rPr>
          <w:t>Lightner et al. 2004</w:t>
        </w:r>
      </w:hyperlink>
      <w:r w:rsidR="0025468F">
        <w:rPr>
          <w:noProof/>
        </w:rPr>
        <w:t xml:space="preserve">; </w:t>
      </w:r>
      <w:hyperlink w:anchor="_ENREF_731" w:tooltip="Srisala, 2020 #21052" w:history="1">
        <w:r w:rsidR="005B41FA">
          <w:rPr>
            <w:noProof/>
          </w:rPr>
          <w:t>Srisala et al. 2020a</w:t>
        </w:r>
      </w:hyperlink>
      <w:r w:rsidR="0025468F">
        <w:rPr>
          <w:noProof/>
        </w:rPr>
        <w:t xml:space="preserve">; </w:t>
      </w:r>
      <w:hyperlink w:anchor="_ENREF_772" w:tooltip="Tang, 2005 #12076" w:history="1">
        <w:r w:rsidR="005B41FA">
          <w:rPr>
            <w:noProof/>
          </w:rPr>
          <w:t>Tang et al. 2005</w:t>
        </w:r>
      </w:hyperlink>
      <w:r w:rsidR="0025468F">
        <w:rPr>
          <w:noProof/>
        </w:rPr>
        <w:t>)</w:t>
      </w:r>
      <w:r w:rsidR="00817943">
        <w:fldChar w:fldCharType="end"/>
      </w:r>
      <w:r w:rsidRPr="00200122">
        <w:fldChar w:fldCharType="begin"/>
      </w:r>
      <w:r w:rsidRPr="00200122">
        <w:instrText xml:space="preserve"> QUOTE "" </w:instrText>
      </w:r>
      <w:r w:rsidRPr="00200122">
        <w:rPr>
          <w:vanish/>
        </w:rPr>
        <w:fldChar w:fldCharType="begin"/>
      </w:r>
      <w:r w:rsidRPr="00200122">
        <w:rPr>
          <w:vanish/>
        </w:rPr>
        <w:instrText xml:space="preserve"> ADDIN PROCITE ÿ\11\05‘\19\02\00\00\00\00\01\00\00ÿ\17\00\00XJ:\5CAnimal\5CAquatics\5C21_ProCite\5CDatabases\5CAAB Catalogue\5CAquatics Master Catalog 021104.pdt\0FOIE 2004 #99620\00\0F\00 </w:instrText>
      </w:r>
      <w:r w:rsidRPr="00200122">
        <w:rPr>
          <w:vanish/>
        </w:rPr>
        <w:fldChar w:fldCharType="end"/>
      </w:r>
      <w:r w:rsidRPr="00200122">
        <w:fldChar w:fldCharType="end"/>
      </w:r>
      <w:r w:rsidRPr="00200122">
        <w:fldChar w:fldCharType="begin"/>
      </w:r>
      <w:r w:rsidRPr="00200122">
        <w:instrText xml:space="preserve"> QUOTE "" </w:instrText>
      </w:r>
      <w:r w:rsidRPr="00200122">
        <w:rPr>
          <w:vanish/>
        </w:rPr>
        <w:fldChar w:fldCharType="begin"/>
      </w:r>
      <w:r w:rsidRPr="00200122">
        <w:rPr>
          <w:vanish/>
        </w:rPr>
        <w:instrText xml:space="preserve"> ADDIN PROCITE ÿ\11\05‘\19\02\00\00\00\00\01\00\00\07\0F\00\00XJ:\5CAnimal\5CAquatics\5C21_ProCite\5CDatabases\5CAAB Catalogue\5CAquatics Master Catalog 021104.pdt!Tang, Pantoja, et al. 2005 #64240\00!\00 </w:instrText>
      </w:r>
      <w:r w:rsidRPr="00200122">
        <w:rPr>
          <w:vanish/>
        </w:rPr>
        <w:fldChar w:fldCharType="end"/>
      </w:r>
      <w:r w:rsidRPr="00200122">
        <w:fldChar w:fldCharType="end"/>
      </w:r>
      <w:r w:rsidRPr="00200122">
        <w:t>.</w:t>
      </w:r>
    </w:p>
    <w:p w14:paraId="6505BC98" w14:textId="77777777" w:rsidR="00430EAC" w:rsidRPr="00200122" w:rsidRDefault="00430EAC" w:rsidP="00430EAC">
      <w:pPr>
        <w:pStyle w:val="Heading5"/>
      </w:pPr>
      <w:r w:rsidRPr="00200122">
        <w:t>Pathology</w:t>
      </w:r>
    </w:p>
    <w:p w14:paraId="2820EFC2" w14:textId="5AD268F6" w:rsidR="00430EAC" w:rsidRPr="00200122" w:rsidRDefault="00430EAC" w:rsidP="00430EAC">
      <w:r w:rsidRPr="00200122">
        <w:t xml:space="preserve">Histopathology of IMNV-infected prawns show myonecrosis with coagulative necrosis of skeletal muscle fibres, often with marked oedema, in early stages of infection that progresses to liquefactive necrosis with accompanying haemocytic infiltration and fibrosis </w:t>
      </w:r>
      <w:r w:rsidR="00817943">
        <w:fldChar w:fldCharType="begin"/>
      </w:r>
      <w:r w:rsidR="00817943">
        <w:instrText xml:space="preserve"> ADDIN EN.CITE &lt;EndNote&gt;&lt;Cite&gt;&lt;Author&gt;Lightner&lt;/Author&gt;&lt;Year&gt;2004&lt;/Year&gt;&lt;RecNum&gt;11082&lt;/RecNum&gt;&lt;IDText&gt;8700&lt;/IDText&gt;&lt;DisplayText&gt;(Lightner et al. 2004)&lt;/DisplayText&gt;&lt;record&gt;&lt;rec-number&gt;11082&lt;/rec-number&gt;&lt;foreign-keys&gt;&lt;key app="EN" db-id="xfaeaf0wbesxw9epfpx5at0dvzz5rfz52dzs" timestamp="1572217636" guid="a10921b7-4544-433b-9e29-2da3d07a7bd3"&gt;11082&lt;/key&gt;&lt;/foreign-keys&gt;&lt;ref-type name="Journal Articles"&gt;17&lt;/ref-type&gt;&lt;contributors&gt;&lt;authors&gt;&lt;author&gt;Lightner, D.V.&lt;/author&gt;&lt;author&gt;Pantoja, C.R.&lt;/author&gt;&lt;author&gt;Poulos, B.T.&lt;/author&gt;&lt;author&gt;Tang, K.F.J.&lt;/author&gt;&lt;author&gt;Redman, R.M.&lt;/author&gt;&lt;author&gt;Pasos-de-Andrade, T.&lt;/author&gt;&lt;author&gt;Bonami, J.R.&lt;/author&gt;&lt;/authors&gt;&lt;/contributors&gt;&lt;titles&gt;&lt;title&gt;Infectious myonecrosis: new disease in Pacific white shrimp&lt;/title&gt;&lt;secondary-title&gt;Global Aquaculture Advocate&lt;/secondary-title&gt;&lt;/titles&gt;&lt;periodical&gt;&lt;full-title&gt;Global Aquaculture Advocate&lt;/full-title&gt;&lt;/periodical&gt;&lt;pages&gt;85-85&lt;/pages&gt;&lt;volume&gt;October&lt;/volume&gt;&lt;keywords&gt;&lt;keyword&gt;Brazil&lt;/keyword&gt;&lt;keyword&gt;Disease&lt;/keyword&gt;&lt;keyword&gt;Infectious&lt;/keyword&gt;&lt;keyword&gt;Infectious myonecrosis virus (IMNV)&lt;/keyword&gt;&lt;keyword&gt;Litopenaeus vannamei&lt;/keyword&gt;&lt;keyword&gt;Pacific&lt;/keyword&gt;&lt;keyword&gt;Pacific white shrimp&lt;/keyword&gt;&lt;keyword&gt;Shrimp&lt;/keyword&gt;&lt;keyword&gt;Shrimps&lt;/keyword&gt;&lt;keyword&gt;Virus&lt;/keyword&gt;&lt;/keywords&gt;&lt;dates&gt;&lt;year&gt;2004&lt;/year&gt;&lt;/dates&gt;&lt;orig-pub&gt;\\ACT001CL04FS07\BIOSECURITYDATA$\E Library\Animal Catalogue\L&lt;/orig-pub&gt;&lt;label&gt;8700&lt;/label&gt;&lt;urls&gt;&lt;/urls&gt;&lt;custom1&gt;prawns sp&lt;/custom1&gt;&lt;modified-date&gt;58574&lt;/modified-date&gt;&lt;/record&gt;&lt;/Cite&gt;&lt;/EndNote&gt;</w:instrText>
      </w:r>
      <w:r w:rsidR="00817943">
        <w:fldChar w:fldCharType="separate"/>
      </w:r>
      <w:r w:rsidR="00817943">
        <w:rPr>
          <w:noProof/>
        </w:rPr>
        <w:t>(</w:t>
      </w:r>
      <w:hyperlink w:anchor="_ENREF_418" w:tooltip="Lightner, 2004 #11082" w:history="1">
        <w:r w:rsidR="005B41FA">
          <w:rPr>
            <w:noProof/>
          </w:rPr>
          <w:t>Lightner et al. 2004</w:t>
        </w:r>
      </w:hyperlink>
      <w:r w:rsidR="00817943">
        <w:rPr>
          <w:noProof/>
        </w:rPr>
        <w:t>)</w:t>
      </w:r>
      <w:r w:rsidR="00817943">
        <w:fldChar w:fldCharType="end"/>
      </w:r>
      <w:r w:rsidRPr="00200122">
        <w:t xml:space="preserve">. Perinuclear basophilic inclusion bodies can sometimes be detected in muscle, connective tissue, lymphoid organ and haemocytes </w:t>
      </w:r>
      <w:r w:rsidR="00817943">
        <w:fldChar w:fldCharType="begin">
          <w:fldData xml:space="preserve">PEVuZE5vdGU+PENpdGU+PEF1dGhvcj5UYW5nPC9BdXRob3I+PFllYXI+MjAwNTwvWWVhcj48UmVj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TnVtPjEyMDc2PC9SZWNOdW0+PElEVGV4dD4xNDUzODwvSURUZXh0PjxEaXNwbGF5VGV4dD4oTGln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</w:fldData>
        </w:fldChar>
      </w:r>
      <w:r w:rsidR="00194AD3">
        <w:instrText xml:space="preserve"> ADDIN EN.CITE.DATA </w:instrText>
      </w:r>
      <w:r w:rsidR="00194AD3">
        <w:fldChar w:fldCharType="end"/>
      </w:r>
      <w:r w:rsidR="00817943">
        <w:fldChar w:fldCharType="separate"/>
      </w:r>
      <w:r w:rsidR="00817943">
        <w:rPr>
          <w:noProof/>
        </w:rPr>
        <w:t>(</w:t>
      </w:r>
      <w:hyperlink w:anchor="_ENREF_415" w:tooltip="Lightner, 2011 #17452" w:history="1">
        <w:r w:rsidR="005B41FA">
          <w:rPr>
            <w:noProof/>
          </w:rPr>
          <w:t>Lightner 2011</w:t>
        </w:r>
      </w:hyperlink>
      <w:r w:rsidR="00817943">
        <w:rPr>
          <w:noProof/>
        </w:rPr>
        <w:t xml:space="preserve">; </w:t>
      </w:r>
      <w:hyperlink w:anchor="_ENREF_772" w:tooltip="Tang, 2005 #12076" w:history="1">
        <w:r w:rsidR="005B41FA">
          <w:rPr>
            <w:noProof/>
          </w:rPr>
          <w:t>Tang et al. 2005</w:t>
        </w:r>
      </w:hyperlink>
      <w:r w:rsidR="00817943">
        <w:rPr>
          <w:noProof/>
        </w:rPr>
        <w:t>)</w:t>
      </w:r>
      <w:r w:rsidR="00817943">
        <w:fldChar w:fldCharType="end"/>
      </w:r>
      <w:r w:rsidRPr="00200122">
        <w:t xml:space="preserve">. Significant hypertrophy of the lymphoid organ due to spheroid formation is also seen in acutely and chronically infected prawns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 xml:space="preserve">. Many ectopic lymphoid organ spheroids are found in locations other than the main body of the lymphoid organ such as the haemocoelom in the gills, heart, near the antennal gland tubules and ventral nerve cord </w:t>
      </w:r>
      <w:r w:rsidR="00817943">
        <w:fldChar w:fldCharType="begin"/>
      </w:r>
      <w:r w:rsidR="00817943">
        <w:instrText xml:space="preserve"> ADDIN EN.CITE &lt;EndNote&gt;&lt;Cite&gt;&lt;Author&gt;Lightner&lt;/Author&gt;&lt;Year&gt;2011&lt;/Year&gt;&lt;RecNum&gt;17452&lt;/RecNum&gt;&lt;IDText&gt;17407&lt;/IDText&gt;&lt;DisplayText&gt;(Lightner 2011)&lt;/DisplayText&gt;&lt;record&gt;&lt;rec-number&gt;17452&lt;/rec-number&gt;&lt;foreign-keys&gt;&lt;key app="EN" db-id="xfaeaf0wbesxw9epfpx5at0dvzz5rfz52dzs" timestamp="1572218365" guid="9418725f-7f47-4345-a8c9-7c4f4dbef9b2"&gt;17452&lt;/key&gt;&lt;/foreign-keys&gt;&lt;ref-type name="Journal Articles"&gt;17&lt;/ref-type&gt;&lt;contributors&gt;&lt;authors&gt;&lt;author&gt;Lightner, D.V.&lt;/author&gt;&lt;/authors&gt;&lt;/contributors&gt;&lt;titles&gt;&lt;title&gt;Virus diseases of farmed shrimp in the western hemisphere (the Americas): a review&lt;/title&gt;&lt;secondary-title&gt;Journal of Invertebrate Pathology&lt;/secondary-title&gt;&lt;/titles&gt;&lt;periodical&gt;&lt;full-title&gt;Journal of Invertebrate Pathology&lt;/full-title&gt;&lt;/periodical&gt;&lt;pages&gt;110-130&lt;/pages&gt;&lt;volume&gt;106&lt;/volume&gt;&lt;number&gt;1&lt;/number&gt;&lt;keywords&gt;&lt;keyword&gt;Penaeid shrimp&lt;/keyword&gt;&lt;keyword&gt;Shrimp viruses&lt;/keyword&gt;&lt;keyword&gt;Virus diseases of farmed shrimp&lt;/keyword&gt;&lt;/keywords&gt;&lt;dates&gt;&lt;year&gt;2011&lt;/year&gt;&lt;/dates&gt;&lt;orig-pub&gt;\\ACT001CL04FS07\BIOSECURITYDATA$\E Library\Animal Catalogue\L\Lightner 2011 EN17407.pdf&lt;/orig-pub&gt;&lt;isbn&gt;0022-2011&lt;/isbn&gt;&lt;label&gt;17407&lt;/label&gt;&lt;urls&gt;&lt;/urls&gt;&lt;custom1&gt;aquatics gm&lt;/custom1&gt;&lt;electronic-resource-num&gt;http://dx.doi.org/10.1016/j.jip.2010.09.012&lt;/electronic-resource-num&gt;&lt;/record&gt;&lt;/Cite&gt;&lt;/EndNote&gt;</w:instrText>
      </w:r>
      <w:r w:rsidR="00817943">
        <w:fldChar w:fldCharType="separate"/>
      </w:r>
      <w:r w:rsidR="00817943">
        <w:rPr>
          <w:noProof/>
        </w:rPr>
        <w:t>(</w:t>
      </w:r>
      <w:hyperlink w:anchor="_ENREF_415" w:tooltip="Lightner, 2011 #17452" w:history="1">
        <w:r w:rsidR="005B41FA">
          <w:rPr>
            <w:noProof/>
          </w:rPr>
          <w:t>Lightner 2011</w:t>
        </w:r>
      </w:hyperlink>
      <w:r w:rsidR="00817943">
        <w:rPr>
          <w:noProof/>
        </w:rPr>
        <w:t>)</w:t>
      </w:r>
      <w:r w:rsidR="00817943">
        <w:fldChar w:fldCharType="end"/>
      </w:r>
      <w:r w:rsidRPr="00200122">
        <w:t>.</w:t>
      </w:r>
    </w:p>
    <w:p w14:paraId="129AA578" w14:textId="77777777" w:rsidR="00430EAC" w:rsidRPr="00200122" w:rsidRDefault="00430EAC" w:rsidP="00430EAC">
      <w:pPr>
        <w:pStyle w:val="Heading5"/>
      </w:pPr>
      <w:r w:rsidRPr="00200122">
        <w:t>Testing</w:t>
      </w:r>
    </w:p>
    <w:p w14:paraId="51CAA4B7" w14:textId="35AD89D9" w:rsidR="00430EAC" w:rsidRPr="00200122" w:rsidRDefault="00430EAC" w:rsidP="00430EAC">
      <w:r w:rsidRPr="00200122">
        <w:t xml:space="preserve">Chapter 2.2.5 of the OIE </w:t>
      </w:r>
      <w:r w:rsidRPr="00200122">
        <w:rPr>
          <w:rStyle w:val="Emphasis"/>
        </w:rPr>
        <w:t>Manual of diagnostic tests for aquatic animals</w:t>
      </w:r>
      <w:r w:rsidRPr="00200122">
        <w:t xml:space="preserve"> (OIE Manual) provides details of the methods currently available for targeted surveillance and diagnosis of IMNV. The nested </w:t>
      </w:r>
      <w:r w:rsidR="00F24320" w:rsidRPr="00200122">
        <w:t xml:space="preserve">RT-PCR </w:t>
      </w:r>
      <w:r w:rsidRPr="00200122">
        <w:t>and qRT-PCR methods described in the OIE Manual are the recommended methods for targeted surveillance</w:t>
      </w:r>
      <w:r w:rsidR="005829D0" w:rsidRPr="00200122">
        <w:t xml:space="preserve"> to declare freedom from</w:t>
      </w:r>
      <w:r w:rsidRPr="00200122">
        <w:t xml:space="preserve"> IMNV </w:t>
      </w:r>
      <w:r w:rsidR="00817943">
        <w:fldChar w:fldCharType="begin">
          <w:fldData xml:space="preserve">PEVuZE5vdGU+PENpdGU+PEF1dGhvcj5BbmRyYWRlPC9BdXRob3I+PFllYXI+MjAwNzwvWWVhcj48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</w:fldData>
        </w:fldChar>
      </w:r>
      <w:r w:rsidR="00817943">
        <w:instrText xml:space="preserve"> ADDIN EN.CITE </w:instrText>
      </w:r>
      <w:r w:rsidR="00817943">
        <w:fldChar w:fldCharType="begin">
          <w:fldData xml:space="preserve">PEVuZE5vdGU+PENpdGU+PEF1dGhvcj5BbmRyYWRlPC9BdXRob3I+PFllYXI+MjAwNzwvWWVhcj48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21" w:tooltip="Andrade, 2007 #12997" w:history="1">
        <w:r w:rsidR="005B41FA">
          <w:rPr>
            <w:noProof/>
          </w:rPr>
          <w:t>Andrade et al. 2007</w:t>
        </w:r>
      </w:hyperlink>
      <w:r w:rsidR="00817943">
        <w:rPr>
          <w:noProof/>
        </w:rPr>
        <w:t xml:space="preserve">; </w:t>
      </w:r>
      <w:hyperlink w:anchor="_ENREF_579" w:tooltip="OIE, 2019 #19982" w:history="1">
        <w:r w:rsidR="005B41FA">
          <w:rPr>
            <w:noProof/>
          </w:rPr>
          <w:t>OIE 2019i</w:t>
        </w:r>
      </w:hyperlink>
      <w:r w:rsidR="00817943">
        <w:rPr>
          <w:noProof/>
        </w:rPr>
        <w:t xml:space="preserve">; </w:t>
      </w:r>
      <w:hyperlink w:anchor="_ENREF_628" w:tooltip="Poulos, 2006 #12811" w:history="1">
        <w:r w:rsidR="005B41FA">
          <w:rPr>
            <w:noProof/>
          </w:rPr>
          <w:t>Poulos &amp; Lightner 2006</w:t>
        </w:r>
      </w:hyperlink>
      <w:r w:rsidR="00817943">
        <w:rPr>
          <w:noProof/>
        </w:rPr>
        <w:t>)</w:t>
      </w:r>
      <w:r w:rsidR="00817943">
        <w:fldChar w:fldCharType="end"/>
      </w:r>
      <w:r w:rsidRPr="00200122">
        <w:t>.</w:t>
      </w:r>
    </w:p>
    <w:p w14:paraId="661DDC31" w14:textId="7CA8B793" w:rsidR="00430EAC" w:rsidRPr="00200122" w:rsidRDefault="00430EAC" w:rsidP="00430EAC">
      <w:r w:rsidRPr="00200122">
        <w:t xml:space="preserve">The OIE Manual also describes the circumstances in which histopathology may be used to obtain a presumptive diagnosis of IMNV infection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w:t>
      </w:r>
    </w:p>
    <w:p w14:paraId="22952A3B" w14:textId="77777777" w:rsidR="00430EAC" w:rsidRPr="00200122" w:rsidRDefault="00430EAC" w:rsidP="00430EAC">
      <w:pPr>
        <w:pStyle w:val="Heading4"/>
        <w:numPr>
          <w:ilvl w:val="2"/>
          <w:numId w:val="24"/>
        </w:numPr>
      </w:pPr>
      <w:r w:rsidRPr="00200122">
        <w:t>Treatment</w:t>
      </w:r>
    </w:p>
    <w:p w14:paraId="4F81D886" w14:textId="5D7A70DF" w:rsidR="00430EAC" w:rsidRPr="00200122" w:rsidRDefault="00430EAC" w:rsidP="00430EAC">
      <w:r w:rsidRPr="00200122">
        <w:t xml:space="preserve">There are no scientifically confirmed reports of effective chemotherapy or immunostimulation treatments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w:t>
      </w:r>
    </w:p>
    <w:p w14:paraId="435C6445" w14:textId="77777777" w:rsidR="00430EAC" w:rsidRPr="00200122" w:rsidRDefault="00430EAC" w:rsidP="00430EAC">
      <w:pPr>
        <w:pStyle w:val="Heading4"/>
        <w:numPr>
          <w:ilvl w:val="2"/>
          <w:numId w:val="24"/>
        </w:numPr>
      </w:pPr>
      <w:r w:rsidRPr="00200122">
        <w:t>Control</w:t>
      </w:r>
    </w:p>
    <w:p w14:paraId="4A7F91DE" w14:textId="42D8F46E" w:rsidR="00430EAC" w:rsidRPr="00200122" w:rsidRDefault="00430EAC" w:rsidP="00430EAC">
      <w:pPr>
        <w:rPr>
          <w:rFonts w:cs="AdvTT5235d5a9+20"/>
          <w:color w:val="000000"/>
        </w:rPr>
      </w:pPr>
      <w:r w:rsidRPr="00200122">
        <w:t xml:space="preserve">Screening broodstock for IMNV using qRT-PCR and discarding prawns that test IMNV-positive has successfully been applied to prevent IMN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 xml:space="preserve">. The development of specific pathogen free prawn stock has proven to be effective for preventing and controlling other viral diseases of prawns and should be applicable to IMNV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 xml:space="preserve">. Selecting for IMNV-resistant lines represents a viable option where IMNV is enzootic </w:t>
      </w:r>
      <w:r w:rsidR="00817943">
        <w:fldChar w:fldCharType="begin"/>
      </w:r>
      <w:r w:rsidR="00817943">
        <w:instrText xml:space="preserve"> ADDIN EN.CITE &lt;EndNote&gt;&lt;Cite&gt;&lt;Author&gt;White-Noble&lt;/Author&gt;&lt;Year&gt;2010&lt;/Year&gt;&lt;RecNum&gt;17055&lt;/RecNum&gt;&lt;IDText&gt;17977&lt;/IDText&gt;&lt;DisplayText&gt;(White-Noble et al. 2010)&lt;/DisplayText&gt;&lt;record&gt;&lt;rec-number&gt;17055&lt;/rec-number&gt;&lt;foreign-keys&gt;&lt;key app="EN" db-id="xfaeaf0wbesxw9epfpx5at0dvzz5rfz52dzs" timestamp="1572218321" guid="7f179655-3a10-438a-a056-9cf8a6a46235"&gt;17055&lt;/key&gt;&lt;/foreign-keys&gt;&lt;ref-type name="Web Page/Online Document"&gt;12&lt;/ref-type&gt;&lt;contributors&gt;&lt;authors&gt;&lt;author&gt;White-Noble, B.L.&lt;/author&gt;&lt;author&gt;Lightner, D.V.&lt;/author&gt;&lt;author&gt;Tang, K.F.J.&lt;/author&gt;&lt;author&gt;Redman, R.&lt;/author&gt;&lt;/authors&gt;&lt;/contributors&gt;&lt;titles&gt;&lt;title&gt;Lab challenge for selection of IMNV-resistant white shrimp&lt;/title&gt;&lt;/titles&gt;&lt;dates&gt;&lt;year&gt;2010&lt;/year&gt;&lt;/dates&gt;&lt;pub-location&gt;Portsmouth, New Hampshire, USA&lt;/pub-location&gt;&lt;publisher&gt;Global Aquaculture Advocate&lt;/publisher&gt;&lt;orig-pub&gt;\\ACT001CL04FS07\BIOSECURITYDATA$\E Library\Animal Catalogue\W\White-Noble et al 2010 EN17977.pdf&lt;/orig-pub&gt;&lt;label&gt;17977&lt;/label&gt;&lt;urls&gt;&lt;/urls&gt;&lt;custom1&gt;JL-Aquatics for IMNV review&lt;/custom1&gt;&lt;custom2&gt;212 kb&lt;/custom2&gt;&lt;custom3&gt;pdf&lt;/custom3&gt;&lt;electronic-resource-num&gt;http://pdf.gaalliance.org/pdf/GAA-Noble-July10.pdf&lt;/electronic-resource-num&gt;&lt;/record&gt;&lt;/Cite&gt;&lt;/EndNote&gt;</w:instrText>
      </w:r>
      <w:r w:rsidR="00817943">
        <w:fldChar w:fldCharType="separate"/>
      </w:r>
      <w:r w:rsidR="00817943">
        <w:rPr>
          <w:noProof/>
        </w:rPr>
        <w:t>(</w:t>
      </w:r>
      <w:hyperlink w:anchor="_ENREF_853" w:tooltip="White-Noble, 2010 #17055" w:history="1">
        <w:r w:rsidR="005B41FA">
          <w:rPr>
            <w:noProof/>
          </w:rPr>
          <w:t>White-Noble et al. 2010</w:t>
        </w:r>
      </w:hyperlink>
      <w:r w:rsidR="00817943">
        <w:rPr>
          <w:noProof/>
        </w:rPr>
        <w:t>)</w:t>
      </w:r>
      <w:r w:rsidR="00817943">
        <w:fldChar w:fldCharType="end"/>
      </w:r>
      <w:r w:rsidRPr="00200122">
        <w:t>. Disinfection of eggs and larvae is recommended to reduce the transmission of IMNV</w:t>
      </w:r>
      <w:r w:rsidR="006655C5" w:rsidRPr="00200122">
        <w:t xml:space="preserve"> between broodstock and progeny</w:t>
      </w:r>
      <w:r w:rsidRPr="00200122">
        <w:t xml:space="preserve">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 xml:space="preserve">. Environmental stressors such as fluctuations in temperature and salinity have been associated with susceptibility to IMNV outbreaks where the virus is enzootic </w:t>
      </w:r>
      <w:r w:rsidR="00817943">
        <w:fldChar w:fldCharType="begin"/>
      </w:r>
      <w:r w:rsidR="00817943">
        <w:instrText xml:space="preserve"> ADDIN EN.CITE &lt;EndNote&gt;&lt;Cite&gt;&lt;Author&gt;Vieira-Girão&lt;/Author&gt;&lt;Year&gt;2015&lt;/Year&gt;&lt;RecNum&gt;19228&lt;/RecNum&gt;&lt;IDText&gt;17975&lt;/IDText&gt;&lt;DisplayText&gt;(Vieira-Girão et al. 2015)&lt;/DisplayText&gt;&lt;record&gt;&lt;rec-number&gt;19228&lt;/rec-number&gt;&lt;foreign-keys&gt;&lt;key app="EN" db-id="xfaeaf0wbesxw9epfpx5at0dvzz5rfz52dzs" timestamp="1572218588" guid="50fe6c84-17f3-489d-aae5-720408de9c5a"&gt;19228&lt;/key&gt;&lt;/foreign-keys&gt;&lt;ref-type name="Journal Articles"&gt;17&lt;/ref-type&gt;&lt;contributors&gt;&lt;authors&gt;&lt;author&gt;Vieira-Girão, P.R.N.&lt;/author&gt;&lt;author&gt;Rocha, I.R.C.B.&lt;/author&gt;&lt;author&gt;Gazzieno, M.&lt;/author&gt;&lt;author&gt;Vieira, P.R.N.&lt;/author&gt;&lt;author&gt;Lucena, H.M.R.&lt;/author&gt;&lt;author&gt;Costa, F.H.F.&lt;/author&gt;&lt;author&gt;Rádis-Baptista, G.&lt;/author&gt;&lt;/authors&gt;&lt;/contributors&gt;&lt;titles&gt;&lt;title&gt;&lt;style face="normal" font="default" size="100%"&gt;Low salinity facilitates the replication of infectious myonecrosis virus and viral co-infection in the shrimp &lt;/style&gt;&lt;style face="italic" font="default" size="100%"&gt;Litopenaeus vannamei&lt;/style&gt;&lt;/title&gt;&lt;secondary-title&gt;Journal of Aquaculture Research and Development&lt;/secondary-title&gt;&lt;/titles&gt;&lt;periodical&gt;&lt;full-title&gt;Journal of Aquaculture Research and Development&lt;/full-title&gt;&lt;/periodical&gt;&lt;pages&gt;302&lt;/pages&gt;&lt;volume&gt;6&lt;/volume&gt;&lt;number&gt;2&lt;/number&gt;&lt;keywords&gt;&lt;keyword&gt;L. Vannamei&lt;/keyword&gt;&lt;keyword&gt;shrimp virus&lt;/keyword&gt;&lt;keyword&gt;IMNV&lt;/keyword&gt;&lt;keyword&gt;qPCR&lt;/keyword&gt;&lt;keyword&gt;epizootic agent&lt;/keyword&gt;&lt;keyword&gt;viral replication&lt;/keyword&gt;&lt;keyword&gt;generation time&lt;/keyword&gt;&lt;/keywords&gt;&lt;dates&gt;&lt;year&gt;2015&lt;/year&gt;&lt;/dates&gt;&lt;orig-pub&gt;\\ACT001CL04FS07\BIOSECURITYDATA$\E Library\Animal Catalogue\V\Vieira-Girao et al 2015 EN17975.pdf&lt;/orig-pub&gt;&lt;isbn&gt;2155-9546&lt;/isbn&gt;&lt;label&gt;17975&lt;/label&gt;&lt;urls&gt;&lt;/urls&gt;&lt;custom1&gt;JL-Aquatics for IMNV review&lt;/custom1&gt;&lt;/record&gt;&lt;/Cite&gt;&lt;/EndNote&gt;</w:instrText>
      </w:r>
      <w:r w:rsidR="00817943">
        <w:fldChar w:fldCharType="separate"/>
      </w:r>
      <w:r w:rsidR="00817943">
        <w:rPr>
          <w:noProof/>
        </w:rPr>
        <w:t>(</w:t>
      </w:r>
      <w:hyperlink w:anchor="_ENREF_819" w:tooltip="Vieira-Girão, 2015 #19228" w:history="1">
        <w:r w:rsidR="005B41FA">
          <w:rPr>
            <w:noProof/>
          </w:rPr>
          <w:t>Vieira-Girão et al. 2015</w:t>
        </w:r>
      </w:hyperlink>
      <w:r w:rsidR="00817943">
        <w:rPr>
          <w:noProof/>
        </w:rPr>
        <w:t>)</w:t>
      </w:r>
      <w:r w:rsidR="00817943">
        <w:fldChar w:fldCharType="end"/>
      </w:r>
      <w:r w:rsidRPr="00200122">
        <w:t xml:space="preserve"> and should be avoided or managed where possible. </w:t>
      </w:r>
      <w:r w:rsidRPr="00200122">
        <w:rPr>
          <w:rFonts w:cs="AdvTT5235d5a9+20"/>
          <w:color w:val="000000"/>
        </w:rPr>
        <w:t xml:space="preserve">There have been several reports on using RNA interference (RNAi) experimentally as a method to control IMNV infection </w:t>
      </w:r>
      <w:r w:rsidR="00817943">
        <w:rPr>
          <w:rFonts w:cs="AdvTT5235d5a9+20"/>
          <w:color w:val="000000"/>
        </w:rPr>
        <w:fldChar w:fldCharType="begin">
          <w:fldData xml:space="preserve">PEVuZE5vdGU+PENpdGU+PEF1dGhvcj5CYXJ0aG9sb21heTwvQXV0aG9yPjxZZWFyPjIwMTI8L1ll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=
</w:fldData>
        </w:fldChar>
      </w:r>
      <w:r w:rsidR="00817943">
        <w:rPr>
          <w:rFonts w:cs="AdvTT5235d5a9+20"/>
          <w:color w:val="000000"/>
        </w:rPr>
        <w:instrText xml:space="preserve"> ADDIN EN.CITE </w:instrText>
      </w:r>
      <w:r w:rsidR="00817943">
        <w:rPr>
          <w:rFonts w:cs="AdvTT5235d5a9+20"/>
          <w:color w:val="000000"/>
        </w:rPr>
        <w:fldChar w:fldCharType="begin">
          <w:fldData xml:space="preserve">PEVuZE5vdGU+PENpdGU+PEF1dGhvcj5CYXJ0aG9sb21heTwvQXV0aG9yPjxZZWFyPjIwMTI8L1ll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=
</w:fldData>
        </w:fldChar>
      </w:r>
      <w:r w:rsidR="00817943">
        <w:rPr>
          <w:rFonts w:cs="AdvTT5235d5a9+20"/>
          <w:color w:val="000000"/>
        </w:rPr>
        <w:instrText xml:space="preserve"> ADDIN EN.CITE.DATA </w:instrText>
      </w:r>
      <w:r w:rsidR="00817943">
        <w:rPr>
          <w:rFonts w:cs="AdvTT5235d5a9+20"/>
          <w:color w:val="000000"/>
        </w:rPr>
      </w:r>
      <w:r w:rsidR="00817943">
        <w:rPr>
          <w:rFonts w:cs="AdvTT5235d5a9+20"/>
          <w:color w:val="000000"/>
        </w:rPr>
        <w:fldChar w:fldCharType="end"/>
      </w:r>
      <w:r w:rsidR="00817943">
        <w:rPr>
          <w:rFonts w:cs="AdvTT5235d5a9+20"/>
          <w:color w:val="000000"/>
        </w:rPr>
      </w:r>
      <w:r w:rsidR="00817943">
        <w:rPr>
          <w:rFonts w:cs="AdvTT5235d5a9+20"/>
          <w:color w:val="000000"/>
        </w:rPr>
        <w:fldChar w:fldCharType="separate"/>
      </w:r>
      <w:r w:rsidR="00817943">
        <w:rPr>
          <w:rFonts w:cs="AdvTT5235d5a9+20"/>
          <w:noProof/>
          <w:color w:val="000000"/>
        </w:rPr>
        <w:t>(</w:t>
      </w:r>
      <w:hyperlink w:anchor="_ENREF_53" w:tooltip="Bartholomay, 2012 #17797" w:history="1">
        <w:r w:rsidR="005B41FA">
          <w:rPr>
            <w:rFonts w:cs="AdvTT5235d5a9+20"/>
            <w:noProof/>
            <w:color w:val="000000"/>
          </w:rPr>
          <w:t>Bartholomay et al. 2012</w:t>
        </w:r>
      </w:hyperlink>
      <w:r w:rsidR="00817943">
        <w:rPr>
          <w:rFonts w:cs="AdvTT5235d5a9+20"/>
          <w:noProof/>
          <w:color w:val="000000"/>
        </w:rPr>
        <w:t xml:space="preserve">; </w:t>
      </w:r>
      <w:hyperlink w:anchor="_ENREF_225" w:tooltip="Feijó, 2015 #18949" w:history="1">
        <w:r w:rsidR="005B41FA">
          <w:rPr>
            <w:rFonts w:cs="AdvTT5235d5a9+20"/>
            <w:noProof/>
            <w:color w:val="000000"/>
          </w:rPr>
          <w:t>Feijó et al. 2015</w:t>
        </w:r>
      </w:hyperlink>
      <w:r w:rsidR="00817943">
        <w:rPr>
          <w:rFonts w:cs="AdvTT5235d5a9+20"/>
          <w:noProof/>
          <w:color w:val="000000"/>
        </w:rPr>
        <w:t xml:space="preserve">; </w:t>
      </w:r>
      <w:hyperlink w:anchor="_ENREF_460" w:tooltip="Loy, 2013 #18468" w:history="1">
        <w:r w:rsidR="005B41FA">
          <w:rPr>
            <w:rFonts w:cs="AdvTT5235d5a9+20"/>
            <w:noProof/>
            <w:color w:val="000000"/>
          </w:rPr>
          <w:t>Loy et al. 2013</w:t>
        </w:r>
      </w:hyperlink>
      <w:r w:rsidR="00817943">
        <w:rPr>
          <w:rFonts w:cs="AdvTT5235d5a9+20"/>
          <w:noProof/>
          <w:color w:val="000000"/>
        </w:rPr>
        <w:t xml:space="preserve">; </w:t>
      </w:r>
      <w:hyperlink w:anchor="_ENREF_461" w:tooltip="Loy, 2012 #18046" w:history="1">
        <w:r w:rsidR="005B41FA">
          <w:rPr>
            <w:rFonts w:cs="AdvTT5235d5a9+20"/>
            <w:noProof/>
            <w:color w:val="000000"/>
          </w:rPr>
          <w:t>Loy et al. 2012</w:t>
        </w:r>
      </w:hyperlink>
      <w:r w:rsidR="00817943">
        <w:rPr>
          <w:rFonts w:cs="AdvTT5235d5a9+20"/>
          <w:noProof/>
          <w:color w:val="000000"/>
        </w:rPr>
        <w:t>)</w:t>
      </w:r>
      <w:r w:rsidR="00817943">
        <w:rPr>
          <w:rFonts w:cs="AdvTT5235d5a9+20"/>
          <w:color w:val="000000"/>
        </w:rPr>
        <w:fldChar w:fldCharType="end"/>
      </w:r>
      <w:r w:rsidRPr="00200122">
        <w:rPr>
          <w:rFonts w:cs="AdvTT5235d5a9+20"/>
          <w:color w:val="000000"/>
        </w:rPr>
        <w:t xml:space="preserve">. RNAi inhibits expression of a targeted gene, usually a gene essential for virus replication, resulting in suppression of virus infection and pathology. However, there is no evidence that RNAi has been applied to prawn aquaculture facilities. There are reports of a formulation being provided to prawns in Indonesia which has improved IMNV survival rates. The formulation is reportedly made of natural herbal extracts which have an immunostimulatory effect </w:t>
      </w:r>
      <w:r w:rsidR="00817943">
        <w:rPr>
          <w:rFonts w:cs="AdvTT5235d5a9+20"/>
          <w:color w:val="000000"/>
        </w:rPr>
        <w:fldChar w:fldCharType="begin">
          <w:fldData xml:space="preserve">PEVuZE5vdGU+PENpdGU+PEF1dGhvcj5UaGl0YW1hZGVlPC9BdXRob3I+PFllYXI+MjAxNjwvWWVh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</w:fldData>
        </w:fldChar>
      </w:r>
      <w:r w:rsidR="00817943">
        <w:rPr>
          <w:rFonts w:cs="AdvTT5235d5a9+20"/>
          <w:color w:val="000000"/>
        </w:rPr>
        <w:instrText xml:space="preserve"> ADDIN EN.CITE </w:instrText>
      </w:r>
      <w:r w:rsidR="00817943">
        <w:rPr>
          <w:rFonts w:cs="AdvTT5235d5a9+20"/>
          <w:color w:val="000000"/>
        </w:rPr>
        <w:fldChar w:fldCharType="begin">
          <w:fldData xml:space="preserve">PEVuZE5vdGU+PENpdGU+PEF1dGhvcj5UaGl0YW1hZGVlPC9BdXRob3I+PFllYXI+MjAxNjwvWWVh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</w:fldData>
        </w:fldChar>
      </w:r>
      <w:r w:rsidR="00817943">
        <w:rPr>
          <w:rFonts w:cs="AdvTT5235d5a9+20"/>
          <w:color w:val="000000"/>
        </w:rPr>
        <w:instrText xml:space="preserve"> ADDIN EN.CITE.DATA </w:instrText>
      </w:r>
      <w:r w:rsidR="00817943">
        <w:rPr>
          <w:rFonts w:cs="AdvTT5235d5a9+20"/>
          <w:color w:val="000000"/>
        </w:rPr>
      </w:r>
      <w:r w:rsidR="00817943">
        <w:rPr>
          <w:rFonts w:cs="AdvTT5235d5a9+20"/>
          <w:color w:val="000000"/>
        </w:rPr>
        <w:fldChar w:fldCharType="end"/>
      </w:r>
      <w:r w:rsidR="00817943">
        <w:rPr>
          <w:rFonts w:cs="AdvTT5235d5a9+20"/>
          <w:color w:val="000000"/>
        </w:rPr>
      </w:r>
      <w:r w:rsidR="00817943">
        <w:rPr>
          <w:rFonts w:cs="AdvTT5235d5a9+20"/>
          <w:color w:val="000000"/>
        </w:rPr>
        <w:fldChar w:fldCharType="separate"/>
      </w:r>
      <w:r w:rsidR="00817943">
        <w:rPr>
          <w:rFonts w:cs="AdvTT5235d5a9+20"/>
          <w:noProof/>
          <w:color w:val="000000"/>
        </w:rPr>
        <w:t>(</w:t>
      </w:r>
      <w:hyperlink w:anchor="_ENREF_670" w:tooltip="Rosenberry, 2014 #20934" w:history="1">
        <w:r w:rsidR="005B41FA">
          <w:rPr>
            <w:rFonts w:cs="AdvTT5235d5a9+20"/>
            <w:noProof/>
            <w:color w:val="000000"/>
          </w:rPr>
          <w:t>Rosenberry 2014</w:t>
        </w:r>
      </w:hyperlink>
      <w:r w:rsidR="00817943">
        <w:rPr>
          <w:rFonts w:cs="AdvTT5235d5a9+20"/>
          <w:noProof/>
          <w:color w:val="000000"/>
        </w:rPr>
        <w:t xml:space="preserve">; </w:t>
      </w:r>
      <w:hyperlink w:anchor="_ENREF_782" w:tooltip="Thitamadee, 2016 #19450" w:history="1">
        <w:r w:rsidR="005B41FA">
          <w:rPr>
            <w:rFonts w:cs="AdvTT5235d5a9+20"/>
            <w:noProof/>
            <w:color w:val="000000"/>
          </w:rPr>
          <w:t>Thitamadee et al. 2016</w:t>
        </w:r>
      </w:hyperlink>
      <w:r w:rsidR="00817943">
        <w:rPr>
          <w:rFonts w:cs="AdvTT5235d5a9+20"/>
          <w:noProof/>
          <w:color w:val="000000"/>
        </w:rPr>
        <w:t>)</w:t>
      </w:r>
      <w:r w:rsidR="00817943">
        <w:rPr>
          <w:rFonts w:cs="AdvTT5235d5a9+20"/>
          <w:color w:val="000000"/>
        </w:rPr>
        <w:fldChar w:fldCharType="end"/>
      </w:r>
      <w:r w:rsidRPr="00200122">
        <w:rPr>
          <w:rFonts w:cs="AdvTT5235d5a9+20"/>
          <w:color w:val="000000"/>
        </w:rPr>
        <w:t>. There is little information available aside from the initial report.</w:t>
      </w:r>
    </w:p>
    <w:p w14:paraId="1B0BD395" w14:textId="77777777" w:rsidR="00430EAC" w:rsidRPr="00200122" w:rsidRDefault="00430EAC" w:rsidP="00430EAC">
      <w:pPr>
        <w:pStyle w:val="Heading4"/>
        <w:numPr>
          <w:ilvl w:val="2"/>
          <w:numId w:val="24"/>
        </w:numPr>
      </w:pPr>
      <w:r w:rsidRPr="00200122">
        <w:t>Impact of the disease</w:t>
      </w:r>
    </w:p>
    <w:p w14:paraId="2FC0BE1E" w14:textId="3313D2FB" w:rsidR="00430EAC" w:rsidRPr="00200122" w:rsidRDefault="00430EAC" w:rsidP="00430EAC">
      <w:pPr>
        <w:spacing w:after="160" w:line="256" w:lineRule="auto"/>
      </w:pPr>
      <w:r w:rsidRPr="00200122">
        <w:t xml:space="preserve">Losses from IMNV infection result from both mortality and reduced growth </w:t>
      </w:r>
      <w:r w:rsidR="00817943">
        <w:fldChar w:fldCharType="begin"/>
      </w:r>
      <w:r w:rsidR="00817943">
        <w:instrText xml:space="preserve"> ADDIN EN.CITE &lt;EndNote&gt;&lt;Cite&gt;&lt;Author&gt;Lightner&lt;/Author&gt;&lt;Year&gt;2004&lt;/Year&gt;&lt;RecNum&gt;11082&lt;/RecNum&gt;&lt;IDText&gt;8700&lt;/IDText&gt;&lt;DisplayText&gt;(Lightner et al. 2004)&lt;/DisplayText&gt;&lt;record&gt;&lt;rec-number&gt;11082&lt;/rec-number&gt;&lt;foreign-keys&gt;&lt;key app="EN" db-id="xfaeaf0wbesxw9epfpx5at0dvzz5rfz52dzs" timestamp="1572217636" guid="a10921b7-4544-433b-9e29-2da3d07a7bd3"&gt;11082&lt;/key&gt;&lt;/foreign-keys&gt;&lt;ref-type name="Journal Articles"&gt;17&lt;/ref-type&gt;&lt;contributors&gt;&lt;authors&gt;&lt;author&gt;Lightner, D.V.&lt;/author&gt;&lt;author&gt;Pantoja, C.R.&lt;/author&gt;&lt;author&gt;Poulos, B.T.&lt;/author&gt;&lt;author&gt;Tang, K.F.J.&lt;/author&gt;&lt;author&gt;Redman, R.M.&lt;/author&gt;&lt;author&gt;Pasos-de-Andrade, T.&lt;/author&gt;&lt;author&gt;Bonami, J.R.&lt;/author&gt;&lt;/authors&gt;&lt;/contributors&gt;&lt;titles&gt;&lt;title&gt;Infectious myonecrosis: new disease in Pacific white shrimp&lt;/title&gt;&lt;secondary-title&gt;Global Aquaculture Advocate&lt;/secondary-title&gt;&lt;/titles&gt;&lt;periodical&gt;&lt;full-title&gt;Global Aquaculture Advocate&lt;/full-title&gt;&lt;/periodical&gt;&lt;pages&gt;85-85&lt;/pages&gt;&lt;volume&gt;October&lt;/volume&gt;&lt;keywords&gt;&lt;keyword&gt;Brazil&lt;/keyword&gt;&lt;keyword&gt;Disease&lt;/keyword&gt;&lt;keyword&gt;Infectious&lt;/keyword&gt;&lt;keyword&gt;Infectious myonecrosis virus (IMNV)&lt;/keyword&gt;&lt;keyword&gt;Litopenaeus vannamei&lt;/keyword&gt;&lt;keyword&gt;Pacific&lt;/keyword&gt;&lt;keyword&gt;Pacific white shrimp&lt;/keyword&gt;&lt;keyword&gt;Shrimp&lt;/keyword&gt;&lt;keyword&gt;Shrimps&lt;/keyword&gt;&lt;keyword&gt;Virus&lt;/keyword&gt;&lt;/keywords&gt;&lt;dates&gt;&lt;year&gt;2004&lt;/year&gt;&lt;/dates&gt;&lt;orig-pub&gt;\\ACT001CL04FS07\BIOSECURITYDATA$\E Library\Animal Catalogue\L&lt;/orig-pub&gt;&lt;label&gt;8700&lt;/label&gt;&lt;urls&gt;&lt;/urls&gt;&lt;custom1&gt;prawns sp&lt;/custom1&gt;&lt;modified-date&gt;58574&lt;/modified-date&gt;&lt;/record&gt;&lt;/Cite&gt;&lt;/EndNote&gt;</w:instrText>
      </w:r>
      <w:r w:rsidR="00817943">
        <w:fldChar w:fldCharType="separate"/>
      </w:r>
      <w:r w:rsidR="00817943">
        <w:rPr>
          <w:noProof/>
        </w:rPr>
        <w:t>(</w:t>
      </w:r>
      <w:hyperlink w:anchor="_ENREF_418" w:tooltip="Lightner, 2004 #11082" w:history="1">
        <w:r w:rsidR="005B41FA">
          <w:rPr>
            <w:noProof/>
          </w:rPr>
          <w:t>Lightner et al. 2004</w:t>
        </w:r>
      </w:hyperlink>
      <w:r w:rsidR="00817943">
        <w:rPr>
          <w:noProof/>
        </w:rPr>
        <w:t>)</w:t>
      </w:r>
      <w:r w:rsidR="00817943">
        <w:fldChar w:fldCharType="end"/>
      </w:r>
      <w:r w:rsidRPr="00200122">
        <w:t xml:space="preserve">. Production losses due to IMN were estimated at US$100–200 million in Brazil </w:t>
      </w:r>
      <w:r w:rsidR="00817943">
        <w:fldChar w:fldCharType="begin"/>
      </w:r>
      <w:r w:rsidR="00817943">
        <w:instrText xml:space="preserve"> ADDIN EN.CITE &lt;EndNote&gt;&lt;Cite&gt;&lt;Author&gt;Lightner&lt;/Author&gt;&lt;Year&gt;2011&lt;/Year&gt;&lt;RecNum&gt;17452&lt;/RecNum&gt;&lt;IDText&gt;17407&lt;/IDText&gt;&lt;DisplayText&gt;(Lightner 2011)&lt;/DisplayText&gt;&lt;record&gt;&lt;rec-number&gt;17452&lt;/rec-number&gt;&lt;foreign-keys&gt;&lt;key app="EN" db-id="xfaeaf0wbesxw9epfpx5at0dvzz5rfz52dzs" timestamp="1572218365" guid="9418725f-7f47-4345-a8c9-7c4f4dbef9b2"&gt;17452&lt;/key&gt;&lt;/foreign-keys&gt;&lt;ref-type name="Journal Articles"&gt;17&lt;/ref-type&gt;&lt;contributors&gt;&lt;authors&gt;&lt;author&gt;Lightner, D.V.&lt;/author&gt;&lt;/authors&gt;&lt;/contributors&gt;&lt;titles&gt;&lt;title&gt;Virus diseases of farmed shrimp in the western hemisphere (the Americas): a review&lt;/title&gt;&lt;secondary-title&gt;Journal of Invertebrate Pathology&lt;/secondary-title&gt;&lt;/titles&gt;&lt;periodical&gt;&lt;full-title&gt;Journal of Invertebrate Pathology&lt;/full-title&gt;&lt;/periodical&gt;&lt;pages&gt;110-130&lt;/pages&gt;&lt;volume&gt;106&lt;/volume&gt;&lt;number&gt;1&lt;/number&gt;&lt;keywords&gt;&lt;keyword&gt;Penaeid shrimp&lt;/keyword&gt;&lt;keyword&gt;Shrimp viruses&lt;/keyword&gt;&lt;keyword&gt;Virus diseases of farmed shrimp&lt;/keyword&gt;&lt;/keywords&gt;&lt;dates&gt;&lt;year&gt;2011&lt;/year&gt;&lt;/dates&gt;&lt;orig-pub&gt;\\ACT001CL04FS07\BIOSECURITYDATA$\E Library\Animal Catalogue\L\Lightner 2011 EN17407.pdf&lt;/orig-pub&gt;&lt;isbn&gt;0022-2011&lt;/isbn&gt;&lt;label&gt;17407&lt;/label&gt;&lt;urls&gt;&lt;/urls&gt;&lt;custom1&gt;aquatics gm&lt;/custom1&gt;&lt;electronic-resource-num&gt;http://dx.doi.org/10.1016/j.jip.2010.09.012&lt;/electronic-resource-num&gt;&lt;/record&gt;&lt;/Cite&gt;&lt;/EndNote&gt;</w:instrText>
      </w:r>
      <w:r w:rsidR="00817943">
        <w:fldChar w:fldCharType="separate"/>
      </w:r>
      <w:r w:rsidR="00817943">
        <w:rPr>
          <w:noProof/>
        </w:rPr>
        <w:t>(</w:t>
      </w:r>
      <w:hyperlink w:anchor="_ENREF_415" w:tooltip="Lightner, 2011 #17452" w:history="1">
        <w:r w:rsidR="005B41FA">
          <w:rPr>
            <w:noProof/>
          </w:rPr>
          <w:t>Lightner 2011</w:t>
        </w:r>
      </w:hyperlink>
      <w:r w:rsidR="00817943">
        <w:rPr>
          <w:noProof/>
        </w:rPr>
        <w:t>)</w:t>
      </w:r>
      <w:r w:rsidR="00817943">
        <w:fldChar w:fldCharType="end"/>
      </w:r>
      <w:r w:rsidRPr="00200122">
        <w:t xml:space="preserve">, US$100–200 million in the Americas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Pr="00200122">
        <w:t xml:space="preserve"> and US$1 billion in Indonesia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Pr="00200122">
        <w:t xml:space="preserve">. More recently, annual prawn losses in Indonesia were estimated in 2016 at US$95.6 million </w:t>
      </w:r>
      <w:r w:rsidR="00817943">
        <w:fldChar w:fldCharType="begin"/>
      </w:r>
      <w:r w:rsidR="00817943">
        <w:instrText xml:space="preserve"> ADDIN EN.CITE &lt;EndNote&gt;&lt;Cite&gt;&lt;Author&gt;Shinn&lt;/Author&gt;&lt;Year&gt;2018&lt;/Year&gt;&lt;RecNum&gt;19897&lt;/RecNum&gt;&lt;IDText&gt;21266&lt;/IDText&gt;&lt;DisplayText&gt;(Shinn et al. 2018a)&lt;/DisplayText&gt;&lt;record&gt;&lt;rec-number&gt;19897&lt;/rec-number&gt;&lt;foreign-keys&gt;&lt;key app="EN" db-id="xfaeaf0wbesxw9epfpx5at0dvzz5rfz52dzs" timestamp="1572218676" guid="96172605-b52c-4d73-83d1-b2d4a0cda63f"&gt;19897&lt;/key&gt;&lt;/foreign-keys&gt;&lt;ref-type name="Journal Articles"&gt;17&lt;/ref-type&gt;&lt;contributors&gt;&lt;authors&gt;&lt;author&gt;Shinn, A.P&lt;/author&gt;&lt;author&gt;Pratoomyot, J.&lt;/author&gt;&lt;author&gt;Griffiths, D.&lt;/author&gt;&lt;author&gt;Trong, T.Q.&lt;/author&gt;&lt;author&gt;Vu, N.T.&lt;/author&gt;&lt;author&gt;Jiravanichpaisal, P.&lt;/author&gt;&lt;author&gt;Briggs, M.&lt;/author&gt;&lt;/authors&gt;&lt;/contributors&gt;&lt;titles&gt;&lt;title&gt;Asian shrimp production and the economic costs of disease&lt;/title&gt;&lt;secondary-title&gt;Asian Fisheries Science&lt;/secondary-title&gt;&lt;/titles&gt;&lt;periodical&gt;&lt;full-title&gt;Asian Fisheries Science&lt;/full-title&gt;&lt;/periodical&gt;&lt;pages&gt;29-58&lt;/pages&gt;&lt;volume&gt;31S&lt;/volume&gt;&lt;dates&gt;&lt;year&gt;2018&lt;/year&gt;&lt;/dates&gt;&lt;orig-pub&gt;\\ACT001CL04FS07\BIOSECURITYDATA$\E Library\Animal Catalogue\S\Shinn et al 2018 EN21266.pdf&lt;/orig-pub&gt;&lt;label&gt;21266&lt;/label&gt;&lt;urls&gt;&lt;/urls&gt;&lt;custom1&gt;gm prawns&lt;/custom1&gt;&lt;electronic-resource-num&gt;https://www.asianfisheriessociety.org/publication/abstract.php?id=1223&lt;/electronic-resource-num&gt;&lt;/record&gt;&lt;/Cite&gt;&lt;/EndNote&gt;</w:instrText>
      </w:r>
      <w:r w:rsidR="00817943">
        <w:fldChar w:fldCharType="separate"/>
      </w:r>
      <w:r w:rsidR="00817943">
        <w:rPr>
          <w:noProof/>
        </w:rPr>
        <w:t>(</w:t>
      </w:r>
      <w:hyperlink w:anchor="_ENREF_708" w:tooltip="Shinn, 2018 #19897" w:history="1">
        <w:r w:rsidR="005B41FA">
          <w:rPr>
            <w:noProof/>
          </w:rPr>
          <w:t>Shinn et al. 2018a</w:t>
        </w:r>
      </w:hyperlink>
      <w:r w:rsidR="00817943">
        <w:rPr>
          <w:noProof/>
        </w:rPr>
        <w:t>)</w:t>
      </w:r>
      <w:r w:rsidR="00817943">
        <w:fldChar w:fldCharType="end"/>
      </w:r>
      <w:r w:rsidRPr="00200122">
        <w:t>.</w:t>
      </w:r>
    </w:p>
    <w:p w14:paraId="63696512" w14:textId="38F7F754" w:rsidR="003A50C0" w:rsidRPr="00200122" w:rsidRDefault="003A50C0" w:rsidP="003A50C0">
      <w:r w:rsidRPr="00200122">
        <w:t xml:space="preserve">Although IMNV has been detected in the wild </w:t>
      </w:r>
      <w:r w:rsidR="00817943">
        <w:fldChar w:fldCharType="begin">
          <w:fldData xml:space="preserve">PEVuZE5vdGU+PENpdGU+PEF1dGhvcj5OQUNBPC9BdXRob3I+PFllYXI+MjAxODwvWWVhcj48UmVj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</w:fldData>
        </w:fldChar>
      </w:r>
      <w:r w:rsidR="0025468F">
        <w:instrText xml:space="preserve"> ADDIN EN.CITE </w:instrText>
      </w:r>
      <w:r w:rsidR="0025468F">
        <w:fldChar w:fldCharType="begin">
          <w:fldData xml:space="preserve">PEVuZE5vdGU+PENpdGU+PEF1dGhvcj5OQUNBPC9BdXRob3I+PFllYXI+MjAxODwvWWVhcj48UmVj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</w:fldData>
        </w:fldChar>
      </w:r>
      <w:r w:rsidR="0025468F">
        <w:instrText xml:space="preserve"> ADDIN EN.CITE.DATA </w:instrText>
      </w:r>
      <w:r w:rsidR="0025468F">
        <w:fldChar w:fldCharType="end"/>
      </w:r>
      <w:r w:rsidR="00817943">
        <w:fldChar w:fldCharType="separate"/>
      </w:r>
      <w:r w:rsidR="0025468F">
        <w:rPr>
          <w:noProof/>
        </w:rPr>
        <w:t>(</w:t>
      </w:r>
      <w:hyperlink w:anchor="_ENREF_520" w:tooltip="NACA, 2018 #19845" w:history="1">
        <w:r w:rsidR="005B41FA">
          <w:rPr>
            <w:noProof/>
          </w:rPr>
          <w:t>NACA 2018</w:t>
        </w:r>
      </w:hyperlink>
      <w:r w:rsidR="0025468F">
        <w:rPr>
          <w:noProof/>
        </w:rPr>
        <w:t xml:space="preserve">; </w:t>
      </w:r>
      <w:hyperlink w:anchor="_ENREF_731" w:tooltip="Srisala, 2020 #21052" w:history="1">
        <w:r w:rsidR="005B41FA">
          <w:rPr>
            <w:noProof/>
          </w:rPr>
          <w:t>Srisala et al. 2020a</w:t>
        </w:r>
      </w:hyperlink>
      <w:r w:rsidR="0025468F">
        <w:rPr>
          <w:noProof/>
        </w:rPr>
        <w:t>)</w:t>
      </w:r>
      <w:r w:rsidR="00817943">
        <w:fldChar w:fldCharType="end"/>
      </w:r>
      <w:r w:rsidRPr="00200122">
        <w:t xml:space="preserve">, no reports were found about the impact of infection with </w:t>
      </w:r>
      <w:r w:rsidR="000D6A77" w:rsidRPr="00200122">
        <w:t>IMNV</w:t>
      </w:r>
      <w:r w:rsidRPr="00200122">
        <w:t xml:space="preserve"> on wild prawn populations.</w:t>
      </w:r>
    </w:p>
    <w:p w14:paraId="104A4737" w14:textId="1248B5DE" w:rsidR="00430EAC" w:rsidRPr="00200122" w:rsidRDefault="00430EAC" w:rsidP="00B53C1B">
      <w:pPr>
        <w:pStyle w:val="Heading4"/>
      </w:pPr>
      <w:r w:rsidRPr="00200122">
        <w:t>Current biosecurity measures</w:t>
      </w:r>
    </w:p>
    <w:p w14:paraId="0C9AB2F2" w14:textId="78C7F724" w:rsidR="00430EAC" w:rsidRPr="00200122" w:rsidRDefault="00430EAC" w:rsidP="00430EAC">
      <w:r w:rsidRPr="00200122">
        <w:t>Currently no</w:t>
      </w:r>
      <w:r w:rsidR="00CB331F" w:rsidRPr="00200122">
        <w:t xml:space="preserve"> specific</w:t>
      </w:r>
      <w:r w:rsidRPr="00200122">
        <w:t xml:space="preserve"> biosecurity measures exist for IMNV in imported prawns or prawn products. The Prawn IRA 2009 determined the unrestricted risk associated with IMNV to be negligible</w:t>
      </w:r>
      <w:r w:rsidR="005F1DE7" w:rsidRPr="00200122">
        <w:t xml:space="preserve"> (primarily because at the time </w:t>
      </w:r>
      <w:r w:rsidR="005F1DE7" w:rsidRPr="00200122">
        <w:rPr>
          <w:rStyle w:val="Emphasis"/>
        </w:rPr>
        <w:t>P. monodon</w:t>
      </w:r>
      <w:r w:rsidR="005F1DE7" w:rsidRPr="00200122">
        <w:t xml:space="preserve"> was not known to be naturally susceptible to infection with IMNV)</w:t>
      </w:r>
      <w:r w:rsidRPr="00200122">
        <w:t xml:space="preserve"> and therefore biosecurity measures were not necessary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w:t>
      </w:r>
    </w:p>
    <w:p w14:paraId="25CF969A" w14:textId="04A056B0" w:rsidR="00430EAC" w:rsidRPr="00200122" w:rsidRDefault="00430EAC" w:rsidP="00B53C1B">
      <w:pPr>
        <w:pStyle w:val="Heading4"/>
      </w:pPr>
      <w:r w:rsidRPr="00200122">
        <w:t>Conclusion</w:t>
      </w:r>
    </w:p>
    <w:p w14:paraId="27D15DA0" w14:textId="77777777" w:rsidR="00430EAC" w:rsidRPr="00200122" w:rsidRDefault="00430EAC" w:rsidP="00430EAC">
      <w:r w:rsidRPr="00200122">
        <w:t>IMNV is present in exporting countries, is not present in Australia and is capable of causing adverse effects in Australia. In Australia, infection with IMNV is a nationally notifiable disease. Based on the preceding information, risk assessment is warranted.</w:t>
      </w:r>
    </w:p>
    <w:p w14:paraId="26018823" w14:textId="0B92FC52" w:rsidR="00430EAC" w:rsidRPr="00200122" w:rsidRDefault="00430EAC" w:rsidP="00430EAC">
      <w:pPr>
        <w:pStyle w:val="Heading3"/>
        <w:numPr>
          <w:ilvl w:val="1"/>
          <w:numId w:val="21"/>
        </w:numPr>
      </w:pPr>
      <w:bookmarkStart w:id="295" w:name="_Toc51580399"/>
      <w:r w:rsidRPr="00200122">
        <w:t>Risk assessment</w:t>
      </w:r>
      <w:bookmarkEnd w:id="295"/>
    </w:p>
    <w:p w14:paraId="23D0655B" w14:textId="54B9AC15" w:rsidR="00430EAC" w:rsidRPr="00200122" w:rsidRDefault="0032557E" w:rsidP="00430EAC">
      <w:r w:rsidRPr="00200122">
        <w:t xml:space="preserve">Based on chapter 4 </w:t>
      </w:r>
      <w:hyperlink w:anchor="_General_considerations_and" w:history="1">
        <w:r w:rsidRPr="00200122">
          <w:rPr>
            <w:rStyle w:val="Hyperlink"/>
          </w:rPr>
          <w:t>General considerations and risk assessment process</w:t>
        </w:r>
      </w:hyperlink>
      <w:r w:rsidRPr="00200122">
        <w:t xml:space="preserve"> and the technical information about </w:t>
      </w:r>
      <w:r w:rsidR="00430EAC" w:rsidRPr="00200122">
        <w:t>IMNV presented in this chapter, the following risk assessment was completed.</w:t>
      </w:r>
    </w:p>
    <w:p w14:paraId="0CCD2835" w14:textId="58A23CB0" w:rsidR="00430EAC" w:rsidRPr="00200122" w:rsidRDefault="00430EAC" w:rsidP="00430EAC">
      <w:r w:rsidRPr="00200122">
        <w:t xml:space="preserve">A summary of the risk assessment values for determining if the overall annual risk of IMNV meets Australia’s ALOP are shown in </w:t>
      </w:r>
      <w:hyperlink w:anchor="_Appendix_3_2" w:history="1">
        <w:r w:rsidR="00FE57FE">
          <w:rPr>
            <w:rStyle w:val="Hyperlink"/>
          </w:rPr>
          <w:t>A</w:t>
        </w:r>
        <w:r w:rsidR="000C41E9" w:rsidRPr="00200122">
          <w:rPr>
            <w:rStyle w:val="Hyperlink"/>
          </w:rPr>
          <w:t>ppendix 3</w:t>
        </w:r>
      </w:hyperlink>
      <w:r w:rsidRPr="00200122">
        <w:t>.</w:t>
      </w:r>
    </w:p>
    <w:p w14:paraId="358C2C0E" w14:textId="5B9F59E4" w:rsidR="00430EAC" w:rsidRPr="00200122" w:rsidRDefault="00430EAC" w:rsidP="00430EAC">
      <w:pPr>
        <w:pStyle w:val="Heading4"/>
        <w:numPr>
          <w:ilvl w:val="2"/>
          <w:numId w:val="24"/>
        </w:numPr>
      </w:pPr>
      <w:r w:rsidRPr="00200122">
        <w:t>Entry assessment</w:t>
      </w:r>
    </w:p>
    <w:p w14:paraId="0B487505" w14:textId="0DE12CD2" w:rsidR="004106B6" w:rsidRPr="00200122" w:rsidRDefault="004106B6" w:rsidP="004106B6">
      <w:r w:rsidRPr="00200122">
        <w:t>The following were considered relevant when conducting the entry assessment for IMNV.</w:t>
      </w:r>
    </w:p>
    <w:p w14:paraId="5D82F4C5" w14:textId="31AD9A10" w:rsidR="00430EAC" w:rsidRPr="00200122" w:rsidRDefault="00430EAC" w:rsidP="00430EAC">
      <w:pPr>
        <w:pStyle w:val="ListBullet"/>
        <w:numPr>
          <w:ilvl w:val="0"/>
          <w:numId w:val="20"/>
        </w:numPr>
      </w:pPr>
      <w:r w:rsidRPr="00200122">
        <w:t xml:space="preserve">This </w:t>
      </w:r>
      <w:r w:rsidR="005F640A" w:rsidRPr="00200122">
        <w:t>draft risk review</w:t>
      </w:r>
      <w:r w:rsidRPr="00200122">
        <w:t xml:space="preserve"> is generic and therefore the entry assessment assumes that IMNV is present in all source countries.</w:t>
      </w:r>
    </w:p>
    <w:p w14:paraId="03F501B0" w14:textId="77777777" w:rsidR="00430EAC" w:rsidRPr="00200122" w:rsidRDefault="00430EAC" w:rsidP="00430EAC">
      <w:pPr>
        <w:pStyle w:val="ListBullet"/>
        <w:numPr>
          <w:ilvl w:val="0"/>
          <w:numId w:val="20"/>
        </w:numPr>
      </w:pPr>
      <w:r w:rsidRPr="00200122">
        <w:t xml:space="preserve">IMNV infects various </w:t>
      </w:r>
      <w:r w:rsidRPr="00200122">
        <w:rPr>
          <w:rStyle w:val="Emphasis"/>
        </w:rPr>
        <w:t>Penaeus</w:t>
      </w:r>
      <w:r w:rsidRPr="00200122">
        <w:t xml:space="preserve"> species of marketable size that are exported to Australia.</w:t>
      </w:r>
    </w:p>
    <w:p w14:paraId="694E616D" w14:textId="5CF4D086" w:rsidR="00430EAC" w:rsidRPr="00200122" w:rsidRDefault="00430EAC" w:rsidP="00430EAC">
      <w:pPr>
        <w:pStyle w:val="ListBullet"/>
        <w:numPr>
          <w:ilvl w:val="0"/>
          <w:numId w:val="20"/>
        </w:numPr>
      </w:pPr>
      <w:r w:rsidRPr="00200122">
        <w:t xml:space="preserve">Prevalence of IMNV can range from </w:t>
      </w:r>
      <w:r w:rsidR="000D6A77" w:rsidRPr="00200122">
        <w:t>5</w:t>
      </w:r>
      <w:r w:rsidRPr="00200122">
        <w:t>3–</w:t>
      </w:r>
      <w:r w:rsidR="000D6A77" w:rsidRPr="00200122">
        <w:t>9</w:t>
      </w:r>
      <w:r w:rsidRPr="00200122">
        <w:t xml:space="preserve">0% in farmed prawns </w:t>
      </w:r>
      <w:r w:rsidR="00817943">
        <w:fldChar w:fldCharType="begin">
          <w:fldData xml:space="preserve">PEVuZE5vdGU+PENpdGU+PEF1dGhvcj5UZWl4ZWlyYS1Mb3BlczwvQXV0aG9yPjxZZWFyPjIwMTE8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</w:fldData>
        </w:fldChar>
      </w:r>
      <w:r w:rsidR="00817943">
        <w:instrText xml:space="preserve"> ADDIN EN.CITE </w:instrText>
      </w:r>
      <w:r w:rsidR="00817943">
        <w:fldChar w:fldCharType="begin">
          <w:fldData xml:space="preserve">PEVuZE5vdGU+PENpdGU+PEF1dGhvcj5UZWl4ZWlyYS1Mb3BlczwvQXV0aG9yPjxZZWFyPjIwMTE8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</w:fldData>
        </w:fldChar>
      </w:r>
      <w:r w:rsidR="00817943">
        <w:instrText xml:space="preserve"> ADDIN EN.CITE.DATA </w:instrText>
      </w:r>
      <w:r w:rsidR="00817943">
        <w:fldChar w:fldCharType="end"/>
      </w:r>
      <w:r w:rsidR="00817943">
        <w:fldChar w:fldCharType="separate"/>
      </w:r>
      <w:r w:rsidR="00817943">
        <w:rPr>
          <w:noProof/>
        </w:rPr>
        <w:t>(</w:t>
      </w:r>
      <w:hyperlink w:anchor="_ENREF_224" w:tooltip="Feijó, 2013 #18443" w:history="1">
        <w:r w:rsidR="005B41FA">
          <w:rPr>
            <w:noProof/>
          </w:rPr>
          <w:t>Feijó et al. 2013</w:t>
        </w:r>
      </w:hyperlink>
      <w:r w:rsidR="00817943">
        <w:rPr>
          <w:noProof/>
        </w:rPr>
        <w:t xml:space="preserve">; </w:t>
      </w:r>
      <w:hyperlink w:anchor="_ENREF_696" w:tooltip="Senapin, 2007 #13654" w:history="1">
        <w:r w:rsidR="005B41FA">
          <w:rPr>
            <w:noProof/>
          </w:rPr>
          <w:t>Senapin et al. 2007</w:t>
        </w:r>
      </w:hyperlink>
      <w:r w:rsidR="00817943">
        <w:rPr>
          <w:noProof/>
        </w:rPr>
        <w:t xml:space="preserve">; </w:t>
      </w:r>
      <w:hyperlink w:anchor="_ENREF_697" w:tooltip="Senapin, 2013 #18501" w:history="1">
        <w:r w:rsidR="005B41FA">
          <w:rPr>
            <w:noProof/>
          </w:rPr>
          <w:t>Senapin et al. 2013</w:t>
        </w:r>
      </w:hyperlink>
      <w:r w:rsidR="00817943">
        <w:rPr>
          <w:noProof/>
        </w:rPr>
        <w:t xml:space="preserve">; </w:t>
      </w:r>
      <w:hyperlink w:anchor="_ENREF_778" w:tooltip="Teixeira-Lopes, 2011 #17780" w:history="1">
        <w:r w:rsidR="005B41FA">
          <w:rPr>
            <w:noProof/>
          </w:rPr>
          <w:t>Teixeira-Lopes et al. 2011</w:t>
        </w:r>
      </w:hyperlink>
      <w:r w:rsidR="00817943">
        <w:rPr>
          <w:noProof/>
        </w:rPr>
        <w:t>)</w:t>
      </w:r>
      <w:r w:rsidR="00817943">
        <w:fldChar w:fldCharType="end"/>
      </w:r>
      <w:r w:rsidRPr="00200122">
        <w:t xml:space="preserve">. There is only one report of IMNV in the wild where it was detected in wild </w:t>
      </w:r>
      <w:r w:rsidRPr="00200122">
        <w:rPr>
          <w:rStyle w:val="Emphasis"/>
        </w:rPr>
        <w:t>P. monodon</w:t>
      </w:r>
      <w:r w:rsidRPr="00200122">
        <w:t xml:space="preserve"> broodstock captured off Indonesia </w:t>
      </w:r>
      <w:r w:rsidR="00817943">
        <w:fldChar w:fldCharType="begin"/>
      </w:r>
      <w:r w:rsidR="00817943">
        <w:instrText xml:space="preserve"> ADDIN EN.CITE &lt;EndNote&gt;&lt;Cite&gt;&lt;Author&gt;NACA&lt;/Author&gt;&lt;Year&gt;2018&lt;/Year&gt;&lt;RecNum&gt;19845&lt;/RecNum&gt;&lt;IDText&gt;21243&lt;/IDText&gt;&lt;DisplayText&gt;(NACA 2018)&lt;/DisplayText&gt;&lt;record&gt;&lt;rec-number&gt;19845&lt;/rec-number&gt;&lt;foreign-keys&gt;&lt;key app="EN" db-id="xfaeaf0wbesxw9epfpx5at0dvzz5rfz52dzs" timestamp="1572218669" guid="1490ce86-030b-494d-a190-2c9b13be0ac3"&gt;19845&lt;/key&gt;&lt;/foreign-keys&gt;&lt;ref-type name="Reports"&gt;27&lt;/ref-type&gt;&lt;contributors&gt;&lt;authors&gt;&lt;author&gt;NACA,&lt;/author&gt;&lt;/authors&gt;&lt;/contributors&gt;&lt;titles&gt;&lt;title&gt;Seventeenth meeting of the Asia Regional Advisory Group on Aquatic Animal Health: report of the meeting&lt;/title&gt;&lt;/titles&gt;&lt;pages&gt;1-46&lt;/pages&gt;&lt;keywords&gt;&lt;keyword&gt;Animal&lt;/keyword&gt;&lt;keyword&gt;Animal health&lt;/keyword&gt;&lt;keyword&gt;animal-health&lt;/keyword&gt;&lt;keyword&gt;Aquatic&lt;/keyword&gt;&lt;keyword&gt;aquatic animal&lt;/keyword&gt;&lt;keyword&gt;Aquatic animal health&lt;/keyword&gt;&lt;keyword&gt;Asia&lt;/keyword&gt;&lt;keyword&gt;Bangkok&lt;/keyword&gt;&lt;keyword&gt;Group&lt;/keyword&gt;&lt;keyword&gt;Health&lt;/keyword&gt;&lt;keyword&gt;Regional&lt;/keyword&gt;&lt;keyword&gt;Report&lt;/keyword&gt;&lt;keyword&gt;Thailand&lt;/keyword&gt;&lt;/keywords&gt;&lt;dates&gt;&lt;year&gt;2018&lt;/year&gt;&lt;/dates&gt;&lt;pub-location&gt;Bangkok&lt;/pub-location&gt;&lt;publisher&gt;Network of Aquaculture Centres in Asia-Pacific&lt;/publisher&gt;&lt;orig-pub&gt;\\ACT001CL04FS07\BIOSECURITYDATA$\E Library\Animal Catalogue\N\NACA 2018 EN21243.pdf&lt;/orig-pub&gt;&lt;label&gt;21243&lt;/label&gt;&lt;urls&gt;&lt;/urls&gt;&lt;custom1&gt;aquatics prawns gm&lt;/custom1&gt;&lt;/record&gt;&lt;/Cite&gt;&lt;/EndNote&gt;</w:instrText>
      </w:r>
      <w:r w:rsidR="00817943">
        <w:fldChar w:fldCharType="separate"/>
      </w:r>
      <w:r w:rsidR="00817943">
        <w:rPr>
          <w:noProof/>
        </w:rPr>
        <w:t>(</w:t>
      </w:r>
      <w:hyperlink w:anchor="_ENREF_520" w:tooltip="NACA, 2018 #19845" w:history="1">
        <w:r w:rsidR="005B41FA">
          <w:rPr>
            <w:noProof/>
          </w:rPr>
          <w:t>NACA 2018</w:t>
        </w:r>
      </w:hyperlink>
      <w:r w:rsidR="00817943">
        <w:rPr>
          <w:noProof/>
        </w:rPr>
        <w:t>)</w:t>
      </w:r>
      <w:r w:rsidR="00817943">
        <w:fldChar w:fldCharType="end"/>
      </w:r>
      <w:r w:rsidRPr="00200122">
        <w:t>.</w:t>
      </w:r>
    </w:p>
    <w:p w14:paraId="7EFC7E0B" w14:textId="77777777" w:rsidR="00430EAC" w:rsidRPr="00200122" w:rsidRDefault="00430EAC" w:rsidP="00430EAC">
      <w:pPr>
        <w:pStyle w:val="ListBullet"/>
        <w:numPr>
          <w:ilvl w:val="0"/>
          <w:numId w:val="20"/>
        </w:numPr>
      </w:pPr>
      <w:r w:rsidRPr="00200122">
        <w:t>IMNV would be present in the whole body of infected prawns.</w:t>
      </w:r>
    </w:p>
    <w:p w14:paraId="377C57F8" w14:textId="77777777" w:rsidR="00430EAC" w:rsidRPr="00200122" w:rsidRDefault="00430EAC" w:rsidP="00430EAC">
      <w:pPr>
        <w:pStyle w:val="ListBullet"/>
        <w:numPr>
          <w:ilvl w:val="0"/>
          <w:numId w:val="20"/>
        </w:numPr>
      </w:pPr>
      <w:r w:rsidRPr="00200122">
        <w:t>The viral load of IMNV in infected imported prawns is likely to be sufficient to cause infection in susceptible species.</w:t>
      </w:r>
    </w:p>
    <w:p w14:paraId="38479531" w14:textId="74FBD88A" w:rsidR="00430EAC" w:rsidRPr="00200122" w:rsidRDefault="00430EAC" w:rsidP="00430EAC">
      <w:pPr>
        <w:pStyle w:val="ListBullet"/>
        <w:numPr>
          <w:ilvl w:val="0"/>
          <w:numId w:val="20"/>
        </w:numPr>
      </w:pPr>
      <w:r w:rsidRPr="00200122">
        <w:t xml:space="preserve">Post-harvest inspection may detect grossly abnormal prawns that are IMNV-positive and remove them before export. Prawns with mild gross signs </w:t>
      </w:r>
      <w:r w:rsidR="00052E53" w:rsidRPr="00200122">
        <w:t xml:space="preserve">or which do not show clinical signs </w:t>
      </w:r>
      <w:r w:rsidRPr="00200122">
        <w:t>would be unlikely to be detected.</w:t>
      </w:r>
    </w:p>
    <w:p w14:paraId="2D33594F" w14:textId="77777777" w:rsidR="00430EAC" w:rsidRPr="00200122" w:rsidRDefault="00430EAC" w:rsidP="00430EAC">
      <w:pPr>
        <w:pStyle w:val="ListBullet"/>
        <w:numPr>
          <w:ilvl w:val="0"/>
          <w:numId w:val="20"/>
        </w:numPr>
      </w:pPr>
      <w:r w:rsidRPr="00200122">
        <w:t>IMNV in imported prawns would be expected to survive freezing, storage and transport and remain infectious at the time of import.</w:t>
      </w:r>
    </w:p>
    <w:p w14:paraId="25F603BE" w14:textId="77777777" w:rsidR="00430EAC" w:rsidRPr="00200122" w:rsidRDefault="00430EAC" w:rsidP="00430EAC">
      <w:pPr>
        <w:pStyle w:val="Heading5"/>
      </w:pPr>
      <w:r w:rsidRPr="00200122">
        <w:t>Conclusion</w:t>
      </w:r>
    </w:p>
    <w:p w14:paraId="69FA53E8" w14:textId="2F9CF1FD" w:rsidR="00430EAC" w:rsidRPr="00200122" w:rsidRDefault="00430EAC" w:rsidP="00430EAC">
      <w:r w:rsidRPr="00200122">
        <w:t xml:space="preserve">Based on this information and using the qualitative likelihood descriptors in </w:t>
      </w:r>
      <w:r w:rsidR="000C41E9" w:rsidRPr="00200122">
        <w:fldChar w:fldCharType="begin"/>
      </w:r>
      <w:r w:rsidR="000C41E9" w:rsidRPr="00200122">
        <w:instrText xml:space="preserve"> REF _Ref17717937 \h </w:instrText>
      </w:r>
      <w:r w:rsidR="0081188E" w:rsidRPr="00200122">
        <w:instrText xml:space="preserve"> \* MERGEFORMAT </w:instrText>
      </w:r>
      <w:r w:rsidR="000C41E9" w:rsidRPr="00200122">
        <w:fldChar w:fldCharType="separate"/>
      </w:r>
      <w:r w:rsidR="00F865F7" w:rsidRPr="00200122">
        <w:t xml:space="preserve">Table </w:t>
      </w:r>
      <w:r w:rsidR="00F865F7">
        <w:rPr>
          <w:noProof/>
        </w:rPr>
        <w:t>2</w:t>
      </w:r>
      <w:r w:rsidR="000C41E9" w:rsidRPr="00200122">
        <w:fldChar w:fldCharType="end"/>
      </w:r>
      <w:r w:rsidRPr="00200122">
        <w:t xml:space="preserve">, the </w:t>
      </w:r>
      <w:r w:rsidR="00DE4FC0" w:rsidRPr="00200122">
        <w:t xml:space="preserve">annual </w:t>
      </w:r>
      <w:r w:rsidRPr="00200122">
        <w:t xml:space="preserve">likelihood of entry of IMNV in imported prawns was estimated to be </w:t>
      </w:r>
      <w:r w:rsidRPr="00200122">
        <w:rPr>
          <w:rStyle w:val="Strong"/>
        </w:rPr>
        <w:t>high</w:t>
      </w:r>
      <w:r w:rsidRPr="00200122">
        <w:t>.</w:t>
      </w:r>
    </w:p>
    <w:p w14:paraId="4371DAD9" w14:textId="4AD24B42" w:rsidR="00430EAC" w:rsidRPr="00200122" w:rsidRDefault="00430EAC" w:rsidP="00430EAC">
      <w:pPr>
        <w:pStyle w:val="Heading4"/>
        <w:numPr>
          <w:ilvl w:val="2"/>
          <w:numId w:val="24"/>
        </w:numPr>
      </w:pPr>
      <w:r w:rsidRPr="00200122">
        <w:t>Exposure assessment</w:t>
      </w:r>
    </w:p>
    <w:p w14:paraId="009E0211" w14:textId="28A3ED4F" w:rsidR="004106B6" w:rsidRPr="00200122" w:rsidRDefault="004106B6" w:rsidP="004106B6">
      <w:r w:rsidRPr="00200122">
        <w:t>The following were considered relevant when conducting the exposure assessment for IMNV.</w:t>
      </w:r>
    </w:p>
    <w:p w14:paraId="01E5A26F" w14:textId="77777777" w:rsidR="00430EAC" w:rsidRPr="00200122" w:rsidRDefault="00430EAC" w:rsidP="00430EAC">
      <w:pPr>
        <w:pStyle w:val="ListBullet"/>
        <w:numPr>
          <w:ilvl w:val="0"/>
          <w:numId w:val="20"/>
        </w:numPr>
      </w:pPr>
      <w:r w:rsidRPr="00200122">
        <w:t>IMNV would be present in the whole body of infected prawns or in associated wastes that may enter the environment of the exposure groups.</w:t>
      </w:r>
    </w:p>
    <w:p w14:paraId="61952981" w14:textId="77777777" w:rsidR="00430EAC" w:rsidRPr="00200122" w:rsidRDefault="00430EAC" w:rsidP="00430EAC">
      <w:pPr>
        <w:pStyle w:val="ListBullet"/>
        <w:numPr>
          <w:ilvl w:val="0"/>
          <w:numId w:val="20"/>
        </w:numPr>
      </w:pPr>
      <w:r w:rsidRPr="00200122">
        <w:t>IMNV would be expected to be present in sufficient loads in imported prawns (or associated wastes) to cause infection in a susceptible species if exposed.</w:t>
      </w:r>
    </w:p>
    <w:p w14:paraId="32662803" w14:textId="77777777" w:rsidR="00430EAC" w:rsidRPr="00200122" w:rsidRDefault="00430EAC" w:rsidP="00430EAC">
      <w:pPr>
        <w:pStyle w:val="ListBullet"/>
        <w:numPr>
          <w:ilvl w:val="0"/>
          <w:numId w:val="20"/>
        </w:numPr>
      </w:pPr>
      <w:r w:rsidRPr="00200122">
        <w:t>IMNV in imported prawns (or associated wastes) is likely to persist and remain infectious at the point of exposure.</w:t>
      </w:r>
    </w:p>
    <w:p w14:paraId="1419C605" w14:textId="64CF851E" w:rsidR="00430EAC" w:rsidRPr="00200122" w:rsidRDefault="00430EAC" w:rsidP="00430EAC">
      <w:pPr>
        <w:pStyle w:val="ListBullet"/>
        <w:numPr>
          <w:ilvl w:val="0"/>
          <w:numId w:val="20"/>
        </w:numPr>
      </w:pPr>
      <w:r w:rsidRPr="00200122">
        <w:t xml:space="preserve">The main aquaculture and wild-caught species in Australia, such as </w:t>
      </w:r>
      <w:r w:rsidRPr="00200122">
        <w:rPr>
          <w:rStyle w:val="Emphasis"/>
        </w:rPr>
        <w:t>P. monodon</w:t>
      </w:r>
      <w:r w:rsidRPr="00200122">
        <w:t xml:space="preserve"> and </w:t>
      </w:r>
      <w:r w:rsidRPr="00200122">
        <w:rPr>
          <w:rStyle w:val="Emphasis"/>
        </w:rPr>
        <w:t>P. merguiensis</w:t>
      </w:r>
      <w:r w:rsidRPr="00200122">
        <w:rPr>
          <w:i/>
        </w:rPr>
        <w:t xml:space="preserve"> </w:t>
      </w:r>
      <w:r w:rsidRPr="00200122">
        <w:t xml:space="preserve">are susceptible to IMNV infection. </w:t>
      </w:r>
      <w:r w:rsidRPr="00200122">
        <w:rPr>
          <w:rStyle w:val="Emphasis"/>
        </w:rPr>
        <w:t>P. monodon</w:t>
      </w:r>
      <w:r w:rsidRPr="00200122">
        <w:t xml:space="preserve">, however, does not develop clinical disease </w:t>
      </w:r>
      <w:r w:rsidR="00817943">
        <w:fldChar w:fldCharType="begin">
          <w:fldData xml:space="preserve">PEVuZE5vdGU+PENpdGU+PEF1dGhvcj5UYW5nPC9BdXRob3I+PFllYXI+MjAwNTwvWWVhcj48UmVj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=
</w:fldData>
        </w:fldChar>
      </w:r>
      <w:r w:rsidR="00194AD3">
        <w:instrText xml:space="preserve"> ADDIN EN.CITE </w:instrText>
      </w:r>
      <w:r w:rsidR="00194AD3">
        <w:fldChar w:fldCharType="begin">
          <w:fldData xml:space="preserve">PEVuZE5vdGU+PENpdGU+PEF1dGhvcj5UYW5nPC9BdXRob3I+PFllYXI+MjAwNTwvWWVhcj48UmVj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=
</w:fldData>
        </w:fldChar>
      </w:r>
      <w:r w:rsidR="00194AD3">
        <w:instrText xml:space="preserve"> ADDIN EN.CITE.DATA </w:instrText>
      </w:r>
      <w:r w:rsidR="00194AD3">
        <w:fldChar w:fldCharType="end"/>
      </w:r>
      <w:r w:rsidR="00817943">
        <w:fldChar w:fldCharType="separate"/>
      </w:r>
      <w:r w:rsidR="0025468F">
        <w:rPr>
          <w:noProof/>
        </w:rPr>
        <w:t>(</w:t>
      </w:r>
      <w:hyperlink w:anchor="_ENREF_520" w:tooltip="NACA, 2018 #19845" w:history="1">
        <w:r w:rsidR="005B41FA">
          <w:rPr>
            <w:noProof/>
          </w:rPr>
          <w:t>NACA 2018</w:t>
        </w:r>
      </w:hyperlink>
      <w:r w:rsidR="0025468F">
        <w:rPr>
          <w:noProof/>
        </w:rPr>
        <w:t xml:space="preserve">; </w:t>
      </w:r>
      <w:hyperlink w:anchor="_ENREF_731" w:tooltip="Srisala, 2020 #21052" w:history="1">
        <w:r w:rsidR="005B41FA">
          <w:rPr>
            <w:noProof/>
          </w:rPr>
          <w:t>Srisala et al. 2020a</w:t>
        </w:r>
      </w:hyperlink>
      <w:r w:rsidR="0025468F">
        <w:rPr>
          <w:noProof/>
        </w:rPr>
        <w:t xml:space="preserve">; </w:t>
      </w:r>
      <w:hyperlink w:anchor="_ENREF_772" w:tooltip="Tang, 2005 #12076" w:history="1">
        <w:r w:rsidR="005B41FA">
          <w:rPr>
            <w:noProof/>
          </w:rPr>
          <w:t>Tang et al. 2005</w:t>
        </w:r>
      </w:hyperlink>
      <w:r w:rsidR="0025468F">
        <w:rPr>
          <w:noProof/>
        </w:rPr>
        <w:t xml:space="preserve">; </w:t>
      </w:r>
      <w:hyperlink w:anchor="_ENREF_774" w:tooltip="Tang, 2007 #13715" w:history="1">
        <w:r w:rsidR="005B41FA">
          <w:rPr>
            <w:noProof/>
          </w:rPr>
          <w:t>Tang et al. 2007c</w:t>
        </w:r>
      </w:hyperlink>
      <w:r w:rsidR="0025468F">
        <w:rPr>
          <w:noProof/>
        </w:rPr>
        <w:t>)</w:t>
      </w:r>
      <w:r w:rsidR="00817943">
        <w:fldChar w:fldCharType="end"/>
      </w:r>
      <w:r w:rsidRPr="00200122">
        <w:t>. Other IMNV susceptible species and vectors are found in Australia.</w:t>
      </w:r>
    </w:p>
    <w:p w14:paraId="3BCE79DF" w14:textId="10076EBD" w:rsidR="00430EAC" w:rsidRPr="00200122" w:rsidRDefault="0012291C" w:rsidP="00430EAC">
      <w:pPr>
        <w:pStyle w:val="ListBullet"/>
        <w:numPr>
          <w:ilvl w:val="0"/>
          <w:numId w:val="20"/>
        </w:numPr>
      </w:pPr>
      <w:r w:rsidRPr="00200122">
        <w:t>Farmed crustaceans</w:t>
      </w:r>
      <w:r w:rsidR="00430EAC" w:rsidRPr="00200122">
        <w:t xml:space="preserve">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7B26217F" w14:textId="4ADCD126" w:rsidR="00430EAC" w:rsidRPr="00200122" w:rsidRDefault="00430EAC" w:rsidP="00430EAC">
      <w:pPr>
        <w:pStyle w:val="ListBullet"/>
        <w:numPr>
          <w:ilvl w:val="0"/>
          <w:numId w:val="20"/>
        </w:numPr>
      </w:pPr>
      <w:r w:rsidRPr="00200122">
        <w:t xml:space="preserve">Farmed crustaceans were considered unlikely to be directly exposed to imported prawns (or associated wastes) because on-farm biosecurity measures should prevent their introduction either intentionally (for example, for feed) or unintentionally (through direct entry via the water inlet channels). </w:t>
      </w:r>
      <w:r w:rsidR="00CF7DD8" w:rsidRPr="00200122">
        <w:t>However, not all farms have implemented standards of entry-level biosecurity for intake water that would exclude IMNV or imported prawn wastes.</w:t>
      </w:r>
    </w:p>
    <w:p w14:paraId="00DFFBE7" w14:textId="77777777" w:rsidR="00430EAC" w:rsidRPr="00200122" w:rsidRDefault="00430EAC" w:rsidP="00430EAC">
      <w:pPr>
        <w:pStyle w:val="ListBullet"/>
        <w:numPr>
          <w:ilvl w:val="0"/>
          <w:numId w:val="20"/>
        </w:numPr>
      </w:pPr>
      <w:r w:rsidRPr="00200122">
        <w:t>Crustaceans present in hatcheries were considered unlikely to be exposed to imported prawns (or associated wastes) because hatchery biosecurity measures should prevent the use of imported prawns as feed and physical containment should prevent exposure to imported prawns used as bait and berley. However, it is assumed that a very small, yet significant volume of whole uncooked prawns would be used as feed for crustaceans in public aquaria and research facilities. Species susceptible to IMNV may be present in research facilities and public aquaria.</w:t>
      </w:r>
    </w:p>
    <w:p w14:paraId="2BCF7CA6" w14:textId="5E7A0C57" w:rsidR="00430EAC" w:rsidRPr="00200122" w:rsidRDefault="00430EAC" w:rsidP="00430EAC">
      <w:pPr>
        <w:pStyle w:val="ListBullet"/>
        <w:numPr>
          <w:ilvl w:val="0"/>
          <w:numId w:val="20"/>
        </w:numPr>
      </w:pPr>
      <w:r w:rsidRPr="00200122">
        <w:t xml:space="preserve">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by recreational fishers. The </w:t>
      </w:r>
      <w:r w:rsidR="00CF7DD8" w:rsidRPr="00200122">
        <w:t xml:space="preserve">host range for </w:t>
      </w:r>
      <w:r w:rsidRPr="00200122">
        <w:t xml:space="preserve">IMNV is </w:t>
      </w:r>
      <w:r w:rsidR="00CF7DD8" w:rsidRPr="00200122">
        <w:t>narrow</w:t>
      </w:r>
      <w:r w:rsidRPr="00200122">
        <w:t xml:space="preserve"> compared to </w:t>
      </w:r>
      <w:r w:rsidR="00CF7DD8" w:rsidRPr="00200122">
        <w:t xml:space="preserve">hazards such </w:t>
      </w:r>
      <w:r w:rsidR="000D6A77" w:rsidRPr="00200122">
        <w:t xml:space="preserve">as </w:t>
      </w:r>
      <w:r w:rsidRPr="00200122">
        <w:t>WSSV, but its susceptible species are widespread in Australian waters, and are likely to encounter imported prawns used as bait or berley.</w:t>
      </w:r>
    </w:p>
    <w:p w14:paraId="51EDBAD4" w14:textId="77777777" w:rsidR="00430EAC" w:rsidRPr="00200122" w:rsidRDefault="00430EAC" w:rsidP="00430EAC">
      <w:pPr>
        <w:pStyle w:val="Heading5"/>
      </w:pPr>
      <w:r w:rsidRPr="00200122">
        <w:t>Conclusion</w:t>
      </w:r>
    </w:p>
    <w:p w14:paraId="28254A25" w14:textId="559279C7" w:rsidR="00430EAC" w:rsidRPr="00200122" w:rsidRDefault="00430EAC" w:rsidP="00430EAC">
      <w:r w:rsidRPr="00200122">
        <w:t>Based on this information and using the qualitative likelihood descriptors in</w:t>
      </w:r>
      <w:r w:rsidR="000C41E9" w:rsidRPr="00200122">
        <w:t xml:space="preserve"> </w:t>
      </w:r>
      <w:r w:rsidR="000C41E9" w:rsidRPr="00200122">
        <w:fldChar w:fldCharType="begin"/>
      </w:r>
      <w:r w:rsidR="000C41E9" w:rsidRPr="00200122">
        <w:instrText xml:space="preserve"> REF _Ref17717937 \h </w:instrText>
      </w:r>
      <w:r w:rsidR="0081188E" w:rsidRPr="00200122">
        <w:instrText xml:space="preserve"> \* MERGEFORMAT </w:instrText>
      </w:r>
      <w:r w:rsidR="000C41E9" w:rsidRPr="00200122">
        <w:fldChar w:fldCharType="separate"/>
      </w:r>
      <w:r w:rsidR="00F865F7" w:rsidRPr="00200122">
        <w:t xml:space="preserve">Table </w:t>
      </w:r>
      <w:r w:rsidR="00F865F7">
        <w:rPr>
          <w:noProof/>
        </w:rPr>
        <w:t>2</w:t>
      </w:r>
      <w:r w:rsidR="000C41E9" w:rsidRPr="00200122">
        <w:fldChar w:fldCharType="end"/>
      </w:r>
      <w:r w:rsidRPr="00200122">
        <w:t>, the partial likelihood of exposure of each exposure group to IMNV in imported prawns was estimated to be:</w:t>
      </w:r>
    </w:p>
    <w:p w14:paraId="399A379F" w14:textId="77777777" w:rsidR="00430EAC" w:rsidRPr="00200122" w:rsidRDefault="00430EAC" w:rsidP="00430EAC">
      <w:pPr>
        <w:pStyle w:val="ListBullet"/>
        <w:numPr>
          <w:ilvl w:val="0"/>
          <w:numId w:val="20"/>
        </w:numPr>
      </w:pPr>
      <w:r w:rsidRPr="00200122">
        <w:t>Farmed crustaceans—</w:t>
      </w:r>
      <w:r w:rsidRPr="00200122">
        <w:rPr>
          <w:rStyle w:val="Strong"/>
        </w:rPr>
        <w:t>Low</w:t>
      </w:r>
      <w:r w:rsidRPr="00200122">
        <w:t>.</w:t>
      </w:r>
    </w:p>
    <w:p w14:paraId="6C54A1DB" w14:textId="77777777" w:rsidR="00430EAC" w:rsidRPr="00200122" w:rsidRDefault="00430EAC" w:rsidP="00430EAC">
      <w:pPr>
        <w:pStyle w:val="ListBullet"/>
        <w:numPr>
          <w:ilvl w:val="0"/>
          <w:numId w:val="20"/>
        </w:numPr>
      </w:pPr>
      <w:r w:rsidRPr="00200122">
        <w:t>Hatchery crustaceans—</w:t>
      </w:r>
      <w:r w:rsidRPr="00200122">
        <w:rPr>
          <w:rStyle w:val="Strong"/>
        </w:rPr>
        <w:t>Low</w:t>
      </w:r>
      <w:r w:rsidRPr="00200122">
        <w:t>.</w:t>
      </w:r>
    </w:p>
    <w:p w14:paraId="05D23943" w14:textId="77777777" w:rsidR="00430EAC" w:rsidRPr="00200122" w:rsidRDefault="00430EAC" w:rsidP="00430EAC">
      <w:pPr>
        <w:pStyle w:val="ListBullet"/>
        <w:numPr>
          <w:ilvl w:val="0"/>
          <w:numId w:val="20"/>
        </w:numPr>
      </w:pPr>
      <w:r w:rsidRPr="00200122">
        <w:t>Wild crustaceans—</w:t>
      </w:r>
      <w:r w:rsidRPr="00200122">
        <w:rPr>
          <w:rStyle w:val="Strong"/>
        </w:rPr>
        <w:t>Moderate</w:t>
      </w:r>
      <w:r w:rsidRPr="00200122">
        <w:t>.</w:t>
      </w:r>
    </w:p>
    <w:p w14:paraId="6CEB65A0" w14:textId="77777777" w:rsidR="00430EAC" w:rsidRPr="00200122" w:rsidRDefault="00430EAC" w:rsidP="00430EAC">
      <w:pPr>
        <w:pStyle w:val="Heading4"/>
        <w:numPr>
          <w:ilvl w:val="2"/>
          <w:numId w:val="24"/>
        </w:numPr>
      </w:pPr>
      <w:r w:rsidRPr="00200122">
        <w:t>Determination of the partial annual likelihood of entry and exposure</w:t>
      </w:r>
    </w:p>
    <w:p w14:paraId="1DA6A45D" w14:textId="6279A6A9" w:rsidR="00430EAC" w:rsidRPr="00200122" w:rsidRDefault="00430EAC" w:rsidP="00430EAC">
      <w:r w:rsidRPr="00200122">
        <w:t xml:space="preserve">The partial annual likelihood of entry and exposure of each exposure group to IMNV in imported prawns was determined by combining the likelihood of entry and the partial likelihood of exposure using the matrix in </w:t>
      </w:r>
      <w:r w:rsidR="000C41E9" w:rsidRPr="00200122">
        <w:fldChar w:fldCharType="begin"/>
      </w:r>
      <w:r w:rsidR="000C41E9" w:rsidRPr="00200122">
        <w:instrText xml:space="preserve"> REF _Ref31630813 \h </w:instrText>
      </w:r>
      <w:r w:rsidR="0081188E" w:rsidRPr="00200122">
        <w:instrText xml:space="preserve"> \* MERGEFORMAT </w:instrText>
      </w:r>
      <w:r w:rsidR="000C41E9" w:rsidRPr="00200122">
        <w:fldChar w:fldCharType="separate"/>
      </w:r>
      <w:r w:rsidR="00F865F7" w:rsidRPr="00200122">
        <w:t xml:space="preserve">Figure </w:t>
      </w:r>
      <w:r w:rsidR="00F865F7">
        <w:rPr>
          <w:noProof/>
        </w:rPr>
        <w:t>4</w:t>
      </w:r>
      <w:r w:rsidR="000C41E9" w:rsidRPr="00200122">
        <w:fldChar w:fldCharType="end"/>
      </w:r>
      <w:r w:rsidRPr="00200122">
        <w:t xml:space="preserve"> and was found to be:</w:t>
      </w:r>
    </w:p>
    <w:p w14:paraId="1CFC335E" w14:textId="77777777" w:rsidR="00430EAC" w:rsidRPr="00200122" w:rsidRDefault="00430EAC" w:rsidP="00430EAC">
      <w:pPr>
        <w:pStyle w:val="ListBullet"/>
        <w:numPr>
          <w:ilvl w:val="0"/>
          <w:numId w:val="20"/>
        </w:numPr>
      </w:pPr>
      <w:r w:rsidRPr="00200122">
        <w:t>Farmed crustaceans—</w:t>
      </w:r>
      <w:r w:rsidRPr="00200122">
        <w:rPr>
          <w:rStyle w:val="Strong"/>
        </w:rPr>
        <w:t>Low</w:t>
      </w:r>
      <w:r w:rsidRPr="00200122">
        <w:t>.</w:t>
      </w:r>
    </w:p>
    <w:p w14:paraId="124B5DBD" w14:textId="77777777" w:rsidR="00430EAC" w:rsidRPr="00200122" w:rsidRDefault="00430EAC" w:rsidP="00430EAC">
      <w:pPr>
        <w:pStyle w:val="ListBullet"/>
        <w:numPr>
          <w:ilvl w:val="0"/>
          <w:numId w:val="20"/>
        </w:numPr>
      </w:pPr>
      <w:r w:rsidRPr="00200122">
        <w:t>Hatchery crustaceans—</w:t>
      </w:r>
      <w:r w:rsidRPr="00200122">
        <w:rPr>
          <w:rStyle w:val="Strong"/>
        </w:rPr>
        <w:t>Low</w:t>
      </w:r>
      <w:r w:rsidRPr="00200122">
        <w:t>.</w:t>
      </w:r>
    </w:p>
    <w:p w14:paraId="7057E52A" w14:textId="77777777" w:rsidR="00430EAC" w:rsidRPr="00200122" w:rsidRDefault="00430EAC" w:rsidP="00430EAC">
      <w:pPr>
        <w:pStyle w:val="ListBullet"/>
        <w:numPr>
          <w:ilvl w:val="0"/>
          <w:numId w:val="20"/>
        </w:numPr>
      </w:pPr>
      <w:r w:rsidRPr="00200122">
        <w:t>Wild crustaceans—</w:t>
      </w:r>
      <w:r w:rsidRPr="00200122">
        <w:rPr>
          <w:rStyle w:val="Strong"/>
        </w:rPr>
        <w:t>Moderate</w:t>
      </w:r>
      <w:r w:rsidRPr="00200122">
        <w:t>.</w:t>
      </w:r>
    </w:p>
    <w:p w14:paraId="76FF5D5D" w14:textId="77777777" w:rsidR="00430EAC" w:rsidRPr="00200122" w:rsidRDefault="00430EAC" w:rsidP="00430EAC">
      <w:pPr>
        <w:pStyle w:val="Heading4"/>
        <w:numPr>
          <w:ilvl w:val="2"/>
          <w:numId w:val="24"/>
        </w:numPr>
      </w:pPr>
      <w:r w:rsidRPr="00200122">
        <w:t>Consequence assessment</w:t>
      </w:r>
    </w:p>
    <w:p w14:paraId="3DADA236" w14:textId="30BF04C6" w:rsidR="00430EAC" w:rsidRPr="00200122" w:rsidRDefault="00430EAC" w:rsidP="00430EAC">
      <w:pPr>
        <w:pStyle w:val="Heading5"/>
      </w:pPr>
      <w:bookmarkStart w:id="296" w:name="_Hlk49424336"/>
      <w:r w:rsidRPr="00200122">
        <w:t>Partial likelihood of establishment and spread</w:t>
      </w:r>
    </w:p>
    <w:p w14:paraId="2B26E145" w14:textId="25515F76" w:rsidR="004106B6" w:rsidRPr="00200122" w:rsidRDefault="004106B6" w:rsidP="004106B6">
      <w:r w:rsidRPr="00200122">
        <w:t>The following were considered relevant when determining the partial likelihood of establishment and spread for IMNV.</w:t>
      </w:r>
    </w:p>
    <w:p w14:paraId="4934BAF9" w14:textId="12E863B4" w:rsidR="00430EAC" w:rsidRPr="00200122" w:rsidRDefault="00430EAC" w:rsidP="00430EAC">
      <w:pPr>
        <w:pStyle w:val="ListBullet"/>
        <w:numPr>
          <w:ilvl w:val="0"/>
          <w:numId w:val="20"/>
        </w:numPr>
      </w:pPr>
      <w:r w:rsidRPr="00200122">
        <w:t xml:space="preserve">IMNV can be transmitted via ingestion of infected tissues, water and </w:t>
      </w:r>
      <w:r w:rsidR="000D6A77" w:rsidRPr="00200122">
        <w:t>between broodstock and progeny</w:t>
      </w:r>
      <w:r w:rsidRPr="00200122">
        <w:t>.</w:t>
      </w:r>
    </w:p>
    <w:p w14:paraId="06F5B5A2" w14:textId="7BE0ABE8" w:rsidR="00430EAC" w:rsidRPr="00200122" w:rsidRDefault="009D0046" w:rsidP="00430EAC">
      <w:pPr>
        <w:pStyle w:val="ListBullet"/>
        <w:numPr>
          <w:ilvl w:val="0"/>
          <w:numId w:val="20"/>
        </w:numPr>
      </w:pPr>
      <w:r w:rsidRPr="00200122">
        <w:t>Prawns that survive IMNV infection can remain infectious and become sources of the virus.</w:t>
      </w:r>
    </w:p>
    <w:p w14:paraId="1B45ACCB" w14:textId="77777777" w:rsidR="00430EAC" w:rsidRPr="00200122" w:rsidRDefault="00430EAC" w:rsidP="00430EAC">
      <w:pPr>
        <w:pStyle w:val="ListBullet"/>
        <w:numPr>
          <w:ilvl w:val="0"/>
          <w:numId w:val="20"/>
        </w:numPr>
      </w:pPr>
      <w:r w:rsidRPr="00200122">
        <w:t>It is expected that susceptible host animals feeding on IMNV-infected prawns would receive an infectious dose.</w:t>
      </w:r>
    </w:p>
    <w:p w14:paraId="5B02B046" w14:textId="77777777" w:rsidR="00430EAC" w:rsidRPr="00200122" w:rsidRDefault="00430EAC" w:rsidP="00430EAC">
      <w:pPr>
        <w:pStyle w:val="ListBullet"/>
        <w:numPr>
          <w:ilvl w:val="0"/>
          <w:numId w:val="20"/>
        </w:numPr>
      </w:pPr>
      <w:r w:rsidRPr="00200122">
        <w:t xml:space="preserve">The main prawn species farmed in Australia, </w:t>
      </w:r>
      <w:r w:rsidRPr="00200122">
        <w:rPr>
          <w:rStyle w:val="Emphasis"/>
        </w:rPr>
        <w:t>P. monodon</w:t>
      </w:r>
      <w:r w:rsidRPr="00200122">
        <w:t xml:space="preserve"> and </w:t>
      </w:r>
      <w:r w:rsidRPr="00200122">
        <w:rPr>
          <w:rStyle w:val="Emphasis"/>
        </w:rPr>
        <w:t>P. merguiensis</w:t>
      </w:r>
      <w:r w:rsidRPr="00200122">
        <w:t xml:space="preserve"> are susceptible to IMNV infection. Only infected </w:t>
      </w:r>
      <w:r w:rsidRPr="00200122">
        <w:rPr>
          <w:rStyle w:val="Emphasis"/>
        </w:rPr>
        <w:t>P. merguiensis</w:t>
      </w:r>
      <w:r w:rsidRPr="00200122">
        <w:t xml:space="preserve"> show clinical signs. </w:t>
      </w:r>
      <w:r w:rsidRPr="00200122">
        <w:rPr>
          <w:rStyle w:val="Emphasis"/>
        </w:rPr>
        <w:t>P. monodon</w:t>
      </w:r>
      <w:r w:rsidRPr="00200122">
        <w:t xml:space="preserve"> seem to be refractory to clinical disease.</w:t>
      </w:r>
    </w:p>
    <w:p w14:paraId="1131670B" w14:textId="09AB90A2" w:rsidR="00430EAC" w:rsidRDefault="00430EAC" w:rsidP="00430EAC">
      <w:pPr>
        <w:pStyle w:val="ListBullet"/>
        <w:numPr>
          <w:ilvl w:val="0"/>
          <w:numId w:val="20"/>
        </w:numPr>
      </w:pPr>
      <w:r w:rsidRPr="00200122">
        <w:t>Other IMNV susceptible host species are found in Australian waters</w:t>
      </w:r>
      <w:r w:rsidR="002554C7">
        <w:t xml:space="preserve"> </w:t>
      </w:r>
      <w:r w:rsidRPr="00200122">
        <w:t>and include species important for the wild-caught fishery industry</w:t>
      </w:r>
      <w:r w:rsidR="002554C7">
        <w:t>,</w:t>
      </w:r>
      <w:r w:rsidR="002554C7" w:rsidRPr="002554C7">
        <w:t xml:space="preserve"> </w:t>
      </w:r>
      <w:r w:rsidR="002554C7">
        <w:t xml:space="preserve">such as </w:t>
      </w:r>
      <w:r w:rsidR="002554C7" w:rsidRPr="002554C7">
        <w:rPr>
          <w:rStyle w:val="Emphasis"/>
        </w:rPr>
        <w:t>P. esculentus</w:t>
      </w:r>
      <w:r w:rsidR="002554C7">
        <w:t>.</w:t>
      </w:r>
    </w:p>
    <w:p w14:paraId="75A32E2F" w14:textId="3D21C82B" w:rsidR="00841BFC" w:rsidRPr="001A503E" w:rsidRDefault="00841BFC" w:rsidP="00841BFC">
      <w:pPr>
        <w:pStyle w:val="ListBullet"/>
      </w:pPr>
      <w:r w:rsidRPr="00841BFC">
        <w:t xml:space="preserve">The </w:t>
      </w:r>
      <w:r w:rsidRPr="0046743D">
        <w:t xml:space="preserve">likelihood of IMNV establishment, following a given quantity of IMNV entering the </w:t>
      </w:r>
      <w:r w:rsidRPr="001A503E">
        <w:t>environment of an exposure group, is highest for farmed crustaceans. This is due to the stressors associated with intensive husbandry. For example, the higher density of susceptible animals, the environmental conditions associated with intensive husbandry practices and the absence of predators.</w:t>
      </w:r>
    </w:p>
    <w:p w14:paraId="3991852B" w14:textId="53C41001" w:rsidR="00643615" w:rsidRPr="001A503E" w:rsidRDefault="00643615" w:rsidP="00643615">
      <w:pPr>
        <w:pStyle w:val="ListBullet"/>
      </w:pPr>
      <w:bookmarkStart w:id="297" w:name="_Hlk49869550"/>
      <w:r w:rsidRPr="001A503E">
        <w:t>If establishment of IMNV were to occur in the wild, spread to other populations is less likely than for farmed or hatchery crustaceans because infected wild animals (particularly those clinically affected) are likely to be preyed upon by non-susceptible animals</w:t>
      </w:r>
      <w:r w:rsidR="00626B5C" w:rsidRPr="001A503E">
        <w:t>. T</w:t>
      </w:r>
      <w:r w:rsidRPr="001A503E">
        <w:t xml:space="preserve">he densities of susceptible and infected animals </w:t>
      </w:r>
      <w:r w:rsidR="00626B5C" w:rsidRPr="001A503E">
        <w:t>are</w:t>
      </w:r>
      <w:r w:rsidRPr="001A503E">
        <w:t xml:space="preserve"> much less which reduces the likelihood of transmission. However, as </w:t>
      </w:r>
      <w:r w:rsidRPr="001A503E">
        <w:rPr>
          <w:rStyle w:val="Emphasis"/>
        </w:rPr>
        <w:t>P. merguiensis</w:t>
      </w:r>
      <w:r w:rsidRPr="001A503E">
        <w:t xml:space="preserve"> </w:t>
      </w:r>
      <w:r w:rsidR="002554C7" w:rsidRPr="001A503E">
        <w:t xml:space="preserve">and </w:t>
      </w:r>
      <w:r w:rsidR="002554C7" w:rsidRPr="001A503E">
        <w:rPr>
          <w:rStyle w:val="Emphasis"/>
        </w:rPr>
        <w:t>P. esculentus</w:t>
      </w:r>
      <w:r w:rsidR="002554C7" w:rsidRPr="001A503E">
        <w:t xml:space="preserve"> are</w:t>
      </w:r>
      <w:r w:rsidRPr="001A503E">
        <w:t xml:space="preserve"> the only host species present in Australia which shows clinical signs due to IMNV infection, the potential for infected wild crustaceans to be preyed upon is less than for other hazards where significant clinical signs are seen. In the case of IMNV the number of susceptible species in Australia is very limited and therefore the likelihood of spread from the wild to its natural geographic limits is less than for hazards such as WSSV.</w:t>
      </w:r>
    </w:p>
    <w:bookmarkEnd w:id="297"/>
    <w:p w14:paraId="1EAE9053" w14:textId="77777777" w:rsidR="00643615" w:rsidRPr="001A503E" w:rsidRDefault="00643615" w:rsidP="00643615">
      <w:pPr>
        <w:pStyle w:val="ListBullet"/>
      </w:pPr>
      <w:r w:rsidRPr="001A503E">
        <w:t xml:space="preserve">If IMNV were to establish in the wild, especially in waters around prawn farms, it may spread to farms due to being transmissible through water. In the absence of effective biosecurity measures, wild infected prawns may be transferred into the farms through the inlet water channels along with vectors such as </w:t>
      </w:r>
      <w:r w:rsidRPr="001A503E">
        <w:rPr>
          <w:rStyle w:val="Emphasis"/>
        </w:rPr>
        <w:t>Artemia</w:t>
      </w:r>
      <w:r w:rsidRPr="001A503E">
        <w:t>. There are no known crustacean species susceptible to infection with IMNV that are capable of surviving and moving outside of the water column, for example crabs. Therefore, infected wild crustaceans would only be able to enter farms through the water inlet channels, and not via movement across land.</w:t>
      </w:r>
    </w:p>
    <w:p w14:paraId="62AE4C55" w14:textId="79937446" w:rsidR="00643615" w:rsidRPr="001A503E" w:rsidRDefault="00643615" w:rsidP="00643615">
      <w:pPr>
        <w:pStyle w:val="ListBullet"/>
      </w:pPr>
      <w:r w:rsidRPr="001A503E">
        <w:t xml:space="preserve">If IMNV were </w:t>
      </w:r>
      <w:r w:rsidR="002554C7" w:rsidRPr="001A503E">
        <w:t xml:space="preserve">to </w:t>
      </w:r>
      <w:r w:rsidRPr="001A503E">
        <w:t>establish on a farm it could spread to neighbouring farms</w:t>
      </w:r>
      <w:r w:rsidR="0002369F" w:rsidRPr="001A503E">
        <w:t xml:space="preserve"> and wild populations</w:t>
      </w:r>
      <w:r w:rsidRPr="001A503E">
        <w:t xml:space="preserve"> through effluent water. This spread would be moderated by dilution effects and implementation of biosecurity measures should an incursion of IMNV be suspected and response measures initiated. However, IMNV is effectively transmitted through water, and </w:t>
      </w:r>
      <w:r w:rsidR="0002369F" w:rsidRPr="001A503E">
        <w:t xml:space="preserve">susceptible animals </w:t>
      </w:r>
      <w:r w:rsidRPr="001A503E">
        <w:t xml:space="preserve">which share a common water source with an infected population may be exposed to IMNV. Although it is unknown how long IMNV can persist in the water column and remain infectious. Because </w:t>
      </w:r>
      <w:r w:rsidRPr="001A503E">
        <w:rPr>
          <w:rStyle w:val="Emphasis"/>
        </w:rPr>
        <w:t>P. monodon</w:t>
      </w:r>
      <w:r w:rsidRPr="001A503E">
        <w:t xml:space="preserve"> do not show clinical signs of disease, there is </w:t>
      </w:r>
      <w:r w:rsidR="002554C7" w:rsidRPr="001A503E">
        <w:t xml:space="preserve">an </w:t>
      </w:r>
      <w:r w:rsidRPr="001A503E">
        <w:t>increased likelihood for spread of IMNV from a farm because it may not be obvious that IMNV is present.</w:t>
      </w:r>
    </w:p>
    <w:p w14:paraId="5E210C6F" w14:textId="77777777" w:rsidR="00800F96" w:rsidRPr="001A503E" w:rsidRDefault="00643615" w:rsidP="00643615">
      <w:pPr>
        <w:pStyle w:val="ListBullet"/>
      </w:pPr>
      <w:r w:rsidRPr="001A503E">
        <w:t>Spread from farms to wild populations or neighbouring farms via escaped prawns is possible, although likelihood is reduced due to the systems in place on farms to prevent discharge of live animals.</w:t>
      </w:r>
    </w:p>
    <w:p w14:paraId="1A696D9E" w14:textId="77777777" w:rsidR="00800F96" w:rsidRPr="001A503E" w:rsidRDefault="00643615" w:rsidP="00643615">
      <w:pPr>
        <w:pStyle w:val="ListBullet"/>
      </w:pPr>
      <w:r w:rsidRPr="001A503E">
        <w:t>If IMNV were to establish in hatchery crustaceans, spread to wild crustaceans would be unlikely due to the closed systems, stronger biosecurity procedures and water treatment in place for these facilities.</w:t>
      </w:r>
    </w:p>
    <w:p w14:paraId="2A913CE2" w14:textId="34E6EEF1" w:rsidR="00430EAC" w:rsidRPr="001A503E" w:rsidRDefault="00643615" w:rsidP="00D60454">
      <w:pPr>
        <w:pStyle w:val="ListBullet"/>
        <w:numPr>
          <w:ilvl w:val="0"/>
          <w:numId w:val="20"/>
        </w:numPr>
      </w:pPr>
      <w:r w:rsidRPr="001A503E">
        <w:t xml:space="preserve">Spread of IMNV from hatchery crustaceans to farmed crustaceans may occur through the movement of postlarvae. IMNV is more likely to spread this way than hazards which have significant clinical signs or high mortality as </w:t>
      </w:r>
      <w:r w:rsidR="002554C7" w:rsidRPr="001A503E">
        <w:rPr>
          <w:rStyle w:val="Emphasis"/>
        </w:rPr>
        <w:t>P. monodon</w:t>
      </w:r>
      <w:r w:rsidRPr="001A503E">
        <w:t xml:space="preserve"> broodstock </w:t>
      </w:r>
      <w:r w:rsidR="002554C7" w:rsidRPr="001A503E">
        <w:t xml:space="preserve">and postlarvae </w:t>
      </w:r>
      <w:r w:rsidR="00D71105" w:rsidRPr="001A503E">
        <w:t>will</w:t>
      </w:r>
      <w:r w:rsidRPr="001A503E">
        <w:t xml:space="preserve"> not be identified as diseased. </w:t>
      </w:r>
      <w:r w:rsidRPr="001A503E">
        <w:rPr>
          <w:rStyle w:val="Emphasis"/>
        </w:rPr>
        <w:t>P. merguiensis</w:t>
      </w:r>
      <w:r w:rsidRPr="001A503E">
        <w:t xml:space="preserve"> </w:t>
      </w:r>
      <w:r w:rsidR="00D71105" w:rsidRPr="001A503E">
        <w:t xml:space="preserve">broodstock </w:t>
      </w:r>
      <w:r w:rsidRPr="001A503E">
        <w:t xml:space="preserve">may show clinical signs if </w:t>
      </w:r>
      <w:r w:rsidR="00D71105" w:rsidRPr="001A503E">
        <w:t xml:space="preserve">actively </w:t>
      </w:r>
      <w:r w:rsidRPr="001A503E">
        <w:t>infect</w:t>
      </w:r>
      <w:r w:rsidR="00D71105" w:rsidRPr="001A503E">
        <w:t>ed</w:t>
      </w:r>
      <w:r w:rsidRPr="001A503E">
        <w:t>,</w:t>
      </w:r>
      <w:r w:rsidR="00D71105" w:rsidRPr="001A503E">
        <w:t xml:space="preserve"> but if they have been infected and recovered, they could still pass IMNV to the progeny without showing clinical signs. P</w:t>
      </w:r>
      <w:r w:rsidRPr="001A503E">
        <w:t>ostlarvae do not usually show signs of disease</w:t>
      </w:r>
      <w:r w:rsidR="0002369F" w:rsidRPr="001A503E">
        <w:t xml:space="preserve"> until after transfer to the farm</w:t>
      </w:r>
      <w:r w:rsidRPr="001A503E">
        <w:t>.</w:t>
      </w:r>
    </w:p>
    <w:p w14:paraId="20D9636D" w14:textId="77777777" w:rsidR="00430EAC" w:rsidRPr="001A503E" w:rsidRDefault="00430EAC" w:rsidP="00430EAC">
      <w:pPr>
        <w:pStyle w:val="Heading5"/>
      </w:pPr>
      <w:r w:rsidRPr="001A503E">
        <w:t>Conclusion</w:t>
      </w:r>
    </w:p>
    <w:p w14:paraId="4EC7FE59" w14:textId="6D9AB861" w:rsidR="00430EAC" w:rsidRPr="001A503E" w:rsidRDefault="00430EAC" w:rsidP="00430EAC">
      <w:r w:rsidRPr="001A503E">
        <w:t xml:space="preserve">Based on these considerations and using the descriptors in </w:t>
      </w:r>
      <w:r w:rsidR="000C41E9" w:rsidRPr="001A503E">
        <w:fldChar w:fldCharType="begin"/>
      </w:r>
      <w:r w:rsidR="000C41E9" w:rsidRPr="001A503E">
        <w:instrText xml:space="preserve"> REF _Ref17717937 \h </w:instrText>
      </w:r>
      <w:r w:rsidR="0081188E" w:rsidRPr="001A503E">
        <w:instrText xml:space="preserve"> \* MERGEFORMAT </w:instrText>
      </w:r>
      <w:r w:rsidR="000C41E9" w:rsidRPr="001A503E">
        <w:fldChar w:fldCharType="separate"/>
      </w:r>
      <w:r w:rsidR="00F865F7" w:rsidRPr="00200122">
        <w:t xml:space="preserve">Table </w:t>
      </w:r>
      <w:r w:rsidR="00F865F7">
        <w:rPr>
          <w:noProof/>
        </w:rPr>
        <w:t>2</w:t>
      </w:r>
      <w:r w:rsidR="000C41E9" w:rsidRPr="001A503E">
        <w:fldChar w:fldCharType="end"/>
      </w:r>
      <w:r w:rsidRPr="001A503E">
        <w:t xml:space="preserve">, the partial likelihood of establishment and spread of IMNV in each exposure group for the outbreak scenario </w:t>
      </w:r>
      <w:r w:rsidR="00747A42" w:rsidRPr="001A503E">
        <w:t xml:space="preserve">(refer </w:t>
      </w:r>
      <w:r w:rsidR="00420E26" w:rsidRPr="001A503E">
        <w:t xml:space="preserve">section 4.5.1 </w:t>
      </w:r>
      <w:hyperlink w:anchor="_Identification_of_the" w:history="1">
        <w:r w:rsidR="00747A42" w:rsidRPr="001A503E">
          <w:rPr>
            <w:rStyle w:val="Hyperlink"/>
          </w:rPr>
          <w:t>Identification of the outbreak scenario</w:t>
        </w:r>
      </w:hyperlink>
      <w:r w:rsidR="00747A42" w:rsidRPr="001A503E">
        <w:t xml:space="preserve">) </w:t>
      </w:r>
      <w:r w:rsidRPr="001A503E">
        <w:t>was estimated to be:</w:t>
      </w:r>
    </w:p>
    <w:p w14:paraId="69758D8C" w14:textId="77777777" w:rsidR="00430EAC" w:rsidRPr="001A503E" w:rsidRDefault="00430EAC" w:rsidP="00430EAC">
      <w:pPr>
        <w:pStyle w:val="ListBullet"/>
        <w:numPr>
          <w:ilvl w:val="0"/>
          <w:numId w:val="20"/>
        </w:numPr>
      </w:pPr>
      <w:r w:rsidRPr="001A503E">
        <w:t>Farmed crustaceans—</w:t>
      </w:r>
      <w:r w:rsidRPr="001A503E">
        <w:rPr>
          <w:rStyle w:val="Strong"/>
        </w:rPr>
        <w:t>Moderate</w:t>
      </w:r>
      <w:r w:rsidRPr="001A503E">
        <w:t>.</w:t>
      </w:r>
    </w:p>
    <w:p w14:paraId="5DC41F4E" w14:textId="77777777" w:rsidR="00430EAC" w:rsidRPr="00200122" w:rsidRDefault="00430EAC" w:rsidP="00430EAC">
      <w:pPr>
        <w:pStyle w:val="ListBullet"/>
        <w:numPr>
          <w:ilvl w:val="0"/>
          <w:numId w:val="20"/>
        </w:numPr>
      </w:pPr>
      <w:r w:rsidRPr="00200122">
        <w:t>Hatchery crustaceans—</w:t>
      </w:r>
      <w:r w:rsidRPr="00200122">
        <w:rPr>
          <w:rStyle w:val="Strong"/>
        </w:rPr>
        <w:t>Low</w:t>
      </w:r>
      <w:r w:rsidRPr="00200122">
        <w:t>.</w:t>
      </w:r>
    </w:p>
    <w:p w14:paraId="47F1DF4F" w14:textId="77777777" w:rsidR="00430EAC" w:rsidRPr="00200122" w:rsidRDefault="00430EAC" w:rsidP="00430EAC">
      <w:pPr>
        <w:pStyle w:val="ListBullet"/>
        <w:numPr>
          <w:ilvl w:val="0"/>
          <w:numId w:val="20"/>
        </w:numPr>
      </w:pPr>
      <w:r w:rsidRPr="00200122">
        <w:t>Wild crustaceans—</w:t>
      </w:r>
      <w:r w:rsidRPr="00200122">
        <w:rPr>
          <w:rStyle w:val="Strong"/>
        </w:rPr>
        <w:t>Very low</w:t>
      </w:r>
      <w:r w:rsidRPr="00200122">
        <w:t>.</w:t>
      </w:r>
    </w:p>
    <w:bookmarkEnd w:id="296"/>
    <w:p w14:paraId="2510A9B9" w14:textId="2BA239A4" w:rsidR="00430EAC" w:rsidRPr="00200122" w:rsidRDefault="00430EAC" w:rsidP="00430EAC">
      <w:pPr>
        <w:pStyle w:val="Heading5"/>
      </w:pPr>
      <w:r w:rsidRPr="00200122">
        <w:t>Determining adverse impacts resulting from the outbreak scenario</w:t>
      </w:r>
    </w:p>
    <w:p w14:paraId="4DB7609A" w14:textId="661BA740" w:rsidR="00715F95" w:rsidRPr="00200122" w:rsidRDefault="00715F95" w:rsidP="00715F95">
      <w:r w:rsidRPr="00200122">
        <w:t>The following were considered relevant when determining the adverse impacts resulting from establishment and spread of IMNV.</w:t>
      </w:r>
    </w:p>
    <w:p w14:paraId="0B4BF7C0" w14:textId="77777777" w:rsidR="00430EAC" w:rsidRPr="00200122" w:rsidRDefault="00430EAC" w:rsidP="00430EAC">
      <w:pPr>
        <w:pStyle w:val="Heading6"/>
      </w:pPr>
      <w:r w:rsidRPr="00200122">
        <w:t>Direct effects</w:t>
      </w:r>
    </w:p>
    <w:p w14:paraId="7C6C368C" w14:textId="77777777" w:rsidR="00430EAC" w:rsidRPr="00200122" w:rsidRDefault="00430EAC" w:rsidP="00430EAC">
      <w:pPr>
        <w:pStyle w:val="Heading7"/>
      </w:pPr>
      <w:r w:rsidRPr="00200122">
        <w:t>The effect on the life or health (including production effects) of susceptible animals</w:t>
      </w:r>
    </w:p>
    <w:p w14:paraId="5E7582BB" w14:textId="77777777" w:rsidR="00430EAC" w:rsidRPr="00200122" w:rsidRDefault="00430EAC" w:rsidP="00430EAC">
      <w:pPr>
        <w:pStyle w:val="ListBullet"/>
        <w:numPr>
          <w:ilvl w:val="0"/>
          <w:numId w:val="20"/>
        </w:numPr>
      </w:pPr>
      <w:r w:rsidRPr="00200122">
        <w:t xml:space="preserve">No mortalities have been reported in IMNV-infected </w:t>
      </w:r>
      <w:r w:rsidRPr="00200122">
        <w:rPr>
          <w:rStyle w:val="Emphasis"/>
        </w:rPr>
        <w:t>P. monodon, P. merguiensis</w:t>
      </w:r>
      <w:r w:rsidRPr="00200122">
        <w:t xml:space="preserve"> or </w:t>
      </w:r>
      <w:r w:rsidRPr="00200122">
        <w:rPr>
          <w:rStyle w:val="Emphasis"/>
        </w:rPr>
        <w:t>P. esculentus</w:t>
      </w:r>
      <w:r w:rsidRPr="00200122">
        <w:t xml:space="preserve">. Only infected </w:t>
      </w:r>
      <w:r w:rsidRPr="00200122">
        <w:rPr>
          <w:rStyle w:val="Emphasis"/>
        </w:rPr>
        <w:t xml:space="preserve">P. merguiensis </w:t>
      </w:r>
      <w:r w:rsidRPr="00200122">
        <w:t>show clinical signs;</w:t>
      </w:r>
      <w:r w:rsidRPr="00200122">
        <w:rPr>
          <w:rStyle w:val="Emphasis"/>
        </w:rPr>
        <w:t xml:space="preserve"> P. monodon</w:t>
      </w:r>
      <w:r w:rsidRPr="00200122">
        <w:t xml:space="preserve"> seem</w:t>
      </w:r>
      <w:r w:rsidRPr="00200122">
        <w:rPr>
          <w:rStyle w:val="Emphasis"/>
        </w:rPr>
        <w:t xml:space="preserve"> </w:t>
      </w:r>
      <w:r w:rsidRPr="00200122">
        <w:t>to be refractory to clinical disease.</w:t>
      </w:r>
    </w:p>
    <w:p w14:paraId="5D253319" w14:textId="77777777" w:rsidR="00430EAC" w:rsidRPr="00200122" w:rsidRDefault="00430EAC" w:rsidP="00430EAC">
      <w:pPr>
        <w:pStyle w:val="ListBullet"/>
        <w:numPr>
          <w:ilvl w:val="0"/>
          <w:numId w:val="20"/>
        </w:numPr>
      </w:pPr>
      <w:r w:rsidRPr="00200122">
        <w:t>IMNV is not expected to impact wild fisheries in Australia. There have been no reports of declines in catch rates or associated mortalities in wild fisheries due to IMNV infection.</w:t>
      </w:r>
    </w:p>
    <w:p w14:paraId="772626E3" w14:textId="77777777" w:rsidR="00430EAC" w:rsidRPr="00200122" w:rsidRDefault="00430EAC" w:rsidP="00430EAC">
      <w:pPr>
        <w:pStyle w:val="ListBullet"/>
        <w:numPr>
          <w:ilvl w:val="0"/>
          <w:numId w:val="20"/>
        </w:numPr>
      </w:pPr>
      <w:r w:rsidRPr="00200122">
        <w:t>IMNV would be expected to have a minor impact at the district or region level on the life or health of susceptible animals.</w:t>
      </w:r>
    </w:p>
    <w:p w14:paraId="0DAEC662" w14:textId="77777777" w:rsidR="00430EAC" w:rsidRPr="00200122" w:rsidRDefault="00430EAC" w:rsidP="00430EAC">
      <w:pPr>
        <w:pStyle w:val="Heading7"/>
      </w:pPr>
      <w:r w:rsidRPr="00200122">
        <w:t>The effect on the living environment, including life and health of wildlife, and any effects on the non-living environment</w:t>
      </w:r>
    </w:p>
    <w:p w14:paraId="04FD5115" w14:textId="77777777" w:rsidR="00430EAC" w:rsidRPr="00200122" w:rsidRDefault="00430EAC" w:rsidP="00430EAC">
      <w:pPr>
        <w:pStyle w:val="ListBullet"/>
        <w:numPr>
          <w:ilvl w:val="0"/>
          <w:numId w:val="20"/>
        </w:numPr>
      </w:pPr>
      <w:r w:rsidRPr="00200122">
        <w:t>There is no evidence that IMNV causes serious disease in non-penaeid species or freshwater crustaceans.</w:t>
      </w:r>
    </w:p>
    <w:p w14:paraId="051C3DF1" w14:textId="77777777" w:rsidR="00430EAC" w:rsidRPr="00200122" w:rsidRDefault="00430EAC" w:rsidP="00430EAC">
      <w:pPr>
        <w:pStyle w:val="ListBullet"/>
        <w:numPr>
          <w:ilvl w:val="0"/>
          <w:numId w:val="20"/>
        </w:numPr>
      </w:pPr>
      <w:r w:rsidRPr="00200122">
        <w:t>Based on the absence of serious effects of wild prawn populations overseas, the environmental effects of IMNV establishment and spread are expected to be limited.</w:t>
      </w:r>
    </w:p>
    <w:p w14:paraId="2780F994" w14:textId="77777777" w:rsidR="00430EAC" w:rsidRPr="00200122" w:rsidRDefault="00430EAC" w:rsidP="00430EAC">
      <w:pPr>
        <w:pStyle w:val="ListBullet"/>
        <w:numPr>
          <w:ilvl w:val="0"/>
          <w:numId w:val="20"/>
        </w:numPr>
      </w:pPr>
      <w:r w:rsidRPr="00200122">
        <w:t>The direct impacts of IMNV</w:t>
      </w:r>
      <w:r w:rsidRPr="00200122">
        <w:rPr>
          <w:rStyle w:val="Emphasis"/>
        </w:rPr>
        <w:t xml:space="preserve"> </w:t>
      </w:r>
      <w:r w:rsidRPr="00200122">
        <w:t>establishment and spread on the environment is not expected to be discernible at any level.</w:t>
      </w:r>
    </w:p>
    <w:p w14:paraId="19F370FE" w14:textId="77777777" w:rsidR="00430EAC" w:rsidRPr="00200122" w:rsidRDefault="00430EAC" w:rsidP="00430EAC">
      <w:pPr>
        <w:pStyle w:val="Heading6"/>
      </w:pPr>
      <w:r w:rsidRPr="00200122">
        <w:t>Indirect effects</w:t>
      </w:r>
    </w:p>
    <w:p w14:paraId="2B428C07" w14:textId="77777777" w:rsidR="00430EAC" w:rsidRPr="00200122" w:rsidRDefault="00430EAC" w:rsidP="00430EAC">
      <w:pPr>
        <w:pStyle w:val="Heading7"/>
      </w:pPr>
      <w:r w:rsidRPr="00200122">
        <w:t>The effect on new or modified eradication, control, monitoring or surveillance and compensation strategies or programs</w:t>
      </w:r>
    </w:p>
    <w:p w14:paraId="3302B485" w14:textId="77777777" w:rsidR="00430EAC" w:rsidRPr="00200122" w:rsidRDefault="00430EAC" w:rsidP="00430EAC">
      <w:pPr>
        <w:pStyle w:val="ListBullet"/>
        <w:numPr>
          <w:ilvl w:val="0"/>
          <w:numId w:val="20"/>
        </w:numPr>
      </w:pPr>
      <w:r w:rsidRPr="00200122">
        <w:t xml:space="preserve">Infection with IMNV is listed as a notifiable disease by the OIE and is included on Australia’s </w:t>
      </w:r>
      <w:r w:rsidRPr="00200122">
        <w:rPr>
          <w:rStyle w:val="Emphasis"/>
        </w:rPr>
        <w:t>National list of reportable diseases of aquatic animals.</w:t>
      </w:r>
      <w:r w:rsidRPr="00200122">
        <w:t xml:space="preserve"> State and territory governments would be expected to report on the agent.</w:t>
      </w:r>
    </w:p>
    <w:p w14:paraId="19BCEB12" w14:textId="77777777" w:rsidR="00684175" w:rsidRPr="00200122" w:rsidRDefault="00684175" w:rsidP="00684175">
      <w:pPr>
        <w:pStyle w:val="ListBullet"/>
        <w:numPr>
          <w:ilvl w:val="0"/>
          <w:numId w:val="20"/>
        </w:numPr>
      </w:pPr>
      <w:r w:rsidRPr="00200122">
        <w:t>Difficulties inherent to the eradication of aquatic animal diseases from wild populations would mean that a campaign aimed at eradicating IMNV from wild crustacean populations is unlikely to be launched.</w:t>
      </w:r>
    </w:p>
    <w:p w14:paraId="09D43334" w14:textId="77777777" w:rsidR="00430EAC" w:rsidRPr="00200122" w:rsidRDefault="00430EAC" w:rsidP="00430EAC">
      <w:pPr>
        <w:pStyle w:val="ListBullet"/>
        <w:numPr>
          <w:ilvl w:val="0"/>
          <w:numId w:val="20"/>
        </w:numPr>
      </w:pPr>
      <w:r w:rsidRPr="00200122">
        <w:t>If infected animals were considered likely to be confined to an aquaculture facility (farm or hatchery), then an attempt at eradication is more likely.</w:t>
      </w:r>
    </w:p>
    <w:p w14:paraId="5A4E3B87" w14:textId="77777777" w:rsidR="00FC30E1" w:rsidRPr="00200122" w:rsidRDefault="00B878D7" w:rsidP="00B878D7">
      <w:pPr>
        <w:pStyle w:val="ListBullet"/>
        <w:numPr>
          <w:ilvl w:val="0"/>
          <w:numId w:val="20"/>
        </w:numPr>
      </w:pPr>
      <w:r w:rsidRPr="00200122">
        <w:t>If a movement restriction area were put in place for an outbreak of IMNV, there would be on-going costs associated with the surveillance, monitoring and implementation of the area.</w:t>
      </w:r>
    </w:p>
    <w:p w14:paraId="07556EEE" w14:textId="489369CA" w:rsidR="00684175" w:rsidRPr="00200122" w:rsidRDefault="00684175" w:rsidP="00684175">
      <w:pPr>
        <w:pStyle w:val="ListBullet"/>
      </w:pPr>
      <w:r w:rsidRPr="00200122">
        <w:t>To demonstrate that eradication is successful, there would need to be a national surveillance exercise over at least two years to confirm freedom, at considerable cost.</w:t>
      </w:r>
    </w:p>
    <w:p w14:paraId="44CECB71" w14:textId="77777777" w:rsidR="00430EAC" w:rsidRPr="00200122" w:rsidRDefault="00430EAC" w:rsidP="00430EAC">
      <w:pPr>
        <w:pStyle w:val="ListBullet"/>
        <w:numPr>
          <w:ilvl w:val="0"/>
          <w:numId w:val="20"/>
        </w:numPr>
      </w:pPr>
      <w:r w:rsidRPr="00200122">
        <w:t>Eradication of IMNV is expected to cause minor impacts at the national level.</w:t>
      </w:r>
    </w:p>
    <w:p w14:paraId="4C5F880A" w14:textId="77777777" w:rsidR="00430EAC" w:rsidRPr="00200122" w:rsidRDefault="00430EAC" w:rsidP="00430EAC">
      <w:pPr>
        <w:pStyle w:val="Heading7"/>
      </w:pPr>
      <w:r w:rsidRPr="00200122">
        <w:t>The effect on domestic trade or industry, including changes in consumer demand and effects on other industries supplying inputs to, or using outputs from, directly affected industries</w:t>
      </w:r>
    </w:p>
    <w:p w14:paraId="07F2C73F" w14:textId="77777777" w:rsidR="00430EAC" w:rsidRPr="00200122" w:rsidRDefault="00430EAC" w:rsidP="003E7D6B">
      <w:pPr>
        <w:pStyle w:val="ListBullet"/>
      </w:pPr>
      <w:r w:rsidRPr="00200122">
        <w:t>Industries supplying inputs into the affected prawn regions may suffer losses. For example, where farm production is halted or decreased feed companies would be impacted by reduced feed purchases.</w:t>
      </w:r>
    </w:p>
    <w:p w14:paraId="07D266AD" w14:textId="27D69E53" w:rsidR="00430EAC" w:rsidRPr="00200122" w:rsidRDefault="00430EAC" w:rsidP="003E7D6B">
      <w:pPr>
        <w:pStyle w:val="ListBullet"/>
      </w:pPr>
      <w:r w:rsidRPr="00200122">
        <w:rPr>
          <w:rStyle w:val="Emphasis"/>
        </w:rPr>
        <w:t>P. merguiensis</w:t>
      </w:r>
      <w:r w:rsidRPr="00200122">
        <w:t xml:space="preserve"> </w:t>
      </w:r>
      <w:r w:rsidR="007D09A2" w:rsidRPr="00200122">
        <w:t>infected with</w:t>
      </w:r>
      <w:r w:rsidRPr="00200122">
        <w:t xml:space="preserve"> IMNV are likely to show gross signs which may affect their marketability.</w:t>
      </w:r>
    </w:p>
    <w:p w14:paraId="2DB9A376" w14:textId="77777777" w:rsidR="00430EAC" w:rsidRPr="00200122" w:rsidRDefault="00430EAC" w:rsidP="00430EAC">
      <w:pPr>
        <w:pStyle w:val="ListBullet"/>
        <w:numPr>
          <w:ilvl w:val="0"/>
          <w:numId w:val="20"/>
        </w:numPr>
      </w:pPr>
      <w:r w:rsidRPr="00200122">
        <w:t>IMNV establishment and spread would likely have a minor impact at the state or territory level on domestic trade.</w:t>
      </w:r>
    </w:p>
    <w:p w14:paraId="45C0AA94" w14:textId="77777777" w:rsidR="00430EAC" w:rsidRPr="00200122" w:rsidRDefault="00430EAC" w:rsidP="00430EAC">
      <w:pPr>
        <w:pStyle w:val="Heading7"/>
      </w:pPr>
      <w:r w:rsidRPr="00200122">
        <w:t>The effect on international trade, including loss of and restriction of markets, meeting new technical requirements to enter or maintain markets, and changes in international consumer demand</w:t>
      </w:r>
    </w:p>
    <w:p w14:paraId="0B5CB8E6" w14:textId="57A4C815" w:rsidR="00430EAC" w:rsidRPr="00200122" w:rsidRDefault="00430EAC" w:rsidP="00430EAC">
      <w:pPr>
        <w:pStyle w:val="ListBullet"/>
        <w:numPr>
          <w:ilvl w:val="0"/>
          <w:numId w:val="20"/>
        </w:numPr>
      </w:pPr>
      <w:r w:rsidRPr="00200122">
        <w:t xml:space="preserve">IMNV is an OIE-listed disease. Several countries have strong import requirements or have closed their borders to the importation of live, fresh and frozen prawns to avoid the introduction of prawn diseases, including IMNV. IMNV establishment and spread may result in loss of </w:t>
      </w:r>
      <w:r w:rsidR="00BF6A3E">
        <w:t xml:space="preserve">some </w:t>
      </w:r>
      <w:r w:rsidRPr="00200122">
        <w:t>crustacean export markets due to importing country biosecurity requirements.</w:t>
      </w:r>
    </w:p>
    <w:p w14:paraId="7F2E0DD1" w14:textId="45D44C12" w:rsidR="00430EAC" w:rsidRPr="00200122" w:rsidRDefault="005C2843" w:rsidP="00430EAC">
      <w:pPr>
        <w:pStyle w:val="ListBullet"/>
        <w:numPr>
          <w:ilvl w:val="0"/>
          <w:numId w:val="20"/>
        </w:numPr>
      </w:pPr>
      <w:r w:rsidRPr="00200122">
        <w:t>I</w:t>
      </w:r>
      <w:r w:rsidR="00430EAC" w:rsidRPr="00200122">
        <w:t>f IMNV were to become established, Australia could use zoning to maintain</w:t>
      </w:r>
      <w:r w:rsidRPr="00200122">
        <w:t xml:space="preserve"> or gain</w:t>
      </w:r>
      <w:r w:rsidR="00430EAC" w:rsidRPr="00200122">
        <w:t xml:space="preserve"> access to international markets for live crustaceans including prawns and, if required, non-viable product.</w:t>
      </w:r>
    </w:p>
    <w:p w14:paraId="24D508F5" w14:textId="77777777" w:rsidR="00430EAC" w:rsidRPr="00200122" w:rsidRDefault="00430EAC" w:rsidP="00430EAC">
      <w:pPr>
        <w:pStyle w:val="ListBullet"/>
        <w:numPr>
          <w:ilvl w:val="0"/>
          <w:numId w:val="20"/>
        </w:numPr>
      </w:pPr>
      <w:r w:rsidRPr="00200122">
        <w:t>The impacts of IMNV establishment and spread on international trade are likely to be minor at the district or region level.</w:t>
      </w:r>
    </w:p>
    <w:p w14:paraId="1BC56690" w14:textId="77777777" w:rsidR="00430EAC" w:rsidRPr="00200122" w:rsidRDefault="00430EAC" w:rsidP="00430EAC">
      <w:pPr>
        <w:pStyle w:val="Heading7"/>
      </w:pPr>
      <w:r w:rsidRPr="00200122">
        <w:t>The effect on the environment, including biodiversity, endangered species and the integrity of ecosystems</w:t>
      </w:r>
    </w:p>
    <w:p w14:paraId="7EFC67B1" w14:textId="77777777" w:rsidR="00430EAC" w:rsidRPr="00200122" w:rsidRDefault="00430EAC" w:rsidP="00430EAC">
      <w:pPr>
        <w:pStyle w:val="ListBullet"/>
        <w:numPr>
          <w:ilvl w:val="0"/>
          <w:numId w:val="20"/>
        </w:numPr>
      </w:pPr>
      <w:r w:rsidRPr="00200122">
        <w:t>No endangered Australian crustacean species, or closely related species, are susceptible to IMNV.</w:t>
      </w:r>
    </w:p>
    <w:p w14:paraId="3422F926" w14:textId="77777777" w:rsidR="00430EAC" w:rsidRPr="00200122" w:rsidRDefault="00430EAC" w:rsidP="00430EAC">
      <w:pPr>
        <w:pStyle w:val="ListBullet"/>
        <w:numPr>
          <w:ilvl w:val="0"/>
          <w:numId w:val="20"/>
        </w:numPr>
      </w:pPr>
      <w:r w:rsidRPr="00200122">
        <w:t>The impacts of IMNV establishment and spread on biodiversity are not expected to be discernible at any level.</w:t>
      </w:r>
    </w:p>
    <w:p w14:paraId="3CBCE66B" w14:textId="77777777" w:rsidR="00430EAC" w:rsidRPr="00200122" w:rsidRDefault="00430EAC" w:rsidP="00430EAC">
      <w:pPr>
        <w:pStyle w:val="Heading7"/>
      </w:pPr>
      <w:r w:rsidRPr="00200122">
        <w:t>The effect on communities, including reduced rural and regional economic viability and loss of social amenity, and any ‘side effects’ of control measures</w:t>
      </w:r>
    </w:p>
    <w:p w14:paraId="4F93265F" w14:textId="7D7A6876" w:rsidR="00AB139E" w:rsidRPr="00200122" w:rsidRDefault="00AB139E" w:rsidP="00AB139E">
      <w:pPr>
        <w:pStyle w:val="ListBullet"/>
      </w:pPr>
      <w:r w:rsidRPr="00200122">
        <w:t>Prawns that are recreationally fished in Australia could be affected by movement restriction areas put in place due to an outbreak of IMNV which may impact on social amenity.</w:t>
      </w:r>
    </w:p>
    <w:p w14:paraId="5B33E9F8" w14:textId="7D3A8AE7" w:rsidR="00AB139E" w:rsidRPr="00200122" w:rsidRDefault="00AB139E" w:rsidP="00AB139E">
      <w:pPr>
        <w:pStyle w:val="ListBullet"/>
      </w:pPr>
      <w:r w:rsidRPr="00200122">
        <w:t>The social impacts of IMNV establishment and spread are expected to be minor at the local level.</w:t>
      </w:r>
    </w:p>
    <w:p w14:paraId="111DC569" w14:textId="1F8B74BB" w:rsidR="00430EAC" w:rsidRPr="00200122" w:rsidRDefault="000C41E9" w:rsidP="00430EAC">
      <w:r w:rsidRPr="00200122">
        <w:fldChar w:fldCharType="begin"/>
      </w:r>
      <w:r w:rsidRPr="00200122">
        <w:instrText xml:space="preserve"> REF _Ref34906796 \h </w:instrText>
      </w:r>
      <w:r w:rsidR="0081188E" w:rsidRPr="00200122">
        <w:instrText xml:space="preserve"> \* MERGEFORMAT </w:instrText>
      </w:r>
      <w:r w:rsidRPr="00200122">
        <w:fldChar w:fldCharType="separate"/>
      </w:r>
      <w:r w:rsidR="00F865F7" w:rsidRPr="00200122">
        <w:t xml:space="preserve">Table </w:t>
      </w:r>
      <w:r w:rsidR="00F865F7">
        <w:rPr>
          <w:noProof/>
        </w:rPr>
        <w:t>12</w:t>
      </w:r>
      <w:r w:rsidRPr="00200122">
        <w:fldChar w:fldCharType="end"/>
      </w:r>
      <w:r w:rsidRPr="00200122">
        <w:t xml:space="preserve"> </w:t>
      </w:r>
      <w:r w:rsidR="00430EAC" w:rsidRPr="00200122">
        <w:t>shows the individual impact scores for each criteria (determined using</w:t>
      </w:r>
      <w:r w:rsidRPr="00200122">
        <w:t xml:space="preserve"> </w:t>
      </w:r>
      <w:r w:rsidRPr="00200122">
        <w:fldChar w:fldCharType="begin"/>
      </w:r>
      <w:r w:rsidRPr="00200122">
        <w:instrText xml:space="preserve"> REF _Ref31631195 \h </w:instrText>
      </w:r>
      <w:r w:rsidR="0081188E" w:rsidRPr="00200122">
        <w:instrText xml:space="preserve"> \* MERGEFORMAT </w:instrText>
      </w:r>
      <w:r w:rsidRPr="00200122">
        <w:fldChar w:fldCharType="separate"/>
      </w:r>
      <w:r w:rsidR="00F865F7" w:rsidRPr="00200122">
        <w:t xml:space="preserve">Figure </w:t>
      </w:r>
      <w:r w:rsidR="00F865F7">
        <w:rPr>
          <w:noProof/>
        </w:rPr>
        <w:t>5</w:t>
      </w:r>
      <w:r w:rsidRPr="00200122">
        <w:fldChar w:fldCharType="end"/>
      </w:r>
      <w:r w:rsidR="00430EAC" w:rsidRPr="00200122">
        <w:t>)</w:t>
      </w:r>
      <w:r w:rsidR="00C27F2F">
        <w:t xml:space="preserve"> for establishment and spread of IMNV</w:t>
      </w:r>
      <w:r w:rsidR="00430EAC" w:rsidRPr="00200122">
        <w:t>. The individual impact scores were combined using</w:t>
      </w:r>
      <w:r w:rsidRPr="00200122">
        <w:t xml:space="preserve"> the rules in </w:t>
      </w:r>
      <w:r w:rsidRPr="00200122">
        <w:fldChar w:fldCharType="begin"/>
      </w:r>
      <w:r w:rsidRPr="00200122">
        <w:instrText xml:space="preserve"> REF _Ref31631391 \h </w:instrText>
      </w:r>
      <w:r w:rsidR="0081188E" w:rsidRPr="00200122">
        <w:instrText xml:space="preserve"> \* MERGEFORMAT </w:instrText>
      </w:r>
      <w:r w:rsidRPr="00200122">
        <w:fldChar w:fldCharType="separate"/>
      </w:r>
      <w:r w:rsidR="00F865F7" w:rsidRPr="00200122">
        <w:t xml:space="preserve">Table </w:t>
      </w:r>
      <w:r w:rsidR="00F865F7">
        <w:rPr>
          <w:noProof/>
        </w:rPr>
        <w:t>6</w:t>
      </w:r>
      <w:r w:rsidRPr="00200122">
        <w:fldChar w:fldCharType="end"/>
      </w:r>
      <w:r w:rsidR="00430EAC" w:rsidRPr="00200122">
        <w:t xml:space="preserve"> to estimate the overall impact</w:t>
      </w:r>
      <w:r w:rsidR="00C46BCF" w:rsidRPr="00200122">
        <w:t xml:space="preserve"> (refer</w:t>
      </w:r>
      <w:r w:rsidR="00420E26" w:rsidRPr="00200122">
        <w:t xml:space="preserve"> section 4.5.6</w:t>
      </w:r>
      <w:r w:rsidR="00C46BCF" w:rsidRPr="00200122">
        <w:t xml:space="preserve"> </w:t>
      </w:r>
      <w:hyperlink w:anchor="_Determining_impacts" w:history="1">
        <w:r w:rsidR="00C46BCF" w:rsidRPr="00200122">
          <w:rPr>
            <w:rStyle w:val="Hyperlink"/>
          </w:rPr>
          <w:t>Determining impacts</w:t>
        </w:r>
      </w:hyperlink>
      <w:r w:rsidR="00C46BCF" w:rsidRPr="00200122">
        <w:t xml:space="preserve"> for detailed methodology).</w:t>
      </w:r>
    </w:p>
    <w:p w14:paraId="3E2B0052" w14:textId="434A8C05" w:rsidR="00430EAC" w:rsidRPr="00200122" w:rsidRDefault="000C41E9" w:rsidP="000C41E9">
      <w:pPr>
        <w:pStyle w:val="Caption"/>
      </w:pPr>
      <w:bookmarkStart w:id="298" w:name="_Ref34906796"/>
      <w:bookmarkStart w:id="299" w:name="_Toc51580937"/>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12</w:t>
      </w:r>
      <w:r w:rsidR="00A544E6" w:rsidRPr="00200122">
        <w:rPr>
          <w:noProof/>
        </w:rPr>
        <w:fldChar w:fldCharType="end"/>
      </w:r>
      <w:bookmarkEnd w:id="298"/>
      <w:r w:rsidRPr="00200122">
        <w:t xml:space="preserve"> Overall impact of establishment and spread of IMNV for the outbreak scenario</w:t>
      </w:r>
      <w:bookmarkEnd w:id="2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430EAC" w:rsidRPr="00200122" w14:paraId="48CF4728" w14:textId="77777777" w:rsidTr="00AB139E">
        <w:trPr>
          <w:tblHeader/>
        </w:trPr>
        <w:tc>
          <w:tcPr>
            <w:tcW w:w="516" w:type="pct"/>
            <w:tcBorders>
              <w:top w:val="single" w:sz="4" w:space="0" w:color="auto"/>
              <w:left w:val="single" w:sz="4" w:space="0" w:color="auto"/>
              <w:bottom w:val="single" w:sz="4" w:space="0" w:color="auto"/>
              <w:right w:val="single" w:sz="4" w:space="0" w:color="auto"/>
            </w:tcBorders>
            <w:vAlign w:val="center"/>
            <w:hideMark/>
          </w:tcPr>
          <w:p w14:paraId="12B825F4" w14:textId="77777777" w:rsidR="00430EAC" w:rsidRPr="00200122" w:rsidRDefault="00430EAC">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hideMark/>
          </w:tcPr>
          <w:p w14:paraId="3D94C527" w14:textId="77777777" w:rsidR="00430EAC" w:rsidRPr="00200122" w:rsidRDefault="00430EAC">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hideMark/>
          </w:tcPr>
          <w:p w14:paraId="0F5C35E6" w14:textId="77777777" w:rsidR="00430EAC" w:rsidRPr="00200122" w:rsidRDefault="00430EAC">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hideMark/>
          </w:tcPr>
          <w:p w14:paraId="5F8C6C07" w14:textId="77777777" w:rsidR="00430EAC" w:rsidRPr="00200122" w:rsidRDefault="00430EAC">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hideMark/>
          </w:tcPr>
          <w:p w14:paraId="29194094" w14:textId="77777777" w:rsidR="00430EAC" w:rsidRPr="00200122" w:rsidRDefault="00430EAC">
            <w:pPr>
              <w:pStyle w:val="TableHeading"/>
            </w:pPr>
            <w:r w:rsidRPr="00200122">
              <w:t>Score</w:t>
            </w:r>
          </w:p>
        </w:tc>
      </w:tr>
      <w:tr w:rsidR="00430EAC" w:rsidRPr="00200122" w14:paraId="07497576" w14:textId="77777777" w:rsidTr="00BA6ED2">
        <w:tc>
          <w:tcPr>
            <w:tcW w:w="516" w:type="pct"/>
            <w:vMerge w:val="restart"/>
            <w:tcBorders>
              <w:top w:val="single" w:sz="4" w:space="0" w:color="auto"/>
              <w:left w:val="single" w:sz="4" w:space="0" w:color="auto"/>
              <w:bottom w:val="single" w:sz="4" w:space="0" w:color="auto"/>
              <w:right w:val="single" w:sz="4" w:space="0" w:color="auto"/>
            </w:tcBorders>
            <w:hideMark/>
          </w:tcPr>
          <w:p w14:paraId="52E997C1" w14:textId="77777777" w:rsidR="00430EAC" w:rsidRPr="00200122" w:rsidRDefault="00430EAC">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666FB93A" w14:textId="77777777" w:rsidR="00430EAC" w:rsidRPr="00200122" w:rsidRDefault="00430EAC">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6721D869" w14:textId="77777777" w:rsidR="00430EAC" w:rsidRPr="00200122" w:rsidRDefault="00430EAC">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hideMark/>
          </w:tcPr>
          <w:p w14:paraId="18781508" w14:textId="77777777" w:rsidR="00430EAC" w:rsidRPr="00200122" w:rsidRDefault="00430EAC">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51CB8210" w14:textId="77777777" w:rsidR="00430EAC" w:rsidRPr="00200122" w:rsidRDefault="00430EAC">
            <w:pPr>
              <w:pStyle w:val="TableText"/>
            </w:pPr>
            <w:r w:rsidRPr="00200122">
              <w:t>C</w:t>
            </w:r>
          </w:p>
        </w:tc>
      </w:tr>
      <w:tr w:rsidR="00430EAC" w:rsidRPr="00200122" w14:paraId="701090E7" w14:textId="77777777" w:rsidTr="00BA6ED2">
        <w:tc>
          <w:tcPr>
            <w:tcW w:w="0" w:type="auto"/>
            <w:vMerge/>
            <w:tcBorders>
              <w:top w:val="single" w:sz="4" w:space="0" w:color="auto"/>
              <w:left w:val="single" w:sz="4" w:space="0" w:color="auto"/>
              <w:bottom w:val="single" w:sz="4" w:space="0" w:color="auto"/>
              <w:right w:val="single" w:sz="4" w:space="0" w:color="auto"/>
            </w:tcBorders>
            <w:hideMark/>
          </w:tcPr>
          <w:p w14:paraId="282BD495" w14:textId="77777777" w:rsidR="00430EAC" w:rsidRPr="00200122" w:rsidRDefault="00430EAC">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487321E" w14:textId="77777777" w:rsidR="00430EAC" w:rsidRPr="00200122" w:rsidRDefault="00430EAC">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hideMark/>
          </w:tcPr>
          <w:p w14:paraId="419A8882" w14:textId="77777777" w:rsidR="00430EAC" w:rsidRPr="00200122" w:rsidRDefault="00430EAC">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6073B45F" w14:textId="77777777" w:rsidR="00430EAC" w:rsidRPr="00200122" w:rsidRDefault="00430EAC">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51DB95D9" w14:textId="77777777" w:rsidR="00430EAC" w:rsidRPr="00200122" w:rsidRDefault="00430EAC">
            <w:pPr>
              <w:pStyle w:val="TableText"/>
            </w:pPr>
            <w:r w:rsidRPr="00200122">
              <w:t>A</w:t>
            </w:r>
          </w:p>
        </w:tc>
      </w:tr>
      <w:tr w:rsidR="00430EAC" w:rsidRPr="00200122" w14:paraId="7E2BE390" w14:textId="77777777" w:rsidTr="00BA6ED2">
        <w:tc>
          <w:tcPr>
            <w:tcW w:w="516" w:type="pct"/>
            <w:vMerge w:val="restart"/>
            <w:tcBorders>
              <w:top w:val="single" w:sz="4" w:space="0" w:color="auto"/>
              <w:left w:val="single" w:sz="4" w:space="0" w:color="auto"/>
              <w:bottom w:val="single" w:sz="4" w:space="0" w:color="auto"/>
              <w:right w:val="single" w:sz="4" w:space="0" w:color="auto"/>
            </w:tcBorders>
            <w:hideMark/>
          </w:tcPr>
          <w:p w14:paraId="4693DD69" w14:textId="77777777" w:rsidR="00430EAC" w:rsidRPr="00200122" w:rsidRDefault="00430EAC">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31A1E9C6" w14:textId="77777777" w:rsidR="00430EAC" w:rsidRPr="00200122" w:rsidRDefault="00430EAC">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hideMark/>
          </w:tcPr>
          <w:p w14:paraId="2B922899" w14:textId="77777777" w:rsidR="00430EAC" w:rsidRPr="00200122" w:rsidRDefault="00430EAC">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212C3CFE" w14:textId="77777777" w:rsidR="00430EAC" w:rsidRPr="00200122" w:rsidRDefault="00430EAC">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392C93B9" w14:textId="77777777" w:rsidR="00430EAC" w:rsidRPr="00200122" w:rsidRDefault="00430EAC">
            <w:pPr>
              <w:pStyle w:val="TableText"/>
            </w:pPr>
            <w:r w:rsidRPr="00200122">
              <w:t>E</w:t>
            </w:r>
          </w:p>
        </w:tc>
      </w:tr>
      <w:tr w:rsidR="00430EAC" w:rsidRPr="00200122" w14:paraId="740A4DC8"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74C616D3" w14:textId="77777777" w:rsidR="00430EAC" w:rsidRPr="00200122" w:rsidRDefault="00430EAC">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6E66A53E" w14:textId="77777777" w:rsidR="00430EAC" w:rsidRPr="00200122" w:rsidRDefault="00430EAC">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72DE40D1" w14:textId="77777777" w:rsidR="00430EAC" w:rsidRPr="00200122" w:rsidRDefault="00430EAC">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53699786" w14:textId="77777777" w:rsidR="00430EAC" w:rsidRPr="00200122" w:rsidRDefault="00430EAC">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14E6C46D" w14:textId="77777777" w:rsidR="00430EAC" w:rsidRPr="00200122" w:rsidRDefault="00430EAC">
            <w:pPr>
              <w:pStyle w:val="TableText"/>
            </w:pPr>
            <w:r w:rsidRPr="00200122">
              <w:t>D</w:t>
            </w:r>
          </w:p>
        </w:tc>
      </w:tr>
      <w:tr w:rsidR="00430EAC" w:rsidRPr="00200122" w14:paraId="70BEE50F"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4A56D6BC" w14:textId="77777777" w:rsidR="00430EAC" w:rsidRPr="00200122" w:rsidRDefault="00430EAC">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0078C57D" w14:textId="77777777" w:rsidR="00430EAC" w:rsidRPr="00200122" w:rsidRDefault="00430EAC">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hideMark/>
          </w:tcPr>
          <w:p w14:paraId="343D020F" w14:textId="77777777" w:rsidR="00430EAC" w:rsidRPr="00200122" w:rsidRDefault="00430EAC">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hideMark/>
          </w:tcPr>
          <w:p w14:paraId="2384D564" w14:textId="77777777" w:rsidR="00430EAC" w:rsidRPr="00200122" w:rsidRDefault="00430EAC">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39FB1770" w14:textId="77777777" w:rsidR="00430EAC" w:rsidRPr="00200122" w:rsidRDefault="00430EAC">
            <w:pPr>
              <w:pStyle w:val="TableText"/>
            </w:pPr>
            <w:r w:rsidRPr="00200122">
              <w:t>C</w:t>
            </w:r>
          </w:p>
        </w:tc>
      </w:tr>
      <w:tr w:rsidR="00430EAC" w:rsidRPr="00200122" w14:paraId="628AB07C"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66666FFA" w14:textId="77777777" w:rsidR="00430EAC" w:rsidRPr="00200122" w:rsidRDefault="00430EAC">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02E2A9A8" w14:textId="77777777" w:rsidR="00430EAC" w:rsidRPr="00200122" w:rsidRDefault="00430EAC">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4C9351B8" w14:textId="77777777" w:rsidR="00430EAC" w:rsidRPr="00200122" w:rsidRDefault="00430EAC">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4AB2E8D2" w14:textId="77777777" w:rsidR="00430EAC" w:rsidRPr="00200122" w:rsidRDefault="00430EAC">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4C9A9D20" w14:textId="77777777" w:rsidR="00430EAC" w:rsidRPr="00200122" w:rsidRDefault="00430EAC">
            <w:pPr>
              <w:pStyle w:val="TableText"/>
            </w:pPr>
            <w:r w:rsidRPr="00200122">
              <w:t>A</w:t>
            </w:r>
          </w:p>
        </w:tc>
      </w:tr>
      <w:tr w:rsidR="00430EAC" w:rsidRPr="00200122" w14:paraId="6C220609" w14:textId="77777777" w:rsidTr="00AB139E">
        <w:tc>
          <w:tcPr>
            <w:tcW w:w="0" w:type="auto"/>
            <w:vMerge/>
            <w:tcBorders>
              <w:top w:val="single" w:sz="4" w:space="0" w:color="auto"/>
              <w:left w:val="single" w:sz="4" w:space="0" w:color="auto"/>
              <w:bottom w:val="single" w:sz="4" w:space="0" w:color="auto"/>
              <w:right w:val="single" w:sz="4" w:space="0" w:color="auto"/>
            </w:tcBorders>
            <w:vAlign w:val="center"/>
            <w:hideMark/>
          </w:tcPr>
          <w:p w14:paraId="7DA17968" w14:textId="77777777" w:rsidR="00430EAC" w:rsidRPr="00200122" w:rsidRDefault="00430EAC">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6BB8E5B" w14:textId="77777777" w:rsidR="00430EAC" w:rsidRPr="00200122" w:rsidRDefault="00430EAC">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hideMark/>
          </w:tcPr>
          <w:p w14:paraId="54511166" w14:textId="77777777" w:rsidR="00430EAC" w:rsidRPr="00200122" w:rsidRDefault="00430EAC">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451555D0" w14:textId="57925CE0" w:rsidR="00430EAC" w:rsidRPr="00200122" w:rsidRDefault="00AB139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5E89EBA5" w14:textId="33E34480" w:rsidR="00430EAC" w:rsidRPr="00200122" w:rsidRDefault="00AB139E">
            <w:pPr>
              <w:pStyle w:val="TableText"/>
            </w:pPr>
            <w:r w:rsidRPr="00200122">
              <w:t>B</w:t>
            </w:r>
          </w:p>
        </w:tc>
      </w:tr>
    </w:tbl>
    <w:p w14:paraId="65E51245" w14:textId="77777777" w:rsidR="00C27F2F" w:rsidRPr="00200122" w:rsidRDefault="00C27F2F" w:rsidP="00C27F2F">
      <w:pPr>
        <w:pStyle w:val="Heading5"/>
      </w:pPr>
      <w:r w:rsidRPr="00200122">
        <w:t>Conclusion</w:t>
      </w:r>
    </w:p>
    <w:p w14:paraId="1FFADAAD" w14:textId="2581691F" w:rsidR="00C27F2F" w:rsidRPr="00200122" w:rsidRDefault="00C27F2F" w:rsidP="00C27F2F">
      <w:r w:rsidRPr="00200122">
        <w:t xml:space="preserve">The overall impact of establishment and spread of IMNV was estimated to be </w:t>
      </w:r>
      <w:r w:rsidRPr="00200122">
        <w:rPr>
          <w:rStyle w:val="Strong"/>
        </w:rPr>
        <w:t>moderate</w:t>
      </w:r>
      <w:r w:rsidRPr="00200122">
        <w:t>.</w:t>
      </w:r>
    </w:p>
    <w:p w14:paraId="704E7317" w14:textId="77777777" w:rsidR="00430EAC" w:rsidRPr="00200122" w:rsidRDefault="00430EAC" w:rsidP="00430EAC">
      <w:pPr>
        <w:pStyle w:val="Heading5"/>
      </w:pPr>
      <w:r w:rsidRPr="00200122">
        <w:t>Determination of likely consequences of the outbreak scenario</w:t>
      </w:r>
    </w:p>
    <w:p w14:paraId="0CA221E2" w14:textId="6E9A491E" w:rsidR="00430EAC" w:rsidRPr="00200122" w:rsidRDefault="00430EAC" w:rsidP="00430EAC">
      <w:r w:rsidRPr="00200122">
        <w:t>The likely consequences of the outbreak scenario for</w:t>
      </w:r>
      <w:r w:rsidR="00990189" w:rsidRPr="00200122">
        <w:t xml:space="preserve"> </w:t>
      </w:r>
      <w:r w:rsidRPr="00200122">
        <w:t xml:space="preserve">IMNV in each exposure group was determined by combining the partial likelihoods of establishment and spread with the overall impact (using the matrix in </w:t>
      </w:r>
      <w:r w:rsidR="000C41E9" w:rsidRPr="00200122">
        <w:fldChar w:fldCharType="begin"/>
      </w:r>
      <w:r w:rsidR="000C41E9" w:rsidRPr="00200122">
        <w:instrText xml:space="preserve"> REF _Ref31631563 \h </w:instrText>
      </w:r>
      <w:r w:rsidR="0081188E" w:rsidRPr="00200122">
        <w:instrText xml:space="preserve"> \* MERGEFORMAT </w:instrText>
      </w:r>
      <w:r w:rsidR="000C41E9" w:rsidRPr="00200122">
        <w:fldChar w:fldCharType="separate"/>
      </w:r>
      <w:r w:rsidR="00F865F7" w:rsidRPr="00200122">
        <w:t xml:space="preserve">Figure </w:t>
      </w:r>
      <w:r w:rsidR="00F865F7">
        <w:rPr>
          <w:noProof/>
        </w:rPr>
        <w:t>6</w:t>
      </w:r>
      <w:r w:rsidR="000C41E9" w:rsidRPr="00200122">
        <w:fldChar w:fldCharType="end"/>
      </w:r>
      <w:r w:rsidRPr="00200122">
        <w:t>) and found to be:</w:t>
      </w:r>
    </w:p>
    <w:p w14:paraId="42FA9D90" w14:textId="77777777" w:rsidR="00430EAC" w:rsidRPr="00200122" w:rsidRDefault="00430EAC" w:rsidP="00430EAC">
      <w:pPr>
        <w:pStyle w:val="ListBullet"/>
        <w:numPr>
          <w:ilvl w:val="0"/>
          <w:numId w:val="20"/>
        </w:numPr>
      </w:pPr>
      <w:r w:rsidRPr="00200122">
        <w:t>Farmed crustaceans—</w:t>
      </w:r>
      <w:r w:rsidRPr="00200122">
        <w:rPr>
          <w:rStyle w:val="Strong"/>
        </w:rPr>
        <w:t>Moderate</w:t>
      </w:r>
      <w:r w:rsidRPr="00200122">
        <w:t>.</w:t>
      </w:r>
    </w:p>
    <w:p w14:paraId="237B7B93" w14:textId="77777777" w:rsidR="00430EAC" w:rsidRPr="00200122" w:rsidRDefault="00430EAC" w:rsidP="00430EAC">
      <w:pPr>
        <w:pStyle w:val="ListBullet"/>
        <w:numPr>
          <w:ilvl w:val="0"/>
          <w:numId w:val="20"/>
        </w:numPr>
      </w:pPr>
      <w:r w:rsidRPr="00200122">
        <w:t>Hatchery crustaceans—</w:t>
      </w:r>
      <w:r w:rsidRPr="00200122">
        <w:rPr>
          <w:rStyle w:val="Strong"/>
        </w:rPr>
        <w:t>Low</w:t>
      </w:r>
      <w:r w:rsidRPr="00200122">
        <w:t>.</w:t>
      </w:r>
    </w:p>
    <w:p w14:paraId="53407D35" w14:textId="77777777" w:rsidR="00430EAC" w:rsidRPr="00200122" w:rsidRDefault="00430EAC" w:rsidP="00430EAC">
      <w:pPr>
        <w:pStyle w:val="ListBullet"/>
        <w:numPr>
          <w:ilvl w:val="0"/>
          <w:numId w:val="20"/>
        </w:numPr>
      </w:pPr>
      <w:r w:rsidRPr="00200122">
        <w:t>Wild crustaceans—</w:t>
      </w:r>
      <w:r w:rsidRPr="00200122">
        <w:rPr>
          <w:rStyle w:val="Strong"/>
        </w:rPr>
        <w:t>Very low</w:t>
      </w:r>
      <w:r w:rsidRPr="00200122">
        <w:t>.</w:t>
      </w:r>
    </w:p>
    <w:p w14:paraId="6C104D0B" w14:textId="77777777" w:rsidR="00430EAC" w:rsidRPr="00200122" w:rsidRDefault="00430EAC" w:rsidP="00430EAC">
      <w:pPr>
        <w:pStyle w:val="Heading4"/>
        <w:numPr>
          <w:ilvl w:val="2"/>
          <w:numId w:val="24"/>
        </w:numPr>
      </w:pPr>
      <w:r w:rsidRPr="00200122">
        <w:t>Determination of partial annual risk</w:t>
      </w:r>
    </w:p>
    <w:p w14:paraId="48688353" w14:textId="7A0F8AD9" w:rsidR="00430EAC" w:rsidRPr="00200122" w:rsidRDefault="00430EAC" w:rsidP="00430EAC">
      <w:r w:rsidRPr="00200122">
        <w:t xml:space="preserve">The partial annual risk of IMNV entry, establishment and spread for each exposure group was determined by combining the partial annual likelihood of entry and exposure with the corresponding likely consequences using </w:t>
      </w:r>
      <w:r w:rsidR="000C41E9" w:rsidRPr="00200122">
        <w:t xml:space="preserve">the matrix in </w:t>
      </w:r>
      <w:r w:rsidR="000C41E9" w:rsidRPr="00200122">
        <w:fldChar w:fldCharType="begin"/>
      </w:r>
      <w:r w:rsidR="000C41E9" w:rsidRPr="00200122">
        <w:instrText xml:space="preserve"> REF _Ref31631625 \h </w:instrText>
      </w:r>
      <w:r w:rsidR="0081188E" w:rsidRPr="00200122">
        <w:instrText xml:space="preserve"> \* MERGEFORMAT </w:instrText>
      </w:r>
      <w:r w:rsidR="000C41E9" w:rsidRPr="00200122">
        <w:fldChar w:fldCharType="separate"/>
      </w:r>
      <w:r w:rsidR="00F865F7" w:rsidRPr="00200122">
        <w:t xml:space="preserve">Figure </w:t>
      </w:r>
      <w:r w:rsidR="00F865F7">
        <w:rPr>
          <w:noProof/>
        </w:rPr>
        <w:t>7</w:t>
      </w:r>
      <w:r w:rsidR="000C41E9" w:rsidRPr="00200122">
        <w:fldChar w:fldCharType="end"/>
      </w:r>
      <w:r w:rsidR="000C41E9" w:rsidRPr="00200122">
        <w:t xml:space="preserve"> </w:t>
      </w:r>
      <w:r w:rsidRPr="00200122">
        <w:t>and found to be:</w:t>
      </w:r>
    </w:p>
    <w:p w14:paraId="6C82E962" w14:textId="77777777" w:rsidR="00430EAC" w:rsidRPr="00200122" w:rsidRDefault="00430EAC" w:rsidP="00430EAC">
      <w:pPr>
        <w:pStyle w:val="ListBullet"/>
        <w:numPr>
          <w:ilvl w:val="0"/>
          <w:numId w:val="20"/>
        </w:numPr>
      </w:pPr>
      <w:r w:rsidRPr="00200122">
        <w:t>Farmed crustaceans—</w:t>
      </w:r>
      <w:r w:rsidRPr="00200122">
        <w:rPr>
          <w:rStyle w:val="Strong"/>
        </w:rPr>
        <w:t>Low</w:t>
      </w:r>
      <w:r w:rsidRPr="00200122">
        <w:t>.</w:t>
      </w:r>
    </w:p>
    <w:p w14:paraId="75403375" w14:textId="77777777" w:rsidR="00430EAC" w:rsidRPr="00200122" w:rsidRDefault="00430EAC" w:rsidP="00430EAC">
      <w:pPr>
        <w:pStyle w:val="ListBullet"/>
        <w:numPr>
          <w:ilvl w:val="0"/>
          <w:numId w:val="20"/>
        </w:numPr>
      </w:pPr>
      <w:r w:rsidRPr="00200122">
        <w:t>Hatchery crustaceans—</w:t>
      </w:r>
      <w:r w:rsidRPr="00200122">
        <w:rPr>
          <w:rStyle w:val="Strong"/>
        </w:rPr>
        <w:t>Very low</w:t>
      </w:r>
      <w:r w:rsidRPr="00200122">
        <w:t>.</w:t>
      </w:r>
    </w:p>
    <w:p w14:paraId="3B030E35" w14:textId="77777777" w:rsidR="00430EAC" w:rsidRPr="00200122" w:rsidRDefault="00430EAC" w:rsidP="00430EAC">
      <w:pPr>
        <w:pStyle w:val="ListBullet"/>
        <w:numPr>
          <w:ilvl w:val="0"/>
          <w:numId w:val="20"/>
        </w:numPr>
      </w:pPr>
      <w:r w:rsidRPr="00200122">
        <w:t>Wild crustaceans—</w:t>
      </w:r>
      <w:r w:rsidRPr="00200122">
        <w:rPr>
          <w:rStyle w:val="Strong"/>
        </w:rPr>
        <w:t>Very low</w:t>
      </w:r>
      <w:r w:rsidRPr="00200122">
        <w:t>.</w:t>
      </w:r>
    </w:p>
    <w:p w14:paraId="7F44E715" w14:textId="77777777" w:rsidR="00430EAC" w:rsidRPr="00200122" w:rsidRDefault="00430EAC" w:rsidP="00430EAC">
      <w:pPr>
        <w:pStyle w:val="Heading4"/>
        <w:numPr>
          <w:ilvl w:val="2"/>
          <w:numId w:val="24"/>
        </w:numPr>
      </w:pPr>
      <w:r w:rsidRPr="00200122">
        <w:t>Estimation of overall annual risk</w:t>
      </w:r>
    </w:p>
    <w:p w14:paraId="11621D0C" w14:textId="6F5397A8" w:rsidR="00430EAC" w:rsidRPr="00200122" w:rsidRDefault="00430EAC" w:rsidP="00430EAC">
      <w:r w:rsidRPr="00200122">
        <w:t xml:space="preserve">The overall annual risk was estimated by combining the partial annual risk for each exposure group using the rules in </w:t>
      </w:r>
      <w:r w:rsidR="000C41E9" w:rsidRPr="00200122">
        <w:fldChar w:fldCharType="begin"/>
      </w:r>
      <w:r w:rsidR="000C41E9" w:rsidRPr="00200122">
        <w:instrText xml:space="preserve"> REF _Ref31631693 \h </w:instrText>
      </w:r>
      <w:r w:rsidR="0081188E" w:rsidRPr="00200122">
        <w:instrText xml:space="preserve"> \* MERGEFORMAT </w:instrText>
      </w:r>
      <w:r w:rsidR="000C41E9" w:rsidRPr="00200122">
        <w:fldChar w:fldCharType="separate"/>
      </w:r>
      <w:r w:rsidR="00F865F7" w:rsidRPr="00200122">
        <w:t xml:space="preserve">Table </w:t>
      </w:r>
      <w:r w:rsidR="00F865F7">
        <w:rPr>
          <w:noProof/>
        </w:rPr>
        <w:t>7</w:t>
      </w:r>
      <w:r w:rsidR="000C41E9" w:rsidRPr="00200122">
        <w:fldChar w:fldCharType="end"/>
      </w:r>
      <w:r w:rsidR="000C41E9" w:rsidRPr="00200122">
        <w:t>.</w:t>
      </w:r>
    </w:p>
    <w:p w14:paraId="7C01181E" w14:textId="586CAB53" w:rsidR="00430EAC" w:rsidRPr="00200122" w:rsidRDefault="00430EAC" w:rsidP="00430EAC">
      <w:r w:rsidRPr="00200122">
        <w:t xml:space="preserve">The overall annual risk associated with IMNV </w:t>
      </w:r>
      <w:r w:rsidR="002824F3" w:rsidRPr="00200122">
        <w:t xml:space="preserve">in non-viable, farm-sourced, frozen, uncooked, whole prawns intended for human consumption </w:t>
      </w:r>
      <w:r w:rsidRPr="00200122">
        <w:t xml:space="preserve">was found to be </w:t>
      </w:r>
      <w:r w:rsidRPr="00200122">
        <w:rPr>
          <w:rStyle w:val="Strong"/>
        </w:rPr>
        <w:t>low</w:t>
      </w:r>
      <w:r w:rsidRPr="00200122">
        <w:t>.</w:t>
      </w:r>
    </w:p>
    <w:p w14:paraId="51073108" w14:textId="173CE7BF" w:rsidR="00430EAC" w:rsidRPr="00200122" w:rsidRDefault="00430EAC" w:rsidP="00430EAC">
      <w:r w:rsidRPr="00200122">
        <w:t>Therefore</w:t>
      </w:r>
      <w:r w:rsidR="00EA7E7E" w:rsidRPr="00200122">
        <w:t>,</w:t>
      </w:r>
      <w:r w:rsidRPr="00200122">
        <w:t xml:space="preserve"> as the overall annual risk does not achieve Australia’s ALOP, specific biosecurity measures are considered necessary for this hazard.</w:t>
      </w:r>
    </w:p>
    <w:p w14:paraId="1BF0DCBF" w14:textId="56F8440E" w:rsidR="00430EAC" w:rsidRPr="00200122" w:rsidRDefault="00430EAC" w:rsidP="00430EAC">
      <w:pPr>
        <w:pStyle w:val="Heading3"/>
        <w:numPr>
          <w:ilvl w:val="1"/>
          <w:numId w:val="21"/>
        </w:numPr>
      </w:pPr>
      <w:bookmarkStart w:id="300" w:name="_Toc51580400"/>
      <w:r w:rsidRPr="00200122">
        <w:t>Biosecurity measures</w:t>
      </w:r>
      <w:bookmarkEnd w:id="300"/>
    </w:p>
    <w:p w14:paraId="025140E4" w14:textId="0186DAF1" w:rsidR="00430EAC" w:rsidRPr="00200122" w:rsidRDefault="00430EAC" w:rsidP="00430EAC">
      <w:r w:rsidRPr="00200122">
        <w:t xml:space="preserve">Details of the risk assessment values for determining whether biosecurity measures manage the biosecurity risk for IMNV in imported prawns to a level that meets Australia’s ALOP are shown in </w:t>
      </w:r>
      <w:hyperlink w:anchor="_Appendix_3_2" w:history="1">
        <w:r w:rsidR="00FE57FE">
          <w:rPr>
            <w:rStyle w:val="Hyperlink"/>
          </w:rPr>
          <w:t>A</w:t>
        </w:r>
        <w:r w:rsidR="000C41E9" w:rsidRPr="00200122">
          <w:rPr>
            <w:rStyle w:val="Hyperlink"/>
          </w:rPr>
          <w:t>ppendix 3</w:t>
        </w:r>
      </w:hyperlink>
      <w:r w:rsidRPr="00200122">
        <w:t>.</w:t>
      </w:r>
    </w:p>
    <w:p w14:paraId="02331278" w14:textId="77777777" w:rsidR="00430EAC" w:rsidRPr="00200122" w:rsidRDefault="00430EAC" w:rsidP="00430EAC">
      <w:r w:rsidRPr="00200122">
        <w:t>The factors considered and the conclusions reached are presented below.</w:t>
      </w:r>
    </w:p>
    <w:p w14:paraId="7C583C71" w14:textId="77777777" w:rsidR="00430EAC" w:rsidRPr="00200122" w:rsidRDefault="00430EAC" w:rsidP="00430EAC">
      <w:pPr>
        <w:pStyle w:val="Heading4"/>
        <w:numPr>
          <w:ilvl w:val="2"/>
          <w:numId w:val="24"/>
        </w:numPr>
      </w:pPr>
      <w:r w:rsidRPr="00200122">
        <w:t>Head and shell removal</w:t>
      </w:r>
    </w:p>
    <w:p w14:paraId="6013AA63" w14:textId="77777777" w:rsidR="00430EAC" w:rsidRPr="00200122" w:rsidRDefault="00430EAC" w:rsidP="00430EAC">
      <w:r w:rsidRPr="00200122">
        <w:t>When determining if head and shell removal would reduce the overall risk of IMNV to meet Australia’s ALOP, the following were considered:</w:t>
      </w:r>
    </w:p>
    <w:p w14:paraId="6D7C8D86" w14:textId="04133397" w:rsidR="00430EAC" w:rsidRPr="00200122" w:rsidRDefault="00430EAC" w:rsidP="00430EAC">
      <w:pPr>
        <w:pStyle w:val="ListBullet"/>
        <w:numPr>
          <w:ilvl w:val="0"/>
          <w:numId w:val="20"/>
        </w:numPr>
      </w:pPr>
      <w:r w:rsidRPr="00200122">
        <w:t>Head and shell removal is not expected to reduce the likelihood of entry of IMNV. This is because whilst head and shell removal would reduce the viral load in the prawn, sufficient IMNV to cause infection in a susceptible species following exposure is expected to remain.</w:t>
      </w:r>
    </w:p>
    <w:p w14:paraId="5E4E4DA8" w14:textId="77777777" w:rsidR="00430EAC" w:rsidRPr="00200122" w:rsidRDefault="00430EAC" w:rsidP="00430EAC">
      <w:pPr>
        <w:pStyle w:val="ListBullet"/>
        <w:numPr>
          <w:ilvl w:val="0"/>
          <w:numId w:val="20"/>
        </w:numPr>
      </w:pPr>
      <w:r w:rsidRPr="00200122">
        <w:t>Head and shell removal is expected to reduce the likelihood of deliberate exposure of farmed and hatchery crustaceans because it removes the nutritional benefit associated with head-on prawns being used for maturation purposes. There may be some minor use of head and shell off prawns as feed in research or public aquaria.</w:t>
      </w:r>
    </w:p>
    <w:p w14:paraId="7D060928" w14:textId="4FBB2075" w:rsidR="00430EAC" w:rsidRPr="00200122" w:rsidRDefault="00430EAC" w:rsidP="00430EAC">
      <w:pPr>
        <w:pStyle w:val="ListBullet"/>
        <w:numPr>
          <w:ilvl w:val="0"/>
          <w:numId w:val="20"/>
        </w:numPr>
      </w:pPr>
      <w:r w:rsidRPr="00200122">
        <w:t>Head and shell removal is not expected to significantly reduce the likelihood of imported prawns being used by recreational fishers as bait or berley. Therefore</w:t>
      </w:r>
      <w:r w:rsidR="00EA7E7E" w:rsidRPr="00200122">
        <w:t>,</w:t>
      </w:r>
      <w:r w:rsidRPr="00200122">
        <w:t xml:space="preserve"> there is no reduction in the likelihood of exposure of wild crustaceans to imported prawns due to head and shell removal. Additionally, the very small likelihood for farmed crustaceans to be directly exposed to imported prawns used as bait in farm inlet channels remains.</w:t>
      </w:r>
    </w:p>
    <w:p w14:paraId="6B9A4FA5" w14:textId="77777777" w:rsidR="00430EAC" w:rsidRPr="00200122" w:rsidRDefault="00430EAC" w:rsidP="00430EAC">
      <w:pPr>
        <w:pStyle w:val="Heading5"/>
      </w:pPr>
      <w:r w:rsidRPr="00200122">
        <w:t>Conclusion</w:t>
      </w:r>
    </w:p>
    <w:p w14:paraId="19EE608F" w14:textId="77777777" w:rsidR="00430EAC" w:rsidRPr="00200122" w:rsidRDefault="00430EAC" w:rsidP="00430EAC">
      <w:r w:rsidRPr="00200122">
        <w:t xml:space="preserve">Based on this information, the overall restricted risk of imported prawns with the biosecurity measure, head and shell removal, applied was determined to be </w:t>
      </w:r>
      <w:r w:rsidRPr="00200122">
        <w:rPr>
          <w:rStyle w:val="Strong"/>
        </w:rPr>
        <w:t>very low</w:t>
      </w:r>
      <w:r w:rsidRPr="00200122">
        <w:t>.</w:t>
      </w:r>
    </w:p>
    <w:p w14:paraId="68FB0BEA" w14:textId="77777777" w:rsidR="00430EAC" w:rsidRPr="00200122" w:rsidRDefault="00430EAC" w:rsidP="00430EAC">
      <w:pPr>
        <w:pStyle w:val="Heading4"/>
        <w:numPr>
          <w:ilvl w:val="2"/>
          <w:numId w:val="24"/>
        </w:numPr>
      </w:pPr>
      <w:r w:rsidRPr="00200122">
        <w:t>Cooking</w:t>
      </w:r>
    </w:p>
    <w:p w14:paraId="0204F22B" w14:textId="77777777" w:rsidR="00430EAC" w:rsidRPr="00200122" w:rsidRDefault="00430EAC" w:rsidP="00430EAC">
      <w:r w:rsidRPr="00200122">
        <w:t>When determining if cooking</w:t>
      </w:r>
      <w:r w:rsidRPr="00200122">
        <w:rPr>
          <w:rFonts w:asciiTheme="majorHAnsi" w:hAnsiTheme="majorHAnsi"/>
        </w:rPr>
        <w:t xml:space="preserve"> would reduce the overall risk of IMNV to meet Australia’s ALOP, t</w:t>
      </w:r>
      <w:r w:rsidRPr="00200122">
        <w:t>he following were considered:</w:t>
      </w:r>
    </w:p>
    <w:p w14:paraId="12CB0D27" w14:textId="502A412D" w:rsidR="00430EAC" w:rsidRPr="00200122" w:rsidRDefault="00430EAC" w:rsidP="00430EAC">
      <w:pPr>
        <w:pStyle w:val="ListBullet"/>
        <w:numPr>
          <w:ilvl w:val="0"/>
          <w:numId w:val="20"/>
        </w:numPr>
      </w:pPr>
      <w:r w:rsidRPr="00200122">
        <w:t xml:space="preserve">IMNV is inactivated by heating at 60°C for at least 3 mins </w:t>
      </w:r>
      <w:r w:rsidR="00817943">
        <w:fldChar w:fldCharType="begin"/>
      </w:r>
      <w:r w:rsidR="00817943">
        <w:instrText xml:space="preserve"> ADDIN EN.CITE &lt;EndNote&gt;&lt;Cite&gt;&lt;Author&gt;OIE&lt;/Author&gt;&lt;Year&gt;2019&lt;/Year&gt;&lt;RecNum&gt;19982&lt;/RecNum&gt;&lt;IDText&gt;19651&lt;/IDText&gt;&lt;DisplayText&gt;(OIE 2019i)&lt;/DisplayText&gt;&lt;record&gt;&lt;rec-number&gt;19982&lt;/rec-number&gt;&lt;foreign-keys&gt;&lt;key app="EN" db-id="xfaeaf0wbesxw9epfpx5at0dvzz5rfz52dzs" timestamp="1572218686" guid="be17b491-dc9b-4953-bef9-1c2c3d6e8f98"&gt;19982&lt;/key&gt;&lt;/foreign-keys&gt;&lt;ref-type name="Electronic Book Section"&gt;60&lt;/ref-type&gt;&lt;contributors&gt;&lt;authors&gt;&lt;author&gt;OIE,&lt;/author&gt;&lt;/authors&gt;&lt;/contributors&gt;&lt;titles&gt;&lt;title&gt;Infection with infectious myonecrosis virus&lt;/title&gt;&lt;secondary-title&gt;Manual of diagnostic tests for aquatic animals 2019&lt;/secondary-title&gt;&lt;/titles&gt;&lt;number&gt;Chapter 2.2.5&lt;/number&gt;&lt;num-vols&gt;Version adopted in 2017&lt;/num-vols&gt;&lt;dates&gt;&lt;year&gt;2019&lt;/year&gt;&lt;pub-dates&gt;&lt;date&gt;10 July 2019&lt;/date&gt;&lt;/pub-dates&gt;&lt;/dates&gt;&lt;pub-location&gt;Paris&lt;/pub-location&gt;&lt;publisher&gt;World Organisation for Animal Health&lt;/publisher&gt;&lt;orig-pub&gt;\\ACT001CL04FS07\BIOSECURITYDATA$\E Library\Animal Catalogue\O\OIE 2019 EN19651.pdf&lt;/orig-pub&gt;&lt;label&gt;19651&lt;/label&gt;&lt;urls&gt;&lt;/urls&gt;&lt;custom1&gt;gm prawns&lt;/custom1&gt;&lt;electronic-resource-num&gt;http://www.oie.int/index.php?id=2439&amp;amp;L=0&amp;amp;htmfile=chapitre_infectious_myonecrosis.htm&lt;/electronic-resource-num&gt;&lt;/record&gt;&lt;/Cite&gt;&lt;/EndNote&gt;</w:instrText>
      </w:r>
      <w:r w:rsidR="00817943">
        <w:fldChar w:fldCharType="separate"/>
      </w:r>
      <w:r w:rsidR="00817943">
        <w:rPr>
          <w:noProof/>
        </w:rPr>
        <w:t>(</w:t>
      </w:r>
      <w:hyperlink w:anchor="_ENREF_579" w:tooltip="OIE, 2019 #19982" w:history="1">
        <w:r w:rsidR="005B41FA">
          <w:rPr>
            <w:noProof/>
          </w:rPr>
          <w:t>OIE 2019i</w:t>
        </w:r>
      </w:hyperlink>
      <w:r w:rsidR="00817943">
        <w:rPr>
          <w:noProof/>
        </w:rPr>
        <w:t>)</w:t>
      </w:r>
      <w:r w:rsidR="00817943">
        <w:fldChar w:fldCharType="end"/>
      </w:r>
      <w:r w:rsidRPr="00200122">
        <w:t>.</w:t>
      </w:r>
    </w:p>
    <w:p w14:paraId="12C4471F" w14:textId="5E43FD5B" w:rsidR="00430EAC" w:rsidRPr="00200122" w:rsidRDefault="00430EAC" w:rsidP="00430EAC">
      <w:pPr>
        <w:pStyle w:val="ListBullet"/>
        <w:numPr>
          <w:ilvl w:val="0"/>
          <w:numId w:val="20"/>
        </w:numPr>
      </w:pPr>
      <w:r w:rsidRPr="00200122">
        <w:t>Given the temperature required to inactivate IMNV is outside what would generally be expected for cooking prawns intended for human consumption, it is assumed that cooking may reduce, but not completely inactivate IMNV in imported prawn tissues and sufficient viable virus to cause disease will still be present. Therefore</w:t>
      </w:r>
      <w:r w:rsidR="00EA7E7E" w:rsidRPr="00200122">
        <w:t>,</w:t>
      </w:r>
      <w:r w:rsidRPr="00200122">
        <w:t xml:space="preserve"> cooking is not expected to reduce the likelihood of entry.</w:t>
      </w:r>
    </w:p>
    <w:p w14:paraId="0EE9325A" w14:textId="77777777" w:rsidR="00430EAC" w:rsidRPr="00200122" w:rsidRDefault="00430EAC" w:rsidP="00430EAC">
      <w:pPr>
        <w:pStyle w:val="ListBullet"/>
        <w:numPr>
          <w:ilvl w:val="0"/>
          <w:numId w:val="20"/>
        </w:numPr>
      </w:pPr>
      <w:r w:rsidRPr="00200122">
        <w:t>The likelihood of farmed and hatchery crustaceans being deliberately exposed to cooked prawns is significantly reduced. This is because cooked prawns would be unattractive feed for the maturation of broodstock or for crustaceans in research and public aquaria as the nutritional benefits are removed through cooking.</w:t>
      </w:r>
    </w:p>
    <w:p w14:paraId="233D621E" w14:textId="058AC8E8" w:rsidR="00430EAC" w:rsidRPr="00200122" w:rsidRDefault="00430EAC" w:rsidP="00430EAC">
      <w:pPr>
        <w:pStyle w:val="ListBullet"/>
        <w:numPr>
          <w:ilvl w:val="0"/>
          <w:numId w:val="20"/>
        </w:numPr>
      </w:pPr>
      <w:r w:rsidRPr="00200122">
        <w:t xml:space="preserve">Cooking will also reduce the likelihood of prawns being used as bait or berley and therefore exposure of wild crustaceans to imported prawns. However, this reduction would be less than the expected reductions for farmed and hatchery crustaceans as it has been reported that there is a small amount of use of cooked prawns as bait or berley by recreational fishers </w:t>
      </w:r>
      <w:r w:rsidR="00817943">
        <w:fldChar w:fldCharType="begin"/>
      </w:r>
      <w:r w:rsidR="00817943">
        <w:instrText xml:space="preserve"> ADDIN EN.CITE &lt;EndNote&gt;&lt;Cite&gt;&lt;Author&gt;Kantar Public&lt;/Author&gt;&lt;Year&gt;2017&lt;/Year&gt;&lt;RecNum&gt;19617&lt;/RecNum&gt;&lt;IDText&gt;21221&lt;/IDText&gt;&lt;DisplayText&gt;(Kantar Public 2017, 2019)&lt;/DisplayText&gt;&lt;record&gt;&lt;rec-number&gt;19617&lt;/rec-number&gt;&lt;foreign-keys&gt;&lt;key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Catalogue\K&lt;/orig-pub&gt;&lt;label&gt;21221&lt;/label&gt;&lt;urls&gt;&lt;/urls&gt;&lt;custom1&gt;Prawn_YGC&lt;/custom1&gt;&lt;/record&gt;&lt;/Cite&gt;&lt;Cite&gt;&lt;Author&gt;Kantar Public&lt;/Author&gt;&lt;Year&gt;2019&lt;/Year&gt;&lt;RecNum&gt;21079&lt;/RecNum&gt;&lt;IDText&gt;21001&lt;/IDText&gt;&lt;record&gt;&lt;rec-number&gt;21079&lt;/rec-number&gt;&lt;foreign-keys&gt;&lt;key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 xml:space="preserve">, </w:t>
      </w:r>
      <w:hyperlink w:anchor="_ENREF_355" w:tooltip="Kantar Public, 2019 #21079" w:history="1">
        <w:r w:rsidR="005B41FA">
          <w:rPr>
            <w:noProof/>
          </w:rPr>
          <w:t>2019</w:t>
        </w:r>
      </w:hyperlink>
      <w:r w:rsidR="00817943">
        <w:rPr>
          <w:noProof/>
        </w:rPr>
        <w:t>)</w:t>
      </w:r>
      <w:r w:rsidR="00817943">
        <w:fldChar w:fldCharType="end"/>
      </w:r>
      <w:r w:rsidRPr="00200122">
        <w:t>. There would also be a reduction in the likelihood of cooked prawns being used as bait or berley in prawn inlet channels. It is considered that the overall likelihood of farmed prawns being directly exposed to cooked prawns through the inlet channels is negligible.</w:t>
      </w:r>
    </w:p>
    <w:p w14:paraId="04E9CDF4" w14:textId="77777777" w:rsidR="00430EAC" w:rsidRPr="00200122" w:rsidRDefault="00430EAC" w:rsidP="00430EAC">
      <w:pPr>
        <w:pStyle w:val="Heading5"/>
      </w:pPr>
      <w:r w:rsidRPr="00200122">
        <w:t>Conclusion</w:t>
      </w:r>
    </w:p>
    <w:p w14:paraId="188EADD5" w14:textId="77777777" w:rsidR="00430EAC" w:rsidRPr="00200122" w:rsidRDefault="00430EAC" w:rsidP="00430EAC">
      <w:r w:rsidRPr="00200122">
        <w:t xml:space="preserve">Based on this information, the overall restricted risk of imported prawns with the biosecurity measure, cooking, applied was determined to be </w:t>
      </w:r>
      <w:r w:rsidRPr="00200122">
        <w:rPr>
          <w:rStyle w:val="Strong"/>
        </w:rPr>
        <w:t>negligible</w:t>
      </w:r>
      <w:r w:rsidRPr="00200122">
        <w:t>.</w:t>
      </w:r>
    </w:p>
    <w:p w14:paraId="3F2DEE6A" w14:textId="77777777" w:rsidR="00BE04AA" w:rsidRPr="00200122" w:rsidRDefault="00BE04AA" w:rsidP="00BE04AA">
      <w:pPr>
        <w:pStyle w:val="Heading4"/>
      </w:pPr>
      <w:r w:rsidRPr="00200122">
        <w:t>Value-added products</w:t>
      </w:r>
    </w:p>
    <w:p w14:paraId="60203DA9" w14:textId="29F02AE0" w:rsidR="00BE04AA" w:rsidRPr="00200122" w:rsidRDefault="00BE04AA" w:rsidP="00BE04AA">
      <w:r w:rsidRPr="00200122">
        <w:t>When determining if uncooked prawns processed into a value-added product (VAP) would reduce the overall restricted risk of IMNV to meet Australia’s ALOP, the following were considered:</w:t>
      </w:r>
    </w:p>
    <w:p w14:paraId="4FEA5E7A" w14:textId="5254BB66" w:rsidR="00BE04AA" w:rsidRPr="00200122" w:rsidRDefault="00BE04AA" w:rsidP="00BE04AA">
      <w:pPr>
        <w:pStyle w:val="ListBullet"/>
      </w:pPr>
      <w:r w:rsidRPr="00200122">
        <w:t>Value-added products are products in which the uncooked prawns have had the head and shell removed and have been further processed (see</w:t>
      </w:r>
      <w:r w:rsidR="00420E26" w:rsidRPr="00200122">
        <w:t xml:space="preserve"> section 5.1.5</w:t>
      </w:r>
      <w:r w:rsidRPr="00200122">
        <w:t xml:space="preserve"> </w:t>
      </w:r>
      <w:hyperlink w:anchor="_Value-added_products" w:history="1">
        <w:r w:rsidRPr="00200122">
          <w:rPr>
            <w:rStyle w:val="Hyperlink"/>
          </w:rPr>
          <w:t>Value-added products</w:t>
        </w:r>
      </w:hyperlink>
      <w:r w:rsidRPr="00200122">
        <w:t xml:space="preserve">). The likelihood of entry of IMNV is expected to be the same as for head and shell removal. This is because it is not expected that the processing will further reduce the amount of viable IMNV in the product </w:t>
      </w:r>
      <w:r w:rsidR="009D0046" w:rsidRPr="00200122">
        <w:t xml:space="preserve">more </w:t>
      </w:r>
      <w:r w:rsidRPr="00200122">
        <w:t>than head and shell removal does.</w:t>
      </w:r>
    </w:p>
    <w:p w14:paraId="6D373F3E" w14:textId="77777777" w:rsidR="00BE04AA" w:rsidRPr="00200122" w:rsidRDefault="00BE04AA" w:rsidP="00BE04AA">
      <w:pPr>
        <w:pStyle w:val="ListBullet"/>
      </w:pPr>
      <w:r w:rsidRPr="00200122">
        <w:t>The likelihood of exposure of farmed and hatchery crustaceans to VAP is significantly reduced because VAP are unlikely to be used as feed as they would lack the nutritional benefits of whole, uncooked prawns. There would also be a reduction in the likelihood of VAP being used as bait or berley in prawn inlet channels because VAP would be less attractive to use as bait or berley compared to unprocessed (whole or head and shell off), uncooked prawns.</w:t>
      </w:r>
    </w:p>
    <w:p w14:paraId="7B820DF4" w14:textId="77777777" w:rsidR="00BE04AA" w:rsidRPr="00200122" w:rsidRDefault="00BE04AA" w:rsidP="00BE04AA">
      <w:pPr>
        <w:pStyle w:val="ListBullet"/>
      </w:pPr>
      <w:r w:rsidRPr="00200122">
        <w:t>The likelihood of wild crustaceans being exposed to VAP would be significantly reduced because VAP are unlikely to be used as bait or berley compared to unprocessed (whole or head and shell off) prawns and the general higher cost of VAP.</w:t>
      </w:r>
    </w:p>
    <w:p w14:paraId="475E4127" w14:textId="77777777" w:rsidR="00BE04AA" w:rsidRPr="00200122" w:rsidRDefault="00BE04AA" w:rsidP="00BE04AA">
      <w:pPr>
        <w:pStyle w:val="Heading5"/>
      </w:pPr>
      <w:r w:rsidRPr="00200122">
        <w:t>Conclusion</w:t>
      </w:r>
    </w:p>
    <w:p w14:paraId="19DE53B0" w14:textId="3CC08D26" w:rsidR="00BE04AA" w:rsidRPr="00200122" w:rsidRDefault="00BE04AA" w:rsidP="00430EAC">
      <w:r w:rsidRPr="00200122">
        <w:t xml:space="preserve">Based on this information, the overall restricted risk of imported uncooked prawns which have been processed into a value-added product, was determined to be </w:t>
      </w:r>
      <w:r w:rsidRPr="00200122">
        <w:rPr>
          <w:rStyle w:val="Strong"/>
        </w:rPr>
        <w:t>negligible</w:t>
      </w:r>
      <w:r w:rsidRPr="00200122">
        <w:t>.</w:t>
      </w:r>
    </w:p>
    <w:p w14:paraId="7D6C6210" w14:textId="75456F56" w:rsidR="00B00670" w:rsidRPr="00200122" w:rsidRDefault="00B00670" w:rsidP="00430EAC">
      <w:pPr>
        <w:sectPr w:rsidR="00B00670" w:rsidRPr="00200122">
          <w:pgSz w:w="11906" w:h="16838"/>
          <w:pgMar w:top="1418" w:right="1418" w:bottom="1418" w:left="1418" w:header="567" w:footer="283" w:gutter="0"/>
          <w:cols w:space="708"/>
          <w:docGrid w:linePitch="360"/>
        </w:sectPr>
      </w:pPr>
    </w:p>
    <w:p w14:paraId="74A15814" w14:textId="18A9060B" w:rsidR="00C50F0D" w:rsidRPr="00200122" w:rsidRDefault="00C50F0D" w:rsidP="00847C99">
      <w:pPr>
        <w:pStyle w:val="Heading2"/>
      </w:pPr>
      <w:bookmarkStart w:id="301" w:name="_Toc51580401"/>
      <w:r w:rsidRPr="00200122">
        <w:t>Laem-Singh virus risk review</w:t>
      </w:r>
      <w:bookmarkEnd w:id="301"/>
    </w:p>
    <w:p w14:paraId="6CBCE3C2" w14:textId="6EC3B16B" w:rsidR="00C50F0D" w:rsidRPr="00200122" w:rsidRDefault="00C50F0D" w:rsidP="00C50F0D">
      <w:pPr>
        <w:pStyle w:val="Heading3"/>
        <w:numPr>
          <w:ilvl w:val="1"/>
          <w:numId w:val="21"/>
        </w:numPr>
      </w:pPr>
      <w:bookmarkStart w:id="302" w:name="_Toc51580402"/>
      <w:r w:rsidRPr="00200122">
        <w:t>Background</w:t>
      </w:r>
      <w:bookmarkEnd w:id="302"/>
    </w:p>
    <w:p w14:paraId="5AA8196D" w14:textId="6243CC24" w:rsidR="000140B4" w:rsidRPr="00200122" w:rsidRDefault="000140B4" w:rsidP="00C50F0D">
      <w:r w:rsidRPr="00200122">
        <w:t xml:space="preserve">Monodon Slow Growth Syndrome (MSGS) was first reported in </w:t>
      </w:r>
      <w:r w:rsidRPr="00200122">
        <w:rPr>
          <w:rStyle w:val="Emphasis"/>
        </w:rPr>
        <w:t>Penaeus</w:t>
      </w:r>
      <w:r w:rsidRPr="00200122">
        <w:t> </w:t>
      </w:r>
      <w:r w:rsidRPr="00200122">
        <w:rPr>
          <w:rStyle w:val="Emphasis"/>
        </w:rPr>
        <w:t>monodon</w:t>
      </w:r>
      <w:r w:rsidRPr="00200122">
        <w:t xml:space="preserve"> in Thailand in 2001 and was named due to the unusual retarded growth that was observed in the prawns </w:t>
      </w:r>
      <w:r w:rsidR="00817943">
        <w:fldChar w:fldCharType="begin">
          <w:fldData xml:space="preserve">PEVuZE5vdGU+PENpdGU+PEF1dGhvcj5DaGF5YWJ1cmFrdWw8L0F1dGhvcj48WWVhcj4yMDA0PC9Z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ZXh0PihDaGF5YWJ1cmFrdWwgZXQgYWwuIDIwMDQ7IFNyaXR1bnlhbHVja3NhbmEgZXQgYWwuIDIw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w:t>
      </w:r>
    </w:p>
    <w:p w14:paraId="5476734D" w14:textId="67E1DB24" w:rsidR="00800F96" w:rsidRDefault="000140B4" w:rsidP="00C50F0D">
      <w:r w:rsidRPr="00200122">
        <w:t xml:space="preserve">It has been shown that </w:t>
      </w:r>
      <w:r w:rsidR="00C50F0D" w:rsidRPr="00200122">
        <w:t>Laem-Singh virus (LSNV)</w:t>
      </w:r>
      <w:r w:rsidRPr="00200122">
        <w:t xml:space="preserve"> is a necessary but </w:t>
      </w:r>
      <w:r w:rsidR="009D6ADD" w:rsidRPr="00200122">
        <w:t>in</w:t>
      </w:r>
      <w:r w:rsidRPr="00200122">
        <w:t xml:space="preserve">sufficient cause of MSGS </w:t>
      </w:r>
      <w:r w:rsidR="00817943">
        <w:fldChar w:fldCharType="begin">
          <w:fldData xml:space="preserve">PEVuZE5vdGU+PENpdGU+PEF1dGhvcj5QcmF0b29tdGhhaTwvQXV0aG9yPjxZZWFyPjIwMDg8L1ll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=
</w:fldData>
        </w:fldChar>
      </w:r>
      <w:r w:rsidR="00817943">
        <w:instrText xml:space="preserve"> ADDIN EN.CITE </w:instrText>
      </w:r>
      <w:r w:rsidR="00817943">
        <w:fldChar w:fldCharType="begin">
          <w:fldData xml:space="preserve">PEVuZE5vdGU+PENpdGU+PEF1dGhvcj5QcmF0b29tdGhhaTwvQXV0aG9yPjxZZWFyPjIwMDg8L1ll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=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38" w:tooltip="Flegel, 2012 #17942" w:history="1">
        <w:r w:rsidR="005B41FA">
          <w:rPr>
            <w:noProof/>
          </w:rPr>
          <w:t>Flegel 2012</w:t>
        </w:r>
      </w:hyperlink>
      <w:r w:rsidR="00817943">
        <w:rPr>
          <w:noProof/>
        </w:rPr>
        <w:t xml:space="preserve">; </w:t>
      </w:r>
      <w:hyperlink w:anchor="_ENREF_635" w:tooltip="Pratoomthai, 2008 #14757" w:history="1">
        <w:r w:rsidR="005B41FA">
          <w:rPr>
            <w:noProof/>
          </w:rPr>
          <w:t>Pratoomthai et al. 2008</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w:t>
      </w:r>
      <w:r w:rsidR="00C50F0D" w:rsidRPr="00200122">
        <w:t xml:space="preserve"> </w:t>
      </w:r>
      <w:r w:rsidRPr="00200122">
        <w:t xml:space="preserve">LSNV </w:t>
      </w:r>
      <w:r w:rsidR="00DC4646" w:rsidRPr="00200122">
        <w:t>is most closely related to other</w:t>
      </w:r>
      <w:r w:rsidRPr="00200122">
        <w:t xml:space="preserve"> known RNA viruses in the famil</w:t>
      </w:r>
      <w:r w:rsidR="0064662E" w:rsidRPr="00200122">
        <w:t>y</w:t>
      </w:r>
      <w:r w:rsidRPr="00200122">
        <w:t xml:space="preserve"> </w:t>
      </w:r>
      <w:r w:rsidRPr="00200122">
        <w:rPr>
          <w:rStyle w:val="Emphasis"/>
        </w:rPr>
        <w:t xml:space="preserve">Luteoviridae </w:t>
      </w:r>
      <w:r w:rsidR="00817943">
        <w:fldChar w:fldCharType="begin">
          <w:fldData xml:space="preserve">PEVuZE5vdGU+PENpdGU+PEF1dGhvcj5Tcml0dW55YWx1Y2tzYW5hPC9BdXRob3I+PFllYXI+MjAw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=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bGF5VGV4dD4oU3JpdHVueWFsdWNrc2FuYSBldCBhbC4gMjAwNmEpPC9EaXNwbGF5VGV4dD48cmVj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=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737" w:tooltip="Sritunyalucksana, 2006 #12885" w:history="1">
        <w:r w:rsidR="005B41FA">
          <w:rPr>
            <w:noProof/>
          </w:rPr>
          <w:t>Sritunyalucksana et al. 2006a</w:t>
        </w:r>
      </w:hyperlink>
      <w:r w:rsidR="00817943">
        <w:rPr>
          <w:noProof/>
        </w:rPr>
        <w:t>)</w:t>
      </w:r>
      <w:r w:rsidR="00817943">
        <w:fldChar w:fldCharType="end"/>
      </w:r>
      <w:r w:rsidRPr="00200122">
        <w:t xml:space="preserve">. </w:t>
      </w:r>
      <w:r w:rsidR="002674D5" w:rsidRPr="00200122">
        <w:t>Recently it was reported that LSNV and Wenzhou shrimp virus genotype</w:t>
      </w:r>
      <w:r w:rsidR="00421624">
        <w:t> </w:t>
      </w:r>
      <w:r w:rsidR="002674D5" w:rsidRPr="00200122">
        <w:t xml:space="preserve">9 (WZSV9) are different isolates of the same virus species </w:t>
      </w:r>
      <w:r w:rsidR="00817943">
        <w:fldChar w:fldCharType="begin"/>
      </w:r>
      <w:r w:rsidR="00817943">
        <w:instrText xml:space="preserve"> ADDIN EN.CITE &lt;EndNote&gt;&lt;Cite&gt;&lt;Author&gt;Taengchaiyaphum&lt;/Author&gt;&lt;Year&gt;2020&lt;/Year&gt;&lt;RecNum&gt;21619&lt;/RecNum&gt;&lt;IDText&gt;20801&lt;/IDText&gt;&lt;DisplayText&gt;(Taengchaiyaphum et al. 2020)&lt;/DisplayText&gt;&lt;record&gt;&lt;rec-number&gt;21619&lt;/rec-number&gt;&lt;foreign-keys&gt;&lt;key app="EN" db-id="xfaeaf0wbesxw9epfpx5at0dvzz5rfz52dzs" timestamp="1596678764" guid="32ab0ef1-4180-4407-983a-5ea05a265ff4"&gt;21619&lt;/key&gt;&lt;/foreign-keys&gt;&lt;ref-type name="Journal Articles"&gt;17&lt;/ref-type&gt;&lt;contributors&gt;&lt;authors&gt;&lt;author&gt;Taengchaiyaphum, S.&lt;/author&gt;&lt;author&gt;Srisala, J.&lt;/author&gt;&lt;author&gt;Sanguanrut, P.&lt;/author&gt;&lt;author&gt;Ongvarrasopone, C.&lt;/author&gt;&lt;author&gt;Flegel, T.W.&lt;/author&gt;&lt;author&gt;Sritunyalucksana, K.&lt;/author&gt;&lt;/authors&gt;&lt;/contributors&gt;&lt;titles&gt;&lt;title&gt;&lt;style face="normal" font="default" size="100%"&gt;Full genome characterization of Laem Singh virus (LSNV) in shrimp &lt;/style&gt;&lt;style face="italic" font="default" size="100%"&gt;Penaeus monodon&lt;/style&gt;&lt;/title&gt;&lt;secondary-title&gt;bioRxiv&lt;/secondary-title&gt;&lt;/titles&gt;&lt;periodical&gt;&lt;full-title&gt;bioRxiv&lt;/full-title&gt;&lt;/periodical&gt;&lt;dates&gt;&lt;year&gt;2020&lt;/year&gt;&lt;pub-dates&gt;&lt;date&gt;6 August 2020&lt;/date&gt;&lt;/pub-dates&gt;&lt;/dates&gt;&lt;label&gt;20801&lt;/label&gt;&lt;urls&gt;&lt;related-urls&gt;&lt;url&gt;http://biorxiv.org/content/early/2020/07/26/2020.07.25.221432.abstract&lt;/url&gt;&lt;/related-urls&gt;&lt;/urls&gt;&lt;custom1&gt;prawns_KG&lt;/custom1&gt;&lt;electronic-resource-num&gt;10.1101/2020.07.25.221432&lt;/electronic-resource-num&gt;&lt;/record&gt;&lt;/Cite&gt;&lt;/EndNote&gt;</w:instrText>
      </w:r>
      <w:r w:rsidR="00817943">
        <w:fldChar w:fldCharType="separate"/>
      </w:r>
      <w:r w:rsidR="00817943">
        <w:rPr>
          <w:noProof/>
        </w:rPr>
        <w:t>(</w:t>
      </w:r>
      <w:hyperlink w:anchor="_ENREF_758" w:tooltip="Taengchaiyaphum, 2020 #21619" w:history="1">
        <w:r w:rsidR="005B41FA">
          <w:rPr>
            <w:noProof/>
          </w:rPr>
          <w:t>Taengchaiyaphum et al. 2020</w:t>
        </w:r>
      </w:hyperlink>
      <w:r w:rsidR="00817943">
        <w:rPr>
          <w:noProof/>
        </w:rPr>
        <w:t>)</w:t>
      </w:r>
      <w:r w:rsidR="00817943">
        <w:fldChar w:fldCharType="end"/>
      </w:r>
      <w:r w:rsidR="002674D5" w:rsidRPr="00200122">
        <w:t xml:space="preserve">. </w:t>
      </w:r>
      <w:r w:rsidRPr="00200122">
        <w:t xml:space="preserve">Other pathogens, including a small virus-like particle named </w:t>
      </w:r>
      <w:r w:rsidR="00C50F0D" w:rsidRPr="00200122">
        <w:t xml:space="preserve">integrase containing element (ICE) </w:t>
      </w:r>
      <w:r w:rsidRPr="00200122">
        <w:t>and/or environmental factors may also be involved with LSNV to cause M</w:t>
      </w:r>
      <w:r w:rsidR="00C50F0D" w:rsidRPr="00200122">
        <w:t>SGS</w:t>
      </w:r>
      <w:r w:rsidRPr="00200122">
        <w:t xml:space="preserve"> </w:t>
      </w:r>
      <w:r w:rsidR="00817943">
        <w:fldChar w:fldCharType="begin">
          <w:fldData xml:space="preserve">PEVuZE5vdGU+PENpdGU+PEF1dGhvcj5Tcml0dW55YWx1Y2tzYW5hPC9BdXRob3I+PFllYXI+MjAw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bGF5VGV4dD4oUGFucGh1dCBldCBhbC4gMjAxMTsgU3JpdHVueWFsdWNrc2FuYSBldCBhbC4gMjAw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609" w:tooltip="Panphut, 2011 #17675" w:history="1">
        <w:r w:rsidR="005B41FA">
          <w:rPr>
            <w:noProof/>
          </w:rPr>
          <w:t>Panphut et al. 2011</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00C50F0D" w:rsidRPr="00200122">
        <w:t>.</w:t>
      </w:r>
    </w:p>
    <w:p w14:paraId="6917A8EC" w14:textId="7119BAC6" w:rsidR="00C50F0D" w:rsidRPr="00200122" w:rsidRDefault="00C50F0D" w:rsidP="00C50F0D">
      <w:r w:rsidRPr="00200122">
        <w:t>Various</w:t>
      </w:r>
      <w:r w:rsidR="009D6ADD" w:rsidRPr="00200122">
        <w:t xml:space="preserve"> crustacean </w:t>
      </w:r>
      <w:r w:rsidRPr="00200122">
        <w:t xml:space="preserve">species are susceptible to infection with LSNV </w:t>
      </w:r>
      <w:r w:rsidR="00817943">
        <w:fldChar w:fldCharType="begin">
          <w:fldData xml:space="preserve">PEVuZE5vdGU+PENpdGU+PEF1dGhvcj5LdW1hcjwvQXV0aG9yPjxZZWFyPjIwMTE8L1llYXI+PFJl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</w:fldData>
        </w:fldChar>
      </w:r>
      <w:r w:rsidR="00817943">
        <w:instrText xml:space="preserve"> ADDIN EN.CITE </w:instrText>
      </w:r>
      <w:r w:rsidR="00817943">
        <w:fldChar w:fldCharType="begin">
          <w:fldData xml:space="preserve">PEVuZE5vdGU+PENpdGU+PEF1dGhvcj5LdW1hcjwvQXV0aG9yPjxZZWFyPjIwMTE8L1llYXI+PFJl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384" w:tooltip="Kumar, 2011 #17420" w:history="1">
        <w:r w:rsidR="005B41FA">
          <w:rPr>
            <w:noProof/>
          </w:rPr>
          <w:t>Kumar et al. 2011</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009D6ADD" w:rsidRPr="00200122">
        <w:t xml:space="preserve">, but only </w:t>
      </w:r>
      <w:r w:rsidR="009D6ADD" w:rsidRPr="00200122">
        <w:rPr>
          <w:rStyle w:val="Emphasis"/>
        </w:rPr>
        <w:t>P. monodon</w:t>
      </w:r>
      <w:r w:rsidR="009D6ADD" w:rsidRPr="00200122">
        <w:t xml:space="preserve"> has been affected by MSGS </w:t>
      </w:r>
      <w:r w:rsidR="00817943">
        <w:fldChar w:fldCharType="begin">
          <w:fldData xml:space="preserve">PEVuZE5vdGU+PENpdGU+PEF1dGhvcj5DaGF5YWJ1cmFrdWw8L0F1dGhvcj48WWVhcj4yMDA0PC9Z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==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ZXh0PihDaGF5YWJ1cmFrdWwgZXQgYWwuIDIwMDQ7IFNpdHRpZGlsb2tyYXRuYSBldCBhbC4gMjAw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==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718" w:tooltip="Sittidilokratna, 2009 #15861" w:history="1">
        <w:r w:rsidR="005B41FA">
          <w:rPr>
            <w:noProof/>
          </w:rPr>
          <w:t>Sittidilokratna et al. 2009b</w:t>
        </w:r>
      </w:hyperlink>
      <w:r w:rsidR="00817943">
        <w:rPr>
          <w:noProof/>
        </w:rPr>
        <w:t>)</w:t>
      </w:r>
      <w:r w:rsidR="00817943">
        <w:fldChar w:fldCharType="end"/>
      </w:r>
      <w:r w:rsidRPr="00200122">
        <w:t>.</w:t>
      </w:r>
      <w:r w:rsidR="000140B4" w:rsidRPr="00200122">
        <w:t xml:space="preserve"> </w:t>
      </w:r>
      <w:r w:rsidRPr="00200122">
        <w:t>MSGS and LSNV ha</w:t>
      </w:r>
      <w:r w:rsidR="009D6ADD" w:rsidRPr="00200122">
        <w:t>ve</w:t>
      </w:r>
      <w:r w:rsidRPr="00200122">
        <w:t xml:space="preserve"> </w:t>
      </w:r>
      <w:r w:rsidR="00DC4646" w:rsidRPr="00200122">
        <w:t>been detected in</w:t>
      </w:r>
      <w:r w:rsidRPr="00200122">
        <w:t xml:space="preserve"> prawn growing regions of Asia and East Africa </w:t>
      </w:r>
      <w:r w:rsidR="00817943">
        <w:fldChar w:fldCharType="begin">
          <w:fldData xml:space="preserve">PEVuZE5vdGU+PENpdGU+PEF1dGhvcj5Tcml0dW55YWx1Y2tzYW5hPC9BdXRob3I+PFllYXI+MjAw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=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bGF5VGV4dD4oQW5hbnRhc29tYm9vbiBldCBhbC4gMjAwNjsgUGFucGh1dCBldCBhbC4gMjAxMTsg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8" w:tooltip="Anantasomboon, 2006 #12253" w:history="1">
        <w:r w:rsidR="005B41FA">
          <w:rPr>
            <w:noProof/>
          </w:rPr>
          <w:t>Anantasomboon et al. 2006</w:t>
        </w:r>
      </w:hyperlink>
      <w:r w:rsidR="00817943">
        <w:rPr>
          <w:noProof/>
        </w:rPr>
        <w:t xml:space="preserve">; </w:t>
      </w:r>
      <w:hyperlink w:anchor="_ENREF_609" w:tooltip="Panphut, 2011 #17675" w:history="1">
        <w:r w:rsidR="005B41FA">
          <w:rPr>
            <w:noProof/>
          </w:rPr>
          <w:t>Panphut et al. 2011</w:t>
        </w:r>
      </w:hyperlink>
      <w:r w:rsidR="00817943">
        <w:rPr>
          <w:noProof/>
        </w:rPr>
        <w:t xml:space="preserve">; </w:t>
      </w:r>
      <w:hyperlink w:anchor="_ENREF_633" w:tooltip="Prakasha, 2007 #13602" w:history="1">
        <w:r w:rsidR="005B41FA">
          <w:rPr>
            <w:noProof/>
          </w:rPr>
          <w:t>Prakasha et al. 2007</w:t>
        </w:r>
      </w:hyperlink>
      <w:r w:rsidR="00817943">
        <w:rPr>
          <w:noProof/>
        </w:rPr>
        <w:t xml:space="preserve">; </w:t>
      </w:r>
      <w:hyperlink w:anchor="_ENREF_718" w:tooltip="Sittidilokratna, 2009 #15861" w:history="1">
        <w:r w:rsidR="005B41FA">
          <w:rPr>
            <w:noProof/>
          </w:rPr>
          <w:t>Sittidilokratna et al. 2009b</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w:t>
      </w:r>
    </w:p>
    <w:p w14:paraId="4BB84B7D" w14:textId="1CA3E733" w:rsidR="00C50F0D" w:rsidRPr="00200122" w:rsidRDefault="00DC4646" w:rsidP="00C50F0D">
      <w:r w:rsidRPr="00200122">
        <w:t>Infection with LSNV</w:t>
      </w:r>
      <w:r w:rsidR="00C50F0D" w:rsidRPr="00200122">
        <w:t xml:space="preserve"> is not listed as a disease notifiable to the World </w:t>
      </w:r>
      <w:r w:rsidR="00126BB1" w:rsidRPr="00200122">
        <w:t>Organisation</w:t>
      </w:r>
      <w:r w:rsidR="00C50F0D" w:rsidRPr="00200122">
        <w:t xml:space="preserve"> for Animal Health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00C50F0D" w:rsidRPr="00200122">
        <w:t xml:space="preserve"> and is not on the </w:t>
      </w:r>
      <w:r w:rsidR="00C50F0D" w:rsidRPr="00200122">
        <w:rPr>
          <w:rStyle w:val="Emphasis"/>
        </w:rPr>
        <w:t>List of diseases in the Asia-Pacific</w:t>
      </w:r>
      <w:r w:rsidR="00C50F0D" w:rsidRPr="00200122">
        <w:t xml:space="preserve"> </w:t>
      </w:r>
      <w:r w:rsidR="00817943">
        <w:fldChar w:fldCharType="begin"/>
      </w:r>
      <w:r w:rsidR="00817943">
        <w:instrText xml:space="preserve"> ADDIN EN.CITE &lt;EndNote&gt;&lt;Cite&gt;&lt;Author&gt;NACA&lt;/Author&gt;&lt;Year&gt;2020&lt;/Year&gt;&lt;RecNum&gt;21076&lt;/RecNum&gt;&lt;IDText&gt;20762&lt;/IDText&gt;&lt;DisplayText&gt;(NACA, OIE-RRAP &amp;amp; FAO 2020b)&lt;/DisplayText&gt;&lt;record&gt;&lt;rec-number&gt;21076&lt;/rec-number&gt;&lt;foreign-keys&gt;&lt;key app="EN" db-id="xfaeaf0wbesxw9epfpx5at0dvzz5rfz52dzs" timestamp="1583806451" guid="9ceddd78-6d03-45c6-84d6-23093eb6f61f"&gt;21076&lt;/key&gt;&lt;/foreign-keys&gt;&lt;ref-type name="Reports"&gt;27&lt;/ref-type&gt;&lt;contributors&gt;&lt;authors&gt;&lt;author&gt;NACA,&lt;/author&gt;&lt;author&gt;OIE-RRAP,&lt;/author&gt;&lt;author&gt;FAO,&lt;/author&gt;&lt;/authors&gt;&lt;/contributors&gt;&lt;titles&gt;&lt;title&gt;Quarterly aquatic animal disease report (Asia and Pacific Region): July-September 2019&lt;/title&gt;&lt;/titles&gt;&lt;pages&gt;1-61&lt;/pages&gt;&lt;number&gt;2019/3&lt;/number&gt;&lt;dates&gt;&lt;year&gt;2020&lt;/year&gt;&lt;pub-dates&gt;&lt;date&gt;10 March 2020&lt;/date&gt;&lt;/pub-dates&gt;&lt;/dates&gt;&lt;pub-location&gt;Bangkok, Tokyo &amp;amp; Rome&lt;/pub-location&gt;&lt;publisher&gt;Network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OIE-RRAP and FAO 2020 EN20762.pdf&lt;/orig-pub&gt;&lt;label&gt;20762&lt;/label&gt;&lt;urls&gt;&lt;/urls&gt;&lt;custom1&gt;Prawn_YGC&lt;/custom1&gt;&lt;custom2&gt;1271kb&lt;/custom2&gt;&lt;custom3&gt;pdf&lt;/custom3&gt;&lt;electronic-resource-num&gt;https://enaca.org/?id=1086&amp;amp;title=quarterly-aquatic-animal-disease-report-july-september-2019&lt;/electronic-resource-num&gt;&lt;/record&gt;&lt;/Cite&gt;&lt;/EndNote&gt;</w:instrText>
      </w:r>
      <w:r w:rsidR="00817943">
        <w:fldChar w:fldCharType="separate"/>
      </w:r>
      <w:r w:rsidR="00817943">
        <w:rPr>
          <w:noProof/>
        </w:rPr>
        <w:t>(</w:t>
      </w:r>
      <w:hyperlink w:anchor="_ENREF_533" w:tooltip="NACA, 2020 #21076" w:history="1">
        <w:r w:rsidR="005B41FA">
          <w:rPr>
            <w:noProof/>
          </w:rPr>
          <w:t>NACA, OIE-RRAP &amp; FAO 2020b</w:t>
        </w:r>
      </w:hyperlink>
      <w:r w:rsidR="00817943">
        <w:rPr>
          <w:noProof/>
        </w:rPr>
        <w:t>)</w:t>
      </w:r>
      <w:r w:rsidR="00817943">
        <w:fldChar w:fldCharType="end"/>
      </w:r>
      <w:r w:rsidRPr="00200122">
        <w:t>. MSGS</w:t>
      </w:r>
      <w:r w:rsidR="00C50F0D" w:rsidRPr="00200122">
        <w:t xml:space="preserve"> is present on Australia’s </w:t>
      </w:r>
      <w:r w:rsidR="00C50F0D" w:rsidRPr="00200122">
        <w:rPr>
          <w:rStyle w:val="Emphasis"/>
        </w:rPr>
        <w:t>National list of reportable diseases of aquatic animals</w:t>
      </w:r>
      <w:r w:rsidR="00C50F0D" w:rsidRPr="00200122">
        <w:t xml:space="preserve">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00C50F0D" w:rsidRPr="00200122">
        <w:t xml:space="preserve">. </w:t>
      </w:r>
      <w:r w:rsidRPr="00200122">
        <w:t>LSNV</w:t>
      </w:r>
      <w:r w:rsidR="00C50F0D" w:rsidRPr="00200122">
        <w:t xml:space="preserve"> </w:t>
      </w:r>
      <w:r w:rsidR="001B350A" w:rsidRPr="00200122">
        <w:t>(</w:t>
      </w:r>
      <w:r w:rsidR="002674D5" w:rsidRPr="00200122">
        <w:t>and WZSV9</w:t>
      </w:r>
      <w:r w:rsidR="001B350A" w:rsidRPr="00200122">
        <w:t>)</w:t>
      </w:r>
      <w:r w:rsidR="002674D5" w:rsidRPr="00200122">
        <w:t xml:space="preserve"> are </w:t>
      </w:r>
      <w:r w:rsidR="00C50F0D" w:rsidRPr="00200122">
        <w:t>exotic to Australia.</w:t>
      </w:r>
    </w:p>
    <w:p w14:paraId="602D7785" w14:textId="7A76EBE3" w:rsidR="00F161E8" w:rsidRPr="00200122" w:rsidRDefault="00ED3B01" w:rsidP="00F161E8">
      <w:r w:rsidRPr="00200122">
        <w:t xml:space="preserve">Because LSNV is known to be a necessary but insufficient cause of MSGS and it has not been determined exactly the role that LSNV and ICE play in development of MSGS, the following risk assessment takes a conservative approach and considers that infection with LSNV causes MSGS. </w:t>
      </w:r>
      <w:r w:rsidR="00F161E8" w:rsidRPr="00200122">
        <w:t xml:space="preserve">For the purpose of </w:t>
      </w:r>
      <w:r w:rsidRPr="00200122">
        <w:t xml:space="preserve">simplifying this complex situation, within </w:t>
      </w:r>
      <w:r w:rsidR="00F161E8" w:rsidRPr="00200122">
        <w:t xml:space="preserve">this chapter the cause of MSGS </w:t>
      </w:r>
      <w:r w:rsidRPr="00200122">
        <w:t xml:space="preserve">will be referred to </w:t>
      </w:r>
      <w:r w:rsidR="00F161E8" w:rsidRPr="00200122">
        <w:t xml:space="preserve">as LSNV, even when the literature </w:t>
      </w:r>
      <w:r w:rsidRPr="00200122">
        <w:t xml:space="preserve">being cited may </w:t>
      </w:r>
      <w:r w:rsidR="00F161E8" w:rsidRPr="00200122">
        <w:t xml:space="preserve">not have </w:t>
      </w:r>
      <w:r w:rsidRPr="00200122">
        <w:t xml:space="preserve">had </w:t>
      </w:r>
      <w:r w:rsidR="00F161E8" w:rsidRPr="00200122">
        <w:t>that information</w:t>
      </w:r>
      <w:r w:rsidRPr="00200122">
        <w:t xml:space="preserve"> at the time it was published</w:t>
      </w:r>
      <w:r w:rsidR="00F161E8" w:rsidRPr="00200122">
        <w:t>.</w:t>
      </w:r>
    </w:p>
    <w:p w14:paraId="7834C782" w14:textId="255FE6A9" w:rsidR="00C50F0D" w:rsidRPr="00200122" w:rsidRDefault="00C50F0D" w:rsidP="00C50F0D">
      <w:pPr>
        <w:pStyle w:val="Heading3"/>
        <w:numPr>
          <w:ilvl w:val="1"/>
          <w:numId w:val="24"/>
        </w:numPr>
      </w:pPr>
      <w:bookmarkStart w:id="303" w:name="_Toc51580403"/>
      <w:r w:rsidRPr="00200122">
        <w:t>Technical information</w:t>
      </w:r>
      <w:bookmarkEnd w:id="303"/>
    </w:p>
    <w:p w14:paraId="1A54A759" w14:textId="7DA7FEC6" w:rsidR="00B53C1B" w:rsidRPr="00200122" w:rsidRDefault="00B53C1B" w:rsidP="00B53C1B">
      <w:r w:rsidRPr="00200122">
        <w:t>The following technical information will be used to make a conclusion about whether risk assessment of LSNV is warranted.</w:t>
      </w:r>
    </w:p>
    <w:p w14:paraId="1BD6C2E9" w14:textId="77777777" w:rsidR="00C50F0D" w:rsidRPr="00200122" w:rsidRDefault="00C50F0D" w:rsidP="00C50F0D">
      <w:pPr>
        <w:pStyle w:val="Heading4"/>
        <w:numPr>
          <w:ilvl w:val="2"/>
          <w:numId w:val="24"/>
        </w:numPr>
      </w:pPr>
      <w:r w:rsidRPr="00200122">
        <w:t>Agent properties</w:t>
      </w:r>
    </w:p>
    <w:p w14:paraId="11453750" w14:textId="67ACC731" w:rsidR="00FC30E1" w:rsidRPr="00200122" w:rsidRDefault="00C50F0D" w:rsidP="00C50F0D">
      <w:r w:rsidRPr="00200122">
        <w:t xml:space="preserve">MSGS was first noticed in 2001 in Thailand when farmers reported an unusual, abnormally slow growth and a large size variation of </w:t>
      </w:r>
      <w:r w:rsidRPr="00200122">
        <w:rPr>
          <w:rStyle w:val="Emphasis"/>
        </w:rPr>
        <w:t>P. monodon</w:t>
      </w:r>
      <w:r w:rsidRPr="00200122">
        <w:t xml:space="preserve">. Initially the cause of MSGS was unknown but a filterable infectious agent was considered to be involved </w:t>
      </w:r>
      <w:r w:rsidR="00817943">
        <w:fldChar w:fldCharType="begin">
          <w:fldData xml:space="preserve">PEVuZE5vdGU+PENpdGU+PEF1dGhvcj5DaGF5YWJ1cmFrdWw8L0F1dGhvcj48WWVhcj4yMDA0PC9Z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ZXh0PihBbmFudGFzb21ib29uIGV0IGFsLiAyMDA1OyBDaGF5YWJ1cmFrdWwgZXQgYWwuIDIwMDQp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5" w:tooltip="Anantasomboon, 2005 #11429" w:history="1">
        <w:r w:rsidR="005B41FA">
          <w:rPr>
            <w:noProof/>
          </w:rPr>
          <w:t>Anantasomboon et al. 2005</w:t>
        </w:r>
      </w:hyperlink>
      <w:r w:rsidR="00817943">
        <w:rPr>
          <w:noProof/>
        </w:rPr>
        <w:t xml:space="preserve">; </w:t>
      </w:r>
      <w:hyperlink w:anchor="_ENREF_110" w:tooltip="Chayaburakul, 2004 #10707" w:history="1">
        <w:r w:rsidR="005B41FA">
          <w:rPr>
            <w:noProof/>
          </w:rPr>
          <w:t>Chayaburakul et al. 2004</w:t>
        </w:r>
      </w:hyperlink>
      <w:r w:rsidR="00817943">
        <w:rPr>
          <w:noProof/>
        </w:rPr>
        <w:t>)</w:t>
      </w:r>
      <w:r w:rsidR="00817943">
        <w:fldChar w:fldCharType="end"/>
      </w:r>
      <w:r w:rsidRPr="00200122">
        <w:t xml:space="preserve">. LSNV was </w:t>
      </w:r>
      <w:r w:rsidR="006F1270" w:rsidRPr="00200122">
        <w:t xml:space="preserve">later </w:t>
      </w:r>
      <w:r w:rsidRPr="00200122">
        <w:t>proposed to be</w:t>
      </w:r>
      <w:r w:rsidR="006F1270" w:rsidRPr="00200122">
        <w:t xml:space="preserve"> that</w:t>
      </w:r>
      <w:r w:rsidRPr="00200122">
        <w:t xml:space="preserve"> </w:t>
      </w:r>
      <w:r w:rsidR="006F1270" w:rsidRPr="00200122">
        <w:t xml:space="preserve">filterable infectious agent and </w:t>
      </w:r>
      <w:r w:rsidRPr="00200122">
        <w:t>a necessary but insufficient cause of MSGS</w:t>
      </w:r>
      <w:r w:rsidR="006F1270" w:rsidRPr="00200122">
        <w:t xml:space="preserve"> </w:t>
      </w:r>
      <w:r w:rsidR="00817943">
        <w:fldChar w:fldCharType="begin">
          <w:fldData xml:space="preserve">PEVuZE5vdGU+PENpdGU+PEF1dGhvcj5QcmF0b29tdGhhaTwvQXV0aG9yPjxZZWFyPjIwMDg8L1ll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=
</w:fldData>
        </w:fldChar>
      </w:r>
      <w:r w:rsidR="00817943">
        <w:instrText xml:space="preserve"> ADDIN EN.CITE </w:instrText>
      </w:r>
      <w:r w:rsidR="00817943">
        <w:fldChar w:fldCharType="begin">
          <w:fldData xml:space="preserve">PEVuZE5vdGU+PENpdGU+PEF1dGhvcj5QcmF0b29tdGhhaTwvQXV0aG9yPjxZZWFyPjIwMDg8L1ll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=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38" w:tooltip="Flegel, 2012 #17942" w:history="1">
        <w:r w:rsidR="005B41FA">
          <w:rPr>
            <w:noProof/>
          </w:rPr>
          <w:t>Flegel 2012</w:t>
        </w:r>
      </w:hyperlink>
      <w:r w:rsidR="00817943">
        <w:rPr>
          <w:noProof/>
        </w:rPr>
        <w:t xml:space="preserve">; </w:t>
      </w:r>
      <w:hyperlink w:anchor="_ENREF_635" w:tooltip="Pratoomthai, 2008 #14757" w:history="1">
        <w:r w:rsidR="005B41FA">
          <w:rPr>
            <w:noProof/>
          </w:rPr>
          <w:t>Pratoomthai et al. 2008</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006F1270" w:rsidRPr="00200122">
        <w:t xml:space="preserve">. This conclusion was made </w:t>
      </w:r>
      <w:r w:rsidRPr="00200122">
        <w:t xml:space="preserve">when </w:t>
      </w:r>
      <w:r w:rsidR="006F1270" w:rsidRPr="00200122">
        <w:t>LSNV</w:t>
      </w:r>
      <w:r w:rsidRPr="00200122">
        <w:t xml:space="preserve"> was </w:t>
      </w:r>
      <w:r w:rsidR="009D6ADD" w:rsidRPr="00200122">
        <w:t xml:space="preserve">detected by PCR and </w:t>
      </w:r>
      <w:r w:rsidRPr="00200122">
        <w:t xml:space="preserve">found in </w:t>
      </w:r>
      <w:r w:rsidR="009D6ADD" w:rsidRPr="00200122">
        <w:t xml:space="preserve">association with retinopathy in stunted prawns from MSGS-affected ponds </w:t>
      </w:r>
      <w:r w:rsidR="00817943">
        <w:fldChar w:fldCharType="begin">
          <w:fldData xml:space="preserve">PEVuZE5vdGU+PENpdGU+PEF1dGhvcj5QcmF0b29tdGhhaTwvQXV0aG9yPjxZZWFyPjIwMDg8L1ll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=
</w:fldData>
        </w:fldChar>
      </w:r>
      <w:r w:rsidR="00817943">
        <w:instrText xml:space="preserve"> ADDIN EN.CITE </w:instrText>
      </w:r>
      <w:r w:rsidR="00817943">
        <w:fldChar w:fldCharType="begin">
          <w:fldData xml:space="preserve">PEVuZE5vdGU+PENpdGU+PEF1dGhvcj5QcmF0b29tdGhhaTwvQXV0aG9yPjxZZWFyPjIwMDg8L1ll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=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38" w:tooltip="Flegel, 2012 #17942" w:history="1">
        <w:r w:rsidR="005B41FA">
          <w:rPr>
            <w:noProof/>
          </w:rPr>
          <w:t>Flegel 2012</w:t>
        </w:r>
      </w:hyperlink>
      <w:r w:rsidR="00817943">
        <w:rPr>
          <w:noProof/>
        </w:rPr>
        <w:t xml:space="preserve">; </w:t>
      </w:r>
      <w:hyperlink w:anchor="_ENREF_635" w:tooltip="Pratoomthai, 2008 #14757" w:history="1">
        <w:r w:rsidR="005B41FA">
          <w:rPr>
            <w:noProof/>
          </w:rPr>
          <w:t>Pratoomthai et al. 2008</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 LSNV</w:t>
      </w:r>
      <w:r w:rsidR="007D09A2" w:rsidRPr="00200122">
        <w:t>, however,</w:t>
      </w:r>
      <w:r w:rsidRPr="00200122">
        <w:t xml:space="preserve"> was</w:t>
      </w:r>
      <w:r w:rsidR="009D6ADD" w:rsidRPr="00200122">
        <w:t xml:space="preserve"> also detected by PCR in large prawns from MSGS-affected ponds and in prawn</w:t>
      </w:r>
      <w:r w:rsidR="007D09A2" w:rsidRPr="00200122">
        <w:t>s</w:t>
      </w:r>
      <w:r w:rsidR="009D6ADD" w:rsidRPr="00200122">
        <w:t xml:space="preserve"> from normal (non-MSGS) ponds, in both instances the LSNV was not found in association with retinopathy </w:t>
      </w:r>
      <w:r w:rsidR="00817943">
        <w:fldChar w:fldCharType="begin">
          <w:fldData xml:space="preserve">PEVuZE5vdGU+PENpdGU+PEF1dGhvcj5QcmF0b29tdGhhaTwvQXV0aG9yPjxZZWFyPjIwMDg8L1ll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=
</w:fldData>
        </w:fldChar>
      </w:r>
      <w:r w:rsidR="00817943">
        <w:instrText xml:space="preserve"> ADDIN EN.CITE </w:instrText>
      </w:r>
      <w:r w:rsidR="00817943">
        <w:fldChar w:fldCharType="begin">
          <w:fldData xml:space="preserve">PEVuZE5vdGU+PENpdGU+PEF1dGhvcj5QcmF0b29tdGhhaTwvQXV0aG9yPjxZZWFyPjIwMDg8L1ll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=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38" w:tooltip="Flegel, 2012 #17942" w:history="1">
        <w:r w:rsidR="005B41FA">
          <w:rPr>
            <w:noProof/>
          </w:rPr>
          <w:t>Flegel 2012</w:t>
        </w:r>
      </w:hyperlink>
      <w:r w:rsidR="00817943">
        <w:rPr>
          <w:noProof/>
        </w:rPr>
        <w:t xml:space="preserve">; </w:t>
      </w:r>
      <w:hyperlink w:anchor="_ENREF_635" w:tooltip="Pratoomthai, 2008 #14757" w:history="1">
        <w:r w:rsidR="005B41FA">
          <w:rPr>
            <w:noProof/>
          </w:rPr>
          <w:t>Pratoomthai et al. 2008</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 xml:space="preserve">. </w:t>
      </w:r>
      <w:r w:rsidR="007D09A2" w:rsidRPr="00200122">
        <w:t xml:space="preserve">These results suggest </w:t>
      </w:r>
      <w:r w:rsidR="009D6ADD" w:rsidRPr="00200122">
        <w:t>that for MSGS to occur, presence of LSNV alone, is not enough to cause MSGS, but the LSNV must also be associated with retinopathy. Later</w:t>
      </w:r>
      <w:r w:rsidRPr="00200122">
        <w:t xml:space="preserve">, another agent called ICE was found in prawns from MSGS-affected ponds and in absolute association with LSNV in growth retarded prawns </w:t>
      </w:r>
      <w:r w:rsidR="00817943">
        <w:fldChar w:fldCharType="begin"/>
      </w:r>
      <w:r w:rsidR="00817943">
        <w:instrText xml:space="preserve"> ADDIN EN.CITE &lt;EndNote&gt;&lt;Cite&gt;&lt;Author&gt;Panphut&lt;/Author&gt;&lt;Year&gt;2011&lt;/Year&gt;&lt;RecNum&gt;17675&lt;/RecNum&gt;&lt;IDText&gt;18720&lt;/IDText&gt;&lt;DisplayText&gt;(Panphut et al. 2011)&lt;/DisplayText&gt;&lt;record&gt;&lt;rec-number&gt;17675&lt;/rec-number&gt;&lt;foreign-keys&gt;&lt;key app="EN" db-id="xfaeaf0wbesxw9epfpx5at0dvzz5rfz52dzs" timestamp="1572218384" guid="ed87593e-7b74-4820-b4ce-efcfe854cdc1"&gt;17675&lt;/key&gt;&lt;/foreign-keys&gt;&lt;ref-type name="Journal Articles"&gt;17&lt;/ref-type&gt;&lt;contributors&gt;&lt;authors&gt;&lt;author&gt;Panphut, W.&lt;/author&gt;&lt;author&gt;Senapin, S.&lt;/author&gt;&lt;author&gt;Sriurairatana, S.&lt;/author&gt;&lt;author&gt;Withyachumnarnkul, B.&lt;/author&gt;&lt;author&gt;Flegel, T.W.&lt;/author&gt;&lt;/authors&gt;&lt;/contributors&gt;&lt;titles&gt;&lt;title&gt;A novel integrase-containing element may interact with laem-singh virus (LSNV) to cause slow growth in giant tiger shrimp&lt;/title&gt;&lt;secondary-title&gt;BMC Veterinary Research&lt;/secondary-title&gt;&lt;/titles&gt;&lt;periodical&gt;&lt;full-title&gt;BMC Veterinary Research&lt;/full-title&gt;&lt;/periodical&gt;&lt;pages&gt;1-15&lt;/pages&gt;&lt;volume&gt;7&lt;/volume&gt;&lt;number&gt;18&lt;/number&gt;&lt;keywords&gt;&lt;keyword&gt;LSNV&lt;/keyword&gt;&lt;keyword&gt;Laem-Singh virus (LSNV)&lt;/keyword&gt;&lt;keyword&gt;MSGS&lt;/keyword&gt;&lt;keyword&gt;Monodon slow growth syndrome&lt;/keyword&gt;&lt;keyword&gt;Thailand&lt;/keyword&gt;&lt;/keywords&gt;&lt;dates&gt;&lt;year&gt;2011&lt;/year&gt;&lt;/dates&gt;&lt;orig-pub&gt;\\ACT001CL04FS07\BIOSECURITYDATA$\E Library\Animal Catalogue\P\Panphut et al 2011 EN18720.pdf&lt;/orig-pub&gt;&lt;label&gt;18720&lt;/label&gt;&lt;urls&gt;&lt;/urls&gt;&lt;custom1&gt;LC&lt;/custom1&gt;&lt;electronic-resource-num&gt;doi: 10.1186/1746-6148-7-18&lt;/electronic-resource-num&gt;&lt;/record&gt;&lt;/Cite&gt;&lt;/EndNote&gt;</w:instrText>
      </w:r>
      <w:r w:rsidR="00817943">
        <w:fldChar w:fldCharType="separate"/>
      </w:r>
      <w:r w:rsidR="00817943">
        <w:rPr>
          <w:noProof/>
        </w:rPr>
        <w:t>(</w:t>
      </w:r>
      <w:hyperlink w:anchor="_ENREF_609" w:tooltip="Panphut, 2011 #17675" w:history="1">
        <w:r w:rsidR="005B41FA">
          <w:rPr>
            <w:noProof/>
          </w:rPr>
          <w:t>Panphut et al. 2011</w:t>
        </w:r>
      </w:hyperlink>
      <w:r w:rsidR="00817943">
        <w:rPr>
          <w:noProof/>
        </w:rPr>
        <w:t>)</w:t>
      </w:r>
      <w:r w:rsidR="00817943">
        <w:fldChar w:fldCharType="end"/>
      </w:r>
      <w:r w:rsidRPr="00200122">
        <w:t xml:space="preserve">. The interaction between LSNV and ICE and how this association may cause retarded growth are still unknown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 xml:space="preserve">. </w:t>
      </w:r>
      <w:r w:rsidR="007D09A2" w:rsidRPr="00200122">
        <w:t xml:space="preserve">A second RNA viral-particle of approximately 15nm was observed in MSGS-affected prawns and may be ICE but this was not confirmed </w:t>
      </w:r>
      <w:r w:rsidR="00817943">
        <w:fldChar w:fldCharType="begin"/>
      </w:r>
      <w:r w:rsidR="00817943">
        <w:instrText xml:space="preserve"> ADDIN EN.CITE &lt;EndNote&gt;&lt;Cite&gt;&lt;Author&gt;Panphut&lt;/Author&gt;&lt;Year&gt;2011&lt;/Year&gt;&lt;RecNum&gt;17675&lt;/RecNum&gt;&lt;IDText&gt;18720&lt;/IDText&gt;&lt;DisplayText&gt;(Panphut et al. 2011)&lt;/DisplayText&gt;&lt;record&gt;&lt;rec-number&gt;17675&lt;/rec-number&gt;&lt;foreign-keys&gt;&lt;key app="EN" db-id="xfaeaf0wbesxw9epfpx5at0dvzz5rfz52dzs" timestamp="1572218384" guid="ed87593e-7b74-4820-b4ce-efcfe854cdc1"&gt;17675&lt;/key&gt;&lt;/foreign-keys&gt;&lt;ref-type name="Journal Articles"&gt;17&lt;/ref-type&gt;&lt;contributors&gt;&lt;authors&gt;&lt;author&gt;Panphut, W.&lt;/author&gt;&lt;author&gt;Senapin, S.&lt;/author&gt;&lt;author&gt;Sriurairatana, S.&lt;/author&gt;&lt;author&gt;Withyachumnarnkul, B.&lt;/author&gt;&lt;author&gt;Flegel, T.W.&lt;/author&gt;&lt;/authors&gt;&lt;/contributors&gt;&lt;titles&gt;&lt;title&gt;A novel integrase-containing element may interact with laem-singh virus (LSNV) to cause slow growth in giant tiger shrimp&lt;/title&gt;&lt;secondary-title&gt;BMC Veterinary Research&lt;/secondary-title&gt;&lt;/titles&gt;&lt;periodical&gt;&lt;full-title&gt;BMC Veterinary Research&lt;/full-title&gt;&lt;/periodical&gt;&lt;pages&gt;1-15&lt;/pages&gt;&lt;volume&gt;7&lt;/volume&gt;&lt;number&gt;18&lt;/number&gt;&lt;keywords&gt;&lt;keyword&gt;LSNV&lt;/keyword&gt;&lt;keyword&gt;Laem-Singh virus (LSNV)&lt;/keyword&gt;&lt;keyword&gt;MSGS&lt;/keyword&gt;&lt;keyword&gt;Monodon slow growth syndrome&lt;/keyword&gt;&lt;keyword&gt;Thailand&lt;/keyword&gt;&lt;/keywords&gt;&lt;dates&gt;&lt;year&gt;2011&lt;/year&gt;&lt;/dates&gt;&lt;orig-pub&gt;\\ACT001CL04FS07\BIOSECURITYDATA$\E Library\Animal Catalogue\P\Panphut et al 2011 EN18720.pdf&lt;/orig-pub&gt;&lt;label&gt;18720&lt;/label&gt;&lt;urls&gt;&lt;/urls&gt;&lt;custom1&gt;LC&lt;/custom1&gt;&lt;electronic-resource-num&gt;doi: 10.1186/1746-6148-7-18&lt;/electronic-resource-num&gt;&lt;/record&gt;&lt;/Cite&gt;&lt;/EndNote&gt;</w:instrText>
      </w:r>
      <w:r w:rsidR="00817943">
        <w:fldChar w:fldCharType="separate"/>
      </w:r>
      <w:r w:rsidR="00817943">
        <w:rPr>
          <w:noProof/>
        </w:rPr>
        <w:t>(</w:t>
      </w:r>
      <w:hyperlink w:anchor="_ENREF_609" w:tooltip="Panphut, 2011 #17675" w:history="1">
        <w:r w:rsidR="005B41FA">
          <w:rPr>
            <w:noProof/>
          </w:rPr>
          <w:t>Panphut et al. 2011</w:t>
        </w:r>
      </w:hyperlink>
      <w:r w:rsidR="00817943">
        <w:rPr>
          <w:noProof/>
        </w:rPr>
        <w:t>)</w:t>
      </w:r>
      <w:r w:rsidR="00817943">
        <w:fldChar w:fldCharType="end"/>
      </w:r>
      <w:r w:rsidR="007D09A2" w:rsidRPr="00200122">
        <w:t xml:space="preserve">. </w:t>
      </w:r>
      <w:r w:rsidRPr="00200122">
        <w:t>The other factors that lead to MSGS are also unknown but may involve other pathogens and/or environmental factors</w:t>
      </w:r>
      <w:r w:rsidR="00B628D5" w:rsidRPr="00200122">
        <w:t xml:space="preserve"> </w:t>
      </w:r>
      <w:r w:rsidR="00817943">
        <w:fldChar w:fldCharType="begin">
          <w:fldData xml:space="preserve">PEVuZE5vdGU+PENpdGU+PEF1dGhvcj5SYWk8L0F1dGhvcj48WWVhcj4yMDA5PC9ZZWFyPjxSZWNO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</w:fldData>
        </w:fldChar>
      </w:r>
      <w:r w:rsidR="00817943">
        <w:instrText xml:space="preserve"> ADDIN EN.CITE </w:instrText>
      </w:r>
      <w:r w:rsidR="00817943">
        <w:fldChar w:fldCharType="begin">
          <w:fldData xml:space="preserve">PEVuZE5vdGU+PENpdGU+PEF1dGhvcj5SYWk8L0F1dGhvcj48WWVhcj4yMDA5PC9ZZWFyPjxSZWNO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36" w:tooltip="Flegel, 2008 #14251" w:history="1">
        <w:r w:rsidR="005B41FA">
          <w:rPr>
            <w:noProof/>
          </w:rPr>
          <w:t>Flegel 2008</w:t>
        </w:r>
      </w:hyperlink>
      <w:r w:rsidR="00817943">
        <w:rPr>
          <w:noProof/>
        </w:rPr>
        <w:t xml:space="preserve">, </w:t>
      </w:r>
      <w:hyperlink w:anchor="_ENREF_237" w:tooltip="Flegel, 2009 #15350" w:history="1">
        <w:r w:rsidR="005B41FA">
          <w:rPr>
            <w:noProof/>
          </w:rPr>
          <w:t>2009</w:t>
        </w:r>
      </w:hyperlink>
      <w:r w:rsidR="00817943">
        <w:rPr>
          <w:noProof/>
        </w:rPr>
        <w:t xml:space="preserve">; </w:t>
      </w:r>
      <w:hyperlink w:anchor="_ENREF_648" w:tooltip="Rai, 2009 #15812" w:history="1">
        <w:r w:rsidR="005B41FA">
          <w:rPr>
            <w:noProof/>
          </w:rPr>
          <w:t>Rai et al. 2009</w:t>
        </w:r>
      </w:hyperlink>
      <w:r w:rsidR="00817943">
        <w:rPr>
          <w:noProof/>
        </w:rPr>
        <w:t>)</w:t>
      </w:r>
      <w:r w:rsidR="00817943">
        <w:fldChar w:fldCharType="end"/>
      </w:r>
      <w:r w:rsidRPr="00200122">
        <w:t>.</w:t>
      </w:r>
    </w:p>
    <w:p w14:paraId="72612751" w14:textId="56AD966B" w:rsidR="00094483" w:rsidRPr="00200122" w:rsidRDefault="00C50F0D" w:rsidP="00C50F0D">
      <w:r w:rsidRPr="00200122">
        <w:t xml:space="preserve">LSNV is an icosahedral, non-enveloped, single-stranded, positive-sense RNA virus 25–27nm in diameter </w:t>
      </w:r>
      <w:r w:rsidR="00817943">
        <w:fldChar w:fldCharType="begin">
          <w:fldData xml:space="preserve">PEVuZE5vdGU+PENpdGU+PEF1dGhvcj5BbmFudGFzb21ib29uPC9BdXRob3I+PFllYXI+MjAwNTwv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</w:fldData>
        </w:fldChar>
      </w:r>
      <w:r w:rsidR="00817943">
        <w:instrText xml:space="preserve"> ADDIN EN.CITE </w:instrText>
      </w:r>
      <w:r w:rsidR="00817943">
        <w:fldChar w:fldCharType="begin">
          <w:fldData xml:space="preserve">PEVuZE5vdGU+PENpdGU+PEF1dGhvcj5BbmFudGFzb21ib29uPC9BdXRob3I+PFllYXI+MjAwNTwv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5" w:tooltip="Anantasomboon, 2005 #11429" w:history="1">
        <w:r w:rsidR="005B41FA">
          <w:rPr>
            <w:noProof/>
          </w:rPr>
          <w:t>Anantasomboon et al. 2005</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 xml:space="preserve">. LSNV shows amino acid sequence similarity to RNA dependent RNA polymerases of the insect-transmitted plant viruses in the family </w:t>
      </w:r>
      <w:r w:rsidRPr="00200122">
        <w:rPr>
          <w:rStyle w:val="Emphasis"/>
        </w:rPr>
        <w:t>Luteoviridae</w:t>
      </w:r>
      <w:r w:rsidRPr="00200122">
        <w:t xml:space="preserve"> </w:t>
      </w:r>
      <w:r w:rsidR="001B350A" w:rsidRPr="00200122">
        <w:t xml:space="preserve">and an unassigned </w:t>
      </w:r>
      <w:r w:rsidR="001B350A" w:rsidRPr="00200122">
        <w:rPr>
          <w:rStyle w:val="Emphasis"/>
        </w:rPr>
        <w:t>Sobemovirus</w:t>
      </w:r>
      <w:r w:rsidR="001B350A" w:rsidRPr="00200122">
        <w:t xml:space="preserve"> </w:t>
      </w:r>
      <w:r w:rsidR="00817943">
        <w:fldChar w:fldCharType="begin">
          <w:fldData xml:space="preserve">PEVuZE5vdGU+PENpdGU+PEF1dGhvcj5Tcml0dW55YWx1Y2tzYW5hPC9BdXRob3I+PFllYXI+MjAw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=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bGF5VGV4dD4oU3JpdHVueWFsdWNrc2FuYSBldCBhbC4gMjAwNmEpPC9EaXNwbGF5VGV4dD48cmVj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=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737" w:tooltip="Sritunyalucksana, 2006 #12885" w:history="1">
        <w:r w:rsidR="005B41FA">
          <w:rPr>
            <w:noProof/>
          </w:rPr>
          <w:t>Sritunyalucksana et al. 2006a</w:t>
        </w:r>
      </w:hyperlink>
      <w:r w:rsidR="00817943">
        <w:rPr>
          <w:noProof/>
        </w:rPr>
        <w:t>)</w:t>
      </w:r>
      <w:r w:rsidR="00817943">
        <w:fldChar w:fldCharType="end"/>
      </w:r>
      <w:r w:rsidRPr="00200122">
        <w:t>.</w:t>
      </w:r>
      <w:r w:rsidR="00A45614" w:rsidRPr="00200122">
        <w:t xml:space="preserve"> </w:t>
      </w:r>
      <w:r w:rsidR="00094483" w:rsidRPr="00200122">
        <w:t>It has recently been reported that LSN</w:t>
      </w:r>
      <w:r w:rsidR="00825208">
        <w:t>V</w:t>
      </w:r>
      <w:r w:rsidR="00094483" w:rsidRPr="00200122">
        <w:t xml:space="preserve"> and </w:t>
      </w:r>
      <w:r w:rsidR="00A32F9F" w:rsidRPr="00200122">
        <w:t>WZS</w:t>
      </w:r>
      <w:r w:rsidR="00825208">
        <w:t>V</w:t>
      </w:r>
      <w:r w:rsidR="001B350A" w:rsidRPr="00200122">
        <w:t>9</w:t>
      </w:r>
      <w:r w:rsidR="00A32F9F" w:rsidRPr="00200122">
        <w:t xml:space="preserve"> </w:t>
      </w:r>
      <w:r w:rsidR="00A45614" w:rsidRPr="00200122">
        <w:t xml:space="preserve">share 99% sequence identity and </w:t>
      </w:r>
      <w:r w:rsidR="00A32F9F" w:rsidRPr="00200122">
        <w:t>are now considered to be</w:t>
      </w:r>
      <w:r w:rsidR="00A45614" w:rsidRPr="00200122">
        <w:t xml:space="preserve"> different isolates of the same virus species</w:t>
      </w:r>
      <w:r w:rsidR="00C273E8" w:rsidRPr="00200122">
        <w:t xml:space="preserve"> </w:t>
      </w:r>
      <w:r w:rsidR="00817943">
        <w:fldChar w:fldCharType="begin"/>
      </w:r>
      <w:r w:rsidR="00817943">
        <w:instrText xml:space="preserve"> ADDIN EN.CITE &lt;EndNote&gt;&lt;Cite&gt;&lt;Author&gt;Taengchaiyaphum&lt;/Author&gt;&lt;Year&gt;2020&lt;/Year&gt;&lt;RecNum&gt;21619&lt;/RecNum&gt;&lt;IDText&gt;20801&lt;/IDText&gt;&lt;DisplayText&gt;(Taengchaiyaphum et al. 2020)&lt;/DisplayText&gt;&lt;record&gt;&lt;rec-number&gt;21619&lt;/rec-number&gt;&lt;foreign-keys&gt;&lt;key app="EN" db-id="xfaeaf0wbesxw9epfpx5at0dvzz5rfz52dzs" timestamp="1596678764" guid="32ab0ef1-4180-4407-983a-5ea05a265ff4"&gt;21619&lt;/key&gt;&lt;/foreign-keys&gt;&lt;ref-type name="Journal Articles"&gt;17&lt;/ref-type&gt;&lt;contributors&gt;&lt;authors&gt;&lt;author&gt;Taengchaiyaphum, S.&lt;/author&gt;&lt;author&gt;Srisala, J.&lt;/author&gt;&lt;author&gt;Sanguanrut, P.&lt;/author&gt;&lt;author&gt;Ongvarrasopone, C.&lt;/author&gt;&lt;author&gt;Flegel, T.W.&lt;/author&gt;&lt;author&gt;Sritunyalucksana, K.&lt;/author&gt;&lt;/authors&gt;&lt;/contributors&gt;&lt;titles&gt;&lt;title&gt;&lt;style face="normal" font="default" size="100%"&gt;Full genome characterization of Laem Singh virus (LSNV) in shrimp &lt;/style&gt;&lt;style face="italic" font="default" size="100%"&gt;Penaeus monodon&lt;/style&gt;&lt;/title&gt;&lt;secondary-title&gt;bioRxiv&lt;/secondary-title&gt;&lt;/titles&gt;&lt;periodical&gt;&lt;full-title&gt;bioRxiv&lt;/full-title&gt;&lt;/periodical&gt;&lt;dates&gt;&lt;year&gt;2020&lt;/year&gt;&lt;pub-dates&gt;&lt;date&gt;6 August 2020&lt;/date&gt;&lt;/pub-dates&gt;&lt;/dates&gt;&lt;label&gt;20801&lt;/label&gt;&lt;urls&gt;&lt;related-urls&gt;&lt;url&gt;http://biorxiv.org/content/early/2020/07/26/2020.07.25.221432.abstract&lt;/url&gt;&lt;/related-urls&gt;&lt;/urls&gt;&lt;custom1&gt;prawns_KG&lt;/custom1&gt;&lt;electronic-resource-num&gt;10.1101/2020.07.25.221432&lt;/electronic-resource-num&gt;&lt;/record&gt;&lt;/Cite&gt;&lt;/EndNote&gt;</w:instrText>
      </w:r>
      <w:r w:rsidR="00817943">
        <w:fldChar w:fldCharType="separate"/>
      </w:r>
      <w:r w:rsidR="00817943">
        <w:rPr>
          <w:noProof/>
        </w:rPr>
        <w:t>(</w:t>
      </w:r>
      <w:hyperlink w:anchor="_ENREF_758" w:tooltip="Taengchaiyaphum, 2020 #21619" w:history="1">
        <w:r w:rsidR="005B41FA">
          <w:rPr>
            <w:noProof/>
          </w:rPr>
          <w:t>Taengchaiyaphum et al. 2020</w:t>
        </w:r>
      </w:hyperlink>
      <w:r w:rsidR="00817943">
        <w:rPr>
          <w:noProof/>
        </w:rPr>
        <w:t>)</w:t>
      </w:r>
      <w:r w:rsidR="00817943">
        <w:fldChar w:fldCharType="end"/>
      </w:r>
      <w:r w:rsidR="00A45614" w:rsidRPr="00200122">
        <w:t>.</w:t>
      </w:r>
      <w:r w:rsidR="001B350A" w:rsidRPr="00200122">
        <w:t xml:space="preserve"> </w:t>
      </w:r>
      <w:r w:rsidR="00072EF1" w:rsidRPr="00200122">
        <w:t>P</w:t>
      </w:r>
      <w:r w:rsidR="001B350A" w:rsidRPr="00200122">
        <w:t xml:space="preserve">hylogenetic </w:t>
      </w:r>
      <w:r w:rsidR="00072EF1" w:rsidRPr="00200122">
        <w:t>analysis suggests</w:t>
      </w:r>
      <w:r w:rsidR="001B350A" w:rsidRPr="00200122">
        <w:t xml:space="preserve"> the most closely related viruses to this species </w:t>
      </w:r>
      <w:r w:rsidR="00072EF1" w:rsidRPr="00200122">
        <w:t>are</w:t>
      </w:r>
      <w:r w:rsidR="001B350A" w:rsidRPr="00200122">
        <w:t xml:space="preserve"> assigned to the </w:t>
      </w:r>
      <w:r w:rsidR="001B350A" w:rsidRPr="00200122">
        <w:rPr>
          <w:rStyle w:val="Emphasis"/>
        </w:rPr>
        <w:t>Sobemovirus</w:t>
      </w:r>
      <w:r w:rsidR="001B350A" w:rsidRPr="00200122">
        <w:t xml:space="preserve">-like group, supporting earlier conclusions on the phylogenetic relationship of LSNV to other viruses </w:t>
      </w:r>
      <w:r w:rsidR="00817943">
        <w:fldChar w:fldCharType="begin">
          <w:fldData xml:space="preserve">PEVuZE5vdGU+PENpdGU+PEF1dGhvcj5UYWVuZ2NoYWl5YXBodW08L0F1dGhvcj48WWVhcj4yMDIw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</w:fldData>
        </w:fldChar>
      </w:r>
      <w:r w:rsidR="00817943">
        <w:instrText xml:space="preserve"> ADDIN EN.CITE </w:instrText>
      </w:r>
      <w:r w:rsidR="00817943">
        <w:fldChar w:fldCharType="begin">
          <w:fldData xml:space="preserve">PEVuZE5vdGU+PENpdGU+PEF1dGhvcj5UYWVuZ2NoYWl5YXBodW08L0F1dGhvcj48WWVhcj4yMDIw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37" w:tooltip="Sritunyalucksana, 2006 #12885" w:history="1">
        <w:r w:rsidR="005B41FA">
          <w:rPr>
            <w:noProof/>
          </w:rPr>
          <w:t>Sritunyalucksana et al. 2006a</w:t>
        </w:r>
      </w:hyperlink>
      <w:r w:rsidR="00817943">
        <w:rPr>
          <w:noProof/>
        </w:rPr>
        <w:t xml:space="preserve">; </w:t>
      </w:r>
      <w:hyperlink w:anchor="_ENREF_758" w:tooltip="Taengchaiyaphum, 2020 #21619" w:history="1">
        <w:r w:rsidR="005B41FA">
          <w:rPr>
            <w:noProof/>
          </w:rPr>
          <w:t>Taengchaiyaphum et al. 2020</w:t>
        </w:r>
      </w:hyperlink>
      <w:r w:rsidR="00817943">
        <w:rPr>
          <w:noProof/>
        </w:rPr>
        <w:t>)</w:t>
      </w:r>
      <w:r w:rsidR="00817943">
        <w:fldChar w:fldCharType="end"/>
      </w:r>
      <w:r w:rsidR="001B350A" w:rsidRPr="00200122">
        <w:t>.</w:t>
      </w:r>
    </w:p>
    <w:p w14:paraId="460C5238" w14:textId="533BCF75" w:rsidR="00C50F0D" w:rsidRPr="00200122" w:rsidRDefault="00C50F0D" w:rsidP="00C50F0D">
      <w:r w:rsidRPr="00200122">
        <w:t xml:space="preserve">There is little information on the stability of LSNV. LSNV infectivity is retained after freezing at </w:t>
      </w:r>
      <w:r w:rsidRPr="00200122">
        <w:sym w:font="Symbol" w:char="F02D"/>
      </w:r>
      <w:r w:rsidRPr="00200122">
        <w:t xml:space="preserve">80°C. Inoculum prepared from lymphoid tissues, gill and pleopod of LSNV-infected prawns stored at </w:t>
      </w:r>
      <w:r w:rsidRPr="00200122">
        <w:sym w:font="Symbol" w:char="F02D"/>
      </w:r>
      <w:r w:rsidRPr="00200122">
        <w:t xml:space="preserve">80°C and then injected into healthy prawns resulted in LSNV infection </w:t>
      </w:r>
      <w:r w:rsidR="00817943">
        <w:fldChar w:fldCharType="begin">
          <w:fldData xml:space="preserve">PEVuZE5vdGU+PENpdGU+PEF1dGhvcj5Pbmd2YXJyYXNvcG9uZTwvQXV0aG9yPjxZZWFyPjIwMTA8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=
</w:fldData>
        </w:fldChar>
      </w:r>
      <w:r w:rsidR="00817943">
        <w:instrText xml:space="preserve"> ADDIN EN.CITE </w:instrText>
      </w:r>
      <w:r w:rsidR="00817943">
        <w:fldChar w:fldCharType="begin">
          <w:fldData xml:space="preserve">PEVuZE5vdGU+PENpdGU+PEF1dGhvcj5Pbmd2YXJyYXNvcG9uZTwvQXV0aG9yPjxZZWFyPjIwMTA8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=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84" w:tooltip="Kumar, 2011 #17420" w:history="1">
        <w:r w:rsidR="005B41FA">
          <w:rPr>
            <w:noProof/>
          </w:rPr>
          <w:t>Kumar et al. 2011</w:t>
        </w:r>
      </w:hyperlink>
      <w:r w:rsidR="00817943">
        <w:rPr>
          <w:noProof/>
        </w:rPr>
        <w:t xml:space="preserve">; </w:t>
      </w:r>
      <w:hyperlink w:anchor="_ENREF_588" w:tooltip="Ongvarrasopone, 2010 #16748" w:history="1">
        <w:r w:rsidR="005B41FA">
          <w:rPr>
            <w:noProof/>
          </w:rPr>
          <w:t>Ongvarrasopone, Chomchay &amp; Panyim 2010</w:t>
        </w:r>
      </w:hyperlink>
      <w:r w:rsidR="00817943">
        <w:rPr>
          <w:noProof/>
        </w:rPr>
        <w:t>)</w:t>
      </w:r>
      <w:r w:rsidR="00817943">
        <w:fldChar w:fldCharType="end"/>
      </w:r>
      <w:r w:rsidR="007D09A2" w:rsidRPr="00200122">
        <w:t>.</w:t>
      </w:r>
    </w:p>
    <w:p w14:paraId="61BB0628" w14:textId="77777777" w:rsidR="00C50F0D" w:rsidRPr="00200122" w:rsidRDefault="00C50F0D" w:rsidP="00C50F0D">
      <w:pPr>
        <w:pStyle w:val="Heading4"/>
        <w:numPr>
          <w:ilvl w:val="2"/>
          <w:numId w:val="24"/>
        </w:numPr>
      </w:pPr>
      <w:r w:rsidRPr="00200122">
        <w:t>Epidemiology</w:t>
      </w:r>
    </w:p>
    <w:p w14:paraId="5EE8283C" w14:textId="77777777" w:rsidR="00C50F0D" w:rsidRPr="00200122" w:rsidRDefault="00C50F0D" w:rsidP="00C50F0D">
      <w:pPr>
        <w:pStyle w:val="Heading5"/>
      </w:pPr>
      <w:bookmarkStart w:id="304" w:name="_Hlk37931691"/>
      <w:r w:rsidRPr="00200122">
        <w:t>Host range</w:t>
      </w:r>
    </w:p>
    <w:p w14:paraId="3CC23083" w14:textId="5B3A6EBF" w:rsidR="00241D0C" w:rsidRPr="00200122" w:rsidRDefault="00241D0C" w:rsidP="00241D0C">
      <w:r w:rsidRPr="00200122">
        <w:t>The only species in which LSNV has been detected and that has also met the case definition of MSGS (N= natural exposure) is:</w:t>
      </w:r>
    </w:p>
    <w:p w14:paraId="0B5C81BB" w14:textId="530A6E98" w:rsidR="00C50F0D" w:rsidRPr="00200122" w:rsidRDefault="00C50F0D" w:rsidP="00241D0C">
      <w:pPr>
        <w:pStyle w:val="ListBullet"/>
      </w:pPr>
      <w:r w:rsidRPr="00200122">
        <w:rPr>
          <w:rStyle w:val="Emphasis"/>
        </w:rPr>
        <w:t xml:space="preserve">P. monodon </w:t>
      </w:r>
      <w:r w:rsidRPr="00200122">
        <w:rPr>
          <w:vertAlign w:val="superscript"/>
        </w:rPr>
        <w:t>N</w:t>
      </w:r>
      <w:r w:rsidRPr="00200122">
        <w:t xml:space="preserve"> </w:t>
      </w:r>
      <w:r w:rsidR="00817943">
        <w:fldChar w:fldCharType="begin">
          <w:fldData xml:space="preserve">PEVuZE5vdGU+PENpdGU+PEF1dGhvcj5DaGF5YWJ1cmFrdWw8L0F1dGhvcj48WWVhcj4yMDA0PC9Z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ZXh0PihDaGF5YWJ1cmFrdWwgZXQgYWwuIDIwMDQ7IEZsZWdlbCAyMDA4OyBTaXR0aWRpbG9rcmF0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236" w:tooltip="Flegel, 2008 #14251" w:history="1">
        <w:r w:rsidR="005B41FA">
          <w:rPr>
            <w:noProof/>
          </w:rPr>
          <w:t>Flegel 2008</w:t>
        </w:r>
      </w:hyperlink>
      <w:r w:rsidR="00817943">
        <w:rPr>
          <w:noProof/>
        </w:rPr>
        <w:t xml:space="preserve">; </w:t>
      </w:r>
      <w:hyperlink w:anchor="_ENREF_718" w:tooltip="Sittidilokratna, 2009 #15861" w:history="1">
        <w:r w:rsidR="005B41FA">
          <w:rPr>
            <w:noProof/>
          </w:rPr>
          <w:t>Sittidilokratna et al. 2009b</w:t>
        </w:r>
      </w:hyperlink>
      <w:r w:rsidR="00817943">
        <w:rPr>
          <w:noProof/>
        </w:rPr>
        <w:t>)</w:t>
      </w:r>
      <w:r w:rsidR="00817943">
        <w:fldChar w:fldCharType="end"/>
      </w:r>
      <w:r w:rsidR="00C3142E" w:rsidRPr="00200122">
        <w:t>.</w:t>
      </w:r>
    </w:p>
    <w:p w14:paraId="76E9A70A" w14:textId="7D49A422" w:rsidR="00C50F0D" w:rsidRPr="00200122" w:rsidRDefault="00C50F0D" w:rsidP="00C50F0D">
      <w:r w:rsidRPr="00200122">
        <w:t xml:space="preserve">Species which were co-cultured with MSGS affected </w:t>
      </w:r>
      <w:r w:rsidRPr="00200122">
        <w:rPr>
          <w:rStyle w:val="Emphasis"/>
        </w:rPr>
        <w:t>P. monodon</w:t>
      </w:r>
      <w:r w:rsidRPr="00200122">
        <w:t xml:space="preserve"> </w:t>
      </w:r>
      <w:r w:rsidR="00241D0C" w:rsidRPr="00200122">
        <w:t xml:space="preserve">(E= experimental exposure) </w:t>
      </w:r>
      <w:r w:rsidRPr="00200122">
        <w:t>and were observed to contain 25nm virus-like particles (TEM, no molecular studies were done)</w:t>
      </w:r>
      <w:r w:rsidR="00241D0C" w:rsidRPr="00200122">
        <w:t xml:space="preserve">, but </w:t>
      </w:r>
      <w:r w:rsidR="00F161E8" w:rsidRPr="00200122">
        <w:t>it was not confirmed that they met</w:t>
      </w:r>
      <w:r w:rsidR="00241D0C" w:rsidRPr="00200122">
        <w:t xml:space="preserve"> the case definition of MSGS,</w:t>
      </w:r>
      <w:r w:rsidRPr="00200122">
        <w:t xml:space="preserve"> include:</w:t>
      </w:r>
    </w:p>
    <w:p w14:paraId="7CBA2F1A" w14:textId="5C172D60" w:rsidR="00C50F0D" w:rsidRPr="00200122" w:rsidRDefault="00C50F0D" w:rsidP="00C50F0D">
      <w:pPr>
        <w:pStyle w:val="ListBullet"/>
        <w:numPr>
          <w:ilvl w:val="0"/>
          <w:numId w:val="20"/>
        </w:numPr>
      </w:pPr>
      <w:r w:rsidRPr="00200122">
        <w:rPr>
          <w:rStyle w:val="Emphasis"/>
        </w:rPr>
        <w:t>Macrobrachium rosenbergii</w:t>
      </w:r>
      <w:r w:rsidRPr="00200122">
        <w:t xml:space="preserve"> </w:t>
      </w:r>
      <w:r w:rsidRPr="00200122">
        <w:rPr>
          <w:vertAlign w:val="superscript"/>
        </w:rPr>
        <w:t>E</w:t>
      </w:r>
      <w:r w:rsidRPr="00200122">
        <w:t xml:space="preserve"> </w:t>
      </w:r>
      <w:r w:rsidR="00817943">
        <w:fldChar w:fldCharType="begin"/>
      </w:r>
      <w:r w:rsidR="00817943">
        <w:instrText xml:space="preserve"> ADDIN EN.CITE &lt;EndNote&gt;&lt;Cite&gt;&lt;Author&gt;Anantasomboon&lt;/Author&gt;&lt;Year&gt;2008&lt;/Year&gt;&lt;RecNum&gt;13955&lt;/RecNum&gt;&lt;IDText&gt;20061&lt;/IDText&gt;&lt;DisplayText&gt;(Anantasomboon et al. 2008a)&lt;/DisplayText&gt;&lt;record&gt;&lt;rec-number&gt;13955&lt;/rec-number&gt;&lt;foreign-keys&gt;&lt;key app="EN" db-id="xfaeaf0wbesxw9epfpx5at0dvzz5rfz52dzs" timestamp="1572218006" guid="887cb688-34b2-410f-8dde-d0d4fba6fef3"&gt;13955&lt;/key&gt;&lt;/foreign-keys&gt;&lt;ref-type name="Journal Articles"&gt;17&lt;/ref-type&gt;&lt;contributors&gt;&lt;authors&gt;&lt;author&gt;Anantasomboon, G.&lt;/author&gt;&lt;author&gt;Chayaburakul, K.&lt;/author&gt;&lt;author&gt;Sakeaw, W.&lt;/author&gt;&lt;author&gt;Boon-nat, A.&lt;/author&gt;&lt;author&gt;Withyachumnarnkul, B.&lt;/author&gt;&lt;/authors&gt;&lt;/contributors&gt;&lt;titles&gt;&lt;title&gt;&lt;style face="normal" font="default" size="100%"&gt;Re-infection study of the monodon slow growth agent in black tiger shrimp &lt;/style&gt;&lt;style face="italic" font="default" size="100%"&gt;Penaeus monodon&lt;/style&gt;&lt;style face="normal" font="default" size="100%"&gt; and the presence of similar viral particles in other commercial shrimp species&lt;/style&gt;&lt;/title&gt;&lt;secondary-title&gt;Bulletin of Health, Science &amp;amp; Technology&lt;/secondary-title&gt;&lt;/titles&gt;&lt;periodical&gt;&lt;full-title&gt;Bulletin of Health, Science &amp;amp; Technology&lt;/full-title&gt;&lt;/periodical&gt;&lt;pages&gt;89-102&lt;/pages&gt;&lt;volume&gt;8&lt;/volume&gt;&lt;number&gt;2&lt;/number&gt;&lt;dates&gt;&lt;year&gt;2008&lt;/year&gt;&lt;/dates&gt;&lt;orig-pub&gt;\\ACT001CL04FS07\BIOSECURITYDATA$\E Library\Animal Catalogue\A\Anantasomboon et al 2008 EN20061.pdf&lt;/orig-pub&gt;&lt;label&gt;20061&lt;/label&gt;&lt;urls&gt;&lt;/urls&gt;&lt;custom1&gt;gm prawns&lt;/custom1&gt;&lt;/record&gt;&lt;/Cite&gt;&lt;/EndNote&gt;</w:instrText>
      </w:r>
      <w:r w:rsidR="00817943">
        <w:fldChar w:fldCharType="separate"/>
      </w:r>
      <w:r w:rsidR="00817943">
        <w:rPr>
          <w:noProof/>
        </w:rPr>
        <w:t>(</w:t>
      </w:r>
      <w:hyperlink w:anchor="_ENREF_16" w:tooltip="Anantasomboon, 2008 #13955" w:history="1">
        <w:r w:rsidR="005B41FA">
          <w:rPr>
            <w:noProof/>
          </w:rPr>
          <w:t>Anantasomboon et al. 2008a</w:t>
        </w:r>
      </w:hyperlink>
      <w:r w:rsidR="00817943">
        <w:rPr>
          <w:noProof/>
        </w:rPr>
        <w:t>)</w:t>
      </w:r>
      <w:r w:rsidR="00817943">
        <w:fldChar w:fldCharType="end"/>
      </w:r>
    </w:p>
    <w:p w14:paraId="0DADFE0C" w14:textId="5F488591" w:rsidR="00C50F0D" w:rsidRPr="00200122" w:rsidRDefault="00C50F0D" w:rsidP="00C50F0D">
      <w:pPr>
        <w:pStyle w:val="ListBullet"/>
        <w:numPr>
          <w:ilvl w:val="0"/>
          <w:numId w:val="20"/>
        </w:numPr>
      </w:pPr>
      <w:r w:rsidRPr="00200122">
        <w:rPr>
          <w:rStyle w:val="Emphasis"/>
        </w:rPr>
        <w:t>Penaeus indicus</w:t>
      </w:r>
      <w:r w:rsidRPr="00200122">
        <w:t xml:space="preserve"> </w:t>
      </w:r>
      <w:r w:rsidRPr="00200122">
        <w:rPr>
          <w:vertAlign w:val="superscript"/>
        </w:rPr>
        <w:t>E</w:t>
      </w:r>
      <w:r w:rsidRPr="00200122">
        <w:t xml:space="preserve"> </w:t>
      </w:r>
      <w:r w:rsidR="00817943">
        <w:fldChar w:fldCharType="begin"/>
      </w:r>
      <w:r w:rsidR="00817943">
        <w:instrText xml:space="preserve"> ADDIN EN.CITE &lt;EndNote&gt;&lt;Cite&gt;&lt;Author&gt;Anantasomboon&lt;/Author&gt;&lt;Year&gt;2008&lt;/Year&gt;&lt;RecNum&gt;13955&lt;/RecNum&gt;&lt;IDText&gt;20061&lt;/IDText&gt;&lt;DisplayText&gt;(Anantasomboon et al. 2008a)&lt;/DisplayText&gt;&lt;record&gt;&lt;rec-number&gt;13955&lt;/rec-number&gt;&lt;foreign-keys&gt;&lt;key app="EN" db-id="xfaeaf0wbesxw9epfpx5at0dvzz5rfz52dzs" timestamp="1572218006" guid="887cb688-34b2-410f-8dde-d0d4fba6fef3"&gt;13955&lt;/key&gt;&lt;/foreign-keys&gt;&lt;ref-type name="Journal Articles"&gt;17&lt;/ref-type&gt;&lt;contributors&gt;&lt;authors&gt;&lt;author&gt;Anantasomboon, G.&lt;/author&gt;&lt;author&gt;Chayaburakul, K.&lt;/author&gt;&lt;author&gt;Sakeaw, W.&lt;/author&gt;&lt;author&gt;Boon-nat, A.&lt;/author&gt;&lt;author&gt;Withyachumnarnkul, B.&lt;/author&gt;&lt;/authors&gt;&lt;/contributors&gt;&lt;titles&gt;&lt;title&gt;&lt;style face="normal" font="default" size="100%"&gt;Re-infection study of the monodon slow growth agent in black tiger shrimp &lt;/style&gt;&lt;style face="italic" font="default" size="100%"&gt;Penaeus monodon&lt;/style&gt;&lt;style face="normal" font="default" size="100%"&gt; and the presence of similar viral particles in other commercial shrimp species&lt;/style&gt;&lt;/title&gt;&lt;secondary-title&gt;Bulletin of Health, Science &amp;amp; Technology&lt;/secondary-title&gt;&lt;/titles&gt;&lt;periodical&gt;&lt;full-title&gt;Bulletin of Health, Science &amp;amp; Technology&lt;/full-title&gt;&lt;/periodical&gt;&lt;pages&gt;89-102&lt;/pages&gt;&lt;volume&gt;8&lt;/volume&gt;&lt;number&gt;2&lt;/number&gt;&lt;dates&gt;&lt;year&gt;2008&lt;/year&gt;&lt;/dates&gt;&lt;orig-pub&gt;\\ACT001CL04FS07\BIOSECURITYDATA$\E Library\Animal Catalogue\A\Anantasomboon et al 2008 EN20061.pdf&lt;/orig-pub&gt;&lt;label&gt;20061&lt;/label&gt;&lt;urls&gt;&lt;/urls&gt;&lt;custom1&gt;gm prawns&lt;/custom1&gt;&lt;/record&gt;&lt;/Cite&gt;&lt;/EndNote&gt;</w:instrText>
      </w:r>
      <w:r w:rsidR="00817943">
        <w:fldChar w:fldCharType="separate"/>
      </w:r>
      <w:r w:rsidR="00817943">
        <w:rPr>
          <w:noProof/>
        </w:rPr>
        <w:t>(</w:t>
      </w:r>
      <w:hyperlink w:anchor="_ENREF_16" w:tooltip="Anantasomboon, 2008 #13955" w:history="1">
        <w:r w:rsidR="005B41FA">
          <w:rPr>
            <w:noProof/>
          </w:rPr>
          <w:t>Anantasomboon et al. 2008a</w:t>
        </w:r>
      </w:hyperlink>
      <w:r w:rsidR="00817943">
        <w:rPr>
          <w:noProof/>
        </w:rPr>
        <w:t>)</w:t>
      </w:r>
      <w:r w:rsidR="00817943">
        <w:fldChar w:fldCharType="end"/>
      </w:r>
    </w:p>
    <w:p w14:paraId="66F7C0BD" w14:textId="327E4C65" w:rsidR="00C50F0D" w:rsidRPr="00200122" w:rsidRDefault="00C50F0D" w:rsidP="00C50F0D">
      <w:pPr>
        <w:pStyle w:val="ListBullet"/>
        <w:numPr>
          <w:ilvl w:val="0"/>
          <w:numId w:val="20"/>
        </w:numPr>
      </w:pPr>
      <w:r w:rsidRPr="00200122">
        <w:rPr>
          <w:rStyle w:val="Emphasis"/>
        </w:rPr>
        <w:t>Penaeus vannamei</w:t>
      </w:r>
      <w:r w:rsidRPr="00200122">
        <w:t xml:space="preserve"> </w:t>
      </w:r>
      <w:r w:rsidRPr="00200122">
        <w:rPr>
          <w:vertAlign w:val="superscript"/>
        </w:rPr>
        <w:t>E</w:t>
      </w:r>
      <w:r w:rsidRPr="00200122">
        <w:t xml:space="preserve"> </w:t>
      </w:r>
      <w:r w:rsidR="00817943">
        <w:fldChar w:fldCharType="begin">
          <w:fldData xml:space="preserve">PEVuZE5vdGU+PENpdGU+PEF1dGhvcj5BbmFudGFzb21ib29uPC9BdXRob3I+PFllYXI+MjAwNTwv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</w:fldData>
        </w:fldChar>
      </w:r>
      <w:r w:rsidR="00817943">
        <w:instrText xml:space="preserve"> ADDIN EN.CITE </w:instrText>
      </w:r>
      <w:r w:rsidR="00817943">
        <w:fldChar w:fldCharType="begin">
          <w:fldData xml:space="preserve">PEVuZE5vdGU+PENpdGU+PEF1dGhvcj5BbmFudGFzb21ib29uPC9BdXRob3I+PFllYXI+MjAwNTwv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5" w:tooltip="Anantasomboon, 2005 #11429" w:history="1">
        <w:r w:rsidR="005B41FA">
          <w:rPr>
            <w:noProof/>
          </w:rPr>
          <w:t>Anantasomboon et al. 2005</w:t>
        </w:r>
      </w:hyperlink>
      <w:r w:rsidR="00817943">
        <w:rPr>
          <w:noProof/>
        </w:rPr>
        <w:t xml:space="preserve">; </w:t>
      </w:r>
      <w:hyperlink w:anchor="_ENREF_16" w:tooltip="Anantasomboon, 2008 #13955" w:history="1">
        <w:r w:rsidR="005B41FA">
          <w:rPr>
            <w:noProof/>
          </w:rPr>
          <w:t>Anantasomboon et al. 2008a</w:t>
        </w:r>
      </w:hyperlink>
      <w:r w:rsidR="00817943">
        <w:rPr>
          <w:noProof/>
        </w:rPr>
        <w:t>)</w:t>
      </w:r>
      <w:r w:rsidR="00817943">
        <w:fldChar w:fldCharType="end"/>
      </w:r>
      <w:r w:rsidR="00C3142E" w:rsidRPr="00200122">
        <w:t>.</w:t>
      </w:r>
    </w:p>
    <w:p w14:paraId="49A9FD35" w14:textId="088F339C" w:rsidR="00C50F0D" w:rsidRPr="00200122" w:rsidRDefault="00C50F0D" w:rsidP="00C50F0D">
      <w:r w:rsidRPr="00200122">
        <w:t xml:space="preserve">Species </w:t>
      </w:r>
      <w:r w:rsidR="00A744F6" w:rsidRPr="00200122">
        <w:t>for which LSNV or ICE (N= natural; E= experimental exposure) have been detected by PCR (infection was not confirmed) include</w:t>
      </w:r>
      <w:r w:rsidRPr="00200122">
        <w:t>:</w:t>
      </w:r>
    </w:p>
    <w:p w14:paraId="37B6B6E1" w14:textId="6DB99E50" w:rsidR="007D09A2" w:rsidRPr="00200122" w:rsidRDefault="007D09A2" w:rsidP="007D09A2">
      <w:pPr>
        <w:pStyle w:val="ListBullet"/>
        <w:numPr>
          <w:ilvl w:val="0"/>
          <w:numId w:val="20"/>
        </w:numPr>
      </w:pPr>
      <w:r w:rsidRPr="00200122">
        <w:rPr>
          <w:rStyle w:val="Emphasis"/>
        </w:rPr>
        <w:t xml:space="preserve">Metapenaeus dobsoni </w:t>
      </w:r>
      <w:r w:rsidRPr="00200122">
        <w:rPr>
          <w:vertAlign w:val="superscript"/>
        </w:rPr>
        <w:t>N</w:t>
      </w:r>
      <w:r w:rsidRPr="00200122">
        <w:t xml:space="preserve">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p>
    <w:p w14:paraId="1963BF56" w14:textId="2552600E" w:rsidR="00C50F0D" w:rsidRPr="00200122" w:rsidRDefault="00C50F0D" w:rsidP="00C50F0D">
      <w:pPr>
        <w:pStyle w:val="ListBullet"/>
        <w:numPr>
          <w:ilvl w:val="0"/>
          <w:numId w:val="20"/>
        </w:numPr>
      </w:pPr>
      <w:r w:rsidRPr="00200122">
        <w:rPr>
          <w:rStyle w:val="Emphasis"/>
        </w:rPr>
        <w:t>Penaeus merguiensis</w:t>
      </w:r>
      <w:r w:rsidRPr="00200122">
        <w:t xml:space="preserve"> </w:t>
      </w:r>
      <w:r w:rsidRPr="00200122">
        <w:rPr>
          <w:vertAlign w:val="superscript"/>
        </w:rPr>
        <w:t>N</w:t>
      </w:r>
      <w:r w:rsidRPr="00200122">
        <w:t xml:space="preserve">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p>
    <w:p w14:paraId="22AFFAFE" w14:textId="7F554A18" w:rsidR="00C50F0D" w:rsidRPr="00200122" w:rsidRDefault="00C50F0D" w:rsidP="00C50F0D">
      <w:pPr>
        <w:pStyle w:val="ListBullet"/>
        <w:numPr>
          <w:ilvl w:val="0"/>
          <w:numId w:val="20"/>
        </w:numPr>
      </w:pPr>
      <w:r w:rsidRPr="00200122">
        <w:rPr>
          <w:rStyle w:val="Emphasis"/>
        </w:rPr>
        <w:t>Penaeus monodon</w:t>
      </w:r>
      <w:r w:rsidRPr="00200122">
        <w:t xml:space="preserve"> </w:t>
      </w:r>
      <w:r w:rsidRPr="00200122">
        <w:rPr>
          <w:vertAlign w:val="superscript"/>
        </w:rPr>
        <w:t>N, E</w:t>
      </w:r>
      <w:r w:rsidRPr="00200122">
        <w:t xml:space="preserve"> </w:t>
      </w:r>
      <w:r w:rsidR="00817943">
        <w:fldChar w:fldCharType="begin">
          <w:fldData xml:space="preserve">PEVuZE5vdGU+PENpdGU+PEF1dGhvcj5Tcml0dW55YWx1Y2tzYW5hPC9BdXRob3I+PFllYXI+MjAw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bGF5VGV4dD4oS3VtYXIgZXQgYWwuIDIwMTE7IFBhbnBodXQgZXQgYWwuIDIwMTE7IFNyaXR1bnlh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384" w:tooltip="Kumar, 2011 #17420" w:history="1">
        <w:r w:rsidR="005B41FA">
          <w:rPr>
            <w:noProof/>
          </w:rPr>
          <w:t>Kumar et al. 2011</w:t>
        </w:r>
      </w:hyperlink>
      <w:r w:rsidR="00817943">
        <w:rPr>
          <w:noProof/>
        </w:rPr>
        <w:t xml:space="preserve">; </w:t>
      </w:r>
      <w:hyperlink w:anchor="_ENREF_609" w:tooltip="Panphut, 2011 #17675" w:history="1">
        <w:r w:rsidR="005B41FA">
          <w:rPr>
            <w:noProof/>
          </w:rPr>
          <w:t>Panphut et al. 2011</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p>
    <w:p w14:paraId="543CB751" w14:textId="3CD458FE" w:rsidR="00C50F0D" w:rsidRPr="00200122" w:rsidRDefault="00C50F0D" w:rsidP="00C50F0D">
      <w:pPr>
        <w:pStyle w:val="ListBullet"/>
        <w:numPr>
          <w:ilvl w:val="0"/>
          <w:numId w:val="20"/>
        </w:numPr>
        <w:rPr>
          <w:rStyle w:val="Emphasis"/>
          <w:i w:val="0"/>
          <w:iCs w:val="0"/>
        </w:rPr>
      </w:pPr>
      <w:r w:rsidRPr="00200122">
        <w:rPr>
          <w:rStyle w:val="Emphasis"/>
        </w:rPr>
        <w:t>Penaeus semisulcatus</w:t>
      </w:r>
      <w:r w:rsidRPr="00200122">
        <w:rPr>
          <w:vertAlign w:val="superscript"/>
        </w:rPr>
        <w:t xml:space="preserve"> N </w:t>
      </w:r>
      <w:r w:rsidR="00817943">
        <w:rPr>
          <w:rStyle w:val="Emphasis"/>
          <w:i w:val="0"/>
          <w:iCs w:val="0"/>
        </w:rPr>
        <w:fldChar w:fldCharType="begin"/>
      </w:r>
      <w:r w:rsidR="00817943">
        <w:rPr>
          <w:rStyle w:val="Emphasis"/>
          <w:i w:val="0"/>
          <w:iCs w:val="0"/>
        </w:rPr>
        <w:instrText xml:space="preserve"> ADDIN EN.CITE &lt;EndNote&gt;&lt;Cite&gt;&lt;Author&gt;Megahed&lt;/Author&gt;&lt;Year&gt;2019&lt;/Year&gt;&lt;RecNum&gt;21054&lt;/RecNum&gt;&lt;IDText&gt;20742&lt;/IDText&gt;&lt;DisplayText&gt;(Megahed 2019)&lt;/DisplayText&gt;&lt;record&gt;&lt;rec-number&gt;21054&lt;/rec-number&gt;&lt;foreign-keys&gt;&lt;key app="EN" db-id="xfaeaf0wbesxw9epfpx5at0dvzz5rfz52dzs" timestamp="1583199512" guid="ef6ef321-a961-4530-ba4e-4d26734c1f92"&gt;21054&lt;/key&gt;&lt;/foreign-keys&gt;&lt;ref-type name="Journal Articles"&gt;17&lt;/ref-type&gt;&lt;contributors&gt;&lt;authors&gt;&lt;author&gt;Megahed, M.E.&lt;/author&gt;&lt;/authors&gt;&lt;/contributors&gt;&lt;titles&gt;&lt;title&gt;&lt;style face="normal" font="default" size="100%"&gt;Molecular investigation on the presence of monodon slow-growth syndrome (MSGS) in the green tiger shrimp &lt;/style&gt;&lt;style face="italic" font="default" size="100%"&gt;Penaeus semisulcatus&lt;/style&gt;&lt;style face="normal" font="default" size="100%"&gt; in Egypt; biofloc as a control measure&lt;/style&gt;&lt;/title&gt;&lt;secondary-title&gt;Egyptian Journal of Aquatic Biology and Fisheries&lt;/secondary-title&gt;&lt;/titles&gt;&lt;periodical&gt;&lt;full-title&gt;Egyptian Journal of Aquatic Biology and Fisheries&lt;/full-title&gt;&lt;/periodical&gt;&lt;pages&gt;401-422&lt;/pages&gt;&lt;volume&gt;23&lt;/volume&gt;&lt;number&gt;3&lt;/number&gt;&lt;keywords&gt;&lt;keyword&gt;Penaeus semisulcatus&lt;/keyword&gt;&lt;keyword&gt;Molt-inhibiting hormone&lt;/keyword&gt;&lt;keyword&gt;MSGS&lt;/keyword&gt;&lt;keyword&gt;Leam-singh virus (LSNV)&lt;/keyword&gt;&lt;keyword&gt;Biofloc&lt;/keyword&gt;&lt;/keywords&gt;&lt;dates&gt;&lt;year&gt;2019&lt;/year&gt;&lt;/dates&gt;&lt;orig-pub&gt;\\ACT001CL04FS07\BIOSECURITYDATA$\E Library\Animal Catalogue\M\Megahed 2019 EN20742.pdf&lt;/orig-pub&gt;&lt;label&gt;20742&lt;/label&gt;&lt;urls&gt;&lt;/urls&gt;&lt;custom1&gt;Prawn_YGC&lt;/custom1&gt;&lt;electronic-resource-num&gt;https://ejabf.journals.ekb.eg/article_47936_e636e2ba31deaa8749be1feab1ff931b.pdf&lt;/electronic-resource-num&gt;&lt;/record&gt;&lt;/Cite&gt;&lt;/EndNote&gt;</w:instrText>
      </w:r>
      <w:r w:rsidR="00817943">
        <w:rPr>
          <w:rStyle w:val="Emphasis"/>
          <w:i w:val="0"/>
          <w:iCs w:val="0"/>
        </w:rPr>
        <w:fldChar w:fldCharType="separate"/>
      </w:r>
      <w:r w:rsidR="00817943">
        <w:rPr>
          <w:rStyle w:val="Emphasis"/>
          <w:i w:val="0"/>
          <w:iCs w:val="0"/>
          <w:noProof/>
        </w:rPr>
        <w:t>(</w:t>
      </w:r>
      <w:hyperlink w:anchor="_ENREF_483" w:tooltip="Megahed, 2019 #21054" w:history="1">
        <w:r w:rsidR="005B41FA">
          <w:rPr>
            <w:rStyle w:val="Emphasis"/>
            <w:i w:val="0"/>
            <w:iCs w:val="0"/>
            <w:noProof/>
          </w:rPr>
          <w:t>Megahed 2019</w:t>
        </w:r>
      </w:hyperlink>
      <w:r w:rsidR="00817943">
        <w:rPr>
          <w:rStyle w:val="Emphasis"/>
          <w:i w:val="0"/>
          <w:iCs w:val="0"/>
          <w:noProof/>
        </w:rPr>
        <w:t>)</w:t>
      </w:r>
      <w:r w:rsidR="00817943">
        <w:rPr>
          <w:rStyle w:val="Emphasis"/>
          <w:i w:val="0"/>
          <w:iCs w:val="0"/>
        </w:rPr>
        <w:fldChar w:fldCharType="end"/>
      </w:r>
    </w:p>
    <w:p w14:paraId="38517E7C" w14:textId="01DFD280" w:rsidR="00C50F0D" w:rsidRPr="00200122" w:rsidRDefault="00C50F0D" w:rsidP="00C50F0D">
      <w:pPr>
        <w:pStyle w:val="ListBullet"/>
        <w:numPr>
          <w:ilvl w:val="0"/>
          <w:numId w:val="20"/>
        </w:numPr>
      </w:pPr>
      <w:r w:rsidRPr="00200122">
        <w:rPr>
          <w:rStyle w:val="Emphasis"/>
        </w:rPr>
        <w:t>Penaeus vannamei</w:t>
      </w:r>
      <w:r w:rsidRPr="00200122">
        <w:t xml:space="preserve"> </w:t>
      </w:r>
      <w:r w:rsidRPr="00200122">
        <w:rPr>
          <w:vertAlign w:val="superscript"/>
        </w:rPr>
        <w:t>N, E</w:t>
      </w:r>
      <w:r w:rsidRPr="00200122">
        <w:t xml:space="preserve"> </w:t>
      </w:r>
      <w:r w:rsidR="00817943">
        <w:fldChar w:fldCharType="begin">
          <w:fldData xml:space="preserve">PEVuZE5vdGU+PENpdGU+PEF1dGhvcj5LdW1hcjwvQXV0aG9yPjxZZWFyPjIwMTE8L1llYXI+PFJl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</w:fldData>
        </w:fldChar>
      </w:r>
      <w:r w:rsidR="00817943">
        <w:instrText xml:space="preserve"> ADDIN EN.CITE </w:instrText>
      </w:r>
      <w:r w:rsidR="00817943">
        <w:fldChar w:fldCharType="begin">
          <w:fldData xml:space="preserve">PEVuZE5vdGU+PENpdGU+PEF1dGhvcj5LdW1hcjwvQXV0aG9yPjxZZWFyPjIwMTE8L1llYXI+PFJl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</w:fldData>
        </w:fldChar>
      </w:r>
      <w:r w:rsidR="00817943">
        <w:instrText xml:space="preserve"> ADDIN EN.CITE.DATA </w:instrText>
      </w:r>
      <w:r w:rsidR="00817943">
        <w:fldChar w:fldCharType="end"/>
      </w:r>
      <w:r w:rsidR="00817943">
        <w:fldChar w:fldCharType="separate"/>
      </w:r>
      <w:r w:rsidR="00817943">
        <w:rPr>
          <w:noProof/>
        </w:rPr>
        <w:t>(</w:t>
      </w:r>
      <w:hyperlink w:anchor="_ENREF_384" w:tooltip="Kumar, 2011 #17420" w:history="1">
        <w:r w:rsidR="005B41FA">
          <w:rPr>
            <w:noProof/>
          </w:rPr>
          <w:t>Kumar et al. 2011</w:t>
        </w:r>
      </w:hyperlink>
      <w:r w:rsidR="00817943">
        <w:rPr>
          <w:noProof/>
        </w:rPr>
        <w:t xml:space="preserve">; </w:t>
      </w:r>
      <w:hyperlink w:anchor="_ENREF_678" w:tooltip="Sakaew, 2008 #14732" w:history="1">
        <w:r w:rsidR="005B41FA">
          <w:rPr>
            <w:noProof/>
          </w:rPr>
          <w:t>Sakaew et al. 2008</w:t>
        </w:r>
      </w:hyperlink>
      <w:r w:rsidR="00817943">
        <w:rPr>
          <w:noProof/>
        </w:rPr>
        <w:t>)</w:t>
      </w:r>
      <w:r w:rsidR="00817943">
        <w:fldChar w:fldCharType="end"/>
      </w:r>
    </w:p>
    <w:p w14:paraId="03268332" w14:textId="4CC1670B" w:rsidR="00C50F0D" w:rsidRPr="00200122" w:rsidRDefault="00C50F0D" w:rsidP="00C50F0D">
      <w:pPr>
        <w:pStyle w:val="ListBullet"/>
        <w:numPr>
          <w:ilvl w:val="0"/>
          <w:numId w:val="20"/>
        </w:numPr>
      </w:pPr>
      <w:r w:rsidRPr="00200122">
        <w:rPr>
          <w:rStyle w:val="Emphasis"/>
        </w:rPr>
        <w:t>Scylla serrata</w:t>
      </w:r>
      <w:r w:rsidRPr="00200122">
        <w:t xml:space="preserve"> </w:t>
      </w:r>
      <w:r w:rsidRPr="00200122">
        <w:rPr>
          <w:vertAlign w:val="superscript"/>
        </w:rPr>
        <w:t xml:space="preserve">E </w:t>
      </w:r>
      <w:r w:rsidRPr="00200122">
        <w:t xml:space="preserve">(crab)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r w:rsidR="00C3142E" w:rsidRPr="00200122">
        <w:t>.</w:t>
      </w:r>
    </w:p>
    <w:p w14:paraId="7783B5C1" w14:textId="1870E2F2" w:rsidR="00C50F0D" w:rsidRPr="00200122" w:rsidRDefault="00C50F0D" w:rsidP="00C50F0D">
      <w:r w:rsidRPr="00200122">
        <w:t xml:space="preserve">LSNV has been detected in multiple prawn life stages, including nauplii, postlarvae, juveniles and broodstock </w:t>
      </w:r>
      <w:r w:rsidR="00817943">
        <w:fldChar w:fldCharType="begin">
          <w:fldData xml:space="preserve">PEVuZE5vdGU+PENpdGU+PEF1dGhvcj5TaXR0aWRpbG9rcmF0bmE8L0F1dGhvcj48WWVhcj4yMDA5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=
</w:fldData>
        </w:fldChar>
      </w:r>
      <w:r w:rsidR="00817943">
        <w:instrText xml:space="preserve"> ADDIN EN.CITE </w:instrText>
      </w:r>
      <w:r w:rsidR="00817943">
        <w:fldChar w:fldCharType="begin">
          <w:fldData xml:space="preserve">PEVuZE5vdGU+PENpdGU+PEF1dGhvcj5TaXR0aWRpbG9rcmF0bmE8L0F1dGhvcj48WWVhcj4yMDA5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=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84" w:tooltip="Kumar, 2011 #17420" w:history="1">
        <w:r w:rsidR="005B41FA">
          <w:rPr>
            <w:noProof/>
          </w:rPr>
          <w:t>Kumar et al. 2011</w:t>
        </w:r>
      </w:hyperlink>
      <w:r w:rsidR="00817943">
        <w:rPr>
          <w:noProof/>
        </w:rPr>
        <w:t xml:space="preserve">; </w:t>
      </w:r>
      <w:hyperlink w:anchor="_ENREF_678" w:tooltip="Sakaew, 2008 #14732" w:history="1">
        <w:r w:rsidR="005B41FA">
          <w:rPr>
            <w:noProof/>
          </w:rPr>
          <w:t>Sakaew et al. 2008</w:t>
        </w:r>
      </w:hyperlink>
      <w:r w:rsidR="00817943">
        <w:rPr>
          <w:noProof/>
        </w:rPr>
        <w:t xml:space="preserve">; </w:t>
      </w:r>
      <w:hyperlink w:anchor="_ENREF_718" w:tooltip="Sittidilokratna, 2009 #15861" w:history="1">
        <w:r w:rsidR="005B41FA">
          <w:rPr>
            <w:noProof/>
          </w:rPr>
          <w:t>Sittidilokratna et al. 2009b</w:t>
        </w:r>
      </w:hyperlink>
      <w:r w:rsidR="00817943">
        <w:rPr>
          <w:noProof/>
        </w:rPr>
        <w:t>)</w:t>
      </w:r>
      <w:r w:rsidR="00817943">
        <w:fldChar w:fldCharType="end"/>
      </w:r>
      <w:r w:rsidRPr="00200122">
        <w:t>.</w:t>
      </w:r>
    </w:p>
    <w:bookmarkEnd w:id="304"/>
    <w:p w14:paraId="12E0ADD8" w14:textId="77777777" w:rsidR="00C50F0D" w:rsidRPr="00200122" w:rsidRDefault="00C50F0D" w:rsidP="00C50F0D">
      <w:pPr>
        <w:pStyle w:val="Heading5"/>
      </w:pPr>
      <w:r w:rsidRPr="00200122">
        <w:t>Geographical distribution</w:t>
      </w:r>
    </w:p>
    <w:p w14:paraId="507A0445" w14:textId="11514327" w:rsidR="00C50F0D" w:rsidRPr="00200122" w:rsidRDefault="00195606" w:rsidP="00C50F0D">
      <w:pPr>
        <w:rPr>
          <w:rFonts w:ascii="Times New Roman" w:hAnsi="Times New Roman"/>
          <w:sz w:val="24"/>
          <w:szCs w:val="24"/>
          <w:lang w:eastAsia="ja-JP"/>
        </w:rPr>
      </w:pPr>
      <w:r w:rsidRPr="00200122">
        <w:t>The first report of MSGS was from f</w:t>
      </w:r>
      <w:r w:rsidR="00C50F0D" w:rsidRPr="00200122">
        <w:t xml:space="preserve">armed </w:t>
      </w:r>
      <w:r w:rsidR="00C50F0D" w:rsidRPr="00200122">
        <w:rPr>
          <w:rStyle w:val="Emphasis"/>
        </w:rPr>
        <w:t xml:space="preserve">P. monodon </w:t>
      </w:r>
      <w:r w:rsidR="00C50F0D" w:rsidRPr="00200122">
        <w:t xml:space="preserve">from Thailand in 2001 </w:t>
      </w:r>
      <w:r w:rsidR="00817943">
        <w:fldChar w:fldCharType="begin">
          <w:fldData xml:space="preserve">PEVuZE5vdGU+PENpdGU+PEF1dGhvcj5DaGF5YWJ1cmFrdWw8L0F1dGhvcj48WWVhcj4yMDA0PC9Z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ZXh0PihDaGF5YWJ1cmFrdWwgZXQgYWwuIDIwMDQ7IFNyaXR1bnlhbHVja3NhbmEgZXQgYWwuIDIw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00C50F0D" w:rsidRPr="00200122">
        <w:t xml:space="preserve">. </w:t>
      </w:r>
      <w:r w:rsidRPr="00200122">
        <w:t>I</w:t>
      </w:r>
      <w:r w:rsidR="00C50F0D" w:rsidRPr="00200122">
        <w:t xml:space="preserve">n East Africa in 2004 </w:t>
      </w:r>
      <w:r w:rsidRPr="00200122">
        <w:rPr>
          <w:rStyle w:val="Emphasis"/>
        </w:rPr>
        <w:t>P. monodon</w:t>
      </w:r>
      <w:r w:rsidRPr="00200122">
        <w:t xml:space="preserve"> were found to meet the case definition of MSGS </w:t>
      </w:r>
      <w:r w:rsidR="00817943">
        <w:fldChar w:fldCharType="begin"/>
      </w:r>
      <w:r w:rsidR="00817943">
        <w:instrText xml:space="preserve"> ADDIN EN.CITE &lt;EndNote&gt;&lt;Cite&gt;&lt;Author&gt;Anantasomboon&lt;/Author&gt;&lt;Year&gt;2006&lt;/Year&gt;&lt;RecNum&gt;12253&lt;/RecNum&gt;&lt;IDText&gt;20060&lt;/IDText&gt;&lt;DisplayText&gt;(Anantasomboon et al. 2006)&lt;/DisplayText&gt;&lt;record&gt;&lt;rec-number&gt;12253&lt;/rec-number&gt;&lt;foreign-keys&gt;&lt;key app="EN" db-id="xfaeaf0wbesxw9epfpx5at0dvzz5rfz52dzs" timestamp="1572217793" guid="d7512b62-59c3-4e6d-8617-67883013419c"&gt;12253&lt;/key&gt;&lt;/foreign-keys&gt;&lt;ref-type name="Journal Articles"&gt;17&lt;/ref-type&gt;&lt;contributors&gt;&lt;authors&gt;&lt;author&gt;Anantasomboon, G.&lt;/author&gt;&lt;author&gt;Sriurairatana, S.&lt;/author&gt;&lt;author&gt;Flegel, T.W.&lt;/author&gt;&lt;author&gt;Withyachumnarnkul, B.&lt;/author&gt;&lt;/authors&gt;&lt;/contributors&gt;&lt;titles&gt;&lt;title&gt;&lt;style face="normal" font="default" size="100%"&gt;Unique lesions and viral-like particles found in growth retarded black tiger shrimp &lt;/style&gt;&lt;style face="italic" font="default" size="100%"&gt;Penaeus monodon&lt;/style&gt;&lt;style face="normal" font="default" size="100%"&gt; from East Africa&lt;/style&gt;&lt;/title&gt;&lt;secondary-title&gt;Aquaculture&lt;/secondary-title&gt;&lt;/titles&gt;&lt;periodical&gt;&lt;full-title&gt;Aquaculture&lt;/full-title&gt;&lt;/periodical&gt;&lt;pages&gt;197-203&lt;/pages&gt;&lt;volume&gt;253&lt;/volume&gt;&lt;number&gt;1&lt;/number&gt;&lt;keywords&gt;&lt;keyword&gt;Slow growth&lt;/keyword&gt;&lt;keyword&gt;TEM&lt;/keyword&gt;&lt;keyword&gt;Viral-like particles&lt;/keyword&gt;&lt;keyword&gt;East Africa&lt;/keyword&gt;&lt;/keywords&gt;&lt;dates&gt;&lt;year&gt;2006&lt;/year&gt;&lt;pub-dates&gt;&lt;date&gt;21 August 2018&lt;/date&gt;&lt;/pub-dates&gt;&lt;/dates&gt;&lt;orig-pub&gt;\\ACT001CL04FS07\BIOSECURITYDATA$\E Library\Animal Catalogue\A\Anantasomboon et al 2006 EN20060.pdf&lt;/orig-pub&gt;&lt;isbn&gt;0044-8486&lt;/isbn&gt;&lt;label&gt;20060&lt;/label&gt;&lt;urls&gt;&lt;/urls&gt;&lt;custom1&gt;gm prawns&lt;/custom1&gt;&lt;electronic-resource-num&gt;https://doi.org/10.1016/j.aquaculture.2005.08.021&lt;/electronic-resource-num&gt;&lt;/record&gt;&lt;/Cite&gt;&lt;/EndNote&gt;</w:instrText>
      </w:r>
      <w:r w:rsidR="00817943">
        <w:fldChar w:fldCharType="separate"/>
      </w:r>
      <w:r w:rsidR="00817943">
        <w:rPr>
          <w:noProof/>
        </w:rPr>
        <w:t>(</w:t>
      </w:r>
      <w:hyperlink w:anchor="_ENREF_18" w:tooltip="Anantasomboon, 2006 #12253" w:history="1">
        <w:r w:rsidR="005B41FA">
          <w:rPr>
            <w:noProof/>
          </w:rPr>
          <w:t>Anantasomboon et al. 2006</w:t>
        </w:r>
      </w:hyperlink>
      <w:r w:rsidR="00817943">
        <w:rPr>
          <w:noProof/>
        </w:rPr>
        <w:t>)</w:t>
      </w:r>
      <w:r w:rsidR="00817943">
        <w:fldChar w:fldCharType="end"/>
      </w:r>
      <w:r w:rsidR="00C50F0D" w:rsidRPr="00200122">
        <w:t>.</w:t>
      </w:r>
    </w:p>
    <w:p w14:paraId="18FB39F8" w14:textId="171035C3" w:rsidR="0064662E" w:rsidRPr="00200122" w:rsidRDefault="00C50F0D" w:rsidP="00C50F0D">
      <w:r w:rsidRPr="00200122">
        <w:t xml:space="preserve">LSNV has been identified in both slow-growing and healthy prawn ponds from Thailand, Malaysia, Indonesia, Vietnam, India, Sri Lanka, the Philippines and Egypt </w:t>
      </w:r>
      <w:r w:rsidR="00817943">
        <w:fldChar w:fldCharType="begin">
          <w:fldData xml:space="preserve">PEVuZE5vdGU+PENpdGU+PEF1dGhvcj5Tcml0dW55YWx1Y2tzYW5hPC9BdXRob3I+PFllYXI+MjAw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bGF5VGV4dD4oQ3J1eiBldCBhbC4gMjAxNTsgTWVnYWhlZCAyMDE5OyBOQUNBICZhbXA7IEZBTyAy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48" w:tooltip="Cruz, 2015 #18922" w:history="1">
        <w:r w:rsidR="005B41FA">
          <w:rPr>
            <w:noProof/>
          </w:rPr>
          <w:t>Cruz et al. 2015</w:t>
        </w:r>
      </w:hyperlink>
      <w:r w:rsidR="00817943">
        <w:rPr>
          <w:noProof/>
        </w:rPr>
        <w:t xml:space="preserve">; </w:t>
      </w:r>
      <w:hyperlink w:anchor="_ENREF_483" w:tooltip="Megahed, 2019 #21054" w:history="1">
        <w:r w:rsidR="005B41FA">
          <w:rPr>
            <w:noProof/>
          </w:rPr>
          <w:t>Megahed 2019</w:t>
        </w:r>
      </w:hyperlink>
      <w:r w:rsidR="00817943">
        <w:rPr>
          <w:noProof/>
        </w:rPr>
        <w:t xml:space="preserve">; </w:t>
      </w:r>
      <w:hyperlink w:anchor="_ENREF_525" w:tooltip="NACA, 2011 #17561" w:history="1">
        <w:r w:rsidR="005B41FA">
          <w:rPr>
            <w:noProof/>
          </w:rPr>
          <w:t>NACA &amp; FAO 2011</w:t>
        </w:r>
      </w:hyperlink>
      <w:r w:rsidR="00817943">
        <w:rPr>
          <w:noProof/>
        </w:rPr>
        <w:t xml:space="preserve">; </w:t>
      </w:r>
      <w:hyperlink w:anchor="_ENREF_633" w:tooltip="Prakasha, 2007 #13602" w:history="1">
        <w:r w:rsidR="005B41FA">
          <w:rPr>
            <w:noProof/>
          </w:rPr>
          <w:t>Prakasha et al. 2007</w:t>
        </w:r>
      </w:hyperlink>
      <w:r w:rsidR="00817943">
        <w:rPr>
          <w:noProof/>
        </w:rPr>
        <w:t xml:space="preserve">; </w:t>
      </w:r>
      <w:hyperlink w:anchor="_ENREF_718" w:tooltip="Sittidilokratna, 2009 #15861" w:history="1">
        <w:r w:rsidR="005B41FA">
          <w:rPr>
            <w:noProof/>
          </w:rPr>
          <w:t>Sittidilokratna et al. 2009b</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 xml:space="preserve">. </w:t>
      </w:r>
      <w:r w:rsidR="0064662E" w:rsidRPr="00200122">
        <w:t>Because LSNV has been firmly linked to the sequence of WZS</w:t>
      </w:r>
      <w:r w:rsidR="00387DAB">
        <w:t>V</w:t>
      </w:r>
      <w:r w:rsidR="0064662E" w:rsidRPr="00200122">
        <w:t> 9 from China</w:t>
      </w:r>
      <w:r w:rsidR="00A32F9F" w:rsidRPr="00200122">
        <w:t xml:space="preserve"> </w:t>
      </w:r>
      <w:r w:rsidR="00817943">
        <w:fldChar w:fldCharType="begin"/>
      </w:r>
      <w:r w:rsidR="00817943">
        <w:instrText xml:space="preserve"> ADDIN EN.CITE &lt;EndNote&gt;&lt;Cite&gt;&lt;Author&gt;Shi&lt;/Author&gt;&lt;Year&gt;2016&lt;/Year&gt;&lt;RecNum&gt;19529&lt;/RecNum&gt;&lt;IDText&gt;20115&lt;/IDText&gt;&lt;DisplayText&gt;(Shi et al. 2016)&lt;/DisplayText&gt;&lt;record&gt;&lt;rec-number&gt;19529&lt;/rec-number&gt;&lt;foreign-keys&gt;&lt;key app="EN" db-id="xfaeaf0wbesxw9epfpx5at0dvzz5rfz52dzs" timestamp="1572218625" guid="a160e587-e671-40b1-ba37-d08c49e0375c"&gt;19529&lt;/key&gt;&lt;/foreign-keys&gt;&lt;ref-type name="Journal Articles"&gt;17&lt;/ref-type&gt;&lt;contributors&gt;&lt;authors&gt;&lt;author&gt;Shi, M.&lt;/author&gt;&lt;author&gt;Lin, X.&lt;/author&gt;&lt;author&gt;Tian, J.&lt;/author&gt;&lt;author&gt;Chen, L.&lt;/author&gt;&lt;author&gt;Chen, X.&lt;/author&gt;&lt;author&gt;Li, C.&lt;/author&gt;&lt;author&gt;Qin, Xi.&lt;/author&gt;&lt;author&gt;Li, J.&lt;/author&gt;&lt;author&gt;Cao, J.&lt;/author&gt;&lt;author&gt;Eden, J.&lt;/author&gt;&lt;author&gt;Buchmann, J.&lt;/author&gt;&lt;author&gt;Wang, W.&lt;/author&gt;&lt;author&gt;Xu, J.&lt;/author&gt;&lt;author&gt;Holmes, E. C.&lt;/author&gt;&lt;author&gt;Zhang, Y.&lt;/author&gt;&lt;/authors&gt;&lt;/contributors&gt;&lt;titles&gt;&lt;title&gt;Redefining the invertebrate RNA virosphere&lt;/title&gt;&lt;secondary-title&gt;Nature&lt;/secondary-title&gt;&lt;/titles&gt;&lt;periodical&gt;&lt;full-title&gt;Nature&lt;/full-title&gt;&lt;/periodical&gt;&lt;pages&gt;539&lt;/pages&gt;&lt;volume&gt;540&lt;/volume&gt;&lt;keywords&gt;&lt;keyword&gt;Wenzhou Shrimp virus&lt;/keyword&gt;&lt;keyword&gt;Prawn&lt;/keyword&gt;&lt;/keywords&gt;&lt;dates&gt;&lt;year&gt;2016&lt;/year&gt;&lt;/dates&gt;&lt;orig-pub&gt;\\ACT001CL04FS07\BIOSECURITYDATA$\E Library\Animal Catalogue\S\Shi et al 2016 EN20115.pdf&lt;/orig-pub&gt;&lt;label&gt;20115&lt;/label&gt;&lt;urls&gt;&lt;/urls&gt;&lt;custom1&gt;Prawn_YGC&lt;/custom1&gt;&lt;electronic-resource-num&gt;http://dx.doi.org/10.1038/nature20167&lt;/electronic-resource-num&gt;&lt;/record&gt;&lt;/Cite&gt;&lt;/EndNote&gt;</w:instrText>
      </w:r>
      <w:r w:rsidR="00817943">
        <w:fldChar w:fldCharType="separate"/>
      </w:r>
      <w:r w:rsidR="00817943">
        <w:rPr>
          <w:noProof/>
        </w:rPr>
        <w:t>(</w:t>
      </w:r>
      <w:hyperlink w:anchor="_ENREF_704" w:tooltip="Shi, 2016 #19529" w:history="1">
        <w:r w:rsidR="005B41FA">
          <w:rPr>
            <w:noProof/>
          </w:rPr>
          <w:t>Shi et al. 2016</w:t>
        </w:r>
      </w:hyperlink>
      <w:r w:rsidR="00817943">
        <w:rPr>
          <w:noProof/>
        </w:rPr>
        <w:t>)</w:t>
      </w:r>
      <w:r w:rsidR="00817943">
        <w:fldChar w:fldCharType="end"/>
      </w:r>
      <w:r w:rsidR="0064662E" w:rsidRPr="00200122">
        <w:t xml:space="preserve">, the known geographical distribution of LSNV can be extended to include China </w:t>
      </w:r>
      <w:r w:rsidR="00817943">
        <w:fldChar w:fldCharType="begin"/>
      </w:r>
      <w:r w:rsidR="00817943">
        <w:instrText xml:space="preserve"> ADDIN EN.CITE &lt;EndNote&gt;&lt;Cite&gt;&lt;Author&gt;Taengchaiyaphum&lt;/Author&gt;&lt;Year&gt;2020&lt;/Year&gt;&lt;RecNum&gt;21619&lt;/RecNum&gt;&lt;IDText&gt;20801&lt;/IDText&gt;&lt;DisplayText&gt;(Taengchaiyaphum et al. 2020)&lt;/DisplayText&gt;&lt;record&gt;&lt;rec-number&gt;21619&lt;/rec-number&gt;&lt;foreign-keys&gt;&lt;key app="EN" db-id="xfaeaf0wbesxw9epfpx5at0dvzz5rfz52dzs" timestamp="1596678764" guid="32ab0ef1-4180-4407-983a-5ea05a265ff4"&gt;21619&lt;/key&gt;&lt;/foreign-keys&gt;&lt;ref-type name="Journal Articles"&gt;17&lt;/ref-type&gt;&lt;contributors&gt;&lt;authors&gt;&lt;author&gt;Taengchaiyaphum, S.&lt;/author&gt;&lt;author&gt;Srisala, J.&lt;/author&gt;&lt;author&gt;Sanguanrut, P.&lt;/author&gt;&lt;author&gt;Ongvarrasopone, C.&lt;/author&gt;&lt;author&gt;Flegel, T.W.&lt;/author&gt;&lt;author&gt;Sritunyalucksana, K.&lt;/author&gt;&lt;/authors&gt;&lt;/contributors&gt;&lt;titles&gt;&lt;title&gt;&lt;style face="normal" font="default" size="100%"&gt;Full genome characterization of Laem Singh virus (LSNV) in shrimp &lt;/style&gt;&lt;style face="italic" font="default" size="100%"&gt;Penaeus monodon&lt;/style&gt;&lt;/title&gt;&lt;secondary-title&gt;bioRxiv&lt;/secondary-title&gt;&lt;/titles&gt;&lt;periodical&gt;&lt;full-title&gt;bioRxiv&lt;/full-title&gt;&lt;/periodical&gt;&lt;dates&gt;&lt;year&gt;2020&lt;/year&gt;&lt;pub-dates&gt;&lt;date&gt;6 August 2020&lt;/date&gt;&lt;/pub-dates&gt;&lt;/dates&gt;&lt;label&gt;20801&lt;/label&gt;&lt;urls&gt;&lt;related-urls&gt;&lt;url&gt;http://biorxiv.org/content/early/2020/07/26/2020.07.25.221432.abstract&lt;/url&gt;&lt;/related-urls&gt;&lt;/urls&gt;&lt;custom1&gt;prawns_KG&lt;/custom1&gt;&lt;electronic-resource-num&gt;10.1101/2020.07.25.221432&lt;/electronic-resource-num&gt;&lt;/record&gt;&lt;/Cite&gt;&lt;/EndNote&gt;</w:instrText>
      </w:r>
      <w:r w:rsidR="00817943">
        <w:fldChar w:fldCharType="separate"/>
      </w:r>
      <w:r w:rsidR="00817943">
        <w:rPr>
          <w:noProof/>
        </w:rPr>
        <w:t>(</w:t>
      </w:r>
      <w:hyperlink w:anchor="_ENREF_758" w:tooltip="Taengchaiyaphum, 2020 #21619" w:history="1">
        <w:r w:rsidR="005B41FA">
          <w:rPr>
            <w:noProof/>
          </w:rPr>
          <w:t>Taengchaiyaphum et al. 2020</w:t>
        </w:r>
      </w:hyperlink>
      <w:r w:rsidR="00817943">
        <w:rPr>
          <w:noProof/>
        </w:rPr>
        <w:t>)</w:t>
      </w:r>
      <w:r w:rsidR="00817943">
        <w:fldChar w:fldCharType="end"/>
      </w:r>
      <w:r w:rsidR="00A32F9F" w:rsidRPr="00200122">
        <w:t>.</w:t>
      </w:r>
    </w:p>
    <w:p w14:paraId="7402ABDF" w14:textId="5FFC097B" w:rsidR="00C50F0D" w:rsidRPr="00200122" w:rsidRDefault="00C50F0D" w:rsidP="00C50F0D">
      <w:r w:rsidRPr="00200122">
        <w:t xml:space="preserve">ICE was reported in LSNV-positive prawns from Thailand </w:t>
      </w:r>
      <w:r w:rsidR="00817943">
        <w:fldChar w:fldCharType="begin"/>
      </w:r>
      <w:r w:rsidR="00817943">
        <w:instrText xml:space="preserve"> ADDIN EN.CITE &lt;EndNote&gt;&lt;Cite&gt;&lt;Author&gt;Panphut&lt;/Author&gt;&lt;Year&gt;2011&lt;/Year&gt;&lt;RecNum&gt;17675&lt;/RecNum&gt;&lt;IDText&gt;18720&lt;/IDText&gt;&lt;DisplayText&gt;(Panphut et al. 2011)&lt;/DisplayText&gt;&lt;record&gt;&lt;rec-number&gt;17675&lt;/rec-number&gt;&lt;foreign-keys&gt;&lt;key app="EN" db-id="xfaeaf0wbesxw9epfpx5at0dvzz5rfz52dzs" timestamp="1572218384" guid="ed87593e-7b74-4820-b4ce-efcfe854cdc1"&gt;17675&lt;/key&gt;&lt;/foreign-keys&gt;&lt;ref-type name="Journal Articles"&gt;17&lt;/ref-type&gt;&lt;contributors&gt;&lt;authors&gt;&lt;author&gt;Panphut, W.&lt;/author&gt;&lt;author&gt;Senapin, S.&lt;/author&gt;&lt;author&gt;Sriurairatana, S.&lt;/author&gt;&lt;author&gt;Withyachumnarnkul, B.&lt;/author&gt;&lt;author&gt;Flegel, T.W.&lt;/author&gt;&lt;/authors&gt;&lt;/contributors&gt;&lt;titles&gt;&lt;title&gt;A novel integrase-containing element may interact with laem-singh virus (LSNV) to cause slow growth in giant tiger shrimp&lt;/title&gt;&lt;secondary-title&gt;BMC Veterinary Research&lt;/secondary-title&gt;&lt;/titles&gt;&lt;periodical&gt;&lt;full-title&gt;BMC Veterinary Research&lt;/full-title&gt;&lt;/periodical&gt;&lt;pages&gt;1-15&lt;/pages&gt;&lt;volume&gt;7&lt;/volume&gt;&lt;number&gt;18&lt;/number&gt;&lt;keywords&gt;&lt;keyword&gt;LSNV&lt;/keyword&gt;&lt;keyword&gt;Laem-Singh virus (LSNV)&lt;/keyword&gt;&lt;keyword&gt;MSGS&lt;/keyword&gt;&lt;keyword&gt;Monodon slow growth syndrome&lt;/keyword&gt;&lt;keyword&gt;Thailand&lt;/keyword&gt;&lt;/keywords&gt;&lt;dates&gt;&lt;year&gt;2011&lt;/year&gt;&lt;/dates&gt;&lt;orig-pub&gt;\\ACT001CL04FS07\BIOSECURITYDATA$\E Library\Animal Catalogue\P\Panphut et al 2011 EN18720.pdf&lt;/orig-pub&gt;&lt;label&gt;18720&lt;/label&gt;&lt;urls&gt;&lt;/urls&gt;&lt;custom1&gt;LC&lt;/custom1&gt;&lt;electronic-resource-num&gt;doi: 10.1186/1746-6148-7-18&lt;/electronic-resource-num&gt;&lt;/record&gt;&lt;/Cite&gt;&lt;/EndNote&gt;</w:instrText>
      </w:r>
      <w:r w:rsidR="00817943">
        <w:fldChar w:fldCharType="separate"/>
      </w:r>
      <w:r w:rsidR="00817943">
        <w:rPr>
          <w:noProof/>
        </w:rPr>
        <w:t>(</w:t>
      </w:r>
      <w:hyperlink w:anchor="_ENREF_609" w:tooltip="Panphut, 2011 #17675" w:history="1">
        <w:r w:rsidR="005B41FA">
          <w:rPr>
            <w:noProof/>
          </w:rPr>
          <w:t>Panphut et al. 2011</w:t>
        </w:r>
      </w:hyperlink>
      <w:r w:rsidR="00817943">
        <w:rPr>
          <w:noProof/>
        </w:rPr>
        <w:t>)</w:t>
      </w:r>
      <w:r w:rsidR="00817943">
        <w:fldChar w:fldCharType="end"/>
      </w:r>
      <w:r w:rsidRPr="00200122">
        <w:t>.</w:t>
      </w:r>
    </w:p>
    <w:p w14:paraId="25887DED" w14:textId="77777777" w:rsidR="00C50F0D" w:rsidRPr="00200122" w:rsidRDefault="00C50F0D" w:rsidP="00C50F0D">
      <w:pPr>
        <w:pStyle w:val="Heading5"/>
      </w:pPr>
      <w:r w:rsidRPr="00200122">
        <w:t>Prevalence</w:t>
      </w:r>
    </w:p>
    <w:p w14:paraId="0053C6F1" w14:textId="51896E19" w:rsidR="00C50F0D" w:rsidRPr="00200122" w:rsidRDefault="00C50F0D" w:rsidP="00C50F0D">
      <w:r w:rsidRPr="00200122">
        <w:t xml:space="preserve">Two independent studies on </w:t>
      </w:r>
      <w:r w:rsidRPr="00200122">
        <w:rPr>
          <w:rStyle w:val="Emphasis"/>
        </w:rPr>
        <w:t>P. monodon</w:t>
      </w:r>
      <w:r w:rsidRPr="00200122">
        <w:t xml:space="preserve"> samples from</w:t>
      </w:r>
      <w:r w:rsidR="00A744F6" w:rsidRPr="00200122">
        <w:t xml:space="preserve"> multiple farms in</w:t>
      </w:r>
      <w:r w:rsidRPr="00200122">
        <w:t xml:space="preserve"> India reported a LSNV prevalence of 4% (3/72) and 5% (3/56)</w:t>
      </w:r>
      <w:r w:rsidR="00B628D5" w:rsidRPr="00200122">
        <w:t xml:space="preserve"> </w:t>
      </w:r>
      <w:r w:rsidR="00817943">
        <w:fldChar w:fldCharType="begin">
          <w:fldData xml:space="preserve">PEVuZE5vdGU+PENpdGU+PEF1dGhvcj5QcmFrYXNoYTwvQXV0aG9yPjxZZWFyPjIwMDc8L1llYXI+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</w:fldData>
        </w:fldChar>
      </w:r>
      <w:r w:rsidR="00817943">
        <w:instrText xml:space="preserve"> ADDIN EN.CITE </w:instrText>
      </w:r>
      <w:r w:rsidR="00817943">
        <w:fldChar w:fldCharType="begin">
          <w:fldData xml:space="preserve">PEVuZE5vdGU+PENpdGU+PEF1dGhvcj5QcmFrYXNoYTwvQXV0aG9yPjxZZWFyPjIwMDc8L1llYXI+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33" w:tooltip="Prakasha, 2007 #13602" w:history="1">
        <w:r w:rsidR="005B41FA">
          <w:rPr>
            <w:noProof/>
          </w:rPr>
          <w:t>Prakasha et al. 2007</w:t>
        </w:r>
      </w:hyperlink>
      <w:r w:rsidR="00817943">
        <w:rPr>
          <w:noProof/>
        </w:rPr>
        <w:t xml:space="preserve">; </w:t>
      </w:r>
      <w:hyperlink w:anchor="_ENREF_648" w:tooltip="Rai, 2009 #15812" w:history="1">
        <w:r w:rsidR="005B41FA">
          <w:rPr>
            <w:noProof/>
          </w:rPr>
          <w:t>Rai et al. 2009</w:t>
        </w:r>
      </w:hyperlink>
      <w:r w:rsidR="00817943">
        <w:rPr>
          <w:noProof/>
        </w:rPr>
        <w:t>)</w:t>
      </w:r>
      <w:r w:rsidR="00817943">
        <w:fldChar w:fldCharType="end"/>
      </w:r>
      <w:r w:rsidR="00B628D5" w:rsidRPr="00200122">
        <w:t>.</w:t>
      </w:r>
      <w:r w:rsidRPr="00200122">
        <w:t xml:space="preserve"> </w:t>
      </w:r>
      <w:r w:rsidR="00A744F6" w:rsidRPr="00200122">
        <w:t>In a</w:t>
      </w:r>
      <w:r w:rsidRPr="00200122">
        <w:t xml:space="preserve"> third study </w:t>
      </w:r>
      <w:r w:rsidR="00A744F6" w:rsidRPr="00200122">
        <w:t>on 81 </w:t>
      </w:r>
      <w:r w:rsidR="00A744F6" w:rsidRPr="00200122">
        <w:rPr>
          <w:rStyle w:val="Emphasis"/>
        </w:rPr>
        <w:t>P. monodon</w:t>
      </w:r>
      <w:r w:rsidR="00A744F6" w:rsidRPr="00200122">
        <w:t xml:space="preserve"> ponds from 2 districts in India, </w:t>
      </w:r>
      <w:r w:rsidRPr="00200122">
        <w:t xml:space="preserve">a 57% (46/81) prevalence of LSNV </w:t>
      </w:r>
      <w:r w:rsidR="00A744F6" w:rsidRPr="00200122">
        <w:t xml:space="preserve">was reported </w:t>
      </w:r>
      <w:r w:rsidR="00817943">
        <w:fldChar w:fldCharType="begin"/>
      </w:r>
      <w:r w:rsidR="00817943">
        <w:instrText xml:space="preserve"> ADDIN EN.CITE &lt;EndNote&gt;&lt;Cite&gt;&lt;Author&gt;Sittidilokratna&lt;/Author&gt;&lt;Year&gt;2009&lt;/Year&gt;&lt;RecNum&gt;15861&lt;/RecNum&gt;&lt;IDText&gt;18936&lt;/IDText&gt;&lt;DisplayText&gt;(Sittidilokratna et al. 2009b)&lt;/DisplayText&gt;&lt;record&gt;&lt;rec-number&gt;15861&lt;/rec-number&gt;&lt;foreign-keys&gt;&lt;key app="EN" db-id="xfaeaf0wbesxw9epfpx5at0dvzz5rfz52dzs" timestamp="1572218210" guid="17211af0-4fb6-4c3a-9f4f-5ca99f1d631f"&gt;15861&lt;/key&gt;&lt;/foreign-keys&gt;&lt;ref-type name="Journal Articles"&gt;17&lt;/ref-type&gt;&lt;contributors&gt;&lt;authors&gt;&lt;author&gt;Sittidilokratna, N.&lt;/author&gt;&lt;author&gt;Dangtip, S.&lt;/author&gt;&lt;author&gt;Sritunyalucksana, K.&lt;/author&gt;&lt;author&gt;Babu, R.&lt;/author&gt;&lt;author&gt;Pradeep, B.&lt;/author&gt;&lt;author&gt;Mohan, C. V.&lt;/author&gt;&lt;author&gt;Gudkovs, N.&lt;/author&gt;&lt;author&gt;Walker, P. J.&lt;/author&gt;&lt;/authors&gt;&lt;/contributors&gt;&lt;titles&gt;&lt;title&gt;&lt;style face="normal" font="default" size="100%"&gt;Detection of Laem-Singh virus in cultured &lt;/style&gt;&lt;style face="italic" font="default" size="100%"&gt;Penaeus monodon&lt;/style&gt;&lt;style face="normal" font="default" size="100%"&gt; shrimp from several sites in the Indo-Pacific region&lt;/style&gt;&lt;/title&gt;&lt;secondary-title&gt;Diseases of Aquatic Organisms&lt;/secondary-title&gt;&lt;/titles&gt;&lt;periodical&gt;&lt;full-title&gt;Diseases of Aquatic Organisms&lt;/full-title&gt;&lt;/periodical&gt;&lt;pages&gt;195-200&lt;/pages&gt;&lt;volume&gt;84&lt;/volume&gt;&lt;number&gt;3&lt;/number&gt;&lt;dates&gt;&lt;year&gt;2009&lt;/year&gt;&lt;/dates&gt;&lt;orig-pub&gt;\\ACT001CL04FS07\BIOSECURITYDATA$\E Library\Animal Catalogue\S\Sittidilokratna et al 2009 EN18936.pdf&lt;/orig-pub&gt;&lt;label&gt;18936&lt;/label&gt;&lt;urls&gt;&lt;/urls&gt;&lt;custom1&gt;js&lt;/custom1&gt;&lt;electronic-resource-num&gt;doi: 10.3354/dao02059&lt;/electronic-resource-num&gt;&lt;/record&gt;&lt;/Cite&gt;&lt;/EndNote&gt;</w:instrText>
      </w:r>
      <w:r w:rsidR="00817943">
        <w:fldChar w:fldCharType="separate"/>
      </w:r>
      <w:r w:rsidR="00817943">
        <w:rPr>
          <w:noProof/>
        </w:rPr>
        <w:t>(</w:t>
      </w:r>
      <w:hyperlink w:anchor="_ENREF_718" w:tooltip="Sittidilokratna, 2009 #15861" w:history="1">
        <w:r w:rsidR="005B41FA">
          <w:rPr>
            <w:noProof/>
          </w:rPr>
          <w:t>Sittidilokratna et al. 2009b</w:t>
        </w:r>
      </w:hyperlink>
      <w:r w:rsidR="00817943">
        <w:rPr>
          <w:noProof/>
        </w:rPr>
        <w:t>)</w:t>
      </w:r>
      <w:r w:rsidR="00817943">
        <w:fldChar w:fldCharType="end"/>
      </w:r>
      <w:r w:rsidRPr="00200122">
        <w:t xml:space="preserve">. </w:t>
      </w:r>
      <w:r w:rsidR="00A744F6" w:rsidRPr="00200122">
        <w:t xml:space="preserve">Out of 46 LSNV-positive ponds, </w:t>
      </w:r>
      <w:r w:rsidRPr="00200122">
        <w:t xml:space="preserve">LSNV infection was detected in prawns from 35/63 healthy ponds (55%) and 11/18 MSGS-affected ponds (61%) </w:t>
      </w:r>
      <w:r w:rsidR="00817943">
        <w:fldChar w:fldCharType="begin"/>
      </w:r>
      <w:r w:rsidR="00817943">
        <w:instrText xml:space="preserve"> ADDIN EN.CITE &lt;EndNote&gt;&lt;Cite&gt;&lt;Author&gt;Sittidilokratna&lt;/Author&gt;&lt;Year&gt;2009&lt;/Year&gt;&lt;RecNum&gt;15861&lt;/RecNum&gt;&lt;IDText&gt;18936&lt;/IDText&gt;&lt;DisplayText&gt;(Sittidilokratna et al. 2009b)&lt;/DisplayText&gt;&lt;record&gt;&lt;rec-number&gt;15861&lt;/rec-number&gt;&lt;foreign-keys&gt;&lt;key app="EN" db-id="xfaeaf0wbesxw9epfpx5at0dvzz5rfz52dzs" timestamp="1572218210" guid="17211af0-4fb6-4c3a-9f4f-5ca99f1d631f"&gt;15861&lt;/key&gt;&lt;/foreign-keys&gt;&lt;ref-type name="Journal Articles"&gt;17&lt;/ref-type&gt;&lt;contributors&gt;&lt;authors&gt;&lt;author&gt;Sittidilokratna, N.&lt;/author&gt;&lt;author&gt;Dangtip, S.&lt;/author&gt;&lt;author&gt;Sritunyalucksana, K.&lt;/author&gt;&lt;author&gt;Babu, R.&lt;/author&gt;&lt;author&gt;Pradeep, B.&lt;/author&gt;&lt;author&gt;Mohan, C. V.&lt;/author&gt;&lt;author&gt;Gudkovs, N.&lt;/author&gt;&lt;author&gt;Walker, P. J.&lt;/author&gt;&lt;/authors&gt;&lt;/contributors&gt;&lt;titles&gt;&lt;title&gt;&lt;style face="normal" font="default" size="100%"&gt;Detection of Laem-Singh virus in cultured &lt;/style&gt;&lt;style face="italic" font="default" size="100%"&gt;Penaeus monodon&lt;/style&gt;&lt;style face="normal" font="default" size="100%"&gt; shrimp from several sites in the Indo-Pacific region&lt;/style&gt;&lt;/title&gt;&lt;secondary-title&gt;Diseases of Aquatic Organisms&lt;/secondary-title&gt;&lt;/titles&gt;&lt;periodical&gt;&lt;full-title&gt;Diseases of Aquatic Organisms&lt;/full-title&gt;&lt;/periodical&gt;&lt;pages&gt;195-200&lt;/pages&gt;&lt;volume&gt;84&lt;/volume&gt;&lt;number&gt;3&lt;/number&gt;&lt;dates&gt;&lt;year&gt;2009&lt;/year&gt;&lt;/dates&gt;&lt;orig-pub&gt;\\ACT001CL04FS07\BIOSECURITYDATA$\E Library\Animal Catalogue\S\Sittidilokratna et al 2009 EN18936.pdf&lt;/orig-pub&gt;&lt;label&gt;18936&lt;/label&gt;&lt;urls&gt;&lt;/urls&gt;&lt;custom1&gt;js&lt;/custom1&gt;&lt;electronic-resource-num&gt;doi: 10.3354/dao02059&lt;/electronic-resource-num&gt;&lt;/record&gt;&lt;/Cite&gt;&lt;/EndNote&gt;</w:instrText>
      </w:r>
      <w:r w:rsidR="00817943">
        <w:fldChar w:fldCharType="separate"/>
      </w:r>
      <w:r w:rsidR="00817943">
        <w:rPr>
          <w:noProof/>
        </w:rPr>
        <w:t>(</w:t>
      </w:r>
      <w:hyperlink w:anchor="_ENREF_718" w:tooltip="Sittidilokratna, 2009 #15861" w:history="1">
        <w:r w:rsidR="005B41FA">
          <w:rPr>
            <w:noProof/>
          </w:rPr>
          <w:t>Sittidilokratna et al. 2009b</w:t>
        </w:r>
      </w:hyperlink>
      <w:r w:rsidR="00817943">
        <w:rPr>
          <w:noProof/>
        </w:rPr>
        <w:t>)</w:t>
      </w:r>
      <w:r w:rsidR="00817943">
        <w:fldChar w:fldCharType="end"/>
      </w:r>
      <w:r w:rsidRPr="00200122">
        <w:t xml:space="preserve">. </w:t>
      </w:r>
      <w:r w:rsidR="00A744F6" w:rsidRPr="00200122">
        <w:t>A survey of multiple farms</w:t>
      </w:r>
      <w:r w:rsidRPr="00200122">
        <w:t xml:space="preserve"> in India,</w:t>
      </w:r>
      <w:r w:rsidR="00A744F6" w:rsidRPr="00200122">
        <w:t xml:space="preserve"> found</w:t>
      </w:r>
      <w:r w:rsidRPr="00200122">
        <w:t xml:space="preserve"> the highest prevalence of LSNV occurred in farmed juvenile </w:t>
      </w:r>
      <w:r w:rsidRPr="00200122">
        <w:rPr>
          <w:rStyle w:val="Emphasis"/>
        </w:rPr>
        <w:t>P. monodon</w:t>
      </w:r>
      <w:r w:rsidRPr="00200122">
        <w:t xml:space="preserve"> (49%; 17/35</w:t>
      </w:r>
      <w:r w:rsidR="007D63B1" w:rsidRPr="00200122">
        <w:t> </w:t>
      </w:r>
      <w:r w:rsidR="00A744F6" w:rsidRPr="00200122">
        <w:t>prawns</w:t>
      </w:r>
      <w:r w:rsidRPr="00200122">
        <w:t>)</w:t>
      </w:r>
      <w:r w:rsidR="00E1545C" w:rsidRPr="00200122">
        <w:t xml:space="preserve">, followed by </w:t>
      </w:r>
      <w:r w:rsidRPr="00200122">
        <w:t xml:space="preserve">farmed juvenile </w:t>
      </w:r>
      <w:r w:rsidRPr="00200122">
        <w:rPr>
          <w:rStyle w:val="Emphasis"/>
        </w:rPr>
        <w:t>P. vannamei</w:t>
      </w:r>
      <w:r w:rsidRPr="00200122">
        <w:t xml:space="preserve"> (14%; 5/36</w:t>
      </w:r>
      <w:r w:rsidR="007D63B1" w:rsidRPr="00200122">
        <w:t> </w:t>
      </w:r>
      <w:r w:rsidR="00A744F6" w:rsidRPr="00200122">
        <w:t>prawns</w:t>
      </w:r>
      <w:r w:rsidRPr="00200122">
        <w:t xml:space="preserve">) and farmed juvenile </w:t>
      </w:r>
      <w:r w:rsidRPr="00200122">
        <w:rPr>
          <w:rStyle w:val="Emphasis"/>
        </w:rPr>
        <w:t>P. merguiensis</w:t>
      </w:r>
      <w:r w:rsidRPr="00200122">
        <w:t xml:space="preserve"> (8%; 1/13</w:t>
      </w:r>
      <w:r w:rsidR="007D63B1" w:rsidRPr="00200122">
        <w:t> </w:t>
      </w:r>
      <w:r w:rsidR="00A744F6" w:rsidRPr="00200122">
        <w:t>prawns</w:t>
      </w:r>
      <w:r w:rsidRPr="00200122">
        <w:t xml:space="preserve">)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r w:rsidRPr="00200122">
        <w:t>.</w:t>
      </w:r>
      <w:r w:rsidR="00A14337" w:rsidRPr="00200122">
        <w:t xml:space="preserve"> The same survey also examined pools of post-larvae samples from hatcheries and detected LSNV in 43% (7/16) of </w:t>
      </w:r>
      <w:r w:rsidR="00A14337" w:rsidRPr="00200122">
        <w:rPr>
          <w:rStyle w:val="Emphasis"/>
        </w:rPr>
        <w:t>P.</w:t>
      </w:r>
      <w:r w:rsidR="007D09A2" w:rsidRPr="00200122">
        <w:rPr>
          <w:rStyle w:val="Emphasis"/>
        </w:rPr>
        <w:t> </w:t>
      </w:r>
      <w:r w:rsidR="00A14337" w:rsidRPr="00200122">
        <w:rPr>
          <w:rStyle w:val="Emphasis"/>
        </w:rPr>
        <w:t>monodon</w:t>
      </w:r>
      <w:r w:rsidR="00A14337" w:rsidRPr="00200122">
        <w:t xml:space="preserve">, 20% (2/10) of </w:t>
      </w:r>
      <w:r w:rsidR="00A14337" w:rsidRPr="00200122">
        <w:rPr>
          <w:rStyle w:val="Emphasis"/>
        </w:rPr>
        <w:t>P.</w:t>
      </w:r>
      <w:r w:rsidR="00E1545C" w:rsidRPr="00200122">
        <w:rPr>
          <w:rStyle w:val="Emphasis"/>
        </w:rPr>
        <w:t> </w:t>
      </w:r>
      <w:r w:rsidR="00A14337" w:rsidRPr="00200122">
        <w:rPr>
          <w:rStyle w:val="Emphasis"/>
        </w:rPr>
        <w:t>merguiensis</w:t>
      </w:r>
      <w:r w:rsidR="00A14337" w:rsidRPr="00200122">
        <w:t xml:space="preserve"> and 8% (1/12) of </w:t>
      </w:r>
      <w:r w:rsidR="00A14337" w:rsidRPr="00200122">
        <w:rPr>
          <w:rStyle w:val="Emphasis"/>
        </w:rPr>
        <w:t>P. vannamei</w:t>
      </w:r>
      <w:r w:rsidR="00A14337" w:rsidRPr="00200122">
        <w:t xml:space="preserve"> pools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r w:rsidR="00A14337" w:rsidRPr="00200122">
        <w:t>.</w:t>
      </w:r>
    </w:p>
    <w:p w14:paraId="6D7AD83A" w14:textId="58418E66" w:rsidR="00E1545C" w:rsidRPr="00200122" w:rsidRDefault="00E1545C" w:rsidP="00C50F0D">
      <w:r w:rsidRPr="00200122">
        <w:t xml:space="preserve">LSNV has been detected in wild </w:t>
      </w:r>
      <w:r w:rsidRPr="00200122">
        <w:rPr>
          <w:rStyle w:val="Emphasis"/>
        </w:rPr>
        <w:t>P. monodon</w:t>
      </w:r>
      <w:r w:rsidRPr="00200122">
        <w:t xml:space="preserve"> brooders (20%; 4/20 prawns) and wild juvenile </w:t>
      </w:r>
      <w:r w:rsidRPr="00200122">
        <w:rPr>
          <w:rStyle w:val="Emphasis"/>
        </w:rPr>
        <w:t>M. dobsoni</w:t>
      </w:r>
      <w:r w:rsidRPr="00200122">
        <w:t xml:space="preserve"> (20%; 3/15 prawns)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r w:rsidRPr="00200122">
        <w:t>.</w:t>
      </w:r>
    </w:p>
    <w:p w14:paraId="2903B6DC" w14:textId="77777777" w:rsidR="00C50F0D" w:rsidRPr="00200122" w:rsidRDefault="00C50F0D" w:rsidP="00C50F0D">
      <w:pPr>
        <w:pStyle w:val="Heading5"/>
      </w:pPr>
      <w:r w:rsidRPr="00200122">
        <w:t>Mortalities</w:t>
      </w:r>
    </w:p>
    <w:p w14:paraId="25F2E6D3" w14:textId="4A7B17CF" w:rsidR="00EE5A5F" w:rsidRPr="00200122" w:rsidRDefault="00C50F0D" w:rsidP="00C50F0D">
      <w:r w:rsidRPr="00200122">
        <w:t xml:space="preserve">No reports of mortalities due to </w:t>
      </w:r>
      <w:r w:rsidR="00EE5A5F" w:rsidRPr="00200122">
        <w:t xml:space="preserve">MSGS or </w:t>
      </w:r>
      <w:r w:rsidRPr="00200122">
        <w:t>natural</w:t>
      </w:r>
      <w:r w:rsidR="00EE5A5F" w:rsidRPr="00200122">
        <w:t xml:space="preserve"> infection with</w:t>
      </w:r>
      <w:r w:rsidRPr="00200122">
        <w:t xml:space="preserve"> LSNV were found.</w:t>
      </w:r>
      <w:r w:rsidR="00EE5A5F" w:rsidRPr="00200122">
        <w:t xml:space="preserve"> However, experimental studies in </w:t>
      </w:r>
      <w:r w:rsidR="00EE5A5F" w:rsidRPr="00200122">
        <w:rPr>
          <w:rStyle w:val="Emphasis"/>
        </w:rPr>
        <w:t>P. monodon</w:t>
      </w:r>
      <w:r w:rsidR="00EE5A5F" w:rsidRPr="00200122">
        <w:t xml:space="preserve"> have reported mortalities ranging from 50–90%, 3–5 months after experimental exposure to MSGS-affected prawns or prawn tissue. For example, 90% of </w:t>
      </w:r>
      <w:r w:rsidR="00EE5A5F" w:rsidRPr="00200122">
        <w:rPr>
          <w:rStyle w:val="Emphasis"/>
        </w:rPr>
        <w:t>P. monodon</w:t>
      </w:r>
      <w:r w:rsidR="00EE5A5F" w:rsidRPr="00200122">
        <w:t xml:space="preserve"> fed with tissue homogenates from MSGS-affected prawns died</w:t>
      </w:r>
      <w:r w:rsidR="00BB3075" w:rsidRPr="00200122">
        <w:t xml:space="preserve"> and 100% were found to be LSNV-positive</w:t>
      </w:r>
      <w:r w:rsidR="00EE5A5F" w:rsidRPr="00200122">
        <w:t xml:space="preserve"> </w:t>
      </w:r>
      <w:r w:rsidR="00817943">
        <w:fldChar w:fldCharType="begin"/>
      </w:r>
      <w:r w:rsidR="00817943">
        <w:instrText xml:space="preserve"> ADDIN EN.CITE &lt;EndNote&gt;&lt;Cite&gt;&lt;Author&gt;Poornima&lt;/Author&gt;&lt;Year&gt;2012&lt;/Year&gt;&lt;RecNum&gt;18128&lt;/RecNum&gt;&lt;IDText&gt;18833&lt;/IDText&gt;&lt;DisplayText&gt;(Poornima et al. 2012)&lt;/DisplayText&gt;&lt;record&gt;&lt;rec-number&gt;18128&lt;/rec-number&gt;&lt;foreign-keys&gt;&lt;key app="EN" db-id="xfaeaf0wbesxw9epfpx5at0dvzz5rfz52dzs" timestamp="1572218439" guid="9847ad5b-ff4c-45e0-98fa-97987608b7cd"&gt;18128&lt;/key&gt;&lt;/foreign-keys&gt;&lt;ref-type name="Journal Articles"&gt;17&lt;/ref-type&gt;&lt;contributors&gt;&lt;authors&gt;&lt;author&gt;Poornima, M.&lt;/author&gt;&lt;author&gt;Seetang-Nun, Y.&lt;/author&gt;&lt;author&gt;Alavandi, S.V.&lt;/author&gt;&lt;author&gt;Dayal, J.Syama&lt;/author&gt;&lt;/authors&gt;&lt;/contributors&gt;&lt;titles&gt;&lt;title&gt;&lt;style face="normal" font="default" size="100%"&gt;Laem-Singh virus: a probable etiological agent associated with monodon slow growth syndrome in farmed black tiger shrimp (&lt;/style&gt;&lt;style face="italic" font="default" size="100%"&gt;Penaeus monodon&lt;/style&gt;&lt;style face="normal" font="default" size="100%"&gt;)&lt;/style&gt;&lt;/title&gt;&lt;secondary-title&gt;Indian Journal of Virology&lt;/secondary-title&gt;&lt;/titles&gt;&lt;periodical&gt;&lt;full-title&gt;Indian Journal of Virology&lt;/full-title&gt;&lt;/periodical&gt;&lt;pages&gt;215-225&lt;/pages&gt;&lt;volume&gt;23&lt;/volume&gt;&lt;number&gt;2&lt;/number&gt;&lt;dates&gt;&lt;year&gt;2012&lt;/year&gt;&lt;/dates&gt;&lt;orig-pub&gt;\\ACT001CL04FS07\BIOSECURITYDATA$\E Library\Animal Catalogue\P\Poornima et al 2012 EN18833.pdf&lt;/orig-pub&gt;&lt;isbn&gt;0974-0120&lt;/isbn&gt;&lt;label&gt;18833&lt;/label&gt;&lt;urls&gt;&lt;/urls&gt;&lt;custom1&gt;KG&lt;/custom1&gt;&lt;electronic-resource-num&gt;http://dx.doi.org/10.1007/s13337-012-0099-7&lt;/electronic-resource-num&gt;&lt;/record&gt;&lt;/Cite&gt;&lt;/EndNote&gt;</w:instrText>
      </w:r>
      <w:r w:rsidR="00817943">
        <w:fldChar w:fldCharType="separate"/>
      </w:r>
      <w:r w:rsidR="00817943">
        <w:rPr>
          <w:noProof/>
        </w:rPr>
        <w:t>(</w:t>
      </w:r>
      <w:hyperlink w:anchor="_ENREF_627" w:tooltip="Poornima, 2012 #18128" w:history="1">
        <w:r w:rsidR="005B41FA">
          <w:rPr>
            <w:noProof/>
          </w:rPr>
          <w:t>Poornima et al. 2012</w:t>
        </w:r>
      </w:hyperlink>
      <w:r w:rsidR="00817943">
        <w:rPr>
          <w:noProof/>
        </w:rPr>
        <w:t>)</w:t>
      </w:r>
      <w:r w:rsidR="00817943">
        <w:fldChar w:fldCharType="end"/>
      </w:r>
      <w:r w:rsidR="00EE5A5F" w:rsidRPr="00200122">
        <w:t xml:space="preserve">. </w:t>
      </w:r>
      <w:r w:rsidR="00EE5A5F" w:rsidRPr="00200122">
        <w:rPr>
          <w:rStyle w:val="Emphasis"/>
        </w:rPr>
        <w:t>P. monodon</w:t>
      </w:r>
      <w:r w:rsidR="00EE5A5F" w:rsidRPr="00200122">
        <w:t xml:space="preserve"> which were cohabitated with MSGS-affected prawns had a 65% mortality rate, tested LSNV-positive and had a large size variation by the end of the 4.5 month experiment </w:t>
      </w:r>
      <w:r w:rsidR="00817943">
        <w:fldChar w:fldCharType="begin"/>
      </w:r>
      <w:r w:rsidR="00817943">
        <w:instrText xml:space="preserve"> ADDIN EN.CITE &lt;EndNote&gt;&lt;Cite&gt;&lt;Author&gt;Poornima&lt;/Author&gt;&lt;Year&gt;2012&lt;/Year&gt;&lt;RecNum&gt;18128&lt;/RecNum&gt;&lt;IDText&gt;18833&lt;/IDText&gt;&lt;DisplayText&gt;(Poornima et al. 2012)&lt;/DisplayText&gt;&lt;record&gt;&lt;rec-number&gt;18128&lt;/rec-number&gt;&lt;foreign-keys&gt;&lt;key app="EN" db-id="xfaeaf0wbesxw9epfpx5at0dvzz5rfz52dzs" timestamp="1572218439" guid="9847ad5b-ff4c-45e0-98fa-97987608b7cd"&gt;18128&lt;/key&gt;&lt;/foreign-keys&gt;&lt;ref-type name="Journal Articles"&gt;17&lt;/ref-type&gt;&lt;contributors&gt;&lt;authors&gt;&lt;author&gt;Poornima, M.&lt;/author&gt;&lt;author&gt;Seetang-Nun, Y.&lt;/author&gt;&lt;author&gt;Alavandi, S.V.&lt;/author&gt;&lt;author&gt;Dayal, J.Syama&lt;/author&gt;&lt;/authors&gt;&lt;/contributors&gt;&lt;titles&gt;&lt;title&gt;&lt;style face="normal" font="default" size="100%"&gt;Laem-Singh virus: a probable etiological agent associated with monodon slow growth syndrome in farmed black tiger shrimp (&lt;/style&gt;&lt;style face="italic" font="default" size="100%"&gt;Penaeus monodon&lt;/style&gt;&lt;style face="normal" font="default" size="100%"&gt;)&lt;/style&gt;&lt;/title&gt;&lt;secondary-title&gt;Indian Journal of Virology&lt;/secondary-title&gt;&lt;/titles&gt;&lt;periodical&gt;&lt;full-title&gt;Indian Journal of Virology&lt;/full-title&gt;&lt;/periodical&gt;&lt;pages&gt;215-225&lt;/pages&gt;&lt;volume&gt;23&lt;/volume&gt;&lt;number&gt;2&lt;/number&gt;&lt;dates&gt;&lt;year&gt;2012&lt;/year&gt;&lt;/dates&gt;&lt;orig-pub&gt;\\ACT001CL04FS07\BIOSECURITYDATA$\E Library\Animal Catalogue\P\Poornima et al 2012 EN18833.pdf&lt;/orig-pub&gt;&lt;isbn&gt;0974-0120&lt;/isbn&gt;&lt;label&gt;18833&lt;/label&gt;&lt;urls&gt;&lt;/urls&gt;&lt;custom1&gt;KG&lt;/custom1&gt;&lt;electronic-resource-num&gt;http://dx.doi.org/10.1007/s13337-012-0099-7&lt;/electronic-resource-num&gt;&lt;/record&gt;&lt;/Cite&gt;&lt;/EndNote&gt;</w:instrText>
      </w:r>
      <w:r w:rsidR="00817943">
        <w:fldChar w:fldCharType="separate"/>
      </w:r>
      <w:r w:rsidR="00817943">
        <w:rPr>
          <w:noProof/>
        </w:rPr>
        <w:t>(</w:t>
      </w:r>
      <w:hyperlink w:anchor="_ENREF_627" w:tooltip="Poornima, 2012 #18128" w:history="1">
        <w:r w:rsidR="005B41FA">
          <w:rPr>
            <w:noProof/>
          </w:rPr>
          <w:t>Poornima et al. 2012</w:t>
        </w:r>
      </w:hyperlink>
      <w:r w:rsidR="00817943">
        <w:rPr>
          <w:noProof/>
        </w:rPr>
        <w:t>)</w:t>
      </w:r>
      <w:r w:rsidR="00817943">
        <w:fldChar w:fldCharType="end"/>
      </w:r>
      <w:r w:rsidR="00EE5A5F" w:rsidRPr="00200122">
        <w:t xml:space="preserve">. In another study, injection of </w:t>
      </w:r>
      <w:r w:rsidR="00EE5A5F" w:rsidRPr="00200122">
        <w:rPr>
          <w:rStyle w:val="Emphasis"/>
        </w:rPr>
        <w:t>P. monodon</w:t>
      </w:r>
      <w:r w:rsidR="00EE5A5F" w:rsidRPr="00200122">
        <w:t xml:space="preserve"> with lymphoid organ extracts from MSGS-affected prawns resulted in mortalities of 50%, a coefficient of variation between 20</w:t>
      </w:r>
      <w:r w:rsidR="0058380F">
        <w:t>–</w:t>
      </w:r>
      <w:r w:rsidR="00EE5A5F" w:rsidRPr="00200122">
        <w:t xml:space="preserve">45% and darker colouration of the pleopods </w:t>
      </w:r>
      <w:r w:rsidR="00817943">
        <w:fldChar w:fldCharType="begin">
          <w:fldData xml:space="preserve">PEVuZE5vdGU+PENpdGU+PEF1dGhvcj5XaXRoeWFjaHVtbmFybmt1bDwvQXV0aG9yPjxZZWFyPjIw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</w:fldData>
        </w:fldChar>
      </w:r>
      <w:r w:rsidR="00817943">
        <w:instrText xml:space="preserve"> ADDIN EN.CITE </w:instrText>
      </w:r>
      <w:r w:rsidR="00817943">
        <w:fldChar w:fldCharType="begin">
          <w:fldData xml:space="preserve">PEVuZE5vdGU+PENpdGU+PEF1dGhvcj5XaXRoeWFjaHVtbmFybmt1bDwvQXV0aG9yPjxZZWFyPjIw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</w:fldData>
        </w:fldChar>
      </w:r>
      <w:r w:rsidR="00817943">
        <w:instrText xml:space="preserve"> ADDIN EN.CITE.DATA </w:instrText>
      </w:r>
      <w:r w:rsidR="00817943">
        <w:fldChar w:fldCharType="end"/>
      </w:r>
      <w:r w:rsidR="00817943">
        <w:fldChar w:fldCharType="separate"/>
      </w:r>
      <w:r w:rsidR="00817943">
        <w:rPr>
          <w:noProof/>
        </w:rPr>
        <w:t>(</w:t>
      </w:r>
      <w:hyperlink w:anchor="_ENREF_861" w:tooltip="Withyachumnarnkul, 2005 #12160" w:history="1">
        <w:r w:rsidR="005B41FA">
          <w:rPr>
            <w:noProof/>
          </w:rPr>
          <w:t>Withyachumnarnkul 2005</w:t>
        </w:r>
      </w:hyperlink>
      <w:r w:rsidR="00817943">
        <w:rPr>
          <w:noProof/>
        </w:rPr>
        <w:t xml:space="preserve">; </w:t>
      </w:r>
      <w:hyperlink w:anchor="_ENREF_862" w:tooltip="Withyachumnarnkul, 2004 #11377" w:history="1">
        <w:r w:rsidR="005B41FA">
          <w:rPr>
            <w:noProof/>
          </w:rPr>
          <w:t>Withyachumnarnkul et al. 2004</w:t>
        </w:r>
      </w:hyperlink>
      <w:r w:rsidR="00817943">
        <w:rPr>
          <w:noProof/>
        </w:rPr>
        <w:t>)</w:t>
      </w:r>
      <w:r w:rsidR="00817943">
        <w:fldChar w:fldCharType="end"/>
      </w:r>
      <w:r w:rsidR="00EE5A5F" w:rsidRPr="00200122">
        <w:t>.</w:t>
      </w:r>
    </w:p>
    <w:p w14:paraId="030BACAE" w14:textId="77777777" w:rsidR="00C50F0D" w:rsidRPr="00200122" w:rsidRDefault="00C50F0D" w:rsidP="00C50F0D">
      <w:pPr>
        <w:pStyle w:val="Heading5"/>
      </w:pPr>
      <w:r w:rsidRPr="00200122">
        <w:t>Transmission</w:t>
      </w:r>
    </w:p>
    <w:p w14:paraId="71EC2FCD" w14:textId="2B71B2C3" w:rsidR="00C50F0D" w:rsidRPr="00200122" w:rsidRDefault="00C50F0D" w:rsidP="00C50F0D">
      <w:r w:rsidRPr="00200122">
        <w:rPr>
          <w:rFonts w:eastAsia="Cambria" w:cs="AdvPTimes"/>
          <w:lang w:eastAsia="en-AU"/>
        </w:rPr>
        <w:t xml:space="preserve">Membrane filtered lymphoid organ extracts from MSGS-affected </w:t>
      </w:r>
      <w:r w:rsidRPr="00200122">
        <w:rPr>
          <w:rStyle w:val="Emphasis"/>
        </w:rPr>
        <w:t>P. monodon</w:t>
      </w:r>
      <w:r w:rsidRPr="00200122">
        <w:rPr>
          <w:rFonts w:eastAsia="Cambria" w:cs="AdvPTimes"/>
          <w:lang w:eastAsia="en-AU"/>
        </w:rPr>
        <w:t xml:space="preserve"> injected into healthy </w:t>
      </w:r>
      <w:r w:rsidRPr="00200122">
        <w:rPr>
          <w:rStyle w:val="Emphasis"/>
        </w:rPr>
        <w:t>P. monodon</w:t>
      </w:r>
      <w:r w:rsidRPr="00200122">
        <w:rPr>
          <w:rFonts w:eastAsia="Cambria" w:cs="AdvPTimes"/>
          <w:lang w:eastAsia="en-AU"/>
        </w:rPr>
        <w:t xml:space="preserve"> induced MSGS </w:t>
      </w:r>
      <w:r w:rsidR="00817943">
        <w:rPr>
          <w:rFonts w:eastAsia="Cambria" w:cs="AdvPTimes"/>
          <w:lang w:eastAsia="en-AU"/>
        </w:rPr>
        <w:fldChar w:fldCharType="begin">
          <w:fldData xml:space="preserve">PEVuZE5vdGU+PENpdGU+PEF1dGhvcj5XaXRoeWFjaHVtbmFybmt1bDwvQXV0aG9yPjxZZWFyPjIw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=
</w:fldData>
        </w:fldChar>
      </w:r>
      <w:r w:rsidR="00817943">
        <w:rPr>
          <w:rFonts w:eastAsia="Cambria" w:cs="AdvPTimes"/>
          <w:lang w:eastAsia="en-AU"/>
        </w:rPr>
        <w:instrText xml:space="preserve"> ADDIN EN.CITE </w:instrText>
      </w:r>
      <w:r w:rsidR="00817943">
        <w:rPr>
          <w:rFonts w:eastAsia="Cambria" w:cs="AdvPTimes"/>
          <w:lang w:eastAsia="en-AU"/>
        </w:rPr>
        <w:fldChar w:fldCharType="begin">
          <w:fldData xml:space="preserve">PEVuZE5vdGU+PENpdGU+PEF1dGhvcj5XaXRoeWFjaHVtbmFybmt1bDwvQXV0aG9yPjxZZWFyPjIw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=
</w:fldData>
        </w:fldChar>
      </w:r>
      <w:r w:rsidR="00817943">
        <w:rPr>
          <w:rFonts w:eastAsia="Cambria" w:cs="AdvPTimes"/>
          <w:lang w:eastAsia="en-AU"/>
        </w:rPr>
        <w:instrText xml:space="preserve"> ADDIN EN.CITE.DATA </w:instrText>
      </w:r>
      <w:r w:rsidR="00817943">
        <w:rPr>
          <w:rFonts w:eastAsia="Cambria" w:cs="AdvPTimes"/>
          <w:lang w:eastAsia="en-AU"/>
        </w:rPr>
      </w:r>
      <w:r w:rsidR="00817943">
        <w:rPr>
          <w:rFonts w:eastAsia="Cambria" w:cs="AdvPTimes"/>
          <w:lang w:eastAsia="en-AU"/>
        </w:rPr>
        <w:fldChar w:fldCharType="end"/>
      </w:r>
      <w:r w:rsidR="00817943">
        <w:rPr>
          <w:rFonts w:eastAsia="Cambria" w:cs="AdvPTimes"/>
          <w:lang w:eastAsia="en-AU"/>
        </w:rPr>
      </w:r>
      <w:r w:rsidR="00817943">
        <w:rPr>
          <w:rFonts w:eastAsia="Cambria" w:cs="AdvPTimes"/>
          <w:lang w:eastAsia="en-AU"/>
        </w:rPr>
        <w:fldChar w:fldCharType="separate"/>
      </w:r>
      <w:r w:rsidR="00817943">
        <w:rPr>
          <w:rFonts w:eastAsia="Cambria" w:cs="AdvPTimes"/>
          <w:noProof/>
          <w:lang w:eastAsia="en-AU"/>
        </w:rPr>
        <w:t>(</w:t>
      </w:r>
      <w:hyperlink w:anchor="_ENREF_15" w:tooltip="Anantasomboon, 2005 #11429" w:history="1">
        <w:r w:rsidR="005B41FA">
          <w:rPr>
            <w:rFonts w:eastAsia="Cambria" w:cs="AdvPTimes"/>
            <w:noProof/>
            <w:lang w:eastAsia="en-AU"/>
          </w:rPr>
          <w:t>Anantasomboon et al. 2005</w:t>
        </w:r>
      </w:hyperlink>
      <w:r w:rsidR="00817943">
        <w:rPr>
          <w:rFonts w:eastAsia="Cambria" w:cs="AdvPTimes"/>
          <w:noProof/>
          <w:lang w:eastAsia="en-AU"/>
        </w:rPr>
        <w:t xml:space="preserve">; </w:t>
      </w:r>
      <w:hyperlink w:anchor="_ENREF_861" w:tooltip="Withyachumnarnkul, 2005 #12160" w:history="1">
        <w:r w:rsidR="005B41FA">
          <w:rPr>
            <w:rFonts w:eastAsia="Cambria" w:cs="AdvPTimes"/>
            <w:noProof/>
            <w:lang w:eastAsia="en-AU"/>
          </w:rPr>
          <w:t>Withyachumnarnkul 2005</w:t>
        </w:r>
      </w:hyperlink>
      <w:r w:rsidR="00817943">
        <w:rPr>
          <w:rFonts w:eastAsia="Cambria" w:cs="AdvPTimes"/>
          <w:noProof/>
          <w:lang w:eastAsia="en-AU"/>
        </w:rPr>
        <w:t xml:space="preserve">; </w:t>
      </w:r>
      <w:hyperlink w:anchor="_ENREF_862" w:tooltip="Withyachumnarnkul, 2004 #11377" w:history="1">
        <w:r w:rsidR="005B41FA">
          <w:rPr>
            <w:rFonts w:eastAsia="Cambria" w:cs="AdvPTimes"/>
            <w:noProof/>
            <w:lang w:eastAsia="en-AU"/>
          </w:rPr>
          <w:t>Withyachumnarnkul et al. 2004</w:t>
        </w:r>
      </w:hyperlink>
      <w:r w:rsidR="00817943">
        <w:rPr>
          <w:rFonts w:eastAsia="Cambria" w:cs="AdvPTimes"/>
          <w:noProof/>
          <w:lang w:eastAsia="en-AU"/>
        </w:rPr>
        <w:t>)</w:t>
      </w:r>
      <w:r w:rsidR="00817943">
        <w:rPr>
          <w:rFonts w:eastAsia="Cambria" w:cs="AdvPTimes"/>
          <w:lang w:eastAsia="en-AU"/>
        </w:rPr>
        <w:fldChar w:fldCharType="end"/>
      </w:r>
      <w:r w:rsidR="00675434" w:rsidRPr="00200122">
        <w:rPr>
          <w:rFonts w:eastAsia="Cambria" w:cs="AdvPTimes"/>
          <w:lang w:eastAsia="en-AU"/>
        </w:rPr>
        <w:t xml:space="preserve">, suggesting that LSNV can be </w:t>
      </w:r>
      <w:r w:rsidR="007D63B1" w:rsidRPr="00200122">
        <w:rPr>
          <w:rFonts w:eastAsia="Cambria" w:cs="AdvPTimes"/>
          <w:lang w:eastAsia="en-AU"/>
        </w:rPr>
        <w:t>horizontally</w:t>
      </w:r>
      <w:r w:rsidR="00675434" w:rsidRPr="00200122">
        <w:rPr>
          <w:rFonts w:eastAsia="Cambria" w:cs="AdvPTimes"/>
          <w:lang w:eastAsia="en-AU"/>
        </w:rPr>
        <w:t xml:space="preserve"> transmitted</w:t>
      </w:r>
      <w:r w:rsidRPr="00200122">
        <w:t xml:space="preserve">. In another experiment, </w:t>
      </w:r>
      <w:r w:rsidR="00EE5A5F" w:rsidRPr="00200122">
        <w:rPr>
          <w:rFonts w:eastAsia="Cambria" w:cs="AdvPTimes"/>
          <w:lang w:eastAsia="en-AU"/>
        </w:rPr>
        <w:t>lymphoid organ</w:t>
      </w:r>
      <w:r w:rsidRPr="00200122">
        <w:t xml:space="preserve"> extracts from </w:t>
      </w:r>
      <w:r w:rsidRPr="00200122">
        <w:rPr>
          <w:rStyle w:val="Emphasis"/>
        </w:rPr>
        <w:t>P. vannamei</w:t>
      </w:r>
      <w:r w:rsidRPr="00200122">
        <w:t xml:space="preserve"> </w:t>
      </w:r>
      <w:r w:rsidR="00792696" w:rsidRPr="00200122">
        <w:t xml:space="preserve">without </w:t>
      </w:r>
      <w:r w:rsidR="007355D0" w:rsidRPr="00200122">
        <w:t>MSGS-</w:t>
      </w:r>
      <w:r w:rsidR="00792696" w:rsidRPr="00200122">
        <w:t xml:space="preserve">signs and </w:t>
      </w:r>
      <w:r w:rsidRPr="00200122">
        <w:t xml:space="preserve">co-cultured with MSGS-affected </w:t>
      </w:r>
      <w:r w:rsidRPr="00200122">
        <w:rPr>
          <w:rStyle w:val="Emphasis"/>
        </w:rPr>
        <w:t>P. monodon</w:t>
      </w:r>
      <w:r w:rsidRPr="00200122">
        <w:t xml:space="preserve"> caused MSGS when injected into healthy </w:t>
      </w:r>
      <w:r w:rsidRPr="00200122">
        <w:rPr>
          <w:rStyle w:val="Emphasis"/>
        </w:rPr>
        <w:t>P. monodon</w:t>
      </w:r>
      <w:r w:rsidRPr="00200122">
        <w:t xml:space="preserve">, suggesting </w:t>
      </w:r>
      <w:r w:rsidRPr="00200122">
        <w:rPr>
          <w:rStyle w:val="Emphasis"/>
        </w:rPr>
        <w:t>P. vannamei</w:t>
      </w:r>
      <w:r w:rsidRPr="00200122">
        <w:t xml:space="preserve"> may </w:t>
      </w:r>
      <w:r w:rsidR="00A14337" w:rsidRPr="00200122">
        <w:t>be a susceptible species</w:t>
      </w:r>
      <w:r w:rsidRPr="00200122">
        <w:t xml:space="preserve"> </w:t>
      </w:r>
      <w:r w:rsidR="00817943">
        <w:fldChar w:fldCharType="begin"/>
      </w:r>
      <w:r w:rsidR="00817943">
        <w:instrText xml:space="preserve"> ADDIN EN.CITE &lt;EndNote&gt;&lt;Cite&gt;&lt;Author&gt;Anantasomboon&lt;/Author&gt;&lt;Year&gt;2005&lt;/Year&gt;&lt;RecNum&gt;11429&lt;/RecNum&gt;&lt;IDText&gt;734&lt;/IDText&gt;&lt;DisplayText&gt;(Anantasomboon et al. 2005)&lt;/DisplayText&gt;&lt;record&gt;&lt;rec-number&gt;11429&lt;/rec-number&gt;&lt;foreign-keys&gt;&lt;key app="EN" db-id="xfaeaf0wbesxw9epfpx5at0dvzz5rfz52dzs" timestamp="1572217672" guid="42a6cd9c-ec85-4e31-8740-c2c0f4efd14f"&gt;11429&lt;/key&gt;&lt;/foreign-keys&gt;&lt;ref-type name="Reports"&gt;27&lt;/ref-type&gt;&lt;contributors&gt;&lt;authors&gt;&lt;author&gt;Anantasomboon,G.&lt;/author&gt;&lt;author&gt;Akrajamorn,A.&lt;/author&gt;&lt;author&gt;Panphut,W.&lt;/author&gt;&lt;author&gt;Saeng-Oum,W.&lt;/author&gt;&lt;author&gt;Sritunyaluksana,K.&lt;/author&gt;&lt;author&gt;Withyachumnarnkul,B.&lt;/author&gt;&lt;/authors&gt;&lt;/contributors&gt;&lt;titles&gt;&lt;title&gt;&lt;style face="normal" font="default" size="100%"&gt;Evidence for the presence of monodon-slow growth agent in the Pacific white shrimp &lt;/style&gt;&lt;style face="italic" font="default" size="100%"&gt;Penaeus vannamei&lt;/style&gt;&lt;/title&gt;&lt;/titles&gt;&lt;pages&gt;1-1&lt;/pages&gt;&lt;keywords&gt;&lt;keyword&gt;Agent&lt;/keyword&gt;&lt;keyword&gt;Growth&lt;/keyword&gt;&lt;keyword&gt;Monodon slow growth agent&lt;/keyword&gt;&lt;keyword&gt;Monodon slow growth syndrome&lt;/keyword&gt;&lt;keyword&gt;MSGS&lt;/keyword&gt;&lt;keyword&gt;Pacific&lt;/keyword&gt;&lt;keyword&gt;Pacific white shrimp&lt;/keyword&gt;&lt;keyword&gt;Penaeus&lt;/keyword&gt;&lt;keyword&gt;Penaeus vannamei&lt;/keyword&gt;&lt;keyword&gt;Shrimp&lt;/keyword&gt;&lt;keyword&gt;Shrimps&lt;/keyword&gt;&lt;keyword&gt;Transmission&lt;/keyword&gt;&lt;keyword&gt;Transmission electron microscopy&lt;/keyword&gt;&lt;/keywords&gt;&lt;dates&gt;&lt;year&gt;2005&lt;/year&gt;&lt;/dates&gt;&lt;pub-location&gt;Los Angeles&lt;/pub-location&gt;&lt;publisher&gt;World Aquaculture Society&lt;/publisher&gt;&lt;orig-pub&gt;&lt;style face="underline" font="default" size="100%"&gt;\\ACT001CL04FS07\BIOSECURITYDATA$\E Library\Animal Catalogue\A&lt;/style&gt;&lt;/orig-pub&gt;&lt;label&gt;734&lt;/label&gt;&lt;urls&gt;&lt;/urls&gt;&lt;custom1&gt;prawns emerging diseases sp&lt;/custom1&gt;&lt;modified-date&gt;53465&lt;/modified-date&gt;&lt;/record&gt;&lt;/Cite&gt;&lt;/EndNote&gt;</w:instrText>
      </w:r>
      <w:r w:rsidR="00817943">
        <w:fldChar w:fldCharType="separate"/>
      </w:r>
      <w:r w:rsidR="00817943">
        <w:rPr>
          <w:noProof/>
        </w:rPr>
        <w:t>(</w:t>
      </w:r>
      <w:hyperlink w:anchor="_ENREF_15" w:tooltip="Anantasomboon, 2005 #11429" w:history="1">
        <w:r w:rsidR="005B41FA">
          <w:rPr>
            <w:noProof/>
          </w:rPr>
          <w:t>Anantasomboon et al. 2005</w:t>
        </w:r>
      </w:hyperlink>
      <w:r w:rsidR="00817943">
        <w:rPr>
          <w:noProof/>
        </w:rPr>
        <w:t>)</w:t>
      </w:r>
      <w:r w:rsidR="00817943">
        <w:fldChar w:fldCharType="end"/>
      </w:r>
      <w:r w:rsidRPr="00200122">
        <w:t>.</w:t>
      </w:r>
    </w:p>
    <w:p w14:paraId="526B596E" w14:textId="2702DFBF" w:rsidR="00FC30E1" w:rsidRPr="00200122" w:rsidRDefault="00C50F0D" w:rsidP="00C50F0D">
      <w:r w:rsidRPr="00200122">
        <w:t>Experimental LSNV infections</w:t>
      </w:r>
      <w:r w:rsidR="00342FF7">
        <w:t xml:space="preserve"> </w:t>
      </w:r>
      <w:r w:rsidRPr="00200122">
        <w:t xml:space="preserve">have been induced in </w:t>
      </w:r>
      <w:r w:rsidRPr="00200122">
        <w:rPr>
          <w:rStyle w:val="Emphasis"/>
        </w:rPr>
        <w:t>P. monodon</w:t>
      </w:r>
      <w:r w:rsidRPr="00200122">
        <w:t xml:space="preserve"> by ingestion of infected prawns </w:t>
      </w:r>
      <w:r w:rsidR="00817943">
        <w:fldChar w:fldCharType="begin"/>
      </w:r>
      <w:r w:rsidR="00817943">
        <w:instrText xml:space="preserve"> ADDIN EN.CITE &lt;EndNote&gt;&lt;Cite&gt;&lt;Author&gt;Poornima&lt;/Author&gt;&lt;Year&gt;2012&lt;/Year&gt;&lt;RecNum&gt;18128&lt;/RecNum&gt;&lt;IDText&gt;18833&lt;/IDText&gt;&lt;DisplayText&gt;(Poornima et al. 2012)&lt;/DisplayText&gt;&lt;record&gt;&lt;rec-number&gt;18128&lt;/rec-number&gt;&lt;foreign-keys&gt;&lt;key app="EN" db-id="xfaeaf0wbesxw9epfpx5at0dvzz5rfz52dzs" timestamp="1572218439" guid="9847ad5b-ff4c-45e0-98fa-97987608b7cd"&gt;18128&lt;/key&gt;&lt;/foreign-keys&gt;&lt;ref-type name="Journal Articles"&gt;17&lt;/ref-type&gt;&lt;contributors&gt;&lt;authors&gt;&lt;author&gt;Poornima, M.&lt;/author&gt;&lt;author&gt;Seetang-Nun, Y.&lt;/author&gt;&lt;author&gt;Alavandi, S.V.&lt;/author&gt;&lt;author&gt;Dayal, J.Syama&lt;/author&gt;&lt;/authors&gt;&lt;/contributors&gt;&lt;titles&gt;&lt;title&gt;&lt;style face="normal" font="default" size="100%"&gt;Laem-Singh virus: a probable etiological agent associated with monodon slow growth syndrome in farmed black tiger shrimp (&lt;/style&gt;&lt;style face="italic" font="default" size="100%"&gt;Penaeus monodon&lt;/style&gt;&lt;style face="normal" font="default" size="100%"&gt;)&lt;/style&gt;&lt;/title&gt;&lt;secondary-title&gt;Indian Journal of Virology&lt;/secondary-title&gt;&lt;/titles&gt;&lt;periodical&gt;&lt;full-title&gt;Indian Journal of Virology&lt;/full-title&gt;&lt;/periodical&gt;&lt;pages&gt;215-225&lt;/pages&gt;&lt;volume&gt;23&lt;/volume&gt;&lt;number&gt;2&lt;/number&gt;&lt;dates&gt;&lt;year&gt;2012&lt;/year&gt;&lt;/dates&gt;&lt;orig-pub&gt;\\ACT001CL04FS07\BIOSECURITYDATA$\E Library\Animal Catalogue\P\Poornima et al 2012 EN18833.pdf&lt;/orig-pub&gt;&lt;isbn&gt;0974-0120&lt;/isbn&gt;&lt;label&gt;18833&lt;/label&gt;&lt;urls&gt;&lt;/urls&gt;&lt;custom1&gt;KG&lt;/custom1&gt;&lt;electronic-resource-num&gt;http://dx.doi.org/10.1007/s13337-012-0099-7&lt;/electronic-resource-num&gt;&lt;/record&gt;&lt;/Cite&gt;&lt;/EndNote&gt;</w:instrText>
      </w:r>
      <w:r w:rsidR="00817943">
        <w:fldChar w:fldCharType="separate"/>
      </w:r>
      <w:r w:rsidR="00817943">
        <w:rPr>
          <w:noProof/>
        </w:rPr>
        <w:t>(</w:t>
      </w:r>
      <w:hyperlink w:anchor="_ENREF_627" w:tooltip="Poornima, 2012 #18128" w:history="1">
        <w:r w:rsidR="005B41FA">
          <w:rPr>
            <w:noProof/>
          </w:rPr>
          <w:t>Poornima et al. 2012</w:t>
        </w:r>
      </w:hyperlink>
      <w:r w:rsidR="00817943">
        <w:rPr>
          <w:noProof/>
        </w:rPr>
        <w:t>)</w:t>
      </w:r>
      <w:r w:rsidR="00817943">
        <w:fldChar w:fldCharType="end"/>
      </w:r>
      <w:r w:rsidRPr="00200122">
        <w:t xml:space="preserve">, co-habitation with infected prawns </w:t>
      </w:r>
      <w:r w:rsidR="00817943">
        <w:fldChar w:fldCharType="begin">
          <w:fldData xml:space="preserve">PEVuZE5vdGU+PENpdGU+PEF1dGhvcj5Qb29ybmltYTwvQXV0aG9yPjxZZWFyPjIwMTI8L1llYXI+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</w:fldData>
        </w:fldChar>
      </w:r>
      <w:r w:rsidR="00817943">
        <w:instrText xml:space="preserve"> ADDIN EN.CITE </w:instrText>
      </w:r>
      <w:r w:rsidR="00817943">
        <w:fldChar w:fldCharType="begin">
          <w:fldData xml:space="preserve">PEVuZE5vdGU+PENpdGU+PEF1dGhvcj5Qb29ybmltYTwvQXV0aG9yPjxZZWFyPjIwMTI8L1llYXI+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27" w:tooltip="Poornima, 2012 #18128" w:history="1">
        <w:r w:rsidR="005B41FA">
          <w:rPr>
            <w:noProof/>
          </w:rPr>
          <w:t>Poornima et al. 2012</w:t>
        </w:r>
      </w:hyperlink>
      <w:r w:rsidR="00817943">
        <w:rPr>
          <w:noProof/>
        </w:rPr>
        <w:t xml:space="preserve">; </w:t>
      </w:r>
      <w:hyperlink w:anchor="_ENREF_865" w:tooltip="Wongprasert, 2009 #16008" w:history="1">
        <w:r w:rsidR="005B41FA">
          <w:rPr>
            <w:noProof/>
          </w:rPr>
          <w:t>Wongprasert &amp; Withyachumnarnkul 2009</w:t>
        </w:r>
      </w:hyperlink>
      <w:r w:rsidR="00817943">
        <w:rPr>
          <w:noProof/>
        </w:rPr>
        <w:t>)</w:t>
      </w:r>
      <w:r w:rsidR="00817943">
        <w:fldChar w:fldCharType="end"/>
      </w:r>
      <w:r w:rsidRPr="00200122">
        <w:t xml:space="preserve"> and injection of viral preparations </w:t>
      </w:r>
      <w:r w:rsidR="00817943">
        <w:fldChar w:fldCharType="begin">
          <w:fldData xml:space="preserve">PEVuZE5vdGU+PENpdGU+PEF1dGhvcj5LdW1hcjwvQXV0aG9yPjxZZWFyPjIwMTE8L1llYXI+PFJl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</w:fldData>
        </w:fldChar>
      </w:r>
      <w:r w:rsidR="00817943">
        <w:instrText xml:space="preserve"> ADDIN EN.CITE </w:instrText>
      </w:r>
      <w:r w:rsidR="00817943">
        <w:fldChar w:fldCharType="begin">
          <w:fldData xml:space="preserve">PEVuZE5vdGU+PENpdGU+PEF1dGhvcj5LdW1hcjwvQXV0aG9yPjxZZWFyPjIwMTE8L1llYXI+PFJl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384" w:tooltip="Kumar, 2011 #17420" w:history="1">
        <w:r w:rsidR="005B41FA">
          <w:rPr>
            <w:noProof/>
          </w:rPr>
          <w:t>Kumar et al. 2011</w:t>
        </w:r>
      </w:hyperlink>
      <w:r w:rsidR="00817943">
        <w:rPr>
          <w:noProof/>
        </w:rPr>
        <w:t xml:space="preserve">; </w:t>
      </w:r>
      <w:hyperlink w:anchor="_ENREF_609" w:tooltip="Panphut, 2011 #17675" w:history="1">
        <w:r w:rsidR="005B41FA">
          <w:rPr>
            <w:noProof/>
          </w:rPr>
          <w:t>Panphut et al. 2011</w:t>
        </w:r>
      </w:hyperlink>
      <w:r w:rsidR="00817943">
        <w:rPr>
          <w:noProof/>
        </w:rPr>
        <w:t>)</w:t>
      </w:r>
      <w:r w:rsidR="00817943">
        <w:fldChar w:fldCharType="end"/>
      </w:r>
      <w:r w:rsidRPr="00200122">
        <w:t>.</w:t>
      </w:r>
      <w:r w:rsidR="00342FF7">
        <w:t xml:space="preserve"> Exposed prawns went on to develop signs </w:t>
      </w:r>
      <w:r w:rsidR="005F750F">
        <w:t>of MSGS</w:t>
      </w:r>
      <w:r w:rsidR="00003D9B">
        <w:t>, such as slow growth</w:t>
      </w:r>
      <w:r w:rsidR="00342FF7">
        <w:t xml:space="preserve"> </w:t>
      </w:r>
      <w:r w:rsidR="00817943">
        <w:fldChar w:fldCharType="begin">
          <w:fldData xml:space="preserve">PEVuZE5vdGU+PENpdGU+PEF1dGhvcj5Qb29ybmltYTwvQXV0aG9yPjxZZWFyPjIwMTI8L1llYXI+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</w:fldData>
        </w:fldChar>
      </w:r>
      <w:r w:rsidR="00817943">
        <w:instrText xml:space="preserve"> ADDIN EN.CITE </w:instrText>
      </w:r>
      <w:r w:rsidR="00817943">
        <w:fldChar w:fldCharType="begin">
          <w:fldData xml:space="preserve">PEVuZE5vdGU+PENpdGU+PEF1dGhvcj5Qb29ybmltYTwvQXV0aG9yPjxZZWFyPjIwMTI8L1llYXI+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609" w:tooltip="Panphut, 2011 #17675" w:history="1">
        <w:r w:rsidR="005B41FA">
          <w:rPr>
            <w:noProof/>
          </w:rPr>
          <w:t>Panphut et al. 2011</w:t>
        </w:r>
      </w:hyperlink>
      <w:r w:rsidR="00817943">
        <w:rPr>
          <w:noProof/>
        </w:rPr>
        <w:t xml:space="preserve">; </w:t>
      </w:r>
      <w:hyperlink w:anchor="_ENREF_627" w:tooltip="Poornima, 2012 #18128" w:history="1">
        <w:r w:rsidR="005B41FA">
          <w:rPr>
            <w:noProof/>
          </w:rPr>
          <w:t>Poornima et al. 2012</w:t>
        </w:r>
      </w:hyperlink>
      <w:r w:rsidR="00817943">
        <w:rPr>
          <w:noProof/>
        </w:rPr>
        <w:t xml:space="preserve">; </w:t>
      </w:r>
      <w:hyperlink w:anchor="_ENREF_865" w:tooltip="Wongprasert, 2009 #16008" w:history="1">
        <w:r w:rsidR="005B41FA">
          <w:rPr>
            <w:noProof/>
          </w:rPr>
          <w:t>Wongprasert &amp; Withyachumnarnkul 2009</w:t>
        </w:r>
      </w:hyperlink>
      <w:r w:rsidR="00817943">
        <w:rPr>
          <w:noProof/>
        </w:rPr>
        <w:t>)</w:t>
      </w:r>
      <w:r w:rsidR="00817943">
        <w:fldChar w:fldCharType="end"/>
      </w:r>
      <w:r w:rsidR="005F750F">
        <w:t>.</w:t>
      </w:r>
      <w:r w:rsidR="00003D9B">
        <w:t xml:space="preserve"> </w:t>
      </w:r>
      <w:r w:rsidR="00A14337" w:rsidRPr="00200122">
        <w:t>T</w:t>
      </w:r>
      <w:r w:rsidRPr="00200122">
        <w:t xml:space="preserve">ransmission of LSNV </w:t>
      </w:r>
      <w:r w:rsidR="00A14337" w:rsidRPr="00200122">
        <w:t xml:space="preserve">from broodstock to progeny </w:t>
      </w:r>
      <w:r w:rsidRPr="00200122">
        <w:t xml:space="preserve">occurs as the virus was detected in zoea and mysis stages of development and was shown to be transmitted from broodstock to offspring </w:t>
      </w:r>
      <w:r w:rsidR="00817943">
        <w:fldChar w:fldCharType="begin">
          <w:fldData xml:space="preserve">PEVuZE5vdGU+PENpdGU+PEF1dGhvcj5Xb25ncHJhc2VydDwvQXV0aG9yPjxZZWFyPjIwMDk8L1ll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==
</w:fldData>
        </w:fldChar>
      </w:r>
      <w:r w:rsidR="00817943">
        <w:instrText xml:space="preserve"> ADDIN EN.CITE </w:instrText>
      </w:r>
      <w:r w:rsidR="00817943">
        <w:fldChar w:fldCharType="begin">
          <w:fldData xml:space="preserve">PEVuZE5vdGU+PENpdGU+PEF1dGhvcj5Xb25ncHJhc2VydDwvQXV0aG9yPjxZZWFyPjIwMDk8L1ll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==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680" w:tooltip="Saksmerprome, 2017 #19731" w:history="1">
        <w:r w:rsidR="005B41FA">
          <w:rPr>
            <w:noProof/>
          </w:rPr>
          <w:t>Saksmerprome, Charoonnart &amp; Flegel 2017</w:t>
        </w:r>
      </w:hyperlink>
      <w:r w:rsidR="00817943">
        <w:rPr>
          <w:noProof/>
        </w:rPr>
        <w:t xml:space="preserve">; </w:t>
      </w:r>
      <w:hyperlink w:anchor="_ENREF_865" w:tooltip="Wongprasert, 2009 #16008" w:history="1">
        <w:r w:rsidR="005B41FA">
          <w:rPr>
            <w:noProof/>
          </w:rPr>
          <w:t>Wongprasert &amp; Withyachumnarnkul 2009</w:t>
        </w:r>
      </w:hyperlink>
      <w:r w:rsidR="00817943">
        <w:rPr>
          <w:noProof/>
        </w:rPr>
        <w:t>)</w:t>
      </w:r>
      <w:r w:rsidR="00817943">
        <w:fldChar w:fldCharType="end"/>
      </w:r>
      <w:r w:rsidRPr="00200122">
        <w:t>.</w:t>
      </w:r>
    </w:p>
    <w:p w14:paraId="0CF2CC35" w14:textId="368EFF9F" w:rsidR="00C50F0D" w:rsidRPr="00200122" w:rsidRDefault="00C50F0D" w:rsidP="00C50F0D">
      <w:pPr>
        <w:rPr>
          <w:rFonts w:eastAsia="Cambria" w:cs="AdvPTimes"/>
          <w:lang w:eastAsia="en-AU"/>
        </w:rPr>
      </w:pPr>
      <w:r w:rsidRPr="00200122">
        <w:t xml:space="preserve">LSNV </w:t>
      </w:r>
      <w:r w:rsidR="00A14337" w:rsidRPr="00200122">
        <w:t xml:space="preserve">was detected by nested RT-PCR in </w:t>
      </w:r>
      <w:r w:rsidRPr="00200122">
        <w:t xml:space="preserve">the mud crab </w:t>
      </w:r>
      <w:r w:rsidRPr="00200122">
        <w:rPr>
          <w:rStyle w:val="Emphasis"/>
        </w:rPr>
        <w:t>S. serrata</w:t>
      </w:r>
      <w:r w:rsidRPr="00200122">
        <w:t xml:space="preserve"> </w:t>
      </w:r>
      <w:r w:rsidR="00A14337" w:rsidRPr="00200122">
        <w:t xml:space="preserve">following injection with a </w:t>
      </w:r>
      <w:r w:rsidRPr="00200122">
        <w:t>LSNV in</w:t>
      </w:r>
      <w:r w:rsidR="00A14337" w:rsidRPr="00200122">
        <w:t>oculum,</w:t>
      </w:r>
      <w:r w:rsidRPr="00200122">
        <w:t xml:space="preserve"> indicating that other crustacean species </w:t>
      </w:r>
      <w:r w:rsidR="00A14337" w:rsidRPr="00200122">
        <w:t xml:space="preserve">are </w:t>
      </w:r>
      <w:r w:rsidRPr="00200122">
        <w:t xml:space="preserve">potential </w:t>
      </w:r>
      <w:r w:rsidR="00A14337" w:rsidRPr="00200122">
        <w:t>hosts</w:t>
      </w:r>
      <w:r w:rsidRPr="00200122">
        <w:t xml:space="preserve"> of LSNV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r w:rsidRPr="00200122">
        <w:t xml:space="preserve">. In a transmission study for ICE, </w:t>
      </w:r>
      <w:r w:rsidRPr="00200122">
        <w:rPr>
          <w:rFonts w:eastAsia="Cambria" w:cs="AdvPTimes"/>
          <w:lang w:eastAsia="en-AU"/>
        </w:rPr>
        <w:t xml:space="preserve">tissue homogenates from ICE-positive </w:t>
      </w:r>
      <w:r w:rsidRPr="00200122">
        <w:rPr>
          <w:rStyle w:val="Emphasis"/>
        </w:rPr>
        <w:t>P. monodon</w:t>
      </w:r>
      <w:r w:rsidRPr="00200122">
        <w:rPr>
          <w:rFonts w:eastAsia="Cambria" w:cs="AdvPTimes"/>
          <w:lang w:eastAsia="en-AU"/>
        </w:rPr>
        <w:t xml:space="preserve"> were injected into healthy </w:t>
      </w:r>
      <w:r w:rsidRPr="00200122">
        <w:rPr>
          <w:rStyle w:val="Emphasis"/>
        </w:rPr>
        <w:t>P. monodon</w:t>
      </w:r>
      <w:r w:rsidRPr="00200122">
        <w:rPr>
          <w:rFonts w:eastAsia="Cambria" w:cs="AdvPTimes"/>
          <w:lang w:eastAsia="en-AU"/>
        </w:rPr>
        <w:t xml:space="preserve"> resulting in growth retarded prawns that were positive for ICE by RT-PCR </w:t>
      </w:r>
      <w:r w:rsidR="00817943">
        <w:rPr>
          <w:rFonts w:eastAsia="Cambria" w:cs="AdvPTimes"/>
          <w:lang w:eastAsia="en-AU"/>
        </w:rPr>
        <w:fldChar w:fldCharType="begin"/>
      </w:r>
      <w:r w:rsidR="00817943">
        <w:rPr>
          <w:rFonts w:eastAsia="Cambria" w:cs="AdvPTimes"/>
          <w:lang w:eastAsia="en-AU"/>
        </w:rPr>
        <w:instrText xml:space="preserve"> ADDIN EN.CITE &lt;EndNote&gt;&lt;Cite&gt;&lt;Author&gt;Panphut&lt;/Author&gt;&lt;Year&gt;2011&lt;/Year&gt;&lt;RecNum&gt;17675&lt;/RecNum&gt;&lt;IDText&gt;18720&lt;/IDText&gt;&lt;DisplayText&gt;(Panphut et al. 2011)&lt;/DisplayText&gt;&lt;record&gt;&lt;rec-number&gt;17675&lt;/rec-number&gt;&lt;foreign-keys&gt;&lt;key app="EN" db-id="xfaeaf0wbesxw9epfpx5at0dvzz5rfz52dzs" timestamp="1572218384" guid="ed87593e-7b74-4820-b4ce-efcfe854cdc1"&gt;17675&lt;/key&gt;&lt;/foreign-keys&gt;&lt;ref-type name="Journal Articles"&gt;17&lt;/ref-type&gt;&lt;contributors&gt;&lt;authors&gt;&lt;author&gt;Panphut, W.&lt;/author&gt;&lt;author&gt;Senapin, S.&lt;/author&gt;&lt;author&gt;Sriurairatana, S.&lt;/author&gt;&lt;author&gt;Withyachumnarnkul, B.&lt;/author&gt;&lt;author&gt;Flegel, T.W.&lt;/author&gt;&lt;/authors&gt;&lt;/contributors&gt;&lt;titles&gt;&lt;title&gt;A novel integrase-containing element may interact with laem-singh virus (LSNV) to cause slow growth in giant tiger shrimp&lt;/title&gt;&lt;secondary-title&gt;BMC Veterinary Research&lt;/secondary-title&gt;&lt;/titles&gt;&lt;periodical&gt;&lt;full-title&gt;BMC Veterinary Research&lt;/full-title&gt;&lt;/periodical&gt;&lt;pages&gt;1-15&lt;/pages&gt;&lt;volume&gt;7&lt;/volume&gt;&lt;number&gt;18&lt;/number&gt;&lt;keywords&gt;&lt;keyword&gt;LSNV&lt;/keyword&gt;&lt;keyword&gt;Laem-Singh virus (LSNV)&lt;/keyword&gt;&lt;keyword&gt;MSGS&lt;/keyword&gt;&lt;keyword&gt;Monodon slow growth syndrome&lt;/keyword&gt;&lt;keyword&gt;Thailand&lt;/keyword&gt;&lt;/keywords&gt;&lt;dates&gt;&lt;year&gt;2011&lt;/year&gt;&lt;/dates&gt;&lt;orig-pub&gt;\\ACT001CL04FS07\BIOSECURITYDATA$\E Library\Animal Catalogue\P\Panphut et al 2011 EN18720.pdf&lt;/orig-pub&gt;&lt;label&gt;18720&lt;/label&gt;&lt;urls&gt;&lt;/urls&gt;&lt;custom1&gt;LC&lt;/custom1&gt;&lt;electronic-resource-num&gt;doi: 10.1186/1746-6148-7-18&lt;/electronic-resource-num&gt;&lt;/record&gt;&lt;/Cite&gt;&lt;/EndNote&gt;</w:instrText>
      </w:r>
      <w:r w:rsidR="00817943">
        <w:rPr>
          <w:rFonts w:eastAsia="Cambria" w:cs="AdvPTimes"/>
          <w:lang w:eastAsia="en-AU"/>
        </w:rPr>
        <w:fldChar w:fldCharType="separate"/>
      </w:r>
      <w:r w:rsidR="00817943">
        <w:rPr>
          <w:rFonts w:eastAsia="Cambria" w:cs="AdvPTimes"/>
          <w:noProof/>
          <w:lang w:eastAsia="en-AU"/>
        </w:rPr>
        <w:t>(</w:t>
      </w:r>
      <w:hyperlink w:anchor="_ENREF_609" w:tooltip="Panphut, 2011 #17675" w:history="1">
        <w:r w:rsidR="005B41FA">
          <w:rPr>
            <w:rFonts w:eastAsia="Cambria" w:cs="AdvPTimes"/>
            <w:noProof/>
            <w:lang w:eastAsia="en-AU"/>
          </w:rPr>
          <w:t>Panphut et al. 2011</w:t>
        </w:r>
      </w:hyperlink>
      <w:r w:rsidR="00817943">
        <w:rPr>
          <w:rFonts w:eastAsia="Cambria" w:cs="AdvPTimes"/>
          <w:noProof/>
          <w:lang w:eastAsia="en-AU"/>
        </w:rPr>
        <w:t>)</w:t>
      </w:r>
      <w:r w:rsidR="00817943">
        <w:rPr>
          <w:rFonts w:eastAsia="Cambria" w:cs="AdvPTimes"/>
          <w:lang w:eastAsia="en-AU"/>
        </w:rPr>
        <w:fldChar w:fldCharType="end"/>
      </w:r>
      <w:r w:rsidRPr="00200122">
        <w:rPr>
          <w:rFonts w:eastAsia="Cambria" w:cs="AdvPTimes"/>
          <w:lang w:eastAsia="en-AU"/>
        </w:rPr>
        <w:t>.</w:t>
      </w:r>
    </w:p>
    <w:p w14:paraId="5990B3B1" w14:textId="77777777" w:rsidR="00C50F0D" w:rsidRPr="00200122" w:rsidRDefault="00C50F0D" w:rsidP="00C50F0D">
      <w:pPr>
        <w:pStyle w:val="Heading5"/>
      </w:pPr>
      <w:r w:rsidRPr="00200122">
        <w:t>Mechanism of spread</w:t>
      </w:r>
    </w:p>
    <w:p w14:paraId="1F4A6E1C" w14:textId="7207067E" w:rsidR="00C50F0D" w:rsidRPr="00200122" w:rsidRDefault="007355D0" w:rsidP="00531E23">
      <w:r w:rsidRPr="00200122">
        <w:t xml:space="preserve">Prawns were first found to be affected by </w:t>
      </w:r>
      <w:r w:rsidR="00C50F0D" w:rsidRPr="00200122">
        <w:t>MSGS in Thailand and</w:t>
      </w:r>
      <w:r w:rsidRPr="00200122">
        <w:t xml:space="preserve"> the syndrome was soon identified </w:t>
      </w:r>
      <w:r w:rsidR="009A0866" w:rsidRPr="00200122">
        <w:t>in</w:t>
      </w:r>
      <w:r w:rsidR="00C50F0D" w:rsidRPr="00200122">
        <w:t xml:space="preserve"> neighbouring Asian countries and East Africa </w:t>
      </w:r>
      <w:r w:rsidR="00817943">
        <w:fldChar w:fldCharType="begin">
          <w:fldData xml:space="preserve">PEVuZE5vdGU+PENpdGU+PEF1dGhvcj5BbmFudGFzb21ib29uPC9BdXRob3I+PFllYXI+MjAwNjwv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</w:fldData>
        </w:fldChar>
      </w:r>
      <w:r w:rsidR="00817943">
        <w:instrText xml:space="preserve"> ADDIN EN.CITE </w:instrText>
      </w:r>
      <w:r w:rsidR="00817943">
        <w:fldChar w:fldCharType="begin">
          <w:fldData xml:space="preserve">PEVuZE5vdGU+PENpdGU+PEF1dGhvcj5BbmFudGFzb21ib29uPC9BdXRob3I+PFllYXI+MjAwNjwv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8" w:tooltip="Anantasomboon, 2006 #12253" w:history="1">
        <w:r w:rsidR="005B41FA">
          <w:rPr>
            <w:noProof/>
          </w:rPr>
          <w:t>Anantasomboon et al. 2006</w:t>
        </w:r>
      </w:hyperlink>
      <w:r w:rsidR="00817943">
        <w:rPr>
          <w:noProof/>
        </w:rPr>
        <w:t xml:space="preserve">; </w:t>
      </w:r>
      <w:hyperlink w:anchor="_ENREF_110" w:tooltip="Chayaburakul, 2004 #10707" w:history="1">
        <w:r w:rsidR="005B41FA">
          <w:rPr>
            <w:noProof/>
          </w:rPr>
          <w:t>Chayaburakul et al. 2004</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00C50F0D" w:rsidRPr="00200122">
        <w:t xml:space="preserve">. It has been </w:t>
      </w:r>
      <w:r w:rsidR="008C405B" w:rsidRPr="00200122">
        <w:t>suggested</w:t>
      </w:r>
      <w:r w:rsidR="00C50F0D" w:rsidRPr="00200122">
        <w:t xml:space="preserve"> that the emergence of MSGS started following large-scale importations of </w:t>
      </w:r>
      <w:r w:rsidR="00C50F0D" w:rsidRPr="00200122">
        <w:rPr>
          <w:rStyle w:val="Emphasis"/>
        </w:rPr>
        <w:t>P. vannamei</w:t>
      </w:r>
      <w:r w:rsidR="00675434" w:rsidRPr="00200122">
        <w:rPr>
          <w:rStyle w:val="Emphasis"/>
        </w:rPr>
        <w:t xml:space="preserve"> </w:t>
      </w:r>
      <w:r w:rsidR="00817943">
        <w:fldChar w:fldCharType="begin">
          <w:fldData xml:space="preserve">PEVuZE5vdGU+PENpdGU+PEF1dGhvcj5GbGVnZWw8L0F1dGhvcj48WWVhcj4yMDA0PC9ZZWFyPjxS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</w:fldData>
        </w:fldChar>
      </w:r>
      <w:r w:rsidR="00817943">
        <w:instrText xml:space="preserve"> ADDIN EN.CITE </w:instrText>
      </w:r>
      <w:r w:rsidR="00817943">
        <w:fldChar w:fldCharType="begin">
          <w:fldData xml:space="preserve">PEVuZE5vdGU+PENpdGU+PEF1dGhvcj5GbGVnZWw8L0F1dGhvcj48WWVhcj4yMDA0PC9ZZWFyPjxS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28" w:tooltip="Flegel, 2004 #10766" w:history="1">
        <w:r w:rsidR="005B41FA">
          <w:rPr>
            <w:noProof/>
          </w:rPr>
          <w:t>Flegel 2004</w:t>
        </w:r>
      </w:hyperlink>
      <w:r w:rsidR="00817943">
        <w:rPr>
          <w:noProof/>
        </w:rPr>
        <w:t xml:space="preserve">; </w:t>
      </w:r>
      <w:hyperlink w:anchor="_ENREF_627" w:tooltip="Poornima, 2012 #18128" w:history="1">
        <w:r w:rsidR="005B41FA">
          <w:rPr>
            <w:noProof/>
          </w:rPr>
          <w:t>Poornima et al. 2012</w:t>
        </w:r>
      </w:hyperlink>
      <w:r w:rsidR="00817943">
        <w:rPr>
          <w:noProof/>
        </w:rPr>
        <w:t>)</w:t>
      </w:r>
      <w:r w:rsidR="00817943">
        <w:fldChar w:fldCharType="end"/>
      </w:r>
      <w:r w:rsidR="00675434" w:rsidRPr="00200122">
        <w:t xml:space="preserve"> which </w:t>
      </w:r>
      <w:r w:rsidR="005A0CE5" w:rsidRPr="00200122">
        <w:t xml:space="preserve">are known to be </w:t>
      </w:r>
      <w:r w:rsidR="00A14337" w:rsidRPr="00200122">
        <w:t>hosts of</w:t>
      </w:r>
      <w:r w:rsidR="00675434" w:rsidRPr="00200122">
        <w:t xml:space="preserve"> LSNV</w:t>
      </w:r>
      <w:r w:rsidR="005A0CE5" w:rsidRPr="00200122">
        <w:t xml:space="preserve"> </w:t>
      </w:r>
      <w:r w:rsidR="008C405B" w:rsidRPr="00200122">
        <w:t>(</w:t>
      </w:r>
      <w:r w:rsidR="005A0CE5" w:rsidRPr="00200122">
        <w:t xml:space="preserve">without </w:t>
      </w:r>
      <w:r w:rsidR="00DF3BEA" w:rsidRPr="00200122">
        <w:t>developing the clinical signs of</w:t>
      </w:r>
      <w:r w:rsidR="00675434" w:rsidRPr="00200122">
        <w:t xml:space="preserve"> MSGS</w:t>
      </w:r>
      <w:r w:rsidR="008C405B" w:rsidRPr="00200122">
        <w:t>)</w:t>
      </w:r>
      <w:r w:rsidR="00675434" w:rsidRPr="00200122">
        <w:t xml:space="preserve"> </w:t>
      </w:r>
      <w:r w:rsidR="00817943">
        <w:fldChar w:fldCharType="begin">
          <w:fldData xml:space="preserve">PEVuZE5vdGU+PENpdGU+PEF1dGhvcj5LdW1hcjwvQXV0aG9yPjxZZWFyPjIwMTE8L1llYXI+PFJl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</w:fldData>
        </w:fldChar>
      </w:r>
      <w:r w:rsidR="00817943">
        <w:instrText xml:space="preserve"> ADDIN EN.CITE </w:instrText>
      </w:r>
      <w:r w:rsidR="00817943">
        <w:fldChar w:fldCharType="begin">
          <w:fldData xml:space="preserve">PEVuZE5vdGU+PENpdGU+PEF1dGhvcj5LdW1hcjwvQXV0aG9yPjxZZWFyPjIwMTE8L1llYXI+PFJl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</w:fldData>
        </w:fldChar>
      </w:r>
      <w:r w:rsidR="00817943">
        <w:instrText xml:space="preserve"> ADDIN EN.CITE.DATA </w:instrText>
      </w:r>
      <w:r w:rsidR="00817943">
        <w:fldChar w:fldCharType="end"/>
      </w:r>
      <w:r w:rsidR="00817943">
        <w:fldChar w:fldCharType="separate"/>
      </w:r>
      <w:r w:rsidR="00817943">
        <w:rPr>
          <w:noProof/>
        </w:rPr>
        <w:t>(</w:t>
      </w:r>
      <w:hyperlink w:anchor="_ENREF_384" w:tooltip="Kumar, 2011 #17420" w:history="1">
        <w:r w:rsidR="005B41FA">
          <w:rPr>
            <w:noProof/>
          </w:rPr>
          <w:t>Kumar et al. 2011</w:t>
        </w:r>
      </w:hyperlink>
      <w:r w:rsidR="00817943">
        <w:rPr>
          <w:noProof/>
        </w:rPr>
        <w:t xml:space="preserve">; </w:t>
      </w:r>
      <w:hyperlink w:anchor="_ENREF_678" w:tooltip="Sakaew, 2008 #14732" w:history="1">
        <w:r w:rsidR="005B41FA">
          <w:rPr>
            <w:noProof/>
          </w:rPr>
          <w:t>Sakaew et al. 2008</w:t>
        </w:r>
      </w:hyperlink>
      <w:r w:rsidR="00817943">
        <w:rPr>
          <w:noProof/>
        </w:rPr>
        <w:t>)</w:t>
      </w:r>
      <w:r w:rsidR="00817943">
        <w:fldChar w:fldCharType="end"/>
      </w:r>
      <w:r w:rsidR="00675434" w:rsidRPr="00200122">
        <w:t xml:space="preserve">. </w:t>
      </w:r>
      <w:r w:rsidR="001A3B82" w:rsidRPr="00200122">
        <w:t xml:space="preserve">These results could suggest that the emergence of MSGS in </w:t>
      </w:r>
      <w:r w:rsidR="001A3B82" w:rsidRPr="00200122">
        <w:rPr>
          <w:rStyle w:val="Emphasis"/>
        </w:rPr>
        <w:t>P. monodon</w:t>
      </w:r>
      <w:r w:rsidR="001A3B82" w:rsidRPr="00200122">
        <w:t xml:space="preserve"> in new area</w:t>
      </w:r>
      <w:r w:rsidR="005A0CE5" w:rsidRPr="00200122">
        <w:t>s</w:t>
      </w:r>
      <w:r w:rsidR="001A3B82" w:rsidRPr="00200122">
        <w:t xml:space="preserve"> might have occurred through</w:t>
      </w:r>
      <w:r w:rsidR="005A0CE5" w:rsidRPr="00200122">
        <w:t xml:space="preserve"> exposure to </w:t>
      </w:r>
      <w:r w:rsidR="001A3B82" w:rsidRPr="00200122">
        <w:rPr>
          <w:rStyle w:val="Emphasis"/>
        </w:rPr>
        <w:t>P. vannamei</w:t>
      </w:r>
      <w:r w:rsidR="001A3B82" w:rsidRPr="00200122">
        <w:t xml:space="preserve"> </w:t>
      </w:r>
      <w:r w:rsidR="00A14337" w:rsidRPr="00200122">
        <w:t>carrying</w:t>
      </w:r>
      <w:r w:rsidR="005A0CE5" w:rsidRPr="00200122">
        <w:t xml:space="preserve"> </w:t>
      </w:r>
      <w:r w:rsidR="001A3B82" w:rsidRPr="00200122">
        <w:t xml:space="preserve">the </w:t>
      </w:r>
      <w:r w:rsidR="005A0CE5" w:rsidRPr="00200122">
        <w:t>necessary cause</w:t>
      </w:r>
      <w:r w:rsidR="001A3B82" w:rsidRPr="00200122">
        <w:t>, LSNV.</w:t>
      </w:r>
      <w:r w:rsidR="00531E23" w:rsidRPr="00200122">
        <w:t xml:space="preserve"> It has also been suggested that the sources of LSNV may have originated from exotic crustaceans that have been imported for aquaculture and for the ornamental aquarium trade </w:t>
      </w:r>
      <w:r w:rsidR="00817943">
        <w:fldChar w:fldCharType="begin"/>
      </w:r>
      <w:r w:rsidR="00817943">
        <w:instrText xml:space="preserve"> ADDIN EN.CITE &lt;EndNote&gt;&lt;Cite&gt;&lt;Author&gt;Poornima&lt;/Author&gt;&lt;Year&gt;2012&lt;/Year&gt;&lt;RecNum&gt;18128&lt;/RecNum&gt;&lt;IDText&gt;18833&lt;/IDText&gt;&lt;DisplayText&gt;(Poornima et al. 2012)&lt;/DisplayText&gt;&lt;record&gt;&lt;rec-number&gt;18128&lt;/rec-number&gt;&lt;foreign-keys&gt;&lt;key app="EN" db-id="xfaeaf0wbesxw9epfpx5at0dvzz5rfz52dzs" timestamp="1572218439" guid="9847ad5b-ff4c-45e0-98fa-97987608b7cd"&gt;18128&lt;/key&gt;&lt;/foreign-keys&gt;&lt;ref-type name="Journal Articles"&gt;17&lt;/ref-type&gt;&lt;contributors&gt;&lt;authors&gt;&lt;author&gt;Poornima, M.&lt;/author&gt;&lt;author&gt;Seetang-Nun, Y.&lt;/author&gt;&lt;author&gt;Alavandi, S.V.&lt;/author&gt;&lt;author&gt;Dayal, J.Syama&lt;/author&gt;&lt;/authors&gt;&lt;/contributors&gt;&lt;titles&gt;&lt;title&gt;&lt;style face="normal" font="default" size="100%"&gt;Laem-Singh virus: a probable etiological agent associated with monodon slow growth syndrome in farmed black tiger shrimp (&lt;/style&gt;&lt;style face="italic" font="default" size="100%"&gt;Penaeus monodon&lt;/style&gt;&lt;style face="normal" font="default" size="100%"&gt;)&lt;/style&gt;&lt;/title&gt;&lt;secondary-title&gt;Indian Journal of Virology&lt;/secondary-title&gt;&lt;/titles&gt;&lt;periodical&gt;&lt;full-title&gt;Indian Journal of Virology&lt;/full-title&gt;&lt;/periodical&gt;&lt;pages&gt;215-225&lt;/pages&gt;&lt;volume&gt;23&lt;/volume&gt;&lt;number&gt;2&lt;/number&gt;&lt;dates&gt;&lt;year&gt;2012&lt;/year&gt;&lt;/dates&gt;&lt;orig-pub&gt;\\ACT001CL04FS07\BIOSECURITYDATA$\E Library\Animal Catalogue\P\Poornima et al 2012 EN18833.pdf&lt;/orig-pub&gt;&lt;isbn&gt;0974-0120&lt;/isbn&gt;&lt;label&gt;18833&lt;/label&gt;&lt;urls&gt;&lt;/urls&gt;&lt;custom1&gt;KG&lt;/custom1&gt;&lt;electronic-resource-num&gt;http://dx.doi.org/10.1007/s13337-012-0099-7&lt;/electronic-resource-num&gt;&lt;/record&gt;&lt;/Cite&gt;&lt;/EndNote&gt;</w:instrText>
      </w:r>
      <w:r w:rsidR="00817943">
        <w:fldChar w:fldCharType="separate"/>
      </w:r>
      <w:r w:rsidR="00817943">
        <w:rPr>
          <w:noProof/>
        </w:rPr>
        <w:t>(</w:t>
      </w:r>
      <w:hyperlink w:anchor="_ENREF_627" w:tooltip="Poornima, 2012 #18128" w:history="1">
        <w:r w:rsidR="005B41FA">
          <w:rPr>
            <w:noProof/>
          </w:rPr>
          <w:t>Poornima et al. 2012</w:t>
        </w:r>
      </w:hyperlink>
      <w:r w:rsidR="00817943">
        <w:rPr>
          <w:noProof/>
        </w:rPr>
        <w:t>)</w:t>
      </w:r>
      <w:r w:rsidR="00817943">
        <w:fldChar w:fldCharType="end"/>
      </w:r>
      <w:r w:rsidR="00531E23" w:rsidRPr="00200122">
        <w:t>.</w:t>
      </w:r>
    </w:p>
    <w:p w14:paraId="056EF5BA" w14:textId="77777777" w:rsidR="00C50F0D" w:rsidRPr="00200122" w:rsidRDefault="00C50F0D" w:rsidP="00C50F0D">
      <w:pPr>
        <w:pStyle w:val="Heading5"/>
      </w:pPr>
      <w:r w:rsidRPr="00200122">
        <w:t>Infectious dose</w:t>
      </w:r>
    </w:p>
    <w:p w14:paraId="0CD593F9" w14:textId="62CBCE85" w:rsidR="00C50F0D" w:rsidRPr="00200122" w:rsidRDefault="005E4C22" w:rsidP="00C50F0D">
      <w:r w:rsidRPr="00200122">
        <w:t xml:space="preserve">The minimum infectious dose of LSNV required to cause symptoms of MSGS in prawns by experimental challenge or natural infection is not known. </w:t>
      </w:r>
      <w:r w:rsidR="00B81D82" w:rsidRPr="00200122">
        <w:t>A</w:t>
      </w:r>
      <w:r w:rsidR="00C50F0D" w:rsidRPr="00200122">
        <w:t>pproximately 1.0 × 10</w:t>
      </w:r>
      <w:r w:rsidR="00C50F0D" w:rsidRPr="00200122">
        <w:rPr>
          <w:vertAlign w:val="superscript"/>
        </w:rPr>
        <w:t>7</w:t>
      </w:r>
      <w:r w:rsidR="00B81D82" w:rsidRPr="00200122">
        <w:t xml:space="preserve"> DNA </w:t>
      </w:r>
      <w:r w:rsidR="00C50F0D" w:rsidRPr="00200122">
        <w:t>copies</w:t>
      </w:r>
      <w:r w:rsidR="00B81D82" w:rsidRPr="00200122">
        <w:t xml:space="preserve"> of LSNV</w:t>
      </w:r>
      <w:r w:rsidR="00C50F0D" w:rsidRPr="00200122">
        <w:t xml:space="preserve"> was sufficient to result in 100% infectivity of healthy prawns 3–5 days post-injection </w:t>
      </w:r>
      <w:r w:rsidR="00817943">
        <w:fldChar w:fldCharType="begin"/>
      </w:r>
      <w:r w:rsidR="00817943">
        <w:instrText xml:space="preserve"> ADDIN EN.CITE &lt;EndNote&gt;&lt;Cite&gt;&lt;Author&gt;Ongvarrasopone&lt;/Author&gt;&lt;Year&gt;2010&lt;/Year&gt;&lt;RecNum&gt;16748&lt;/RecNum&gt;&lt;IDText&gt;20068&lt;/IDText&gt;&lt;DisplayText&gt;(Ongvarrasopone, Chomchay &amp;amp; Panyim 2010)&lt;/DisplayText&gt;&lt;record&gt;&lt;rec-number&gt;16748&lt;/rec-number&gt;&lt;foreign-keys&gt;&lt;key app="EN" db-id="xfaeaf0wbesxw9epfpx5at0dvzz5rfz52dzs" timestamp="1572218299" guid="3fe3ce3c-d15a-45be-9cfd-0cb5e44b2963"&gt;16748&lt;/key&gt;&lt;/foreign-keys&gt;&lt;ref-type name="Journal Articles"&gt;17&lt;/ref-type&gt;&lt;contributors&gt;&lt;authors&gt;&lt;author&gt;Ongvarrasopone, C.&lt;/author&gt;&lt;author&gt;Chomchay, E.&lt;/author&gt;&lt;author&gt;Panyim, S.&lt;/author&gt;&lt;/authors&gt;&lt;/contributors&gt;&lt;titles&gt;&lt;title&gt;Antiviral effect of PmRab7 knock-down on inhibition of Laem-Singh virus replication in black tiger shrimp&lt;/title&gt;&lt;secondary-title&gt;Antiviral Research&lt;/secondary-title&gt;&lt;/titles&gt;&lt;periodical&gt;&lt;full-title&gt;Antiviral Research&lt;/full-title&gt;&lt;/periodical&gt;&lt;pages&gt;116-118&lt;/pages&gt;&lt;volume&gt;88&lt;/volume&gt;&lt;number&gt;1&lt;/number&gt;&lt;keywords&gt;&lt;keyword&gt;Rab7&lt;/keyword&gt;&lt;keyword&gt;RNAi&lt;/keyword&gt;&lt;keyword&gt;Double-stranded RNA&lt;/keyword&gt;&lt;/keywords&gt;&lt;dates&gt;&lt;year&gt;2010&lt;/year&gt;&lt;pub-dates&gt;&lt;date&gt;12 September 2018&lt;/date&gt;&lt;/pub-dates&gt;&lt;/dates&gt;&lt;orig-pub&gt;\\ACT001CL04FS07\BIOSECURITYDATA$\E Library\Animal Catalogue\O\Ongvarraspone et al 2010 EN20068.pdf&lt;/orig-pub&gt;&lt;isbn&gt;0166-3542&lt;/isbn&gt;&lt;label&gt;20068&lt;/label&gt;&lt;urls&gt;&lt;/urls&gt;&lt;custom1&gt;gm prawns&lt;/custom1&gt;&lt;electronic-resource-num&gt;https://doi.org/10.1016/j.antiviral.2010.06.013&lt;/electronic-resource-num&gt;&lt;/record&gt;&lt;/Cite&gt;&lt;/EndNote&gt;</w:instrText>
      </w:r>
      <w:r w:rsidR="00817943">
        <w:fldChar w:fldCharType="separate"/>
      </w:r>
      <w:r w:rsidR="00817943">
        <w:rPr>
          <w:noProof/>
        </w:rPr>
        <w:t>(</w:t>
      </w:r>
      <w:hyperlink w:anchor="_ENREF_588" w:tooltip="Ongvarrasopone, 2010 #16748" w:history="1">
        <w:r w:rsidR="005B41FA">
          <w:rPr>
            <w:noProof/>
          </w:rPr>
          <w:t>Ongvarrasopone, Chomchay &amp; Panyim 2010</w:t>
        </w:r>
      </w:hyperlink>
      <w:r w:rsidR="00817943">
        <w:rPr>
          <w:noProof/>
        </w:rPr>
        <w:t>)</w:t>
      </w:r>
      <w:r w:rsidR="00817943">
        <w:fldChar w:fldCharType="end"/>
      </w:r>
      <w:r w:rsidR="00C50F0D" w:rsidRPr="00200122">
        <w:t>.</w:t>
      </w:r>
    </w:p>
    <w:p w14:paraId="789A8228" w14:textId="4E529CA7" w:rsidR="00C50F0D" w:rsidRPr="00200122" w:rsidRDefault="00C50F0D" w:rsidP="00C50F0D">
      <w:bookmarkStart w:id="305" w:name="_Hlk37946728"/>
      <w:r w:rsidRPr="00200122">
        <w:rPr>
          <w:rStyle w:val="Emphasis"/>
        </w:rPr>
        <w:t>Per os</w:t>
      </w:r>
      <w:r w:rsidRPr="00200122">
        <w:t xml:space="preserve"> bioassays showed that LSNV was successfully transmitted to </w:t>
      </w:r>
      <w:r w:rsidRPr="00200122">
        <w:rPr>
          <w:rStyle w:val="Emphasis"/>
        </w:rPr>
        <w:t>P. monodon</w:t>
      </w:r>
      <w:r w:rsidRPr="00200122">
        <w:t xml:space="preserve"> fed with tissue homogenates </w:t>
      </w:r>
      <w:r w:rsidR="00ED3B01" w:rsidRPr="00200122">
        <w:t xml:space="preserve">from MSGS-affected prawns </w:t>
      </w:r>
      <w:r w:rsidRPr="00200122">
        <w:t xml:space="preserve">and resulted in 90% mortalities after 4.5 months post-exposure </w:t>
      </w:r>
      <w:r w:rsidR="00817943">
        <w:fldChar w:fldCharType="begin"/>
      </w:r>
      <w:r w:rsidR="00817943">
        <w:instrText xml:space="preserve"> ADDIN EN.CITE &lt;EndNote&gt;&lt;Cite&gt;&lt;Author&gt;Poornima&lt;/Author&gt;&lt;Year&gt;2012&lt;/Year&gt;&lt;RecNum&gt;18128&lt;/RecNum&gt;&lt;IDText&gt;18833&lt;/IDText&gt;&lt;DisplayText&gt;(Poornima et al. 2012)&lt;/DisplayText&gt;&lt;record&gt;&lt;rec-number&gt;18128&lt;/rec-number&gt;&lt;foreign-keys&gt;&lt;key app="EN" db-id="xfaeaf0wbesxw9epfpx5at0dvzz5rfz52dzs" timestamp="1572218439" guid="9847ad5b-ff4c-45e0-98fa-97987608b7cd"&gt;18128&lt;/key&gt;&lt;/foreign-keys&gt;&lt;ref-type name="Journal Articles"&gt;17&lt;/ref-type&gt;&lt;contributors&gt;&lt;authors&gt;&lt;author&gt;Poornima, M.&lt;/author&gt;&lt;author&gt;Seetang-Nun, Y.&lt;/author&gt;&lt;author&gt;Alavandi, S.V.&lt;/author&gt;&lt;author&gt;Dayal, J.Syama&lt;/author&gt;&lt;/authors&gt;&lt;/contributors&gt;&lt;titles&gt;&lt;title&gt;&lt;style face="normal" font="default" size="100%"&gt;Laem-Singh virus: a probable etiological agent associated with monodon slow growth syndrome in farmed black tiger shrimp (&lt;/style&gt;&lt;style face="italic" font="default" size="100%"&gt;Penaeus monodon&lt;/style&gt;&lt;style face="normal" font="default" size="100%"&gt;)&lt;/style&gt;&lt;/title&gt;&lt;secondary-title&gt;Indian Journal of Virology&lt;/secondary-title&gt;&lt;/titles&gt;&lt;periodical&gt;&lt;full-title&gt;Indian Journal of Virology&lt;/full-title&gt;&lt;/periodical&gt;&lt;pages&gt;215-225&lt;/pages&gt;&lt;volume&gt;23&lt;/volume&gt;&lt;number&gt;2&lt;/number&gt;&lt;dates&gt;&lt;year&gt;2012&lt;/year&gt;&lt;/dates&gt;&lt;orig-pub&gt;\\ACT001CL04FS07\BIOSECURITYDATA$\E Library\Animal Catalogue\P\Poornima et al 2012 EN18833.pdf&lt;/orig-pub&gt;&lt;isbn&gt;0974-0120&lt;/isbn&gt;&lt;label&gt;18833&lt;/label&gt;&lt;urls&gt;&lt;/urls&gt;&lt;custom1&gt;KG&lt;/custom1&gt;&lt;electronic-resource-num&gt;http://dx.doi.org/10.1007/s13337-012-0099-7&lt;/electronic-resource-num&gt;&lt;/record&gt;&lt;/Cite&gt;&lt;/EndNote&gt;</w:instrText>
      </w:r>
      <w:r w:rsidR="00817943">
        <w:fldChar w:fldCharType="separate"/>
      </w:r>
      <w:r w:rsidR="00817943">
        <w:rPr>
          <w:noProof/>
        </w:rPr>
        <w:t>(</w:t>
      </w:r>
      <w:hyperlink w:anchor="_ENREF_627" w:tooltip="Poornima, 2012 #18128" w:history="1">
        <w:r w:rsidR="005B41FA">
          <w:rPr>
            <w:noProof/>
          </w:rPr>
          <w:t>Poornima et al. 2012</w:t>
        </w:r>
      </w:hyperlink>
      <w:r w:rsidR="00817943">
        <w:rPr>
          <w:noProof/>
        </w:rPr>
        <w:t>)</w:t>
      </w:r>
      <w:r w:rsidR="00817943">
        <w:fldChar w:fldCharType="end"/>
      </w:r>
      <w:r w:rsidRPr="00200122">
        <w:t>.</w:t>
      </w:r>
    </w:p>
    <w:bookmarkEnd w:id="305"/>
    <w:p w14:paraId="5A803C67" w14:textId="77777777" w:rsidR="00C50F0D" w:rsidRPr="00200122" w:rsidRDefault="00C50F0D" w:rsidP="00C50F0D">
      <w:pPr>
        <w:pStyle w:val="Heading4"/>
        <w:numPr>
          <w:ilvl w:val="2"/>
          <w:numId w:val="24"/>
        </w:numPr>
      </w:pPr>
      <w:r w:rsidRPr="00200122">
        <w:t>Pathogenesis</w:t>
      </w:r>
    </w:p>
    <w:p w14:paraId="049A2FA3" w14:textId="535F330A" w:rsidR="00C50F0D" w:rsidRPr="00200122" w:rsidRDefault="00C50F0D" w:rsidP="00C50F0D">
      <w:r w:rsidRPr="00200122">
        <w:t xml:space="preserve">Pratoomthai et al. </w:t>
      </w:r>
      <w:r w:rsidR="00817943">
        <w:fldChar w:fldCharType="begin"/>
      </w:r>
      <w:r w:rsidR="00817943">
        <w:instrText xml:space="preserve"> ADDIN EN.CITE &lt;EndNote&gt;&lt;Cite ExcludeAuth="1"&gt;&lt;Author&gt;Pratoomthai&lt;/Author&gt;&lt;Year&gt;2008&lt;/Year&gt;&lt;RecNum&gt;14757&lt;/RecNum&gt;&lt;IDText&gt;18927&lt;/IDText&gt;&lt;DisplayText&gt;(2008)&lt;/DisplayText&gt;&lt;record&gt;&lt;rec-number&gt;14757&lt;/rec-number&gt;&lt;foreign-keys&gt;&lt;key app="EN" db-id="xfaeaf0wbesxw9epfpx5at0dvzz5rfz52dzs" timestamp="1572218099" guid="c79cf04f-8cec-4cc5-bf18-d7fdc23d86cc"&gt;14757&lt;/key&gt;&lt;/foreign-keys&gt;&lt;ref-type name="Journal Articles"&gt;17&lt;/ref-type&gt;&lt;contributors&gt;&lt;authors&gt;&lt;author&gt;Pratoomthai, Benjamart&lt;/author&gt;&lt;author&gt;Sakaew, Waraporn&lt;/author&gt;&lt;author&gt;Sriurairatana, Siriporn&lt;/author&gt;&lt;author&gt;Wongprasert, Kanokpan&lt;/author&gt;&lt;author&gt;Withyachumnarnkul, Boonsirm&lt;/author&gt;&lt;/authors&gt;&lt;/contributors&gt;&lt;titles&gt;&lt;title&gt;&lt;style face="normal" font="default" size="100%"&gt;Retinopathy in stunted black tiger shrimp &lt;/style&gt;&lt;style face="italic" font="default" size="100%"&gt;Penaeus monodon&lt;/style&gt;&lt;style face="normal" font="default" size="100%"&gt; and possible association with Laem-Singh virus (LSNV)&lt;/style&gt;&lt;/title&gt;&lt;secondary-title&gt;Aquaculture&lt;/secondary-title&gt;&lt;/titles&gt;&lt;periodical&gt;&lt;full-title&gt;Aquaculture&lt;/full-title&gt;&lt;/periodical&gt;&lt;pages&gt;53-58&lt;/pages&gt;&lt;volume&gt;284&lt;/volume&gt;&lt;number&gt;1&lt;/number&gt;&lt;keywords&gt;&lt;keyword&gt;MSGS&lt;/keyword&gt;&lt;keyword&gt;LSNV&lt;/keyword&gt;&lt;keyword&gt;Fasciculated zone&lt;/keyword&gt;&lt;keyword&gt;Neural tissue&lt;/keyword&gt;&lt;keyword&gt;Onion bodies&lt;/keyword&gt;&lt;keyword&gt;Organ of Bellonci&lt;/keyword&gt;&lt;/keywords&gt;&lt;dates&gt;&lt;year&gt;2008&lt;/year&gt;&lt;pub-dates&gt;&lt;date&gt;1 November 2008&lt;/date&gt;&lt;/pub-dates&gt;&lt;/dates&gt;&lt;orig-pub&gt;\\ACT001CL04FS07\BIOSECURITYDATA$\E Library\Animal Catalogue\P\Pratoomthai et al 2008 EN18927.pdf&lt;/orig-pub&gt;&lt;isbn&gt;0044-8486&lt;/isbn&gt;&lt;label&gt;18927&lt;/label&gt;&lt;urls&gt;&lt;/urls&gt;&lt;custom1&gt;js&lt;/custom1&gt;&lt;electronic-resource-num&gt;http://dx.doi.org/10.1016/j.aquaculture.2008.07.040&lt;/electronic-resource-num&gt;&lt;/record&gt;&lt;/Cite&gt;&lt;/EndNote&gt;</w:instrText>
      </w:r>
      <w:r w:rsidR="00817943">
        <w:fldChar w:fldCharType="separate"/>
      </w:r>
      <w:r w:rsidR="00817943">
        <w:rPr>
          <w:noProof/>
        </w:rPr>
        <w:t>(</w:t>
      </w:r>
      <w:hyperlink w:anchor="_ENREF_635" w:tooltip="Pratoomthai, 2008 #14757" w:history="1">
        <w:r w:rsidR="005B41FA">
          <w:rPr>
            <w:noProof/>
          </w:rPr>
          <w:t>2008</w:t>
        </w:r>
      </w:hyperlink>
      <w:r w:rsidR="00817943">
        <w:rPr>
          <w:noProof/>
        </w:rPr>
        <w:t>)</w:t>
      </w:r>
      <w:r w:rsidR="00817943">
        <w:fldChar w:fldCharType="end"/>
      </w:r>
      <w:r w:rsidRPr="00200122">
        <w:t xml:space="preserve"> suggested that slow growth in the small prawns from MSGS</w:t>
      </w:r>
      <w:r w:rsidR="00430992" w:rsidRPr="00200122">
        <w:t>-affected</w:t>
      </w:r>
      <w:r w:rsidRPr="00200122">
        <w:t xml:space="preserve"> ponds may be due to a specific LSNV infection in the fasciculated zone and onion bodies of organ of Bellonci of the eyes. </w:t>
      </w:r>
      <w:r w:rsidR="00447594">
        <w:t>G</w:t>
      </w:r>
      <w:r w:rsidRPr="00200122">
        <w:t xml:space="preserve">rowth retardation </w:t>
      </w:r>
      <w:r w:rsidR="00447594">
        <w:t xml:space="preserve">may also be </w:t>
      </w:r>
      <w:r w:rsidRPr="00200122">
        <w:t xml:space="preserve">related to the suppression of the release of crustacean </w:t>
      </w:r>
      <w:r w:rsidR="00990189" w:rsidRPr="00200122">
        <w:t>hyperglycaemic</w:t>
      </w:r>
      <w:r w:rsidRPr="00200122">
        <w:t xml:space="preserve"> hormone peptide by LSNV invasion in the zona fasciculata, consequently causing decreased glycogen breakdown in the hepatopancreas and persistent </w:t>
      </w:r>
      <w:r w:rsidR="00990189" w:rsidRPr="00200122">
        <w:t>hypoglycaemia</w:t>
      </w:r>
      <w:r w:rsidRPr="00200122">
        <w:t xml:space="preserve">, resulting in growth stunting </w:t>
      </w:r>
      <w:r w:rsidR="00817943">
        <w:fldChar w:fldCharType="begin"/>
      </w:r>
      <w:r w:rsidR="00817943">
        <w:instrText xml:space="preserve"> ADDIN EN.CITE &lt;EndNote&gt;&lt;Cite&gt;&lt;Author&gt;Pratoomthai&lt;/Author&gt;&lt;Year&gt;2012&lt;/Year&gt;&lt;RecNum&gt;18069&lt;/RecNum&gt;&lt;IDText&gt;20069&lt;/IDText&gt;&lt;DisplayText&gt;(Pratoomthai et al. 2012)&lt;/DisplayText&gt;&lt;record&gt;&lt;rec-number&gt;18069&lt;/rec-number&gt;&lt;foreign-keys&gt;&lt;key app="EN" db-id="xfaeaf0wbesxw9epfpx5at0dvzz5rfz52dzs" timestamp="1572218433" guid="042c9d35-840b-4645-868b-f4ea08604028"&gt;18069&lt;/key&gt;&lt;/foreign-keys&gt;&lt;ref-type name="Journal Articles"&gt;17&lt;/ref-type&gt;&lt;contributors&gt;&lt;authors&gt;&lt;author&gt;Pratoomthai, B.&lt;/author&gt;&lt;author&gt;Sakaew, W.&lt;/author&gt;&lt;author&gt;Udomkit, A.&lt;/author&gt;&lt;author&gt;Wongprasert, K.&lt;/author&gt;&lt;author&gt;Chang, E.S.&lt;/author&gt;&lt;author&gt;Withyachumnarnkul, B.&lt;/author&gt;&lt;/authors&gt;&lt;/contributors&gt;&lt;titles&gt;&lt;title&gt;&lt;style face="normal" font="default" size="100%"&gt;Decreased level of crustacean hyperglycemic hormone (CHH) in black tiger shrimp &lt;/style&gt;&lt;style face="italic" font="default" size="100%"&gt;Penaeus monodon&lt;/style&gt;&lt;style face="normal" font="default" size="100%"&gt; suffering from monodon slow-growth syndrome (MSGS)&lt;/style&gt;&lt;/title&gt;&lt;secondary-title&gt;Aquaculture&lt;/secondary-title&gt;&lt;/titles&gt;&lt;periodical&gt;&lt;full-title&gt;Aquaculture&lt;/full-title&gt;&lt;/periodical&gt;&lt;pages&gt;19-25&lt;/pages&gt;&lt;volume&gt;350-353&lt;/volume&gt;&lt;keywords&gt;&lt;keyword&gt;Monodon Slow-Growth Syndrome&lt;/keyword&gt;&lt;keyword&gt;Crustacean hyperglycemic hormone&lt;/keyword&gt;&lt;keyword&gt;Molt‐inhibiting hormone&lt;/keyword&gt;&lt;keyword&gt;Laem–Singh virus&lt;/keyword&gt;&lt;/keywords&gt;&lt;dates&gt;&lt;year&gt;2012&lt;/year&gt;&lt;pub-dates&gt;&lt;date&gt;28 July 2017&lt;/date&gt;&lt;/pub-dates&gt;&lt;/dates&gt;&lt;orig-pub&gt;\\ACT001CL04FS07\BIOSECURITYDATA$\E Library\Animal Catalogue\P\Pratoomthai et al 2012 EN20069.pdf&lt;/orig-pub&gt;&lt;isbn&gt;0044-8486&lt;/isbn&gt;&lt;label&gt;20069&lt;/label&gt;&lt;urls&gt;&lt;/urls&gt;&lt;custom1&gt;gm prawns&lt;/custom1&gt;&lt;electronic-resource-num&gt;https://doi.org/10.1016/j.aquaculture.2012.04.029&lt;/electronic-resource-num&gt;&lt;/record&gt;&lt;/Cite&gt;&lt;/EndNote&gt;</w:instrText>
      </w:r>
      <w:r w:rsidR="00817943">
        <w:fldChar w:fldCharType="separate"/>
      </w:r>
      <w:r w:rsidR="00817943">
        <w:rPr>
          <w:noProof/>
        </w:rPr>
        <w:t>(</w:t>
      </w:r>
      <w:hyperlink w:anchor="_ENREF_636" w:tooltip="Pratoomthai, 2012 #18069" w:history="1">
        <w:r w:rsidR="005B41FA">
          <w:rPr>
            <w:noProof/>
          </w:rPr>
          <w:t>Pratoomthai et al. 2012</w:t>
        </w:r>
      </w:hyperlink>
      <w:r w:rsidR="00817943">
        <w:rPr>
          <w:noProof/>
        </w:rPr>
        <w:t>)</w:t>
      </w:r>
      <w:r w:rsidR="00817943">
        <w:fldChar w:fldCharType="end"/>
      </w:r>
      <w:r w:rsidRPr="00200122">
        <w:t>.</w:t>
      </w:r>
    </w:p>
    <w:p w14:paraId="2A222921" w14:textId="7AF0C172" w:rsidR="00C50F0D" w:rsidRPr="00200122" w:rsidRDefault="00C50F0D" w:rsidP="00C50F0D">
      <w:r w:rsidRPr="00200122">
        <w:t>MSGS-affected prawns have been found co-infected with infectious hypodermal and haematopoietic necrosis virus</w:t>
      </w:r>
      <w:r w:rsidR="00EE7260" w:rsidRPr="00200122">
        <w:t xml:space="preserve"> </w:t>
      </w:r>
      <w:r w:rsidR="00817943">
        <w:fldChar w:fldCharType="begin"/>
      </w:r>
      <w:r w:rsidR="00817943">
        <w:instrText xml:space="preserve"> ADDIN EN.CITE &lt;EndNote&gt;&lt;Cite&gt;&lt;Author&gt;Rai&lt;/Author&gt;&lt;Year&gt;2009&lt;/Year&gt;&lt;RecNum&gt;15812&lt;/RecNum&gt;&lt;IDText&gt;19618&lt;/IDText&gt;&lt;DisplayText&gt;(Rai et al. 2009)&lt;/DisplayText&gt;&lt;record&gt;&lt;rec-number&gt;15812&lt;/rec-number&gt;&lt;foreign-keys&gt;&lt;key app="EN" db-id="xfaeaf0wbesxw9epfpx5at0dvzz5rfz52dzs" timestamp="1572218206" guid="b202e835-ce6b-4bcd-a556-18db81b13664"&gt;15812&lt;/key&gt;&lt;/foreign-keys&gt;&lt;ref-type name="Journal Articles"&gt;17&lt;/ref-type&gt;&lt;contributors&gt;&lt;authors&gt;&lt;author&gt;Rai, P.&lt;/author&gt;&lt;author&gt;Pradeep, B.&lt;/author&gt;&lt;author&gt;Karunasagar, I.&lt;/author&gt;&lt;author&gt;Karunasagar, I.&lt;/author&gt;&lt;/authors&gt;&lt;/contributors&gt;&lt;titles&gt;&lt;title&gt;&lt;style face="normal" font="default" size="100%"&gt;Detection of viruses in &lt;/style&gt;&lt;style face="italic" font="default" size="100%"&gt;Penaeus monodon&lt;/style&gt;&lt;style face="normal" font="default" size="100%"&gt; from India showing signs of slow growth syndrome&lt;/style&gt;&lt;/title&gt;&lt;secondary-title&gt;Aquaculture&lt;/secondary-title&gt;&lt;/titles&gt;&lt;periodical&gt;&lt;full-title&gt;Aquaculture&lt;/full-title&gt;&lt;/periodical&gt;&lt;pages&gt;231-235&lt;/pages&gt;&lt;volume&gt;289&lt;/volume&gt;&lt;number&gt;3&lt;/number&gt;&lt;dates&gt;&lt;year&gt;2009&lt;/year&gt;&lt;pub-dates&gt;&lt;date&gt;18 July 2017&lt;/date&gt;&lt;/pub-dates&gt;&lt;/dates&gt;&lt;orig-pub&gt;\\ACT001CL04FS07\BIOSECURITYDATA$\E Library\Animal Catalogue\R\Rai et al 2009 EN19618.pdf&lt;/orig-pub&gt;&lt;label&gt;19618&lt;/label&gt;&lt;urls&gt;&lt;/urls&gt;&lt;custom1&gt;KG prawns&lt;/custom1&gt;&lt;electronic-resource-num&gt;http://dx.doi.org/10.1016/j.aquaculture.2008.12.035&lt;/electronic-resource-num&gt;&lt;/record&gt;&lt;/Cite&gt;&lt;/EndNote&gt;</w:instrText>
      </w:r>
      <w:r w:rsidR="00817943">
        <w:fldChar w:fldCharType="separate"/>
      </w:r>
      <w:r w:rsidR="00817943">
        <w:rPr>
          <w:noProof/>
        </w:rPr>
        <w:t>(</w:t>
      </w:r>
      <w:hyperlink w:anchor="_ENREF_648" w:tooltip="Rai, 2009 #15812" w:history="1">
        <w:r w:rsidR="005B41FA">
          <w:rPr>
            <w:noProof/>
          </w:rPr>
          <w:t>Rai et al. 2009</w:t>
        </w:r>
      </w:hyperlink>
      <w:r w:rsidR="00817943">
        <w:rPr>
          <w:noProof/>
        </w:rPr>
        <w:t>)</w:t>
      </w:r>
      <w:r w:rsidR="00817943">
        <w:fldChar w:fldCharType="end"/>
      </w:r>
      <w:r w:rsidR="00447594">
        <w:t>. P</w:t>
      </w:r>
      <w:r w:rsidRPr="00200122">
        <w:t>rawns infected with LSNV can be co-infected with white spot syndrome virus (WSSV)</w:t>
      </w:r>
      <w:r w:rsidR="007D09A2" w:rsidRPr="00200122">
        <w:t xml:space="preserve"> </w:t>
      </w:r>
      <w:r w:rsidR="00751A67" w:rsidRPr="00200122">
        <w:t xml:space="preserve">or other viruses </w:t>
      </w:r>
      <w:r w:rsidR="00817943">
        <w:fldChar w:fldCharType="begin">
          <w:fldData xml:space="preserve">PEVuZE5vdGU+PENpdGU+PEF1dGhvcj5SYWk8L0F1dGhvcj48WWVhcj4yMDA5PC9ZZWFyPjxSZWNO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</w:fldData>
        </w:fldChar>
      </w:r>
      <w:r w:rsidR="00817943">
        <w:instrText xml:space="preserve"> ADDIN EN.CITE </w:instrText>
      </w:r>
      <w:r w:rsidR="00817943">
        <w:fldChar w:fldCharType="begin">
          <w:fldData xml:space="preserve">PEVuZE5vdGU+PENpdGU+PEF1dGhvcj5SYWk8L0F1dGhvcj48WWVhcj4yMDA5PC9ZZWFyPjxSZWNO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33" w:tooltip="Prakasha, 2007 #13602" w:history="1">
        <w:r w:rsidR="005B41FA">
          <w:rPr>
            <w:noProof/>
          </w:rPr>
          <w:t>Prakasha et al. 2007</w:t>
        </w:r>
      </w:hyperlink>
      <w:r w:rsidR="00817943">
        <w:rPr>
          <w:noProof/>
        </w:rPr>
        <w:t xml:space="preserve">; </w:t>
      </w:r>
      <w:hyperlink w:anchor="_ENREF_648" w:tooltip="Rai, 2009 #15812" w:history="1">
        <w:r w:rsidR="005B41FA">
          <w:rPr>
            <w:noProof/>
          </w:rPr>
          <w:t>Rai et al. 2009</w:t>
        </w:r>
      </w:hyperlink>
      <w:r w:rsidR="00817943">
        <w:rPr>
          <w:noProof/>
        </w:rPr>
        <w:t>)</w:t>
      </w:r>
      <w:r w:rsidR="00817943">
        <w:fldChar w:fldCharType="end"/>
      </w:r>
      <w:r w:rsidR="00B628D5" w:rsidRPr="00200122">
        <w:t>.</w:t>
      </w:r>
    </w:p>
    <w:p w14:paraId="7B909134" w14:textId="77777777" w:rsidR="00C50F0D" w:rsidRPr="00200122" w:rsidRDefault="00C50F0D" w:rsidP="00C50F0D">
      <w:pPr>
        <w:pStyle w:val="Heading5"/>
      </w:pPr>
      <w:r w:rsidRPr="00200122">
        <w:t>Tissue tropism</w:t>
      </w:r>
    </w:p>
    <w:p w14:paraId="741F7D43" w14:textId="43189B0D" w:rsidR="00C50F0D" w:rsidRPr="00200122" w:rsidRDefault="00C50F0D" w:rsidP="00C50F0D">
      <w:r w:rsidRPr="00200122">
        <w:t xml:space="preserve">LSNV was detected in the </w:t>
      </w:r>
      <w:r w:rsidR="009F1206" w:rsidRPr="00200122">
        <w:t>lymphoid organ</w:t>
      </w:r>
      <w:r w:rsidRPr="00200122">
        <w:t xml:space="preserve">, gills, </w:t>
      </w:r>
      <w:r w:rsidR="009F1304" w:rsidRPr="00200122">
        <w:t>haemocyte</w:t>
      </w:r>
      <w:r w:rsidRPr="00200122">
        <w:t>s, heart, hepatopancreas, pleopod, and neural tissues including the optic lobe, brain (supra-</w:t>
      </w:r>
      <w:r w:rsidR="00990189" w:rsidRPr="00200122">
        <w:t>oesophageal</w:t>
      </w:r>
      <w:r w:rsidRPr="00200122">
        <w:t xml:space="preserve"> ganglion), thoracic ganglion, abdominal ganglion and ventral nerve cord </w:t>
      </w:r>
      <w:r w:rsidR="00817943">
        <w:fldChar w:fldCharType="begin">
          <w:fldData xml:space="preserve">PEVuZE5vdGU+PENpdGU+PEF1dGhvcj5DaGF5YWJ1cmFrdWw8L0F1dGhvcj48WWVhcj4yMDA0PC9Z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ZXh0PihBbmFudGFzb21ib29uIGV0IGFsLiAyMDA1OyBBbmFudGFzb21ib29uIGV0IGFsLiAyMDA4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5" w:tooltip="Anantasomboon, 2005 #11429" w:history="1">
        <w:r w:rsidR="005B41FA">
          <w:rPr>
            <w:noProof/>
          </w:rPr>
          <w:t>Anantasomboon et al. 2005</w:t>
        </w:r>
      </w:hyperlink>
      <w:r w:rsidR="00817943">
        <w:rPr>
          <w:noProof/>
        </w:rPr>
        <w:t xml:space="preserve">; </w:t>
      </w:r>
      <w:hyperlink w:anchor="_ENREF_16" w:tooltip="Anantasomboon, 2008 #13955" w:history="1">
        <w:r w:rsidR="005B41FA">
          <w:rPr>
            <w:noProof/>
          </w:rPr>
          <w:t>Anantasomboon et al. 2008a</w:t>
        </w:r>
      </w:hyperlink>
      <w:r w:rsidR="00817943">
        <w:rPr>
          <w:noProof/>
        </w:rPr>
        <w:t xml:space="preserve">; </w:t>
      </w:r>
      <w:hyperlink w:anchor="_ENREF_110" w:tooltip="Chayaburakul, 2004 #10707" w:history="1">
        <w:r w:rsidR="005B41FA">
          <w:rPr>
            <w:noProof/>
          </w:rPr>
          <w:t>Chayaburakul et al. 2004</w:t>
        </w:r>
      </w:hyperlink>
      <w:r w:rsidR="00817943">
        <w:rPr>
          <w:noProof/>
        </w:rPr>
        <w:t xml:space="preserve">; </w:t>
      </w:r>
      <w:hyperlink w:anchor="_ENREF_247" w:tooltip="Flegel, 2005 #11671" w:history="1">
        <w:r w:rsidR="005B41FA">
          <w:rPr>
            <w:noProof/>
          </w:rPr>
          <w:t>Flegel &amp; Withyachumnarnkul 2005</w:t>
        </w:r>
      </w:hyperlink>
      <w:r w:rsidR="00817943">
        <w:rPr>
          <w:noProof/>
        </w:rPr>
        <w:t xml:space="preserve">; </w:t>
      </w:r>
      <w:hyperlink w:anchor="_ENREF_384" w:tooltip="Kumar, 2011 #17420" w:history="1">
        <w:r w:rsidR="005B41FA">
          <w:rPr>
            <w:noProof/>
          </w:rPr>
          <w:t>Kumar et al. 2011</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 xml:space="preserve">. Later, LSNV was found together with ICE in </w:t>
      </w:r>
      <w:r w:rsidR="009F1206" w:rsidRPr="00200122">
        <w:t>lymphoid organ</w:t>
      </w:r>
      <w:r w:rsidRPr="00200122">
        <w:t xml:space="preserve">, eyes and gills </w:t>
      </w:r>
      <w:r w:rsidR="00817943">
        <w:fldChar w:fldCharType="begin"/>
      </w:r>
      <w:r w:rsidR="00817943">
        <w:instrText xml:space="preserve"> ADDIN EN.CITE &lt;EndNote&gt;&lt;Cite&gt;&lt;Author&gt;Panphut&lt;/Author&gt;&lt;Year&gt;2011&lt;/Year&gt;&lt;RecNum&gt;17675&lt;/RecNum&gt;&lt;IDText&gt;18720&lt;/IDText&gt;&lt;DisplayText&gt;(Panphut et al. 2011)&lt;/DisplayText&gt;&lt;record&gt;&lt;rec-number&gt;17675&lt;/rec-number&gt;&lt;foreign-keys&gt;&lt;key app="EN" db-id="xfaeaf0wbesxw9epfpx5at0dvzz5rfz52dzs" timestamp="1572218384" guid="ed87593e-7b74-4820-b4ce-efcfe854cdc1"&gt;17675&lt;/key&gt;&lt;/foreign-keys&gt;&lt;ref-type name="Journal Articles"&gt;17&lt;/ref-type&gt;&lt;contributors&gt;&lt;authors&gt;&lt;author&gt;Panphut, W.&lt;/author&gt;&lt;author&gt;Senapin, S.&lt;/author&gt;&lt;author&gt;Sriurairatana, S.&lt;/author&gt;&lt;author&gt;Withyachumnarnkul, B.&lt;/author&gt;&lt;author&gt;Flegel, T.W.&lt;/author&gt;&lt;/authors&gt;&lt;/contributors&gt;&lt;titles&gt;&lt;title&gt;A novel integrase-containing element may interact with laem-singh virus (LSNV) to cause slow growth in giant tiger shrimp&lt;/title&gt;&lt;secondary-title&gt;BMC Veterinary Research&lt;/secondary-title&gt;&lt;/titles&gt;&lt;periodical&gt;&lt;full-title&gt;BMC Veterinary Research&lt;/full-title&gt;&lt;/periodical&gt;&lt;pages&gt;1-15&lt;/pages&gt;&lt;volume&gt;7&lt;/volume&gt;&lt;number&gt;18&lt;/number&gt;&lt;keywords&gt;&lt;keyword&gt;LSNV&lt;/keyword&gt;&lt;keyword&gt;Laem-Singh virus (LSNV)&lt;/keyword&gt;&lt;keyword&gt;MSGS&lt;/keyword&gt;&lt;keyword&gt;Monodon slow growth syndrome&lt;/keyword&gt;&lt;keyword&gt;Thailand&lt;/keyword&gt;&lt;/keywords&gt;&lt;dates&gt;&lt;year&gt;2011&lt;/year&gt;&lt;/dates&gt;&lt;orig-pub&gt;\\ACT001CL04FS07\BIOSECURITYDATA$\E Library\Animal Catalogue\P\Panphut et al 2011 EN18720.pdf&lt;/orig-pub&gt;&lt;label&gt;18720&lt;/label&gt;&lt;urls&gt;&lt;/urls&gt;&lt;custom1&gt;LC&lt;/custom1&gt;&lt;electronic-resource-num&gt;doi: 10.1186/1746-6148-7-18&lt;/electronic-resource-num&gt;&lt;/record&gt;&lt;/Cite&gt;&lt;/EndNote&gt;</w:instrText>
      </w:r>
      <w:r w:rsidR="00817943">
        <w:fldChar w:fldCharType="separate"/>
      </w:r>
      <w:r w:rsidR="00817943">
        <w:rPr>
          <w:noProof/>
        </w:rPr>
        <w:t>(</w:t>
      </w:r>
      <w:hyperlink w:anchor="_ENREF_609" w:tooltip="Panphut, 2011 #17675" w:history="1">
        <w:r w:rsidR="005B41FA">
          <w:rPr>
            <w:noProof/>
          </w:rPr>
          <w:t>Panphut et al. 2011</w:t>
        </w:r>
      </w:hyperlink>
      <w:r w:rsidR="00817943">
        <w:rPr>
          <w:noProof/>
        </w:rPr>
        <w:t>)</w:t>
      </w:r>
      <w:r w:rsidR="00817943">
        <w:fldChar w:fldCharType="end"/>
      </w:r>
      <w:r w:rsidRPr="00200122">
        <w:t>.</w:t>
      </w:r>
    </w:p>
    <w:p w14:paraId="77155977" w14:textId="77777777" w:rsidR="00C50F0D" w:rsidRPr="00200122" w:rsidRDefault="00C50F0D" w:rsidP="00C50F0D">
      <w:pPr>
        <w:pStyle w:val="Heading5"/>
      </w:pPr>
      <w:r w:rsidRPr="00200122">
        <w:t>Tissue titre</w:t>
      </w:r>
    </w:p>
    <w:p w14:paraId="09161A40" w14:textId="52C11B66" w:rsidR="00C50F0D" w:rsidRPr="00200122" w:rsidRDefault="00C50F0D" w:rsidP="00C50F0D">
      <w:r w:rsidRPr="00200122">
        <w:t xml:space="preserve">There have been few studies conducted on the </w:t>
      </w:r>
      <w:r w:rsidR="00B81D82" w:rsidRPr="00200122">
        <w:t>load</w:t>
      </w:r>
      <w:r w:rsidRPr="00200122">
        <w:t xml:space="preserve"> of LSNV in infected prawn tissues. Kumar et al. </w:t>
      </w:r>
      <w:r w:rsidR="00817943">
        <w:fldChar w:fldCharType="begin"/>
      </w:r>
      <w:r w:rsidR="00817943">
        <w:instrText xml:space="preserve"> ADDIN EN.CITE &lt;EndNote&gt;&lt;Cite ExcludeAuth="1"&gt;&lt;Author&gt;Kumar&lt;/Author&gt;&lt;Year&gt;2011&lt;/Year&gt;&lt;RecNum&gt;17420&lt;/RecNum&gt;&lt;IDText&gt;18934&lt;/IDText&gt;&lt;DisplayText&gt;(2011)&lt;/DisplayText&gt;&lt;record&gt;&lt;rec-number&gt;17420&lt;/rec-number&gt;&lt;foreign-keys&gt;&lt;key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2011</w:t>
        </w:r>
      </w:hyperlink>
      <w:r w:rsidR="00817943">
        <w:rPr>
          <w:noProof/>
        </w:rPr>
        <w:t>)</w:t>
      </w:r>
      <w:r w:rsidR="00817943">
        <w:fldChar w:fldCharType="end"/>
      </w:r>
      <w:r w:rsidRPr="00200122">
        <w:t xml:space="preserve"> calculated by qRT-PCR the LSNV load (from gill and pleopods) in naturally infected juvenile </w:t>
      </w:r>
      <w:r w:rsidRPr="00200122">
        <w:rPr>
          <w:rStyle w:val="Emphasis"/>
        </w:rPr>
        <w:t>P. monodon</w:t>
      </w:r>
      <w:r w:rsidRPr="00200122">
        <w:t xml:space="preserve"> as 1.2 × 10</w:t>
      </w:r>
      <w:r w:rsidRPr="00200122">
        <w:rPr>
          <w:vertAlign w:val="superscript"/>
        </w:rPr>
        <w:t>6</w:t>
      </w:r>
      <w:r w:rsidRPr="00200122">
        <w:t xml:space="preserve"> copies/μg of RNA, 2.9 × 10</w:t>
      </w:r>
      <w:r w:rsidRPr="00200122">
        <w:rPr>
          <w:vertAlign w:val="superscript"/>
        </w:rPr>
        <w:t>5</w:t>
      </w:r>
      <w:r w:rsidRPr="00200122">
        <w:t xml:space="preserve"> copies/µg in </w:t>
      </w:r>
      <w:r w:rsidRPr="00200122">
        <w:rPr>
          <w:rStyle w:val="Emphasis"/>
        </w:rPr>
        <w:t>P. vannamei</w:t>
      </w:r>
      <w:r w:rsidRPr="00200122">
        <w:t>, 4.7 × 10</w:t>
      </w:r>
      <w:r w:rsidRPr="00200122">
        <w:rPr>
          <w:vertAlign w:val="superscript"/>
        </w:rPr>
        <w:t>4</w:t>
      </w:r>
      <w:r w:rsidRPr="00200122">
        <w:t xml:space="preserve"> copies/µg in </w:t>
      </w:r>
      <w:r w:rsidRPr="00200122">
        <w:rPr>
          <w:rStyle w:val="Emphasis"/>
        </w:rPr>
        <w:t>M. dobsoni</w:t>
      </w:r>
      <w:r w:rsidRPr="00200122">
        <w:t xml:space="preserve"> and 8.2 × 10</w:t>
      </w:r>
      <w:r w:rsidRPr="00200122">
        <w:rPr>
          <w:vertAlign w:val="superscript"/>
        </w:rPr>
        <w:t>3</w:t>
      </w:r>
      <w:r w:rsidRPr="00200122">
        <w:t xml:space="preserve"> copies/µg in </w:t>
      </w:r>
      <w:r w:rsidRPr="00200122">
        <w:rPr>
          <w:rStyle w:val="Emphasis"/>
        </w:rPr>
        <w:t>P. merguiensis</w:t>
      </w:r>
      <w:r w:rsidRPr="00200122">
        <w:t xml:space="preserve">. LSNV viral loads in naturally infected </w:t>
      </w:r>
      <w:r w:rsidRPr="00200122">
        <w:rPr>
          <w:rStyle w:val="Emphasis"/>
        </w:rPr>
        <w:t>P. monodon</w:t>
      </w:r>
      <w:r w:rsidRPr="00200122">
        <w:t xml:space="preserve"> broodstock using real-time reverse transcription loop-mediated isothermal amplification (qRT-LAMP) were found to be the highest in gill tissue followed by the </w:t>
      </w:r>
      <w:r w:rsidR="00EE5A5F" w:rsidRPr="00200122">
        <w:rPr>
          <w:rFonts w:eastAsia="Cambria" w:cs="AdvPTimes"/>
          <w:lang w:eastAsia="en-AU"/>
        </w:rPr>
        <w:t>lymphoid organ</w:t>
      </w:r>
      <w:r w:rsidRPr="00200122">
        <w:t xml:space="preserve"> and </w:t>
      </w:r>
      <w:r w:rsidR="009F1304" w:rsidRPr="00200122">
        <w:t>haemolymph</w:t>
      </w:r>
      <w:r w:rsidRPr="00200122">
        <w:t xml:space="preserve"> </w:t>
      </w:r>
      <w:r w:rsidR="00817943">
        <w:fldChar w:fldCharType="begin"/>
      </w:r>
      <w:r w:rsidR="00817943">
        <w:instrText xml:space="preserve"> ADDIN EN.CITE &lt;EndNote&gt;&lt;Cite&gt;&lt;Author&gt;Arunrut&lt;/Author&gt;&lt;Year&gt;2014&lt;/Year&gt;&lt;RecNum&gt;18616&lt;/RecNum&gt;&lt;IDText&gt;20063&lt;/IDText&gt;&lt;DisplayText&gt;(Arunrut et al. 2014)&lt;/DisplayText&gt;&lt;record&gt;&lt;rec-number&gt;18616&lt;/rec-number&gt;&lt;foreign-keys&gt;&lt;key app="EN" db-id="xfaeaf0wbesxw9epfpx5at0dvzz5rfz52dzs" timestamp="1572218505" guid="b5085751-3ee5-41f4-9461-65c262619f1a"&gt;18616&lt;/key&gt;&lt;/foreign-keys&gt;&lt;ref-type name="Journal Articles"&gt;17&lt;/ref-type&gt;&lt;contributors&gt;&lt;authors&gt;&lt;author&gt;Arunrut, N.&lt;/author&gt;&lt;author&gt;Suebsing, R.&lt;/author&gt;&lt;author&gt;Withyachumnarnkul, B.&lt;/author&gt;&lt;author&gt;Kiatpathomchai, W.&lt;/author&gt;&lt;/authors&gt;&lt;/contributors&gt;&lt;titles&gt;&lt;title&gt;Demonstration of a very inexpensive, turbidimetric, real-time, RT-LAMP detection platform using shrimp Laem-Singh virus (LSNV) as a model&lt;/title&gt;&lt;secondary-title&gt;PLOS ONE&lt;/secondary-title&gt;&lt;/titles&gt;&lt;periodical&gt;&lt;full-title&gt;PLOS ONE&lt;/full-title&gt;&lt;/periodical&gt;&lt;volume&gt;9&lt;/volume&gt;&lt;number&gt;9&lt;/number&gt;&lt;dates&gt;&lt;year&gt;2014&lt;/year&gt;&lt;pub-dates&gt;&lt;date&gt;12 September 2018&lt;/date&gt;&lt;/pub-dates&gt;&lt;/dates&gt;&lt;orig-pub&gt;\\ACT001CL04FS07\BIOSECURITYDATA$\E Library\Animal Catalogue\A\Arunrut et al 2014 EN20063.pdf&lt;/orig-pub&gt;&lt;label&gt;20063&lt;/label&gt;&lt;urls&gt;&lt;/urls&gt;&lt;custom1&gt;gm prawns&lt;/custom1&gt;&lt;custom7&gt;e108047&lt;/custom7&gt;&lt;electronic-resource-num&gt;https://doi.org/10.1371/journal.pone.0108047&lt;/electronic-resource-num&gt;&lt;/record&gt;&lt;/Cite&gt;&lt;/EndNote&gt;</w:instrText>
      </w:r>
      <w:r w:rsidR="00817943">
        <w:fldChar w:fldCharType="separate"/>
      </w:r>
      <w:r w:rsidR="00817943">
        <w:rPr>
          <w:noProof/>
        </w:rPr>
        <w:t>(</w:t>
      </w:r>
      <w:hyperlink w:anchor="_ENREF_39" w:tooltip="Arunrut, 2014 #18616" w:history="1">
        <w:r w:rsidR="005B41FA">
          <w:rPr>
            <w:noProof/>
          </w:rPr>
          <w:t>Arunrut et al. 2014</w:t>
        </w:r>
      </w:hyperlink>
      <w:r w:rsidR="00817943">
        <w:rPr>
          <w:noProof/>
        </w:rPr>
        <w:t>)</w:t>
      </w:r>
      <w:r w:rsidR="00817943">
        <w:fldChar w:fldCharType="end"/>
      </w:r>
      <w:r w:rsidRPr="00200122">
        <w:t xml:space="preserve">. LSNV loads in gills was 2 times higher than the load in the </w:t>
      </w:r>
      <w:r w:rsidR="00EE5A5F" w:rsidRPr="00200122">
        <w:rPr>
          <w:rFonts w:eastAsia="Cambria" w:cs="AdvPTimes"/>
          <w:lang w:eastAsia="en-AU"/>
        </w:rPr>
        <w:t>lymphoid organ</w:t>
      </w:r>
      <w:r w:rsidR="00EE5A5F" w:rsidRPr="00200122">
        <w:t xml:space="preserve"> </w:t>
      </w:r>
      <w:r w:rsidRPr="00200122">
        <w:t xml:space="preserve">and 3 times higher than the load in </w:t>
      </w:r>
      <w:r w:rsidR="009F1304" w:rsidRPr="00200122">
        <w:t>haemolymph</w:t>
      </w:r>
      <w:r w:rsidRPr="00200122">
        <w:t xml:space="preserve"> </w:t>
      </w:r>
      <w:r w:rsidR="00817943">
        <w:fldChar w:fldCharType="begin"/>
      </w:r>
      <w:r w:rsidR="00817943">
        <w:instrText xml:space="preserve"> ADDIN EN.CITE &lt;EndNote&gt;&lt;Cite&gt;&lt;Author&gt;Arunrut&lt;/Author&gt;&lt;Year&gt;2014&lt;/Year&gt;&lt;RecNum&gt;18616&lt;/RecNum&gt;&lt;IDText&gt;20063&lt;/IDText&gt;&lt;DisplayText&gt;(Arunrut et al. 2014)&lt;/DisplayText&gt;&lt;record&gt;&lt;rec-number&gt;18616&lt;/rec-number&gt;&lt;foreign-keys&gt;&lt;key app="EN" db-id="xfaeaf0wbesxw9epfpx5at0dvzz5rfz52dzs" timestamp="1572218505" guid="b5085751-3ee5-41f4-9461-65c262619f1a"&gt;18616&lt;/key&gt;&lt;/foreign-keys&gt;&lt;ref-type name="Journal Articles"&gt;17&lt;/ref-type&gt;&lt;contributors&gt;&lt;authors&gt;&lt;author&gt;Arunrut, N.&lt;/author&gt;&lt;author&gt;Suebsing, R.&lt;/author&gt;&lt;author&gt;Withyachumnarnkul, B.&lt;/author&gt;&lt;author&gt;Kiatpathomchai, W.&lt;/author&gt;&lt;/authors&gt;&lt;/contributors&gt;&lt;titles&gt;&lt;title&gt;Demonstration of a very inexpensive, turbidimetric, real-time, RT-LAMP detection platform using shrimp Laem-Singh virus (LSNV) as a model&lt;/title&gt;&lt;secondary-title&gt;PLOS ONE&lt;/secondary-title&gt;&lt;/titles&gt;&lt;periodical&gt;&lt;full-title&gt;PLOS ONE&lt;/full-title&gt;&lt;/periodical&gt;&lt;volume&gt;9&lt;/volume&gt;&lt;number&gt;9&lt;/number&gt;&lt;dates&gt;&lt;year&gt;2014&lt;/year&gt;&lt;pub-dates&gt;&lt;date&gt;12 September 2018&lt;/date&gt;&lt;/pub-dates&gt;&lt;/dates&gt;&lt;orig-pub&gt;\\ACT001CL04FS07\BIOSECURITYDATA$\E Library\Animal Catalogue\A\Arunrut et al 2014 EN20063.pdf&lt;/orig-pub&gt;&lt;label&gt;20063&lt;/label&gt;&lt;urls&gt;&lt;/urls&gt;&lt;custom1&gt;gm prawns&lt;/custom1&gt;&lt;custom7&gt;e108047&lt;/custom7&gt;&lt;electronic-resource-num&gt;https://doi.org/10.1371/journal.pone.0108047&lt;/electronic-resource-num&gt;&lt;/record&gt;&lt;/Cite&gt;&lt;/EndNote&gt;</w:instrText>
      </w:r>
      <w:r w:rsidR="00817943">
        <w:fldChar w:fldCharType="separate"/>
      </w:r>
      <w:r w:rsidR="00817943">
        <w:rPr>
          <w:noProof/>
        </w:rPr>
        <w:t>(</w:t>
      </w:r>
      <w:hyperlink w:anchor="_ENREF_39" w:tooltip="Arunrut, 2014 #18616" w:history="1">
        <w:r w:rsidR="005B41FA">
          <w:rPr>
            <w:noProof/>
          </w:rPr>
          <w:t>Arunrut et al. 2014</w:t>
        </w:r>
      </w:hyperlink>
      <w:r w:rsidR="00817943">
        <w:rPr>
          <w:noProof/>
        </w:rPr>
        <w:t>)</w:t>
      </w:r>
      <w:r w:rsidR="00817943">
        <w:fldChar w:fldCharType="end"/>
      </w:r>
      <w:r w:rsidRPr="00200122">
        <w:t>.</w:t>
      </w:r>
    </w:p>
    <w:p w14:paraId="2FF9D202" w14:textId="77777777" w:rsidR="00C50F0D" w:rsidRPr="00200122" w:rsidRDefault="00C50F0D" w:rsidP="00C50F0D">
      <w:pPr>
        <w:pStyle w:val="Heading4"/>
        <w:numPr>
          <w:ilvl w:val="2"/>
          <w:numId w:val="24"/>
        </w:numPr>
      </w:pPr>
      <w:r w:rsidRPr="00200122">
        <w:t>Diagnosis</w:t>
      </w:r>
    </w:p>
    <w:p w14:paraId="1DFA5884" w14:textId="77777777" w:rsidR="00C50F0D" w:rsidRPr="00200122" w:rsidRDefault="00C50F0D" w:rsidP="00C50F0D">
      <w:pPr>
        <w:pStyle w:val="Heading5"/>
      </w:pPr>
      <w:r w:rsidRPr="00200122">
        <w:t>Clinical signs</w:t>
      </w:r>
    </w:p>
    <w:p w14:paraId="282285DD" w14:textId="0997BD84" w:rsidR="00C50F0D" w:rsidRPr="00200122" w:rsidRDefault="00C50F0D" w:rsidP="00C50F0D">
      <w:r w:rsidRPr="00200122">
        <w:t xml:space="preserve">As the cause of MSGS is uncertain, a working case definition was established to distinguish MSGS from slow growth caused by other agents: The MSGS-suspected prawn population should be RT-PCR positive for LSNV and must have a coefficient of variation (CV = standard deviation/mean) of &gt;35% by weight and absence of hepatopancreatic parvovirus or </w:t>
      </w:r>
      <w:bookmarkStart w:id="306" w:name="_Hlk44062823"/>
      <w:r w:rsidRPr="00200122">
        <w:t xml:space="preserve">other severe hepatopancreatic infections by known agents </w:t>
      </w:r>
      <w:bookmarkEnd w:id="306"/>
      <w:r w:rsidRPr="00200122">
        <w:t>while also complying with any 3 of the following clinical signs:</w:t>
      </w:r>
    </w:p>
    <w:p w14:paraId="4F7634D1" w14:textId="77777777" w:rsidR="00C50F0D" w:rsidRPr="00200122" w:rsidRDefault="00C50F0D" w:rsidP="00C50F0D">
      <w:pPr>
        <w:pStyle w:val="ListNumber3"/>
        <w:numPr>
          <w:ilvl w:val="2"/>
          <w:numId w:val="12"/>
        </w:numPr>
      </w:pPr>
      <w:r w:rsidRPr="00200122">
        <w:t>unusually dark colour</w:t>
      </w:r>
    </w:p>
    <w:p w14:paraId="04D52559" w14:textId="77777777" w:rsidR="00C50F0D" w:rsidRPr="00200122" w:rsidRDefault="00C50F0D" w:rsidP="00C50F0D">
      <w:pPr>
        <w:pStyle w:val="ListNumber3"/>
        <w:numPr>
          <w:ilvl w:val="2"/>
          <w:numId w:val="12"/>
        </w:numPr>
      </w:pPr>
      <w:r w:rsidRPr="00200122">
        <w:t>average daily weight gain of less than 0.1 g/day at 4 months</w:t>
      </w:r>
    </w:p>
    <w:p w14:paraId="00067EA2" w14:textId="77777777" w:rsidR="00C50F0D" w:rsidRPr="00200122" w:rsidRDefault="00C50F0D" w:rsidP="00C50F0D">
      <w:pPr>
        <w:pStyle w:val="ListNumber3"/>
        <w:numPr>
          <w:ilvl w:val="2"/>
          <w:numId w:val="12"/>
        </w:numPr>
      </w:pPr>
      <w:r w:rsidRPr="00200122">
        <w:t>unusually bright yellow markings</w:t>
      </w:r>
    </w:p>
    <w:p w14:paraId="1434C247" w14:textId="77777777" w:rsidR="00C50F0D" w:rsidRPr="00200122" w:rsidRDefault="00C50F0D" w:rsidP="00C50F0D">
      <w:pPr>
        <w:pStyle w:val="ListNumber3"/>
        <w:numPr>
          <w:ilvl w:val="2"/>
          <w:numId w:val="12"/>
        </w:numPr>
      </w:pPr>
      <w:r w:rsidRPr="00200122">
        <w:t>“bamboo-shaped” abdominal segments, and</w:t>
      </w:r>
    </w:p>
    <w:p w14:paraId="470DE4D4" w14:textId="2D71CBD6" w:rsidR="00C50F0D" w:rsidRPr="00200122" w:rsidRDefault="00C50F0D" w:rsidP="00C50F0D">
      <w:pPr>
        <w:pStyle w:val="ListNumber3"/>
        <w:numPr>
          <w:ilvl w:val="2"/>
          <w:numId w:val="12"/>
        </w:numPr>
      </w:pPr>
      <w:r w:rsidRPr="00200122">
        <w:t xml:space="preserve">brittle antennae </w:t>
      </w:r>
      <w:r w:rsidR="00817943">
        <w:fldChar w:fldCharType="begin"/>
      </w:r>
      <w:r w:rsidR="00817943">
        <w:instrText xml:space="preserve"> ADDIN EN.CITE &lt;EndNote&gt;&lt;Cite&gt;&lt;Author&gt;Flegel&lt;/Author&gt;&lt;Year&gt;2008&lt;/Year&gt;&lt;RecNum&gt;14251&lt;/RecNum&gt;&lt;IDText&gt;20065&lt;/IDText&gt;&lt;DisplayText&gt;(Flegel 2008)&lt;/DisplayText&gt;&lt;record&gt;&lt;rec-number&gt;14251&lt;/rec-number&gt;&lt;foreign-keys&gt;&lt;key app="EN" db-id="xfaeaf0wbesxw9epfpx5at0dvzz5rfz52dzs" timestamp="1572218048" guid="a4c775c1-9164-473b-94e6-195b8cb30d61"&gt;14251&lt;/key&gt;&lt;/foreign-keys&gt;&lt;ref-type name="Web Page/Online Document"&gt;12&lt;/ref-type&gt;&lt;contributors&gt;&lt;authors&gt;&lt;author&gt;Flegel, T.W.&lt;/author&gt;&lt;/authors&gt;&lt;/contributors&gt;&lt;titles&gt;&lt;title&gt;Monodon slow growth syndrome and Laem-Singh virus (LSNV) retinopathy: disease card&lt;/title&gt;&lt;/titles&gt;&lt;dates&gt;&lt;year&gt;2008&lt;/year&gt;&lt;/dates&gt;&lt;pub-location&gt;Bangkok&lt;/pub-location&gt;&lt;publisher&gt;Network of Aquaculture Centres in Asia-Pacific&lt;/publisher&gt;&lt;orig-pub&gt;\\ACT001CL04FS07\BIOSECURITYDATA$\E Library\Animal Catalogue\F\Flegel 2008 EN20065.pdf&lt;/orig-pub&gt;&lt;label&gt;20065&lt;/label&gt;&lt;urls&gt;&lt;/urls&gt;&lt;custom1&gt;gm prawns&lt;/custom1&gt;&lt;electronic-resource-num&gt;https://enaca.org/?id=709&lt;/electronic-resource-num&gt;&lt;/record&gt;&lt;/Cite&gt;&lt;/EndNote&gt;</w:instrText>
      </w:r>
      <w:r w:rsidR="00817943">
        <w:fldChar w:fldCharType="separate"/>
      </w:r>
      <w:r w:rsidR="00817943">
        <w:rPr>
          <w:noProof/>
        </w:rPr>
        <w:t>(</w:t>
      </w:r>
      <w:hyperlink w:anchor="_ENREF_236" w:tooltip="Flegel, 2008 #14251" w:history="1">
        <w:r w:rsidR="005B41FA">
          <w:rPr>
            <w:noProof/>
          </w:rPr>
          <w:t>Flegel 2008</w:t>
        </w:r>
      </w:hyperlink>
      <w:r w:rsidR="00817943">
        <w:rPr>
          <w:noProof/>
        </w:rPr>
        <w:t>)</w:t>
      </w:r>
      <w:r w:rsidR="00817943">
        <w:fldChar w:fldCharType="end"/>
      </w:r>
    </w:p>
    <w:p w14:paraId="7B1061A3" w14:textId="74D8575A" w:rsidR="00C50F0D" w:rsidRPr="00200122" w:rsidRDefault="00C50F0D" w:rsidP="00C50F0D">
      <w:r w:rsidRPr="00200122">
        <w:t xml:space="preserve">MSGS-affected prawns reached an average size of 12.5g with a very high CV for weight (30–80%), compared to the average non-MSGS prawn which weigh 24–40g after 4 months of culture </w:t>
      </w:r>
      <w:r w:rsidR="00817943">
        <w:fldChar w:fldCharType="begin"/>
      </w:r>
      <w:r w:rsidR="00817943">
        <w:instrText xml:space="preserve"> ADDIN EN.CITE &lt;EndNote&gt;&lt;Cite&gt;&lt;Author&gt;Chayaburakul&lt;/Author&gt;&lt;Year&gt;2004&lt;/Year&gt;&lt;RecNum&gt;10707&lt;/RecNum&gt;&lt;IDText&gt;18903&lt;/IDText&gt;&lt;DisplayText&gt;(Chayaburakul et al. 2004)&lt;/DisplayText&gt;&lt;record&gt;&lt;rec-number&gt;10707&lt;/rec-number&gt;&lt;foreign-keys&gt;&lt;key app="EN" db-id="xfaeaf0wbesxw9epfpx5at0dvzz5rfz52dzs" timestamp="1572217594" guid="c1ac8429-bd42-406b-b1ef-88eda4f39538"&gt;10707&lt;/key&gt;&lt;/foreign-keys&gt;&lt;ref-type name="Journal Articles"&gt;17&lt;/ref-type&gt;&lt;contributors&gt;&lt;authors&gt;&lt;author&gt;Chayaburakul, K.&lt;/author&gt;&lt;author&gt;Nash, G.&lt;/author&gt;&lt;author&gt;Pratanpipat, P.&lt;/author&gt;&lt;author&gt;Sriurairatana, S.&lt;/author&gt;&lt;author&gt;Withyachumnarnkul, B.&lt;/author&gt;&lt;/authors&gt;&lt;/contributors&gt;&lt;titles&gt;&lt;title&gt;&lt;style face="normal" font="default" size="100%"&gt;Multiple pathogens found in growth-retarded black tiger shrimp &lt;/style&gt;&lt;style face="italic" font="default" size="100%"&gt;Penaeus monodon&lt;/style&gt;&lt;style face="normal" font="default" size="100%"&gt; cultivated in Thailand&lt;/style&gt;&lt;/title&gt;&lt;secondary-title&gt;Diseases of Aquatic Organisms&lt;/secondary-title&gt;&lt;/titles&gt;&lt;periodical&gt;&lt;full-title&gt;Diseases of Aquatic Organisms&lt;/full-title&gt;&lt;/periodical&gt;&lt;pages&gt;89-96&lt;/pages&gt;&lt;volume&gt;60&lt;/volume&gt;&lt;number&gt;2&lt;/number&gt;&lt;dates&gt;&lt;year&gt;2004&lt;/year&gt;&lt;/dates&gt;&lt;orig-pub&gt;\\ACT001CL04FS07\BIOSECURITYDATA$\E Library\Animal Catalogue\C\Chayaburakul et al 2004 EN18903.pdf&lt;/orig-pub&gt;&lt;label&gt;18903&lt;/label&gt;&lt;urls&gt;&lt;/urls&gt;&lt;custom1&gt;js&lt;/custom1&gt;&lt;electronic-resource-num&gt;doi: 10.3354/dao060089&lt;/electronic-resource-num&gt;&lt;/record&gt;&lt;/Cite&gt;&lt;/EndNote&gt;</w:instrText>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w:t>
      </w:r>
      <w:r w:rsidR="00817943">
        <w:fldChar w:fldCharType="end"/>
      </w:r>
      <w:r w:rsidRPr="00200122">
        <w:t>.</w:t>
      </w:r>
    </w:p>
    <w:p w14:paraId="3E7EA2ED" w14:textId="1E161579" w:rsidR="00C50F0D" w:rsidRPr="00200122" w:rsidRDefault="00C50F0D" w:rsidP="00C50F0D">
      <w:r w:rsidRPr="00200122">
        <w:t xml:space="preserve">LSNV </w:t>
      </w:r>
      <w:r w:rsidR="00A455AB" w:rsidRPr="00200122">
        <w:t>has been</w:t>
      </w:r>
      <w:r w:rsidRPr="00200122">
        <w:t xml:space="preserve"> detected in both growth retarded and healthy prawns </w:t>
      </w:r>
      <w:r w:rsidR="00817943">
        <w:fldChar w:fldCharType="begin">
          <w:fldData xml:space="preserve">PEVuZE5vdGU+PENpdGU+PEF1dGhvcj5Tcml0dW55YWx1Y2tzYW5hPC9BdXRob3I+PFllYXI+MjAw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bGF5VGV4dD4oS3VtYXIgZXQgYWwuIDIwMTE7IFByYXRvb210aGFpIGV0IGFsLiAyMDA4OyBTaXR0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384" w:tooltip="Kumar, 2011 #17420" w:history="1">
        <w:r w:rsidR="005B41FA">
          <w:rPr>
            <w:noProof/>
          </w:rPr>
          <w:t>Kumar et al. 2011</w:t>
        </w:r>
      </w:hyperlink>
      <w:r w:rsidR="00817943">
        <w:rPr>
          <w:noProof/>
        </w:rPr>
        <w:t xml:space="preserve">; </w:t>
      </w:r>
      <w:hyperlink w:anchor="_ENREF_635" w:tooltip="Pratoomthai, 2008 #14757" w:history="1">
        <w:r w:rsidR="005B41FA">
          <w:rPr>
            <w:noProof/>
          </w:rPr>
          <w:t>Pratoomthai et al. 2008</w:t>
        </w:r>
      </w:hyperlink>
      <w:r w:rsidR="00817943">
        <w:rPr>
          <w:noProof/>
        </w:rPr>
        <w:t xml:space="preserve">; </w:t>
      </w:r>
      <w:hyperlink w:anchor="_ENREF_718" w:tooltip="Sittidilokratna, 2009 #15861" w:history="1">
        <w:r w:rsidR="005B41FA">
          <w:rPr>
            <w:noProof/>
          </w:rPr>
          <w:t>Sittidilokratna et al. 2009b</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 It has been noted, that the unusually bright yellow markings, “bamboo-shaped” abdominal segments or brittle antennae have not been evident in slow growth prawns from India, which are LSNV</w:t>
      </w:r>
      <w:r w:rsidR="00A455AB" w:rsidRPr="00200122">
        <w:t>-</w:t>
      </w:r>
      <w:r w:rsidRPr="00200122">
        <w:t xml:space="preserve">positive by </w:t>
      </w:r>
      <w:r w:rsidR="007D09A2" w:rsidRPr="00200122">
        <w:t>RT-</w:t>
      </w:r>
      <w:r w:rsidRPr="00200122">
        <w:t xml:space="preserve">PCR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r w:rsidR="007D09A2" w:rsidRPr="00200122">
        <w:t>.</w:t>
      </w:r>
    </w:p>
    <w:p w14:paraId="1B3D298E" w14:textId="77777777" w:rsidR="00C50F0D" w:rsidRPr="00200122" w:rsidRDefault="00C50F0D" w:rsidP="00C50F0D">
      <w:pPr>
        <w:pStyle w:val="Heading5"/>
      </w:pPr>
      <w:r w:rsidRPr="00200122">
        <w:t>Pathology</w:t>
      </w:r>
    </w:p>
    <w:p w14:paraId="146FDCB1" w14:textId="4A3494A2" w:rsidR="00C50F0D" w:rsidRPr="00200122" w:rsidRDefault="00C50F0D" w:rsidP="00C50F0D">
      <w:pPr>
        <w:rPr>
          <w:rFonts w:eastAsia="Cambria" w:cs="AdvPTimes"/>
          <w:lang w:eastAsia="en-AU"/>
        </w:rPr>
      </w:pPr>
      <w:r w:rsidRPr="00200122">
        <w:rPr>
          <w:rFonts w:eastAsia="Cambria" w:cs="AdvPTimes"/>
          <w:lang w:eastAsia="en-AU"/>
        </w:rPr>
        <w:t xml:space="preserve">Retinopathy was observed exclusively in small LSNV-positive prawns collected from MSGS-affected ponds </w:t>
      </w:r>
      <w:r w:rsidR="00817943">
        <w:rPr>
          <w:rFonts w:eastAsia="Cambria" w:cs="AdvPTimes"/>
          <w:lang w:eastAsia="en-AU"/>
        </w:rPr>
        <w:fldChar w:fldCharType="begin"/>
      </w:r>
      <w:r w:rsidR="00817943">
        <w:rPr>
          <w:rFonts w:eastAsia="Cambria" w:cs="AdvPTimes"/>
          <w:lang w:eastAsia="en-AU"/>
        </w:rPr>
        <w:instrText xml:space="preserve"> ADDIN EN.CITE &lt;EndNote&gt;&lt;Cite&gt;&lt;Author&gt;Pratoomthai&lt;/Author&gt;&lt;Year&gt;2008&lt;/Year&gt;&lt;RecNum&gt;14757&lt;/RecNum&gt;&lt;IDText&gt;18927&lt;/IDText&gt;&lt;DisplayText&gt;(Pratoomthai et al. 2008)&lt;/DisplayText&gt;&lt;record&gt;&lt;rec-number&gt;14757&lt;/rec-number&gt;&lt;foreign-keys&gt;&lt;key app="EN" db-id="xfaeaf0wbesxw9epfpx5at0dvzz5rfz52dzs" timestamp="1572218099" guid="c79cf04f-8cec-4cc5-bf18-d7fdc23d86cc"&gt;14757&lt;/key&gt;&lt;/foreign-keys&gt;&lt;ref-type name="Journal Articles"&gt;17&lt;/ref-type&gt;&lt;contributors&gt;&lt;authors&gt;&lt;author&gt;Pratoomthai, Benjamart&lt;/author&gt;&lt;author&gt;Sakaew, Waraporn&lt;/author&gt;&lt;author&gt;Sriurairatana, Siriporn&lt;/author&gt;&lt;author&gt;Wongprasert, Kanokpan&lt;/author&gt;&lt;author&gt;Withyachumnarnkul, Boonsirm&lt;/author&gt;&lt;/authors&gt;&lt;/contributors&gt;&lt;titles&gt;&lt;title&gt;&lt;style face="normal" font="default" size="100%"&gt;Retinopathy in stunted black tiger shrimp &lt;/style&gt;&lt;style face="italic" font="default" size="100%"&gt;Penaeus monodon&lt;/style&gt;&lt;style face="normal" font="default" size="100%"&gt; and possible association with Laem-Singh virus (LSNV)&lt;/style&gt;&lt;/title&gt;&lt;secondary-title&gt;Aquaculture&lt;/secondary-title&gt;&lt;/titles&gt;&lt;periodical&gt;&lt;full-title&gt;Aquaculture&lt;/full-title&gt;&lt;/periodical&gt;&lt;pages&gt;53-58&lt;/pages&gt;&lt;volume&gt;284&lt;/volume&gt;&lt;number&gt;1&lt;/number&gt;&lt;keywords&gt;&lt;keyword&gt;MSGS&lt;/keyword&gt;&lt;keyword&gt;LSNV&lt;/keyword&gt;&lt;keyword&gt;Fasciculated zone&lt;/keyword&gt;&lt;keyword&gt;Neural tissue&lt;/keyword&gt;&lt;keyword&gt;Onion bodies&lt;/keyword&gt;&lt;keyword&gt;Organ of Bellonci&lt;/keyword&gt;&lt;/keywords&gt;&lt;dates&gt;&lt;year&gt;2008&lt;/year&gt;&lt;pub-dates&gt;&lt;date&gt;1 November 2008&lt;/date&gt;&lt;/pub-dates&gt;&lt;/dates&gt;&lt;orig-pub&gt;\\ACT001CL04FS07\BIOSECURITYDATA$\E Library\Animal Catalogue\P\Pratoomthai et al 2008 EN18927.pdf&lt;/orig-pub&gt;&lt;isbn&gt;0044-8486&lt;/isbn&gt;&lt;label&gt;18927&lt;/label&gt;&lt;urls&gt;&lt;/urls&gt;&lt;custom1&gt;js&lt;/custom1&gt;&lt;electronic-resource-num&gt;http://dx.doi.org/10.1016/j.aquaculture.2008.07.040&lt;/electronic-resource-num&gt;&lt;/record&gt;&lt;/Cite&gt;&lt;/EndNote&gt;</w:instrText>
      </w:r>
      <w:r w:rsidR="00817943">
        <w:rPr>
          <w:rFonts w:eastAsia="Cambria" w:cs="AdvPTimes"/>
          <w:lang w:eastAsia="en-AU"/>
        </w:rPr>
        <w:fldChar w:fldCharType="separate"/>
      </w:r>
      <w:r w:rsidR="00817943">
        <w:rPr>
          <w:rFonts w:eastAsia="Cambria" w:cs="AdvPTimes"/>
          <w:noProof/>
          <w:lang w:eastAsia="en-AU"/>
        </w:rPr>
        <w:t>(</w:t>
      </w:r>
      <w:hyperlink w:anchor="_ENREF_635" w:tooltip="Pratoomthai, 2008 #14757" w:history="1">
        <w:r w:rsidR="005B41FA">
          <w:rPr>
            <w:rFonts w:eastAsia="Cambria" w:cs="AdvPTimes"/>
            <w:noProof/>
            <w:lang w:eastAsia="en-AU"/>
          </w:rPr>
          <w:t>Pratoomthai et al. 2008</w:t>
        </w:r>
      </w:hyperlink>
      <w:r w:rsidR="00817943">
        <w:rPr>
          <w:rFonts w:eastAsia="Cambria" w:cs="AdvPTimes"/>
          <w:noProof/>
          <w:lang w:eastAsia="en-AU"/>
        </w:rPr>
        <w:t>)</w:t>
      </w:r>
      <w:r w:rsidR="00817943">
        <w:rPr>
          <w:rFonts w:eastAsia="Cambria" w:cs="AdvPTimes"/>
          <w:lang w:eastAsia="en-AU"/>
        </w:rPr>
        <w:fldChar w:fldCharType="end"/>
      </w:r>
      <w:r w:rsidRPr="00200122">
        <w:rPr>
          <w:rFonts w:eastAsia="Cambria" w:cs="AdvPTimes"/>
          <w:lang w:eastAsia="en-AU"/>
        </w:rPr>
        <w:t>. Large LSNV</w:t>
      </w:r>
      <w:r w:rsidR="00A455AB" w:rsidRPr="00200122">
        <w:rPr>
          <w:rFonts w:eastAsia="Cambria" w:cs="AdvPTimes"/>
          <w:lang w:eastAsia="en-AU"/>
        </w:rPr>
        <w:t>-</w:t>
      </w:r>
      <w:r w:rsidRPr="00200122">
        <w:rPr>
          <w:rFonts w:eastAsia="Cambria" w:cs="AdvPTimes"/>
          <w:lang w:eastAsia="en-AU"/>
        </w:rPr>
        <w:t>positive</w:t>
      </w:r>
      <w:r w:rsidR="00A455AB" w:rsidRPr="00200122">
        <w:rPr>
          <w:rFonts w:eastAsia="Cambria" w:cs="AdvPTimes"/>
          <w:lang w:eastAsia="en-AU"/>
        </w:rPr>
        <w:t xml:space="preserve"> </w:t>
      </w:r>
      <w:r w:rsidRPr="00200122">
        <w:rPr>
          <w:rFonts w:eastAsia="Cambria" w:cs="AdvPTimes"/>
          <w:lang w:eastAsia="en-AU"/>
        </w:rPr>
        <w:t>prawns from MSGS-affected ponds and LSNV</w:t>
      </w:r>
      <w:r w:rsidR="00A455AB" w:rsidRPr="00200122">
        <w:rPr>
          <w:rFonts w:eastAsia="Cambria" w:cs="AdvPTimes"/>
          <w:lang w:eastAsia="en-AU"/>
        </w:rPr>
        <w:t>-</w:t>
      </w:r>
      <w:r w:rsidRPr="00200122">
        <w:rPr>
          <w:rFonts w:eastAsia="Cambria" w:cs="AdvPTimes"/>
          <w:lang w:eastAsia="en-AU"/>
        </w:rPr>
        <w:t xml:space="preserve">positive prawns from normal ponds did not suffer from retinopathy </w:t>
      </w:r>
      <w:r w:rsidR="00817943">
        <w:rPr>
          <w:rFonts w:eastAsia="Cambria" w:cs="AdvPTimes"/>
          <w:lang w:eastAsia="en-AU"/>
        </w:rPr>
        <w:fldChar w:fldCharType="begin"/>
      </w:r>
      <w:r w:rsidR="00817943">
        <w:rPr>
          <w:rFonts w:eastAsia="Cambria" w:cs="AdvPTimes"/>
          <w:lang w:eastAsia="en-AU"/>
        </w:rPr>
        <w:instrText xml:space="preserve"> ADDIN EN.CITE &lt;EndNote&gt;&lt;Cite&gt;&lt;Author&gt;Pratoomthai&lt;/Author&gt;&lt;Year&gt;2008&lt;/Year&gt;&lt;RecNum&gt;14757&lt;/RecNum&gt;&lt;IDText&gt;18927&lt;/IDText&gt;&lt;DisplayText&gt;(Pratoomthai et al. 2008)&lt;/DisplayText&gt;&lt;record&gt;&lt;rec-number&gt;14757&lt;/rec-number&gt;&lt;foreign-keys&gt;&lt;key app="EN" db-id="xfaeaf0wbesxw9epfpx5at0dvzz5rfz52dzs" timestamp="1572218099" guid="c79cf04f-8cec-4cc5-bf18-d7fdc23d86cc"&gt;14757&lt;/key&gt;&lt;/foreign-keys&gt;&lt;ref-type name="Journal Articles"&gt;17&lt;/ref-type&gt;&lt;contributors&gt;&lt;authors&gt;&lt;author&gt;Pratoomthai, Benjamart&lt;/author&gt;&lt;author&gt;Sakaew, Waraporn&lt;/author&gt;&lt;author&gt;Sriurairatana, Siriporn&lt;/author&gt;&lt;author&gt;Wongprasert, Kanokpan&lt;/author&gt;&lt;author&gt;Withyachumnarnkul, Boonsirm&lt;/author&gt;&lt;/authors&gt;&lt;/contributors&gt;&lt;titles&gt;&lt;title&gt;&lt;style face="normal" font="default" size="100%"&gt;Retinopathy in stunted black tiger shrimp &lt;/style&gt;&lt;style face="italic" font="default" size="100%"&gt;Penaeus monodon&lt;/style&gt;&lt;style face="normal" font="default" size="100%"&gt; and possible association with Laem-Singh virus (LSNV)&lt;/style&gt;&lt;/title&gt;&lt;secondary-title&gt;Aquaculture&lt;/secondary-title&gt;&lt;/titles&gt;&lt;periodical&gt;&lt;full-title&gt;Aquaculture&lt;/full-title&gt;&lt;/periodical&gt;&lt;pages&gt;53-58&lt;/pages&gt;&lt;volume&gt;284&lt;/volume&gt;&lt;number&gt;1&lt;/number&gt;&lt;keywords&gt;&lt;keyword&gt;MSGS&lt;/keyword&gt;&lt;keyword&gt;LSNV&lt;/keyword&gt;&lt;keyword&gt;Fasciculated zone&lt;/keyword&gt;&lt;keyword&gt;Neural tissue&lt;/keyword&gt;&lt;keyword&gt;Onion bodies&lt;/keyword&gt;&lt;keyword&gt;Organ of Bellonci&lt;/keyword&gt;&lt;/keywords&gt;&lt;dates&gt;&lt;year&gt;2008&lt;/year&gt;&lt;pub-dates&gt;&lt;date&gt;1 November 2008&lt;/date&gt;&lt;/pub-dates&gt;&lt;/dates&gt;&lt;orig-pub&gt;\\ACT001CL04FS07\BIOSECURITYDATA$\E Library\Animal Catalogue\P\Pratoomthai et al 2008 EN18927.pdf&lt;/orig-pub&gt;&lt;isbn&gt;0044-8486&lt;/isbn&gt;&lt;label&gt;18927&lt;/label&gt;&lt;urls&gt;&lt;/urls&gt;&lt;custom1&gt;js&lt;/custom1&gt;&lt;electronic-resource-num&gt;http://dx.doi.org/10.1016/j.aquaculture.2008.07.040&lt;/electronic-resource-num&gt;&lt;/record&gt;&lt;/Cite&gt;&lt;/EndNote&gt;</w:instrText>
      </w:r>
      <w:r w:rsidR="00817943">
        <w:rPr>
          <w:rFonts w:eastAsia="Cambria" w:cs="AdvPTimes"/>
          <w:lang w:eastAsia="en-AU"/>
        </w:rPr>
        <w:fldChar w:fldCharType="separate"/>
      </w:r>
      <w:r w:rsidR="00817943">
        <w:rPr>
          <w:rFonts w:eastAsia="Cambria" w:cs="AdvPTimes"/>
          <w:noProof/>
          <w:lang w:eastAsia="en-AU"/>
        </w:rPr>
        <w:t>(</w:t>
      </w:r>
      <w:hyperlink w:anchor="_ENREF_635" w:tooltip="Pratoomthai, 2008 #14757" w:history="1">
        <w:r w:rsidR="005B41FA">
          <w:rPr>
            <w:rFonts w:eastAsia="Cambria" w:cs="AdvPTimes"/>
            <w:noProof/>
            <w:lang w:eastAsia="en-AU"/>
          </w:rPr>
          <w:t>Pratoomthai et al. 2008</w:t>
        </w:r>
      </w:hyperlink>
      <w:r w:rsidR="00817943">
        <w:rPr>
          <w:rFonts w:eastAsia="Cambria" w:cs="AdvPTimes"/>
          <w:noProof/>
          <w:lang w:eastAsia="en-AU"/>
        </w:rPr>
        <w:t>)</w:t>
      </w:r>
      <w:r w:rsidR="00817943">
        <w:rPr>
          <w:rFonts w:eastAsia="Cambria" w:cs="AdvPTimes"/>
          <w:lang w:eastAsia="en-AU"/>
        </w:rPr>
        <w:fldChar w:fldCharType="end"/>
      </w:r>
      <w:r w:rsidRPr="00200122">
        <w:rPr>
          <w:rFonts w:eastAsia="Cambria" w:cs="AdvPTimes"/>
          <w:lang w:eastAsia="en-AU"/>
        </w:rPr>
        <w:t xml:space="preserve">. Retinopathy included abnormally enlarged haemolymphatic vessels, haemocytic infiltration in the fasciculated zone and rupture of the membrane that separated the fasciculated zone from the overlying row of retinular cells </w:t>
      </w:r>
      <w:r w:rsidR="00817943">
        <w:rPr>
          <w:rFonts w:eastAsia="Cambria" w:cs="AdvPTimes"/>
          <w:lang w:eastAsia="en-AU"/>
        </w:rPr>
        <w:fldChar w:fldCharType="begin"/>
      </w:r>
      <w:r w:rsidR="00817943">
        <w:rPr>
          <w:rFonts w:eastAsia="Cambria" w:cs="AdvPTimes"/>
          <w:lang w:eastAsia="en-AU"/>
        </w:rPr>
        <w:instrText xml:space="preserve"> ADDIN EN.CITE &lt;EndNote&gt;&lt;Cite&gt;&lt;Author&gt;Pratoomthai&lt;/Author&gt;&lt;Year&gt;2008&lt;/Year&gt;&lt;RecNum&gt;14757&lt;/RecNum&gt;&lt;IDText&gt;18927&lt;/IDText&gt;&lt;DisplayText&gt;(Pratoomthai et al. 2008)&lt;/DisplayText&gt;&lt;record&gt;&lt;rec-number&gt;14757&lt;/rec-number&gt;&lt;foreign-keys&gt;&lt;key app="EN" db-id="xfaeaf0wbesxw9epfpx5at0dvzz5rfz52dzs" timestamp="1572218099" guid="c79cf04f-8cec-4cc5-bf18-d7fdc23d86cc"&gt;14757&lt;/key&gt;&lt;/foreign-keys&gt;&lt;ref-type name="Journal Articles"&gt;17&lt;/ref-type&gt;&lt;contributors&gt;&lt;authors&gt;&lt;author&gt;Pratoomthai, Benjamart&lt;/author&gt;&lt;author&gt;Sakaew, Waraporn&lt;/author&gt;&lt;author&gt;Sriurairatana, Siriporn&lt;/author&gt;&lt;author&gt;Wongprasert, Kanokpan&lt;/author&gt;&lt;author&gt;Withyachumnarnkul, Boonsirm&lt;/author&gt;&lt;/authors&gt;&lt;/contributors&gt;&lt;titles&gt;&lt;title&gt;&lt;style face="normal" font="default" size="100%"&gt;Retinopathy in stunted black tiger shrimp &lt;/style&gt;&lt;style face="italic" font="default" size="100%"&gt;Penaeus monodon&lt;/style&gt;&lt;style face="normal" font="default" size="100%"&gt; and possible association with Laem-Singh virus (LSNV)&lt;/style&gt;&lt;/title&gt;&lt;secondary-title&gt;Aquaculture&lt;/secondary-title&gt;&lt;/titles&gt;&lt;periodical&gt;&lt;full-title&gt;Aquaculture&lt;/full-title&gt;&lt;/periodical&gt;&lt;pages&gt;53-58&lt;/pages&gt;&lt;volume&gt;284&lt;/volume&gt;&lt;number&gt;1&lt;/number&gt;&lt;keywords&gt;&lt;keyword&gt;MSGS&lt;/keyword&gt;&lt;keyword&gt;LSNV&lt;/keyword&gt;&lt;keyword&gt;Fasciculated zone&lt;/keyword&gt;&lt;keyword&gt;Neural tissue&lt;/keyword&gt;&lt;keyword&gt;Onion bodies&lt;/keyword&gt;&lt;keyword&gt;Organ of Bellonci&lt;/keyword&gt;&lt;/keywords&gt;&lt;dates&gt;&lt;year&gt;2008&lt;/year&gt;&lt;pub-dates&gt;&lt;date&gt;1 November 2008&lt;/date&gt;&lt;/pub-dates&gt;&lt;/dates&gt;&lt;orig-pub&gt;\\ACT001CL04FS07\BIOSECURITYDATA$\E Library\Animal Catalogue\P\Pratoomthai et al 2008 EN18927.pdf&lt;/orig-pub&gt;&lt;isbn&gt;0044-8486&lt;/isbn&gt;&lt;label&gt;18927&lt;/label&gt;&lt;urls&gt;&lt;/urls&gt;&lt;custom1&gt;js&lt;/custom1&gt;&lt;electronic-resource-num&gt;http://dx.doi.org/10.1016/j.aquaculture.2008.07.040&lt;/electronic-resource-num&gt;&lt;/record&gt;&lt;/Cite&gt;&lt;/EndNote&gt;</w:instrText>
      </w:r>
      <w:r w:rsidR="00817943">
        <w:rPr>
          <w:rFonts w:eastAsia="Cambria" w:cs="AdvPTimes"/>
          <w:lang w:eastAsia="en-AU"/>
        </w:rPr>
        <w:fldChar w:fldCharType="separate"/>
      </w:r>
      <w:r w:rsidR="00817943">
        <w:rPr>
          <w:rFonts w:eastAsia="Cambria" w:cs="AdvPTimes"/>
          <w:noProof/>
          <w:lang w:eastAsia="en-AU"/>
        </w:rPr>
        <w:t>(</w:t>
      </w:r>
      <w:hyperlink w:anchor="_ENREF_635" w:tooltip="Pratoomthai, 2008 #14757" w:history="1">
        <w:r w:rsidR="005B41FA">
          <w:rPr>
            <w:rFonts w:eastAsia="Cambria" w:cs="AdvPTimes"/>
            <w:noProof/>
            <w:lang w:eastAsia="en-AU"/>
          </w:rPr>
          <w:t>Pratoomthai et al. 2008</w:t>
        </w:r>
      </w:hyperlink>
      <w:r w:rsidR="00817943">
        <w:rPr>
          <w:rFonts w:eastAsia="Cambria" w:cs="AdvPTimes"/>
          <w:noProof/>
          <w:lang w:eastAsia="en-AU"/>
        </w:rPr>
        <w:t>)</w:t>
      </w:r>
      <w:r w:rsidR="00817943">
        <w:rPr>
          <w:rFonts w:eastAsia="Cambria" w:cs="AdvPTimes"/>
          <w:lang w:eastAsia="en-AU"/>
        </w:rPr>
        <w:fldChar w:fldCharType="end"/>
      </w:r>
      <w:r w:rsidRPr="00200122">
        <w:rPr>
          <w:rFonts w:eastAsia="Cambria" w:cs="AdvPTimes"/>
          <w:lang w:eastAsia="en-AU"/>
        </w:rPr>
        <w:t>. Further, LSNV was detected in the fasciculated zone of the eye and in onion bodies of the organ of Bellonci of the optic lobe in the small prawns of MSGS</w:t>
      </w:r>
      <w:r w:rsidR="00A455AB" w:rsidRPr="00200122">
        <w:rPr>
          <w:rFonts w:eastAsia="Cambria" w:cs="AdvPTimes"/>
          <w:lang w:eastAsia="en-AU"/>
        </w:rPr>
        <w:t xml:space="preserve">-affected </w:t>
      </w:r>
      <w:r w:rsidRPr="00200122">
        <w:rPr>
          <w:rFonts w:eastAsia="Cambria" w:cs="AdvPTimes"/>
          <w:lang w:eastAsia="en-AU"/>
        </w:rPr>
        <w:t>ponds but not in those tissues of the large prawns from the MSGS</w:t>
      </w:r>
      <w:r w:rsidR="00A455AB" w:rsidRPr="00200122">
        <w:rPr>
          <w:rFonts w:eastAsia="Cambria" w:cs="AdvPTimes"/>
          <w:lang w:eastAsia="en-AU"/>
        </w:rPr>
        <w:t xml:space="preserve">-affected </w:t>
      </w:r>
      <w:r w:rsidRPr="00200122">
        <w:rPr>
          <w:rFonts w:eastAsia="Cambria" w:cs="AdvPTimes"/>
          <w:lang w:eastAsia="en-AU"/>
        </w:rPr>
        <w:t xml:space="preserve">pond or from the normal-growth ponds, whether LSNV-positive or not </w:t>
      </w:r>
      <w:r w:rsidR="00817943">
        <w:rPr>
          <w:rFonts w:eastAsia="Cambria" w:cs="AdvPTimes"/>
          <w:lang w:eastAsia="en-AU"/>
        </w:rPr>
        <w:fldChar w:fldCharType="begin"/>
      </w:r>
      <w:r w:rsidR="00817943">
        <w:rPr>
          <w:rFonts w:eastAsia="Cambria" w:cs="AdvPTimes"/>
          <w:lang w:eastAsia="en-AU"/>
        </w:rPr>
        <w:instrText xml:space="preserve"> ADDIN EN.CITE &lt;EndNote&gt;&lt;Cite&gt;&lt;Author&gt;Pratoomthai&lt;/Author&gt;&lt;Year&gt;2008&lt;/Year&gt;&lt;RecNum&gt;14757&lt;/RecNum&gt;&lt;IDText&gt;18927&lt;/IDText&gt;&lt;DisplayText&gt;(Pratoomthai et al. 2008)&lt;/DisplayText&gt;&lt;record&gt;&lt;rec-number&gt;14757&lt;/rec-number&gt;&lt;foreign-keys&gt;&lt;key app="EN" db-id="xfaeaf0wbesxw9epfpx5at0dvzz5rfz52dzs" timestamp="1572218099" guid="c79cf04f-8cec-4cc5-bf18-d7fdc23d86cc"&gt;14757&lt;/key&gt;&lt;/foreign-keys&gt;&lt;ref-type name="Journal Articles"&gt;17&lt;/ref-type&gt;&lt;contributors&gt;&lt;authors&gt;&lt;author&gt;Pratoomthai, Benjamart&lt;/author&gt;&lt;author&gt;Sakaew, Waraporn&lt;/author&gt;&lt;author&gt;Sriurairatana, Siriporn&lt;/author&gt;&lt;author&gt;Wongprasert, Kanokpan&lt;/author&gt;&lt;author&gt;Withyachumnarnkul, Boonsirm&lt;/author&gt;&lt;/authors&gt;&lt;/contributors&gt;&lt;titles&gt;&lt;title&gt;&lt;style face="normal" font="default" size="100%"&gt;Retinopathy in stunted black tiger shrimp &lt;/style&gt;&lt;style face="italic" font="default" size="100%"&gt;Penaeus monodon&lt;/style&gt;&lt;style face="normal" font="default" size="100%"&gt; and possible association with Laem-Singh virus (LSNV)&lt;/style&gt;&lt;/title&gt;&lt;secondary-title&gt;Aquaculture&lt;/secondary-title&gt;&lt;/titles&gt;&lt;periodical&gt;&lt;full-title&gt;Aquaculture&lt;/full-title&gt;&lt;/periodical&gt;&lt;pages&gt;53-58&lt;/pages&gt;&lt;volume&gt;284&lt;/volume&gt;&lt;number&gt;1&lt;/number&gt;&lt;keywords&gt;&lt;keyword&gt;MSGS&lt;/keyword&gt;&lt;keyword&gt;LSNV&lt;/keyword&gt;&lt;keyword&gt;Fasciculated zone&lt;/keyword&gt;&lt;keyword&gt;Neural tissue&lt;/keyword&gt;&lt;keyword&gt;Onion bodies&lt;/keyword&gt;&lt;keyword&gt;Organ of Bellonci&lt;/keyword&gt;&lt;/keywords&gt;&lt;dates&gt;&lt;year&gt;2008&lt;/year&gt;&lt;pub-dates&gt;&lt;date&gt;1 November 2008&lt;/date&gt;&lt;/pub-dates&gt;&lt;/dates&gt;&lt;orig-pub&gt;\\ACT001CL04FS07\BIOSECURITYDATA$\E Library\Animal Catalogue\P\Pratoomthai et al 2008 EN18927.pdf&lt;/orig-pub&gt;&lt;isbn&gt;0044-8486&lt;/isbn&gt;&lt;label&gt;18927&lt;/label&gt;&lt;urls&gt;&lt;/urls&gt;&lt;custom1&gt;js&lt;/custom1&gt;&lt;electronic-resource-num&gt;http://dx.doi.org/10.1016/j.aquaculture.2008.07.040&lt;/electronic-resource-num&gt;&lt;/record&gt;&lt;/Cite&gt;&lt;/EndNote&gt;</w:instrText>
      </w:r>
      <w:r w:rsidR="00817943">
        <w:rPr>
          <w:rFonts w:eastAsia="Cambria" w:cs="AdvPTimes"/>
          <w:lang w:eastAsia="en-AU"/>
        </w:rPr>
        <w:fldChar w:fldCharType="separate"/>
      </w:r>
      <w:r w:rsidR="00817943">
        <w:rPr>
          <w:rFonts w:eastAsia="Cambria" w:cs="AdvPTimes"/>
          <w:noProof/>
          <w:lang w:eastAsia="en-AU"/>
        </w:rPr>
        <w:t>(</w:t>
      </w:r>
      <w:hyperlink w:anchor="_ENREF_635" w:tooltip="Pratoomthai, 2008 #14757" w:history="1">
        <w:r w:rsidR="005B41FA">
          <w:rPr>
            <w:rFonts w:eastAsia="Cambria" w:cs="AdvPTimes"/>
            <w:noProof/>
            <w:lang w:eastAsia="en-AU"/>
          </w:rPr>
          <w:t>Pratoomthai et al. 2008</w:t>
        </w:r>
      </w:hyperlink>
      <w:r w:rsidR="00817943">
        <w:rPr>
          <w:rFonts w:eastAsia="Cambria" w:cs="AdvPTimes"/>
          <w:noProof/>
          <w:lang w:eastAsia="en-AU"/>
        </w:rPr>
        <w:t>)</w:t>
      </w:r>
      <w:r w:rsidR="00817943">
        <w:rPr>
          <w:rFonts w:eastAsia="Cambria" w:cs="AdvPTimes"/>
          <w:lang w:eastAsia="en-AU"/>
        </w:rPr>
        <w:fldChar w:fldCharType="end"/>
      </w:r>
      <w:r w:rsidRPr="00200122">
        <w:rPr>
          <w:rFonts w:eastAsia="Cambria" w:cs="AdvPTimes"/>
          <w:lang w:eastAsia="en-AU"/>
        </w:rPr>
        <w:t>.</w:t>
      </w:r>
    </w:p>
    <w:p w14:paraId="22723D4E" w14:textId="72796190" w:rsidR="00C50F0D" w:rsidRPr="00200122" w:rsidRDefault="00C50F0D" w:rsidP="00C50F0D">
      <w:pPr>
        <w:rPr>
          <w:rFonts w:eastAsia="Cambria" w:cs="AdvPTimes"/>
          <w:lang w:eastAsia="en-AU"/>
        </w:rPr>
      </w:pPr>
      <w:r w:rsidRPr="00200122">
        <w:rPr>
          <w:rFonts w:eastAsia="Cambria" w:cs="AdvPTimes"/>
          <w:lang w:eastAsia="en-AU"/>
        </w:rPr>
        <w:t xml:space="preserve">Histopathology of MSGS-affected </w:t>
      </w:r>
      <w:r w:rsidRPr="00200122">
        <w:rPr>
          <w:rStyle w:val="Emphasis"/>
        </w:rPr>
        <w:t>P. monodon</w:t>
      </w:r>
      <w:r w:rsidRPr="00200122">
        <w:rPr>
          <w:rFonts w:eastAsia="Cambria" w:cs="AdvPTimes"/>
          <w:lang w:eastAsia="en-AU"/>
        </w:rPr>
        <w:t xml:space="preserve"> also revealed the presence of large cytoplasmic inclusions in </w:t>
      </w:r>
      <w:r w:rsidR="00EE5A5F" w:rsidRPr="00200122">
        <w:rPr>
          <w:rFonts w:eastAsia="Cambria" w:cs="AdvPTimes"/>
          <w:lang w:eastAsia="en-AU"/>
        </w:rPr>
        <w:t xml:space="preserve">lymphoid organ </w:t>
      </w:r>
      <w:r w:rsidRPr="00200122">
        <w:rPr>
          <w:rFonts w:eastAsia="Cambria" w:cs="AdvPTimes"/>
          <w:lang w:eastAsia="en-AU"/>
        </w:rPr>
        <w:t xml:space="preserve">spheroids and gill filaments </w:t>
      </w:r>
      <w:r w:rsidR="00817943">
        <w:fldChar w:fldCharType="begin">
          <w:fldData xml:space="preserve">PEVuZE5vdGU+PENpdGU+PEF1dGhvcj5Tcml0dW55YWx1Y2tzYW5hPC9BdXRob3I+PFllYXI+MjAw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bGF5VGV4dD4oQW5hbnRhc29tYm9vbiBldCBhbC4gMjAwOGE7IFNyaXR1bnlhbHVja3NhbmEgZXQg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6" w:tooltip="Anantasomboon, 2008 #13955" w:history="1">
        <w:r w:rsidR="005B41FA">
          <w:rPr>
            <w:noProof/>
          </w:rPr>
          <w:t>Anantasomboon et al. 2008a</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rPr>
          <w:rFonts w:eastAsia="Cambria" w:cs="AdvPTimes"/>
          <w:lang w:eastAsia="en-AU"/>
        </w:rPr>
        <w:t>.</w:t>
      </w:r>
    </w:p>
    <w:p w14:paraId="13A6AC5C" w14:textId="77777777" w:rsidR="00C50F0D" w:rsidRPr="00200122" w:rsidRDefault="00C50F0D" w:rsidP="00C50F0D">
      <w:pPr>
        <w:pStyle w:val="Heading5"/>
      </w:pPr>
      <w:r w:rsidRPr="00200122">
        <w:t>Testing</w:t>
      </w:r>
    </w:p>
    <w:p w14:paraId="7C2F02C9" w14:textId="5F17D030" w:rsidR="00C50F0D" w:rsidRPr="00200122" w:rsidRDefault="00C50F0D" w:rsidP="00C50F0D">
      <w:r w:rsidRPr="00200122">
        <w:t xml:space="preserve">LSNV can be </w:t>
      </w:r>
      <w:r w:rsidR="00294DD6" w:rsidRPr="00200122">
        <w:t>detected</w:t>
      </w:r>
      <w:r w:rsidRPr="00200122">
        <w:t xml:space="preserve"> using nucleic acid based methods such as RT-PCR </w:t>
      </w:r>
      <w:r w:rsidR="00817943">
        <w:fldChar w:fldCharType="begin">
          <w:fldData xml:space="preserve">PEVuZE5vdGU+PENpdGU+PEF1dGhvcj5Tcml0dW55YWx1Y2tzYW5hPC9BdXRob3I+PFllYXI+MjAw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==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bGF5VGV4dD4oU2l0dGlkaWxva3JhdG5hIGV0IGFsLiAyMDA5YjsgU3JpdHVueWFsdWNrc2FuYSBl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==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18" w:tooltip="Sittidilokratna, 2009 #15861" w:history="1">
        <w:r w:rsidR="005B41FA">
          <w:rPr>
            <w:noProof/>
          </w:rPr>
          <w:t>Sittidilokratna et al. 2009b</w:t>
        </w:r>
      </w:hyperlink>
      <w:r w:rsidR="00817943">
        <w:rPr>
          <w:noProof/>
        </w:rPr>
        <w:t xml:space="preserve">; </w:t>
      </w:r>
      <w:hyperlink w:anchor="_ENREF_737" w:tooltip="Sritunyalucksana, 2006 #12885" w:history="1">
        <w:r w:rsidR="005B41FA">
          <w:rPr>
            <w:noProof/>
          </w:rPr>
          <w:t>Sritunyalucksana et al. 2006a</w:t>
        </w:r>
      </w:hyperlink>
      <w:r w:rsidR="00817943">
        <w:rPr>
          <w:noProof/>
        </w:rPr>
        <w:t>)</w:t>
      </w:r>
      <w:r w:rsidR="00817943">
        <w:fldChar w:fldCharType="end"/>
      </w:r>
      <w:r w:rsidRPr="00200122">
        <w:t>, nested RT-PCR</w:t>
      </w:r>
      <w:r w:rsidRPr="00200122">
        <w:rPr>
          <w:rFonts w:eastAsia="Cambria" w:cs="AdvPTimes"/>
          <w:lang w:eastAsia="en-AU"/>
        </w:rPr>
        <w:t xml:space="preserve"> </w:t>
      </w:r>
      <w:r w:rsidR="00817943">
        <w:rPr>
          <w:rFonts w:eastAsia="Cambria" w:cs="AdvPTimes"/>
          <w:lang w:eastAsia="en-AU"/>
        </w:rPr>
        <w:fldChar w:fldCharType="begin">
          <w:fldData xml:space="preserve">PEVuZE5vdGU+PENpdGU+PEF1dGhvcj5QcmFrYXNoYTwvQXV0aG9yPjxZZWFyPjIwMDc8L1llYXI+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</w:fldData>
        </w:fldChar>
      </w:r>
      <w:r w:rsidR="00817943">
        <w:rPr>
          <w:rFonts w:eastAsia="Cambria" w:cs="AdvPTimes"/>
          <w:lang w:eastAsia="en-AU"/>
        </w:rPr>
        <w:instrText xml:space="preserve"> ADDIN EN.CITE </w:instrText>
      </w:r>
      <w:r w:rsidR="00817943">
        <w:rPr>
          <w:rFonts w:eastAsia="Cambria" w:cs="AdvPTimes"/>
          <w:lang w:eastAsia="en-AU"/>
        </w:rPr>
        <w:fldChar w:fldCharType="begin">
          <w:fldData xml:space="preserve">PEVuZE5vdGU+PENpdGU+PEF1dGhvcj5QcmFrYXNoYTwvQXV0aG9yPjxZZWFyPjIwMDc8L1llYXI+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</w:fldData>
        </w:fldChar>
      </w:r>
      <w:r w:rsidR="00817943">
        <w:rPr>
          <w:rFonts w:eastAsia="Cambria" w:cs="AdvPTimes"/>
          <w:lang w:eastAsia="en-AU"/>
        </w:rPr>
        <w:instrText xml:space="preserve"> ADDIN EN.CITE.DATA </w:instrText>
      </w:r>
      <w:r w:rsidR="00817943">
        <w:rPr>
          <w:rFonts w:eastAsia="Cambria" w:cs="AdvPTimes"/>
          <w:lang w:eastAsia="en-AU"/>
        </w:rPr>
      </w:r>
      <w:r w:rsidR="00817943">
        <w:rPr>
          <w:rFonts w:eastAsia="Cambria" w:cs="AdvPTimes"/>
          <w:lang w:eastAsia="en-AU"/>
        </w:rPr>
        <w:fldChar w:fldCharType="end"/>
      </w:r>
      <w:r w:rsidR="00817943">
        <w:rPr>
          <w:rFonts w:eastAsia="Cambria" w:cs="AdvPTimes"/>
          <w:lang w:eastAsia="en-AU"/>
        </w:rPr>
      </w:r>
      <w:r w:rsidR="00817943">
        <w:rPr>
          <w:rFonts w:eastAsia="Cambria" w:cs="AdvPTimes"/>
          <w:lang w:eastAsia="en-AU"/>
        </w:rPr>
        <w:fldChar w:fldCharType="separate"/>
      </w:r>
      <w:r w:rsidR="00817943">
        <w:rPr>
          <w:rFonts w:eastAsia="Cambria" w:cs="AdvPTimes"/>
          <w:noProof/>
          <w:lang w:eastAsia="en-AU"/>
        </w:rPr>
        <w:t>(</w:t>
      </w:r>
      <w:hyperlink w:anchor="_ENREF_633" w:tooltip="Prakasha, 2007 #13602" w:history="1">
        <w:r w:rsidR="005B41FA">
          <w:rPr>
            <w:rFonts w:eastAsia="Cambria" w:cs="AdvPTimes"/>
            <w:noProof/>
            <w:lang w:eastAsia="en-AU"/>
          </w:rPr>
          <w:t>Prakasha et al. 2007</w:t>
        </w:r>
      </w:hyperlink>
      <w:r w:rsidR="00817943">
        <w:rPr>
          <w:rFonts w:eastAsia="Cambria" w:cs="AdvPTimes"/>
          <w:noProof/>
          <w:lang w:eastAsia="en-AU"/>
        </w:rPr>
        <w:t xml:space="preserve">; </w:t>
      </w:r>
      <w:hyperlink w:anchor="_ENREF_718" w:tooltip="Sittidilokratna, 2009 #15861" w:history="1">
        <w:r w:rsidR="005B41FA">
          <w:rPr>
            <w:rFonts w:eastAsia="Cambria" w:cs="AdvPTimes"/>
            <w:noProof/>
            <w:lang w:eastAsia="en-AU"/>
          </w:rPr>
          <w:t>Sittidilokratna et al. 2009b</w:t>
        </w:r>
      </w:hyperlink>
      <w:r w:rsidR="00817943">
        <w:rPr>
          <w:rFonts w:eastAsia="Cambria" w:cs="AdvPTimes"/>
          <w:noProof/>
          <w:lang w:eastAsia="en-AU"/>
        </w:rPr>
        <w:t>)</w:t>
      </w:r>
      <w:r w:rsidR="00817943">
        <w:rPr>
          <w:rFonts w:eastAsia="Cambria" w:cs="AdvPTimes"/>
          <w:lang w:eastAsia="en-AU"/>
        </w:rPr>
        <w:fldChar w:fldCharType="end"/>
      </w:r>
      <w:r w:rsidRPr="00200122">
        <w:t>, q</w:t>
      </w:r>
      <w:r w:rsidR="00EC5AED" w:rsidRPr="00200122">
        <w:t>RT-</w:t>
      </w:r>
      <w:r w:rsidRPr="00200122">
        <w:t xml:space="preserve">PCR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r w:rsidRPr="00200122">
        <w:t xml:space="preserve">, reverse transcription loop-mediated isothermal amplification combined with a lateral flow dipstick (RT-LAMP-LFD) </w:t>
      </w:r>
      <w:r w:rsidR="00817943">
        <w:fldChar w:fldCharType="begin"/>
      </w:r>
      <w:r w:rsidR="00817943">
        <w:instrText xml:space="preserve"> ADDIN EN.CITE &lt;EndNote&gt;&lt;Cite&gt;&lt;Author&gt;Arunrut&lt;/Author&gt;&lt;Year&gt;2011&lt;/Year&gt;&lt;RecNum&gt;17152&lt;/RecNum&gt;&lt;IDText&gt;20062&lt;/IDText&gt;&lt;DisplayText&gt;(Arunrut et al. 2011)&lt;/DisplayText&gt;&lt;record&gt;&lt;rec-number&gt;17152&lt;/rec-number&gt;&lt;foreign-keys&gt;&lt;key app="EN" db-id="xfaeaf0wbesxw9epfpx5at0dvzz5rfz52dzs" timestamp="1572218328" guid="76c9d87f-1c67-4979-b297-7390381bd57a"&gt;17152&lt;/key&gt;&lt;/foreign-keys&gt;&lt;ref-type name="Journal Articles"&gt;17&lt;/ref-type&gt;&lt;contributors&gt;&lt;authors&gt;&lt;author&gt;Arunrut, N.&lt;/author&gt;&lt;author&gt;Seetang-Nun, Y.&lt;/author&gt;&lt;author&gt;Phromjai, J.&lt;/author&gt;&lt;author&gt;Panphut, W.&lt;/author&gt;&lt;author&gt;Kiatpathomchai, W.&lt;/author&gt;&lt;/authors&gt;&lt;/contributors&gt;&lt;titles&gt;&lt;title&gt;Rapid and sensitive detection of Laem-Singh virus by reverse transcription loop-mediated isothermal amplification combined with a lateral flow dipstick&lt;/title&gt;&lt;secondary-title&gt;Journal of Virological Methods&lt;/secondary-title&gt;&lt;/titles&gt;&lt;periodical&gt;&lt;full-title&gt;Journal of Virological Methods&lt;/full-title&gt;&lt;/periodical&gt;&lt;pages&gt;71-74&lt;/pages&gt;&lt;volume&gt;177&lt;/volume&gt;&lt;number&gt;1&lt;/number&gt;&lt;keywords&gt;&lt;keyword&gt;Laem-Singh virus&lt;/keyword&gt;&lt;keyword&gt;Loop-mediated isothermal amplification&lt;/keyword&gt;&lt;keyword&gt;Lateral flow dipstick&lt;/keyword&gt;&lt;keyword&gt;LAMP&lt;/keyword&gt;&lt;keyword&gt;PCR&lt;/keyword&gt;&lt;keyword&gt;LSNV&lt;/keyword&gt;&lt;/keywords&gt;&lt;dates&gt;&lt;year&gt;2011&lt;/year&gt;&lt;pub-dates&gt;&lt;date&gt;12 September 2018&lt;/date&gt;&lt;/pub-dates&gt;&lt;/dates&gt;&lt;orig-pub&gt;\\ACT001CL04FS07\BIOSECURITYDATA$\E Library\Animal Catalogue\A\Arunrut et al 2011 EN20062.pdf&lt;/orig-pub&gt;&lt;isbn&gt;0166-0934&lt;/isbn&gt;&lt;label&gt;20062&lt;/label&gt;&lt;urls&gt;&lt;/urls&gt;&lt;custom1&gt;gm prawns&lt;/custom1&gt;&lt;electronic-resource-num&gt;https://doi.org/10.1016/j.jviromet.2011.06.020&lt;/electronic-resource-num&gt;&lt;/record&gt;&lt;/Cite&gt;&lt;/EndNote&gt;</w:instrText>
      </w:r>
      <w:r w:rsidR="00817943">
        <w:fldChar w:fldCharType="separate"/>
      </w:r>
      <w:r w:rsidR="00817943">
        <w:rPr>
          <w:noProof/>
        </w:rPr>
        <w:t>(</w:t>
      </w:r>
      <w:hyperlink w:anchor="_ENREF_38" w:tooltip="Arunrut, 2011 #17152" w:history="1">
        <w:r w:rsidR="005B41FA">
          <w:rPr>
            <w:noProof/>
          </w:rPr>
          <w:t>Arunrut et al. 2011</w:t>
        </w:r>
      </w:hyperlink>
      <w:r w:rsidR="00817943">
        <w:rPr>
          <w:noProof/>
        </w:rPr>
        <w:t>)</w:t>
      </w:r>
      <w:r w:rsidR="00817943">
        <w:fldChar w:fldCharType="end"/>
      </w:r>
      <w:r w:rsidRPr="00200122">
        <w:t xml:space="preserve">, and qRT-LAMP </w:t>
      </w:r>
      <w:r w:rsidR="00817943">
        <w:fldChar w:fldCharType="begin"/>
      </w:r>
      <w:r w:rsidR="00817943">
        <w:instrText xml:space="preserve"> ADDIN EN.CITE &lt;EndNote&gt;&lt;Cite&gt;&lt;Author&gt;Arunrut&lt;/Author&gt;&lt;Year&gt;2014&lt;/Year&gt;&lt;RecNum&gt;18616&lt;/RecNum&gt;&lt;IDText&gt;20063&lt;/IDText&gt;&lt;DisplayText&gt;(Arunrut et al. 2014)&lt;/DisplayText&gt;&lt;record&gt;&lt;rec-number&gt;18616&lt;/rec-number&gt;&lt;foreign-keys&gt;&lt;key app="EN" db-id="xfaeaf0wbesxw9epfpx5at0dvzz5rfz52dzs" timestamp="1572218505" guid="b5085751-3ee5-41f4-9461-65c262619f1a"&gt;18616&lt;/key&gt;&lt;/foreign-keys&gt;&lt;ref-type name="Journal Articles"&gt;17&lt;/ref-type&gt;&lt;contributors&gt;&lt;authors&gt;&lt;author&gt;Arunrut, N.&lt;/author&gt;&lt;author&gt;Suebsing, R.&lt;/author&gt;&lt;author&gt;Withyachumnarnkul, B.&lt;/author&gt;&lt;author&gt;Kiatpathomchai, W.&lt;/author&gt;&lt;/authors&gt;&lt;/contributors&gt;&lt;titles&gt;&lt;title&gt;Demonstration of a very inexpensive, turbidimetric, real-time, RT-LAMP detection platform using shrimp Laem-Singh virus (LSNV) as a model&lt;/title&gt;&lt;secondary-title&gt;PLOS ONE&lt;/secondary-title&gt;&lt;/titles&gt;&lt;periodical&gt;&lt;full-title&gt;PLOS ONE&lt;/full-title&gt;&lt;/periodical&gt;&lt;volume&gt;9&lt;/volume&gt;&lt;number&gt;9&lt;/number&gt;&lt;dates&gt;&lt;year&gt;2014&lt;/year&gt;&lt;pub-dates&gt;&lt;date&gt;12 September 2018&lt;/date&gt;&lt;/pub-dates&gt;&lt;/dates&gt;&lt;orig-pub&gt;\\ACT001CL04FS07\BIOSECURITYDATA$\E Library\Animal Catalogue\A\Arunrut et al 2014 EN20063.pdf&lt;/orig-pub&gt;&lt;label&gt;20063&lt;/label&gt;&lt;urls&gt;&lt;/urls&gt;&lt;custom1&gt;gm prawns&lt;/custom1&gt;&lt;custom7&gt;e108047&lt;/custom7&gt;&lt;electronic-resource-num&gt;https://doi.org/10.1371/journal.pone.0108047&lt;/electronic-resource-num&gt;&lt;/record&gt;&lt;/Cite&gt;&lt;/EndNote&gt;</w:instrText>
      </w:r>
      <w:r w:rsidR="00817943">
        <w:fldChar w:fldCharType="separate"/>
      </w:r>
      <w:r w:rsidR="00817943">
        <w:rPr>
          <w:noProof/>
        </w:rPr>
        <w:t>(</w:t>
      </w:r>
      <w:hyperlink w:anchor="_ENREF_39" w:tooltip="Arunrut, 2014 #18616" w:history="1">
        <w:r w:rsidR="005B41FA">
          <w:rPr>
            <w:noProof/>
          </w:rPr>
          <w:t>Arunrut et al. 2014</w:t>
        </w:r>
      </w:hyperlink>
      <w:r w:rsidR="00817943">
        <w:rPr>
          <w:noProof/>
        </w:rPr>
        <w:t>)</w:t>
      </w:r>
      <w:r w:rsidR="00817943">
        <w:fldChar w:fldCharType="end"/>
      </w:r>
      <w:r w:rsidRPr="00200122">
        <w:t xml:space="preserve"> using primers specific for the RNA dependent RNA polymerase. </w:t>
      </w:r>
      <w:r w:rsidRPr="00200122">
        <w:rPr>
          <w:rStyle w:val="Emphasis"/>
        </w:rPr>
        <w:t>In situ</w:t>
      </w:r>
      <w:r w:rsidRPr="00200122">
        <w:t xml:space="preserve"> hybridisation has also been used to test for LSNV </w:t>
      </w:r>
      <w:r w:rsidR="00817943">
        <w:fldChar w:fldCharType="begin">
          <w:fldData xml:space="preserve">PEVuZE5vdGU+PENpdGU+PEF1dGhvcj5Tcml0dW55YWx1Y2tzYW5hPC9BdXRob3I+PFllYXI+MjAw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=
</w:fldData>
        </w:fldChar>
      </w:r>
      <w:r w:rsidR="00817943">
        <w:instrText xml:space="preserve"> ADDIN EN.CITE </w:instrText>
      </w:r>
      <w:r w:rsidR="00817943">
        <w:fldChar w:fldCharType="begin">
          <w:fldData xml:space="preserve">PEVuZE5vdGU+PENpdGU+PEF1dGhvcj5Tcml0dW55YWx1Y2tzYW5hPC9BdXRob3I+PFllYXI+MjAw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=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737" w:tooltip="Sritunyalucksana, 2006 #12885" w:history="1">
        <w:r w:rsidR="005B41FA">
          <w:rPr>
            <w:noProof/>
          </w:rPr>
          <w:t>Sritunyalucksana et al. 2006a</w:t>
        </w:r>
      </w:hyperlink>
      <w:r w:rsidR="00817943">
        <w:rPr>
          <w:noProof/>
        </w:rPr>
        <w:t>)</w:t>
      </w:r>
      <w:r w:rsidR="00817943">
        <w:fldChar w:fldCharType="end"/>
      </w:r>
      <w:r w:rsidRPr="00200122">
        <w:t xml:space="preserve">. RT-PCR and </w:t>
      </w:r>
      <w:r w:rsidR="00DB781C" w:rsidRPr="00200122">
        <w:rPr>
          <w:rStyle w:val="Emphasis"/>
        </w:rPr>
        <w:t>in situ</w:t>
      </w:r>
      <w:r w:rsidR="00DB781C" w:rsidRPr="00200122">
        <w:t xml:space="preserve"> hybridisation</w:t>
      </w:r>
      <w:r w:rsidRPr="00200122">
        <w:t xml:space="preserve"> methods are </w:t>
      </w:r>
      <w:r w:rsidR="00155D0F" w:rsidRPr="00200122">
        <w:t xml:space="preserve">also </w:t>
      </w:r>
      <w:r w:rsidRPr="00200122">
        <w:t xml:space="preserve">described to detect ICE </w:t>
      </w:r>
      <w:r w:rsidR="00817943">
        <w:fldChar w:fldCharType="begin"/>
      </w:r>
      <w:r w:rsidR="00817943">
        <w:instrText xml:space="preserve"> ADDIN EN.CITE &lt;EndNote&gt;&lt;Cite&gt;&lt;Author&gt;Panphut&lt;/Author&gt;&lt;Year&gt;2011&lt;/Year&gt;&lt;RecNum&gt;17675&lt;/RecNum&gt;&lt;IDText&gt;18720&lt;/IDText&gt;&lt;DisplayText&gt;(Panphut et al. 2011)&lt;/DisplayText&gt;&lt;record&gt;&lt;rec-number&gt;17675&lt;/rec-number&gt;&lt;foreign-keys&gt;&lt;key app="EN" db-id="xfaeaf0wbesxw9epfpx5at0dvzz5rfz52dzs" timestamp="1572218384" guid="ed87593e-7b74-4820-b4ce-efcfe854cdc1"&gt;17675&lt;/key&gt;&lt;/foreign-keys&gt;&lt;ref-type name="Journal Articles"&gt;17&lt;/ref-type&gt;&lt;contributors&gt;&lt;authors&gt;&lt;author&gt;Panphut, W.&lt;/author&gt;&lt;author&gt;Senapin, S.&lt;/author&gt;&lt;author&gt;Sriurairatana, S.&lt;/author&gt;&lt;author&gt;Withyachumnarnkul, B.&lt;/author&gt;&lt;author&gt;Flegel, T.W.&lt;/author&gt;&lt;/authors&gt;&lt;/contributors&gt;&lt;titles&gt;&lt;title&gt;A novel integrase-containing element may interact with laem-singh virus (LSNV) to cause slow growth in giant tiger shrimp&lt;/title&gt;&lt;secondary-title&gt;BMC Veterinary Research&lt;/secondary-title&gt;&lt;/titles&gt;&lt;periodical&gt;&lt;full-title&gt;BMC Veterinary Research&lt;/full-title&gt;&lt;/periodical&gt;&lt;pages&gt;1-15&lt;/pages&gt;&lt;volume&gt;7&lt;/volume&gt;&lt;number&gt;18&lt;/number&gt;&lt;keywords&gt;&lt;keyword&gt;LSNV&lt;/keyword&gt;&lt;keyword&gt;Laem-Singh virus (LSNV)&lt;/keyword&gt;&lt;keyword&gt;MSGS&lt;/keyword&gt;&lt;keyword&gt;Monodon slow growth syndrome&lt;/keyword&gt;&lt;keyword&gt;Thailand&lt;/keyword&gt;&lt;/keywords&gt;&lt;dates&gt;&lt;year&gt;2011&lt;/year&gt;&lt;/dates&gt;&lt;orig-pub&gt;\\ACT001CL04FS07\BIOSECURITYDATA$\E Library\Animal Catalogue\P\Panphut et al 2011 EN18720.pdf&lt;/orig-pub&gt;&lt;label&gt;18720&lt;/label&gt;&lt;urls&gt;&lt;/urls&gt;&lt;custom1&gt;LC&lt;/custom1&gt;&lt;electronic-resource-num&gt;doi: 10.1186/1746-6148-7-18&lt;/electronic-resource-num&gt;&lt;/record&gt;&lt;/Cite&gt;&lt;/EndNote&gt;</w:instrText>
      </w:r>
      <w:r w:rsidR="00817943">
        <w:fldChar w:fldCharType="separate"/>
      </w:r>
      <w:r w:rsidR="00817943">
        <w:rPr>
          <w:noProof/>
        </w:rPr>
        <w:t>(</w:t>
      </w:r>
      <w:hyperlink w:anchor="_ENREF_609" w:tooltip="Panphut, 2011 #17675" w:history="1">
        <w:r w:rsidR="005B41FA">
          <w:rPr>
            <w:noProof/>
          </w:rPr>
          <w:t>Panphut et al. 2011</w:t>
        </w:r>
      </w:hyperlink>
      <w:r w:rsidR="00817943">
        <w:rPr>
          <w:noProof/>
        </w:rPr>
        <w:t>)</w:t>
      </w:r>
      <w:r w:rsidR="00817943">
        <w:fldChar w:fldCharType="end"/>
      </w:r>
      <w:r w:rsidRPr="00200122">
        <w:t>.</w:t>
      </w:r>
    </w:p>
    <w:p w14:paraId="328AD028" w14:textId="77777777" w:rsidR="00C50F0D" w:rsidRPr="00200122" w:rsidRDefault="00C50F0D" w:rsidP="00C50F0D">
      <w:pPr>
        <w:pStyle w:val="Heading4"/>
        <w:numPr>
          <w:ilvl w:val="2"/>
          <w:numId w:val="24"/>
        </w:numPr>
      </w:pPr>
      <w:r w:rsidRPr="00200122">
        <w:t>Treatment</w:t>
      </w:r>
    </w:p>
    <w:p w14:paraId="1260612E" w14:textId="77777777" w:rsidR="00C50F0D" w:rsidRPr="00200122" w:rsidRDefault="00C50F0D" w:rsidP="00C50F0D">
      <w:r w:rsidRPr="00200122">
        <w:t>There are no scientifically confirmed reports of effective chemotherapy or immunostimulation treatments.</w:t>
      </w:r>
    </w:p>
    <w:p w14:paraId="167CE29A" w14:textId="252ACD9F" w:rsidR="00C50F0D" w:rsidRPr="00200122" w:rsidRDefault="00C50F0D" w:rsidP="00C50F0D">
      <w:r w:rsidRPr="00200122">
        <w:t xml:space="preserve">RNA interference (RNAi) based technology that has been shown to experimentally inhibit replication of LSNV may be developed as a tool to treat LSNV-infected prawn ponds </w:t>
      </w:r>
      <w:r w:rsidR="00817943">
        <w:fldChar w:fldCharType="begin">
          <w:fldData xml:space="preserve">PEVuZE5vdGU+PENpdGU+PEF1dGhvcj5TYWtzbWVycHJvbWU8L0F1dGhvcj48WWVhcj4yMDEzPC9Z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==
</w:fldData>
        </w:fldChar>
      </w:r>
      <w:r w:rsidR="00194AD3">
        <w:instrText xml:space="preserve"> ADDIN EN.CITE </w:instrText>
      </w:r>
      <w:r w:rsidR="00194AD3">
        <w:fldChar w:fldCharType="begin">
          <w:fldData xml:space="preserve">PEVuZE5vdGU+PENpdGU+PEF1dGhvcj5TYWtzbWVycHJvbWU8L0F1dGhvcj48WWVhcj4yMDEzPC9Z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==
</w:fldData>
        </w:fldChar>
      </w:r>
      <w:r w:rsidR="00194AD3">
        <w:instrText xml:space="preserve"> ADDIN EN.CITE.DATA </w:instrText>
      </w:r>
      <w:r w:rsidR="00194AD3">
        <w:fldChar w:fldCharType="end"/>
      </w:r>
      <w:r w:rsidR="00817943">
        <w:fldChar w:fldCharType="separate"/>
      </w:r>
      <w:r w:rsidR="00817943">
        <w:rPr>
          <w:noProof/>
        </w:rPr>
        <w:t>(</w:t>
      </w:r>
      <w:hyperlink w:anchor="_ENREF_588" w:tooltip="Ongvarrasopone, 2010 #16748" w:history="1">
        <w:r w:rsidR="005B41FA">
          <w:rPr>
            <w:noProof/>
          </w:rPr>
          <w:t>Ongvarrasopone, Chomchay &amp; Panyim 2010</w:t>
        </w:r>
      </w:hyperlink>
      <w:r w:rsidR="00817943">
        <w:rPr>
          <w:noProof/>
        </w:rPr>
        <w:t xml:space="preserve">; </w:t>
      </w:r>
      <w:hyperlink w:anchor="_ENREF_680" w:tooltip="Saksmerprome, 2017 #19731" w:history="1">
        <w:r w:rsidR="005B41FA">
          <w:rPr>
            <w:noProof/>
          </w:rPr>
          <w:t>Saksmerprome, Charoonnart &amp; Flegel 2017</w:t>
        </w:r>
      </w:hyperlink>
      <w:r w:rsidR="00817943">
        <w:rPr>
          <w:noProof/>
        </w:rPr>
        <w:t xml:space="preserve">; </w:t>
      </w:r>
      <w:hyperlink w:anchor="_ENREF_681" w:tooltip="Saksmerprome, 2013 #18470" w:history="1">
        <w:r w:rsidR="005B41FA">
          <w:rPr>
            <w:noProof/>
          </w:rPr>
          <w:t>Saksmerprome et al. 2013</w:t>
        </w:r>
      </w:hyperlink>
      <w:r w:rsidR="00817943">
        <w:rPr>
          <w:noProof/>
        </w:rPr>
        <w:t xml:space="preserve">; </w:t>
      </w:r>
      <w:hyperlink w:anchor="_ENREF_780" w:tooltip="Thammasorn, 2013 #18547" w:history="1">
        <w:r w:rsidR="005B41FA">
          <w:rPr>
            <w:noProof/>
          </w:rPr>
          <w:t>Thammasorn et al. 2013</w:t>
        </w:r>
      </w:hyperlink>
      <w:r w:rsidR="00817943">
        <w:rPr>
          <w:noProof/>
        </w:rPr>
        <w:t>)</w:t>
      </w:r>
      <w:r w:rsidR="00817943">
        <w:fldChar w:fldCharType="end"/>
      </w:r>
      <w:r w:rsidRPr="00200122">
        <w:t>.</w:t>
      </w:r>
    </w:p>
    <w:p w14:paraId="500DECF6" w14:textId="77777777" w:rsidR="00C50F0D" w:rsidRPr="00200122" w:rsidRDefault="00C50F0D" w:rsidP="00C50F0D">
      <w:pPr>
        <w:pStyle w:val="Heading4"/>
        <w:numPr>
          <w:ilvl w:val="2"/>
          <w:numId w:val="24"/>
        </w:numPr>
      </w:pPr>
      <w:r w:rsidRPr="00200122">
        <w:t>Control</w:t>
      </w:r>
    </w:p>
    <w:p w14:paraId="2D1BEFE5" w14:textId="05DFAB61" w:rsidR="00FC30E1" w:rsidRPr="00200122" w:rsidRDefault="00C50F0D" w:rsidP="00C50F0D">
      <w:r w:rsidRPr="00200122">
        <w:t xml:space="preserve">Control measures for MSGS in </w:t>
      </w:r>
      <w:r w:rsidRPr="00200122">
        <w:rPr>
          <w:rStyle w:val="Emphasis"/>
        </w:rPr>
        <w:t>P. monodon</w:t>
      </w:r>
      <w:r w:rsidRPr="00200122">
        <w:t xml:space="preserve"> have focused on the elimination of LSNV from prawn stocks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 xml:space="preserve">. LSNV has been added to the list of viruses to be excluded from domesticated specific pathogen-free (SPF) stocks </w:t>
      </w:r>
      <w:r w:rsidR="00A455AB" w:rsidRPr="00200122">
        <w:t xml:space="preserve">of </w:t>
      </w:r>
      <w:r w:rsidR="00A455AB" w:rsidRPr="00200122">
        <w:rPr>
          <w:rStyle w:val="Emphasis"/>
        </w:rPr>
        <w:t>P. monodon</w:t>
      </w:r>
      <w:r w:rsidR="00A455AB" w:rsidRPr="00200122">
        <w:t xml:space="preserve"> </w:t>
      </w:r>
      <w:r w:rsidRPr="00200122">
        <w:t xml:space="preserve">in Thailand and it has been recommended that prawn farmers avoid stocking LSNV-positive postlarvae to prevent MSGS </w:t>
      </w:r>
      <w:r w:rsidR="00817943">
        <w:fldChar w:fldCharType="begin">
          <w:fldData xml:space="preserve">PEVuZE5vdGU+PENpdGU+PEF1dGhvcj5BcnVucnV0PC9BdXRob3I+PFllYXI+MjAxMTwvWWVhcj48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</w:fldData>
        </w:fldChar>
      </w:r>
      <w:r w:rsidR="00817943">
        <w:instrText xml:space="preserve"> ADDIN EN.CITE </w:instrText>
      </w:r>
      <w:r w:rsidR="00817943">
        <w:fldChar w:fldCharType="begin">
          <w:fldData xml:space="preserve">PEVuZE5vdGU+PENpdGU+PEF1dGhvcj5BcnVucnV0PC9BdXRob3I+PFllYXI+MjAxMTwvWWVhcj48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38" w:tooltip="Arunrut, 2011 #17152" w:history="1">
        <w:r w:rsidR="005B41FA">
          <w:rPr>
            <w:noProof/>
          </w:rPr>
          <w:t>Arunrut et al. 2011</w:t>
        </w:r>
      </w:hyperlink>
      <w:r w:rsidR="00817943">
        <w:rPr>
          <w:noProof/>
        </w:rPr>
        <w:t xml:space="preserve">; </w:t>
      </w:r>
      <w:hyperlink w:anchor="_ENREF_609" w:tooltip="Panphut, 2011 #17675" w:history="1">
        <w:r w:rsidR="005B41FA">
          <w:rPr>
            <w:noProof/>
          </w:rPr>
          <w:t>Panphut et al. 2011</w:t>
        </w:r>
      </w:hyperlink>
      <w:r w:rsidR="00817943">
        <w:rPr>
          <w:noProof/>
        </w:rPr>
        <w:t>)</w:t>
      </w:r>
      <w:r w:rsidR="00817943">
        <w:fldChar w:fldCharType="end"/>
      </w:r>
      <w:r w:rsidRPr="00200122">
        <w:rPr>
          <w:rFonts w:eastAsia="Cambria" w:cs="AdvPTimes"/>
          <w:lang w:eastAsia="en-AU"/>
        </w:rPr>
        <w:t xml:space="preserve">. It has been suggested that ICE should also be </w:t>
      </w:r>
      <w:r w:rsidRPr="00200122">
        <w:t xml:space="preserve">added to the list of excludable agents in SPF stocks </w:t>
      </w:r>
      <w:r w:rsidR="00817943">
        <w:fldChar w:fldCharType="begin"/>
      </w:r>
      <w:r w:rsidR="00817943">
        <w:instrText xml:space="preserve"> ADDIN EN.CITE &lt;EndNote&gt;&lt;Cite&gt;&lt;Author&gt;Panphut&lt;/Author&gt;&lt;Year&gt;2011&lt;/Year&gt;&lt;RecNum&gt;17675&lt;/RecNum&gt;&lt;IDText&gt;18720&lt;/IDText&gt;&lt;DisplayText&gt;(Panphut et al. 2011)&lt;/DisplayText&gt;&lt;record&gt;&lt;rec-number&gt;17675&lt;/rec-number&gt;&lt;foreign-keys&gt;&lt;key app="EN" db-id="xfaeaf0wbesxw9epfpx5at0dvzz5rfz52dzs" timestamp="1572218384" guid="ed87593e-7b74-4820-b4ce-efcfe854cdc1"&gt;17675&lt;/key&gt;&lt;/foreign-keys&gt;&lt;ref-type name="Journal Articles"&gt;17&lt;/ref-type&gt;&lt;contributors&gt;&lt;authors&gt;&lt;author&gt;Panphut, W.&lt;/author&gt;&lt;author&gt;Senapin, S.&lt;/author&gt;&lt;author&gt;Sriurairatana, S.&lt;/author&gt;&lt;author&gt;Withyachumnarnkul, B.&lt;/author&gt;&lt;author&gt;Flegel, T.W.&lt;/author&gt;&lt;/authors&gt;&lt;/contributors&gt;&lt;titles&gt;&lt;title&gt;A novel integrase-containing element may interact with laem-singh virus (LSNV) to cause slow growth in giant tiger shrimp&lt;/title&gt;&lt;secondary-title&gt;BMC Veterinary Research&lt;/secondary-title&gt;&lt;/titles&gt;&lt;periodical&gt;&lt;full-title&gt;BMC Veterinary Research&lt;/full-title&gt;&lt;/periodical&gt;&lt;pages&gt;1-15&lt;/pages&gt;&lt;volume&gt;7&lt;/volume&gt;&lt;number&gt;18&lt;/number&gt;&lt;keywords&gt;&lt;keyword&gt;LSNV&lt;/keyword&gt;&lt;keyword&gt;Laem-Singh virus (LSNV)&lt;/keyword&gt;&lt;keyword&gt;MSGS&lt;/keyword&gt;&lt;keyword&gt;Monodon slow growth syndrome&lt;/keyword&gt;&lt;keyword&gt;Thailand&lt;/keyword&gt;&lt;/keywords&gt;&lt;dates&gt;&lt;year&gt;2011&lt;/year&gt;&lt;/dates&gt;&lt;orig-pub&gt;\\ACT001CL04FS07\BIOSECURITYDATA$\E Library\Animal Catalogue\P\Panphut et al 2011 EN18720.pdf&lt;/orig-pub&gt;&lt;label&gt;18720&lt;/label&gt;&lt;urls&gt;&lt;/urls&gt;&lt;custom1&gt;LC&lt;/custom1&gt;&lt;electronic-resource-num&gt;doi: 10.1186/1746-6148-7-18&lt;/electronic-resource-num&gt;&lt;/record&gt;&lt;/Cite&gt;&lt;/EndNote&gt;</w:instrText>
      </w:r>
      <w:r w:rsidR="00817943">
        <w:fldChar w:fldCharType="separate"/>
      </w:r>
      <w:r w:rsidR="00817943">
        <w:rPr>
          <w:noProof/>
        </w:rPr>
        <w:t>(</w:t>
      </w:r>
      <w:hyperlink w:anchor="_ENREF_609" w:tooltip="Panphut, 2011 #17675" w:history="1">
        <w:r w:rsidR="005B41FA">
          <w:rPr>
            <w:noProof/>
          </w:rPr>
          <w:t>Panphut et al. 2011</w:t>
        </w:r>
      </w:hyperlink>
      <w:r w:rsidR="00817943">
        <w:rPr>
          <w:noProof/>
        </w:rPr>
        <w:t>)</w:t>
      </w:r>
      <w:r w:rsidR="00817943">
        <w:fldChar w:fldCharType="end"/>
      </w:r>
      <w:r w:rsidRPr="00200122">
        <w:t xml:space="preserve">. </w:t>
      </w:r>
      <w:r w:rsidR="000F0950" w:rsidRPr="00200122">
        <w:t>It has been advised that to protect</w:t>
      </w:r>
      <w:r w:rsidRPr="00200122">
        <w:t xml:space="preserve"> </w:t>
      </w:r>
      <w:r w:rsidRPr="00200122">
        <w:rPr>
          <w:rStyle w:val="Emphasis"/>
        </w:rPr>
        <w:t>P. monodon</w:t>
      </w:r>
      <w:r w:rsidRPr="00200122">
        <w:t xml:space="preserve"> </w:t>
      </w:r>
      <w:r w:rsidR="000F0950" w:rsidRPr="00200122">
        <w:t xml:space="preserve">from developing MSGS they </w:t>
      </w:r>
      <w:r w:rsidRPr="00200122">
        <w:t xml:space="preserve">should be reared separately from </w:t>
      </w:r>
      <w:r w:rsidRPr="00200122">
        <w:rPr>
          <w:rStyle w:val="Emphasis"/>
        </w:rPr>
        <w:t>P. vannamei</w:t>
      </w:r>
      <w:r w:rsidRPr="00200122">
        <w:t>, particularly at the maturation and hatchery phases</w:t>
      </w:r>
      <w:r w:rsidR="00AC4D03" w:rsidRPr="00200122">
        <w:t xml:space="preserve"> </w:t>
      </w:r>
      <w:r w:rsidR="00817943">
        <w:fldChar w:fldCharType="begin"/>
      </w:r>
      <w:r w:rsidR="00817943">
        <w:instrText xml:space="preserve"> ADDIN EN.CITE &lt;EndNote&gt;&lt;Cite&gt;&lt;Author&gt;Flegel&lt;/Author&gt;&lt;Year&gt;2004&lt;/Year&gt;&lt;RecNum&gt;10766&lt;/RecNum&gt;&lt;IDText&gt;19285&lt;/IDText&gt;&lt;DisplayText&gt;(Flegel 2004)&lt;/DisplayText&gt;&lt;record&gt;&lt;rec-number&gt;10766&lt;/rec-number&gt;&lt;foreign-keys&gt;&lt;key app="EN" db-id="xfaeaf0wbesxw9epfpx5at0dvzz5rfz52dzs" timestamp="1572217601" guid="7ac5ece1-c40b-4814-bab5-bc3c28c70bef"&gt;10766&lt;/key&gt;&lt;/foreign-keys&gt;&lt;ref-type name="Web Page/Online Document"&gt;12&lt;/ref-type&gt;&lt;contributors&gt;&lt;authors&gt;&lt;author&gt;Flegel, T.&lt;/author&gt;&lt;/authors&gt;&lt;/contributors&gt;&lt;titles&gt;&lt;title&gt;&lt;style face="normal" font="default" size="100%"&gt;Slow growth syndrome in &lt;/style&gt;&lt;style face="italic" font="default" size="100%"&gt;Penaeus monodon&lt;/style&gt;&lt;style face="normal" font="default" size="100%"&gt;-an emerging problem&lt;/style&gt;&lt;/title&gt;&lt;secondary-title&gt;https://enaca.org/?id=715&lt;/secondary-title&gt;&lt;/titles&gt;&lt;keywords&gt;&lt;keyword&gt;Penaeus monodon&lt;/keyword&gt;&lt;keyword&gt;shrimp&lt;/keyword&gt;&lt;keyword&gt;Thailand&lt;/keyword&gt;&lt;keyword&gt;yellow head virus&lt;/keyword&gt;&lt;/keywords&gt;&lt;dates&gt;&lt;year&gt;2004&lt;/year&gt;&lt;pub-dates&gt;&lt;date&gt;15 September 2017&lt;/date&gt;&lt;/pub-dates&gt;&lt;/dates&gt;&lt;pub-location&gt;Bangkok, Thailand&lt;/pub-location&gt;&lt;publisher&gt;Mahidol University&lt;/publisher&gt;&lt;orig-pub&gt;\\ACT001CL04FS07\BIOSECURITYDATA$\E Library\Animal Catalogue\F\Flegel 2004 EN19285.pdf&lt;/orig-pub&gt;&lt;label&gt;19285&lt;/label&gt;&lt;urls&gt;&lt;/urls&gt;&lt;custom1&gt;LC&lt;/custom1&gt;&lt;/record&gt;&lt;/Cite&gt;&lt;/EndNote&gt;</w:instrText>
      </w:r>
      <w:r w:rsidR="00817943">
        <w:fldChar w:fldCharType="separate"/>
      </w:r>
      <w:r w:rsidR="00817943">
        <w:rPr>
          <w:noProof/>
        </w:rPr>
        <w:t>(</w:t>
      </w:r>
      <w:hyperlink w:anchor="_ENREF_228" w:tooltip="Flegel, 2004 #10766" w:history="1">
        <w:r w:rsidR="005B41FA">
          <w:rPr>
            <w:noProof/>
          </w:rPr>
          <w:t>Flegel 2004</w:t>
        </w:r>
      </w:hyperlink>
      <w:r w:rsidR="00817943">
        <w:rPr>
          <w:noProof/>
        </w:rPr>
        <w:t>)</w:t>
      </w:r>
      <w:r w:rsidR="00817943">
        <w:fldChar w:fldCharType="end"/>
      </w:r>
      <w:r w:rsidR="000F0950" w:rsidRPr="00200122">
        <w:t>. This is because</w:t>
      </w:r>
      <w:r w:rsidRPr="00200122">
        <w:t xml:space="preserve"> </w:t>
      </w:r>
      <w:r w:rsidRPr="00200122">
        <w:rPr>
          <w:rStyle w:val="Emphasis"/>
        </w:rPr>
        <w:t>P. vannamei</w:t>
      </w:r>
      <w:r w:rsidRPr="00200122">
        <w:t xml:space="preserve"> may be a </w:t>
      </w:r>
      <w:r w:rsidR="00A14337" w:rsidRPr="00200122">
        <w:t>host</w:t>
      </w:r>
      <w:r w:rsidRPr="00200122">
        <w:t xml:space="preserve"> for </w:t>
      </w:r>
      <w:r w:rsidR="000F0950" w:rsidRPr="00200122">
        <w:t xml:space="preserve">LSNV </w:t>
      </w:r>
      <w:r w:rsidR="00817943">
        <w:fldChar w:fldCharType="begin">
          <w:fldData xml:space="preserve">PEVuZE5vdGU+PENpdGU+PEF1dGhvcj5LdW1hcjwvQXV0aG9yPjxZZWFyPjIwMTE8L1llYXI+PFJl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</w:fldData>
        </w:fldChar>
      </w:r>
      <w:r w:rsidR="00817943">
        <w:instrText xml:space="preserve"> ADDIN EN.CITE </w:instrText>
      </w:r>
      <w:r w:rsidR="00817943">
        <w:fldChar w:fldCharType="begin">
          <w:fldData xml:space="preserve">PEVuZE5vdGU+PENpdGU+PEF1dGhvcj5LdW1hcjwvQXV0aG9yPjxZZWFyPjIwMTE8L1llYXI+PFJl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</w:fldData>
        </w:fldChar>
      </w:r>
      <w:r w:rsidR="00817943">
        <w:instrText xml:space="preserve"> ADDIN EN.CITE.DATA </w:instrText>
      </w:r>
      <w:r w:rsidR="00817943">
        <w:fldChar w:fldCharType="end"/>
      </w:r>
      <w:r w:rsidR="00817943">
        <w:fldChar w:fldCharType="separate"/>
      </w:r>
      <w:r w:rsidR="00817943">
        <w:rPr>
          <w:noProof/>
        </w:rPr>
        <w:t>(</w:t>
      </w:r>
      <w:hyperlink w:anchor="_ENREF_384" w:tooltip="Kumar, 2011 #17420" w:history="1">
        <w:r w:rsidR="005B41FA">
          <w:rPr>
            <w:noProof/>
          </w:rPr>
          <w:t>Kumar et al. 2011</w:t>
        </w:r>
      </w:hyperlink>
      <w:r w:rsidR="00817943">
        <w:rPr>
          <w:noProof/>
        </w:rPr>
        <w:t xml:space="preserve">; </w:t>
      </w:r>
      <w:hyperlink w:anchor="_ENREF_678" w:tooltip="Sakaew, 2008 #14732" w:history="1">
        <w:r w:rsidR="005B41FA">
          <w:rPr>
            <w:noProof/>
          </w:rPr>
          <w:t>Sakaew et al. 2008</w:t>
        </w:r>
      </w:hyperlink>
      <w:r w:rsidR="00817943">
        <w:rPr>
          <w:noProof/>
        </w:rPr>
        <w:t>)</w:t>
      </w:r>
      <w:r w:rsidR="00817943">
        <w:fldChar w:fldCharType="end"/>
      </w:r>
      <w:r w:rsidR="000F0950" w:rsidRPr="00200122">
        <w:t xml:space="preserve">, which is a necessary but not sufficient cause of MSGS in </w:t>
      </w:r>
      <w:r w:rsidR="000F0950" w:rsidRPr="00200122">
        <w:rPr>
          <w:rStyle w:val="Emphasis"/>
        </w:rPr>
        <w:t>P. monodon</w:t>
      </w:r>
      <w:r w:rsidR="000F0950" w:rsidRPr="00200122">
        <w:t>.</w:t>
      </w:r>
    </w:p>
    <w:p w14:paraId="1216F9D6" w14:textId="7B52A8A0" w:rsidR="00C50F0D" w:rsidRPr="00200122" w:rsidRDefault="00C50F0D" w:rsidP="00C50F0D">
      <w:pPr>
        <w:pStyle w:val="Heading4"/>
        <w:numPr>
          <w:ilvl w:val="2"/>
          <w:numId w:val="24"/>
        </w:numPr>
      </w:pPr>
      <w:r w:rsidRPr="00200122">
        <w:t xml:space="preserve">Impact of </w:t>
      </w:r>
      <w:r w:rsidR="00A14337" w:rsidRPr="00200122">
        <w:t xml:space="preserve">the </w:t>
      </w:r>
      <w:r w:rsidRPr="00200122">
        <w:t>disease</w:t>
      </w:r>
    </w:p>
    <w:p w14:paraId="167B41F0" w14:textId="24BE7A26" w:rsidR="00C50F0D" w:rsidRPr="00200122" w:rsidRDefault="00C50F0D" w:rsidP="00C50F0D">
      <w:r w:rsidRPr="00200122">
        <w:t xml:space="preserve">The most severe consequence of MSGS is </w:t>
      </w:r>
      <w:r w:rsidR="000F0950" w:rsidRPr="00200122">
        <w:t xml:space="preserve">its impact on </w:t>
      </w:r>
      <w:r w:rsidRPr="00200122">
        <w:t>the final harvest yield and value of the prawns</w:t>
      </w:r>
      <w:r w:rsidR="00A14337" w:rsidRPr="00200122">
        <w:t xml:space="preserve"> due to reduced growth</w:t>
      </w:r>
      <w:r w:rsidRPr="00200122">
        <w:t>. Prawn farming in Thailand was severely affected during 2001–2002 due to the emergence of MSGS with reports that annual production volume was reduced by approximately 36% and resulted in a loss of US$300</w:t>
      </w:r>
      <w:r w:rsidR="00E1545C" w:rsidRPr="00200122">
        <w:t>–400 </w:t>
      </w:r>
      <w:r w:rsidRPr="00200122">
        <w:t xml:space="preserve">million </w:t>
      </w:r>
      <w:r w:rsidR="00817943">
        <w:fldChar w:fldCharType="begin">
          <w:fldData xml:space="preserve">PEVuZE5vdGU+PENpdGU+PEF1dGhvcj5DaGF5YWJ1cmFrdWw8L0F1dGhvcj48WWVhcj4yMDA0PC9Z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ZXh0PihDaGF5YWJ1cmFrdWwgZXQgYWwuIDIwMDQ7IExpbXN1d2FuIDIwMDY7IE9uZ3ZhcnJhc29w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433" w:tooltip="Limsuwan, 2006 #12592" w:history="1">
        <w:r w:rsidR="005B41FA">
          <w:rPr>
            <w:noProof/>
          </w:rPr>
          <w:t>Limsuwan 2006</w:t>
        </w:r>
      </w:hyperlink>
      <w:r w:rsidR="00817943">
        <w:rPr>
          <w:noProof/>
        </w:rPr>
        <w:t xml:space="preserve">; </w:t>
      </w:r>
      <w:hyperlink w:anchor="_ENREF_588" w:tooltip="Ongvarrasopone, 2010 #16748" w:history="1">
        <w:r w:rsidR="005B41FA">
          <w:rPr>
            <w:noProof/>
          </w:rPr>
          <w:t>Ongvarrasopone, Chomchay &amp; Panyim 2010</w:t>
        </w:r>
      </w:hyperlink>
      <w:r w:rsidR="00817943">
        <w:rPr>
          <w:noProof/>
        </w:rPr>
        <w:t xml:space="preserve">; </w:t>
      </w:r>
      <w:hyperlink w:anchor="_ENREF_635" w:tooltip="Pratoomthai, 2008 #14757" w:history="1">
        <w:r w:rsidR="005B41FA">
          <w:rPr>
            <w:noProof/>
          </w:rPr>
          <w:t>Pratoomthai et al. 2008</w:t>
        </w:r>
      </w:hyperlink>
      <w:r w:rsidR="00817943">
        <w:rPr>
          <w:noProof/>
        </w:rPr>
        <w:t xml:space="preserve">; </w:t>
      </w:r>
      <w:hyperlink w:anchor="_ENREF_708" w:tooltip="Shinn, 2018 #19897" w:history="1">
        <w:r w:rsidR="005B41FA">
          <w:rPr>
            <w:noProof/>
          </w:rPr>
          <w:t>Shinn et al. 2018a</w:t>
        </w:r>
      </w:hyperlink>
      <w:r w:rsidR="00817943">
        <w:rPr>
          <w:noProof/>
        </w:rPr>
        <w:t>)</w:t>
      </w:r>
      <w:r w:rsidR="00817943">
        <w:fldChar w:fldCharType="end"/>
      </w:r>
      <w:r w:rsidRPr="00200122">
        <w:t xml:space="preserve">. The occurrence of MSGS in </w:t>
      </w:r>
      <w:r w:rsidRPr="00200122">
        <w:rPr>
          <w:rStyle w:val="Emphasis"/>
        </w:rPr>
        <w:t>P. monodon</w:t>
      </w:r>
      <w:r w:rsidRPr="00200122">
        <w:t xml:space="preserve"> in Thailand was </w:t>
      </w:r>
      <w:r w:rsidR="00AC4D03" w:rsidRPr="00200122">
        <w:t xml:space="preserve">reported as </w:t>
      </w:r>
      <w:r w:rsidRPr="00200122">
        <w:t xml:space="preserve">a major factor in causing Thai prawn farmers to convert to farming </w:t>
      </w:r>
      <w:r w:rsidRPr="00200122">
        <w:rPr>
          <w:rStyle w:val="Emphasis"/>
        </w:rPr>
        <w:t>P. vannamei</w:t>
      </w:r>
      <w:r w:rsidRPr="00200122">
        <w:t xml:space="preserve"> </w:t>
      </w:r>
      <w:r w:rsidR="00817943">
        <w:fldChar w:fldCharType="begin"/>
      </w:r>
      <w:r w:rsidR="00817943">
        <w:instrText xml:space="preserve"> ADDIN EN.CITE &lt;EndNote&gt;&lt;Cite&gt;&lt;Author&gt;Chayaburakul&lt;/Author&gt;&lt;Year&gt;2004&lt;/Year&gt;&lt;RecNum&gt;10707&lt;/RecNum&gt;&lt;IDText&gt;18903&lt;/IDText&gt;&lt;DisplayText&gt;(Chayaburakul et al. 2004)&lt;/DisplayText&gt;&lt;record&gt;&lt;rec-number&gt;10707&lt;/rec-number&gt;&lt;foreign-keys&gt;&lt;key app="EN" db-id="xfaeaf0wbesxw9epfpx5at0dvzz5rfz52dzs" timestamp="1572217594" guid="c1ac8429-bd42-406b-b1ef-88eda4f39538"&gt;10707&lt;/key&gt;&lt;/foreign-keys&gt;&lt;ref-type name="Journal Articles"&gt;17&lt;/ref-type&gt;&lt;contributors&gt;&lt;authors&gt;&lt;author&gt;Chayaburakul, K.&lt;/author&gt;&lt;author&gt;Nash, G.&lt;/author&gt;&lt;author&gt;Pratanpipat, P.&lt;/author&gt;&lt;author&gt;Sriurairatana, S.&lt;/author&gt;&lt;author&gt;Withyachumnarnkul, B.&lt;/author&gt;&lt;/authors&gt;&lt;/contributors&gt;&lt;titles&gt;&lt;title&gt;&lt;style face="normal" font="default" size="100%"&gt;Multiple pathogens found in growth-retarded black tiger shrimp &lt;/style&gt;&lt;style face="italic" font="default" size="100%"&gt;Penaeus monodon&lt;/style&gt;&lt;style face="normal" font="default" size="100%"&gt; cultivated in Thailand&lt;/style&gt;&lt;/title&gt;&lt;secondary-title&gt;Diseases of Aquatic Organisms&lt;/secondary-title&gt;&lt;/titles&gt;&lt;periodical&gt;&lt;full-title&gt;Diseases of Aquatic Organisms&lt;/full-title&gt;&lt;/periodical&gt;&lt;pages&gt;89-96&lt;/pages&gt;&lt;volume&gt;60&lt;/volume&gt;&lt;number&gt;2&lt;/number&gt;&lt;dates&gt;&lt;year&gt;2004&lt;/year&gt;&lt;/dates&gt;&lt;orig-pub&gt;\\ACT001CL04FS07\BIOSECURITYDATA$\E Library\Animal Catalogue\C\Chayaburakul et al 2004 EN18903.pdf&lt;/orig-pub&gt;&lt;label&gt;18903&lt;/label&gt;&lt;urls&gt;&lt;/urls&gt;&lt;custom1&gt;js&lt;/custom1&gt;&lt;electronic-resource-num&gt;doi: 10.3354/dao060089&lt;/electronic-resource-num&gt;&lt;/record&gt;&lt;/Cite&gt;&lt;/EndNote&gt;</w:instrText>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w:t>
      </w:r>
      <w:r w:rsidR="00817943">
        <w:fldChar w:fldCharType="end"/>
      </w:r>
      <w:r w:rsidR="009A0866" w:rsidRPr="00200122">
        <w:t>.</w:t>
      </w:r>
    </w:p>
    <w:p w14:paraId="122CB5D6" w14:textId="5D8A3870" w:rsidR="00E1545C" w:rsidRPr="00200122" w:rsidRDefault="00E1545C" w:rsidP="00E1545C">
      <w:r w:rsidRPr="00200122">
        <w:t xml:space="preserve">Although LSNV has been detected in wild prawns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r w:rsidRPr="00200122">
        <w:t xml:space="preserve">, no reports were found about the impact of </w:t>
      </w:r>
      <w:r w:rsidR="003A50C0" w:rsidRPr="00200122">
        <w:t xml:space="preserve">infection with </w:t>
      </w:r>
      <w:r w:rsidRPr="00200122">
        <w:t>LSNV on wild prawn populations.</w:t>
      </w:r>
    </w:p>
    <w:p w14:paraId="119D5AB3" w14:textId="6C7CF69A" w:rsidR="00C50F0D" w:rsidRPr="00200122" w:rsidRDefault="00C50F0D" w:rsidP="00B53C1B">
      <w:pPr>
        <w:pStyle w:val="Heading4"/>
      </w:pPr>
      <w:r w:rsidRPr="00200122">
        <w:t>Current biosecurity measures</w:t>
      </w:r>
    </w:p>
    <w:p w14:paraId="5CAD3594" w14:textId="0920ED17" w:rsidR="00C50F0D" w:rsidRPr="00200122" w:rsidRDefault="0068760F" w:rsidP="00C50F0D">
      <w:r w:rsidRPr="00200122">
        <w:t>MSGS</w:t>
      </w:r>
      <w:r w:rsidR="00C50F0D" w:rsidRPr="00200122">
        <w:t xml:space="preserve"> was </w:t>
      </w:r>
      <w:r w:rsidRPr="00200122">
        <w:t xml:space="preserve">considered </w:t>
      </w:r>
      <w:r w:rsidR="00C50F0D" w:rsidRPr="00200122">
        <w:t>in the Prawn IRA</w:t>
      </w:r>
      <w:r w:rsidRPr="00200122">
        <w:t> </w:t>
      </w:r>
      <w:r w:rsidR="00C50F0D" w:rsidRPr="00200122">
        <w:t>2009</w:t>
      </w:r>
      <w:r w:rsidRPr="00200122">
        <w:t>.</w:t>
      </w:r>
      <w:r w:rsidR="00C50F0D" w:rsidRPr="00200122">
        <w:t xml:space="preserve"> </w:t>
      </w:r>
      <w:r w:rsidRPr="00200122">
        <w:t>At the time the Prawn IRA 2009 was prepared, MSGS was considered to present as a pattern of symptoms indicative of an infectious disease of unknown aetiology</w:t>
      </w:r>
      <w:r w:rsidR="00C50F0D" w:rsidRPr="00200122">
        <w:t>.</w:t>
      </w:r>
      <w:r w:rsidR="00155D0F" w:rsidRPr="00200122">
        <w:t xml:space="preserve"> I</w:t>
      </w:r>
      <w:r w:rsidRPr="00200122">
        <w:t xml:space="preserve">t was determined that there was not enough information available to conduct a risk assessment. </w:t>
      </w:r>
      <w:r w:rsidR="009D73E7" w:rsidRPr="00200122">
        <w:t>T</w:t>
      </w:r>
      <w:r w:rsidR="00C50F0D" w:rsidRPr="00200122">
        <w:t>here are no current biosecurity measures specific for LSNV.</w:t>
      </w:r>
    </w:p>
    <w:p w14:paraId="7BED6393" w14:textId="5569C633" w:rsidR="00C50F0D" w:rsidRPr="00200122" w:rsidRDefault="00C50F0D" w:rsidP="00B53C1B">
      <w:pPr>
        <w:pStyle w:val="Heading4"/>
      </w:pPr>
      <w:r w:rsidRPr="00200122">
        <w:t>Conclusion</w:t>
      </w:r>
    </w:p>
    <w:p w14:paraId="5D12056C" w14:textId="43B7CF6E" w:rsidR="00C50F0D" w:rsidRPr="00200122" w:rsidRDefault="00C50F0D" w:rsidP="00C50F0D">
      <w:r w:rsidRPr="00200122">
        <w:t xml:space="preserve">Whilst more information is available about the cause of MSGS compared to what was known when the Prawn IRA 2009 was completed, it still has not been determined exactly the role that LSNV and ICE play in development of MSGS. </w:t>
      </w:r>
      <w:r w:rsidR="00155D0F" w:rsidRPr="00200122">
        <w:t>That is, t</w:t>
      </w:r>
      <w:r w:rsidRPr="00200122">
        <w:t xml:space="preserve">he relationship between the two and their role in pathogenicity remains unclear. </w:t>
      </w:r>
      <w:r w:rsidR="000F0950" w:rsidRPr="00200122">
        <w:t xml:space="preserve">Although it </w:t>
      </w:r>
      <w:r w:rsidR="00155D0F" w:rsidRPr="00200122">
        <w:t>is</w:t>
      </w:r>
      <w:r w:rsidR="000F0950" w:rsidRPr="00200122">
        <w:t xml:space="preserve"> known that LSNV is a necessary but </w:t>
      </w:r>
      <w:r w:rsidR="00155D0F" w:rsidRPr="00200122">
        <w:t>in</w:t>
      </w:r>
      <w:r w:rsidR="000F0950" w:rsidRPr="00200122">
        <w:t xml:space="preserve">sufficient cause of MSGS. </w:t>
      </w:r>
      <w:r w:rsidRPr="00200122">
        <w:t xml:space="preserve">The department will continue to monitor developments in relation to the scientific knowledge and understanding of MSGS and review biosecurity measures as appropriate. </w:t>
      </w:r>
      <w:r w:rsidR="00C23CFC" w:rsidRPr="00200122">
        <w:t>Considering</w:t>
      </w:r>
      <w:r w:rsidRPr="00200122">
        <w:t xml:space="preserve"> the absence of this information and the risk that MSGS poses given that Australia’s prawn farming industry is primarily focused on </w:t>
      </w:r>
      <w:r w:rsidRPr="00200122">
        <w:rPr>
          <w:rStyle w:val="Emphasis"/>
        </w:rPr>
        <w:t>P. monodon</w:t>
      </w:r>
      <w:r w:rsidR="00C23CFC" w:rsidRPr="00200122">
        <w:t xml:space="preserve">, </w:t>
      </w:r>
      <w:r w:rsidRPr="00200122">
        <w:t>the following risk assessment took a conservative approach and assumes that LSNV is the sole aetiological agent of MSGS</w:t>
      </w:r>
      <w:r w:rsidR="006B1BAE" w:rsidRPr="00200122">
        <w:t xml:space="preserve"> (since it is a necessary component and exotic to Australia)</w:t>
      </w:r>
      <w:r w:rsidRPr="00200122">
        <w:t>.</w:t>
      </w:r>
    </w:p>
    <w:p w14:paraId="1766E65D" w14:textId="77777777" w:rsidR="00C50F0D" w:rsidRPr="00200122" w:rsidRDefault="00C50F0D" w:rsidP="00C50F0D">
      <w:r w:rsidRPr="00200122">
        <w:t>LSNV is present in exporting countries, is not present in Australia and is capable of causing adverse effects. In Australia, MSGS is a nationally notifiable disease. Based on the preceding information, risk assessment is warranted.</w:t>
      </w:r>
    </w:p>
    <w:p w14:paraId="61A0475D" w14:textId="45CF01E4" w:rsidR="00C50F0D" w:rsidRPr="00200122" w:rsidRDefault="00C50F0D" w:rsidP="00C50F0D">
      <w:pPr>
        <w:pStyle w:val="Heading3"/>
        <w:numPr>
          <w:ilvl w:val="1"/>
          <w:numId w:val="21"/>
        </w:numPr>
      </w:pPr>
      <w:bookmarkStart w:id="307" w:name="_Toc51580404"/>
      <w:r w:rsidRPr="00200122">
        <w:t>Risk assessment</w:t>
      </w:r>
      <w:bookmarkEnd w:id="307"/>
    </w:p>
    <w:p w14:paraId="5CDEA2DC" w14:textId="2E2D6021" w:rsidR="00C50F0D" w:rsidRPr="00200122" w:rsidRDefault="0032557E" w:rsidP="00C50F0D">
      <w:r w:rsidRPr="00200122">
        <w:t xml:space="preserve">Based on chapter 4 </w:t>
      </w:r>
      <w:hyperlink w:anchor="_General_considerations_and" w:history="1">
        <w:r w:rsidRPr="00200122">
          <w:rPr>
            <w:rStyle w:val="Hyperlink"/>
          </w:rPr>
          <w:t>General considerations and risk assessment process</w:t>
        </w:r>
      </w:hyperlink>
      <w:r w:rsidRPr="00200122">
        <w:t xml:space="preserve"> and the technical information about </w:t>
      </w:r>
      <w:r w:rsidR="00C50F0D" w:rsidRPr="00200122">
        <w:t>LSNV presented in this chapter, the following risk assessment was completed.</w:t>
      </w:r>
    </w:p>
    <w:p w14:paraId="641AB739" w14:textId="3C0408FA" w:rsidR="00C50F0D" w:rsidRPr="00200122" w:rsidRDefault="00C50F0D" w:rsidP="00C50F0D">
      <w:r w:rsidRPr="00200122">
        <w:t xml:space="preserve">A summary of the risk assessment values for determining if the overall annual risk of LSNV meets Australia’s ALOP are shown in </w:t>
      </w:r>
      <w:hyperlink w:anchor="_Appendix_3_2" w:history="1">
        <w:r w:rsidR="00FE57FE">
          <w:rPr>
            <w:rStyle w:val="Hyperlink"/>
          </w:rPr>
          <w:t>A</w:t>
        </w:r>
        <w:r w:rsidR="001E5F76" w:rsidRPr="00200122">
          <w:rPr>
            <w:rStyle w:val="Hyperlink"/>
          </w:rPr>
          <w:t>ppendix 3</w:t>
        </w:r>
      </w:hyperlink>
      <w:r w:rsidRPr="00200122">
        <w:t>.</w:t>
      </w:r>
    </w:p>
    <w:p w14:paraId="6FF3F5B9" w14:textId="333CCA4B" w:rsidR="00C50F0D" w:rsidRPr="00200122" w:rsidRDefault="00C50F0D" w:rsidP="00847C99">
      <w:pPr>
        <w:pStyle w:val="Heading4"/>
      </w:pPr>
      <w:r w:rsidRPr="00200122">
        <w:t>Entry assessment</w:t>
      </w:r>
    </w:p>
    <w:p w14:paraId="3E297317" w14:textId="312807A4" w:rsidR="004106B6" w:rsidRPr="00200122" w:rsidRDefault="004106B6" w:rsidP="004106B6">
      <w:r w:rsidRPr="00200122">
        <w:t>The following were considered relevant when conducting the entry assessment for LSNV.</w:t>
      </w:r>
    </w:p>
    <w:p w14:paraId="7D26A93F" w14:textId="77777777" w:rsidR="00C50F0D" w:rsidRPr="00200122" w:rsidRDefault="00C50F0D" w:rsidP="002C6BBD">
      <w:pPr>
        <w:pStyle w:val="ListBullet"/>
      </w:pPr>
      <w:r w:rsidRPr="00200122">
        <w:t>This review is generic and therefore the entry assessment assumes that LSNV is present in all source countries.</w:t>
      </w:r>
    </w:p>
    <w:p w14:paraId="4F37DD95" w14:textId="77777777" w:rsidR="00C50F0D" w:rsidRPr="00200122" w:rsidRDefault="00C50F0D" w:rsidP="00C50F0D">
      <w:pPr>
        <w:pStyle w:val="ListBullet"/>
        <w:numPr>
          <w:ilvl w:val="0"/>
          <w:numId w:val="20"/>
        </w:numPr>
      </w:pPr>
      <w:r w:rsidRPr="00200122">
        <w:t>LSNV infects various penaeid prawn species of marketable size that are exported to Australia.</w:t>
      </w:r>
    </w:p>
    <w:p w14:paraId="2D3C752C" w14:textId="1F8FAF6A" w:rsidR="00C50F0D" w:rsidRPr="00200122" w:rsidRDefault="00C50F0D" w:rsidP="00945B01">
      <w:pPr>
        <w:pStyle w:val="ListBullet"/>
        <w:numPr>
          <w:ilvl w:val="0"/>
          <w:numId w:val="20"/>
        </w:numPr>
      </w:pPr>
      <w:r w:rsidRPr="00200122">
        <w:t>Prevalence of LSNV can range from 4–57% in farmed prawns</w:t>
      </w:r>
      <w:r w:rsidR="00D83186" w:rsidRPr="00200122">
        <w:t xml:space="preserve"> </w:t>
      </w:r>
      <w:r w:rsidR="00817943">
        <w:fldChar w:fldCharType="begin">
          <w:fldData xml:space="preserve">PEVuZE5vdGU+PENpdGU+PEF1dGhvcj5DaGF5YWJ1cmFrdWw8L0F1dGhvcj48WWVhcj4yMDA0PC9Z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</w:fldData>
        </w:fldChar>
      </w:r>
      <w:r w:rsidR="00817943">
        <w:instrText xml:space="preserve"> ADDIN EN.CITE </w:instrText>
      </w:r>
      <w:r w:rsidR="00817943">
        <w:fldChar w:fldCharType="begin">
          <w:fldData xml:space="preserve">PEVuZE5vdGU+PENpdGU+PEF1dGhvcj5DaGF5YWJ1cmFrdWw8L0F1dGhvcj48WWVhcj4yMDA0PC9Z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10" w:tooltip="Chayaburakul, 2004 #10707" w:history="1">
        <w:r w:rsidR="005B41FA">
          <w:rPr>
            <w:noProof/>
          </w:rPr>
          <w:t>Chayaburakul et al. 2004</w:t>
        </w:r>
      </w:hyperlink>
      <w:r w:rsidR="00817943">
        <w:rPr>
          <w:noProof/>
        </w:rPr>
        <w:t xml:space="preserve">; </w:t>
      </w:r>
      <w:hyperlink w:anchor="_ENREF_384" w:tooltip="Kumar, 2011 #17420" w:history="1">
        <w:r w:rsidR="005B41FA">
          <w:rPr>
            <w:noProof/>
          </w:rPr>
          <w:t>Kumar et al. 2011</w:t>
        </w:r>
      </w:hyperlink>
      <w:r w:rsidR="00817943">
        <w:rPr>
          <w:noProof/>
        </w:rPr>
        <w:t xml:space="preserve">; </w:t>
      </w:r>
      <w:hyperlink w:anchor="_ENREF_633" w:tooltip="Prakasha, 2007 #13602" w:history="1">
        <w:r w:rsidR="005B41FA">
          <w:rPr>
            <w:noProof/>
          </w:rPr>
          <w:t>Prakasha et al. 2007</w:t>
        </w:r>
      </w:hyperlink>
      <w:r w:rsidR="00817943">
        <w:rPr>
          <w:noProof/>
        </w:rPr>
        <w:t xml:space="preserve">; </w:t>
      </w:r>
      <w:hyperlink w:anchor="_ENREF_648" w:tooltip="Rai, 2009 #15812" w:history="1">
        <w:r w:rsidR="005B41FA">
          <w:rPr>
            <w:noProof/>
          </w:rPr>
          <w:t>Rai et al. 2009</w:t>
        </w:r>
      </w:hyperlink>
      <w:r w:rsidR="00817943">
        <w:rPr>
          <w:noProof/>
        </w:rPr>
        <w:t xml:space="preserve">; </w:t>
      </w:r>
      <w:hyperlink w:anchor="_ENREF_718" w:tooltip="Sittidilokratna, 2009 #15861" w:history="1">
        <w:r w:rsidR="005B41FA">
          <w:rPr>
            <w:noProof/>
          </w:rPr>
          <w:t>Sittidilokratna et al. 2009b</w:t>
        </w:r>
      </w:hyperlink>
      <w:r w:rsidR="00817943">
        <w:rPr>
          <w:noProof/>
        </w:rPr>
        <w:t>)</w:t>
      </w:r>
      <w:r w:rsidR="00817943">
        <w:fldChar w:fldCharType="end"/>
      </w:r>
      <w:r w:rsidR="00B628D5" w:rsidRPr="00200122">
        <w:t xml:space="preserve">. </w:t>
      </w:r>
      <w:r w:rsidRPr="00200122">
        <w:t xml:space="preserve">A single publication reported LSVN presence in wild prawns at a prevalence of 20% </w:t>
      </w:r>
      <w:r w:rsidR="00817943">
        <w:fldChar w:fldCharType="begin"/>
      </w:r>
      <w:r w:rsidR="00817943">
        <w:instrText xml:space="preserve"> ADDIN EN.CITE &lt;EndNote&gt;&lt;Cite&gt;&lt;Author&gt;Kumar&lt;/Author&gt;&lt;Year&gt;2011&lt;/Year&gt;&lt;RecNum&gt;17420&lt;/RecNum&gt;&lt;IDText&gt;18934&lt;/IDText&gt;&lt;DisplayText&gt;(Kumar et al. 2011)&lt;/DisplayText&gt;&lt;record&gt;&lt;rec-number&gt;17420&lt;/rec-number&gt;&lt;foreign-keys&gt;&lt;key app="EN" db-id="xfaeaf0wbesxw9epfpx5at0dvzz5rfz52dzs" timestamp="1572218361" guid="4fef9ad4-13e0-4a41-a51a-a6016cc72efa"&gt;17420&lt;/key&gt;&lt;/foreign-keys&gt;&lt;ref-type name="Journal Articles"&gt;17&lt;/ref-type&gt;&lt;contributors&gt;&lt;authors&gt;&lt;author&gt;Kumar, T.S.&lt;/author&gt;&lt;author&gt;Krishnan, P.&lt;/author&gt;&lt;author&gt;Makesh, M.&lt;/author&gt;&lt;author&gt;Chaudhari, A.&lt;/author&gt;&lt;author&gt;Purushothaman, C. S.&lt;/author&gt;&lt;author&gt;Rajendran, K. V.&lt;/author&gt;&lt;/authors&gt;&lt;/contributors&gt;&lt;titles&gt;&lt;title&gt;Natural host-range and experimental transmission of Laem-Singh virus (LSNV)&lt;/title&gt;&lt;secondary-title&gt;Diseases of Aquatic Organisms&lt;/secondary-title&gt;&lt;/titles&gt;&lt;periodical&gt;&lt;full-title&gt;Diseases of Aquatic Organisms&lt;/full-title&gt;&lt;/periodical&gt;&lt;pages&gt;21-27&lt;/pages&gt;&lt;volume&gt;96&lt;/volume&gt;&lt;number&gt;1&lt;/number&gt;&lt;keywords&gt;&lt;keyword&gt;Laem-Singh virus (LSNV)&lt;/keyword&gt;&lt;keyword&gt;Penaeid shrimp&lt;/keyword&gt;&lt;keyword&gt;Penaeus monodon&lt;/keyword&gt;&lt;keyword&gt;PCR&lt;/keyword&gt;&lt;keyword&gt;Real-time PCR&lt;/keyword&gt;&lt;keyword&gt;Host-range&lt;/keyword&gt;&lt;keyword&gt;Experimental transmission&lt;/keyword&gt;&lt;/keywords&gt;&lt;dates&gt;&lt;year&gt;2011&lt;/year&gt;&lt;pub-dates&gt;&lt;date&gt;2 August 2017&lt;/date&gt;&lt;/pub-dates&gt;&lt;/dates&gt;&lt;orig-pub&gt;\\ACT001CL04FS07\BIOSECURITYDATA$\E Library\Animal Catalogue\K\Kumar et al 2011 EN18934.pdf&lt;/orig-pub&gt;&lt;label&gt;18934&lt;/label&gt;&lt;urls&gt;&lt;/urls&gt;&lt;custom1&gt;js prawns&lt;/custom1&gt;&lt;electronic-resource-num&gt;doi: 10.3354/dao02374&lt;/electronic-resource-num&gt;&lt;/record&gt;&lt;/Cite&gt;&lt;/EndNote&gt;</w:instrText>
      </w:r>
      <w:r w:rsidR="00817943">
        <w:fldChar w:fldCharType="separate"/>
      </w:r>
      <w:r w:rsidR="00817943">
        <w:rPr>
          <w:noProof/>
        </w:rPr>
        <w:t>(</w:t>
      </w:r>
      <w:hyperlink w:anchor="_ENREF_384" w:tooltip="Kumar, 2011 #17420" w:history="1">
        <w:r w:rsidR="005B41FA">
          <w:rPr>
            <w:noProof/>
          </w:rPr>
          <w:t>Kumar et al. 2011</w:t>
        </w:r>
      </w:hyperlink>
      <w:r w:rsidR="00817943">
        <w:rPr>
          <w:noProof/>
        </w:rPr>
        <w:t>)</w:t>
      </w:r>
      <w:r w:rsidR="00817943">
        <w:fldChar w:fldCharType="end"/>
      </w:r>
      <w:r w:rsidRPr="00200122">
        <w:t>.</w:t>
      </w:r>
    </w:p>
    <w:p w14:paraId="0367DCE0" w14:textId="7444A615" w:rsidR="00C50F0D" w:rsidRPr="00200122" w:rsidRDefault="00C50F0D" w:rsidP="00C50F0D">
      <w:pPr>
        <w:pStyle w:val="ListBullet"/>
        <w:numPr>
          <w:ilvl w:val="0"/>
          <w:numId w:val="20"/>
        </w:numPr>
      </w:pPr>
      <w:r w:rsidRPr="00200122">
        <w:rPr>
          <w:noProof/>
          <w:lang w:val="en-US"/>
        </w:rPr>
        <w:t>LSNV would be present primarily in the head</w:t>
      </w:r>
      <w:r w:rsidR="00AC4D03" w:rsidRPr="00200122">
        <w:rPr>
          <w:noProof/>
          <w:lang w:val="en-US"/>
        </w:rPr>
        <w:t xml:space="preserve"> </w:t>
      </w:r>
      <w:r w:rsidR="00626A51">
        <w:rPr>
          <w:noProof/>
          <w:lang w:val="en-US"/>
        </w:rPr>
        <w:t xml:space="preserve">(including hepatopancreas and gills) </w:t>
      </w:r>
      <w:r w:rsidR="00AC4D03" w:rsidRPr="00200122">
        <w:rPr>
          <w:noProof/>
          <w:lang w:val="en-US"/>
        </w:rPr>
        <w:t>and shell</w:t>
      </w:r>
      <w:r w:rsidRPr="00200122">
        <w:rPr>
          <w:noProof/>
          <w:lang w:val="en-US"/>
        </w:rPr>
        <w:t xml:space="preserve"> of infected prawns</w:t>
      </w:r>
      <w:r w:rsidRPr="00200122">
        <w:t>.</w:t>
      </w:r>
      <w:r w:rsidR="00626A51">
        <w:t xml:space="preserve"> </w:t>
      </w:r>
      <w:r w:rsidR="00626A51" w:rsidRPr="00626A51">
        <w:t>LSNV has</w:t>
      </w:r>
      <w:r w:rsidR="00626A51">
        <w:t xml:space="preserve"> only</w:t>
      </w:r>
      <w:r w:rsidR="00626A51" w:rsidRPr="00626A51">
        <w:t xml:space="preserve"> been detected </w:t>
      </w:r>
      <w:r w:rsidR="00626A51">
        <w:t>in the</w:t>
      </w:r>
      <w:r w:rsidR="00626A51" w:rsidRPr="00626A51">
        <w:t xml:space="preserve"> thoracic ganglion, abdominal ganglion and ventral nerve cord</w:t>
      </w:r>
      <w:r w:rsidR="00626A51">
        <w:t xml:space="preserve"> of the tail tissue</w:t>
      </w:r>
      <w:r w:rsidR="00626A51" w:rsidRPr="00626A51">
        <w:t>.</w:t>
      </w:r>
    </w:p>
    <w:p w14:paraId="42912038" w14:textId="77777777" w:rsidR="00C50F0D" w:rsidRPr="00200122" w:rsidRDefault="00C50F0D" w:rsidP="00C50F0D">
      <w:pPr>
        <w:pStyle w:val="ListBullet"/>
        <w:numPr>
          <w:ilvl w:val="0"/>
          <w:numId w:val="20"/>
        </w:numPr>
      </w:pPr>
      <w:r w:rsidRPr="00200122">
        <w:t>Assuming presence of LSNV is sufficient to cause MSGS, the viral load in LSNV-infected imported prawns is likely to be sufficient to cause infection in susceptible species.</w:t>
      </w:r>
    </w:p>
    <w:p w14:paraId="548DC994" w14:textId="69744216" w:rsidR="00C50F0D" w:rsidRPr="00200122" w:rsidRDefault="00C50F0D" w:rsidP="00C50F0D">
      <w:pPr>
        <w:pStyle w:val="ListBullet"/>
        <w:numPr>
          <w:ilvl w:val="0"/>
          <w:numId w:val="20"/>
        </w:numPr>
      </w:pPr>
      <w:r w:rsidRPr="00200122">
        <w:t>Post-harvest inspection may detect grossly abnormal prawns that are LSNV-positive and remove them before export. Prawns with mild gross signs or which are LSNV</w:t>
      </w:r>
      <w:r w:rsidR="00AC4D03" w:rsidRPr="00200122">
        <w:t>-</w:t>
      </w:r>
      <w:r w:rsidRPr="00200122">
        <w:t>positive without symptoms of MSGS would be unlikely to be detected.</w:t>
      </w:r>
    </w:p>
    <w:p w14:paraId="5E7B064F" w14:textId="561A0F15" w:rsidR="00C50F0D" w:rsidRPr="00200122" w:rsidRDefault="00C50F0D" w:rsidP="00B11993">
      <w:pPr>
        <w:pStyle w:val="ListBullet"/>
      </w:pPr>
      <w:r w:rsidRPr="00200122">
        <w:t>LSNV in imported prawns would be expected to survive freezing, storage and transport and remain infectious at the time of import</w:t>
      </w:r>
      <w:r w:rsidR="00B11993" w:rsidRPr="00200122">
        <w:t>.</w:t>
      </w:r>
    </w:p>
    <w:p w14:paraId="30ADF2D8" w14:textId="77777777" w:rsidR="00C50F0D" w:rsidRPr="00200122" w:rsidRDefault="00C50F0D" w:rsidP="00C50F0D">
      <w:pPr>
        <w:pStyle w:val="Heading5"/>
      </w:pPr>
      <w:r w:rsidRPr="00200122">
        <w:t>Conclusion</w:t>
      </w:r>
    </w:p>
    <w:p w14:paraId="1C4A22C3" w14:textId="39AE4650" w:rsidR="00C50F0D" w:rsidRPr="00200122" w:rsidRDefault="00C50F0D" w:rsidP="00C50F0D">
      <w:r w:rsidRPr="00200122">
        <w:t xml:space="preserve">Based on this information and using the qualitative likelihood descriptors in </w:t>
      </w:r>
      <w:r w:rsidR="001E5F76" w:rsidRPr="00200122">
        <w:fldChar w:fldCharType="begin"/>
      </w:r>
      <w:r w:rsidR="001E5F76" w:rsidRPr="00200122">
        <w:instrText xml:space="preserve"> REF _Ref17717937 \h </w:instrText>
      </w:r>
      <w:r w:rsidR="0081188E" w:rsidRPr="00200122">
        <w:instrText xml:space="preserve"> \* MERGEFORMAT </w:instrText>
      </w:r>
      <w:r w:rsidR="001E5F76" w:rsidRPr="00200122">
        <w:fldChar w:fldCharType="separate"/>
      </w:r>
      <w:r w:rsidR="00F865F7" w:rsidRPr="00200122">
        <w:t xml:space="preserve">Table </w:t>
      </w:r>
      <w:r w:rsidR="00F865F7">
        <w:rPr>
          <w:noProof/>
        </w:rPr>
        <w:t>2</w:t>
      </w:r>
      <w:r w:rsidR="001E5F76" w:rsidRPr="00200122">
        <w:fldChar w:fldCharType="end"/>
      </w:r>
      <w:r w:rsidRPr="00200122">
        <w:t xml:space="preserve">, the annual likelihood of entry of LSNV in imported prawns was estimated to be </w:t>
      </w:r>
      <w:r w:rsidRPr="00200122">
        <w:rPr>
          <w:rStyle w:val="Strong"/>
        </w:rPr>
        <w:t>high.</w:t>
      </w:r>
    </w:p>
    <w:p w14:paraId="63244198" w14:textId="0FC22BA8" w:rsidR="00C50F0D" w:rsidRPr="00200122" w:rsidRDefault="00C50F0D" w:rsidP="00847C99">
      <w:pPr>
        <w:pStyle w:val="Heading4"/>
      </w:pPr>
      <w:r w:rsidRPr="00200122">
        <w:t>Exposure assessment</w:t>
      </w:r>
    </w:p>
    <w:p w14:paraId="27118940" w14:textId="7E51B1AC" w:rsidR="004106B6" w:rsidRPr="00200122" w:rsidRDefault="004106B6" w:rsidP="004106B6">
      <w:r w:rsidRPr="00200122">
        <w:t>The following were considered relevant when conducting the exposure assessment for LSNV.</w:t>
      </w:r>
    </w:p>
    <w:p w14:paraId="00F54B40" w14:textId="0325F5D5" w:rsidR="00C50F0D" w:rsidRPr="00200122" w:rsidRDefault="00C50F0D" w:rsidP="001E5F76">
      <w:pPr>
        <w:pStyle w:val="ListBullet"/>
      </w:pPr>
      <w:r w:rsidRPr="00200122">
        <w:t xml:space="preserve">LSNV would be present primarily in the head of infected prawns </w:t>
      </w:r>
      <w:r w:rsidR="001E5F76" w:rsidRPr="00200122">
        <w:t>(</w:t>
      </w:r>
      <w:r w:rsidRPr="00200122">
        <w:t>o</w:t>
      </w:r>
      <w:r w:rsidR="001E5F76" w:rsidRPr="00200122">
        <w:t>r</w:t>
      </w:r>
      <w:r w:rsidRPr="00200122">
        <w:t xml:space="preserve"> associated wastes</w:t>
      </w:r>
      <w:r w:rsidR="001E5F76" w:rsidRPr="00200122">
        <w:t>)</w:t>
      </w:r>
      <w:r w:rsidRPr="00200122">
        <w:t xml:space="preserve"> that may enter the environment of the exposure groups.</w:t>
      </w:r>
    </w:p>
    <w:p w14:paraId="5D54805C" w14:textId="77777777" w:rsidR="00C50F0D" w:rsidRPr="00200122" w:rsidRDefault="00C50F0D" w:rsidP="00C50F0D">
      <w:pPr>
        <w:pStyle w:val="ListBullet"/>
        <w:numPr>
          <w:ilvl w:val="0"/>
          <w:numId w:val="20"/>
        </w:numPr>
      </w:pPr>
      <w:r w:rsidRPr="00200122">
        <w:t>LSNV would be expected to be present in sufficient loads in imported prawns (or associated wastes) to cause infection in a susceptible species if exposed.</w:t>
      </w:r>
    </w:p>
    <w:p w14:paraId="0DCD266A" w14:textId="77777777" w:rsidR="00C50F0D" w:rsidRPr="00200122" w:rsidRDefault="00C50F0D" w:rsidP="00C50F0D">
      <w:pPr>
        <w:pStyle w:val="ListBullet"/>
        <w:numPr>
          <w:ilvl w:val="0"/>
          <w:numId w:val="20"/>
        </w:numPr>
      </w:pPr>
      <w:r w:rsidRPr="00200122">
        <w:t>LSNV</w:t>
      </w:r>
      <w:r w:rsidRPr="00200122">
        <w:rPr>
          <w:noProof/>
          <w:lang w:val="en-US"/>
        </w:rPr>
        <w:t xml:space="preserve"> in imported prawns (or associated wastes) is likely to persist and remain infectious at the point of exposure.</w:t>
      </w:r>
    </w:p>
    <w:p w14:paraId="1247590C" w14:textId="22766EC5" w:rsidR="00C50F0D" w:rsidRPr="00200122" w:rsidRDefault="00C50F0D" w:rsidP="00C50F0D">
      <w:pPr>
        <w:pStyle w:val="ListBullet"/>
        <w:numPr>
          <w:ilvl w:val="0"/>
          <w:numId w:val="20"/>
        </w:numPr>
      </w:pPr>
      <w:r w:rsidRPr="00200122">
        <w:t xml:space="preserve">The main aquaculture and wild-caught species in Australia </w:t>
      </w:r>
      <w:r w:rsidR="003A50C0" w:rsidRPr="00200122">
        <w:t xml:space="preserve">that </w:t>
      </w:r>
      <w:r w:rsidR="00AC4D03" w:rsidRPr="00200122">
        <w:t>is</w:t>
      </w:r>
      <w:r w:rsidR="003A50C0" w:rsidRPr="00200122">
        <w:t xml:space="preserve"> susceptible to LSNV is </w:t>
      </w:r>
      <w:r w:rsidRPr="00200122">
        <w:rPr>
          <w:rStyle w:val="Emphasis"/>
        </w:rPr>
        <w:t>P</w:t>
      </w:r>
      <w:r w:rsidR="003E7D6B" w:rsidRPr="00200122">
        <w:rPr>
          <w:rStyle w:val="Emphasis"/>
        </w:rPr>
        <w:t>.</w:t>
      </w:r>
      <w:r w:rsidRPr="00200122">
        <w:rPr>
          <w:rStyle w:val="Emphasis"/>
        </w:rPr>
        <w:t> monodon</w:t>
      </w:r>
      <w:r w:rsidR="003A50C0" w:rsidRPr="00200122">
        <w:t>.</w:t>
      </w:r>
      <w:r w:rsidRPr="00200122">
        <w:t xml:space="preserve"> Other species</w:t>
      </w:r>
      <w:r w:rsidR="003A50C0" w:rsidRPr="00200122">
        <w:t xml:space="preserve"> potentially susceptible to infection with LSNV</w:t>
      </w:r>
      <w:r w:rsidRPr="00200122">
        <w:t xml:space="preserve"> are widespread in Australian waters.</w:t>
      </w:r>
    </w:p>
    <w:p w14:paraId="562FDF19" w14:textId="267E8198" w:rsidR="00C50F0D" w:rsidRPr="00200122" w:rsidRDefault="0012291C" w:rsidP="00C50F0D">
      <w:pPr>
        <w:pStyle w:val="ListBullet"/>
        <w:numPr>
          <w:ilvl w:val="0"/>
          <w:numId w:val="20"/>
        </w:numPr>
      </w:pPr>
      <w:r w:rsidRPr="00200122">
        <w:t>Farmed crustaceans</w:t>
      </w:r>
      <w:r w:rsidR="00C50F0D" w:rsidRPr="00200122">
        <w:t xml:space="preserve">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058EB5B3" w14:textId="7A631AE1" w:rsidR="00C50F0D" w:rsidRPr="00200122" w:rsidRDefault="00C50F0D" w:rsidP="00C50F0D">
      <w:pPr>
        <w:pStyle w:val="ListBullet"/>
        <w:numPr>
          <w:ilvl w:val="0"/>
          <w:numId w:val="20"/>
        </w:numPr>
      </w:pPr>
      <w:r w:rsidRPr="00200122">
        <w:t xml:space="preserve">Farmed crustaceans were considered unlikely to be directly exposed to imported prawns (or associated wastes) because on-farm biosecurity measures should prevent their introduction either intentionally (for example, for feed) or unintentionally (through direct entry via the water inlet channels). </w:t>
      </w:r>
      <w:r w:rsidR="000D6459" w:rsidRPr="00200122">
        <w:t>However, not all farms have implemented standards of entry-level biosecurity for intake water that would exclude LSNV or imported prawn wastes.</w:t>
      </w:r>
    </w:p>
    <w:p w14:paraId="4EDD51EB" w14:textId="77777777" w:rsidR="00C50F0D" w:rsidRPr="00200122" w:rsidRDefault="00C50F0D" w:rsidP="00C50F0D">
      <w:pPr>
        <w:pStyle w:val="ListBullet"/>
        <w:numPr>
          <w:ilvl w:val="0"/>
          <w:numId w:val="20"/>
        </w:numPr>
      </w:pPr>
      <w:r w:rsidRPr="00200122">
        <w:t>Crustaceans present in hatcheries were considered unlikely to be exposed to imported prawns (or associated wastes) because hatchery biosecurity measures should prevent the use of imported prawns as feed and physical containment should prevent exposure to imported prawns used as bait and berley. However, it is assumed that a very small, yet significant volume of whole uncooked prawns would be used as feed for crustaceans in public aquaria and research facilities. Species susceptible to LSNV may be present in research facilities and public aquaria.</w:t>
      </w:r>
    </w:p>
    <w:p w14:paraId="1B9C7F90" w14:textId="14F93DFF" w:rsidR="00C50F0D" w:rsidRPr="00200122" w:rsidRDefault="00C50F0D" w:rsidP="00C50F0D">
      <w:pPr>
        <w:pStyle w:val="ListBullet"/>
        <w:numPr>
          <w:ilvl w:val="0"/>
          <w:numId w:val="20"/>
        </w:numPr>
      </w:pPr>
      <w:r w:rsidRPr="00200122">
        <w:t>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Prawn species susceptible to LSNV are present in Australian waters, and are likely to encounter imported prawns used as bait or berley. The host range</w:t>
      </w:r>
      <w:r w:rsidR="00A831F7" w:rsidRPr="00200122">
        <w:t xml:space="preserve"> for</w:t>
      </w:r>
      <w:r w:rsidRPr="00200122">
        <w:t xml:space="preserve"> </w:t>
      </w:r>
      <w:r w:rsidR="00A831F7" w:rsidRPr="00200122">
        <w:t xml:space="preserve">LSNV </w:t>
      </w:r>
      <w:r w:rsidRPr="00200122">
        <w:t xml:space="preserve">is </w:t>
      </w:r>
      <w:r w:rsidR="00A831F7" w:rsidRPr="00200122">
        <w:t>narrow</w:t>
      </w:r>
      <w:r w:rsidRPr="00200122">
        <w:t xml:space="preserve"> compared to </w:t>
      </w:r>
      <w:r w:rsidR="00A831F7" w:rsidRPr="00200122">
        <w:t xml:space="preserve">hazards such </w:t>
      </w:r>
      <w:r w:rsidR="00AC4D03" w:rsidRPr="00200122">
        <w:t xml:space="preserve">as </w:t>
      </w:r>
      <w:r w:rsidRPr="00200122">
        <w:t xml:space="preserve">WSSV, </w:t>
      </w:r>
      <w:r w:rsidR="00A831F7" w:rsidRPr="00200122">
        <w:t>therefore the likelihood of exposure is less than for those hazards.</w:t>
      </w:r>
    </w:p>
    <w:p w14:paraId="5DD66CF6" w14:textId="77777777" w:rsidR="00C50F0D" w:rsidRPr="00200122" w:rsidRDefault="00C50F0D" w:rsidP="00C50F0D">
      <w:pPr>
        <w:pStyle w:val="Heading5"/>
      </w:pPr>
      <w:r w:rsidRPr="00200122">
        <w:t>Conclusion</w:t>
      </w:r>
    </w:p>
    <w:p w14:paraId="061EF54F" w14:textId="6306BADE" w:rsidR="00C50F0D" w:rsidRPr="00200122" w:rsidRDefault="00C50F0D" w:rsidP="00C50F0D">
      <w:r w:rsidRPr="00200122">
        <w:t xml:space="preserve">Based on this information and using the qualitative likelihood descriptors in </w:t>
      </w:r>
      <w:r w:rsidR="001E5F76" w:rsidRPr="00200122">
        <w:fldChar w:fldCharType="begin"/>
      </w:r>
      <w:r w:rsidR="001E5F76" w:rsidRPr="00200122">
        <w:instrText xml:space="preserve"> REF _Ref17717937 \h </w:instrText>
      </w:r>
      <w:r w:rsidR="0081188E" w:rsidRPr="00200122">
        <w:instrText xml:space="preserve"> \* MERGEFORMAT </w:instrText>
      </w:r>
      <w:r w:rsidR="001E5F76" w:rsidRPr="00200122">
        <w:fldChar w:fldCharType="separate"/>
      </w:r>
      <w:r w:rsidR="00F865F7" w:rsidRPr="00200122">
        <w:t xml:space="preserve">Table </w:t>
      </w:r>
      <w:r w:rsidR="00F865F7">
        <w:rPr>
          <w:noProof/>
        </w:rPr>
        <w:t>2</w:t>
      </w:r>
      <w:r w:rsidR="001E5F76" w:rsidRPr="00200122">
        <w:fldChar w:fldCharType="end"/>
      </w:r>
      <w:r w:rsidRPr="00200122">
        <w:t>, the partial likelihood of exposure of each exposure group to LSNV in imported prawns was estimated to be:</w:t>
      </w:r>
    </w:p>
    <w:p w14:paraId="6CB5864D" w14:textId="77777777" w:rsidR="00C50F0D" w:rsidRPr="00200122" w:rsidRDefault="00C50F0D" w:rsidP="00C50F0D">
      <w:pPr>
        <w:pStyle w:val="ListBullet"/>
        <w:numPr>
          <w:ilvl w:val="0"/>
          <w:numId w:val="20"/>
        </w:numPr>
      </w:pPr>
      <w:r w:rsidRPr="00200122">
        <w:t>Farmed crustaceans—</w:t>
      </w:r>
      <w:r w:rsidRPr="00200122">
        <w:rPr>
          <w:rStyle w:val="Strong"/>
        </w:rPr>
        <w:t>Low</w:t>
      </w:r>
      <w:r w:rsidRPr="00200122">
        <w:t>.</w:t>
      </w:r>
    </w:p>
    <w:p w14:paraId="0AEE376E" w14:textId="77777777" w:rsidR="00C50F0D" w:rsidRPr="00200122" w:rsidRDefault="00C50F0D" w:rsidP="00C50F0D">
      <w:pPr>
        <w:pStyle w:val="ListBullet"/>
        <w:numPr>
          <w:ilvl w:val="0"/>
          <w:numId w:val="20"/>
        </w:numPr>
      </w:pPr>
      <w:r w:rsidRPr="00200122">
        <w:t>Hatchery crustaceans—</w:t>
      </w:r>
      <w:r w:rsidRPr="00200122">
        <w:rPr>
          <w:rStyle w:val="Strong"/>
        </w:rPr>
        <w:t>Low</w:t>
      </w:r>
      <w:r w:rsidRPr="00200122">
        <w:t>.</w:t>
      </w:r>
    </w:p>
    <w:p w14:paraId="6FD12963" w14:textId="77777777" w:rsidR="00C50F0D" w:rsidRPr="00200122" w:rsidRDefault="00C50F0D" w:rsidP="00C50F0D">
      <w:pPr>
        <w:pStyle w:val="ListBullet"/>
        <w:numPr>
          <w:ilvl w:val="0"/>
          <w:numId w:val="20"/>
        </w:numPr>
      </w:pPr>
      <w:r w:rsidRPr="00200122">
        <w:t>Wild crustaceans—</w:t>
      </w:r>
      <w:r w:rsidRPr="00200122">
        <w:rPr>
          <w:rStyle w:val="Strong"/>
        </w:rPr>
        <w:t>Moderate</w:t>
      </w:r>
      <w:r w:rsidRPr="00200122">
        <w:t>.</w:t>
      </w:r>
    </w:p>
    <w:p w14:paraId="462D9E2B" w14:textId="77777777" w:rsidR="00C50F0D" w:rsidRPr="00200122" w:rsidRDefault="00C50F0D" w:rsidP="00847C99">
      <w:pPr>
        <w:pStyle w:val="Heading4"/>
      </w:pPr>
      <w:r w:rsidRPr="00200122">
        <w:t>Determination of the partial annual likelihood of entry and exposure</w:t>
      </w:r>
    </w:p>
    <w:p w14:paraId="5F19C457" w14:textId="5CD1AF89" w:rsidR="00C50F0D" w:rsidRPr="00200122" w:rsidRDefault="00C50F0D" w:rsidP="00C50F0D">
      <w:r w:rsidRPr="00200122">
        <w:t xml:space="preserve">The partial annual likelihood of entry and exposure of each exposure group to LSNV in imported prawns was determined by combining the likelihood of entry and the partial likelihood of exposure using the matrix in </w:t>
      </w:r>
      <w:r w:rsidR="001E5F76" w:rsidRPr="00200122">
        <w:fldChar w:fldCharType="begin"/>
      </w:r>
      <w:r w:rsidR="001E5F76" w:rsidRPr="00200122">
        <w:instrText xml:space="preserve"> REF _Ref31630813 \h </w:instrText>
      </w:r>
      <w:r w:rsidR="0081188E" w:rsidRPr="00200122">
        <w:instrText xml:space="preserve"> \* MERGEFORMAT </w:instrText>
      </w:r>
      <w:r w:rsidR="001E5F76" w:rsidRPr="00200122">
        <w:fldChar w:fldCharType="separate"/>
      </w:r>
      <w:r w:rsidR="00F865F7" w:rsidRPr="00200122">
        <w:t xml:space="preserve">Figure </w:t>
      </w:r>
      <w:r w:rsidR="00F865F7">
        <w:rPr>
          <w:noProof/>
        </w:rPr>
        <w:t>4</w:t>
      </w:r>
      <w:r w:rsidR="001E5F76" w:rsidRPr="00200122">
        <w:fldChar w:fldCharType="end"/>
      </w:r>
      <w:r w:rsidR="001E5F76" w:rsidRPr="00200122">
        <w:t xml:space="preserve"> </w:t>
      </w:r>
      <w:r w:rsidRPr="00200122">
        <w:t>and was found to be:</w:t>
      </w:r>
    </w:p>
    <w:p w14:paraId="7A8E2CF2" w14:textId="77777777" w:rsidR="00C50F0D" w:rsidRPr="00200122" w:rsidRDefault="00C50F0D" w:rsidP="00C50F0D">
      <w:pPr>
        <w:pStyle w:val="ListBullet"/>
        <w:numPr>
          <w:ilvl w:val="0"/>
          <w:numId w:val="20"/>
        </w:numPr>
      </w:pPr>
      <w:r w:rsidRPr="00200122">
        <w:t>Farmed crustaceans—</w:t>
      </w:r>
      <w:r w:rsidRPr="00200122">
        <w:rPr>
          <w:rStyle w:val="Strong"/>
        </w:rPr>
        <w:t>Low</w:t>
      </w:r>
      <w:r w:rsidRPr="00200122">
        <w:t>.</w:t>
      </w:r>
    </w:p>
    <w:p w14:paraId="3B5F3CF8" w14:textId="77777777" w:rsidR="00C50F0D" w:rsidRPr="00200122" w:rsidRDefault="00C50F0D" w:rsidP="00C50F0D">
      <w:pPr>
        <w:pStyle w:val="ListBullet"/>
        <w:numPr>
          <w:ilvl w:val="0"/>
          <w:numId w:val="20"/>
        </w:numPr>
      </w:pPr>
      <w:r w:rsidRPr="00200122">
        <w:t>Hatchery crustaceans—</w:t>
      </w:r>
      <w:r w:rsidRPr="00200122">
        <w:rPr>
          <w:rStyle w:val="Strong"/>
        </w:rPr>
        <w:t>Low</w:t>
      </w:r>
      <w:r w:rsidRPr="00200122">
        <w:t>.</w:t>
      </w:r>
    </w:p>
    <w:p w14:paraId="4FB2D614" w14:textId="77777777" w:rsidR="00C50F0D" w:rsidRPr="00200122" w:rsidRDefault="00C50F0D" w:rsidP="00C50F0D">
      <w:pPr>
        <w:pStyle w:val="ListBullet"/>
        <w:numPr>
          <w:ilvl w:val="0"/>
          <w:numId w:val="20"/>
        </w:numPr>
      </w:pPr>
      <w:r w:rsidRPr="00200122">
        <w:t>Wild crustaceans—</w:t>
      </w:r>
      <w:r w:rsidRPr="00200122">
        <w:rPr>
          <w:rStyle w:val="Strong"/>
        </w:rPr>
        <w:t>Moderate</w:t>
      </w:r>
      <w:r w:rsidRPr="00200122">
        <w:t>.</w:t>
      </w:r>
    </w:p>
    <w:p w14:paraId="1ACB8AE5" w14:textId="77777777" w:rsidR="00C50F0D" w:rsidRPr="00200122" w:rsidRDefault="00C50F0D" w:rsidP="002F119A">
      <w:pPr>
        <w:pStyle w:val="Heading4"/>
      </w:pPr>
      <w:r w:rsidRPr="00200122">
        <w:t>Consequence assessment</w:t>
      </w:r>
    </w:p>
    <w:p w14:paraId="0D9C2D90" w14:textId="6AD51174" w:rsidR="00C50F0D" w:rsidRPr="00200122" w:rsidRDefault="00C50F0D" w:rsidP="00C50F0D">
      <w:pPr>
        <w:pStyle w:val="Heading5"/>
      </w:pPr>
      <w:bookmarkStart w:id="308" w:name="_Hlk49429653"/>
      <w:r w:rsidRPr="00200122">
        <w:t>Partial likelihood of establishment and spread</w:t>
      </w:r>
    </w:p>
    <w:p w14:paraId="0B0B81B6" w14:textId="14028F13" w:rsidR="004106B6" w:rsidRPr="00200122" w:rsidRDefault="004106B6" w:rsidP="004106B6">
      <w:r w:rsidRPr="00200122">
        <w:t>The following were considered relevant when determining the partial likelihood of establishment and spread for LSNV.</w:t>
      </w:r>
    </w:p>
    <w:p w14:paraId="3B8CB3E5" w14:textId="63EE08A3" w:rsidR="00C50F0D" w:rsidRPr="00200122" w:rsidRDefault="00C50F0D" w:rsidP="00C50F0D">
      <w:pPr>
        <w:pStyle w:val="ListBullet"/>
        <w:numPr>
          <w:ilvl w:val="0"/>
          <w:numId w:val="20"/>
        </w:numPr>
      </w:pPr>
      <w:r w:rsidRPr="00200122">
        <w:t xml:space="preserve">LSNV can be transmitted by ingestion of infected tissues, water and </w:t>
      </w:r>
      <w:r w:rsidR="003A50C0" w:rsidRPr="00200122">
        <w:t>from broodstock to progeny</w:t>
      </w:r>
      <w:r w:rsidRPr="00200122">
        <w:t>.</w:t>
      </w:r>
    </w:p>
    <w:p w14:paraId="664D8DA9" w14:textId="2A3111D9" w:rsidR="00A57405" w:rsidRPr="00200122" w:rsidRDefault="00A57405" w:rsidP="00A57405">
      <w:pPr>
        <w:pStyle w:val="ListBullet"/>
        <w:numPr>
          <w:ilvl w:val="0"/>
          <w:numId w:val="20"/>
        </w:numPr>
      </w:pPr>
      <w:r w:rsidRPr="00200122">
        <w:t>It is unknown if prawns that survive infection</w:t>
      </w:r>
      <w:r w:rsidR="00AC4D03" w:rsidRPr="00200122">
        <w:t xml:space="preserve"> with LSNV</w:t>
      </w:r>
      <w:r w:rsidRPr="00200122">
        <w:t xml:space="preserve"> can remain infectious.</w:t>
      </w:r>
    </w:p>
    <w:p w14:paraId="2ACD6799" w14:textId="77777777" w:rsidR="00C50F0D" w:rsidRPr="00200122" w:rsidRDefault="00C50F0D" w:rsidP="00C50F0D">
      <w:pPr>
        <w:pStyle w:val="ListBullet"/>
        <w:numPr>
          <w:ilvl w:val="0"/>
          <w:numId w:val="20"/>
        </w:numPr>
      </w:pPr>
      <w:r w:rsidRPr="00200122">
        <w:t>It is expected that susceptible species feeding on LSNV-infected prawns would receive an infectious dose.</w:t>
      </w:r>
    </w:p>
    <w:p w14:paraId="250C1341" w14:textId="0DC9F0A7" w:rsidR="00C50F0D" w:rsidRPr="00200122" w:rsidRDefault="00C50F0D" w:rsidP="00C50F0D">
      <w:pPr>
        <w:pStyle w:val="ListBullet"/>
        <w:numPr>
          <w:ilvl w:val="0"/>
          <w:numId w:val="20"/>
        </w:numPr>
      </w:pPr>
      <w:r w:rsidRPr="00200122">
        <w:rPr>
          <w:rStyle w:val="Emphasis"/>
        </w:rPr>
        <w:t>P. monodon</w:t>
      </w:r>
      <w:r w:rsidR="00A57405" w:rsidRPr="00200122">
        <w:rPr>
          <w:i/>
        </w:rPr>
        <w:t xml:space="preserve"> </w:t>
      </w:r>
      <w:r w:rsidRPr="00200122">
        <w:t xml:space="preserve">which </w:t>
      </w:r>
      <w:r w:rsidR="00A57405" w:rsidRPr="00200122">
        <w:t>is</w:t>
      </w:r>
      <w:r w:rsidRPr="00200122">
        <w:t xml:space="preserve"> the main prawn species farmed in Australia and a targe</w:t>
      </w:r>
      <w:r w:rsidR="00C23CFC" w:rsidRPr="00200122">
        <w:t>t</w:t>
      </w:r>
      <w:r w:rsidRPr="00200122">
        <w:t xml:space="preserve"> species for fisheries, </w:t>
      </w:r>
      <w:r w:rsidR="00A57405" w:rsidRPr="00200122">
        <w:t>is</w:t>
      </w:r>
      <w:r w:rsidRPr="00200122">
        <w:t xml:space="preserve"> susceptible to LSNV infection.</w:t>
      </w:r>
    </w:p>
    <w:p w14:paraId="5B4B60B4" w14:textId="2C170C38" w:rsidR="00C50F0D" w:rsidRPr="006A50A4" w:rsidRDefault="00A57405" w:rsidP="00C50F0D">
      <w:pPr>
        <w:pStyle w:val="ListBullet"/>
        <w:numPr>
          <w:ilvl w:val="0"/>
          <w:numId w:val="20"/>
        </w:numPr>
        <w:rPr>
          <w:rStyle w:val="Emphasis"/>
          <w:i w:val="0"/>
          <w:iCs w:val="0"/>
        </w:rPr>
      </w:pPr>
      <w:r w:rsidRPr="00200122">
        <w:t xml:space="preserve">Other </w:t>
      </w:r>
      <w:r w:rsidR="00C50F0D" w:rsidRPr="00200122">
        <w:t xml:space="preserve">LSNV </w:t>
      </w:r>
      <w:r w:rsidRPr="00200122">
        <w:t>hosts</w:t>
      </w:r>
      <w:r w:rsidR="00C50F0D" w:rsidRPr="00200122">
        <w:rPr>
          <w:noProof/>
          <w:lang w:val="en-US"/>
        </w:rPr>
        <w:t xml:space="preserve"> are present in Australia and include the crab </w:t>
      </w:r>
      <w:r w:rsidR="00C50F0D" w:rsidRPr="00200122">
        <w:rPr>
          <w:rStyle w:val="Emphasis"/>
        </w:rPr>
        <w:t>S. serrata</w:t>
      </w:r>
      <w:r w:rsidRPr="00200122">
        <w:rPr>
          <w:rStyle w:val="Emphasis"/>
        </w:rPr>
        <w:t xml:space="preserve"> </w:t>
      </w:r>
      <w:r w:rsidRPr="00200122">
        <w:t xml:space="preserve">and </w:t>
      </w:r>
      <w:r w:rsidRPr="00200122">
        <w:rPr>
          <w:rStyle w:val="Emphasis"/>
        </w:rPr>
        <w:t>P. merguiensis</w:t>
      </w:r>
      <w:r w:rsidR="00C50F0D" w:rsidRPr="00200122">
        <w:rPr>
          <w:rStyle w:val="Emphasis"/>
        </w:rPr>
        <w:t>.</w:t>
      </w:r>
    </w:p>
    <w:p w14:paraId="63D6DF38" w14:textId="2414816F" w:rsidR="005A26EA" w:rsidRPr="001A503E" w:rsidRDefault="005A26EA" w:rsidP="005A26EA">
      <w:pPr>
        <w:pStyle w:val="ListBullet"/>
      </w:pPr>
      <w:r w:rsidRPr="005A26EA">
        <w:t xml:space="preserve">The likelihood of LSNV establishment, following a given quantity of LSNV entering the environment of an exposure group, is greater for farmed and hatchery crustaceans than for wild crustaceans. This is due to the stressors associated with intensive husbandry. For </w:t>
      </w:r>
      <w:r w:rsidRPr="001A503E">
        <w:t>example, the higher density of susceptible animals, the environmental conditions associated with intensive husbandry practices and the absence of predators.</w:t>
      </w:r>
    </w:p>
    <w:p w14:paraId="3A6BADB5" w14:textId="3118D75F" w:rsidR="005A26EA" w:rsidRPr="001A503E" w:rsidRDefault="005A26EA" w:rsidP="005A26EA">
      <w:pPr>
        <w:pStyle w:val="ListBullet"/>
      </w:pPr>
      <w:r w:rsidRPr="001A503E">
        <w:t>If establishment of LSNV were to occur in the wild, spread to other populations and its natural geographic limits is less likely than for farmed or hatchery crustaceans because infected wild animals (particularly those clinically affected) are likely to be preyed upon by non-susceptible animals</w:t>
      </w:r>
      <w:r w:rsidR="00C94857" w:rsidRPr="001A503E">
        <w:t>. T</w:t>
      </w:r>
      <w:r w:rsidRPr="001A503E">
        <w:t xml:space="preserve">he densities of susceptible and infected animals </w:t>
      </w:r>
      <w:r w:rsidR="000D2B8A" w:rsidRPr="001A503E">
        <w:t>are</w:t>
      </w:r>
      <w:r w:rsidRPr="001A503E">
        <w:t xml:space="preserve"> less, which reduces the likelihood of transmission. The host range of LSNV is much smaller than for other hazards such as WSSV which reduces the likelihood of spread.</w:t>
      </w:r>
    </w:p>
    <w:p w14:paraId="4FF3D18B" w14:textId="52F6D8B0" w:rsidR="005A26EA" w:rsidRPr="001A503E" w:rsidRDefault="005A26EA" w:rsidP="005A26EA">
      <w:pPr>
        <w:pStyle w:val="ListBullet"/>
      </w:pPr>
      <w:r w:rsidRPr="001A503E">
        <w:t xml:space="preserve">If LSNV were to establish in the wild, especially in waters around prawn farms, it may spread to farms through water. In the absence of effective biosecurity measures, wild infected prawns may be transferred into the farms through the inlet water channels. There are known species susceptible to LSNV, for example </w:t>
      </w:r>
      <w:r w:rsidRPr="001A503E">
        <w:rPr>
          <w:rStyle w:val="Emphasis"/>
        </w:rPr>
        <w:t>S. serrata</w:t>
      </w:r>
      <w:r w:rsidRPr="001A503E">
        <w:t>, which are present in Australia and may be capable of entering farms through movement across short distances of land.</w:t>
      </w:r>
    </w:p>
    <w:p w14:paraId="3829C4D0" w14:textId="76A3D351" w:rsidR="005A26EA" w:rsidRPr="001A503E" w:rsidRDefault="005A26EA" w:rsidP="005A26EA">
      <w:pPr>
        <w:pStyle w:val="ListBullet"/>
      </w:pPr>
      <w:r w:rsidRPr="001A503E">
        <w:t xml:space="preserve">If LSNV were to establish on a farm it could spread to neighbouring farms </w:t>
      </w:r>
      <w:r w:rsidR="00C94857" w:rsidRPr="001A503E">
        <w:t xml:space="preserve">or wild populations </w:t>
      </w:r>
      <w:r w:rsidRPr="001A503E">
        <w:t>through effluent water. This spread would be moderated by dilution effects and implementation of biosecurity measures should an incursion of LSNV be suspected and response measures initiated. However, LSNV is effectively transmitted through water, and farms which share a common water source with an infected population may be exposed to LSNV. Although it is unknown how long LSNV can persist in the water column and remain infectious.</w:t>
      </w:r>
    </w:p>
    <w:p w14:paraId="357038CE" w14:textId="087D4696" w:rsidR="005A26EA" w:rsidRPr="001A503E" w:rsidRDefault="005A26EA" w:rsidP="005A26EA">
      <w:pPr>
        <w:pStyle w:val="ListBullet"/>
      </w:pPr>
      <w:r w:rsidRPr="001A503E">
        <w:t>Spread from farms to wild populations or neighbouring farms via escaped prawns is reduced due to the systems in place on farms to prevent discharge of live animals.</w:t>
      </w:r>
    </w:p>
    <w:p w14:paraId="2489E940" w14:textId="77777777" w:rsidR="00800F96" w:rsidRPr="001A503E" w:rsidRDefault="005A26EA" w:rsidP="005A26EA">
      <w:pPr>
        <w:pStyle w:val="ListBullet"/>
      </w:pPr>
      <w:r w:rsidRPr="001A503E">
        <w:t>If LSNV were to establish in hatchery crustaceans, spread to wild crustaceans would be unlikely due to the closed systems, stronger biosecurity procedures and water treatment in place for these facilities.</w:t>
      </w:r>
    </w:p>
    <w:p w14:paraId="532D01BB" w14:textId="5F32378C" w:rsidR="005A26EA" w:rsidRPr="001A503E" w:rsidRDefault="005A26EA" w:rsidP="005A26EA">
      <w:pPr>
        <w:pStyle w:val="ListBullet"/>
      </w:pPr>
      <w:r w:rsidRPr="001A503E">
        <w:t>Spread of LSNV from hatchery crustaceans to farmed crustaceans may occur through the movement of postlarvae as prawn</w:t>
      </w:r>
      <w:r w:rsidR="00C94857" w:rsidRPr="001A503E">
        <w:t xml:space="preserve"> </w:t>
      </w:r>
      <w:r w:rsidRPr="001A503E">
        <w:t>s</w:t>
      </w:r>
      <w:r w:rsidR="00C94857" w:rsidRPr="001A503E">
        <w:t>pecies</w:t>
      </w:r>
      <w:r w:rsidRPr="001A503E">
        <w:t xml:space="preserve"> cultured in Australia are susceptible to infection with LSNV and are unlikely to show clinical signs of disease at the time of transfer. LSNV is more likely to spread this way than hazards which have significant mortality as the broodstock may not be identified as diseased. A further complicating factor for LSNV is that broodstock may be infected with LSNV without showing signs of MSGS</w:t>
      </w:r>
      <w:r w:rsidR="00C94857" w:rsidRPr="001A503E">
        <w:t>,</w:t>
      </w:r>
      <w:r w:rsidRPr="001A503E">
        <w:t xml:space="preserve"> but would be capable of spreading the virus to progeny who may go on to develop MSGS once transferred to the farm.</w:t>
      </w:r>
    </w:p>
    <w:p w14:paraId="132FDA95" w14:textId="77777777" w:rsidR="00C50F0D" w:rsidRPr="001A503E" w:rsidRDefault="00C50F0D" w:rsidP="00C50F0D">
      <w:pPr>
        <w:pStyle w:val="Heading5"/>
      </w:pPr>
      <w:r w:rsidRPr="001A503E">
        <w:t>Conclusion</w:t>
      </w:r>
    </w:p>
    <w:p w14:paraId="2DE13CFA" w14:textId="521FE77B" w:rsidR="00C50F0D" w:rsidRPr="001A503E" w:rsidRDefault="00C50F0D" w:rsidP="00C50F0D">
      <w:r w:rsidRPr="001A503E">
        <w:t>Based on these considerations and using the descriptors in</w:t>
      </w:r>
      <w:r w:rsidR="001E5F76" w:rsidRPr="001A503E">
        <w:t xml:space="preserve"> </w:t>
      </w:r>
      <w:r w:rsidR="001E5F76" w:rsidRPr="001A503E">
        <w:fldChar w:fldCharType="begin"/>
      </w:r>
      <w:r w:rsidR="001E5F76" w:rsidRPr="001A503E">
        <w:instrText xml:space="preserve"> REF _Ref17717937 \h </w:instrText>
      </w:r>
      <w:r w:rsidR="0081188E" w:rsidRPr="001A503E">
        <w:instrText xml:space="preserve"> \* MERGEFORMAT </w:instrText>
      </w:r>
      <w:r w:rsidR="001E5F76" w:rsidRPr="001A503E">
        <w:fldChar w:fldCharType="separate"/>
      </w:r>
      <w:r w:rsidR="00F865F7" w:rsidRPr="00200122">
        <w:t xml:space="preserve">Table </w:t>
      </w:r>
      <w:r w:rsidR="00F865F7">
        <w:rPr>
          <w:noProof/>
        </w:rPr>
        <w:t>2</w:t>
      </w:r>
      <w:r w:rsidR="001E5F76" w:rsidRPr="001A503E">
        <w:fldChar w:fldCharType="end"/>
      </w:r>
      <w:r w:rsidRPr="001A503E">
        <w:t xml:space="preserve">, the partial likelihood of establishment and spread of LSNV in each exposure group for the outbreak scenario </w:t>
      </w:r>
      <w:r w:rsidR="00747A42" w:rsidRPr="001A503E">
        <w:t xml:space="preserve">(refer </w:t>
      </w:r>
      <w:r w:rsidR="00420E26" w:rsidRPr="001A503E">
        <w:t xml:space="preserve">section </w:t>
      </w:r>
      <w:r w:rsidR="00977DCD" w:rsidRPr="001A503E">
        <w:t xml:space="preserve">4.5.1 </w:t>
      </w:r>
      <w:hyperlink w:anchor="_Identification_of_the" w:history="1">
        <w:r w:rsidR="00747A42" w:rsidRPr="001A503E">
          <w:rPr>
            <w:rStyle w:val="Hyperlink"/>
          </w:rPr>
          <w:t>Identification of the outbreak scenario</w:t>
        </w:r>
      </w:hyperlink>
      <w:r w:rsidR="00747A42" w:rsidRPr="001A503E">
        <w:t xml:space="preserve">) </w:t>
      </w:r>
      <w:r w:rsidRPr="001A503E">
        <w:t>was estimated to be:</w:t>
      </w:r>
    </w:p>
    <w:p w14:paraId="34ED1B29" w14:textId="77777777" w:rsidR="00C50F0D" w:rsidRPr="001A503E" w:rsidRDefault="00C50F0D" w:rsidP="00C50F0D">
      <w:pPr>
        <w:pStyle w:val="ListBullet"/>
        <w:numPr>
          <w:ilvl w:val="0"/>
          <w:numId w:val="20"/>
        </w:numPr>
      </w:pPr>
      <w:r w:rsidRPr="001A503E">
        <w:t>Farmed crustaceans—</w:t>
      </w:r>
      <w:r w:rsidRPr="001A503E">
        <w:rPr>
          <w:rStyle w:val="Strong"/>
        </w:rPr>
        <w:t>Moderate</w:t>
      </w:r>
      <w:r w:rsidRPr="001A503E">
        <w:t>.</w:t>
      </w:r>
    </w:p>
    <w:p w14:paraId="0737D3A8" w14:textId="77777777" w:rsidR="00C50F0D" w:rsidRPr="001A503E" w:rsidRDefault="00C50F0D" w:rsidP="00C50F0D">
      <w:pPr>
        <w:pStyle w:val="ListBullet"/>
        <w:numPr>
          <w:ilvl w:val="0"/>
          <w:numId w:val="20"/>
        </w:numPr>
      </w:pPr>
      <w:r w:rsidRPr="001A503E">
        <w:t>Hatchery crustaceans—</w:t>
      </w:r>
      <w:r w:rsidRPr="001A503E">
        <w:rPr>
          <w:rStyle w:val="Strong"/>
        </w:rPr>
        <w:t>Low</w:t>
      </w:r>
      <w:r w:rsidRPr="001A503E">
        <w:t>.</w:t>
      </w:r>
    </w:p>
    <w:p w14:paraId="03BF8CC2" w14:textId="77777777" w:rsidR="00C50F0D" w:rsidRPr="00200122" w:rsidRDefault="00C50F0D" w:rsidP="00C50F0D">
      <w:pPr>
        <w:pStyle w:val="ListBullet"/>
        <w:numPr>
          <w:ilvl w:val="0"/>
          <w:numId w:val="20"/>
        </w:numPr>
      </w:pPr>
      <w:r w:rsidRPr="00200122">
        <w:t>Wild crustaceans—</w:t>
      </w:r>
      <w:r w:rsidRPr="00200122">
        <w:rPr>
          <w:rStyle w:val="Strong"/>
        </w:rPr>
        <w:t>Very low</w:t>
      </w:r>
      <w:r w:rsidRPr="00200122">
        <w:t>.</w:t>
      </w:r>
    </w:p>
    <w:bookmarkEnd w:id="308"/>
    <w:p w14:paraId="66878ED8" w14:textId="31E243C7" w:rsidR="00C50F0D" w:rsidRPr="00200122" w:rsidRDefault="00C50F0D" w:rsidP="00C50F0D">
      <w:pPr>
        <w:pStyle w:val="Heading5"/>
      </w:pPr>
      <w:r w:rsidRPr="00200122">
        <w:t>Determining adverse impacts resulting from the outbreak scenario</w:t>
      </w:r>
    </w:p>
    <w:p w14:paraId="6DC352A9" w14:textId="308063AF" w:rsidR="00715F95" w:rsidRPr="00200122" w:rsidRDefault="00715F95" w:rsidP="00715F95">
      <w:r w:rsidRPr="00200122">
        <w:t>The following were considered relevant when determining the adverse impacts resulting from establishment and spread of LSNV.</w:t>
      </w:r>
    </w:p>
    <w:p w14:paraId="797FE04A" w14:textId="77777777" w:rsidR="00C50F0D" w:rsidRPr="00200122" w:rsidRDefault="00C50F0D" w:rsidP="00C50F0D">
      <w:pPr>
        <w:pStyle w:val="Heading6"/>
      </w:pPr>
      <w:r w:rsidRPr="00200122">
        <w:t>Direct effects</w:t>
      </w:r>
    </w:p>
    <w:p w14:paraId="39CC5F55" w14:textId="77777777" w:rsidR="00C50F0D" w:rsidRPr="00200122" w:rsidRDefault="00C50F0D" w:rsidP="00C50F0D">
      <w:pPr>
        <w:pStyle w:val="Heading7"/>
      </w:pPr>
      <w:r w:rsidRPr="00200122">
        <w:t>The effect on the life or health (including production effects) of susceptible animals</w:t>
      </w:r>
    </w:p>
    <w:p w14:paraId="707221CF" w14:textId="77777777" w:rsidR="00C50F0D" w:rsidRPr="00200122" w:rsidRDefault="00C50F0D" w:rsidP="00C50F0D">
      <w:pPr>
        <w:pStyle w:val="ListBullet"/>
        <w:numPr>
          <w:ilvl w:val="0"/>
          <w:numId w:val="20"/>
        </w:numPr>
      </w:pPr>
      <w:r w:rsidRPr="00200122">
        <w:t xml:space="preserve">Australia’s main farmed prawn species, </w:t>
      </w:r>
      <w:r w:rsidRPr="00200122">
        <w:rPr>
          <w:rStyle w:val="Emphasis"/>
        </w:rPr>
        <w:t>P. monodon</w:t>
      </w:r>
      <w:r w:rsidRPr="00200122">
        <w:t>, is susceptible to MSGS. Heavy production losses in farmed prawns are associated with MSGS.</w:t>
      </w:r>
    </w:p>
    <w:p w14:paraId="6587EB8C" w14:textId="77777777" w:rsidR="00C50F0D" w:rsidRPr="00200122" w:rsidRDefault="00C50F0D" w:rsidP="00C50F0D">
      <w:pPr>
        <w:pStyle w:val="ListBullet"/>
        <w:numPr>
          <w:ilvl w:val="0"/>
          <w:numId w:val="20"/>
        </w:numPr>
      </w:pPr>
      <w:r w:rsidRPr="00200122">
        <w:t>LSNV is not expected to impact wild fisheries in Australia. There have been no reports of declines in catch rates or associated mortalities in wild fisheries due to LSNV infection.</w:t>
      </w:r>
    </w:p>
    <w:p w14:paraId="2A6442B0" w14:textId="77777777" w:rsidR="00C50F0D" w:rsidRPr="00200122" w:rsidRDefault="00C50F0D" w:rsidP="00C50F0D">
      <w:pPr>
        <w:pStyle w:val="ListBullet"/>
        <w:numPr>
          <w:ilvl w:val="0"/>
          <w:numId w:val="20"/>
        </w:numPr>
      </w:pPr>
      <w:r w:rsidRPr="00200122">
        <w:t>LSNV establishment and spread would be expected to have a minor impact at the state or territory level on the life or health of susceptible animals.</w:t>
      </w:r>
    </w:p>
    <w:p w14:paraId="635F11D5" w14:textId="77777777" w:rsidR="00C50F0D" w:rsidRPr="00200122" w:rsidRDefault="00C50F0D" w:rsidP="00C50F0D">
      <w:pPr>
        <w:pStyle w:val="Heading7"/>
      </w:pPr>
      <w:r w:rsidRPr="00200122">
        <w:t>The effect on the living environment, including life and health of wildlife, and any effects on the non-living environment</w:t>
      </w:r>
    </w:p>
    <w:p w14:paraId="513C058C" w14:textId="0F961A42" w:rsidR="00C50F0D" w:rsidRPr="00200122" w:rsidRDefault="00C50F0D" w:rsidP="00C50F0D">
      <w:pPr>
        <w:pStyle w:val="ListBullet"/>
        <w:numPr>
          <w:ilvl w:val="0"/>
          <w:numId w:val="20"/>
        </w:numPr>
      </w:pPr>
      <w:r w:rsidRPr="00200122">
        <w:t>There is no evidence that LSNV causes serious disease in non-penaeid species or freshwater crustaceans</w:t>
      </w:r>
      <w:r w:rsidR="00A57405" w:rsidRPr="00200122">
        <w:t xml:space="preserve"> in the wild</w:t>
      </w:r>
      <w:r w:rsidRPr="00200122">
        <w:t>. The limited host range of LSNV would suggest the environmental effects of the introduction of LSNV in Australia would be minimal.</w:t>
      </w:r>
    </w:p>
    <w:p w14:paraId="06ADBEA7" w14:textId="77777777" w:rsidR="00C50F0D" w:rsidRPr="00200122" w:rsidRDefault="00C50F0D" w:rsidP="00C50F0D">
      <w:pPr>
        <w:pStyle w:val="ListBullet"/>
        <w:numPr>
          <w:ilvl w:val="0"/>
          <w:numId w:val="20"/>
        </w:numPr>
      </w:pPr>
      <w:r w:rsidRPr="00200122">
        <w:t>Based on the absence of serious effects on wild prawn populations overseas, the environmental effects of LSNV establishment and spread are expected to be limited.</w:t>
      </w:r>
    </w:p>
    <w:p w14:paraId="5277CAA2" w14:textId="77777777" w:rsidR="00C50F0D" w:rsidRPr="00200122" w:rsidRDefault="00C50F0D" w:rsidP="00C50F0D">
      <w:pPr>
        <w:pStyle w:val="ListBullet"/>
        <w:numPr>
          <w:ilvl w:val="0"/>
          <w:numId w:val="20"/>
        </w:numPr>
      </w:pPr>
      <w:r w:rsidRPr="00200122">
        <w:t>The direct impact of LSNV establishment and spread on the environment is not expected to be discernible at any level.</w:t>
      </w:r>
    </w:p>
    <w:p w14:paraId="58A58B02" w14:textId="77777777" w:rsidR="00C50F0D" w:rsidRPr="00200122" w:rsidRDefault="00C50F0D" w:rsidP="00C50F0D">
      <w:pPr>
        <w:pStyle w:val="Heading6"/>
      </w:pPr>
      <w:r w:rsidRPr="00200122">
        <w:t>Indirect effects</w:t>
      </w:r>
    </w:p>
    <w:p w14:paraId="61D2A39E" w14:textId="77777777" w:rsidR="00C50F0D" w:rsidRPr="00200122" w:rsidRDefault="00C50F0D" w:rsidP="00C50F0D">
      <w:pPr>
        <w:pStyle w:val="Heading7"/>
      </w:pPr>
      <w:r w:rsidRPr="00200122">
        <w:t>The effect on new or modified eradication, control, monitoring or surveillance and compensation strategies or programs</w:t>
      </w:r>
    </w:p>
    <w:p w14:paraId="68DBC0B5" w14:textId="77777777" w:rsidR="00C50F0D" w:rsidRPr="00200122" w:rsidRDefault="00C50F0D" w:rsidP="00C50F0D">
      <w:pPr>
        <w:pStyle w:val="ListBullet"/>
        <w:numPr>
          <w:ilvl w:val="0"/>
          <w:numId w:val="20"/>
        </w:numPr>
      </w:pPr>
      <w:r w:rsidRPr="00200122">
        <w:t xml:space="preserve">MSGS is not listed as a notifiable disease by the OIE and is not included in the </w:t>
      </w:r>
      <w:r w:rsidRPr="00200122">
        <w:rPr>
          <w:rStyle w:val="Emphasis"/>
        </w:rPr>
        <w:t>List of diseases in the Asia-Pacific</w:t>
      </w:r>
      <w:r w:rsidRPr="00200122">
        <w:t xml:space="preserve">. However, MSGS is included on Australia’s </w:t>
      </w:r>
      <w:r w:rsidRPr="00200122">
        <w:rPr>
          <w:rStyle w:val="Emphasis"/>
        </w:rPr>
        <w:t xml:space="preserve">National list of reportable diseases of aquatic animals </w:t>
      </w:r>
      <w:r w:rsidRPr="00200122">
        <w:t>and state and territory governments would be expected to report on the agent.</w:t>
      </w:r>
    </w:p>
    <w:p w14:paraId="0D2BE8E0" w14:textId="77777777" w:rsidR="00684175" w:rsidRPr="00200122" w:rsidRDefault="00684175" w:rsidP="00684175">
      <w:pPr>
        <w:pStyle w:val="ListBullet"/>
        <w:numPr>
          <w:ilvl w:val="0"/>
          <w:numId w:val="20"/>
        </w:numPr>
      </w:pPr>
      <w:r w:rsidRPr="00200122">
        <w:t>Difficulties inherent to the eradication of aquatic animal diseases from wild populations would mean that a campaign aimed at eradicating LSNV from wild crustacean populations is unlikely to be launched.</w:t>
      </w:r>
    </w:p>
    <w:p w14:paraId="517CD790" w14:textId="77777777" w:rsidR="00C50F0D" w:rsidRPr="00200122" w:rsidRDefault="00C50F0D" w:rsidP="00C50F0D">
      <w:pPr>
        <w:pStyle w:val="ListBullet"/>
        <w:numPr>
          <w:ilvl w:val="0"/>
          <w:numId w:val="20"/>
        </w:numPr>
      </w:pPr>
      <w:r w:rsidRPr="00200122">
        <w:t>If infected animals were considered likely to be confined to an aquaculture facility (farm or hatchery), then an attempt at eradication is more likely. However, disease may be undetected at first as MSGS is not associated with mortalities.</w:t>
      </w:r>
    </w:p>
    <w:p w14:paraId="325F5CB5" w14:textId="77777777" w:rsidR="00FC30E1" w:rsidRPr="00200122" w:rsidRDefault="00B878D7" w:rsidP="00B878D7">
      <w:pPr>
        <w:pStyle w:val="ListBullet"/>
        <w:numPr>
          <w:ilvl w:val="0"/>
          <w:numId w:val="20"/>
        </w:numPr>
      </w:pPr>
      <w:r w:rsidRPr="00200122">
        <w:t>If a movement restriction area were put in place for an outbreak of LSNV, there would be on-going costs associated with the surveillance, monitoring and implementation of the area.</w:t>
      </w:r>
    </w:p>
    <w:p w14:paraId="1BD1599B" w14:textId="37B83F40" w:rsidR="00684175" w:rsidRPr="00200122" w:rsidRDefault="00684175" w:rsidP="00684175">
      <w:pPr>
        <w:pStyle w:val="ListBullet"/>
      </w:pPr>
      <w:r w:rsidRPr="00200122">
        <w:t>To demonstrate that eradication is successful, there would need to be a national surveillance exercise over at least two years to confirm freedom, at considerable cost.</w:t>
      </w:r>
    </w:p>
    <w:p w14:paraId="1E20ECAE" w14:textId="2DACE9F0" w:rsidR="00C50F0D" w:rsidRPr="00200122" w:rsidRDefault="00C50F0D" w:rsidP="005257E3">
      <w:pPr>
        <w:pStyle w:val="ListBullet"/>
        <w:numPr>
          <w:ilvl w:val="0"/>
          <w:numId w:val="20"/>
        </w:numPr>
      </w:pPr>
      <w:r w:rsidRPr="00200122">
        <w:t>Eradication of LSNV is expected to cause minor impacts at the national level.</w:t>
      </w:r>
    </w:p>
    <w:p w14:paraId="70247F63" w14:textId="77777777" w:rsidR="00C50F0D" w:rsidRPr="00200122" w:rsidRDefault="00C50F0D" w:rsidP="00C50F0D">
      <w:pPr>
        <w:pStyle w:val="Heading7"/>
      </w:pPr>
      <w:r w:rsidRPr="00200122">
        <w:t>The effect on domestic trade or industry, including changes in consumer demand and effects on other industries supplying inputs to, or using outputs from, directly affected industries</w:t>
      </w:r>
    </w:p>
    <w:p w14:paraId="4337F14D" w14:textId="01CE5890" w:rsidR="00C50F0D" w:rsidRPr="00200122" w:rsidRDefault="00C50F0D" w:rsidP="00C50F0D">
      <w:pPr>
        <w:pStyle w:val="ListBullet"/>
        <w:numPr>
          <w:ilvl w:val="0"/>
          <w:numId w:val="20"/>
        </w:numPr>
      </w:pPr>
      <w:r w:rsidRPr="00200122">
        <w:t xml:space="preserve">A LSNV outbreak may affect the crab industries if </w:t>
      </w:r>
      <w:r w:rsidR="004A64E6" w:rsidRPr="00200122">
        <w:t>movement restriction areas</w:t>
      </w:r>
      <w:r w:rsidRPr="00200122">
        <w:t xml:space="preserve"> are put in place because crabs are possible </w:t>
      </w:r>
      <w:r w:rsidR="00A57405" w:rsidRPr="00200122">
        <w:t>hosts</w:t>
      </w:r>
      <w:r w:rsidRPr="00200122">
        <w:t xml:space="preserve"> of LSNV.</w:t>
      </w:r>
    </w:p>
    <w:p w14:paraId="5430E605" w14:textId="77777777" w:rsidR="00C50F0D" w:rsidRPr="00200122" w:rsidRDefault="00C50F0D" w:rsidP="003E7D6B">
      <w:pPr>
        <w:pStyle w:val="ListBullet"/>
      </w:pPr>
      <w:r w:rsidRPr="00200122">
        <w:t>Industries supplying inputs into the affected prawn regions may suffer losses. For example, where farm production is halted or decreased feed companies would be impacted by reduced feed purchases.</w:t>
      </w:r>
    </w:p>
    <w:p w14:paraId="72F53FDB" w14:textId="77777777" w:rsidR="00C50F0D" w:rsidRPr="00200122" w:rsidRDefault="00C50F0D" w:rsidP="003E7D6B">
      <w:pPr>
        <w:pStyle w:val="ListBullet"/>
      </w:pPr>
      <w:r w:rsidRPr="00200122">
        <w:t>MSGS affected prawns would likely show severely retarded growth which would affect their marketability.</w:t>
      </w:r>
    </w:p>
    <w:p w14:paraId="459F9FEE" w14:textId="77777777" w:rsidR="00C50F0D" w:rsidRPr="00200122" w:rsidRDefault="00C50F0D" w:rsidP="00C50F0D">
      <w:pPr>
        <w:pStyle w:val="ListBullet"/>
        <w:numPr>
          <w:ilvl w:val="0"/>
          <w:numId w:val="20"/>
        </w:numPr>
      </w:pPr>
      <w:r w:rsidRPr="00200122">
        <w:t>LSNV establishment and spread would likely have a minor impact at the state or territory level on domestic trade.</w:t>
      </w:r>
    </w:p>
    <w:p w14:paraId="17C7528B" w14:textId="77777777" w:rsidR="00C50F0D" w:rsidRPr="00200122" w:rsidRDefault="00C50F0D" w:rsidP="00C50F0D">
      <w:pPr>
        <w:pStyle w:val="Heading7"/>
      </w:pPr>
      <w:r w:rsidRPr="00200122">
        <w:t>The effect on international trade, including loss of and restriction of markets, meeting new technical requirements to enter or maintain markets, and changes in international consumer demand</w:t>
      </w:r>
    </w:p>
    <w:p w14:paraId="54B6533F" w14:textId="2D0A8F47" w:rsidR="00C50F0D" w:rsidRPr="00200122" w:rsidRDefault="00C50F0D" w:rsidP="00C50F0D">
      <w:pPr>
        <w:pStyle w:val="ListBullet"/>
        <w:numPr>
          <w:ilvl w:val="0"/>
          <w:numId w:val="20"/>
        </w:numPr>
      </w:pPr>
      <w:r w:rsidRPr="00200122">
        <w:t xml:space="preserve">Several countries have strong import requirements or have closed their borders to the importation of live, fresh and frozen prawns to avoid the introduction of prawn diseases. LSNV establishment and spread may result in loss of </w:t>
      </w:r>
      <w:r w:rsidR="00BF6A3E">
        <w:t xml:space="preserve">some </w:t>
      </w:r>
      <w:r w:rsidRPr="00200122">
        <w:t>crustacean export markets.</w:t>
      </w:r>
    </w:p>
    <w:p w14:paraId="71A46CED" w14:textId="0B61D711" w:rsidR="00C50F0D" w:rsidRPr="00200122" w:rsidRDefault="005C2843" w:rsidP="00C50F0D">
      <w:pPr>
        <w:pStyle w:val="ListBullet"/>
        <w:numPr>
          <w:ilvl w:val="0"/>
          <w:numId w:val="20"/>
        </w:numPr>
      </w:pPr>
      <w:r w:rsidRPr="00200122">
        <w:t>I</w:t>
      </w:r>
      <w:r w:rsidR="00C50F0D" w:rsidRPr="00200122">
        <w:t xml:space="preserve">f LSNV was to become established, Australia could use zoning to maintain </w:t>
      </w:r>
      <w:r w:rsidRPr="00200122">
        <w:t xml:space="preserve">or gain </w:t>
      </w:r>
      <w:r w:rsidR="00C50F0D" w:rsidRPr="00200122">
        <w:t>access to international markets for live crustaceans including prawns and, if required, non-viable product.</w:t>
      </w:r>
    </w:p>
    <w:p w14:paraId="4BF3C685" w14:textId="77777777" w:rsidR="00C50F0D" w:rsidRPr="00200122" w:rsidRDefault="00C50F0D" w:rsidP="00C50F0D">
      <w:pPr>
        <w:pStyle w:val="ListBullet"/>
        <w:numPr>
          <w:ilvl w:val="0"/>
          <w:numId w:val="20"/>
        </w:numPr>
      </w:pPr>
      <w:r w:rsidRPr="00200122">
        <w:t>The impacts of LSNV establishment and spread on international trade are likely to be minor at the local level.</w:t>
      </w:r>
    </w:p>
    <w:p w14:paraId="6213B10F" w14:textId="77777777" w:rsidR="00C50F0D" w:rsidRPr="00200122" w:rsidRDefault="00C50F0D" w:rsidP="00C50F0D">
      <w:pPr>
        <w:pStyle w:val="Heading7"/>
      </w:pPr>
      <w:r w:rsidRPr="00200122">
        <w:t>The effect on the environment, including biodiversity, endangered species and the integrity of ecosystems</w:t>
      </w:r>
    </w:p>
    <w:p w14:paraId="287C7700" w14:textId="77777777" w:rsidR="00C50F0D" w:rsidRPr="00200122" w:rsidRDefault="00C50F0D" w:rsidP="00C50F0D">
      <w:pPr>
        <w:pStyle w:val="ListBullet"/>
        <w:numPr>
          <w:ilvl w:val="0"/>
          <w:numId w:val="20"/>
        </w:numPr>
      </w:pPr>
      <w:r w:rsidRPr="00200122">
        <w:t>No endangered Australian crustacean species, or those closely related, are susceptible to LSNV.</w:t>
      </w:r>
    </w:p>
    <w:p w14:paraId="49EDF9B7" w14:textId="77777777" w:rsidR="00C50F0D" w:rsidRPr="00200122" w:rsidRDefault="00C50F0D" w:rsidP="00C50F0D">
      <w:pPr>
        <w:pStyle w:val="ListBullet"/>
        <w:numPr>
          <w:ilvl w:val="0"/>
          <w:numId w:val="20"/>
        </w:numPr>
      </w:pPr>
      <w:r w:rsidRPr="00200122">
        <w:t>The impacts of LSNV establishment and spread on biodiversity are not expected to be discernible at any level.</w:t>
      </w:r>
    </w:p>
    <w:p w14:paraId="4991BC98" w14:textId="77777777" w:rsidR="00C50F0D" w:rsidRPr="00200122" w:rsidRDefault="00C50F0D" w:rsidP="00C50F0D">
      <w:pPr>
        <w:pStyle w:val="Heading7"/>
      </w:pPr>
      <w:r w:rsidRPr="00200122">
        <w:t>The effect on communities, including reduced rural and regional economic viability and loss of social amenity, and any ‘side effects’ of control measures</w:t>
      </w:r>
    </w:p>
    <w:p w14:paraId="35C1F3CD" w14:textId="32D9D4FA" w:rsidR="00BA6ED2" w:rsidRPr="00200122" w:rsidRDefault="00BA6ED2" w:rsidP="00BA6ED2">
      <w:pPr>
        <w:pStyle w:val="ListBullet"/>
      </w:pPr>
      <w:r w:rsidRPr="00200122">
        <w:t>Prawns that are recreationally fished in Australia could be affected by movement restriction areas put in place due to an outbreak of LSNV which may impact on social amenity.</w:t>
      </w:r>
    </w:p>
    <w:p w14:paraId="6CB2CA79" w14:textId="0EEF0D73" w:rsidR="00BA6ED2" w:rsidRPr="00200122" w:rsidRDefault="00BA6ED2" w:rsidP="00BA6ED2">
      <w:pPr>
        <w:pStyle w:val="ListBullet"/>
      </w:pPr>
      <w:r w:rsidRPr="00200122">
        <w:t>The social impacts of LSNV establishment and spread are expected to be minor at the local level.</w:t>
      </w:r>
    </w:p>
    <w:p w14:paraId="06A047A9" w14:textId="3B9A0424" w:rsidR="00C50F0D" w:rsidRPr="00200122" w:rsidRDefault="001E5F76" w:rsidP="00C50F0D">
      <w:r w:rsidRPr="00200122">
        <w:fldChar w:fldCharType="begin"/>
      </w:r>
      <w:r w:rsidRPr="00200122">
        <w:instrText xml:space="preserve"> REF _Ref34907676 \h </w:instrText>
      </w:r>
      <w:r w:rsidR="0081188E" w:rsidRPr="00200122">
        <w:instrText xml:space="preserve"> \* MERGEFORMAT </w:instrText>
      </w:r>
      <w:r w:rsidRPr="00200122">
        <w:fldChar w:fldCharType="separate"/>
      </w:r>
      <w:r w:rsidR="00F865F7" w:rsidRPr="00200122">
        <w:t xml:space="preserve">Table </w:t>
      </w:r>
      <w:r w:rsidR="00F865F7">
        <w:rPr>
          <w:noProof/>
        </w:rPr>
        <w:t>13</w:t>
      </w:r>
      <w:r w:rsidRPr="00200122">
        <w:fldChar w:fldCharType="end"/>
      </w:r>
      <w:r w:rsidR="00C50F0D" w:rsidRPr="00200122">
        <w:t xml:space="preserve"> shows the individual impact scores for each criteria (determined using </w:t>
      </w:r>
      <w:r w:rsidRPr="00200122">
        <w:fldChar w:fldCharType="begin"/>
      </w:r>
      <w:r w:rsidRPr="00200122">
        <w:instrText xml:space="preserve"> REF _Ref31631195 \h </w:instrText>
      </w:r>
      <w:r w:rsidR="0081188E" w:rsidRPr="00200122">
        <w:instrText xml:space="preserve"> \* MERGEFORMAT </w:instrText>
      </w:r>
      <w:r w:rsidRPr="00200122">
        <w:fldChar w:fldCharType="separate"/>
      </w:r>
      <w:r w:rsidR="00F865F7" w:rsidRPr="00200122">
        <w:t xml:space="preserve">Figure </w:t>
      </w:r>
      <w:r w:rsidR="00F865F7">
        <w:rPr>
          <w:noProof/>
        </w:rPr>
        <w:t>5</w:t>
      </w:r>
      <w:r w:rsidRPr="00200122">
        <w:fldChar w:fldCharType="end"/>
      </w:r>
      <w:r w:rsidR="00C50F0D" w:rsidRPr="00200122">
        <w:t>)</w:t>
      </w:r>
      <w:r w:rsidR="00596D94">
        <w:t xml:space="preserve"> for establishment and spread of LSNV</w:t>
      </w:r>
      <w:r w:rsidR="00C50F0D" w:rsidRPr="00200122">
        <w:t>. The individual impact scores were combined using</w:t>
      </w:r>
      <w:r w:rsidRPr="00200122">
        <w:t xml:space="preserve"> the rules in</w:t>
      </w:r>
      <w:r w:rsidR="00C50F0D" w:rsidRPr="00200122">
        <w:t xml:space="preserve"> </w:t>
      </w:r>
      <w:r w:rsidRPr="00200122">
        <w:fldChar w:fldCharType="begin"/>
      </w:r>
      <w:r w:rsidRPr="00200122">
        <w:instrText xml:space="preserve"> REF _Ref31631391 \h </w:instrText>
      </w:r>
      <w:r w:rsidR="0081188E" w:rsidRPr="00200122">
        <w:instrText xml:space="preserve"> \* MERGEFORMAT </w:instrText>
      </w:r>
      <w:r w:rsidRPr="00200122">
        <w:fldChar w:fldCharType="separate"/>
      </w:r>
      <w:r w:rsidR="00F865F7" w:rsidRPr="00200122">
        <w:t xml:space="preserve">Table </w:t>
      </w:r>
      <w:r w:rsidR="00F865F7">
        <w:rPr>
          <w:noProof/>
        </w:rPr>
        <w:t>6</w:t>
      </w:r>
      <w:r w:rsidRPr="00200122">
        <w:fldChar w:fldCharType="end"/>
      </w:r>
      <w:r w:rsidR="00C50F0D" w:rsidRPr="00200122">
        <w:t xml:space="preserve"> to estimate the overall impact</w:t>
      </w:r>
      <w:r w:rsidR="00C46BCF" w:rsidRPr="00200122">
        <w:t xml:space="preserve"> (refer</w:t>
      </w:r>
      <w:r w:rsidR="00977DCD" w:rsidRPr="00200122">
        <w:t xml:space="preserve"> section 4.5.6</w:t>
      </w:r>
      <w:r w:rsidR="00C46BCF" w:rsidRPr="00200122">
        <w:t xml:space="preserve"> </w:t>
      </w:r>
      <w:hyperlink w:anchor="_Determining_impacts" w:history="1">
        <w:r w:rsidR="00C46BCF" w:rsidRPr="00200122">
          <w:rPr>
            <w:rStyle w:val="Hyperlink"/>
          </w:rPr>
          <w:t>Determining impacts</w:t>
        </w:r>
      </w:hyperlink>
      <w:r w:rsidR="00C46BCF" w:rsidRPr="00200122">
        <w:t xml:space="preserve"> for detailed methodology).</w:t>
      </w:r>
    </w:p>
    <w:p w14:paraId="4DE9DD1C" w14:textId="172E5217" w:rsidR="00C50F0D" w:rsidRPr="00200122" w:rsidRDefault="001E5F76" w:rsidP="001E5F76">
      <w:pPr>
        <w:pStyle w:val="Caption"/>
      </w:pPr>
      <w:bookmarkStart w:id="309" w:name="_Ref34907676"/>
      <w:bookmarkStart w:id="310" w:name="_Toc51580938"/>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13</w:t>
      </w:r>
      <w:r w:rsidR="00A544E6" w:rsidRPr="00200122">
        <w:rPr>
          <w:noProof/>
        </w:rPr>
        <w:fldChar w:fldCharType="end"/>
      </w:r>
      <w:bookmarkEnd w:id="309"/>
      <w:r w:rsidRPr="00200122">
        <w:t xml:space="preserve"> Overall impact of establishment and spread of LSNV for the outbreak scenario</w:t>
      </w:r>
      <w:bookmarkEnd w:id="31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C50F0D" w:rsidRPr="00200122" w14:paraId="1D314E32" w14:textId="77777777" w:rsidTr="00BA6ED2">
        <w:trPr>
          <w:tblHeader/>
        </w:trPr>
        <w:tc>
          <w:tcPr>
            <w:tcW w:w="516" w:type="pct"/>
            <w:tcBorders>
              <w:top w:val="single" w:sz="4" w:space="0" w:color="auto"/>
              <w:left w:val="single" w:sz="4" w:space="0" w:color="auto"/>
              <w:bottom w:val="single" w:sz="4" w:space="0" w:color="auto"/>
              <w:right w:val="single" w:sz="4" w:space="0" w:color="auto"/>
            </w:tcBorders>
            <w:hideMark/>
          </w:tcPr>
          <w:p w14:paraId="1FD45649" w14:textId="77777777" w:rsidR="00C50F0D" w:rsidRPr="00200122" w:rsidRDefault="00C50F0D">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hideMark/>
          </w:tcPr>
          <w:p w14:paraId="2FFF0390" w14:textId="77777777" w:rsidR="00C50F0D" w:rsidRPr="00200122" w:rsidRDefault="00C50F0D">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hideMark/>
          </w:tcPr>
          <w:p w14:paraId="65388B5E" w14:textId="77777777" w:rsidR="00C50F0D" w:rsidRPr="00200122" w:rsidRDefault="00C50F0D">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hideMark/>
          </w:tcPr>
          <w:p w14:paraId="4547901B" w14:textId="77777777" w:rsidR="00C50F0D" w:rsidRPr="00200122" w:rsidRDefault="00C50F0D">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hideMark/>
          </w:tcPr>
          <w:p w14:paraId="6570386B" w14:textId="77777777" w:rsidR="00C50F0D" w:rsidRPr="00200122" w:rsidRDefault="00C50F0D">
            <w:pPr>
              <w:pStyle w:val="TableHeading"/>
            </w:pPr>
            <w:r w:rsidRPr="00200122">
              <w:t>Score</w:t>
            </w:r>
          </w:p>
        </w:tc>
      </w:tr>
      <w:tr w:rsidR="00C50F0D" w:rsidRPr="00200122" w14:paraId="0EF6CC2E" w14:textId="77777777" w:rsidTr="00BA6ED2">
        <w:tc>
          <w:tcPr>
            <w:tcW w:w="516" w:type="pct"/>
            <w:vMerge w:val="restart"/>
            <w:tcBorders>
              <w:top w:val="single" w:sz="4" w:space="0" w:color="auto"/>
              <w:left w:val="single" w:sz="4" w:space="0" w:color="auto"/>
              <w:bottom w:val="single" w:sz="4" w:space="0" w:color="auto"/>
              <w:right w:val="single" w:sz="4" w:space="0" w:color="auto"/>
            </w:tcBorders>
            <w:hideMark/>
          </w:tcPr>
          <w:p w14:paraId="0791882B" w14:textId="77777777" w:rsidR="00C50F0D" w:rsidRPr="00200122" w:rsidRDefault="00C50F0D">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75218F57" w14:textId="77777777" w:rsidR="00C50F0D" w:rsidRPr="00200122" w:rsidRDefault="00C50F0D">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238505E0" w14:textId="77777777" w:rsidR="00C50F0D" w:rsidRPr="00200122" w:rsidRDefault="00C50F0D">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413F3339" w14:textId="77777777" w:rsidR="00C50F0D" w:rsidRPr="00200122" w:rsidRDefault="00C50F0D">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309CEB2C" w14:textId="77777777" w:rsidR="00C50F0D" w:rsidRPr="00200122" w:rsidRDefault="00C50F0D">
            <w:pPr>
              <w:pStyle w:val="TableText"/>
            </w:pPr>
            <w:r w:rsidRPr="00200122">
              <w:t>D</w:t>
            </w:r>
          </w:p>
        </w:tc>
      </w:tr>
      <w:tr w:rsidR="00C50F0D" w:rsidRPr="00200122" w14:paraId="7E315345" w14:textId="77777777" w:rsidTr="00BA6ED2">
        <w:tc>
          <w:tcPr>
            <w:tcW w:w="0" w:type="auto"/>
            <w:vMerge/>
            <w:tcBorders>
              <w:top w:val="single" w:sz="4" w:space="0" w:color="auto"/>
              <w:left w:val="single" w:sz="4" w:space="0" w:color="auto"/>
              <w:bottom w:val="single" w:sz="4" w:space="0" w:color="auto"/>
              <w:right w:val="single" w:sz="4" w:space="0" w:color="auto"/>
            </w:tcBorders>
            <w:vAlign w:val="center"/>
            <w:hideMark/>
          </w:tcPr>
          <w:p w14:paraId="2D03C858" w14:textId="77777777" w:rsidR="00C50F0D" w:rsidRPr="00200122" w:rsidRDefault="00C50F0D">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0529A453" w14:textId="77777777" w:rsidR="00C50F0D" w:rsidRPr="00200122" w:rsidRDefault="00C50F0D">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hideMark/>
          </w:tcPr>
          <w:p w14:paraId="2991BB27" w14:textId="77777777" w:rsidR="00C50F0D" w:rsidRPr="00200122" w:rsidRDefault="00C50F0D">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56C58715" w14:textId="77777777" w:rsidR="00C50F0D" w:rsidRPr="00200122" w:rsidRDefault="00C50F0D">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72DC0824" w14:textId="77777777" w:rsidR="00C50F0D" w:rsidRPr="00200122" w:rsidRDefault="00C50F0D">
            <w:pPr>
              <w:pStyle w:val="TableText"/>
            </w:pPr>
            <w:r w:rsidRPr="00200122">
              <w:t>A</w:t>
            </w:r>
          </w:p>
        </w:tc>
      </w:tr>
      <w:tr w:rsidR="00C50F0D" w:rsidRPr="00200122" w14:paraId="59593AE8" w14:textId="77777777" w:rsidTr="00BA6ED2">
        <w:tc>
          <w:tcPr>
            <w:tcW w:w="516" w:type="pct"/>
            <w:vMerge w:val="restart"/>
            <w:tcBorders>
              <w:top w:val="single" w:sz="4" w:space="0" w:color="auto"/>
              <w:left w:val="single" w:sz="4" w:space="0" w:color="auto"/>
              <w:bottom w:val="single" w:sz="4" w:space="0" w:color="auto"/>
              <w:right w:val="single" w:sz="4" w:space="0" w:color="auto"/>
            </w:tcBorders>
            <w:hideMark/>
          </w:tcPr>
          <w:p w14:paraId="45548A8F" w14:textId="77777777" w:rsidR="00C50F0D" w:rsidRPr="00200122" w:rsidRDefault="00C50F0D">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5754599A" w14:textId="77777777" w:rsidR="00C50F0D" w:rsidRPr="00200122" w:rsidRDefault="00C50F0D">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hideMark/>
          </w:tcPr>
          <w:p w14:paraId="59FE57FD" w14:textId="77777777" w:rsidR="00C50F0D" w:rsidRPr="00200122" w:rsidRDefault="00C50F0D">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0D826618" w14:textId="77777777" w:rsidR="00C50F0D" w:rsidRPr="00200122" w:rsidRDefault="00C50F0D">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5E9370BF" w14:textId="77777777" w:rsidR="00C50F0D" w:rsidRPr="00200122" w:rsidRDefault="00C50F0D">
            <w:pPr>
              <w:pStyle w:val="TableText"/>
            </w:pPr>
            <w:r w:rsidRPr="00200122">
              <w:t>E</w:t>
            </w:r>
          </w:p>
        </w:tc>
      </w:tr>
      <w:tr w:rsidR="00C50F0D" w:rsidRPr="00200122" w14:paraId="714D333B" w14:textId="77777777" w:rsidTr="00BA6ED2">
        <w:tc>
          <w:tcPr>
            <w:tcW w:w="0" w:type="auto"/>
            <w:vMerge/>
            <w:tcBorders>
              <w:top w:val="single" w:sz="4" w:space="0" w:color="auto"/>
              <w:left w:val="single" w:sz="4" w:space="0" w:color="auto"/>
              <w:bottom w:val="single" w:sz="4" w:space="0" w:color="auto"/>
              <w:right w:val="single" w:sz="4" w:space="0" w:color="auto"/>
            </w:tcBorders>
            <w:vAlign w:val="center"/>
            <w:hideMark/>
          </w:tcPr>
          <w:p w14:paraId="4F35C938" w14:textId="77777777" w:rsidR="00C50F0D" w:rsidRPr="00200122" w:rsidRDefault="00C50F0D">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5D755B9C" w14:textId="77777777" w:rsidR="00C50F0D" w:rsidRPr="00200122" w:rsidRDefault="00C50F0D">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7A484995" w14:textId="77777777" w:rsidR="00C50F0D" w:rsidRPr="00200122" w:rsidRDefault="00C50F0D">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423BD822" w14:textId="77777777" w:rsidR="00C50F0D" w:rsidRPr="00200122" w:rsidRDefault="00C50F0D">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0CDF65B3" w14:textId="77777777" w:rsidR="00C50F0D" w:rsidRPr="00200122" w:rsidRDefault="00C50F0D">
            <w:pPr>
              <w:pStyle w:val="TableText"/>
            </w:pPr>
            <w:r w:rsidRPr="00200122">
              <w:t>D</w:t>
            </w:r>
          </w:p>
        </w:tc>
      </w:tr>
      <w:tr w:rsidR="00C50F0D" w:rsidRPr="00200122" w14:paraId="3A80325B" w14:textId="77777777" w:rsidTr="00BA6ED2">
        <w:tc>
          <w:tcPr>
            <w:tcW w:w="0" w:type="auto"/>
            <w:vMerge/>
            <w:tcBorders>
              <w:top w:val="single" w:sz="4" w:space="0" w:color="auto"/>
              <w:left w:val="single" w:sz="4" w:space="0" w:color="auto"/>
              <w:bottom w:val="single" w:sz="4" w:space="0" w:color="auto"/>
              <w:right w:val="single" w:sz="4" w:space="0" w:color="auto"/>
            </w:tcBorders>
            <w:vAlign w:val="center"/>
            <w:hideMark/>
          </w:tcPr>
          <w:p w14:paraId="39B348E8" w14:textId="77777777" w:rsidR="00C50F0D" w:rsidRPr="00200122" w:rsidRDefault="00C50F0D">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2E00CA78" w14:textId="77777777" w:rsidR="00C50F0D" w:rsidRPr="00200122" w:rsidRDefault="00C50F0D">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hideMark/>
          </w:tcPr>
          <w:p w14:paraId="6F641D6E" w14:textId="77777777" w:rsidR="00C50F0D" w:rsidRPr="00200122" w:rsidRDefault="00C50F0D">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6EC9FBDF" w14:textId="77777777" w:rsidR="00C50F0D" w:rsidRPr="00200122" w:rsidRDefault="00C50F0D">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55D07E0A" w14:textId="77777777" w:rsidR="00C50F0D" w:rsidRPr="00200122" w:rsidRDefault="00C50F0D">
            <w:pPr>
              <w:pStyle w:val="TableText"/>
            </w:pPr>
            <w:r w:rsidRPr="00200122">
              <w:t>B</w:t>
            </w:r>
          </w:p>
        </w:tc>
      </w:tr>
      <w:tr w:rsidR="00C50F0D" w:rsidRPr="00200122" w14:paraId="6A3571EE" w14:textId="77777777" w:rsidTr="00BA6ED2">
        <w:tc>
          <w:tcPr>
            <w:tcW w:w="0" w:type="auto"/>
            <w:vMerge/>
            <w:tcBorders>
              <w:top w:val="single" w:sz="4" w:space="0" w:color="auto"/>
              <w:left w:val="single" w:sz="4" w:space="0" w:color="auto"/>
              <w:bottom w:val="single" w:sz="4" w:space="0" w:color="auto"/>
              <w:right w:val="single" w:sz="4" w:space="0" w:color="auto"/>
            </w:tcBorders>
            <w:vAlign w:val="center"/>
            <w:hideMark/>
          </w:tcPr>
          <w:p w14:paraId="63189609" w14:textId="77777777" w:rsidR="00C50F0D" w:rsidRPr="00200122" w:rsidRDefault="00C50F0D">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4140D453" w14:textId="77777777" w:rsidR="00C50F0D" w:rsidRPr="00200122" w:rsidRDefault="00C50F0D">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6F1E540F" w14:textId="77777777" w:rsidR="00C50F0D" w:rsidRPr="00200122" w:rsidRDefault="00C50F0D">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798BB077" w14:textId="77777777" w:rsidR="00C50F0D" w:rsidRPr="00200122" w:rsidRDefault="00C50F0D">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hideMark/>
          </w:tcPr>
          <w:p w14:paraId="7EFDD085" w14:textId="77777777" w:rsidR="00C50F0D" w:rsidRPr="00200122" w:rsidRDefault="00C50F0D">
            <w:pPr>
              <w:pStyle w:val="TableText"/>
            </w:pPr>
            <w:r w:rsidRPr="00200122">
              <w:t>A</w:t>
            </w:r>
          </w:p>
        </w:tc>
      </w:tr>
      <w:tr w:rsidR="00C50F0D" w:rsidRPr="00200122" w14:paraId="3BB99C31" w14:textId="77777777" w:rsidTr="00BA6ED2">
        <w:tc>
          <w:tcPr>
            <w:tcW w:w="0" w:type="auto"/>
            <w:vMerge/>
            <w:tcBorders>
              <w:top w:val="single" w:sz="4" w:space="0" w:color="auto"/>
              <w:left w:val="single" w:sz="4" w:space="0" w:color="auto"/>
              <w:bottom w:val="single" w:sz="4" w:space="0" w:color="auto"/>
              <w:right w:val="single" w:sz="4" w:space="0" w:color="auto"/>
            </w:tcBorders>
            <w:vAlign w:val="center"/>
            <w:hideMark/>
          </w:tcPr>
          <w:p w14:paraId="1F609BCB" w14:textId="77777777" w:rsidR="00C50F0D" w:rsidRPr="00200122" w:rsidRDefault="00C50F0D">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5845768A" w14:textId="77777777" w:rsidR="00C50F0D" w:rsidRPr="00200122" w:rsidRDefault="00C50F0D">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hideMark/>
          </w:tcPr>
          <w:p w14:paraId="7BE16405" w14:textId="77777777" w:rsidR="00C50F0D" w:rsidRPr="00200122" w:rsidRDefault="00C50F0D">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10C7167F" w14:textId="1847920A" w:rsidR="00C50F0D" w:rsidRPr="00200122" w:rsidRDefault="00BA6ED2">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40B6B139" w14:textId="6F019006" w:rsidR="00C50F0D" w:rsidRPr="00200122" w:rsidRDefault="00BA6ED2">
            <w:pPr>
              <w:pStyle w:val="TableText"/>
            </w:pPr>
            <w:r w:rsidRPr="00200122">
              <w:t>B</w:t>
            </w:r>
          </w:p>
        </w:tc>
      </w:tr>
    </w:tbl>
    <w:p w14:paraId="2D3FE2C8" w14:textId="77777777" w:rsidR="00596D94" w:rsidRPr="00200122" w:rsidRDefault="00596D94" w:rsidP="00596D94">
      <w:pPr>
        <w:pStyle w:val="Heading5"/>
      </w:pPr>
      <w:r w:rsidRPr="00200122">
        <w:t>Conclusion</w:t>
      </w:r>
    </w:p>
    <w:p w14:paraId="06EBE0E3" w14:textId="77777777" w:rsidR="00596D94" w:rsidRPr="00200122" w:rsidRDefault="00596D94" w:rsidP="00596D94">
      <w:r w:rsidRPr="00200122">
        <w:t xml:space="preserve">The overall impact of establishment and spread of LSNV was estimated to be </w:t>
      </w:r>
      <w:r w:rsidRPr="00200122">
        <w:rPr>
          <w:rStyle w:val="Strong"/>
        </w:rPr>
        <w:t>moderate</w:t>
      </w:r>
      <w:r w:rsidRPr="00200122">
        <w:t>.</w:t>
      </w:r>
    </w:p>
    <w:p w14:paraId="5AA9DE63" w14:textId="77777777" w:rsidR="00C50F0D" w:rsidRPr="00200122" w:rsidRDefault="00C50F0D" w:rsidP="00C50F0D">
      <w:pPr>
        <w:pStyle w:val="Heading5"/>
      </w:pPr>
      <w:r w:rsidRPr="00200122">
        <w:t>Determination of likely consequences of the outbreak scenario</w:t>
      </w:r>
    </w:p>
    <w:p w14:paraId="41C56CF5" w14:textId="2DCEC6DB" w:rsidR="00C50F0D" w:rsidRPr="00200122" w:rsidRDefault="00C50F0D" w:rsidP="00C50F0D">
      <w:r w:rsidRPr="00200122">
        <w:t xml:space="preserve">The likely consequences of the outbreak scenario for LSNV in each exposure group was determined by combining the partial likelihoods of establishment and spread with the overall impact (using the matrix in </w:t>
      </w:r>
      <w:r w:rsidR="008309A9" w:rsidRPr="00200122">
        <w:fldChar w:fldCharType="begin"/>
      </w:r>
      <w:r w:rsidR="008309A9" w:rsidRPr="00200122">
        <w:instrText xml:space="preserve"> REF _Ref31631563 \h </w:instrText>
      </w:r>
      <w:r w:rsidR="0081188E" w:rsidRPr="00200122">
        <w:instrText xml:space="preserve"> \* MERGEFORMAT </w:instrText>
      </w:r>
      <w:r w:rsidR="008309A9" w:rsidRPr="00200122">
        <w:fldChar w:fldCharType="separate"/>
      </w:r>
      <w:r w:rsidR="00F865F7" w:rsidRPr="00200122">
        <w:t xml:space="preserve">Figure </w:t>
      </w:r>
      <w:r w:rsidR="00F865F7">
        <w:rPr>
          <w:noProof/>
        </w:rPr>
        <w:t>6</w:t>
      </w:r>
      <w:r w:rsidR="008309A9" w:rsidRPr="00200122">
        <w:fldChar w:fldCharType="end"/>
      </w:r>
      <w:r w:rsidRPr="00200122">
        <w:t>) and found to be:</w:t>
      </w:r>
    </w:p>
    <w:p w14:paraId="4DF1C98C" w14:textId="77777777" w:rsidR="00C50F0D" w:rsidRPr="00200122" w:rsidRDefault="00C50F0D" w:rsidP="00C50F0D">
      <w:pPr>
        <w:pStyle w:val="ListBullet"/>
        <w:numPr>
          <w:ilvl w:val="0"/>
          <w:numId w:val="20"/>
        </w:numPr>
      </w:pPr>
      <w:r w:rsidRPr="00200122">
        <w:t>Farmed crustaceans—</w:t>
      </w:r>
      <w:r w:rsidRPr="00200122">
        <w:rPr>
          <w:rStyle w:val="Strong"/>
        </w:rPr>
        <w:t>Moderate</w:t>
      </w:r>
      <w:r w:rsidRPr="00200122">
        <w:t>.</w:t>
      </w:r>
    </w:p>
    <w:p w14:paraId="4FCDD1D5" w14:textId="77777777" w:rsidR="00C50F0D" w:rsidRPr="00200122" w:rsidRDefault="00C50F0D" w:rsidP="00C50F0D">
      <w:pPr>
        <w:pStyle w:val="ListBullet"/>
        <w:numPr>
          <w:ilvl w:val="0"/>
          <w:numId w:val="20"/>
        </w:numPr>
      </w:pPr>
      <w:r w:rsidRPr="00200122">
        <w:t>Hatchery crustaceans—</w:t>
      </w:r>
      <w:r w:rsidRPr="00200122">
        <w:rPr>
          <w:rStyle w:val="Strong"/>
        </w:rPr>
        <w:t>Low</w:t>
      </w:r>
      <w:r w:rsidRPr="00200122">
        <w:t>.</w:t>
      </w:r>
    </w:p>
    <w:p w14:paraId="25F7A748" w14:textId="77777777" w:rsidR="00C50F0D" w:rsidRPr="00200122" w:rsidRDefault="00C50F0D" w:rsidP="00C50F0D">
      <w:pPr>
        <w:pStyle w:val="ListBullet"/>
        <w:numPr>
          <w:ilvl w:val="0"/>
          <w:numId w:val="20"/>
        </w:numPr>
      </w:pPr>
      <w:r w:rsidRPr="00200122">
        <w:t>Wild crustaceans—</w:t>
      </w:r>
      <w:r w:rsidRPr="00200122">
        <w:rPr>
          <w:rStyle w:val="Strong"/>
        </w:rPr>
        <w:t>Very low</w:t>
      </w:r>
      <w:r w:rsidRPr="00200122">
        <w:t>.</w:t>
      </w:r>
    </w:p>
    <w:p w14:paraId="28D932E6" w14:textId="77777777" w:rsidR="00C50F0D" w:rsidRPr="00200122" w:rsidRDefault="00C50F0D" w:rsidP="00847C99">
      <w:pPr>
        <w:pStyle w:val="Heading4"/>
      </w:pPr>
      <w:r w:rsidRPr="00200122">
        <w:t>Determination of partial annual risk</w:t>
      </w:r>
    </w:p>
    <w:p w14:paraId="2F826ECF" w14:textId="73FD3F1C" w:rsidR="00C50F0D" w:rsidRPr="00200122" w:rsidRDefault="00C50F0D" w:rsidP="00C50F0D">
      <w:r w:rsidRPr="00200122">
        <w:t xml:space="preserve">The partial annual risk of LSNV entry, establishment and spread for each exposure group was determined by combining the partial annual likelihood of entry and exposure with the corresponding likely consequences using </w:t>
      </w:r>
      <w:r w:rsidR="008309A9" w:rsidRPr="00200122">
        <w:t>the matrix</w:t>
      </w:r>
      <w:r w:rsidR="00AC4D03" w:rsidRPr="00200122">
        <w:t xml:space="preserve"> in</w:t>
      </w:r>
      <w:r w:rsidR="008309A9" w:rsidRPr="00200122">
        <w:t xml:space="preserve"> </w:t>
      </w:r>
      <w:r w:rsidR="008309A9" w:rsidRPr="00200122">
        <w:fldChar w:fldCharType="begin"/>
      </w:r>
      <w:r w:rsidR="008309A9" w:rsidRPr="00200122">
        <w:instrText xml:space="preserve"> REF _Ref31631625 \h </w:instrText>
      </w:r>
      <w:r w:rsidR="0081188E" w:rsidRPr="00200122">
        <w:instrText xml:space="preserve"> \* MERGEFORMAT </w:instrText>
      </w:r>
      <w:r w:rsidR="008309A9" w:rsidRPr="00200122">
        <w:fldChar w:fldCharType="separate"/>
      </w:r>
      <w:r w:rsidR="00F865F7" w:rsidRPr="00200122">
        <w:t xml:space="preserve">Figure </w:t>
      </w:r>
      <w:r w:rsidR="00F865F7">
        <w:rPr>
          <w:noProof/>
        </w:rPr>
        <w:t>7</w:t>
      </w:r>
      <w:r w:rsidR="008309A9" w:rsidRPr="00200122">
        <w:fldChar w:fldCharType="end"/>
      </w:r>
      <w:r w:rsidR="008309A9" w:rsidRPr="00200122">
        <w:t xml:space="preserve"> </w:t>
      </w:r>
      <w:r w:rsidRPr="00200122">
        <w:t>and found to be:</w:t>
      </w:r>
    </w:p>
    <w:p w14:paraId="39E1B917" w14:textId="77777777" w:rsidR="00C50F0D" w:rsidRPr="00200122" w:rsidRDefault="00C50F0D" w:rsidP="00C50F0D">
      <w:pPr>
        <w:pStyle w:val="ListBullet"/>
        <w:numPr>
          <w:ilvl w:val="0"/>
          <w:numId w:val="20"/>
        </w:numPr>
      </w:pPr>
      <w:r w:rsidRPr="00200122">
        <w:t>Farmed crustaceans—</w:t>
      </w:r>
      <w:r w:rsidRPr="00200122">
        <w:rPr>
          <w:rStyle w:val="Strong"/>
        </w:rPr>
        <w:t>Low</w:t>
      </w:r>
      <w:r w:rsidRPr="00200122">
        <w:t>.</w:t>
      </w:r>
    </w:p>
    <w:p w14:paraId="2386828C" w14:textId="77777777" w:rsidR="00C50F0D" w:rsidRPr="00200122" w:rsidRDefault="00C50F0D" w:rsidP="00C50F0D">
      <w:pPr>
        <w:pStyle w:val="ListBullet"/>
        <w:numPr>
          <w:ilvl w:val="0"/>
          <w:numId w:val="20"/>
        </w:numPr>
      </w:pPr>
      <w:r w:rsidRPr="00200122">
        <w:t>Hatchery crustaceans—</w:t>
      </w:r>
      <w:r w:rsidRPr="00200122">
        <w:rPr>
          <w:rStyle w:val="Strong"/>
        </w:rPr>
        <w:t>Very low</w:t>
      </w:r>
      <w:r w:rsidRPr="00200122">
        <w:t>.</w:t>
      </w:r>
    </w:p>
    <w:p w14:paraId="7A4AEA81" w14:textId="77777777" w:rsidR="00C50F0D" w:rsidRPr="00200122" w:rsidRDefault="00C50F0D" w:rsidP="00C50F0D">
      <w:pPr>
        <w:pStyle w:val="ListBullet"/>
        <w:numPr>
          <w:ilvl w:val="0"/>
          <w:numId w:val="20"/>
        </w:numPr>
      </w:pPr>
      <w:r w:rsidRPr="00200122">
        <w:t>Wild crustaceans—</w:t>
      </w:r>
      <w:r w:rsidRPr="00200122">
        <w:rPr>
          <w:rStyle w:val="Strong"/>
        </w:rPr>
        <w:t>Very low</w:t>
      </w:r>
      <w:r w:rsidRPr="00200122">
        <w:t>.</w:t>
      </w:r>
    </w:p>
    <w:p w14:paraId="2713592A" w14:textId="77777777" w:rsidR="00C50F0D" w:rsidRPr="00200122" w:rsidRDefault="00C50F0D" w:rsidP="00847C99">
      <w:pPr>
        <w:pStyle w:val="Heading4"/>
      </w:pPr>
      <w:r w:rsidRPr="00200122">
        <w:t>Estimation of overall annual risk</w:t>
      </w:r>
    </w:p>
    <w:p w14:paraId="2C50754E" w14:textId="1A6F2882" w:rsidR="00C50F0D" w:rsidRPr="00200122" w:rsidRDefault="00C50F0D" w:rsidP="00C50F0D">
      <w:r w:rsidRPr="00200122">
        <w:t xml:space="preserve">The overall annual risk was estimated by combining the partial annual risk for each exposure group using the rules in </w:t>
      </w:r>
      <w:r w:rsidR="008309A9" w:rsidRPr="00200122">
        <w:fldChar w:fldCharType="begin"/>
      </w:r>
      <w:r w:rsidR="008309A9" w:rsidRPr="00200122">
        <w:instrText xml:space="preserve"> REF _Ref31631693 \h </w:instrText>
      </w:r>
      <w:r w:rsidR="0081188E" w:rsidRPr="00200122">
        <w:instrText xml:space="preserve"> \* MERGEFORMAT </w:instrText>
      </w:r>
      <w:r w:rsidR="008309A9" w:rsidRPr="00200122">
        <w:fldChar w:fldCharType="separate"/>
      </w:r>
      <w:r w:rsidR="00F865F7" w:rsidRPr="00200122">
        <w:t xml:space="preserve">Table </w:t>
      </w:r>
      <w:r w:rsidR="00F865F7">
        <w:rPr>
          <w:noProof/>
        </w:rPr>
        <w:t>7</w:t>
      </w:r>
      <w:r w:rsidR="008309A9" w:rsidRPr="00200122">
        <w:fldChar w:fldCharType="end"/>
      </w:r>
      <w:r w:rsidR="008309A9" w:rsidRPr="00200122">
        <w:t>.</w:t>
      </w:r>
    </w:p>
    <w:p w14:paraId="25B0EB08" w14:textId="2371FA97" w:rsidR="00C50F0D" w:rsidRPr="00200122" w:rsidRDefault="00C50F0D" w:rsidP="00C50F0D">
      <w:r w:rsidRPr="00200122">
        <w:t xml:space="preserve">The overall annual risk associated with LSNV </w:t>
      </w:r>
      <w:r w:rsidR="002824F3" w:rsidRPr="00200122">
        <w:t xml:space="preserve">in non-viable, farm-sourced, frozen, uncooked, whole prawns intended for human consumption </w:t>
      </w:r>
      <w:r w:rsidRPr="00200122">
        <w:t xml:space="preserve">was found to be </w:t>
      </w:r>
      <w:r w:rsidRPr="00200122">
        <w:rPr>
          <w:rStyle w:val="Strong"/>
        </w:rPr>
        <w:t>low</w:t>
      </w:r>
      <w:r w:rsidRPr="00200122">
        <w:t>.</w:t>
      </w:r>
    </w:p>
    <w:p w14:paraId="0F356681" w14:textId="04B373D8" w:rsidR="00C50F0D" w:rsidRPr="00200122" w:rsidRDefault="00C50F0D" w:rsidP="00C50F0D">
      <w:r w:rsidRPr="00200122">
        <w:t>Therefore</w:t>
      </w:r>
      <w:r w:rsidR="00C23CFC" w:rsidRPr="00200122">
        <w:t>,</w:t>
      </w:r>
      <w:r w:rsidRPr="00200122">
        <w:t xml:space="preserve"> as the overall annual risk does not achieve Australia’s ALOP, specific biosecurity measures are considered necessary for this hazard.</w:t>
      </w:r>
    </w:p>
    <w:p w14:paraId="0EAA191D" w14:textId="0AC8B90F" w:rsidR="00C50F0D" w:rsidRPr="00200122" w:rsidRDefault="00C50F0D" w:rsidP="00C50F0D">
      <w:pPr>
        <w:pStyle w:val="Heading3"/>
        <w:numPr>
          <w:ilvl w:val="1"/>
          <w:numId w:val="21"/>
        </w:numPr>
      </w:pPr>
      <w:bookmarkStart w:id="311" w:name="_Toc51580405"/>
      <w:r w:rsidRPr="00200122">
        <w:t>Biosecurity measures</w:t>
      </w:r>
      <w:bookmarkEnd w:id="311"/>
    </w:p>
    <w:p w14:paraId="2E92347E" w14:textId="6753522E" w:rsidR="00C50F0D" w:rsidRPr="00200122" w:rsidRDefault="00C50F0D" w:rsidP="00C50F0D">
      <w:r w:rsidRPr="00200122">
        <w:t xml:space="preserve">Details of the risk assessment values for determining whether biosecurity measures manage the biosecurity risk for LSNV in imported prawns to a level that meets Australia’s ALOP are shown in </w:t>
      </w:r>
      <w:hyperlink w:anchor="_Appendix_3_2" w:history="1">
        <w:r w:rsidR="00FE57FE">
          <w:rPr>
            <w:rStyle w:val="Hyperlink"/>
          </w:rPr>
          <w:t>A</w:t>
        </w:r>
        <w:r w:rsidR="008309A9" w:rsidRPr="00200122">
          <w:rPr>
            <w:rStyle w:val="Hyperlink"/>
          </w:rPr>
          <w:t>ppendix 3</w:t>
        </w:r>
      </w:hyperlink>
      <w:r w:rsidR="008309A9" w:rsidRPr="00200122">
        <w:t>.</w:t>
      </w:r>
    </w:p>
    <w:p w14:paraId="39F4A023" w14:textId="77777777" w:rsidR="00C50F0D" w:rsidRPr="00200122" w:rsidRDefault="00C50F0D" w:rsidP="00C50F0D">
      <w:r w:rsidRPr="00200122">
        <w:t>The factors considered and the conclusions reached are presented below.</w:t>
      </w:r>
    </w:p>
    <w:p w14:paraId="78B03ACC" w14:textId="77777777" w:rsidR="00C50F0D" w:rsidRPr="00200122" w:rsidRDefault="00C50F0D" w:rsidP="00847C99">
      <w:pPr>
        <w:pStyle w:val="Heading4"/>
      </w:pPr>
      <w:r w:rsidRPr="00200122">
        <w:t>Head and shell removal</w:t>
      </w:r>
    </w:p>
    <w:p w14:paraId="1BCCAD61" w14:textId="77777777" w:rsidR="00C50F0D" w:rsidRPr="00200122" w:rsidRDefault="00C50F0D" w:rsidP="00C50F0D">
      <w:r w:rsidRPr="00200122">
        <w:t>When determining if head and shell removal would reduce the overall risk of LSNV to meet Australia’s ALOP, the following were considered:</w:t>
      </w:r>
    </w:p>
    <w:p w14:paraId="16243317" w14:textId="54CEF8AA" w:rsidR="00C50F0D" w:rsidRPr="00200122" w:rsidRDefault="00C50F0D" w:rsidP="00C50F0D">
      <w:pPr>
        <w:pStyle w:val="ListBullet"/>
        <w:numPr>
          <w:ilvl w:val="0"/>
          <w:numId w:val="20"/>
        </w:numPr>
      </w:pPr>
      <w:r w:rsidRPr="00200122">
        <w:t>LSNV is present in a number of tissues which are found primarily in the head.</w:t>
      </w:r>
    </w:p>
    <w:p w14:paraId="05C8AC76" w14:textId="77777777" w:rsidR="00C50F0D" w:rsidRPr="00200122" w:rsidRDefault="00C50F0D" w:rsidP="00C50F0D">
      <w:pPr>
        <w:pStyle w:val="ListBullet"/>
        <w:numPr>
          <w:ilvl w:val="0"/>
          <w:numId w:val="20"/>
        </w:numPr>
      </w:pPr>
      <w:r w:rsidRPr="00200122">
        <w:t>Head and shell removal is expected to reduce the likelihood of entry of LSNV, however some LSNV is likely to remain in the tail.</w:t>
      </w:r>
    </w:p>
    <w:p w14:paraId="7E8CD9B2" w14:textId="77777777" w:rsidR="00C50F0D" w:rsidRPr="00200122" w:rsidRDefault="00C50F0D" w:rsidP="00C50F0D">
      <w:pPr>
        <w:pStyle w:val="ListBullet"/>
        <w:numPr>
          <w:ilvl w:val="0"/>
          <w:numId w:val="20"/>
        </w:numPr>
      </w:pPr>
      <w:r w:rsidRPr="00200122">
        <w:t>Head and shell removal is expected to reduce the likelihood of deliberate exposure of farmed and hatchery crustaceans because it removes the nutritional benefit associated with head-on prawns being used for maturation purposes. There may be some minor use of head and shell off prawns as feed in research or public aquaria.</w:t>
      </w:r>
    </w:p>
    <w:p w14:paraId="7C886FA8" w14:textId="6EFCBB95" w:rsidR="00C50F0D" w:rsidRPr="00200122" w:rsidRDefault="00C50F0D" w:rsidP="00C50F0D">
      <w:pPr>
        <w:pStyle w:val="ListBullet"/>
        <w:numPr>
          <w:ilvl w:val="0"/>
          <w:numId w:val="20"/>
        </w:numPr>
      </w:pPr>
      <w:r w:rsidRPr="00200122">
        <w:t>Head and shell removal is not expected to significantly reduce the likelihood of imported prawns being used by recreational fishers as bait or berley. Therefore</w:t>
      </w:r>
      <w:r w:rsidR="00C23CFC" w:rsidRPr="00200122">
        <w:t>,</w:t>
      </w:r>
      <w:r w:rsidRPr="00200122">
        <w:t xml:space="preserve"> there is no reduction in the likelihood of exposure of wild crustaceans to imported prawns due to head and shell removal. Additionally, the very small likelihood for farmed crustaceans to be directly exposed to imported prawns used as bait in farm inlet channels remains.</w:t>
      </w:r>
    </w:p>
    <w:p w14:paraId="193072C0" w14:textId="77777777" w:rsidR="00C50F0D" w:rsidRPr="00200122" w:rsidRDefault="00C50F0D" w:rsidP="00C50F0D">
      <w:pPr>
        <w:pStyle w:val="Heading5"/>
      </w:pPr>
      <w:r w:rsidRPr="00200122">
        <w:t>Conclusion</w:t>
      </w:r>
    </w:p>
    <w:p w14:paraId="72AEE6D2" w14:textId="77777777" w:rsidR="00C50F0D" w:rsidRPr="00200122" w:rsidRDefault="00C50F0D" w:rsidP="00C50F0D">
      <w:r w:rsidRPr="00200122">
        <w:t xml:space="preserve">Based on this information, the overall restricted risk of imported prawns with the biosecurity measure, head and shell removal, applied was determined to be </w:t>
      </w:r>
      <w:r w:rsidRPr="00200122">
        <w:rPr>
          <w:rStyle w:val="Strong"/>
        </w:rPr>
        <w:t>very low</w:t>
      </w:r>
      <w:r w:rsidRPr="00200122">
        <w:t>.</w:t>
      </w:r>
    </w:p>
    <w:p w14:paraId="3AD9F389" w14:textId="77777777" w:rsidR="00C50F0D" w:rsidRPr="00200122" w:rsidRDefault="00C50F0D" w:rsidP="00847C99">
      <w:pPr>
        <w:pStyle w:val="Heading4"/>
      </w:pPr>
      <w:r w:rsidRPr="00200122">
        <w:t>Cooking</w:t>
      </w:r>
    </w:p>
    <w:p w14:paraId="5660A250" w14:textId="77777777" w:rsidR="00C50F0D" w:rsidRPr="00200122" w:rsidRDefault="00C50F0D" w:rsidP="00C50F0D">
      <w:r w:rsidRPr="00200122">
        <w:t>When determining if cooking would reduce the overall risk of LSNV to meet Australia’s ALOP, the following were considered:</w:t>
      </w:r>
    </w:p>
    <w:p w14:paraId="543FC535" w14:textId="77777777" w:rsidR="00C50F0D" w:rsidRPr="00200122" w:rsidRDefault="00C50F0D" w:rsidP="00C50F0D">
      <w:pPr>
        <w:pStyle w:val="ListBullet"/>
        <w:numPr>
          <w:ilvl w:val="0"/>
          <w:numId w:val="20"/>
        </w:numPr>
      </w:pPr>
      <w:r w:rsidRPr="00200122">
        <w:t>There are no reports of the effect of heating on LSNV infectivity.</w:t>
      </w:r>
    </w:p>
    <w:p w14:paraId="2D7D5C8B" w14:textId="3EB38F71" w:rsidR="00C50F0D" w:rsidRPr="00200122" w:rsidRDefault="00C50F0D" w:rsidP="00C50F0D">
      <w:pPr>
        <w:pStyle w:val="ListBullet"/>
        <w:numPr>
          <w:ilvl w:val="0"/>
          <w:numId w:val="20"/>
        </w:numPr>
      </w:pPr>
      <w:r w:rsidRPr="00200122">
        <w:t>It is assumed that cooking may reduce, but not completely inactivate LSNV in imported prawn tissues and sufficient viable virus to cause disease will still be present. Therefore</w:t>
      </w:r>
      <w:r w:rsidR="00C23CFC" w:rsidRPr="00200122">
        <w:t>,</w:t>
      </w:r>
      <w:r w:rsidRPr="00200122">
        <w:t xml:space="preserve"> cooking is not expected to reduce the likelihood of entry.</w:t>
      </w:r>
    </w:p>
    <w:p w14:paraId="3D54159D" w14:textId="77777777" w:rsidR="00C50F0D" w:rsidRPr="00200122" w:rsidRDefault="00C50F0D" w:rsidP="00C50F0D">
      <w:pPr>
        <w:pStyle w:val="ListBullet"/>
        <w:numPr>
          <w:ilvl w:val="0"/>
          <w:numId w:val="20"/>
        </w:numPr>
      </w:pPr>
      <w:r w:rsidRPr="00200122">
        <w:t>The likelihood of farmed and hatchery crustaceans being deliberately exposed to cooked prawns is significantly reduced. This is because cooked prawns would be unattractive feed for the maturation of broodstock or for crustaceans in research and public aquaria as the nutritional benefits are removed through cooking.</w:t>
      </w:r>
    </w:p>
    <w:p w14:paraId="5DCE0F0F" w14:textId="7521708B" w:rsidR="00C50F0D" w:rsidRPr="00200122" w:rsidRDefault="00C50F0D" w:rsidP="00C50F0D">
      <w:pPr>
        <w:pStyle w:val="ListBullet"/>
        <w:numPr>
          <w:ilvl w:val="0"/>
          <w:numId w:val="20"/>
        </w:numPr>
      </w:pPr>
      <w:r w:rsidRPr="00200122">
        <w:t xml:space="preserve">Cooking will also reduce the likelihood of prawns being used as bait or berley and therefore exposure of wild crustaceans to imported prawns. However, this reduction would be less than the expected reductions for farmed and hatchery crustaceans as it has been reported that there is a small amount of use of cooked prawns as bait or berley by recreational fishers </w:t>
      </w:r>
      <w:r w:rsidR="00817943">
        <w:fldChar w:fldCharType="begin"/>
      </w:r>
      <w:r w:rsidR="00817943">
        <w:instrText xml:space="preserve"> ADDIN EN.CITE &lt;EndNote&gt;&lt;Cite&gt;&lt;Author&gt;Kantar Public&lt;/Author&gt;&lt;Year&gt;2017&lt;/Year&gt;&lt;RecNum&gt;19617&lt;/RecNum&gt;&lt;IDText&gt;21221&lt;/IDText&gt;&lt;DisplayText&gt;(Kantar Public 2017, 2019)&lt;/DisplayText&gt;&lt;record&gt;&lt;rec-number&gt;19617&lt;/rec-number&gt;&lt;foreign-keys&gt;&lt;key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Catalogue\K&lt;/orig-pub&gt;&lt;label&gt;21221&lt;/label&gt;&lt;urls&gt;&lt;/urls&gt;&lt;custom1&gt;Prawn_YGC&lt;/custom1&gt;&lt;/record&gt;&lt;/Cite&gt;&lt;Cite&gt;&lt;Author&gt;Kantar Public&lt;/Author&gt;&lt;Year&gt;2019&lt;/Year&gt;&lt;RecNum&gt;21079&lt;/RecNum&gt;&lt;IDText&gt;21001&lt;/IDText&gt;&lt;record&gt;&lt;rec-number&gt;21079&lt;/rec-number&gt;&lt;foreign-keys&gt;&lt;key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 xml:space="preserve">, </w:t>
      </w:r>
      <w:hyperlink w:anchor="_ENREF_355" w:tooltip="Kantar Public, 2019 #21079" w:history="1">
        <w:r w:rsidR="005B41FA">
          <w:rPr>
            <w:noProof/>
          </w:rPr>
          <w:t>2019</w:t>
        </w:r>
      </w:hyperlink>
      <w:r w:rsidR="00817943">
        <w:rPr>
          <w:noProof/>
        </w:rPr>
        <w:t>)</w:t>
      </w:r>
      <w:r w:rsidR="00817943">
        <w:fldChar w:fldCharType="end"/>
      </w:r>
      <w:r w:rsidRPr="00200122">
        <w:t>. There would also be a reduction in the likelihood of cooked prawns being used as bait or berley in prawn inlet channels. It is considered that the overall likelihood of farmed prawns being directly exposed to cooked prawns through the inlet channels is negligible.</w:t>
      </w:r>
    </w:p>
    <w:p w14:paraId="4524A949" w14:textId="77777777" w:rsidR="00C50F0D" w:rsidRPr="00200122" w:rsidRDefault="00C50F0D" w:rsidP="00C50F0D">
      <w:pPr>
        <w:pStyle w:val="Heading5"/>
      </w:pPr>
      <w:r w:rsidRPr="00200122">
        <w:t>Conclusion</w:t>
      </w:r>
    </w:p>
    <w:p w14:paraId="2A7F3282" w14:textId="77777777" w:rsidR="00C50F0D" w:rsidRPr="00200122" w:rsidRDefault="00C50F0D" w:rsidP="00C50F0D">
      <w:r w:rsidRPr="00200122">
        <w:t xml:space="preserve">Based on this information, the overall restricted risk of imported prawns with the biosecurity measure, cooking, applied was determined to be </w:t>
      </w:r>
      <w:r w:rsidRPr="00200122">
        <w:rPr>
          <w:rStyle w:val="Strong"/>
        </w:rPr>
        <w:t>negligible</w:t>
      </w:r>
      <w:r w:rsidRPr="00200122">
        <w:t>.</w:t>
      </w:r>
    </w:p>
    <w:p w14:paraId="0C060AA2" w14:textId="77777777" w:rsidR="00BE04AA" w:rsidRPr="00200122" w:rsidRDefault="00BE04AA" w:rsidP="00BE04AA">
      <w:pPr>
        <w:pStyle w:val="Heading4"/>
      </w:pPr>
      <w:r w:rsidRPr="00200122">
        <w:t>Value-added products</w:t>
      </w:r>
    </w:p>
    <w:p w14:paraId="5ED2925C" w14:textId="2CE9308F" w:rsidR="00BE04AA" w:rsidRPr="00200122" w:rsidRDefault="00BE04AA" w:rsidP="00BE04AA">
      <w:r w:rsidRPr="00200122">
        <w:t>When determining if uncooked prawns processed into a value-added product (VAP) would reduce the overall restricted risk of LSNV to meet Australia’s ALOP, the following were considered:</w:t>
      </w:r>
    </w:p>
    <w:p w14:paraId="4F45C563" w14:textId="1327830E" w:rsidR="00BE04AA" w:rsidRPr="00200122" w:rsidRDefault="00BE04AA" w:rsidP="00BE04AA">
      <w:pPr>
        <w:pStyle w:val="ListBullet"/>
      </w:pPr>
      <w:r w:rsidRPr="00200122">
        <w:t>Value-added products are products in which the uncooked prawns have had the head and shell removed and have been further processed (see</w:t>
      </w:r>
      <w:r w:rsidR="00977DCD" w:rsidRPr="00200122">
        <w:t xml:space="preserve"> section 5.1.5</w:t>
      </w:r>
      <w:r w:rsidRPr="00200122">
        <w:t xml:space="preserve"> </w:t>
      </w:r>
      <w:hyperlink w:anchor="_Value-added_products" w:history="1">
        <w:r w:rsidRPr="00200122">
          <w:rPr>
            <w:rStyle w:val="Hyperlink"/>
          </w:rPr>
          <w:t>Value-added products</w:t>
        </w:r>
      </w:hyperlink>
      <w:r w:rsidRPr="00200122">
        <w:t xml:space="preserve">). The likelihood of entry of LSNV is expected to be the same as for head and shell removal. This is because it is not expected that the processing will further reduce the amount of viable LSNV in the product </w:t>
      </w:r>
      <w:r w:rsidR="009D0046" w:rsidRPr="00200122">
        <w:t xml:space="preserve">more </w:t>
      </w:r>
      <w:r w:rsidRPr="00200122">
        <w:t>than head and shell removal does.</w:t>
      </w:r>
    </w:p>
    <w:p w14:paraId="42B24B5E" w14:textId="77777777" w:rsidR="00BE04AA" w:rsidRPr="00200122" w:rsidRDefault="00BE04AA" w:rsidP="00BE04AA">
      <w:pPr>
        <w:pStyle w:val="ListBullet"/>
      </w:pPr>
      <w:r w:rsidRPr="00200122">
        <w:t>The likelihood of exposure of farmed and hatchery crustaceans to VAP is significantly reduced because VAP are unlikely to be used as feed as they would lack the nutritional benefits of whole, uncooked prawns. There would also be a reduction in the likelihood of VAP being used as bait or berley in prawn inlet channels because VAP would be less attractive to use as bait or berley compared to unprocessed (whole or head and shell off), uncooked prawns.</w:t>
      </w:r>
    </w:p>
    <w:p w14:paraId="4D023E46" w14:textId="77777777" w:rsidR="00BE04AA" w:rsidRPr="00200122" w:rsidRDefault="00BE04AA" w:rsidP="00BE04AA">
      <w:pPr>
        <w:pStyle w:val="ListBullet"/>
      </w:pPr>
      <w:r w:rsidRPr="00200122">
        <w:t>The likelihood of wild crustaceans being exposed to VAP would be significantly reduced because VAP are unlikely to be used as bait or berley compared to unprocessed (whole or head and shell off) prawns and the general higher cost of VAP.</w:t>
      </w:r>
    </w:p>
    <w:p w14:paraId="6A1BD733" w14:textId="77777777" w:rsidR="00BE04AA" w:rsidRPr="00200122" w:rsidRDefault="00BE04AA" w:rsidP="00BE04AA">
      <w:pPr>
        <w:pStyle w:val="Heading5"/>
      </w:pPr>
      <w:r w:rsidRPr="00200122">
        <w:t>Conclusion</w:t>
      </w:r>
    </w:p>
    <w:p w14:paraId="112068D1" w14:textId="77FEFD66" w:rsidR="00B00670" w:rsidRPr="00200122" w:rsidRDefault="00BE04AA" w:rsidP="00C50F0D">
      <w:r w:rsidRPr="00200122">
        <w:t xml:space="preserve">Based on this information, the overall restricted risk of imported uncooked prawns which have been processed into a value-added product, was determined to be </w:t>
      </w:r>
      <w:r w:rsidRPr="00200122">
        <w:rPr>
          <w:rStyle w:val="Strong"/>
        </w:rPr>
        <w:t>negligible</w:t>
      </w:r>
      <w:r w:rsidRPr="00200122">
        <w:t>.</w:t>
      </w:r>
    </w:p>
    <w:p w14:paraId="0473472D" w14:textId="37715040" w:rsidR="00BE04AA" w:rsidRPr="00200122" w:rsidRDefault="00BE04AA" w:rsidP="00C50F0D">
      <w:pPr>
        <w:sectPr w:rsidR="00BE04AA" w:rsidRPr="00200122">
          <w:pgSz w:w="11906" w:h="16838"/>
          <w:pgMar w:top="1418" w:right="1418" w:bottom="1418" w:left="1418" w:header="567" w:footer="283" w:gutter="0"/>
          <w:cols w:space="708"/>
          <w:docGrid w:linePitch="360"/>
        </w:sectPr>
      </w:pPr>
    </w:p>
    <w:p w14:paraId="73D9A3CA" w14:textId="2A430183" w:rsidR="00875875" w:rsidRPr="00200122" w:rsidRDefault="00875875" w:rsidP="00875875">
      <w:pPr>
        <w:pStyle w:val="Heading2"/>
      </w:pPr>
      <w:bookmarkStart w:id="312" w:name="_Toc51580406"/>
      <w:r w:rsidRPr="00200122">
        <w:t>Taura syndrome virus risk review</w:t>
      </w:r>
      <w:bookmarkEnd w:id="312"/>
    </w:p>
    <w:p w14:paraId="7F6D63DB" w14:textId="448D2805" w:rsidR="00875875" w:rsidRPr="00200122" w:rsidRDefault="00875875" w:rsidP="00875875">
      <w:pPr>
        <w:pStyle w:val="Heading3"/>
      </w:pPr>
      <w:bookmarkStart w:id="313" w:name="_Toc51580407"/>
      <w:r w:rsidRPr="00200122">
        <w:t>Background</w:t>
      </w:r>
      <w:bookmarkEnd w:id="313"/>
    </w:p>
    <w:p w14:paraId="229CC2EB" w14:textId="72582582" w:rsidR="00875875" w:rsidRPr="00200122" w:rsidRDefault="00875875" w:rsidP="00875875">
      <w:r w:rsidRPr="00200122">
        <w:t xml:space="preserve">Taura syndrome virus (TSV) is the aetiological agent of Taura syndrome </w:t>
      </w:r>
      <w:r w:rsidR="00817943">
        <w:fldChar w:fldCharType="begin"/>
      </w:r>
      <w:r w:rsidR="00817943">
        <w:instrText xml:space="preserve"> ADDIN EN.CITE &lt;EndNote&gt;&lt;Cite&gt;&lt;Author&gt;OIE&lt;/Author&gt;&lt;Year&gt;2019&lt;/Year&gt;&lt;RecNum&gt;19950&lt;/RecNum&gt;&lt;IDText&gt;19882&lt;/IDText&gt;&lt;DisplayText&gt;(OIE 2019j)&lt;/DisplayText&gt;&lt;record&gt;&lt;rec-number&gt;19950&lt;/rec-number&gt;&lt;foreign-keys&gt;&lt;key app="EN" db-id="xfaeaf0wbesxw9epfpx5at0dvzz5rfz52dzs" timestamp="1572218682" guid="51c978a1-53f5-4710-8f02-24cc273ea911"&gt;19950&lt;/key&gt;&lt;/foreign-keys&gt;&lt;ref-type name="Electronic Book Section"&gt;60&lt;/ref-type&gt;&lt;contributors&gt;&lt;authors&gt;&lt;author&gt;OIE&lt;/author&gt;&lt;/authors&gt;&lt;/contributors&gt;&lt;titles&gt;&lt;title&gt;Infection with Taura syndrome virus&lt;/title&gt;&lt;secondary-title&gt;Manual of diagnostic tests for aquatic animals 2019&lt;/secondary-title&gt;&lt;/titles&gt;&lt;number&gt;Chapter 2.2.7&lt;/number&gt;&lt;num-vols&gt;Version adopted in 2017&lt;/num-vols&gt;&lt;keywords&gt;&lt;keyword&gt;Taura syndrome virus&lt;/keyword&gt;&lt;keyword&gt;TSV&lt;/keyword&gt;&lt;/keywords&gt;&lt;dates&gt;&lt;year&gt;2019&lt;/year&gt;&lt;pub-dates&gt;&lt;date&gt;10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EN19882 - TSV.pdf&lt;/orig-pub&gt;&lt;label&gt;19882&lt;/label&gt;&lt;urls&gt;&lt;/urls&gt;&lt;custom1&gt;Prawn_YGC&lt;/custom1&gt;&lt;electronic-resource-num&gt;http://www.oie.int/index.php?id=2439&amp;amp;L=0&amp;amp;htmfile=chapitre_taura_syndrome.htm&lt;/electronic-resource-num&gt;&lt;/record&gt;&lt;/Cite&gt;&lt;/EndNote&gt;</w:instrText>
      </w:r>
      <w:r w:rsidR="00817943">
        <w:fldChar w:fldCharType="separate"/>
      </w:r>
      <w:r w:rsidR="00817943">
        <w:rPr>
          <w:noProof/>
        </w:rPr>
        <w:t>(</w:t>
      </w:r>
      <w:hyperlink w:anchor="_ENREF_580" w:tooltip="OIE, 2019 #19950" w:history="1">
        <w:r w:rsidR="005B41FA">
          <w:rPr>
            <w:noProof/>
          </w:rPr>
          <w:t>OIE 2019j</w:t>
        </w:r>
      </w:hyperlink>
      <w:r w:rsidR="00817943">
        <w:rPr>
          <w:noProof/>
        </w:rPr>
        <w:t>)</w:t>
      </w:r>
      <w:r w:rsidR="00817943">
        <w:fldChar w:fldCharType="end"/>
      </w:r>
      <w:r w:rsidRPr="00200122">
        <w:t xml:space="preserve">. TSV is member of the </w:t>
      </w:r>
      <w:r w:rsidRPr="00200122">
        <w:rPr>
          <w:rStyle w:val="Emphasis"/>
        </w:rPr>
        <w:t>Dicistroviridae</w:t>
      </w:r>
      <w:r w:rsidRPr="00200122">
        <w:t xml:space="preserve"> family </w:t>
      </w:r>
      <w:r w:rsidR="00817943">
        <w:fldChar w:fldCharType="begin">
          <w:fldData xml:space="preserve">PEVuZE5vdGU+PENpdGU+PEF1dGhvcj5NYXlvPC9BdXRob3I+PFllYXI+MjAwNTwvWWVhcj48UmVj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</w:fldData>
        </w:fldChar>
      </w:r>
      <w:r w:rsidR="00817943">
        <w:instrText xml:space="preserve"> ADDIN EN.CITE </w:instrText>
      </w:r>
      <w:r w:rsidR="00817943">
        <w:fldChar w:fldCharType="begin">
          <w:fldData xml:space="preserve">PEVuZE5vdGU+PENpdGU+PEF1dGhvcj5NYXlvPC9BdXRob3I+PFllYXI+MjAwNTwvWWVhcj48UmVj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332" w:tooltip="ICTV, 2008 #20807" w:history="1">
        <w:r w:rsidR="005B41FA">
          <w:rPr>
            <w:noProof/>
          </w:rPr>
          <w:t>ICTV 2008</w:t>
        </w:r>
      </w:hyperlink>
      <w:r w:rsidR="00817943">
        <w:rPr>
          <w:noProof/>
        </w:rPr>
        <w:t xml:space="preserve">; </w:t>
      </w:r>
      <w:hyperlink w:anchor="_ENREF_481" w:tooltip="Mayo, 2005 #11961" w:history="1">
        <w:r w:rsidR="005B41FA">
          <w:rPr>
            <w:noProof/>
          </w:rPr>
          <w:t>Mayo 2005</w:t>
        </w:r>
      </w:hyperlink>
      <w:r w:rsidR="00817943">
        <w:rPr>
          <w:noProof/>
        </w:rPr>
        <w:t>)</w:t>
      </w:r>
      <w:r w:rsidR="00817943">
        <w:fldChar w:fldCharType="end"/>
      </w:r>
      <w:r w:rsidRPr="00200122">
        <w:t xml:space="preserve">. Susceptible host species include various penaeid prawns </w:t>
      </w:r>
      <w:r w:rsidR="00817943">
        <w:fldChar w:fldCharType="begin">
          <w:fldData xml:space="preserve">PEVuZE5vdGU+PENpdGU+PEF1dGhvcj5MaWdodG5lcjwvQXV0aG9yPjxZZWFyPjE5OTY8L1llYXI+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</w:fldData>
        </w:fldChar>
      </w:r>
      <w:r w:rsidR="00817943">
        <w:instrText xml:space="preserve"> ADDIN EN.CITE </w:instrText>
      </w:r>
      <w:r w:rsidR="00817943">
        <w:fldChar w:fldCharType="begin">
          <w:fldData xml:space="preserve">PEVuZE5vdGU+PENpdGU+PEF1dGhvcj5MaWdodG5lcjwvQXV0aG9yPjxZZWFyPjE5OTY8L1llYXI+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2" w:tooltip="Brock, 1997 #6082" w:history="1">
        <w:r w:rsidR="005B41FA">
          <w:rPr>
            <w:noProof/>
          </w:rPr>
          <w:t>Brock 1997b</w:t>
        </w:r>
      </w:hyperlink>
      <w:r w:rsidR="00817943">
        <w:rPr>
          <w:noProof/>
        </w:rPr>
        <w:t xml:space="preserve">; </w:t>
      </w:r>
      <w:hyperlink w:anchor="_ENREF_412" w:tooltip="Lightner, 1996 #5807" w:history="1">
        <w:r w:rsidR="005B41FA">
          <w:rPr>
            <w:noProof/>
          </w:rPr>
          <w:t>Lightner 1996a</w:t>
        </w:r>
      </w:hyperlink>
      <w:r w:rsidR="00817943">
        <w:rPr>
          <w:noProof/>
        </w:rPr>
        <w:t>)</w:t>
      </w:r>
      <w:r w:rsidR="00817943">
        <w:fldChar w:fldCharType="end"/>
      </w:r>
      <w:r w:rsidRPr="00200122">
        <w:t>.</w:t>
      </w:r>
    </w:p>
    <w:p w14:paraId="723703F1" w14:textId="5360532F" w:rsidR="005F2461" w:rsidRPr="00200122" w:rsidRDefault="00875875" w:rsidP="00875875">
      <w:r w:rsidRPr="00200122">
        <w:t xml:space="preserve">Taura syndrome was first reported in farmed </w:t>
      </w:r>
      <w:r w:rsidRPr="00200122">
        <w:rPr>
          <w:rStyle w:val="Emphasis"/>
        </w:rPr>
        <w:t>Penaeus vannamei</w:t>
      </w:r>
      <w:r w:rsidRPr="00200122">
        <w:t xml:space="preserve"> in Ecuador in 1992 </w:t>
      </w:r>
      <w:r w:rsidR="00817943">
        <w:fldChar w:fldCharType="begin">
          <w:fldData xml:space="preserve">PEVuZE5vdGU+PENpdGU+PEF1dGhvcj5KaW1lbmV6PC9BdXRob3I+PFllYXI+MjAwMDwvWWVhcj48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</w:fldData>
        </w:fldChar>
      </w:r>
      <w:r w:rsidR="00817943">
        <w:instrText xml:space="preserve"> ADDIN EN.CITE </w:instrText>
      </w:r>
      <w:r w:rsidR="00817943">
        <w:fldChar w:fldCharType="begin">
          <w:fldData xml:space="preserve">PEVuZE5vdGU+PENpdGU+PEF1dGhvcj5KaW1lbmV6PC9BdXRob3I+PFllYXI+MjAwMDwvWWVhcj48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344" w:tooltip="Jimenez, 2000 #8062" w:history="1">
        <w:r w:rsidR="005B41FA">
          <w:rPr>
            <w:noProof/>
          </w:rPr>
          <w:t>Jimenez et al. 2000</w:t>
        </w:r>
      </w:hyperlink>
      <w:r w:rsidR="00817943">
        <w:rPr>
          <w:noProof/>
        </w:rPr>
        <w:t>)</w:t>
      </w:r>
      <w:r w:rsidR="00817943">
        <w:fldChar w:fldCharType="end"/>
      </w:r>
      <w:r w:rsidRPr="00200122">
        <w:t xml:space="preserve"> and has since spread to the Americas, Asia and some parts in East Africa and the Middle East.</w:t>
      </w:r>
    </w:p>
    <w:p w14:paraId="4231C161" w14:textId="011AC4D4" w:rsidR="00875875" w:rsidRPr="00200122" w:rsidRDefault="00875875" w:rsidP="00875875">
      <w:r w:rsidRPr="00200122">
        <w:t xml:space="preserve">Taura syndrome is listed as a disease notifiable to the World </w:t>
      </w:r>
      <w:r w:rsidR="00126BB1" w:rsidRPr="00200122">
        <w:t>Organisation</w:t>
      </w:r>
      <w:r w:rsidRPr="00200122">
        <w:t xml:space="preserve"> for Animal Health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Pr="00200122">
        <w:t xml:space="preserve"> and is listed in Australia’s </w:t>
      </w:r>
      <w:r w:rsidRPr="00200122">
        <w:rPr>
          <w:rStyle w:val="Emphasis"/>
        </w:rPr>
        <w:t>National list of reportable diseases of aquatic animals</w:t>
      </w:r>
      <w:r w:rsidRPr="00200122">
        <w:t xml:space="preserve">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Pr="00200122">
        <w:t>. TSV is exotic to Australia.</w:t>
      </w:r>
    </w:p>
    <w:p w14:paraId="09D4797D" w14:textId="60887FA4" w:rsidR="00875875" w:rsidRPr="00200122" w:rsidRDefault="00875875" w:rsidP="00875875">
      <w:pPr>
        <w:pStyle w:val="Heading3"/>
      </w:pPr>
      <w:bookmarkStart w:id="314" w:name="_Toc51580408"/>
      <w:r w:rsidRPr="00200122">
        <w:t>Technical information</w:t>
      </w:r>
      <w:bookmarkEnd w:id="314"/>
    </w:p>
    <w:p w14:paraId="3DE2B1FE" w14:textId="7B60465F" w:rsidR="00B53C1B" w:rsidRPr="00200122" w:rsidRDefault="00B53C1B" w:rsidP="00B53C1B">
      <w:r w:rsidRPr="00200122">
        <w:t>The following technical information will be used to make a conclusion about whether risk assessment of TSV is warranted.</w:t>
      </w:r>
    </w:p>
    <w:p w14:paraId="37455C52" w14:textId="77777777" w:rsidR="00875875" w:rsidRPr="00200122" w:rsidRDefault="00875875" w:rsidP="00875875">
      <w:pPr>
        <w:pStyle w:val="Heading4"/>
      </w:pPr>
      <w:r w:rsidRPr="00200122">
        <w:t>Agent properties</w:t>
      </w:r>
    </w:p>
    <w:p w14:paraId="4C6A30DD" w14:textId="1FA9C8B5" w:rsidR="005F2461" w:rsidRPr="00200122" w:rsidRDefault="00875875" w:rsidP="00875875">
      <w:r w:rsidRPr="00200122">
        <w:t xml:space="preserve">TSV is an icosahedral, non-enveloped, single-stranded, positive-sense RNA virus that is 31–32nm in diameter </w:t>
      </w:r>
      <w:r w:rsidR="00817943">
        <w:fldChar w:fldCharType="begin">
          <w:fldData xml:space="preserve">PEVuZE5vdGU+PENpdGU+PEF1dGhvcj5Cb25hbWk8L0F1dGhvcj48WWVhcj4xOTk3PC9ZZWFyPjxS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</w:fldData>
        </w:fldChar>
      </w:r>
      <w:r w:rsidR="00A70204">
        <w:instrText xml:space="preserve"> ADDIN EN.CITE </w:instrText>
      </w:r>
      <w:r w:rsidR="00A70204">
        <w:fldChar w:fldCharType="begin">
          <w:fldData xml:space="preserve">PEVuZE5vdGU+PENpdGU+PEF1dGhvcj5Cb25hbWk8L0F1dGhvcj48WWVhcj4xOTk3PC9ZZWFyPjxS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</w:fldData>
        </w:fldChar>
      </w:r>
      <w:r w:rsidR="00A70204">
        <w:instrText xml:space="preserve"> ADDIN EN.CITE.DATA </w:instrText>
      </w:r>
      <w:r w:rsidR="00A70204">
        <w:fldChar w:fldCharType="end"/>
      </w:r>
      <w:r w:rsidR="00817943">
        <w:fldChar w:fldCharType="separate"/>
      </w:r>
      <w:r w:rsidR="00817943">
        <w:rPr>
          <w:noProof/>
        </w:rPr>
        <w:t>(</w:t>
      </w:r>
      <w:hyperlink w:anchor="_ENREF_66" w:tooltip="Bonami, 1997 #6084" w:history="1">
        <w:r w:rsidR="005B41FA">
          <w:rPr>
            <w:noProof/>
          </w:rPr>
          <w:t>Bonami et al. 1997</w:t>
        </w:r>
      </w:hyperlink>
      <w:r w:rsidR="00817943">
        <w:rPr>
          <w:noProof/>
        </w:rPr>
        <w:t xml:space="preserve">; </w:t>
      </w:r>
      <w:hyperlink w:anchor="_ENREF_477" w:tooltip="Mari, 2002 #9482" w:history="1">
        <w:r w:rsidR="005B41FA">
          <w:rPr>
            <w:noProof/>
          </w:rPr>
          <w:t>Mari et al. 2002</w:t>
        </w:r>
      </w:hyperlink>
      <w:r w:rsidR="00817943">
        <w:rPr>
          <w:noProof/>
        </w:rPr>
        <w:t>)</w:t>
      </w:r>
      <w:r w:rsidR="00817943">
        <w:fldChar w:fldCharType="end"/>
      </w:r>
      <w:r w:rsidRPr="00200122">
        <w:t>. TSV is formally classified by the</w:t>
      </w:r>
      <w:r w:rsidR="00AC4D03" w:rsidRPr="00200122">
        <w:t xml:space="preserve"> International Committee on Taxonomy of Viruses</w:t>
      </w:r>
      <w:r w:rsidRPr="00200122">
        <w:t xml:space="preserve"> as a member of the genus </w:t>
      </w:r>
      <w:r w:rsidRPr="00200122">
        <w:rPr>
          <w:rStyle w:val="Emphasis"/>
        </w:rPr>
        <w:t>Aparavirus</w:t>
      </w:r>
      <w:r w:rsidRPr="00200122">
        <w:t xml:space="preserve">, in the family </w:t>
      </w:r>
      <w:r w:rsidRPr="00200122">
        <w:rPr>
          <w:rStyle w:val="Emphasis"/>
        </w:rPr>
        <w:t>Dicistroviridae</w:t>
      </w:r>
      <w:r w:rsidRPr="00200122">
        <w:t xml:space="preserve"> </w:t>
      </w:r>
      <w:r w:rsidR="00817943">
        <w:fldChar w:fldCharType="begin">
          <w:fldData xml:space="preserve">PEVuZE5vdGU+PENpdGU+PEF1dGhvcj5NYXlvPC9BdXRob3I+PFllYXI+MjAwNTwvWWVhcj48UmVj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</w:fldData>
        </w:fldChar>
      </w:r>
      <w:r w:rsidR="00817943">
        <w:instrText xml:space="preserve"> ADDIN EN.CITE </w:instrText>
      </w:r>
      <w:r w:rsidR="00817943">
        <w:fldChar w:fldCharType="begin">
          <w:fldData xml:space="preserve">PEVuZE5vdGU+PENpdGU+PEF1dGhvcj5NYXlvPC9BdXRob3I+PFllYXI+MjAwNTwvWWVhcj48UmVj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332" w:tooltip="ICTV, 2008 #20807" w:history="1">
        <w:r w:rsidR="005B41FA">
          <w:rPr>
            <w:noProof/>
          </w:rPr>
          <w:t>ICTV 2008</w:t>
        </w:r>
      </w:hyperlink>
      <w:r w:rsidR="00817943">
        <w:rPr>
          <w:noProof/>
        </w:rPr>
        <w:t xml:space="preserve">; </w:t>
      </w:r>
      <w:hyperlink w:anchor="_ENREF_481" w:tooltip="Mayo, 2005 #11961" w:history="1">
        <w:r w:rsidR="005B41FA">
          <w:rPr>
            <w:noProof/>
          </w:rPr>
          <w:t>Mayo 2005</w:t>
        </w:r>
      </w:hyperlink>
      <w:r w:rsidR="00817943">
        <w:rPr>
          <w:noProof/>
        </w:rPr>
        <w:t>)</w:t>
      </w:r>
      <w:r w:rsidR="00817943">
        <w:fldChar w:fldCharType="end"/>
      </w:r>
      <w:r w:rsidRPr="00200122">
        <w:t>.</w:t>
      </w:r>
    </w:p>
    <w:p w14:paraId="00451DBE" w14:textId="6DD7D353" w:rsidR="005F2461" w:rsidRPr="00200122" w:rsidRDefault="00875875" w:rsidP="00875875">
      <w:r w:rsidRPr="00200122">
        <w:t>A single isolate of TSV had originally been shown as responsible for outbreaks of Taura syndrome in Ecuador</w:t>
      </w:r>
      <w:r w:rsidR="00C032C6" w:rsidRPr="00200122">
        <w:t xml:space="preserve"> </w:t>
      </w:r>
      <w:r w:rsidR="00817943">
        <w:fldChar w:fldCharType="begin">
          <w:fldData xml:space="preserve">PEVuZE5vdGU+PENpdGU+PEF1dGhvcj5NYXJpPC9BdXRob3I+PFllYXI+MTk5ODwvWWVhcj48UmVj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</w:fldData>
        </w:fldChar>
      </w:r>
      <w:r w:rsidR="00817943">
        <w:instrText xml:space="preserve"> ADDIN EN.CITE </w:instrText>
      </w:r>
      <w:r w:rsidR="00817943">
        <w:fldChar w:fldCharType="begin">
          <w:fldData xml:space="preserve">PEVuZE5vdGU+PENpdGU+PEF1dGhvcj5NYXJpPC9BdXRob3I+PFllYXI+MTk5ODwvWWVhcj48UmVj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66" w:tooltip="Bonami, 1997 #6084" w:history="1">
        <w:r w:rsidR="005B41FA">
          <w:rPr>
            <w:noProof/>
          </w:rPr>
          <w:t>Bonami et al. 1997</w:t>
        </w:r>
      </w:hyperlink>
      <w:r w:rsidR="00817943">
        <w:rPr>
          <w:noProof/>
        </w:rPr>
        <w:t xml:space="preserve">; </w:t>
      </w:r>
      <w:hyperlink w:anchor="_ENREF_312" w:tooltip="Hasson, 1995 #5425" w:history="1">
        <w:r w:rsidR="005B41FA">
          <w:rPr>
            <w:noProof/>
          </w:rPr>
          <w:t>Hasson et al. 1995</w:t>
        </w:r>
      </w:hyperlink>
      <w:r w:rsidR="00817943">
        <w:rPr>
          <w:noProof/>
        </w:rPr>
        <w:t xml:space="preserve">; </w:t>
      </w:r>
      <w:hyperlink w:anchor="_ENREF_476" w:tooltip="Mari, 1998 #6849" w:history="1">
        <w:r w:rsidR="005B41FA">
          <w:rPr>
            <w:noProof/>
          </w:rPr>
          <w:t>Mari, Bonami &amp; Lightner 1998</w:t>
        </w:r>
      </w:hyperlink>
      <w:r w:rsidR="00817943">
        <w:rPr>
          <w:noProof/>
        </w:rPr>
        <w:t>)</w:t>
      </w:r>
      <w:r w:rsidR="00817943">
        <w:fldChar w:fldCharType="end"/>
      </w:r>
      <w:r w:rsidRPr="00200122">
        <w:t xml:space="preserve"> and Hawaii</w:t>
      </w:r>
      <w:r w:rsidR="00C032C6" w:rsidRPr="00200122">
        <w:t xml:space="preserve"> </w:t>
      </w:r>
      <w:r w:rsidR="00817943">
        <w:fldChar w:fldCharType="begin">
          <w:fldData xml:space="preserve">PEVuZE5vdGU+PENpdGU+PEF1dGhvcj5NYXJpPC9BdXRob3I+PFllYXI+MTk5ODwvWWVhcj48UmVj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</w:fldData>
        </w:fldChar>
      </w:r>
      <w:r w:rsidR="00817943">
        <w:instrText xml:space="preserve"> ADDIN EN.CITE </w:instrText>
      </w:r>
      <w:r w:rsidR="00817943">
        <w:fldChar w:fldCharType="begin">
          <w:fldData xml:space="preserve">PEVuZE5vdGU+PENpdGU+PEF1dGhvcj5NYXJpPC9BdXRob3I+PFllYXI+MTk5ODwvWWVhcj48UmVj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66" w:tooltip="Bonami, 1997 #6084" w:history="1">
        <w:r w:rsidR="005B41FA">
          <w:rPr>
            <w:noProof/>
          </w:rPr>
          <w:t>Bonami et al. 1997</w:t>
        </w:r>
      </w:hyperlink>
      <w:r w:rsidR="00817943">
        <w:rPr>
          <w:noProof/>
        </w:rPr>
        <w:t xml:space="preserve">; </w:t>
      </w:r>
      <w:hyperlink w:anchor="_ENREF_476" w:tooltip="Mari, 1998 #6849" w:history="1">
        <w:r w:rsidR="005B41FA">
          <w:rPr>
            <w:noProof/>
          </w:rPr>
          <w:t>Mari, Bonami &amp; Lightner 1998</w:t>
        </w:r>
      </w:hyperlink>
      <w:r w:rsidR="00817943">
        <w:rPr>
          <w:noProof/>
        </w:rPr>
        <w:t>)</w:t>
      </w:r>
      <w:r w:rsidR="00817943">
        <w:fldChar w:fldCharType="end"/>
      </w:r>
      <w:r w:rsidR="00C032C6" w:rsidRPr="00200122">
        <w:t xml:space="preserve">. </w:t>
      </w:r>
      <w:r w:rsidRPr="00200122">
        <w:t>It now appears that at least four different strains or genotypic variants of TSV exist based on the gene sequence encoding capsid protein VP1, the largest of the three major structural proteins of the virus. These genotypes are</w:t>
      </w:r>
      <w:r w:rsidR="00266749" w:rsidRPr="00200122">
        <w:t xml:space="preserve"> the</w:t>
      </w:r>
      <w:r w:rsidRPr="00200122">
        <w:t>:</w:t>
      </w:r>
    </w:p>
    <w:p w14:paraId="4B8EE28E" w14:textId="31B8DBCC" w:rsidR="00875875" w:rsidRPr="00200122" w:rsidRDefault="00875875" w:rsidP="00CC2311">
      <w:pPr>
        <w:pStyle w:val="ListNumber"/>
        <w:numPr>
          <w:ilvl w:val="0"/>
          <w:numId w:val="30"/>
        </w:numPr>
      </w:pPr>
      <w:r w:rsidRPr="00200122">
        <w:t xml:space="preserve">Americas group </w:t>
      </w:r>
      <w:r w:rsidR="00817943">
        <w:fldChar w:fldCharType="begin">
          <w:fldData xml:space="preserve">PEVuZE5vdGU+PENpdGU+PEF1dGhvcj5MaWdodG5lcjwvQXV0aG9yPjxZZWFyPjIwMTE8L1llYXI+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</w:fldData>
        </w:fldChar>
      </w:r>
      <w:r w:rsidR="00817943">
        <w:instrText xml:space="preserve"> ADDIN EN.CITE </w:instrText>
      </w:r>
      <w:r w:rsidR="00817943">
        <w:fldChar w:fldCharType="begin">
          <w:fldData xml:space="preserve">PEVuZE5vdGU+PENpdGU+PEF1dGhvcj5MaWdodG5lcjwvQXV0aG9yPjxZZWFyPjIwMTE8L1llYXI+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2" w:tooltip="Aranguren, 2013 #18299" w:history="1">
        <w:r w:rsidR="005B41FA">
          <w:rPr>
            <w:noProof/>
          </w:rPr>
          <w:t>Aranguren et al. 2013</w:t>
        </w:r>
      </w:hyperlink>
      <w:r w:rsidR="00817943">
        <w:rPr>
          <w:noProof/>
        </w:rPr>
        <w:t xml:space="preserve">; </w:t>
      </w:r>
      <w:hyperlink w:anchor="_ENREF_137" w:tooltip="Côté, 2008 #14002" w:history="1">
        <w:r w:rsidR="005B41FA">
          <w:rPr>
            <w:noProof/>
          </w:rPr>
          <w:t>Côté et al. 2008</w:t>
        </w:r>
      </w:hyperlink>
      <w:r w:rsidR="00817943">
        <w:rPr>
          <w:noProof/>
        </w:rPr>
        <w:t xml:space="preserve">; </w:t>
      </w:r>
      <w:hyperlink w:anchor="_ENREF_415" w:tooltip="Lightner, 2011 #17452" w:history="1">
        <w:r w:rsidR="005B41FA">
          <w:rPr>
            <w:noProof/>
          </w:rPr>
          <w:t>Lightner 2011</w:t>
        </w:r>
      </w:hyperlink>
      <w:r w:rsidR="00817943">
        <w:rPr>
          <w:noProof/>
        </w:rPr>
        <w:t xml:space="preserve">; </w:t>
      </w:r>
      <w:hyperlink w:anchor="_ENREF_850" w:tooltip="Wertheim, 2009 #16012" w:history="1">
        <w:r w:rsidR="005B41FA">
          <w:rPr>
            <w:noProof/>
          </w:rPr>
          <w:t>Wertheim et al. 2009</w:t>
        </w:r>
      </w:hyperlink>
      <w:r w:rsidR="00817943">
        <w:rPr>
          <w:noProof/>
        </w:rPr>
        <w:t>)</w:t>
      </w:r>
      <w:r w:rsidR="00817943">
        <w:fldChar w:fldCharType="end"/>
      </w:r>
    </w:p>
    <w:p w14:paraId="439637C1" w14:textId="50CCAB15" w:rsidR="00875875" w:rsidRPr="00200122" w:rsidRDefault="00875875" w:rsidP="00875875">
      <w:pPr>
        <w:pStyle w:val="ListNumber"/>
        <w:numPr>
          <w:ilvl w:val="0"/>
          <w:numId w:val="12"/>
        </w:numPr>
      </w:pPr>
      <w:r w:rsidRPr="00200122">
        <w:t xml:space="preserve">South-East Asian group </w:t>
      </w:r>
      <w:r w:rsidR="00817943">
        <w:fldChar w:fldCharType="begin">
          <w:fldData xml:space="preserve">PEVuZE5vdGU+PENpdGU+PEF1dGhvcj5XZXJ0aGVpbTwvQXV0aG9yPjxZZWFyPjIwMDk8L1llYXI+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</w:fldData>
        </w:fldChar>
      </w:r>
      <w:r w:rsidR="00817943">
        <w:instrText xml:space="preserve"> ADDIN EN.CITE </w:instrText>
      </w:r>
      <w:r w:rsidR="00817943">
        <w:fldChar w:fldCharType="begin">
          <w:fldData xml:space="preserve">PEVuZE5vdGU+PENpdGU+PEF1dGhvcj5XZXJ0aGVpbTwvQXV0aG9yPjxZZWFyPjIwMDk8L1llYXI+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</w:fldData>
        </w:fldChar>
      </w:r>
      <w:r w:rsidR="00817943">
        <w:instrText xml:space="preserve"> ADDIN EN.CITE.DATA </w:instrText>
      </w:r>
      <w:r w:rsidR="00817943">
        <w:fldChar w:fldCharType="end"/>
      </w:r>
      <w:r w:rsidR="00817943">
        <w:fldChar w:fldCharType="separate"/>
      </w:r>
      <w:r w:rsidR="00817943">
        <w:rPr>
          <w:noProof/>
        </w:rPr>
        <w:t>(</w:t>
      </w:r>
      <w:hyperlink w:anchor="_ENREF_550" w:tooltip="Nielsen, 2005 #11875" w:history="1">
        <w:r w:rsidR="005B41FA">
          <w:rPr>
            <w:noProof/>
          </w:rPr>
          <w:t>Nielsen et al. 2005</w:t>
        </w:r>
      </w:hyperlink>
      <w:r w:rsidR="00817943">
        <w:rPr>
          <w:noProof/>
        </w:rPr>
        <w:t xml:space="preserve">; </w:t>
      </w:r>
      <w:hyperlink w:anchor="_ENREF_850" w:tooltip="Wertheim, 2009 #16012" w:history="1">
        <w:r w:rsidR="005B41FA">
          <w:rPr>
            <w:noProof/>
          </w:rPr>
          <w:t>Wertheim et al. 2009</w:t>
        </w:r>
      </w:hyperlink>
      <w:r w:rsidR="00817943">
        <w:rPr>
          <w:noProof/>
        </w:rPr>
        <w:t>)</w:t>
      </w:r>
      <w:r w:rsidR="00817943">
        <w:fldChar w:fldCharType="end"/>
      </w:r>
    </w:p>
    <w:p w14:paraId="74E5BC9B" w14:textId="7E4383DD" w:rsidR="00875875" w:rsidRPr="00200122" w:rsidRDefault="00875875" w:rsidP="00875875">
      <w:pPr>
        <w:pStyle w:val="ListNumber"/>
        <w:numPr>
          <w:ilvl w:val="0"/>
          <w:numId w:val="12"/>
        </w:numPr>
      </w:pPr>
      <w:r w:rsidRPr="00200122">
        <w:t xml:space="preserve">Belize group </w:t>
      </w:r>
      <w:r w:rsidR="00817943">
        <w:fldChar w:fldCharType="begin">
          <w:fldData xml:space="preserve">PEVuZE5vdGU+PENpdGU+PEF1dGhvcj5Fcmlja3NvbjwvQXV0aG9yPjxZZWFyPjIwMDU8L1llYXI+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</w:fldData>
        </w:fldChar>
      </w:r>
      <w:r w:rsidR="00817943">
        <w:instrText xml:space="preserve"> ADDIN EN.CITE </w:instrText>
      </w:r>
      <w:r w:rsidR="00817943">
        <w:fldChar w:fldCharType="begin">
          <w:fldData xml:space="preserve">PEVuZE5vdGU+PENpdGU+PEF1dGhvcj5Fcmlja3NvbjwvQXV0aG9yPjxZZWFyPjIwMDU8L1llYXI+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212" w:tooltip="Erickson, 2005 #11747" w:history="1">
        <w:r w:rsidR="005B41FA">
          <w:rPr>
            <w:noProof/>
          </w:rPr>
          <w:t>Erickson et al. 2005</w:t>
        </w:r>
      </w:hyperlink>
      <w:r w:rsidR="00817943">
        <w:rPr>
          <w:noProof/>
        </w:rPr>
        <w:t xml:space="preserve">; </w:t>
      </w:r>
      <w:hyperlink w:anchor="_ENREF_770" w:tooltip="Tang, 2005 #12108" w:history="1">
        <w:r w:rsidR="005B41FA">
          <w:rPr>
            <w:noProof/>
          </w:rPr>
          <w:t>Tang &amp; Lightner 2005</w:t>
        </w:r>
      </w:hyperlink>
      <w:r w:rsidR="00817943">
        <w:rPr>
          <w:noProof/>
        </w:rPr>
        <w:t>)</w:t>
      </w:r>
      <w:r w:rsidR="00817943">
        <w:fldChar w:fldCharType="end"/>
      </w:r>
    </w:p>
    <w:p w14:paraId="2C8169D1" w14:textId="2C03B712" w:rsidR="00875875" w:rsidRPr="00200122" w:rsidRDefault="00875875" w:rsidP="00875875">
      <w:pPr>
        <w:pStyle w:val="ListNumber"/>
        <w:numPr>
          <w:ilvl w:val="0"/>
          <w:numId w:val="12"/>
        </w:numPr>
      </w:pPr>
      <w:r w:rsidRPr="00200122">
        <w:t xml:space="preserve">Saudi Arabia group </w:t>
      </w:r>
      <w:r w:rsidR="00817943">
        <w:fldChar w:fldCharType="begin"/>
      </w:r>
      <w:r w:rsidR="00817943">
        <w:instrText xml:space="preserve"> ADDIN EN.CITE &lt;EndNote&gt;&lt;Cite&gt;&lt;Author&gt;Tang&lt;/Author&gt;&lt;Year&gt;2012&lt;/Year&gt;&lt;RecNum&gt;18241&lt;/RecNum&gt;&lt;IDText&gt;18688&lt;/IDText&gt;&lt;DisplayText&gt;(Tang et al. 2012)&lt;/DisplayText&gt;&lt;record&gt;&lt;rec-number&gt;18241&lt;/rec-number&gt;&lt;foreign-keys&gt;&lt;key app="EN" db-id="xfaeaf0wbesxw9epfpx5at0dvzz5rfz52dzs" timestamp="1572218460" guid="d88f1084-86d9-423e-b4e5-57f3c8942e05"&gt;18241&lt;/key&gt;&lt;/foreign-keys&gt;&lt;ref-type name="Journal Articles"&gt;17&lt;/ref-type&gt;&lt;contributors&gt;&lt;authors&gt;&lt;author&gt;Tang, K. F.&lt;/author&gt;&lt;author&gt;Navarro, S. A.&lt;/author&gt;&lt;author&gt;Pantoja, C. R.&lt;/author&gt;&lt;author&gt;Aranguren, F. L.&lt;/author&gt;&lt;author&gt;Lightner, D. V.&lt;/author&gt;&lt;/authors&gt;&lt;/contributors&gt;&lt;titles&gt;&lt;title&gt;New genotypes of white spot syndrome virus (WSSV) and Taura syndrome virus (TSV) from the Kingdom of Saudi Arabia&lt;/title&gt;&lt;secondary-title&gt;Diseases of Aquatic Organisms&lt;/secondary-title&gt;&lt;/titles&gt;&lt;periodical&gt;&lt;full-title&gt;Diseases of Aquatic Organisms&lt;/full-title&gt;&lt;/periodical&gt;&lt;pages&gt;179-185&lt;/pages&gt;&lt;volume&gt;99&lt;/volume&gt;&lt;number&gt;3&lt;/number&gt;&lt;keywords&gt;&lt;keyword&gt;Animals&lt;/keyword&gt;&lt;keyword&gt;Aquaculture&lt;/keyword&gt;&lt;keyword&gt;*Genotype&lt;/keyword&gt;&lt;keyword&gt;Penaeidae/*virology&lt;/keyword&gt;&lt;keyword&gt;Phylogeny&lt;/keyword&gt;&lt;keyword&gt;RNA Viruses/*genetics/isolation &amp;amp; purification/pathogenicity&lt;/keyword&gt;&lt;keyword&gt;Saudi Arabia&lt;/keyword&gt;&lt;/keywords&gt;&lt;dates&gt;&lt;year&gt;2012&lt;/year&gt;&lt;/dates&gt;&lt;orig-pub&gt;\\ACT001CL04FS07\BIOSECURITYDATA$\E Library\Animal Catalogue\T\Tang et al 2012 EN18688.pdf&lt;/orig-pub&gt;&lt;label&gt;18688&lt;/label&gt;&lt;urls&gt;&lt;/urls&gt;&lt;custom1&gt;LC&lt;/custom1&gt;&lt;electronic-resource-num&gt;doi: 10.3354/dao02470&lt;/electronic-resource-num&gt;&lt;/record&gt;&lt;/Cite&gt;&lt;/EndNote&gt;</w:instrText>
      </w:r>
      <w:r w:rsidR="00817943">
        <w:fldChar w:fldCharType="separate"/>
      </w:r>
      <w:r w:rsidR="00817943">
        <w:rPr>
          <w:noProof/>
        </w:rPr>
        <w:t>(</w:t>
      </w:r>
      <w:hyperlink w:anchor="_ENREF_762" w:tooltip="Tang, 2012 #18241" w:history="1">
        <w:r w:rsidR="005B41FA">
          <w:rPr>
            <w:noProof/>
          </w:rPr>
          <w:t>Tang et al. 2012</w:t>
        </w:r>
      </w:hyperlink>
      <w:r w:rsidR="00817943">
        <w:rPr>
          <w:noProof/>
        </w:rPr>
        <w:t>)</w:t>
      </w:r>
      <w:r w:rsidR="00817943">
        <w:fldChar w:fldCharType="end"/>
      </w:r>
      <w:r w:rsidRPr="00200122">
        <w:t>.</w:t>
      </w:r>
    </w:p>
    <w:p w14:paraId="7BC532CA" w14:textId="176C093B" w:rsidR="00875875" w:rsidRPr="00200122" w:rsidRDefault="00875875" w:rsidP="00875875">
      <w:r w:rsidRPr="00200122">
        <w:t xml:space="preserve">There are </w:t>
      </w:r>
      <w:r w:rsidR="00847527" w:rsidRPr="00200122">
        <w:t>several</w:t>
      </w:r>
      <w:r w:rsidRPr="00200122">
        <w:t xml:space="preserve"> </w:t>
      </w:r>
      <w:r w:rsidR="00CF7AA0">
        <w:t>reports of</w:t>
      </w:r>
      <w:r w:rsidRPr="00200122">
        <w:t xml:space="preserve"> the stability of TSV. Infectivity is retained after freezing at –70°C </w:t>
      </w:r>
      <w:r w:rsidR="00817943">
        <w:fldChar w:fldCharType="begin">
          <w:fldData xml:space="preserve">PEVuZE5vdGU+PENpdGU+PEF1dGhvcj5Cb25hbWk8L0F1dGhvcj48WWVhcj4xOTk3PC9ZZWFyPjxS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</w:fldData>
        </w:fldChar>
      </w:r>
      <w:r w:rsidR="00817943">
        <w:instrText xml:space="preserve"> ADDIN EN.CITE </w:instrText>
      </w:r>
      <w:r w:rsidR="00817943">
        <w:fldChar w:fldCharType="begin">
          <w:fldData xml:space="preserve">PEVuZE5vdGU+PENpdGU+PEF1dGhvcj5Cb25hbWk8L0F1dGhvcj48WWVhcj4xOTk3PC9ZZWFyPjxS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</w:fldData>
        </w:fldChar>
      </w:r>
      <w:r w:rsidR="00817943">
        <w:instrText xml:space="preserve"> ADDIN EN.CITE.DATA </w:instrText>
      </w:r>
      <w:r w:rsidR="00817943">
        <w:fldChar w:fldCharType="end"/>
      </w:r>
      <w:r w:rsidR="00817943">
        <w:fldChar w:fldCharType="separate"/>
      </w:r>
      <w:r w:rsidR="00817943">
        <w:rPr>
          <w:noProof/>
        </w:rPr>
        <w:t>(</w:t>
      </w:r>
      <w:hyperlink w:anchor="_ENREF_66" w:tooltip="Bonami, 1997 #6084" w:history="1">
        <w:r w:rsidR="005B41FA">
          <w:rPr>
            <w:noProof/>
          </w:rPr>
          <w:t>Bonami et al. 1997</w:t>
        </w:r>
      </w:hyperlink>
      <w:r w:rsidR="00817943">
        <w:rPr>
          <w:noProof/>
        </w:rPr>
        <w:t xml:space="preserve">; </w:t>
      </w:r>
      <w:hyperlink w:anchor="_ENREF_594" w:tooltip="Overstreet, 1997 #6370" w:history="1">
        <w:r w:rsidR="005B41FA">
          <w:rPr>
            <w:noProof/>
          </w:rPr>
          <w:t>Overstreet et al. 1997</w:t>
        </w:r>
      </w:hyperlink>
      <w:r w:rsidR="00817943">
        <w:rPr>
          <w:noProof/>
        </w:rPr>
        <w:t xml:space="preserve">; </w:t>
      </w:r>
      <w:hyperlink w:anchor="_ENREF_776" w:tooltip="Tang, 2004 #11350" w:history="1">
        <w:r w:rsidR="005B41FA">
          <w:rPr>
            <w:noProof/>
          </w:rPr>
          <w:t>Tang, Wang &amp; Lightner 2004</w:t>
        </w:r>
      </w:hyperlink>
      <w:r w:rsidR="00817943">
        <w:rPr>
          <w:noProof/>
        </w:rPr>
        <w:t>)</w:t>
      </w:r>
      <w:r w:rsidR="00817943">
        <w:fldChar w:fldCharType="end"/>
      </w:r>
      <w:r w:rsidRPr="00200122">
        <w:t xml:space="preserve"> and – 80°C </w:t>
      </w:r>
      <w:r w:rsidR="00817943">
        <w:fldChar w:fldCharType="begin">
          <w:fldData xml:space="preserve">PEVuZE5vdGU+PENpdGU+PEF1dGhvcj5IYXNzb248L0F1dGhvcj48WWVhcj4xOTk1PC9ZZWFyPjxS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</w:fldData>
        </w:fldChar>
      </w:r>
      <w:r w:rsidR="00817943">
        <w:instrText xml:space="preserve"> ADDIN EN.CITE </w:instrText>
      </w:r>
      <w:r w:rsidR="00817943">
        <w:fldChar w:fldCharType="begin">
          <w:fldData xml:space="preserve">PEVuZE5vdGU+PENpdGU+PEF1dGhvcj5IYXNzb248L0F1dGhvcj48WWVhcj4xOTk1PC9ZZWFyPjxS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312" w:tooltip="Hasson, 1995 #5425" w:history="1">
        <w:r w:rsidR="005B41FA">
          <w:rPr>
            <w:noProof/>
          </w:rPr>
          <w:t>Hasson et al. 1995</w:t>
        </w:r>
      </w:hyperlink>
      <w:r w:rsidR="00817943">
        <w:rPr>
          <w:noProof/>
        </w:rPr>
        <w:t>)</w:t>
      </w:r>
      <w:r w:rsidR="00817943">
        <w:fldChar w:fldCharType="end"/>
      </w:r>
      <w:r w:rsidRPr="00200122">
        <w:t xml:space="preserve"> and after freezing and storage at 0°C </w:t>
      </w:r>
      <w:r w:rsidR="00817943">
        <w:fldChar w:fldCharType="begin"/>
      </w:r>
      <w:r w:rsidR="00817943">
        <w:instrText xml:space="preserve"> ADDIN EN.CITE &lt;EndNote&gt;&lt;Cite&gt;&lt;Author&gt;Brock&lt;/Author&gt;&lt;Year&gt;1995&lt;/Year&gt;&lt;RecNum&gt;5341&lt;/RecNum&gt;&lt;IDText&gt;2280&lt;/IDText&gt;&lt;DisplayText&gt;(Brock et al. 1995)&lt;/DisplayText&gt;&lt;record&gt;&lt;rec-number&gt;5341&lt;/rec-number&gt;&lt;foreign-keys&gt;&lt;key app="EN" db-id="xfaeaf0wbesxw9epfpx5at0dvzz5rfz52dzs" timestamp="1572216947" guid="d1e42329-6936-4428-9757-2a5ed14df655"&gt;5341&lt;/key&gt;&lt;/foreign-keys&gt;&lt;ref-type name="Conference Proceedings"&gt;10&lt;/ref-type&gt;&lt;contributors&gt;&lt;authors&gt;&lt;author&gt;Brock,J.A.&lt;/author&gt;&lt;author&gt;Gose,R.&lt;/author&gt;&lt;author&gt;Lightner,D.V.&lt;/author&gt;&lt;author&gt;Hasson,K.&lt;/author&gt;&lt;/authors&gt;&lt;secondary-authors&gt;&lt;author&gt;Browdy,C.L.&lt;/author&gt;&lt;author&gt;Hopkins,J.S.&lt;/author&gt;&lt;/secondary-authors&gt;&lt;/contributors&gt;&lt;titles&gt;&lt;title&gt;&lt;style face="normal" font="default" size="100%"&gt;An overview on Taura syndrome, an important disease of farmed &lt;/style&gt;&lt;style face="italic" font="default" size="100%"&gt;Penaeus vannamei&lt;/style&gt;&lt;/title&gt;&lt;tertiary-title&gt;World aquaculture 1995: proceedings of the special session on shrimp farming: swimming through troubled water, February 1-4, 1995, San Diego, California, United States&lt;/tertiary-title&gt;&lt;/titles&gt;&lt;pages&gt;84-94&lt;/pages&gt;&lt;keywords&gt;&lt;keyword&gt;Aetiology&lt;/keyword&gt;&lt;keyword&gt;Disease&lt;/keyword&gt;&lt;keyword&gt;Epidemiology&lt;/keyword&gt;&lt;keyword&gt;Etiology&lt;/keyword&gt;&lt;keyword&gt;Overview&lt;/keyword&gt;&lt;keyword&gt;Penaeus&lt;/keyword&gt;&lt;keyword&gt;Penaeus vannamei&lt;/keyword&gt;&lt;keyword&gt;Poisoning&lt;/keyword&gt;&lt;keyword&gt;Syndrome&lt;/keyword&gt;&lt;keyword&gt;Taura syndrome virus&lt;/keyword&gt;&lt;keyword&gt;Virus&lt;/keyword&gt;&lt;/keywords&gt;&lt;dates&gt;&lt;year&gt;1995&lt;/year&gt;&lt;pub-dates&gt;&lt;date&gt;1995&lt;/date&gt;&lt;/pub-dates&gt;&lt;/dates&gt;&lt;pub-location&gt;Baton Rouge&lt;/pub-location&gt;&lt;publisher&gt;World Aquaculture Society&lt;/publisher&gt;&lt;orig-pub&gt;&lt;style face="underline" font="default" size="100%"&gt;\\ACT001CL04FS07\BIOSECURITYDATA$\E Library\Animal Catalogue\B&lt;/style&gt;&lt;/orig-pub&gt;&lt;label&gt;2280&lt;/label&gt;&lt;urls&gt;&lt;/urls&gt;&lt;custom1&gt;prawns TSV sp&lt;/custom1&gt;&lt;custom2&gt;San Diego, California&lt;/custom2&gt;&lt;modified-date&gt;11841&lt;/modified-date&gt;&lt;/record&gt;&lt;/Cite&gt;&lt;/EndNote&gt;</w:instrText>
      </w:r>
      <w:r w:rsidR="00817943">
        <w:fldChar w:fldCharType="separate"/>
      </w:r>
      <w:r w:rsidR="00817943">
        <w:rPr>
          <w:noProof/>
        </w:rPr>
        <w:t>(</w:t>
      </w:r>
      <w:hyperlink w:anchor="_ENREF_83" w:tooltip="Brock, 1995 #5341" w:history="1">
        <w:r w:rsidR="005B41FA">
          <w:rPr>
            <w:noProof/>
          </w:rPr>
          <w:t>Brock et al. 1995</w:t>
        </w:r>
      </w:hyperlink>
      <w:r w:rsidR="00817943">
        <w:rPr>
          <w:noProof/>
        </w:rPr>
        <w:t>)</w:t>
      </w:r>
      <w:r w:rsidR="00817943">
        <w:fldChar w:fldCharType="end"/>
      </w:r>
      <w:r w:rsidRPr="00200122">
        <w:t xml:space="preserve">. TSV reportedly survives multiple freeze-thaw cycles in prawn tissues </w:t>
      </w:r>
      <w:r w:rsidR="00817943">
        <w:fldChar w:fldCharType="begin">
          <w:fldData xml:space="preserve">PEVuZE5vdGU+PENpdGU+PEF1dGhvcj5IYXNzb248L0F1dGhvcj48WWVhcj4xOTk1PC9ZZWFyPjxS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</w:fldData>
        </w:fldChar>
      </w:r>
      <w:r w:rsidR="00817943">
        <w:instrText xml:space="preserve"> ADDIN EN.CITE </w:instrText>
      </w:r>
      <w:r w:rsidR="00817943">
        <w:fldChar w:fldCharType="begin">
          <w:fldData xml:space="preserve">PEVuZE5vdGU+PENpdGU+PEF1dGhvcj5IYXNzb248L0F1dGhvcj48WWVhcj4xOTk1PC9ZZWFyPjxS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0" w:tooltip="Brock, 1995 #5316" w:history="1">
        <w:r w:rsidR="005B41FA">
          <w:rPr>
            <w:noProof/>
          </w:rPr>
          <w:t>Brock 1995</w:t>
        </w:r>
      </w:hyperlink>
      <w:r w:rsidR="00817943">
        <w:rPr>
          <w:noProof/>
        </w:rPr>
        <w:t xml:space="preserve">; </w:t>
      </w:r>
      <w:hyperlink w:anchor="_ENREF_83" w:tooltip="Brock, 1995 #5341" w:history="1">
        <w:r w:rsidR="005B41FA">
          <w:rPr>
            <w:noProof/>
          </w:rPr>
          <w:t>Brock et al. 1995</w:t>
        </w:r>
      </w:hyperlink>
      <w:r w:rsidR="00817943">
        <w:rPr>
          <w:noProof/>
        </w:rPr>
        <w:t xml:space="preserve">; </w:t>
      </w:r>
      <w:hyperlink w:anchor="_ENREF_312" w:tooltip="Hasson, 1995 #5425" w:history="1">
        <w:r w:rsidR="005B41FA">
          <w:rPr>
            <w:noProof/>
          </w:rPr>
          <w:t>Hasson et al. 1995</w:t>
        </w:r>
      </w:hyperlink>
      <w:r w:rsidR="00817943">
        <w:rPr>
          <w:noProof/>
        </w:rPr>
        <w:t>)</w:t>
      </w:r>
      <w:r w:rsidR="00817943">
        <w:fldChar w:fldCharType="end"/>
      </w:r>
      <w:r w:rsidRPr="00200122">
        <w:t xml:space="preserve"> and can remain infectious in water for up to 48 hours, in prawn head tissues for at least 14 days and in prawn tail tissues for at least 21 days at 27°C </w:t>
      </w:r>
      <w:r w:rsidR="00817943">
        <w:fldChar w:fldCharType="begin"/>
      </w:r>
      <w:r w:rsidR="00817943">
        <w:instrText xml:space="preserve"> ADDIN EN.CITE &lt;EndNote&gt;&lt;Cite&gt;&lt;Author&gt;Prior&lt;/Author&gt;&lt;Year&gt;2002&lt;/Year&gt;&lt;RecNum&gt;9575&lt;/RecNum&gt;&lt;IDText&gt;11989&lt;/IDText&gt;&lt;DisplayText&gt;(Prior &amp;amp; Browdy 2002)&lt;/DisplayText&gt;&lt;record&gt;&lt;rec-number&gt;9575&lt;/rec-number&gt;&lt;foreign-keys&gt;&lt;key app="EN" db-id="xfaeaf0wbesxw9epfpx5at0dvzz5rfz52dzs" timestamp="1572217459" guid="152c24ab-6bb2-4426-9899-2417b824b055"&gt;9575&lt;/key&gt;&lt;/foreign-keys&gt;&lt;ref-type name="Reports"&gt;27&lt;/ref-type&gt;&lt;contributors&gt;&lt;authors&gt;&lt;author&gt;Prior, S.&lt;/author&gt;&lt;author&gt;Browdy, C.L.&lt;/author&gt;&lt;/authors&gt;&lt;/contributors&gt;&lt;titles&gt;&lt;title&gt;Postmortem persistence of white spot and Taura syndrome viruses in water and tissue&lt;/title&gt;&lt;/titles&gt;&lt;pages&gt;397-397&lt;/pages&gt;&lt;keywords&gt;&lt;keyword&gt;Persistence&lt;/keyword&gt;&lt;keyword&gt;Syndrome&lt;/keyword&gt;&lt;keyword&gt;Taura syndrome virus&lt;/keyword&gt;&lt;keyword&gt;Tissue&lt;/keyword&gt;&lt;keyword&gt;TSV&lt;/keyword&gt;&lt;keyword&gt;Virus&lt;/keyword&gt;&lt;keyword&gt;Viruses&lt;/keyword&gt;&lt;keyword&gt;Water&lt;/keyword&gt;&lt;keyword&gt;White&lt;/keyword&gt;&lt;keyword&gt;White spot syndrome virus&lt;/keyword&gt;&lt;/keywords&gt;&lt;dates&gt;&lt;year&gt;2002&lt;/year&gt;&lt;/dates&gt;&lt;pub-location&gt;Baton Rouge&lt;/pub-location&gt;&lt;publisher&gt;World Aquaculture Society&lt;/publisher&gt;&lt;orig-pub&gt;\\ACT001CL04FS07\BIOSECURITYDATA$\E Library\Animal Catalogue\P&lt;/orig-pub&gt;&lt;label&gt;11989&lt;/label&gt;&lt;urls&gt;&lt;/urls&gt;&lt;custom1&gt;prawns TSV sp&lt;/custom1&gt;&lt;modified-date&gt;60536&lt;/modified-date&gt;&lt;/record&gt;&lt;/Cite&gt;&lt;/EndNote&gt;</w:instrText>
      </w:r>
      <w:r w:rsidR="00817943">
        <w:fldChar w:fldCharType="separate"/>
      </w:r>
      <w:r w:rsidR="00817943">
        <w:rPr>
          <w:noProof/>
        </w:rPr>
        <w:t>(</w:t>
      </w:r>
      <w:hyperlink w:anchor="_ENREF_638" w:tooltip="Prior, 2002 #9575" w:history="1">
        <w:r w:rsidR="005B41FA">
          <w:rPr>
            <w:noProof/>
          </w:rPr>
          <w:t>Prior &amp; Browdy 2002</w:t>
        </w:r>
      </w:hyperlink>
      <w:r w:rsidR="00817943">
        <w:rPr>
          <w:noProof/>
        </w:rPr>
        <w:t>)</w:t>
      </w:r>
      <w:r w:rsidR="00817943">
        <w:fldChar w:fldCharType="end"/>
      </w:r>
      <w:r w:rsidRPr="00200122">
        <w:t>.</w:t>
      </w:r>
    </w:p>
    <w:p w14:paraId="573A749B" w14:textId="6C00FA1F" w:rsidR="00875875" w:rsidRPr="00200122" w:rsidRDefault="00875875" w:rsidP="00875875">
      <w:r w:rsidRPr="00200122">
        <w:t xml:space="preserve">TSV can be inactivated by heat treatment at 121°C for at least 3.6 mins, 70°C for at least 30 mins or 90°C for at least 10 mins </w:t>
      </w:r>
      <w:r w:rsidR="00817943">
        <w:fldChar w:fldCharType="begin">
          <w:fldData xml:space="preserve">PEVuZE5vdGU+PENpdGU+PEF1dGhvcj5PSUU8L0F1dGhvcj48WWVhcj4yMDE5PC9ZZWFyPjxSZWNO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</w:fldData>
        </w:fldChar>
      </w:r>
      <w:r w:rsidR="00817943">
        <w:instrText xml:space="preserve"> ADDIN EN.CITE </w:instrText>
      </w:r>
      <w:r w:rsidR="00817943">
        <w:fldChar w:fldCharType="begin">
          <w:fldData xml:space="preserve">PEVuZE5vdGU+PENpdGU+PEF1dGhvcj5PSUU8L0F1dGhvcj48WWVhcj4yMDE5PC9ZZWFyPjxSZWNO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80" w:tooltip="Brock, 1995 #5316" w:history="1">
        <w:r w:rsidR="005B41FA">
          <w:rPr>
            <w:noProof/>
          </w:rPr>
          <w:t>Brock 1995</w:t>
        </w:r>
      </w:hyperlink>
      <w:r w:rsidR="00817943">
        <w:rPr>
          <w:noProof/>
        </w:rPr>
        <w:t xml:space="preserve">; </w:t>
      </w:r>
      <w:hyperlink w:anchor="_ENREF_580" w:tooltip="OIE, 2019 #19950" w:history="1">
        <w:r w:rsidR="005B41FA">
          <w:rPr>
            <w:noProof/>
          </w:rPr>
          <w:t>OIE 2019j</w:t>
        </w:r>
      </w:hyperlink>
      <w:r w:rsidR="00817943">
        <w:rPr>
          <w:noProof/>
        </w:rPr>
        <w:t>)</w:t>
      </w:r>
      <w:r w:rsidR="00817943">
        <w:fldChar w:fldCharType="end"/>
      </w:r>
      <w:r w:rsidRPr="00200122">
        <w:t>.</w:t>
      </w:r>
    </w:p>
    <w:p w14:paraId="789836A5" w14:textId="77777777" w:rsidR="00875875" w:rsidRPr="00200122" w:rsidRDefault="00875875" w:rsidP="00875875">
      <w:pPr>
        <w:pStyle w:val="Heading4"/>
      </w:pPr>
      <w:r w:rsidRPr="00200122">
        <w:t>Epidemiology</w:t>
      </w:r>
    </w:p>
    <w:p w14:paraId="02755E11" w14:textId="77777777" w:rsidR="00875875" w:rsidRPr="00200122" w:rsidRDefault="00875875" w:rsidP="00875875">
      <w:pPr>
        <w:pStyle w:val="Heading5"/>
      </w:pPr>
      <w:r w:rsidRPr="00200122">
        <w:t>Host range</w:t>
      </w:r>
    </w:p>
    <w:p w14:paraId="6BA66B0B" w14:textId="213D948B" w:rsidR="00875875" w:rsidRPr="00200122" w:rsidRDefault="00875875" w:rsidP="00875875">
      <w:r w:rsidRPr="00200122">
        <w:t xml:space="preserve">Species which fulfil the criteria for listing as a species susceptible to infection </w:t>
      </w:r>
      <w:r w:rsidR="00942341" w:rsidRPr="00200122">
        <w:t>(N= natural; E= experimental exposure)</w:t>
      </w:r>
      <w:r w:rsidRPr="00200122">
        <w:t xml:space="preserve"> with TSV in accordance with </w:t>
      </w:r>
      <w:r w:rsidR="00586C72" w:rsidRPr="00200122">
        <w:t>c</w:t>
      </w:r>
      <w:r w:rsidRPr="00200122">
        <w:t xml:space="preserve">hapter 1.5 of the </w:t>
      </w:r>
      <w:r w:rsidRPr="00200122">
        <w:rPr>
          <w:rStyle w:val="Emphasis"/>
        </w:rPr>
        <w:t>OIE Aquatic animal health code</w:t>
      </w:r>
      <w:r w:rsidRPr="00200122">
        <w:t xml:space="preserve"> (OIE Code) </w:t>
      </w:r>
      <w:r w:rsidR="00817943">
        <w:fldChar w:fldCharType="begin"/>
      </w:r>
      <w:r w:rsidR="00817943">
        <w:instrText xml:space="preserve"> ADDIN EN.CITE &lt;EndNote&gt;&lt;Cite&gt;&lt;Author&gt;OIE&lt;/Author&gt;&lt;Year&gt;2019&lt;/Year&gt;&lt;RecNum&gt;21055&lt;/RecNum&gt;&lt;IDText&gt;20743&lt;/IDText&gt;&lt;DisplayText&gt;(OIE 2019b)&lt;/DisplayText&gt;&lt;record&gt;&lt;rec-number&gt;21055&lt;/rec-number&gt;&lt;foreign-keys&gt;&lt;key app="EN" db-id="xfaeaf0wbesxw9epfpx5at0dvzz5rfz52dzs" timestamp="1583199512" guid="9289574d-a8da-46d4-ba3c-d1ccd7a44465"&gt;21055&lt;/key&gt;&lt;/foreign-keys&gt;&lt;ref-type name="Electronic Publication"&gt;44&lt;/ref-type&gt;&lt;contributors&gt;&lt;authors&gt;&lt;author&gt;OIE,&lt;/author&gt;&lt;/authors&gt;&lt;/contributors&gt;&lt;titles&gt;&lt;title&gt;Aquatic animal health code 2019&lt;/title&gt;&lt;/titles&gt;&lt;keywords&gt;&lt;keyword&gt;Animal&lt;/keyword&gt;&lt;keyword&gt;Animal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 (OIE)&lt;/publisher&gt;&lt;orig-pub&gt;Online publication&lt;/orig-pub&gt;&lt;label&gt;20743&lt;/label&gt;&lt;urls&gt;&lt;/urls&gt;&lt;custom1&gt;Prawn_YGC&lt;/custom1&gt;&lt;electronic-resource-num&gt;https://www.oie.int/en/standard-setting/aquatic-code/access-online/&lt;/electronic-resource-num&gt;&lt;/record&gt;&lt;/Cite&gt;&lt;/EndNote&gt;</w:instrText>
      </w:r>
      <w:r w:rsidR="00817943">
        <w:fldChar w:fldCharType="separate"/>
      </w:r>
      <w:r w:rsidR="00817943">
        <w:rPr>
          <w:noProof/>
        </w:rPr>
        <w:t>(</w:t>
      </w:r>
      <w:hyperlink w:anchor="_ENREF_572" w:tooltip="OIE, 2019 #21055" w:history="1">
        <w:r w:rsidR="005B41FA">
          <w:rPr>
            <w:noProof/>
          </w:rPr>
          <w:t>OIE 2019b</w:t>
        </w:r>
      </w:hyperlink>
      <w:r w:rsidR="00817943">
        <w:rPr>
          <w:noProof/>
        </w:rPr>
        <w:t>)</w:t>
      </w:r>
      <w:r w:rsidR="00817943">
        <w:fldChar w:fldCharType="end"/>
      </w:r>
      <w:r w:rsidRPr="00200122">
        <w:t xml:space="preserve"> include:</w:t>
      </w:r>
    </w:p>
    <w:p w14:paraId="6A658007" w14:textId="7E6408C3" w:rsidR="00875875" w:rsidRPr="00200122" w:rsidRDefault="00875875" w:rsidP="00875875">
      <w:pPr>
        <w:pStyle w:val="ListBullet"/>
        <w:numPr>
          <w:ilvl w:val="0"/>
          <w:numId w:val="20"/>
        </w:numPr>
      </w:pPr>
      <w:r w:rsidRPr="00200122">
        <w:rPr>
          <w:rStyle w:val="Emphasis"/>
        </w:rPr>
        <w:t>Penaeus aztecus</w:t>
      </w:r>
      <w:r w:rsidRPr="00200122">
        <w:t xml:space="preserve"> </w:t>
      </w:r>
      <w:r w:rsidRPr="00200122">
        <w:rPr>
          <w:vertAlign w:val="superscript"/>
        </w:rPr>
        <w:t>N, E</w:t>
      </w:r>
      <w:r w:rsidRPr="00200122">
        <w:t xml:space="preserve"> </w:t>
      </w:r>
      <w:r w:rsidR="00817943">
        <w:fldChar w:fldCharType="begin">
          <w:fldData xml:space="preserve">PEVuZE5vdGU+PENpdGU+PEF1dGhvcj5Ccm9jazwvQXV0aG9yPjxZZWFyPjE5OTc8L1llYXI+PFJl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==
</w:fldData>
        </w:fldChar>
      </w:r>
      <w:r w:rsidR="00817943">
        <w:instrText xml:space="preserve"> ADDIN EN.CITE </w:instrText>
      </w:r>
      <w:r w:rsidR="00817943">
        <w:fldChar w:fldCharType="begin">
          <w:fldData xml:space="preserve">PEVuZE5vdGU+PENpdGU+PEF1dGhvcj5Ccm9jazwvQXV0aG9yPjxZZWFyPjE5OTc8L1llYXI+PFJl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==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82" w:tooltip="Brock, 1997 #6082" w:history="1">
        <w:r w:rsidR="005B41FA">
          <w:rPr>
            <w:noProof/>
          </w:rPr>
          <w:t>Brock 1997b</w:t>
        </w:r>
      </w:hyperlink>
      <w:r w:rsidR="00817943">
        <w:rPr>
          <w:noProof/>
        </w:rPr>
        <w:t xml:space="preserve">; </w:t>
      </w:r>
      <w:hyperlink w:anchor="_ENREF_289" w:tooltip="Guzman-Saenz, 2009 #15533" w:history="1">
        <w:r w:rsidR="005B41FA">
          <w:rPr>
            <w:noProof/>
          </w:rPr>
          <w:t>Guzman-Saenz et al. 2009</w:t>
        </w:r>
      </w:hyperlink>
      <w:r w:rsidR="00817943">
        <w:rPr>
          <w:noProof/>
        </w:rPr>
        <w:t xml:space="preserve">; </w:t>
      </w:r>
      <w:hyperlink w:anchor="_ENREF_594" w:tooltip="Overstreet, 1997 #6370" w:history="1">
        <w:r w:rsidR="005B41FA">
          <w:rPr>
            <w:noProof/>
          </w:rPr>
          <w:t>Overstreet et al. 1997</w:t>
        </w:r>
      </w:hyperlink>
      <w:r w:rsidR="00817943">
        <w:rPr>
          <w:noProof/>
        </w:rPr>
        <w:t>)</w:t>
      </w:r>
      <w:r w:rsidR="00817943">
        <w:fldChar w:fldCharType="end"/>
      </w:r>
    </w:p>
    <w:p w14:paraId="52ED8733" w14:textId="4CB05561" w:rsidR="00875875" w:rsidRPr="00200122" w:rsidRDefault="00875875" w:rsidP="00875875">
      <w:pPr>
        <w:pStyle w:val="ListBullet"/>
        <w:numPr>
          <w:ilvl w:val="0"/>
          <w:numId w:val="20"/>
        </w:numPr>
      </w:pPr>
      <w:r w:rsidRPr="00200122">
        <w:rPr>
          <w:rStyle w:val="Emphasis"/>
        </w:rPr>
        <w:t>Penaeus ensis</w:t>
      </w:r>
      <w:r w:rsidRPr="00200122">
        <w:t xml:space="preserve"> </w:t>
      </w:r>
      <w:r w:rsidRPr="00200122">
        <w:rPr>
          <w:vertAlign w:val="superscript"/>
        </w:rPr>
        <w:t>N</w:t>
      </w:r>
      <w:r w:rsidRPr="00200122">
        <w:t xml:space="preserve"> </w:t>
      </w:r>
      <w:r w:rsidR="00817943">
        <w:fldChar w:fldCharType="begin">
          <w:fldData xml:space="preserve">PEVuZE5vdGU+PENpdGU+PEF1dGhvcj5DaGFuZzwvQXV0aG9yPjxZZWFyPjIwMDQ8L1llYXI+PFJl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</w:fldData>
        </w:fldChar>
      </w:r>
      <w:r w:rsidR="00817943">
        <w:instrText xml:space="preserve"> ADDIN EN.CITE </w:instrText>
      </w:r>
      <w:r w:rsidR="00817943">
        <w:fldChar w:fldCharType="begin">
          <w:fldData xml:space="preserve">PEVuZE5vdGU+PENpdGU+PEF1dGhvcj5DaGFuZzwvQXV0aG9yPjxZZWFyPjIwMDQ8L1llYXI+PFJl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</w:fldData>
        </w:fldChar>
      </w:r>
      <w:r w:rsidR="00817943">
        <w:instrText xml:space="preserve"> ADDIN EN.CITE.DATA </w:instrText>
      </w:r>
      <w:r w:rsidR="00817943">
        <w:fldChar w:fldCharType="end"/>
      </w:r>
      <w:r w:rsidR="00817943">
        <w:fldChar w:fldCharType="separate"/>
      </w:r>
      <w:r w:rsidR="00817943">
        <w:rPr>
          <w:noProof/>
        </w:rPr>
        <w:t>(</w:t>
      </w:r>
      <w:hyperlink w:anchor="_ENREF_106" w:tooltip="Chang, 2004 #10645" w:history="1">
        <w:r w:rsidR="005B41FA">
          <w:rPr>
            <w:noProof/>
          </w:rPr>
          <w:t>Chang et al. 2004</w:t>
        </w:r>
      </w:hyperlink>
      <w:r w:rsidR="00817943">
        <w:rPr>
          <w:noProof/>
        </w:rPr>
        <w:t>)</w:t>
      </w:r>
      <w:r w:rsidR="00817943">
        <w:fldChar w:fldCharType="end"/>
      </w:r>
    </w:p>
    <w:p w14:paraId="7D6896A0" w14:textId="08A51968" w:rsidR="00875875" w:rsidRPr="00200122" w:rsidRDefault="00875875" w:rsidP="00875875">
      <w:pPr>
        <w:pStyle w:val="ListBullet"/>
        <w:numPr>
          <w:ilvl w:val="0"/>
          <w:numId w:val="20"/>
        </w:numPr>
      </w:pPr>
      <w:r w:rsidRPr="00200122">
        <w:rPr>
          <w:rStyle w:val="Emphasis"/>
        </w:rPr>
        <w:t>Penaeus monodon</w:t>
      </w:r>
      <w:r w:rsidRPr="00200122">
        <w:t xml:space="preserve"> </w:t>
      </w:r>
      <w:r w:rsidRPr="00200122">
        <w:rPr>
          <w:vertAlign w:val="superscript"/>
        </w:rPr>
        <w:t>N, E</w:t>
      </w:r>
      <w:r w:rsidRPr="00200122">
        <w:t xml:space="preserve"> </w:t>
      </w:r>
      <w:r w:rsidR="00817943">
        <w:fldChar w:fldCharType="begin">
          <w:fldData xml:space="preserve">PEVuZE5vdGU+PENpdGU+PEF1dGhvcj5DaGFuZzwvQXV0aG9yPjxZZWFyPjIwMDQ8L1llYXI+PFJl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</w:fldData>
        </w:fldChar>
      </w:r>
      <w:r w:rsidR="00817943">
        <w:instrText xml:space="preserve"> ADDIN EN.CITE </w:instrText>
      </w:r>
      <w:r w:rsidR="00817943">
        <w:fldChar w:fldCharType="begin">
          <w:fldData xml:space="preserve">PEVuZE5vdGU+PENpdGU+PEF1dGhvcj5DaGFuZzwvQXV0aG9yPjxZZWFyPjIwMDQ8L1llYXI+PFJl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106" w:tooltip="Chang, 2004 #10645" w:history="1">
        <w:r w:rsidR="005B41FA">
          <w:rPr>
            <w:noProof/>
          </w:rPr>
          <w:t>Chang et al. 2004</w:t>
        </w:r>
      </w:hyperlink>
      <w:r w:rsidR="00817943">
        <w:rPr>
          <w:noProof/>
        </w:rPr>
        <w:t xml:space="preserve">; </w:t>
      </w:r>
      <w:hyperlink w:anchor="_ENREF_550" w:tooltip="Nielsen, 2005 #11875" w:history="1">
        <w:r w:rsidR="005B41FA">
          <w:rPr>
            <w:noProof/>
          </w:rPr>
          <w:t>Nielsen et al. 2005</w:t>
        </w:r>
      </w:hyperlink>
      <w:r w:rsidR="00817943">
        <w:rPr>
          <w:noProof/>
        </w:rPr>
        <w:t xml:space="preserve">; </w:t>
      </w:r>
      <w:hyperlink w:anchor="_ENREF_735" w:tooltip="Srisuvan, 2005 #12064" w:history="1">
        <w:r w:rsidR="005B41FA">
          <w:rPr>
            <w:noProof/>
          </w:rPr>
          <w:t>Srisuvan, Tang &amp; Lightner 2005</w:t>
        </w:r>
      </w:hyperlink>
      <w:r w:rsidR="00817943">
        <w:rPr>
          <w:noProof/>
        </w:rPr>
        <w:t>)</w:t>
      </w:r>
      <w:r w:rsidR="00817943">
        <w:fldChar w:fldCharType="end"/>
      </w:r>
    </w:p>
    <w:p w14:paraId="306775EE" w14:textId="4F2F4C9F" w:rsidR="00875875" w:rsidRPr="00200122" w:rsidRDefault="00875875" w:rsidP="00875875">
      <w:pPr>
        <w:pStyle w:val="ListBullet"/>
        <w:numPr>
          <w:ilvl w:val="0"/>
          <w:numId w:val="20"/>
        </w:numPr>
      </w:pPr>
      <w:r w:rsidRPr="00200122">
        <w:rPr>
          <w:rStyle w:val="Emphasis"/>
        </w:rPr>
        <w:t>Penaeus setiferus</w:t>
      </w:r>
      <w:r w:rsidRPr="00200122">
        <w:t xml:space="preserve"> </w:t>
      </w:r>
      <w:r w:rsidRPr="00200122">
        <w:rPr>
          <w:vertAlign w:val="superscript"/>
        </w:rPr>
        <w:t>N, E</w:t>
      </w:r>
      <w:r w:rsidRPr="00200122">
        <w:t xml:space="preserve"> </w:t>
      </w:r>
      <w:r w:rsidR="00817943">
        <w:fldChar w:fldCharType="begin">
          <w:fldData xml:space="preserve">PEVuZE5vdGU+PENpdGU+PEF1dGhvcj5Cb25hbWk8L0F1dGhvcj48WWVhcj4xOTk3PC9ZZWFyPjxS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</w:fldData>
        </w:fldChar>
      </w:r>
      <w:r w:rsidR="00817943">
        <w:instrText xml:space="preserve"> ADDIN EN.CITE </w:instrText>
      </w:r>
      <w:r w:rsidR="00817943">
        <w:fldChar w:fldCharType="begin">
          <w:fldData xml:space="preserve">PEVuZE5vdGU+PENpdGU+PEF1dGhvcj5Cb25hbWk8L0F1dGhvcj48WWVhcj4xOTk3PC9ZZWFyPjxS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</w:fldData>
        </w:fldChar>
      </w:r>
      <w:r w:rsidR="00817943">
        <w:instrText xml:space="preserve"> ADDIN EN.CITE.DATA </w:instrText>
      </w:r>
      <w:r w:rsidR="00817943">
        <w:fldChar w:fldCharType="end"/>
      </w:r>
      <w:r w:rsidR="00817943">
        <w:fldChar w:fldCharType="separate"/>
      </w:r>
      <w:r w:rsidR="00817943">
        <w:rPr>
          <w:noProof/>
        </w:rPr>
        <w:t>(</w:t>
      </w:r>
      <w:hyperlink w:anchor="_ENREF_66" w:tooltip="Bonami, 1997 #6084" w:history="1">
        <w:r w:rsidR="005B41FA">
          <w:rPr>
            <w:noProof/>
          </w:rPr>
          <w:t>Bonami et al. 1997</w:t>
        </w:r>
      </w:hyperlink>
      <w:r w:rsidR="00817943">
        <w:rPr>
          <w:noProof/>
        </w:rPr>
        <w:t xml:space="preserve">; </w:t>
      </w:r>
      <w:hyperlink w:anchor="_ENREF_289" w:tooltip="Guzman-Saenz, 2009 #15533" w:history="1">
        <w:r w:rsidR="005B41FA">
          <w:rPr>
            <w:noProof/>
          </w:rPr>
          <w:t>Guzman-Saenz et al. 2009</w:t>
        </w:r>
      </w:hyperlink>
      <w:r w:rsidR="00817943">
        <w:rPr>
          <w:noProof/>
        </w:rPr>
        <w:t xml:space="preserve">; </w:t>
      </w:r>
      <w:hyperlink w:anchor="_ENREF_594" w:tooltip="Overstreet, 1997 #6370" w:history="1">
        <w:r w:rsidR="005B41FA">
          <w:rPr>
            <w:noProof/>
          </w:rPr>
          <w:t>Overstreet et al. 1997</w:t>
        </w:r>
      </w:hyperlink>
      <w:r w:rsidR="00817943">
        <w:rPr>
          <w:noProof/>
        </w:rPr>
        <w:t>)</w:t>
      </w:r>
      <w:r w:rsidR="00817943">
        <w:fldChar w:fldCharType="end"/>
      </w:r>
    </w:p>
    <w:p w14:paraId="0C240468" w14:textId="78B8AA07" w:rsidR="00875875" w:rsidRPr="00200122" w:rsidRDefault="00875875" w:rsidP="00875875">
      <w:pPr>
        <w:pStyle w:val="ListBullet"/>
        <w:numPr>
          <w:ilvl w:val="0"/>
          <w:numId w:val="20"/>
        </w:numPr>
      </w:pPr>
      <w:r w:rsidRPr="00200122">
        <w:rPr>
          <w:rStyle w:val="Emphasis"/>
        </w:rPr>
        <w:t>Penaeus stylirostris</w:t>
      </w:r>
      <w:r w:rsidRPr="00200122">
        <w:t xml:space="preserve"> </w:t>
      </w:r>
      <w:r w:rsidRPr="00200122">
        <w:rPr>
          <w:vertAlign w:val="superscript"/>
        </w:rPr>
        <w:t>N, E</w:t>
      </w:r>
      <w:r w:rsidRPr="00200122">
        <w:t xml:space="preserve"> </w:t>
      </w:r>
      <w:r w:rsidR="00817943">
        <w:fldChar w:fldCharType="begin">
          <w:fldData xml:space="preserve">PEVuZE5vdGU+PENpdGU+PEF1dGhvcj5PdmVyc3RyZWV0PC9BdXRob3I+PFllYXI+MTk5NzwvWWVh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</w:fldData>
        </w:fldChar>
      </w:r>
      <w:r w:rsidR="00817943">
        <w:instrText xml:space="preserve"> ADDIN EN.CITE </w:instrText>
      </w:r>
      <w:r w:rsidR="00817943">
        <w:fldChar w:fldCharType="begin">
          <w:fldData xml:space="preserve">PEVuZE5vdGU+PENpdGU+PEF1dGhvcj5PdmVyc3RyZWV0PC9BdXRob3I+PFllYXI+MTk5NzwvWWVh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594" w:tooltip="Overstreet, 1997 #6370" w:history="1">
        <w:r w:rsidR="005B41FA">
          <w:rPr>
            <w:noProof/>
          </w:rPr>
          <w:t>Overstreet et al. 1997</w:t>
        </w:r>
      </w:hyperlink>
      <w:r w:rsidR="00817943">
        <w:rPr>
          <w:noProof/>
        </w:rPr>
        <w:t xml:space="preserve">; </w:t>
      </w:r>
      <w:hyperlink w:anchor="_ENREF_668" w:tooltip="Robles-Sikisaka, 2002 #9666" w:history="1">
        <w:r w:rsidR="005B41FA">
          <w:rPr>
            <w:noProof/>
          </w:rPr>
          <w:t>Robles-Sikisaka et al. 2002</w:t>
        </w:r>
      </w:hyperlink>
      <w:r w:rsidR="00817943">
        <w:rPr>
          <w:noProof/>
        </w:rPr>
        <w:t>)</w:t>
      </w:r>
      <w:r w:rsidR="00817943">
        <w:fldChar w:fldCharType="end"/>
      </w:r>
    </w:p>
    <w:p w14:paraId="5CC9AE32" w14:textId="7CA383E9" w:rsidR="00875875" w:rsidRPr="00200122" w:rsidRDefault="00875875" w:rsidP="00875875">
      <w:pPr>
        <w:pStyle w:val="ListBullet"/>
        <w:numPr>
          <w:ilvl w:val="0"/>
          <w:numId w:val="20"/>
        </w:numPr>
      </w:pPr>
      <w:r w:rsidRPr="00200122">
        <w:rPr>
          <w:rStyle w:val="Emphasis"/>
        </w:rPr>
        <w:t>Penaeus</w:t>
      </w:r>
      <w:r w:rsidR="005F2461" w:rsidRPr="00200122">
        <w:rPr>
          <w:rStyle w:val="Emphasis"/>
        </w:rPr>
        <w:t xml:space="preserve"> </w:t>
      </w:r>
      <w:r w:rsidRPr="00200122">
        <w:rPr>
          <w:rStyle w:val="Emphasis"/>
        </w:rPr>
        <w:t>vannamei</w:t>
      </w:r>
      <w:r w:rsidRPr="00200122">
        <w:t xml:space="preserve"> </w:t>
      </w:r>
      <w:r w:rsidRPr="00200122">
        <w:rPr>
          <w:vertAlign w:val="superscript"/>
        </w:rPr>
        <w:t>N, E</w:t>
      </w:r>
      <w:r w:rsidRPr="00200122">
        <w:t xml:space="preserve"> </w:t>
      </w:r>
      <w:r w:rsidR="00817943">
        <w:fldChar w:fldCharType="begin"/>
      </w:r>
      <w:r w:rsidR="00817943">
        <w:instrText xml:space="preserve"> ADDIN EN.CITE &lt;EndNote&gt;&lt;Cite&gt;&lt;Author&gt;Lightner&lt;/Author&gt;&lt;Year&gt;1995&lt;/Year&gt;&lt;RecNum&gt;5502&lt;/RecNum&gt;&lt;IDText&gt;8710&lt;/IDText&gt;&lt;DisplayText&gt;(Lightner 1995)&lt;/DisplayText&gt;&lt;record&gt;&lt;rec-number&gt;5502&lt;/rec-number&gt;&lt;foreign-keys&gt;&lt;key app="EN" db-id="xfaeaf0wbesxw9epfpx5at0dvzz5rfz52dzs" timestamp="1572216957" guid="8690315d-08d5-4c13-b44f-fa95f97b6467"&gt;5502&lt;/key&gt;&lt;/foreign-keys&gt;&lt;ref-type name="Reports"&gt;27&lt;/ref-type&gt;&lt;contributors&gt;&lt;authors&gt;&lt;author&gt;Lightner, D.V.&lt;/author&gt;&lt;/authors&gt;&lt;/contributors&gt;&lt;titles&gt;&lt;title&gt;Taura syndrome: an economically important viral disease impacting the shrimp farming industries of the Americas including the United States&lt;/title&gt;&lt;/titles&gt;&lt;pages&gt;36-52&lt;/pages&gt;&lt;keywords&gt;&lt;keyword&gt;America&lt;/keyword&gt;&lt;keyword&gt;Americas&lt;/keyword&gt;&lt;keyword&gt;Disease&lt;/keyword&gt;&lt;keyword&gt;Farming&lt;/keyword&gt;&lt;keyword&gt;Industry&lt;/keyword&gt;&lt;keyword&gt;Shrimp&lt;/keyword&gt;&lt;keyword&gt;Shrimp farm&lt;/keyword&gt;&lt;keyword&gt;Shrimp farming&lt;/keyword&gt;&lt;keyword&gt;state&lt;/keyword&gt;&lt;keyword&gt;States&lt;/keyword&gt;&lt;keyword&gt;Syndrome&lt;/keyword&gt;&lt;keyword&gt;Taura syndrome virus&lt;/keyword&gt;&lt;keyword&gt;TSV&lt;/keyword&gt;&lt;keyword&gt;United States&lt;/keyword&gt;&lt;keyword&gt;United States of America&lt;/keyword&gt;&lt;keyword&gt;Viral&lt;/keyword&gt;&lt;keyword&gt;Viral diseases&lt;/keyword&gt;&lt;keyword&gt;Virus&lt;/keyword&gt;&lt;/keywords&gt;&lt;dates&gt;&lt;year&gt;1995&lt;/year&gt;&lt;/dates&gt;&lt;pub-location&gt;Arizona&lt;/pub-location&gt;&lt;publisher&gt;Univeristy of Arizona&lt;/publisher&gt;&lt;orig-pub&gt;\\ACT001CL04FS07\BIOSECURITYDATA$\E Library\Animal Catalogue\L&lt;/orig-pub&gt;&lt;label&gt;8710&lt;/label&gt;&lt;urls&gt;&lt;/urls&gt;&lt;custom1&gt;prawns TSV sp&lt;/custom1&gt;&lt;modified-date&gt;58568&lt;/modified-date&gt;&lt;/record&gt;&lt;/Cite&gt;&lt;/EndNote&gt;</w:instrText>
      </w:r>
      <w:r w:rsidR="00817943">
        <w:fldChar w:fldCharType="separate"/>
      </w:r>
      <w:r w:rsidR="00817943">
        <w:rPr>
          <w:noProof/>
        </w:rPr>
        <w:t>(</w:t>
      </w:r>
      <w:hyperlink w:anchor="_ENREF_411" w:tooltip="Lightner, 1995 #5502" w:history="1">
        <w:r w:rsidR="005B41FA">
          <w:rPr>
            <w:noProof/>
          </w:rPr>
          <w:t>Lightner 1995</w:t>
        </w:r>
      </w:hyperlink>
      <w:r w:rsidR="00817943">
        <w:rPr>
          <w:noProof/>
        </w:rPr>
        <w:t>)</w:t>
      </w:r>
      <w:r w:rsidR="00817943">
        <w:fldChar w:fldCharType="end"/>
      </w:r>
      <w:r w:rsidR="00C3142E" w:rsidRPr="00200122">
        <w:t>.</w:t>
      </w:r>
    </w:p>
    <w:p w14:paraId="402C98A5" w14:textId="1F371396" w:rsidR="00875875" w:rsidRPr="00200122" w:rsidRDefault="00875875" w:rsidP="00875875">
      <w:r w:rsidRPr="00200122">
        <w:t>Other host species shown to be susceptible to infection with TSV include</w:t>
      </w:r>
      <w:r w:rsidR="00942341" w:rsidRPr="00200122">
        <w:t xml:space="preserve"> (N= natural; E= experimental exposure)</w:t>
      </w:r>
      <w:r w:rsidRPr="00200122">
        <w:t>:</w:t>
      </w:r>
    </w:p>
    <w:p w14:paraId="09E8BBAD" w14:textId="1B8B62A6" w:rsidR="00875875" w:rsidRPr="00200122" w:rsidRDefault="00875875" w:rsidP="00875875">
      <w:pPr>
        <w:pStyle w:val="ListBullet"/>
        <w:numPr>
          <w:ilvl w:val="0"/>
          <w:numId w:val="20"/>
        </w:numPr>
      </w:pPr>
      <w:r w:rsidRPr="00200122">
        <w:rPr>
          <w:rStyle w:val="Emphasis"/>
        </w:rPr>
        <w:t>Chelonibia patula</w:t>
      </w:r>
      <w:r w:rsidRPr="00200122">
        <w:rPr>
          <w:vertAlign w:val="superscript"/>
        </w:rPr>
        <w:t xml:space="preserve"> E</w:t>
      </w:r>
      <w:r w:rsidRPr="00200122">
        <w:t xml:space="preserve"> (barnacle)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p>
    <w:p w14:paraId="40748522" w14:textId="4C0E825B" w:rsidR="00875875" w:rsidRPr="00200122" w:rsidRDefault="00875875" w:rsidP="00875875">
      <w:pPr>
        <w:pStyle w:val="ListBullet"/>
        <w:numPr>
          <w:ilvl w:val="0"/>
          <w:numId w:val="20"/>
        </w:numPr>
        <w:rPr>
          <w:rStyle w:val="Emphasis"/>
          <w:i w:val="0"/>
          <w:iCs w:val="0"/>
        </w:rPr>
      </w:pPr>
      <w:r w:rsidRPr="00200122">
        <w:rPr>
          <w:rStyle w:val="Emphasis"/>
        </w:rPr>
        <w:t>Ergasilus manicatus</w:t>
      </w:r>
      <w:r w:rsidRPr="00200122">
        <w:t xml:space="preserve"> </w:t>
      </w:r>
      <w:r w:rsidRPr="00200122">
        <w:rPr>
          <w:vertAlign w:val="superscript"/>
        </w:rPr>
        <w:t>E</w:t>
      </w:r>
      <w:r w:rsidRPr="00200122">
        <w:t xml:space="preserve"> (copepod)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p>
    <w:p w14:paraId="77AE1AE9" w14:textId="1F3E3FF6" w:rsidR="00875875" w:rsidRPr="00200122" w:rsidRDefault="00875875" w:rsidP="00875875">
      <w:pPr>
        <w:pStyle w:val="ListBullet"/>
        <w:numPr>
          <w:ilvl w:val="0"/>
          <w:numId w:val="20"/>
        </w:numPr>
      </w:pPr>
      <w:r w:rsidRPr="00200122">
        <w:rPr>
          <w:rStyle w:val="Emphasis"/>
        </w:rPr>
        <w:t>Octolasmis muelleri</w:t>
      </w:r>
      <w:r w:rsidRPr="00200122">
        <w:t xml:space="preserve"> </w:t>
      </w:r>
      <w:r w:rsidRPr="00200122">
        <w:rPr>
          <w:vertAlign w:val="superscript"/>
        </w:rPr>
        <w:t>E</w:t>
      </w:r>
      <w:r w:rsidRPr="00200122">
        <w:t xml:space="preserve"> (barnacle)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p>
    <w:p w14:paraId="6D4B44A4" w14:textId="1CFA6A76" w:rsidR="00875875" w:rsidRPr="00200122" w:rsidRDefault="00875875" w:rsidP="00875875">
      <w:pPr>
        <w:pStyle w:val="ListBullet"/>
        <w:numPr>
          <w:ilvl w:val="0"/>
          <w:numId w:val="20"/>
        </w:numPr>
      </w:pPr>
      <w:r w:rsidRPr="00200122">
        <w:rPr>
          <w:rStyle w:val="Emphasis"/>
        </w:rPr>
        <w:t>Penaeus chinensis</w:t>
      </w:r>
      <w:r w:rsidRPr="00200122">
        <w:t xml:space="preserve"> </w:t>
      </w:r>
      <w:r w:rsidRPr="00200122">
        <w:rPr>
          <w:vertAlign w:val="superscript"/>
        </w:rPr>
        <w:t>E</w:t>
      </w:r>
      <w:r w:rsidRPr="00200122">
        <w:t xml:space="preserve"> </w:t>
      </w:r>
      <w:r w:rsidR="00817943">
        <w:fldChar w:fldCharType="begin">
          <w:fldData xml:space="preserve">PEVuZE5vdGU+PENpdGU+PEF1dGhvcj5PdmVyc3RyZWV0PC9BdXRob3I+PFllYXI+MTk5NzwvWWVh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</w:fldData>
        </w:fldChar>
      </w:r>
      <w:r w:rsidR="00817943">
        <w:instrText xml:space="preserve"> ADDIN EN.CITE </w:instrText>
      </w:r>
      <w:r w:rsidR="00817943">
        <w:fldChar w:fldCharType="begin">
          <w:fldData xml:space="preserve">PEVuZE5vdGU+PENpdGU+PEF1dGhvcj5PdmVyc3RyZWV0PC9BdXRob3I+PFllYXI+MTk5NzwvWWVh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413" w:tooltip="Lightner, 1996 #5743" w:history="1">
        <w:r w:rsidR="005B41FA">
          <w:rPr>
            <w:noProof/>
          </w:rPr>
          <w:t>Lightner 1996b</w:t>
        </w:r>
      </w:hyperlink>
      <w:r w:rsidR="00817943">
        <w:rPr>
          <w:noProof/>
        </w:rPr>
        <w:t xml:space="preserve">; </w:t>
      </w:r>
      <w:hyperlink w:anchor="_ENREF_594" w:tooltip="Overstreet, 1997 #6370" w:history="1">
        <w:r w:rsidR="005B41FA">
          <w:rPr>
            <w:noProof/>
          </w:rPr>
          <w:t>Overstreet et al. 1997</w:t>
        </w:r>
      </w:hyperlink>
      <w:r w:rsidR="00817943">
        <w:rPr>
          <w:noProof/>
        </w:rPr>
        <w:t>)</w:t>
      </w:r>
      <w:r w:rsidR="00817943">
        <w:fldChar w:fldCharType="end"/>
      </w:r>
    </w:p>
    <w:p w14:paraId="7B954C46" w14:textId="0AD89C4C" w:rsidR="00875875" w:rsidRPr="00200122" w:rsidRDefault="00875875" w:rsidP="00875875">
      <w:pPr>
        <w:pStyle w:val="ListBullet"/>
        <w:numPr>
          <w:ilvl w:val="0"/>
          <w:numId w:val="20"/>
        </w:numPr>
      </w:pPr>
      <w:r w:rsidRPr="00200122">
        <w:rPr>
          <w:rStyle w:val="Emphasis"/>
        </w:rPr>
        <w:t>Penaeus merguiensis</w:t>
      </w:r>
      <w:r w:rsidRPr="00200122">
        <w:t xml:space="preserve"> </w:t>
      </w:r>
      <w:r w:rsidRPr="00200122">
        <w:rPr>
          <w:vertAlign w:val="superscript"/>
        </w:rPr>
        <w:t>E</w:t>
      </w:r>
      <w:r w:rsidRPr="00200122">
        <w:t xml:space="preserve"> </w:t>
      </w:r>
      <w:r w:rsidR="00817943">
        <w:fldChar w:fldCharType="begin">
          <w:fldData xml:space="preserve">PEVuZE5vdGU+PENpdGU+PEF1dGhvcj5SdWFuZ3NyaTwvQXV0aG9yPjxZZWFyPjIwMDU8L1llYXI+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</w:fldData>
        </w:fldChar>
      </w:r>
      <w:r w:rsidR="008F5D44">
        <w:instrText xml:space="preserve"> ADDIN EN.CITE </w:instrText>
      </w:r>
      <w:r w:rsidR="008F5D44">
        <w:fldChar w:fldCharType="begin">
          <w:fldData xml:space="preserve">PEVuZE5vdGU+PENpdGU+PEF1dGhvcj5SdWFuZ3NyaTwvQXV0aG9yPjxZZWFyPjIwMDU8L1llYXI+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</w:fldData>
        </w:fldChar>
      </w:r>
      <w:r w:rsidR="008F5D44">
        <w:instrText xml:space="preserve"> ADDIN EN.CITE.DATA </w:instrText>
      </w:r>
      <w:r w:rsidR="008F5D44">
        <w:fldChar w:fldCharType="end"/>
      </w:r>
      <w:r w:rsidR="00817943">
        <w:fldChar w:fldCharType="separate"/>
      </w:r>
      <w:r w:rsidR="00817943">
        <w:rPr>
          <w:noProof/>
        </w:rPr>
        <w:t>(</w:t>
      </w:r>
      <w:hyperlink w:anchor="_ENREF_63" w:tooltip="Biosecurity Australia, 2006 #21211" w:history="1">
        <w:r w:rsidR="005B41FA">
          <w:rPr>
            <w:noProof/>
          </w:rPr>
          <w:t>Biosecurity Australia 2006</w:t>
        </w:r>
      </w:hyperlink>
      <w:r w:rsidR="00817943">
        <w:rPr>
          <w:noProof/>
        </w:rPr>
        <w:t xml:space="preserve">; </w:t>
      </w:r>
      <w:hyperlink w:anchor="_ENREF_674" w:tooltip="Ruangsri, 2005 #11918" w:history="1">
        <w:r w:rsidR="005B41FA">
          <w:rPr>
            <w:noProof/>
          </w:rPr>
          <w:t>Ruangsri et al. 2005</w:t>
        </w:r>
      </w:hyperlink>
      <w:r w:rsidR="00817943">
        <w:rPr>
          <w:noProof/>
        </w:rPr>
        <w:t>)</w:t>
      </w:r>
      <w:r w:rsidR="00817943">
        <w:fldChar w:fldCharType="end"/>
      </w:r>
    </w:p>
    <w:p w14:paraId="299C0DA5" w14:textId="3593A73A" w:rsidR="00875875" w:rsidRPr="00200122" w:rsidRDefault="00875875" w:rsidP="00875875">
      <w:pPr>
        <w:pStyle w:val="ListBullet"/>
        <w:numPr>
          <w:ilvl w:val="0"/>
          <w:numId w:val="20"/>
        </w:numPr>
      </w:pPr>
      <w:r w:rsidRPr="00200122">
        <w:rPr>
          <w:rStyle w:val="Emphasis"/>
        </w:rPr>
        <w:t>Penaeus monoceros</w:t>
      </w:r>
      <w:r w:rsidRPr="00200122">
        <w:t xml:space="preserve"> </w:t>
      </w:r>
      <w:r w:rsidRPr="00200122">
        <w:rPr>
          <w:vertAlign w:val="superscript"/>
        </w:rPr>
        <w:t>E</w:t>
      </w:r>
      <w:r w:rsidRPr="00200122">
        <w:t xml:space="preserve"> </w:t>
      </w:r>
      <w:r w:rsidR="00817943">
        <w:fldChar w:fldCharType="begin">
          <w:fldData xml:space="preserve">PEVuZE5vdGU+PENpdGU+PEF1dGhvcj5SdWFuZ3NyaTwvQXV0aG9yPjxZZWFyPjIwMDU8L1llYXI+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=
</w:fldData>
        </w:fldChar>
      </w:r>
      <w:r w:rsidR="00817943">
        <w:instrText xml:space="preserve"> ADDIN EN.CITE </w:instrText>
      </w:r>
      <w:r w:rsidR="00817943">
        <w:fldChar w:fldCharType="begin">
          <w:fldData xml:space="preserve">PEVuZE5vdGU+PENpdGU+PEF1dGhvcj5SdWFuZ3NyaTwvQXV0aG9yPjxZZWFyPjIwMDU8L1llYXI+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=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674" w:tooltip="Ruangsri, 2005 #11918" w:history="1">
        <w:r w:rsidR="005B41FA">
          <w:rPr>
            <w:noProof/>
          </w:rPr>
          <w:t>Ruangsri et al. 2005</w:t>
        </w:r>
      </w:hyperlink>
      <w:r w:rsidR="00817943">
        <w:rPr>
          <w:noProof/>
        </w:rPr>
        <w:t>)</w:t>
      </w:r>
      <w:r w:rsidR="00817943">
        <w:fldChar w:fldCharType="end"/>
      </w:r>
      <w:r w:rsidR="00C3142E" w:rsidRPr="00200122">
        <w:t>.</w:t>
      </w:r>
    </w:p>
    <w:p w14:paraId="62C4424A" w14:textId="3E124B40" w:rsidR="00875875" w:rsidRPr="00200122" w:rsidRDefault="00875875" w:rsidP="00875875">
      <w:r w:rsidRPr="00200122">
        <w:t xml:space="preserve">Also, TSV-positive </w:t>
      </w:r>
      <w:r w:rsidR="00A57405" w:rsidRPr="00200122">
        <w:t>RT-</w:t>
      </w:r>
      <w:r w:rsidRPr="00200122">
        <w:t xml:space="preserve">PCR and </w:t>
      </w:r>
      <w:r w:rsidRPr="00200122">
        <w:rPr>
          <w:rStyle w:val="Emphasis"/>
        </w:rPr>
        <w:t>in situ</w:t>
      </w:r>
      <w:r w:rsidRPr="00200122">
        <w:t xml:space="preserve"> hybridisation results have been reported in the following species</w:t>
      </w:r>
      <w:r w:rsidR="00942341" w:rsidRPr="00200122">
        <w:t xml:space="preserve"> (N= natural; E= experimental exposure)</w:t>
      </w:r>
      <w:r w:rsidRPr="00200122">
        <w:t>, however no active infection has been demonstrated</w:t>
      </w:r>
      <w:r w:rsidR="00942341" w:rsidRPr="00200122">
        <w:t>:</w:t>
      </w:r>
    </w:p>
    <w:p w14:paraId="1E2FF870" w14:textId="1AF7E70D" w:rsidR="00875875" w:rsidRPr="00200122" w:rsidRDefault="00875875" w:rsidP="00875875">
      <w:pPr>
        <w:pStyle w:val="ListBullet"/>
        <w:numPr>
          <w:ilvl w:val="0"/>
          <w:numId w:val="20"/>
        </w:numPr>
      </w:pPr>
      <w:r w:rsidRPr="00200122">
        <w:rPr>
          <w:rStyle w:val="Emphasis"/>
        </w:rPr>
        <w:t xml:space="preserve">Callinectes sapidus </w:t>
      </w:r>
      <w:r w:rsidRPr="00200122">
        <w:rPr>
          <w:vertAlign w:val="superscript"/>
        </w:rPr>
        <w:t>E</w:t>
      </w:r>
      <w:r w:rsidRPr="00200122">
        <w:t xml:space="preserve"> (crab) </w:t>
      </w:r>
      <w:r w:rsidR="00817943">
        <w:fldChar w:fldCharType="begin"/>
      </w:r>
      <w:r w:rsidR="00817943">
        <w:instrText xml:space="preserve"> ADDIN EN.CITE &lt;EndNote&gt;&lt;Cite&gt;&lt;Author&gt;Erickson&lt;/Author&gt;&lt;Year&gt;1997&lt;/Year&gt;&lt;RecNum&gt;6147&lt;/RecNum&gt;&lt;IDText&gt;4812&lt;/IDText&gt;&lt;DisplayText&gt;(Erickson et al. 1997a)&lt;/DisplayText&gt;&lt;record&gt;&lt;rec-number&gt;6147&lt;/rec-number&gt;&lt;foreign-keys&gt;&lt;key app="EN" db-id="xfaeaf0wbesxw9epfpx5at0dvzz5rfz52dzs" timestamp="1572217007" guid="61919edd-ddbe-4527-9c83-7cab00f813f7"&gt;6147&lt;/key&gt;&lt;/foreign-keys&gt;&lt;ref-type name="Reports"&gt;27&lt;/ref-type&gt;&lt;contributors&gt;&lt;authors&gt;&lt;author&gt;Erickson, H.&lt;/author&gt;&lt;author&gt;Lawrence, A.L.&lt;/author&gt;&lt;author&gt;Gregg, K.L.&lt;/author&gt;&lt;author&gt;Frelier, P.F.&lt;/author&gt;&lt;author&gt;Lotz, J.M.&lt;/author&gt;&lt;author&gt;McKee, D.A.&lt;/author&gt;&lt;/authors&gt;&lt;/contributors&gt;&lt;titles&gt;&lt;title&gt;&lt;style face="normal" font="default" size="100%"&gt;Sensitivity of &lt;/style&gt;&lt;style face="italic" font="default" size="100%"&gt;Penaeus vannamei&lt;/style&gt;&lt;style face="normal" font="default" size="100%"&gt;, &lt;/style&gt;&lt;style face="italic" font="default" size="100%"&gt;Sciaenops ocellatus, Cynoscion nebulosus, Palaemonetes&lt;/style&gt;&lt;style face="normal" font="default" size="100%"&gt; sp., and &lt;/style&gt;&lt;style face="italic" font="default" size="100%"&gt;Callinectes sapidus&lt;/style&gt;&lt;style face="normal" font="default" size="100%"&gt; to Taura syndrome virus infected tissue&lt;/style&gt;&lt;/title&gt;&lt;/titles&gt;&lt;pages&gt;158-158&lt;/pages&gt;&lt;keywords&gt;&lt;keyword&gt;Callinectes sapidus&lt;/keyword&gt;&lt;keyword&gt;Cynoscion nebulosus&lt;/keyword&gt;&lt;keyword&gt;Louisiana&lt;/keyword&gt;&lt;keyword&gt;Palaemonetes sp.&lt;/keyword&gt;&lt;keyword&gt;Penaeus&lt;/keyword&gt;&lt;keyword&gt;Penaeus vannamei&lt;/keyword&gt;&lt;keyword&gt;Sciaenops ocellatus&lt;/keyword&gt;&lt;keyword&gt;Sensitivity&lt;/keyword&gt;&lt;keyword&gt;Syndrome&lt;/keyword&gt;&lt;keyword&gt;Taura syndrome virus&lt;/keyword&gt;&lt;keyword&gt;Tissue&lt;/keyword&gt;&lt;keyword&gt;TSV&lt;/keyword&gt;&lt;keyword&gt;Virus&lt;/keyword&gt;&lt;/keywords&gt;&lt;dates&gt;&lt;year&gt;1997&lt;/year&gt;&lt;/dates&gt;&lt;pub-location&gt;Baton Rouge&lt;/pub-location&gt;&lt;publisher&gt;World Aquaculture Society&lt;/publisher&gt;&lt;orig-pub&gt;\\ACT001CL04FS07\BIOSECURITYDATA$\E Library\Animal Catalogue\E&lt;/orig-pub&gt;&lt;label&gt;4812&lt;/label&gt;&lt;urls&gt;&lt;/urls&gt;&lt;custom1&gt;prawns TSV sp&lt;/custom1&gt;&lt;modified-date&gt;23902&lt;/modified-date&gt;&lt;/record&gt;&lt;/Cite&gt;&lt;/EndNote&gt;</w:instrText>
      </w:r>
      <w:r w:rsidR="00817943">
        <w:fldChar w:fldCharType="separate"/>
      </w:r>
      <w:r w:rsidR="00817943">
        <w:rPr>
          <w:noProof/>
        </w:rPr>
        <w:t>(</w:t>
      </w:r>
      <w:hyperlink w:anchor="_ENREF_209" w:tooltip="Erickson, 1997 #6147" w:history="1">
        <w:r w:rsidR="005B41FA">
          <w:rPr>
            <w:noProof/>
          </w:rPr>
          <w:t>Erickson et al. 1997a</w:t>
        </w:r>
      </w:hyperlink>
      <w:r w:rsidR="00817943">
        <w:rPr>
          <w:noProof/>
        </w:rPr>
        <w:t>)</w:t>
      </w:r>
      <w:r w:rsidR="00817943">
        <w:fldChar w:fldCharType="end"/>
      </w:r>
    </w:p>
    <w:p w14:paraId="315A9537" w14:textId="0E5C9623" w:rsidR="00875875" w:rsidRPr="00200122" w:rsidRDefault="00875875" w:rsidP="00875875">
      <w:pPr>
        <w:pStyle w:val="ListBullet"/>
        <w:numPr>
          <w:ilvl w:val="0"/>
          <w:numId w:val="20"/>
        </w:numPr>
      </w:pPr>
      <w:r w:rsidRPr="00200122">
        <w:rPr>
          <w:i/>
        </w:rPr>
        <w:t>Cherax quadricarinatus</w:t>
      </w:r>
      <w:r w:rsidRPr="00200122">
        <w:t xml:space="preserve"> </w:t>
      </w:r>
      <w:r w:rsidRPr="00200122">
        <w:rPr>
          <w:vertAlign w:val="superscript"/>
        </w:rPr>
        <w:t>E</w:t>
      </w:r>
      <w:r w:rsidRPr="00200122">
        <w:t xml:space="preserve"> (crayfish) </w:t>
      </w:r>
      <w:r w:rsidR="00817943">
        <w:fldChar w:fldCharType="begin"/>
      </w:r>
      <w:r w:rsidR="008F5D44">
        <w:instrText xml:space="preserve"> ADDIN EN.CITE &lt;EndNote&gt;&lt;Cite&gt;&lt;Author&gt;Biosecurity Australia&lt;/Author&gt;&lt;Year&gt;2006&lt;/Year&gt;&lt;RecNum&gt;21211&lt;/RecNum&gt;&lt;IDText&gt;20786&lt;/IDText&gt;&lt;DisplayText&gt;(Biosecurity Australia 2006)&lt;/DisplayText&gt;&lt;record&gt;&lt;rec-number&gt;21211&lt;/rec-number&gt;&lt;foreign-keys&gt;&lt;key app="EN" db-id="xfaeaf0wbesxw9epfpx5at0dvzz5rfz52dzs" timestamp="1587079992" guid="bf080368-b1f4-451b-b0d7-31639db90548"&gt;21211&lt;/key&gt;&lt;/foreign-keys&gt;&lt;ref-type name="Web Page/Online Document"&gt;12&lt;/ref-type&gt;&lt;contributors&gt;&lt;authors&gt;&lt;author&gt;Biosecurity Australia,,&lt;/author&gt;&lt;/authors&gt;&lt;/contributors&gt;&lt;titles&gt;&lt;title&gt;Summary of Taura syndrome virus (TSV) infection challenges &lt;/title&gt;&lt;secondary-title&gt;Biosecurity Australia Policy Memorandum 2006/16a&lt;/secondary-title&gt;&lt;/titles&gt;&lt;dates&gt;&lt;year&gt;2006&lt;/year&gt;&lt;pub-dates&gt;&lt;date&gt;17 April 2020&lt;/date&gt;&lt;/pub-dates&gt;&lt;/dates&gt;&lt;pub-location&gt;Canberra&lt;/pub-location&gt;&lt;publisher&gt;Biosecurity Australia&lt;/publisher&gt;&lt;orig-pub&gt;&amp;quot;J:\E Library\Animal Catalogue\B\Biosecurity Australia 2006 EN20786.pdf&amp;quot;&lt;/orig-pub&gt;&lt;label&gt;20786&lt;/label&gt;&lt;urls&gt;&lt;pdf-urls&gt;&lt;url&gt;file://J:\E Library\Animal Catalogue\B\Biosecurity Australia 2006 EN20786.pdf&lt;/url&gt;&lt;/pdf-urls&gt;&lt;/urls&gt;&lt;custom1&gt;prawns_KG&lt;/custom1&gt;&lt;electronic-resource-num&gt;https://www.agriculture.gov.au/biosecurity/risk-analysis/animal/prawns&lt;/electronic-resource-num&gt;&lt;/record&gt;&lt;/Cite&gt;&lt;/EndNote&gt;</w:instrText>
      </w:r>
      <w:r w:rsidR="00817943">
        <w:fldChar w:fldCharType="separate"/>
      </w:r>
      <w:r w:rsidR="00817943">
        <w:rPr>
          <w:noProof/>
        </w:rPr>
        <w:t>(</w:t>
      </w:r>
      <w:hyperlink w:anchor="_ENREF_63" w:tooltip="Biosecurity Australia, 2006 #21211" w:history="1">
        <w:r w:rsidR="005B41FA">
          <w:rPr>
            <w:noProof/>
          </w:rPr>
          <w:t>Biosecurity Australia 2006</w:t>
        </w:r>
      </w:hyperlink>
      <w:r w:rsidR="00817943">
        <w:rPr>
          <w:noProof/>
        </w:rPr>
        <w:t>)</w:t>
      </w:r>
      <w:r w:rsidR="00817943">
        <w:fldChar w:fldCharType="end"/>
      </w:r>
    </w:p>
    <w:p w14:paraId="4A8AD4AC" w14:textId="53C5B953" w:rsidR="00A57405" w:rsidRPr="00200122" w:rsidRDefault="00875875" w:rsidP="00875875">
      <w:pPr>
        <w:pStyle w:val="ListBullet"/>
        <w:numPr>
          <w:ilvl w:val="0"/>
          <w:numId w:val="20"/>
        </w:numPr>
      </w:pPr>
      <w:r w:rsidRPr="00200122">
        <w:rPr>
          <w:i/>
        </w:rPr>
        <w:t>Cherax tenuimanus</w:t>
      </w:r>
      <w:r w:rsidRPr="00200122">
        <w:t xml:space="preserve"> </w:t>
      </w:r>
      <w:r w:rsidRPr="00200122">
        <w:rPr>
          <w:vertAlign w:val="superscript"/>
        </w:rPr>
        <w:t>E</w:t>
      </w:r>
      <w:r w:rsidRPr="00200122">
        <w:t xml:space="preserve"> (marron) </w:t>
      </w:r>
      <w:r w:rsidR="00817943">
        <w:fldChar w:fldCharType="begin"/>
      </w:r>
      <w:r w:rsidR="008F5D44">
        <w:instrText xml:space="preserve"> ADDIN EN.CITE &lt;EndNote&gt;&lt;Cite&gt;&lt;Author&gt;Biosecurity Australia&lt;/Author&gt;&lt;Year&gt;2006&lt;/Year&gt;&lt;RecNum&gt;21211&lt;/RecNum&gt;&lt;IDText&gt;20786&lt;/IDText&gt;&lt;DisplayText&gt;(Biosecurity Australia 2006)&lt;/DisplayText&gt;&lt;record&gt;&lt;rec-number&gt;21211&lt;/rec-number&gt;&lt;foreign-keys&gt;&lt;key app="EN" db-id="xfaeaf0wbesxw9epfpx5at0dvzz5rfz52dzs" timestamp="1587079992" guid="bf080368-b1f4-451b-b0d7-31639db90548"&gt;21211&lt;/key&gt;&lt;/foreign-keys&gt;&lt;ref-type name="Web Page/Online Document"&gt;12&lt;/ref-type&gt;&lt;contributors&gt;&lt;authors&gt;&lt;author&gt;Biosecurity Australia,,&lt;/author&gt;&lt;/authors&gt;&lt;/contributors&gt;&lt;titles&gt;&lt;title&gt;Summary of Taura syndrome virus (TSV) infection challenges &lt;/title&gt;&lt;secondary-title&gt;Biosecurity Australia Policy Memorandum 2006/16a&lt;/secondary-title&gt;&lt;/titles&gt;&lt;dates&gt;&lt;year&gt;2006&lt;/year&gt;&lt;pub-dates&gt;&lt;date&gt;17 April 2020&lt;/date&gt;&lt;/pub-dates&gt;&lt;/dates&gt;&lt;pub-location&gt;Canberra&lt;/pub-location&gt;&lt;publisher&gt;Biosecurity Australia&lt;/publisher&gt;&lt;orig-pub&gt;&amp;quot;J:\E Library\Animal Catalogue\B\Biosecurity Australia 2006 EN20786.pdf&amp;quot;&lt;/orig-pub&gt;&lt;label&gt;20786&lt;/label&gt;&lt;urls&gt;&lt;pdf-urls&gt;&lt;url&gt;file://J:\E Library\Animal Catalogue\B\Biosecurity Australia 2006 EN20786.pdf&lt;/url&gt;&lt;/pdf-urls&gt;&lt;/urls&gt;&lt;custom1&gt;prawns_KG&lt;/custom1&gt;&lt;electronic-resource-num&gt;https://www.agriculture.gov.au/biosecurity/risk-analysis/animal/prawns&lt;/electronic-resource-num&gt;&lt;/record&gt;&lt;/Cite&gt;&lt;/EndNote&gt;</w:instrText>
      </w:r>
      <w:r w:rsidR="00817943">
        <w:fldChar w:fldCharType="separate"/>
      </w:r>
      <w:r w:rsidR="00817943">
        <w:rPr>
          <w:noProof/>
        </w:rPr>
        <w:t>(</w:t>
      </w:r>
      <w:hyperlink w:anchor="_ENREF_63" w:tooltip="Biosecurity Australia, 2006 #21211" w:history="1">
        <w:r w:rsidR="005B41FA">
          <w:rPr>
            <w:noProof/>
          </w:rPr>
          <w:t>Biosecurity Australia 2006</w:t>
        </w:r>
      </w:hyperlink>
      <w:r w:rsidR="00817943">
        <w:rPr>
          <w:noProof/>
        </w:rPr>
        <w:t>)</w:t>
      </w:r>
      <w:r w:rsidR="00817943">
        <w:fldChar w:fldCharType="end"/>
      </w:r>
    </w:p>
    <w:p w14:paraId="7B1B1F1E" w14:textId="0A124312" w:rsidR="00875875" w:rsidRPr="00200122" w:rsidRDefault="00875875" w:rsidP="00875875">
      <w:pPr>
        <w:pStyle w:val="ListBullet"/>
        <w:numPr>
          <w:ilvl w:val="0"/>
          <w:numId w:val="20"/>
        </w:numPr>
      </w:pPr>
      <w:r w:rsidRPr="00200122">
        <w:rPr>
          <w:rStyle w:val="Emphasis"/>
        </w:rPr>
        <w:t>Fundulus grandis</w:t>
      </w:r>
      <w:r w:rsidRPr="00200122">
        <w:rPr>
          <w:vertAlign w:val="superscript"/>
        </w:rPr>
        <w:t xml:space="preserve"> E</w:t>
      </w:r>
      <w:r w:rsidRPr="00200122">
        <w:t xml:space="preserve"> (Gulf killifish)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p>
    <w:p w14:paraId="5A85AE52" w14:textId="67F5F063" w:rsidR="00875875" w:rsidRPr="00200122" w:rsidRDefault="00875875" w:rsidP="00875875">
      <w:pPr>
        <w:pStyle w:val="ListBullet"/>
        <w:numPr>
          <w:ilvl w:val="0"/>
          <w:numId w:val="20"/>
        </w:numPr>
      </w:pPr>
      <w:r w:rsidRPr="00200122">
        <w:rPr>
          <w:rStyle w:val="Emphasis"/>
        </w:rPr>
        <w:t xml:space="preserve">Gallus gallus domesticus </w:t>
      </w:r>
      <w:r w:rsidRPr="00200122">
        <w:rPr>
          <w:vertAlign w:val="superscript"/>
        </w:rPr>
        <w:t>E</w:t>
      </w:r>
      <w:r w:rsidRPr="00200122">
        <w:t xml:space="preserve"> (chicken) </w:t>
      </w:r>
      <w:r w:rsidR="00817943">
        <w:fldChar w:fldCharType="begin">
          <w:fldData xml:space="preserve">PEVuZE5vdGU+PENpdGU+PEF1dGhvcj5HYXJ6YTwvQXV0aG9yPjxZZWFyPjE5OTc8L1llYXI+PFJl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</w:fldData>
        </w:fldChar>
      </w:r>
      <w:r w:rsidR="00817943">
        <w:instrText xml:space="preserve"> ADDIN EN.CITE </w:instrText>
      </w:r>
      <w:r w:rsidR="00817943">
        <w:fldChar w:fldCharType="begin">
          <w:fldData xml:space="preserve">PEVuZE5vdGU+PENpdGU+PEF1dGhvcj5HYXJ6YTwvQXV0aG9yPjxZZWFyPjE5OTc8L1llYXI+PFJl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</w:fldData>
        </w:fldChar>
      </w:r>
      <w:r w:rsidR="00817943">
        <w:instrText xml:space="preserve"> ADDIN EN.CITE.DATA </w:instrText>
      </w:r>
      <w:r w:rsidR="00817943">
        <w:fldChar w:fldCharType="end"/>
      </w:r>
      <w:r w:rsidR="00817943">
        <w:fldChar w:fldCharType="separate"/>
      </w:r>
      <w:r w:rsidR="00817943">
        <w:rPr>
          <w:noProof/>
        </w:rPr>
        <w:t>(</w:t>
      </w:r>
      <w:hyperlink w:anchor="_ENREF_265" w:tooltip="Garza, 1997 #6128" w:history="1">
        <w:r w:rsidR="005B41FA">
          <w:rPr>
            <w:noProof/>
          </w:rPr>
          <w:t>Garza et al. 1997</w:t>
        </w:r>
      </w:hyperlink>
      <w:r w:rsidR="00817943">
        <w:rPr>
          <w:noProof/>
        </w:rPr>
        <w:t xml:space="preserve">; </w:t>
      </w:r>
      <w:hyperlink w:anchor="_ENREF_807" w:tooltip="Vanpatten, 2004 #11379" w:history="1">
        <w:r w:rsidR="005B41FA">
          <w:rPr>
            <w:noProof/>
          </w:rPr>
          <w:t>Vanpatten, Nunan &amp; Lightner 2004</w:t>
        </w:r>
      </w:hyperlink>
      <w:r w:rsidR="00817943">
        <w:rPr>
          <w:noProof/>
        </w:rPr>
        <w:t>)</w:t>
      </w:r>
      <w:r w:rsidR="00817943">
        <w:fldChar w:fldCharType="end"/>
      </w:r>
    </w:p>
    <w:p w14:paraId="557D5355" w14:textId="178AD25E" w:rsidR="00875875" w:rsidRPr="00200122" w:rsidRDefault="00875875" w:rsidP="00875875">
      <w:pPr>
        <w:pStyle w:val="ListBullet"/>
        <w:numPr>
          <w:ilvl w:val="0"/>
          <w:numId w:val="20"/>
        </w:numPr>
      </w:pPr>
      <w:r w:rsidRPr="00200122">
        <w:rPr>
          <w:rStyle w:val="Emphasis"/>
        </w:rPr>
        <w:t>Larus atricilla</w:t>
      </w:r>
      <w:r w:rsidRPr="00200122">
        <w:t xml:space="preserve"> </w:t>
      </w:r>
      <w:r w:rsidRPr="00200122">
        <w:rPr>
          <w:vertAlign w:val="superscript"/>
        </w:rPr>
        <w:t>N</w:t>
      </w:r>
      <w:r w:rsidRPr="00200122">
        <w:t xml:space="preserve"> (sea gull) </w:t>
      </w:r>
      <w:r w:rsidR="00817943">
        <w:fldChar w:fldCharType="begin">
          <w:fldData xml:space="preserve">PEVuZE5vdGU+PENpdGU+PEF1dGhvcj5HYXJ6YTwvQXV0aG9yPjxZZWFyPjE5OTc8L1llYXI+PFJl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</w:fldData>
        </w:fldChar>
      </w:r>
      <w:r w:rsidR="00817943">
        <w:instrText xml:space="preserve"> ADDIN EN.CITE </w:instrText>
      </w:r>
      <w:r w:rsidR="00817943">
        <w:fldChar w:fldCharType="begin">
          <w:fldData xml:space="preserve">PEVuZE5vdGU+PENpdGU+PEF1dGhvcj5HYXJ6YTwvQXV0aG9yPjxZZWFyPjE5OTc8L1llYXI+PFJl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</w:fldData>
        </w:fldChar>
      </w:r>
      <w:r w:rsidR="00817943">
        <w:instrText xml:space="preserve"> ADDIN EN.CITE.DATA </w:instrText>
      </w:r>
      <w:r w:rsidR="00817943">
        <w:fldChar w:fldCharType="end"/>
      </w:r>
      <w:r w:rsidR="00817943">
        <w:fldChar w:fldCharType="separate"/>
      </w:r>
      <w:r w:rsidR="00817943">
        <w:rPr>
          <w:noProof/>
        </w:rPr>
        <w:t>(</w:t>
      </w:r>
      <w:hyperlink w:anchor="_ENREF_265" w:tooltip="Garza, 1997 #6128" w:history="1">
        <w:r w:rsidR="005B41FA">
          <w:rPr>
            <w:noProof/>
          </w:rPr>
          <w:t>Garza et al. 1997</w:t>
        </w:r>
      </w:hyperlink>
      <w:r w:rsidR="00817943">
        <w:rPr>
          <w:noProof/>
        </w:rPr>
        <w:t xml:space="preserve">; </w:t>
      </w:r>
      <w:hyperlink w:anchor="_ENREF_807" w:tooltip="Vanpatten, 2004 #11379" w:history="1">
        <w:r w:rsidR="005B41FA">
          <w:rPr>
            <w:noProof/>
          </w:rPr>
          <w:t>Vanpatten, Nunan &amp; Lightner 2004</w:t>
        </w:r>
      </w:hyperlink>
      <w:r w:rsidR="00817943">
        <w:rPr>
          <w:noProof/>
        </w:rPr>
        <w:t>)</w:t>
      </w:r>
      <w:r w:rsidR="00817943">
        <w:fldChar w:fldCharType="end"/>
      </w:r>
    </w:p>
    <w:p w14:paraId="43F2D206" w14:textId="17EA9731" w:rsidR="00875875" w:rsidRPr="00200122" w:rsidRDefault="00875875" w:rsidP="00875875">
      <w:pPr>
        <w:pStyle w:val="ListBullet"/>
        <w:numPr>
          <w:ilvl w:val="0"/>
          <w:numId w:val="20"/>
        </w:numPr>
      </w:pPr>
      <w:r w:rsidRPr="00200122">
        <w:rPr>
          <w:rStyle w:val="Emphasis"/>
        </w:rPr>
        <w:t>Macrobrachium lanchesteri</w:t>
      </w:r>
      <w:r w:rsidRPr="00200122">
        <w:t xml:space="preserve"> </w:t>
      </w:r>
      <w:r w:rsidRPr="00200122">
        <w:rPr>
          <w:vertAlign w:val="superscript"/>
        </w:rPr>
        <w:t>E</w:t>
      </w:r>
      <w:r w:rsidRPr="00200122">
        <w:t xml:space="preserve"> </w:t>
      </w:r>
      <w:r w:rsidR="00817943">
        <w:fldChar w:fldCharType="begin"/>
      </w:r>
      <w:r w:rsidR="00817943">
        <w:instrText xml:space="preserve"> ADDIN EN.CITE &lt;EndNote&gt;&lt;Cite&gt;&lt;Author&gt;Kiatpathomchai&lt;/Author&gt;&lt;Year&gt;2008&lt;/Year&gt;&lt;RecNum&gt;14449&lt;/RecNum&gt;&lt;IDText&gt;7918&lt;/IDText&gt;&lt;DisplayText&gt;(Kiatpathomchai et al. 2008)&lt;/DisplayText&gt;&lt;record&gt;&lt;rec-number&gt;14449&lt;/rec-number&gt;&lt;foreign-keys&gt;&lt;key app="EN" db-id="xfaeaf0wbesxw9epfpx5at0dvzz5rfz52dzs" timestamp="1572218074" guid="ac967020-e0f6-464f-a0e9-5ff614cfecaa"&gt;14449&lt;/key&gt;&lt;/foreign-keys&gt;&lt;ref-type name="Journal Articles"&gt;17&lt;/ref-type&gt;&lt;contributors&gt;&lt;authors&gt;&lt;author&gt;Kiatpathomchai, W.&lt;/author&gt;&lt;author&gt;Jaroenram, W.&lt;/author&gt;&lt;author&gt;Arunrut, N.&lt;/author&gt;&lt;author&gt;Gangnonngiw, W.&lt;/author&gt;&lt;author&gt;Boonyawiwat, V.&lt;/author&gt;&lt;author&gt;Sithigorngul, P.&lt;/author&gt;&lt;/authors&gt;&lt;/contributors&gt;&lt;titles&gt;&lt;title&gt;Experimental infections reveal that common Thai crustaceans are potential carriers for spread of exotic Taura syndrome virus&lt;/title&gt;&lt;secondary-title&gt;Diseases of Aquatic Organisms&lt;/secondary-title&gt;&lt;/titles&gt;&lt;periodical&gt;&lt;full-title&gt;Diseases of Aquatic Organisms&lt;/full-title&gt;&lt;/periodical&gt;&lt;pages&gt;183-190&lt;/pages&gt;&lt;volume&gt;79&lt;/volume&gt;&lt;keywords&gt;&lt;keyword&gt;Carrier&lt;/keyword&gt;&lt;keyword&gt;Carriers&lt;/keyword&gt;&lt;keyword&gt;Crustacean&lt;/keyword&gt;&lt;keyword&gt;Crustaceans&lt;/keyword&gt;&lt;keyword&gt;Experimental&lt;/keyword&gt;&lt;keyword&gt;Experimental infection&lt;/keyword&gt;&lt;keyword&gt;Experimental infections&lt;/keyword&gt;&lt;keyword&gt;experimental-infection&lt;/keyword&gt;&lt;keyword&gt;Experiments&lt;/keyword&gt;&lt;keyword&gt;Infection&lt;/keyword&gt;&lt;keyword&gt;Infections&lt;/keyword&gt;&lt;keyword&gt;Spread&lt;/keyword&gt;&lt;keyword&gt;Syndrome&lt;/keyword&gt;&lt;keyword&gt;Taura syndrome virus&lt;/keyword&gt;&lt;keyword&gt;Virus&lt;/keyword&gt;&lt;/keywords&gt;&lt;dates&gt;&lt;year&gt;2008&lt;/year&gt;&lt;/dates&gt;&lt;orig-pub&gt;\\ACT001CL04FS07\BIOSECURITYDATA$\E Library\Animal Catalogue\K&lt;/orig-pub&gt;&lt;label&gt;7918&lt;/label&gt;&lt;urls&gt;&lt;/urls&gt;&lt;custom1&gt;aquatics sp&lt;/custom1&gt;&lt;modified-date&gt;66064&lt;/modified-date&gt;&lt;/record&gt;&lt;/Cite&gt;&lt;/EndNote&gt;</w:instrText>
      </w:r>
      <w:r w:rsidR="00817943">
        <w:fldChar w:fldCharType="separate"/>
      </w:r>
      <w:r w:rsidR="00817943">
        <w:rPr>
          <w:noProof/>
        </w:rPr>
        <w:t>(</w:t>
      </w:r>
      <w:hyperlink w:anchor="_ENREF_366" w:tooltip="Kiatpathomchai, 2008 #14449" w:history="1">
        <w:r w:rsidR="005B41FA">
          <w:rPr>
            <w:noProof/>
          </w:rPr>
          <w:t>Kiatpathomchai et al. 2008</w:t>
        </w:r>
      </w:hyperlink>
      <w:r w:rsidR="00817943">
        <w:rPr>
          <w:noProof/>
        </w:rPr>
        <w:t>)</w:t>
      </w:r>
      <w:r w:rsidR="00817943">
        <w:fldChar w:fldCharType="end"/>
      </w:r>
    </w:p>
    <w:p w14:paraId="231C896A" w14:textId="5C1A091E" w:rsidR="00677EA3" w:rsidRPr="00200122" w:rsidRDefault="00677EA3" w:rsidP="00677EA3">
      <w:pPr>
        <w:pStyle w:val="ListBullet"/>
        <w:numPr>
          <w:ilvl w:val="0"/>
          <w:numId w:val="20"/>
        </w:numPr>
      </w:pPr>
      <w:r w:rsidRPr="00200122">
        <w:rPr>
          <w:rStyle w:val="Emphasis"/>
        </w:rPr>
        <w:t>Macrobrachium rosenbergii</w:t>
      </w:r>
      <w:r w:rsidRPr="00200122">
        <w:t xml:space="preserve"> </w:t>
      </w:r>
      <w:r w:rsidRPr="00200122">
        <w:rPr>
          <w:vertAlign w:val="superscript"/>
        </w:rPr>
        <w:t>N, E</w:t>
      </w:r>
      <w:r w:rsidRPr="00200122">
        <w:t xml:space="preserve"> </w:t>
      </w:r>
      <w:r w:rsidR="00817943">
        <w:fldChar w:fldCharType="begin">
          <w:fldData xml:space="preserve">PEVuZE5vdGU+PENpdGU+PEF1dGhvcj5OaWVsc2VuPC9BdXRob3I+PFllYXI+MjAwNTwvWWVhcj48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</w:fldData>
        </w:fldChar>
      </w:r>
      <w:r w:rsidR="008F5D44">
        <w:instrText xml:space="preserve"> ADDIN EN.CITE </w:instrText>
      </w:r>
      <w:r w:rsidR="008F5D44">
        <w:fldChar w:fldCharType="begin">
          <w:fldData xml:space="preserve">PEVuZE5vdGU+PENpdGU+PEF1dGhvcj5OaWVsc2VuPC9BdXRob3I+PFllYXI+MjAwNTwvWWVhcj48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</w:fldData>
        </w:fldChar>
      </w:r>
      <w:r w:rsidR="008F5D44">
        <w:instrText xml:space="preserve"> ADDIN EN.CITE.DATA </w:instrText>
      </w:r>
      <w:r w:rsidR="008F5D44">
        <w:fldChar w:fldCharType="end"/>
      </w:r>
      <w:r w:rsidR="00817943">
        <w:fldChar w:fldCharType="separate"/>
      </w:r>
      <w:r w:rsidR="00817943">
        <w:rPr>
          <w:noProof/>
        </w:rPr>
        <w:t>(</w:t>
      </w:r>
      <w:hyperlink w:anchor="_ENREF_63" w:tooltip="Biosecurity Australia, 2006 #21211" w:history="1">
        <w:r w:rsidR="005B41FA">
          <w:rPr>
            <w:noProof/>
          </w:rPr>
          <w:t>Biosecurity Australia 2006</w:t>
        </w:r>
      </w:hyperlink>
      <w:r w:rsidR="00817943">
        <w:rPr>
          <w:noProof/>
        </w:rPr>
        <w:t xml:space="preserve">; </w:t>
      </w:r>
      <w:hyperlink w:anchor="_ENREF_550" w:tooltip="Nielsen, 2005 #11875" w:history="1">
        <w:r w:rsidR="005B41FA">
          <w:rPr>
            <w:noProof/>
          </w:rPr>
          <w:t>Nielsen et al. 2005</w:t>
        </w:r>
      </w:hyperlink>
      <w:r w:rsidR="00817943">
        <w:rPr>
          <w:noProof/>
        </w:rPr>
        <w:t>)</w:t>
      </w:r>
      <w:r w:rsidR="00817943">
        <w:fldChar w:fldCharType="end"/>
      </w:r>
    </w:p>
    <w:p w14:paraId="55700A78" w14:textId="54DF93A2" w:rsidR="00875875" w:rsidRPr="00200122" w:rsidRDefault="00875875" w:rsidP="00875875">
      <w:pPr>
        <w:pStyle w:val="ListBullet"/>
        <w:numPr>
          <w:ilvl w:val="0"/>
          <w:numId w:val="20"/>
        </w:numPr>
      </w:pPr>
      <w:r w:rsidRPr="00200122">
        <w:rPr>
          <w:rStyle w:val="Emphasis"/>
        </w:rPr>
        <w:t>Palaemon styliferus</w:t>
      </w:r>
      <w:r w:rsidRPr="00200122">
        <w:t xml:space="preserve"> </w:t>
      </w:r>
      <w:r w:rsidRPr="00200122">
        <w:rPr>
          <w:vertAlign w:val="superscript"/>
        </w:rPr>
        <w:t>E</w:t>
      </w:r>
      <w:r w:rsidRPr="00200122">
        <w:t xml:space="preserve"> </w:t>
      </w:r>
      <w:r w:rsidR="00817943">
        <w:fldChar w:fldCharType="begin"/>
      </w:r>
      <w:r w:rsidR="00817943">
        <w:instrText xml:space="preserve"> ADDIN EN.CITE &lt;EndNote&gt;&lt;Cite&gt;&lt;Author&gt;Kiatpathomchai&lt;/Author&gt;&lt;Year&gt;2008&lt;/Year&gt;&lt;RecNum&gt;14449&lt;/RecNum&gt;&lt;IDText&gt;7918&lt;/IDText&gt;&lt;DisplayText&gt;(Kiatpathomchai et al. 2008)&lt;/DisplayText&gt;&lt;record&gt;&lt;rec-number&gt;14449&lt;/rec-number&gt;&lt;foreign-keys&gt;&lt;key app="EN" db-id="xfaeaf0wbesxw9epfpx5at0dvzz5rfz52dzs" timestamp="1572218074" guid="ac967020-e0f6-464f-a0e9-5ff614cfecaa"&gt;14449&lt;/key&gt;&lt;/foreign-keys&gt;&lt;ref-type name="Journal Articles"&gt;17&lt;/ref-type&gt;&lt;contributors&gt;&lt;authors&gt;&lt;author&gt;Kiatpathomchai, W.&lt;/author&gt;&lt;author&gt;Jaroenram, W.&lt;/author&gt;&lt;author&gt;Arunrut, N.&lt;/author&gt;&lt;author&gt;Gangnonngiw, W.&lt;/author&gt;&lt;author&gt;Boonyawiwat, V.&lt;/author&gt;&lt;author&gt;Sithigorngul, P.&lt;/author&gt;&lt;/authors&gt;&lt;/contributors&gt;&lt;titles&gt;&lt;title&gt;Experimental infections reveal that common Thai crustaceans are potential carriers for spread of exotic Taura syndrome virus&lt;/title&gt;&lt;secondary-title&gt;Diseases of Aquatic Organisms&lt;/secondary-title&gt;&lt;/titles&gt;&lt;periodical&gt;&lt;full-title&gt;Diseases of Aquatic Organisms&lt;/full-title&gt;&lt;/periodical&gt;&lt;pages&gt;183-190&lt;/pages&gt;&lt;volume&gt;79&lt;/volume&gt;&lt;keywords&gt;&lt;keyword&gt;Carrier&lt;/keyword&gt;&lt;keyword&gt;Carriers&lt;/keyword&gt;&lt;keyword&gt;Crustacean&lt;/keyword&gt;&lt;keyword&gt;Crustaceans&lt;/keyword&gt;&lt;keyword&gt;Experimental&lt;/keyword&gt;&lt;keyword&gt;Experimental infection&lt;/keyword&gt;&lt;keyword&gt;Experimental infections&lt;/keyword&gt;&lt;keyword&gt;experimental-infection&lt;/keyword&gt;&lt;keyword&gt;Experiments&lt;/keyword&gt;&lt;keyword&gt;Infection&lt;/keyword&gt;&lt;keyword&gt;Infections&lt;/keyword&gt;&lt;keyword&gt;Spread&lt;/keyword&gt;&lt;keyword&gt;Syndrome&lt;/keyword&gt;&lt;keyword&gt;Taura syndrome virus&lt;/keyword&gt;&lt;keyword&gt;Virus&lt;/keyword&gt;&lt;/keywords&gt;&lt;dates&gt;&lt;year&gt;2008&lt;/year&gt;&lt;/dates&gt;&lt;orig-pub&gt;\\ACT001CL04FS07\BIOSECURITYDATA$\E Library\Animal Catalogue\K&lt;/orig-pub&gt;&lt;label&gt;7918&lt;/label&gt;&lt;urls&gt;&lt;/urls&gt;&lt;custom1&gt;aquatics sp&lt;/custom1&gt;&lt;modified-date&gt;66064&lt;/modified-date&gt;&lt;/record&gt;&lt;/Cite&gt;&lt;/EndNote&gt;</w:instrText>
      </w:r>
      <w:r w:rsidR="00817943">
        <w:fldChar w:fldCharType="separate"/>
      </w:r>
      <w:r w:rsidR="00817943">
        <w:rPr>
          <w:noProof/>
        </w:rPr>
        <w:t>(</w:t>
      </w:r>
      <w:hyperlink w:anchor="_ENREF_366" w:tooltip="Kiatpathomchai, 2008 #14449" w:history="1">
        <w:r w:rsidR="005B41FA">
          <w:rPr>
            <w:noProof/>
          </w:rPr>
          <w:t>Kiatpathomchai et al. 2008</w:t>
        </w:r>
      </w:hyperlink>
      <w:r w:rsidR="00817943">
        <w:rPr>
          <w:noProof/>
        </w:rPr>
        <w:t>)</w:t>
      </w:r>
      <w:r w:rsidR="00817943">
        <w:fldChar w:fldCharType="end"/>
      </w:r>
    </w:p>
    <w:p w14:paraId="464E72B6" w14:textId="5FB2A4D1" w:rsidR="00875875" w:rsidRPr="00200122" w:rsidRDefault="00875875" w:rsidP="00875875">
      <w:pPr>
        <w:pStyle w:val="ListBullet"/>
        <w:numPr>
          <w:ilvl w:val="0"/>
          <w:numId w:val="20"/>
        </w:numPr>
      </w:pPr>
      <w:r w:rsidRPr="00200122">
        <w:rPr>
          <w:rStyle w:val="Emphasis"/>
        </w:rPr>
        <w:t>Penaeus duorarum</w:t>
      </w:r>
      <w:r w:rsidRPr="00200122">
        <w:t xml:space="preserve"> </w:t>
      </w:r>
      <w:r w:rsidRPr="00200122">
        <w:rPr>
          <w:vertAlign w:val="superscript"/>
        </w:rPr>
        <w:t>E</w:t>
      </w:r>
      <w:r w:rsidRPr="00200122">
        <w:t xml:space="preserve"> </w:t>
      </w:r>
      <w:r w:rsidR="00817943">
        <w:fldChar w:fldCharType="begin">
          <w:fldData xml:space="preserve">PEVuZE5vdGU+PENpdGU+PEF1dGhvcj5Ccm9jazwvQXV0aG9yPjxZZWFyPjE5OTc8L1llYXI+PFJl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</w:fldData>
        </w:fldChar>
      </w:r>
      <w:r w:rsidR="00817943">
        <w:instrText xml:space="preserve"> ADDIN EN.CITE </w:instrText>
      </w:r>
      <w:r w:rsidR="00817943">
        <w:fldChar w:fldCharType="begin">
          <w:fldData xml:space="preserve">PEVuZE5vdGU+PENpdGU+PEF1dGhvcj5Ccm9jazwvQXV0aG9yPjxZZWFyPjE5OTc8L1llYXI+PFJl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</w:fldData>
        </w:fldChar>
      </w:r>
      <w:r w:rsidR="00817943">
        <w:instrText xml:space="preserve"> ADDIN EN.CITE.DATA </w:instrText>
      </w:r>
      <w:r w:rsidR="00817943">
        <w:fldChar w:fldCharType="end"/>
      </w:r>
      <w:r w:rsidR="00817943">
        <w:fldChar w:fldCharType="separate"/>
      </w:r>
      <w:r w:rsidR="00817943">
        <w:rPr>
          <w:noProof/>
        </w:rPr>
        <w:t>(</w:t>
      </w:r>
      <w:hyperlink w:anchor="_ENREF_82" w:tooltip="Brock, 1997 #6082" w:history="1">
        <w:r w:rsidR="005B41FA">
          <w:rPr>
            <w:noProof/>
          </w:rPr>
          <w:t>Brock 1997b</w:t>
        </w:r>
      </w:hyperlink>
      <w:r w:rsidR="00817943">
        <w:rPr>
          <w:noProof/>
        </w:rPr>
        <w:t xml:space="preserve">; </w:t>
      </w:r>
      <w:hyperlink w:anchor="_ENREF_594" w:tooltip="Overstreet, 1997 #6370" w:history="1">
        <w:r w:rsidR="005B41FA">
          <w:rPr>
            <w:noProof/>
          </w:rPr>
          <w:t>Overstreet et al. 1997</w:t>
        </w:r>
      </w:hyperlink>
      <w:r w:rsidR="00817943">
        <w:rPr>
          <w:noProof/>
        </w:rPr>
        <w:t>)</w:t>
      </w:r>
      <w:r w:rsidR="00817943">
        <w:fldChar w:fldCharType="end"/>
      </w:r>
    </w:p>
    <w:p w14:paraId="4A939725" w14:textId="0468084E" w:rsidR="00875875" w:rsidRPr="00200122" w:rsidRDefault="00875875" w:rsidP="00875875">
      <w:pPr>
        <w:pStyle w:val="ListBullet"/>
        <w:numPr>
          <w:ilvl w:val="0"/>
          <w:numId w:val="20"/>
        </w:numPr>
      </w:pPr>
      <w:r w:rsidRPr="00200122">
        <w:rPr>
          <w:rStyle w:val="Emphasis"/>
        </w:rPr>
        <w:t>Penaeus indicus</w:t>
      </w:r>
      <w:r w:rsidRPr="00200122">
        <w:t xml:space="preserve"> </w:t>
      </w:r>
      <w:r w:rsidRPr="00200122">
        <w:rPr>
          <w:vertAlign w:val="superscript"/>
        </w:rPr>
        <w:t>N</w:t>
      </w:r>
      <w:r w:rsidRPr="00200122">
        <w:t xml:space="preserve"> </w:t>
      </w:r>
      <w:r w:rsidR="00817943">
        <w:fldChar w:fldCharType="begin"/>
      </w:r>
      <w:r w:rsidR="00817943">
        <w:instrText xml:space="preserve"> ADDIN EN.CITE &lt;EndNote&gt;&lt;Cite&gt;&lt;Author&gt;Tang&lt;/Author&gt;&lt;Year&gt;2012&lt;/Year&gt;&lt;RecNum&gt;18241&lt;/RecNum&gt;&lt;IDText&gt;18688&lt;/IDText&gt;&lt;DisplayText&gt;(Tang et al. 2012)&lt;/DisplayText&gt;&lt;record&gt;&lt;rec-number&gt;18241&lt;/rec-number&gt;&lt;foreign-keys&gt;&lt;key app="EN" db-id="xfaeaf0wbesxw9epfpx5at0dvzz5rfz52dzs" timestamp="1572218460" guid="d88f1084-86d9-423e-b4e5-57f3c8942e05"&gt;18241&lt;/key&gt;&lt;/foreign-keys&gt;&lt;ref-type name="Journal Articles"&gt;17&lt;/ref-type&gt;&lt;contributors&gt;&lt;authors&gt;&lt;author&gt;Tang, K. F.&lt;/author&gt;&lt;author&gt;Navarro, S. A.&lt;/author&gt;&lt;author&gt;Pantoja, C. R.&lt;/author&gt;&lt;author&gt;Aranguren, F. L.&lt;/author&gt;&lt;author&gt;Lightner, D. V.&lt;/author&gt;&lt;/authors&gt;&lt;/contributors&gt;&lt;titles&gt;&lt;title&gt;New genotypes of white spot syndrome virus (WSSV) and Taura syndrome virus (TSV) from the Kingdom of Saudi Arabia&lt;/title&gt;&lt;secondary-title&gt;Diseases of Aquatic Organisms&lt;/secondary-title&gt;&lt;/titles&gt;&lt;periodical&gt;&lt;full-title&gt;Diseases of Aquatic Organisms&lt;/full-title&gt;&lt;/periodical&gt;&lt;pages&gt;179-185&lt;/pages&gt;&lt;volume&gt;99&lt;/volume&gt;&lt;number&gt;3&lt;/number&gt;&lt;keywords&gt;&lt;keyword&gt;Animals&lt;/keyword&gt;&lt;keyword&gt;Aquaculture&lt;/keyword&gt;&lt;keyword&gt;*Genotype&lt;/keyword&gt;&lt;keyword&gt;Penaeidae/*virology&lt;/keyword&gt;&lt;keyword&gt;Phylogeny&lt;/keyword&gt;&lt;keyword&gt;RNA Viruses/*genetics/isolation &amp;amp; purification/pathogenicity&lt;/keyword&gt;&lt;keyword&gt;Saudi Arabia&lt;/keyword&gt;&lt;/keywords&gt;&lt;dates&gt;&lt;year&gt;2012&lt;/year&gt;&lt;/dates&gt;&lt;orig-pub&gt;\\ACT001CL04FS07\BIOSECURITYDATA$\E Library\Animal Catalogue\T\Tang et al 2012 EN18688.pdf&lt;/orig-pub&gt;&lt;label&gt;18688&lt;/label&gt;&lt;urls&gt;&lt;/urls&gt;&lt;custom1&gt;LC&lt;/custom1&gt;&lt;electronic-resource-num&gt;doi: 10.3354/dao02470&lt;/electronic-resource-num&gt;&lt;/record&gt;&lt;/Cite&gt;&lt;/EndNote&gt;</w:instrText>
      </w:r>
      <w:r w:rsidR="00817943">
        <w:fldChar w:fldCharType="separate"/>
      </w:r>
      <w:r w:rsidR="00817943">
        <w:rPr>
          <w:noProof/>
        </w:rPr>
        <w:t>(</w:t>
      </w:r>
      <w:hyperlink w:anchor="_ENREF_762" w:tooltip="Tang, 2012 #18241" w:history="1">
        <w:r w:rsidR="005B41FA">
          <w:rPr>
            <w:noProof/>
          </w:rPr>
          <w:t>Tang et al. 2012</w:t>
        </w:r>
      </w:hyperlink>
      <w:r w:rsidR="00817943">
        <w:rPr>
          <w:noProof/>
        </w:rPr>
        <w:t>)</w:t>
      </w:r>
      <w:r w:rsidR="00817943">
        <w:fldChar w:fldCharType="end"/>
      </w:r>
    </w:p>
    <w:p w14:paraId="1B1A36EB" w14:textId="4029B19D" w:rsidR="00875875" w:rsidRPr="00200122" w:rsidRDefault="00875875" w:rsidP="00875875">
      <w:pPr>
        <w:pStyle w:val="ListBullet"/>
        <w:numPr>
          <w:ilvl w:val="0"/>
          <w:numId w:val="20"/>
        </w:numPr>
      </w:pPr>
      <w:r w:rsidRPr="00200122">
        <w:rPr>
          <w:rStyle w:val="Emphasis"/>
        </w:rPr>
        <w:t>Penaeus japonicus</w:t>
      </w:r>
      <w:r w:rsidRPr="00200122">
        <w:t xml:space="preserve"> </w:t>
      </w:r>
      <w:r w:rsidRPr="00200122">
        <w:rPr>
          <w:vertAlign w:val="superscript"/>
        </w:rPr>
        <w:t>N, E</w:t>
      </w:r>
      <w:r w:rsidRPr="00200122">
        <w:t xml:space="preserve"> </w:t>
      </w:r>
      <w:r w:rsidR="00817943">
        <w:fldChar w:fldCharType="begin">
          <w:fldData xml:space="preserve">PEVuZE5vdGU+PENpdGU+PEF1dGhvcj5OaWVsc2VuPC9BdXRob3I+PFllYXI+MjAwNTwvWWVhcj48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</w:fldData>
        </w:fldChar>
      </w:r>
      <w:r w:rsidR="00817943">
        <w:instrText xml:space="preserve"> ADDIN EN.CITE </w:instrText>
      </w:r>
      <w:r w:rsidR="00817943">
        <w:fldChar w:fldCharType="begin">
          <w:fldData xml:space="preserve">PEVuZE5vdGU+PENpdGU+PEF1dGhvcj5OaWVsc2VuPC9BdXRob3I+PFllYXI+MjAwNTwvWWVhcj48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82" w:tooltip="Brock, 1997 #6082" w:history="1">
        <w:r w:rsidR="005B41FA">
          <w:rPr>
            <w:noProof/>
          </w:rPr>
          <w:t>Brock 1997b</w:t>
        </w:r>
      </w:hyperlink>
      <w:r w:rsidR="00817943">
        <w:rPr>
          <w:noProof/>
        </w:rPr>
        <w:t xml:space="preserve">; </w:t>
      </w:r>
      <w:hyperlink w:anchor="_ENREF_550" w:tooltip="Nielsen, 2005 #11875" w:history="1">
        <w:r w:rsidR="005B41FA">
          <w:rPr>
            <w:noProof/>
          </w:rPr>
          <w:t>Nielsen et al. 2005</w:t>
        </w:r>
      </w:hyperlink>
      <w:r w:rsidR="00817943">
        <w:rPr>
          <w:noProof/>
        </w:rPr>
        <w:t>)</w:t>
      </w:r>
      <w:r w:rsidR="00817943">
        <w:fldChar w:fldCharType="end"/>
      </w:r>
    </w:p>
    <w:p w14:paraId="57B98BFE" w14:textId="42262E46" w:rsidR="00875875" w:rsidRPr="00200122" w:rsidRDefault="00875875" w:rsidP="00875875">
      <w:pPr>
        <w:pStyle w:val="ListBullet"/>
        <w:numPr>
          <w:ilvl w:val="0"/>
          <w:numId w:val="20"/>
        </w:numPr>
      </w:pPr>
      <w:r w:rsidRPr="00200122">
        <w:rPr>
          <w:rStyle w:val="Emphasis"/>
        </w:rPr>
        <w:t>Penaeus schmitti</w:t>
      </w:r>
      <w:r w:rsidRPr="00200122">
        <w:t xml:space="preserve"> </w:t>
      </w:r>
      <w:r w:rsidRPr="00200122">
        <w:rPr>
          <w:vertAlign w:val="superscript"/>
        </w:rPr>
        <w:t>E</w:t>
      </w:r>
      <w:r w:rsidRPr="00200122">
        <w:t xml:space="preserve"> </w:t>
      </w:r>
      <w:r w:rsidR="00817943">
        <w:fldChar w:fldCharType="begin"/>
      </w:r>
      <w:r w:rsidR="00817943">
        <w:instrText xml:space="preserve"> ADDIN EN.CITE &lt;EndNote&gt;&lt;Cite&gt;&lt;Author&gt;Brock&lt;/Author&gt;&lt;Year&gt;1997&lt;/Year&gt;&lt;RecNum&gt;6082&lt;/RecNum&gt;&lt;IDText&gt;18876&lt;/IDText&gt;&lt;DisplayText&gt;(Brock 1997b)&lt;/DisplayText&gt;&lt;record&gt;&lt;rec-number&gt;6082&lt;/rec-number&gt;&lt;foreign-keys&gt;&lt;key app="EN" db-id="xfaeaf0wbesxw9epfpx5at0dvzz5rfz52dzs" timestamp="1572217002" guid="9902fd7c-2ae7-4f50-91dd-9f0f0d467f99"&gt;6082&lt;/key&gt;&lt;/foreign-keys&gt;&lt;ref-type name="Journal Articles"&gt;17&lt;/ref-type&gt;&lt;contributors&gt;&lt;authors&gt;&lt;author&gt;Brock, J.A.&lt;/author&gt;&lt;/authors&gt;&lt;/contributors&gt;&lt;titles&gt;&lt;title&gt;Taura syndrome, a disease important to shrimp farms in the Americas&lt;/title&gt;&lt;secondary-title&gt;World Journal of Microbiology and Biotechnology&lt;/secondary-title&gt;&lt;/titles&gt;&lt;periodical&gt;&lt;full-title&gt;World Journal of Microbiology and Biotechnology&lt;/full-title&gt;&lt;/periodical&gt;&lt;pages&gt;415-418&lt;/pages&gt;&lt;volume&gt;13&lt;/volume&gt;&lt;number&gt;4&lt;/number&gt;&lt;dates&gt;&lt;year&gt;1997&lt;/year&gt;&lt;/dates&gt;&lt;orig-pub&gt;\\ACT001CL04FS07\BIOSECURITYDATA$\E Library\Animal Catalogue\B\Brock 1997 EN18876.pdf&lt;/orig-pub&gt;&lt;label&gt;18876&lt;/label&gt;&lt;urls&gt;&lt;/urls&gt;&lt;custom1&gt;js&lt;/custom1&gt;&lt;electronic-resource-num&gt;http://dx.doi.org/10.1023/A:1018524216600&lt;/electronic-resource-num&gt;&lt;/record&gt;&lt;/Cite&gt;&lt;/EndNote&gt;</w:instrText>
      </w:r>
      <w:r w:rsidR="00817943">
        <w:fldChar w:fldCharType="separate"/>
      </w:r>
      <w:r w:rsidR="00817943">
        <w:rPr>
          <w:noProof/>
        </w:rPr>
        <w:t>(</w:t>
      </w:r>
      <w:hyperlink w:anchor="_ENREF_82" w:tooltip="Brock, 1997 #6082" w:history="1">
        <w:r w:rsidR="005B41FA">
          <w:rPr>
            <w:noProof/>
          </w:rPr>
          <w:t>Brock 1997b</w:t>
        </w:r>
      </w:hyperlink>
      <w:r w:rsidR="00817943">
        <w:rPr>
          <w:noProof/>
        </w:rPr>
        <w:t>)</w:t>
      </w:r>
      <w:r w:rsidR="00817943">
        <w:fldChar w:fldCharType="end"/>
      </w:r>
    </w:p>
    <w:p w14:paraId="043C7913" w14:textId="36FD4364" w:rsidR="00875875" w:rsidRPr="00200122" w:rsidRDefault="00875875" w:rsidP="00875875">
      <w:pPr>
        <w:pStyle w:val="ListBullet"/>
        <w:numPr>
          <w:ilvl w:val="0"/>
          <w:numId w:val="20"/>
        </w:numPr>
      </w:pPr>
      <w:r w:rsidRPr="00200122">
        <w:rPr>
          <w:rStyle w:val="Emphasis"/>
        </w:rPr>
        <w:t>Sesarma mederi</w:t>
      </w:r>
      <w:r w:rsidRPr="00200122">
        <w:t xml:space="preserve"> </w:t>
      </w:r>
      <w:r w:rsidRPr="00200122">
        <w:rPr>
          <w:vertAlign w:val="superscript"/>
        </w:rPr>
        <w:t>E</w:t>
      </w:r>
      <w:r w:rsidRPr="00200122">
        <w:t xml:space="preserve"> (crab) </w:t>
      </w:r>
      <w:r w:rsidR="00817943">
        <w:fldChar w:fldCharType="begin"/>
      </w:r>
      <w:r w:rsidR="00817943">
        <w:instrText xml:space="preserve"> ADDIN EN.CITE &lt;EndNote&gt;&lt;Cite&gt;&lt;Author&gt;Kiatpathomchai&lt;/Author&gt;&lt;Year&gt;2008&lt;/Year&gt;&lt;RecNum&gt;14449&lt;/RecNum&gt;&lt;IDText&gt;7918&lt;/IDText&gt;&lt;DisplayText&gt;(Kiatpathomchai et al. 2008)&lt;/DisplayText&gt;&lt;record&gt;&lt;rec-number&gt;14449&lt;/rec-number&gt;&lt;foreign-keys&gt;&lt;key app="EN" db-id="xfaeaf0wbesxw9epfpx5at0dvzz5rfz52dzs" timestamp="1572218074" guid="ac967020-e0f6-464f-a0e9-5ff614cfecaa"&gt;14449&lt;/key&gt;&lt;/foreign-keys&gt;&lt;ref-type name="Journal Articles"&gt;17&lt;/ref-type&gt;&lt;contributors&gt;&lt;authors&gt;&lt;author&gt;Kiatpathomchai, W.&lt;/author&gt;&lt;author&gt;Jaroenram, W.&lt;/author&gt;&lt;author&gt;Arunrut, N.&lt;/author&gt;&lt;author&gt;Gangnonngiw, W.&lt;/author&gt;&lt;author&gt;Boonyawiwat, V.&lt;/author&gt;&lt;author&gt;Sithigorngul, P.&lt;/author&gt;&lt;/authors&gt;&lt;/contributors&gt;&lt;titles&gt;&lt;title&gt;Experimental infections reveal that common Thai crustaceans are potential carriers for spread of exotic Taura syndrome virus&lt;/title&gt;&lt;secondary-title&gt;Diseases of Aquatic Organisms&lt;/secondary-title&gt;&lt;/titles&gt;&lt;periodical&gt;&lt;full-title&gt;Diseases of Aquatic Organisms&lt;/full-title&gt;&lt;/periodical&gt;&lt;pages&gt;183-190&lt;/pages&gt;&lt;volume&gt;79&lt;/volume&gt;&lt;keywords&gt;&lt;keyword&gt;Carrier&lt;/keyword&gt;&lt;keyword&gt;Carriers&lt;/keyword&gt;&lt;keyword&gt;Crustacean&lt;/keyword&gt;&lt;keyword&gt;Crustaceans&lt;/keyword&gt;&lt;keyword&gt;Experimental&lt;/keyword&gt;&lt;keyword&gt;Experimental infection&lt;/keyword&gt;&lt;keyword&gt;Experimental infections&lt;/keyword&gt;&lt;keyword&gt;experimental-infection&lt;/keyword&gt;&lt;keyword&gt;Experiments&lt;/keyword&gt;&lt;keyword&gt;Infection&lt;/keyword&gt;&lt;keyword&gt;Infections&lt;/keyword&gt;&lt;keyword&gt;Spread&lt;/keyword&gt;&lt;keyword&gt;Syndrome&lt;/keyword&gt;&lt;keyword&gt;Taura syndrome virus&lt;/keyword&gt;&lt;keyword&gt;Virus&lt;/keyword&gt;&lt;/keywords&gt;&lt;dates&gt;&lt;year&gt;2008&lt;/year&gt;&lt;/dates&gt;&lt;orig-pub&gt;\\ACT001CL04FS07\BIOSECURITYDATA$\E Library\Animal Catalogue\K&lt;/orig-pub&gt;&lt;label&gt;7918&lt;/label&gt;&lt;urls&gt;&lt;/urls&gt;&lt;custom1&gt;aquatics sp&lt;/custom1&gt;&lt;modified-date&gt;66064&lt;/modified-date&gt;&lt;/record&gt;&lt;/Cite&gt;&lt;/EndNote&gt;</w:instrText>
      </w:r>
      <w:r w:rsidR="00817943">
        <w:fldChar w:fldCharType="separate"/>
      </w:r>
      <w:r w:rsidR="00817943">
        <w:rPr>
          <w:noProof/>
        </w:rPr>
        <w:t>(</w:t>
      </w:r>
      <w:hyperlink w:anchor="_ENREF_366" w:tooltip="Kiatpathomchai, 2008 #14449" w:history="1">
        <w:r w:rsidR="005B41FA">
          <w:rPr>
            <w:noProof/>
          </w:rPr>
          <w:t>Kiatpathomchai et al. 2008</w:t>
        </w:r>
      </w:hyperlink>
      <w:r w:rsidR="00817943">
        <w:rPr>
          <w:noProof/>
        </w:rPr>
        <w:t>)</w:t>
      </w:r>
      <w:r w:rsidR="00817943">
        <w:fldChar w:fldCharType="end"/>
      </w:r>
    </w:p>
    <w:p w14:paraId="1EFD93AA" w14:textId="4B0A798F" w:rsidR="00875875" w:rsidRPr="00200122" w:rsidRDefault="00875875" w:rsidP="00875875">
      <w:pPr>
        <w:pStyle w:val="ListBullet"/>
        <w:numPr>
          <w:ilvl w:val="0"/>
          <w:numId w:val="20"/>
        </w:numPr>
      </w:pPr>
      <w:r w:rsidRPr="00200122">
        <w:rPr>
          <w:rStyle w:val="Emphasis"/>
        </w:rPr>
        <w:t>Scylla serrata</w:t>
      </w:r>
      <w:r w:rsidRPr="00200122">
        <w:t xml:space="preserve"> </w:t>
      </w:r>
      <w:r w:rsidRPr="00200122">
        <w:rPr>
          <w:vertAlign w:val="superscript"/>
        </w:rPr>
        <w:t>E</w:t>
      </w:r>
      <w:r w:rsidRPr="00200122">
        <w:t xml:space="preserve"> (crab) </w:t>
      </w:r>
      <w:r w:rsidR="00817943">
        <w:fldChar w:fldCharType="begin"/>
      </w:r>
      <w:r w:rsidR="00817943">
        <w:instrText xml:space="preserve"> ADDIN EN.CITE &lt;EndNote&gt;&lt;Cite&gt;&lt;Author&gt;Kiatpathomchai&lt;/Author&gt;&lt;Year&gt;2008&lt;/Year&gt;&lt;RecNum&gt;14449&lt;/RecNum&gt;&lt;IDText&gt;7918&lt;/IDText&gt;&lt;DisplayText&gt;(Kiatpathomchai et al. 2008)&lt;/DisplayText&gt;&lt;record&gt;&lt;rec-number&gt;14449&lt;/rec-number&gt;&lt;foreign-keys&gt;&lt;key app="EN" db-id="xfaeaf0wbesxw9epfpx5at0dvzz5rfz52dzs" timestamp="1572218074" guid="ac967020-e0f6-464f-a0e9-5ff614cfecaa"&gt;14449&lt;/key&gt;&lt;/foreign-keys&gt;&lt;ref-type name="Journal Articles"&gt;17&lt;/ref-type&gt;&lt;contributors&gt;&lt;authors&gt;&lt;author&gt;Kiatpathomchai, W.&lt;/author&gt;&lt;author&gt;Jaroenram, W.&lt;/author&gt;&lt;author&gt;Arunrut, N.&lt;/author&gt;&lt;author&gt;Gangnonngiw, W.&lt;/author&gt;&lt;author&gt;Boonyawiwat, V.&lt;/author&gt;&lt;author&gt;Sithigorngul, P.&lt;/author&gt;&lt;/authors&gt;&lt;/contributors&gt;&lt;titles&gt;&lt;title&gt;Experimental infections reveal that common Thai crustaceans are potential carriers for spread of exotic Taura syndrome virus&lt;/title&gt;&lt;secondary-title&gt;Diseases of Aquatic Organisms&lt;/secondary-title&gt;&lt;/titles&gt;&lt;periodical&gt;&lt;full-title&gt;Diseases of Aquatic Organisms&lt;/full-title&gt;&lt;/periodical&gt;&lt;pages&gt;183-190&lt;/pages&gt;&lt;volume&gt;79&lt;/volume&gt;&lt;keywords&gt;&lt;keyword&gt;Carrier&lt;/keyword&gt;&lt;keyword&gt;Carriers&lt;/keyword&gt;&lt;keyword&gt;Crustacean&lt;/keyword&gt;&lt;keyword&gt;Crustaceans&lt;/keyword&gt;&lt;keyword&gt;Experimental&lt;/keyword&gt;&lt;keyword&gt;Experimental infection&lt;/keyword&gt;&lt;keyword&gt;Experimental infections&lt;/keyword&gt;&lt;keyword&gt;experimental-infection&lt;/keyword&gt;&lt;keyword&gt;Experiments&lt;/keyword&gt;&lt;keyword&gt;Infection&lt;/keyword&gt;&lt;keyword&gt;Infections&lt;/keyword&gt;&lt;keyword&gt;Spread&lt;/keyword&gt;&lt;keyword&gt;Syndrome&lt;/keyword&gt;&lt;keyword&gt;Taura syndrome virus&lt;/keyword&gt;&lt;keyword&gt;Virus&lt;/keyword&gt;&lt;/keywords&gt;&lt;dates&gt;&lt;year&gt;2008&lt;/year&gt;&lt;/dates&gt;&lt;orig-pub&gt;\\ACT001CL04FS07\BIOSECURITYDATA$\E Library\Animal Catalogue\K&lt;/orig-pub&gt;&lt;label&gt;7918&lt;/label&gt;&lt;urls&gt;&lt;/urls&gt;&lt;custom1&gt;aquatics sp&lt;/custom1&gt;&lt;modified-date&gt;66064&lt;/modified-date&gt;&lt;/record&gt;&lt;/Cite&gt;&lt;/EndNote&gt;</w:instrText>
      </w:r>
      <w:r w:rsidR="00817943">
        <w:fldChar w:fldCharType="separate"/>
      </w:r>
      <w:r w:rsidR="00817943">
        <w:rPr>
          <w:noProof/>
        </w:rPr>
        <w:t>(</w:t>
      </w:r>
      <w:hyperlink w:anchor="_ENREF_366" w:tooltip="Kiatpathomchai, 2008 #14449" w:history="1">
        <w:r w:rsidR="005B41FA">
          <w:rPr>
            <w:noProof/>
          </w:rPr>
          <w:t>Kiatpathomchai et al. 2008</w:t>
        </w:r>
      </w:hyperlink>
      <w:r w:rsidR="00817943">
        <w:rPr>
          <w:noProof/>
        </w:rPr>
        <w:t>)</w:t>
      </w:r>
      <w:r w:rsidR="00817943">
        <w:fldChar w:fldCharType="end"/>
      </w:r>
    </w:p>
    <w:p w14:paraId="0116985C" w14:textId="1B3DF662" w:rsidR="00875875" w:rsidRPr="00200122" w:rsidRDefault="00875875" w:rsidP="00875875">
      <w:pPr>
        <w:pStyle w:val="ListBullet"/>
        <w:numPr>
          <w:ilvl w:val="0"/>
          <w:numId w:val="20"/>
        </w:numPr>
      </w:pPr>
      <w:r w:rsidRPr="00200122">
        <w:rPr>
          <w:rStyle w:val="Emphasis"/>
        </w:rPr>
        <w:t>Trichocorixa reticulate</w:t>
      </w:r>
      <w:r w:rsidRPr="00200122">
        <w:t xml:space="preserve"> </w:t>
      </w:r>
      <w:r w:rsidRPr="00200122">
        <w:rPr>
          <w:vertAlign w:val="superscript"/>
        </w:rPr>
        <w:t>N</w:t>
      </w:r>
      <w:r w:rsidRPr="00200122">
        <w:t xml:space="preserve"> (water boatman) </w:t>
      </w:r>
      <w:r w:rsidR="00817943">
        <w:fldChar w:fldCharType="begin"/>
      </w:r>
      <w:r w:rsidR="00817943">
        <w:instrText xml:space="preserve"> ADDIN EN.CITE &lt;EndNote&gt;&lt;Cite&gt;&lt;Author&gt;Lightner&lt;/Author&gt;&lt;Year&gt;1995&lt;/Year&gt;&lt;RecNum&gt;5502&lt;/RecNum&gt;&lt;IDText&gt;8710&lt;/IDText&gt;&lt;DisplayText&gt;(Lightner 1995)&lt;/DisplayText&gt;&lt;record&gt;&lt;rec-number&gt;5502&lt;/rec-number&gt;&lt;foreign-keys&gt;&lt;key app="EN" db-id="xfaeaf0wbesxw9epfpx5at0dvzz5rfz52dzs" timestamp="1572216957" guid="8690315d-08d5-4c13-b44f-fa95f97b6467"&gt;5502&lt;/key&gt;&lt;/foreign-keys&gt;&lt;ref-type name="Reports"&gt;27&lt;/ref-type&gt;&lt;contributors&gt;&lt;authors&gt;&lt;author&gt;Lightner, D.V.&lt;/author&gt;&lt;/authors&gt;&lt;/contributors&gt;&lt;titles&gt;&lt;title&gt;Taura syndrome: an economically important viral disease impacting the shrimp farming industries of the Americas including the United States&lt;/title&gt;&lt;/titles&gt;&lt;pages&gt;36-52&lt;/pages&gt;&lt;keywords&gt;&lt;keyword&gt;America&lt;/keyword&gt;&lt;keyword&gt;Americas&lt;/keyword&gt;&lt;keyword&gt;Disease&lt;/keyword&gt;&lt;keyword&gt;Farming&lt;/keyword&gt;&lt;keyword&gt;Industry&lt;/keyword&gt;&lt;keyword&gt;Shrimp&lt;/keyword&gt;&lt;keyword&gt;Shrimp farm&lt;/keyword&gt;&lt;keyword&gt;Shrimp farming&lt;/keyword&gt;&lt;keyword&gt;state&lt;/keyword&gt;&lt;keyword&gt;States&lt;/keyword&gt;&lt;keyword&gt;Syndrome&lt;/keyword&gt;&lt;keyword&gt;Taura syndrome virus&lt;/keyword&gt;&lt;keyword&gt;TSV&lt;/keyword&gt;&lt;keyword&gt;United States&lt;/keyword&gt;&lt;keyword&gt;United States of America&lt;/keyword&gt;&lt;keyword&gt;Viral&lt;/keyword&gt;&lt;keyword&gt;Viral diseases&lt;/keyword&gt;&lt;keyword&gt;Virus&lt;/keyword&gt;&lt;/keywords&gt;&lt;dates&gt;&lt;year&gt;1995&lt;/year&gt;&lt;/dates&gt;&lt;pub-location&gt;Arizona&lt;/pub-location&gt;&lt;publisher&gt;Univeristy of Arizona&lt;/publisher&gt;&lt;orig-pub&gt;\\ACT001CL04FS07\BIOSECURITYDATA$\E Library\Animal Catalogue\L&lt;/orig-pub&gt;&lt;label&gt;8710&lt;/label&gt;&lt;urls&gt;&lt;/urls&gt;&lt;custom1&gt;prawns TSV sp&lt;/custom1&gt;&lt;modified-date&gt;58568&lt;/modified-date&gt;&lt;/record&gt;&lt;/Cite&gt;&lt;/EndNote&gt;</w:instrText>
      </w:r>
      <w:r w:rsidR="00817943">
        <w:fldChar w:fldCharType="separate"/>
      </w:r>
      <w:r w:rsidR="00817943">
        <w:rPr>
          <w:noProof/>
        </w:rPr>
        <w:t>(</w:t>
      </w:r>
      <w:hyperlink w:anchor="_ENREF_411" w:tooltip="Lightner, 1995 #5502" w:history="1">
        <w:r w:rsidR="005B41FA">
          <w:rPr>
            <w:noProof/>
          </w:rPr>
          <w:t>Lightner 1995</w:t>
        </w:r>
      </w:hyperlink>
      <w:r w:rsidR="00817943">
        <w:rPr>
          <w:noProof/>
        </w:rPr>
        <w:t>)</w:t>
      </w:r>
      <w:r w:rsidR="00817943">
        <w:fldChar w:fldCharType="end"/>
      </w:r>
    </w:p>
    <w:p w14:paraId="5ADFAC5B" w14:textId="639CF799" w:rsidR="00875875" w:rsidRPr="00200122" w:rsidRDefault="00875875" w:rsidP="00875875">
      <w:pPr>
        <w:pStyle w:val="ListBullet"/>
        <w:numPr>
          <w:ilvl w:val="0"/>
          <w:numId w:val="20"/>
        </w:numPr>
      </w:pPr>
      <w:r w:rsidRPr="00200122">
        <w:rPr>
          <w:rStyle w:val="Emphasis"/>
        </w:rPr>
        <w:t>Uca vocans</w:t>
      </w:r>
      <w:r w:rsidRPr="00200122">
        <w:t xml:space="preserve"> </w:t>
      </w:r>
      <w:r w:rsidRPr="00200122">
        <w:rPr>
          <w:vertAlign w:val="superscript"/>
        </w:rPr>
        <w:t>E</w:t>
      </w:r>
      <w:r w:rsidRPr="00200122">
        <w:t xml:space="preserve"> (crab) </w:t>
      </w:r>
      <w:r w:rsidR="00817943">
        <w:fldChar w:fldCharType="begin"/>
      </w:r>
      <w:r w:rsidR="00817943">
        <w:instrText xml:space="preserve"> ADDIN EN.CITE &lt;EndNote&gt;&lt;Cite&gt;&lt;Author&gt;Kiatpathomchai&lt;/Author&gt;&lt;Year&gt;2008&lt;/Year&gt;&lt;RecNum&gt;14449&lt;/RecNum&gt;&lt;IDText&gt;7918&lt;/IDText&gt;&lt;DisplayText&gt;(Kiatpathomchai et al. 2008)&lt;/DisplayText&gt;&lt;record&gt;&lt;rec-number&gt;14449&lt;/rec-number&gt;&lt;foreign-keys&gt;&lt;key app="EN" db-id="xfaeaf0wbesxw9epfpx5at0dvzz5rfz52dzs" timestamp="1572218074" guid="ac967020-e0f6-464f-a0e9-5ff614cfecaa"&gt;14449&lt;/key&gt;&lt;/foreign-keys&gt;&lt;ref-type name="Journal Articles"&gt;17&lt;/ref-type&gt;&lt;contributors&gt;&lt;authors&gt;&lt;author&gt;Kiatpathomchai, W.&lt;/author&gt;&lt;author&gt;Jaroenram, W.&lt;/author&gt;&lt;author&gt;Arunrut, N.&lt;/author&gt;&lt;author&gt;Gangnonngiw, W.&lt;/author&gt;&lt;author&gt;Boonyawiwat, V.&lt;/author&gt;&lt;author&gt;Sithigorngul, P.&lt;/author&gt;&lt;/authors&gt;&lt;/contributors&gt;&lt;titles&gt;&lt;title&gt;Experimental infections reveal that common Thai crustaceans are potential carriers for spread of exotic Taura syndrome virus&lt;/title&gt;&lt;secondary-title&gt;Diseases of Aquatic Organisms&lt;/secondary-title&gt;&lt;/titles&gt;&lt;periodical&gt;&lt;full-title&gt;Diseases of Aquatic Organisms&lt;/full-title&gt;&lt;/periodical&gt;&lt;pages&gt;183-190&lt;/pages&gt;&lt;volume&gt;79&lt;/volume&gt;&lt;keywords&gt;&lt;keyword&gt;Carrier&lt;/keyword&gt;&lt;keyword&gt;Carriers&lt;/keyword&gt;&lt;keyword&gt;Crustacean&lt;/keyword&gt;&lt;keyword&gt;Crustaceans&lt;/keyword&gt;&lt;keyword&gt;Experimental&lt;/keyword&gt;&lt;keyword&gt;Experimental infection&lt;/keyword&gt;&lt;keyword&gt;Experimental infections&lt;/keyword&gt;&lt;keyword&gt;experimental-infection&lt;/keyword&gt;&lt;keyword&gt;Experiments&lt;/keyword&gt;&lt;keyword&gt;Infection&lt;/keyword&gt;&lt;keyword&gt;Infections&lt;/keyword&gt;&lt;keyword&gt;Spread&lt;/keyword&gt;&lt;keyword&gt;Syndrome&lt;/keyword&gt;&lt;keyword&gt;Taura syndrome virus&lt;/keyword&gt;&lt;keyword&gt;Virus&lt;/keyword&gt;&lt;/keywords&gt;&lt;dates&gt;&lt;year&gt;2008&lt;/year&gt;&lt;/dates&gt;&lt;orig-pub&gt;\\ACT001CL04FS07\BIOSECURITYDATA$\E Library\Animal Catalogue\K&lt;/orig-pub&gt;&lt;label&gt;7918&lt;/label&gt;&lt;urls&gt;&lt;/urls&gt;&lt;custom1&gt;aquatics sp&lt;/custom1&gt;&lt;modified-date&gt;66064&lt;/modified-date&gt;&lt;/record&gt;&lt;/Cite&gt;&lt;/EndNote&gt;</w:instrText>
      </w:r>
      <w:r w:rsidR="00817943">
        <w:fldChar w:fldCharType="separate"/>
      </w:r>
      <w:r w:rsidR="00817943">
        <w:rPr>
          <w:noProof/>
        </w:rPr>
        <w:t>(</w:t>
      </w:r>
      <w:hyperlink w:anchor="_ENREF_366" w:tooltip="Kiatpathomchai, 2008 #14449" w:history="1">
        <w:r w:rsidR="005B41FA">
          <w:rPr>
            <w:noProof/>
          </w:rPr>
          <w:t>Kiatpathomchai et al. 2008</w:t>
        </w:r>
      </w:hyperlink>
      <w:r w:rsidR="00817943">
        <w:rPr>
          <w:noProof/>
        </w:rPr>
        <w:t>)</w:t>
      </w:r>
      <w:r w:rsidR="00817943">
        <w:fldChar w:fldCharType="end"/>
      </w:r>
      <w:r w:rsidR="00C3142E" w:rsidRPr="00200122">
        <w:t>.</w:t>
      </w:r>
    </w:p>
    <w:p w14:paraId="51E3FBF8" w14:textId="0A110B62" w:rsidR="00875875" w:rsidRPr="00200122" w:rsidRDefault="00875875" w:rsidP="00875875">
      <w:r w:rsidRPr="00200122">
        <w:t xml:space="preserve">The susceptibility of host species and the virulence of the virus appear to vary with the TSV strain </w:t>
      </w:r>
      <w:r w:rsidR="00817943">
        <w:fldChar w:fldCharType="begin">
          <w:fldData xml:space="preserve">PEVuZE5vdGU+PENpdGU+PEF1dGhvcj5Fcmlja3NvbjwvQXV0aG9yPjxZZWFyPjIwMDI8L1llYXI+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=
</w:fldData>
        </w:fldChar>
      </w:r>
      <w:r w:rsidR="00817943">
        <w:instrText xml:space="preserve"> ADDIN EN.CITE </w:instrText>
      </w:r>
      <w:r w:rsidR="00817943">
        <w:fldChar w:fldCharType="begin">
          <w:fldData xml:space="preserve">PEVuZE5vdGU+PENpdGU+PEF1dGhvcj5Fcmlja3NvbjwvQXV0aG9yPjxZZWFyPjIwMDI8L1llYXI+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=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11" w:tooltip="Erickson, 2002 #9305" w:history="1">
        <w:r w:rsidR="005B41FA">
          <w:rPr>
            <w:noProof/>
          </w:rPr>
          <w:t>Erickson et al. 2002</w:t>
        </w:r>
      </w:hyperlink>
      <w:r w:rsidR="00817943">
        <w:rPr>
          <w:noProof/>
        </w:rPr>
        <w:t xml:space="preserve">; </w:t>
      </w:r>
      <w:hyperlink w:anchor="_ENREF_212" w:tooltip="Erickson, 2005 #11747" w:history="1">
        <w:r w:rsidR="005B41FA">
          <w:rPr>
            <w:noProof/>
          </w:rPr>
          <w:t>Erickson et al. 2005</w:t>
        </w:r>
      </w:hyperlink>
      <w:r w:rsidR="00817943">
        <w:rPr>
          <w:noProof/>
        </w:rPr>
        <w:t xml:space="preserve">; </w:t>
      </w:r>
      <w:hyperlink w:anchor="_ENREF_213" w:tooltip="Erickson, 2002 #9327" w:history="1">
        <w:r w:rsidR="005B41FA">
          <w:rPr>
            <w:noProof/>
          </w:rPr>
          <w:t>Erickson, Zarain-Herzberg &amp; Lightner 2002</w:t>
        </w:r>
      </w:hyperlink>
      <w:r w:rsidR="00817943">
        <w:rPr>
          <w:noProof/>
        </w:rPr>
        <w:t xml:space="preserve">; </w:t>
      </w:r>
      <w:hyperlink w:anchor="_ENREF_342" w:tooltip="Jiang, 2004 #10831" w:history="1">
        <w:r w:rsidR="005B41FA">
          <w:rPr>
            <w:noProof/>
          </w:rPr>
          <w:t>Jiang et al. 2004</w:t>
        </w:r>
      </w:hyperlink>
      <w:r w:rsidR="00817943">
        <w:rPr>
          <w:noProof/>
        </w:rPr>
        <w:t xml:space="preserve">; </w:t>
      </w:r>
      <w:hyperlink w:anchor="_ENREF_735" w:tooltip="Srisuvan, 2005 #12064" w:history="1">
        <w:r w:rsidR="005B41FA">
          <w:rPr>
            <w:noProof/>
          </w:rPr>
          <w:t>Srisuvan, Tang &amp; Lightner 2005</w:t>
        </w:r>
      </w:hyperlink>
      <w:r w:rsidR="00817943">
        <w:rPr>
          <w:noProof/>
        </w:rPr>
        <w:t xml:space="preserve">; </w:t>
      </w:r>
      <w:hyperlink w:anchor="_ENREF_770" w:tooltip="Tang, 2005 #12108" w:history="1">
        <w:r w:rsidR="005B41FA">
          <w:rPr>
            <w:noProof/>
          </w:rPr>
          <w:t>Tang &amp; Lightner 2005</w:t>
        </w:r>
      </w:hyperlink>
      <w:r w:rsidR="00817943">
        <w:rPr>
          <w:noProof/>
        </w:rPr>
        <w:t>)</w:t>
      </w:r>
      <w:r w:rsidR="00817943">
        <w:fldChar w:fldCharType="end"/>
      </w:r>
      <w:r w:rsidRPr="00200122">
        <w:t xml:space="preserve">. For example, in the Prawn IRA 2009, </w:t>
      </w:r>
      <w:r w:rsidRPr="00200122">
        <w:rPr>
          <w:rStyle w:val="Emphasis"/>
        </w:rPr>
        <w:t>P. monodon</w:t>
      </w:r>
      <w:r w:rsidRPr="00200122">
        <w:t xml:space="preserve"> and </w:t>
      </w:r>
      <w:r w:rsidRPr="00200122">
        <w:rPr>
          <w:rStyle w:val="Emphasis"/>
        </w:rPr>
        <w:t>P. merguiensis</w:t>
      </w:r>
      <w:r w:rsidRPr="00200122">
        <w:t xml:space="preserve"> were considered to be susceptible to infection with TSV but largely resistant to significant clinical disease based on infection trials </w:t>
      </w:r>
      <w:r w:rsidR="00817943">
        <w:fldChar w:fldCharType="begin"/>
      </w:r>
      <w:r w:rsidR="008F5D44">
        <w:instrText xml:space="preserve"> ADDIN EN.CITE &lt;EndNote&gt;&lt;Cite&gt;&lt;Author&gt;Biosecurity Australia&lt;/Author&gt;&lt;Year&gt;2006&lt;/Year&gt;&lt;RecNum&gt;21211&lt;/RecNum&gt;&lt;IDText&gt;20786&lt;/IDText&gt;&lt;DisplayText&gt;(Biosecurity Australia 2006)&lt;/DisplayText&gt;&lt;record&gt;&lt;rec-number&gt;21211&lt;/rec-number&gt;&lt;foreign-keys&gt;&lt;key app="EN" db-id="xfaeaf0wbesxw9epfpx5at0dvzz5rfz52dzs" timestamp="1587079992" guid="bf080368-b1f4-451b-b0d7-31639db90548"&gt;21211&lt;/key&gt;&lt;/foreign-keys&gt;&lt;ref-type name="Web Page/Online Document"&gt;12&lt;/ref-type&gt;&lt;contributors&gt;&lt;authors&gt;&lt;author&gt;Biosecurity Australia,,&lt;/author&gt;&lt;/authors&gt;&lt;/contributors&gt;&lt;titles&gt;&lt;title&gt;Summary of Taura syndrome virus (TSV) infection challenges &lt;/title&gt;&lt;secondary-title&gt;Biosecurity Australia Policy Memorandum 2006/16a&lt;/secondary-title&gt;&lt;/titles&gt;&lt;dates&gt;&lt;year&gt;2006&lt;/year&gt;&lt;pub-dates&gt;&lt;date&gt;17 April 2020&lt;/date&gt;&lt;/pub-dates&gt;&lt;/dates&gt;&lt;pub-location&gt;Canberra&lt;/pub-location&gt;&lt;publisher&gt;Biosecurity Australia&lt;/publisher&gt;&lt;orig-pub&gt;&amp;quot;J:\E Library\Animal Catalogue\B\Biosecurity Australia 2006 EN20786.pdf&amp;quot;&lt;/orig-pub&gt;&lt;label&gt;20786&lt;/label&gt;&lt;urls&gt;&lt;pdf-urls&gt;&lt;url&gt;file://J:\E Library\Animal Catalogue\B\Biosecurity Australia 2006 EN20786.pdf&lt;/url&gt;&lt;/pdf-urls&gt;&lt;/urls&gt;&lt;custom1&gt;prawns_KG&lt;/custom1&gt;&lt;electronic-resource-num&gt;https://www.agriculture.gov.au/biosecurity/risk-analysis/animal/prawns&lt;/electronic-resource-num&gt;&lt;/record&gt;&lt;/Cite&gt;&lt;/EndNote&gt;</w:instrText>
      </w:r>
      <w:r w:rsidR="00817943">
        <w:fldChar w:fldCharType="separate"/>
      </w:r>
      <w:r w:rsidR="00817943">
        <w:rPr>
          <w:noProof/>
        </w:rPr>
        <w:t>(</w:t>
      </w:r>
      <w:hyperlink w:anchor="_ENREF_63" w:tooltip="Biosecurity Australia, 2006 #21211" w:history="1">
        <w:r w:rsidR="005B41FA">
          <w:rPr>
            <w:noProof/>
          </w:rPr>
          <w:t>Biosecurity Australia 2006</w:t>
        </w:r>
      </w:hyperlink>
      <w:r w:rsidR="00817943">
        <w:rPr>
          <w:noProof/>
        </w:rPr>
        <w:t>)</w:t>
      </w:r>
      <w:r w:rsidR="00817943">
        <w:fldChar w:fldCharType="end"/>
      </w:r>
      <w:r w:rsidRPr="00200122">
        <w:t xml:space="preserve">. </w:t>
      </w:r>
      <w:bookmarkStart w:id="315" w:name="_Hlk49420967"/>
      <w:r w:rsidRPr="00200122">
        <w:t xml:space="preserve">In the trials, </w:t>
      </w:r>
      <w:r w:rsidRPr="00200122">
        <w:rPr>
          <w:rStyle w:val="Emphasis"/>
        </w:rPr>
        <w:t>P. monodon</w:t>
      </w:r>
      <w:r w:rsidRPr="00200122">
        <w:t xml:space="preserve"> became infected with a Belize isolate of TSV via injection but not following </w:t>
      </w:r>
      <w:r w:rsidRPr="00200122">
        <w:rPr>
          <w:i/>
        </w:rPr>
        <w:t>per os</w:t>
      </w:r>
      <w:r w:rsidRPr="00200122">
        <w:t xml:space="preserve"> challenge; and </w:t>
      </w:r>
      <w:r w:rsidRPr="00200122">
        <w:rPr>
          <w:rStyle w:val="Emphasis"/>
        </w:rPr>
        <w:t>P. merguiensis</w:t>
      </w:r>
      <w:r w:rsidRPr="00200122">
        <w:t xml:space="preserve"> became infected with a Thai isolate of TSV by injection but not following </w:t>
      </w:r>
      <w:r w:rsidRPr="00200122">
        <w:rPr>
          <w:rStyle w:val="Emphasis"/>
        </w:rPr>
        <w:t>per os</w:t>
      </w:r>
      <w:r w:rsidRPr="00200122">
        <w:t xml:space="preserve"> challenge </w:t>
      </w:r>
      <w:bookmarkEnd w:id="315"/>
      <w:r w:rsidR="00817943">
        <w:fldChar w:fldCharType="begin"/>
      </w:r>
      <w:r w:rsidR="008F5D44">
        <w:instrText xml:space="preserve"> ADDIN EN.CITE &lt;EndNote&gt;&lt;Cite&gt;&lt;Author&gt;Biosecurity Australia&lt;/Author&gt;&lt;Year&gt;2006&lt;/Year&gt;&lt;RecNum&gt;21211&lt;/RecNum&gt;&lt;IDText&gt;20786&lt;/IDText&gt;&lt;DisplayText&gt;(Biosecurity Australia 2006)&lt;/DisplayText&gt;&lt;record&gt;&lt;rec-number&gt;21211&lt;/rec-number&gt;&lt;foreign-keys&gt;&lt;key app="EN" db-id="xfaeaf0wbesxw9epfpx5at0dvzz5rfz52dzs" timestamp="1587079992" guid="bf080368-b1f4-451b-b0d7-31639db90548"&gt;21211&lt;/key&gt;&lt;/foreign-keys&gt;&lt;ref-type name="Web Page/Online Document"&gt;12&lt;/ref-type&gt;&lt;contributors&gt;&lt;authors&gt;&lt;author&gt;Biosecurity Australia,,&lt;/author&gt;&lt;/authors&gt;&lt;/contributors&gt;&lt;titles&gt;&lt;title&gt;Summary of Taura syndrome virus (TSV) infection challenges &lt;/title&gt;&lt;secondary-title&gt;Biosecurity Australia Policy Memorandum 2006/16a&lt;/secondary-title&gt;&lt;/titles&gt;&lt;dates&gt;&lt;year&gt;2006&lt;/year&gt;&lt;pub-dates&gt;&lt;date&gt;17 April 2020&lt;/date&gt;&lt;/pub-dates&gt;&lt;/dates&gt;&lt;pub-location&gt;Canberra&lt;/pub-location&gt;&lt;publisher&gt;Biosecurity Australia&lt;/publisher&gt;&lt;orig-pub&gt;&amp;quot;J:\E Library\Animal Catalogue\B\Biosecurity Australia 2006 EN20786.pdf&amp;quot;&lt;/orig-pub&gt;&lt;label&gt;20786&lt;/label&gt;&lt;urls&gt;&lt;pdf-urls&gt;&lt;url&gt;file://J:\E Library\Animal Catalogue\B\Biosecurity Australia 2006 EN20786.pdf&lt;/url&gt;&lt;/pdf-urls&gt;&lt;/urls&gt;&lt;custom1&gt;prawns_KG&lt;/custom1&gt;&lt;electronic-resource-num&gt;https://www.agriculture.gov.au/biosecurity/risk-analysis/animal/prawns&lt;/electronic-resource-num&gt;&lt;/record&gt;&lt;/Cite&gt;&lt;/EndNote&gt;</w:instrText>
      </w:r>
      <w:r w:rsidR="00817943">
        <w:fldChar w:fldCharType="separate"/>
      </w:r>
      <w:r w:rsidR="00817943">
        <w:rPr>
          <w:noProof/>
        </w:rPr>
        <w:t>(</w:t>
      </w:r>
      <w:hyperlink w:anchor="_ENREF_63" w:tooltip="Biosecurity Australia, 2006 #21211" w:history="1">
        <w:r w:rsidR="005B41FA">
          <w:rPr>
            <w:noProof/>
          </w:rPr>
          <w:t>Biosecurity Australia 2006</w:t>
        </w:r>
      </w:hyperlink>
      <w:r w:rsidR="00817943">
        <w:rPr>
          <w:noProof/>
        </w:rPr>
        <w:t>)</w:t>
      </w:r>
      <w:r w:rsidR="00817943">
        <w:fldChar w:fldCharType="end"/>
      </w:r>
      <w:r w:rsidRPr="00200122">
        <w:t xml:space="preserve">. </w:t>
      </w:r>
      <w:r w:rsidRPr="00200122">
        <w:rPr>
          <w:i/>
        </w:rPr>
        <w:t>P. vannamei</w:t>
      </w:r>
      <w:r w:rsidRPr="00200122">
        <w:t xml:space="preserve"> populations in Belize that were bred for resistance to the America TSV genotype suffered 90–100% mortality when infected with the Belize genotype </w:t>
      </w:r>
      <w:r w:rsidR="00817943">
        <w:fldChar w:fldCharType="begin">
          <w:fldData xml:space="preserve">PEVuZE5vdGU+PENpdGU+PEF1dGhvcj5Fcmlja3NvbjwvQXV0aG9yPjxZZWFyPjIwMDU8L1llYXI+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</w:fldData>
        </w:fldChar>
      </w:r>
      <w:r w:rsidR="00817943">
        <w:instrText xml:space="preserve"> ADDIN EN.CITE </w:instrText>
      </w:r>
      <w:r w:rsidR="00817943">
        <w:fldChar w:fldCharType="begin">
          <w:fldData xml:space="preserve">PEVuZE5vdGU+PENpdGU+PEF1dGhvcj5Fcmlja3NvbjwvQXV0aG9yPjxZZWFyPjIwMDU8L1llYXI+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</w:fldData>
        </w:fldChar>
      </w:r>
      <w:r w:rsidR="00817943">
        <w:instrText xml:space="preserve"> ADDIN EN.CITE.DATA </w:instrText>
      </w:r>
      <w:r w:rsidR="00817943">
        <w:fldChar w:fldCharType="end"/>
      </w:r>
      <w:r w:rsidR="00817943">
        <w:fldChar w:fldCharType="separate"/>
      </w:r>
      <w:r w:rsidR="00817943">
        <w:rPr>
          <w:noProof/>
        </w:rPr>
        <w:t>(</w:t>
      </w:r>
      <w:hyperlink w:anchor="_ENREF_212" w:tooltip="Erickson, 2005 #11747" w:history="1">
        <w:r w:rsidR="005B41FA">
          <w:rPr>
            <w:noProof/>
          </w:rPr>
          <w:t>Erickson et al. 2005</w:t>
        </w:r>
      </w:hyperlink>
      <w:r w:rsidR="00817943">
        <w:rPr>
          <w:noProof/>
        </w:rPr>
        <w:t xml:space="preserve">; </w:t>
      </w:r>
      <w:hyperlink w:anchor="_ENREF_508" w:tooltip="Moss, 2004 #11020" w:history="1">
        <w:r w:rsidR="005B41FA">
          <w:rPr>
            <w:noProof/>
          </w:rPr>
          <w:t>Moss 2004</w:t>
        </w:r>
      </w:hyperlink>
      <w:r w:rsidR="00817943">
        <w:rPr>
          <w:noProof/>
        </w:rPr>
        <w:t>)</w:t>
      </w:r>
      <w:r w:rsidR="00817943">
        <w:fldChar w:fldCharType="end"/>
      </w:r>
      <w:r w:rsidRPr="00200122">
        <w:t>.</w:t>
      </w:r>
    </w:p>
    <w:p w14:paraId="32464764" w14:textId="7F6DA95D" w:rsidR="00875875" w:rsidRPr="00200122" w:rsidRDefault="00875875" w:rsidP="00875875">
      <w:r w:rsidRPr="00200122">
        <w:t xml:space="preserve">The susceptibility of host species may also vary with the life stage of the prawn. </w:t>
      </w:r>
      <w:bookmarkStart w:id="316" w:name="_Hlk49420985"/>
      <w:r w:rsidRPr="00200122">
        <w:t xml:space="preserve">In </w:t>
      </w:r>
      <w:r w:rsidRPr="00200122">
        <w:rPr>
          <w:rStyle w:val="Emphasis"/>
        </w:rPr>
        <w:t>P. vannamei</w:t>
      </w:r>
      <w:r w:rsidRPr="00200122">
        <w:t xml:space="preserve">, infection with TSV appears to have no impact on nauplii, mysis and early postlarval (PL) stages, but may exhibit as disease in animals from approximately PL12 onwards </w:t>
      </w:r>
      <w:bookmarkEnd w:id="316"/>
      <w:r w:rsidR="00817943">
        <w:fldChar w:fldCharType="begin">
          <w:fldData xml:space="preserve">PEVuZE5vdGU+PENpdGU+PEF1dGhvcj5Ccm9jazwvQXV0aG9yPjxZZWFyPjE5OTc8L1llYXI+PFJl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</w:fldData>
        </w:fldChar>
      </w:r>
      <w:r w:rsidR="00817943">
        <w:instrText xml:space="preserve"> ADDIN EN.CITE </w:instrText>
      </w:r>
      <w:r w:rsidR="00817943">
        <w:fldChar w:fldCharType="begin">
          <w:fldData xml:space="preserve">PEVuZE5vdGU+PENpdGU+PEF1dGhvcj5Ccm9jazwvQXV0aG9yPjxZZWFyPjE5OTc8L1llYXI+PFJl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82" w:tooltip="Brock, 1997 #6082" w:history="1">
        <w:r w:rsidR="005B41FA">
          <w:rPr>
            <w:noProof/>
          </w:rPr>
          <w:t>Brock 1997b</w:t>
        </w:r>
      </w:hyperlink>
      <w:r w:rsidR="00817943">
        <w:rPr>
          <w:noProof/>
        </w:rPr>
        <w:t xml:space="preserve">; </w:t>
      </w:r>
      <w:hyperlink w:anchor="_ENREF_413" w:tooltip="Lightner, 1996 #5743" w:history="1">
        <w:r w:rsidR="005B41FA">
          <w:rPr>
            <w:noProof/>
          </w:rPr>
          <w:t>Lightner 1996b</w:t>
        </w:r>
      </w:hyperlink>
      <w:r w:rsidR="00817943">
        <w:rPr>
          <w:noProof/>
        </w:rPr>
        <w:t>)</w:t>
      </w:r>
      <w:r w:rsidR="00817943">
        <w:fldChar w:fldCharType="end"/>
      </w:r>
      <w:r w:rsidRPr="00200122">
        <w:t>.</w:t>
      </w:r>
    </w:p>
    <w:p w14:paraId="4D2D8931" w14:textId="77777777" w:rsidR="00875875" w:rsidRPr="00200122" w:rsidRDefault="00875875" w:rsidP="00875875">
      <w:pPr>
        <w:pStyle w:val="Heading5"/>
      </w:pPr>
      <w:r w:rsidRPr="00200122">
        <w:t>Geographical distribution</w:t>
      </w:r>
    </w:p>
    <w:p w14:paraId="090F56B1" w14:textId="48A4970E" w:rsidR="00875875" w:rsidRPr="00200122" w:rsidRDefault="00687A25" w:rsidP="00D95718">
      <w:r w:rsidRPr="00200122">
        <w:t xml:space="preserve">Infection with </w:t>
      </w:r>
      <w:r w:rsidR="00875875" w:rsidRPr="00200122">
        <w:t xml:space="preserve">TSV started causing significant production losses in farmed prawns in Ecuador in 1992 (Jimenez et al. 1992 cited in </w:t>
      </w:r>
      <w:r w:rsidR="00817943">
        <w:fldChar w:fldCharType="begin">
          <w:fldData xml:space="preserve">PEVuZE5vdGU+PENpdGU+PEF1dGhvcj5KaW1lbmV6PC9BdXRob3I+PFllYXI+MjAwMDwvWWVhcj48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</w:fldData>
        </w:fldChar>
      </w:r>
      <w:r w:rsidR="00817943">
        <w:instrText xml:space="preserve"> ADDIN EN.CITE </w:instrText>
      </w:r>
      <w:r w:rsidR="00817943">
        <w:fldChar w:fldCharType="begin">
          <w:fldData xml:space="preserve">PEVuZE5vdGU+PENpdGU+PEF1dGhvcj5KaW1lbmV6PC9BdXRob3I+PFllYXI+MjAwMDwvWWVhcj48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344" w:tooltip="Jimenez, 2000 #8062" w:history="1">
        <w:r w:rsidR="005B41FA">
          <w:rPr>
            <w:noProof/>
          </w:rPr>
          <w:t>Jimenez et al. 2000</w:t>
        </w:r>
      </w:hyperlink>
      <w:r w:rsidR="00817943">
        <w:rPr>
          <w:noProof/>
        </w:rPr>
        <w:t>)</w:t>
      </w:r>
      <w:r w:rsidR="00817943">
        <w:fldChar w:fldCharType="end"/>
      </w:r>
      <w:r w:rsidR="00875875" w:rsidRPr="00200122">
        <w:t xml:space="preserve">) and it is now widespread in the Americas </w:t>
      </w:r>
      <w:r w:rsidR="00817943">
        <w:fldChar w:fldCharType="begin">
          <w:fldData xml:space="preserve">PEVuZE5vdGU+PENpdGU+PEF1dGhvcj5KaW1lbmV6PC9BdXRob3I+PFllYXI+MjAwMDwvWWVhcj48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</w:fldData>
        </w:fldChar>
      </w:r>
      <w:r w:rsidR="00817943">
        <w:instrText xml:space="preserve"> ADDIN EN.CITE </w:instrText>
      </w:r>
      <w:r w:rsidR="00817943">
        <w:fldChar w:fldCharType="begin">
          <w:fldData xml:space="preserve">PEVuZE5vdGU+PENpdGU+PEF1dGhvcj5KaW1lbmV6PC9BdXRob3I+PFllYXI+MjAwMDwvWWVhcj48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344" w:tooltip="Jimenez, 2000 #8062" w:history="1">
        <w:r w:rsidR="005B41FA">
          <w:rPr>
            <w:noProof/>
          </w:rPr>
          <w:t>Jimenez et al. 2000</w:t>
        </w:r>
      </w:hyperlink>
      <w:r w:rsidR="00817943">
        <w:rPr>
          <w:noProof/>
        </w:rPr>
        <w:t xml:space="preserve">; </w:t>
      </w:r>
      <w:hyperlink w:anchor="_ENREF_415" w:tooltip="Lightner, 2011 #17452" w:history="1">
        <w:r w:rsidR="005B41FA">
          <w:rPr>
            <w:noProof/>
          </w:rPr>
          <w:t>Lightner 2011</w:t>
        </w:r>
      </w:hyperlink>
      <w:r w:rsidR="00817943">
        <w:rPr>
          <w:noProof/>
        </w:rPr>
        <w:t>)</w:t>
      </w:r>
      <w:r w:rsidR="00817943">
        <w:fldChar w:fldCharType="end"/>
      </w:r>
      <w:r w:rsidR="00875875" w:rsidRPr="00200122">
        <w:t>. TSV has also been reported from a number of Asian countries including:</w:t>
      </w:r>
      <w:r w:rsidR="00D95718" w:rsidRPr="00200122">
        <w:t xml:space="preserve"> </w:t>
      </w:r>
      <w:r w:rsidR="00875875" w:rsidRPr="00200122">
        <w:t xml:space="preserve">Burma </w:t>
      </w:r>
      <w:r w:rsidR="00817943">
        <w:fldChar w:fldCharType="begin">
          <w:fldData xml:space="preserve">PEVuZE5vdGU+PENpdGU+PEF1dGhvcj5OaWVsc2VuPC9BdXRob3I+PFllYXI+MjAwNTwvWWVhcj48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</w:fldData>
        </w:fldChar>
      </w:r>
      <w:r w:rsidR="00817943">
        <w:instrText xml:space="preserve"> ADDIN EN.CITE </w:instrText>
      </w:r>
      <w:r w:rsidR="00817943">
        <w:fldChar w:fldCharType="begin">
          <w:fldData xml:space="preserve">PEVuZE5vdGU+PENpdGU+PEF1dGhvcj5OaWVsc2VuPC9BdXRob3I+PFllYXI+MjAwNTwvWWVhcj48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547" w:tooltip="Network of Agriculture Centers in Asia-Pacific, 2005 #11876" w:history="1">
        <w:r w:rsidR="005B41FA">
          <w:rPr>
            <w:noProof/>
          </w:rPr>
          <w:t>Network of Agriculture Centers in Asia-Pacific 2005</w:t>
        </w:r>
      </w:hyperlink>
      <w:r w:rsidR="00817943">
        <w:rPr>
          <w:noProof/>
        </w:rPr>
        <w:t xml:space="preserve">; </w:t>
      </w:r>
      <w:hyperlink w:anchor="_ENREF_550" w:tooltip="Nielsen, 2005 #11875" w:history="1">
        <w:r w:rsidR="005B41FA">
          <w:rPr>
            <w:noProof/>
          </w:rPr>
          <w:t>Nielsen et al. 2005</w:t>
        </w:r>
      </w:hyperlink>
      <w:r w:rsidR="00817943">
        <w:rPr>
          <w:noProof/>
        </w:rPr>
        <w:t>)</w:t>
      </w:r>
      <w:r w:rsidR="00817943">
        <w:fldChar w:fldCharType="end"/>
      </w:r>
      <w:r w:rsidR="00D95718" w:rsidRPr="00200122">
        <w:t xml:space="preserve">, </w:t>
      </w:r>
      <w:r w:rsidR="00875875" w:rsidRPr="00200122">
        <w:t xml:space="preserve">China </w:t>
      </w:r>
      <w:r w:rsidR="00817943">
        <w:fldChar w:fldCharType="begin"/>
      </w:r>
      <w:r w:rsidR="00817943">
        <w:instrText xml:space="preserve"> ADDIN EN.CITE &lt;EndNote&gt;&lt;Cite&gt;&lt;Author&gt;NACA&lt;/Author&gt;&lt;Year&gt;2004&lt;/Year&gt;&lt;RecNum&gt;11087&lt;/RecNum&gt;&lt;IDText&gt;20053&lt;/IDText&gt;&lt;DisplayText&gt;(NACA &amp;amp; FAO 2004)&lt;/DisplayText&gt;&lt;record&gt;&lt;rec-number&gt;11087&lt;/rec-number&gt;&lt;foreign-keys&gt;&lt;key app="EN" db-id="xfaeaf0wbesxw9epfpx5at0dvzz5rfz52dzs" timestamp="1572217637" guid="aea0a4b2-8de3-4017-b801-bfc2792255b6"&gt;11087&lt;/key&gt;&lt;/foreign-keys&gt;&lt;ref-type name="Reports"&gt;27&lt;/ref-type&gt;&lt;contributors&gt;&lt;authors&gt;&lt;author&gt;NACA,&lt;/author&gt;&lt;author&gt;FAO,&lt;/author&gt;&lt;/authors&gt;&lt;/contributors&gt;&lt;titles&gt;&lt;title&gt;Quarterly aquatic animal disease report (Asia and Pacific Region): October-December 2003&lt;/title&gt;&lt;/titles&gt;&lt;number&gt;20003/4&lt;/number&gt;&lt;keywords&gt;&lt;keyword&gt;OIE&lt;/keyword&gt;&lt;keyword&gt;Prawns&lt;/keyword&gt;&lt;/keywords&gt;&lt;dates&gt;&lt;year&gt;2004&lt;/year&gt;&lt;/dates&gt;&lt;pub-location&gt;Thailand&lt;/pub-location&gt;&lt;publisher&gt;Network of Aquaculture Centres in Asia-Pacific (NACA), World Organisation for Animal Health (OIE) Regional Representation for Asia and the Pacific (RRAP) &amp;amp; Food and Agriculture Organization of the United Nations (FAO)&lt;/publisher&gt;&lt;orig-pub&gt;\\ACT001CL04FS07\BIOSECURITYDATA$\E Library\Animal Catalogue\N\NACA and FAO 2004 EN20053.pdf&lt;/orig-pub&gt;&lt;label&gt;20053&lt;/label&gt;&lt;urls&gt;&lt;/urls&gt;&lt;custom1&gt;Prawn_YGC&lt;/custom1&gt;&lt;electronic-resource-num&gt;https://enaca.org/?id=635&amp;amp;title=quarterly-aquatic-animal-disease-report-october-december-2003&lt;/electronic-resource-num&gt;&lt;/record&gt;&lt;/Cite&gt;&lt;/EndNote&gt;</w:instrText>
      </w:r>
      <w:r w:rsidR="00817943">
        <w:fldChar w:fldCharType="separate"/>
      </w:r>
      <w:r w:rsidR="00817943">
        <w:rPr>
          <w:noProof/>
        </w:rPr>
        <w:t>(</w:t>
      </w:r>
      <w:hyperlink w:anchor="_ENREF_523" w:tooltip="NACA, 2004 #11087" w:history="1">
        <w:r w:rsidR="005B41FA">
          <w:rPr>
            <w:noProof/>
          </w:rPr>
          <w:t>NACA &amp; FAO 2004</w:t>
        </w:r>
      </w:hyperlink>
      <w:r w:rsidR="00817943">
        <w:rPr>
          <w:noProof/>
        </w:rPr>
        <w:t>)</w:t>
      </w:r>
      <w:r w:rsidR="00817943">
        <w:fldChar w:fldCharType="end"/>
      </w:r>
      <w:r w:rsidR="00D95718" w:rsidRPr="00200122">
        <w:t xml:space="preserve">, </w:t>
      </w:r>
      <w:r w:rsidR="00875875" w:rsidRPr="00200122">
        <w:t xml:space="preserve">Indonesia </w:t>
      </w:r>
      <w:r w:rsidR="00817943">
        <w:fldChar w:fldCharType="begin"/>
      </w:r>
      <w:r w:rsidR="00817943">
        <w:instrText xml:space="preserve"> ADDIN EN.CITE &lt;EndNote&gt;&lt;Cite&gt;&lt;Author&gt;Hanggono&lt;/Author&gt;&lt;Year&gt;2005&lt;/Year&gt;&lt;RecNum&gt;11773&lt;/RecNum&gt;&lt;IDText&gt;6379&lt;/IDText&gt;&lt;DisplayText&gt;(Hanggono et al. 2005)&lt;/DisplayText&gt;&lt;record&gt;&lt;rec-number&gt;11773&lt;/rec-number&gt;&lt;foreign-keys&gt;&lt;key app="EN" db-id="xfaeaf0wbesxw9epfpx5at0dvzz5rfz52dzs" timestamp="1572217725" guid="e39adbd9-85ca-4a3c-bd05-3cb0871dd75e"&gt;11773&lt;/key&gt;&lt;/foreign-keys&gt;&lt;ref-type name="Reports"&gt;27&lt;/ref-type&gt;&lt;contributors&gt;&lt;authors&gt;&lt;author&gt;Hanggono, B.&lt;/author&gt;&lt;author&gt;Nur&amp;apos;aini, Y.L.&lt;/author&gt;&lt;author&gt;Murdjani, M.&lt;/author&gt;&lt;author&gt;Triastutik, G.&lt;/author&gt;&lt;author&gt;Nursanto, D.B.&lt;/author&gt;&lt;/authors&gt;&lt;/contributors&gt;&lt;titles&gt;&lt;title&gt;&lt;style face="normal" font="default" size="100%"&gt;Monitoring of Taura syndrome virus (TSV) in cultured &lt;/style&gt;&lt;style face="italic" font="default" size="100%"&gt;Litopenaeus vannamei&lt;/style&gt;&lt;style face="normal" font="default" size="100%"&gt; from East Java, Indonesia&lt;/style&gt;&lt;/title&gt;&lt;/titles&gt;&lt;pages&gt;1-8&lt;/pages&gt;&lt;keywords&gt;&lt;keyword&gt;Cultures&lt;/keyword&gt;&lt;keyword&gt;East&lt;/keyword&gt;&lt;keyword&gt;Indonesia&lt;/keyword&gt;&lt;keyword&gt;Java&lt;/keyword&gt;&lt;keyword&gt;Litopenaeus&lt;/keyword&gt;&lt;keyword&gt;Litopenaeus vannamei&lt;/keyword&gt;&lt;keyword&gt;Monitoring&lt;/keyword&gt;&lt;keyword&gt;Syndrome&lt;/keyword&gt;&lt;keyword&gt;Taura syndrome virus&lt;/keyword&gt;&lt;keyword&gt;TSV&lt;/keyword&gt;&lt;keyword&gt;Virus&lt;/keyword&gt;&lt;/keywords&gt;&lt;dates&gt;&lt;year&gt;2005&lt;/year&gt;&lt;/dates&gt;&lt;pub-location&gt;Indonesia&lt;/pub-location&gt;&lt;publisher&gt;Situbondo Brackishwater Aquaculture Development Center&lt;/publisher&gt;&lt;orig-pub&gt;\\ACT001CL04FS07\BIOSECURITYDATA$\E Library\Animal Catalogue\H&lt;/orig-pub&gt;&lt;label&gt;6379&lt;/label&gt;&lt;urls&gt;&lt;/urls&gt;&lt;custom1&gt;prawns TSV sp&lt;/custom1&gt;&lt;modified-date&gt;56931&lt;/modified-date&gt;&lt;/record&gt;&lt;/Cite&gt;&lt;/EndNote&gt;</w:instrText>
      </w:r>
      <w:r w:rsidR="00817943">
        <w:fldChar w:fldCharType="separate"/>
      </w:r>
      <w:r w:rsidR="00817943">
        <w:rPr>
          <w:noProof/>
        </w:rPr>
        <w:t>(</w:t>
      </w:r>
      <w:hyperlink w:anchor="_ENREF_304" w:tooltip="Hanggono, 2005 #11773" w:history="1">
        <w:r w:rsidR="005B41FA">
          <w:rPr>
            <w:noProof/>
          </w:rPr>
          <w:t>Hanggono et al. 2005</w:t>
        </w:r>
      </w:hyperlink>
      <w:r w:rsidR="00817943">
        <w:rPr>
          <w:noProof/>
        </w:rPr>
        <w:t>)</w:t>
      </w:r>
      <w:r w:rsidR="00817943">
        <w:fldChar w:fldCharType="end"/>
      </w:r>
      <w:r w:rsidR="00D95718" w:rsidRPr="00200122">
        <w:t xml:space="preserve">, </w:t>
      </w:r>
      <w:r w:rsidR="00875875" w:rsidRPr="00200122">
        <w:t xml:space="preserve">Malaysia </w:t>
      </w:r>
      <w:r w:rsidR="00817943">
        <w:fldChar w:fldCharType="begin"/>
      </w:r>
      <w:r w:rsidR="00817943">
        <w:instrText xml:space="preserve"> ADDIN EN.CITE &lt;EndNote&gt;&lt;Cite&gt;&lt;Author&gt;NACA&lt;/Author&gt;&lt;Year&gt;2008&lt;/Year&gt;&lt;RecNum&gt;14523&lt;/RecNum&gt;&lt;IDText&gt;20055&lt;/IDText&gt;&lt;DisplayText&gt;(NACA &amp;amp; FAO 2008)&lt;/DisplayText&gt;&lt;record&gt;&lt;rec-number&gt;14523&lt;/rec-number&gt;&lt;foreign-keys&gt;&lt;key app="EN" db-id="xfaeaf0wbesxw9epfpx5at0dvzz5rfz52dzs" timestamp="1572218082" guid="6407726a-8b16-4d4c-b903-514dfc23826c"&gt;14523&lt;/key&gt;&lt;/foreign-keys&gt;&lt;ref-type name="Reports"&gt;27&lt;/ref-type&gt;&lt;contributors&gt;&lt;authors&gt;&lt;author&gt;NACA,&lt;/author&gt;&lt;author&gt;FAO,&lt;/author&gt;&lt;/authors&gt;&lt;/contributors&gt;&lt;titles&gt;&lt;title&gt;Quarterly aquatic animal disease report (Asia and Pacific Region): April-June 2008&lt;/title&gt;&lt;/titles&gt;&lt;number&gt;2008/2&lt;/number&gt;&lt;keywords&gt;&lt;keyword&gt;OIE&lt;/keyword&gt;&lt;keyword&gt;Prawns&lt;/keyword&gt;&lt;/keywords&gt;&lt;dates&gt;&lt;year&gt;2008&lt;/year&gt;&lt;/dates&gt;&lt;pub-location&gt;Thailand&lt;/pub-location&gt;&lt;publisher&gt;Network of Aquaculture Centres in Asia-Pacific (NACA), World Organisation for Animal Health (OIE) Regional Representation for Asia and the Pacific (RRAP) &amp;amp; Food and Agriculture Organization of the United Nations (FAO)&lt;/publisher&gt;&lt;orig-pub&gt;\\ACT001CL04FS07\BIOSECURITYDATA$\E Library\Animal Catalogue\N\NACA and FAO 2008 EN20055.pdf&lt;/orig-pub&gt;&lt;label&gt;20055&lt;/label&gt;&lt;urls&gt;&lt;/urls&gt;&lt;custom1&gt;Prawn_YGC&lt;/custom1&gt;&lt;electronic-resource-num&gt;https://enaca.org/?id=653&amp;amp;title=quarterly-aquatic-animal-disease-report-april-june-2008&lt;/electronic-resource-num&gt;&lt;/record&gt;&lt;/Cite&gt;&lt;/EndNote&gt;</w:instrText>
      </w:r>
      <w:r w:rsidR="00817943">
        <w:fldChar w:fldCharType="separate"/>
      </w:r>
      <w:r w:rsidR="00817943">
        <w:rPr>
          <w:noProof/>
        </w:rPr>
        <w:t>(</w:t>
      </w:r>
      <w:hyperlink w:anchor="_ENREF_524" w:tooltip="NACA, 2008 #14523" w:history="1">
        <w:r w:rsidR="005B41FA">
          <w:rPr>
            <w:noProof/>
          </w:rPr>
          <w:t>NACA &amp; FAO 2008</w:t>
        </w:r>
      </w:hyperlink>
      <w:r w:rsidR="00817943">
        <w:rPr>
          <w:noProof/>
        </w:rPr>
        <w:t>)</w:t>
      </w:r>
      <w:r w:rsidR="00817943">
        <w:fldChar w:fldCharType="end"/>
      </w:r>
      <w:r w:rsidR="00D95718" w:rsidRPr="00200122">
        <w:t xml:space="preserve">, </w:t>
      </w:r>
      <w:r w:rsidR="00875875" w:rsidRPr="00200122">
        <w:t xml:space="preserve">Philippines </w:t>
      </w:r>
      <w:r w:rsidR="00817943">
        <w:fldChar w:fldCharType="begin"/>
      </w:r>
      <w:r w:rsidR="00817943">
        <w:instrText xml:space="preserve"> ADDIN EN.CITE &lt;EndNote&gt;&lt;Cite&gt;&lt;Author&gt;Vergel&lt;/Author&gt;&lt;Year&gt;2019&lt;/Year&gt;&lt;RecNum&gt;20996&lt;/RecNum&gt;&lt;IDText&gt;20703&lt;/IDText&gt;&lt;DisplayText&gt;(Vergel et al. 2019)&lt;/DisplayText&gt;&lt;record&gt;&lt;rec-number&gt;20996&lt;/rec-number&gt;&lt;foreign-keys&gt;&lt;key app="EN" db-id="xfaeaf0wbesxw9epfpx5at0dvzz5rfz52dzs" timestamp="1572558871" guid="eeab05c7-d379-4483-9fe0-ee4ccc1b7456"&gt;20996&lt;/key&gt;&lt;/foreign-keys&gt;&lt;ref-type name="Journal Articles"&gt;17&lt;/ref-type&gt;&lt;contributors&gt;&lt;authors&gt;&lt;author&gt;Vergel, J.C.V.&lt;/author&gt;&lt;author&gt;Cabawatan, L.D.P.&lt;/author&gt;&lt;author&gt;Madrona, V.A.C&lt;/author&gt;&lt;author&gt;Rosario, A.F.T.&lt;/author&gt;&lt;author&gt;Sta. Ana, J.B.M&lt;/author&gt;&lt;author&gt;Tare, M.V.T&lt;/author&gt;&lt;author&gt;Maningas, M.B.B&lt;/author&gt;&lt;/authors&gt;&lt;/contributors&gt;&lt;titles&gt;&lt;title&gt;&lt;style face="normal" font="default" size="100%"&gt;Detection of Taura syndrome virus (TSV) in &lt;/style&gt;&lt;style face="italic" font="default" size="100%"&gt;Litopenaeus vannamei &lt;/style&gt;&lt;style face="normal" font="default" size="100%"&gt;in the Philippines&lt;/style&gt;&lt;/title&gt;&lt;secondary-title&gt;The Philippine Journal of Fisheries&lt;/secondary-title&gt;&lt;/titles&gt;&lt;periodical&gt;&lt;full-title&gt;The Philippine Journal of Fisheries&lt;/full-title&gt;&lt;/periodical&gt;&lt;pages&gt;8-14&lt;/pages&gt;&lt;volume&gt;26&lt;/volume&gt;&lt;number&gt;1&lt;/number&gt;&lt;keywords&gt;&lt;keyword&gt;Taura Syndrome Virus&lt;/keyword&gt;&lt;keyword&gt;Molecular diagnostics&lt;/keyword&gt;&lt;keyword&gt;Pacific white shrimp&lt;/keyword&gt;&lt;/keywords&gt;&lt;dates&gt;&lt;year&gt;2019&lt;/year&gt;&lt;/dates&gt;&lt;orig-pub&gt;\\ACT001CL04FS07\BIOSECURITYDATA$\E Library\Animal Catalogue\V\Vergel et al 2019 EN20703.pdf&lt;/orig-pub&gt;&lt;label&gt;20703&lt;/label&gt;&lt;urls&gt;&lt;/urls&gt;&lt;custom1&gt;Prawn_YGC&lt;/custom1&gt;&lt;electronic-resource-num&gt;http://www.nfrdi.da.gov.ph/tpjf/vol26/pp8-14.php&lt;/electronic-resource-num&gt;&lt;/record&gt;&lt;/Cite&gt;&lt;/EndNote&gt;</w:instrText>
      </w:r>
      <w:r w:rsidR="00817943">
        <w:fldChar w:fldCharType="separate"/>
      </w:r>
      <w:r w:rsidR="00817943">
        <w:rPr>
          <w:noProof/>
        </w:rPr>
        <w:t>(</w:t>
      </w:r>
      <w:hyperlink w:anchor="_ENREF_815" w:tooltip="Vergel, 2019 #20996" w:history="1">
        <w:r w:rsidR="005B41FA">
          <w:rPr>
            <w:noProof/>
          </w:rPr>
          <w:t>Vergel et al. 2019</w:t>
        </w:r>
      </w:hyperlink>
      <w:r w:rsidR="00817943">
        <w:rPr>
          <w:noProof/>
        </w:rPr>
        <w:t>)</w:t>
      </w:r>
      <w:r w:rsidR="00817943">
        <w:fldChar w:fldCharType="end"/>
      </w:r>
      <w:r w:rsidR="00D95718" w:rsidRPr="00200122">
        <w:t xml:space="preserve">, </w:t>
      </w:r>
      <w:r w:rsidR="00875875" w:rsidRPr="00200122">
        <w:t xml:space="preserve">Republic of Korea </w:t>
      </w:r>
      <w:r w:rsidR="00817943">
        <w:fldChar w:fldCharType="begin"/>
      </w:r>
      <w:r w:rsidR="00817943">
        <w:instrText xml:space="preserve"> ADDIN EN.CITE &lt;EndNote&gt;&lt;Cite&gt;&lt;Author&gt;Do&lt;/Author&gt;&lt;Year&gt;2006&lt;/Year&gt;&lt;RecNum&gt;12407&lt;/RecNum&gt;&lt;IDText&gt;4231&lt;/IDText&gt;&lt;DisplayText&gt;(Do et al. 2006)&lt;/DisplayText&gt;&lt;record&gt;&lt;rec-number&gt;12407&lt;/rec-number&gt;&lt;foreign-keys&gt;&lt;key app="EN" db-id="xfaeaf0wbesxw9epfpx5at0dvzz5rfz52dzs" timestamp="1572217813" guid="9528f141-4543-4257-9dde-dd3308a5a14b"&gt;12407&lt;/key&gt;&lt;/foreign-keys&gt;&lt;ref-type name="Journal Articles"&gt;17&lt;/ref-type&gt;&lt;contributors&gt;&lt;authors&gt;&lt;author&gt;Do,J.W.&lt;/author&gt;&lt;author&gt;Cha,S.J.&lt;/author&gt;&lt;author&gt;Lee,N.S.&lt;/author&gt;&lt;author&gt;Kim,Y.C.&lt;/author&gt;&lt;author&gt;Kim,J.W.&lt;/author&gt;&lt;author&gt;Kim,J.D.&lt;/author&gt;&lt;author&gt;Park,J.W.&lt;/author&gt;&lt;/authors&gt;&lt;/contributors&gt;&lt;titles&gt;&lt;title&gt;&lt;style face="normal" font="default" size="100%"&gt;Taura syndrome virus from &lt;/style&gt;&lt;style face="italic" font="default" size="100%"&gt;Penaeus vannamei&lt;/style&gt;&lt;style face="normal" font="default" size="100%"&gt; shrimp cultured in Korea&lt;/style&gt;&lt;/title&gt;&lt;secondary-title&gt;Diseases of Aquatic Organisms&lt;/secondary-title&gt;&lt;/titles&gt;&lt;periodical&gt;&lt;full-title&gt;Diseases of Aquatic Organisms&lt;/full-title&gt;&lt;/periodical&gt;&lt;pages&gt;171-174&lt;/pages&gt;&lt;volume&gt;70&lt;/volume&gt;&lt;keywords&gt;&lt;keyword&gt;Cultures&lt;/keyword&gt;&lt;keyword&gt;Korea&lt;/keyword&gt;&lt;keyword&gt;Penaeus&lt;/keyword&gt;&lt;keyword&gt;Penaeus vannamei&lt;/keyword&gt;&lt;keyword&gt;RT-PCR&lt;/keyword&gt;&lt;keyword&gt;Shrimp&lt;/keyword&gt;&lt;keyword&gt;Syndrome&lt;/keyword&gt;&lt;keyword&gt;Taura syndrome virus&lt;/keyword&gt;&lt;keyword&gt;TSV&lt;/keyword&gt;&lt;keyword&gt;Virus&lt;/keyword&gt;&lt;/keywords&gt;&lt;dates&gt;&lt;year&gt;2006&lt;/year&gt;&lt;/dates&gt;&lt;orig-pub&gt;&lt;style face="underline" font="default" size="100%"&gt;\\ACT001CL04FS07\BIOSECURITYDATA$\E Library\Animal Catalogue\D&lt;/style&gt;&lt;/orig-pub&gt;&lt;label&gt;4231&lt;/label&gt;&lt;urls&gt;&lt;/urls&gt;&lt;custom1&gt;prawns TSV sp&lt;/custom1&gt;&lt;modified-date&gt;55593&lt;/modified-date&gt;&lt;/record&gt;&lt;/Cite&gt;&lt;/EndNote&gt;</w:instrText>
      </w:r>
      <w:r w:rsidR="00817943">
        <w:fldChar w:fldCharType="separate"/>
      </w:r>
      <w:r w:rsidR="00817943">
        <w:rPr>
          <w:noProof/>
        </w:rPr>
        <w:t>(</w:t>
      </w:r>
      <w:hyperlink w:anchor="_ENREF_185" w:tooltip="Do, 2006 #12407" w:history="1">
        <w:r w:rsidR="005B41FA">
          <w:rPr>
            <w:noProof/>
          </w:rPr>
          <w:t>Do et al. 2006</w:t>
        </w:r>
      </w:hyperlink>
      <w:r w:rsidR="00817943">
        <w:rPr>
          <w:noProof/>
        </w:rPr>
        <w:t>)</w:t>
      </w:r>
      <w:r w:rsidR="00817943">
        <w:fldChar w:fldCharType="end"/>
      </w:r>
      <w:r w:rsidR="00D95718" w:rsidRPr="00200122">
        <w:t xml:space="preserve">, </w:t>
      </w:r>
      <w:r w:rsidR="00875875" w:rsidRPr="00200122">
        <w:t xml:space="preserve">Taiwan </w:t>
      </w:r>
      <w:r w:rsidR="00817943">
        <w:fldChar w:fldCharType="begin">
          <w:fldData xml:space="preserve">PEVuZE5vdGU+PENpdGU+PEF1dGhvcj5UdTwvQXV0aG9yPjxZZWFyPjE5OTk8L1llYXI+PFJlY051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</w:fldData>
        </w:fldChar>
      </w:r>
      <w:r w:rsidR="00817943">
        <w:instrText xml:space="preserve"> ADDIN EN.CITE </w:instrText>
      </w:r>
      <w:r w:rsidR="00817943">
        <w:fldChar w:fldCharType="begin">
          <w:fldData xml:space="preserve">PEVuZE5vdGU+PENpdGU+PEF1dGhvcj5UdTwvQXV0aG9yPjxZZWFyPjE5OTk8L1llYXI+PFJlY051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98" w:tooltip="Tu, 1999 #7720" w:history="1">
        <w:r w:rsidR="005B41FA">
          <w:rPr>
            <w:noProof/>
          </w:rPr>
          <w:t>Tu et al. 1999</w:t>
        </w:r>
      </w:hyperlink>
      <w:r w:rsidR="00817943">
        <w:rPr>
          <w:noProof/>
        </w:rPr>
        <w:t>)</w:t>
      </w:r>
      <w:r w:rsidR="00817943">
        <w:fldChar w:fldCharType="end"/>
      </w:r>
      <w:r w:rsidR="00D95718" w:rsidRPr="00200122">
        <w:t xml:space="preserve"> and </w:t>
      </w:r>
      <w:r w:rsidR="00875875" w:rsidRPr="00200122">
        <w:t xml:space="preserve">Thailand </w:t>
      </w:r>
      <w:r w:rsidR="00817943">
        <w:fldChar w:fldCharType="begin">
          <w:fldData xml:space="preserve">PEVuZE5vdGU+PENpdGU+PEF1dGhvcj5MaW1zdXdhbjwvQXV0aG9yPjxZZWFyPjIwMDM8L1llYXI+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</w:fldData>
        </w:fldChar>
      </w:r>
      <w:r w:rsidR="00817943">
        <w:instrText xml:space="preserve"> ADDIN EN.CITE </w:instrText>
      </w:r>
      <w:r w:rsidR="00817943">
        <w:fldChar w:fldCharType="begin">
          <w:fldData xml:space="preserve">PEVuZE5vdGU+PENpdGU+PEF1dGhvcj5MaW1zdXdhbjwvQXV0aG9yPjxZZWFyPjIwMDM8L1llYXI+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432" w:tooltip="Limsuwan, 2003 #10167" w:history="1">
        <w:r w:rsidR="005B41FA">
          <w:rPr>
            <w:noProof/>
          </w:rPr>
          <w:t>Limsuwan 2003</w:t>
        </w:r>
      </w:hyperlink>
      <w:r w:rsidR="00817943">
        <w:rPr>
          <w:noProof/>
        </w:rPr>
        <w:t xml:space="preserve">; </w:t>
      </w:r>
      <w:hyperlink w:anchor="_ENREF_550" w:tooltip="Nielsen, 2005 #11875" w:history="1">
        <w:r w:rsidR="005B41FA">
          <w:rPr>
            <w:noProof/>
          </w:rPr>
          <w:t>Nielsen et al. 2005</w:t>
        </w:r>
      </w:hyperlink>
      <w:r w:rsidR="00817943">
        <w:rPr>
          <w:noProof/>
        </w:rPr>
        <w:t>)</w:t>
      </w:r>
      <w:r w:rsidR="00817943">
        <w:fldChar w:fldCharType="end"/>
      </w:r>
      <w:r w:rsidR="00875875" w:rsidRPr="00200122">
        <w:t>.</w:t>
      </w:r>
    </w:p>
    <w:p w14:paraId="2C7D7707" w14:textId="3236D238" w:rsidR="00875875" w:rsidRPr="00200122" w:rsidRDefault="00875875" w:rsidP="00875875">
      <w:r w:rsidRPr="00200122">
        <w:t xml:space="preserve">In addition, TSV has been reported in Eritrea in East Africa </w:t>
      </w:r>
      <w:r w:rsidR="00817943">
        <w:fldChar w:fldCharType="begin"/>
      </w:r>
      <w:r w:rsidR="00817943">
        <w:instrText xml:space="preserve"> ADDIN EN.CITE &lt;EndNote&gt;&lt;Cite&gt;&lt;Author&gt;Wertheim&lt;/Author&gt;&lt;Year&gt;2009&lt;/Year&gt;&lt;RecNum&gt;16012&lt;/RecNum&gt;&lt;IDText&gt;19374&lt;/IDText&gt;&lt;DisplayText&gt;(Wertheim et al. 2009)&lt;/DisplayText&gt;&lt;record&gt;&lt;rec-number&gt;16012&lt;/rec-number&gt;&lt;foreign-keys&gt;&lt;key app="EN" db-id="xfaeaf0wbesxw9epfpx5at0dvzz5rfz52dzs" timestamp="1572218226" guid="a98a6e38-5282-4cc4-9378-5973935b383f"&gt;16012&lt;/key&gt;&lt;/foreign-keys&gt;&lt;ref-type name="Journal Articles"&gt;17&lt;/ref-type&gt;&lt;contributors&gt;&lt;authors&gt;&lt;author&gt;Wertheim, J. O.&lt;/author&gt;&lt;author&gt;Tang, K. F. J.&lt;/author&gt;&lt;author&gt;Navarro, S. A.&lt;/author&gt;&lt;author&gt;Lightner, D. V.&lt;/author&gt;&lt;/authors&gt;&lt;/contributors&gt;&lt;titles&gt;&lt;title&gt;A quick fuse and the emergence of Taura syndrome virus&lt;/title&gt;&lt;secondary-title&gt;Virology&lt;/secondary-title&gt;&lt;/titles&gt;&lt;periodical&gt;&lt;full-title&gt;Virology&lt;/full-title&gt;&lt;/periodical&gt;&lt;pages&gt;324-329&lt;/pages&gt;&lt;volume&gt;390&lt;/volume&gt;&lt;number&gt;2&lt;/number&gt;&lt;keywords&gt;&lt;keyword&gt;Taura syndrome virus&lt;/keyword&gt;&lt;keyword&gt;Relaxed molecular clock&lt;/keyword&gt;&lt;keyword&gt;RNA virus&lt;/keyword&gt;&lt;/keywords&gt;&lt;dates&gt;&lt;year&gt;2009&lt;/year&gt;&lt;/dates&gt;&lt;orig-pub&gt;\\ACT001CL04FS07\BIOSECURITYDATA$\E Library\Animal Catalogue\W\Wertheim et al 2009 EN19374.pdf&lt;/orig-pub&gt;&lt;isbn&gt;0042-6822&lt;/isbn&gt;&lt;label&gt;19374&lt;/label&gt;&lt;urls&gt;&lt;/urls&gt;&lt;custom1&gt;Prawn_YGC&lt;/custom1&gt;&lt;electronic-resource-num&gt;https://doi.org/10.1016/j.virol.2009.05.010&lt;/electronic-resource-num&gt;&lt;/record&gt;&lt;/Cite&gt;&lt;/EndNote&gt;</w:instrText>
      </w:r>
      <w:r w:rsidR="00817943">
        <w:fldChar w:fldCharType="separate"/>
      </w:r>
      <w:r w:rsidR="00817943">
        <w:rPr>
          <w:noProof/>
        </w:rPr>
        <w:t>(</w:t>
      </w:r>
      <w:hyperlink w:anchor="_ENREF_850" w:tooltip="Wertheim, 2009 #16012" w:history="1">
        <w:r w:rsidR="005B41FA">
          <w:rPr>
            <w:noProof/>
          </w:rPr>
          <w:t>Wertheim et al. 2009</w:t>
        </w:r>
      </w:hyperlink>
      <w:r w:rsidR="00817943">
        <w:rPr>
          <w:noProof/>
        </w:rPr>
        <w:t>)</w:t>
      </w:r>
      <w:r w:rsidR="00817943">
        <w:fldChar w:fldCharType="end"/>
      </w:r>
      <w:r w:rsidRPr="00200122">
        <w:t xml:space="preserve"> and in Saudi Arabia </w:t>
      </w:r>
      <w:r w:rsidR="00817943">
        <w:fldChar w:fldCharType="begin"/>
      </w:r>
      <w:r w:rsidR="00817943">
        <w:instrText xml:space="preserve"> ADDIN EN.CITE &lt;EndNote&gt;&lt;Cite&gt;&lt;Author&gt;Tang&lt;/Author&gt;&lt;Year&gt;2012&lt;/Year&gt;&lt;RecNum&gt;18241&lt;/RecNum&gt;&lt;IDText&gt;18688&lt;/IDText&gt;&lt;DisplayText&gt;(Tang et al. 2012)&lt;/DisplayText&gt;&lt;record&gt;&lt;rec-number&gt;18241&lt;/rec-number&gt;&lt;foreign-keys&gt;&lt;key app="EN" db-id="xfaeaf0wbesxw9epfpx5at0dvzz5rfz52dzs" timestamp="1572218460" guid="d88f1084-86d9-423e-b4e5-57f3c8942e05"&gt;18241&lt;/key&gt;&lt;/foreign-keys&gt;&lt;ref-type name="Journal Articles"&gt;17&lt;/ref-type&gt;&lt;contributors&gt;&lt;authors&gt;&lt;author&gt;Tang, K. F.&lt;/author&gt;&lt;author&gt;Navarro, S. A.&lt;/author&gt;&lt;author&gt;Pantoja, C. R.&lt;/author&gt;&lt;author&gt;Aranguren, F. L.&lt;/author&gt;&lt;author&gt;Lightner, D. V.&lt;/author&gt;&lt;/authors&gt;&lt;/contributors&gt;&lt;titles&gt;&lt;title&gt;New genotypes of white spot syndrome virus (WSSV) and Taura syndrome virus (TSV) from the Kingdom of Saudi Arabia&lt;/title&gt;&lt;secondary-title&gt;Diseases of Aquatic Organisms&lt;/secondary-title&gt;&lt;/titles&gt;&lt;periodical&gt;&lt;full-title&gt;Diseases of Aquatic Organisms&lt;/full-title&gt;&lt;/periodical&gt;&lt;pages&gt;179-185&lt;/pages&gt;&lt;volume&gt;99&lt;/volume&gt;&lt;number&gt;3&lt;/number&gt;&lt;keywords&gt;&lt;keyword&gt;Animals&lt;/keyword&gt;&lt;keyword&gt;Aquaculture&lt;/keyword&gt;&lt;keyword&gt;*Genotype&lt;/keyword&gt;&lt;keyword&gt;Penaeidae/*virology&lt;/keyword&gt;&lt;keyword&gt;Phylogeny&lt;/keyword&gt;&lt;keyword&gt;RNA Viruses/*genetics/isolation &amp;amp; purification/pathogenicity&lt;/keyword&gt;&lt;keyword&gt;Saudi Arabia&lt;/keyword&gt;&lt;/keywords&gt;&lt;dates&gt;&lt;year&gt;2012&lt;/year&gt;&lt;/dates&gt;&lt;orig-pub&gt;\\ACT001CL04FS07\BIOSECURITYDATA$\E Library\Animal Catalogue\T\Tang et al 2012 EN18688.pdf&lt;/orig-pub&gt;&lt;label&gt;18688&lt;/label&gt;&lt;urls&gt;&lt;/urls&gt;&lt;custom1&gt;LC&lt;/custom1&gt;&lt;electronic-resource-num&gt;doi: 10.3354/dao02470&lt;/electronic-resource-num&gt;&lt;/record&gt;&lt;/Cite&gt;&lt;/EndNote&gt;</w:instrText>
      </w:r>
      <w:r w:rsidR="00817943">
        <w:fldChar w:fldCharType="separate"/>
      </w:r>
      <w:r w:rsidR="00817943">
        <w:rPr>
          <w:noProof/>
        </w:rPr>
        <w:t>(</w:t>
      </w:r>
      <w:hyperlink w:anchor="_ENREF_762" w:tooltip="Tang, 2012 #18241" w:history="1">
        <w:r w:rsidR="005B41FA">
          <w:rPr>
            <w:noProof/>
          </w:rPr>
          <w:t>Tang et al. 2012</w:t>
        </w:r>
      </w:hyperlink>
      <w:r w:rsidR="00817943">
        <w:rPr>
          <w:noProof/>
        </w:rPr>
        <w:t>)</w:t>
      </w:r>
      <w:r w:rsidR="00817943">
        <w:fldChar w:fldCharType="end"/>
      </w:r>
      <w:r w:rsidRPr="00200122">
        <w:t xml:space="preserve">. TSV was detected in a quarantine facility in Tahiti but was subsequently eradicated </w:t>
      </w:r>
      <w:r w:rsidR="00817943">
        <w:fldChar w:fldCharType="begin"/>
      </w:r>
      <w:r w:rsidR="00817943">
        <w:instrText xml:space="preserve"> ADDIN EN.CITE &lt;EndNote&gt;&lt;Cite&gt;&lt;Author&gt;Le Moullac&lt;/Author&gt;&lt;Year&gt;2003&lt;/Year&gt;&lt;RecNum&gt;10190&lt;/RecNum&gt;&lt;IDText&gt;19403&lt;/IDText&gt;&lt;DisplayText&gt;(Le Moullac et al. 2003)&lt;/DisplayText&gt;&lt;record&gt;&lt;rec-number&gt;10190&lt;/rec-number&gt;&lt;foreign-keys&gt;&lt;key app="EN" db-id="xfaeaf0wbesxw9epfpx5at0dvzz5rfz52dzs" timestamp="1572217528" guid="66649e64-6813-4968-979e-24b8a2bb5a6c"&gt;10190&lt;/key&gt;&lt;/foreign-keys&gt;&lt;ref-type name="Journal Articles"&gt;17&lt;/ref-type&gt;&lt;contributors&gt;&lt;authors&gt;&lt;author&gt;Le Moullac, G.&lt;/author&gt;&lt;author&gt;Goyard, E.&lt;/author&gt;&lt;author&gt;Saulnier, D.&lt;/author&gt;&lt;author&gt;Haffner, P.&lt;/author&gt;&lt;author&gt;Thouard, E.&lt;/author&gt;&lt;author&gt;Nedelec, G.&lt;/author&gt;&lt;author&gt;Goguenheim, J.&lt;/author&gt;&lt;author&gt;Rouxel, C.&lt;/author&gt;&lt;author&gt;Cuzon, G.&lt;/author&gt;&lt;/authors&gt;&lt;/contributors&gt;&lt;titles&gt;&lt;title&gt;Recent improvements in broodstock management and larviculture in marine species in Polynesia and New Caledonia: genetic and health approaches&lt;/title&gt;&lt;secondary-title&gt;Aquaculture&lt;/secondary-title&gt;&lt;/titles&gt;&lt;periodical&gt;&lt;full-title&gt;Aquaculture&lt;/full-title&gt;&lt;/periodical&gt;&lt;pages&gt;89-106&lt;/pages&gt;&lt;volume&gt;227&lt;/volume&gt;&lt;number&gt;1&lt;/number&gt;&lt;keywords&gt;&lt;keyword&gt;Shrimp&lt;/keyword&gt;&lt;keyword&gt;Black-lip pearl oyster&lt;/keyword&gt;&lt;keyword&gt;Fish&lt;/keyword&gt;&lt;keyword&gt;Reproduction&lt;/keyword&gt;&lt;keyword&gt;Genetics&lt;/keyword&gt;&lt;keyword&gt;Pathology&lt;/keyword&gt;&lt;/keywords&gt;&lt;dates&gt;&lt;year&gt;2003&lt;/year&gt;&lt;/dates&gt;&lt;orig-pub&gt;\\ACT001CL04FS07\BIOSECURITYDATA$\E Library\Animal Catalogue\L\Le Moullec et al 2003 EN19403.pdf&lt;/orig-pub&gt;&lt;isbn&gt;0044-8486&lt;/isbn&gt;&lt;label&gt;19403&lt;/label&gt;&lt;urls&gt;&lt;/urls&gt;&lt;custom1&gt;prawn_YGC&lt;/custom1&gt;&lt;electronic-resource-num&gt;https://doi.org/10.1016/S0044-8486(03)00497-6&lt;/electronic-resource-num&gt;&lt;/record&gt;&lt;/Cite&gt;&lt;/EndNote&gt;</w:instrText>
      </w:r>
      <w:r w:rsidR="00817943">
        <w:fldChar w:fldCharType="separate"/>
      </w:r>
      <w:r w:rsidR="00817943">
        <w:rPr>
          <w:noProof/>
        </w:rPr>
        <w:t>(</w:t>
      </w:r>
      <w:hyperlink w:anchor="_ENREF_394" w:tooltip="Le Moullac, 2003 #10190" w:history="1">
        <w:r w:rsidR="005B41FA">
          <w:rPr>
            <w:noProof/>
          </w:rPr>
          <w:t>Le Moullac et al. 2003</w:t>
        </w:r>
      </w:hyperlink>
      <w:r w:rsidR="00817943">
        <w:rPr>
          <w:noProof/>
        </w:rPr>
        <w:t>)</w:t>
      </w:r>
      <w:r w:rsidR="00817943">
        <w:fldChar w:fldCharType="end"/>
      </w:r>
      <w:r w:rsidRPr="00200122">
        <w:t>.</w:t>
      </w:r>
    </w:p>
    <w:p w14:paraId="644C2042" w14:textId="77777777" w:rsidR="00875875" w:rsidRPr="00200122" w:rsidRDefault="00875875" w:rsidP="00875875">
      <w:pPr>
        <w:pStyle w:val="Heading5"/>
      </w:pPr>
      <w:r w:rsidRPr="00200122">
        <w:t>Prevalence</w:t>
      </w:r>
    </w:p>
    <w:p w14:paraId="577E6036" w14:textId="349EB6EC" w:rsidR="00875875" w:rsidRPr="00200122" w:rsidRDefault="00875875" w:rsidP="00875875">
      <w:r w:rsidRPr="00200122">
        <w:t xml:space="preserve">TSV prevalence ranging from 0–100% have been reported in farmed prawns </w:t>
      </w:r>
      <w:r w:rsidR="00817943">
        <w:fldChar w:fldCharType="begin">
          <w:fldData xml:space="preserve">PEVuZE5vdGU+PENpdGU+PEF1dGhvcj5MaWdodG5lcjwvQXV0aG9yPjxZZWFyPjIwMTE8L1llYXI+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</w:fldData>
        </w:fldChar>
      </w:r>
      <w:r w:rsidR="00817943">
        <w:instrText xml:space="preserve"> ADDIN EN.CITE </w:instrText>
      </w:r>
      <w:r w:rsidR="00817943">
        <w:fldChar w:fldCharType="begin">
          <w:fldData xml:space="preserve">PEVuZE5vdGU+PENpdGU+PEF1dGhvcj5MaWdodG5lcjwvQXV0aG9yPjxZZWFyPjIwMTE8L1llYXI+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82" w:tooltip="Brock, 1997 #6082" w:history="1">
        <w:r w:rsidR="005B41FA">
          <w:rPr>
            <w:noProof/>
          </w:rPr>
          <w:t>Brock 1997b</w:t>
        </w:r>
      </w:hyperlink>
      <w:r w:rsidR="00817943">
        <w:rPr>
          <w:noProof/>
        </w:rPr>
        <w:t xml:space="preserve">; </w:t>
      </w:r>
      <w:hyperlink w:anchor="_ENREF_415" w:tooltip="Lightner, 2011 #17452" w:history="1">
        <w:r w:rsidR="005B41FA">
          <w:rPr>
            <w:noProof/>
          </w:rPr>
          <w:t>Lightner 2011</w:t>
        </w:r>
      </w:hyperlink>
      <w:r w:rsidR="00817943">
        <w:rPr>
          <w:noProof/>
        </w:rPr>
        <w:t xml:space="preserve">; </w:t>
      </w:r>
      <w:hyperlink w:anchor="_ENREF_580" w:tooltip="OIE, 2019 #19950" w:history="1">
        <w:r w:rsidR="005B41FA">
          <w:rPr>
            <w:noProof/>
          </w:rPr>
          <w:t>OIE 2019j</w:t>
        </w:r>
      </w:hyperlink>
      <w:r w:rsidR="00817943">
        <w:rPr>
          <w:noProof/>
        </w:rPr>
        <w:t>)</w:t>
      </w:r>
      <w:r w:rsidR="00817943">
        <w:fldChar w:fldCharType="end"/>
      </w:r>
      <w:r w:rsidRPr="00200122">
        <w:t>.</w:t>
      </w:r>
    </w:p>
    <w:p w14:paraId="1AD5BE18" w14:textId="597E4357" w:rsidR="00E30DDF" w:rsidRPr="00200122" w:rsidRDefault="00875875" w:rsidP="00875875">
      <w:r w:rsidRPr="00200122">
        <w:t>TSV prevalence of around 30%</w:t>
      </w:r>
      <w:r w:rsidR="00A57405" w:rsidRPr="00200122">
        <w:t xml:space="preserve"> (sample size not reported)</w:t>
      </w:r>
      <w:r w:rsidRPr="00200122">
        <w:t xml:space="preserve"> in farmed </w:t>
      </w:r>
      <w:r w:rsidRPr="00200122">
        <w:rPr>
          <w:rStyle w:val="Emphasis"/>
        </w:rPr>
        <w:t>P. vannamei</w:t>
      </w:r>
      <w:r w:rsidRPr="00200122">
        <w:t xml:space="preserve"> </w:t>
      </w:r>
      <w:r w:rsidR="00E30DDF" w:rsidRPr="00200122">
        <w:t xml:space="preserve">have been reported in Taiwan </w:t>
      </w:r>
      <w:r w:rsidR="00817943">
        <w:fldChar w:fldCharType="begin">
          <w:fldData xml:space="preserve">PEVuZE5vdGU+PENpdGU+PEF1dGhvcj5XYW5nPC9BdXRob3I+PFllYXI+MjAwMTwvWWVhcj48UmVj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</w:fldData>
        </w:fldChar>
      </w:r>
      <w:r w:rsidR="00817943">
        <w:instrText xml:space="preserve"> ADDIN EN.CITE </w:instrText>
      </w:r>
      <w:r w:rsidR="00817943">
        <w:fldChar w:fldCharType="begin">
          <w:fldData xml:space="preserve">PEVuZE5vdGU+PENpdGU+PEF1dGhvcj5XYW5nPC9BdXRob3I+PFllYXI+MjAwMTwvWWVhcj48UmVj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</w:fldData>
        </w:fldChar>
      </w:r>
      <w:r w:rsidR="00817943">
        <w:instrText xml:space="preserve"> ADDIN EN.CITE.DATA </w:instrText>
      </w:r>
      <w:r w:rsidR="00817943">
        <w:fldChar w:fldCharType="end"/>
      </w:r>
      <w:r w:rsidR="00817943">
        <w:fldChar w:fldCharType="separate"/>
      </w:r>
      <w:r w:rsidR="00817943">
        <w:rPr>
          <w:noProof/>
        </w:rPr>
        <w:t>(</w:t>
      </w:r>
      <w:hyperlink w:anchor="_ENREF_844" w:tooltip="Wang, 2001 #9130" w:history="1">
        <w:r w:rsidR="005B41FA">
          <w:rPr>
            <w:noProof/>
          </w:rPr>
          <w:t>Wang &amp; Chang 2001</w:t>
        </w:r>
      </w:hyperlink>
      <w:r w:rsidR="00817943">
        <w:rPr>
          <w:noProof/>
        </w:rPr>
        <w:t>)</w:t>
      </w:r>
      <w:r w:rsidR="00817943">
        <w:fldChar w:fldCharType="end"/>
      </w:r>
      <w:r w:rsidR="00E30DDF" w:rsidRPr="00200122">
        <w:t xml:space="preserve">. Prevalence of 23% (8/34), 36% (20/56) and 52% (32/62) have been reported from </w:t>
      </w:r>
      <w:r w:rsidR="00E30DDF" w:rsidRPr="00200122">
        <w:rPr>
          <w:rStyle w:val="Emphasis"/>
        </w:rPr>
        <w:t>P. vannamei</w:t>
      </w:r>
      <w:r w:rsidR="00E30DDF" w:rsidRPr="00200122">
        <w:t xml:space="preserve"> samples taken from farms in East Java, Indonesia in 2003, 2004 and 2005 respectively </w:t>
      </w:r>
      <w:r w:rsidR="00817943">
        <w:fldChar w:fldCharType="begin"/>
      </w:r>
      <w:r w:rsidR="00817943">
        <w:instrText xml:space="preserve"> ADDIN EN.CITE &lt;EndNote&gt;&lt;Cite&gt;&lt;Author&gt;Hanggono&lt;/Author&gt;&lt;Year&gt;2005&lt;/Year&gt;&lt;RecNum&gt;11773&lt;/RecNum&gt;&lt;IDText&gt;6379&lt;/IDText&gt;&lt;DisplayText&gt;(Hanggono et al. 2005)&lt;/DisplayText&gt;&lt;record&gt;&lt;rec-number&gt;11773&lt;/rec-number&gt;&lt;foreign-keys&gt;&lt;key app="EN" db-id="xfaeaf0wbesxw9epfpx5at0dvzz5rfz52dzs" timestamp="1572217725" guid="e39adbd9-85ca-4a3c-bd05-3cb0871dd75e"&gt;11773&lt;/key&gt;&lt;/foreign-keys&gt;&lt;ref-type name="Reports"&gt;27&lt;/ref-type&gt;&lt;contributors&gt;&lt;authors&gt;&lt;author&gt;Hanggono, B.&lt;/author&gt;&lt;author&gt;Nur&amp;apos;aini, Y.L.&lt;/author&gt;&lt;author&gt;Murdjani, M.&lt;/author&gt;&lt;author&gt;Triastutik, G.&lt;/author&gt;&lt;author&gt;Nursanto, D.B.&lt;/author&gt;&lt;/authors&gt;&lt;/contributors&gt;&lt;titles&gt;&lt;title&gt;&lt;style face="normal" font="default" size="100%"&gt;Monitoring of Taura syndrome virus (TSV) in cultured &lt;/style&gt;&lt;style face="italic" font="default" size="100%"&gt;Litopenaeus vannamei&lt;/style&gt;&lt;style face="normal" font="default" size="100%"&gt; from East Java, Indonesia&lt;/style&gt;&lt;/title&gt;&lt;/titles&gt;&lt;pages&gt;1-8&lt;/pages&gt;&lt;keywords&gt;&lt;keyword&gt;Cultures&lt;/keyword&gt;&lt;keyword&gt;East&lt;/keyword&gt;&lt;keyword&gt;Indonesia&lt;/keyword&gt;&lt;keyword&gt;Java&lt;/keyword&gt;&lt;keyword&gt;Litopenaeus&lt;/keyword&gt;&lt;keyword&gt;Litopenaeus vannamei&lt;/keyword&gt;&lt;keyword&gt;Monitoring&lt;/keyword&gt;&lt;keyword&gt;Syndrome&lt;/keyword&gt;&lt;keyword&gt;Taura syndrome virus&lt;/keyword&gt;&lt;keyword&gt;TSV&lt;/keyword&gt;&lt;keyword&gt;Virus&lt;/keyword&gt;&lt;/keywords&gt;&lt;dates&gt;&lt;year&gt;2005&lt;/year&gt;&lt;/dates&gt;&lt;pub-location&gt;Indonesia&lt;/pub-location&gt;&lt;publisher&gt;Situbondo Brackishwater Aquaculture Development Center&lt;/publisher&gt;&lt;orig-pub&gt;\\ACT001CL04FS07\BIOSECURITYDATA$\E Library\Animal Catalogue\H&lt;/orig-pub&gt;&lt;label&gt;6379&lt;/label&gt;&lt;urls&gt;&lt;/urls&gt;&lt;custom1&gt;prawns TSV sp&lt;/custom1&gt;&lt;modified-date&gt;56931&lt;/modified-date&gt;&lt;/record&gt;&lt;/Cite&gt;&lt;/EndNote&gt;</w:instrText>
      </w:r>
      <w:r w:rsidR="00817943">
        <w:fldChar w:fldCharType="separate"/>
      </w:r>
      <w:r w:rsidR="00817943">
        <w:rPr>
          <w:noProof/>
        </w:rPr>
        <w:t>(</w:t>
      </w:r>
      <w:hyperlink w:anchor="_ENREF_304" w:tooltip="Hanggono, 2005 #11773" w:history="1">
        <w:r w:rsidR="005B41FA">
          <w:rPr>
            <w:noProof/>
          </w:rPr>
          <w:t>Hanggono et al. 2005</w:t>
        </w:r>
      </w:hyperlink>
      <w:r w:rsidR="00817943">
        <w:rPr>
          <w:noProof/>
        </w:rPr>
        <w:t>)</w:t>
      </w:r>
      <w:r w:rsidR="00817943">
        <w:fldChar w:fldCharType="end"/>
      </w:r>
      <w:r w:rsidRPr="00200122">
        <w:t xml:space="preserve">. In Thailand, TSV prevalence </w:t>
      </w:r>
      <w:r w:rsidR="00E30DDF" w:rsidRPr="00200122">
        <w:t xml:space="preserve">of </w:t>
      </w:r>
      <w:r w:rsidR="00D95718" w:rsidRPr="00200122">
        <w:t>4</w:t>
      </w:r>
      <w:r w:rsidR="00E30DDF" w:rsidRPr="00200122">
        <w:t xml:space="preserve">% was reported from 163 </w:t>
      </w:r>
      <w:r w:rsidR="00E30DDF" w:rsidRPr="00200122">
        <w:rPr>
          <w:rStyle w:val="Emphasis"/>
        </w:rPr>
        <w:t>P. vannamei</w:t>
      </w:r>
      <w:r w:rsidR="00E30DDF" w:rsidRPr="00200122">
        <w:t xml:space="preserve"> postlarvae collected from hatcheries </w:t>
      </w:r>
      <w:r w:rsidR="00817943">
        <w:fldChar w:fldCharType="begin">
          <w:fldData xml:space="preserve">PEVuZE5vdGU+PENpdGU+PEF1dGhvcj5SdWFuZ3NyaTwvQXV0aG9yPjxZZWFyPjIwMDU8L1llYXI+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=
</w:fldData>
        </w:fldChar>
      </w:r>
      <w:r w:rsidR="00817943">
        <w:instrText xml:space="preserve"> ADDIN EN.CITE </w:instrText>
      </w:r>
      <w:r w:rsidR="00817943">
        <w:fldChar w:fldCharType="begin">
          <w:fldData xml:space="preserve">PEVuZE5vdGU+PENpdGU+PEF1dGhvcj5SdWFuZ3NyaTwvQXV0aG9yPjxZZWFyPjIwMDU8L1llYXI+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=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674" w:tooltip="Ruangsri, 2005 #11918" w:history="1">
        <w:r w:rsidR="005B41FA">
          <w:rPr>
            <w:noProof/>
          </w:rPr>
          <w:t>Ruangsri et al. 2005</w:t>
        </w:r>
      </w:hyperlink>
      <w:r w:rsidR="00817943">
        <w:rPr>
          <w:noProof/>
        </w:rPr>
        <w:t>)</w:t>
      </w:r>
      <w:r w:rsidR="00817943">
        <w:fldChar w:fldCharType="end"/>
      </w:r>
      <w:r w:rsidRPr="00200122">
        <w:t>.</w:t>
      </w:r>
      <w:r w:rsidR="00E30DDF" w:rsidRPr="00200122">
        <w:t xml:space="preserve"> The same survey collected 192 juvenile </w:t>
      </w:r>
      <w:r w:rsidR="00E30DDF" w:rsidRPr="00200122">
        <w:rPr>
          <w:rStyle w:val="Emphasis"/>
        </w:rPr>
        <w:t>P. vannamei</w:t>
      </w:r>
      <w:r w:rsidR="00E30DDF" w:rsidRPr="00200122">
        <w:t xml:space="preserve"> from grow-out ponds and found a TSV prevalence of </w:t>
      </w:r>
      <w:r w:rsidR="00D95718" w:rsidRPr="00200122">
        <w:t>7</w:t>
      </w:r>
      <w:r w:rsidR="00E30DDF" w:rsidRPr="00200122">
        <w:t xml:space="preserve">% </w:t>
      </w:r>
      <w:r w:rsidR="00817943">
        <w:fldChar w:fldCharType="begin">
          <w:fldData xml:space="preserve">PEVuZE5vdGU+PENpdGU+PEF1dGhvcj5SdWFuZ3NyaTwvQXV0aG9yPjxZZWFyPjIwMDU8L1llYXI+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=
</w:fldData>
        </w:fldChar>
      </w:r>
      <w:r w:rsidR="00817943">
        <w:instrText xml:space="preserve"> ADDIN EN.CITE </w:instrText>
      </w:r>
      <w:r w:rsidR="00817943">
        <w:fldChar w:fldCharType="begin">
          <w:fldData xml:space="preserve">PEVuZE5vdGU+PENpdGU+PEF1dGhvcj5SdWFuZ3NyaTwvQXV0aG9yPjxZZWFyPjIwMDU8L1llYXI+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=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674" w:tooltip="Ruangsri, 2005 #11918" w:history="1">
        <w:r w:rsidR="005B41FA">
          <w:rPr>
            <w:noProof/>
          </w:rPr>
          <w:t>Ruangsri et al. 2005</w:t>
        </w:r>
      </w:hyperlink>
      <w:r w:rsidR="00817943">
        <w:rPr>
          <w:noProof/>
        </w:rPr>
        <w:t>)</w:t>
      </w:r>
      <w:r w:rsidR="00817943">
        <w:fldChar w:fldCharType="end"/>
      </w:r>
      <w:r w:rsidR="00E30DDF" w:rsidRPr="00200122">
        <w:t xml:space="preserve">. </w:t>
      </w:r>
      <w:r w:rsidRPr="00200122">
        <w:t>In Mexico, TSV prevalence between 34</w:t>
      </w:r>
      <w:r w:rsidR="00430EEF">
        <w:t>–</w:t>
      </w:r>
      <w:r w:rsidRPr="00200122">
        <w:t xml:space="preserve">87% were reported in farmed </w:t>
      </w:r>
      <w:r w:rsidRPr="00200122">
        <w:rPr>
          <w:rStyle w:val="Emphasis"/>
        </w:rPr>
        <w:t>P. vannamei</w:t>
      </w:r>
      <w:r w:rsidRPr="00200122">
        <w:t xml:space="preserve"> </w:t>
      </w:r>
      <w:r w:rsidR="00E30DDF" w:rsidRPr="00200122">
        <w:t xml:space="preserve">collected from prawn farms </w:t>
      </w:r>
      <w:r w:rsidRPr="00200122">
        <w:t xml:space="preserve">between 1995–1998 </w:t>
      </w:r>
      <w:r w:rsidR="00817943">
        <w:fldChar w:fldCharType="begin">
          <w:fldData xml:space="preserve">PEVuZE5vdGU+PENpdGU+PEF1dGhvcj5aYXJhaW4tSGVyemJlcmc8L0F1dGhvcj48WWVhcj4yMDAx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</w:fldData>
        </w:fldChar>
      </w:r>
      <w:r w:rsidR="00817943">
        <w:instrText xml:space="preserve"> ADDIN EN.CITE </w:instrText>
      </w:r>
      <w:r w:rsidR="00817943">
        <w:fldChar w:fldCharType="begin">
          <w:fldData xml:space="preserve">PEVuZE5vdGU+PENpdGU+PEF1dGhvcj5aYXJhaW4tSGVyemJlcmc8L0F1dGhvcj48WWVhcj4yMDAx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94" w:tooltip="Zarain-Herzberg, 2001 #9105" w:history="1">
        <w:r w:rsidR="005B41FA">
          <w:rPr>
            <w:noProof/>
          </w:rPr>
          <w:t>Zarain-Herzberg &amp; Ascencio-Valle 2001</w:t>
        </w:r>
      </w:hyperlink>
      <w:r w:rsidR="00817943">
        <w:rPr>
          <w:noProof/>
        </w:rPr>
        <w:t>)</w:t>
      </w:r>
      <w:r w:rsidR="00817943">
        <w:fldChar w:fldCharType="end"/>
      </w:r>
      <w:r w:rsidRPr="00200122">
        <w:t xml:space="preserve">. </w:t>
      </w:r>
      <w:r w:rsidR="00E30DDF" w:rsidRPr="00200122">
        <w:t xml:space="preserve">A prevalence of 25% (15/60) has been reported in </w:t>
      </w:r>
      <w:r w:rsidR="00E30DDF" w:rsidRPr="00200122">
        <w:rPr>
          <w:rStyle w:val="Emphasis"/>
        </w:rPr>
        <w:t>P. vannamei</w:t>
      </w:r>
      <w:r w:rsidR="00E30DDF" w:rsidRPr="00200122">
        <w:t xml:space="preserve"> collected from prawn farms in the Philippines in 2019 </w:t>
      </w:r>
      <w:r w:rsidR="00817943">
        <w:fldChar w:fldCharType="begin"/>
      </w:r>
      <w:r w:rsidR="00817943">
        <w:instrText xml:space="preserve"> ADDIN EN.CITE &lt;EndNote&gt;&lt;Cite&gt;&lt;Author&gt;Vergel&lt;/Author&gt;&lt;Year&gt;2019&lt;/Year&gt;&lt;RecNum&gt;20996&lt;/RecNum&gt;&lt;IDText&gt;20703&lt;/IDText&gt;&lt;DisplayText&gt;(Vergel et al. 2019)&lt;/DisplayText&gt;&lt;record&gt;&lt;rec-number&gt;20996&lt;/rec-number&gt;&lt;foreign-keys&gt;&lt;key app="EN" db-id="xfaeaf0wbesxw9epfpx5at0dvzz5rfz52dzs" timestamp="1572558871" guid="eeab05c7-d379-4483-9fe0-ee4ccc1b7456"&gt;20996&lt;/key&gt;&lt;/foreign-keys&gt;&lt;ref-type name="Journal Articles"&gt;17&lt;/ref-type&gt;&lt;contributors&gt;&lt;authors&gt;&lt;author&gt;Vergel, J.C.V.&lt;/author&gt;&lt;author&gt;Cabawatan, L.D.P.&lt;/author&gt;&lt;author&gt;Madrona, V.A.C&lt;/author&gt;&lt;author&gt;Rosario, A.F.T.&lt;/author&gt;&lt;author&gt;Sta. Ana, J.B.M&lt;/author&gt;&lt;author&gt;Tare, M.V.T&lt;/author&gt;&lt;author&gt;Maningas, M.B.B&lt;/author&gt;&lt;/authors&gt;&lt;/contributors&gt;&lt;titles&gt;&lt;title&gt;&lt;style face="normal" font="default" size="100%"&gt;Detection of Taura syndrome virus (TSV) in &lt;/style&gt;&lt;style face="italic" font="default" size="100%"&gt;Litopenaeus vannamei &lt;/style&gt;&lt;style face="normal" font="default" size="100%"&gt;in the Philippines&lt;/style&gt;&lt;/title&gt;&lt;secondary-title&gt;The Philippine Journal of Fisheries&lt;/secondary-title&gt;&lt;/titles&gt;&lt;periodical&gt;&lt;full-title&gt;The Philippine Journal of Fisheries&lt;/full-title&gt;&lt;/periodical&gt;&lt;pages&gt;8-14&lt;/pages&gt;&lt;volume&gt;26&lt;/volume&gt;&lt;number&gt;1&lt;/number&gt;&lt;keywords&gt;&lt;keyword&gt;Taura Syndrome Virus&lt;/keyword&gt;&lt;keyword&gt;Molecular diagnostics&lt;/keyword&gt;&lt;keyword&gt;Pacific white shrimp&lt;/keyword&gt;&lt;/keywords&gt;&lt;dates&gt;&lt;year&gt;2019&lt;/year&gt;&lt;/dates&gt;&lt;orig-pub&gt;\\ACT001CL04FS07\BIOSECURITYDATA$\E Library\Animal Catalogue\V\Vergel et al 2019 EN20703.pdf&lt;/orig-pub&gt;&lt;label&gt;20703&lt;/label&gt;&lt;urls&gt;&lt;/urls&gt;&lt;custom1&gt;Prawn_YGC&lt;/custom1&gt;&lt;electronic-resource-num&gt;http://www.nfrdi.da.gov.ph/tpjf/vol26/pp8-14.php&lt;/electronic-resource-num&gt;&lt;/record&gt;&lt;/Cite&gt;&lt;/EndNote&gt;</w:instrText>
      </w:r>
      <w:r w:rsidR="00817943">
        <w:fldChar w:fldCharType="separate"/>
      </w:r>
      <w:r w:rsidR="00817943">
        <w:rPr>
          <w:noProof/>
        </w:rPr>
        <w:t>(</w:t>
      </w:r>
      <w:hyperlink w:anchor="_ENREF_815" w:tooltip="Vergel, 2019 #20996" w:history="1">
        <w:r w:rsidR="005B41FA">
          <w:rPr>
            <w:noProof/>
          </w:rPr>
          <w:t>Vergel et al. 2019</w:t>
        </w:r>
      </w:hyperlink>
      <w:r w:rsidR="00817943">
        <w:rPr>
          <w:noProof/>
        </w:rPr>
        <w:t>)</w:t>
      </w:r>
      <w:r w:rsidR="00817943">
        <w:fldChar w:fldCharType="end"/>
      </w:r>
      <w:r w:rsidR="00E30DDF" w:rsidRPr="00200122">
        <w:t>.</w:t>
      </w:r>
    </w:p>
    <w:p w14:paraId="4AEC3C6D" w14:textId="2D3E3AF2" w:rsidR="005F2461" w:rsidRPr="00200122" w:rsidRDefault="00E30DDF" w:rsidP="00875875">
      <w:r w:rsidRPr="00200122">
        <w:t xml:space="preserve">TSV prevalence of up to 32% have been reported in wild prawns </w:t>
      </w:r>
      <w:r w:rsidR="00817943">
        <w:fldChar w:fldCharType="begin">
          <w:fldData xml:space="preserve">PEVuZE5vdGU+PENpdGU+PEF1dGhvcj5Nb3JhbGVzLUNvdmFycnViaWFzPC9BdXRob3I+PFllYXI+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</w:fldData>
        </w:fldChar>
      </w:r>
      <w:r w:rsidR="00817943">
        <w:instrText xml:space="preserve"> ADDIN EN.CITE </w:instrText>
      </w:r>
      <w:r w:rsidR="00817943">
        <w:fldChar w:fldCharType="begin">
          <w:fldData xml:space="preserve">PEVuZE5vdGU+PENpdGU+PEF1dGhvcj5Nb3JhbGVzLUNvdmFycnViaWFzPC9BdXRob3I+PFllYXI+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504" w:tooltip="Morales-Covarrubias, 1999 #7530" w:history="1">
        <w:r w:rsidR="005B41FA">
          <w:rPr>
            <w:noProof/>
          </w:rPr>
          <w:t>Morales-Covarrubias &amp; Chavez-Sanchez 1999</w:t>
        </w:r>
      </w:hyperlink>
      <w:r w:rsidR="00817943">
        <w:rPr>
          <w:noProof/>
        </w:rPr>
        <w:t>)</w:t>
      </w:r>
      <w:r w:rsidR="00817943">
        <w:fldChar w:fldCharType="end"/>
      </w:r>
      <w:r w:rsidRPr="00200122">
        <w:t xml:space="preserve">. TSV was found to be present at a prevalence of 8% (2/24) in wild </w:t>
      </w:r>
      <w:r w:rsidRPr="00200122">
        <w:rPr>
          <w:rStyle w:val="Emphasis"/>
        </w:rPr>
        <w:t>P. monodon</w:t>
      </w:r>
      <w:r w:rsidRPr="00200122">
        <w:t xml:space="preserve"> broodstock captured from southern Taiwan coastal waters in 2000 </w:t>
      </w:r>
      <w:r w:rsidR="00817943">
        <w:fldChar w:fldCharType="begin">
          <w:fldData xml:space="preserve">PEVuZE5vdGU+PENpdGU+PEF1dGhvcj5DaGFuZzwvQXV0aG9yPjxZZWFyPjIwMDQ8L1llYXI+PFJl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</w:fldData>
        </w:fldChar>
      </w:r>
      <w:r w:rsidR="00817943">
        <w:instrText xml:space="preserve"> ADDIN EN.CITE </w:instrText>
      </w:r>
      <w:r w:rsidR="00817943">
        <w:fldChar w:fldCharType="begin">
          <w:fldData xml:space="preserve">PEVuZE5vdGU+PENpdGU+PEF1dGhvcj5DaGFuZzwvQXV0aG9yPjxZZWFyPjIwMDQ8L1llYXI+PFJl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</w:fldData>
        </w:fldChar>
      </w:r>
      <w:r w:rsidR="00817943">
        <w:instrText xml:space="preserve"> ADDIN EN.CITE.DATA </w:instrText>
      </w:r>
      <w:r w:rsidR="00817943">
        <w:fldChar w:fldCharType="end"/>
      </w:r>
      <w:r w:rsidR="00817943">
        <w:fldChar w:fldCharType="separate"/>
      </w:r>
      <w:r w:rsidR="00817943">
        <w:rPr>
          <w:noProof/>
        </w:rPr>
        <w:t>(</w:t>
      </w:r>
      <w:hyperlink w:anchor="_ENREF_106" w:tooltip="Chang, 2004 #10645" w:history="1">
        <w:r w:rsidR="005B41FA">
          <w:rPr>
            <w:noProof/>
          </w:rPr>
          <w:t>Chang et al. 2004</w:t>
        </w:r>
      </w:hyperlink>
      <w:r w:rsidR="00817943">
        <w:rPr>
          <w:noProof/>
        </w:rPr>
        <w:t>)</w:t>
      </w:r>
      <w:r w:rsidR="00817943">
        <w:fldChar w:fldCharType="end"/>
      </w:r>
      <w:r w:rsidRPr="00200122">
        <w:t>.</w:t>
      </w:r>
      <w:r w:rsidR="0080396E" w:rsidRPr="00200122">
        <w:t xml:space="preserve"> </w:t>
      </w:r>
      <w:r w:rsidR="00875875" w:rsidRPr="00200122">
        <w:t xml:space="preserve">Studies into the health status of wild hosts have reported TSV prevalence of 6.6% (12/180) in wild </w:t>
      </w:r>
      <w:r w:rsidR="00875875" w:rsidRPr="00200122">
        <w:rPr>
          <w:rStyle w:val="Emphasis"/>
        </w:rPr>
        <w:t>P. setiferus</w:t>
      </w:r>
      <w:r w:rsidR="00875875" w:rsidRPr="00200122">
        <w:t xml:space="preserve"> and </w:t>
      </w:r>
      <w:r w:rsidR="00875875" w:rsidRPr="00200122">
        <w:rPr>
          <w:rStyle w:val="Emphasis"/>
        </w:rPr>
        <w:t>P. aztecus</w:t>
      </w:r>
      <w:r w:rsidR="00875875" w:rsidRPr="00200122">
        <w:t xml:space="preserve"> </w:t>
      </w:r>
      <w:r w:rsidR="00D95718" w:rsidRPr="00200122">
        <w:t xml:space="preserve">collected </w:t>
      </w:r>
      <w:r w:rsidR="00875875" w:rsidRPr="00200122">
        <w:t xml:space="preserve">between 2005–2006 </w:t>
      </w:r>
      <w:r w:rsidR="00D95718" w:rsidRPr="00200122">
        <w:t>from</w:t>
      </w:r>
      <w:r w:rsidR="00875875" w:rsidRPr="00200122">
        <w:t xml:space="preserve"> the Gulf of Mexico </w:t>
      </w:r>
      <w:r w:rsidR="00817943">
        <w:fldChar w:fldCharType="begin">
          <w:fldData xml:space="preserve">PEVuZE5vdGU+PENpdGU+PEF1dGhvcj5HdXptYW4tU2Flbno8L0F1dGhvcj48WWVhcj4yMDA5PC9Z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</w:fldData>
        </w:fldChar>
      </w:r>
      <w:r w:rsidR="00817943">
        <w:instrText xml:space="preserve"> ADDIN EN.CITE </w:instrText>
      </w:r>
      <w:r w:rsidR="00817943">
        <w:fldChar w:fldCharType="begin">
          <w:fldData xml:space="preserve">PEVuZE5vdGU+PENpdGU+PEF1dGhvcj5HdXptYW4tU2Flbno8L0F1dGhvcj48WWVhcj4yMDA5PC9Z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289" w:tooltip="Guzman-Saenz, 2009 #15533" w:history="1">
        <w:r w:rsidR="005B41FA">
          <w:rPr>
            <w:noProof/>
          </w:rPr>
          <w:t>Guzman-Saenz et al. 2009</w:t>
        </w:r>
      </w:hyperlink>
      <w:r w:rsidR="00817943">
        <w:rPr>
          <w:noProof/>
        </w:rPr>
        <w:t>)</w:t>
      </w:r>
      <w:r w:rsidR="00817943">
        <w:fldChar w:fldCharType="end"/>
      </w:r>
      <w:r w:rsidRPr="00200122">
        <w:t>. Prevalence ranging from</w:t>
      </w:r>
      <w:r w:rsidR="00875875" w:rsidRPr="00200122">
        <w:t xml:space="preserve"> 27–32% in wild </w:t>
      </w:r>
      <w:r w:rsidR="00875875" w:rsidRPr="00200122">
        <w:rPr>
          <w:rStyle w:val="Emphasis"/>
        </w:rPr>
        <w:t>P. vannamei</w:t>
      </w:r>
      <w:r w:rsidR="00875875" w:rsidRPr="00200122">
        <w:t xml:space="preserve"> broodstock caught off the Mexican Pacific coast </w:t>
      </w:r>
      <w:r w:rsidRPr="00200122">
        <w:t xml:space="preserve">was reported </w:t>
      </w:r>
      <w:r w:rsidR="00817943">
        <w:fldChar w:fldCharType="begin">
          <w:fldData xml:space="preserve">PEVuZE5vdGU+PENpdGU+PEF1dGhvcj5Nb3JhbGVzLUNvdmFycnViaWFzPC9BdXRob3I+PFllYXI+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</w:fldData>
        </w:fldChar>
      </w:r>
      <w:r w:rsidR="00817943">
        <w:instrText xml:space="preserve"> ADDIN EN.CITE </w:instrText>
      </w:r>
      <w:r w:rsidR="00817943">
        <w:fldChar w:fldCharType="begin">
          <w:fldData xml:space="preserve">PEVuZE5vdGU+PENpdGU+PEF1dGhvcj5Nb3JhbGVzLUNvdmFycnViaWFzPC9BdXRob3I+PFllYXI+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504" w:tooltip="Morales-Covarrubias, 1999 #7530" w:history="1">
        <w:r w:rsidR="005B41FA">
          <w:rPr>
            <w:noProof/>
          </w:rPr>
          <w:t>Morales-Covarrubias &amp; Chavez-Sanchez 1999</w:t>
        </w:r>
      </w:hyperlink>
      <w:r w:rsidR="00817943">
        <w:rPr>
          <w:noProof/>
        </w:rPr>
        <w:t>)</w:t>
      </w:r>
      <w:r w:rsidR="00817943">
        <w:fldChar w:fldCharType="end"/>
      </w:r>
      <w:r w:rsidRPr="00200122">
        <w:t>.</w:t>
      </w:r>
    </w:p>
    <w:p w14:paraId="4DBD5F2C" w14:textId="58803E8B" w:rsidR="00875875" w:rsidRPr="00200122" w:rsidRDefault="00875875" w:rsidP="00875875">
      <w:pPr>
        <w:pStyle w:val="Heading5"/>
      </w:pPr>
      <w:r w:rsidRPr="00200122">
        <w:t>Mortalities</w:t>
      </w:r>
    </w:p>
    <w:p w14:paraId="74F8E922" w14:textId="718387F0" w:rsidR="00875875" w:rsidRPr="00200122" w:rsidRDefault="00875875" w:rsidP="00875875">
      <w:r w:rsidRPr="00200122">
        <w:t xml:space="preserve">Cumulative mortalities due to TSV epizootics have ranged from 40% up to nearly 100% in </w:t>
      </w:r>
      <w:r w:rsidR="003F4A4E" w:rsidRPr="00200122">
        <w:t>farmed</w:t>
      </w:r>
      <w:r w:rsidRPr="00200122">
        <w:t xml:space="preserve"> postlarva</w:t>
      </w:r>
      <w:r w:rsidR="003F4A4E" w:rsidRPr="00200122">
        <w:t>e</w:t>
      </w:r>
      <w:r w:rsidRPr="00200122">
        <w:t>, juvenile and sub</w:t>
      </w:r>
      <w:r w:rsidR="00D95718" w:rsidRPr="00200122">
        <w:t>-</w:t>
      </w:r>
      <w:r w:rsidRPr="00200122">
        <w:t xml:space="preserve">adult </w:t>
      </w:r>
      <w:r w:rsidRPr="00200122">
        <w:rPr>
          <w:rStyle w:val="Emphasis"/>
        </w:rPr>
        <w:t>P. vannamei</w:t>
      </w:r>
      <w:r w:rsidRPr="00200122">
        <w:t xml:space="preserve"> </w:t>
      </w:r>
      <w:r w:rsidR="00817943">
        <w:fldChar w:fldCharType="begin">
          <w:fldData xml:space="preserve">PEVuZE5vdGU+PENpdGU+PEF1dGhvcj5MaWdodG5lcjwvQXV0aG9yPjxZZWFyPjIwMTE8L1llYXI+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</w:fldData>
        </w:fldChar>
      </w:r>
      <w:r w:rsidR="00817943">
        <w:instrText xml:space="preserve"> ADDIN EN.CITE </w:instrText>
      </w:r>
      <w:r w:rsidR="00817943">
        <w:fldChar w:fldCharType="begin">
          <w:fldData xml:space="preserve">PEVuZE5vdGU+PENpdGU+PEF1dGhvcj5MaWdodG5lcjwvQXV0aG9yPjxZZWFyPjIwMTE8L1llYXI+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2" w:tooltip="Brock, 1997 #6082" w:history="1">
        <w:r w:rsidR="005B41FA">
          <w:rPr>
            <w:noProof/>
          </w:rPr>
          <w:t>Brock 1997b</w:t>
        </w:r>
      </w:hyperlink>
      <w:r w:rsidR="00817943">
        <w:rPr>
          <w:noProof/>
        </w:rPr>
        <w:t xml:space="preserve">; </w:t>
      </w:r>
      <w:hyperlink w:anchor="_ENREF_415" w:tooltip="Lightner, 2011 #17452" w:history="1">
        <w:r w:rsidR="005B41FA">
          <w:rPr>
            <w:noProof/>
          </w:rPr>
          <w:t>Lightner 2011</w:t>
        </w:r>
      </w:hyperlink>
      <w:r w:rsidR="00817943">
        <w:rPr>
          <w:noProof/>
        </w:rPr>
        <w:t xml:space="preserve">; </w:t>
      </w:r>
      <w:hyperlink w:anchor="_ENREF_735" w:tooltip="Srisuvan, 2005 #12064" w:history="1">
        <w:r w:rsidR="005B41FA">
          <w:rPr>
            <w:noProof/>
          </w:rPr>
          <w:t>Srisuvan, Tang &amp; Lightner 2005</w:t>
        </w:r>
      </w:hyperlink>
      <w:r w:rsidR="00817943">
        <w:rPr>
          <w:noProof/>
        </w:rPr>
        <w:t>)</w:t>
      </w:r>
      <w:r w:rsidR="00817943">
        <w:fldChar w:fldCharType="end"/>
      </w:r>
      <w:r w:rsidRPr="00200122">
        <w:t xml:space="preserve">. In countries such as Ecuador and Colombia, the onset of Taura syndrome in prawn farms was accompanied by sudden high mortalities, which reached accumulative mortality of up to 100% </w:t>
      </w:r>
      <w:r w:rsidR="00817943">
        <w:fldChar w:fldCharType="begin">
          <w:fldData xml:space="preserve">PEVuZE5vdGU+PENpdGU+PEF1dGhvcj5TaHJpbXAgTmV3cyBJbnRlcm5hdGlvbmFsPC9BdXRob3I+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</w:fldData>
        </w:fldChar>
      </w:r>
      <w:r w:rsidR="00817943">
        <w:instrText xml:space="preserve"> ADDIN EN.CITE </w:instrText>
      </w:r>
      <w:r w:rsidR="00817943">
        <w:fldChar w:fldCharType="begin">
          <w:fldData xml:space="preserve">PEVuZE5vdGU+PENpdGU+PEF1dGhvcj5TaHJpbXAgTmV3cyBJbnRlcm5hdGlvbmFsPC9BdXRob3I+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32" w:tooltip="Aranguren, 2013 #18299" w:history="1">
        <w:r w:rsidR="005B41FA">
          <w:rPr>
            <w:noProof/>
          </w:rPr>
          <w:t>Aranguren et al. 2013</w:t>
        </w:r>
      </w:hyperlink>
      <w:r w:rsidR="00817943">
        <w:rPr>
          <w:noProof/>
        </w:rPr>
        <w:t xml:space="preserve">; </w:t>
      </w:r>
      <w:hyperlink w:anchor="_ENREF_710" w:tooltip="Shrimp News International, 1994 #5062" w:history="1">
        <w:r w:rsidR="005B41FA">
          <w:rPr>
            <w:noProof/>
          </w:rPr>
          <w:t>Shrimp News International 1994</w:t>
        </w:r>
      </w:hyperlink>
      <w:r w:rsidR="00817943">
        <w:rPr>
          <w:noProof/>
        </w:rPr>
        <w:t>)</w:t>
      </w:r>
      <w:r w:rsidR="00817943">
        <w:fldChar w:fldCharType="end"/>
      </w:r>
      <w:r w:rsidRPr="00200122">
        <w:t xml:space="preserve">. Similarly, TSV caused mortalities that exceeded 80% within 3 days of disease onset in farmed </w:t>
      </w:r>
      <w:r w:rsidRPr="00200122">
        <w:rPr>
          <w:rStyle w:val="Emphasis"/>
        </w:rPr>
        <w:t>P. vannamei</w:t>
      </w:r>
      <w:r w:rsidRPr="00200122">
        <w:rPr>
          <w:i/>
        </w:rPr>
        <w:t xml:space="preserve"> </w:t>
      </w:r>
      <w:r w:rsidRPr="00200122">
        <w:t xml:space="preserve">in Taiwan </w:t>
      </w:r>
      <w:r w:rsidR="00817943">
        <w:fldChar w:fldCharType="begin">
          <w:fldData xml:space="preserve">PEVuZE5vdGU+PENpdGU+PEF1dGhvcj5ZdTwvQXV0aG9yPjxZZWFyPjIwMDA8L1llYXI+PFJlY051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</w:fldData>
        </w:fldChar>
      </w:r>
      <w:r w:rsidR="00817943">
        <w:instrText xml:space="preserve"> ADDIN EN.CITE </w:instrText>
      </w:r>
      <w:r w:rsidR="00817943">
        <w:fldChar w:fldCharType="begin">
          <w:fldData xml:space="preserve">PEVuZE5vdGU+PENpdGU+PEF1dGhvcj5ZdTwvQXV0aG9yPjxZZWFyPjIwMDA8L1llYXI+PFJlY051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</w:fldData>
        </w:fldChar>
      </w:r>
      <w:r w:rsidR="00817943">
        <w:instrText xml:space="preserve"> ADDIN EN.CITE.DATA </w:instrText>
      </w:r>
      <w:r w:rsidR="00817943">
        <w:fldChar w:fldCharType="end"/>
      </w:r>
      <w:r w:rsidR="00817943">
        <w:fldChar w:fldCharType="separate"/>
      </w:r>
      <w:r w:rsidR="00817943">
        <w:rPr>
          <w:noProof/>
        </w:rPr>
        <w:t>(</w:t>
      </w:r>
      <w:hyperlink w:anchor="_ENREF_893" w:tooltip="Yu, 2000 #8467" w:history="1">
        <w:r w:rsidR="005B41FA">
          <w:rPr>
            <w:noProof/>
          </w:rPr>
          <w:t>Yu &amp; Song 2000</w:t>
        </w:r>
      </w:hyperlink>
      <w:r w:rsidR="00817943">
        <w:rPr>
          <w:noProof/>
        </w:rPr>
        <w:t>)</w:t>
      </w:r>
      <w:r w:rsidR="00817943">
        <w:fldChar w:fldCharType="end"/>
      </w:r>
      <w:r w:rsidRPr="00200122">
        <w:t xml:space="preserve">. Mortalities of 50–70% occurred in TSV-infected </w:t>
      </w:r>
      <w:r w:rsidRPr="00200122">
        <w:rPr>
          <w:i/>
        </w:rPr>
        <w:t>P. indicus</w:t>
      </w:r>
      <w:r w:rsidRPr="00200122">
        <w:t xml:space="preserve"> farms in the Kingdom of Saudi Arabia </w:t>
      </w:r>
      <w:r w:rsidR="00817943">
        <w:fldChar w:fldCharType="begin"/>
      </w:r>
      <w:r w:rsidR="00817943">
        <w:instrText xml:space="preserve"> ADDIN EN.CITE &lt;EndNote&gt;&lt;Cite&gt;&lt;Author&gt;Tang&lt;/Author&gt;&lt;Year&gt;2012&lt;/Year&gt;&lt;RecNum&gt;18241&lt;/RecNum&gt;&lt;IDText&gt;18688&lt;/IDText&gt;&lt;DisplayText&gt;(Tang et al. 2012)&lt;/DisplayText&gt;&lt;record&gt;&lt;rec-number&gt;18241&lt;/rec-number&gt;&lt;foreign-keys&gt;&lt;key app="EN" db-id="xfaeaf0wbesxw9epfpx5at0dvzz5rfz52dzs" timestamp="1572218460" guid="d88f1084-86d9-423e-b4e5-57f3c8942e05"&gt;18241&lt;/key&gt;&lt;/foreign-keys&gt;&lt;ref-type name="Journal Articles"&gt;17&lt;/ref-type&gt;&lt;contributors&gt;&lt;authors&gt;&lt;author&gt;Tang, K. F.&lt;/author&gt;&lt;author&gt;Navarro, S. A.&lt;/author&gt;&lt;author&gt;Pantoja, C. R.&lt;/author&gt;&lt;author&gt;Aranguren, F. L.&lt;/author&gt;&lt;author&gt;Lightner, D. V.&lt;/author&gt;&lt;/authors&gt;&lt;/contributors&gt;&lt;titles&gt;&lt;title&gt;New genotypes of white spot syndrome virus (WSSV) and Taura syndrome virus (TSV) from the Kingdom of Saudi Arabia&lt;/title&gt;&lt;secondary-title&gt;Diseases of Aquatic Organisms&lt;/secondary-title&gt;&lt;/titles&gt;&lt;periodical&gt;&lt;full-title&gt;Diseases of Aquatic Organisms&lt;/full-title&gt;&lt;/periodical&gt;&lt;pages&gt;179-185&lt;/pages&gt;&lt;volume&gt;99&lt;/volume&gt;&lt;number&gt;3&lt;/number&gt;&lt;keywords&gt;&lt;keyword&gt;Animals&lt;/keyword&gt;&lt;keyword&gt;Aquaculture&lt;/keyword&gt;&lt;keyword&gt;*Genotype&lt;/keyword&gt;&lt;keyword&gt;Penaeidae/*virology&lt;/keyword&gt;&lt;keyword&gt;Phylogeny&lt;/keyword&gt;&lt;keyword&gt;RNA Viruses/*genetics/isolation &amp;amp; purification/pathogenicity&lt;/keyword&gt;&lt;keyword&gt;Saudi Arabia&lt;/keyword&gt;&lt;/keywords&gt;&lt;dates&gt;&lt;year&gt;2012&lt;/year&gt;&lt;/dates&gt;&lt;orig-pub&gt;\\ACT001CL04FS07\BIOSECURITYDATA$\E Library\Animal Catalogue\T\Tang et al 2012 EN18688.pdf&lt;/orig-pub&gt;&lt;label&gt;18688&lt;/label&gt;&lt;urls&gt;&lt;/urls&gt;&lt;custom1&gt;LC&lt;/custom1&gt;&lt;electronic-resource-num&gt;doi: 10.3354/dao02470&lt;/electronic-resource-num&gt;&lt;/record&gt;&lt;/Cite&gt;&lt;/EndNote&gt;</w:instrText>
      </w:r>
      <w:r w:rsidR="00817943">
        <w:fldChar w:fldCharType="separate"/>
      </w:r>
      <w:r w:rsidR="00817943">
        <w:rPr>
          <w:noProof/>
        </w:rPr>
        <w:t>(</w:t>
      </w:r>
      <w:hyperlink w:anchor="_ENREF_762" w:tooltip="Tang, 2012 #18241" w:history="1">
        <w:r w:rsidR="005B41FA">
          <w:rPr>
            <w:noProof/>
          </w:rPr>
          <w:t>Tang et al. 2012</w:t>
        </w:r>
      </w:hyperlink>
      <w:r w:rsidR="00817943">
        <w:rPr>
          <w:noProof/>
        </w:rPr>
        <w:t>)</w:t>
      </w:r>
      <w:r w:rsidR="00817943">
        <w:fldChar w:fldCharType="end"/>
      </w:r>
      <w:r w:rsidR="00100946">
        <w:t>.</w:t>
      </w:r>
      <w:r w:rsidRPr="00200122">
        <w:t xml:space="preserve"> TSV has also been reported to cause mortalities in farmed </w:t>
      </w:r>
      <w:r w:rsidRPr="00200122">
        <w:rPr>
          <w:rStyle w:val="Emphasis"/>
        </w:rPr>
        <w:t>P. monodon</w:t>
      </w:r>
      <w:r w:rsidRPr="00200122">
        <w:rPr>
          <w:i/>
        </w:rPr>
        <w:t xml:space="preserve"> </w:t>
      </w:r>
      <w:r w:rsidRPr="00200122">
        <w:t xml:space="preserve">in Thailand </w:t>
      </w:r>
      <w:r w:rsidR="00817943">
        <w:fldChar w:fldCharType="begin"/>
      </w:r>
      <w:r w:rsidR="00817943">
        <w:instrText xml:space="preserve"> ADDIN EN.CITE &lt;EndNote&gt;&lt;Cite&gt;&lt;Author&gt;Srisuvan&lt;/Author&gt;&lt;Year&gt;2005&lt;/Year&gt;&lt;RecNum&gt;12064&lt;/RecNum&gt;&lt;IDText&gt;14027&lt;/IDText&gt;&lt;DisplayText&gt;(Srisuvan, Tang &amp;amp; Lightner 2005)&lt;/DisplayText&gt;&lt;record&gt;&lt;rec-number&gt;12064&lt;/rec-number&gt;&lt;foreign-keys&gt;&lt;key app="EN" db-id="xfaeaf0wbesxw9epfpx5at0dvzz5rfz52dzs" timestamp="1572217765" guid="e7100e75-8401-4e3e-8bd6-c3939b56a2f9"&gt;12064&lt;/key&gt;&lt;/foreign-keys&gt;&lt;ref-type name="Journal Articles"&gt;17&lt;/ref-type&gt;&lt;contributors&gt;&lt;authors&gt;&lt;author&gt;Srisuvan, T.&lt;/author&gt;&lt;author&gt;Tang, K.F.J.&lt;/author&gt;&lt;author&gt;Lightner, D.V.&lt;/author&gt;&lt;/authors&gt;&lt;/contributors&gt;&lt;titles&gt;&lt;title&gt;&lt;style face="normal" font="default" size="100%"&gt;Experimental infection of &lt;/style&gt;&lt;style face="italic" font="default" size="100%"&gt;Penaeus monodon&lt;/style&gt;&lt;style face="normal" font="default" size="100%"&gt; with Taura syndrome virus (TSV)&lt;/style&gt;&lt;/title&gt;&lt;secondary-title&gt;Diseases of Aquatic Organisms&lt;/secondary-title&gt;&lt;/titles&gt;&lt;periodical&gt;&lt;full-title&gt;Diseases of Aquatic Organisms&lt;/full-title&gt;&lt;/periodical&gt;&lt;pages&gt;1-8&lt;/pages&gt;&lt;volume&gt;67&lt;/volume&gt;&lt;keywords&gt;&lt;keyword&gt;Attachment&lt;/keyword&gt;&lt;keyword&gt;Correspondence&lt;/keyword&gt;&lt;keyword&gt;Experimental&lt;/keyword&gt;&lt;keyword&gt;Experimental infection&lt;/keyword&gt;&lt;keyword&gt;Experimental infections&lt;/keyword&gt;&lt;keyword&gt;experimental-infection&lt;/keyword&gt;&lt;keyword&gt;Experiments&lt;/keyword&gt;&lt;keyword&gt;Infection&lt;/keyword&gt;&lt;keyword&gt;Penaeus&lt;/keyword&gt;&lt;keyword&gt;Penaeus monodon&lt;/keyword&gt;&lt;keyword&gt;Syndrome&lt;/keyword&gt;&lt;keyword&gt;Taura syndrome virus&lt;/keyword&gt;&lt;keyword&gt;TSV&lt;/keyword&gt;&lt;keyword&gt;Virus&lt;/keyword&gt;&lt;/keywords&gt;&lt;dates&gt;&lt;year&gt;2005&lt;/year&gt;&lt;/dates&gt;&lt;orig-pub&gt;\\ACT001CL04FS07\BIOSECURITYDATA$\E Library\Animal Catalogue\S&lt;/orig-pub&gt;&lt;label&gt;14027&lt;/label&gt;&lt;urls&gt;&lt;/urls&gt;&lt;custom1&gt;prawns TSV gm&lt;/custom1&gt;&lt;modified-date&gt;62022&lt;/modified-date&gt;&lt;/record&gt;&lt;/Cite&gt;&lt;/EndNote&gt;</w:instrText>
      </w:r>
      <w:r w:rsidR="00817943">
        <w:fldChar w:fldCharType="separate"/>
      </w:r>
      <w:r w:rsidR="00817943">
        <w:rPr>
          <w:noProof/>
        </w:rPr>
        <w:t>(</w:t>
      </w:r>
      <w:hyperlink w:anchor="_ENREF_735" w:tooltip="Srisuvan, 2005 #12064" w:history="1">
        <w:r w:rsidR="005B41FA">
          <w:rPr>
            <w:noProof/>
          </w:rPr>
          <w:t>Srisuvan, Tang &amp; Lightner 2005</w:t>
        </w:r>
      </w:hyperlink>
      <w:r w:rsidR="00817943">
        <w:rPr>
          <w:noProof/>
        </w:rPr>
        <w:t>)</w:t>
      </w:r>
      <w:r w:rsidR="00817943">
        <w:fldChar w:fldCharType="end"/>
      </w:r>
      <w:r w:rsidRPr="00200122">
        <w:t xml:space="preserve">. Although, Taura syndrome mostly affects small juveniles (0.05g to &lt;5g), larger prawns can be affected, particularly if they have not been previously exposed to TSV </w:t>
      </w:r>
      <w:r w:rsidR="00817943">
        <w:fldChar w:fldCharType="begin"/>
      </w:r>
      <w:r w:rsidR="00817943">
        <w:instrText xml:space="preserve"> ADDIN EN.CITE &lt;EndNote&gt;&lt;Cite&gt;&lt;Author&gt;Lightner&lt;/Author&gt;&lt;Year&gt;2011&lt;/Year&gt;&lt;RecNum&gt;17452&lt;/RecNum&gt;&lt;IDText&gt;17407&lt;/IDText&gt;&lt;DisplayText&gt;(Lightner 2011)&lt;/DisplayText&gt;&lt;record&gt;&lt;rec-number&gt;17452&lt;/rec-number&gt;&lt;foreign-keys&gt;&lt;key app="EN" db-id="xfaeaf0wbesxw9epfpx5at0dvzz5rfz52dzs" timestamp="1572218365" guid="9418725f-7f47-4345-a8c9-7c4f4dbef9b2"&gt;17452&lt;/key&gt;&lt;/foreign-keys&gt;&lt;ref-type name="Journal Articles"&gt;17&lt;/ref-type&gt;&lt;contributors&gt;&lt;authors&gt;&lt;author&gt;Lightner, D.V.&lt;/author&gt;&lt;/authors&gt;&lt;/contributors&gt;&lt;titles&gt;&lt;title&gt;Virus diseases of farmed shrimp in the western hemisphere (the Americas): a review&lt;/title&gt;&lt;secondary-title&gt;Journal of Invertebrate Pathology&lt;/secondary-title&gt;&lt;/titles&gt;&lt;periodical&gt;&lt;full-title&gt;Journal of Invertebrate Pathology&lt;/full-title&gt;&lt;/periodical&gt;&lt;pages&gt;110-130&lt;/pages&gt;&lt;volume&gt;106&lt;/volume&gt;&lt;number&gt;1&lt;/number&gt;&lt;keywords&gt;&lt;keyword&gt;Penaeid shrimp&lt;/keyword&gt;&lt;keyword&gt;Shrimp viruses&lt;/keyword&gt;&lt;keyword&gt;Virus diseases of farmed shrimp&lt;/keyword&gt;&lt;/keywords&gt;&lt;dates&gt;&lt;year&gt;2011&lt;/year&gt;&lt;/dates&gt;&lt;orig-pub&gt;\\ACT001CL04FS07\BIOSECURITYDATA$\E Library\Animal Catalogue\L\Lightner 2011 EN17407.pdf&lt;/orig-pub&gt;&lt;isbn&gt;0022-2011&lt;/isbn&gt;&lt;label&gt;17407&lt;/label&gt;&lt;urls&gt;&lt;/urls&gt;&lt;custom1&gt;aquatics gm&lt;/custom1&gt;&lt;electronic-resource-num&gt;http://dx.doi.org/10.1016/j.jip.2010.09.012&lt;/electronic-resource-num&gt;&lt;/record&gt;&lt;/Cite&gt;&lt;/EndNote&gt;</w:instrText>
      </w:r>
      <w:r w:rsidR="00817943">
        <w:fldChar w:fldCharType="separate"/>
      </w:r>
      <w:r w:rsidR="00817943">
        <w:rPr>
          <w:noProof/>
        </w:rPr>
        <w:t>(</w:t>
      </w:r>
      <w:hyperlink w:anchor="_ENREF_415" w:tooltip="Lightner, 2011 #17452" w:history="1">
        <w:r w:rsidR="005B41FA">
          <w:rPr>
            <w:noProof/>
          </w:rPr>
          <w:t>Lightner 2011</w:t>
        </w:r>
      </w:hyperlink>
      <w:r w:rsidR="00817943">
        <w:rPr>
          <w:noProof/>
        </w:rPr>
        <w:t>)</w:t>
      </w:r>
      <w:r w:rsidR="00817943">
        <w:fldChar w:fldCharType="end"/>
      </w:r>
      <w:r w:rsidRPr="00200122">
        <w:t>.</w:t>
      </w:r>
    </w:p>
    <w:p w14:paraId="0C14A881" w14:textId="77777777" w:rsidR="00875875" w:rsidRPr="00200122" w:rsidRDefault="00875875" w:rsidP="00875875">
      <w:pPr>
        <w:pStyle w:val="Heading5"/>
      </w:pPr>
      <w:r w:rsidRPr="00200122">
        <w:t>Transmission</w:t>
      </w:r>
    </w:p>
    <w:p w14:paraId="4DA88586" w14:textId="20AEEA4B" w:rsidR="00875875" w:rsidRPr="00200122" w:rsidRDefault="00875875" w:rsidP="00CE3DFC">
      <w:r w:rsidRPr="00200122">
        <w:t>Experimental infections have been induced by:</w:t>
      </w:r>
      <w:r w:rsidR="00D95718" w:rsidRPr="00200122">
        <w:t xml:space="preserve"> i</w:t>
      </w:r>
      <w:r w:rsidRPr="00200122">
        <w:t xml:space="preserve">ngestion of infected prawns </w:t>
      </w:r>
      <w:r w:rsidR="00817943">
        <w:fldChar w:fldCharType="begin"/>
      </w:r>
      <w:r w:rsidR="00817943">
        <w:instrText xml:space="preserve"> ADDIN EN.CITE &lt;EndNote&gt;&lt;Cite&gt;&lt;Author&gt;Brock&lt;/Author&gt;&lt;Year&gt;1995&lt;/Year&gt;&lt;RecNum&gt;5316&lt;/RecNum&gt;&lt;IDText&gt;2284&lt;/IDText&gt;&lt;DisplayText&gt;(Brock 1995)&lt;/DisplayText&gt;&lt;record&gt;&lt;rec-number&gt;5316&lt;/rec-number&gt;&lt;foreign-keys&gt;&lt;key app="EN" db-id="xfaeaf0wbesxw9epfpx5at0dvzz5rfz52dzs" timestamp="1572216946" guid="81149244-dbbf-4d84-8ebb-06d203acbb43"&gt;5316&lt;/key&gt;&lt;/foreign-keys&gt;&lt;ref-type name="Journal Articles"&gt;17&lt;/ref-type&gt;&lt;contributors&gt;&lt;authors&gt;&lt;author&gt;Brock,J.A.&lt;/author&gt;&lt;/authors&gt;&lt;/contributors&gt;&lt;titles&gt;&lt;title&gt;Taura syndrome of farmed penaeid shrimp&lt;/title&gt;&lt;secondary-title&gt;Foreign Animal Disease Report&lt;/secondary-title&gt;&lt;/titles&gt;&lt;periodical&gt;&lt;full-title&gt;Foreign Animal Disease Report&lt;/full-title&gt;&lt;/periodical&gt;&lt;pages&gt;17-22&lt;/pages&gt;&lt;volume&gt;22&lt;/volume&gt;&lt;number&gt;5&lt;/number&gt;&lt;keywords&gt;&lt;keyword&gt;Epidemiology&lt;/keyword&gt;&lt;keyword&gt;Penaeid&lt;/keyword&gt;&lt;keyword&gt;Penaeid shrimp&lt;/keyword&gt;&lt;keyword&gt;Shellfish&lt;/keyword&gt;&lt;keyword&gt;Shrimp&lt;/keyword&gt;&lt;keyword&gt;Shrimps&lt;/keyword&gt;&lt;keyword&gt;Syndrome&lt;/keyword&gt;&lt;keyword&gt;Taura syndrome virus&lt;/keyword&gt;&lt;keyword&gt;Virus&lt;/keyword&gt;&lt;/keywords&gt;&lt;dates&gt;&lt;year&gt;1995&lt;/year&gt;&lt;/dates&gt;&lt;orig-pub&gt;&lt;style face="underline" font="default" size="100%"&gt;\\ACT001CL04FS07\BIOSECURITYDATA$\E Library\Animal Catalogue\B&lt;/style&gt;&lt;/orig-pub&gt;&lt;label&gt;2284&lt;/label&gt;&lt;urls&gt;&lt;/urls&gt;&lt;custom1&gt;prawns TSV sp&lt;/custom1&gt;&lt;modified-date&gt;11840&lt;/modified-date&gt;&lt;/record&gt;&lt;/Cite&gt;&lt;/EndNote&gt;</w:instrText>
      </w:r>
      <w:r w:rsidR="00817943">
        <w:fldChar w:fldCharType="separate"/>
      </w:r>
      <w:r w:rsidR="00817943">
        <w:rPr>
          <w:noProof/>
        </w:rPr>
        <w:t>(</w:t>
      </w:r>
      <w:hyperlink w:anchor="_ENREF_80" w:tooltip="Brock, 1995 #5316" w:history="1">
        <w:r w:rsidR="005B41FA">
          <w:rPr>
            <w:noProof/>
          </w:rPr>
          <w:t>Brock 1995</w:t>
        </w:r>
      </w:hyperlink>
      <w:r w:rsidR="00817943">
        <w:rPr>
          <w:noProof/>
        </w:rPr>
        <w:t>)</w:t>
      </w:r>
      <w:r w:rsidR="00817943">
        <w:fldChar w:fldCharType="end"/>
      </w:r>
      <w:r w:rsidR="00D95718" w:rsidRPr="00200122">
        <w:t>, w</w:t>
      </w:r>
      <w:r w:rsidRPr="00200122">
        <w:t xml:space="preserve">ater-borne transmission </w:t>
      </w:r>
      <w:r w:rsidR="00817943">
        <w:fldChar w:fldCharType="begin"/>
      </w:r>
      <w:r w:rsidR="00817943">
        <w:instrText xml:space="preserve"> ADDIN EN.CITE &lt;EndNote&gt;&lt;Cite&gt;&lt;Author&gt;Prior&lt;/Author&gt;&lt;Year&gt;2003&lt;/Year&gt;&lt;RecNum&gt;10397&lt;/RecNum&gt;&lt;IDText&gt;11988&lt;/IDText&gt;&lt;DisplayText&gt;(Prior et al. 2003)&lt;/DisplayText&gt;&lt;record&gt;&lt;rec-number&gt;10397&lt;/rec-number&gt;&lt;foreign-keys&gt;&lt;key app="EN" db-id="xfaeaf0wbesxw9epfpx5at0dvzz5rfz52dzs" timestamp="1572217559" guid="a45943aa-a4e7-40bf-8f20-6dffec1c4b4a"&gt;10397&lt;/key&gt;&lt;/foreign-keys&gt;&lt;ref-type name="Journal Articles"&gt;17&lt;/ref-type&gt;&lt;contributors&gt;&lt;authors&gt;&lt;author&gt;Prior, S.&lt;/author&gt;&lt;author&gt;Browdy, C.L.&lt;/author&gt;&lt;author&gt;Shepard, E.F.&lt;/author&gt;&lt;author&gt;Laramore, R.&lt;/author&gt;&lt;author&gt;Parnell, P.G.&lt;/author&gt;&lt;/authors&gt;&lt;/contributors&gt;&lt;titles&gt;&lt;title&gt;Controlled bioassay systems for determination of lethal infective doses of tissue homogenates containing Taura syndrome or white spot syndrome virus&lt;/title&gt;&lt;secondary-title&gt;Diseases of Aquatic Organisms&lt;/secondary-title&gt;&lt;/titles&gt;&lt;periodical&gt;&lt;full-title&gt;Diseases of Aquatic Organisms&lt;/full-title&gt;&lt;/periodical&gt;&lt;pages&gt;89-96&lt;/pages&gt;&lt;volume&gt;54&lt;/volume&gt;&lt;number&gt;2&lt;/number&gt;&lt;keywords&gt;&lt;keyword&gt;Assay&lt;/keyword&gt;&lt;keyword&gt;Bioassays&lt;/keyword&gt;&lt;keyword&gt;Dose&lt;/keyword&gt;&lt;keyword&gt;Litopenaeus vannamei&lt;/keyword&gt;&lt;keyword&gt;Syndrome&lt;/keyword&gt;&lt;keyword&gt;Taura syndrome virus&lt;/keyword&gt;&lt;keyword&gt;Tissue&lt;/keyword&gt;&lt;keyword&gt;Tissue homogenate&lt;/keyword&gt;&lt;keyword&gt;Virus&lt;/keyword&gt;&lt;keyword&gt;White&lt;/keyword&gt;&lt;keyword&gt;White spot syndrome virus&lt;/keyword&gt;&lt;/keywords&gt;&lt;dates&gt;&lt;year&gt;2003&lt;/year&gt;&lt;/dates&gt;&lt;orig-pub&gt;\\ACT001CL04FS07\BIOSECURITYDATA$\E Library\Animal Catalogue\P&lt;/orig-pub&gt;&lt;label&gt;11988&lt;/label&gt;&lt;urls&gt;&lt;/urls&gt;&lt;custom1&gt;prawns WSSV sp&lt;/custom1&gt;&lt;modified-date&gt;50163&lt;/modified-date&gt;&lt;/record&gt;&lt;/Cite&gt;&lt;/EndNote&gt;</w:instrText>
      </w:r>
      <w:r w:rsidR="00817943">
        <w:fldChar w:fldCharType="separate"/>
      </w:r>
      <w:r w:rsidR="00817943">
        <w:rPr>
          <w:noProof/>
        </w:rPr>
        <w:t>(</w:t>
      </w:r>
      <w:hyperlink w:anchor="_ENREF_639" w:tooltip="Prior, 2003 #10397" w:history="1">
        <w:r w:rsidR="005B41FA">
          <w:rPr>
            <w:noProof/>
          </w:rPr>
          <w:t>Prior et al. 2003</w:t>
        </w:r>
      </w:hyperlink>
      <w:r w:rsidR="00817943">
        <w:rPr>
          <w:noProof/>
        </w:rPr>
        <w:t>)</w:t>
      </w:r>
      <w:r w:rsidR="00817943">
        <w:fldChar w:fldCharType="end"/>
      </w:r>
      <w:r w:rsidR="00D95718" w:rsidRPr="00200122">
        <w:t>, i</w:t>
      </w:r>
      <w:r w:rsidRPr="00200122">
        <w:t xml:space="preserve">ntramuscular injection of viral preparations </w:t>
      </w:r>
      <w:r w:rsidR="00817943">
        <w:fldChar w:fldCharType="begin">
          <w:fldData xml:space="preserve">PEVuZE5vdGU+PENpdGU+PEF1dGhvcj5IYXNzb248L0F1dGhvcj48WWVhcj4xOTk1PC9ZZWFyPjxS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</w:fldData>
        </w:fldChar>
      </w:r>
      <w:r w:rsidR="00817943">
        <w:instrText xml:space="preserve"> ADDIN EN.CITE </w:instrText>
      </w:r>
      <w:r w:rsidR="00817943">
        <w:fldChar w:fldCharType="begin">
          <w:fldData xml:space="preserve">PEVuZE5vdGU+PENpdGU+PEF1dGhvcj5IYXNzb248L0F1dGhvcj48WWVhcj4xOTk1PC9ZZWFyPjxS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312" w:tooltip="Hasson, 1995 #5425" w:history="1">
        <w:r w:rsidR="005B41FA">
          <w:rPr>
            <w:noProof/>
          </w:rPr>
          <w:t>Hasson et al. 1995</w:t>
        </w:r>
      </w:hyperlink>
      <w:r w:rsidR="00817943">
        <w:rPr>
          <w:noProof/>
        </w:rPr>
        <w:t>)</w:t>
      </w:r>
      <w:r w:rsidR="00817943">
        <w:fldChar w:fldCharType="end"/>
      </w:r>
      <w:r w:rsidR="00CE3DFC" w:rsidRPr="00200122">
        <w:t xml:space="preserve">, </w:t>
      </w:r>
      <w:r w:rsidR="00D95718" w:rsidRPr="00200122">
        <w:t>i</w:t>
      </w:r>
      <w:r w:rsidRPr="00200122">
        <w:t xml:space="preserve">ncorporation of infected material into dietary brine shrimp </w:t>
      </w:r>
      <w:r w:rsidR="00817943">
        <w:fldChar w:fldCharType="begin">
          <w:fldData xml:space="preserve">PEVuZE5vdGU+PENpdGU+PEF1dGhvcj5PdmVyc3RyZWV0PC9BdXRob3I+PFllYXI+MTk5NzwvWWVh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</w:fldData>
        </w:fldChar>
      </w:r>
      <w:r w:rsidR="00817943">
        <w:instrText xml:space="preserve"> ADDIN EN.CITE </w:instrText>
      </w:r>
      <w:r w:rsidR="00817943">
        <w:fldChar w:fldCharType="begin">
          <w:fldData xml:space="preserve">PEVuZE5vdGU+PENpdGU+PEF1dGhvcj5PdmVyc3RyZWV0PC9BdXRob3I+PFllYXI+MTk5NzwvWWVh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594" w:tooltip="Overstreet, 1997 #6370" w:history="1">
        <w:r w:rsidR="005B41FA">
          <w:rPr>
            <w:noProof/>
          </w:rPr>
          <w:t>Overstreet et al. 1997</w:t>
        </w:r>
      </w:hyperlink>
      <w:r w:rsidR="00817943">
        <w:rPr>
          <w:noProof/>
        </w:rPr>
        <w:t>)</w:t>
      </w:r>
      <w:r w:rsidR="00817943">
        <w:fldChar w:fldCharType="end"/>
      </w:r>
      <w:r w:rsidR="00CE3DFC" w:rsidRPr="00200122">
        <w:t xml:space="preserve"> and c</w:t>
      </w:r>
      <w:r w:rsidRPr="00200122">
        <w:t xml:space="preserve">o-habitation with infected prawns </w:t>
      </w:r>
      <w:r w:rsidR="00817943">
        <w:fldChar w:fldCharType="begin"/>
      </w:r>
      <w:r w:rsidR="00817943">
        <w:instrText xml:space="preserve"> ADDIN EN.CITE &lt;EndNote&gt;&lt;Cite&gt;&lt;Author&gt;Prior&lt;/Author&gt;&lt;Year&gt;2002&lt;/Year&gt;&lt;RecNum&gt;9575&lt;/RecNum&gt;&lt;IDText&gt;11989&lt;/IDText&gt;&lt;DisplayText&gt;(Prior &amp;amp; Browdy 2002)&lt;/DisplayText&gt;&lt;record&gt;&lt;rec-number&gt;9575&lt;/rec-number&gt;&lt;foreign-keys&gt;&lt;key app="EN" db-id="xfaeaf0wbesxw9epfpx5at0dvzz5rfz52dzs" timestamp="1572217459" guid="152c24ab-6bb2-4426-9899-2417b824b055"&gt;9575&lt;/key&gt;&lt;/foreign-keys&gt;&lt;ref-type name="Reports"&gt;27&lt;/ref-type&gt;&lt;contributors&gt;&lt;authors&gt;&lt;author&gt;Prior, S.&lt;/author&gt;&lt;author&gt;Browdy, C.L.&lt;/author&gt;&lt;/authors&gt;&lt;/contributors&gt;&lt;titles&gt;&lt;title&gt;Postmortem persistence of white spot and Taura syndrome viruses in water and tissue&lt;/title&gt;&lt;/titles&gt;&lt;pages&gt;397-397&lt;/pages&gt;&lt;keywords&gt;&lt;keyword&gt;Persistence&lt;/keyword&gt;&lt;keyword&gt;Syndrome&lt;/keyword&gt;&lt;keyword&gt;Taura syndrome virus&lt;/keyword&gt;&lt;keyword&gt;Tissue&lt;/keyword&gt;&lt;keyword&gt;TSV&lt;/keyword&gt;&lt;keyword&gt;Virus&lt;/keyword&gt;&lt;keyword&gt;Viruses&lt;/keyword&gt;&lt;keyword&gt;Water&lt;/keyword&gt;&lt;keyword&gt;White&lt;/keyword&gt;&lt;keyword&gt;White spot syndrome virus&lt;/keyword&gt;&lt;/keywords&gt;&lt;dates&gt;&lt;year&gt;2002&lt;/year&gt;&lt;/dates&gt;&lt;pub-location&gt;Baton Rouge&lt;/pub-location&gt;&lt;publisher&gt;World Aquaculture Society&lt;/publisher&gt;&lt;orig-pub&gt;\\ACT001CL04FS07\BIOSECURITYDATA$\E Library\Animal Catalogue\P&lt;/orig-pub&gt;&lt;label&gt;11989&lt;/label&gt;&lt;urls&gt;&lt;/urls&gt;&lt;custom1&gt;prawns TSV sp&lt;/custom1&gt;&lt;modified-date&gt;60536&lt;/modified-date&gt;&lt;/record&gt;&lt;/Cite&gt;&lt;/EndNote&gt;</w:instrText>
      </w:r>
      <w:r w:rsidR="00817943">
        <w:fldChar w:fldCharType="separate"/>
      </w:r>
      <w:r w:rsidR="00817943">
        <w:rPr>
          <w:noProof/>
        </w:rPr>
        <w:t>(</w:t>
      </w:r>
      <w:hyperlink w:anchor="_ENREF_638" w:tooltip="Prior, 2002 #9575" w:history="1">
        <w:r w:rsidR="005B41FA">
          <w:rPr>
            <w:noProof/>
          </w:rPr>
          <w:t>Prior &amp; Browdy 2002</w:t>
        </w:r>
      </w:hyperlink>
      <w:r w:rsidR="00817943">
        <w:rPr>
          <w:noProof/>
        </w:rPr>
        <w:t>)</w:t>
      </w:r>
      <w:r w:rsidR="00817943">
        <w:fldChar w:fldCharType="end"/>
      </w:r>
      <w:r w:rsidRPr="00200122">
        <w:t>.</w:t>
      </w:r>
    </w:p>
    <w:p w14:paraId="55173CF8" w14:textId="4E6412EE" w:rsidR="00875875" w:rsidRPr="00200122" w:rsidRDefault="00875875" w:rsidP="00875875">
      <w:r w:rsidRPr="00200122">
        <w:t xml:space="preserve">Although transmission </w:t>
      </w:r>
      <w:r w:rsidR="0080396E" w:rsidRPr="00200122">
        <w:t xml:space="preserve">from broodstock to progeny </w:t>
      </w:r>
      <w:r w:rsidRPr="00200122">
        <w:t xml:space="preserve">is thought to occur, </w:t>
      </w:r>
      <w:r w:rsidR="0080396E" w:rsidRPr="00200122">
        <w:t>it</w:t>
      </w:r>
      <w:r w:rsidRPr="00200122">
        <w:t xml:space="preserve"> has not been shown to occur via oocytes </w:t>
      </w:r>
      <w:r w:rsidR="00817943">
        <w:fldChar w:fldCharType="begin"/>
      </w:r>
      <w:r w:rsidR="00817943">
        <w:instrText xml:space="preserve"> ADDIN EN.CITE &lt;EndNote&gt;&lt;Cite&gt;&lt;Author&gt;Lotz&lt;/Author&gt;&lt;Year&gt;1997&lt;/Year&gt;&lt;RecNum&gt;6396&lt;/RecNum&gt;&lt;IDText&gt;8892&lt;/IDText&gt;&lt;DisplayText&gt;(Lotz &amp;amp; Ogle 1997)&lt;/DisplayText&gt;&lt;record&gt;&lt;rec-number&gt;6396&lt;/rec-number&gt;&lt;foreign-keys&gt;&lt;key app="EN" db-id="xfaeaf0wbesxw9epfpx5at0dvzz5rfz52dzs" timestamp="1572217036" guid="d4560695-08a7-419a-9fed-8597afb999a1"&gt;6396&lt;/key&gt;&lt;/foreign-keys&gt;&lt;ref-type name="Reports"&gt;27&lt;/ref-type&gt;&lt;contributors&gt;&lt;authors&gt;&lt;author&gt;Lotz, J.M.&lt;/author&gt;&lt;author&gt;Ogle, J.T.&lt;/author&gt;&lt;/authors&gt;&lt;/contributors&gt;&lt;titles&gt;&lt;title&gt;&lt;style face="normal" font="default" size="100%"&gt;Taura syndrome virus and reproduction of &lt;/style&gt;&lt;style face="italic" font="default" size="100%"&gt;Penaeus vannamei&lt;/style&gt;&lt;/title&gt;&lt;/titles&gt;&lt;pages&gt;294-294&lt;/pages&gt;&lt;keywords&gt;&lt;keyword&gt;Abstract&lt;/keyword&gt;&lt;keyword&gt;Penaeus&lt;/keyword&gt;&lt;keyword&gt;Penaeus vannamei&lt;/keyword&gt;&lt;keyword&gt;Production&lt;/keyword&gt;&lt;keyword&gt;Reproduction&lt;/keyword&gt;&lt;keyword&gt;Syndrome&lt;/keyword&gt;&lt;keyword&gt;Taura syndrome virus&lt;/keyword&gt;&lt;keyword&gt;TSV&lt;/keyword&gt;&lt;keyword&gt;Virus&lt;/keyword&gt;&lt;/keywords&gt;&lt;dates&gt;&lt;year&gt;1997&lt;/year&gt;&lt;/dates&gt;&lt;pub-location&gt;Baton Rouge&lt;/pub-location&gt;&lt;publisher&gt;World Aquaculture Society&lt;/publisher&gt;&lt;orig-pub&gt;\\ACT001CL04FS07\BIOSECURITYDATA$\E Library\Animal Catalogue\L&lt;/orig-pub&gt;&lt;label&gt;8892&lt;/label&gt;&lt;urls&gt;&lt;/urls&gt;&lt;custom1&gt;prawns TSV sp&lt;/custom1&gt;&lt;modified-date&gt;58747&lt;/modified-date&gt;&lt;/record&gt;&lt;/Cite&gt;&lt;/EndNote&gt;</w:instrText>
      </w:r>
      <w:r w:rsidR="00817943">
        <w:fldChar w:fldCharType="separate"/>
      </w:r>
      <w:r w:rsidR="00817943">
        <w:rPr>
          <w:noProof/>
        </w:rPr>
        <w:t>(</w:t>
      </w:r>
      <w:hyperlink w:anchor="_ENREF_458" w:tooltip="Lotz, 1997 #6396" w:history="1">
        <w:r w:rsidR="005B41FA">
          <w:rPr>
            <w:noProof/>
          </w:rPr>
          <w:t>Lotz &amp; Ogle 1997</w:t>
        </w:r>
      </w:hyperlink>
      <w:r w:rsidR="00817943">
        <w:rPr>
          <w:noProof/>
        </w:rPr>
        <w:t>)</w:t>
      </w:r>
      <w:r w:rsidR="00817943">
        <w:fldChar w:fldCharType="end"/>
      </w:r>
      <w:r w:rsidRPr="00200122">
        <w:t xml:space="preserve">. In a single incident, female </w:t>
      </w:r>
      <w:r w:rsidRPr="00200122">
        <w:rPr>
          <w:rStyle w:val="Emphasis"/>
        </w:rPr>
        <w:t>P. stylirostris</w:t>
      </w:r>
      <w:r w:rsidRPr="00200122">
        <w:t xml:space="preserve"> inseminated with refrigerated Ecuadorian spermatophores imported to Tahiti produced offspring positive for TSV </w:t>
      </w:r>
      <w:r w:rsidR="00817943">
        <w:fldChar w:fldCharType="begin"/>
      </w:r>
      <w:r w:rsidR="00817943">
        <w:instrText xml:space="preserve"> ADDIN EN.CITE &lt;EndNote&gt;&lt;Cite&gt;&lt;Author&gt;Le Moullac&lt;/Author&gt;&lt;Year&gt;2003&lt;/Year&gt;&lt;RecNum&gt;10190&lt;/RecNum&gt;&lt;IDText&gt;19403&lt;/IDText&gt;&lt;DisplayText&gt;(Le Moullac et al. 2003)&lt;/DisplayText&gt;&lt;record&gt;&lt;rec-number&gt;10190&lt;/rec-number&gt;&lt;foreign-keys&gt;&lt;key app="EN" db-id="xfaeaf0wbesxw9epfpx5at0dvzz5rfz52dzs" timestamp="1572217528" guid="66649e64-6813-4968-979e-24b8a2bb5a6c"&gt;10190&lt;/key&gt;&lt;/foreign-keys&gt;&lt;ref-type name="Journal Articles"&gt;17&lt;/ref-type&gt;&lt;contributors&gt;&lt;authors&gt;&lt;author&gt;Le Moullac, G.&lt;/author&gt;&lt;author&gt;Goyard, E.&lt;/author&gt;&lt;author&gt;Saulnier, D.&lt;/author&gt;&lt;author&gt;Haffner, P.&lt;/author&gt;&lt;author&gt;Thouard, E.&lt;/author&gt;&lt;author&gt;Nedelec, G.&lt;/author&gt;&lt;author&gt;Goguenheim, J.&lt;/author&gt;&lt;author&gt;Rouxel, C.&lt;/author&gt;&lt;author&gt;Cuzon, G.&lt;/author&gt;&lt;/authors&gt;&lt;/contributors&gt;&lt;titles&gt;&lt;title&gt;Recent improvements in broodstock management and larviculture in marine species in Polynesia and New Caledonia: genetic and health approaches&lt;/title&gt;&lt;secondary-title&gt;Aquaculture&lt;/secondary-title&gt;&lt;/titles&gt;&lt;periodical&gt;&lt;full-title&gt;Aquaculture&lt;/full-title&gt;&lt;/periodical&gt;&lt;pages&gt;89-106&lt;/pages&gt;&lt;volume&gt;227&lt;/volume&gt;&lt;number&gt;1&lt;/number&gt;&lt;keywords&gt;&lt;keyword&gt;Shrimp&lt;/keyword&gt;&lt;keyword&gt;Black-lip pearl oyster&lt;/keyword&gt;&lt;keyword&gt;Fish&lt;/keyword&gt;&lt;keyword&gt;Reproduction&lt;/keyword&gt;&lt;keyword&gt;Genetics&lt;/keyword&gt;&lt;keyword&gt;Pathology&lt;/keyword&gt;&lt;/keywords&gt;&lt;dates&gt;&lt;year&gt;2003&lt;/year&gt;&lt;/dates&gt;&lt;orig-pub&gt;\\ACT001CL04FS07\BIOSECURITYDATA$\E Library\Animal Catalogue\L\Le Moullec et al 2003 EN19403.pdf&lt;/orig-pub&gt;&lt;isbn&gt;0044-8486&lt;/isbn&gt;&lt;label&gt;19403&lt;/label&gt;&lt;urls&gt;&lt;/urls&gt;&lt;custom1&gt;prawn_YGC&lt;/custom1&gt;&lt;electronic-resource-num&gt;https://doi.org/10.1016/S0044-8486(03)00497-6&lt;/electronic-resource-num&gt;&lt;/record&gt;&lt;/Cite&gt;&lt;/EndNote&gt;</w:instrText>
      </w:r>
      <w:r w:rsidR="00817943">
        <w:fldChar w:fldCharType="separate"/>
      </w:r>
      <w:r w:rsidR="00817943">
        <w:rPr>
          <w:noProof/>
        </w:rPr>
        <w:t>(</w:t>
      </w:r>
      <w:hyperlink w:anchor="_ENREF_394" w:tooltip="Le Moullac, 2003 #10190" w:history="1">
        <w:r w:rsidR="005B41FA">
          <w:rPr>
            <w:noProof/>
          </w:rPr>
          <w:t>Le Moullac et al. 2003</w:t>
        </w:r>
      </w:hyperlink>
      <w:r w:rsidR="00817943">
        <w:rPr>
          <w:noProof/>
        </w:rPr>
        <w:t>)</w:t>
      </w:r>
      <w:r w:rsidR="00817943">
        <w:fldChar w:fldCharType="end"/>
      </w:r>
      <w:r w:rsidRPr="00200122">
        <w:t xml:space="preserve">. In another study, wild adult </w:t>
      </w:r>
      <w:r w:rsidRPr="00200122">
        <w:rPr>
          <w:rStyle w:val="Emphasis"/>
        </w:rPr>
        <w:t>P. vannamei</w:t>
      </w:r>
      <w:r w:rsidRPr="00200122">
        <w:t xml:space="preserve"> collected as broodstock were TSV-positive and within weeks produced postlarvae that also tested TSV-positive </w:t>
      </w:r>
      <w:r w:rsidR="00817943">
        <w:fldChar w:fldCharType="begin"/>
      </w:r>
      <w:r w:rsidR="00817943">
        <w:instrText xml:space="preserve"> ADDIN EN.CITE &lt;EndNote&gt;&lt;Cite&gt;&lt;Author&gt;Lightner&lt;/Author&gt;&lt;Year&gt;1995&lt;/Year&gt;&lt;RecNum&gt;5502&lt;/RecNum&gt;&lt;IDText&gt;8710&lt;/IDText&gt;&lt;DisplayText&gt;(Lightner 1995)&lt;/DisplayText&gt;&lt;record&gt;&lt;rec-number&gt;5502&lt;/rec-number&gt;&lt;foreign-keys&gt;&lt;key app="EN" db-id="xfaeaf0wbesxw9epfpx5at0dvzz5rfz52dzs" timestamp="1572216957" guid="8690315d-08d5-4c13-b44f-fa95f97b6467"&gt;5502&lt;/key&gt;&lt;/foreign-keys&gt;&lt;ref-type name="Reports"&gt;27&lt;/ref-type&gt;&lt;contributors&gt;&lt;authors&gt;&lt;author&gt;Lightner, D.V.&lt;/author&gt;&lt;/authors&gt;&lt;/contributors&gt;&lt;titles&gt;&lt;title&gt;Taura syndrome: an economically important viral disease impacting the shrimp farming industries of the Americas including the United States&lt;/title&gt;&lt;/titles&gt;&lt;pages&gt;36-52&lt;/pages&gt;&lt;keywords&gt;&lt;keyword&gt;America&lt;/keyword&gt;&lt;keyword&gt;Americas&lt;/keyword&gt;&lt;keyword&gt;Disease&lt;/keyword&gt;&lt;keyword&gt;Farming&lt;/keyword&gt;&lt;keyword&gt;Industry&lt;/keyword&gt;&lt;keyword&gt;Shrimp&lt;/keyword&gt;&lt;keyword&gt;Shrimp farm&lt;/keyword&gt;&lt;keyword&gt;Shrimp farming&lt;/keyword&gt;&lt;keyword&gt;state&lt;/keyword&gt;&lt;keyword&gt;States&lt;/keyword&gt;&lt;keyword&gt;Syndrome&lt;/keyword&gt;&lt;keyword&gt;Taura syndrome virus&lt;/keyword&gt;&lt;keyword&gt;TSV&lt;/keyword&gt;&lt;keyword&gt;United States&lt;/keyword&gt;&lt;keyword&gt;United States of America&lt;/keyword&gt;&lt;keyword&gt;Viral&lt;/keyword&gt;&lt;keyword&gt;Viral diseases&lt;/keyword&gt;&lt;keyword&gt;Virus&lt;/keyword&gt;&lt;/keywords&gt;&lt;dates&gt;&lt;year&gt;1995&lt;/year&gt;&lt;/dates&gt;&lt;pub-location&gt;Arizona&lt;/pub-location&gt;&lt;publisher&gt;Univeristy of Arizona&lt;/publisher&gt;&lt;orig-pub&gt;\\ACT001CL04FS07\BIOSECURITYDATA$\E Library\Animal Catalogue\L&lt;/orig-pub&gt;&lt;label&gt;8710&lt;/label&gt;&lt;urls&gt;&lt;/urls&gt;&lt;custom1&gt;prawns TSV sp&lt;/custom1&gt;&lt;modified-date&gt;58568&lt;/modified-date&gt;&lt;/record&gt;&lt;/Cite&gt;&lt;/EndNote&gt;</w:instrText>
      </w:r>
      <w:r w:rsidR="00817943">
        <w:fldChar w:fldCharType="separate"/>
      </w:r>
      <w:r w:rsidR="00817943">
        <w:rPr>
          <w:noProof/>
        </w:rPr>
        <w:t>(</w:t>
      </w:r>
      <w:hyperlink w:anchor="_ENREF_411" w:tooltip="Lightner, 1995 #5502" w:history="1">
        <w:r w:rsidR="005B41FA">
          <w:rPr>
            <w:noProof/>
          </w:rPr>
          <w:t>Lightner 1995</w:t>
        </w:r>
      </w:hyperlink>
      <w:r w:rsidR="00817943">
        <w:rPr>
          <w:noProof/>
        </w:rPr>
        <w:t>)</w:t>
      </w:r>
      <w:r w:rsidR="00817943">
        <w:fldChar w:fldCharType="end"/>
      </w:r>
      <w:r w:rsidRPr="00200122">
        <w:t>.</w:t>
      </w:r>
    </w:p>
    <w:p w14:paraId="4BCBCE97" w14:textId="3E4079D3" w:rsidR="005F2461" w:rsidRPr="00200122" w:rsidRDefault="00875875" w:rsidP="00875875">
      <w:r w:rsidRPr="00200122">
        <w:rPr>
          <w:rStyle w:val="Emphasis"/>
        </w:rPr>
        <w:t>C. quadricarinatus</w:t>
      </w:r>
      <w:r w:rsidRPr="00200122">
        <w:t xml:space="preserve"> and </w:t>
      </w:r>
      <w:r w:rsidRPr="00200122">
        <w:rPr>
          <w:rStyle w:val="Emphasis"/>
        </w:rPr>
        <w:t>C. tenuimanus</w:t>
      </w:r>
      <w:r w:rsidRPr="00200122">
        <w:t xml:space="preserve"> may act as vectors for TSV as neither could be infected with Thai or Belize isolates of TSV</w:t>
      </w:r>
      <w:r w:rsidR="00CC3CB0" w:rsidRPr="00200122">
        <w:t xml:space="preserve"> </w:t>
      </w:r>
      <w:r w:rsidR="00817943">
        <w:fldChar w:fldCharType="begin"/>
      </w:r>
      <w:r w:rsidR="008F5D44">
        <w:instrText xml:space="preserve"> ADDIN EN.CITE &lt;EndNote&gt;&lt;Cite&gt;&lt;Author&gt;Biosecurity Australia&lt;/Author&gt;&lt;Year&gt;2006&lt;/Year&gt;&lt;RecNum&gt;21211&lt;/RecNum&gt;&lt;IDText&gt;20786&lt;/IDText&gt;&lt;DisplayText&gt;(Biosecurity Australia 2006)&lt;/DisplayText&gt;&lt;record&gt;&lt;rec-number&gt;21211&lt;/rec-number&gt;&lt;foreign-keys&gt;&lt;key app="EN" db-id="xfaeaf0wbesxw9epfpx5at0dvzz5rfz52dzs" timestamp="1587079992" guid="bf080368-b1f4-451b-b0d7-31639db90548"&gt;21211&lt;/key&gt;&lt;/foreign-keys&gt;&lt;ref-type name="Web Page/Online Document"&gt;12&lt;/ref-type&gt;&lt;contributors&gt;&lt;authors&gt;&lt;author&gt;Biosecurity Australia,,&lt;/author&gt;&lt;/authors&gt;&lt;/contributors&gt;&lt;titles&gt;&lt;title&gt;Summary of Taura syndrome virus (TSV) infection challenges &lt;/title&gt;&lt;secondary-title&gt;Biosecurity Australia Policy Memorandum 2006/16a&lt;/secondary-title&gt;&lt;/titles&gt;&lt;dates&gt;&lt;year&gt;2006&lt;/year&gt;&lt;pub-dates&gt;&lt;date&gt;17 April 2020&lt;/date&gt;&lt;/pub-dates&gt;&lt;/dates&gt;&lt;pub-location&gt;Canberra&lt;/pub-location&gt;&lt;publisher&gt;Biosecurity Australia&lt;/publisher&gt;&lt;orig-pub&gt;&amp;quot;J:\E Library\Animal Catalogue\B\Biosecurity Australia 2006 EN20786.pdf&amp;quot;&lt;/orig-pub&gt;&lt;label&gt;20786&lt;/label&gt;&lt;urls&gt;&lt;pdf-urls&gt;&lt;url&gt;file://J:\E Library\Animal Catalogue\B\Biosecurity Australia 2006 EN20786.pdf&lt;/url&gt;&lt;/pdf-urls&gt;&lt;/urls&gt;&lt;custom1&gt;prawns_KG&lt;/custom1&gt;&lt;electronic-resource-num&gt;https://www.agriculture.gov.au/biosecurity/risk-analysis/animal/prawns&lt;/electronic-resource-num&gt;&lt;/record&gt;&lt;/Cite&gt;&lt;/EndNote&gt;</w:instrText>
      </w:r>
      <w:r w:rsidR="00817943">
        <w:fldChar w:fldCharType="separate"/>
      </w:r>
      <w:r w:rsidR="00817943">
        <w:rPr>
          <w:noProof/>
        </w:rPr>
        <w:t>(</w:t>
      </w:r>
      <w:hyperlink w:anchor="_ENREF_63" w:tooltip="Biosecurity Australia, 2006 #21211" w:history="1">
        <w:r w:rsidR="005B41FA">
          <w:rPr>
            <w:noProof/>
          </w:rPr>
          <w:t>Biosecurity Australia 2006</w:t>
        </w:r>
      </w:hyperlink>
      <w:r w:rsidR="00817943">
        <w:rPr>
          <w:noProof/>
        </w:rPr>
        <w:t>)</w:t>
      </w:r>
      <w:r w:rsidR="00817943">
        <w:fldChar w:fldCharType="end"/>
      </w:r>
      <w:r w:rsidRPr="00200122">
        <w:t xml:space="preserve">. The virus was sequestered in the </w:t>
      </w:r>
      <w:r w:rsidR="00A351FE" w:rsidRPr="00200122">
        <w:t>tissue</w:t>
      </w:r>
      <w:r w:rsidRPr="00200122">
        <w:t xml:space="preserve"> of the challenged </w:t>
      </w:r>
      <w:r w:rsidR="00A351FE" w:rsidRPr="00200122">
        <w:t>animals,</w:t>
      </w:r>
      <w:r w:rsidRPr="00200122">
        <w:t xml:space="preserve"> but the virus did not form an active infection</w:t>
      </w:r>
      <w:r w:rsidR="00CC3CB0" w:rsidRPr="00200122">
        <w:t xml:space="preserve"> </w:t>
      </w:r>
      <w:r w:rsidR="00817943">
        <w:fldChar w:fldCharType="begin"/>
      </w:r>
      <w:r w:rsidR="008F5D44">
        <w:instrText xml:space="preserve"> ADDIN EN.CITE &lt;EndNote&gt;&lt;Cite&gt;&lt;Author&gt;Biosecurity Australia&lt;/Author&gt;&lt;Year&gt;2006&lt;/Year&gt;&lt;RecNum&gt;21211&lt;/RecNum&gt;&lt;IDText&gt;20786&lt;/IDText&gt;&lt;DisplayText&gt;(Biosecurity Australia 2006)&lt;/DisplayText&gt;&lt;record&gt;&lt;rec-number&gt;21211&lt;/rec-number&gt;&lt;foreign-keys&gt;&lt;key app="EN" db-id="xfaeaf0wbesxw9epfpx5at0dvzz5rfz52dzs" timestamp="1587079992" guid="bf080368-b1f4-451b-b0d7-31639db90548"&gt;21211&lt;/key&gt;&lt;/foreign-keys&gt;&lt;ref-type name="Web Page/Online Document"&gt;12&lt;/ref-type&gt;&lt;contributors&gt;&lt;authors&gt;&lt;author&gt;Biosecurity Australia,,&lt;/author&gt;&lt;/authors&gt;&lt;/contributors&gt;&lt;titles&gt;&lt;title&gt;Summary of Taura syndrome virus (TSV) infection challenges &lt;/title&gt;&lt;secondary-title&gt;Biosecurity Australia Policy Memorandum 2006/16a&lt;/secondary-title&gt;&lt;/titles&gt;&lt;dates&gt;&lt;year&gt;2006&lt;/year&gt;&lt;pub-dates&gt;&lt;date&gt;17 April 2020&lt;/date&gt;&lt;/pub-dates&gt;&lt;/dates&gt;&lt;pub-location&gt;Canberra&lt;/pub-location&gt;&lt;publisher&gt;Biosecurity Australia&lt;/publisher&gt;&lt;orig-pub&gt;&amp;quot;J:\E Library\Animal Catalogue\B\Biosecurity Australia 2006 EN20786.pdf&amp;quot;&lt;/orig-pub&gt;&lt;label&gt;20786&lt;/label&gt;&lt;urls&gt;&lt;pdf-urls&gt;&lt;url&gt;file://J:\E Library\Animal Catalogue\B\Biosecurity Australia 2006 EN20786.pdf&lt;/url&gt;&lt;/pdf-urls&gt;&lt;/urls&gt;&lt;custom1&gt;prawns_KG&lt;/custom1&gt;&lt;electronic-resource-num&gt;https://www.agriculture.gov.au/biosecurity/risk-analysis/animal/prawns&lt;/electronic-resource-num&gt;&lt;/record&gt;&lt;/Cite&gt;&lt;/EndNote&gt;</w:instrText>
      </w:r>
      <w:r w:rsidR="00817943">
        <w:fldChar w:fldCharType="separate"/>
      </w:r>
      <w:r w:rsidR="00817943">
        <w:rPr>
          <w:noProof/>
        </w:rPr>
        <w:t>(</w:t>
      </w:r>
      <w:hyperlink w:anchor="_ENREF_63" w:tooltip="Biosecurity Australia, 2006 #21211" w:history="1">
        <w:r w:rsidR="005B41FA">
          <w:rPr>
            <w:noProof/>
          </w:rPr>
          <w:t>Biosecurity Australia 2006</w:t>
        </w:r>
      </w:hyperlink>
      <w:r w:rsidR="00817943">
        <w:rPr>
          <w:noProof/>
        </w:rPr>
        <w:t>)</w:t>
      </w:r>
      <w:r w:rsidR="00817943">
        <w:fldChar w:fldCharType="end"/>
      </w:r>
      <w:r w:rsidRPr="00200122">
        <w:t xml:space="preserve">. Both aquatic insects and seabirds may also play a role in the mechanical spread of TSV. Injection of </w:t>
      </w:r>
      <w:r w:rsidR="00CE3DFC" w:rsidRPr="00200122">
        <w:rPr>
          <w:rStyle w:val="Emphasis"/>
        </w:rPr>
        <w:t xml:space="preserve">P. vannamei </w:t>
      </w:r>
      <w:r w:rsidR="00C76FEC" w:rsidRPr="00200122">
        <w:rPr>
          <w:rStyle w:val="Emphasis"/>
          <w:i w:val="0"/>
          <w:iCs w:val="0"/>
        </w:rPr>
        <w:t xml:space="preserve">with </w:t>
      </w:r>
      <w:r w:rsidRPr="00200122">
        <w:t xml:space="preserve">homogenised aquatic insects such as water boatman, </w:t>
      </w:r>
      <w:r w:rsidRPr="00200122">
        <w:rPr>
          <w:rStyle w:val="Emphasis"/>
        </w:rPr>
        <w:t>Trichocorixa reticulata</w:t>
      </w:r>
      <w:r w:rsidRPr="00200122">
        <w:t xml:space="preserve">, collected near ponds undergoing an outbreak of Taura syndrome, or of homogenised faeces from seabirds feeding on prawns in affected ponds, has resulted in Taura syndrome </w:t>
      </w:r>
      <w:r w:rsidR="00817943">
        <w:fldChar w:fldCharType="begin"/>
      </w:r>
      <w:r w:rsidR="00817943">
        <w:instrText xml:space="preserve"> ADDIN EN.CITE &lt;EndNote&gt;&lt;Cite&gt;&lt;Author&gt;Lightner&lt;/Author&gt;&lt;Year&gt;1995&lt;/Year&gt;&lt;RecNum&gt;5502&lt;/RecNum&gt;&lt;IDText&gt;8710&lt;/IDText&gt;&lt;DisplayText&gt;(Lightner 1995)&lt;/DisplayText&gt;&lt;record&gt;&lt;rec-number&gt;5502&lt;/rec-number&gt;&lt;foreign-keys&gt;&lt;key app="EN" db-id="xfaeaf0wbesxw9epfpx5at0dvzz5rfz52dzs" timestamp="1572216957" guid="8690315d-08d5-4c13-b44f-fa95f97b6467"&gt;5502&lt;/key&gt;&lt;/foreign-keys&gt;&lt;ref-type name="Reports"&gt;27&lt;/ref-type&gt;&lt;contributors&gt;&lt;authors&gt;&lt;author&gt;Lightner, D.V.&lt;/author&gt;&lt;/authors&gt;&lt;/contributors&gt;&lt;titles&gt;&lt;title&gt;Taura syndrome: an economically important viral disease impacting the shrimp farming industries of the Americas including the United States&lt;/title&gt;&lt;/titles&gt;&lt;pages&gt;36-52&lt;/pages&gt;&lt;keywords&gt;&lt;keyword&gt;America&lt;/keyword&gt;&lt;keyword&gt;Americas&lt;/keyword&gt;&lt;keyword&gt;Disease&lt;/keyword&gt;&lt;keyword&gt;Farming&lt;/keyword&gt;&lt;keyword&gt;Industry&lt;/keyword&gt;&lt;keyword&gt;Shrimp&lt;/keyword&gt;&lt;keyword&gt;Shrimp farm&lt;/keyword&gt;&lt;keyword&gt;Shrimp farming&lt;/keyword&gt;&lt;keyword&gt;state&lt;/keyword&gt;&lt;keyword&gt;States&lt;/keyword&gt;&lt;keyword&gt;Syndrome&lt;/keyword&gt;&lt;keyword&gt;Taura syndrome virus&lt;/keyword&gt;&lt;keyword&gt;TSV&lt;/keyword&gt;&lt;keyword&gt;United States&lt;/keyword&gt;&lt;keyword&gt;United States of America&lt;/keyword&gt;&lt;keyword&gt;Viral&lt;/keyword&gt;&lt;keyword&gt;Viral diseases&lt;/keyword&gt;&lt;keyword&gt;Virus&lt;/keyword&gt;&lt;/keywords&gt;&lt;dates&gt;&lt;year&gt;1995&lt;/year&gt;&lt;/dates&gt;&lt;pub-location&gt;Arizona&lt;/pub-location&gt;&lt;publisher&gt;Univeristy of Arizona&lt;/publisher&gt;&lt;orig-pub&gt;\\ACT001CL04FS07\BIOSECURITYDATA$\E Library\Animal Catalogue\L&lt;/orig-pub&gt;&lt;label&gt;8710&lt;/label&gt;&lt;urls&gt;&lt;/urls&gt;&lt;custom1&gt;prawns TSV sp&lt;/custom1&gt;&lt;modified-date&gt;58568&lt;/modified-date&gt;&lt;/record&gt;&lt;/Cite&gt;&lt;/EndNote&gt;</w:instrText>
      </w:r>
      <w:r w:rsidR="00817943">
        <w:fldChar w:fldCharType="separate"/>
      </w:r>
      <w:r w:rsidR="00817943">
        <w:rPr>
          <w:noProof/>
        </w:rPr>
        <w:t>(</w:t>
      </w:r>
      <w:hyperlink w:anchor="_ENREF_411" w:tooltip="Lightner, 1995 #5502" w:history="1">
        <w:r w:rsidR="005B41FA">
          <w:rPr>
            <w:noProof/>
          </w:rPr>
          <w:t>Lightner 1995</w:t>
        </w:r>
      </w:hyperlink>
      <w:r w:rsidR="00817943">
        <w:rPr>
          <w:noProof/>
        </w:rPr>
        <w:t>)</w:t>
      </w:r>
      <w:r w:rsidR="00817943">
        <w:fldChar w:fldCharType="end"/>
      </w:r>
      <w:r w:rsidRPr="00200122">
        <w:t>. TSV also remains infectious to prawns following passage through the gut of chickens (</w:t>
      </w:r>
      <w:r w:rsidRPr="00200122">
        <w:rPr>
          <w:rStyle w:val="Emphasis"/>
        </w:rPr>
        <w:t>Gallus gallus domesticus</w:t>
      </w:r>
      <w:r w:rsidRPr="00200122">
        <w:t>) and seagulls (</w:t>
      </w:r>
      <w:r w:rsidRPr="00200122">
        <w:rPr>
          <w:rStyle w:val="Emphasis"/>
        </w:rPr>
        <w:t>Larus atricilla</w:t>
      </w:r>
      <w:r w:rsidRPr="00200122">
        <w:t xml:space="preserve">) </w:t>
      </w:r>
      <w:r w:rsidR="00817943">
        <w:fldChar w:fldCharType="begin">
          <w:fldData xml:space="preserve">PEVuZE5vdGU+PENpdGU+PEF1dGhvcj5HYXJ6YTwvQXV0aG9yPjxZZWFyPjE5OTc8L1llYXI+PFJl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</w:fldData>
        </w:fldChar>
      </w:r>
      <w:r w:rsidR="00817943">
        <w:instrText xml:space="preserve"> ADDIN EN.CITE </w:instrText>
      </w:r>
      <w:r w:rsidR="00817943">
        <w:fldChar w:fldCharType="begin">
          <w:fldData xml:space="preserve">PEVuZE5vdGU+PENpdGU+PEF1dGhvcj5HYXJ6YTwvQXV0aG9yPjxZZWFyPjE5OTc8L1llYXI+PFJl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</w:fldData>
        </w:fldChar>
      </w:r>
      <w:r w:rsidR="00817943">
        <w:instrText xml:space="preserve"> ADDIN EN.CITE.DATA </w:instrText>
      </w:r>
      <w:r w:rsidR="00817943">
        <w:fldChar w:fldCharType="end"/>
      </w:r>
      <w:r w:rsidR="00817943">
        <w:fldChar w:fldCharType="separate"/>
      </w:r>
      <w:r w:rsidR="00817943">
        <w:rPr>
          <w:noProof/>
        </w:rPr>
        <w:t>(</w:t>
      </w:r>
      <w:hyperlink w:anchor="_ENREF_265" w:tooltip="Garza, 1997 #6128" w:history="1">
        <w:r w:rsidR="005B41FA">
          <w:rPr>
            <w:noProof/>
          </w:rPr>
          <w:t>Garza et al. 1997</w:t>
        </w:r>
      </w:hyperlink>
      <w:r w:rsidR="00817943">
        <w:rPr>
          <w:noProof/>
        </w:rPr>
        <w:t xml:space="preserve">; </w:t>
      </w:r>
      <w:hyperlink w:anchor="_ENREF_807" w:tooltip="Vanpatten, 2004 #11379" w:history="1">
        <w:r w:rsidR="005B41FA">
          <w:rPr>
            <w:noProof/>
          </w:rPr>
          <w:t>Vanpatten, Nunan &amp; Lightner 2004</w:t>
        </w:r>
      </w:hyperlink>
      <w:r w:rsidR="00817943">
        <w:rPr>
          <w:noProof/>
        </w:rPr>
        <w:t>)</w:t>
      </w:r>
      <w:r w:rsidR="00817943">
        <w:fldChar w:fldCharType="end"/>
      </w:r>
      <w:r w:rsidRPr="00200122">
        <w:t>.</w:t>
      </w:r>
    </w:p>
    <w:p w14:paraId="26DB8D05" w14:textId="0685D825" w:rsidR="00875875" w:rsidRPr="00200122" w:rsidRDefault="00875875" w:rsidP="00875875">
      <w:r w:rsidRPr="00200122">
        <w:t>Animals that survive infection during outbreaks of TSV can become chronic</w:t>
      </w:r>
      <w:r w:rsidR="005E06A1" w:rsidRPr="00200122">
        <w:t>ally</w:t>
      </w:r>
      <w:r w:rsidRPr="00200122">
        <w:t xml:space="preserve"> </w:t>
      </w:r>
      <w:r w:rsidR="007D09A2" w:rsidRPr="00200122">
        <w:t xml:space="preserve">infected </w:t>
      </w:r>
      <w:r w:rsidR="00792696" w:rsidRPr="00200122">
        <w:t>without showing clinical signs</w:t>
      </w:r>
      <w:r w:rsidRPr="00200122">
        <w:t xml:space="preserve"> </w:t>
      </w:r>
      <w:r w:rsidR="00817943">
        <w:fldChar w:fldCharType="begin">
          <w:fldData xml:space="preserve">PEVuZE5vdGU+PENpdGU+PEF1dGhvcj5Mb3R6PC9BdXRob3I+PFllYXI+MjAwMzwvWWVhcj48UmVj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</w:fldData>
        </w:fldChar>
      </w:r>
      <w:r w:rsidR="00817943">
        <w:instrText xml:space="preserve"> ADDIN EN.CITE </w:instrText>
      </w:r>
      <w:r w:rsidR="00817943">
        <w:fldChar w:fldCharType="begin">
          <w:fldData xml:space="preserve">PEVuZE5vdGU+PENpdGU+PEF1dGhvcj5Mb3R6PC9BdXRob3I+PFllYXI+MjAwMzwvWWVhcj48UmVj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</w:fldData>
        </w:fldChar>
      </w:r>
      <w:r w:rsidR="00817943">
        <w:instrText xml:space="preserve"> ADDIN EN.CITE.DATA </w:instrText>
      </w:r>
      <w:r w:rsidR="00817943">
        <w:fldChar w:fldCharType="end"/>
      </w:r>
      <w:r w:rsidR="00817943">
        <w:fldChar w:fldCharType="separate"/>
      </w:r>
      <w:r w:rsidR="00817943">
        <w:rPr>
          <w:noProof/>
        </w:rPr>
        <w:t>(</w:t>
      </w:r>
      <w:hyperlink w:anchor="_ENREF_311" w:tooltip="Hasson, 1999 #7313" w:history="1">
        <w:r w:rsidR="005B41FA">
          <w:rPr>
            <w:noProof/>
          </w:rPr>
          <w:t>Hasson et al. 1999</w:t>
        </w:r>
      </w:hyperlink>
      <w:r w:rsidR="00817943">
        <w:rPr>
          <w:noProof/>
        </w:rPr>
        <w:t xml:space="preserve">; </w:t>
      </w:r>
      <w:hyperlink w:anchor="_ENREF_378" w:tooltip="Krol, 1997 #6219" w:history="1">
        <w:r w:rsidR="005B41FA">
          <w:rPr>
            <w:noProof/>
          </w:rPr>
          <w:t>Krol et al. 1997</w:t>
        </w:r>
      </w:hyperlink>
      <w:r w:rsidR="00817943">
        <w:rPr>
          <w:noProof/>
        </w:rPr>
        <w:t xml:space="preserve">; </w:t>
      </w:r>
      <w:hyperlink w:anchor="_ENREF_456" w:tooltip="Lotz, 2005 #11798" w:history="1">
        <w:r w:rsidR="005B41FA">
          <w:rPr>
            <w:noProof/>
          </w:rPr>
          <w:t>Lotz, Anton &amp; Soto 2005</w:t>
        </w:r>
      </w:hyperlink>
      <w:r w:rsidR="00817943">
        <w:rPr>
          <w:noProof/>
        </w:rPr>
        <w:t xml:space="preserve">; </w:t>
      </w:r>
      <w:hyperlink w:anchor="_ENREF_457" w:tooltip="Lotz, 2003 #10172" w:history="1">
        <w:r w:rsidR="005B41FA">
          <w:rPr>
            <w:noProof/>
          </w:rPr>
          <w:t>Lotz, Flowers &amp; Breland 2003</w:t>
        </w:r>
      </w:hyperlink>
      <w:r w:rsidR="00817943">
        <w:rPr>
          <w:noProof/>
        </w:rPr>
        <w:t>)</w:t>
      </w:r>
      <w:r w:rsidR="00817943">
        <w:fldChar w:fldCharType="end"/>
      </w:r>
      <w:r w:rsidRPr="00200122">
        <w:t>.</w:t>
      </w:r>
    </w:p>
    <w:p w14:paraId="4FBDBA61" w14:textId="77777777" w:rsidR="00875875" w:rsidRPr="00200122" w:rsidRDefault="00875875" w:rsidP="00875875">
      <w:pPr>
        <w:pStyle w:val="Heading5"/>
      </w:pPr>
      <w:r w:rsidRPr="00200122">
        <w:t>Mechanism of spread</w:t>
      </w:r>
    </w:p>
    <w:p w14:paraId="65D47EC2" w14:textId="5955BD95" w:rsidR="005F2461" w:rsidRPr="00200122" w:rsidRDefault="00875875" w:rsidP="00875875">
      <w:r w:rsidRPr="00200122">
        <w:t xml:space="preserve">The introduction of TSV into new areas has primarily been accredited to the movement of live animals, particularly broodstock, postlarvae </w:t>
      </w:r>
      <w:r w:rsidR="00817943">
        <w:fldChar w:fldCharType="begin">
          <w:fldData xml:space="preserve">PEVuZE5vdGU+PENpdGU+PEF1dGhvcj5Ccm9jazwvQXV0aG9yPjxZZWFyPjE5OTU8L1llYXI+PFJl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</w:fldData>
        </w:fldChar>
      </w:r>
      <w:r w:rsidR="00817943">
        <w:instrText xml:space="preserve"> ADDIN EN.CITE </w:instrText>
      </w:r>
      <w:r w:rsidR="00817943">
        <w:fldChar w:fldCharType="begin">
          <w:fldData xml:space="preserve">PEVuZE5vdGU+PENpdGU+PEF1dGhvcj5Ccm9jazwvQXV0aG9yPjxZZWFyPjE5OTU8L1llYXI+PFJl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80" w:tooltip="Brock, 1995 #5316" w:history="1">
        <w:r w:rsidR="005B41FA">
          <w:rPr>
            <w:noProof/>
          </w:rPr>
          <w:t>Brock 1995</w:t>
        </w:r>
      </w:hyperlink>
      <w:r w:rsidR="00817943">
        <w:rPr>
          <w:noProof/>
        </w:rPr>
        <w:t xml:space="preserve">; </w:t>
      </w:r>
      <w:hyperlink w:anchor="_ENREF_411" w:tooltip="Lightner, 1995 #5502" w:history="1">
        <w:r w:rsidR="005B41FA">
          <w:rPr>
            <w:noProof/>
          </w:rPr>
          <w:t>Lightner 1995</w:t>
        </w:r>
      </w:hyperlink>
      <w:r w:rsidR="00817943">
        <w:rPr>
          <w:noProof/>
        </w:rPr>
        <w:t xml:space="preserve">; </w:t>
      </w:r>
      <w:hyperlink w:anchor="_ENREF_426" w:tooltip="Lightner, 1995 #5514" w:history="1">
        <w:r w:rsidR="005B41FA">
          <w:rPr>
            <w:noProof/>
          </w:rPr>
          <w:t>Lightner et al. 1995</w:t>
        </w:r>
      </w:hyperlink>
      <w:r w:rsidR="00817943">
        <w:rPr>
          <w:noProof/>
        </w:rPr>
        <w:t xml:space="preserve">; </w:t>
      </w:r>
      <w:hyperlink w:anchor="_ENREF_550" w:tooltip="Nielsen, 2005 #11875" w:history="1">
        <w:r w:rsidR="005B41FA">
          <w:rPr>
            <w:noProof/>
          </w:rPr>
          <w:t>Nielsen et al. 2005</w:t>
        </w:r>
      </w:hyperlink>
      <w:r w:rsidR="00817943">
        <w:rPr>
          <w:noProof/>
        </w:rPr>
        <w:t xml:space="preserve">; </w:t>
      </w:r>
      <w:hyperlink w:anchor="_ENREF_798" w:tooltip="Tu, 1999 #7720" w:history="1">
        <w:r w:rsidR="005B41FA">
          <w:rPr>
            <w:noProof/>
          </w:rPr>
          <w:t>Tu et al. 1999</w:t>
        </w:r>
      </w:hyperlink>
      <w:r w:rsidR="00817943">
        <w:rPr>
          <w:noProof/>
        </w:rPr>
        <w:t xml:space="preserve">; </w:t>
      </w:r>
      <w:hyperlink w:anchor="_ENREF_893" w:tooltip="Yu, 2000 #8467" w:history="1">
        <w:r w:rsidR="005B41FA">
          <w:rPr>
            <w:noProof/>
          </w:rPr>
          <w:t>Yu &amp; Song 2000</w:t>
        </w:r>
      </w:hyperlink>
      <w:r w:rsidR="00817943">
        <w:rPr>
          <w:noProof/>
        </w:rPr>
        <w:t>)</w:t>
      </w:r>
      <w:r w:rsidR="00817943">
        <w:fldChar w:fldCharType="end"/>
      </w:r>
      <w:r w:rsidRPr="00200122">
        <w:t xml:space="preserve"> and genetic material, such as sperm </w:t>
      </w:r>
      <w:r w:rsidR="00817943">
        <w:fldChar w:fldCharType="begin"/>
      </w:r>
      <w:r w:rsidR="00817943">
        <w:instrText xml:space="preserve"> ADDIN EN.CITE &lt;EndNote&gt;&lt;Cite&gt;&lt;Author&gt;Le Moullac&lt;/Author&gt;&lt;Year&gt;2003&lt;/Year&gt;&lt;RecNum&gt;10190&lt;/RecNum&gt;&lt;IDText&gt;19403&lt;/IDText&gt;&lt;DisplayText&gt;(Le Moullac et al. 2003)&lt;/DisplayText&gt;&lt;record&gt;&lt;rec-number&gt;10190&lt;/rec-number&gt;&lt;foreign-keys&gt;&lt;key app="EN" db-id="xfaeaf0wbesxw9epfpx5at0dvzz5rfz52dzs" timestamp="1572217528" guid="66649e64-6813-4968-979e-24b8a2bb5a6c"&gt;10190&lt;/key&gt;&lt;/foreign-keys&gt;&lt;ref-type name="Journal Articles"&gt;17&lt;/ref-type&gt;&lt;contributors&gt;&lt;authors&gt;&lt;author&gt;Le Moullac, G.&lt;/author&gt;&lt;author&gt;Goyard, E.&lt;/author&gt;&lt;author&gt;Saulnier, D.&lt;/author&gt;&lt;author&gt;Haffner, P.&lt;/author&gt;&lt;author&gt;Thouard, E.&lt;/author&gt;&lt;author&gt;Nedelec, G.&lt;/author&gt;&lt;author&gt;Goguenheim, J.&lt;/author&gt;&lt;author&gt;Rouxel, C.&lt;/author&gt;&lt;author&gt;Cuzon, G.&lt;/author&gt;&lt;/authors&gt;&lt;/contributors&gt;&lt;titles&gt;&lt;title&gt;Recent improvements in broodstock management and larviculture in marine species in Polynesia and New Caledonia: genetic and health approaches&lt;/title&gt;&lt;secondary-title&gt;Aquaculture&lt;/secondary-title&gt;&lt;/titles&gt;&lt;periodical&gt;&lt;full-title&gt;Aquaculture&lt;/full-title&gt;&lt;/periodical&gt;&lt;pages&gt;89-106&lt;/pages&gt;&lt;volume&gt;227&lt;/volume&gt;&lt;number&gt;1&lt;/number&gt;&lt;keywords&gt;&lt;keyword&gt;Shrimp&lt;/keyword&gt;&lt;keyword&gt;Black-lip pearl oyster&lt;/keyword&gt;&lt;keyword&gt;Fish&lt;/keyword&gt;&lt;keyword&gt;Reproduction&lt;/keyword&gt;&lt;keyword&gt;Genetics&lt;/keyword&gt;&lt;keyword&gt;Pathology&lt;/keyword&gt;&lt;/keywords&gt;&lt;dates&gt;&lt;year&gt;2003&lt;/year&gt;&lt;/dates&gt;&lt;orig-pub&gt;\\ACT001CL04FS07\BIOSECURITYDATA$\E Library\Animal Catalogue\L\Le Moullec et al 2003 EN19403.pdf&lt;/orig-pub&gt;&lt;isbn&gt;0044-8486&lt;/isbn&gt;&lt;label&gt;19403&lt;/label&gt;&lt;urls&gt;&lt;/urls&gt;&lt;custom1&gt;prawn_YGC&lt;/custom1&gt;&lt;electronic-resource-num&gt;https://doi.org/10.1016/S0044-8486(03)00497-6&lt;/electronic-resource-num&gt;&lt;/record&gt;&lt;/Cite&gt;&lt;/EndNote&gt;</w:instrText>
      </w:r>
      <w:r w:rsidR="00817943">
        <w:fldChar w:fldCharType="separate"/>
      </w:r>
      <w:r w:rsidR="00817943">
        <w:rPr>
          <w:noProof/>
        </w:rPr>
        <w:t>(</w:t>
      </w:r>
      <w:hyperlink w:anchor="_ENREF_394" w:tooltip="Le Moullac, 2003 #10190" w:history="1">
        <w:r w:rsidR="005B41FA">
          <w:rPr>
            <w:noProof/>
          </w:rPr>
          <w:t>Le Moullac et al. 2003</w:t>
        </w:r>
      </w:hyperlink>
      <w:r w:rsidR="00817943">
        <w:rPr>
          <w:noProof/>
        </w:rPr>
        <w:t>)</w:t>
      </w:r>
      <w:r w:rsidR="00817943">
        <w:fldChar w:fldCharType="end"/>
      </w:r>
      <w:r w:rsidRPr="00200122">
        <w:t xml:space="preserve">. It has been speculated that the international trade of frozen raw prawns may facilitate the introduction of prawn viruses into new areas. This may be through the inappropriate disposal of processing and retail wastes, the use of imported prawns for bait or the use of inadequately processed prawn feeds </w:t>
      </w:r>
      <w:r w:rsidR="00817943">
        <w:fldChar w:fldCharType="begin">
          <w:fldData xml:space="preserve">PEVuZE5vdGU+PENpdGU+PEF1dGhvcj5IdW1waHJleTwvQXV0aG9yPjxZZWFyPjE5OTU8L1llYXI+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</w:fldData>
        </w:fldChar>
      </w:r>
      <w:r w:rsidR="00817943">
        <w:instrText xml:space="preserve"> ADDIN EN.CITE </w:instrText>
      </w:r>
      <w:r w:rsidR="00817943">
        <w:fldChar w:fldCharType="begin">
          <w:fldData xml:space="preserve">PEVuZE5vdGU+PENpdGU+PEF1dGhvcj5IdW1waHJleTwvQXV0aG9yPjxZZWFyPjE5OTU8L1llYXI+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99" w:tooltip="Durand, 2000 #7947" w:history="1">
        <w:r w:rsidR="005B41FA">
          <w:rPr>
            <w:noProof/>
          </w:rPr>
          <w:t>Durand, Tang &amp; Lightner 2000</w:t>
        </w:r>
      </w:hyperlink>
      <w:r w:rsidR="00817943">
        <w:rPr>
          <w:noProof/>
        </w:rPr>
        <w:t xml:space="preserve">; </w:t>
      </w:r>
      <w:hyperlink w:anchor="_ENREF_329" w:tooltip="Humphrey, 1995 #5361" w:history="1">
        <w:r w:rsidR="005B41FA">
          <w:rPr>
            <w:noProof/>
          </w:rPr>
          <w:t>Humphrey 1995</w:t>
        </w:r>
      </w:hyperlink>
      <w:r w:rsidR="00817943">
        <w:rPr>
          <w:noProof/>
        </w:rPr>
        <w:t xml:space="preserve">; </w:t>
      </w:r>
      <w:hyperlink w:anchor="_ENREF_411" w:tooltip="Lightner, 1995 #5502" w:history="1">
        <w:r w:rsidR="005B41FA">
          <w:rPr>
            <w:noProof/>
          </w:rPr>
          <w:t>Lightner 1995</w:t>
        </w:r>
      </w:hyperlink>
      <w:r w:rsidR="00817943">
        <w:rPr>
          <w:noProof/>
        </w:rPr>
        <w:t xml:space="preserve">; </w:t>
      </w:r>
      <w:hyperlink w:anchor="_ENREF_426" w:tooltip="Lightner, 1995 #5514" w:history="1">
        <w:r w:rsidR="005B41FA">
          <w:rPr>
            <w:noProof/>
          </w:rPr>
          <w:t>Lightner et al. 1995</w:t>
        </w:r>
      </w:hyperlink>
      <w:r w:rsidR="00817943">
        <w:rPr>
          <w:noProof/>
        </w:rPr>
        <w:t>)</w:t>
      </w:r>
      <w:r w:rsidR="00817943">
        <w:fldChar w:fldCharType="end"/>
      </w:r>
      <w:r w:rsidRPr="00200122">
        <w:t>.</w:t>
      </w:r>
    </w:p>
    <w:p w14:paraId="789EF634" w14:textId="64C1472D" w:rsidR="00875875" w:rsidRPr="00200122" w:rsidRDefault="00875875" w:rsidP="00875875">
      <w:pPr>
        <w:pStyle w:val="Heading5"/>
      </w:pPr>
      <w:r w:rsidRPr="00200122">
        <w:t>Infectious dose</w:t>
      </w:r>
    </w:p>
    <w:p w14:paraId="0CD91554" w14:textId="1896273C" w:rsidR="005F2461" w:rsidRPr="00200122" w:rsidRDefault="005E4C22" w:rsidP="00875875">
      <w:r w:rsidRPr="00200122">
        <w:t xml:space="preserve">The minimum infectious dose of TSV required to cause Taura syndrome in susceptible species by experimental challenge or natural infection is not known. However, </w:t>
      </w:r>
      <w:r w:rsidRPr="00200122">
        <w:rPr>
          <w:rStyle w:val="Emphasis"/>
        </w:rPr>
        <w:t>p</w:t>
      </w:r>
      <w:r w:rsidR="00875875" w:rsidRPr="00200122">
        <w:rPr>
          <w:rStyle w:val="Emphasis"/>
        </w:rPr>
        <w:t>er</w:t>
      </w:r>
      <w:r w:rsidRPr="00200122">
        <w:rPr>
          <w:rStyle w:val="Emphasis"/>
        </w:rPr>
        <w:t> </w:t>
      </w:r>
      <w:r w:rsidR="00875875" w:rsidRPr="00200122">
        <w:rPr>
          <w:rStyle w:val="Emphasis"/>
        </w:rPr>
        <w:t>os</w:t>
      </w:r>
      <w:r w:rsidR="00875875" w:rsidRPr="00200122">
        <w:t xml:space="preserve"> bioassays showed that TSV has been successfully transmitted to</w:t>
      </w:r>
      <w:r w:rsidR="00875875" w:rsidRPr="00200122">
        <w:rPr>
          <w:i/>
        </w:rPr>
        <w:t xml:space="preserve"> </w:t>
      </w:r>
      <w:r w:rsidR="00875875" w:rsidRPr="00200122">
        <w:rPr>
          <w:rStyle w:val="Emphasis"/>
        </w:rPr>
        <w:t>P. vannamei</w:t>
      </w:r>
      <w:r w:rsidR="00875875" w:rsidRPr="00200122">
        <w:t xml:space="preserve"> by being fed once with 3% bodyweight of infected tissues </w:t>
      </w:r>
      <w:r w:rsidR="00817943">
        <w:fldChar w:fldCharType="begin">
          <w:fldData xml:space="preserve">PEVuZE5vdGU+PENpdGU+PEF1dGhvcj5Bcmd1ZTwvQXV0aG9yPjxZZWFyPjIwMDI8L1llYXI+PFJl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</w:fldData>
        </w:fldChar>
      </w:r>
      <w:r w:rsidR="00817943">
        <w:instrText xml:space="preserve"> ADDIN EN.CITE </w:instrText>
      </w:r>
      <w:r w:rsidR="00817943">
        <w:fldChar w:fldCharType="begin">
          <w:fldData xml:space="preserve">PEVuZE5vdGU+PENpdGU+PEF1dGhvcj5Bcmd1ZTwvQXV0aG9yPjxZZWFyPjIwMDI8L1llYXI+PFJl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6" w:tooltip="Argue, 2002 #9203" w:history="1">
        <w:r w:rsidR="005B41FA">
          <w:rPr>
            <w:noProof/>
          </w:rPr>
          <w:t>Argue et al. 2002</w:t>
        </w:r>
      </w:hyperlink>
      <w:r w:rsidR="00817943">
        <w:rPr>
          <w:noProof/>
        </w:rPr>
        <w:t xml:space="preserve">; </w:t>
      </w:r>
      <w:hyperlink w:anchor="_ENREF_95" w:tooltip="Cao, 2010 #16177" w:history="1">
        <w:r w:rsidR="005B41FA">
          <w:rPr>
            <w:noProof/>
          </w:rPr>
          <w:t>Cao et al. 2010</w:t>
        </w:r>
      </w:hyperlink>
      <w:r w:rsidR="00817943">
        <w:rPr>
          <w:noProof/>
        </w:rPr>
        <w:t>)</w:t>
      </w:r>
      <w:r w:rsidR="00817943">
        <w:fldChar w:fldCharType="end"/>
      </w:r>
      <w:r w:rsidR="00875875" w:rsidRPr="00200122">
        <w:t xml:space="preserve">. In other trials, </w:t>
      </w:r>
      <w:r w:rsidR="00875875" w:rsidRPr="00200122">
        <w:rPr>
          <w:rStyle w:val="Emphasis"/>
        </w:rPr>
        <w:t>P. vannamei</w:t>
      </w:r>
      <w:r w:rsidR="00875875" w:rsidRPr="00200122">
        <w:t xml:space="preserve"> has also been infected by feeding 7.5% bodyweight twice daily for </w:t>
      </w:r>
      <w:r w:rsidR="0091291A" w:rsidRPr="00200122">
        <w:t>4 </w:t>
      </w:r>
      <w:r w:rsidR="00875875" w:rsidRPr="00200122">
        <w:t xml:space="preserve">days </w:t>
      </w:r>
      <w:r w:rsidR="00817943">
        <w:fldChar w:fldCharType="begin">
          <w:fldData xml:space="preserve">PEVuZE5vdGU+PENpdGU+PEF1dGhvcj5Fcmlja3NvbjwvQXV0aG9yPjxZZWFyPjE5OTc8L1llYXI+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</w:fldData>
        </w:fldChar>
      </w:r>
      <w:r w:rsidR="00817943">
        <w:instrText xml:space="preserve"> ADDIN EN.CITE </w:instrText>
      </w:r>
      <w:r w:rsidR="00817943">
        <w:fldChar w:fldCharType="begin">
          <w:fldData xml:space="preserve">PEVuZE5vdGU+PENpdGU+PEF1dGhvcj5Fcmlja3NvbjwvQXV0aG9yPjxZZWFyPjE5OTc8L1llYXI+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10" w:tooltip="Erickson, 1997 #6155" w:history="1">
        <w:r w:rsidR="005B41FA">
          <w:rPr>
            <w:noProof/>
          </w:rPr>
          <w:t>Erickson et al. 1997b</w:t>
        </w:r>
      </w:hyperlink>
      <w:r w:rsidR="00817943">
        <w:rPr>
          <w:noProof/>
        </w:rPr>
        <w:t>)</w:t>
      </w:r>
      <w:r w:rsidR="00817943">
        <w:fldChar w:fldCharType="end"/>
      </w:r>
      <w:r w:rsidR="00875875" w:rsidRPr="00200122">
        <w:t xml:space="preserve">, 10% bodyweight daily for </w:t>
      </w:r>
      <w:r w:rsidR="0091291A" w:rsidRPr="00200122">
        <w:t>2 </w:t>
      </w:r>
      <w:r w:rsidR="00875875" w:rsidRPr="00200122">
        <w:t xml:space="preserve">days </w:t>
      </w:r>
      <w:r w:rsidR="00817943">
        <w:fldChar w:fldCharType="begin"/>
      </w:r>
      <w:r w:rsidR="00817943">
        <w:instrText xml:space="preserve"> ADDIN EN.CITE &lt;EndNote&gt;&lt;Cite&gt;&lt;Author&gt;Côté&lt;/Author&gt;&lt;Year&gt;2010&lt;/Year&gt;&lt;RecNum&gt;16307&lt;/RecNum&gt;&lt;IDText&gt;19606&lt;/IDText&gt;&lt;DisplayText&gt;(Côté &amp;amp; Lightner 2010)&lt;/DisplayText&gt;&lt;record&gt;&lt;rec-number&gt;16307&lt;/rec-number&gt;&lt;foreign-keys&gt;&lt;key app="EN" db-id="xfaeaf0wbesxw9epfpx5at0dvzz5rfz52dzs" timestamp="1572218260" guid="aef8129a-e969-48f1-acfe-c66c81b27adc"&gt;16307&lt;/key&gt;&lt;/foreign-keys&gt;&lt;ref-type name="Journal Articles"&gt;17&lt;/ref-type&gt;&lt;contributors&gt;&lt;authors&gt;&lt;author&gt;Côté, I.&lt;/author&gt;&lt;author&gt;Lightner, D. V.&lt;/author&gt;&lt;/authors&gt;&lt;/contributors&gt;&lt;titles&gt;&lt;title&gt;&lt;style face="normal" font="default" size="100%"&gt;Hyperthermia does not protect Kona stock &lt;/style&gt;&lt;style face="italic" font="default" size="100%"&gt;Penaeus vannamei&lt;/style&gt;&lt;style face="normal" font="default" size="100%"&gt; against infection by a Taura syndrome virus isolate from Belize&lt;/style&gt;&lt;/title&gt;&lt;secondary-title&gt;Diseases of Aquatic Organisms&lt;/secondary-title&gt;&lt;/titles&gt;&lt;periodical&gt;&lt;full-title&gt;Diseases of Aquatic Organisms&lt;/full-title&gt;&lt;/periodical&gt;&lt;pages&gt;157-160&lt;/pages&gt;&lt;volume&gt;88&lt;/volume&gt;&lt;number&gt;2&lt;/number&gt;&lt;keywords&gt;&lt;keyword&gt;Belize variant&lt;/keyword&gt;&lt;keyword&gt;Taura syndrome virus&lt;/keyword&gt;&lt;keyword&gt;TSV&lt;/keyword&gt;&lt;keyword&gt;Immune response&lt;/keyword&gt;&lt;keyword&gt;Hyperthemia&lt;/keyword&gt;&lt;keyword&gt;Penaeus vannamei&lt;/keyword&gt;&lt;keyword&gt;Shrimp&lt;/keyword&gt;&lt;keyword&gt;Prawns&lt;/keyword&gt;&lt;/keywords&gt;&lt;dates&gt;&lt;year&gt;2010&lt;/year&gt;&lt;/dates&gt;&lt;orig-pub&gt;\\ACT001CL04FS07\BIOSECURITYDATA$\E Library\Animal Catalogue\C\Cote and Lightner 2010 EN19606.pdf&lt;/orig-pub&gt;&lt;label&gt;19606&lt;/label&gt;&lt;urls&gt;&lt;/urls&gt;&lt;custom1&gt;Prawn_YGC&lt;/custom1&gt;&lt;electronic-resource-num&gt;https://www.int-res.com/abstracts/dao/v88/n2/p157-160/&lt;/electronic-resource-num&gt;&lt;/record&gt;&lt;/Cite&gt;&lt;/EndNote&gt;</w:instrText>
      </w:r>
      <w:r w:rsidR="00817943">
        <w:fldChar w:fldCharType="separate"/>
      </w:r>
      <w:r w:rsidR="00817943">
        <w:rPr>
          <w:noProof/>
        </w:rPr>
        <w:t>(</w:t>
      </w:r>
      <w:hyperlink w:anchor="_ENREF_136" w:tooltip="Côté, 2010 #16307" w:history="1">
        <w:r w:rsidR="005B41FA">
          <w:rPr>
            <w:noProof/>
          </w:rPr>
          <w:t>Côté &amp; Lightner 2010</w:t>
        </w:r>
      </w:hyperlink>
      <w:r w:rsidR="00817943">
        <w:rPr>
          <w:noProof/>
        </w:rPr>
        <w:t>)</w:t>
      </w:r>
      <w:r w:rsidR="00817943">
        <w:fldChar w:fldCharType="end"/>
      </w:r>
      <w:r w:rsidR="00875875" w:rsidRPr="00200122">
        <w:t xml:space="preserve">, and 10% bodyweight for </w:t>
      </w:r>
      <w:r w:rsidR="0091291A" w:rsidRPr="00200122">
        <w:t>3 </w:t>
      </w:r>
      <w:r w:rsidR="00875875" w:rsidRPr="00200122">
        <w:t xml:space="preserve">days </w:t>
      </w:r>
      <w:r w:rsidR="00817943">
        <w:fldChar w:fldCharType="begin">
          <w:fldData xml:space="preserve">PEVuZE5vdGU+PENpdGU+PEF1dGhvcj5XaGl0ZTwvQXV0aG9yPjxZZWFyPjIwMDI8L1llYXI+PFJl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</w:fldData>
        </w:fldChar>
      </w:r>
      <w:r w:rsidR="00817943">
        <w:instrText xml:space="preserve"> ADDIN EN.CITE </w:instrText>
      </w:r>
      <w:r w:rsidR="00817943">
        <w:fldChar w:fldCharType="begin">
          <w:fldData xml:space="preserve">PEVuZE5vdGU+PENpdGU+PEF1dGhvcj5XaGl0ZTwvQXV0aG9yPjxZZWFyPjIwMDI8L1llYXI+PFJl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</w:fldData>
        </w:fldChar>
      </w:r>
      <w:r w:rsidR="00817943">
        <w:instrText xml:space="preserve"> ADDIN EN.CITE.DATA </w:instrText>
      </w:r>
      <w:r w:rsidR="00817943">
        <w:fldChar w:fldCharType="end"/>
      </w:r>
      <w:r w:rsidR="00817943">
        <w:fldChar w:fldCharType="separate"/>
      </w:r>
      <w:r w:rsidR="00817943">
        <w:rPr>
          <w:noProof/>
        </w:rPr>
        <w:t>(</w:t>
      </w:r>
      <w:hyperlink w:anchor="_ENREF_733" w:tooltip="Srisuvan, 2006 #12870" w:history="1">
        <w:r w:rsidR="005B41FA">
          <w:rPr>
            <w:noProof/>
          </w:rPr>
          <w:t>Srisuvan et al. 2006</w:t>
        </w:r>
      </w:hyperlink>
      <w:r w:rsidR="00817943">
        <w:rPr>
          <w:noProof/>
        </w:rPr>
        <w:t xml:space="preserve">; </w:t>
      </w:r>
      <w:hyperlink w:anchor="_ENREF_854" w:tooltip="White, 2002 #9829" w:history="1">
        <w:r w:rsidR="005B41FA">
          <w:rPr>
            <w:noProof/>
          </w:rPr>
          <w:t>White et al. 2002</w:t>
        </w:r>
      </w:hyperlink>
      <w:r w:rsidR="00817943">
        <w:rPr>
          <w:noProof/>
        </w:rPr>
        <w:t>)</w:t>
      </w:r>
      <w:r w:rsidR="00817943">
        <w:fldChar w:fldCharType="end"/>
      </w:r>
      <w:r w:rsidR="00875875" w:rsidRPr="00200122">
        <w:t>.</w:t>
      </w:r>
    </w:p>
    <w:p w14:paraId="3BD730AD" w14:textId="288B360B" w:rsidR="005F2461" w:rsidRPr="00200122" w:rsidRDefault="005E4C22" w:rsidP="00875875">
      <w:r w:rsidRPr="00200122">
        <w:t>I</w:t>
      </w:r>
      <w:r w:rsidR="00875875" w:rsidRPr="00200122">
        <w:t xml:space="preserve">n experimental infections in </w:t>
      </w:r>
      <w:r w:rsidR="00875875" w:rsidRPr="00200122">
        <w:rPr>
          <w:rStyle w:val="Emphasis"/>
        </w:rPr>
        <w:t>P. vannamei</w:t>
      </w:r>
      <w:r w:rsidR="00875875" w:rsidRPr="00200122">
        <w:rPr>
          <w:i/>
        </w:rPr>
        <w:t xml:space="preserve">, </w:t>
      </w:r>
      <w:r w:rsidR="00875875" w:rsidRPr="00200122">
        <w:t xml:space="preserve">a single injection of 50µL of a TSV </w:t>
      </w:r>
      <w:r w:rsidR="00990189" w:rsidRPr="00200122">
        <w:t>inoculum</w:t>
      </w:r>
      <w:r w:rsidR="00875875" w:rsidRPr="00200122">
        <w:t xml:space="preserve"> (Belize and Colombia TSV isolates) contai</w:t>
      </w:r>
      <w:r w:rsidR="00990189" w:rsidRPr="00200122">
        <w:t>ni</w:t>
      </w:r>
      <w:r w:rsidR="00875875" w:rsidRPr="00200122">
        <w:t>ng a total of 2.5 × 10</w:t>
      </w:r>
      <w:r w:rsidR="00875875" w:rsidRPr="00200122">
        <w:rPr>
          <w:vertAlign w:val="superscript"/>
        </w:rPr>
        <w:t>6</w:t>
      </w:r>
      <w:r w:rsidR="00875875" w:rsidRPr="00200122">
        <w:t xml:space="preserve"> TSV copies was sufficient to result in 100% mortality of the challenged populations within 5–6</w:t>
      </w:r>
      <w:r w:rsidR="0091291A" w:rsidRPr="00200122">
        <w:t> </w:t>
      </w:r>
      <w:r w:rsidR="00875875" w:rsidRPr="00200122">
        <w:t xml:space="preserve">days post-infection. This viral dose </w:t>
      </w:r>
      <w:r w:rsidR="009A0866" w:rsidRPr="00200122">
        <w:t>was</w:t>
      </w:r>
      <w:r w:rsidR="00875875" w:rsidRPr="00200122">
        <w:t xml:space="preserve"> reported to be routinely used at the University of Arizona Aquaculture Pathology Laboratory for TSV challenge tests </w:t>
      </w:r>
      <w:r w:rsidR="00817943">
        <w:fldChar w:fldCharType="begin"/>
      </w:r>
      <w:r w:rsidR="00817943">
        <w:instrText xml:space="preserve"> ADDIN EN.CITE &lt;EndNote&gt;&lt;Cite&gt;&lt;Author&gt;Aranguren&lt;/Author&gt;&lt;Year&gt;2013&lt;/Year&gt;&lt;RecNum&gt;18299&lt;/RecNum&gt;&lt;IDText&gt;19364&lt;/IDText&gt;&lt;DisplayText&gt;(Aranguren et al. 2013)&lt;/DisplayText&gt;&lt;record&gt;&lt;rec-number&gt;18299&lt;/rec-number&gt;&lt;foreign-keys&gt;&lt;key app="EN" db-id="xfaeaf0wbesxw9epfpx5at0dvzz5rfz52dzs" timestamp="1572218469" guid="86086913-16d1-4f19-ad15-226a1ed1998f"&gt;18299&lt;/key&gt;&lt;/foreign-keys&gt;&lt;ref-type name="Journal Articles"&gt;17&lt;/ref-type&gt;&lt;contributors&gt;&lt;authors&gt;&lt;author&gt;Aranguren, L. F.&lt;/author&gt;&lt;author&gt;Salazar, M.&lt;/author&gt;&lt;author&gt;Tang, K.&lt;/author&gt;&lt;author&gt;Caraballo, X.&lt;/author&gt;&lt;author&gt;Lightner, D.&lt;/author&gt;&lt;/authors&gt;&lt;/contributors&gt;&lt;titles&gt;&lt;title&gt;Characterization of a new strain of Taura syndrome virus (TSV) from Colombian shrimp farms and the implication in the selection of TSV resistant lines&lt;/title&gt;&lt;secondary-title&gt;Journal of Invertebrate Pathology&lt;/secondary-title&gt;&lt;/titles&gt;&lt;periodical&gt;&lt;full-title&gt;Journal of Invertebrate Pathology&lt;/full-title&gt;&lt;/periodical&gt;&lt;pages&gt;68-73&lt;/pages&gt;&lt;volume&gt;112&lt;/volume&gt;&lt;number&gt;1&lt;/number&gt;&lt;keywords&gt;&lt;keyword&gt;Animals&lt;/keyword&gt;&lt;keyword&gt;Aquaculture&lt;/keyword&gt;&lt;keyword&gt;Base Sequence&lt;/keyword&gt;&lt;keyword&gt;Colombia&lt;/keyword&gt;&lt;keyword&gt;Dicistroviridae&lt;/keyword&gt;&lt;keyword&gt;Taura syndrome virus&lt;/keyword&gt;&lt;keyword&gt;Molecular Sequence Data&lt;/keyword&gt;&lt;keyword&gt;Penaeidae&lt;/keyword&gt;&lt;keyword&gt;Phylogeny&lt;/keyword&gt;&lt;keyword&gt;Reverse Transcriptase Polymerase Chain Reaction&lt;/keyword&gt;&lt;keyword&gt;Viral Load&lt;/keyword&gt;&lt;keyword&gt;Virulence&lt;/keyword&gt;&lt;/keywords&gt;&lt;dates&gt;&lt;year&gt;2013&lt;/year&gt;&lt;/dates&gt;&lt;orig-pub&gt;\\ACT001CL04FS07\BIOSECURITYDATA$\E Library\Animal Catalogue\A\Aranguren et al 2013 EN19364.pdf&lt;/orig-pub&gt;&lt;isbn&gt;0022-2011&lt;/isbn&gt;&lt;label&gt;19364&lt;/label&gt;&lt;urls&gt;&lt;/urls&gt;&lt;custom1&gt;Prawn_YGC&lt;/custom1&gt;&lt;electronic-resource-num&gt;doi: 10.1016/j.jip.2012.08.009&lt;/electronic-resource-num&gt;&lt;/record&gt;&lt;/Cite&gt;&lt;/EndNote&gt;</w:instrText>
      </w:r>
      <w:r w:rsidR="00817943">
        <w:fldChar w:fldCharType="separate"/>
      </w:r>
      <w:r w:rsidR="00817943">
        <w:rPr>
          <w:noProof/>
        </w:rPr>
        <w:t>(</w:t>
      </w:r>
      <w:hyperlink w:anchor="_ENREF_32" w:tooltip="Aranguren, 2013 #18299" w:history="1">
        <w:r w:rsidR="005B41FA">
          <w:rPr>
            <w:noProof/>
          </w:rPr>
          <w:t>Aranguren et al. 2013</w:t>
        </w:r>
      </w:hyperlink>
      <w:r w:rsidR="00817943">
        <w:rPr>
          <w:noProof/>
        </w:rPr>
        <w:t>)</w:t>
      </w:r>
      <w:r w:rsidR="00817943">
        <w:fldChar w:fldCharType="end"/>
      </w:r>
      <w:r w:rsidR="00875875" w:rsidRPr="00200122">
        <w:t>.</w:t>
      </w:r>
    </w:p>
    <w:p w14:paraId="4B8EACD9" w14:textId="7F13F627" w:rsidR="00875875" w:rsidRPr="00200122" w:rsidRDefault="00875875" w:rsidP="00875875">
      <w:pPr>
        <w:pStyle w:val="Heading4"/>
      </w:pPr>
      <w:r w:rsidRPr="00200122">
        <w:t>Pathogenesis</w:t>
      </w:r>
    </w:p>
    <w:p w14:paraId="63EED0A4" w14:textId="402AAFDC" w:rsidR="005F2461" w:rsidRPr="00200122" w:rsidRDefault="00875875" w:rsidP="00875875">
      <w:r w:rsidRPr="00200122">
        <w:t xml:space="preserve">There are three distinct but overlapping phases of TSV infection in penaeid prawns </w:t>
      </w:r>
      <w:r w:rsidR="00817943">
        <w:fldChar w:fldCharType="begin">
          <w:fldData xml:space="preserve">PEVuZE5vdGU+PENpdGU+PEF1dGhvcj5IYXNzb248L0F1dGhvcj48WWVhcj4xOTk5PC9ZZWFyPjxS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</w:fldData>
        </w:fldChar>
      </w:r>
      <w:r w:rsidR="00817943">
        <w:instrText xml:space="preserve"> ADDIN EN.CITE </w:instrText>
      </w:r>
      <w:r w:rsidR="00817943">
        <w:fldChar w:fldCharType="begin">
          <w:fldData xml:space="preserve">PEVuZE5vdGU+PENpdGU+PEF1dGhvcj5IYXNzb248L0F1dGhvcj48WWVhcj4xOTk5PC9ZZWFyPjxS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311" w:tooltip="Hasson, 1999 #7313" w:history="1">
        <w:r w:rsidR="005B41FA">
          <w:rPr>
            <w:noProof/>
          </w:rPr>
          <w:t>Hasson et al. 1999</w:t>
        </w:r>
      </w:hyperlink>
      <w:r w:rsidR="00817943">
        <w:rPr>
          <w:noProof/>
        </w:rPr>
        <w:t>)</w:t>
      </w:r>
      <w:r w:rsidR="00817943">
        <w:fldChar w:fldCharType="end"/>
      </w:r>
      <w:r w:rsidRPr="00200122">
        <w:t xml:space="preserve">. Following </w:t>
      </w:r>
      <w:r w:rsidRPr="00200122">
        <w:rPr>
          <w:rStyle w:val="Emphasis"/>
        </w:rPr>
        <w:t>per os</w:t>
      </w:r>
      <w:r w:rsidRPr="00200122">
        <w:t xml:space="preserve"> exposure, TSV is detectable in cells of the foregut, gills and general cuticle within 24 hours. The acute phase of infection is characterized by severe multifocal to diffuse necrosis of the cuticular epithelium and sub-cutis of the foregut, gills, appendages, general body surface, and, to a lesser extent, the hindgut </w:t>
      </w:r>
      <w:r w:rsidR="00817943">
        <w:fldChar w:fldCharType="begin">
          <w:fldData xml:space="preserve">PEVuZE5vdGU+PENpdGU+PEF1dGhvcj5IYXNzb248L0F1dGhvcj48WWVhcj4xOTk5PC9ZZWFyPjxS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</w:fldData>
        </w:fldChar>
      </w:r>
      <w:r w:rsidR="00817943">
        <w:instrText xml:space="preserve"> ADDIN EN.CITE </w:instrText>
      </w:r>
      <w:r w:rsidR="00817943">
        <w:fldChar w:fldCharType="begin">
          <w:fldData xml:space="preserve">PEVuZE5vdGU+PENpdGU+PEF1dGhvcj5IYXNzb248L0F1dGhvcj48WWVhcj4xOTk5PC9ZZWFyPjxS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311" w:tooltip="Hasson, 1999 #7313" w:history="1">
        <w:r w:rsidR="005B41FA">
          <w:rPr>
            <w:noProof/>
          </w:rPr>
          <w:t>Hasson et al. 1999</w:t>
        </w:r>
      </w:hyperlink>
      <w:r w:rsidR="00817943">
        <w:rPr>
          <w:noProof/>
        </w:rPr>
        <w:t>)</w:t>
      </w:r>
      <w:r w:rsidR="00817943">
        <w:fldChar w:fldCharType="end"/>
      </w:r>
      <w:r w:rsidRPr="00200122">
        <w:t>. This phase lasts up to 7</w:t>
      </w:r>
      <w:r w:rsidR="0091291A" w:rsidRPr="00200122">
        <w:t> </w:t>
      </w:r>
      <w:r w:rsidRPr="00200122">
        <w:t>days. The transition phase begins on about the fourth day post-exposure, and lasts for approximately 5</w:t>
      </w:r>
      <w:r w:rsidR="0091291A" w:rsidRPr="00200122">
        <w:t> </w:t>
      </w:r>
      <w:r w:rsidRPr="00200122">
        <w:t>days. Multiple, multifocal, melanised cuticular lesions are present. Some acute phase lesions are evident, but there is also the beginning of lymphoid organ spheroid formation, with the uptake of TSV in the cells of the lymphoid organ tubules. If prawns survive this stage, they moult, shedding their melanised cuticle to enter the chronic phase of infection. The chronic phase starts at about 6</w:t>
      </w:r>
      <w:r w:rsidR="0091291A" w:rsidRPr="00200122">
        <w:t> </w:t>
      </w:r>
      <w:r w:rsidRPr="00200122">
        <w:t xml:space="preserve">days post-exposure, overlapping with the previous two phases. Chronically infected animals display no clinical signs; however, there is marked lymphoid organ hypertrophy due to spheroid formation </w:t>
      </w:r>
      <w:r w:rsidR="00817943">
        <w:fldChar w:fldCharType="begin">
          <w:fldData xml:space="preserve">PEVuZE5vdGU+PENpdGU+PEF1dGhvcj5IYXNzb248L0F1dGhvcj48WWVhcj4xOTk5PC9ZZWFyPjxS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</w:fldData>
        </w:fldChar>
      </w:r>
      <w:r w:rsidR="00817943">
        <w:instrText xml:space="preserve"> ADDIN EN.CITE </w:instrText>
      </w:r>
      <w:r w:rsidR="00817943">
        <w:fldChar w:fldCharType="begin">
          <w:fldData xml:space="preserve">PEVuZE5vdGU+PENpdGU+PEF1dGhvcj5IYXNzb248L0F1dGhvcj48WWVhcj4xOTk5PC9ZZWFyPjxS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311" w:tooltip="Hasson, 1999 #7313" w:history="1">
        <w:r w:rsidR="005B41FA">
          <w:rPr>
            <w:noProof/>
          </w:rPr>
          <w:t>Hasson et al. 1999</w:t>
        </w:r>
      </w:hyperlink>
      <w:r w:rsidR="00817943">
        <w:rPr>
          <w:noProof/>
        </w:rPr>
        <w:t>)</w:t>
      </w:r>
      <w:r w:rsidR="00817943">
        <w:fldChar w:fldCharType="end"/>
      </w:r>
      <w:r w:rsidRPr="00200122">
        <w:t xml:space="preserve">. As determined by bioassay, the virus can remain infectious in survivors of Taura syndrome for at least 8 months after an outbreak </w:t>
      </w:r>
      <w:r w:rsidR="00817943">
        <w:fldChar w:fldCharType="begin"/>
      </w:r>
      <w:r w:rsidR="00817943">
        <w:instrText xml:space="preserve"> ADDIN EN.CITE &lt;EndNote&gt;&lt;Cite&gt;&lt;Author&gt;Krol&lt;/Author&gt;&lt;Year&gt;1997&lt;/Year&gt;&lt;RecNum&gt;6219&lt;/RecNum&gt;&lt;IDText&gt;8229&lt;/IDText&gt;&lt;DisplayText&gt;(Krol et al. 1997)&lt;/DisplayText&gt;&lt;record&gt;&lt;rec-number&gt;6219&lt;/rec-number&gt;&lt;foreign-keys&gt;&lt;key app="EN" db-id="xfaeaf0wbesxw9epfpx5at0dvzz5rfz52dzs" timestamp="1572217019" guid="208a4789-b012-4f5a-8c2a-ecbb9de08576"&gt;6219&lt;/key&gt;&lt;/foreign-keys&gt;&lt;ref-type name="Reports"&gt;27&lt;/ref-type&gt;&lt;contributors&gt;&lt;authors&gt;&lt;author&gt;Krol, R.&lt;/author&gt;&lt;author&gt;Hawkins, W.&lt;/author&gt;&lt;author&gt;Overstreet, R.&lt;/author&gt;&lt;author&gt;Lotz, J.&lt;/author&gt;&lt;/authors&gt;&lt;/contributors&gt;&lt;titles&gt;&lt;title&gt;&lt;style face="normal" font="default" size="100%"&gt;Ultrastructural studies on the lymphoid organ of the Pacific white shrimp &lt;/style&gt;&lt;style face="italic" font="default" size="100%"&gt;Penaeus vannamei&lt;/style&gt;&lt;style face="normal" font="default" size="100%"&gt; exposed to Taura syndrome virus (TSV)&lt;/style&gt;&lt;/title&gt;&lt;/titles&gt;&lt;pages&gt;264-265&lt;/pages&gt;&lt;keywords&gt;&lt;keyword&gt;Lymphoid&lt;/keyword&gt;&lt;keyword&gt;Lymphoid organ&lt;/keyword&gt;&lt;keyword&gt;Organ&lt;/keyword&gt;&lt;keyword&gt;Pacific&lt;/keyword&gt;&lt;keyword&gt;Pacific white shrimp&lt;/keyword&gt;&lt;keyword&gt;Penaeus&lt;/keyword&gt;&lt;keyword&gt;Penaeus vannamei&lt;/keyword&gt;&lt;keyword&gt;Shrimp&lt;/keyword&gt;&lt;keyword&gt;Shrimps&lt;/keyword&gt;&lt;keyword&gt;Studies&lt;/keyword&gt;&lt;keyword&gt;Study&lt;/keyword&gt;&lt;keyword&gt;Syndrome&lt;/keyword&gt;&lt;keyword&gt;Taura syndrome virus&lt;/keyword&gt;&lt;keyword&gt;TSV&lt;/keyword&gt;&lt;keyword&gt;Ultrastructure&lt;/keyword&gt;&lt;keyword&gt;Virus&lt;/keyword&gt;&lt;/keywords&gt;&lt;dates&gt;&lt;year&gt;1997&lt;/year&gt;&lt;/dates&gt;&lt;pub-location&gt;Baton Rouge&lt;/pub-location&gt;&lt;publisher&gt;World Aquaculture Society&lt;/publisher&gt;&lt;orig-pub&gt;\\ACT001CL04FS07\BIOSECURITYDATA$\E Library\Animal Catalogue\K&lt;/orig-pub&gt;&lt;label&gt;8229&lt;/label&gt;&lt;urls&gt;&lt;/urls&gt;&lt;custom1&gt;prawns TSV sp&lt;/custom1&gt;&lt;modified-date&gt;26343&lt;/modified-date&gt;&lt;/record&gt;&lt;/Cite&gt;&lt;/EndNote&gt;</w:instrText>
      </w:r>
      <w:r w:rsidR="00817943">
        <w:fldChar w:fldCharType="separate"/>
      </w:r>
      <w:r w:rsidR="00817943">
        <w:rPr>
          <w:noProof/>
        </w:rPr>
        <w:t>(</w:t>
      </w:r>
      <w:hyperlink w:anchor="_ENREF_378" w:tooltip="Krol, 1997 #6219" w:history="1">
        <w:r w:rsidR="005B41FA">
          <w:rPr>
            <w:noProof/>
          </w:rPr>
          <w:t>Krol et al. 1997</w:t>
        </w:r>
      </w:hyperlink>
      <w:r w:rsidR="00817943">
        <w:rPr>
          <w:noProof/>
        </w:rPr>
        <w:t>)</w:t>
      </w:r>
      <w:r w:rsidR="00817943">
        <w:fldChar w:fldCharType="end"/>
      </w:r>
      <w:r w:rsidRPr="00200122">
        <w:t xml:space="preserve">. Recurrence of disease outbreaks in chronically infected animals is usually precipitated by environmental stressors such as temperature and salinity changes following heavy rain or drought </w:t>
      </w:r>
      <w:r w:rsidR="00817943">
        <w:fldChar w:fldCharType="begin">
          <w:fldData xml:space="preserve">PEVuZE5vdGU+PENpdGU+PEF1dGhvcj5FZHdhcmRzPC9BdXRob3I+PFllYXI+MTk5ODwvWWVhcj48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</w:fldData>
        </w:fldChar>
      </w:r>
      <w:r w:rsidR="00817943">
        <w:instrText xml:space="preserve"> ADDIN EN.CITE </w:instrText>
      </w:r>
      <w:r w:rsidR="00817943">
        <w:fldChar w:fldCharType="begin">
          <w:fldData xml:space="preserve">PEVuZE5vdGU+PENpdGU+PEF1dGhvcj5FZHdhcmRzPC9BdXRob3I+PFllYXI+MTk5ODwvWWVhcj48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05" w:tooltip="Edwards, 1998 #6616" w:history="1">
        <w:r w:rsidR="005B41FA">
          <w:rPr>
            <w:noProof/>
          </w:rPr>
          <w:t>Edwards 1998</w:t>
        </w:r>
      </w:hyperlink>
      <w:r w:rsidR="00817943">
        <w:rPr>
          <w:noProof/>
        </w:rPr>
        <w:t xml:space="preserve">; </w:t>
      </w:r>
      <w:hyperlink w:anchor="_ENREF_456" w:tooltip="Lotz, 2005 #11798" w:history="1">
        <w:r w:rsidR="005B41FA">
          <w:rPr>
            <w:noProof/>
          </w:rPr>
          <w:t>Lotz, Anton &amp; Soto 2005</w:t>
        </w:r>
      </w:hyperlink>
      <w:r w:rsidR="00817943">
        <w:rPr>
          <w:noProof/>
        </w:rPr>
        <w:t>)</w:t>
      </w:r>
      <w:r w:rsidR="00817943">
        <w:fldChar w:fldCharType="end"/>
      </w:r>
      <w:r w:rsidRPr="00200122">
        <w:t>.</w:t>
      </w:r>
    </w:p>
    <w:p w14:paraId="34AD721A" w14:textId="49733616" w:rsidR="00875875" w:rsidRPr="00200122" w:rsidRDefault="00875875" w:rsidP="00875875">
      <w:pPr>
        <w:pStyle w:val="Heading5"/>
      </w:pPr>
      <w:r w:rsidRPr="00200122">
        <w:t>Tissue tropism</w:t>
      </w:r>
    </w:p>
    <w:p w14:paraId="7CFF2995" w14:textId="49D252E0" w:rsidR="00875875" w:rsidRPr="00200122" w:rsidRDefault="00875875" w:rsidP="00875875">
      <w:r w:rsidRPr="00200122">
        <w:t xml:space="preserve">TSV is reported to infect the cytoplasm of cells from tissues of ectodermic and mesodermic origin, including the </w:t>
      </w:r>
      <w:r w:rsidR="009A0866" w:rsidRPr="00200122">
        <w:t>sub-</w:t>
      </w:r>
      <w:r w:rsidRPr="00200122">
        <w:t xml:space="preserve">cuticular epithelium of the body, appendages, gills, mouth, oesophagus, stomach and hindgut </w:t>
      </w:r>
      <w:r w:rsidR="00817943">
        <w:fldChar w:fldCharType="begin">
          <w:fldData xml:space="preserve">PEVuZE5vdGU+PENpdGU+PEF1dGhvcj5IYXNzb248L0F1dGhvcj48WWVhcj4xOTk1PC9ZZWFyPjxS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</w:fldData>
        </w:fldChar>
      </w:r>
      <w:r w:rsidR="00817943">
        <w:instrText xml:space="preserve"> ADDIN EN.CITE </w:instrText>
      </w:r>
      <w:r w:rsidR="00817943">
        <w:fldChar w:fldCharType="begin">
          <w:fldData xml:space="preserve">PEVuZE5vdGU+PENpdGU+PEF1dGhvcj5IYXNzb248L0F1dGhvcj48WWVhcj4xOTk1PC9ZZWFyPjxS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</w:fldData>
        </w:fldChar>
      </w:r>
      <w:r w:rsidR="00817943">
        <w:instrText xml:space="preserve"> ADDIN EN.CITE.DATA </w:instrText>
      </w:r>
      <w:r w:rsidR="00817943">
        <w:fldChar w:fldCharType="end"/>
      </w:r>
      <w:r w:rsidR="00817943">
        <w:fldChar w:fldCharType="separate"/>
      </w:r>
      <w:r w:rsidR="00817943">
        <w:rPr>
          <w:noProof/>
        </w:rPr>
        <w:t>(</w:t>
      </w:r>
      <w:hyperlink w:anchor="_ENREF_312" w:tooltip="Hasson, 1995 #5425" w:history="1">
        <w:r w:rsidR="005B41FA">
          <w:rPr>
            <w:noProof/>
          </w:rPr>
          <w:t>Hasson et al. 1995</w:t>
        </w:r>
      </w:hyperlink>
      <w:r w:rsidR="00817943">
        <w:rPr>
          <w:noProof/>
        </w:rPr>
        <w:t xml:space="preserve">; </w:t>
      </w:r>
      <w:hyperlink w:anchor="_ENREF_426" w:tooltip="Lightner, 1995 #5514" w:history="1">
        <w:r w:rsidR="005B41FA">
          <w:rPr>
            <w:noProof/>
          </w:rPr>
          <w:t>Lightner et al. 1995</w:t>
        </w:r>
      </w:hyperlink>
      <w:r w:rsidR="00817943">
        <w:rPr>
          <w:noProof/>
        </w:rPr>
        <w:t>)</w:t>
      </w:r>
      <w:r w:rsidR="00817943">
        <w:fldChar w:fldCharType="end"/>
      </w:r>
      <w:r w:rsidRPr="00200122">
        <w:t xml:space="preserve">. The antennal gland tubule epithelium is </w:t>
      </w:r>
      <w:r w:rsidR="00990189" w:rsidRPr="00200122">
        <w:t>occasionally</w:t>
      </w:r>
      <w:r w:rsidRPr="00200122">
        <w:t xml:space="preserve"> affected </w:t>
      </w:r>
      <w:r w:rsidR="00817943">
        <w:fldChar w:fldCharType="begin">
          <w:fldData xml:space="preserve">PEVuZE5vdGU+PENpdGU+PEF1dGhvcj5MaWdodG5lcjwvQXV0aG9yPjxZZWFyPjE5OTU8L1llYXI+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</w:fldData>
        </w:fldChar>
      </w:r>
      <w:r w:rsidR="00817943">
        <w:instrText xml:space="preserve"> ADDIN EN.CITE </w:instrText>
      </w:r>
      <w:r w:rsidR="00817943">
        <w:fldChar w:fldCharType="begin">
          <w:fldData xml:space="preserve">PEVuZE5vdGU+PENpdGU+PEF1dGhvcj5MaWdodG5lcjwvQXV0aG9yPjxZZWFyPjE5OTU8L1llYXI+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</w:fldData>
        </w:fldChar>
      </w:r>
      <w:r w:rsidR="00817943">
        <w:instrText xml:space="preserve"> ADDIN EN.CITE.DATA </w:instrText>
      </w:r>
      <w:r w:rsidR="00817943">
        <w:fldChar w:fldCharType="end"/>
      </w:r>
      <w:r w:rsidR="00817943">
        <w:fldChar w:fldCharType="separate"/>
      </w:r>
      <w:r w:rsidR="00817943">
        <w:rPr>
          <w:noProof/>
        </w:rPr>
        <w:t>(</w:t>
      </w:r>
      <w:hyperlink w:anchor="_ENREF_426" w:tooltip="Lightner, 1995 #5514" w:history="1">
        <w:r w:rsidR="005B41FA">
          <w:rPr>
            <w:noProof/>
          </w:rPr>
          <w:t>Lightner et al. 1995</w:t>
        </w:r>
      </w:hyperlink>
      <w:r w:rsidR="00817943">
        <w:rPr>
          <w:noProof/>
        </w:rPr>
        <w:t>)</w:t>
      </w:r>
      <w:r w:rsidR="00817943">
        <w:fldChar w:fldCharType="end"/>
      </w:r>
      <w:r w:rsidRPr="00200122">
        <w:t xml:space="preserve">. The sub-cuticular connective tissue and adjacent striated muscle fibres basal to cuticular epithelial cells are also sometimes involved </w:t>
      </w:r>
      <w:r w:rsidR="00817943">
        <w:fldChar w:fldCharType="begin">
          <w:fldData xml:space="preserve">PEVuZE5vdGU+PENpdGU+PEF1dGhvcj5MaWdodG5lcjwvQXV0aG9yPjxZZWFyPjE5OTU8L1llYXI+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</w:fldData>
        </w:fldChar>
      </w:r>
      <w:r w:rsidR="00817943">
        <w:instrText xml:space="preserve"> ADDIN EN.CITE </w:instrText>
      </w:r>
      <w:r w:rsidR="00817943">
        <w:fldChar w:fldCharType="begin">
          <w:fldData xml:space="preserve">PEVuZE5vdGU+PENpdGU+PEF1dGhvcj5MaWdodG5lcjwvQXV0aG9yPjxZZWFyPjE5OTU8L1llYXI+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</w:fldData>
        </w:fldChar>
      </w:r>
      <w:r w:rsidR="00817943">
        <w:instrText xml:space="preserve"> ADDIN EN.CITE.DATA </w:instrText>
      </w:r>
      <w:r w:rsidR="00817943">
        <w:fldChar w:fldCharType="end"/>
      </w:r>
      <w:r w:rsidR="00817943">
        <w:fldChar w:fldCharType="separate"/>
      </w:r>
      <w:r w:rsidR="00817943">
        <w:rPr>
          <w:noProof/>
        </w:rPr>
        <w:t>(</w:t>
      </w:r>
      <w:hyperlink w:anchor="_ENREF_426" w:tooltip="Lightner, 1995 #5514" w:history="1">
        <w:r w:rsidR="005B41FA">
          <w:rPr>
            <w:noProof/>
          </w:rPr>
          <w:t>Lightner et al. 1995</w:t>
        </w:r>
      </w:hyperlink>
      <w:r w:rsidR="00817943">
        <w:rPr>
          <w:noProof/>
        </w:rPr>
        <w:t>)</w:t>
      </w:r>
      <w:r w:rsidR="00817943">
        <w:fldChar w:fldCharType="end"/>
      </w:r>
      <w:r w:rsidRPr="00200122">
        <w:t xml:space="preserve">. In chronic infections, TSV is concentrated in the lymphoid organ, but may also be present in other tissues </w:t>
      </w:r>
      <w:r w:rsidR="00817943">
        <w:fldChar w:fldCharType="begin">
          <w:fldData xml:space="preserve">PEVuZE5vdGU+PENpdGU+PEF1dGhvcj5UYW5nPC9BdXRob3I+PFllYXI+MjAwNDwvWWVhcj48UmVj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</w:fldData>
        </w:fldChar>
      </w:r>
      <w:r w:rsidR="00817943">
        <w:instrText xml:space="preserve"> ADDIN EN.CITE </w:instrText>
      </w:r>
      <w:r w:rsidR="00817943">
        <w:fldChar w:fldCharType="begin">
          <w:fldData xml:space="preserve">PEVuZE5vdGU+PENpdGU+PEF1dGhvcj5UYW5nPC9BdXRob3I+PFllYXI+MjAwNDwvWWVhcj48UmVj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76" w:tooltip="Tang, 2004 #11350" w:history="1">
        <w:r w:rsidR="005B41FA">
          <w:rPr>
            <w:noProof/>
          </w:rPr>
          <w:t>Tang, Wang &amp; Lightner 2004</w:t>
        </w:r>
      </w:hyperlink>
      <w:r w:rsidR="00817943">
        <w:rPr>
          <w:noProof/>
        </w:rPr>
        <w:t>)</w:t>
      </w:r>
      <w:r w:rsidR="00817943">
        <w:fldChar w:fldCharType="end"/>
      </w:r>
      <w:r w:rsidRPr="00200122">
        <w:t>.</w:t>
      </w:r>
    </w:p>
    <w:p w14:paraId="63EB26AC" w14:textId="77777777" w:rsidR="00875875" w:rsidRPr="00200122" w:rsidRDefault="00875875" w:rsidP="00875875">
      <w:pPr>
        <w:pStyle w:val="Heading5"/>
      </w:pPr>
      <w:r w:rsidRPr="00200122">
        <w:t>Tissue titre</w:t>
      </w:r>
    </w:p>
    <w:p w14:paraId="4F3783E7" w14:textId="421CD974" w:rsidR="00875875" w:rsidRPr="00200122" w:rsidRDefault="00875875" w:rsidP="00875875">
      <w:r w:rsidRPr="00200122">
        <w:t>Few studies have examined the titre of TSV in infected prawn tissues. Nunan et al.</w:t>
      </w:r>
      <w:r w:rsidR="00A20331" w:rsidRPr="00200122">
        <w:t xml:space="preserve"> (2004)</w:t>
      </w:r>
      <w:r w:rsidRPr="00200122">
        <w:t xml:space="preserve"> fed juvenile </w:t>
      </w:r>
      <w:r w:rsidRPr="00200122">
        <w:rPr>
          <w:rStyle w:val="Emphasis"/>
        </w:rPr>
        <w:t>P. vannamei</w:t>
      </w:r>
      <w:r w:rsidRPr="00200122">
        <w:t xml:space="preserve"> (mean weight approximately 3g) with minced TSV-positive prawn tissues (5% bodyweight per day for 2 days) and reported 10</w:t>
      </w:r>
      <w:r w:rsidRPr="00200122">
        <w:rPr>
          <w:vertAlign w:val="superscript"/>
        </w:rPr>
        <w:t>6</w:t>
      </w:r>
      <w:r w:rsidRPr="00200122">
        <w:t>–10</w:t>
      </w:r>
      <w:r w:rsidRPr="00200122">
        <w:rPr>
          <w:vertAlign w:val="superscript"/>
        </w:rPr>
        <w:t>10</w:t>
      </w:r>
      <w:r w:rsidRPr="00200122">
        <w:t xml:space="preserve"> TSV genome copies/g of host tissue in tails, tail fans, gills, pleopods and heads of the resulting infected prawns </w:t>
      </w:r>
      <w:r w:rsidR="00817943">
        <w:fldChar w:fldCharType="begin"/>
      </w:r>
      <w:r w:rsidR="00817943">
        <w:instrText xml:space="preserve"> ADDIN EN.CITE &lt;EndNote&gt;&lt;Cite&gt;&lt;Author&gt;Nunan&lt;/Author&gt;&lt;Year&gt;2004&lt;/Year&gt;&lt;RecNum&gt;11072&lt;/RecNum&gt;&lt;IDText&gt;10615&lt;/IDText&gt;&lt;DisplayText&gt;(Nunan, Tang-Nelson &amp;amp; Lightner 2004)&lt;/DisplayText&gt;&lt;record&gt;&lt;rec-number&gt;11072&lt;/rec-number&gt;&lt;foreign-keys&gt;&lt;key app="EN" db-id="xfaeaf0wbesxw9epfpx5at0dvzz5rfz52dzs" timestamp="1572217635" guid="8c9a866a-b11d-42d3-adb6-380fbb56b929"&gt;11072&lt;/key&gt;&lt;/foreign-keys&gt;&lt;ref-type name="Journal Articles"&gt;17&lt;/ref-type&gt;&lt;contributors&gt;&lt;authors&gt;&lt;author&gt;Nunan, L.M.&lt;/author&gt;&lt;author&gt;Tang-Nelson, K.&lt;/author&gt;&lt;author&gt;Lightner, D.V.&lt;/author&gt;&lt;/authors&gt;&lt;/contributors&gt;&lt;titles&gt;&lt;title&gt;&lt;style face="normal" font="default" size="100%"&gt;Real-time RT-PCR determination of viral copy number in &lt;/style&gt;&lt;style face="italic" font="default" size="100%"&gt;Penaeus vannamei&lt;/style&gt;&lt;style face="normal" font="default" size="100%"&gt; experimentally infected with taura syndrome virus&lt;/style&gt;&lt;/title&gt;&lt;secondary-title&gt;Aquaculture&lt;/secondary-title&gt;&lt;/titles&gt;&lt;periodical&gt;&lt;full-title&gt;Aquaculture&lt;/full-title&gt;&lt;/periodical&gt;&lt;pages&gt;1-10&lt;/pages&gt;&lt;volume&gt;229&lt;/volume&gt;&lt;keywords&gt;&lt;keyword&gt;Copy number&lt;/keyword&gt;&lt;keyword&gt;Penaeus&lt;/keyword&gt;&lt;keyword&gt;Penaeus vannamei&lt;/keyword&gt;&lt;keyword&gt;Real time&lt;/keyword&gt;&lt;keyword&gt;Real-time&lt;/keyword&gt;&lt;keyword&gt;Real-time RT-PCR&lt;/keyword&gt;&lt;/keywords&gt;&lt;dates&gt;&lt;year&gt;2004&lt;/year&gt;&lt;/dates&gt;&lt;orig-pub&gt;\\ACT001CL04FS07\BIOSECURITYDATA$\E Library\Animal Catalogue\N&lt;/orig-pub&gt;&lt;label&gt;10615&lt;/label&gt;&lt;urls&gt;&lt;/urls&gt;&lt;custom1&gt;prawns TSV sp&lt;/custom1&gt;&lt;modified-date&gt;59855&lt;/modified-date&gt;&lt;/record&gt;&lt;/Cite&gt;&lt;/EndNote&gt;</w:instrText>
      </w:r>
      <w:r w:rsidR="00817943">
        <w:fldChar w:fldCharType="separate"/>
      </w:r>
      <w:r w:rsidR="00817943">
        <w:rPr>
          <w:noProof/>
        </w:rPr>
        <w:t>(</w:t>
      </w:r>
      <w:hyperlink w:anchor="_ENREF_560" w:tooltip="Nunan, 2004 #11072" w:history="1">
        <w:r w:rsidR="005B41FA">
          <w:rPr>
            <w:noProof/>
          </w:rPr>
          <w:t>Nunan, Tang-Nelson &amp; Lightner 2004</w:t>
        </w:r>
      </w:hyperlink>
      <w:r w:rsidR="00817943">
        <w:rPr>
          <w:noProof/>
        </w:rPr>
        <w:t>)</w:t>
      </w:r>
      <w:r w:rsidR="00817943">
        <w:fldChar w:fldCharType="end"/>
      </w:r>
      <w:r w:rsidRPr="00200122">
        <w:t>. In similar experiments, Tang et al. (2004) reported 10</w:t>
      </w:r>
      <w:r w:rsidRPr="00200122">
        <w:rPr>
          <w:vertAlign w:val="superscript"/>
        </w:rPr>
        <w:t>6</w:t>
      </w:r>
      <w:r w:rsidRPr="00200122">
        <w:t>–10</w:t>
      </w:r>
      <w:r w:rsidRPr="00200122">
        <w:rPr>
          <w:vertAlign w:val="superscript"/>
        </w:rPr>
        <w:t>8</w:t>
      </w:r>
      <w:r w:rsidRPr="00200122">
        <w:t xml:space="preserve"> TSV genome copies/µg of RNA in both gills and pleopods of acute and chronically infected </w:t>
      </w:r>
      <w:r w:rsidRPr="00200122">
        <w:rPr>
          <w:i/>
        </w:rPr>
        <w:t>P. vannamei</w:t>
      </w:r>
      <w:r w:rsidRPr="00200122">
        <w:t xml:space="preserve">. In the chronically infected </w:t>
      </w:r>
      <w:r w:rsidRPr="00200122">
        <w:rPr>
          <w:rStyle w:val="Emphasis"/>
        </w:rPr>
        <w:t>P. vannamei</w:t>
      </w:r>
      <w:r w:rsidRPr="00200122">
        <w:t>, there was a higher number of TSV copies in the lymphoid organ (10</w:t>
      </w:r>
      <w:r w:rsidRPr="00200122">
        <w:rPr>
          <w:vertAlign w:val="superscript"/>
        </w:rPr>
        <w:t>8</w:t>
      </w:r>
      <w:r w:rsidRPr="00200122">
        <w:t>–10</w:t>
      </w:r>
      <w:r w:rsidRPr="00200122">
        <w:rPr>
          <w:vertAlign w:val="superscript"/>
        </w:rPr>
        <w:t>9</w:t>
      </w:r>
      <w:r w:rsidRPr="00200122">
        <w:t xml:space="preserve"> TSV genome copies/µg of RNA) compared to the gills and pleopods </w:t>
      </w:r>
      <w:r w:rsidR="00817943">
        <w:fldChar w:fldCharType="begin">
          <w:fldData xml:space="preserve">PEVuZE5vdGU+PENpdGU+PEF1dGhvcj5UYW5nPC9BdXRob3I+PFllYXI+MjAwNDwvWWVhcj48UmVj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</w:fldData>
        </w:fldChar>
      </w:r>
      <w:r w:rsidR="00817943">
        <w:instrText xml:space="preserve"> ADDIN EN.CITE </w:instrText>
      </w:r>
      <w:r w:rsidR="00817943">
        <w:fldChar w:fldCharType="begin">
          <w:fldData xml:space="preserve">PEVuZE5vdGU+PENpdGU+PEF1dGhvcj5UYW5nPC9BdXRob3I+PFllYXI+MjAwNDwvWWVhcj48UmVj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776" w:tooltip="Tang, 2004 #11350" w:history="1">
        <w:r w:rsidR="005B41FA">
          <w:rPr>
            <w:noProof/>
          </w:rPr>
          <w:t>Tang, Wang &amp; Lightner 2004</w:t>
        </w:r>
      </w:hyperlink>
      <w:r w:rsidR="00817943">
        <w:rPr>
          <w:noProof/>
        </w:rPr>
        <w:t>)</w:t>
      </w:r>
      <w:r w:rsidR="00817943">
        <w:fldChar w:fldCharType="end"/>
      </w:r>
      <w:r w:rsidRPr="00200122">
        <w:t xml:space="preserve">. Aranguren et al. </w:t>
      </w:r>
      <w:r w:rsidR="00817943">
        <w:fldChar w:fldCharType="begin"/>
      </w:r>
      <w:r w:rsidR="00817943">
        <w:instrText xml:space="preserve"> ADDIN EN.CITE &lt;EndNote&gt;&lt;Cite ExcludeAuth="1"&gt;&lt;Author&gt;Aranguren&lt;/Author&gt;&lt;Year&gt;2013&lt;/Year&gt;&lt;RecNum&gt;18299&lt;/RecNum&gt;&lt;IDText&gt;19364&lt;/IDText&gt;&lt;DisplayText&gt;(2013)&lt;/DisplayText&gt;&lt;record&gt;&lt;rec-number&gt;18299&lt;/rec-number&gt;&lt;foreign-keys&gt;&lt;key app="EN" db-id="xfaeaf0wbesxw9epfpx5at0dvzz5rfz52dzs" timestamp="1572218469" guid="86086913-16d1-4f19-ad15-226a1ed1998f"&gt;18299&lt;/key&gt;&lt;/foreign-keys&gt;&lt;ref-type name="Journal Articles"&gt;17&lt;/ref-type&gt;&lt;contributors&gt;&lt;authors&gt;&lt;author&gt;Aranguren, L. F.&lt;/author&gt;&lt;author&gt;Salazar, M.&lt;/author&gt;&lt;author&gt;Tang, K.&lt;/author&gt;&lt;author&gt;Caraballo, X.&lt;/author&gt;&lt;author&gt;Lightner, D.&lt;/author&gt;&lt;/authors&gt;&lt;/contributors&gt;&lt;titles&gt;&lt;title&gt;Characterization of a new strain of Taura syndrome virus (TSV) from Colombian shrimp farms and the implication in the selection of TSV resistant lines&lt;/title&gt;&lt;secondary-title&gt;Journal of Invertebrate Pathology&lt;/secondary-title&gt;&lt;/titles&gt;&lt;periodical&gt;&lt;full-title&gt;Journal of Invertebrate Pathology&lt;/full-title&gt;&lt;/periodical&gt;&lt;pages&gt;68-73&lt;/pages&gt;&lt;volume&gt;112&lt;/volume&gt;&lt;number&gt;1&lt;/number&gt;&lt;keywords&gt;&lt;keyword&gt;Animals&lt;/keyword&gt;&lt;keyword&gt;Aquaculture&lt;/keyword&gt;&lt;keyword&gt;Base Sequence&lt;/keyword&gt;&lt;keyword&gt;Colombia&lt;/keyword&gt;&lt;keyword&gt;Dicistroviridae&lt;/keyword&gt;&lt;keyword&gt;Taura syndrome virus&lt;/keyword&gt;&lt;keyword&gt;Molecular Sequence Data&lt;/keyword&gt;&lt;keyword&gt;Penaeidae&lt;/keyword&gt;&lt;keyword&gt;Phylogeny&lt;/keyword&gt;&lt;keyword&gt;Reverse Transcriptase Polymerase Chain Reaction&lt;/keyword&gt;&lt;keyword&gt;Viral Load&lt;/keyword&gt;&lt;keyword&gt;Virulence&lt;/keyword&gt;&lt;/keywords&gt;&lt;dates&gt;&lt;year&gt;2013&lt;/year&gt;&lt;/dates&gt;&lt;orig-pub&gt;\\ACT001CL04FS07\BIOSECURITYDATA$\E Library\Animal Catalogue\A\Aranguren et al 2013 EN19364.pdf&lt;/orig-pub&gt;&lt;isbn&gt;0022-2011&lt;/isbn&gt;&lt;label&gt;19364&lt;/label&gt;&lt;urls&gt;&lt;/urls&gt;&lt;custom1&gt;Prawn_YGC&lt;/custom1&gt;&lt;electronic-resource-num&gt;doi: 10.1016/j.jip.2012.08.009&lt;/electronic-resource-num&gt;&lt;/record&gt;&lt;/Cite&gt;&lt;/EndNote&gt;</w:instrText>
      </w:r>
      <w:r w:rsidR="00817943">
        <w:fldChar w:fldCharType="separate"/>
      </w:r>
      <w:r w:rsidR="00817943">
        <w:rPr>
          <w:noProof/>
        </w:rPr>
        <w:t>(</w:t>
      </w:r>
      <w:hyperlink w:anchor="_ENREF_32" w:tooltip="Aranguren, 2013 #18299" w:history="1">
        <w:r w:rsidR="005B41FA">
          <w:rPr>
            <w:noProof/>
          </w:rPr>
          <w:t>2013</w:t>
        </w:r>
      </w:hyperlink>
      <w:r w:rsidR="00817943">
        <w:rPr>
          <w:noProof/>
        </w:rPr>
        <w:t>)</w:t>
      </w:r>
      <w:r w:rsidR="00817943">
        <w:fldChar w:fldCharType="end"/>
      </w:r>
      <w:r w:rsidRPr="00200122">
        <w:t xml:space="preserve"> challenged </w:t>
      </w:r>
      <w:r w:rsidRPr="00200122">
        <w:rPr>
          <w:rStyle w:val="Emphasis"/>
        </w:rPr>
        <w:t>P. vannamei</w:t>
      </w:r>
      <w:r w:rsidRPr="00200122">
        <w:t xml:space="preserve"> specific pathogen free (SPF) prawns (average weight 3g) with different TSV isolates (</w:t>
      </w:r>
      <w:r w:rsidR="00990189" w:rsidRPr="00200122">
        <w:t>inoculum</w:t>
      </w:r>
      <w:r w:rsidRPr="00200122">
        <w:t xml:space="preserve"> injection of 2.5 x 10</w:t>
      </w:r>
      <w:r w:rsidRPr="00200122">
        <w:rPr>
          <w:vertAlign w:val="superscript"/>
        </w:rPr>
        <w:t>6</w:t>
      </w:r>
      <w:r w:rsidRPr="00200122">
        <w:t xml:space="preserve"> TSV copies) and found 9.6 x 10</w:t>
      </w:r>
      <w:r w:rsidRPr="00200122">
        <w:rPr>
          <w:vertAlign w:val="superscript"/>
        </w:rPr>
        <w:t>9</w:t>
      </w:r>
      <w:r w:rsidRPr="00200122">
        <w:t>, 1.7 x 10</w:t>
      </w:r>
      <w:r w:rsidRPr="00200122">
        <w:rPr>
          <w:vertAlign w:val="superscript"/>
        </w:rPr>
        <w:t>10</w:t>
      </w:r>
      <w:r w:rsidRPr="00200122">
        <w:t>, and 2.8 x 10</w:t>
      </w:r>
      <w:r w:rsidRPr="00200122">
        <w:rPr>
          <w:vertAlign w:val="superscript"/>
        </w:rPr>
        <w:t xml:space="preserve">10 </w:t>
      </w:r>
      <w:r w:rsidRPr="00200122">
        <w:t>TSV copies/µg RNA</w:t>
      </w:r>
      <w:r w:rsidRPr="00200122">
        <w:rPr>
          <w:vertAlign w:val="superscript"/>
        </w:rPr>
        <w:t xml:space="preserve"> </w:t>
      </w:r>
      <w:r w:rsidRPr="00200122">
        <w:t xml:space="preserve">in pleopods of the prawns challenged with Hawaii, Belize and Colombia TSV isolates, respectively. The prawns showed 100% mortality after 5–6 </w:t>
      </w:r>
      <w:r w:rsidR="007D63B1" w:rsidRPr="00200122">
        <w:t xml:space="preserve">days post-infection </w:t>
      </w:r>
      <w:r w:rsidRPr="00200122">
        <w:t>with the Belize and Colombia isolates, and 97% mortality after 8 </w:t>
      </w:r>
      <w:r w:rsidR="007D63B1" w:rsidRPr="00200122">
        <w:t>days post-infection</w:t>
      </w:r>
      <w:r w:rsidRPr="00200122">
        <w:t xml:space="preserve"> with the Hawaii TSV isolate.</w:t>
      </w:r>
    </w:p>
    <w:p w14:paraId="1FCC1295" w14:textId="77777777" w:rsidR="00875875" w:rsidRPr="00200122" w:rsidRDefault="00875875" w:rsidP="00875875">
      <w:pPr>
        <w:pStyle w:val="Heading4"/>
      </w:pPr>
      <w:r w:rsidRPr="00200122">
        <w:t>Diagnosis</w:t>
      </w:r>
    </w:p>
    <w:p w14:paraId="72F1938D" w14:textId="77777777" w:rsidR="00875875" w:rsidRPr="00200122" w:rsidRDefault="00875875" w:rsidP="00875875">
      <w:pPr>
        <w:pStyle w:val="Heading5"/>
      </w:pPr>
      <w:r w:rsidRPr="00200122">
        <w:t>Clinical signs</w:t>
      </w:r>
    </w:p>
    <w:p w14:paraId="7459D0D0" w14:textId="3CB9B9FD" w:rsidR="00800F96" w:rsidRDefault="00875875" w:rsidP="00875875">
      <w:r w:rsidRPr="00200122">
        <w:t>Most clinical signs associated with Taura syndrome are no</w:t>
      </w:r>
      <w:r w:rsidR="00EB4D77">
        <w:t>n-</w:t>
      </w:r>
      <w:r w:rsidRPr="00200122">
        <w:t xml:space="preserve">specific. In </w:t>
      </w:r>
      <w:r w:rsidRPr="00200122">
        <w:rPr>
          <w:rStyle w:val="Emphasis"/>
        </w:rPr>
        <w:t>P. vannamei</w:t>
      </w:r>
      <w:r w:rsidRPr="00200122">
        <w:rPr>
          <w:i/>
        </w:rPr>
        <w:t>,</w:t>
      </w:r>
      <w:r w:rsidRPr="00200122">
        <w:t xml:space="preserve"> gross signs have been documented in all life stages except eggs, zygotes and larvae </w:t>
      </w:r>
      <w:r w:rsidR="00817943">
        <w:fldChar w:fldCharType="begin"/>
      </w:r>
      <w:r w:rsidR="00817943">
        <w:instrText xml:space="preserve"> ADDIN EN.CITE &lt;EndNote&gt;&lt;Cite&gt;&lt;Author&gt;Lightner&lt;/Author&gt;&lt;Year&gt;2011&lt;/Year&gt;&lt;RecNum&gt;17452&lt;/RecNum&gt;&lt;IDText&gt;17407&lt;/IDText&gt;&lt;DisplayText&gt;(Lightner 2011)&lt;/DisplayText&gt;&lt;record&gt;&lt;rec-number&gt;17452&lt;/rec-number&gt;&lt;foreign-keys&gt;&lt;key app="EN" db-id="xfaeaf0wbesxw9epfpx5at0dvzz5rfz52dzs" timestamp="1572218365" guid="9418725f-7f47-4345-a8c9-7c4f4dbef9b2"&gt;17452&lt;/key&gt;&lt;/foreign-keys&gt;&lt;ref-type name="Journal Articles"&gt;17&lt;/ref-type&gt;&lt;contributors&gt;&lt;authors&gt;&lt;author&gt;Lightner, D.V.&lt;/author&gt;&lt;/authors&gt;&lt;/contributors&gt;&lt;titles&gt;&lt;title&gt;Virus diseases of farmed shrimp in the western hemisphere (the Americas): a review&lt;/title&gt;&lt;secondary-title&gt;Journal of Invertebrate Pathology&lt;/secondary-title&gt;&lt;/titles&gt;&lt;periodical&gt;&lt;full-title&gt;Journal of Invertebrate Pathology&lt;/full-title&gt;&lt;/periodical&gt;&lt;pages&gt;110-130&lt;/pages&gt;&lt;volume&gt;106&lt;/volume&gt;&lt;number&gt;1&lt;/number&gt;&lt;keywords&gt;&lt;keyword&gt;Penaeid shrimp&lt;/keyword&gt;&lt;keyword&gt;Shrimp viruses&lt;/keyword&gt;&lt;keyword&gt;Virus diseases of farmed shrimp&lt;/keyword&gt;&lt;/keywords&gt;&lt;dates&gt;&lt;year&gt;2011&lt;/year&gt;&lt;/dates&gt;&lt;orig-pub&gt;\\ACT001CL04FS07\BIOSECURITYDATA$\E Library\Animal Catalogue\L\Lightner 2011 EN17407.pdf&lt;/orig-pub&gt;&lt;isbn&gt;0022-2011&lt;/isbn&gt;&lt;label&gt;17407&lt;/label&gt;&lt;urls&gt;&lt;/urls&gt;&lt;custom1&gt;aquatics gm&lt;/custom1&gt;&lt;electronic-resource-num&gt;http://dx.doi.org/10.1016/j.jip.2010.09.012&lt;/electronic-resource-num&gt;&lt;/record&gt;&lt;/Cite&gt;&lt;/EndNote&gt;</w:instrText>
      </w:r>
      <w:r w:rsidR="00817943">
        <w:fldChar w:fldCharType="separate"/>
      </w:r>
      <w:r w:rsidR="00817943">
        <w:rPr>
          <w:noProof/>
        </w:rPr>
        <w:t>(</w:t>
      </w:r>
      <w:hyperlink w:anchor="_ENREF_415" w:tooltip="Lightner, 2011 #17452" w:history="1">
        <w:r w:rsidR="005B41FA">
          <w:rPr>
            <w:noProof/>
          </w:rPr>
          <w:t>Lightner 2011</w:t>
        </w:r>
      </w:hyperlink>
      <w:r w:rsidR="00817943">
        <w:rPr>
          <w:noProof/>
        </w:rPr>
        <w:t>)</w:t>
      </w:r>
      <w:r w:rsidR="00817943">
        <w:fldChar w:fldCharType="end"/>
      </w:r>
      <w:r w:rsidRPr="00200122">
        <w:t xml:space="preserve">. </w:t>
      </w:r>
      <w:r w:rsidR="00EB4D77">
        <w:t xml:space="preserve">Prawns </w:t>
      </w:r>
      <w:r w:rsidRPr="00200122">
        <w:t xml:space="preserve">in the acute stage </w:t>
      </w:r>
      <w:r w:rsidR="00EB4D77">
        <w:t xml:space="preserve">of infection </w:t>
      </w:r>
      <w:r w:rsidRPr="00200122">
        <w:t>are</w:t>
      </w:r>
      <w:r w:rsidR="00EB4D77">
        <w:t xml:space="preserve"> often</w:t>
      </w:r>
      <w:r w:rsidRPr="00200122">
        <w:t xml:space="preserve"> lethargic, anorexic, ataxic, and, as they are typically in late stages of the moult cycle, soft-shelled </w:t>
      </w:r>
      <w:r w:rsidR="00817943">
        <w:fldChar w:fldCharType="begin">
          <w:fldData xml:space="preserve">PEVuZE5vdGU+PENpdGU+PEF1dGhvcj5MaWdodG5lcjwvQXV0aG9yPjxZZWFyPjE5OTU8L1llYXI+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</w:fldData>
        </w:fldChar>
      </w:r>
      <w:r w:rsidR="00817943">
        <w:instrText xml:space="preserve"> ADDIN EN.CITE </w:instrText>
      </w:r>
      <w:r w:rsidR="00817943">
        <w:fldChar w:fldCharType="begin">
          <w:fldData xml:space="preserve">PEVuZE5vdGU+PENpdGU+PEF1dGhvcj5MaWdodG5lcjwvQXV0aG9yPjxZZWFyPjE5OTU8L1llYXI+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80" w:tooltip="Brock, 1995 #5316" w:history="1">
        <w:r w:rsidR="005B41FA">
          <w:rPr>
            <w:noProof/>
          </w:rPr>
          <w:t>Brock 1995</w:t>
        </w:r>
      </w:hyperlink>
      <w:r w:rsidR="00817943">
        <w:rPr>
          <w:noProof/>
        </w:rPr>
        <w:t xml:space="preserve">; </w:t>
      </w:r>
      <w:hyperlink w:anchor="_ENREF_426" w:tooltip="Lightner, 1995 #5514" w:history="1">
        <w:r w:rsidR="005B41FA">
          <w:rPr>
            <w:noProof/>
          </w:rPr>
          <w:t>Lightner et al. 1995</w:t>
        </w:r>
      </w:hyperlink>
      <w:r w:rsidR="00817943">
        <w:rPr>
          <w:noProof/>
        </w:rPr>
        <w:t xml:space="preserve">; </w:t>
      </w:r>
      <w:hyperlink w:anchor="_ENREF_893" w:tooltip="Yu, 2000 #8467" w:history="1">
        <w:r w:rsidR="005B41FA">
          <w:rPr>
            <w:noProof/>
          </w:rPr>
          <w:t>Yu &amp; Song 2000</w:t>
        </w:r>
      </w:hyperlink>
      <w:r w:rsidR="00817943">
        <w:rPr>
          <w:noProof/>
        </w:rPr>
        <w:t>)</w:t>
      </w:r>
      <w:r w:rsidR="00817943">
        <w:fldChar w:fldCharType="end"/>
      </w:r>
      <w:r w:rsidRPr="00200122">
        <w:t xml:space="preserve">. Prawns with Taura syndrome may appear either red or blue due to the expansion of chromatophores </w:t>
      </w:r>
      <w:r w:rsidR="00817943">
        <w:fldChar w:fldCharType="begin">
          <w:fldData xml:space="preserve">PEVuZE5vdGU+PENpdGU+PEF1dGhvcj5DaGFtYmVybGFpbjwvQXV0aG9yPjxZZWFyPjE5OTQ8L1ll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==
</w:fldData>
        </w:fldChar>
      </w:r>
      <w:r w:rsidR="00817943">
        <w:instrText xml:space="preserve"> ADDIN EN.CITE </w:instrText>
      </w:r>
      <w:r w:rsidR="00817943">
        <w:fldChar w:fldCharType="begin">
          <w:fldData xml:space="preserve">PEVuZE5vdGU+PENpdGU+PEF1dGhvcj5DaGFtYmVybGFpbjwvQXV0aG9yPjxZZWFyPjE5OTQ8L1ll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==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99" w:tooltip="Chamberlain, 1994 #4899" w:history="1">
        <w:r w:rsidR="005B41FA">
          <w:rPr>
            <w:noProof/>
          </w:rPr>
          <w:t>Chamberlain 1994</w:t>
        </w:r>
      </w:hyperlink>
      <w:r w:rsidR="00817943">
        <w:rPr>
          <w:noProof/>
        </w:rPr>
        <w:t xml:space="preserve">; </w:t>
      </w:r>
      <w:hyperlink w:anchor="_ENREF_426" w:tooltip="Lightner, 1995 #5514" w:history="1">
        <w:r w:rsidR="005B41FA">
          <w:rPr>
            <w:noProof/>
          </w:rPr>
          <w:t>Lightner et al. 1995</w:t>
        </w:r>
      </w:hyperlink>
      <w:r w:rsidR="00817943">
        <w:rPr>
          <w:noProof/>
        </w:rPr>
        <w:t>)</w:t>
      </w:r>
      <w:r w:rsidR="00817943">
        <w:fldChar w:fldCharType="end"/>
      </w:r>
      <w:r w:rsidRPr="00200122">
        <w:t xml:space="preserve">. Although most diseased prawns die within one week, some can survive and become chronic carriers </w:t>
      </w:r>
      <w:r w:rsidR="00817943">
        <w:fldChar w:fldCharType="begin">
          <w:fldData xml:space="preserve">PEVuZE5vdGU+PENpdGU+PEF1dGhvcj5Ccm9jazwvQXV0aG9yPjxZZWFyPjE5OTU8L1llYXI+PFJl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</w:fldData>
        </w:fldChar>
      </w:r>
      <w:r w:rsidR="00817943">
        <w:instrText xml:space="preserve"> ADDIN EN.CITE </w:instrText>
      </w:r>
      <w:r w:rsidR="00817943">
        <w:fldChar w:fldCharType="begin">
          <w:fldData xml:space="preserve">PEVuZE5vdGU+PENpdGU+PEF1dGhvcj5Ccm9jazwvQXV0aG9yPjxZZWFyPjE5OTU8L1llYXI+PFJl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80" w:tooltip="Brock, 1995 #5316" w:history="1">
        <w:r w:rsidR="005B41FA">
          <w:rPr>
            <w:noProof/>
          </w:rPr>
          <w:t>Brock 1995</w:t>
        </w:r>
      </w:hyperlink>
      <w:r w:rsidR="00817943">
        <w:rPr>
          <w:noProof/>
        </w:rPr>
        <w:t xml:space="preserve">; </w:t>
      </w:r>
      <w:hyperlink w:anchor="_ENREF_426" w:tooltip="Lightner, 1995 #5514" w:history="1">
        <w:r w:rsidR="005B41FA">
          <w:rPr>
            <w:noProof/>
          </w:rPr>
          <w:t>Lightner et al. 1995</w:t>
        </w:r>
      </w:hyperlink>
      <w:r w:rsidR="00817943">
        <w:rPr>
          <w:noProof/>
        </w:rPr>
        <w:t>)</w:t>
      </w:r>
      <w:r w:rsidR="00817943">
        <w:fldChar w:fldCharType="end"/>
      </w:r>
      <w:r w:rsidRPr="00200122">
        <w:t xml:space="preserve">. Surviving prawns show multiple melanised cuticular lesions that pale or disappear following moult; some de-pigmented foci may remain in some animals </w:t>
      </w:r>
      <w:r w:rsidR="00817943">
        <w:fldChar w:fldCharType="begin">
          <w:fldData xml:space="preserve">PEVuZE5vdGU+PENpdGU+PEF1dGhvcj5Ccm9jazwvQXV0aG9yPjxZZWFyPjE5OTU8L1llYXI+PFJl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</w:fldData>
        </w:fldChar>
      </w:r>
      <w:r w:rsidR="00817943">
        <w:instrText xml:space="preserve"> ADDIN EN.CITE </w:instrText>
      </w:r>
      <w:r w:rsidR="00817943">
        <w:fldChar w:fldCharType="begin">
          <w:fldData xml:space="preserve">PEVuZE5vdGU+PENpdGU+PEF1dGhvcj5Ccm9jazwvQXV0aG9yPjxZZWFyPjE5OTU8L1llYXI+PFJl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80" w:tooltip="Brock, 1995 #5316" w:history="1">
        <w:r w:rsidR="005B41FA">
          <w:rPr>
            <w:noProof/>
          </w:rPr>
          <w:t>Brock 1995</w:t>
        </w:r>
      </w:hyperlink>
      <w:r w:rsidR="00817943">
        <w:rPr>
          <w:noProof/>
        </w:rPr>
        <w:t xml:space="preserve">; </w:t>
      </w:r>
      <w:hyperlink w:anchor="_ENREF_426" w:tooltip="Lightner, 1995 #5514" w:history="1">
        <w:r w:rsidR="005B41FA">
          <w:rPr>
            <w:noProof/>
          </w:rPr>
          <w:t>Lightner et al. 1995</w:t>
        </w:r>
      </w:hyperlink>
      <w:r w:rsidR="00817943">
        <w:rPr>
          <w:noProof/>
        </w:rPr>
        <w:t>)</w:t>
      </w:r>
      <w:r w:rsidR="00817943">
        <w:fldChar w:fldCharType="end"/>
      </w:r>
      <w:r w:rsidRPr="00200122">
        <w:t>.</w:t>
      </w:r>
      <w:r w:rsidR="00EB4D77">
        <w:t xml:space="preserve"> The susceptibility of prawns to clinical disease has been shown to vary with the TSV strain</w:t>
      </w:r>
      <w:r w:rsidR="00240150">
        <w:t xml:space="preserve"> </w:t>
      </w:r>
      <w:r w:rsidR="00817943">
        <w:fldChar w:fldCharType="begin">
          <w:fldData xml:space="preserve">PEVuZE5vdGU+PENpdGU+PEF1dGhvcj5Fcmlja3NvbjwvQXV0aG9yPjxZZWFyPjIwMDI8L1llYXI+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=
</w:fldData>
        </w:fldChar>
      </w:r>
      <w:r w:rsidR="00817943">
        <w:instrText xml:space="preserve"> ADDIN EN.CITE </w:instrText>
      </w:r>
      <w:r w:rsidR="00817943">
        <w:fldChar w:fldCharType="begin">
          <w:fldData xml:space="preserve">PEVuZE5vdGU+PENpdGU+PEF1dGhvcj5Fcmlja3NvbjwvQXV0aG9yPjxZZWFyPjIwMDI8L1llYXI+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=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11" w:tooltip="Erickson, 2002 #9305" w:history="1">
        <w:r w:rsidR="005B41FA">
          <w:rPr>
            <w:noProof/>
          </w:rPr>
          <w:t>Erickson et al. 2002</w:t>
        </w:r>
      </w:hyperlink>
      <w:r w:rsidR="00817943">
        <w:rPr>
          <w:noProof/>
        </w:rPr>
        <w:t xml:space="preserve">; </w:t>
      </w:r>
      <w:hyperlink w:anchor="_ENREF_212" w:tooltip="Erickson, 2005 #11747" w:history="1">
        <w:r w:rsidR="005B41FA">
          <w:rPr>
            <w:noProof/>
          </w:rPr>
          <w:t>Erickson et al. 2005</w:t>
        </w:r>
      </w:hyperlink>
      <w:r w:rsidR="00817943">
        <w:rPr>
          <w:noProof/>
        </w:rPr>
        <w:t xml:space="preserve">; </w:t>
      </w:r>
      <w:hyperlink w:anchor="_ENREF_213" w:tooltip="Erickson, 2002 #9327" w:history="1">
        <w:r w:rsidR="005B41FA">
          <w:rPr>
            <w:noProof/>
          </w:rPr>
          <w:t>Erickson, Zarain-Herzberg &amp; Lightner 2002</w:t>
        </w:r>
      </w:hyperlink>
      <w:r w:rsidR="00817943">
        <w:rPr>
          <w:noProof/>
        </w:rPr>
        <w:t xml:space="preserve">; </w:t>
      </w:r>
      <w:hyperlink w:anchor="_ENREF_342" w:tooltip="Jiang, 2004 #10831" w:history="1">
        <w:r w:rsidR="005B41FA">
          <w:rPr>
            <w:noProof/>
          </w:rPr>
          <w:t>Jiang et al. 2004</w:t>
        </w:r>
      </w:hyperlink>
      <w:r w:rsidR="00817943">
        <w:rPr>
          <w:noProof/>
        </w:rPr>
        <w:t xml:space="preserve">; </w:t>
      </w:r>
      <w:hyperlink w:anchor="_ENREF_735" w:tooltip="Srisuvan, 2005 #12064" w:history="1">
        <w:r w:rsidR="005B41FA">
          <w:rPr>
            <w:noProof/>
          </w:rPr>
          <w:t>Srisuvan, Tang &amp; Lightner 2005</w:t>
        </w:r>
      </w:hyperlink>
      <w:r w:rsidR="00817943">
        <w:rPr>
          <w:noProof/>
        </w:rPr>
        <w:t xml:space="preserve">; </w:t>
      </w:r>
      <w:hyperlink w:anchor="_ENREF_770" w:tooltip="Tang, 2005 #12108" w:history="1">
        <w:r w:rsidR="005B41FA">
          <w:rPr>
            <w:noProof/>
          </w:rPr>
          <w:t>Tang &amp; Lightner 2005</w:t>
        </w:r>
      </w:hyperlink>
      <w:r w:rsidR="00817943">
        <w:rPr>
          <w:noProof/>
        </w:rPr>
        <w:t>)</w:t>
      </w:r>
      <w:r w:rsidR="00817943">
        <w:fldChar w:fldCharType="end"/>
      </w:r>
      <w:r w:rsidR="00EB4D77">
        <w:t>.</w:t>
      </w:r>
    </w:p>
    <w:p w14:paraId="3D48CC50" w14:textId="5386C5A9" w:rsidR="00EB4D77" w:rsidRDefault="00EB4D77" w:rsidP="00875875">
      <w:r>
        <w:t>TSV has also been detected in a wide range of non-penaeid crustaceans but without active infection and therefore no clinical signs of disease were present.</w:t>
      </w:r>
    </w:p>
    <w:p w14:paraId="4ACB0FBB" w14:textId="77777777" w:rsidR="00875875" w:rsidRPr="00200122" w:rsidRDefault="00875875" w:rsidP="00875875">
      <w:pPr>
        <w:pStyle w:val="Heading5"/>
      </w:pPr>
      <w:r w:rsidRPr="00200122">
        <w:t>Pathology</w:t>
      </w:r>
    </w:p>
    <w:p w14:paraId="6B2750E6" w14:textId="1A48AF95" w:rsidR="00875875" w:rsidRPr="00200122" w:rsidRDefault="00875875" w:rsidP="00875875">
      <w:r w:rsidRPr="00200122">
        <w:t xml:space="preserve">Taura syndrome can be diagnosed in the acute and chronic phases using histological methods </w:t>
      </w:r>
      <w:r w:rsidR="00817943">
        <w:fldChar w:fldCharType="begin"/>
      </w:r>
      <w:r w:rsidR="00817943">
        <w:instrText xml:space="preserve"> ADDIN EN.CITE &lt;EndNote&gt;&lt;Cite&gt;&lt;Author&gt;OIE&lt;/Author&gt;&lt;Year&gt;2019&lt;/Year&gt;&lt;RecNum&gt;19950&lt;/RecNum&gt;&lt;IDText&gt;19882&lt;/IDText&gt;&lt;DisplayText&gt;(OIE 2019j)&lt;/DisplayText&gt;&lt;record&gt;&lt;rec-number&gt;19950&lt;/rec-number&gt;&lt;foreign-keys&gt;&lt;key app="EN" db-id="xfaeaf0wbesxw9epfpx5at0dvzz5rfz52dzs" timestamp="1572218682" guid="51c978a1-53f5-4710-8f02-24cc273ea911"&gt;19950&lt;/key&gt;&lt;/foreign-keys&gt;&lt;ref-type name="Electronic Book Section"&gt;60&lt;/ref-type&gt;&lt;contributors&gt;&lt;authors&gt;&lt;author&gt;OIE&lt;/author&gt;&lt;/authors&gt;&lt;/contributors&gt;&lt;titles&gt;&lt;title&gt;Infection with Taura syndrome virus&lt;/title&gt;&lt;secondary-title&gt;Manual of diagnostic tests for aquatic animals 2019&lt;/secondary-title&gt;&lt;/titles&gt;&lt;number&gt;Chapter 2.2.7&lt;/number&gt;&lt;num-vols&gt;Version adopted in 2017&lt;/num-vols&gt;&lt;keywords&gt;&lt;keyword&gt;Taura syndrome virus&lt;/keyword&gt;&lt;keyword&gt;TSV&lt;/keyword&gt;&lt;/keywords&gt;&lt;dates&gt;&lt;year&gt;2019&lt;/year&gt;&lt;pub-dates&gt;&lt;date&gt;10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EN19882 - TSV.pdf&lt;/orig-pub&gt;&lt;label&gt;19882&lt;/label&gt;&lt;urls&gt;&lt;/urls&gt;&lt;custom1&gt;Prawn_YGC&lt;/custom1&gt;&lt;electronic-resource-num&gt;http://www.oie.int/index.php?id=2439&amp;amp;L=0&amp;amp;htmfile=chapitre_taura_syndrome.htm&lt;/electronic-resource-num&gt;&lt;/record&gt;&lt;/Cite&gt;&lt;/EndNote&gt;</w:instrText>
      </w:r>
      <w:r w:rsidR="00817943">
        <w:fldChar w:fldCharType="separate"/>
      </w:r>
      <w:r w:rsidR="00817943">
        <w:rPr>
          <w:noProof/>
        </w:rPr>
        <w:t>(</w:t>
      </w:r>
      <w:hyperlink w:anchor="_ENREF_580" w:tooltip="OIE, 2019 #19950" w:history="1">
        <w:r w:rsidR="005B41FA">
          <w:rPr>
            <w:noProof/>
          </w:rPr>
          <w:t>OIE 2019j</w:t>
        </w:r>
      </w:hyperlink>
      <w:r w:rsidR="00817943">
        <w:rPr>
          <w:noProof/>
        </w:rPr>
        <w:t>)</w:t>
      </w:r>
      <w:r w:rsidR="00817943">
        <w:fldChar w:fldCharType="end"/>
      </w:r>
      <w:r w:rsidRPr="00200122">
        <w:t>. TSV</w:t>
      </w:r>
      <w:r w:rsidR="008C2CE0" w:rsidRPr="00200122">
        <w:t xml:space="preserve">-induced </w:t>
      </w:r>
      <w:r w:rsidRPr="00200122">
        <w:t xml:space="preserve">pathology </w:t>
      </w:r>
      <w:r w:rsidR="008C2CE0" w:rsidRPr="00200122">
        <w:t xml:space="preserve">is pathognomonic with </w:t>
      </w:r>
      <w:r w:rsidR="00100946">
        <w:t>h</w:t>
      </w:r>
      <w:r w:rsidRPr="00200122">
        <w:t xml:space="preserve">aematoxylin and </w:t>
      </w:r>
      <w:r w:rsidR="00100946">
        <w:t>e</w:t>
      </w:r>
      <w:r w:rsidRPr="00200122">
        <w:t xml:space="preserve">osin </w:t>
      </w:r>
      <w:r w:rsidR="008C2CE0" w:rsidRPr="00200122">
        <w:t xml:space="preserve">stained preparations </w:t>
      </w:r>
      <w:r w:rsidRPr="00200122">
        <w:t>show</w:t>
      </w:r>
      <w:r w:rsidR="008C2CE0" w:rsidRPr="00200122">
        <w:t>ing</w:t>
      </w:r>
      <w:r w:rsidRPr="00200122">
        <w:t xml:space="preserve"> multifocal areas of necrosis, with </w:t>
      </w:r>
      <w:r w:rsidR="009A0866" w:rsidRPr="00200122">
        <w:t>a</w:t>
      </w:r>
      <w:r w:rsidRPr="00200122">
        <w:t xml:space="preserve"> ‘peppered’ or ‘buckshot-riddled’ appearance, in the </w:t>
      </w:r>
      <w:r w:rsidR="009A0866" w:rsidRPr="00200122">
        <w:t>sub-</w:t>
      </w:r>
      <w:r w:rsidRPr="00200122">
        <w:t xml:space="preserve">cuticular epithelium of the body, appendages, gills, hindgut, and foregut </w:t>
      </w:r>
      <w:r w:rsidR="00817943">
        <w:fldChar w:fldCharType="begin"/>
      </w:r>
      <w:r w:rsidR="00817943">
        <w:instrText xml:space="preserve"> ADDIN EN.CITE &lt;EndNote&gt;&lt;Cite&gt;&lt;Author&gt;Lightner&lt;/Author&gt;&lt;Year&gt;2011&lt;/Year&gt;&lt;RecNum&gt;17452&lt;/RecNum&gt;&lt;IDText&gt;17407&lt;/IDText&gt;&lt;DisplayText&gt;(Lightner 2011)&lt;/DisplayText&gt;&lt;record&gt;&lt;rec-number&gt;17452&lt;/rec-number&gt;&lt;foreign-keys&gt;&lt;key app="EN" db-id="xfaeaf0wbesxw9epfpx5at0dvzz5rfz52dzs" timestamp="1572218365" guid="9418725f-7f47-4345-a8c9-7c4f4dbef9b2"&gt;17452&lt;/key&gt;&lt;/foreign-keys&gt;&lt;ref-type name="Journal Articles"&gt;17&lt;/ref-type&gt;&lt;contributors&gt;&lt;authors&gt;&lt;author&gt;Lightner, D.V.&lt;/author&gt;&lt;/authors&gt;&lt;/contributors&gt;&lt;titles&gt;&lt;title&gt;Virus diseases of farmed shrimp in the western hemisphere (the Americas): a review&lt;/title&gt;&lt;secondary-title&gt;Journal of Invertebrate Pathology&lt;/secondary-title&gt;&lt;/titles&gt;&lt;periodical&gt;&lt;full-title&gt;Journal of Invertebrate Pathology&lt;/full-title&gt;&lt;/periodical&gt;&lt;pages&gt;110-130&lt;/pages&gt;&lt;volume&gt;106&lt;/volume&gt;&lt;number&gt;1&lt;/number&gt;&lt;keywords&gt;&lt;keyword&gt;Penaeid shrimp&lt;/keyword&gt;&lt;keyword&gt;Shrimp viruses&lt;/keyword&gt;&lt;keyword&gt;Virus diseases of farmed shrimp&lt;/keyword&gt;&lt;/keywords&gt;&lt;dates&gt;&lt;year&gt;2011&lt;/year&gt;&lt;/dates&gt;&lt;orig-pub&gt;\\ACT001CL04FS07\BIOSECURITYDATA$\E Library\Animal Catalogue\L\Lightner 2011 EN17407.pdf&lt;/orig-pub&gt;&lt;isbn&gt;0022-2011&lt;/isbn&gt;&lt;label&gt;17407&lt;/label&gt;&lt;urls&gt;&lt;/urls&gt;&lt;custom1&gt;aquatics gm&lt;/custom1&gt;&lt;electronic-resource-num&gt;http://dx.doi.org/10.1016/j.jip.2010.09.012&lt;/electronic-resource-num&gt;&lt;/record&gt;&lt;/Cite&gt;&lt;/EndNote&gt;</w:instrText>
      </w:r>
      <w:r w:rsidR="00817943">
        <w:fldChar w:fldCharType="separate"/>
      </w:r>
      <w:r w:rsidR="00817943">
        <w:rPr>
          <w:noProof/>
        </w:rPr>
        <w:t>(</w:t>
      </w:r>
      <w:hyperlink w:anchor="_ENREF_415" w:tooltip="Lightner, 2011 #17452" w:history="1">
        <w:r w:rsidR="005B41FA">
          <w:rPr>
            <w:noProof/>
          </w:rPr>
          <w:t>Lightner 2011</w:t>
        </w:r>
      </w:hyperlink>
      <w:r w:rsidR="00817943">
        <w:rPr>
          <w:noProof/>
        </w:rPr>
        <w:t>)</w:t>
      </w:r>
      <w:r w:rsidR="00817943">
        <w:fldChar w:fldCharType="end"/>
      </w:r>
      <w:r w:rsidRPr="00200122">
        <w:t xml:space="preserve">. These pathognomonic bodies correspond to cytoplasmic remnants of necrotic cells, that show as eosinophilic to pale basophilic spherical bodies, together with pyknotic or karyorrhectic nuclei </w:t>
      </w:r>
      <w:r w:rsidR="00817943">
        <w:fldChar w:fldCharType="begin"/>
      </w:r>
      <w:r w:rsidR="00817943">
        <w:instrText xml:space="preserve"> ADDIN EN.CITE &lt;EndNote&gt;&lt;Cite&gt;&lt;Author&gt;Lightner&lt;/Author&gt;&lt;Year&gt;2011&lt;/Year&gt;&lt;RecNum&gt;17452&lt;/RecNum&gt;&lt;IDText&gt;17407&lt;/IDText&gt;&lt;DisplayText&gt;(Lightner 2011)&lt;/DisplayText&gt;&lt;record&gt;&lt;rec-number&gt;17452&lt;/rec-number&gt;&lt;foreign-keys&gt;&lt;key app="EN" db-id="xfaeaf0wbesxw9epfpx5at0dvzz5rfz52dzs" timestamp="1572218365" guid="9418725f-7f47-4345-a8c9-7c4f4dbef9b2"&gt;17452&lt;/key&gt;&lt;/foreign-keys&gt;&lt;ref-type name="Journal Articles"&gt;17&lt;/ref-type&gt;&lt;contributors&gt;&lt;authors&gt;&lt;author&gt;Lightner, D.V.&lt;/author&gt;&lt;/authors&gt;&lt;/contributors&gt;&lt;titles&gt;&lt;title&gt;Virus diseases of farmed shrimp in the western hemisphere (the Americas): a review&lt;/title&gt;&lt;secondary-title&gt;Journal of Invertebrate Pathology&lt;/secondary-title&gt;&lt;/titles&gt;&lt;periodical&gt;&lt;full-title&gt;Journal of Invertebrate Pathology&lt;/full-title&gt;&lt;/periodical&gt;&lt;pages&gt;110-130&lt;/pages&gt;&lt;volume&gt;106&lt;/volume&gt;&lt;number&gt;1&lt;/number&gt;&lt;keywords&gt;&lt;keyword&gt;Penaeid shrimp&lt;/keyword&gt;&lt;keyword&gt;Shrimp viruses&lt;/keyword&gt;&lt;keyword&gt;Virus diseases of farmed shrimp&lt;/keyword&gt;&lt;/keywords&gt;&lt;dates&gt;&lt;year&gt;2011&lt;/year&gt;&lt;/dates&gt;&lt;orig-pub&gt;\\ACT001CL04FS07\BIOSECURITYDATA$\E Library\Animal Catalogue\L\Lightner 2011 EN17407.pdf&lt;/orig-pub&gt;&lt;isbn&gt;0022-2011&lt;/isbn&gt;&lt;label&gt;17407&lt;/label&gt;&lt;urls&gt;&lt;/urls&gt;&lt;custom1&gt;aquatics gm&lt;/custom1&gt;&lt;electronic-resource-num&gt;http://dx.doi.org/10.1016/j.jip.2010.09.012&lt;/electronic-resource-num&gt;&lt;/record&gt;&lt;/Cite&gt;&lt;/EndNote&gt;</w:instrText>
      </w:r>
      <w:r w:rsidR="00817943">
        <w:fldChar w:fldCharType="separate"/>
      </w:r>
      <w:r w:rsidR="00817943">
        <w:rPr>
          <w:noProof/>
        </w:rPr>
        <w:t>(</w:t>
      </w:r>
      <w:hyperlink w:anchor="_ENREF_415" w:tooltip="Lightner, 2011 #17452" w:history="1">
        <w:r w:rsidR="005B41FA">
          <w:rPr>
            <w:noProof/>
          </w:rPr>
          <w:t>Lightner 2011</w:t>
        </w:r>
      </w:hyperlink>
      <w:r w:rsidR="00817943">
        <w:rPr>
          <w:noProof/>
        </w:rPr>
        <w:t>)</w:t>
      </w:r>
      <w:r w:rsidR="00817943">
        <w:fldChar w:fldCharType="end"/>
      </w:r>
      <w:r w:rsidRPr="00200122">
        <w:t>. The transition or recovery phase of Taura syndrome presents a decrease in the amount and severity of typical acute</w:t>
      </w:r>
      <w:r w:rsidR="007D63B1" w:rsidRPr="00200122">
        <w:t xml:space="preserve"> </w:t>
      </w:r>
      <w:r w:rsidRPr="00200122">
        <w:t xml:space="preserve">phase cuticular lesions together with infiltration and accumulation of </w:t>
      </w:r>
      <w:r w:rsidR="009F1304" w:rsidRPr="00200122">
        <w:t>haemocyte</w:t>
      </w:r>
      <w:r w:rsidRPr="00200122">
        <w:t xml:space="preserve">s at the sites of necrosis. In chronic infections, the only lesion typically presented by infected prawns is the presence of an enlarged lymphoid organ with multiple spheroids </w:t>
      </w:r>
      <w:r w:rsidR="00817943">
        <w:fldChar w:fldCharType="begin"/>
      </w:r>
      <w:r w:rsidR="00817943">
        <w:instrText xml:space="preserve"> ADDIN EN.CITE &lt;EndNote&gt;&lt;Cite&gt;&lt;Author&gt;Lightner&lt;/Author&gt;&lt;Year&gt;2011&lt;/Year&gt;&lt;RecNum&gt;17452&lt;/RecNum&gt;&lt;IDText&gt;17407&lt;/IDText&gt;&lt;DisplayText&gt;(Lightner 2011)&lt;/DisplayText&gt;&lt;record&gt;&lt;rec-number&gt;17452&lt;/rec-number&gt;&lt;foreign-keys&gt;&lt;key app="EN" db-id="xfaeaf0wbesxw9epfpx5at0dvzz5rfz52dzs" timestamp="1572218365" guid="9418725f-7f47-4345-a8c9-7c4f4dbef9b2"&gt;17452&lt;/key&gt;&lt;/foreign-keys&gt;&lt;ref-type name="Journal Articles"&gt;17&lt;/ref-type&gt;&lt;contributors&gt;&lt;authors&gt;&lt;author&gt;Lightner, D.V.&lt;/author&gt;&lt;/authors&gt;&lt;/contributors&gt;&lt;titles&gt;&lt;title&gt;Virus diseases of farmed shrimp in the western hemisphere (the Americas): a review&lt;/title&gt;&lt;secondary-title&gt;Journal of Invertebrate Pathology&lt;/secondary-title&gt;&lt;/titles&gt;&lt;periodical&gt;&lt;full-title&gt;Journal of Invertebrate Pathology&lt;/full-title&gt;&lt;/periodical&gt;&lt;pages&gt;110-130&lt;/pages&gt;&lt;volume&gt;106&lt;/volume&gt;&lt;number&gt;1&lt;/number&gt;&lt;keywords&gt;&lt;keyword&gt;Penaeid shrimp&lt;/keyword&gt;&lt;keyword&gt;Shrimp viruses&lt;/keyword&gt;&lt;keyword&gt;Virus diseases of farmed shrimp&lt;/keyword&gt;&lt;/keywords&gt;&lt;dates&gt;&lt;year&gt;2011&lt;/year&gt;&lt;/dates&gt;&lt;orig-pub&gt;\\ACT001CL04FS07\BIOSECURITYDATA$\E Library\Animal Catalogue\L\Lightner 2011 EN17407.pdf&lt;/orig-pub&gt;&lt;isbn&gt;0022-2011&lt;/isbn&gt;&lt;label&gt;17407&lt;/label&gt;&lt;urls&gt;&lt;/urls&gt;&lt;custom1&gt;aquatics gm&lt;/custom1&gt;&lt;electronic-resource-num&gt;http://dx.doi.org/10.1016/j.jip.2010.09.012&lt;/electronic-resource-num&gt;&lt;/record&gt;&lt;/Cite&gt;&lt;/EndNote&gt;</w:instrText>
      </w:r>
      <w:r w:rsidR="00817943">
        <w:fldChar w:fldCharType="separate"/>
      </w:r>
      <w:r w:rsidR="00817943">
        <w:rPr>
          <w:noProof/>
        </w:rPr>
        <w:t>(</w:t>
      </w:r>
      <w:hyperlink w:anchor="_ENREF_415" w:tooltip="Lightner, 2011 #17452" w:history="1">
        <w:r w:rsidR="005B41FA">
          <w:rPr>
            <w:noProof/>
          </w:rPr>
          <w:t>Lightner 2011</w:t>
        </w:r>
      </w:hyperlink>
      <w:r w:rsidR="00817943">
        <w:rPr>
          <w:noProof/>
        </w:rPr>
        <w:t>)</w:t>
      </w:r>
      <w:r w:rsidR="00817943">
        <w:fldChar w:fldCharType="end"/>
      </w:r>
      <w:r w:rsidRPr="00200122">
        <w:t>.</w:t>
      </w:r>
    </w:p>
    <w:p w14:paraId="5E576AD5" w14:textId="77777777" w:rsidR="00875875" w:rsidRPr="00200122" w:rsidRDefault="00875875" w:rsidP="00875875">
      <w:pPr>
        <w:pStyle w:val="Heading5"/>
      </w:pPr>
      <w:r w:rsidRPr="00200122">
        <w:t>Testing</w:t>
      </w:r>
    </w:p>
    <w:p w14:paraId="00D44B6B" w14:textId="48B0DAFD" w:rsidR="005F2461" w:rsidRPr="00200122" w:rsidRDefault="00875875" w:rsidP="00875875">
      <w:r w:rsidRPr="00200122">
        <w:t xml:space="preserve">Chapter 2.2.7 of the OIE </w:t>
      </w:r>
      <w:r w:rsidRPr="00200122">
        <w:rPr>
          <w:rStyle w:val="Emphasis"/>
        </w:rPr>
        <w:t>Manual of diagnostic tests for aquatic animals</w:t>
      </w:r>
      <w:r w:rsidRPr="00200122">
        <w:t xml:space="preserve"> (OIE Manual) </w:t>
      </w:r>
      <w:r w:rsidR="00817943">
        <w:fldChar w:fldCharType="begin"/>
      </w:r>
      <w:r w:rsidR="00817943">
        <w:instrText xml:space="preserve"> ADDIN EN.CITE &lt;EndNote&gt;&lt;Cite&gt;&lt;Author&gt;OIE&lt;/Author&gt;&lt;Year&gt;2019&lt;/Year&gt;&lt;RecNum&gt;19950&lt;/RecNum&gt;&lt;IDText&gt;19882&lt;/IDText&gt;&lt;DisplayText&gt;(OIE 2019j)&lt;/DisplayText&gt;&lt;record&gt;&lt;rec-number&gt;19950&lt;/rec-number&gt;&lt;foreign-keys&gt;&lt;key app="EN" db-id="xfaeaf0wbesxw9epfpx5at0dvzz5rfz52dzs" timestamp="1572218682" guid="51c978a1-53f5-4710-8f02-24cc273ea911"&gt;19950&lt;/key&gt;&lt;/foreign-keys&gt;&lt;ref-type name="Electronic Book Section"&gt;60&lt;/ref-type&gt;&lt;contributors&gt;&lt;authors&gt;&lt;author&gt;OIE&lt;/author&gt;&lt;/authors&gt;&lt;/contributors&gt;&lt;titles&gt;&lt;title&gt;Infection with Taura syndrome virus&lt;/title&gt;&lt;secondary-title&gt;Manual of diagnostic tests for aquatic animals 2019&lt;/secondary-title&gt;&lt;/titles&gt;&lt;number&gt;Chapter 2.2.7&lt;/number&gt;&lt;num-vols&gt;Version adopted in 2017&lt;/num-vols&gt;&lt;keywords&gt;&lt;keyword&gt;Taura syndrome virus&lt;/keyword&gt;&lt;keyword&gt;TSV&lt;/keyword&gt;&lt;/keywords&gt;&lt;dates&gt;&lt;year&gt;2019&lt;/year&gt;&lt;pub-dates&gt;&lt;date&gt;10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EN19882 - TSV.pdf&lt;/orig-pub&gt;&lt;label&gt;19882&lt;/label&gt;&lt;urls&gt;&lt;/urls&gt;&lt;custom1&gt;Prawn_YGC&lt;/custom1&gt;&lt;electronic-resource-num&gt;http://www.oie.int/index.php?id=2439&amp;amp;L=0&amp;amp;htmfile=chapitre_taura_syndrome.htm&lt;/electronic-resource-num&gt;&lt;/record&gt;&lt;/Cite&gt;&lt;/EndNote&gt;</w:instrText>
      </w:r>
      <w:r w:rsidR="00817943">
        <w:fldChar w:fldCharType="separate"/>
      </w:r>
      <w:r w:rsidR="00817943">
        <w:rPr>
          <w:noProof/>
        </w:rPr>
        <w:t>(</w:t>
      </w:r>
      <w:hyperlink w:anchor="_ENREF_580" w:tooltip="OIE, 2019 #19950" w:history="1">
        <w:r w:rsidR="005B41FA">
          <w:rPr>
            <w:noProof/>
          </w:rPr>
          <w:t>OIE 2019j</w:t>
        </w:r>
      </w:hyperlink>
      <w:r w:rsidR="00817943">
        <w:rPr>
          <w:noProof/>
        </w:rPr>
        <w:t>)</w:t>
      </w:r>
      <w:r w:rsidR="00817943">
        <w:fldChar w:fldCharType="end"/>
      </w:r>
      <w:r w:rsidRPr="00200122">
        <w:t xml:space="preserve"> provides details of the methods currently available for targeted surveillance and diagnosis of TSV, in addition to which tests are recommended for targeted surveillance to declare freedom from infection with TSV.</w:t>
      </w:r>
    </w:p>
    <w:p w14:paraId="555D9445" w14:textId="422DBF38" w:rsidR="00875875" w:rsidRPr="00200122" w:rsidRDefault="00875875" w:rsidP="00875875">
      <w:r w:rsidRPr="00200122">
        <w:t xml:space="preserve">RT-PCR or qRT-PCR are </w:t>
      </w:r>
      <w:r w:rsidR="002109A9" w:rsidRPr="00200122">
        <w:t>recommended</w:t>
      </w:r>
      <w:r w:rsidRPr="00200122">
        <w:t xml:space="preserve"> methods for </w:t>
      </w:r>
      <w:r w:rsidR="005829D0" w:rsidRPr="00200122">
        <w:t xml:space="preserve">targeted surveillance to </w:t>
      </w:r>
      <w:r w:rsidRPr="00200122">
        <w:t>declar</w:t>
      </w:r>
      <w:r w:rsidR="005829D0" w:rsidRPr="00200122">
        <w:t>e</w:t>
      </w:r>
      <w:r w:rsidRPr="00200122">
        <w:t xml:space="preserve"> freedom from TSV </w:t>
      </w:r>
      <w:r w:rsidR="00817943">
        <w:fldChar w:fldCharType="begin"/>
      </w:r>
      <w:r w:rsidR="00817943">
        <w:instrText xml:space="preserve"> ADDIN EN.CITE &lt;EndNote&gt;&lt;Cite&gt;&lt;Author&gt;OIE&lt;/Author&gt;&lt;Year&gt;2019&lt;/Year&gt;&lt;RecNum&gt;19950&lt;/RecNum&gt;&lt;IDText&gt;19882&lt;/IDText&gt;&lt;DisplayText&gt;(OIE 2019j)&lt;/DisplayText&gt;&lt;record&gt;&lt;rec-number&gt;19950&lt;/rec-number&gt;&lt;foreign-keys&gt;&lt;key app="EN" db-id="xfaeaf0wbesxw9epfpx5at0dvzz5rfz52dzs" timestamp="1572218682" guid="51c978a1-53f5-4710-8f02-24cc273ea911"&gt;19950&lt;/key&gt;&lt;/foreign-keys&gt;&lt;ref-type name="Electronic Book Section"&gt;60&lt;/ref-type&gt;&lt;contributors&gt;&lt;authors&gt;&lt;author&gt;OIE&lt;/author&gt;&lt;/authors&gt;&lt;/contributors&gt;&lt;titles&gt;&lt;title&gt;Infection with Taura syndrome virus&lt;/title&gt;&lt;secondary-title&gt;Manual of diagnostic tests for aquatic animals 2019&lt;/secondary-title&gt;&lt;/titles&gt;&lt;number&gt;Chapter 2.2.7&lt;/number&gt;&lt;num-vols&gt;Version adopted in 2017&lt;/num-vols&gt;&lt;keywords&gt;&lt;keyword&gt;Taura syndrome virus&lt;/keyword&gt;&lt;keyword&gt;TSV&lt;/keyword&gt;&lt;/keywords&gt;&lt;dates&gt;&lt;year&gt;2019&lt;/year&gt;&lt;pub-dates&gt;&lt;date&gt;10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EN19882 - TSV.pdf&lt;/orig-pub&gt;&lt;label&gt;19882&lt;/label&gt;&lt;urls&gt;&lt;/urls&gt;&lt;custom1&gt;Prawn_YGC&lt;/custom1&gt;&lt;electronic-resource-num&gt;http://www.oie.int/index.php?id=2439&amp;amp;L=0&amp;amp;htmfile=chapitre_taura_syndrome.htm&lt;/electronic-resource-num&gt;&lt;/record&gt;&lt;/Cite&gt;&lt;/EndNote&gt;</w:instrText>
      </w:r>
      <w:r w:rsidR="00817943">
        <w:fldChar w:fldCharType="separate"/>
      </w:r>
      <w:r w:rsidR="00817943">
        <w:rPr>
          <w:noProof/>
        </w:rPr>
        <w:t>(</w:t>
      </w:r>
      <w:hyperlink w:anchor="_ENREF_580" w:tooltip="OIE, 2019 #19950" w:history="1">
        <w:r w:rsidR="005B41FA">
          <w:rPr>
            <w:noProof/>
          </w:rPr>
          <w:t>OIE 2019j</w:t>
        </w:r>
      </w:hyperlink>
      <w:r w:rsidR="00817943">
        <w:rPr>
          <w:noProof/>
        </w:rPr>
        <w:t>)</w:t>
      </w:r>
      <w:r w:rsidR="00817943">
        <w:fldChar w:fldCharType="end"/>
      </w:r>
      <w:r w:rsidRPr="00200122">
        <w:t xml:space="preserve">. The OIE Manual also advise the demonstration of pathognomonic TSV-induced lesions in the cuticular epithelium by histology (with or without confirmation by </w:t>
      </w:r>
      <w:r w:rsidRPr="00B7766E">
        <w:rPr>
          <w:rStyle w:val="Emphasis"/>
        </w:rPr>
        <w:t>in</w:t>
      </w:r>
      <w:r w:rsidR="00B7766E">
        <w:rPr>
          <w:rStyle w:val="Emphasis"/>
        </w:rPr>
        <w:t> </w:t>
      </w:r>
      <w:r w:rsidRPr="00B7766E">
        <w:rPr>
          <w:rStyle w:val="Emphasis"/>
        </w:rPr>
        <w:t>situ</w:t>
      </w:r>
      <w:r w:rsidRPr="00200122">
        <w:t xml:space="preserve"> hybridisation with TSV-specific DNA probes) as a suitable method when investigating acute mortality episodes as part of a targeted surveillance programme </w:t>
      </w:r>
      <w:r w:rsidR="00817943">
        <w:fldChar w:fldCharType="begin"/>
      </w:r>
      <w:r w:rsidR="00817943">
        <w:instrText xml:space="preserve"> ADDIN EN.CITE &lt;EndNote&gt;&lt;Cite&gt;&lt;Author&gt;OIE&lt;/Author&gt;&lt;Year&gt;2019&lt;/Year&gt;&lt;RecNum&gt;19950&lt;/RecNum&gt;&lt;IDText&gt;19882&lt;/IDText&gt;&lt;DisplayText&gt;(OIE 2019j)&lt;/DisplayText&gt;&lt;record&gt;&lt;rec-number&gt;19950&lt;/rec-number&gt;&lt;foreign-keys&gt;&lt;key app="EN" db-id="xfaeaf0wbesxw9epfpx5at0dvzz5rfz52dzs" timestamp="1572218682" guid="51c978a1-53f5-4710-8f02-24cc273ea911"&gt;19950&lt;/key&gt;&lt;/foreign-keys&gt;&lt;ref-type name="Electronic Book Section"&gt;60&lt;/ref-type&gt;&lt;contributors&gt;&lt;authors&gt;&lt;author&gt;OIE&lt;/author&gt;&lt;/authors&gt;&lt;/contributors&gt;&lt;titles&gt;&lt;title&gt;Infection with Taura syndrome virus&lt;/title&gt;&lt;secondary-title&gt;Manual of diagnostic tests for aquatic animals 2019&lt;/secondary-title&gt;&lt;/titles&gt;&lt;number&gt;Chapter 2.2.7&lt;/number&gt;&lt;num-vols&gt;Version adopted in 2017&lt;/num-vols&gt;&lt;keywords&gt;&lt;keyword&gt;Taura syndrome virus&lt;/keyword&gt;&lt;keyword&gt;TSV&lt;/keyword&gt;&lt;/keywords&gt;&lt;dates&gt;&lt;year&gt;2019&lt;/year&gt;&lt;pub-dates&gt;&lt;date&gt;10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EN19882 - TSV.pdf&lt;/orig-pub&gt;&lt;label&gt;19882&lt;/label&gt;&lt;urls&gt;&lt;/urls&gt;&lt;custom1&gt;Prawn_YGC&lt;/custom1&gt;&lt;electronic-resource-num&gt;http://www.oie.int/index.php?id=2439&amp;amp;L=0&amp;amp;htmfile=chapitre_taura_syndrome.htm&lt;/electronic-resource-num&gt;&lt;/record&gt;&lt;/Cite&gt;&lt;/EndNote&gt;</w:instrText>
      </w:r>
      <w:r w:rsidR="00817943">
        <w:fldChar w:fldCharType="separate"/>
      </w:r>
      <w:r w:rsidR="00817943">
        <w:rPr>
          <w:noProof/>
        </w:rPr>
        <w:t>(</w:t>
      </w:r>
      <w:hyperlink w:anchor="_ENREF_580" w:tooltip="OIE, 2019 #19950" w:history="1">
        <w:r w:rsidR="005B41FA">
          <w:rPr>
            <w:noProof/>
          </w:rPr>
          <w:t>OIE 2019j</w:t>
        </w:r>
      </w:hyperlink>
      <w:r w:rsidR="00817943">
        <w:rPr>
          <w:noProof/>
        </w:rPr>
        <w:t>)</w:t>
      </w:r>
      <w:r w:rsidR="00817943">
        <w:fldChar w:fldCharType="end"/>
      </w:r>
      <w:r w:rsidRPr="00200122">
        <w:t>.</w:t>
      </w:r>
    </w:p>
    <w:p w14:paraId="020DEE04" w14:textId="77777777" w:rsidR="00875875" w:rsidRPr="00200122" w:rsidRDefault="00875875" w:rsidP="00875875">
      <w:pPr>
        <w:pStyle w:val="Heading4"/>
      </w:pPr>
      <w:r w:rsidRPr="00200122">
        <w:t>Treatment</w:t>
      </w:r>
    </w:p>
    <w:p w14:paraId="6B70C5D9" w14:textId="7DFF1326" w:rsidR="00875875" w:rsidRPr="00200122" w:rsidRDefault="00875875" w:rsidP="00875875">
      <w:r w:rsidRPr="00200122">
        <w:t xml:space="preserve">There are no scientifically confirmed reports of effective chemotherapy or immunostimulation treatments </w:t>
      </w:r>
      <w:r w:rsidR="00817943">
        <w:fldChar w:fldCharType="begin"/>
      </w:r>
      <w:r w:rsidR="00817943">
        <w:instrText xml:space="preserve"> ADDIN EN.CITE &lt;EndNote&gt;&lt;Cite&gt;&lt;Author&gt;OIE&lt;/Author&gt;&lt;Year&gt;2019&lt;/Year&gt;&lt;RecNum&gt;19950&lt;/RecNum&gt;&lt;IDText&gt;19882&lt;/IDText&gt;&lt;DisplayText&gt;(OIE 2019j)&lt;/DisplayText&gt;&lt;record&gt;&lt;rec-number&gt;19950&lt;/rec-number&gt;&lt;foreign-keys&gt;&lt;key app="EN" db-id="xfaeaf0wbesxw9epfpx5at0dvzz5rfz52dzs" timestamp="1572218682" guid="51c978a1-53f5-4710-8f02-24cc273ea911"&gt;19950&lt;/key&gt;&lt;/foreign-keys&gt;&lt;ref-type name="Electronic Book Section"&gt;60&lt;/ref-type&gt;&lt;contributors&gt;&lt;authors&gt;&lt;author&gt;OIE&lt;/author&gt;&lt;/authors&gt;&lt;/contributors&gt;&lt;titles&gt;&lt;title&gt;Infection with Taura syndrome virus&lt;/title&gt;&lt;secondary-title&gt;Manual of diagnostic tests for aquatic animals 2019&lt;/secondary-title&gt;&lt;/titles&gt;&lt;number&gt;Chapter 2.2.7&lt;/number&gt;&lt;num-vols&gt;Version adopted in 2017&lt;/num-vols&gt;&lt;keywords&gt;&lt;keyword&gt;Taura syndrome virus&lt;/keyword&gt;&lt;keyword&gt;TSV&lt;/keyword&gt;&lt;/keywords&gt;&lt;dates&gt;&lt;year&gt;2019&lt;/year&gt;&lt;pub-dates&gt;&lt;date&gt;10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EN19882 - TSV.pdf&lt;/orig-pub&gt;&lt;label&gt;19882&lt;/label&gt;&lt;urls&gt;&lt;/urls&gt;&lt;custom1&gt;Prawn_YGC&lt;/custom1&gt;&lt;electronic-resource-num&gt;http://www.oie.int/index.php?id=2439&amp;amp;L=0&amp;amp;htmfile=chapitre_taura_syndrome.htm&lt;/electronic-resource-num&gt;&lt;/record&gt;&lt;/Cite&gt;&lt;/EndNote&gt;</w:instrText>
      </w:r>
      <w:r w:rsidR="00817943">
        <w:fldChar w:fldCharType="separate"/>
      </w:r>
      <w:r w:rsidR="00817943">
        <w:rPr>
          <w:noProof/>
        </w:rPr>
        <w:t>(</w:t>
      </w:r>
      <w:hyperlink w:anchor="_ENREF_580" w:tooltip="OIE, 2019 #19950" w:history="1">
        <w:r w:rsidR="005B41FA">
          <w:rPr>
            <w:noProof/>
          </w:rPr>
          <w:t>OIE 2019j</w:t>
        </w:r>
      </w:hyperlink>
      <w:r w:rsidR="00817943">
        <w:rPr>
          <w:noProof/>
        </w:rPr>
        <w:t>)</w:t>
      </w:r>
      <w:r w:rsidR="00817943">
        <w:fldChar w:fldCharType="end"/>
      </w:r>
      <w:r w:rsidRPr="00200122">
        <w:t>.</w:t>
      </w:r>
    </w:p>
    <w:p w14:paraId="60631117" w14:textId="77777777" w:rsidR="00875875" w:rsidRPr="00200122" w:rsidRDefault="00875875" w:rsidP="00875875">
      <w:pPr>
        <w:pStyle w:val="Heading4"/>
      </w:pPr>
      <w:r w:rsidRPr="00200122">
        <w:t>Control</w:t>
      </w:r>
    </w:p>
    <w:p w14:paraId="5393887B" w14:textId="58AC56C1" w:rsidR="00875875" w:rsidRPr="00200122" w:rsidRDefault="00875875" w:rsidP="00924F00">
      <w:r w:rsidRPr="00200122">
        <w:t xml:space="preserve">Control measures for Taura syndrome are primarily aimed at preventing the introduction of the virus into susceptible populations. TSV-resistant stocks of </w:t>
      </w:r>
      <w:r w:rsidRPr="00200122">
        <w:rPr>
          <w:rStyle w:val="Emphasis"/>
        </w:rPr>
        <w:t>P. stylirostris</w:t>
      </w:r>
      <w:r w:rsidRPr="00200122">
        <w:t xml:space="preserve"> and </w:t>
      </w:r>
      <w:r w:rsidRPr="00200122">
        <w:rPr>
          <w:rStyle w:val="Emphasis"/>
        </w:rPr>
        <w:t>P. vannamei</w:t>
      </w:r>
      <w:r w:rsidRPr="00200122">
        <w:t xml:space="preserve"> have been generated and used in prawn farms in the Americas and South-East Asia. The development of SPF prawn stocks of </w:t>
      </w:r>
      <w:r w:rsidRPr="00200122">
        <w:rPr>
          <w:rStyle w:val="Emphasis"/>
        </w:rPr>
        <w:t>P. vannamei</w:t>
      </w:r>
      <w:r w:rsidRPr="00200122">
        <w:t xml:space="preserve"> and </w:t>
      </w:r>
      <w:r w:rsidRPr="00200122">
        <w:rPr>
          <w:rStyle w:val="Emphasis"/>
        </w:rPr>
        <w:t>P. stylirostris</w:t>
      </w:r>
      <w:r w:rsidRPr="00200122">
        <w:t xml:space="preserve"> has proven to be one of the most successful husbandry practices for the prevention and control of infection with TSV</w:t>
      </w:r>
      <w:r w:rsidR="0030610B" w:rsidRPr="00200122">
        <w:t xml:space="preserve"> </w:t>
      </w:r>
      <w:r w:rsidR="00817943">
        <w:fldChar w:fldCharType="begin"/>
      </w:r>
      <w:r w:rsidR="00817943">
        <w:instrText xml:space="preserve"> ADDIN EN.CITE &lt;EndNote&gt;&lt;Cite&gt;&lt;Author&gt;OIE&lt;/Author&gt;&lt;Year&gt;2019&lt;/Year&gt;&lt;RecNum&gt;19950&lt;/RecNum&gt;&lt;IDText&gt;19882&lt;/IDText&gt;&lt;DisplayText&gt;(OIE 2019j)&lt;/DisplayText&gt;&lt;record&gt;&lt;rec-number&gt;19950&lt;/rec-number&gt;&lt;foreign-keys&gt;&lt;key app="EN" db-id="xfaeaf0wbesxw9epfpx5at0dvzz5rfz52dzs" timestamp="1572218682" guid="51c978a1-53f5-4710-8f02-24cc273ea911"&gt;19950&lt;/key&gt;&lt;/foreign-keys&gt;&lt;ref-type name="Electronic Book Section"&gt;60&lt;/ref-type&gt;&lt;contributors&gt;&lt;authors&gt;&lt;author&gt;OIE&lt;/author&gt;&lt;/authors&gt;&lt;/contributors&gt;&lt;titles&gt;&lt;title&gt;Infection with Taura syndrome virus&lt;/title&gt;&lt;secondary-title&gt;Manual of diagnostic tests for aquatic animals 2019&lt;/secondary-title&gt;&lt;/titles&gt;&lt;number&gt;Chapter 2.2.7&lt;/number&gt;&lt;num-vols&gt;Version adopted in 2017&lt;/num-vols&gt;&lt;keywords&gt;&lt;keyword&gt;Taura syndrome virus&lt;/keyword&gt;&lt;keyword&gt;TSV&lt;/keyword&gt;&lt;/keywords&gt;&lt;dates&gt;&lt;year&gt;2019&lt;/year&gt;&lt;pub-dates&gt;&lt;date&gt;10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EN19882 - TSV.pdf&lt;/orig-pub&gt;&lt;label&gt;19882&lt;/label&gt;&lt;urls&gt;&lt;/urls&gt;&lt;custom1&gt;Prawn_YGC&lt;/custom1&gt;&lt;electronic-resource-num&gt;http://www.oie.int/index.php?id=2439&amp;amp;L=0&amp;amp;htmfile=chapitre_taura_syndrome.htm&lt;/electronic-resource-num&gt;&lt;/record&gt;&lt;/Cite&gt;&lt;/EndNote&gt;</w:instrText>
      </w:r>
      <w:r w:rsidR="00817943">
        <w:fldChar w:fldCharType="separate"/>
      </w:r>
      <w:r w:rsidR="00817943">
        <w:rPr>
          <w:noProof/>
        </w:rPr>
        <w:t>(</w:t>
      </w:r>
      <w:hyperlink w:anchor="_ENREF_580" w:tooltip="OIE, 2019 #19950" w:history="1">
        <w:r w:rsidR="005B41FA">
          <w:rPr>
            <w:noProof/>
          </w:rPr>
          <w:t>OIE 2019j</w:t>
        </w:r>
      </w:hyperlink>
      <w:r w:rsidR="00817943">
        <w:rPr>
          <w:noProof/>
        </w:rPr>
        <w:t>)</w:t>
      </w:r>
      <w:r w:rsidR="00817943">
        <w:fldChar w:fldCharType="end"/>
      </w:r>
      <w:r w:rsidRPr="00200122">
        <w:t xml:space="preserve">. </w:t>
      </w:r>
      <w:r w:rsidR="003642C3" w:rsidRPr="00200122">
        <w:t xml:space="preserve">Most commercial stocks of </w:t>
      </w:r>
      <w:r w:rsidR="003642C3" w:rsidRPr="00200122">
        <w:rPr>
          <w:rStyle w:val="Emphasis"/>
        </w:rPr>
        <w:t>P. vannamei</w:t>
      </w:r>
      <w:r w:rsidR="003642C3" w:rsidRPr="00200122">
        <w:t xml:space="preserve"> used in Asia are now highly tolerant to TSV</w:t>
      </w:r>
      <w:r w:rsidR="00924F00" w:rsidRPr="00200122">
        <w:t xml:space="preserve">. Its impact on this species has declined due to the introduction of tolerant stocks and implementation of good biosecurity </w:t>
      </w:r>
      <w:r w:rsidR="00817943">
        <w:fldChar w:fldCharType="begin">
          <w:fldData xml:space="preserve">PEVuZE5vdGU+PENpdGU+PEF1dGhvcj5GbGVnZWw8L0F1dGhvcj48WWVhcj4yMDEyPC9ZZWFyPjxS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</w:fldData>
        </w:fldChar>
      </w:r>
      <w:r w:rsidR="00817943">
        <w:instrText xml:space="preserve"> ADDIN EN.CITE </w:instrText>
      </w:r>
      <w:r w:rsidR="00817943">
        <w:fldChar w:fldCharType="begin">
          <w:fldData xml:space="preserve">PEVuZE5vdGU+PENpdGU+PEF1dGhvcj5GbGVnZWw8L0F1dGhvcj48WWVhcj4yMDEyPC9ZZWFyPjxS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38" w:tooltip="Flegel, 2012 #17942" w:history="1">
        <w:r w:rsidR="005B41FA">
          <w:rPr>
            <w:noProof/>
          </w:rPr>
          <w:t>Flegel 2012</w:t>
        </w:r>
      </w:hyperlink>
      <w:r w:rsidR="00817943">
        <w:rPr>
          <w:noProof/>
        </w:rPr>
        <w:t>)</w:t>
      </w:r>
      <w:r w:rsidR="00817943">
        <w:fldChar w:fldCharType="end"/>
      </w:r>
      <w:r w:rsidR="003642C3" w:rsidRPr="00200122">
        <w:t xml:space="preserve">. </w:t>
      </w:r>
      <w:r w:rsidRPr="00200122">
        <w:t xml:space="preserve">Other general husbandry practices and disease control and management practices include the application of PCR assays for </w:t>
      </w:r>
      <w:r w:rsidR="00990189" w:rsidRPr="00200122">
        <w:t>pre-screening</w:t>
      </w:r>
      <w:r w:rsidRPr="00200122">
        <w:t xml:space="preserve"> of broodstock and/or their spawned eggs/nauplii and discarding those that test positive for TSV, as well as the disinfection of eggs and larvae </w:t>
      </w:r>
      <w:r w:rsidR="00817943">
        <w:fldChar w:fldCharType="begin"/>
      </w:r>
      <w:r w:rsidR="00817943">
        <w:instrText xml:space="preserve"> ADDIN EN.CITE &lt;EndNote&gt;&lt;Cite&gt;&lt;Author&gt;OIE&lt;/Author&gt;&lt;Year&gt;2019&lt;/Year&gt;&lt;RecNum&gt;19950&lt;/RecNum&gt;&lt;IDText&gt;19882&lt;/IDText&gt;&lt;DisplayText&gt;(OIE 2019j)&lt;/DisplayText&gt;&lt;record&gt;&lt;rec-number&gt;19950&lt;/rec-number&gt;&lt;foreign-keys&gt;&lt;key app="EN" db-id="xfaeaf0wbesxw9epfpx5at0dvzz5rfz52dzs" timestamp="1572218682" guid="51c978a1-53f5-4710-8f02-24cc273ea911"&gt;19950&lt;/key&gt;&lt;/foreign-keys&gt;&lt;ref-type name="Electronic Book Section"&gt;60&lt;/ref-type&gt;&lt;contributors&gt;&lt;authors&gt;&lt;author&gt;OIE&lt;/author&gt;&lt;/authors&gt;&lt;/contributors&gt;&lt;titles&gt;&lt;title&gt;Infection with Taura syndrome virus&lt;/title&gt;&lt;secondary-title&gt;Manual of diagnostic tests for aquatic animals 2019&lt;/secondary-title&gt;&lt;/titles&gt;&lt;number&gt;Chapter 2.2.7&lt;/number&gt;&lt;num-vols&gt;Version adopted in 2017&lt;/num-vols&gt;&lt;keywords&gt;&lt;keyword&gt;Taura syndrome virus&lt;/keyword&gt;&lt;keyword&gt;TSV&lt;/keyword&gt;&lt;/keywords&gt;&lt;dates&gt;&lt;year&gt;2019&lt;/year&gt;&lt;pub-dates&gt;&lt;date&gt;10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EN19882 - TSV.pdf&lt;/orig-pub&gt;&lt;label&gt;19882&lt;/label&gt;&lt;urls&gt;&lt;/urls&gt;&lt;custom1&gt;Prawn_YGC&lt;/custom1&gt;&lt;electronic-resource-num&gt;http://www.oie.int/index.php?id=2439&amp;amp;L=0&amp;amp;htmfile=chapitre_taura_syndrome.htm&lt;/electronic-resource-num&gt;&lt;/record&gt;&lt;/Cite&gt;&lt;/EndNote&gt;</w:instrText>
      </w:r>
      <w:r w:rsidR="00817943">
        <w:fldChar w:fldCharType="separate"/>
      </w:r>
      <w:r w:rsidR="00817943">
        <w:rPr>
          <w:noProof/>
        </w:rPr>
        <w:t>(</w:t>
      </w:r>
      <w:hyperlink w:anchor="_ENREF_580" w:tooltip="OIE, 2019 #19950" w:history="1">
        <w:r w:rsidR="005B41FA">
          <w:rPr>
            <w:noProof/>
          </w:rPr>
          <w:t>OIE 2019j</w:t>
        </w:r>
      </w:hyperlink>
      <w:r w:rsidR="00817943">
        <w:rPr>
          <w:noProof/>
        </w:rPr>
        <w:t>)</w:t>
      </w:r>
      <w:r w:rsidR="00817943">
        <w:fldChar w:fldCharType="end"/>
      </w:r>
      <w:r w:rsidRPr="00200122">
        <w:t>.</w:t>
      </w:r>
    </w:p>
    <w:p w14:paraId="5DE7AA74" w14:textId="77777777" w:rsidR="00875875" w:rsidRPr="00200122" w:rsidRDefault="00875875" w:rsidP="00875875">
      <w:pPr>
        <w:pStyle w:val="Heading4"/>
      </w:pPr>
      <w:r w:rsidRPr="00200122">
        <w:t>Impact of the disease</w:t>
      </w:r>
    </w:p>
    <w:p w14:paraId="1B8300D4" w14:textId="1BA8F527" w:rsidR="00875875" w:rsidRPr="00200122" w:rsidRDefault="002109A9" w:rsidP="00875875">
      <w:r w:rsidRPr="00200122">
        <w:t xml:space="preserve">Infection with </w:t>
      </w:r>
      <w:r w:rsidR="00875875" w:rsidRPr="00200122">
        <w:t xml:space="preserve">TSV has caused losses of US$1.5–3 billion (US$1–2 billion in Americas and US$0.5–1 billion in Asia) for the prawn farming industry around the world since its emergence </w:t>
      </w:r>
      <w:r w:rsidR="00817943">
        <w:fldChar w:fldCharType="begin"/>
      </w:r>
      <w:r w:rsidR="00817943">
        <w:instrText xml:space="preserve"> ADDIN EN.CITE &lt;EndNote&gt;&lt;Cite&gt;&lt;Author&gt;Lightner&lt;/Author&gt;&lt;Year&gt;2011&lt;/Year&gt;&lt;RecNum&gt;17452&lt;/RecNum&gt;&lt;IDText&gt;17407&lt;/IDText&gt;&lt;DisplayText&gt;(Lightner 2011)&lt;/DisplayText&gt;&lt;record&gt;&lt;rec-number&gt;17452&lt;/rec-number&gt;&lt;foreign-keys&gt;&lt;key app="EN" db-id="xfaeaf0wbesxw9epfpx5at0dvzz5rfz52dzs" timestamp="1572218365" guid="9418725f-7f47-4345-a8c9-7c4f4dbef9b2"&gt;17452&lt;/key&gt;&lt;/foreign-keys&gt;&lt;ref-type name="Journal Articles"&gt;17&lt;/ref-type&gt;&lt;contributors&gt;&lt;authors&gt;&lt;author&gt;Lightner, D.V.&lt;/author&gt;&lt;/authors&gt;&lt;/contributors&gt;&lt;titles&gt;&lt;title&gt;Virus diseases of farmed shrimp in the western hemisphere (the Americas): a review&lt;/title&gt;&lt;secondary-title&gt;Journal of Invertebrate Pathology&lt;/secondary-title&gt;&lt;/titles&gt;&lt;periodical&gt;&lt;full-title&gt;Journal of Invertebrate Pathology&lt;/full-title&gt;&lt;/periodical&gt;&lt;pages&gt;110-130&lt;/pages&gt;&lt;volume&gt;106&lt;/volume&gt;&lt;number&gt;1&lt;/number&gt;&lt;keywords&gt;&lt;keyword&gt;Penaeid shrimp&lt;/keyword&gt;&lt;keyword&gt;Shrimp viruses&lt;/keyword&gt;&lt;keyword&gt;Virus diseases of farmed shrimp&lt;/keyword&gt;&lt;/keywords&gt;&lt;dates&gt;&lt;year&gt;2011&lt;/year&gt;&lt;/dates&gt;&lt;orig-pub&gt;\\ACT001CL04FS07\BIOSECURITYDATA$\E Library\Animal Catalogue\L\Lightner 2011 EN17407.pdf&lt;/orig-pub&gt;&lt;isbn&gt;0022-2011&lt;/isbn&gt;&lt;label&gt;17407&lt;/label&gt;&lt;urls&gt;&lt;/urls&gt;&lt;custom1&gt;aquatics gm&lt;/custom1&gt;&lt;electronic-resource-num&gt;http://dx.doi.org/10.1016/j.jip.2010.09.012&lt;/electronic-resource-num&gt;&lt;/record&gt;&lt;/Cite&gt;&lt;/EndNote&gt;</w:instrText>
      </w:r>
      <w:r w:rsidR="00817943">
        <w:fldChar w:fldCharType="separate"/>
      </w:r>
      <w:r w:rsidR="00817943">
        <w:rPr>
          <w:noProof/>
        </w:rPr>
        <w:t>(</w:t>
      </w:r>
      <w:hyperlink w:anchor="_ENREF_415" w:tooltip="Lightner, 2011 #17452" w:history="1">
        <w:r w:rsidR="005B41FA">
          <w:rPr>
            <w:noProof/>
          </w:rPr>
          <w:t>Lightner 2011</w:t>
        </w:r>
      </w:hyperlink>
      <w:r w:rsidR="00817943">
        <w:rPr>
          <w:noProof/>
        </w:rPr>
        <w:t>)</w:t>
      </w:r>
      <w:r w:rsidR="00817943">
        <w:fldChar w:fldCharType="end"/>
      </w:r>
      <w:r w:rsidR="00875875" w:rsidRPr="00200122">
        <w:t xml:space="preserve">. TSV infections in Ecuador resulted in a 30% reduction in prawn production during 1992 with losses estimated at US$400 million </w:t>
      </w:r>
      <w:r w:rsidR="00817943">
        <w:fldChar w:fldCharType="begin">
          <w:fldData xml:space="preserve">PEVuZE5vdGU+PENpdGU+PEF1dGhvcj5MaWdodG5lcjwvQXV0aG9yPjxZZWFyPjE5OTY8L1llYXI+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</w:fldData>
        </w:fldChar>
      </w:r>
      <w:r w:rsidR="00817943">
        <w:instrText xml:space="preserve"> ADDIN EN.CITE </w:instrText>
      </w:r>
      <w:r w:rsidR="00817943">
        <w:fldChar w:fldCharType="begin">
          <w:fldData xml:space="preserve">PEVuZE5vdGU+PENpdGU+PEF1dGhvcj5MaWdodG5lcjwvQXV0aG9yPjxZZWFyPjE5OTY8L1llYXI+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</w:fldData>
        </w:fldChar>
      </w:r>
      <w:r w:rsidR="00817943">
        <w:instrText xml:space="preserve"> ADDIN EN.CITE.DATA </w:instrText>
      </w:r>
      <w:r w:rsidR="00817943">
        <w:fldChar w:fldCharType="end"/>
      </w:r>
      <w:r w:rsidR="00817943">
        <w:fldChar w:fldCharType="separate"/>
      </w:r>
      <w:r w:rsidR="00817943">
        <w:rPr>
          <w:noProof/>
        </w:rPr>
        <w:t>(</w:t>
      </w:r>
      <w:hyperlink w:anchor="_ENREF_412" w:tooltip="Lightner, 1996 #5807" w:history="1">
        <w:r w:rsidR="005B41FA">
          <w:rPr>
            <w:noProof/>
          </w:rPr>
          <w:t>Lightner 1996a</w:t>
        </w:r>
      </w:hyperlink>
      <w:r w:rsidR="00817943">
        <w:rPr>
          <w:noProof/>
        </w:rPr>
        <w:t xml:space="preserve">; </w:t>
      </w:r>
      <w:hyperlink w:anchor="_ENREF_709" w:tooltip="Shinn, 2018 #19887" w:history="1">
        <w:r w:rsidR="005B41FA">
          <w:rPr>
            <w:noProof/>
          </w:rPr>
          <w:t>Shinn et al. 2018b</w:t>
        </w:r>
      </w:hyperlink>
      <w:r w:rsidR="00817943">
        <w:rPr>
          <w:noProof/>
        </w:rPr>
        <w:t>)</w:t>
      </w:r>
      <w:r w:rsidR="00817943">
        <w:fldChar w:fldCharType="end"/>
      </w:r>
      <w:r w:rsidR="00875875" w:rsidRPr="00200122">
        <w:t xml:space="preserve">. Two Peruvian sites encountered a US$2.5 million loss following establishment of an infection in 1993 (Talavera &amp; Varas, 2001 cited in </w:t>
      </w:r>
      <w:r w:rsidR="00817943">
        <w:fldChar w:fldCharType="begin"/>
      </w:r>
      <w:r w:rsidR="00817943">
        <w:instrText xml:space="preserve"> ADDIN EN.CITE &lt;EndNote&gt;&lt;Cite&gt;&lt;Author&gt;Shinn&lt;/Author&gt;&lt;Year&gt;2018&lt;/Year&gt;&lt;RecNum&gt;19887&lt;/RecNum&gt;&lt;IDText&gt;20333&lt;/IDText&gt;&lt;DisplayText&gt;(Shinn et al. 2018b)&lt;/DisplayText&gt;&lt;record&gt;&lt;rec-number&gt;19887&lt;/rec-number&gt;&lt;foreign-keys&gt;&lt;key app="EN" db-id="xfaeaf0wbesxw9epfpx5at0dvzz5rfz52dzs" timestamp="1572218674" guid="79d510d8-0164-4b54-8203-c891f2129017"&gt;19887&lt;/key&gt;&lt;/foreign-keys&gt;&lt;ref-type name="Conference Papers"&gt;47&lt;/ref-type&gt;&lt;contributors&gt;&lt;authors&gt;&lt;author&gt;Shinn, A.P.&lt;/author&gt;&lt;author&gt;Pratoomyot, J.&lt;/author&gt;&lt;author&gt;Metselaar, M.&lt;/author&gt;&lt;author&gt;Bastos Gomes, G.&lt;/author&gt;&lt;/authors&gt;&lt;secondary-authors&gt;&lt;author&gt;Binder, E. M.&lt;/author&gt;&lt;/secondary-authors&gt;&lt;/contributors&gt;&lt;titles&gt;&lt;title&gt;Diseases in aquaculture – counting the costs of the top 100&lt;/title&gt;&lt;secondary-title&gt;World Nutrition Forum&lt;/secondary-title&gt;&lt;/titles&gt;&lt;dates&gt;&lt;year&gt;2018&lt;/year&gt;&lt;pub-dates&gt;&lt;date&gt;3-5 October&lt;/date&gt;&lt;/pub-dates&gt;&lt;/dates&gt;&lt;pub-location&gt;Cape Town, South Africa&lt;/pub-location&gt;&lt;publisher&gt;Erber AG, Austria&lt;/publisher&gt;&lt;orig-pub&gt;\\ACT001CL04FS07\BIOSECURITYDATA$\E Library\Animal Catalogue\S\Shinn et al 2018 EN20333.pdf&lt;/orig-pub&gt;&lt;label&gt;20333&lt;/label&gt;&lt;urls&gt;&lt;/urls&gt;&lt;custom1&gt;kg prawns&lt;/custom1&gt;&lt;electronic-resource-num&gt;https://www.researchgate.net/publication/328412431_Diseases_in_aquaculture_-_counting_the_costs_of_the_top_100&lt;/electronic-resource-num&gt;&lt;/record&gt;&lt;/Cite&gt;&lt;/EndNote&gt;</w:instrText>
      </w:r>
      <w:r w:rsidR="00817943">
        <w:fldChar w:fldCharType="separate"/>
      </w:r>
      <w:r w:rsidR="00817943">
        <w:rPr>
          <w:noProof/>
        </w:rPr>
        <w:t>(</w:t>
      </w:r>
      <w:hyperlink w:anchor="_ENREF_709" w:tooltip="Shinn, 2018 #19887" w:history="1">
        <w:r w:rsidR="005B41FA">
          <w:rPr>
            <w:noProof/>
          </w:rPr>
          <w:t>Shinn et al. 2018b</w:t>
        </w:r>
      </w:hyperlink>
      <w:r w:rsidR="00817943">
        <w:rPr>
          <w:noProof/>
        </w:rPr>
        <w:t>)</w:t>
      </w:r>
      <w:r w:rsidR="00817943">
        <w:fldChar w:fldCharType="end"/>
      </w:r>
      <w:r w:rsidR="00875875" w:rsidRPr="00200122">
        <w:t xml:space="preserve">). Prawn production in Honduras decreased by 18% in 1994, 31% in 1995 and 25% in 1996 due to TSV infections and resulted in a 18% drop in labour costs </w:t>
      </w:r>
      <w:r w:rsidR="00817943">
        <w:fldChar w:fldCharType="begin"/>
      </w:r>
      <w:r w:rsidR="00817943">
        <w:instrText xml:space="preserve"> ADDIN EN.CITE &lt;EndNote&gt;&lt;Cite&gt;&lt;Author&gt;Shinn&lt;/Author&gt;&lt;Year&gt;2018&lt;/Year&gt;&lt;RecNum&gt;19887&lt;/RecNum&gt;&lt;IDText&gt;20333&lt;/IDText&gt;&lt;DisplayText&gt;(Shinn et al. 2018b)&lt;/DisplayText&gt;&lt;record&gt;&lt;rec-number&gt;19887&lt;/rec-number&gt;&lt;foreign-keys&gt;&lt;key app="EN" db-id="xfaeaf0wbesxw9epfpx5at0dvzz5rfz52dzs" timestamp="1572218674" guid="79d510d8-0164-4b54-8203-c891f2129017"&gt;19887&lt;/key&gt;&lt;/foreign-keys&gt;&lt;ref-type name="Conference Papers"&gt;47&lt;/ref-type&gt;&lt;contributors&gt;&lt;authors&gt;&lt;author&gt;Shinn, A.P.&lt;/author&gt;&lt;author&gt;Pratoomyot, J.&lt;/author&gt;&lt;author&gt;Metselaar, M.&lt;/author&gt;&lt;author&gt;Bastos Gomes, G.&lt;/author&gt;&lt;/authors&gt;&lt;secondary-authors&gt;&lt;author&gt;Binder, E. M.&lt;/author&gt;&lt;/secondary-authors&gt;&lt;/contributors&gt;&lt;titles&gt;&lt;title&gt;Diseases in aquaculture – counting the costs of the top 100&lt;/title&gt;&lt;secondary-title&gt;World Nutrition Forum&lt;/secondary-title&gt;&lt;/titles&gt;&lt;dates&gt;&lt;year&gt;2018&lt;/year&gt;&lt;pub-dates&gt;&lt;date&gt;3-5 October&lt;/date&gt;&lt;/pub-dates&gt;&lt;/dates&gt;&lt;pub-location&gt;Cape Town, South Africa&lt;/pub-location&gt;&lt;publisher&gt;Erber AG, Austria&lt;/publisher&gt;&lt;orig-pub&gt;\\ACT001CL04FS07\BIOSECURITYDATA$\E Library\Animal Catalogue\S\Shinn et al 2018 EN20333.pdf&lt;/orig-pub&gt;&lt;label&gt;20333&lt;/label&gt;&lt;urls&gt;&lt;/urls&gt;&lt;custom1&gt;kg prawns&lt;/custom1&gt;&lt;electronic-resource-num&gt;https://www.researchgate.net/publication/328412431_Diseases_in_aquaculture_-_counting_the_costs_of_the_top_100&lt;/electronic-resource-num&gt;&lt;/record&gt;&lt;/Cite&gt;&lt;/EndNote&gt;</w:instrText>
      </w:r>
      <w:r w:rsidR="00817943">
        <w:fldChar w:fldCharType="separate"/>
      </w:r>
      <w:r w:rsidR="00817943">
        <w:rPr>
          <w:noProof/>
        </w:rPr>
        <w:t>(</w:t>
      </w:r>
      <w:hyperlink w:anchor="_ENREF_709" w:tooltip="Shinn, 2018 #19887" w:history="1">
        <w:r w:rsidR="005B41FA">
          <w:rPr>
            <w:noProof/>
          </w:rPr>
          <w:t>Shinn et al. 2018b</w:t>
        </w:r>
      </w:hyperlink>
      <w:r w:rsidR="00817943">
        <w:rPr>
          <w:noProof/>
        </w:rPr>
        <w:t>)</w:t>
      </w:r>
      <w:r w:rsidR="00817943">
        <w:fldChar w:fldCharType="end"/>
      </w:r>
      <w:r w:rsidR="00875875" w:rsidRPr="00200122">
        <w:t xml:space="preserve">. TSV detected in Panama in 1996 caused a 30% decrease in prawn production (approximately 285 million tonnes) (Morales et al 2001 cited in </w:t>
      </w:r>
      <w:r w:rsidR="00817943">
        <w:fldChar w:fldCharType="begin"/>
      </w:r>
      <w:r w:rsidR="00817943">
        <w:instrText xml:space="preserve"> ADDIN EN.CITE &lt;EndNote&gt;&lt;Cite&gt;&lt;Author&gt;Shinn&lt;/Author&gt;&lt;Year&gt;2018&lt;/Year&gt;&lt;RecNum&gt;19887&lt;/RecNum&gt;&lt;IDText&gt;20333&lt;/IDText&gt;&lt;DisplayText&gt;(Shinn et al. 2018b)&lt;/DisplayText&gt;&lt;record&gt;&lt;rec-number&gt;19887&lt;/rec-number&gt;&lt;foreign-keys&gt;&lt;key app="EN" db-id="xfaeaf0wbesxw9epfpx5at0dvzz5rfz52dzs" timestamp="1572218674" guid="79d510d8-0164-4b54-8203-c891f2129017"&gt;19887&lt;/key&gt;&lt;/foreign-keys&gt;&lt;ref-type name="Conference Papers"&gt;47&lt;/ref-type&gt;&lt;contributors&gt;&lt;authors&gt;&lt;author&gt;Shinn, A.P.&lt;/author&gt;&lt;author&gt;Pratoomyot, J.&lt;/author&gt;&lt;author&gt;Metselaar, M.&lt;/author&gt;&lt;author&gt;Bastos Gomes, G.&lt;/author&gt;&lt;/authors&gt;&lt;secondary-authors&gt;&lt;author&gt;Binder, E. M.&lt;/author&gt;&lt;/secondary-authors&gt;&lt;/contributors&gt;&lt;titles&gt;&lt;title&gt;Diseases in aquaculture – counting the costs of the top 100&lt;/title&gt;&lt;secondary-title&gt;World Nutrition Forum&lt;/secondary-title&gt;&lt;/titles&gt;&lt;dates&gt;&lt;year&gt;2018&lt;/year&gt;&lt;pub-dates&gt;&lt;date&gt;3-5 October&lt;/date&gt;&lt;/pub-dates&gt;&lt;/dates&gt;&lt;pub-location&gt;Cape Town, South Africa&lt;/pub-location&gt;&lt;publisher&gt;Erber AG, Austria&lt;/publisher&gt;&lt;orig-pub&gt;\\ACT001CL04FS07\BIOSECURITYDATA$\E Library\Animal Catalogue\S\Shinn et al 2018 EN20333.pdf&lt;/orig-pub&gt;&lt;label&gt;20333&lt;/label&gt;&lt;urls&gt;&lt;/urls&gt;&lt;custom1&gt;kg prawns&lt;/custom1&gt;&lt;electronic-resource-num&gt;https://www.researchgate.net/publication/328412431_Diseases_in_aquaculture_-_counting_the_costs_of_the_top_100&lt;/electronic-resource-num&gt;&lt;/record&gt;&lt;/Cite&gt;&lt;/EndNote&gt;</w:instrText>
      </w:r>
      <w:r w:rsidR="00817943">
        <w:fldChar w:fldCharType="separate"/>
      </w:r>
      <w:r w:rsidR="00817943">
        <w:rPr>
          <w:noProof/>
        </w:rPr>
        <w:t>(</w:t>
      </w:r>
      <w:hyperlink w:anchor="_ENREF_709" w:tooltip="Shinn, 2018 #19887" w:history="1">
        <w:r w:rsidR="005B41FA">
          <w:rPr>
            <w:noProof/>
          </w:rPr>
          <w:t>Shinn et al. 2018b</w:t>
        </w:r>
      </w:hyperlink>
      <w:r w:rsidR="00817943">
        <w:rPr>
          <w:noProof/>
        </w:rPr>
        <w:t>)</w:t>
      </w:r>
      <w:r w:rsidR="00817943">
        <w:fldChar w:fldCharType="end"/>
      </w:r>
      <w:r w:rsidR="00875875" w:rsidRPr="00200122">
        <w:t xml:space="preserve">). </w:t>
      </w:r>
      <w:r w:rsidR="0080396E" w:rsidRPr="00200122">
        <w:t xml:space="preserve">In Mexico, </w:t>
      </w:r>
      <w:r w:rsidR="00875875" w:rsidRPr="00200122">
        <w:t xml:space="preserve">TSV </w:t>
      </w:r>
      <w:r w:rsidR="0080396E" w:rsidRPr="00200122">
        <w:t xml:space="preserve">caused a decrease in prawn production in 2007 that resulted in losses estimated at </w:t>
      </w:r>
      <w:r w:rsidR="00875875" w:rsidRPr="00200122">
        <w:t xml:space="preserve">US$15 million </w:t>
      </w:r>
      <w:r w:rsidR="00817943">
        <w:fldChar w:fldCharType="begin"/>
      </w:r>
      <w:r w:rsidR="00817943">
        <w:instrText xml:space="preserve"> ADDIN EN.CITE &lt;EndNote&gt;&lt;Cite&gt;&lt;Author&gt;López-Téllez&lt;/Author&gt;&lt;Year&gt;2019&lt;/Year&gt;&lt;RecNum&gt;21009&lt;/RecNum&gt;&lt;IDText&gt;20710&lt;/IDText&gt;&lt;DisplayText&gt;(López-Téllez et al. 2019)&lt;/DisplayText&gt;&lt;record&gt;&lt;rec-number&gt;21009&lt;/rec-number&gt;&lt;foreign-keys&gt;&lt;key app="EN" db-id="xfaeaf0wbesxw9epfpx5at0dvzz5rfz52dzs" timestamp="1574050289" guid="438b3479-b680-4778-8efb-9228ac7727ad"&gt;21009&lt;/key&gt;&lt;/foreign-keys&gt;&lt;ref-type name="Journal Articles"&gt;17&lt;/ref-type&gt;&lt;contributors&gt;&lt;authors&gt;&lt;author&gt;López-Téllez, N. A.&lt;/author&gt;&lt;author&gt;Corbalá-Bermejo, J. A.&lt;/author&gt;&lt;author&gt;Bustamante-Unzueta, M. L.&lt;/author&gt;&lt;author&gt;Silva-Ledesma, L. P.&lt;/author&gt;&lt;author&gt;Vidal-Martínez, V. M.&lt;/author&gt;&lt;author&gt;Rodriguez-Canul, R.&lt;/author&gt;&lt;/authors&gt;&lt;/contributors&gt;&lt;titles&gt;&lt;title&gt;&lt;style face="normal" font="default" size="100%"&gt;History, impact, and status of infectious diseases of the Pacific white shrimp &lt;/style&gt;&lt;style face="italic" font="default" size="100%"&gt;Penaeus vannamei&lt;/style&gt;&lt;style face="normal" font="default" size="100%"&gt; (Bonne, 1831) cultivated in Mexico&lt;/style&gt;&lt;/title&gt;&lt;secondary-title&gt;Journal of the World Aquaculture Society&lt;/secondary-title&gt;&lt;/titles&gt;&lt;periodical&gt;&lt;full-title&gt;Journal of the World Aquaculture Society&lt;/full-title&gt;&lt;/periodical&gt;&lt;pages&gt;1-12&lt;/pages&gt;&lt;volume&gt;n/a&lt;/volume&gt;&lt;number&gt;n/a&lt;/number&gt;&lt;dates&gt;&lt;year&gt;2019&lt;/year&gt;&lt;/dates&gt;&lt;orig-pub&gt;\\ACT001CL04FS07\BIOSECURITYDATA$\E Library\Animal Catalogue\L\López-Téllez et al 2019 EN20710.pdf&lt;/orig-pub&gt;&lt;isbn&gt;0893-8849&lt;/isbn&gt;&lt;label&gt;20710&lt;/label&gt;&lt;urls&gt;&lt;/urls&gt;&lt;custom1&gt;Prawn_YGC&lt;/custom1&gt;&lt;electronic-resource-num&gt;https://onlinelibrary.wiley.com/doi/abs/10.1111/jwas.12662&lt;/electronic-resource-num&gt;&lt;/record&gt;&lt;/Cite&gt;&lt;/EndNote&gt;</w:instrText>
      </w:r>
      <w:r w:rsidR="00817943">
        <w:fldChar w:fldCharType="separate"/>
      </w:r>
      <w:r w:rsidR="00817943">
        <w:rPr>
          <w:noProof/>
        </w:rPr>
        <w:t>(</w:t>
      </w:r>
      <w:hyperlink w:anchor="_ENREF_454" w:tooltip="López-Téllez, 2019 #21009" w:history="1">
        <w:r w:rsidR="005B41FA">
          <w:rPr>
            <w:noProof/>
          </w:rPr>
          <w:t>López-Téllez et al. 2019</w:t>
        </w:r>
      </w:hyperlink>
      <w:r w:rsidR="00817943">
        <w:rPr>
          <w:noProof/>
        </w:rPr>
        <w:t>)</w:t>
      </w:r>
      <w:r w:rsidR="00817943">
        <w:fldChar w:fldCharType="end"/>
      </w:r>
      <w:r w:rsidR="00875875" w:rsidRPr="00200122">
        <w:t>.</w:t>
      </w:r>
      <w:r w:rsidR="005D01A5" w:rsidRPr="00200122">
        <w:t xml:space="preserve"> Reviews on large scale economic losses in aquaculture due to disease have not reported recent losses resulting from TSV</w:t>
      </w:r>
      <w:r w:rsidRPr="00200122">
        <w:t xml:space="preserve"> infection</w:t>
      </w:r>
      <w:r w:rsidR="005D01A5" w:rsidRPr="00200122">
        <w:t xml:space="preserve"> </w:t>
      </w:r>
      <w:r w:rsidR="00817943">
        <w:fldChar w:fldCharType="begin">
          <w:fldData xml:space="preserve">PEVuZE5vdGU+PENpdGU+PEF1dGhvcj5TaGlubjwvQXV0aG9yPjxZZWFyPjIwMTg8L1llYXI+PFJl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</w:fldData>
        </w:fldChar>
      </w:r>
      <w:r w:rsidR="00817943">
        <w:instrText xml:space="preserve"> ADDIN EN.CITE </w:instrText>
      </w:r>
      <w:r w:rsidR="00817943">
        <w:fldChar w:fldCharType="begin">
          <w:fldData xml:space="preserve">PEVuZE5vdGU+PENpdGU+PEF1dGhvcj5TaGlubjwvQXV0aG9yPjxZZWFyPjIwMTg8L1llYXI+PFJl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708" w:tooltip="Shinn, 2018 #19897" w:history="1">
        <w:r w:rsidR="005B41FA">
          <w:rPr>
            <w:noProof/>
          </w:rPr>
          <w:t>Shinn et al. 2018a</w:t>
        </w:r>
      </w:hyperlink>
      <w:r w:rsidR="00817943">
        <w:rPr>
          <w:noProof/>
        </w:rPr>
        <w:t xml:space="preserve">; </w:t>
      </w:r>
      <w:hyperlink w:anchor="_ENREF_709" w:tooltip="Shinn, 2018 #19887" w:history="1">
        <w:r w:rsidR="005B41FA">
          <w:rPr>
            <w:noProof/>
          </w:rPr>
          <w:t>Shinn et al. 2018b</w:t>
        </w:r>
      </w:hyperlink>
      <w:r w:rsidR="00817943">
        <w:rPr>
          <w:noProof/>
        </w:rPr>
        <w:t>)</w:t>
      </w:r>
      <w:r w:rsidR="00817943">
        <w:fldChar w:fldCharType="end"/>
      </w:r>
      <w:r w:rsidR="005D01A5" w:rsidRPr="00200122">
        <w:t xml:space="preserve">. This may be because of the widespread use of TSV resistant stocks of </w:t>
      </w:r>
      <w:r w:rsidR="005D01A5" w:rsidRPr="00200122">
        <w:rPr>
          <w:rStyle w:val="Emphasis"/>
        </w:rPr>
        <w:t>P. vannamei</w:t>
      </w:r>
      <w:r w:rsidR="005D01A5" w:rsidRPr="00200122">
        <w:rPr>
          <w:rStyle w:val="Emphasis"/>
          <w:i w:val="0"/>
          <w:iCs w:val="0"/>
        </w:rPr>
        <w:t>.</w:t>
      </w:r>
    </w:p>
    <w:p w14:paraId="0BC392F2" w14:textId="0AD96AA7" w:rsidR="00875875" w:rsidRPr="00200122" w:rsidRDefault="00875875" w:rsidP="00875875">
      <w:r w:rsidRPr="00200122">
        <w:t xml:space="preserve">There are no data to suggest that TSV </w:t>
      </w:r>
      <w:r w:rsidR="002109A9" w:rsidRPr="00200122">
        <w:t xml:space="preserve">infection </w:t>
      </w:r>
      <w:r w:rsidRPr="00200122">
        <w:t xml:space="preserve">has impacted wild prawn populations. Although TSV was found in wild prawns in Ecuador </w:t>
      </w:r>
      <w:r w:rsidR="00817943">
        <w:fldChar w:fldCharType="begin"/>
      </w:r>
      <w:r w:rsidR="00817943">
        <w:instrText xml:space="preserve"> ADDIN EN.CITE &lt;EndNote&gt;&lt;Cite&gt;&lt;Author&gt;Brock&lt;/Author&gt;&lt;Year&gt;1995&lt;/Year&gt;&lt;RecNum&gt;5316&lt;/RecNum&gt;&lt;IDText&gt;2284&lt;/IDText&gt;&lt;DisplayText&gt;(Brock 1995)&lt;/DisplayText&gt;&lt;record&gt;&lt;rec-number&gt;5316&lt;/rec-number&gt;&lt;foreign-keys&gt;&lt;key app="EN" db-id="xfaeaf0wbesxw9epfpx5at0dvzz5rfz52dzs" timestamp="1572216946" guid="81149244-dbbf-4d84-8ebb-06d203acbb43"&gt;5316&lt;/key&gt;&lt;/foreign-keys&gt;&lt;ref-type name="Journal Articles"&gt;17&lt;/ref-type&gt;&lt;contributors&gt;&lt;authors&gt;&lt;author&gt;Brock,J.A.&lt;/author&gt;&lt;/authors&gt;&lt;/contributors&gt;&lt;titles&gt;&lt;title&gt;Taura syndrome of farmed penaeid shrimp&lt;/title&gt;&lt;secondary-title&gt;Foreign Animal Disease Report&lt;/secondary-title&gt;&lt;/titles&gt;&lt;periodical&gt;&lt;full-title&gt;Foreign Animal Disease Report&lt;/full-title&gt;&lt;/periodical&gt;&lt;pages&gt;17-22&lt;/pages&gt;&lt;volume&gt;22&lt;/volume&gt;&lt;number&gt;5&lt;/number&gt;&lt;keywords&gt;&lt;keyword&gt;Epidemiology&lt;/keyword&gt;&lt;keyword&gt;Penaeid&lt;/keyword&gt;&lt;keyword&gt;Penaeid shrimp&lt;/keyword&gt;&lt;keyword&gt;Shellfish&lt;/keyword&gt;&lt;keyword&gt;Shrimp&lt;/keyword&gt;&lt;keyword&gt;Shrimps&lt;/keyword&gt;&lt;keyword&gt;Syndrome&lt;/keyword&gt;&lt;keyword&gt;Taura syndrome virus&lt;/keyword&gt;&lt;keyword&gt;Virus&lt;/keyword&gt;&lt;/keywords&gt;&lt;dates&gt;&lt;year&gt;1995&lt;/year&gt;&lt;/dates&gt;&lt;orig-pub&gt;&lt;style face="underline" font="default" size="100%"&gt;\\ACT001CL04FS07\BIOSECURITYDATA$\E Library\Animal Catalogue\B&lt;/style&gt;&lt;/orig-pub&gt;&lt;label&gt;2284&lt;/label&gt;&lt;urls&gt;&lt;/urls&gt;&lt;custom1&gt;prawns TSV sp&lt;/custom1&gt;&lt;modified-date&gt;11840&lt;/modified-date&gt;&lt;/record&gt;&lt;/Cite&gt;&lt;/EndNote&gt;</w:instrText>
      </w:r>
      <w:r w:rsidR="00817943">
        <w:fldChar w:fldCharType="separate"/>
      </w:r>
      <w:r w:rsidR="00817943">
        <w:rPr>
          <w:noProof/>
        </w:rPr>
        <w:t>(</w:t>
      </w:r>
      <w:hyperlink w:anchor="_ENREF_80" w:tooltip="Brock, 1995 #5316" w:history="1">
        <w:r w:rsidR="005B41FA">
          <w:rPr>
            <w:noProof/>
          </w:rPr>
          <w:t>Brock 1995</w:t>
        </w:r>
      </w:hyperlink>
      <w:r w:rsidR="00817943">
        <w:rPr>
          <w:noProof/>
        </w:rPr>
        <w:t>)</w:t>
      </w:r>
      <w:r w:rsidR="00817943">
        <w:fldChar w:fldCharType="end"/>
      </w:r>
      <w:r w:rsidRPr="00200122">
        <w:t xml:space="preserve">, Mexican Pacific coast </w:t>
      </w:r>
      <w:r w:rsidR="00817943">
        <w:fldChar w:fldCharType="begin">
          <w:fldData xml:space="preserve">PEVuZE5vdGU+PENpdGU+PEF1dGhvcj5Nb3JhbGVzLUNvdmFycnViaWFzPC9BdXRob3I+PFllYXI+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</w:fldData>
        </w:fldChar>
      </w:r>
      <w:r w:rsidR="00817943">
        <w:instrText xml:space="preserve"> ADDIN EN.CITE </w:instrText>
      </w:r>
      <w:r w:rsidR="00817943">
        <w:fldChar w:fldCharType="begin">
          <w:fldData xml:space="preserve">PEVuZE5vdGU+PENpdGU+PEF1dGhvcj5Nb3JhbGVzLUNvdmFycnViaWFzPC9BdXRob3I+PFllYXI+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504" w:tooltip="Morales-Covarrubias, 1999 #7530" w:history="1">
        <w:r w:rsidR="005B41FA">
          <w:rPr>
            <w:noProof/>
          </w:rPr>
          <w:t>Morales-Covarrubias &amp; Chavez-Sanchez 1999</w:t>
        </w:r>
      </w:hyperlink>
      <w:r w:rsidR="00817943">
        <w:rPr>
          <w:noProof/>
        </w:rPr>
        <w:t>)</w:t>
      </w:r>
      <w:r w:rsidR="00817943">
        <w:fldChar w:fldCharType="end"/>
      </w:r>
      <w:r w:rsidRPr="00200122">
        <w:t xml:space="preserve"> and Taiwan </w:t>
      </w:r>
      <w:r w:rsidR="00817943">
        <w:fldChar w:fldCharType="begin">
          <w:fldData xml:space="preserve">PEVuZE5vdGU+PENpdGU+PEF1dGhvcj5DaGFuZzwvQXV0aG9yPjxZZWFyPjIwMDQ8L1llYXI+PFJl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</w:fldData>
        </w:fldChar>
      </w:r>
      <w:r w:rsidR="00817943">
        <w:instrText xml:space="preserve"> ADDIN EN.CITE </w:instrText>
      </w:r>
      <w:r w:rsidR="00817943">
        <w:fldChar w:fldCharType="begin">
          <w:fldData xml:space="preserve">PEVuZE5vdGU+PENpdGU+PEF1dGhvcj5DaGFuZzwvQXV0aG9yPjxZZWFyPjIwMDQ8L1llYXI+PFJl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</w:fldData>
        </w:fldChar>
      </w:r>
      <w:r w:rsidR="00817943">
        <w:instrText xml:space="preserve"> ADDIN EN.CITE.DATA </w:instrText>
      </w:r>
      <w:r w:rsidR="00817943">
        <w:fldChar w:fldCharType="end"/>
      </w:r>
      <w:r w:rsidR="00817943">
        <w:fldChar w:fldCharType="separate"/>
      </w:r>
      <w:r w:rsidR="00817943">
        <w:rPr>
          <w:noProof/>
        </w:rPr>
        <w:t>(</w:t>
      </w:r>
      <w:hyperlink w:anchor="_ENREF_106" w:tooltip="Chang, 2004 #10645" w:history="1">
        <w:r w:rsidR="005B41FA">
          <w:rPr>
            <w:noProof/>
          </w:rPr>
          <w:t>Chang et al. 2004</w:t>
        </w:r>
      </w:hyperlink>
      <w:r w:rsidR="00817943">
        <w:rPr>
          <w:noProof/>
        </w:rPr>
        <w:t>)</w:t>
      </w:r>
      <w:r w:rsidR="00817943">
        <w:fldChar w:fldCharType="end"/>
      </w:r>
      <w:r w:rsidRPr="00200122">
        <w:t xml:space="preserve"> there was reportedly no decline in wild broodstock levels. There was no decline in wild prawn catches reported following the outbreak of </w:t>
      </w:r>
      <w:r w:rsidR="002109A9" w:rsidRPr="00200122">
        <w:t>Taura syndrome</w:t>
      </w:r>
      <w:r w:rsidRPr="00200122">
        <w:t xml:space="preserve"> in nearby Texan prawn farms in 1995 </w:t>
      </w:r>
      <w:r w:rsidR="00817943">
        <w:fldChar w:fldCharType="begin"/>
      </w:r>
      <w:r w:rsidR="00817943">
        <w:instrText xml:space="preserve"> ADDIN EN.CITE &lt;EndNote&gt;&lt;Cite&gt;&lt;Author&gt;Campbell&lt;/Author&gt;&lt;Year&gt;1996&lt;/Year&gt;&lt;RecNum&gt;5730&lt;/RecNum&gt;&lt;IDText&gt;2594&lt;/IDText&gt;&lt;DisplayText&gt;(Campbell 1996)&lt;/DisplayText&gt;&lt;record&gt;&lt;rec-number&gt;5730&lt;/rec-number&gt;&lt;foreign-keys&gt;&lt;key app="EN" db-id="xfaeaf0wbesxw9epfpx5at0dvzz5rfz52dzs" timestamp="1572216973" guid="f82e6ecf-21e6-4cea-85eb-42b23af18d6d"&gt;5730&lt;/key&gt;&lt;/foreign-keys&gt;&lt;ref-type name="Journal Articles"&gt;17&lt;/ref-type&gt;&lt;contributors&gt;&lt;authors&gt;&lt;author&gt;Campbell,B.&lt;/author&gt;&lt;/authors&gt;&lt;/contributors&gt;&lt;titles&gt;&lt;title&gt;Taura-infected shrimp discovered in four South Carolina shrimp farms&lt;/title&gt;&lt;secondary-title&gt;Aquaculture Magazine&lt;/secondary-title&gt;&lt;/titles&gt;&lt;periodical&gt;&lt;full-title&gt;Aquaculture Magazine&lt;/full-title&gt;&lt;/periodical&gt;&lt;pages&gt;20-23&lt;/pages&gt;&lt;volume&gt;July-August&lt;/volume&gt;&lt;keywords&gt;&lt;keyword&gt;Farms&lt;/keyword&gt;&lt;keyword&gt;Shrimp&lt;/keyword&gt;&lt;keyword&gt;Shrimp farm&lt;/keyword&gt;&lt;keyword&gt;South Carolina&lt;/keyword&gt;&lt;keyword&gt;South Carolina,United States&lt;/keyword&gt;&lt;keyword&gt;South-Carolina&lt;/keyword&gt;&lt;keyword&gt;Taura syndrome virus&lt;/keyword&gt;&lt;keyword&gt;Virus&lt;/keyword&gt;&lt;/keywords&gt;&lt;dates&gt;&lt;year&gt;1996&lt;/year&gt;&lt;/dates&gt;&lt;orig-pub&gt;&lt;style face="underline" font="default" size="100%"&gt;\\ACT001CL04FS07\BIOSECURITYDATA$\E Library\Animal Catalogue\C&lt;/style&gt;&lt;/orig-pub&gt;&lt;label&gt;2594&lt;/label&gt;&lt;urls&gt;&lt;/urls&gt;&lt;custom1&gt;prawns TSV sp&lt;/custom1&gt;&lt;modified-date&gt;22678&lt;/modified-date&gt;&lt;/record&gt;&lt;/Cite&gt;&lt;/EndNote&gt;</w:instrText>
      </w:r>
      <w:r w:rsidR="00817943">
        <w:fldChar w:fldCharType="separate"/>
      </w:r>
      <w:r w:rsidR="00817943">
        <w:rPr>
          <w:noProof/>
        </w:rPr>
        <w:t>(</w:t>
      </w:r>
      <w:hyperlink w:anchor="_ENREF_89" w:tooltip="Campbell, 1996 #5730" w:history="1">
        <w:r w:rsidR="005B41FA">
          <w:rPr>
            <w:noProof/>
          </w:rPr>
          <w:t>Campbell 1996</w:t>
        </w:r>
      </w:hyperlink>
      <w:r w:rsidR="00817943">
        <w:rPr>
          <w:noProof/>
        </w:rPr>
        <w:t>)</w:t>
      </w:r>
      <w:r w:rsidR="00817943">
        <w:fldChar w:fldCharType="end"/>
      </w:r>
      <w:r w:rsidRPr="00200122">
        <w:t>.</w:t>
      </w:r>
    </w:p>
    <w:p w14:paraId="68E8FDCB" w14:textId="4604F62C" w:rsidR="00875875" w:rsidRPr="00200122" w:rsidRDefault="00875875" w:rsidP="00B53C1B">
      <w:pPr>
        <w:pStyle w:val="Heading4"/>
      </w:pPr>
      <w:r w:rsidRPr="00200122">
        <w:t>Current biosecurity measures</w:t>
      </w:r>
    </w:p>
    <w:p w14:paraId="7D8D1F5B" w14:textId="60409EE2" w:rsidR="00FC30E1" w:rsidRPr="00200122" w:rsidRDefault="00875875" w:rsidP="00875875">
      <w:r w:rsidRPr="00200122">
        <w:t xml:space="preserve">The Prawn IRA 2009 determined the unrestricted risk associated with TSV to be low and therefore biosecurity measures were necessary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w:t>
      </w:r>
    </w:p>
    <w:p w14:paraId="4A457CD1" w14:textId="0F745928" w:rsidR="009A0866" w:rsidRPr="00200122" w:rsidRDefault="009A0866" w:rsidP="00875875">
      <w:r w:rsidRPr="00200122">
        <w:t>Current biosecurity measures which manage risks for TSV are:</w:t>
      </w:r>
    </w:p>
    <w:p w14:paraId="1E1C41CB" w14:textId="77777777" w:rsidR="009A0866" w:rsidRPr="00200122" w:rsidRDefault="009A0866" w:rsidP="009A0866">
      <w:pPr>
        <w:pStyle w:val="ListBullet"/>
        <w:numPr>
          <w:ilvl w:val="0"/>
          <w:numId w:val="20"/>
        </w:numPr>
      </w:pPr>
      <w:r w:rsidRPr="00200122">
        <w:t>demonstration of source population freedom</w:t>
      </w:r>
    </w:p>
    <w:p w14:paraId="3D14BF5F" w14:textId="77777777" w:rsidR="009A0866" w:rsidRPr="00200122" w:rsidRDefault="009A0866" w:rsidP="009A0866">
      <w:pPr>
        <w:pStyle w:val="ListBullet"/>
        <w:numPr>
          <w:ilvl w:val="0"/>
          <w:numId w:val="20"/>
        </w:numPr>
      </w:pPr>
      <w:r w:rsidRPr="00200122">
        <w:t>cooking</w:t>
      </w:r>
    </w:p>
    <w:p w14:paraId="5FFE62F2" w14:textId="7F726BF1" w:rsidR="009A0866" w:rsidRPr="00200122" w:rsidRDefault="009A0866" w:rsidP="009A0866">
      <w:pPr>
        <w:pStyle w:val="ListBullet"/>
        <w:numPr>
          <w:ilvl w:val="0"/>
          <w:numId w:val="20"/>
        </w:numPr>
      </w:pPr>
      <w:r w:rsidRPr="00200122">
        <w:t>highly processed prawn products</w:t>
      </w:r>
      <w:r w:rsidR="009F29BF" w:rsidRPr="00200122">
        <w:t xml:space="preserve"> (dumpling and dim sum type-products)</w:t>
      </w:r>
    </w:p>
    <w:p w14:paraId="3D26CA09" w14:textId="77777777" w:rsidR="009A0866" w:rsidRPr="00200122" w:rsidRDefault="009A0866" w:rsidP="009A0866">
      <w:pPr>
        <w:pStyle w:val="ListBullet"/>
        <w:numPr>
          <w:ilvl w:val="0"/>
          <w:numId w:val="20"/>
        </w:numPr>
      </w:pPr>
      <w:r w:rsidRPr="00200122">
        <w:t>breaded, battered or crumbed prawns</w:t>
      </w:r>
    </w:p>
    <w:p w14:paraId="1421993C" w14:textId="25F19A47" w:rsidR="009A0866" w:rsidRPr="00200122" w:rsidRDefault="009A0866" w:rsidP="009A0866">
      <w:pPr>
        <w:pStyle w:val="ListBullet"/>
        <w:numPr>
          <w:ilvl w:val="0"/>
          <w:numId w:val="20"/>
        </w:numPr>
      </w:pPr>
      <w:r w:rsidRPr="00200122">
        <w:t>head and shell removal (last segment and tail fan excluded).</w:t>
      </w:r>
    </w:p>
    <w:p w14:paraId="0B359DA4" w14:textId="5E697E66" w:rsidR="00875875" w:rsidRPr="00200122" w:rsidRDefault="00875875" w:rsidP="00B53C1B">
      <w:pPr>
        <w:pStyle w:val="Heading4"/>
      </w:pPr>
      <w:r w:rsidRPr="00200122">
        <w:t>Conclusion</w:t>
      </w:r>
    </w:p>
    <w:p w14:paraId="22ED58D3" w14:textId="77777777" w:rsidR="00875875" w:rsidRPr="00200122" w:rsidRDefault="00875875" w:rsidP="00875875">
      <w:r w:rsidRPr="00200122">
        <w:t>TSV is present in exporting countries, is not present in Australia and is capable of causing adverse effects in Australia. In Australia, Taura syndrome is a nationally notifiable disease and biosecurity measures are in place. Based on the preceding information, risk assessment is warranted.</w:t>
      </w:r>
    </w:p>
    <w:p w14:paraId="06754BA1" w14:textId="65ABFFC2" w:rsidR="00875875" w:rsidRPr="00200122" w:rsidRDefault="00875875" w:rsidP="00875875">
      <w:pPr>
        <w:pStyle w:val="Heading3"/>
      </w:pPr>
      <w:bookmarkStart w:id="317" w:name="_Toc51580409"/>
      <w:r w:rsidRPr="00200122">
        <w:t>Risk assessment</w:t>
      </w:r>
      <w:bookmarkEnd w:id="317"/>
    </w:p>
    <w:p w14:paraId="5CE32312" w14:textId="06F65832" w:rsidR="00875875" w:rsidRPr="00200122" w:rsidRDefault="0032557E" w:rsidP="00875875">
      <w:r w:rsidRPr="00200122">
        <w:t xml:space="preserve">Based on chapter 4 </w:t>
      </w:r>
      <w:hyperlink w:anchor="_General_considerations_and" w:history="1">
        <w:r w:rsidRPr="00200122">
          <w:rPr>
            <w:rStyle w:val="Hyperlink"/>
          </w:rPr>
          <w:t>General considerations and risk assessment process</w:t>
        </w:r>
      </w:hyperlink>
      <w:r w:rsidRPr="00200122">
        <w:t xml:space="preserve"> and the technical information about </w:t>
      </w:r>
      <w:r w:rsidR="00875875" w:rsidRPr="00200122">
        <w:t>TSV presented in this chapter, the following risk assessment was completed.</w:t>
      </w:r>
    </w:p>
    <w:p w14:paraId="10C5639A" w14:textId="666A7E38" w:rsidR="00875875" w:rsidRPr="00200122" w:rsidRDefault="00875875" w:rsidP="00875875">
      <w:r w:rsidRPr="00200122">
        <w:t xml:space="preserve">A summary of the risk assessment values for determining if the overall annual risk of TSV meets Australia’s ALOP are shown in </w:t>
      </w:r>
      <w:hyperlink w:anchor="_Appendix_3_2" w:history="1">
        <w:r w:rsidR="00FE57FE">
          <w:rPr>
            <w:rStyle w:val="Hyperlink"/>
          </w:rPr>
          <w:t>A</w:t>
        </w:r>
        <w:r w:rsidR="008309A9" w:rsidRPr="00200122">
          <w:rPr>
            <w:rStyle w:val="Hyperlink"/>
          </w:rPr>
          <w:t>ppendix 3</w:t>
        </w:r>
      </w:hyperlink>
      <w:r w:rsidRPr="00200122">
        <w:t>.</w:t>
      </w:r>
    </w:p>
    <w:p w14:paraId="7F8ABA4C" w14:textId="42EA603F" w:rsidR="00875875" w:rsidRPr="00200122" w:rsidRDefault="00875875" w:rsidP="00875875">
      <w:pPr>
        <w:pStyle w:val="Heading4"/>
      </w:pPr>
      <w:r w:rsidRPr="00200122">
        <w:t>Entry assessment</w:t>
      </w:r>
    </w:p>
    <w:p w14:paraId="347B2422" w14:textId="10AD68C0" w:rsidR="004106B6" w:rsidRPr="00200122" w:rsidRDefault="004106B6" w:rsidP="004106B6">
      <w:r w:rsidRPr="00200122">
        <w:t>The following were considered relevant when conducting the entry assessment for TSV.</w:t>
      </w:r>
    </w:p>
    <w:p w14:paraId="119CBEB2" w14:textId="256F65EA" w:rsidR="005F2461" w:rsidRPr="00200122" w:rsidRDefault="00875875" w:rsidP="00875875">
      <w:pPr>
        <w:pStyle w:val="ListBullet"/>
        <w:numPr>
          <w:ilvl w:val="0"/>
          <w:numId w:val="20"/>
        </w:numPr>
      </w:pPr>
      <w:r w:rsidRPr="00200122">
        <w:t xml:space="preserve">This </w:t>
      </w:r>
      <w:r w:rsidR="005F640A" w:rsidRPr="00200122">
        <w:t>draft risk review</w:t>
      </w:r>
      <w:r w:rsidRPr="00200122">
        <w:t xml:space="preserve"> is generic and therefore the entry assessment assumes that TSV is present in all source countries.</w:t>
      </w:r>
    </w:p>
    <w:p w14:paraId="65CD0BC2" w14:textId="6B5E096E" w:rsidR="00875875" w:rsidRPr="00200122" w:rsidRDefault="00875875" w:rsidP="00875875">
      <w:pPr>
        <w:pStyle w:val="ListBullet"/>
        <w:numPr>
          <w:ilvl w:val="0"/>
          <w:numId w:val="20"/>
        </w:numPr>
      </w:pPr>
      <w:r w:rsidRPr="00200122">
        <w:t>TSV infects various penaeid and caridean prawn species of marketable size that are exported to Australia.</w:t>
      </w:r>
    </w:p>
    <w:p w14:paraId="0648F86F" w14:textId="2ED1CA57" w:rsidR="00875875" w:rsidRPr="00200122" w:rsidRDefault="00875875" w:rsidP="00875875">
      <w:pPr>
        <w:pStyle w:val="ListBullet"/>
        <w:numPr>
          <w:ilvl w:val="0"/>
          <w:numId w:val="20"/>
        </w:numPr>
      </w:pPr>
      <w:r w:rsidRPr="00200122">
        <w:t xml:space="preserve">Prevalence of TSV can range from 0–100% in farmed prawns </w:t>
      </w:r>
      <w:r w:rsidR="00817943">
        <w:fldChar w:fldCharType="begin">
          <w:fldData xml:space="preserve">PEVuZE5vdGU+PENpdGU+PEF1dGhvcj5MaWdodG5lcjwvQXV0aG9yPjxZZWFyPjIwMTE8L1llYXI+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</w:fldData>
        </w:fldChar>
      </w:r>
      <w:r w:rsidR="00817943">
        <w:instrText xml:space="preserve"> ADDIN EN.CITE </w:instrText>
      </w:r>
      <w:r w:rsidR="00817943">
        <w:fldChar w:fldCharType="begin">
          <w:fldData xml:space="preserve">PEVuZE5vdGU+PENpdGU+PEF1dGhvcj5MaWdodG5lcjwvQXV0aG9yPjxZZWFyPjIwMTE8L1llYXI+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82" w:tooltip="Brock, 1997 #6082" w:history="1">
        <w:r w:rsidR="005B41FA">
          <w:rPr>
            <w:noProof/>
          </w:rPr>
          <w:t>Brock 1997b</w:t>
        </w:r>
      </w:hyperlink>
      <w:r w:rsidR="00817943">
        <w:rPr>
          <w:noProof/>
        </w:rPr>
        <w:t xml:space="preserve">; </w:t>
      </w:r>
      <w:hyperlink w:anchor="_ENREF_415" w:tooltip="Lightner, 2011 #17452" w:history="1">
        <w:r w:rsidR="005B41FA">
          <w:rPr>
            <w:noProof/>
          </w:rPr>
          <w:t>Lightner 2011</w:t>
        </w:r>
      </w:hyperlink>
      <w:r w:rsidR="00817943">
        <w:rPr>
          <w:noProof/>
        </w:rPr>
        <w:t xml:space="preserve">; </w:t>
      </w:r>
      <w:hyperlink w:anchor="_ENREF_765" w:tooltip="Tang, 2017 #19736" w:history="1">
        <w:r w:rsidR="005B41FA">
          <w:rPr>
            <w:noProof/>
          </w:rPr>
          <w:t>Tang et al. 2017</w:t>
        </w:r>
      </w:hyperlink>
      <w:r w:rsidR="00817943">
        <w:rPr>
          <w:noProof/>
        </w:rPr>
        <w:t xml:space="preserve">; </w:t>
      </w:r>
      <w:hyperlink w:anchor="_ENREF_844" w:tooltip="Wang, 2001 #9130" w:history="1">
        <w:r w:rsidR="005B41FA">
          <w:rPr>
            <w:noProof/>
          </w:rPr>
          <w:t>Wang &amp; Chang 2001</w:t>
        </w:r>
      </w:hyperlink>
      <w:r w:rsidR="00817943">
        <w:rPr>
          <w:noProof/>
        </w:rPr>
        <w:t>)</w:t>
      </w:r>
      <w:r w:rsidR="00817943">
        <w:fldChar w:fldCharType="end"/>
      </w:r>
      <w:r w:rsidRPr="00200122">
        <w:t xml:space="preserve"> and from 0–32% in wild prawn populations </w:t>
      </w:r>
      <w:r w:rsidR="00817943">
        <w:fldChar w:fldCharType="begin">
          <w:fldData xml:space="preserve">PEVuZE5vdGU+PENpdGU+PEF1dGhvcj5Nb3JhbGVzLUNvdmFycnViaWFzPC9BdXRob3I+PFllYXI+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==
</w:fldData>
        </w:fldChar>
      </w:r>
      <w:r w:rsidR="00817943">
        <w:instrText xml:space="preserve"> ADDIN EN.CITE </w:instrText>
      </w:r>
      <w:r w:rsidR="00817943">
        <w:fldChar w:fldCharType="begin">
          <w:fldData xml:space="preserve">PEVuZE5vdGU+PENpdGU+PEF1dGhvcj5Nb3JhbGVzLUNvdmFycnViaWFzPC9BdXRob3I+PFllYXI+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==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06" w:tooltip="Chang, 2004 #10645" w:history="1">
        <w:r w:rsidR="005B41FA">
          <w:rPr>
            <w:noProof/>
          </w:rPr>
          <w:t>Chang et al. 2004</w:t>
        </w:r>
      </w:hyperlink>
      <w:r w:rsidR="00817943">
        <w:rPr>
          <w:noProof/>
        </w:rPr>
        <w:t xml:space="preserve">; </w:t>
      </w:r>
      <w:hyperlink w:anchor="_ENREF_289" w:tooltip="Guzman-Saenz, 2009 #15533" w:history="1">
        <w:r w:rsidR="005B41FA">
          <w:rPr>
            <w:noProof/>
          </w:rPr>
          <w:t>Guzman-Saenz et al. 2009</w:t>
        </w:r>
      </w:hyperlink>
      <w:r w:rsidR="00817943">
        <w:rPr>
          <w:noProof/>
        </w:rPr>
        <w:t xml:space="preserve">; </w:t>
      </w:r>
      <w:hyperlink w:anchor="_ENREF_504" w:tooltip="Morales-Covarrubias, 1999 #7530" w:history="1">
        <w:r w:rsidR="005B41FA">
          <w:rPr>
            <w:noProof/>
          </w:rPr>
          <w:t>Morales-Covarrubias &amp; Chavez-Sanchez 1999</w:t>
        </w:r>
      </w:hyperlink>
      <w:r w:rsidR="00817943">
        <w:rPr>
          <w:noProof/>
        </w:rPr>
        <w:t>)</w:t>
      </w:r>
      <w:r w:rsidR="00817943">
        <w:fldChar w:fldCharType="end"/>
      </w:r>
      <w:r w:rsidRPr="00200122">
        <w:t>.</w:t>
      </w:r>
    </w:p>
    <w:p w14:paraId="1F813E8B" w14:textId="77777777" w:rsidR="005F2461" w:rsidRPr="00200122" w:rsidRDefault="00875875" w:rsidP="00875875">
      <w:pPr>
        <w:pStyle w:val="ListBullet"/>
        <w:numPr>
          <w:ilvl w:val="0"/>
          <w:numId w:val="20"/>
        </w:numPr>
      </w:pPr>
      <w:r w:rsidRPr="00200122">
        <w:t>TSV would be present in the whole body of infected prawns.</w:t>
      </w:r>
    </w:p>
    <w:p w14:paraId="23617F57" w14:textId="454C69BD" w:rsidR="00875875" w:rsidRPr="00200122" w:rsidRDefault="00875875" w:rsidP="00875875">
      <w:pPr>
        <w:pStyle w:val="ListBullet"/>
        <w:numPr>
          <w:ilvl w:val="0"/>
          <w:numId w:val="20"/>
        </w:numPr>
      </w:pPr>
      <w:r w:rsidRPr="00200122">
        <w:t>The viral load of TSV in infected imported prawns is likely to be sufficient to cause infection in susceptible species.</w:t>
      </w:r>
    </w:p>
    <w:p w14:paraId="6E5EEFAA" w14:textId="388ECEBC" w:rsidR="00875875" w:rsidRPr="00200122" w:rsidRDefault="00875875" w:rsidP="00875875">
      <w:pPr>
        <w:pStyle w:val="ListBullet"/>
        <w:numPr>
          <w:ilvl w:val="0"/>
          <w:numId w:val="20"/>
        </w:numPr>
      </w:pPr>
      <w:r w:rsidRPr="00200122">
        <w:t xml:space="preserve">Post-harvest inspection may detect grossly abnormal prawns that are TSV-positive and remove them before export. Prawns with mild gross signs, </w:t>
      </w:r>
      <w:r w:rsidR="0080396E" w:rsidRPr="00200122">
        <w:t>those with no</w:t>
      </w:r>
      <w:r w:rsidR="00052E53" w:rsidRPr="00200122">
        <w:t xml:space="preserve"> clinical signs </w:t>
      </w:r>
      <w:r w:rsidRPr="00200122">
        <w:t>or prawns which have recently moulted would be unlikely to be detected.</w:t>
      </w:r>
    </w:p>
    <w:p w14:paraId="4B1D3C67" w14:textId="77777777" w:rsidR="00875875" w:rsidRPr="00200122" w:rsidRDefault="00875875" w:rsidP="00875875">
      <w:pPr>
        <w:pStyle w:val="ListBullet"/>
        <w:numPr>
          <w:ilvl w:val="0"/>
          <w:numId w:val="20"/>
        </w:numPr>
      </w:pPr>
      <w:r w:rsidRPr="00200122">
        <w:t>TSV in imported prawns is expected to survive freezing, storage and transport and remain infectious at the time of import.</w:t>
      </w:r>
    </w:p>
    <w:p w14:paraId="3BA307C5" w14:textId="77777777" w:rsidR="00875875" w:rsidRPr="00200122" w:rsidRDefault="00875875" w:rsidP="00875875">
      <w:pPr>
        <w:pStyle w:val="Heading5"/>
      </w:pPr>
      <w:r w:rsidRPr="00200122">
        <w:t>Conclusion</w:t>
      </w:r>
    </w:p>
    <w:p w14:paraId="786DEDED" w14:textId="182D3853" w:rsidR="00875875" w:rsidRPr="00200122" w:rsidRDefault="00875875" w:rsidP="00875875">
      <w:r w:rsidRPr="00200122">
        <w:t xml:space="preserve">Based on this information and using the qualitative likelihood descriptors in </w:t>
      </w:r>
      <w:r w:rsidR="008309A9" w:rsidRPr="00200122">
        <w:fldChar w:fldCharType="begin"/>
      </w:r>
      <w:r w:rsidR="008309A9" w:rsidRPr="00200122">
        <w:instrText xml:space="preserve"> REF _Ref17717937 \h </w:instrText>
      </w:r>
      <w:r w:rsidR="0081188E" w:rsidRPr="00200122">
        <w:instrText xml:space="preserve"> \* MERGEFORMAT </w:instrText>
      </w:r>
      <w:r w:rsidR="008309A9" w:rsidRPr="00200122">
        <w:fldChar w:fldCharType="separate"/>
      </w:r>
      <w:r w:rsidR="00F865F7" w:rsidRPr="00200122">
        <w:t xml:space="preserve">Table </w:t>
      </w:r>
      <w:r w:rsidR="00F865F7">
        <w:rPr>
          <w:noProof/>
        </w:rPr>
        <w:t>2</w:t>
      </w:r>
      <w:r w:rsidR="008309A9" w:rsidRPr="00200122">
        <w:fldChar w:fldCharType="end"/>
      </w:r>
      <w:r w:rsidRPr="00200122">
        <w:t xml:space="preserve">, the annual likelihood of entry of TSV in imported prawns was estimated to be </w:t>
      </w:r>
      <w:r w:rsidRPr="00200122">
        <w:rPr>
          <w:rStyle w:val="Strong"/>
        </w:rPr>
        <w:t>high</w:t>
      </w:r>
      <w:r w:rsidRPr="00200122">
        <w:t>.</w:t>
      </w:r>
    </w:p>
    <w:p w14:paraId="2C4D8360" w14:textId="1B70C9B9" w:rsidR="00875875" w:rsidRPr="00200122" w:rsidRDefault="00875875" w:rsidP="00875875">
      <w:pPr>
        <w:pStyle w:val="Heading4"/>
      </w:pPr>
      <w:r w:rsidRPr="00200122">
        <w:t>Exposure assessment</w:t>
      </w:r>
    </w:p>
    <w:p w14:paraId="50F77162" w14:textId="569FD00E" w:rsidR="004106B6" w:rsidRPr="00200122" w:rsidRDefault="004106B6" w:rsidP="004106B6">
      <w:r w:rsidRPr="00200122">
        <w:t>The following were considered relevant when conducting the exposure assessment for TSV.</w:t>
      </w:r>
    </w:p>
    <w:p w14:paraId="5E726409" w14:textId="77777777" w:rsidR="005F2461" w:rsidRPr="00200122" w:rsidRDefault="00875875" w:rsidP="00875875">
      <w:pPr>
        <w:pStyle w:val="ListBullet"/>
        <w:numPr>
          <w:ilvl w:val="0"/>
          <w:numId w:val="20"/>
        </w:numPr>
      </w:pPr>
      <w:r w:rsidRPr="00200122">
        <w:t xml:space="preserve">TSV would be present in the whole body of infected prawns or in associated wastes that may enter the </w:t>
      </w:r>
      <w:r w:rsidR="0030020F" w:rsidRPr="00200122">
        <w:t>environment</w:t>
      </w:r>
      <w:r w:rsidRPr="00200122">
        <w:t xml:space="preserve"> of the exposure groups.</w:t>
      </w:r>
    </w:p>
    <w:p w14:paraId="3E31A908" w14:textId="3C492DE4" w:rsidR="00875875" w:rsidRPr="00200122" w:rsidRDefault="00875875" w:rsidP="00875875">
      <w:pPr>
        <w:pStyle w:val="ListBullet"/>
        <w:numPr>
          <w:ilvl w:val="0"/>
          <w:numId w:val="20"/>
        </w:numPr>
      </w:pPr>
      <w:r w:rsidRPr="00200122">
        <w:t>TSV would be expected to be present in sufficient loads in imported prawns (or associated wastes) to cause infection in a susceptible species if exposed.</w:t>
      </w:r>
    </w:p>
    <w:p w14:paraId="122E79D7" w14:textId="77777777" w:rsidR="00875875" w:rsidRPr="00200122" w:rsidRDefault="00875875" w:rsidP="00875875">
      <w:pPr>
        <w:pStyle w:val="ListBullet"/>
        <w:numPr>
          <w:ilvl w:val="0"/>
          <w:numId w:val="20"/>
        </w:numPr>
      </w:pPr>
      <w:r w:rsidRPr="00200122">
        <w:t>TSV in imported prawns (or associated wastes) is likely to persist and remain infectious in water at the point of exposure for an extended period.</w:t>
      </w:r>
    </w:p>
    <w:p w14:paraId="43BD7FD8" w14:textId="7C20F302" w:rsidR="005F2461" w:rsidRPr="00200122" w:rsidRDefault="0080396E" w:rsidP="0080396E">
      <w:pPr>
        <w:pStyle w:val="ListBullet"/>
        <w:numPr>
          <w:ilvl w:val="0"/>
          <w:numId w:val="20"/>
        </w:numPr>
      </w:pPr>
      <w:r w:rsidRPr="00200122">
        <w:t>Important a</w:t>
      </w:r>
      <w:r w:rsidR="00875875" w:rsidRPr="00200122">
        <w:t>quaculture and wild-caught species in Australia</w:t>
      </w:r>
      <w:r w:rsidRPr="00200122">
        <w:t xml:space="preserve"> that are susceptible to TSV infection include,</w:t>
      </w:r>
      <w:r w:rsidR="00875875" w:rsidRPr="00200122">
        <w:t xml:space="preserve"> </w:t>
      </w:r>
      <w:r w:rsidR="00875875" w:rsidRPr="00200122">
        <w:rPr>
          <w:rStyle w:val="Emphasis"/>
        </w:rPr>
        <w:t xml:space="preserve">P. monodon, P. merguiensis </w:t>
      </w:r>
      <w:r w:rsidR="00875875" w:rsidRPr="00200122">
        <w:t xml:space="preserve">and </w:t>
      </w:r>
      <w:r w:rsidR="00875875" w:rsidRPr="00200122">
        <w:rPr>
          <w:rStyle w:val="Emphasis"/>
        </w:rPr>
        <w:t>M. rosenbergii</w:t>
      </w:r>
      <w:r w:rsidR="00875875" w:rsidRPr="00200122">
        <w:t xml:space="preserve">. Other TSV susceptible species and vectors, such as </w:t>
      </w:r>
      <w:r w:rsidR="00875875" w:rsidRPr="00200122">
        <w:rPr>
          <w:rStyle w:val="Emphasis"/>
        </w:rPr>
        <w:t>C. quadricarinatus</w:t>
      </w:r>
      <w:r w:rsidRPr="00200122">
        <w:t xml:space="preserve">, </w:t>
      </w:r>
      <w:r w:rsidRPr="00200122">
        <w:rPr>
          <w:rStyle w:val="Emphasis"/>
        </w:rPr>
        <w:t>P. indicus</w:t>
      </w:r>
      <w:r w:rsidRPr="00200122">
        <w:t xml:space="preserve"> and </w:t>
      </w:r>
      <w:r w:rsidRPr="00200122">
        <w:rPr>
          <w:rStyle w:val="Emphasis"/>
        </w:rPr>
        <w:t>P. japonicus</w:t>
      </w:r>
      <w:r w:rsidRPr="00200122">
        <w:t xml:space="preserve"> </w:t>
      </w:r>
      <w:r w:rsidR="00875875" w:rsidRPr="00200122">
        <w:t>are widespread in Australian waters.</w:t>
      </w:r>
      <w:r w:rsidR="003C702B" w:rsidRPr="00200122">
        <w:t xml:space="preserve"> The impact of TSV on threatened native Australian species such as the critically endangered </w:t>
      </w:r>
      <w:r w:rsidR="003C702B" w:rsidRPr="00200122">
        <w:rPr>
          <w:rStyle w:val="Emphasis"/>
        </w:rPr>
        <w:t>Cherax tenuimanus</w:t>
      </w:r>
      <w:r w:rsidR="003C702B" w:rsidRPr="00200122">
        <w:t xml:space="preserve"> is unknown.</w:t>
      </w:r>
    </w:p>
    <w:p w14:paraId="047B8B09" w14:textId="6684C717" w:rsidR="00875875" w:rsidRPr="00200122" w:rsidRDefault="0012291C" w:rsidP="00875875">
      <w:pPr>
        <w:pStyle w:val="ListBullet"/>
        <w:numPr>
          <w:ilvl w:val="0"/>
          <w:numId w:val="20"/>
        </w:numPr>
      </w:pPr>
      <w:r w:rsidRPr="00200122">
        <w:t>Farmed crustaceans</w:t>
      </w:r>
      <w:r w:rsidR="00875875" w:rsidRPr="00200122">
        <w:t xml:space="preserve">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1291823C" w14:textId="65E8E8BE" w:rsidR="00875875" w:rsidRPr="00200122" w:rsidRDefault="00875875" w:rsidP="00875875">
      <w:pPr>
        <w:pStyle w:val="ListBullet"/>
        <w:numPr>
          <w:ilvl w:val="0"/>
          <w:numId w:val="20"/>
        </w:numPr>
      </w:pPr>
      <w:r w:rsidRPr="00200122">
        <w:t xml:space="preserve">Farmed crustaceans were considered unlikely to be directly exposed to imported prawns (or associated wastes) because on-farm biosecurity measures should prevent their introduction either intentionally (for example, for feed) or unintentionally (through direct entry via the water inlet channels). </w:t>
      </w:r>
      <w:r w:rsidR="0022393E" w:rsidRPr="00200122">
        <w:t>However, not all farms have implemented standards of entry-level biosecurity for intake water that would exclude TSV or imported prawn wastes.</w:t>
      </w:r>
    </w:p>
    <w:p w14:paraId="733DE07B" w14:textId="77777777" w:rsidR="00875875" w:rsidRPr="00200122" w:rsidRDefault="00875875" w:rsidP="00875875">
      <w:pPr>
        <w:pStyle w:val="ListBullet"/>
        <w:numPr>
          <w:ilvl w:val="0"/>
          <w:numId w:val="20"/>
        </w:numPr>
      </w:pPr>
      <w:r w:rsidRPr="00200122">
        <w:t>Crustaceans present in hatcheries were considered unlikely to be exposed to imported prawns (or associated wastes) because hatchery biosecurity measures should prevent the use of imported prawns as feed and physical containment should prevent exposure to imported prawns used as bait and berley. However, it is assumed that a very small, yet significant volume of whole uncooked prawns would be used as feed for crustaceans in public aquaria and research facilities. Species susceptible to TSV may be present in research facilities and public aquaria.</w:t>
      </w:r>
    </w:p>
    <w:p w14:paraId="27D9C0BA" w14:textId="53501F8F" w:rsidR="00875875" w:rsidRPr="00200122" w:rsidRDefault="00875875" w:rsidP="0022393E">
      <w:pPr>
        <w:pStyle w:val="ListBullet"/>
        <w:numPr>
          <w:ilvl w:val="0"/>
          <w:numId w:val="20"/>
        </w:numPr>
      </w:pPr>
      <w:r w:rsidRPr="00200122">
        <w:t xml:space="preserve">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Species susceptible to TSV are present in Australian waters and are likely to encounter imported prawns used as bait or berley. The host range </w:t>
      </w:r>
      <w:r w:rsidR="0022393E" w:rsidRPr="00200122">
        <w:t xml:space="preserve">of TSV </w:t>
      </w:r>
      <w:r w:rsidRPr="00200122">
        <w:t xml:space="preserve">is narrower </w:t>
      </w:r>
      <w:r w:rsidR="0025192E" w:rsidRPr="00200122">
        <w:t>than that of</w:t>
      </w:r>
      <w:r w:rsidRPr="00200122">
        <w:t xml:space="preserve"> white spot syndrome virus (WSSV)</w:t>
      </w:r>
      <w:r w:rsidR="0022393E" w:rsidRPr="00200122">
        <w:t>, therefore the likelihood of exposure i</w:t>
      </w:r>
      <w:r w:rsidR="00380CA3" w:rsidRPr="00200122">
        <w:t>s</w:t>
      </w:r>
      <w:r w:rsidR="0022393E" w:rsidRPr="00200122">
        <w:t xml:space="preserve"> less than for WSSV</w:t>
      </w:r>
      <w:r w:rsidR="0025192E" w:rsidRPr="00200122">
        <w:t>, but</w:t>
      </w:r>
      <w:r w:rsidRPr="00200122">
        <w:t xml:space="preserve"> species</w:t>
      </w:r>
      <w:r w:rsidR="0025192E" w:rsidRPr="00200122">
        <w:t xml:space="preserve"> susceptible to TSV</w:t>
      </w:r>
      <w:r w:rsidRPr="00200122">
        <w:t xml:space="preserve"> are widespread.</w:t>
      </w:r>
    </w:p>
    <w:p w14:paraId="05AA16AC" w14:textId="77777777" w:rsidR="005F2461" w:rsidRPr="00200122" w:rsidRDefault="00875875" w:rsidP="00875875">
      <w:pPr>
        <w:pStyle w:val="Heading5"/>
      </w:pPr>
      <w:r w:rsidRPr="00200122">
        <w:t>Conclusion</w:t>
      </w:r>
    </w:p>
    <w:p w14:paraId="4DFC2683" w14:textId="2BEFF581" w:rsidR="00875875" w:rsidRPr="00200122" w:rsidRDefault="00875875" w:rsidP="00875875">
      <w:r w:rsidRPr="00200122">
        <w:t xml:space="preserve">Based on this information and using the qualitative likelihood descriptors in </w:t>
      </w:r>
      <w:r w:rsidR="0030020F" w:rsidRPr="00200122">
        <w:fldChar w:fldCharType="begin"/>
      </w:r>
      <w:r w:rsidR="0030020F" w:rsidRPr="00200122">
        <w:instrText xml:space="preserve"> REF _Ref17717937 \h </w:instrText>
      </w:r>
      <w:r w:rsidR="0081188E" w:rsidRPr="00200122">
        <w:instrText xml:space="preserve"> \* MERGEFORMAT </w:instrText>
      </w:r>
      <w:r w:rsidR="0030020F" w:rsidRPr="00200122">
        <w:fldChar w:fldCharType="separate"/>
      </w:r>
      <w:r w:rsidR="00F865F7" w:rsidRPr="00200122">
        <w:t xml:space="preserve">Table </w:t>
      </w:r>
      <w:r w:rsidR="00F865F7">
        <w:rPr>
          <w:noProof/>
        </w:rPr>
        <w:t>2</w:t>
      </w:r>
      <w:r w:rsidR="0030020F" w:rsidRPr="00200122">
        <w:fldChar w:fldCharType="end"/>
      </w:r>
      <w:r w:rsidRPr="00200122">
        <w:t>, the partial likelihood of exposure of each exposure group to TSV in imported prawns was estimated to be:</w:t>
      </w:r>
    </w:p>
    <w:p w14:paraId="5D5E3B7E" w14:textId="77777777" w:rsidR="00875875" w:rsidRPr="00200122" w:rsidRDefault="00875875" w:rsidP="00875875">
      <w:pPr>
        <w:pStyle w:val="ListBullet"/>
        <w:numPr>
          <w:ilvl w:val="0"/>
          <w:numId w:val="20"/>
        </w:numPr>
      </w:pPr>
      <w:r w:rsidRPr="00200122">
        <w:t>Farmed crustaceans—</w:t>
      </w:r>
      <w:r w:rsidRPr="00200122">
        <w:rPr>
          <w:rStyle w:val="Strong"/>
        </w:rPr>
        <w:t>Low</w:t>
      </w:r>
      <w:r w:rsidRPr="00200122">
        <w:t>.</w:t>
      </w:r>
    </w:p>
    <w:p w14:paraId="031D2AB1" w14:textId="77777777" w:rsidR="00875875" w:rsidRPr="00200122" w:rsidRDefault="00875875" w:rsidP="00875875">
      <w:pPr>
        <w:pStyle w:val="ListBullet"/>
        <w:numPr>
          <w:ilvl w:val="0"/>
          <w:numId w:val="20"/>
        </w:numPr>
      </w:pPr>
      <w:r w:rsidRPr="00200122">
        <w:t>Hatchery crustaceans—</w:t>
      </w:r>
      <w:r w:rsidRPr="00200122">
        <w:rPr>
          <w:rStyle w:val="Strong"/>
        </w:rPr>
        <w:t>Low</w:t>
      </w:r>
      <w:r w:rsidRPr="00200122">
        <w:t>.</w:t>
      </w:r>
    </w:p>
    <w:p w14:paraId="10FB7A95" w14:textId="77777777" w:rsidR="00875875" w:rsidRPr="00200122" w:rsidRDefault="00875875" w:rsidP="00875875">
      <w:pPr>
        <w:pStyle w:val="ListBullet"/>
        <w:numPr>
          <w:ilvl w:val="0"/>
          <w:numId w:val="20"/>
        </w:numPr>
      </w:pPr>
      <w:r w:rsidRPr="00200122">
        <w:t>Wild crustaceans—</w:t>
      </w:r>
      <w:r w:rsidRPr="00200122">
        <w:rPr>
          <w:rStyle w:val="Strong"/>
        </w:rPr>
        <w:t>Moderate</w:t>
      </w:r>
      <w:r w:rsidRPr="00200122">
        <w:t>.</w:t>
      </w:r>
    </w:p>
    <w:p w14:paraId="1A9A550A" w14:textId="77777777" w:rsidR="00875875" w:rsidRPr="00200122" w:rsidRDefault="00875875" w:rsidP="00875875">
      <w:pPr>
        <w:pStyle w:val="Heading4"/>
      </w:pPr>
      <w:r w:rsidRPr="00200122">
        <w:t>Determination of the partial annual likelihood of entry and exposure</w:t>
      </w:r>
    </w:p>
    <w:p w14:paraId="2DBD1FE0" w14:textId="33C3492F" w:rsidR="00875875" w:rsidRPr="00200122" w:rsidRDefault="00875875" w:rsidP="00875875">
      <w:r w:rsidRPr="00200122">
        <w:t>The partial annual likelihood of entry and exposure of each exposure group to TSV in imported prawns was determined by combining the likelihood of entry and the partial likelihood of exposure using the matrix in</w:t>
      </w:r>
      <w:r w:rsidR="0030020F" w:rsidRPr="00200122">
        <w:t xml:space="preserve"> </w:t>
      </w:r>
      <w:r w:rsidR="0030020F" w:rsidRPr="00200122">
        <w:fldChar w:fldCharType="begin"/>
      </w:r>
      <w:r w:rsidR="0030020F" w:rsidRPr="00200122">
        <w:instrText xml:space="preserve"> REF _Ref31630813 \h </w:instrText>
      </w:r>
      <w:r w:rsidR="0081188E" w:rsidRPr="00200122">
        <w:instrText xml:space="preserve"> \* MERGEFORMAT </w:instrText>
      </w:r>
      <w:r w:rsidR="0030020F" w:rsidRPr="00200122">
        <w:fldChar w:fldCharType="separate"/>
      </w:r>
      <w:r w:rsidR="00F865F7" w:rsidRPr="00200122">
        <w:t xml:space="preserve">Figure </w:t>
      </w:r>
      <w:r w:rsidR="00F865F7">
        <w:rPr>
          <w:noProof/>
        </w:rPr>
        <w:t>4</w:t>
      </w:r>
      <w:r w:rsidR="0030020F" w:rsidRPr="00200122">
        <w:fldChar w:fldCharType="end"/>
      </w:r>
      <w:r w:rsidRPr="00200122">
        <w:t xml:space="preserve"> and was found to be:</w:t>
      </w:r>
    </w:p>
    <w:p w14:paraId="4B7C938A" w14:textId="77777777" w:rsidR="00875875" w:rsidRPr="00200122" w:rsidRDefault="00875875" w:rsidP="00875875">
      <w:pPr>
        <w:pStyle w:val="ListBullet"/>
        <w:numPr>
          <w:ilvl w:val="0"/>
          <w:numId w:val="20"/>
        </w:numPr>
      </w:pPr>
      <w:r w:rsidRPr="00200122">
        <w:t>Farmed crustaceans—</w:t>
      </w:r>
      <w:r w:rsidRPr="00200122">
        <w:rPr>
          <w:rStyle w:val="Strong"/>
        </w:rPr>
        <w:t>Low</w:t>
      </w:r>
      <w:r w:rsidRPr="00200122">
        <w:t>.</w:t>
      </w:r>
    </w:p>
    <w:p w14:paraId="0534F3B2" w14:textId="77777777" w:rsidR="00875875" w:rsidRPr="00200122" w:rsidRDefault="00875875" w:rsidP="00875875">
      <w:pPr>
        <w:pStyle w:val="ListBullet"/>
        <w:numPr>
          <w:ilvl w:val="0"/>
          <w:numId w:val="20"/>
        </w:numPr>
      </w:pPr>
      <w:r w:rsidRPr="00200122">
        <w:t>Hatchery crustaceans—</w:t>
      </w:r>
      <w:r w:rsidRPr="00200122">
        <w:rPr>
          <w:rStyle w:val="Strong"/>
        </w:rPr>
        <w:t>Low</w:t>
      </w:r>
      <w:r w:rsidRPr="00200122">
        <w:t>.</w:t>
      </w:r>
    </w:p>
    <w:p w14:paraId="5B75AFFB" w14:textId="77777777" w:rsidR="00875875" w:rsidRPr="00200122" w:rsidRDefault="00875875" w:rsidP="00875875">
      <w:pPr>
        <w:pStyle w:val="ListBullet"/>
        <w:numPr>
          <w:ilvl w:val="0"/>
          <w:numId w:val="20"/>
        </w:numPr>
      </w:pPr>
      <w:r w:rsidRPr="00200122">
        <w:t>Wild crustaceans—</w:t>
      </w:r>
      <w:r w:rsidRPr="00200122">
        <w:rPr>
          <w:rStyle w:val="Strong"/>
        </w:rPr>
        <w:t>Moderate</w:t>
      </w:r>
      <w:r w:rsidRPr="00200122">
        <w:t>.</w:t>
      </w:r>
    </w:p>
    <w:p w14:paraId="4CED127D" w14:textId="77777777" w:rsidR="00875875" w:rsidRPr="00200122" w:rsidRDefault="00875875" w:rsidP="00875875">
      <w:pPr>
        <w:pStyle w:val="Heading4"/>
      </w:pPr>
      <w:r w:rsidRPr="00200122">
        <w:t>Consequence assessment</w:t>
      </w:r>
    </w:p>
    <w:p w14:paraId="3DEB2B3D" w14:textId="7FD78BB0" w:rsidR="00875875" w:rsidRPr="00200122" w:rsidRDefault="00875875" w:rsidP="00875875">
      <w:pPr>
        <w:pStyle w:val="Heading5"/>
      </w:pPr>
      <w:bookmarkStart w:id="318" w:name="_Hlk40815453"/>
      <w:r w:rsidRPr="00200122">
        <w:t>Partial likelihood of establishment and spread</w:t>
      </w:r>
    </w:p>
    <w:p w14:paraId="0B16ECEE" w14:textId="0AA2FE4D" w:rsidR="004106B6" w:rsidRPr="00200122" w:rsidRDefault="004106B6" w:rsidP="004106B6">
      <w:r w:rsidRPr="00200122">
        <w:t>The following were considered relevant when determining the partial likelihood of establishment and spread for TSV.</w:t>
      </w:r>
    </w:p>
    <w:p w14:paraId="1CD3EB13" w14:textId="1ADAEE26" w:rsidR="005F2461" w:rsidRPr="00200122" w:rsidRDefault="00875875" w:rsidP="00875875">
      <w:pPr>
        <w:pStyle w:val="ListBullet"/>
        <w:numPr>
          <w:ilvl w:val="0"/>
          <w:numId w:val="20"/>
        </w:numPr>
      </w:pPr>
      <w:r w:rsidRPr="00200122">
        <w:t>TSV can be transmitted via ingestion of infected tissues</w:t>
      </w:r>
      <w:r w:rsidR="0080396E" w:rsidRPr="00200122">
        <w:t xml:space="preserve"> and from broodstock to progeny. TSV can also be transmitted via water where it</w:t>
      </w:r>
      <w:r w:rsidRPr="00200122">
        <w:t xml:space="preserve"> can remain infectious for </w:t>
      </w:r>
      <w:r w:rsidR="00656075" w:rsidRPr="00200122">
        <w:t>up to 48 hours</w:t>
      </w:r>
      <w:r w:rsidRPr="00200122">
        <w:t>.</w:t>
      </w:r>
    </w:p>
    <w:p w14:paraId="064484A2" w14:textId="6934775C" w:rsidR="00875875" w:rsidRPr="00200122" w:rsidRDefault="00875875" w:rsidP="00875875">
      <w:pPr>
        <w:pStyle w:val="ListBullet"/>
        <w:numPr>
          <w:ilvl w:val="0"/>
          <w:numId w:val="20"/>
        </w:numPr>
      </w:pPr>
      <w:r w:rsidRPr="00200122">
        <w:t>It is expected that susceptible host animals feeding on TSV-infected prawns would receive an infectious dose.</w:t>
      </w:r>
    </w:p>
    <w:p w14:paraId="2F4B41C9" w14:textId="72841844" w:rsidR="005F2461" w:rsidRPr="001A503E" w:rsidRDefault="00875875" w:rsidP="00875875">
      <w:pPr>
        <w:pStyle w:val="ListBullet"/>
        <w:numPr>
          <w:ilvl w:val="0"/>
          <w:numId w:val="20"/>
        </w:numPr>
      </w:pPr>
      <w:r w:rsidRPr="001A503E">
        <w:t xml:space="preserve">Prawns that survive TSV infection </w:t>
      </w:r>
      <w:r w:rsidR="0080396E" w:rsidRPr="001A503E">
        <w:t>can remain infectious and become sources of the virus</w:t>
      </w:r>
      <w:r w:rsidRPr="001A503E">
        <w:t>.</w:t>
      </w:r>
    </w:p>
    <w:p w14:paraId="1F4E6144" w14:textId="07DB0A39" w:rsidR="007903FE" w:rsidRPr="001A503E" w:rsidRDefault="0080396E" w:rsidP="00875875">
      <w:pPr>
        <w:pStyle w:val="ListBullet"/>
        <w:numPr>
          <w:ilvl w:val="0"/>
          <w:numId w:val="20"/>
        </w:numPr>
      </w:pPr>
      <w:r w:rsidRPr="001A503E">
        <w:t>Important</w:t>
      </w:r>
      <w:r w:rsidR="00875875" w:rsidRPr="001A503E">
        <w:t xml:space="preserve"> aquaculture and wild-caught species in Australia, including </w:t>
      </w:r>
      <w:r w:rsidR="00875875" w:rsidRPr="001A503E">
        <w:rPr>
          <w:rStyle w:val="Emphasis"/>
        </w:rPr>
        <w:t xml:space="preserve">P. monodon, P. merguiensis </w:t>
      </w:r>
      <w:r w:rsidR="00875875" w:rsidRPr="001A503E">
        <w:t xml:space="preserve">and </w:t>
      </w:r>
      <w:r w:rsidR="00875875" w:rsidRPr="001A503E">
        <w:rPr>
          <w:rStyle w:val="Emphasis"/>
        </w:rPr>
        <w:t>M. rosenbergii</w:t>
      </w:r>
      <w:r w:rsidR="00875875" w:rsidRPr="001A503E">
        <w:t xml:space="preserve"> are susceptible to TSV infection. </w:t>
      </w:r>
      <w:r w:rsidR="007903FE" w:rsidRPr="001A503E">
        <w:t xml:space="preserve">Although susceptibility is TSV strain, species and exposure </w:t>
      </w:r>
      <w:r w:rsidR="00430EEF" w:rsidRPr="001A503E">
        <w:t>route dependent</w:t>
      </w:r>
      <w:r w:rsidR="007903FE" w:rsidRPr="001A503E">
        <w:t>.</w:t>
      </w:r>
    </w:p>
    <w:p w14:paraId="29A8DDD2" w14:textId="77D4EE3E" w:rsidR="007903FE" w:rsidRPr="001A503E" w:rsidRDefault="007903FE" w:rsidP="00875875">
      <w:pPr>
        <w:pStyle w:val="ListBullet"/>
        <w:numPr>
          <w:ilvl w:val="0"/>
          <w:numId w:val="20"/>
        </w:numPr>
      </w:pPr>
      <w:r w:rsidRPr="001A503E">
        <w:t xml:space="preserve">Other crustacean species, such as </w:t>
      </w:r>
      <w:r w:rsidRPr="001A503E">
        <w:rPr>
          <w:rStyle w:val="Emphasis"/>
        </w:rPr>
        <w:t>C. quadricarinatus</w:t>
      </w:r>
      <w:r w:rsidRPr="001A503E">
        <w:t xml:space="preserve">, </w:t>
      </w:r>
      <w:r w:rsidRPr="001A503E">
        <w:rPr>
          <w:rStyle w:val="Emphasis"/>
        </w:rPr>
        <w:t>P. indicus</w:t>
      </w:r>
      <w:r w:rsidRPr="001A503E">
        <w:t xml:space="preserve"> and </w:t>
      </w:r>
      <w:r w:rsidRPr="001A503E">
        <w:rPr>
          <w:rStyle w:val="Emphasis"/>
        </w:rPr>
        <w:t>P. japonicus</w:t>
      </w:r>
      <w:r w:rsidRPr="001A503E">
        <w:t xml:space="preserve"> are widespread in Australian waters and have been reported to sequester TSV but </w:t>
      </w:r>
      <w:r w:rsidR="000D2B8A" w:rsidRPr="001A503E">
        <w:t>do</w:t>
      </w:r>
      <w:r w:rsidRPr="001A503E">
        <w:t xml:space="preserve"> not show signs of active infection.</w:t>
      </w:r>
    </w:p>
    <w:p w14:paraId="1BD6D09C" w14:textId="5BB77FA6" w:rsidR="00875875" w:rsidRPr="001A503E" w:rsidRDefault="00875875" w:rsidP="00875875">
      <w:pPr>
        <w:pStyle w:val="ListBullet"/>
        <w:numPr>
          <w:ilvl w:val="0"/>
          <w:numId w:val="20"/>
        </w:numPr>
      </w:pPr>
      <w:r w:rsidRPr="001A503E">
        <w:t xml:space="preserve">Species present in Australia that may act as TSV </w:t>
      </w:r>
      <w:r w:rsidR="0080396E" w:rsidRPr="001A503E">
        <w:t>vectors</w:t>
      </w:r>
      <w:r w:rsidRPr="001A503E">
        <w:t xml:space="preserve"> include crabs, water boatman and seagulls.</w:t>
      </w:r>
    </w:p>
    <w:p w14:paraId="70C5BDD0" w14:textId="09C693F6" w:rsidR="007903FE" w:rsidRPr="001A503E" w:rsidRDefault="007903FE" w:rsidP="007903FE">
      <w:pPr>
        <w:pStyle w:val="ListBullet"/>
      </w:pPr>
      <w:r w:rsidRPr="001A503E">
        <w:t>The likelihood of TSV establishment, following a given quantity of TSV entering the environment of an exposure group, is greater for farmed and hatchery crustaceans than for wild crustaceans. This is due to the stressors associated with intensive husbandry. For example, the higher density of susceptible animals, the environmental conditions associated with intensive husbandry practices and the absence of predators.</w:t>
      </w:r>
    </w:p>
    <w:p w14:paraId="366D9D85" w14:textId="1C66DF87" w:rsidR="007903FE" w:rsidRPr="001A503E" w:rsidRDefault="00E0681D" w:rsidP="007903FE">
      <w:pPr>
        <w:pStyle w:val="ListBullet"/>
      </w:pPr>
      <w:r w:rsidRPr="001A503E">
        <w:t>If</w:t>
      </w:r>
      <w:r w:rsidR="007903FE" w:rsidRPr="001A503E">
        <w:t xml:space="preserve"> one or more index cases of TSV were to occur, establishment in the directly exposed wild crustaceans is less likely than for farmed or hatchery crustaceans because infected wild animals (particularly those clinically affected) are likely to be prey for non-susceptible animals</w:t>
      </w:r>
      <w:r w:rsidR="00896326" w:rsidRPr="001A503E">
        <w:t>. T</w:t>
      </w:r>
      <w:r w:rsidR="007903FE" w:rsidRPr="001A503E">
        <w:t xml:space="preserve">he densities of susceptible and infected animals </w:t>
      </w:r>
      <w:r w:rsidR="00896326" w:rsidRPr="001A503E">
        <w:t>are</w:t>
      </w:r>
      <w:r w:rsidR="007903FE" w:rsidRPr="001A503E">
        <w:t xml:space="preserve"> </w:t>
      </w:r>
      <w:r w:rsidR="00896326" w:rsidRPr="001A503E">
        <w:t xml:space="preserve">also </w:t>
      </w:r>
      <w:r w:rsidR="007903FE" w:rsidRPr="001A503E">
        <w:t xml:space="preserve">much less which reduces the </w:t>
      </w:r>
      <w:r w:rsidR="00F6447A" w:rsidRPr="001A503E">
        <w:t>opportunities for</w:t>
      </w:r>
      <w:r w:rsidR="007903FE" w:rsidRPr="001A503E">
        <w:t xml:space="preserve"> transmission. </w:t>
      </w:r>
      <w:r w:rsidR="00896326" w:rsidRPr="001A503E">
        <w:t>T</w:t>
      </w:r>
      <w:r w:rsidR="007903FE" w:rsidRPr="001A503E">
        <w:t xml:space="preserve">he range of species susceptible to TSV and present in Australia is much smaller than for other hazards, such as WSSV. Additionally, of those species present in Australia such as </w:t>
      </w:r>
      <w:r w:rsidR="007903FE" w:rsidRPr="001A503E">
        <w:rPr>
          <w:rStyle w:val="Emphasis"/>
        </w:rPr>
        <w:t>P. monodon</w:t>
      </w:r>
      <w:r w:rsidR="007903FE" w:rsidRPr="001A503E">
        <w:t xml:space="preserve"> and </w:t>
      </w:r>
      <w:r w:rsidR="007903FE" w:rsidRPr="001A503E">
        <w:rPr>
          <w:rStyle w:val="Emphasis"/>
        </w:rPr>
        <w:t>P. merguiensis</w:t>
      </w:r>
      <w:r w:rsidR="007903FE" w:rsidRPr="001A503E">
        <w:t>, their susceptibility to TSV is dependent upon the method of exposure and the strain of TSV, therefore it is considered less likely that TSV would establish and spread to its natural geographic limits compared to other hazards such as WSSV.</w:t>
      </w:r>
    </w:p>
    <w:p w14:paraId="28BB6ACE" w14:textId="157B91D4" w:rsidR="00F6447A" w:rsidRPr="001A503E" w:rsidRDefault="00F6447A" w:rsidP="007903FE">
      <w:pPr>
        <w:pStyle w:val="ListBullet"/>
      </w:pPr>
      <w:r w:rsidRPr="001A503E">
        <w:t xml:space="preserve">If TSV were to establish in the wild, especially in waters around prawn farms, it may spread to farms due to being transmissible through water, however it would depend on the TSV strain as to whether Australian species would be susceptible to TSV via water transmission. In the absence of effective biosecurity measures, wild infected prawns may be transferred into the farms through the inlet water channels. TSV may also be spread by vectors present in Australia, for example </w:t>
      </w:r>
      <w:r w:rsidRPr="001A503E">
        <w:rPr>
          <w:rStyle w:val="Emphasis"/>
        </w:rPr>
        <w:t>S. serrata</w:t>
      </w:r>
      <w:r w:rsidRPr="001A503E">
        <w:t>, which can enter farms through movement across short distances of land.</w:t>
      </w:r>
    </w:p>
    <w:p w14:paraId="7E70F7B9" w14:textId="6B1ED96F" w:rsidR="00F6447A" w:rsidRPr="001A503E" w:rsidRDefault="00F6447A" w:rsidP="00F6447A">
      <w:pPr>
        <w:pStyle w:val="ListBullet"/>
      </w:pPr>
      <w:r w:rsidRPr="001A503E">
        <w:t xml:space="preserve">If TSV were to establish on a farm it could spread to neighbouring farms </w:t>
      </w:r>
      <w:r w:rsidR="00896326" w:rsidRPr="001A503E">
        <w:t xml:space="preserve">or wild populations </w:t>
      </w:r>
      <w:r w:rsidRPr="001A503E">
        <w:t xml:space="preserve">through effluent water. This spread would be moderated by dilution effects and implementation of biosecurity measures should an incursion of TSV be suspected and response measures initiated. However, TSV is effectively transmitted through water, and </w:t>
      </w:r>
      <w:r w:rsidR="00896326" w:rsidRPr="001A503E">
        <w:t xml:space="preserve">susceptible animals </w:t>
      </w:r>
      <w:r w:rsidRPr="001A503E">
        <w:t>which share a common water source with an infected population may be exposed to TSV. TSV can remain infective in the water column for some time. Further, if the TSV strain did not cause clinical disease</w:t>
      </w:r>
      <w:r w:rsidR="000D2B8A" w:rsidRPr="001A503E">
        <w:t>,</w:t>
      </w:r>
      <w:r w:rsidRPr="001A503E">
        <w:t xml:space="preserve"> the detection of the outbreak on the farm may be delayed compared to outbreaks of other hazards which cause significant clinical disease such as strains of </w:t>
      </w:r>
      <w:r w:rsidRPr="001A503E">
        <w:rPr>
          <w:rStyle w:val="Emphasis"/>
        </w:rPr>
        <w:t>Vibrio parahaemolyticus</w:t>
      </w:r>
      <w:r w:rsidRPr="001A503E">
        <w:t xml:space="preserve"> causing acute hepatopancreatic necrosis disease.</w:t>
      </w:r>
    </w:p>
    <w:p w14:paraId="648D0DD9" w14:textId="0DB66066" w:rsidR="00F6447A" w:rsidRPr="001A503E" w:rsidRDefault="00F6447A" w:rsidP="00F6447A">
      <w:pPr>
        <w:pStyle w:val="ListBullet"/>
      </w:pPr>
      <w:r w:rsidRPr="001A503E">
        <w:t>Spread from farms to wild populations or neighbouring farms via escaped prawns is possible, although likelihood is reduced due to the systems in place on farms to prevent discharge of live animals.</w:t>
      </w:r>
    </w:p>
    <w:p w14:paraId="60B7CB04" w14:textId="7D2FF00D" w:rsidR="00800F96" w:rsidRPr="001A503E" w:rsidRDefault="00F6447A" w:rsidP="00F6447A">
      <w:pPr>
        <w:pStyle w:val="ListBullet"/>
      </w:pPr>
      <w:r w:rsidRPr="001A503E">
        <w:t xml:space="preserve">If TSV were to establish </w:t>
      </w:r>
      <w:r w:rsidR="00430EEF">
        <w:t xml:space="preserve">in </w:t>
      </w:r>
      <w:r w:rsidRPr="001A503E">
        <w:t>hatchery crustaceans, spread to wild crustaceans would be unlikely due to the closed systems, stronger biosecurity procedures and water treatment in place for these facilities.</w:t>
      </w:r>
    </w:p>
    <w:p w14:paraId="070038FA" w14:textId="77777777" w:rsidR="00800F96" w:rsidRPr="001A503E" w:rsidRDefault="00F6447A" w:rsidP="00F6447A">
      <w:pPr>
        <w:pStyle w:val="ListBullet"/>
      </w:pPr>
      <w:r w:rsidRPr="001A503E">
        <w:t>Spread of TSV from hatchery crustaceans to farmed crustaceans may occur through the movement of postlarvae as prawn species cultured in Australia are susceptible to some strains of TSV. TSV is more likely to spread this way than hazards which have significant clinical signs or high mortality as the broodstock and postlarvae may not be identified as diseased.</w:t>
      </w:r>
    </w:p>
    <w:p w14:paraId="6ECA41CF" w14:textId="05F444CE" w:rsidR="00875875" w:rsidRPr="001A503E" w:rsidRDefault="00875875" w:rsidP="00875875">
      <w:pPr>
        <w:pStyle w:val="Heading5"/>
      </w:pPr>
      <w:r w:rsidRPr="001A503E">
        <w:t>Conclusion</w:t>
      </w:r>
    </w:p>
    <w:p w14:paraId="604BA266" w14:textId="28D0C3DB" w:rsidR="00875875" w:rsidRPr="001A503E" w:rsidRDefault="00875875" w:rsidP="00875875">
      <w:r w:rsidRPr="001A503E">
        <w:t xml:space="preserve">Based on these considerations and using the descriptors in </w:t>
      </w:r>
      <w:r w:rsidR="0030020F" w:rsidRPr="001A503E">
        <w:fldChar w:fldCharType="begin"/>
      </w:r>
      <w:r w:rsidR="0030020F" w:rsidRPr="001A503E">
        <w:instrText xml:space="preserve"> REF _Ref17717937 \h </w:instrText>
      </w:r>
      <w:r w:rsidR="0081188E" w:rsidRPr="001A503E">
        <w:instrText xml:space="preserve"> \* MERGEFORMAT </w:instrText>
      </w:r>
      <w:r w:rsidR="0030020F" w:rsidRPr="001A503E">
        <w:fldChar w:fldCharType="separate"/>
      </w:r>
      <w:r w:rsidR="00F865F7" w:rsidRPr="00200122">
        <w:t xml:space="preserve">Table </w:t>
      </w:r>
      <w:r w:rsidR="00F865F7">
        <w:rPr>
          <w:noProof/>
        </w:rPr>
        <w:t>2</w:t>
      </w:r>
      <w:r w:rsidR="0030020F" w:rsidRPr="001A503E">
        <w:fldChar w:fldCharType="end"/>
      </w:r>
      <w:r w:rsidRPr="001A503E">
        <w:t>, the partial likelihood of establishment and spread of TSV in each exposure group for the outbreak scenario</w:t>
      </w:r>
      <w:r w:rsidR="00747A42" w:rsidRPr="001A503E">
        <w:t xml:space="preserve"> (refer </w:t>
      </w:r>
      <w:r w:rsidR="00977DCD" w:rsidRPr="001A503E">
        <w:t xml:space="preserve">section 4.5.1 </w:t>
      </w:r>
      <w:hyperlink w:anchor="_Identification_of_the" w:history="1">
        <w:r w:rsidR="00747A42" w:rsidRPr="001A503E">
          <w:rPr>
            <w:rStyle w:val="Hyperlink"/>
          </w:rPr>
          <w:t>Identification of the outbreak scenario</w:t>
        </w:r>
      </w:hyperlink>
      <w:r w:rsidR="00747A42" w:rsidRPr="001A503E">
        <w:t>)</w:t>
      </w:r>
      <w:r w:rsidRPr="001A503E">
        <w:t xml:space="preserve"> was estimated to be:</w:t>
      </w:r>
    </w:p>
    <w:p w14:paraId="50A21B2A" w14:textId="77777777" w:rsidR="00875875" w:rsidRPr="001A503E" w:rsidRDefault="00875875" w:rsidP="00875875">
      <w:pPr>
        <w:pStyle w:val="ListBullet"/>
        <w:numPr>
          <w:ilvl w:val="0"/>
          <w:numId w:val="20"/>
        </w:numPr>
      </w:pPr>
      <w:r w:rsidRPr="001A503E">
        <w:t>Farmed crustaceans—</w:t>
      </w:r>
      <w:r w:rsidRPr="001A503E">
        <w:rPr>
          <w:rStyle w:val="Strong"/>
        </w:rPr>
        <w:t>Moderate</w:t>
      </w:r>
      <w:r w:rsidRPr="001A503E">
        <w:t>.</w:t>
      </w:r>
    </w:p>
    <w:p w14:paraId="75F8FA9D" w14:textId="77777777" w:rsidR="00875875" w:rsidRPr="00200122" w:rsidRDefault="00875875" w:rsidP="00875875">
      <w:pPr>
        <w:pStyle w:val="ListBullet"/>
        <w:numPr>
          <w:ilvl w:val="0"/>
          <w:numId w:val="20"/>
        </w:numPr>
      </w:pPr>
      <w:r w:rsidRPr="00200122">
        <w:t>Hatchery crustaceans—</w:t>
      </w:r>
      <w:r w:rsidRPr="00200122">
        <w:rPr>
          <w:rStyle w:val="Strong"/>
        </w:rPr>
        <w:t>Low</w:t>
      </w:r>
      <w:r w:rsidRPr="00200122">
        <w:t>.</w:t>
      </w:r>
    </w:p>
    <w:p w14:paraId="6BB34980" w14:textId="77777777" w:rsidR="00875875" w:rsidRPr="00200122" w:rsidRDefault="00875875" w:rsidP="00875875">
      <w:pPr>
        <w:pStyle w:val="ListBullet"/>
        <w:numPr>
          <w:ilvl w:val="0"/>
          <w:numId w:val="20"/>
        </w:numPr>
      </w:pPr>
      <w:r w:rsidRPr="00200122">
        <w:t>Wild crustaceans—</w:t>
      </w:r>
      <w:r w:rsidRPr="00200122">
        <w:rPr>
          <w:rStyle w:val="Strong"/>
        </w:rPr>
        <w:t>Very low</w:t>
      </w:r>
      <w:r w:rsidRPr="00200122">
        <w:t>.</w:t>
      </w:r>
    </w:p>
    <w:bookmarkEnd w:id="318"/>
    <w:p w14:paraId="5817A610" w14:textId="77777777" w:rsidR="00875875" w:rsidRPr="00200122" w:rsidRDefault="00875875" w:rsidP="00875875">
      <w:pPr>
        <w:pStyle w:val="Heading5"/>
      </w:pPr>
      <w:r w:rsidRPr="00200122">
        <w:t>Determining adverse impacts resulting from the outbreak scenario</w:t>
      </w:r>
    </w:p>
    <w:p w14:paraId="1E4AA9AD" w14:textId="303E920B" w:rsidR="00875875" w:rsidRPr="00200122" w:rsidRDefault="00875875" w:rsidP="00875875">
      <w:r w:rsidRPr="00200122">
        <w:t xml:space="preserve">The following were considered relevant </w:t>
      </w:r>
      <w:r w:rsidR="00F70271" w:rsidRPr="00200122">
        <w:t>when determining the adverse impacts resulting from establishment and spread of TSV</w:t>
      </w:r>
      <w:r w:rsidRPr="00200122">
        <w:t>.</w:t>
      </w:r>
    </w:p>
    <w:p w14:paraId="315C20F9" w14:textId="77777777" w:rsidR="00875875" w:rsidRPr="00200122" w:rsidRDefault="00875875" w:rsidP="00875875">
      <w:pPr>
        <w:pStyle w:val="Heading6"/>
      </w:pPr>
      <w:r w:rsidRPr="00200122">
        <w:t>Direct effects</w:t>
      </w:r>
    </w:p>
    <w:p w14:paraId="3669C31B" w14:textId="77777777" w:rsidR="00875875" w:rsidRPr="00200122" w:rsidRDefault="00875875" w:rsidP="00875875">
      <w:pPr>
        <w:pStyle w:val="Heading7"/>
      </w:pPr>
      <w:r w:rsidRPr="00200122">
        <w:t>The effect on the life or health (including production effects) of susceptible animals</w:t>
      </w:r>
    </w:p>
    <w:p w14:paraId="6C442935" w14:textId="7F3FBEBF" w:rsidR="005F2461" w:rsidRPr="00200122" w:rsidRDefault="00875875" w:rsidP="00875875">
      <w:pPr>
        <w:pStyle w:val="ListBullet"/>
        <w:numPr>
          <w:ilvl w:val="0"/>
          <w:numId w:val="20"/>
        </w:numPr>
      </w:pPr>
      <w:r w:rsidRPr="00200122">
        <w:t>Australia’s main farmed prawn species are susceptible to TSV. There is high morbidity and mortality associated with infection</w:t>
      </w:r>
      <w:r w:rsidR="00F6447A">
        <w:t>, although this is impacted by the TSV strain, species of prawn and route of exposure.</w:t>
      </w:r>
    </w:p>
    <w:p w14:paraId="73BCECB3" w14:textId="77777777" w:rsidR="005F2461" w:rsidRPr="00200122" w:rsidRDefault="00875875" w:rsidP="00875875">
      <w:pPr>
        <w:pStyle w:val="ListBullet"/>
        <w:numPr>
          <w:ilvl w:val="0"/>
          <w:numId w:val="20"/>
        </w:numPr>
      </w:pPr>
      <w:r w:rsidRPr="00200122">
        <w:t>TSV is not expected to impact wild fisheries in Australia. There have been no reports of declines in catch rates or associated mortalities in wild fisheries due to TSV infection.</w:t>
      </w:r>
    </w:p>
    <w:p w14:paraId="4E9EC5B2" w14:textId="77777777" w:rsidR="005F2461" w:rsidRPr="00200122" w:rsidRDefault="00875875" w:rsidP="00875875">
      <w:pPr>
        <w:pStyle w:val="ListBullet"/>
        <w:numPr>
          <w:ilvl w:val="0"/>
          <w:numId w:val="20"/>
        </w:numPr>
      </w:pPr>
      <w:r w:rsidRPr="00200122">
        <w:t>Based on the impacts in the Americas and Asia from TSV infection, TSV establishment and spread in Australia would be expected to cause minor impacts at the state or territory level on the life or health of prawns.</w:t>
      </w:r>
    </w:p>
    <w:p w14:paraId="30464753" w14:textId="31D189C3" w:rsidR="00875875" w:rsidRPr="00200122" w:rsidRDefault="00875875" w:rsidP="00875875">
      <w:pPr>
        <w:pStyle w:val="Heading7"/>
      </w:pPr>
      <w:r w:rsidRPr="00200122">
        <w:t>The effect on the living environment, including life and health of wildlife, and any effects on the non-living environment</w:t>
      </w:r>
    </w:p>
    <w:p w14:paraId="132AF659" w14:textId="785F6C28" w:rsidR="00875875" w:rsidRPr="00200122" w:rsidRDefault="00875875" w:rsidP="00875875">
      <w:pPr>
        <w:pStyle w:val="ListBullet"/>
        <w:numPr>
          <w:ilvl w:val="0"/>
          <w:numId w:val="20"/>
        </w:numPr>
      </w:pPr>
      <w:r w:rsidRPr="00200122">
        <w:t xml:space="preserve">TSV has been detected in wild prawn species of which susceptible species are distributed in Australian waters. However, </w:t>
      </w:r>
      <w:r w:rsidR="00113EE1" w:rsidRPr="00200122">
        <w:t xml:space="preserve">in other regions where TSV is endemic, </w:t>
      </w:r>
      <w:r w:rsidRPr="00200122">
        <w:t>there have been no reports of clinical disease or mortalities in the wild due to TSV.</w:t>
      </w:r>
    </w:p>
    <w:p w14:paraId="72397AD6" w14:textId="66576C6A" w:rsidR="00875875" w:rsidRPr="00200122" w:rsidRDefault="00875875" w:rsidP="00875875">
      <w:pPr>
        <w:pStyle w:val="ListBullet"/>
        <w:numPr>
          <w:ilvl w:val="0"/>
          <w:numId w:val="20"/>
        </w:numPr>
      </w:pPr>
      <w:r w:rsidRPr="00200122">
        <w:t>TSV has been detected in crayfish which are found in Australia but they are proposed to act as vectors rather th</w:t>
      </w:r>
      <w:r w:rsidR="00C23CFC" w:rsidRPr="00200122">
        <w:t>a</w:t>
      </w:r>
      <w:r w:rsidRPr="00200122">
        <w:t>n susceptible species so no effect on them is anticipated.</w:t>
      </w:r>
    </w:p>
    <w:p w14:paraId="449614BB" w14:textId="77777777" w:rsidR="005F2461" w:rsidRPr="00200122" w:rsidRDefault="00875875" w:rsidP="00875875">
      <w:pPr>
        <w:pStyle w:val="ListBullet"/>
        <w:numPr>
          <w:ilvl w:val="0"/>
          <w:numId w:val="20"/>
        </w:numPr>
      </w:pPr>
      <w:r w:rsidRPr="00200122">
        <w:t>Based on the absence of serious direct effects on the environment in areas where TSV is endemic, the effect of TSV establishment and spread on the environment is expected to be minor at the local level.</w:t>
      </w:r>
    </w:p>
    <w:p w14:paraId="4ED8F1A1" w14:textId="3C131EEC" w:rsidR="00875875" w:rsidRPr="00200122" w:rsidRDefault="00875875" w:rsidP="00875875">
      <w:pPr>
        <w:pStyle w:val="Heading6"/>
      </w:pPr>
      <w:r w:rsidRPr="00200122">
        <w:t>Indirect effects</w:t>
      </w:r>
    </w:p>
    <w:p w14:paraId="73BA8E25" w14:textId="77777777" w:rsidR="00875875" w:rsidRPr="00200122" w:rsidRDefault="00875875" w:rsidP="00875875">
      <w:pPr>
        <w:pStyle w:val="Heading7"/>
      </w:pPr>
      <w:r w:rsidRPr="00200122">
        <w:t>The effect on new or modified eradication, control, monitoring or surveillance and compensation strategies or programs</w:t>
      </w:r>
    </w:p>
    <w:p w14:paraId="56EC076B" w14:textId="77777777" w:rsidR="00875875" w:rsidRPr="00200122" w:rsidRDefault="00875875" w:rsidP="00875875">
      <w:pPr>
        <w:pStyle w:val="ListBullet"/>
        <w:numPr>
          <w:ilvl w:val="0"/>
          <w:numId w:val="20"/>
        </w:numPr>
      </w:pPr>
      <w:r w:rsidRPr="00200122">
        <w:t xml:space="preserve">Infection with TSV is listed as a notifiable disease by the OIE and is included on Australia’s </w:t>
      </w:r>
      <w:r w:rsidRPr="00200122">
        <w:rPr>
          <w:rStyle w:val="Emphasis"/>
        </w:rPr>
        <w:t>National list of reportable diseases of aquatic animals</w:t>
      </w:r>
      <w:r w:rsidRPr="00200122">
        <w:t>. State and territory governments would be expected to report on the agent.</w:t>
      </w:r>
    </w:p>
    <w:p w14:paraId="00CA46A9" w14:textId="77777777" w:rsidR="00684175" w:rsidRPr="00200122" w:rsidRDefault="00684175" w:rsidP="00684175">
      <w:pPr>
        <w:pStyle w:val="ListBullet"/>
        <w:numPr>
          <w:ilvl w:val="0"/>
          <w:numId w:val="20"/>
        </w:numPr>
      </w:pPr>
      <w:r w:rsidRPr="00200122">
        <w:t>Difficulties inherent to the eradication of aquatic animal diseases from wild populations would mean that a campaign aimed at eradicating TSV from wild crustacean populations is unlikely to be launched.</w:t>
      </w:r>
    </w:p>
    <w:p w14:paraId="1EBF7D32" w14:textId="77777777" w:rsidR="005F2461" w:rsidRPr="00200122" w:rsidRDefault="00875875" w:rsidP="00875875">
      <w:pPr>
        <w:pStyle w:val="ListBullet"/>
        <w:numPr>
          <w:ilvl w:val="0"/>
          <w:numId w:val="20"/>
        </w:numPr>
      </w:pPr>
      <w:r w:rsidRPr="00200122">
        <w:t>If infected animals were considered confined to an aquaculture facility (farm or hatchery), then an attempt at eradication is more likely.</w:t>
      </w:r>
    </w:p>
    <w:p w14:paraId="4B9DF5FC" w14:textId="77777777" w:rsidR="00FC30E1" w:rsidRPr="00200122" w:rsidRDefault="00684175" w:rsidP="00684175">
      <w:pPr>
        <w:pStyle w:val="ListBullet"/>
        <w:numPr>
          <w:ilvl w:val="0"/>
          <w:numId w:val="20"/>
        </w:numPr>
      </w:pPr>
      <w:r w:rsidRPr="00200122">
        <w:t>If a movement restriction area were put in place for an outbreak of TSV, there would be on-going costs associated with the surveillance, monitoring and implementation of the area.</w:t>
      </w:r>
    </w:p>
    <w:p w14:paraId="16F8AAB6" w14:textId="29F8DF5F" w:rsidR="00684175" w:rsidRPr="00200122" w:rsidRDefault="00684175" w:rsidP="00684175">
      <w:pPr>
        <w:pStyle w:val="ListBullet"/>
      </w:pPr>
      <w:r w:rsidRPr="00200122">
        <w:t>To demonstrate that eradication is successful, there would need to be a national surveillance exercise over at least two years to confirm freedom, at considerable cost.</w:t>
      </w:r>
    </w:p>
    <w:p w14:paraId="0B2B068A" w14:textId="77777777" w:rsidR="00875875" w:rsidRPr="00200122" w:rsidRDefault="00875875" w:rsidP="00875875">
      <w:pPr>
        <w:pStyle w:val="ListBullet"/>
        <w:numPr>
          <w:ilvl w:val="0"/>
          <w:numId w:val="20"/>
        </w:numPr>
      </w:pPr>
      <w:r w:rsidRPr="00200122">
        <w:t>Eradication of TSV is expected to cause minor impacts at the national level.</w:t>
      </w:r>
    </w:p>
    <w:p w14:paraId="0CA684BF" w14:textId="77777777" w:rsidR="00875875" w:rsidRPr="00200122" w:rsidRDefault="00875875" w:rsidP="00875875">
      <w:pPr>
        <w:pStyle w:val="Heading7"/>
      </w:pPr>
      <w:r w:rsidRPr="00200122">
        <w:t>The effect on domestic trade or industry, including changes in consumer demand and effects on other industries supplying inputs to, or using outputs from, directly affected industries</w:t>
      </w:r>
    </w:p>
    <w:p w14:paraId="6B3F5818" w14:textId="190A3C04" w:rsidR="00875875" w:rsidRPr="00200122" w:rsidRDefault="00875875" w:rsidP="00C23CFC">
      <w:pPr>
        <w:pStyle w:val="ListBullet"/>
      </w:pPr>
      <w:r w:rsidRPr="00200122">
        <w:t xml:space="preserve">A TSV outbreak may affect freshwater and marine crustacean industries if </w:t>
      </w:r>
      <w:r w:rsidR="004A64E6" w:rsidRPr="00200122">
        <w:t>movement restriction areas</w:t>
      </w:r>
      <w:r w:rsidRPr="00200122">
        <w:t xml:space="preserve"> are put in place because some of these species are vectors for TSV.</w:t>
      </w:r>
    </w:p>
    <w:p w14:paraId="1C51C961" w14:textId="302F2A76" w:rsidR="005F2461" w:rsidRPr="00200122" w:rsidRDefault="00875875" w:rsidP="00C23CFC">
      <w:pPr>
        <w:pStyle w:val="ListBullet"/>
      </w:pPr>
      <w:r w:rsidRPr="00200122">
        <w:t>Industries supplying inputs into the affected prawn regions may suffer losses. For example, where farm production is halted or decreased</w:t>
      </w:r>
      <w:r w:rsidR="00F6447A">
        <w:t>,</w:t>
      </w:r>
      <w:r w:rsidRPr="00200122">
        <w:t xml:space="preserve"> feed companies would be impacted by reduced feed purchases.</w:t>
      </w:r>
    </w:p>
    <w:p w14:paraId="13B079BC" w14:textId="7192590C" w:rsidR="005F2461" w:rsidRPr="00200122" w:rsidRDefault="00875875" w:rsidP="00C23CFC">
      <w:pPr>
        <w:pStyle w:val="ListBullet"/>
      </w:pPr>
      <w:r w:rsidRPr="00200122">
        <w:t xml:space="preserve">TSV </w:t>
      </w:r>
      <w:r w:rsidR="009D0046" w:rsidRPr="00200122">
        <w:t>infected</w:t>
      </w:r>
      <w:r w:rsidRPr="00200122">
        <w:t xml:space="preserve"> prawns would likely show gross signs which may affect their marketability.</w:t>
      </w:r>
    </w:p>
    <w:p w14:paraId="187D54A1" w14:textId="08A7428B" w:rsidR="00875875" w:rsidRPr="00200122" w:rsidRDefault="00875875" w:rsidP="00C23CFC">
      <w:pPr>
        <w:pStyle w:val="ListBullet"/>
      </w:pPr>
      <w:r w:rsidRPr="00200122">
        <w:t>TSV establishment and spread would likely have a minor impact at the state or territory level on domestic trade.</w:t>
      </w:r>
    </w:p>
    <w:p w14:paraId="1B2472DE" w14:textId="77777777" w:rsidR="00875875" w:rsidRPr="00200122" w:rsidRDefault="00875875" w:rsidP="00875875">
      <w:pPr>
        <w:pStyle w:val="Heading7"/>
      </w:pPr>
      <w:r w:rsidRPr="00200122">
        <w:t>The effect on international trade, including loss of and restriction of markets, meeting new technical requirements to enter or maintain markets, and changes in international consumer demand</w:t>
      </w:r>
    </w:p>
    <w:p w14:paraId="0EE4EE68" w14:textId="49A724A8" w:rsidR="005F2461" w:rsidRPr="00200122" w:rsidRDefault="00875875" w:rsidP="00C23CFC">
      <w:pPr>
        <w:pStyle w:val="ListBullet"/>
      </w:pPr>
      <w:r w:rsidRPr="00200122">
        <w:t xml:space="preserve">TSV is an OIE-listed disease. Several countries have strong import requirements or have closed their borders to the importation of live, fresh and frozen prawns to avoid the introduction of prawn diseases. TSV establishment and spread may result in loss </w:t>
      </w:r>
      <w:r w:rsidR="005C2843" w:rsidRPr="00200122">
        <w:t>of</w:t>
      </w:r>
      <w:r w:rsidRPr="00200122">
        <w:t xml:space="preserve"> </w:t>
      </w:r>
      <w:r w:rsidR="00BF6A3E">
        <w:t xml:space="preserve">some </w:t>
      </w:r>
      <w:r w:rsidRPr="00200122">
        <w:t>crustacean export markets due to importing country biosecurity requirements.</w:t>
      </w:r>
    </w:p>
    <w:p w14:paraId="1356778F" w14:textId="7297BF71" w:rsidR="00875875" w:rsidRPr="00200122" w:rsidRDefault="005C2843" w:rsidP="00C23CFC">
      <w:pPr>
        <w:pStyle w:val="ListBullet"/>
      </w:pPr>
      <w:r w:rsidRPr="00200122">
        <w:t>If</w:t>
      </w:r>
      <w:r w:rsidR="00875875" w:rsidRPr="00200122">
        <w:t xml:space="preserve"> TSV were to become established, Australia could use zoning to maintain</w:t>
      </w:r>
      <w:r w:rsidRPr="00200122">
        <w:t xml:space="preserve"> or gain </w:t>
      </w:r>
      <w:r w:rsidR="00875875" w:rsidRPr="00200122">
        <w:t>access to international markets for crustaceans including prawns and, if required, non-viable product.</w:t>
      </w:r>
    </w:p>
    <w:p w14:paraId="723FEF43" w14:textId="77777777" w:rsidR="005F2461" w:rsidRPr="00200122" w:rsidRDefault="00875875" w:rsidP="00C23CFC">
      <w:pPr>
        <w:pStyle w:val="ListBullet"/>
      </w:pPr>
      <w:r w:rsidRPr="00200122">
        <w:t>The impacts of TSV establishment and spread on international trade are likely to be minor at the district or region level.</w:t>
      </w:r>
    </w:p>
    <w:p w14:paraId="565285D2" w14:textId="7F9AD73B" w:rsidR="00875875" w:rsidRPr="00200122" w:rsidRDefault="00875875" w:rsidP="00875875">
      <w:pPr>
        <w:pStyle w:val="Heading7"/>
      </w:pPr>
      <w:r w:rsidRPr="00200122">
        <w:t>The effect on the environment, including biodiversity, endangered species and the integrity of ecosystems</w:t>
      </w:r>
    </w:p>
    <w:p w14:paraId="146E8898" w14:textId="23569C1F" w:rsidR="005F2461" w:rsidRPr="00200122" w:rsidRDefault="00875875" w:rsidP="00875875">
      <w:pPr>
        <w:pStyle w:val="ListBullet"/>
        <w:numPr>
          <w:ilvl w:val="0"/>
          <w:numId w:val="20"/>
        </w:numPr>
      </w:pPr>
      <w:r w:rsidRPr="00200122">
        <w:t>No endangered Australian crustacean species are currently known to be susceptible to infection with TSV. However, TSV is capable of mutating</w:t>
      </w:r>
      <w:r w:rsidR="00704EA5" w:rsidRPr="00200122">
        <w:t xml:space="preserve"> into more virulent strains </w:t>
      </w:r>
      <w:r w:rsidR="00817943">
        <w:fldChar w:fldCharType="begin"/>
      </w:r>
      <w:r w:rsidR="00817943">
        <w:instrText xml:space="preserve"> ADDIN EN.CITE &lt;EndNote&gt;&lt;Cite&gt;&lt;Author&gt;Dhar&lt;/Author&gt;&lt;Year&gt;2004&lt;/Year&gt;&lt;RecNum&gt;21389&lt;/RecNum&gt;&lt;IDText&gt;21060&lt;/IDText&gt;&lt;DisplayText&gt;(Dhar et al. 2004)&lt;/DisplayText&gt;&lt;record&gt;&lt;rec-number&gt;21389&lt;/rec-number&gt;&lt;foreign-keys&gt;&lt;key app="EN" db-id="xfaeaf0wbesxw9epfpx5at0dvzz5rfz52dzs" timestamp="1590469949" guid="d85fd812-b795-47b1-88a4-30a600a40102"&gt;21389&lt;/key&gt;&lt;/foreign-keys&gt;&lt;ref-type name="Journal Articles"&gt;17&lt;/ref-type&gt;&lt;contributors&gt;&lt;authors&gt;&lt;author&gt;Dhar, A. K.&lt;/author&gt;&lt;author&gt;Cowley, J. A.&lt;/author&gt;&lt;author&gt;Hasson, K. W.&lt;/author&gt;&lt;author&gt;Walker, P. J.&lt;/author&gt;&lt;/authors&gt;&lt;/contributors&gt;&lt;titles&gt;&lt;title&gt;Genomic organization, biology, and diagnosis of Taura syndrome virus and yellowhead virus of penaeid shrimp&lt;/title&gt;&lt;secondary-title&gt;Advances in virus research&lt;/secondary-title&gt;&lt;/titles&gt;&lt;periodical&gt;&lt;full-title&gt;Advances in Virus Research&lt;/full-title&gt;&lt;/periodical&gt;&lt;pages&gt;353-421&lt;/pages&gt;&lt;volume&gt;63&lt;/volume&gt;&lt;keywords&gt;&lt;keyword&gt;Amino Acid Sequence&lt;/keyword&gt;&lt;keyword&gt;Animals&lt;/keyword&gt;&lt;keyword&gt;Base Sequence&lt;/keyword&gt;&lt;keyword&gt;Genetic Variation&lt;/keyword&gt;&lt;keyword&gt;Genome, Viral&lt;/keyword&gt;&lt;keyword&gt;Molecular Sequence Data&lt;/keyword&gt;&lt;keyword&gt;Penaeidae/*virology&lt;/keyword&gt;&lt;keyword&gt;Picornaviridae/*genetics/isolation &amp;amp; purification&lt;/keyword&gt;&lt;keyword&gt;Roniviridae/*genetics/isolation &amp;amp; purification/ultrastructure&lt;/keyword&gt;&lt;/keywords&gt;&lt;dates&gt;&lt;year&gt;2004&lt;/year&gt;&lt;/dates&gt;&lt;orig-pub&gt;&amp;quot;J:\E Library\Animal Catalogue\D\Dhar et al 2004 EN21060.pdf&amp;quot;&lt;/orig-pub&gt;&lt;isbn&gt;0065-3527&amp;#xD;1557-8399&lt;/isbn&gt;&lt;label&gt;21060&lt;/label&gt;&lt;urls&gt;&lt;/urls&gt;&lt;custom1&gt;Prawn_YGC&lt;/custom1&gt;&lt;electronic-resource-num&gt;https://pubmed.ncbi.nlm.nih.gov/15530565&lt;/electronic-resource-num&gt;&lt;/record&gt;&lt;/Cite&gt;&lt;/EndNote&gt;</w:instrText>
      </w:r>
      <w:r w:rsidR="00817943">
        <w:fldChar w:fldCharType="separate"/>
      </w:r>
      <w:r w:rsidR="00817943">
        <w:rPr>
          <w:noProof/>
        </w:rPr>
        <w:t>(</w:t>
      </w:r>
      <w:hyperlink w:anchor="_ENREF_179" w:tooltip="Dhar, 2004 #21389" w:history="1">
        <w:r w:rsidR="005B41FA">
          <w:rPr>
            <w:noProof/>
          </w:rPr>
          <w:t>Dhar et al. 2004</w:t>
        </w:r>
      </w:hyperlink>
      <w:r w:rsidR="00817943">
        <w:rPr>
          <w:noProof/>
        </w:rPr>
        <w:t>)</w:t>
      </w:r>
      <w:r w:rsidR="00817943">
        <w:fldChar w:fldCharType="end"/>
      </w:r>
      <w:r w:rsidRPr="00200122">
        <w:t xml:space="preserve">. If a new strain were able to cause clinical disease in the critically endangered </w:t>
      </w:r>
      <w:r w:rsidRPr="00200122">
        <w:rPr>
          <w:rStyle w:val="Emphasis"/>
        </w:rPr>
        <w:t>C. tenuimanus</w:t>
      </w:r>
      <w:r w:rsidRPr="00200122">
        <w:t xml:space="preserve"> it could result in a significant impact on the survival of an already endangered species.</w:t>
      </w:r>
    </w:p>
    <w:p w14:paraId="08C09C11" w14:textId="231CA119" w:rsidR="00852ABA" w:rsidRPr="00200122" w:rsidRDefault="00852ABA" w:rsidP="00852ABA">
      <w:pPr>
        <w:pStyle w:val="ListBullet"/>
        <w:rPr>
          <w:rStyle w:val="Emphasis"/>
          <w:i w:val="0"/>
        </w:rPr>
      </w:pPr>
      <w:r w:rsidRPr="00200122">
        <w:t xml:space="preserve">In light of the uncertainty surrounding the susceptibility of </w:t>
      </w:r>
      <w:r w:rsidRPr="00200122">
        <w:rPr>
          <w:rStyle w:val="Emphasis"/>
        </w:rPr>
        <w:t xml:space="preserve">C. tenuimanus </w:t>
      </w:r>
      <w:r w:rsidRPr="00200122">
        <w:t>to infection with TSV, a conservative approach has been adopted when considering the susceptibility of native species, particularly those that are endangered or threatened, and it is assumed they are susceptible.</w:t>
      </w:r>
    </w:p>
    <w:p w14:paraId="7518F0D7" w14:textId="6F7AEB4F" w:rsidR="00875875" w:rsidRPr="00200122" w:rsidRDefault="00875875" w:rsidP="00875875">
      <w:pPr>
        <w:pStyle w:val="ListBullet"/>
        <w:numPr>
          <w:ilvl w:val="0"/>
          <w:numId w:val="20"/>
        </w:numPr>
      </w:pPr>
      <w:r w:rsidRPr="00200122">
        <w:t>The impact of TSV establishment and spread on the biodiversity of the environment is considered to be minor at the national level.</w:t>
      </w:r>
    </w:p>
    <w:p w14:paraId="58DC60AA" w14:textId="77777777" w:rsidR="00875875" w:rsidRPr="00200122" w:rsidRDefault="00875875" w:rsidP="00875875">
      <w:pPr>
        <w:pStyle w:val="Heading7"/>
      </w:pPr>
      <w:r w:rsidRPr="00200122">
        <w:t>The effect on communities, including reduced rural and regional economic viability and loss of social amenity, and any ‘side effects’ of control measures</w:t>
      </w:r>
    </w:p>
    <w:p w14:paraId="25112942" w14:textId="674499C5" w:rsidR="00937CF4" w:rsidRPr="00200122" w:rsidRDefault="00937CF4" w:rsidP="00937CF4">
      <w:pPr>
        <w:pStyle w:val="ListBullet"/>
      </w:pPr>
      <w:r w:rsidRPr="00200122">
        <w:t>Freshwater and marine crustaceans that are recreationally fished in Australia could be affected by movement restriction areas put in place due to an outbreak of TSV</w:t>
      </w:r>
      <w:r w:rsidR="00704EA5" w:rsidRPr="00200122">
        <w:t xml:space="preserve"> </w:t>
      </w:r>
      <w:r w:rsidRPr="00200122">
        <w:t>which may impact on social amenity.</w:t>
      </w:r>
    </w:p>
    <w:p w14:paraId="1E687C4E" w14:textId="74CECC93" w:rsidR="00937CF4" w:rsidRPr="00200122" w:rsidRDefault="00937CF4" w:rsidP="00937CF4">
      <w:pPr>
        <w:pStyle w:val="ListBullet"/>
      </w:pPr>
      <w:r w:rsidRPr="00200122">
        <w:t>The social impacts of TSV establishment and spread are expected to be minor at the local level.</w:t>
      </w:r>
    </w:p>
    <w:p w14:paraId="2096B90E" w14:textId="6C64806D" w:rsidR="00875875" w:rsidRPr="00200122" w:rsidRDefault="0030020F" w:rsidP="00875875">
      <w:r w:rsidRPr="00200122">
        <w:fldChar w:fldCharType="begin"/>
      </w:r>
      <w:r w:rsidRPr="00200122">
        <w:instrText xml:space="preserve"> REF _Ref34910109 \h </w:instrText>
      </w:r>
      <w:r w:rsidR="0081188E" w:rsidRPr="00200122">
        <w:instrText xml:space="preserve"> \* MERGEFORMAT </w:instrText>
      </w:r>
      <w:r w:rsidRPr="00200122">
        <w:fldChar w:fldCharType="separate"/>
      </w:r>
      <w:r w:rsidR="00F865F7" w:rsidRPr="00200122">
        <w:t xml:space="preserve">Table </w:t>
      </w:r>
      <w:r w:rsidR="00F865F7">
        <w:rPr>
          <w:noProof/>
        </w:rPr>
        <w:t>14</w:t>
      </w:r>
      <w:r w:rsidRPr="00200122">
        <w:fldChar w:fldCharType="end"/>
      </w:r>
      <w:r w:rsidRPr="00200122">
        <w:t xml:space="preserve"> </w:t>
      </w:r>
      <w:r w:rsidR="00875875" w:rsidRPr="00200122">
        <w:t xml:space="preserve">shows the individual impact scores for each criteria (determined using </w:t>
      </w:r>
      <w:r w:rsidRPr="00200122">
        <w:fldChar w:fldCharType="begin"/>
      </w:r>
      <w:r w:rsidRPr="00200122">
        <w:instrText xml:space="preserve"> REF _Ref31631195 \h </w:instrText>
      </w:r>
      <w:r w:rsidR="0081188E" w:rsidRPr="00200122">
        <w:instrText xml:space="preserve"> \* MERGEFORMAT </w:instrText>
      </w:r>
      <w:r w:rsidRPr="00200122">
        <w:fldChar w:fldCharType="separate"/>
      </w:r>
      <w:r w:rsidR="00F865F7" w:rsidRPr="00200122">
        <w:t xml:space="preserve">Figure </w:t>
      </w:r>
      <w:r w:rsidR="00F865F7">
        <w:rPr>
          <w:noProof/>
        </w:rPr>
        <w:t>5</w:t>
      </w:r>
      <w:r w:rsidRPr="00200122">
        <w:fldChar w:fldCharType="end"/>
      </w:r>
      <w:r w:rsidR="00875875" w:rsidRPr="00200122">
        <w:t>)</w:t>
      </w:r>
      <w:r w:rsidR="00F4236D">
        <w:t xml:space="preserve"> for establishment and spread of TSV.</w:t>
      </w:r>
      <w:r w:rsidR="00875875" w:rsidRPr="00200122">
        <w:t xml:space="preserve"> The individual impact scores were combined using</w:t>
      </w:r>
      <w:r w:rsidRPr="00200122">
        <w:t xml:space="preserve"> the rules in </w:t>
      </w:r>
      <w:r w:rsidRPr="00200122">
        <w:fldChar w:fldCharType="begin"/>
      </w:r>
      <w:r w:rsidRPr="00200122">
        <w:instrText xml:space="preserve"> REF _Ref31631391 \h </w:instrText>
      </w:r>
      <w:r w:rsidR="0081188E" w:rsidRPr="00200122">
        <w:instrText xml:space="preserve"> \* MERGEFORMAT </w:instrText>
      </w:r>
      <w:r w:rsidRPr="00200122">
        <w:fldChar w:fldCharType="separate"/>
      </w:r>
      <w:r w:rsidR="00F865F7" w:rsidRPr="00200122">
        <w:t xml:space="preserve">Table </w:t>
      </w:r>
      <w:r w:rsidR="00F865F7">
        <w:rPr>
          <w:noProof/>
        </w:rPr>
        <w:t>6</w:t>
      </w:r>
      <w:r w:rsidRPr="00200122">
        <w:fldChar w:fldCharType="end"/>
      </w:r>
      <w:r w:rsidR="00875875" w:rsidRPr="00200122">
        <w:t xml:space="preserve"> to estimate the overall impact</w:t>
      </w:r>
      <w:r w:rsidR="00C46BCF" w:rsidRPr="00200122">
        <w:t xml:space="preserve"> (refer</w:t>
      </w:r>
      <w:r w:rsidR="00977DCD" w:rsidRPr="00200122">
        <w:t xml:space="preserve"> section 4.5.6</w:t>
      </w:r>
      <w:r w:rsidR="00C46BCF" w:rsidRPr="00200122">
        <w:t xml:space="preserve"> </w:t>
      </w:r>
      <w:hyperlink w:anchor="_Determining_impacts" w:history="1">
        <w:r w:rsidR="00C46BCF" w:rsidRPr="00200122">
          <w:rPr>
            <w:rStyle w:val="Hyperlink"/>
          </w:rPr>
          <w:t>Determining impacts</w:t>
        </w:r>
      </w:hyperlink>
      <w:r w:rsidR="00C46BCF" w:rsidRPr="00200122">
        <w:t xml:space="preserve"> for detailed methodology)</w:t>
      </w:r>
      <w:r w:rsidR="00875875" w:rsidRPr="00200122">
        <w:t>.</w:t>
      </w:r>
    </w:p>
    <w:p w14:paraId="51461B1D" w14:textId="23AA3073" w:rsidR="00875875" w:rsidRPr="00200122" w:rsidRDefault="0030020F" w:rsidP="0030020F">
      <w:pPr>
        <w:pStyle w:val="Caption"/>
      </w:pPr>
      <w:bookmarkStart w:id="319" w:name="_Ref34910109"/>
      <w:bookmarkStart w:id="320" w:name="_Toc51580939"/>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14</w:t>
      </w:r>
      <w:r w:rsidR="00A544E6" w:rsidRPr="00200122">
        <w:rPr>
          <w:noProof/>
        </w:rPr>
        <w:fldChar w:fldCharType="end"/>
      </w:r>
      <w:bookmarkEnd w:id="319"/>
      <w:r w:rsidRPr="00200122">
        <w:t xml:space="preserve"> Overall impact of establishment and spread of TSV for the outbreak scenario</w:t>
      </w:r>
      <w:bookmarkEnd w:id="3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875875" w:rsidRPr="00200122" w14:paraId="7F62240D" w14:textId="77777777" w:rsidTr="00596E3B">
        <w:trPr>
          <w:tblHeader/>
        </w:trPr>
        <w:tc>
          <w:tcPr>
            <w:tcW w:w="516" w:type="pct"/>
            <w:tcBorders>
              <w:top w:val="single" w:sz="4" w:space="0" w:color="auto"/>
              <w:left w:val="single" w:sz="4" w:space="0" w:color="auto"/>
              <w:bottom w:val="single" w:sz="4" w:space="0" w:color="auto"/>
              <w:right w:val="single" w:sz="4" w:space="0" w:color="auto"/>
            </w:tcBorders>
            <w:hideMark/>
          </w:tcPr>
          <w:p w14:paraId="098AF6E3" w14:textId="77777777" w:rsidR="00875875" w:rsidRPr="00200122" w:rsidRDefault="00875875">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hideMark/>
          </w:tcPr>
          <w:p w14:paraId="332E23A7" w14:textId="77777777" w:rsidR="00875875" w:rsidRPr="00200122" w:rsidRDefault="00875875">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hideMark/>
          </w:tcPr>
          <w:p w14:paraId="0C1A988F" w14:textId="77777777" w:rsidR="00875875" w:rsidRPr="00200122" w:rsidRDefault="00875875">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hideMark/>
          </w:tcPr>
          <w:p w14:paraId="735B6616" w14:textId="77777777" w:rsidR="00875875" w:rsidRPr="00200122" w:rsidRDefault="00875875">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hideMark/>
          </w:tcPr>
          <w:p w14:paraId="1468466B" w14:textId="77777777" w:rsidR="00875875" w:rsidRPr="00200122" w:rsidRDefault="00875875">
            <w:pPr>
              <w:pStyle w:val="TableHeading"/>
            </w:pPr>
            <w:r w:rsidRPr="00200122">
              <w:t>Score</w:t>
            </w:r>
          </w:p>
        </w:tc>
      </w:tr>
      <w:tr w:rsidR="00875875" w:rsidRPr="00200122" w14:paraId="6713EDCB" w14:textId="77777777" w:rsidTr="00596E3B">
        <w:tc>
          <w:tcPr>
            <w:tcW w:w="516" w:type="pct"/>
            <w:vMerge w:val="restart"/>
            <w:tcBorders>
              <w:top w:val="single" w:sz="4" w:space="0" w:color="auto"/>
              <w:left w:val="single" w:sz="4" w:space="0" w:color="auto"/>
              <w:bottom w:val="single" w:sz="4" w:space="0" w:color="auto"/>
              <w:right w:val="single" w:sz="4" w:space="0" w:color="auto"/>
            </w:tcBorders>
            <w:hideMark/>
          </w:tcPr>
          <w:p w14:paraId="730DF4DD" w14:textId="77777777" w:rsidR="00875875" w:rsidRPr="00200122" w:rsidRDefault="00875875">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7977C315" w14:textId="77777777" w:rsidR="00875875" w:rsidRPr="00200122" w:rsidRDefault="00875875">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02840620" w14:textId="77777777" w:rsidR="00875875" w:rsidRPr="00200122" w:rsidRDefault="00875875">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1DEBB917" w14:textId="77777777" w:rsidR="00875875" w:rsidRPr="00200122" w:rsidRDefault="00875875">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77287B6D" w14:textId="77777777" w:rsidR="00875875" w:rsidRPr="00200122" w:rsidRDefault="00875875">
            <w:pPr>
              <w:pStyle w:val="TableText"/>
            </w:pPr>
            <w:r w:rsidRPr="00200122">
              <w:t>D</w:t>
            </w:r>
          </w:p>
        </w:tc>
      </w:tr>
      <w:tr w:rsidR="00875875" w:rsidRPr="00200122" w14:paraId="7FBD9D47" w14:textId="77777777" w:rsidTr="00596E3B">
        <w:tc>
          <w:tcPr>
            <w:tcW w:w="0" w:type="auto"/>
            <w:vMerge/>
            <w:tcBorders>
              <w:top w:val="single" w:sz="4" w:space="0" w:color="auto"/>
              <w:left w:val="single" w:sz="4" w:space="0" w:color="auto"/>
              <w:bottom w:val="single" w:sz="4" w:space="0" w:color="auto"/>
              <w:right w:val="single" w:sz="4" w:space="0" w:color="auto"/>
            </w:tcBorders>
            <w:vAlign w:val="center"/>
            <w:hideMark/>
          </w:tcPr>
          <w:p w14:paraId="029685DA" w14:textId="77777777" w:rsidR="00875875" w:rsidRPr="00200122" w:rsidRDefault="00875875">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6399AE65" w14:textId="77777777" w:rsidR="00875875" w:rsidRPr="00200122" w:rsidRDefault="00875875">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hideMark/>
          </w:tcPr>
          <w:p w14:paraId="19C44D5C" w14:textId="77777777" w:rsidR="00875875" w:rsidRPr="00200122" w:rsidRDefault="00875875">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1AD885C9" w14:textId="77777777" w:rsidR="00875875" w:rsidRPr="00200122" w:rsidRDefault="00875875">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7F912ECE" w14:textId="77777777" w:rsidR="00875875" w:rsidRPr="00200122" w:rsidRDefault="00875875">
            <w:pPr>
              <w:pStyle w:val="TableText"/>
            </w:pPr>
            <w:r w:rsidRPr="00200122">
              <w:t>B</w:t>
            </w:r>
          </w:p>
        </w:tc>
      </w:tr>
      <w:tr w:rsidR="00875875" w:rsidRPr="00200122" w14:paraId="4692617D" w14:textId="77777777" w:rsidTr="00596E3B">
        <w:tc>
          <w:tcPr>
            <w:tcW w:w="516" w:type="pct"/>
            <w:vMerge w:val="restart"/>
            <w:tcBorders>
              <w:top w:val="single" w:sz="4" w:space="0" w:color="auto"/>
              <w:left w:val="single" w:sz="4" w:space="0" w:color="auto"/>
              <w:bottom w:val="single" w:sz="4" w:space="0" w:color="auto"/>
              <w:right w:val="single" w:sz="4" w:space="0" w:color="auto"/>
            </w:tcBorders>
            <w:hideMark/>
          </w:tcPr>
          <w:p w14:paraId="2847A428" w14:textId="77777777" w:rsidR="00875875" w:rsidRPr="00200122" w:rsidRDefault="00875875">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5F7153A4" w14:textId="77777777" w:rsidR="00875875" w:rsidRPr="00200122" w:rsidRDefault="00875875">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hideMark/>
          </w:tcPr>
          <w:p w14:paraId="19A2B4DD" w14:textId="77777777" w:rsidR="00875875" w:rsidRPr="00200122" w:rsidRDefault="00875875">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1201468C" w14:textId="77777777" w:rsidR="00875875" w:rsidRPr="00200122" w:rsidRDefault="00875875">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55FC2E8B" w14:textId="77777777" w:rsidR="00875875" w:rsidRPr="00200122" w:rsidRDefault="00875875">
            <w:pPr>
              <w:pStyle w:val="TableText"/>
            </w:pPr>
            <w:r w:rsidRPr="00200122">
              <w:t>E</w:t>
            </w:r>
          </w:p>
        </w:tc>
      </w:tr>
      <w:tr w:rsidR="00875875" w:rsidRPr="00200122" w14:paraId="56D0E904" w14:textId="77777777" w:rsidTr="00596E3B">
        <w:tc>
          <w:tcPr>
            <w:tcW w:w="0" w:type="auto"/>
            <w:vMerge/>
            <w:tcBorders>
              <w:top w:val="single" w:sz="4" w:space="0" w:color="auto"/>
              <w:left w:val="single" w:sz="4" w:space="0" w:color="auto"/>
              <w:bottom w:val="single" w:sz="4" w:space="0" w:color="auto"/>
              <w:right w:val="single" w:sz="4" w:space="0" w:color="auto"/>
            </w:tcBorders>
            <w:vAlign w:val="center"/>
            <w:hideMark/>
          </w:tcPr>
          <w:p w14:paraId="78B2CDD3" w14:textId="77777777" w:rsidR="00875875" w:rsidRPr="00200122" w:rsidRDefault="00875875">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7E8F1A8C" w14:textId="77777777" w:rsidR="00875875" w:rsidRPr="00200122" w:rsidRDefault="00875875">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52FA79A6" w14:textId="77777777" w:rsidR="00875875" w:rsidRPr="00200122" w:rsidRDefault="00875875">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6E19BAD4" w14:textId="77777777" w:rsidR="00875875" w:rsidRPr="00200122" w:rsidRDefault="00875875">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6C215BF0" w14:textId="77777777" w:rsidR="00875875" w:rsidRPr="00200122" w:rsidRDefault="00875875">
            <w:pPr>
              <w:pStyle w:val="TableText"/>
            </w:pPr>
            <w:r w:rsidRPr="00200122">
              <w:t>D</w:t>
            </w:r>
          </w:p>
        </w:tc>
      </w:tr>
      <w:tr w:rsidR="00875875" w:rsidRPr="00200122" w14:paraId="4E01EE5F" w14:textId="77777777" w:rsidTr="00596E3B">
        <w:tc>
          <w:tcPr>
            <w:tcW w:w="0" w:type="auto"/>
            <w:vMerge/>
            <w:tcBorders>
              <w:top w:val="single" w:sz="4" w:space="0" w:color="auto"/>
              <w:left w:val="single" w:sz="4" w:space="0" w:color="auto"/>
              <w:bottom w:val="single" w:sz="4" w:space="0" w:color="auto"/>
              <w:right w:val="single" w:sz="4" w:space="0" w:color="auto"/>
            </w:tcBorders>
            <w:vAlign w:val="center"/>
            <w:hideMark/>
          </w:tcPr>
          <w:p w14:paraId="27882EC6" w14:textId="77777777" w:rsidR="00875875" w:rsidRPr="00200122" w:rsidRDefault="00875875">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2E77201F" w14:textId="77777777" w:rsidR="00875875" w:rsidRPr="00200122" w:rsidRDefault="00875875">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hideMark/>
          </w:tcPr>
          <w:p w14:paraId="2B1815F6" w14:textId="77777777" w:rsidR="00875875" w:rsidRPr="00200122" w:rsidRDefault="00875875">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hideMark/>
          </w:tcPr>
          <w:p w14:paraId="560F49E5" w14:textId="77777777" w:rsidR="00875875" w:rsidRPr="00200122" w:rsidRDefault="00875875">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392B3A1" w14:textId="77777777" w:rsidR="00875875" w:rsidRPr="00200122" w:rsidRDefault="00875875">
            <w:pPr>
              <w:pStyle w:val="TableText"/>
            </w:pPr>
            <w:r w:rsidRPr="00200122">
              <w:t>C</w:t>
            </w:r>
          </w:p>
        </w:tc>
      </w:tr>
      <w:tr w:rsidR="00875875" w:rsidRPr="00200122" w14:paraId="683B825E" w14:textId="77777777" w:rsidTr="00596E3B">
        <w:tc>
          <w:tcPr>
            <w:tcW w:w="0" w:type="auto"/>
            <w:vMerge/>
            <w:tcBorders>
              <w:top w:val="single" w:sz="4" w:space="0" w:color="auto"/>
              <w:left w:val="single" w:sz="4" w:space="0" w:color="auto"/>
              <w:bottom w:val="single" w:sz="4" w:space="0" w:color="auto"/>
              <w:right w:val="single" w:sz="4" w:space="0" w:color="auto"/>
            </w:tcBorders>
            <w:vAlign w:val="center"/>
            <w:hideMark/>
          </w:tcPr>
          <w:p w14:paraId="3B2285E8" w14:textId="77777777" w:rsidR="00875875" w:rsidRPr="00200122" w:rsidRDefault="00875875">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677F57D" w14:textId="77777777" w:rsidR="00875875" w:rsidRPr="00200122" w:rsidRDefault="00875875">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33119EF1" w14:textId="77777777" w:rsidR="00875875" w:rsidRPr="00200122" w:rsidRDefault="00875875">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460B57EC" w14:textId="77777777" w:rsidR="00875875" w:rsidRPr="00200122" w:rsidRDefault="00875875">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3C38C071" w14:textId="77777777" w:rsidR="00875875" w:rsidRPr="00200122" w:rsidRDefault="00875875">
            <w:pPr>
              <w:pStyle w:val="TableText"/>
            </w:pPr>
            <w:r w:rsidRPr="00200122">
              <w:t>E</w:t>
            </w:r>
          </w:p>
        </w:tc>
      </w:tr>
      <w:tr w:rsidR="00937CF4" w:rsidRPr="00200122" w14:paraId="33435913" w14:textId="77777777" w:rsidTr="00596E3B">
        <w:tc>
          <w:tcPr>
            <w:tcW w:w="0" w:type="auto"/>
            <w:vMerge/>
            <w:tcBorders>
              <w:top w:val="single" w:sz="4" w:space="0" w:color="auto"/>
              <w:left w:val="single" w:sz="4" w:space="0" w:color="auto"/>
              <w:bottom w:val="single" w:sz="4" w:space="0" w:color="auto"/>
              <w:right w:val="single" w:sz="4" w:space="0" w:color="auto"/>
            </w:tcBorders>
            <w:vAlign w:val="center"/>
            <w:hideMark/>
          </w:tcPr>
          <w:p w14:paraId="4E054FC0" w14:textId="77777777" w:rsidR="00937CF4" w:rsidRPr="00200122" w:rsidRDefault="00937CF4" w:rsidP="00937CF4">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CD15F67" w14:textId="77777777" w:rsidR="00937CF4" w:rsidRPr="00200122" w:rsidRDefault="00937CF4" w:rsidP="00937CF4">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hideMark/>
          </w:tcPr>
          <w:p w14:paraId="4745C66A" w14:textId="00D40EC4" w:rsidR="00937CF4" w:rsidRPr="00200122" w:rsidRDefault="00937CF4" w:rsidP="00937CF4">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5AD99BBC" w14:textId="5DD0F9D1" w:rsidR="00937CF4" w:rsidRPr="00200122" w:rsidRDefault="00937CF4" w:rsidP="00937CF4">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69386338" w14:textId="40AB6EEF" w:rsidR="00937CF4" w:rsidRPr="00200122" w:rsidRDefault="00937CF4" w:rsidP="00937CF4">
            <w:pPr>
              <w:pStyle w:val="TableText"/>
            </w:pPr>
            <w:r w:rsidRPr="00200122">
              <w:t>B</w:t>
            </w:r>
          </w:p>
        </w:tc>
      </w:tr>
    </w:tbl>
    <w:p w14:paraId="5DB4C359" w14:textId="77777777" w:rsidR="00F4236D" w:rsidRPr="00200122" w:rsidRDefault="00F4236D" w:rsidP="00F4236D">
      <w:pPr>
        <w:pStyle w:val="Heading5"/>
      </w:pPr>
      <w:r w:rsidRPr="00200122">
        <w:t>Conclusion</w:t>
      </w:r>
    </w:p>
    <w:p w14:paraId="7AB70E96" w14:textId="77777777" w:rsidR="00F4236D" w:rsidRPr="00200122" w:rsidRDefault="00F4236D" w:rsidP="00F4236D">
      <w:r w:rsidRPr="00200122">
        <w:t xml:space="preserve">The overall impact of establishment and spread of TSV was estimated to be </w:t>
      </w:r>
      <w:r w:rsidRPr="00200122">
        <w:rPr>
          <w:rStyle w:val="Strong"/>
        </w:rPr>
        <w:t>moderate</w:t>
      </w:r>
      <w:r w:rsidRPr="00200122">
        <w:t>.</w:t>
      </w:r>
    </w:p>
    <w:p w14:paraId="39BCFFCD" w14:textId="77777777" w:rsidR="00875875" w:rsidRPr="00200122" w:rsidRDefault="00875875" w:rsidP="00875875">
      <w:pPr>
        <w:pStyle w:val="Heading5"/>
      </w:pPr>
      <w:r w:rsidRPr="00200122">
        <w:t>Determination of likely consequences of the outbreak scenario</w:t>
      </w:r>
    </w:p>
    <w:p w14:paraId="22AE2368" w14:textId="230D9D0E" w:rsidR="00875875" w:rsidRPr="00200122" w:rsidRDefault="00875875" w:rsidP="00875875">
      <w:r w:rsidRPr="00200122">
        <w:t>The likely consequences of the outbreak scenario for TSV in each exposure group was determined by combining the partial likelihoods of establishment and spread with the overall impact (using the matrix in</w:t>
      </w:r>
      <w:r w:rsidR="0030020F" w:rsidRPr="00200122">
        <w:t xml:space="preserve"> </w:t>
      </w:r>
      <w:r w:rsidR="0030020F" w:rsidRPr="00200122">
        <w:fldChar w:fldCharType="begin"/>
      </w:r>
      <w:r w:rsidR="0030020F" w:rsidRPr="00200122">
        <w:instrText xml:space="preserve"> REF _Ref31631563 \h </w:instrText>
      </w:r>
      <w:r w:rsidR="0081188E" w:rsidRPr="00200122">
        <w:instrText xml:space="preserve"> \* MERGEFORMAT </w:instrText>
      </w:r>
      <w:r w:rsidR="0030020F" w:rsidRPr="00200122">
        <w:fldChar w:fldCharType="separate"/>
      </w:r>
      <w:r w:rsidR="00F865F7" w:rsidRPr="00200122">
        <w:t xml:space="preserve">Figure </w:t>
      </w:r>
      <w:r w:rsidR="00F865F7">
        <w:rPr>
          <w:noProof/>
        </w:rPr>
        <w:t>6</w:t>
      </w:r>
      <w:r w:rsidR="0030020F" w:rsidRPr="00200122">
        <w:fldChar w:fldCharType="end"/>
      </w:r>
      <w:r w:rsidRPr="00200122">
        <w:t>) and found to be:</w:t>
      </w:r>
    </w:p>
    <w:p w14:paraId="0D910EA6" w14:textId="77777777" w:rsidR="00875875" w:rsidRPr="00200122" w:rsidRDefault="00875875" w:rsidP="00875875">
      <w:pPr>
        <w:pStyle w:val="ListBullet"/>
        <w:numPr>
          <w:ilvl w:val="0"/>
          <w:numId w:val="20"/>
        </w:numPr>
      </w:pPr>
      <w:r w:rsidRPr="00200122">
        <w:t>Farmed crustaceans—</w:t>
      </w:r>
      <w:r w:rsidRPr="00200122">
        <w:rPr>
          <w:rStyle w:val="Strong"/>
        </w:rPr>
        <w:t>Moderate</w:t>
      </w:r>
      <w:r w:rsidRPr="00200122">
        <w:t>.</w:t>
      </w:r>
    </w:p>
    <w:p w14:paraId="10EB9CD2" w14:textId="77777777" w:rsidR="00875875" w:rsidRPr="00200122" w:rsidRDefault="00875875" w:rsidP="00875875">
      <w:pPr>
        <w:pStyle w:val="ListBullet"/>
        <w:numPr>
          <w:ilvl w:val="0"/>
          <w:numId w:val="20"/>
        </w:numPr>
      </w:pPr>
      <w:r w:rsidRPr="00200122">
        <w:t>Hatchery crustaceans—</w:t>
      </w:r>
      <w:r w:rsidRPr="00200122">
        <w:rPr>
          <w:rStyle w:val="Strong"/>
        </w:rPr>
        <w:t>Low</w:t>
      </w:r>
      <w:r w:rsidRPr="00200122">
        <w:t>.</w:t>
      </w:r>
    </w:p>
    <w:p w14:paraId="39EBE5B4" w14:textId="77777777" w:rsidR="00875875" w:rsidRPr="00200122" w:rsidRDefault="00875875" w:rsidP="00875875">
      <w:pPr>
        <w:pStyle w:val="ListBullet"/>
        <w:numPr>
          <w:ilvl w:val="0"/>
          <w:numId w:val="20"/>
        </w:numPr>
      </w:pPr>
      <w:r w:rsidRPr="00200122">
        <w:t>Wild crustaceans—</w:t>
      </w:r>
      <w:r w:rsidRPr="00200122">
        <w:rPr>
          <w:rStyle w:val="Strong"/>
        </w:rPr>
        <w:t>Very low</w:t>
      </w:r>
      <w:r w:rsidRPr="00200122">
        <w:t>.</w:t>
      </w:r>
    </w:p>
    <w:p w14:paraId="29D7F3D2" w14:textId="77777777" w:rsidR="00875875" w:rsidRPr="00200122" w:rsidRDefault="00875875" w:rsidP="00875875">
      <w:pPr>
        <w:pStyle w:val="Heading4"/>
      </w:pPr>
      <w:r w:rsidRPr="00200122">
        <w:t>Determination of partial annual risk</w:t>
      </w:r>
    </w:p>
    <w:p w14:paraId="5CB1996D" w14:textId="52080D25" w:rsidR="00875875" w:rsidRPr="00200122" w:rsidRDefault="00875875" w:rsidP="00875875">
      <w:r w:rsidRPr="00200122">
        <w:t xml:space="preserve">The partial annual risk of TSV entry, establishment and spread for each exposure group was determined by combining the partial annual likelihood of entry and exposure with the corresponding likely consequences using </w:t>
      </w:r>
      <w:r w:rsidR="0030020F" w:rsidRPr="00200122">
        <w:t xml:space="preserve">the matrix in </w:t>
      </w:r>
      <w:r w:rsidR="0030020F" w:rsidRPr="00200122">
        <w:fldChar w:fldCharType="begin"/>
      </w:r>
      <w:r w:rsidR="0030020F" w:rsidRPr="00200122">
        <w:instrText xml:space="preserve"> REF _Ref31631625 \h </w:instrText>
      </w:r>
      <w:r w:rsidR="0081188E" w:rsidRPr="00200122">
        <w:instrText xml:space="preserve"> \* MERGEFORMAT </w:instrText>
      </w:r>
      <w:r w:rsidR="0030020F" w:rsidRPr="00200122">
        <w:fldChar w:fldCharType="separate"/>
      </w:r>
      <w:r w:rsidR="00F865F7" w:rsidRPr="00200122">
        <w:t xml:space="preserve">Figure </w:t>
      </w:r>
      <w:r w:rsidR="00F865F7">
        <w:rPr>
          <w:noProof/>
        </w:rPr>
        <w:t>7</w:t>
      </w:r>
      <w:r w:rsidR="0030020F" w:rsidRPr="00200122">
        <w:fldChar w:fldCharType="end"/>
      </w:r>
      <w:r w:rsidR="0030020F" w:rsidRPr="00200122">
        <w:t xml:space="preserve"> </w:t>
      </w:r>
      <w:r w:rsidRPr="00200122">
        <w:t>and found to be:</w:t>
      </w:r>
    </w:p>
    <w:p w14:paraId="2457D825" w14:textId="77777777" w:rsidR="00875875" w:rsidRPr="00200122" w:rsidRDefault="00875875" w:rsidP="00875875">
      <w:pPr>
        <w:pStyle w:val="ListBullet"/>
        <w:numPr>
          <w:ilvl w:val="0"/>
          <w:numId w:val="20"/>
        </w:numPr>
      </w:pPr>
      <w:r w:rsidRPr="00200122">
        <w:t>Farmed crustaceans—</w:t>
      </w:r>
      <w:r w:rsidRPr="00200122">
        <w:rPr>
          <w:rStyle w:val="Strong"/>
        </w:rPr>
        <w:t>Low</w:t>
      </w:r>
      <w:r w:rsidRPr="00200122">
        <w:t>.</w:t>
      </w:r>
    </w:p>
    <w:p w14:paraId="590BCC58" w14:textId="77777777" w:rsidR="00875875" w:rsidRPr="00200122" w:rsidRDefault="00875875" w:rsidP="00875875">
      <w:pPr>
        <w:pStyle w:val="ListBullet"/>
        <w:numPr>
          <w:ilvl w:val="0"/>
          <w:numId w:val="20"/>
        </w:numPr>
      </w:pPr>
      <w:r w:rsidRPr="00200122">
        <w:t>Hatchery crustaceans—</w:t>
      </w:r>
      <w:r w:rsidRPr="00200122">
        <w:rPr>
          <w:rStyle w:val="Strong"/>
        </w:rPr>
        <w:t>Very low</w:t>
      </w:r>
      <w:r w:rsidRPr="00200122">
        <w:t>.</w:t>
      </w:r>
    </w:p>
    <w:p w14:paraId="34AB420F" w14:textId="77777777" w:rsidR="00875875" w:rsidRPr="00200122" w:rsidRDefault="00875875" w:rsidP="00875875">
      <w:pPr>
        <w:pStyle w:val="ListBullet"/>
        <w:numPr>
          <w:ilvl w:val="0"/>
          <w:numId w:val="20"/>
        </w:numPr>
      </w:pPr>
      <w:r w:rsidRPr="00200122">
        <w:t>Wild crustaceans—</w:t>
      </w:r>
      <w:r w:rsidRPr="00200122">
        <w:rPr>
          <w:rStyle w:val="Strong"/>
        </w:rPr>
        <w:t>Very low</w:t>
      </w:r>
      <w:r w:rsidRPr="00200122">
        <w:t>.</w:t>
      </w:r>
    </w:p>
    <w:p w14:paraId="2911F71E" w14:textId="77777777" w:rsidR="00875875" w:rsidRPr="00200122" w:rsidRDefault="00875875" w:rsidP="00875875">
      <w:pPr>
        <w:pStyle w:val="Heading4"/>
      </w:pPr>
      <w:r w:rsidRPr="00200122">
        <w:t>Estimation of overall annual risk</w:t>
      </w:r>
    </w:p>
    <w:p w14:paraId="3142002F" w14:textId="22A0119D" w:rsidR="00875875" w:rsidRPr="00200122" w:rsidRDefault="00875875" w:rsidP="00875875">
      <w:r w:rsidRPr="00200122">
        <w:t>The overall annual risk was estimated by combining the partial annual risk for each exposure group using the rules in</w:t>
      </w:r>
      <w:r w:rsidR="0030020F" w:rsidRPr="00200122">
        <w:t xml:space="preserve"> </w:t>
      </w:r>
      <w:r w:rsidR="0030020F" w:rsidRPr="00200122">
        <w:fldChar w:fldCharType="begin"/>
      </w:r>
      <w:r w:rsidR="0030020F" w:rsidRPr="00200122">
        <w:instrText xml:space="preserve"> REF _Ref31631693 \h </w:instrText>
      </w:r>
      <w:r w:rsidR="0081188E" w:rsidRPr="00200122">
        <w:instrText xml:space="preserve"> \* MERGEFORMAT </w:instrText>
      </w:r>
      <w:r w:rsidR="0030020F" w:rsidRPr="00200122">
        <w:fldChar w:fldCharType="separate"/>
      </w:r>
      <w:r w:rsidR="00F865F7" w:rsidRPr="00200122">
        <w:t xml:space="preserve">Table </w:t>
      </w:r>
      <w:r w:rsidR="00F865F7">
        <w:rPr>
          <w:noProof/>
        </w:rPr>
        <w:t>7</w:t>
      </w:r>
      <w:r w:rsidR="0030020F" w:rsidRPr="00200122">
        <w:fldChar w:fldCharType="end"/>
      </w:r>
      <w:r w:rsidRPr="00200122">
        <w:t>.</w:t>
      </w:r>
    </w:p>
    <w:p w14:paraId="4C0DCD16" w14:textId="5AF76503" w:rsidR="00875875" w:rsidRPr="00200122" w:rsidRDefault="00875875" w:rsidP="00875875">
      <w:r w:rsidRPr="00200122">
        <w:t xml:space="preserve">The overall annual risk associated with TSV </w:t>
      </w:r>
      <w:r w:rsidR="002824F3" w:rsidRPr="00200122">
        <w:t xml:space="preserve">in non-viable, farm-sourced, frozen, uncooked, whole prawns intended for human consumption </w:t>
      </w:r>
      <w:r w:rsidRPr="00200122">
        <w:t xml:space="preserve">was found to be </w:t>
      </w:r>
      <w:r w:rsidRPr="00200122">
        <w:rPr>
          <w:rStyle w:val="Strong"/>
        </w:rPr>
        <w:t>low</w:t>
      </w:r>
      <w:r w:rsidRPr="00200122">
        <w:t>.</w:t>
      </w:r>
    </w:p>
    <w:p w14:paraId="48819FCE" w14:textId="0E6F5C78" w:rsidR="00875875" w:rsidRPr="00200122" w:rsidRDefault="00875875" w:rsidP="00875875">
      <w:r w:rsidRPr="00200122">
        <w:t>Therefore</w:t>
      </w:r>
      <w:r w:rsidR="00C23CFC" w:rsidRPr="00200122">
        <w:t>,</w:t>
      </w:r>
      <w:r w:rsidRPr="00200122">
        <w:t xml:space="preserve"> as the overall annual risk does not achieve Australia’s ALOP, specific biosecurity measures are considered necessary for this hazard.</w:t>
      </w:r>
    </w:p>
    <w:p w14:paraId="2FDC815F" w14:textId="3B1A3550" w:rsidR="00875875" w:rsidRPr="00200122" w:rsidRDefault="00875875" w:rsidP="00875875">
      <w:pPr>
        <w:pStyle w:val="Heading3"/>
      </w:pPr>
      <w:bookmarkStart w:id="321" w:name="_Toc51580410"/>
      <w:r w:rsidRPr="00200122">
        <w:t>Biosecurity measures</w:t>
      </w:r>
      <w:bookmarkEnd w:id="321"/>
    </w:p>
    <w:p w14:paraId="20D2EA3D" w14:textId="3271D316" w:rsidR="005F2461" w:rsidRPr="00200122" w:rsidRDefault="00875875" w:rsidP="00875875">
      <w:r w:rsidRPr="00200122">
        <w:t xml:space="preserve">Details of the risk assessment values for determining whether biosecurity measures manage the biosecurity risk for TSV in imported prawns to a level that meets Australia’s ALOP are shown in </w:t>
      </w:r>
      <w:hyperlink w:anchor="_Appendix_3_2" w:history="1">
        <w:r w:rsidR="00FE57FE">
          <w:rPr>
            <w:rStyle w:val="Hyperlink"/>
          </w:rPr>
          <w:t>A</w:t>
        </w:r>
        <w:r w:rsidR="0030020F" w:rsidRPr="00200122">
          <w:rPr>
            <w:rStyle w:val="Hyperlink"/>
          </w:rPr>
          <w:t>ppendix 3</w:t>
        </w:r>
      </w:hyperlink>
      <w:r w:rsidRPr="00200122">
        <w:t>.</w:t>
      </w:r>
    </w:p>
    <w:p w14:paraId="466AA512" w14:textId="77777777" w:rsidR="005F2461" w:rsidRPr="00200122" w:rsidRDefault="00875875" w:rsidP="00875875">
      <w:r w:rsidRPr="00200122">
        <w:t>The factors considered and the conclusions reached are presented below.</w:t>
      </w:r>
    </w:p>
    <w:p w14:paraId="0C599D65" w14:textId="5670F4C2" w:rsidR="00875875" w:rsidRPr="00200122" w:rsidRDefault="00875875" w:rsidP="00875875">
      <w:pPr>
        <w:pStyle w:val="Heading4"/>
      </w:pPr>
      <w:r w:rsidRPr="00200122">
        <w:t>Head and shell removal</w:t>
      </w:r>
    </w:p>
    <w:p w14:paraId="5FAB3D2F" w14:textId="77777777" w:rsidR="005F2461" w:rsidRPr="00200122" w:rsidRDefault="00875875" w:rsidP="00875875">
      <w:r w:rsidRPr="00200122">
        <w:t>When determining if head and shell removal would reduce the overall risk of TSV to meet Australia’s ALOP, the following were considered:</w:t>
      </w:r>
    </w:p>
    <w:p w14:paraId="123F5D0F" w14:textId="4B0ADCE9" w:rsidR="00875875" w:rsidRPr="00200122" w:rsidRDefault="00875875" w:rsidP="00875875">
      <w:pPr>
        <w:pStyle w:val="ListBullet"/>
        <w:numPr>
          <w:ilvl w:val="0"/>
          <w:numId w:val="20"/>
        </w:numPr>
      </w:pPr>
      <w:r w:rsidRPr="00200122">
        <w:t>Head and shell removal is not expected to reduce the likelihood of entry of TSV. This is because TSV infects tissues throughout the whole prawn. Whilst head and shell removal would reduce the viral load in the prawn, sufficient TSV to cause infection in a susceptible species following exposure is expected to remain.</w:t>
      </w:r>
    </w:p>
    <w:p w14:paraId="23E1B7E2" w14:textId="77777777" w:rsidR="00875875" w:rsidRPr="00200122" w:rsidRDefault="00875875" w:rsidP="00875875">
      <w:pPr>
        <w:pStyle w:val="ListBullet"/>
        <w:numPr>
          <w:ilvl w:val="0"/>
          <w:numId w:val="20"/>
        </w:numPr>
      </w:pPr>
      <w:r w:rsidRPr="00200122">
        <w:t>Head and shell removal is expected to reduce the likelihood of deliberate exposure of farmed and hatchery crustaceans because it removes the nutritional benefit associated with head-on prawns being used for maturation purposes. There may be some minor use of head and shell off prawns as feed in research or public aquaria.</w:t>
      </w:r>
    </w:p>
    <w:p w14:paraId="740DC109" w14:textId="674B7E56" w:rsidR="005F2461" w:rsidRPr="00200122" w:rsidRDefault="00875875" w:rsidP="00875875">
      <w:pPr>
        <w:pStyle w:val="ListBullet"/>
        <w:numPr>
          <w:ilvl w:val="0"/>
          <w:numId w:val="20"/>
        </w:numPr>
      </w:pPr>
      <w:r w:rsidRPr="00200122">
        <w:t>Head and shell removal is not expected to significantly reduce the likelihood of imported prawns being used by recreational fishers as bait or berley. Therefore</w:t>
      </w:r>
      <w:r w:rsidR="007C1B07" w:rsidRPr="00200122">
        <w:t>,</w:t>
      </w:r>
      <w:r w:rsidRPr="00200122">
        <w:t xml:space="preserve"> there is no reduction in the likelihood of exposure of wild crustaceans to imported prawns due to head and shell removal. Additionally, the very small likelihood for farmed crustaceans to be directly exposed to imported prawns used as bait in farm inlet channels remains.</w:t>
      </w:r>
    </w:p>
    <w:p w14:paraId="3DC7BCDC" w14:textId="47571D59" w:rsidR="00875875" w:rsidRPr="00200122" w:rsidRDefault="00875875" w:rsidP="00875875">
      <w:pPr>
        <w:pStyle w:val="Heading5"/>
      </w:pPr>
      <w:r w:rsidRPr="00200122">
        <w:t>Conclusion</w:t>
      </w:r>
    </w:p>
    <w:p w14:paraId="32A52448" w14:textId="77777777" w:rsidR="00875875" w:rsidRPr="00200122" w:rsidRDefault="00875875" w:rsidP="00875875">
      <w:r w:rsidRPr="00200122">
        <w:t xml:space="preserve">Based on this information, the overall restricted risk of imported prawns with the biosecurity measure, head and shell removal, applied was determined to be </w:t>
      </w:r>
      <w:r w:rsidRPr="00200122">
        <w:rPr>
          <w:rStyle w:val="Strong"/>
        </w:rPr>
        <w:t>very low</w:t>
      </w:r>
      <w:r w:rsidRPr="00200122">
        <w:t>.</w:t>
      </w:r>
    </w:p>
    <w:p w14:paraId="046DA844" w14:textId="77777777" w:rsidR="00875875" w:rsidRPr="00200122" w:rsidRDefault="00875875" w:rsidP="00875875">
      <w:pPr>
        <w:pStyle w:val="Heading4"/>
      </w:pPr>
      <w:r w:rsidRPr="00200122">
        <w:t>Cooking</w:t>
      </w:r>
    </w:p>
    <w:p w14:paraId="5505DB04" w14:textId="77777777" w:rsidR="005F2461" w:rsidRPr="00200122" w:rsidRDefault="00875875" w:rsidP="00875875">
      <w:r w:rsidRPr="00200122">
        <w:t>When determining if cooking would reduce the overall risk of TSV to meet Australia’s ALOP, the following were considered:</w:t>
      </w:r>
    </w:p>
    <w:p w14:paraId="66C7EF41" w14:textId="3C4F46D9" w:rsidR="005F2461" w:rsidRPr="00200122" w:rsidRDefault="00875875" w:rsidP="00875875">
      <w:pPr>
        <w:pStyle w:val="ListBullet"/>
        <w:numPr>
          <w:ilvl w:val="0"/>
          <w:numId w:val="20"/>
        </w:numPr>
      </w:pPr>
      <w:r w:rsidRPr="00200122">
        <w:t xml:space="preserve">TSV is inactivated by heating at 70°C for at least 30 mins or 90°C for at least 10 mins </w:t>
      </w:r>
      <w:r w:rsidR="00817943">
        <w:fldChar w:fldCharType="begin"/>
      </w:r>
      <w:r w:rsidR="00817943">
        <w:instrText xml:space="preserve"> ADDIN EN.CITE &lt;EndNote&gt;&lt;Cite&gt;&lt;Author&gt;OIE&lt;/Author&gt;&lt;Year&gt;2019&lt;/Year&gt;&lt;RecNum&gt;19950&lt;/RecNum&gt;&lt;IDText&gt;19882&lt;/IDText&gt;&lt;DisplayText&gt;(OIE 2019j)&lt;/DisplayText&gt;&lt;record&gt;&lt;rec-number&gt;19950&lt;/rec-number&gt;&lt;foreign-keys&gt;&lt;key app="EN" db-id="xfaeaf0wbesxw9epfpx5at0dvzz5rfz52dzs" timestamp="1572218682" guid="51c978a1-53f5-4710-8f02-24cc273ea911"&gt;19950&lt;/key&gt;&lt;/foreign-keys&gt;&lt;ref-type name="Electronic Book Section"&gt;60&lt;/ref-type&gt;&lt;contributors&gt;&lt;authors&gt;&lt;author&gt;OIE&lt;/author&gt;&lt;/authors&gt;&lt;/contributors&gt;&lt;titles&gt;&lt;title&gt;Infection with Taura syndrome virus&lt;/title&gt;&lt;secondary-title&gt;Manual of diagnostic tests for aquatic animals 2019&lt;/secondary-title&gt;&lt;/titles&gt;&lt;number&gt;Chapter 2.2.7&lt;/number&gt;&lt;num-vols&gt;Version adopted in 2017&lt;/num-vols&gt;&lt;keywords&gt;&lt;keyword&gt;Taura syndrome virus&lt;/keyword&gt;&lt;keyword&gt;TSV&lt;/keyword&gt;&lt;/keywords&gt;&lt;dates&gt;&lt;year&gt;2019&lt;/year&gt;&lt;pub-dates&gt;&lt;date&gt;10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EN19882 - TSV.pdf&lt;/orig-pub&gt;&lt;label&gt;19882&lt;/label&gt;&lt;urls&gt;&lt;/urls&gt;&lt;custom1&gt;Prawn_YGC&lt;/custom1&gt;&lt;electronic-resource-num&gt;http://www.oie.int/index.php?id=2439&amp;amp;L=0&amp;amp;htmfile=chapitre_taura_syndrome.htm&lt;/electronic-resource-num&gt;&lt;/record&gt;&lt;/Cite&gt;&lt;/EndNote&gt;</w:instrText>
      </w:r>
      <w:r w:rsidR="00817943">
        <w:fldChar w:fldCharType="separate"/>
      </w:r>
      <w:r w:rsidR="00817943">
        <w:rPr>
          <w:noProof/>
        </w:rPr>
        <w:t>(</w:t>
      </w:r>
      <w:hyperlink w:anchor="_ENREF_580" w:tooltip="OIE, 2019 #19950" w:history="1">
        <w:r w:rsidR="005B41FA">
          <w:rPr>
            <w:noProof/>
          </w:rPr>
          <w:t>OIE 2019j</w:t>
        </w:r>
      </w:hyperlink>
      <w:r w:rsidR="00817943">
        <w:rPr>
          <w:noProof/>
        </w:rPr>
        <w:t>)</w:t>
      </w:r>
      <w:r w:rsidR="00817943">
        <w:fldChar w:fldCharType="end"/>
      </w:r>
      <w:r w:rsidRPr="00200122">
        <w:t>.</w:t>
      </w:r>
    </w:p>
    <w:p w14:paraId="6D9D8521" w14:textId="5E6BDAD0" w:rsidR="005F2461" w:rsidRPr="00200122" w:rsidRDefault="00875875" w:rsidP="00875875">
      <w:pPr>
        <w:pStyle w:val="ListBullet"/>
        <w:numPr>
          <w:ilvl w:val="0"/>
          <w:numId w:val="20"/>
        </w:numPr>
      </w:pPr>
      <w:r w:rsidRPr="00200122">
        <w:t>Given the temperature required to inactivate TSV is outside what would generally be expected for cooking prawns intended for human consumption, it is assumed that cooking may reduce, but not completely inactivate TSV in imported prawn tissues and sufficient viable virus to cause disease will still be present. Therefore</w:t>
      </w:r>
      <w:r w:rsidR="007C1B07" w:rsidRPr="00200122">
        <w:t>,</w:t>
      </w:r>
      <w:r w:rsidRPr="00200122">
        <w:t xml:space="preserve"> cooking is not expected to reduce the likelihood of entry.</w:t>
      </w:r>
    </w:p>
    <w:p w14:paraId="5A615343" w14:textId="1F32741F" w:rsidR="00875875" w:rsidRPr="00200122" w:rsidRDefault="00875875" w:rsidP="00875875">
      <w:pPr>
        <w:pStyle w:val="ListBullet"/>
        <w:numPr>
          <w:ilvl w:val="0"/>
          <w:numId w:val="20"/>
        </w:numPr>
      </w:pPr>
      <w:r w:rsidRPr="00200122">
        <w:t>The likelihood of farmed and hatchery crustaceans being deliberately exposed to cooked prawns is significantly reduced. This is because cooked prawns would be unattractive feed for the maturation of broodstock or for crustaceans in research and public aquaria as the nutritional benefits are removed through cooking.</w:t>
      </w:r>
    </w:p>
    <w:p w14:paraId="2C645A2D" w14:textId="6836C01B" w:rsidR="005F2461" w:rsidRPr="00200122" w:rsidRDefault="00875875" w:rsidP="00875875">
      <w:pPr>
        <w:pStyle w:val="ListBullet"/>
        <w:numPr>
          <w:ilvl w:val="0"/>
          <w:numId w:val="20"/>
        </w:numPr>
      </w:pPr>
      <w:r w:rsidRPr="00200122">
        <w:t xml:space="preserve">Cooking will also reduce the likelihood of prawns being used as bait or berley and therefore exposure of wild crustaceans to imported prawns. However, this reduction would be less than the expected reductions for farmed and hatchery crustaceans as it has been reported that there is a small amount of use of cooked prawns as bait or berley by recreational fishers </w:t>
      </w:r>
      <w:r w:rsidR="00817943">
        <w:fldChar w:fldCharType="begin"/>
      </w:r>
      <w:r w:rsidR="00817943">
        <w:instrText xml:space="preserve"> ADDIN EN.CITE &lt;EndNote&gt;&lt;Cite&gt;&lt;Author&gt;Kantar Public&lt;/Author&gt;&lt;Year&gt;2017&lt;/Year&gt;&lt;RecNum&gt;19617&lt;/RecNum&gt;&lt;IDText&gt;21221&lt;/IDText&gt;&lt;DisplayText&gt;(Kantar Public 2017, 2019)&lt;/DisplayText&gt;&lt;record&gt;&lt;rec-number&gt;19617&lt;/rec-number&gt;&lt;foreign-keys&gt;&lt;key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Catalogue\K&lt;/orig-pub&gt;&lt;label&gt;21221&lt;/label&gt;&lt;urls&gt;&lt;/urls&gt;&lt;custom1&gt;Prawn_YGC&lt;/custom1&gt;&lt;/record&gt;&lt;/Cite&gt;&lt;Cite&gt;&lt;Author&gt;Kantar Public&lt;/Author&gt;&lt;Year&gt;2019&lt;/Year&gt;&lt;RecNum&gt;21079&lt;/RecNum&gt;&lt;IDText&gt;21001&lt;/IDText&gt;&lt;record&gt;&lt;rec-number&gt;21079&lt;/rec-number&gt;&lt;foreign-keys&gt;&lt;key app="EN" db-id="xfaeaf0wbesxw9epfpx5at0dvzz5rfz52dzs" timestamp="1584056139" guid="8b124d1a-b218-4e5c-9105-4bf1ab89abae"&gt;21079&lt;/key&gt;&lt;/foreign-keys&gt;&lt;ref-type name="Reports"&gt;27&lt;/ref-type&gt;&lt;contributors&gt;&lt;authors&gt;&lt;author&gt;Kantar Public,&lt;/author&gt;&lt;/authors&gt;&lt;/contributors&gt;&lt;titles&gt;&lt;title&gt;White spot disease market research&lt;/title&gt;&lt;secondary-title&gt;Prepared for Biosecurity Queensland&lt;/secondary-title&gt;&lt;/titles&gt;&lt;pages&gt;1-60&lt;/pages&gt;&lt;number&gt;263104741&lt;/number&gt;&lt;keywords&gt;&lt;keyword&gt;Prawns&lt;/keyword&gt;&lt;keyword&gt;WSSV&lt;/keyword&gt;&lt;keyword&gt;White spot syndrome virus&lt;/keyword&gt;&lt;keyword&gt;WSD&lt;/keyword&gt;&lt;keyword&gt;Australia&lt;/keyword&gt;&lt;/keywords&gt;&lt;dates&gt;&lt;year&gt;2019&lt;/year&gt;&lt;/dates&gt;&lt;pub-location&gt;Brisbane&lt;/pub-location&gt;&lt;orig-pub&gt;&amp;quot;J:\E Library\Animal Catalogue\K\Kantar 2019 EN21001.pdf&amp;quot;&lt;/orig-pub&gt;&lt;label&gt;21001&lt;/label&gt;&lt;urls&gt;&lt;/urls&gt;&lt;custom1&gt;Prawn_YGC&lt;/custom1&gt;&lt;/record&gt;&lt;/Cite&gt;&lt;/EndNote&gt;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 xml:space="preserve">, </w:t>
      </w:r>
      <w:hyperlink w:anchor="_ENREF_355" w:tooltip="Kantar Public, 2019 #21079" w:history="1">
        <w:r w:rsidR="005B41FA">
          <w:rPr>
            <w:noProof/>
          </w:rPr>
          <w:t>2019</w:t>
        </w:r>
      </w:hyperlink>
      <w:r w:rsidR="00817943">
        <w:rPr>
          <w:noProof/>
        </w:rPr>
        <w:t>)</w:t>
      </w:r>
      <w:r w:rsidR="00817943">
        <w:fldChar w:fldCharType="end"/>
      </w:r>
      <w:r w:rsidRPr="00200122">
        <w:t>. There would also be a reduction in the likelihood of cooked prawns being used as bait or berley in prawn inlet channels. It is considered that the overall likelihood of farmed prawns being directly exposed to cooked prawns through the inlet channels is negligible.</w:t>
      </w:r>
    </w:p>
    <w:p w14:paraId="17CADFEB" w14:textId="4F0921D9" w:rsidR="00875875" w:rsidRPr="00200122" w:rsidRDefault="00875875" w:rsidP="00875875">
      <w:pPr>
        <w:pStyle w:val="Heading5"/>
      </w:pPr>
      <w:r w:rsidRPr="00200122">
        <w:t>Conclusion</w:t>
      </w:r>
    </w:p>
    <w:p w14:paraId="5CFCF3D7" w14:textId="77777777" w:rsidR="00875875" w:rsidRPr="00200122" w:rsidRDefault="00875875" w:rsidP="00875875">
      <w:r w:rsidRPr="00200122">
        <w:t xml:space="preserve">Based on this information, the overall restricted risk of imported prawns with the biosecurity measure, cooking, applied was determined to be </w:t>
      </w:r>
      <w:r w:rsidRPr="00200122">
        <w:rPr>
          <w:rStyle w:val="Strong"/>
        </w:rPr>
        <w:t>negligible</w:t>
      </w:r>
      <w:r w:rsidRPr="00200122">
        <w:t>.</w:t>
      </w:r>
    </w:p>
    <w:p w14:paraId="0E00EEBD" w14:textId="77777777" w:rsidR="00BE04AA" w:rsidRPr="00200122" w:rsidRDefault="00BE04AA" w:rsidP="00BE04AA">
      <w:pPr>
        <w:pStyle w:val="Heading4"/>
      </w:pPr>
      <w:r w:rsidRPr="00200122">
        <w:t>Value-added products</w:t>
      </w:r>
    </w:p>
    <w:p w14:paraId="54D38CC5" w14:textId="599A476D" w:rsidR="00BE04AA" w:rsidRPr="00200122" w:rsidRDefault="00BE04AA" w:rsidP="00BE04AA">
      <w:r w:rsidRPr="00200122">
        <w:t>When determining if uncooked prawns processed into a value-added product (VAP) would reduce the overall restricted risk of TSV to meet Australia’s ALOP, the following were considered:</w:t>
      </w:r>
    </w:p>
    <w:p w14:paraId="52CC3FAD" w14:textId="79C9F3AE" w:rsidR="00BE04AA" w:rsidRPr="00200122" w:rsidRDefault="00BE04AA" w:rsidP="00BE04AA">
      <w:pPr>
        <w:pStyle w:val="ListBullet"/>
      </w:pPr>
      <w:r w:rsidRPr="00200122">
        <w:t>Value-added products are products in which the uncooked prawns have had the head and shell removed and have been further processed (see</w:t>
      </w:r>
      <w:r w:rsidR="00977DCD" w:rsidRPr="00200122">
        <w:t xml:space="preserve"> section 5.1.5</w:t>
      </w:r>
      <w:r w:rsidRPr="00200122">
        <w:t xml:space="preserve"> </w:t>
      </w:r>
      <w:hyperlink w:anchor="_Value-added_products" w:history="1">
        <w:r w:rsidRPr="00200122">
          <w:rPr>
            <w:rStyle w:val="Hyperlink"/>
          </w:rPr>
          <w:t>Value-added products</w:t>
        </w:r>
      </w:hyperlink>
      <w:r w:rsidRPr="00200122">
        <w:t xml:space="preserve">). The likelihood of entry of TSV is expected to be the same as for head and shell removal. This is because it is not expected that the processing will further reduce the amount of viable TSV in the product </w:t>
      </w:r>
      <w:r w:rsidR="009D0046" w:rsidRPr="00200122">
        <w:t xml:space="preserve">more </w:t>
      </w:r>
      <w:r w:rsidRPr="00200122">
        <w:t>than head and shell removal does.</w:t>
      </w:r>
    </w:p>
    <w:p w14:paraId="00B3AF16" w14:textId="77777777" w:rsidR="00BE04AA" w:rsidRPr="00200122" w:rsidRDefault="00BE04AA" w:rsidP="00BE04AA">
      <w:pPr>
        <w:pStyle w:val="ListBullet"/>
      </w:pPr>
      <w:r w:rsidRPr="00200122">
        <w:t>The likelihood of exposure of farmed and hatchery crustaceans to VAP is significantly reduced because VAP are unlikely to be used as feed as they would lack the nutritional benefits of whole, uncooked prawns. There would also be a reduction in the likelihood of VAP being used as bait or berley in prawn inlet channels because VAP would be less attractive to use as bait or berley compared to unprocessed (whole or head and shell off), uncooked prawns.</w:t>
      </w:r>
    </w:p>
    <w:p w14:paraId="08508D4D" w14:textId="77777777" w:rsidR="00BE04AA" w:rsidRPr="00200122" w:rsidRDefault="00BE04AA" w:rsidP="00BE04AA">
      <w:pPr>
        <w:pStyle w:val="ListBullet"/>
      </w:pPr>
      <w:r w:rsidRPr="00200122">
        <w:t>The likelihood of wild crustaceans being exposed to VAP would be significantly reduced because VAP are unlikely to be used as bait or berley compared to unprocessed (whole or head and shell off) prawns and the general higher cost of VAP.</w:t>
      </w:r>
    </w:p>
    <w:p w14:paraId="15498031" w14:textId="77777777" w:rsidR="00BE04AA" w:rsidRPr="00200122" w:rsidRDefault="00BE04AA" w:rsidP="00BE04AA">
      <w:pPr>
        <w:pStyle w:val="Heading5"/>
      </w:pPr>
      <w:r w:rsidRPr="00200122">
        <w:t>Conclusion</w:t>
      </w:r>
    </w:p>
    <w:p w14:paraId="5A3EBF01" w14:textId="168F3AF6" w:rsidR="00EC7C2B" w:rsidRPr="00200122" w:rsidRDefault="00BE04AA" w:rsidP="00875875">
      <w:r w:rsidRPr="00200122">
        <w:t xml:space="preserve">Based on this information, the overall restricted risk of imported uncooked prawns which have been processed into a value-added product, was determined to be </w:t>
      </w:r>
      <w:r w:rsidRPr="00200122">
        <w:rPr>
          <w:rStyle w:val="Strong"/>
        </w:rPr>
        <w:t>negligible</w:t>
      </w:r>
      <w:r w:rsidRPr="00200122">
        <w:t>.</w:t>
      </w:r>
    </w:p>
    <w:p w14:paraId="50B79EEF" w14:textId="316DBED5" w:rsidR="00EC7C2B" w:rsidRPr="00200122" w:rsidRDefault="00EC7C2B" w:rsidP="00875875">
      <w:pPr>
        <w:sectPr w:rsidR="00EC7C2B" w:rsidRPr="00200122">
          <w:pgSz w:w="11906" w:h="16838"/>
          <w:pgMar w:top="1418" w:right="1418" w:bottom="1418" w:left="1418" w:header="567" w:footer="283" w:gutter="0"/>
          <w:cols w:space="708"/>
          <w:docGrid w:linePitch="360"/>
        </w:sectPr>
      </w:pPr>
    </w:p>
    <w:p w14:paraId="1548918D" w14:textId="27018EF2" w:rsidR="00EC7C2B" w:rsidRPr="00200122" w:rsidRDefault="00EC7C2B" w:rsidP="00EC7C2B">
      <w:pPr>
        <w:pStyle w:val="Heading2"/>
      </w:pPr>
      <w:bookmarkStart w:id="322" w:name="_Toc51580411"/>
      <w:r w:rsidRPr="00200122">
        <w:rPr>
          <w:rStyle w:val="Emphasis"/>
        </w:rPr>
        <w:t>Vibrio parahaemolyticus</w:t>
      </w:r>
      <w:r w:rsidRPr="00200122">
        <w:t xml:space="preserve"> (strains causing acute hepatopancreatic necrosis disease) risk review</w:t>
      </w:r>
      <w:bookmarkEnd w:id="322"/>
    </w:p>
    <w:p w14:paraId="1C048B5E" w14:textId="06EFC696" w:rsidR="00EC7C2B" w:rsidRPr="00200122" w:rsidRDefault="00EC7C2B" w:rsidP="00EC7C2B">
      <w:pPr>
        <w:pStyle w:val="Heading3"/>
      </w:pPr>
      <w:bookmarkStart w:id="323" w:name="_Toc51580412"/>
      <w:r w:rsidRPr="00200122">
        <w:t>Background</w:t>
      </w:r>
      <w:bookmarkEnd w:id="323"/>
    </w:p>
    <w:p w14:paraId="75635103" w14:textId="4FB070D8" w:rsidR="00EC7C2B" w:rsidRPr="00200122" w:rsidRDefault="00EC7C2B" w:rsidP="00EC7C2B">
      <w:r w:rsidRPr="00200122">
        <w:rPr>
          <w:rStyle w:val="Emphasis"/>
        </w:rPr>
        <w:t>Vibrio parahaemolyticus</w:t>
      </w:r>
      <w:r w:rsidRPr="00200122">
        <w:t xml:space="preserve"> strain Vp AHPND is the aetiological agent of acute hepatopancreatic necrosis disease (AHPND), a bacterial disease of farmed penaeid prawns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 xml:space="preserve">. AHPND is characterised by sudden mass mortalities that commonly occur within 30–35 days of stocking grow-out ponds with postlarvae or juveniles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w:t>
      </w:r>
    </w:p>
    <w:p w14:paraId="7E27E54F" w14:textId="1563B1DF" w:rsidR="00EC7C2B" w:rsidRPr="00200122" w:rsidRDefault="00EC7C2B" w:rsidP="00EC7C2B">
      <w:r w:rsidRPr="00200122">
        <w:t>Vp AHPND carries a plasmid with genes that encodes two Pir-like toxins (</w:t>
      </w:r>
      <w:r w:rsidRPr="00200122">
        <w:rPr>
          <w:rStyle w:val="Emphasis"/>
        </w:rPr>
        <w:t>Photorhabdus</w:t>
      </w:r>
      <w:r w:rsidRPr="00200122">
        <w:t xml:space="preserve"> insect-related), PirA and PirB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 xml:space="preserve">. Bacteria other than </w:t>
      </w:r>
      <w:r w:rsidRPr="00200122">
        <w:rPr>
          <w:rStyle w:val="Emphasis"/>
        </w:rPr>
        <w:t>V. parahaemolyticus</w:t>
      </w:r>
      <w:r w:rsidRPr="00200122">
        <w:t xml:space="preserve"> have been found to have Pir toxin genes and to cause AHPND-like symptoms </w:t>
      </w:r>
      <w:r w:rsidR="00817943">
        <w:fldChar w:fldCharType="begin">
          <w:fldData xml:space="preserve">PEVuZE5vdGU+PENpdGU+PEF1dGhvcj5BaG48L0F1dGhvcj48WWVhcj4yMDE3PC9ZZWFyPjxSZWNO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</w:fldData>
        </w:fldChar>
      </w:r>
      <w:r w:rsidR="00A70204">
        <w:instrText xml:space="preserve"> ADDIN EN.CITE </w:instrText>
      </w:r>
      <w:r w:rsidR="00A70204">
        <w:fldChar w:fldCharType="begin">
          <w:fldData xml:space="preserve">PEVuZE5vdGU+PENpdGU+PEF1dGhvcj5BaG48L0F1dGhvcj48WWVhcj4yMDE3PC9ZZWFyPjxSZWNO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</w:fldData>
        </w:fldChar>
      </w:r>
      <w:r w:rsidR="00A70204">
        <w:instrText xml:space="preserve"> ADDIN EN.CITE.DATA </w:instrText>
      </w:r>
      <w:r w:rsidR="00A70204">
        <w:fldChar w:fldCharType="end"/>
      </w:r>
      <w:r w:rsidR="00817943">
        <w:fldChar w:fldCharType="separate"/>
      </w:r>
      <w:r w:rsidR="00A70204">
        <w:rPr>
          <w:noProof/>
        </w:rPr>
        <w:t>(</w:t>
      </w:r>
      <w:hyperlink w:anchor="_ENREF_8" w:tooltip="Ahn, 2017 #19553" w:history="1">
        <w:r w:rsidR="005B41FA">
          <w:rPr>
            <w:noProof/>
          </w:rPr>
          <w:t>Ahn et al. 2017</w:t>
        </w:r>
      </w:hyperlink>
      <w:r w:rsidR="00A70204">
        <w:rPr>
          <w:noProof/>
        </w:rPr>
        <w:t xml:space="preserve">; </w:t>
      </w:r>
      <w:hyperlink w:anchor="_ENREF_188" w:tooltip="Dong, 2017 #19596" w:history="1">
        <w:r w:rsidR="005B41FA">
          <w:rPr>
            <w:noProof/>
          </w:rPr>
          <w:t>Dong et al. 2017a</w:t>
        </w:r>
      </w:hyperlink>
      <w:r w:rsidR="00A70204">
        <w:rPr>
          <w:noProof/>
        </w:rPr>
        <w:t xml:space="preserve">; </w:t>
      </w:r>
      <w:hyperlink w:anchor="_ENREF_192" w:tooltip="Dong, 2017 #19580" w:history="1">
        <w:r w:rsidR="005B41FA">
          <w:rPr>
            <w:noProof/>
          </w:rPr>
          <w:t>Dong et al. 2017b</w:t>
        </w:r>
      </w:hyperlink>
      <w:r w:rsidR="00A70204">
        <w:rPr>
          <w:noProof/>
        </w:rPr>
        <w:t xml:space="preserve">; </w:t>
      </w:r>
      <w:hyperlink w:anchor="_ENREF_194" w:tooltip="Durán-Avelar, 2018 #21005" w:history="1">
        <w:r w:rsidR="005B41FA">
          <w:rPr>
            <w:noProof/>
          </w:rPr>
          <w:t>Durán-Avelar et al. 2018</w:t>
        </w:r>
      </w:hyperlink>
      <w:r w:rsidR="00A70204">
        <w:rPr>
          <w:noProof/>
        </w:rPr>
        <w:t xml:space="preserve">; </w:t>
      </w:r>
      <w:hyperlink w:anchor="_ENREF_296" w:tooltip="Han, 2016 #21028" w:history="1">
        <w:r w:rsidR="005B41FA">
          <w:rPr>
            <w:noProof/>
          </w:rPr>
          <w:t>Han et al. 2016</w:t>
        </w:r>
      </w:hyperlink>
      <w:r w:rsidR="00A70204">
        <w:rPr>
          <w:noProof/>
        </w:rPr>
        <w:t xml:space="preserve">; </w:t>
      </w:r>
      <w:hyperlink w:anchor="_ENREF_374" w:tooltip="Kondo, 2015 #19008" w:history="1">
        <w:r w:rsidR="005B41FA">
          <w:rPr>
            <w:noProof/>
          </w:rPr>
          <w:t>Kondo et al. 2015</w:t>
        </w:r>
      </w:hyperlink>
      <w:r w:rsidR="00A70204">
        <w:rPr>
          <w:noProof/>
        </w:rPr>
        <w:t xml:space="preserve">; </w:t>
      </w:r>
      <w:hyperlink w:anchor="_ENREF_436" w:tooltip="Liu, 2020 #21613" w:history="1">
        <w:r w:rsidR="005B41FA">
          <w:rPr>
            <w:noProof/>
          </w:rPr>
          <w:t>Liu et al. 2020a</w:t>
        </w:r>
      </w:hyperlink>
      <w:r w:rsidR="00A70204">
        <w:rPr>
          <w:noProof/>
        </w:rPr>
        <w:t xml:space="preserve">; </w:t>
      </w:r>
      <w:hyperlink w:anchor="_ENREF_440" w:tooltip="Liu, 2018 #19772" w:history="1">
        <w:r w:rsidR="005B41FA">
          <w:rPr>
            <w:noProof/>
          </w:rPr>
          <w:t>Liu et al. 2018a</w:t>
        </w:r>
      </w:hyperlink>
      <w:r w:rsidR="00A70204">
        <w:rPr>
          <w:noProof/>
        </w:rPr>
        <w:t xml:space="preserve">; </w:t>
      </w:r>
      <w:hyperlink w:anchor="_ENREF_518" w:tooltip="Muthukrishnan, 2019 #19997" w:history="1">
        <w:r w:rsidR="005B41FA">
          <w:rPr>
            <w:noProof/>
          </w:rPr>
          <w:t>Muthukrishnan et al. 2019</w:t>
        </w:r>
      </w:hyperlink>
      <w:r w:rsidR="00A70204">
        <w:rPr>
          <w:noProof/>
        </w:rPr>
        <w:t xml:space="preserve">; </w:t>
      </w:r>
      <w:hyperlink w:anchor="_ENREF_661" w:tooltip="Restrepo, 2018 #19919" w:history="1">
        <w:r w:rsidR="005B41FA">
          <w:rPr>
            <w:noProof/>
          </w:rPr>
          <w:t>Restrepo et al. 2018</w:t>
        </w:r>
      </w:hyperlink>
      <w:r w:rsidR="00A70204">
        <w:rPr>
          <w:noProof/>
        </w:rPr>
        <w:t xml:space="preserve">; </w:t>
      </w:r>
      <w:hyperlink w:anchor="_ENREF_816" w:tooltip="Vicente, 2020 #21004" w:history="1">
        <w:r w:rsidR="005B41FA">
          <w:rPr>
            <w:noProof/>
          </w:rPr>
          <w:t>Vicente et al. 2020</w:t>
        </w:r>
      </w:hyperlink>
      <w:r w:rsidR="00A70204">
        <w:rPr>
          <w:noProof/>
        </w:rPr>
        <w:t>)</w:t>
      </w:r>
      <w:r w:rsidR="00817943">
        <w:fldChar w:fldCharType="end"/>
      </w:r>
      <w:r w:rsidRPr="00200122">
        <w:t xml:space="preserve">. However, Australia adheres to the definition of AHPND in the OIE </w:t>
      </w:r>
      <w:r w:rsidRPr="00200122">
        <w:rPr>
          <w:rStyle w:val="Emphasis"/>
        </w:rPr>
        <w:t>Aquatic animal health code</w:t>
      </w:r>
      <w:r w:rsidRPr="00200122">
        <w:t xml:space="preserve"> (OIE Code) Article 9.1.1 </w:t>
      </w:r>
      <w:r w:rsidR="00817943">
        <w:rPr>
          <w:rStyle w:val="QuoteChar"/>
          <w:rFonts w:eastAsiaTheme="minorHAnsi"/>
        </w:rPr>
        <w:fldChar w:fldCharType="begin"/>
      </w:r>
      <w:r w:rsidR="00817943">
        <w:rPr>
          <w:rStyle w:val="QuoteChar"/>
          <w:rFonts w:eastAsiaTheme="minorHAnsi"/>
        </w:rPr>
        <w:instrText xml:space="preserve"> ADDIN EN.CITE &lt;EndNote&gt;&lt;Cite&gt;&lt;Author&gt;OIE&lt;/Author&gt;&lt;Year&gt;2019&lt;/Year&gt;&lt;RecNum&gt;21055&lt;/RecNum&gt;&lt;IDText&gt;20743&lt;/IDText&gt;&lt;DisplayText&gt;(OIE 2019b)&lt;/DisplayText&gt;&lt;record&gt;&lt;rec-number&gt;21055&lt;/rec-number&gt;&lt;foreign-keys&gt;&lt;key app="EN" db-id="xfaeaf0wbesxw9epfpx5at0dvzz5rfz52dzs" timestamp="1583199512" guid="9289574d-a8da-46d4-ba3c-d1ccd7a44465"&gt;21055&lt;/key&gt;&lt;/foreign-keys&gt;&lt;ref-type name="Electronic Publication"&gt;44&lt;/ref-type&gt;&lt;contributors&gt;&lt;authors&gt;&lt;author&gt;OIE,&lt;/author&gt;&lt;/authors&gt;&lt;/contributors&gt;&lt;titles&gt;&lt;title&gt;Aquatic animal health code 2019&lt;/title&gt;&lt;/titles&gt;&lt;keywords&gt;&lt;keyword&gt;Animal&lt;/keyword&gt;&lt;keyword&gt;Animal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 (OIE)&lt;/publisher&gt;&lt;orig-pub&gt;Online publication&lt;/orig-pub&gt;&lt;label&gt;20743&lt;/label&gt;&lt;urls&gt;&lt;/urls&gt;&lt;custom1&gt;Prawn_YGC&lt;/custom1&gt;&lt;electronic-resource-num&gt;https://www.oie.int/en/standard-setting/aquatic-code/access-online/&lt;/electronic-resource-num&gt;&lt;/record&gt;&lt;/Cite&gt;&lt;/EndNote&gt;</w:instrText>
      </w:r>
      <w:r w:rsidR="00817943">
        <w:rPr>
          <w:rStyle w:val="QuoteChar"/>
          <w:rFonts w:eastAsiaTheme="minorHAnsi"/>
        </w:rPr>
        <w:fldChar w:fldCharType="separate"/>
      </w:r>
      <w:r w:rsidR="00817943">
        <w:rPr>
          <w:rStyle w:val="QuoteChar"/>
          <w:rFonts w:eastAsiaTheme="minorHAnsi"/>
          <w:noProof/>
        </w:rPr>
        <w:t>(</w:t>
      </w:r>
      <w:hyperlink w:anchor="_ENREF_572" w:tooltip="OIE, 2019 #21055" w:history="1">
        <w:r w:rsidR="005B41FA">
          <w:rPr>
            <w:rStyle w:val="QuoteChar"/>
            <w:rFonts w:eastAsiaTheme="minorHAnsi"/>
            <w:noProof/>
          </w:rPr>
          <w:t>OIE 2019b</w:t>
        </w:r>
      </w:hyperlink>
      <w:r w:rsidR="00817943">
        <w:rPr>
          <w:rStyle w:val="QuoteChar"/>
          <w:rFonts w:eastAsiaTheme="minorHAnsi"/>
          <w:noProof/>
        </w:rPr>
        <w:t>)</w:t>
      </w:r>
      <w:r w:rsidR="00817943">
        <w:rPr>
          <w:rStyle w:val="QuoteChar"/>
          <w:rFonts w:eastAsiaTheme="minorHAnsi"/>
        </w:rPr>
        <w:fldChar w:fldCharType="end"/>
      </w:r>
      <w:r w:rsidRPr="00200122">
        <w:rPr>
          <w:rStyle w:val="QuoteChar"/>
          <w:rFonts w:eastAsiaTheme="minorHAnsi"/>
        </w:rPr>
        <w:t xml:space="preserve"> and this definition is used for the purposes of this </w:t>
      </w:r>
      <w:r w:rsidR="005F640A" w:rsidRPr="00200122">
        <w:rPr>
          <w:rStyle w:val="QuoteChar"/>
          <w:rFonts w:eastAsiaTheme="minorHAnsi"/>
        </w:rPr>
        <w:t>draft risk review</w:t>
      </w:r>
      <w:r w:rsidRPr="00200122">
        <w:t>.</w:t>
      </w:r>
    </w:p>
    <w:p w14:paraId="5B950667" w14:textId="77777777" w:rsidR="00EC7C2B" w:rsidRPr="00200122" w:rsidRDefault="00EC7C2B" w:rsidP="00EC7C2B">
      <w:pPr>
        <w:pStyle w:val="Quote"/>
      </w:pPr>
      <w:r w:rsidRPr="00200122">
        <w:rPr>
          <w:rStyle w:val="QuoteChar"/>
          <w:rFonts w:eastAsiaTheme="minorHAnsi"/>
        </w:rPr>
        <w:t xml:space="preserve">For the purposes of the OIE Code, acute hepatopancreatic necrosis disease (AHPND) means infection with strains of </w:t>
      </w:r>
      <w:r w:rsidRPr="00200122">
        <w:rPr>
          <w:rStyle w:val="Emphasis"/>
        </w:rPr>
        <w:t>Vibrio parahaemolyticus</w:t>
      </w:r>
      <w:r w:rsidRPr="00200122">
        <w:rPr>
          <w:rStyle w:val="QuoteChar"/>
          <w:rFonts w:eastAsiaTheme="minorHAnsi"/>
        </w:rPr>
        <w:t xml:space="preserve"> (Vp AHPND), of the family </w:t>
      </w:r>
      <w:r w:rsidRPr="00200122">
        <w:rPr>
          <w:rStyle w:val="Emphasis"/>
        </w:rPr>
        <w:t>Vibrionaceae</w:t>
      </w:r>
      <w:r w:rsidRPr="00200122">
        <w:rPr>
          <w:rStyle w:val="QuoteChar"/>
          <w:rFonts w:eastAsiaTheme="minorHAnsi"/>
        </w:rPr>
        <w:t xml:space="preserve">, that contain a ~70-kbp plasmid with genes that encode homologues of the </w:t>
      </w:r>
      <w:r w:rsidRPr="00200122">
        <w:rPr>
          <w:rStyle w:val="Emphasis"/>
        </w:rPr>
        <w:t>Photorhabdus</w:t>
      </w:r>
      <w:r w:rsidRPr="00200122">
        <w:rPr>
          <w:rStyle w:val="QuoteChar"/>
          <w:rFonts w:eastAsiaTheme="minorHAnsi"/>
        </w:rPr>
        <w:t xml:space="preserve"> insect-related (Pir) toxins, PirA and PirB.</w:t>
      </w:r>
    </w:p>
    <w:p w14:paraId="7F237D3F" w14:textId="2E62916D" w:rsidR="00EC7C2B" w:rsidRPr="00200122" w:rsidRDefault="00EC7C2B" w:rsidP="00EC7C2B">
      <w:r w:rsidRPr="00200122">
        <w:t xml:space="preserve">AHPND has also been referred to as early mortality syndrome (EMS) in early publications, but this general designation caused confusion due to other causes of early mortality </w:t>
      </w:r>
      <w:r w:rsidR="00817943">
        <w:fldChar w:fldCharType="begin">
          <w:fldData xml:space="preserve">PEVuZE5vdGU+PENpdGU+PEF1dGhvcj5UcmFuPC9BdXRob3I+PFllYXI+MjAxMzwvWWVhcj48UmVj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</w:fldData>
        </w:fldChar>
      </w:r>
      <w:r w:rsidR="00817943">
        <w:instrText xml:space="preserve"> ADDIN EN.CITE </w:instrText>
      </w:r>
      <w:r w:rsidR="00817943">
        <w:fldChar w:fldCharType="begin">
          <w:fldData xml:space="preserve">PEVuZE5vdGU+PENpdGU+PEF1dGhvcj5UcmFuPC9BdXRob3I+PFllYXI+MjAxMzwvWWVhcj48UmVj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243" w:tooltip="Flegel, 2014 #18805" w:history="1">
        <w:r w:rsidR="005B41FA">
          <w:rPr>
            <w:noProof/>
          </w:rPr>
          <w:t>Flegel &amp; Lo 2014</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Pr="00200122">
        <w:t>.</w:t>
      </w:r>
    </w:p>
    <w:p w14:paraId="0F88E64E" w14:textId="25FFAE3B" w:rsidR="00EC7C2B" w:rsidRPr="00200122" w:rsidRDefault="00EC7C2B" w:rsidP="00EC7C2B">
      <w:r w:rsidRPr="00200122">
        <w:t xml:space="preserve">Susceptible host species include various penaeid prawns </w:t>
      </w:r>
      <w:r w:rsidR="00817943">
        <w:fldChar w:fldCharType="begin">
          <w:fldData xml:space="preserve">PEVuZE5vdGU+PENpdGU+PEF1dGhvcj5MaWdodG5lcjwvQXV0aG9yPjxZZWFyPjIwMTI8L1llYXI+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</w:fldData>
        </w:fldChar>
      </w:r>
      <w:r w:rsidR="00817943">
        <w:instrText xml:space="preserve"> ADDIN EN.CITE </w:instrText>
      </w:r>
      <w:r w:rsidR="00817943">
        <w:fldChar w:fldCharType="begin">
          <w:fldData xml:space="preserve">PEVuZE5vdGU+PENpdGU+PEF1dGhvcj5MaWdodG5lcjwvQXV0aG9yPjxZZWFyPjIwMTI8L1llYXI+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</w:fldData>
        </w:fldChar>
      </w:r>
      <w:r w:rsidR="00817943">
        <w:instrText xml:space="preserve"> ADDIN EN.CITE.DATA </w:instrText>
      </w:r>
      <w:r w:rsidR="00817943">
        <w:fldChar w:fldCharType="end"/>
      </w:r>
      <w:r w:rsidR="00817943">
        <w:fldChar w:fldCharType="separate"/>
      </w:r>
      <w:r w:rsidR="00817943">
        <w:rPr>
          <w:noProof/>
        </w:rPr>
        <w:t>(</w:t>
      </w:r>
      <w:hyperlink w:anchor="_ENREF_159" w:tooltip="de la Peña, 2015 #18927" w:history="1">
        <w:r w:rsidR="005B41FA">
          <w:rPr>
            <w:noProof/>
          </w:rPr>
          <w:t>de la Peña et al. 2015</w:t>
        </w:r>
      </w:hyperlink>
      <w:r w:rsidR="00817943">
        <w:rPr>
          <w:noProof/>
        </w:rPr>
        <w:t xml:space="preserve">; </w:t>
      </w:r>
      <w:hyperlink w:anchor="_ENREF_428" w:tooltip="Lightner, 2012 #17999" w:history="1">
        <w:r w:rsidR="005B41FA">
          <w:rPr>
            <w:noProof/>
          </w:rPr>
          <w:t>Lightner et al. 2012a</w:t>
        </w:r>
      </w:hyperlink>
      <w:r w:rsidR="00817943">
        <w:rPr>
          <w:noProof/>
        </w:rPr>
        <w:t>)</w:t>
      </w:r>
      <w:r w:rsidR="00817943">
        <w:fldChar w:fldCharType="end"/>
      </w:r>
      <w:r w:rsidRPr="00200122">
        <w:t xml:space="preserve">. AHPND was first reported in farmed prawns from China in 2009 and has since spread to several Asian countries and other parts of the world </w:t>
      </w:r>
      <w:r w:rsidR="00817943">
        <w:fldChar w:fldCharType="begin">
          <w:fldData xml:space="preserve">PEVuZE5vdGU+PENpdGU+PEF1dGhvcj5GbGVnZWw8L0F1dGhvcj48WWVhcj4yMDEyPC9ZZWFyPjxS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</w:fldData>
        </w:fldChar>
      </w:r>
      <w:r w:rsidR="00817943">
        <w:instrText xml:space="preserve"> ADDIN EN.CITE </w:instrText>
      </w:r>
      <w:r w:rsidR="00817943">
        <w:fldChar w:fldCharType="begin">
          <w:fldData xml:space="preserve">PEVuZE5vdGU+PENpdGU+PEF1dGhvcj5GbGVnZWw8L0F1dGhvcj48WWVhcj4yMDEyPC9ZZWFyPjxS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238" w:tooltip="Flegel, 2012 #17942" w:history="1">
        <w:r w:rsidR="005B41FA">
          <w:rPr>
            <w:noProof/>
          </w:rPr>
          <w:t>Flegel 2012</w:t>
        </w:r>
      </w:hyperlink>
      <w:r w:rsidR="00817943">
        <w:rPr>
          <w:noProof/>
        </w:rPr>
        <w:t xml:space="preserve">; </w:t>
      </w:r>
      <w:hyperlink w:anchor="_ENREF_428" w:tooltip="Lightner, 2012 #17999" w:history="1">
        <w:r w:rsidR="005B41FA">
          <w:rPr>
            <w:noProof/>
          </w:rPr>
          <w:t>Lightner et al. 2012a</w:t>
        </w:r>
      </w:hyperlink>
      <w:r w:rsidR="00817943">
        <w:rPr>
          <w:noProof/>
        </w:rPr>
        <w:t xml:space="preserve">; </w:t>
      </w:r>
      <w:hyperlink w:anchor="_ENREF_571" w:tooltip="OIE, 2019 #19944" w:history="1">
        <w:r w:rsidR="005B41FA">
          <w:rPr>
            <w:noProof/>
          </w:rPr>
          <w:t>OIE 2019a</w:t>
        </w:r>
      </w:hyperlink>
      <w:r w:rsidR="00817943">
        <w:rPr>
          <w:noProof/>
        </w:rPr>
        <w:t>)</w:t>
      </w:r>
      <w:r w:rsidR="00817943">
        <w:fldChar w:fldCharType="end"/>
      </w:r>
      <w:r w:rsidRPr="00200122">
        <w:t>.</w:t>
      </w:r>
    </w:p>
    <w:p w14:paraId="11F8011A" w14:textId="50C0BD0F" w:rsidR="00EC7C2B" w:rsidRPr="00200122" w:rsidRDefault="00EC7C2B" w:rsidP="00EC7C2B">
      <w:r w:rsidRPr="00200122">
        <w:t xml:space="preserve">AHPND is listed as a disease notifiable to the World </w:t>
      </w:r>
      <w:r w:rsidR="00126BB1" w:rsidRPr="00200122">
        <w:t>Organisation</w:t>
      </w:r>
      <w:r w:rsidRPr="00200122">
        <w:t xml:space="preserve"> for Animal Health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Pr="00200122">
        <w:t xml:space="preserve"> and is listed in Australia's </w:t>
      </w:r>
      <w:r w:rsidRPr="00200122">
        <w:rPr>
          <w:rStyle w:val="Emphasis"/>
        </w:rPr>
        <w:t>National list of reportable diseases of aquatic animals</w:t>
      </w:r>
      <w:r w:rsidRPr="00200122">
        <w:t xml:space="preserve">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Pr="00200122">
        <w:t>. Australia has reported hepatopancreatitis in prawns to the OIE but it did not satisfy the OIE case definition of AHPND as it was caused by</w:t>
      </w:r>
      <w:r w:rsidR="00083AD5" w:rsidRPr="00200122">
        <w:t xml:space="preserve"> a </w:t>
      </w:r>
      <w:r w:rsidR="00083AD5" w:rsidRPr="00200122">
        <w:rPr>
          <w:rStyle w:val="Emphasis"/>
        </w:rPr>
        <w:t>Vibrio</w:t>
      </w:r>
      <w:r w:rsidR="00083AD5" w:rsidRPr="00200122">
        <w:t> species other than Vp AHPND (as identified using whole genome sequencing)</w:t>
      </w:r>
      <w:r w:rsidR="0055238C">
        <w:t xml:space="preserve"> </w:t>
      </w:r>
      <w:r w:rsidR="0055238C">
        <w:fldChar w:fldCharType="begin"/>
      </w:r>
      <w:r w:rsidR="0055238C">
        <w:instrText xml:space="preserve"> ADDIN EN.CITE &lt;EndNote&gt;&lt;Cite&gt;&lt;Author&gt;OIE&lt;/Author&gt;&lt;Year&gt;2016&lt;/Year&gt;&lt;RecNum&gt;19448&lt;/RecNum&gt;&lt;IDText&gt;20251&lt;/IDText&gt;&lt;DisplayText&gt;(OIE 2016)&lt;/DisplayText&gt;&lt;record&gt;&lt;rec-number&gt;19448&lt;/rec-number&gt;&lt;foreign-keys&gt;&lt;key app="EN" db-id="xfaeaf0wbesxw9epfpx5at0dvzz5rfz52dzs" timestamp="1572218614" guid="d29c0bfb-810f-4bbe-9f3a-ba6e81e33d8d"&gt;19448&lt;/key&gt;&lt;/foreign-keys&gt;&lt;ref-type name="Web Page/Online Document"&gt;12&lt;/ref-type&gt;&lt;contributors&gt;&lt;authors&gt;&lt;author&gt;OIE&lt;/author&gt;&lt;/authors&gt;&lt;/contributors&gt;&lt;titles&gt;&lt;title&gt;Hepatopancreatitis in prawns, Australia&lt;/title&gt;&lt;/titles&gt;&lt;keywords&gt;&lt;keyword&gt;Hepatopancreatitis&lt;/keyword&gt;&lt;keyword&gt;Penaeus&lt;/keyword&gt;&lt;keyword&gt;Prawn&lt;/keyword&gt;&lt;keyword&gt;Australia&lt;/keyword&gt;&lt;/keywords&gt;&lt;dates&gt;&lt;year&gt;2016&lt;/year&gt;&lt;pub-dates&gt;&lt;date&gt;29 November 2018&lt;/date&gt;&lt;/pub-dates&gt;&lt;/dates&gt;&lt;pub-location&gt;Paris&lt;/pub-location&gt;&lt;publisher&gt;OIE&lt;/publisher&gt;&lt;orig-pub&gt;\\ACT001CL04FS07\BIOSECURITYDATA$\E Library\Animal Catalogue\O\OIE 2016 EN20251.pdf&lt;/orig-pub&gt;&lt;label&gt;20251&lt;/label&gt;&lt;urls&gt;&lt;/urls&gt;&lt;custom1&gt;Prawn_KG&lt;/custom1&gt;&lt;/record&gt;&lt;/Cite&gt;&lt;/EndNote&gt;</w:instrText>
      </w:r>
      <w:r w:rsidR="0055238C">
        <w:fldChar w:fldCharType="separate"/>
      </w:r>
      <w:r w:rsidR="0055238C">
        <w:rPr>
          <w:noProof/>
        </w:rPr>
        <w:t>(</w:t>
      </w:r>
      <w:hyperlink w:anchor="_ENREF_567" w:tooltip="OIE, 2016 #19448" w:history="1">
        <w:r w:rsidR="005B41FA">
          <w:rPr>
            <w:noProof/>
          </w:rPr>
          <w:t>OIE 2016</w:t>
        </w:r>
      </w:hyperlink>
      <w:r w:rsidR="0055238C">
        <w:rPr>
          <w:noProof/>
        </w:rPr>
        <w:t>)</w:t>
      </w:r>
      <w:r w:rsidR="0055238C">
        <w:fldChar w:fldCharType="end"/>
      </w:r>
      <w:r w:rsidRPr="00200122">
        <w:t>. AHPND is exotic to Australia.</w:t>
      </w:r>
    </w:p>
    <w:p w14:paraId="724EEFD9" w14:textId="75790738" w:rsidR="00EC7C2B" w:rsidRPr="00200122" w:rsidRDefault="00EC7C2B" w:rsidP="00EC7C2B">
      <w:pPr>
        <w:pStyle w:val="Heading3"/>
      </w:pPr>
      <w:bookmarkStart w:id="324" w:name="_Toc51580413"/>
      <w:r w:rsidRPr="00200122">
        <w:t>Technical information</w:t>
      </w:r>
      <w:bookmarkEnd w:id="324"/>
    </w:p>
    <w:p w14:paraId="6EB13704" w14:textId="465091E4" w:rsidR="00B53C1B" w:rsidRPr="00200122" w:rsidRDefault="00B53C1B" w:rsidP="00B53C1B">
      <w:r w:rsidRPr="00200122">
        <w:t>The following technical information will be used to make a conclusion about whether risk assessment of Vp AHPND is warranted.</w:t>
      </w:r>
    </w:p>
    <w:p w14:paraId="59545AE1" w14:textId="77777777" w:rsidR="00EC7C2B" w:rsidRPr="00200122" w:rsidRDefault="00EC7C2B" w:rsidP="00EC7C2B">
      <w:pPr>
        <w:pStyle w:val="Heading4"/>
      </w:pPr>
      <w:r w:rsidRPr="00200122">
        <w:t>Agent properties</w:t>
      </w:r>
    </w:p>
    <w:p w14:paraId="142F5E1B" w14:textId="0C6A18FA" w:rsidR="00EC7C2B" w:rsidRPr="00200122" w:rsidRDefault="00EC7C2B" w:rsidP="00EC7C2B">
      <w:r w:rsidRPr="00200122">
        <w:rPr>
          <w:rStyle w:val="Emphasis"/>
        </w:rPr>
        <w:t>V. parahaemolyticus</w:t>
      </w:r>
      <w:r w:rsidRPr="00200122">
        <w:rPr>
          <w:i/>
        </w:rPr>
        <w:t xml:space="preserve"> </w:t>
      </w:r>
      <w:r w:rsidRPr="00200122">
        <w:t>is a gram-negative, halophilic bacterium</w:t>
      </w:r>
      <w:r w:rsidRPr="00200122">
        <w:rPr>
          <w:i/>
        </w:rPr>
        <w:t xml:space="preserve"> </w:t>
      </w:r>
      <w:r w:rsidRPr="00200122">
        <w:t xml:space="preserve">that belongs to the </w:t>
      </w:r>
      <w:r w:rsidRPr="00200122">
        <w:rPr>
          <w:rStyle w:val="Emphasis"/>
        </w:rPr>
        <w:t xml:space="preserve">Vibrionaceae </w:t>
      </w:r>
      <w:r w:rsidRPr="00200122">
        <w:t xml:space="preserve">family, and is ubiquitous in the marine and brackish water environments. It is rod-shaped with a single polar flagellum that makes it motile in liquid medium (Baumann and Schubert 1984 cited in </w:t>
      </w:r>
      <w:r w:rsidR="00817943">
        <w:fldChar w:fldCharType="begin"/>
      </w:r>
      <w:r w:rsidR="00817943">
        <w:instrText xml:space="preserve"> ADDIN EN.CITE &lt;EndNote&gt;&lt;Cite&gt;&lt;Author&gt;Su&lt;/Author&gt;&lt;Year&gt;2007&lt;/Year&gt;&lt;RecNum&gt;13709&lt;/RecNum&gt;&lt;IDText&gt;19760&lt;/IDText&gt;&lt;DisplayText&gt;(Su &amp;amp; Liu 2007)&lt;/DisplayText&gt;&lt;record&gt;&lt;rec-number&gt;13709&lt;/rec-number&gt;&lt;foreign-keys&gt;&lt;key app="EN" db-id="xfaeaf0wbesxw9epfpx5at0dvzz5rfz52dzs" timestamp="1572217978" guid="0307d6d4-4f6d-40f8-a645-7dc6ef2c7f91"&gt;13709&lt;/key&gt;&lt;/foreign-keys&gt;&lt;ref-type name="Journal Articles"&gt;17&lt;/ref-type&gt;&lt;contributors&gt;&lt;authors&gt;&lt;author&gt;Su, Y-C&lt;/author&gt;&lt;author&gt;Liu, C.&lt;/author&gt;&lt;/authors&gt;&lt;/contributors&gt;&lt;titles&gt;&lt;title&gt;&lt;style face="italic" font="default" size="100%"&gt;Vibrio parahaemolyticus&lt;/style&gt;&lt;style face="normal" font="default" size="100%"&gt;: a concern of seafood safety&lt;/style&gt;&lt;/title&gt;&lt;secondary-title&gt;Food Microbiology&lt;/secondary-title&gt;&lt;/titles&gt;&lt;periodical&gt;&lt;full-title&gt;Food Microbiology&lt;/full-title&gt;&lt;/periodical&gt;&lt;pages&gt;549-558&lt;/pages&gt;&lt;volume&gt;24&lt;/volume&gt;&lt;number&gt;6&lt;/number&gt;&lt;keywords&gt;&lt;keyword&gt;Foodborne pathogen&lt;/keyword&gt;&lt;keyword&gt;Food poisoning&lt;/keyword&gt;&lt;keyword&gt;Shellfish&lt;/keyword&gt;&lt;keyword&gt;Detection methods&lt;/keyword&gt;&lt;keyword&gt;Seafood safety&lt;/keyword&gt;&lt;/keywords&gt;&lt;dates&gt;&lt;year&gt;2007&lt;/year&gt;&lt;/dates&gt;&lt;orig-pub&gt;\\ACT001CL04FS07\BIOSECURITYDATA$\E Library\Animal Catalogue\S\Su and Liu 2007 EN19760.pdf&lt;/orig-pub&gt;&lt;isbn&gt;0740-0020&lt;/isbn&gt;&lt;label&gt;19760&lt;/label&gt;&lt;urls&gt;&lt;/urls&gt;&lt;custom1&gt;Prawn_YGC&lt;/custom1&gt;&lt;electronic-resource-num&gt;https://doi.org/10.1016/j.fm.2007.01.005&lt;/electronic-resource-num&gt;&lt;/record&gt;&lt;/Cite&gt;&lt;/EndNote&gt;</w:instrText>
      </w:r>
      <w:r w:rsidR="00817943">
        <w:fldChar w:fldCharType="separate"/>
      </w:r>
      <w:r w:rsidR="00817943">
        <w:rPr>
          <w:noProof/>
        </w:rPr>
        <w:t>(</w:t>
      </w:r>
      <w:hyperlink w:anchor="_ENREF_753" w:tooltip="Su, 2007 #13709" w:history="1">
        <w:r w:rsidR="005B41FA">
          <w:rPr>
            <w:noProof/>
          </w:rPr>
          <w:t>Su &amp; Liu 2007</w:t>
        </w:r>
      </w:hyperlink>
      <w:r w:rsidR="00817943">
        <w:rPr>
          <w:noProof/>
        </w:rPr>
        <w:t>)</w:t>
      </w:r>
      <w:r w:rsidR="00817943">
        <w:fldChar w:fldCharType="end"/>
      </w:r>
      <w:r w:rsidRPr="00200122">
        <w:t>).</w:t>
      </w:r>
    </w:p>
    <w:p w14:paraId="7839E8A7" w14:textId="388AB9AC" w:rsidR="00EC7C2B" w:rsidRPr="00200122" w:rsidRDefault="00EC7C2B" w:rsidP="00EC7C2B">
      <w:r w:rsidRPr="00200122">
        <w:rPr>
          <w:rStyle w:val="Emphasis"/>
        </w:rPr>
        <w:t>V. parahaemolyticus</w:t>
      </w:r>
      <w:r w:rsidRPr="00200122">
        <w:t xml:space="preserve"> strains causing AHPND are uniquely virulent to prawns because they carry a virulence plasmid (pVA1, ~70 kbp), which contains the PirA and PirB genes that encode homologues of the Pir binary toxins, PirA and PirB </w:t>
      </w:r>
      <w:r w:rsidR="00817943">
        <w:fldChar w:fldCharType="begin">
          <w:fldData xml:space="preserve">PEVuZE5vdGU+PENpdGU+PEF1dGhvcj5Hb21lei1KaW1lbmV6PC9BdXRob3I+PFllYXI+MjAxNDwv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</w:fldData>
        </w:fldChar>
      </w:r>
      <w:r w:rsidR="00A70204">
        <w:instrText xml:space="preserve"> ADDIN EN.CITE </w:instrText>
      </w:r>
      <w:r w:rsidR="00A70204">
        <w:fldChar w:fldCharType="begin">
          <w:fldData xml:space="preserve">PEVuZE5vdGU+PENpdGU+PEF1dGhvcj5Hb21lei1KaW1lbmV6PC9BdXRob3I+PFllYXI+MjAxNDwv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279" w:tooltip="Gomez-Gil, 2014 #18751" w:history="1">
        <w:r w:rsidR="005B41FA">
          <w:rPr>
            <w:noProof/>
          </w:rPr>
          <w:t>Gomez-Gil et al. 2014</w:t>
        </w:r>
      </w:hyperlink>
      <w:r w:rsidR="00817943">
        <w:rPr>
          <w:noProof/>
        </w:rPr>
        <w:t xml:space="preserve">; </w:t>
      </w:r>
      <w:hyperlink w:anchor="_ENREF_282" w:tooltip="Gomez-Jimenez, 2014 #18747" w:history="1">
        <w:r w:rsidR="005B41FA">
          <w:rPr>
            <w:noProof/>
          </w:rPr>
          <w:t>Gomez-Jimenez et al. 2014</w:t>
        </w:r>
      </w:hyperlink>
      <w:r w:rsidR="00817943">
        <w:rPr>
          <w:noProof/>
        </w:rPr>
        <w:t xml:space="preserve">; </w:t>
      </w:r>
      <w:hyperlink w:anchor="_ENREF_300" w:tooltip="Han, 2015 #19062" w:history="1">
        <w:r w:rsidR="005B41FA">
          <w:rPr>
            <w:noProof/>
          </w:rPr>
          <w:t>Han, Tang &amp; Lightner 2015</w:t>
        </w:r>
      </w:hyperlink>
      <w:r w:rsidR="00817943">
        <w:rPr>
          <w:noProof/>
        </w:rPr>
        <w:t xml:space="preserve">; </w:t>
      </w:r>
      <w:hyperlink w:anchor="_ENREF_302" w:tooltip="Han, 2015 #19063" w:history="1">
        <w:r w:rsidR="005B41FA">
          <w:rPr>
            <w:noProof/>
          </w:rPr>
          <w:t>Han et al. 2015b</w:t>
        </w:r>
      </w:hyperlink>
      <w:r w:rsidR="00817943">
        <w:rPr>
          <w:noProof/>
        </w:rPr>
        <w:t xml:space="preserve">; </w:t>
      </w:r>
      <w:hyperlink w:anchor="_ENREF_373" w:tooltip="Kondo, 2014 #18811" w:history="1">
        <w:r w:rsidR="005B41FA">
          <w:rPr>
            <w:noProof/>
          </w:rPr>
          <w:t>Kondo et al. 2014</w:t>
        </w:r>
      </w:hyperlink>
      <w:r w:rsidR="00817943">
        <w:rPr>
          <w:noProof/>
        </w:rPr>
        <w:t xml:space="preserve">; </w:t>
      </w:r>
      <w:hyperlink w:anchor="_ENREF_389" w:tooltip="Lai, 2015 #19112" w:history="1">
        <w:r w:rsidR="005B41FA">
          <w:rPr>
            <w:noProof/>
          </w:rPr>
          <w:t>Lai et al. 2015</w:t>
        </w:r>
      </w:hyperlink>
      <w:r w:rsidR="00817943">
        <w:rPr>
          <w:noProof/>
        </w:rPr>
        <w:t xml:space="preserve">; </w:t>
      </w:r>
      <w:hyperlink w:anchor="_ENREF_395" w:tooltip="Lee, 2015 #19117" w:history="1">
        <w:r w:rsidR="005B41FA">
          <w:rPr>
            <w:noProof/>
          </w:rPr>
          <w:t>Lee et al. 2015</w:t>
        </w:r>
      </w:hyperlink>
      <w:r w:rsidR="00817943">
        <w:rPr>
          <w:noProof/>
        </w:rPr>
        <w:t xml:space="preserve">; </w:t>
      </w:r>
      <w:hyperlink w:anchor="_ENREF_889" w:tooltip="Yang, 2014 #18950" w:history="1">
        <w:r w:rsidR="005B41FA">
          <w:rPr>
            <w:noProof/>
          </w:rPr>
          <w:t>Yang et al. 2014</w:t>
        </w:r>
      </w:hyperlink>
      <w:r w:rsidR="00817943">
        <w:rPr>
          <w:noProof/>
        </w:rPr>
        <w:t>)</w:t>
      </w:r>
      <w:r w:rsidR="00817943">
        <w:fldChar w:fldCharType="end"/>
      </w:r>
      <w:r w:rsidRPr="00200122">
        <w:t xml:space="preserve">. Toxins PirA and PirB induce cell death and are responsible for the primary pathology in affected prawns </w:t>
      </w:r>
      <w:r w:rsidR="00817943">
        <w:fldChar w:fldCharType="begin">
          <w:fldData xml:space="preserve">PEVuZE5vdGU+PENpdGU+PEF1dGhvcj5UcmFuPC9BdXRob3I+PFllYXI+MjAxMzwvWWVhcj48UmVj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</w:fldData>
        </w:fldChar>
      </w:r>
      <w:r w:rsidR="00A70204">
        <w:instrText xml:space="preserve"> ADDIN EN.CITE </w:instrText>
      </w:r>
      <w:r w:rsidR="00A70204">
        <w:fldChar w:fldCharType="begin">
          <w:fldData xml:space="preserve">PEVuZE5vdGU+PENpdGU+PEF1dGhvcj5UcmFuPC9BdXRob3I+PFllYXI+MjAxMzwvWWVhcj48UmVj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</w:fldData>
        </w:fldChar>
      </w:r>
      <w:r w:rsidR="00A70204">
        <w:instrText xml:space="preserve"> ADDIN EN.CITE.DATA </w:instrText>
      </w:r>
      <w:r w:rsidR="00A70204">
        <w:fldChar w:fldCharType="end"/>
      </w:r>
      <w:r w:rsidR="00817943">
        <w:fldChar w:fldCharType="separate"/>
      </w:r>
      <w:r w:rsidR="00817943">
        <w:rPr>
          <w:noProof/>
        </w:rPr>
        <w:t>(</w:t>
      </w:r>
      <w:hyperlink w:anchor="_ENREF_793" w:tooltip="Tran, 2013 #18603" w:history="1">
        <w:r w:rsidR="005B41FA">
          <w:rPr>
            <w:noProof/>
          </w:rPr>
          <w:t>Tran et al. 2013a</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Pr="00200122">
        <w:t>.</w:t>
      </w:r>
    </w:p>
    <w:p w14:paraId="4800AA25" w14:textId="38D267CA" w:rsidR="00FC30E1" w:rsidRPr="00200122" w:rsidRDefault="00EC7C2B" w:rsidP="00821502">
      <w:r w:rsidRPr="00200122">
        <w:t xml:space="preserve">Plasmid pVA1 is stably inherited via a post-segregational killing system during bacterial replication and disseminated between different </w:t>
      </w:r>
      <w:r w:rsidRPr="00200122">
        <w:rPr>
          <w:rStyle w:val="Emphasis"/>
        </w:rPr>
        <w:t>Vibrio </w:t>
      </w:r>
      <w:r w:rsidRPr="00200122">
        <w:t xml:space="preserve">species through horizontal gene transfer (conjugation, transposition, homologous recombination or natural genetic transformation) </w:t>
      </w:r>
      <w:r w:rsidR="00817943">
        <w:fldChar w:fldCharType="begin">
          <w:fldData xml:space="preserve">PEVuZE5vdGU+PENpdGU+PEF1dGhvcj5MZWU8L0F1dGhvcj48WWVhcj4yMDE1PC9ZZWFyPjxSZWNO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</w:fldData>
        </w:fldChar>
      </w:r>
      <w:r w:rsidR="00817943">
        <w:instrText xml:space="preserve"> ADDIN EN.CITE </w:instrText>
      </w:r>
      <w:r w:rsidR="00817943">
        <w:fldChar w:fldCharType="begin">
          <w:fldData xml:space="preserve">PEVuZE5vdGU+PENpdGU+PEF1dGhvcj5MZWU8L0F1dGhvcj48WWVhcj4yMDE1PC9ZZWFyPjxSZWNO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96" w:tooltip="Carrillo-Méndez, 2019 #21013" w:history="1">
        <w:r w:rsidR="005B41FA">
          <w:rPr>
            <w:noProof/>
          </w:rPr>
          <w:t>Carrillo-Méndez et al. 2019</w:t>
        </w:r>
      </w:hyperlink>
      <w:r w:rsidR="00817943">
        <w:rPr>
          <w:noProof/>
        </w:rPr>
        <w:t xml:space="preserve">; </w:t>
      </w:r>
      <w:hyperlink w:anchor="_ENREF_189" w:tooltip="Dong, 2019 #19884" w:history="1">
        <w:r w:rsidR="005B41FA">
          <w:rPr>
            <w:noProof/>
          </w:rPr>
          <w:t>Dong et al. 2019a</w:t>
        </w:r>
      </w:hyperlink>
      <w:r w:rsidR="00817943">
        <w:rPr>
          <w:noProof/>
        </w:rPr>
        <w:t xml:space="preserve">; </w:t>
      </w:r>
      <w:hyperlink w:anchor="_ENREF_191" w:tooltip="Dong, 2019 #20981" w:history="1">
        <w:r w:rsidR="005B41FA">
          <w:rPr>
            <w:noProof/>
          </w:rPr>
          <w:t>Dong et al. 2019b</w:t>
        </w:r>
      </w:hyperlink>
      <w:r w:rsidR="00817943">
        <w:rPr>
          <w:noProof/>
        </w:rPr>
        <w:t xml:space="preserve">; </w:t>
      </w:r>
      <w:hyperlink w:anchor="_ENREF_395" w:tooltip="Lee, 2015 #19117" w:history="1">
        <w:r w:rsidR="005B41FA">
          <w:rPr>
            <w:noProof/>
          </w:rPr>
          <w:t>Lee et al. 2015</w:t>
        </w:r>
      </w:hyperlink>
      <w:r w:rsidR="00817943">
        <w:rPr>
          <w:noProof/>
        </w:rPr>
        <w:t>)</w:t>
      </w:r>
      <w:r w:rsidR="00817943">
        <w:fldChar w:fldCharType="end"/>
      </w:r>
      <w:r w:rsidRPr="00200122">
        <w:t xml:space="preserve">. Natural absence or experimental deletion of pVA1 plasmid abolishes the ability of Vp AHPND strains to cause disease </w:t>
      </w:r>
      <w:r w:rsidR="00817943">
        <w:fldChar w:fldCharType="begin">
          <w:fldData xml:space="preserve">PEVuZE5vdGU+PENpdGU+PEF1dGhvcj5MZWU8L0F1dGhvcj48WWVhcj4yMDE1PC9ZZWFyPjxSZWNO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</w:fldData>
        </w:fldChar>
      </w:r>
      <w:r w:rsidR="00817943">
        <w:instrText xml:space="preserve"> ADDIN EN.CITE </w:instrText>
      </w:r>
      <w:r w:rsidR="00817943">
        <w:fldChar w:fldCharType="begin">
          <w:fldData xml:space="preserve">PEVuZE5vdGU+PENpdGU+PEF1dGhvcj5MZWU8L0F1dGhvcj48WWVhcj4yMDE1PC9ZZWFyPjxSZWNO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95" w:tooltip="Lee, 2015 #19117" w:history="1">
        <w:r w:rsidR="005B41FA">
          <w:rPr>
            <w:noProof/>
          </w:rPr>
          <w:t>Lee et al. 2015</w:t>
        </w:r>
      </w:hyperlink>
      <w:r w:rsidR="00817943">
        <w:rPr>
          <w:noProof/>
        </w:rPr>
        <w:t xml:space="preserve">; </w:t>
      </w:r>
      <w:hyperlink w:anchor="_ENREF_785" w:tooltip="Tinwongger, 2016 #19533" w:history="1">
        <w:r w:rsidR="005B41FA">
          <w:rPr>
            <w:noProof/>
          </w:rPr>
          <w:t>Tinwongger et al. 2016</w:t>
        </w:r>
      </w:hyperlink>
      <w:r w:rsidR="00817943">
        <w:rPr>
          <w:noProof/>
        </w:rPr>
        <w:t>)</w:t>
      </w:r>
      <w:r w:rsidR="00817943">
        <w:fldChar w:fldCharType="end"/>
      </w:r>
      <w:r w:rsidRPr="00200122">
        <w:t xml:space="preserve">. Genetic variability in the plasmid sequences has been reported which has led to a description of a Mexican-type and an Asian-type </w:t>
      </w:r>
      <w:r w:rsidR="00817943">
        <w:fldChar w:fldCharType="begin">
          <w:fldData xml:space="preserve">PEVuZE5vdGU+PENpdGU+PEF1dGhvcj5IYW48L0F1dGhvcj48WWVhcj4yMDE1PC9ZZWFyPjxSZWNO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</w:fldData>
        </w:fldChar>
      </w:r>
      <w:r w:rsidR="00A70204">
        <w:instrText xml:space="preserve"> ADDIN EN.CITE </w:instrText>
      </w:r>
      <w:r w:rsidR="00A70204">
        <w:fldChar w:fldCharType="begin">
          <w:fldData xml:space="preserve">PEVuZE5vdGU+PENpdGU+PEF1dGhvcj5IYW48L0F1dGhvcj48WWVhcj4yMDE1PC9ZZWFyPjxSZWNO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</w:fldData>
        </w:fldChar>
      </w:r>
      <w:r w:rsidR="00A70204">
        <w:instrText xml:space="preserve"> ADDIN EN.CITE.DATA </w:instrText>
      </w:r>
      <w:r w:rsidR="00A70204">
        <w:fldChar w:fldCharType="end"/>
      </w:r>
      <w:r w:rsidR="00817943">
        <w:fldChar w:fldCharType="separate"/>
      </w:r>
      <w:r w:rsidR="00817943">
        <w:rPr>
          <w:noProof/>
        </w:rPr>
        <w:t>(</w:t>
      </w:r>
      <w:hyperlink w:anchor="_ENREF_302" w:tooltip="Han, 2015 #19063" w:history="1">
        <w:r w:rsidR="005B41FA">
          <w:rPr>
            <w:noProof/>
          </w:rPr>
          <w:t>Han et al. 2015b</w:t>
        </w:r>
      </w:hyperlink>
      <w:r w:rsidR="00817943">
        <w:rPr>
          <w:noProof/>
        </w:rPr>
        <w:t>)</w:t>
      </w:r>
      <w:r w:rsidR="00817943">
        <w:fldChar w:fldCharType="end"/>
      </w:r>
      <w:r w:rsidRPr="00200122">
        <w:t xml:space="preserve">. Phylogenetic analysis has also shown that Vp AHPND isolates can be clearly differentiated into distinct clusters specific to different regions </w:t>
      </w:r>
      <w:r w:rsidR="00817943">
        <w:fldChar w:fldCharType="begin"/>
      </w:r>
      <w:r w:rsidR="00E865F1">
        <w:instrText xml:space="preserve"> ADDIN EN.CITE &lt;EndNote&gt;&lt;Cite&gt;&lt;Author&gt;Fu&lt;/Author&gt;&lt;Year&gt;2017&lt;/Year&gt;&lt;RecNum&gt;19648&lt;/RecNum&gt;&lt;IDText&gt;19609&lt;/IDText&gt;&lt;DisplayText&gt;(Fu et al. 2017)&lt;/DisplayText&gt;&lt;record&gt;&lt;rec-number&gt;19648&lt;/rec-number&gt;&lt;foreign-keys&gt;&lt;key app="EN" db-id="xfaeaf0wbesxw9epfpx5at0dvzz5rfz52dzs" timestamp="1572218641" guid="f083cfde-afe0-4003-8c3b-76460db93673"&gt;19648&lt;/key&gt;&lt;/foreign-keys&gt;&lt;ref-type name="Journal Articles"&gt;17&lt;/ref-type&gt;&lt;contributors&gt;&lt;authors&gt;&lt;author&gt;Fu, S.&lt;/author&gt;&lt;author&gt;Tian, H.&lt;/author&gt;&lt;author&gt;Wei, D.&lt;/author&gt;&lt;author&gt;Zhang, X.&lt;/author&gt;&lt;author&gt;Liu, Y.&lt;/author&gt;&lt;/authors&gt;&lt;/contributors&gt;&lt;titles&gt;&lt;title&gt;&lt;style face="normal" font="default" size="100%"&gt;Delineating the origins of &lt;/style&gt;&lt;style face="italic" font="default" size="100%"&gt;Vibrio parahaemolyticus&lt;/style&gt;&lt;style face="normal" font="default" size="100%"&gt; isolated from outbreaks of acute hepatopancreatic necrosis disease in Asia by the use of whole genome sequencing&lt;/style&gt;&lt;/title&gt;&lt;secondary-title&gt;Frontiers in Microbiology&lt;/secondary-title&gt;&lt;/titles&gt;&lt;periodical&gt;&lt;full-title&gt;Frontiers in Microbiology&lt;/full-title&gt;&lt;/periodical&gt;&lt;volume&gt;8&lt;/volume&gt;&lt;dates&gt;&lt;year&gt;2017&lt;/year&gt;&lt;pub-dates&gt;&lt;date&gt;25 June 2018&lt;/date&gt;&lt;/pub-dates&gt;&lt;/dates&gt;&lt;orig-pub&gt;\\ACT001CL04FS07\BIOSECURITYDATA$\E Library\Animal Catalogue\F\Fu et al 2017 EN19609.pdf&lt;/orig-pub&gt;&lt;label&gt;19609&lt;/label&gt;&lt;urls&gt;&lt;/urls&gt;&lt;custom1&gt;KG prawns&lt;/custom1&gt;&lt;custom7&gt;2354&lt;/custom7&gt;&lt;electronic-resource-num&gt;doi: 10.3389/fmicb.2017.02354&lt;/electronic-resource-num&gt;&lt;/record&gt;&lt;/Cite&gt;&lt;/EndNote&gt;</w:instrText>
      </w:r>
      <w:r w:rsidR="00817943">
        <w:fldChar w:fldCharType="separate"/>
      </w:r>
      <w:r w:rsidR="00817943">
        <w:rPr>
          <w:noProof/>
        </w:rPr>
        <w:t>(</w:t>
      </w:r>
      <w:hyperlink w:anchor="_ENREF_256" w:tooltip="Fu, 2017 #19648" w:history="1">
        <w:r w:rsidR="005B41FA">
          <w:rPr>
            <w:noProof/>
          </w:rPr>
          <w:t>Fu et al. 2017</w:t>
        </w:r>
      </w:hyperlink>
      <w:r w:rsidR="00817943">
        <w:rPr>
          <w:noProof/>
        </w:rPr>
        <w:t>)</w:t>
      </w:r>
      <w:r w:rsidR="00817943">
        <w:fldChar w:fldCharType="end"/>
      </w:r>
      <w:r w:rsidRPr="00200122">
        <w:t>.</w:t>
      </w:r>
    </w:p>
    <w:p w14:paraId="5A681558" w14:textId="30969DD6" w:rsidR="00EC7C2B" w:rsidRPr="00200122" w:rsidRDefault="0096429D" w:rsidP="00EC7C2B">
      <w:r w:rsidRPr="00200122">
        <w:t xml:space="preserve">Novel isolates of </w:t>
      </w:r>
      <w:r w:rsidRPr="00200122">
        <w:rPr>
          <w:rStyle w:val="Emphasis"/>
        </w:rPr>
        <w:t>V. parahaemolyticus</w:t>
      </w:r>
      <w:r w:rsidRPr="00200122">
        <w:t xml:space="preserve"> that contain the PirA and PirB toxin genes but that do not cause AHPND in prawns have been reported recently. </w:t>
      </w:r>
      <w:r w:rsidR="002F364B" w:rsidRPr="00200122">
        <w:t>An a</w:t>
      </w:r>
      <w:r w:rsidR="00EC7C2B" w:rsidRPr="00200122">
        <w:t xml:space="preserve">typical isolate of </w:t>
      </w:r>
      <w:r w:rsidR="00EC7C2B" w:rsidRPr="00200122">
        <w:rPr>
          <w:rStyle w:val="Emphasis"/>
        </w:rPr>
        <w:t>V. parahaemolyticus</w:t>
      </w:r>
      <w:r w:rsidR="00EC7C2B" w:rsidRPr="00200122">
        <w:t xml:space="preserve"> that contain</w:t>
      </w:r>
      <w:r w:rsidR="002F364B" w:rsidRPr="00200122">
        <w:t>ed</w:t>
      </w:r>
      <w:r w:rsidR="00EC7C2B" w:rsidRPr="00200122">
        <w:t xml:space="preserve"> the full-length PirA and PirB </w:t>
      </w:r>
      <w:r w:rsidR="002F364B" w:rsidRPr="00200122">
        <w:t>toxin genes was isolated from</w:t>
      </w:r>
      <w:r w:rsidR="00B27C07" w:rsidRPr="00200122">
        <w:t xml:space="preserve"> healthy</w:t>
      </w:r>
      <w:r w:rsidR="002F364B" w:rsidRPr="00200122">
        <w:t xml:space="preserve"> </w:t>
      </w:r>
      <w:r w:rsidR="002F364B" w:rsidRPr="00200122">
        <w:rPr>
          <w:rStyle w:val="Emphasis"/>
        </w:rPr>
        <w:t>Penaeus vannamei</w:t>
      </w:r>
      <w:r w:rsidR="002F364B" w:rsidRPr="00200122">
        <w:t xml:space="preserve"> </w:t>
      </w:r>
      <w:r w:rsidR="00817943">
        <w:fldChar w:fldCharType="begin"/>
      </w:r>
      <w:r w:rsidR="00817943">
        <w:instrText xml:space="preserve"> ADDIN EN.CITE &lt;EndNote&gt;&lt;Cite&gt;&lt;Author&gt;Kanrar&lt;/Author&gt;&lt;Year&gt;2018&lt;/Year&gt;&lt;RecNum&gt;21006&lt;/RecNum&gt;&lt;IDText&gt;20708&lt;/IDText&gt;&lt;DisplayText&gt;(Kanrar &amp;amp; Dhar 2018b)&lt;/DisplayText&gt;&lt;record&gt;&lt;rec-number&gt;21006&lt;/rec-number&gt;&lt;foreign-keys&gt;&lt;key app="EN" db-id="xfaeaf0wbesxw9epfpx5at0dvzz5rfz52dzs" timestamp="1573425589" guid="7cd824f4-c84d-4e20-8919-51779f8bdedc"&gt;21006&lt;/key&gt;&lt;/foreign-keys&gt;&lt;ref-type name="Journal Articles"&gt;17&lt;/ref-type&gt;&lt;contributors&gt;&lt;authors&gt;&lt;author&gt;Kanrar, S.&lt;/author&gt;&lt;author&gt;Dhar, A.K.&lt;/author&gt;&lt;/authors&gt;&lt;/contributors&gt;&lt;titles&gt;&lt;title&gt;&lt;style face="normal" font="default" size="100%"&gt;Complete genome sequence of a novel mutant strain of &lt;/style&gt;&lt;style face="italic" font="default" size="100%"&gt;Vibrio parahaemolyticus&lt;/style&gt;&lt;style face="normal" font="default" size="100%"&gt; from Pacific white shrimp (&lt;/style&gt;&lt;style face="italic" font="default" size="100%"&gt;Penaeus vannamei&lt;/style&gt;&lt;style face="normal" font="default" size="100%"&gt;)&lt;/style&gt;&lt;/title&gt;&lt;secondary-title&gt;Genome Announcements&lt;/secondary-title&gt;&lt;/titles&gt;&lt;periodical&gt;&lt;full-title&gt;Genome Announcements&lt;/full-title&gt;&lt;/periodical&gt;&lt;volume&gt;6&lt;/volume&gt;&lt;number&gt;24&lt;/number&gt;&lt;dates&gt;&lt;year&gt;2018&lt;/year&gt;&lt;pub-dates&gt;&lt;date&gt;11 November 2019&lt;/date&gt;&lt;/pub-dates&gt;&lt;/dates&gt;&lt;orig-pub&gt;\\ACT001CL04FS07\BIOSECURITYDATA$\E Library\Animal Catalogue\K\Kanrar and Dhar 2018 EN20708.pdf&lt;/orig-pub&gt;&lt;isbn&gt;2169-8287&lt;/isbn&gt;&lt;label&gt;20708&lt;/label&gt;&lt;urls&gt;&lt;/urls&gt;&lt;custom1&gt;Prawn_YGC&lt;/custom1&gt;&lt;custom7&gt;e00497-18&lt;/custom7&gt;&lt;electronic-resource-num&gt;https://dx.doi.org/10.1128%2FgenomeA.00497-18&lt;/electronic-resource-num&gt;&lt;/record&gt;&lt;/Cite&gt;&lt;/EndNote&gt;</w:instrText>
      </w:r>
      <w:r w:rsidR="00817943">
        <w:fldChar w:fldCharType="separate"/>
      </w:r>
      <w:r w:rsidR="00817943">
        <w:rPr>
          <w:noProof/>
        </w:rPr>
        <w:t>(</w:t>
      </w:r>
      <w:hyperlink w:anchor="_ENREF_353" w:tooltip="Kanrar, 2018 #21006" w:history="1">
        <w:r w:rsidR="005B41FA">
          <w:rPr>
            <w:noProof/>
          </w:rPr>
          <w:t>Kanrar &amp; Dhar 2018b</w:t>
        </w:r>
      </w:hyperlink>
      <w:r w:rsidR="00817943">
        <w:rPr>
          <w:noProof/>
        </w:rPr>
        <w:t>)</w:t>
      </w:r>
      <w:r w:rsidR="00817943">
        <w:fldChar w:fldCharType="end"/>
      </w:r>
      <w:r w:rsidR="002F364B" w:rsidRPr="00200122">
        <w:t xml:space="preserve">. </w:t>
      </w:r>
      <w:r w:rsidRPr="00200122">
        <w:t>Conversely, a</w:t>
      </w:r>
      <w:r w:rsidR="002F364B" w:rsidRPr="00200122">
        <w:t xml:space="preserve">nother novel isolate of </w:t>
      </w:r>
      <w:r w:rsidR="002F364B" w:rsidRPr="00200122">
        <w:rPr>
          <w:rStyle w:val="Emphasis"/>
        </w:rPr>
        <w:t>V. parahaemolyticus</w:t>
      </w:r>
      <w:r w:rsidR="002F364B" w:rsidRPr="00200122">
        <w:t xml:space="preserve"> was reported to </w:t>
      </w:r>
      <w:r w:rsidRPr="00200122">
        <w:t>cause</w:t>
      </w:r>
      <w:r w:rsidR="002F364B" w:rsidRPr="00200122">
        <w:t xml:space="preserve"> mortalities </w:t>
      </w:r>
      <w:r w:rsidRPr="00200122">
        <w:t xml:space="preserve">(without typical AHPND pathology) </w:t>
      </w:r>
      <w:r w:rsidR="002F364B" w:rsidRPr="00200122">
        <w:t xml:space="preserve">in </w:t>
      </w:r>
      <w:r w:rsidRPr="00200122">
        <w:rPr>
          <w:rStyle w:val="Emphasis"/>
        </w:rPr>
        <w:t>P. vannamei</w:t>
      </w:r>
      <w:r w:rsidRPr="00200122">
        <w:t xml:space="preserve"> but it also did not produce</w:t>
      </w:r>
      <w:r w:rsidR="00EC7C2B" w:rsidRPr="00200122">
        <w:t xml:space="preserve"> PirA or PirB toxins</w:t>
      </w:r>
      <w:r w:rsidRPr="00200122">
        <w:t xml:space="preserve"> despite carrying the genes</w:t>
      </w:r>
      <w:r w:rsidR="00EC7C2B" w:rsidRPr="00200122">
        <w:t xml:space="preserve"> </w:t>
      </w:r>
      <w:r w:rsidR="00817943">
        <w:fldChar w:fldCharType="begin"/>
      </w:r>
      <w:r w:rsidR="00817943">
        <w:instrText xml:space="preserve"> ADDIN EN.CITE &lt;EndNote&gt;&lt;Cite&gt;&lt;Author&gt;Vicente&lt;/Author&gt;&lt;Year&gt;2020&lt;/Year&gt;&lt;RecNum&gt;21004&lt;/RecNum&gt;&lt;IDText&gt;20706&lt;/IDText&gt;&lt;DisplayText&gt;(Vicente et al. 2020)&lt;/DisplayText&gt;&lt;record&gt;&lt;rec-number&gt;21004&lt;/rec-number&gt;&lt;foreign-keys&gt;&lt;key app="EN" db-id="xfaeaf0wbesxw9epfpx5at0dvzz5rfz52dzs" timestamp="1573421977" guid="de15c748-edcd-469d-b2b6-9b82bdf1f301"&gt;21004&lt;/key&gt;&lt;/foreign-keys&gt;&lt;ref-type name="Journal Articles"&gt;17&lt;/ref-type&gt;&lt;contributors&gt;&lt;authors&gt;&lt;author&gt;Vicente, A.&lt;/author&gt;&lt;author&gt;Taengphu, S.&lt;/author&gt;&lt;author&gt;Hung, A.L.&lt;/author&gt;&lt;author&gt;Mora, C.M.&lt;/author&gt;&lt;author&gt;Dong, H.T.&lt;/author&gt;&lt;author&gt;Senapin, S.&lt;/author&gt;&lt;/authors&gt;&lt;/contributors&gt;&lt;titles&gt;&lt;title&gt;&lt;style face="normal" font="default" size="100%"&gt;Detection of &lt;/style&gt;&lt;style face="italic" font="default" size="100%"&gt;Vibrio campbellii &lt;/style&gt;&lt;style face="normal" font="default" size="100%"&gt;and &lt;/style&gt;&lt;style face="italic" font="default" size="100%"&gt;V. parahaemolyticus &lt;/style&gt;&lt;style face="normal" font="default" size="100%"&gt;carrying full-length pirABVp but only &lt;/style&gt;&lt;style face="italic" font="default" size="100%"&gt;V. campbellii&lt;/style&gt;&lt;style face="normal" font="default" size="100%"&gt; produces Pir&lt;/style&gt;&lt;style face="italic superscript" font="default" size="100%"&gt;Vp&lt;/style&gt;&lt;style face="normal" font="default" size="100%"&gt; toxins&lt;/style&gt;&lt;/title&gt;&lt;secondary-title&gt;Aquaculture&lt;/secondary-title&gt;&lt;/titles&gt;&lt;periodical&gt;&lt;full-title&gt;Aquaculture&lt;/full-title&gt;&lt;/periodical&gt;&lt;pages&gt;734708&lt;/pages&gt;&lt;volume&gt;519&lt;/volume&gt;&lt;number&gt;March&lt;/number&gt;&lt;keywords&gt;&lt;keyword&gt;AHPND&lt;/keyword&gt;&lt;keyword&gt;Pir toxins&lt;/keyword&gt;&lt;keyword&gt;Atypical VP&lt;/keyword&gt;&lt;/keywords&gt;&lt;dates&gt;&lt;year&gt;2020&lt;/year&gt;&lt;pub-dates&gt;&lt;date&gt;10 February 2020&lt;/date&gt;&lt;/pub-dates&gt;&lt;/dates&gt;&lt;orig-pub&gt;\\ACT001CL04FS07\BIOSECURITYDATA$\E Library\Animal Catalogue\V\Vicente et al 2020 EN20706.pdf&lt;/orig-pub&gt;&lt;isbn&gt;0044-8486&lt;/isbn&gt;&lt;label&gt;20706&lt;/label&gt;&lt;urls&gt;&lt;/urls&gt;&lt;custom1&gt;Prawn_YGC&lt;/custom1&gt;&lt;custom3&gt;epub ahead of print&lt;/custom3&gt;&lt;electronic-resource-num&gt;https://www.sciencedirect.com/science/article/pii/S0044848618325717?via%3Dihub&lt;/electronic-resource-num&gt;&lt;/record&gt;&lt;/Cite&gt;&lt;/EndNote&gt;</w:instrText>
      </w:r>
      <w:r w:rsidR="00817943">
        <w:fldChar w:fldCharType="separate"/>
      </w:r>
      <w:r w:rsidR="00817943">
        <w:rPr>
          <w:noProof/>
        </w:rPr>
        <w:t>(</w:t>
      </w:r>
      <w:hyperlink w:anchor="_ENREF_816" w:tooltip="Vicente, 2020 #21004" w:history="1">
        <w:r w:rsidR="005B41FA">
          <w:rPr>
            <w:noProof/>
          </w:rPr>
          <w:t>Vicente et al. 2020</w:t>
        </w:r>
      </w:hyperlink>
      <w:r w:rsidR="00817943">
        <w:rPr>
          <w:noProof/>
        </w:rPr>
        <w:t>)</w:t>
      </w:r>
      <w:r w:rsidR="00817943">
        <w:fldChar w:fldCharType="end"/>
      </w:r>
      <w:r w:rsidR="00EC7C2B" w:rsidRPr="00200122">
        <w:t>.</w:t>
      </w:r>
    </w:p>
    <w:p w14:paraId="6607B705" w14:textId="19A8047E" w:rsidR="00EC7C2B" w:rsidRPr="00200122" w:rsidRDefault="00EC7C2B" w:rsidP="00EC7C2B">
      <w:r w:rsidRPr="00200122">
        <w:t xml:space="preserve">Attempts to transmit AHPND using infected frozen prawns have been unsuccessful </w:t>
      </w:r>
      <w:r w:rsidR="00817943">
        <w:fldChar w:fldCharType="begin"/>
      </w:r>
      <w:r w:rsidR="00A70204">
        <w:instrText xml:space="preserve"> ADDIN EN.CITE &lt;EndNote&gt;&lt;Cite&gt;&lt;Author&gt;Tran&lt;/Author&gt;&lt;Year&gt;2013&lt;/Year&gt;&lt;RecNum&gt;18603&lt;/RecNum&gt;&lt;IDText&gt;19756&lt;/IDText&gt;&lt;DisplayText&gt;(Tran et al. 2013a)&lt;/DisplayText&gt;&lt;record&gt;&lt;rec-number&gt;18603&lt;/rec-number&gt;&lt;foreign-keys&gt;&lt;key app="EN" db-id="xfaeaf0wbesxw9epfpx5at0dvzz5rfz52dzs" timestamp="1572218503" guid="a5835295-6ec5-4c0a-bd9e-4b9bd5866937"&gt;18603&lt;/key&gt;&lt;/foreign-keys&gt;&lt;ref-type name="Journal Articles"&gt;17&lt;/ref-type&gt;&lt;contributors&gt;&lt;authors&gt;&lt;author&gt;Tran, L.&lt;/author&gt;&lt;author&gt;Nunan, L.&lt;/author&gt;&lt;author&gt;Redman, R.M.&lt;/author&gt;&lt;author&gt;Lightner, D.V.&lt;/author&gt;&lt;author&gt;Fitzsimmons, K.&lt;/author&gt;&lt;/authors&gt;&lt;/contributors&gt;&lt;titles&gt;&lt;title&gt;EMS/AHPNS: infectious disease caused by bacteria&lt;/title&gt;&lt;secondary-title&gt;Global Aquaculture Advocate&lt;/secondary-title&gt;&lt;/titles&gt;&lt;periodical&gt;&lt;full-title&gt;Global Aquaculture Advocate&lt;/full-title&gt;&lt;/periodical&gt;&lt;pages&gt;18-20&lt;/pages&gt;&lt;number&gt;July/August&lt;/number&gt;&lt;keywords&gt;&lt;keyword&gt;AHPNS&lt;/keyword&gt;&lt;keyword&gt;Vibrio parahaemolyticus&lt;/keyword&gt;&lt;keyword&gt;Prawns&lt;/keyword&gt;&lt;/keywords&gt;&lt;dates&gt;&lt;year&gt;2013&lt;/year&gt;&lt;/dates&gt;&lt;orig-pub&gt;\\ACT001CL04FS07\BIOSECURITYDATA$\E Library\Animal Catalogue\T\Tran et al 2013 EN19756.pdf&lt;/orig-pub&gt;&lt;label&gt;19756&lt;/label&gt;&lt;urls&gt;&lt;/urls&gt;&lt;custom1&gt;Prawn_YGC&lt;/custom1&gt;&lt;/record&gt;&lt;/Cite&gt;&lt;/EndNote&gt;</w:instrText>
      </w:r>
      <w:r w:rsidR="00817943">
        <w:fldChar w:fldCharType="separate"/>
      </w:r>
      <w:r w:rsidR="00817943">
        <w:rPr>
          <w:noProof/>
        </w:rPr>
        <w:t>(</w:t>
      </w:r>
      <w:hyperlink w:anchor="_ENREF_793" w:tooltip="Tran, 2013 #18603" w:history="1">
        <w:r w:rsidR="005B41FA">
          <w:rPr>
            <w:noProof/>
          </w:rPr>
          <w:t>Tran et al. 2013a</w:t>
        </w:r>
      </w:hyperlink>
      <w:r w:rsidR="00817943">
        <w:rPr>
          <w:noProof/>
        </w:rPr>
        <w:t>)</w:t>
      </w:r>
      <w:r w:rsidR="00817943">
        <w:fldChar w:fldCharType="end"/>
      </w:r>
      <w:r w:rsidRPr="00200122">
        <w:t xml:space="preserve">, suggesting that Vp AHPND is inactivated by freezing and thawing. Although, it has been reported that </w:t>
      </w:r>
      <w:r w:rsidRPr="00200122">
        <w:rPr>
          <w:rStyle w:val="Emphasis"/>
        </w:rPr>
        <w:t>V. parahaemolyticus</w:t>
      </w:r>
      <w:r w:rsidRPr="00200122">
        <w:t xml:space="preserve"> can survive refrigeration and frozen storage (</w:t>
      </w:r>
      <w:r w:rsidR="00817943">
        <w:fldChar w:fldCharType="begin"/>
      </w:r>
      <w:r w:rsidR="00817943">
        <w:instrText xml:space="preserve"> ADDIN EN.CITE &lt;EndNote&gt;&lt;Cite&gt;&lt;Author&gt;FSANZ&lt;/Author&gt;&lt;Year&gt;2016&lt;/Year&gt;&lt;RecNum&gt;21040&lt;/RecNum&gt;&lt;IDText&gt;20733&lt;/IDText&gt;&lt;DisplayText&gt;(FSANZ 2016)&lt;/DisplayText&gt;&lt;record&gt;&lt;rec-number&gt;21040&lt;/rec-number&gt;&lt;foreign-keys&gt;&lt;key app="EN" db-id="xfaeaf0wbesxw9epfpx5at0dvzz5rfz52dzs" timestamp="1581073657" guid="a1ff7cfc-45ab-4ee2-aac6-aa072ba05050"&gt;21040&lt;/key&gt;&lt;/foreign-keys&gt;&lt;ref-type name="Web Page/Online Document"&gt;12&lt;/ref-type&gt;&lt;contributors&gt;&lt;authors&gt;&lt;author&gt;FSANZ&lt;/author&gt;&lt;/authors&gt;&lt;/contributors&gt;&lt;titles&gt;&lt;title&gt;&lt;style face="normal" font="default" size="100%"&gt;Imported food risk statement RTE cooked prawns and shrimp and&lt;/style&gt;&lt;style face="italic" font="default" size="100%"&gt; Vibrio parahaemolyticus&lt;/style&gt;&lt;/title&gt;&lt;secondary-title&gt;Food Standards Australia New Zealand&lt;/secondary-title&gt;&lt;/titles&gt;&lt;dates&gt;&lt;year&gt;2016&lt;/year&gt;&lt;pub-dates&gt;&lt;date&gt;07 February 2020&lt;/date&gt;&lt;/pub-dates&gt;&lt;/dates&gt;&lt;pub-location&gt;Canberra&lt;/pub-location&gt;&lt;orig-pub&gt;\\ACT001CL04FS07\BIOSECURITYDATA$\E Library\Animal Catalogue\F\FSANZ 2020 EN20733.pdf&lt;/orig-pub&gt;&lt;label&gt;20733&lt;/label&gt;&lt;urls&gt;&lt;/urls&gt;&lt;custom1&gt;Prawn_YGC&lt;/custom1&gt;&lt;electronic-resource-num&gt;https://www.foodstandards.gov.au/consumer/importedfoods/Documents/RTE%20cooked%20prawns%20and%20shrimp%20and%20V.%20cholerae.pdf&lt;/electronic-resource-num&gt;&lt;/record&gt;&lt;/Cite&gt;&lt;/EndNote&gt;</w:instrText>
      </w:r>
      <w:r w:rsidR="00817943">
        <w:fldChar w:fldCharType="separate"/>
      </w:r>
      <w:r w:rsidR="00817943">
        <w:rPr>
          <w:noProof/>
        </w:rPr>
        <w:t>(</w:t>
      </w:r>
      <w:hyperlink w:anchor="_ENREF_255" w:tooltip="FSANZ, 2016 #21040" w:history="1">
        <w:r w:rsidR="005B41FA">
          <w:rPr>
            <w:noProof/>
          </w:rPr>
          <w:t>FSANZ 2016</w:t>
        </w:r>
      </w:hyperlink>
      <w:r w:rsidR="00817943">
        <w:rPr>
          <w:noProof/>
        </w:rPr>
        <w:t>)</w:t>
      </w:r>
      <w:r w:rsidR="00817943">
        <w:fldChar w:fldCharType="end"/>
      </w:r>
      <w:r w:rsidRPr="00200122">
        <w:t xml:space="preserve"> citing (ICMSF 1996; Oliver et al. 2013)). However, in general, </w:t>
      </w:r>
      <w:r w:rsidRPr="00200122">
        <w:rPr>
          <w:rStyle w:val="Emphasis"/>
        </w:rPr>
        <w:t>Vibrio </w:t>
      </w:r>
      <w:r w:rsidRPr="00200122">
        <w:t xml:space="preserve">species are known to be sensitive to freezing, refrigeration, heating and common disinfectants </w:t>
      </w:r>
      <w:r w:rsidR="00817943">
        <w:fldChar w:fldCharType="begin">
          <w:fldData xml:space="preserve">PEVuZE5vdGU+PENpdGU+PEF1dGhvcj5WYW5kZXJ6YW50PC9BdXRob3I+PFllYXI+MTk3MjwvWWVh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</w:fldData>
        </w:fldChar>
      </w:r>
      <w:r w:rsidR="00817943">
        <w:instrText xml:space="preserve"> ADDIN EN.CITE </w:instrText>
      </w:r>
      <w:r w:rsidR="00817943">
        <w:fldChar w:fldCharType="begin">
          <w:fldData xml:space="preserve">PEVuZE5vdGU+PENpdGU+PEF1dGhvcj5WYW5kZXJ6YW50PC9BdXRob3I+PFllYXI+MTk3MjwvWWVh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571" w:tooltip="OIE, 2019 #19944" w:history="1">
        <w:r w:rsidR="005B41FA">
          <w:rPr>
            <w:noProof/>
          </w:rPr>
          <w:t>OIE 2019a</w:t>
        </w:r>
      </w:hyperlink>
      <w:r w:rsidR="00817943">
        <w:rPr>
          <w:noProof/>
        </w:rPr>
        <w:t xml:space="preserve">; </w:t>
      </w:r>
      <w:hyperlink w:anchor="_ENREF_806" w:tooltip="Vanderzant, 1972 #863" w:history="1">
        <w:r w:rsidR="005B41FA">
          <w:rPr>
            <w:noProof/>
          </w:rPr>
          <w:t>Vanderzant &amp; Nickelson 1972</w:t>
        </w:r>
      </w:hyperlink>
      <w:r w:rsidR="00817943">
        <w:rPr>
          <w:noProof/>
        </w:rPr>
        <w:t>)</w:t>
      </w:r>
      <w:r w:rsidR="00817943">
        <w:fldChar w:fldCharType="end"/>
      </w:r>
      <w:r w:rsidRPr="00200122">
        <w:t xml:space="preserve">. </w:t>
      </w:r>
      <w:r w:rsidRPr="00200122">
        <w:rPr>
          <w:i/>
        </w:rPr>
        <w:t>V. parahaemolyticus</w:t>
      </w:r>
      <w:r w:rsidRPr="00200122">
        <w:t xml:space="preserve"> in seafood is known to be sensitive to freezing (–18</w:t>
      </w:r>
      <w:r w:rsidR="00704EA5" w:rsidRPr="00200122">
        <w:t> </w:t>
      </w:r>
      <w:r w:rsidRPr="00200122">
        <w:t>to</w:t>
      </w:r>
      <w:r w:rsidR="00704EA5" w:rsidRPr="00200122">
        <w:t> </w:t>
      </w:r>
      <w:r w:rsidRPr="00200122">
        <w:t xml:space="preserve">–24°C for several weeks) and heating (55°C for 5 mins and 80°C for 1 min); where culturable cells were reduced to non-detectable levels </w:t>
      </w:r>
      <w:r w:rsidR="00817943">
        <w:fldChar w:fldCharType="begin">
          <w:fldData xml:space="preserve">PEVuZE5vdGU+PENpdGU+PEF1dGhvcj5WYW5kZXJ6YW50PC9BdXRob3I+PFllYXI+MTk3MjwvWWVh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</w:fldData>
        </w:fldChar>
      </w:r>
      <w:r w:rsidR="00817943">
        <w:instrText xml:space="preserve"> ADDIN EN.CITE </w:instrText>
      </w:r>
      <w:r w:rsidR="00817943">
        <w:fldChar w:fldCharType="begin">
          <w:fldData xml:space="preserve">PEVuZE5vdGU+PENpdGU+PEF1dGhvcj5WYW5kZXJ6YW50PC9BdXRob3I+PFllYXI+MTk3MjwvWWVh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2" w:tooltip="Andrews, 2000 #7755" w:history="1">
        <w:r w:rsidR="005B41FA">
          <w:rPr>
            <w:noProof/>
          </w:rPr>
          <w:t>Andrews, Park &amp; Chen 2000</w:t>
        </w:r>
      </w:hyperlink>
      <w:r w:rsidR="00817943">
        <w:rPr>
          <w:noProof/>
        </w:rPr>
        <w:t xml:space="preserve">; </w:t>
      </w:r>
      <w:hyperlink w:anchor="_ENREF_516" w:tooltip="Muntada-Garriga, 1995 #5386" w:history="1">
        <w:r w:rsidR="005B41FA">
          <w:rPr>
            <w:noProof/>
          </w:rPr>
          <w:t>Muntada-Garriga et al. 1995</w:t>
        </w:r>
      </w:hyperlink>
      <w:r w:rsidR="00817943">
        <w:rPr>
          <w:noProof/>
        </w:rPr>
        <w:t xml:space="preserve">; </w:t>
      </w:r>
      <w:hyperlink w:anchor="_ENREF_753" w:tooltip="Su, 2007 #13709" w:history="1">
        <w:r w:rsidR="005B41FA">
          <w:rPr>
            <w:noProof/>
          </w:rPr>
          <w:t>Su &amp; Liu 2007</w:t>
        </w:r>
      </w:hyperlink>
      <w:r w:rsidR="00817943">
        <w:rPr>
          <w:noProof/>
        </w:rPr>
        <w:t xml:space="preserve">; </w:t>
      </w:r>
      <w:hyperlink w:anchor="_ENREF_806" w:tooltip="Vanderzant, 1972 #863" w:history="1">
        <w:r w:rsidR="005B41FA">
          <w:rPr>
            <w:noProof/>
          </w:rPr>
          <w:t>Vanderzant &amp; Nickelson 1972</w:t>
        </w:r>
      </w:hyperlink>
      <w:r w:rsidR="00817943">
        <w:rPr>
          <w:noProof/>
        </w:rPr>
        <w:t>)</w:t>
      </w:r>
      <w:r w:rsidR="00817943">
        <w:fldChar w:fldCharType="end"/>
      </w:r>
      <w:r w:rsidRPr="00200122">
        <w:t xml:space="preserve">. Culturable cells of </w:t>
      </w:r>
      <w:r w:rsidRPr="00200122">
        <w:rPr>
          <w:rStyle w:val="Emphasis"/>
        </w:rPr>
        <w:t>V. parahaemolyticus</w:t>
      </w:r>
      <w:r w:rsidRPr="00200122">
        <w:t xml:space="preserve"> are also reduced following refrigeration at 4°C, but not to non-detectable levels </w:t>
      </w:r>
      <w:r w:rsidR="00817943">
        <w:fldChar w:fldCharType="begin"/>
      </w:r>
      <w:r w:rsidR="00817943">
        <w:instrText xml:space="preserve"> ADDIN EN.CITE &lt;EndNote&gt;&lt;Cite&gt;&lt;Author&gt;Su&lt;/Author&gt;&lt;Year&gt;2007&lt;/Year&gt;&lt;RecNum&gt;13709&lt;/RecNum&gt;&lt;IDText&gt;19760&lt;/IDText&gt;&lt;DisplayText&gt;(Su &amp;amp; Liu 2007)&lt;/DisplayText&gt;&lt;record&gt;&lt;rec-number&gt;13709&lt;/rec-number&gt;&lt;foreign-keys&gt;&lt;key app="EN" db-id="xfaeaf0wbesxw9epfpx5at0dvzz5rfz52dzs" timestamp="1572217978" guid="0307d6d4-4f6d-40f8-a645-7dc6ef2c7f91"&gt;13709&lt;/key&gt;&lt;/foreign-keys&gt;&lt;ref-type name="Journal Articles"&gt;17&lt;/ref-type&gt;&lt;contributors&gt;&lt;authors&gt;&lt;author&gt;Su, Y-C&lt;/author&gt;&lt;author&gt;Liu, C.&lt;/author&gt;&lt;/authors&gt;&lt;/contributors&gt;&lt;titles&gt;&lt;title&gt;&lt;style face="italic" font="default" size="100%"&gt;Vibrio parahaemolyticus&lt;/style&gt;&lt;style face="normal" font="default" size="100%"&gt;: a concern of seafood safety&lt;/style&gt;&lt;/title&gt;&lt;secondary-title&gt;Food Microbiology&lt;/secondary-title&gt;&lt;/titles&gt;&lt;periodical&gt;&lt;full-title&gt;Food Microbiology&lt;/full-title&gt;&lt;/periodical&gt;&lt;pages&gt;549-558&lt;/pages&gt;&lt;volume&gt;24&lt;/volume&gt;&lt;number&gt;6&lt;/number&gt;&lt;keywords&gt;&lt;keyword&gt;Foodborne pathogen&lt;/keyword&gt;&lt;keyword&gt;Food poisoning&lt;/keyword&gt;&lt;keyword&gt;Shellfish&lt;/keyword&gt;&lt;keyword&gt;Detection methods&lt;/keyword&gt;&lt;keyword&gt;Seafood safety&lt;/keyword&gt;&lt;/keywords&gt;&lt;dates&gt;&lt;year&gt;2007&lt;/year&gt;&lt;/dates&gt;&lt;orig-pub&gt;\\ACT001CL04FS07\BIOSECURITYDATA$\E Library\Animal Catalogue\S\Su and Liu 2007 EN19760.pdf&lt;/orig-pub&gt;&lt;isbn&gt;0740-0020&lt;/isbn&gt;&lt;label&gt;19760&lt;/label&gt;&lt;urls&gt;&lt;/urls&gt;&lt;custom1&gt;Prawn_YGC&lt;/custom1&gt;&lt;electronic-resource-num&gt;https://doi.org/10.1016/j.fm.2007.01.005&lt;/electronic-resource-num&gt;&lt;/record&gt;&lt;/Cite&gt;&lt;/EndNote&gt;</w:instrText>
      </w:r>
      <w:r w:rsidR="00817943">
        <w:fldChar w:fldCharType="separate"/>
      </w:r>
      <w:r w:rsidR="00817943">
        <w:rPr>
          <w:noProof/>
        </w:rPr>
        <w:t>(</w:t>
      </w:r>
      <w:hyperlink w:anchor="_ENREF_753" w:tooltip="Su, 2007 #13709" w:history="1">
        <w:r w:rsidR="005B41FA">
          <w:rPr>
            <w:noProof/>
          </w:rPr>
          <w:t>Su &amp; Liu 2007</w:t>
        </w:r>
      </w:hyperlink>
      <w:r w:rsidR="00817943">
        <w:rPr>
          <w:noProof/>
        </w:rPr>
        <w:t>)</w:t>
      </w:r>
      <w:r w:rsidR="00817943">
        <w:fldChar w:fldCharType="end"/>
      </w:r>
      <w:r w:rsidRPr="00200122">
        <w:t xml:space="preserve">. However, it has been reported that </w:t>
      </w:r>
      <w:r w:rsidRPr="00200122">
        <w:rPr>
          <w:rStyle w:val="Emphasis"/>
        </w:rPr>
        <w:t>V. parahaemolyticus</w:t>
      </w:r>
      <w:r w:rsidRPr="00200122">
        <w:t xml:space="preserve"> strains are able to enter a viable but non-culturable state when stored under refrigeration </w:t>
      </w:r>
      <w:r w:rsidR="00817943">
        <w:fldChar w:fldCharType="begin"/>
      </w:r>
      <w:r w:rsidR="00A70204">
        <w:instrText xml:space="preserve"> ADDIN EN.CITE &lt;EndNote&gt;&lt;Cite&gt;&lt;Author&gt;Baffone&lt;/Author&gt;&lt;Year&gt;2003&lt;/Year&gt;&lt;RecNum&gt;21039&lt;/RecNum&gt;&lt;IDText&gt;20732&lt;/IDText&gt;&lt;DisplayText&gt;(Baffone et al. 2003)&lt;/DisplayText&gt;&lt;record&gt;&lt;rec-number&gt;21039&lt;/rec-number&gt;&lt;foreign-keys&gt;&lt;key app="EN" db-id="xfaeaf0wbesxw9epfpx5at0dvzz5rfz52dzs" timestamp="1580951333" guid="3aca7710-18cd-452c-bb02-6663f28f657e"&gt;21039&lt;/key&gt;&lt;/foreign-keys&gt;&lt;ref-type name="Journal Articles"&gt;17&lt;/ref-type&gt;&lt;contributors&gt;&lt;authors&gt;&lt;author&gt;Baffone, W.&lt;/author&gt;&lt;author&gt;Citterio, B.&lt;/author&gt;&lt;author&gt;Vittoria, E.&lt;/author&gt;&lt;author&gt;Casaroli, A.&lt;/author&gt;&lt;author&gt;Campana, R.&lt;/author&gt;&lt;author&gt;Falzano, L.&lt;/author&gt;&lt;author&gt;Donelli, G.&lt;/author&gt;&lt;/authors&gt;&lt;/contributors&gt;&lt;titles&gt;&lt;title&gt;&lt;style face="normal" font="default" size="100%"&gt;Retention of virulence in viable but non-culturable halophilic &lt;/style&gt;&lt;style face="italic" font="default" size="100%"&gt;Vibrio &lt;/style&gt;&lt;style face="normal" font="default" size="100%"&gt;spp.&lt;/style&gt;&lt;/title&gt;&lt;secondary-title&gt;International Journal of Food Microbiology&lt;/secondary-title&gt;&lt;/titles&gt;&lt;periodical&gt;&lt;full-title&gt;International Journal of Food Microbiology&lt;/full-title&gt;&lt;/periodical&gt;&lt;pages&gt;31-39&lt;/pages&gt;&lt;volume&gt;89&lt;/volume&gt;&lt;number&gt;1&lt;/number&gt;&lt;keywords&gt;&lt;keyword&gt;VBNC spp.&lt;/keyword&gt;&lt;keyword&gt;Virulence&lt;/keyword&gt;&lt;keyword&gt;Retention&lt;/keyword&gt;&lt;/keywords&gt;&lt;dates&gt;&lt;year&gt;2003&lt;/year&gt;&lt;/dates&gt;&lt;orig-pub&gt;\\ACT001CL04FS07\BIOSECURITYDATA$\E Library\Animal Catalogue\B\Baffone et al 2003 EN20732.pdf&lt;/orig-pub&gt;&lt;isbn&gt;0168-1605&lt;/isbn&gt;&lt;label&gt;20732&lt;/label&gt;&lt;urls&gt;&lt;/urls&gt;&lt;custom1&gt;Prawn_YGC&lt;/custom1&gt;&lt;electronic-resource-num&gt;https://doi.org/10.1016/S0168-1605(03)00102-8&lt;/electronic-resource-num&gt;&lt;/record&gt;&lt;/Cite&gt;&lt;/EndNote&gt;</w:instrText>
      </w:r>
      <w:r w:rsidR="00817943">
        <w:fldChar w:fldCharType="separate"/>
      </w:r>
      <w:r w:rsidR="00817943">
        <w:rPr>
          <w:noProof/>
        </w:rPr>
        <w:t>(</w:t>
      </w:r>
      <w:hyperlink w:anchor="_ENREF_48" w:tooltip="Baffone, 2003 #21039" w:history="1">
        <w:r w:rsidR="005B41FA">
          <w:rPr>
            <w:noProof/>
          </w:rPr>
          <w:t>Baffone et al. 2003</w:t>
        </w:r>
      </w:hyperlink>
      <w:r w:rsidR="00817943">
        <w:rPr>
          <w:noProof/>
        </w:rPr>
        <w:t>)</w:t>
      </w:r>
      <w:r w:rsidR="00817943">
        <w:fldChar w:fldCharType="end"/>
      </w:r>
      <w:r w:rsidRPr="00200122">
        <w:t xml:space="preserve"> which may impact these results. </w:t>
      </w:r>
      <w:r w:rsidRPr="00200122">
        <w:rPr>
          <w:rStyle w:val="Emphasis"/>
        </w:rPr>
        <w:t>V. parahaemolyticus</w:t>
      </w:r>
      <w:r w:rsidRPr="00200122">
        <w:t xml:space="preserve"> which is viable but in a non-culturable state shows metabolic activities and under appropriate conditions it is able to recover from this dormant state, became metabolically active, fully culturable and it can reactivate its pathogenic potential </w:t>
      </w:r>
      <w:r w:rsidR="00817943">
        <w:fldChar w:fldCharType="begin"/>
      </w:r>
      <w:r w:rsidR="00A70204">
        <w:instrText xml:space="preserve"> ADDIN EN.CITE &lt;EndNote&gt;&lt;Cite&gt;&lt;Author&gt;Baffone&lt;/Author&gt;&lt;Year&gt;2003&lt;/Year&gt;&lt;RecNum&gt;21039&lt;/RecNum&gt;&lt;IDText&gt;20732&lt;/IDText&gt;&lt;DisplayText&gt;(Baffone et al. 2003)&lt;/DisplayText&gt;&lt;record&gt;&lt;rec-number&gt;21039&lt;/rec-number&gt;&lt;foreign-keys&gt;&lt;key app="EN" db-id="xfaeaf0wbesxw9epfpx5at0dvzz5rfz52dzs" timestamp="1580951333" guid="3aca7710-18cd-452c-bb02-6663f28f657e"&gt;21039&lt;/key&gt;&lt;/foreign-keys&gt;&lt;ref-type name="Journal Articles"&gt;17&lt;/ref-type&gt;&lt;contributors&gt;&lt;authors&gt;&lt;author&gt;Baffone, W.&lt;/author&gt;&lt;author&gt;Citterio, B.&lt;/author&gt;&lt;author&gt;Vittoria, E.&lt;/author&gt;&lt;author&gt;Casaroli, A.&lt;/author&gt;&lt;author&gt;Campana, R.&lt;/author&gt;&lt;author&gt;Falzano, L.&lt;/author&gt;&lt;author&gt;Donelli, G.&lt;/author&gt;&lt;/authors&gt;&lt;/contributors&gt;&lt;titles&gt;&lt;title&gt;&lt;style face="normal" font="default" size="100%"&gt;Retention of virulence in viable but non-culturable halophilic &lt;/style&gt;&lt;style face="italic" font="default" size="100%"&gt;Vibrio &lt;/style&gt;&lt;style face="normal" font="default" size="100%"&gt;spp.&lt;/style&gt;&lt;/title&gt;&lt;secondary-title&gt;International Journal of Food Microbiology&lt;/secondary-title&gt;&lt;/titles&gt;&lt;periodical&gt;&lt;full-title&gt;International Journal of Food Microbiology&lt;/full-title&gt;&lt;/periodical&gt;&lt;pages&gt;31-39&lt;/pages&gt;&lt;volume&gt;89&lt;/volume&gt;&lt;number&gt;1&lt;/number&gt;&lt;keywords&gt;&lt;keyword&gt;VBNC spp.&lt;/keyword&gt;&lt;keyword&gt;Virulence&lt;/keyword&gt;&lt;keyword&gt;Retention&lt;/keyword&gt;&lt;/keywords&gt;&lt;dates&gt;&lt;year&gt;2003&lt;/year&gt;&lt;/dates&gt;&lt;orig-pub&gt;\\ACT001CL04FS07\BIOSECURITYDATA$\E Library\Animal Catalogue\B\Baffone et al 2003 EN20732.pdf&lt;/orig-pub&gt;&lt;isbn&gt;0168-1605&lt;/isbn&gt;&lt;label&gt;20732&lt;/label&gt;&lt;urls&gt;&lt;/urls&gt;&lt;custom1&gt;Prawn_YGC&lt;/custom1&gt;&lt;electronic-resource-num&gt;https://doi.org/10.1016/S0168-1605(03)00102-8&lt;/electronic-resource-num&gt;&lt;/record&gt;&lt;/Cite&gt;&lt;/EndNote&gt;</w:instrText>
      </w:r>
      <w:r w:rsidR="00817943">
        <w:fldChar w:fldCharType="separate"/>
      </w:r>
      <w:r w:rsidR="00817943">
        <w:rPr>
          <w:noProof/>
        </w:rPr>
        <w:t>(</w:t>
      </w:r>
      <w:hyperlink w:anchor="_ENREF_48" w:tooltip="Baffone, 2003 #21039" w:history="1">
        <w:r w:rsidR="005B41FA">
          <w:rPr>
            <w:noProof/>
          </w:rPr>
          <w:t>Baffone et al. 2003</w:t>
        </w:r>
      </w:hyperlink>
      <w:r w:rsidR="00817943">
        <w:rPr>
          <w:noProof/>
        </w:rPr>
        <w:t>)</w:t>
      </w:r>
      <w:r w:rsidR="00817943">
        <w:fldChar w:fldCharType="end"/>
      </w:r>
      <w:r w:rsidRPr="00200122">
        <w:t>.</w:t>
      </w:r>
    </w:p>
    <w:p w14:paraId="510523CA" w14:textId="58B1140A" w:rsidR="00EC7C2B" w:rsidRPr="00200122" w:rsidRDefault="00EC7C2B" w:rsidP="00EC7C2B">
      <w:pPr>
        <w:rPr>
          <w:vertAlign w:val="subscript"/>
        </w:rPr>
      </w:pPr>
      <w:r w:rsidRPr="00200122">
        <w:t xml:space="preserve">Vp AHPND can live independently and persist in marine environments, sediments and biofilms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 The sediment of prawn-farming ponds have been proposed as a reservoir of Vp AHPND</w:t>
      </w:r>
      <w:r w:rsidRPr="00200122">
        <w:rPr>
          <w:vertAlign w:val="subscript"/>
        </w:rPr>
        <w:t xml:space="preserve"> </w:t>
      </w:r>
      <w:r w:rsidR="00817943">
        <w:fldChar w:fldCharType="begin"/>
      </w:r>
      <w:r w:rsidR="00817943">
        <w:instrText xml:space="preserve"> ADDIN EN.CITE &lt;EndNote&gt;&lt;Cite&gt;&lt;Author&gt;Yang&lt;/Author&gt;&lt;Year&gt;2019&lt;/Year&gt;&lt;RecNum&gt;20982&lt;/RecNum&gt;&lt;IDText&gt;20696&lt;/IDText&gt;&lt;DisplayText&gt;(Yang et al. 2019)&lt;/DisplayText&gt;&lt;record&gt;&lt;rec-number&gt;20982&lt;/rec-number&gt;&lt;foreign-keys&gt;&lt;key app="EN" db-id="xfaeaf0wbesxw9epfpx5at0dvzz5rfz52dzs" timestamp="1572218831" guid="b23c404e-0449-4c18-bb28-310f259da929"&gt;20982&lt;/key&gt;&lt;/foreign-keys&gt;&lt;ref-type name="Journal Articles"&gt;17&lt;/ref-type&gt;&lt;contributors&gt;&lt;authors&gt;&lt;author&gt;Yang, Q.&lt;/author&gt;&lt;author&gt;Dong, X.&lt;/author&gt;&lt;author&gt;Xie, G.&lt;/author&gt;&lt;author&gt;Fu, S.&lt;/author&gt;&lt;author&gt;Zou, P.&lt;/author&gt;&lt;author&gt;Sun, J.&lt;/author&gt;&lt;author&gt;Wang, Y.&lt;/author&gt;&lt;author&gt;Huang, Ji.&lt;/author&gt;&lt;/authors&gt;&lt;/contributors&gt;&lt;titles&gt;&lt;title&gt;&lt;style face="normal" font="default" size="100%"&gt;Comparative genomic analysis unravels the transmission pattern and intra-species divergence of acute hepatopancreatic necrosis disease (AHPND)-causing &lt;/style&gt;&lt;style face="italic" font="default" size="100%"&gt;Vibrio parahaemolyticus&lt;/style&gt;&lt;style face="normal" font="default" size="100%"&gt; strains&lt;/style&gt;&lt;/title&gt;&lt;secondary-title&gt;Molecular Genetics and Genomics&lt;/secondary-title&gt;&lt;/titles&gt;&lt;periodical&gt;&lt;full-title&gt;Molecular Genetics and Genomics&lt;/full-title&gt;&lt;/periodical&gt;&lt;pages&gt;1007-1022&lt;/pages&gt;&lt;volume&gt;294&lt;/volume&gt;&lt;number&gt;4&lt;/number&gt;&lt;keywords&gt;&lt;keyword&gt;AHPND&lt;/keyword&gt;&lt;keyword&gt;Vibrio parahaemolyticus&lt;/keyword&gt;&lt;keyword&gt;SNPs&lt;/keyword&gt;&lt;keyword&gt;Whole-genome sequencing&lt;/keyword&gt;&lt;keyword&gt;Genomic plasticity&lt;/keyword&gt;&lt;/keywords&gt;&lt;dates&gt;&lt;year&gt;2019&lt;/year&gt;&lt;pub-dates&gt;&lt;date&gt;24 October 2019&lt;/date&gt;&lt;/pub-dates&gt;&lt;/dates&gt;&lt;orig-pub&gt;\\ACT001CL04FS07\BIOSECURITYDATA$\E Library\Animal Catalogue\Y\Yang et al 2019 EN20696.pdf&lt;/orig-pub&gt;&lt;isbn&gt;1617-4615&lt;/isbn&gt;&lt;label&gt;20696&lt;/label&gt;&lt;urls&gt;&lt;/urls&gt;&lt;custom1&gt;Prawn_YGC&lt;/custom1&gt;&lt;electronic-resource-num&gt;https://doi.org/10.1007/s00438-019-01559-7&lt;/electronic-resource-num&gt;&lt;/record&gt;&lt;/Cite&gt;&lt;/EndNote&gt;</w:instrText>
      </w:r>
      <w:r w:rsidR="00817943">
        <w:fldChar w:fldCharType="separate"/>
      </w:r>
      <w:r w:rsidR="00817943">
        <w:rPr>
          <w:noProof/>
        </w:rPr>
        <w:t>(</w:t>
      </w:r>
      <w:hyperlink w:anchor="_ENREF_888" w:tooltip="Yang, 2019 #20982" w:history="1">
        <w:r w:rsidR="005B41FA">
          <w:rPr>
            <w:noProof/>
          </w:rPr>
          <w:t>Yang et al. 2019</w:t>
        </w:r>
      </w:hyperlink>
      <w:r w:rsidR="00817943">
        <w:rPr>
          <w:noProof/>
        </w:rPr>
        <w:t>)</w:t>
      </w:r>
      <w:r w:rsidR="00817943">
        <w:fldChar w:fldCharType="end"/>
      </w:r>
      <w:r w:rsidRPr="00200122">
        <w:rPr>
          <w:vertAlign w:val="subscript"/>
        </w:rPr>
        <w:t>.</w:t>
      </w:r>
    </w:p>
    <w:p w14:paraId="4D3AE894" w14:textId="440C3112" w:rsidR="00EC7C2B" w:rsidRPr="00200122" w:rsidRDefault="00EC7C2B" w:rsidP="00EC7C2B">
      <w:r w:rsidRPr="00200122">
        <w:rPr>
          <w:rStyle w:val="Emphasis"/>
        </w:rPr>
        <w:t>V. parahaemolyticus</w:t>
      </w:r>
      <w:r w:rsidRPr="00200122">
        <w:t xml:space="preserve"> can grow in sodium chloride concentrations ranging from 0.8–11% </w:t>
      </w:r>
      <w:r w:rsidR="00817943">
        <w:fldChar w:fldCharType="begin"/>
      </w:r>
      <w:r w:rsidR="00817943">
        <w:instrText xml:space="preserve"> ADDIN EN.CITE &lt;EndNote&gt;&lt;Cite&gt;&lt;Author&gt;Karunasagar&lt;/Author&gt;&lt;Year&gt;1987&lt;/Year&gt;&lt;RecNum&gt;20972&lt;/RecNum&gt;&lt;IDText&gt;20692&lt;/IDText&gt;&lt;DisplayText&gt;(Karunasagar et al. 1987)&lt;/DisplayText&gt;&lt;record&gt;&lt;rec-number&gt;20972&lt;/rec-number&gt;&lt;foreign-keys&gt;&lt;key app="EN" db-id="xfaeaf0wbesxw9epfpx5at0dvzz5rfz52dzs" timestamp="1572218830" guid="10550951-64b9-4c94-982e-c43ada09f0a7"&gt;20972&lt;/key&gt;&lt;/foreign-keys&gt;&lt;ref-type name="Journal Articles"&gt;17&lt;/ref-type&gt;&lt;contributors&gt;&lt;authors&gt;&lt;author&gt;Karunasagar, I.&lt;/author&gt;&lt;author&gt;Karunasagar, I.&lt;/author&gt;&lt;author&gt;Venugopal, M.N.&lt;/author&gt;&lt;author&gt;Nagesha, C.N.&lt;/author&gt;&lt;/authors&gt;&lt;/contributors&gt;&lt;titles&gt;&lt;title&gt;&lt;style face="normal" font="default" size="100%"&gt;Survival of &lt;/style&gt;&lt;style face="italic" font="default" size="100%"&gt;Vibrio parahaemolyticus&lt;/style&gt;&lt;style face="normal" font="default" size="100%"&gt; in estuarine and sea water and in association with clams&lt;/style&gt;&lt;/title&gt;&lt;secondary-title&gt;Systematic and Applied Microbiology&lt;/secondary-title&gt;&lt;/titles&gt;&lt;periodical&gt;&lt;full-title&gt;Systematic and Applied Microbiology&lt;/full-title&gt;&lt;/periodical&gt;&lt;pages&gt;316-319&lt;/pages&gt;&lt;volume&gt;9&lt;/volume&gt;&lt;number&gt;3&lt;/number&gt;&lt;keywords&gt;&lt;keyword&gt;Clams&lt;/keyword&gt;&lt;keyword&gt;Estuarine water&lt;/keyword&gt;&lt;keyword&gt;Sea water&lt;/keyword&gt;&lt;keyword&gt;Kanagawa reactivity&lt;/keyword&gt;&lt;keyword&gt;Hemolysis&lt;/keyword&gt;&lt;/keywords&gt;&lt;dates&gt;&lt;year&gt;1987&lt;/year&gt;&lt;pub-dates&gt;&lt;date&gt;24 October 2019&lt;/date&gt;&lt;/pub-dates&gt;&lt;/dates&gt;&lt;orig-pub&gt;\\ACT001CL04FS07\BIOSECURITYDATA$\E Library\Animal Catalogue\K\Karunasagar et al 1987 EN20692.pdf&lt;/orig-pub&gt;&lt;isbn&gt;0723-2020&lt;/isbn&gt;&lt;label&gt;20692&lt;/label&gt;&lt;urls&gt;&lt;/urls&gt;&lt;custom1&gt;Prawn YGC&lt;/custom1&gt;&lt;electronic-resource-num&gt;https://doi.org/10.1016/S0723-2020(87)80041-3&lt;/electronic-resource-num&gt;&lt;/record&gt;&lt;/Cite&gt;&lt;/EndNote&gt;</w:instrText>
      </w:r>
      <w:r w:rsidR="00817943">
        <w:fldChar w:fldCharType="separate"/>
      </w:r>
      <w:r w:rsidR="00817943">
        <w:rPr>
          <w:noProof/>
        </w:rPr>
        <w:t>(</w:t>
      </w:r>
      <w:hyperlink w:anchor="_ENREF_361" w:tooltip="Karunasagar, 1987 #20972" w:history="1">
        <w:r w:rsidR="005B41FA">
          <w:rPr>
            <w:noProof/>
          </w:rPr>
          <w:t>Karunasagar et al. 1987</w:t>
        </w:r>
      </w:hyperlink>
      <w:r w:rsidR="00817943">
        <w:rPr>
          <w:noProof/>
        </w:rPr>
        <w:t>)</w:t>
      </w:r>
      <w:r w:rsidR="00817943">
        <w:fldChar w:fldCharType="end"/>
      </w:r>
      <w:r w:rsidRPr="00200122">
        <w:t xml:space="preserve">. </w:t>
      </w:r>
      <w:r w:rsidRPr="00200122">
        <w:rPr>
          <w:rStyle w:val="Emphasis"/>
        </w:rPr>
        <w:t>V</w:t>
      </w:r>
      <w:r w:rsidRPr="00200122">
        <w:t>. </w:t>
      </w:r>
      <w:r w:rsidRPr="00200122">
        <w:rPr>
          <w:rStyle w:val="Emphasis"/>
        </w:rPr>
        <w:t>parahaemolyticus</w:t>
      </w:r>
      <w:r w:rsidRPr="00200122">
        <w:t xml:space="preserve"> has been reported to survive in filtered estuarine water for 9 days and in filtered seawater for over 18 days at ambient temperature (28 ± 2°C) </w:t>
      </w:r>
      <w:r w:rsidR="00817943">
        <w:fldChar w:fldCharType="begin"/>
      </w:r>
      <w:r w:rsidR="00817943">
        <w:instrText xml:space="preserve"> ADDIN EN.CITE &lt;EndNote&gt;&lt;Cite&gt;&lt;Author&gt;Karunasagar&lt;/Author&gt;&lt;Year&gt;1987&lt;/Year&gt;&lt;RecNum&gt;20972&lt;/RecNum&gt;&lt;IDText&gt;20692&lt;/IDText&gt;&lt;DisplayText&gt;(Karunasagar et al. 1987)&lt;/DisplayText&gt;&lt;record&gt;&lt;rec-number&gt;20972&lt;/rec-number&gt;&lt;foreign-keys&gt;&lt;key app="EN" db-id="xfaeaf0wbesxw9epfpx5at0dvzz5rfz52dzs" timestamp="1572218830" guid="10550951-64b9-4c94-982e-c43ada09f0a7"&gt;20972&lt;/key&gt;&lt;/foreign-keys&gt;&lt;ref-type name="Journal Articles"&gt;17&lt;/ref-type&gt;&lt;contributors&gt;&lt;authors&gt;&lt;author&gt;Karunasagar, I.&lt;/author&gt;&lt;author&gt;Karunasagar, I.&lt;/author&gt;&lt;author&gt;Venugopal, M.N.&lt;/author&gt;&lt;author&gt;Nagesha, C.N.&lt;/author&gt;&lt;/authors&gt;&lt;/contributors&gt;&lt;titles&gt;&lt;title&gt;&lt;style face="normal" font="default" size="100%"&gt;Survival of &lt;/style&gt;&lt;style face="italic" font="default" size="100%"&gt;Vibrio parahaemolyticus&lt;/style&gt;&lt;style face="normal" font="default" size="100%"&gt; in estuarine and sea water and in association with clams&lt;/style&gt;&lt;/title&gt;&lt;secondary-title&gt;Systematic and Applied Microbiology&lt;/secondary-title&gt;&lt;/titles&gt;&lt;periodical&gt;&lt;full-title&gt;Systematic and Applied Microbiology&lt;/full-title&gt;&lt;/periodical&gt;&lt;pages&gt;316-319&lt;/pages&gt;&lt;volume&gt;9&lt;/volume&gt;&lt;number&gt;3&lt;/number&gt;&lt;keywords&gt;&lt;keyword&gt;Clams&lt;/keyword&gt;&lt;keyword&gt;Estuarine water&lt;/keyword&gt;&lt;keyword&gt;Sea water&lt;/keyword&gt;&lt;keyword&gt;Kanagawa reactivity&lt;/keyword&gt;&lt;keyword&gt;Hemolysis&lt;/keyword&gt;&lt;/keywords&gt;&lt;dates&gt;&lt;year&gt;1987&lt;/year&gt;&lt;pub-dates&gt;&lt;date&gt;24 October 2019&lt;/date&gt;&lt;/pub-dates&gt;&lt;/dates&gt;&lt;orig-pub&gt;\\ACT001CL04FS07\BIOSECURITYDATA$\E Library\Animal Catalogue\K\Karunasagar et al 1987 EN20692.pdf&lt;/orig-pub&gt;&lt;isbn&gt;0723-2020&lt;/isbn&gt;&lt;label&gt;20692&lt;/label&gt;&lt;urls&gt;&lt;/urls&gt;&lt;custom1&gt;Prawn YGC&lt;/custom1&gt;&lt;electronic-resource-num&gt;https://doi.org/10.1016/S0723-2020(87)80041-3&lt;/electronic-resource-num&gt;&lt;/record&gt;&lt;/Cite&gt;&lt;/EndNote&gt;</w:instrText>
      </w:r>
      <w:r w:rsidR="00817943">
        <w:fldChar w:fldCharType="separate"/>
      </w:r>
      <w:r w:rsidR="00817943">
        <w:rPr>
          <w:noProof/>
        </w:rPr>
        <w:t>(</w:t>
      </w:r>
      <w:hyperlink w:anchor="_ENREF_361" w:tooltip="Karunasagar, 1987 #20972" w:history="1">
        <w:r w:rsidR="005B41FA">
          <w:rPr>
            <w:noProof/>
          </w:rPr>
          <w:t>Karunasagar et al. 1987</w:t>
        </w:r>
      </w:hyperlink>
      <w:r w:rsidR="00817943">
        <w:rPr>
          <w:noProof/>
        </w:rPr>
        <w:t>)</w:t>
      </w:r>
      <w:r w:rsidR="00817943">
        <w:fldChar w:fldCharType="end"/>
      </w:r>
      <w:r w:rsidRPr="00200122">
        <w:t>.</w:t>
      </w:r>
      <w:r w:rsidRPr="00200122">
        <w:rPr>
          <w:i/>
        </w:rPr>
        <w:t xml:space="preserve"> </w:t>
      </w:r>
      <w:r w:rsidRPr="00200122">
        <w:rPr>
          <w:rStyle w:val="Emphasis"/>
        </w:rPr>
        <w:t>V. parahaemolyticus</w:t>
      </w:r>
      <w:r w:rsidRPr="00200122">
        <w:t xml:space="preserve"> can also survive in freshwater ecosystems </w:t>
      </w:r>
      <w:r w:rsidR="00817943">
        <w:fldChar w:fldCharType="begin">
          <w:fldData xml:space="preserve">PEVuZE5vdGU+PENpdGU+PEF1dGhvcj5TYXJrYXI8L0F1dGhvcj48WWVhcj4xOTg1PC9ZZWFyPjxS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</w:fldData>
        </w:fldChar>
      </w:r>
      <w:r w:rsidR="00817943">
        <w:instrText xml:space="preserve"> ADDIN EN.CITE </w:instrText>
      </w:r>
      <w:r w:rsidR="00817943">
        <w:fldChar w:fldCharType="begin">
          <w:fldData xml:space="preserve">PEVuZE5vdGU+PENpdGU+PEF1dGhvcj5TYXJrYXI8L0F1dGhvcj48WWVhcj4xOTg1PC9ZZWFyPjxS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</w:fldData>
        </w:fldChar>
      </w:r>
      <w:r w:rsidR="00817943">
        <w:instrText xml:space="preserve"> ADDIN EN.CITE.DATA </w:instrText>
      </w:r>
      <w:r w:rsidR="00817943">
        <w:fldChar w:fldCharType="end"/>
      </w:r>
      <w:r w:rsidR="00817943">
        <w:fldChar w:fldCharType="separate"/>
      </w:r>
      <w:r w:rsidR="00817943">
        <w:rPr>
          <w:noProof/>
        </w:rPr>
        <w:t>(</w:t>
      </w:r>
      <w:hyperlink w:anchor="_ENREF_693" w:tooltip="Sarkar, 1985 #20952" w:history="1">
        <w:r w:rsidR="005B41FA">
          <w:rPr>
            <w:noProof/>
          </w:rPr>
          <w:t>Sarkar et al. 1985</w:t>
        </w:r>
      </w:hyperlink>
      <w:r w:rsidR="00817943">
        <w:rPr>
          <w:noProof/>
        </w:rPr>
        <w:t xml:space="preserve">; </w:t>
      </w:r>
      <w:hyperlink w:anchor="_ENREF_813" w:tooltip="Venkateswaran, 1989 #20957" w:history="1">
        <w:r w:rsidR="005B41FA">
          <w:rPr>
            <w:noProof/>
          </w:rPr>
          <w:t>Venkateswaran et al. 1989</w:t>
        </w:r>
      </w:hyperlink>
      <w:r w:rsidR="00817943">
        <w:rPr>
          <w:noProof/>
        </w:rPr>
        <w:t>)</w:t>
      </w:r>
      <w:r w:rsidR="00817943">
        <w:fldChar w:fldCharType="end"/>
      </w:r>
      <w:r w:rsidR="00025216" w:rsidRPr="00200122">
        <w:t xml:space="preserve">. </w:t>
      </w:r>
      <w:r w:rsidR="003F2531" w:rsidRPr="00200122">
        <w:t>Although, i</w:t>
      </w:r>
      <w:r w:rsidRPr="00200122">
        <w:t xml:space="preserve">ts </w:t>
      </w:r>
      <w:r w:rsidR="00025216" w:rsidRPr="00200122">
        <w:t xml:space="preserve">distribution </w:t>
      </w:r>
      <w:r w:rsidRPr="00200122">
        <w:t>is transient</w:t>
      </w:r>
      <w:r w:rsidR="00025216" w:rsidRPr="00200122">
        <w:t xml:space="preserve">, being </w:t>
      </w:r>
      <w:r w:rsidR="003F2531" w:rsidRPr="00200122">
        <w:t xml:space="preserve">mostly isolated from sediment or water </w:t>
      </w:r>
      <w:r w:rsidR="00025216" w:rsidRPr="00200122">
        <w:t>in the summer months and</w:t>
      </w:r>
      <w:r w:rsidR="003F2531" w:rsidRPr="00200122">
        <w:t xml:space="preserve"> often found </w:t>
      </w:r>
      <w:r w:rsidR="00025216" w:rsidRPr="00200122">
        <w:t>in</w:t>
      </w:r>
      <w:r w:rsidRPr="00200122">
        <w:t xml:space="preserve"> association with biological host</w:t>
      </w:r>
      <w:r w:rsidR="003F2531" w:rsidRPr="00200122">
        <w:t>s</w:t>
      </w:r>
      <w:r w:rsidRPr="00200122">
        <w:t>, mainly fish and plankton</w:t>
      </w:r>
      <w:r w:rsidR="00025216" w:rsidRPr="00200122">
        <w:t xml:space="preserve"> </w:t>
      </w:r>
      <w:r w:rsidR="00817943">
        <w:fldChar w:fldCharType="begin"/>
      </w:r>
      <w:r w:rsidR="00817943">
        <w:instrText xml:space="preserve"> ADDIN EN.CITE &lt;EndNote&gt;&lt;Cite&gt;&lt;Author&gt;Sarkar&lt;/Author&gt;&lt;Year&gt;1985&lt;/Year&gt;&lt;RecNum&gt;20952&lt;/RecNum&gt;&lt;IDText&gt;20690&lt;/IDText&gt;&lt;DisplayText&gt;(Sarkar et al. 1985)&lt;/DisplayText&gt;&lt;record&gt;&lt;rec-number&gt;20952&lt;/rec-number&gt;&lt;foreign-keys&gt;&lt;key app="EN" db-id="xfaeaf0wbesxw9epfpx5at0dvzz5rfz52dzs" timestamp="1572218828" guid="713d54a4-43d2-47ca-b6d9-065198ef0307"&gt;20952&lt;/key&gt;&lt;/foreign-keys&gt;&lt;ref-type name="Journal Articles"&gt;17&lt;/ref-type&gt;&lt;contributors&gt;&lt;authors&gt;&lt;author&gt;Sarkar, B. L.&lt;/author&gt;&lt;author&gt;Nair, G. B.&lt;/author&gt;&lt;author&gt;Banerjee, A. K.&lt;/author&gt;&lt;author&gt;Pal, S. C.&lt;/author&gt;&lt;/authors&gt;&lt;/contributors&gt;&lt;titles&gt;&lt;title&gt;&lt;style face="normal" font="default" size="100%"&gt;Seasonal distribution of &lt;/style&gt;&lt;style face="italic" font="default" size="100%"&gt;Vibrio parahaemolyticus&lt;/style&gt;&lt;style face="normal" font="default" size="100%"&gt; in freshwater environs and in association with freshwater fishes in Calcutta&lt;/style&gt;&lt;/title&gt;&lt;secondary-title&gt;Applied and environmental microbiology&lt;/secondary-title&gt;&lt;/titles&gt;&lt;periodical&gt;&lt;full-title&gt;Applied and Environmental Microbiology&lt;/full-title&gt;&lt;/periodical&gt;&lt;pages&gt;132-136&lt;/pages&gt;&lt;volume&gt;49&lt;/volume&gt;&lt;number&gt;1&lt;/number&gt;&lt;keywords&gt;&lt;keyword&gt;Animals&lt;/keyword&gt;&lt;keyword&gt;Fishes/*microbiology&lt;/keyword&gt;&lt;keyword&gt;Fresh Water&lt;/keyword&gt;&lt;keyword&gt;India&lt;/keyword&gt;&lt;keyword&gt;Plankton/microbiology&lt;/keyword&gt;&lt;keyword&gt;Seasons&lt;/keyword&gt;&lt;keyword&gt;Soil Microbiology&lt;/keyword&gt;&lt;keyword&gt;Vibrio/*isolation &amp;amp; purification&lt;/keyword&gt;&lt;keyword&gt;*Water Microbiology&lt;/keyword&gt;&lt;/keywords&gt;&lt;dates&gt;&lt;year&gt;1985&lt;/year&gt;&lt;/dates&gt;&lt;orig-pub&gt;\\ACT001CL04FS07\BIOSECURITYDATA$\E Library\Animal Catalogue\S\Sarkar et al 1985 EN20690.pdf&lt;/orig-pub&gt;&lt;isbn&gt;0099-2240&amp;#xD;1098-5336&lt;/isbn&gt;&lt;label&gt;20690&lt;/label&gt;&lt;urls&gt;&lt;/urls&gt;&lt;custom1&gt;Prawn_YGC&lt;/custom1&gt;&lt;electronic-resource-num&gt;https://www.ncbi.nlm.nih.gov/pmc/articles/PMC238357/&lt;/electronic-resource-num&gt;&lt;/record&gt;&lt;/Cite&gt;&lt;/EndNote&gt;</w:instrText>
      </w:r>
      <w:r w:rsidR="00817943">
        <w:fldChar w:fldCharType="separate"/>
      </w:r>
      <w:r w:rsidR="00817943">
        <w:rPr>
          <w:noProof/>
        </w:rPr>
        <w:t>(</w:t>
      </w:r>
      <w:hyperlink w:anchor="_ENREF_693" w:tooltip="Sarkar, 1985 #20952" w:history="1">
        <w:r w:rsidR="005B41FA">
          <w:rPr>
            <w:noProof/>
          </w:rPr>
          <w:t>Sarkar et al. 1985</w:t>
        </w:r>
      </w:hyperlink>
      <w:r w:rsidR="00817943">
        <w:rPr>
          <w:noProof/>
        </w:rPr>
        <w:t>)</w:t>
      </w:r>
      <w:r w:rsidR="00817943">
        <w:fldChar w:fldCharType="end"/>
      </w:r>
      <w:r w:rsidRPr="00200122">
        <w:t xml:space="preserve">. It has been reported that under conditions of estuarine salinity the adsorption of </w:t>
      </w:r>
      <w:r w:rsidRPr="00200122">
        <w:rPr>
          <w:rStyle w:val="Emphasis"/>
        </w:rPr>
        <w:t>V. parahaemolyticus</w:t>
      </w:r>
      <w:r w:rsidRPr="00200122">
        <w:t xml:space="preserve"> on plankton or chitin-containing materials occurs more efficiently, which improves its survival at low temperatures </w:t>
      </w:r>
      <w:r w:rsidR="00817943">
        <w:fldChar w:fldCharType="begin"/>
      </w:r>
      <w:r w:rsidR="00817943">
        <w:instrText xml:space="preserve"> ADDIN EN.CITE &lt;EndNote&gt;&lt;Cite&gt;&lt;Author&gt;Colwell&lt;/Author&gt;&lt;Year&gt;1984&lt;/Year&gt;&lt;RecNum&gt;2419&lt;/RecNum&gt;&lt;IDText&gt;20638&lt;/IDText&gt;&lt;DisplayText&gt;(Colwell et al. 1984)&lt;/DisplayText&gt;&lt;record&gt;&lt;rec-number&gt;2419&lt;/rec-number&gt;&lt;foreign-keys&gt;&lt;key app="EN" db-id="xfaeaf0wbesxw9epfpx5at0dvzz5rfz52dzs" timestamp="1572216712" guid="59f2237a-db76-419f-abc8-8da4930abef1"&gt;2419&lt;/key&gt;&lt;/foreign-keys&gt;&lt;ref-type name="Chapters"&gt;5&lt;/ref-type&gt;&lt;contributors&gt;&lt;authors&gt;&lt;author&gt;Colwell, R.R.&lt;/author&gt;&lt;author&gt;West, P.A.&lt;/author&gt;&lt;author&gt;Remmers, E.F.&lt;/author&gt;&lt;author&gt;Elliot, E.L.&lt;/author&gt;&lt;author&gt;Carlson, N.E.&lt;/author&gt;&lt;/authors&gt;&lt;secondary-authors&gt;&lt;author&gt;Colwell, R.R.&lt;/author&gt;&lt;/secondary-authors&gt;&lt;/contributors&gt;&lt;titles&gt;&lt;title&gt;&lt;style face="normal" font="default" size="100%"&gt;Ecology of pathogenic &lt;/style&gt;&lt;style face="italic" font="default" size="100%"&gt;Vibrios &lt;/style&gt;&lt;style face="normal" font="default" size="100%"&gt;in Chesapeake Bay&lt;/style&gt;&lt;/title&gt;&lt;secondary-title&gt;Vibrios in the environment&lt;/secondary-title&gt;&lt;/titles&gt;&lt;dates&gt;&lt;year&gt;1984&lt;/year&gt;&lt;/dates&gt;&lt;pub-location&gt;New York&lt;/pub-location&gt;&lt;publisher&gt;John Wiley &amp;amp; Sons&lt;/publisher&gt;&lt;orig-pub&gt;Book&lt;/orig-pub&gt;&lt;isbn&gt;0471873438, 9780471873433&lt;/isbn&gt;&lt;label&gt;20638&lt;/label&gt;&lt;urls&gt;&lt;/urls&gt;&lt;custom1&gt;Prawn_YGC&lt;/custom1&gt;&lt;/record&gt;&lt;/Cite&gt;&lt;/EndNote&gt;</w:instrText>
      </w:r>
      <w:r w:rsidR="00817943">
        <w:fldChar w:fldCharType="separate"/>
      </w:r>
      <w:r w:rsidR="00817943">
        <w:rPr>
          <w:noProof/>
        </w:rPr>
        <w:t>(</w:t>
      </w:r>
      <w:hyperlink w:anchor="_ENREF_130" w:tooltip="Colwell, 1984 #2419" w:history="1">
        <w:r w:rsidR="005B41FA">
          <w:rPr>
            <w:noProof/>
          </w:rPr>
          <w:t>Colwell et al. 1984</w:t>
        </w:r>
      </w:hyperlink>
      <w:r w:rsidR="00817943">
        <w:rPr>
          <w:noProof/>
        </w:rPr>
        <w:t>)</w:t>
      </w:r>
      <w:r w:rsidR="00817943">
        <w:fldChar w:fldCharType="end"/>
      </w:r>
      <w:r w:rsidRPr="00200122">
        <w:t>.</w:t>
      </w:r>
    </w:p>
    <w:p w14:paraId="67F95AB1" w14:textId="77777777" w:rsidR="00EC7C2B" w:rsidRPr="00200122" w:rsidRDefault="00EC7C2B" w:rsidP="00EC7C2B">
      <w:pPr>
        <w:pStyle w:val="Heading4"/>
      </w:pPr>
      <w:r w:rsidRPr="00200122">
        <w:t>Epidemiology</w:t>
      </w:r>
    </w:p>
    <w:p w14:paraId="64192BD7" w14:textId="77777777" w:rsidR="00EC7C2B" w:rsidRPr="00200122" w:rsidRDefault="00EC7C2B" w:rsidP="00EC7C2B">
      <w:pPr>
        <w:pStyle w:val="Heading5"/>
      </w:pPr>
      <w:r w:rsidRPr="00200122">
        <w:t>Host range</w:t>
      </w:r>
    </w:p>
    <w:p w14:paraId="34B3B464" w14:textId="4CA0E766" w:rsidR="00EC7C2B" w:rsidRPr="00200122" w:rsidRDefault="00EC7C2B" w:rsidP="00EC7C2B">
      <w:r w:rsidRPr="00200122">
        <w:t xml:space="preserve">Species which fulfil the criteria for listing as a species susceptible to infection </w:t>
      </w:r>
      <w:r w:rsidR="00942341" w:rsidRPr="00200122">
        <w:t>(N= natural; E= experimental exposure)</w:t>
      </w:r>
      <w:r w:rsidRPr="00200122">
        <w:t xml:space="preserve"> with Vp AHPND in accordance with </w:t>
      </w:r>
      <w:r w:rsidR="00586C72" w:rsidRPr="00200122">
        <w:t>c</w:t>
      </w:r>
      <w:r w:rsidRPr="00200122">
        <w:t xml:space="preserve">hapter 1.5 of the OIE Code </w:t>
      </w:r>
      <w:r w:rsidR="00817943">
        <w:fldChar w:fldCharType="begin"/>
      </w:r>
      <w:r w:rsidR="00817943">
        <w:instrText xml:space="preserve"> ADDIN EN.CITE &lt;EndNote&gt;&lt;Cite&gt;&lt;Author&gt;OIE&lt;/Author&gt;&lt;Year&gt;2019&lt;/Year&gt;&lt;RecNum&gt;21055&lt;/RecNum&gt;&lt;IDText&gt;20743&lt;/IDText&gt;&lt;DisplayText&gt;(OIE 2019b)&lt;/DisplayText&gt;&lt;record&gt;&lt;rec-number&gt;21055&lt;/rec-number&gt;&lt;foreign-keys&gt;&lt;key app="EN" db-id="xfaeaf0wbesxw9epfpx5at0dvzz5rfz52dzs" timestamp="1583199512" guid="9289574d-a8da-46d4-ba3c-d1ccd7a44465"&gt;21055&lt;/key&gt;&lt;/foreign-keys&gt;&lt;ref-type name="Electronic Publication"&gt;44&lt;/ref-type&gt;&lt;contributors&gt;&lt;authors&gt;&lt;author&gt;OIE,&lt;/author&gt;&lt;/authors&gt;&lt;/contributors&gt;&lt;titles&gt;&lt;title&gt;Aquatic animal health code 2019&lt;/title&gt;&lt;/titles&gt;&lt;keywords&gt;&lt;keyword&gt;Animal&lt;/keyword&gt;&lt;keyword&gt;Animal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 (OIE)&lt;/publisher&gt;&lt;orig-pub&gt;Online publication&lt;/orig-pub&gt;&lt;label&gt;20743&lt;/label&gt;&lt;urls&gt;&lt;/urls&gt;&lt;custom1&gt;Prawn_YGC&lt;/custom1&gt;&lt;electronic-resource-num&gt;https://www.oie.int/en/standard-setting/aquatic-code/access-online/&lt;/electronic-resource-num&gt;&lt;/record&gt;&lt;/Cite&gt;&lt;/EndNote&gt;</w:instrText>
      </w:r>
      <w:r w:rsidR="00817943">
        <w:fldChar w:fldCharType="separate"/>
      </w:r>
      <w:r w:rsidR="00817943">
        <w:rPr>
          <w:noProof/>
        </w:rPr>
        <w:t>(</w:t>
      </w:r>
      <w:hyperlink w:anchor="_ENREF_572" w:tooltip="OIE, 2019 #21055" w:history="1">
        <w:r w:rsidR="005B41FA">
          <w:rPr>
            <w:noProof/>
          </w:rPr>
          <w:t>OIE 2019b</w:t>
        </w:r>
      </w:hyperlink>
      <w:r w:rsidR="00817943">
        <w:rPr>
          <w:noProof/>
        </w:rPr>
        <w:t>)</w:t>
      </w:r>
      <w:r w:rsidR="00817943">
        <w:fldChar w:fldCharType="end"/>
      </w:r>
      <w:r w:rsidRPr="00200122">
        <w:t xml:space="preserve"> include:</w:t>
      </w:r>
    </w:p>
    <w:p w14:paraId="6D1C3FA2" w14:textId="695F32CE" w:rsidR="00EC7C2B" w:rsidRPr="00200122" w:rsidRDefault="00EC7C2B" w:rsidP="00EC7C2B">
      <w:pPr>
        <w:pStyle w:val="ListBullet"/>
      </w:pPr>
      <w:r w:rsidRPr="00200122">
        <w:rPr>
          <w:rStyle w:val="Emphasis"/>
        </w:rPr>
        <w:t xml:space="preserve">Penaeus monodon </w:t>
      </w:r>
      <w:r w:rsidRPr="00200122">
        <w:rPr>
          <w:vertAlign w:val="superscript"/>
        </w:rPr>
        <w:t>N</w:t>
      </w:r>
      <w:r w:rsidRPr="00200122">
        <w:t xml:space="preserve"> </w:t>
      </w:r>
      <w:r w:rsidR="00817943">
        <w:fldChar w:fldCharType="begin">
          <w:fldData xml:space="preserve">PEVuZE5vdGU+PENpdGU+PEF1dGhvcj5MaWdodG5lcjwvQXV0aG9yPjxZZWFyPjIwMTI8L1llYXI+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</w:fldData>
        </w:fldChar>
      </w:r>
      <w:r w:rsidR="00817943">
        <w:instrText xml:space="preserve"> ADDIN EN.CITE </w:instrText>
      </w:r>
      <w:r w:rsidR="00817943">
        <w:fldChar w:fldCharType="begin">
          <w:fldData xml:space="preserve">PEVuZE5vdGU+PENpdGU+PEF1dGhvcj5MaWdodG5lcjwvQXV0aG9yPjxZZWFyPjIwMTI8L1llYXI+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59" w:tooltip="de la Peña, 2015 #18927" w:history="1">
        <w:r w:rsidR="005B41FA">
          <w:rPr>
            <w:noProof/>
          </w:rPr>
          <w:t>de la Peña et al. 2015</w:t>
        </w:r>
      </w:hyperlink>
      <w:r w:rsidR="00817943">
        <w:rPr>
          <w:noProof/>
        </w:rPr>
        <w:t xml:space="preserve">; </w:t>
      </w:r>
      <w:hyperlink w:anchor="_ENREF_216" w:tooltip="Eshik, 2018 #19839" w:history="1">
        <w:r w:rsidR="005B41FA">
          <w:rPr>
            <w:noProof/>
          </w:rPr>
          <w:t>Eshik et al. 2018</w:t>
        </w:r>
      </w:hyperlink>
      <w:r w:rsidR="00817943">
        <w:rPr>
          <w:noProof/>
        </w:rPr>
        <w:t xml:space="preserve">; </w:t>
      </w:r>
      <w:hyperlink w:anchor="_ENREF_428" w:tooltip="Lightner, 2012 #17999" w:history="1">
        <w:r w:rsidR="005B41FA">
          <w:rPr>
            <w:noProof/>
          </w:rPr>
          <w:t>Lightner et al. 2012a</w:t>
        </w:r>
      </w:hyperlink>
      <w:r w:rsidR="00817943">
        <w:rPr>
          <w:noProof/>
        </w:rPr>
        <w:t>)</w:t>
      </w:r>
      <w:r w:rsidR="00817943">
        <w:fldChar w:fldCharType="end"/>
      </w:r>
    </w:p>
    <w:p w14:paraId="6FC22BD9" w14:textId="6E40F9B7" w:rsidR="00EC7C2B" w:rsidRPr="00200122" w:rsidRDefault="00EC7C2B" w:rsidP="00EC7C2B">
      <w:pPr>
        <w:pStyle w:val="ListBullet"/>
      </w:pPr>
      <w:r w:rsidRPr="00200122">
        <w:rPr>
          <w:rStyle w:val="Emphasis"/>
        </w:rPr>
        <w:t>Penaeus vannamei</w:t>
      </w:r>
      <w:r w:rsidRPr="00200122">
        <w:t xml:space="preserve"> </w:t>
      </w:r>
      <w:r w:rsidRPr="00200122">
        <w:rPr>
          <w:vertAlign w:val="superscript"/>
        </w:rPr>
        <w:t>N, E</w:t>
      </w:r>
      <w:r w:rsidRPr="00200122">
        <w:t xml:space="preserve"> </w:t>
      </w:r>
      <w:r w:rsidR="00817943">
        <w:fldChar w:fldCharType="begin">
          <w:fldData xml:space="preserve">PEVuZE5vdGU+PENpdGU+PEF1dGhvcj5MaWdodG5lcjwvQXV0aG9yPjxZZWFyPjIwMTI8L1llYXI+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</w:fldData>
        </w:fldChar>
      </w:r>
      <w:r w:rsidR="00817943">
        <w:instrText xml:space="preserve"> ADDIN EN.CITE </w:instrText>
      </w:r>
      <w:r w:rsidR="00817943">
        <w:fldChar w:fldCharType="begin">
          <w:fldData xml:space="preserve">PEVuZE5vdGU+PENpdGU+PEF1dGhvcj5MaWdodG5lcjwvQXV0aG9yPjxZZWFyPjIwMTI8L1llYXI+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59" w:tooltip="de la Peña, 2015 #18927" w:history="1">
        <w:r w:rsidR="005B41FA">
          <w:rPr>
            <w:noProof/>
          </w:rPr>
          <w:t>de la Peña et al. 2015</w:t>
        </w:r>
      </w:hyperlink>
      <w:r w:rsidR="00817943">
        <w:rPr>
          <w:noProof/>
        </w:rPr>
        <w:t xml:space="preserve">; </w:t>
      </w:r>
      <w:hyperlink w:anchor="_ENREF_428" w:tooltip="Lightner, 2012 #17999" w:history="1">
        <w:r w:rsidR="005B41FA">
          <w:rPr>
            <w:noProof/>
          </w:rPr>
          <w:t>Lightner et al. 2012a</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004B61E2" w:rsidRPr="00200122">
        <w:t>.</w:t>
      </w:r>
    </w:p>
    <w:p w14:paraId="071929BC" w14:textId="7FC49830" w:rsidR="00EC7C2B" w:rsidRPr="00200122" w:rsidRDefault="00EC7C2B" w:rsidP="00EC7C2B">
      <w:r w:rsidRPr="00200122">
        <w:t xml:space="preserve">Species for which there is incomplete evidence for listing as susceptible to infection </w:t>
      </w:r>
      <w:r w:rsidR="00942341" w:rsidRPr="00200122">
        <w:t>(N= natural; E= experimental exposure)</w:t>
      </w:r>
      <w:r w:rsidRPr="00200122">
        <w:t xml:space="preserve"> include:</w:t>
      </w:r>
    </w:p>
    <w:p w14:paraId="6B62B52F" w14:textId="0CB551F0" w:rsidR="00EC7C2B" w:rsidRPr="00200122" w:rsidRDefault="00EC7C2B" w:rsidP="00EC7C2B">
      <w:pPr>
        <w:pStyle w:val="ListBullet"/>
        <w:rPr>
          <w:i/>
        </w:rPr>
      </w:pPr>
      <w:r w:rsidRPr="00200122">
        <w:rPr>
          <w:rStyle w:val="Emphasis"/>
        </w:rPr>
        <w:t>Artemia franciscana</w:t>
      </w:r>
      <w:r w:rsidRPr="00200122">
        <w:rPr>
          <w:vertAlign w:val="superscript"/>
        </w:rPr>
        <w:t xml:space="preserve"> E </w:t>
      </w:r>
      <w:r w:rsidR="00817943">
        <w:fldChar w:fldCharType="begin">
          <w:fldData xml:space="preserve">PEVuZE5vdGU+PENpdGU+PEF1dGhvcj5NdXRodWtyaXNobmFuPC9BdXRob3I+PFllYXI+MjAxOTwv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</w:fldData>
        </w:fldChar>
      </w:r>
      <w:r w:rsidR="00E865F1">
        <w:instrText xml:space="preserve"> ADDIN EN.CITE </w:instrText>
      </w:r>
      <w:r w:rsidR="00E865F1">
        <w:fldChar w:fldCharType="begin">
          <w:fldData xml:space="preserve">PEVuZE5vdGU+PENpdGU+PEF1dGhvcj5NdXRodWtyaXNobmFuPC9BdXRob3I+PFllYXI+MjAxOTwv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</w:fldData>
        </w:fldChar>
      </w:r>
      <w:r w:rsidR="00E865F1">
        <w:instrText xml:space="preserve"> ADDIN EN.CITE.DATA </w:instrText>
      </w:r>
      <w:r w:rsidR="00E865F1">
        <w:fldChar w:fldCharType="end"/>
      </w:r>
      <w:r w:rsidR="00817943">
        <w:fldChar w:fldCharType="separate"/>
      </w:r>
      <w:r w:rsidR="00817943">
        <w:rPr>
          <w:noProof/>
        </w:rPr>
        <w:t>(</w:t>
      </w:r>
      <w:hyperlink w:anchor="_ENREF_385" w:tooltip="Kumar, 2018 #20624" w:history="1">
        <w:r w:rsidR="005B41FA">
          <w:rPr>
            <w:noProof/>
          </w:rPr>
          <w:t>Kumar et al. 2018</w:t>
        </w:r>
      </w:hyperlink>
      <w:r w:rsidR="00817943">
        <w:rPr>
          <w:noProof/>
        </w:rPr>
        <w:t xml:space="preserve">; </w:t>
      </w:r>
      <w:hyperlink w:anchor="_ENREF_386" w:tooltip="Kumar, 2019 #19951" w:history="1">
        <w:r w:rsidR="005B41FA">
          <w:rPr>
            <w:noProof/>
          </w:rPr>
          <w:t>Kumar et al. 2019</w:t>
        </w:r>
      </w:hyperlink>
      <w:r w:rsidR="00817943">
        <w:rPr>
          <w:noProof/>
        </w:rPr>
        <w:t xml:space="preserve">; </w:t>
      </w:r>
      <w:hyperlink w:anchor="_ENREF_518" w:tooltip="Muthukrishnan, 2019 #19997" w:history="1">
        <w:r w:rsidR="005B41FA">
          <w:rPr>
            <w:noProof/>
          </w:rPr>
          <w:t>Muthukrishnan et al. 2019</w:t>
        </w:r>
      </w:hyperlink>
      <w:r w:rsidR="00817943">
        <w:rPr>
          <w:noProof/>
        </w:rPr>
        <w:t>)</w:t>
      </w:r>
      <w:r w:rsidR="00817943">
        <w:fldChar w:fldCharType="end"/>
      </w:r>
    </w:p>
    <w:p w14:paraId="44CDCC80" w14:textId="1FDBB52B" w:rsidR="00EC7C2B" w:rsidRPr="00200122" w:rsidRDefault="00EC7C2B" w:rsidP="00EC7C2B">
      <w:pPr>
        <w:pStyle w:val="ListBullet"/>
      </w:pPr>
      <w:r w:rsidRPr="00200122">
        <w:rPr>
          <w:rStyle w:val="Emphasis"/>
        </w:rPr>
        <w:t>Exopalaemon carinicauda</w:t>
      </w:r>
      <w:r w:rsidRPr="00200122">
        <w:rPr>
          <w:vertAlign w:val="superscript"/>
        </w:rPr>
        <w:t xml:space="preserve"> E </w:t>
      </w:r>
      <w:r w:rsidR="00817943">
        <w:fldChar w:fldCharType="begin">
          <w:fldData xml:space="preserve">PEVuZE5vdGU+PENpdGU+PEF1dGhvcj5HZTwvQXV0aG9yPjxZZWFyPjIwMTc8L1llYXI+PFJlY051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</w:fldData>
        </w:fldChar>
      </w:r>
      <w:r w:rsidR="00817943">
        <w:instrText xml:space="preserve"> ADDIN EN.CITE </w:instrText>
      </w:r>
      <w:r w:rsidR="00817943">
        <w:fldChar w:fldCharType="begin">
          <w:fldData xml:space="preserve">PEVuZE5vdGU+PENpdGU+PEF1dGhvcj5HZTwvQXV0aG9yPjxZZWFyPjIwMTc8L1llYXI+PFJlY051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266" w:tooltip="Ge, 2018 #20974" w:history="1">
        <w:r w:rsidR="005B41FA">
          <w:rPr>
            <w:noProof/>
          </w:rPr>
          <w:t>Ge et al. 2018</w:t>
        </w:r>
      </w:hyperlink>
      <w:r w:rsidR="00817943">
        <w:rPr>
          <w:noProof/>
        </w:rPr>
        <w:t xml:space="preserve">; </w:t>
      </w:r>
      <w:hyperlink w:anchor="_ENREF_267" w:tooltip="Ge, 2017 #20935" w:history="1">
        <w:r w:rsidR="005B41FA">
          <w:rPr>
            <w:noProof/>
          </w:rPr>
          <w:t>Ge et al. 2017</w:t>
        </w:r>
      </w:hyperlink>
      <w:r w:rsidR="00817943">
        <w:rPr>
          <w:noProof/>
        </w:rPr>
        <w:t>)</w:t>
      </w:r>
      <w:r w:rsidR="00817943">
        <w:fldChar w:fldCharType="end"/>
      </w:r>
    </w:p>
    <w:p w14:paraId="262B313B" w14:textId="094DB3EC" w:rsidR="00EC7C2B" w:rsidRPr="00200122" w:rsidRDefault="00EC7C2B" w:rsidP="00EC7C2B">
      <w:pPr>
        <w:pStyle w:val="ListBullet"/>
      </w:pPr>
      <w:r w:rsidRPr="00200122">
        <w:rPr>
          <w:rStyle w:val="Emphasis"/>
        </w:rPr>
        <w:t>Macrobrachium rosenbergii</w:t>
      </w:r>
      <w:r w:rsidRPr="00200122">
        <w:rPr>
          <w:vertAlign w:val="superscript"/>
        </w:rPr>
        <w:t xml:space="preserve"> N, E</w:t>
      </w:r>
      <w:r w:rsidRPr="00200122">
        <w:rPr>
          <w:i/>
        </w:rPr>
        <w:t xml:space="preserve"> </w:t>
      </w:r>
      <w:r w:rsidR="00817943">
        <w:fldChar w:fldCharType="begin">
          <w:fldData xml:space="preserve">PEVuZE5vdGU+PENpdGU+PEF1dGhvcj5UdW48L0F1dGhvcj48WWVhcj4yMDE3PC9ZZWFyPjxSZWNO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==
</w:fldData>
        </w:fldChar>
      </w:r>
      <w:r w:rsidR="00817943">
        <w:instrText xml:space="preserve"> ADDIN EN.CITE </w:instrText>
      </w:r>
      <w:r w:rsidR="00817943">
        <w:fldChar w:fldCharType="begin">
          <w:fldData xml:space="preserve">PEVuZE5vdGU+PENpdGU+PEF1dGhvcj5UdW48L0F1dGhvcj48WWVhcj4yMDE3PC9ZZWFyPjxSZWNO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==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385" w:tooltip="Kumar, 2018 #20624" w:history="1">
        <w:r w:rsidR="005B41FA">
          <w:rPr>
            <w:noProof/>
          </w:rPr>
          <w:t>Kumar et al. 2018</w:t>
        </w:r>
      </w:hyperlink>
      <w:r w:rsidR="00817943">
        <w:rPr>
          <w:noProof/>
        </w:rPr>
        <w:t xml:space="preserve">; </w:t>
      </w:r>
      <w:hyperlink w:anchor="_ENREF_799" w:tooltip="Tun, 2017 #19658" w:history="1">
        <w:r w:rsidR="005B41FA">
          <w:rPr>
            <w:noProof/>
          </w:rPr>
          <w:t>Tun et al. 2017</w:t>
        </w:r>
      </w:hyperlink>
      <w:r w:rsidR="00817943">
        <w:rPr>
          <w:noProof/>
        </w:rPr>
        <w:t>)</w:t>
      </w:r>
      <w:r w:rsidR="00817943">
        <w:fldChar w:fldCharType="end"/>
      </w:r>
    </w:p>
    <w:p w14:paraId="620C5908" w14:textId="60C35E59" w:rsidR="00EC7C2B" w:rsidRPr="00200122" w:rsidRDefault="00EC7C2B" w:rsidP="00EC7C2B">
      <w:pPr>
        <w:pStyle w:val="ListBullet"/>
      </w:pPr>
      <w:r w:rsidRPr="00200122">
        <w:rPr>
          <w:rStyle w:val="Emphasis"/>
        </w:rPr>
        <w:t>Penaeus chinensis</w:t>
      </w:r>
      <w:r w:rsidRPr="00200122">
        <w:rPr>
          <w:i/>
        </w:rPr>
        <w:t xml:space="preserve">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p>
    <w:p w14:paraId="0EC07561" w14:textId="03A9B53F" w:rsidR="00EC7C2B" w:rsidRPr="00200122" w:rsidRDefault="00EC7C2B" w:rsidP="00EC7C2B">
      <w:pPr>
        <w:pStyle w:val="ListBullet"/>
      </w:pPr>
      <w:r w:rsidRPr="00200122">
        <w:rPr>
          <w:i/>
        </w:rPr>
        <w:t xml:space="preserve">Penaeus japonicus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p>
    <w:p w14:paraId="0863CC2E" w14:textId="57BCB766" w:rsidR="00EC7C2B" w:rsidRPr="00200122" w:rsidRDefault="00EC7C2B" w:rsidP="00EC7C2B">
      <w:pPr>
        <w:pStyle w:val="ListBullet"/>
      </w:pPr>
      <w:r w:rsidRPr="00200122">
        <w:rPr>
          <w:rStyle w:val="Emphasis"/>
        </w:rPr>
        <w:t>Penaeus semisulcatus</w:t>
      </w:r>
      <w:r w:rsidRPr="00200122">
        <w:rPr>
          <w:vertAlign w:val="superscript"/>
        </w:rPr>
        <w:t xml:space="preserve"> N, E</w:t>
      </w:r>
      <w:r w:rsidRPr="00200122">
        <w:t xml:space="preserve"> </w:t>
      </w:r>
      <w:r w:rsidR="00817943">
        <w:fldChar w:fldCharType="begin"/>
      </w:r>
      <w:r w:rsidR="00817943">
        <w:instrText xml:space="preserve"> ADDIN EN.CITE &lt;EndNote&gt;&lt;Cite&gt;&lt;Author&gt;Megahed&lt;/Author&gt;&lt;Year&gt;2018&lt;/Year&gt;&lt;RecNum&gt;19853&lt;/RecNum&gt;&lt;IDText&gt;20249&lt;/IDText&gt;&lt;DisplayText&gt;(Megahed 2018)&lt;/DisplayText&gt;&lt;record&gt;&lt;rec-number&gt;19853&lt;/rec-number&gt;&lt;foreign-keys&gt;&lt;key app="EN" db-id="xfaeaf0wbesxw9epfpx5at0dvzz5rfz52dzs" timestamp="1572218670" guid="2c879f3e-fa3f-4f06-8a00-ea90bbc9ea19"&gt;19853&lt;/key&gt;&lt;/foreign-keys&gt;&lt;ref-type name="Journal Articles"&gt;17&lt;/ref-type&gt;&lt;contributors&gt;&lt;authors&gt;&lt;author&gt;Megahed, M.E.&lt;/author&gt;&lt;/authors&gt;&lt;/contributors&gt;&lt;titles&gt;&lt;title&gt;&lt;style face="normal" font="default" size="100%"&gt;Quantitative genetics of disease resistance in different groups of &lt;/style&gt;&lt;style face="italic" font="default" size="100%"&gt;Penaeus semisulcatus &lt;/style&gt;&lt;style face="normal" font="default" size="100%"&gt;from preliminary controlled challenge test with &lt;/style&gt;&lt;style face="italic" font="default" size="100%"&gt;Vibrio parahaemolyticus&lt;/style&gt;&lt;style face="normal" font="default" size="100%"&gt; the aetiological agent of acute hepatopancreatic necrosis disease (AHPND)&lt;/style&gt;&lt;/title&gt;&lt;secondary-title&gt;Journal of Applied Aquaculture&lt;/secondary-title&gt;&lt;/titles&gt;&lt;periodical&gt;&lt;full-title&gt;Journal of Applied Aquaculture&lt;/full-title&gt;&lt;/periodical&gt;&lt;pages&gt;1-17&lt;/pages&gt;&lt;keywords&gt;&lt;keyword&gt;Penaeus&lt;/keyword&gt;&lt;keyword&gt;Prawn&lt;/keyword&gt;&lt;/keywords&gt;&lt;dates&gt;&lt;year&gt;2018&lt;/year&gt;&lt;/dates&gt;&lt;orig-pub&gt;\\ACT001CL04FS07\BIOSECURITYDATA$\E Library\Animal Catalogue\M\Megahed 2018 EN20249.pdf&lt;/orig-pub&gt;&lt;label&gt;20249&lt;/label&gt;&lt;urls&gt;&lt;/urls&gt;&lt;custom1&gt;Prawn_KG&lt;/custom1&gt;&lt;custom3&gt;epub ahead of print&lt;/custom3&gt;&lt;electronic-resource-num&gt;10.1080/10454438.2018.1545723&lt;/electronic-resource-num&gt;&lt;/record&gt;&lt;/Cite&gt;&lt;/EndNote&gt;</w:instrText>
      </w:r>
      <w:r w:rsidR="00817943">
        <w:fldChar w:fldCharType="separate"/>
      </w:r>
      <w:r w:rsidR="00817943">
        <w:rPr>
          <w:noProof/>
        </w:rPr>
        <w:t>(</w:t>
      </w:r>
      <w:hyperlink w:anchor="_ENREF_482" w:tooltip="Megahed, 2018 #19853" w:history="1">
        <w:r w:rsidR="005B41FA">
          <w:rPr>
            <w:noProof/>
          </w:rPr>
          <w:t>Megahed 2018</w:t>
        </w:r>
      </w:hyperlink>
      <w:r w:rsidR="00817943">
        <w:rPr>
          <w:noProof/>
        </w:rPr>
        <w:t>)</w:t>
      </w:r>
      <w:r w:rsidR="00817943">
        <w:fldChar w:fldCharType="end"/>
      </w:r>
      <w:r w:rsidR="004B61E2" w:rsidRPr="00200122">
        <w:t>.</w:t>
      </w:r>
    </w:p>
    <w:p w14:paraId="779CAE30" w14:textId="745DEDD2" w:rsidR="00EC7C2B" w:rsidRPr="00200122" w:rsidRDefault="00EC7C2B" w:rsidP="00EC7C2B">
      <w:pPr>
        <w:contextualSpacing/>
      </w:pPr>
      <w:r w:rsidRPr="00200122">
        <w:t>Species for which Vp AHPND-positive PCR results have also been reported include</w:t>
      </w:r>
      <w:r w:rsidR="00942341" w:rsidRPr="00200122">
        <w:t xml:space="preserve"> (N= natural exposure)</w:t>
      </w:r>
      <w:r w:rsidRPr="00200122">
        <w:t>:</w:t>
      </w:r>
    </w:p>
    <w:p w14:paraId="50D37174" w14:textId="4571AEF6" w:rsidR="00EC7C2B" w:rsidRPr="00200122" w:rsidRDefault="00EC7C2B" w:rsidP="00EC7C2B">
      <w:pPr>
        <w:pStyle w:val="ListBullet"/>
      </w:pPr>
      <w:r w:rsidRPr="00200122">
        <w:t>Bait worms (polychaetes)</w:t>
      </w:r>
      <w:r w:rsidR="00942341" w:rsidRPr="00200122">
        <w:t xml:space="preserve"> </w:t>
      </w:r>
      <w:r w:rsidR="00942341" w:rsidRPr="00200122">
        <w:rPr>
          <w:vertAlign w:val="superscript"/>
        </w:rPr>
        <w:t>N</w:t>
      </w:r>
      <w:r w:rsidRPr="00200122">
        <w:t xml:space="preserve"> </w:t>
      </w:r>
      <w:r w:rsidR="00817943">
        <w:fldChar w:fldCharType="begin">
          <w:fldData xml:space="preserve">PEVuZE5vdGU+PENpdGU+PEF1dGhvcj5GQU88L0F1dGhvcj48WWVhcj4yMDE3PC9ZZWFyPjxSZWNO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</w:fldData>
        </w:fldChar>
      </w:r>
      <w:r w:rsidR="00A70204">
        <w:instrText xml:space="preserve"> ADDIN EN.CITE </w:instrText>
      </w:r>
      <w:r w:rsidR="00A70204">
        <w:fldChar w:fldCharType="begin">
          <w:fldData xml:space="preserve">PEVuZE5vdGU+PENpdGU+PEF1dGhvcj5GQU88L0F1dGhvcj48WWVhcj4yMDE3PC9ZZWFyPjxSZWNO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</w:fldData>
        </w:fldChar>
      </w:r>
      <w:r w:rsidR="00A70204">
        <w:instrText xml:space="preserve"> ADDIN EN.CITE.DATA </w:instrText>
      </w:r>
      <w:r w:rsidR="00A70204">
        <w:fldChar w:fldCharType="end"/>
      </w:r>
      <w:r w:rsidR="00817943">
        <w:fldChar w:fldCharType="separate"/>
      </w:r>
      <w:r w:rsidR="00817943">
        <w:rPr>
          <w:noProof/>
        </w:rPr>
        <w:t>(</w:t>
      </w:r>
      <w:hyperlink w:anchor="_ENREF_219" w:tooltip="FAO, 2017 #19615" w:history="1">
        <w:r w:rsidR="005B41FA">
          <w:rPr>
            <w:noProof/>
          </w:rPr>
          <w:t>FAO 2017</w:t>
        </w:r>
      </w:hyperlink>
      <w:r w:rsidR="00817943">
        <w:rPr>
          <w:noProof/>
        </w:rPr>
        <w:t xml:space="preserve">; </w:t>
      </w:r>
      <w:hyperlink w:anchor="_ENREF_782" w:tooltip="Thitamadee, 2016 #19450" w:history="1">
        <w:r w:rsidR="005B41FA">
          <w:rPr>
            <w:noProof/>
          </w:rPr>
          <w:t>Thitamadee et al. 2016</w:t>
        </w:r>
      </w:hyperlink>
      <w:r w:rsidR="00817943">
        <w:rPr>
          <w:noProof/>
        </w:rPr>
        <w:t xml:space="preserve">; </w:t>
      </w:r>
      <w:hyperlink w:anchor="_ENREF_791" w:tooltip="Tran, 2018 #20999" w:history="1">
        <w:r w:rsidR="005B41FA">
          <w:rPr>
            <w:noProof/>
          </w:rPr>
          <w:t>Tran 2018</w:t>
        </w:r>
      </w:hyperlink>
      <w:r w:rsidR="00817943">
        <w:rPr>
          <w:noProof/>
        </w:rPr>
        <w:t>)</w:t>
      </w:r>
      <w:r w:rsidR="00817943">
        <w:fldChar w:fldCharType="end"/>
      </w:r>
    </w:p>
    <w:p w14:paraId="231E8474" w14:textId="482D296F" w:rsidR="00704EA5" w:rsidRPr="00200122" w:rsidRDefault="00704EA5" w:rsidP="00EC7C2B">
      <w:pPr>
        <w:pStyle w:val="ListBullet"/>
      </w:pPr>
      <w:r w:rsidRPr="00200122">
        <w:t xml:space="preserve">Bivalves (oysters, clams) </w:t>
      </w:r>
      <w:r w:rsidRPr="00200122">
        <w:rPr>
          <w:vertAlign w:val="superscript"/>
        </w:rPr>
        <w:t>N</w:t>
      </w:r>
      <w:r w:rsidRPr="00200122">
        <w:t xml:space="preserve"> (Thitamadee et al. 2016)</w:t>
      </w:r>
      <w:r w:rsidR="004B61E2" w:rsidRPr="00200122">
        <w:t>.</w:t>
      </w:r>
    </w:p>
    <w:p w14:paraId="5AB45F75" w14:textId="5E8CC7E5" w:rsidR="00EC7C2B" w:rsidRPr="00200122" w:rsidRDefault="00EC7C2B" w:rsidP="00EC7C2B">
      <w:pPr>
        <w:autoSpaceDE w:val="0"/>
        <w:autoSpaceDN w:val="0"/>
        <w:adjustRightInd w:val="0"/>
        <w:spacing w:after="0" w:line="240" w:lineRule="auto"/>
      </w:pPr>
      <w:r w:rsidRPr="00200122">
        <w:t xml:space="preserve">Susceptible stages include postlarvae, juveniles and adults </w:t>
      </w:r>
      <w:r w:rsidR="00817943">
        <w:fldChar w:fldCharType="begin">
          <w:fldData xml:space="preserve">PEVuZE5vdGU+PENpdGU+PEF1dGhvcj5PSUU8L0F1dGhvcj48WWVhcj4yMDE5PC9ZZWFyPjxSZWNO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</w:fldData>
        </w:fldChar>
      </w:r>
      <w:r w:rsidR="00817943">
        <w:instrText xml:space="preserve"> ADDIN EN.CITE </w:instrText>
      </w:r>
      <w:r w:rsidR="00817943">
        <w:fldChar w:fldCharType="begin">
          <w:fldData xml:space="preserve">PEVuZE5vdGU+PENpdGU+PEF1dGhvcj5PSUU8L0F1dGhvcj48WWVhcj4yMDE5PC9ZZWFyPjxSZWNO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59" w:tooltip="de la Peña, 2015 #18927" w:history="1">
        <w:r w:rsidR="005B41FA">
          <w:rPr>
            <w:noProof/>
          </w:rPr>
          <w:t>de la Peña et al. 2015</w:t>
        </w:r>
      </w:hyperlink>
      <w:r w:rsidR="00817943">
        <w:rPr>
          <w:noProof/>
        </w:rPr>
        <w:t xml:space="preserve">; </w:t>
      </w:r>
      <w:hyperlink w:anchor="_ENREF_175" w:tooltip="Deris, 2020 #21051" w:history="1">
        <w:r w:rsidR="005B41FA">
          <w:rPr>
            <w:noProof/>
          </w:rPr>
          <w:t>Deris et al. 2020</w:t>
        </w:r>
      </w:hyperlink>
      <w:r w:rsidR="00817943">
        <w:rPr>
          <w:noProof/>
        </w:rPr>
        <w:t xml:space="preserve">; </w:t>
      </w:r>
      <w:hyperlink w:anchor="_ENREF_349" w:tooltip="Joshi, 2014 #18773" w:history="1">
        <w:r w:rsidR="005B41FA">
          <w:rPr>
            <w:noProof/>
          </w:rPr>
          <w:t>Joshi et al. 2014b</w:t>
        </w:r>
      </w:hyperlink>
      <w:r w:rsidR="00817943">
        <w:rPr>
          <w:noProof/>
        </w:rPr>
        <w:t xml:space="preserve">; </w:t>
      </w:r>
      <w:hyperlink w:anchor="_ENREF_552" w:tooltip="Nunan, 2014 #18738" w:history="1">
        <w:r w:rsidR="005B41FA">
          <w:rPr>
            <w:noProof/>
          </w:rPr>
          <w:t>Nunan et al. 2014</w:t>
        </w:r>
      </w:hyperlink>
      <w:r w:rsidR="00817943">
        <w:rPr>
          <w:noProof/>
        </w:rPr>
        <w:t xml:space="preserve">; </w:t>
      </w:r>
      <w:hyperlink w:anchor="_ENREF_571" w:tooltip="OIE, 2019 #19944" w:history="1">
        <w:r w:rsidR="005B41FA">
          <w:rPr>
            <w:noProof/>
          </w:rPr>
          <w:t>OIE 2019a</w:t>
        </w:r>
      </w:hyperlink>
      <w:r w:rsidR="00817943">
        <w:rPr>
          <w:noProof/>
        </w:rPr>
        <w:t xml:space="preserve">; </w:t>
      </w:r>
      <w:hyperlink w:anchor="_ENREF_725" w:tooltip="Soto-Rodriguez, 2015 #19239" w:history="1">
        <w:r w:rsidR="005B41FA">
          <w:rPr>
            <w:noProof/>
          </w:rPr>
          <w:t>Soto-Rodriguez et al. 2015</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Pr="00200122">
        <w:t>.</w:t>
      </w:r>
    </w:p>
    <w:p w14:paraId="54BEF00F" w14:textId="77777777" w:rsidR="00EC7C2B" w:rsidRPr="00200122" w:rsidRDefault="00EC7C2B" w:rsidP="00EC7C2B">
      <w:pPr>
        <w:pStyle w:val="Heading5"/>
      </w:pPr>
      <w:r w:rsidRPr="00200122">
        <w:t>Geographical distribution</w:t>
      </w:r>
    </w:p>
    <w:p w14:paraId="4B179DDB" w14:textId="05784302" w:rsidR="00EC7C2B" w:rsidRPr="00200122" w:rsidRDefault="00EC7C2B" w:rsidP="00BD318B">
      <w:r w:rsidRPr="00200122">
        <w:t xml:space="preserve">AHPND was first reported in China in 2009 </w:t>
      </w:r>
      <w:r w:rsidR="00817943">
        <w:fldChar w:fldCharType="begin">
          <w:fldData xml:space="preserve">PEVuZE5vdGU+PENpdGU+PEF1dGhvcj5GbGVnZWw8L0F1dGhvcj48WWVhcj4yMDEyPC9ZZWFyPjxS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</w:fldData>
        </w:fldChar>
      </w:r>
      <w:r w:rsidR="00817943">
        <w:instrText xml:space="preserve"> ADDIN EN.CITE </w:instrText>
      </w:r>
      <w:r w:rsidR="00817943">
        <w:fldChar w:fldCharType="begin">
          <w:fldData xml:space="preserve">PEVuZE5vdGU+PENpdGU+PEF1dGhvcj5GbGVnZWw8L0F1dGhvcj48WWVhcj4yMDEyPC9ZZWFyPjxS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38" w:tooltip="Flegel, 2012 #17942" w:history="1">
        <w:r w:rsidR="005B41FA">
          <w:rPr>
            <w:noProof/>
          </w:rPr>
          <w:t>Flegel 2012</w:t>
        </w:r>
      </w:hyperlink>
      <w:r w:rsidR="00817943">
        <w:rPr>
          <w:noProof/>
        </w:rPr>
        <w:t xml:space="preserve">; </w:t>
      </w:r>
      <w:hyperlink w:anchor="_ENREF_428" w:tooltip="Lightner, 2012 #17999" w:history="1">
        <w:r w:rsidR="005B41FA">
          <w:rPr>
            <w:noProof/>
          </w:rPr>
          <w:t>Lightner et al. 2012a</w:t>
        </w:r>
      </w:hyperlink>
      <w:r w:rsidR="00817943">
        <w:rPr>
          <w:noProof/>
        </w:rPr>
        <w:t>)</w:t>
      </w:r>
      <w:r w:rsidR="00817943">
        <w:fldChar w:fldCharType="end"/>
      </w:r>
      <w:r w:rsidRPr="00200122">
        <w:t xml:space="preserve"> and later in:</w:t>
      </w:r>
      <w:r w:rsidR="00BD318B" w:rsidRPr="00200122">
        <w:t xml:space="preserve"> </w:t>
      </w:r>
      <w:r w:rsidRPr="00200122">
        <w:t xml:space="preserve">Bangladesh </w:t>
      </w:r>
      <w:r w:rsidR="00817943">
        <w:fldChar w:fldCharType="begin"/>
      </w:r>
      <w:r w:rsidR="00817943">
        <w:instrText xml:space="preserve"> ADDIN EN.CITE &lt;EndNote&gt;&lt;Cite&gt;&lt;Author&gt;Eshik&lt;/Author&gt;&lt;Year&gt;2018&lt;/Year&gt;&lt;RecNum&gt;19839&lt;/RecNum&gt;&lt;IDText&gt;20414&lt;/IDText&gt;&lt;DisplayText&gt;(Eshik et al. 2018)&lt;/DisplayText&gt;&lt;record&gt;&lt;rec-number&gt;19839&lt;/rec-number&gt;&lt;foreign-keys&gt;&lt;key app="EN" db-id="xfaeaf0wbesxw9epfpx5at0dvzz5rfz52dzs" timestamp="1572218668" guid="f8cb3948-9a28-4f65-b777-5e4efe441b42"&gt;19839&lt;/key&gt;&lt;/foreign-keys&gt;&lt;ref-type name="Journal Articles"&gt;17&lt;/ref-type&gt;&lt;contributors&gt;&lt;authors&gt;&lt;author&gt;Eshik, M. E.&lt;/author&gt;&lt;author&gt;Abedin, M&lt;/author&gt;&lt;author&gt;Punom, N.&lt;/author&gt;&lt;author&gt;Begum, M. K.&lt;/author&gt;&lt;author&gt;Rahman, M. S.&lt;/author&gt;&lt;/authors&gt;&lt;/contributors&gt;&lt;titles&gt;&lt;title&gt;&lt;style face="normal" font="default" size="100%"&gt;Molecular Identification of AHPND positive &lt;/style&gt;&lt;style face="italic" font="default" size="100%"&gt;Vibrio parahaemolyticus&lt;/style&gt;&lt;style face="normal" font="default" size="100%"&gt; causing an outbreak in South-West shrimp farming regions of Bangladesh&lt;/style&gt;&lt;/title&gt;&lt;secondary-title&gt;Journal of Bangladesh Academy of Sciences&lt;/secondary-title&gt;&lt;/titles&gt;&lt;periodical&gt;&lt;full-title&gt;Journal of Bangladesh Academy of Sciences&lt;/full-title&gt;&lt;/periodical&gt;&lt;pages&gt;127-135&lt;/pages&gt;&lt;volume&gt;41&lt;/volume&gt;&lt;number&gt;2&lt;/number&gt;&lt;keywords&gt;&lt;keyword&gt;AHPND&lt;/keyword&gt;&lt;keyword&gt;prawn&lt;/keyword&gt;&lt;keyword&gt;V. parahaemolyticus&lt;/keyword&gt;&lt;/keywords&gt;&lt;dates&gt;&lt;year&gt;2018&lt;/year&gt;&lt;/dates&gt;&lt;orig-pub&gt;\\ACT001CL04FS07\BIOSECURITYDATA$\E Library\Animal Catalogue\E\Eshik et al 2018 EN20414.pdf&lt;/orig-pub&gt;&lt;label&gt;20414&lt;/label&gt;&lt;urls&gt;&lt;/urls&gt;&lt;custom1&gt;Prawn_YGC&lt;/custom1&gt;&lt;electronic-resource-num&gt;10.3329/jbas.v41i2.35492&lt;/electronic-resource-num&gt;&lt;/record&gt;&lt;/Cite&gt;&lt;/EndNote&gt;</w:instrText>
      </w:r>
      <w:r w:rsidR="00817943">
        <w:fldChar w:fldCharType="separate"/>
      </w:r>
      <w:r w:rsidR="00817943">
        <w:rPr>
          <w:noProof/>
        </w:rPr>
        <w:t>(</w:t>
      </w:r>
      <w:hyperlink w:anchor="_ENREF_216" w:tooltip="Eshik, 2018 #19839" w:history="1">
        <w:r w:rsidR="005B41FA">
          <w:rPr>
            <w:noProof/>
          </w:rPr>
          <w:t>Eshik et al. 2018</w:t>
        </w:r>
      </w:hyperlink>
      <w:r w:rsidR="00817943">
        <w:rPr>
          <w:noProof/>
        </w:rPr>
        <w:t>)</w:t>
      </w:r>
      <w:r w:rsidR="00817943">
        <w:fldChar w:fldCharType="end"/>
      </w:r>
      <w:r w:rsidR="00BD318B" w:rsidRPr="00200122">
        <w:t xml:space="preserve">, </w:t>
      </w:r>
      <w:r w:rsidRPr="00200122">
        <w:t xml:space="preserve">Burma </w:t>
      </w:r>
      <w:r w:rsidR="00817943">
        <w:fldChar w:fldCharType="begin">
          <w:fldData xml:space="preserve">PEVuZE5vdGU+PENpdGU+PEF1dGhvcj5UdW48L0F1dGhvcj48WWVhcj4yMDE3PC9ZZWFyPjxSZWNO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</w:fldData>
        </w:fldChar>
      </w:r>
      <w:r w:rsidR="00817943">
        <w:instrText xml:space="preserve"> ADDIN EN.CITE </w:instrText>
      </w:r>
      <w:r w:rsidR="00817943">
        <w:fldChar w:fldCharType="begin">
          <w:fldData xml:space="preserve">PEVuZE5vdGU+PENpdGU+PEF1dGhvcj5UdW48L0F1dGhvcj48WWVhcj4yMDE3PC9ZZWFyPjxSZWNO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</w:fldData>
        </w:fldChar>
      </w:r>
      <w:r w:rsidR="00817943">
        <w:instrText xml:space="preserve"> ADDIN EN.CITE.DATA </w:instrText>
      </w:r>
      <w:r w:rsidR="00817943">
        <w:fldChar w:fldCharType="end"/>
      </w:r>
      <w:r w:rsidR="00817943">
        <w:fldChar w:fldCharType="separate"/>
      </w:r>
      <w:r w:rsidR="00817943">
        <w:rPr>
          <w:noProof/>
        </w:rPr>
        <w:t>(</w:t>
      </w:r>
      <w:hyperlink w:anchor="_ENREF_528" w:tooltip="NACA, 2016 #19321" w:history="1">
        <w:r w:rsidR="005B41FA">
          <w:rPr>
            <w:noProof/>
          </w:rPr>
          <w:t>NACA, OIE-RRAP &amp; FAO 2016</w:t>
        </w:r>
      </w:hyperlink>
      <w:r w:rsidR="00817943">
        <w:rPr>
          <w:noProof/>
        </w:rPr>
        <w:t xml:space="preserve">; </w:t>
      </w:r>
      <w:hyperlink w:anchor="_ENREF_799" w:tooltip="Tun, 2017 #19658" w:history="1">
        <w:r w:rsidR="005B41FA">
          <w:rPr>
            <w:noProof/>
          </w:rPr>
          <w:t>Tun et al. 2017</w:t>
        </w:r>
      </w:hyperlink>
      <w:r w:rsidR="00817943">
        <w:rPr>
          <w:noProof/>
        </w:rPr>
        <w:t>)</w:t>
      </w:r>
      <w:r w:rsidR="00817943">
        <w:fldChar w:fldCharType="end"/>
      </w:r>
      <w:r w:rsidR="00BD318B" w:rsidRPr="00200122">
        <w:t xml:space="preserve">, </w:t>
      </w:r>
      <w:r w:rsidRPr="00200122">
        <w:t xml:space="preserve">Malaysia </w:t>
      </w:r>
      <w:r w:rsidR="00817943">
        <w:fldChar w:fldCharType="begin"/>
      </w:r>
      <w:r w:rsidR="00A70204">
        <w:instrText xml:space="preserve"> ADDIN EN.CITE &lt;EndNote&gt;&lt;Cite&gt;&lt;Author&gt;Chu&lt;/Author&gt;&lt;Year&gt;2016&lt;/Year&gt;&lt;RecNum&gt;19344&lt;/RecNum&gt;&lt;IDText&gt;20036&lt;/IDText&gt;&lt;DisplayText&gt;(Chu et al. 2016)&lt;/DisplayText&gt;&lt;record&gt;&lt;rec-number&gt;19344&lt;/rec-number&gt;&lt;foreign-keys&gt;&lt;key app="EN" db-id="xfaeaf0wbesxw9epfpx5at0dvzz5rfz52dzs" timestamp="1572218602" guid="bd73e001-8ee0-4009-aa41-3952d11e6a52"&gt;19344&lt;/key&gt;&lt;/foreign-keys&gt;&lt;ref-type name="Conference Proceedings"&gt;10&lt;/ref-type&gt;&lt;contributors&gt;&lt;authors&gt;&lt;author&gt;Chu, K. B.&lt;/author&gt;&lt;author&gt;Ahmad, I.&lt;/author&gt;&lt;author&gt;Siti Zahrah, A.&lt;/author&gt;&lt;author&gt;Irene, J.&lt;/author&gt;&lt;author&gt;Norazila, J.&lt;/author&gt;&lt;author&gt;Nik Haiha, N.&lt;/author&gt;&lt;author&gt;Teoh, T. P.&lt;/author&gt;&lt;/authors&gt;&lt;secondary-authors&gt;&lt;author&gt;Pakingking Jr, R. V.&lt;/author&gt;&lt;author&gt;de Jesus-Ayson, E. G. T.&lt;/author&gt;&lt;author&gt;Acosta, B. O.&lt;/author&gt;&lt;/secondary-authors&gt;&lt;/contributors&gt;&lt;titles&gt;&lt;title&gt;Current status of acute hepatopancreatic necrosis disease (AHPND) of farmed shrimp in Malaysia&lt;/title&gt;&lt;tertiary-title&gt;Addressing acute hepatopancreatic necrosis disease (AHPND) and other transboundary diseases for improved aquatic animal health in Southeast Asia: proceedings of the ASEAN regional technical consultation on EMS/AHPND and other transboundary diseases for improved aquatic animal health in Southeast Asia&lt;/tertiary-title&gt;&lt;/titles&gt;&lt;pages&gt;55-59&lt;/pages&gt;&lt;dates&gt;&lt;year&gt;2016&lt;/year&gt;&lt;/dates&gt;&lt;pub-location&gt;Tigbauan, Iloilo, Philippines&lt;/pub-location&gt;&lt;publisher&gt;Aquaculture Department, Southeast Asian Fisheries Development Center&lt;/publisher&gt;&lt;orig-pub&gt;\\ACT001CL04FS07\BIOSECURITYDATA$\E Library\Animal Catalogue\C\Chu et al 2016 EN20036.pdf&lt;/orig-pub&gt;&lt;label&gt;20036&lt;/label&gt;&lt;urls&gt;&lt;/urls&gt;&lt;custom1&gt;Prawn_YGC&lt;/custom1&gt;&lt;custom2&gt;Makati City, Philippines&lt;/custom2&gt;&lt;electronic-resource-num&gt;https://repository.seafdec.org.ph/handle/10862/3090&lt;/electronic-resource-num&gt;&lt;/record&gt;&lt;/Cite&gt;&lt;/EndNote&gt;</w:instrText>
      </w:r>
      <w:r w:rsidR="00817943">
        <w:fldChar w:fldCharType="separate"/>
      </w:r>
      <w:r w:rsidR="00817943">
        <w:rPr>
          <w:noProof/>
        </w:rPr>
        <w:t>(</w:t>
      </w:r>
      <w:hyperlink w:anchor="_ENREF_127" w:tooltip="Chu, 2016 #19344" w:history="1">
        <w:r w:rsidR="005B41FA">
          <w:rPr>
            <w:noProof/>
          </w:rPr>
          <w:t>Chu et al. 2016</w:t>
        </w:r>
      </w:hyperlink>
      <w:r w:rsidR="00817943">
        <w:rPr>
          <w:noProof/>
        </w:rPr>
        <w:t>)</w:t>
      </w:r>
      <w:r w:rsidR="00817943">
        <w:fldChar w:fldCharType="end"/>
      </w:r>
      <w:r w:rsidR="00BD318B" w:rsidRPr="00200122">
        <w:t xml:space="preserve">, </w:t>
      </w:r>
      <w:r w:rsidRPr="00200122">
        <w:t xml:space="preserve">Philippines </w:t>
      </w:r>
      <w:r w:rsidR="00817943">
        <w:fldChar w:fldCharType="begin"/>
      </w:r>
      <w:r w:rsidR="00817943">
        <w:instrText xml:space="preserve"> ADDIN EN.CITE &lt;EndNote&gt;&lt;Cite&gt;&lt;Author&gt;de la Peña&lt;/Author&gt;&lt;Year&gt;2015&lt;/Year&gt;&lt;RecNum&gt;18927&lt;/RecNum&gt;&lt;IDText&gt;18856&lt;/IDText&gt;&lt;DisplayText&gt;(de la Peña et al. 2015)&lt;/DisplayText&gt;&lt;record&gt;&lt;rec-number&gt;18927&lt;/rec-number&gt;&lt;foreign-keys&gt;&lt;key app="EN" db-id="xfaeaf0wbesxw9epfpx5at0dvzz5rfz52dzs" timestamp="1572218544" guid="23949c26-cf83-471d-aa55-c4c5f905a21c"&gt;18927&lt;/key&gt;&lt;/foreign-keys&gt;&lt;ref-type name="Journal Articles"&gt;17&lt;/ref-type&gt;&lt;contributors&gt;&lt;authors&gt;&lt;author&gt;de la Peña, L. D.&lt;/author&gt;&lt;author&gt;Cabillon, N. A. R.&lt;/author&gt;&lt;author&gt;Catedral, D. D.&lt;/author&gt;&lt;author&gt;Amar, E. C.&lt;/author&gt;&lt;author&gt;Usero, R. C.&lt;/author&gt;&lt;author&gt;Monotilla, W. D.&lt;/author&gt;&lt;author&gt;Calpe, A. T.&lt;/author&gt;&lt;author&gt;Fernandez, D. D. G.&lt;/author&gt;&lt;author&gt;Saloma, C. P.&lt;/author&gt;&lt;/authors&gt;&lt;/contributors&gt;&lt;titles&gt;&lt;title&gt;&lt;style face="normal" font="default" size="100%"&gt;Acute hepatopancreatic necrosis disease (AHPND) outbreaks in &lt;/style&gt;&lt;style face="italic" font="default" size="100%"&gt;Penaeus vannamei&lt;/style&gt;&lt;style face="normal" font="default" size="100%"&gt; and &lt;/style&gt;&lt;style face="italic" font="default" size="100%"&gt;P. monodon &lt;/style&gt;&lt;style face="normal" font="default" size="100%"&gt;cultured in the Philippines&lt;/style&gt;&lt;/title&gt;&lt;secondary-title&gt;Diseases of Aquatic Organisms&lt;/secondary-title&gt;&lt;/titles&gt;&lt;periodical&gt;&lt;full-title&gt;Diseases of Aquatic Organisms&lt;/full-title&gt;&lt;/periodical&gt;&lt;pages&gt;251-254&lt;/pages&gt;&lt;volume&gt;116&lt;/volume&gt;&lt;number&gt;3&lt;/number&gt;&lt;dates&gt;&lt;year&gt;2015&lt;/year&gt;&lt;/dates&gt;&lt;orig-pub&gt;\\ACT001CL04FS07\BIOSECURITYDATA$\E Library\Animal Catalogue\D\De la Pena et al 2015 EN18856.pdf&lt;/orig-pub&gt;&lt;label&gt;18856&lt;/label&gt;&lt;urls&gt;&lt;/urls&gt;&lt;custom1&gt;js&lt;/custom1&gt;&lt;electronic-resource-num&gt;doi: 10.3354/dao02919&lt;/electronic-resource-num&gt;&lt;/record&gt;&lt;/Cite&gt;&lt;/EndNote&gt;</w:instrText>
      </w:r>
      <w:r w:rsidR="00817943">
        <w:fldChar w:fldCharType="separate"/>
      </w:r>
      <w:r w:rsidR="00817943">
        <w:rPr>
          <w:noProof/>
        </w:rPr>
        <w:t>(</w:t>
      </w:r>
      <w:hyperlink w:anchor="_ENREF_159" w:tooltip="de la Peña, 2015 #18927" w:history="1">
        <w:r w:rsidR="005B41FA">
          <w:rPr>
            <w:noProof/>
          </w:rPr>
          <w:t>de la Peña et al. 2015</w:t>
        </w:r>
      </w:hyperlink>
      <w:r w:rsidR="00817943">
        <w:rPr>
          <w:noProof/>
        </w:rPr>
        <w:t>)</w:t>
      </w:r>
      <w:r w:rsidR="00817943">
        <w:fldChar w:fldCharType="end"/>
      </w:r>
      <w:r w:rsidR="00BD318B" w:rsidRPr="00200122">
        <w:t xml:space="preserve">, </w:t>
      </w:r>
      <w:r w:rsidR="007A4FAD" w:rsidRPr="00200122">
        <w:t xml:space="preserve">Republic of Korea </w:t>
      </w:r>
      <w:r w:rsidR="00817943">
        <w:fldChar w:fldCharType="begin"/>
      </w:r>
      <w:r w:rsidR="00A70204">
        <w:instrText xml:space="preserve"> ADDIN EN.CITE &lt;EndNote&gt;&lt;Cite&gt;&lt;Author&gt;Han&lt;/Author&gt;&lt;Year&gt;2020&lt;/Year&gt;&lt;RecNum&gt;21281&lt;/RecNum&gt;&lt;IDText&gt;21040&lt;/IDText&gt;&lt;DisplayText&gt;(Han et al. 2020)&lt;/DisplayText&gt;&lt;record&gt;&lt;rec-number&gt;21281&lt;/rec-number&gt;&lt;foreign-keys&gt;&lt;key app="EN" db-id="xfaeaf0wbesxw9epfpx5at0dvzz5rfz52dzs" timestamp="1588293964" guid="3ff5f299-6f0b-471a-8f5b-7e616e8400d2"&gt;21281&lt;/key&gt;&lt;/foreign-keys&gt;&lt;ref-type name="Journal Articles"&gt;17&lt;/ref-type&gt;&lt;contributors&gt;&lt;authors&gt;&lt;author&gt;Han, J.&lt;/author&gt;&lt;author&gt;Choi, S-K&lt;/author&gt;&lt;author&gt;Han, S-H&lt;/author&gt;&lt;author&gt;Lee, S.&lt;/author&gt;&lt;author&gt;Jeon, H. J.&lt;/author&gt;&lt;author&gt;Lee, C.&lt;/author&gt;&lt;author&gt;Kim, K.&lt;/author&gt;&lt;author&gt;Lee, Y.&lt;/author&gt;&lt;author&gt;Park, S.&lt;/author&gt;&lt;author&gt;Rhee, G.&lt;/author&gt;&lt;author&gt;Park, S.&lt;/author&gt;&lt;author&gt;Kim, J.&lt;/author&gt;&lt;author&gt;Park, S.&lt;/author&gt;&lt;author&gt;Kim, J.&lt;/author&gt;&lt;author&gt;Lee, K.&lt;/author&gt;&lt;/authors&gt;&lt;/contributors&gt;&lt;titles&gt;&lt;title&gt;&lt;style face="normal" font="default" size="100%"&gt;Genomic and histopathological characteristics of &lt;/style&gt;&lt;style face="italic" font="default" size="100%"&gt;Vibrio parahaemolyticus &lt;/style&gt;&lt;style face="normal" font="default" size="100%"&gt;isolated from an acute hepatopancreatic necrosis disease outbreak in Pacific white shrimp (&lt;/style&gt;&lt;style face="italic" font="default" size="100%"&gt;Penaeus vannamei&lt;/style&gt;&lt;style face="normal" font="default" size="100%"&gt;) cultured in Korea&lt;/style&gt;&lt;/title&gt;&lt;secondary-title&gt;Aquaculture&lt;/secondary-title&gt;&lt;/titles&gt;&lt;periodical&gt;&lt;full-title&gt;Aquaculture&lt;/full-title&gt;&lt;/periodical&gt;&lt;pages&gt;735284&lt;/pages&gt;&lt;volume&gt;524&lt;/volume&gt;&lt;keywords&gt;&lt;keyword&gt;Acute hepatopancreatic necrosis disease&lt;/keyword&gt;&lt;keyword&gt;Korea&lt;/keyword&gt;&lt;/keywords&gt;&lt;dates&gt;&lt;year&gt;2020&lt;/year&gt;&lt;/dates&gt;&lt;orig-pub&gt;&amp;quot;J:\E Library\Animal Catalogue\H\Han et al 2020 EN21040.pdf&amp;quot;&lt;/orig-pub&gt;&lt;isbn&gt;0044-8486&lt;/isbn&gt;&lt;label&gt;21040&lt;/label&gt;&lt;urls&gt;&lt;/urls&gt;&lt;custom1&gt;Prawn_YGC&lt;/custom1&gt;&lt;electronic-resource-num&gt;https://doi.org/10.1016/j.aquaculture.2020.735284&lt;/electronic-resource-num&gt;&lt;/record&gt;&lt;/Cite&gt;&lt;/EndNote&gt;</w:instrText>
      </w:r>
      <w:r w:rsidR="00817943">
        <w:fldChar w:fldCharType="separate"/>
      </w:r>
      <w:r w:rsidR="00817943">
        <w:rPr>
          <w:noProof/>
        </w:rPr>
        <w:t>(</w:t>
      </w:r>
      <w:hyperlink w:anchor="_ENREF_294" w:tooltip="Han, 2020 #21281" w:history="1">
        <w:r w:rsidR="005B41FA">
          <w:rPr>
            <w:noProof/>
          </w:rPr>
          <w:t>Han et al. 2020</w:t>
        </w:r>
      </w:hyperlink>
      <w:r w:rsidR="00817943">
        <w:rPr>
          <w:noProof/>
        </w:rPr>
        <w:t>)</w:t>
      </w:r>
      <w:r w:rsidR="00817943">
        <w:fldChar w:fldCharType="end"/>
      </w:r>
      <w:r w:rsidR="00BD318B" w:rsidRPr="00200122">
        <w:t xml:space="preserve">, </w:t>
      </w:r>
      <w:r w:rsidRPr="00200122">
        <w:t xml:space="preserve">Taiwan </w:t>
      </w:r>
      <w:r w:rsidR="00817943">
        <w:fldChar w:fldCharType="begin"/>
      </w:r>
      <w:r w:rsidR="00817943">
        <w:instrText xml:space="preserve"> ADDIN EN.CITE &lt;EndNote&gt;&lt;Cite&gt;&lt;Author&gt;OIE&lt;/Author&gt;&lt;Year&gt;2019&lt;/Year&gt;&lt;RecNum&gt;19986&lt;/RecNum&gt;&lt;IDText&gt;20506&lt;/IDText&gt;&lt;DisplayText&gt;(OIE 2019d)&lt;/DisplayText&gt;&lt;record&gt;&lt;rec-number&gt;19986&lt;/rec-number&gt;&lt;foreign-keys&gt;&lt;key app="EN" db-id="xfaeaf0wbesxw9epfpx5at0dvzz5rfz52dzs" timestamp="1572218686" guid="d0719848-7156-4997-a465-1a4f73341727"&gt;19986&lt;/key&gt;&lt;/foreign-keys&gt;&lt;ref-type name="Web Page/Online Document"&gt;12&lt;/ref-type&gt;&lt;contributors&gt;&lt;authors&gt;&lt;author&gt;OIE,&lt;/author&gt;&lt;/authors&gt;&lt;/contributors&gt;&lt;titles&gt;&lt;title&gt;Exceptional epidemiological events: 2019, Chinese Taipei, acute hepatopancreatic necrosis disease&lt;/title&gt;&lt;secondary-title&gt;WAHIS Interface: Animal Health Information&lt;/secondary-title&gt;&lt;/titles&gt;&lt;keywords&gt;&lt;keyword&gt;AHPND&lt;/keyword&gt;&lt;keyword&gt;Prawns&lt;/keyword&gt;&lt;keyword&gt;OIE&lt;/keyword&gt;&lt;/keywords&gt;&lt;dates&gt;&lt;year&gt;2019&lt;/year&gt;&lt;pub-dates&gt;&lt;date&gt;8 March 2019&lt;/date&gt;&lt;/pub-dates&gt;&lt;/dates&gt;&lt;pub-location&gt;Paris&lt;/pub-location&gt;&lt;publisher&gt;World Organisation for Animal Health&lt;/publisher&gt;&lt;orig-pub&gt;\\ACT001CL04FS07\BIOSECURITYDATA$\E Library\Animal Catalogue\O\OIE 2019 EN377.pdf&lt;/orig-pub&gt;&lt;label&gt;20506&lt;/label&gt;&lt;urls&gt;&lt;/urls&gt;&lt;custom1&gt;Prawn_YGC&lt;/custom1&gt;&lt;electronic-resource-num&gt;http://www.oie.int/wahis_2/public/wahid.php/Reviewreport/Review?page_refer=MapFullEventReport&amp;amp;reportid=29737&lt;/electronic-resource-num&gt;&lt;/record&gt;&lt;/Cite&gt;&lt;/EndNote&gt;</w:instrText>
      </w:r>
      <w:r w:rsidR="00817943">
        <w:fldChar w:fldCharType="separate"/>
      </w:r>
      <w:r w:rsidR="00817943">
        <w:rPr>
          <w:noProof/>
        </w:rPr>
        <w:t>(</w:t>
      </w:r>
      <w:hyperlink w:anchor="_ENREF_574" w:tooltip="OIE, 2019 #19986" w:history="1">
        <w:r w:rsidR="005B41FA">
          <w:rPr>
            <w:noProof/>
          </w:rPr>
          <w:t>OIE 2019d</w:t>
        </w:r>
      </w:hyperlink>
      <w:r w:rsidR="00817943">
        <w:rPr>
          <w:noProof/>
        </w:rPr>
        <w:t>)</w:t>
      </w:r>
      <w:r w:rsidR="00817943">
        <w:fldChar w:fldCharType="end"/>
      </w:r>
      <w:r w:rsidR="00BD318B" w:rsidRPr="00200122">
        <w:t xml:space="preserve">, </w:t>
      </w:r>
      <w:r w:rsidRPr="00200122">
        <w:t xml:space="preserve">Thailand </w:t>
      </w:r>
      <w:r w:rsidR="00817943">
        <w:fldChar w:fldCharType="begin">
          <w:fldData xml:space="preserve">PEVuZE5vdGU+PENpdGU+PEF1dGhvcj5GbGVnZWw8L0F1dGhvcj48WWVhcj4yMDEyPC9ZZWFyPjxS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</w:fldData>
        </w:fldChar>
      </w:r>
      <w:r w:rsidR="00817943">
        <w:instrText xml:space="preserve"> ADDIN EN.CITE </w:instrText>
      </w:r>
      <w:r w:rsidR="00817943">
        <w:fldChar w:fldCharType="begin">
          <w:fldData xml:space="preserve">PEVuZE5vdGU+PENpdGU+PEF1dGhvcj5GbGVnZWw8L0F1dGhvcj48WWVhcj4yMDEyPC9ZZWFyPjxS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238" w:tooltip="Flegel, 2012 #17942" w:history="1">
        <w:r w:rsidR="005B41FA">
          <w:rPr>
            <w:noProof/>
          </w:rPr>
          <w:t>Flegel 2012</w:t>
        </w:r>
      </w:hyperlink>
      <w:r w:rsidR="00817943">
        <w:rPr>
          <w:noProof/>
        </w:rPr>
        <w:t xml:space="preserve">; </w:t>
      </w:r>
      <w:hyperlink w:anchor="_ENREF_349" w:tooltip="Joshi, 2014 #18773" w:history="1">
        <w:r w:rsidR="005B41FA">
          <w:rPr>
            <w:noProof/>
          </w:rPr>
          <w:t>Joshi et al. 2014b</w:t>
        </w:r>
      </w:hyperlink>
      <w:r w:rsidR="00817943">
        <w:rPr>
          <w:noProof/>
        </w:rPr>
        <w:t xml:space="preserve">; </w:t>
      </w:r>
      <w:hyperlink w:anchor="_ENREF_373" w:tooltip="Kondo, 2014 #18811" w:history="1">
        <w:r w:rsidR="005B41FA">
          <w:rPr>
            <w:noProof/>
          </w:rPr>
          <w:t>Kondo et al. 2014</w:t>
        </w:r>
      </w:hyperlink>
      <w:r w:rsidR="00817943">
        <w:rPr>
          <w:noProof/>
        </w:rPr>
        <w:t>)</w:t>
      </w:r>
      <w:r w:rsidR="00817943">
        <w:fldChar w:fldCharType="end"/>
      </w:r>
      <w:r w:rsidR="00BD318B" w:rsidRPr="00200122">
        <w:t xml:space="preserve"> and </w:t>
      </w:r>
      <w:r w:rsidRPr="00200122">
        <w:t xml:space="preserve">Vietnam </w:t>
      </w:r>
      <w:r w:rsidR="00817943">
        <w:fldChar w:fldCharType="begin">
          <w:fldData xml:space="preserve">PEVuZE5vdGU+PENpdGU+PEF1dGhvcj5UcmFuPC9BdXRob3I+PFllYXI+MjAxMzwvWWVhcj48UmVj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</w:fldData>
        </w:fldChar>
      </w:r>
      <w:r w:rsidR="00A70204">
        <w:instrText xml:space="preserve"> ADDIN EN.CITE </w:instrText>
      </w:r>
      <w:r w:rsidR="00A70204">
        <w:fldChar w:fldCharType="begin">
          <w:fldData xml:space="preserve">PEVuZE5vdGU+PENpdGU+PEF1dGhvcj5UcmFuPC9BdXRob3I+PFllYXI+MjAxMzwvWWVhcj48UmVj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</w:fldData>
        </w:fldChar>
      </w:r>
      <w:r w:rsidR="00A70204">
        <w:instrText xml:space="preserve"> ADDIN EN.CITE.DATA </w:instrText>
      </w:r>
      <w:r w:rsidR="00A70204">
        <w:fldChar w:fldCharType="end"/>
      </w:r>
      <w:r w:rsidR="00817943">
        <w:fldChar w:fldCharType="separate"/>
      </w:r>
      <w:r w:rsidR="00817943">
        <w:rPr>
          <w:noProof/>
        </w:rPr>
        <w:t>(</w:t>
      </w:r>
      <w:hyperlink w:anchor="_ENREF_374" w:tooltip="Kondo, 2015 #19008" w:history="1">
        <w:r w:rsidR="005B41FA">
          <w:rPr>
            <w:noProof/>
          </w:rPr>
          <w:t>Kondo et al. 2015</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Pr="00200122">
        <w:t>.</w:t>
      </w:r>
    </w:p>
    <w:p w14:paraId="640FC8A0" w14:textId="0D39996F" w:rsidR="00EC7C2B" w:rsidRPr="00200122" w:rsidRDefault="00EC7C2B" w:rsidP="00EC7C2B">
      <w:r w:rsidRPr="00200122">
        <w:t xml:space="preserve">Outside Asia, AHPND has been reported in Egypt </w:t>
      </w:r>
      <w:r w:rsidR="00817943">
        <w:fldChar w:fldCharType="begin"/>
      </w:r>
      <w:r w:rsidR="00817943">
        <w:instrText xml:space="preserve"> ADDIN EN.CITE &lt;EndNote&gt;&lt;Cite&gt;&lt;Author&gt;Megahed&lt;/Author&gt;&lt;Year&gt;2018&lt;/Year&gt;&lt;RecNum&gt;19853&lt;/RecNum&gt;&lt;IDText&gt;20249&lt;/IDText&gt;&lt;DisplayText&gt;(Megahed 2018)&lt;/DisplayText&gt;&lt;record&gt;&lt;rec-number&gt;19853&lt;/rec-number&gt;&lt;foreign-keys&gt;&lt;key app="EN" db-id="xfaeaf0wbesxw9epfpx5at0dvzz5rfz52dzs" timestamp="1572218670" guid="2c879f3e-fa3f-4f06-8a00-ea90bbc9ea19"&gt;19853&lt;/key&gt;&lt;/foreign-keys&gt;&lt;ref-type name="Journal Articles"&gt;17&lt;/ref-type&gt;&lt;contributors&gt;&lt;authors&gt;&lt;author&gt;Megahed, M.E.&lt;/author&gt;&lt;/authors&gt;&lt;/contributors&gt;&lt;titles&gt;&lt;title&gt;&lt;style face="normal" font="default" size="100%"&gt;Quantitative genetics of disease resistance in different groups of &lt;/style&gt;&lt;style face="italic" font="default" size="100%"&gt;Penaeus semisulcatus &lt;/style&gt;&lt;style face="normal" font="default" size="100%"&gt;from preliminary controlled challenge test with &lt;/style&gt;&lt;style face="italic" font="default" size="100%"&gt;Vibrio parahaemolyticus&lt;/style&gt;&lt;style face="normal" font="default" size="100%"&gt; the aetiological agent of acute hepatopancreatic necrosis disease (AHPND)&lt;/style&gt;&lt;/title&gt;&lt;secondary-title&gt;Journal of Applied Aquaculture&lt;/secondary-title&gt;&lt;/titles&gt;&lt;periodical&gt;&lt;full-title&gt;Journal of Applied Aquaculture&lt;/full-title&gt;&lt;/periodical&gt;&lt;pages&gt;1-17&lt;/pages&gt;&lt;keywords&gt;&lt;keyword&gt;Penaeus&lt;/keyword&gt;&lt;keyword&gt;Prawn&lt;/keyword&gt;&lt;/keywords&gt;&lt;dates&gt;&lt;year&gt;2018&lt;/year&gt;&lt;/dates&gt;&lt;orig-pub&gt;\\ACT001CL04FS07\BIOSECURITYDATA$\E Library\Animal Catalogue\M\Megahed 2018 EN20249.pdf&lt;/orig-pub&gt;&lt;label&gt;20249&lt;/label&gt;&lt;urls&gt;&lt;/urls&gt;&lt;custom1&gt;Prawn_KG&lt;/custom1&gt;&lt;custom3&gt;epub ahead of print&lt;/custom3&gt;&lt;electronic-resource-num&gt;10.1080/10454438.2018.1545723&lt;/electronic-resource-num&gt;&lt;/record&gt;&lt;/Cite&gt;&lt;/EndNote&gt;</w:instrText>
      </w:r>
      <w:r w:rsidR="00817943">
        <w:fldChar w:fldCharType="separate"/>
      </w:r>
      <w:r w:rsidR="00817943">
        <w:rPr>
          <w:noProof/>
        </w:rPr>
        <w:t>(</w:t>
      </w:r>
      <w:hyperlink w:anchor="_ENREF_482" w:tooltip="Megahed, 2018 #19853" w:history="1">
        <w:r w:rsidR="005B41FA">
          <w:rPr>
            <w:noProof/>
          </w:rPr>
          <w:t>Megahed 2018</w:t>
        </w:r>
      </w:hyperlink>
      <w:r w:rsidR="00817943">
        <w:rPr>
          <w:noProof/>
        </w:rPr>
        <w:t>)</w:t>
      </w:r>
      <w:r w:rsidR="00817943">
        <w:fldChar w:fldCharType="end"/>
      </w:r>
      <w:r w:rsidRPr="00200122">
        <w:t xml:space="preserve"> and Central and South America</w:t>
      </w:r>
      <w:r w:rsidR="00562F6B" w:rsidRPr="00200122">
        <w:t>, although</w:t>
      </w:r>
      <w:r w:rsidRPr="00200122">
        <w:t xml:space="preserve"> countries were not specified in the publications </w:t>
      </w:r>
      <w:r w:rsidR="00817943">
        <w:fldChar w:fldCharType="begin">
          <w:fldData xml:space="preserve">PEVuZE5vdGU+PENpdGU+PEF1dGhvcj5SZXN0cmVwbzwvQXV0aG9yPjxZZWFyPjIwMTY8L1llYXI+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</w:fldData>
        </w:fldChar>
      </w:r>
      <w:r w:rsidR="00194AD3">
        <w:instrText xml:space="preserve"> ADDIN EN.CITE </w:instrText>
      </w:r>
      <w:r w:rsidR="00194AD3">
        <w:fldChar w:fldCharType="begin">
          <w:fldData xml:space="preserve">PEVuZE5vdGU+PENpdGU+PEF1dGhvcj5SZXN0cmVwbzwvQXV0aG9yPjxZZWFyPjIwMTY8L1llYXI+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</w:fldData>
        </w:fldChar>
      </w:r>
      <w:r w:rsidR="00194AD3">
        <w:instrText xml:space="preserve"> ADDIN EN.CITE.DATA </w:instrText>
      </w:r>
      <w:r w:rsidR="00194AD3">
        <w:fldChar w:fldCharType="end"/>
      </w:r>
      <w:r w:rsidR="00817943">
        <w:fldChar w:fldCharType="separate"/>
      </w:r>
      <w:r w:rsidR="00817943">
        <w:rPr>
          <w:noProof/>
        </w:rPr>
        <w:t>(</w:t>
      </w:r>
      <w:hyperlink w:anchor="_ENREF_150" w:tooltip="Cuéllar-Anjel, 2018 #19749" w:history="1">
        <w:r w:rsidR="005B41FA">
          <w:rPr>
            <w:noProof/>
          </w:rPr>
          <w:t>Cuéllar-Anjel &amp; Brock 2018</w:t>
        </w:r>
      </w:hyperlink>
      <w:r w:rsidR="00817943">
        <w:rPr>
          <w:noProof/>
        </w:rPr>
        <w:t xml:space="preserve">; </w:t>
      </w:r>
      <w:hyperlink w:anchor="_ENREF_296" w:tooltip="Han, 2016 #21028" w:history="1">
        <w:r w:rsidR="005B41FA">
          <w:rPr>
            <w:noProof/>
          </w:rPr>
          <w:t>Han et al. 2016</w:t>
        </w:r>
      </w:hyperlink>
      <w:r w:rsidR="00817943">
        <w:rPr>
          <w:noProof/>
        </w:rPr>
        <w:t xml:space="preserve">; </w:t>
      </w:r>
      <w:hyperlink w:anchor="_ENREF_352" w:tooltip="Kanrar, 2018 #19868" w:history="1">
        <w:r w:rsidR="005B41FA">
          <w:rPr>
            <w:noProof/>
          </w:rPr>
          <w:t>Kanrar &amp; Dhar 2018a</w:t>
        </w:r>
      </w:hyperlink>
      <w:r w:rsidR="00817943">
        <w:rPr>
          <w:noProof/>
        </w:rPr>
        <w:t xml:space="preserve">; </w:t>
      </w:r>
      <w:hyperlink w:anchor="_ENREF_662" w:tooltip="Restrepo, 2016 #19430" w:history="1">
        <w:r w:rsidR="005B41FA">
          <w:rPr>
            <w:noProof/>
          </w:rPr>
          <w:t>Restrepo et al. 2016</w:t>
        </w:r>
      </w:hyperlink>
      <w:r w:rsidR="00817943">
        <w:rPr>
          <w:noProof/>
        </w:rPr>
        <w:t>)</w:t>
      </w:r>
      <w:r w:rsidR="00817943">
        <w:fldChar w:fldCharType="end"/>
      </w:r>
      <w:r w:rsidRPr="00200122">
        <w:t xml:space="preserve">. </w:t>
      </w:r>
      <w:r w:rsidR="00562F6B" w:rsidRPr="00200122">
        <w:t>C</w:t>
      </w:r>
      <w:r w:rsidRPr="00200122">
        <w:t xml:space="preserve">ountry specific reports are available for Mexico </w:t>
      </w:r>
      <w:r w:rsidR="00817943">
        <w:fldChar w:fldCharType="begin"/>
      </w:r>
      <w:r w:rsidR="00817943">
        <w:instrText xml:space="preserve"> ADDIN EN.CITE &lt;EndNote&gt;&lt;Cite&gt;&lt;Author&gt;Nunan&lt;/Author&gt;&lt;Year&gt;2014&lt;/Year&gt;&lt;RecNum&gt;18738&lt;/RecNum&gt;&lt;IDText&gt;18854&lt;/IDText&gt;&lt;DisplayText&gt;(Nunan et al. 2014)&lt;/DisplayText&gt;&lt;record&gt;&lt;rec-number&gt;18738&lt;/rec-number&gt;&lt;foreign-keys&gt;&lt;key app="EN" db-id="xfaeaf0wbesxw9epfpx5at0dvzz5rfz52dzs" timestamp="1572218519" guid="0a4e6fdf-6891-4fbf-8702-6aee243ec004"&gt;18738&lt;/key&gt;&lt;/foreign-keys&gt;&lt;ref-type name="Journal Articles"&gt;17&lt;/ref-type&gt;&lt;contributors&gt;&lt;authors&gt;&lt;author&gt;Nunan, L.&lt;/author&gt;&lt;author&gt;Lightner, D.&lt;/author&gt;&lt;author&gt;Pantoja, C.&lt;/author&gt;&lt;author&gt;Gomez-Jimenez, S.&lt;/author&gt;&lt;/authors&gt;&lt;/contributors&gt;&lt;titles&gt;&lt;title&gt;Detection of acute hepatopancreatic necrosis disease (AHPND) in Mexico&lt;/title&gt;&lt;secondary-title&gt;Diseases of Aquatic Organisms&lt;/secondary-title&gt;&lt;/titles&gt;&lt;periodical&gt;&lt;full-title&gt;Diseases of Aquatic Organisms&lt;/full-title&gt;&lt;/periodical&gt;&lt;pages&gt;81-86&lt;/pages&gt;&lt;volume&gt;111&lt;/volume&gt;&lt;number&gt;1&lt;/number&gt;&lt;dates&gt;&lt;year&gt;2014&lt;/year&gt;&lt;/dates&gt;&lt;orig-pub&gt;\\ACT001CL04FS07\BIOSECURITYDATA$\E Library\Animal Catalogue\N\Nunan et al 2014 EN18854.pdf&lt;/orig-pub&gt;&lt;label&gt;18854&lt;/label&gt;&lt;urls&gt;&lt;/urls&gt;&lt;custom1&gt;js&lt;/custom1&gt;&lt;electronic-resource-num&gt;doi: 10.3354/dao02776&lt;/electronic-resource-num&gt;&lt;/record&gt;&lt;/Cite&gt;&lt;/EndNote&gt;</w:instrText>
      </w:r>
      <w:r w:rsidR="00817943">
        <w:fldChar w:fldCharType="separate"/>
      </w:r>
      <w:r w:rsidR="00817943">
        <w:rPr>
          <w:noProof/>
        </w:rPr>
        <w:t>(</w:t>
      </w:r>
      <w:hyperlink w:anchor="_ENREF_552" w:tooltip="Nunan, 2014 #18738" w:history="1">
        <w:r w:rsidR="005B41FA">
          <w:rPr>
            <w:noProof/>
          </w:rPr>
          <w:t>Nunan et al. 2014</w:t>
        </w:r>
      </w:hyperlink>
      <w:r w:rsidR="00817943">
        <w:rPr>
          <w:noProof/>
        </w:rPr>
        <w:t>)</w:t>
      </w:r>
      <w:r w:rsidR="00817943">
        <w:fldChar w:fldCharType="end"/>
      </w:r>
      <w:r w:rsidRPr="00200122">
        <w:t xml:space="preserve">, Peru </w:t>
      </w:r>
      <w:r w:rsidR="00817943">
        <w:fldChar w:fldCharType="begin"/>
      </w:r>
      <w:r w:rsidR="00817943">
        <w:instrText xml:space="preserve"> ADDIN EN.CITE &lt;EndNote&gt;&lt;Cite&gt;&lt;Author&gt;Vicente&lt;/Author&gt;&lt;Year&gt;2020&lt;/Year&gt;&lt;RecNum&gt;21004&lt;/RecNum&gt;&lt;IDText&gt;20706&lt;/IDText&gt;&lt;DisplayText&gt;(Vicente et al. 2020)&lt;/DisplayText&gt;&lt;record&gt;&lt;rec-number&gt;21004&lt;/rec-number&gt;&lt;foreign-keys&gt;&lt;key app="EN" db-id="xfaeaf0wbesxw9epfpx5at0dvzz5rfz52dzs" timestamp="1573421977" guid="de15c748-edcd-469d-b2b6-9b82bdf1f301"&gt;21004&lt;/key&gt;&lt;/foreign-keys&gt;&lt;ref-type name="Journal Articles"&gt;17&lt;/ref-type&gt;&lt;contributors&gt;&lt;authors&gt;&lt;author&gt;Vicente, A.&lt;/author&gt;&lt;author&gt;Taengphu, S.&lt;/author&gt;&lt;author&gt;Hung, A.L.&lt;/author&gt;&lt;author&gt;Mora, C.M.&lt;/author&gt;&lt;author&gt;Dong, H.T.&lt;/author&gt;&lt;author&gt;Senapin, S.&lt;/author&gt;&lt;/authors&gt;&lt;/contributors&gt;&lt;titles&gt;&lt;title&gt;&lt;style face="normal" font="default" size="100%"&gt;Detection of &lt;/style&gt;&lt;style face="italic" font="default" size="100%"&gt;Vibrio campbellii &lt;/style&gt;&lt;style face="normal" font="default" size="100%"&gt;and &lt;/style&gt;&lt;style face="italic" font="default" size="100%"&gt;V. parahaemolyticus &lt;/style&gt;&lt;style face="normal" font="default" size="100%"&gt;carrying full-length pirABVp but only &lt;/style&gt;&lt;style face="italic" font="default" size="100%"&gt;V. campbellii&lt;/style&gt;&lt;style face="normal" font="default" size="100%"&gt; produces Pir&lt;/style&gt;&lt;style face="italic superscript" font="default" size="100%"&gt;Vp&lt;/style&gt;&lt;style face="normal" font="default" size="100%"&gt; toxins&lt;/style&gt;&lt;/title&gt;&lt;secondary-title&gt;Aquaculture&lt;/secondary-title&gt;&lt;/titles&gt;&lt;periodical&gt;&lt;full-title&gt;Aquaculture&lt;/full-title&gt;&lt;/periodical&gt;&lt;pages&gt;734708&lt;/pages&gt;&lt;volume&gt;519&lt;/volume&gt;&lt;number&gt;March&lt;/number&gt;&lt;keywords&gt;&lt;keyword&gt;AHPND&lt;/keyword&gt;&lt;keyword&gt;Pir toxins&lt;/keyword&gt;&lt;keyword&gt;Atypical VP&lt;/keyword&gt;&lt;/keywords&gt;&lt;dates&gt;&lt;year&gt;2020&lt;/year&gt;&lt;pub-dates&gt;&lt;date&gt;10 February 2020&lt;/date&gt;&lt;/pub-dates&gt;&lt;/dates&gt;&lt;orig-pub&gt;\\ACT001CL04FS07\BIOSECURITYDATA$\E Library\Animal Catalogue\V\Vicente et al 2020 EN20706.pdf&lt;/orig-pub&gt;&lt;isbn&gt;0044-8486&lt;/isbn&gt;&lt;label&gt;20706&lt;/label&gt;&lt;urls&gt;&lt;/urls&gt;&lt;custom1&gt;Prawn_YGC&lt;/custom1&gt;&lt;custom3&gt;epub ahead of print&lt;/custom3&gt;&lt;electronic-resource-num&gt;https://www.sciencedirect.com/science/article/pii/S0044848618325717?via%3Dihub&lt;/electronic-resource-num&gt;&lt;/record&gt;&lt;/Cite&gt;&lt;/EndNote&gt;</w:instrText>
      </w:r>
      <w:r w:rsidR="00817943">
        <w:fldChar w:fldCharType="separate"/>
      </w:r>
      <w:r w:rsidR="00817943">
        <w:rPr>
          <w:noProof/>
        </w:rPr>
        <w:t>(</w:t>
      </w:r>
      <w:hyperlink w:anchor="_ENREF_816" w:tooltip="Vicente, 2020 #21004" w:history="1">
        <w:r w:rsidR="005B41FA">
          <w:rPr>
            <w:noProof/>
          </w:rPr>
          <w:t>Vicente et al. 2020</w:t>
        </w:r>
      </w:hyperlink>
      <w:r w:rsidR="00817943">
        <w:rPr>
          <w:noProof/>
        </w:rPr>
        <w:t>)</w:t>
      </w:r>
      <w:r w:rsidR="00817943">
        <w:fldChar w:fldCharType="end"/>
      </w:r>
      <w:r w:rsidRPr="00200122">
        <w:t xml:space="preserve"> and Costa Rica </w:t>
      </w:r>
      <w:r w:rsidR="00817943">
        <w:fldChar w:fldCharType="begin"/>
      </w:r>
      <w:r w:rsidR="00817943">
        <w:instrText xml:space="preserve"> ADDIN EN.CITE &lt;EndNote&gt;&lt;Cite&gt;&lt;Author&gt;Peña-Navarro&lt;/Author&gt;&lt;Year&gt;2020&lt;/Year&gt;&lt;RecNum&gt;21061&lt;/RecNum&gt;&lt;IDText&gt;20751&lt;/IDText&gt;&lt;DisplayText&gt;(Peña-Navarro et al. 2020)&lt;/DisplayText&gt;&lt;record&gt;&lt;rec-number&gt;21061&lt;/rec-number&gt;&lt;foreign-keys&gt;&lt;key app="EN" db-id="xfaeaf0wbesxw9epfpx5at0dvzz5rfz52dzs" timestamp="1583199513" guid="25fae6e0-cc76-418b-b21c-abaf249b567e"&gt;21061&lt;/key&gt;&lt;/foreign-keys&gt;&lt;ref-type name="Journal Articles"&gt;17&lt;/ref-type&gt;&lt;contributors&gt;&lt;authors&gt;&lt;author&gt;Peña-Navarro, N.&lt;/author&gt;&lt;author&gt;Castro-Vásquez, R.&lt;/author&gt;&lt;author&gt;Vargas-Leitón, B.&lt;/author&gt;&lt;author&gt;Dolz, G.&lt;/author&gt;&lt;/authors&gt;&lt;/contributors&gt;&lt;titles&gt;&lt;title&gt;&lt;style face="normal" font="default" size="100%"&gt;Molecular detection of acute hepatopancreatic necrosis disease (AHPND) in &lt;/style&gt;&lt;style face="italic" font="default" size="100%"&gt;Penaeus vannamei&lt;/style&gt;&lt;style face="normal" font="default" size="100%"&gt; shrimps in Costa Rica&lt;/style&gt;&lt;/title&gt;&lt;secondary-title&gt;Aquaculture&lt;/secondary-title&gt;&lt;/titles&gt;&lt;periodical&gt;&lt;full-title&gt;Aquaculture&lt;/full-title&gt;&lt;/periodical&gt;&lt;pages&gt;735190&lt;/pages&gt;&lt;volume&gt;523&lt;/volume&gt;&lt;keywords&gt;&lt;keyword&gt;A gene&lt;/keyword&gt;&lt;keyword&gt;B gene&lt;/keyword&gt;&lt;keyword&gt;pVA-1 plasmid&lt;/keyword&gt;&lt;keyword&gt;Shrimp diseases&lt;/keyword&gt;&lt;/keywords&gt;&lt;dates&gt;&lt;year&gt;2020&lt;/year&gt;&lt;pub-dates&gt;&lt;date&gt;3 March 2020&lt;/date&gt;&lt;/pub-dates&gt;&lt;/dates&gt;&lt;orig-pub&gt;\\ACT001CL04FS07\BIOSECURITYDATA$\E Library\Animal Catalogue\P\Peña-Navarro et al 2020 EN20751.pdf&lt;/orig-pub&gt;&lt;isbn&gt;0044-8486&lt;/isbn&gt;&lt;label&gt;20751&lt;/label&gt;&lt;urls&gt;&lt;/urls&gt;&lt;custom1&gt;Prawn_YGC&lt;/custom1&gt;&lt;electronic-resource-num&gt;https://doi.org/10.1016/j.aquaculture.2020.735190&lt;/electronic-resource-num&gt;&lt;/record&gt;&lt;/Cite&gt;&lt;/EndNote&gt;</w:instrText>
      </w:r>
      <w:r w:rsidR="00817943">
        <w:fldChar w:fldCharType="separate"/>
      </w:r>
      <w:r w:rsidR="00817943">
        <w:rPr>
          <w:noProof/>
        </w:rPr>
        <w:t>(</w:t>
      </w:r>
      <w:hyperlink w:anchor="_ENREF_616" w:tooltip="Peña-Navarro, 2020 #21061" w:history="1">
        <w:r w:rsidR="005B41FA">
          <w:rPr>
            <w:noProof/>
          </w:rPr>
          <w:t>Peña-Navarro et al. 2020</w:t>
        </w:r>
      </w:hyperlink>
      <w:r w:rsidR="00817943">
        <w:rPr>
          <w:noProof/>
        </w:rPr>
        <w:t>)</w:t>
      </w:r>
      <w:r w:rsidR="00817943">
        <w:fldChar w:fldCharType="end"/>
      </w:r>
      <w:r w:rsidRPr="00200122">
        <w:t xml:space="preserve">. An isolated event of the disease </w:t>
      </w:r>
      <w:r w:rsidR="00562F6B" w:rsidRPr="00200122">
        <w:t>occurred</w:t>
      </w:r>
      <w:r w:rsidRPr="00200122">
        <w:t xml:space="preserve"> in Texas, United States of America, but was controlled and eradicated </w:t>
      </w:r>
      <w:r w:rsidR="00817943">
        <w:fldChar w:fldCharType="begin">
          <w:fldData xml:space="preserve">PEVuZE5vdGU+PENpdGU+PEF1dGhvcj5PSUU8L0F1dGhvcj48WWVhcj4yMDE3PC9ZZWFyPjxSZWNO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</w:fldData>
        </w:fldChar>
      </w:r>
      <w:r w:rsidR="00817943">
        <w:instrText xml:space="preserve"> ADDIN EN.CITE </w:instrText>
      </w:r>
      <w:r w:rsidR="00817943">
        <w:fldChar w:fldCharType="begin">
          <w:fldData xml:space="preserve">PEVuZE5vdGU+PENpdGU+PEF1dGhvcj5PSUU8L0F1dGhvcj48WWVhcj4yMDE3PC9ZZWFyPjxSZWNO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</w:fldData>
        </w:fldChar>
      </w:r>
      <w:r w:rsidR="00817943">
        <w:instrText xml:space="preserve"> ADDIN EN.CITE.DATA </w:instrText>
      </w:r>
      <w:r w:rsidR="00817943">
        <w:fldChar w:fldCharType="end"/>
      </w:r>
      <w:r w:rsidR="00817943">
        <w:fldChar w:fldCharType="separate"/>
      </w:r>
      <w:r w:rsidR="00817943">
        <w:rPr>
          <w:noProof/>
        </w:rPr>
        <w:t>(</w:t>
      </w:r>
      <w:hyperlink w:anchor="_ENREF_180" w:tooltip="Dhar, 2019 #19871" w:history="1">
        <w:r w:rsidR="005B41FA">
          <w:rPr>
            <w:noProof/>
          </w:rPr>
          <w:t>Dhar et al. 2019</w:t>
        </w:r>
      </w:hyperlink>
      <w:r w:rsidR="00817943">
        <w:rPr>
          <w:noProof/>
        </w:rPr>
        <w:t xml:space="preserve">; </w:t>
      </w:r>
      <w:hyperlink w:anchor="_ENREF_570" w:tooltip="OIE, 2017 #19737" w:history="1">
        <w:r w:rsidR="005B41FA">
          <w:rPr>
            <w:noProof/>
          </w:rPr>
          <w:t>OIE 2017c</w:t>
        </w:r>
      </w:hyperlink>
      <w:r w:rsidR="00817943">
        <w:rPr>
          <w:noProof/>
        </w:rPr>
        <w:t>)</w:t>
      </w:r>
      <w:r w:rsidR="00817943">
        <w:fldChar w:fldCharType="end"/>
      </w:r>
      <w:r w:rsidRPr="00200122">
        <w:t>.</w:t>
      </w:r>
    </w:p>
    <w:p w14:paraId="4C909BCF" w14:textId="77777777" w:rsidR="00EC7C2B" w:rsidRPr="00200122" w:rsidRDefault="00EC7C2B" w:rsidP="00EC7C2B">
      <w:pPr>
        <w:pStyle w:val="Heading5"/>
      </w:pPr>
      <w:r w:rsidRPr="00200122">
        <w:t>Prevalence</w:t>
      </w:r>
    </w:p>
    <w:p w14:paraId="62B62D70" w14:textId="63A4AC7E" w:rsidR="00EC7C2B" w:rsidRPr="00200122" w:rsidRDefault="00EC7C2B" w:rsidP="00EC7C2B">
      <w:r w:rsidRPr="00200122">
        <w:t>AHPND prevalence has been reported to be up to 90% in farms</w:t>
      </w:r>
      <w:r w:rsidR="00113EE1" w:rsidRPr="00200122">
        <w:t xml:space="preserve"> in regions where AHPND </w:t>
      </w:r>
      <w:r w:rsidR="00562F6B" w:rsidRPr="00200122">
        <w:t>is present</w:t>
      </w:r>
      <w:r w:rsidRPr="00200122">
        <w:t xml:space="preserve"> </w:t>
      </w:r>
      <w:r w:rsidR="00817943">
        <w:fldChar w:fldCharType="begin">
          <w:fldData xml:space="preserve">PEVuZE5vdGU+PENpdGU+PEF1dGhvcj5PSUU8L0F1dGhvcj48WWVhcj4yMDE5PC9ZZWFyPjxSZWNO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=
</w:fldData>
        </w:fldChar>
      </w:r>
      <w:r w:rsidR="00A70204">
        <w:instrText xml:space="preserve"> ADDIN EN.CITE </w:instrText>
      </w:r>
      <w:r w:rsidR="00A70204">
        <w:fldChar w:fldCharType="begin">
          <w:fldData xml:space="preserve">PEVuZE5vdGU+PENpdGU+PEF1dGhvcj5PSUU8L0F1dGhvcj48WWVhcj4yMDE5PC9ZZWFyPjxSZWNO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=
</w:fldData>
        </w:fldChar>
      </w:r>
      <w:r w:rsidR="00A70204">
        <w:instrText xml:space="preserve"> ADDIN EN.CITE.DATA </w:instrText>
      </w:r>
      <w:r w:rsidR="00A70204">
        <w:fldChar w:fldCharType="end"/>
      </w:r>
      <w:r w:rsidR="00817943">
        <w:fldChar w:fldCharType="separate"/>
      </w:r>
      <w:r w:rsidR="00817943">
        <w:rPr>
          <w:noProof/>
        </w:rPr>
        <w:t>(</w:t>
      </w:r>
      <w:hyperlink w:anchor="_ENREF_219" w:tooltip="FAO, 2017 #19615" w:history="1">
        <w:r w:rsidR="005B41FA">
          <w:rPr>
            <w:noProof/>
          </w:rPr>
          <w:t>FAO 2017</w:t>
        </w:r>
      </w:hyperlink>
      <w:r w:rsidR="00817943">
        <w:rPr>
          <w:noProof/>
        </w:rPr>
        <w:t xml:space="preserve">; </w:t>
      </w:r>
      <w:hyperlink w:anchor="_ENREF_571" w:tooltip="OIE, 2019 #19944" w:history="1">
        <w:r w:rsidR="005B41FA">
          <w:rPr>
            <w:noProof/>
          </w:rPr>
          <w:t>OIE 2019a</w:t>
        </w:r>
      </w:hyperlink>
      <w:r w:rsidR="00817943">
        <w:rPr>
          <w:noProof/>
        </w:rPr>
        <w:t xml:space="preserve">; </w:t>
      </w:r>
      <w:hyperlink w:anchor="_ENREF_795" w:tooltip="Tran, 2014 #18932" w:history="1">
        <w:r w:rsidR="005B41FA">
          <w:rPr>
            <w:noProof/>
          </w:rPr>
          <w:t>Tran, Fitzsimmons &amp; Lightner 2014</w:t>
        </w:r>
      </w:hyperlink>
      <w:r w:rsidR="00817943">
        <w:rPr>
          <w:noProof/>
        </w:rPr>
        <w:t>)</w:t>
      </w:r>
      <w:r w:rsidR="00817943">
        <w:fldChar w:fldCharType="end"/>
      </w:r>
      <w:r w:rsidRPr="00200122">
        <w:t xml:space="preserve">. A study in Vietnam reported prevalence of 78.5% (984/1254) in Mekong Delta farms during 2012–2013 </w:t>
      </w:r>
      <w:r w:rsidR="00817943">
        <w:fldChar w:fldCharType="begin">
          <w:fldData xml:space="preserve">PEVuZE5vdGU+PENpdGU+PEF1dGhvcj5Cb29ueWF3aWF0PC9BdXRob3I+PFllYXI+MjAxNzwvWWVh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</w:fldData>
        </w:fldChar>
      </w:r>
      <w:r w:rsidR="00A70204">
        <w:instrText xml:space="preserve"> ADDIN EN.CITE </w:instrText>
      </w:r>
      <w:r w:rsidR="00A70204">
        <w:fldChar w:fldCharType="begin">
          <w:fldData xml:space="preserve">PEVuZE5vdGU+PENpdGU+PEF1dGhvcj5Cb29ueWF3aWF0PC9BdXRob3I+PFllYXI+MjAxNzwvWWVh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71" w:tooltip="Boonyawiat, 2017 #19473" w:history="1">
        <w:r w:rsidR="005B41FA">
          <w:rPr>
            <w:noProof/>
          </w:rPr>
          <w:t>Boonyawiat 2017</w:t>
        </w:r>
      </w:hyperlink>
      <w:r w:rsidR="00817943">
        <w:rPr>
          <w:noProof/>
        </w:rPr>
        <w:t xml:space="preserve">; </w:t>
      </w:r>
      <w:hyperlink w:anchor="_ENREF_219" w:tooltip="FAO, 2017 #19615" w:history="1">
        <w:r w:rsidR="005B41FA">
          <w:rPr>
            <w:noProof/>
          </w:rPr>
          <w:t>FAO 2017</w:t>
        </w:r>
      </w:hyperlink>
      <w:r w:rsidR="00817943">
        <w:rPr>
          <w:noProof/>
        </w:rPr>
        <w:t>)</w:t>
      </w:r>
      <w:r w:rsidR="00817943">
        <w:fldChar w:fldCharType="end"/>
      </w:r>
      <w:r w:rsidRPr="00200122">
        <w:t>. In Thailand, decreasing</w:t>
      </w:r>
      <w:r w:rsidR="00BD2523" w:rsidRPr="00200122">
        <w:t xml:space="preserve"> monthly </w:t>
      </w:r>
      <w:r w:rsidRPr="00200122">
        <w:t>prevalence</w:t>
      </w:r>
      <w:r w:rsidR="00562F6B" w:rsidRPr="00200122">
        <w:t xml:space="preserve"> on farms</w:t>
      </w:r>
      <w:r w:rsidRPr="00200122">
        <w:t xml:space="preserve"> of 27%, 1</w:t>
      </w:r>
      <w:r w:rsidR="00562F6B" w:rsidRPr="00200122">
        <w:t>5</w:t>
      </w:r>
      <w:r w:rsidRPr="00200122">
        <w:t xml:space="preserve">% and 9% were reported during </w:t>
      </w:r>
      <w:r w:rsidR="00BD2523" w:rsidRPr="00200122">
        <w:t>second half-</w:t>
      </w:r>
      <w:r w:rsidRPr="00200122">
        <w:t xml:space="preserve">2014, </w:t>
      </w:r>
      <w:r w:rsidR="00BD2523" w:rsidRPr="00200122">
        <w:t>all-</w:t>
      </w:r>
      <w:r w:rsidRPr="00200122">
        <w:t xml:space="preserve">2015 and </w:t>
      </w:r>
      <w:r w:rsidR="00BD2523" w:rsidRPr="00200122">
        <w:t>first 4 months-</w:t>
      </w:r>
      <w:r w:rsidRPr="00200122">
        <w:t xml:space="preserve">2016, respectively (n=around 31700 </w:t>
      </w:r>
      <w:r w:rsidR="00562F6B" w:rsidRPr="00200122">
        <w:t xml:space="preserve">prawn </w:t>
      </w:r>
      <w:r w:rsidRPr="00200122">
        <w:t xml:space="preserve">samples annually) </w:t>
      </w:r>
      <w:r w:rsidR="00817943">
        <w:fldChar w:fldCharType="begin">
          <w:fldData xml:space="preserve">PEVuZE5vdGU+PENpdGU+PEF1dGhvcj5Tb25nc2FuZ2ppbmRhPC9BdXRob3I+PFllYXI+MjAxNzwv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</w:fldData>
        </w:fldChar>
      </w:r>
      <w:r w:rsidR="00A70204">
        <w:instrText xml:space="preserve"> ADDIN EN.CITE </w:instrText>
      </w:r>
      <w:r w:rsidR="00A70204">
        <w:fldChar w:fldCharType="begin">
          <w:fldData xml:space="preserve">PEVuZE5vdGU+PENpdGU+PEF1dGhvcj5Tb25nc2FuZ2ppbmRhPC9BdXRob3I+PFllYXI+MjAxNzwv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</w:fldData>
        </w:fldChar>
      </w:r>
      <w:r w:rsidR="00A70204">
        <w:instrText xml:space="preserve"> ADDIN EN.CITE.DATA </w:instrText>
      </w:r>
      <w:r w:rsidR="00A70204">
        <w:fldChar w:fldCharType="end"/>
      </w:r>
      <w:r w:rsidR="00817943">
        <w:fldChar w:fldCharType="separate"/>
      </w:r>
      <w:r w:rsidR="00817943">
        <w:rPr>
          <w:noProof/>
        </w:rPr>
        <w:t>(</w:t>
      </w:r>
      <w:hyperlink w:anchor="_ENREF_219" w:tooltip="FAO, 2017 #19615" w:history="1">
        <w:r w:rsidR="005B41FA">
          <w:rPr>
            <w:noProof/>
          </w:rPr>
          <w:t>FAO 2017</w:t>
        </w:r>
      </w:hyperlink>
      <w:r w:rsidR="00817943">
        <w:rPr>
          <w:noProof/>
        </w:rPr>
        <w:t xml:space="preserve">; </w:t>
      </w:r>
      <w:hyperlink w:anchor="_ENREF_720" w:tooltip="Songsangjinda, 2017 #19707" w:history="1">
        <w:r w:rsidR="005B41FA">
          <w:rPr>
            <w:noProof/>
          </w:rPr>
          <w:t>Songsangjinda 2017</w:t>
        </w:r>
      </w:hyperlink>
      <w:r w:rsidR="00817943">
        <w:rPr>
          <w:noProof/>
        </w:rPr>
        <w:t>)</w:t>
      </w:r>
      <w:r w:rsidR="00817943">
        <w:fldChar w:fldCharType="end"/>
      </w:r>
      <w:r w:rsidRPr="00200122">
        <w:t xml:space="preserve">. However, a more recent survey reported a prevalence of 24% following a sampling of 150 Thai ponds </w:t>
      </w:r>
      <w:r w:rsidR="00817943">
        <w:fldChar w:fldCharType="begin"/>
      </w:r>
      <w:r w:rsidR="00A70204">
        <w:instrText xml:space="preserve"> ADDIN EN.CITE &lt;EndNote&gt;&lt;Cite&gt;&lt;Author&gt;Shinn&lt;/Author&gt;&lt;Year&gt;2017&lt;/Year&gt;&lt;RecNum&gt;19653&lt;/RecNum&gt;&lt;IDText&gt;19781&lt;/IDText&gt;&lt;DisplayText&gt;(Shinn &amp;amp; Griffiths 2017)&lt;/DisplayText&gt;&lt;record&gt;&lt;rec-number&gt;19653&lt;/rec-number&gt;&lt;foreign-keys&gt;&lt;key app="EN" db-id="xfaeaf0wbesxw9epfpx5at0dvzz5rfz52dzs" timestamp="1572218642" guid="05f1d262-c9b2-4363-95bc-5599d91b168a"&gt;19653&lt;/key&gt;&lt;/foreign-keys&gt;&lt;ref-type name="Conference Papers"&gt;47&lt;/ref-type&gt;&lt;contributors&gt;&lt;authors&gt;&lt;author&gt;Shinn, A.&lt;/author&gt;&lt;author&gt;Griffiths, D.&lt;/author&gt;&lt;/authors&gt;&lt;/contributors&gt;&lt;titles&gt;&lt;title&gt;Asian shrimp production and the economic costs of disease&lt;/title&gt;&lt;secondary-title&gt;FAO second international technical seminar/workshop on acute hepatopancreatic necrosis disease (AHPND): there is a way forward&lt;/secondary-title&gt;&lt;/titles&gt;&lt;pages&gt;56-57&lt;/pages&gt;&lt;keywords&gt;&lt;keyword&gt;Vibrio parahaemolyticus&lt;/keyword&gt;&lt;keyword&gt;Photorhabdus&lt;/keyword&gt;&lt;keyword&gt;Penaeus&lt;/keyword&gt;&lt;keyword&gt;AHPND&lt;/keyword&gt;&lt;keyword&gt;EMS&lt;/keyword&gt;&lt;/keywords&gt;&lt;dates&gt;&lt;year&gt;2017&lt;/year&gt;&lt;pub-dates&gt;&lt;date&gt;23–25 June 2016&lt;/date&gt;&lt;/pub-dates&gt;&lt;/dates&gt;&lt;pub-location&gt;Bangkok, Thailand&lt;/pub-location&gt;&lt;publisher&gt;FAO&lt;/publisher&gt;&lt;orig-pub&gt;\\ACT001CL04FS07\BIOSECURITYDATA$\E Library\Animal Catalogue\F\FAO 2017 EN19779.pdf&lt;/orig-pub&gt;&lt;label&gt;19781&lt;/label&gt;&lt;urls&gt;&lt;/urls&gt;&lt;custom1&gt;Prawn_YGC&lt;/custom1&gt;&lt;electronic-resource-num&gt;http://www.fao.org/documents/card/en/c/28b6bd62-5433-4fad-b5a1-8ac61eb671b1/&lt;/electronic-resource-num&gt;&lt;/record&gt;&lt;/Cite&gt;&lt;/EndNote&gt;</w:instrText>
      </w:r>
      <w:r w:rsidR="00817943">
        <w:fldChar w:fldCharType="separate"/>
      </w:r>
      <w:r w:rsidR="00817943">
        <w:rPr>
          <w:noProof/>
        </w:rPr>
        <w:t>(</w:t>
      </w:r>
      <w:hyperlink w:anchor="_ENREF_706" w:tooltip="Shinn, 2017 #19653" w:history="1">
        <w:r w:rsidR="005B41FA">
          <w:rPr>
            <w:noProof/>
          </w:rPr>
          <w:t>Shinn &amp; Griffiths 2017</w:t>
        </w:r>
      </w:hyperlink>
      <w:r w:rsidR="00817943">
        <w:rPr>
          <w:noProof/>
        </w:rPr>
        <w:t>)</w:t>
      </w:r>
      <w:r w:rsidR="00817943">
        <w:fldChar w:fldCharType="end"/>
      </w:r>
      <w:r w:rsidRPr="00200122">
        <w:t>. In Malaysia,</w:t>
      </w:r>
      <w:r w:rsidR="00BD2523" w:rsidRPr="00200122">
        <w:t xml:space="preserve"> </w:t>
      </w:r>
      <w:r w:rsidRPr="00200122">
        <w:t>50%</w:t>
      </w:r>
      <w:r w:rsidR="00BD2523" w:rsidRPr="00200122">
        <w:t xml:space="preserve"> (197/394 prawns)</w:t>
      </w:r>
      <w:r w:rsidRPr="00200122">
        <w:t xml:space="preserve">, 26% </w:t>
      </w:r>
      <w:r w:rsidR="00BD2523" w:rsidRPr="00200122">
        <w:t xml:space="preserve">(151/584 prawns) </w:t>
      </w:r>
      <w:r w:rsidRPr="00200122">
        <w:t xml:space="preserve">and </w:t>
      </w:r>
      <w:r w:rsidR="0014627B" w:rsidRPr="00200122">
        <w:t>34</w:t>
      </w:r>
      <w:r w:rsidRPr="00200122">
        <w:t xml:space="preserve">% </w:t>
      </w:r>
      <w:r w:rsidR="0014627B" w:rsidRPr="00200122">
        <w:t>(212/661 prawns) of</w:t>
      </w:r>
      <w:r w:rsidRPr="00200122">
        <w:t xml:space="preserve"> </w:t>
      </w:r>
      <w:r w:rsidR="0014627B" w:rsidRPr="00200122">
        <w:t xml:space="preserve">farmed </w:t>
      </w:r>
      <w:r w:rsidR="0014627B" w:rsidRPr="00200122">
        <w:rPr>
          <w:rStyle w:val="Emphasis"/>
        </w:rPr>
        <w:t>P. vannamei</w:t>
      </w:r>
      <w:r w:rsidR="0014627B" w:rsidRPr="00200122">
        <w:t xml:space="preserve"> samples taken during </w:t>
      </w:r>
      <w:r w:rsidRPr="00200122">
        <w:t>2011, 2012 and 2013, respectively</w:t>
      </w:r>
      <w:r w:rsidR="0014627B" w:rsidRPr="00200122">
        <w:t xml:space="preserve"> were positive for AHPND</w:t>
      </w:r>
      <w:r w:rsidR="00BD2523" w:rsidRPr="00200122">
        <w:t xml:space="preserve"> </w:t>
      </w:r>
      <w:r w:rsidR="00817943">
        <w:fldChar w:fldCharType="begin"/>
      </w:r>
      <w:r w:rsidR="00A70204">
        <w:instrText xml:space="preserve"> ADDIN EN.CITE &lt;EndNote&gt;&lt;Cite&gt;&lt;Author&gt;Chu&lt;/Author&gt;&lt;Year&gt;2016&lt;/Year&gt;&lt;RecNum&gt;19344&lt;/RecNum&gt;&lt;IDText&gt;20036&lt;/IDText&gt;&lt;DisplayText&gt;(Chu et al. 2016)&lt;/DisplayText&gt;&lt;record&gt;&lt;rec-number&gt;19344&lt;/rec-number&gt;&lt;foreign-keys&gt;&lt;key app="EN" db-id="xfaeaf0wbesxw9epfpx5at0dvzz5rfz52dzs" timestamp="1572218602" guid="bd73e001-8ee0-4009-aa41-3952d11e6a52"&gt;19344&lt;/key&gt;&lt;/foreign-keys&gt;&lt;ref-type name="Conference Proceedings"&gt;10&lt;/ref-type&gt;&lt;contributors&gt;&lt;authors&gt;&lt;author&gt;Chu, K. B.&lt;/author&gt;&lt;author&gt;Ahmad, I.&lt;/author&gt;&lt;author&gt;Siti Zahrah, A.&lt;/author&gt;&lt;author&gt;Irene, J.&lt;/author&gt;&lt;author&gt;Norazila, J.&lt;/author&gt;&lt;author&gt;Nik Haiha, N.&lt;/author&gt;&lt;author&gt;Teoh, T. P.&lt;/author&gt;&lt;/authors&gt;&lt;secondary-authors&gt;&lt;author&gt;Pakingking Jr, R. V.&lt;/author&gt;&lt;author&gt;de Jesus-Ayson, E. G. T.&lt;/author&gt;&lt;author&gt;Acosta, B. O.&lt;/author&gt;&lt;/secondary-authors&gt;&lt;/contributors&gt;&lt;titles&gt;&lt;title&gt;Current status of acute hepatopancreatic necrosis disease (AHPND) of farmed shrimp in Malaysia&lt;/title&gt;&lt;tertiary-title&gt;Addressing acute hepatopancreatic necrosis disease (AHPND) and other transboundary diseases for improved aquatic animal health in Southeast Asia: proceedings of the ASEAN regional technical consultation on EMS/AHPND and other transboundary diseases for improved aquatic animal health in Southeast Asia&lt;/tertiary-title&gt;&lt;/titles&gt;&lt;pages&gt;55-59&lt;/pages&gt;&lt;dates&gt;&lt;year&gt;2016&lt;/year&gt;&lt;/dates&gt;&lt;pub-location&gt;Tigbauan, Iloilo, Philippines&lt;/pub-location&gt;&lt;publisher&gt;Aquaculture Department, Southeast Asian Fisheries Development Center&lt;/publisher&gt;&lt;orig-pub&gt;\\ACT001CL04FS07\BIOSECURITYDATA$\E Library\Animal Catalogue\C\Chu et al 2016 EN20036.pdf&lt;/orig-pub&gt;&lt;label&gt;20036&lt;/label&gt;&lt;urls&gt;&lt;/urls&gt;&lt;custom1&gt;Prawn_YGC&lt;/custom1&gt;&lt;custom2&gt;Makati City, Philippines&lt;/custom2&gt;&lt;electronic-resource-num&gt;https://repository.seafdec.org.ph/handle/10862/3090&lt;/electronic-resource-num&gt;&lt;/record&gt;&lt;/Cite&gt;&lt;/EndNote&gt;</w:instrText>
      </w:r>
      <w:r w:rsidR="00817943">
        <w:fldChar w:fldCharType="separate"/>
      </w:r>
      <w:r w:rsidR="00817943">
        <w:rPr>
          <w:noProof/>
        </w:rPr>
        <w:t>(</w:t>
      </w:r>
      <w:hyperlink w:anchor="_ENREF_127" w:tooltip="Chu, 2016 #19344" w:history="1">
        <w:r w:rsidR="005B41FA">
          <w:rPr>
            <w:noProof/>
          </w:rPr>
          <w:t>Chu et al. 2016</w:t>
        </w:r>
      </w:hyperlink>
      <w:r w:rsidR="00817943">
        <w:rPr>
          <w:noProof/>
        </w:rPr>
        <w:t>)</w:t>
      </w:r>
      <w:r w:rsidR="00817943">
        <w:fldChar w:fldCharType="end"/>
      </w:r>
      <w:r w:rsidR="00BD2523" w:rsidRPr="00200122">
        <w:t xml:space="preserve">. </w:t>
      </w:r>
      <w:r w:rsidR="0014627B" w:rsidRPr="00200122">
        <w:t xml:space="preserve">By 2014 and 2015 the prevalence in prawn samples had dropped to 12% (199/1,586) and 4% (50/1346), respectively </w:t>
      </w:r>
      <w:r w:rsidR="00817943">
        <w:fldChar w:fldCharType="begin"/>
      </w:r>
      <w:r w:rsidR="00A70204">
        <w:instrText xml:space="preserve"> ADDIN EN.CITE &lt;EndNote&gt;&lt;Cite&gt;&lt;Author&gt;Chu&lt;/Author&gt;&lt;Year&gt;2016&lt;/Year&gt;&lt;RecNum&gt;19344&lt;/RecNum&gt;&lt;IDText&gt;20036&lt;/IDText&gt;&lt;DisplayText&gt;(Chu et al. 2016)&lt;/DisplayText&gt;&lt;record&gt;&lt;rec-number&gt;19344&lt;/rec-number&gt;&lt;foreign-keys&gt;&lt;key app="EN" db-id="xfaeaf0wbesxw9epfpx5at0dvzz5rfz52dzs" timestamp="1572218602" guid="bd73e001-8ee0-4009-aa41-3952d11e6a52"&gt;19344&lt;/key&gt;&lt;/foreign-keys&gt;&lt;ref-type name="Conference Proceedings"&gt;10&lt;/ref-type&gt;&lt;contributors&gt;&lt;authors&gt;&lt;author&gt;Chu, K. B.&lt;/author&gt;&lt;author&gt;Ahmad, I.&lt;/author&gt;&lt;author&gt;Siti Zahrah, A.&lt;/author&gt;&lt;author&gt;Irene, J.&lt;/author&gt;&lt;author&gt;Norazila, J.&lt;/author&gt;&lt;author&gt;Nik Haiha, N.&lt;/author&gt;&lt;author&gt;Teoh, T. P.&lt;/author&gt;&lt;/authors&gt;&lt;secondary-authors&gt;&lt;author&gt;Pakingking Jr, R. V.&lt;/author&gt;&lt;author&gt;de Jesus-Ayson, E. G. T.&lt;/author&gt;&lt;author&gt;Acosta, B. O.&lt;/author&gt;&lt;/secondary-authors&gt;&lt;/contributors&gt;&lt;titles&gt;&lt;title&gt;Current status of acute hepatopancreatic necrosis disease (AHPND) of farmed shrimp in Malaysia&lt;/title&gt;&lt;tertiary-title&gt;Addressing acute hepatopancreatic necrosis disease (AHPND) and other transboundary diseases for improved aquatic animal health in Southeast Asia: proceedings of the ASEAN regional technical consultation on EMS/AHPND and other transboundary diseases for improved aquatic animal health in Southeast Asia&lt;/tertiary-title&gt;&lt;/titles&gt;&lt;pages&gt;55-59&lt;/pages&gt;&lt;dates&gt;&lt;year&gt;2016&lt;/year&gt;&lt;/dates&gt;&lt;pub-location&gt;Tigbauan, Iloilo, Philippines&lt;/pub-location&gt;&lt;publisher&gt;Aquaculture Department, Southeast Asian Fisheries Development Center&lt;/publisher&gt;&lt;orig-pub&gt;\\ACT001CL04FS07\BIOSECURITYDATA$\E Library\Animal Catalogue\C\Chu et al 2016 EN20036.pdf&lt;/orig-pub&gt;&lt;label&gt;20036&lt;/label&gt;&lt;urls&gt;&lt;/urls&gt;&lt;custom1&gt;Prawn_YGC&lt;/custom1&gt;&lt;custom2&gt;Makati City, Philippines&lt;/custom2&gt;&lt;electronic-resource-num&gt;https://repository.seafdec.org.ph/handle/10862/3090&lt;/electronic-resource-num&gt;&lt;/record&gt;&lt;/Cite&gt;&lt;/EndNote&gt;</w:instrText>
      </w:r>
      <w:r w:rsidR="00817943">
        <w:fldChar w:fldCharType="separate"/>
      </w:r>
      <w:r w:rsidR="00817943">
        <w:rPr>
          <w:noProof/>
        </w:rPr>
        <w:t>(</w:t>
      </w:r>
      <w:hyperlink w:anchor="_ENREF_127" w:tooltip="Chu, 2016 #19344" w:history="1">
        <w:r w:rsidR="005B41FA">
          <w:rPr>
            <w:noProof/>
          </w:rPr>
          <w:t>Chu et al. 2016</w:t>
        </w:r>
      </w:hyperlink>
      <w:r w:rsidR="00817943">
        <w:rPr>
          <w:noProof/>
        </w:rPr>
        <w:t>)</w:t>
      </w:r>
      <w:r w:rsidR="00817943">
        <w:fldChar w:fldCharType="end"/>
      </w:r>
      <w:r w:rsidR="0014627B" w:rsidRPr="00200122">
        <w:t xml:space="preserve">. The prevalence in </w:t>
      </w:r>
      <w:r w:rsidR="0014627B" w:rsidRPr="00200122">
        <w:rPr>
          <w:rStyle w:val="Emphasis"/>
        </w:rPr>
        <w:t>P. monodon</w:t>
      </w:r>
      <w:r w:rsidR="0014627B" w:rsidRPr="00200122">
        <w:t xml:space="preserve"> samples during the same period was 10% (5/50) and 5% (4/74), respectively </w:t>
      </w:r>
      <w:r w:rsidR="00817943">
        <w:fldChar w:fldCharType="begin"/>
      </w:r>
      <w:r w:rsidR="00A70204">
        <w:instrText xml:space="preserve"> ADDIN EN.CITE &lt;EndNote&gt;&lt;Cite&gt;&lt;Author&gt;Chu&lt;/Author&gt;&lt;Year&gt;2016&lt;/Year&gt;&lt;RecNum&gt;19344&lt;/RecNum&gt;&lt;IDText&gt;20036&lt;/IDText&gt;&lt;DisplayText&gt;(Chu et al. 2016)&lt;/DisplayText&gt;&lt;record&gt;&lt;rec-number&gt;19344&lt;/rec-number&gt;&lt;foreign-keys&gt;&lt;key app="EN" db-id="xfaeaf0wbesxw9epfpx5at0dvzz5rfz52dzs" timestamp="1572218602" guid="bd73e001-8ee0-4009-aa41-3952d11e6a52"&gt;19344&lt;/key&gt;&lt;/foreign-keys&gt;&lt;ref-type name="Conference Proceedings"&gt;10&lt;/ref-type&gt;&lt;contributors&gt;&lt;authors&gt;&lt;author&gt;Chu, K. B.&lt;/author&gt;&lt;author&gt;Ahmad, I.&lt;/author&gt;&lt;author&gt;Siti Zahrah, A.&lt;/author&gt;&lt;author&gt;Irene, J.&lt;/author&gt;&lt;author&gt;Norazila, J.&lt;/author&gt;&lt;author&gt;Nik Haiha, N.&lt;/author&gt;&lt;author&gt;Teoh, T. P.&lt;/author&gt;&lt;/authors&gt;&lt;secondary-authors&gt;&lt;author&gt;Pakingking Jr, R. V.&lt;/author&gt;&lt;author&gt;de Jesus-Ayson, E. G. T.&lt;/author&gt;&lt;author&gt;Acosta, B. O.&lt;/author&gt;&lt;/secondary-authors&gt;&lt;/contributors&gt;&lt;titles&gt;&lt;title&gt;Current status of acute hepatopancreatic necrosis disease (AHPND) of farmed shrimp in Malaysia&lt;/title&gt;&lt;tertiary-title&gt;Addressing acute hepatopancreatic necrosis disease (AHPND) and other transboundary diseases for improved aquatic animal health in Southeast Asia: proceedings of the ASEAN regional technical consultation on EMS/AHPND and other transboundary diseases for improved aquatic animal health in Southeast Asia&lt;/tertiary-title&gt;&lt;/titles&gt;&lt;pages&gt;55-59&lt;/pages&gt;&lt;dates&gt;&lt;year&gt;2016&lt;/year&gt;&lt;/dates&gt;&lt;pub-location&gt;Tigbauan, Iloilo, Philippines&lt;/pub-location&gt;&lt;publisher&gt;Aquaculture Department, Southeast Asian Fisheries Development Center&lt;/publisher&gt;&lt;orig-pub&gt;\\ACT001CL04FS07\BIOSECURITYDATA$\E Library\Animal Catalogue\C\Chu et al 2016 EN20036.pdf&lt;/orig-pub&gt;&lt;label&gt;20036&lt;/label&gt;&lt;urls&gt;&lt;/urls&gt;&lt;custom1&gt;Prawn_YGC&lt;/custom1&gt;&lt;custom2&gt;Makati City, Philippines&lt;/custom2&gt;&lt;electronic-resource-num&gt;https://repository.seafdec.org.ph/handle/10862/3090&lt;/electronic-resource-num&gt;&lt;/record&gt;&lt;/Cite&gt;&lt;/EndNote&gt;</w:instrText>
      </w:r>
      <w:r w:rsidR="00817943">
        <w:fldChar w:fldCharType="separate"/>
      </w:r>
      <w:r w:rsidR="00817943">
        <w:rPr>
          <w:noProof/>
        </w:rPr>
        <w:t>(</w:t>
      </w:r>
      <w:hyperlink w:anchor="_ENREF_127" w:tooltip="Chu, 2016 #19344" w:history="1">
        <w:r w:rsidR="005B41FA">
          <w:rPr>
            <w:noProof/>
          </w:rPr>
          <w:t>Chu et al. 2016</w:t>
        </w:r>
      </w:hyperlink>
      <w:r w:rsidR="00817943">
        <w:rPr>
          <w:noProof/>
        </w:rPr>
        <w:t>)</w:t>
      </w:r>
      <w:r w:rsidR="00817943">
        <w:fldChar w:fldCharType="end"/>
      </w:r>
      <w:r w:rsidRPr="00200122">
        <w:t>. A survey over a period of 4</w:t>
      </w:r>
      <w:r w:rsidR="0014627B" w:rsidRPr="00200122">
        <w:t> </w:t>
      </w:r>
      <w:r w:rsidRPr="00200122">
        <w:t xml:space="preserve">years in 381 farms in India show no presence of Vp AHPND </w:t>
      </w:r>
      <w:r w:rsidR="00817943">
        <w:fldChar w:fldCharType="begin"/>
      </w:r>
      <w:r w:rsidR="00E865F1">
        <w:instrText xml:space="preserve"> ADDIN EN.CITE &lt;EndNote&gt;&lt;Cite&gt;&lt;Author&gt;Navaneeth&lt;/Author&gt;&lt;Year&gt;2019&lt;/Year&gt;&lt;RecNum&gt;21016&lt;/RecNum&gt;&lt;IDText&gt;20717&lt;/IDText&gt;&lt;DisplayText&gt;(Navaneeth et al. 2019)&lt;/DisplayText&gt;&lt;record&gt;&lt;rec-number&gt;21016&lt;/rec-number&gt;&lt;foreign-keys&gt;&lt;key app="EN" db-id="xfaeaf0wbesxw9epfpx5at0dvzz5rfz52dzs" timestamp="1575945006" guid="7dff56d4-c928-47e7-ba2d-02483b95eaa5"&gt;21016&lt;/key&gt;&lt;/foreign-keys&gt;&lt;ref-type name="Journal Articles"&gt;17&lt;/ref-type&gt;&lt;contributors&gt;&lt;authors&gt;&lt;author&gt;Navaneeth, K. A.&lt;/author&gt;&lt;author&gt;Bhuvaneswari, T.&lt;/author&gt;&lt;author&gt;Rajan, J. J. S.&lt;/author&gt;&lt;author&gt;Alavandi, S. V.&lt;/author&gt;&lt;author&gt;Vijayan, K. K.&lt;/author&gt;&lt;author&gt;Otta, S. K.&lt;/author&gt;&lt;/authors&gt;&lt;/contributors&gt;&lt;titles&gt;&lt;title&gt;&lt;style face="normal" font="default" size="100%"&gt;Characterization of &lt;/style&gt;&lt;style face="italic" font="default" size="100%"&gt;Vibrio parahaemolyticus&lt;/style&gt;&lt;style face="normal" font="default" size="100%"&gt; isolates from shrimp farms of Southeast coast of India with special reference to acute hepatopancreatic necrosis disease (AHPND) status&lt;/style&gt;&lt;/title&gt;&lt;secondary-title&gt;Aquaculture&lt;/secondary-title&gt;&lt;/titles&gt;&lt;periodical&gt;&lt;full-title&gt;Aquaculture&lt;/full-title&gt;&lt;/periodical&gt;&lt;volume&gt;Journal Pre-proof&lt;/volume&gt;&lt;keywords&gt;&lt;keyword&gt;Shrimp&lt;/keyword&gt;&lt;keyword&gt;AHPND&lt;/keyword&gt;&lt;keyword&gt;Virulence genes&lt;/keyword&gt;&lt;keyword&gt;Antibiotics sensitivity&lt;/keyword&gt;&lt;/keywords&gt;&lt;dates&gt;&lt;year&gt;2019&lt;/year&gt;&lt;/dates&gt;&lt;orig-pub&gt;\\ACT001CL04FS07\BIOSECURITYDATA$\E Library\Animal Catalogue\N\Navaneeth et al 2019 EN20717.pdf&lt;/orig-pub&gt;&lt;isbn&gt;0044-8486&lt;/isbn&gt;&lt;label&gt;20717&lt;/label&gt;&lt;work-type&gt;5/12/2019&lt;/work-type&gt;&lt;urls&gt;&lt;/urls&gt;&lt;custom1&gt;Prawn_YGC&lt;/custom1&gt;&lt;electronic-resource-num&gt;https://doi.org/10.1016/j.aquaculture.2019.734813&lt;/electronic-resource-num&gt;&lt;/record&gt;&lt;/Cite&gt;&lt;/EndNote&gt;</w:instrText>
      </w:r>
      <w:r w:rsidR="00817943">
        <w:fldChar w:fldCharType="separate"/>
      </w:r>
      <w:r w:rsidR="00817943">
        <w:rPr>
          <w:noProof/>
        </w:rPr>
        <w:t>(</w:t>
      </w:r>
      <w:hyperlink w:anchor="_ENREF_546" w:tooltip="Navaneeth, 2019 #21016" w:history="1">
        <w:r w:rsidR="005B41FA">
          <w:rPr>
            <w:noProof/>
          </w:rPr>
          <w:t>Navaneeth et al. 2019</w:t>
        </w:r>
      </w:hyperlink>
      <w:r w:rsidR="00817943">
        <w:rPr>
          <w:noProof/>
        </w:rPr>
        <w:t>)</w:t>
      </w:r>
      <w:r w:rsidR="00817943">
        <w:fldChar w:fldCharType="end"/>
      </w:r>
      <w:r w:rsidRPr="00200122">
        <w:t xml:space="preserve">. In Costa Rica, pVA1 and PirA and PirB genes were detected in about 33% of </w:t>
      </w:r>
      <w:r w:rsidR="0014627B" w:rsidRPr="00200122">
        <w:t xml:space="preserve">prawn </w:t>
      </w:r>
      <w:r w:rsidRPr="00200122">
        <w:t xml:space="preserve">samples from a survey carried out between 2017 and 2018 in prawn farms </w:t>
      </w:r>
      <w:r w:rsidR="00817943">
        <w:fldChar w:fldCharType="begin"/>
      </w:r>
      <w:r w:rsidR="00817943">
        <w:instrText xml:space="preserve"> ADDIN EN.CITE &lt;EndNote&gt;&lt;Cite&gt;&lt;Author&gt;Peña-Navarro&lt;/Author&gt;&lt;Year&gt;2020&lt;/Year&gt;&lt;RecNum&gt;21061&lt;/RecNum&gt;&lt;IDText&gt;20751&lt;/IDText&gt;&lt;DisplayText&gt;(Peña-Navarro et al. 2020)&lt;/DisplayText&gt;&lt;record&gt;&lt;rec-number&gt;21061&lt;/rec-number&gt;&lt;foreign-keys&gt;&lt;key app="EN" db-id="xfaeaf0wbesxw9epfpx5at0dvzz5rfz52dzs" timestamp="1583199513" guid="25fae6e0-cc76-418b-b21c-abaf249b567e"&gt;21061&lt;/key&gt;&lt;/foreign-keys&gt;&lt;ref-type name="Journal Articles"&gt;17&lt;/ref-type&gt;&lt;contributors&gt;&lt;authors&gt;&lt;author&gt;Peña-Navarro, N.&lt;/author&gt;&lt;author&gt;Castro-Vásquez, R.&lt;/author&gt;&lt;author&gt;Vargas-Leitón, B.&lt;/author&gt;&lt;author&gt;Dolz, G.&lt;/author&gt;&lt;/authors&gt;&lt;/contributors&gt;&lt;titles&gt;&lt;title&gt;&lt;style face="normal" font="default" size="100%"&gt;Molecular detection of acute hepatopancreatic necrosis disease (AHPND) in &lt;/style&gt;&lt;style face="italic" font="default" size="100%"&gt;Penaeus vannamei&lt;/style&gt;&lt;style face="normal" font="default" size="100%"&gt; shrimps in Costa Rica&lt;/style&gt;&lt;/title&gt;&lt;secondary-title&gt;Aquaculture&lt;/secondary-title&gt;&lt;/titles&gt;&lt;periodical&gt;&lt;full-title&gt;Aquaculture&lt;/full-title&gt;&lt;/periodical&gt;&lt;pages&gt;735190&lt;/pages&gt;&lt;volume&gt;523&lt;/volume&gt;&lt;keywords&gt;&lt;keyword&gt;A gene&lt;/keyword&gt;&lt;keyword&gt;B gene&lt;/keyword&gt;&lt;keyword&gt;pVA-1 plasmid&lt;/keyword&gt;&lt;keyword&gt;Shrimp diseases&lt;/keyword&gt;&lt;/keywords&gt;&lt;dates&gt;&lt;year&gt;2020&lt;/year&gt;&lt;pub-dates&gt;&lt;date&gt;3 March 2020&lt;/date&gt;&lt;/pub-dates&gt;&lt;/dates&gt;&lt;orig-pub&gt;\\ACT001CL04FS07\BIOSECURITYDATA$\E Library\Animal Catalogue\P\Peña-Navarro et al 2020 EN20751.pdf&lt;/orig-pub&gt;&lt;isbn&gt;0044-8486&lt;/isbn&gt;&lt;label&gt;20751&lt;/label&gt;&lt;urls&gt;&lt;/urls&gt;&lt;custom1&gt;Prawn_YGC&lt;/custom1&gt;&lt;electronic-resource-num&gt;https://doi.org/10.1016/j.aquaculture.2020.735190&lt;/electronic-resource-num&gt;&lt;/record&gt;&lt;/Cite&gt;&lt;/EndNote&gt;</w:instrText>
      </w:r>
      <w:r w:rsidR="00817943">
        <w:fldChar w:fldCharType="separate"/>
      </w:r>
      <w:r w:rsidR="00817943">
        <w:rPr>
          <w:noProof/>
        </w:rPr>
        <w:t>(</w:t>
      </w:r>
      <w:hyperlink w:anchor="_ENREF_616" w:tooltip="Peña-Navarro, 2020 #21061" w:history="1">
        <w:r w:rsidR="005B41FA">
          <w:rPr>
            <w:noProof/>
          </w:rPr>
          <w:t>Peña-Navarro et al. 2020</w:t>
        </w:r>
      </w:hyperlink>
      <w:r w:rsidR="00817943">
        <w:rPr>
          <w:noProof/>
        </w:rPr>
        <w:t>)</w:t>
      </w:r>
      <w:r w:rsidR="00817943">
        <w:fldChar w:fldCharType="end"/>
      </w:r>
      <w:r w:rsidRPr="00200122">
        <w:t xml:space="preserve">. Vp AHPND DNA was detected in 2% (1/60) of frozen </w:t>
      </w:r>
      <w:r w:rsidRPr="00200122">
        <w:rPr>
          <w:rStyle w:val="Emphasis"/>
        </w:rPr>
        <w:t>P. vannamei</w:t>
      </w:r>
      <w:r w:rsidRPr="00200122">
        <w:t xml:space="preserve"> imported from Vietnam to the Republic of Korea and collected from retail markets </w:t>
      </w:r>
      <w:r w:rsidR="00817943">
        <w:fldChar w:fldCharType="begin"/>
      </w:r>
      <w:r w:rsidR="00817943">
        <w:instrText xml:space="preserve"> ADDIN EN.CITE &lt;EndNote&gt;&lt;Cite&gt;&lt;Author&gt;Han&lt;/Author&gt;&lt;Year&gt;2019&lt;/Year&gt;&lt;RecNum&gt;21017&lt;/RecNum&gt;&lt;IDText&gt;20718&lt;/IDText&gt;&lt;DisplayText&gt;(Han et al. 2019b)&lt;/DisplayText&gt;&lt;record&gt;&lt;rec-number&gt;21017&lt;/rec-number&gt;&lt;foreign-keys&gt;&lt;key app="EN" db-id="xfaeaf0wbesxw9epfpx5at0dvzz5rfz52dzs" timestamp="1575945006" guid="d4931f41-cb43-400b-99f6-9d1d0e263b52"&gt;21017&lt;/key&gt;&lt;/foreign-keys&gt;&lt;ref-type name="Journal Articles"&gt;17&lt;/ref-type&gt;&lt;contributors&gt;&lt;authors&gt;&lt;author&gt;Han, J. E.&lt;/author&gt;&lt;author&gt;Lee, S. C.&lt;/author&gt;&lt;author&gt;Park, S.l C.&lt;/author&gt;&lt;author&gt;Jeon, H. J.&lt;/author&gt;&lt;author&gt;Kim, K. Y.&lt;/author&gt;&lt;author&gt;Lee, Y. S.&lt;/author&gt;&lt;author&gt;Park, S.&lt;/author&gt;&lt;author&gt;Han, S-H.&lt;/author&gt;&lt;author&gt;Kim, J.H.&lt;/author&gt;&lt;author&gt;Choi, S-K.&lt;/author&gt;&lt;/authors&gt;&lt;/contributors&gt;&lt;titles&gt;&lt;title&gt;&lt;style face="normal" font="default" size="100%"&gt;Molecular detection of &lt;/style&gt;&lt;style face="italic" font="default" size="100%"&gt;Enterocytozoon hepatopenaei&lt;/style&gt;&lt;style face="normal" font="default" size="100%"&gt; and &lt;/style&gt;&lt;style face="italic" font="default" size="100%"&gt;Vibrio parahaemolyticus&lt;/style&gt;&lt;style face="normal" font="default" size="100%"&gt;-associated acute hepatopancreatic necrosis disease in Southeast Asian &lt;/style&gt;&lt;style face="italic" font="default" size="100%"&gt;Penaeus vannamei &lt;/style&gt;&lt;style face="normal" font="default" size="100%"&gt;shrimp imported into Korea&lt;/style&gt;&lt;/title&gt;&lt;secondary-title&gt;Aquaculture&lt;/secondary-title&gt;&lt;/titles&gt;&lt;periodical&gt;&lt;full-title&gt;Aquaculture&lt;/full-title&gt;&lt;/periodical&gt;&lt;volume&gt;Journal Pre-proof&lt;/volume&gt;&lt;keywords&gt;&lt;keyword&gt;EHP&lt;/keyword&gt;&lt;keyword&gt;Imported shrimp&lt;/keyword&gt;&lt;keyword&gt;Quarantine&lt;/keyword&gt;&lt;keyword&gt;South Korea&lt;/keyword&gt;&lt;/keywords&gt;&lt;dates&gt;&lt;year&gt;2019&lt;/year&gt;&lt;pub-dates&gt;&lt;date&gt;5/12/2019&lt;/date&gt;&lt;/pub-dates&gt;&lt;/dates&gt;&lt;orig-pub&gt;&amp;quot;J:\E Library\Animal Catalogue\H\Han et al 2019 EN20718.pdf&amp;quot;&lt;/orig-pub&gt;&lt;isbn&gt;0044-8486&lt;/isbn&gt;&lt;label&gt;20718&lt;/label&gt;&lt;urls&gt;&lt;/urls&gt;&lt;custom1&gt;Prawn_YGC&lt;/custom1&gt;&lt;electronic-resource-num&gt;https://doi.org/10.1016/j.aquaculture.2019.734812&lt;/electronic-resource-num&gt;&lt;/record&gt;&lt;/Cite&gt;&lt;/EndNote&gt;</w:instrText>
      </w:r>
      <w:r w:rsidR="00817943">
        <w:fldChar w:fldCharType="separate"/>
      </w:r>
      <w:r w:rsidR="00817943">
        <w:rPr>
          <w:noProof/>
        </w:rPr>
        <w:t>(</w:t>
      </w:r>
      <w:hyperlink w:anchor="_ENREF_298" w:tooltip="Han, 2019 #21017" w:history="1">
        <w:r w:rsidR="005B41FA">
          <w:rPr>
            <w:noProof/>
          </w:rPr>
          <w:t>Han et al. 2019b</w:t>
        </w:r>
      </w:hyperlink>
      <w:r w:rsidR="00817943">
        <w:rPr>
          <w:noProof/>
        </w:rPr>
        <w:t>)</w:t>
      </w:r>
      <w:r w:rsidR="00817943">
        <w:fldChar w:fldCharType="end"/>
      </w:r>
      <w:r w:rsidRPr="00200122">
        <w:t>.</w:t>
      </w:r>
    </w:p>
    <w:p w14:paraId="01FA0858" w14:textId="75A9B6C9" w:rsidR="00EC7C2B" w:rsidRPr="00200122" w:rsidRDefault="00EC7C2B" w:rsidP="00EC7C2B">
      <w:r w:rsidRPr="00200122">
        <w:t xml:space="preserve">Higher prevalence of AHPND have been reported in farmed </w:t>
      </w:r>
      <w:r w:rsidRPr="00200122">
        <w:rPr>
          <w:rStyle w:val="Emphasis"/>
        </w:rPr>
        <w:t>P. monodon</w:t>
      </w:r>
      <w:r w:rsidRPr="00200122">
        <w:t xml:space="preserve"> compared to farmed </w:t>
      </w:r>
      <w:r w:rsidRPr="00200122">
        <w:rPr>
          <w:i/>
        </w:rPr>
        <w:t xml:space="preserve">P. vannamei </w:t>
      </w:r>
      <w:r w:rsidR="00817943">
        <w:fldChar w:fldCharType="begin">
          <w:fldData xml:space="preserve">PEVuZE5vdGU+PENpdGU+PEF1dGhvcj5Cb29ueWF3aWF0PC9BdXRob3I+PFllYXI+MjAxNzwvWWVh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</w:fldData>
        </w:fldChar>
      </w:r>
      <w:r w:rsidR="00A70204">
        <w:instrText xml:space="preserve"> ADDIN EN.CITE </w:instrText>
      </w:r>
      <w:r w:rsidR="00A70204">
        <w:fldChar w:fldCharType="begin">
          <w:fldData xml:space="preserve">PEVuZE5vdGU+PENpdGU+PEF1dGhvcj5Cb29ueWF3aWF0PC9BdXRob3I+PFllYXI+MjAxNzwvWWVh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</w:fldData>
        </w:fldChar>
      </w:r>
      <w:r w:rsidR="00A70204">
        <w:instrText xml:space="preserve"> ADDIN EN.CITE.DATA </w:instrText>
      </w:r>
      <w:r w:rsidR="00A70204">
        <w:fldChar w:fldCharType="end"/>
      </w:r>
      <w:r w:rsidR="00817943">
        <w:fldChar w:fldCharType="separate"/>
      </w:r>
      <w:r w:rsidR="00817943">
        <w:rPr>
          <w:noProof/>
        </w:rPr>
        <w:t>(</w:t>
      </w:r>
      <w:hyperlink w:anchor="_ENREF_71" w:tooltip="Boonyawiat, 2017 #19473" w:history="1">
        <w:r w:rsidR="005B41FA">
          <w:rPr>
            <w:noProof/>
          </w:rPr>
          <w:t>Boonyawiat 2017</w:t>
        </w:r>
      </w:hyperlink>
      <w:r w:rsidR="00817943">
        <w:rPr>
          <w:noProof/>
        </w:rPr>
        <w:t xml:space="preserve">; </w:t>
      </w:r>
      <w:hyperlink w:anchor="_ENREF_219" w:tooltip="FAO, 2017 #19615" w:history="1">
        <w:r w:rsidR="005B41FA">
          <w:rPr>
            <w:noProof/>
          </w:rPr>
          <w:t>FAO 2017</w:t>
        </w:r>
      </w:hyperlink>
      <w:r w:rsidR="00817943">
        <w:rPr>
          <w:noProof/>
        </w:rPr>
        <w:t xml:space="preserve">; </w:t>
      </w:r>
      <w:hyperlink w:anchor="_ENREF_720" w:tooltip="Songsangjinda, 2017 #19707" w:history="1">
        <w:r w:rsidR="005B41FA">
          <w:rPr>
            <w:noProof/>
          </w:rPr>
          <w:t>Songsangjinda 2017</w:t>
        </w:r>
      </w:hyperlink>
      <w:r w:rsidR="00817943">
        <w:rPr>
          <w:noProof/>
        </w:rPr>
        <w:t>)</w:t>
      </w:r>
      <w:r w:rsidR="00817943">
        <w:fldChar w:fldCharType="end"/>
      </w:r>
      <w:r w:rsidRPr="00200122">
        <w:t xml:space="preserve">. Vp AHPND has been detected in live broodstock feeds such as polychaetes and bivalves </w:t>
      </w:r>
      <w:r w:rsidR="00817943">
        <w:fldChar w:fldCharType="begin">
          <w:fldData xml:space="preserve">PEVuZE5vdGU+PENpdGU+PEF1dGhvcj5GQU88L0F1dGhvcj48WWVhcj4yMDE3PC9ZZWFyPjxSZWNO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</w:fldData>
        </w:fldChar>
      </w:r>
      <w:r w:rsidR="00A70204">
        <w:instrText xml:space="preserve"> ADDIN EN.CITE </w:instrText>
      </w:r>
      <w:r w:rsidR="00A70204">
        <w:fldChar w:fldCharType="begin">
          <w:fldData xml:space="preserve">PEVuZE5vdGU+PENpdGU+PEF1dGhvcj5GQU88L0F1dGhvcj48WWVhcj4yMDE3PC9ZZWFyPjxSZWNO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</w:fldData>
        </w:fldChar>
      </w:r>
      <w:r w:rsidR="00A70204">
        <w:instrText xml:space="preserve"> ADDIN EN.CITE.DATA </w:instrText>
      </w:r>
      <w:r w:rsidR="00A70204">
        <w:fldChar w:fldCharType="end"/>
      </w:r>
      <w:r w:rsidR="00817943">
        <w:fldChar w:fldCharType="separate"/>
      </w:r>
      <w:r w:rsidR="00817943">
        <w:rPr>
          <w:noProof/>
        </w:rPr>
        <w:t>(</w:t>
      </w:r>
      <w:hyperlink w:anchor="_ENREF_219" w:tooltip="FAO, 2017 #19615" w:history="1">
        <w:r w:rsidR="005B41FA">
          <w:rPr>
            <w:noProof/>
          </w:rPr>
          <w:t>FAO 2017</w:t>
        </w:r>
      </w:hyperlink>
      <w:r w:rsidR="00817943">
        <w:rPr>
          <w:noProof/>
        </w:rPr>
        <w:t xml:space="preserve">; </w:t>
      </w:r>
      <w:hyperlink w:anchor="_ENREF_782" w:tooltip="Thitamadee, 2016 #19450" w:history="1">
        <w:r w:rsidR="005B41FA">
          <w:rPr>
            <w:noProof/>
          </w:rPr>
          <w:t>Thitamadee et al. 2016</w:t>
        </w:r>
      </w:hyperlink>
      <w:r w:rsidR="00817943">
        <w:rPr>
          <w:noProof/>
        </w:rPr>
        <w:t xml:space="preserve">; </w:t>
      </w:r>
      <w:hyperlink w:anchor="_ENREF_791" w:tooltip="Tran, 2018 #20999" w:history="1">
        <w:r w:rsidR="005B41FA">
          <w:rPr>
            <w:noProof/>
          </w:rPr>
          <w:t>Tran 2018</w:t>
        </w:r>
      </w:hyperlink>
      <w:r w:rsidR="00817943">
        <w:rPr>
          <w:noProof/>
        </w:rPr>
        <w:t>)</w:t>
      </w:r>
      <w:r w:rsidR="00817943">
        <w:fldChar w:fldCharType="end"/>
      </w:r>
      <w:r w:rsidRPr="00200122">
        <w:t>.</w:t>
      </w:r>
    </w:p>
    <w:p w14:paraId="66CE98FB" w14:textId="03C99277" w:rsidR="00113EE1" w:rsidRPr="00200122" w:rsidRDefault="00113EE1" w:rsidP="00EC7C2B">
      <w:r w:rsidRPr="00200122">
        <w:t>No reports of Vp AHPND prevalence in wild prawn populations were found.</w:t>
      </w:r>
    </w:p>
    <w:p w14:paraId="701EC599" w14:textId="77777777" w:rsidR="00EC7C2B" w:rsidRPr="00200122" w:rsidRDefault="00EC7C2B" w:rsidP="00EC7C2B">
      <w:pPr>
        <w:pStyle w:val="Heading5"/>
      </w:pPr>
      <w:r w:rsidRPr="00200122">
        <w:t>Mortalities</w:t>
      </w:r>
    </w:p>
    <w:p w14:paraId="678F702C" w14:textId="2583A4CC" w:rsidR="00EC7C2B" w:rsidRPr="00200122" w:rsidRDefault="00EC7C2B" w:rsidP="00EC7C2B">
      <w:r w:rsidRPr="00200122">
        <w:t xml:space="preserve">Mortalities of 50–100% have been reported in farmed prawns in </w:t>
      </w:r>
      <w:r w:rsidR="00B44AC4" w:rsidRPr="00200122">
        <w:t>S</w:t>
      </w:r>
      <w:r w:rsidRPr="00200122">
        <w:t>outh</w:t>
      </w:r>
      <w:r w:rsidR="00B44AC4" w:rsidRPr="00200122">
        <w:t>-E</w:t>
      </w:r>
      <w:r w:rsidRPr="00200122">
        <w:t>ast Asia and Mexico</w:t>
      </w:r>
      <w:r w:rsidR="003B0229">
        <w:t>,</w:t>
      </w:r>
      <w:r w:rsidRPr="00200122">
        <w:t xml:space="preserve"> however virulence is reported to be variable between isolates of Vp AHPND </w:t>
      </w:r>
      <w:r w:rsidR="00817943">
        <w:fldChar w:fldCharType="begin">
          <w:fldData xml:space="preserve">PEVuZE5vdGU+PENpdGU+PEF1dGhvcj5GQU88L0F1dGhvcj48WWVhcj4yMDEzPC9ZZWFyPjxSZWNO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</w:fldData>
        </w:fldChar>
      </w:r>
      <w:r w:rsidR="00A70204">
        <w:instrText xml:space="preserve"> ADDIN EN.CITE </w:instrText>
      </w:r>
      <w:r w:rsidR="00A70204">
        <w:fldChar w:fldCharType="begin">
          <w:fldData xml:space="preserve">PEVuZE5vdGU+PENpdGU+PEF1dGhvcj5GQU88L0F1dGhvcj48WWVhcj4yMDEzPC9ZZWFyPjxSZWNO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9" w:tooltip="Akazawa, 2014 #18697" w:history="1">
        <w:r w:rsidR="005B41FA">
          <w:rPr>
            <w:noProof/>
          </w:rPr>
          <w:t>Akazawa et al. 2014</w:t>
        </w:r>
      </w:hyperlink>
      <w:r w:rsidR="00817943">
        <w:rPr>
          <w:noProof/>
        </w:rPr>
        <w:t xml:space="preserve">; </w:t>
      </w:r>
      <w:hyperlink w:anchor="_ENREF_159" w:tooltip="de la Peña, 2015 #18927" w:history="1">
        <w:r w:rsidR="005B41FA">
          <w:rPr>
            <w:noProof/>
          </w:rPr>
          <w:t>de la Peña et al. 2015</w:t>
        </w:r>
      </w:hyperlink>
      <w:r w:rsidR="00817943">
        <w:rPr>
          <w:noProof/>
        </w:rPr>
        <w:t xml:space="preserve">; </w:t>
      </w:r>
      <w:hyperlink w:anchor="_ENREF_218" w:tooltip="FAO, 2013 #18263" w:history="1">
        <w:r w:rsidR="005B41FA">
          <w:rPr>
            <w:noProof/>
          </w:rPr>
          <w:t>FAO 2013</w:t>
        </w:r>
      </w:hyperlink>
      <w:r w:rsidR="00817943">
        <w:rPr>
          <w:noProof/>
        </w:rPr>
        <w:t xml:space="preserve">; </w:t>
      </w:r>
      <w:hyperlink w:anchor="_ENREF_348" w:tooltip="Joshi, 2014 #18814" w:history="1">
        <w:r w:rsidR="005B41FA">
          <w:rPr>
            <w:noProof/>
          </w:rPr>
          <w:t>Joshi et al. 2014a</w:t>
        </w:r>
      </w:hyperlink>
      <w:r w:rsidR="00817943">
        <w:rPr>
          <w:noProof/>
        </w:rPr>
        <w:t xml:space="preserve">; </w:t>
      </w:r>
      <w:hyperlink w:anchor="_ENREF_349" w:tooltip="Joshi, 2014 #18773" w:history="1">
        <w:r w:rsidR="005B41FA">
          <w:rPr>
            <w:noProof/>
          </w:rPr>
          <w:t>Joshi et al. 2014b</w:t>
        </w:r>
      </w:hyperlink>
      <w:r w:rsidR="00817943">
        <w:rPr>
          <w:noProof/>
        </w:rPr>
        <w:t xml:space="preserve">; </w:t>
      </w:r>
      <w:hyperlink w:anchor="_ENREF_552" w:tooltip="Nunan, 2014 #18738" w:history="1">
        <w:r w:rsidR="005B41FA">
          <w:rPr>
            <w:noProof/>
          </w:rPr>
          <w:t>Nunan et al. 2014</w:t>
        </w:r>
      </w:hyperlink>
      <w:r w:rsidR="00817943">
        <w:rPr>
          <w:noProof/>
        </w:rPr>
        <w:t xml:space="preserve">; </w:t>
      </w:r>
      <w:hyperlink w:anchor="_ENREF_725" w:tooltip="Soto-Rodriguez, 2015 #19239" w:history="1">
        <w:r w:rsidR="005B41FA">
          <w:rPr>
            <w:noProof/>
          </w:rPr>
          <w:t>Soto-Rodriguez et al. 2015</w:t>
        </w:r>
      </w:hyperlink>
      <w:r w:rsidR="00817943">
        <w:rPr>
          <w:noProof/>
        </w:rPr>
        <w:t xml:space="preserve">; </w:t>
      </w:r>
      <w:hyperlink w:anchor="_ENREF_793" w:tooltip="Tran, 2013 #18603" w:history="1">
        <w:r w:rsidR="005B41FA">
          <w:rPr>
            <w:noProof/>
          </w:rPr>
          <w:t>Tran et al. 2013a</w:t>
        </w:r>
      </w:hyperlink>
      <w:r w:rsidR="00817943">
        <w:rPr>
          <w:noProof/>
        </w:rPr>
        <w:t>)</w:t>
      </w:r>
      <w:r w:rsidR="00817943">
        <w:fldChar w:fldCharType="end"/>
      </w:r>
      <w:r w:rsidRPr="00200122">
        <w:t xml:space="preserve">. Mortalities due to AHPND commonly occur within 30–35 days after stocking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 xml:space="preserve">. Although, mortalities can occur as early as 10 days </w:t>
      </w:r>
      <w:r w:rsidR="00817943">
        <w:fldChar w:fldCharType="begin">
          <w:fldData xml:space="preserve">PEVuZE5vdGU+PENpdGU+PEF1dGhvcj5UcmFuPC9BdXRob3I+PFllYXI+MjAxMzwvWWVhcj48UmVj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</w:fldData>
        </w:fldChar>
      </w:r>
      <w:r w:rsidR="00817943">
        <w:instrText xml:space="preserve"> ADDIN EN.CITE </w:instrText>
      </w:r>
      <w:r w:rsidR="00817943">
        <w:fldChar w:fldCharType="begin">
          <w:fldData xml:space="preserve">PEVuZE5vdGU+PENpdGU+PEF1dGhvcj5UcmFuPC9BdXRob3I+PFllYXI+MjAxMzwvWWVhcj48UmVj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349" w:tooltip="Joshi, 2014 #18773" w:history="1">
        <w:r w:rsidR="005B41FA">
          <w:rPr>
            <w:noProof/>
          </w:rPr>
          <w:t>Joshi et al. 2014b</w:t>
        </w:r>
      </w:hyperlink>
      <w:r w:rsidR="00817943">
        <w:rPr>
          <w:noProof/>
        </w:rPr>
        <w:t xml:space="preserve">; </w:t>
      </w:r>
      <w:hyperlink w:anchor="_ENREF_552" w:tooltip="Nunan, 2014 #18738" w:history="1">
        <w:r w:rsidR="005B41FA">
          <w:rPr>
            <w:noProof/>
          </w:rPr>
          <w:t>Nunan et al. 2014</w:t>
        </w:r>
      </w:hyperlink>
      <w:r w:rsidR="00817943">
        <w:rPr>
          <w:noProof/>
        </w:rPr>
        <w:t xml:space="preserve">; </w:t>
      </w:r>
      <w:hyperlink w:anchor="_ENREF_725" w:tooltip="Soto-Rodriguez, 2015 #19239" w:history="1">
        <w:r w:rsidR="005B41FA">
          <w:rPr>
            <w:noProof/>
          </w:rPr>
          <w:t>Soto-Rodriguez et al. 2015</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Pr="00200122">
        <w:t xml:space="preserve"> and as late as 56–100 days after pond stocking </w:t>
      </w:r>
      <w:r w:rsidR="00817943">
        <w:fldChar w:fldCharType="begin">
          <w:fldData xml:space="preserve">PEVuZE5vdGU+PENpdGU+PEF1dGhvcj5kZSBsYSBQZcOxYTwvQXV0aG9yPjxZZWFyPjIwMTU8L1ll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</w:fldData>
        </w:fldChar>
      </w:r>
      <w:r w:rsidR="00817943">
        <w:instrText xml:space="preserve"> ADDIN EN.CITE </w:instrText>
      </w:r>
      <w:r w:rsidR="00817943">
        <w:fldChar w:fldCharType="begin">
          <w:fldData xml:space="preserve">PEVuZE5vdGU+PENpdGU+PEF1dGhvcj5kZSBsYSBQZcOxYTwvQXV0aG9yPjxZZWFyPjIwMTU8L1ll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59" w:tooltip="de la Peña, 2015 #18927" w:history="1">
        <w:r w:rsidR="005B41FA">
          <w:rPr>
            <w:noProof/>
          </w:rPr>
          <w:t>de la Peña et al. 2015</w:t>
        </w:r>
      </w:hyperlink>
      <w:r w:rsidR="00817943">
        <w:rPr>
          <w:noProof/>
        </w:rPr>
        <w:t xml:space="preserve">; </w:t>
      </w:r>
      <w:hyperlink w:anchor="_ENREF_816" w:tooltip="Vicente, 2020 #21004" w:history="1">
        <w:r w:rsidR="005B41FA">
          <w:rPr>
            <w:noProof/>
          </w:rPr>
          <w:t>Vicente et al. 2020</w:t>
        </w:r>
      </w:hyperlink>
      <w:r w:rsidR="00817943">
        <w:rPr>
          <w:noProof/>
        </w:rPr>
        <w:t>)</w:t>
      </w:r>
      <w:r w:rsidR="00817943">
        <w:fldChar w:fldCharType="end"/>
      </w:r>
      <w:r w:rsidRPr="00200122">
        <w:t>.</w:t>
      </w:r>
    </w:p>
    <w:p w14:paraId="04CF46FE" w14:textId="77777777" w:rsidR="00EC7C2B" w:rsidRPr="00200122" w:rsidRDefault="00EC7C2B" w:rsidP="00EC7C2B">
      <w:pPr>
        <w:pStyle w:val="Heading5"/>
      </w:pPr>
      <w:r w:rsidRPr="00200122">
        <w:t>Transmission</w:t>
      </w:r>
    </w:p>
    <w:p w14:paraId="1EE32D2E" w14:textId="78F828CF" w:rsidR="00EC7C2B" w:rsidRPr="00200122" w:rsidRDefault="00EC7C2B" w:rsidP="00EC7C2B">
      <w:r w:rsidRPr="00200122">
        <w:t xml:space="preserve">Natural horizontal transmission occurs through ingestion of infected tissues and by ingestion of the agent in water </w:t>
      </w:r>
      <w:r w:rsidR="00817943">
        <w:fldChar w:fldCharType="begin"/>
      </w:r>
      <w:r w:rsidR="00817943">
        <w:instrText xml:space="preserve"> ADDIN EN.CITE &lt;EndNote&gt;&lt;Cite&gt;&lt;Author&gt;Tran&lt;/Author&gt;&lt;Year&gt;2014&lt;/Year&gt;&lt;RecNum&gt;18932&lt;/RecNum&gt;&lt;IDText&gt;19761&lt;/IDText&gt;&lt;DisplayText&gt;(Tran, Fitzsimmons &amp;amp; Lightner 2014)&lt;/DisplayText&gt;&lt;record&gt;&lt;rec-number&gt;18932&lt;/rec-number&gt;&lt;foreign-keys&gt;&lt;key app="EN" db-id="xfaeaf0wbesxw9epfpx5at0dvzz5rfz52dzs" timestamp="1572218545" guid="2d3feffb-172c-4dc2-9a41-1aae765f4009"&gt;18932&lt;/key&gt;&lt;/foreign-keys&gt;&lt;ref-type name="Journal Articles"&gt;17&lt;/ref-type&gt;&lt;contributors&gt;&lt;authors&gt;&lt;author&gt;Tran, L.H.&lt;/author&gt;&lt;author&gt;Fitzsimmons, K.&lt;/author&gt;&lt;author&gt;Lightner, D.V&lt;/author&gt;&lt;/authors&gt;&lt;/contributors&gt;&lt;titles&gt;&lt;title&gt;AHPND/EMS: from the academic science perspective to the production point of view&lt;/title&gt;&lt;secondary-title&gt;Aquaculture Asia Pacific&lt;/secondary-title&gt;&lt;/titles&gt;&lt;periodical&gt;&lt;full-title&gt;Aquaculture Asia Pacific&lt;/full-title&gt;&lt;/periodical&gt;&lt;pages&gt;14-18&lt;/pages&gt;&lt;volume&gt;10&lt;/volume&gt;&lt;number&gt;2&lt;/number&gt;&lt;keywords&gt;&lt;keyword&gt;AHPND&lt;/keyword&gt;&lt;keyword&gt;EMS&lt;/keyword&gt;&lt;keyword&gt;Prawns&lt;/keyword&gt;&lt;keyword&gt;Vibrio&lt;/keyword&gt;&lt;/keywords&gt;&lt;dates&gt;&lt;year&gt;2014&lt;/year&gt;&lt;pub-dates&gt;&lt;date&gt;6 August 2018&lt;/date&gt;&lt;/pub-dates&gt;&lt;/dates&gt;&lt;orig-pub&gt;\\ACT001CL04FS07\BIOSECURITYDATA$\E Library\Animal Catalogue\T\Tran et al 2014 EN19761.pdf&lt;/orig-pub&gt;&lt;label&gt;19761&lt;/label&gt;&lt;urls&gt;&lt;/urls&gt;&lt;custom1&gt;Prawn_YGC&lt;/custom1&gt;&lt;electronic-resource-num&gt;https://www.aquaasiapac.com/issue.php&lt;/electronic-resource-num&gt;&lt;/record&gt;&lt;/Cite&gt;&lt;/EndNote&gt;</w:instrText>
      </w:r>
      <w:r w:rsidR="00817943">
        <w:fldChar w:fldCharType="separate"/>
      </w:r>
      <w:r w:rsidR="00817943">
        <w:rPr>
          <w:noProof/>
        </w:rPr>
        <w:t>(</w:t>
      </w:r>
      <w:hyperlink w:anchor="_ENREF_795" w:tooltip="Tran, 2014 #18932" w:history="1">
        <w:r w:rsidR="005B41FA">
          <w:rPr>
            <w:noProof/>
          </w:rPr>
          <w:t>Tran, Fitzsimmons &amp; Lightner 2014</w:t>
        </w:r>
      </w:hyperlink>
      <w:r w:rsidR="00817943">
        <w:rPr>
          <w:noProof/>
        </w:rPr>
        <w:t>)</w:t>
      </w:r>
      <w:r w:rsidR="00817943">
        <w:fldChar w:fldCharType="end"/>
      </w:r>
      <w:r w:rsidRPr="00200122">
        <w:t xml:space="preserve">. Experimentally, AHPND has been transmitted </w:t>
      </w:r>
      <w:r w:rsidRPr="00200122">
        <w:rPr>
          <w:i/>
        </w:rPr>
        <w:t>per os</w:t>
      </w:r>
      <w:r w:rsidRPr="00200122">
        <w:t xml:space="preserve">, by immersion and reverse gavage </w:t>
      </w:r>
      <w:r w:rsidR="00817943">
        <w:fldChar w:fldCharType="begin">
          <w:fldData xml:space="preserve">PEVuZE5vdGU+PENpdGU+PEF1dGhvcj5UcmFuPC9BdXRob3I+PFllYXI+MjAxMzwvWWVhcj48UmVj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==
</w:fldData>
        </w:fldChar>
      </w:r>
      <w:r w:rsidR="00A70204">
        <w:instrText xml:space="preserve"> ADDIN EN.CITE </w:instrText>
      </w:r>
      <w:r w:rsidR="00A70204">
        <w:fldChar w:fldCharType="begin">
          <w:fldData xml:space="preserve">PEVuZE5vdGU+PENpdGU+PEF1dGhvcj5UcmFuPC9BdXRob3I+PFllYXI+MjAxMzwvWWVhcj48UmVj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==
</w:fldData>
        </w:fldChar>
      </w:r>
      <w:r w:rsidR="00A70204">
        <w:instrText xml:space="preserve"> ADDIN EN.CITE.DATA </w:instrText>
      </w:r>
      <w:r w:rsidR="00A70204">
        <w:fldChar w:fldCharType="end"/>
      </w:r>
      <w:r w:rsidR="00817943">
        <w:fldChar w:fldCharType="separate"/>
      </w:r>
      <w:r w:rsidR="00817943">
        <w:rPr>
          <w:noProof/>
        </w:rPr>
        <w:t>(</w:t>
      </w:r>
      <w:hyperlink w:anchor="_ENREF_552" w:tooltip="Nunan, 2014 #18738" w:history="1">
        <w:r w:rsidR="005B41FA">
          <w:rPr>
            <w:noProof/>
          </w:rPr>
          <w:t>Nunan et al. 2014</w:t>
        </w:r>
      </w:hyperlink>
      <w:r w:rsidR="00817943">
        <w:rPr>
          <w:noProof/>
        </w:rPr>
        <w:t xml:space="preserve">; </w:t>
      </w:r>
      <w:hyperlink w:anchor="_ENREF_793" w:tooltip="Tran, 2013 #18603" w:history="1">
        <w:r w:rsidR="005B41FA">
          <w:rPr>
            <w:noProof/>
          </w:rPr>
          <w:t>Tran et al. 2013a</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Pr="00200122">
        <w:t>. Vp AHPND</w:t>
      </w:r>
      <w:r w:rsidRPr="00200122">
        <w:rPr>
          <w:vertAlign w:val="subscript"/>
        </w:rPr>
        <w:t xml:space="preserve"> </w:t>
      </w:r>
      <w:r w:rsidRPr="00200122">
        <w:t xml:space="preserve">has been detected in faecal samples from AHPND-infected prawns, suggesting faecal contamination of water may also be a transmission route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w:t>
      </w:r>
    </w:p>
    <w:p w14:paraId="0C490C50" w14:textId="12C9E9E7" w:rsidR="00EC7C2B" w:rsidRPr="00200122" w:rsidRDefault="00EC7C2B" w:rsidP="00EC7C2B">
      <w:r w:rsidRPr="00200122">
        <w:t xml:space="preserve">Transmission via live feeds (clams, oysters, polychaetes, and fresh squid meat) has been suggested following the finding of Vp AHPND-positive PCR results from live polychaete samples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 xml:space="preserve">. A study from Vietnam showed that 3–5% of live polychaete samples tested positive to </w:t>
      </w:r>
      <w:r w:rsidR="009A7CBF" w:rsidRPr="00200122">
        <w:t>Vp </w:t>
      </w:r>
      <w:r w:rsidRPr="00200122">
        <w:t xml:space="preserve">AHPND and this rose to 90% in the Phan Rang region when there was a change in the environment </w:t>
      </w:r>
      <w:r w:rsidR="00817943">
        <w:fldChar w:fldCharType="begin"/>
      </w:r>
      <w:r w:rsidR="00817943">
        <w:instrText xml:space="preserve"> ADDIN EN.CITE &lt;EndNote&gt;&lt;Cite&gt;&lt;Author&gt;Tran&lt;/Author&gt;&lt;Year&gt;2018&lt;/Year&gt;&lt;RecNum&gt;20999&lt;/RecNum&gt;&lt;IDText&gt;20705&lt;/IDText&gt;&lt;DisplayText&gt;(Tran 2018)&lt;/DisplayText&gt;&lt;record&gt;&lt;rec-number&gt;20999&lt;/rec-number&gt;&lt;foreign-keys&gt;&lt;key app="EN" db-id="xfaeaf0wbesxw9epfpx5at0dvzz5rfz52dzs" timestamp="1573175095" guid="4aee635e-5663-47cd-a959-f270955c008b"&gt;20999&lt;/key&gt;&lt;/foreign-keys&gt;&lt;ref-type name="Journal Articles"&gt;17&lt;/ref-type&gt;&lt;contributors&gt;&lt;authors&gt;&lt;author&gt;Tran, L.&lt;/author&gt;&lt;/authors&gt;&lt;/contributors&gt;&lt;titles&gt;&lt;title&gt;Science in shrimp farming in Vietnam&lt;/title&gt;&lt;secondary-title&gt;Aqua Culture Asia Pacific&lt;/secondary-title&gt;&lt;/titles&gt;&lt;periodical&gt;&lt;full-title&gt;Aqua Culture Asia Pacific&lt;/full-title&gt;&lt;/periodical&gt;&lt;pages&gt;22-23&lt;/pages&gt;&lt;volume&gt;14&lt;/volume&gt;&lt;number&gt;5&lt;/number&gt;&lt;dates&gt;&lt;year&gt;2018&lt;/year&gt;&lt;pub-dates&gt;&lt;date&gt;11 November 2019&lt;/date&gt;&lt;/pub-dates&gt;&lt;/dates&gt;&lt;orig-pub&gt;\\ACT001CL04FS07\BIOSECURITYDATA$\E Library\Animal Catalogue\T\Tran 2018 EN20705.pdf&lt;/orig-pub&gt;&lt;isbn&gt;1793 -056&lt;/isbn&gt;&lt;label&gt;20705&lt;/label&gt;&lt;urls&gt;&lt;/urls&gt;&lt;custom1&gt;Prawn_YGC&lt;/custom1&gt;&lt;electronic-resource-num&gt;https://www.aquaasiapac.com/content-091018.php&lt;/electronic-resource-num&gt;&lt;/record&gt;&lt;/Cite&gt;&lt;/EndNote&gt;</w:instrText>
      </w:r>
      <w:r w:rsidR="00817943">
        <w:fldChar w:fldCharType="separate"/>
      </w:r>
      <w:r w:rsidR="00817943">
        <w:rPr>
          <w:noProof/>
        </w:rPr>
        <w:t>(</w:t>
      </w:r>
      <w:hyperlink w:anchor="_ENREF_791" w:tooltip="Tran, 2018 #20999" w:history="1">
        <w:r w:rsidR="005B41FA">
          <w:rPr>
            <w:noProof/>
          </w:rPr>
          <w:t>Tran 2018</w:t>
        </w:r>
      </w:hyperlink>
      <w:r w:rsidR="00817943">
        <w:rPr>
          <w:noProof/>
        </w:rPr>
        <w:t>)</w:t>
      </w:r>
      <w:r w:rsidR="00817943">
        <w:fldChar w:fldCharType="end"/>
      </w:r>
      <w:r w:rsidRPr="00200122">
        <w:t xml:space="preserve">. It was speculated that specific pathogen free prawns became Vp AHPND-positive after being fed live polychaetes and clams </w:t>
      </w:r>
      <w:r w:rsidR="00817943">
        <w:fldChar w:fldCharType="begin">
          <w:fldData xml:space="preserve">PEVuZE5vdGU+PENpdGU+PEF1dGhvcj5UaGl0YW1hZGVlPC9BdXRob3I+PFllYXI+MjAxNjwvWWVh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</w:fldData>
        </w:fldChar>
      </w:r>
      <w:r w:rsidR="00A70204">
        <w:instrText xml:space="preserve"> ADDIN EN.CITE </w:instrText>
      </w:r>
      <w:r w:rsidR="00A70204">
        <w:fldChar w:fldCharType="begin">
          <w:fldData xml:space="preserve">PEVuZE5vdGU+PENpdGU+PEF1dGhvcj5UaGl0YW1hZGVlPC9BdXRob3I+PFllYXI+MjAxNjwvWWVh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</w:fldData>
        </w:fldChar>
      </w:r>
      <w:r w:rsidR="00A70204">
        <w:instrText xml:space="preserve"> ADDIN EN.CITE.DATA </w:instrText>
      </w:r>
      <w:r w:rsidR="00A70204">
        <w:fldChar w:fldCharType="end"/>
      </w:r>
      <w:r w:rsidR="00817943">
        <w:fldChar w:fldCharType="separate"/>
      </w:r>
      <w:r w:rsidR="00817943">
        <w:rPr>
          <w:noProof/>
        </w:rPr>
        <w:t>(</w:t>
      </w:r>
      <w:hyperlink w:anchor="_ENREF_219" w:tooltip="FAO, 2017 #19615" w:history="1">
        <w:r w:rsidR="005B41FA">
          <w:rPr>
            <w:noProof/>
          </w:rPr>
          <w:t>FAO 2017</w:t>
        </w:r>
      </w:hyperlink>
      <w:r w:rsidR="00817943">
        <w:rPr>
          <w:noProof/>
        </w:rPr>
        <w:t xml:space="preserve">; </w:t>
      </w:r>
      <w:hyperlink w:anchor="_ENREF_782" w:tooltip="Thitamadee, 2016 #19450" w:history="1">
        <w:r w:rsidR="005B41FA">
          <w:rPr>
            <w:noProof/>
          </w:rPr>
          <w:t>Thitamadee et al. 2016</w:t>
        </w:r>
      </w:hyperlink>
      <w:r w:rsidR="00817943">
        <w:rPr>
          <w:noProof/>
        </w:rPr>
        <w:t>)</w:t>
      </w:r>
      <w:r w:rsidR="00817943">
        <w:fldChar w:fldCharType="end"/>
      </w:r>
      <w:r w:rsidRPr="00200122">
        <w:t>.</w:t>
      </w:r>
    </w:p>
    <w:p w14:paraId="696A214B" w14:textId="2F1405D7" w:rsidR="00EC7C2B" w:rsidRPr="00200122" w:rsidRDefault="00EC7C2B" w:rsidP="00EC7C2B">
      <w:r w:rsidRPr="00200122">
        <w:t xml:space="preserve">The ubiquitous distribution of pVA1 and pVA1-like plasmids, and the suggestion that pVA1 and pVA1-like plasmids may be self-transmissible as they harbor a cluster of conjugative transfer genes, have led some authors to propose that PirA and PirB genes may be frequently transferred among </w:t>
      </w:r>
      <w:r w:rsidRPr="00200122">
        <w:rPr>
          <w:rStyle w:val="Emphasis"/>
        </w:rPr>
        <w:t>V. parahaemolyticus</w:t>
      </w:r>
      <w:r w:rsidRPr="00200122">
        <w:t xml:space="preserve"> and other </w:t>
      </w:r>
      <w:r w:rsidRPr="00200122">
        <w:rPr>
          <w:rStyle w:val="Emphasis"/>
        </w:rPr>
        <w:t>Vibrio</w:t>
      </w:r>
      <w:r w:rsidRPr="00200122">
        <w:t xml:space="preserve"> species </w:t>
      </w:r>
      <w:r w:rsidR="00817943">
        <w:fldChar w:fldCharType="begin">
          <w:fldData xml:space="preserve">PEVuZE5vdGU+PENpdGU+PEF1dGhvcj5YaWFvPC9BdXRob3I+PFllYXI+MjAxNzwvWWVhcj48UmVj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</w:fldData>
        </w:fldChar>
      </w:r>
      <w:r w:rsidR="00817943">
        <w:instrText xml:space="preserve"> ADDIN EN.CITE </w:instrText>
      </w:r>
      <w:r w:rsidR="00817943">
        <w:fldChar w:fldCharType="begin">
          <w:fldData xml:space="preserve">PEVuZE5vdGU+PENpdGU+PEF1dGhvcj5YaWFvPC9BdXRob3I+PFllYXI+MjAxNzwvWWVhcj48UmVj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88" w:tooltip="Dong, 2017 #19596" w:history="1">
        <w:r w:rsidR="005B41FA">
          <w:rPr>
            <w:noProof/>
          </w:rPr>
          <w:t>Dong et al. 2017a</w:t>
        </w:r>
      </w:hyperlink>
      <w:r w:rsidR="00817943">
        <w:rPr>
          <w:noProof/>
        </w:rPr>
        <w:t xml:space="preserve">; </w:t>
      </w:r>
      <w:hyperlink w:anchor="_ENREF_189" w:tooltip="Dong, 2019 #19884" w:history="1">
        <w:r w:rsidR="005B41FA">
          <w:rPr>
            <w:noProof/>
          </w:rPr>
          <w:t>Dong et al. 2019a</w:t>
        </w:r>
      </w:hyperlink>
      <w:r w:rsidR="00817943">
        <w:rPr>
          <w:noProof/>
        </w:rPr>
        <w:t xml:space="preserve">; </w:t>
      </w:r>
      <w:hyperlink w:anchor="_ENREF_395" w:tooltip="Lee, 2015 #19117" w:history="1">
        <w:r w:rsidR="005B41FA">
          <w:rPr>
            <w:noProof/>
          </w:rPr>
          <w:t>Lee et al. 2015</w:t>
        </w:r>
      </w:hyperlink>
      <w:r w:rsidR="00817943">
        <w:rPr>
          <w:noProof/>
        </w:rPr>
        <w:t xml:space="preserve">; </w:t>
      </w:r>
      <w:hyperlink w:anchor="_ENREF_878" w:tooltip="Xiao, 2017 #19735" w:history="1">
        <w:r w:rsidR="005B41FA">
          <w:rPr>
            <w:noProof/>
          </w:rPr>
          <w:t>Xiao et al. 2017</w:t>
        </w:r>
      </w:hyperlink>
      <w:r w:rsidR="00817943">
        <w:rPr>
          <w:noProof/>
        </w:rPr>
        <w:t>)</w:t>
      </w:r>
      <w:r w:rsidR="00817943">
        <w:fldChar w:fldCharType="end"/>
      </w:r>
      <w:r w:rsidRPr="00200122">
        <w:t xml:space="preserve">. More recently, horizontal transfer of pVA1-like plasmid between </w:t>
      </w:r>
      <w:r w:rsidRPr="00200122">
        <w:rPr>
          <w:rStyle w:val="Emphasis"/>
        </w:rPr>
        <w:t xml:space="preserve">Vibrio </w:t>
      </w:r>
      <w:r w:rsidRPr="00200122">
        <w:t xml:space="preserve">species was demonstrated by the transfer of a pVA1-like plasmid from AHPND-causing </w:t>
      </w:r>
      <w:r w:rsidRPr="00200122">
        <w:rPr>
          <w:rStyle w:val="Emphasis"/>
        </w:rPr>
        <w:t>V. campbellii</w:t>
      </w:r>
      <w:r w:rsidRPr="00200122">
        <w:t xml:space="preserve"> strain to a non-AHPND </w:t>
      </w:r>
      <w:r w:rsidRPr="00200122">
        <w:rPr>
          <w:rStyle w:val="Emphasis"/>
        </w:rPr>
        <w:t>V. owensii</w:t>
      </w:r>
      <w:r w:rsidRPr="00200122">
        <w:t xml:space="preserve"> strain </w:t>
      </w:r>
      <w:r w:rsidR="00817943">
        <w:fldChar w:fldCharType="begin"/>
      </w:r>
      <w:r w:rsidR="00817943">
        <w:instrText xml:space="preserve"> ADDIN EN.CITE &lt;EndNote&gt;&lt;Cite&gt;&lt;Author&gt;Dong&lt;/Author&gt;&lt;Year&gt;2019&lt;/Year&gt;&lt;RecNum&gt;19884&lt;/RecNum&gt;&lt;IDText&gt;20463&lt;/IDText&gt;&lt;DisplayText&gt;(Dong et al. 2019a)&lt;/DisplayText&gt;&lt;record&gt;&lt;rec-number&gt;19884&lt;/rec-number&gt;&lt;foreign-keys&gt;&lt;key app="EN" db-id="xfaeaf0wbesxw9epfpx5at0dvzz5rfz52dzs" timestamp="1572218674" guid="72a69b06-1edc-4d1c-a9fc-f71fe27eacdc"&gt;19884&lt;/key&gt;&lt;/foreign-keys&gt;&lt;ref-type name="Journal Articles"&gt;17&lt;/ref-type&gt;&lt;contributors&gt;&lt;authors&gt;&lt;author&gt;Dong, X.&lt;/author&gt;&lt;author&gt;Chen, J.&lt;/author&gt;&lt;author&gt;Song, J.&lt;/author&gt;&lt;author&gt;Wang, H.&lt;/author&gt;&lt;author&gt;Wang, W.&lt;/author&gt;&lt;author&gt;Ren, Y.&lt;/author&gt;&lt;author&gt;Guo, C.&lt;/author&gt;&lt;author&gt;Wang, X.&lt;/author&gt;&lt;author&gt;Tang, K.F.J.&lt;/author&gt;&lt;author&gt;Huang, J.&lt;/author&gt;&lt;/authors&gt;&lt;/contributors&gt;&lt;titles&gt;&lt;title&gt;&lt;style face="normal" font="default" size="100%"&gt;Evidence of the horizontal transfer of pVA1-type plasmid from AHPND-causing&lt;/style&gt;&lt;style face="italic" font="default" size="100%"&gt; V. campbellii &lt;/style&gt;&lt;style face="normal" font="default" size="100%"&gt;to non-AHPND &lt;/style&gt;&lt;style face="italic" font="default" size="100%"&gt;V. owensii&lt;/style&gt;&lt;/title&gt;&lt;secondary-title&gt;Aquaculture&lt;/secondary-title&gt;&lt;/titles&gt;&lt;periodical&gt;&lt;full-title&gt;Aquaculture&lt;/full-title&gt;&lt;/periodical&gt;&lt;pages&gt;396-402&lt;/pages&gt;&lt;volume&gt;503&lt;/volume&gt;&lt;keywords&gt;&lt;keyword&gt;Acute hepatopancreatic necrosis disease&lt;/keyword&gt;&lt;keyword&gt;Horizontal transfer&lt;/keyword&gt;&lt;keyword&gt;pVA1-type plasmid&lt;/keyword&gt;&lt;/keywords&gt;&lt;dates&gt;&lt;year&gt;2019&lt;/year&gt;&lt;pub-dates&gt;&lt;date&gt;19 February 2019&lt;/date&gt;&lt;/pub-dates&gt;&lt;/dates&gt;&lt;orig-pub&gt;\\ACT001CL04FS07\BIOSECURITYDATA$\E Library\Animal Catalogue\D\Dong et al 2019 EN20463.pdf&lt;/orig-pub&gt;&lt;label&gt;20463&lt;/label&gt;&lt;urls&gt;&lt;/urls&gt;&lt;custom1&gt;KG&lt;/custom1&gt;&lt;electronic-resource-num&gt;https://doi.org/10.1016/j.aquaculture.2019.01.016&lt;/electronic-resource-num&gt;&lt;/record&gt;&lt;/Cite&gt;&lt;/EndNote&gt;</w:instrText>
      </w:r>
      <w:r w:rsidR="00817943">
        <w:fldChar w:fldCharType="separate"/>
      </w:r>
      <w:r w:rsidR="00817943">
        <w:rPr>
          <w:noProof/>
        </w:rPr>
        <w:t>(</w:t>
      </w:r>
      <w:hyperlink w:anchor="_ENREF_189" w:tooltip="Dong, 2019 #19884" w:history="1">
        <w:r w:rsidR="005B41FA">
          <w:rPr>
            <w:noProof/>
          </w:rPr>
          <w:t>Dong et al. 2019a</w:t>
        </w:r>
      </w:hyperlink>
      <w:r w:rsidR="00817943">
        <w:rPr>
          <w:noProof/>
        </w:rPr>
        <w:t>)</w:t>
      </w:r>
      <w:r w:rsidR="00817943">
        <w:fldChar w:fldCharType="end"/>
      </w:r>
      <w:r w:rsidRPr="00200122">
        <w:t xml:space="preserve">. However, the PirA and PirB genes on the transferred pVA1-like plasmid were unstable and lost from the </w:t>
      </w:r>
      <w:r w:rsidRPr="00200122">
        <w:rPr>
          <w:rStyle w:val="Emphasis"/>
        </w:rPr>
        <w:t>V. owensii</w:t>
      </w:r>
      <w:r w:rsidRPr="00200122">
        <w:t xml:space="preserve"> strain after 2 sub-culture passages </w:t>
      </w:r>
      <w:r w:rsidR="00817943">
        <w:fldChar w:fldCharType="begin"/>
      </w:r>
      <w:r w:rsidR="00817943">
        <w:instrText xml:space="preserve"> ADDIN EN.CITE &lt;EndNote&gt;&lt;Cite&gt;&lt;Author&gt;Dong&lt;/Author&gt;&lt;Year&gt;2019&lt;/Year&gt;&lt;RecNum&gt;19884&lt;/RecNum&gt;&lt;IDText&gt;20463&lt;/IDText&gt;&lt;DisplayText&gt;(Dong et al. 2019a)&lt;/DisplayText&gt;&lt;record&gt;&lt;rec-number&gt;19884&lt;/rec-number&gt;&lt;foreign-keys&gt;&lt;key app="EN" db-id="xfaeaf0wbesxw9epfpx5at0dvzz5rfz52dzs" timestamp="1572218674" guid="72a69b06-1edc-4d1c-a9fc-f71fe27eacdc"&gt;19884&lt;/key&gt;&lt;/foreign-keys&gt;&lt;ref-type name="Journal Articles"&gt;17&lt;/ref-type&gt;&lt;contributors&gt;&lt;authors&gt;&lt;author&gt;Dong, X.&lt;/author&gt;&lt;author&gt;Chen, J.&lt;/author&gt;&lt;author&gt;Song, J.&lt;/author&gt;&lt;author&gt;Wang, H.&lt;/author&gt;&lt;author&gt;Wang, W.&lt;/author&gt;&lt;author&gt;Ren, Y.&lt;/author&gt;&lt;author&gt;Guo, C.&lt;/author&gt;&lt;author&gt;Wang, X.&lt;/author&gt;&lt;author&gt;Tang, K.F.J.&lt;/author&gt;&lt;author&gt;Huang, J.&lt;/author&gt;&lt;/authors&gt;&lt;/contributors&gt;&lt;titles&gt;&lt;title&gt;&lt;style face="normal" font="default" size="100%"&gt;Evidence of the horizontal transfer of pVA1-type plasmid from AHPND-causing&lt;/style&gt;&lt;style face="italic" font="default" size="100%"&gt; V. campbellii &lt;/style&gt;&lt;style face="normal" font="default" size="100%"&gt;to non-AHPND &lt;/style&gt;&lt;style face="italic" font="default" size="100%"&gt;V. owensii&lt;/style&gt;&lt;/title&gt;&lt;secondary-title&gt;Aquaculture&lt;/secondary-title&gt;&lt;/titles&gt;&lt;periodical&gt;&lt;full-title&gt;Aquaculture&lt;/full-title&gt;&lt;/periodical&gt;&lt;pages&gt;396-402&lt;/pages&gt;&lt;volume&gt;503&lt;/volume&gt;&lt;keywords&gt;&lt;keyword&gt;Acute hepatopancreatic necrosis disease&lt;/keyword&gt;&lt;keyword&gt;Horizontal transfer&lt;/keyword&gt;&lt;keyword&gt;pVA1-type plasmid&lt;/keyword&gt;&lt;/keywords&gt;&lt;dates&gt;&lt;year&gt;2019&lt;/year&gt;&lt;pub-dates&gt;&lt;date&gt;19 February 2019&lt;/date&gt;&lt;/pub-dates&gt;&lt;/dates&gt;&lt;orig-pub&gt;\\ACT001CL04FS07\BIOSECURITYDATA$\E Library\Animal Catalogue\D\Dong et al 2019 EN20463.pdf&lt;/orig-pub&gt;&lt;label&gt;20463&lt;/label&gt;&lt;urls&gt;&lt;/urls&gt;&lt;custom1&gt;KG&lt;/custom1&gt;&lt;electronic-resource-num&gt;https://doi.org/10.1016/j.aquaculture.2019.01.016&lt;/electronic-resource-num&gt;&lt;/record&gt;&lt;/Cite&gt;&lt;/EndNote&gt;</w:instrText>
      </w:r>
      <w:r w:rsidR="00817943">
        <w:fldChar w:fldCharType="separate"/>
      </w:r>
      <w:r w:rsidR="00817943">
        <w:rPr>
          <w:noProof/>
        </w:rPr>
        <w:t>(</w:t>
      </w:r>
      <w:hyperlink w:anchor="_ENREF_189" w:tooltip="Dong, 2019 #19884" w:history="1">
        <w:r w:rsidR="005B41FA">
          <w:rPr>
            <w:noProof/>
          </w:rPr>
          <w:t>Dong et al. 2019a</w:t>
        </w:r>
      </w:hyperlink>
      <w:r w:rsidR="00817943">
        <w:rPr>
          <w:noProof/>
        </w:rPr>
        <w:t>)</w:t>
      </w:r>
      <w:r w:rsidR="00817943">
        <w:fldChar w:fldCharType="end"/>
      </w:r>
      <w:r w:rsidRPr="00200122">
        <w:t>. It is unknown if transfer of AHPND-causing plasmids to other bacteria could be a risk for the introduction of AHPND into new areas because the transferred plasmids appear unstable</w:t>
      </w:r>
      <w:r w:rsidR="00821502" w:rsidRPr="00200122">
        <w:t xml:space="preserve"> </w:t>
      </w:r>
      <w:r w:rsidR="00821502" w:rsidRPr="00200122">
        <w:rPr>
          <w:rStyle w:val="Emphasis"/>
        </w:rPr>
        <w:t>in</w:t>
      </w:r>
      <w:r w:rsidR="005366A5">
        <w:rPr>
          <w:rStyle w:val="Emphasis"/>
        </w:rPr>
        <w:t> </w:t>
      </w:r>
      <w:r w:rsidR="00821502" w:rsidRPr="00200122">
        <w:rPr>
          <w:rStyle w:val="Emphasis"/>
        </w:rPr>
        <w:t>vitro</w:t>
      </w:r>
      <w:r w:rsidRPr="00200122">
        <w:t xml:space="preserve"> and the infectivity of the bacteria following this transfer has not been demonstrated.</w:t>
      </w:r>
      <w:r w:rsidR="00821502" w:rsidRPr="00200122">
        <w:t xml:space="preserve"> However, a recent report of the analysis of a Vp AHPND strain isolated from </w:t>
      </w:r>
      <w:r w:rsidR="00821502" w:rsidRPr="00200122">
        <w:rPr>
          <w:rStyle w:val="Emphasis"/>
        </w:rPr>
        <w:t>P. vannamei</w:t>
      </w:r>
      <w:r w:rsidR="00821502" w:rsidRPr="00200122">
        <w:t xml:space="preserve"> in the Republic of Korea found that the overall plasmid genome was most similar to one reported from </w:t>
      </w:r>
      <w:r w:rsidR="00821502" w:rsidRPr="00200122">
        <w:rPr>
          <w:rStyle w:val="Emphasis"/>
        </w:rPr>
        <w:t>V. owensii</w:t>
      </w:r>
      <w:r w:rsidR="00821502" w:rsidRPr="00200122">
        <w:t xml:space="preserve"> isolated from </w:t>
      </w:r>
      <w:r w:rsidR="00821502" w:rsidRPr="00200122">
        <w:rPr>
          <w:rStyle w:val="Emphasis"/>
        </w:rPr>
        <w:t>P. vannamei</w:t>
      </w:r>
      <w:r w:rsidR="00821502" w:rsidRPr="00200122">
        <w:t xml:space="preserve"> from China </w:t>
      </w:r>
      <w:r w:rsidR="00817943">
        <w:fldChar w:fldCharType="begin"/>
      </w:r>
      <w:r w:rsidR="00A70204">
        <w:instrText xml:space="preserve"> ADDIN EN.CITE &lt;EndNote&gt;&lt;Cite&gt;&lt;Author&gt;Han&lt;/Author&gt;&lt;Year&gt;2020&lt;/Year&gt;&lt;RecNum&gt;21281&lt;/RecNum&gt;&lt;IDText&gt;21040&lt;/IDText&gt;&lt;DisplayText&gt;(Han et al. 2020)&lt;/DisplayText&gt;&lt;record&gt;&lt;rec-number&gt;21281&lt;/rec-number&gt;&lt;foreign-keys&gt;&lt;key app="EN" db-id="xfaeaf0wbesxw9epfpx5at0dvzz5rfz52dzs" timestamp="1588293964" guid="3ff5f299-6f0b-471a-8f5b-7e616e8400d2"&gt;21281&lt;/key&gt;&lt;/foreign-keys&gt;&lt;ref-type name="Journal Articles"&gt;17&lt;/ref-type&gt;&lt;contributors&gt;&lt;authors&gt;&lt;author&gt;Han, J.&lt;/author&gt;&lt;author&gt;Choi, S-K&lt;/author&gt;&lt;author&gt;Han, S-H&lt;/author&gt;&lt;author&gt;Lee, S.&lt;/author&gt;&lt;author&gt;Jeon, H. J.&lt;/author&gt;&lt;author&gt;Lee, C.&lt;/author&gt;&lt;author&gt;Kim, K.&lt;/author&gt;&lt;author&gt;Lee, Y.&lt;/author&gt;&lt;author&gt;Park, S.&lt;/author&gt;&lt;author&gt;Rhee, G.&lt;/author&gt;&lt;author&gt;Park, S.&lt;/author&gt;&lt;author&gt;Kim, J.&lt;/author&gt;&lt;author&gt;Park, S.&lt;/author&gt;&lt;author&gt;Kim, J.&lt;/author&gt;&lt;author&gt;Lee, K.&lt;/author&gt;&lt;/authors&gt;&lt;/contributors&gt;&lt;titles&gt;&lt;title&gt;&lt;style face="normal" font="default" size="100%"&gt;Genomic and histopathological characteristics of &lt;/style&gt;&lt;style face="italic" font="default" size="100%"&gt;Vibrio parahaemolyticus &lt;/style&gt;&lt;style face="normal" font="default" size="100%"&gt;isolated from an acute hepatopancreatic necrosis disease outbreak in Pacific white shrimp (&lt;/style&gt;&lt;style face="italic" font="default" size="100%"&gt;Penaeus vannamei&lt;/style&gt;&lt;style face="normal" font="default" size="100%"&gt;) cultured in Korea&lt;/style&gt;&lt;/title&gt;&lt;secondary-title&gt;Aquaculture&lt;/secondary-title&gt;&lt;/titles&gt;&lt;periodical&gt;&lt;full-title&gt;Aquaculture&lt;/full-title&gt;&lt;/periodical&gt;&lt;pages&gt;735284&lt;/pages&gt;&lt;volume&gt;524&lt;/volume&gt;&lt;keywords&gt;&lt;keyword&gt;Acute hepatopancreatic necrosis disease&lt;/keyword&gt;&lt;keyword&gt;Korea&lt;/keyword&gt;&lt;/keywords&gt;&lt;dates&gt;&lt;year&gt;2020&lt;/year&gt;&lt;/dates&gt;&lt;orig-pub&gt;&amp;quot;J:\E Library\Animal Catalogue\H\Han et al 2020 EN21040.pdf&amp;quot;&lt;/orig-pub&gt;&lt;isbn&gt;0044-8486&lt;/isbn&gt;&lt;label&gt;21040&lt;/label&gt;&lt;urls&gt;&lt;/urls&gt;&lt;custom1&gt;Prawn_YGC&lt;/custom1&gt;&lt;electronic-resource-num&gt;https://doi.org/10.1016/j.aquaculture.2020.735284&lt;/electronic-resource-num&gt;&lt;/record&gt;&lt;/Cite&gt;&lt;/EndNote&gt;</w:instrText>
      </w:r>
      <w:r w:rsidR="00817943">
        <w:fldChar w:fldCharType="separate"/>
      </w:r>
      <w:r w:rsidR="00817943">
        <w:rPr>
          <w:noProof/>
        </w:rPr>
        <w:t>(</w:t>
      </w:r>
      <w:hyperlink w:anchor="_ENREF_294" w:tooltip="Han, 2020 #21281" w:history="1">
        <w:r w:rsidR="005B41FA">
          <w:rPr>
            <w:noProof/>
          </w:rPr>
          <w:t>Han et al. 2020</w:t>
        </w:r>
      </w:hyperlink>
      <w:r w:rsidR="00817943">
        <w:rPr>
          <w:noProof/>
        </w:rPr>
        <w:t>)</w:t>
      </w:r>
      <w:r w:rsidR="00817943">
        <w:fldChar w:fldCharType="end"/>
      </w:r>
      <w:r w:rsidR="009A7CBF" w:rsidRPr="00200122">
        <w:t>, w</w:t>
      </w:r>
      <w:r w:rsidR="00821502" w:rsidRPr="00200122">
        <w:t xml:space="preserve">hich might suggest that the plasmid transferred from </w:t>
      </w:r>
      <w:r w:rsidR="00821502" w:rsidRPr="00200122">
        <w:rPr>
          <w:rStyle w:val="Emphasis"/>
        </w:rPr>
        <w:t>V. owensii</w:t>
      </w:r>
      <w:r w:rsidR="00821502" w:rsidRPr="00200122">
        <w:t xml:space="preserve"> to </w:t>
      </w:r>
      <w:r w:rsidR="00821502" w:rsidRPr="00200122">
        <w:rPr>
          <w:rStyle w:val="Emphasis"/>
        </w:rPr>
        <w:t>V. parahaemolyticus</w:t>
      </w:r>
      <w:r w:rsidR="00821502" w:rsidRPr="00200122">
        <w:t>.</w:t>
      </w:r>
    </w:p>
    <w:p w14:paraId="278C17FC" w14:textId="77777777" w:rsidR="00EC7C2B" w:rsidRPr="00200122" w:rsidRDefault="00EC7C2B" w:rsidP="00EC7C2B">
      <w:pPr>
        <w:pStyle w:val="Heading5"/>
      </w:pPr>
      <w:r w:rsidRPr="00200122">
        <w:t>Mechanism of spread</w:t>
      </w:r>
    </w:p>
    <w:p w14:paraId="4480DAF0" w14:textId="05920002" w:rsidR="00EC7C2B" w:rsidRPr="00200122" w:rsidRDefault="00EC7C2B" w:rsidP="00EC7C2B">
      <w:r w:rsidRPr="00200122">
        <w:t xml:space="preserve">The introduction of Vp AHPND into new areas has been attributed to trade and movement of infected broodstock, postlarvae and live feed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 xml:space="preserve">. It is also suggested that the movement of fresh (never previously frozen) prawn tissue poses a risk of introduction of AHPND </w:t>
      </w:r>
      <w:r w:rsidR="00817943">
        <w:fldChar w:fldCharType="begin"/>
      </w:r>
      <w:r w:rsidR="00A70204">
        <w:instrText xml:space="preserve"> ADDIN EN.CITE &lt;EndNote&gt;&lt;Cite&gt;&lt;Author&gt;Tran&lt;/Author&gt;&lt;Year&gt;2013&lt;/Year&gt;&lt;RecNum&gt;18603&lt;/RecNum&gt;&lt;IDText&gt;19756&lt;/IDText&gt;&lt;DisplayText&gt;(Tran et al. 2013a)&lt;/DisplayText&gt;&lt;record&gt;&lt;rec-number&gt;18603&lt;/rec-number&gt;&lt;foreign-keys&gt;&lt;key app="EN" db-id="xfaeaf0wbesxw9epfpx5at0dvzz5rfz52dzs" timestamp="1572218503" guid="a5835295-6ec5-4c0a-bd9e-4b9bd5866937"&gt;18603&lt;/key&gt;&lt;/foreign-keys&gt;&lt;ref-type name="Journal Articles"&gt;17&lt;/ref-type&gt;&lt;contributors&gt;&lt;authors&gt;&lt;author&gt;Tran, L.&lt;/author&gt;&lt;author&gt;Nunan, L.&lt;/author&gt;&lt;author&gt;Redman, R.M.&lt;/author&gt;&lt;author&gt;Lightner, D.V.&lt;/author&gt;&lt;author&gt;Fitzsimmons, K.&lt;/author&gt;&lt;/authors&gt;&lt;/contributors&gt;&lt;titles&gt;&lt;title&gt;EMS/AHPNS: infectious disease caused by bacteria&lt;/title&gt;&lt;secondary-title&gt;Global Aquaculture Advocate&lt;/secondary-title&gt;&lt;/titles&gt;&lt;periodical&gt;&lt;full-title&gt;Global Aquaculture Advocate&lt;/full-title&gt;&lt;/periodical&gt;&lt;pages&gt;18-20&lt;/pages&gt;&lt;number&gt;July/August&lt;/number&gt;&lt;keywords&gt;&lt;keyword&gt;AHPNS&lt;/keyword&gt;&lt;keyword&gt;Vibrio parahaemolyticus&lt;/keyword&gt;&lt;keyword&gt;Prawns&lt;/keyword&gt;&lt;/keywords&gt;&lt;dates&gt;&lt;year&gt;2013&lt;/year&gt;&lt;/dates&gt;&lt;orig-pub&gt;\\ACT001CL04FS07\BIOSECURITYDATA$\E Library\Animal Catalogue\T\Tran et al 2013 EN19756.pdf&lt;/orig-pub&gt;&lt;label&gt;19756&lt;/label&gt;&lt;urls&gt;&lt;/urls&gt;&lt;custom1&gt;Prawn_YGC&lt;/custom1&gt;&lt;/record&gt;&lt;/Cite&gt;&lt;/EndNote&gt;</w:instrText>
      </w:r>
      <w:r w:rsidR="00817943">
        <w:fldChar w:fldCharType="separate"/>
      </w:r>
      <w:r w:rsidR="00817943">
        <w:rPr>
          <w:noProof/>
        </w:rPr>
        <w:t>(</w:t>
      </w:r>
      <w:hyperlink w:anchor="_ENREF_793" w:tooltip="Tran, 2013 #18603" w:history="1">
        <w:r w:rsidR="005B41FA">
          <w:rPr>
            <w:noProof/>
          </w:rPr>
          <w:t>Tran et al. 2013a</w:t>
        </w:r>
      </w:hyperlink>
      <w:r w:rsidR="00817943">
        <w:rPr>
          <w:noProof/>
        </w:rPr>
        <w:t>)</w:t>
      </w:r>
      <w:r w:rsidR="00817943">
        <w:fldChar w:fldCharType="end"/>
      </w:r>
      <w:r w:rsidRPr="00200122">
        <w:t>.</w:t>
      </w:r>
    </w:p>
    <w:p w14:paraId="1E5C1277" w14:textId="45451AB5" w:rsidR="00EC7C2B" w:rsidRPr="00200122" w:rsidRDefault="00EC7C2B" w:rsidP="00EC7C2B">
      <w:r w:rsidRPr="00200122">
        <w:t xml:space="preserve">Vp AHPND is thought to have been introduced into Mexico from Asia via movement of infected live prawns </w:t>
      </w:r>
      <w:r w:rsidR="00817943">
        <w:fldChar w:fldCharType="begin"/>
      </w:r>
      <w:r w:rsidR="00A70204">
        <w:instrText xml:space="preserve"> ADDIN EN.CITE &lt;EndNote&gt;&lt;Cite&gt;&lt;Author&gt;FAO&lt;/Author&gt;&lt;Year&gt;2017&lt;/Year&gt;&lt;RecNum&gt;19615&lt;/RecNum&gt;&lt;IDText&gt;19779&lt;/IDText&gt;&lt;DisplayText&gt;(FAO 2017)&lt;/DisplayText&gt;&lt;record&gt;&lt;rec-number&gt;19615&lt;/rec-number&gt;&lt;foreign-keys&gt;&lt;key app="EN" db-id="xfaeaf0wbesxw9epfpx5at0dvzz5rfz52dzs" timestamp="1572218636" guid="8d07ac0e-9d2c-472d-bc96-fb25e4c3f251"&gt;19615&lt;/key&gt;&lt;/foreign-keys&gt;&lt;ref-type name="Conference Proceedings"&gt;10&lt;/ref-type&gt;&lt;contributors&gt;&lt;authors&gt;&lt;author&gt;FAO,&lt;/author&gt;&lt;/authors&gt;&lt;/contributors&gt;&lt;titles&gt;&lt;title&gt;FAO second international technical seminar/workshop on acute hepatopancreatic necrosis disease (AHPND): there is a way forward&lt;/title&gt;&lt;secondary-title&gt;Technical Seminar/Workshop on Acute hepatopancreatic necrosis disease (AHPND)&lt;/secondary-title&gt;&lt;/titles&gt;&lt;pages&gt;1-96&lt;/pages&gt;&lt;keywords&gt;&lt;keyword&gt;Vibrio parahaemolyticus&lt;/keyword&gt;&lt;keyword&gt;Photorhabdus&lt;/keyword&gt;&lt;keyword&gt;Penaeus&lt;/keyword&gt;&lt;keyword&gt;AHPND&lt;/keyword&gt;&lt;keyword&gt;EMS&lt;/keyword&gt;&lt;/keywords&gt;&lt;dates&gt;&lt;year&gt;2017&lt;/year&gt;&lt;/dates&gt;&lt;publisher&gt;FAO&lt;/publisher&gt;&lt;orig-pub&gt;\\ACT001CL04FS07\BIOSECURITYDATA$\E Library\Animal Catalogue\F\FAO 2017 EN19779.pdf&lt;/orig-pub&gt;&lt;label&gt;19779&lt;/label&gt;&lt;urls&gt;&lt;/urls&gt;&lt;custom1&gt;Prawn_YGC&lt;/custom1&gt;&lt;custom2&gt;Bangkok, Thailand.&lt;/custom2&gt;&lt;electronic-resource-num&gt;http://www.fao.org/documents/card/en/c/28b6bd62-5433-4fad-b5a1-8ac61eb671b1/&lt;/electronic-resource-num&gt;&lt;/record&gt;&lt;/Cite&gt;&lt;/EndNote&gt;</w:instrText>
      </w:r>
      <w:r w:rsidR="00817943">
        <w:fldChar w:fldCharType="separate"/>
      </w:r>
      <w:r w:rsidR="00817943">
        <w:rPr>
          <w:noProof/>
        </w:rPr>
        <w:t>(</w:t>
      </w:r>
      <w:hyperlink w:anchor="_ENREF_219" w:tooltip="FAO, 2017 #19615" w:history="1">
        <w:r w:rsidR="005B41FA">
          <w:rPr>
            <w:noProof/>
          </w:rPr>
          <w:t>FAO 2017</w:t>
        </w:r>
      </w:hyperlink>
      <w:r w:rsidR="00817943">
        <w:rPr>
          <w:noProof/>
        </w:rPr>
        <w:t>)</w:t>
      </w:r>
      <w:r w:rsidR="00817943">
        <w:fldChar w:fldCharType="end"/>
      </w:r>
      <w:r w:rsidRPr="00200122">
        <w:t xml:space="preserve">. Conversely, it has also been proposed that AHPND-causing plasmids are distributed worldwide, genetically diverse between isolates and that there are no epidemiological links between Asian and Mexican AHPND outbreaks </w:t>
      </w:r>
      <w:r w:rsidR="00817943">
        <w:fldChar w:fldCharType="begin"/>
      </w:r>
      <w:r w:rsidR="00E865F1">
        <w:instrText xml:space="preserve"> ADDIN EN.CITE &lt;EndNote&gt;&lt;Cite&gt;&lt;Author&gt;Fu&lt;/Author&gt;&lt;Year&gt;2017&lt;/Year&gt;&lt;RecNum&gt;19648&lt;/RecNum&gt;&lt;IDText&gt;19609&lt;/IDText&gt;&lt;DisplayText&gt;(Fu et al. 2017)&lt;/DisplayText&gt;&lt;record&gt;&lt;rec-number&gt;19648&lt;/rec-number&gt;&lt;foreign-keys&gt;&lt;key app="EN" db-id="xfaeaf0wbesxw9epfpx5at0dvzz5rfz52dzs" timestamp="1572218641" guid="f083cfde-afe0-4003-8c3b-76460db93673"&gt;19648&lt;/key&gt;&lt;/foreign-keys&gt;&lt;ref-type name="Journal Articles"&gt;17&lt;/ref-type&gt;&lt;contributors&gt;&lt;authors&gt;&lt;author&gt;Fu, S.&lt;/author&gt;&lt;author&gt;Tian, H.&lt;/author&gt;&lt;author&gt;Wei, D.&lt;/author&gt;&lt;author&gt;Zhang, X.&lt;/author&gt;&lt;author&gt;Liu, Y.&lt;/author&gt;&lt;/authors&gt;&lt;/contributors&gt;&lt;titles&gt;&lt;title&gt;&lt;style face="normal" font="default" size="100%"&gt;Delineating the origins of &lt;/style&gt;&lt;style face="italic" font="default" size="100%"&gt;Vibrio parahaemolyticus&lt;/style&gt;&lt;style face="normal" font="default" size="100%"&gt; isolated from outbreaks of acute hepatopancreatic necrosis disease in Asia by the use of whole genome sequencing&lt;/style&gt;&lt;/title&gt;&lt;secondary-title&gt;Frontiers in Microbiology&lt;/secondary-title&gt;&lt;/titles&gt;&lt;periodical&gt;&lt;full-title&gt;Frontiers in Microbiology&lt;/full-title&gt;&lt;/periodical&gt;&lt;volume&gt;8&lt;/volume&gt;&lt;dates&gt;&lt;year&gt;2017&lt;/year&gt;&lt;pub-dates&gt;&lt;date&gt;25 June 2018&lt;/date&gt;&lt;/pub-dates&gt;&lt;/dates&gt;&lt;orig-pub&gt;\\ACT001CL04FS07\BIOSECURITYDATA$\E Library\Animal Catalogue\F\Fu et al 2017 EN19609.pdf&lt;/orig-pub&gt;&lt;label&gt;19609&lt;/label&gt;&lt;urls&gt;&lt;/urls&gt;&lt;custom1&gt;KG prawns&lt;/custom1&gt;&lt;custom7&gt;2354&lt;/custom7&gt;&lt;electronic-resource-num&gt;doi: 10.3389/fmicb.2017.02354&lt;/electronic-resource-num&gt;&lt;/record&gt;&lt;/Cite&gt;&lt;/EndNote&gt;</w:instrText>
      </w:r>
      <w:r w:rsidR="00817943">
        <w:fldChar w:fldCharType="separate"/>
      </w:r>
      <w:r w:rsidR="00817943">
        <w:rPr>
          <w:noProof/>
        </w:rPr>
        <w:t>(</w:t>
      </w:r>
      <w:hyperlink w:anchor="_ENREF_256" w:tooltip="Fu, 2017 #19648" w:history="1">
        <w:r w:rsidR="005B41FA">
          <w:rPr>
            <w:noProof/>
          </w:rPr>
          <w:t>Fu et al. 2017</w:t>
        </w:r>
      </w:hyperlink>
      <w:r w:rsidR="00817943">
        <w:rPr>
          <w:noProof/>
        </w:rPr>
        <w:t>)</w:t>
      </w:r>
      <w:r w:rsidR="00817943">
        <w:fldChar w:fldCharType="end"/>
      </w:r>
      <w:r w:rsidRPr="00200122">
        <w:t>.</w:t>
      </w:r>
    </w:p>
    <w:p w14:paraId="4D3D1A93" w14:textId="3B24ADDD" w:rsidR="00EC7C2B" w:rsidRPr="00200122" w:rsidRDefault="00EC7C2B" w:rsidP="00EC7C2B">
      <w:r w:rsidRPr="00200122">
        <w:t xml:space="preserve">Live feeds are considered a major biosecurity threat for the introduction of AHPND. It has been suggested that Vp AHPND-positive live polychaetes imported from China may have been the major route for introduction of AHPND into Thailand </w:t>
      </w:r>
      <w:r w:rsidR="00817943">
        <w:fldChar w:fldCharType="begin">
          <w:fldData xml:space="preserve">PEVuZE5vdGU+PENpdGU+PEF1dGhvcj5UaGl0YW1hZGVlPC9BdXRob3I+PFllYXI+MjAxNjwvWWVh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</w:fldData>
        </w:fldChar>
      </w:r>
      <w:r w:rsidR="00A70204">
        <w:instrText xml:space="preserve"> ADDIN EN.CITE </w:instrText>
      </w:r>
      <w:r w:rsidR="00A70204">
        <w:fldChar w:fldCharType="begin">
          <w:fldData xml:space="preserve">PEVuZE5vdGU+PENpdGU+PEF1dGhvcj5UaGl0YW1hZGVlPC9BdXRob3I+PFllYXI+MjAxNjwvWWVh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</w:fldData>
        </w:fldChar>
      </w:r>
      <w:r w:rsidR="00A70204">
        <w:instrText xml:space="preserve"> ADDIN EN.CITE.DATA </w:instrText>
      </w:r>
      <w:r w:rsidR="00A70204">
        <w:fldChar w:fldCharType="end"/>
      </w:r>
      <w:r w:rsidR="00817943">
        <w:fldChar w:fldCharType="separate"/>
      </w:r>
      <w:r w:rsidR="00817943">
        <w:rPr>
          <w:noProof/>
        </w:rPr>
        <w:t>(</w:t>
      </w:r>
      <w:hyperlink w:anchor="_ENREF_219" w:tooltip="FAO, 2017 #19615" w:history="1">
        <w:r w:rsidR="005B41FA">
          <w:rPr>
            <w:noProof/>
          </w:rPr>
          <w:t>FAO 2017</w:t>
        </w:r>
      </w:hyperlink>
      <w:r w:rsidR="00817943">
        <w:rPr>
          <w:noProof/>
        </w:rPr>
        <w:t xml:space="preserve">; </w:t>
      </w:r>
      <w:hyperlink w:anchor="_ENREF_782" w:tooltip="Thitamadee, 2016 #19450" w:history="1">
        <w:r w:rsidR="005B41FA">
          <w:rPr>
            <w:noProof/>
          </w:rPr>
          <w:t>Thitamadee et al. 2016</w:t>
        </w:r>
      </w:hyperlink>
      <w:r w:rsidR="00817943">
        <w:rPr>
          <w:noProof/>
        </w:rPr>
        <w:t>)</w:t>
      </w:r>
      <w:r w:rsidR="00817943">
        <w:fldChar w:fldCharType="end"/>
      </w:r>
      <w:r w:rsidRPr="00200122">
        <w:t>.</w:t>
      </w:r>
    </w:p>
    <w:p w14:paraId="3C314DD9" w14:textId="017E6294" w:rsidR="00EC7C2B" w:rsidRPr="00200122" w:rsidRDefault="00EC7C2B" w:rsidP="00EC7C2B">
      <w:r w:rsidRPr="00200122">
        <w:t xml:space="preserve">Vp AHPND can also live independently, and once introduced to a new geographical region it can persist in marine environments, sediments and biofilms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w:t>
      </w:r>
    </w:p>
    <w:p w14:paraId="4A844C82" w14:textId="77777777" w:rsidR="00EC7C2B" w:rsidRPr="00200122" w:rsidRDefault="00EC7C2B" w:rsidP="00EC7C2B">
      <w:pPr>
        <w:pStyle w:val="Heading5"/>
      </w:pPr>
      <w:r w:rsidRPr="00200122">
        <w:t>Infectious dose</w:t>
      </w:r>
    </w:p>
    <w:p w14:paraId="5077E66D" w14:textId="16085D8E" w:rsidR="00EC7C2B" w:rsidRPr="00200122" w:rsidRDefault="005E4C22" w:rsidP="00EC7C2B">
      <w:r w:rsidRPr="00200122">
        <w:t xml:space="preserve">The minimum infectious dose of Vp AHPND required to cause AHPND in susceptible species by experimental challenge or natural infection is not known. However, </w:t>
      </w:r>
      <w:r w:rsidRPr="00200122">
        <w:rPr>
          <w:rStyle w:val="Emphasis"/>
        </w:rPr>
        <w:t>p</w:t>
      </w:r>
      <w:r w:rsidR="00EC7C2B" w:rsidRPr="00200122">
        <w:rPr>
          <w:rStyle w:val="Emphasis"/>
        </w:rPr>
        <w:t>er</w:t>
      </w:r>
      <w:r w:rsidRPr="00200122">
        <w:rPr>
          <w:rStyle w:val="Emphasis"/>
        </w:rPr>
        <w:t> </w:t>
      </w:r>
      <w:r w:rsidR="00EC7C2B" w:rsidRPr="00200122">
        <w:rPr>
          <w:rStyle w:val="Emphasis"/>
        </w:rPr>
        <w:t>os</w:t>
      </w:r>
      <w:r w:rsidR="00EC7C2B" w:rsidRPr="00200122">
        <w:t xml:space="preserve"> bioassays showed that Vp AHPND can been successfully transmitted to </w:t>
      </w:r>
      <w:r w:rsidR="00EC7C2B" w:rsidRPr="00200122">
        <w:rPr>
          <w:rStyle w:val="Emphasis"/>
        </w:rPr>
        <w:t>P. vannamei</w:t>
      </w:r>
      <w:r w:rsidR="00EC7C2B" w:rsidRPr="00200122">
        <w:t xml:space="preserve"> (weighing approximately 3.0g) by being fed once with 10% body weight of pelleted feed soaked in a Vp AHPND culture at 1:1</w:t>
      </w:r>
      <w:r w:rsidR="00704EA5" w:rsidRPr="00200122">
        <w:t> </w:t>
      </w:r>
      <w:r w:rsidR="00EC7C2B" w:rsidRPr="00200122">
        <w:t xml:space="preserve">ratio wt/vol. Experiments showed 100% mortality within 3 days </w:t>
      </w:r>
      <w:r w:rsidR="00817943">
        <w:fldChar w:fldCharType="begin"/>
      </w:r>
      <w:r w:rsidR="00817943">
        <w:instrText xml:space="preserve"> ADDIN EN.CITE &lt;EndNote&gt;&lt;Cite&gt;&lt;Author&gt;Nunan&lt;/Author&gt;&lt;Year&gt;2014&lt;/Year&gt;&lt;RecNum&gt;18738&lt;/RecNum&gt;&lt;IDText&gt;18854&lt;/IDText&gt;&lt;DisplayText&gt;(Nunan et al. 2014)&lt;/DisplayText&gt;&lt;record&gt;&lt;rec-number&gt;18738&lt;/rec-number&gt;&lt;foreign-keys&gt;&lt;key app="EN" db-id="xfaeaf0wbesxw9epfpx5at0dvzz5rfz52dzs" timestamp="1572218519" guid="0a4e6fdf-6891-4fbf-8702-6aee243ec004"&gt;18738&lt;/key&gt;&lt;/foreign-keys&gt;&lt;ref-type name="Journal Articles"&gt;17&lt;/ref-type&gt;&lt;contributors&gt;&lt;authors&gt;&lt;author&gt;Nunan, L.&lt;/author&gt;&lt;author&gt;Lightner, D.&lt;/author&gt;&lt;author&gt;Pantoja, C.&lt;/author&gt;&lt;author&gt;Gomez-Jimenez, S.&lt;/author&gt;&lt;/authors&gt;&lt;/contributors&gt;&lt;titles&gt;&lt;title&gt;Detection of acute hepatopancreatic necrosis disease (AHPND) in Mexico&lt;/title&gt;&lt;secondary-title&gt;Diseases of Aquatic Organisms&lt;/secondary-title&gt;&lt;/titles&gt;&lt;periodical&gt;&lt;full-title&gt;Diseases of Aquatic Organisms&lt;/full-title&gt;&lt;/periodical&gt;&lt;pages&gt;81-86&lt;/pages&gt;&lt;volume&gt;111&lt;/volume&gt;&lt;number&gt;1&lt;/number&gt;&lt;dates&gt;&lt;year&gt;2014&lt;/year&gt;&lt;/dates&gt;&lt;orig-pub&gt;\\ACT001CL04FS07\BIOSECURITYDATA$\E Library\Animal Catalogue\N\Nunan et al 2014 EN18854.pdf&lt;/orig-pub&gt;&lt;label&gt;18854&lt;/label&gt;&lt;urls&gt;&lt;/urls&gt;&lt;custom1&gt;js&lt;/custom1&gt;&lt;electronic-resource-num&gt;doi: 10.3354/dao02776&lt;/electronic-resource-num&gt;&lt;/record&gt;&lt;/Cite&gt;&lt;/EndNote&gt;</w:instrText>
      </w:r>
      <w:r w:rsidR="00817943">
        <w:fldChar w:fldCharType="separate"/>
      </w:r>
      <w:r w:rsidR="00817943">
        <w:rPr>
          <w:noProof/>
        </w:rPr>
        <w:t>(</w:t>
      </w:r>
      <w:hyperlink w:anchor="_ENREF_552" w:tooltip="Nunan, 2014 #18738" w:history="1">
        <w:r w:rsidR="005B41FA">
          <w:rPr>
            <w:noProof/>
          </w:rPr>
          <w:t>Nunan et al. 2014</w:t>
        </w:r>
      </w:hyperlink>
      <w:r w:rsidR="00817943">
        <w:rPr>
          <w:noProof/>
        </w:rPr>
        <w:t>)</w:t>
      </w:r>
      <w:r w:rsidR="00817943">
        <w:fldChar w:fldCharType="end"/>
      </w:r>
      <w:r w:rsidR="00EC7C2B" w:rsidRPr="00200122">
        <w:t>.</w:t>
      </w:r>
    </w:p>
    <w:p w14:paraId="22CFBD37" w14:textId="00F37EBD" w:rsidR="00EC7C2B" w:rsidRPr="00200122" w:rsidRDefault="00EC7C2B" w:rsidP="00EC7C2B">
      <w:r w:rsidRPr="00200122">
        <w:t xml:space="preserve">Bioassays have also shown that mortalities can be induced by immersion of prawns in Vp AHPND suspensions. </w:t>
      </w:r>
      <w:r w:rsidRPr="00200122">
        <w:rPr>
          <w:i/>
        </w:rPr>
        <w:t>P. monodon</w:t>
      </w:r>
      <w:r w:rsidRPr="00200122">
        <w:t xml:space="preserve"> postlarvae (PL) 15, PL30 and PL45 immersed in seawater containing 2.7 ×  10</w:t>
      </w:r>
      <w:r w:rsidRPr="00200122">
        <w:rPr>
          <w:vertAlign w:val="superscript"/>
        </w:rPr>
        <w:t>7</w:t>
      </w:r>
      <w:r w:rsidRPr="00200122">
        <w:t> Vp AHPND colony-forming units/ml (CFU/ml) for 1.5 </w:t>
      </w:r>
      <w:r w:rsidR="00704EA5" w:rsidRPr="00200122">
        <w:t> </w:t>
      </w:r>
      <w:r w:rsidRPr="00200122">
        <w:t xml:space="preserve">hours showed mortalities of about 65%, 81% and 2%, respectively, 20 hours post-infection </w:t>
      </w:r>
      <w:r w:rsidR="00817943">
        <w:fldChar w:fldCharType="begin"/>
      </w:r>
      <w:r w:rsidR="00817943">
        <w:instrText xml:space="preserve"> ADDIN EN.CITE &lt;EndNote&gt;&lt;Cite&gt;&lt;Author&gt;Deris&lt;/Author&gt;&lt;Year&gt;2020&lt;/Year&gt;&lt;RecNum&gt;21051&lt;/RecNum&gt;&lt;IDText&gt;20739&lt;/IDText&gt;&lt;DisplayText&gt;(Deris et al. 2020)&lt;/DisplayText&gt;&lt;record&gt;&lt;rec-number&gt;21051&lt;/rec-number&gt;&lt;foreign-keys&gt;&lt;key app="EN" db-id="xfaeaf0wbesxw9epfpx5at0dvzz5rfz52dzs" timestamp="1582512580" guid="a498ab7e-a96a-44d2-b929-55e3b26e2edc"&gt;21051&lt;/key&gt;&lt;/foreign-keys&gt;&lt;ref-type name="Journal Articles"&gt;17&lt;/ref-type&gt;&lt;contributors&gt;&lt;authors&gt;&lt;author&gt;Deris, Z. M.&lt;/author&gt;&lt;author&gt;Iehata, S.&lt;/author&gt;&lt;author&gt;Ikhwanuddin, M.&lt;/author&gt;&lt;author&gt;Sahimi, M. B. M. K.&lt;/author&gt;&lt;author&gt;Dinh Do, T.&lt;/author&gt;&lt;author&gt;Sorgeloos, P.&lt;/author&gt;&lt;author&gt;Sung, Yeong Y.&lt;/author&gt;&lt;author&gt;Wong, L. L.&lt;/author&gt;&lt;/authors&gt;&lt;/contributors&gt;&lt;titles&gt;&lt;title&gt;&lt;style face="normal" font="default" size="100%"&gt;Immune and bacterial toxin genes expression in different giant tiger prawn, &lt;/style&gt;&lt;style face="italic" font="default" size="100%"&gt;Penaeus monodon&lt;/style&gt;&lt;style face="normal" font="default" size="100%"&gt; post-larvae stages following AHPND-causing strain of &lt;/style&gt;&lt;style face="italic" font="default" size="100%"&gt;Vibrio parahaemolyticus &lt;/style&gt;&lt;style face="normal" font="default" size="100%"&gt;challenge&lt;/style&gt;&lt;/title&gt;&lt;secondary-title&gt;Aquaculture Reports&lt;/secondary-title&gt;&lt;/titles&gt;&lt;periodical&gt;&lt;full-title&gt;Aquaculture Reports&lt;/full-title&gt;&lt;/periodical&gt;&lt;pages&gt;100248&lt;/pages&gt;&lt;volume&gt;16&lt;/volume&gt;&lt;keywords&gt;&lt;keyword&gt;AHPND&lt;/keyword&gt;&lt;keyword&gt;PIR a&lt;/keyword&gt;&lt;keyword&gt;Immunity genes&lt;/keyword&gt;&lt;keyword&gt;Bacterial toxin gene&lt;/keyword&gt;&lt;/keywords&gt;&lt;dates&gt;&lt;year&gt;2020&lt;/year&gt;&lt;/dates&gt;&lt;orig-pub&gt;\\ACT001CL04FS07\BIOSECURITYDATA$\E Library\Animal Catalogue\D\Deris et al 2020 EN20739.pdf&lt;/orig-pub&gt;&lt;isbn&gt;2352-5134&lt;/isbn&gt;&lt;label&gt;20739&lt;/label&gt;&lt;urls&gt;&lt;/urls&gt;&lt;custom1&gt;Prawn_YGC&lt;/custom1&gt;&lt;electronic-resource-num&gt;https://doi.org/10.1016/j.aqrep.2019.100248&lt;/electronic-resource-num&gt;&lt;/record&gt;&lt;/Cite&gt;&lt;/EndNote&gt;</w:instrText>
      </w:r>
      <w:r w:rsidR="00817943">
        <w:fldChar w:fldCharType="separate"/>
      </w:r>
      <w:r w:rsidR="00817943">
        <w:rPr>
          <w:noProof/>
        </w:rPr>
        <w:t>(</w:t>
      </w:r>
      <w:hyperlink w:anchor="_ENREF_175" w:tooltip="Deris, 2020 #21051" w:history="1">
        <w:r w:rsidR="005B41FA">
          <w:rPr>
            <w:noProof/>
          </w:rPr>
          <w:t>Deris et al. 2020</w:t>
        </w:r>
      </w:hyperlink>
      <w:r w:rsidR="00817943">
        <w:rPr>
          <w:noProof/>
        </w:rPr>
        <w:t>)</w:t>
      </w:r>
      <w:r w:rsidR="00817943">
        <w:fldChar w:fldCharType="end"/>
      </w:r>
      <w:r w:rsidRPr="00200122">
        <w:t>. Mortalities approached 100% after 2–4 days f</w:t>
      </w:r>
      <w:r w:rsidR="009A7CBF" w:rsidRPr="00200122">
        <w:t>ollowing</w:t>
      </w:r>
      <w:r w:rsidRPr="00200122">
        <w:t xml:space="preserve"> immersion of </w:t>
      </w:r>
      <w:r w:rsidRPr="00200122">
        <w:rPr>
          <w:rStyle w:val="Emphasis"/>
        </w:rPr>
        <w:t>P. vannamei</w:t>
      </w:r>
      <w:r w:rsidRPr="00200122">
        <w:t xml:space="preserve"> in a Vp AHPND suspension with initial bacterial density between 10</w:t>
      </w:r>
      <w:r w:rsidRPr="00200122">
        <w:rPr>
          <w:vertAlign w:val="superscript"/>
        </w:rPr>
        <w:t>6</w:t>
      </w:r>
      <w:r w:rsidRPr="00200122">
        <w:t>–10</w:t>
      </w:r>
      <w:r w:rsidRPr="00200122">
        <w:rPr>
          <w:vertAlign w:val="superscript"/>
        </w:rPr>
        <w:t>8</w:t>
      </w:r>
      <w:r w:rsidRPr="00200122">
        <w:t xml:space="preserve"> CFU/ml </w:t>
      </w:r>
      <w:r w:rsidR="00817943">
        <w:fldChar w:fldCharType="begin">
          <w:fldData xml:space="preserve">PEVuZE5vdGU+PENpdGU+PEF1dGhvcj5OdW5hbjwvQXV0aG9yPjxZZWFyPjIwMTQ8L1llYXI+PFJl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</w:fldData>
        </w:fldChar>
      </w:r>
      <w:r w:rsidR="00817943">
        <w:instrText xml:space="preserve"> ADDIN EN.CITE </w:instrText>
      </w:r>
      <w:r w:rsidR="00817943">
        <w:fldChar w:fldCharType="begin">
          <w:fldData xml:space="preserve">PEVuZE5vdGU+PENpdGU+PEF1dGhvcj5OdW5hbjwvQXV0aG9yPjxZZWFyPjIwMTQ8L1llYXI+PFJl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552" w:tooltip="Nunan, 2014 #18738" w:history="1">
        <w:r w:rsidR="005B41FA">
          <w:rPr>
            <w:noProof/>
          </w:rPr>
          <w:t>Nunan et al. 2014</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Pr="00200122">
        <w:t xml:space="preserve">. After similar experiments, Soto-Rodriguez et al. (2015) reported that virulence of </w:t>
      </w:r>
      <w:r w:rsidRPr="00200122">
        <w:rPr>
          <w:rStyle w:val="Emphasis"/>
        </w:rPr>
        <w:t>V. parahaemolyticus</w:t>
      </w:r>
      <w:r w:rsidRPr="00200122">
        <w:t xml:space="preserve"> strains is dose dependent, and that below a density of 10</w:t>
      </w:r>
      <w:r w:rsidRPr="00200122">
        <w:rPr>
          <w:vertAlign w:val="superscript"/>
        </w:rPr>
        <w:t>4</w:t>
      </w:r>
      <w:r w:rsidRPr="00200122">
        <w:t xml:space="preserve"> CFU/ml no mortalities are observed </w:t>
      </w:r>
      <w:r w:rsidR="00817943">
        <w:fldChar w:fldCharType="begin"/>
      </w:r>
      <w:r w:rsidR="00817943">
        <w:instrText xml:space="preserve"> ADDIN EN.CITE &lt;EndNote&gt;&lt;Cite&gt;&lt;Author&gt;Soto-Rodriguez&lt;/Author&gt;&lt;Year&gt;2015&lt;/Year&gt;&lt;RecNum&gt;19239&lt;/RecNum&gt;&lt;IDText&gt;19302&lt;/IDText&gt;&lt;DisplayText&gt;(Soto-Rodriguez et al. 2015)&lt;/DisplayText&gt;&lt;record&gt;&lt;rec-number&gt;19239&lt;/rec-number&gt;&lt;foreign-keys&gt;&lt;key app="EN" db-id="xfaeaf0wbesxw9epfpx5at0dvzz5rfz52dzs" timestamp="1572218589" guid="680a713f-ef0b-43dc-8569-571086e520ec"&gt;19239&lt;/key&gt;&lt;/foreign-keys&gt;&lt;ref-type name="Journal Articles"&gt;17&lt;/ref-type&gt;&lt;contributors&gt;&lt;authors&gt;&lt;author&gt;Soto-Rodriguez, S.A.&lt;/author&gt;&lt;author&gt;Gomez-Gil, B.&lt;/author&gt;&lt;author&gt;Lozano-Olvera, R.&lt;/author&gt;&lt;author&gt;Betancourt-Lozano, M.&lt;/author&gt;&lt;author&gt;Morales-Covarrubias, M.S.&lt;/author&gt;&lt;/authors&gt;&lt;/contributors&gt;&lt;titles&gt;&lt;title&gt;&lt;style face="normal" font="default" size="100%"&gt;Field and experimental evidence of &lt;/style&gt;&lt;style face="italic" font="default" size="100%"&gt;Vibrio parahaemolyticus&lt;/style&gt;&lt;style face="normal" font="default" size="100%"&gt; as the causative agent of acute hepatopancreatic necrosis disease of cultured shrimp (&lt;/style&gt;&lt;style face="italic" font="default" size="100%"&gt;Litopenaeus vannamei&lt;/style&gt;&lt;style face="normal" font="default" size="100%"&gt;) in northwestern Mexico&lt;/style&gt;&lt;/title&gt;&lt;secondary-title&gt;Applied and Environmental Microbiology&lt;/secondary-title&gt;&lt;/titles&gt;&lt;periodical&gt;&lt;full-title&gt;Applied and Environmental Microbiology&lt;/full-title&gt;&lt;/periodical&gt;&lt;pages&gt;1689-1699&lt;/pages&gt;&lt;volume&gt;81&lt;/volume&gt;&lt;number&gt;5&lt;/number&gt;&lt;dates&gt;&lt;year&gt;2015&lt;/year&gt;&lt;pub-dates&gt;&lt;date&gt;10 October 2017&lt;/date&gt;&lt;/pub-dates&gt;&lt;/dates&gt;&lt;orig-pub&gt;\\ACT001CL04FS07\BIOSECURITYDATA$\E Library\Animal Catalogue\S\Soto-Rodriguez et al 2015 EN19302.pdf&lt;/orig-pub&gt;&lt;label&gt;19302&lt;/label&gt;&lt;urls&gt;&lt;/urls&gt;&lt;custom1&gt;LC&lt;/custom1&gt;&lt;electronic-resource-num&gt;http://dx.doi.org/10.1128/AEM.03610-14&lt;/electronic-resource-num&gt;&lt;/record&gt;&lt;/Cite&gt;&lt;/EndNote&gt;</w:instrText>
      </w:r>
      <w:r w:rsidR="00817943">
        <w:fldChar w:fldCharType="separate"/>
      </w:r>
      <w:r w:rsidR="00817943">
        <w:rPr>
          <w:noProof/>
        </w:rPr>
        <w:t>(</w:t>
      </w:r>
      <w:hyperlink w:anchor="_ENREF_725" w:tooltip="Soto-Rodriguez, 2015 #19239" w:history="1">
        <w:r w:rsidR="005B41FA">
          <w:rPr>
            <w:noProof/>
          </w:rPr>
          <w:t>Soto-Rodriguez et al. 2015</w:t>
        </w:r>
      </w:hyperlink>
      <w:r w:rsidR="00817943">
        <w:rPr>
          <w:noProof/>
        </w:rPr>
        <w:t>)</w:t>
      </w:r>
      <w:r w:rsidR="00817943">
        <w:fldChar w:fldCharType="end"/>
      </w:r>
      <w:r w:rsidRPr="00200122">
        <w:t>.</w:t>
      </w:r>
    </w:p>
    <w:p w14:paraId="169AA3C0" w14:textId="77777777" w:rsidR="00EC7C2B" w:rsidRPr="00200122" w:rsidRDefault="00EC7C2B" w:rsidP="00EC7C2B">
      <w:pPr>
        <w:pStyle w:val="Heading4"/>
      </w:pPr>
      <w:r w:rsidRPr="00200122">
        <w:t>Pathogenesis</w:t>
      </w:r>
    </w:p>
    <w:p w14:paraId="4588BC24" w14:textId="5DF0741C" w:rsidR="00EC7C2B" w:rsidRPr="00200122" w:rsidRDefault="00EC7C2B" w:rsidP="00EC7C2B">
      <w:r w:rsidRPr="00200122">
        <w:t xml:space="preserve">Incidence of AHPND has been reported to increase during hot and dry seasons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 xml:space="preserve">. Overfeeding, poor feed quality, poor seed quality, poor water quality, algal blooms or crashes are also factors that have been reported to lead to AHPND outbreaks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w:t>
      </w:r>
    </w:p>
    <w:p w14:paraId="29A67E2E" w14:textId="31AFF916" w:rsidR="00EC7C2B" w:rsidRPr="00200122" w:rsidRDefault="00EC7C2B" w:rsidP="00EC7C2B">
      <w:r w:rsidRPr="00200122">
        <w:rPr>
          <w:rStyle w:val="Emphasis"/>
        </w:rPr>
        <w:t>Enterocytozoon hepatopenaei</w:t>
      </w:r>
      <w:r w:rsidRPr="00200122">
        <w:rPr>
          <w:i/>
        </w:rPr>
        <w:t xml:space="preserve"> </w:t>
      </w:r>
      <w:r w:rsidRPr="00200122">
        <w:t xml:space="preserve">(EHP) has been reported to be a risk factor for AHPND. In a laboratory study EHP-infected prawns and healthy prawns were challenged with Vp AHPND. Higher mortalities (44–60%) were seen in the EHP-infected prawns compared to healthy prawns (0–18%) </w:t>
      </w:r>
      <w:r w:rsidR="00817943">
        <w:fldChar w:fldCharType="begin"/>
      </w:r>
      <w:r w:rsidR="00817943">
        <w:instrText xml:space="preserve"> ADDIN EN.CITE &lt;EndNote&gt;&lt;Cite&gt;&lt;Author&gt;Aranguren&lt;/Author&gt;&lt;Year&gt;2017&lt;/Year&gt;&lt;RecNum&gt;19496&lt;/RecNum&gt;&lt;IDText&gt;19271&lt;/IDText&gt;&lt;DisplayText&gt;(Aranguren, Han &amp;amp; Tang 2017)&lt;/DisplayText&gt;&lt;record&gt;&lt;rec-number&gt;19496&lt;/rec-number&gt;&lt;foreign-keys&gt;&lt;key app="EN" db-id="xfaeaf0wbesxw9epfpx5at0dvzz5rfz52dzs" timestamp="1572218621" guid="59eff4ce-255f-4e2a-bb37-6a486101271b"&gt;19496&lt;/key&gt;&lt;/foreign-keys&gt;&lt;ref-type name="Journal Articles"&gt;17&lt;/ref-type&gt;&lt;contributors&gt;&lt;authors&gt;&lt;author&gt;Aranguren, L.F.&lt;/author&gt;&lt;author&gt;Han, J.E.&lt;/author&gt;&lt;author&gt;Tang, K.F. J.&lt;/author&gt;&lt;/authors&gt;&lt;/contributors&gt;&lt;titles&gt;&lt;title&gt;&lt;style face="italic" font="default" size="100%"&gt;Enterocytozoon hepatopenaei &lt;/style&gt;&lt;style face="normal" font="default" size="100%"&gt;(EHP) is a risk factor for acute hepatopancreatic necrosis disease (AHPND) and septic hepatopancreatic necrosis (SHPN) in the Pacific white shrimp &lt;/style&gt;&lt;style face="italic" font="default" size="100%"&gt;Penaeus vannamei&lt;/style&gt;&lt;/title&gt;&lt;secondary-title&gt;Aquaculture&lt;/secondary-title&gt;&lt;/titles&gt;&lt;periodical&gt;&lt;full-title&gt;Aquaculture&lt;/full-title&gt;&lt;/periodical&gt;&lt;pages&gt;37-42&lt;/pages&gt;&lt;volume&gt;471&lt;/volume&gt;&lt;keywords&gt;&lt;keyword&gt;Enterocytozoon hepatopenaei (EHP)&lt;/keyword&gt;&lt;keyword&gt;Acute hepatopancreatic necrosis disease (AHPND)&lt;/keyword&gt;&lt;keyword&gt;Septic hepatopancreatic necrosis (SHPN)&lt;/keyword&gt;&lt;keyword&gt;Penaeus vannamei&lt;/keyword&gt;&lt;/keywords&gt;&lt;dates&gt;&lt;year&gt;2017&lt;/year&gt;&lt;pub-dates&gt;&lt;date&gt;12 September 2017&lt;/date&gt;&lt;/pub-dates&gt;&lt;/dates&gt;&lt;orig-pub&gt;\\ACT001CL04FS07\BIOSECURITYDATA$\E Library\Animal Catalogue\A\Aranguren et al 2017 EN19271.pdf&lt;/orig-pub&gt;&lt;label&gt;19271&lt;/label&gt;&lt;urls&gt;&lt;/urls&gt;&lt;custom1&gt;LC&lt;/custom1&gt;&lt;electronic-resource-num&gt;https://doi.org/10.1016/j.aquaculture.2016.12.038&lt;/electronic-resource-num&gt;&lt;/record&gt;&lt;/Cite&gt;&lt;/EndNote&gt;</w:instrText>
      </w:r>
      <w:r w:rsidR="00817943">
        <w:fldChar w:fldCharType="separate"/>
      </w:r>
      <w:r w:rsidR="00817943">
        <w:rPr>
          <w:noProof/>
        </w:rPr>
        <w:t>(</w:t>
      </w:r>
      <w:hyperlink w:anchor="_ENREF_30" w:tooltip="Aranguren, 2017 #19496" w:history="1">
        <w:r w:rsidR="005B41FA">
          <w:rPr>
            <w:noProof/>
          </w:rPr>
          <w:t>Aranguren, Han &amp; Tang 2017</w:t>
        </w:r>
      </w:hyperlink>
      <w:r w:rsidR="00817943">
        <w:rPr>
          <w:noProof/>
        </w:rPr>
        <w:t>)</w:t>
      </w:r>
      <w:r w:rsidR="00817943">
        <w:fldChar w:fldCharType="end"/>
      </w:r>
      <w:r w:rsidRPr="00200122">
        <w:t>. White spot syndrome virus (WSSV) infection has also been reported to be a risk factor for Vp AHPND</w:t>
      </w:r>
      <w:r w:rsidRPr="00200122">
        <w:rPr>
          <w:vertAlign w:val="subscript"/>
        </w:rPr>
        <w:t>.</w:t>
      </w:r>
      <w:r w:rsidRPr="00200122">
        <w:t xml:space="preserve"> Prawns initially exposed to WSSV, followed by Vp AHPND had faster and higher mortality than prawns exposed to Vp AHPND alone </w:t>
      </w:r>
      <w:r w:rsidR="00817943">
        <w:fldChar w:fldCharType="begin"/>
      </w:r>
      <w:r w:rsidR="00817943">
        <w:instrText xml:space="preserve"> ADDIN EN.CITE &lt;EndNote&gt;&lt;Cite&gt;&lt;Author&gt;Han&lt;/Author&gt;&lt;Year&gt;2019&lt;/Year&gt;&lt;RecNum&gt;20959&lt;/RecNum&gt;&lt;IDText&gt;20693&lt;/IDText&gt;&lt;DisplayText&gt;(Han et al. 2019a)&lt;/DisplayText&gt;&lt;record&gt;&lt;rec-number&gt;20959&lt;/rec-number&gt;&lt;foreign-keys&gt;&lt;key app="EN" db-id="xfaeaf0wbesxw9epfpx5at0dvzz5rfz52dzs" timestamp="1572218829" guid="0b0e2973-5766-4e1b-9849-0c73ffb675a3"&gt;20959&lt;/key&gt;&lt;/foreign-keys&gt;&lt;ref-type name="Journal Articles"&gt;17&lt;/ref-type&gt;&lt;contributors&gt;&lt;authors&gt;&lt;author&gt;Han, J.&lt;/author&gt;&lt;author&gt;Kim, J-E.&lt;/author&gt;&lt;author&gt;Jo, H.&lt;/author&gt;&lt;author&gt;Eun, J.-S.&lt;/author&gt;&lt;author&gt;Lee, C.&lt;/author&gt;&lt;author&gt;Kim, J. H.&lt;/author&gt;&lt;author&gt;Lee, K.-J.&lt;/author&gt;&lt;author&gt;Kim, J.-W.&lt;/author&gt;&lt;/authors&gt;&lt;/contributors&gt;&lt;titles&gt;&lt;title&gt;&lt;style face="normal" font="default" size="100%"&gt;Increased susceptibility of white spot syndrome virus-exposed &lt;/style&gt;&lt;style face="italic" font="default" size="100%"&gt;Penaeus vannamei&lt;/style&gt;&lt;style face="normal" font="default" size="100%"&gt; to &lt;/style&gt;&lt;style face="italic" font="default" size="100%"&gt;Vibrio parahaemolyticus&lt;/style&gt;&lt;style face="normal" font="default" size="100%"&gt; causing acute hepatopancreatic necrosis disease&lt;/style&gt;&lt;/title&gt;&lt;secondary-title&gt;Aquaculture&lt;/secondary-title&gt;&lt;/titles&gt;&lt;periodical&gt;&lt;full-title&gt;Aquaculture&lt;/full-title&gt;&lt;/periodical&gt;&lt;volume&gt;512&lt;/volume&gt;&lt;keywords&gt;&lt;keyword&gt;AHPND&lt;/keyword&gt;&lt;keyword&gt;Aquaculture&lt;/keyword&gt;&lt;keyword&gt;Co-infection&lt;/keyword&gt;&lt;keyword&gt;Shrimp&lt;/keyword&gt;&lt;keyword&gt;WSSV&lt;/keyword&gt;&lt;/keywords&gt;&lt;dates&gt;&lt;year&gt;2019&lt;/year&gt;&lt;pub-dates&gt;&lt;date&gt;23 October 2019&lt;/date&gt;&lt;/pub-dates&gt;&lt;/dates&gt;&lt;orig-pub&gt;\\ACT001CL04FS07\BIOSECURITYDATA$\E Library\Animal Catalogue\H\Han et al 2019 EN20693.pdf&lt;/orig-pub&gt;&lt;isbn&gt;0044-8486&lt;/isbn&gt;&lt;label&gt;20693&lt;/label&gt;&lt;urls&gt;&lt;/urls&gt;&lt;custom1&gt;Prawn YGC&lt;/custom1&gt;&lt;custom3&gt;734333&lt;/custom3&gt;&lt;electronic-resource-num&gt;https://doi.org/10.1016/j.aquaculture.2019.734333&lt;/electronic-resource-num&gt;&lt;/record&gt;&lt;/Cite&gt;&lt;/EndNote&gt;</w:instrText>
      </w:r>
      <w:r w:rsidR="00817943">
        <w:fldChar w:fldCharType="separate"/>
      </w:r>
      <w:r w:rsidR="00817943">
        <w:rPr>
          <w:noProof/>
        </w:rPr>
        <w:t>(</w:t>
      </w:r>
      <w:hyperlink w:anchor="_ENREF_295" w:tooltip="Han, 2019 #20959" w:history="1">
        <w:r w:rsidR="005B41FA">
          <w:rPr>
            <w:noProof/>
          </w:rPr>
          <w:t>Han et al. 2019a</w:t>
        </w:r>
      </w:hyperlink>
      <w:r w:rsidR="00817943">
        <w:rPr>
          <w:noProof/>
        </w:rPr>
        <w:t>)</w:t>
      </w:r>
      <w:r w:rsidR="00817943">
        <w:fldChar w:fldCharType="end"/>
      </w:r>
      <w:r w:rsidRPr="00200122">
        <w:t xml:space="preserve">. It has also been hypothesized that bacteria in the genera </w:t>
      </w:r>
      <w:r w:rsidRPr="00200122">
        <w:rPr>
          <w:rStyle w:val="Emphasis"/>
        </w:rPr>
        <w:t>Delftia</w:t>
      </w:r>
      <w:r w:rsidRPr="00200122">
        <w:rPr>
          <w:i/>
        </w:rPr>
        <w:t xml:space="preserve">, </w:t>
      </w:r>
      <w:r w:rsidRPr="00200122">
        <w:rPr>
          <w:rStyle w:val="Emphasis"/>
        </w:rPr>
        <w:t>Rhodococcus</w:t>
      </w:r>
      <w:r w:rsidRPr="00200122">
        <w:rPr>
          <w:i/>
        </w:rPr>
        <w:t xml:space="preserve">, </w:t>
      </w:r>
      <w:r w:rsidRPr="00200122">
        <w:rPr>
          <w:rStyle w:val="Emphasis"/>
        </w:rPr>
        <w:t xml:space="preserve">Leifsonia </w:t>
      </w:r>
      <w:r w:rsidRPr="00200122">
        <w:t xml:space="preserve">and </w:t>
      </w:r>
      <w:r w:rsidRPr="00200122">
        <w:rPr>
          <w:rStyle w:val="Emphasis"/>
        </w:rPr>
        <w:t xml:space="preserve">Shewanella </w:t>
      </w:r>
      <w:r w:rsidRPr="00200122">
        <w:t xml:space="preserve">may act in an additive or synergistic way to increase </w:t>
      </w:r>
      <w:r w:rsidR="009A7CBF" w:rsidRPr="00200122">
        <w:t>Vp </w:t>
      </w:r>
      <w:r w:rsidRPr="00200122">
        <w:t xml:space="preserve">AHPND virulence </w:t>
      </w:r>
      <w:r w:rsidR="00817943">
        <w:fldChar w:fldCharType="begin">
          <w:fldData xml:space="preserve">PEVuZE5vdGU+PENpdGU+PEF1dGhvcj5GbGVnZWw8L0F1dGhvcj48WWVhcj4yMDE3PC9ZZWFyPjxS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</w:fldData>
        </w:fldChar>
      </w:r>
      <w:r w:rsidR="00A70204">
        <w:instrText xml:space="preserve"> ADDIN EN.CITE </w:instrText>
      </w:r>
      <w:r w:rsidR="00A70204">
        <w:fldChar w:fldCharType="begin">
          <w:fldData xml:space="preserve">PEVuZE5vdGU+PENpdGU+PEF1dGhvcj5GbGVnZWw8L0F1dGhvcj48WWVhcj4yMDE3PC9ZZWFyPjxS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</w:fldData>
        </w:fldChar>
      </w:r>
      <w:r w:rsidR="00A70204">
        <w:instrText xml:space="preserve"> ADDIN EN.CITE.DATA </w:instrText>
      </w:r>
      <w:r w:rsidR="00A70204">
        <w:fldChar w:fldCharType="end"/>
      </w:r>
      <w:r w:rsidR="00817943">
        <w:fldChar w:fldCharType="separate"/>
      </w:r>
      <w:r w:rsidR="00817943">
        <w:rPr>
          <w:noProof/>
        </w:rPr>
        <w:t>(</w:t>
      </w:r>
      <w:hyperlink w:anchor="_ENREF_239" w:tooltip="Flegel, 2017 #19568" w:history="1">
        <w:r w:rsidR="005B41FA">
          <w:rPr>
            <w:noProof/>
          </w:rPr>
          <w:t>Flegel 2017</w:t>
        </w:r>
      </w:hyperlink>
      <w:r w:rsidR="00817943">
        <w:rPr>
          <w:noProof/>
        </w:rPr>
        <w:t xml:space="preserve">; </w:t>
      </w:r>
      <w:hyperlink w:anchor="_ENREF_736" w:tooltip="Sritunyalucksana, 2017 #19717" w:history="1">
        <w:r w:rsidR="005B41FA">
          <w:rPr>
            <w:noProof/>
          </w:rPr>
          <w:t>Sritunyalucksana 2017</w:t>
        </w:r>
      </w:hyperlink>
      <w:r w:rsidR="00817943">
        <w:rPr>
          <w:noProof/>
        </w:rPr>
        <w:t>)</w:t>
      </w:r>
      <w:r w:rsidR="00817943">
        <w:fldChar w:fldCharType="end"/>
      </w:r>
      <w:r w:rsidRPr="00200122">
        <w:t>.</w:t>
      </w:r>
    </w:p>
    <w:p w14:paraId="73438107" w14:textId="00F4FF69" w:rsidR="00EC7C2B" w:rsidRPr="00200122" w:rsidRDefault="00EC7C2B" w:rsidP="00EC7C2B">
      <w:r w:rsidRPr="00200122">
        <w:t xml:space="preserve">Like other pathogenic bacteria </w:t>
      </w:r>
      <w:r w:rsidRPr="00200122">
        <w:rPr>
          <w:i/>
        </w:rPr>
        <w:t>V. parahaemolyticus</w:t>
      </w:r>
      <w:r w:rsidRPr="00200122">
        <w:t xml:space="preserve"> uses the quorum-sensing system </w:t>
      </w:r>
      <w:r w:rsidR="00817943">
        <w:fldChar w:fldCharType="begin"/>
      </w:r>
      <w:r w:rsidR="00817943">
        <w:instrText xml:space="preserve"> ADDIN EN.CITE &lt;EndNote&gt;&lt;Cite&gt;&lt;Author&gt;Gomez-Gil&lt;/Author&gt;&lt;Year&gt;2014&lt;/Year&gt;&lt;RecNum&gt;18751&lt;/RecNum&gt;&lt;IDText&gt;19355&lt;/IDText&gt;&lt;DisplayText&gt;(Gomez-Gil et al. 2014)&lt;/DisplayText&gt;&lt;record&gt;&lt;rec-number&gt;18751&lt;/rec-number&gt;&lt;foreign-keys&gt;&lt;key app="EN" db-id="xfaeaf0wbesxw9epfpx5at0dvzz5rfz52dzs" timestamp="1583886695" guid="2a422996-79a1-4049-9156-193edfc8dea2"&gt;18751&lt;/key&gt;&lt;key app="ENWeb" db-id=""&gt;0&lt;/key&gt;&lt;/foreign-keys&gt;&lt;ref-type name="Journal Articles"&gt;17&lt;/ref-type&gt;&lt;contributors&gt;&lt;authors&gt;&lt;author&gt;Gomez-Gil, B.&lt;/author&gt;&lt;author&gt;Soto-Rodríguez, S.&lt;/author&gt;&lt;author&gt;Lozano, R.&lt;/author&gt;&lt;author&gt;Betancourt-Lozano, M.&lt;/author&gt;&lt;/authors&gt;&lt;/contributors&gt;&lt;titles&gt;&lt;title&gt;&lt;style face="normal" font="default" size="100%"&gt;Draft genome sequence of &lt;/style&gt;&lt;style face="italic" font="default" size="100%"&gt;Vibrio parahaemolyticus&lt;/style&gt;&lt;style face="normal" font="default" size="100%"&gt; strain M0605, which causes severe mortalities of shrimps in Mexico&lt;/style&gt;&lt;/title&gt;&lt;secondary-title&gt;Genome Announcements&lt;/secondary-title&gt;&lt;/titles&gt;&lt;periodical&gt;&lt;full-title&gt;Genome Announcements&lt;/full-title&gt;&lt;/periodical&gt;&lt;volume&gt;2&lt;/volume&gt;&lt;number&gt;2&lt;/number&gt;&lt;dates&gt;&lt;year&gt;2014&lt;/year&gt;&lt;pub-dates&gt;&lt;date&gt;17 July 2017&lt;/date&gt;&lt;/pub-dates&gt;&lt;/dates&gt;&lt;isbn&gt;2169-8287&lt;/isbn&gt;&lt;label&gt;19355&lt;/label&gt;&lt;urls&gt;&lt;/urls&gt;&lt;custom1&gt;LC&lt;/custom1&gt;&lt;custom7&gt;e00055-14&lt;/custom7&gt;&lt;electronic-resource-num&gt;doi: 10.1128/genomeA.00055-14&lt;/electronic-resource-num&gt;&lt;/record&gt;&lt;/Cite&gt;&lt;/EndNote&gt;</w:instrText>
      </w:r>
      <w:r w:rsidR="00817943">
        <w:fldChar w:fldCharType="separate"/>
      </w:r>
      <w:r w:rsidR="00817943">
        <w:rPr>
          <w:noProof/>
        </w:rPr>
        <w:t>(</w:t>
      </w:r>
      <w:hyperlink w:anchor="_ENREF_279" w:tooltip="Gomez-Gil, 2014 #18751" w:history="1">
        <w:r w:rsidR="005B41FA">
          <w:rPr>
            <w:noProof/>
          </w:rPr>
          <w:t>Gomez-Gil et al. 2014</w:t>
        </w:r>
      </w:hyperlink>
      <w:r w:rsidR="00817943">
        <w:rPr>
          <w:noProof/>
        </w:rPr>
        <w:t>)</w:t>
      </w:r>
      <w:r w:rsidR="00817943">
        <w:fldChar w:fldCharType="end"/>
      </w:r>
      <w:r w:rsidRPr="00200122">
        <w:t>, likely to maintain an infective density above 10</w:t>
      </w:r>
      <w:r w:rsidRPr="00200122">
        <w:rPr>
          <w:vertAlign w:val="superscript"/>
        </w:rPr>
        <w:t>4</w:t>
      </w:r>
      <w:r w:rsidR="00CE3DFC" w:rsidRPr="00200122">
        <w:t xml:space="preserve"> </w:t>
      </w:r>
      <w:r w:rsidRPr="00200122">
        <w:t>CFU</w:t>
      </w:r>
      <w:r w:rsidR="00CE3DFC" w:rsidRPr="00200122">
        <w:t>/</w:t>
      </w:r>
      <w:r w:rsidRPr="00200122">
        <w:t xml:space="preserve">ml and to express pathogenicity through the release of the PirA and PirB toxins which causes lesions and dysfunction of the hepatopancreas. As the infection progresses, the hepatopancreas is atrophied to such a degree that it causes the death of the organism </w:t>
      </w:r>
      <w:r w:rsidR="00817943">
        <w:fldChar w:fldCharType="begin"/>
      </w:r>
      <w:r w:rsidR="00817943">
        <w:instrText xml:space="preserve"> ADDIN EN.CITE &lt;EndNote&gt;&lt;Cite&gt;&lt;Author&gt;Soto-Rodriguez&lt;/Author&gt;&lt;Year&gt;2015&lt;/Year&gt;&lt;RecNum&gt;19239&lt;/RecNum&gt;&lt;IDText&gt;19302&lt;/IDText&gt;&lt;DisplayText&gt;(Soto-Rodriguez et al. 2015)&lt;/DisplayText&gt;&lt;record&gt;&lt;rec-number&gt;19239&lt;/rec-number&gt;&lt;foreign-keys&gt;&lt;key app="EN" db-id="xfaeaf0wbesxw9epfpx5at0dvzz5rfz52dzs" timestamp="1572218589" guid="680a713f-ef0b-43dc-8569-571086e520ec"&gt;19239&lt;/key&gt;&lt;/foreign-keys&gt;&lt;ref-type name="Journal Articles"&gt;17&lt;/ref-type&gt;&lt;contributors&gt;&lt;authors&gt;&lt;author&gt;Soto-Rodriguez, S.A.&lt;/author&gt;&lt;author&gt;Gomez-Gil, B.&lt;/author&gt;&lt;author&gt;Lozano-Olvera, R.&lt;/author&gt;&lt;author&gt;Betancourt-Lozano, M.&lt;/author&gt;&lt;author&gt;Morales-Covarrubias, M.S.&lt;/author&gt;&lt;/authors&gt;&lt;/contributors&gt;&lt;titles&gt;&lt;title&gt;&lt;style face="normal" font="default" size="100%"&gt;Field and experimental evidence of &lt;/style&gt;&lt;style face="italic" font="default" size="100%"&gt;Vibrio parahaemolyticus&lt;/style&gt;&lt;style face="normal" font="default" size="100%"&gt; as the causative agent of acute hepatopancreatic necrosis disease of cultured shrimp (&lt;/style&gt;&lt;style face="italic" font="default" size="100%"&gt;Litopenaeus vannamei&lt;/style&gt;&lt;style face="normal" font="default" size="100%"&gt;) in northwestern Mexico&lt;/style&gt;&lt;/title&gt;&lt;secondary-title&gt;Applied and Environmental Microbiology&lt;/secondary-title&gt;&lt;/titles&gt;&lt;periodical&gt;&lt;full-title&gt;Applied and Environmental Microbiology&lt;/full-title&gt;&lt;/periodical&gt;&lt;pages&gt;1689-1699&lt;/pages&gt;&lt;volume&gt;81&lt;/volume&gt;&lt;number&gt;5&lt;/number&gt;&lt;dates&gt;&lt;year&gt;2015&lt;/year&gt;&lt;pub-dates&gt;&lt;date&gt;10 October 2017&lt;/date&gt;&lt;/pub-dates&gt;&lt;/dates&gt;&lt;orig-pub&gt;\\ACT001CL04FS07\BIOSECURITYDATA$\E Library\Animal Catalogue\S\Soto-Rodriguez et al 2015 EN19302.pdf&lt;/orig-pub&gt;&lt;label&gt;19302&lt;/label&gt;&lt;urls&gt;&lt;/urls&gt;&lt;custom1&gt;LC&lt;/custom1&gt;&lt;electronic-resource-num&gt;http://dx.doi.org/10.1128/AEM.03610-14&lt;/electronic-resource-num&gt;&lt;/record&gt;&lt;/Cite&gt;&lt;/EndNote&gt;</w:instrText>
      </w:r>
      <w:r w:rsidR="00817943">
        <w:fldChar w:fldCharType="separate"/>
      </w:r>
      <w:r w:rsidR="00817943">
        <w:rPr>
          <w:noProof/>
        </w:rPr>
        <w:t>(</w:t>
      </w:r>
      <w:hyperlink w:anchor="_ENREF_725" w:tooltip="Soto-Rodriguez, 2015 #19239" w:history="1">
        <w:r w:rsidR="005B41FA">
          <w:rPr>
            <w:noProof/>
          </w:rPr>
          <w:t>Soto-Rodriguez et al. 2015</w:t>
        </w:r>
      </w:hyperlink>
      <w:r w:rsidR="00817943">
        <w:rPr>
          <w:noProof/>
        </w:rPr>
        <w:t>)</w:t>
      </w:r>
      <w:r w:rsidR="00817943">
        <w:fldChar w:fldCharType="end"/>
      </w:r>
      <w:r w:rsidRPr="00200122">
        <w:t>.</w:t>
      </w:r>
    </w:p>
    <w:p w14:paraId="7FB9CCF8" w14:textId="77777777" w:rsidR="00EC7C2B" w:rsidRPr="00200122" w:rsidRDefault="00EC7C2B" w:rsidP="00EC7C2B">
      <w:pPr>
        <w:pStyle w:val="Heading5"/>
      </w:pPr>
      <w:r w:rsidRPr="00200122">
        <w:t>Tissue tropism</w:t>
      </w:r>
    </w:p>
    <w:p w14:paraId="15F947CC" w14:textId="37D3B26F" w:rsidR="00EC7C2B" w:rsidRPr="00200122" w:rsidRDefault="00EC7C2B" w:rsidP="00EC7C2B">
      <w:r w:rsidRPr="00200122">
        <w:t xml:space="preserve">Vp AHPND is reported to target gut-associated tissues and organs including hepatopancreas, stomach, midgut and hindgut </w:t>
      </w:r>
      <w:r w:rsidR="00817943">
        <w:fldChar w:fldCharType="begin">
          <w:fldData xml:space="preserve">PEVuZE5vdGU+PENpdGU+PEF1dGhvcj5MaWdodG5lcjwvQXV0aG9yPjxZZWFyPjIwMTI8L1llYXI+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</w:fldData>
        </w:fldChar>
      </w:r>
      <w:r w:rsidR="00817943">
        <w:instrText xml:space="preserve"> ADDIN EN.CITE </w:instrText>
      </w:r>
      <w:r w:rsidR="00817943">
        <w:fldChar w:fldCharType="begin">
          <w:fldData xml:space="preserve">PEVuZE5vdGU+PENpdGU+PEF1dGhvcj5MaWdodG5lcjwvQXV0aG9yPjxZZWFyPjIwMTI8L1llYXI+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428" w:tooltip="Lightner, 2012 #17999" w:history="1">
        <w:r w:rsidR="005B41FA">
          <w:rPr>
            <w:noProof/>
          </w:rPr>
          <w:t>Lightner et al. 2012a</w:t>
        </w:r>
      </w:hyperlink>
      <w:r w:rsidR="00817943">
        <w:rPr>
          <w:noProof/>
        </w:rPr>
        <w:t xml:space="preserve">; </w:t>
      </w:r>
      <w:hyperlink w:anchor="_ENREF_571" w:tooltip="OIE, 2019 #19944" w:history="1">
        <w:r w:rsidR="005B41FA">
          <w:rPr>
            <w:noProof/>
          </w:rPr>
          <w:t>OIE 2019a</w:t>
        </w:r>
      </w:hyperlink>
      <w:r w:rsidR="00817943">
        <w:rPr>
          <w:noProof/>
        </w:rPr>
        <w:t>)</w:t>
      </w:r>
      <w:r w:rsidR="00817943">
        <w:fldChar w:fldCharType="end"/>
      </w:r>
      <w:r w:rsidRPr="00200122">
        <w:t>.</w:t>
      </w:r>
    </w:p>
    <w:p w14:paraId="174420C6" w14:textId="5345F76B" w:rsidR="00EC7C2B" w:rsidRPr="00200122" w:rsidRDefault="00EC7C2B" w:rsidP="00EC7C2B">
      <w:r w:rsidRPr="00200122">
        <w:t xml:space="preserve">Vp AHPND releases PirA and PirB toxins into the stomach of the prawn, which causes sloughing of epithelial cells into the hepatopancreatic tubules </w:t>
      </w:r>
      <w:r w:rsidR="00817943">
        <w:fldChar w:fldCharType="begin">
          <w:fldData xml:space="preserve">PEVuZE5vdGU+PENpdGU+PEF1dGhvcj5Tb3RvLVJvZHJpZ3VlejwvQXV0aG9yPjxZZWFyPjIwMTU8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=
</w:fldData>
        </w:fldChar>
      </w:r>
      <w:r w:rsidR="00817943">
        <w:instrText xml:space="preserve"> ADDIN EN.CITE </w:instrText>
      </w:r>
      <w:r w:rsidR="00817943">
        <w:fldChar w:fldCharType="begin">
          <w:fldData xml:space="preserve">PEVuZE5vdGU+PENpdGU+PEF1dGhvcj5Tb3RvLVJvZHJpZ3VlejwvQXV0aG9yPjxZZWFyPjIwMTU8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=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89" w:tooltip="Lai, 2015 #19112" w:history="1">
        <w:r w:rsidR="005B41FA">
          <w:rPr>
            <w:noProof/>
          </w:rPr>
          <w:t>Lai et al. 2015</w:t>
        </w:r>
      </w:hyperlink>
      <w:r w:rsidR="00817943">
        <w:rPr>
          <w:noProof/>
        </w:rPr>
        <w:t xml:space="preserve">; </w:t>
      </w:r>
      <w:hyperlink w:anchor="_ENREF_725" w:tooltip="Soto-Rodriguez, 2015 #19239" w:history="1">
        <w:r w:rsidR="005B41FA">
          <w:rPr>
            <w:noProof/>
          </w:rPr>
          <w:t>Soto-Rodriguez et al. 2015</w:t>
        </w:r>
      </w:hyperlink>
      <w:r w:rsidR="00817943">
        <w:rPr>
          <w:noProof/>
        </w:rPr>
        <w:t>)</w:t>
      </w:r>
      <w:r w:rsidR="00817943">
        <w:fldChar w:fldCharType="end"/>
      </w:r>
      <w:r w:rsidRPr="00200122">
        <w:t xml:space="preserve">. The sloughed hepatopancreatic cells provide a substrate for bacterial growth and therefore secondary bacterial infections usually contribute to the destruction of the organ </w:t>
      </w:r>
      <w:r w:rsidR="00817943">
        <w:fldChar w:fldCharType="begin">
          <w:fldData xml:space="preserve">PEVuZE5vdGU+PENpdGU+PEF1dGhvcj5UcmFuPC9BdXRob3I+PFllYXI+MjAxMzwvWWVhcj48UmVj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</w:fldData>
        </w:fldChar>
      </w:r>
      <w:r w:rsidR="00817943">
        <w:instrText xml:space="preserve"> ADDIN EN.CITE </w:instrText>
      </w:r>
      <w:r w:rsidR="00817943">
        <w:fldChar w:fldCharType="begin">
          <w:fldData xml:space="preserve">PEVuZE5vdGU+PENpdGU+PEF1dGhvcj5UcmFuPC9BdXRob3I+PFllYXI+MjAxMzwvWWVhcj48UmVj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794" w:tooltip="Tran, 2013 #18580" w:history="1">
        <w:r w:rsidR="005B41FA">
          <w:rPr>
            <w:noProof/>
          </w:rPr>
          <w:t>Tran et al. 2013b</w:t>
        </w:r>
      </w:hyperlink>
      <w:r w:rsidR="00817943">
        <w:rPr>
          <w:noProof/>
        </w:rPr>
        <w:t>)</w:t>
      </w:r>
      <w:r w:rsidR="00817943">
        <w:fldChar w:fldCharType="end"/>
      </w:r>
      <w:r w:rsidRPr="00200122">
        <w:t xml:space="preserve">. With the progress of the disease, the hepatopancreas can be atrophied to a degree that causes the death of the affected prawn </w:t>
      </w:r>
      <w:r w:rsidR="00817943">
        <w:fldChar w:fldCharType="begin">
          <w:fldData xml:space="preserve">PEVuZE5vdGU+PENpdGU+PEF1dGhvcj5Tb3RvLVJvZHJpZ3VlejwvQXV0aG9yPjxZZWFyPjIwMTU8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=
</w:fldData>
        </w:fldChar>
      </w:r>
      <w:r w:rsidR="00817943">
        <w:instrText xml:space="preserve"> ADDIN EN.CITE </w:instrText>
      </w:r>
      <w:r w:rsidR="00817943">
        <w:fldChar w:fldCharType="begin">
          <w:fldData xml:space="preserve">PEVuZE5vdGU+PENpdGU+PEF1dGhvcj5Tb3RvLVJvZHJpZ3VlejwvQXV0aG9yPjxZZWFyPjIwMTU8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=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89" w:tooltip="Lai, 2015 #19112" w:history="1">
        <w:r w:rsidR="005B41FA">
          <w:rPr>
            <w:noProof/>
          </w:rPr>
          <w:t>Lai et al. 2015</w:t>
        </w:r>
      </w:hyperlink>
      <w:r w:rsidR="00817943">
        <w:rPr>
          <w:noProof/>
        </w:rPr>
        <w:t xml:space="preserve">; </w:t>
      </w:r>
      <w:hyperlink w:anchor="_ENREF_725" w:tooltip="Soto-Rodriguez, 2015 #19239" w:history="1">
        <w:r w:rsidR="005B41FA">
          <w:rPr>
            <w:noProof/>
          </w:rPr>
          <w:t>Soto-Rodriguez et al. 2015</w:t>
        </w:r>
      </w:hyperlink>
      <w:r w:rsidR="00817943">
        <w:rPr>
          <w:noProof/>
        </w:rPr>
        <w:t>)</w:t>
      </w:r>
      <w:r w:rsidR="00817943">
        <w:fldChar w:fldCharType="end"/>
      </w:r>
      <w:r w:rsidRPr="00200122">
        <w:t>.</w:t>
      </w:r>
    </w:p>
    <w:p w14:paraId="2BAA003B" w14:textId="77777777" w:rsidR="00EC7C2B" w:rsidRPr="00200122" w:rsidRDefault="00EC7C2B" w:rsidP="00EC7C2B">
      <w:pPr>
        <w:pStyle w:val="Heading5"/>
      </w:pPr>
      <w:r w:rsidRPr="00200122">
        <w:t>Tissue titre</w:t>
      </w:r>
    </w:p>
    <w:p w14:paraId="33D7A908" w14:textId="323C45D0" w:rsidR="00EC7C2B" w:rsidRPr="00200122" w:rsidRDefault="00EC7C2B" w:rsidP="00EC7C2B">
      <w:r w:rsidRPr="00200122">
        <w:t>Few studies have examined the titre of Vp AHPND in infected prawn tissues. Megahed (2018) reported a Vp AHPND bacterial density of 5.98 × 10</w:t>
      </w:r>
      <w:r w:rsidRPr="00200122">
        <w:rPr>
          <w:vertAlign w:val="superscript"/>
        </w:rPr>
        <w:t>6 </w:t>
      </w:r>
      <w:r w:rsidRPr="00200122">
        <w:t>± 6.51 × 10</w:t>
      </w:r>
      <w:r w:rsidRPr="00200122">
        <w:rPr>
          <w:vertAlign w:val="superscript"/>
        </w:rPr>
        <w:t>4</w:t>
      </w:r>
      <w:r w:rsidRPr="00200122">
        <w:t xml:space="preserve"> CFU/g in the hepatopancreas of AHPND-affected </w:t>
      </w:r>
      <w:r w:rsidRPr="00200122">
        <w:rPr>
          <w:rStyle w:val="Emphasis"/>
        </w:rPr>
        <w:t>P. semisulcatus</w:t>
      </w:r>
      <w:r w:rsidRPr="00200122">
        <w:t xml:space="preserve"> from a prawn farm </w:t>
      </w:r>
      <w:r w:rsidR="00817943">
        <w:fldChar w:fldCharType="begin"/>
      </w:r>
      <w:r w:rsidR="00817943">
        <w:instrText xml:space="preserve"> ADDIN EN.CITE &lt;EndNote&gt;&lt;Cite&gt;&lt;Author&gt;Megahed&lt;/Author&gt;&lt;Year&gt;2018&lt;/Year&gt;&lt;RecNum&gt;19853&lt;/RecNum&gt;&lt;IDText&gt;20249&lt;/IDText&gt;&lt;DisplayText&gt;(Megahed 2018)&lt;/DisplayText&gt;&lt;record&gt;&lt;rec-number&gt;19853&lt;/rec-number&gt;&lt;foreign-keys&gt;&lt;key app="EN" db-id="xfaeaf0wbesxw9epfpx5at0dvzz5rfz52dzs" timestamp="1572218670" guid="2c879f3e-fa3f-4f06-8a00-ea90bbc9ea19"&gt;19853&lt;/key&gt;&lt;/foreign-keys&gt;&lt;ref-type name="Journal Articles"&gt;17&lt;/ref-type&gt;&lt;contributors&gt;&lt;authors&gt;&lt;author&gt;Megahed, M.E.&lt;/author&gt;&lt;/authors&gt;&lt;/contributors&gt;&lt;titles&gt;&lt;title&gt;&lt;style face="normal" font="default" size="100%"&gt;Quantitative genetics of disease resistance in different groups of &lt;/style&gt;&lt;style face="italic" font="default" size="100%"&gt;Penaeus semisulcatus &lt;/style&gt;&lt;style face="normal" font="default" size="100%"&gt;from preliminary controlled challenge test with &lt;/style&gt;&lt;style face="italic" font="default" size="100%"&gt;Vibrio parahaemolyticus&lt;/style&gt;&lt;style face="normal" font="default" size="100%"&gt; the aetiological agent of acute hepatopancreatic necrosis disease (AHPND)&lt;/style&gt;&lt;/title&gt;&lt;secondary-title&gt;Journal of Applied Aquaculture&lt;/secondary-title&gt;&lt;/titles&gt;&lt;periodical&gt;&lt;full-title&gt;Journal of Applied Aquaculture&lt;/full-title&gt;&lt;/periodical&gt;&lt;pages&gt;1-17&lt;/pages&gt;&lt;keywords&gt;&lt;keyword&gt;Penaeus&lt;/keyword&gt;&lt;keyword&gt;Prawn&lt;/keyword&gt;&lt;/keywords&gt;&lt;dates&gt;&lt;year&gt;2018&lt;/year&gt;&lt;/dates&gt;&lt;orig-pub&gt;\\ACT001CL04FS07\BIOSECURITYDATA$\E Library\Animal Catalogue\M\Megahed 2018 EN20249.pdf&lt;/orig-pub&gt;&lt;label&gt;20249&lt;/label&gt;&lt;urls&gt;&lt;/urls&gt;&lt;custom1&gt;Prawn_KG&lt;/custom1&gt;&lt;custom3&gt;epub ahead of print&lt;/custom3&gt;&lt;electronic-resource-num&gt;10.1080/10454438.2018.1545723&lt;/electronic-resource-num&gt;&lt;/record&gt;&lt;/Cite&gt;&lt;/EndNote&gt;</w:instrText>
      </w:r>
      <w:r w:rsidR="00817943">
        <w:fldChar w:fldCharType="separate"/>
      </w:r>
      <w:r w:rsidR="00817943">
        <w:rPr>
          <w:noProof/>
        </w:rPr>
        <w:t>(</w:t>
      </w:r>
      <w:hyperlink w:anchor="_ENREF_482" w:tooltip="Megahed, 2018 #19853" w:history="1">
        <w:r w:rsidR="005B41FA">
          <w:rPr>
            <w:noProof/>
          </w:rPr>
          <w:t>Megahed 2018</w:t>
        </w:r>
      </w:hyperlink>
      <w:r w:rsidR="00817943">
        <w:rPr>
          <w:noProof/>
        </w:rPr>
        <w:t>)</w:t>
      </w:r>
      <w:r w:rsidR="00817943">
        <w:fldChar w:fldCharType="end"/>
      </w:r>
      <w:r w:rsidRPr="00200122">
        <w:t xml:space="preserve">. The bacterial load in the hepatopancreas of </w:t>
      </w:r>
      <w:r w:rsidRPr="00200122">
        <w:rPr>
          <w:rStyle w:val="Emphasis"/>
        </w:rPr>
        <w:t>P. semisulcatus</w:t>
      </w:r>
      <w:r w:rsidRPr="00200122">
        <w:t xml:space="preserve"> challenged with Vp AHPND</w:t>
      </w:r>
      <w:r w:rsidRPr="00200122">
        <w:rPr>
          <w:vertAlign w:val="subscript"/>
        </w:rPr>
        <w:t xml:space="preserve"> </w:t>
      </w:r>
      <w:r w:rsidRPr="00200122">
        <w:t>by intraperitoneal injection, was 5.79 × 10</w:t>
      </w:r>
      <w:r w:rsidRPr="00200122">
        <w:rPr>
          <w:vertAlign w:val="superscript"/>
        </w:rPr>
        <w:t>8 </w:t>
      </w:r>
      <w:r w:rsidRPr="00200122">
        <w:t>± 4.87 × 10</w:t>
      </w:r>
      <w:r w:rsidRPr="00200122">
        <w:rPr>
          <w:vertAlign w:val="superscript"/>
        </w:rPr>
        <w:t>8 </w:t>
      </w:r>
      <w:r w:rsidRPr="00200122">
        <w:t xml:space="preserve">CFU/g 96 hours post-infection </w:t>
      </w:r>
      <w:r w:rsidR="00817943">
        <w:fldChar w:fldCharType="begin"/>
      </w:r>
      <w:r w:rsidR="00817943">
        <w:instrText xml:space="preserve"> ADDIN EN.CITE &lt;EndNote&gt;&lt;Cite&gt;&lt;Author&gt;Megahed&lt;/Author&gt;&lt;Year&gt;2018&lt;/Year&gt;&lt;RecNum&gt;19853&lt;/RecNum&gt;&lt;IDText&gt;20249&lt;/IDText&gt;&lt;DisplayText&gt;(Megahed 2018)&lt;/DisplayText&gt;&lt;record&gt;&lt;rec-number&gt;19853&lt;/rec-number&gt;&lt;foreign-keys&gt;&lt;key app="EN" db-id="xfaeaf0wbesxw9epfpx5at0dvzz5rfz52dzs" timestamp="1572218670" guid="2c879f3e-fa3f-4f06-8a00-ea90bbc9ea19"&gt;19853&lt;/key&gt;&lt;/foreign-keys&gt;&lt;ref-type name="Journal Articles"&gt;17&lt;/ref-type&gt;&lt;contributors&gt;&lt;authors&gt;&lt;author&gt;Megahed, M.E.&lt;/author&gt;&lt;/authors&gt;&lt;/contributors&gt;&lt;titles&gt;&lt;title&gt;&lt;style face="normal" font="default" size="100%"&gt;Quantitative genetics of disease resistance in different groups of &lt;/style&gt;&lt;style face="italic" font="default" size="100%"&gt;Penaeus semisulcatus &lt;/style&gt;&lt;style face="normal" font="default" size="100%"&gt;from preliminary controlled challenge test with &lt;/style&gt;&lt;style face="italic" font="default" size="100%"&gt;Vibrio parahaemolyticus&lt;/style&gt;&lt;style face="normal" font="default" size="100%"&gt; the aetiological agent of acute hepatopancreatic necrosis disease (AHPND)&lt;/style&gt;&lt;/title&gt;&lt;secondary-title&gt;Journal of Applied Aquaculture&lt;/secondary-title&gt;&lt;/titles&gt;&lt;periodical&gt;&lt;full-title&gt;Journal of Applied Aquaculture&lt;/full-title&gt;&lt;/periodical&gt;&lt;pages&gt;1-17&lt;/pages&gt;&lt;keywords&gt;&lt;keyword&gt;Penaeus&lt;/keyword&gt;&lt;keyword&gt;Prawn&lt;/keyword&gt;&lt;/keywords&gt;&lt;dates&gt;&lt;year&gt;2018&lt;/year&gt;&lt;/dates&gt;&lt;orig-pub&gt;\\ACT001CL04FS07\BIOSECURITYDATA$\E Library\Animal Catalogue\M\Megahed 2018 EN20249.pdf&lt;/orig-pub&gt;&lt;label&gt;20249&lt;/label&gt;&lt;urls&gt;&lt;/urls&gt;&lt;custom1&gt;Prawn_KG&lt;/custom1&gt;&lt;custom3&gt;epub ahead of print&lt;/custom3&gt;&lt;electronic-resource-num&gt;10.1080/10454438.2018.1545723&lt;/electronic-resource-num&gt;&lt;/record&gt;&lt;/Cite&gt;&lt;/EndNote&gt;</w:instrText>
      </w:r>
      <w:r w:rsidR="00817943">
        <w:fldChar w:fldCharType="separate"/>
      </w:r>
      <w:r w:rsidR="00817943">
        <w:rPr>
          <w:noProof/>
        </w:rPr>
        <w:t>(</w:t>
      </w:r>
      <w:hyperlink w:anchor="_ENREF_482" w:tooltip="Megahed, 2018 #19853" w:history="1">
        <w:r w:rsidR="005B41FA">
          <w:rPr>
            <w:noProof/>
          </w:rPr>
          <w:t>Megahed 2018</w:t>
        </w:r>
      </w:hyperlink>
      <w:r w:rsidR="00817943">
        <w:rPr>
          <w:noProof/>
        </w:rPr>
        <w:t>)</w:t>
      </w:r>
      <w:r w:rsidR="00817943">
        <w:fldChar w:fldCharType="end"/>
      </w:r>
      <w:r w:rsidRPr="00200122">
        <w:t>.</w:t>
      </w:r>
    </w:p>
    <w:p w14:paraId="737C6A53" w14:textId="612753BF" w:rsidR="00EC7C2B" w:rsidRPr="00200122" w:rsidRDefault="00EC7C2B" w:rsidP="00EC7C2B">
      <w:r w:rsidRPr="00200122">
        <w:t xml:space="preserve">PCR analysis of hepatopancreas from frozen </w:t>
      </w:r>
      <w:r w:rsidRPr="00200122">
        <w:rPr>
          <w:rStyle w:val="Emphasis"/>
        </w:rPr>
        <w:t>P. vannamei</w:t>
      </w:r>
      <w:r w:rsidRPr="00200122">
        <w:t xml:space="preserve"> collected from retail markets in the Republic of Korea reported Vp AHPND </w:t>
      </w:r>
      <w:r w:rsidRPr="00200122">
        <w:rPr>
          <w:rFonts w:eastAsia="Calibri"/>
        </w:rPr>
        <w:t xml:space="preserve">DNA </w:t>
      </w:r>
      <w:r w:rsidRPr="00200122">
        <w:t>loads of about 2.5 × 10</w:t>
      </w:r>
      <w:r w:rsidRPr="00200122">
        <w:rPr>
          <w:vertAlign w:val="superscript"/>
        </w:rPr>
        <w:t>3</w:t>
      </w:r>
      <w:r w:rsidRPr="00200122">
        <w:t>–3.4 × 10</w:t>
      </w:r>
      <w:r w:rsidRPr="00200122">
        <w:rPr>
          <w:vertAlign w:val="superscript"/>
        </w:rPr>
        <w:t>3</w:t>
      </w:r>
      <w:r w:rsidRPr="00200122">
        <w:t xml:space="preserve"> total copies </w:t>
      </w:r>
      <w:r w:rsidR="00817943">
        <w:fldChar w:fldCharType="begin"/>
      </w:r>
      <w:r w:rsidR="00817943">
        <w:instrText xml:space="preserve"> ADDIN EN.CITE &lt;EndNote&gt;&lt;Cite&gt;&lt;Author&gt;Han&lt;/Author&gt;&lt;Year&gt;2019&lt;/Year&gt;&lt;RecNum&gt;21017&lt;/RecNum&gt;&lt;IDText&gt;20718&lt;/IDText&gt;&lt;DisplayText&gt;(Han et al. 2019b)&lt;/DisplayText&gt;&lt;record&gt;&lt;rec-number&gt;21017&lt;/rec-number&gt;&lt;foreign-keys&gt;&lt;key app="EN" db-id="xfaeaf0wbesxw9epfpx5at0dvzz5rfz52dzs" timestamp="1575945006" guid="d4931f41-cb43-400b-99f6-9d1d0e263b52"&gt;21017&lt;/key&gt;&lt;/foreign-keys&gt;&lt;ref-type name="Journal Articles"&gt;17&lt;/ref-type&gt;&lt;contributors&gt;&lt;authors&gt;&lt;author&gt;Han, J. E.&lt;/author&gt;&lt;author&gt;Lee, S. C.&lt;/author&gt;&lt;author&gt;Park, S.l C.&lt;/author&gt;&lt;author&gt;Jeon, H. J.&lt;/author&gt;&lt;author&gt;Kim, K. Y.&lt;/author&gt;&lt;author&gt;Lee, Y. S.&lt;/author&gt;&lt;author&gt;Park, S.&lt;/author&gt;&lt;author&gt;Han, S-H.&lt;/author&gt;&lt;author&gt;Kim, J.H.&lt;/author&gt;&lt;author&gt;Choi, S-K.&lt;/author&gt;&lt;/authors&gt;&lt;/contributors&gt;&lt;titles&gt;&lt;title&gt;&lt;style face="normal" font="default" size="100%"&gt;Molecular detection of &lt;/style&gt;&lt;style face="italic" font="default" size="100%"&gt;Enterocytozoon hepatopenaei&lt;/style&gt;&lt;style face="normal" font="default" size="100%"&gt; and &lt;/style&gt;&lt;style face="italic" font="default" size="100%"&gt;Vibrio parahaemolyticus&lt;/style&gt;&lt;style face="normal" font="default" size="100%"&gt;-associated acute hepatopancreatic necrosis disease in Southeast Asian &lt;/style&gt;&lt;style face="italic" font="default" size="100%"&gt;Penaeus vannamei &lt;/style&gt;&lt;style face="normal" font="default" size="100%"&gt;shrimp imported into Korea&lt;/style&gt;&lt;/title&gt;&lt;secondary-title&gt;Aquaculture&lt;/secondary-title&gt;&lt;/titles&gt;&lt;periodical&gt;&lt;full-title&gt;Aquaculture&lt;/full-title&gt;&lt;/periodical&gt;&lt;volume&gt;Journal Pre-proof&lt;/volume&gt;&lt;keywords&gt;&lt;keyword&gt;EHP&lt;/keyword&gt;&lt;keyword&gt;Imported shrimp&lt;/keyword&gt;&lt;keyword&gt;Quarantine&lt;/keyword&gt;&lt;keyword&gt;South Korea&lt;/keyword&gt;&lt;/keywords&gt;&lt;dates&gt;&lt;year&gt;2019&lt;/year&gt;&lt;pub-dates&gt;&lt;date&gt;5/12/2019&lt;/date&gt;&lt;/pub-dates&gt;&lt;/dates&gt;&lt;orig-pub&gt;&amp;quot;J:\E Library\Animal Catalogue\H\Han et al 2019 EN20718.pdf&amp;quot;&lt;/orig-pub&gt;&lt;isbn&gt;0044-8486&lt;/isbn&gt;&lt;label&gt;20718&lt;/label&gt;&lt;urls&gt;&lt;/urls&gt;&lt;custom1&gt;Prawn_YGC&lt;/custom1&gt;&lt;electronic-resource-num&gt;https://doi.org/10.1016/j.aquaculture.2019.734812&lt;/electronic-resource-num&gt;&lt;/record&gt;&lt;/Cite&gt;&lt;/EndNote&gt;</w:instrText>
      </w:r>
      <w:r w:rsidR="00817943">
        <w:fldChar w:fldCharType="separate"/>
      </w:r>
      <w:r w:rsidR="00817943">
        <w:rPr>
          <w:noProof/>
        </w:rPr>
        <w:t>(</w:t>
      </w:r>
      <w:hyperlink w:anchor="_ENREF_298" w:tooltip="Han, 2019 #21017" w:history="1">
        <w:r w:rsidR="005B41FA">
          <w:rPr>
            <w:noProof/>
          </w:rPr>
          <w:t>Han et al. 2019b</w:t>
        </w:r>
      </w:hyperlink>
      <w:r w:rsidR="00817943">
        <w:rPr>
          <w:noProof/>
        </w:rPr>
        <w:t>)</w:t>
      </w:r>
      <w:r w:rsidR="00817943">
        <w:fldChar w:fldCharType="end"/>
      </w:r>
      <w:r w:rsidRPr="00200122">
        <w:t>.</w:t>
      </w:r>
    </w:p>
    <w:p w14:paraId="0707EADE" w14:textId="77777777" w:rsidR="00EC7C2B" w:rsidRPr="00200122" w:rsidRDefault="00EC7C2B" w:rsidP="00EC7C2B">
      <w:pPr>
        <w:pStyle w:val="Heading4"/>
      </w:pPr>
      <w:r w:rsidRPr="00200122">
        <w:t>Diagnosis</w:t>
      </w:r>
    </w:p>
    <w:p w14:paraId="55C9EBBD" w14:textId="77777777" w:rsidR="00EC7C2B" w:rsidRPr="00200122" w:rsidRDefault="00EC7C2B" w:rsidP="00EC7C2B">
      <w:pPr>
        <w:pStyle w:val="Heading5"/>
      </w:pPr>
      <w:r w:rsidRPr="00200122">
        <w:t>Clinical signs</w:t>
      </w:r>
    </w:p>
    <w:p w14:paraId="3E658821" w14:textId="2784F89E" w:rsidR="00EC7C2B" w:rsidRPr="00200122" w:rsidRDefault="00EC7C2B" w:rsidP="00EC7C2B">
      <w:r w:rsidRPr="00200122">
        <w:t xml:space="preserve">AHPND affected prawns typically show atrophied pale to white hepatopancreas together with an empty stomach and midgut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 xml:space="preserve">. Atrophy of the hepatopancreas can reduce the size of the organ by 50% or more. Prawns with terminal phase of AHPND usually present black streaks or spots in the hepatopancreas due to melanin deposition from haemocyte activity </w:t>
      </w:r>
      <w:r w:rsidR="00817943">
        <w:fldChar w:fldCharType="begin">
          <w:fldData xml:space="preserve">PEVuZE5vdGU+PENpdGU+PEF1dGhvcj5UcmFuPC9BdXRob3I+PFllYXI+MjAxMzwvWWVhcj48UmVj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</w:fldData>
        </w:fldChar>
      </w:r>
      <w:r w:rsidR="00817943">
        <w:instrText xml:space="preserve"> ADDIN EN.CITE </w:instrText>
      </w:r>
      <w:r w:rsidR="00817943">
        <w:fldChar w:fldCharType="begin">
          <w:fldData xml:space="preserve">PEVuZE5vdGU+PENpdGU+PEF1dGhvcj5UcmFuPC9BdXRob3I+PFllYXI+MjAxMzwvWWVhcj48UmVj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794" w:tooltip="Tran, 2013 #18580" w:history="1">
        <w:r w:rsidR="005B41FA">
          <w:rPr>
            <w:noProof/>
          </w:rPr>
          <w:t>Tran et al. 2013b</w:t>
        </w:r>
      </w:hyperlink>
      <w:r w:rsidR="00817943">
        <w:rPr>
          <w:noProof/>
        </w:rPr>
        <w:t>)</w:t>
      </w:r>
      <w:r w:rsidR="00817943">
        <w:fldChar w:fldCharType="end"/>
      </w:r>
      <w:r w:rsidRPr="00200122">
        <w:t>.</w:t>
      </w:r>
    </w:p>
    <w:p w14:paraId="582424FE" w14:textId="77777777" w:rsidR="00EC7C2B" w:rsidRPr="00200122" w:rsidRDefault="00EC7C2B" w:rsidP="00EC7C2B">
      <w:pPr>
        <w:pStyle w:val="Heading5"/>
      </w:pPr>
      <w:r w:rsidRPr="00200122">
        <w:t>Pathology</w:t>
      </w:r>
    </w:p>
    <w:p w14:paraId="7DABF74A" w14:textId="77777777" w:rsidR="00EC7C2B" w:rsidRPr="00200122" w:rsidRDefault="00EC7C2B" w:rsidP="00EC7C2B">
      <w:r w:rsidRPr="00200122">
        <w:t>The histopathology of AHPND presents two distinct phases, an acute phase and a terminal phase.</w:t>
      </w:r>
    </w:p>
    <w:p w14:paraId="493ADBFA" w14:textId="60EFF964" w:rsidR="00EC7C2B" w:rsidRPr="00200122" w:rsidRDefault="00EC7C2B" w:rsidP="00EC7C2B">
      <w:r w:rsidRPr="00200122">
        <w:t xml:space="preserve">The acute phase shows a progressive degeneration of the hepatopancreas tubules, from proximal to distal, with sloughing and dysfunction of the tubular epithelial cells. The epithelial cells round up and detach from the affected tubules, and become necrotic within the tubules or the gut lumen. A considerable number of bacteria may also be found in the stomach chamber with no significant bacterial colonization of the hepatopancreas tubule lumen </w:t>
      </w:r>
      <w:r w:rsidR="00817943">
        <w:fldChar w:fldCharType="begin">
          <w:fldData xml:space="preserve">PEVuZE5vdGU+PENpdGU+PEF1dGhvcj5MaWdodG5lcjwvQXV0aG9yPjxZZWFyPjIwMTI8L1llYXI+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==
</w:fldData>
        </w:fldChar>
      </w:r>
      <w:r w:rsidR="00817943">
        <w:instrText xml:space="preserve"> ADDIN EN.CITE </w:instrText>
      </w:r>
      <w:r w:rsidR="00817943">
        <w:fldChar w:fldCharType="begin">
          <w:fldData xml:space="preserve">PEVuZE5vdGU+PENpdGU+PEF1dGhvcj5MaWdodG5lcjwvQXV0aG9yPjxZZWFyPjIwMTI8L1llYXI+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==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428" w:tooltip="Lightner, 2012 #17999" w:history="1">
        <w:r w:rsidR="005B41FA">
          <w:rPr>
            <w:noProof/>
          </w:rPr>
          <w:t>Lightner et al. 2012a</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Pr="00200122">
        <w:t>.</w:t>
      </w:r>
    </w:p>
    <w:p w14:paraId="7215D6AA" w14:textId="07DF3989" w:rsidR="00EC7C2B" w:rsidRPr="00200122" w:rsidRDefault="00EC7C2B" w:rsidP="00EC7C2B">
      <w:r w:rsidRPr="00200122">
        <w:t>The terminal phase shows marked haemocytic infiltration and secondary bacterial infection in the hepatopancreas. Bacterial colonization is associated with necrotic and sloughed</w:t>
      </w:r>
      <w:r w:rsidR="007A7FC7" w:rsidRPr="00200122">
        <w:t xml:space="preserve"> tubule</w:t>
      </w:r>
      <w:r w:rsidRPr="00200122">
        <w:t xml:space="preserve"> epithelial cells </w:t>
      </w:r>
      <w:r w:rsidR="00817943">
        <w:fldChar w:fldCharType="begin">
          <w:fldData xml:space="preserve">PEVuZE5vdGU+PENpdGU+PEF1dGhvcj5MaWdodG5lcjwvQXV0aG9yPjxZZWFyPjIwMTI8L1llYXI+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==
</w:fldData>
        </w:fldChar>
      </w:r>
      <w:r w:rsidR="00817943">
        <w:instrText xml:space="preserve"> ADDIN EN.CITE </w:instrText>
      </w:r>
      <w:r w:rsidR="00817943">
        <w:fldChar w:fldCharType="begin">
          <w:fldData xml:space="preserve">PEVuZE5vdGU+PENpdGU+PEF1dGhvcj5MaWdodG5lcjwvQXV0aG9yPjxZZWFyPjIwMTI8L1llYXI+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==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428" w:tooltip="Lightner, 2012 #17999" w:history="1">
        <w:r w:rsidR="005B41FA">
          <w:rPr>
            <w:noProof/>
          </w:rPr>
          <w:t>Lightner et al. 2012a</w:t>
        </w:r>
      </w:hyperlink>
      <w:r w:rsidR="00817943">
        <w:rPr>
          <w:noProof/>
        </w:rPr>
        <w:t xml:space="preserve">; </w:t>
      </w:r>
      <w:hyperlink w:anchor="_ENREF_794" w:tooltip="Tran, 2013 #18580" w:history="1">
        <w:r w:rsidR="005B41FA">
          <w:rPr>
            <w:noProof/>
          </w:rPr>
          <w:t>Tran et al. 2013b</w:t>
        </w:r>
      </w:hyperlink>
      <w:r w:rsidR="00817943">
        <w:rPr>
          <w:noProof/>
        </w:rPr>
        <w:t>)</w:t>
      </w:r>
      <w:r w:rsidR="00817943">
        <w:fldChar w:fldCharType="end"/>
      </w:r>
      <w:r w:rsidRPr="00200122">
        <w:t>.</w:t>
      </w:r>
    </w:p>
    <w:p w14:paraId="4AD93796" w14:textId="77777777" w:rsidR="00EC7C2B" w:rsidRPr="00200122" w:rsidRDefault="00EC7C2B" w:rsidP="00EC7C2B">
      <w:pPr>
        <w:pStyle w:val="Heading5"/>
      </w:pPr>
      <w:r w:rsidRPr="00200122">
        <w:t>Testing</w:t>
      </w:r>
    </w:p>
    <w:p w14:paraId="0A364AD7" w14:textId="45463E67" w:rsidR="00EC7C2B" w:rsidRPr="00200122" w:rsidRDefault="00EC7C2B" w:rsidP="00EC7C2B">
      <w:r w:rsidRPr="00200122">
        <w:t xml:space="preserve">Vp AHPND can be isolated on standard media used for bacterial isolation </w:t>
      </w:r>
      <w:r w:rsidR="00817943">
        <w:fldChar w:fldCharType="begin">
          <w:fldData xml:space="preserve">PEVuZE5vdGU+PENpdGU+PEF1dGhvcj5MZWU8L0F1dGhvcj48WWVhcj4yMDE1PC9ZZWFyPjxSZWNO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=
</w:fldData>
        </w:fldChar>
      </w:r>
      <w:r w:rsidR="00817943">
        <w:instrText xml:space="preserve"> ADDIN EN.CITE </w:instrText>
      </w:r>
      <w:r w:rsidR="00817943">
        <w:fldChar w:fldCharType="begin">
          <w:fldData xml:space="preserve">PEVuZE5vdGU+PENpdGU+PEF1dGhvcj5MZWU8L0F1dGhvcj48WWVhcj4yMDE1PC9ZZWFyPjxSZWNO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=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395" w:tooltip="Lee, 2015 #19117" w:history="1">
        <w:r w:rsidR="005B41FA">
          <w:rPr>
            <w:noProof/>
          </w:rPr>
          <w:t>Lee et al. 2015</w:t>
        </w:r>
      </w:hyperlink>
      <w:r w:rsidR="00817943">
        <w:rPr>
          <w:noProof/>
        </w:rPr>
        <w:t xml:space="preserve">; </w:t>
      </w:r>
      <w:hyperlink w:anchor="_ENREF_725" w:tooltip="Soto-Rodriguez, 2015 #19239" w:history="1">
        <w:r w:rsidR="005B41FA">
          <w:rPr>
            <w:noProof/>
          </w:rPr>
          <w:t>Soto-Rodriguez et al. 2015</w:t>
        </w:r>
      </w:hyperlink>
      <w:r w:rsidR="00817943">
        <w:rPr>
          <w:noProof/>
        </w:rPr>
        <w:t>)</w:t>
      </w:r>
      <w:r w:rsidR="00817943">
        <w:fldChar w:fldCharType="end"/>
      </w:r>
      <w:r w:rsidRPr="00200122">
        <w:t xml:space="preserve">. Identification of </w:t>
      </w:r>
      <w:r w:rsidRPr="00200122">
        <w:rPr>
          <w:rStyle w:val="Emphasis"/>
        </w:rPr>
        <w:t>V. parahaemolyticus</w:t>
      </w:r>
      <w:r w:rsidRPr="00200122">
        <w:t xml:space="preserve"> can be achieved using 16S rRNA PCR </w:t>
      </w:r>
      <w:r w:rsidR="00817943">
        <w:fldChar w:fldCharType="begin">
          <w:fldData xml:space="preserve">PEVuZE5vdGU+PENpdGU+PEF1dGhvcj5XZWlzYnVyZzwvQXV0aG9yPjxZZWFyPjE5OTE8L1llYXI+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</w:fldData>
        </w:fldChar>
      </w:r>
      <w:r w:rsidR="00817943">
        <w:instrText xml:space="preserve"> ADDIN EN.CITE </w:instrText>
      </w:r>
      <w:r w:rsidR="00817943">
        <w:fldChar w:fldCharType="begin">
          <w:fldData xml:space="preserve">PEVuZE5vdGU+PENpdGU+PEF1dGhvcj5XZWlzYnVyZzwvQXV0aG9yPjxZZWFyPjE5OTE8L1llYXI+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849" w:tooltip="Weisburg, 1991 #4190" w:history="1">
        <w:r w:rsidR="005B41FA">
          <w:rPr>
            <w:noProof/>
          </w:rPr>
          <w:t>Weisburg et al. 1991</w:t>
        </w:r>
      </w:hyperlink>
      <w:r w:rsidR="00817943">
        <w:rPr>
          <w:noProof/>
        </w:rPr>
        <w:t>)</w:t>
      </w:r>
      <w:r w:rsidR="00817943">
        <w:fldChar w:fldCharType="end"/>
      </w:r>
      <w:r w:rsidRPr="00200122">
        <w:t xml:space="preserve"> or toxR-targeted PCR </w:t>
      </w:r>
      <w:r w:rsidR="00817943">
        <w:fldChar w:fldCharType="begin"/>
      </w:r>
      <w:r w:rsidR="00817943">
        <w:instrText xml:space="preserve"> ADDIN EN.CITE &lt;EndNote&gt;&lt;Cite&gt;&lt;Author&gt;Kim&lt;/Author&gt;&lt;Year&gt;1999&lt;/Year&gt;&lt;RecNum&gt;20656&lt;/RecNum&gt;&lt;IDText&gt;21222&lt;/IDText&gt;&lt;DisplayText&gt;(Kim et al. 1999)&lt;/DisplayText&gt;&lt;record&gt;&lt;rec-number&gt;20656&lt;/rec-number&gt;&lt;foreign-keys&gt;&lt;key app="EN" db-id="xfaeaf0wbesxw9epfpx5at0dvzz5rfz52dzs" timestamp="1572218792" guid="f7ba838d-2c72-40db-8a1b-d3e698f70ad3"&gt;20656&lt;/key&gt;&lt;/foreign-keys&gt;&lt;ref-type name="Journal Articles"&gt;17&lt;/ref-type&gt;&lt;contributors&gt;&lt;authors&gt;&lt;author&gt;Kim, Y.B.&lt;/author&gt;&lt;author&gt;Okuda, J.&lt;/author&gt;&lt;author&gt;Matsumoto, C.&lt;/author&gt;&lt;author&gt;Takahashi, N.&lt;/author&gt;&lt;author&gt;Hashimoto, S.&lt;/author&gt;&lt;author&gt;Nishibuchi, M.&lt;/author&gt;&lt;/authors&gt;&lt;/contributors&gt;&lt;titles&gt;&lt;title&gt;&lt;style face="normal" font="default" size="100%"&gt;Identification of &lt;/style&gt;&lt;style face="italic" font="default" size="100%"&gt;Vibrio parahaemolyticus s&lt;/style&gt;&lt;style face="normal" font="default" size="100%"&gt;trains at the species level by PCR targeted to the &lt;/style&gt;&lt;style face="italic" font="default" size="100%"&gt;toxR&lt;/style&gt;&lt;style face="normal" font="default" size="100%"&gt; gene&lt;/style&gt;&lt;/title&gt;&lt;secondary-title&gt;Journal of clinical microbiology&lt;/secondary-title&gt;&lt;/titles&gt;&lt;periodical&gt;&lt;full-title&gt;Journal of Clinical Microbiology&lt;/full-title&gt;&lt;/periodical&gt;&lt;pages&gt;1173-1177&lt;/pages&gt;&lt;volume&gt;37&lt;/volume&gt;&lt;number&gt;4&lt;/number&gt;&lt;keywords&gt;&lt;keyword&gt;AHPND&lt;/keyword&gt;&lt;keyword&gt;Prawns&lt;/keyword&gt;&lt;keyword&gt;Vibrio&lt;/keyword&gt;&lt;keyword&gt;Vibrio parahaemolyticus&lt;/keyword&gt;&lt;/keywords&gt;&lt;dates&gt;&lt;year&gt;1999&lt;/year&gt;&lt;pub-dates&gt;&lt;date&gt;24 June 2019&lt;/date&gt;&lt;/pub-dates&gt;&lt;/dates&gt;&lt;orig-pub&gt;\\ACT001CL04FS07\BIOSECURITYDATA$\E Library\Animal Catalogue\K\Kim et al 1999 EN21222.pdf&lt;/orig-pub&gt;&lt;label&gt;21222&lt;/label&gt;&lt;urls&gt;&lt;/urls&gt;&lt;custom1&gt;Prawn_YGC&lt;/custom1&gt;&lt;electronic-resource-num&gt;https://jcm.asm.org/content/jcm/37/4/1173&lt;/electronic-resource-num&gt;&lt;/record&gt;&lt;/Cite&gt;&lt;/EndNote&gt;</w:instrText>
      </w:r>
      <w:r w:rsidR="00817943">
        <w:fldChar w:fldCharType="separate"/>
      </w:r>
      <w:r w:rsidR="00817943">
        <w:rPr>
          <w:noProof/>
        </w:rPr>
        <w:t>(</w:t>
      </w:r>
      <w:hyperlink w:anchor="_ENREF_369" w:tooltip="Kim, 1999 #20656" w:history="1">
        <w:r w:rsidR="005B41FA">
          <w:rPr>
            <w:noProof/>
          </w:rPr>
          <w:t>Kim et al. 1999</w:t>
        </w:r>
      </w:hyperlink>
      <w:r w:rsidR="00817943">
        <w:rPr>
          <w:noProof/>
        </w:rPr>
        <w:t>)</w:t>
      </w:r>
      <w:r w:rsidR="00817943">
        <w:fldChar w:fldCharType="end"/>
      </w:r>
      <w:r w:rsidRPr="00200122">
        <w:t xml:space="preserve"> and sequencing. PCR solely targeting 16S rRNA gene has been reported to be insufficient to identify </w:t>
      </w:r>
      <w:r w:rsidRPr="00200122">
        <w:rPr>
          <w:rStyle w:val="Emphasis"/>
        </w:rPr>
        <w:t>Vibrio</w:t>
      </w:r>
      <w:r w:rsidRPr="00200122">
        <w:t xml:space="preserve"> to species level </w:t>
      </w:r>
      <w:r w:rsidR="00817943">
        <w:fldChar w:fldCharType="begin"/>
      </w:r>
      <w:r w:rsidR="00E865F1">
        <w:instrText xml:space="preserve"> ADDIN EN.CITE &lt;EndNote&gt;&lt;Cite&gt;&lt;Author&gt;Muthukrishnan&lt;/Author&gt;&lt;Year&gt;2019&lt;/Year&gt;&lt;RecNum&gt;19997&lt;/RecNum&gt;&lt;IDText&gt;21230&lt;/IDText&gt;&lt;DisplayText&gt;(Muthukrishnan et al. 2019)&lt;/DisplayText&gt;&lt;record&gt;&lt;rec-number&gt;19997&lt;/rec-number&gt;&lt;foreign-keys&gt;&lt;key app="EN" db-id="xfaeaf0wbesxw9epfpx5at0dvzz5rfz52dzs" timestamp="1572218688" guid="fdafe886-1fc9-4e55-a3bd-f4cffaf5e8f4"&gt;19997&lt;/key&gt;&lt;/foreign-keys&gt;&lt;ref-type name="Journal Articles"&gt;17&lt;/ref-type&gt;&lt;contributors&gt;&lt;authors&gt;&lt;author&gt;Muthukrishnan, S.&lt;/author&gt;&lt;author&gt;Defoirdt, T.&lt;/author&gt;&lt;author&gt;Ina-Salwany, M.Y.&lt;/author&gt;&lt;author&gt;Yusoff, F. M.&lt;/author&gt;&lt;author&gt;Shariff, M.&lt;/author&gt;&lt;author&gt;Ismail, S. I.&lt;/author&gt;&lt;author&gt;Natrah, I.&lt;/author&gt;&lt;/authors&gt;&lt;/contributors&gt;&lt;titles&gt;&lt;title&gt;&lt;style face="italic" font="default" size="100%"&gt;Vibrio parahaemolyticus&lt;/style&gt;&lt;style face="normal" font="default" size="100%"&gt; and &lt;/style&gt;&lt;style face="italic" font="default" size="100%"&gt;Vibrio harveyi &lt;/style&gt;&lt;style face="normal" font="default" size="100%"&gt;causing acute hepatopancreatic necrosis disease (AHPND) in &lt;/style&gt;&lt;style face="italic" font="default" size="100%"&gt;Penaeus vannamei&lt;/style&gt;&lt;style face="normal" font="default" size="100%"&gt; (Boone, 1931) isolated from Malaysian shrimp ponds&lt;/style&gt;&lt;/title&gt;&lt;secondary-title&gt;Aquaculture&lt;/secondary-title&gt;&lt;/titles&gt;&lt;periodical&gt;&lt;full-title&gt;Aquaculture&lt;/full-title&gt;&lt;/periodical&gt;&lt;keywords&gt;&lt;keyword&gt;Vibriosis&lt;/keyword&gt;&lt;keyword&gt;Early mortality syndrome&lt;/keyword&gt;&lt;keyword&gt;Whiteleg shrimp&lt;/keyword&gt;&lt;/keywords&gt;&lt;dates&gt;&lt;year&gt;2019&lt;/year&gt;&lt;pub-dates&gt;&lt;date&gt;25 June 2019&lt;/date&gt;&lt;/pub-dates&gt;&lt;/dates&gt;&lt;orig-pub&gt;\\ACT001CL04FS07\BIOSECURITYDATA$\E Library\Animal Catalogue\M\Muthukrishnan et al 2019 EN21230.pdf&lt;/orig-pub&gt;&lt;isbn&gt;0044-8486&lt;/isbn&gt;&lt;label&gt;21230&lt;/label&gt;&lt;urls&gt;&lt;/urls&gt;&lt;custom1&gt;Prawn_YGC&lt;/custom1&gt;&lt;custom3&gt;epub ahead of print&lt;/custom3&gt;&lt;custom7&gt;734227&lt;/custom7&gt;&lt;electronic-resource-num&gt;https://doi.org/10.1016/j.aquaculture.2019.734227&lt;/electronic-resource-num&gt;&lt;/record&gt;&lt;/Cite&gt;&lt;/EndNote&gt;</w:instrText>
      </w:r>
      <w:r w:rsidR="00817943">
        <w:fldChar w:fldCharType="separate"/>
      </w:r>
      <w:r w:rsidR="00817943">
        <w:rPr>
          <w:noProof/>
        </w:rPr>
        <w:t>(</w:t>
      </w:r>
      <w:hyperlink w:anchor="_ENREF_518" w:tooltip="Muthukrishnan, 2019 #19997" w:history="1">
        <w:r w:rsidR="005B41FA">
          <w:rPr>
            <w:noProof/>
          </w:rPr>
          <w:t>Muthukrishnan et al. 2019</w:t>
        </w:r>
      </w:hyperlink>
      <w:r w:rsidR="00817943">
        <w:rPr>
          <w:noProof/>
        </w:rPr>
        <w:t>)</w:t>
      </w:r>
      <w:r w:rsidR="00817943">
        <w:fldChar w:fldCharType="end"/>
      </w:r>
      <w:r w:rsidRPr="00200122">
        <w:t>.</w:t>
      </w:r>
    </w:p>
    <w:p w14:paraId="5FE1C94F" w14:textId="0A0843F2" w:rsidR="00EC7C2B" w:rsidRPr="00200122" w:rsidRDefault="00EC7C2B" w:rsidP="00EC7C2B">
      <w:r w:rsidRPr="00200122">
        <w:t xml:space="preserve">Chapter 2.2.1 of the OIE </w:t>
      </w:r>
      <w:r w:rsidRPr="00200122">
        <w:rPr>
          <w:rStyle w:val="Emphasis"/>
        </w:rPr>
        <w:t>Manual of diagnostic tests for aquatic animals</w:t>
      </w:r>
      <w:r w:rsidRPr="00200122">
        <w:t xml:space="preserve"> </w:t>
      </w:r>
      <w:r w:rsidR="00817943">
        <w:fldChar w:fldCharType="begin"/>
      </w:r>
      <w:r w:rsidR="00817943">
        <w:instrText xml:space="preserve"> ADDIN EN.CITE &lt;EndNote&gt;&lt;Cite&gt;&lt;Author&gt;OIE&lt;/Author&gt;&lt;Year&gt;2019&lt;/Year&gt;&lt;RecNum&gt;19958&lt;/RecNum&gt;&lt;IDText&gt;21229&lt;/IDText&gt;&lt;DisplayText&gt;(OIE 2019m)&lt;/DisplayText&gt;&lt;record&gt;&lt;rec-number&gt;19958&lt;/rec-number&gt;&lt;foreign-keys&gt;&lt;key app="EN" db-id="xfaeaf0wbesxw9epfpx5at0dvzz5rfz52dzs" timestamp="1572218683" guid="6bc23b6e-18e5-401c-8fd2-c5aabbd3b2a4"&gt;19958&lt;/key&gt;&lt;/foreign-keys&gt;&lt;ref-type name="Electronic Publication"&gt;44&lt;/ref-type&gt;&lt;contributors&gt;&lt;authors&gt;&lt;author&gt;OIE,&lt;/author&gt;&lt;/authors&gt;&lt;/contributors&gt;&lt;titles&gt;&lt;title&gt;Manual of diagnostic tests for aquatic animals 2019&lt;/title&gt;&lt;/titles&gt;&lt;keywords&gt;&lt;keyword&gt;Animal&lt;/keyword&gt;&lt;keyword&gt;Animals&lt;/keyword&gt;&lt;keyword&gt;Aquatic&lt;/keyword&gt;&lt;keyword&gt;aquatic animal&lt;/keyword&gt;&lt;keyword&gt;Aquatic animals&lt;/keyword&gt;&lt;keyword&gt;Diagnostic&lt;/keyword&gt;&lt;keyword&gt;Diagnostic test&lt;/keyword&gt;&lt;keyword&gt;Diagnostic tests&lt;/keyword&gt;&lt;keyword&gt;Manual&lt;/keyword&gt;&lt;keyword&gt;Publication&lt;/keyword&gt;&lt;keyword&gt;Test&lt;/keyword&gt;&lt;keyword&gt;Tests&lt;/keyword&gt;&lt;/keywords&gt;&lt;dates&gt;&lt;year&gt;2019&lt;/year&gt;&lt;pub-dates&gt;&lt;date&gt;10 July 2019&lt;/date&gt;&lt;/pub-dates&gt;&lt;/dates&gt;&lt;pub-location&gt;Paris&lt;/pub-location&gt;&lt;publisher&gt;World Organisation for Animal Health (OIE)&lt;/publisher&gt;&lt;orig-pub&gt;Online publication&lt;/orig-pub&gt;&lt;label&gt;21229&lt;/label&gt;&lt;urls&gt;&lt;/urls&gt;&lt;custom1&gt;Prawn_YGC&lt;/custom1&gt;&lt;electronic-resource-num&gt;http://www.oie.int/en/standard-setting/aquatic-manual/access-online/&lt;/electronic-resource-num&gt;&lt;/record&gt;&lt;/Cite&gt;&lt;/EndNote&gt;</w:instrText>
      </w:r>
      <w:r w:rsidR="00817943">
        <w:fldChar w:fldCharType="separate"/>
      </w:r>
      <w:r w:rsidR="00817943">
        <w:rPr>
          <w:noProof/>
        </w:rPr>
        <w:t>(</w:t>
      </w:r>
      <w:hyperlink w:anchor="_ENREF_583" w:tooltip="OIE, 2019 #19958" w:history="1">
        <w:r w:rsidR="005B41FA">
          <w:rPr>
            <w:noProof/>
          </w:rPr>
          <w:t>OIE 2019m</w:t>
        </w:r>
      </w:hyperlink>
      <w:r w:rsidR="00817943">
        <w:rPr>
          <w:noProof/>
        </w:rPr>
        <w:t>)</w:t>
      </w:r>
      <w:r w:rsidR="00817943">
        <w:fldChar w:fldCharType="end"/>
      </w:r>
      <w:r w:rsidRPr="00200122">
        <w:t xml:space="preserve"> provides details of the methods currently available for targeted surveillance and diagnosis of AHPND. Tests for targeted surveillance to declare freedom from infection with Vp AHPND are also recommended.</w:t>
      </w:r>
    </w:p>
    <w:p w14:paraId="73F4C62B" w14:textId="40D3BE1A" w:rsidR="00EC7C2B" w:rsidRPr="00200122" w:rsidRDefault="00113EE1" w:rsidP="00EC7C2B">
      <w:r w:rsidRPr="00200122">
        <w:t>q</w:t>
      </w:r>
      <w:r w:rsidR="00EC7C2B" w:rsidRPr="00200122">
        <w:t xml:space="preserve">PCR that targets PirA is described as the preferred testing method for declaring freedom from Vp AHPND </w:t>
      </w:r>
      <w:r w:rsidR="00817943">
        <w:fldChar w:fldCharType="begin">
          <w:fldData xml:space="preserve">PEVuZE5vdGU+PENpdGU+PEF1dGhvcj5IYW48L0F1dGhvcj48WWVhcj4yMDE1PC9ZZWFyPjxSZWNO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</w:fldData>
        </w:fldChar>
      </w:r>
      <w:r w:rsidR="00817943">
        <w:instrText xml:space="preserve"> ADDIN EN.CITE </w:instrText>
      </w:r>
      <w:r w:rsidR="00817943">
        <w:fldChar w:fldCharType="begin">
          <w:fldData xml:space="preserve">PEVuZE5vdGU+PENpdGU+PEF1dGhvcj5IYW48L0F1dGhvcj48WWVhcj4yMDE1PC9ZZWFyPjxSZWNO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01" w:tooltip="Han, 2015 #19075" w:history="1">
        <w:r w:rsidR="005B41FA">
          <w:rPr>
            <w:noProof/>
          </w:rPr>
          <w:t>Han et al. 2015a</w:t>
        </w:r>
      </w:hyperlink>
      <w:r w:rsidR="00817943">
        <w:rPr>
          <w:noProof/>
        </w:rPr>
        <w:t xml:space="preserve">; </w:t>
      </w:r>
      <w:hyperlink w:anchor="_ENREF_571" w:tooltip="OIE, 2019 #19944" w:history="1">
        <w:r w:rsidR="005B41FA">
          <w:rPr>
            <w:noProof/>
          </w:rPr>
          <w:t>OIE 2019a</w:t>
        </w:r>
      </w:hyperlink>
      <w:r w:rsidR="00817943">
        <w:rPr>
          <w:noProof/>
        </w:rPr>
        <w:t>)</w:t>
      </w:r>
      <w:r w:rsidR="00817943">
        <w:fldChar w:fldCharType="end"/>
      </w:r>
      <w:r w:rsidR="00EC7C2B" w:rsidRPr="00200122">
        <w:t>.</w:t>
      </w:r>
    </w:p>
    <w:p w14:paraId="10636419" w14:textId="2C9E42EB" w:rsidR="00EC7C2B" w:rsidRPr="00200122" w:rsidRDefault="00EC7C2B" w:rsidP="00EC7C2B">
      <w:r w:rsidRPr="00200122">
        <w:t xml:space="preserve">PCR (single step or nested) that detects the pVA1 plasmid </w:t>
      </w:r>
      <w:r w:rsidR="00817943">
        <w:fldChar w:fldCharType="begin">
          <w:fldData xml:space="preserve">PEVuZE5vdGU+PENpdGU+PEF1dGhvcj5GbGVnZWw8L0F1dGhvcj48WWVhcj4yMDE0PC9ZZWFyPjxS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</w:fldData>
        </w:fldChar>
      </w:r>
      <w:r w:rsidR="00817943">
        <w:instrText xml:space="preserve"> ADDIN EN.CITE </w:instrText>
      </w:r>
      <w:r w:rsidR="00817943">
        <w:fldChar w:fldCharType="begin">
          <w:fldData xml:space="preserve">PEVuZE5vdGU+PENpdGU+PEF1dGhvcj5GbGVnZWw8L0F1dGhvcj48WWVhcj4yMDE0PC9ZZWFyPjxS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56" w:tooltip="Dangtip, 2015 #18967" w:history="1">
        <w:r w:rsidR="005B41FA">
          <w:rPr>
            <w:noProof/>
          </w:rPr>
          <w:t>Dangtip et al. 2015</w:t>
        </w:r>
      </w:hyperlink>
      <w:r w:rsidR="00817943">
        <w:rPr>
          <w:noProof/>
        </w:rPr>
        <w:t xml:space="preserve">; </w:t>
      </w:r>
      <w:hyperlink w:anchor="_ENREF_243" w:tooltip="Flegel, 2014 #18805" w:history="1">
        <w:r w:rsidR="005B41FA">
          <w:rPr>
            <w:noProof/>
          </w:rPr>
          <w:t>Flegel &amp; Lo 2014</w:t>
        </w:r>
      </w:hyperlink>
      <w:r w:rsidR="00817943">
        <w:rPr>
          <w:noProof/>
        </w:rPr>
        <w:t>)</w:t>
      </w:r>
      <w:r w:rsidR="00817943">
        <w:fldChar w:fldCharType="end"/>
      </w:r>
      <w:r w:rsidRPr="00200122">
        <w:t xml:space="preserve"> or the toxin genes PirA and PirB </w:t>
      </w:r>
      <w:r w:rsidR="00817943">
        <w:fldChar w:fldCharType="begin">
          <w:fldData xml:space="preserve">PEVuZE5vdGU+PENpdGU+PEF1dGhvcj5TaXJpa2hhcmluPC9BdXRob3I+PFllYXI+MjAxNTwvWWVh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</w:fldData>
        </w:fldChar>
      </w:r>
      <w:r w:rsidR="00A70204">
        <w:instrText xml:space="preserve"> ADDIN EN.CITE </w:instrText>
      </w:r>
      <w:r w:rsidR="00A70204">
        <w:fldChar w:fldCharType="begin">
          <w:fldData xml:space="preserve">PEVuZE5vdGU+PENpdGU+PEF1dGhvcj5TaXJpa2hhcmluPC9BdXRob3I+PFllYXI+MjAxNTwvWWVh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178" w:tooltip="Devadas, 2019 #19915" w:history="1">
        <w:r w:rsidR="005B41FA">
          <w:rPr>
            <w:noProof/>
          </w:rPr>
          <w:t>Devadas et al. 2019</w:t>
        </w:r>
      </w:hyperlink>
      <w:r w:rsidR="00817943">
        <w:rPr>
          <w:noProof/>
        </w:rPr>
        <w:t xml:space="preserve">; </w:t>
      </w:r>
      <w:hyperlink w:anchor="_ENREF_302" w:tooltip="Han, 2015 #19063" w:history="1">
        <w:r w:rsidR="005B41FA">
          <w:rPr>
            <w:noProof/>
          </w:rPr>
          <w:t>Han et al. 2015b</w:t>
        </w:r>
      </w:hyperlink>
      <w:r w:rsidR="00817943">
        <w:rPr>
          <w:noProof/>
        </w:rPr>
        <w:t xml:space="preserve">; </w:t>
      </w:r>
      <w:hyperlink w:anchor="_ENREF_715" w:tooltip="Sirikharin, 2015 #19206" w:history="1">
        <w:r w:rsidR="005B41FA">
          <w:rPr>
            <w:noProof/>
          </w:rPr>
          <w:t>Sirikharin et al. 2015</w:t>
        </w:r>
      </w:hyperlink>
      <w:r w:rsidR="00817943">
        <w:rPr>
          <w:noProof/>
        </w:rPr>
        <w:t xml:space="preserve">; </w:t>
      </w:r>
      <w:hyperlink w:anchor="_ENREF_738" w:tooltip="Sritunyalucksana, 2015 #19235" w:history="1">
        <w:r w:rsidR="005B41FA">
          <w:rPr>
            <w:noProof/>
          </w:rPr>
          <w:t>Sritunyalucksana et al. 2015a</w:t>
        </w:r>
      </w:hyperlink>
      <w:r w:rsidR="00817943">
        <w:rPr>
          <w:noProof/>
        </w:rPr>
        <w:t xml:space="preserve">; </w:t>
      </w:r>
      <w:hyperlink w:anchor="_ENREF_786" w:tooltip="Tinwongger, 2014 #18838" w:history="1">
        <w:r w:rsidR="005B41FA">
          <w:rPr>
            <w:noProof/>
          </w:rPr>
          <w:t>Tinwongger et al. 2014</w:t>
        </w:r>
      </w:hyperlink>
      <w:r w:rsidR="00817943">
        <w:rPr>
          <w:noProof/>
        </w:rPr>
        <w:t>)</w:t>
      </w:r>
      <w:r w:rsidR="00817943">
        <w:fldChar w:fldCharType="end"/>
      </w:r>
      <w:r w:rsidRPr="00200122">
        <w:t xml:space="preserve"> are commonly used to diagnose AHPND. Histopathology, isothermal loop-mediated amplification, and a method using monoclonal antibodies specific to epitopes on PirB toxin are also available to detect AHPND </w:t>
      </w:r>
      <w:r w:rsidR="00817943">
        <w:fldChar w:fldCharType="begin">
          <w:fldData xml:space="preserve">PEVuZE5vdGU+PENpdGU+PEF1dGhvcj5BcnVucnV0PC9BdXRob3I+PFllYXI+MjAxNjwvWWVhcj48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</w:fldData>
        </w:fldChar>
      </w:r>
      <w:r w:rsidR="00817943">
        <w:instrText xml:space="preserve"> ADDIN EN.CITE </w:instrText>
      </w:r>
      <w:r w:rsidR="00817943">
        <w:fldChar w:fldCharType="begin">
          <w:fldData xml:space="preserve">PEVuZE5vdGU+PENpdGU+PEF1dGhvcj5BcnVucnV0PC9BdXRob3I+PFllYXI+MjAxNjwvWWVhcj48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37" w:tooltip="Arunrut, 2016 #15" w:history="1">
        <w:r w:rsidR="005B41FA">
          <w:rPr>
            <w:noProof/>
          </w:rPr>
          <w:t>Arunrut et al. 2016</w:t>
        </w:r>
      </w:hyperlink>
      <w:r w:rsidR="00817943">
        <w:rPr>
          <w:noProof/>
        </w:rPr>
        <w:t xml:space="preserve">; </w:t>
      </w:r>
      <w:hyperlink w:anchor="_ENREF_371" w:tooltip="Koiwai, 2016 #19431" w:history="1">
        <w:r w:rsidR="005B41FA">
          <w:rPr>
            <w:noProof/>
          </w:rPr>
          <w:t>Koiwai et al. 2016</w:t>
        </w:r>
      </w:hyperlink>
      <w:r w:rsidR="00817943">
        <w:rPr>
          <w:noProof/>
        </w:rPr>
        <w:t xml:space="preserve">; </w:t>
      </w:r>
      <w:hyperlink w:anchor="_ENREF_848" w:tooltip="Wangman, 2019 #21011" w:history="1">
        <w:r w:rsidR="005B41FA">
          <w:rPr>
            <w:noProof/>
          </w:rPr>
          <w:t>Wangman et al. 2019</w:t>
        </w:r>
      </w:hyperlink>
      <w:r w:rsidR="00817943">
        <w:rPr>
          <w:noProof/>
        </w:rPr>
        <w:t>)</w:t>
      </w:r>
      <w:r w:rsidR="00817943">
        <w:fldChar w:fldCharType="end"/>
      </w:r>
      <w:r w:rsidRPr="00200122">
        <w:t>.</w:t>
      </w:r>
    </w:p>
    <w:p w14:paraId="5003CBF4" w14:textId="77777777" w:rsidR="00EC7C2B" w:rsidRPr="00200122" w:rsidRDefault="00EC7C2B" w:rsidP="00EC7C2B">
      <w:pPr>
        <w:pStyle w:val="Heading4"/>
      </w:pPr>
      <w:r w:rsidRPr="00200122">
        <w:t>Treatment</w:t>
      </w:r>
    </w:p>
    <w:p w14:paraId="3CB4244F" w14:textId="79BB5D85" w:rsidR="00EC7C2B" w:rsidRPr="00200122" w:rsidRDefault="00EC7C2B" w:rsidP="00EC7C2B">
      <w:r w:rsidRPr="00200122">
        <w:t xml:space="preserve">There are no scientifically confirmed reports of effective chemotherapy or immunostimulation treatments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w:t>
      </w:r>
    </w:p>
    <w:p w14:paraId="65E1CE47" w14:textId="7D19FC4A" w:rsidR="00EC7C2B" w:rsidRPr="00200122" w:rsidRDefault="00EC7C2B" w:rsidP="00EC7C2B">
      <w:pPr>
        <w:rPr>
          <w:rStyle w:val="CommentReference"/>
        </w:rPr>
      </w:pPr>
      <w:r w:rsidRPr="00200122">
        <w:t xml:space="preserve">Vp AHPND has been shown to be susceptible to chloramphenicol and ofloxacin </w:t>
      </w:r>
      <w:r w:rsidR="00817943">
        <w:fldChar w:fldCharType="begin">
          <w:fldData xml:space="preserve">PEVuZE5vdGU+PENpdGU+PEF1dGhvcj5MYWk8L0F1dGhvcj48WWVhcj4yMDE1PC9ZZWFyPjxSZWNO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</w:fldData>
        </w:fldChar>
      </w:r>
      <w:r w:rsidR="00817943">
        <w:instrText xml:space="preserve"> ADDIN EN.CITE </w:instrText>
      </w:r>
      <w:r w:rsidR="00817943">
        <w:fldChar w:fldCharType="begin">
          <w:fldData xml:space="preserve">PEVuZE5vdGU+PENpdGU+PEF1dGhvcj5MYWk8L0F1dGhvcj48WWVhcj4yMDE1PC9ZZWFyPjxSZWNO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</w:fldData>
        </w:fldChar>
      </w:r>
      <w:r w:rsidR="00817943">
        <w:instrText xml:space="preserve"> ADDIN EN.CITE.DATA </w:instrText>
      </w:r>
      <w:r w:rsidR="00817943">
        <w:fldChar w:fldCharType="end"/>
      </w:r>
      <w:r w:rsidR="00817943">
        <w:fldChar w:fldCharType="separate"/>
      </w:r>
      <w:r w:rsidR="00817943">
        <w:rPr>
          <w:noProof/>
        </w:rPr>
        <w:t>(</w:t>
      </w:r>
      <w:hyperlink w:anchor="_ENREF_375" w:tooltip="Kongrueng, 2015 #19186" w:history="1">
        <w:r w:rsidR="005B41FA">
          <w:rPr>
            <w:noProof/>
          </w:rPr>
          <w:t>Kongrueng et al. 2015</w:t>
        </w:r>
      </w:hyperlink>
      <w:r w:rsidR="00817943">
        <w:rPr>
          <w:noProof/>
        </w:rPr>
        <w:t xml:space="preserve">; </w:t>
      </w:r>
      <w:hyperlink w:anchor="_ENREF_389" w:tooltip="Lai, 2015 #19112" w:history="1">
        <w:r w:rsidR="005B41FA">
          <w:rPr>
            <w:noProof/>
          </w:rPr>
          <w:t>Lai et al. 2015</w:t>
        </w:r>
      </w:hyperlink>
      <w:r w:rsidR="00817943">
        <w:rPr>
          <w:noProof/>
        </w:rPr>
        <w:t>)</w:t>
      </w:r>
      <w:r w:rsidR="00817943">
        <w:fldChar w:fldCharType="end"/>
      </w:r>
      <w:r w:rsidRPr="00200122">
        <w:t xml:space="preserve">. Vp AHPND have shown resistance to antibiotics including ampicillin, streptomycin, sulfamethoxazole, fosfomycin and bicozamycin </w:t>
      </w:r>
      <w:r w:rsidR="00817943">
        <w:fldChar w:fldCharType="begin">
          <w:fldData xml:space="preserve">PEVuZE5vdGU+PENpdGU+PEF1dGhvcj5MYWk8L0F1dGhvcj48WWVhcj4yMDE1PC9ZZWFyPjxSZWNO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</w:fldData>
        </w:fldChar>
      </w:r>
      <w:r w:rsidR="00817943">
        <w:instrText xml:space="preserve"> ADDIN EN.CITE </w:instrText>
      </w:r>
      <w:r w:rsidR="00817943">
        <w:fldChar w:fldCharType="begin">
          <w:fldData xml:space="preserve">PEVuZE5vdGU+PENpdGU+PEF1dGhvcj5MYWk8L0F1dGhvcj48WWVhcj4yMDE1PC9ZZWFyPjxSZWNO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89" w:tooltip="Lai, 2015 #19112" w:history="1">
        <w:r w:rsidR="005B41FA">
          <w:rPr>
            <w:noProof/>
          </w:rPr>
          <w:t>Lai et al. 2015</w:t>
        </w:r>
      </w:hyperlink>
      <w:r w:rsidR="00817943">
        <w:rPr>
          <w:noProof/>
        </w:rPr>
        <w:t>)</w:t>
      </w:r>
      <w:r w:rsidR="00817943">
        <w:fldChar w:fldCharType="end"/>
      </w:r>
      <w:r w:rsidRPr="00200122">
        <w:t xml:space="preserve">. Other antibiotics such as kanamycin, tetracycline, nalidixic acid, trimethoprim and erythromycin are effective against some strains but not against others </w:t>
      </w:r>
      <w:r w:rsidR="00817943">
        <w:fldChar w:fldCharType="begin">
          <w:fldData xml:space="preserve">PEVuZE5vdGU+PENpdGU+PEF1dGhvcj5MYWk8L0F1dGhvcj48WWVhcj4yMDE1PC9ZZWFyPjxSZWNO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</w:fldData>
        </w:fldChar>
      </w:r>
      <w:r w:rsidR="00817943">
        <w:instrText xml:space="preserve"> ADDIN EN.CITE </w:instrText>
      </w:r>
      <w:r w:rsidR="00817943">
        <w:fldChar w:fldCharType="begin">
          <w:fldData xml:space="preserve">PEVuZE5vdGU+PENpdGU+PEF1dGhvcj5MYWk8L0F1dGhvcj48WWVhcj4yMDE1PC9ZZWFyPjxSZWNO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</w:fldData>
        </w:fldChar>
      </w:r>
      <w:r w:rsidR="00817943">
        <w:instrText xml:space="preserve"> ADDIN EN.CITE.DATA </w:instrText>
      </w:r>
      <w:r w:rsidR="00817943">
        <w:fldChar w:fldCharType="end"/>
      </w:r>
      <w:r w:rsidR="00817943">
        <w:fldChar w:fldCharType="separate"/>
      </w:r>
      <w:r w:rsidR="00817943">
        <w:rPr>
          <w:noProof/>
        </w:rPr>
        <w:t>(</w:t>
      </w:r>
      <w:hyperlink w:anchor="_ENREF_375" w:tooltip="Kongrueng, 2015 #19186" w:history="1">
        <w:r w:rsidR="005B41FA">
          <w:rPr>
            <w:noProof/>
          </w:rPr>
          <w:t>Kongrueng et al. 2015</w:t>
        </w:r>
      </w:hyperlink>
      <w:r w:rsidR="00817943">
        <w:rPr>
          <w:noProof/>
        </w:rPr>
        <w:t xml:space="preserve">; </w:t>
      </w:r>
      <w:hyperlink w:anchor="_ENREF_389" w:tooltip="Lai, 2015 #19112" w:history="1">
        <w:r w:rsidR="005B41FA">
          <w:rPr>
            <w:noProof/>
          </w:rPr>
          <w:t>Lai et al. 2015</w:t>
        </w:r>
      </w:hyperlink>
      <w:r w:rsidR="00817943">
        <w:rPr>
          <w:noProof/>
        </w:rPr>
        <w:t>)</w:t>
      </w:r>
      <w:r w:rsidR="00817943">
        <w:fldChar w:fldCharType="end"/>
      </w:r>
      <w:r w:rsidRPr="00200122">
        <w:t xml:space="preserve">. Vp AHPND strains with multiple antibiotic resistance genes have been reported </w:t>
      </w:r>
      <w:r w:rsidR="00817943">
        <w:fldChar w:fldCharType="begin"/>
      </w:r>
      <w:r w:rsidR="00817943">
        <w:instrText xml:space="preserve"> ADDIN EN.CITE &lt;EndNote&gt;&lt;Cite&gt;&lt;Author&gt;Devadas&lt;/Author&gt;&lt;Year&gt;2018&lt;/Year&gt;&lt;RecNum&gt;20983&lt;/RecNum&gt;&lt;IDText&gt;20698&lt;/IDText&gt;&lt;DisplayText&gt;(Devadas et al. 2018)&lt;/DisplayText&gt;&lt;record&gt;&lt;rec-number&gt;20983&lt;/rec-number&gt;&lt;foreign-keys&gt;&lt;key app="EN" db-id="xfaeaf0wbesxw9epfpx5at0dvzz5rfz52dzs" timestamp="1572218832" guid="7a59b886-0b22-42cd-bfc6-f25d53fcecd4"&gt;20983&lt;/key&gt;&lt;/foreign-keys&gt;&lt;ref-type name="Journal Articles"&gt;17&lt;/ref-type&gt;&lt;contributors&gt;&lt;authors&gt;&lt;author&gt;Devadas, S.&lt;/author&gt;&lt;author&gt;Bhassu, S.&lt;/author&gt;&lt;author&gt;Christie Soo, T. C.&lt;/author&gt;&lt;author&gt;Mohamed Iqbal, S. N.&lt;/author&gt;&lt;author&gt;Yusoff, F. M.&lt;/author&gt;&lt;author&gt;Shariff, M.&lt;/author&gt;&lt;/authors&gt;&lt;/contributors&gt;&lt;titles&gt;&lt;title&gt;&lt;style face="normal" font="default" size="100%"&gt;Draft genome sequence of a &lt;/style&gt;&lt;style face="italic" font="default" size="100%"&gt;Vibrio parahaemolyticus&lt;/style&gt;&lt;style face="normal" font="default" size="100%"&gt; strain, ks17.s5-1, with multiple antibiotic resistance genes, which causes acute hepatopancreatic necrosis disease in &lt;/style&gt;&lt;style face="italic" font="default" size="100%"&gt;Penaeus monodon&lt;/style&gt;&lt;style face="normal" font="default" size="100%"&gt; in the West coast of peninsular Malaysia&lt;/style&gt;&lt;/title&gt;&lt;secondary-title&gt;Microbiology Resource Announcements&lt;/secondary-title&gt;&lt;/titles&gt;&lt;periodical&gt;&lt;full-title&gt;Microbiology Resource Announcements&lt;/full-title&gt;&lt;/periodical&gt;&lt;volume&gt;7&lt;/volume&gt;&lt;number&gt;2&lt;/number&gt;&lt;keywords&gt;&lt;keyword&gt;AHPND&lt;/keyword&gt;&lt;/keywords&gt;&lt;dates&gt;&lt;year&gt;2018&lt;/year&gt;&lt;pub-dates&gt;&lt;date&gt;25 October 2019&lt;/date&gt;&lt;/pub-dates&gt;&lt;/dates&gt;&lt;orig-pub&gt;\\ACT001CL04FS07\BIOSECURITYDATA$\E Library\Animal Catalogue\D\Devadas et al 2018 EN20698.pdf&lt;/orig-pub&gt;&lt;label&gt;20698&lt;/label&gt;&lt;urls&gt;&lt;/urls&gt;&lt;custom1&gt;Prawn YGC&lt;/custom1&gt;&lt;custom7&gt;e00829-18&lt;/custom7&gt;&lt;electronic-resource-num&gt;https://doi.org/10.1128/MRA.00829-18&lt;/electronic-resource-num&gt;&lt;/record&gt;&lt;/Cite&gt;&lt;/EndNote&gt;</w:instrText>
      </w:r>
      <w:r w:rsidR="00817943">
        <w:fldChar w:fldCharType="separate"/>
      </w:r>
      <w:r w:rsidR="00817943">
        <w:rPr>
          <w:noProof/>
        </w:rPr>
        <w:t>(</w:t>
      </w:r>
      <w:hyperlink w:anchor="_ENREF_177" w:tooltip="Devadas, 2018 #20983" w:history="1">
        <w:r w:rsidR="005B41FA">
          <w:rPr>
            <w:noProof/>
          </w:rPr>
          <w:t>Devadas et al. 2018</w:t>
        </w:r>
      </w:hyperlink>
      <w:r w:rsidR="00817943">
        <w:rPr>
          <w:noProof/>
        </w:rPr>
        <w:t>)</w:t>
      </w:r>
      <w:r w:rsidR="00817943">
        <w:fldChar w:fldCharType="end"/>
      </w:r>
      <w:r w:rsidRPr="00200122">
        <w:t xml:space="preserve">. The transfer of resistance plasmids and mobile genetic elements during recombination events is used by bacteria to achieve antibiotic resistance </w:t>
      </w:r>
      <w:r w:rsidR="00817943">
        <w:fldChar w:fldCharType="begin"/>
      </w:r>
      <w:r w:rsidR="00817943">
        <w:instrText xml:space="preserve"> ADDIN EN.CITE &lt;EndNote&gt;&lt;Cite&gt;&lt;Author&gt;Bennett&lt;/Author&gt;&lt;Year&gt;2008&lt;/Year&gt;&lt;RecNum&gt;13964&lt;/RecNum&gt;&lt;IDText&gt;19697&lt;/IDText&gt;&lt;DisplayText&gt;(Bennett 2008)&lt;/DisplayText&gt;&lt;record&gt;&lt;rec-number&gt;13964&lt;/rec-number&gt;&lt;foreign-keys&gt;&lt;key app="EN" db-id="xfaeaf0wbesxw9epfpx5at0dvzz5rfz52dzs" timestamp="1572218007" guid="a72c9928-2578-4e93-a74d-b2c13d405307"&gt;13964&lt;/key&gt;&lt;/foreign-keys&gt;&lt;ref-type name="Journal Articles"&gt;17&lt;/ref-type&gt;&lt;contributors&gt;&lt;authors&gt;&lt;author&gt;Bennett, P. M.&lt;/author&gt;&lt;/authors&gt;&lt;/contributors&gt;&lt;titles&gt;&lt;title&gt;Plasmid encoded antibiotic resistance: acquisition and transfer of antibiotic resistance genes in bacteria&lt;/title&gt;&lt;secondary-title&gt;British journal of pharmacology&lt;/secondary-title&gt;&lt;/titles&gt;&lt;periodical&gt;&lt;full-title&gt;British journal of pharmacology&lt;/full-title&gt;&lt;/periodical&gt;&lt;pages&gt;S347-357&lt;/pages&gt;&lt;volume&gt;153 Suppl 1&lt;/volume&gt;&lt;keywords&gt;&lt;keyword&gt;Bacteria/*genetics&lt;/keyword&gt;&lt;keyword&gt;DNA Transposable Elements/genetics&lt;/keyword&gt;&lt;keyword&gt;DNA, Bacterial/genetics&lt;/keyword&gt;&lt;keyword&gt;Drug Resistance, Microbial/*genetics&lt;/keyword&gt;&lt;keyword&gt;Gene Transfer Techniques&lt;/keyword&gt;&lt;keyword&gt;Genes, Bacterial/*genetics&lt;/keyword&gt;&lt;keyword&gt;Integrons/genetics&lt;/keyword&gt;&lt;keyword&gt;Plasmids/*genetics&lt;/keyword&gt;&lt;/keywords&gt;&lt;dates&gt;&lt;year&gt;2008&lt;/year&gt;&lt;/dates&gt;&lt;orig-pub&gt;\\ACT001CL04FS07\BIOSECURITYDATA$\E Library\Animal Catalogue\B\Bennett 2008 EN19697.pdf&lt;/orig-pub&gt;&lt;isbn&gt;0007-1188 (Print) 0007-1188&lt;/isbn&gt;&lt;label&gt;19697&lt;/label&gt;&lt;urls&gt;&lt;/urls&gt;&lt;custom1&gt;Prawn_YGC&lt;/custom1&gt;&lt;electronic-resource-num&gt;https://www.ncbi.nlm.nih.gov/pmc/articles/PMC2268074/&lt;/electronic-resource-num&gt;&lt;/record&gt;&lt;/Cite&gt;&lt;/EndNote&gt;</w:instrText>
      </w:r>
      <w:r w:rsidR="00817943">
        <w:fldChar w:fldCharType="separate"/>
      </w:r>
      <w:r w:rsidR="00817943">
        <w:rPr>
          <w:noProof/>
        </w:rPr>
        <w:t>(</w:t>
      </w:r>
      <w:hyperlink w:anchor="_ENREF_61" w:tooltip="Bennett, 2008 #13964" w:history="1">
        <w:r w:rsidR="005B41FA">
          <w:rPr>
            <w:noProof/>
          </w:rPr>
          <w:t>Bennett 2008</w:t>
        </w:r>
      </w:hyperlink>
      <w:r w:rsidR="00817943">
        <w:rPr>
          <w:noProof/>
        </w:rPr>
        <w:t>)</w:t>
      </w:r>
      <w:r w:rsidR="00817943">
        <w:fldChar w:fldCharType="end"/>
      </w:r>
      <w:r w:rsidRPr="00200122">
        <w:t xml:space="preserve">, therefore the frequent use of antibiotics in prawn aquaculture in some countries increases bacterial antibiotic resistance </w:t>
      </w:r>
      <w:r w:rsidR="00817943">
        <w:fldChar w:fldCharType="begin">
          <w:fldData xml:space="preserve">PEVuZE5vdGU+PENpdGU+PEF1dGhvcj5MYWk8L0F1dGhvcj48WWVhcj4yMDE1PC9ZZWFyPjxSZWNO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</w:fldData>
        </w:fldChar>
      </w:r>
      <w:r w:rsidR="00817943">
        <w:instrText xml:space="preserve"> ADDIN EN.CITE </w:instrText>
      </w:r>
      <w:r w:rsidR="00817943">
        <w:fldChar w:fldCharType="begin">
          <w:fldData xml:space="preserve">PEVuZE5vdGU+PENpdGU+PEF1dGhvcj5MYWk8L0F1dGhvcj48WWVhcj4yMDE1PC9ZZWFyPjxSZWNO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</w:fldData>
        </w:fldChar>
      </w:r>
      <w:r w:rsidR="00817943">
        <w:instrText xml:space="preserve"> ADDIN EN.CITE.DATA </w:instrText>
      </w:r>
      <w:r w:rsidR="00817943">
        <w:fldChar w:fldCharType="end"/>
      </w:r>
      <w:r w:rsidR="00817943">
        <w:fldChar w:fldCharType="separate"/>
      </w:r>
      <w:r w:rsidR="00817943">
        <w:rPr>
          <w:noProof/>
        </w:rPr>
        <w:t>(</w:t>
      </w:r>
      <w:hyperlink w:anchor="_ENREF_389" w:tooltip="Lai, 2015 #19112" w:history="1">
        <w:r w:rsidR="005B41FA">
          <w:rPr>
            <w:noProof/>
          </w:rPr>
          <w:t>Lai et al. 2015</w:t>
        </w:r>
      </w:hyperlink>
      <w:r w:rsidR="00817943">
        <w:rPr>
          <w:noProof/>
        </w:rPr>
        <w:t xml:space="preserve">; </w:t>
      </w:r>
      <w:hyperlink w:anchor="_ENREF_398" w:tooltip="Letchumanan, 2016 #19386" w:history="1">
        <w:r w:rsidR="005B41FA">
          <w:rPr>
            <w:noProof/>
          </w:rPr>
          <w:t>Letchumanan et al. 2016</w:t>
        </w:r>
      </w:hyperlink>
      <w:r w:rsidR="00817943">
        <w:rPr>
          <w:noProof/>
        </w:rPr>
        <w:t>)</w:t>
      </w:r>
      <w:r w:rsidR="00817943">
        <w:fldChar w:fldCharType="end"/>
      </w:r>
      <w:r w:rsidRPr="00200122">
        <w:t>.</w:t>
      </w:r>
    </w:p>
    <w:p w14:paraId="22B362FF" w14:textId="77777777" w:rsidR="00EC7C2B" w:rsidRPr="00200122" w:rsidRDefault="00EC7C2B" w:rsidP="00C76FEC">
      <w:pPr>
        <w:pStyle w:val="Heading4"/>
      </w:pPr>
      <w:r w:rsidRPr="00200122">
        <w:rPr>
          <w:rStyle w:val="CommentReference"/>
          <w:sz w:val="24"/>
          <w:szCs w:val="22"/>
        </w:rPr>
        <w:t>C</w:t>
      </w:r>
      <w:r w:rsidRPr="00200122">
        <w:t>ontrol</w:t>
      </w:r>
    </w:p>
    <w:p w14:paraId="56E98503" w14:textId="075EF343" w:rsidR="00EC7C2B" w:rsidRPr="00200122" w:rsidRDefault="00EC7C2B" w:rsidP="00EC7C2B">
      <w:r w:rsidRPr="00200122">
        <w:t>Control measures for AHPND are primarily aimed at preventing the introduction of Vp AHPND into susceptible populations. Screening broodstock, postlarvae and feed sources by PCR to ensure absence of Vp AHPND</w:t>
      </w:r>
      <w:r w:rsidR="00FE27C4">
        <w:t xml:space="preserve"> </w:t>
      </w:r>
      <w:r w:rsidRPr="00200122">
        <w:t xml:space="preserve">before use is recommended </w:t>
      </w:r>
      <w:r w:rsidR="00817943">
        <w:fldChar w:fldCharType="begin"/>
      </w:r>
      <w:r w:rsidR="00817943">
        <w:instrText xml:space="preserve"> ADDIN EN.CITE &lt;EndNote&gt;&lt;Cite&gt;&lt;Author&gt;Thitamadee&lt;/Author&gt;&lt;Year&gt;2016&lt;/Year&gt;&lt;RecNum&gt;19450&lt;/RecNum&gt;&lt;IDText&gt;17974&lt;/IDText&gt;&lt;DisplayText&gt;(Thitamadee et al. 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w:t>
      </w:r>
      <w:r w:rsidR="00817943">
        <w:fldChar w:fldCharType="end"/>
      </w:r>
      <w:r w:rsidRPr="00200122">
        <w:t>. Feed sources may also be frozen as there is evidence that Vp AHPND</w:t>
      </w:r>
      <w:r w:rsidR="00FE27C4">
        <w:t xml:space="preserve"> </w:t>
      </w:r>
      <w:r w:rsidRPr="00200122">
        <w:t xml:space="preserve">is inactivated by freeze-thaw cycles </w:t>
      </w:r>
      <w:r w:rsidR="00817943">
        <w:fldChar w:fldCharType="begin"/>
      </w:r>
      <w:r w:rsidR="00A70204">
        <w:instrText xml:space="preserve"> ADDIN EN.CITE &lt;EndNote&gt;&lt;Cite&gt;&lt;Author&gt;Tran&lt;/Author&gt;&lt;Year&gt;2013&lt;/Year&gt;&lt;RecNum&gt;18603&lt;/RecNum&gt;&lt;IDText&gt;19756&lt;/IDText&gt;&lt;DisplayText&gt;(Tran et al. 2013a)&lt;/DisplayText&gt;&lt;record&gt;&lt;rec-number&gt;18603&lt;/rec-number&gt;&lt;foreign-keys&gt;&lt;key app="EN" db-id="xfaeaf0wbesxw9epfpx5at0dvzz5rfz52dzs" timestamp="1572218503" guid="a5835295-6ec5-4c0a-bd9e-4b9bd5866937"&gt;18603&lt;/key&gt;&lt;/foreign-keys&gt;&lt;ref-type name="Journal Articles"&gt;17&lt;/ref-type&gt;&lt;contributors&gt;&lt;authors&gt;&lt;author&gt;Tran, L.&lt;/author&gt;&lt;author&gt;Nunan, L.&lt;/author&gt;&lt;author&gt;Redman, R.M.&lt;/author&gt;&lt;author&gt;Lightner, D.V.&lt;/author&gt;&lt;author&gt;Fitzsimmons, K.&lt;/author&gt;&lt;/authors&gt;&lt;/contributors&gt;&lt;titles&gt;&lt;title&gt;EMS/AHPNS: infectious disease caused by bacteria&lt;/title&gt;&lt;secondary-title&gt;Global Aquaculture Advocate&lt;/secondary-title&gt;&lt;/titles&gt;&lt;periodical&gt;&lt;full-title&gt;Global Aquaculture Advocate&lt;/full-title&gt;&lt;/periodical&gt;&lt;pages&gt;18-20&lt;/pages&gt;&lt;number&gt;July/August&lt;/number&gt;&lt;keywords&gt;&lt;keyword&gt;AHPNS&lt;/keyword&gt;&lt;keyword&gt;Vibrio parahaemolyticus&lt;/keyword&gt;&lt;keyword&gt;Prawns&lt;/keyword&gt;&lt;/keywords&gt;&lt;dates&gt;&lt;year&gt;2013&lt;/year&gt;&lt;/dates&gt;&lt;orig-pub&gt;\\ACT001CL04FS07\BIOSECURITYDATA$\E Library\Animal Catalogue\T\Tran et al 2013 EN19756.pdf&lt;/orig-pub&gt;&lt;label&gt;19756&lt;/label&gt;&lt;urls&gt;&lt;/urls&gt;&lt;custom1&gt;Prawn_YGC&lt;/custom1&gt;&lt;/record&gt;&lt;/Cite&gt;&lt;/EndNote&gt;</w:instrText>
      </w:r>
      <w:r w:rsidR="00817943">
        <w:fldChar w:fldCharType="separate"/>
      </w:r>
      <w:r w:rsidR="00817943">
        <w:rPr>
          <w:noProof/>
        </w:rPr>
        <w:t>(</w:t>
      </w:r>
      <w:hyperlink w:anchor="_ENREF_793" w:tooltip="Tran, 2013 #18603" w:history="1">
        <w:r w:rsidR="005B41FA">
          <w:rPr>
            <w:noProof/>
          </w:rPr>
          <w:t>Tran et al. 2013a</w:t>
        </w:r>
      </w:hyperlink>
      <w:r w:rsidR="00817943">
        <w:rPr>
          <w:noProof/>
        </w:rPr>
        <w:t>)</w:t>
      </w:r>
      <w:r w:rsidR="00817943">
        <w:fldChar w:fldCharType="end"/>
      </w:r>
      <w:r w:rsidRPr="00200122">
        <w:t>.</w:t>
      </w:r>
    </w:p>
    <w:p w14:paraId="57A09CA7" w14:textId="0D7E5518" w:rsidR="00EC7C2B" w:rsidRPr="00200122" w:rsidRDefault="00EC7C2B" w:rsidP="00EC7C2B">
      <w:r w:rsidRPr="00200122">
        <w:t xml:space="preserve">Other general husbandry and disease control and management practices include the improvement of hatchery sanitary conditions, good pond preparation prior to stocking and good management of broodstock and farmed prawns </w:t>
      </w:r>
      <w:r w:rsidR="00817943">
        <w:fldChar w:fldCharType="begin">
          <w:fldData xml:space="preserve">PEVuZE5vdGU+PENpdGU+PEF1dGhvcj5PSUU8L0F1dGhvcj48WWVhcj4yMDE5PC9ZZWFyPjxSZWNO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</w:fldData>
        </w:fldChar>
      </w:r>
      <w:r w:rsidR="00817943">
        <w:instrText xml:space="preserve"> ADDIN EN.CITE </w:instrText>
      </w:r>
      <w:r w:rsidR="00817943">
        <w:fldChar w:fldCharType="begin">
          <w:fldData xml:space="preserve">PEVuZE5vdGU+PENpdGU+PEF1dGhvcj5PSUU8L0F1dGhvcj48WWVhcj4yMDE5PC9ZZWFyPjxSZWNO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</w:fldData>
        </w:fldChar>
      </w:r>
      <w:r w:rsidR="00817943">
        <w:instrText xml:space="preserve"> ADDIN EN.CITE.DATA </w:instrText>
      </w:r>
      <w:r w:rsidR="00817943">
        <w:fldChar w:fldCharType="end"/>
      </w:r>
      <w:r w:rsidR="00817943">
        <w:fldChar w:fldCharType="separate"/>
      </w:r>
      <w:r w:rsidR="00817943">
        <w:rPr>
          <w:noProof/>
        </w:rPr>
        <w:t>(</w:t>
      </w:r>
      <w:hyperlink w:anchor="_ENREF_571" w:tooltip="OIE, 2019 #19944" w:history="1">
        <w:r w:rsidR="005B41FA">
          <w:rPr>
            <w:noProof/>
          </w:rPr>
          <w:t>OIE 2019a</w:t>
        </w:r>
      </w:hyperlink>
      <w:r w:rsidR="00817943">
        <w:rPr>
          <w:noProof/>
        </w:rPr>
        <w:t xml:space="preserve">; </w:t>
      </w:r>
      <w:hyperlink w:anchor="_ENREF_782" w:tooltip="Thitamadee, 2016 #19450" w:history="1">
        <w:r w:rsidR="005B41FA">
          <w:rPr>
            <w:noProof/>
          </w:rPr>
          <w:t>Thitamadee et al. 2016</w:t>
        </w:r>
      </w:hyperlink>
      <w:r w:rsidR="00817943">
        <w:rPr>
          <w:noProof/>
        </w:rPr>
        <w:t>)</w:t>
      </w:r>
      <w:r w:rsidR="00817943">
        <w:fldChar w:fldCharType="end"/>
      </w:r>
      <w:r w:rsidRPr="00200122">
        <w:t>.</w:t>
      </w:r>
    </w:p>
    <w:p w14:paraId="47A6A755" w14:textId="0C7DC0E6" w:rsidR="00EC7C2B" w:rsidRPr="00200122" w:rsidRDefault="00EC7C2B" w:rsidP="00EC7C2B">
      <w:r w:rsidRPr="00200122">
        <w:t xml:space="preserve">Microalgal-bacterial consortiums have been reported as a biocontrol strategy to provide growth inhibitory effects against Vp AHPND in farmed prawns </w:t>
      </w:r>
      <w:r w:rsidR="00817943">
        <w:fldChar w:fldCharType="begin"/>
      </w:r>
      <w:r w:rsidR="00817943">
        <w:instrText xml:space="preserve"> ADDIN EN.CITE &lt;EndNote&gt;&lt;Cite&gt;&lt;Author&gt;Chang&lt;/Author&gt;&lt;Year&gt;2020&lt;/Year&gt;&lt;RecNum&gt;21032&lt;/RecNum&gt;&lt;IDText&gt;20729&lt;/IDText&gt;&lt;DisplayText&gt;(Chang et al. 2020)&lt;/DisplayText&gt;&lt;record&gt;&lt;rec-number&gt;21032&lt;/rec-number&gt;&lt;foreign-keys&gt;&lt;key app="EN" db-id="xfaeaf0wbesxw9epfpx5at0dvzz5rfz52dzs" timestamp="1579669692" guid="cb61e60c-a5d9-4339-9f3e-d293c01d1ea0"&gt;21032&lt;/key&gt;&lt;/foreign-keys&gt;&lt;ref-type name="Journal Articles"&gt;17&lt;/ref-type&gt;&lt;contributors&gt;&lt;authors&gt;&lt;author&gt;Chang, Y.H.&lt;/author&gt;&lt;author&gt;Kuo, W.C.&lt;/author&gt;&lt;author&gt;Wang, H.C.&lt;/author&gt;&lt;author&gt;Chen, Y.M.&lt;/author&gt;&lt;/authors&gt;&lt;/contributors&gt;&lt;titles&gt;&lt;title&gt;Biocontrol of acute hepatopancreatic necrosis disease (AHPND) in shrimp using a microalgal-bacterial consortium&lt;/title&gt;&lt;secondary-title&gt;Aquaculture&lt;/secondary-title&gt;&lt;/titles&gt;&lt;periodical&gt;&lt;full-title&gt;Aquaculture&lt;/full-title&gt;&lt;/periodical&gt;&lt;pages&gt;734990&lt;/pages&gt;&lt;keywords&gt;&lt;keyword&gt;Acute hepatopancreatic necrosis disease (AHPND)&lt;/keyword&gt;&lt;keyword&gt;Microalgal-bacterial consortia (consortium)&lt;/keyword&gt;&lt;/keywords&gt;&lt;dates&gt;&lt;year&gt;2020&lt;/year&gt;&lt;/dates&gt;&lt;orig-pub&gt;\\ACT001CL04FS07\BIOSECURITYDATA$\E Library\Animal Catalogue\C\Chang et al 2020 EN20729.pdf&lt;/orig-pub&gt;&lt;isbn&gt;0044-8486&lt;/isbn&gt;&lt;label&gt;20729&lt;/label&gt;&lt;urls&gt;&lt;/urls&gt;&lt;custom1&gt;Prawn_YGC&lt;/custom1&gt;&lt;electronic-resource-num&gt;https://doi.org/10.1016/j.aquaculture.2020.734990&lt;/electronic-resource-num&gt;&lt;/record&gt;&lt;/Cite&gt;&lt;/EndNote&gt;</w:instrText>
      </w:r>
      <w:r w:rsidR="00817943">
        <w:fldChar w:fldCharType="separate"/>
      </w:r>
      <w:r w:rsidR="00817943">
        <w:rPr>
          <w:noProof/>
        </w:rPr>
        <w:t>(</w:t>
      </w:r>
      <w:hyperlink w:anchor="_ENREF_105" w:tooltip="Chang, 2020 #21032" w:history="1">
        <w:r w:rsidR="005B41FA">
          <w:rPr>
            <w:noProof/>
          </w:rPr>
          <w:t>Chang et al. 2020</w:t>
        </w:r>
      </w:hyperlink>
      <w:r w:rsidR="00817943">
        <w:rPr>
          <w:noProof/>
        </w:rPr>
        <w:t>)</w:t>
      </w:r>
      <w:r w:rsidR="00817943">
        <w:fldChar w:fldCharType="end"/>
      </w:r>
      <w:r w:rsidRPr="00200122">
        <w:t>.</w:t>
      </w:r>
    </w:p>
    <w:p w14:paraId="5F6E3A99" w14:textId="15BCEFA8" w:rsidR="00EC7C2B" w:rsidRPr="00200122" w:rsidRDefault="00EC7C2B" w:rsidP="00EC7C2B">
      <w:r w:rsidRPr="00200122">
        <w:t xml:space="preserve">No AHPND-resistant domesticated stocks of penaeid prawns have been developed </w:t>
      </w:r>
      <w:r w:rsidR="00817943">
        <w:fldChar w:fldCharType="begin"/>
      </w:r>
      <w:r w:rsidR="00817943">
        <w:instrText xml:space="preserve"> ADDIN EN.CITE &lt;EndNote&gt;&lt;Cite&gt;&lt;Author&gt;OIE&lt;/Author&gt;&lt;Year&gt;2019&lt;/Year&gt;&lt;RecNum&gt;19944&lt;/RecNum&gt;&lt;IDText&gt;19881&lt;/IDText&gt;&lt;DisplayText&gt;(OIE 2019a)&lt;/DisplayText&gt;&lt;record&gt;&lt;rec-number&gt;19944&lt;/rec-number&gt;&lt;foreign-keys&gt;&lt;key app="EN" db-id="xfaeaf0wbesxw9epfpx5at0dvzz5rfz52dzs" timestamp="1572218682" guid="3c7554f3-0546-40ce-bfd8-05ad37ae21db"&gt;19944&lt;/key&gt;&lt;/foreign-keys&gt;&lt;ref-type name="Electronic Book Section"&gt;60&lt;/ref-type&gt;&lt;contributors&gt;&lt;authors&gt;&lt;author&gt;OIE&lt;/author&gt;&lt;/authors&gt;&lt;/contributors&gt;&lt;titles&gt;&lt;title&gt;Acute hepatopancreatic necrosis disease&lt;/title&gt;&lt;secondary-title&gt;Manual of diagnostic tests for aquatic animals 2019&lt;/secondary-title&gt;&lt;/titles&gt;&lt;number&gt;Chapter 2.2.1&lt;/number&gt;&lt;num-vols&gt;Version adopted in 2018&lt;/num-vols&gt;&lt;keywords&gt;&lt;keyword&gt;Acute hepatopancreatic necrosis disease&lt;/keyword&gt;&lt;keyword&gt;AHPND&lt;/keyword&gt;&lt;keyword&gt;Vibrio&lt;/keyword&gt;&lt;keyword&gt;Vibrio parahaemolyticus&lt;/keyword&gt;&lt;/keywords&gt;&lt;dates&gt;&lt;year&gt;2019&lt;/year&gt;&lt;pub-dates&gt;&lt;date&gt;10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2019 EN19881 - AHPND.pdf&lt;/orig-pub&gt;&lt;label&gt;19881&lt;/label&gt;&lt;urls&gt;&lt;/urls&gt;&lt;custom1&gt;Prawn_YGC&lt;/custom1&gt;&lt;electronic-resource-num&gt;http://www.oie.int/index.php?id=2439&amp;amp;L=0&amp;amp;htmfile=chapitre_ahpnd.htm&lt;/electronic-resource-num&gt;&lt;/record&gt;&lt;/Cite&gt;&lt;/EndNote&gt;</w:instrText>
      </w:r>
      <w:r w:rsidR="00817943">
        <w:fldChar w:fldCharType="separate"/>
      </w:r>
      <w:r w:rsidR="00817943">
        <w:rPr>
          <w:noProof/>
        </w:rPr>
        <w:t>(</w:t>
      </w:r>
      <w:hyperlink w:anchor="_ENREF_571" w:tooltip="OIE, 2019 #19944" w:history="1">
        <w:r w:rsidR="005B41FA">
          <w:rPr>
            <w:noProof/>
          </w:rPr>
          <w:t>OIE 2019a</w:t>
        </w:r>
      </w:hyperlink>
      <w:r w:rsidR="00817943">
        <w:rPr>
          <w:noProof/>
        </w:rPr>
        <w:t>)</w:t>
      </w:r>
      <w:r w:rsidR="00817943">
        <w:fldChar w:fldCharType="end"/>
      </w:r>
      <w:r w:rsidRPr="00200122">
        <w:t>. However, genetic lines with expected small to moderate advances in the population by selection for the resistance indicators for AHPND ha</w:t>
      </w:r>
      <w:r w:rsidR="009A7CBF" w:rsidRPr="00200122">
        <w:t>ve</w:t>
      </w:r>
      <w:r w:rsidRPr="00200122">
        <w:t xml:space="preserve"> been reported recently </w:t>
      </w:r>
      <w:r w:rsidR="00817943">
        <w:fldChar w:fldCharType="begin"/>
      </w:r>
      <w:r w:rsidR="00817943">
        <w:instrText xml:space="preserve"> ADDIN EN.CITE &lt;EndNote&gt;&lt;Cite&gt;&lt;Author&gt;Campos-Montes&lt;/Author&gt;&lt;Year&gt;2020&lt;/Year&gt;&lt;RecNum&gt;21050&lt;/RecNum&gt;&lt;IDText&gt;20738&lt;/IDText&gt;&lt;DisplayText&gt;(Campos-Montes et al. 2020)&lt;/DisplayText&gt;&lt;record&gt;&lt;rec-number&gt;21050&lt;/rec-number&gt;&lt;foreign-keys&gt;&lt;key app="EN" db-id="xfaeaf0wbesxw9epfpx5at0dvzz5rfz52dzs" timestamp="1582512580" guid="9d40d6ab-0a71-4b86-a0a1-22b447233bad"&gt;21050&lt;/key&gt;&lt;/foreign-keys&gt;&lt;ref-type name="Journal Articles"&gt;17&lt;/ref-type&gt;&lt;contributors&gt;&lt;authors&gt;&lt;author&gt;Campos-Montes, G. R.&lt;/author&gt;&lt;author&gt;Caballero-Zamora, A.&lt;/author&gt;&lt;author&gt;Montaldo, H. H.&lt;/author&gt;&lt;author&gt;Montoya-Rodríguez, L.&lt;/author&gt;&lt;author&gt;Gómez-Gil Rodríguez-Sala, B.&lt;/author&gt;&lt;author&gt;Soto Rodríguez, S. A.&lt;/author&gt;&lt;author&gt;Martínez-Ortega, A.&lt;/author&gt;&lt;author&gt;Quintana-Casares, J.C.&lt;/author&gt;&lt;author&gt;Castillo-Juárez, H.&lt;/author&gt;&lt;/authors&gt;&lt;/contributors&gt;&lt;titles&gt;&lt;title&gt;&lt;style face="normal" font="default" size="100%"&gt;Genetic (co)variation in resistance of Pacific white shrimp &lt;/style&gt;&lt;style face="italic" font="default" size="100%"&gt;Litopenaeus vannamei&lt;/style&gt;&lt;style face="normal" font="default" size="100%"&gt; to acute hepatopancreatic necrosis disease (AHPND) and white spot syndrome virus (WSSV) in challenge tests&lt;/style&gt;&lt;/title&gt;&lt;secondary-title&gt;Aquaculture&lt;/secondary-title&gt;&lt;/titles&gt;&lt;periodical&gt;&lt;full-title&gt;Aquaculture&lt;/full-title&gt;&lt;/periodical&gt;&lt;pages&gt;734994&lt;/pages&gt;&lt;volume&gt;520&lt;/volume&gt;&lt;keywords&gt;&lt;keyword&gt;WSSV&lt;/keyword&gt;&lt;keyword&gt;AHPND&lt;/keyword&gt;&lt;keyword&gt;Prawn&lt;/keyword&gt;&lt;/keywords&gt;&lt;dates&gt;&lt;year&gt;2020&lt;/year&gt;&lt;/dates&gt;&lt;orig-pub&gt;\\ACT001CL04FS07\BIOSECURITYDATA$\E Library\Animal Catalogue\C\Campos-Montes et al 2020 EN20738.pdf&lt;/orig-pub&gt;&lt;isbn&gt;0044-8486&lt;/isbn&gt;&lt;label&gt;20738&lt;/label&gt;&lt;urls&gt;&lt;/urls&gt;&lt;custom1&gt;Prawn_YGC&lt;/custom1&gt;&lt;electronic-resource-num&gt;https://doi.org/10.1016/j.aquaculture.2020.734994&lt;/electronic-resource-num&gt;&lt;/record&gt;&lt;/Cite&gt;&lt;/EndNote&gt;</w:instrText>
      </w:r>
      <w:r w:rsidR="00817943">
        <w:fldChar w:fldCharType="separate"/>
      </w:r>
      <w:r w:rsidR="00817943">
        <w:rPr>
          <w:noProof/>
        </w:rPr>
        <w:t>(</w:t>
      </w:r>
      <w:hyperlink w:anchor="_ENREF_90" w:tooltip="Campos-Montes, 2020 #21050" w:history="1">
        <w:r w:rsidR="005B41FA">
          <w:rPr>
            <w:noProof/>
          </w:rPr>
          <w:t>Campos-Montes et al. 2020</w:t>
        </w:r>
      </w:hyperlink>
      <w:r w:rsidR="00817943">
        <w:rPr>
          <w:noProof/>
        </w:rPr>
        <w:t>)</w:t>
      </w:r>
      <w:r w:rsidR="00817943">
        <w:fldChar w:fldCharType="end"/>
      </w:r>
      <w:r w:rsidRPr="00200122">
        <w:t xml:space="preserve">. </w:t>
      </w:r>
      <w:r w:rsidR="009C2F1C" w:rsidRPr="00200122">
        <w:t>Immersion challenge of three Latin American prawn lines with 1 × 10</w:t>
      </w:r>
      <w:r w:rsidR="009C2F1C" w:rsidRPr="00200122">
        <w:rPr>
          <w:vertAlign w:val="superscript"/>
        </w:rPr>
        <w:t>5 </w:t>
      </w:r>
      <w:r w:rsidR="009C2F1C" w:rsidRPr="00200122">
        <w:t xml:space="preserve">CFU/ml of Vp AHPND found that one of the lines displayed significantly higher survival rates (approximately 70%) compared to the other two lines and a </w:t>
      </w:r>
      <w:r w:rsidR="00C03343" w:rsidRPr="00200122">
        <w:t>specific pathogen free</w:t>
      </w:r>
      <w:r w:rsidR="009C2F1C" w:rsidRPr="00200122">
        <w:t xml:space="preserve"> control group </w:t>
      </w:r>
      <w:r w:rsidR="00817943">
        <w:fldChar w:fldCharType="begin"/>
      </w:r>
      <w:r w:rsidR="00817943">
        <w:instrText xml:space="preserve"> ADDIN EN.CITE &lt;EndNote&gt;&lt;Cite&gt;&lt;Author&gt;Aranguren Caro&lt;/Author&gt;&lt;Year&gt;2020&lt;/Year&gt;&lt;RecNum&gt;21610&lt;/RecNum&gt;&lt;IDText&gt;20797&lt;/IDText&gt;&lt;DisplayText&gt;(Aranguren Caro et al. 2020)&lt;/DisplayText&gt;&lt;record&gt;&lt;rec-number&gt;21610&lt;/rec-number&gt;&lt;foreign-keys&gt;&lt;key app="EN" db-id="xfaeaf0wbesxw9epfpx5at0dvzz5rfz52dzs" timestamp="1594967134" guid="99fed4cc-2c81-4101-9bf7-75795d5890c5"&gt;21610&lt;/key&gt;&lt;/foreign-keys&gt;&lt;ref-type name="Journal Articles"&gt;17&lt;/ref-type&gt;&lt;contributors&gt;&lt;authors&gt;&lt;author&gt;Aranguren Caro, L.F.&lt;/author&gt;&lt;author&gt;Mai, H.N.&lt;/author&gt;&lt;author&gt;Noble, B.&lt;/author&gt;&lt;author&gt;Dhar, A.K.&lt;/author&gt;&lt;/authors&gt;&lt;/contributors&gt;&lt;titles&gt;&lt;title&gt;&lt;style face="normal" font="default" size="100%"&gt;Acute hepatopancreatic necrosis disease (VpAHPND), a chronic disease in shrimp (&lt;/style&gt;&lt;style face="italic" font="default" size="100%"&gt;Penaeus vannamei&lt;/style&gt;&lt;style face="normal" font="default" size="100%"&gt;) population raised in latin America&lt;/style&gt;&lt;/title&gt;&lt;secondary-title&gt;Journal of Invertebrate Pathology&lt;/secondary-title&gt;&lt;/titles&gt;&lt;periodical&gt;&lt;full-title&gt;Journal of Invertebrate Pathology&lt;/full-title&gt;&lt;/periodical&gt;&lt;volume&gt;174&lt;/volume&gt;&lt;keywords&gt;&lt;keyword&gt;Penaeus vannamei&lt;/keyword&gt;&lt;keyword&gt;AHPND&lt;/keyword&gt;&lt;keyword&gt;Histopathology&lt;/keyword&gt;&lt;keyword&gt;Genetic selection&lt;/keyword&gt;&lt;keyword&gt;Vibrio parahaemolyticus&lt;/keyword&gt;&lt;/keywords&gt;&lt;dates&gt;&lt;year&gt;2020&lt;/year&gt;&lt;pub-dates&gt;&lt;date&gt;17 July 2020&lt;/date&gt;&lt;/pub-dates&gt;&lt;/dates&gt;&lt;label&gt;20797&lt;/label&gt;&lt;urls&gt;&lt;related-urls&gt;&lt;url&gt;http://www.sciencedirect.com/science/article/pii/S0022201120301300&lt;/url&gt;&lt;/related-urls&gt;&lt;pdf-urls&gt;&lt;url&gt;file://J:\E Library\Animal Catalogue\A\Aranguren et al 2020 EN20797.pdf&lt;/url&gt;&lt;/pdf-urls&gt;&lt;/urls&gt;&lt;custom1&gt;prawns_KG&lt;/custom1&gt;&lt;electronic-resource-num&gt;https://doi.org/10.1016/j.jip.2020.107424&lt;/electronic-resource-num&gt;&lt;/record&gt;&lt;/Cite&gt;&lt;/EndNote&gt;</w:instrText>
      </w:r>
      <w:r w:rsidR="00817943">
        <w:fldChar w:fldCharType="separate"/>
      </w:r>
      <w:r w:rsidR="00817943">
        <w:rPr>
          <w:noProof/>
        </w:rPr>
        <w:t>(</w:t>
      </w:r>
      <w:hyperlink w:anchor="_ENREF_26" w:tooltip="Aranguren Caro, 2020 #21610" w:history="1">
        <w:r w:rsidR="005B41FA">
          <w:rPr>
            <w:noProof/>
          </w:rPr>
          <w:t>Aranguren Caro et al. 2020</w:t>
        </w:r>
      </w:hyperlink>
      <w:r w:rsidR="00817943">
        <w:rPr>
          <w:noProof/>
        </w:rPr>
        <w:t>)</w:t>
      </w:r>
      <w:r w:rsidR="00817943">
        <w:fldChar w:fldCharType="end"/>
      </w:r>
      <w:r w:rsidR="009C2F1C" w:rsidRPr="00200122">
        <w:t xml:space="preserve">. </w:t>
      </w:r>
      <w:r w:rsidRPr="00200122">
        <w:rPr>
          <w:rStyle w:val="Emphasis"/>
        </w:rPr>
        <w:t>E. carinicauda</w:t>
      </w:r>
      <w:r w:rsidRPr="00200122">
        <w:rPr>
          <w:i/>
        </w:rPr>
        <w:t xml:space="preserve"> </w:t>
      </w:r>
      <w:r w:rsidRPr="00200122">
        <w:t>from three generations of selective breeding for resistance to Vp AHPND infection were injected with Vp AHPND</w:t>
      </w:r>
      <w:r w:rsidR="009C2F1C" w:rsidRPr="00200122">
        <w:t xml:space="preserve"> </w:t>
      </w:r>
      <w:r w:rsidRPr="00200122">
        <w:t>at a dose of 10</w:t>
      </w:r>
      <w:r w:rsidRPr="00200122">
        <w:rPr>
          <w:vertAlign w:val="superscript"/>
        </w:rPr>
        <w:t>7</w:t>
      </w:r>
      <w:r w:rsidRPr="00200122">
        <w:t> CFU/ml</w:t>
      </w:r>
      <w:r w:rsidR="00C03343" w:rsidRPr="00200122">
        <w:t>. T</w:t>
      </w:r>
      <w:r w:rsidRPr="00200122">
        <w:t>he 48 hour LD50 doses were determined to be 10</w:t>
      </w:r>
      <w:r w:rsidRPr="00200122">
        <w:rPr>
          <w:vertAlign w:val="superscript"/>
        </w:rPr>
        <w:t>6.0</w:t>
      </w:r>
      <w:r w:rsidR="0091291A" w:rsidRPr="00200122">
        <w:t> </w:t>
      </w:r>
      <w:r w:rsidRPr="00200122">
        <w:t xml:space="preserve">CFU/ml </w:t>
      </w:r>
      <w:r w:rsidR="009A7CBF" w:rsidRPr="00200122">
        <w:t>for</w:t>
      </w:r>
      <w:r w:rsidRPr="00200122">
        <w:t xml:space="preserve"> the first generation (G1), 10</w:t>
      </w:r>
      <w:r w:rsidRPr="00200122">
        <w:rPr>
          <w:vertAlign w:val="superscript"/>
        </w:rPr>
        <w:t>6.2</w:t>
      </w:r>
      <w:r w:rsidR="0091291A" w:rsidRPr="00200122">
        <w:rPr>
          <w:vertAlign w:val="superscript"/>
        </w:rPr>
        <w:t> </w:t>
      </w:r>
      <w:r w:rsidRPr="00200122">
        <w:t xml:space="preserve">CFU/ml </w:t>
      </w:r>
      <w:r w:rsidR="009A7CBF" w:rsidRPr="00200122">
        <w:t>for</w:t>
      </w:r>
      <w:r w:rsidRPr="00200122">
        <w:t xml:space="preserve"> the second generation (G2), and 10</w:t>
      </w:r>
      <w:r w:rsidRPr="00200122">
        <w:rPr>
          <w:vertAlign w:val="superscript"/>
        </w:rPr>
        <w:t>6.6</w:t>
      </w:r>
      <w:r w:rsidR="0091291A" w:rsidRPr="00200122">
        <w:rPr>
          <w:vertAlign w:val="superscript"/>
        </w:rPr>
        <w:t> </w:t>
      </w:r>
      <w:r w:rsidRPr="00200122">
        <w:t xml:space="preserve">CFU/ml </w:t>
      </w:r>
      <w:r w:rsidR="009A7CBF" w:rsidRPr="00200122">
        <w:t>for</w:t>
      </w:r>
      <w:r w:rsidRPr="00200122">
        <w:t xml:space="preserve"> the third generation (G3) </w:t>
      </w:r>
      <w:r w:rsidR="00817943">
        <w:fldChar w:fldCharType="begin"/>
      </w:r>
      <w:r w:rsidR="00817943">
        <w:instrText xml:space="preserve"> ADDIN EN.CITE &lt;EndNote&gt;&lt;Cite&gt;&lt;Author&gt;Ge&lt;/Author&gt;&lt;Year&gt;2018&lt;/Year&gt;&lt;RecNum&gt;20974&lt;/RecNum&gt;&lt;IDText&gt;20695&lt;/IDText&gt;&lt;DisplayText&gt;(Ge et al. 2018)&lt;/DisplayText&gt;&lt;record&gt;&lt;rec-number&gt;20974&lt;/rec-number&gt;&lt;foreign-keys&gt;&lt;key app="EN" db-id="xfaeaf0wbesxw9epfpx5at0dvzz5rfz52dzs" timestamp="1572218831" guid="20668356-3c31-4354-92c6-55a4bd3db3c3"&gt;20974&lt;/key&gt;&lt;/foreign-keys&gt;&lt;ref-type name="Journal Articles"&gt;17&lt;/ref-type&gt;&lt;contributors&gt;&lt;authors&gt;&lt;author&gt;Ge, Q.&lt;/author&gt;&lt;author&gt;Li, J.&lt;/author&gt;&lt;author&gt;Li, J.&lt;/author&gt;&lt;author&gt;Wang, J.&lt;/author&gt;&lt;author&gt;Li, Z.&lt;/author&gt;&lt;/authors&gt;&lt;/contributors&gt;&lt;titles&gt;&lt;title&gt;&lt;style face="normal" font="default" size="100%"&gt;Immune response of &lt;/style&gt;&lt;style face="italic" font="default" size="100%"&gt;Exopalaemon carinicauda&lt;/style&gt;&lt;style face="normal" font="default" size="100%"&gt; infected with an AHPND-causing strain of &lt;/style&gt;&lt;style face="italic" font="default" size="100%"&gt;Vibrio parahaemolyticus&lt;/style&gt;&lt;/title&gt;&lt;secondary-title&gt;Fish &amp;amp; Shellfish Immunology&lt;/secondary-title&gt;&lt;/titles&gt;&lt;periodical&gt;&lt;full-title&gt;Fish &amp;amp; Shellfish Immunology&lt;/full-title&gt;&lt;/periodical&gt;&lt;pages&gt;223-234&lt;/pages&gt;&lt;volume&gt;74&lt;/volume&gt;&lt;keywords&gt;&lt;keyword&gt;AHPND&lt;/keyword&gt;&lt;keyword&gt;Resistance&lt;/keyword&gt;&lt;keyword&gt;Selection&lt;/keyword&gt;&lt;keyword&gt;Immune response&lt;/keyword&gt;&lt;/keywords&gt;&lt;dates&gt;&lt;year&gt;2018&lt;/year&gt;&lt;pub-dates&gt;&lt;date&gt;24 October 2019&lt;/date&gt;&lt;/pub-dates&gt;&lt;/dates&gt;&lt;orig-pub&gt;\\Act001cl04fs07\biosecuritydata$\E Library\Animal Catalogue\G\Ge et al 2018 EN20695.pdf&lt;/orig-pub&gt;&lt;isbn&gt;1050-4648&lt;/isbn&gt;&lt;label&gt;20695&lt;/label&gt;&lt;urls&gt;&lt;/urls&gt;&lt;custom1&gt;Prawn YGC&lt;/custom1&gt;&lt;electronic-resource-num&gt;https://doi.org/10.1016/j.fsi.2017.12.042&lt;/electronic-resource-num&gt;&lt;/record&gt;&lt;/Cite&gt;&lt;/EndNote&gt;</w:instrText>
      </w:r>
      <w:r w:rsidR="00817943">
        <w:fldChar w:fldCharType="separate"/>
      </w:r>
      <w:r w:rsidR="00817943">
        <w:rPr>
          <w:noProof/>
        </w:rPr>
        <w:t>(</w:t>
      </w:r>
      <w:hyperlink w:anchor="_ENREF_266" w:tooltip="Ge, 2018 #20974" w:history="1">
        <w:r w:rsidR="005B41FA">
          <w:rPr>
            <w:noProof/>
          </w:rPr>
          <w:t>Ge et al. 2018</w:t>
        </w:r>
      </w:hyperlink>
      <w:r w:rsidR="00817943">
        <w:rPr>
          <w:noProof/>
        </w:rPr>
        <w:t>)</w:t>
      </w:r>
      <w:r w:rsidR="00817943">
        <w:fldChar w:fldCharType="end"/>
      </w:r>
      <w:r w:rsidRPr="00200122">
        <w:t xml:space="preserve">. The survival rates of the same prawns at 144 hours post-infection were 26.67% in G1, 30% in G2 and 36.67% in G3 </w:t>
      </w:r>
      <w:r w:rsidR="00817943">
        <w:fldChar w:fldCharType="begin"/>
      </w:r>
      <w:r w:rsidR="00817943">
        <w:instrText xml:space="preserve"> ADDIN EN.CITE &lt;EndNote&gt;&lt;Cite&gt;&lt;Author&gt;Ge&lt;/Author&gt;&lt;Year&gt;2018&lt;/Year&gt;&lt;RecNum&gt;20974&lt;/RecNum&gt;&lt;IDText&gt;20695&lt;/IDText&gt;&lt;DisplayText&gt;(Ge et al. 2018)&lt;/DisplayText&gt;&lt;record&gt;&lt;rec-number&gt;20974&lt;/rec-number&gt;&lt;foreign-keys&gt;&lt;key app="EN" db-id="xfaeaf0wbesxw9epfpx5at0dvzz5rfz52dzs" timestamp="1572218831" guid="20668356-3c31-4354-92c6-55a4bd3db3c3"&gt;20974&lt;/key&gt;&lt;/foreign-keys&gt;&lt;ref-type name="Journal Articles"&gt;17&lt;/ref-type&gt;&lt;contributors&gt;&lt;authors&gt;&lt;author&gt;Ge, Q.&lt;/author&gt;&lt;author&gt;Li, J.&lt;/author&gt;&lt;author&gt;Li, J.&lt;/author&gt;&lt;author&gt;Wang, J.&lt;/author&gt;&lt;author&gt;Li, Z.&lt;/author&gt;&lt;/authors&gt;&lt;/contributors&gt;&lt;titles&gt;&lt;title&gt;&lt;style face="normal" font="default" size="100%"&gt;Immune response of &lt;/style&gt;&lt;style face="italic" font="default" size="100%"&gt;Exopalaemon carinicauda&lt;/style&gt;&lt;style face="normal" font="default" size="100%"&gt; infected with an AHPND-causing strain of &lt;/style&gt;&lt;style face="italic" font="default" size="100%"&gt;Vibrio parahaemolyticus&lt;/style&gt;&lt;/title&gt;&lt;secondary-title&gt;Fish &amp;amp; Shellfish Immunology&lt;/secondary-title&gt;&lt;/titles&gt;&lt;periodical&gt;&lt;full-title&gt;Fish &amp;amp; Shellfish Immunology&lt;/full-title&gt;&lt;/periodical&gt;&lt;pages&gt;223-234&lt;/pages&gt;&lt;volume&gt;74&lt;/volume&gt;&lt;keywords&gt;&lt;keyword&gt;AHPND&lt;/keyword&gt;&lt;keyword&gt;Resistance&lt;/keyword&gt;&lt;keyword&gt;Selection&lt;/keyword&gt;&lt;keyword&gt;Immune response&lt;/keyword&gt;&lt;/keywords&gt;&lt;dates&gt;&lt;year&gt;2018&lt;/year&gt;&lt;pub-dates&gt;&lt;date&gt;24 October 2019&lt;/date&gt;&lt;/pub-dates&gt;&lt;/dates&gt;&lt;orig-pub&gt;\\Act001cl04fs07\biosecuritydata$\E Library\Animal Catalogue\G\Ge et al 2018 EN20695.pdf&lt;/orig-pub&gt;&lt;isbn&gt;1050-4648&lt;/isbn&gt;&lt;label&gt;20695&lt;/label&gt;&lt;urls&gt;&lt;/urls&gt;&lt;custom1&gt;Prawn YGC&lt;/custom1&gt;&lt;electronic-resource-num&gt;https://doi.org/10.1016/j.fsi.2017.12.042&lt;/electronic-resource-num&gt;&lt;/record&gt;&lt;/Cite&gt;&lt;/EndNote&gt;</w:instrText>
      </w:r>
      <w:r w:rsidR="00817943">
        <w:fldChar w:fldCharType="separate"/>
      </w:r>
      <w:r w:rsidR="00817943">
        <w:rPr>
          <w:noProof/>
        </w:rPr>
        <w:t>(</w:t>
      </w:r>
      <w:hyperlink w:anchor="_ENREF_266" w:tooltip="Ge, 2018 #20974" w:history="1">
        <w:r w:rsidR="005B41FA">
          <w:rPr>
            <w:noProof/>
          </w:rPr>
          <w:t>Ge et al. 2018</w:t>
        </w:r>
      </w:hyperlink>
      <w:r w:rsidR="00817943">
        <w:rPr>
          <w:noProof/>
        </w:rPr>
        <w:t>)</w:t>
      </w:r>
      <w:r w:rsidR="00817943">
        <w:fldChar w:fldCharType="end"/>
      </w:r>
      <w:r w:rsidRPr="00200122">
        <w:t>.</w:t>
      </w:r>
    </w:p>
    <w:p w14:paraId="22CAEDCE" w14:textId="77777777" w:rsidR="00EC7C2B" w:rsidRPr="00200122" w:rsidRDefault="00EC7C2B" w:rsidP="00EC7C2B">
      <w:pPr>
        <w:pStyle w:val="Heading4"/>
      </w:pPr>
      <w:r w:rsidRPr="00200122">
        <w:t>Impact of the disease</w:t>
      </w:r>
    </w:p>
    <w:p w14:paraId="5E11B2BA" w14:textId="64AB1727" w:rsidR="00EC7C2B" w:rsidRPr="00200122" w:rsidRDefault="00113EE1" w:rsidP="00EC7C2B">
      <w:r w:rsidRPr="00200122">
        <w:t xml:space="preserve">Economic losses due to </w:t>
      </w:r>
      <w:r w:rsidR="00EC7C2B" w:rsidRPr="00200122">
        <w:t>AHPND ha</w:t>
      </w:r>
      <w:r w:rsidRPr="00200122">
        <w:t>ve occurred in the prawn</w:t>
      </w:r>
      <w:r w:rsidR="00EC7C2B" w:rsidRPr="00200122">
        <w:t xml:space="preserve"> aquaculture </w:t>
      </w:r>
      <w:r w:rsidRPr="00200122">
        <w:t xml:space="preserve">industry in affected regions </w:t>
      </w:r>
      <w:r w:rsidR="00EC7C2B" w:rsidRPr="00200122">
        <w:t xml:space="preserve">since 2009 </w:t>
      </w:r>
      <w:r w:rsidR="00817943">
        <w:fldChar w:fldCharType="begin">
          <w:fldData xml:space="preserve">PEVuZE5vdGU+PENpdGU+PEF1dGhvcj5GQU88L0F1dGhvcj48WWVhcj4yMDEzPC9ZZWFyPjxSZWNO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</w:fldData>
        </w:fldChar>
      </w:r>
      <w:r w:rsidR="00A70204">
        <w:instrText xml:space="preserve"> ADDIN EN.CITE </w:instrText>
      </w:r>
      <w:r w:rsidR="00A70204">
        <w:fldChar w:fldCharType="begin">
          <w:fldData xml:space="preserve">PEVuZE5vdGU+PENpdGU+PEF1dGhvcj5GQU88L0F1dGhvcj48WWVhcj4yMDEzPC9ZZWFyPjxSZWNO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20" w:tooltip="Anderson, 2018 #19824" w:history="1">
        <w:r w:rsidR="005B41FA">
          <w:rPr>
            <w:noProof/>
          </w:rPr>
          <w:t>Anderson, Valderrama &amp; Jory 2018</w:t>
        </w:r>
      </w:hyperlink>
      <w:r w:rsidR="00817943">
        <w:rPr>
          <w:noProof/>
        </w:rPr>
        <w:t xml:space="preserve">; </w:t>
      </w:r>
      <w:hyperlink w:anchor="_ENREF_127" w:tooltip="Chu, 2016 #19344" w:history="1">
        <w:r w:rsidR="005B41FA">
          <w:rPr>
            <w:noProof/>
          </w:rPr>
          <w:t>Chu et al. 2016</w:t>
        </w:r>
      </w:hyperlink>
      <w:r w:rsidR="00817943">
        <w:rPr>
          <w:noProof/>
        </w:rPr>
        <w:t xml:space="preserve">; </w:t>
      </w:r>
      <w:hyperlink w:anchor="_ENREF_159" w:tooltip="de la Peña, 2015 #18927" w:history="1">
        <w:r w:rsidR="005B41FA">
          <w:rPr>
            <w:noProof/>
          </w:rPr>
          <w:t>de la Peña et al. 2015</w:t>
        </w:r>
      </w:hyperlink>
      <w:r w:rsidR="00817943">
        <w:rPr>
          <w:noProof/>
        </w:rPr>
        <w:t xml:space="preserve">; </w:t>
      </w:r>
      <w:hyperlink w:anchor="_ENREF_218" w:tooltip="FAO, 2013 #18263" w:history="1">
        <w:r w:rsidR="005B41FA">
          <w:rPr>
            <w:noProof/>
          </w:rPr>
          <w:t>FAO 2013</w:t>
        </w:r>
      </w:hyperlink>
      <w:r w:rsidR="00817943">
        <w:rPr>
          <w:noProof/>
        </w:rPr>
        <w:t xml:space="preserve">; </w:t>
      </w:r>
      <w:hyperlink w:anchor="_ENREF_223" w:tooltip="Fegan, 2017 #19616" w:history="1">
        <w:r w:rsidR="005B41FA">
          <w:rPr>
            <w:noProof/>
          </w:rPr>
          <w:t>Fegan 2017</w:t>
        </w:r>
      </w:hyperlink>
      <w:r w:rsidR="00817943">
        <w:rPr>
          <w:noProof/>
        </w:rPr>
        <w:t xml:space="preserve">; </w:t>
      </w:r>
      <w:hyperlink w:anchor="_ENREF_238" w:tooltip="Flegel, 2012 #17942" w:history="1">
        <w:r w:rsidR="005B41FA">
          <w:rPr>
            <w:noProof/>
          </w:rPr>
          <w:t>Flegel 2012</w:t>
        </w:r>
      </w:hyperlink>
      <w:r w:rsidR="00817943">
        <w:rPr>
          <w:noProof/>
        </w:rPr>
        <w:t xml:space="preserve">; </w:t>
      </w:r>
      <w:hyperlink w:anchor="_ENREF_706" w:tooltip="Shinn, 2017 #19653" w:history="1">
        <w:r w:rsidR="005B41FA">
          <w:rPr>
            <w:noProof/>
          </w:rPr>
          <w:t>Shinn &amp; Griffiths 2017</w:t>
        </w:r>
      </w:hyperlink>
      <w:r w:rsidR="00817943">
        <w:rPr>
          <w:noProof/>
        </w:rPr>
        <w:t>)</w:t>
      </w:r>
      <w:r w:rsidR="00817943">
        <w:fldChar w:fldCharType="end"/>
      </w:r>
      <w:r w:rsidR="00EC7C2B" w:rsidRPr="00200122">
        <w:t>. The collective production losses for China, Malaysia, Mexico, Thailand, and Vietnam throughout 2010–2016 due to AHPND are estimated at 4.8</w:t>
      </w:r>
      <w:r w:rsidR="009A7CBF" w:rsidRPr="00200122">
        <w:t> </w:t>
      </w:r>
      <w:r w:rsidR="00EC7C2B" w:rsidRPr="00200122">
        <w:t>million metric ton</w:t>
      </w:r>
      <w:r w:rsidR="009A7CBF" w:rsidRPr="00200122">
        <w:t>ne</w:t>
      </w:r>
      <w:r w:rsidR="00EC7C2B" w:rsidRPr="00200122">
        <w:t>s, worth US$23.6</w:t>
      </w:r>
      <w:r w:rsidR="009A7CBF" w:rsidRPr="00200122">
        <w:t> </w:t>
      </w:r>
      <w:r w:rsidR="00EC7C2B" w:rsidRPr="00200122">
        <w:t xml:space="preserve">billion </w:t>
      </w:r>
      <w:r w:rsidR="00817943">
        <w:fldChar w:fldCharType="begin"/>
      </w:r>
      <w:r w:rsidR="00817943">
        <w:instrText xml:space="preserve"> ADDIN EN.CITE &lt;EndNote&gt;&lt;Cite&gt;&lt;Author&gt;Shinn&lt;/Author&gt;&lt;Year&gt;2018&lt;/Year&gt;&lt;RecNum&gt;19887&lt;/RecNum&gt;&lt;IDText&gt;20333&lt;/IDText&gt;&lt;DisplayText&gt;(Shinn et al. 2018b)&lt;/DisplayText&gt;&lt;record&gt;&lt;rec-number&gt;19887&lt;/rec-number&gt;&lt;foreign-keys&gt;&lt;key app="EN" db-id="xfaeaf0wbesxw9epfpx5at0dvzz5rfz52dzs" timestamp="1572218674" guid="79d510d8-0164-4b54-8203-c891f2129017"&gt;19887&lt;/key&gt;&lt;/foreign-keys&gt;&lt;ref-type name="Conference Papers"&gt;47&lt;/ref-type&gt;&lt;contributors&gt;&lt;authors&gt;&lt;author&gt;Shinn, A.P.&lt;/author&gt;&lt;author&gt;Pratoomyot, J.&lt;/author&gt;&lt;author&gt;Metselaar, M.&lt;/author&gt;&lt;author&gt;Bastos Gomes, G.&lt;/author&gt;&lt;/authors&gt;&lt;secondary-authors&gt;&lt;author&gt;Binder, E. M.&lt;/author&gt;&lt;/secondary-authors&gt;&lt;/contributors&gt;&lt;titles&gt;&lt;title&gt;Diseases in aquaculture – counting the costs of the top 100&lt;/title&gt;&lt;secondary-title&gt;World Nutrition Forum&lt;/secondary-title&gt;&lt;/titles&gt;&lt;dates&gt;&lt;year&gt;2018&lt;/year&gt;&lt;pub-dates&gt;&lt;date&gt;3-5 October&lt;/date&gt;&lt;/pub-dates&gt;&lt;/dates&gt;&lt;pub-location&gt;Cape Town, South Africa&lt;/pub-location&gt;&lt;publisher&gt;Erber AG, Austria&lt;/publisher&gt;&lt;orig-pub&gt;\\ACT001CL04FS07\BIOSECURITYDATA$\E Library\Animal Catalogue\S\Shinn et al 2018 EN20333.pdf&lt;/orig-pub&gt;&lt;label&gt;20333&lt;/label&gt;&lt;urls&gt;&lt;/urls&gt;&lt;custom1&gt;kg prawns&lt;/custom1&gt;&lt;electronic-resource-num&gt;https://www.researchgate.net/publication/328412431_Diseases_in_aquaculture_-_counting_the_costs_of_the_top_100&lt;/electronic-resource-num&gt;&lt;/record&gt;&lt;/Cite&gt;&lt;/EndNote&gt;</w:instrText>
      </w:r>
      <w:r w:rsidR="00817943">
        <w:fldChar w:fldCharType="separate"/>
      </w:r>
      <w:r w:rsidR="00817943">
        <w:rPr>
          <w:noProof/>
        </w:rPr>
        <w:t>(</w:t>
      </w:r>
      <w:hyperlink w:anchor="_ENREF_709" w:tooltip="Shinn, 2018 #19887" w:history="1">
        <w:r w:rsidR="005B41FA">
          <w:rPr>
            <w:noProof/>
          </w:rPr>
          <w:t>Shinn et al. 2018b</w:t>
        </w:r>
      </w:hyperlink>
      <w:r w:rsidR="00817943">
        <w:rPr>
          <w:noProof/>
        </w:rPr>
        <w:t>)</w:t>
      </w:r>
      <w:r w:rsidR="00817943">
        <w:fldChar w:fldCharType="end"/>
      </w:r>
      <w:r w:rsidR="00EC7C2B" w:rsidRPr="00200122">
        <w:t>. A further loss of US$7</w:t>
      </w:r>
      <w:r w:rsidR="009A7CBF" w:rsidRPr="00200122">
        <w:t> </w:t>
      </w:r>
      <w:r w:rsidR="00EC7C2B" w:rsidRPr="00200122">
        <w:t>billion in feed sales and US$13.4</w:t>
      </w:r>
      <w:r w:rsidR="009A7CBF" w:rsidRPr="00200122">
        <w:t> </w:t>
      </w:r>
      <w:r w:rsidR="00EC7C2B" w:rsidRPr="00200122">
        <w:t xml:space="preserve">billion in export losses was estimated </w:t>
      </w:r>
      <w:r w:rsidR="00817943">
        <w:fldChar w:fldCharType="begin"/>
      </w:r>
      <w:r w:rsidR="00817943">
        <w:instrText xml:space="preserve"> ADDIN EN.CITE &lt;EndNote&gt;&lt;Cite&gt;&lt;Author&gt;Shinn&lt;/Author&gt;&lt;Year&gt;2018&lt;/Year&gt;&lt;RecNum&gt;19887&lt;/RecNum&gt;&lt;IDText&gt;20333&lt;/IDText&gt;&lt;DisplayText&gt;(Shinn et al. 2018b)&lt;/DisplayText&gt;&lt;record&gt;&lt;rec-number&gt;19887&lt;/rec-number&gt;&lt;foreign-keys&gt;&lt;key app="EN" db-id="xfaeaf0wbesxw9epfpx5at0dvzz5rfz52dzs" timestamp="1572218674" guid="79d510d8-0164-4b54-8203-c891f2129017"&gt;19887&lt;/key&gt;&lt;/foreign-keys&gt;&lt;ref-type name="Conference Papers"&gt;47&lt;/ref-type&gt;&lt;contributors&gt;&lt;authors&gt;&lt;author&gt;Shinn, A.P.&lt;/author&gt;&lt;author&gt;Pratoomyot, J.&lt;/author&gt;&lt;author&gt;Metselaar, M.&lt;/author&gt;&lt;author&gt;Bastos Gomes, G.&lt;/author&gt;&lt;/authors&gt;&lt;secondary-authors&gt;&lt;author&gt;Binder, E. M.&lt;/author&gt;&lt;/secondary-authors&gt;&lt;/contributors&gt;&lt;titles&gt;&lt;title&gt;Diseases in aquaculture – counting the costs of the top 100&lt;/title&gt;&lt;secondary-title&gt;World Nutrition Forum&lt;/secondary-title&gt;&lt;/titles&gt;&lt;dates&gt;&lt;year&gt;2018&lt;/year&gt;&lt;pub-dates&gt;&lt;date&gt;3-5 October&lt;/date&gt;&lt;/pub-dates&gt;&lt;/dates&gt;&lt;pub-location&gt;Cape Town, South Africa&lt;/pub-location&gt;&lt;publisher&gt;Erber AG, Austria&lt;/publisher&gt;&lt;orig-pub&gt;\\ACT001CL04FS07\BIOSECURITYDATA$\E Library\Animal Catalogue\S\Shinn et al 2018 EN20333.pdf&lt;/orig-pub&gt;&lt;label&gt;20333&lt;/label&gt;&lt;urls&gt;&lt;/urls&gt;&lt;custom1&gt;kg prawns&lt;/custom1&gt;&lt;electronic-resource-num&gt;https://www.researchgate.net/publication/328412431_Diseases_in_aquaculture_-_counting_the_costs_of_the_top_100&lt;/electronic-resource-num&gt;&lt;/record&gt;&lt;/Cite&gt;&lt;/EndNote&gt;</w:instrText>
      </w:r>
      <w:r w:rsidR="00817943">
        <w:fldChar w:fldCharType="separate"/>
      </w:r>
      <w:r w:rsidR="00817943">
        <w:rPr>
          <w:noProof/>
        </w:rPr>
        <w:t>(</w:t>
      </w:r>
      <w:hyperlink w:anchor="_ENREF_709" w:tooltip="Shinn, 2018 #19887" w:history="1">
        <w:r w:rsidR="005B41FA">
          <w:rPr>
            <w:noProof/>
          </w:rPr>
          <w:t>Shinn et al. 2018b</w:t>
        </w:r>
      </w:hyperlink>
      <w:r w:rsidR="00817943">
        <w:rPr>
          <w:noProof/>
        </w:rPr>
        <w:t>)</w:t>
      </w:r>
      <w:r w:rsidR="00817943">
        <w:fldChar w:fldCharType="end"/>
      </w:r>
      <w:r w:rsidR="00EC7C2B" w:rsidRPr="00200122">
        <w:t>.</w:t>
      </w:r>
    </w:p>
    <w:p w14:paraId="38D803ED" w14:textId="6B7686D1" w:rsidR="00113EE1" w:rsidRPr="00200122" w:rsidRDefault="00113EE1" w:rsidP="00113EE1">
      <w:r w:rsidRPr="00200122">
        <w:t>No reports were found of the impact of infection with Vp AHPND on wild prawn populations.</w:t>
      </w:r>
    </w:p>
    <w:p w14:paraId="680280EE" w14:textId="5D05ED2C" w:rsidR="00EC7C2B" w:rsidRPr="00200122" w:rsidRDefault="00EC7C2B" w:rsidP="00B53C1B">
      <w:pPr>
        <w:pStyle w:val="Heading4"/>
      </w:pPr>
      <w:r w:rsidRPr="00200122">
        <w:t>Current biosecurity measures</w:t>
      </w:r>
    </w:p>
    <w:p w14:paraId="431911DD" w14:textId="4A6901DF" w:rsidR="00EC7C2B" w:rsidRPr="00200122" w:rsidRDefault="00EC7C2B" w:rsidP="00EC7C2B">
      <w:r w:rsidRPr="00200122">
        <w:t>Vp</w:t>
      </w:r>
      <w:r w:rsidR="00FF203B" w:rsidRPr="00200122">
        <w:t> </w:t>
      </w:r>
      <w:r w:rsidRPr="00200122">
        <w:t xml:space="preserve">AHPND was not assessed in the Prawn IRA 2009 and there are no </w:t>
      </w:r>
      <w:r w:rsidR="005E06A1" w:rsidRPr="00200122">
        <w:t xml:space="preserve">current </w:t>
      </w:r>
      <w:r w:rsidR="004C2E05" w:rsidRPr="00200122">
        <w:t>biosecurity measures specific for Vp AHPND</w:t>
      </w:r>
      <w:r w:rsidRPr="00200122">
        <w:t>.</w:t>
      </w:r>
    </w:p>
    <w:p w14:paraId="33CF183D" w14:textId="7C89AA3D" w:rsidR="00EC7C2B" w:rsidRPr="00200122" w:rsidRDefault="00EC7C2B" w:rsidP="00B53C1B">
      <w:pPr>
        <w:pStyle w:val="Heading4"/>
      </w:pPr>
      <w:r w:rsidRPr="00200122">
        <w:t>Conclusion</w:t>
      </w:r>
    </w:p>
    <w:p w14:paraId="2AE1A48B" w14:textId="77777777" w:rsidR="00EC7C2B" w:rsidRPr="00200122" w:rsidRDefault="00EC7C2B" w:rsidP="00EC7C2B">
      <w:r w:rsidRPr="00200122">
        <w:t>AHPND is present in exporting countries, is not present in Australia and is capable of causing adverse effects. In Australia, AHPND is a nationally notifiable disease. Based on the preceding information, risk assessment is warranted.</w:t>
      </w:r>
    </w:p>
    <w:p w14:paraId="2D722DCE" w14:textId="01868901" w:rsidR="00EC7C2B" w:rsidRPr="00200122" w:rsidRDefault="00EC7C2B" w:rsidP="00EC7C2B">
      <w:r w:rsidRPr="00200122">
        <w:t xml:space="preserve">It is noted that a member of the </w:t>
      </w:r>
      <w:r w:rsidRPr="00200122">
        <w:rPr>
          <w:rStyle w:val="Emphasis"/>
        </w:rPr>
        <w:t xml:space="preserve">Vibrio harveyi </w:t>
      </w:r>
      <w:r w:rsidRPr="00200122">
        <w:t xml:space="preserve">clade and </w:t>
      </w:r>
      <w:r w:rsidRPr="00200122">
        <w:rPr>
          <w:rStyle w:val="Emphasis"/>
        </w:rPr>
        <w:t>Vibrio campbellii</w:t>
      </w:r>
      <w:r w:rsidRPr="00200122">
        <w:t xml:space="preserve"> have been isolated from prawns affected with hepatopancreatitis in Australia </w:t>
      </w:r>
      <w:r w:rsidR="00817943">
        <w:fldChar w:fldCharType="begin"/>
      </w:r>
      <w:r w:rsidR="00817943">
        <w:instrText xml:space="preserve"> ADDIN EN.CITE &lt;EndNote&gt;&lt;Cite&gt;&lt;Author&gt;Moody&lt;/Author&gt;&lt;Year&gt;2019&lt;/Year&gt;&lt;RecNum&gt;21038&lt;/RecNum&gt;&lt;IDText&gt;20776&lt;/IDText&gt;&lt;DisplayText&gt;(Moody et al. 2019)&lt;/DisplayText&gt;&lt;record&gt;&lt;rec-number&gt;21038&lt;/rec-number&gt;&lt;foreign-keys&gt;&lt;key app="EN" db-id="xfaeaf0wbesxw9epfpx5at0dvzz5rfz52dzs" timestamp="1580434576" guid="cc32862e-febc-408e-8f63-83df02667c5d"&gt;21038&lt;/key&gt;&lt;/foreign-keys&gt;&lt;ref-type name="Conference Proceedings"&gt;10&lt;/ref-type&gt;&lt;contributors&gt;&lt;authors&gt;&lt;author&gt;Moody, N.J.G.&lt;/author&gt;&lt;author&gt;Mohr, P.G.&lt;/author&gt;&lt;author&gt;Anderson, I.G.&lt;/author&gt;&lt;author&gt;Hoad, J.&lt;/author&gt;&lt;author&gt;Williams, L.M.&lt;/author&gt;&lt;author&gt;Cummins, D.M.&lt;/author&gt;&lt;author&gt;Slater, J.&lt;/author&gt;&lt;author&gt;Crane, M.St J.&lt;/author&gt;&lt;/authors&gt;&lt;/contributors&gt;&lt;titles&gt;&lt;title&gt;&lt;style face="normal" font="default" size="100%"&gt;Comparative pathogenicity of exotic AHPND and the presumptive bacterial hepatopancreatitits detected in farmed &lt;/style&gt;&lt;style face="italic" font="default" size="100%"&gt;Penaeus monodon&lt;/style&gt;&lt;style face="normal" font="default" size="100%"&gt; in Queensland&lt;/style&gt;&lt;/title&gt;&lt;secondary-title&gt;Fifth FRDC Australasian Scientific Conference on Aquatic Animal Health and Biosecurity&lt;/secondary-title&gt;&lt;/titles&gt;&lt;dates&gt;&lt;year&gt;2019&lt;/year&gt;&lt;pub-dates&gt;&lt;date&gt;9-12 July 2019&lt;/date&gt;&lt;/pub-dates&gt;&lt;/dates&gt;&lt;pub-location&gt;Geelong, Australia&lt;/pub-location&gt;&lt;publisher&gt;Fisheries Research and Development Corporation&lt;/publisher&gt;&lt;label&gt;20776&lt;/label&gt;&lt;urls&gt;&lt;pdf-urls&gt;&lt;url&gt;file://J:\E Library\Animal Catalogue\M\Moody et al 2019 EN20776.pdf&lt;/url&gt;&lt;/pdf-urls&gt;&lt;/urls&gt;&lt;custom1&gt;KG_prawns&lt;/custom1&gt;&lt;custom2&gt;Cairns&lt;/custom2&gt;&lt;/record&gt;&lt;/Cite&gt;&lt;/EndNote&gt;</w:instrText>
      </w:r>
      <w:r w:rsidR="00817943">
        <w:fldChar w:fldCharType="separate"/>
      </w:r>
      <w:r w:rsidR="00817943">
        <w:rPr>
          <w:noProof/>
        </w:rPr>
        <w:t>(</w:t>
      </w:r>
      <w:hyperlink w:anchor="_ENREF_501" w:tooltip="Moody, 2019 #21038" w:history="1">
        <w:r w:rsidR="005B41FA">
          <w:rPr>
            <w:noProof/>
          </w:rPr>
          <w:t>Moody et al. 2019</w:t>
        </w:r>
      </w:hyperlink>
      <w:r w:rsidR="00817943">
        <w:rPr>
          <w:noProof/>
        </w:rPr>
        <w:t>)</w:t>
      </w:r>
      <w:r w:rsidR="00817943">
        <w:fldChar w:fldCharType="end"/>
      </w:r>
      <w:r w:rsidRPr="00200122">
        <w:t xml:space="preserve">. The PirA and PirB toxin genes were identified in the pVA1 plasmid of the </w:t>
      </w:r>
      <w:r w:rsidRPr="00200122">
        <w:rPr>
          <w:rStyle w:val="Emphasis"/>
        </w:rPr>
        <w:t>V. harveyi</w:t>
      </w:r>
      <w:r w:rsidRPr="00200122">
        <w:t xml:space="preserve"> isolate, whilst in </w:t>
      </w:r>
      <w:r w:rsidRPr="00200122">
        <w:rPr>
          <w:rStyle w:val="Emphasis"/>
        </w:rPr>
        <w:t>V. campbellii</w:t>
      </w:r>
      <w:r w:rsidRPr="00200122">
        <w:t xml:space="preserve"> the toxin genes were not associated with the pVA1 plasmid </w:t>
      </w:r>
      <w:r w:rsidR="00817943">
        <w:fldChar w:fldCharType="begin"/>
      </w:r>
      <w:r w:rsidR="00817943">
        <w:instrText xml:space="preserve"> ADDIN EN.CITE &lt;EndNote&gt;&lt;Cite&gt;&lt;Author&gt;Moody&lt;/Author&gt;&lt;Year&gt;2019&lt;/Year&gt;&lt;RecNum&gt;21038&lt;/RecNum&gt;&lt;IDText&gt;20776&lt;/IDText&gt;&lt;DisplayText&gt;(Moody et al. 2019)&lt;/DisplayText&gt;&lt;record&gt;&lt;rec-number&gt;21038&lt;/rec-number&gt;&lt;foreign-keys&gt;&lt;key app="EN" db-id="xfaeaf0wbesxw9epfpx5at0dvzz5rfz52dzs" timestamp="1580434576" guid="cc32862e-febc-408e-8f63-83df02667c5d"&gt;21038&lt;/key&gt;&lt;/foreign-keys&gt;&lt;ref-type name="Conference Proceedings"&gt;10&lt;/ref-type&gt;&lt;contributors&gt;&lt;authors&gt;&lt;author&gt;Moody, N.J.G.&lt;/author&gt;&lt;author&gt;Mohr, P.G.&lt;/author&gt;&lt;author&gt;Anderson, I.G.&lt;/author&gt;&lt;author&gt;Hoad, J.&lt;/author&gt;&lt;author&gt;Williams, L.M.&lt;/author&gt;&lt;author&gt;Cummins, D.M.&lt;/author&gt;&lt;author&gt;Slater, J.&lt;/author&gt;&lt;author&gt;Crane, M.St J.&lt;/author&gt;&lt;/authors&gt;&lt;/contributors&gt;&lt;titles&gt;&lt;title&gt;&lt;style face="normal" font="default" size="100%"&gt;Comparative pathogenicity of exotic AHPND and the presumptive bacterial hepatopancreatitits detected in farmed &lt;/style&gt;&lt;style face="italic" font="default" size="100%"&gt;Penaeus monodon&lt;/style&gt;&lt;style face="normal" font="default" size="100%"&gt; in Queensland&lt;/style&gt;&lt;/title&gt;&lt;secondary-title&gt;Fifth FRDC Australasian Scientific Conference on Aquatic Animal Health and Biosecurity&lt;/secondary-title&gt;&lt;/titles&gt;&lt;dates&gt;&lt;year&gt;2019&lt;/year&gt;&lt;pub-dates&gt;&lt;date&gt;9-12 July 2019&lt;/date&gt;&lt;/pub-dates&gt;&lt;/dates&gt;&lt;pub-location&gt;Geelong, Australia&lt;/pub-location&gt;&lt;publisher&gt;Fisheries Research and Development Corporation&lt;/publisher&gt;&lt;label&gt;20776&lt;/label&gt;&lt;urls&gt;&lt;pdf-urls&gt;&lt;url&gt;file://J:\E Library\Animal Catalogue\M\Moody et al 2019 EN20776.pdf&lt;/url&gt;&lt;/pdf-urls&gt;&lt;/urls&gt;&lt;custom1&gt;KG_prawns&lt;/custom1&gt;&lt;custom2&gt;Cairns&lt;/custom2&gt;&lt;/record&gt;&lt;/Cite&gt;&lt;/EndNote&gt;</w:instrText>
      </w:r>
      <w:r w:rsidR="00817943">
        <w:fldChar w:fldCharType="separate"/>
      </w:r>
      <w:r w:rsidR="00817943">
        <w:rPr>
          <w:noProof/>
        </w:rPr>
        <w:t>(</w:t>
      </w:r>
      <w:hyperlink w:anchor="_ENREF_501" w:tooltip="Moody, 2019 #21038" w:history="1">
        <w:r w:rsidR="005B41FA">
          <w:rPr>
            <w:noProof/>
          </w:rPr>
          <w:t>Moody et al. 2019</w:t>
        </w:r>
      </w:hyperlink>
      <w:r w:rsidR="00817943">
        <w:rPr>
          <w:noProof/>
        </w:rPr>
        <w:t>)</w:t>
      </w:r>
      <w:r w:rsidR="00817943">
        <w:fldChar w:fldCharType="end"/>
      </w:r>
      <w:r w:rsidRPr="00200122">
        <w:t xml:space="preserve">. On this basis, the hazard ‘Vp AHPND’ </w:t>
      </w:r>
      <w:r w:rsidR="00946A27" w:rsidRPr="00200122">
        <w:t xml:space="preserve">is considered </w:t>
      </w:r>
      <w:r w:rsidR="009A7CBF" w:rsidRPr="00200122">
        <w:t>in the</w:t>
      </w:r>
      <w:r w:rsidRPr="00200122">
        <w:t xml:space="preserve"> risk assessment, the pVA1 plasmid or </w:t>
      </w:r>
      <w:r w:rsidR="00704EA5" w:rsidRPr="00200122">
        <w:rPr>
          <w:rStyle w:val="Emphasis"/>
        </w:rPr>
        <w:t>V. parahaemolyticus</w:t>
      </w:r>
      <w:r w:rsidR="00704EA5" w:rsidRPr="00200122">
        <w:rPr>
          <w:i/>
        </w:rPr>
        <w:t xml:space="preserve"> </w:t>
      </w:r>
      <w:r w:rsidR="00946A27" w:rsidRPr="00200122">
        <w:t xml:space="preserve">are not considered </w:t>
      </w:r>
      <w:r w:rsidRPr="00200122">
        <w:t>on their own as they are both present in Australia, and not subject to control or eradication.</w:t>
      </w:r>
    </w:p>
    <w:p w14:paraId="1054125A" w14:textId="2A86E7C7" w:rsidR="00EC7C2B" w:rsidRPr="00200122" w:rsidRDefault="00EC7C2B" w:rsidP="00EC7C2B">
      <w:r w:rsidRPr="00200122">
        <w:t xml:space="preserve">Given the ability of the pVA1 plasmid to transfer between </w:t>
      </w:r>
      <w:r w:rsidRPr="00200122">
        <w:rPr>
          <w:rStyle w:val="Emphasis"/>
        </w:rPr>
        <w:t>Vibrio</w:t>
      </w:r>
      <w:r w:rsidRPr="00200122">
        <w:t> species</w:t>
      </w:r>
      <w:r w:rsidR="009A7CBF" w:rsidRPr="00200122">
        <w:t xml:space="preserve"> </w:t>
      </w:r>
      <w:r w:rsidR="00817943">
        <w:fldChar w:fldCharType="begin">
          <w:fldData xml:space="preserve">PEVuZE5vdGU+PENpdGU+PEF1dGhvcj5YaWFvPC9BdXRob3I+PFllYXI+MjAxNzwvWWVhcj48UmVj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</w:fldData>
        </w:fldChar>
      </w:r>
      <w:r w:rsidR="00817943">
        <w:instrText xml:space="preserve"> ADDIN EN.CITE </w:instrText>
      </w:r>
      <w:r w:rsidR="00817943">
        <w:fldChar w:fldCharType="begin">
          <w:fldData xml:space="preserve">PEVuZE5vdGU+PENpdGU+PEF1dGhvcj5YaWFvPC9BdXRob3I+PFllYXI+MjAxNzwvWWVhcj48UmVj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88" w:tooltip="Dong, 2017 #19596" w:history="1">
        <w:r w:rsidR="005B41FA">
          <w:rPr>
            <w:noProof/>
          </w:rPr>
          <w:t>Dong et al. 2017a</w:t>
        </w:r>
      </w:hyperlink>
      <w:r w:rsidR="00817943">
        <w:rPr>
          <w:noProof/>
        </w:rPr>
        <w:t xml:space="preserve">; </w:t>
      </w:r>
      <w:hyperlink w:anchor="_ENREF_189" w:tooltip="Dong, 2019 #19884" w:history="1">
        <w:r w:rsidR="005B41FA">
          <w:rPr>
            <w:noProof/>
          </w:rPr>
          <w:t>Dong et al. 2019a</w:t>
        </w:r>
      </w:hyperlink>
      <w:r w:rsidR="00817943">
        <w:rPr>
          <w:noProof/>
        </w:rPr>
        <w:t xml:space="preserve">; </w:t>
      </w:r>
      <w:hyperlink w:anchor="_ENREF_395" w:tooltip="Lee, 2015 #19117" w:history="1">
        <w:r w:rsidR="005B41FA">
          <w:rPr>
            <w:noProof/>
          </w:rPr>
          <w:t>Lee et al. 2015</w:t>
        </w:r>
      </w:hyperlink>
      <w:r w:rsidR="00817943">
        <w:rPr>
          <w:noProof/>
        </w:rPr>
        <w:t xml:space="preserve">; </w:t>
      </w:r>
      <w:hyperlink w:anchor="_ENREF_878" w:tooltip="Xiao, 2017 #19735" w:history="1">
        <w:r w:rsidR="005B41FA">
          <w:rPr>
            <w:noProof/>
          </w:rPr>
          <w:t>Xiao et al. 2017</w:t>
        </w:r>
      </w:hyperlink>
      <w:r w:rsidR="00817943">
        <w:rPr>
          <w:noProof/>
        </w:rPr>
        <w:t>)</w:t>
      </w:r>
      <w:r w:rsidR="00817943">
        <w:fldChar w:fldCharType="end"/>
      </w:r>
      <w:r w:rsidRPr="00200122">
        <w:t xml:space="preserve"> it should be noted that the possibility exists that Vp AHPND could establish in Australia through natural means, that is through the transfer of endemic plasmids to endemic </w:t>
      </w:r>
      <w:r w:rsidR="00704EA5" w:rsidRPr="00200122">
        <w:rPr>
          <w:rStyle w:val="Emphasis"/>
        </w:rPr>
        <w:t>V. parahaemolyticus</w:t>
      </w:r>
      <w:r w:rsidRPr="00200122">
        <w:t>.</w:t>
      </w:r>
    </w:p>
    <w:p w14:paraId="0450CA5C" w14:textId="7EFF1988" w:rsidR="00EC7C2B" w:rsidRPr="00200122" w:rsidRDefault="00EC7C2B" w:rsidP="00EC7C2B">
      <w:pPr>
        <w:pStyle w:val="Heading3"/>
      </w:pPr>
      <w:bookmarkStart w:id="325" w:name="_Toc51580414"/>
      <w:r w:rsidRPr="00200122">
        <w:t>Risk assessment</w:t>
      </w:r>
      <w:bookmarkEnd w:id="325"/>
    </w:p>
    <w:p w14:paraId="21AF9A60" w14:textId="5E7ECC4F" w:rsidR="00F36508" w:rsidRPr="00200122" w:rsidRDefault="00F36508" w:rsidP="00F36508">
      <w:r w:rsidRPr="00200122">
        <w:t xml:space="preserve">Based on </w:t>
      </w:r>
      <w:r w:rsidR="0032557E" w:rsidRPr="00200122">
        <w:t>chapter 4</w:t>
      </w:r>
      <w:r w:rsidRPr="00200122">
        <w:t xml:space="preserve"> </w:t>
      </w:r>
      <w:hyperlink w:anchor="_General_considerations_and" w:history="1">
        <w:r w:rsidRPr="00200122">
          <w:rPr>
            <w:rStyle w:val="Hyperlink"/>
          </w:rPr>
          <w:t>General considerations and risk assessment process</w:t>
        </w:r>
      </w:hyperlink>
      <w:r w:rsidRPr="00200122">
        <w:t xml:space="preserve"> and the technical information about Vp AHPND presented in this chapter, the following risk assessment was completed.</w:t>
      </w:r>
    </w:p>
    <w:p w14:paraId="2A6FDFB9" w14:textId="2E1D5ADF" w:rsidR="00EC7C2B" w:rsidRPr="00200122" w:rsidRDefault="00EC7C2B" w:rsidP="00EC7C2B">
      <w:r w:rsidRPr="00200122">
        <w:t xml:space="preserve">A summary of the risk assessment values for determining if Vp AHPND meets Australia’s ALOP are shown in </w:t>
      </w:r>
      <w:hyperlink w:anchor="_Appendix_3_2" w:history="1">
        <w:r w:rsidR="00FE57FE">
          <w:rPr>
            <w:rStyle w:val="Hyperlink"/>
          </w:rPr>
          <w:t>A</w:t>
        </w:r>
        <w:r w:rsidR="00F36508" w:rsidRPr="00200122">
          <w:rPr>
            <w:rStyle w:val="Hyperlink"/>
          </w:rPr>
          <w:t>ppendix 3</w:t>
        </w:r>
      </w:hyperlink>
      <w:r w:rsidRPr="00200122">
        <w:t>.</w:t>
      </w:r>
    </w:p>
    <w:p w14:paraId="20E68DCE" w14:textId="45C8727C" w:rsidR="00EC7C2B" w:rsidRPr="00200122" w:rsidRDefault="00EC7C2B" w:rsidP="00EC7C2B">
      <w:pPr>
        <w:pStyle w:val="Heading4"/>
      </w:pPr>
      <w:bookmarkStart w:id="326" w:name="_Entry_assessment"/>
      <w:bookmarkEnd w:id="326"/>
      <w:r w:rsidRPr="00200122">
        <w:t>Entry assessment</w:t>
      </w:r>
    </w:p>
    <w:p w14:paraId="35DCDA4F" w14:textId="6FB031F7" w:rsidR="004106B6" w:rsidRPr="00200122" w:rsidRDefault="00A83446" w:rsidP="004106B6">
      <w:r w:rsidRPr="00200122">
        <w:t>The following were considered relevant when conducting the entry assessment for Vp AHPND.</w:t>
      </w:r>
    </w:p>
    <w:p w14:paraId="47DAEA42" w14:textId="06776D74" w:rsidR="00EC7C2B" w:rsidRPr="00200122" w:rsidRDefault="00EC7C2B" w:rsidP="00EC7C2B">
      <w:pPr>
        <w:pStyle w:val="ListBullet"/>
      </w:pPr>
      <w:r w:rsidRPr="00200122">
        <w:t xml:space="preserve">This </w:t>
      </w:r>
      <w:r w:rsidR="005F640A" w:rsidRPr="00200122">
        <w:t>draft risk review</w:t>
      </w:r>
      <w:r w:rsidRPr="00200122">
        <w:t xml:space="preserve"> is generic and therefore the entry assessment assumes that Vp AHPND is present in all source countries.</w:t>
      </w:r>
    </w:p>
    <w:p w14:paraId="3459B853" w14:textId="77777777" w:rsidR="00EC7C2B" w:rsidRPr="00200122" w:rsidRDefault="00EC7C2B" w:rsidP="00EC7C2B">
      <w:pPr>
        <w:pStyle w:val="ListBullet"/>
      </w:pPr>
      <w:r w:rsidRPr="00200122">
        <w:t>Vp AHPND infects various penaeid and caridean prawn species of marketable size that are exported to Australia.</w:t>
      </w:r>
    </w:p>
    <w:p w14:paraId="71011387" w14:textId="77777777" w:rsidR="00EC7C2B" w:rsidRPr="00200122" w:rsidRDefault="00EC7C2B" w:rsidP="00EC7C2B">
      <w:pPr>
        <w:pStyle w:val="ListBullet"/>
      </w:pPr>
      <w:r w:rsidRPr="00200122">
        <w:t>Prevalence of Vp AHPND in prawn farms may be up to 90%. No reports of the prevalence of Vp AHPND in wild prawns were found.</w:t>
      </w:r>
    </w:p>
    <w:p w14:paraId="515717E8" w14:textId="48087B60" w:rsidR="00EC7C2B" w:rsidRPr="00200122" w:rsidRDefault="00EC7C2B" w:rsidP="00EC7C2B">
      <w:pPr>
        <w:pStyle w:val="ListBullet"/>
      </w:pPr>
      <w:r w:rsidRPr="00200122">
        <w:t>Vp AHPND would be present in the whole body of infected prawns</w:t>
      </w:r>
      <w:r w:rsidR="00B24BA4" w:rsidRPr="00200122">
        <w:t>, but especially concentrated in the gut-associated tissues and organs including the hepatopancreas.</w:t>
      </w:r>
    </w:p>
    <w:p w14:paraId="153CEE7C" w14:textId="77777777" w:rsidR="00EC7C2B" w:rsidRPr="00200122" w:rsidRDefault="00EC7C2B" w:rsidP="00EC7C2B">
      <w:pPr>
        <w:pStyle w:val="ListBullet"/>
      </w:pPr>
      <w:r w:rsidRPr="00200122">
        <w:t>The load of Vp AHPND in infected imported prawns is likely to be sufficient to cause infection in susceptible species.</w:t>
      </w:r>
    </w:p>
    <w:p w14:paraId="5D95BE4C" w14:textId="0EAE0A07" w:rsidR="00EC7C2B" w:rsidRPr="00200122" w:rsidRDefault="00EC7C2B" w:rsidP="00EC7C2B">
      <w:pPr>
        <w:pStyle w:val="ListBullet"/>
      </w:pPr>
      <w:r w:rsidRPr="00200122">
        <w:t xml:space="preserve">Post-harvest inspection may detect grossly abnormal prawns that are infected with Vp AHPND and remove them before export. Prawns with mild gross signs or </w:t>
      </w:r>
      <w:r w:rsidR="00113EE1" w:rsidRPr="00200122">
        <w:t>no</w:t>
      </w:r>
      <w:r w:rsidR="00052E53" w:rsidRPr="00200122">
        <w:t xml:space="preserve"> clinical signs </w:t>
      </w:r>
      <w:r w:rsidRPr="00200122">
        <w:t>would be unlikely to be detected.</w:t>
      </w:r>
    </w:p>
    <w:p w14:paraId="54B24CBD" w14:textId="4F80A80C" w:rsidR="00EC7C2B" w:rsidRPr="00200122" w:rsidRDefault="00EC7C2B" w:rsidP="00EC7C2B">
      <w:pPr>
        <w:pStyle w:val="ListBullet"/>
      </w:pPr>
      <w:r w:rsidRPr="00200122">
        <w:t xml:space="preserve">Vp AHPND in imported prawns </w:t>
      </w:r>
      <w:r w:rsidR="00873C94" w:rsidRPr="00200122">
        <w:t>is not expected</w:t>
      </w:r>
      <w:r w:rsidRPr="00200122">
        <w:t xml:space="preserve"> to survive freezing, transport and storage and is unlikely to be infectious at the time of import.</w:t>
      </w:r>
    </w:p>
    <w:p w14:paraId="5736D469" w14:textId="77777777" w:rsidR="00EC7C2B" w:rsidRPr="00200122" w:rsidRDefault="00EC7C2B" w:rsidP="00EC7C2B">
      <w:pPr>
        <w:pStyle w:val="Heading5"/>
      </w:pPr>
      <w:r w:rsidRPr="00200122">
        <w:t>Conclusion</w:t>
      </w:r>
    </w:p>
    <w:p w14:paraId="6D7FB39B" w14:textId="78167282" w:rsidR="00EC7C2B" w:rsidRPr="00200122" w:rsidRDefault="00EC7C2B" w:rsidP="00EC7C2B">
      <w:r w:rsidRPr="00200122">
        <w:t>Based on this information and using the qualitative likelihood descriptors in</w:t>
      </w:r>
      <w:r w:rsidR="00F36508" w:rsidRPr="00200122">
        <w:t xml:space="preserve"> </w:t>
      </w:r>
      <w:r w:rsidR="00F36508" w:rsidRPr="00200122">
        <w:fldChar w:fldCharType="begin"/>
      </w:r>
      <w:r w:rsidR="00F36508" w:rsidRPr="00200122">
        <w:instrText xml:space="preserve"> REF _Ref17717937 \h </w:instrText>
      </w:r>
      <w:r w:rsidR="00EC73A7" w:rsidRPr="00200122">
        <w:instrText xml:space="preserve"> \* MERGEFORMAT </w:instrText>
      </w:r>
      <w:r w:rsidR="00F36508" w:rsidRPr="00200122">
        <w:fldChar w:fldCharType="separate"/>
      </w:r>
      <w:r w:rsidR="00F865F7" w:rsidRPr="00200122">
        <w:t xml:space="preserve">Table </w:t>
      </w:r>
      <w:r w:rsidR="00F865F7">
        <w:rPr>
          <w:noProof/>
        </w:rPr>
        <w:t>2</w:t>
      </w:r>
      <w:r w:rsidR="00F36508" w:rsidRPr="00200122">
        <w:fldChar w:fldCharType="end"/>
      </w:r>
      <w:r w:rsidRPr="00200122">
        <w:t xml:space="preserve">, the annual likelihood of entry of Vp AHPND in imported prawns was estimated to be </w:t>
      </w:r>
      <w:r w:rsidRPr="00200122">
        <w:rPr>
          <w:rStyle w:val="Strong"/>
        </w:rPr>
        <w:t>very low</w:t>
      </w:r>
      <w:r w:rsidRPr="00200122">
        <w:t>.</w:t>
      </w:r>
    </w:p>
    <w:p w14:paraId="571A3DFD" w14:textId="5579C252" w:rsidR="00EC7C2B" w:rsidRPr="00200122" w:rsidRDefault="00EC7C2B" w:rsidP="00EC7C2B">
      <w:pPr>
        <w:pStyle w:val="Heading4"/>
      </w:pPr>
      <w:r w:rsidRPr="00200122">
        <w:t>Exposure assessment</w:t>
      </w:r>
    </w:p>
    <w:p w14:paraId="3B20ABB7" w14:textId="4F3CF5E1" w:rsidR="00A83446" w:rsidRPr="00200122" w:rsidRDefault="00A83446" w:rsidP="00A83446">
      <w:r w:rsidRPr="00200122">
        <w:t>The following were considered relevant when conducting the exposure assessment for Vp AHPND.</w:t>
      </w:r>
    </w:p>
    <w:p w14:paraId="24C8F658" w14:textId="77777777" w:rsidR="00EC7C2B" w:rsidRPr="00200122" w:rsidRDefault="00EC7C2B" w:rsidP="00EC7C2B">
      <w:pPr>
        <w:pStyle w:val="ListBullet"/>
      </w:pPr>
      <w:r w:rsidRPr="00200122">
        <w:t>Vp AHPND would be present in the whole body of infected prawns.</w:t>
      </w:r>
    </w:p>
    <w:p w14:paraId="4C9F42DE" w14:textId="77777777" w:rsidR="00EC7C2B" w:rsidRPr="00200122" w:rsidRDefault="00EC7C2B" w:rsidP="00EC7C2B">
      <w:pPr>
        <w:pStyle w:val="ListBullet"/>
      </w:pPr>
      <w:r w:rsidRPr="00200122">
        <w:t>The bacterial load of Vp AHPND in infected prawns is likely to be sufficient to cause infection in susceptible species if exposed.</w:t>
      </w:r>
    </w:p>
    <w:p w14:paraId="14D521A2" w14:textId="77777777" w:rsidR="00EC7C2B" w:rsidRPr="00200122" w:rsidRDefault="00EC7C2B" w:rsidP="00EC7C2B">
      <w:pPr>
        <w:pStyle w:val="ListBullet"/>
      </w:pPr>
      <w:r w:rsidRPr="00200122">
        <w:t>Due to its thermal sensitivity most Vp AHPND is not expected to persist and remain infectious in imported prawns (or associated wastes) at the point of exposure. However, any viable Vp AHPND which enter the marine environment would be capable of persisting as free-living organisms.</w:t>
      </w:r>
    </w:p>
    <w:p w14:paraId="4F77F54E" w14:textId="60315973" w:rsidR="00EC7C2B" w:rsidRPr="00200122" w:rsidRDefault="00113EE1" w:rsidP="00EC7C2B">
      <w:pPr>
        <w:pStyle w:val="ListBullet"/>
      </w:pPr>
      <w:r w:rsidRPr="00200122">
        <w:t>Important</w:t>
      </w:r>
      <w:r w:rsidR="00EC7C2B" w:rsidRPr="00200122">
        <w:t xml:space="preserve"> aquaculture and wild-caught species in Australia</w:t>
      </w:r>
      <w:r w:rsidRPr="00200122">
        <w:t xml:space="preserve"> that are susceptible to infection with Vp AHPND include</w:t>
      </w:r>
      <w:r w:rsidR="00EC7C2B" w:rsidRPr="00200122">
        <w:t xml:space="preserve"> </w:t>
      </w:r>
      <w:r w:rsidR="00EC7C2B" w:rsidRPr="00200122">
        <w:rPr>
          <w:rStyle w:val="Emphasis"/>
        </w:rPr>
        <w:t>P. monodon</w:t>
      </w:r>
      <w:r w:rsidR="00EC7C2B" w:rsidRPr="00200122">
        <w:t xml:space="preserve">, </w:t>
      </w:r>
      <w:r w:rsidR="00EC7C2B" w:rsidRPr="00200122">
        <w:rPr>
          <w:rStyle w:val="Emphasis"/>
        </w:rPr>
        <w:t>M. rosenbergii</w:t>
      </w:r>
      <w:r w:rsidR="00EC7C2B" w:rsidRPr="00200122">
        <w:t xml:space="preserve"> and </w:t>
      </w:r>
      <w:r w:rsidR="00EC7C2B" w:rsidRPr="00200122">
        <w:rPr>
          <w:rStyle w:val="Emphasis"/>
        </w:rPr>
        <w:t>P. japonicus</w:t>
      </w:r>
      <w:r w:rsidR="00EC7C2B" w:rsidRPr="00200122">
        <w:t xml:space="preserve">. Other Vp AHPND susceptible species </w:t>
      </w:r>
      <w:r w:rsidRPr="00200122">
        <w:t xml:space="preserve">such as </w:t>
      </w:r>
      <w:r w:rsidRPr="00200122">
        <w:rPr>
          <w:rStyle w:val="Emphasis"/>
        </w:rPr>
        <w:t>Artemia</w:t>
      </w:r>
      <w:r w:rsidRPr="00200122">
        <w:t xml:space="preserve"> </w:t>
      </w:r>
      <w:r w:rsidR="00EC7C2B" w:rsidRPr="00200122">
        <w:t>are widespread in Australian waters</w:t>
      </w:r>
      <w:r w:rsidRPr="00200122">
        <w:t>.</w:t>
      </w:r>
    </w:p>
    <w:p w14:paraId="480A86AE" w14:textId="38FD82D1" w:rsidR="00EC7C2B" w:rsidRPr="00200122" w:rsidRDefault="0012291C" w:rsidP="00EC7C2B">
      <w:pPr>
        <w:pStyle w:val="ListBullet"/>
      </w:pPr>
      <w:r w:rsidRPr="00200122">
        <w:t>Farmed crustaceans</w:t>
      </w:r>
      <w:r w:rsidR="00EC7C2B" w:rsidRPr="00200122">
        <w:t xml:space="preserve">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56DD96C7" w14:textId="3CCB6A11" w:rsidR="00EC7C2B" w:rsidRPr="00200122" w:rsidRDefault="00EC7C2B" w:rsidP="00EC7C2B">
      <w:pPr>
        <w:pStyle w:val="ListBullet"/>
      </w:pPr>
      <w:r w:rsidRPr="00200122">
        <w:t xml:space="preserve">Farmed crustaceans were considered unlikely to be exposed to imported prawns (or associated wastes) because on-farm biosecurity measures should prevent the introduction of imported prawns either intentionally (for example, for feed) or unintentionally (through direct entry via the water inlet channels). </w:t>
      </w:r>
      <w:r w:rsidR="00EB03F5" w:rsidRPr="00200122">
        <w:t>However, not all farms have implemented standards of entry-level biosecurity for intake water that would exclude Vp AHPND or imported prawn wastes.</w:t>
      </w:r>
    </w:p>
    <w:p w14:paraId="0DEE3AC5" w14:textId="77777777" w:rsidR="00EC7C2B" w:rsidRPr="00200122" w:rsidRDefault="00EC7C2B" w:rsidP="00EC7C2B">
      <w:pPr>
        <w:pStyle w:val="ListBullet"/>
      </w:pPr>
      <w:r w:rsidRPr="00200122">
        <w:t>Crustaceans present in hatcheries were considered unlikely to be exposed to imported prawns (or associated wastes) because hatchery biosecurity measures should prevent the use of imported prawns as feed and physical containment should prevent exposure to imported prawns used as bait and berley. However, it is assumed that a small, yet significant volume of whole uncooked prawns would be used as feed for crustaceans in public aquaria and research facilities. Species susceptible to Vp AHPND may be present in research facilities and public aquaria.</w:t>
      </w:r>
    </w:p>
    <w:p w14:paraId="07514F51" w14:textId="2BE4AABB" w:rsidR="00EC7C2B" w:rsidRPr="00200122" w:rsidRDefault="00EC7C2B" w:rsidP="00EC7C2B">
      <w:pPr>
        <w:pStyle w:val="ListBullet"/>
      </w:pPr>
      <w:r w:rsidRPr="00200122">
        <w:t>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by recreational fishers. The host range for Vp APPND is narrow compared to hazards such as WSSV or yellow head virus genotype 1, therefore the likelihood is less than for other hazards.</w:t>
      </w:r>
    </w:p>
    <w:p w14:paraId="555C8F4C" w14:textId="77777777" w:rsidR="00EC7C2B" w:rsidRPr="00200122" w:rsidRDefault="00EC7C2B" w:rsidP="00EC7C2B">
      <w:pPr>
        <w:pStyle w:val="Heading5"/>
      </w:pPr>
      <w:r w:rsidRPr="00200122">
        <w:t>Conclusion</w:t>
      </w:r>
    </w:p>
    <w:p w14:paraId="5AF22B47" w14:textId="302BAFFE" w:rsidR="00EC7C2B" w:rsidRPr="00200122" w:rsidRDefault="00EC7C2B" w:rsidP="00EC7C2B">
      <w:r w:rsidRPr="00200122">
        <w:t xml:space="preserve">Based on this information and using the qualitative likelihood descriptors in </w:t>
      </w:r>
      <w:r w:rsidR="00F36508" w:rsidRPr="00200122">
        <w:fldChar w:fldCharType="begin"/>
      </w:r>
      <w:r w:rsidR="00F36508" w:rsidRPr="00200122">
        <w:instrText xml:space="preserve"> REF _Ref17717937 \h </w:instrText>
      </w:r>
      <w:r w:rsidR="00EC73A7" w:rsidRPr="00200122">
        <w:instrText xml:space="preserve"> \* MERGEFORMAT </w:instrText>
      </w:r>
      <w:r w:rsidR="00F36508" w:rsidRPr="00200122">
        <w:fldChar w:fldCharType="separate"/>
      </w:r>
      <w:r w:rsidR="00F865F7" w:rsidRPr="00200122">
        <w:t xml:space="preserve">Table </w:t>
      </w:r>
      <w:r w:rsidR="00F865F7">
        <w:rPr>
          <w:noProof/>
        </w:rPr>
        <w:t>2</w:t>
      </w:r>
      <w:r w:rsidR="00F36508" w:rsidRPr="00200122">
        <w:fldChar w:fldCharType="end"/>
      </w:r>
      <w:r w:rsidR="00F36508" w:rsidRPr="00200122">
        <w:t xml:space="preserve">, </w:t>
      </w:r>
      <w:r w:rsidRPr="00200122">
        <w:t>the partial likelihood of exposure of each exposure group to Vp AHPND in imported prawns was estimated to be:</w:t>
      </w:r>
    </w:p>
    <w:p w14:paraId="17732660" w14:textId="77777777" w:rsidR="00EC7C2B" w:rsidRPr="00200122" w:rsidRDefault="00EC7C2B" w:rsidP="00EC7C2B">
      <w:pPr>
        <w:pStyle w:val="ListBullet"/>
        <w:rPr>
          <w:rStyle w:val="Strong"/>
          <w:b w:val="0"/>
          <w:bCs w:val="0"/>
        </w:rPr>
      </w:pPr>
      <w:r w:rsidRPr="00200122">
        <w:t>Farmed crustaceans—</w:t>
      </w:r>
      <w:r w:rsidRPr="00200122">
        <w:rPr>
          <w:rStyle w:val="Strong"/>
        </w:rPr>
        <w:t>Extremely low</w:t>
      </w:r>
      <w:r w:rsidRPr="00200122">
        <w:t>.</w:t>
      </w:r>
    </w:p>
    <w:p w14:paraId="3793F3B6" w14:textId="77777777" w:rsidR="00EC7C2B" w:rsidRPr="00200122" w:rsidRDefault="00EC7C2B" w:rsidP="00EC7C2B">
      <w:pPr>
        <w:pStyle w:val="ListBullet"/>
        <w:rPr>
          <w:rStyle w:val="Strong"/>
          <w:b w:val="0"/>
          <w:bCs w:val="0"/>
        </w:rPr>
      </w:pPr>
      <w:r w:rsidRPr="00200122">
        <w:rPr>
          <w:rStyle w:val="Strong"/>
          <w:b w:val="0"/>
          <w:bCs w:val="0"/>
        </w:rPr>
        <w:t>Hatchery crustaceans—</w:t>
      </w:r>
      <w:r w:rsidRPr="00200122">
        <w:rPr>
          <w:rStyle w:val="Strong"/>
        </w:rPr>
        <w:t>Extremely low</w:t>
      </w:r>
      <w:r w:rsidRPr="00200122">
        <w:t>.</w:t>
      </w:r>
    </w:p>
    <w:p w14:paraId="41F967DB" w14:textId="77777777" w:rsidR="00EC7C2B" w:rsidRPr="00200122" w:rsidRDefault="00EC7C2B" w:rsidP="00EC7C2B">
      <w:pPr>
        <w:pStyle w:val="ListBullet"/>
        <w:rPr>
          <w:rStyle w:val="Strong"/>
          <w:b w:val="0"/>
          <w:bCs w:val="0"/>
        </w:rPr>
      </w:pPr>
      <w:r w:rsidRPr="00200122">
        <w:rPr>
          <w:rStyle w:val="Strong"/>
          <w:b w:val="0"/>
          <w:bCs w:val="0"/>
        </w:rPr>
        <w:t>Wild crustaceans—</w:t>
      </w:r>
      <w:r w:rsidRPr="00200122">
        <w:rPr>
          <w:rStyle w:val="Strong"/>
        </w:rPr>
        <w:t>Low</w:t>
      </w:r>
      <w:r w:rsidRPr="00200122">
        <w:t>.</w:t>
      </w:r>
    </w:p>
    <w:p w14:paraId="18121520" w14:textId="77777777" w:rsidR="00EC7C2B" w:rsidRPr="00200122" w:rsidRDefault="00EC7C2B" w:rsidP="00EC7C2B">
      <w:pPr>
        <w:pStyle w:val="Heading4"/>
      </w:pPr>
      <w:r w:rsidRPr="00200122">
        <w:t>Determination of the partial annual likelihood of entry and exposure</w:t>
      </w:r>
    </w:p>
    <w:p w14:paraId="08C13AEE" w14:textId="239AEF21" w:rsidR="00EC7C2B" w:rsidRPr="00200122" w:rsidRDefault="00EC7C2B" w:rsidP="00EC7C2B">
      <w:r w:rsidRPr="00200122">
        <w:t xml:space="preserve">The partial annual likelihood of entry and exposure of each exposure group to Vp AHPND in imported prawns was determined by combining the likelihood of entry and the partial likelihood of exposure using the matrix in </w:t>
      </w:r>
      <w:r w:rsidR="00F36508" w:rsidRPr="00200122">
        <w:fldChar w:fldCharType="begin"/>
      </w:r>
      <w:r w:rsidR="00F36508" w:rsidRPr="00200122">
        <w:instrText xml:space="preserve"> REF _Ref31630813 \h </w:instrText>
      </w:r>
      <w:r w:rsidR="00EC73A7" w:rsidRPr="00200122">
        <w:instrText xml:space="preserve"> \* MERGEFORMAT </w:instrText>
      </w:r>
      <w:r w:rsidR="00F36508" w:rsidRPr="00200122">
        <w:fldChar w:fldCharType="separate"/>
      </w:r>
      <w:r w:rsidR="00F865F7" w:rsidRPr="00200122">
        <w:t xml:space="preserve">Figure </w:t>
      </w:r>
      <w:r w:rsidR="00F865F7">
        <w:rPr>
          <w:noProof/>
        </w:rPr>
        <w:t>4</w:t>
      </w:r>
      <w:r w:rsidR="00F36508" w:rsidRPr="00200122">
        <w:fldChar w:fldCharType="end"/>
      </w:r>
      <w:r w:rsidR="00F36508" w:rsidRPr="00200122">
        <w:t xml:space="preserve"> </w:t>
      </w:r>
      <w:r w:rsidRPr="00200122">
        <w:t>and was found to be:</w:t>
      </w:r>
    </w:p>
    <w:p w14:paraId="77FE68D1" w14:textId="77777777" w:rsidR="00EC7C2B" w:rsidRPr="00200122" w:rsidRDefault="00EC7C2B" w:rsidP="00EC7C2B">
      <w:pPr>
        <w:pStyle w:val="ListBullet"/>
      </w:pPr>
      <w:r w:rsidRPr="00200122">
        <w:t>Farmed crustaceans—</w:t>
      </w:r>
      <w:r w:rsidRPr="00200122">
        <w:rPr>
          <w:rStyle w:val="Strong"/>
        </w:rPr>
        <w:t>Extremely low</w:t>
      </w:r>
      <w:r w:rsidRPr="00200122">
        <w:t>.</w:t>
      </w:r>
    </w:p>
    <w:p w14:paraId="76080824" w14:textId="77777777" w:rsidR="00EC7C2B" w:rsidRPr="00200122" w:rsidRDefault="00EC7C2B" w:rsidP="00EC7C2B">
      <w:pPr>
        <w:pStyle w:val="ListBullet"/>
      </w:pPr>
      <w:r w:rsidRPr="00200122">
        <w:t>Hatchery crustaceans—</w:t>
      </w:r>
      <w:r w:rsidRPr="00200122">
        <w:rPr>
          <w:rStyle w:val="Strong"/>
        </w:rPr>
        <w:t>Extremely low</w:t>
      </w:r>
      <w:r w:rsidRPr="00200122">
        <w:rPr>
          <w:rStyle w:val="Strong"/>
          <w:b w:val="0"/>
        </w:rPr>
        <w:t>.</w:t>
      </w:r>
    </w:p>
    <w:p w14:paraId="2D2D54C6" w14:textId="77777777" w:rsidR="00EC7C2B" w:rsidRPr="00200122" w:rsidRDefault="00EC7C2B" w:rsidP="00EC7C2B">
      <w:pPr>
        <w:pStyle w:val="ListBullet"/>
      </w:pPr>
      <w:r w:rsidRPr="00200122">
        <w:t>Wild crustaceans—</w:t>
      </w:r>
      <w:r w:rsidRPr="00200122">
        <w:rPr>
          <w:rStyle w:val="Strong"/>
        </w:rPr>
        <w:t>Very low</w:t>
      </w:r>
      <w:r w:rsidRPr="00200122">
        <w:rPr>
          <w:rStyle w:val="Strong"/>
          <w:b w:val="0"/>
        </w:rPr>
        <w:t>.</w:t>
      </w:r>
    </w:p>
    <w:p w14:paraId="3F1A07F9" w14:textId="77777777" w:rsidR="00EC7C2B" w:rsidRPr="00200122" w:rsidRDefault="00EC7C2B" w:rsidP="00EC7C2B">
      <w:pPr>
        <w:pStyle w:val="Heading4"/>
      </w:pPr>
      <w:r w:rsidRPr="00200122">
        <w:t>Consequence assessment</w:t>
      </w:r>
    </w:p>
    <w:p w14:paraId="64B09F57" w14:textId="70B1A2E9" w:rsidR="00EC7C2B" w:rsidRPr="00200122" w:rsidRDefault="00EC7C2B" w:rsidP="00EC7C2B">
      <w:pPr>
        <w:pStyle w:val="Heading5"/>
      </w:pPr>
      <w:bookmarkStart w:id="327" w:name="_Hlk49247662"/>
      <w:bookmarkStart w:id="328" w:name="_Hlk49177639"/>
      <w:r w:rsidRPr="00200122">
        <w:t>Partial likelihood of establishment and spread (PLES)</w:t>
      </w:r>
    </w:p>
    <w:p w14:paraId="69C3AD3E" w14:textId="44596D25" w:rsidR="00A83446" w:rsidRPr="00200122" w:rsidRDefault="00A83446" w:rsidP="00A83446">
      <w:r w:rsidRPr="00200122">
        <w:t>The following were considered relevant when determining the partial likelihood of establishment and spread for Vp AHPND.</w:t>
      </w:r>
    </w:p>
    <w:p w14:paraId="3FB0FBA2" w14:textId="4A724ED0" w:rsidR="009054C6" w:rsidRDefault="009054C6" w:rsidP="009054C6">
      <w:pPr>
        <w:pStyle w:val="ListBullet"/>
      </w:pPr>
      <w:r w:rsidRPr="00336ABE">
        <w:t>Vp AHPND can be transmitted by ingestion of infected tissues and via water, it can also survive as a free-living organism in the aquatic environment.</w:t>
      </w:r>
    </w:p>
    <w:p w14:paraId="217783FE" w14:textId="2BA99792" w:rsidR="00BA34A3" w:rsidRDefault="00BA34A3" w:rsidP="00BA34A3">
      <w:pPr>
        <w:pStyle w:val="ListBullet"/>
      </w:pPr>
      <w:r>
        <w:t>It is expected that susceptible species feeding on Vp AHPND-infected prawns would receive an infectious dose.</w:t>
      </w:r>
    </w:p>
    <w:p w14:paraId="010F6684" w14:textId="2428877E" w:rsidR="00BA34A3" w:rsidRDefault="00BA34A3" w:rsidP="00BA34A3">
      <w:pPr>
        <w:pStyle w:val="ListBullet"/>
      </w:pPr>
      <w:r>
        <w:t>It is unknown if prawns that survive infection with Vp AHPND can remain infectious.</w:t>
      </w:r>
    </w:p>
    <w:p w14:paraId="4F8547B8" w14:textId="77777777" w:rsidR="00800F96" w:rsidRDefault="000E2F08" w:rsidP="009054C6">
      <w:pPr>
        <w:pStyle w:val="ListBullet"/>
      </w:pPr>
      <w:r w:rsidRPr="00BA34A3">
        <w:rPr>
          <w:rStyle w:val="Emphasis"/>
        </w:rPr>
        <w:t>P.</w:t>
      </w:r>
      <w:r w:rsidR="00BA34A3">
        <w:rPr>
          <w:rStyle w:val="Emphasis"/>
        </w:rPr>
        <w:t> </w:t>
      </w:r>
      <w:r w:rsidRPr="00BA34A3">
        <w:rPr>
          <w:rStyle w:val="Emphasis"/>
        </w:rPr>
        <w:t>monodon</w:t>
      </w:r>
      <w:r w:rsidRPr="000E2F08">
        <w:t xml:space="preserve"> which is the main prawn species farmed in Australia and a target species for fisheries, is susceptible to Vp</w:t>
      </w:r>
      <w:r>
        <w:t> </w:t>
      </w:r>
      <w:r w:rsidRPr="000E2F08">
        <w:t>AHPND infection</w:t>
      </w:r>
    </w:p>
    <w:p w14:paraId="67BCAC98" w14:textId="4A022654" w:rsidR="009054C6" w:rsidRPr="00336ABE" w:rsidRDefault="009054C6" w:rsidP="009054C6">
      <w:pPr>
        <w:pStyle w:val="ListBullet"/>
        <w:rPr>
          <w:rFonts w:eastAsiaTheme="minorEastAsia"/>
          <w:sz w:val="20"/>
          <w:szCs w:val="21"/>
          <w:lang w:eastAsia="en-AU"/>
        </w:rPr>
      </w:pPr>
      <w:r w:rsidRPr="00336ABE">
        <w:t xml:space="preserve">Other Vp AHPND susceptible species are found in Australian waters and include species important for the wild-caught fishery industry, such as </w:t>
      </w:r>
      <w:r w:rsidRPr="00336ABE">
        <w:rPr>
          <w:rStyle w:val="Emphasis"/>
        </w:rPr>
        <w:t>M. rosenbergii</w:t>
      </w:r>
      <w:r w:rsidRPr="00336ABE">
        <w:t xml:space="preserve">. Also found are </w:t>
      </w:r>
      <w:r w:rsidRPr="00336ABE">
        <w:rPr>
          <w:rStyle w:val="Emphasis"/>
        </w:rPr>
        <w:t>Artemia</w:t>
      </w:r>
      <w:r w:rsidRPr="00336ABE">
        <w:t>, polychaetes and bivalves which may be vectors for Vp AHPND.</w:t>
      </w:r>
    </w:p>
    <w:p w14:paraId="6EA5E7D4" w14:textId="3AB88B25" w:rsidR="00EA0FEA" w:rsidRPr="001A503E" w:rsidRDefault="00EA0FEA" w:rsidP="00EA0FEA">
      <w:pPr>
        <w:pStyle w:val="ListBullet"/>
      </w:pPr>
      <w:r>
        <w:t xml:space="preserve">The likelihood of Vp AHPND establishment, following a given quantity of Vp AHPND entering the environment of an exposure group, is greater for farmed and hatchery </w:t>
      </w:r>
      <w:r w:rsidRPr="001A503E">
        <w:t>crustaceans than for wild crustaceans. This is due to the stressors associated with intensive husbandry. For example, the higher density of susceptible animals, the environmental conditions associated with intensive husbandry practices and the absence of predators.</w:t>
      </w:r>
    </w:p>
    <w:p w14:paraId="6DBBA773" w14:textId="7C45D56C" w:rsidR="00EA0FEA" w:rsidRPr="001A503E" w:rsidRDefault="00EA0FEA" w:rsidP="00EA0FEA">
      <w:pPr>
        <w:pStyle w:val="ListBullet"/>
      </w:pPr>
      <w:r w:rsidRPr="001A503E">
        <w:t xml:space="preserve">If one or more index cases of Vp AHPND were to occur in the wild, establishment and spread would be less likely than on a farm because infected wild animals (particularly those clinically affected) are likely to be prey for non-susceptible animals and the densities of susceptible and infected animals </w:t>
      </w:r>
      <w:r w:rsidR="0096660F" w:rsidRPr="001A503E">
        <w:t>are</w:t>
      </w:r>
      <w:r w:rsidRPr="001A503E">
        <w:t xml:space="preserve"> much less which reduces likelihood of transmission. However, because Vp AHPND can survive in the environment as a free-living bacterium, it could persist in an infectious form until susceptible hosts were to encounter it. Because the host range is limited for Vp AHPND, it would likely take some time to spread to its natural geographic limits, however it would be more likely than for those hazards which cannot survive outside of a host for long periods.</w:t>
      </w:r>
    </w:p>
    <w:p w14:paraId="5313D54C" w14:textId="646CDECF" w:rsidR="00EA0FEA" w:rsidRPr="001A503E" w:rsidRDefault="00EA0FEA" w:rsidP="00EA0FEA">
      <w:pPr>
        <w:pStyle w:val="ListBullet"/>
      </w:pPr>
      <w:r w:rsidRPr="001A503E">
        <w:t>If Vp AHPND were to establish in the wild, especially in waters around prawn farms, it could spread to farms through water intake due to Vp AHPND being a</w:t>
      </w:r>
      <w:r w:rsidR="00BA34A3" w:rsidRPr="001A503E">
        <w:t>ble to survive as a</w:t>
      </w:r>
      <w:r w:rsidRPr="001A503E">
        <w:t xml:space="preserve"> free-living organism. Polychaetes and bivalves harvested from the local area and therefore harbouring Vp AHPND, could be deliberately introduced into the farms as feed for broodstock. Additionally, in the absence of effective biosecurity measures, wild infected prawns and polychaetes may be transferred into the farms through the inlet water channels. There are no known non-prawn crustacean species susceptible to Vp AHPND which are capable of surviving and moving outside of the water column, for example crabs. Therefore, infected wild crustaceans would only be able to enter farms through the water inlet channels, and not via movement across land.</w:t>
      </w:r>
    </w:p>
    <w:p w14:paraId="3AEA9B74" w14:textId="21B929D2" w:rsidR="00EA0FEA" w:rsidRPr="001A503E" w:rsidRDefault="00EA0FEA" w:rsidP="00EA0FEA">
      <w:pPr>
        <w:pStyle w:val="ListBullet"/>
      </w:pPr>
      <w:r w:rsidRPr="001A503E">
        <w:t>If Vp AHPND were to establish on a farm it could spread to neighbouring farms and wild populations through effluent water. This spread would be moderated by dilution effects and implementation of biosecurity measures on the farm should an incursion of Vp AHPND be suspected and response measures initiated. However, Vp AHPND is effectively transmitted through water and can persist in the environment as a free-living organism and farms which share a common water source with an infected population are likely to be exposed to Vp AHPND.</w:t>
      </w:r>
    </w:p>
    <w:p w14:paraId="49C265A8" w14:textId="77777777" w:rsidR="00800F96" w:rsidRPr="001A503E" w:rsidRDefault="00EA0FEA" w:rsidP="00EA0FEA">
      <w:pPr>
        <w:pStyle w:val="ListBullet"/>
      </w:pPr>
      <w:r w:rsidRPr="001A503E">
        <w:t>The likelihood of Vp AHPND spread from farms to wild populations or neighbouring farms via escaped prawns is reduced due to the systems in place on farms to prevent discharge of live animals, however Vp AHPND could spread this way.</w:t>
      </w:r>
    </w:p>
    <w:p w14:paraId="31EDD4D0" w14:textId="471D4A91" w:rsidR="00336ABE" w:rsidRPr="001A503E" w:rsidRDefault="00EA0FEA" w:rsidP="00EA0FEA">
      <w:pPr>
        <w:pStyle w:val="ListBullet"/>
        <w:rPr>
          <w:rFonts w:eastAsiaTheme="minorEastAsia"/>
          <w:sz w:val="20"/>
          <w:szCs w:val="21"/>
          <w:lang w:eastAsia="en-AU"/>
        </w:rPr>
      </w:pPr>
      <w:r w:rsidRPr="001A503E">
        <w:t xml:space="preserve">Spread of Vp AHPND from hatchery crustaceans to the wild is unlikely due to the closed systems, stronger biosecurity procedures and water treatment in place for these facilities. However, given Vp AHPND </w:t>
      </w:r>
      <w:r w:rsidR="00F1736B" w:rsidRPr="001A503E">
        <w:t>survives as a</w:t>
      </w:r>
      <w:r w:rsidRPr="001A503E">
        <w:t xml:space="preserve"> free-living organism, if there were ineffective water treatment at these facilities it may aid in the spread of Vp AHPND from hatchery to the wild more so than for other hazards which can only survive for short periods without a host.</w:t>
      </w:r>
    </w:p>
    <w:p w14:paraId="110FDE4B" w14:textId="47867DA8" w:rsidR="00F1736B" w:rsidRPr="001A503E" w:rsidRDefault="00F1736B" w:rsidP="00AB7B82">
      <w:pPr>
        <w:pStyle w:val="ListBullet"/>
        <w:rPr>
          <w:rFonts w:eastAsiaTheme="minorEastAsia"/>
          <w:sz w:val="20"/>
          <w:szCs w:val="21"/>
          <w:lang w:eastAsia="en-AU"/>
        </w:rPr>
      </w:pPr>
      <w:r w:rsidRPr="001A503E">
        <w:t>Spread of Vp AHPND from hatchery crustaceans to farmed crustaceans may occur through the movement of postlarvae as prawn species cultured in Australia are susceptible to Vp AHPND. Vp AHPND is likely to be effectively transferred between hatchery and farm because postlarvae may not show clinical signs of infection until after transfer.</w:t>
      </w:r>
    </w:p>
    <w:bookmarkEnd w:id="327"/>
    <w:p w14:paraId="4535EA35" w14:textId="7A6DC46B" w:rsidR="00EC7C2B" w:rsidRPr="001A503E" w:rsidRDefault="00EC7C2B" w:rsidP="00747A42">
      <w:pPr>
        <w:pStyle w:val="Heading5"/>
        <w:rPr>
          <w:rStyle w:val="Heading5Char"/>
          <w:b/>
        </w:rPr>
      </w:pPr>
      <w:r w:rsidRPr="001A503E">
        <w:rPr>
          <w:rStyle w:val="Heading5Char"/>
          <w:b/>
        </w:rPr>
        <w:t>Conclusion</w:t>
      </w:r>
    </w:p>
    <w:p w14:paraId="4066D02A" w14:textId="507A6170" w:rsidR="00EC7C2B" w:rsidRPr="001A503E" w:rsidRDefault="00EC7C2B" w:rsidP="00EC7C2B">
      <w:r w:rsidRPr="001A503E">
        <w:t>Based on these considerations and using the descriptors in</w:t>
      </w:r>
      <w:r w:rsidR="00F36508" w:rsidRPr="001A503E">
        <w:t xml:space="preserve"> </w:t>
      </w:r>
      <w:r w:rsidR="00F36508" w:rsidRPr="001A503E">
        <w:fldChar w:fldCharType="begin"/>
      </w:r>
      <w:r w:rsidR="00F36508" w:rsidRPr="001A503E">
        <w:instrText xml:space="preserve"> REF _Ref17717937 \h </w:instrText>
      </w:r>
      <w:r w:rsidR="00EC73A7" w:rsidRPr="001A503E">
        <w:instrText xml:space="preserve"> \* MERGEFORMAT </w:instrText>
      </w:r>
      <w:r w:rsidR="00F36508" w:rsidRPr="001A503E">
        <w:fldChar w:fldCharType="separate"/>
      </w:r>
      <w:r w:rsidR="00F865F7" w:rsidRPr="00200122">
        <w:t xml:space="preserve">Table </w:t>
      </w:r>
      <w:r w:rsidR="00F865F7">
        <w:rPr>
          <w:noProof/>
        </w:rPr>
        <w:t>2</w:t>
      </w:r>
      <w:r w:rsidR="00F36508" w:rsidRPr="001A503E">
        <w:fldChar w:fldCharType="end"/>
      </w:r>
      <w:r w:rsidRPr="001A503E">
        <w:t>, the partial likelihood of establishment and spread of Vp AHPND in each exposure group for the outbreak scenario</w:t>
      </w:r>
      <w:r w:rsidR="00747A42" w:rsidRPr="001A503E">
        <w:t xml:space="preserve"> (refer </w:t>
      </w:r>
      <w:r w:rsidR="00977DCD" w:rsidRPr="001A503E">
        <w:t xml:space="preserve">section 4.5.1 </w:t>
      </w:r>
      <w:hyperlink w:anchor="_Identification_of_the" w:history="1">
        <w:r w:rsidR="00747A42" w:rsidRPr="001A503E">
          <w:rPr>
            <w:rStyle w:val="Hyperlink"/>
          </w:rPr>
          <w:t>Identification of the outbreak scenario</w:t>
        </w:r>
      </w:hyperlink>
      <w:r w:rsidR="00747A42" w:rsidRPr="001A503E">
        <w:t>)</w:t>
      </w:r>
      <w:r w:rsidRPr="001A503E">
        <w:t xml:space="preserve"> was estimated to be:</w:t>
      </w:r>
    </w:p>
    <w:p w14:paraId="434CBE17" w14:textId="77777777" w:rsidR="00EC7C2B" w:rsidRPr="001A503E" w:rsidRDefault="00EC7C2B" w:rsidP="00EC7C2B">
      <w:pPr>
        <w:pStyle w:val="ListBullet"/>
      </w:pPr>
      <w:r w:rsidRPr="001A503E">
        <w:t>Farmed crustaceans—</w:t>
      </w:r>
      <w:r w:rsidRPr="001A503E">
        <w:rPr>
          <w:rStyle w:val="Strong"/>
        </w:rPr>
        <w:t>High</w:t>
      </w:r>
      <w:r w:rsidRPr="001A503E">
        <w:t>.</w:t>
      </w:r>
    </w:p>
    <w:p w14:paraId="7225423B" w14:textId="77777777" w:rsidR="00EC7C2B" w:rsidRPr="001A503E" w:rsidRDefault="00EC7C2B" w:rsidP="00EC7C2B">
      <w:pPr>
        <w:pStyle w:val="ListBullet"/>
      </w:pPr>
      <w:r w:rsidRPr="001A503E">
        <w:t>Hatchery crustaceans—</w:t>
      </w:r>
      <w:r w:rsidRPr="001A503E">
        <w:rPr>
          <w:rStyle w:val="Strong"/>
        </w:rPr>
        <w:t>Low</w:t>
      </w:r>
      <w:r w:rsidRPr="001A503E">
        <w:rPr>
          <w:rStyle w:val="Strong"/>
          <w:b w:val="0"/>
        </w:rPr>
        <w:t>.</w:t>
      </w:r>
    </w:p>
    <w:p w14:paraId="1A6AD563" w14:textId="77777777" w:rsidR="00EC7C2B" w:rsidRPr="001A503E" w:rsidRDefault="00EC7C2B" w:rsidP="00EC7C2B">
      <w:pPr>
        <w:pStyle w:val="ListBullet"/>
      </w:pPr>
      <w:r w:rsidRPr="001A503E">
        <w:t>Wild crustaceans—</w:t>
      </w:r>
      <w:r w:rsidRPr="001A503E">
        <w:rPr>
          <w:rStyle w:val="Strong"/>
        </w:rPr>
        <w:t>Moderate</w:t>
      </w:r>
      <w:r w:rsidRPr="001A503E">
        <w:rPr>
          <w:rStyle w:val="Strong"/>
          <w:b w:val="0"/>
        </w:rPr>
        <w:t>.</w:t>
      </w:r>
    </w:p>
    <w:bookmarkEnd w:id="328"/>
    <w:p w14:paraId="0F88E580" w14:textId="787AD4C3" w:rsidR="00EC7C2B" w:rsidRPr="001A503E" w:rsidRDefault="00EC7C2B" w:rsidP="00EC7C2B">
      <w:pPr>
        <w:pStyle w:val="Heading5"/>
      </w:pPr>
      <w:r w:rsidRPr="001A503E">
        <w:t>Determining adverse impacts resulting from the outbreak scenario</w:t>
      </w:r>
    </w:p>
    <w:p w14:paraId="2F8ACF6F" w14:textId="2CA236C8" w:rsidR="00715F95" w:rsidRPr="001A503E" w:rsidRDefault="00715F95" w:rsidP="00715F95">
      <w:r w:rsidRPr="001A503E">
        <w:t>The following were considered relevant when determining the adverse impacts resulting from establishment and spread of Vp AHPND.</w:t>
      </w:r>
    </w:p>
    <w:p w14:paraId="11D90B43" w14:textId="77777777" w:rsidR="00EC7C2B" w:rsidRPr="001A503E" w:rsidRDefault="00EC7C2B" w:rsidP="00EC7C2B">
      <w:pPr>
        <w:pStyle w:val="Heading6"/>
      </w:pPr>
      <w:r w:rsidRPr="001A503E">
        <w:t>Direct effects</w:t>
      </w:r>
    </w:p>
    <w:p w14:paraId="4E91BFD0" w14:textId="77777777" w:rsidR="00EC7C2B" w:rsidRPr="00200122" w:rsidRDefault="00EC7C2B" w:rsidP="00EC7C2B">
      <w:pPr>
        <w:pStyle w:val="Heading7"/>
      </w:pPr>
      <w:r w:rsidRPr="001A503E">
        <w:t>The effect on the life or health (including production effects) of susceptible</w:t>
      </w:r>
      <w:r w:rsidRPr="00200122">
        <w:t xml:space="preserve"> animals</w:t>
      </w:r>
    </w:p>
    <w:p w14:paraId="48786A6D" w14:textId="77777777" w:rsidR="00EC7C2B" w:rsidRPr="00200122" w:rsidRDefault="00EC7C2B" w:rsidP="00EC7C2B">
      <w:pPr>
        <w:pStyle w:val="ListBullet"/>
      </w:pPr>
      <w:r w:rsidRPr="00200122">
        <w:t>Australia’s main farmed prawn species are susceptible to Vp AHPND. There is high morbidity and mortality associated with infection.</w:t>
      </w:r>
    </w:p>
    <w:p w14:paraId="4E97A599" w14:textId="77777777" w:rsidR="00EC7C2B" w:rsidRPr="00200122" w:rsidRDefault="00EC7C2B" w:rsidP="00EC7C2B">
      <w:pPr>
        <w:pStyle w:val="ListBullet"/>
      </w:pPr>
      <w:r w:rsidRPr="00200122">
        <w:t>Vp AHPND would not be expected to impact wild fisheries in Australia. There are no reports of Vp AHPND in wild prawns and no reports of declines in catch rates or associated mortalities.</w:t>
      </w:r>
    </w:p>
    <w:p w14:paraId="2AB8BBCB" w14:textId="77777777" w:rsidR="00EC7C2B" w:rsidRPr="00200122" w:rsidRDefault="00EC7C2B" w:rsidP="00EC7C2B">
      <w:pPr>
        <w:pStyle w:val="ListBullet"/>
      </w:pPr>
      <w:r w:rsidRPr="00200122">
        <w:t>Significant impacts have been reported in other countries where AHPND has established. Based on the impacts in Asia from Vp AHPND infection, Vp AHPND establishment and spread in Australia would be expected to cause significant production impacts at the national level.</w:t>
      </w:r>
    </w:p>
    <w:p w14:paraId="0C093317" w14:textId="77777777" w:rsidR="00EC7C2B" w:rsidRPr="00200122" w:rsidRDefault="00EC7C2B" w:rsidP="00EC7C2B">
      <w:pPr>
        <w:pStyle w:val="Heading7"/>
      </w:pPr>
      <w:r w:rsidRPr="00200122">
        <w:t>The effect on the living environment, including life and health of wildlife, and any effects on the non-living environment</w:t>
      </w:r>
    </w:p>
    <w:p w14:paraId="57F9B2C0" w14:textId="4524E44F" w:rsidR="00EC7C2B" w:rsidRPr="00200122" w:rsidRDefault="00EC7C2B" w:rsidP="00EC7C2B">
      <w:pPr>
        <w:pStyle w:val="ListBullet"/>
      </w:pPr>
      <w:r w:rsidRPr="00200122">
        <w:t>Susceptible species are distributed in Australian waters, however Vp AHPND has not been detected in wild populations elsewhere in the world.</w:t>
      </w:r>
    </w:p>
    <w:p w14:paraId="3357940D" w14:textId="2234551D" w:rsidR="00E44998" w:rsidRPr="00200122" w:rsidRDefault="00E44998" w:rsidP="00EC7C2B">
      <w:pPr>
        <w:pStyle w:val="ListBullet"/>
      </w:pPr>
      <w:r w:rsidRPr="00200122">
        <w:t>There are no reports about serious effects of Vp AHPND infection in wild prawn populations overseas. Whilst the environmental effects of Vp AHPND establishment and spread are unknown, they are expected to be limited given the apparent lack of impact in regions where Vp AHPND is endemic.</w:t>
      </w:r>
    </w:p>
    <w:p w14:paraId="611C2E79" w14:textId="77777777" w:rsidR="00EC7C2B" w:rsidRPr="00200122" w:rsidRDefault="00EC7C2B" w:rsidP="00EC7C2B">
      <w:pPr>
        <w:pStyle w:val="ListBullet"/>
      </w:pPr>
      <w:r w:rsidRPr="00200122">
        <w:rPr>
          <w:rStyle w:val="Emphasis"/>
          <w:i w:val="0"/>
        </w:rPr>
        <w:t xml:space="preserve">The direct impact of Vp AHPND </w:t>
      </w:r>
      <w:r w:rsidRPr="00200122">
        <w:t>establishment and spread on the environment is not expected to be discernible at any level.</w:t>
      </w:r>
    </w:p>
    <w:p w14:paraId="112FC3C8" w14:textId="77777777" w:rsidR="00EC7C2B" w:rsidRPr="00200122" w:rsidRDefault="00EC7C2B" w:rsidP="00EC7C2B">
      <w:pPr>
        <w:pStyle w:val="Heading6"/>
      </w:pPr>
      <w:r w:rsidRPr="00200122">
        <w:t>Indirect effects</w:t>
      </w:r>
    </w:p>
    <w:p w14:paraId="707691BE" w14:textId="77777777" w:rsidR="00EC7C2B" w:rsidRPr="00200122" w:rsidRDefault="00EC7C2B" w:rsidP="00EC7C2B">
      <w:pPr>
        <w:pStyle w:val="Heading7"/>
      </w:pPr>
      <w:r w:rsidRPr="00200122">
        <w:t>The effect on new or modified eradication, control, monitoring or surveillance and compensation strategies or programs</w:t>
      </w:r>
    </w:p>
    <w:p w14:paraId="0FC207CF" w14:textId="1B1AEF21" w:rsidR="00EC7C2B" w:rsidRPr="00200122" w:rsidRDefault="00EC7C2B" w:rsidP="00EC7C2B">
      <w:pPr>
        <w:pStyle w:val="ListBullet"/>
      </w:pPr>
      <w:r w:rsidRPr="00200122">
        <w:t xml:space="preserve">AHPND is listed as a notifiable disease by the OIE and is included on Australia’s </w:t>
      </w:r>
      <w:r w:rsidRPr="00200122">
        <w:rPr>
          <w:rStyle w:val="Emphasis"/>
        </w:rPr>
        <w:t xml:space="preserve">National list of reportable diseases of aquatic animals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Pr="00200122">
        <w:t>. State and territory governments would be expected to report on the agent.</w:t>
      </w:r>
    </w:p>
    <w:p w14:paraId="21B24553" w14:textId="77777777" w:rsidR="00EC7C2B" w:rsidRPr="00200122" w:rsidRDefault="00EC7C2B" w:rsidP="00EC7C2B">
      <w:pPr>
        <w:pStyle w:val="ListBullet"/>
      </w:pPr>
      <w:r w:rsidRPr="00200122">
        <w:t>If infected animals were considered likely to be confined to an aquaculture facility (farm or hatchery), then an attempt at eradication is more likely.</w:t>
      </w:r>
    </w:p>
    <w:p w14:paraId="4F1A52AC" w14:textId="77777777" w:rsidR="00EC7C2B" w:rsidRPr="00200122" w:rsidRDefault="00EC7C2B" w:rsidP="00EC7C2B">
      <w:pPr>
        <w:pStyle w:val="ListBullet"/>
      </w:pPr>
      <w:r w:rsidRPr="00200122">
        <w:t>If Vp AHPND were to establish in wild populations in Australia, eradication would be near impossible as the agent is able to persist in marine environments, sediments and biofilms.</w:t>
      </w:r>
    </w:p>
    <w:p w14:paraId="3FE2824D" w14:textId="15AA25E5" w:rsidR="00EC7C2B" w:rsidRPr="00200122" w:rsidRDefault="00EC7C2B" w:rsidP="00EC7C2B">
      <w:pPr>
        <w:pStyle w:val="ListBullet"/>
      </w:pPr>
      <w:r w:rsidRPr="00200122">
        <w:t xml:space="preserve">If Vp AHPND spread into the wild, zoning and movement </w:t>
      </w:r>
      <w:r w:rsidR="00B047D9" w:rsidRPr="00200122">
        <w:t>restrictions</w:t>
      </w:r>
      <w:r w:rsidRPr="00200122">
        <w:t xml:space="preserve"> would be extensive as it would need to include penaeid and caridean prawns, </w:t>
      </w:r>
      <w:r w:rsidRPr="00200122">
        <w:rPr>
          <w:rStyle w:val="Emphasis"/>
        </w:rPr>
        <w:t>Artemia</w:t>
      </w:r>
      <w:r w:rsidRPr="00200122">
        <w:t xml:space="preserve"> and polychaetes and may not be successful given the ability of Vp AHPND to survive as a free-living organism.</w:t>
      </w:r>
    </w:p>
    <w:p w14:paraId="084D2103" w14:textId="77777777" w:rsidR="00FC30E1" w:rsidRPr="00200122" w:rsidRDefault="00684175" w:rsidP="00684175">
      <w:pPr>
        <w:pStyle w:val="ListBullet"/>
      </w:pPr>
      <w:r w:rsidRPr="00200122">
        <w:t>If a movement restriction area were put in place for an outbreak of Vp AHPND, there would be on-going costs associated with the surveillance, monitoring and implementation of the area.</w:t>
      </w:r>
    </w:p>
    <w:p w14:paraId="7405A810" w14:textId="5C8C2AA7" w:rsidR="00684175" w:rsidRPr="00200122" w:rsidRDefault="00684175" w:rsidP="00684175">
      <w:pPr>
        <w:pStyle w:val="ListBullet"/>
      </w:pPr>
      <w:r w:rsidRPr="00200122">
        <w:t>To demonstrate that eradication is successful, there would need to be a national surveillance exercise over at least two years to confirm freedom, at considerable cost.</w:t>
      </w:r>
    </w:p>
    <w:p w14:paraId="720AAC0D" w14:textId="77777777" w:rsidR="00EC7C2B" w:rsidRPr="00200122" w:rsidRDefault="00EC7C2B" w:rsidP="00EC7C2B">
      <w:pPr>
        <w:pStyle w:val="ListBullet"/>
      </w:pPr>
      <w:r w:rsidRPr="00200122">
        <w:t>Eradication of Vp AHPND would be expected to cause minor impacts at the national level.</w:t>
      </w:r>
    </w:p>
    <w:p w14:paraId="1E77682F" w14:textId="77777777" w:rsidR="00EC7C2B" w:rsidRPr="00200122" w:rsidRDefault="00EC7C2B" w:rsidP="00EC7C2B">
      <w:pPr>
        <w:pStyle w:val="Heading7"/>
      </w:pPr>
      <w:r w:rsidRPr="00200122">
        <w:t>The effect on domestic trade or industry, including changes in consumer demand and effects on other industries supplying inputs to, or using outputs from, directly affected industries</w:t>
      </w:r>
    </w:p>
    <w:p w14:paraId="65E4977B" w14:textId="4ADE0B9E" w:rsidR="00EC7C2B" w:rsidRPr="00200122" w:rsidRDefault="00EC7C2B" w:rsidP="00EC7C2B">
      <w:pPr>
        <w:pStyle w:val="ListBullet"/>
        <w:rPr>
          <w:rStyle w:val="Emphasis"/>
          <w:i w:val="0"/>
        </w:rPr>
      </w:pPr>
      <w:r w:rsidRPr="00200122">
        <w:t xml:space="preserve">Other industries such as seafood suppliers, commercial wild catch fisheries and the bait industry may be affected due to the host range of Vp AHPND including polychaetes, prawns and clams which may be indirectly affected by movement </w:t>
      </w:r>
      <w:r w:rsidR="00B047D9" w:rsidRPr="00200122">
        <w:t>restriction areas</w:t>
      </w:r>
      <w:r w:rsidRPr="00200122">
        <w:t xml:space="preserve"> that encompass potential</w:t>
      </w:r>
      <w:r w:rsidR="00CD20C5" w:rsidRPr="00200122">
        <w:t xml:space="preserve"> susceptible species and vectors</w:t>
      </w:r>
      <w:r w:rsidRPr="00200122">
        <w:t>.</w:t>
      </w:r>
    </w:p>
    <w:p w14:paraId="0D9443AC" w14:textId="77777777" w:rsidR="00EC7C2B" w:rsidRPr="00200122" w:rsidRDefault="00EC7C2B" w:rsidP="00EC7C2B">
      <w:pPr>
        <w:pStyle w:val="ListBullet"/>
        <w:rPr>
          <w:rStyle w:val="Emphasis"/>
          <w:i w:val="0"/>
        </w:rPr>
      </w:pPr>
      <w:r w:rsidRPr="00200122">
        <w:rPr>
          <w:rStyle w:val="Emphasis"/>
          <w:i w:val="0"/>
        </w:rPr>
        <w:t>Industries supplying inputs into the affected prawn regions may suffer losses. For example, where farm production is halted, or decreased, feed companies would be impacted by reduced feed purchases.</w:t>
      </w:r>
    </w:p>
    <w:p w14:paraId="0BF4C5E0" w14:textId="5C23CC47" w:rsidR="00EC7C2B" w:rsidRPr="00200122" w:rsidRDefault="00EC7C2B" w:rsidP="00EC7C2B">
      <w:pPr>
        <w:pStyle w:val="ListBullet"/>
        <w:rPr>
          <w:rStyle w:val="Emphasis"/>
          <w:i w:val="0"/>
        </w:rPr>
      </w:pPr>
      <w:r w:rsidRPr="00200122">
        <w:rPr>
          <w:rStyle w:val="Emphasis"/>
          <w:i w:val="0"/>
        </w:rPr>
        <w:t xml:space="preserve">Vp AHPND </w:t>
      </w:r>
      <w:r w:rsidR="006750A3" w:rsidRPr="00200122">
        <w:rPr>
          <w:rStyle w:val="Emphasis"/>
          <w:i w:val="0"/>
        </w:rPr>
        <w:t xml:space="preserve">infected </w:t>
      </w:r>
      <w:r w:rsidRPr="00200122">
        <w:rPr>
          <w:rStyle w:val="Emphasis"/>
          <w:i w:val="0"/>
        </w:rPr>
        <w:t>prawns would likely show gross signs which may affect their marketability.</w:t>
      </w:r>
    </w:p>
    <w:p w14:paraId="4857D22E" w14:textId="2B67AD70" w:rsidR="00EC7C2B" w:rsidRPr="00200122" w:rsidRDefault="00EC7C2B" w:rsidP="00EC7C2B">
      <w:pPr>
        <w:pStyle w:val="ListBullet"/>
      </w:pPr>
      <w:r w:rsidRPr="00200122">
        <w:rPr>
          <w:rStyle w:val="Emphasis"/>
          <w:i w:val="0"/>
        </w:rPr>
        <w:t>Vp AHPND</w:t>
      </w:r>
      <w:r w:rsidRPr="00200122">
        <w:t xml:space="preserve"> establishment and spread would likely have a minor impact at the </w:t>
      </w:r>
      <w:r w:rsidR="00704EA5" w:rsidRPr="00200122">
        <w:t>national</w:t>
      </w:r>
      <w:r w:rsidRPr="00200122">
        <w:t xml:space="preserve"> level on domestic trade.</w:t>
      </w:r>
    </w:p>
    <w:p w14:paraId="6C270434" w14:textId="77777777" w:rsidR="00EC7C2B" w:rsidRPr="00200122" w:rsidRDefault="00EC7C2B" w:rsidP="00EC7C2B">
      <w:pPr>
        <w:pStyle w:val="Heading7"/>
      </w:pPr>
      <w:r w:rsidRPr="00200122">
        <w:t>The effect on international trade, including loss of and restriction of markets, meeting new technical requirements to enter or maintain markets, and changes in international consumer demand</w:t>
      </w:r>
    </w:p>
    <w:p w14:paraId="2FD92266" w14:textId="4A840A74" w:rsidR="00EC7C2B" w:rsidRPr="00200122" w:rsidRDefault="00EC7C2B" w:rsidP="00EC7C2B">
      <w:pPr>
        <w:pStyle w:val="ListBullet"/>
      </w:pPr>
      <w:r w:rsidRPr="00200122">
        <w:t xml:space="preserve">Vp AHPND is an OIE-listed disease. Several countries have strong import requirements or have closed their borders to the importation of live, fresh and frozen prawns to avoid the introduction of prawn diseases. Vp AHPND establishment and spread may result in loss of </w:t>
      </w:r>
      <w:r w:rsidR="00BF6A3E">
        <w:t xml:space="preserve">some </w:t>
      </w:r>
      <w:r w:rsidRPr="00200122">
        <w:t>export markets due to importing country biosecurity requirements.</w:t>
      </w:r>
    </w:p>
    <w:p w14:paraId="38095EEC" w14:textId="5E4D7941" w:rsidR="00EC7C2B" w:rsidRPr="00200122" w:rsidRDefault="005C2843" w:rsidP="00EC7C2B">
      <w:pPr>
        <w:pStyle w:val="ListBullet"/>
      </w:pPr>
      <w:r w:rsidRPr="00200122">
        <w:t>I</w:t>
      </w:r>
      <w:r w:rsidR="00EC7C2B" w:rsidRPr="00200122">
        <w:t xml:space="preserve">f Vp AHPND were to become established, Australia could use zoning to maintain </w:t>
      </w:r>
      <w:r w:rsidRPr="00200122">
        <w:t xml:space="preserve">or gain </w:t>
      </w:r>
      <w:r w:rsidR="00EC7C2B" w:rsidRPr="00200122">
        <w:t>access to international markets for live crustaceans including prawns and, if required, non-viable product.</w:t>
      </w:r>
    </w:p>
    <w:p w14:paraId="5A8B6298" w14:textId="77777777" w:rsidR="00EC7C2B" w:rsidRPr="00200122" w:rsidRDefault="00EC7C2B" w:rsidP="00EC7C2B">
      <w:pPr>
        <w:pStyle w:val="ListBullet"/>
      </w:pPr>
      <w:r w:rsidRPr="00200122">
        <w:t>The impacts of Vp AHPND establishment and spread on international trade are likely to be minor at the district or region level.</w:t>
      </w:r>
    </w:p>
    <w:p w14:paraId="30523969" w14:textId="77777777" w:rsidR="00EC7C2B" w:rsidRPr="00200122" w:rsidRDefault="00EC7C2B" w:rsidP="00EC7C2B">
      <w:pPr>
        <w:pStyle w:val="Heading7"/>
      </w:pPr>
      <w:r w:rsidRPr="00200122">
        <w:t>The effect on the environment, including biodiversity, endangered species and the integrity of ecosystems</w:t>
      </w:r>
    </w:p>
    <w:p w14:paraId="5D7142F7" w14:textId="77777777" w:rsidR="00EC7C2B" w:rsidRPr="00200122" w:rsidRDefault="00EC7C2B" w:rsidP="00EC7C2B">
      <w:pPr>
        <w:pStyle w:val="ListBullet"/>
      </w:pPr>
      <w:r w:rsidRPr="00200122">
        <w:t>No endangered Australian crustacean species, or closely related species, are susceptible to Vp AHPND</w:t>
      </w:r>
      <w:r w:rsidRPr="00200122">
        <w:rPr>
          <w:vertAlign w:val="subscript"/>
        </w:rPr>
        <w:t>.</w:t>
      </w:r>
    </w:p>
    <w:p w14:paraId="5D22E50E" w14:textId="77777777" w:rsidR="00EC7C2B" w:rsidRPr="00200122" w:rsidRDefault="00EC7C2B" w:rsidP="00EC7C2B">
      <w:pPr>
        <w:pStyle w:val="ListBullet"/>
      </w:pPr>
      <w:r w:rsidRPr="00200122">
        <w:t>The impacts of Vp AHPND establishment and spread on biodiversity are not expected to be discernible at any level.</w:t>
      </w:r>
    </w:p>
    <w:p w14:paraId="1EBA366F" w14:textId="77777777" w:rsidR="00EC7C2B" w:rsidRPr="00200122" w:rsidRDefault="00EC7C2B" w:rsidP="00EC7C2B">
      <w:pPr>
        <w:pStyle w:val="Heading7"/>
      </w:pPr>
      <w:r w:rsidRPr="00200122">
        <w:t>The effect on communities, including reduced rural and regional economic viability and loss of social amenity, and any ‘side effects’ of control measures</w:t>
      </w:r>
    </w:p>
    <w:p w14:paraId="58387588" w14:textId="3B6395DE" w:rsidR="00A100EA" w:rsidRPr="00200122" w:rsidRDefault="00A100EA" w:rsidP="00A100EA">
      <w:pPr>
        <w:pStyle w:val="ListBullet"/>
      </w:pPr>
      <w:r w:rsidRPr="00200122">
        <w:t>Prawns that are recreationally fished in Australia could be affected by movement restriction areas put in place due to an outbreak of Vp AHPND which may impact on social amenity.</w:t>
      </w:r>
    </w:p>
    <w:p w14:paraId="0901CB62" w14:textId="00E338B8" w:rsidR="00A100EA" w:rsidRPr="00200122" w:rsidRDefault="00A100EA" w:rsidP="00A100EA">
      <w:pPr>
        <w:pStyle w:val="ListBullet"/>
      </w:pPr>
      <w:r w:rsidRPr="00200122">
        <w:t>The social impacts of Vp AHPND establishment and spread are expected to be minor at the local level.</w:t>
      </w:r>
    </w:p>
    <w:p w14:paraId="2C0FCA54" w14:textId="415A29AA" w:rsidR="00EC7C2B" w:rsidRPr="00200122" w:rsidRDefault="00F36508" w:rsidP="00EC7C2B">
      <w:r w:rsidRPr="00200122">
        <w:fldChar w:fldCharType="begin"/>
      </w:r>
      <w:r w:rsidRPr="00200122">
        <w:instrText xml:space="preserve"> REF _Ref34914421 \h </w:instrText>
      </w:r>
      <w:r w:rsidR="00EC73A7" w:rsidRPr="00200122">
        <w:instrText xml:space="preserve"> \* MERGEFORMAT </w:instrText>
      </w:r>
      <w:r w:rsidRPr="00200122">
        <w:fldChar w:fldCharType="separate"/>
      </w:r>
      <w:r w:rsidR="00F865F7" w:rsidRPr="00200122">
        <w:t xml:space="preserve">Table </w:t>
      </w:r>
      <w:r w:rsidR="00F865F7">
        <w:rPr>
          <w:noProof/>
        </w:rPr>
        <w:t>15</w:t>
      </w:r>
      <w:r w:rsidRPr="00200122">
        <w:fldChar w:fldCharType="end"/>
      </w:r>
      <w:r w:rsidRPr="00200122">
        <w:t xml:space="preserve"> </w:t>
      </w:r>
      <w:r w:rsidR="00EC7C2B" w:rsidRPr="00200122">
        <w:t xml:space="preserve">shows the individual impact scores for each criteria (determined using </w:t>
      </w:r>
      <w:r w:rsidRPr="00200122">
        <w:fldChar w:fldCharType="begin"/>
      </w:r>
      <w:r w:rsidRPr="00200122">
        <w:instrText xml:space="preserve"> REF _Ref31631195 \h </w:instrText>
      </w:r>
      <w:r w:rsidR="00EC73A7" w:rsidRPr="00200122">
        <w:instrText xml:space="preserve"> \* MERGEFORMAT </w:instrText>
      </w:r>
      <w:r w:rsidRPr="00200122">
        <w:fldChar w:fldCharType="separate"/>
      </w:r>
      <w:r w:rsidR="00F865F7" w:rsidRPr="00200122">
        <w:t xml:space="preserve">Figure </w:t>
      </w:r>
      <w:r w:rsidR="00F865F7">
        <w:rPr>
          <w:noProof/>
        </w:rPr>
        <w:t>5</w:t>
      </w:r>
      <w:r w:rsidRPr="00200122">
        <w:fldChar w:fldCharType="end"/>
      </w:r>
      <w:r w:rsidR="00EC7C2B" w:rsidRPr="00200122">
        <w:t>)</w:t>
      </w:r>
      <w:r w:rsidR="002E6234">
        <w:t xml:space="preserve"> for establishment and spread of Vp AHPND</w:t>
      </w:r>
      <w:r w:rsidR="00EC7C2B" w:rsidRPr="00200122">
        <w:t xml:space="preserve">. The individual impact scores were combined using </w:t>
      </w:r>
      <w:r w:rsidRPr="00200122">
        <w:t xml:space="preserve">the rules in </w:t>
      </w:r>
      <w:r w:rsidRPr="00200122">
        <w:fldChar w:fldCharType="begin"/>
      </w:r>
      <w:r w:rsidRPr="00200122">
        <w:instrText xml:space="preserve"> REF _Ref31631391 \h </w:instrText>
      </w:r>
      <w:r w:rsidR="00EC73A7" w:rsidRPr="00200122">
        <w:instrText xml:space="preserve"> \* MERGEFORMAT </w:instrText>
      </w:r>
      <w:r w:rsidRPr="00200122">
        <w:fldChar w:fldCharType="separate"/>
      </w:r>
      <w:r w:rsidR="00F865F7" w:rsidRPr="00200122">
        <w:t xml:space="preserve">Table </w:t>
      </w:r>
      <w:r w:rsidR="00F865F7">
        <w:rPr>
          <w:noProof/>
        </w:rPr>
        <w:t>6</w:t>
      </w:r>
      <w:r w:rsidRPr="00200122">
        <w:fldChar w:fldCharType="end"/>
      </w:r>
      <w:r w:rsidR="00EC7C2B" w:rsidRPr="00200122">
        <w:t xml:space="preserve"> to estimate the overall impact</w:t>
      </w:r>
      <w:r w:rsidR="00A93F2E" w:rsidRPr="00200122">
        <w:t xml:space="preserve"> (refer</w:t>
      </w:r>
      <w:r w:rsidR="00977DCD" w:rsidRPr="00200122">
        <w:t xml:space="preserve"> section 4.5.6</w:t>
      </w:r>
      <w:r w:rsidR="00A93F2E" w:rsidRPr="00200122">
        <w:t xml:space="preserve"> </w:t>
      </w:r>
      <w:hyperlink w:anchor="_Determining_impacts" w:history="1">
        <w:r w:rsidR="00A93F2E" w:rsidRPr="00200122">
          <w:rPr>
            <w:rStyle w:val="Hyperlink"/>
          </w:rPr>
          <w:t>Determining impacts</w:t>
        </w:r>
      </w:hyperlink>
      <w:r w:rsidR="00A93F2E" w:rsidRPr="00200122">
        <w:t xml:space="preserve"> for detailed methodology).</w:t>
      </w:r>
    </w:p>
    <w:p w14:paraId="74D1D14E" w14:textId="6ACFCD6B" w:rsidR="00EC7C2B" w:rsidRPr="00200122" w:rsidRDefault="00F36508" w:rsidP="00F36508">
      <w:pPr>
        <w:pStyle w:val="Caption"/>
      </w:pPr>
      <w:bookmarkStart w:id="329" w:name="_Ref34914421"/>
      <w:bookmarkStart w:id="330" w:name="_Toc51580940"/>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15</w:t>
      </w:r>
      <w:r w:rsidR="00A544E6" w:rsidRPr="00200122">
        <w:rPr>
          <w:noProof/>
        </w:rPr>
        <w:fldChar w:fldCharType="end"/>
      </w:r>
      <w:bookmarkEnd w:id="329"/>
      <w:r w:rsidRPr="00200122">
        <w:t xml:space="preserve"> Overall impact of establishment and spread of Vp AHPND for the outbreak scenario</w:t>
      </w:r>
      <w:bookmarkEnd w:id="3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
        <w:gridCol w:w="4519"/>
        <w:gridCol w:w="1345"/>
        <w:gridCol w:w="1500"/>
        <w:gridCol w:w="761"/>
      </w:tblGrid>
      <w:tr w:rsidR="00EC7C2B" w:rsidRPr="00200122" w14:paraId="215F0C79" w14:textId="77777777" w:rsidTr="00A100EA">
        <w:trPr>
          <w:tblHeader/>
        </w:trPr>
        <w:tc>
          <w:tcPr>
            <w:tcW w:w="516" w:type="pct"/>
            <w:tcBorders>
              <w:top w:val="single" w:sz="4" w:space="0" w:color="auto"/>
              <w:left w:val="single" w:sz="4" w:space="0" w:color="auto"/>
              <w:bottom w:val="single" w:sz="4" w:space="0" w:color="auto"/>
              <w:right w:val="single" w:sz="4" w:space="0" w:color="auto"/>
            </w:tcBorders>
          </w:tcPr>
          <w:p w14:paraId="3057808B" w14:textId="77777777" w:rsidR="00EC7C2B" w:rsidRPr="00200122" w:rsidRDefault="00EC7C2B" w:rsidP="001E608B">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tcPr>
          <w:p w14:paraId="27EB1ADB" w14:textId="77777777" w:rsidR="00EC7C2B" w:rsidRPr="00200122" w:rsidRDefault="00EC7C2B" w:rsidP="001E608B">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tcPr>
          <w:p w14:paraId="01720C8B" w14:textId="77777777" w:rsidR="00EC7C2B" w:rsidRPr="00200122" w:rsidRDefault="00EC7C2B" w:rsidP="001E608B">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tcPr>
          <w:p w14:paraId="0F57E0D4" w14:textId="77777777" w:rsidR="00EC7C2B" w:rsidRPr="00200122" w:rsidRDefault="00EC7C2B" w:rsidP="001E608B">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tcPr>
          <w:p w14:paraId="3958DE90" w14:textId="77777777" w:rsidR="00EC7C2B" w:rsidRPr="00200122" w:rsidRDefault="00EC7C2B" w:rsidP="001E608B">
            <w:pPr>
              <w:pStyle w:val="TableHeading"/>
            </w:pPr>
            <w:r w:rsidRPr="00200122">
              <w:t>Score</w:t>
            </w:r>
          </w:p>
        </w:tc>
      </w:tr>
      <w:tr w:rsidR="00EC7C2B" w:rsidRPr="00200122" w14:paraId="1722E1D4" w14:textId="77777777" w:rsidTr="00A100EA">
        <w:tc>
          <w:tcPr>
            <w:tcW w:w="516" w:type="pct"/>
            <w:vMerge w:val="restart"/>
            <w:tcBorders>
              <w:top w:val="single" w:sz="4" w:space="0" w:color="auto"/>
              <w:left w:val="single" w:sz="4" w:space="0" w:color="auto"/>
              <w:right w:val="single" w:sz="4" w:space="0" w:color="auto"/>
            </w:tcBorders>
          </w:tcPr>
          <w:p w14:paraId="566E4B22" w14:textId="77777777" w:rsidR="00EC7C2B" w:rsidRPr="00200122" w:rsidRDefault="00EC7C2B" w:rsidP="001E608B">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tcPr>
          <w:p w14:paraId="604534A3" w14:textId="77777777" w:rsidR="00EC7C2B" w:rsidRPr="00200122" w:rsidRDefault="00EC7C2B" w:rsidP="001E608B">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tcPr>
          <w:p w14:paraId="5A013086" w14:textId="77777777" w:rsidR="00EC7C2B" w:rsidRPr="00200122" w:rsidRDefault="00EC7C2B" w:rsidP="001E608B">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tcPr>
          <w:p w14:paraId="7AAF6050" w14:textId="77777777" w:rsidR="00EC7C2B" w:rsidRPr="00200122" w:rsidRDefault="00EC7C2B" w:rsidP="001E608B">
            <w:pPr>
              <w:pStyle w:val="TableText"/>
            </w:pPr>
            <w:r w:rsidRPr="00200122">
              <w:t>Significant</w:t>
            </w:r>
          </w:p>
        </w:tc>
        <w:tc>
          <w:tcPr>
            <w:tcW w:w="420" w:type="pct"/>
            <w:tcBorders>
              <w:top w:val="single" w:sz="4" w:space="0" w:color="auto"/>
              <w:left w:val="single" w:sz="4" w:space="0" w:color="auto"/>
              <w:bottom w:val="single" w:sz="4" w:space="0" w:color="auto"/>
              <w:right w:val="single" w:sz="4" w:space="0" w:color="auto"/>
            </w:tcBorders>
            <w:vAlign w:val="center"/>
          </w:tcPr>
          <w:p w14:paraId="350EE2E3" w14:textId="77777777" w:rsidR="00EC7C2B" w:rsidRPr="00200122" w:rsidRDefault="00EC7C2B" w:rsidP="001E608B">
            <w:pPr>
              <w:pStyle w:val="TableText"/>
            </w:pPr>
            <w:r w:rsidRPr="00200122">
              <w:t>F</w:t>
            </w:r>
          </w:p>
        </w:tc>
      </w:tr>
      <w:tr w:rsidR="00EC7C2B" w:rsidRPr="00200122" w14:paraId="44317987" w14:textId="77777777" w:rsidTr="00A100EA">
        <w:tc>
          <w:tcPr>
            <w:tcW w:w="516" w:type="pct"/>
            <w:vMerge/>
            <w:tcBorders>
              <w:left w:val="single" w:sz="4" w:space="0" w:color="auto"/>
              <w:bottom w:val="single" w:sz="4" w:space="0" w:color="auto"/>
              <w:right w:val="single" w:sz="4" w:space="0" w:color="auto"/>
            </w:tcBorders>
          </w:tcPr>
          <w:p w14:paraId="303E40CF" w14:textId="77777777" w:rsidR="00EC7C2B" w:rsidRPr="00200122" w:rsidRDefault="00EC7C2B" w:rsidP="001E608B">
            <w:pPr>
              <w:pStyle w:val="TableText"/>
            </w:pPr>
          </w:p>
        </w:tc>
        <w:tc>
          <w:tcPr>
            <w:tcW w:w="2494" w:type="pct"/>
            <w:tcBorders>
              <w:top w:val="single" w:sz="4" w:space="0" w:color="auto"/>
              <w:left w:val="single" w:sz="4" w:space="0" w:color="auto"/>
              <w:bottom w:val="single" w:sz="4" w:space="0" w:color="auto"/>
              <w:right w:val="single" w:sz="4" w:space="0" w:color="auto"/>
            </w:tcBorders>
            <w:vAlign w:val="center"/>
          </w:tcPr>
          <w:p w14:paraId="5F4900EA" w14:textId="77777777" w:rsidR="00EC7C2B" w:rsidRPr="00200122" w:rsidRDefault="00EC7C2B" w:rsidP="001E608B">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tcPr>
          <w:p w14:paraId="0EB5084C" w14:textId="77777777" w:rsidR="00EC7C2B" w:rsidRPr="00200122" w:rsidRDefault="00EC7C2B" w:rsidP="001E608B">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tcPr>
          <w:p w14:paraId="520C05AE" w14:textId="77777777" w:rsidR="00EC7C2B" w:rsidRPr="00200122" w:rsidRDefault="00EC7C2B" w:rsidP="001E608B">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tcPr>
          <w:p w14:paraId="3242B549" w14:textId="77777777" w:rsidR="00EC7C2B" w:rsidRPr="00200122" w:rsidRDefault="00EC7C2B" w:rsidP="001E608B">
            <w:pPr>
              <w:pStyle w:val="TableText"/>
            </w:pPr>
            <w:r w:rsidRPr="00200122">
              <w:t>A</w:t>
            </w:r>
          </w:p>
        </w:tc>
      </w:tr>
      <w:tr w:rsidR="00EC7C2B" w:rsidRPr="00200122" w14:paraId="5F689F57" w14:textId="77777777" w:rsidTr="00A100EA">
        <w:tc>
          <w:tcPr>
            <w:tcW w:w="516" w:type="pct"/>
            <w:vMerge w:val="restart"/>
            <w:tcBorders>
              <w:top w:val="single" w:sz="4" w:space="0" w:color="auto"/>
              <w:left w:val="single" w:sz="4" w:space="0" w:color="auto"/>
              <w:right w:val="single" w:sz="4" w:space="0" w:color="auto"/>
            </w:tcBorders>
          </w:tcPr>
          <w:p w14:paraId="390FF8E0" w14:textId="77777777" w:rsidR="00EC7C2B" w:rsidRPr="00200122" w:rsidRDefault="00EC7C2B" w:rsidP="001E608B">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tcPr>
          <w:p w14:paraId="34CB7222" w14:textId="77777777" w:rsidR="00EC7C2B" w:rsidRPr="00200122" w:rsidRDefault="00EC7C2B" w:rsidP="001E608B">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tcPr>
          <w:p w14:paraId="7BE64423" w14:textId="77777777" w:rsidR="00EC7C2B" w:rsidRPr="00200122" w:rsidRDefault="00EC7C2B" w:rsidP="001E608B">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tcPr>
          <w:p w14:paraId="4BD0DEFC" w14:textId="77777777" w:rsidR="00EC7C2B" w:rsidRPr="00200122" w:rsidRDefault="00EC7C2B" w:rsidP="001E608B">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tcPr>
          <w:p w14:paraId="27075585" w14:textId="77777777" w:rsidR="00EC7C2B" w:rsidRPr="00200122" w:rsidRDefault="00EC7C2B" w:rsidP="001E608B">
            <w:pPr>
              <w:pStyle w:val="TableText"/>
            </w:pPr>
            <w:r w:rsidRPr="00200122">
              <w:t>E</w:t>
            </w:r>
          </w:p>
        </w:tc>
      </w:tr>
      <w:tr w:rsidR="00EC7C2B" w:rsidRPr="00200122" w14:paraId="4CA5B8EB" w14:textId="77777777" w:rsidTr="00A100EA">
        <w:tc>
          <w:tcPr>
            <w:tcW w:w="516" w:type="pct"/>
            <w:vMerge/>
            <w:tcBorders>
              <w:left w:val="single" w:sz="4" w:space="0" w:color="auto"/>
              <w:right w:val="single" w:sz="4" w:space="0" w:color="auto"/>
            </w:tcBorders>
          </w:tcPr>
          <w:p w14:paraId="4BB5A625" w14:textId="77777777" w:rsidR="00EC7C2B" w:rsidRPr="00200122" w:rsidRDefault="00EC7C2B" w:rsidP="001E608B">
            <w:pPr>
              <w:pStyle w:val="TableText"/>
            </w:pPr>
          </w:p>
        </w:tc>
        <w:tc>
          <w:tcPr>
            <w:tcW w:w="2494" w:type="pct"/>
            <w:tcBorders>
              <w:top w:val="single" w:sz="4" w:space="0" w:color="auto"/>
              <w:left w:val="single" w:sz="4" w:space="0" w:color="auto"/>
              <w:bottom w:val="single" w:sz="4" w:space="0" w:color="auto"/>
              <w:right w:val="single" w:sz="4" w:space="0" w:color="auto"/>
            </w:tcBorders>
            <w:vAlign w:val="center"/>
          </w:tcPr>
          <w:p w14:paraId="12B3B59B" w14:textId="77777777" w:rsidR="00EC7C2B" w:rsidRPr="00200122" w:rsidRDefault="00EC7C2B" w:rsidP="001E608B">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tcPr>
          <w:p w14:paraId="134ABED2" w14:textId="77777777" w:rsidR="00EC7C2B" w:rsidRPr="00200122" w:rsidRDefault="00EC7C2B" w:rsidP="001E608B">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tcPr>
          <w:p w14:paraId="35874B04" w14:textId="77777777" w:rsidR="00EC7C2B" w:rsidRPr="00200122" w:rsidRDefault="00EC7C2B" w:rsidP="001E608B">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tcPr>
          <w:p w14:paraId="2255B24B" w14:textId="77777777" w:rsidR="00EC7C2B" w:rsidRPr="00200122" w:rsidRDefault="00EC7C2B" w:rsidP="001E608B">
            <w:pPr>
              <w:pStyle w:val="TableText"/>
            </w:pPr>
            <w:r w:rsidRPr="00200122">
              <w:t>E</w:t>
            </w:r>
          </w:p>
        </w:tc>
      </w:tr>
      <w:tr w:rsidR="00EC7C2B" w:rsidRPr="00200122" w14:paraId="33C35C73" w14:textId="77777777" w:rsidTr="00A100EA">
        <w:tc>
          <w:tcPr>
            <w:tcW w:w="516" w:type="pct"/>
            <w:vMerge/>
            <w:tcBorders>
              <w:left w:val="single" w:sz="4" w:space="0" w:color="auto"/>
              <w:right w:val="single" w:sz="4" w:space="0" w:color="auto"/>
            </w:tcBorders>
          </w:tcPr>
          <w:p w14:paraId="0CB3E8C4" w14:textId="77777777" w:rsidR="00EC7C2B" w:rsidRPr="00200122" w:rsidRDefault="00EC7C2B" w:rsidP="001E608B">
            <w:pPr>
              <w:pStyle w:val="TableText"/>
            </w:pPr>
          </w:p>
        </w:tc>
        <w:tc>
          <w:tcPr>
            <w:tcW w:w="2494" w:type="pct"/>
            <w:tcBorders>
              <w:top w:val="single" w:sz="4" w:space="0" w:color="auto"/>
              <w:left w:val="single" w:sz="4" w:space="0" w:color="auto"/>
              <w:bottom w:val="single" w:sz="4" w:space="0" w:color="auto"/>
              <w:right w:val="single" w:sz="4" w:space="0" w:color="auto"/>
            </w:tcBorders>
            <w:vAlign w:val="center"/>
          </w:tcPr>
          <w:p w14:paraId="6CF54F10" w14:textId="77777777" w:rsidR="00EC7C2B" w:rsidRPr="00200122" w:rsidRDefault="00EC7C2B" w:rsidP="001E608B">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tcPr>
          <w:p w14:paraId="19E70AEE" w14:textId="77777777" w:rsidR="00EC7C2B" w:rsidRPr="00200122" w:rsidRDefault="00EC7C2B" w:rsidP="001E608B">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tcPr>
          <w:p w14:paraId="4F9B1883" w14:textId="77777777" w:rsidR="00EC7C2B" w:rsidRPr="00200122" w:rsidRDefault="00EC7C2B" w:rsidP="001E608B">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tcPr>
          <w:p w14:paraId="0C084172" w14:textId="77777777" w:rsidR="00EC7C2B" w:rsidRPr="00200122" w:rsidRDefault="00EC7C2B" w:rsidP="001E608B">
            <w:pPr>
              <w:pStyle w:val="TableText"/>
            </w:pPr>
            <w:r w:rsidRPr="00200122">
              <w:t>C</w:t>
            </w:r>
          </w:p>
        </w:tc>
      </w:tr>
      <w:tr w:rsidR="00EC7C2B" w:rsidRPr="00200122" w14:paraId="647B7BD4" w14:textId="77777777" w:rsidTr="00A100EA">
        <w:tc>
          <w:tcPr>
            <w:tcW w:w="516" w:type="pct"/>
            <w:vMerge/>
            <w:tcBorders>
              <w:left w:val="single" w:sz="4" w:space="0" w:color="auto"/>
              <w:right w:val="single" w:sz="4" w:space="0" w:color="auto"/>
            </w:tcBorders>
          </w:tcPr>
          <w:p w14:paraId="68BE7DCB" w14:textId="77777777" w:rsidR="00EC7C2B" w:rsidRPr="00200122" w:rsidRDefault="00EC7C2B" w:rsidP="001E608B">
            <w:pPr>
              <w:pStyle w:val="TableText"/>
            </w:pPr>
          </w:p>
        </w:tc>
        <w:tc>
          <w:tcPr>
            <w:tcW w:w="2494" w:type="pct"/>
            <w:tcBorders>
              <w:top w:val="single" w:sz="4" w:space="0" w:color="auto"/>
              <w:left w:val="single" w:sz="4" w:space="0" w:color="auto"/>
              <w:bottom w:val="single" w:sz="4" w:space="0" w:color="auto"/>
              <w:right w:val="single" w:sz="4" w:space="0" w:color="auto"/>
            </w:tcBorders>
            <w:vAlign w:val="center"/>
          </w:tcPr>
          <w:p w14:paraId="6EECC2AA" w14:textId="77777777" w:rsidR="00EC7C2B" w:rsidRPr="00200122" w:rsidRDefault="00EC7C2B" w:rsidP="001E608B">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tcPr>
          <w:p w14:paraId="0BF4DF82" w14:textId="77777777" w:rsidR="00EC7C2B" w:rsidRPr="00200122" w:rsidRDefault="00EC7C2B" w:rsidP="001E608B">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tcPr>
          <w:p w14:paraId="4C2F397F" w14:textId="77777777" w:rsidR="00EC7C2B" w:rsidRPr="00200122" w:rsidRDefault="00EC7C2B" w:rsidP="001E608B">
            <w:pPr>
              <w:pStyle w:val="TableText"/>
            </w:pPr>
            <w:r w:rsidRPr="00200122">
              <w:t>Unlikely to be discernible</w:t>
            </w:r>
          </w:p>
        </w:tc>
        <w:tc>
          <w:tcPr>
            <w:tcW w:w="420" w:type="pct"/>
            <w:tcBorders>
              <w:top w:val="single" w:sz="4" w:space="0" w:color="auto"/>
              <w:left w:val="single" w:sz="4" w:space="0" w:color="auto"/>
              <w:bottom w:val="single" w:sz="4" w:space="0" w:color="auto"/>
              <w:right w:val="single" w:sz="4" w:space="0" w:color="auto"/>
            </w:tcBorders>
            <w:vAlign w:val="center"/>
          </w:tcPr>
          <w:p w14:paraId="4ABD8A9D" w14:textId="77777777" w:rsidR="00EC7C2B" w:rsidRPr="00200122" w:rsidRDefault="00EC7C2B" w:rsidP="001E608B">
            <w:pPr>
              <w:pStyle w:val="TableText"/>
            </w:pPr>
            <w:r w:rsidRPr="00200122">
              <w:t>A</w:t>
            </w:r>
          </w:p>
        </w:tc>
      </w:tr>
      <w:tr w:rsidR="00A100EA" w:rsidRPr="00200122" w14:paraId="148FDB92" w14:textId="77777777" w:rsidTr="00A100EA">
        <w:tc>
          <w:tcPr>
            <w:tcW w:w="516" w:type="pct"/>
            <w:vMerge/>
            <w:tcBorders>
              <w:left w:val="single" w:sz="4" w:space="0" w:color="auto"/>
              <w:bottom w:val="single" w:sz="4" w:space="0" w:color="auto"/>
              <w:right w:val="single" w:sz="4" w:space="0" w:color="auto"/>
            </w:tcBorders>
          </w:tcPr>
          <w:p w14:paraId="704A6933" w14:textId="77777777" w:rsidR="00A100EA" w:rsidRPr="00200122" w:rsidRDefault="00A100EA" w:rsidP="00A100EA">
            <w:pPr>
              <w:pStyle w:val="TableText"/>
            </w:pPr>
          </w:p>
        </w:tc>
        <w:tc>
          <w:tcPr>
            <w:tcW w:w="2494" w:type="pct"/>
            <w:tcBorders>
              <w:top w:val="single" w:sz="4" w:space="0" w:color="auto"/>
              <w:left w:val="single" w:sz="4" w:space="0" w:color="auto"/>
              <w:bottom w:val="single" w:sz="4" w:space="0" w:color="auto"/>
              <w:right w:val="single" w:sz="4" w:space="0" w:color="auto"/>
            </w:tcBorders>
            <w:vAlign w:val="center"/>
          </w:tcPr>
          <w:p w14:paraId="71B2CD06" w14:textId="77777777" w:rsidR="00A100EA" w:rsidRPr="00200122" w:rsidRDefault="00A100EA" w:rsidP="00A100EA">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tcPr>
          <w:p w14:paraId="737056FD" w14:textId="77777777" w:rsidR="00A100EA" w:rsidRPr="00200122" w:rsidRDefault="00A100EA" w:rsidP="00A100EA">
            <w:pPr>
              <w:pStyle w:val="TableText"/>
            </w:pPr>
            <w:r w:rsidRPr="00200122">
              <w:t xml:space="preserve">Local </w:t>
            </w:r>
          </w:p>
        </w:tc>
        <w:tc>
          <w:tcPr>
            <w:tcW w:w="828" w:type="pct"/>
            <w:tcBorders>
              <w:top w:val="single" w:sz="4" w:space="0" w:color="auto"/>
              <w:left w:val="single" w:sz="4" w:space="0" w:color="auto"/>
              <w:bottom w:val="single" w:sz="4" w:space="0" w:color="auto"/>
              <w:right w:val="single" w:sz="4" w:space="0" w:color="auto"/>
            </w:tcBorders>
            <w:vAlign w:val="center"/>
          </w:tcPr>
          <w:p w14:paraId="37C612D5" w14:textId="4A64A94D" w:rsidR="00A100EA" w:rsidRPr="00200122" w:rsidRDefault="00A100EA" w:rsidP="00A100EA">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tcPr>
          <w:p w14:paraId="44CD5703" w14:textId="78725A9A" w:rsidR="00A100EA" w:rsidRPr="00200122" w:rsidRDefault="00A100EA" w:rsidP="00A100EA">
            <w:pPr>
              <w:pStyle w:val="TableText"/>
            </w:pPr>
            <w:r w:rsidRPr="00200122">
              <w:t>B</w:t>
            </w:r>
          </w:p>
        </w:tc>
      </w:tr>
    </w:tbl>
    <w:p w14:paraId="732B1CA8" w14:textId="77777777" w:rsidR="002E6234" w:rsidRPr="00200122" w:rsidRDefault="002E6234" w:rsidP="002E6234">
      <w:pPr>
        <w:pStyle w:val="Heading5"/>
      </w:pPr>
      <w:r w:rsidRPr="00200122">
        <w:t>Conclusion</w:t>
      </w:r>
    </w:p>
    <w:p w14:paraId="57F7581C" w14:textId="77777777" w:rsidR="002E6234" w:rsidRPr="00200122" w:rsidRDefault="002E6234" w:rsidP="002E6234">
      <w:r w:rsidRPr="00200122">
        <w:t xml:space="preserve">The overall impact of establishment and spread of Vp AHPND was estimated to be </w:t>
      </w:r>
      <w:r w:rsidRPr="00200122">
        <w:rPr>
          <w:rStyle w:val="Strong"/>
        </w:rPr>
        <w:t>high</w:t>
      </w:r>
      <w:r w:rsidRPr="00200122">
        <w:t>.</w:t>
      </w:r>
    </w:p>
    <w:p w14:paraId="6DE71C78" w14:textId="77777777" w:rsidR="00EC7C2B" w:rsidRPr="00200122" w:rsidRDefault="00EC7C2B" w:rsidP="00EC7C2B">
      <w:pPr>
        <w:pStyle w:val="Heading5"/>
      </w:pPr>
      <w:r w:rsidRPr="00200122">
        <w:t>Determination of likely consequences of the outbreak scenario</w:t>
      </w:r>
    </w:p>
    <w:p w14:paraId="563C1CC8" w14:textId="45F67EB4" w:rsidR="00EC7C2B" w:rsidRPr="00200122" w:rsidRDefault="00EC7C2B" w:rsidP="00EC7C2B">
      <w:r w:rsidRPr="00200122">
        <w:t>The likely consequences of the outbreak scenario for Vp AHPND in each exposure group was determined by combining the partial likelihoods of establishment and spread with the overall impact (using the matrix in</w:t>
      </w:r>
      <w:r w:rsidR="00F36508" w:rsidRPr="00200122">
        <w:t xml:space="preserve"> </w:t>
      </w:r>
      <w:r w:rsidR="00F36508" w:rsidRPr="00200122">
        <w:fldChar w:fldCharType="begin"/>
      </w:r>
      <w:r w:rsidR="00F36508" w:rsidRPr="00200122">
        <w:instrText xml:space="preserve"> REF _Ref31631563 \h </w:instrText>
      </w:r>
      <w:r w:rsidR="00EC73A7" w:rsidRPr="00200122">
        <w:instrText xml:space="preserve"> \* MERGEFORMAT </w:instrText>
      </w:r>
      <w:r w:rsidR="00F36508" w:rsidRPr="00200122">
        <w:fldChar w:fldCharType="separate"/>
      </w:r>
      <w:r w:rsidR="00F865F7" w:rsidRPr="00200122">
        <w:t xml:space="preserve">Figure </w:t>
      </w:r>
      <w:r w:rsidR="00F865F7">
        <w:rPr>
          <w:noProof/>
        </w:rPr>
        <w:t>6</w:t>
      </w:r>
      <w:r w:rsidR="00F36508" w:rsidRPr="00200122">
        <w:fldChar w:fldCharType="end"/>
      </w:r>
      <w:r w:rsidRPr="00200122">
        <w:t>) and found to be:</w:t>
      </w:r>
    </w:p>
    <w:p w14:paraId="5B2901CA" w14:textId="77777777" w:rsidR="00EC7C2B" w:rsidRPr="00200122" w:rsidRDefault="00EC7C2B" w:rsidP="00EC7C2B">
      <w:pPr>
        <w:pStyle w:val="ListBullet"/>
      </w:pPr>
      <w:r w:rsidRPr="00200122">
        <w:t>Farmed crustaceans—</w:t>
      </w:r>
      <w:r w:rsidRPr="00200122">
        <w:rPr>
          <w:rStyle w:val="Strong"/>
        </w:rPr>
        <w:t>High</w:t>
      </w:r>
      <w:r w:rsidRPr="00200122">
        <w:t>.</w:t>
      </w:r>
    </w:p>
    <w:p w14:paraId="4F369A1E" w14:textId="77777777" w:rsidR="00EC7C2B" w:rsidRPr="00200122" w:rsidRDefault="00EC7C2B" w:rsidP="00EC7C2B">
      <w:pPr>
        <w:pStyle w:val="ListBullet"/>
      </w:pPr>
      <w:r w:rsidRPr="00200122">
        <w:t>Hatchery crustaceans—</w:t>
      </w:r>
      <w:r w:rsidRPr="00200122">
        <w:rPr>
          <w:rStyle w:val="Strong"/>
        </w:rPr>
        <w:t>Moderate</w:t>
      </w:r>
      <w:r w:rsidRPr="00200122">
        <w:t>.</w:t>
      </w:r>
    </w:p>
    <w:p w14:paraId="7CC354C6" w14:textId="77777777" w:rsidR="00EC7C2B" w:rsidRPr="00200122" w:rsidRDefault="00EC7C2B" w:rsidP="00EC7C2B">
      <w:pPr>
        <w:pStyle w:val="ListBullet"/>
      </w:pPr>
      <w:r w:rsidRPr="00200122">
        <w:t>Wild crustaceans—</w:t>
      </w:r>
      <w:r w:rsidRPr="00200122">
        <w:rPr>
          <w:rStyle w:val="Strong"/>
        </w:rPr>
        <w:t>High</w:t>
      </w:r>
      <w:r w:rsidRPr="00200122">
        <w:t>.</w:t>
      </w:r>
    </w:p>
    <w:p w14:paraId="6C983500" w14:textId="77777777" w:rsidR="00EC7C2B" w:rsidRPr="00200122" w:rsidRDefault="00EC7C2B" w:rsidP="00EC7C2B">
      <w:pPr>
        <w:pStyle w:val="Heading4"/>
      </w:pPr>
      <w:r w:rsidRPr="00200122">
        <w:t>Determination of partial annual risk</w:t>
      </w:r>
    </w:p>
    <w:p w14:paraId="2636319E" w14:textId="287C6A62" w:rsidR="00EC7C2B" w:rsidRPr="00200122" w:rsidRDefault="00EC7C2B" w:rsidP="00EC7C2B">
      <w:r w:rsidRPr="00200122">
        <w:t xml:space="preserve">The partial annual risk of Vp AHPND entry, establishment and spread for each exposure group was determined by combining the partial annual likelihood of entry and exposure with the corresponding likely consequences using </w:t>
      </w:r>
      <w:r w:rsidR="00F36508" w:rsidRPr="00200122">
        <w:t xml:space="preserve">the matrix in </w:t>
      </w:r>
      <w:r w:rsidR="00F36508" w:rsidRPr="00200122">
        <w:fldChar w:fldCharType="begin"/>
      </w:r>
      <w:r w:rsidR="00F36508" w:rsidRPr="00200122">
        <w:instrText xml:space="preserve"> REF _Ref31631625 \h </w:instrText>
      </w:r>
      <w:r w:rsidR="00EC73A7" w:rsidRPr="00200122">
        <w:instrText xml:space="preserve"> \* MERGEFORMAT </w:instrText>
      </w:r>
      <w:r w:rsidR="00F36508" w:rsidRPr="00200122">
        <w:fldChar w:fldCharType="separate"/>
      </w:r>
      <w:r w:rsidR="00F865F7" w:rsidRPr="00200122">
        <w:t xml:space="preserve">Figure </w:t>
      </w:r>
      <w:r w:rsidR="00F865F7">
        <w:rPr>
          <w:noProof/>
        </w:rPr>
        <w:t>7</w:t>
      </w:r>
      <w:r w:rsidR="00F36508" w:rsidRPr="00200122">
        <w:fldChar w:fldCharType="end"/>
      </w:r>
      <w:r w:rsidRPr="00200122">
        <w:t xml:space="preserve"> and found to be:</w:t>
      </w:r>
    </w:p>
    <w:p w14:paraId="081A548A" w14:textId="77777777" w:rsidR="00EC7C2B" w:rsidRPr="00200122" w:rsidRDefault="00EC7C2B" w:rsidP="00EC7C2B">
      <w:pPr>
        <w:pStyle w:val="ListBullet"/>
      </w:pPr>
      <w:r w:rsidRPr="00200122">
        <w:t>Farmed crustaceans—</w:t>
      </w:r>
      <w:r w:rsidRPr="00200122">
        <w:rPr>
          <w:rStyle w:val="Strong"/>
        </w:rPr>
        <w:t>Very low</w:t>
      </w:r>
      <w:r w:rsidRPr="00200122">
        <w:t>.</w:t>
      </w:r>
    </w:p>
    <w:p w14:paraId="7529F950" w14:textId="77777777" w:rsidR="00EC7C2B" w:rsidRPr="00200122" w:rsidRDefault="00EC7C2B" w:rsidP="00EC7C2B">
      <w:pPr>
        <w:pStyle w:val="ListBullet"/>
      </w:pPr>
      <w:r w:rsidRPr="00200122">
        <w:t>Hatchery crustaceans—</w:t>
      </w:r>
      <w:r w:rsidRPr="00200122">
        <w:rPr>
          <w:rStyle w:val="Strong"/>
        </w:rPr>
        <w:t>Negligible</w:t>
      </w:r>
      <w:r w:rsidRPr="00200122">
        <w:t>.</w:t>
      </w:r>
    </w:p>
    <w:p w14:paraId="664E6154" w14:textId="77777777" w:rsidR="00EC7C2B" w:rsidRPr="00200122" w:rsidRDefault="00EC7C2B" w:rsidP="00EC7C2B">
      <w:pPr>
        <w:pStyle w:val="ListBullet"/>
      </w:pPr>
      <w:r w:rsidRPr="00200122">
        <w:t>Wild crustaceans—</w:t>
      </w:r>
      <w:r w:rsidRPr="00200122">
        <w:rPr>
          <w:rStyle w:val="Strong"/>
        </w:rPr>
        <w:t>Low</w:t>
      </w:r>
      <w:r w:rsidRPr="00200122">
        <w:t>.</w:t>
      </w:r>
    </w:p>
    <w:p w14:paraId="67F8C9AD" w14:textId="77777777" w:rsidR="00EC7C2B" w:rsidRPr="00200122" w:rsidRDefault="00EC7C2B" w:rsidP="00EC7C2B">
      <w:pPr>
        <w:pStyle w:val="Heading4"/>
      </w:pPr>
      <w:r w:rsidRPr="00200122">
        <w:t>Estimation of overall annual risk</w:t>
      </w:r>
    </w:p>
    <w:p w14:paraId="4E5DDCD8" w14:textId="23D7CF4F" w:rsidR="00EC7C2B" w:rsidRPr="00200122" w:rsidRDefault="00EC7C2B" w:rsidP="00EC7C2B">
      <w:r w:rsidRPr="00200122">
        <w:t xml:space="preserve">The overall annual risk was estimated by combining the partial annual risk for each exposure group using the rules in </w:t>
      </w:r>
      <w:r w:rsidR="00F36508" w:rsidRPr="00200122">
        <w:fldChar w:fldCharType="begin"/>
      </w:r>
      <w:r w:rsidR="00F36508" w:rsidRPr="00200122">
        <w:instrText xml:space="preserve"> REF _Ref31631693 \h </w:instrText>
      </w:r>
      <w:r w:rsidR="00EC73A7" w:rsidRPr="00200122">
        <w:instrText xml:space="preserve"> \* MERGEFORMAT </w:instrText>
      </w:r>
      <w:r w:rsidR="00F36508" w:rsidRPr="00200122">
        <w:fldChar w:fldCharType="separate"/>
      </w:r>
      <w:r w:rsidR="00F865F7" w:rsidRPr="00200122">
        <w:t xml:space="preserve">Table </w:t>
      </w:r>
      <w:r w:rsidR="00F865F7">
        <w:rPr>
          <w:noProof/>
        </w:rPr>
        <w:t>7</w:t>
      </w:r>
      <w:r w:rsidR="00F36508" w:rsidRPr="00200122">
        <w:fldChar w:fldCharType="end"/>
      </w:r>
      <w:r w:rsidRPr="00200122">
        <w:t>.</w:t>
      </w:r>
    </w:p>
    <w:p w14:paraId="01EE32FF" w14:textId="4B739BBB" w:rsidR="00EC7C2B" w:rsidRPr="00200122" w:rsidRDefault="00EC7C2B" w:rsidP="00EC7C2B">
      <w:r w:rsidRPr="00200122">
        <w:t xml:space="preserve">The overall annual risk associated with Vp AHPND </w:t>
      </w:r>
      <w:r w:rsidR="002824F3" w:rsidRPr="00200122">
        <w:t xml:space="preserve">in non-viable, farm-sourced, frozen, uncooked, whole prawns intended for human consumption </w:t>
      </w:r>
      <w:r w:rsidRPr="00200122">
        <w:t xml:space="preserve">was found to be </w:t>
      </w:r>
      <w:r w:rsidRPr="00200122">
        <w:rPr>
          <w:rStyle w:val="Strong"/>
        </w:rPr>
        <w:t>low</w:t>
      </w:r>
      <w:r w:rsidRPr="00200122">
        <w:t>.</w:t>
      </w:r>
    </w:p>
    <w:p w14:paraId="2A272306" w14:textId="77777777" w:rsidR="00EC7C2B" w:rsidRPr="00200122" w:rsidRDefault="00EC7C2B" w:rsidP="00EC7C2B">
      <w:r w:rsidRPr="00200122">
        <w:t>Therefore, as the overall annual risk does not achieve Australia’s ALOP, specific biosecurity measures are considered necessary for this hazard.</w:t>
      </w:r>
    </w:p>
    <w:p w14:paraId="3A777479" w14:textId="022CF9FA" w:rsidR="00EC7C2B" w:rsidRPr="00200122" w:rsidRDefault="00EC7C2B" w:rsidP="00EC7C2B">
      <w:pPr>
        <w:pStyle w:val="Heading3"/>
      </w:pPr>
      <w:bookmarkStart w:id="331" w:name="_Toc51580415"/>
      <w:r w:rsidRPr="00200122">
        <w:t>Biosecurity measures</w:t>
      </w:r>
      <w:bookmarkStart w:id="332" w:name="_Hlk34913929"/>
      <w:bookmarkEnd w:id="331"/>
    </w:p>
    <w:p w14:paraId="13BC27E4" w14:textId="5DAA286B" w:rsidR="00EC7C2B" w:rsidRPr="00200122" w:rsidRDefault="00EC7C2B" w:rsidP="00EC7C2B">
      <w:r w:rsidRPr="00200122">
        <w:t xml:space="preserve">Details of the risk assessment values for determining whether biosecurity measures manage the biosecurity risk for Vp AHPND in imported prawns to a level that meets Australia’s ALOP are shown in </w:t>
      </w:r>
      <w:hyperlink w:anchor="_Appendix_3_2" w:history="1">
        <w:r w:rsidR="00FE57FE">
          <w:rPr>
            <w:rStyle w:val="Hyperlink"/>
          </w:rPr>
          <w:t>A</w:t>
        </w:r>
        <w:r w:rsidR="00F36508" w:rsidRPr="00200122">
          <w:rPr>
            <w:rStyle w:val="Hyperlink"/>
          </w:rPr>
          <w:t>ppendix 3</w:t>
        </w:r>
      </w:hyperlink>
      <w:r w:rsidR="00F36508" w:rsidRPr="00200122">
        <w:rPr>
          <w:rStyle w:val="Hyperlink"/>
        </w:rPr>
        <w:t>.</w:t>
      </w:r>
    </w:p>
    <w:p w14:paraId="345318D1" w14:textId="77777777" w:rsidR="00EC7C2B" w:rsidRPr="00200122" w:rsidRDefault="00EC7C2B" w:rsidP="00EC7C2B">
      <w:r w:rsidRPr="00200122">
        <w:t>The factors considered and the conclusions reached are presented below.</w:t>
      </w:r>
    </w:p>
    <w:p w14:paraId="72EBCC3C" w14:textId="77777777" w:rsidR="00EC7C2B" w:rsidRPr="00200122" w:rsidRDefault="00EC7C2B" w:rsidP="00EC7C2B">
      <w:pPr>
        <w:pStyle w:val="Heading4"/>
      </w:pPr>
      <w:r w:rsidRPr="00200122">
        <w:t>Head and shell removal</w:t>
      </w:r>
    </w:p>
    <w:p w14:paraId="5B07107B" w14:textId="77777777" w:rsidR="00EC7C2B" w:rsidRPr="00200122" w:rsidRDefault="00EC7C2B" w:rsidP="00EC7C2B">
      <w:r w:rsidRPr="00200122">
        <w:t>When determining if head and shell removal would reduce the overall risk of Vp AHPND to meet Australia’s ALOP, the following were considered:</w:t>
      </w:r>
    </w:p>
    <w:p w14:paraId="4C0C9AA7" w14:textId="4B21F660" w:rsidR="00F41053" w:rsidRPr="00200122" w:rsidRDefault="00F41053" w:rsidP="00D476B7">
      <w:pPr>
        <w:pStyle w:val="ListBullet"/>
      </w:pPr>
      <w:r w:rsidRPr="00200122">
        <w:t>In the unrestricted risk assessment it was considered that freezing played a significant role in managing biosecurity risks of Vp AHPND in imported prawns by reducing the likelihood of entry (refer</w:t>
      </w:r>
      <w:r w:rsidR="00977DCD" w:rsidRPr="00200122">
        <w:t xml:space="preserve"> section 13.3.1</w:t>
      </w:r>
      <w:r w:rsidRPr="00200122">
        <w:t xml:space="preserve"> </w:t>
      </w:r>
      <w:hyperlink w:anchor="_Entry_assessment" w:history="1">
        <w:r w:rsidRPr="00200122">
          <w:rPr>
            <w:rStyle w:val="Hyperlink"/>
          </w:rPr>
          <w:t>Entry assessment</w:t>
        </w:r>
      </w:hyperlink>
      <w:r w:rsidRPr="00200122">
        <w:t>), however Australia’s ALOP was not achieved.</w:t>
      </w:r>
      <w:r w:rsidR="00C04DB3" w:rsidRPr="00200122">
        <w:t xml:space="preserve"> It is considered that h</w:t>
      </w:r>
      <w:r w:rsidRPr="00200122">
        <w:t xml:space="preserve">ead and shell removal </w:t>
      </w:r>
      <w:r w:rsidR="00C04DB3" w:rsidRPr="00200122">
        <w:t>of frozen prawns, further reduces the likelihood of entry of Vp AHPND</w:t>
      </w:r>
      <w:r w:rsidR="00743D3A" w:rsidRPr="00200122">
        <w:t xml:space="preserve">. This is because </w:t>
      </w:r>
      <w:r w:rsidR="00C04DB3" w:rsidRPr="00200122">
        <w:t>h</w:t>
      </w:r>
      <w:r w:rsidRPr="00200122">
        <w:t xml:space="preserve">ead and shell removal </w:t>
      </w:r>
      <w:r w:rsidR="00C04DB3" w:rsidRPr="00200122">
        <w:t xml:space="preserve">significantly </w:t>
      </w:r>
      <w:r w:rsidRPr="00200122">
        <w:t>reduce</w:t>
      </w:r>
      <w:r w:rsidR="00C04DB3" w:rsidRPr="00200122">
        <w:t>s</w:t>
      </w:r>
      <w:r w:rsidRPr="00200122">
        <w:t xml:space="preserve"> the amount of</w:t>
      </w:r>
      <w:r w:rsidR="00C04DB3" w:rsidRPr="00200122">
        <w:t xml:space="preserve"> Vp AHPND</w:t>
      </w:r>
      <w:r w:rsidRPr="00200122">
        <w:t xml:space="preserve"> present in the imported prawn.</w:t>
      </w:r>
    </w:p>
    <w:p w14:paraId="3DAB6EC3" w14:textId="77777777" w:rsidR="00EC7C2B" w:rsidRPr="00200122" w:rsidRDefault="00EC7C2B" w:rsidP="00EC7C2B">
      <w:pPr>
        <w:pStyle w:val="ListBullet"/>
      </w:pPr>
      <w:r w:rsidRPr="00200122">
        <w:t>Head and shell removal is expected to reduce the likelihood of deliberate exposure of farmed and hatchery crustaceans because it removes the nutritional benefit associated with head-on prawns being used for maturation purposes. There may be some minor use of head and shell off prawns as feed in research or public aquaria.</w:t>
      </w:r>
    </w:p>
    <w:p w14:paraId="74C4F3D9" w14:textId="77777777" w:rsidR="00EC7C2B" w:rsidRPr="00200122" w:rsidRDefault="00EC7C2B" w:rsidP="00EC7C2B">
      <w:pPr>
        <w:pStyle w:val="ListBullet"/>
      </w:pPr>
      <w:r w:rsidRPr="00200122">
        <w:t>Head and shell removal is not expected to significantly reduce the likelihood of imported prawns being used by recreational fishers as bait or berley. However, given the susceptibility of Vp AHPND to freezing and thawing it is considered that there is a reduction in the amount of viable Vp AHPND that would be contained in the prawns. In the case of farmed and hatchery crustaceans it is considered that the decrease in likelihood of use as feed and the reduction in viable agent decreases the exposure likelihood to negligible levels. The potential for farmed crustaceans to be directly exposed to imported prawns used as bait in farm inlet channels remains, however when that likelihood is combined with the reduction in viable agent the overall likelihood is still considered negligible.</w:t>
      </w:r>
    </w:p>
    <w:p w14:paraId="42CBB0D6" w14:textId="77777777" w:rsidR="00EC7C2B" w:rsidRPr="00200122" w:rsidRDefault="00EC7C2B" w:rsidP="00EC7C2B">
      <w:pPr>
        <w:pStyle w:val="ListBullet"/>
      </w:pPr>
      <w:r w:rsidRPr="00200122">
        <w:t>Risk is not eliminated in the wild due to the ability of Vp AHPND to be a free-living organism in the marine environment.</w:t>
      </w:r>
    </w:p>
    <w:p w14:paraId="1B4BD5E4" w14:textId="77777777" w:rsidR="00EC7C2B" w:rsidRPr="00200122" w:rsidRDefault="00EC7C2B" w:rsidP="00EC7C2B">
      <w:pPr>
        <w:pStyle w:val="Heading5"/>
      </w:pPr>
      <w:r w:rsidRPr="00200122">
        <w:t>Conclusion</w:t>
      </w:r>
    </w:p>
    <w:p w14:paraId="47593EA1" w14:textId="77777777" w:rsidR="00EC7C2B" w:rsidRPr="00200122" w:rsidRDefault="00EC7C2B" w:rsidP="00EC7C2B">
      <w:r w:rsidRPr="00200122">
        <w:t xml:space="preserve">Based on this information, the overall restricted risk of imported prawns with the biosecurity measure, head and shell removal, applied was determined to be </w:t>
      </w:r>
      <w:r w:rsidRPr="00200122">
        <w:rPr>
          <w:rStyle w:val="Strong"/>
        </w:rPr>
        <w:t>very low</w:t>
      </w:r>
      <w:r w:rsidRPr="00200122">
        <w:t>.</w:t>
      </w:r>
    </w:p>
    <w:p w14:paraId="45C4862C" w14:textId="77777777" w:rsidR="00EC7C2B" w:rsidRPr="00200122" w:rsidRDefault="00EC7C2B" w:rsidP="00EC7C2B">
      <w:pPr>
        <w:pStyle w:val="Heading4"/>
      </w:pPr>
      <w:r w:rsidRPr="00200122">
        <w:t>Cooking</w:t>
      </w:r>
    </w:p>
    <w:p w14:paraId="1F5C1E1A" w14:textId="77777777" w:rsidR="00EC7C2B" w:rsidRPr="00200122" w:rsidRDefault="00EC7C2B" w:rsidP="00EC7C2B">
      <w:r w:rsidRPr="00200122">
        <w:t>When determining if cooking</w:t>
      </w:r>
      <w:r w:rsidRPr="00200122">
        <w:rPr>
          <w:rFonts w:asciiTheme="majorHAnsi" w:hAnsiTheme="majorHAnsi"/>
        </w:rPr>
        <w:t xml:space="preserve"> would reduce the overall risk of </w:t>
      </w:r>
      <w:r w:rsidRPr="00200122">
        <w:t>Vp AHPND</w:t>
      </w:r>
      <w:r w:rsidRPr="00200122">
        <w:rPr>
          <w:rFonts w:asciiTheme="majorHAnsi" w:hAnsiTheme="majorHAnsi"/>
        </w:rPr>
        <w:t xml:space="preserve"> to meet Australia’s ALOP, t</w:t>
      </w:r>
      <w:r w:rsidRPr="00200122">
        <w:t>he following were considered:</w:t>
      </w:r>
    </w:p>
    <w:p w14:paraId="2BFB964D" w14:textId="7DA069C1" w:rsidR="00EC7C2B" w:rsidRPr="00200122" w:rsidRDefault="00EC7C2B" w:rsidP="00EC7C2B">
      <w:pPr>
        <w:pStyle w:val="ListBullet"/>
      </w:pPr>
      <w:r w:rsidRPr="00200122">
        <w:rPr>
          <w:i/>
        </w:rPr>
        <w:t>V</w:t>
      </w:r>
      <w:r w:rsidRPr="00200122">
        <w:rPr>
          <w:rStyle w:val="Emphasis"/>
        </w:rPr>
        <w:t>. parahaemolyticus</w:t>
      </w:r>
      <w:r w:rsidRPr="00200122">
        <w:t xml:space="preserve"> in seafood is sensitive to heating. No reported investigations specific to the stability of Vp AHPND to heat treatments were found. It is assumed that cooking would decrease the load of infectious Vp AHPND on entry.</w:t>
      </w:r>
    </w:p>
    <w:p w14:paraId="6DC1CD0E" w14:textId="77777777" w:rsidR="00EC7C2B" w:rsidRPr="00200122" w:rsidRDefault="00EC7C2B" w:rsidP="00EC7C2B">
      <w:pPr>
        <w:pStyle w:val="ListBullet"/>
      </w:pPr>
      <w:r w:rsidRPr="00200122">
        <w:t>The likelihood of farmed and hatchery crustaceans being deliberately exposed to cooked prawns is significantly reduced. This is because cooked prawns would be unattractive feed for the maturation of broodstock or for crustaceans in research and public aquaria as the nutritional benefits are removed through cooking.</w:t>
      </w:r>
    </w:p>
    <w:p w14:paraId="3EE47E0F" w14:textId="25239B5F" w:rsidR="00EC7C2B" w:rsidRPr="00200122" w:rsidRDefault="00EC7C2B" w:rsidP="00EC7C2B">
      <w:pPr>
        <w:pStyle w:val="ListBullet"/>
      </w:pPr>
      <w:r w:rsidRPr="00200122">
        <w:t xml:space="preserve">Cooking will also reduce the likelihood of prawns being used as bait or berley and therefore exposure of wild crustaceans to imported prawns. However, this reduction would be less than the expected reductions for farmed and hatchery crustaceans as it has been reported that there is a small amount of use of cooked prawns as bait or berley by recreational fishers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Pr="00200122">
        <w:t>. There would also be a reduction in the likelihood of cooked prawns being used as bait or berley in prawn inlet channels. It is considered that the overall likelihood of farmed prawns being directly exposed to cooked prawns through the inlet channels is negligible.</w:t>
      </w:r>
    </w:p>
    <w:p w14:paraId="5EC4D58C" w14:textId="77777777" w:rsidR="00EC7C2B" w:rsidRPr="00200122" w:rsidRDefault="00EC7C2B" w:rsidP="00EC7C2B">
      <w:pPr>
        <w:pStyle w:val="Heading5"/>
      </w:pPr>
      <w:r w:rsidRPr="00200122">
        <w:t>Conclusion</w:t>
      </w:r>
    </w:p>
    <w:p w14:paraId="40413C5E" w14:textId="77777777" w:rsidR="00EC7C2B" w:rsidRPr="00200122" w:rsidRDefault="00EC7C2B" w:rsidP="00EC7C2B">
      <w:r w:rsidRPr="00200122">
        <w:t xml:space="preserve">Based on this information, the overall restricted risk of imported prawns with the biosecurity measure, cooking, applied was determined to be </w:t>
      </w:r>
      <w:r w:rsidRPr="00200122">
        <w:rPr>
          <w:rStyle w:val="Strong"/>
        </w:rPr>
        <w:t>very low</w:t>
      </w:r>
      <w:r w:rsidRPr="00200122">
        <w:t>.</w:t>
      </w:r>
    </w:p>
    <w:bookmarkEnd w:id="332"/>
    <w:p w14:paraId="45ADF3B9" w14:textId="77777777" w:rsidR="00BE04AA" w:rsidRPr="00200122" w:rsidRDefault="00BE04AA" w:rsidP="00BE04AA">
      <w:pPr>
        <w:pStyle w:val="Heading4"/>
      </w:pPr>
      <w:r w:rsidRPr="00200122">
        <w:t>Value-added products</w:t>
      </w:r>
    </w:p>
    <w:p w14:paraId="3D6BD09B" w14:textId="449270CC" w:rsidR="00BE04AA" w:rsidRPr="00200122" w:rsidRDefault="00BE04AA" w:rsidP="00BE04AA">
      <w:r w:rsidRPr="00200122">
        <w:t>When determining if uncooked prawns processed into a value-added product (VAP) would reduce the overall restricted risk of Vp AHPND to meet Australia’s ALOP, the following were considered:</w:t>
      </w:r>
    </w:p>
    <w:p w14:paraId="6C2EA053" w14:textId="637D1B96" w:rsidR="00BE04AA" w:rsidRPr="00200122" w:rsidRDefault="00BE04AA" w:rsidP="00BE04AA">
      <w:pPr>
        <w:pStyle w:val="ListBullet"/>
      </w:pPr>
      <w:r w:rsidRPr="00200122">
        <w:t>Value-added products are products in which the uncooked prawns have had the head and shell removed and have been further processed (see</w:t>
      </w:r>
      <w:r w:rsidR="00977DCD" w:rsidRPr="00200122">
        <w:t xml:space="preserve"> section 5.1.5</w:t>
      </w:r>
      <w:r w:rsidRPr="00200122">
        <w:t xml:space="preserve"> </w:t>
      </w:r>
      <w:hyperlink w:anchor="_Value-added_products" w:history="1">
        <w:r w:rsidRPr="00200122">
          <w:rPr>
            <w:rStyle w:val="Hyperlink"/>
          </w:rPr>
          <w:t>Value-added products</w:t>
        </w:r>
      </w:hyperlink>
      <w:r w:rsidRPr="00200122">
        <w:t xml:space="preserve">). The likelihood of entry of Vp AHPND is expected to be the same as for head and shell removal. This is because it is not expected that the processing will further reduce the amount of viable Vp AHPND in the product </w:t>
      </w:r>
      <w:r w:rsidR="009D0046" w:rsidRPr="00200122">
        <w:t xml:space="preserve">more </w:t>
      </w:r>
      <w:r w:rsidRPr="00200122">
        <w:t>than head and shell removal does.</w:t>
      </w:r>
    </w:p>
    <w:p w14:paraId="53C97E12" w14:textId="77777777" w:rsidR="00BE04AA" w:rsidRPr="00200122" w:rsidRDefault="00BE04AA" w:rsidP="00BE04AA">
      <w:pPr>
        <w:pStyle w:val="ListBullet"/>
      </w:pPr>
      <w:r w:rsidRPr="00200122">
        <w:t>The likelihood of exposure of farmed and hatchery crustaceans to VAP is significantly reduced because VAP are unlikely to be used as feed as they would lack the nutritional benefits of whole, uncooked prawns. There would also be a reduction in the likelihood of VAP being used as bait or berley in prawn inlet channels because VAP would be less attractive to use as bait or berley compared to unprocessed (whole or head and shell off), uncooked prawns.</w:t>
      </w:r>
    </w:p>
    <w:p w14:paraId="73F6645C" w14:textId="77777777" w:rsidR="00BE04AA" w:rsidRPr="00200122" w:rsidRDefault="00BE04AA" w:rsidP="00BE04AA">
      <w:pPr>
        <w:pStyle w:val="ListBullet"/>
      </w:pPr>
      <w:r w:rsidRPr="00200122">
        <w:t>The likelihood of wild crustaceans being exposed to VAP would be significantly reduced because VAP are unlikely to be used as bait or berley compared to unprocessed (whole or head and shell off) prawns and the general higher cost of VAP.</w:t>
      </w:r>
    </w:p>
    <w:p w14:paraId="4E7505DF" w14:textId="77777777" w:rsidR="00BE04AA" w:rsidRPr="00200122" w:rsidRDefault="00BE04AA" w:rsidP="00BE04AA">
      <w:pPr>
        <w:pStyle w:val="Heading5"/>
      </w:pPr>
      <w:r w:rsidRPr="00200122">
        <w:t>Conclusion</w:t>
      </w:r>
    </w:p>
    <w:p w14:paraId="7A6F1DF1" w14:textId="77777777" w:rsidR="00BE04AA" w:rsidRPr="00200122" w:rsidRDefault="00BE04AA" w:rsidP="00BE04AA">
      <w:r w:rsidRPr="00200122">
        <w:t xml:space="preserve">Based on this information, the overall restricted risk of imported uncooked prawns which have been processed into a value-added product, was determined to be </w:t>
      </w:r>
      <w:r w:rsidRPr="00200122">
        <w:rPr>
          <w:rStyle w:val="Strong"/>
        </w:rPr>
        <w:t>negligible</w:t>
      </w:r>
      <w:r w:rsidRPr="00200122">
        <w:t>.</w:t>
      </w:r>
    </w:p>
    <w:p w14:paraId="6FA3130E" w14:textId="38ED8681" w:rsidR="000634AD" w:rsidRPr="00200122" w:rsidRDefault="000634AD" w:rsidP="00875875">
      <w:pPr>
        <w:sectPr w:rsidR="000634AD" w:rsidRPr="00200122">
          <w:headerReference w:type="even" r:id="rId77"/>
          <w:headerReference w:type="default" r:id="rId78"/>
          <w:headerReference w:type="first" r:id="rId79"/>
          <w:pgSz w:w="11906" w:h="16838"/>
          <w:pgMar w:top="1418" w:right="1418" w:bottom="1418" w:left="1418" w:header="567" w:footer="283" w:gutter="0"/>
          <w:cols w:space="708"/>
          <w:docGrid w:linePitch="360"/>
        </w:sectPr>
      </w:pPr>
    </w:p>
    <w:p w14:paraId="707EB79C" w14:textId="758868C4" w:rsidR="00141178" w:rsidRPr="00200122" w:rsidRDefault="00141178" w:rsidP="00141178">
      <w:pPr>
        <w:pStyle w:val="Heading2"/>
      </w:pPr>
      <w:bookmarkStart w:id="333" w:name="_Toc51580416"/>
      <w:r w:rsidRPr="00200122">
        <w:t>White spot syndrome virus risk review</w:t>
      </w:r>
      <w:bookmarkEnd w:id="333"/>
    </w:p>
    <w:p w14:paraId="4856CAA4" w14:textId="5A82DBAF" w:rsidR="00141178" w:rsidRPr="00200122" w:rsidRDefault="00141178" w:rsidP="00141178">
      <w:pPr>
        <w:pStyle w:val="Heading3"/>
      </w:pPr>
      <w:bookmarkStart w:id="334" w:name="_Toc51580417"/>
      <w:r w:rsidRPr="00200122">
        <w:t>Background</w:t>
      </w:r>
      <w:bookmarkEnd w:id="334"/>
    </w:p>
    <w:p w14:paraId="44A8CFDE" w14:textId="08A5686B" w:rsidR="00141178" w:rsidRPr="00200122" w:rsidRDefault="00141178" w:rsidP="00141178">
      <w:r w:rsidRPr="00200122">
        <w:t xml:space="preserve">White spot syndrome virus (WSSV) is the aetiological agent of white spot disease (WSD)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 xml:space="preserve">. WSSV is classified by the International Committee on Taxonomy of Viruses (ICTV) as a member of the family </w:t>
      </w:r>
      <w:r w:rsidRPr="00200122">
        <w:rPr>
          <w:rStyle w:val="Emphasis"/>
        </w:rPr>
        <w:t>Nimaviridae</w:t>
      </w:r>
      <w:r w:rsidRPr="00200122">
        <w:rPr>
          <w:i/>
        </w:rPr>
        <w:t xml:space="preserve"> </w:t>
      </w:r>
      <w:r w:rsidR="00817943">
        <w:fldChar w:fldCharType="begin"/>
      </w:r>
      <w:r w:rsidR="00817943">
        <w:instrText xml:space="preserve"> ADDIN EN.CITE &lt;EndNote&gt;&lt;Cite&gt;&lt;Author&gt;Lo&lt;/Author&gt;&lt;Year&gt;2011&lt;/Year&gt;&lt;RecNum&gt;17421&lt;/RecNum&gt;&lt;IDText&gt;20182&lt;/IDText&gt;&lt;DisplayText&gt;(Lo et al. 2011)&lt;/DisplayText&gt;&lt;record&gt;&lt;rec-number&gt;17421&lt;/rec-number&gt;&lt;foreign-keys&gt;&lt;key app="EN" db-id="xfaeaf0wbesxw9epfpx5at0dvzz5rfz52dzs" timestamp="1572218361" guid="50208543-9264-4ae8-9d89-f7f966040036"&gt;17421&lt;/key&gt;&lt;/foreign-keys&gt;&lt;ref-type name="Electronic Book Section"&gt;60&lt;/ref-type&gt;&lt;contributors&gt;&lt;authors&gt;&lt;author&gt;Lo, C.F.&lt;/author&gt;&lt;author&gt;Aoki, T.&lt;/author&gt;&lt;author&gt;Bonami, J.R.&lt;/author&gt;&lt;author&gt;Flegel, T.&lt;/author&gt;&lt;author&gt;Leu, J.H.&lt;/author&gt;&lt;author&gt;Lightner, D.V.&lt;/author&gt;&lt;author&gt;Stentiford, G.&lt;/author&gt;&lt;author&gt;Söderhäll, K.&lt;/author&gt;&lt;author&gt;Walker, P.J.&lt;/author&gt;&lt;author&gt;Wang, H.C.&lt;/author&gt;&lt;author&gt;Xun, X.&lt;/author&gt;&lt;author&gt;Yang, F.&lt;/author&gt;&lt;author&gt;Vlak, J.M.&lt;/author&gt;&lt;/authors&gt;&lt;secondary-authors&gt;&lt;author&gt;King, A.&lt;/author&gt;&lt;author&gt;Adams, M. J.&lt;/author&gt;&lt;author&gt;Carstens, E.&lt;/author&gt;&lt;author&gt;Lefkowitz, E. J.&lt;/author&gt;&lt;/secondary-authors&gt;&lt;/contributors&gt;&lt;titles&gt;&lt;title&gt;&lt;style face="normal" font="default" size="100%"&gt;Family: &lt;/style&gt;&lt;style face="italic" font="default" size="100%"&gt;Nimaviridae&lt;/style&gt;&lt;/title&gt;&lt;secondary-title&gt;ICTV 9th report: 2009 taxonomy release&lt;/secondary-title&gt;&lt;/titles&gt;&lt;dates&gt;&lt;year&gt;2011&lt;/year&gt;&lt;pub-dates&gt;&lt;date&gt;23 October 2018&lt;/date&gt;&lt;/pub-dates&gt;&lt;/dates&gt;&lt;pub-location&gt;London&lt;/pub-location&gt;&lt;publisher&gt;Elsevier, Academic Press&lt;/publisher&gt;&lt;orig-pub&gt;\\ACT001CL04FS07\BIOSECURITYDATA$\E Library\Animal Catalogue\L\Lo et al 2011 EN20182.pdf&lt;/orig-pub&gt;&lt;label&gt;20182&lt;/label&gt;&lt;urls&gt;&lt;/urls&gt;&lt;custom1&gt;prawns&lt;/custom1&gt;&lt;electronic-resource-num&gt;https://talk.ictvonline.org/ictv-reports/ictv_9th_report/dsdna-viruses-2011/w/dsdna_viruses/119/nimaviridae&lt;/electronic-resource-num&gt;&lt;/record&gt;&lt;/Cite&gt;&lt;/EndNote&gt;</w:instrText>
      </w:r>
      <w:r w:rsidR="00817943">
        <w:fldChar w:fldCharType="separate"/>
      </w:r>
      <w:r w:rsidR="00817943">
        <w:rPr>
          <w:noProof/>
        </w:rPr>
        <w:t>(</w:t>
      </w:r>
      <w:hyperlink w:anchor="_ENREF_446" w:tooltip="Lo, 2011 #17421" w:history="1">
        <w:r w:rsidR="005B41FA">
          <w:rPr>
            <w:noProof/>
          </w:rPr>
          <w:t>Lo et al. 2011</w:t>
        </w:r>
      </w:hyperlink>
      <w:r w:rsidR="00817943">
        <w:rPr>
          <w:noProof/>
        </w:rPr>
        <w:t>)</w:t>
      </w:r>
      <w:r w:rsidR="00817943">
        <w:fldChar w:fldCharType="end"/>
      </w:r>
      <w:r w:rsidRPr="00200122">
        <w:t xml:space="preserve">. A wide range of decapod crustaceans, including penaeid and caridean prawns, crayfish and lobsters are susceptible to infection with WSSV </w:t>
      </w:r>
      <w:r w:rsidR="00817943">
        <w:fldChar w:fldCharType="begin">
          <w:fldData xml:space="preserve">PEVuZE5vdGU+PENpdGU+PEF1dGhvcj5TdGVudGlmb3JkPC9BdXRob3I+PFllYXI+MjAwOTwvWWVh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==
</w:fldData>
        </w:fldChar>
      </w:r>
      <w:r w:rsidR="00817943">
        <w:instrText xml:space="preserve"> ADDIN EN.CITE </w:instrText>
      </w:r>
      <w:r w:rsidR="00817943">
        <w:fldChar w:fldCharType="begin">
          <w:fldData xml:space="preserve">PEVuZE5vdGU+PENpdGU+PEF1dGhvcj5TdGVudGlmb3JkPC9BdXRob3I+PFllYXI+MjAwOTwvWWVh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==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581" w:tooltip="OIE, 2019 #10" w:history="1">
        <w:r w:rsidR="005B41FA">
          <w:rPr>
            <w:noProof/>
          </w:rPr>
          <w:t>OIE 2019k</w:t>
        </w:r>
      </w:hyperlink>
      <w:r w:rsidR="00817943">
        <w:rPr>
          <w:noProof/>
        </w:rPr>
        <w:t xml:space="preserve">; </w:t>
      </w:r>
      <w:hyperlink w:anchor="_ENREF_632" w:tooltip="Pradeep, 2012 #18121" w:history="1">
        <w:r w:rsidR="005B41FA">
          <w:rPr>
            <w:noProof/>
          </w:rPr>
          <w:t>Pradeep et al. 2012</w:t>
        </w:r>
      </w:hyperlink>
      <w:r w:rsidR="00817943">
        <w:rPr>
          <w:noProof/>
        </w:rPr>
        <w:t xml:space="preserve">; </w:t>
      </w:r>
      <w:hyperlink w:anchor="_ENREF_748" w:tooltip="Stentiford, 2009 #15913" w:history="1">
        <w:r w:rsidR="005B41FA">
          <w:rPr>
            <w:noProof/>
          </w:rPr>
          <w:t>Stentiford, Bonami &amp; Alday-Sanz 2009</w:t>
        </w:r>
      </w:hyperlink>
      <w:r w:rsidR="00817943">
        <w:rPr>
          <w:noProof/>
        </w:rPr>
        <w:t>)</w:t>
      </w:r>
      <w:r w:rsidR="00817943">
        <w:fldChar w:fldCharType="end"/>
      </w:r>
      <w:r w:rsidRPr="00200122">
        <w:t>.</w:t>
      </w:r>
    </w:p>
    <w:p w14:paraId="1B3B4CC5" w14:textId="60A7FA09" w:rsidR="00141178" w:rsidRPr="00200122" w:rsidRDefault="00141178" w:rsidP="00141178">
      <w:r w:rsidRPr="00200122">
        <w:t xml:space="preserve">Serious losses in farmed prawns due to WSSV were first reported from Asia in 1991 </w:t>
      </w:r>
      <w:r w:rsidR="00817943">
        <w:fldChar w:fldCharType="begin">
          <w:fldData xml:space="preserve">PEVuZE5vdGU+PENpdGU+PEF1dGhvcj5Jbm91eWU8L0F1dGhvcj48WWVhcj4xOTk0PC9ZZWFyPjxS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</w:fldData>
        </w:fldChar>
      </w:r>
      <w:r w:rsidR="00817943">
        <w:instrText xml:space="preserve"> ADDIN EN.CITE </w:instrText>
      </w:r>
      <w:r w:rsidR="00817943">
        <w:fldChar w:fldCharType="begin">
          <w:fldData xml:space="preserve">PEVuZE5vdGU+PENpdGU+PEF1dGhvcj5Jbm91eWU8L0F1dGhvcj48WWVhcj4xOTk0PC9ZZWFyPjxS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26" w:tooltip="Chou, 1995 #5286" w:history="1">
        <w:r w:rsidR="005B41FA">
          <w:rPr>
            <w:noProof/>
          </w:rPr>
          <w:t>Chou et al. 1995</w:t>
        </w:r>
      </w:hyperlink>
      <w:r w:rsidR="00817943">
        <w:rPr>
          <w:noProof/>
        </w:rPr>
        <w:t xml:space="preserve">; </w:t>
      </w:r>
      <w:hyperlink w:anchor="_ENREF_335" w:tooltip="Inouye, 1994 #5008" w:history="1">
        <w:r w:rsidR="005B41FA">
          <w:rPr>
            <w:noProof/>
          </w:rPr>
          <w:t>Inouye et al. 1994</w:t>
        </w:r>
      </w:hyperlink>
      <w:r w:rsidR="00817943">
        <w:rPr>
          <w:noProof/>
        </w:rPr>
        <w:t xml:space="preserve">; </w:t>
      </w:r>
      <w:hyperlink w:anchor="_ENREF_497" w:tooltip="Momoyama, 1994 #5134" w:history="1">
        <w:r w:rsidR="005B41FA">
          <w:rPr>
            <w:noProof/>
          </w:rPr>
          <w:t>Momoyama et al. 1994</w:t>
        </w:r>
      </w:hyperlink>
      <w:r w:rsidR="00817943">
        <w:rPr>
          <w:noProof/>
        </w:rPr>
        <w:t xml:space="preserve">; </w:t>
      </w:r>
      <w:hyperlink w:anchor="_ENREF_759" w:tooltip="Takahashi, 1994 #5121" w:history="1">
        <w:r w:rsidR="005B41FA">
          <w:rPr>
            <w:noProof/>
          </w:rPr>
          <w:t>Takahashi et al. 1994</w:t>
        </w:r>
      </w:hyperlink>
      <w:r w:rsidR="00817943">
        <w:rPr>
          <w:noProof/>
        </w:rPr>
        <w:t>)</w:t>
      </w:r>
      <w:r w:rsidR="00817943">
        <w:fldChar w:fldCharType="end"/>
      </w:r>
      <w:r w:rsidRPr="00200122">
        <w:t xml:space="preserve">. WSSV has since spread throughout most prawn culture areas of the Indo-Pacific, the Americas and the Middle East </w:t>
      </w:r>
      <w:r w:rsidR="00817943">
        <w:fldChar w:fldCharType="begin"/>
      </w:r>
      <w:r w:rsidR="00817943">
        <w:instrText xml:space="preserve"> ADDIN EN.CITE &lt;EndNote&gt;&lt;Cite&gt;&lt;Author&gt;Escobedo-Bonilla&lt;/Author&gt;&lt;Year&gt;2008&lt;/Year&gt;&lt;RecNum&gt;14144&lt;/RecNum&gt;&lt;IDText&gt;18813&lt;/IDText&gt;&lt;DisplayText&gt;(Escobedo-Bonilla et al. 2008)&lt;/DisplayText&gt;&lt;record&gt;&lt;rec-number&gt;14144&lt;/rec-number&gt;&lt;foreign-keys&gt;&lt;key app="EN" db-id="xfaeaf0wbesxw9epfpx5at0dvzz5rfz52dzs" timestamp="1572218030" guid="91e23269-d480-4f14-b6b1-dec214bf2c01"&gt;14144&lt;/key&gt;&lt;/foreign-keys&gt;&lt;ref-type name="Journal Articles"&gt;17&lt;/ref-type&gt;&lt;contributors&gt;&lt;authors&gt;&lt;author&gt;Escobedo-Bonilla, C.M.&lt;/author&gt;&lt;author&gt;Alday-Sanz, V.&lt;/author&gt;&lt;author&gt;Wille, M.&lt;/author&gt;&lt;author&gt;Sorgeloos, P.&lt;/author&gt;&lt;author&gt;Pensaert, M.B.&lt;/author&gt;&lt;author&gt;Nauwynck, H.J.&lt;/author&gt;&lt;/authors&gt;&lt;/contributors&gt;&lt;titles&gt;&lt;title&gt;A review on the morphology, molecular characterization, morphogenesis and pathogenesis of white spot syndrome virus&lt;/title&gt;&lt;secondary-title&gt;Journal of Fish Diseases&lt;/secondary-title&gt;&lt;/titles&gt;&lt;periodical&gt;&lt;full-title&gt;Journal of Fish Diseases&lt;/full-title&gt;&lt;/periodical&gt;&lt;pages&gt;1-18&lt;/pages&gt;&lt;volume&gt;31&lt;/volume&gt;&lt;number&gt;1&lt;/number&gt;&lt;dates&gt;&lt;year&gt;2008&lt;/year&gt;&lt;/dates&gt;&lt;orig-pub&gt;\\ACT001CL04FS07\BIOSECURITYDATA$\E Library\Animal Catalogue\E\Escobedo-Bonilla et al 2008 EN18813.pdf&lt;/orig-pub&gt;&lt;label&gt;18813&lt;/label&gt;&lt;urls&gt;&lt;/urls&gt;&lt;custom1&gt;KG&lt;/custom1&gt;&lt;/record&gt;&lt;/Cite&gt;&lt;/EndNote&gt;</w:instrText>
      </w:r>
      <w:r w:rsidR="00817943">
        <w:fldChar w:fldCharType="separate"/>
      </w:r>
      <w:r w:rsidR="00817943">
        <w:rPr>
          <w:noProof/>
        </w:rPr>
        <w:t>(</w:t>
      </w:r>
      <w:hyperlink w:anchor="_ENREF_215" w:tooltip="Escobedo-Bonilla, 2008 #14144" w:history="1">
        <w:r w:rsidR="005B41FA">
          <w:rPr>
            <w:noProof/>
          </w:rPr>
          <w:t>Escobedo-Bonilla et al. 2008</w:t>
        </w:r>
      </w:hyperlink>
      <w:r w:rsidR="00817943">
        <w:rPr>
          <w:noProof/>
        </w:rPr>
        <w:t>)</w:t>
      </w:r>
      <w:r w:rsidR="00817943">
        <w:fldChar w:fldCharType="end"/>
      </w:r>
      <w:r w:rsidRPr="00200122">
        <w:t xml:space="preserve">. WSSV is still considered the most serious threat to </w:t>
      </w:r>
      <w:r w:rsidRPr="00200122">
        <w:rPr>
          <w:rStyle w:val="Emphasis"/>
        </w:rPr>
        <w:t>Penaeus monodon</w:t>
      </w:r>
      <w:r w:rsidRPr="00200122">
        <w:t xml:space="preserve"> and </w:t>
      </w:r>
      <w:r w:rsidRPr="00200122">
        <w:rPr>
          <w:rStyle w:val="Emphasis"/>
        </w:rPr>
        <w:t xml:space="preserve">Penaeus vannamei </w:t>
      </w:r>
      <w:r w:rsidRPr="00200122">
        <w:t xml:space="preserve">farmers in Asia </w:t>
      </w:r>
      <w:r w:rsidR="00817943">
        <w:fldChar w:fldCharType="begin">
          <w:fldData xml:space="preserve">PEVuZE5vdGU+PENpdGU+PEF1dGhvcj5UaGl0YW1hZGVlPC9BdXRob3I+PFllYXI+MjAxNjwvWWVh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</w:fldData>
        </w:fldChar>
      </w:r>
      <w:r w:rsidR="00817943">
        <w:instrText xml:space="preserve"> ADDIN EN.CITE </w:instrText>
      </w:r>
      <w:r w:rsidR="00817943">
        <w:fldChar w:fldCharType="begin">
          <w:fldData xml:space="preserve">PEVuZE5vdGU+PENpdGU+PEF1dGhvcj5UaGl0YW1hZGVlPC9BdXRob3I+PFllYXI+MjAxNjwvWWVh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748" w:tooltip="Stentiford, 2009 #15913" w:history="1">
        <w:r w:rsidR="005B41FA">
          <w:rPr>
            <w:noProof/>
          </w:rPr>
          <w:t>Stentiford, Bonami &amp; Alday-Sanz 2009</w:t>
        </w:r>
      </w:hyperlink>
      <w:r w:rsidR="00817943">
        <w:rPr>
          <w:noProof/>
        </w:rPr>
        <w:t xml:space="preserve">; </w:t>
      </w:r>
      <w:hyperlink w:anchor="_ENREF_782" w:tooltip="Thitamadee, 2016 #19450" w:history="1">
        <w:r w:rsidR="005B41FA">
          <w:rPr>
            <w:noProof/>
          </w:rPr>
          <w:t>Thitamadee et al. 2016</w:t>
        </w:r>
      </w:hyperlink>
      <w:r w:rsidR="00817943">
        <w:rPr>
          <w:noProof/>
        </w:rPr>
        <w:t>)</w:t>
      </w:r>
      <w:r w:rsidR="00817943">
        <w:fldChar w:fldCharType="end"/>
      </w:r>
      <w:r w:rsidRPr="00200122">
        <w:t>.</w:t>
      </w:r>
    </w:p>
    <w:p w14:paraId="4CFCE23B" w14:textId="322F2495" w:rsidR="00141178" w:rsidRPr="00200122" w:rsidRDefault="00141178" w:rsidP="00141178">
      <w:r w:rsidRPr="00200122">
        <w:t xml:space="preserve">Infection with WSSV is listed as a disease notifiable to the World </w:t>
      </w:r>
      <w:r w:rsidR="00126BB1" w:rsidRPr="00200122">
        <w:t>Organisation</w:t>
      </w:r>
      <w:r w:rsidRPr="00200122">
        <w:t xml:space="preserve"> for Animal Health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Pr="00200122">
        <w:t xml:space="preserve"> and is listed in Australia’s</w:t>
      </w:r>
      <w:r w:rsidRPr="00200122">
        <w:rPr>
          <w:i/>
        </w:rPr>
        <w:t xml:space="preserve"> </w:t>
      </w:r>
      <w:r w:rsidRPr="00200122">
        <w:rPr>
          <w:rStyle w:val="Emphasis"/>
        </w:rPr>
        <w:t>National list of reportable diseases of aquatic animals</w:t>
      </w:r>
      <w:r w:rsidRPr="00200122">
        <w:rPr>
          <w:i/>
        </w:rPr>
        <w:t xml:space="preserve">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Pr="00200122">
        <w:t xml:space="preserve">. </w:t>
      </w:r>
      <w:r w:rsidR="005C6E7C" w:rsidRPr="00200122">
        <w:t xml:space="preserve">A </w:t>
      </w:r>
      <w:r w:rsidRPr="00200122">
        <w:t xml:space="preserve">WSD </w:t>
      </w:r>
      <w:r w:rsidR="005C6E7C" w:rsidRPr="00200122">
        <w:t>outbreak occurred in farmed prawns i</w:t>
      </w:r>
      <w:r w:rsidRPr="00200122">
        <w:t xml:space="preserve">n Australia </w:t>
      </w:r>
      <w:r w:rsidR="005C6E7C" w:rsidRPr="00200122">
        <w:t xml:space="preserve">in late-2016 </w:t>
      </w:r>
      <w:r w:rsidRPr="00200122">
        <w:t>but</w:t>
      </w:r>
      <w:r w:rsidR="005C6E7C" w:rsidRPr="00200122">
        <w:t xml:space="preserve"> the outbreak is</w:t>
      </w:r>
      <w:r w:rsidRPr="00200122">
        <w:t xml:space="preserve"> limited to </w:t>
      </w:r>
      <w:r w:rsidR="00B44AC4" w:rsidRPr="00200122">
        <w:t>S</w:t>
      </w:r>
      <w:r w:rsidRPr="00200122">
        <w:t>outh</w:t>
      </w:r>
      <w:r w:rsidR="00B44AC4" w:rsidRPr="00200122">
        <w:t>-E</w:t>
      </w:r>
      <w:r w:rsidRPr="00200122">
        <w:t xml:space="preserve">ast Queensland where it is under an official control program </w:t>
      </w:r>
      <w:r w:rsidR="00817943">
        <w:fldChar w:fldCharType="begin"/>
      </w:r>
      <w:r w:rsidR="00817943">
        <w:instrText xml:space="preserve"> ADDIN EN.CITE &lt;EndNote&gt;&lt;Cite&gt;&lt;Author&gt;Department of Agriculture and Fisheries&lt;/Author&gt;&lt;Year&gt;2019&lt;/Year&gt;&lt;RecNum&gt;20940&lt;/RecNum&gt;&lt;IDText&gt;19348&lt;/IDText&gt;&lt;DisplayText&gt;(Department of Agriculture and Fisheries 2019)&lt;/DisplayText&gt;&lt;record&gt;&lt;rec-number&gt;20940&lt;/rec-number&gt;&lt;foreign-keys&gt;&lt;key app="EN" db-id="xfaeaf0wbesxw9epfpx5at0dvzz5rfz52dzs" timestamp="1572218827" guid="16e207c3-3865-4c8a-87bc-4e9ba69a69ed"&gt;20940&lt;/key&gt;&lt;/foreign-keys&gt;&lt;ref-type name="Web Page/Online Document"&gt;12&lt;/ref-type&gt;&lt;contributors&gt;&lt;authors&gt;&lt;author&gt;Department of Agriculture and Fisheries, &lt;/author&gt;&lt;/authors&gt;&lt;/contributors&gt;&lt;titles&gt;&lt;title&gt;White spot disease&lt;/title&gt;&lt;/titles&gt;&lt;dates&gt;&lt;year&gt;2019&lt;/year&gt;&lt;pub-dates&gt;&lt;date&gt;18 October 2019&lt;/date&gt;&lt;/pub-dates&gt;&lt;/dates&gt;&lt;pub-location&gt;Brisbane&lt;/pub-location&gt;&lt;publisher&gt;Queensland Government&lt;/publisher&gt;&lt;orig-pub&gt;\\Act001cl04fs07\biosecuritydata$\E Library\Animal Catalogue\D\DAF 2019 EN19348.mht&lt;/orig-pub&gt;&lt;label&gt;19348&lt;/label&gt;&lt;urls&gt;&lt;/urls&gt;&lt;custom1&gt;LC prawns&lt;/custom1&gt;&lt;electronic-resource-num&gt;https://www.daf.qld.gov.au/animal-industries/animal-health-and-diseases/a-z-list/white-spot-disease&lt;/electronic-resource-num&gt;&lt;/record&gt;&lt;/Cite&gt;&lt;/EndNote&gt;</w:instrText>
      </w:r>
      <w:r w:rsidR="00817943">
        <w:fldChar w:fldCharType="separate"/>
      </w:r>
      <w:r w:rsidR="00817943">
        <w:rPr>
          <w:noProof/>
        </w:rPr>
        <w:t>(</w:t>
      </w:r>
      <w:hyperlink w:anchor="_ENREF_163" w:tooltip="Department of Agriculture and Fisheries, 2019 #20940" w:history="1">
        <w:r w:rsidR="005B41FA">
          <w:rPr>
            <w:noProof/>
          </w:rPr>
          <w:t>Department of Agriculture and Fisheries 2019</w:t>
        </w:r>
      </w:hyperlink>
      <w:r w:rsidR="00817943">
        <w:rPr>
          <w:noProof/>
        </w:rPr>
        <w:t>)</w:t>
      </w:r>
      <w:r w:rsidR="00817943">
        <w:fldChar w:fldCharType="end"/>
      </w:r>
      <w:r w:rsidRPr="00200122">
        <w:t>.</w:t>
      </w:r>
    </w:p>
    <w:p w14:paraId="1C7FC1E9" w14:textId="619C48A2" w:rsidR="00141178" w:rsidRPr="00200122" w:rsidRDefault="00141178" w:rsidP="00141178">
      <w:pPr>
        <w:pStyle w:val="Heading3"/>
      </w:pPr>
      <w:bookmarkStart w:id="335" w:name="_Toc51580418"/>
      <w:r w:rsidRPr="00200122">
        <w:t>Technical information</w:t>
      </w:r>
      <w:bookmarkEnd w:id="335"/>
    </w:p>
    <w:p w14:paraId="102FAFB8" w14:textId="0F3E9E12" w:rsidR="00B53C1B" w:rsidRPr="00200122" w:rsidRDefault="00B53C1B" w:rsidP="00B53C1B">
      <w:r w:rsidRPr="00200122">
        <w:t>The following technical information will be used to make a conclusion about whether risk assessment of WSSV is warranted.</w:t>
      </w:r>
    </w:p>
    <w:p w14:paraId="6C3EBE44" w14:textId="77777777" w:rsidR="00141178" w:rsidRPr="00200122" w:rsidRDefault="00141178" w:rsidP="00141178">
      <w:pPr>
        <w:pStyle w:val="Heading4"/>
      </w:pPr>
      <w:r w:rsidRPr="00200122">
        <w:t>Agent properties</w:t>
      </w:r>
    </w:p>
    <w:p w14:paraId="3E162081" w14:textId="4EB50819" w:rsidR="00141178" w:rsidRPr="00200122" w:rsidRDefault="00141178" w:rsidP="00141178">
      <w:r w:rsidRPr="00200122">
        <w:t xml:space="preserve">WSSV is an enveloped, circular, double-stranded DNA virus </w:t>
      </w:r>
      <w:r w:rsidR="00817943">
        <w:fldChar w:fldCharType="begin">
          <w:fldData xml:space="preserve">PEVuZE5vdGU+PENpdGU+PEF1dGhvcj5DaG91PC9BdXRob3I+PFllYXI+MTk5NTwvWWVhcj48UmVj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=
</w:fldData>
        </w:fldChar>
      </w:r>
      <w:r w:rsidR="00817943">
        <w:instrText xml:space="preserve"> ADDIN EN.CITE </w:instrText>
      </w:r>
      <w:r w:rsidR="00817943">
        <w:fldChar w:fldCharType="begin">
          <w:fldData xml:space="preserve">PEVuZE5vdGU+PENpdGU+PEF1dGhvcj5DaG91PC9BdXRob3I+PFllYXI+MTk5NTwvWWVhcj48UmVj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=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126" w:tooltip="Chou, 1995 #5286" w:history="1">
        <w:r w:rsidR="005B41FA">
          <w:rPr>
            <w:noProof/>
          </w:rPr>
          <w:t>Chou et al. 1995</w:t>
        </w:r>
      </w:hyperlink>
      <w:r w:rsidR="00817943">
        <w:rPr>
          <w:noProof/>
        </w:rPr>
        <w:t xml:space="preserve">; </w:t>
      </w:r>
      <w:hyperlink w:anchor="_ENREF_832" w:tooltip="Wang, 1995 #5561" w:history="1">
        <w:r w:rsidR="005B41FA">
          <w:rPr>
            <w:noProof/>
          </w:rPr>
          <w:t>Wang et al. 1995</w:t>
        </w:r>
      </w:hyperlink>
      <w:r w:rsidR="00817943">
        <w:rPr>
          <w:noProof/>
        </w:rPr>
        <w:t xml:space="preserve">; </w:t>
      </w:r>
      <w:hyperlink w:anchor="_ENREF_869" w:tooltip="Wongteerasupaya, 1995 #5639" w:history="1">
        <w:r w:rsidR="005B41FA">
          <w:rPr>
            <w:noProof/>
          </w:rPr>
          <w:t>Wongteerasupaya et al. 1995b</w:t>
        </w:r>
      </w:hyperlink>
      <w:r w:rsidR="00817943">
        <w:rPr>
          <w:noProof/>
        </w:rPr>
        <w:t>)</w:t>
      </w:r>
      <w:r w:rsidR="00817943">
        <w:fldChar w:fldCharType="end"/>
      </w:r>
      <w:r w:rsidRPr="00200122">
        <w:t xml:space="preserve"> that is classified by the ICTV as a member of the genus </w:t>
      </w:r>
      <w:r w:rsidRPr="00200122">
        <w:rPr>
          <w:rStyle w:val="Emphasis"/>
        </w:rPr>
        <w:t>Whispovirus</w:t>
      </w:r>
      <w:r w:rsidRPr="00200122">
        <w:t xml:space="preserve">, in the family </w:t>
      </w:r>
      <w:r w:rsidRPr="00200122">
        <w:rPr>
          <w:rStyle w:val="Emphasis"/>
        </w:rPr>
        <w:t>Nimaviridae</w:t>
      </w:r>
      <w:r w:rsidRPr="00200122">
        <w:t xml:space="preserve"> </w:t>
      </w:r>
      <w:r w:rsidR="00817943">
        <w:fldChar w:fldCharType="begin"/>
      </w:r>
      <w:r w:rsidR="00817943">
        <w:instrText xml:space="preserve"> ADDIN EN.CITE &lt;EndNote&gt;&lt;Cite&gt;&lt;Author&gt;Lo&lt;/Author&gt;&lt;Year&gt;2011&lt;/Year&gt;&lt;RecNum&gt;17421&lt;/RecNum&gt;&lt;IDText&gt;20182&lt;/IDText&gt;&lt;DisplayText&gt;(Lo et al. 2011)&lt;/DisplayText&gt;&lt;record&gt;&lt;rec-number&gt;17421&lt;/rec-number&gt;&lt;foreign-keys&gt;&lt;key app="EN" db-id="xfaeaf0wbesxw9epfpx5at0dvzz5rfz52dzs" timestamp="1572218361" guid="50208543-9264-4ae8-9d89-f7f966040036"&gt;17421&lt;/key&gt;&lt;/foreign-keys&gt;&lt;ref-type name="Electronic Book Section"&gt;60&lt;/ref-type&gt;&lt;contributors&gt;&lt;authors&gt;&lt;author&gt;Lo, C.F.&lt;/author&gt;&lt;author&gt;Aoki, T.&lt;/author&gt;&lt;author&gt;Bonami, J.R.&lt;/author&gt;&lt;author&gt;Flegel, T.&lt;/author&gt;&lt;author&gt;Leu, J.H.&lt;/author&gt;&lt;author&gt;Lightner, D.V.&lt;/author&gt;&lt;author&gt;Stentiford, G.&lt;/author&gt;&lt;author&gt;Söderhäll, K.&lt;/author&gt;&lt;author&gt;Walker, P.J.&lt;/author&gt;&lt;author&gt;Wang, H.C.&lt;/author&gt;&lt;author&gt;Xun, X.&lt;/author&gt;&lt;author&gt;Yang, F.&lt;/author&gt;&lt;author&gt;Vlak, J.M.&lt;/author&gt;&lt;/authors&gt;&lt;secondary-authors&gt;&lt;author&gt;King, A.&lt;/author&gt;&lt;author&gt;Adams, M. J.&lt;/author&gt;&lt;author&gt;Carstens, E.&lt;/author&gt;&lt;author&gt;Lefkowitz, E. J.&lt;/author&gt;&lt;/secondary-authors&gt;&lt;/contributors&gt;&lt;titles&gt;&lt;title&gt;&lt;style face="normal" font="default" size="100%"&gt;Family: &lt;/style&gt;&lt;style face="italic" font="default" size="100%"&gt;Nimaviridae&lt;/style&gt;&lt;/title&gt;&lt;secondary-title&gt;ICTV 9th report: 2009 taxonomy release&lt;/secondary-title&gt;&lt;/titles&gt;&lt;dates&gt;&lt;year&gt;2011&lt;/year&gt;&lt;pub-dates&gt;&lt;date&gt;23 October 2018&lt;/date&gt;&lt;/pub-dates&gt;&lt;/dates&gt;&lt;pub-location&gt;London&lt;/pub-location&gt;&lt;publisher&gt;Elsevier, Academic Press&lt;/publisher&gt;&lt;orig-pub&gt;\\ACT001CL04FS07\BIOSECURITYDATA$\E Library\Animal Catalogue\L\Lo et al 2011 EN20182.pdf&lt;/orig-pub&gt;&lt;label&gt;20182&lt;/label&gt;&lt;urls&gt;&lt;/urls&gt;&lt;custom1&gt;prawns&lt;/custom1&gt;&lt;electronic-resource-num&gt;https://talk.ictvonline.org/ictv-reports/ictv_9th_report/dsdna-viruses-2011/w/dsdna_viruses/119/nimaviridae&lt;/electronic-resource-num&gt;&lt;/record&gt;&lt;/Cite&gt;&lt;/EndNote&gt;</w:instrText>
      </w:r>
      <w:r w:rsidR="00817943">
        <w:fldChar w:fldCharType="separate"/>
      </w:r>
      <w:r w:rsidR="00817943">
        <w:rPr>
          <w:noProof/>
        </w:rPr>
        <w:t>(</w:t>
      </w:r>
      <w:hyperlink w:anchor="_ENREF_446" w:tooltip="Lo, 2011 #17421" w:history="1">
        <w:r w:rsidR="005B41FA">
          <w:rPr>
            <w:noProof/>
          </w:rPr>
          <w:t>Lo et al. 2011</w:t>
        </w:r>
      </w:hyperlink>
      <w:r w:rsidR="00817943">
        <w:rPr>
          <w:noProof/>
        </w:rPr>
        <w:t>)</w:t>
      </w:r>
      <w:r w:rsidR="00817943">
        <w:fldChar w:fldCharType="end"/>
      </w:r>
      <w:r w:rsidRPr="00200122">
        <w:t>. The virions are ovoid or ellipsoid to bacilliform in shape measuring 120–150nm in diameter and 270–</w:t>
      </w:r>
      <w:r w:rsidR="006750A3" w:rsidRPr="00200122">
        <w:t>2</w:t>
      </w:r>
      <w:r w:rsidRPr="00200122">
        <w:t xml:space="preserve">90nm in length, sometimes with a flagella-like appendage at one end </w:t>
      </w:r>
      <w:r w:rsidR="00817943">
        <w:fldChar w:fldCharType="begin"/>
      </w:r>
      <w:r w:rsidR="00817943">
        <w:instrText xml:space="preserve"> ADDIN EN.CITE &lt;EndNote&gt;&lt;Cite&gt;&lt;Author&gt;Lo&lt;/Author&gt;&lt;Year&gt;2011&lt;/Year&gt;&lt;RecNum&gt;17421&lt;/RecNum&gt;&lt;IDText&gt;20182&lt;/IDText&gt;&lt;DisplayText&gt;(Lo et al. 2011)&lt;/DisplayText&gt;&lt;record&gt;&lt;rec-number&gt;17421&lt;/rec-number&gt;&lt;foreign-keys&gt;&lt;key app="EN" db-id="xfaeaf0wbesxw9epfpx5at0dvzz5rfz52dzs" timestamp="1572218361" guid="50208543-9264-4ae8-9d89-f7f966040036"&gt;17421&lt;/key&gt;&lt;/foreign-keys&gt;&lt;ref-type name="Electronic Book Section"&gt;60&lt;/ref-type&gt;&lt;contributors&gt;&lt;authors&gt;&lt;author&gt;Lo, C.F.&lt;/author&gt;&lt;author&gt;Aoki, T.&lt;/author&gt;&lt;author&gt;Bonami, J.R.&lt;/author&gt;&lt;author&gt;Flegel, T.&lt;/author&gt;&lt;author&gt;Leu, J.H.&lt;/author&gt;&lt;author&gt;Lightner, D.V.&lt;/author&gt;&lt;author&gt;Stentiford, G.&lt;/author&gt;&lt;author&gt;Söderhäll, K.&lt;/author&gt;&lt;author&gt;Walker, P.J.&lt;/author&gt;&lt;author&gt;Wang, H.C.&lt;/author&gt;&lt;author&gt;Xun, X.&lt;/author&gt;&lt;author&gt;Yang, F.&lt;/author&gt;&lt;author&gt;Vlak, J.M.&lt;/author&gt;&lt;/authors&gt;&lt;secondary-authors&gt;&lt;author&gt;King, A.&lt;/author&gt;&lt;author&gt;Adams, M. J.&lt;/author&gt;&lt;author&gt;Carstens, E.&lt;/author&gt;&lt;author&gt;Lefkowitz, E. J.&lt;/author&gt;&lt;/secondary-authors&gt;&lt;/contributors&gt;&lt;titles&gt;&lt;title&gt;&lt;style face="normal" font="default" size="100%"&gt;Family: &lt;/style&gt;&lt;style face="italic" font="default" size="100%"&gt;Nimaviridae&lt;/style&gt;&lt;/title&gt;&lt;secondary-title&gt;ICTV 9th report: 2009 taxonomy release&lt;/secondary-title&gt;&lt;/titles&gt;&lt;dates&gt;&lt;year&gt;2011&lt;/year&gt;&lt;pub-dates&gt;&lt;date&gt;23 October 2018&lt;/date&gt;&lt;/pub-dates&gt;&lt;/dates&gt;&lt;pub-location&gt;London&lt;/pub-location&gt;&lt;publisher&gt;Elsevier, Academic Press&lt;/publisher&gt;&lt;orig-pub&gt;\\ACT001CL04FS07\BIOSECURITYDATA$\E Library\Animal Catalogue\L\Lo et al 2011 EN20182.pdf&lt;/orig-pub&gt;&lt;label&gt;20182&lt;/label&gt;&lt;urls&gt;&lt;/urls&gt;&lt;custom1&gt;prawns&lt;/custom1&gt;&lt;electronic-resource-num&gt;https://talk.ictvonline.org/ictv-reports/ictv_9th_report/dsdna-viruses-2011/w/dsdna_viruses/119/nimaviridae&lt;/electronic-resource-num&gt;&lt;/record&gt;&lt;/Cite&gt;&lt;/EndNote&gt;</w:instrText>
      </w:r>
      <w:r w:rsidR="00817943">
        <w:fldChar w:fldCharType="separate"/>
      </w:r>
      <w:r w:rsidR="00817943">
        <w:rPr>
          <w:noProof/>
        </w:rPr>
        <w:t>(</w:t>
      </w:r>
      <w:hyperlink w:anchor="_ENREF_446" w:tooltip="Lo, 2011 #17421" w:history="1">
        <w:r w:rsidR="005B41FA">
          <w:rPr>
            <w:noProof/>
          </w:rPr>
          <w:t>Lo et al. 2011</w:t>
        </w:r>
      </w:hyperlink>
      <w:r w:rsidR="00817943">
        <w:rPr>
          <w:noProof/>
        </w:rPr>
        <w:t>)</w:t>
      </w:r>
      <w:r w:rsidR="00817943">
        <w:fldChar w:fldCharType="end"/>
      </w:r>
      <w:r w:rsidRPr="00200122">
        <w:t>.</w:t>
      </w:r>
    </w:p>
    <w:p w14:paraId="71E9BA9E" w14:textId="77777777" w:rsidR="00141178" w:rsidRPr="00200122" w:rsidRDefault="00141178" w:rsidP="00141178">
      <w:r w:rsidRPr="00200122">
        <w:t>Before WSSV was recognised as the generic virus name, it was given many different names including:</w:t>
      </w:r>
    </w:p>
    <w:p w14:paraId="2EA943B9" w14:textId="77777777" w:rsidR="00141178" w:rsidRPr="00200122" w:rsidRDefault="00141178" w:rsidP="00141178">
      <w:pPr>
        <w:pStyle w:val="ListBullet"/>
        <w:numPr>
          <w:ilvl w:val="0"/>
          <w:numId w:val="20"/>
        </w:numPr>
      </w:pPr>
      <w:r w:rsidRPr="00200122">
        <w:t>Chinese baculovirus</w:t>
      </w:r>
    </w:p>
    <w:p w14:paraId="2E97E1A8" w14:textId="77777777" w:rsidR="00141178" w:rsidRPr="00200122" w:rsidRDefault="00141178" w:rsidP="00141178">
      <w:pPr>
        <w:pStyle w:val="ListBullet"/>
        <w:numPr>
          <w:ilvl w:val="0"/>
          <w:numId w:val="20"/>
        </w:numPr>
      </w:pPr>
      <w:r w:rsidRPr="00200122">
        <w:t>hypodermal and hemotopoietic necrosis baculovirus</w:t>
      </w:r>
    </w:p>
    <w:p w14:paraId="2F0BD88B" w14:textId="77777777" w:rsidR="00141178" w:rsidRPr="00200122" w:rsidRDefault="00141178" w:rsidP="00141178">
      <w:pPr>
        <w:pStyle w:val="ListBullet"/>
        <w:numPr>
          <w:ilvl w:val="0"/>
          <w:numId w:val="20"/>
        </w:numPr>
      </w:pPr>
      <w:r w:rsidRPr="00200122">
        <w:rPr>
          <w:rStyle w:val="Emphasis"/>
        </w:rPr>
        <w:t>Penaeus monodon</w:t>
      </w:r>
      <w:r w:rsidRPr="00200122">
        <w:t xml:space="preserve"> non-occluded baculovirus II-III</w:t>
      </w:r>
    </w:p>
    <w:p w14:paraId="747F171F" w14:textId="77777777" w:rsidR="00141178" w:rsidRPr="00200122" w:rsidRDefault="00141178" w:rsidP="00141178">
      <w:pPr>
        <w:pStyle w:val="ListBullet"/>
        <w:numPr>
          <w:ilvl w:val="0"/>
          <w:numId w:val="20"/>
        </w:numPr>
      </w:pPr>
      <w:r w:rsidRPr="00200122">
        <w:t>Penaeid rod-shaped DNA virus</w:t>
      </w:r>
    </w:p>
    <w:p w14:paraId="3FC3377C" w14:textId="77777777" w:rsidR="00310AA4" w:rsidRPr="00310AA4" w:rsidRDefault="00310AA4" w:rsidP="00310AA4">
      <w:pPr>
        <w:pStyle w:val="ListBullet"/>
        <w:numPr>
          <w:ilvl w:val="0"/>
          <w:numId w:val="20"/>
        </w:numPr>
      </w:pPr>
      <w:r w:rsidRPr="00200122">
        <w:t xml:space="preserve">rod-shaped nuclear virus of </w:t>
      </w:r>
      <w:r w:rsidRPr="00200122">
        <w:rPr>
          <w:rStyle w:val="Emphasis"/>
        </w:rPr>
        <w:t>Penaeus japonicus</w:t>
      </w:r>
    </w:p>
    <w:p w14:paraId="4AA6FD2B" w14:textId="77777777" w:rsidR="00141178" w:rsidRPr="00200122" w:rsidRDefault="00141178" w:rsidP="00141178">
      <w:pPr>
        <w:pStyle w:val="ListBullet"/>
        <w:numPr>
          <w:ilvl w:val="0"/>
          <w:numId w:val="20"/>
        </w:numPr>
      </w:pPr>
      <w:r w:rsidRPr="00200122">
        <w:t>systemic ectodermal and mesodermal baculovirus</w:t>
      </w:r>
    </w:p>
    <w:p w14:paraId="555DA795" w14:textId="77777777" w:rsidR="005F2461" w:rsidRPr="00200122" w:rsidRDefault="00141178" w:rsidP="00141178">
      <w:pPr>
        <w:pStyle w:val="ListBullet"/>
        <w:numPr>
          <w:ilvl w:val="0"/>
          <w:numId w:val="20"/>
        </w:numPr>
      </w:pPr>
      <w:r w:rsidRPr="00200122">
        <w:t>white spot bacilliform virus</w:t>
      </w:r>
    </w:p>
    <w:p w14:paraId="75FD71FC" w14:textId="0AF58369" w:rsidR="00141178" w:rsidRPr="00200122" w:rsidRDefault="00141178" w:rsidP="00141178">
      <w:pPr>
        <w:pStyle w:val="ListBullet"/>
        <w:numPr>
          <w:ilvl w:val="0"/>
          <w:numId w:val="20"/>
        </w:numPr>
      </w:pPr>
      <w:r w:rsidRPr="00200122">
        <w:t xml:space="preserve">white spot baculovirus </w:t>
      </w:r>
      <w:r w:rsidR="00817943">
        <w:fldChar w:fldCharType="begin">
          <w:fldData xml:space="preserve">PEVuZE5vdGU+PENpdGU+PEF1dGhvcj5MbzwvQXV0aG9yPjxZZWFyPjIwMTE8L1llYXI+PFJlY051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</w:fldData>
        </w:fldChar>
      </w:r>
      <w:r w:rsidR="00817943">
        <w:instrText xml:space="preserve"> ADDIN EN.CITE </w:instrText>
      </w:r>
      <w:r w:rsidR="00817943">
        <w:fldChar w:fldCharType="begin">
          <w:fldData xml:space="preserve">PEVuZE5vdGU+PENpdGU+PEF1dGhvcj5MbzwvQXV0aG9yPjxZZWFyPjIwMTE8L1llYXI+PFJlY051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15" w:tooltip="Lightner, 2011 #17452" w:history="1">
        <w:r w:rsidR="005B41FA">
          <w:rPr>
            <w:noProof/>
          </w:rPr>
          <w:t>Lightner 2011</w:t>
        </w:r>
      </w:hyperlink>
      <w:r w:rsidR="00817943">
        <w:rPr>
          <w:noProof/>
        </w:rPr>
        <w:t xml:space="preserve">; </w:t>
      </w:r>
      <w:hyperlink w:anchor="_ENREF_446" w:tooltip="Lo, 2011 #17421" w:history="1">
        <w:r w:rsidR="005B41FA">
          <w:rPr>
            <w:noProof/>
          </w:rPr>
          <w:t>Lo et al. 2011</w:t>
        </w:r>
      </w:hyperlink>
      <w:r w:rsidR="00817943">
        <w:rPr>
          <w:noProof/>
        </w:rPr>
        <w:t>)</w:t>
      </w:r>
      <w:r w:rsidR="00817943">
        <w:fldChar w:fldCharType="end"/>
      </w:r>
      <w:r w:rsidRPr="00200122">
        <w:t>.</w:t>
      </w:r>
    </w:p>
    <w:p w14:paraId="170AD6E6" w14:textId="6F9F0AA6" w:rsidR="00141178" w:rsidRPr="00200122" w:rsidRDefault="00141178" w:rsidP="00141178">
      <w:r w:rsidRPr="00200122">
        <w:t xml:space="preserve">Various geographical isolates of WSSV with genotypic variations have been identified but all are classified as a single species of WSSV </w:t>
      </w:r>
      <w:r w:rsidR="00817943">
        <w:fldChar w:fldCharType="begin">
          <w:fldData xml:space="preserve">PEVuZE5vdGU+PENpdGU+PEF1dGhvcj5MbzwvQXV0aG9yPjxZZWFyPjIwMTE8L1llYXI+PFJlY051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</w:fldData>
        </w:fldChar>
      </w:r>
      <w:r w:rsidR="00817943">
        <w:instrText xml:space="preserve"> ADDIN EN.CITE </w:instrText>
      </w:r>
      <w:r w:rsidR="00817943">
        <w:fldChar w:fldCharType="begin">
          <w:fldData xml:space="preserve">PEVuZE5vdGU+PENpdGU+PEF1dGhvcj5MbzwvQXV0aG9yPjxZZWFyPjIwMTE8L1llYXI+PFJlY051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446" w:tooltip="Lo, 2011 #17421" w:history="1">
        <w:r w:rsidR="005B41FA">
          <w:rPr>
            <w:noProof/>
          </w:rPr>
          <w:t>Lo et al. 2011</w:t>
        </w:r>
      </w:hyperlink>
      <w:r w:rsidR="00817943">
        <w:rPr>
          <w:noProof/>
        </w:rPr>
        <w:t xml:space="preserve">; </w:t>
      </w:r>
      <w:hyperlink w:anchor="_ENREF_479" w:tooltip="Marks, 2004 #10977" w:history="1">
        <w:r w:rsidR="005B41FA">
          <w:rPr>
            <w:noProof/>
          </w:rPr>
          <w:t>Marks et al. 2004</w:t>
        </w:r>
      </w:hyperlink>
      <w:r w:rsidR="00817943">
        <w:rPr>
          <w:noProof/>
        </w:rPr>
        <w:t xml:space="preserve">; </w:t>
      </w:r>
      <w:hyperlink w:anchor="_ENREF_561" w:tooltip="Oakey, 2018 #19809" w:history="1">
        <w:r w:rsidR="005B41FA">
          <w:rPr>
            <w:noProof/>
          </w:rPr>
          <w:t>Oakey &amp; Smith 2018</w:t>
        </w:r>
      </w:hyperlink>
      <w:r w:rsidR="00817943">
        <w:rPr>
          <w:noProof/>
        </w:rPr>
        <w:t xml:space="preserve">; </w:t>
      </w:r>
      <w:hyperlink w:anchor="_ENREF_866" w:tooltip="Wongteerasupaya, 2003 #10578" w:history="1">
        <w:r w:rsidR="005B41FA">
          <w:rPr>
            <w:noProof/>
          </w:rPr>
          <w:t>Wongteerasupaya et al. 2003</w:t>
        </w:r>
      </w:hyperlink>
      <w:r w:rsidR="00817943">
        <w:rPr>
          <w:noProof/>
        </w:rPr>
        <w:t>)</w:t>
      </w:r>
      <w:r w:rsidR="00817943">
        <w:fldChar w:fldCharType="end"/>
      </w:r>
      <w:r w:rsidRPr="00200122">
        <w:t>.</w:t>
      </w:r>
    </w:p>
    <w:p w14:paraId="15E2F3D3" w14:textId="435A1ECE" w:rsidR="00141178" w:rsidRPr="00200122" w:rsidRDefault="00141178" w:rsidP="00141178">
      <w:r w:rsidRPr="00200122">
        <w:t xml:space="preserve">Several studies have investigated the stability of WSSV under various conditions. WSSV can remain infectious following exposure to freezing temperatures (–20°C to –70°C) for prolonged periods </w:t>
      </w:r>
      <w:r w:rsidR="00817943">
        <w:fldChar w:fldCharType="begin">
          <w:fldData xml:space="preserve">PEVuZE5vdGU+PENpdGU+PEF1dGhvcj5XYW5nPC9BdXRob3I+PFllYXI+MTk5NzwvWWVhcj48UmVj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</w:fldData>
        </w:fldChar>
      </w:r>
      <w:r w:rsidR="00194AD3">
        <w:instrText xml:space="preserve"> ADDIN EN.CITE </w:instrText>
      </w:r>
      <w:r w:rsidR="00194AD3">
        <w:fldChar w:fldCharType="begin">
          <w:fldData xml:space="preserve">PEVuZE5vdGU+PENpdGU+PEF1dGhvcj5XYW5nPC9BdXRob3I+PFllYXI+MTk5NzwvWWVhcj48UmVj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</w:fldData>
        </w:fldChar>
      </w:r>
      <w:r w:rsidR="00194AD3">
        <w:instrText xml:space="preserve"> ADDIN EN.CITE.DATA </w:instrText>
      </w:r>
      <w:r w:rsidR="00194AD3">
        <w:fldChar w:fldCharType="end"/>
      </w:r>
      <w:r w:rsidR="00817943">
        <w:fldChar w:fldCharType="separate"/>
      </w:r>
      <w:r w:rsidR="00817943">
        <w:rPr>
          <w:noProof/>
        </w:rPr>
        <w:t>(</w:t>
      </w:r>
      <w:hyperlink w:anchor="_ENREF_34" w:tooltip="Aranguren, 2020 #21043" w:history="1">
        <w:r w:rsidR="005B41FA">
          <w:rPr>
            <w:noProof/>
          </w:rPr>
          <w:t>Aranguren et al. 2020</w:t>
        </w:r>
      </w:hyperlink>
      <w:r w:rsidR="00817943">
        <w:rPr>
          <w:noProof/>
        </w:rPr>
        <w:t xml:space="preserve">; </w:t>
      </w:r>
      <w:hyperlink w:anchor="_ENREF_346" w:tooltip="John, 2010 #16467" w:history="1">
        <w:r w:rsidR="005B41FA">
          <w:rPr>
            <w:noProof/>
          </w:rPr>
          <w:t>John et al. 2010</w:t>
        </w:r>
      </w:hyperlink>
      <w:r w:rsidR="00817943">
        <w:rPr>
          <w:noProof/>
        </w:rPr>
        <w:t xml:space="preserve">; </w:t>
      </w:r>
      <w:hyperlink w:anchor="_ENREF_430" w:tooltip="Lightner, 1997 #6311" w:history="1">
        <w:r w:rsidR="005B41FA">
          <w:rPr>
            <w:noProof/>
          </w:rPr>
          <w:t>Lightner et al. 1997b</w:t>
        </w:r>
      </w:hyperlink>
      <w:r w:rsidR="00817943">
        <w:rPr>
          <w:noProof/>
        </w:rPr>
        <w:t xml:space="preserve">; </w:t>
      </w:r>
      <w:hyperlink w:anchor="_ENREF_558" w:tooltip="Nunan, 1998 #6926" w:history="1">
        <w:r w:rsidR="005B41FA">
          <w:rPr>
            <w:noProof/>
          </w:rPr>
          <w:t>Nunan, Poulos &amp; Lightner 1998</w:t>
        </w:r>
      </w:hyperlink>
      <w:r w:rsidR="00817943">
        <w:rPr>
          <w:noProof/>
        </w:rPr>
        <w:t xml:space="preserve">; </w:t>
      </w:r>
      <w:hyperlink w:anchor="_ENREF_659" w:tooltip="Reddy, 2010 #16771" w:history="1">
        <w:r w:rsidR="005B41FA">
          <w:rPr>
            <w:noProof/>
          </w:rPr>
          <w:t>Reddy, Jeyasekaran &amp; Jeya 2010</w:t>
        </w:r>
      </w:hyperlink>
      <w:r w:rsidR="00817943">
        <w:rPr>
          <w:noProof/>
        </w:rPr>
        <w:t xml:space="preserve">; </w:t>
      </w:r>
      <w:hyperlink w:anchor="_ENREF_834" w:tooltip="Wang, 1997 #6531" w:history="1">
        <w:r w:rsidR="005B41FA">
          <w:rPr>
            <w:noProof/>
          </w:rPr>
          <w:t>Wang et al. 1997</w:t>
        </w:r>
      </w:hyperlink>
      <w:r w:rsidR="00817943">
        <w:rPr>
          <w:noProof/>
        </w:rPr>
        <w:t xml:space="preserve">; </w:t>
      </w:r>
      <w:hyperlink w:anchor="_ENREF_841" w:tooltip="Wang, 1999 #7678" w:history="1">
        <w:r w:rsidR="005B41FA">
          <w:rPr>
            <w:noProof/>
          </w:rPr>
          <w:t>Wang et al. 1999a</w:t>
        </w:r>
      </w:hyperlink>
      <w:r w:rsidR="00817943">
        <w:rPr>
          <w:noProof/>
        </w:rPr>
        <w:t>)</w:t>
      </w:r>
      <w:r w:rsidR="00817943">
        <w:fldChar w:fldCharType="end"/>
      </w:r>
      <w:r w:rsidRPr="00200122">
        <w:t>.</w:t>
      </w:r>
    </w:p>
    <w:p w14:paraId="3EB096F5" w14:textId="63C244FD" w:rsidR="00141178" w:rsidRPr="00200122" w:rsidRDefault="00141178" w:rsidP="00141178">
      <w:r w:rsidRPr="00200122">
        <w:t xml:space="preserve">Experimental trials conducted using infectious material obtained from prawn carcasses has revealed that WSSV can retain infectivity for 6 days at 25.5°C to 28.8°C </w:t>
      </w:r>
      <w:r w:rsidR="00817943">
        <w:fldChar w:fldCharType="begin"/>
      </w:r>
      <w:r w:rsidR="00817943">
        <w:instrText xml:space="preserve"> ADDIN EN.CITE &lt;EndNote&gt;&lt;Cite&gt;&lt;Author&gt;Wang&lt;/Author&gt;&lt;Year&gt;2002&lt;/Year&gt;&lt;RecNum&gt;9846&lt;/RecNum&gt;&lt;IDText&gt;15575&lt;/IDText&gt;&lt;DisplayText&gt;(Wang et al. 2002)&lt;/DisplayText&gt;&lt;record&gt;&lt;rec-number&gt;9846&lt;/rec-number&gt;&lt;foreign-keys&gt;&lt;key app="EN" db-id="xfaeaf0wbesxw9epfpx5at0dvzz5rfz52dzs" timestamp="1572217485" guid="e6fffc4f-3598-4b13-b6c4-e3be71fcbb9f"&gt;9846&lt;/key&gt;&lt;/foreign-keys&gt;&lt;ref-type name="Conference Proceedings"&gt;10&lt;/ref-type&gt;&lt;contributors&gt;&lt;authors&gt;&lt;author&gt;Wang, Y.G.&lt;/author&gt;&lt;author&gt;Hassan, M.D.&lt;/author&gt;&lt;author&gt;Shariff, M.&lt;/author&gt;&lt;author&gt;Zamri, M.&lt;/author&gt;&lt;/authors&gt;&lt;/contributors&gt;&lt;titles&gt;&lt;title&gt;Survival of white spot syndrome virus (WSSV) in seawater and shrimp carcass&lt;/title&gt;&lt;tertiary-title&gt;World Aquaculture 2002: book of abstracts, April 23-27, 2002, Beijing, China&lt;/tertiary-title&gt;&lt;/titles&gt;&lt;pages&gt;802-802&lt;/pages&gt;&lt;keywords&gt;&lt;keyword&gt;Carcass&lt;/keyword&gt;&lt;keyword&gt;Carcasses&lt;/keyword&gt;&lt;keyword&gt;Sea water&lt;/keyword&gt;&lt;keyword&gt;Seawater&lt;/keyword&gt;&lt;keyword&gt;Shrimp&lt;/keyword&gt;&lt;keyword&gt;Shrimps&lt;/keyword&gt;&lt;keyword&gt;Survival&lt;/keyword&gt;&lt;keyword&gt;Syndrome&lt;/keyword&gt;&lt;keyword&gt;Virus&lt;/keyword&gt;&lt;keyword&gt;White&lt;/keyword&gt;&lt;keyword&gt;White spot syndrome virus&lt;/keyword&gt;&lt;keyword&gt;WSSV&lt;/keyword&gt;&lt;/keywords&gt;&lt;dates&gt;&lt;year&gt;2002&lt;/year&gt;&lt;pub-dates&gt;&lt;date&gt;23 April 2002 to 17 April 2002&lt;/date&gt;&lt;/pub-dates&gt;&lt;/dates&gt;&lt;pub-location&gt;Baton Rouge&lt;/pub-location&gt;&lt;publisher&gt;World Aquaculture Society&lt;/publisher&gt;&lt;label&gt;15575&lt;/label&gt;&lt;urls&gt;&lt;/urls&gt;&lt;custom1&gt;prawns WSSV gm&lt;/custom1&gt;&lt;custom2&gt;Beijing, China&lt;/custom2&gt;&lt;modified-date&gt;62949&lt;/modified-date&gt;&lt;/record&gt;&lt;/Cite&gt;&lt;/EndNote&gt;</w:instrText>
      </w:r>
      <w:r w:rsidR="00817943">
        <w:fldChar w:fldCharType="separate"/>
      </w:r>
      <w:r w:rsidR="00817943">
        <w:rPr>
          <w:noProof/>
        </w:rPr>
        <w:t>(</w:t>
      </w:r>
      <w:hyperlink w:anchor="_ENREF_845" w:tooltip="Wang, 2002 #9846" w:history="1">
        <w:r w:rsidR="005B41FA">
          <w:rPr>
            <w:noProof/>
          </w:rPr>
          <w:t>Wang et al. 2002</w:t>
        </w:r>
      </w:hyperlink>
      <w:r w:rsidR="00817943">
        <w:rPr>
          <w:noProof/>
        </w:rPr>
        <w:t>)</w:t>
      </w:r>
      <w:r w:rsidR="00817943">
        <w:fldChar w:fldCharType="end"/>
      </w:r>
      <w:r w:rsidRPr="00200122">
        <w:t xml:space="preserve">. In comparison, Prior et al, </w:t>
      </w:r>
      <w:r w:rsidR="00817943">
        <w:fldChar w:fldCharType="begin"/>
      </w:r>
      <w:r w:rsidR="00817943">
        <w:instrText xml:space="preserve"> ADDIN EN.CITE &lt;EndNote&gt;&lt;Cite ExcludeAuth="1"&gt;&lt;Author&gt;Prior&lt;/Author&gt;&lt;Year&gt;2002&lt;/Year&gt;&lt;RecNum&gt;9575&lt;/RecNum&gt;&lt;IDText&gt;11989&lt;/IDText&gt;&lt;DisplayText&gt;(2002)&lt;/DisplayText&gt;&lt;record&gt;&lt;rec-number&gt;9575&lt;/rec-number&gt;&lt;foreign-keys&gt;&lt;key app="EN" db-id="xfaeaf0wbesxw9epfpx5at0dvzz5rfz52dzs" timestamp="1572217459" guid="152c24ab-6bb2-4426-9899-2417b824b055"&gt;9575&lt;/key&gt;&lt;/foreign-keys&gt;&lt;ref-type name="Reports"&gt;27&lt;/ref-type&gt;&lt;contributors&gt;&lt;authors&gt;&lt;author&gt;Prior, S.&lt;/author&gt;&lt;author&gt;Browdy, C.L.&lt;/author&gt;&lt;/authors&gt;&lt;/contributors&gt;&lt;titles&gt;&lt;title&gt;Postmortem persistence of white spot and Taura syndrome viruses in water and tissue&lt;/title&gt;&lt;/titles&gt;&lt;pages&gt;397-397&lt;/pages&gt;&lt;keywords&gt;&lt;keyword&gt;Persistence&lt;/keyword&gt;&lt;keyword&gt;Syndrome&lt;/keyword&gt;&lt;keyword&gt;Taura syndrome virus&lt;/keyword&gt;&lt;keyword&gt;Tissue&lt;/keyword&gt;&lt;keyword&gt;TSV&lt;/keyword&gt;&lt;keyword&gt;Virus&lt;/keyword&gt;&lt;keyword&gt;Viruses&lt;/keyword&gt;&lt;keyword&gt;Water&lt;/keyword&gt;&lt;keyword&gt;White&lt;/keyword&gt;&lt;keyword&gt;White spot syndrome virus&lt;/keyword&gt;&lt;/keywords&gt;&lt;dates&gt;&lt;year&gt;2002&lt;/year&gt;&lt;/dates&gt;&lt;pub-location&gt;Baton Rouge&lt;/pub-location&gt;&lt;publisher&gt;World Aquaculture Society&lt;/publisher&gt;&lt;orig-pub&gt;\\ACT001CL04FS07\BIOSECURITYDATA$\E Library\Animal Catalogue\P&lt;/orig-pub&gt;&lt;label&gt;11989&lt;/label&gt;&lt;urls&gt;&lt;/urls&gt;&lt;custom1&gt;prawns TSV sp&lt;/custom1&gt;&lt;modified-date&gt;60536&lt;/modified-date&gt;&lt;/record&gt;&lt;/Cite&gt;&lt;/EndNote&gt;</w:instrText>
      </w:r>
      <w:r w:rsidR="00817943">
        <w:fldChar w:fldCharType="separate"/>
      </w:r>
      <w:r w:rsidR="00817943">
        <w:rPr>
          <w:noProof/>
        </w:rPr>
        <w:t>(</w:t>
      </w:r>
      <w:hyperlink w:anchor="_ENREF_638" w:tooltip="Prior, 2002 #9575" w:history="1">
        <w:r w:rsidR="005B41FA">
          <w:rPr>
            <w:noProof/>
          </w:rPr>
          <w:t>2002</w:t>
        </w:r>
      </w:hyperlink>
      <w:r w:rsidR="00817943">
        <w:rPr>
          <w:noProof/>
        </w:rPr>
        <w:t>)</w:t>
      </w:r>
      <w:r w:rsidR="00817943">
        <w:fldChar w:fldCharType="end"/>
      </w:r>
      <w:r w:rsidRPr="00200122">
        <w:t xml:space="preserve"> found prawn heads from WSSV-infected animals retained infectivity for at least 14 days, and that prawn tails can remain infectious for at least 28 days at 27°C. Additionally, WSSV was found to remain infectious in seawater for at least 30 days at 30°C, 120 days at 15°C </w:t>
      </w:r>
      <w:r w:rsidR="00817943">
        <w:fldChar w:fldCharType="begin"/>
      </w:r>
      <w:r w:rsidR="00817943">
        <w:instrText xml:space="preserve"> ADDIN EN.CITE &lt;EndNote&gt;&lt;Cite&gt;&lt;Author&gt;Momoyama&lt;/Author&gt;&lt;Year&gt;1998&lt;/Year&gt;&lt;RecNum&gt;6883&lt;/RecNum&gt;&lt;IDText&gt;9975&lt;/IDText&gt;&lt;DisplayText&gt;(Momoyama et al. 1998)&lt;/DisplayText&gt;&lt;record&gt;&lt;rec-number&gt;6883&lt;/rec-number&gt;&lt;foreign-keys&gt;&lt;key app="EN" db-id="xfaeaf0wbesxw9epfpx5at0dvzz5rfz52dzs" timestamp="1572217091" guid="05835139-c775-4bdb-b746-1b5c82a53f52"&gt;6883&lt;/key&gt;&lt;/foreign-keys&gt;&lt;ref-type name="Journal Articles"&gt;17&lt;/ref-type&gt;&lt;contributors&gt;&lt;authors&gt;&lt;author&gt;Momoyama, K.&lt;/author&gt;&lt;author&gt;Hiraoka, M.&lt;/author&gt;&lt;author&gt;Nakano, H.&lt;/author&gt;&lt;author&gt;Sameshima, M.&lt;/author&gt;&lt;/authors&gt;&lt;/contributors&gt;&lt;titles&gt;&lt;title&gt;Cryopreservation of penaeid rod-shaped DNA virus (PRDV) and its survival in sea water at different temperatures&lt;/title&gt;&lt;secondary-title&gt;Gyobyo Kenkyu&lt;/secondary-title&gt;&lt;/titles&gt;&lt;periodical&gt;&lt;full-title&gt;Gyobyo Kenkyu&lt;/full-title&gt;&lt;/periodical&gt;&lt;pages&gt;95-96&lt;/pages&gt;&lt;volume&gt;33&lt;/volume&gt;&lt;number&gt;2&lt;/number&gt;&lt;keywords&gt;&lt;keyword&gt;Body weight&lt;/keyword&gt;&lt;keyword&gt;Cryopreservation&lt;/keyword&gt;&lt;keyword&gt;DNA&lt;/keyword&gt;&lt;keyword&gt;DNA viruses&lt;/keyword&gt;&lt;keyword&gt;Dose&lt;/keyword&gt;&lt;keyword&gt;Group&lt;/keyword&gt;&lt;keyword&gt;Groups&lt;/keyword&gt;&lt;keyword&gt;Infectivity&lt;/keyword&gt;&lt;keyword&gt;Kuruma shrimps&lt;/keyword&gt;&lt;keyword&gt;Lethal dose&lt;/keyword&gt;&lt;keyword&gt;Mortalities&lt;/keyword&gt;&lt;keyword&gt;Mortality&lt;/keyword&gt;&lt;keyword&gt;Penaeid&lt;/keyword&gt;&lt;keyword&gt;Penaeid rod-shaped DNA virus&lt;/keyword&gt;&lt;keyword&gt;Penaeus&lt;/keyword&gt;&lt;keyword&gt;Penaeus japonicus&lt;/keyword&gt;&lt;keyword&gt;PRDV&lt;/keyword&gt;&lt;keyword&gt;Sample&lt;/keyword&gt;&lt;keyword&gt;Sea water&lt;/keyword&gt;&lt;keyword&gt;sea-water&lt;/keyword&gt;&lt;keyword&gt;Serial dilution&lt;/keyword&gt;&lt;keyword&gt;Shrimp&lt;/keyword&gt;&lt;keyword&gt;Survival&lt;/keyword&gt;&lt;keyword&gt;Temperature&lt;/keyword&gt;&lt;keyword&gt;Temperatures&lt;/keyword&gt;&lt;keyword&gt;Test&lt;/keyword&gt;&lt;keyword&gt;Tests&lt;/keyword&gt;&lt;keyword&gt;Value&lt;/keyword&gt;&lt;keyword&gt;Virus&lt;/keyword&gt;&lt;keyword&gt;Water&lt;/keyword&gt;&lt;keyword&gt;Weight&lt;/keyword&gt;&lt;/keywords&gt;&lt;dates&gt;&lt;year&gt;1998&lt;/year&gt;&lt;/dates&gt;&lt;orig-pub&gt;\\ACT001CL04FS07\BIOSECURITYDATA$\E Library\Animal Catalogue\M&lt;/orig-pub&gt;&lt;label&gt;9975&lt;/label&gt;&lt;urls&gt;&lt;/urls&gt;&lt;custom1&gt;prawns WSSV sp&lt;/custom1&gt;&lt;modified-date&gt;6426&lt;/modified-date&gt;&lt;/record&gt;&lt;/Cite&gt;&lt;/EndNote&gt;</w:instrText>
      </w:r>
      <w:r w:rsidR="00817943">
        <w:fldChar w:fldCharType="separate"/>
      </w:r>
      <w:r w:rsidR="00817943">
        <w:rPr>
          <w:noProof/>
        </w:rPr>
        <w:t>(</w:t>
      </w:r>
      <w:hyperlink w:anchor="_ENREF_498" w:tooltip="Momoyama, 1998 #6883" w:history="1">
        <w:r w:rsidR="005B41FA">
          <w:rPr>
            <w:noProof/>
          </w:rPr>
          <w:t>Momoyama et al. 1998</w:t>
        </w:r>
      </w:hyperlink>
      <w:r w:rsidR="00817943">
        <w:rPr>
          <w:noProof/>
        </w:rPr>
        <w:t>)</w:t>
      </w:r>
      <w:r w:rsidR="00817943">
        <w:fldChar w:fldCharType="end"/>
      </w:r>
      <w:r w:rsidRPr="00200122">
        <w:t xml:space="preserve"> and for 3–4 days in ponds </w:t>
      </w:r>
      <w:r w:rsidR="00817943">
        <w:fldChar w:fldCharType="begin"/>
      </w:r>
      <w:r w:rsidR="00817943">
        <w:instrText xml:space="preserve"> ADDIN EN.CITE &lt;EndNote&gt;&lt;Cite&gt;&lt;Author&gt;Nakano&lt;/Author&gt;&lt;Year&gt;1998&lt;/Year&gt;&lt;RecNum&gt;6864&lt;/RecNum&gt;&lt;IDText&gt;18827&lt;/IDText&gt;&lt;DisplayText&gt;(Nakano et al. 1998)&lt;/DisplayText&gt;&lt;record&gt;&lt;rec-number&gt;6864&lt;/rec-number&gt;&lt;foreign-keys&gt;&lt;key app="EN" db-id="xfaeaf0wbesxw9epfpx5at0dvzz5rfz52dzs" timestamp="1572217089" guid="c7e06f85-fc5f-44f7-b056-7c12de36c222"&gt;6864&lt;/key&gt;&lt;/foreign-keys&gt;&lt;ref-type name="Journal Articles"&gt;17&lt;/ref-type&gt;&lt;contributors&gt;&lt;authors&gt;&lt;author&gt;Nakano, H.&lt;/author&gt;&lt;author&gt;Hiraoka, M.&lt;/author&gt;&lt;author&gt;Sameshima, M.&lt;/author&gt;&lt;author&gt;Kimura, T.&lt;/author&gt;&lt;author&gt;Momoyama, K.&lt;/author&gt;&lt;/authors&gt;&lt;/contributors&gt;&lt;titles&gt;&lt;title&gt;Inactivation of penaeid rod-shaped DNA virus (PRDV), the causative agent of penaeid acute viremia (PAV), by some chemical and physical treatments&lt;/title&gt;&lt;secondary-title&gt;Fish Pathology&lt;/secondary-title&gt;&lt;/titles&gt;&lt;periodical&gt;&lt;full-title&gt;Fish Pathology&lt;/full-title&gt;&lt;/periodical&gt;&lt;pages&gt;65-71&lt;/pages&gt;&lt;volume&gt;33&lt;/volume&gt;&lt;number&gt;2&lt;/number&gt;&lt;dates&gt;&lt;year&gt;1998&lt;/year&gt;&lt;/dates&gt;&lt;orig-pub&gt;\\ACT001CL04FS07\BIOSECURITYDATA$\E Library\Animal Catalogue\N\Nakano et al 1998 EN18827.pdf&lt;/orig-pub&gt;&lt;label&gt;18827&lt;/label&gt;&lt;urls&gt;&lt;/urls&gt;&lt;custom1&gt;KG&lt;/custom1&gt;&lt;electronic-resource-num&gt;https://www.jstage.jst.go.jp/article/jsfp1966/33/2/33_2_65/_article&lt;/electronic-resource-num&gt;&lt;/record&gt;&lt;/Cite&gt;&lt;/EndNote&gt;</w:instrText>
      </w:r>
      <w:r w:rsidR="00817943">
        <w:fldChar w:fldCharType="separate"/>
      </w:r>
      <w:r w:rsidR="00817943">
        <w:rPr>
          <w:noProof/>
        </w:rPr>
        <w:t>(</w:t>
      </w:r>
      <w:hyperlink w:anchor="_ENREF_539" w:tooltip="Nakano, 1998 #6864" w:history="1">
        <w:r w:rsidR="005B41FA">
          <w:rPr>
            <w:noProof/>
          </w:rPr>
          <w:t>Nakano et al. 1998</w:t>
        </w:r>
      </w:hyperlink>
      <w:r w:rsidR="00817943">
        <w:rPr>
          <w:noProof/>
        </w:rPr>
        <w:t>)</w:t>
      </w:r>
      <w:r w:rsidR="00817943">
        <w:fldChar w:fldCharType="end"/>
      </w:r>
      <w:r w:rsidRPr="00200122">
        <w:t xml:space="preserve">. A further study found WSSV was viable and infectious in seawater of 27ppt, pH 7.5 at 30°C to 32°C (with initial viral load of 1000 virions/ml) for up to 12 days </w:t>
      </w:r>
      <w:r w:rsidR="00817943">
        <w:fldChar w:fldCharType="begin"/>
      </w:r>
      <w:r w:rsidR="00817943">
        <w:instrText xml:space="preserve"> ADDIN EN.CITE &lt;EndNote&gt;&lt;Cite&gt;&lt;Author&gt;Kumar&lt;/Author&gt;&lt;Year&gt;2013&lt;/Year&gt;&lt;RecNum&gt;18376&lt;/RecNum&gt;&lt;IDText&gt;18823&lt;/IDText&gt;&lt;DisplayText&gt;(Kumar et al. 2013)&lt;/DisplayText&gt;&lt;record&gt;&lt;rec-number&gt;18376&lt;/rec-number&gt;&lt;foreign-keys&gt;&lt;key app="EN" db-id="xfaeaf0wbesxw9epfpx5at0dvzz5rfz52dzs" timestamp="1572218479" guid="38e605ae-f43f-432f-9824-4a874608572e"&gt;18376&lt;/key&gt;&lt;/foreign-keys&gt;&lt;ref-type name="Journal Articles"&gt;17&lt;/ref-type&gt;&lt;contributors&gt;&lt;authors&gt;&lt;author&gt;Kumar, S.S.&lt;/author&gt;&lt;author&gt;Bharathi, R.A.&lt;/author&gt;&lt;author&gt;Rajan, J.J.S.&lt;/author&gt;&lt;author&gt;Alavandi, S.V.&lt;/author&gt;&lt;author&gt;Poornima, M.&lt;/author&gt;&lt;author&gt;Balasubramanian, C.P.&lt;/author&gt;&lt;author&gt;Ponniah, A.G.&lt;/author&gt;&lt;/authors&gt;&lt;/contributors&gt;&lt;titles&gt;&lt;title&gt;Viability of white spot syndrome virus (WSSV) in sediment during sun-drying (drainable pond) and under non-drainable pond conditions indicated by infectivity to shrimp&lt;/title&gt;&lt;secondary-title&gt;Aquaculture&lt;/secondary-title&gt;&lt;/titles&gt;&lt;periodical&gt;&lt;full-title&gt;Aquaculture&lt;/full-title&gt;&lt;/periodical&gt;&lt;pages&gt;119-126&lt;/pages&gt;&lt;volume&gt;402-403&lt;/volume&gt;&lt;dates&gt;&lt;year&gt;2013&lt;/year&gt;&lt;/dates&gt;&lt;orig-pub&gt;\\ACT001CL04FS07\BIOSECURITYDATA$\E Library\Animal Catalogue\K\Kumar et al 2013 EN18823.pdf&lt;/orig-pub&gt;&lt;label&gt;18823&lt;/label&gt;&lt;urls&gt;&lt;/urls&gt;&lt;custom1&gt;KG&lt;/custom1&gt;&lt;electronic-resource-num&gt;https://doi.org/10.1016/j.aquaculture.2013.04.001&lt;/electronic-resource-num&gt;&lt;/record&gt;&lt;/Cite&gt;&lt;/EndNote&gt;</w:instrText>
      </w:r>
      <w:r w:rsidR="00817943">
        <w:fldChar w:fldCharType="separate"/>
      </w:r>
      <w:r w:rsidR="00817943">
        <w:rPr>
          <w:noProof/>
        </w:rPr>
        <w:t>(</w:t>
      </w:r>
      <w:hyperlink w:anchor="_ENREF_383" w:tooltip="Kumar, 2013 #18376" w:history="1">
        <w:r w:rsidR="005B41FA">
          <w:rPr>
            <w:noProof/>
          </w:rPr>
          <w:t>Kumar et al. 2013</w:t>
        </w:r>
      </w:hyperlink>
      <w:r w:rsidR="00817943">
        <w:rPr>
          <w:noProof/>
        </w:rPr>
        <w:t>)</w:t>
      </w:r>
      <w:r w:rsidR="00817943">
        <w:fldChar w:fldCharType="end"/>
      </w:r>
      <w:r w:rsidRPr="00200122">
        <w:t>.</w:t>
      </w:r>
    </w:p>
    <w:p w14:paraId="179BFC6A" w14:textId="73EA38CE" w:rsidR="00141178" w:rsidRPr="00200122" w:rsidRDefault="00141178" w:rsidP="00141178">
      <w:r w:rsidRPr="00200122">
        <w:t xml:space="preserve">There are variable reports about the effect of heat treatment on WSSV ability to remain infectious. Heat treatment has been shown to inactivate WSSV suspended in sterile water at 55°C for 90 mins and 70°C for 5 mins </w:t>
      </w:r>
      <w:r w:rsidR="00817943">
        <w:fldChar w:fldCharType="begin">
          <w:fldData xml:space="preserve">PEVuZE5vdGU+PENpdGU+PEF1dGhvcj5DaGFuZzwvQXV0aG9yPjxZZWFyPjE5OTg8L1llYXI+PFJl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</w:fldData>
        </w:fldChar>
      </w:r>
      <w:r w:rsidR="00817943">
        <w:instrText xml:space="preserve"> ADDIN EN.CITE </w:instrText>
      </w:r>
      <w:r w:rsidR="00817943">
        <w:fldChar w:fldCharType="begin">
          <w:fldData xml:space="preserve">PEVuZE5vdGU+PENpdGU+PEF1dGhvcj5DaGFuZzwvQXV0aG9yPjxZZWFyPjE5OTg8L1llYXI+PFJl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03" w:tooltip="Chang, 1998 #6647" w:history="1">
        <w:r w:rsidR="005B41FA">
          <w:rPr>
            <w:noProof/>
          </w:rPr>
          <w:t>Chang, Chen &amp; Wang 1998b</w:t>
        </w:r>
      </w:hyperlink>
      <w:r w:rsidR="00817943">
        <w:rPr>
          <w:noProof/>
        </w:rPr>
        <w:t>)</w:t>
      </w:r>
      <w:r w:rsidR="00817943">
        <w:fldChar w:fldCharType="end"/>
      </w:r>
      <w:r w:rsidRPr="00200122">
        <w:t xml:space="preserve">. WSSV has also been shown to be inactivated at 50°C for 60 mins, 60°C for 1min, 70°C for 0.2 mins in tissue homogenates </w:t>
      </w:r>
      <w:r w:rsidR="00817943">
        <w:fldChar w:fldCharType="begin"/>
      </w:r>
      <w:r w:rsidR="00817943">
        <w:instrText xml:space="preserve"> ADDIN EN.CITE &lt;EndNote&gt;&lt;Cite&gt;&lt;Author&gt;Nakano&lt;/Author&gt;&lt;Year&gt;1998&lt;/Year&gt;&lt;RecNum&gt;6864&lt;/RecNum&gt;&lt;IDText&gt;18827&lt;/IDText&gt;&lt;DisplayText&gt;(Nakano et al. 1998)&lt;/DisplayText&gt;&lt;record&gt;&lt;rec-number&gt;6864&lt;/rec-number&gt;&lt;foreign-keys&gt;&lt;key app="EN" db-id="xfaeaf0wbesxw9epfpx5at0dvzz5rfz52dzs" timestamp="1572217089" guid="c7e06f85-fc5f-44f7-b056-7c12de36c222"&gt;6864&lt;/key&gt;&lt;/foreign-keys&gt;&lt;ref-type name="Journal Articles"&gt;17&lt;/ref-type&gt;&lt;contributors&gt;&lt;authors&gt;&lt;author&gt;Nakano, H.&lt;/author&gt;&lt;author&gt;Hiraoka, M.&lt;/author&gt;&lt;author&gt;Sameshima, M.&lt;/author&gt;&lt;author&gt;Kimura, T.&lt;/author&gt;&lt;author&gt;Momoyama, K.&lt;/author&gt;&lt;/authors&gt;&lt;/contributors&gt;&lt;titles&gt;&lt;title&gt;Inactivation of penaeid rod-shaped DNA virus (PRDV), the causative agent of penaeid acute viremia (PAV), by some chemical and physical treatments&lt;/title&gt;&lt;secondary-title&gt;Fish Pathology&lt;/secondary-title&gt;&lt;/titles&gt;&lt;periodical&gt;&lt;full-title&gt;Fish Pathology&lt;/full-title&gt;&lt;/periodical&gt;&lt;pages&gt;65-71&lt;/pages&gt;&lt;volume&gt;33&lt;/volume&gt;&lt;number&gt;2&lt;/number&gt;&lt;dates&gt;&lt;year&gt;1998&lt;/year&gt;&lt;/dates&gt;&lt;orig-pub&gt;\\ACT001CL04FS07\BIOSECURITYDATA$\E Library\Animal Catalogue\N\Nakano et al 1998 EN18827.pdf&lt;/orig-pub&gt;&lt;label&gt;18827&lt;/label&gt;&lt;urls&gt;&lt;/urls&gt;&lt;custom1&gt;KG&lt;/custom1&gt;&lt;electronic-resource-num&gt;https://www.jstage.jst.go.jp/article/jsfp1966/33/2/33_2_65/_article&lt;/electronic-resource-num&gt;&lt;/record&gt;&lt;/Cite&gt;&lt;/EndNote&gt;</w:instrText>
      </w:r>
      <w:r w:rsidR="00817943">
        <w:fldChar w:fldCharType="separate"/>
      </w:r>
      <w:r w:rsidR="00817943">
        <w:rPr>
          <w:noProof/>
        </w:rPr>
        <w:t>(</w:t>
      </w:r>
      <w:hyperlink w:anchor="_ENREF_539" w:tooltip="Nakano, 1998 #6864" w:history="1">
        <w:r w:rsidR="005B41FA">
          <w:rPr>
            <w:noProof/>
          </w:rPr>
          <w:t>Nakano et al. 1998</w:t>
        </w:r>
      </w:hyperlink>
      <w:r w:rsidR="00817943">
        <w:rPr>
          <w:noProof/>
        </w:rPr>
        <w:t>)</w:t>
      </w:r>
      <w:r w:rsidR="00817943">
        <w:fldChar w:fldCharType="end"/>
      </w:r>
      <w:r w:rsidRPr="00200122">
        <w:t xml:space="preserve"> and at 60°C for 20 mins for homogenised viral preparations </w:t>
      </w:r>
      <w:r w:rsidR="00817943">
        <w:fldChar w:fldCharType="begin"/>
      </w:r>
      <w:r w:rsidR="00817943">
        <w:instrText xml:space="preserve"> ADDIN EN.CITE &lt;EndNote&gt;&lt;Cite&gt;&lt;Author&gt;Balasubramanian&lt;/Author&gt;&lt;Year&gt;2006&lt;/Year&gt;&lt;RecNum&gt;12190&lt;/RecNum&gt;&lt;IDText&gt;18867&lt;/IDText&gt;&lt;DisplayText&gt;(Balasubramanian et al. 2006)&lt;/DisplayText&gt;&lt;record&gt;&lt;rec-number&gt;12190&lt;/rec-number&gt;&lt;foreign-keys&gt;&lt;key app="EN" db-id="xfaeaf0wbesxw9epfpx5at0dvzz5rfz52dzs" timestamp="1572217779" guid="36ea976d-6348-497f-9ba5-4c2b4cfbccc0"&gt;12190&lt;/key&gt;&lt;/foreign-keys&gt;&lt;ref-type name="Journal Articles"&gt;17&lt;/ref-type&gt;&lt;contributors&gt;&lt;authors&gt;&lt;author&gt;Balasubramanian, G.&lt;/author&gt;&lt;author&gt;Sudhakaran, R.&lt;/author&gt;&lt;author&gt;Syed Musthaq, S.&lt;/author&gt;&lt;author&gt;Sarathi, M.&lt;/author&gt;&lt;author&gt;Sahul Hameed, A. S.&lt;/author&gt;&lt;/authors&gt;&lt;/contributors&gt;&lt;titles&gt;&lt;title&gt;Studies on the inactivation of white spot syndrome virus of shrimp by physical and chemical treatments, and seaweed extracts tested in marine and freshwater animal models&lt;/title&gt;&lt;secondary-title&gt;Journal of Fish Diseases&lt;/secondary-title&gt;&lt;/titles&gt;&lt;periodical&gt;&lt;full-title&gt;Journal of Fish Diseases&lt;/full-title&gt;&lt;/periodical&gt;&lt;pages&gt;569-572&lt;/pages&gt;&lt;volume&gt;29&lt;/volume&gt;&lt;number&gt;9&lt;/number&gt;&lt;keywords&gt;&lt;keyword&gt;disinfectants&lt;/keyword&gt;&lt;keyword&gt;inactivation&lt;/keyword&gt;&lt;keyword&gt;pH&lt;/keyword&gt;&lt;keyword&gt;temperature&lt;/keyword&gt;&lt;keyword&gt;UV&lt;/keyword&gt;&lt;keyword&gt;white spot syndrome virus&lt;/keyword&gt;&lt;/keywords&gt;&lt;dates&gt;&lt;year&gt;2006&lt;/year&gt;&lt;/dates&gt;&lt;orig-pub&gt;\\ACT001CL04FS07\BIOSECURITYDATA$\E Library\Animal Catalogue\B\Balasubramanian et al 2006 EN18867.pdf&lt;/orig-pub&gt;&lt;label&gt;18867&lt;/label&gt;&lt;urls&gt;&lt;/urls&gt;&lt;custom1&gt;js&lt;/custom1&gt;&lt;electronic-resource-num&gt;http://dx.doi.org/10.1111/j.1365-2761.2006.00733.x&lt;/electronic-resource-num&gt;&lt;/record&gt;&lt;/Cite&gt;&lt;/EndNote&gt;</w:instrText>
      </w:r>
      <w:r w:rsidR="00817943">
        <w:fldChar w:fldCharType="separate"/>
      </w:r>
      <w:r w:rsidR="00817943">
        <w:rPr>
          <w:noProof/>
        </w:rPr>
        <w:t>(</w:t>
      </w:r>
      <w:hyperlink w:anchor="_ENREF_50" w:tooltip="Balasubramanian, 2006 #12190" w:history="1">
        <w:r w:rsidR="005B41FA">
          <w:rPr>
            <w:noProof/>
          </w:rPr>
          <w:t>Balasubramanian et al. 2006</w:t>
        </w:r>
      </w:hyperlink>
      <w:r w:rsidR="00817943">
        <w:rPr>
          <w:noProof/>
        </w:rPr>
        <w:t>)</w:t>
      </w:r>
      <w:r w:rsidR="00817943">
        <w:fldChar w:fldCharType="end"/>
      </w:r>
      <w:r w:rsidRPr="00200122">
        <w:t xml:space="preserve">. Conversely, experiments conducted on frozen WSSV-positive prawns demonstrated that WSSV DNA could only be destroyed by cooking the prawns at 100°C for 15 mins and quickly freezing at –40°C </w:t>
      </w:r>
      <w:r w:rsidR="00817943">
        <w:fldChar w:fldCharType="begin">
          <w:fldData xml:space="preserve">PEVuZE5vdGU+PENpdGU+PEF1dGhvcj5SZWRkeTwvQXV0aG9yPjxZZWFyPjIwMTE8L1llYXI+PFJl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</w:fldData>
        </w:fldChar>
      </w:r>
      <w:r w:rsidR="00817943">
        <w:instrText xml:space="preserve"> ADDIN EN.CITE </w:instrText>
      </w:r>
      <w:r w:rsidR="00817943">
        <w:fldChar w:fldCharType="begin">
          <w:fldData xml:space="preserve">PEVuZE5vdGU+PENpdGU+PEF1dGhvcj5SZWRkeTwvQXV0aG9yPjxZZWFyPjIwMTE8L1llYXI+PFJl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658" w:tooltip="Reddy, 2011 #17625" w:history="1">
        <w:r w:rsidR="005B41FA">
          <w:rPr>
            <w:noProof/>
          </w:rPr>
          <w:t>Reddy, Jeyasekaran &amp; Shakila 2011</w:t>
        </w:r>
      </w:hyperlink>
      <w:r w:rsidR="00817943">
        <w:rPr>
          <w:noProof/>
        </w:rPr>
        <w:t>)</w:t>
      </w:r>
      <w:r w:rsidR="00817943">
        <w:fldChar w:fldCharType="end"/>
      </w:r>
      <w:r w:rsidRPr="00200122">
        <w:t>. Storing the prawns at 4°C, –20°C, –40°C</w:t>
      </w:r>
      <w:r w:rsidR="006750A3" w:rsidRPr="00200122">
        <w:t xml:space="preserve">, </w:t>
      </w:r>
      <w:r w:rsidRPr="00200122">
        <w:t xml:space="preserve">cooking at 100°C for 30 mins, or canning did not destroy the WSSV DNA </w:t>
      </w:r>
      <w:r w:rsidR="00817943">
        <w:fldChar w:fldCharType="begin">
          <w:fldData xml:space="preserve">PEVuZE5vdGU+PENpdGU+PEF1dGhvcj5SZWRkeTwvQXV0aG9yPjxZZWFyPjIwMTE8L1llYXI+PFJl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</w:fldData>
        </w:fldChar>
      </w:r>
      <w:r w:rsidR="00817943">
        <w:instrText xml:space="preserve"> ADDIN EN.CITE </w:instrText>
      </w:r>
      <w:r w:rsidR="00817943">
        <w:fldChar w:fldCharType="begin">
          <w:fldData xml:space="preserve">PEVuZE5vdGU+PENpdGU+PEF1dGhvcj5SZWRkeTwvQXV0aG9yPjxZZWFyPjIwMTE8L1llYXI+PFJl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658" w:tooltip="Reddy, 2011 #17625" w:history="1">
        <w:r w:rsidR="005B41FA">
          <w:rPr>
            <w:noProof/>
          </w:rPr>
          <w:t>Reddy, Jeyasekaran &amp; Shakila 2011</w:t>
        </w:r>
      </w:hyperlink>
      <w:r w:rsidR="00817943">
        <w:rPr>
          <w:noProof/>
        </w:rPr>
        <w:t>)</w:t>
      </w:r>
      <w:r w:rsidR="00817943">
        <w:fldChar w:fldCharType="end"/>
      </w:r>
      <w:r w:rsidRPr="00200122">
        <w:t>. Further experiments have described how prawns inoculated with material from WSSV</w:t>
      </w:r>
      <w:r w:rsidR="006750A3" w:rsidRPr="00200122">
        <w:t>-</w:t>
      </w:r>
      <w:r w:rsidRPr="00200122">
        <w:t xml:space="preserve">infected prawns cooked at 100°C for 5, 10, 15, 20, 25 or 30 mins suffered 100% mortality 123 hours post-exposure for all treatment groups </w:t>
      </w:r>
      <w:r w:rsidR="00817943">
        <w:fldChar w:fldCharType="begin"/>
      </w:r>
      <w:r w:rsidR="00817943">
        <w:instrText xml:space="preserve"> ADDIN EN.CITE &lt;EndNote&gt;&lt;Cite&gt;&lt;Author&gt;Reddy&lt;/Author&gt;&lt;Year&gt;2011&lt;/Year&gt;&lt;RecNum&gt;17681&lt;/RecNum&gt;&lt;IDText&gt;20327&lt;/IDText&gt;&lt;DisplayText&gt;(Reddy, Jeyasekaran &amp;amp; Jeya 2011)&lt;/DisplayText&gt;&lt;record&gt;&lt;rec-number&gt;17681&lt;/rec-number&gt;&lt;foreign-keys&gt;&lt;key app="EN" db-id="xfaeaf0wbesxw9epfpx5at0dvzz5rfz52dzs" timestamp="1572218384" guid="f901bc0b-8b04-4e2c-a9dc-e1c9d84b00af"&gt;17681&lt;/key&gt;&lt;/foreign-keys&gt;&lt;ref-type name="Journal Articles"&gt;17&lt;/ref-type&gt;&lt;contributors&gt;&lt;authors&gt;&lt;author&gt;Reddy, D.A.&lt;/author&gt;&lt;author&gt;Jeyasekaran, G.&lt;/author&gt;&lt;author&gt;Jeya, S.R.&lt;/author&gt;&lt;/authors&gt;&lt;/contributors&gt;&lt;titles&gt;&lt;title&gt;White spot syndrome virus (WSSV) transmission risk through infected cooked shrimp products assessed by polymerase chain reaction (PCR) and bio-inoculation studies&lt;/title&gt;&lt;secondary-title&gt;Continental Journal of Fisheries and Aquatic Science&lt;/secondary-title&gt;&lt;/titles&gt;&lt;periodical&gt;&lt;full-title&gt;Continental Journal of Fisheries and Aquatic Science&lt;/full-title&gt;&lt;/periodical&gt;&lt;pages&gt;16-23&lt;/pages&gt;&lt;volume&gt;5&lt;/volume&gt;&lt;number&gt;1&lt;/number&gt;&lt;dates&gt;&lt;year&gt;2011&lt;/year&gt;&lt;/dates&gt;&lt;orig-pub&gt;\\ACT001CL04FS07\BIOSECURITYDATA$\E Library\Animal Catalogue\R\Reddy et al 2011 EN20327.pdf&lt;/orig-pub&gt;&lt;label&gt;20327&lt;/label&gt;&lt;urls&gt;&lt;/urls&gt;&lt;custom1&gt;kg prawns&lt;/custom1&gt;&lt;electronic-resource-num&gt;http://aquaticcommons.org/7314/&lt;/electronic-resource-num&gt;&lt;/record&gt;&lt;/Cite&gt;&lt;/EndNote&gt;</w:instrText>
      </w:r>
      <w:r w:rsidR="00817943">
        <w:fldChar w:fldCharType="separate"/>
      </w:r>
      <w:r w:rsidR="00817943">
        <w:rPr>
          <w:noProof/>
        </w:rPr>
        <w:t>(</w:t>
      </w:r>
      <w:hyperlink w:anchor="_ENREF_660" w:tooltip="Reddy, 2011 #17681" w:history="1">
        <w:r w:rsidR="005B41FA">
          <w:rPr>
            <w:noProof/>
          </w:rPr>
          <w:t>Reddy, Jeyasekaran &amp; Jeya 2011</w:t>
        </w:r>
      </w:hyperlink>
      <w:r w:rsidR="00817943">
        <w:rPr>
          <w:noProof/>
        </w:rPr>
        <w:t>)</w:t>
      </w:r>
      <w:r w:rsidR="00817943">
        <w:fldChar w:fldCharType="end"/>
      </w:r>
      <w:r w:rsidRPr="00200122">
        <w:t xml:space="preserve">. However, </w:t>
      </w:r>
      <w:r w:rsidR="00A21446" w:rsidRPr="00200122">
        <w:t xml:space="preserve">there were significant </w:t>
      </w:r>
      <w:r w:rsidRPr="00200122">
        <w:t xml:space="preserve">limitations </w:t>
      </w:r>
      <w:r w:rsidR="00A21446" w:rsidRPr="00200122">
        <w:t>to</w:t>
      </w:r>
      <w:r w:rsidRPr="00200122">
        <w:t xml:space="preserve"> that study </w:t>
      </w:r>
      <w:r w:rsidR="00A21446" w:rsidRPr="00200122">
        <w:t>including</w:t>
      </w:r>
      <w:r w:rsidRPr="00200122">
        <w:t xml:space="preserve"> that the PCR method used was not the method described by the OIE, the moribund prawns did not have typical signs of WS</w:t>
      </w:r>
      <w:r w:rsidR="005C6E7C" w:rsidRPr="00200122">
        <w:t>D</w:t>
      </w:r>
      <w:r w:rsidRPr="00200122">
        <w:t xml:space="preserve"> and the amplicon from the nested PCR was not sequenced to confirm it was WSSV. A more recent study found that prawns which were fed tissue from WSSV-positive prawns which had been boiled at 100°C for 1, 3, 5, 10 or 30 mins did not develop WS</w:t>
      </w:r>
      <w:r w:rsidR="00687A25" w:rsidRPr="00200122">
        <w:t>D</w:t>
      </w:r>
      <w:r w:rsidRPr="00200122">
        <w:t xml:space="preserve"> as confirmed by histology</w:t>
      </w:r>
      <w:r w:rsidR="00CD20C5" w:rsidRPr="00200122">
        <w:t>, nested PCR</w:t>
      </w:r>
      <w:r w:rsidRPr="00200122">
        <w:t xml:space="preserve"> and qPCR </w:t>
      </w:r>
      <w:r w:rsidR="00817943">
        <w:fldChar w:fldCharType="begin"/>
      </w:r>
      <w:r w:rsidR="00817943">
        <w:instrText xml:space="preserve"> ADDIN EN.CITE &lt;EndNote&gt;&lt;Cite&gt;&lt;Author&gt;Aranguren&lt;/Author&gt;&lt;Year&gt;2020&lt;/Year&gt;&lt;RecNum&gt;21043&lt;/RecNum&gt;&lt;IDText&gt;20777&lt;/IDText&gt;&lt;DisplayText&gt;(Aranguren et al. 2020)&lt;/DisplayText&gt;&lt;record&gt;&lt;rec-number&gt;21043&lt;/rec-number&gt;&lt;foreign-keys&gt;&lt;key app="EN" db-id="xfaeaf0wbesxw9epfpx5at0dvzz5rfz52dzs" timestamp="1581556478" guid="3cc82906-abcb-4255-b6f4-bb981bf292ff"&gt;21043&lt;/key&gt;&lt;/foreign-keys&gt;&lt;ref-type name="Journal Articles"&gt;17&lt;/ref-type&gt;&lt;contributors&gt;&lt;authors&gt;&lt;author&gt;Aranguren, L.F.C.&lt;/author&gt;&lt;author&gt;Mai, H.N.&lt;/author&gt;&lt;author&gt;Nunan, L.&lt;/author&gt;&lt;author&gt;Lin, J.&lt;/author&gt;&lt;author&gt;Noble, B.&lt;/author&gt;&lt;author&gt;Dhar, A.K.&lt;/author&gt;&lt;/authors&gt;&lt;/contributors&gt;&lt;titles&gt;&lt;title&gt;&lt;style face="normal" font="default" size="100%"&gt;Assessment of transmission risk in WSSV‐infected shrimp &lt;/style&gt;&lt;style face="italic" font="default" size="100%"&gt;Litopenaeus vannamei &lt;/style&gt;&lt;style face="normal" font="default" size="100%"&gt;upon cooking&lt;/style&gt;&lt;/title&gt;&lt;secondary-title&gt;Journal of Fish Diseases&lt;/secondary-title&gt;&lt;/titles&gt;&lt;periodical&gt;&lt;full-title&gt;Journal of Fish Diseases&lt;/full-title&gt;&lt;/periodical&gt;&lt;dates&gt;&lt;year&gt;2020&lt;/year&gt;&lt;pub-dates&gt;&lt;date&gt;13 February 2020&lt;/date&gt;&lt;/pub-dates&gt;&lt;/dates&gt;&lt;orig-pub&gt;\\ACT001CL04FS07\BIOSECURITYDATA$\E Library\Animal Catalogue\A\Aranguren 2020 EN20777.pdf&lt;/orig-pub&gt;&lt;label&gt;20777&lt;/label&gt;&lt;urls&gt;&lt;pdf-urls&gt;&lt;url&gt;file://J:\E Library\Animal Catalogue\A\Aranguren 2020 EN20734.pdf&lt;/url&gt;&lt;/pdf-urls&gt;&lt;/urls&gt;&lt;custom3&gt;epub ahead of print&lt;/custom3&gt;&lt;electronic-resource-num&gt;doi: 10.1111/jfd.13128&lt;/electronic-resource-num&gt;&lt;/record&gt;&lt;/Cite&gt;&lt;/EndNote&gt;</w:instrText>
      </w:r>
      <w:r w:rsidR="00817943">
        <w:fldChar w:fldCharType="separate"/>
      </w:r>
      <w:r w:rsidR="00817943">
        <w:rPr>
          <w:noProof/>
        </w:rPr>
        <w:t>(</w:t>
      </w:r>
      <w:hyperlink w:anchor="_ENREF_34" w:tooltip="Aranguren, 2020 #21043" w:history="1">
        <w:r w:rsidR="005B41FA">
          <w:rPr>
            <w:noProof/>
          </w:rPr>
          <w:t>Aranguren et al. 2020</w:t>
        </w:r>
      </w:hyperlink>
      <w:r w:rsidR="00817943">
        <w:rPr>
          <w:noProof/>
        </w:rPr>
        <w:t>)</w:t>
      </w:r>
      <w:r w:rsidR="00817943">
        <w:fldChar w:fldCharType="end"/>
      </w:r>
      <w:r w:rsidRPr="00200122">
        <w:t>.</w:t>
      </w:r>
    </w:p>
    <w:p w14:paraId="562F25F4" w14:textId="76C01B85" w:rsidR="00141178" w:rsidRPr="00200122" w:rsidRDefault="00141178" w:rsidP="00141178">
      <w:r w:rsidRPr="00200122">
        <w:t xml:space="preserve">Treatment with ultraviolet light, ozone, low and high pH, sodium hypochlorite, povidone iodine, benzalkonium chloride and formalin have been shown to deactivate WSSV to varying degrees </w:t>
      </w:r>
      <w:r w:rsidR="00817943">
        <w:fldChar w:fldCharType="begin">
          <w:fldData xml:space="preserve">PEVuZE5vdGU+PENpdGU+PEF1dGhvcj5DaGFuZzwvQXV0aG9yPjxZZWFyPjE5OTg8L1llYXI+PFJl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</w:fldData>
        </w:fldChar>
      </w:r>
      <w:r w:rsidR="00817943">
        <w:instrText xml:space="preserve"> ADDIN EN.CITE </w:instrText>
      </w:r>
      <w:r w:rsidR="00817943">
        <w:fldChar w:fldCharType="begin">
          <w:fldData xml:space="preserve">PEVuZE5vdGU+PENpdGU+PEF1dGhvcj5DaGFuZzwvQXV0aG9yPjxZZWFyPjE5OTg8L1llYXI+PFJl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50" w:tooltip="Balasubramanian, 2006 #12190" w:history="1">
        <w:r w:rsidR="005B41FA">
          <w:rPr>
            <w:noProof/>
          </w:rPr>
          <w:t>Balasubramanian et al. 2006</w:t>
        </w:r>
      </w:hyperlink>
      <w:r w:rsidR="00817943">
        <w:rPr>
          <w:noProof/>
        </w:rPr>
        <w:t xml:space="preserve">; </w:t>
      </w:r>
      <w:hyperlink w:anchor="_ENREF_103" w:tooltip="Chang, 1998 #6647" w:history="1">
        <w:r w:rsidR="005B41FA">
          <w:rPr>
            <w:noProof/>
          </w:rPr>
          <w:t>Chang, Chen &amp; Wang 1998b</w:t>
        </w:r>
      </w:hyperlink>
      <w:r w:rsidR="00817943">
        <w:rPr>
          <w:noProof/>
        </w:rPr>
        <w:t xml:space="preserve">; </w:t>
      </w:r>
      <w:hyperlink w:anchor="_ENREF_539" w:tooltip="Nakano, 1998 #6864" w:history="1">
        <w:r w:rsidR="005B41FA">
          <w:rPr>
            <w:noProof/>
          </w:rPr>
          <w:t>Nakano et al. 1998</w:t>
        </w:r>
      </w:hyperlink>
      <w:r w:rsidR="00817943">
        <w:rPr>
          <w:noProof/>
        </w:rPr>
        <w:t xml:space="preserve">; </w:t>
      </w:r>
      <w:hyperlink w:anchor="_ENREF_590" w:tooltip="Oseko, 2006 #12740" w:history="1">
        <w:r w:rsidR="005B41FA">
          <w:rPr>
            <w:noProof/>
          </w:rPr>
          <w:t>Oseko et al. 2006</w:t>
        </w:r>
      </w:hyperlink>
      <w:r w:rsidR="00817943">
        <w:rPr>
          <w:noProof/>
        </w:rPr>
        <w:t>)</w:t>
      </w:r>
      <w:r w:rsidR="00817943">
        <w:fldChar w:fldCharType="end"/>
      </w:r>
      <w:r w:rsidRPr="00200122">
        <w:t>.</w:t>
      </w:r>
    </w:p>
    <w:p w14:paraId="69CFEB5D" w14:textId="43E7943C" w:rsidR="00141178" w:rsidRPr="00200122" w:rsidRDefault="00141178" w:rsidP="00141178">
      <w:r w:rsidRPr="00200122">
        <w:t xml:space="preserve">Irradiation (from a Cobalt-60 source) applied at a dose rate of 0.8 kilogray (kGy)/h for 12–36 hours has been shown to decrease the infectivity of a 30ml virus preparation of WSSV, but can only partly decrease the infectivity of WSSV in infected whole prawns </w:t>
      </w:r>
      <w:r w:rsidR="00817943">
        <w:fldChar w:fldCharType="begin">
          <w:fldData xml:space="preserve">PEVuZE5vdGU+PENpdGU+PEF1dGhvcj5MaXU8L0F1dGhvcj48WWVhcj4yMDA0PC9ZZWFyPjxSZWNO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</w:fldData>
        </w:fldChar>
      </w:r>
      <w:r w:rsidR="00A70204">
        <w:instrText xml:space="preserve"> ADDIN EN.CITE </w:instrText>
      </w:r>
      <w:r w:rsidR="00A70204">
        <w:fldChar w:fldCharType="begin">
          <w:fldData xml:space="preserve">PEVuZE5vdGU+PENpdGU+PEF1dGhvcj5MaXU8L0F1dGhvcj48WWVhcj4yMDA0PC9ZZWFyPjxSZWNO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439" w:tooltip="Liu, 2004 #11083" w:history="1">
        <w:r w:rsidR="005B41FA">
          <w:rPr>
            <w:noProof/>
          </w:rPr>
          <w:t>Liu et al. 2004</w:t>
        </w:r>
      </w:hyperlink>
      <w:r w:rsidR="00817943">
        <w:rPr>
          <w:noProof/>
        </w:rPr>
        <w:t>)</w:t>
      </w:r>
      <w:r w:rsidR="00817943">
        <w:fldChar w:fldCharType="end"/>
      </w:r>
      <w:r w:rsidRPr="00200122">
        <w:t xml:space="preserve">. The optimum dose of irradiation for WSSV inactivation </w:t>
      </w:r>
      <w:r w:rsidR="00FE35A9" w:rsidRPr="00200122">
        <w:t>w</w:t>
      </w:r>
      <w:r w:rsidRPr="00200122">
        <w:t xml:space="preserve">as reported as 10–15kGy </w:t>
      </w:r>
      <w:r w:rsidR="00817943">
        <w:fldChar w:fldCharType="begin">
          <w:fldData xml:space="preserve">PEVuZE5vdGU+PENpdGU+PEF1dGhvcj5Nb3RhbWVkaS1TZWRlaDwvQXV0aG9yPjxZZWFyPjIwMTc8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</w:fldData>
        </w:fldChar>
      </w:r>
      <w:r w:rsidR="00817943">
        <w:instrText xml:space="preserve"> ADDIN EN.CITE </w:instrText>
      </w:r>
      <w:r w:rsidR="00817943">
        <w:fldChar w:fldCharType="begin">
          <w:fldData xml:space="preserve">PEVuZE5vdGU+PENpdGU+PEF1dGhvcj5Nb3RhbWVkaS1TZWRlaDwvQXV0aG9yPjxZZWFyPjIwMTc8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</w:fldData>
        </w:fldChar>
      </w:r>
      <w:r w:rsidR="00817943">
        <w:instrText xml:space="preserve"> ADDIN EN.CITE.DATA </w:instrText>
      </w:r>
      <w:r w:rsidR="00817943">
        <w:fldChar w:fldCharType="end"/>
      </w:r>
      <w:r w:rsidR="00817943">
        <w:fldChar w:fldCharType="separate"/>
      </w:r>
      <w:r w:rsidR="00817943">
        <w:rPr>
          <w:noProof/>
        </w:rPr>
        <w:t>(</w:t>
      </w:r>
      <w:hyperlink w:anchor="_ENREF_509" w:tooltip="Motamedi-Sedeh, 2016 #19424" w:history="1">
        <w:r w:rsidR="005B41FA">
          <w:rPr>
            <w:noProof/>
          </w:rPr>
          <w:t>Motamedi-Sedeh, Afsharnasab &amp; Heidarieh 2016</w:t>
        </w:r>
      </w:hyperlink>
      <w:r w:rsidR="00817943">
        <w:rPr>
          <w:noProof/>
        </w:rPr>
        <w:t xml:space="preserve">; </w:t>
      </w:r>
      <w:hyperlink w:anchor="_ENREF_510" w:tooltip="Motamedi-Sedeh, 2017 #19699" w:history="1">
        <w:r w:rsidR="005B41FA">
          <w:rPr>
            <w:noProof/>
          </w:rPr>
          <w:t>Motamedi-Sedeh et al. 2017</w:t>
        </w:r>
      </w:hyperlink>
      <w:r w:rsidR="00817943">
        <w:rPr>
          <w:noProof/>
        </w:rPr>
        <w:t>)</w:t>
      </w:r>
      <w:r w:rsidR="00817943">
        <w:fldChar w:fldCharType="end"/>
      </w:r>
      <w:r w:rsidRPr="00200122">
        <w:t xml:space="preserve">. Values were calculated according to a dose/survival curve by using electron beam irradiation at different doses applied to WSSV preparations that were injected intramuscularly into experimental prawn populations </w:t>
      </w:r>
      <w:r w:rsidR="00817943">
        <w:fldChar w:fldCharType="begin">
          <w:fldData xml:space="preserve">PEVuZE5vdGU+PENpdGU+PEF1dGhvcj5Nb3RhbWVkaS1TZWRlaDwvQXV0aG9yPjxZZWFyPjIwMTc8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</w:fldData>
        </w:fldChar>
      </w:r>
      <w:r w:rsidR="00817943">
        <w:instrText xml:space="preserve"> ADDIN EN.CITE </w:instrText>
      </w:r>
      <w:r w:rsidR="00817943">
        <w:fldChar w:fldCharType="begin">
          <w:fldData xml:space="preserve">PEVuZE5vdGU+PENpdGU+PEF1dGhvcj5Nb3RhbWVkaS1TZWRlaDwvQXV0aG9yPjxZZWFyPjIwMTc8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</w:fldData>
        </w:fldChar>
      </w:r>
      <w:r w:rsidR="00817943">
        <w:instrText xml:space="preserve"> ADDIN EN.CITE.DATA </w:instrText>
      </w:r>
      <w:r w:rsidR="00817943">
        <w:fldChar w:fldCharType="end"/>
      </w:r>
      <w:r w:rsidR="00817943">
        <w:fldChar w:fldCharType="separate"/>
      </w:r>
      <w:r w:rsidR="00817943">
        <w:rPr>
          <w:noProof/>
        </w:rPr>
        <w:t>(</w:t>
      </w:r>
      <w:hyperlink w:anchor="_ENREF_509" w:tooltip="Motamedi-Sedeh, 2016 #19424" w:history="1">
        <w:r w:rsidR="005B41FA">
          <w:rPr>
            <w:noProof/>
          </w:rPr>
          <w:t>Motamedi-Sedeh, Afsharnasab &amp; Heidarieh 2016</w:t>
        </w:r>
      </w:hyperlink>
      <w:r w:rsidR="00817943">
        <w:rPr>
          <w:noProof/>
        </w:rPr>
        <w:t xml:space="preserve">; </w:t>
      </w:r>
      <w:hyperlink w:anchor="_ENREF_510" w:tooltip="Motamedi-Sedeh, 2017 #19699" w:history="1">
        <w:r w:rsidR="005B41FA">
          <w:rPr>
            <w:noProof/>
          </w:rPr>
          <w:t>Motamedi-Sedeh et al. 2017</w:t>
        </w:r>
      </w:hyperlink>
      <w:r w:rsidR="00817943">
        <w:rPr>
          <w:noProof/>
        </w:rPr>
        <w:t>)</w:t>
      </w:r>
      <w:r w:rsidR="00817943">
        <w:fldChar w:fldCharType="end"/>
      </w:r>
      <w:r w:rsidRPr="00200122">
        <w:t>.</w:t>
      </w:r>
      <w:r w:rsidR="00FE35A9" w:rsidRPr="00200122">
        <w:t xml:space="preserve"> However, it is noted in these studies </w:t>
      </w:r>
      <w:r w:rsidR="006750A3" w:rsidRPr="00200122">
        <w:t xml:space="preserve">that </w:t>
      </w:r>
      <w:r w:rsidR="00FE35A9" w:rsidRPr="00200122">
        <w:t>suspensions of free virus were exposed to gamma irradiation rather than virus contained in tissue</w:t>
      </w:r>
      <w:r w:rsidR="00572D81" w:rsidRPr="00200122">
        <w:t xml:space="preserve"> and whether the WSSV was still able to cause infection was not determined.</w:t>
      </w:r>
    </w:p>
    <w:p w14:paraId="688533F0" w14:textId="77777777" w:rsidR="00141178" w:rsidRPr="00200122" w:rsidRDefault="00141178" w:rsidP="00141178">
      <w:pPr>
        <w:pStyle w:val="Heading4"/>
      </w:pPr>
      <w:r w:rsidRPr="00200122">
        <w:t>Epidemiology</w:t>
      </w:r>
    </w:p>
    <w:p w14:paraId="59266044" w14:textId="77777777" w:rsidR="00141178" w:rsidRPr="00200122" w:rsidRDefault="00141178" w:rsidP="00141178">
      <w:pPr>
        <w:pStyle w:val="Heading5"/>
      </w:pPr>
      <w:r w:rsidRPr="00200122">
        <w:t>Host range</w:t>
      </w:r>
    </w:p>
    <w:p w14:paraId="304807FE" w14:textId="3DA3A12C" w:rsidR="00141178" w:rsidRPr="00200122" w:rsidRDefault="00141178" w:rsidP="00141178">
      <w:r w:rsidRPr="00200122">
        <w:t>A wide range of decapod crustaceans, including prawns, crabs, crayfish, and lobsters from marine, brackish and freshwater sources are considered susceptible to WSSV infection</w:t>
      </w:r>
      <w:r w:rsidR="00942341" w:rsidRPr="00200122">
        <w:t xml:space="preserve"> through both natural and experimental exposure</w:t>
      </w:r>
      <w:r w:rsidRPr="00200122">
        <w:t xml:space="preserve"> </w:t>
      </w:r>
      <w:r w:rsidR="00817943">
        <w:fldChar w:fldCharType="begin">
          <w:fldData xml:space="preserve">PEVuZE5vdGU+PENpdGU+PEF1dGhvcj5TdGVudGlmb3JkPC9BdXRob3I+PFllYXI+MjAwOTwvWWVh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==
</w:fldData>
        </w:fldChar>
      </w:r>
      <w:r w:rsidR="00817943">
        <w:instrText xml:space="preserve"> ADDIN EN.CITE </w:instrText>
      </w:r>
      <w:r w:rsidR="00817943">
        <w:fldChar w:fldCharType="begin">
          <w:fldData xml:space="preserve">PEVuZE5vdGU+PENpdGU+PEF1dGhvcj5TdGVudGlmb3JkPC9BdXRob3I+PFllYXI+MjAwOTwvWWVh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==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581" w:tooltip="OIE, 2019 #10" w:history="1">
        <w:r w:rsidR="005B41FA">
          <w:rPr>
            <w:noProof/>
          </w:rPr>
          <w:t>OIE 2019k</w:t>
        </w:r>
      </w:hyperlink>
      <w:r w:rsidR="00817943">
        <w:rPr>
          <w:noProof/>
        </w:rPr>
        <w:t xml:space="preserve">; </w:t>
      </w:r>
      <w:hyperlink w:anchor="_ENREF_632" w:tooltip="Pradeep, 2012 #18121" w:history="1">
        <w:r w:rsidR="005B41FA">
          <w:rPr>
            <w:noProof/>
          </w:rPr>
          <w:t>Pradeep et al. 2012</w:t>
        </w:r>
      </w:hyperlink>
      <w:r w:rsidR="00817943">
        <w:rPr>
          <w:noProof/>
        </w:rPr>
        <w:t xml:space="preserve">; </w:t>
      </w:r>
      <w:hyperlink w:anchor="_ENREF_748" w:tooltip="Stentiford, 2009 #15913" w:history="1">
        <w:r w:rsidR="005B41FA">
          <w:rPr>
            <w:noProof/>
          </w:rPr>
          <w:t>Stentiford, Bonami &amp; Alday-Sanz 2009</w:t>
        </w:r>
      </w:hyperlink>
      <w:r w:rsidR="00817943">
        <w:rPr>
          <w:noProof/>
        </w:rPr>
        <w:t>)</w:t>
      </w:r>
      <w:r w:rsidR="00817943">
        <w:fldChar w:fldCharType="end"/>
      </w:r>
      <w:r w:rsidRPr="00200122">
        <w:t>. However, variation in disease s</w:t>
      </w:r>
      <w:r w:rsidR="007323D5">
        <w:t>everity</w:t>
      </w:r>
      <w:r w:rsidRPr="00200122">
        <w:t xml:space="preserve"> occurs across the Crustacea </w:t>
      </w:r>
      <w:r w:rsidR="00817943">
        <w:fldChar w:fldCharType="begin"/>
      </w:r>
      <w:r w:rsidR="00817943">
        <w:instrText xml:space="preserve"> ADDIN EN.CITE &lt;EndNote&gt;&lt;Cite&gt;&lt;Author&gt;Verbruggen&lt;/Author&gt;&lt;Year&gt;2016&lt;/Year&gt;&lt;RecNum&gt;19490&lt;/RecNum&gt;&lt;IDText&gt;18596&lt;/IDText&gt;&lt;DisplayText&gt;(Verbruggen et al. 2016)&lt;/DisplayText&gt;&lt;record&gt;&lt;rec-number&gt;19490&lt;/rec-number&gt;&lt;foreign-keys&gt;&lt;key app="EN" db-id="xfaeaf0wbesxw9epfpx5at0dvzz5rfz52dzs" timestamp="1572218620" guid="4846fa5b-51cc-4287-9ee1-af26d79a80a8"&gt;19490&lt;/key&gt;&lt;/foreign-keys&gt;&lt;ref-type name="Journal Articles"&gt;17&lt;/ref-type&gt;&lt;contributors&gt;&lt;authors&gt;&lt;author&gt;Verbruggen, B.&lt;/author&gt;&lt;author&gt;Bickley, L.&lt;/author&gt;&lt;author&gt;van Aerle, R.&lt;/author&gt;&lt;author&gt;Bateman, K.&lt;/author&gt;&lt;author&gt;Stentiford, G.&lt;/author&gt;&lt;author&gt;Santos, E.&lt;/author&gt;&lt;author&gt;Tyler, C.&lt;/author&gt;&lt;/authors&gt;&lt;/contributors&gt;&lt;titles&gt;&lt;title&gt;Molecular mechanisms of white spot syndrome virus infection and perspectives on treatments&lt;/title&gt;&lt;secondary-title&gt;Viruses&lt;/secondary-title&gt;&lt;/titles&gt;&lt;periodical&gt;&lt;full-title&gt;Viruses&lt;/full-title&gt;&lt;/periodical&gt;&lt;volume&gt;8&lt;/volume&gt;&lt;number&gt;1&lt;/number&gt;&lt;dates&gt;&lt;year&gt;2016&lt;/year&gt;&lt;/dates&gt;&lt;orig-pub&gt;\\ACT001CL04FS07\BIOSECURITYDATA$\E Library\Animal Catalogue\V\Verbruggen et al 2016 EN18596.pdf&lt;/orig-pub&gt;&lt;isbn&gt;1999-4915&lt;/isbn&gt;&lt;label&gt;18596&lt;/label&gt;&lt;urls&gt;&lt;/urls&gt;&lt;custom1&gt;gm&lt;/custom1&gt;&lt;custom7&gt;23&lt;/custom7&gt;&lt;electronic-resource-num&gt;http://dx.doi.org/10.3390/v8010023&lt;/electronic-resource-num&gt;&lt;/record&gt;&lt;/Cite&gt;&lt;/EndNote&gt;</w:instrText>
      </w:r>
      <w:r w:rsidR="00817943">
        <w:fldChar w:fldCharType="separate"/>
      </w:r>
      <w:r w:rsidR="00817943">
        <w:rPr>
          <w:noProof/>
        </w:rPr>
        <w:t>(</w:t>
      </w:r>
      <w:hyperlink w:anchor="_ENREF_814" w:tooltip="Verbruggen, 2016 #19490" w:history="1">
        <w:r w:rsidR="005B41FA">
          <w:rPr>
            <w:noProof/>
          </w:rPr>
          <w:t>Verbruggen et al. 2016</w:t>
        </w:r>
      </w:hyperlink>
      <w:r w:rsidR="00817943">
        <w:rPr>
          <w:noProof/>
        </w:rPr>
        <w:t>)</w:t>
      </w:r>
      <w:r w:rsidR="00817943">
        <w:fldChar w:fldCharType="end"/>
      </w:r>
      <w:r w:rsidRPr="00200122">
        <w:t>. For example, although WSSV causes severe mortality in farmed prawns, it is not necessarily fatal to other hosts. Infection with WSSV results in little pathology and low mortality rates in the shore crab (</w:t>
      </w:r>
      <w:r w:rsidRPr="00200122">
        <w:rPr>
          <w:rStyle w:val="Emphasis"/>
        </w:rPr>
        <w:t>Carcinus maenas</w:t>
      </w:r>
      <w:r w:rsidRPr="00200122">
        <w:t xml:space="preserve">), which has been confirmed as susceptible to WSSV infection </w:t>
      </w:r>
      <w:r w:rsidR="00817943">
        <w:fldChar w:fldCharType="begin"/>
      </w:r>
      <w:r w:rsidR="00817943">
        <w:instrText xml:space="preserve"> ADDIN EN.CITE &lt;EndNote&gt;&lt;Cite&gt;&lt;Author&gt;Bateman&lt;/Author&gt;&lt;Year&gt;2012&lt;/Year&gt;&lt;RecNum&gt;17846&lt;/RecNum&gt;&lt;IDText&gt;18806&lt;/IDText&gt;&lt;DisplayText&gt;(Bateman et al. 2012)&lt;/DisplayText&gt;&lt;record&gt;&lt;rec-number&gt;17846&lt;/rec-number&gt;&lt;foreign-keys&gt;&lt;key app="EN" db-id="xfaeaf0wbesxw9epfpx5at0dvzz5rfz52dzs" timestamp="1572218402" guid="b5f10ca9-eca5-40f9-823e-57f90405cae6"&gt;17846&lt;/key&gt;&lt;/foreign-keys&gt;&lt;ref-type name="Journal Articles"&gt;17&lt;/ref-type&gt;&lt;contributors&gt;&lt;authors&gt;&lt;author&gt;Bateman, K.S.&lt;/author&gt;&lt;author&gt;Tew, I.&lt;/author&gt;&lt;author&gt;French, C.&lt;/author&gt;&lt;author&gt;Hicks, R.J.&lt;/author&gt;&lt;author&gt;Martin, P.&lt;/author&gt;&lt;author&gt;Munro, J.&lt;/author&gt;&lt;author&gt;Stentiford, G.D.&lt;/author&gt;&lt;/authors&gt;&lt;/contributors&gt;&lt;titles&gt;&lt;title&gt;Susceptibility to infection and pathogenicity of white spot disease (WSD) in non-model crustacean host taxa from temperate regions&lt;/title&gt;&lt;secondary-title&gt;Journal of Invertebrate Pathology&lt;/secondary-title&gt;&lt;/titles&gt;&lt;periodical&gt;&lt;full-title&gt;Journal of Invertebrate Pathology&lt;/full-title&gt;&lt;/periodical&gt;&lt;pages&gt;340-351&lt;/pages&gt;&lt;volume&gt;110&lt;/volume&gt;&lt;number&gt;3&lt;/number&gt;&lt;keywords&gt;&lt;keyword&gt;Litopenaeus vannamei&lt;/keyword&gt;&lt;keyword&gt;Susceptible species&lt;/keyword&gt;&lt;keyword&gt;White Spot Syndrome Virus&lt;/keyword&gt;&lt;keyword&gt;(WSSV)&lt;/keyword&gt;&lt;keyword&gt;Nimaviridae&lt;/keyword&gt;&lt;keyword&gt;Transmission&lt;/keyword&gt;&lt;keyword&gt;syndrome-virus wssv&lt;/keyword&gt;&lt;keyword&gt;fresh-water crayfish&lt;/keyword&gt;&lt;keyword&gt;penaeus-vannamei juveniles&lt;/keyword&gt;&lt;keyword&gt;yellow head virus&lt;/keyword&gt;&lt;keyword&gt;litopenaeus-vannamei&lt;/keyword&gt;&lt;keyword&gt;procambarus-clarkii&lt;/keyword&gt;&lt;keyword&gt;cherax-quadricarinatus&lt;/keyword&gt;&lt;keyword&gt;european legislation&lt;/keyword&gt;&lt;keyword&gt;commodity shrimp&lt;/keyword&gt;&lt;keyword&gt;carcinus-maenas&lt;/keyword&gt;&lt;keyword&gt;Zoology&lt;/keyword&gt;&lt;/keywords&gt;&lt;dates&gt;&lt;year&gt;2012&lt;/year&gt;&lt;pub-dates&gt;&lt;date&gt;9 May 2017&lt;/date&gt;&lt;/pub-dates&gt;&lt;/dates&gt;&lt;orig-pub&gt;\\ACT001CL04FS07\BIOSECURITYDATA$\E Library\Animal Catalogue\B\Bateman et al 2012 EN18806.pdf&lt;/orig-pub&gt;&lt;label&gt;18806&lt;/label&gt;&lt;urls&gt;&lt;/urls&gt;&lt;custom1&gt;KG&lt;/custom1&gt;&lt;electronic-resource-num&gt;https://doi.org/10.1016/j.jip.2012.03.022&lt;/electronic-resource-num&gt;&lt;/record&gt;&lt;/Cite&gt;&lt;/EndNote&gt;</w:instrText>
      </w:r>
      <w:r w:rsidR="00817943">
        <w:fldChar w:fldCharType="separate"/>
      </w:r>
      <w:r w:rsidR="00817943">
        <w:rPr>
          <w:noProof/>
        </w:rPr>
        <w:t>(</w:t>
      </w:r>
      <w:hyperlink w:anchor="_ENREF_57" w:tooltip="Bateman, 2012 #17846" w:history="1">
        <w:r w:rsidR="005B41FA">
          <w:rPr>
            <w:noProof/>
          </w:rPr>
          <w:t>Bateman et al. 2012</w:t>
        </w:r>
      </w:hyperlink>
      <w:r w:rsidR="00817943">
        <w:rPr>
          <w:noProof/>
        </w:rPr>
        <w:t>)</w:t>
      </w:r>
      <w:r w:rsidR="00817943">
        <w:fldChar w:fldCharType="end"/>
      </w:r>
      <w:r w:rsidRPr="00200122">
        <w:t>.</w:t>
      </w:r>
    </w:p>
    <w:p w14:paraId="3C898237" w14:textId="6355BE41" w:rsidR="00993B43" w:rsidRPr="00200122" w:rsidRDefault="00993B43" w:rsidP="00141178">
      <w:r w:rsidRPr="00200122">
        <w:t xml:space="preserve">WSSV has been reported to be able to naturally infect and replicate in the foregut epithelium of </w:t>
      </w:r>
      <w:r w:rsidR="00CD20C5" w:rsidRPr="00200122">
        <w:t xml:space="preserve">the polychaete </w:t>
      </w:r>
      <w:r w:rsidRPr="00200122">
        <w:rPr>
          <w:rStyle w:val="Emphasis"/>
        </w:rPr>
        <w:t>Dendrone</w:t>
      </w:r>
      <w:r w:rsidR="00CD20C5" w:rsidRPr="00200122">
        <w:rPr>
          <w:rStyle w:val="Emphasis"/>
        </w:rPr>
        <w:t>r</w:t>
      </w:r>
      <w:r w:rsidRPr="00200122">
        <w:rPr>
          <w:rStyle w:val="Emphasis"/>
        </w:rPr>
        <w:t>eis </w:t>
      </w:r>
      <w:r w:rsidRPr="00200122">
        <w:t xml:space="preserve">spp., which constitutes the first evidence of WSSV infection and replication in a non-crustacean host </w:t>
      </w:r>
      <w:r w:rsidR="00817943">
        <w:fldChar w:fldCharType="begin">
          <w:fldData xml:space="preserve">PEVuZE5vdGU+PENpdGU+PEF1dGhvcj5EZXNyaW5hPC9BdXRob3I+PFllYXI+MjAxMzwvWWVhcj48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</w:fldData>
        </w:fldChar>
      </w:r>
      <w:r w:rsidR="00A70204">
        <w:instrText xml:space="preserve"> ADDIN EN.CITE </w:instrText>
      </w:r>
      <w:r w:rsidR="00A70204">
        <w:fldChar w:fldCharType="begin">
          <w:fldData xml:space="preserve">PEVuZE5vdGU+PENpdGU+PEF1dGhvcj5EZXNyaW5hPC9BdXRob3I+PFllYXI+MjAxMzwvWWVhcj48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176" w:tooltip="Desrina, 2013 #18397" w:history="1">
        <w:r w:rsidR="005B41FA">
          <w:rPr>
            <w:noProof/>
          </w:rPr>
          <w:t>Desrina et al. 2013</w:t>
        </w:r>
      </w:hyperlink>
      <w:r w:rsidR="00817943">
        <w:rPr>
          <w:noProof/>
        </w:rPr>
        <w:t>)</w:t>
      </w:r>
      <w:r w:rsidR="00817943">
        <w:fldChar w:fldCharType="end"/>
      </w:r>
      <w:r w:rsidRPr="00200122">
        <w:t>.</w:t>
      </w:r>
    </w:p>
    <w:p w14:paraId="56675558" w14:textId="134D230E" w:rsidR="00141178" w:rsidRPr="00200122" w:rsidRDefault="00141178" w:rsidP="00141178">
      <w:r w:rsidRPr="00200122">
        <w:t xml:space="preserve">All life stages of </w:t>
      </w:r>
      <w:r w:rsidR="007A7FC7" w:rsidRPr="00200122">
        <w:t xml:space="preserve">penaeid </w:t>
      </w:r>
      <w:r w:rsidRPr="00200122">
        <w:t xml:space="preserve">prawns, from postlarvae to adults, are susceptible to infection with WSSV </w:t>
      </w:r>
      <w:r w:rsidR="00817943">
        <w:fldChar w:fldCharType="begin">
          <w:fldData xml:space="preserve">PEVuZE5vdGU+PENpdGU+PEF1dGhvcj5TdGVudGlmb3JkPC9BdXRob3I+PFllYXI+MjAwOTwvWWVh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=
</w:fldData>
        </w:fldChar>
      </w:r>
      <w:r w:rsidR="00817943">
        <w:instrText xml:space="preserve"> ADDIN EN.CITE </w:instrText>
      </w:r>
      <w:r w:rsidR="00817943">
        <w:fldChar w:fldCharType="begin">
          <w:fldData xml:space="preserve">PEVuZE5vdGU+PENpdGU+PEF1dGhvcj5TdGVudGlmb3JkPC9BdXRob3I+PFllYXI+MjAwOTwvWWVh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=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417" w:tooltip="Lightner, 1998 #6801" w:history="1">
        <w:r w:rsidR="005B41FA">
          <w:rPr>
            <w:noProof/>
          </w:rPr>
          <w:t>Lightner et al. 1998</w:t>
        </w:r>
      </w:hyperlink>
      <w:r w:rsidR="00817943">
        <w:rPr>
          <w:noProof/>
        </w:rPr>
        <w:t xml:space="preserve">; </w:t>
      </w:r>
      <w:hyperlink w:anchor="_ENREF_748" w:tooltip="Stentiford, 2009 #15913" w:history="1">
        <w:r w:rsidR="005B41FA">
          <w:rPr>
            <w:noProof/>
          </w:rPr>
          <w:t>Stentiford, Bonami &amp; Alday-Sanz 2009</w:t>
        </w:r>
      </w:hyperlink>
      <w:r w:rsidR="00817943">
        <w:rPr>
          <w:noProof/>
        </w:rPr>
        <w:t>)</w:t>
      </w:r>
      <w:r w:rsidR="00817943">
        <w:fldChar w:fldCharType="end"/>
      </w:r>
      <w:r w:rsidRPr="00200122">
        <w:t>.</w:t>
      </w:r>
    </w:p>
    <w:p w14:paraId="5541E20A" w14:textId="77777777" w:rsidR="00141178" w:rsidRPr="00200122" w:rsidRDefault="00141178" w:rsidP="00141178">
      <w:pPr>
        <w:pStyle w:val="Heading5"/>
      </w:pPr>
      <w:r w:rsidRPr="00200122">
        <w:t>Geographical distribution</w:t>
      </w:r>
    </w:p>
    <w:p w14:paraId="2CDEF574" w14:textId="37B9F240" w:rsidR="00FC30E1" w:rsidRPr="00200122" w:rsidRDefault="00141178" w:rsidP="00141178">
      <w:r w:rsidRPr="00200122">
        <w:t>Outbreaks of WS</w:t>
      </w:r>
      <w:r w:rsidR="00687A25" w:rsidRPr="00200122">
        <w:t>D</w:t>
      </w:r>
      <w:r w:rsidRPr="00200122">
        <w:t xml:space="preserve"> were first reported in prawns in China, Taiwan and Japan between 1991 and 1993 </w:t>
      </w:r>
      <w:r w:rsidR="00817943">
        <w:fldChar w:fldCharType="begin">
          <w:fldData xml:space="preserve">PEVuZE5vdGU+PENpdGU+PEF1dGhvcj5Jbm91eWU8L0F1dGhvcj48WWVhcj4xOTk0PC9ZZWFyPjxS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</w:fldData>
        </w:fldChar>
      </w:r>
      <w:r w:rsidR="00817943">
        <w:instrText xml:space="preserve"> ADDIN EN.CITE </w:instrText>
      </w:r>
      <w:r w:rsidR="00817943">
        <w:fldChar w:fldCharType="begin">
          <w:fldData xml:space="preserve">PEVuZE5vdGU+PENpdGU+PEF1dGhvcj5Jbm91eWU8L0F1dGhvcj48WWVhcj4xOTk0PC9ZZWFyPjxS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26" w:tooltip="Chou, 1995 #5286" w:history="1">
        <w:r w:rsidR="005B41FA">
          <w:rPr>
            <w:noProof/>
          </w:rPr>
          <w:t>Chou et al. 1995</w:t>
        </w:r>
      </w:hyperlink>
      <w:r w:rsidR="00817943">
        <w:rPr>
          <w:noProof/>
        </w:rPr>
        <w:t xml:space="preserve">; </w:t>
      </w:r>
      <w:hyperlink w:anchor="_ENREF_215" w:tooltip="Escobedo-Bonilla, 2008 #14144" w:history="1">
        <w:r w:rsidR="005B41FA">
          <w:rPr>
            <w:noProof/>
          </w:rPr>
          <w:t>Escobedo-Bonilla et al. 2008</w:t>
        </w:r>
      </w:hyperlink>
      <w:r w:rsidR="00817943">
        <w:rPr>
          <w:noProof/>
        </w:rPr>
        <w:t xml:space="preserve">; </w:t>
      </w:r>
      <w:hyperlink w:anchor="_ENREF_335" w:tooltip="Inouye, 1994 #5008" w:history="1">
        <w:r w:rsidR="005B41FA">
          <w:rPr>
            <w:noProof/>
          </w:rPr>
          <w:t>Inouye et al. 1994</w:t>
        </w:r>
      </w:hyperlink>
      <w:r w:rsidR="00817943">
        <w:rPr>
          <w:noProof/>
        </w:rPr>
        <w:t xml:space="preserve">; </w:t>
      </w:r>
      <w:hyperlink w:anchor="_ENREF_497" w:tooltip="Momoyama, 1994 #5134" w:history="1">
        <w:r w:rsidR="005B41FA">
          <w:rPr>
            <w:noProof/>
          </w:rPr>
          <w:t>Momoyama et al. 1994</w:t>
        </w:r>
      </w:hyperlink>
      <w:r w:rsidR="00817943">
        <w:rPr>
          <w:noProof/>
        </w:rPr>
        <w:t xml:space="preserve">; </w:t>
      </w:r>
      <w:hyperlink w:anchor="_ENREF_759" w:tooltip="Takahashi, 1994 #5121" w:history="1">
        <w:r w:rsidR="005B41FA">
          <w:rPr>
            <w:noProof/>
          </w:rPr>
          <w:t>Takahashi et al. 1994</w:t>
        </w:r>
      </w:hyperlink>
      <w:r w:rsidR="00817943">
        <w:rPr>
          <w:noProof/>
        </w:rPr>
        <w:t>)</w:t>
      </w:r>
      <w:r w:rsidR="00817943">
        <w:fldChar w:fldCharType="end"/>
      </w:r>
      <w:r w:rsidRPr="00200122">
        <w:t xml:space="preserve">. Infection with WSSV then spread throughout Asia </w:t>
      </w:r>
      <w:r w:rsidR="00817943">
        <w:fldChar w:fldCharType="begin"/>
      </w:r>
      <w:r w:rsidR="00817943">
        <w:instrText xml:space="preserve"> ADDIN EN.CITE &lt;EndNote&gt;&lt;Cite&gt;&lt;Author&gt;Flegel&lt;/Author&gt;&lt;Year&gt;2006&lt;/Year&gt;&lt;RecNum&gt;12368&lt;/RecNum&gt;&lt;IDText&gt;18875&lt;/IDText&gt;&lt;DisplayText&gt;(Flegel 2006)&lt;/DisplayText&gt;&lt;record&gt;&lt;rec-number&gt;12368&lt;/rec-number&gt;&lt;foreign-keys&gt;&lt;key app="EN" db-id="xfaeaf0wbesxw9epfpx5at0dvzz5rfz52dzs" timestamp="1572217807" guid="1e95cbc3-b6aa-4ee3-b9d8-ad8ffd696ce0"&gt;12368&lt;/key&gt;&lt;/foreign-keys&gt;&lt;ref-type name="Journal Articles"&gt;17&lt;/ref-type&gt;&lt;contributors&gt;&lt;authors&gt;&lt;author&gt;Flegel, T. W.&lt;/author&gt;&lt;/authors&gt;&lt;/contributors&gt;&lt;titles&gt;&lt;title&gt;Detection of major penaeid shrimp viruses in Asia, a historical perspective with emphasis on Thailand&lt;/title&gt;&lt;secondary-title&gt;Aquaculture&lt;/secondary-title&gt;&lt;/titles&gt;&lt;periodical&gt;&lt;full-title&gt;Aquaculture&lt;/full-title&gt;&lt;/periodical&gt;&lt;pages&gt;1-33&lt;/pages&gt;&lt;volume&gt;258&lt;/volume&gt;&lt;number&gt;1&lt;/number&gt;&lt;keywords&gt;&lt;keyword&gt;Shrimp&lt;/keyword&gt;&lt;keyword&gt;Penaeid&lt;/keyword&gt;&lt;keyword&gt;Virus&lt;/keyword&gt;&lt;keyword&gt;Detection&lt;/keyword&gt;&lt;/keywords&gt;&lt;dates&gt;&lt;year&gt;2006&lt;/year&gt;&lt;/dates&gt;&lt;orig-pub&gt;\\ACT001CL04FS07\BIOSECURITYDATA$\E Library\Animal Catalogue\F\Flegel 2006 EN18875.pdf&lt;/orig-pub&gt;&lt;label&gt;18875&lt;/label&gt;&lt;urls&gt;&lt;/urls&gt;&lt;electronic-resource-num&gt;http://dx.doi.org/10.1016/j.aquaculture.2006.05.013&lt;/electronic-resource-num&gt;&lt;/record&gt;&lt;/Cite&gt;&lt;/EndNote&gt;</w:instrText>
      </w:r>
      <w:r w:rsidR="00817943">
        <w:fldChar w:fldCharType="separate"/>
      </w:r>
      <w:r w:rsidR="00817943">
        <w:rPr>
          <w:noProof/>
        </w:rPr>
        <w:t>(</w:t>
      </w:r>
      <w:hyperlink w:anchor="_ENREF_235" w:tooltip="Flegel, 2006 #12368" w:history="1">
        <w:r w:rsidR="005B41FA">
          <w:rPr>
            <w:noProof/>
          </w:rPr>
          <w:t>Flegel 2006</w:t>
        </w:r>
      </w:hyperlink>
      <w:r w:rsidR="00817943">
        <w:rPr>
          <w:noProof/>
        </w:rPr>
        <w:t>)</w:t>
      </w:r>
      <w:r w:rsidR="00817943">
        <w:fldChar w:fldCharType="end"/>
      </w:r>
      <w:r w:rsidRPr="00200122">
        <w:t xml:space="preserve">, the Americas </w:t>
      </w:r>
      <w:r w:rsidR="00817943">
        <w:fldChar w:fldCharType="begin">
          <w:fldData xml:space="preserve">PEVuZE5vdGU+PENpdGU+PEF1dGhvcj5MaWdodG5lcjwvQXV0aG9yPjxZZWFyPjIwMTE8L1llYXI+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</w:fldData>
        </w:fldChar>
      </w:r>
      <w:r w:rsidR="00817943">
        <w:instrText xml:space="preserve"> ADDIN EN.CITE </w:instrText>
      </w:r>
      <w:r w:rsidR="00817943">
        <w:fldChar w:fldCharType="begin">
          <w:fldData xml:space="preserve">PEVuZE5vdGU+PENpdGU+PEF1dGhvcj5MaWdodG5lcjwvQXV0aG9yPjxZZWFyPjIwMTE8L1llYXI+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214" w:tooltip="Escobedo-Bonilla, 2016 #19338" w:history="1">
        <w:r w:rsidR="005B41FA">
          <w:rPr>
            <w:noProof/>
          </w:rPr>
          <w:t>Escobedo-Bonilla 2016</w:t>
        </w:r>
      </w:hyperlink>
      <w:r w:rsidR="00817943">
        <w:rPr>
          <w:noProof/>
        </w:rPr>
        <w:t xml:space="preserve">; </w:t>
      </w:r>
      <w:hyperlink w:anchor="_ENREF_415" w:tooltip="Lightner, 2011 #17452" w:history="1">
        <w:r w:rsidR="005B41FA">
          <w:rPr>
            <w:noProof/>
          </w:rPr>
          <w:t>Lightner 2011</w:t>
        </w:r>
      </w:hyperlink>
      <w:r w:rsidR="00817943">
        <w:rPr>
          <w:noProof/>
        </w:rPr>
        <w:t>)</w:t>
      </w:r>
      <w:r w:rsidR="00817943">
        <w:fldChar w:fldCharType="end"/>
      </w:r>
      <w:r w:rsidRPr="00200122">
        <w:t xml:space="preserve">, the Mediterranean </w:t>
      </w:r>
      <w:r w:rsidR="00817943">
        <w:fldChar w:fldCharType="begin"/>
      </w:r>
      <w:r w:rsidR="00817943">
        <w:instrText xml:space="preserve"> ADDIN EN.CITE &lt;EndNote&gt;&lt;Cite&gt;&lt;Author&gt;Stentiford&lt;/Author&gt;&lt;Year&gt;2011&lt;/Year&gt;&lt;RecNum&gt;17740&lt;/RecNum&gt;&lt;IDText&gt;19625&lt;/IDText&gt;&lt;DisplayText&gt;(Stentiford &amp;amp; Lightner 2011)&lt;/DisplayText&gt;&lt;record&gt;&lt;rec-number&gt;17740&lt;/rec-number&gt;&lt;foreign-keys&gt;&lt;key app="EN" db-id="xfaeaf0wbesxw9epfpx5at0dvzz5rfz52dzs" timestamp="1572218390" guid="9451fcbf-0971-4ec3-84c5-c906221dbf13"&gt;17740&lt;/key&gt;&lt;/foreign-keys&gt;&lt;ref-type name="Journal Articles"&gt;17&lt;/ref-type&gt;&lt;contributors&gt;&lt;authors&gt;&lt;author&gt;Stentiford, G.D.&lt;/author&gt;&lt;author&gt;Lightner, D.V.&lt;/author&gt;&lt;/authors&gt;&lt;/contributors&gt;&lt;titles&gt;&lt;title&gt;Cases of white spot disease (WSD) in European shrimp farms&lt;/title&gt;&lt;secondary-title&gt;Aquaculture&lt;/secondary-title&gt;&lt;/titles&gt;&lt;periodical&gt;&lt;full-title&gt;Aquaculture&lt;/full-title&gt;&lt;/periodical&gt;&lt;pages&gt;302-306&lt;/pages&gt;&lt;volume&gt;319&lt;/volume&gt;&lt;number&gt;1&lt;/number&gt;&lt;dates&gt;&lt;year&gt;2011&lt;/year&gt;&lt;pub-dates&gt;&lt;date&gt;18 July 2017&lt;/date&gt;&lt;/pub-dates&gt;&lt;/dates&gt;&lt;orig-pub&gt;\\ACT001CL04FS07\BIOSECURITYDATA$\E Library\Animal Catalogue\S\Stentiford and Lightner 2011 EN19625.pdf&lt;/orig-pub&gt;&lt;label&gt;19625&lt;/label&gt;&lt;urls&gt;&lt;/urls&gt;&lt;custom1&gt;KG prawns&lt;/custom1&gt;&lt;electronic-resource-num&gt;http://dx.doi.org/10.1016/j.aquaculture.2011.06.032&lt;/electronic-resource-num&gt;&lt;/record&gt;&lt;/Cite&gt;&lt;/EndNote&gt;</w:instrText>
      </w:r>
      <w:r w:rsidR="00817943">
        <w:fldChar w:fldCharType="separate"/>
      </w:r>
      <w:r w:rsidR="00817943">
        <w:rPr>
          <w:noProof/>
        </w:rPr>
        <w:t>(</w:t>
      </w:r>
      <w:hyperlink w:anchor="_ENREF_749" w:tooltip="Stentiford, 2011 #17740" w:history="1">
        <w:r w:rsidR="005B41FA">
          <w:rPr>
            <w:noProof/>
          </w:rPr>
          <w:t>Stentiford &amp; Lightner 2011</w:t>
        </w:r>
      </w:hyperlink>
      <w:r w:rsidR="00817943">
        <w:rPr>
          <w:noProof/>
        </w:rPr>
        <w:t>)</w:t>
      </w:r>
      <w:r w:rsidR="00817943">
        <w:fldChar w:fldCharType="end"/>
      </w:r>
      <w:r w:rsidRPr="00200122">
        <w:t xml:space="preserve">, the Middle East </w:t>
      </w:r>
      <w:r w:rsidR="00817943">
        <w:fldChar w:fldCharType="begin"/>
      </w:r>
      <w:r w:rsidR="00817943">
        <w:instrText xml:space="preserve"> ADDIN EN.CITE &lt;EndNote&gt;&lt;Cite&gt;&lt;Author&gt;Yap&lt;/Author&gt;&lt;Year&gt;2001&lt;/Year&gt;&lt;RecNum&gt;9173&lt;/RecNum&gt;&lt;IDText&gt;16313&lt;/IDText&gt;&lt;DisplayText&gt;(Yap 2001)&lt;/DisplayText&gt;&lt;record&gt;&lt;rec-number&gt;9173&lt;/rec-number&gt;&lt;foreign-keys&gt;&lt;key app="EN" db-id="xfaeaf0wbesxw9epfpx5at0dvzz5rfz52dzs" timestamp="1572217408" guid="f4bac08d-286d-4276-9fa2-6eef337a6c3b"&gt;9173&lt;/key&gt;&lt;/foreign-keys&gt;&lt;ref-type name="Journal Articles"&gt;17&lt;/ref-type&gt;&lt;contributors&gt;&lt;authors&gt;&lt;author&gt;Yap, W.G.&lt;/author&gt;&lt;/authors&gt;&lt;/contributors&gt;&lt;titles&gt;&lt;title&gt;The lowdown on world shrimp culture -II&lt;/title&gt;&lt;secondary-title&gt;INFOFISH International&lt;/secondary-title&gt;&lt;/titles&gt;&lt;periodical&gt;&lt;full-title&gt;INFOFISH International&lt;/full-title&gt;&lt;/periodical&gt;&lt;pages&gt;21-27&lt;/pages&gt;&lt;volume&gt;3&lt;/volume&gt;&lt;keywords&gt;&lt;keyword&gt;Countries&lt;/keyword&gt;&lt;keyword&gt;Culture&lt;/keyword&gt;&lt;keyword&gt;Cultures&lt;/keyword&gt;&lt;keyword&gt;Development&lt;/keyword&gt;&lt;keyword&gt;Emergencies&lt;/keyword&gt;&lt;keyword&gt;Lead&lt;/keyword&gt;&lt;keyword&gt;recent developments&lt;/keyword&gt;&lt;keyword&gt;Shrimp&lt;/keyword&gt;&lt;keyword&gt;shrimp culture&lt;/keyword&gt;&lt;keyword&gt;shrimp-culture&lt;/keyword&gt;&lt;keyword&gt;Shrimps&lt;/keyword&gt;&lt;keyword&gt;state&lt;/keyword&gt;&lt;keyword&gt;Virus&lt;/keyword&gt;&lt;keyword&gt;White spot syndrome virus&lt;/keyword&gt;&lt;keyword&gt;World&lt;/keyword&gt;&lt;/keywords&gt;&lt;dates&gt;&lt;year&gt;2001&lt;/year&gt;&lt;/dates&gt;&lt;orig-pub&gt;\\ACT001CL04FS07\BIOSECURITYDATA$\E Library\Animal Catalogue\Y&lt;/orig-pub&gt;&lt;label&gt;16313&lt;/label&gt;&lt;urls&gt;&lt;/urls&gt;&lt;custom1&gt;prawns gm&lt;/custom1&gt;&lt;modified-date&gt;52859&lt;/modified-date&gt;&lt;/record&gt;&lt;/Cite&gt;&lt;/EndNote&gt;</w:instrText>
      </w:r>
      <w:r w:rsidR="00817943">
        <w:fldChar w:fldCharType="separate"/>
      </w:r>
      <w:r w:rsidR="00817943">
        <w:rPr>
          <w:noProof/>
        </w:rPr>
        <w:t>(</w:t>
      </w:r>
      <w:hyperlink w:anchor="_ENREF_890" w:tooltip="Yap, 2001 #9173" w:history="1">
        <w:r w:rsidR="005B41FA">
          <w:rPr>
            <w:noProof/>
          </w:rPr>
          <w:t>Yap 2001</w:t>
        </w:r>
      </w:hyperlink>
      <w:r w:rsidR="00817943">
        <w:rPr>
          <w:noProof/>
        </w:rPr>
        <w:t>)</w:t>
      </w:r>
      <w:r w:rsidR="00817943">
        <w:fldChar w:fldCharType="end"/>
      </w:r>
      <w:r w:rsidRPr="00200122">
        <w:t xml:space="preserve"> and Africa </w:t>
      </w:r>
      <w:r w:rsidR="00817943">
        <w:fldChar w:fldCharType="begin"/>
      </w:r>
      <w:r w:rsidR="00817943">
        <w:instrText xml:space="preserve"> ADDIN EN.CITE &lt;EndNote&gt;&lt;Cite&gt;&lt;Author&gt;Le Groumellec&lt;/Author&gt;&lt;Year&gt;2012&lt;/Year&gt;&lt;RecNum&gt;18014&lt;/RecNum&gt;&lt;IDText&gt;16068&lt;/IDText&gt;&lt;DisplayText&gt;(Le Groumellec 2012)&lt;/DisplayText&gt;&lt;record&gt;&lt;rec-number&gt;18014&lt;/rec-number&gt;&lt;foreign-keys&gt;&lt;key app="EN" db-id="xfaeaf0wbesxw9epfpx5at0dvzz5rfz52dzs" timestamp="1572218425" guid="6584db39-9b87-451b-887d-2c8bf255b920"&gt;18014&lt;/key&gt;&lt;/foreign-keys&gt;&lt;ref-type name="Web Page/Online Document"&gt;12&lt;/ref-type&gt;&lt;contributors&gt;&lt;authors&gt;&lt;author&gt;Le Groumellec, M.&lt;/author&gt;&lt;/authors&gt;&lt;/contributors&gt;&lt;titles&gt;&lt;title&gt;Expert opinion: white spot disease in Africa: second occurrence in the Mozambique Channel&lt;/title&gt;&lt;secondary-title&gt;OIE Regional Representation for Africa (RR-AF)&lt;/secondary-title&gt;&lt;/titles&gt;&lt;dates&gt;&lt;year&gt;2012&lt;/year&gt;&lt;/dates&gt;&lt;pub-location&gt;Bamako, Mali&lt;/pub-location&gt;&lt;publisher&gt;World Organisation for Animal Health (OIE)&lt;/publisher&gt;&lt;orig-pub&gt;\\ACT001CL04FS07\BIOSECURITYDATA$\E Library\Animal Catalogue\L\Le Groumellec 2012 EN16068.mht&lt;/orig-pub&gt;&lt;label&gt;16068&lt;/label&gt;&lt;urls&gt;&lt;/urls&gt;&lt;custom1&gt;prawns gm&lt;/custom1&gt;&lt;electronic-resource-num&gt;http://www.rr-africa.oie.int/en/news/20120517.html&lt;/electronic-resource-num&gt;&lt;/record&gt;&lt;/Cite&gt;&lt;/EndNote&gt;</w:instrText>
      </w:r>
      <w:r w:rsidR="00817943">
        <w:fldChar w:fldCharType="separate"/>
      </w:r>
      <w:r w:rsidR="00817943">
        <w:rPr>
          <w:noProof/>
        </w:rPr>
        <w:t>(</w:t>
      </w:r>
      <w:hyperlink w:anchor="_ENREF_393" w:tooltip="Le Groumellec, 2012 #18014" w:history="1">
        <w:r w:rsidR="005B41FA">
          <w:rPr>
            <w:noProof/>
          </w:rPr>
          <w:t>Le Groumellec 2012</w:t>
        </w:r>
      </w:hyperlink>
      <w:r w:rsidR="00817943">
        <w:rPr>
          <w:noProof/>
        </w:rPr>
        <w:t>)</w:t>
      </w:r>
      <w:r w:rsidR="00817943">
        <w:fldChar w:fldCharType="end"/>
      </w:r>
      <w:r w:rsidRPr="00200122">
        <w:t>. In Australia, an outbreak of WS</w:t>
      </w:r>
      <w:r w:rsidR="00EA5A58" w:rsidRPr="00200122">
        <w:t>D</w:t>
      </w:r>
      <w:r w:rsidRPr="00200122">
        <w:t xml:space="preserve"> in prawn farms on the Logan River in </w:t>
      </w:r>
      <w:r w:rsidR="00B44AC4" w:rsidRPr="00200122">
        <w:t>S</w:t>
      </w:r>
      <w:r w:rsidRPr="00200122">
        <w:t>outh</w:t>
      </w:r>
      <w:r w:rsidR="00B44AC4" w:rsidRPr="00200122">
        <w:t>-E</w:t>
      </w:r>
      <w:r w:rsidRPr="00200122">
        <w:t>ast Queensland was</w:t>
      </w:r>
      <w:r w:rsidR="00687A25" w:rsidRPr="00200122">
        <w:t xml:space="preserve"> confirmed and</w:t>
      </w:r>
      <w:r w:rsidRPr="00200122">
        <w:t xml:space="preserve"> reported on 1 December 2016 </w:t>
      </w:r>
      <w:r w:rsidR="00817943">
        <w:fldChar w:fldCharType="begin"/>
      </w:r>
      <w:r w:rsidR="00817943">
        <w:instrText xml:space="preserve"> ADDIN EN.CITE &lt;EndNote&gt;&lt;Cite&gt;&lt;Author&gt;Department of Agriculture and Water Resources&lt;/Author&gt;&lt;Year&gt;2017&lt;/Year&gt;&lt;RecNum&gt;19570&lt;/RecNum&gt;&lt;IDText&gt;21251&lt;/IDText&gt;&lt;DisplayText&gt;(Department of Agriculture and Water Resources 2017c)&lt;/DisplayText&gt;&lt;record&gt;&lt;rec-number&gt;19570&lt;/rec-number&gt;&lt;foreign-keys&gt;&lt;key app="EN" db-id="xfaeaf0wbesxw9epfpx5at0dvzz5rfz52dzs" timestamp="1572218630" guid="0b0b2a2d-bec3-407e-b71c-cc1e4ddb1811"&gt;19570&lt;/key&gt;&lt;/foreign-keys&gt;&lt;ref-type name="Reports"&gt;27&lt;/ref-type&gt;&lt;contributors&gt;&lt;authors&gt;&lt;author&gt;Department of Agriculture and Water Resources,&lt;/author&gt;&lt;/authors&gt;&lt;/contributors&gt;&lt;titles&gt;&lt;title&gt;Report into the cause of white spot syndrome virus outbreak in the Logan River area of Queensland – December 2016&lt;/title&gt;&lt;/titles&gt;&lt;dates&gt;&lt;year&gt;2017&lt;/year&gt;&lt;/dates&gt;&lt;pub-location&gt;Canberra&lt;/pub-location&gt;&lt;orig-pub&gt;\\ACT001CL04FS07\BIOSECURITYDATA$\E Library\Animal Catalogue\D\DAWR 2017 EN21251.pdf&lt;/orig-pub&gt;&lt;label&gt;21251&lt;/label&gt;&lt;urls&gt;&lt;/urls&gt;&lt;custom1&gt;gm prawns&lt;/custom1&gt;&lt;/record&gt;&lt;/Cite&gt;&lt;/EndNote&gt;</w:instrText>
      </w:r>
      <w:r w:rsidR="00817943">
        <w:fldChar w:fldCharType="separate"/>
      </w:r>
      <w:r w:rsidR="00817943">
        <w:rPr>
          <w:noProof/>
        </w:rPr>
        <w:t>(</w:t>
      </w:r>
      <w:hyperlink w:anchor="_ENREF_166" w:tooltip="Department of Agriculture and Water Resources, 2017 #19570" w:history="1">
        <w:r w:rsidR="005B41FA">
          <w:rPr>
            <w:noProof/>
          </w:rPr>
          <w:t>Department of Agriculture and Water Resources 2017c</w:t>
        </w:r>
      </w:hyperlink>
      <w:r w:rsidR="00817943">
        <w:rPr>
          <w:noProof/>
        </w:rPr>
        <w:t>)</w:t>
      </w:r>
      <w:r w:rsidR="00817943">
        <w:fldChar w:fldCharType="end"/>
      </w:r>
      <w:r w:rsidRPr="00200122">
        <w:t xml:space="preserve">. WSD is limited to </w:t>
      </w:r>
      <w:r w:rsidR="00687A25" w:rsidRPr="00200122">
        <w:t xml:space="preserve">an area in </w:t>
      </w:r>
      <w:r w:rsidR="00B44AC4" w:rsidRPr="00200122">
        <w:t>S</w:t>
      </w:r>
      <w:r w:rsidRPr="00200122">
        <w:t>outh</w:t>
      </w:r>
      <w:r w:rsidR="00B44AC4" w:rsidRPr="00200122">
        <w:t>-E</w:t>
      </w:r>
      <w:r w:rsidRPr="00200122">
        <w:t xml:space="preserve">ast Queensland and is under an official control program </w:t>
      </w:r>
      <w:r w:rsidR="00817943">
        <w:fldChar w:fldCharType="begin"/>
      </w:r>
      <w:r w:rsidR="00817943">
        <w:instrText xml:space="preserve"> ADDIN EN.CITE &lt;EndNote&gt;&lt;Cite&gt;&lt;Author&gt;Department of Agriculture and Fisheries&lt;/Author&gt;&lt;Year&gt;2019&lt;/Year&gt;&lt;RecNum&gt;20940&lt;/RecNum&gt;&lt;IDText&gt;19348&lt;/IDText&gt;&lt;DisplayText&gt;(Department of Agriculture and Fisheries 2019)&lt;/DisplayText&gt;&lt;record&gt;&lt;rec-number&gt;20940&lt;/rec-number&gt;&lt;foreign-keys&gt;&lt;key app="EN" db-id="xfaeaf0wbesxw9epfpx5at0dvzz5rfz52dzs" timestamp="1572218827" guid="16e207c3-3865-4c8a-87bc-4e9ba69a69ed"&gt;20940&lt;/key&gt;&lt;/foreign-keys&gt;&lt;ref-type name="Web Page/Online Document"&gt;12&lt;/ref-type&gt;&lt;contributors&gt;&lt;authors&gt;&lt;author&gt;Department of Agriculture and Fisheries, &lt;/author&gt;&lt;/authors&gt;&lt;/contributors&gt;&lt;titles&gt;&lt;title&gt;White spot disease&lt;/title&gt;&lt;/titles&gt;&lt;dates&gt;&lt;year&gt;2019&lt;/year&gt;&lt;pub-dates&gt;&lt;date&gt;18 October 2019&lt;/date&gt;&lt;/pub-dates&gt;&lt;/dates&gt;&lt;pub-location&gt;Brisbane&lt;/pub-location&gt;&lt;publisher&gt;Queensland Government&lt;/publisher&gt;&lt;orig-pub&gt;\\Act001cl04fs07\biosecuritydata$\E Library\Animal Catalogue\D\DAF 2019 EN19348.mht&lt;/orig-pub&gt;&lt;label&gt;19348&lt;/label&gt;&lt;urls&gt;&lt;/urls&gt;&lt;custom1&gt;LC prawns&lt;/custom1&gt;&lt;electronic-resource-num&gt;https://www.daf.qld.gov.au/animal-industries/animal-health-and-diseases/a-z-list/white-spot-disease&lt;/electronic-resource-num&gt;&lt;/record&gt;&lt;/Cite&gt;&lt;/EndNote&gt;</w:instrText>
      </w:r>
      <w:r w:rsidR="00817943">
        <w:fldChar w:fldCharType="separate"/>
      </w:r>
      <w:r w:rsidR="00817943">
        <w:rPr>
          <w:noProof/>
        </w:rPr>
        <w:t>(</w:t>
      </w:r>
      <w:hyperlink w:anchor="_ENREF_163" w:tooltip="Department of Agriculture and Fisheries, 2019 #20940" w:history="1">
        <w:r w:rsidR="005B41FA">
          <w:rPr>
            <w:noProof/>
          </w:rPr>
          <w:t>Department of Agriculture and Fisheries 2019</w:t>
        </w:r>
      </w:hyperlink>
      <w:r w:rsidR="00817943">
        <w:rPr>
          <w:noProof/>
        </w:rPr>
        <w:t>)</w:t>
      </w:r>
      <w:r w:rsidR="00817943">
        <w:fldChar w:fldCharType="end"/>
      </w:r>
      <w:r w:rsidRPr="00200122">
        <w:t>.</w:t>
      </w:r>
    </w:p>
    <w:p w14:paraId="46335732" w14:textId="09D43416" w:rsidR="00141178" w:rsidRPr="00200122" w:rsidRDefault="00141178" w:rsidP="00141178">
      <w:pPr>
        <w:pStyle w:val="Heading5"/>
      </w:pPr>
      <w:r w:rsidRPr="00200122">
        <w:t>Prevalence</w:t>
      </w:r>
    </w:p>
    <w:p w14:paraId="3AA4E1EC" w14:textId="4EC4F05E" w:rsidR="00141178" w:rsidRPr="00200122" w:rsidRDefault="00141178" w:rsidP="00141178">
      <w:r w:rsidRPr="00200122">
        <w:t xml:space="preserve">Prevalence of WSSV of up to 100% have been reported in farmed prawn populations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 xml:space="preserve">. The Prawn IRA 2009 reported on a range of epidemiological studies in multiple penaeid species and multiple countries that showed WSSV prevalence in farmed prawns ranged from 48–90%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Prevalence data from prawn farms since then show WSSV incidence ranged from 12%–</w:t>
      </w:r>
      <w:r w:rsidR="00CD20C5" w:rsidRPr="00200122">
        <w:t>66</w:t>
      </w:r>
      <w:r w:rsidRPr="00200122">
        <w:t xml:space="preserve">% </w:t>
      </w:r>
      <w:r w:rsidR="00817943">
        <w:fldChar w:fldCharType="begin">
          <w:fldData xml:space="preserve">PEVuZE5vdGU+PENpdGU+PEF1dGhvcj5Ib3NzYWluPC9BdXRob3I+PFllYXI+MjAxNTwvWWVhcj48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</w:fldData>
        </w:fldChar>
      </w:r>
      <w:r w:rsidR="00817943">
        <w:instrText xml:space="preserve"> ADDIN EN.CITE </w:instrText>
      </w:r>
      <w:r w:rsidR="00817943">
        <w:fldChar w:fldCharType="begin">
          <w:fldData xml:space="preserve">PEVuZE5vdGU+PENpdGU+PEF1dGhvcj5Ib3NzYWluPC9BdXRob3I+PFllYXI+MjAxNTwvWWVhcj48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</w:fldData>
        </w:fldChar>
      </w:r>
      <w:r w:rsidR="00817943">
        <w:instrText xml:space="preserve"> ADDIN EN.CITE.DATA </w:instrText>
      </w:r>
      <w:r w:rsidR="00817943">
        <w:fldChar w:fldCharType="end"/>
      </w:r>
      <w:r w:rsidR="00817943">
        <w:fldChar w:fldCharType="separate"/>
      </w:r>
      <w:r w:rsidR="00817943">
        <w:rPr>
          <w:noProof/>
        </w:rPr>
        <w:t>(</w:t>
      </w:r>
      <w:hyperlink w:anchor="_ENREF_319" w:tooltip="Hossain, 2015 #19045" w:history="1">
        <w:r w:rsidR="005B41FA">
          <w:rPr>
            <w:noProof/>
          </w:rPr>
          <w:t>Hossain et al. 2015</w:t>
        </w:r>
      </w:hyperlink>
      <w:r w:rsidR="00817943">
        <w:rPr>
          <w:noProof/>
        </w:rPr>
        <w:t xml:space="preserve">; </w:t>
      </w:r>
      <w:hyperlink w:anchor="_ENREF_719" w:tooltip="Soltani, 2018 #19894" w:history="1">
        <w:r w:rsidR="005B41FA">
          <w:rPr>
            <w:noProof/>
          </w:rPr>
          <w:t>Soltani et al. 2018</w:t>
        </w:r>
      </w:hyperlink>
      <w:r w:rsidR="00817943">
        <w:rPr>
          <w:noProof/>
        </w:rPr>
        <w:t xml:space="preserve">; </w:t>
      </w:r>
      <w:hyperlink w:anchor="_ENREF_749" w:tooltip="Stentiford, 2011 #17740" w:history="1">
        <w:r w:rsidR="005B41FA">
          <w:rPr>
            <w:noProof/>
          </w:rPr>
          <w:t>Stentiford &amp; Lightner 2011</w:t>
        </w:r>
      </w:hyperlink>
      <w:r w:rsidR="00817943">
        <w:rPr>
          <w:noProof/>
        </w:rPr>
        <w:t xml:space="preserve">; </w:t>
      </w:r>
      <w:hyperlink w:anchor="_ENREF_779" w:tooltip="Thamizhvanan, 2019 #19993" w:history="1">
        <w:r w:rsidR="005B41FA">
          <w:rPr>
            <w:noProof/>
          </w:rPr>
          <w:t>Thamizhvanan et al. 2019</w:t>
        </w:r>
      </w:hyperlink>
      <w:r w:rsidR="00817943">
        <w:rPr>
          <w:noProof/>
        </w:rPr>
        <w:t>)</w:t>
      </w:r>
      <w:r w:rsidR="00817943">
        <w:fldChar w:fldCharType="end"/>
      </w:r>
      <w:r w:rsidRPr="00200122">
        <w:t xml:space="preserve">. For example, WSSV was found to be present in 136/335 prawn samples (40% prevalence) collected from prawn farms, hatcheries and wild catching centres located along the east and west coast of India </w:t>
      </w:r>
      <w:r w:rsidR="00817943">
        <w:fldChar w:fldCharType="begin"/>
      </w:r>
      <w:r w:rsidR="00817943">
        <w:instrText xml:space="preserve"> ADDIN EN.CITE &lt;EndNote&gt;&lt;Cite&gt;&lt;Author&gt;John&lt;/Author&gt;&lt;Year&gt;2010&lt;/Year&gt;&lt;RecNum&gt;16467&lt;/RecNum&gt;&lt;IDText&gt;20318&lt;/IDText&gt;&lt;DisplayText&gt;(John et al. 2010)&lt;/DisplayText&gt;&lt;record&gt;&lt;rec-number&gt;16467&lt;/rec-number&gt;&lt;foreign-keys&gt;&lt;key app="EN" db-id="xfaeaf0wbesxw9epfpx5at0dvzz5rfz52dzs" timestamp="1572218275" guid="7a7b21e0-27ce-4cf4-a370-d71e4b645771"&gt;16467&lt;/key&gt;&lt;/foreign-keys&gt;&lt;ref-type name="Journal Articles"&gt;17&lt;/ref-type&gt;&lt;contributors&gt;&lt;authors&gt;&lt;author&gt;John, K.R.&lt;/author&gt;&lt;author&gt;George, M.R.&lt;/author&gt;&lt;author&gt;Iyappan, T.&lt;/author&gt;&lt;author&gt;Thangarani, A.J.&lt;/author&gt;&lt;author&gt;Jeyaseelan, M.J.P.&lt;/author&gt;&lt;/authors&gt;&lt;/contributors&gt;&lt;titles&gt;&lt;title&gt;Indian isolates of white spot syndrome virus exhibit variations in their pathogenicity and genomic tandem repeats&lt;/title&gt;&lt;secondary-title&gt;Journal of Fish Diseases&lt;/secondary-title&gt;&lt;/titles&gt;&lt;periodical&gt;&lt;full-title&gt;Journal of Fish Diseases&lt;/full-title&gt;&lt;/periodical&gt;&lt;pages&gt;749-758&lt;/pages&gt;&lt;volume&gt;33&lt;/volume&gt;&lt;number&gt;9&lt;/number&gt;&lt;dates&gt;&lt;year&gt;2010&lt;/year&gt;&lt;pub-dates&gt;&lt;date&gt;13 December 2018&lt;/date&gt;&lt;/pub-dates&gt;&lt;/dates&gt;&lt;orig-pub&gt;\\ACT001CL04FS07\BIOSECURITYDATA$\E Library\Animal Catalogue\J\John et al 2010 EN20318.pdf&lt;/orig-pub&gt;&lt;label&gt;20318&lt;/label&gt;&lt;urls&gt;&lt;/urls&gt;&lt;custom1&gt;kg prawns&lt;/custom1&gt;&lt;electronic-resource-num&gt;https://doi.org/10.1111/j.1365-2761.2010.01181.x&lt;/electronic-resource-num&gt;&lt;/record&gt;&lt;/Cite&gt;&lt;/EndNote&gt;</w:instrText>
      </w:r>
      <w:r w:rsidR="00817943">
        <w:fldChar w:fldCharType="separate"/>
      </w:r>
      <w:r w:rsidR="00817943">
        <w:rPr>
          <w:noProof/>
        </w:rPr>
        <w:t>(</w:t>
      </w:r>
      <w:hyperlink w:anchor="_ENREF_346" w:tooltip="John, 2010 #16467" w:history="1">
        <w:r w:rsidR="005B41FA">
          <w:rPr>
            <w:noProof/>
          </w:rPr>
          <w:t>John et al. 2010</w:t>
        </w:r>
      </w:hyperlink>
      <w:r w:rsidR="00817943">
        <w:rPr>
          <w:noProof/>
        </w:rPr>
        <w:t>)</w:t>
      </w:r>
      <w:r w:rsidR="00817943">
        <w:fldChar w:fldCharType="end"/>
      </w:r>
      <w:r w:rsidRPr="00200122">
        <w:t xml:space="preserve">. A survey of farmed </w:t>
      </w:r>
      <w:r w:rsidRPr="00200122">
        <w:rPr>
          <w:rStyle w:val="Emphasis"/>
        </w:rPr>
        <w:t>Penaeus</w:t>
      </w:r>
      <w:r w:rsidR="006750A3" w:rsidRPr="00200122">
        <w:rPr>
          <w:rStyle w:val="Emphasis"/>
        </w:rPr>
        <w:t> </w:t>
      </w:r>
      <w:r w:rsidRPr="00200122">
        <w:rPr>
          <w:rStyle w:val="Emphasis"/>
        </w:rPr>
        <w:t>indicus</w:t>
      </w:r>
      <w:r w:rsidRPr="00200122">
        <w:t xml:space="preserve"> in Bushehr province in Iran found 9</w:t>
      </w:r>
      <w:r w:rsidR="00CD20C5" w:rsidRPr="00200122">
        <w:t>1</w:t>
      </w:r>
      <w:r w:rsidRPr="00200122">
        <w:t>% were PCR positive for WSSV (18</w:t>
      </w:r>
      <w:r w:rsidR="00CD20C5" w:rsidRPr="00200122">
        <w:t>2</w:t>
      </w:r>
      <w:r w:rsidRPr="00200122">
        <w:t xml:space="preserve">/200) </w:t>
      </w:r>
      <w:r w:rsidR="00817943">
        <w:fldChar w:fldCharType="begin"/>
      </w:r>
      <w:r w:rsidR="00817943">
        <w:instrText xml:space="preserve"> ADDIN EN.CITE &lt;EndNote&gt;&lt;Cite&gt;&lt;Author&gt;Afsharnasab&lt;/Author&gt;&lt;Year&gt;2007&lt;/Year&gt;&lt;RecNum&gt;12949&lt;/RecNum&gt;&lt;IDText&gt;20272&lt;/IDText&gt;&lt;DisplayText&gt;(Afsharnasab et al. 2007)&lt;/DisplayText&gt;&lt;record&gt;&lt;rec-number&gt;12949&lt;/rec-number&gt;&lt;foreign-keys&gt;&lt;key app="EN" db-id="xfaeaf0wbesxw9epfpx5at0dvzz5rfz52dzs" timestamp="1572217888" guid="28036a8a-b3aa-47f4-b138-0ab6959b4594"&gt;12949&lt;/key&gt;&lt;/foreign-keys&gt;&lt;ref-type name="Journal Articles"&gt;17&lt;/ref-type&gt;&lt;contributors&gt;&lt;authors&gt;&lt;author&gt;Afsharnasab, M.&lt;/author&gt;&lt;author&gt;Dashtyannasab, A.&lt;/author&gt;&lt;author&gt;Yeganeh, V.&lt;/author&gt;&lt;author&gt;Soltani, M.&lt;/author&gt;&lt;/authors&gt;&lt;/contributors&gt;&lt;titles&gt;&lt;title&gt;&lt;style face="normal" font="default" size="100%"&gt;Incidence of white spot disease (WSD) in &lt;/style&gt;&lt;style face="italic" font="default" size="100%"&gt;Penaeus indicus&lt;/style&gt;&lt;style face="normal" font="default" size="100%"&gt; farms in Bushehr Province, Iran&lt;/style&gt;&lt;/title&gt;&lt;secondary-title&gt;Iranian Journal of Fisheries Sciences&lt;/secondary-title&gt;&lt;/titles&gt;&lt;periodical&gt;&lt;full-title&gt;Iranian Journal of Fisheries Sciences&lt;/full-title&gt;&lt;/periodical&gt;&lt;pages&gt;15-26&lt;/pages&gt;&lt;volume&gt;7&lt;/volume&gt;&lt;number&gt;1&lt;/number&gt;&lt;dates&gt;&lt;year&gt;2007&lt;/year&gt;&lt;pub-dates&gt;&lt;date&gt;19 November 2018&lt;/date&gt;&lt;/pub-dates&gt;&lt;/dates&gt;&lt;orig-pub&gt;\\ACT001CL04FS07\BIOSECURITYDATA$\E Library\Animal Catalogue\A\Afsharnasab et al 2007 EN20272.pdf&lt;/orig-pub&gt;&lt;label&gt;20272&lt;/label&gt;&lt;urls&gt;&lt;/urls&gt;&lt;custom1&gt;gm prawns&lt;/custom1&gt;&lt;electronic-resource-num&gt;http://jifro.ir/article-1-3109-en.html&lt;/electronic-resource-num&gt;&lt;/record&gt;&lt;/Cite&gt;&lt;/EndNote&gt;</w:instrText>
      </w:r>
      <w:r w:rsidR="00817943">
        <w:fldChar w:fldCharType="separate"/>
      </w:r>
      <w:r w:rsidR="00817943">
        <w:rPr>
          <w:noProof/>
        </w:rPr>
        <w:t>(</w:t>
      </w:r>
      <w:hyperlink w:anchor="_ENREF_2" w:tooltip="Afsharnasab, 2007 #12949" w:history="1">
        <w:r w:rsidR="005B41FA">
          <w:rPr>
            <w:noProof/>
          </w:rPr>
          <w:t>Afsharnasab et al. 2007</w:t>
        </w:r>
      </w:hyperlink>
      <w:r w:rsidR="00817943">
        <w:rPr>
          <w:noProof/>
        </w:rPr>
        <w:t>)</w:t>
      </w:r>
      <w:r w:rsidR="00817943">
        <w:fldChar w:fldCharType="end"/>
      </w:r>
      <w:r w:rsidRPr="00200122">
        <w:t>. In a survey of WSSV prevalence in 220</w:t>
      </w:r>
      <w:r w:rsidR="0097154A" w:rsidRPr="00200122">
        <w:t> </w:t>
      </w:r>
      <w:r w:rsidRPr="00200122">
        <w:rPr>
          <w:rStyle w:val="Emphasis"/>
        </w:rPr>
        <w:t>P. vannamei</w:t>
      </w:r>
      <w:r w:rsidRPr="00200122">
        <w:t xml:space="preserve"> farms in Taiwan between 2004</w:t>
      </w:r>
      <w:r w:rsidR="0097154A" w:rsidRPr="00200122">
        <w:t>–2</w:t>
      </w:r>
      <w:r w:rsidRPr="00200122">
        <w:t xml:space="preserve">006, farms producing juveniles </w:t>
      </w:r>
      <w:r w:rsidR="00CD20C5" w:rsidRPr="00200122">
        <w:t>had the highest prevalence</w:t>
      </w:r>
      <w:r w:rsidRPr="00200122">
        <w:t xml:space="preserve"> (38%; 19/50)</w:t>
      </w:r>
      <w:r w:rsidR="00CD20C5" w:rsidRPr="00200122">
        <w:t>, followed by farms of sub-adults (34%; 17/50), adult</w:t>
      </w:r>
      <w:r w:rsidR="006750A3" w:rsidRPr="00200122">
        <w:t xml:space="preserve"> farms</w:t>
      </w:r>
      <w:r w:rsidR="00CD20C5" w:rsidRPr="00200122">
        <w:t xml:space="preserve"> (20%; 10/50), postlarvae </w:t>
      </w:r>
      <w:r w:rsidR="006750A3" w:rsidRPr="00200122">
        <w:t xml:space="preserve">farms </w:t>
      </w:r>
      <w:r w:rsidR="00CD20C5" w:rsidRPr="00200122">
        <w:t xml:space="preserve">(20%; 10/50) and </w:t>
      </w:r>
      <w:r w:rsidRPr="00200122">
        <w:t>broodstock</w:t>
      </w:r>
      <w:r w:rsidR="006750A3" w:rsidRPr="00200122">
        <w:t xml:space="preserve"> farms</w:t>
      </w:r>
      <w:r w:rsidRPr="00200122">
        <w:t xml:space="preserve"> (5%; 1/20) </w:t>
      </w:r>
      <w:r w:rsidR="00817943">
        <w:fldChar w:fldCharType="begin"/>
      </w:r>
      <w:r w:rsidR="00817943">
        <w:instrText xml:space="preserve"> ADDIN EN.CITE &lt;EndNote&gt;&lt;Cite&gt;&lt;Author&gt;Cheng&lt;/Author&gt;&lt;Year&gt;2013&lt;/Year&gt;&lt;RecNum&gt;18274&lt;/RecNum&gt;&lt;IDText&gt;18808&lt;/IDText&gt;&lt;DisplayText&gt;(Cheng et al. 2013)&lt;/DisplayText&gt;&lt;record&gt;&lt;rec-number&gt;18274&lt;/rec-number&gt;&lt;foreign-keys&gt;&lt;key app="EN" db-id="xfaeaf0wbesxw9epfpx5at0dvzz5rfz52dzs" timestamp="1572218466" guid="487ab461-4a97-4e34-b554-1457e33a83b5"&gt;18274&lt;/key&gt;&lt;/foreign-keys&gt;&lt;ref-type name="Journal Articles"&gt;17&lt;/ref-type&gt;&lt;contributors&gt;&lt;authors&gt;&lt;author&gt;Cheng, L.&lt;/author&gt;&lt;author&gt;Lin, W.H.&lt;/author&gt;&lt;author&gt;Wang, P.C.&lt;/author&gt;&lt;author&gt;Tsai, M.A.&lt;/author&gt;&lt;author&gt;Hsu, J.P.&lt;/author&gt;&lt;author&gt;Chen, S.C.&lt;/author&gt;&lt;/authors&gt;&lt;/contributors&gt;&lt;titles&gt;&lt;title&gt;&lt;style face="normal" font="default" size="100%"&gt;White spot syndrome virus epizootic in cultured Pacific white shrimp &lt;/style&gt;&lt;style face="italic" font="default" size="100%"&gt;Litopenaeus vannamei&lt;/style&gt;&lt;style face="normal" font="default" size="100%"&gt; (Boone) in Taiwan&lt;/style&gt;&lt;/title&gt;&lt;secondary-title&gt;Journal of Fish Diseases&lt;/secondary-title&gt;&lt;/titles&gt;&lt;periodical&gt;&lt;full-title&gt;Journal of Fish Diseases&lt;/full-title&gt;&lt;/periodical&gt;&lt;pages&gt;977-985&lt;/pages&gt;&lt;volume&gt;36&lt;/volume&gt;&lt;number&gt;12&lt;/number&gt;&lt;dates&gt;&lt;year&gt;2013&lt;/year&gt;&lt;/dates&gt;&lt;orig-pub&gt;\\ACT001CL04FS07\BIOSECURITYDATA$\E Library\Animal Catalogue\C\Cheng et al 2013 EN18808.pdf&lt;/orig-pub&gt;&lt;label&gt;18808&lt;/label&gt;&lt;urls&gt;&lt;/urls&gt;&lt;custom1&gt;KG&lt;/custom1&gt;&lt;electronic-resource-num&gt;doi: 10.1111/jfd.12027&lt;/electronic-resource-num&gt;&lt;/record&gt;&lt;/Cite&gt;&lt;/EndNote&gt;</w:instrText>
      </w:r>
      <w:r w:rsidR="00817943">
        <w:fldChar w:fldCharType="separate"/>
      </w:r>
      <w:r w:rsidR="00817943">
        <w:rPr>
          <w:noProof/>
        </w:rPr>
        <w:t>(</w:t>
      </w:r>
      <w:hyperlink w:anchor="_ENREF_119" w:tooltip="Cheng, 2013 #18274" w:history="1">
        <w:r w:rsidR="005B41FA">
          <w:rPr>
            <w:noProof/>
          </w:rPr>
          <w:t>Cheng et al. 2013</w:t>
        </w:r>
      </w:hyperlink>
      <w:r w:rsidR="00817943">
        <w:rPr>
          <w:noProof/>
        </w:rPr>
        <w:t>)</w:t>
      </w:r>
      <w:r w:rsidR="00817943">
        <w:fldChar w:fldCharType="end"/>
      </w:r>
      <w:r w:rsidRPr="00200122">
        <w:t>.</w:t>
      </w:r>
    </w:p>
    <w:p w14:paraId="627BDC85" w14:textId="76D72F83" w:rsidR="00141178" w:rsidRPr="00200122" w:rsidRDefault="00AB412B" w:rsidP="00141178">
      <w:bookmarkStart w:id="336" w:name="_Hlk40794033"/>
      <w:r w:rsidRPr="00AB412B">
        <w:t>The prevalence of WSSV among 820 samples of wild crustacean species collected from 59 sampling sites in the Bohai Sea in China were 17.4%, 12.2% and 7.9% in 2016, 2017 and 2018, respectively</w:t>
      </w:r>
      <w:r>
        <w:t xml:space="preserve"> </w:t>
      </w:r>
      <w:r w:rsidR="00817943">
        <w:fldChar w:fldCharType="begin"/>
      </w:r>
      <w:r w:rsidR="00817943">
        <w:instrText xml:space="preserve"> ADDIN EN.CITE &lt;EndNote&gt;&lt;Cite&gt;&lt;Author&gt;Xu&lt;/Author&gt;&lt;Year&gt;2020&lt;/Year&gt;&lt;RecNum&gt;21643&lt;/RecNum&gt;&lt;IDText&gt;21079&lt;/IDText&gt;&lt;DisplayText&gt;(Xu et al. 2020b)&lt;/DisplayText&gt;&lt;record&gt;&lt;rec-number&gt;21643&lt;/rec-number&gt;&lt;foreign-keys&gt;&lt;key app="EN" db-id="xfaeaf0wbesxw9epfpx5at0dvzz5rfz52dzs" timestamp="1597893263" guid="201e65e7-8540-4263-b736-9e73531e20fe"&gt;21643&lt;/key&gt;&lt;/foreign-keys&gt;&lt;ref-type name="Journal Articles"&gt;17&lt;/ref-type&gt;&lt;contributors&gt;&lt;authors&gt;&lt;author&gt;Xu, T.&lt;/author&gt;&lt;author&gt;Shan, X.&lt;/author&gt;&lt;author&gt;Li, Y.&lt;/author&gt;&lt;author&gt;Yang, T.&lt;/author&gt;&lt;author&gt;Teng, G.&lt;/author&gt;&lt;author&gt;Wu, Q.&lt;/author&gt;&lt;author&gt;Wang, C.&lt;/author&gt;&lt;author&gt;Tang, K.F.J.&lt;/author&gt;&lt;author&gt;Zhang, Q.&lt;/author&gt;&lt;author&gt;Jin, X.&lt;/author&gt;&lt;/authors&gt;&lt;/contributors&gt;&lt;titles&gt;&lt;title&gt;Investigation of white spot syndrome virus (WSSV) infection in wild crustaceans in the Bohai Sea&lt;/title&gt;&lt;secondary-title&gt;bioRxiv&lt;/secondary-title&gt;&lt;/titles&gt;&lt;periodical&gt;&lt;full-title&gt;bioRxiv&lt;/full-title&gt;&lt;/periodical&gt;&lt;pages&gt;2020.08.12.247486&lt;/pages&gt;&lt;dates&gt;&lt;year&gt;2020&lt;/year&gt;&lt;pub-dates&gt;&lt;date&gt;17 August 2020&lt;/date&gt;&lt;/pub-dates&gt;&lt;/dates&gt;&lt;orig-pub&gt;&amp;quot;J:\E Library\Animal Catalogue\X\Xu et al 2020 EN21079.pdf&amp;quot;&lt;/orig-pub&gt;&lt;label&gt;21079&lt;/label&gt;&lt;urls&gt;&lt;/urls&gt;&lt;custom1&gt;Prawn_YGC&lt;/custom1&gt;&lt;electronic-resource-num&gt;https://www.biorxiv.org/content/biorxiv/early/2020/08/12/2020.08.12.247486.full.pdf&lt;/electronic-resource-num&gt;&lt;/record&gt;&lt;/Cite&gt;&lt;/EndNote&gt;</w:instrText>
      </w:r>
      <w:r w:rsidR="00817943">
        <w:fldChar w:fldCharType="separate"/>
      </w:r>
      <w:r w:rsidR="00817943">
        <w:rPr>
          <w:noProof/>
        </w:rPr>
        <w:t>(</w:t>
      </w:r>
      <w:hyperlink w:anchor="_ENREF_881" w:tooltip="Xu, 2020 #21643" w:history="1">
        <w:r w:rsidR="005B41FA">
          <w:rPr>
            <w:noProof/>
          </w:rPr>
          <w:t>Xu et al. 2020b</w:t>
        </w:r>
      </w:hyperlink>
      <w:r w:rsidR="00817943">
        <w:rPr>
          <w:noProof/>
        </w:rPr>
        <w:t>)</w:t>
      </w:r>
      <w:r w:rsidR="00817943">
        <w:fldChar w:fldCharType="end"/>
      </w:r>
      <w:r w:rsidRPr="00AB412B">
        <w:t>. In this same study, the percentage of sampling sites testing positive for WSSV was 76.7%, 55.0% and 43.8% in 2016, 2017 and 2018, respectively</w:t>
      </w:r>
      <w:r>
        <w:t xml:space="preserve"> </w:t>
      </w:r>
      <w:r w:rsidR="00817943">
        <w:fldChar w:fldCharType="begin"/>
      </w:r>
      <w:r w:rsidR="00817943">
        <w:instrText xml:space="preserve"> ADDIN EN.CITE &lt;EndNote&gt;&lt;Cite&gt;&lt;Author&gt;Xu&lt;/Author&gt;&lt;Year&gt;2020&lt;/Year&gt;&lt;RecNum&gt;21643&lt;/RecNum&gt;&lt;IDText&gt;21079&lt;/IDText&gt;&lt;DisplayText&gt;(Xu et al. 2020b)&lt;/DisplayText&gt;&lt;record&gt;&lt;rec-number&gt;21643&lt;/rec-number&gt;&lt;foreign-keys&gt;&lt;key app="EN" db-id="xfaeaf0wbesxw9epfpx5at0dvzz5rfz52dzs" timestamp="1597893263" guid="201e65e7-8540-4263-b736-9e73531e20fe"&gt;21643&lt;/key&gt;&lt;/foreign-keys&gt;&lt;ref-type name="Journal Articles"&gt;17&lt;/ref-type&gt;&lt;contributors&gt;&lt;authors&gt;&lt;author&gt;Xu, T.&lt;/author&gt;&lt;author&gt;Shan, X.&lt;/author&gt;&lt;author&gt;Li, Y.&lt;/author&gt;&lt;author&gt;Yang, T.&lt;/author&gt;&lt;author&gt;Teng, G.&lt;/author&gt;&lt;author&gt;Wu, Q.&lt;/author&gt;&lt;author&gt;Wang, C.&lt;/author&gt;&lt;author&gt;Tang, K.F.J.&lt;/author&gt;&lt;author&gt;Zhang, Q.&lt;/author&gt;&lt;author&gt;Jin, X.&lt;/author&gt;&lt;/authors&gt;&lt;/contributors&gt;&lt;titles&gt;&lt;title&gt;Investigation of white spot syndrome virus (WSSV) infection in wild crustaceans in the Bohai Sea&lt;/title&gt;&lt;secondary-title&gt;bioRxiv&lt;/secondary-title&gt;&lt;/titles&gt;&lt;periodical&gt;&lt;full-title&gt;bioRxiv&lt;/full-title&gt;&lt;/periodical&gt;&lt;pages&gt;2020.08.12.247486&lt;/pages&gt;&lt;dates&gt;&lt;year&gt;2020&lt;/year&gt;&lt;pub-dates&gt;&lt;date&gt;17 August 2020&lt;/date&gt;&lt;/pub-dates&gt;&lt;/dates&gt;&lt;orig-pub&gt;&amp;quot;J:\E Library\Animal Catalogue\X\Xu et al 2020 EN21079.pdf&amp;quot;&lt;/orig-pub&gt;&lt;label&gt;21079&lt;/label&gt;&lt;urls&gt;&lt;/urls&gt;&lt;custom1&gt;Prawn_YGC&lt;/custom1&gt;&lt;electronic-resource-num&gt;https://www.biorxiv.org/content/biorxiv/early/2020/08/12/2020.08.12.247486.full.pdf&lt;/electronic-resource-num&gt;&lt;/record&gt;&lt;/Cite&gt;&lt;/EndNote&gt;</w:instrText>
      </w:r>
      <w:r w:rsidR="00817943">
        <w:fldChar w:fldCharType="separate"/>
      </w:r>
      <w:r w:rsidR="00817943">
        <w:rPr>
          <w:noProof/>
        </w:rPr>
        <w:t>(</w:t>
      </w:r>
      <w:hyperlink w:anchor="_ENREF_881" w:tooltip="Xu, 2020 #21643" w:history="1">
        <w:r w:rsidR="005B41FA">
          <w:rPr>
            <w:noProof/>
          </w:rPr>
          <w:t>Xu et al. 2020b</w:t>
        </w:r>
      </w:hyperlink>
      <w:r w:rsidR="00817943">
        <w:rPr>
          <w:noProof/>
        </w:rPr>
        <w:t>)</w:t>
      </w:r>
      <w:r w:rsidR="00817943">
        <w:fldChar w:fldCharType="end"/>
      </w:r>
      <w:r>
        <w:t>.</w:t>
      </w:r>
      <w:r w:rsidRPr="00AB412B">
        <w:t xml:space="preserve"> </w:t>
      </w:r>
      <w:r w:rsidR="00141178" w:rsidRPr="00200122">
        <w:t xml:space="preserve">WSSV was detected in 3/6 </w:t>
      </w:r>
      <w:r w:rsidR="006750A3" w:rsidRPr="00200122">
        <w:t xml:space="preserve">(50%) </w:t>
      </w:r>
      <w:r w:rsidR="00141178" w:rsidRPr="00200122">
        <w:t xml:space="preserve">sites that wild </w:t>
      </w:r>
      <w:r w:rsidR="00141178" w:rsidRPr="00200122">
        <w:rPr>
          <w:rStyle w:val="Emphasis"/>
        </w:rPr>
        <w:t>P. monodon</w:t>
      </w:r>
      <w:r w:rsidR="00141178" w:rsidRPr="00200122">
        <w:t xml:space="preserve"> were caught from across the Philippines </w:t>
      </w:r>
      <w:r w:rsidR="00817943">
        <w:fldChar w:fldCharType="begin"/>
      </w:r>
      <w:r w:rsidR="00817943">
        <w:instrText xml:space="preserve"> ADDIN EN.CITE &lt;EndNote&gt;&lt;Cite&gt;&lt;Author&gt;Orosco&lt;/Author&gt;&lt;Year&gt;2017&lt;/Year&gt;&lt;RecNum&gt;19639&lt;/RecNum&gt;&lt;IDText&gt;18404&lt;/IDText&gt;&lt;DisplayText&gt;(Orosco &amp;amp; Lluisma 2017)&lt;/DisplayText&gt;&lt;record&gt;&lt;rec-number&gt;19639&lt;/rec-number&gt;&lt;foreign-keys&gt;&lt;key app="EN" db-id="xfaeaf0wbesxw9epfpx5at0dvzz5rfz52dzs" timestamp="1572218639" guid="cb235ef4-f288-4a34-a5a6-25353dca7076"&gt;19639&lt;/key&gt;&lt;/foreign-keys&gt;&lt;ref-type name="Journal Articles"&gt;17&lt;/ref-type&gt;&lt;contributors&gt;&lt;authors&gt;&lt;author&gt;Orosco, F.L.&lt;/author&gt;&lt;author&gt;Lluisma, A.O.&lt;/author&gt;&lt;/authors&gt;&lt;/contributors&gt;&lt;titles&gt;&lt;title&gt;&lt;style face="normal" font="default" size="100%"&gt;Variation in virome diversity in wild populations of &lt;/style&gt;&lt;style face="italic" font="default" size="100%"&gt;Penaeus monodon&lt;/style&gt;&lt;style face="normal" font="default" size="100%"&gt; (Fabricius 1798) with emphasis on pathogenic viruses&lt;/style&gt;&lt;/title&gt;&lt;secondary-title&gt;VirusDisease&lt;/secondary-title&gt;&lt;/titles&gt;&lt;periodical&gt;&lt;full-title&gt;VirusDisease&lt;/full-title&gt;&lt;/periodical&gt;&lt;pages&gt;262-271&lt;/pages&gt;&lt;volume&gt;28&lt;/volume&gt;&lt;number&gt;3&lt;/number&gt;&lt;keywords&gt;&lt;keyword&gt;DNAse-SISPA&lt;/keyword&gt;&lt;keyword&gt;Metagenomics&lt;/keyword&gt;&lt;keyword&gt;Penaeus monodon&lt;/keyword&gt;&lt;keyword&gt;Shrimp pathogens&lt;/keyword&gt;&lt;keyword&gt;Virome&lt;/keyword&gt;&lt;/keywords&gt;&lt;dates&gt;&lt;year&gt;2017&lt;/year&gt;&lt;pub-dates&gt;&lt;date&gt;9 February 2018&lt;/date&gt;&lt;/pub-dates&gt;&lt;/dates&gt;&lt;orig-pub&gt;\\ACT001CL04FS07\BIOSECURITYDATA$\E Library\Animal Catalogue\O\Orosco and Lluisma 2017 EN18404.pdf internal-pdf:\\3729797307\Nolen-Walston et al 2007 EN18409.pdf&lt;/orig-pub&gt;&lt;label&gt;18404&lt;/label&gt;&lt;urls&gt;&lt;/urls&gt;&lt;custom1&gt;gm&lt;/custom1&gt;&lt;electronic-resource-num&gt;https://doi.org/10.1007/s13337-017-0389-1&lt;/electronic-resource-num&gt;&lt;/record&gt;&lt;/Cite&gt;&lt;/EndNote&gt;</w:instrText>
      </w:r>
      <w:r w:rsidR="00817943">
        <w:fldChar w:fldCharType="separate"/>
      </w:r>
      <w:r w:rsidR="00817943">
        <w:rPr>
          <w:noProof/>
        </w:rPr>
        <w:t>(</w:t>
      </w:r>
      <w:hyperlink w:anchor="_ENREF_589" w:tooltip="Orosco, 2017 #19639" w:history="1">
        <w:r w:rsidR="005B41FA">
          <w:rPr>
            <w:noProof/>
          </w:rPr>
          <w:t>Orosco &amp; Lluisma 2017</w:t>
        </w:r>
      </w:hyperlink>
      <w:r w:rsidR="00817943">
        <w:rPr>
          <w:noProof/>
        </w:rPr>
        <w:t>)</w:t>
      </w:r>
      <w:r w:rsidR="00817943">
        <w:fldChar w:fldCharType="end"/>
      </w:r>
      <w:r w:rsidR="00141178" w:rsidRPr="00200122">
        <w:t xml:space="preserve">. In India, </w:t>
      </w:r>
      <w:r w:rsidR="00CD20C5" w:rsidRPr="00200122">
        <w:t>2</w:t>
      </w:r>
      <w:r w:rsidR="00141178" w:rsidRPr="00200122">
        <w:t>6% (39/</w:t>
      </w:r>
      <w:r w:rsidR="00CD20C5" w:rsidRPr="00200122">
        <w:t>151</w:t>
      </w:r>
      <w:r w:rsidR="00141178" w:rsidRPr="00200122">
        <w:t xml:space="preserve">) of wild </w:t>
      </w:r>
      <w:r w:rsidR="00141178" w:rsidRPr="00200122">
        <w:rPr>
          <w:rStyle w:val="Emphasis"/>
        </w:rPr>
        <w:t>P. monodon</w:t>
      </w:r>
      <w:r w:rsidR="00141178" w:rsidRPr="00200122">
        <w:t xml:space="preserve"> collected from across the coast of Andaman and Nicobar Islands were positive for WSSV </w:t>
      </w:r>
      <w:r w:rsidR="00817943">
        <w:fldChar w:fldCharType="begin"/>
      </w:r>
      <w:r w:rsidR="00817943">
        <w:instrText xml:space="preserve"> ADDIN EN.CITE &lt;EndNote&gt;&lt;Cite&gt;&lt;Author&gt;Saravanan&lt;/Author&gt;&lt;Year&gt;2017&lt;/Year&gt;&lt;RecNum&gt;19712&lt;/RecNum&gt;&lt;IDText&gt;20331&lt;/IDText&gt;&lt;DisplayText&gt;(Saravanan et al. 2017)&lt;/DisplayText&gt;&lt;record&gt;&lt;rec-number&gt;19712&lt;/rec-number&gt;&lt;foreign-keys&gt;&lt;key app="EN" db-id="xfaeaf0wbesxw9epfpx5at0dvzz5rfz52dzs" timestamp="1572218651" guid="ae4e626f-e939-44c1-8a9d-99b54a7b98c6"&gt;19712&lt;/key&gt;&lt;/foreign-keys&gt;&lt;ref-type name="Journal Articles"&gt;17&lt;/ref-type&gt;&lt;contributors&gt;&lt;authors&gt;&lt;author&gt;Saravanan, K.&lt;/author&gt;&lt;author&gt;Kumar, P.P.&lt;/author&gt;&lt;author&gt;Praveenraj, J.&lt;/author&gt;&lt;author&gt;Baruah, A.&lt;/author&gt;&lt;author&gt;Sivaramakrishnan, T.&lt;/author&gt;&lt;author&gt;Kumar, T.S.&lt;/author&gt;&lt;author&gt;Kumar, S.P.&lt;/author&gt;&lt;author&gt;Sankar, R.K.&lt;/author&gt;&lt;author&gt;Roy, S.D.&lt;/author&gt;&lt;/authors&gt;&lt;/contributors&gt;&lt;titles&gt;&lt;title&gt;Investigation and confirmation of white spot syndrome virus (WSSV) infection in wild caught penaeid shrimps of Andaman and Nicobar Islands, India&lt;/title&gt;&lt;secondary-title&gt;VirusDisease&lt;/secondary-title&gt;&lt;/titles&gt;&lt;periodical&gt;&lt;full-title&gt;VirusDisease&lt;/full-title&gt;&lt;/periodical&gt;&lt;pages&gt;368-372&lt;/pages&gt;&lt;volume&gt;28&lt;/volume&gt;&lt;number&gt;4&lt;/number&gt;&lt;dates&gt;&lt;year&gt;2017&lt;/year&gt;&lt;pub-dates&gt;&lt;date&gt;11 December 2018&lt;/date&gt;&lt;/pub-dates&gt;&lt;/dates&gt;&lt;orig-pub&gt;\\ACT001CL04FS07\BIOSECURITYDATA$\E Library\Animal Catalogue\S\Saravanan et al 2017 EN20331.pdf&lt;/orig-pub&gt;&lt;label&gt;20331&lt;/label&gt;&lt;urls&gt;&lt;/urls&gt;&lt;custom1&gt;kg prawns&lt;/custom1&gt;&lt;electronic-resource-num&gt;https://doi.org/10.1007/s13337-017-0406-4&lt;/electronic-resource-num&gt;&lt;/record&gt;&lt;/Cite&gt;&lt;/EndNote&gt;</w:instrText>
      </w:r>
      <w:r w:rsidR="00817943">
        <w:fldChar w:fldCharType="separate"/>
      </w:r>
      <w:r w:rsidR="00817943">
        <w:rPr>
          <w:noProof/>
        </w:rPr>
        <w:t>(</w:t>
      </w:r>
      <w:hyperlink w:anchor="_ENREF_692" w:tooltip="Saravanan, 2017 #19712" w:history="1">
        <w:r w:rsidR="005B41FA">
          <w:rPr>
            <w:noProof/>
          </w:rPr>
          <w:t>Saravanan et al. 2017</w:t>
        </w:r>
      </w:hyperlink>
      <w:r w:rsidR="00817943">
        <w:rPr>
          <w:noProof/>
        </w:rPr>
        <w:t>)</w:t>
      </w:r>
      <w:r w:rsidR="00817943">
        <w:fldChar w:fldCharType="end"/>
      </w:r>
      <w:r w:rsidR="00141178" w:rsidRPr="00200122">
        <w:t>. Eleven wild decapod crustacean species were collected between 2012–2015 from the Mississippi Sound, United States of America and tested for the presence and quantity of WSSV. Prevalence ranged from 5</w:t>
      </w:r>
      <w:r w:rsidR="007323D5">
        <w:t>–</w:t>
      </w:r>
      <w:r w:rsidR="00141178" w:rsidRPr="00200122">
        <w:t>3</w:t>
      </w:r>
      <w:r w:rsidR="006750A3" w:rsidRPr="00200122">
        <w:t>9</w:t>
      </w:r>
      <w:r w:rsidR="00141178" w:rsidRPr="00200122">
        <w:t xml:space="preserve">% across the species </w:t>
      </w:r>
      <w:r w:rsidR="00817943">
        <w:fldChar w:fldCharType="begin"/>
      </w:r>
      <w:r w:rsidR="00817943">
        <w:instrText xml:space="preserve"> ADDIN EN.CITE &lt;EndNote&gt;&lt;Cite&gt;&lt;Author&gt;Muhammad&lt;/Author&gt;&lt;Year&gt;2020&lt;/Year&gt;&lt;RecNum&gt;21049&lt;/RecNum&gt;&lt;IDText&gt;20746&lt;/IDText&gt;&lt;DisplayText&gt;(Muhammad et al. 2020)&lt;/DisplayText&gt;&lt;record&gt;&lt;rec-number&gt;21049&lt;/rec-number&gt;&lt;foreign-keys&gt;&lt;key app="EN" db-id="xfaeaf0wbesxw9epfpx5at0dvzz5rfz52dzs" timestamp="1582256552" guid="f7af1acc-8c0e-44eb-a1d1-ffec58e01b7d"&gt;21049&lt;/key&gt;&lt;/foreign-keys&gt;&lt;ref-type name="Journal Articles"&gt;17&lt;/ref-type&gt;&lt;contributors&gt;&lt;authors&gt;&lt;author&gt;Muhammad, M.&lt;/author&gt;&lt;author&gt;Lotz, J.M.&lt;/author&gt;&lt;author&gt;Blaylock, R.B.&lt;/author&gt;&lt;author&gt;Curran, S.S.&lt;/author&gt;&lt;/authors&gt;&lt;/contributors&gt;&lt;titles&gt;&lt;title&gt;&lt;style face="normal" font="default" size="100%"&gt;White spot syndrome virus in decapods from Mississippi Sound, USA, and susceptibility of &lt;/style&gt;&lt;style face="italic" font="default" size="100%"&gt;Palaemonetes pugio&lt;/style&gt;&lt;style face="normal" font="default" size="100%"&gt; and &lt;/style&gt;&lt;style face="italic" font="default" size="100%"&gt;Uca panacea&lt;/style&gt;&lt;style face="normal" font="default" size="100%"&gt; to a Chinese isolate&lt;/style&gt;&lt;/title&gt;&lt;secondary-title&gt;Diseases of Aquatic Organisms&lt;/secondary-title&gt;&lt;/titles&gt;&lt;periodical&gt;&lt;full-title&gt;Diseases of Aquatic Organisms&lt;/full-title&gt;&lt;/periodical&gt;&lt;pages&gt;121-131&lt;/pages&gt;&lt;volume&gt;138&lt;/volume&gt;&lt;dates&gt;&lt;year&gt;2020&lt;/year&gt;&lt;pub-dates&gt;&lt;date&gt;21 February 2020&lt;/date&gt;&lt;/pub-dates&gt;&lt;/dates&gt;&lt;orig-pub&gt;&amp;quot;J:\E Library\Animal Catalogue\M\Muhammad et al 2020 EN20746.pdf&amp;quot;&lt;/orig-pub&gt;&lt;label&gt;20746&lt;/label&gt;&lt;urls&gt;&lt;/urls&gt;&lt;custom1&gt;Prawn_YGC&lt;/custom1&gt;&lt;electronic-resource-num&gt;https://doi.org/10.3354/dao03449&lt;/electronic-resource-num&gt;&lt;/record&gt;&lt;/Cite&gt;&lt;/EndNote&gt;</w:instrText>
      </w:r>
      <w:r w:rsidR="00817943">
        <w:fldChar w:fldCharType="separate"/>
      </w:r>
      <w:r w:rsidR="00817943">
        <w:rPr>
          <w:noProof/>
        </w:rPr>
        <w:t>(</w:t>
      </w:r>
      <w:hyperlink w:anchor="_ENREF_512" w:tooltip="Muhammad, 2020 #21049" w:history="1">
        <w:r w:rsidR="005B41FA">
          <w:rPr>
            <w:noProof/>
          </w:rPr>
          <w:t>Muhammad et al. 2020</w:t>
        </w:r>
      </w:hyperlink>
      <w:r w:rsidR="00817943">
        <w:rPr>
          <w:noProof/>
        </w:rPr>
        <w:t>)</w:t>
      </w:r>
      <w:r w:rsidR="00817943">
        <w:fldChar w:fldCharType="end"/>
      </w:r>
      <w:r w:rsidR="00141178" w:rsidRPr="00200122">
        <w:t>.</w:t>
      </w:r>
      <w:r w:rsidR="00EF3E4D" w:rsidRPr="00200122">
        <w:t xml:space="preserve"> During delimitation surveillance conducted for wild crustaceans from January to March 2017 in waters around the prawn farms affected by WSD in </w:t>
      </w:r>
      <w:r w:rsidR="00B44AC4" w:rsidRPr="00200122">
        <w:t>S</w:t>
      </w:r>
      <w:r w:rsidR="00EF3E4D" w:rsidRPr="00200122">
        <w:t>outh-</w:t>
      </w:r>
      <w:r w:rsidR="00B44AC4" w:rsidRPr="00200122">
        <w:t>E</w:t>
      </w:r>
      <w:r w:rsidR="00EF3E4D" w:rsidRPr="00200122">
        <w:t xml:space="preserve">ast </w:t>
      </w:r>
      <w:r w:rsidR="00B44AC4" w:rsidRPr="00200122">
        <w:t>Queensland,</w:t>
      </w:r>
      <w:r w:rsidR="00EF3E4D" w:rsidRPr="00200122">
        <w:t xml:space="preserve"> WSSV prevalence at each site for 11 sampling sites was estimated</w:t>
      </w:r>
      <w:r w:rsidR="006750A3" w:rsidRPr="00200122">
        <w:t xml:space="preserve"> to</w:t>
      </w:r>
      <w:r w:rsidR="00EF3E4D" w:rsidRPr="00200122">
        <w:t xml:space="preserve"> rang</w:t>
      </w:r>
      <w:r w:rsidR="006750A3" w:rsidRPr="00200122">
        <w:t xml:space="preserve">e </w:t>
      </w:r>
      <w:r w:rsidR="00EF3E4D" w:rsidRPr="00200122">
        <w:t>from 2</w:t>
      </w:r>
      <w:r w:rsidR="006750A3" w:rsidRPr="00200122">
        <w:t>–</w:t>
      </w:r>
      <w:r w:rsidR="00EF3E4D" w:rsidRPr="00200122">
        <w:t xml:space="preserve">28% </w:t>
      </w:r>
      <w:bookmarkEnd w:id="336"/>
      <w:r w:rsidR="00817943">
        <w:fldChar w:fldCharType="begin"/>
      </w:r>
      <w:r w:rsidR="00817943">
        <w:instrText xml:space="preserve"> ADDIN EN.CITE &lt;EndNote&gt;&lt;Cite&gt;&lt;Author&gt;Hood&lt;/Author&gt;&lt;Year&gt;2019&lt;/Year&gt;&lt;RecNum&gt;21327&lt;/RecNum&gt;&lt;IDText&gt;21048&lt;/IDText&gt;&lt;DisplayText&gt;(Hood et al. 2019)&lt;/DisplayText&gt;&lt;record&gt;&lt;rec-number&gt;21327&lt;/rec-number&gt;&lt;foreign-keys&gt;&lt;key app="EN" db-id="xfaeaf0wbesxw9epfpx5at0dvzz5rfz52dzs" timestamp="1589308814" guid="8cb22de7-3ab6-4c49-98d1-19eedd5ed52a"&gt;21327&lt;/key&gt;&lt;/foreign-keys&gt;&lt;ref-type name="Conference Proceedings"&gt;10&lt;/ref-type&gt;&lt;contributors&gt;&lt;authors&gt;&lt;author&gt;Hood, Y.&lt;/author&gt;&lt;author&gt;Beattie, K.&lt;/author&gt;&lt;author&gt;Wesche, S.&lt;/author&gt;&lt;author&gt;Dyrting, K.&lt;/author&gt;&lt;author&gt;Bradley, T.&lt;/author&gt;&lt;author&gt;Go, J.&lt;/author&gt;&lt;author&gt;Kirkland, P.&lt;/author&gt;&lt;author&gt;Walker, M.&lt;/author&gt;&lt;author&gt;Dowd, K.&lt;/author&gt;&lt;author&gt;Van Wijk, J.&lt;/author&gt;&lt;author&gt;Roberts, S.&lt;/author&gt;&lt;author&gt;Deveney, M.&lt;/author&gt;&lt;author&gt;Moody, N.&lt;/author&gt;&lt;author&gt;Mohr, P.&lt;/author&gt;&lt;author&gt;Crane, M.&lt;/author&gt;&lt;author&gt;Gurney, R.&lt;/author&gt;&lt;author&gt;Ernst, I.&lt;/author&gt;&lt;/authors&gt;&lt;/contributors&gt;&lt;titles&gt;&lt;title&gt;Australia’s national surveillance program for white spot disease in wild crustaceans&lt;/title&gt;&lt;secondary-title&gt;5th FRDC Australasian Scientific Conference on Aquatic Animal Health and Biosecurity&lt;/secondary-title&gt;&lt;/titles&gt;&lt;dates&gt;&lt;year&gt;2019&lt;/year&gt;&lt;pub-dates&gt;&lt;date&gt;8-12 July 2019&lt;/date&gt;&lt;/pub-dates&gt;&lt;/dates&gt;&lt;pub-location&gt;Geelong, Australia&lt;/pub-location&gt;&lt;publisher&gt;Fisheries Research and Development Corporation&lt;/publisher&gt;&lt;orig-pub&gt;&amp;quot;J:\E Library\Animal Catalogue\H\Hood et al 2019 EN21048.pdf&amp;quot;&lt;/orig-pub&gt;&lt;label&gt;21048&lt;/label&gt;&lt;urls&gt;&lt;/urls&gt;&lt;custom1&gt;Prawn_YGC&lt;/custom1&gt;&lt;custom2&gt;Cairns, Australia&lt;/custom2&gt;&lt;/record&gt;&lt;/Cite&gt;&lt;/EndNote&gt;</w:instrText>
      </w:r>
      <w:r w:rsidR="00817943">
        <w:fldChar w:fldCharType="separate"/>
      </w:r>
      <w:r w:rsidR="00817943">
        <w:rPr>
          <w:noProof/>
        </w:rPr>
        <w:t>(</w:t>
      </w:r>
      <w:hyperlink w:anchor="_ENREF_317" w:tooltip="Hood, 2019 #21327" w:history="1">
        <w:r w:rsidR="005B41FA">
          <w:rPr>
            <w:noProof/>
          </w:rPr>
          <w:t>Hood et al. 2019</w:t>
        </w:r>
      </w:hyperlink>
      <w:r w:rsidR="00817943">
        <w:rPr>
          <w:noProof/>
        </w:rPr>
        <w:t>)</w:t>
      </w:r>
      <w:r w:rsidR="00817943">
        <w:fldChar w:fldCharType="end"/>
      </w:r>
      <w:r w:rsidR="00A503A0" w:rsidRPr="00200122">
        <w:t>.</w:t>
      </w:r>
    </w:p>
    <w:p w14:paraId="44C7C696" w14:textId="77777777" w:rsidR="00141178" w:rsidRPr="00200122" w:rsidRDefault="00141178" w:rsidP="00141178">
      <w:pPr>
        <w:pStyle w:val="Heading5"/>
      </w:pPr>
      <w:r w:rsidRPr="00200122">
        <w:t>Mortalities</w:t>
      </w:r>
    </w:p>
    <w:p w14:paraId="3F1A5464" w14:textId="0A68530D" w:rsidR="00141178" w:rsidRPr="00200122" w:rsidRDefault="00141178" w:rsidP="00141178">
      <w:r w:rsidRPr="00200122">
        <w:t>WSSV infections in farmed prawn populations frequently result in cumulative mortalities of up to 100% within 3–10</w:t>
      </w:r>
      <w:r w:rsidR="0091291A" w:rsidRPr="00200122">
        <w:t> </w:t>
      </w:r>
      <w:r w:rsidRPr="00200122">
        <w:t xml:space="preserve">days of the onset of clinical signs </w:t>
      </w:r>
      <w:r w:rsidR="00817943">
        <w:fldChar w:fldCharType="begin">
          <w:fldData xml:space="preserve">PEVuZE5vdGU+PENpdGU+PEF1dGhvcj5DaG91PC9BdXRob3I+PFllYXI+MTk5NTwvWWVhcj48UmVj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</w:fldData>
        </w:fldChar>
      </w:r>
      <w:r w:rsidR="00817943">
        <w:instrText xml:space="preserve"> ADDIN EN.CITE </w:instrText>
      </w:r>
      <w:r w:rsidR="00817943">
        <w:fldChar w:fldCharType="begin">
          <w:fldData xml:space="preserve">PEVuZE5vdGU+PENpdGU+PEF1dGhvcj5DaG91PC9BdXRob3I+PFllYXI+MTk5NTwvWWVhcj48UmVj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26" w:tooltip="Chou, 1995 #5286" w:history="1">
        <w:r w:rsidR="005B41FA">
          <w:rPr>
            <w:noProof/>
          </w:rPr>
          <w:t>Chou et al. 1995</w:t>
        </w:r>
      </w:hyperlink>
      <w:r w:rsidR="00817943">
        <w:rPr>
          <w:noProof/>
        </w:rPr>
        <w:t xml:space="preserve">; </w:t>
      </w:r>
      <w:hyperlink w:anchor="_ENREF_335" w:tooltip="Inouye, 1994 #5008" w:history="1">
        <w:r w:rsidR="005B41FA">
          <w:rPr>
            <w:noProof/>
          </w:rPr>
          <w:t>Inouye et al. 1994</w:t>
        </w:r>
      </w:hyperlink>
      <w:r w:rsidR="00817943">
        <w:rPr>
          <w:noProof/>
        </w:rPr>
        <w:t xml:space="preserve">; </w:t>
      </w:r>
      <w:hyperlink w:anchor="_ENREF_412" w:tooltip="Lightner, 1996 #5807" w:history="1">
        <w:r w:rsidR="005B41FA">
          <w:rPr>
            <w:noProof/>
          </w:rPr>
          <w:t>Lightner 1996a</w:t>
        </w:r>
      </w:hyperlink>
      <w:r w:rsidR="00817943">
        <w:rPr>
          <w:noProof/>
        </w:rPr>
        <w:t xml:space="preserve">; </w:t>
      </w:r>
      <w:hyperlink w:anchor="_ENREF_869" w:tooltip="Wongteerasupaya, 1995 #5639" w:history="1">
        <w:r w:rsidR="005B41FA">
          <w:rPr>
            <w:noProof/>
          </w:rPr>
          <w:t>Wongteerasupaya et al. 1995b</w:t>
        </w:r>
      </w:hyperlink>
      <w:r w:rsidR="00817943">
        <w:rPr>
          <w:noProof/>
        </w:rPr>
        <w:t>)</w:t>
      </w:r>
      <w:r w:rsidR="00817943">
        <w:fldChar w:fldCharType="end"/>
      </w:r>
      <w:r w:rsidRPr="00200122">
        <w:t xml:space="preserve">. In Australia, mortalities of up to 90% within 8 days were reported from ponds in prawn farms on the Logan River during the outbreak of WSD </w:t>
      </w:r>
      <w:r w:rsidR="00817943">
        <w:fldChar w:fldCharType="begin"/>
      </w:r>
      <w:r w:rsidR="00817943">
        <w:instrText xml:space="preserve"> ADDIN EN.CITE &lt;EndNote&gt;&lt;Cite&gt;&lt;Author&gt;Commonwealth of Australia&lt;/Author&gt;&lt;Year&gt;2017&lt;/Year&gt;&lt;RecNum&gt;20608&lt;/RecNum&gt;&lt;IDText&gt;20662&lt;/IDText&gt;&lt;DisplayText&gt;(Commonwealth of Australia 2017)&lt;/DisplayText&gt;&lt;record&gt;&lt;rec-number&gt;20608&lt;/rec-number&gt;&lt;foreign-keys&gt;&lt;key app="EN" db-id="xfaeaf0wbesxw9epfpx5at0dvzz5rfz52dzs" timestamp="1572218785" guid="5d7970d5-e886-498c-b486-151d9aa17407"&gt;20608&lt;/key&gt;&lt;/foreign-keys&gt;&lt;ref-type name="Reports"&gt;27&lt;/ref-type&gt;&lt;contributors&gt;&lt;authors&gt;&lt;author&gt;Commonwealth of Australia,&lt;/author&gt;&lt;/authors&gt;&lt;/contributors&gt;&lt;titles&gt;&lt;title&gt;Rural and Regional Affairs and Transport References Committee - Biosecurity risks associated with the importation of seafood and seafood products (including uncooked prawns and uncooked prawn meat) into Australia&lt;/title&gt;&lt;/titles&gt;&lt;pages&gt;1-109&lt;/pages&gt;&lt;dates&gt;&lt;year&gt;2017&lt;/year&gt;&lt;pub-dates&gt;&lt;date&gt;6 August 2019&lt;/date&gt;&lt;/pub-dates&gt;&lt;/dates&gt;&lt;pub-location&gt;Canberra&lt;/pub-location&gt;&lt;publisher&gt;Parliament of Australia&lt;/publisher&gt;&lt;orig-pub&gt;\\ACT001CL04FS07\BIOSECURITYDATA$\E Library\Animal Catalogue\C\Commonwealth of Australia 2017 EN20662.pdf&lt;/orig-pub&gt;&lt;isbn&gt;978-1-76010-676-8&lt;/isbn&gt;&lt;label&gt;20662&lt;/label&gt;&lt;urls&gt;&lt;/urls&gt;&lt;custom1&gt;Prawn_YGC&lt;/custom1&gt;&lt;custom2&gt;629 kb&lt;/custom2&gt;&lt;custom3&gt;PDF&lt;/custom3&gt;&lt;electronic-resource-num&gt;https://www.aph.gov.au/Parliamentary_Business/Committees/Senate/Rural_and_Regional_Affairs_and_Transport/Seafoodimportation/Final_Report&lt;/electronic-resource-num&gt;&lt;/record&gt;&lt;/Cite&gt;&lt;/EndNote&gt;</w:instrText>
      </w:r>
      <w:r w:rsidR="00817943">
        <w:fldChar w:fldCharType="separate"/>
      </w:r>
      <w:r w:rsidR="00817943">
        <w:rPr>
          <w:noProof/>
        </w:rPr>
        <w:t>(</w:t>
      </w:r>
      <w:hyperlink w:anchor="_ENREF_132" w:tooltip="Commonwealth of Australia, 2017 #20608" w:history="1">
        <w:r w:rsidR="005B41FA">
          <w:rPr>
            <w:noProof/>
          </w:rPr>
          <w:t>Commonwealth of Australia 2017</w:t>
        </w:r>
      </w:hyperlink>
      <w:r w:rsidR="00817943">
        <w:rPr>
          <w:noProof/>
        </w:rPr>
        <w:t>)</w:t>
      </w:r>
      <w:r w:rsidR="00817943">
        <w:fldChar w:fldCharType="end"/>
      </w:r>
      <w:r w:rsidRPr="00200122">
        <w:t>.</w:t>
      </w:r>
    </w:p>
    <w:p w14:paraId="70244961" w14:textId="186AF5BB" w:rsidR="00141178" w:rsidRPr="00200122" w:rsidRDefault="00141178" w:rsidP="00141178">
      <w:r w:rsidRPr="00200122">
        <w:t xml:space="preserve">Infection has also been observed to persist throughout the crop cycle, with only occasional mortality </w:t>
      </w:r>
      <w:r w:rsidR="00817943">
        <w:fldChar w:fldCharType="begin">
          <w:fldData xml:space="preserve">PEVuZE5vdGU+PENpdGU+PEF1dGhvcj5Uc2FpPC9BdXRob3I+PFllYXI+MTk5OTwvWWVhcj48UmVj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</w:fldData>
        </w:fldChar>
      </w:r>
      <w:r w:rsidR="00817943">
        <w:instrText xml:space="preserve"> ADDIN EN.CITE </w:instrText>
      </w:r>
      <w:r w:rsidR="00817943">
        <w:fldChar w:fldCharType="begin">
          <w:fldData xml:space="preserve">PEVuZE5vdGU+PENpdGU+PEF1dGhvcj5Uc2FpPC9BdXRob3I+PFllYXI+MTk5OTwvWWVhcj48UmVj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797" w:tooltip="Tsai, 1999 #7692" w:history="1">
        <w:r w:rsidR="005B41FA">
          <w:rPr>
            <w:noProof/>
          </w:rPr>
          <w:t>Tsai et al. 1999</w:t>
        </w:r>
      </w:hyperlink>
      <w:r w:rsidR="00817943">
        <w:rPr>
          <w:noProof/>
        </w:rPr>
        <w:t>)</w:t>
      </w:r>
      <w:r w:rsidR="00817943">
        <w:fldChar w:fldCharType="end"/>
      </w:r>
      <w:r w:rsidRPr="00200122">
        <w:t xml:space="preserve">, and good aquaculture harvests can be obtained within 1.5 years of the introduction of WSSV when recommended management techniques are adopted </w:t>
      </w:r>
      <w:r w:rsidR="00817943">
        <w:fldChar w:fldCharType="begin">
          <w:fldData xml:space="preserve">PEVuZE5vdGU+PENpdGU+PEF1dGhvcj5GbGVnZWw8L0F1dGhvcj48WWVhcj4xOTk3PC9ZZWFyPjxS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</w:fldData>
        </w:fldChar>
      </w:r>
      <w:r w:rsidR="00817943">
        <w:instrText xml:space="preserve"> ADDIN EN.CITE </w:instrText>
      </w:r>
      <w:r w:rsidR="00817943">
        <w:fldChar w:fldCharType="begin">
          <w:fldData xml:space="preserve">PEVuZE5vdGU+PENpdGU+PEF1dGhvcj5GbGVnZWw8L0F1dGhvcj48WWVhcj4xOTk3PC9ZZWFyPjxS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33" w:tooltip="Flegel, 1997 #6237" w:history="1">
        <w:r w:rsidR="005B41FA">
          <w:rPr>
            <w:noProof/>
          </w:rPr>
          <w:t>Flegel 1997b</w:t>
        </w:r>
      </w:hyperlink>
      <w:r w:rsidR="00817943">
        <w:rPr>
          <w:noProof/>
        </w:rPr>
        <w:t>)</w:t>
      </w:r>
      <w:r w:rsidR="00817943">
        <w:fldChar w:fldCharType="end"/>
      </w:r>
      <w:r w:rsidRPr="00200122">
        <w:t>.</w:t>
      </w:r>
    </w:p>
    <w:p w14:paraId="3B201243" w14:textId="2B525747" w:rsidR="00141178" w:rsidRPr="00200122" w:rsidRDefault="00141178" w:rsidP="00141178">
      <w:r w:rsidRPr="00200122">
        <w:t xml:space="preserve">WSSV has been detected in wild prawn populations but there are no reports of declines in catch rates or associated mortalities </w:t>
      </w:r>
      <w:r w:rsidR="00817943">
        <w:fldChar w:fldCharType="begin">
          <w:fldData xml:space="preserve">PEVuZE5vdGU+PENpdGU+PEF1dGhvcj5CaW9zZWN1cml0eSBBdXN0cmFsaWE8L0F1dGhvcj48WWVh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</w:fldData>
        </w:fldChar>
      </w:r>
      <w:r w:rsidR="00817943">
        <w:instrText xml:space="preserve"> ADDIN EN.CITE </w:instrText>
      </w:r>
      <w:r w:rsidR="00817943">
        <w:fldChar w:fldCharType="begin">
          <w:fldData xml:space="preserve">PEVuZE5vdGU+PENpdGU+PEF1dGhvcj5CaW9zZWN1cml0eSBBdXN0cmFsaWE8L0F1dGhvcj48WWVh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 xml:space="preserve">; </w:t>
      </w:r>
      <w:hyperlink w:anchor="_ENREF_692" w:tooltip="Saravanan, 2017 #19712" w:history="1">
        <w:r w:rsidR="005B41FA">
          <w:rPr>
            <w:noProof/>
          </w:rPr>
          <w:t>Saravanan et al. 2017</w:t>
        </w:r>
      </w:hyperlink>
      <w:r w:rsidR="00817943">
        <w:rPr>
          <w:noProof/>
        </w:rPr>
        <w:t>)</w:t>
      </w:r>
      <w:r w:rsidR="00817943">
        <w:fldChar w:fldCharType="end"/>
      </w:r>
      <w:r w:rsidRPr="00200122">
        <w:t xml:space="preserve">. The absence of an observable effect on wild prawn populations may be due to lower stress levels in wild prawns, lower levels of infection or a lower ability of methods used to detect significant impacts to wild crustacean populations </w:t>
      </w:r>
      <w:r w:rsidR="00817943">
        <w:fldChar w:fldCharType="begin">
          <w:fldData xml:space="preserve">PEVuZE5vdGU+PENpdGU+PEF1dGhvcj5TdGVudGlmb3JkPC9BdXRob3I+PFllYXI+MjAxMjwvWWVh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</w:fldData>
        </w:fldChar>
      </w:r>
      <w:r w:rsidR="00817943">
        <w:instrText xml:space="preserve"> ADDIN EN.CITE </w:instrText>
      </w:r>
      <w:r w:rsidR="00817943">
        <w:fldChar w:fldCharType="begin">
          <w:fldData xml:space="preserve">PEVuZE5vdGU+PENpdGU+PEF1dGhvcj5TdGVudGlmb3JkPC9BdXRob3I+PFllYXI+MjAxMjwvWWVh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705" w:tooltip="Shields, 2012 #18187" w:history="1">
        <w:r w:rsidR="005B41FA">
          <w:rPr>
            <w:noProof/>
          </w:rPr>
          <w:t>Shields 2012</w:t>
        </w:r>
      </w:hyperlink>
      <w:r w:rsidR="00817943">
        <w:rPr>
          <w:noProof/>
        </w:rPr>
        <w:t xml:space="preserve">; </w:t>
      </w:r>
      <w:hyperlink w:anchor="_ENREF_746" w:tooltip="Stentiford, 2012 #20676" w:history="1">
        <w:r w:rsidR="005B41FA">
          <w:rPr>
            <w:noProof/>
          </w:rPr>
          <w:t>Stentiford 2012</w:t>
        </w:r>
      </w:hyperlink>
      <w:r w:rsidR="00817943">
        <w:rPr>
          <w:noProof/>
        </w:rPr>
        <w:t>)</w:t>
      </w:r>
      <w:r w:rsidR="00817943">
        <w:fldChar w:fldCharType="end"/>
      </w:r>
      <w:r w:rsidRPr="00200122">
        <w:t>.</w:t>
      </w:r>
    </w:p>
    <w:p w14:paraId="58697047" w14:textId="77777777" w:rsidR="00141178" w:rsidRPr="00200122" w:rsidRDefault="00141178" w:rsidP="00141178">
      <w:pPr>
        <w:pStyle w:val="Heading5"/>
      </w:pPr>
      <w:r w:rsidRPr="00200122">
        <w:t>Transmission</w:t>
      </w:r>
    </w:p>
    <w:p w14:paraId="600528C3" w14:textId="6BD268F9" w:rsidR="00141178" w:rsidRPr="00200122" w:rsidRDefault="00141178" w:rsidP="00141178">
      <w:r w:rsidRPr="00200122">
        <w:t xml:space="preserve">Natural transmission of WSSV can be horizontal by ingestion of infected tissue </w:t>
      </w:r>
      <w:r w:rsidR="00817943">
        <w:fldChar w:fldCharType="begin">
          <w:fldData xml:space="preserve">PEVuZE5vdGU+PENpdGU+PEF1dGhvcj5DaGFuZzwvQXV0aG9yPjxZZWFyPjE5OTY8L1llYXI+PFJl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</w:fldData>
        </w:fldChar>
      </w:r>
      <w:r w:rsidR="00817943">
        <w:instrText xml:space="preserve"> ADDIN EN.CITE </w:instrText>
      </w:r>
      <w:r w:rsidR="00817943">
        <w:fldChar w:fldCharType="begin">
          <w:fldData xml:space="preserve">PEVuZE5vdGU+PENpdGU+PEF1dGhvcj5DaGFuZzwvQXV0aG9yPjxZZWFyPjE5OTY8L1llYXI+PFJl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04" w:tooltip="Chang, 1996 #5643" w:history="1">
        <w:r w:rsidR="005B41FA">
          <w:rPr>
            <w:noProof/>
          </w:rPr>
          <w:t>Chang et al. 1996</w:t>
        </w:r>
      </w:hyperlink>
      <w:r w:rsidR="00817943">
        <w:rPr>
          <w:noProof/>
        </w:rPr>
        <w:t xml:space="preserve">; </w:t>
      </w:r>
      <w:hyperlink w:anchor="_ENREF_846" w:tooltip="Wang, 1999 #7725" w:history="1">
        <w:r w:rsidR="005B41FA">
          <w:rPr>
            <w:noProof/>
          </w:rPr>
          <w:t>Wang et al. 1999b</w:t>
        </w:r>
      </w:hyperlink>
      <w:r w:rsidR="00817943">
        <w:rPr>
          <w:noProof/>
        </w:rPr>
        <w:t>)</w:t>
      </w:r>
      <w:r w:rsidR="00817943">
        <w:fldChar w:fldCharType="end"/>
      </w:r>
      <w:r w:rsidRPr="00200122">
        <w:t xml:space="preserve"> or by waterborne transmission through shedding of the virus into the water or ingestion of the pathogen from WSSV-contaminated water </w:t>
      </w:r>
      <w:r w:rsidR="00817943">
        <w:fldChar w:fldCharType="begin">
          <w:fldData xml:space="preserve">PEVuZE5vdGU+PENpdGU+PEF1dGhvcj5DaG91PC9BdXRob3I+PFllYXI+MTk5NTwvWWVhcj48UmVj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</w:fldData>
        </w:fldChar>
      </w:r>
      <w:r w:rsidR="00817943">
        <w:instrText xml:space="preserve"> ADDIN EN.CITE </w:instrText>
      </w:r>
      <w:r w:rsidR="00817943">
        <w:fldChar w:fldCharType="begin">
          <w:fldData xml:space="preserve">PEVuZE5vdGU+PENpdGU+PEF1dGhvcj5DaG91PC9BdXRob3I+PFllYXI+MTk5NTwvWWVhcj48UmVj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</w:fldData>
        </w:fldChar>
      </w:r>
      <w:r w:rsidR="00817943">
        <w:instrText xml:space="preserve"> ADDIN EN.CITE.DATA </w:instrText>
      </w:r>
      <w:r w:rsidR="00817943">
        <w:fldChar w:fldCharType="end"/>
      </w:r>
      <w:r w:rsidR="00817943">
        <w:fldChar w:fldCharType="separate"/>
      </w:r>
      <w:r w:rsidR="00817943">
        <w:rPr>
          <w:noProof/>
        </w:rPr>
        <w:t>(</w:t>
      </w:r>
      <w:hyperlink w:anchor="_ENREF_126" w:tooltip="Chou, 1995 #5286" w:history="1">
        <w:r w:rsidR="005B41FA">
          <w:rPr>
            <w:noProof/>
          </w:rPr>
          <w:t>Chou et al. 1995</w:t>
        </w:r>
      </w:hyperlink>
      <w:r w:rsidR="00817943">
        <w:rPr>
          <w:noProof/>
        </w:rPr>
        <w:t xml:space="preserve">; </w:t>
      </w:r>
      <w:hyperlink w:anchor="_ENREF_350" w:tooltip="Kanchanaphum, 1998 #6763" w:history="1">
        <w:r w:rsidR="005B41FA">
          <w:rPr>
            <w:noProof/>
          </w:rPr>
          <w:t>Kanchanaphum et al. 1998</w:t>
        </w:r>
      </w:hyperlink>
      <w:r w:rsidR="00817943">
        <w:rPr>
          <w:noProof/>
        </w:rPr>
        <w:t xml:space="preserve">; </w:t>
      </w:r>
      <w:hyperlink w:anchor="_ENREF_834" w:tooltip="Wang, 1997 #6531" w:history="1">
        <w:r w:rsidR="005B41FA">
          <w:rPr>
            <w:noProof/>
          </w:rPr>
          <w:t>Wang et al. 1997</w:t>
        </w:r>
      </w:hyperlink>
      <w:r w:rsidR="00817943">
        <w:rPr>
          <w:noProof/>
        </w:rPr>
        <w:t>)</w:t>
      </w:r>
      <w:r w:rsidR="00817943">
        <w:fldChar w:fldCharType="end"/>
      </w:r>
      <w:r w:rsidRPr="00200122">
        <w:t xml:space="preserve">. Infection </w:t>
      </w:r>
      <w:r w:rsidRPr="00200122">
        <w:rPr>
          <w:rStyle w:val="Emphasis"/>
        </w:rPr>
        <w:t>per os</w:t>
      </w:r>
      <w:r w:rsidRPr="00200122">
        <w:t xml:space="preserve"> has been shown to be a more effective inoculation route than immersion in viral extract or cohabitation </w:t>
      </w:r>
      <w:r w:rsidR="00817943">
        <w:fldChar w:fldCharType="begin">
          <w:fldData xml:space="preserve">PEVuZE5vdGU+PENpdGU+PEF1dGhvcj5Tb3RvPC9BdXRob3I+PFllYXI+MjAwMTwvWWVhcj48UmVj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</w:fldData>
        </w:fldChar>
      </w:r>
      <w:r w:rsidR="00A70204">
        <w:instrText xml:space="preserve"> ADDIN EN.CITE </w:instrText>
      </w:r>
      <w:r w:rsidR="00A70204">
        <w:fldChar w:fldCharType="begin">
          <w:fldData xml:space="preserve">PEVuZE5vdGU+PENpdGU+PEF1dGhvcj5Tb3RvPC9BdXRob3I+PFllYXI+MjAwMTwvWWVhcj48UmVj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</w:fldData>
        </w:fldChar>
      </w:r>
      <w:r w:rsidR="00A70204">
        <w:instrText xml:space="preserve"> ADDIN EN.CITE.DATA </w:instrText>
      </w:r>
      <w:r w:rsidR="00A70204">
        <w:fldChar w:fldCharType="end"/>
      </w:r>
      <w:r w:rsidR="00817943">
        <w:fldChar w:fldCharType="separate"/>
      </w:r>
      <w:r w:rsidR="00817943">
        <w:rPr>
          <w:noProof/>
        </w:rPr>
        <w:t>(</w:t>
      </w:r>
      <w:hyperlink w:anchor="_ENREF_619" w:tooltip="Perez, 2005 #11927" w:history="1">
        <w:r w:rsidR="005B41FA">
          <w:rPr>
            <w:noProof/>
          </w:rPr>
          <w:t>Perez, Volckaert &amp; Calderón 2005</w:t>
        </w:r>
      </w:hyperlink>
      <w:r w:rsidR="00817943">
        <w:rPr>
          <w:noProof/>
        </w:rPr>
        <w:t xml:space="preserve">; </w:t>
      </w:r>
      <w:hyperlink w:anchor="_ENREF_727" w:tooltip="Soto, 2001 #9079" w:history="1">
        <w:r w:rsidR="005B41FA">
          <w:rPr>
            <w:noProof/>
          </w:rPr>
          <w:t>Soto &amp; Lotz 2001</w:t>
        </w:r>
      </w:hyperlink>
      <w:r w:rsidR="00817943">
        <w:rPr>
          <w:noProof/>
        </w:rPr>
        <w:t>)</w:t>
      </w:r>
      <w:r w:rsidR="00817943">
        <w:fldChar w:fldCharType="end"/>
      </w:r>
      <w:r w:rsidRPr="00200122">
        <w:t xml:space="preserve">. Water can be contaminated with faecal pellets from WSSV-positive animals </w:t>
      </w:r>
      <w:r w:rsidR="00817943">
        <w:fldChar w:fldCharType="begin">
          <w:fldData xml:space="preserve">PEVuZE5vdGU+PENpdGU+PEF1dGhvcj5SYWphbjwvQXV0aG9yPjxZZWFyPjIwMDA8L1llYXI+PFJl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=
</w:fldData>
        </w:fldChar>
      </w:r>
      <w:r w:rsidR="00817943">
        <w:instrText xml:space="preserve"> ADDIN EN.CITE </w:instrText>
      </w:r>
      <w:r w:rsidR="00817943">
        <w:fldChar w:fldCharType="begin">
          <w:fldData xml:space="preserve">PEVuZE5vdGU+PENpdGU+PEF1dGhvcj5SYWphbjwvQXV0aG9yPjxZZWFyPjIwMDA8L1llYXI+PFJl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=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650" w:tooltip="Rajan, 2000 #8262" w:history="1">
        <w:r w:rsidR="005B41FA">
          <w:rPr>
            <w:noProof/>
          </w:rPr>
          <w:t>Rajan et al. 2000</w:t>
        </w:r>
      </w:hyperlink>
      <w:r w:rsidR="00817943">
        <w:rPr>
          <w:noProof/>
        </w:rPr>
        <w:t>)</w:t>
      </w:r>
      <w:r w:rsidR="00817943">
        <w:fldChar w:fldCharType="end"/>
      </w:r>
      <w:r w:rsidRPr="00200122">
        <w:t xml:space="preserve">. Dead and moribund prawns can be a source of WSSV transmission </w:t>
      </w:r>
      <w:r w:rsidR="00817943">
        <w:fldChar w:fldCharType="begin">
          <w:fldData xml:space="preserve">PEVuZE5vdGU+PENpdGU+PEF1dGhvcj5MbzwvQXV0aG9yPjxZZWFyPjE5OTg8L1llYXI+PFJlY051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</w:fldData>
        </w:fldChar>
      </w:r>
      <w:r w:rsidR="00817943">
        <w:instrText xml:space="preserve"> ADDIN EN.CITE </w:instrText>
      </w:r>
      <w:r w:rsidR="00817943">
        <w:fldChar w:fldCharType="begin">
          <w:fldData xml:space="preserve">PEVuZE5vdGU+PENpdGU+PEF1dGhvcj5MbzwvQXV0aG9yPjxZZWFyPjE5OTg8L1llYXI+PFJlY051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</w:fldData>
        </w:fldChar>
      </w:r>
      <w:r w:rsidR="00817943">
        <w:instrText xml:space="preserve"> ADDIN EN.CITE.DATA </w:instrText>
      </w:r>
      <w:r w:rsidR="00817943">
        <w:fldChar w:fldCharType="end"/>
      </w:r>
      <w:r w:rsidR="00817943">
        <w:fldChar w:fldCharType="separate"/>
      </w:r>
      <w:r w:rsidR="00817943">
        <w:rPr>
          <w:noProof/>
        </w:rPr>
        <w:t>(</w:t>
      </w:r>
      <w:hyperlink w:anchor="_ENREF_449" w:tooltip="Lo, 1998 #6805" w:history="1">
        <w:r w:rsidR="005B41FA">
          <w:rPr>
            <w:noProof/>
          </w:rPr>
          <w:t>Lo &amp; Kou 1998</w:t>
        </w:r>
      </w:hyperlink>
      <w:r w:rsidR="00817943">
        <w:rPr>
          <w:noProof/>
        </w:rPr>
        <w:t xml:space="preserve">; </w:t>
      </w:r>
      <w:hyperlink w:anchor="_ENREF_726" w:tooltip="Soto, 2001 #9073" w:history="1">
        <w:r w:rsidR="005B41FA">
          <w:rPr>
            <w:noProof/>
          </w:rPr>
          <w:t>Soto, Shervette &amp; Lotz 2001</w:t>
        </w:r>
      </w:hyperlink>
      <w:r w:rsidR="00817943">
        <w:rPr>
          <w:noProof/>
        </w:rPr>
        <w:t>)</w:t>
      </w:r>
      <w:r w:rsidR="00817943">
        <w:fldChar w:fldCharType="end"/>
      </w:r>
      <w:r w:rsidRPr="00200122">
        <w:t xml:space="preserve">. Experimentally, WSSV can also be transmitted by injection of infected inoculum </w:t>
      </w:r>
      <w:r w:rsidR="00817943">
        <w:fldChar w:fldCharType="begin">
          <w:fldData xml:space="preserve">PEVuZE5vdGU+PENpdGU+PEF1dGhvcj5UYWthaGFzaGk8L0F1dGhvcj48WWVhcj4xOTk0PC9ZZWFy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</w:fldData>
        </w:fldChar>
      </w:r>
      <w:r w:rsidR="00817943">
        <w:instrText xml:space="preserve"> ADDIN EN.CITE </w:instrText>
      </w:r>
      <w:r w:rsidR="00817943">
        <w:fldChar w:fldCharType="begin">
          <w:fldData xml:space="preserve">PEVuZE5vdGU+PENpdGU+PEF1dGhvcj5UYWthaGFzaGk8L0F1dGhvcj48WWVhcj4xOTk0PC9ZZWFy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</w:fldData>
        </w:fldChar>
      </w:r>
      <w:r w:rsidR="00817943">
        <w:instrText xml:space="preserve"> ADDIN EN.CITE.DATA </w:instrText>
      </w:r>
      <w:r w:rsidR="00817943">
        <w:fldChar w:fldCharType="end"/>
      </w:r>
      <w:r w:rsidR="00817943">
        <w:fldChar w:fldCharType="separate"/>
      </w:r>
      <w:r w:rsidR="00817943">
        <w:rPr>
          <w:noProof/>
        </w:rPr>
        <w:t>(</w:t>
      </w:r>
      <w:hyperlink w:anchor="_ENREF_50" w:tooltip="Balasubramanian, 2006 #12190" w:history="1">
        <w:r w:rsidR="005B41FA">
          <w:rPr>
            <w:noProof/>
          </w:rPr>
          <w:t>Balasubramanian et al. 2006</w:t>
        </w:r>
      </w:hyperlink>
      <w:r w:rsidR="00817943">
        <w:rPr>
          <w:noProof/>
        </w:rPr>
        <w:t xml:space="preserve">; </w:t>
      </w:r>
      <w:hyperlink w:anchor="_ENREF_498" w:tooltip="Momoyama, 1998 #6883" w:history="1">
        <w:r w:rsidR="005B41FA">
          <w:rPr>
            <w:noProof/>
          </w:rPr>
          <w:t>Momoyama et al. 1998</w:t>
        </w:r>
      </w:hyperlink>
      <w:r w:rsidR="00817943">
        <w:rPr>
          <w:noProof/>
        </w:rPr>
        <w:t xml:space="preserve">; </w:t>
      </w:r>
      <w:hyperlink w:anchor="_ENREF_558" w:tooltip="Nunan, 1998 #6926" w:history="1">
        <w:r w:rsidR="005B41FA">
          <w:rPr>
            <w:noProof/>
          </w:rPr>
          <w:t>Nunan, Poulos &amp; Lightner 1998</w:t>
        </w:r>
      </w:hyperlink>
      <w:r w:rsidR="00817943">
        <w:rPr>
          <w:noProof/>
        </w:rPr>
        <w:t xml:space="preserve">; </w:t>
      </w:r>
      <w:hyperlink w:anchor="_ENREF_759" w:tooltip="Takahashi, 1994 #5121" w:history="1">
        <w:r w:rsidR="005B41FA">
          <w:rPr>
            <w:noProof/>
          </w:rPr>
          <w:t>Takahashi et al. 1994</w:t>
        </w:r>
      </w:hyperlink>
      <w:r w:rsidR="00817943">
        <w:rPr>
          <w:noProof/>
        </w:rPr>
        <w:t>)</w:t>
      </w:r>
      <w:r w:rsidR="00817943">
        <w:fldChar w:fldCharType="end"/>
      </w:r>
      <w:r w:rsidRPr="00200122">
        <w:t>.</w:t>
      </w:r>
    </w:p>
    <w:p w14:paraId="40F999EE" w14:textId="3DAF58D7" w:rsidR="00141178" w:rsidRPr="00200122" w:rsidRDefault="00141178" w:rsidP="00141178">
      <w:r w:rsidRPr="00200122">
        <w:t xml:space="preserve">WSSV DNA </w:t>
      </w:r>
      <w:r w:rsidR="00E55D85" w:rsidRPr="00200122">
        <w:t xml:space="preserve">has been </w:t>
      </w:r>
      <w:r w:rsidRPr="00200122">
        <w:t xml:space="preserve">detected in reproductive organs by PCR analysis </w:t>
      </w:r>
      <w:r w:rsidR="00817943">
        <w:fldChar w:fldCharType="begin">
          <w:fldData xml:space="preserve">PEVuZE5vdGU+PENpdGU+PEF1dGhvcj5MbzwvQXV0aG9yPjxZZWFyPjE5OTc8L1llYXI+PFJlY051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</w:fldData>
        </w:fldChar>
      </w:r>
      <w:r w:rsidR="00817943">
        <w:instrText xml:space="preserve"> ADDIN EN.CITE </w:instrText>
      </w:r>
      <w:r w:rsidR="00817943">
        <w:fldChar w:fldCharType="begin">
          <w:fldData xml:space="preserve">PEVuZE5vdGU+PENpdGU+PEF1dGhvcj5MbzwvQXV0aG9yPjxZZWFyPjE5OTc8L1llYXI+PFJlY051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47" w:tooltip="Lo, 1997 #6350" w:history="1">
        <w:r w:rsidR="005B41FA">
          <w:rPr>
            <w:noProof/>
          </w:rPr>
          <w:t>Lo et al. 1997a</w:t>
        </w:r>
      </w:hyperlink>
      <w:r w:rsidR="00817943">
        <w:rPr>
          <w:noProof/>
        </w:rPr>
        <w:t>)</w:t>
      </w:r>
      <w:r w:rsidR="00817943">
        <w:fldChar w:fldCharType="end"/>
      </w:r>
      <w:r w:rsidRPr="00200122">
        <w:t xml:space="preserve"> and eggs, nauplii and postlarvae spawned from WSSV-positive broodstock became infected with WSSV </w:t>
      </w:r>
      <w:r w:rsidR="00817943">
        <w:fldChar w:fldCharType="begin">
          <w:fldData xml:space="preserve">PEVuZE5vdGU+PENpdGU+PEF1dGhvcj5QZW5nPC9BdXRob3I+PFllYXI+MjAwMTwvWWVhcj48UmVj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</w:fldData>
        </w:fldChar>
      </w:r>
      <w:r w:rsidR="00817943">
        <w:instrText xml:space="preserve"> ADDIN EN.CITE </w:instrText>
      </w:r>
      <w:r w:rsidR="00817943">
        <w:fldChar w:fldCharType="begin">
          <w:fldData xml:space="preserve">PEVuZE5vdGU+PENpdGU+PEF1dGhvcj5QZW5nPC9BdXRob3I+PFllYXI+MjAwMTwvWWVhcj48UmVj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320" w:tooltip="Hsu, 1999 #7408" w:history="1">
        <w:r w:rsidR="005B41FA">
          <w:rPr>
            <w:noProof/>
          </w:rPr>
          <w:t>Hsu et al. 1999</w:t>
        </w:r>
      </w:hyperlink>
      <w:r w:rsidR="00817943">
        <w:rPr>
          <w:noProof/>
        </w:rPr>
        <w:t xml:space="preserve">; </w:t>
      </w:r>
      <w:hyperlink w:anchor="_ENREF_617" w:tooltip="Peng, 2001 #8909" w:history="1">
        <w:r w:rsidR="005B41FA">
          <w:rPr>
            <w:noProof/>
          </w:rPr>
          <w:t>Peng et al. 2001</w:t>
        </w:r>
      </w:hyperlink>
      <w:r w:rsidR="00817943">
        <w:rPr>
          <w:noProof/>
        </w:rPr>
        <w:t xml:space="preserve">; </w:t>
      </w:r>
      <w:hyperlink w:anchor="_ENREF_797" w:tooltip="Tsai, 1999 #7692" w:history="1">
        <w:r w:rsidR="005B41FA">
          <w:rPr>
            <w:noProof/>
          </w:rPr>
          <w:t>Tsai et al. 1999</w:t>
        </w:r>
      </w:hyperlink>
      <w:r w:rsidR="00817943">
        <w:rPr>
          <w:noProof/>
        </w:rPr>
        <w:t>)</w:t>
      </w:r>
      <w:r w:rsidR="00817943">
        <w:fldChar w:fldCharType="end"/>
      </w:r>
      <w:r w:rsidRPr="00200122">
        <w:t xml:space="preserve">. It is unclear whether transovarial transmission of WSSV takes place, or whether the spread of virus from broodstock to </w:t>
      </w:r>
      <w:r w:rsidR="00CD20C5" w:rsidRPr="00200122">
        <w:t xml:space="preserve">progeny </w:t>
      </w:r>
      <w:r w:rsidRPr="00200122">
        <w:t xml:space="preserve">occurs via contamination of the external surface of the egg or via release of the virus during spawning which is subsequently ingested by larval stages </w:t>
      </w:r>
      <w:r w:rsidR="00817943">
        <w:fldChar w:fldCharType="begin">
          <w:fldData xml:space="preserve">PEVuZE5vdGU+PENpdGU+PEF1dGhvcj5DaGFuZzwvQXV0aG9yPjxZZWFyPjE5OTg8L1llYXI+PFJl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</w:fldData>
        </w:fldChar>
      </w:r>
      <w:r w:rsidR="00817943">
        <w:instrText xml:space="preserve"> ADDIN EN.CITE </w:instrText>
      </w:r>
      <w:r w:rsidR="00817943">
        <w:fldChar w:fldCharType="begin">
          <w:fldData xml:space="preserve">PEVuZE5vdGU+PENpdGU+PEF1dGhvcj5DaGFuZzwvQXV0aG9yPjxZZWFyPjE5OTg8L1llYXI+PFJl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02" w:tooltip="Chang, 1998 #6657" w:history="1">
        <w:r w:rsidR="005B41FA">
          <w:rPr>
            <w:noProof/>
          </w:rPr>
          <w:t>Chang, Chen &amp; Wang 1998a</w:t>
        </w:r>
      </w:hyperlink>
      <w:r w:rsidR="00817943">
        <w:rPr>
          <w:noProof/>
        </w:rPr>
        <w:t xml:space="preserve">; </w:t>
      </w:r>
      <w:hyperlink w:anchor="_ENREF_449" w:tooltip="Lo, 1998 #6805" w:history="1">
        <w:r w:rsidR="005B41FA">
          <w:rPr>
            <w:noProof/>
          </w:rPr>
          <w:t>Lo &amp; Kou 1998</w:t>
        </w:r>
      </w:hyperlink>
      <w:r w:rsidR="00817943">
        <w:rPr>
          <w:noProof/>
        </w:rPr>
        <w:t>)</w:t>
      </w:r>
      <w:r w:rsidR="00817943">
        <w:fldChar w:fldCharType="end"/>
      </w:r>
      <w:r w:rsidRPr="00200122">
        <w:t xml:space="preserve">. It has also been suggested that oocytes that contain the virus do not develop to mature eggs, as WSSV particles have been reported to be absent in mature eggs </w:t>
      </w:r>
      <w:r w:rsidR="00817943">
        <w:fldChar w:fldCharType="begin">
          <w:fldData xml:space="preserve">PEVuZE5vdGU+PENpdGU+PEF1dGhvcj5MbzwvQXV0aG9yPjxZZWFyPjE5OTc8L1llYXI+PFJlY051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</w:fldData>
        </w:fldChar>
      </w:r>
      <w:r w:rsidR="00817943">
        <w:instrText xml:space="preserve"> ADDIN EN.CITE </w:instrText>
      </w:r>
      <w:r w:rsidR="00817943">
        <w:fldChar w:fldCharType="begin">
          <w:fldData xml:space="preserve">PEVuZE5vdGU+PENpdGU+PEF1dGhvcj5MbzwvQXV0aG9yPjxZZWFyPjE5OTc8L1llYXI+PFJlY051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47" w:tooltip="Lo, 1997 #6350" w:history="1">
        <w:r w:rsidR="005B41FA">
          <w:rPr>
            <w:noProof/>
          </w:rPr>
          <w:t>Lo et al. 1997a</w:t>
        </w:r>
      </w:hyperlink>
      <w:r w:rsidR="00817943">
        <w:rPr>
          <w:noProof/>
        </w:rPr>
        <w:t>)</w:t>
      </w:r>
      <w:r w:rsidR="00817943">
        <w:fldChar w:fldCharType="end"/>
      </w:r>
      <w:r w:rsidRPr="00200122">
        <w:t>.</w:t>
      </w:r>
    </w:p>
    <w:p w14:paraId="4293182D" w14:textId="01174DAB" w:rsidR="00141178" w:rsidRPr="00200122" w:rsidRDefault="00141178" w:rsidP="00141178">
      <w:r w:rsidRPr="00200122">
        <w:t xml:space="preserve">A wide range of decapod crustaceans, including crabs, are known to be reservoir hosts of WSSV </w:t>
      </w:r>
      <w:r w:rsidR="00817943">
        <w:fldChar w:fldCharType="begin">
          <w:fldData xml:space="preserve">PEVuZE5vdGU+PENpdGU+PEF1dGhvcj5MbzwvQXV0aG9yPjxZZWFyPjE5OTY8L1llYXI+PFJlY051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</w:fldData>
        </w:fldChar>
      </w:r>
      <w:r w:rsidR="00817943">
        <w:instrText xml:space="preserve"> ADDIN EN.CITE </w:instrText>
      </w:r>
      <w:r w:rsidR="00817943">
        <w:fldChar w:fldCharType="begin">
          <w:fldData xml:space="preserve">PEVuZE5vdGU+PENpdGU+PEF1dGhvcj5MbzwvQXV0aG9yPjxZZWFyPjE5OTY8L1llYXI+PFJlY051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</w:fldData>
        </w:fldChar>
      </w:r>
      <w:r w:rsidR="00817943">
        <w:instrText xml:space="preserve"> ADDIN EN.CITE.DATA </w:instrText>
      </w:r>
      <w:r w:rsidR="00817943">
        <w:fldChar w:fldCharType="end"/>
      </w:r>
      <w:r w:rsidR="00817943">
        <w:fldChar w:fldCharType="separate"/>
      </w:r>
      <w:r w:rsidR="00817943">
        <w:rPr>
          <w:noProof/>
        </w:rPr>
        <w:t>(</w:t>
      </w:r>
      <w:hyperlink w:anchor="_ENREF_215" w:tooltip="Escobedo-Bonilla, 2008 #14144" w:history="1">
        <w:r w:rsidR="005B41FA">
          <w:rPr>
            <w:noProof/>
          </w:rPr>
          <w:t>Escobedo-Bonilla et al. 2008</w:t>
        </w:r>
      </w:hyperlink>
      <w:r w:rsidR="00817943">
        <w:rPr>
          <w:noProof/>
        </w:rPr>
        <w:t xml:space="preserve">; </w:t>
      </w:r>
      <w:hyperlink w:anchor="_ENREF_448" w:tooltip="Lo, 1996 #5804" w:history="1">
        <w:r w:rsidR="005B41FA">
          <w:rPr>
            <w:noProof/>
          </w:rPr>
          <w:t>Lo et al. 1996a</w:t>
        </w:r>
      </w:hyperlink>
      <w:r w:rsidR="00817943">
        <w:rPr>
          <w:noProof/>
        </w:rPr>
        <w:t xml:space="preserve">; </w:t>
      </w:r>
      <w:hyperlink w:anchor="_ENREF_632" w:tooltip="Pradeep, 2012 #18121" w:history="1">
        <w:r w:rsidR="005B41FA">
          <w:rPr>
            <w:noProof/>
          </w:rPr>
          <w:t>Pradeep et al. 2012</w:t>
        </w:r>
      </w:hyperlink>
      <w:r w:rsidR="00817943">
        <w:rPr>
          <w:noProof/>
        </w:rPr>
        <w:t xml:space="preserve">; </w:t>
      </w:r>
      <w:hyperlink w:anchor="_ENREF_748" w:tooltip="Stentiford, 2009 #15913" w:history="1">
        <w:r w:rsidR="005B41FA">
          <w:rPr>
            <w:noProof/>
          </w:rPr>
          <w:t>Stentiford, Bonami &amp; Alday-Sanz 2009</w:t>
        </w:r>
      </w:hyperlink>
      <w:r w:rsidR="00817943">
        <w:rPr>
          <w:noProof/>
        </w:rPr>
        <w:t>)</w:t>
      </w:r>
      <w:r w:rsidR="00817943">
        <w:fldChar w:fldCharType="end"/>
      </w:r>
      <w:r w:rsidRPr="00200122">
        <w:t xml:space="preserve">. In bioassays with </w:t>
      </w:r>
      <w:r w:rsidRPr="00200122">
        <w:rPr>
          <w:rStyle w:val="Emphasis"/>
        </w:rPr>
        <w:t>P. monodon</w:t>
      </w:r>
      <w:r w:rsidRPr="00200122">
        <w:t xml:space="preserve"> fed WSSV-infected crab and lobster tissues, clinical signs of WSD and mortality occurred in the prawns within 2–4</w:t>
      </w:r>
      <w:r w:rsidR="0091291A" w:rsidRPr="00200122">
        <w:t> </w:t>
      </w:r>
      <w:r w:rsidRPr="00200122">
        <w:t xml:space="preserve">days </w:t>
      </w:r>
      <w:r w:rsidR="00817943">
        <w:fldChar w:fldCharType="begin">
          <w:fldData xml:space="preserve">PEVuZE5vdGU+PENpdGU+PEF1dGhvcj5SYWplbmRyYW48L0F1dGhvcj48WWVhcj4xOTk5PC9ZZWFy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</w:fldData>
        </w:fldChar>
      </w:r>
      <w:r w:rsidR="00817943">
        <w:instrText xml:space="preserve"> ADDIN EN.CITE </w:instrText>
      </w:r>
      <w:r w:rsidR="00817943">
        <w:fldChar w:fldCharType="begin">
          <w:fldData xml:space="preserve">PEVuZE5vdGU+PENpdGU+PEF1dGhvcj5SYWplbmRyYW48L0F1dGhvcj48WWVhcj4xOTk5PC9ZZWFy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</w:fldData>
        </w:fldChar>
      </w:r>
      <w:r w:rsidR="00817943">
        <w:instrText xml:space="preserve"> ADDIN EN.CITE.DATA </w:instrText>
      </w:r>
      <w:r w:rsidR="00817943">
        <w:fldChar w:fldCharType="end"/>
      </w:r>
      <w:r w:rsidR="00817943">
        <w:fldChar w:fldCharType="separate"/>
      </w:r>
      <w:r w:rsidR="00817943">
        <w:rPr>
          <w:noProof/>
        </w:rPr>
        <w:t>(</w:t>
      </w:r>
      <w:hyperlink w:anchor="_ENREF_653" w:tooltip="Rajendran, 1999 #7488" w:history="1">
        <w:r w:rsidR="005B41FA">
          <w:rPr>
            <w:noProof/>
          </w:rPr>
          <w:t>Rajendran et al. 1999</w:t>
        </w:r>
      </w:hyperlink>
      <w:r w:rsidR="00817943">
        <w:rPr>
          <w:noProof/>
        </w:rPr>
        <w:t>)</w:t>
      </w:r>
      <w:r w:rsidR="00817943">
        <w:fldChar w:fldCharType="end"/>
      </w:r>
      <w:r w:rsidRPr="00200122">
        <w:t xml:space="preserve">. In cohabitation studies of </w:t>
      </w:r>
      <w:r w:rsidRPr="00200122">
        <w:rPr>
          <w:rStyle w:val="Emphasis"/>
        </w:rPr>
        <w:t>P. monodon</w:t>
      </w:r>
      <w:r w:rsidRPr="00200122">
        <w:t xml:space="preserve"> with WSSV-infected crabs, WSSV infection was confirmed in the prawns 2 days after exposure (by PCR) and cumulative mortalities reached 100% 8 days post-exposure </w:t>
      </w:r>
      <w:r w:rsidR="00817943">
        <w:fldChar w:fldCharType="begin">
          <w:fldData xml:space="preserve">PEVuZE5vdGU+PENpdGU+PEF1dGhvcj5LYW5jaGFuYXBodW08L0F1dGhvcj48WWVhcj4xOTk4PC9Z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</w:fldData>
        </w:fldChar>
      </w:r>
      <w:r w:rsidR="00817943">
        <w:instrText xml:space="preserve"> ADDIN EN.CITE </w:instrText>
      </w:r>
      <w:r w:rsidR="00817943">
        <w:fldChar w:fldCharType="begin">
          <w:fldData xml:space="preserve">PEVuZE5vdGU+PENpdGU+PEF1dGhvcj5LYW5jaGFuYXBodW08L0F1dGhvcj48WWVhcj4xOTk4PC9Z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50" w:tooltip="Kanchanaphum, 1998 #6763" w:history="1">
        <w:r w:rsidR="005B41FA">
          <w:rPr>
            <w:noProof/>
          </w:rPr>
          <w:t>Kanchanaphum et al. 1998</w:t>
        </w:r>
      </w:hyperlink>
      <w:r w:rsidR="00817943">
        <w:rPr>
          <w:noProof/>
        </w:rPr>
        <w:t>)</w:t>
      </w:r>
      <w:r w:rsidR="00817943">
        <w:fldChar w:fldCharType="end"/>
      </w:r>
      <w:r w:rsidRPr="00200122">
        <w:t>.</w:t>
      </w:r>
    </w:p>
    <w:p w14:paraId="20135296" w14:textId="0BEEDB0B" w:rsidR="00141178" w:rsidRPr="00200122" w:rsidRDefault="00141178" w:rsidP="00141178">
      <w:r w:rsidRPr="00200122">
        <w:t xml:space="preserve">Some non-decapod species, such as copepods, rotifers, polychaete worms, marine molluscs, sea slaters and aquatic insect larvae have been shown to mechanically transport WSSV </w:t>
      </w:r>
      <w:r w:rsidR="00817943">
        <w:fldChar w:fldCharType="begin">
          <w:fldData xml:space="preserve">PEVuZE5vdGU+PENpdGU+PEF1dGhvcj5MbzwvQXV0aG9yPjxZZWFyPjE5OTY8L1llYXI+PFJlY051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</w:fldData>
        </w:fldChar>
      </w:r>
      <w:r w:rsidR="00194AD3">
        <w:instrText xml:space="preserve"> ADDIN EN.CITE </w:instrText>
      </w:r>
      <w:r w:rsidR="00194AD3">
        <w:fldChar w:fldCharType="begin">
          <w:fldData xml:space="preserve">PEVuZE5vdGU+PENpdGU+PEF1dGhvcj5MbzwvQXV0aG9yPjxZZWFyPjE5OTY8L1llYXI+PFJlY051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</w:fldData>
        </w:fldChar>
      </w:r>
      <w:r w:rsidR="00194AD3">
        <w:instrText xml:space="preserve"> ADDIN EN.CITE.DATA </w:instrText>
      </w:r>
      <w:r w:rsidR="00194AD3">
        <w:fldChar w:fldCharType="end"/>
      </w:r>
      <w:r w:rsidR="00817943">
        <w:fldChar w:fldCharType="separate"/>
      </w:r>
      <w:r w:rsidR="00817943">
        <w:rPr>
          <w:noProof/>
        </w:rPr>
        <w:t>(</w:t>
      </w:r>
      <w:hyperlink w:anchor="_ENREF_215" w:tooltip="Escobedo-Bonilla, 2008 #14144" w:history="1">
        <w:r w:rsidR="005B41FA">
          <w:rPr>
            <w:noProof/>
          </w:rPr>
          <w:t>Escobedo-Bonilla et al. 2008</w:t>
        </w:r>
      </w:hyperlink>
      <w:r w:rsidR="00817943">
        <w:rPr>
          <w:noProof/>
        </w:rPr>
        <w:t xml:space="preserve">; </w:t>
      </w:r>
      <w:hyperlink w:anchor="_ENREF_235" w:tooltip="Flegel, 2006 #12368" w:history="1">
        <w:r w:rsidR="005B41FA">
          <w:rPr>
            <w:noProof/>
          </w:rPr>
          <w:t>Flegel 2006</w:t>
        </w:r>
      </w:hyperlink>
      <w:r w:rsidR="00817943">
        <w:rPr>
          <w:noProof/>
        </w:rPr>
        <w:t xml:space="preserve">; </w:t>
      </w:r>
      <w:hyperlink w:anchor="_ENREF_309" w:tooltip="Haryadi, 2015 #19047" w:history="1">
        <w:r w:rsidR="005B41FA">
          <w:rPr>
            <w:noProof/>
          </w:rPr>
          <w:t>Haryadi et al. 2015</w:t>
        </w:r>
      </w:hyperlink>
      <w:r w:rsidR="00817943">
        <w:rPr>
          <w:noProof/>
        </w:rPr>
        <w:t xml:space="preserve">; </w:t>
      </w:r>
      <w:hyperlink w:anchor="_ENREF_448" w:tooltip="Lo, 1996 #5804" w:history="1">
        <w:r w:rsidR="005B41FA">
          <w:rPr>
            <w:noProof/>
          </w:rPr>
          <w:t>Lo et al. 1996a</w:t>
        </w:r>
      </w:hyperlink>
      <w:r w:rsidR="00817943">
        <w:rPr>
          <w:noProof/>
        </w:rPr>
        <w:t xml:space="preserve">; </w:t>
      </w:r>
      <w:hyperlink w:anchor="_ENREF_821" w:tooltip="Vijayan, 2005 #12111" w:history="1">
        <w:r w:rsidR="005B41FA">
          <w:rPr>
            <w:noProof/>
          </w:rPr>
          <w:t>Vijayan et al. 2005b</w:t>
        </w:r>
      </w:hyperlink>
      <w:r w:rsidR="00817943">
        <w:rPr>
          <w:noProof/>
        </w:rPr>
        <w:t xml:space="preserve">; </w:t>
      </w:r>
      <w:hyperlink w:anchor="_ENREF_835" w:tooltip="Wang, 2017 #19675" w:history="1">
        <w:r w:rsidR="005B41FA">
          <w:rPr>
            <w:noProof/>
          </w:rPr>
          <w:t>Wang et al. 2017a</w:t>
        </w:r>
      </w:hyperlink>
      <w:r w:rsidR="00817943">
        <w:rPr>
          <w:noProof/>
        </w:rPr>
        <w:t xml:space="preserve">; </w:t>
      </w:r>
      <w:hyperlink w:anchor="_ENREF_884" w:tooltip="Yan, 2004 #11447" w:history="1">
        <w:r w:rsidR="005B41FA">
          <w:rPr>
            <w:noProof/>
          </w:rPr>
          <w:t>Yan et al. 2004</w:t>
        </w:r>
      </w:hyperlink>
      <w:r w:rsidR="00817943">
        <w:rPr>
          <w:noProof/>
        </w:rPr>
        <w:t xml:space="preserve">; </w:t>
      </w:r>
      <w:hyperlink w:anchor="_ENREF_896" w:tooltip="Zhang, 2006 #12948" w:history="1">
        <w:r w:rsidR="005B41FA">
          <w:rPr>
            <w:noProof/>
          </w:rPr>
          <w:t>Zhang et al. 2006</w:t>
        </w:r>
      </w:hyperlink>
      <w:r w:rsidR="00817943">
        <w:rPr>
          <w:noProof/>
        </w:rPr>
        <w:t>)</w:t>
      </w:r>
      <w:r w:rsidR="00817943">
        <w:fldChar w:fldCharType="end"/>
      </w:r>
      <w:r w:rsidRPr="00200122">
        <w:t xml:space="preserve">. However, the polychaete </w:t>
      </w:r>
      <w:r w:rsidRPr="00200122">
        <w:rPr>
          <w:rStyle w:val="Emphasis"/>
        </w:rPr>
        <w:t>Dendronereis</w:t>
      </w:r>
      <w:r w:rsidRPr="00200122">
        <w:t xml:space="preserve"> spp. has been shown to be </w:t>
      </w:r>
      <w:r w:rsidR="00993B43" w:rsidRPr="00200122">
        <w:t>susceptible to</w:t>
      </w:r>
      <w:r w:rsidRPr="00200122">
        <w:t xml:space="preserve"> WSSV, which constitutes the first evidence of WSSV infection and replication in a non-crustacean host </w:t>
      </w:r>
      <w:r w:rsidR="00817943">
        <w:fldChar w:fldCharType="begin">
          <w:fldData xml:space="preserve">PEVuZE5vdGU+PENpdGU+PEF1dGhvcj5EZXNyaW5hPC9BdXRob3I+PFllYXI+MjAxMzwvWWVhcj48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</w:fldData>
        </w:fldChar>
      </w:r>
      <w:r w:rsidR="00A70204">
        <w:instrText xml:space="preserve"> ADDIN EN.CITE </w:instrText>
      </w:r>
      <w:r w:rsidR="00A70204">
        <w:fldChar w:fldCharType="begin">
          <w:fldData xml:space="preserve">PEVuZE5vdGU+PENpdGU+PEF1dGhvcj5EZXNyaW5hPC9BdXRob3I+PFllYXI+MjAxMzwvWWVhcj48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176" w:tooltip="Desrina, 2013 #18397" w:history="1">
        <w:r w:rsidR="005B41FA">
          <w:rPr>
            <w:noProof/>
          </w:rPr>
          <w:t>Desrina et al. 2013</w:t>
        </w:r>
      </w:hyperlink>
      <w:r w:rsidR="00817943">
        <w:rPr>
          <w:noProof/>
        </w:rPr>
        <w:t>)</w:t>
      </w:r>
      <w:r w:rsidR="00817943">
        <w:fldChar w:fldCharType="end"/>
      </w:r>
      <w:r w:rsidRPr="00200122">
        <w:t>.</w:t>
      </w:r>
    </w:p>
    <w:p w14:paraId="20540EF9" w14:textId="2865A9BC" w:rsidR="00141178" w:rsidRPr="00200122" w:rsidRDefault="00141178" w:rsidP="00141178">
      <w:r w:rsidRPr="00200122">
        <w:t xml:space="preserve">Recently, WSSV was detected by PCR in freshwater snails, </w:t>
      </w:r>
      <w:r w:rsidRPr="00200122">
        <w:rPr>
          <w:rStyle w:val="Emphasis"/>
        </w:rPr>
        <w:t>Melanoides tuberculate</w:t>
      </w:r>
      <w:r w:rsidRPr="00200122">
        <w:t xml:space="preserve"> and </w:t>
      </w:r>
      <w:r w:rsidRPr="00200122">
        <w:rPr>
          <w:rStyle w:val="Emphasis"/>
        </w:rPr>
        <w:t>Pomacea lineata</w:t>
      </w:r>
      <w:r w:rsidRPr="00200122">
        <w:t xml:space="preserve">, in the Paraíba River, Brazil </w:t>
      </w:r>
      <w:r w:rsidR="00817943">
        <w:fldChar w:fldCharType="begin"/>
      </w:r>
      <w:r w:rsidR="00817943">
        <w:instrText xml:space="preserve"> ADDIN EN.CITE &lt;EndNote&gt;&lt;Cite&gt;&lt;Author&gt;Bandeira&lt;/Author&gt;&lt;Year&gt;2019&lt;/Year&gt;&lt;RecNum&gt;19905&lt;/RecNum&gt;&lt;IDText&gt;20313&lt;/IDText&gt;&lt;DisplayText&gt;(Bandeira et al. 2019)&lt;/DisplayText&gt;&lt;record&gt;&lt;rec-number&gt;19905&lt;/rec-number&gt;&lt;foreign-keys&gt;&lt;key app="EN" db-id="xfaeaf0wbesxw9epfpx5at0dvzz5rfz52dzs" timestamp="1572218677" guid="b804a0f7-83f6-40ba-8e19-5e6894fa5bf2"&gt;19905&lt;/key&gt;&lt;/foreign-keys&gt;&lt;ref-type name="Journal Articles"&gt;17&lt;/ref-type&gt;&lt;contributors&gt;&lt;authors&gt;&lt;author&gt;Bandeira, J.T.&lt;/author&gt;&lt;author&gt;Morais, R.S.M.M.&lt;/author&gt;&lt;author&gt;Silva, R.P.P.&lt;/author&gt;&lt;author&gt;Mendes, E.S.&lt;/author&gt;&lt;author&gt;Silva, S.M.B.C.&lt;/author&gt;&lt;author&gt;Santos, F.L.&lt;/author&gt;&lt;/authors&gt;&lt;/contributors&gt;&lt;titles&gt;&lt;title&gt;First report of white spot syndrome virus in wild crustaceans and mollusks in the Paraíba River, Brazil&lt;/title&gt;&lt;secondary-title&gt;Aquaculture Research&lt;/secondary-title&gt;&lt;/titles&gt;&lt;periodical&gt;&lt;full-title&gt;Aquaculture Research&lt;/full-title&gt;&lt;/periodical&gt;&lt;pages&gt;680-684&lt;/pages&gt;&lt;volume&gt;50&lt;/volume&gt;&lt;dates&gt;&lt;year&gt;2019&lt;/year&gt;&lt;pub-dates&gt;&lt;date&gt;4 January 2019&lt;/date&gt;&lt;/pub-dates&gt;&lt;/dates&gt;&lt;orig-pub&gt;\\ACT001CL04FS07\BIOSECURITYDATA$\E Library\Animal Catalogue\B\Bandeira et al 2018 EN20313.pdf&lt;/orig-pub&gt;&lt;label&gt;20313&lt;/label&gt;&lt;urls&gt;&lt;/urls&gt;&lt;custom1&gt;kg prawns&lt;/custom1&gt;&lt;electronic-resource-num&gt;https://doi.org/10.1111/are.13949&lt;/electronic-resource-num&gt;&lt;/record&gt;&lt;/Cite&gt;&lt;/EndNote&gt;</w:instrText>
      </w:r>
      <w:r w:rsidR="00817943">
        <w:fldChar w:fldCharType="separate"/>
      </w:r>
      <w:r w:rsidR="00817943">
        <w:rPr>
          <w:noProof/>
        </w:rPr>
        <w:t>(</w:t>
      </w:r>
      <w:hyperlink w:anchor="_ENREF_51" w:tooltip="Bandeira, 2019 #19905" w:history="1">
        <w:r w:rsidR="005B41FA">
          <w:rPr>
            <w:noProof/>
          </w:rPr>
          <w:t>Bandeira et al. 2019</w:t>
        </w:r>
      </w:hyperlink>
      <w:r w:rsidR="00817943">
        <w:rPr>
          <w:noProof/>
        </w:rPr>
        <w:t>)</w:t>
      </w:r>
      <w:r w:rsidR="00817943">
        <w:fldChar w:fldCharType="end"/>
      </w:r>
      <w:r w:rsidRPr="00200122">
        <w:t xml:space="preserve">. Rotifers, commonly used as live feed in prawn aquaculture settings, collected from prawn ponds in China were found to be WSSV-positive by PCR and/or dot blot hybridization </w:t>
      </w:r>
      <w:r w:rsidR="00817943">
        <w:fldChar w:fldCharType="begin">
          <w:fldData xml:space="preserve">PEVuZE5vdGU+PENpdGU+PEF1dGhvcj5ZYW48L0F1dGhvcj48WWVhcj4yMDA0PC9ZZWFyPjxSZWNO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=
</w:fldData>
        </w:fldChar>
      </w:r>
      <w:r w:rsidR="00194AD3">
        <w:instrText xml:space="preserve"> ADDIN EN.CITE </w:instrText>
      </w:r>
      <w:r w:rsidR="00194AD3">
        <w:fldChar w:fldCharType="begin">
          <w:fldData xml:space="preserve">PEVuZE5vdGU+PENpdGU+PEF1dGhvcj5ZYW48L0F1dGhvcj48WWVhcj4yMDA0PC9ZZWFyPjxSZWNO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=
</w:fldData>
        </w:fldChar>
      </w:r>
      <w:r w:rsidR="00194AD3">
        <w:instrText xml:space="preserve"> ADDIN EN.CITE.DATA </w:instrText>
      </w:r>
      <w:r w:rsidR="00194AD3">
        <w:fldChar w:fldCharType="end"/>
      </w:r>
      <w:r w:rsidR="00817943">
        <w:fldChar w:fldCharType="separate"/>
      </w:r>
      <w:r w:rsidR="00817943">
        <w:rPr>
          <w:noProof/>
        </w:rPr>
        <w:t>(</w:t>
      </w:r>
      <w:hyperlink w:anchor="_ENREF_835" w:tooltip="Wang, 2017 #19675" w:history="1">
        <w:r w:rsidR="005B41FA">
          <w:rPr>
            <w:noProof/>
          </w:rPr>
          <w:t>Wang et al. 2017a</w:t>
        </w:r>
      </w:hyperlink>
      <w:r w:rsidR="00817943">
        <w:rPr>
          <w:noProof/>
        </w:rPr>
        <w:t xml:space="preserve">; </w:t>
      </w:r>
      <w:hyperlink w:anchor="_ENREF_884" w:tooltip="Yan, 2004 #11447" w:history="1">
        <w:r w:rsidR="005B41FA">
          <w:rPr>
            <w:noProof/>
          </w:rPr>
          <w:t>Yan et al. 2004</w:t>
        </w:r>
      </w:hyperlink>
      <w:r w:rsidR="00817943">
        <w:rPr>
          <w:noProof/>
        </w:rPr>
        <w:t>)</w:t>
      </w:r>
      <w:r w:rsidR="00817943">
        <w:fldChar w:fldCharType="end"/>
      </w:r>
      <w:r w:rsidRPr="00200122">
        <w:t xml:space="preserve">. In an infection study, 40% of </w:t>
      </w:r>
      <w:r w:rsidRPr="00200122">
        <w:rPr>
          <w:rStyle w:val="Emphasis"/>
        </w:rPr>
        <w:t>Penaeus chinensis</w:t>
      </w:r>
      <w:r w:rsidRPr="00200122">
        <w:t xml:space="preserve"> postlarvae became WSSV-positive after feeding on WSSV-infected rotifers </w:t>
      </w:r>
      <w:r w:rsidR="00817943">
        <w:fldChar w:fldCharType="begin">
          <w:fldData xml:space="preserve">PEVuZE5vdGU+PENpdGU+PEF1dGhvcj5aaGFuZzwvQXV0aG9yPjxZZWFyPjIwMDY8L1llYXI+PFJl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=
</w:fldData>
        </w:fldChar>
      </w:r>
      <w:r w:rsidR="00817943">
        <w:instrText xml:space="preserve"> ADDIN EN.CITE </w:instrText>
      </w:r>
      <w:r w:rsidR="00817943">
        <w:fldChar w:fldCharType="begin">
          <w:fldData xml:space="preserve">PEVuZE5vdGU+PENpdGU+PEF1dGhvcj5aaGFuZzwvQXV0aG9yPjxZZWFyPjIwMDY8L1llYXI+PFJl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=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896" w:tooltip="Zhang, 2006 #12948" w:history="1">
        <w:r w:rsidR="005B41FA">
          <w:rPr>
            <w:noProof/>
          </w:rPr>
          <w:t>Zhang et al. 2006</w:t>
        </w:r>
      </w:hyperlink>
      <w:r w:rsidR="00817943">
        <w:rPr>
          <w:noProof/>
        </w:rPr>
        <w:t>)</w:t>
      </w:r>
      <w:r w:rsidR="00817943">
        <w:fldChar w:fldCharType="end"/>
      </w:r>
      <w:r w:rsidRPr="00200122">
        <w:t xml:space="preserve">, suggesting that rotifers may serve as vectors in WSSV transmission to prawns. Polychaete worms, such as </w:t>
      </w:r>
      <w:r w:rsidRPr="00200122">
        <w:rPr>
          <w:rStyle w:val="Emphasis"/>
        </w:rPr>
        <w:t>Marphysa gravelyi</w:t>
      </w:r>
      <w:r w:rsidRPr="00200122">
        <w:t xml:space="preserve">, </w:t>
      </w:r>
      <w:r w:rsidRPr="00200122">
        <w:rPr>
          <w:rStyle w:val="Emphasis"/>
        </w:rPr>
        <w:t>Pereneis nuntia</w:t>
      </w:r>
      <w:r w:rsidRPr="00200122">
        <w:t xml:space="preserve"> and </w:t>
      </w:r>
      <w:r w:rsidRPr="00200122">
        <w:rPr>
          <w:rStyle w:val="Emphasis"/>
        </w:rPr>
        <w:t>Dendronereis</w:t>
      </w:r>
      <w:r w:rsidRPr="00200122">
        <w:t xml:space="preserve"> spp., were also shown to carry WSSV </w:t>
      </w:r>
      <w:r w:rsidR="00817943">
        <w:fldChar w:fldCharType="begin">
          <w:fldData xml:space="preserve">PEVuZE5vdGU+PENpdGU+PEF1dGhvcj5WaWpheWFuPC9BdXRob3I+PFllYXI+MjAwNTwvWWVhcj48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</w:fldData>
        </w:fldChar>
      </w:r>
      <w:r w:rsidR="00817943">
        <w:instrText xml:space="preserve"> ADDIN EN.CITE </w:instrText>
      </w:r>
      <w:r w:rsidR="00817943">
        <w:fldChar w:fldCharType="begin">
          <w:fldData xml:space="preserve">PEVuZE5vdGU+PENpdGU+PEF1dGhvcj5WaWpheWFuPC9BdXRob3I+PFllYXI+MjAwNTwvWWVhcj48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309" w:tooltip="Haryadi, 2015 #19047" w:history="1">
        <w:r w:rsidR="005B41FA">
          <w:rPr>
            <w:noProof/>
          </w:rPr>
          <w:t>Haryadi et al. 2015</w:t>
        </w:r>
      </w:hyperlink>
      <w:r w:rsidR="00817943">
        <w:rPr>
          <w:noProof/>
        </w:rPr>
        <w:t xml:space="preserve">; </w:t>
      </w:r>
      <w:hyperlink w:anchor="_ENREF_392" w:tooltip="Laoaroon, 2005 #11815" w:history="1">
        <w:r w:rsidR="005B41FA">
          <w:rPr>
            <w:noProof/>
          </w:rPr>
          <w:t>Laoaroon et al. 2005</w:t>
        </w:r>
      </w:hyperlink>
      <w:r w:rsidR="00817943">
        <w:rPr>
          <w:noProof/>
        </w:rPr>
        <w:t xml:space="preserve">; </w:t>
      </w:r>
      <w:hyperlink w:anchor="_ENREF_821" w:tooltip="Vijayan, 2005 #12111" w:history="1">
        <w:r w:rsidR="005B41FA">
          <w:rPr>
            <w:noProof/>
          </w:rPr>
          <w:t>Vijayan et al. 2005b</w:t>
        </w:r>
      </w:hyperlink>
      <w:r w:rsidR="00817943">
        <w:rPr>
          <w:noProof/>
        </w:rPr>
        <w:t>)</w:t>
      </w:r>
      <w:r w:rsidR="00817943">
        <w:fldChar w:fldCharType="end"/>
      </w:r>
      <w:r w:rsidRPr="00200122">
        <w:t xml:space="preserve">. In independent transmission studies, </w:t>
      </w:r>
      <w:r w:rsidRPr="00200122">
        <w:rPr>
          <w:rStyle w:val="Emphasis"/>
        </w:rPr>
        <w:t xml:space="preserve">P. monodon </w:t>
      </w:r>
      <w:r w:rsidRPr="00200122">
        <w:t xml:space="preserve">and </w:t>
      </w:r>
      <w:r w:rsidRPr="00200122">
        <w:rPr>
          <w:rStyle w:val="Emphasis"/>
        </w:rPr>
        <w:t>P. vannamei</w:t>
      </w:r>
      <w:r w:rsidRPr="00200122">
        <w:t xml:space="preserve"> were infected with WSSV after feeding on WSSV-positive </w:t>
      </w:r>
      <w:r w:rsidRPr="00200122">
        <w:rPr>
          <w:rStyle w:val="Emphasis"/>
        </w:rPr>
        <w:t>Marphysa gravelyi</w:t>
      </w:r>
      <w:r w:rsidRPr="00200122">
        <w:t xml:space="preserve"> and </w:t>
      </w:r>
      <w:r w:rsidRPr="00200122">
        <w:rPr>
          <w:rStyle w:val="Emphasis"/>
        </w:rPr>
        <w:t>Dendronereis</w:t>
      </w:r>
      <w:r w:rsidRPr="00200122">
        <w:t xml:space="preserve"> spp, respectively </w:t>
      </w:r>
      <w:r w:rsidR="00817943">
        <w:fldChar w:fldCharType="begin">
          <w:fldData xml:space="preserve">PEVuZE5vdGU+PENpdGU+PEF1dGhvcj5WaWpheWFuPC9BdXRob3I+PFllYXI+MjAwNTwvWWVhcj48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</w:fldData>
        </w:fldChar>
      </w:r>
      <w:r w:rsidR="00817943">
        <w:instrText xml:space="preserve"> ADDIN EN.CITE </w:instrText>
      </w:r>
      <w:r w:rsidR="00817943">
        <w:fldChar w:fldCharType="begin">
          <w:fldData xml:space="preserve">PEVuZE5vdGU+PENpdGU+PEF1dGhvcj5WaWpheWFuPC9BdXRob3I+PFllYXI+MjAwNTwvWWVhcj48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309" w:tooltip="Haryadi, 2015 #19047" w:history="1">
        <w:r w:rsidR="005B41FA">
          <w:rPr>
            <w:noProof/>
          </w:rPr>
          <w:t>Haryadi et al. 2015</w:t>
        </w:r>
      </w:hyperlink>
      <w:r w:rsidR="00817943">
        <w:rPr>
          <w:noProof/>
        </w:rPr>
        <w:t xml:space="preserve">; </w:t>
      </w:r>
      <w:hyperlink w:anchor="_ENREF_821" w:tooltip="Vijayan, 2005 #12111" w:history="1">
        <w:r w:rsidR="005B41FA">
          <w:rPr>
            <w:noProof/>
          </w:rPr>
          <w:t>Vijayan et al. 2005b</w:t>
        </w:r>
      </w:hyperlink>
      <w:r w:rsidR="00817943">
        <w:rPr>
          <w:noProof/>
        </w:rPr>
        <w:t>)</w:t>
      </w:r>
      <w:r w:rsidR="00817943">
        <w:fldChar w:fldCharType="end"/>
      </w:r>
      <w:r w:rsidRPr="00200122">
        <w:t>.</w:t>
      </w:r>
    </w:p>
    <w:p w14:paraId="4E4D5307" w14:textId="0DE846F9" w:rsidR="00141178" w:rsidRPr="00200122" w:rsidRDefault="00141178" w:rsidP="00141178">
      <w:r w:rsidRPr="00200122">
        <w:t xml:space="preserve">The detection of WSSV in prawn pond soil suggests that it too may serve as a reservoir of virus. </w:t>
      </w:r>
      <w:r w:rsidR="00E55D85" w:rsidRPr="00200122">
        <w:t xml:space="preserve">Experimental studies showed that WSSV within prawn pond sediment remained viable and infectious up to 19 days with sun drying and up to 35 days under water-logged conditions </w:t>
      </w:r>
      <w:r w:rsidR="00817943">
        <w:fldChar w:fldCharType="begin"/>
      </w:r>
      <w:r w:rsidR="00817943">
        <w:instrText xml:space="preserve"> ADDIN EN.CITE &lt;EndNote&gt;&lt;Cite&gt;&lt;Author&gt;Kumar&lt;/Author&gt;&lt;Year&gt;2013&lt;/Year&gt;&lt;RecNum&gt;18376&lt;/RecNum&gt;&lt;IDText&gt;18823&lt;/IDText&gt;&lt;DisplayText&gt;(Kumar et al. 2013)&lt;/DisplayText&gt;&lt;record&gt;&lt;rec-number&gt;18376&lt;/rec-number&gt;&lt;foreign-keys&gt;&lt;key app="EN" db-id="xfaeaf0wbesxw9epfpx5at0dvzz5rfz52dzs" timestamp="1572218479" guid="38e605ae-f43f-432f-9824-4a874608572e"&gt;18376&lt;/key&gt;&lt;/foreign-keys&gt;&lt;ref-type name="Journal Articles"&gt;17&lt;/ref-type&gt;&lt;contributors&gt;&lt;authors&gt;&lt;author&gt;Kumar, S.S.&lt;/author&gt;&lt;author&gt;Bharathi, R.A.&lt;/author&gt;&lt;author&gt;Rajan, J.J.S.&lt;/author&gt;&lt;author&gt;Alavandi, S.V.&lt;/author&gt;&lt;author&gt;Poornima, M.&lt;/author&gt;&lt;author&gt;Balasubramanian, C.P.&lt;/author&gt;&lt;author&gt;Ponniah, A.G.&lt;/author&gt;&lt;/authors&gt;&lt;/contributors&gt;&lt;titles&gt;&lt;title&gt;Viability of white spot syndrome virus (WSSV) in sediment during sun-drying (drainable pond) and under non-drainable pond conditions indicated by infectivity to shrimp&lt;/title&gt;&lt;secondary-title&gt;Aquaculture&lt;/secondary-title&gt;&lt;/titles&gt;&lt;periodical&gt;&lt;full-title&gt;Aquaculture&lt;/full-title&gt;&lt;/periodical&gt;&lt;pages&gt;119-126&lt;/pages&gt;&lt;volume&gt;402-403&lt;/volume&gt;&lt;dates&gt;&lt;year&gt;2013&lt;/year&gt;&lt;/dates&gt;&lt;orig-pub&gt;\\ACT001CL04FS07\BIOSECURITYDATA$\E Library\Animal Catalogue\K\Kumar et al 2013 EN18823.pdf&lt;/orig-pub&gt;&lt;label&gt;18823&lt;/label&gt;&lt;urls&gt;&lt;/urls&gt;&lt;custom1&gt;KG&lt;/custom1&gt;&lt;electronic-resource-num&gt;https://doi.org/10.1016/j.aquaculture.2013.04.001&lt;/electronic-resource-num&gt;&lt;/record&gt;&lt;/Cite&gt;&lt;/EndNote&gt;</w:instrText>
      </w:r>
      <w:r w:rsidR="00817943">
        <w:fldChar w:fldCharType="separate"/>
      </w:r>
      <w:r w:rsidR="00817943">
        <w:rPr>
          <w:noProof/>
        </w:rPr>
        <w:t>(</w:t>
      </w:r>
      <w:hyperlink w:anchor="_ENREF_383" w:tooltip="Kumar, 2013 #18376" w:history="1">
        <w:r w:rsidR="005B41FA">
          <w:rPr>
            <w:noProof/>
          </w:rPr>
          <w:t>Kumar et al. 2013</w:t>
        </w:r>
      </w:hyperlink>
      <w:r w:rsidR="00817943">
        <w:rPr>
          <w:noProof/>
        </w:rPr>
        <w:t>)</w:t>
      </w:r>
      <w:r w:rsidR="00817943">
        <w:fldChar w:fldCharType="end"/>
      </w:r>
      <w:r w:rsidR="00E55D85" w:rsidRPr="00200122">
        <w:t xml:space="preserve">. </w:t>
      </w:r>
      <w:r w:rsidRPr="00200122">
        <w:t xml:space="preserve">WSSV DNA was </w:t>
      </w:r>
      <w:r w:rsidR="00E55D85" w:rsidRPr="00200122">
        <w:t xml:space="preserve">also </w:t>
      </w:r>
      <w:r w:rsidRPr="00200122">
        <w:t xml:space="preserve">detected in soil samples collected from WSSV-infected prawn ponds and was found to persist when the soil was heated to 37°C for 5 days or stored for up to 10 months at room temperature in the dark </w:t>
      </w:r>
      <w:r w:rsidR="00817943">
        <w:fldChar w:fldCharType="begin"/>
      </w:r>
      <w:r w:rsidR="00817943">
        <w:instrText xml:space="preserve"> ADDIN EN.CITE &lt;EndNote&gt;&lt;Cite&gt;&lt;Author&gt;Natividad&lt;/Author&gt;&lt;Year&gt;2008&lt;/Year&gt;&lt;RecNum&gt;14557&lt;/RecNum&gt;&lt;IDText&gt;10393&lt;/IDText&gt;&lt;DisplayText&gt;(Natividad, Nomura &amp;amp; Matsumura 2008)&lt;/DisplayText&gt;&lt;record&gt;&lt;rec-number&gt;14557&lt;/rec-number&gt;&lt;foreign-keys&gt;&lt;key app="EN" db-id="xfaeaf0wbesxw9epfpx5at0dvzz5rfz52dzs" timestamp="1572218085" guid="bb24f194-eb07-40bd-8dd7-fe727c7fa71c"&gt;14557&lt;/key&gt;&lt;/foreign-keys&gt;&lt;ref-type name="Journal Articles"&gt;17&lt;/ref-type&gt;&lt;contributors&gt;&lt;authors&gt;&lt;author&gt;Natividad, K.D.T.&lt;/author&gt;&lt;author&gt;Nomura, N.&lt;/author&gt;&lt;author&gt;Matsumura, M.&lt;/author&gt;&lt;/authors&gt;&lt;/contributors&gt;&lt;titles&gt;&lt;title&gt;Detection of white spot syndrome virus DNA in pond soil using a 2-step nested PCR&lt;/title&gt;&lt;secondary-title&gt;Journal of Virological Methods&lt;/secondary-title&gt;&lt;/titles&gt;&lt;periodical&gt;&lt;full-title&gt;Journal of Virological Methods&lt;/full-title&gt;&lt;/periodical&gt;&lt;pages&gt;28-34&lt;/pages&gt;&lt;volume&gt;149&lt;/volume&gt;&lt;keywords&gt;&lt;keyword&gt;Detection&lt;/keyword&gt;&lt;keyword&gt;DNA&lt;/keyword&gt;&lt;keyword&gt;Nested&lt;/keyword&gt;&lt;keyword&gt;Nested PCR&lt;/keyword&gt;&lt;keyword&gt;Nested-PCR&lt;/keyword&gt;&lt;keyword&gt;PCR&lt;/keyword&gt;&lt;keyword&gt;Soil&lt;/keyword&gt;&lt;keyword&gt;Syndrome&lt;/keyword&gt;&lt;keyword&gt;Virus&lt;/keyword&gt;&lt;keyword&gt;White spot syndrome virus&lt;/keyword&gt;&lt;/keywords&gt;&lt;dates&gt;&lt;year&gt;2008&lt;/year&gt;&lt;/dates&gt;&lt;orig-pub&gt;\\ACT001CL04FS07\BIOSECURITYDATA$\E Library\Animal Catalogue\N&lt;/orig-pub&gt;&lt;label&gt;10393&lt;/label&gt;&lt;urls&gt;&lt;/urls&gt;&lt;custom1&gt;sp&lt;/custom1&gt;&lt;modified-date&gt;66047&lt;/modified-date&gt;&lt;/record&gt;&lt;/Cite&gt;&lt;/EndNote&gt;</w:instrText>
      </w:r>
      <w:r w:rsidR="00817943">
        <w:fldChar w:fldCharType="separate"/>
      </w:r>
      <w:r w:rsidR="00817943">
        <w:rPr>
          <w:noProof/>
        </w:rPr>
        <w:t>(</w:t>
      </w:r>
      <w:hyperlink w:anchor="_ENREF_545" w:tooltip="Natividad, 2008 #14557" w:history="1">
        <w:r w:rsidR="005B41FA">
          <w:rPr>
            <w:noProof/>
          </w:rPr>
          <w:t>Natividad, Nomura &amp; Matsumura 2008</w:t>
        </w:r>
      </w:hyperlink>
      <w:r w:rsidR="00817943">
        <w:rPr>
          <w:noProof/>
        </w:rPr>
        <w:t>)</w:t>
      </w:r>
      <w:r w:rsidR="00817943">
        <w:fldChar w:fldCharType="end"/>
      </w:r>
      <w:r w:rsidRPr="00200122">
        <w:t xml:space="preserve">. </w:t>
      </w:r>
      <w:r w:rsidR="00E55D85" w:rsidRPr="00200122">
        <w:t>However it is unknown if the virus in these samples was infectious.</w:t>
      </w:r>
    </w:p>
    <w:p w14:paraId="077701B2" w14:textId="77777777" w:rsidR="00141178" w:rsidRPr="00200122" w:rsidRDefault="00141178" w:rsidP="00141178">
      <w:pPr>
        <w:pStyle w:val="Heading5"/>
      </w:pPr>
      <w:r w:rsidRPr="00200122">
        <w:t>Mechanism of spread</w:t>
      </w:r>
    </w:p>
    <w:p w14:paraId="7B88CE72" w14:textId="444D8804" w:rsidR="00141178" w:rsidRPr="00200122" w:rsidRDefault="00141178" w:rsidP="00141178">
      <w:r w:rsidRPr="00200122">
        <w:t xml:space="preserve">The introduction of WSSV into new areas has most often been attributed to the movement of live broodstock and postlarvae </w:t>
      </w:r>
      <w:r w:rsidR="00817943">
        <w:fldChar w:fldCharType="begin">
          <w:fldData xml:space="preserve">PEVuZE5vdGU+PENpdGU+PEF1dGhvcj5UYWthaGFzaGk8L0F1dGhvcj48WWVhcj4xOTk0PC9ZZWFy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=
</w:fldData>
        </w:fldChar>
      </w:r>
      <w:r w:rsidR="00817943">
        <w:instrText xml:space="preserve"> ADDIN EN.CITE </w:instrText>
      </w:r>
      <w:r w:rsidR="00817943">
        <w:fldChar w:fldCharType="begin">
          <w:fldData xml:space="preserve">PEVuZE5vdGU+PENpdGU+PEF1dGhvcj5UYWthaGFzaGk8L0F1dGhvcj48WWVhcj4xOTk0PC9ZZWFy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=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430" w:tooltip="Lightner, 1997 #6311" w:history="1">
        <w:r w:rsidR="005B41FA">
          <w:rPr>
            <w:noProof/>
          </w:rPr>
          <w:t>Lightner et al. 1997b</w:t>
        </w:r>
      </w:hyperlink>
      <w:r w:rsidR="00817943">
        <w:rPr>
          <w:noProof/>
        </w:rPr>
        <w:t xml:space="preserve">; </w:t>
      </w:r>
      <w:hyperlink w:anchor="_ENREF_748" w:tooltip="Stentiford, 2009 #15913" w:history="1">
        <w:r w:rsidR="005B41FA">
          <w:rPr>
            <w:noProof/>
          </w:rPr>
          <w:t>Stentiford, Bonami &amp; Alday-Sanz 2009</w:t>
        </w:r>
      </w:hyperlink>
      <w:r w:rsidR="00817943">
        <w:rPr>
          <w:noProof/>
        </w:rPr>
        <w:t xml:space="preserve">; </w:t>
      </w:r>
      <w:hyperlink w:anchor="_ENREF_749" w:tooltip="Stentiford, 2011 #17740" w:history="1">
        <w:r w:rsidR="005B41FA">
          <w:rPr>
            <w:noProof/>
          </w:rPr>
          <w:t>Stentiford &amp; Lightner 2011</w:t>
        </w:r>
      </w:hyperlink>
      <w:r w:rsidR="00817943">
        <w:rPr>
          <w:noProof/>
        </w:rPr>
        <w:t xml:space="preserve">; </w:t>
      </w:r>
      <w:hyperlink w:anchor="_ENREF_759" w:tooltip="Takahashi, 1994 #5121" w:history="1">
        <w:r w:rsidR="005B41FA">
          <w:rPr>
            <w:noProof/>
          </w:rPr>
          <w:t>Takahashi et al. 1994</w:t>
        </w:r>
      </w:hyperlink>
      <w:r w:rsidR="00817943">
        <w:rPr>
          <w:noProof/>
        </w:rPr>
        <w:t>)</w:t>
      </w:r>
      <w:r w:rsidR="00817943">
        <w:fldChar w:fldCharType="end"/>
      </w:r>
      <w:r w:rsidRPr="00200122">
        <w:t xml:space="preserve">. Transmission through ingestion of contaminated feed or prey is also an effective infection pathway </w:t>
      </w:r>
      <w:r w:rsidR="00817943">
        <w:fldChar w:fldCharType="begin"/>
      </w:r>
      <w:r w:rsidR="00817943">
        <w:instrText xml:space="preserve"> ADDIN EN.CITE &lt;EndNote&gt;&lt;Cite&gt;&lt;Author&gt;Pradeep&lt;/Author&gt;&lt;Year&gt;2012&lt;/Year&gt;&lt;RecNum&gt;18121&lt;/RecNum&gt;&lt;IDText&gt;18835&lt;/IDText&gt;&lt;DisplayText&gt;(Pradeep et al. 2012)&lt;/DisplayText&gt;&lt;record&gt;&lt;rec-number&gt;18121&lt;/rec-number&gt;&lt;foreign-keys&gt;&lt;key app="EN" db-id="xfaeaf0wbesxw9epfpx5at0dvzz5rfz52dzs" timestamp="1572218438" guid="863bc75d-6741-4275-bda9-a1adc33f337b"&gt;18121&lt;/key&gt;&lt;/foreign-keys&gt;&lt;ref-type name="Journal Articles"&gt;17&lt;/ref-type&gt;&lt;contributors&gt;&lt;authors&gt;&lt;author&gt;Pradeep, B.&lt;/author&gt;&lt;author&gt;Rai, P.&lt;/author&gt;&lt;author&gt;Mohan, S.A.&lt;/author&gt;&lt;author&gt;Shekhar, M.S.&lt;/author&gt;&lt;author&gt;Karunasagar, I.&lt;/author&gt;&lt;/authors&gt;&lt;/contributors&gt;&lt;titles&gt;&lt;title&gt;Biology, host range, pathogenesis and diagnosis of white spot syndrome virus&lt;/title&gt;&lt;secondary-title&gt;Indian Journal of Virology&lt;/secondary-title&gt;&lt;/titles&gt;&lt;periodical&gt;&lt;full-title&gt;Indian Journal of Virology&lt;/full-title&gt;&lt;/periodical&gt;&lt;pages&gt;161-174&lt;/pages&gt;&lt;volume&gt;23&lt;/volume&gt;&lt;number&gt;2&lt;/number&gt;&lt;dates&gt;&lt;year&gt;2012&lt;/year&gt;&lt;/dates&gt;&lt;orig-pub&gt;\\ACT001CL04FS07\BIOSECURITYDATA$\E Library\Animal Catalogue\P\Pradeep et al 2012 EN18835.pdf&lt;/orig-pub&gt;&lt;isbn&gt;0974-0120&lt;/isbn&gt;&lt;label&gt;18835&lt;/label&gt;&lt;urls&gt;&lt;/urls&gt;&lt;custom1&gt;KG&lt;/custom1&gt;&lt;electronic-resource-num&gt;http://dx.doi.org/10.1007/s13337-012-0079-y&lt;/electronic-resource-num&gt;&lt;/record&gt;&lt;/Cite&gt;&lt;/EndNote&gt;</w:instrText>
      </w:r>
      <w:r w:rsidR="00817943">
        <w:fldChar w:fldCharType="separate"/>
      </w:r>
      <w:r w:rsidR="00817943">
        <w:rPr>
          <w:noProof/>
        </w:rPr>
        <w:t>(</w:t>
      </w:r>
      <w:hyperlink w:anchor="_ENREF_632" w:tooltip="Pradeep, 2012 #18121" w:history="1">
        <w:r w:rsidR="005B41FA">
          <w:rPr>
            <w:noProof/>
          </w:rPr>
          <w:t>Pradeep et al. 2012</w:t>
        </w:r>
      </w:hyperlink>
      <w:r w:rsidR="00817943">
        <w:rPr>
          <w:noProof/>
        </w:rPr>
        <w:t>)</w:t>
      </w:r>
      <w:r w:rsidR="00817943">
        <w:fldChar w:fldCharType="end"/>
      </w:r>
      <w:r w:rsidRPr="00200122">
        <w:t>.</w:t>
      </w:r>
    </w:p>
    <w:p w14:paraId="4A64E1E0" w14:textId="2ACE6BC8" w:rsidR="00141178" w:rsidRPr="00200122" w:rsidRDefault="00141178" w:rsidP="00141178">
      <w:r w:rsidRPr="00200122">
        <w:t xml:space="preserve">There have been several studies showing WSSV remains viable and infectious in frozen prawns and WSSV-infected frozen prawns are suggested to have been responsible for the introduction of the virus into the </w:t>
      </w:r>
      <w:r w:rsidR="0097154A" w:rsidRPr="00200122">
        <w:t>United States of America</w:t>
      </w:r>
      <w:r w:rsidRPr="00200122">
        <w:t xml:space="preserve"> </w:t>
      </w:r>
      <w:r w:rsidR="00817943">
        <w:fldChar w:fldCharType="begin">
          <w:fldData xml:space="preserve">PEVuZE5vdGU+PENpdGU+PEF1dGhvcj5OdW5hbjwvQXV0aG9yPjxZZWFyPjE5OTg8L1llYXI+PFJl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</w:fldData>
        </w:fldChar>
      </w:r>
      <w:r w:rsidR="008F5D44">
        <w:instrText xml:space="preserve"> ADDIN EN.CITE </w:instrText>
      </w:r>
      <w:r w:rsidR="008F5D44">
        <w:fldChar w:fldCharType="begin">
          <w:fldData xml:space="preserve">PEVuZE5vdGU+PENpdGU+PEF1dGhvcj5OdW5hbjwvQXV0aG9yPjxZZWFyPjE5OTg8L1llYXI+PFJl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</w:fldData>
        </w:fldChar>
      </w:r>
      <w:r w:rsidR="008F5D44">
        <w:instrText xml:space="preserve"> ADDIN EN.CITE.DATA </w:instrText>
      </w:r>
      <w:r w:rsidR="008F5D44">
        <w:fldChar w:fldCharType="end"/>
      </w:r>
      <w:r w:rsidR="00817943">
        <w:fldChar w:fldCharType="separate"/>
      </w:r>
      <w:r w:rsidR="00817943">
        <w:rPr>
          <w:noProof/>
        </w:rPr>
        <w:t>(</w:t>
      </w:r>
      <w:hyperlink w:anchor="_ENREF_55" w:tooltip="Bateman, 2014 #18670" w:history="1">
        <w:r w:rsidR="005B41FA">
          <w:rPr>
            <w:noProof/>
          </w:rPr>
          <w:t>Bateman 2014</w:t>
        </w:r>
      </w:hyperlink>
      <w:r w:rsidR="00817943">
        <w:rPr>
          <w:noProof/>
        </w:rPr>
        <w:t xml:space="preserve">; </w:t>
      </w:r>
      <w:hyperlink w:anchor="_ENREF_199" w:tooltip="Durand, 2000 #7947" w:history="1">
        <w:r w:rsidR="005B41FA">
          <w:rPr>
            <w:noProof/>
          </w:rPr>
          <w:t>Durand, Tang &amp; Lightner 2000</w:t>
        </w:r>
      </w:hyperlink>
      <w:r w:rsidR="00817943">
        <w:rPr>
          <w:noProof/>
        </w:rPr>
        <w:t xml:space="preserve">; </w:t>
      </w:r>
      <w:hyperlink w:anchor="_ENREF_310" w:tooltip="Hasson, 2006 #12516" w:history="1">
        <w:r w:rsidR="005B41FA">
          <w:rPr>
            <w:noProof/>
          </w:rPr>
          <w:t>Hasson et al. 2006</w:t>
        </w:r>
      </w:hyperlink>
      <w:r w:rsidR="00817943">
        <w:rPr>
          <w:noProof/>
        </w:rPr>
        <w:t xml:space="preserve">; </w:t>
      </w:r>
      <w:hyperlink w:anchor="_ENREF_427" w:tooltip="Lightner, 1997 #6360" w:history="1">
        <w:r w:rsidR="005B41FA">
          <w:rPr>
            <w:noProof/>
          </w:rPr>
          <w:t>Lightner et al. 1997a</w:t>
        </w:r>
      </w:hyperlink>
      <w:r w:rsidR="00817943">
        <w:rPr>
          <w:noProof/>
        </w:rPr>
        <w:t xml:space="preserve">; </w:t>
      </w:r>
      <w:hyperlink w:anchor="_ENREF_430" w:tooltip="Lightner, 1997 #6311" w:history="1">
        <w:r w:rsidR="005B41FA">
          <w:rPr>
            <w:noProof/>
          </w:rPr>
          <w:t>Lightner et al. 1997b</w:t>
        </w:r>
      </w:hyperlink>
      <w:r w:rsidR="00817943">
        <w:rPr>
          <w:noProof/>
        </w:rPr>
        <w:t xml:space="preserve">; </w:t>
      </w:r>
      <w:hyperlink w:anchor="_ENREF_558" w:tooltip="Nunan, 1998 #6926" w:history="1">
        <w:r w:rsidR="005B41FA">
          <w:rPr>
            <w:noProof/>
          </w:rPr>
          <w:t>Nunan, Poulos &amp; Lightner 1998</w:t>
        </w:r>
      </w:hyperlink>
      <w:r w:rsidR="00817943">
        <w:rPr>
          <w:noProof/>
        </w:rPr>
        <w:t xml:space="preserve">; </w:t>
      </w:r>
      <w:hyperlink w:anchor="_ENREF_659" w:tooltip="Reddy, 2010 #16771" w:history="1">
        <w:r w:rsidR="005B41FA">
          <w:rPr>
            <w:noProof/>
          </w:rPr>
          <w:t>Reddy, Jeyasekaran &amp; Jeya 2010</w:t>
        </w:r>
      </w:hyperlink>
      <w:r w:rsidR="00817943">
        <w:rPr>
          <w:noProof/>
        </w:rPr>
        <w:t xml:space="preserve">; </w:t>
      </w:r>
      <w:hyperlink w:anchor="_ENREF_663" w:tooltip="Reville, 2005 #11907" w:history="1">
        <w:r w:rsidR="005B41FA">
          <w:rPr>
            <w:noProof/>
          </w:rPr>
          <w:t>Reville et al. 2005</w:t>
        </w:r>
      </w:hyperlink>
      <w:r w:rsidR="00817943">
        <w:rPr>
          <w:noProof/>
        </w:rPr>
        <w:t>)</w:t>
      </w:r>
      <w:r w:rsidR="00817943">
        <w:fldChar w:fldCharType="end"/>
      </w:r>
      <w:r w:rsidRPr="00200122">
        <w:t>.</w:t>
      </w:r>
    </w:p>
    <w:p w14:paraId="1B3A2EF6" w14:textId="6DBDF4B2" w:rsidR="00141178" w:rsidRPr="00200122" w:rsidRDefault="00141178" w:rsidP="00141178">
      <w:r w:rsidRPr="00200122">
        <w:t xml:space="preserve">Prawn eating gulls or seabirds may also be a factor in the spread of WSSV by moving WSSV-infected dead or moribund prawns from prawn ponds and dropping them into unaffected waterways </w:t>
      </w:r>
      <w:r w:rsidR="00817943">
        <w:fldChar w:fldCharType="begin"/>
      </w:r>
      <w:r w:rsidR="00817943">
        <w:instrText xml:space="preserve"> ADDIN EN.CITE &lt;EndNote&gt;&lt;Cite&gt;&lt;Author&gt;Lightner&lt;/Author&gt;&lt;Year&gt;1997&lt;/Year&gt;&lt;RecNum&gt;6311&lt;/RecNum&gt;&lt;IDText&gt;8707&lt;/IDText&gt;&lt;DisplayText&gt;(Lightner et al. 1997b)&lt;/DisplayText&gt;&lt;record&gt;&lt;rec-number&gt;6311&lt;/rec-number&gt;&lt;foreign-keys&gt;&lt;key app="EN" db-id="xfaeaf0wbesxw9epfpx5at0dvzz5rfz52dzs" timestamp="1572217026" guid="0857d5bf-bdd3-426f-bed3-8627eb5cc0c4"&gt;6311&lt;/key&gt;&lt;/foreign-keys&gt;&lt;ref-type name="Journal Articles"&gt;17&lt;/ref-type&gt;&lt;contributors&gt;&lt;authors&gt;&lt;author&gt;Lightner, D.V.&lt;/author&gt;&lt;author&gt;Redman, R.M.&lt;/author&gt;&lt;author&gt;Poulos, B.T.&lt;/author&gt;&lt;author&gt;Nunan, L.M.&lt;/author&gt;&lt;author&gt;Mari, J.L.&lt;/author&gt;&lt;author&gt;Hasson, K.W.&lt;/author&gt;&lt;/authors&gt;&lt;/contributors&gt;&lt;titles&gt;&lt;title&gt;Risk of spread of penaeid shrimp viruses in the Americas by the international movement of live and frozen shrimp&lt;/title&gt;&lt;secondary-title&gt;Revue Scientifique et Technique de l&amp;apos;Office International des Epizooties&lt;/secondary-title&gt;&lt;/titles&gt;&lt;periodical&gt;&lt;full-title&gt;Revue Scientifique et Technique de l&amp;apos;Office International des Epizooties&lt;/full-title&gt;&lt;/periodical&gt;&lt;pages&gt;146-160&lt;/pages&gt;&lt;volume&gt;16&lt;/volume&gt;&lt;number&gt;1&lt;/number&gt;&lt;keywords&gt;&lt;keyword&gt;America&lt;/keyword&gt;&lt;keyword&gt;Americas&lt;/keyword&gt;&lt;keyword&gt;Aquaculture&lt;/keyword&gt;&lt;keyword&gt;Diagnosis&lt;/keyword&gt;&lt;keyword&gt;International trade&lt;/keyword&gt;&lt;keyword&gt;Movement&lt;/keyword&gt;&lt;keyword&gt;Penaeid&lt;/keyword&gt;&lt;keyword&gt;Penaeid shrimp&lt;/keyword&gt;&lt;keyword&gt;Risk&lt;/keyword&gt;&lt;keyword&gt;Shrimp&lt;/keyword&gt;&lt;keyword&gt;Shrimp viruses&lt;/keyword&gt;&lt;keyword&gt;Shrimps&lt;/keyword&gt;&lt;keyword&gt;Spread&lt;/keyword&gt;&lt;keyword&gt;Taura syndrome virus&lt;/keyword&gt;&lt;keyword&gt;United States of America&lt;/keyword&gt;&lt;keyword&gt;Virus&lt;/keyword&gt;&lt;keyword&gt;Viruses&lt;/keyword&gt;&lt;keyword&gt;White spot syndrome virus&lt;/keyword&gt;&lt;keyword&gt;Yellow head syndrome&lt;/keyword&gt;&lt;/keywords&gt;&lt;dates&gt;&lt;year&gt;1997&lt;/year&gt;&lt;/dates&gt;&lt;orig-pub&gt;\\ACT001CL04FS07\BIOSECURITYDATA$\E Library\Animal Catalogue\L&lt;/orig-pub&gt;&lt;label&gt;8707&lt;/label&gt;&lt;urls&gt;&lt;/urls&gt;&lt;custom1&gt;prawns sp&lt;/custom1&gt;&lt;modified-date&gt;16108&lt;/modified-date&gt;&lt;/record&gt;&lt;/Cite&gt;&lt;/EndNote&gt;</w:instrText>
      </w:r>
      <w:r w:rsidR="00817943">
        <w:fldChar w:fldCharType="separate"/>
      </w:r>
      <w:r w:rsidR="00817943">
        <w:rPr>
          <w:noProof/>
        </w:rPr>
        <w:t>(</w:t>
      </w:r>
      <w:hyperlink w:anchor="_ENREF_430" w:tooltip="Lightner, 1997 #6311" w:history="1">
        <w:r w:rsidR="005B41FA">
          <w:rPr>
            <w:noProof/>
          </w:rPr>
          <w:t>Lightner et al. 1997b</w:t>
        </w:r>
      </w:hyperlink>
      <w:r w:rsidR="00817943">
        <w:rPr>
          <w:noProof/>
        </w:rPr>
        <w:t>)</w:t>
      </w:r>
      <w:r w:rsidR="00817943">
        <w:fldChar w:fldCharType="end"/>
      </w:r>
      <w:r w:rsidRPr="00200122">
        <w:t>.</w:t>
      </w:r>
    </w:p>
    <w:p w14:paraId="22284C04" w14:textId="5B967894" w:rsidR="00141178" w:rsidRPr="00200122" w:rsidRDefault="00141178" w:rsidP="00141178">
      <w:r w:rsidRPr="00200122">
        <w:t xml:space="preserve">Other possible introduction pathways include the natural dispersion of either wild infected prawns or other </w:t>
      </w:r>
      <w:r w:rsidR="00CD20C5" w:rsidRPr="00200122">
        <w:t xml:space="preserve">susceptible </w:t>
      </w:r>
      <w:r w:rsidRPr="00200122">
        <w:t xml:space="preserve">crustaceans </w:t>
      </w:r>
      <w:r w:rsidR="00CD20C5" w:rsidRPr="00200122">
        <w:t>species</w:t>
      </w:r>
      <w:r w:rsidRPr="00200122">
        <w:t xml:space="preserve"> </w:t>
      </w:r>
      <w:r w:rsidR="00817943">
        <w:fldChar w:fldCharType="begin"/>
      </w:r>
      <w:r w:rsidR="00817943">
        <w:instrText xml:space="preserve"> ADDIN EN.CITE &lt;EndNote&gt;&lt;Cite&gt;&lt;Author&gt;Galaviz-Silva&lt;/Author&gt;&lt;Year&gt;2004&lt;/Year&gt;&lt;RecNum&gt;10734&lt;/RecNum&gt;&lt;IDText&gt;5512&lt;/IDText&gt;&lt;DisplayText&gt;(Galaviz-Silva et al. 2004)&lt;/DisplayText&gt;&lt;record&gt;&lt;rec-number&gt;10734&lt;/rec-number&gt;&lt;foreign-keys&gt;&lt;key app="EN" db-id="xfaeaf0wbesxw9epfpx5at0dvzz5rfz52dzs" timestamp="1572217597" guid="13f1ed3d-36cb-41f4-b8a5-ade3bc2b5458"&gt;10734&lt;/key&gt;&lt;/foreign-keys&gt;&lt;ref-type name="Journal Articles"&gt;17&lt;/ref-type&gt;&lt;contributors&gt;&lt;authors&gt;&lt;author&gt;Galaviz-Silva, L.&lt;/author&gt;&lt;author&gt;Molina-Garza, Z.J.&lt;/author&gt;&lt;author&gt;Alcocer-Gonzalez, J.M.&lt;/author&gt;&lt;author&gt;Rosales-Encinas, J.L.&lt;/author&gt;&lt;author&gt;Ibarra-Gamez, C.&lt;/author&gt;&lt;/authors&gt;&lt;/contributors&gt;&lt;titles&gt;&lt;title&gt;White spot syndrome virus genetic variants detected in Mexico by a new multiplex PCR method&lt;/title&gt;&lt;secondary-title&gt;Aquaculture&lt;/secondary-title&gt;&lt;/titles&gt;&lt;periodical&gt;&lt;full-title&gt;Aquaculture&lt;/full-title&gt;&lt;/periodical&gt;&lt;pages&gt;53-68&lt;/pages&gt;&lt;volume&gt;242&lt;/volume&gt;&lt;keywords&gt;&lt;keyword&gt;Callinectes arcuatus&lt;/keyword&gt;&lt;keyword&gt;Genetic&lt;/keyword&gt;&lt;keyword&gt;Litopenaeus&lt;/keyword&gt;&lt;keyword&gt;Method&lt;/keyword&gt;&lt;keyword&gt;Mexico&lt;/keyword&gt;&lt;keyword&gt;Multiplex&lt;/keyword&gt;&lt;keyword&gt;Multiplex PCR&lt;/keyword&gt;&lt;keyword&gt;PCR&lt;/keyword&gt;&lt;keyword&gt;PCR method&lt;/keyword&gt;&lt;keyword&gt;Polymerase chain reaction (PCR)&lt;/keyword&gt;&lt;keyword&gt;Syndrome&lt;/keyword&gt;&lt;keyword&gt;Variant&lt;/keyword&gt;&lt;keyword&gt;Variants&lt;/keyword&gt;&lt;keyword&gt;Virus&lt;/keyword&gt;&lt;keyword&gt;White spot syndrome virus&lt;/keyword&gt;&lt;/keywords&gt;&lt;dates&gt;&lt;year&gt;2004&lt;/year&gt;&lt;/dates&gt;&lt;orig-pub&gt;\\ACT001CL04FS07\BIOSECURITYDATA$\E Library\Animal Catalogue\G&lt;/orig-pub&gt;&lt;label&gt;5512&lt;/label&gt;&lt;urls&gt;&lt;/urls&gt;&lt;custom1&gt;prawns WSSV sp&lt;/custom1&gt;&lt;modified-date&gt;56348&lt;/modified-date&gt;&lt;/record&gt;&lt;/Cite&gt;&lt;/EndNote&gt;</w:instrText>
      </w:r>
      <w:r w:rsidR="00817943">
        <w:fldChar w:fldCharType="separate"/>
      </w:r>
      <w:r w:rsidR="00817943">
        <w:rPr>
          <w:noProof/>
        </w:rPr>
        <w:t>(</w:t>
      </w:r>
      <w:hyperlink w:anchor="_ENREF_259" w:tooltip="Galaviz-Silva, 2004 #10734" w:history="1">
        <w:r w:rsidR="005B41FA">
          <w:rPr>
            <w:noProof/>
          </w:rPr>
          <w:t>Galaviz-Silva et al. 2004</w:t>
        </w:r>
      </w:hyperlink>
      <w:r w:rsidR="00817943">
        <w:rPr>
          <w:noProof/>
        </w:rPr>
        <w:t>)</w:t>
      </w:r>
      <w:r w:rsidR="00817943">
        <w:fldChar w:fldCharType="end"/>
      </w:r>
      <w:r w:rsidRPr="00200122">
        <w:t xml:space="preserve">. It was stated that WSSV genotypes isolated from </w:t>
      </w:r>
      <w:r w:rsidR="003F4A4E" w:rsidRPr="00200122">
        <w:t>farmed</w:t>
      </w:r>
      <w:r w:rsidRPr="00200122">
        <w:t xml:space="preserve"> prawns in Saudi Arabia, Mozambique and Madagascar during 2010–2012 likely originated from wild populations in the Red Sea and Indian Ocean as other routes of exposure of farmed animals to WSSV were unlikely </w:t>
      </w:r>
      <w:r w:rsidR="00817943">
        <w:fldChar w:fldCharType="begin"/>
      </w:r>
      <w:r w:rsidR="00817943">
        <w:instrText xml:space="preserve"> ADDIN EN.CITE &lt;EndNote&gt;&lt;Cite&gt;&lt;Author&gt;Tang&lt;/Author&gt;&lt;Year&gt;2013&lt;/Year&gt;&lt;RecNum&gt;18617&lt;/RecNum&gt;&lt;IDText&gt;20335&lt;/IDText&gt;&lt;DisplayText&gt;(Tang, Le Groumellec &amp;amp; Lightner 2013)&lt;/DisplayText&gt;&lt;record&gt;&lt;rec-number&gt;18617&lt;/rec-number&gt;&lt;foreign-keys&gt;&lt;key app="EN" db-id="xfaeaf0wbesxw9epfpx5at0dvzz5rfz52dzs" timestamp="1572218505" guid="bc2f0774-f249-4e5b-aa18-2a6f764fa964"&gt;18617&lt;/key&gt;&lt;/foreign-keys&gt;&lt;ref-type name="Journal Articles"&gt;17&lt;/ref-type&gt;&lt;contributors&gt;&lt;authors&gt;&lt;author&gt;Tang, K.F.J.&lt;/author&gt;&lt;author&gt;Le Groumellec, M.&lt;/author&gt;&lt;author&gt;Lightner, D.V.&lt;/author&gt;&lt;/authors&gt;&lt;/contributors&gt;&lt;titles&gt;&lt;title&gt;Novel, closely related, white spot syndrome virus (WSSV) genotypes from Madagascar, Mozambique and the Kingdom of Saudi Arabia&lt;/title&gt;&lt;secondary-title&gt;Diseases of Aquatic Organisms&lt;/secondary-title&gt;&lt;/titles&gt;&lt;periodical&gt;&lt;full-title&gt;Diseases of Aquatic Organisms&lt;/full-title&gt;&lt;/periodical&gt;&lt;pages&gt;1-6&lt;/pages&gt;&lt;volume&gt;106&lt;/volume&gt;&lt;number&gt;1&lt;/number&gt;&lt;keywords&gt;&lt;keyword&gt;WSSV genotyping&lt;/keyword&gt;&lt;keyword&gt;Variable number of tandem repeats&lt;/keyword&gt;&lt;keyword&gt;VNTR analysis&lt;/keyword&gt;&lt;keyword&gt;Variable-length deletion&lt;/keyword&gt;&lt;keyword&gt;Africa&lt;/keyword&gt;&lt;keyword&gt;Saudi Arabia&lt;/keyword&gt;&lt;/keywords&gt;&lt;dates&gt;&lt;year&gt;2013&lt;/year&gt;&lt;pub-dates&gt;&lt;date&gt;30 November 2018&lt;/date&gt;&lt;/pub-dates&gt;&lt;/dates&gt;&lt;orig-pub&gt;\\ACT001CL04FS07\BIOSECURITYDATA$\E Library\Animal Catalogue\T\Tang et al 2013 EN20335.pdf&lt;/orig-pub&gt;&lt;label&gt;20335&lt;/label&gt;&lt;urls&gt;&lt;/urls&gt;&lt;custom1&gt;kg prawns&lt;/custom1&gt;&lt;electronic-resource-num&gt;https://doi.org/10.3354/dao02645&lt;/electronic-resource-num&gt;&lt;/record&gt;&lt;/Cite&gt;&lt;/EndNote&gt;</w:instrText>
      </w:r>
      <w:r w:rsidR="00817943">
        <w:fldChar w:fldCharType="separate"/>
      </w:r>
      <w:r w:rsidR="00817943">
        <w:rPr>
          <w:noProof/>
        </w:rPr>
        <w:t>(</w:t>
      </w:r>
      <w:hyperlink w:anchor="_ENREF_767" w:tooltip="Tang, 2013 #18617" w:history="1">
        <w:r w:rsidR="005B41FA">
          <w:rPr>
            <w:noProof/>
          </w:rPr>
          <w:t>Tang, Le Groumellec &amp; Lightner 2013</w:t>
        </w:r>
      </w:hyperlink>
      <w:r w:rsidR="00817943">
        <w:rPr>
          <w:noProof/>
        </w:rPr>
        <w:t>)</w:t>
      </w:r>
      <w:r w:rsidR="00817943">
        <w:fldChar w:fldCharType="end"/>
      </w:r>
      <w:r w:rsidRPr="00200122">
        <w:t>.</w:t>
      </w:r>
    </w:p>
    <w:p w14:paraId="7EF8F537" w14:textId="1ED05704" w:rsidR="00141178" w:rsidRPr="00200122" w:rsidRDefault="00141178" w:rsidP="00141178">
      <w:r w:rsidRPr="00200122">
        <w:t xml:space="preserve">In Australia in 2000, WSSV DNA was detected in imported frozen raw prawns that were intended for human consumption but were fed to crustacean hatchery broodstock, including </w:t>
      </w:r>
      <w:r w:rsidRPr="00200122">
        <w:rPr>
          <w:rStyle w:val="Emphasis"/>
        </w:rPr>
        <w:t>Scylla serrata</w:t>
      </w:r>
      <w:r w:rsidRPr="00200122">
        <w:t xml:space="preserve"> and </w:t>
      </w:r>
      <w:r w:rsidRPr="00200122">
        <w:rPr>
          <w:rStyle w:val="Emphasis"/>
        </w:rPr>
        <w:t>P. monodon</w:t>
      </w:r>
      <w:r w:rsidRPr="00200122">
        <w:t xml:space="preserve"> (all exposed animals were promptly destroyed). </w:t>
      </w:r>
      <w:r w:rsidR="00687A25" w:rsidRPr="00200122">
        <w:t>It is uncertain whether t</w:t>
      </w:r>
      <w:r w:rsidRPr="00200122">
        <w:t>he incident resulted in a clinical disease</w:t>
      </w:r>
      <w:r w:rsidR="00687A25" w:rsidRPr="00200122">
        <w:t>,</w:t>
      </w:r>
      <w:r w:rsidRPr="00200122">
        <w:t xml:space="preserve"> although WSSV was briefly detected in mud crabs near the hatchery outlet channel</w:t>
      </w:r>
      <w:r w:rsidR="00687A25" w:rsidRPr="00200122">
        <w:t>. Subsequent surveillance confirmed that the virus was no longer detectable</w:t>
      </w:r>
      <w:r w:rsidRPr="00200122">
        <w:t xml:space="preserve"> </w:t>
      </w:r>
      <w:r w:rsidR="00817943">
        <w:fldChar w:fldCharType="begin"/>
      </w:r>
      <w:r w:rsidR="00817943">
        <w:instrText xml:space="preserve"> ADDIN EN.CITE &lt;EndNote&gt;&lt;Cite&gt;&lt;Author&gt;East&lt;/Author&gt;&lt;Year&gt;2004&lt;/Year&gt;&lt;RecNum&gt;10835&lt;/RecNum&gt;&lt;IDText&gt;4517&lt;/IDText&gt;&lt;DisplayText&gt;(East et al. 2004)&lt;/DisplayText&gt;&lt;record&gt;&lt;rec-number&gt;10835&lt;/rec-number&gt;&lt;foreign-keys&gt;&lt;key app="EN" db-id="xfaeaf0wbesxw9epfpx5at0dvzz5rfz52dzs" timestamp="1572217609" guid="12c9299a-c615-44f2-b215-2f9bf83d85ab"&gt;10835&lt;/key&gt;&lt;/foreign-keys&gt;&lt;ref-type name="Journal Articles"&gt;17&lt;/ref-type&gt;&lt;contributors&gt;&lt;authors&gt;&lt;author&gt;East, I.J.&lt;/author&gt;&lt;author&gt;Black, P.F.&lt;/author&gt;&lt;author&gt;McColl, K.A.&lt;/author&gt;&lt;author&gt;Hodgson, R.&lt;/author&gt;&lt;author&gt;Bernoth, E.M.&lt;/author&gt;&lt;/authors&gt;&lt;/contributors&gt;&lt;titles&gt;&lt;title&gt;Survey for the presence of white spot syndrome virus in Australian crustraceans&lt;/title&gt;&lt;secondary-title&gt;Australian Veterinary Journal&lt;/secondary-title&gt;&lt;/titles&gt;&lt;periodical&gt;&lt;full-title&gt;Australian Veterinary Journal&lt;/full-title&gt;&lt;/periodical&gt;&lt;pages&gt;236-240&lt;/pages&gt;&lt;volume&gt;82&lt;/volume&gt;&lt;number&gt;4&lt;/number&gt;&lt;keywords&gt;&lt;keyword&gt;Australia&lt;/keyword&gt;&lt;keyword&gt;Australian&lt;/keyword&gt;&lt;keyword&gt;Crustacea&lt;/keyword&gt;&lt;keyword&gt;Survey&lt;/keyword&gt;&lt;keyword&gt;Syndrome&lt;/keyword&gt;&lt;keyword&gt;Virus&lt;/keyword&gt;&lt;keyword&gt;White spot syndrome virus&lt;/keyword&gt;&lt;/keywords&gt;&lt;dates&gt;&lt;year&gt;2004&lt;/year&gt;&lt;/dates&gt;&lt;orig-pub&gt;\\ACT001CL04FS07\BIOSECURITYDATA$\E Library\Animal Catalogue\E&lt;/orig-pub&gt;&lt;label&gt;4517&lt;/label&gt;&lt;urls&gt;&lt;/urls&gt;&lt;custom1&gt;prawns WSSV sp&lt;/custom1&gt;&lt;modified-date&gt;55706&lt;/modified-date&gt;&lt;/record&gt;&lt;/Cite&gt;&lt;/EndNote&gt;</w:instrText>
      </w:r>
      <w:r w:rsidR="00817943">
        <w:fldChar w:fldCharType="separate"/>
      </w:r>
      <w:r w:rsidR="00817943">
        <w:rPr>
          <w:noProof/>
        </w:rPr>
        <w:t>(</w:t>
      </w:r>
      <w:hyperlink w:anchor="_ENREF_202" w:tooltip="East, 2004 #10835" w:history="1">
        <w:r w:rsidR="005B41FA">
          <w:rPr>
            <w:noProof/>
          </w:rPr>
          <w:t>East et al. 2004</w:t>
        </w:r>
      </w:hyperlink>
      <w:r w:rsidR="00817943">
        <w:rPr>
          <w:noProof/>
        </w:rPr>
        <w:t>)</w:t>
      </w:r>
      <w:r w:rsidR="00817943">
        <w:fldChar w:fldCharType="end"/>
      </w:r>
      <w:r w:rsidRPr="00200122">
        <w:t>.</w:t>
      </w:r>
    </w:p>
    <w:p w14:paraId="2FE42EED" w14:textId="7FC37B67" w:rsidR="00141178" w:rsidRPr="00200122" w:rsidRDefault="00141178" w:rsidP="00141178">
      <w:r w:rsidRPr="00200122">
        <w:t xml:space="preserve">On 1 December 2016, it was confirmed that WSD was present in Australia on a prawn farm on the Logan River in </w:t>
      </w:r>
      <w:r w:rsidR="00B44AC4" w:rsidRPr="00200122">
        <w:t>S</w:t>
      </w:r>
      <w:r w:rsidRPr="00200122">
        <w:t>outh</w:t>
      </w:r>
      <w:r w:rsidR="00B44AC4" w:rsidRPr="00200122">
        <w:t>-E</w:t>
      </w:r>
      <w:r w:rsidRPr="00200122">
        <w:t xml:space="preserve">ast Queensland. An emergency response was initiated to contain the disease and eradicate it. The department’s investigation into the cause of the </w:t>
      </w:r>
      <w:r w:rsidR="00EA5A58" w:rsidRPr="00200122">
        <w:t xml:space="preserve">initial </w:t>
      </w:r>
      <w:r w:rsidRPr="00200122">
        <w:t xml:space="preserve">outbreak focused on </w:t>
      </w:r>
      <w:r w:rsidR="00946A27" w:rsidRPr="00200122">
        <w:t>several</w:t>
      </w:r>
      <w:r w:rsidRPr="00200122">
        <w:t xml:space="preserve"> possible entry pathways. The pathways considered were that the virus was introduced:</w:t>
      </w:r>
    </w:p>
    <w:p w14:paraId="5FE8FBF5" w14:textId="77777777" w:rsidR="00141178" w:rsidRPr="00200122" w:rsidRDefault="00141178" w:rsidP="00141178">
      <w:pPr>
        <w:pStyle w:val="ListBullet"/>
        <w:numPr>
          <w:ilvl w:val="0"/>
          <w:numId w:val="20"/>
        </w:numPr>
      </w:pPr>
      <w:r w:rsidRPr="00200122">
        <w:t>via uncooked imported prawns being used as bait</w:t>
      </w:r>
    </w:p>
    <w:p w14:paraId="0816D93F" w14:textId="77777777" w:rsidR="00141178" w:rsidRPr="00200122" w:rsidRDefault="00141178" w:rsidP="00141178">
      <w:pPr>
        <w:pStyle w:val="ListBullet"/>
        <w:numPr>
          <w:ilvl w:val="0"/>
          <w:numId w:val="20"/>
        </w:numPr>
      </w:pPr>
      <w:r w:rsidRPr="00200122">
        <w:t>via imported aquatic feed or feed supplements</w:t>
      </w:r>
    </w:p>
    <w:p w14:paraId="6F99074C" w14:textId="77777777" w:rsidR="00141178" w:rsidRPr="00200122" w:rsidRDefault="00141178" w:rsidP="00141178">
      <w:pPr>
        <w:pStyle w:val="ListBullet"/>
        <w:numPr>
          <w:ilvl w:val="0"/>
          <w:numId w:val="20"/>
        </w:numPr>
      </w:pPr>
      <w:r w:rsidRPr="00200122">
        <w:t>through diseased broodstock or their progeny</w:t>
      </w:r>
    </w:p>
    <w:p w14:paraId="5CB9DE67" w14:textId="77777777" w:rsidR="00141178" w:rsidRPr="00200122" w:rsidRDefault="00141178" w:rsidP="00141178">
      <w:pPr>
        <w:pStyle w:val="ListBullet"/>
        <w:numPr>
          <w:ilvl w:val="0"/>
          <w:numId w:val="20"/>
        </w:numPr>
      </w:pPr>
      <w:r w:rsidRPr="00200122">
        <w:t>via a human element, including the importation of associated equipment; or</w:t>
      </w:r>
    </w:p>
    <w:p w14:paraId="6195EF8E" w14:textId="77777777" w:rsidR="00141178" w:rsidRPr="00200122" w:rsidRDefault="00141178" w:rsidP="00141178">
      <w:pPr>
        <w:pStyle w:val="ListBullet"/>
        <w:numPr>
          <w:ilvl w:val="0"/>
          <w:numId w:val="20"/>
        </w:numPr>
      </w:pPr>
      <w:r w:rsidRPr="00200122">
        <w:t>that the virus was present in Australia, potentially in the environment at very low levels, but had not been detected previously.</w:t>
      </w:r>
    </w:p>
    <w:p w14:paraId="50140821" w14:textId="765E8C01" w:rsidR="00141178" w:rsidRPr="00200122" w:rsidRDefault="00141178" w:rsidP="00141178">
      <w:r w:rsidRPr="00200122">
        <w:t xml:space="preserve">To date, the origin of the outbreak has not been determined </w:t>
      </w:r>
      <w:r w:rsidR="00817943">
        <w:fldChar w:fldCharType="begin"/>
      </w:r>
      <w:r w:rsidR="00817943">
        <w:instrText xml:space="preserve"> ADDIN EN.CITE &lt;EndNote&gt;&lt;Cite&gt;&lt;Author&gt;Department of Agriculture and Water Resources&lt;/Author&gt;&lt;Year&gt;2017&lt;/Year&gt;&lt;RecNum&gt;19570&lt;/RecNum&gt;&lt;IDText&gt;21251&lt;/IDText&gt;&lt;DisplayText&gt;(Department of Agriculture and Water Resources 2017c)&lt;/DisplayText&gt;&lt;record&gt;&lt;rec-number&gt;19570&lt;/rec-number&gt;&lt;foreign-keys&gt;&lt;key app="EN" db-id="xfaeaf0wbesxw9epfpx5at0dvzz5rfz52dzs" timestamp="1572218630" guid="0b0b2a2d-bec3-407e-b71c-cc1e4ddb1811"&gt;19570&lt;/key&gt;&lt;/foreign-keys&gt;&lt;ref-type name="Reports"&gt;27&lt;/ref-type&gt;&lt;contributors&gt;&lt;authors&gt;&lt;author&gt;Department of Agriculture and Water Resources,&lt;/author&gt;&lt;/authors&gt;&lt;/contributors&gt;&lt;titles&gt;&lt;title&gt;Report into the cause of white spot syndrome virus outbreak in the Logan River area of Queensland – December 2016&lt;/title&gt;&lt;/titles&gt;&lt;dates&gt;&lt;year&gt;2017&lt;/year&gt;&lt;/dates&gt;&lt;pub-location&gt;Canberra&lt;/pub-location&gt;&lt;orig-pub&gt;\\ACT001CL04FS07\BIOSECURITYDATA$\E Library\Animal Catalogue\D\DAWR 2017 EN21251.pdf&lt;/orig-pub&gt;&lt;label&gt;21251&lt;/label&gt;&lt;urls&gt;&lt;/urls&gt;&lt;custom1&gt;gm prawns&lt;/custom1&gt;&lt;/record&gt;&lt;/Cite&gt;&lt;/EndNote&gt;</w:instrText>
      </w:r>
      <w:r w:rsidR="00817943">
        <w:fldChar w:fldCharType="separate"/>
      </w:r>
      <w:r w:rsidR="00817943">
        <w:rPr>
          <w:noProof/>
        </w:rPr>
        <w:t>(</w:t>
      </w:r>
      <w:hyperlink w:anchor="_ENREF_166" w:tooltip="Department of Agriculture and Water Resources, 2017 #19570" w:history="1">
        <w:r w:rsidR="005B41FA">
          <w:rPr>
            <w:noProof/>
          </w:rPr>
          <w:t>Department of Agriculture and Water Resources 2017c</w:t>
        </w:r>
      </w:hyperlink>
      <w:r w:rsidR="00817943">
        <w:rPr>
          <w:noProof/>
        </w:rPr>
        <w:t>)</w:t>
      </w:r>
      <w:r w:rsidR="00817943">
        <w:fldChar w:fldCharType="end"/>
      </w:r>
      <w:r w:rsidRPr="00200122">
        <w:t>.</w:t>
      </w:r>
      <w:r w:rsidR="00EA5A58" w:rsidRPr="00200122">
        <w:t xml:space="preserve"> In early-2020, WSSV was again detected in </w:t>
      </w:r>
      <w:r w:rsidR="0013778E">
        <w:t xml:space="preserve">2 </w:t>
      </w:r>
      <w:r w:rsidR="00EA5A58" w:rsidRPr="00200122">
        <w:t>prawn farms on the Logan River in South-East Queensland</w:t>
      </w:r>
      <w:r w:rsidR="0013778E">
        <w:t xml:space="preserve"> </w:t>
      </w:r>
      <w:r w:rsidR="0013778E" w:rsidRPr="0013778E">
        <w:t xml:space="preserve">that had been previously affected with </w:t>
      </w:r>
      <w:r w:rsidR="00D520CC">
        <w:t>WSD</w:t>
      </w:r>
      <w:r w:rsidR="0013778E" w:rsidRPr="0013778E">
        <w:t xml:space="preserve"> during the 2016–17 outbreak. Genetic evidence indicated that this was not a new incursion as the virus strain detected is the same one that caused the original 2016–17 outbreak</w:t>
      </w:r>
      <w:r w:rsidR="0013778E">
        <w:t>.</w:t>
      </w:r>
    </w:p>
    <w:p w14:paraId="399DB8B3" w14:textId="77777777" w:rsidR="00141178" w:rsidRPr="00200122" w:rsidRDefault="00141178" w:rsidP="00141178">
      <w:pPr>
        <w:pStyle w:val="Heading5"/>
      </w:pPr>
      <w:r w:rsidRPr="00200122">
        <w:t>Infectious dose</w:t>
      </w:r>
    </w:p>
    <w:p w14:paraId="75ED1792" w14:textId="0F8215C2" w:rsidR="005F2461" w:rsidRPr="00200122" w:rsidRDefault="005E4C22" w:rsidP="00141178">
      <w:r w:rsidRPr="00200122">
        <w:t xml:space="preserve">The minimum infectious dose of WSSV required to cause WSD in susceptible species by experimental challenge or natural infection is not known. </w:t>
      </w:r>
      <w:r w:rsidR="00175156" w:rsidRPr="00200122">
        <w:t>Although, there are many reports of various methods and doses of WSSV which can elicit infection. It was reported that 2000 copies of WSSV genome resulted in a cumulative mortality greater than 80% 14</w:t>
      </w:r>
      <w:r w:rsidR="0091291A" w:rsidRPr="00200122">
        <w:t> </w:t>
      </w:r>
      <w:r w:rsidR="00175156" w:rsidRPr="00200122">
        <w:t xml:space="preserve">days post-infection when </w:t>
      </w:r>
      <w:r w:rsidR="00175156" w:rsidRPr="00200122">
        <w:rPr>
          <w:rStyle w:val="Emphasis"/>
        </w:rPr>
        <w:t>P. vannamei</w:t>
      </w:r>
      <w:r w:rsidR="00175156" w:rsidRPr="00200122">
        <w:t xml:space="preserve"> were exposed through oral gavage </w:t>
      </w:r>
      <w:r w:rsidR="00817943">
        <w:fldChar w:fldCharType="begin"/>
      </w:r>
      <w:r w:rsidR="00E865F1">
        <w:instrText xml:space="preserve"> ADDIN EN.CITE &lt;EndNote&gt;&lt;Cite&gt;&lt;Author&gt;Gitterle&lt;/Author&gt;&lt;Year&gt;2006&lt;/Year&gt;&lt;RecNum&gt;21081&lt;/RecNum&gt;&lt;IDText&gt;20780&lt;/IDText&gt;&lt;DisplayText&gt;(Gitterle et al. 2006)&lt;/DisplayText&gt;&lt;record&gt;&lt;rec-number&gt;21081&lt;/rec-number&gt;&lt;foreign-keys&gt;&lt;key app="EN" db-id="xfaeaf0wbesxw9epfpx5at0dvzz5rfz52dzs" timestamp="1584062373" guid="9c800f65-5b6e-4e6c-b009-a08790b0e764"&gt;21081&lt;/key&gt;&lt;/foreign-keys&gt;&lt;ref-type name="Journal Articles"&gt;17&lt;/ref-type&gt;&lt;contributors&gt;&lt;authors&gt;&lt;author&gt;Gitterle, T.&lt;/author&gt;&lt;author&gt;Gjerde, B.&lt;/author&gt;&lt;author&gt;Cock, J.&lt;/author&gt;&lt;author&gt;Salazar, M.&lt;/author&gt;&lt;author&gt;Rye, M.&lt;/author&gt;&lt;author&gt;Vidal, O.&lt;/author&gt;&lt;author&gt;Lozano, C.&lt;/author&gt;&lt;author&gt;Erazo, C.&lt;/author&gt;&lt;author&gt;Salte, R.&lt;/author&gt;&lt;/authors&gt;&lt;/contributors&gt;&lt;titles&gt;&lt;title&gt;&lt;style face="normal" font="default" size="100%"&gt;Optimization of experimental infection protocols for the estimation of genetic parameters of resistance to white spot syndrome virus (WSSV) in &lt;/style&gt;&lt;style face="italic" font="default" size="100%"&gt;Penaeus (Litopenaeus) vannamei&lt;/style&gt;&lt;/title&gt;&lt;secondary-title&gt;Aquaculture&lt;/secondary-title&gt;&lt;/titles&gt;&lt;periodical&gt;&lt;full-title&gt;Aquaculture&lt;/full-title&gt;&lt;/periodical&gt;&lt;pages&gt;501-509&lt;/pages&gt;&lt;volume&gt;261&lt;/volume&gt;&lt;number&gt;2&lt;/number&gt;&lt;dates&gt;&lt;year&gt;2006&lt;/year&gt;&lt;pub-dates&gt;&lt;date&gt;13 March 2020&lt;/date&gt;&lt;/pub-dates&gt;&lt;/dates&gt;&lt;isbn&gt;0044-8486&lt;/isbn&gt;&lt;label&gt;20780&lt;/label&gt;&lt;urls&gt;&lt;related-urls&gt;&lt;url&gt;http://www.sciencedirect.com/science/article/pii/S0044848606005114&lt;/url&gt;&lt;/related-urls&gt;&lt;pdf-urls&gt;&lt;url&gt;file://J:\E Library\Animal Catalogue\G\Gitterle et al 2006 EN20780.pdf&lt;/url&gt;&lt;/pdf-urls&gt;&lt;/urls&gt;&lt;custom1&gt;Prawns&lt;/custom1&gt;&lt;electronic-resource-num&gt;https://doi.org/10.1016/j.aquaculture.2006.07.017&lt;/electronic-resource-num&gt;&lt;/record&gt;&lt;/Cite&gt;&lt;/EndNote&gt;</w:instrText>
      </w:r>
      <w:r w:rsidR="00817943">
        <w:fldChar w:fldCharType="separate"/>
      </w:r>
      <w:r w:rsidR="00817943">
        <w:rPr>
          <w:noProof/>
        </w:rPr>
        <w:t>(</w:t>
      </w:r>
      <w:hyperlink w:anchor="_ENREF_273" w:tooltip="Gitterle, 2006 #21081" w:history="1">
        <w:r w:rsidR="005B41FA">
          <w:rPr>
            <w:noProof/>
          </w:rPr>
          <w:t>Gitterle et al. 2006</w:t>
        </w:r>
      </w:hyperlink>
      <w:r w:rsidR="00817943">
        <w:rPr>
          <w:noProof/>
        </w:rPr>
        <w:t>)</w:t>
      </w:r>
      <w:r w:rsidR="00817943">
        <w:fldChar w:fldCharType="end"/>
      </w:r>
      <w:r w:rsidR="00175156" w:rsidRPr="00200122">
        <w:t xml:space="preserve">. </w:t>
      </w:r>
      <w:r w:rsidR="00141178" w:rsidRPr="00200122">
        <w:t>Intramuscular injection of 1 × 10</w:t>
      </w:r>
      <w:r w:rsidR="00141178" w:rsidRPr="00200122">
        <w:rPr>
          <w:vertAlign w:val="superscript"/>
        </w:rPr>
        <w:t>4 </w:t>
      </w:r>
      <w:r w:rsidR="00141178" w:rsidRPr="00200122">
        <w:t xml:space="preserve">WSSV copies into 5g </w:t>
      </w:r>
      <w:r w:rsidR="00141178" w:rsidRPr="00200122">
        <w:rPr>
          <w:rStyle w:val="Emphasis"/>
        </w:rPr>
        <w:t>P.</w:t>
      </w:r>
      <w:r w:rsidR="00175156" w:rsidRPr="00200122">
        <w:rPr>
          <w:rStyle w:val="Emphasis"/>
        </w:rPr>
        <w:t> </w:t>
      </w:r>
      <w:r w:rsidR="00141178" w:rsidRPr="00200122">
        <w:rPr>
          <w:rStyle w:val="Emphasis"/>
        </w:rPr>
        <w:t>vannamei</w:t>
      </w:r>
      <w:r w:rsidR="00141178" w:rsidRPr="00200122">
        <w:t xml:space="preserve"> resulted in 100% mortality within 4</w:t>
      </w:r>
      <w:r w:rsidR="0091291A" w:rsidRPr="00200122">
        <w:t> </w:t>
      </w:r>
      <w:r w:rsidR="00141178" w:rsidRPr="00200122">
        <w:t xml:space="preserve">days post-infection </w:t>
      </w:r>
      <w:r w:rsidR="00817943">
        <w:fldChar w:fldCharType="begin"/>
      </w:r>
      <w:r w:rsidR="00817943">
        <w:instrText xml:space="preserve"> ADDIN EN.CITE &lt;EndNote&gt;&lt;Cite&gt;&lt;Author&gt;Durand&lt;/Author&gt;&lt;Year&gt;2002&lt;/Year&gt;&lt;RecNum&gt;9296&lt;/RecNum&gt;&lt;IDText&gt;4468&lt;/IDText&gt;&lt;DisplayText&gt;(Durand &amp;amp; Lightner 2002)&lt;/DisplayText&gt;&lt;record&gt;&lt;rec-number&gt;9296&lt;/rec-number&gt;&lt;foreign-keys&gt;&lt;key app="EN" db-id="xfaeaf0wbesxw9epfpx5at0dvzz5rfz52dzs" timestamp="1572217429" guid="485fc782-f371-4841-98d0-ee3a754ca763"&gt;9296&lt;/key&gt;&lt;/foreign-keys&gt;&lt;ref-type name="Journal Articles"&gt;17&lt;/ref-type&gt;&lt;contributors&gt;&lt;authors&gt;&lt;author&gt;Durand, S.V.&lt;/author&gt;&lt;author&gt;Lightner, D.V.&lt;/author&gt;&lt;/authors&gt;&lt;/contributors&gt;&lt;titles&gt;&lt;title&gt;Quantitative real time PCR for the measurement of white spot syndrome virus in shrimp&lt;/title&gt;&lt;secondary-title&gt;Journal of Fish Diseases&lt;/secondary-title&gt;&lt;/titles&gt;&lt;periodical&gt;&lt;full-title&gt;Journal of Fish Diseases&lt;/full-title&gt;&lt;/periodical&gt;&lt;pages&gt;381-389&lt;/pages&gt;&lt;volume&gt;25&lt;/volume&gt;&lt;number&gt;7&lt;/number&gt;&lt;keywords&gt;&lt;keyword&gt;Measurement&lt;/keyword&gt;&lt;keyword&gt;PCR&lt;/keyword&gt;&lt;keyword&gt;Polymerase chain reaction (PCR)&lt;/keyword&gt;&lt;keyword&gt;Quantitative&lt;/keyword&gt;&lt;keyword&gt;Real time&lt;/keyword&gt;&lt;keyword&gt;Real time PCR&lt;/keyword&gt;&lt;keyword&gt;Real-time&lt;/keyword&gt;&lt;keyword&gt;Shrimp&lt;/keyword&gt;&lt;keyword&gt;Shrimps&lt;/keyword&gt;&lt;keyword&gt;Syndrome&lt;/keyword&gt;&lt;keyword&gt;Time&lt;/keyword&gt;&lt;keyword&gt;Virus&lt;/keyword&gt;&lt;keyword&gt;White spot syndrome virus&lt;/keyword&gt;&lt;/keywords&gt;&lt;dates&gt;&lt;year&gt;2002&lt;/year&gt;&lt;/dates&gt;&lt;orig-pub&gt;\\ACT001CL04FS07\BIOSECURITYDATA$\E Library\Animal Catalogue\D&lt;/orig-pub&gt;&lt;label&gt;4468&lt;/label&gt;&lt;urls&gt;&lt;/urls&gt;&lt;custom1&gt;prawns WSSV sp&lt;/custom1&gt;&lt;modified-date&gt;45113&lt;/modified-date&gt;&lt;/record&gt;&lt;/Cite&gt;&lt;/EndNote&gt;</w:instrText>
      </w:r>
      <w:r w:rsidR="00817943">
        <w:fldChar w:fldCharType="separate"/>
      </w:r>
      <w:r w:rsidR="00817943">
        <w:rPr>
          <w:noProof/>
        </w:rPr>
        <w:t>(</w:t>
      </w:r>
      <w:hyperlink w:anchor="_ENREF_197" w:tooltip="Durand, 2002 #9296" w:history="1">
        <w:r w:rsidR="005B41FA">
          <w:rPr>
            <w:noProof/>
          </w:rPr>
          <w:t>Durand &amp; Lightner 2002</w:t>
        </w:r>
      </w:hyperlink>
      <w:r w:rsidR="00817943">
        <w:rPr>
          <w:noProof/>
        </w:rPr>
        <w:t>)</w:t>
      </w:r>
      <w:r w:rsidR="00817943">
        <w:fldChar w:fldCharType="end"/>
      </w:r>
      <w:r w:rsidR="00141178" w:rsidRPr="00200122">
        <w:t xml:space="preserve">. Jeena et al </w:t>
      </w:r>
      <w:r w:rsidR="00817943">
        <w:fldChar w:fldCharType="begin"/>
      </w:r>
      <w:r w:rsidR="00817943">
        <w:instrText xml:space="preserve"> ADDIN EN.CITE &lt;EndNote&gt;&lt;Cite ExcludeAuth="1"&gt;&lt;Author&gt;Jeena&lt;/Author&gt;&lt;Year&gt;2018&lt;/Year&gt;&lt;RecNum&gt;19814&lt;/RecNum&gt;&lt;IDText&gt;20265&lt;/IDText&gt;&lt;DisplayText&gt;(2018)&lt;/DisplayText&gt;&lt;record&gt;&lt;rec-number&gt;19814&lt;/rec-number&gt;&lt;foreign-keys&gt;&lt;key app="EN" db-id="xfaeaf0wbesxw9epfpx5at0dvzz5rfz52dzs" timestamp="1572218665" guid="c6e1a275-192a-4472-bb20-3873ce322623"&gt;19814&lt;/key&gt;&lt;/foreign-keys&gt;&lt;ref-type name="Journal Articles"&gt;17&lt;/ref-type&gt;&lt;contributors&gt;&lt;authors&gt;&lt;author&gt;Jeena, K.&lt;/author&gt;&lt;author&gt;Krishnan, R.&lt;/author&gt;&lt;author&gt;Shyam, K.U.&lt;/author&gt;&lt;author&gt;Babu, P.G.&lt;/author&gt;&lt;author&gt;Lakra, W.S.&lt;/author&gt;&lt;author&gt;Purushothaman, C.S.&lt;/author&gt;&lt;author&gt;Prasad, K.P.&lt;/author&gt;&lt;/authors&gt;&lt;/contributors&gt;&lt;titles&gt;&lt;title&gt;&lt;style face="normal" font="default" size="100%"&gt;Dynamics of infection in selected tissues of white spot syndrome virus-infected &lt;/style&gt;&lt;style face="italic" font="default" size="100%"&gt;Litopenaeus vannamei&lt;/style&gt;&lt;/title&gt;&lt;secondary-title&gt;International Journal of Current Microbiology and Applied Sciences&lt;/secondary-title&gt;&lt;/titles&gt;&lt;periodical&gt;&lt;full-title&gt;International Journal of Current Microbiology and Applied Sciences&lt;/full-title&gt;&lt;/periodical&gt;&lt;pages&gt;3002-3008&lt;/pages&gt;&lt;volume&gt;7&lt;/volume&gt;&lt;number&gt;6&lt;/number&gt;&lt;keywords&gt;&lt;keyword&gt;WSSV&lt;/keyword&gt;&lt;keyword&gt;Virus load&lt;/keyword&gt;&lt;keyword&gt;Standard curve&lt;/keyword&gt;&lt;keyword&gt;Real Time PCR&lt;/keyword&gt;&lt;keyword&gt;L. vannamei&lt;/keyword&gt;&lt;/keywords&gt;&lt;dates&gt;&lt;year&gt;2018&lt;/year&gt;&lt;pub-dates&gt;&lt;date&gt;9 November 2018&lt;/date&gt;&lt;/pub-dates&gt;&lt;/dates&gt;&lt;orig-pub&gt;\\ACT001CL04FS07\BIOSECURITYDATA$\E Library\Animal Catalogue\J\Jeena et al 2018 EN20265.pdf&lt;/orig-pub&gt;&lt;label&gt;20265&lt;/label&gt;&lt;urls&gt;&lt;/urls&gt;&lt;custom1&gt;gm prawns&lt;/custom1&gt;&lt;electronic-resource-num&gt;https://doi.org/10.20546/ijcmas.2018.706.353&lt;/electronic-resource-num&gt;&lt;/record&gt;&lt;/Cite&gt;&lt;/EndNote&gt;</w:instrText>
      </w:r>
      <w:r w:rsidR="00817943">
        <w:fldChar w:fldCharType="separate"/>
      </w:r>
      <w:r w:rsidR="00817943">
        <w:rPr>
          <w:noProof/>
        </w:rPr>
        <w:t>(</w:t>
      </w:r>
      <w:hyperlink w:anchor="_ENREF_341" w:tooltip="Jeena, 2018 #19814" w:history="1">
        <w:r w:rsidR="005B41FA">
          <w:rPr>
            <w:noProof/>
          </w:rPr>
          <w:t>2018</w:t>
        </w:r>
      </w:hyperlink>
      <w:r w:rsidR="00817943">
        <w:rPr>
          <w:noProof/>
        </w:rPr>
        <w:t>)</w:t>
      </w:r>
      <w:r w:rsidR="00817943">
        <w:fldChar w:fldCharType="end"/>
      </w:r>
      <w:r w:rsidR="00141178" w:rsidRPr="00200122">
        <w:t xml:space="preserve"> showed that injection of 5 × 10</w:t>
      </w:r>
      <w:r w:rsidR="00141178" w:rsidRPr="00200122">
        <w:rPr>
          <w:vertAlign w:val="superscript"/>
        </w:rPr>
        <w:t>6 </w:t>
      </w:r>
      <w:r w:rsidR="00141178" w:rsidRPr="00200122">
        <w:t xml:space="preserve">WSSV genome copies into </w:t>
      </w:r>
      <w:r w:rsidR="00141178" w:rsidRPr="00200122">
        <w:rPr>
          <w:rStyle w:val="Emphasis"/>
        </w:rPr>
        <w:t>P. vannamei</w:t>
      </w:r>
      <w:r w:rsidR="00141178" w:rsidRPr="00200122">
        <w:t xml:space="preserve"> resulted in 100% mortality within 5 days post-infection. In an infection study of </w:t>
      </w:r>
      <w:r w:rsidR="00141178" w:rsidRPr="00200122">
        <w:rPr>
          <w:rStyle w:val="Emphasis"/>
        </w:rPr>
        <w:t>P. monodon</w:t>
      </w:r>
      <w:r w:rsidR="00141178" w:rsidRPr="00200122">
        <w:t>, intramuscular injection (0.1ml) of WSSV stock at 2.62 × 10</w:t>
      </w:r>
      <w:r w:rsidR="00141178" w:rsidRPr="00200122">
        <w:rPr>
          <w:vertAlign w:val="superscript"/>
        </w:rPr>
        <w:t>6</w:t>
      </w:r>
      <w:r w:rsidR="00141178" w:rsidRPr="00200122">
        <w:t xml:space="preserve"> genome copies/µl was sufficient to result in moribund prawns within 3</w:t>
      </w:r>
      <w:r w:rsidR="0091291A" w:rsidRPr="00200122">
        <w:t> </w:t>
      </w:r>
      <w:r w:rsidR="00141178" w:rsidRPr="00200122">
        <w:t xml:space="preserve">days post-infection </w:t>
      </w:r>
      <w:r w:rsidR="00817943">
        <w:fldChar w:fldCharType="begin"/>
      </w:r>
      <w:r w:rsidR="00817943">
        <w:instrText xml:space="preserve"> ADDIN EN.CITE &lt;EndNote&gt;&lt;Cite&gt;&lt;Author&gt;Gomathi&lt;/Author&gt;&lt;Year&gt;2015&lt;/Year&gt;&lt;RecNum&gt;19081&lt;/RecNum&gt;&lt;IDText&gt;20260&lt;/IDText&gt;&lt;DisplayText&gt;(Gomathi, Otta &amp;amp; Shekhar 2015)&lt;/DisplayText&gt;&lt;record&gt;&lt;rec-number&gt;19081&lt;/rec-number&gt;&lt;foreign-keys&gt;&lt;key app="EN" db-id="xfaeaf0wbesxw9epfpx5at0dvzz5rfz52dzs" timestamp="1572218564" guid="bb756ead-8aae-4cb1-95a5-a47f8f4f85c8"&gt;19081&lt;/key&gt;&lt;/foreign-keys&gt;&lt;ref-type name="Journal Articles"&gt;17&lt;/ref-type&gt;&lt;contributors&gt;&lt;authors&gt;&lt;author&gt;Gomathi, A.&lt;/author&gt;&lt;author&gt;Otta, S.K.&lt;/author&gt;&lt;author&gt;Shekhar, M.S.&lt;/author&gt;&lt;/authors&gt;&lt;/contributors&gt;&lt;titles&gt;&lt;title&gt;&lt;style face="normal" font="default" size="100%"&gt;A quantitative study on the relative virus load of white spot syndrome virus in infected tissues of tiger shrimp &lt;/style&gt;&lt;style face="italic" font="default" size="100%"&gt;Penaeus monodon&lt;/style&gt;&lt;/title&gt;&lt;secondary-title&gt;Indian Journal of Geo-Marine Sciences&lt;/secondary-title&gt;&lt;/titles&gt;&lt;periodical&gt;&lt;full-title&gt;Indian Journal of Geo-Marine Sciences&lt;/full-title&gt;&lt;/periodical&gt;&lt;pages&gt;800-807&lt;/pages&gt;&lt;volume&gt;44&lt;/volume&gt;&lt;number&gt;6&lt;/number&gt;&lt;keywords&gt;&lt;keyword&gt;WSSV&lt;/keyword&gt;&lt;keyword&gt;Penaeus monodon&lt;/keyword&gt;&lt;/keywords&gt;&lt;dates&gt;&lt;year&gt;2015&lt;/year&gt;&lt;pub-dates&gt;&lt;date&gt;9 November 2018&lt;/date&gt;&lt;/pub-dates&gt;&lt;/dates&gt;&lt;orig-pub&gt;\\ACT001CL04FS07\BIOSECURITYDATA$\E Library\Animal Catalogue\G\Gomathi et al 2015 EN20260.pdf&lt;/orig-pub&gt;&lt;label&gt;20260&lt;/label&gt;&lt;urls&gt;&lt;/urls&gt;&lt;custom1&gt;gm prawns&lt;/custom1&gt;&lt;electronic-resource-num&gt;http://nopr.niscair.res.in/handle/123456789/34812&lt;/electronic-resource-num&gt;&lt;/record&gt;&lt;/Cite&gt;&lt;/EndNote&gt;</w:instrText>
      </w:r>
      <w:r w:rsidR="00817943">
        <w:fldChar w:fldCharType="separate"/>
      </w:r>
      <w:r w:rsidR="00817943">
        <w:rPr>
          <w:noProof/>
        </w:rPr>
        <w:t>(</w:t>
      </w:r>
      <w:hyperlink w:anchor="_ENREF_278" w:tooltip="Gomathi, 2015 #19081" w:history="1">
        <w:r w:rsidR="005B41FA">
          <w:rPr>
            <w:noProof/>
          </w:rPr>
          <w:t>Gomathi, Otta &amp; Shekhar 2015</w:t>
        </w:r>
      </w:hyperlink>
      <w:r w:rsidR="00817943">
        <w:rPr>
          <w:noProof/>
        </w:rPr>
        <w:t>)</w:t>
      </w:r>
      <w:r w:rsidR="00817943">
        <w:fldChar w:fldCharType="end"/>
      </w:r>
      <w:r w:rsidR="00141178" w:rsidRPr="00200122">
        <w:t>. The WSSV LD</w:t>
      </w:r>
      <w:r w:rsidR="00141178" w:rsidRPr="00200122">
        <w:rPr>
          <w:vertAlign w:val="subscript"/>
        </w:rPr>
        <w:t>50</w:t>
      </w:r>
      <w:r w:rsidR="00141178" w:rsidRPr="00200122">
        <w:t xml:space="preserve"> (amount of agent that causes an average 50% mortality of exposed animals) following intramuscular injection of </w:t>
      </w:r>
      <w:r w:rsidR="00141178" w:rsidRPr="00200122">
        <w:rPr>
          <w:rStyle w:val="Emphasis"/>
        </w:rPr>
        <w:t>P. japonicus</w:t>
      </w:r>
      <w:r w:rsidR="00141178" w:rsidRPr="00200122">
        <w:t xml:space="preserve"> is reported to be 950 genome copies of WSSV/g of prawn tissue </w:t>
      </w:r>
      <w:r w:rsidR="00817943">
        <w:fldChar w:fldCharType="begin">
          <w:fldData xml:space="preserve">PEVuZE5vdGU+PENpdGU+PEF1dGhvcj5XdTwvQXV0aG9yPjxZZWFyPjIwMDI8L1llYXI+PFJlY051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</w:fldData>
        </w:fldChar>
      </w:r>
      <w:r w:rsidR="00817943">
        <w:instrText xml:space="preserve"> ADDIN EN.CITE </w:instrText>
      </w:r>
      <w:r w:rsidR="00817943">
        <w:fldChar w:fldCharType="begin">
          <w:fldData xml:space="preserve">PEVuZE5vdGU+PENpdGU+PEF1dGhvcj5XdTwvQXV0aG9yPjxZZWFyPjIwMDI8L1llYXI+PFJlY051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77" w:tooltip="Wu, 2002 #9821" w:history="1">
        <w:r w:rsidR="005B41FA">
          <w:rPr>
            <w:noProof/>
          </w:rPr>
          <w:t>Wu et al. 2002</w:t>
        </w:r>
      </w:hyperlink>
      <w:r w:rsidR="00817943">
        <w:rPr>
          <w:noProof/>
        </w:rPr>
        <w:t>)</w:t>
      </w:r>
      <w:r w:rsidR="00817943">
        <w:fldChar w:fldCharType="end"/>
      </w:r>
      <w:r w:rsidR="00141178" w:rsidRPr="00200122">
        <w:t>. Similarly, the WSSV LD</w:t>
      </w:r>
      <w:r w:rsidR="00141178" w:rsidRPr="00200122">
        <w:rPr>
          <w:vertAlign w:val="subscript"/>
        </w:rPr>
        <w:t>50</w:t>
      </w:r>
      <w:r w:rsidR="00141178" w:rsidRPr="00200122">
        <w:t xml:space="preserve"> of experimentally infected (by intramuscular injection) </w:t>
      </w:r>
      <w:r w:rsidR="00141178" w:rsidRPr="00200122">
        <w:rPr>
          <w:rStyle w:val="Emphasis"/>
        </w:rPr>
        <w:t>Macrobrachium nipponense</w:t>
      </w:r>
      <w:r w:rsidR="00141178" w:rsidRPr="00200122">
        <w:t xml:space="preserve"> and </w:t>
      </w:r>
      <w:r w:rsidR="00141178" w:rsidRPr="00200122">
        <w:rPr>
          <w:rStyle w:val="Emphasis"/>
        </w:rPr>
        <w:t>P. vannamei</w:t>
      </w:r>
      <w:r w:rsidR="00141178" w:rsidRPr="00200122">
        <w:t xml:space="preserve"> was approximately 10</w:t>
      </w:r>
      <w:r w:rsidR="00141178" w:rsidRPr="00200122">
        <w:rPr>
          <w:vertAlign w:val="superscript"/>
        </w:rPr>
        <w:t>4</w:t>
      </w:r>
      <w:r w:rsidR="00141178" w:rsidRPr="00200122">
        <w:t xml:space="preserve"> and 10</w:t>
      </w:r>
      <w:r w:rsidR="00141178" w:rsidRPr="00200122">
        <w:rPr>
          <w:vertAlign w:val="superscript"/>
        </w:rPr>
        <w:t>1 </w:t>
      </w:r>
      <w:r w:rsidR="00141178" w:rsidRPr="00200122">
        <w:t xml:space="preserve">genome copies/g, respectively </w:t>
      </w:r>
      <w:r w:rsidR="00817943">
        <w:fldChar w:fldCharType="begin"/>
      </w:r>
      <w:r w:rsidR="00A70204">
        <w:instrText xml:space="preserve"> ADDIN EN.CITE &lt;EndNote&gt;&lt;Cite&gt;&lt;Author&gt;Zhao&lt;/Author&gt;&lt;Year&gt;2017&lt;/Year&gt;&lt;RecNum&gt;19741&lt;/RecNum&gt;&lt;IDText&gt;19406&lt;/IDText&gt;&lt;DisplayText&gt;(Zhao et al. 2017)&lt;/DisplayText&gt;&lt;record&gt;&lt;rec-number&gt;19741&lt;/rec-number&gt;&lt;foreign-keys&gt;&lt;key app="EN" db-id="xfaeaf0wbesxw9epfpx5at0dvzz5rfz52dzs" timestamp="1572218656" guid="fb38b471-ebb7-4778-8306-dfaff300d89b"&gt;19741&lt;/key&gt;&lt;/foreign-keys&gt;&lt;ref-type name="Journal Articles"&gt;17&lt;/ref-type&gt;&lt;contributors&gt;&lt;authors&gt;&lt;author&gt;Zhao, C.&lt;/author&gt;&lt;author&gt;Fu, H.&lt;/author&gt;&lt;author&gt;Sun, S.&lt;/author&gt;&lt;author&gt;Qiao, H.&lt;/author&gt;&lt;author&gt;Zhang, W.&lt;/author&gt;&lt;author&gt;Jin, S.&lt;/author&gt;&lt;author&gt;Jiang, S.&lt;/author&gt;&lt;author&gt;Xiong, Y.&lt;/author&gt;&lt;author&gt;Gong, Y.&lt;/author&gt;&lt;/authors&gt;&lt;/contributors&gt;&lt;titles&gt;&lt;title&gt;&lt;style face="normal" font="default" size="100%"&gt;Experimental inoculation of oriental river prawn &lt;/style&gt;&lt;style face="italic" font="default" size="100%"&gt;Macrobrachium nipponense&lt;/style&gt;&lt;style face="normal" font="default" size="100%"&gt; with white spot syndrome virus (WSSV)&lt;/style&gt;&lt;/title&gt;&lt;secondary-title&gt;Diseases of Aquatic Organisms&lt;/secondary-title&gt;&lt;/titles&gt;&lt;periodical&gt;&lt;full-title&gt;Diseases of Aquatic Organisms&lt;/full-title&gt;&lt;/periodical&gt;&lt;pages&gt;125-134&lt;/pages&gt;&lt;volume&gt;126&lt;/volume&gt;&lt;number&gt;2&lt;/number&gt;&lt;keywords&gt;&lt;keyword&gt;Macrobrachium nipponense&lt;/keyword&gt;&lt;keyword&gt;white spot syndrome virus&lt;/keyword&gt;&lt;keyword&gt;WSSV&lt;/keyword&gt;&lt;/keywords&gt;&lt;dates&gt;&lt;year&gt;2017&lt;/year&gt;&lt;/dates&gt;&lt;orig-pub&gt;\\ACT001CL04FS07\BIOSECURITYDATA$\E Library\Animal Catalogue\Z\Zhao et al 2017 EN19406.pdf&lt;/orig-pub&gt;&lt;label&gt;19406&lt;/label&gt;&lt;urls&gt;&lt;/urls&gt;&lt;custom1&gt;Prawn_YGC&lt;/custom1&gt;&lt;electronic-resource-num&gt;http://www.int-res.com/abstracts/dao/v126/n2/p125-134/&lt;/electronic-resource-num&gt;&lt;/record&gt;&lt;/Cite&gt;&lt;/EndNote&gt;</w:instrText>
      </w:r>
      <w:r w:rsidR="00817943">
        <w:fldChar w:fldCharType="separate"/>
      </w:r>
      <w:r w:rsidR="00817943">
        <w:rPr>
          <w:noProof/>
        </w:rPr>
        <w:t>(</w:t>
      </w:r>
      <w:hyperlink w:anchor="_ENREF_902" w:tooltip="Zhao, 2017 #19741" w:history="1">
        <w:r w:rsidR="005B41FA">
          <w:rPr>
            <w:noProof/>
          </w:rPr>
          <w:t>Zhao et al. 2017</w:t>
        </w:r>
      </w:hyperlink>
      <w:r w:rsidR="00817943">
        <w:rPr>
          <w:noProof/>
        </w:rPr>
        <w:t>)</w:t>
      </w:r>
      <w:r w:rsidR="00817943">
        <w:fldChar w:fldCharType="end"/>
      </w:r>
      <w:r w:rsidR="00141178" w:rsidRPr="00200122">
        <w:t>. In a waterborne challenge experiment, a concentration of 1 × 10</w:t>
      </w:r>
      <w:r w:rsidR="00141178" w:rsidRPr="00200122">
        <w:rPr>
          <w:vertAlign w:val="superscript"/>
        </w:rPr>
        <w:t>5 </w:t>
      </w:r>
      <w:r w:rsidR="00141178" w:rsidRPr="00200122">
        <w:t>WSSV copies/ml of sea water (</w:t>
      </w:r>
      <w:r w:rsidR="0091291A" w:rsidRPr="00200122">
        <w:t>6</w:t>
      </w:r>
      <w:r w:rsidR="00141178" w:rsidRPr="00200122">
        <w:t xml:space="preserve"> </w:t>
      </w:r>
      <w:r w:rsidR="00141178" w:rsidRPr="00200122">
        <w:rPr>
          <w:rStyle w:val="Emphasis"/>
        </w:rPr>
        <w:t>P.</w:t>
      </w:r>
      <w:r w:rsidR="0091291A" w:rsidRPr="00200122">
        <w:rPr>
          <w:rStyle w:val="Emphasis"/>
        </w:rPr>
        <w:t> </w:t>
      </w:r>
      <w:r w:rsidR="00141178" w:rsidRPr="00200122">
        <w:rPr>
          <w:rStyle w:val="Emphasis"/>
        </w:rPr>
        <w:t>vannamei</w:t>
      </w:r>
      <w:r w:rsidR="00141178" w:rsidRPr="00200122">
        <w:t xml:space="preserve"> submerged in a total volume of 5L) was sufficient to induce 100% mortality within 9</w:t>
      </w:r>
      <w:r w:rsidR="0091291A" w:rsidRPr="00200122">
        <w:t> </w:t>
      </w:r>
      <w:r w:rsidR="00141178" w:rsidRPr="00200122">
        <w:t xml:space="preserve">days </w:t>
      </w:r>
      <w:r w:rsidR="00817943">
        <w:fldChar w:fldCharType="begin"/>
      </w:r>
      <w:r w:rsidR="00817943">
        <w:instrText xml:space="preserve"> ADDIN EN.CITE &lt;EndNote&gt;&lt;Cite&gt;&lt;Author&gt;Durand&lt;/Author&gt;&lt;Year&gt;2002&lt;/Year&gt;&lt;RecNum&gt;9296&lt;/RecNum&gt;&lt;IDText&gt;4468&lt;/IDText&gt;&lt;DisplayText&gt;(Durand &amp;amp; Lightner 2002)&lt;/DisplayText&gt;&lt;record&gt;&lt;rec-number&gt;9296&lt;/rec-number&gt;&lt;foreign-keys&gt;&lt;key app="EN" db-id="xfaeaf0wbesxw9epfpx5at0dvzz5rfz52dzs" timestamp="1572217429" guid="485fc782-f371-4841-98d0-ee3a754ca763"&gt;9296&lt;/key&gt;&lt;/foreign-keys&gt;&lt;ref-type name="Journal Articles"&gt;17&lt;/ref-type&gt;&lt;contributors&gt;&lt;authors&gt;&lt;author&gt;Durand, S.V.&lt;/author&gt;&lt;author&gt;Lightner, D.V.&lt;/author&gt;&lt;/authors&gt;&lt;/contributors&gt;&lt;titles&gt;&lt;title&gt;Quantitative real time PCR for the measurement of white spot syndrome virus in shrimp&lt;/title&gt;&lt;secondary-title&gt;Journal of Fish Diseases&lt;/secondary-title&gt;&lt;/titles&gt;&lt;periodical&gt;&lt;full-title&gt;Journal of Fish Diseases&lt;/full-title&gt;&lt;/periodical&gt;&lt;pages&gt;381-389&lt;/pages&gt;&lt;volume&gt;25&lt;/volume&gt;&lt;number&gt;7&lt;/number&gt;&lt;keywords&gt;&lt;keyword&gt;Measurement&lt;/keyword&gt;&lt;keyword&gt;PCR&lt;/keyword&gt;&lt;keyword&gt;Polymerase chain reaction (PCR)&lt;/keyword&gt;&lt;keyword&gt;Quantitative&lt;/keyword&gt;&lt;keyword&gt;Real time&lt;/keyword&gt;&lt;keyword&gt;Real time PCR&lt;/keyword&gt;&lt;keyword&gt;Real-time&lt;/keyword&gt;&lt;keyword&gt;Shrimp&lt;/keyword&gt;&lt;keyword&gt;Shrimps&lt;/keyword&gt;&lt;keyword&gt;Syndrome&lt;/keyword&gt;&lt;keyword&gt;Time&lt;/keyword&gt;&lt;keyword&gt;Virus&lt;/keyword&gt;&lt;keyword&gt;White spot syndrome virus&lt;/keyword&gt;&lt;/keywords&gt;&lt;dates&gt;&lt;year&gt;2002&lt;/year&gt;&lt;/dates&gt;&lt;orig-pub&gt;\\ACT001CL04FS07\BIOSECURITYDATA$\E Library\Animal Catalogue\D&lt;/orig-pub&gt;&lt;label&gt;4468&lt;/label&gt;&lt;urls&gt;&lt;/urls&gt;&lt;custom1&gt;prawns WSSV sp&lt;/custom1&gt;&lt;modified-date&gt;45113&lt;/modified-date&gt;&lt;/record&gt;&lt;/Cite&gt;&lt;/EndNote&gt;</w:instrText>
      </w:r>
      <w:r w:rsidR="00817943">
        <w:fldChar w:fldCharType="separate"/>
      </w:r>
      <w:r w:rsidR="00817943">
        <w:rPr>
          <w:noProof/>
        </w:rPr>
        <w:t>(</w:t>
      </w:r>
      <w:hyperlink w:anchor="_ENREF_197" w:tooltip="Durand, 2002 #9296" w:history="1">
        <w:r w:rsidR="005B41FA">
          <w:rPr>
            <w:noProof/>
          </w:rPr>
          <w:t>Durand &amp; Lightner 2002</w:t>
        </w:r>
      </w:hyperlink>
      <w:r w:rsidR="00817943">
        <w:rPr>
          <w:noProof/>
        </w:rPr>
        <w:t>)</w:t>
      </w:r>
      <w:r w:rsidR="00817943">
        <w:fldChar w:fldCharType="end"/>
      </w:r>
      <w:r w:rsidR="00141178" w:rsidRPr="00200122">
        <w:t>. Thuong et al (2016) showed that compared to intramuscular injection 10</w:t>
      </w:r>
      <w:r w:rsidR="00141178" w:rsidRPr="00200122">
        <w:rPr>
          <w:vertAlign w:val="superscript"/>
        </w:rPr>
        <w:t>7.53</w:t>
      </w:r>
      <w:r w:rsidR="00141178" w:rsidRPr="00200122">
        <w:t xml:space="preserve"> times more WSSV was needed to infect a prawn via gavage and 10</w:t>
      </w:r>
      <w:r w:rsidR="00141178" w:rsidRPr="00200122">
        <w:rPr>
          <w:vertAlign w:val="superscript"/>
        </w:rPr>
        <w:t>8.03</w:t>
      </w:r>
      <w:r w:rsidR="00141178" w:rsidRPr="00200122">
        <w:t xml:space="preserve"> times more WSSV was needed to infect a prawn via </w:t>
      </w:r>
      <w:r w:rsidR="00141178" w:rsidRPr="00200122">
        <w:rPr>
          <w:rStyle w:val="Emphasis"/>
        </w:rPr>
        <w:t xml:space="preserve">per os </w:t>
      </w:r>
      <w:r w:rsidR="00817943">
        <w:fldChar w:fldCharType="begin"/>
      </w:r>
      <w:r w:rsidR="00194AD3">
        <w:instrText xml:space="preserve"> ADDIN EN.CITE &lt;EndNote&gt;&lt;Cite&gt;&lt;Author&gt;Thuong&lt;/Author&gt;&lt;Year&gt;2016&lt;/Year&gt;&lt;RecNum&gt;19415&lt;/RecNum&gt;&lt;IDText&gt;20336&lt;/IDText&gt;&lt;DisplayText&gt;(Thuong et al. 2016)&lt;/DisplayText&gt;&lt;record&gt;&lt;rec-number&gt;19415&lt;/rec-number&gt;&lt;foreign-keys&gt;&lt;key app="EN" db-id="xfaeaf0wbesxw9epfpx5at0dvzz5rfz52dzs" timestamp="1572218610" guid="641dd9cd-0c7a-496a-a721-3a306af2b76d"&gt;19415&lt;/key&gt;&lt;/foreign-keys&gt;&lt;ref-type name="Journal Articles"&gt;17&lt;/ref-type&gt;&lt;contributors&gt;&lt;authors&gt;&lt;author&gt;Thuong, K.V.&lt;/author&gt;&lt;author&gt;Tuan, V.V.&lt;/author&gt;&lt;author&gt;Li, W.&lt;/author&gt;&lt;author&gt;Sorgeloos, P.&lt;/author&gt;&lt;author&gt;Bossier, P.&lt;/author&gt;&lt;author&gt;Nauwynck, H.&lt;/author&gt;&lt;/authors&gt;&lt;/contributors&gt;&lt;titles&gt;&lt;title&gt;&lt;style face="italic" font="default" size="100%"&gt;Per os&lt;/style&gt;&lt;style face="normal" font="default" size="100%"&gt; infectivity of white spot syndrome virus (WSSV) in white-legged shrimp (&lt;/style&gt;&lt;style face="italic" font="default" size="100%"&gt;Litopenaeus vannamei&lt;/style&gt;&lt;style face="normal" font="default" size="100%"&gt;) and role of peritrophic membrane&lt;/style&gt;&lt;/title&gt;&lt;secondary-title&gt;Veterinary Research&lt;/secondary-title&gt;&lt;/titles&gt;&lt;periodical&gt;&lt;full-title&gt;Veterinary Research&lt;/full-title&gt;&lt;/periodical&gt;&lt;volume&gt;47&lt;/volume&gt;&lt;dates&gt;&lt;year&gt;2016&lt;/year&gt;&lt;pub-dates&gt;&lt;date&gt;11 December 2018&lt;/date&gt;&lt;/pub-dates&gt;&lt;/dates&gt;&lt;orig-pub&gt;\\ACT001CL04FS07\BIOSECURITYDATA$\E Library\Animal Catalogue\T\Thuong et al 2016 EN20336.pdf&lt;/orig-pub&gt;&lt;label&gt;20336&lt;/label&gt;&lt;urls&gt;&lt;/urls&gt;&lt;custom1&gt;kg prawns&lt;/custom1&gt;&lt;custom7&gt;39&lt;/custom7&gt;&lt;electronic-resource-num&gt;https://doi.org/10.1186/s13567-016-0321-5&lt;/electronic-resource-num&gt;&lt;/record&gt;&lt;/Cite&gt;&lt;/EndNote&gt;</w:instrText>
      </w:r>
      <w:r w:rsidR="00817943">
        <w:fldChar w:fldCharType="separate"/>
      </w:r>
      <w:r w:rsidR="00817943">
        <w:rPr>
          <w:noProof/>
        </w:rPr>
        <w:t>(</w:t>
      </w:r>
      <w:hyperlink w:anchor="_ENREF_784" w:tooltip="Thuong, 2016 #19415" w:history="1">
        <w:r w:rsidR="005B41FA">
          <w:rPr>
            <w:noProof/>
          </w:rPr>
          <w:t>Thuong et al. 2016</w:t>
        </w:r>
      </w:hyperlink>
      <w:r w:rsidR="00817943">
        <w:rPr>
          <w:noProof/>
        </w:rPr>
        <w:t>)</w:t>
      </w:r>
      <w:r w:rsidR="00817943">
        <w:fldChar w:fldCharType="end"/>
      </w:r>
      <w:r w:rsidR="00141178" w:rsidRPr="00200122">
        <w:t>.</w:t>
      </w:r>
    </w:p>
    <w:p w14:paraId="5353F8BB" w14:textId="04F2E94E" w:rsidR="00141178" w:rsidRPr="00200122" w:rsidRDefault="00141178" w:rsidP="00141178">
      <w:pPr>
        <w:pStyle w:val="Heading4"/>
      </w:pPr>
      <w:r w:rsidRPr="00200122">
        <w:t>Pathogenesis</w:t>
      </w:r>
    </w:p>
    <w:p w14:paraId="577A0675" w14:textId="192041DB" w:rsidR="00141178" w:rsidRPr="00200122" w:rsidRDefault="00141178" w:rsidP="00141178">
      <w:r w:rsidRPr="00200122">
        <w:t>Infection may be patent, latent or transitional. In patent infections, clinical signs (including mortality) are evident within 2–7</w:t>
      </w:r>
      <w:r w:rsidR="0091291A" w:rsidRPr="00200122">
        <w:t> </w:t>
      </w:r>
      <w:r w:rsidRPr="00200122">
        <w:t xml:space="preserve">days. Latent infections may continue for extended periods; however, the transition period to patent infection is generally short, perhaps only lasting a few hours </w:t>
      </w:r>
      <w:r w:rsidR="00817943">
        <w:fldChar w:fldCharType="begin"/>
      </w:r>
      <w:r w:rsidR="00817943">
        <w:instrText xml:space="preserve"> ADDIN EN.CITE &lt;EndNote&gt;&lt;Cite&gt;&lt;Author&gt;Lo&lt;/Author&gt;&lt;Year&gt;1998&lt;/Year&gt;&lt;RecNum&gt;6805&lt;/RecNum&gt;&lt;IDText&gt;8807&lt;/IDText&gt;&lt;DisplayText&gt;(Lo &amp;amp; Kou 1998)&lt;/DisplayText&gt;&lt;record&gt;&lt;rec-number&gt;6805&lt;/rec-number&gt;&lt;foreign-keys&gt;&lt;key app="EN" db-id="xfaeaf0wbesxw9epfpx5at0dvzz5rfz52dzs" timestamp="1572217083" guid="1e63c559-29e0-4d25-a34d-da7a65397fa3"&gt;6805&lt;/key&gt;&lt;/foreign-keys&gt;&lt;ref-type name="Journal Articles"&gt;17&lt;/ref-type&gt;&lt;contributors&gt;&lt;authors&gt;&lt;author&gt;Lo, C.F.&lt;/author&gt;&lt;author&gt;Kou, G.H.&lt;/author&gt;&lt;/authors&gt;&lt;/contributors&gt;&lt;titles&gt;&lt;title&gt;Virus-associated white spot syndrome of shrimp in Taiwan: a review&lt;/title&gt;&lt;secondary-title&gt;Fish Pathology&lt;/secondary-title&gt;&lt;/titles&gt;&lt;periodical&gt;&lt;full-title&gt;Fish Pathology&lt;/full-title&gt;&lt;/periodical&gt;&lt;pages&gt;365-371&lt;/pages&gt;&lt;volume&gt;33&lt;/volume&gt;&lt;number&gt;4&lt;/number&gt;&lt;keywords&gt;&lt;keyword&gt;review&lt;/keyword&gt;&lt;keyword&gt;Shrimp&lt;/keyword&gt;&lt;keyword&gt;Shrimps&lt;/keyword&gt;&lt;keyword&gt;Syndrome&lt;/keyword&gt;&lt;keyword&gt;Taiwan&lt;/keyword&gt;&lt;keyword&gt;Virus&lt;/keyword&gt;&lt;keyword&gt;White spot syndrome virus&lt;/keyword&gt;&lt;/keywords&gt;&lt;dates&gt;&lt;year&gt;1998&lt;/year&gt;&lt;/dates&gt;&lt;orig-pub&gt;\\ACT001CL04FS07\BIOSECURITYDATA$\E Library\Animal Catalogue\L&lt;/orig-pub&gt;&lt;label&gt;8807&lt;/label&gt;&lt;urls&gt;&lt;/urls&gt;&lt;custom1&gt;prawns WSSV sp&lt;/custom1&gt;&lt;modified-date&gt;5661&lt;/modified-date&gt;&lt;/record&gt;&lt;/Cite&gt;&lt;/EndNote&gt;</w:instrText>
      </w:r>
      <w:r w:rsidR="00817943">
        <w:fldChar w:fldCharType="separate"/>
      </w:r>
      <w:r w:rsidR="00817943">
        <w:rPr>
          <w:noProof/>
        </w:rPr>
        <w:t>(</w:t>
      </w:r>
      <w:hyperlink w:anchor="_ENREF_449" w:tooltip="Lo, 1998 #6805" w:history="1">
        <w:r w:rsidR="005B41FA">
          <w:rPr>
            <w:noProof/>
          </w:rPr>
          <w:t>Lo &amp; Kou 1998</w:t>
        </w:r>
      </w:hyperlink>
      <w:r w:rsidR="00817943">
        <w:rPr>
          <w:noProof/>
        </w:rPr>
        <w:t>)</w:t>
      </w:r>
      <w:r w:rsidR="00817943">
        <w:fldChar w:fldCharType="end"/>
      </w:r>
      <w:r w:rsidRPr="00200122">
        <w:t xml:space="preserve">. The transition to patent infection may be triggered by stressors, such as environmental stress during the monsoon season </w:t>
      </w:r>
      <w:r w:rsidR="00817943">
        <w:fldChar w:fldCharType="begin">
          <w:fldData xml:space="preserve">PEVuZE5vdGU+PENpdGU+PEF1dGhvcj5LYXJ1bmFzYWdhcjwvQXV0aG9yPjxZZWFyPjE5OTc8L1ll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</w:fldData>
        </w:fldChar>
      </w:r>
      <w:r w:rsidR="00817943">
        <w:instrText xml:space="preserve"> ADDIN EN.CITE </w:instrText>
      </w:r>
      <w:r w:rsidR="00817943">
        <w:fldChar w:fldCharType="begin">
          <w:fldData xml:space="preserve">PEVuZE5vdGU+PENpdGU+PEF1dGhvcj5LYXJ1bmFzYWdhcjwvQXV0aG9yPjxZZWFyPjE5OTc8L1ll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</w:fldData>
        </w:fldChar>
      </w:r>
      <w:r w:rsidR="00817943">
        <w:instrText xml:space="preserve"> ADDIN EN.CITE.DATA </w:instrText>
      </w:r>
      <w:r w:rsidR="00817943">
        <w:fldChar w:fldCharType="end"/>
      </w:r>
      <w:r w:rsidR="00817943">
        <w:fldChar w:fldCharType="separate"/>
      </w:r>
      <w:r w:rsidR="00817943">
        <w:rPr>
          <w:noProof/>
        </w:rPr>
        <w:t>(</w:t>
      </w:r>
      <w:hyperlink w:anchor="_ENREF_362" w:tooltip="Karunasagar, 1997 #6213" w:history="1">
        <w:r w:rsidR="005B41FA">
          <w:rPr>
            <w:noProof/>
          </w:rPr>
          <w:t>Karunasagar, Otta &amp; Karunasagar 1997</w:t>
        </w:r>
      </w:hyperlink>
      <w:r w:rsidR="00817943">
        <w:rPr>
          <w:noProof/>
        </w:rPr>
        <w:t>)</w:t>
      </w:r>
      <w:r w:rsidR="00817943">
        <w:fldChar w:fldCharType="end"/>
      </w:r>
      <w:r w:rsidRPr="00200122">
        <w:t xml:space="preserve">, rainy periods in combination with temperature and salinity fluctuations </w:t>
      </w:r>
      <w:r w:rsidR="00817943">
        <w:fldChar w:fldCharType="begin"/>
      </w:r>
      <w:r w:rsidR="00817943">
        <w:instrText xml:space="preserve"> ADDIN EN.CITE &lt;EndNote&gt;&lt;Cite&gt;&lt;Author&gt;Peinado-Guevara&lt;/Author&gt;&lt;Year&gt;2006&lt;/Year&gt;&lt;RecNum&gt;12828&lt;/RecNum&gt;&lt;IDText&gt;18830&lt;/IDText&gt;&lt;DisplayText&gt;(Peinado-Guevara &amp;amp; Lopez-Meyer 2006)&lt;/DisplayText&gt;&lt;record&gt;&lt;rec-number&gt;12828&lt;/rec-number&gt;&lt;foreign-keys&gt;&lt;key app="EN" db-id="xfaeaf0wbesxw9epfpx5at0dvzz5rfz52dzs" timestamp="1572217872" guid="e3710403-7ea9-4ccf-87f7-bbb60fbb5286"&gt;12828&lt;/key&gt;&lt;/foreign-keys&gt;&lt;ref-type name="Journal Articles"&gt;17&lt;/ref-type&gt;&lt;contributors&gt;&lt;authors&gt;&lt;author&gt;Peinado-Guevara, L.I.&lt;/author&gt;&lt;author&gt;Lopez-Meyer, M.&lt;/author&gt;&lt;/authors&gt;&lt;/contributors&gt;&lt;titles&gt;&lt;title&gt;Detailed monitoring of white spot syndrome virus (WSSV) in shrimp commercial ponds in Sinaloa, Mexico by nested PCR&lt;/title&gt;&lt;secondary-title&gt;Aquaculture&lt;/secondary-title&gt;&lt;/titles&gt;&lt;periodical&gt;&lt;full-title&gt;Aquaculture&lt;/full-title&gt;&lt;/periodical&gt;&lt;pages&gt;33-45&lt;/pages&gt;&lt;volume&gt;251&lt;/volume&gt;&lt;number&gt;1&lt;/number&gt;&lt;dates&gt;&lt;year&gt;2006&lt;/year&gt;&lt;/dates&gt;&lt;orig-pub&gt;\\ACT001CL04FS07\BIOSECURITYDATA$\E Library\Animal Catalogue\P\Peinado-Guevara et al 2006 EN18830.pdf&lt;/orig-pub&gt;&lt;label&gt;18830&lt;/label&gt;&lt;urls&gt;&lt;/urls&gt;&lt;custom1&gt;KG&lt;/custom1&gt;&lt;electronic-resource-num&gt;https://doi.org/10.1016/j.aquaculture.2005.05.022&lt;/electronic-resource-num&gt;&lt;/record&gt;&lt;/Cite&gt;&lt;/EndNote&gt;</w:instrText>
      </w:r>
      <w:r w:rsidR="00817943">
        <w:fldChar w:fldCharType="separate"/>
      </w:r>
      <w:r w:rsidR="00817943">
        <w:rPr>
          <w:noProof/>
        </w:rPr>
        <w:t>(</w:t>
      </w:r>
      <w:hyperlink w:anchor="_ENREF_615" w:tooltip="Peinado-Guevara, 2006 #12828" w:history="1">
        <w:r w:rsidR="005B41FA">
          <w:rPr>
            <w:noProof/>
          </w:rPr>
          <w:t>Peinado-Guevara &amp; Lopez-Meyer 2006</w:t>
        </w:r>
      </w:hyperlink>
      <w:r w:rsidR="00817943">
        <w:rPr>
          <w:noProof/>
        </w:rPr>
        <w:t>)</w:t>
      </w:r>
      <w:r w:rsidR="00817943">
        <w:fldChar w:fldCharType="end"/>
      </w:r>
      <w:r w:rsidRPr="00200122">
        <w:t xml:space="preserve">, temperature changes </w:t>
      </w:r>
      <w:r w:rsidR="00817943">
        <w:fldChar w:fldCharType="begin"/>
      </w:r>
      <w:r w:rsidR="00E865F1">
        <w:instrText xml:space="preserve"> ADDIN EN.CITE &lt;EndNote&gt;&lt;Cite&gt;&lt;Author&gt;Korkut&lt;/Author&gt;&lt;Year&gt;2018&lt;/Year&gt;&lt;RecNum&gt;19769&lt;/RecNum&gt;&lt;IDText&gt;20319&lt;/IDText&gt;&lt;DisplayText&gt;(Korkut, Noonin &amp;amp; Söderhäll 2018)&lt;/DisplayText&gt;&lt;record&gt;&lt;rec-number&gt;19769&lt;/rec-number&gt;&lt;foreign-keys&gt;&lt;key app="EN" db-id="xfaeaf0wbesxw9epfpx5at0dvzz5rfz52dzs" timestamp="1572218659" guid="4e7d33e8-8c11-4027-981a-41e1545c2d51"&gt;19769&lt;/key&gt;&lt;/foreign-keys&gt;&lt;ref-type name="Journal Articles"&gt;17&lt;/ref-type&gt;&lt;contributors&gt;&lt;authors&gt;&lt;author&gt;Korkut, G.G.&lt;/author&gt;&lt;author&gt;Noonin, C.&lt;/author&gt;&lt;author&gt;Söderhäll, K.&lt;/author&gt;&lt;/authors&gt;&lt;/contributors&gt;&lt;titles&gt;&lt;title&gt;&lt;style face="normal" font="default" size="100%"&gt;The effect of temperature on white spot disease progression in a crustacean, &lt;/style&gt;&lt;style face="italic" font="default" size="100%"&gt;Pacifastacus leniusculus&lt;/style&gt;&lt;/title&gt;&lt;secondary-title&gt;Developmental &amp;amp; Comparative Immunology&lt;/secondary-title&gt;&lt;/titles&gt;&lt;periodical&gt;&lt;full-title&gt;Developmental &amp;amp; Comparative Immunology&lt;/full-title&gt;&lt;/periodical&gt;&lt;pages&gt;7-13&lt;/pages&gt;&lt;volume&gt;89&lt;/volume&gt;&lt;keywords&gt;&lt;keyword&gt;White spot syndrome virus&lt;/keyword&gt;&lt;keyword&gt;Temperature&lt;/keyword&gt;&lt;keyword&gt;Innate immunity&lt;/keyword&gt;&lt;keyword&gt;Crustacean&lt;/keyword&gt;&lt;keyword&gt;Serine protease&lt;/keyword&gt;&lt;/keywords&gt;&lt;dates&gt;&lt;year&gt;2018&lt;/year&gt;&lt;pub-dates&gt;&lt;date&gt;11 December 2018&lt;/date&gt;&lt;/pub-dates&gt;&lt;/dates&gt;&lt;orig-pub&gt;\\ACT001CL04FS07\BIOSECURITYDATA$\E Library\Animal Catalogue\K\Korkut et al 2018 EN20319.pdf&lt;/orig-pub&gt;&lt;label&gt;20319&lt;/label&gt;&lt;urls&gt;&lt;/urls&gt;&lt;custom1&gt;kg prawns&lt;/custom1&gt;&lt;electronic-resource-num&gt;https://doi.org/10.1016/j.dci.2018.07.026&lt;/electronic-resource-num&gt;&lt;/record&gt;&lt;/Cite&gt;&lt;/EndNote&gt;</w:instrText>
      </w:r>
      <w:r w:rsidR="00817943">
        <w:fldChar w:fldCharType="separate"/>
      </w:r>
      <w:r w:rsidR="00817943">
        <w:rPr>
          <w:noProof/>
        </w:rPr>
        <w:t>(</w:t>
      </w:r>
      <w:hyperlink w:anchor="_ENREF_376" w:tooltip="Korkut, 2018 #19769" w:history="1">
        <w:r w:rsidR="005B41FA">
          <w:rPr>
            <w:noProof/>
          </w:rPr>
          <w:t>Korkut, Noonin &amp; Söderhäll 2018</w:t>
        </w:r>
      </w:hyperlink>
      <w:r w:rsidR="00817943">
        <w:rPr>
          <w:noProof/>
        </w:rPr>
        <w:t>)</w:t>
      </w:r>
      <w:r w:rsidR="00817943">
        <w:fldChar w:fldCharType="end"/>
      </w:r>
      <w:r w:rsidRPr="00200122">
        <w:t xml:space="preserve">, and spawning stress </w:t>
      </w:r>
      <w:r w:rsidR="00817943">
        <w:fldChar w:fldCharType="begin">
          <w:fldData xml:space="preserve">PEVuZE5vdGU+PENpdGU+PEF1dGhvcj5Ic3U8L0F1dGhvcj48WWVhcj4xOTk5PC9ZZWFyPjxSZWNO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</w:fldData>
        </w:fldChar>
      </w:r>
      <w:r w:rsidR="00817943">
        <w:instrText xml:space="preserve"> ADDIN EN.CITE </w:instrText>
      </w:r>
      <w:r w:rsidR="00817943">
        <w:fldChar w:fldCharType="begin">
          <w:fldData xml:space="preserve">PEVuZE5vdGU+PENpdGU+PEF1dGhvcj5Ic3U8L0F1dGhvcj48WWVhcj4xOTk5PC9ZZWFyPjxSZWNO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320" w:tooltip="Hsu, 1999 #7408" w:history="1">
        <w:r w:rsidR="005B41FA">
          <w:rPr>
            <w:noProof/>
          </w:rPr>
          <w:t>Hsu et al. 1999</w:t>
        </w:r>
      </w:hyperlink>
      <w:r w:rsidR="00817943">
        <w:rPr>
          <w:noProof/>
        </w:rPr>
        <w:t>)</w:t>
      </w:r>
      <w:r w:rsidR="00817943">
        <w:fldChar w:fldCharType="end"/>
      </w:r>
      <w:r w:rsidRPr="00200122">
        <w:t>.</w:t>
      </w:r>
    </w:p>
    <w:p w14:paraId="7F569F40" w14:textId="53B42795" w:rsidR="00141178" w:rsidRPr="00200122" w:rsidRDefault="00141178" w:rsidP="00141178">
      <w:r w:rsidRPr="00200122">
        <w:t>Water temperature is one of the most important environmental factors that may impact a WS</w:t>
      </w:r>
      <w:r w:rsidR="00EA5A58" w:rsidRPr="00200122">
        <w:t>D</w:t>
      </w:r>
      <w:r w:rsidRPr="00200122">
        <w:t xml:space="preserve"> outbreak </w:t>
      </w:r>
      <w:r w:rsidR="00817943">
        <w:fldChar w:fldCharType="begin"/>
      </w:r>
      <w:r w:rsidR="00E865F1">
        <w:instrText xml:space="preserve"> ADDIN EN.CITE &lt;EndNote&gt;&lt;Cite&gt;&lt;Author&gt;Korkut&lt;/Author&gt;&lt;Year&gt;2018&lt;/Year&gt;&lt;RecNum&gt;19769&lt;/RecNum&gt;&lt;IDText&gt;20319&lt;/IDText&gt;&lt;DisplayText&gt;(Korkut, Noonin &amp;amp; Söderhäll 2018)&lt;/DisplayText&gt;&lt;record&gt;&lt;rec-number&gt;19769&lt;/rec-number&gt;&lt;foreign-keys&gt;&lt;key app="EN" db-id="xfaeaf0wbesxw9epfpx5at0dvzz5rfz52dzs" timestamp="1572218659" guid="4e7d33e8-8c11-4027-981a-41e1545c2d51"&gt;19769&lt;/key&gt;&lt;/foreign-keys&gt;&lt;ref-type name="Journal Articles"&gt;17&lt;/ref-type&gt;&lt;contributors&gt;&lt;authors&gt;&lt;author&gt;Korkut, G.G.&lt;/author&gt;&lt;author&gt;Noonin, C.&lt;/author&gt;&lt;author&gt;Söderhäll, K.&lt;/author&gt;&lt;/authors&gt;&lt;/contributors&gt;&lt;titles&gt;&lt;title&gt;&lt;style face="normal" font="default" size="100%"&gt;The effect of temperature on white spot disease progression in a crustacean, &lt;/style&gt;&lt;style face="italic" font="default" size="100%"&gt;Pacifastacus leniusculus&lt;/style&gt;&lt;/title&gt;&lt;secondary-title&gt;Developmental &amp;amp; Comparative Immunology&lt;/secondary-title&gt;&lt;/titles&gt;&lt;periodical&gt;&lt;full-title&gt;Developmental &amp;amp; Comparative Immunology&lt;/full-title&gt;&lt;/periodical&gt;&lt;pages&gt;7-13&lt;/pages&gt;&lt;volume&gt;89&lt;/volume&gt;&lt;keywords&gt;&lt;keyword&gt;White spot syndrome virus&lt;/keyword&gt;&lt;keyword&gt;Temperature&lt;/keyword&gt;&lt;keyword&gt;Innate immunity&lt;/keyword&gt;&lt;keyword&gt;Crustacean&lt;/keyword&gt;&lt;keyword&gt;Serine protease&lt;/keyword&gt;&lt;/keywords&gt;&lt;dates&gt;&lt;year&gt;2018&lt;/year&gt;&lt;pub-dates&gt;&lt;date&gt;11 December 2018&lt;/date&gt;&lt;/pub-dates&gt;&lt;/dates&gt;&lt;orig-pub&gt;\\ACT001CL04FS07\BIOSECURITYDATA$\E Library\Animal Catalogue\K\Korkut et al 2018 EN20319.pdf&lt;/orig-pub&gt;&lt;label&gt;20319&lt;/label&gt;&lt;urls&gt;&lt;/urls&gt;&lt;custom1&gt;kg prawns&lt;/custom1&gt;&lt;electronic-resource-num&gt;https://doi.org/10.1016/j.dci.2018.07.026&lt;/electronic-resource-num&gt;&lt;/record&gt;&lt;/Cite&gt;&lt;/EndNote&gt;</w:instrText>
      </w:r>
      <w:r w:rsidR="00817943">
        <w:fldChar w:fldCharType="separate"/>
      </w:r>
      <w:r w:rsidR="00817943">
        <w:rPr>
          <w:noProof/>
        </w:rPr>
        <w:t>(</w:t>
      </w:r>
      <w:hyperlink w:anchor="_ENREF_376" w:tooltip="Korkut, 2018 #19769" w:history="1">
        <w:r w:rsidR="005B41FA">
          <w:rPr>
            <w:noProof/>
          </w:rPr>
          <w:t>Korkut, Noonin &amp; Söderhäll 2018</w:t>
        </w:r>
      </w:hyperlink>
      <w:r w:rsidR="00817943">
        <w:rPr>
          <w:noProof/>
        </w:rPr>
        <w:t>)</w:t>
      </w:r>
      <w:r w:rsidR="00817943">
        <w:fldChar w:fldCharType="end"/>
      </w:r>
      <w:r w:rsidRPr="00200122">
        <w:t>. Various studies have demonstrated that temperatures lower than 16°C to 18°C or higher than 30°C can provide protection to crustacean species, including prawns, from</w:t>
      </w:r>
      <w:r w:rsidR="007A7FC7" w:rsidRPr="00200122">
        <w:t xml:space="preserve"> development of disease associated with</w:t>
      </w:r>
      <w:r w:rsidRPr="00200122">
        <w:t xml:space="preserve"> WSSV </w:t>
      </w:r>
      <w:r w:rsidR="00A006F5" w:rsidRPr="00200122">
        <w:t>infection</w:t>
      </w:r>
      <w:r w:rsidRPr="00200122">
        <w:t xml:space="preserve"> </w:t>
      </w:r>
      <w:r w:rsidR="00817943">
        <w:fldChar w:fldCharType="begin">
          <w:fldData xml:space="preserve">PEVuZE5vdGU+PENpdGU+PEF1dGhvcj5Lb3JrdXQ8L0F1dGhvcj48WWVhcj4yMDE4PC9ZZWFyPjxS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</w:fldData>
        </w:fldChar>
      </w:r>
      <w:r w:rsidR="00E865F1">
        <w:instrText xml:space="preserve"> ADDIN EN.CITE </w:instrText>
      </w:r>
      <w:r w:rsidR="00E865F1">
        <w:fldChar w:fldCharType="begin">
          <w:fldData xml:space="preserve">PEVuZE5vdGU+PENpdGU+PEF1dGhvcj5Lb3JrdXQ8L0F1dGhvcj48WWVhcj4yMDE4PC9ZZWFyPjxS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</w:fldData>
        </w:fldChar>
      </w:r>
      <w:r w:rsidR="00E865F1">
        <w:instrText xml:space="preserve"> ADDIN EN.CITE.DATA </w:instrText>
      </w:r>
      <w:r w:rsidR="00E865F1">
        <w:fldChar w:fldCharType="end"/>
      </w:r>
      <w:r w:rsidR="00817943">
        <w:fldChar w:fldCharType="separate"/>
      </w:r>
      <w:r w:rsidR="00817943">
        <w:rPr>
          <w:noProof/>
        </w:rPr>
        <w:t>(</w:t>
      </w:r>
      <w:hyperlink w:anchor="_ENREF_286" w:tooltip="Granja, 2006 #12472" w:history="1">
        <w:r w:rsidR="005B41FA">
          <w:rPr>
            <w:noProof/>
          </w:rPr>
          <w:t>Granja et al. 2006</w:t>
        </w:r>
      </w:hyperlink>
      <w:r w:rsidR="00817943">
        <w:rPr>
          <w:noProof/>
        </w:rPr>
        <w:t xml:space="preserve">; </w:t>
      </w:r>
      <w:hyperlink w:anchor="_ENREF_287" w:tooltip="Guan, 2003 #10085" w:history="1">
        <w:r w:rsidR="005B41FA">
          <w:rPr>
            <w:noProof/>
          </w:rPr>
          <w:t>Guan, Yu &amp; Li 2003</w:t>
        </w:r>
      </w:hyperlink>
      <w:r w:rsidR="00817943">
        <w:rPr>
          <w:noProof/>
        </w:rPr>
        <w:t xml:space="preserve">; </w:t>
      </w:r>
      <w:hyperlink w:anchor="_ENREF_345" w:tooltip="Jiravanichpaisal, 2004 #10863" w:history="1">
        <w:r w:rsidR="005B41FA">
          <w:rPr>
            <w:noProof/>
          </w:rPr>
          <w:t>Jiravanichpaisal, Söderhäll &amp; Söderhäll 2004</w:t>
        </w:r>
      </w:hyperlink>
      <w:r w:rsidR="00817943">
        <w:rPr>
          <w:noProof/>
        </w:rPr>
        <w:t xml:space="preserve">; </w:t>
      </w:r>
      <w:hyperlink w:anchor="_ENREF_376" w:tooltip="Korkut, 2018 #19769" w:history="1">
        <w:r w:rsidR="005B41FA">
          <w:rPr>
            <w:noProof/>
          </w:rPr>
          <w:t>Korkut, Noonin &amp; Söderhäll 2018</w:t>
        </w:r>
      </w:hyperlink>
      <w:r w:rsidR="00817943">
        <w:rPr>
          <w:noProof/>
        </w:rPr>
        <w:t xml:space="preserve">; </w:t>
      </w:r>
      <w:hyperlink w:anchor="_ENREF_721" w:tooltip="Sonnenholzner, 2004 #11240" w:history="1">
        <w:r w:rsidR="005B41FA">
          <w:rPr>
            <w:noProof/>
          </w:rPr>
          <w:t>Sonnenholzner &amp; Calderón 2004</w:t>
        </w:r>
      </w:hyperlink>
      <w:r w:rsidR="00817943">
        <w:rPr>
          <w:noProof/>
        </w:rPr>
        <w:t xml:space="preserve">; </w:t>
      </w:r>
      <w:hyperlink w:anchor="_ENREF_818" w:tooltip="Vidal, 2001 #9114" w:history="1">
        <w:r w:rsidR="005B41FA">
          <w:rPr>
            <w:noProof/>
          </w:rPr>
          <w:t>Vidal et al. 2001</w:t>
        </w:r>
      </w:hyperlink>
      <w:r w:rsidR="00817943">
        <w:rPr>
          <w:noProof/>
        </w:rPr>
        <w:t>)</w:t>
      </w:r>
      <w:r w:rsidR="00817943">
        <w:fldChar w:fldCharType="end"/>
      </w:r>
      <w:r w:rsidRPr="00200122">
        <w:t>.</w:t>
      </w:r>
    </w:p>
    <w:p w14:paraId="392857E8" w14:textId="77777777" w:rsidR="00141178" w:rsidRPr="00200122" w:rsidRDefault="00141178" w:rsidP="00141178">
      <w:pPr>
        <w:pStyle w:val="Heading5"/>
      </w:pPr>
      <w:r w:rsidRPr="00200122">
        <w:t>Tissue tropism</w:t>
      </w:r>
    </w:p>
    <w:p w14:paraId="5BC12A48" w14:textId="74DDDA8C" w:rsidR="00141178" w:rsidRPr="00200122" w:rsidRDefault="00141178" w:rsidP="00141178">
      <w:r w:rsidRPr="00200122">
        <w:t xml:space="preserve">WSSV infects cells in a wide range of tissues such as the stomach, gills, cuticular epithelium, haemocytes, nervous tissue, antennal gland, lymphoid organ, muscle, midgut, hindgut and subcuticular connective tissue </w:t>
      </w:r>
      <w:r w:rsidR="00817943">
        <w:fldChar w:fldCharType="begin">
          <w:fldData xml:space="preserve">PEVuZE5vdGU+PENpdGU+PEF1dGhvcj5XYW5nPC9BdXRob3I+PFllYXI+MTk5NTwvWWVhcj48UmVj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</w:fldData>
        </w:fldChar>
      </w:r>
      <w:r w:rsidR="00817943">
        <w:instrText xml:space="preserve"> ADDIN EN.CITE </w:instrText>
      </w:r>
      <w:r w:rsidR="00817943">
        <w:fldChar w:fldCharType="begin">
          <w:fldData xml:space="preserve">PEVuZE5vdGU+PENpdGU+PEF1dGhvcj5XYW5nPC9BdXRob3I+PFllYXI+MTk5NTwvWWVhcj48UmVj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04" w:tooltip="Chang, 1996 #5643" w:history="1">
        <w:r w:rsidR="005B41FA">
          <w:rPr>
            <w:noProof/>
          </w:rPr>
          <w:t>Chang et al. 1996</w:t>
        </w:r>
      </w:hyperlink>
      <w:r w:rsidR="00817943">
        <w:rPr>
          <w:noProof/>
        </w:rPr>
        <w:t xml:space="preserve">; </w:t>
      </w:r>
      <w:hyperlink w:anchor="_ENREF_182" w:tooltip="Di Leonardo, 2005 #11674" w:history="1">
        <w:r w:rsidR="005B41FA">
          <w:rPr>
            <w:noProof/>
          </w:rPr>
          <w:t>Di Leonardo et al. 2005</w:t>
        </w:r>
      </w:hyperlink>
      <w:r w:rsidR="00817943">
        <w:rPr>
          <w:noProof/>
        </w:rPr>
        <w:t xml:space="preserve">; </w:t>
      </w:r>
      <w:hyperlink w:anchor="_ENREF_195" w:tooltip="Durand, 1996 #5710" w:history="1">
        <w:r w:rsidR="005B41FA">
          <w:rPr>
            <w:noProof/>
          </w:rPr>
          <w:t>Durand et al. 1996</w:t>
        </w:r>
      </w:hyperlink>
      <w:r w:rsidR="00817943">
        <w:rPr>
          <w:noProof/>
        </w:rPr>
        <w:t xml:space="preserve">; </w:t>
      </w:r>
      <w:hyperlink w:anchor="_ENREF_447" w:tooltip="Lo, 1997 #6350" w:history="1">
        <w:r w:rsidR="005B41FA">
          <w:rPr>
            <w:noProof/>
          </w:rPr>
          <w:t>Lo et al. 1997a</w:t>
        </w:r>
      </w:hyperlink>
      <w:r w:rsidR="00817943">
        <w:rPr>
          <w:noProof/>
        </w:rPr>
        <w:t xml:space="preserve">; </w:t>
      </w:r>
      <w:hyperlink w:anchor="_ENREF_832" w:tooltip="Wang, 1995 #5561" w:history="1">
        <w:r w:rsidR="005B41FA">
          <w:rPr>
            <w:noProof/>
          </w:rPr>
          <w:t>Wang et al. 1995</w:t>
        </w:r>
      </w:hyperlink>
      <w:r w:rsidR="00817943">
        <w:rPr>
          <w:noProof/>
        </w:rPr>
        <w:t xml:space="preserve">; </w:t>
      </w:r>
      <w:hyperlink w:anchor="_ENREF_846" w:tooltip="Wang, 1999 #7725" w:history="1">
        <w:r w:rsidR="005B41FA">
          <w:rPr>
            <w:noProof/>
          </w:rPr>
          <w:t>Wang et al. 1999b</w:t>
        </w:r>
      </w:hyperlink>
      <w:r w:rsidR="00817943">
        <w:rPr>
          <w:noProof/>
        </w:rPr>
        <w:t xml:space="preserve">; </w:t>
      </w:r>
      <w:hyperlink w:anchor="_ENREF_869" w:tooltip="Wongteerasupaya, 1995 #5639" w:history="1">
        <w:r w:rsidR="005B41FA">
          <w:rPr>
            <w:noProof/>
          </w:rPr>
          <w:t>Wongteerasupaya et al. 1995b</w:t>
        </w:r>
      </w:hyperlink>
      <w:r w:rsidR="00817943">
        <w:rPr>
          <w:noProof/>
        </w:rPr>
        <w:t>)</w:t>
      </w:r>
      <w:r w:rsidR="00817943">
        <w:fldChar w:fldCharType="end"/>
      </w:r>
      <w:r w:rsidRPr="00200122">
        <w:t>.</w:t>
      </w:r>
    </w:p>
    <w:p w14:paraId="1C80058B" w14:textId="610B72D6" w:rsidR="00141178" w:rsidRPr="00200122" w:rsidRDefault="00ED3FE7" w:rsidP="00141178">
      <w:r>
        <w:t xml:space="preserve">Stomach and antennal glad are the main target organs for WSV invasion </w:t>
      </w:r>
      <w:r w:rsidR="00A70204">
        <w:fldChar w:fldCharType="begin"/>
      </w:r>
      <w:r w:rsidR="00A70204">
        <w:instrText xml:space="preserve"> ADDIN EN.CITE &lt;EndNote&gt;&lt;Cite&gt;&lt;Author&gt;Liu&lt;/Author&gt;&lt;Year&gt;2020&lt;/Year&gt;&lt;RecNum&gt;21662&lt;/RecNum&gt;&lt;IDText&gt;21094&lt;/IDText&gt;&lt;DisplayText&gt;(Liu et al. 2020b)&lt;/DisplayText&gt;&lt;record&gt;&lt;rec-number&gt;21662&lt;/rec-number&gt;&lt;foreign-keys&gt;&lt;key app="EN" db-id="xfaeaf0wbesxw9epfpx5at0dvzz5rfz52dzs" timestamp="1600307422" guid="527ef352-938c-47de-99f6-b10698159224"&gt;21662&lt;/key&gt;&lt;/foreign-keys&gt;&lt;ref-type name="Journal Articles"&gt;17&lt;/ref-type&gt;&lt;contributors&gt;&lt;authors&gt;&lt;author&gt;Liu, F.&lt;/author&gt;&lt;author&gt;Li, S.&lt;/author&gt;&lt;author&gt;Yu, Y.&lt;/author&gt;&lt;author&gt;Zhang, C.&lt;/author&gt;&lt;author&gt;Li, F.&lt;/author&gt;&lt;/authors&gt;&lt;/contributors&gt;&lt;titles&gt;&lt;title&gt;Antennal gland of shrimp as an entry for WSSV infection&lt;/title&gt;&lt;secondary-title&gt;Aquaculture&lt;/secondary-title&gt;&lt;/titles&gt;&lt;periodical&gt;&lt;full-title&gt;Aquaculture&lt;/full-title&gt;&lt;/periodical&gt;&lt;pages&gt;735932&lt;/pages&gt;&lt;keywords&gt;&lt;keyword&gt;Antennal gland&lt;/keyword&gt;&lt;keyword&gt;WSSV&lt;/keyword&gt;&lt;keyword&gt;Invasion route&lt;/keyword&gt;&lt;keyword&gt;Salinity stress&lt;/keyword&gt;&lt;/keywords&gt;&lt;dates&gt;&lt;year&gt;2020&lt;/year&gt;&lt;pub-dates&gt;&lt;date&gt;17 September 2020&lt;/date&gt;&lt;/pub-dates&gt;&lt;/dates&gt;&lt;orig-pub&gt;&amp;quot;J:\E Library\Animal Catalogue\L\Liu et al 2020 EN21094.pdf&amp;quot;&lt;/orig-pub&gt;&lt;isbn&gt;0044-8486&lt;/isbn&gt;&lt;label&gt;21094&lt;/label&gt;&lt;urls&gt;&lt;/urls&gt;&lt;custom1&gt;Prawn_YGC&lt;/custom1&gt;&lt;electronic-resource-num&gt;https://doi.org/10.1016/j.aquaculture.2020.735932&lt;/electronic-resource-num&gt;&lt;/record&gt;&lt;/Cite&gt;&lt;/EndNote&gt;</w:instrText>
      </w:r>
      <w:r w:rsidR="00A70204">
        <w:fldChar w:fldCharType="separate"/>
      </w:r>
      <w:r w:rsidR="00A70204">
        <w:rPr>
          <w:noProof/>
        </w:rPr>
        <w:t>(</w:t>
      </w:r>
      <w:hyperlink w:anchor="_ENREF_437" w:tooltip="Liu, 2020 #21662" w:history="1">
        <w:r w:rsidR="005B41FA">
          <w:rPr>
            <w:noProof/>
          </w:rPr>
          <w:t>Liu et al. 2020b</w:t>
        </w:r>
      </w:hyperlink>
      <w:r w:rsidR="00A70204">
        <w:rPr>
          <w:noProof/>
        </w:rPr>
        <w:t>)</w:t>
      </w:r>
      <w:r w:rsidR="00A70204">
        <w:fldChar w:fldCharType="end"/>
      </w:r>
      <w:r>
        <w:t xml:space="preserve">. </w:t>
      </w:r>
      <w:r w:rsidR="00141178" w:rsidRPr="00200122">
        <w:t>After ingestion, the virus is thought to first infect epithelial cells of the digestive system</w:t>
      </w:r>
      <w:r>
        <w:t xml:space="preserve"> and cells of the antennal gland</w:t>
      </w:r>
      <w:r w:rsidR="00141178" w:rsidRPr="00200122">
        <w:t xml:space="preserve">. Following replication of the virus and host cell lysis, the virus circulates via the haemolymph to other body tissues </w:t>
      </w:r>
      <w:r w:rsidR="00817943">
        <w:fldChar w:fldCharType="begin">
          <w:fldData xml:space="preserve">PEVuZE5vdGU+PENpdGU+PEF1dGhvcj5IdWFuZzwvQXV0aG9yPjxZZWFyPjIwMDA8L1llYXI+PFJl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</w:fldData>
        </w:fldChar>
      </w:r>
      <w:r w:rsidR="00A70204">
        <w:instrText xml:space="preserve"> ADDIN EN.CITE </w:instrText>
      </w:r>
      <w:r w:rsidR="00A70204">
        <w:fldChar w:fldCharType="begin">
          <w:fldData xml:space="preserve">PEVuZE5vdGU+PENpdGU+PEF1dGhvcj5IdWFuZzwvQXV0aG9yPjxZZWFyPjIwMDA8L1llYXI+PFJl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</w:fldData>
        </w:fldChar>
      </w:r>
      <w:r w:rsidR="00A70204">
        <w:instrText xml:space="preserve"> ADDIN EN.CITE.DATA </w:instrText>
      </w:r>
      <w:r w:rsidR="00A70204">
        <w:fldChar w:fldCharType="end"/>
      </w:r>
      <w:r w:rsidR="00817943">
        <w:fldChar w:fldCharType="separate"/>
      </w:r>
      <w:r w:rsidR="00A70204">
        <w:rPr>
          <w:noProof/>
        </w:rPr>
        <w:t>(</w:t>
      </w:r>
      <w:hyperlink w:anchor="_ENREF_322" w:tooltip="Huang, 2000 #8043" w:history="1">
        <w:r w:rsidR="005B41FA">
          <w:rPr>
            <w:noProof/>
          </w:rPr>
          <w:t>Huang et al. 2000</w:t>
        </w:r>
      </w:hyperlink>
      <w:r w:rsidR="00A70204">
        <w:rPr>
          <w:noProof/>
        </w:rPr>
        <w:t xml:space="preserve">; </w:t>
      </w:r>
      <w:hyperlink w:anchor="_ENREF_437" w:tooltip="Liu, 2020 #21662" w:history="1">
        <w:r w:rsidR="005B41FA">
          <w:rPr>
            <w:noProof/>
          </w:rPr>
          <w:t>Liu et al. 2020b</w:t>
        </w:r>
      </w:hyperlink>
      <w:r w:rsidR="00A70204">
        <w:rPr>
          <w:noProof/>
        </w:rPr>
        <w:t>)</w:t>
      </w:r>
      <w:r w:rsidR="00817943">
        <w:fldChar w:fldCharType="end"/>
      </w:r>
      <w:r w:rsidR="00141178" w:rsidRPr="00200122">
        <w:t xml:space="preserve">. Shedding via faeces is likely as inoculation of tank water with faecal pellets from WSSV-positive animals resulted in WSSV infection in previously uninfected prawns </w:t>
      </w:r>
      <w:r w:rsidR="00817943">
        <w:fldChar w:fldCharType="begin">
          <w:fldData xml:space="preserve">PEVuZE5vdGU+PENpdGU+PEF1dGhvcj5SYWphbjwvQXV0aG9yPjxZZWFyPjIwMDA8L1llYXI+PFJl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=
</w:fldData>
        </w:fldChar>
      </w:r>
      <w:r w:rsidR="00817943">
        <w:instrText xml:space="preserve"> ADDIN EN.CITE </w:instrText>
      </w:r>
      <w:r w:rsidR="00817943">
        <w:fldChar w:fldCharType="begin">
          <w:fldData xml:space="preserve">PEVuZE5vdGU+PENpdGU+PEF1dGhvcj5SYWphbjwvQXV0aG9yPjxZZWFyPjIwMDA8L1llYXI+PFJl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=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650" w:tooltip="Rajan, 2000 #8262" w:history="1">
        <w:r w:rsidR="005B41FA">
          <w:rPr>
            <w:noProof/>
          </w:rPr>
          <w:t>Rajan et al. 2000</w:t>
        </w:r>
      </w:hyperlink>
      <w:r w:rsidR="00817943">
        <w:rPr>
          <w:noProof/>
        </w:rPr>
        <w:t>)</w:t>
      </w:r>
      <w:r w:rsidR="00817943">
        <w:fldChar w:fldCharType="end"/>
      </w:r>
      <w:r w:rsidR="00141178" w:rsidRPr="00200122">
        <w:t>.</w:t>
      </w:r>
    </w:p>
    <w:p w14:paraId="766162DC" w14:textId="77777777" w:rsidR="00141178" w:rsidRPr="00200122" w:rsidRDefault="00141178" w:rsidP="00141178">
      <w:pPr>
        <w:pStyle w:val="Heading5"/>
      </w:pPr>
      <w:r w:rsidRPr="00200122">
        <w:t>Tissue titres</w:t>
      </w:r>
    </w:p>
    <w:p w14:paraId="111A8910" w14:textId="1FBAE79B" w:rsidR="00141178" w:rsidRPr="00200122" w:rsidRDefault="00141178" w:rsidP="00141178">
      <w:r w:rsidRPr="00200122">
        <w:t xml:space="preserve">The WSSV load in infected prawns can be highly variable when calculated using qPCR. Many factors have been suggested that may influence variability, including host species, tissue tested and the route and stage of infection </w:t>
      </w:r>
      <w:r w:rsidR="00817943">
        <w:fldChar w:fldCharType="begin">
          <w:fldData xml:space="preserve">PEVuZE5vdGU+PENpdGU+PEF1dGhvcj5EdXJhbmQ8L0F1dGhvcj48WWVhcj4yMDAyPC9ZZWFyPjxS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</w:fldData>
        </w:fldChar>
      </w:r>
      <w:r w:rsidR="00817943">
        <w:instrText xml:space="preserve"> ADDIN EN.CITE </w:instrText>
      </w:r>
      <w:r w:rsidR="00817943">
        <w:fldChar w:fldCharType="begin">
          <w:fldData xml:space="preserve">PEVuZE5vdGU+PENpdGU+PEF1dGhvcj5EdXJhbmQ8L0F1dGhvcj48WWVhcj4yMDAyPC9ZZWFyPjxS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97" w:tooltip="Durand, 2002 #9296" w:history="1">
        <w:r w:rsidR="005B41FA">
          <w:rPr>
            <w:noProof/>
          </w:rPr>
          <w:t>Durand &amp; Lightner 2002</w:t>
        </w:r>
      </w:hyperlink>
      <w:r w:rsidR="00817943">
        <w:rPr>
          <w:noProof/>
        </w:rPr>
        <w:t xml:space="preserve">; </w:t>
      </w:r>
      <w:hyperlink w:anchor="_ENREF_198" w:tooltip="Durand, 2003 #10073" w:history="1">
        <w:r w:rsidR="005B41FA">
          <w:rPr>
            <w:noProof/>
          </w:rPr>
          <w:t>Durand et al. 2003</w:t>
        </w:r>
      </w:hyperlink>
      <w:r w:rsidR="00817943">
        <w:rPr>
          <w:noProof/>
        </w:rPr>
        <w:t>)</w:t>
      </w:r>
      <w:r w:rsidR="00817943">
        <w:fldChar w:fldCharType="end"/>
      </w:r>
      <w:r w:rsidRPr="00200122">
        <w:t>.</w:t>
      </w:r>
    </w:p>
    <w:p w14:paraId="4208D718" w14:textId="54491124" w:rsidR="00141178" w:rsidRPr="00200122" w:rsidRDefault="00141178" w:rsidP="00141178">
      <w:r w:rsidRPr="00200122">
        <w:t>Prawns with WSD at the onset of mortality are reported to have very high WSSV loads, which are in the order of 10</w:t>
      </w:r>
      <w:r w:rsidRPr="00200122">
        <w:rPr>
          <w:vertAlign w:val="superscript"/>
        </w:rPr>
        <w:t>9</w:t>
      </w:r>
      <w:r w:rsidRPr="00200122">
        <w:t>–10</w:t>
      </w:r>
      <w:r w:rsidRPr="00200122">
        <w:rPr>
          <w:vertAlign w:val="superscript"/>
        </w:rPr>
        <w:t>10 </w:t>
      </w:r>
      <w:r w:rsidRPr="00200122">
        <w:t xml:space="preserve">copies/g of tissue </w:t>
      </w:r>
      <w:r w:rsidR="00817943">
        <w:fldChar w:fldCharType="begin">
          <w:fldData xml:space="preserve">PEVuZE5vdGU+PENpdGU+PEF1dGhvcj5PaWR0bWFubjwvQXV0aG9yPjxZZWFyPjIwMTE8L1llYXI+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=
</w:fldData>
        </w:fldChar>
      </w:r>
      <w:r w:rsidR="00817943">
        <w:instrText xml:space="preserve"> ADDIN EN.CITE </w:instrText>
      </w:r>
      <w:r w:rsidR="00817943">
        <w:fldChar w:fldCharType="begin">
          <w:fldData xml:space="preserve">PEVuZE5vdGU+PENpdGU+PEF1dGhvcj5PaWR0bWFubjwvQXV0aG9yPjxZZWFyPjIwMTE8L1llYXI+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=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563" w:tooltip="Oidtmann, 2011 #17489" w:history="1">
        <w:r w:rsidR="005B41FA">
          <w:rPr>
            <w:noProof/>
          </w:rPr>
          <w:t>Oidtmann &amp; Stentiford 2011</w:t>
        </w:r>
      </w:hyperlink>
      <w:r w:rsidR="00817943">
        <w:rPr>
          <w:noProof/>
        </w:rPr>
        <w:t>)</w:t>
      </w:r>
      <w:r w:rsidR="00817943">
        <w:fldChar w:fldCharType="end"/>
      </w:r>
      <w:r w:rsidRPr="00200122">
        <w:t>.</w:t>
      </w:r>
    </w:p>
    <w:p w14:paraId="68309AF8" w14:textId="0F015630" w:rsidR="00141178" w:rsidRPr="00200122" w:rsidRDefault="00141178" w:rsidP="00141178">
      <w:r w:rsidRPr="00200122">
        <w:t xml:space="preserve">Experimentally infected moribund juveniles of </w:t>
      </w:r>
      <w:r w:rsidRPr="00200122">
        <w:rPr>
          <w:rStyle w:val="Emphasis"/>
        </w:rPr>
        <w:t>P. vannamei</w:t>
      </w:r>
      <w:r w:rsidRPr="00200122">
        <w:t xml:space="preserve"> and </w:t>
      </w:r>
      <w:r w:rsidRPr="00200122">
        <w:rPr>
          <w:rStyle w:val="Emphasis"/>
        </w:rPr>
        <w:t>Penaeus stylirostris</w:t>
      </w:r>
      <w:r w:rsidRPr="00200122">
        <w:t xml:space="preserve"> had mean viral loads of 1.6 × 10</w:t>
      </w:r>
      <w:r w:rsidRPr="00200122">
        <w:rPr>
          <w:vertAlign w:val="superscript"/>
        </w:rPr>
        <w:t>9</w:t>
      </w:r>
      <w:r w:rsidRPr="00200122">
        <w:t xml:space="preserve"> and 3 × 10</w:t>
      </w:r>
      <w:r w:rsidRPr="00200122">
        <w:rPr>
          <w:vertAlign w:val="superscript"/>
        </w:rPr>
        <w:t>10</w:t>
      </w:r>
      <w:r w:rsidRPr="00200122">
        <w:t xml:space="preserve"> genome copies/µg of DNA, respectively </w:t>
      </w:r>
      <w:r w:rsidR="00817943">
        <w:fldChar w:fldCharType="begin"/>
      </w:r>
      <w:r w:rsidR="00817943">
        <w:instrText xml:space="preserve"> ADDIN EN.CITE &lt;EndNote&gt;&lt;Cite&gt;&lt;Author&gt;Durand&lt;/Author&gt;&lt;Year&gt;2002&lt;/Year&gt;&lt;RecNum&gt;9296&lt;/RecNum&gt;&lt;IDText&gt;4468&lt;/IDText&gt;&lt;DisplayText&gt;(Durand &amp;amp; Lightner 2002)&lt;/DisplayText&gt;&lt;record&gt;&lt;rec-number&gt;9296&lt;/rec-number&gt;&lt;foreign-keys&gt;&lt;key app="EN" db-id="xfaeaf0wbesxw9epfpx5at0dvzz5rfz52dzs" timestamp="1572217429" guid="485fc782-f371-4841-98d0-ee3a754ca763"&gt;9296&lt;/key&gt;&lt;/foreign-keys&gt;&lt;ref-type name="Journal Articles"&gt;17&lt;/ref-type&gt;&lt;contributors&gt;&lt;authors&gt;&lt;author&gt;Durand, S.V.&lt;/author&gt;&lt;author&gt;Lightner, D.V.&lt;/author&gt;&lt;/authors&gt;&lt;/contributors&gt;&lt;titles&gt;&lt;title&gt;Quantitative real time PCR for the measurement of white spot syndrome virus in shrimp&lt;/title&gt;&lt;secondary-title&gt;Journal of Fish Diseases&lt;/secondary-title&gt;&lt;/titles&gt;&lt;periodical&gt;&lt;full-title&gt;Journal of Fish Diseases&lt;/full-title&gt;&lt;/periodical&gt;&lt;pages&gt;381-389&lt;/pages&gt;&lt;volume&gt;25&lt;/volume&gt;&lt;number&gt;7&lt;/number&gt;&lt;keywords&gt;&lt;keyword&gt;Measurement&lt;/keyword&gt;&lt;keyword&gt;PCR&lt;/keyword&gt;&lt;keyword&gt;Polymerase chain reaction (PCR)&lt;/keyword&gt;&lt;keyword&gt;Quantitative&lt;/keyword&gt;&lt;keyword&gt;Real time&lt;/keyword&gt;&lt;keyword&gt;Real time PCR&lt;/keyword&gt;&lt;keyword&gt;Real-time&lt;/keyword&gt;&lt;keyword&gt;Shrimp&lt;/keyword&gt;&lt;keyword&gt;Shrimps&lt;/keyword&gt;&lt;keyword&gt;Syndrome&lt;/keyword&gt;&lt;keyword&gt;Time&lt;/keyword&gt;&lt;keyword&gt;Virus&lt;/keyword&gt;&lt;keyword&gt;White spot syndrome virus&lt;/keyword&gt;&lt;/keywords&gt;&lt;dates&gt;&lt;year&gt;2002&lt;/year&gt;&lt;/dates&gt;&lt;orig-pub&gt;\\ACT001CL04FS07\BIOSECURITYDATA$\E Library\Animal Catalogue\D&lt;/orig-pub&gt;&lt;label&gt;4468&lt;/label&gt;&lt;urls&gt;&lt;/urls&gt;&lt;custom1&gt;prawns WSSV sp&lt;/custom1&gt;&lt;modified-date&gt;45113&lt;/modified-date&gt;&lt;/record&gt;&lt;/Cite&gt;&lt;/EndNote&gt;</w:instrText>
      </w:r>
      <w:r w:rsidR="00817943">
        <w:fldChar w:fldCharType="separate"/>
      </w:r>
      <w:r w:rsidR="00817943">
        <w:rPr>
          <w:noProof/>
        </w:rPr>
        <w:t>(</w:t>
      </w:r>
      <w:hyperlink w:anchor="_ENREF_197" w:tooltip="Durand, 2002 #9296" w:history="1">
        <w:r w:rsidR="005B41FA">
          <w:rPr>
            <w:noProof/>
          </w:rPr>
          <w:t>Durand &amp; Lightner 2002</w:t>
        </w:r>
      </w:hyperlink>
      <w:r w:rsidR="00817943">
        <w:rPr>
          <w:noProof/>
        </w:rPr>
        <w:t>)</w:t>
      </w:r>
      <w:r w:rsidR="00817943">
        <w:fldChar w:fldCharType="end"/>
      </w:r>
      <w:r w:rsidRPr="00200122">
        <w:t>. The WSSV load was quantified in experimentally infected prawn tissues (by injection) and the mean numbers of genome copies/µg of DNA in the tissues were 2.55 × 10</w:t>
      </w:r>
      <w:r w:rsidRPr="00200122">
        <w:rPr>
          <w:vertAlign w:val="superscript"/>
        </w:rPr>
        <w:t>9</w:t>
      </w:r>
      <w:r w:rsidRPr="00200122">
        <w:t xml:space="preserve"> in </w:t>
      </w:r>
      <w:r w:rsidR="009F1304" w:rsidRPr="00200122">
        <w:t>haemolymph</w:t>
      </w:r>
      <w:r w:rsidRPr="00200122">
        <w:t>, 1.6 × 10</w:t>
      </w:r>
      <w:r w:rsidRPr="00200122">
        <w:rPr>
          <w:vertAlign w:val="superscript"/>
        </w:rPr>
        <w:t>9</w:t>
      </w:r>
      <w:r w:rsidRPr="00200122">
        <w:t xml:space="preserve"> in pleopods, 1.2 × 10</w:t>
      </w:r>
      <w:r w:rsidRPr="00200122">
        <w:rPr>
          <w:vertAlign w:val="superscript"/>
        </w:rPr>
        <w:t>9</w:t>
      </w:r>
      <w:r w:rsidRPr="00200122">
        <w:t xml:space="preserve"> in gills, 1.9 × 10</w:t>
      </w:r>
      <w:r w:rsidRPr="00200122">
        <w:rPr>
          <w:vertAlign w:val="superscript"/>
        </w:rPr>
        <w:t>8</w:t>
      </w:r>
      <w:r w:rsidRPr="00200122">
        <w:t xml:space="preserve"> in muscle and 9 × 10</w:t>
      </w:r>
      <w:r w:rsidRPr="00200122">
        <w:rPr>
          <w:vertAlign w:val="superscript"/>
        </w:rPr>
        <w:t xml:space="preserve">7 </w:t>
      </w:r>
      <w:r w:rsidRPr="00200122">
        <w:t xml:space="preserve">in the hepatopancreas </w:t>
      </w:r>
      <w:r w:rsidR="00817943">
        <w:fldChar w:fldCharType="begin"/>
      </w:r>
      <w:r w:rsidR="00817943">
        <w:instrText xml:space="preserve"> ADDIN EN.CITE &lt;EndNote&gt;&lt;Cite&gt;&lt;Author&gt;Durand&lt;/Author&gt;&lt;Year&gt;2002&lt;/Year&gt;&lt;RecNum&gt;9296&lt;/RecNum&gt;&lt;IDText&gt;4468&lt;/IDText&gt;&lt;DisplayText&gt;(Durand &amp;amp; Lightner 2002)&lt;/DisplayText&gt;&lt;record&gt;&lt;rec-number&gt;9296&lt;/rec-number&gt;&lt;foreign-keys&gt;&lt;key app="EN" db-id="xfaeaf0wbesxw9epfpx5at0dvzz5rfz52dzs" timestamp="1572217429" guid="485fc782-f371-4841-98d0-ee3a754ca763"&gt;9296&lt;/key&gt;&lt;/foreign-keys&gt;&lt;ref-type name="Journal Articles"&gt;17&lt;/ref-type&gt;&lt;contributors&gt;&lt;authors&gt;&lt;author&gt;Durand, S.V.&lt;/author&gt;&lt;author&gt;Lightner, D.V.&lt;/author&gt;&lt;/authors&gt;&lt;/contributors&gt;&lt;titles&gt;&lt;title&gt;Quantitative real time PCR for the measurement of white spot syndrome virus in shrimp&lt;/title&gt;&lt;secondary-title&gt;Journal of Fish Diseases&lt;/secondary-title&gt;&lt;/titles&gt;&lt;periodical&gt;&lt;full-title&gt;Journal of Fish Diseases&lt;/full-title&gt;&lt;/periodical&gt;&lt;pages&gt;381-389&lt;/pages&gt;&lt;volume&gt;25&lt;/volume&gt;&lt;number&gt;7&lt;/number&gt;&lt;keywords&gt;&lt;keyword&gt;Measurement&lt;/keyword&gt;&lt;keyword&gt;PCR&lt;/keyword&gt;&lt;keyword&gt;Polymerase chain reaction (PCR)&lt;/keyword&gt;&lt;keyword&gt;Quantitative&lt;/keyword&gt;&lt;keyword&gt;Real time&lt;/keyword&gt;&lt;keyword&gt;Real time PCR&lt;/keyword&gt;&lt;keyword&gt;Real-time&lt;/keyword&gt;&lt;keyword&gt;Shrimp&lt;/keyword&gt;&lt;keyword&gt;Shrimps&lt;/keyword&gt;&lt;keyword&gt;Syndrome&lt;/keyword&gt;&lt;keyword&gt;Time&lt;/keyword&gt;&lt;keyword&gt;Virus&lt;/keyword&gt;&lt;keyword&gt;White spot syndrome virus&lt;/keyword&gt;&lt;/keywords&gt;&lt;dates&gt;&lt;year&gt;2002&lt;/year&gt;&lt;/dates&gt;&lt;orig-pub&gt;\\ACT001CL04FS07\BIOSECURITYDATA$\E Library\Animal Catalogue\D&lt;/orig-pub&gt;&lt;label&gt;4468&lt;/label&gt;&lt;urls&gt;&lt;/urls&gt;&lt;custom1&gt;prawns WSSV sp&lt;/custom1&gt;&lt;modified-date&gt;45113&lt;/modified-date&gt;&lt;/record&gt;&lt;/Cite&gt;&lt;/EndNote&gt;</w:instrText>
      </w:r>
      <w:r w:rsidR="00817943">
        <w:fldChar w:fldCharType="separate"/>
      </w:r>
      <w:r w:rsidR="00817943">
        <w:rPr>
          <w:noProof/>
        </w:rPr>
        <w:t>(</w:t>
      </w:r>
      <w:hyperlink w:anchor="_ENREF_197" w:tooltip="Durand, 2002 #9296" w:history="1">
        <w:r w:rsidR="005B41FA">
          <w:rPr>
            <w:noProof/>
          </w:rPr>
          <w:t>Durand &amp; Lightner 2002</w:t>
        </w:r>
      </w:hyperlink>
      <w:r w:rsidR="00817943">
        <w:rPr>
          <w:noProof/>
        </w:rPr>
        <w:t>)</w:t>
      </w:r>
      <w:r w:rsidR="00817943">
        <w:fldChar w:fldCharType="end"/>
      </w:r>
      <w:r w:rsidRPr="00200122">
        <w:t>.</w:t>
      </w:r>
    </w:p>
    <w:p w14:paraId="2BB60179" w14:textId="68859AD5" w:rsidR="00141178" w:rsidRPr="00200122" w:rsidRDefault="00141178" w:rsidP="00141178">
      <w:r w:rsidRPr="00200122">
        <w:t xml:space="preserve">Juvenile </w:t>
      </w:r>
      <w:r w:rsidRPr="00200122">
        <w:rPr>
          <w:rStyle w:val="Emphasis"/>
        </w:rPr>
        <w:t>P. vannamei</w:t>
      </w:r>
      <w:r w:rsidRPr="00200122">
        <w:t xml:space="preserve"> (mean weight 3g) in the acute phase of WSSV infection (experimentally infected </w:t>
      </w:r>
      <w:r w:rsidRPr="00200122">
        <w:rPr>
          <w:rStyle w:val="Emphasis"/>
        </w:rPr>
        <w:t>per os</w:t>
      </w:r>
      <w:r w:rsidRPr="00200122">
        <w:t>) that were subjected to a simulated emergency harvest, contained 10</w:t>
      </w:r>
      <w:r w:rsidRPr="00200122">
        <w:rPr>
          <w:vertAlign w:val="superscript"/>
        </w:rPr>
        <w:t>5</w:t>
      </w:r>
      <w:r w:rsidRPr="00200122">
        <w:t>– 10</w:t>
      </w:r>
      <w:r w:rsidRPr="00200122">
        <w:rPr>
          <w:vertAlign w:val="superscript"/>
        </w:rPr>
        <w:t>9</w:t>
      </w:r>
      <w:r w:rsidRPr="00200122">
        <w:t> WSSV copies/µg of total DNA and 10</w:t>
      </w:r>
      <w:r w:rsidRPr="00200122">
        <w:rPr>
          <w:vertAlign w:val="superscript"/>
        </w:rPr>
        <w:t>5</w:t>
      </w:r>
      <w:r w:rsidRPr="00200122">
        <w:t>–10</w:t>
      </w:r>
      <w:r w:rsidRPr="00200122">
        <w:rPr>
          <w:vertAlign w:val="superscript"/>
        </w:rPr>
        <w:t>11</w:t>
      </w:r>
      <w:r w:rsidRPr="00200122">
        <w:t> copies/g of host tissue with means in the range of 10</w:t>
      </w:r>
      <w:r w:rsidRPr="00200122">
        <w:rPr>
          <w:vertAlign w:val="superscript"/>
        </w:rPr>
        <w:t>10</w:t>
      </w:r>
      <w:r w:rsidRPr="00200122">
        <w:t xml:space="preserve"> copies/g for all tissues sampled </w:t>
      </w:r>
      <w:r w:rsidR="00817943">
        <w:fldChar w:fldCharType="begin"/>
      </w:r>
      <w:r w:rsidR="00817943">
        <w:instrText xml:space="preserve"> ADDIN EN.CITE &lt;EndNote&gt;&lt;Cite&gt;&lt;Author&gt;Durand&lt;/Author&gt;&lt;Year&gt;2003&lt;/Year&gt;&lt;RecNum&gt;10073&lt;/RecNum&gt;&lt;IDText&gt;4467&lt;/IDText&gt;&lt;DisplayText&gt;(Durand et al. 2003)&lt;/DisplayText&gt;&lt;record&gt;&lt;rec-number&gt;10073&lt;/rec-number&gt;&lt;foreign-keys&gt;&lt;key app="EN" db-id="xfaeaf0wbesxw9epfpx5at0dvzz5rfz52dzs" timestamp="1572217514" guid="3e729e3a-651a-4eb9-85e5-aa76ff12548d"&gt;10073&lt;/key&gt;&lt;/foreign-keys&gt;&lt;ref-type name="Journal Articles"&gt;17&lt;/ref-type&gt;&lt;contributors&gt;&lt;authors&gt;&lt;author&gt;Durand, S.V.&lt;/author&gt;&lt;author&gt;Redman, R.M.&lt;/author&gt;&lt;author&gt;Mohney, L.L.&lt;/author&gt;&lt;author&gt;Tang-Nelson, K.&lt;/author&gt;&lt;author&gt;Bonami, J.R.&lt;/author&gt;&lt;author&gt;Lightner, D.V.&lt;/author&gt;&lt;/authors&gt;&lt;/contributors&gt;&lt;titles&gt;&lt;title&gt;Qualitative and quantitative studies on the relative virus load of tails and heads of shrimp acutely infected with WSSV&lt;/title&gt;&lt;secondary-title&gt;Aquaculture&lt;/secondary-title&gt;&lt;/titles&gt;&lt;periodical&gt;&lt;full-title&gt;Aquaculture&lt;/full-title&gt;&lt;/periodical&gt;&lt;pages&gt;9-18&lt;/pages&gt;&lt;volume&gt;216&lt;/volume&gt;&lt;number&gt;1-4&lt;/number&gt;&lt;keywords&gt;&lt;keyword&gt;Head&lt;/keyword&gt;&lt;keyword&gt;Hybridization&lt;/keyword&gt;&lt;keyword&gt;In situ hybridization&lt;/keyword&gt;&lt;keyword&gt;Polymerase chain reaction (PCR)&lt;/keyword&gt;&lt;keyword&gt;Quantitative&lt;/keyword&gt;&lt;keyword&gt;Shrimp&lt;/keyword&gt;&lt;keyword&gt;Studies&lt;/keyword&gt;&lt;keyword&gt;Study&lt;/keyword&gt;&lt;keyword&gt;Tail&lt;/keyword&gt;&lt;keyword&gt;Virus&lt;/keyword&gt;&lt;keyword&gt;White spot syndrome virus&lt;/keyword&gt;&lt;keyword&gt;WSSV&lt;/keyword&gt;&lt;/keywords&gt;&lt;dates&gt;&lt;year&gt;2003&lt;/year&gt;&lt;/dates&gt;&lt;orig-pub&gt;\\ACT001CL04FS07\BIOSECURITYDATA$\E Library\Animal Catalogue\D&lt;/orig-pub&gt;&lt;label&gt;4467&lt;/label&gt;&lt;urls&gt;&lt;/urls&gt;&lt;custom1&gt;prawns WSSV sp&lt;/custom1&gt;&lt;modified-date&gt;45114&lt;/modified-date&gt;&lt;/record&gt;&lt;/Cite&gt;&lt;/EndNote&gt;</w:instrText>
      </w:r>
      <w:r w:rsidR="00817943">
        <w:fldChar w:fldCharType="separate"/>
      </w:r>
      <w:r w:rsidR="00817943">
        <w:rPr>
          <w:noProof/>
        </w:rPr>
        <w:t>(</w:t>
      </w:r>
      <w:hyperlink w:anchor="_ENREF_198" w:tooltip="Durand, 2003 #10073" w:history="1">
        <w:r w:rsidR="005B41FA">
          <w:rPr>
            <w:noProof/>
          </w:rPr>
          <w:t>Durand et al. 2003</w:t>
        </w:r>
      </w:hyperlink>
      <w:r w:rsidR="00817943">
        <w:rPr>
          <w:noProof/>
        </w:rPr>
        <w:t>)</w:t>
      </w:r>
      <w:r w:rsidR="00817943">
        <w:fldChar w:fldCharType="end"/>
      </w:r>
      <w:r w:rsidRPr="00200122">
        <w:t>. The study found that the prawn head had a higher WSSV load (2 × 10</w:t>
      </w:r>
      <w:r w:rsidRPr="00200122">
        <w:rPr>
          <w:vertAlign w:val="superscript"/>
        </w:rPr>
        <w:t>10</w:t>
      </w:r>
      <w:r w:rsidRPr="00200122">
        <w:t> WSSV copies/g of tissue) than the tail (1.53 × 10</w:t>
      </w:r>
      <w:r w:rsidRPr="00200122">
        <w:rPr>
          <w:vertAlign w:val="superscript"/>
        </w:rPr>
        <w:t>10</w:t>
      </w:r>
      <w:r w:rsidRPr="00200122">
        <w:t xml:space="preserve"> WSSV copies/g of tissue). However, since the tail makes up about 58% of a </w:t>
      </w:r>
      <w:r w:rsidRPr="00200122">
        <w:rPr>
          <w:rStyle w:val="Emphasis"/>
        </w:rPr>
        <w:t>P. vannamei</w:t>
      </w:r>
      <w:r w:rsidRPr="00200122">
        <w:t xml:space="preserve"> prawn’s total body weight and the head about 42%, the total virus load, on a per weight basis, was 49% in the head and 51% in the tail. If the prawns were harvested at 15g, this would translate to a viral load of 1.26 × 10</w:t>
      </w:r>
      <w:r w:rsidRPr="00200122">
        <w:rPr>
          <w:vertAlign w:val="superscript"/>
        </w:rPr>
        <w:t>11</w:t>
      </w:r>
      <w:r w:rsidRPr="00200122">
        <w:t xml:space="preserve"> WSSV copies in the head and 1.33 × 10</w:t>
      </w:r>
      <w:r w:rsidRPr="00200122">
        <w:rPr>
          <w:vertAlign w:val="superscript"/>
        </w:rPr>
        <w:t>11</w:t>
      </w:r>
      <w:r w:rsidRPr="00200122">
        <w:t xml:space="preserve"> WSSV copies in the tail. </w:t>
      </w:r>
      <w:bookmarkStart w:id="337" w:name="_Hlk49768097"/>
      <w:r w:rsidRPr="00200122">
        <w:t>Within the tail, 55% of the WSSV viral load is in the tail shell, tail fan and pleopods and 45% is in the muscle, epidermis and connective tissue associated with the hindgut and midgut.</w:t>
      </w:r>
      <w:bookmarkEnd w:id="337"/>
      <w:r w:rsidRPr="00200122">
        <w:t xml:space="preserve"> Of note, the WSSV loads in the tail shell, tail fan and pleopods (7.32 × 10</w:t>
      </w:r>
      <w:r w:rsidRPr="00200122">
        <w:rPr>
          <w:vertAlign w:val="superscript"/>
        </w:rPr>
        <w:t>10</w:t>
      </w:r>
      <w:r w:rsidRPr="00200122">
        <w:t xml:space="preserve"> WSSV copies/g of tissue) was about 4 times higher than that present in the tail muscle (1.86 × 10</w:t>
      </w:r>
      <w:r w:rsidRPr="00200122">
        <w:rPr>
          <w:vertAlign w:val="superscript"/>
        </w:rPr>
        <w:t>10</w:t>
      </w:r>
      <w:r w:rsidRPr="00200122">
        <w:t xml:space="preserve"> WSSV copes/g of tissue) </w:t>
      </w:r>
      <w:r w:rsidR="00817943">
        <w:fldChar w:fldCharType="begin"/>
      </w:r>
      <w:r w:rsidR="00817943">
        <w:instrText xml:space="preserve"> ADDIN EN.CITE &lt;EndNote&gt;&lt;Cite&gt;&lt;Author&gt;Durand&lt;/Author&gt;&lt;Year&gt;2003&lt;/Year&gt;&lt;RecNum&gt;10073&lt;/RecNum&gt;&lt;IDText&gt;4467&lt;/IDText&gt;&lt;DisplayText&gt;(Durand et al. 2003)&lt;/DisplayText&gt;&lt;record&gt;&lt;rec-number&gt;10073&lt;/rec-number&gt;&lt;foreign-keys&gt;&lt;key app="EN" db-id="xfaeaf0wbesxw9epfpx5at0dvzz5rfz52dzs" timestamp="1572217514" guid="3e729e3a-651a-4eb9-85e5-aa76ff12548d"&gt;10073&lt;/key&gt;&lt;/foreign-keys&gt;&lt;ref-type name="Journal Articles"&gt;17&lt;/ref-type&gt;&lt;contributors&gt;&lt;authors&gt;&lt;author&gt;Durand, S.V.&lt;/author&gt;&lt;author&gt;Redman, R.M.&lt;/author&gt;&lt;author&gt;Mohney, L.L.&lt;/author&gt;&lt;author&gt;Tang-Nelson, K.&lt;/author&gt;&lt;author&gt;Bonami, J.R.&lt;/author&gt;&lt;author&gt;Lightner, D.V.&lt;/author&gt;&lt;/authors&gt;&lt;/contributors&gt;&lt;titles&gt;&lt;title&gt;Qualitative and quantitative studies on the relative virus load of tails and heads of shrimp acutely infected with WSSV&lt;/title&gt;&lt;secondary-title&gt;Aquaculture&lt;/secondary-title&gt;&lt;/titles&gt;&lt;periodical&gt;&lt;full-title&gt;Aquaculture&lt;/full-title&gt;&lt;/periodical&gt;&lt;pages&gt;9-18&lt;/pages&gt;&lt;volume&gt;216&lt;/volume&gt;&lt;number&gt;1-4&lt;/number&gt;&lt;keywords&gt;&lt;keyword&gt;Head&lt;/keyword&gt;&lt;keyword&gt;Hybridization&lt;/keyword&gt;&lt;keyword&gt;In situ hybridization&lt;/keyword&gt;&lt;keyword&gt;Polymerase chain reaction (PCR)&lt;/keyword&gt;&lt;keyword&gt;Quantitative&lt;/keyword&gt;&lt;keyword&gt;Shrimp&lt;/keyword&gt;&lt;keyword&gt;Studies&lt;/keyword&gt;&lt;keyword&gt;Study&lt;/keyword&gt;&lt;keyword&gt;Tail&lt;/keyword&gt;&lt;keyword&gt;Virus&lt;/keyword&gt;&lt;keyword&gt;White spot syndrome virus&lt;/keyword&gt;&lt;keyword&gt;WSSV&lt;/keyword&gt;&lt;/keywords&gt;&lt;dates&gt;&lt;year&gt;2003&lt;/year&gt;&lt;/dates&gt;&lt;orig-pub&gt;\\ACT001CL04FS07\BIOSECURITYDATA$\E Library\Animal Catalogue\D&lt;/orig-pub&gt;&lt;label&gt;4467&lt;/label&gt;&lt;urls&gt;&lt;/urls&gt;&lt;custom1&gt;prawns WSSV sp&lt;/custom1&gt;&lt;modified-date&gt;45114&lt;/modified-date&gt;&lt;/record&gt;&lt;/Cite&gt;&lt;/EndNote&gt;</w:instrText>
      </w:r>
      <w:r w:rsidR="00817943">
        <w:fldChar w:fldCharType="separate"/>
      </w:r>
      <w:r w:rsidR="00817943">
        <w:rPr>
          <w:noProof/>
        </w:rPr>
        <w:t>(</w:t>
      </w:r>
      <w:hyperlink w:anchor="_ENREF_198" w:tooltip="Durand, 2003 #10073" w:history="1">
        <w:r w:rsidR="005B41FA">
          <w:rPr>
            <w:noProof/>
          </w:rPr>
          <w:t>Durand et al. 2003</w:t>
        </w:r>
      </w:hyperlink>
      <w:r w:rsidR="00817943">
        <w:rPr>
          <w:noProof/>
        </w:rPr>
        <w:t>)</w:t>
      </w:r>
      <w:r w:rsidR="00817943">
        <w:fldChar w:fldCharType="end"/>
      </w:r>
      <w:r w:rsidRPr="00200122">
        <w:t>.</w:t>
      </w:r>
    </w:p>
    <w:p w14:paraId="00634F96" w14:textId="1216BB59" w:rsidR="00141178" w:rsidRPr="00200122" w:rsidRDefault="00B3135B" w:rsidP="00141178">
      <w:r w:rsidRPr="00200122">
        <w:t xml:space="preserve">A study on orally </w:t>
      </w:r>
      <w:r w:rsidR="00141178" w:rsidRPr="00200122">
        <w:t xml:space="preserve">infected </w:t>
      </w:r>
      <w:r w:rsidR="00141178" w:rsidRPr="00200122">
        <w:rPr>
          <w:rStyle w:val="Emphasis"/>
        </w:rPr>
        <w:t>P. vannamei</w:t>
      </w:r>
      <w:r w:rsidR="00141178" w:rsidRPr="00200122">
        <w:t xml:space="preserve"> (weight 4g) kept at 26°C had a WSSV viral load of 6.3 × 10</w:t>
      </w:r>
      <w:r w:rsidR="00141178" w:rsidRPr="00200122">
        <w:rPr>
          <w:vertAlign w:val="superscript"/>
        </w:rPr>
        <w:t xml:space="preserve">6 </w:t>
      </w:r>
      <w:r w:rsidR="00141178" w:rsidRPr="00200122">
        <w:t xml:space="preserve">genome copy number/µl of haemolymph 8 days post-exposure </w:t>
      </w:r>
      <w:r w:rsidR="00817943">
        <w:fldChar w:fldCharType="begin"/>
      </w:r>
      <w:r w:rsidR="00817943">
        <w:instrText xml:space="preserve"> ADDIN EN.CITE &lt;EndNote&gt;&lt;Cite&gt;&lt;Author&gt;Granja&lt;/Author&gt;&lt;Year&gt;2006&lt;/Year&gt;&lt;RecNum&gt;12472&lt;/RecNum&gt;&lt;IDText&gt;20262&lt;/IDText&gt;&lt;DisplayText&gt;(Granja et al. 2006)&lt;/DisplayText&gt;&lt;record&gt;&lt;rec-number&gt;12472&lt;/rec-number&gt;&lt;foreign-keys&gt;&lt;key app="EN" db-id="xfaeaf0wbesxw9epfpx5at0dvzz5rfz52dzs" timestamp="1572217823" guid="2d1598b3-9cfe-44b2-9448-dcc5c6b8cb94"&gt;12472&lt;/key&gt;&lt;/foreign-keys&gt;&lt;ref-type name="Journal Articles"&gt;17&lt;/ref-type&gt;&lt;contributors&gt;&lt;authors&gt;&lt;author&gt;Granja, C.B.&lt;/author&gt;&lt;author&gt;Vidal, O.M.l&lt;/author&gt;&lt;author&gt;Parra, G.&lt;/author&gt;&lt;author&gt;Salazar, M.&lt;/author&gt;&lt;/authors&gt;&lt;/contributors&gt;&lt;titles&gt;&lt;title&gt;&lt;style face="normal" font="default" size="100%"&gt;Hyperthermia reduces viral load of white spot syndrome virus in &lt;/style&gt;&lt;style face="italic" font="default" size="100%"&gt;Penaeus vannamei&lt;/style&gt;&lt;/title&gt;&lt;secondary-title&gt;Diseases of Aquatic Organisms&lt;/secondary-title&gt;&lt;/titles&gt;&lt;periodical&gt;&lt;full-title&gt;Diseases of Aquatic Organisms&lt;/full-title&gt;&lt;/periodical&gt;&lt;pages&gt;175-180&lt;/pages&gt;&lt;volume&gt;68&lt;/volume&gt;&lt;number&gt;2&lt;/number&gt;&lt;keywords&gt;&lt;keyword&gt;White spot syndrome virus&lt;/keyword&gt;&lt;keyword&gt;Real time PCR units&lt;/keyword&gt;&lt;keyword&gt;Viral load&lt;/keyword&gt;&lt;keyword&gt;Hyperthermia&lt;/keyword&gt;&lt;keyword&gt;Penaeus vannamei&lt;/keyword&gt;&lt;/keywords&gt;&lt;dates&gt;&lt;year&gt;2006&lt;/year&gt;&lt;pub-dates&gt;&lt;date&gt;8 November 2018&lt;/date&gt;&lt;/pub-dates&gt;&lt;/dates&gt;&lt;orig-pub&gt;\\ACT001CL04FS07\BIOSECURITYDATA$\E Library\Animal Catalogue\G\Granja et al 2006 EN20262.pdf&lt;/orig-pub&gt;&lt;label&gt;20262&lt;/label&gt;&lt;urls&gt;&lt;/urls&gt;&lt;custom1&gt;gm prawns&lt;/custom1&gt;&lt;electronic-resource-num&gt;https://www.int-res.com/abstracts/dao/v68/n2/p175-180/&lt;/electronic-resource-num&gt;&lt;/record&gt;&lt;/Cite&gt;&lt;/EndNote&gt;</w:instrText>
      </w:r>
      <w:r w:rsidR="00817943">
        <w:fldChar w:fldCharType="separate"/>
      </w:r>
      <w:r w:rsidR="00817943">
        <w:rPr>
          <w:noProof/>
        </w:rPr>
        <w:t>(</w:t>
      </w:r>
      <w:hyperlink w:anchor="_ENREF_286" w:tooltip="Granja, 2006 #12472" w:history="1">
        <w:r w:rsidR="005B41FA">
          <w:rPr>
            <w:noProof/>
          </w:rPr>
          <w:t>Granja et al. 2006</w:t>
        </w:r>
      </w:hyperlink>
      <w:r w:rsidR="00817943">
        <w:rPr>
          <w:noProof/>
        </w:rPr>
        <w:t>)</w:t>
      </w:r>
      <w:r w:rsidR="00817943">
        <w:fldChar w:fldCharType="end"/>
      </w:r>
      <w:r w:rsidR="00141178" w:rsidRPr="00200122">
        <w:t xml:space="preserve">. </w:t>
      </w:r>
      <w:r w:rsidR="00141178" w:rsidRPr="00200122">
        <w:rPr>
          <w:rStyle w:val="Emphasis"/>
        </w:rPr>
        <w:t>P. japonicus</w:t>
      </w:r>
      <w:r w:rsidR="00141178" w:rsidRPr="00200122">
        <w:t xml:space="preserve"> experimentally infected by immersion had mean WSSV viral loads at 14 days post-exposure of 1.0 ×10</w:t>
      </w:r>
      <w:r w:rsidR="00141178" w:rsidRPr="00200122">
        <w:rPr>
          <w:vertAlign w:val="superscript"/>
        </w:rPr>
        <w:t xml:space="preserve">8 </w:t>
      </w:r>
      <w:r w:rsidR="00141178" w:rsidRPr="00200122">
        <w:t>genome copies/µg of DNA in the gills and stomach and 1.0 ×10</w:t>
      </w:r>
      <w:r w:rsidR="00141178" w:rsidRPr="00200122">
        <w:rPr>
          <w:vertAlign w:val="superscript"/>
        </w:rPr>
        <w:t xml:space="preserve">7 </w:t>
      </w:r>
      <w:r w:rsidR="00141178" w:rsidRPr="00200122">
        <w:t xml:space="preserve">genome copies/µg of DNA in the heart and lymphoid tissues </w:t>
      </w:r>
      <w:r w:rsidR="00817943">
        <w:fldChar w:fldCharType="begin"/>
      </w:r>
      <w:r w:rsidR="00817943">
        <w:instrText xml:space="preserve"> ADDIN EN.CITE &lt;EndNote&gt;&lt;Cite&gt;&lt;Author&gt;Ashikaga&lt;/Author&gt;&lt;Year&gt;2009&lt;/Year&gt;&lt;RecNum&gt;15076&lt;/RecNum&gt;&lt;IDText&gt;20253&lt;/IDText&gt;&lt;DisplayText&gt;(Ashikaga et al. 2009)&lt;/DisplayText&gt;&lt;record&gt;&lt;rec-number&gt;15076&lt;/rec-number&gt;&lt;foreign-keys&gt;&lt;key app="EN" db-id="xfaeaf0wbesxw9epfpx5at0dvzz5rfz52dzs" timestamp="1572218127" guid="0d7ea6c9-fe62-4f1d-90d1-0fadd0db3593"&gt;15076&lt;/key&gt;&lt;/foreign-keys&gt;&lt;ref-type name="Journal Articles"&gt;17&lt;/ref-type&gt;&lt;contributors&gt;&lt;authors&gt;&lt;author&gt;Ashikaga, K.&lt;/author&gt;&lt;author&gt;Kono, T.&lt;/author&gt;&lt;author&gt;Sonoda, K.&lt;/author&gt;&lt;author&gt;Kitao, Y.&lt;/author&gt;&lt;author&gt;Gunimala, C.&lt;/author&gt;&lt;author&gt;Itami, T.&lt;/author&gt;&lt;author&gt;Sakai, M.&lt;/author&gt;&lt;/authors&gt;&lt;/contributors&gt;&lt;titles&gt;&lt;title&gt;&lt;style face="normal" font="default" size="100%"&gt;The tissue distribution of white spot syndrome virus (WSSV) in experimentally infected kuruma shrimp (&lt;/style&gt;&lt;style face="italic" font="default" size="100%"&gt;Marsupenaeus japonicus&lt;/style&gt;&lt;style face="normal" font="default" size="100%"&gt;) as assessed by quantitative real-time PCR&lt;/style&gt;&lt;/title&gt;&lt;secondary-title&gt;Aquaculture Science&lt;/secondary-title&gt;&lt;/titles&gt;&lt;periodical&gt;&lt;full-title&gt;Aquaculture Science&lt;/full-title&gt;&lt;/periodical&gt;&lt;pages&gt;91-97&lt;/pages&gt;&lt;volume&gt;57&lt;/volume&gt;&lt;number&gt;1&lt;/number&gt;&lt;keywords&gt;&lt;keyword&gt;Kuruma shrimp&lt;/keyword&gt;&lt;keyword&gt;WSSV&lt;/keyword&gt;&lt;keyword&gt;Tissue distribution&lt;/keyword&gt;&lt;keyword&gt;Real-time PCR&lt;/keyword&gt;&lt;/keywords&gt;&lt;dates&gt;&lt;year&gt;2009&lt;/year&gt;&lt;pub-dates&gt;&lt;date&gt;8 November 2018&lt;/date&gt;&lt;/pub-dates&gt;&lt;/dates&gt;&lt;orig-pub&gt;\\ACT001CL04FS07\BIOSECURITYDATA$\E Library\Animal Catalogue\A\Ashikaga et al 2009 EN20253.pdf&lt;/orig-pub&gt;&lt;label&gt;20253&lt;/label&gt;&lt;urls&gt;&lt;/urls&gt;&lt;custom1&gt;gm prawns&lt;/custom1&gt;&lt;electronic-resource-num&gt;https://doi.org/10.11233/aquaculturesci.57.91&lt;/electronic-resource-num&gt;&lt;/record&gt;&lt;/Cite&gt;&lt;/EndNote&gt;</w:instrText>
      </w:r>
      <w:r w:rsidR="00817943">
        <w:fldChar w:fldCharType="separate"/>
      </w:r>
      <w:r w:rsidR="00817943">
        <w:rPr>
          <w:noProof/>
        </w:rPr>
        <w:t>(</w:t>
      </w:r>
      <w:hyperlink w:anchor="_ENREF_40" w:tooltip="Ashikaga, 2009 #15076" w:history="1">
        <w:r w:rsidR="005B41FA">
          <w:rPr>
            <w:noProof/>
          </w:rPr>
          <w:t>Ashikaga et al. 2009</w:t>
        </w:r>
      </w:hyperlink>
      <w:r w:rsidR="00817943">
        <w:rPr>
          <w:noProof/>
        </w:rPr>
        <w:t>)</w:t>
      </w:r>
      <w:r w:rsidR="00817943">
        <w:fldChar w:fldCharType="end"/>
      </w:r>
      <w:r w:rsidR="00141178" w:rsidRPr="00200122">
        <w:t xml:space="preserve">. Moribund </w:t>
      </w:r>
      <w:r w:rsidR="00141178" w:rsidRPr="00200122">
        <w:rPr>
          <w:rStyle w:val="Emphasis"/>
        </w:rPr>
        <w:t>P. monodon</w:t>
      </w:r>
      <w:r w:rsidR="00141178" w:rsidRPr="00200122">
        <w:t xml:space="preserve"> experimentally infected (by intramuscular injection) had WSSV copies of 3.0 × 10</w:t>
      </w:r>
      <w:r w:rsidR="00141178" w:rsidRPr="00200122">
        <w:rPr>
          <w:vertAlign w:val="superscript"/>
        </w:rPr>
        <w:t>7</w:t>
      </w:r>
      <w:r w:rsidR="00141178" w:rsidRPr="00200122">
        <w:t xml:space="preserve"> in the gills, 2.7 × 10</w:t>
      </w:r>
      <w:r w:rsidR="00141178" w:rsidRPr="00200122">
        <w:rPr>
          <w:vertAlign w:val="superscript"/>
        </w:rPr>
        <w:t>7</w:t>
      </w:r>
      <w:r w:rsidR="00141178" w:rsidRPr="00200122">
        <w:t xml:space="preserve"> in the gut, 1.5 × 10</w:t>
      </w:r>
      <w:r w:rsidR="00141178" w:rsidRPr="00200122">
        <w:rPr>
          <w:vertAlign w:val="superscript"/>
        </w:rPr>
        <w:t>7</w:t>
      </w:r>
      <w:r w:rsidR="00141178" w:rsidRPr="00200122">
        <w:t xml:space="preserve"> in muscle, 3.3 × 10</w:t>
      </w:r>
      <w:r w:rsidR="00141178" w:rsidRPr="00200122">
        <w:rPr>
          <w:vertAlign w:val="superscript"/>
        </w:rPr>
        <w:t>6</w:t>
      </w:r>
      <w:r w:rsidR="00141178" w:rsidRPr="00200122">
        <w:t xml:space="preserve"> in the </w:t>
      </w:r>
      <w:r w:rsidR="009F1304" w:rsidRPr="00200122">
        <w:t>haemolymph</w:t>
      </w:r>
      <w:r w:rsidR="00141178" w:rsidRPr="00200122">
        <w:t>, 2.9 × 10</w:t>
      </w:r>
      <w:r w:rsidR="00141178" w:rsidRPr="00200122">
        <w:rPr>
          <w:vertAlign w:val="superscript"/>
        </w:rPr>
        <w:t>6</w:t>
      </w:r>
      <w:r w:rsidR="00141178" w:rsidRPr="00200122">
        <w:t xml:space="preserve"> in the eyestalk, 2.5 × 10</w:t>
      </w:r>
      <w:r w:rsidR="00141178" w:rsidRPr="00200122">
        <w:rPr>
          <w:vertAlign w:val="superscript"/>
        </w:rPr>
        <w:t>6</w:t>
      </w:r>
      <w:r w:rsidR="00141178" w:rsidRPr="00200122">
        <w:t xml:space="preserve"> in the pleopod and 2.4 × 10</w:t>
      </w:r>
      <w:r w:rsidR="00141178" w:rsidRPr="00200122">
        <w:rPr>
          <w:vertAlign w:val="superscript"/>
        </w:rPr>
        <w:t>6</w:t>
      </w:r>
      <w:r w:rsidR="00141178" w:rsidRPr="00200122">
        <w:t xml:space="preserve"> in the hepatopancreas </w:t>
      </w:r>
      <w:r w:rsidR="00817943">
        <w:fldChar w:fldCharType="begin"/>
      </w:r>
      <w:r w:rsidR="00817943">
        <w:instrText xml:space="preserve"> ADDIN EN.CITE &lt;EndNote&gt;&lt;Cite&gt;&lt;Author&gt;Gomathi&lt;/Author&gt;&lt;Year&gt;2015&lt;/Year&gt;&lt;RecNum&gt;19081&lt;/RecNum&gt;&lt;IDText&gt;20260&lt;/IDText&gt;&lt;DisplayText&gt;(Gomathi, Otta &amp;amp; Shekhar 2015)&lt;/DisplayText&gt;&lt;record&gt;&lt;rec-number&gt;19081&lt;/rec-number&gt;&lt;foreign-keys&gt;&lt;key app="EN" db-id="xfaeaf0wbesxw9epfpx5at0dvzz5rfz52dzs" timestamp="1572218564" guid="bb756ead-8aae-4cb1-95a5-a47f8f4f85c8"&gt;19081&lt;/key&gt;&lt;/foreign-keys&gt;&lt;ref-type name="Journal Articles"&gt;17&lt;/ref-type&gt;&lt;contributors&gt;&lt;authors&gt;&lt;author&gt;Gomathi, A.&lt;/author&gt;&lt;author&gt;Otta, S.K.&lt;/author&gt;&lt;author&gt;Shekhar, M.S.&lt;/author&gt;&lt;/authors&gt;&lt;/contributors&gt;&lt;titles&gt;&lt;title&gt;&lt;style face="normal" font="default" size="100%"&gt;A quantitative study on the relative virus load of white spot syndrome virus in infected tissues of tiger shrimp &lt;/style&gt;&lt;style face="italic" font="default" size="100%"&gt;Penaeus monodon&lt;/style&gt;&lt;/title&gt;&lt;secondary-title&gt;Indian Journal of Geo-Marine Sciences&lt;/secondary-title&gt;&lt;/titles&gt;&lt;periodical&gt;&lt;full-title&gt;Indian Journal of Geo-Marine Sciences&lt;/full-title&gt;&lt;/periodical&gt;&lt;pages&gt;800-807&lt;/pages&gt;&lt;volume&gt;44&lt;/volume&gt;&lt;number&gt;6&lt;/number&gt;&lt;keywords&gt;&lt;keyword&gt;WSSV&lt;/keyword&gt;&lt;keyword&gt;Penaeus monodon&lt;/keyword&gt;&lt;/keywords&gt;&lt;dates&gt;&lt;year&gt;2015&lt;/year&gt;&lt;pub-dates&gt;&lt;date&gt;9 November 2018&lt;/date&gt;&lt;/pub-dates&gt;&lt;/dates&gt;&lt;orig-pub&gt;\\ACT001CL04FS07\BIOSECURITYDATA$\E Library\Animal Catalogue\G\Gomathi et al 2015 EN20260.pdf&lt;/orig-pub&gt;&lt;label&gt;20260&lt;/label&gt;&lt;urls&gt;&lt;/urls&gt;&lt;custom1&gt;gm prawns&lt;/custom1&gt;&lt;electronic-resource-num&gt;http://nopr.niscair.res.in/handle/123456789/34812&lt;/electronic-resource-num&gt;&lt;/record&gt;&lt;/Cite&gt;&lt;/EndNote&gt;</w:instrText>
      </w:r>
      <w:r w:rsidR="00817943">
        <w:fldChar w:fldCharType="separate"/>
      </w:r>
      <w:r w:rsidR="00817943">
        <w:rPr>
          <w:noProof/>
        </w:rPr>
        <w:t>(</w:t>
      </w:r>
      <w:hyperlink w:anchor="_ENREF_278" w:tooltip="Gomathi, 2015 #19081" w:history="1">
        <w:r w:rsidR="005B41FA">
          <w:rPr>
            <w:noProof/>
          </w:rPr>
          <w:t>Gomathi, Otta &amp; Shekhar 2015</w:t>
        </w:r>
      </w:hyperlink>
      <w:r w:rsidR="00817943">
        <w:rPr>
          <w:noProof/>
        </w:rPr>
        <w:t>)</w:t>
      </w:r>
      <w:r w:rsidR="00817943">
        <w:fldChar w:fldCharType="end"/>
      </w:r>
      <w:r w:rsidR="00141178" w:rsidRPr="00200122">
        <w:t xml:space="preserve">. In another study, </w:t>
      </w:r>
      <w:r w:rsidR="00141178" w:rsidRPr="00200122">
        <w:rPr>
          <w:rStyle w:val="Emphasis"/>
        </w:rPr>
        <w:t>P. vannamei</w:t>
      </w:r>
      <w:r w:rsidR="00141178" w:rsidRPr="00200122">
        <w:t xml:space="preserve"> was challenged with WSSV (by injection) and the mean genome copy/µg of DNA in the tissues after 72 hours post-infection were found to be 3.8 × 10</w:t>
      </w:r>
      <w:r w:rsidR="00141178" w:rsidRPr="00200122">
        <w:rPr>
          <w:vertAlign w:val="superscript"/>
        </w:rPr>
        <w:t>9 </w:t>
      </w:r>
      <w:r w:rsidR="00141178" w:rsidRPr="00200122">
        <w:t>in sub-cuticular epithelium, 3.8 × 10</w:t>
      </w:r>
      <w:r w:rsidR="00141178" w:rsidRPr="00200122">
        <w:rPr>
          <w:vertAlign w:val="superscript"/>
        </w:rPr>
        <w:t>7</w:t>
      </w:r>
      <w:r w:rsidR="00141178" w:rsidRPr="00200122">
        <w:t xml:space="preserve"> in pleopod and 3.81 × 10</w:t>
      </w:r>
      <w:r w:rsidR="00141178" w:rsidRPr="00200122">
        <w:rPr>
          <w:vertAlign w:val="superscript"/>
        </w:rPr>
        <w:t>6</w:t>
      </w:r>
      <w:r w:rsidR="00141178" w:rsidRPr="00200122">
        <w:t xml:space="preserve"> in the gills </w:t>
      </w:r>
      <w:r w:rsidR="00817943">
        <w:fldChar w:fldCharType="begin"/>
      </w:r>
      <w:r w:rsidR="00817943">
        <w:instrText xml:space="preserve"> ADDIN EN.CITE &lt;EndNote&gt;&lt;Cite&gt;&lt;Author&gt;Jeena&lt;/Author&gt;&lt;Year&gt;2018&lt;/Year&gt;&lt;RecNum&gt;19814&lt;/RecNum&gt;&lt;IDText&gt;20265&lt;/IDText&gt;&lt;DisplayText&gt;(Jeena et al. 2018)&lt;/DisplayText&gt;&lt;record&gt;&lt;rec-number&gt;19814&lt;/rec-number&gt;&lt;foreign-keys&gt;&lt;key app="EN" db-id="xfaeaf0wbesxw9epfpx5at0dvzz5rfz52dzs" timestamp="1572218665" guid="c6e1a275-192a-4472-bb20-3873ce322623"&gt;19814&lt;/key&gt;&lt;/foreign-keys&gt;&lt;ref-type name="Journal Articles"&gt;17&lt;/ref-type&gt;&lt;contributors&gt;&lt;authors&gt;&lt;author&gt;Jeena, K.&lt;/author&gt;&lt;author&gt;Krishnan, R.&lt;/author&gt;&lt;author&gt;Shyam, K.U.&lt;/author&gt;&lt;author&gt;Babu, P.G.&lt;/author&gt;&lt;author&gt;Lakra, W.S.&lt;/author&gt;&lt;author&gt;Purushothaman, C.S.&lt;/author&gt;&lt;author&gt;Prasad, K.P.&lt;/author&gt;&lt;/authors&gt;&lt;/contributors&gt;&lt;titles&gt;&lt;title&gt;&lt;style face="normal" font="default" size="100%"&gt;Dynamics of infection in selected tissues of white spot syndrome virus-infected &lt;/style&gt;&lt;style face="italic" font="default" size="100%"&gt;Litopenaeus vannamei&lt;/style&gt;&lt;/title&gt;&lt;secondary-title&gt;International Journal of Current Microbiology and Applied Sciences&lt;/secondary-title&gt;&lt;/titles&gt;&lt;periodical&gt;&lt;full-title&gt;International Journal of Current Microbiology and Applied Sciences&lt;/full-title&gt;&lt;/periodical&gt;&lt;pages&gt;3002-3008&lt;/pages&gt;&lt;volume&gt;7&lt;/volume&gt;&lt;number&gt;6&lt;/number&gt;&lt;keywords&gt;&lt;keyword&gt;WSSV&lt;/keyword&gt;&lt;keyword&gt;Virus load&lt;/keyword&gt;&lt;keyword&gt;Standard curve&lt;/keyword&gt;&lt;keyword&gt;Real Time PCR&lt;/keyword&gt;&lt;keyword&gt;L. vannamei&lt;/keyword&gt;&lt;/keywords&gt;&lt;dates&gt;&lt;year&gt;2018&lt;/year&gt;&lt;pub-dates&gt;&lt;date&gt;9 November 2018&lt;/date&gt;&lt;/pub-dates&gt;&lt;/dates&gt;&lt;orig-pub&gt;\\ACT001CL04FS07\BIOSECURITYDATA$\E Library\Animal Catalogue\J\Jeena et al 2018 EN20265.pdf&lt;/orig-pub&gt;&lt;label&gt;20265&lt;/label&gt;&lt;urls&gt;&lt;/urls&gt;&lt;custom1&gt;gm prawns&lt;/custom1&gt;&lt;electronic-resource-num&gt;https://doi.org/10.20546/ijcmas.2018.706.353&lt;/electronic-resource-num&gt;&lt;/record&gt;&lt;/Cite&gt;&lt;/EndNote&gt;</w:instrText>
      </w:r>
      <w:r w:rsidR="00817943">
        <w:fldChar w:fldCharType="separate"/>
      </w:r>
      <w:r w:rsidR="00817943">
        <w:rPr>
          <w:noProof/>
        </w:rPr>
        <w:t>(</w:t>
      </w:r>
      <w:hyperlink w:anchor="_ENREF_341" w:tooltip="Jeena, 2018 #19814" w:history="1">
        <w:r w:rsidR="005B41FA">
          <w:rPr>
            <w:noProof/>
          </w:rPr>
          <w:t>Jeena et al. 2018</w:t>
        </w:r>
      </w:hyperlink>
      <w:r w:rsidR="00817943">
        <w:rPr>
          <w:noProof/>
        </w:rPr>
        <w:t>)</w:t>
      </w:r>
      <w:r w:rsidR="00817943">
        <w:fldChar w:fldCharType="end"/>
      </w:r>
      <w:r w:rsidR="00141178" w:rsidRPr="00200122">
        <w:t>.</w:t>
      </w:r>
    </w:p>
    <w:p w14:paraId="7CF0CBAF" w14:textId="708AFB02" w:rsidR="00141178" w:rsidRPr="00200122" w:rsidRDefault="00141178" w:rsidP="00141178">
      <w:r w:rsidRPr="00200122">
        <w:t xml:space="preserve">Qualitative analysis performed using </w:t>
      </w:r>
      <w:r w:rsidRPr="00200122">
        <w:rPr>
          <w:rStyle w:val="Emphasis"/>
        </w:rPr>
        <w:t>in situ</w:t>
      </w:r>
      <w:r w:rsidRPr="00200122">
        <w:t xml:space="preserve"> hybridisation techniques indicates that the number of WSSV-positive cells in wild-caught prawns was relatively low compared to the number of WSSV-positive cells in </w:t>
      </w:r>
      <w:r w:rsidR="00CD20C5" w:rsidRPr="00200122">
        <w:t>farmed</w:t>
      </w:r>
      <w:r w:rsidRPr="00200122">
        <w:t xml:space="preserve"> and experimentally infected prawns </w:t>
      </w:r>
      <w:r w:rsidR="00817943">
        <w:fldChar w:fldCharType="begin"/>
      </w:r>
      <w:r w:rsidR="00817943">
        <w:instrText xml:space="preserve"> ADDIN EN.CITE &lt;EndNote&gt;&lt;Cite&gt;&lt;Author&gt;Lo&lt;/Author&gt;&lt;Year&gt;1997&lt;/Year&gt;&lt;RecNum&gt;6379&lt;/RecNum&gt;&lt;IDText&gt;8806&lt;/IDText&gt;&lt;DisplayText&gt;(Lo et al. 1997b)&lt;/DisplayText&gt;&lt;record&gt;&lt;rec-number&gt;6379&lt;/rec-number&gt;&lt;foreign-keys&gt;&lt;key app="EN" db-id="xfaeaf0wbesxw9epfpx5at0dvzz5rfz52dzs" timestamp="1572217034" guid="994af96f-e378-4cca-9c62-2e664179b04a"&gt;6379&lt;/key&gt;&lt;/foreign-keys&gt;&lt;ref-type name="Reports"&gt;27&lt;/ref-type&gt;&lt;contributors&gt;&lt;authors&gt;&lt;author&gt;Lo, C.F.&lt;/author&gt;&lt;author&gt;Peng, S.E.&lt;/author&gt;&lt;author&gt;Ho, C.H.&lt;/author&gt;&lt;author&gt;Chen, C.H.&lt;/author&gt;&lt;author&gt;Kou, G.H.&lt;/author&gt;&lt;/authors&gt;&lt;/contributors&gt;&lt;titles&gt;&lt;title&gt;Recent advances in research on the white spot syndrome of shrimp in Taiwan&lt;/title&gt;&lt;/titles&gt;&lt;pages&gt;290-290&lt;/pages&gt;&lt;keywords&gt;&lt;keyword&gt;Advances&lt;/keyword&gt;&lt;keyword&gt;Research&lt;/keyword&gt;&lt;keyword&gt;Shrimp&lt;/keyword&gt;&lt;keyword&gt;Shrimps&lt;/keyword&gt;&lt;keyword&gt;Syndrome&lt;/keyword&gt;&lt;keyword&gt;Taiwan&lt;/keyword&gt;&lt;keyword&gt;Virus&lt;/keyword&gt;&lt;keyword&gt;White spot syndrome virus&lt;/keyword&gt;&lt;/keywords&gt;&lt;dates&gt;&lt;year&gt;1997&lt;/year&gt;&lt;/dates&gt;&lt;pub-location&gt;Baton Rouge&lt;/pub-location&gt;&lt;publisher&gt;World Aquaculture Society&lt;/publisher&gt;&lt;orig-pub&gt;\\ACT001CL04FS07\BIOSECURITYDATA$\E Library\Animal Catalogue\L&lt;/orig-pub&gt;&lt;label&gt;8806&lt;/label&gt;&lt;urls&gt;&lt;/urls&gt;&lt;custom1&gt;prawns WSSV sp&lt;/custom1&gt;&lt;modified-date&gt;26841&lt;/modified-date&gt;&lt;/record&gt;&lt;/Cite&gt;&lt;/EndNote&gt;</w:instrText>
      </w:r>
      <w:r w:rsidR="00817943">
        <w:fldChar w:fldCharType="separate"/>
      </w:r>
      <w:r w:rsidR="00817943">
        <w:rPr>
          <w:noProof/>
        </w:rPr>
        <w:t>(</w:t>
      </w:r>
      <w:hyperlink w:anchor="_ENREF_451" w:tooltip="Lo, 1997 #6379" w:history="1">
        <w:r w:rsidR="005B41FA">
          <w:rPr>
            <w:noProof/>
          </w:rPr>
          <w:t>Lo et al. 1997b</w:t>
        </w:r>
      </w:hyperlink>
      <w:r w:rsidR="00817943">
        <w:rPr>
          <w:noProof/>
        </w:rPr>
        <w:t>)</w:t>
      </w:r>
      <w:r w:rsidR="00817943">
        <w:fldChar w:fldCharType="end"/>
      </w:r>
      <w:r w:rsidRPr="00200122">
        <w:t xml:space="preserve">. The mean WSSV viral load found in pleopods of naturally infected, moribund </w:t>
      </w:r>
      <w:r w:rsidRPr="00200122">
        <w:rPr>
          <w:rStyle w:val="Emphasis"/>
        </w:rPr>
        <w:t>P. monodon</w:t>
      </w:r>
      <w:r w:rsidRPr="00200122">
        <w:t xml:space="preserve"> juveniles was 2.10 × 10</w:t>
      </w:r>
      <w:r w:rsidRPr="00200122">
        <w:rPr>
          <w:vertAlign w:val="superscript"/>
        </w:rPr>
        <w:t>6</w:t>
      </w:r>
      <w:r w:rsidRPr="00200122">
        <w:t xml:space="preserve"> genome copies/µg DNA </w:t>
      </w:r>
      <w:r w:rsidR="00817943">
        <w:fldChar w:fldCharType="begin"/>
      </w:r>
      <w:r w:rsidR="00817943">
        <w:instrText xml:space="preserve"> ADDIN EN.CITE &lt;EndNote&gt;&lt;Cite&gt;&lt;Author&gt;Durand&lt;/Author&gt;&lt;Year&gt;2002&lt;/Year&gt;&lt;RecNum&gt;9296&lt;/RecNum&gt;&lt;IDText&gt;4468&lt;/IDText&gt;&lt;DisplayText&gt;(Durand &amp;amp; Lightner 2002)&lt;/DisplayText&gt;&lt;record&gt;&lt;rec-number&gt;9296&lt;/rec-number&gt;&lt;foreign-keys&gt;&lt;key app="EN" db-id="xfaeaf0wbesxw9epfpx5at0dvzz5rfz52dzs" timestamp="1572217429" guid="485fc782-f371-4841-98d0-ee3a754ca763"&gt;9296&lt;/key&gt;&lt;/foreign-keys&gt;&lt;ref-type name="Journal Articles"&gt;17&lt;/ref-type&gt;&lt;contributors&gt;&lt;authors&gt;&lt;author&gt;Durand, S.V.&lt;/author&gt;&lt;author&gt;Lightner, D.V.&lt;/author&gt;&lt;/authors&gt;&lt;/contributors&gt;&lt;titles&gt;&lt;title&gt;Quantitative real time PCR for the measurement of white spot syndrome virus in shrimp&lt;/title&gt;&lt;secondary-title&gt;Journal of Fish Diseases&lt;/secondary-title&gt;&lt;/titles&gt;&lt;periodical&gt;&lt;full-title&gt;Journal of Fish Diseases&lt;/full-title&gt;&lt;/periodical&gt;&lt;pages&gt;381-389&lt;/pages&gt;&lt;volume&gt;25&lt;/volume&gt;&lt;number&gt;7&lt;/number&gt;&lt;keywords&gt;&lt;keyword&gt;Measurement&lt;/keyword&gt;&lt;keyword&gt;PCR&lt;/keyword&gt;&lt;keyword&gt;Polymerase chain reaction (PCR)&lt;/keyword&gt;&lt;keyword&gt;Quantitative&lt;/keyword&gt;&lt;keyword&gt;Real time&lt;/keyword&gt;&lt;keyword&gt;Real time PCR&lt;/keyword&gt;&lt;keyword&gt;Real-time&lt;/keyword&gt;&lt;keyword&gt;Shrimp&lt;/keyword&gt;&lt;keyword&gt;Shrimps&lt;/keyword&gt;&lt;keyword&gt;Syndrome&lt;/keyword&gt;&lt;keyword&gt;Time&lt;/keyword&gt;&lt;keyword&gt;Virus&lt;/keyword&gt;&lt;keyword&gt;White spot syndrome virus&lt;/keyword&gt;&lt;/keywords&gt;&lt;dates&gt;&lt;year&gt;2002&lt;/year&gt;&lt;/dates&gt;&lt;orig-pub&gt;\\ACT001CL04FS07\BIOSECURITYDATA$\E Library\Animal Catalogue\D&lt;/orig-pub&gt;&lt;label&gt;4468&lt;/label&gt;&lt;urls&gt;&lt;/urls&gt;&lt;custom1&gt;prawns WSSV sp&lt;/custom1&gt;&lt;modified-date&gt;45113&lt;/modified-date&gt;&lt;/record&gt;&lt;/Cite&gt;&lt;/EndNote&gt;</w:instrText>
      </w:r>
      <w:r w:rsidR="00817943">
        <w:fldChar w:fldCharType="separate"/>
      </w:r>
      <w:r w:rsidR="00817943">
        <w:rPr>
          <w:noProof/>
        </w:rPr>
        <w:t>(</w:t>
      </w:r>
      <w:hyperlink w:anchor="_ENREF_197" w:tooltip="Durand, 2002 #9296" w:history="1">
        <w:r w:rsidR="005B41FA">
          <w:rPr>
            <w:noProof/>
          </w:rPr>
          <w:t>Durand &amp; Lightner 2002</w:t>
        </w:r>
      </w:hyperlink>
      <w:r w:rsidR="00817943">
        <w:rPr>
          <w:noProof/>
        </w:rPr>
        <w:t>)</w:t>
      </w:r>
      <w:r w:rsidR="00817943">
        <w:fldChar w:fldCharType="end"/>
      </w:r>
      <w:r w:rsidRPr="00200122">
        <w:t xml:space="preserve">. Jang et al. </w:t>
      </w:r>
      <w:r w:rsidR="00817943">
        <w:fldChar w:fldCharType="begin"/>
      </w:r>
      <w:r w:rsidR="00E865F1">
        <w:instrText xml:space="preserve"> ADDIN EN.CITE &lt;EndNote&gt;&lt;Cite ExcludeAuth="1"&gt;&lt;Author&gt;Jang&lt;/Author&gt;&lt;Year&gt;2009&lt;/Year&gt;&lt;RecNum&gt;15519&lt;/RecNum&gt;&lt;IDText&gt;20264&lt;/IDText&gt;&lt;DisplayText&gt;(2009)&lt;/DisplayText&gt;&lt;record&gt;&lt;rec-number&gt;15519&lt;/rec-number&gt;&lt;foreign-keys&gt;&lt;key app="EN" db-id="xfaeaf0wbesxw9epfpx5at0dvzz5rfz52dzs" timestamp="1572218179" guid="99562631-2aee-4a29-8fb4-8216c03cd3ea"&gt;15519&lt;/key&gt;&lt;/foreign-keys&gt;&lt;ref-type name="Journal Articles"&gt;17&lt;/ref-type&gt;&lt;contributors&gt;&lt;authors&gt;&lt;author&gt;Jang, I-K&lt;/author&gt;&lt;author&gt;Meng, X-H&lt;/author&gt;&lt;author&gt;Seo, H-C&lt;/author&gt;&lt;author&gt;Cho, Y-R&lt;/author&gt;&lt;author&gt;Kim, B-R&lt;/author&gt;&lt;author&gt;Ayyaru, G&lt;/author&gt;&lt;author&gt;Kim, J-S&lt;/author&gt;&lt;/authors&gt;&lt;/contributors&gt;&lt;titles&gt;&lt;title&gt;&lt;style face="normal" font="default" size="100%"&gt;A TaqMan real-time PCR assay for quantifying white spot syndrome virus (WSSV) infections in wild broodstock and hatchery-reared postlarvae of fleshy shrimp, &lt;/style&gt;&lt;style face="italic" font="default" size="100%"&gt;Fenneropenaeus chinensis&lt;/style&gt;&lt;/title&gt;&lt;secondary-title&gt;Aquaculture&lt;/secondary-title&gt;&lt;/titles&gt;&lt;periodical&gt;&lt;full-title&gt;Aquaculture&lt;/full-title&gt;&lt;/periodical&gt;&lt;pages&gt;40-45&lt;/pages&gt;&lt;volume&gt;287&lt;/volume&gt;&lt;number&gt;1&lt;/number&gt;&lt;keywords&gt;&lt;keyword&gt;TaqMan real-time PCR&lt;/keyword&gt;&lt;keyword&gt;White spot syndrome virus (WSSV)&lt;/keyword&gt;&lt;keyword&gt;Wild broodstock&lt;/keyword&gt;&lt;keyword&gt;Hatchery&lt;/keyword&gt;&lt;/keywords&gt;&lt;dates&gt;&lt;year&gt;2009&lt;/year&gt;&lt;pub-dates&gt;&lt;date&gt;8 November 2018&lt;/date&gt;&lt;/pub-dates&gt;&lt;/dates&gt;&lt;orig-pub&gt;\\ACT001CL04FS07\BIOSECURITYDATA$\E Library\Animal Catalogue\J\Jang et al 2009 EN20264.pdf&lt;/orig-pub&gt;&lt;isbn&gt;0044-8486&lt;/isbn&gt;&lt;label&gt;20264&lt;/label&gt;&lt;urls&gt;&lt;/urls&gt;&lt;custom1&gt;gm prawns&lt;/custom1&gt;&lt;electronic-resource-num&gt;https://doi.org/10.1016/j.aquaculture.2008.10.038&lt;/electronic-resource-num&gt;&lt;/record&gt;&lt;/Cite&gt;&lt;/EndNote&gt;</w:instrText>
      </w:r>
      <w:r w:rsidR="00817943">
        <w:fldChar w:fldCharType="separate"/>
      </w:r>
      <w:r w:rsidR="00817943">
        <w:rPr>
          <w:noProof/>
        </w:rPr>
        <w:t>(</w:t>
      </w:r>
      <w:hyperlink w:anchor="_ENREF_338" w:tooltip="Jang, 2009 #15519" w:history="1">
        <w:r w:rsidR="005B41FA">
          <w:rPr>
            <w:noProof/>
          </w:rPr>
          <w:t>2009</w:t>
        </w:r>
      </w:hyperlink>
      <w:r w:rsidR="00817943">
        <w:rPr>
          <w:noProof/>
        </w:rPr>
        <w:t>)</w:t>
      </w:r>
      <w:r w:rsidR="00817943">
        <w:fldChar w:fldCharType="end"/>
      </w:r>
      <w:r w:rsidRPr="00200122">
        <w:t xml:space="preserve"> reported a mean WSSV viral load of 1.5 × 10</w:t>
      </w:r>
      <w:r w:rsidRPr="00200122">
        <w:rPr>
          <w:vertAlign w:val="superscript"/>
        </w:rPr>
        <w:t xml:space="preserve">4 </w:t>
      </w:r>
      <w:r w:rsidRPr="00200122">
        <w:t xml:space="preserve">genome copies/ng of DNA from pleopods of wild </w:t>
      </w:r>
      <w:r w:rsidRPr="00200122">
        <w:rPr>
          <w:rStyle w:val="Emphasis"/>
        </w:rPr>
        <w:t>P. chinensis</w:t>
      </w:r>
      <w:r w:rsidRPr="00200122">
        <w:t xml:space="preserve"> brooders collected in the Republic of Korea. The study found that 69.8% of the brooders recorded &lt;10 WSSV copies/ng of DNA in the pleopods </w:t>
      </w:r>
      <w:r w:rsidR="00817943">
        <w:fldChar w:fldCharType="begin"/>
      </w:r>
      <w:r w:rsidR="00E865F1">
        <w:instrText xml:space="preserve"> ADDIN EN.CITE &lt;EndNote&gt;&lt;Cite&gt;&lt;Author&gt;Jang&lt;/Author&gt;&lt;Year&gt;2009&lt;/Year&gt;&lt;RecNum&gt;15519&lt;/RecNum&gt;&lt;IDText&gt;20264&lt;/IDText&gt;&lt;DisplayText&gt;(Jang et al. 2009)&lt;/DisplayText&gt;&lt;record&gt;&lt;rec-number&gt;15519&lt;/rec-number&gt;&lt;foreign-keys&gt;&lt;key app="EN" db-id="xfaeaf0wbesxw9epfpx5at0dvzz5rfz52dzs" timestamp="1572218179" guid="99562631-2aee-4a29-8fb4-8216c03cd3ea"&gt;15519&lt;/key&gt;&lt;/foreign-keys&gt;&lt;ref-type name="Journal Articles"&gt;17&lt;/ref-type&gt;&lt;contributors&gt;&lt;authors&gt;&lt;author&gt;Jang, I-K&lt;/author&gt;&lt;author&gt;Meng, X-H&lt;/author&gt;&lt;author&gt;Seo, H-C&lt;/author&gt;&lt;author&gt;Cho, Y-R&lt;/author&gt;&lt;author&gt;Kim, B-R&lt;/author&gt;&lt;author&gt;Ayyaru, G&lt;/author&gt;&lt;author&gt;Kim, J-S&lt;/author&gt;&lt;/authors&gt;&lt;/contributors&gt;&lt;titles&gt;&lt;title&gt;&lt;style face="normal" font="default" size="100%"&gt;A TaqMan real-time PCR assay for quantifying white spot syndrome virus (WSSV) infections in wild broodstock and hatchery-reared postlarvae of fleshy shrimp, &lt;/style&gt;&lt;style face="italic" font="default" size="100%"&gt;Fenneropenaeus chinensis&lt;/style&gt;&lt;/title&gt;&lt;secondary-title&gt;Aquaculture&lt;/secondary-title&gt;&lt;/titles&gt;&lt;periodical&gt;&lt;full-title&gt;Aquaculture&lt;/full-title&gt;&lt;/periodical&gt;&lt;pages&gt;40-45&lt;/pages&gt;&lt;volume&gt;287&lt;/volume&gt;&lt;number&gt;1&lt;/number&gt;&lt;keywords&gt;&lt;keyword&gt;TaqMan real-time PCR&lt;/keyword&gt;&lt;keyword&gt;White spot syndrome virus (WSSV)&lt;/keyword&gt;&lt;keyword&gt;Wild broodstock&lt;/keyword&gt;&lt;keyword&gt;Hatchery&lt;/keyword&gt;&lt;/keywords&gt;&lt;dates&gt;&lt;year&gt;2009&lt;/year&gt;&lt;pub-dates&gt;&lt;date&gt;8 November 2018&lt;/date&gt;&lt;/pub-dates&gt;&lt;/dates&gt;&lt;orig-pub&gt;\\ACT001CL04FS07\BIOSECURITYDATA$\E Library\Animal Catalogue\J\Jang et al 2009 EN20264.pdf&lt;/orig-pub&gt;&lt;isbn&gt;0044-8486&lt;/isbn&gt;&lt;label&gt;20264&lt;/label&gt;&lt;urls&gt;&lt;/urls&gt;&lt;custom1&gt;gm prawns&lt;/custom1&gt;&lt;electronic-resource-num&gt;https://doi.org/10.1016/j.aquaculture.2008.10.038&lt;/electronic-resource-num&gt;&lt;/record&gt;&lt;/Cite&gt;&lt;/EndNote&gt;</w:instrText>
      </w:r>
      <w:r w:rsidR="00817943">
        <w:fldChar w:fldCharType="separate"/>
      </w:r>
      <w:r w:rsidR="00817943">
        <w:rPr>
          <w:noProof/>
        </w:rPr>
        <w:t>(</w:t>
      </w:r>
      <w:hyperlink w:anchor="_ENREF_338" w:tooltip="Jang, 2009 #15519" w:history="1">
        <w:r w:rsidR="005B41FA">
          <w:rPr>
            <w:noProof/>
          </w:rPr>
          <w:t>Jang et al. 2009</w:t>
        </w:r>
      </w:hyperlink>
      <w:r w:rsidR="00817943">
        <w:rPr>
          <w:noProof/>
        </w:rPr>
        <w:t>)</w:t>
      </w:r>
      <w:r w:rsidR="00817943">
        <w:fldChar w:fldCharType="end"/>
      </w:r>
      <w:r w:rsidRPr="00200122">
        <w:t>.</w:t>
      </w:r>
    </w:p>
    <w:p w14:paraId="3CC3007F" w14:textId="77777777" w:rsidR="00141178" w:rsidRPr="00200122" w:rsidRDefault="00141178" w:rsidP="00141178">
      <w:pPr>
        <w:pStyle w:val="Heading4"/>
      </w:pPr>
      <w:r w:rsidRPr="00200122">
        <w:t>Diagnosis</w:t>
      </w:r>
    </w:p>
    <w:p w14:paraId="1FF6DD08" w14:textId="77777777" w:rsidR="00141178" w:rsidRPr="00200122" w:rsidRDefault="00141178" w:rsidP="00141178">
      <w:pPr>
        <w:pStyle w:val="Heading5"/>
      </w:pPr>
      <w:r w:rsidRPr="00200122">
        <w:t>Clinical signs</w:t>
      </w:r>
    </w:p>
    <w:p w14:paraId="5C8A4E07" w14:textId="32D417E9" w:rsidR="00141178" w:rsidRPr="00200122" w:rsidRDefault="00141178" w:rsidP="00141178">
      <w:r w:rsidRPr="00200122">
        <w:t xml:space="preserve">Prawns suffering from WSD may display various clinical signs including lethargy, reduced food consumption, pink to red discolouration of the body, the appearance of white spots (0.5–2.0mm in diameter) on the cuticle and high mortality </w:t>
      </w:r>
      <w:r w:rsidR="00817943">
        <w:fldChar w:fldCharType="begin">
          <w:fldData xml:space="preserve">PEVuZE5vdGU+PENpdGU+PEF1dGhvcj5UYWthaGFzaGk8L0F1dGhvcj48WWVhcj4xOTk0PC9ZZWFy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</w:fldData>
        </w:fldChar>
      </w:r>
      <w:r w:rsidR="00817943">
        <w:instrText xml:space="preserve"> ADDIN EN.CITE </w:instrText>
      </w:r>
      <w:r w:rsidR="00817943">
        <w:fldChar w:fldCharType="begin">
          <w:fldData xml:space="preserve">PEVuZE5vdGU+PENpdGU+PEF1dGhvcj5UYWthaGFzaGk8L0F1dGhvcj48WWVhcj4xOTk0PC9ZZWFy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26" w:tooltip="Chou, 1995 #5286" w:history="1">
        <w:r w:rsidR="005B41FA">
          <w:rPr>
            <w:noProof/>
          </w:rPr>
          <w:t>Chou et al. 1995</w:t>
        </w:r>
      </w:hyperlink>
      <w:r w:rsidR="00817943">
        <w:rPr>
          <w:noProof/>
        </w:rPr>
        <w:t xml:space="preserve">; </w:t>
      </w:r>
      <w:hyperlink w:anchor="_ENREF_196" w:tooltip="Durand, 1997 #6120" w:history="1">
        <w:r w:rsidR="005B41FA">
          <w:rPr>
            <w:noProof/>
          </w:rPr>
          <w:t>Durand et al. 1997</w:t>
        </w:r>
      </w:hyperlink>
      <w:r w:rsidR="00817943">
        <w:rPr>
          <w:noProof/>
        </w:rPr>
        <w:t xml:space="preserve">; </w:t>
      </w:r>
      <w:hyperlink w:anchor="_ENREF_412" w:tooltip="Lightner, 1996 #5807" w:history="1">
        <w:r w:rsidR="005B41FA">
          <w:rPr>
            <w:noProof/>
          </w:rPr>
          <w:t>Lightner 1996a</w:t>
        </w:r>
      </w:hyperlink>
      <w:r w:rsidR="00817943">
        <w:rPr>
          <w:noProof/>
        </w:rPr>
        <w:t xml:space="preserve">; </w:t>
      </w:r>
      <w:hyperlink w:anchor="_ENREF_497" w:tooltip="Momoyama, 1994 #5134" w:history="1">
        <w:r w:rsidR="005B41FA">
          <w:rPr>
            <w:noProof/>
          </w:rPr>
          <w:t>Momoyama et al. 1994</w:t>
        </w:r>
      </w:hyperlink>
      <w:r w:rsidR="00817943">
        <w:rPr>
          <w:noProof/>
        </w:rPr>
        <w:t xml:space="preserve">; </w:t>
      </w:r>
      <w:hyperlink w:anchor="_ENREF_759" w:tooltip="Takahashi, 1994 #5121" w:history="1">
        <w:r w:rsidR="005B41FA">
          <w:rPr>
            <w:noProof/>
          </w:rPr>
          <w:t>Takahashi et al. 1994</w:t>
        </w:r>
      </w:hyperlink>
      <w:r w:rsidR="00817943">
        <w:rPr>
          <w:noProof/>
        </w:rPr>
        <w:t xml:space="preserve">; </w:t>
      </w:r>
      <w:hyperlink w:anchor="_ENREF_832" w:tooltip="Wang, 1995 #5561" w:history="1">
        <w:r w:rsidR="005B41FA">
          <w:rPr>
            <w:noProof/>
          </w:rPr>
          <w:t>Wang et al. 1995</w:t>
        </w:r>
      </w:hyperlink>
      <w:r w:rsidR="00817943">
        <w:rPr>
          <w:noProof/>
        </w:rPr>
        <w:t>)</w:t>
      </w:r>
      <w:r w:rsidR="00817943">
        <w:fldChar w:fldCharType="end"/>
      </w:r>
      <w:r w:rsidRPr="00200122">
        <w:t xml:space="preserve">. The white spots are the result of calcified deposits by the cuticular epidermis </w:t>
      </w:r>
      <w:r w:rsidR="00817943">
        <w:fldChar w:fldCharType="begin"/>
      </w:r>
      <w:r w:rsidR="00817943">
        <w:instrText xml:space="preserve"> ADDIN EN.CITE &lt;EndNote&gt;&lt;Cite&gt;&lt;Author&gt;Lightner&lt;/Author&gt;&lt;Year&gt;1996&lt;/Year&gt;&lt;RecNum&gt;5743&lt;/RecNum&gt;&lt;IDText&gt;20243&lt;/IDText&gt;&lt;DisplayText&gt;(Lightner 1996b)&lt;/DisplayText&gt;&lt;record&gt;&lt;rec-number&gt;5743&lt;/rec-number&gt;&lt;foreign-keys&gt;&lt;key app="EN" db-id="xfaeaf0wbesxw9epfpx5at0dvzz5rfz52dzs" timestamp="1572216975" guid="0b17c3c1-6822-4c04-bf70-1f4905282aa9"&gt;5743&lt;/key&gt;&lt;/foreign-keys&gt;&lt;ref-type name="Edited Works (inc. ePubs)"&gt;28&lt;/ref-type&gt;&lt;contributors&gt;&lt;authors&gt;&lt;author&gt;Lightner, D.V.&lt;/author&gt;&lt;/authors&gt;&lt;/contributors&gt;&lt;titles&gt;&lt;title&gt;A handbook of shrimp pathology and diagnostic procedures for disease of cultured penaeid shrimp&lt;/title&gt;&lt;/titles&gt;&lt;pages&gt;1-297&lt;/pages&gt;&lt;keywords&gt;&lt;keyword&gt;Prawn&lt;/keyword&gt;&lt;keyword&gt;Aquaculture&lt;/keyword&gt;&lt;keyword&gt;Shrimp&lt;/keyword&gt;&lt;/keywords&gt;&lt;dates&gt;&lt;year&gt;1996&lt;/year&gt;&lt;/dates&gt;&lt;pub-location&gt;Baton Rouge, Louisiana, USA&lt;/pub-location&gt;&lt;publisher&gt;World Aquaculture Society&lt;/publisher&gt;&lt;orig-pub&gt;\\ACT001CL04FS07\BIOSECURITYDATA$\E Library\Animal Catalogue\L\Lightner 1996 EN20243.pdf&lt;/orig-pub&gt;&lt;isbn&gt;0962452998&lt;/isbn&gt;&lt;label&gt;20243&lt;/label&gt;&lt;urls&gt;&lt;/urls&gt;&lt;custom1&gt;Prawn_YGC&lt;/custom1&gt;&lt;custom2&gt;51223KB&lt;/custom2&gt;&lt;custom3&gt;PDF&lt;/custom3&gt;&lt;/record&gt;&lt;/Cite&gt;&lt;/EndNote&gt;</w:instrText>
      </w:r>
      <w:r w:rsidR="00817943">
        <w:fldChar w:fldCharType="separate"/>
      </w:r>
      <w:r w:rsidR="00817943">
        <w:rPr>
          <w:noProof/>
        </w:rPr>
        <w:t>(</w:t>
      </w:r>
      <w:hyperlink w:anchor="_ENREF_413" w:tooltip="Lightner, 1996 #5743" w:history="1">
        <w:r w:rsidR="005B41FA">
          <w:rPr>
            <w:noProof/>
          </w:rPr>
          <w:t>Lightner 1996b</w:t>
        </w:r>
      </w:hyperlink>
      <w:r w:rsidR="00817943">
        <w:rPr>
          <w:noProof/>
        </w:rPr>
        <w:t>)</w:t>
      </w:r>
      <w:r w:rsidR="00817943">
        <w:fldChar w:fldCharType="end"/>
      </w:r>
      <w:r w:rsidRPr="00200122">
        <w:t xml:space="preserve">. Diagnosis of WSD should not be based on the presence of white spots on the cuticle as they are also produced during bacterial infections and under environmental stress factors and are often absent in WSSV-infected prawns </w:t>
      </w:r>
      <w:r w:rsidR="00817943">
        <w:fldChar w:fldCharType="begin">
          <w:fldData xml:space="preserve">PEVuZE5vdGU+PENpdGU+PEF1dGhvcj5XYW5nPC9BdXRob3I+PFllYXI+MjAwMDwvWWVhcj48UmVj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</w:fldData>
        </w:fldChar>
      </w:r>
      <w:r w:rsidR="00817943">
        <w:instrText xml:space="preserve"> ADDIN EN.CITE </w:instrText>
      </w:r>
      <w:r w:rsidR="00817943">
        <w:fldChar w:fldCharType="begin">
          <w:fldData xml:space="preserve">PEVuZE5vdGU+PENpdGU+PEF1dGhvcj5XYW5nPC9BdXRob3I+PFllYXI+MjAwMDwvWWVhcj48UmVj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235" w:tooltip="Flegel, 2006 #12368" w:history="1">
        <w:r w:rsidR="005B41FA">
          <w:rPr>
            <w:noProof/>
          </w:rPr>
          <w:t>Flegel 2006</w:t>
        </w:r>
      </w:hyperlink>
      <w:r w:rsidR="00817943">
        <w:rPr>
          <w:noProof/>
        </w:rPr>
        <w:t xml:space="preserve">; </w:t>
      </w:r>
      <w:hyperlink w:anchor="_ENREF_319" w:tooltip="Hossain, 2015 #19045" w:history="1">
        <w:r w:rsidR="005B41FA">
          <w:rPr>
            <w:noProof/>
          </w:rPr>
          <w:t>Hossain et al. 2015</w:t>
        </w:r>
      </w:hyperlink>
      <w:r w:rsidR="00817943">
        <w:rPr>
          <w:noProof/>
        </w:rPr>
        <w:t xml:space="preserve">; </w:t>
      </w:r>
      <w:hyperlink w:anchor="_ENREF_581" w:tooltip="OIE, 2019 #10" w:history="1">
        <w:r w:rsidR="005B41FA">
          <w:rPr>
            <w:noProof/>
          </w:rPr>
          <w:t>OIE 2019k</w:t>
        </w:r>
      </w:hyperlink>
      <w:r w:rsidR="00817943">
        <w:rPr>
          <w:noProof/>
        </w:rPr>
        <w:t xml:space="preserve">; </w:t>
      </w:r>
      <w:hyperlink w:anchor="_ENREF_847" w:tooltip="Wang, 2000 #8393" w:history="1">
        <w:r w:rsidR="005B41FA">
          <w:rPr>
            <w:noProof/>
          </w:rPr>
          <w:t>Wang et al. 2000</w:t>
        </w:r>
      </w:hyperlink>
      <w:r w:rsidR="00817943">
        <w:rPr>
          <w:noProof/>
        </w:rPr>
        <w:t>)</w:t>
      </w:r>
      <w:r w:rsidR="00817943">
        <w:fldChar w:fldCharType="end"/>
      </w:r>
      <w:r w:rsidRPr="00200122">
        <w:t xml:space="preserve">. In a study of </w:t>
      </w:r>
      <w:r w:rsidRPr="00200122">
        <w:rPr>
          <w:rStyle w:val="Emphasis"/>
        </w:rPr>
        <w:t>P. monodon</w:t>
      </w:r>
      <w:r w:rsidRPr="00200122">
        <w:t xml:space="preserve"> </w:t>
      </w:r>
      <w:r w:rsidR="003F4A4E" w:rsidRPr="00200122">
        <w:t>farmed</w:t>
      </w:r>
      <w:r w:rsidRPr="00200122">
        <w:t xml:space="preserve"> along the coast of Bangladesh, it was found that 20% of prawns did not have external spots or characteristic symptoms of WS</w:t>
      </w:r>
      <w:r w:rsidR="00EA5A58" w:rsidRPr="00200122">
        <w:t>D</w:t>
      </w:r>
      <w:r w:rsidRPr="00200122">
        <w:t xml:space="preserve">, but they were positive for WSSV by PCR </w:t>
      </w:r>
      <w:r w:rsidR="00817943">
        <w:fldChar w:fldCharType="begin"/>
      </w:r>
      <w:r w:rsidR="00817943">
        <w:instrText xml:space="preserve"> ADDIN EN.CITE &lt;EndNote&gt;&lt;Cite&gt;&lt;Author&gt;Hossain&lt;/Author&gt;&lt;Year&gt;2015&lt;/Year&gt;&lt;RecNum&gt;19045&lt;/RecNum&gt;&lt;IDText&gt;20263&lt;/IDText&gt;&lt;DisplayText&gt;(Hossain et al. 2015)&lt;/DisplayText&gt;&lt;record&gt;&lt;rec-number&gt;19045&lt;/rec-number&gt;&lt;foreign-keys&gt;&lt;key app="EN" db-id="xfaeaf0wbesxw9epfpx5at0dvzz5rfz52dzs" timestamp="1572218559" guid="6056187a-5b71-40a7-891a-2d7f8bedce36"&gt;19045&lt;/key&gt;&lt;/foreign-keys&gt;&lt;ref-type name="Journal Articles"&gt;17&lt;/ref-type&gt;&lt;contributors&gt;&lt;authors&gt;&lt;author&gt;Hossain, A.&lt;/author&gt;&lt;author&gt;Nandi, S.P.&lt;/author&gt;&lt;author&gt;Siddique, M.A.&lt;/author&gt;&lt;author&gt;Sanyal, S.K.&lt;/author&gt;&lt;author&gt;Sultana, M.&lt;/author&gt;&lt;author&gt;Hossain, M.A.&lt;/author&gt;&lt;/authors&gt;&lt;/contributors&gt;&lt;titles&gt;&lt;title&gt;Prevalence and distribution of white spot syndrome virus in cultured shrimp&lt;/title&gt;&lt;secondary-title&gt;Applied Microbiology&lt;/secondary-title&gt;&lt;/titles&gt;&lt;periodical&gt;&lt;full-title&gt;Applied Microbiology&lt;/full-title&gt;&lt;/periodical&gt;&lt;pages&gt;128-134&lt;/pages&gt;&lt;volume&gt;60&lt;/volume&gt;&lt;number&gt;2&lt;/number&gt;&lt;keywords&gt;&lt;keyword&gt;Bangladesh&lt;/keyword&gt;&lt;keyword&gt;PCR&lt;/keyword&gt;&lt;keyword&gt;Real‐time PCR and sequencing&lt;/keyword&gt;&lt;keyword&gt;Shrimp&lt;/keyword&gt;&lt;keyword&gt;WSSV&lt;/keyword&gt;&lt;/keywords&gt;&lt;dates&gt;&lt;year&gt;2015&lt;/year&gt;&lt;pub-dates&gt;&lt;date&gt;4 December 2018&lt;/date&gt;&lt;/pub-dates&gt;&lt;/dates&gt;&lt;orig-pub&gt;\\ACT001CL04FS07\BIOSECURITYDATA$\E Library\Animal Catalogue\H\Hossain et al 2015 EN20263.pdf&lt;/orig-pub&gt;&lt;label&gt;20263&lt;/label&gt;&lt;urls&gt;&lt;/urls&gt;&lt;custom1&gt;gm prawns&lt;/custom1&gt;&lt;electronic-resource-num&gt;https://doi.org/10.1111/lam.12353&lt;/electronic-resource-num&gt;&lt;/record&gt;&lt;/Cite&gt;&lt;/EndNote&gt;</w:instrText>
      </w:r>
      <w:r w:rsidR="00817943">
        <w:fldChar w:fldCharType="separate"/>
      </w:r>
      <w:r w:rsidR="00817943">
        <w:rPr>
          <w:noProof/>
        </w:rPr>
        <w:t>(</w:t>
      </w:r>
      <w:hyperlink w:anchor="_ENREF_319" w:tooltip="Hossain, 2015 #19045" w:history="1">
        <w:r w:rsidR="005B41FA">
          <w:rPr>
            <w:noProof/>
          </w:rPr>
          <w:t>Hossain et al. 2015</w:t>
        </w:r>
      </w:hyperlink>
      <w:r w:rsidR="00817943">
        <w:rPr>
          <w:noProof/>
        </w:rPr>
        <w:t>)</w:t>
      </w:r>
      <w:r w:rsidR="00817943">
        <w:fldChar w:fldCharType="end"/>
      </w:r>
      <w:r w:rsidRPr="00200122">
        <w:t>.</w:t>
      </w:r>
    </w:p>
    <w:p w14:paraId="40E03F61" w14:textId="6D4CE7AB" w:rsidR="00141178" w:rsidRDefault="00141178" w:rsidP="00141178">
      <w:r w:rsidRPr="00200122">
        <w:t xml:space="preserve">WSSV-infected prawns have also been observed with a loosened attachment of the carapace with the underlying cuticular epithelium, delayed clotting of haemolymph and excessive fouling of the gills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 The presence of clinical signs is variable, in some prawns the only sign noted is mortality.</w:t>
      </w:r>
    </w:p>
    <w:p w14:paraId="394DF7C1" w14:textId="3EF77DC0" w:rsidR="00A00491" w:rsidRPr="00200122" w:rsidRDefault="00A00491" w:rsidP="00141178">
      <w:r>
        <w:t xml:space="preserve">Non-prawn crustaceans such as crabs, crayfish and lobsters generally do not show clinical signs of infection when infected with WSSV by natural exposure routes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t>.</w:t>
      </w:r>
    </w:p>
    <w:p w14:paraId="75EC4819" w14:textId="77777777" w:rsidR="00141178" w:rsidRPr="00200122" w:rsidRDefault="00141178" w:rsidP="00141178">
      <w:pPr>
        <w:pStyle w:val="Heading5"/>
      </w:pPr>
      <w:r w:rsidRPr="00200122">
        <w:t>Pathology</w:t>
      </w:r>
    </w:p>
    <w:p w14:paraId="0496DB73" w14:textId="7BEF4021" w:rsidR="00141178" w:rsidRPr="00200122" w:rsidRDefault="00141178" w:rsidP="00141178">
      <w:r w:rsidRPr="00200122">
        <w:t xml:space="preserve">Histological signs of WSSV infection include hypertrophied nuclei containing eosinophilic to basophilic inclusions and marginalised chromatin in infected tissues </w:t>
      </w:r>
      <w:r w:rsidR="00817943">
        <w:fldChar w:fldCharType="begin">
          <w:fldData xml:space="preserve">PEVuZE5vdGU+PENpdGU+PEF1dGhvcj5Xb25ndGVlcmFzdXBheWE8L0F1dGhvcj48WWVhcj4xOTk1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==
</w:fldData>
        </w:fldChar>
      </w:r>
      <w:r w:rsidR="00817943">
        <w:instrText xml:space="preserve"> ADDIN EN.CITE </w:instrText>
      </w:r>
      <w:r w:rsidR="00817943">
        <w:fldChar w:fldCharType="begin">
          <w:fldData xml:space="preserve">PEVuZE5vdGU+PENpdGU+PEF1dGhvcj5Xb25ndGVlcmFzdXBheWE8L0F1dGhvcj48WWVhcj4xOTk1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==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04" w:tooltip="Chang, 1996 #5643" w:history="1">
        <w:r w:rsidR="005B41FA">
          <w:rPr>
            <w:noProof/>
          </w:rPr>
          <w:t>Chang et al. 1996</w:t>
        </w:r>
      </w:hyperlink>
      <w:r w:rsidR="00817943">
        <w:rPr>
          <w:noProof/>
        </w:rPr>
        <w:t xml:space="preserve">; </w:t>
      </w:r>
      <w:hyperlink w:anchor="_ENREF_413" w:tooltip="Lightner, 1996 #5743" w:history="1">
        <w:r w:rsidR="005B41FA">
          <w:rPr>
            <w:noProof/>
          </w:rPr>
          <w:t>Lightner 1996b</w:t>
        </w:r>
      </w:hyperlink>
      <w:r w:rsidR="00817943">
        <w:rPr>
          <w:noProof/>
        </w:rPr>
        <w:t xml:space="preserve">; </w:t>
      </w:r>
      <w:hyperlink w:anchor="_ENREF_430" w:tooltip="Lightner, 1997 #6311" w:history="1">
        <w:r w:rsidR="005B41FA">
          <w:rPr>
            <w:noProof/>
          </w:rPr>
          <w:t>Lightner et al. 1997b</w:t>
        </w:r>
      </w:hyperlink>
      <w:r w:rsidR="00817943">
        <w:rPr>
          <w:noProof/>
        </w:rPr>
        <w:t xml:space="preserve">; </w:t>
      </w:r>
      <w:hyperlink w:anchor="_ENREF_869" w:tooltip="Wongteerasupaya, 1995 #5639" w:history="1">
        <w:r w:rsidR="005B41FA">
          <w:rPr>
            <w:noProof/>
          </w:rPr>
          <w:t>Wongteerasupaya et al. 1995b</w:t>
        </w:r>
      </w:hyperlink>
      <w:r w:rsidR="00817943">
        <w:rPr>
          <w:noProof/>
        </w:rPr>
        <w:t>)</w:t>
      </w:r>
      <w:r w:rsidR="00817943">
        <w:fldChar w:fldCharType="end"/>
      </w:r>
      <w:r w:rsidRPr="00200122">
        <w:t xml:space="preserve">. This was most commonly seen in the cuticular epithelial cells and connective tissue cells </w:t>
      </w:r>
      <w:r w:rsidR="00817943">
        <w:fldChar w:fldCharType="begin"/>
      </w:r>
      <w:r w:rsidR="00817943">
        <w:instrText xml:space="preserve"> ADDIN EN.CITE &lt;EndNote&gt;&lt;Cite&gt;&lt;Author&gt;Lightner&lt;/Author&gt;&lt;Year&gt;1996&lt;/Year&gt;&lt;RecNum&gt;5743&lt;/RecNum&gt;&lt;IDText&gt;20243&lt;/IDText&gt;&lt;DisplayText&gt;(Lightner 1996b)&lt;/DisplayText&gt;&lt;record&gt;&lt;rec-number&gt;5743&lt;/rec-number&gt;&lt;foreign-keys&gt;&lt;key app="EN" db-id="xfaeaf0wbesxw9epfpx5at0dvzz5rfz52dzs" timestamp="1572216975" guid="0b17c3c1-6822-4c04-bf70-1f4905282aa9"&gt;5743&lt;/key&gt;&lt;/foreign-keys&gt;&lt;ref-type name="Edited Works (inc. ePubs)"&gt;28&lt;/ref-type&gt;&lt;contributors&gt;&lt;authors&gt;&lt;author&gt;Lightner, D.V.&lt;/author&gt;&lt;/authors&gt;&lt;/contributors&gt;&lt;titles&gt;&lt;title&gt;A handbook of shrimp pathology and diagnostic procedures for disease of cultured penaeid shrimp&lt;/title&gt;&lt;/titles&gt;&lt;pages&gt;1-297&lt;/pages&gt;&lt;keywords&gt;&lt;keyword&gt;Prawn&lt;/keyword&gt;&lt;keyword&gt;Aquaculture&lt;/keyword&gt;&lt;keyword&gt;Shrimp&lt;/keyword&gt;&lt;/keywords&gt;&lt;dates&gt;&lt;year&gt;1996&lt;/year&gt;&lt;/dates&gt;&lt;pub-location&gt;Baton Rouge, Louisiana, USA&lt;/pub-location&gt;&lt;publisher&gt;World Aquaculture Society&lt;/publisher&gt;&lt;orig-pub&gt;\\ACT001CL04FS07\BIOSECURITYDATA$\E Library\Animal Catalogue\L\Lightner 1996 EN20243.pdf&lt;/orig-pub&gt;&lt;isbn&gt;0962452998&lt;/isbn&gt;&lt;label&gt;20243&lt;/label&gt;&lt;urls&gt;&lt;/urls&gt;&lt;custom1&gt;Prawn_YGC&lt;/custom1&gt;&lt;custom2&gt;51223KB&lt;/custom2&gt;&lt;custom3&gt;PDF&lt;/custom3&gt;&lt;/record&gt;&lt;/Cite&gt;&lt;/EndNote&gt;</w:instrText>
      </w:r>
      <w:r w:rsidR="00817943">
        <w:fldChar w:fldCharType="separate"/>
      </w:r>
      <w:r w:rsidR="00817943">
        <w:rPr>
          <w:noProof/>
        </w:rPr>
        <w:t>(</w:t>
      </w:r>
      <w:hyperlink w:anchor="_ENREF_413" w:tooltip="Lightner, 1996 #5743" w:history="1">
        <w:r w:rsidR="005B41FA">
          <w:rPr>
            <w:noProof/>
          </w:rPr>
          <w:t>Lightner 1996b</w:t>
        </w:r>
      </w:hyperlink>
      <w:r w:rsidR="00817943">
        <w:rPr>
          <w:noProof/>
        </w:rPr>
        <w:t>)</w:t>
      </w:r>
      <w:r w:rsidR="00817943">
        <w:fldChar w:fldCharType="end"/>
      </w:r>
      <w:r w:rsidRPr="00200122">
        <w:t xml:space="preserve">. Multifocal necrosis associated with pyknotic and karyorrhectic nuclei and tissue disorganisation become evident as the infection advances </w:t>
      </w:r>
      <w:r w:rsidR="00817943">
        <w:fldChar w:fldCharType="begin">
          <w:fldData xml:space="preserve">PEVuZE5vdGU+PENpdGU+PEF1dGhvcj5DaGFuZzwvQXV0aG9yPjxZZWFyPjE5OTY8L1llYXI+PFJl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</w:fldData>
        </w:fldChar>
      </w:r>
      <w:r w:rsidR="00817943">
        <w:instrText xml:space="preserve"> ADDIN EN.CITE </w:instrText>
      </w:r>
      <w:r w:rsidR="00817943">
        <w:fldChar w:fldCharType="begin">
          <w:fldData xml:space="preserve">PEVuZE5vdGU+PENpdGU+PEF1dGhvcj5DaGFuZzwvQXV0aG9yPjxZZWFyPjE5OTY8L1llYXI+PFJl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04" w:tooltip="Chang, 1996 #5643" w:history="1">
        <w:r w:rsidR="005B41FA">
          <w:rPr>
            <w:noProof/>
          </w:rPr>
          <w:t>Chang et al. 1996</w:t>
        </w:r>
      </w:hyperlink>
      <w:r w:rsidR="00817943">
        <w:rPr>
          <w:noProof/>
        </w:rPr>
        <w:t xml:space="preserve">; </w:t>
      </w:r>
      <w:hyperlink w:anchor="_ENREF_834" w:tooltip="Wang, 1997 #6531" w:history="1">
        <w:r w:rsidR="005B41FA">
          <w:rPr>
            <w:noProof/>
          </w:rPr>
          <w:t>Wang et al. 1997</w:t>
        </w:r>
      </w:hyperlink>
      <w:r w:rsidR="00817943">
        <w:rPr>
          <w:noProof/>
        </w:rPr>
        <w:t xml:space="preserve">; </w:t>
      </w:r>
      <w:hyperlink w:anchor="_ENREF_869" w:tooltip="Wongteerasupaya, 1995 #5639" w:history="1">
        <w:r w:rsidR="005B41FA">
          <w:rPr>
            <w:noProof/>
          </w:rPr>
          <w:t>Wongteerasupaya et al. 1995b</w:t>
        </w:r>
      </w:hyperlink>
      <w:r w:rsidR="00817943">
        <w:rPr>
          <w:noProof/>
        </w:rPr>
        <w:t>)</w:t>
      </w:r>
      <w:r w:rsidR="00817943">
        <w:fldChar w:fldCharType="end"/>
      </w:r>
      <w:r w:rsidRPr="00200122">
        <w:t>.</w:t>
      </w:r>
    </w:p>
    <w:p w14:paraId="2A6D81B4" w14:textId="77777777" w:rsidR="00141178" w:rsidRPr="00200122" w:rsidRDefault="00141178" w:rsidP="00141178">
      <w:pPr>
        <w:pStyle w:val="Heading5"/>
      </w:pPr>
      <w:r w:rsidRPr="00200122">
        <w:t>Testing</w:t>
      </w:r>
    </w:p>
    <w:p w14:paraId="46158F56" w14:textId="70000A9C" w:rsidR="00141178" w:rsidRPr="00200122" w:rsidRDefault="00141178" w:rsidP="00141178">
      <w:r w:rsidRPr="00200122">
        <w:t xml:space="preserve">The Prawn IRA 2009 provided an overview of various testing methodologies which may be used to diagnose WSSV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Chapter 2.2.8 of the </w:t>
      </w:r>
      <w:r w:rsidRPr="00200122">
        <w:rPr>
          <w:rStyle w:val="Emphasis"/>
        </w:rPr>
        <w:t>Manual of diagnostic tests for aquatic animals</w:t>
      </w:r>
      <w:r w:rsidRPr="00200122">
        <w:t xml:space="preserve"> provides details of the methods currently available for targeted surveillance and diagnosis of WSSV. qPCR is the recommended </w:t>
      </w:r>
      <w:r w:rsidR="00F154C3" w:rsidRPr="00200122">
        <w:t>test</w:t>
      </w:r>
      <w:r w:rsidRPr="00200122">
        <w:t xml:space="preserve"> for </w:t>
      </w:r>
      <w:r w:rsidR="005829D0" w:rsidRPr="00200122">
        <w:t xml:space="preserve">targeted surveillance to </w:t>
      </w:r>
      <w:r w:rsidRPr="00200122">
        <w:t>declar</w:t>
      </w:r>
      <w:r w:rsidR="005829D0" w:rsidRPr="00200122">
        <w:t>e</w:t>
      </w:r>
      <w:r w:rsidRPr="00200122">
        <w:t xml:space="preserve"> freedom from </w:t>
      </w:r>
      <w:r w:rsidR="00F154C3" w:rsidRPr="00200122">
        <w:t xml:space="preserve">infection with </w:t>
      </w:r>
      <w:r w:rsidRPr="00200122">
        <w:t xml:space="preserve">WSSV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w:t>
      </w:r>
    </w:p>
    <w:p w14:paraId="0F5003DB" w14:textId="1161D068" w:rsidR="00FC30E1" w:rsidRPr="00200122" w:rsidRDefault="004638C3" w:rsidP="00141178">
      <w:r w:rsidRPr="00200122">
        <w:t xml:space="preserve">Molecular methods such as PCR </w:t>
      </w:r>
      <w:r w:rsidR="00817943">
        <w:fldChar w:fldCharType="begin">
          <w:fldData xml:space="preserve">PEVuZE5vdGU+PENpdGU+PEF1dGhvcj5MbzwvQXV0aG9yPjxZZWFyPjE5OTY8L1llYXI+PFJlY051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</w:fldData>
        </w:fldChar>
      </w:r>
      <w:r w:rsidR="00817943">
        <w:instrText xml:space="preserve"> ADDIN EN.CITE </w:instrText>
      </w:r>
      <w:r w:rsidR="00817943">
        <w:fldChar w:fldCharType="begin">
          <w:fldData xml:space="preserve">PEVuZE5vdGU+PENpdGU+PEF1dGhvcj5MbzwvQXV0aG9yPjxZZWFyPjE5OTY8L1llYXI+PFJlY051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447" w:tooltip="Lo, 1997 #6350" w:history="1">
        <w:r w:rsidR="005B41FA">
          <w:rPr>
            <w:noProof/>
          </w:rPr>
          <w:t>Lo et al. 1997a</w:t>
        </w:r>
      </w:hyperlink>
      <w:r w:rsidR="00817943">
        <w:rPr>
          <w:noProof/>
        </w:rPr>
        <w:t xml:space="preserve">; </w:t>
      </w:r>
      <w:hyperlink w:anchor="_ENREF_448" w:tooltip="Lo, 1996 #5804" w:history="1">
        <w:r w:rsidR="005B41FA">
          <w:rPr>
            <w:noProof/>
          </w:rPr>
          <w:t>Lo et al. 1996a</w:t>
        </w:r>
      </w:hyperlink>
      <w:r w:rsidR="00817943">
        <w:rPr>
          <w:noProof/>
        </w:rPr>
        <w:t xml:space="preserve">; </w:t>
      </w:r>
      <w:hyperlink w:anchor="_ENREF_450" w:tooltip="Lo, 1996 #5834" w:history="1">
        <w:r w:rsidR="005B41FA">
          <w:rPr>
            <w:noProof/>
          </w:rPr>
          <w:t>Lo et al. 1996b</w:t>
        </w:r>
      </w:hyperlink>
      <w:r w:rsidR="00817943">
        <w:rPr>
          <w:noProof/>
        </w:rPr>
        <w:t xml:space="preserve">; </w:t>
      </w:r>
      <w:hyperlink w:anchor="_ENREF_472" w:tooltip="Maeda, 1997 #6225" w:history="1">
        <w:r w:rsidR="005B41FA">
          <w:rPr>
            <w:noProof/>
          </w:rPr>
          <w:t>Maeda et al. 1997</w:t>
        </w:r>
      </w:hyperlink>
      <w:r w:rsidR="00817943">
        <w:rPr>
          <w:noProof/>
        </w:rPr>
        <w:t>)</w:t>
      </w:r>
      <w:r w:rsidR="00817943">
        <w:fldChar w:fldCharType="end"/>
      </w:r>
      <w:r w:rsidRPr="00200122">
        <w:t xml:space="preserve"> and qPCR </w:t>
      </w:r>
      <w:r w:rsidR="00817943">
        <w:fldChar w:fldCharType="begin">
          <w:fldData xml:space="preserve">PEVuZE5vdGU+PENpdGU+PEF1dGhvcj5EdXJhbmQ8L0F1dGhvcj48WWVhcj4yMDAyPC9ZZWFyPjxS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</w:fldData>
        </w:fldChar>
      </w:r>
      <w:r w:rsidR="00817943">
        <w:instrText xml:space="preserve"> ADDIN EN.CITE </w:instrText>
      </w:r>
      <w:r w:rsidR="00817943">
        <w:fldChar w:fldCharType="begin">
          <w:fldData xml:space="preserve">PEVuZE5vdGU+PENpdGU+PEF1dGhvcj5EdXJhbmQ8L0F1dGhvcj48WWVhcj4yMDAyPC9ZZWFyPjxS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97" w:tooltip="Durand, 2002 #9296" w:history="1">
        <w:r w:rsidR="005B41FA">
          <w:rPr>
            <w:noProof/>
          </w:rPr>
          <w:t>Durand &amp; Lightner 2002</w:t>
        </w:r>
      </w:hyperlink>
      <w:r w:rsidR="00817943">
        <w:rPr>
          <w:noProof/>
        </w:rPr>
        <w:t xml:space="preserve">; </w:t>
      </w:r>
      <w:hyperlink w:anchor="_ENREF_488" w:tooltip="Mendoza-Cano, 2013 #18413" w:history="1">
        <w:r w:rsidR="005B41FA">
          <w:rPr>
            <w:noProof/>
          </w:rPr>
          <w:t>Mendoza-Cano &amp; Sánchez-Paz 2013</w:t>
        </w:r>
      </w:hyperlink>
      <w:r w:rsidR="00817943">
        <w:rPr>
          <w:noProof/>
        </w:rPr>
        <w:t xml:space="preserve">; </w:t>
      </w:r>
      <w:hyperlink w:anchor="_ENREF_740" w:tooltip="Sritunyalucksana, 2006 #12864" w:history="1">
        <w:r w:rsidR="005B41FA">
          <w:rPr>
            <w:noProof/>
          </w:rPr>
          <w:t>Sritunyalucksana et al. 2006b</w:t>
        </w:r>
      </w:hyperlink>
      <w:r w:rsidR="00817943">
        <w:rPr>
          <w:noProof/>
        </w:rPr>
        <w:t>)</w:t>
      </w:r>
      <w:r w:rsidR="00817943">
        <w:fldChar w:fldCharType="end"/>
      </w:r>
      <w:r w:rsidRPr="00200122">
        <w:t xml:space="preserve"> are now commonly used for detection of WSSV.</w:t>
      </w:r>
    </w:p>
    <w:p w14:paraId="4428B1E1" w14:textId="245EFF39" w:rsidR="00141178" w:rsidRPr="00200122" w:rsidRDefault="004638C3" w:rsidP="00141178">
      <w:r w:rsidRPr="00200122">
        <w:t>In the past, h</w:t>
      </w:r>
      <w:r w:rsidR="00141178" w:rsidRPr="00200122">
        <w:t xml:space="preserve">istopathology and transmission electron microscopy </w:t>
      </w:r>
      <w:r w:rsidR="00817943">
        <w:fldChar w:fldCharType="begin">
          <w:fldData xml:space="preserve">PEVuZE5vdGU+PENpdGU+PEF1dGhvcj5Xb25ndGVlcmFzdXBheWE8L0F1dGhvcj48WWVhcj4xOTk1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</w:fldData>
        </w:fldChar>
      </w:r>
      <w:r w:rsidR="00817943">
        <w:instrText xml:space="preserve"> ADDIN EN.CITE </w:instrText>
      </w:r>
      <w:r w:rsidR="00817943">
        <w:fldChar w:fldCharType="begin">
          <w:fldData xml:space="preserve">PEVuZE5vdGU+PENpdGU+PEF1dGhvcj5Xb25ndGVlcmFzdXBheWE8L0F1dGhvcj48WWVhcj4xOTk1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26" w:tooltip="Chou, 1995 #5286" w:history="1">
        <w:r w:rsidR="005B41FA">
          <w:rPr>
            <w:noProof/>
          </w:rPr>
          <w:t>Chou et al. 1995</w:t>
        </w:r>
      </w:hyperlink>
      <w:r w:rsidR="00817943">
        <w:rPr>
          <w:noProof/>
        </w:rPr>
        <w:t xml:space="preserve">; </w:t>
      </w:r>
      <w:hyperlink w:anchor="_ENREF_759" w:tooltip="Takahashi, 1994 #5121" w:history="1">
        <w:r w:rsidR="005B41FA">
          <w:rPr>
            <w:noProof/>
          </w:rPr>
          <w:t>Takahashi et al. 1994</w:t>
        </w:r>
      </w:hyperlink>
      <w:r w:rsidR="00817943">
        <w:rPr>
          <w:noProof/>
        </w:rPr>
        <w:t xml:space="preserve">; </w:t>
      </w:r>
      <w:hyperlink w:anchor="_ENREF_869" w:tooltip="Wongteerasupaya, 1995 #5639" w:history="1">
        <w:r w:rsidR="005B41FA">
          <w:rPr>
            <w:noProof/>
          </w:rPr>
          <w:t>Wongteerasupaya et al. 1995b</w:t>
        </w:r>
      </w:hyperlink>
      <w:r w:rsidR="00817943">
        <w:rPr>
          <w:noProof/>
        </w:rPr>
        <w:t>)</w:t>
      </w:r>
      <w:r w:rsidR="00817943">
        <w:fldChar w:fldCharType="end"/>
      </w:r>
      <w:r w:rsidRPr="00200122">
        <w:t>,</w:t>
      </w:r>
      <w:r w:rsidR="00141178" w:rsidRPr="00200122">
        <w:t xml:space="preserve"> along with dot blot hybridisation </w:t>
      </w:r>
      <w:r w:rsidR="00817943">
        <w:fldChar w:fldCharType="begin"/>
      </w:r>
      <w:r w:rsidR="00817943">
        <w:instrText xml:space="preserve"> ADDIN EN.CITE &lt;EndNote&gt;&lt;Cite&gt;&lt;Author&gt;Edgerton&lt;/Author&gt;&lt;Year&gt;2004&lt;/Year&gt;&lt;RecNum&gt;10881&lt;/RecNum&gt;&lt;IDText&gt;4558&lt;/IDText&gt;&lt;DisplayText&gt;(Edgerton 2004)&lt;/DisplayText&gt;&lt;record&gt;&lt;rec-number&gt;10881&lt;/rec-number&gt;&lt;foreign-keys&gt;&lt;key app="EN" db-id="xfaeaf0wbesxw9epfpx5at0dvzz5rfz52dzs" timestamp="1572217615" guid="90e0d9dc-fd61-4d49-b440-efda0637549b"&gt;10881&lt;/key&gt;&lt;/foreign-keys&gt;&lt;ref-type name="Journal Articles"&gt;17&lt;/ref-type&gt;&lt;contributors&gt;&lt;authors&gt;&lt;author&gt;Edgerton, B.F.&lt;/author&gt;&lt;/authors&gt;&lt;/contributors&gt;&lt;titles&gt;&lt;title&gt;&lt;style face="normal" font="default" size="100%"&gt;Susceptibility of the Australian freshwater crayfish &lt;/style&gt;&lt;style face="italic" font="default" size="100%"&gt;Cherax destructor &lt;/style&gt;&lt;style face="normal" font="default" size="100%"&gt;albidus to white spot syndrome virus (WSSV)&lt;/style&gt;&lt;/title&gt;&lt;secondary-title&gt;Diseases of Aquatic Organisms&lt;/secondary-title&gt;&lt;/titles&gt;&lt;periodical&gt;&lt;full-title&gt;Diseases of Aquatic Organisms&lt;/full-title&gt;&lt;/periodical&gt;&lt;pages&gt;187-193&lt;/pages&gt;&lt;volume&gt;59&lt;/volume&gt;&lt;keywords&gt;&lt;keyword&gt;Australian&lt;/keyword&gt;&lt;keyword&gt;Cherax&lt;/keyword&gt;&lt;keyword&gt;Cherax destructor&lt;/keyword&gt;&lt;keyword&gt;Cherax destructor albidus&lt;/keyword&gt;&lt;keyword&gt;Crayfish&lt;/keyword&gt;&lt;keyword&gt;Freshwater&lt;/keyword&gt;&lt;keyword&gt;Freshwater crayfish&lt;/keyword&gt;&lt;keyword&gt;Susceptibility&lt;/keyword&gt;&lt;keyword&gt;Syndrome&lt;/keyword&gt;&lt;keyword&gt;Virus&lt;/keyword&gt;&lt;keyword&gt;White spot syndrome virus&lt;/keyword&gt;&lt;keyword&gt;WSSV&lt;/keyword&gt;&lt;/keywords&gt;&lt;dates&gt;&lt;year&gt;2004&lt;/year&gt;&lt;/dates&gt;&lt;orig-pub&gt;\\ACT001CL04FS07\BIOSECURITYDATA$\E Library\Animal Catalogue\E&lt;/orig-pub&gt;&lt;label&gt;4558&lt;/label&gt;&lt;urls&gt;&lt;/urls&gt;&lt;custom1&gt;prawns WSSV sp&lt;/custom1&gt;&lt;modified-date&gt;45159&lt;/modified-date&gt;&lt;/record&gt;&lt;/Cite&gt;&lt;/EndNote&gt;</w:instrText>
      </w:r>
      <w:r w:rsidR="00817943">
        <w:fldChar w:fldCharType="separate"/>
      </w:r>
      <w:r w:rsidR="00817943">
        <w:rPr>
          <w:noProof/>
        </w:rPr>
        <w:t>(</w:t>
      </w:r>
      <w:hyperlink w:anchor="_ENREF_203" w:tooltip="Edgerton, 2004 #10881" w:history="1">
        <w:r w:rsidR="005B41FA">
          <w:rPr>
            <w:noProof/>
          </w:rPr>
          <w:t>Edgerton 2004</w:t>
        </w:r>
      </w:hyperlink>
      <w:r w:rsidR="00817943">
        <w:rPr>
          <w:noProof/>
        </w:rPr>
        <w:t>)</w:t>
      </w:r>
      <w:r w:rsidR="00817943">
        <w:fldChar w:fldCharType="end"/>
      </w:r>
      <w:r w:rsidRPr="00200122">
        <w:t xml:space="preserve"> and</w:t>
      </w:r>
      <w:r w:rsidR="00141178" w:rsidRPr="00200122">
        <w:t xml:space="preserve"> </w:t>
      </w:r>
      <w:r w:rsidR="00141178" w:rsidRPr="00200122">
        <w:rPr>
          <w:rStyle w:val="Emphasis"/>
        </w:rPr>
        <w:t>in situ</w:t>
      </w:r>
      <w:r w:rsidR="00141178" w:rsidRPr="00200122">
        <w:t xml:space="preserve"> hybridisation </w:t>
      </w:r>
      <w:r w:rsidR="00817943">
        <w:fldChar w:fldCharType="begin">
          <w:fldData xml:space="preserve">PEVuZE5vdGU+PENpdGU+PEF1dGhvcj5Xb25ndGVlcmFzdXBheWE8L0F1dGhvcj48WWVhcj4xOTk2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</w:fldData>
        </w:fldChar>
      </w:r>
      <w:r w:rsidR="00A70204">
        <w:instrText xml:space="preserve"> ADDIN EN.CITE </w:instrText>
      </w:r>
      <w:r w:rsidR="00A70204">
        <w:fldChar w:fldCharType="begin">
          <w:fldData xml:space="preserve">PEVuZE5vdGU+PENpdGU+PEF1dGhvcj5Xb25ndGVlcmFzdXBheWE8L0F1dGhvcj48WWVhcj4xOTk2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</w:fldData>
        </w:fldChar>
      </w:r>
      <w:r w:rsidR="00A70204">
        <w:instrText xml:space="preserve"> ADDIN EN.CITE.DATA </w:instrText>
      </w:r>
      <w:r w:rsidR="00A70204">
        <w:fldChar w:fldCharType="end"/>
      </w:r>
      <w:r w:rsidR="00817943">
        <w:fldChar w:fldCharType="separate"/>
      </w:r>
      <w:r w:rsidR="00817943">
        <w:rPr>
          <w:noProof/>
        </w:rPr>
        <w:t>(</w:t>
      </w:r>
      <w:hyperlink w:anchor="_ENREF_104" w:tooltip="Chang, 1996 #5643" w:history="1">
        <w:r w:rsidR="005B41FA">
          <w:rPr>
            <w:noProof/>
          </w:rPr>
          <w:t>Chang et al. 1996</w:t>
        </w:r>
      </w:hyperlink>
      <w:r w:rsidR="00817943">
        <w:rPr>
          <w:noProof/>
        </w:rPr>
        <w:t xml:space="preserve">; </w:t>
      </w:r>
      <w:hyperlink w:anchor="_ENREF_195" w:tooltip="Durand, 1996 #5710" w:history="1">
        <w:r w:rsidR="005B41FA">
          <w:rPr>
            <w:noProof/>
          </w:rPr>
          <w:t>Durand et al. 1996</w:t>
        </w:r>
      </w:hyperlink>
      <w:r w:rsidR="00817943">
        <w:rPr>
          <w:noProof/>
        </w:rPr>
        <w:t xml:space="preserve">; </w:t>
      </w:r>
      <w:hyperlink w:anchor="_ENREF_447" w:tooltip="Lo, 1997 #6350" w:history="1">
        <w:r w:rsidR="005B41FA">
          <w:rPr>
            <w:noProof/>
          </w:rPr>
          <w:t>Lo et al. 1997a</w:t>
        </w:r>
      </w:hyperlink>
      <w:r w:rsidR="00817943">
        <w:rPr>
          <w:noProof/>
        </w:rPr>
        <w:t xml:space="preserve">; </w:t>
      </w:r>
      <w:hyperlink w:anchor="_ENREF_870" w:tooltip="Wongteerasupaya, 1996 #6066" w:history="1">
        <w:r w:rsidR="005B41FA">
          <w:rPr>
            <w:noProof/>
          </w:rPr>
          <w:t>Wongteerasupaya et al. 1996</w:t>
        </w:r>
      </w:hyperlink>
      <w:r w:rsidR="00817943">
        <w:rPr>
          <w:noProof/>
        </w:rPr>
        <w:t>)</w:t>
      </w:r>
      <w:r w:rsidR="00817943">
        <w:fldChar w:fldCharType="end"/>
      </w:r>
      <w:r w:rsidR="00141178" w:rsidRPr="00200122">
        <w:t xml:space="preserve"> </w:t>
      </w:r>
      <w:r w:rsidRPr="00200122">
        <w:t>were used to detect WSSV. L</w:t>
      </w:r>
      <w:r w:rsidR="00141178" w:rsidRPr="00200122">
        <w:t>oop mediated isothermal amplification</w:t>
      </w:r>
      <w:r w:rsidRPr="00200122">
        <w:t xml:space="preserve"> is another method for detection of WSSV</w:t>
      </w:r>
      <w:r w:rsidR="00141178" w:rsidRPr="00200122">
        <w:t xml:space="preserve"> </w:t>
      </w:r>
      <w:r w:rsidR="00817943">
        <w:fldChar w:fldCharType="begin">
          <w:fldData xml:space="preserve">PEVuZE5vdGU+PENpdGU+PEF1dGhvcj5NZWthdGE8L0F1dGhvcj48WWVhcj4yMDA5PC9ZZWFyPjxS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</w:fldData>
        </w:fldChar>
      </w:r>
      <w:r w:rsidR="00817943">
        <w:instrText xml:space="preserve"> ADDIN EN.CITE </w:instrText>
      </w:r>
      <w:r w:rsidR="00817943">
        <w:fldChar w:fldCharType="begin">
          <w:fldData xml:space="preserve">PEVuZE5vdGU+PENpdGU+PEF1dGhvcj5NZWthdGE8L0F1dGhvcj48WWVhcj4yMDA5PC9ZZWFyPjxS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486" w:tooltip="Mekata, 2009 #15560" w:history="1">
        <w:r w:rsidR="005B41FA">
          <w:rPr>
            <w:noProof/>
          </w:rPr>
          <w:t>Mekata et al. 2009</w:t>
        </w:r>
      </w:hyperlink>
      <w:r w:rsidR="00817943">
        <w:rPr>
          <w:noProof/>
        </w:rPr>
        <w:t xml:space="preserve">; </w:t>
      </w:r>
      <w:hyperlink w:anchor="_ENREF_734" w:tooltip="Srisuvan, 2013 #18502" w:history="1">
        <w:r w:rsidR="005B41FA">
          <w:rPr>
            <w:noProof/>
          </w:rPr>
          <w:t>Srisuvan et al. 2013</w:t>
        </w:r>
      </w:hyperlink>
      <w:r w:rsidR="00817943">
        <w:rPr>
          <w:noProof/>
        </w:rPr>
        <w:t>)</w:t>
      </w:r>
      <w:r w:rsidR="00817943">
        <w:fldChar w:fldCharType="end"/>
      </w:r>
      <w:r w:rsidR="00141178" w:rsidRPr="00200122">
        <w:t>. Various antibody based tests using either monoclonal or polyclonal antibodies against WSSV have been developed for WSSV detection</w:t>
      </w:r>
      <w:r w:rsidRPr="00200122">
        <w:t xml:space="preserve"> </w:t>
      </w:r>
      <w:r w:rsidR="00817943">
        <w:fldChar w:fldCharType="begin">
          <w:fldData xml:space="preserve">PEVuZE5vdGU+PENpdGU+PEF1dGhvcj5Qb3Vsb3M8L0F1dGhvcj48WWVhcj4yMDAxPC9ZZWFyPjxS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</w:fldData>
        </w:fldChar>
      </w:r>
      <w:r w:rsidR="00817943">
        <w:instrText xml:space="preserve"> ADDIN EN.CITE </w:instrText>
      </w:r>
      <w:r w:rsidR="00817943">
        <w:fldChar w:fldCharType="begin">
          <w:fldData xml:space="preserve">PEVuZE5vdGU+PENpdGU+PEF1dGhvcj5Qb3Vsb3M8L0F1dGhvcj48WWVhcj4yMDAxPC9ZZWFyPjxS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23" w:tooltip="Anil, 2002 #9194" w:history="1">
        <w:r w:rsidR="005B41FA">
          <w:rPr>
            <w:noProof/>
          </w:rPr>
          <w:t>Anil, Shankar &amp; Mohan 2002</w:t>
        </w:r>
      </w:hyperlink>
      <w:r w:rsidR="00817943">
        <w:rPr>
          <w:noProof/>
        </w:rPr>
        <w:t xml:space="preserve">; </w:t>
      </w:r>
      <w:hyperlink w:anchor="_ENREF_534" w:tooltip="Nadala, 2000 #8040" w:history="1">
        <w:r w:rsidR="005B41FA">
          <w:rPr>
            <w:noProof/>
          </w:rPr>
          <w:t>Nadala &amp; Loh 2000</w:t>
        </w:r>
      </w:hyperlink>
      <w:r w:rsidR="00817943">
        <w:rPr>
          <w:noProof/>
        </w:rPr>
        <w:t xml:space="preserve">; </w:t>
      </w:r>
      <w:hyperlink w:anchor="_ENREF_629" w:tooltip="Poulos, 2001 #8962" w:history="1">
        <w:r w:rsidR="005B41FA">
          <w:rPr>
            <w:noProof/>
          </w:rPr>
          <w:t>Poulos et al. 2001</w:t>
        </w:r>
      </w:hyperlink>
      <w:r w:rsidR="00817943">
        <w:rPr>
          <w:noProof/>
        </w:rPr>
        <w:t xml:space="preserve">; </w:t>
      </w:r>
      <w:hyperlink w:anchor="_ENREF_716" w:tooltip="Sithigorngul, 2006 #12844" w:history="1">
        <w:r w:rsidR="005B41FA">
          <w:rPr>
            <w:noProof/>
          </w:rPr>
          <w:t>Sithigorngul et al. 2006</w:t>
        </w:r>
      </w:hyperlink>
      <w:r w:rsidR="00817943">
        <w:rPr>
          <w:noProof/>
        </w:rPr>
        <w:t xml:space="preserve">; </w:t>
      </w:r>
      <w:hyperlink w:anchor="_ENREF_891" w:tooltip="Yoganandhan, 2004 #11346" w:history="1">
        <w:r w:rsidR="005B41FA">
          <w:rPr>
            <w:noProof/>
          </w:rPr>
          <w:t>Yoganandhan et al. 2004</w:t>
        </w:r>
      </w:hyperlink>
      <w:r w:rsidR="00817943">
        <w:rPr>
          <w:noProof/>
        </w:rPr>
        <w:t xml:space="preserve">; </w:t>
      </w:r>
      <w:hyperlink w:anchor="_ENREF_892" w:tooltip="You, 2002 #9799" w:history="1">
        <w:r w:rsidR="005B41FA">
          <w:rPr>
            <w:noProof/>
          </w:rPr>
          <w:t>You et al. 2002</w:t>
        </w:r>
      </w:hyperlink>
      <w:r w:rsidR="00817943">
        <w:rPr>
          <w:noProof/>
        </w:rPr>
        <w:t>)</w:t>
      </w:r>
      <w:r w:rsidR="00817943">
        <w:fldChar w:fldCharType="end"/>
      </w:r>
      <w:r w:rsidR="00141178" w:rsidRPr="00200122">
        <w:t xml:space="preserve"> </w:t>
      </w:r>
      <w:r w:rsidR="000E2C69" w:rsidRPr="00200122">
        <w:t>although they are no longer routinely used.</w:t>
      </w:r>
    </w:p>
    <w:p w14:paraId="683CE432" w14:textId="77777777" w:rsidR="00141178" w:rsidRPr="00200122" w:rsidRDefault="00141178" w:rsidP="00141178">
      <w:pPr>
        <w:pStyle w:val="Heading4"/>
      </w:pPr>
      <w:r w:rsidRPr="00200122">
        <w:t>Treatment</w:t>
      </w:r>
    </w:p>
    <w:p w14:paraId="6BD184B8" w14:textId="00355311" w:rsidR="005F2461" w:rsidRPr="00200122" w:rsidRDefault="00141178" w:rsidP="00141178">
      <w:r w:rsidRPr="00200122">
        <w:t xml:space="preserve">There are no scientifically confirmed reports of effective chemotherapy or immunostimulation treatments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w:t>
      </w:r>
    </w:p>
    <w:p w14:paraId="60FF98E0" w14:textId="2DA166F8" w:rsidR="00141178" w:rsidRPr="00200122" w:rsidRDefault="00141178" w:rsidP="00141178">
      <w:r w:rsidRPr="00200122">
        <w:t xml:space="preserve">Immunostimulant treatments with beta-glucan, probiotics, macromolecules and vitamins have been suggested to improve resistance to WSSV infection </w:t>
      </w:r>
      <w:r w:rsidR="00817943">
        <w:fldChar w:fldCharType="begin">
          <w:fldData xml:space="preserve">PEVuZE5vdGU+PENpdGU+PEF1dGhvcj5DaGFuZzwvQXV0aG9yPjxZZWFyPjIwMDM8L1llYXI+PFJl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</w:fldData>
        </w:fldChar>
      </w:r>
      <w:r w:rsidR="00A70204">
        <w:instrText xml:space="preserve"> ADDIN EN.CITE </w:instrText>
      </w:r>
      <w:r w:rsidR="00A70204">
        <w:fldChar w:fldCharType="begin">
          <w:fldData xml:space="preserve">PEVuZE5vdGU+PENpdGU+PEF1dGhvcj5DaGFuZzwvQXV0aG9yPjxZZWFyPjIwMDM8L1llYXI+PFJl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</w:fldData>
        </w:fldChar>
      </w:r>
      <w:r w:rsidR="00A70204">
        <w:instrText xml:space="preserve"> ADDIN EN.CITE.DATA </w:instrText>
      </w:r>
      <w:r w:rsidR="00A70204">
        <w:fldChar w:fldCharType="end"/>
      </w:r>
      <w:r w:rsidR="00817943">
        <w:fldChar w:fldCharType="separate"/>
      </w:r>
      <w:r w:rsidR="00817943">
        <w:rPr>
          <w:noProof/>
        </w:rPr>
        <w:t>(</w:t>
      </w:r>
      <w:hyperlink w:anchor="_ENREF_100" w:tooltip="Chang, 2003 #9949" w:history="1">
        <w:r w:rsidR="005B41FA">
          <w:rPr>
            <w:noProof/>
          </w:rPr>
          <w:t>Chang et al. 2003</w:t>
        </w:r>
      </w:hyperlink>
      <w:r w:rsidR="00817943">
        <w:rPr>
          <w:noProof/>
        </w:rPr>
        <w:t xml:space="preserve">; </w:t>
      </w:r>
      <w:hyperlink w:anchor="_ENREF_101" w:tooltip="Chang, 1999 #7243" w:history="1">
        <w:r w:rsidR="005B41FA">
          <w:rPr>
            <w:noProof/>
          </w:rPr>
          <w:t>Chang et al. 1999</w:t>
        </w:r>
      </w:hyperlink>
      <w:r w:rsidR="00817943">
        <w:rPr>
          <w:noProof/>
        </w:rPr>
        <w:t xml:space="preserve">; </w:t>
      </w:r>
      <w:hyperlink w:anchor="_ENREF_125" w:tooltip="Chotigeat, 2004 #10686" w:history="1">
        <w:r w:rsidR="005B41FA">
          <w:rPr>
            <w:noProof/>
          </w:rPr>
          <w:t>Chotigeat et al. 2004</w:t>
        </w:r>
      </w:hyperlink>
      <w:r w:rsidR="00817943">
        <w:rPr>
          <w:noProof/>
        </w:rPr>
        <w:t xml:space="preserve">; </w:t>
      </w:r>
      <w:hyperlink w:anchor="_ENREF_472" w:tooltip="Maeda, 1997 #6225" w:history="1">
        <w:r w:rsidR="005B41FA">
          <w:rPr>
            <w:noProof/>
          </w:rPr>
          <w:t>Maeda et al. 1997</w:t>
        </w:r>
      </w:hyperlink>
      <w:r w:rsidR="00817943">
        <w:rPr>
          <w:noProof/>
        </w:rPr>
        <w:t xml:space="preserve">; </w:t>
      </w:r>
      <w:hyperlink w:anchor="_ENREF_669" w:tooltip="Rodríguez, 2007 #13651" w:history="1">
        <w:r w:rsidR="005B41FA">
          <w:rPr>
            <w:noProof/>
          </w:rPr>
          <w:t>Rodríguez et al. 2007</w:t>
        </w:r>
      </w:hyperlink>
      <w:r w:rsidR="00817943">
        <w:rPr>
          <w:noProof/>
        </w:rPr>
        <w:t xml:space="preserve">; </w:t>
      </w:r>
      <w:hyperlink w:anchor="_ENREF_760" w:tooltip="Takahashi, 2000 #8422" w:history="1">
        <w:r w:rsidR="005B41FA">
          <w:rPr>
            <w:noProof/>
          </w:rPr>
          <w:t>Takahashi et al. 2000</w:t>
        </w:r>
      </w:hyperlink>
      <w:r w:rsidR="00817943">
        <w:rPr>
          <w:noProof/>
        </w:rPr>
        <w:t>)</w:t>
      </w:r>
      <w:r w:rsidR="00817943">
        <w:fldChar w:fldCharType="end"/>
      </w:r>
      <w:r w:rsidRPr="00200122">
        <w:t xml:space="preserve">. Plant extracts were screened to identify those with anti-WSSV activity, with a few found with possible protective effects </w:t>
      </w:r>
      <w:r w:rsidR="00817943">
        <w:fldChar w:fldCharType="begin">
          <w:fldData xml:space="preserve">PEVuZE5vdGU+PENpdGU+PEF1dGhvcj5CYWxhc3VicmFtYW5pYW48L0F1dGhvcj48WWVhcj4yMDA2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=
</w:fldData>
        </w:fldChar>
      </w:r>
      <w:r w:rsidR="00A70204">
        <w:instrText xml:space="preserve"> ADDIN EN.CITE </w:instrText>
      </w:r>
      <w:r w:rsidR="00A70204">
        <w:fldChar w:fldCharType="begin">
          <w:fldData xml:space="preserve">PEVuZE5vdGU+PENpdGU+PEF1dGhvcj5CYWxhc3VicmFtYW5pYW48L0F1dGhvcj48WWVhcj4yMDA2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=
</w:fldData>
        </w:fldChar>
      </w:r>
      <w:r w:rsidR="00A70204">
        <w:instrText xml:space="preserve"> ADDIN EN.CITE.DATA </w:instrText>
      </w:r>
      <w:r w:rsidR="00A70204">
        <w:fldChar w:fldCharType="end"/>
      </w:r>
      <w:r w:rsidR="00817943">
        <w:fldChar w:fldCharType="separate"/>
      </w:r>
      <w:r w:rsidR="00817943">
        <w:rPr>
          <w:noProof/>
        </w:rPr>
        <w:t>(</w:t>
      </w:r>
      <w:hyperlink w:anchor="_ENREF_49" w:tooltip="Balasubramanian, 2008 #13917" w:history="1">
        <w:r w:rsidR="005B41FA">
          <w:rPr>
            <w:noProof/>
          </w:rPr>
          <w:t>Balasubramanian et al. 2008</w:t>
        </w:r>
      </w:hyperlink>
      <w:r w:rsidR="00817943">
        <w:rPr>
          <w:noProof/>
        </w:rPr>
        <w:t xml:space="preserve">; </w:t>
      </w:r>
      <w:hyperlink w:anchor="_ENREF_50" w:tooltip="Balasubramanian, 2006 #12190" w:history="1">
        <w:r w:rsidR="005B41FA">
          <w:rPr>
            <w:noProof/>
          </w:rPr>
          <w:t>Balasubramanian et al. 2006</w:t>
        </w:r>
      </w:hyperlink>
      <w:r w:rsidR="00817943">
        <w:rPr>
          <w:noProof/>
        </w:rPr>
        <w:t xml:space="preserve">; </w:t>
      </w:r>
      <w:hyperlink w:anchor="_ENREF_269" w:tooltip="Ghosh, 2014 #18693" w:history="1">
        <w:r w:rsidR="005B41FA">
          <w:rPr>
            <w:noProof/>
          </w:rPr>
          <w:t>Ghosh et al. 2014</w:t>
        </w:r>
      </w:hyperlink>
      <w:r w:rsidR="00817943">
        <w:rPr>
          <w:noProof/>
        </w:rPr>
        <w:t xml:space="preserve">; </w:t>
      </w:r>
      <w:hyperlink w:anchor="_ENREF_321" w:tooltip="Huang, 2020 #21403" w:history="1">
        <w:r w:rsidR="005B41FA">
          <w:rPr>
            <w:noProof/>
          </w:rPr>
          <w:t>Huang et al. 2020a</w:t>
        </w:r>
      </w:hyperlink>
      <w:r w:rsidR="00817943">
        <w:rPr>
          <w:noProof/>
        </w:rPr>
        <w:t xml:space="preserve">; </w:t>
      </w:r>
      <w:hyperlink w:anchor="_ENREF_756" w:tooltip="Sudheer, 2011 #17751" w:history="1">
        <w:r w:rsidR="005B41FA">
          <w:rPr>
            <w:noProof/>
          </w:rPr>
          <w:t>Sudheer, Philip &amp; Singh 2011</w:t>
        </w:r>
      </w:hyperlink>
      <w:r w:rsidR="00817943">
        <w:rPr>
          <w:noProof/>
        </w:rPr>
        <w:t>)</w:t>
      </w:r>
      <w:r w:rsidR="00817943">
        <w:fldChar w:fldCharType="end"/>
      </w:r>
      <w:r w:rsidRPr="00200122">
        <w:t>. However, these treatments have not been applied in the field.</w:t>
      </w:r>
    </w:p>
    <w:p w14:paraId="4898B3B3" w14:textId="77777777" w:rsidR="00141178" w:rsidRPr="00200122" w:rsidRDefault="00141178" w:rsidP="00141178">
      <w:pPr>
        <w:pStyle w:val="Heading4"/>
      </w:pPr>
      <w:r w:rsidRPr="00200122">
        <w:t>Control</w:t>
      </w:r>
    </w:p>
    <w:p w14:paraId="2532C135" w14:textId="4F091807" w:rsidR="00141178" w:rsidRPr="00200122" w:rsidRDefault="00141178" w:rsidP="00141178">
      <w:r w:rsidRPr="00200122">
        <w:t xml:space="preserve">Control measures are primarily aimed at preventing the introduction of WSSV into susceptible populations and include stocking only specific pathogen free broodstock and postlarvae, screening and disinfecting water intake, constructing physical barriers to prevent access by wild crustaceans, preventing unrestricted movement of stock, avoiding cohabitation of different species, avoiding the use of fresh feed and stocking in the warm season </w:t>
      </w:r>
      <w:r w:rsidR="00817943">
        <w:fldChar w:fldCharType="begin">
          <w:fldData xml:space="preserve">PEVuZE5vdGU+PENpdGU+PEF1dGhvcj5GbGVnZWw8L0F1dGhvcj48WWVhcj4xOTk2PC9ZZWFyPjxS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==
</w:fldData>
        </w:fldChar>
      </w:r>
      <w:r w:rsidR="00817943">
        <w:instrText xml:space="preserve"> ADDIN EN.CITE </w:instrText>
      </w:r>
      <w:r w:rsidR="00817943">
        <w:fldChar w:fldCharType="begin">
          <w:fldData xml:space="preserve">PEVuZE5vdGU+PENpdGU+PEF1dGhvcj5GbGVnZWw8L0F1dGhvcj48WWVhcj4xOTk2PC9ZZWFyPjxS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==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231" w:tooltip="Flegel, 1996 #5649" w:history="1">
        <w:r w:rsidR="005B41FA">
          <w:rPr>
            <w:noProof/>
          </w:rPr>
          <w:t>Flegel 1996</w:t>
        </w:r>
      </w:hyperlink>
      <w:r w:rsidR="00817943">
        <w:rPr>
          <w:noProof/>
        </w:rPr>
        <w:t xml:space="preserve">; </w:t>
      </w:r>
      <w:hyperlink w:anchor="_ENREF_431" w:tooltip="Limsuwan, 1997 #6338" w:history="1">
        <w:r w:rsidR="005B41FA">
          <w:rPr>
            <w:noProof/>
          </w:rPr>
          <w:t>Limsuwan 1997</w:t>
        </w:r>
      </w:hyperlink>
      <w:r w:rsidR="00817943">
        <w:rPr>
          <w:noProof/>
        </w:rPr>
        <w:t xml:space="preserve">; </w:t>
      </w:r>
      <w:hyperlink w:anchor="_ENREF_449" w:tooltip="Lo, 1998 #6805" w:history="1">
        <w:r w:rsidR="005B41FA">
          <w:rPr>
            <w:noProof/>
          </w:rPr>
          <w:t>Lo &amp; Kou 1998</w:t>
        </w:r>
      </w:hyperlink>
      <w:r w:rsidR="00817943">
        <w:rPr>
          <w:noProof/>
        </w:rPr>
        <w:t xml:space="preserve">; </w:t>
      </w:r>
      <w:hyperlink w:anchor="_ENREF_473" w:tooltip="Maeda, 1998 #6816" w:history="1">
        <w:r w:rsidR="005B41FA">
          <w:rPr>
            <w:noProof/>
          </w:rPr>
          <w:t>Maeda et al. 1998</w:t>
        </w:r>
      </w:hyperlink>
      <w:r w:rsidR="00817943">
        <w:rPr>
          <w:noProof/>
        </w:rPr>
        <w:t xml:space="preserve">; </w:t>
      </w:r>
      <w:hyperlink w:anchor="_ENREF_617" w:tooltip="Peng, 2001 #8909" w:history="1">
        <w:r w:rsidR="005B41FA">
          <w:rPr>
            <w:noProof/>
          </w:rPr>
          <w:t>Peng et al. 2001</w:t>
        </w:r>
      </w:hyperlink>
      <w:r w:rsidR="00817943">
        <w:rPr>
          <w:noProof/>
        </w:rPr>
        <w:t xml:space="preserve">; </w:t>
      </w:r>
      <w:hyperlink w:anchor="_ENREF_818" w:tooltip="Vidal, 2001 #9114" w:history="1">
        <w:r w:rsidR="005B41FA">
          <w:rPr>
            <w:noProof/>
          </w:rPr>
          <w:t>Vidal et al. 2001</w:t>
        </w:r>
      </w:hyperlink>
      <w:r w:rsidR="00817943">
        <w:rPr>
          <w:noProof/>
        </w:rPr>
        <w:t>)</w:t>
      </w:r>
      <w:r w:rsidR="00817943">
        <w:fldChar w:fldCharType="end"/>
      </w:r>
      <w:r w:rsidRPr="00200122">
        <w:t>.</w:t>
      </w:r>
    </w:p>
    <w:p w14:paraId="4F70563E" w14:textId="23912836" w:rsidR="005F2461" w:rsidRPr="00200122" w:rsidRDefault="00141178" w:rsidP="00141178">
      <w:r w:rsidRPr="00200122">
        <w:t xml:space="preserve">Where populations are already WSSV-infected, control measures focus on reducing the spread of the virus to neighbouring populations by treating and delaying the discharge of water from infected ponds, fallowing, optimising environmental conditions, reducing stress levels and generally improving husbandry methods </w:t>
      </w:r>
      <w:r w:rsidR="00817943">
        <w:fldChar w:fldCharType="begin">
          <w:fldData xml:space="preserve">PEVuZE5vdGU+PENpdGU+PEF1dGhvcj5GbGVnZWw8L0F1dGhvcj48WWVhcj4xOTk2PC9ZZWFyPjxS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</w:fldData>
        </w:fldChar>
      </w:r>
      <w:r w:rsidR="00817943">
        <w:instrText xml:space="preserve"> ADDIN EN.CITE </w:instrText>
      </w:r>
      <w:r w:rsidR="00817943">
        <w:fldChar w:fldCharType="begin">
          <w:fldData xml:space="preserve">PEVuZE5vdGU+PENpdGU+PEF1dGhvcj5GbGVnZWw8L0F1dGhvcj48WWVhcj4xOTk2PC9ZZWFyPjxS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231" w:tooltip="Flegel, 1996 #5649" w:history="1">
        <w:r w:rsidR="005B41FA">
          <w:rPr>
            <w:noProof/>
          </w:rPr>
          <w:t>Flegel 1996</w:t>
        </w:r>
      </w:hyperlink>
      <w:r w:rsidR="00817943">
        <w:rPr>
          <w:noProof/>
        </w:rPr>
        <w:t xml:space="preserve">; </w:t>
      </w:r>
      <w:hyperlink w:anchor="_ENREF_431" w:tooltip="Limsuwan, 1997 #6338" w:history="1">
        <w:r w:rsidR="005B41FA">
          <w:rPr>
            <w:noProof/>
          </w:rPr>
          <w:t>Limsuwan 1997</w:t>
        </w:r>
      </w:hyperlink>
      <w:r w:rsidR="00817943">
        <w:rPr>
          <w:noProof/>
        </w:rPr>
        <w:t xml:space="preserve">; </w:t>
      </w:r>
      <w:hyperlink w:anchor="_ENREF_449" w:tooltip="Lo, 1998 #6805" w:history="1">
        <w:r w:rsidR="005B41FA">
          <w:rPr>
            <w:noProof/>
          </w:rPr>
          <w:t>Lo &amp; Kou 1998</w:t>
        </w:r>
      </w:hyperlink>
      <w:r w:rsidR="00817943">
        <w:rPr>
          <w:noProof/>
        </w:rPr>
        <w:t xml:space="preserve">; </w:t>
      </w:r>
      <w:hyperlink w:anchor="_ENREF_617" w:tooltip="Peng, 2001 #8909" w:history="1">
        <w:r w:rsidR="005B41FA">
          <w:rPr>
            <w:noProof/>
          </w:rPr>
          <w:t>Peng et al. 2001</w:t>
        </w:r>
      </w:hyperlink>
      <w:r w:rsidR="00817943">
        <w:rPr>
          <w:noProof/>
        </w:rPr>
        <w:t>)</w:t>
      </w:r>
      <w:r w:rsidR="00817943">
        <w:fldChar w:fldCharType="end"/>
      </w:r>
      <w:r w:rsidRPr="00200122">
        <w:t>.</w:t>
      </w:r>
    </w:p>
    <w:p w14:paraId="2F064CB8" w14:textId="3408759C" w:rsidR="00141178" w:rsidRPr="00200122" w:rsidRDefault="00141178" w:rsidP="00141178">
      <w:r w:rsidRPr="00200122">
        <w:t xml:space="preserve">There is laboratory evidence that short-term protection against WSSV can be achieved through exposing prawns to ‘vaccines’ such as inactivated virus, recombinant viral proteins, viral DNA and double-stranded RNA </w:t>
      </w:r>
      <w:r w:rsidR="00817943">
        <w:fldChar w:fldCharType="begin">
          <w:fldData xml:space="preserve">PEVuZE5vdGU+PENpdGU+PEF1dGhvcj5Nb3RhbWVkaS1TZWRlaDwvQXV0aG9yPjxZZWFyPjIwMTc8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</w:fldData>
        </w:fldChar>
      </w:r>
      <w:r w:rsidR="00817943">
        <w:instrText xml:space="preserve"> ADDIN EN.CITE </w:instrText>
      </w:r>
      <w:r w:rsidR="00817943">
        <w:fldChar w:fldCharType="begin">
          <w:fldData xml:space="preserve">PEVuZE5vdGU+PENpdGU+PEF1dGhvcj5Nb3RhbWVkaS1TZWRlaDwvQXV0aG9yPjxZZWFyPjIwMTc8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510" w:tooltip="Motamedi-Sedeh, 2017 #19699" w:history="1">
        <w:r w:rsidR="005B41FA">
          <w:rPr>
            <w:noProof/>
          </w:rPr>
          <w:t>Motamedi-Sedeh et al. 2017</w:t>
        </w:r>
      </w:hyperlink>
      <w:r w:rsidR="00817943">
        <w:rPr>
          <w:noProof/>
        </w:rPr>
        <w:t xml:space="preserve">; </w:t>
      </w:r>
      <w:hyperlink w:anchor="_ENREF_541" w:tooltip="Namikoshi, 2004 #11054" w:history="1">
        <w:r w:rsidR="005B41FA">
          <w:rPr>
            <w:noProof/>
          </w:rPr>
          <w:t>Namikoshi et al. 2004</w:t>
        </w:r>
      </w:hyperlink>
      <w:r w:rsidR="00817943">
        <w:rPr>
          <w:noProof/>
        </w:rPr>
        <w:t xml:space="preserve">; </w:t>
      </w:r>
      <w:hyperlink w:anchor="_ENREF_714" w:tooltip="Singh, 2005 #12069" w:history="1">
        <w:r w:rsidR="005B41FA">
          <w:rPr>
            <w:noProof/>
          </w:rPr>
          <w:t>Singh et al. 2005</w:t>
        </w:r>
      </w:hyperlink>
      <w:r w:rsidR="00817943">
        <w:rPr>
          <w:noProof/>
        </w:rPr>
        <w:t xml:space="preserve">; </w:t>
      </w:r>
      <w:hyperlink w:anchor="_ENREF_864" w:tooltip="Witteveldt, 2004 #11413" w:history="1">
        <w:r w:rsidR="005B41FA">
          <w:rPr>
            <w:noProof/>
          </w:rPr>
          <w:t>Witteveldt et al. 2004</w:t>
        </w:r>
      </w:hyperlink>
      <w:r w:rsidR="00817943">
        <w:rPr>
          <w:noProof/>
        </w:rPr>
        <w:t>)</w:t>
      </w:r>
      <w:r w:rsidR="00817943">
        <w:fldChar w:fldCharType="end"/>
      </w:r>
      <w:r w:rsidRPr="00200122">
        <w:t>.</w:t>
      </w:r>
    </w:p>
    <w:p w14:paraId="1FB9F308" w14:textId="304F9340" w:rsidR="00141178" w:rsidRPr="00200122" w:rsidRDefault="00141178" w:rsidP="00141178">
      <w:r w:rsidRPr="00200122">
        <w:t xml:space="preserve">Resistance breeding programs with the objective of producing </w:t>
      </w:r>
      <w:r w:rsidRPr="00200122">
        <w:rPr>
          <w:rStyle w:val="Emphasis"/>
        </w:rPr>
        <w:t>P. vannamei</w:t>
      </w:r>
      <w:r w:rsidRPr="00200122">
        <w:t xml:space="preserve"> families that tolerate and/or resist infections with WSSV </w:t>
      </w:r>
      <w:r w:rsidR="00EA5A58" w:rsidRPr="00200122">
        <w:t>have been in development s</w:t>
      </w:r>
      <w:r w:rsidRPr="00200122">
        <w:t>ince early</w:t>
      </w:r>
      <w:r w:rsidR="00EA5A58" w:rsidRPr="00200122">
        <w:t xml:space="preserve"> </w:t>
      </w:r>
      <w:r w:rsidRPr="00200122">
        <w:t xml:space="preserve">2000s with results showing an improvement of the resistance and commercial performance of the selected family lines </w:t>
      </w:r>
      <w:r w:rsidR="00817943">
        <w:fldChar w:fldCharType="begin">
          <w:fldData xml:space="preserve">PEVuZE5vdGU+PENpdGU+PEF1dGhvcj5DdcOpbGxhci1BbmplbDwvQXV0aG9yPjxZZWFyPjIwMTI8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</w:fldData>
        </w:fldChar>
      </w:r>
      <w:r w:rsidR="00194AD3">
        <w:instrText xml:space="preserve"> ADDIN EN.CITE </w:instrText>
      </w:r>
      <w:r w:rsidR="00194AD3">
        <w:fldChar w:fldCharType="begin">
          <w:fldData xml:space="preserve">PEVuZE5vdGU+PENpdGU+PEF1dGhvcj5DdcOpbGxhci1BbmplbDwvQXV0aG9yPjxZZWFyPjIwMTI8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</w:fldData>
        </w:fldChar>
      </w:r>
      <w:r w:rsidR="00194AD3">
        <w:instrText xml:space="preserve"> ADDIN EN.CITE.DATA </w:instrText>
      </w:r>
      <w:r w:rsidR="00194AD3">
        <w:fldChar w:fldCharType="end"/>
      </w:r>
      <w:r w:rsidR="00817943">
        <w:fldChar w:fldCharType="separate"/>
      </w:r>
      <w:r w:rsidR="00817943">
        <w:rPr>
          <w:noProof/>
        </w:rPr>
        <w:t>(</w:t>
      </w:r>
      <w:hyperlink w:anchor="_ENREF_90" w:tooltip="Campos-Montes, 2020 #21050" w:history="1">
        <w:r w:rsidR="005B41FA">
          <w:rPr>
            <w:noProof/>
          </w:rPr>
          <w:t>Campos-Montes et al. 2020</w:t>
        </w:r>
      </w:hyperlink>
      <w:r w:rsidR="00817943">
        <w:rPr>
          <w:noProof/>
        </w:rPr>
        <w:t xml:space="preserve">; </w:t>
      </w:r>
      <w:hyperlink w:anchor="_ENREF_151" w:tooltip="Cuéllar-Anjel, 2012 #17934" w:history="1">
        <w:r w:rsidR="005B41FA">
          <w:rPr>
            <w:noProof/>
          </w:rPr>
          <w:t>Cuéllar-Anjel et al. 2012</w:t>
        </w:r>
      </w:hyperlink>
      <w:r w:rsidR="00817943">
        <w:rPr>
          <w:noProof/>
        </w:rPr>
        <w:t xml:space="preserve">; </w:t>
      </w:r>
      <w:hyperlink w:anchor="_ENREF_274" w:tooltip="Gitterle, 2005 #11664" w:history="1">
        <w:r w:rsidR="005B41FA">
          <w:rPr>
            <w:noProof/>
          </w:rPr>
          <w:t>Gitterle et al. 2005</w:t>
        </w:r>
      </w:hyperlink>
      <w:r w:rsidR="00817943">
        <w:rPr>
          <w:noProof/>
        </w:rPr>
        <w:t xml:space="preserve">; </w:t>
      </w:r>
      <w:hyperlink w:anchor="_ENREF_324" w:tooltip="Huang, 2012 #21024" w:history="1">
        <w:r w:rsidR="005B41FA">
          <w:rPr>
            <w:noProof/>
          </w:rPr>
          <w:t>Huang et al. 2012</w:t>
        </w:r>
      </w:hyperlink>
      <w:r w:rsidR="00817943">
        <w:rPr>
          <w:noProof/>
        </w:rPr>
        <w:t xml:space="preserve">; </w:t>
      </w:r>
      <w:hyperlink w:anchor="_ENREF_796" w:tooltip="Trang, 2019 #21025" w:history="1">
        <w:r w:rsidR="005B41FA">
          <w:rPr>
            <w:noProof/>
          </w:rPr>
          <w:t>Trang et al. 2019</w:t>
        </w:r>
      </w:hyperlink>
      <w:r w:rsidR="00817943">
        <w:rPr>
          <w:noProof/>
        </w:rPr>
        <w:t>)</w:t>
      </w:r>
      <w:r w:rsidR="00817943">
        <w:fldChar w:fldCharType="end"/>
      </w:r>
      <w:r w:rsidRPr="00200122">
        <w:t>.</w:t>
      </w:r>
    </w:p>
    <w:p w14:paraId="3BAD389F" w14:textId="1BE48114" w:rsidR="00141178" w:rsidRPr="00200122" w:rsidRDefault="00141178" w:rsidP="00141178">
      <w:pPr>
        <w:pStyle w:val="Heading4"/>
      </w:pPr>
      <w:r w:rsidRPr="00200122">
        <w:t>Impact of the disease</w:t>
      </w:r>
    </w:p>
    <w:p w14:paraId="7F6206DF" w14:textId="50F09E5E" w:rsidR="00141178" w:rsidRPr="00200122" w:rsidRDefault="00141178" w:rsidP="00141178">
      <w:r w:rsidRPr="00200122">
        <w:t>Globally, the economic losses due to WS</w:t>
      </w:r>
      <w:r w:rsidR="002109A9" w:rsidRPr="00200122">
        <w:t xml:space="preserve">D </w:t>
      </w:r>
      <w:r w:rsidRPr="00200122">
        <w:t xml:space="preserve">have been significant. Some have estimated total losses of at least US$8 billion since its emergence </w:t>
      </w:r>
      <w:r w:rsidR="00817943">
        <w:fldChar w:fldCharType="begin"/>
      </w:r>
      <w:r w:rsidR="00817943">
        <w:instrText xml:space="preserve"> ADDIN EN.CITE &lt;EndNote&gt;&lt;Cite&gt;&lt;Author&gt;Akazawa&lt;/Author&gt;&lt;Year&gt;2014&lt;/Year&gt;&lt;RecNum&gt;18697&lt;/RecNum&gt;&lt;IDText&gt;19812&lt;/IDText&gt;&lt;DisplayText&gt;(Akazawa et al. 2014)&lt;/DisplayText&gt;&lt;record&gt;&lt;rec-number&gt;18697&lt;/rec-number&gt;&lt;foreign-keys&gt;&lt;key app="EN" db-id="xfaeaf0wbesxw9epfpx5at0dvzz5rfz52dzs" timestamp="1572218514" guid="a26f0ec1-e7ff-4b0b-9f2b-fadbdcf233d7"&gt;18697&lt;/key&gt;&lt;/foreign-keys&gt;&lt;ref-type name="Reports"&gt;27&lt;/ref-type&gt;&lt;contributors&gt;&lt;authors&gt;&lt;author&gt;Akazawa, N.&lt;/author&gt;&lt;author&gt;Alvial, A.&lt;/author&gt;&lt;author&gt;Blanc, P.&lt;/author&gt;&lt;author&gt;B., Miguel&lt;/author&gt;&lt;author&gt;Chamberlain, G.&lt;/author&gt;&lt;author&gt;Forster, J.&lt;/author&gt;&lt;author&gt;Hoang, T.&lt;/author&gt;&lt;author&gt;Ibarra, R.&lt;/author&gt;&lt;author&gt;Van Khoa, L.&lt;/author&gt;&lt;author&gt;Kibenge, F.&lt;/author&gt;&lt;author&gt;Lightner, D.&lt;/author&gt;&lt;author&gt;Van Hao, N.&lt;/author&gt;&lt;author&gt;Lussian Nikuli, H.&lt;/author&gt;&lt;author&gt;Omar, I.&lt;/author&gt;&lt;author&gt;Ralaimarindaza, L.&lt;/author&gt;&lt;author&gt;Bondad-Reantaso, M.&lt;/author&gt;&lt;author&gt;St-Hilaire, S.&lt;/author&gt;&lt;author&gt;Towner, R.&lt;/author&gt;&lt;author&gt;Tran, H.&lt;/author&gt;&lt;author&gt;Villarreal, M.&lt;/author&gt;&lt;/authors&gt;&lt;/contributors&gt;&lt;titles&gt;&lt;title&gt;Reducing disease risk in aquaculture - World Bank Report Number 88257-GLB&lt;/title&gt;&lt;/titles&gt;&lt;keywords&gt;&lt;keyword&gt;AHPND&lt;/keyword&gt;&lt;keyword&gt;EMS&lt;/keyword&gt;&lt;keyword&gt;infectious salmon anemia&lt;/keyword&gt;&lt;keyword&gt;ISA&lt;/keyword&gt;&lt;keyword&gt;WSSV&lt;/keyword&gt;&lt;/keywords&gt;&lt;dates&gt;&lt;year&gt;2014&lt;/year&gt;&lt;/dates&gt;&lt;pub-location&gt;World Bank Publications&lt;/pub-location&gt;&lt;orig-pub&gt;\\ACT001CL04FS07\BIOSECURITYDATA$\E Library\Animal Catalogue\A\Akazawa et al 2014 EN19812.pdf&lt;/orig-pub&gt;&lt;label&gt;19812&lt;/label&gt;&lt;urls&gt;&lt;/urls&gt;&lt;custom1&gt;Prawn_YGC&lt;/custom1&gt;&lt;electronic-resource-num&gt;http://documents.worldbank.org/curated/en/110681468054563438/Reducing-disease-risk-in-aquaculture&lt;/electronic-resource-num&gt;&lt;/record&gt;&lt;/Cite&gt;&lt;/EndNote&gt;</w:instrText>
      </w:r>
      <w:r w:rsidR="00817943">
        <w:fldChar w:fldCharType="separate"/>
      </w:r>
      <w:r w:rsidR="00817943">
        <w:rPr>
          <w:noProof/>
        </w:rPr>
        <w:t>(</w:t>
      </w:r>
      <w:hyperlink w:anchor="_ENREF_9" w:tooltip="Akazawa, 2014 #18697" w:history="1">
        <w:r w:rsidR="005B41FA">
          <w:rPr>
            <w:noProof/>
          </w:rPr>
          <w:t>Akazawa et al. 2014</w:t>
        </w:r>
      </w:hyperlink>
      <w:r w:rsidR="00817943">
        <w:rPr>
          <w:noProof/>
        </w:rPr>
        <w:t>)</w:t>
      </w:r>
      <w:r w:rsidR="00817943">
        <w:fldChar w:fldCharType="end"/>
      </w:r>
      <w:r w:rsidRPr="00200122">
        <w:t xml:space="preserve">, whilst others have estimated the total losses to be US$15 billion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Pr="00200122">
        <w:t>.</w:t>
      </w:r>
      <w:r w:rsidR="004B13B6">
        <w:t xml:space="preserve"> </w:t>
      </w:r>
      <w:r w:rsidR="004B13B6" w:rsidRPr="004B13B6">
        <w:t>Annual losses have traditionally equated to approximately one tenth of global prawn production</w:t>
      </w:r>
      <w:r w:rsidR="004B13B6">
        <w:t>, which was estimated to equate to approximately $1 billion</w:t>
      </w:r>
      <w:r w:rsidR="00945116">
        <w:t xml:space="preserve"> of output lost per year due to WSD </w:t>
      </w:r>
      <w:r w:rsidR="00817943">
        <w:fldChar w:fldCharType="begin">
          <w:fldData xml:space="preserve">PEVuZE5vdGU+PENpdGU+PEF1dGhvcj5TdGVudGlmb3JkPC9BdXRob3I+PFllYXI+MjAxMjwvWWVh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</w:fldData>
        </w:fldChar>
      </w:r>
      <w:r w:rsidR="00817943">
        <w:instrText xml:space="preserve"> ADDIN EN.CITE </w:instrText>
      </w:r>
      <w:r w:rsidR="00817943">
        <w:fldChar w:fldCharType="begin">
          <w:fldData xml:space="preserve">PEVuZE5vdGU+PENpdGU+PEF1dGhvcj5TdGVudGlmb3JkPC9BdXRob3I+PFllYXI+MjAxMjwvWWVh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</w:fldData>
        </w:fldChar>
      </w:r>
      <w:r w:rsidR="00817943">
        <w:instrText xml:space="preserve"> ADDIN EN.CITE.DATA </w:instrText>
      </w:r>
      <w:r w:rsidR="00817943">
        <w:fldChar w:fldCharType="end"/>
      </w:r>
      <w:r w:rsidR="00817943">
        <w:fldChar w:fldCharType="separate"/>
      </w:r>
      <w:r w:rsidR="00817943">
        <w:rPr>
          <w:noProof/>
        </w:rPr>
        <w:t>(</w:t>
      </w:r>
      <w:hyperlink w:anchor="_ENREF_750" w:tooltip="Stentiford, 2012 #20673" w:history="1">
        <w:r w:rsidR="005B41FA">
          <w:rPr>
            <w:noProof/>
          </w:rPr>
          <w:t>Stentiford et al. 2012</w:t>
        </w:r>
      </w:hyperlink>
      <w:r w:rsidR="00817943">
        <w:rPr>
          <w:noProof/>
        </w:rPr>
        <w:t>)</w:t>
      </w:r>
      <w:r w:rsidR="00817943">
        <w:fldChar w:fldCharType="end"/>
      </w:r>
      <w:r w:rsidR="00945116">
        <w:t>.</w:t>
      </w:r>
    </w:p>
    <w:p w14:paraId="6EAE946B" w14:textId="13CD7A32" w:rsidR="00141178" w:rsidRPr="00200122" w:rsidRDefault="00141178" w:rsidP="00141178">
      <w:r w:rsidRPr="00200122">
        <w:t>Production losses due to WS</w:t>
      </w:r>
      <w:r w:rsidR="002109A9" w:rsidRPr="00200122">
        <w:t>D</w:t>
      </w:r>
      <w:r w:rsidRPr="00200122">
        <w:t xml:space="preserve"> in the Vietnamese Mekong Delta during 2015 were reported to </w:t>
      </w:r>
      <w:r w:rsidR="00945116">
        <w:t>range between</w:t>
      </w:r>
      <w:r w:rsidRPr="00200122">
        <w:t xml:space="preserve"> US$ 11 million </w:t>
      </w:r>
      <w:r w:rsidR="00817943">
        <w:fldChar w:fldCharType="begin"/>
      </w:r>
      <w:r w:rsidR="00817943">
        <w:instrText xml:space="preserve"> ADDIN EN.CITE &lt;EndNote&gt;&lt;Cite&gt;&lt;Author&gt;Shinn&lt;/Author&gt;&lt;Year&gt;2018&lt;/Year&gt;&lt;RecNum&gt;19897&lt;/RecNum&gt;&lt;IDText&gt;21266&lt;/IDText&gt;&lt;DisplayText&gt;(Shinn et al. 2018a)&lt;/DisplayText&gt;&lt;record&gt;&lt;rec-number&gt;19897&lt;/rec-number&gt;&lt;foreign-keys&gt;&lt;key app="EN" db-id="xfaeaf0wbesxw9epfpx5at0dvzz5rfz52dzs" timestamp="1572218676" guid="96172605-b52c-4d73-83d1-b2d4a0cda63f"&gt;19897&lt;/key&gt;&lt;/foreign-keys&gt;&lt;ref-type name="Journal Articles"&gt;17&lt;/ref-type&gt;&lt;contributors&gt;&lt;authors&gt;&lt;author&gt;Shinn, A.P&lt;/author&gt;&lt;author&gt;Pratoomyot, J.&lt;/author&gt;&lt;author&gt;Griffiths, D.&lt;/author&gt;&lt;author&gt;Trong, T.Q.&lt;/author&gt;&lt;author&gt;Vu, N.T.&lt;/author&gt;&lt;author&gt;Jiravanichpaisal, P.&lt;/author&gt;&lt;author&gt;Briggs, M.&lt;/author&gt;&lt;/authors&gt;&lt;/contributors&gt;&lt;titles&gt;&lt;title&gt;Asian shrimp production and the economic costs of disease&lt;/title&gt;&lt;secondary-title&gt;Asian Fisheries Science&lt;/secondary-title&gt;&lt;/titles&gt;&lt;periodical&gt;&lt;full-title&gt;Asian Fisheries Science&lt;/full-title&gt;&lt;/periodical&gt;&lt;pages&gt;29-58&lt;/pages&gt;&lt;volume&gt;31S&lt;/volume&gt;&lt;dates&gt;&lt;year&gt;2018&lt;/year&gt;&lt;/dates&gt;&lt;orig-pub&gt;\\ACT001CL04FS07\BIOSECURITYDATA$\E Library\Animal Catalogue\S\Shinn et al 2018 EN21266.pdf&lt;/orig-pub&gt;&lt;label&gt;21266&lt;/label&gt;&lt;urls&gt;&lt;/urls&gt;&lt;custom1&gt;gm prawns&lt;/custom1&gt;&lt;electronic-resource-num&gt;https://www.asianfisheriessociety.org/publication/abstract.php?id=1223&lt;/electronic-resource-num&gt;&lt;/record&gt;&lt;/Cite&gt;&lt;/EndNote&gt;</w:instrText>
      </w:r>
      <w:r w:rsidR="00817943">
        <w:fldChar w:fldCharType="separate"/>
      </w:r>
      <w:r w:rsidR="00817943">
        <w:rPr>
          <w:noProof/>
        </w:rPr>
        <w:t>(</w:t>
      </w:r>
      <w:hyperlink w:anchor="_ENREF_708" w:tooltip="Shinn, 2018 #19897" w:history="1">
        <w:r w:rsidR="005B41FA">
          <w:rPr>
            <w:noProof/>
          </w:rPr>
          <w:t>Shinn et al. 2018a</w:t>
        </w:r>
      </w:hyperlink>
      <w:r w:rsidR="00817943">
        <w:rPr>
          <w:noProof/>
        </w:rPr>
        <w:t>)</w:t>
      </w:r>
      <w:r w:rsidR="00817943">
        <w:fldChar w:fldCharType="end"/>
      </w:r>
      <w:r w:rsidR="00945116">
        <w:t xml:space="preserve"> to US$55.6 million </w:t>
      </w:r>
      <w:r w:rsidR="00817943">
        <w:fldChar w:fldCharType="begin"/>
      </w:r>
      <w:r w:rsidR="00817943">
        <w:instrText xml:space="preserve"> ADDIN EN.CITE &lt;EndNote&gt;&lt;Cite&gt;&lt;Author&gt;Hien&lt;/Author&gt;&lt;Year&gt;2016&lt;/Year&gt;&lt;RecNum&gt;21651&lt;/RecNum&gt;&lt;DisplayText&gt;(Hien et al. 2016)&lt;/DisplayText&gt;&lt;record&gt;&lt;rec-number&gt;21651&lt;/rec-number&gt;&lt;foreign-keys&gt;&lt;key app="EN" db-id="xfaeaf0wbesxw9epfpx5at0dvzz5rfz52dzs" timestamp="1598493361" guid="7c13ba77-3b08-40d8-9170-a696087c6d5d"&gt;21651&lt;/key&gt;&lt;/foreign-keys&gt;&lt;ref-type name="Conference Papers"&gt;47&lt;/ref-type&gt;&lt;contributors&gt;&lt;authors&gt;&lt;author&gt;Hien, N. T.&lt;/author&gt;&lt;author&gt;Huong, N. T. L.&lt;/author&gt;&lt;author&gt;Chuong, V. D.&lt;/author&gt;&lt;author&gt;Nga, N. T. V.&lt;/author&gt;&lt;author&gt;Quang, P. H.&lt;/author&gt;&lt;author&gt;Hang, B. T. V.&lt;/author&gt;&lt;author&gt;Long, N. V. &lt;/author&gt;&lt;/authors&gt;&lt;secondary-authors&gt;&lt;author&gt;Pakingking Jr., R. V. &lt;/author&gt;&lt;author&gt;de Jesus-Ayson, E. G. T. &lt;/author&gt;&lt;author&gt;Acosta, B. O. &lt;/author&gt;&lt;/secondary-authors&gt;&lt;/contributors&gt;&lt;titles&gt;&lt;title&gt;Status of acute hepatopancreatic necrosis disease (AHPND) and other emerging diseases of penaeid shrimps in Viet Nam&lt;/title&gt;&lt;secondary-title&gt;Addressing acute hepatopancreatic necrosis disease (AHPND) and other transboundary diseases for improved aquatic animal health in Southeast Asia&lt;/secondary-title&gt;&lt;/titles&gt;&lt;dates&gt;&lt;year&gt;2016&lt;/year&gt;&lt;pub-dates&gt;&lt;date&gt;22-24 February 2016&lt;/date&gt;&lt;/pub-dates&gt;&lt;/dates&gt;&lt;pub-location&gt;Makati City, Phillipines&lt;/pub-location&gt;&lt;publisher&gt;Aquaculture Department, Southeast Asian Fisheries Development Center&lt;/publisher&gt;&lt;orig-pub&gt;&amp;quot;J:\E Library\Animal Catalogue\H\Hien et al 2016 EN21086.pdf&amp;quot;&lt;/orig-pub&gt;&lt;urls&gt;&lt;/urls&gt;&lt;custom1&gt;Prawn_YGC&lt;/custom1&gt;&lt;electronic-resource-num&gt;https://repository.seafdec.org.ph/handle/10862/3095&lt;/electronic-resource-num&gt;&lt;/record&gt;&lt;/Cite&gt;&lt;/EndNote&gt;</w:instrText>
      </w:r>
      <w:r w:rsidR="00817943">
        <w:fldChar w:fldCharType="separate"/>
      </w:r>
      <w:r w:rsidR="00817943">
        <w:rPr>
          <w:noProof/>
        </w:rPr>
        <w:t>(</w:t>
      </w:r>
      <w:hyperlink w:anchor="_ENREF_316" w:tooltip="Hien, 2016 #21651" w:history="1">
        <w:r w:rsidR="005B41FA">
          <w:rPr>
            <w:noProof/>
          </w:rPr>
          <w:t>Hien et al. 2016</w:t>
        </w:r>
      </w:hyperlink>
      <w:r w:rsidR="00817943">
        <w:rPr>
          <w:noProof/>
        </w:rPr>
        <w:t>)</w:t>
      </w:r>
      <w:r w:rsidR="00817943">
        <w:fldChar w:fldCharType="end"/>
      </w:r>
      <w:r w:rsidRPr="00200122">
        <w:t xml:space="preserve">. </w:t>
      </w:r>
      <w:r w:rsidR="00945116" w:rsidRPr="00945116">
        <w:t xml:space="preserve">In 2016, annual prawn losses in Indonesia were estimated at US$191 million for WSD </w:t>
      </w:r>
      <w:r w:rsidR="00817943">
        <w:fldChar w:fldCharType="begin"/>
      </w:r>
      <w:r w:rsidR="00A70204">
        <w:instrText xml:space="preserve"> ADDIN EN.CITE &lt;EndNote&gt;&lt;Cite&gt;&lt;Author&gt;Hastuti&lt;/Author&gt;&lt;Year&gt;2016&lt;/Year&gt;&lt;RecNum&gt;21099&lt;/RecNum&gt;&lt;DisplayText&gt;(Hastuti &amp;amp; Desrina. 2016)&lt;/DisplayText&gt;&lt;record&gt;&lt;rec-number&gt;21099&lt;/rec-number&gt;&lt;foreign-keys&gt;&lt;key app="EN" db-id="xfaeaf0wbesxw9epfpx5at0dvzz5rfz52dzs" timestamp="1585265889" guid="724516ae-942d-450c-a663-c3356e66f9f5"&gt;21099&lt;/key&gt;&lt;/foreign-keys&gt;&lt;ref-type name="Conference Proceedings"&gt;10&lt;/ref-type&gt;&lt;contributors&gt;&lt;authors&gt;&lt;author&gt;Hastuti, M. S.&lt;/author&gt;&lt;author&gt;Desrina. &lt;/author&gt;&lt;/authors&gt;&lt;secondary-authors&gt;&lt;author&gt;Pakingking, R.V.Jr.&lt;/author&gt;&lt;author&gt;de Jesus-Ayson, E. G. T.&lt;/author&gt;&lt;author&gt;Acosta,  B. O. &lt;/author&gt;&lt;/secondary-authors&gt;&lt;/contributors&gt;&lt;titles&gt;&lt;title&gt;Current status of acute hepatopancreatic necrosis disease (AHPND) and other transboundary diseases of farmed shrimps in Indonesia&lt;/title&gt;&lt;secondary-title&gt;Addressing acute hepatopancreatic necrosis disease (AHPND) and other transboundary diseases for improved aquatic animal health in Southeast Asia&lt;/secondary-title&gt;&lt;tertiary-title&gt;Proceedings of the ASEAN Regional Technical Consultation on EMS/AHPND and Other Transboundary Diseases for Improved Aquatic Animal Health in Southeast Asia&lt;/tertiary-title&gt;&lt;/titles&gt;&lt;pages&gt;37-43&lt;/pages&gt;&lt;dates&gt;&lt;year&gt;2016&lt;/year&gt;&lt;pub-dates&gt;&lt;date&gt;22-24 February 2016&lt;/date&gt;&lt;/pub-dates&gt;&lt;/dates&gt;&lt;pub-location&gt;Philippines&lt;/pub-location&gt;&lt;publisher&gt;Aquaculture Department, Southeast Asian Fisheries Development Center&lt;/publisher&gt;&lt;orig-pub&gt;&amp;quot;J:\E Library\Animal Catalogue\H\Hastuti and Desrina 2016 EN21014.pdf&amp;quot;&lt;/orig-pub&gt;&lt;urls&gt;&lt;/urls&gt;&lt;custom1&gt;Prawn_YGC&lt;/custom1&gt;&lt;custom2&gt;Makati City, Philippines&lt;/custom2&gt;&lt;electronic-resource-num&gt;http://hdl.handle.net/10862/3087&lt;/electronic-resource-num&gt;&lt;/record&gt;&lt;/Cite&gt;&lt;/EndNote&gt;</w:instrText>
      </w:r>
      <w:r w:rsidR="00817943">
        <w:fldChar w:fldCharType="separate"/>
      </w:r>
      <w:r w:rsidR="00817943">
        <w:rPr>
          <w:noProof/>
        </w:rPr>
        <w:t>(</w:t>
      </w:r>
      <w:hyperlink w:anchor="_ENREF_313" w:tooltip="Hastuti, 2016 #21099" w:history="1">
        <w:r w:rsidR="005B41FA">
          <w:rPr>
            <w:noProof/>
          </w:rPr>
          <w:t>Hastuti &amp; Desrina. 2016</w:t>
        </w:r>
      </w:hyperlink>
      <w:r w:rsidR="00817943">
        <w:rPr>
          <w:noProof/>
        </w:rPr>
        <w:t>)</w:t>
      </w:r>
      <w:r w:rsidR="00817943">
        <w:fldChar w:fldCharType="end"/>
      </w:r>
      <w:r w:rsidR="00945116" w:rsidRPr="00E76A66">
        <w:t xml:space="preserve">. In 2016–17 in Australia, the prawn farming industry production losses due to WSD were estimated to be approximately AU$23.5 million with an additional AU$5–6 million lost in hatchery and breeding stocks </w:t>
      </w:r>
      <w:r w:rsidR="00817943">
        <w:fldChar w:fldCharType="begin"/>
      </w:r>
      <w:r w:rsidR="00817943">
        <w:instrText xml:space="preserve"> ADDIN EN.CITE &lt;EndNote&gt;&lt;Cite&gt;&lt;Author&gt;Commonwealth of Australia&lt;/Author&gt;&lt;Year&gt;2017&lt;/Year&gt;&lt;RecNum&gt;20608&lt;/RecNum&gt;&lt;IDText&gt;20662&lt;/IDText&gt;&lt;DisplayText&gt;(Commonwealth of Australia 2017)&lt;/DisplayText&gt;&lt;record&gt;&lt;rec-number&gt;20608&lt;/rec-number&gt;&lt;foreign-keys&gt;&lt;key app="EN" db-id="xfaeaf0wbesxw9epfpx5at0dvzz5rfz52dzs" timestamp="1572218785" guid="5d7970d5-e886-498c-b486-151d9aa17407"&gt;20608&lt;/key&gt;&lt;/foreign-keys&gt;&lt;ref-type name="Reports"&gt;27&lt;/ref-type&gt;&lt;contributors&gt;&lt;authors&gt;&lt;author&gt;Commonwealth of Australia,&lt;/author&gt;&lt;/authors&gt;&lt;/contributors&gt;&lt;titles&gt;&lt;title&gt;Rural and Regional Affairs and Transport References Committee - Biosecurity risks associated with the importation of seafood and seafood products (including uncooked prawns and uncooked prawn meat) into Australia&lt;/title&gt;&lt;/titles&gt;&lt;pages&gt;1-109&lt;/pages&gt;&lt;dates&gt;&lt;year&gt;2017&lt;/year&gt;&lt;pub-dates&gt;&lt;date&gt;6 August 2019&lt;/date&gt;&lt;/pub-dates&gt;&lt;/dates&gt;&lt;pub-location&gt;Canberra&lt;/pub-location&gt;&lt;publisher&gt;Parliament of Australia&lt;/publisher&gt;&lt;orig-pub&gt;\\ACT001CL04FS07\BIOSECURITYDATA$\E Library\Animal Catalogue\C\Commonwealth of Australia 2017 EN20662.pdf&lt;/orig-pub&gt;&lt;isbn&gt;978-1-76010-676-8&lt;/isbn&gt;&lt;label&gt;20662&lt;/label&gt;&lt;urls&gt;&lt;/urls&gt;&lt;custom1&gt;Prawn_YGC&lt;/custom1&gt;&lt;custom2&gt;629 kb&lt;/custom2&gt;&lt;custom3&gt;PDF&lt;/custom3&gt;&lt;electronic-resource-num&gt;https://www.aph.gov.au/Parliamentary_Business/Committees/Senate/Rural_and_Regional_Affairs_and_Transport/Seafoodimportation/Final_Report&lt;/electronic-resource-num&gt;&lt;/record&gt;&lt;/Cite&gt;&lt;/EndNote&gt;</w:instrText>
      </w:r>
      <w:r w:rsidR="00817943">
        <w:fldChar w:fldCharType="separate"/>
      </w:r>
      <w:r w:rsidR="00817943">
        <w:rPr>
          <w:noProof/>
        </w:rPr>
        <w:t>(</w:t>
      </w:r>
      <w:hyperlink w:anchor="_ENREF_132" w:tooltip="Commonwealth of Australia, 2017 #20608" w:history="1">
        <w:r w:rsidR="005B41FA">
          <w:rPr>
            <w:noProof/>
          </w:rPr>
          <w:t>Commonwealth of Australia 2017</w:t>
        </w:r>
      </w:hyperlink>
      <w:r w:rsidR="00817943">
        <w:rPr>
          <w:noProof/>
        </w:rPr>
        <w:t>)</w:t>
      </w:r>
      <w:r w:rsidR="00817943">
        <w:fldChar w:fldCharType="end"/>
      </w:r>
      <w:r w:rsidR="00945116" w:rsidRPr="00E76A66">
        <w:t>.</w:t>
      </w:r>
    </w:p>
    <w:p w14:paraId="3A80AD01" w14:textId="2A4B2BBB" w:rsidR="00141178" w:rsidRPr="00200122" w:rsidRDefault="00141178" w:rsidP="00141178">
      <w:r w:rsidRPr="00200122">
        <w:t xml:space="preserve">It has been reported that good prawn aquaculture harvests can be obtained within 1.5 years of the introduction of WSSV, despite the continued presence of the virus when recommended management techniques are adopted </w:t>
      </w:r>
      <w:r w:rsidR="00817943">
        <w:fldChar w:fldCharType="begin">
          <w:fldData xml:space="preserve">PEVuZE5vdGU+PENpdGU+PEF1dGhvcj5GbGVnZWw8L0F1dGhvcj48WWVhcj4xOTk3PC9ZZWFyPjxS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</w:fldData>
        </w:fldChar>
      </w:r>
      <w:r w:rsidR="00817943">
        <w:instrText xml:space="preserve"> ADDIN EN.CITE </w:instrText>
      </w:r>
      <w:r w:rsidR="00817943">
        <w:fldChar w:fldCharType="begin">
          <w:fldData xml:space="preserve">PEVuZE5vdGU+PENpdGU+PEF1dGhvcj5GbGVnZWw8L0F1dGhvcj48WWVhcj4xOTk3PC9ZZWFyPjxS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33" w:tooltip="Flegel, 1997 #6237" w:history="1">
        <w:r w:rsidR="005B41FA">
          <w:rPr>
            <w:noProof/>
          </w:rPr>
          <w:t>Flegel 1997b</w:t>
        </w:r>
      </w:hyperlink>
      <w:r w:rsidR="00817943">
        <w:rPr>
          <w:noProof/>
        </w:rPr>
        <w:t>)</w:t>
      </w:r>
      <w:r w:rsidR="00817943">
        <w:fldChar w:fldCharType="end"/>
      </w:r>
      <w:r w:rsidRPr="00200122">
        <w:t xml:space="preserve">. For example, in the Philippines successful harvests have been achieved consistently since 2010 (aside from emergency harvests in 2013 and 2014) by ensuring the use of clean postlarvae, good on-farm biosecurity, regular monitoring of water quality, </w:t>
      </w:r>
      <w:r w:rsidRPr="00200122">
        <w:rPr>
          <w:rStyle w:val="Emphasis"/>
        </w:rPr>
        <w:t>Vibrio </w:t>
      </w:r>
      <w:r w:rsidRPr="00200122">
        <w:t xml:space="preserve">spp. and WSSV, and an understanding of each pond’s carrying capacity </w:t>
      </w:r>
      <w:r w:rsidR="00817943">
        <w:fldChar w:fldCharType="begin"/>
      </w:r>
      <w:r w:rsidR="00817943">
        <w:instrText xml:space="preserve"> ADDIN EN.CITE &lt;EndNote&gt;&lt;Cite&gt;&lt;Author&gt;Merican&lt;/Author&gt;&lt;Year&gt;2018&lt;/Year&gt;&lt;RecNum&gt;19870&lt;/RecNum&gt;&lt;IDText&gt;20321&lt;/IDText&gt;&lt;DisplayText&gt;(Merican 2018)&lt;/DisplayText&gt;&lt;record&gt;&lt;rec-number&gt;19870&lt;/rec-number&gt;&lt;foreign-keys&gt;&lt;key app="EN" db-id="xfaeaf0wbesxw9epfpx5at0dvzz5rfz52dzs" timestamp="1572218673" guid="482e6aae-182a-4efc-a265-c545997f2fd1"&gt;19870&lt;/key&gt;&lt;/foreign-keys&gt;&lt;ref-type name="Journal Articles"&gt;17&lt;/ref-type&gt;&lt;contributors&gt;&lt;authors&gt;&lt;author&gt;Merican, Z.&lt;/author&gt;&lt;/authors&gt;&lt;/contributors&gt;&lt;titles&gt;&lt;title&gt;Living with the white spot virus in Negros&lt;/title&gt;&lt;secondary-title&gt;Aqua Culture Asia Pacific&lt;/secondary-title&gt;&lt;/titles&gt;&lt;periodical&gt;&lt;full-title&gt;Aqua Culture Asia Pacific&lt;/full-title&gt;&lt;/periodical&gt;&lt;pages&gt;8-14&lt;/pages&gt;&lt;volume&gt;14&lt;/volume&gt;&lt;number&gt;1&lt;/number&gt;&lt;keywords&gt;&lt;keyword&gt;WSSV&lt;/keyword&gt;&lt;keyword&gt;Prawns&lt;/keyword&gt;&lt;/keywords&gt;&lt;dates&gt;&lt;year&gt;2018&lt;/year&gt;&lt;pub-dates&gt;&lt;date&gt;4 December 2018&lt;/date&gt;&lt;/pub-dates&gt;&lt;/dates&gt;&lt;orig-pub&gt;\\ACT001CL04FS07\BIOSECURITYDATA$\E Library\Animal Catalogue\M\Merican 2018 EN20321.pdf&lt;/orig-pub&gt;&lt;label&gt;20321&lt;/label&gt;&lt;urls&gt;&lt;/urls&gt;&lt;custom1&gt;kg prawns&lt;/custom1&gt;&lt;electronic-resource-num&gt;https://issuu.com/aquacultureasiapacific/docs/aquaculture_asia_pacific__jan_feb_1&lt;/electronic-resource-num&gt;&lt;/record&gt;&lt;/Cite&gt;&lt;/EndNote&gt;</w:instrText>
      </w:r>
      <w:r w:rsidR="00817943">
        <w:fldChar w:fldCharType="separate"/>
      </w:r>
      <w:r w:rsidR="00817943">
        <w:rPr>
          <w:noProof/>
        </w:rPr>
        <w:t>(</w:t>
      </w:r>
      <w:hyperlink w:anchor="_ENREF_490" w:tooltip="Merican, 2018 #19870" w:history="1">
        <w:r w:rsidR="005B41FA">
          <w:rPr>
            <w:noProof/>
          </w:rPr>
          <w:t>Merican 2018</w:t>
        </w:r>
      </w:hyperlink>
      <w:r w:rsidR="00817943">
        <w:rPr>
          <w:noProof/>
        </w:rPr>
        <w:t>)</w:t>
      </w:r>
      <w:r w:rsidR="00817943">
        <w:fldChar w:fldCharType="end"/>
      </w:r>
      <w:r w:rsidRPr="00200122">
        <w:t>.</w:t>
      </w:r>
    </w:p>
    <w:p w14:paraId="3C3DFD46" w14:textId="409FE79A" w:rsidR="00E86B51" w:rsidRPr="00200122" w:rsidRDefault="00E86B51" w:rsidP="00141178">
      <w:r w:rsidRPr="00200122">
        <w:t xml:space="preserve">Although WSSV has been detected in wild crustacean populations </w:t>
      </w:r>
      <w:r w:rsidR="00817943">
        <w:fldChar w:fldCharType="begin">
          <w:fldData xml:space="preserve">PEVuZE5vdGU+PENpdGU+PEF1dGhvcj5Pcm9zY288L0F1dGhvcj48WWVhcj4yMDE3PC9ZZWFyPjxS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</w:fldData>
        </w:fldChar>
      </w:r>
      <w:r w:rsidR="00817943">
        <w:instrText xml:space="preserve"> ADDIN EN.CITE </w:instrText>
      </w:r>
      <w:r w:rsidR="00817943">
        <w:fldChar w:fldCharType="begin">
          <w:fldData xml:space="preserve">PEVuZE5vdGU+PENpdGU+PEF1dGhvcj5Pcm9zY288L0F1dGhvcj48WWVhcj4yMDE3PC9ZZWFyPjxS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317" w:tooltip="Hood, 2019 #21327" w:history="1">
        <w:r w:rsidR="005B41FA">
          <w:rPr>
            <w:noProof/>
          </w:rPr>
          <w:t>Hood et al. 2019</w:t>
        </w:r>
      </w:hyperlink>
      <w:r w:rsidR="00817943">
        <w:rPr>
          <w:noProof/>
        </w:rPr>
        <w:t xml:space="preserve">; </w:t>
      </w:r>
      <w:hyperlink w:anchor="_ENREF_512" w:tooltip="Muhammad, 2020 #21049" w:history="1">
        <w:r w:rsidR="005B41FA">
          <w:rPr>
            <w:noProof/>
          </w:rPr>
          <w:t>Muhammad et al. 2020</w:t>
        </w:r>
      </w:hyperlink>
      <w:r w:rsidR="00817943">
        <w:rPr>
          <w:noProof/>
        </w:rPr>
        <w:t xml:space="preserve">; </w:t>
      </w:r>
      <w:hyperlink w:anchor="_ENREF_589" w:tooltip="Orosco, 2017 #19639" w:history="1">
        <w:r w:rsidR="005B41FA">
          <w:rPr>
            <w:noProof/>
          </w:rPr>
          <w:t>Orosco &amp; Lluisma 2017</w:t>
        </w:r>
      </w:hyperlink>
      <w:r w:rsidR="00817943">
        <w:rPr>
          <w:noProof/>
        </w:rPr>
        <w:t xml:space="preserve">; </w:t>
      </w:r>
      <w:hyperlink w:anchor="_ENREF_692" w:tooltip="Saravanan, 2017 #19712" w:history="1">
        <w:r w:rsidR="005B41FA">
          <w:rPr>
            <w:noProof/>
          </w:rPr>
          <w:t>Saravanan et al. 2017</w:t>
        </w:r>
      </w:hyperlink>
      <w:r w:rsidR="00817943">
        <w:rPr>
          <w:noProof/>
        </w:rPr>
        <w:t>)</w:t>
      </w:r>
      <w:r w:rsidR="00817943">
        <w:fldChar w:fldCharType="end"/>
      </w:r>
      <w:r w:rsidRPr="00200122">
        <w:t>, no reports were found about the impact of WSSV on wild crustacean populations.</w:t>
      </w:r>
    </w:p>
    <w:p w14:paraId="7579DAFF" w14:textId="13DA4301" w:rsidR="00141178" w:rsidRPr="00200122" w:rsidRDefault="00141178" w:rsidP="00B53C1B">
      <w:pPr>
        <w:pStyle w:val="Heading4"/>
      </w:pPr>
      <w:r w:rsidRPr="00200122">
        <w:t>Current biosecurity measures</w:t>
      </w:r>
    </w:p>
    <w:p w14:paraId="5ED36E75" w14:textId="23E74BE5" w:rsidR="00141178" w:rsidRPr="00200122" w:rsidRDefault="00141178" w:rsidP="00141178">
      <w:r w:rsidRPr="00200122">
        <w:t xml:space="preserve">The Prawn IRA 2009 determined the unrestricted risk associated with WSSV to be high and therefore </w:t>
      </w:r>
      <w:r w:rsidR="00EE7917" w:rsidRPr="00200122">
        <w:t>biosecurity</w:t>
      </w:r>
      <w:r w:rsidRPr="00200122">
        <w:t xml:space="preserve"> measures were necessary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w:t>
      </w:r>
    </w:p>
    <w:p w14:paraId="7041683A" w14:textId="77777777" w:rsidR="00141178" w:rsidRPr="00200122" w:rsidRDefault="00141178" w:rsidP="00141178">
      <w:r w:rsidRPr="00200122">
        <w:t>Current biosecurity measures which manage risks for WSSV are:</w:t>
      </w:r>
    </w:p>
    <w:p w14:paraId="18485E3A" w14:textId="77777777" w:rsidR="00141178" w:rsidRPr="00200122" w:rsidRDefault="00141178" w:rsidP="00141178">
      <w:pPr>
        <w:pStyle w:val="ListBullet"/>
        <w:numPr>
          <w:ilvl w:val="0"/>
          <w:numId w:val="20"/>
        </w:numPr>
      </w:pPr>
      <w:r w:rsidRPr="00200122">
        <w:t>demonstration of source population freedom</w:t>
      </w:r>
    </w:p>
    <w:p w14:paraId="2B5392F1" w14:textId="77777777" w:rsidR="00141178" w:rsidRPr="00200122" w:rsidRDefault="00141178" w:rsidP="00141178">
      <w:pPr>
        <w:pStyle w:val="ListBullet"/>
        <w:numPr>
          <w:ilvl w:val="0"/>
          <w:numId w:val="20"/>
        </w:numPr>
      </w:pPr>
      <w:r w:rsidRPr="00200122">
        <w:t>cooking</w:t>
      </w:r>
    </w:p>
    <w:p w14:paraId="4038E00C" w14:textId="32FE7868" w:rsidR="00141178" w:rsidRPr="00200122" w:rsidRDefault="00141178" w:rsidP="00141178">
      <w:pPr>
        <w:pStyle w:val="ListBullet"/>
        <w:numPr>
          <w:ilvl w:val="0"/>
          <w:numId w:val="20"/>
        </w:numPr>
      </w:pPr>
      <w:r w:rsidRPr="00200122">
        <w:t>highly processed prawn products</w:t>
      </w:r>
      <w:r w:rsidR="009F29BF" w:rsidRPr="00200122">
        <w:t xml:space="preserve"> (dumpling and dim sum type-products)</w:t>
      </w:r>
    </w:p>
    <w:p w14:paraId="60F8048C" w14:textId="77777777" w:rsidR="00141178" w:rsidRPr="00200122" w:rsidRDefault="00141178" w:rsidP="00141178">
      <w:pPr>
        <w:pStyle w:val="ListBullet"/>
        <w:numPr>
          <w:ilvl w:val="0"/>
          <w:numId w:val="20"/>
        </w:numPr>
      </w:pPr>
      <w:r w:rsidRPr="00200122">
        <w:t>breaded, battered or crumbed prawns</w:t>
      </w:r>
    </w:p>
    <w:p w14:paraId="25D3670C" w14:textId="77777777" w:rsidR="00141178" w:rsidRPr="00200122" w:rsidRDefault="00141178" w:rsidP="00141178">
      <w:pPr>
        <w:pStyle w:val="ListBullet"/>
        <w:numPr>
          <w:ilvl w:val="0"/>
          <w:numId w:val="20"/>
        </w:numPr>
      </w:pPr>
      <w:r w:rsidRPr="00200122">
        <w:t>head and shell removal (last segment and tail fan excluded) in combination with pre-export and on-arrival testing.</w:t>
      </w:r>
    </w:p>
    <w:p w14:paraId="3A24F853" w14:textId="2DE86AAC" w:rsidR="00141178" w:rsidRPr="00200122" w:rsidRDefault="00141178" w:rsidP="00B53C1B">
      <w:pPr>
        <w:pStyle w:val="Heading4"/>
      </w:pPr>
      <w:r w:rsidRPr="00200122">
        <w:t>Conclusion</w:t>
      </w:r>
    </w:p>
    <w:p w14:paraId="37574E23" w14:textId="73715DCE" w:rsidR="00141178" w:rsidRPr="00200122" w:rsidRDefault="00141178" w:rsidP="00141178">
      <w:r w:rsidRPr="00200122">
        <w:t xml:space="preserve">WSSV is present in exporting countries. In Australia, WSSV is limited to </w:t>
      </w:r>
      <w:r w:rsidR="00B44AC4" w:rsidRPr="00200122">
        <w:t>S</w:t>
      </w:r>
      <w:r w:rsidRPr="00200122">
        <w:t>outh</w:t>
      </w:r>
      <w:r w:rsidR="00B44AC4" w:rsidRPr="00200122">
        <w:t>-E</w:t>
      </w:r>
      <w:r w:rsidRPr="00200122">
        <w:t xml:space="preserve">ast Queensland and is under an official control and eradication program. WSSV is capable of causing adverse effects. Based on the preceding information risk assessment </w:t>
      </w:r>
      <w:r w:rsidR="00DE4FC0" w:rsidRPr="00200122">
        <w:t>is</w:t>
      </w:r>
      <w:r w:rsidRPr="00200122">
        <w:t xml:space="preserve"> warranted.</w:t>
      </w:r>
    </w:p>
    <w:p w14:paraId="2B5D6138" w14:textId="255D4AA6" w:rsidR="00141178" w:rsidRPr="00200122" w:rsidRDefault="00141178" w:rsidP="00141178">
      <w:pPr>
        <w:pStyle w:val="Heading3"/>
      </w:pPr>
      <w:bookmarkStart w:id="338" w:name="_Toc51580419"/>
      <w:r w:rsidRPr="00200122">
        <w:t>Risk assessment</w:t>
      </w:r>
      <w:bookmarkEnd w:id="338"/>
    </w:p>
    <w:p w14:paraId="38676647" w14:textId="3B4D044E" w:rsidR="00141178" w:rsidRPr="00200122" w:rsidRDefault="001E13D1" w:rsidP="00141178">
      <w:r w:rsidRPr="00200122">
        <w:t xml:space="preserve">Based on </w:t>
      </w:r>
      <w:r w:rsidR="0032557E" w:rsidRPr="00200122">
        <w:t>chapter 4</w:t>
      </w:r>
      <w:r w:rsidRPr="00200122">
        <w:t xml:space="preserve"> </w:t>
      </w:r>
      <w:hyperlink w:anchor="_General_considerations_and" w:history="1">
        <w:r w:rsidRPr="00200122">
          <w:rPr>
            <w:rStyle w:val="Hyperlink"/>
          </w:rPr>
          <w:t>General considerations and risk assessment process</w:t>
        </w:r>
      </w:hyperlink>
      <w:r w:rsidRPr="00200122">
        <w:t xml:space="preserve"> and the technical information about</w:t>
      </w:r>
      <w:r w:rsidR="00141178" w:rsidRPr="00200122">
        <w:t xml:space="preserve"> WSSV presented in this chapter, the following risk assessment was completed.</w:t>
      </w:r>
    </w:p>
    <w:p w14:paraId="71CB8FD3" w14:textId="0D224AF0" w:rsidR="00141178" w:rsidRPr="00200122" w:rsidRDefault="00141178" w:rsidP="00141178">
      <w:r w:rsidRPr="00200122">
        <w:t xml:space="preserve">A summary of the risk assessment values for determining if the overall annual risk of WSSV meets Australia’s ALOP are shown in </w:t>
      </w:r>
      <w:hyperlink w:anchor="_Appendix_3_2" w:history="1">
        <w:r w:rsidR="00FE57FE">
          <w:rPr>
            <w:rStyle w:val="Hyperlink"/>
          </w:rPr>
          <w:t>A</w:t>
        </w:r>
        <w:r w:rsidR="00765F54" w:rsidRPr="00200122">
          <w:rPr>
            <w:rStyle w:val="Hyperlink"/>
          </w:rPr>
          <w:t>ppendix 3</w:t>
        </w:r>
      </w:hyperlink>
      <w:r w:rsidRPr="00200122">
        <w:t>.</w:t>
      </w:r>
    </w:p>
    <w:p w14:paraId="29599048" w14:textId="2C34812E" w:rsidR="00141178" w:rsidRPr="00200122" w:rsidRDefault="00141178" w:rsidP="00141178">
      <w:pPr>
        <w:pStyle w:val="Heading4"/>
      </w:pPr>
      <w:r w:rsidRPr="00200122">
        <w:t>Entry assessment</w:t>
      </w:r>
    </w:p>
    <w:p w14:paraId="754C92C8" w14:textId="0DCFA2E7" w:rsidR="009B4050" w:rsidRPr="00200122" w:rsidRDefault="009B4050" w:rsidP="009B4050">
      <w:r w:rsidRPr="00200122">
        <w:t>The following were considered relevant when conducting the entry assessment for WSSV.</w:t>
      </w:r>
    </w:p>
    <w:p w14:paraId="6C00F318" w14:textId="5649472D" w:rsidR="00141178" w:rsidRPr="00200122" w:rsidRDefault="00141178" w:rsidP="00141178">
      <w:pPr>
        <w:pStyle w:val="ListBullet"/>
        <w:numPr>
          <w:ilvl w:val="0"/>
          <w:numId w:val="20"/>
        </w:numPr>
      </w:pPr>
      <w:r w:rsidRPr="00200122">
        <w:t xml:space="preserve">This </w:t>
      </w:r>
      <w:r w:rsidR="005F640A" w:rsidRPr="00200122">
        <w:t>draft risk review</w:t>
      </w:r>
      <w:r w:rsidRPr="00200122">
        <w:t xml:space="preserve"> is generic and therefore the entry assessment assumes that WSSV is present in all source countries.</w:t>
      </w:r>
    </w:p>
    <w:p w14:paraId="7B7AD0DB" w14:textId="77777777" w:rsidR="00141178" w:rsidRPr="00200122" w:rsidRDefault="00141178" w:rsidP="00141178">
      <w:pPr>
        <w:pStyle w:val="ListBullet"/>
        <w:numPr>
          <w:ilvl w:val="0"/>
          <w:numId w:val="20"/>
        </w:numPr>
      </w:pPr>
      <w:r w:rsidRPr="00200122">
        <w:t>WSSV infects all penaeid and caridean prawn species of marketable size that are exported to Australia.</w:t>
      </w:r>
    </w:p>
    <w:p w14:paraId="31AB6C8D" w14:textId="77777777" w:rsidR="00141178" w:rsidRPr="00200122" w:rsidRDefault="00141178" w:rsidP="00141178">
      <w:pPr>
        <w:pStyle w:val="ListBullet"/>
        <w:numPr>
          <w:ilvl w:val="0"/>
          <w:numId w:val="20"/>
        </w:numPr>
      </w:pPr>
      <w:r w:rsidRPr="00200122">
        <w:t>Prevalence of WSSV in farmed and wild prawns is variable, but can be up to 100%.</w:t>
      </w:r>
    </w:p>
    <w:p w14:paraId="187034F7" w14:textId="77777777" w:rsidR="00141178" w:rsidRPr="00200122" w:rsidRDefault="00141178" w:rsidP="00141178">
      <w:pPr>
        <w:pStyle w:val="ListBullet"/>
        <w:numPr>
          <w:ilvl w:val="0"/>
          <w:numId w:val="20"/>
        </w:numPr>
      </w:pPr>
      <w:r w:rsidRPr="00200122">
        <w:t>WSSV would be present in the whole body of infected prawns.</w:t>
      </w:r>
    </w:p>
    <w:p w14:paraId="23ACB61C" w14:textId="77777777" w:rsidR="00141178" w:rsidRPr="00200122" w:rsidRDefault="00141178" w:rsidP="00141178">
      <w:pPr>
        <w:pStyle w:val="ListBullet"/>
        <w:numPr>
          <w:ilvl w:val="0"/>
          <w:numId w:val="20"/>
        </w:numPr>
      </w:pPr>
      <w:r w:rsidRPr="00200122">
        <w:t>The viral load of WSSV in infected prawns is likely to be sufficient to cause infection in susceptible species.</w:t>
      </w:r>
    </w:p>
    <w:p w14:paraId="33D30380" w14:textId="61E29396" w:rsidR="00141178" w:rsidRPr="00200122" w:rsidRDefault="00141178" w:rsidP="00141178">
      <w:pPr>
        <w:pStyle w:val="ListBullet"/>
        <w:numPr>
          <w:ilvl w:val="0"/>
          <w:numId w:val="20"/>
        </w:numPr>
      </w:pPr>
      <w:r w:rsidRPr="00200122">
        <w:t xml:space="preserve">Post-harvest inspection may detect grossly abnormal prawns that are WSSV-positive and remove them before export. Prawns with mild gross signs </w:t>
      </w:r>
      <w:r w:rsidR="00052E53" w:rsidRPr="00200122">
        <w:t xml:space="preserve">or which do not show clinical signs </w:t>
      </w:r>
      <w:r w:rsidRPr="00200122">
        <w:t>would be unlikely to be detected.</w:t>
      </w:r>
    </w:p>
    <w:p w14:paraId="413A093C" w14:textId="77777777" w:rsidR="00141178" w:rsidRPr="00200122" w:rsidRDefault="00141178" w:rsidP="00141178">
      <w:pPr>
        <w:pStyle w:val="ListBullet"/>
        <w:numPr>
          <w:ilvl w:val="0"/>
          <w:numId w:val="20"/>
        </w:numPr>
      </w:pPr>
      <w:r w:rsidRPr="00200122">
        <w:t>WSSV in imported prawns is expected to survive freezing, storage and transport and remain infectious at the time of import.</w:t>
      </w:r>
    </w:p>
    <w:p w14:paraId="6A81246D" w14:textId="77777777" w:rsidR="00141178" w:rsidRPr="00200122" w:rsidRDefault="00141178" w:rsidP="00141178">
      <w:pPr>
        <w:pStyle w:val="Heading5"/>
      </w:pPr>
      <w:r w:rsidRPr="00200122">
        <w:t>Conclusion</w:t>
      </w:r>
    </w:p>
    <w:p w14:paraId="775F5D6F" w14:textId="093315EB" w:rsidR="00141178" w:rsidRPr="00200122" w:rsidRDefault="00141178" w:rsidP="00141178">
      <w:r w:rsidRPr="00200122">
        <w:t>Based on this information and using the qualitative likelihood descriptors in</w:t>
      </w:r>
      <w:r w:rsidR="00765F54" w:rsidRPr="00200122">
        <w:t xml:space="preserve"> </w:t>
      </w:r>
      <w:r w:rsidR="00765F54" w:rsidRPr="00200122">
        <w:fldChar w:fldCharType="begin"/>
      </w:r>
      <w:r w:rsidR="00765F54" w:rsidRPr="00200122">
        <w:instrText xml:space="preserve"> REF _Ref17717937 \h </w:instrText>
      </w:r>
      <w:r w:rsidR="0081188E" w:rsidRPr="00200122">
        <w:instrText xml:space="preserve"> \* MERGEFORMAT </w:instrText>
      </w:r>
      <w:r w:rsidR="00765F54" w:rsidRPr="00200122">
        <w:fldChar w:fldCharType="separate"/>
      </w:r>
      <w:r w:rsidR="00F865F7" w:rsidRPr="00200122">
        <w:t xml:space="preserve">Table </w:t>
      </w:r>
      <w:r w:rsidR="00F865F7">
        <w:rPr>
          <w:noProof/>
        </w:rPr>
        <w:t>2</w:t>
      </w:r>
      <w:r w:rsidR="00765F54" w:rsidRPr="00200122">
        <w:fldChar w:fldCharType="end"/>
      </w:r>
      <w:r w:rsidRPr="00200122">
        <w:t xml:space="preserve">, the </w:t>
      </w:r>
      <w:r w:rsidR="00DE4FC0" w:rsidRPr="00200122">
        <w:t xml:space="preserve">annual </w:t>
      </w:r>
      <w:r w:rsidRPr="00200122">
        <w:t xml:space="preserve">likelihood of entry of WSSV in imported prawns was estimated to be </w:t>
      </w:r>
      <w:r w:rsidRPr="00200122">
        <w:rPr>
          <w:rStyle w:val="Strong"/>
        </w:rPr>
        <w:t>high</w:t>
      </w:r>
      <w:r w:rsidRPr="00200122">
        <w:t>.</w:t>
      </w:r>
    </w:p>
    <w:p w14:paraId="2090647C" w14:textId="61626DDE" w:rsidR="00141178" w:rsidRPr="00200122" w:rsidRDefault="00141178" w:rsidP="00141178">
      <w:pPr>
        <w:pStyle w:val="Heading4"/>
      </w:pPr>
      <w:r w:rsidRPr="00200122">
        <w:t>Exposure assessment</w:t>
      </w:r>
    </w:p>
    <w:p w14:paraId="181DB9AA" w14:textId="7C8E5B58" w:rsidR="009B4050" w:rsidRPr="00200122" w:rsidRDefault="009B4050" w:rsidP="009B4050">
      <w:r w:rsidRPr="00200122">
        <w:t>The following were considered relevant when conducting the exposure assessment for WSSV.</w:t>
      </w:r>
    </w:p>
    <w:p w14:paraId="5E6BB7F2" w14:textId="77777777" w:rsidR="00141178" w:rsidRPr="00200122" w:rsidRDefault="00141178" w:rsidP="00141178">
      <w:pPr>
        <w:pStyle w:val="ListBullet"/>
        <w:numPr>
          <w:ilvl w:val="0"/>
          <w:numId w:val="20"/>
        </w:numPr>
      </w:pPr>
      <w:r w:rsidRPr="00200122">
        <w:t>WSSV would be present in the whole body of infected prawns or in associated wastes that may enter the environment of the exposure groups.</w:t>
      </w:r>
    </w:p>
    <w:p w14:paraId="657CA304" w14:textId="77777777" w:rsidR="00141178" w:rsidRPr="00200122" w:rsidRDefault="00141178" w:rsidP="00141178">
      <w:pPr>
        <w:pStyle w:val="ListBullet"/>
        <w:numPr>
          <w:ilvl w:val="0"/>
          <w:numId w:val="20"/>
        </w:numPr>
      </w:pPr>
      <w:r w:rsidRPr="00200122">
        <w:t>WSSV would be expected to be present in sufficient loads in infected prawns (or associated wastes) to cause infection in a susceptible species if exposed.</w:t>
      </w:r>
    </w:p>
    <w:p w14:paraId="7986C410" w14:textId="77777777" w:rsidR="00141178" w:rsidRPr="00200122" w:rsidRDefault="00141178" w:rsidP="00141178">
      <w:pPr>
        <w:pStyle w:val="ListBullet"/>
        <w:numPr>
          <w:ilvl w:val="0"/>
          <w:numId w:val="20"/>
        </w:numPr>
      </w:pPr>
      <w:r w:rsidRPr="00200122">
        <w:t>WSSV in imported prawns (or associated wastes) is likely to persist and remain infectious in water at the point of exposure for an extended period.</w:t>
      </w:r>
    </w:p>
    <w:p w14:paraId="421CA46E" w14:textId="3BB8E2CD" w:rsidR="00141178" w:rsidRPr="00200122" w:rsidRDefault="00141178" w:rsidP="00141178">
      <w:pPr>
        <w:pStyle w:val="ListBullet"/>
        <w:numPr>
          <w:ilvl w:val="0"/>
          <w:numId w:val="20"/>
        </w:numPr>
      </w:pPr>
      <w:r w:rsidRPr="00200122">
        <w:t xml:space="preserve">It is assumed that all decapod crustaceans in Australia, aquaculture and wild-caught species, would be susceptible to WSSV. This includes the main aquaculture species </w:t>
      </w:r>
      <w:r w:rsidRPr="00200122">
        <w:rPr>
          <w:rStyle w:val="Emphasis"/>
        </w:rPr>
        <w:t>P. monodon, P. merguiensis,</w:t>
      </w:r>
      <w:r w:rsidRPr="00200122">
        <w:t xml:space="preserve"> </w:t>
      </w:r>
      <w:r w:rsidRPr="00200122">
        <w:rPr>
          <w:rStyle w:val="Emphasis"/>
        </w:rPr>
        <w:t>Cherax destructor</w:t>
      </w:r>
      <w:r w:rsidRPr="007323D5">
        <w:t xml:space="preserve">, </w:t>
      </w:r>
      <w:r w:rsidRPr="00200122">
        <w:rPr>
          <w:rStyle w:val="Emphasis"/>
        </w:rPr>
        <w:t>C. quadricarinatus</w:t>
      </w:r>
      <w:r w:rsidRPr="007323D5">
        <w:t xml:space="preserve">, </w:t>
      </w:r>
      <w:r w:rsidRPr="00200122">
        <w:rPr>
          <w:rStyle w:val="Emphasis"/>
        </w:rPr>
        <w:t>C. cainii</w:t>
      </w:r>
      <w:r w:rsidRPr="00200122">
        <w:rPr>
          <w:i/>
        </w:rPr>
        <w:t xml:space="preserve"> </w:t>
      </w:r>
      <w:r w:rsidRPr="00200122">
        <w:t xml:space="preserve">and </w:t>
      </w:r>
      <w:r w:rsidRPr="00200122">
        <w:rPr>
          <w:rStyle w:val="Emphasis"/>
        </w:rPr>
        <w:t>C. tenuimanus</w:t>
      </w:r>
      <w:r w:rsidRPr="00200122">
        <w:t xml:space="preserve">. Wild-caught </w:t>
      </w:r>
      <w:r w:rsidR="005008A8" w:rsidRPr="00200122">
        <w:t xml:space="preserve">crustacean </w:t>
      </w:r>
      <w:r w:rsidRPr="00200122">
        <w:t xml:space="preserve">species in Australia, including </w:t>
      </w:r>
      <w:r w:rsidRPr="00200122">
        <w:rPr>
          <w:rStyle w:val="Emphasis"/>
        </w:rPr>
        <w:t>P. monodon</w:t>
      </w:r>
      <w:r w:rsidRPr="00200122">
        <w:t xml:space="preserve">, </w:t>
      </w:r>
      <w:r w:rsidRPr="00200122">
        <w:rPr>
          <w:rStyle w:val="Emphasis"/>
        </w:rPr>
        <w:t>P. merguiensis</w:t>
      </w:r>
      <w:r w:rsidR="005008A8" w:rsidRPr="00200122">
        <w:rPr>
          <w:rStyle w:val="Emphasis"/>
        </w:rPr>
        <w:t>,</w:t>
      </w:r>
      <w:r w:rsidRPr="00200122">
        <w:rPr>
          <w:rStyle w:val="Emphasis"/>
        </w:rPr>
        <w:t xml:space="preserve"> M. rosenbergii</w:t>
      </w:r>
      <w:r w:rsidRPr="00200122">
        <w:t xml:space="preserve"> </w:t>
      </w:r>
      <w:r w:rsidR="005008A8" w:rsidRPr="00200122">
        <w:t>and high value rock lobster (</w:t>
      </w:r>
      <w:r w:rsidR="005008A8" w:rsidRPr="00200122">
        <w:rPr>
          <w:rStyle w:val="Emphasis"/>
        </w:rPr>
        <w:t>Panulirus cygnus</w:t>
      </w:r>
      <w:r w:rsidR="005008A8" w:rsidRPr="00200122">
        <w:rPr>
          <w:rStyle w:val="Emphasis"/>
          <w:i w:val="0"/>
          <w:iCs w:val="0"/>
        </w:rPr>
        <w:t>)</w:t>
      </w:r>
      <w:r w:rsidR="005008A8" w:rsidRPr="00200122">
        <w:t xml:space="preserve"> </w:t>
      </w:r>
      <w:r w:rsidRPr="00200122">
        <w:t>are also susceptible to WSSV.</w:t>
      </w:r>
      <w:r w:rsidR="003C702B" w:rsidRPr="00200122">
        <w:t xml:space="preserve"> The impact of WSSV on threatened native Australian crustacean species such as the critically endangered </w:t>
      </w:r>
      <w:r w:rsidR="003C702B" w:rsidRPr="00200122">
        <w:rPr>
          <w:rStyle w:val="Emphasis"/>
        </w:rPr>
        <w:t>Cherax tenuimanus</w:t>
      </w:r>
      <w:r w:rsidR="003C702B" w:rsidRPr="00200122">
        <w:t xml:space="preserve"> is unknown.</w:t>
      </w:r>
    </w:p>
    <w:p w14:paraId="5FDCEB4C" w14:textId="1F9D6147" w:rsidR="00141178" w:rsidRPr="00200122" w:rsidRDefault="0012291C" w:rsidP="00141178">
      <w:pPr>
        <w:pStyle w:val="ListBullet"/>
        <w:numPr>
          <w:ilvl w:val="0"/>
          <w:numId w:val="20"/>
        </w:numPr>
      </w:pPr>
      <w:r w:rsidRPr="00200122">
        <w:t>Farmed crustaceans</w:t>
      </w:r>
      <w:r w:rsidR="00141178" w:rsidRPr="00200122">
        <w:t xml:space="preserve">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393BAC8F" w14:textId="6DD4D774" w:rsidR="00141178" w:rsidRPr="00200122" w:rsidRDefault="00141178" w:rsidP="00141178">
      <w:pPr>
        <w:pStyle w:val="ListBullet"/>
        <w:numPr>
          <w:ilvl w:val="0"/>
          <w:numId w:val="20"/>
        </w:numPr>
      </w:pPr>
      <w:r w:rsidRPr="00200122">
        <w:t xml:space="preserve">Farmed crustaceans were considered unlikely to be directly exposed to imported prawns (or associated wastes) because on-farm biosecurity measures should prevent their introduction either intentionally (for example, for feed) or unintentionally (through direct entry via the water inlet channels). </w:t>
      </w:r>
      <w:r w:rsidR="00700900" w:rsidRPr="00200122">
        <w:t>However, not all farms have implemented standards of entry-level biosecurity for intake water that would exclude WSSV or imported prawn wastes.</w:t>
      </w:r>
    </w:p>
    <w:p w14:paraId="4157BDA5" w14:textId="77777777" w:rsidR="00141178" w:rsidRPr="00200122" w:rsidRDefault="00141178" w:rsidP="00141178">
      <w:pPr>
        <w:pStyle w:val="ListBullet"/>
        <w:numPr>
          <w:ilvl w:val="0"/>
          <w:numId w:val="20"/>
        </w:numPr>
      </w:pPr>
      <w:r w:rsidRPr="00200122">
        <w:t>Crustaceans present in hatcheries were considered unlikely to be exposed to imported prawns (or associated wastes) because hatchery biosecurity measures should prevent the use of imported prawns as feed and physical containment should prevent exposure to imported prawns used as bait and berley. However, it is assumed that a very small, yet significant volume of whole uncooked prawns would be used as feed for crustaceans in public aquaria and research facilities. Due to the broad host range of WSSV it is expected that any crustacean species present in research facilities and public aquaria would be susceptible to WSSV.</w:t>
      </w:r>
    </w:p>
    <w:p w14:paraId="5E1338A8" w14:textId="77777777" w:rsidR="00141178" w:rsidRPr="00200122" w:rsidRDefault="00141178" w:rsidP="00141178">
      <w:pPr>
        <w:pStyle w:val="ListBullet"/>
        <w:numPr>
          <w:ilvl w:val="0"/>
          <w:numId w:val="20"/>
        </w:numPr>
      </w:pPr>
      <w:r w:rsidRPr="00200122">
        <w:t>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and due to the wide host range of WSSV and the widespread presence of crustaceans in Australian waterways.</w:t>
      </w:r>
    </w:p>
    <w:p w14:paraId="22717D71" w14:textId="77777777" w:rsidR="00141178" w:rsidRPr="00200122" w:rsidRDefault="00141178" w:rsidP="00141178">
      <w:pPr>
        <w:pStyle w:val="Heading5"/>
      </w:pPr>
      <w:r w:rsidRPr="00200122">
        <w:t>Conclusion</w:t>
      </w:r>
    </w:p>
    <w:p w14:paraId="76E62DEA" w14:textId="4C6AE288" w:rsidR="00141178" w:rsidRPr="00200122" w:rsidRDefault="00141178" w:rsidP="00141178">
      <w:r w:rsidRPr="00200122">
        <w:t>Based on this information and using the qualitative likelihood descriptors in</w:t>
      </w:r>
      <w:r w:rsidR="00765F54" w:rsidRPr="00200122">
        <w:t xml:space="preserve"> </w:t>
      </w:r>
      <w:r w:rsidR="00765F54" w:rsidRPr="00200122">
        <w:fldChar w:fldCharType="begin"/>
      </w:r>
      <w:r w:rsidR="00765F54" w:rsidRPr="00200122">
        <w:instrText xml:space="preserve"> REF _Ref17717937 \h </w:instrText>
      </w:r>
      <w:r w:rsidR="0081188E" w:rsidRPr="00200122">
        <w:instrText xml:space="preserve"> \* MERGEFORMAT </w:instrText>
      </w:r>
      <w:r w:rsidR="00765F54" w:rsidRPr="00200122">
        <w:fldChar w:fldCharType="separate"/>
      </w:r>
      <w:r w:rsidR="00F865F7" w:rsidRPr="00200122">
        <w:t xml:space="preserve">Table </w:t>
      </w:r>
      <w:r w:rsidR="00F865F7">
        <w:rPr>
          <w:noProof/>
        </w:rPr>
        <w:t>2</w:t>
      </w:r>
      <w:r w:rsidR="00765F54" w:rsidRPr="00200122">
        <w:fldChar w:fldCharType="end"/>
      </w:r>
      <w:r w:rsidRPr="00200122">
        <w:t>, the partial likelihood of exposure of each exposure group to WSSV in imported prawns was estimated to be:</w:t>
      </w:r>
    </w:p>
    <w:p w14:paraId="777C705A" w14:textId="77777777" w:rsidR="00141178" w:rsidRPr="00200122" w:rsidRDefault="00141178" w:rsidP="00141178">
      <w:pPr>
        <w:pStyle w:val="ListBullet"/>
        <w:numPr>
          <w:ilvl w:val="0"/>
          <w:numId w:val="20"/>
        </w:numPr>
      </w:pPr>
      <w:r w:rsidRPr="00200122">
        <w:t>Farmed crustaceans—</w:t>
      </w:r>
      <w:r w:rsidRPr="00200122">
        <w:rPr>
          <w:rStyle w:val="Strong"/>
        </w:rPr>
        <w:t>Low</w:t>
      </w:r>
      <w:r w:rsidRPr="00200122">
        <w:t>.</w:t>
      </w:r>
    </w:p>
    <w:p w14:paraId="7BEF20C2" w14:textId="77777777" w:rsidR="00141178" w:rsidRPr="00200122" w:rsidRDefault="00141178" w:rsidP="00141178">
      <w:pPr>
        <w:pStyle w:val="ListBullet"/>
        <w:numPr>
          <w:ilvl w:val="0"/>
          <w:numId w:val="20"/>
        </w:numPr>
      </w:pPr>
      <w:r w:rsidRPr="00200122">
        <w:t>Hatchery crustaceans—</w:t>
      </w:r>
      <w:r w:rsidRPr="00200122">
        <w:rPr>
          <w:rStyle w:val="Strong"/>
        </w:rPr>
        <w:t>Moderate</w:t>
      </w:r>
      <w:r w:rsidRPr="00200122">
        <w:t>.</w:t>
      </w:r>
    </w:p>
    <w:p w14:paraId="1FC89A41" w14:textId="77777777" w:rsidR="00141178" w:rsidRPr="00200122" w:rsidRDefault="00141178" w:rsidP="00141178">
      <w:pPr>
        <w:pStyle w:val="ListBullet"/>
        <w:numPr>
          <w:ilvl w:val="0"/>
          <w:numId w:val="20"/>
        </w:numPr>
      </w:pPr>
      <w:r w:rsidRPr="00200122">
        <w:t>Wild crustaceans—</w:t>
      </w:r>
      <w:r w:rsidRPr="00200122">
        <w:rPr>
          <w:rStyle w:val="Strong"/>
        </w:rPr>
        <w:t>High</w:t>
      </w:r>
      <w:r w:rsidRPr="00200122">
        <w:t>.</w:t>
      </w:r>
    </w:p>
    <w:p w14:paraId="6DD2791E" w14:textId="77777777" w:rsidR="00141178" w:rsidRPr="00200122" w:rsidRDefault="00141178" w:rsidP="00141178">
      <w:pPr>
        <w:pStyle w:val="Heading4"/>
      </w:pPr>
      <w:r w:rsidRPr="00200122">
        <w:t>Determination of the partial annual likelihood of entry and exposure</w:t>
      </w:r>
    </w:p>
    <w:p w14:paraId="3E7D5502" w14:textId="5E95E92B" w:rsidR="00141178" w:rsidRPr="00200122" w:rsidRDefault="00141178" w:rsidP="00141178">
      <w:r w:rsidRPr="00200122">
        <w:t xml:space="preserve">The partial annual likelihood of entry and exposure of each exposure group to WSSV in imported prawns was determined by combining the likelihood of entry and the partial likelihood of exposure using the matrix in </w:t>
      </w:r>
      <w:r w:rsidR="00765F54" w:rsidRPr="00200122">
        <w:fldChar w:fldCharType="begin"/>
      </w:r>
      <w:r w:rsidR="00765F54" w:rsidRPr="00200122">
        <w:instrText xml:space="preserve"> REF _Ref31630813 \h </w:instrText>
      </w:r>
      <w:r w:rsidR="0081188E" w:rsidRPr="00200122">
        <w:instrText xml:space="preserve"> \* MERGEFORMAT </w:instrText>
      </w:r>
      <w:r w:rsidR="00765F54" w:rsidRPr="00200122">
        <w:fldChar w:fldCharType="separate"/>
      </w:r>
      <w:r w:rsidR="00F865F7" w:rsidRPr="00200122">
        <w:t xml:space="preserve">Figure </w:t>
      </w:r>
      <w:r w:rsidR="00F865F7">
        <w:rPr>
          <w:noProof/>
        </w:rPr>
        <w:t>4</w:t>
      </w:r>
      <w:r w:rsidR="00765F54" w:rsidRPr="00200122">
        <w:fldChar w:fldCharType="end"/>
      </w:r>
      <w:r w:rsidRPr="00200122">
        <w:t xml:space="preserve"> and was found to be:</w:t>
      </w:r>
    </w:p>
    <w:p w14:paraId="6932F0C9" w14:textId="77777777" w:rsidR="00141178" w:rsidRPr="00200122" w:rsidRDefault="00141178" w:rsidP="00141178">
      <w:pPr>
        <w:pStyle w:val="ListBullet"/>
        <w:numPr>
          <w:ilvl w:val="0"/>
          <w:numId w:val="20"/>
        </w:numPr>
      </w:pPr>
      <w:r w:rsidRPr="00200122">
        <w:t>Farmed crustaceans—</w:t>
      </w:r>
      <w:r w:rsidRPr="00200122">
        <w:rPr>
          <w:rStyle w:val="Strong"/>
        </w:rPr>
        <w:t>Low</w:t>
      </w:r>
      <w:r w:rsidRPr="00200122">
        <w:t>.</w:t>
      </w:r>
    </w:p>
    <w:p w14:paraId="624C3EA9" w14:textId="77777777" w:rsidR="00141178" w:rsidRPr="00200122" w:rsidRDefault="00141178" w:rsidP="00141178">
      <w:pPr>
        <w:pStyle w:val="ListBullet"/>
        <w:numPr>
          <w:ilvl w:val="0"/>
          <w:numId w:val="20"/>
        </w:numPr>
      </w:pPr>
      <w:r w:rsidRPr="00200122">
        <w:t>Hatchery crustaceans—</w:t>
      </w:r>
      <w:r w:rsidRPr="00200122">
        <w:rPr>
          <w:rStyle w:val="Strong"/>
        </w:rPr>
        <w:t>Moderate</w:t>
      </w:r>
      <w:r w:rsidRPr="00200122">
        <w:t>.</w:t>
      </w:r>
    </w:p>
    <w:p w14:paraId="220CCBF6" w14:textId="77777777" w:rsidR="00141178" w:rsidRPr="00200122" w:rsidRDefault="00141178" w:rsidP="00141178">
      <w:pPr>
        <w:pStyle w:val="ListBullet"/>
        <w:numPr>
          <w:ilvl w:val="0"/>
          <w:numId w:val="20"/>
        </w:numPr>
      </w:pPr>
      <w:r w:rsidRPr="00200122">
        <w:t>Wild crustaceans—</w:t>
      </w:r>
      <w:r w:rsidRPr="00200122">
        <w:rPr>
          <w:rStyle w:val="Strong"/>
        </w:rPr>
        <w:t>High</w:t>
      </w:r>
      <w:r w:rsidRPr="00200122">
        <w:t>.</w:t>
      </w:r>
    </w:p>
    <w:p w14:paraId="5FF96BCA" w14:textId="77777777" w:rsidR="00141178" w:rsidRPr="00200122" w:rsidRDefault="00141178" w:rsidP="00141178">
      <w:pPr>
        <w:pStyle w:val="Heading4"/>
      </w:pPr>
      <w:r w:rsidRPr="00200122">
        <w:t>Consequence assessment</w:t>
      </w:r>
    </w:p>
    <w:p w14:paraId="7EA912E6" w14:textId="224A7F66" w:rsidR="00141178" w:rsidRPr="00200122" w:rsidRDefault="00141178" w:rsidP="00141178">
      <w:pPr>
        <w:pStyle w:val="Heading5"/>
      </w:pPr>
      <w:r w:rsidRPr="00200122">
        <w:t>Partial likelihood of establishment and spread</w:t>
      </w:r>
    </w:p>
    <w:p w14:paraId="1F064153" w14:textId="04266C8B" w:rsidR="009B4050" w:rsidRPr="00200122" w:rsidRDefault="009B4050" w:rsidP="009B4050">
      <w:r w:rsidRPr="00200122">
        <w:t>The following were considered relevant when determining the partial likelihood of establishment and spread for WSSV.</w:t>
      </w:r>
    </w:p>
    <w:p w14:paraId="3746FEB0" w14:textId="5F32F325" w:rsidR="00141178" w:rsidRPr="00200122" w:rsidRDefault="00141178" w:rsidP="00141178">
      <w:pPr>
        <w:pStyle w:val="ListBullet"/>
        <w:numPr>
          <w:ilvl w:val="0"/>
          <w:numId w:val="20"/>
        </w:numPr>
      </w:pPr>
      <w:r w:rsidRPr="00200122">
        <w:t xml:space="preserve">WSSV can be transmitted </w:t>
      </w:r>
      <w:r w:rsidR="00F353B9" w:rsidRPr="00200122">
        <w:t>from broodstock to progeny</w:t>
      </w:r>
      <w:r w:rsidRPr="00200122">
        <w:t xml:space="preserve">, by ingestion of infected tissues, co-habitation and via water </w:t>
      </w:r>
      <w:r w:rsidR="00F353B9" w:rsidRPr="00200122">
        <w:t>where it</w:t>
      </w:r>
      <w:r w:rsidRPr="00200122">
        <w:t xml:space="preserve"> can remain infectious for an extended period.</w:t>
      </w:r>
    </w:p>
    <w:p w14:paraId="39A5669A" w14:textId="11E356A8" w:rsidR="00141178" w:rsidRDefault="00141178" w:rsidP="00141178">
      <w:pPr>
        <w:pStyle w:val="ListBullet"/>
        <w:numPr>
          <w:ilvl w:val="0"/>
          <w:numId w:val="20"/>
        </w:numPr>
      </w:pPr>
      <w:r w:rsidRPr="00200122">
        <w:t>It is expected that susceptible species feeding on WSSV-infected prawns would receive an infectious dose.</w:t>
      </w:r>
    </w:p>
    <w:p w14:paraId="6F839CC7" w14:textId="77777777" w:rsidR="00F1736B" w:rsidRPr="00F1736B" w:rsidRDefault="00F1736B" w:rsidP="00F1736B">
      <w:pPr>
        <w:pStyle w:val="ListBullet"/>
      </w:pPr>
      <w:r w:rsidRPr="00F1736B">
        <w:t>Prawns that survive WSSV infection can remain infectious and become sources of the virus.</w:t>
      </w:r>
    </w:p>
    <w:p w14:paraId="4429CFDB" w14:textId="3C60D08A" w:rsidR="00141178" w:rsidRPr="00200122" w:rsidRDefault="00141178" w:rsidP="00141178">
      <w:pPr>
        <w:pStyle w:val="ListBullet"/>
        <w:numPr>
          <w:ilvl w:val="0"/>
          <w:numId w:val="20"/>
        </w:numPr>
      </w:pPr>
      <w:r w:rsidRPr="00200122">
        <w:t xml:space="preserve">All decapod crustaceans farmed or wild-caught in Australia, including </w:t>
      </w:r>
      <w:r w:rsidRPr="00200122">
        <w:rPr>
          <w:rStyle w:val="Emphasis"/>
        </w:rPr>
        <w:t>P. monodon</w:t>
      </w:r>
      <w:r w:rsidRPr="007323D5">
        <w:t xml:space="preserve">, </w:t>
      </w:r>
      <w:r w:rsidRPr="00200122">
        <w:rPr>
          <w:rStyle w:val="Emphasis"/>
        </w:rPr>
        <w:t>P. merguiensis</w:t>
      </w:r>
      <w:r w:rsidRPr="00200122">
        <w:t xml:space="preserve"> and </w:t>
      </w:r>
      <w:r w:rsidRPr="00200122">
        <w:rPr>
          <w:rStyle w:val="Emphasis"/>
        </w:rPr>
        <w:t>P. japonic</w:t>
      </w:r>
      <w:r w:rsidR="00F353B9" w:rsidRPr="00200122">
        <w:rPr>
          <w:rStyle w:val="Emphasis"/>
        </w:rPr>
        <w:t>u</w:t>
      </w:r>
      <w:r w:rsidRPr="00200122">
        <w:rPr>
          <w:rStyle w:val="Emphasis"/>
        </w:rPr>
        <w:t xml:space="preserve">s, </w:t>
      </w:r>
      <w:r w:rsidRPr="00200122">
        <w:t>are susceptible to WSSV infection and are widespread in Australian waters.</w:t>
      </w:r>
    </w:p>
    <w:p w14:paraId="1317EE5C" w14:textId="71B1BCCB" w:rsidR="00141178" w:rsidRDefault="00141178" w:rsidP="00141178">
      <w:pPr>
        <w:pStyle w:val="ListBullet"/>
        <w:numPr>
          <w:ilvl w:val="0"/>
          <w:numId w:val="20"/>
        </w:numPr>
      </w:pPr>
      <w:r w:rsidRPr="00200122">
        <w:t xml:space="preserve">WSSV </w:t>
      </w:r>
      <w:r w:rsidR="00F353B9" w:rsidRPr="00200122">
        <w:t>susceptible</w:t>
      </w:r>
      <w:r w:rsidRPr="00200122">
        <w:t xml:space="preserve"> </w:t>
      </w:r>
      <w:r w:rsidR="00F353B9" w:rsidRPr="00200122">
        <w:t xml:space="preserve">species and vectors </w:t>
      </w:r>
      <w:r w:rsidRPr="00200122">
        <w:t>are present and widespread in Australia and include crabs, lobsters, polychaete worms, copepods, rotifers, marine molluscs, snails, sea slaters and aquatic insect larvae.</w:t>
      </w:r>
    </w:p>
    <w:p w14:paraId="56AFA689" w14:textId="77777777" w:rsidR="00800F96" w:rsidRPr="001A503E" w:rsidRDefault="00D30324" w:rsidP="00D30324">
      <w:pPr>
        <w:pStyle w:val="ListBullet"/>
      </w:pPr>
      <w:r>
        <w:t>The likelihood of WSSV establishment, following a given quantity of WSSV entering the environment of an exposure group, is</w:t>
      </w:r>
      <w:r w:rsidR="000E2F08">
        <w:t xml:space="preserve"> the</w:t>
      </w:r>
      <w:r>
        <w:t xml:space="preserve"> greatest for farmed crustaceans This is due to the stressors associated with intensive husbandry. For example, the higher density of </w:t>
      </w:r>
      <w:r w:rsidRPr="001A503E">
        <w:t>susceptible animals, the environmental conditions associated with intensive husbandry practices and the absence of predators.</w:t>
      </w:r>
    </w:p>
    <w:p w14:paraId="61C1A852" w14:textId="7572F861" w:rsidR="00D30324" w:rsidRPr="001A503E" w:rsidRDefault="00E0681D" w:rsidP="00D30324">
      <w:pPr>
        <w:pStyle w:val="ListBullet"/>
      </w:pPr>
      <w:r w:rsidRPr="001A503E">
        <w:t>If</w:t>
      </w:r>
      <w:r w:rsidR="00D30324" w:rsidRPr="001A503E">
        <w:t xml:space="preserve"> one or more index cases of WSSV were to occur, establishment</w:t>
      </w:r>
      <w:r w:rsidR="00E874E9" w:rsidRPr="001A503E">
        <w:t xml:space="preserve"> and spread</w:t>
      </w:r>
      <w:r w:rsidR="00D30324" w:rsidRPr="001A503E">
        <w:t xml:space="preserve"> in the directly exposed wild crustaceans is more likely compared to most other hazards. This is because although infected wild animals (particularly those clinically affected) are most likely to be prey for non-susceptible animals, in the case of WSSV </w:t>
      </w:r>
      <w:r w:rsidR="00F1736B" w:rsidRPr="001A503E">
        <w:t xml:space="preserve">not </w:t>
      </w:r>
      <w:r w:rsidR="00D30324" w:rsidRPr="001A503E">
        <w:t xml:space="preserve">all decapod crustaceans susceptible to infection </w:t>
      </w:r>
      <w:r w:rsidR="00F1736B" w:rsidRPr="001A503E">
        <w:t>exhibit</w:t>
      </w:r>
      <w:r w:rsidR="002F33EC" w:rsidRPr="001A503E">
        <w:t xml:space="preserve"> clinical signs (or mortality)</w:t>
      </w:r>
      <w:r w:rsidR="00D30324" w:rsidRPr="001A503E">
        <w:t xml:space="preserve">. For example, crabs and polychaetes have been demonstrated to be infected with WSSV but have not experienced significant pathology or high mortality rates. Therefore, it is more likely that WSSV will persist in a wild population and eventually spread to its natural geographic limits compared to other hazards. Additionally, the densities of susceptible animals in the wild </w:t>
      </w:r>
      <w:r w:rsidR="000E2F08" w:rsidRPr="001A503E">
        <w:t>are</w:t>
      </w:r>
      <w:r w:rsidR="00D30324" w:rsidRPr="001A503E">
        <w:t xml:space="preserve"> greater, given the very wide host range of WSSV, which provides more opportunities for transmission and therefore spread.</w:t>
      </w:r>
      <w:r w:rsidR="00F1736B" w:rsidRPr="001A503E">
        <w:t xml:space="preserve"> Prawns that survive WSSV infection can remain infectious and become sources of the virus</w:t>
      </w:r>
      <w:r w:rsidR="00857544" w:rsidRPr="001A503E">
        <w:t xml:space="preserve"> which could also aid in its spread</w:t>
      </w:r>
      <w:r w:rsidR="00F1736B" w:rsidRPr="001A503E">
        <w:t>.</w:t>
      </w:r>
    </w:p>
    <w:p w14:paraId="02F0BC09" w14:textId="77777777" w:rsidR="00800F96" w:rsidRPr="001A503E" w:rsidRDefault="00D30324" w:rsidP="00D30324">
      <w:pPr>
        <w:pStyle w:val="ListBullet"/>
      </w:pPr>
      <w:r w:rsidRPr="001A503E">
        <w:t xml:space="preserve">If WSSV were to establish in the wild, especially in waters around prawn farms, it may easily spread to farms due to being transmissible through water. In the absence of effective biosecurity measures, wild infected prawns, or vectors such as polychaetes, may be transferred into the farms through the inlet water channels. There are known susceptible species of WSSV, such as all crab species, which can </w:t>
      </w:r>
      <w:r w:rsidR="00857544" w:rsidRPr="001A503E">
        <w:t xml:space="preserve">also </w:t>
      </w:r>
      <w:r w:rsidRPr="001A503E">
        <w:t>enter farms through movement across short distances of land.</w:t>
      </w:r>
    </w:p>
    <w:p w14:paraId="5CF33EA3" w14:textId="2B94B501" w:rsidR="007F79DF" w:rsidRPr="001A503E" w:rsidRDefault="007F79DF" w:rsidP="007F79DF">
      <w:pPr>
        <w:pStyle w:val="ListBullet"/>
      </w:pPr>
      <w:r w:rsidRPr="001A503E">
        <w:t>If WSSV was established in the wild, spread to hatchery crustaceans could occur through use of WSSV vectors, harvested from areas where WSSV was established, such as polychaetes as feed for broodstock.</w:t>
      </w:r>
    </w:p>
    <w:p w14:paraId="45395B5C" w14:textId="6DD9A42F" w:rsidR="00D30324" w:rsidRPr="001A503E" w:rsidRDefault="00D30324" w:rsidP="00D30324">
      <w:pPr>
        <w:pStyle w:val="ListBullet"/>
      </w:pPr>
      <w:r w:rsidRPr="001A503E">
        <w:t xml:space="preserve">If WSSV were to establish on a farm it could spread to neighbouring farms </w:t>
      </w:r>
      <w:r w:rsidR="00284B0F" w:rsidRPr="001A503E">
        <w:t>and</w:t>
      </w:r>
      <w:r w:rsidRPr="001A503E">
        <w:t xml:space="preserve"> wild populations through effluent water. This spread would be moderated by dilution effects and implementation of biosecurity measures should an incursion of WSSV be suspected and response measures initiated. However, WSSV is effectively transmitted through water, and farms which share a common water source with an infected population may be exposed to WSSV. WSSV can remain infective in the water column for some time.</w:t>
      </w:r>
    </w:p>
    <w:p w14:paraId="4472BDCD" w14:textId="52AC8255" w:rsidR="00D30324" w:rsidRPr="001A503E" w:rsidRDefault="00D30324" w:rsidP="00D30324">
      <w:pPr>
        <w:pStyle w:val="ListBullet"/>
      </w:pPr>
      <w:r w:rsidRPr="001A503E">
        <w:t>The likelihood of WSSV spread from farms to wild populations is greater than for other hazards with limited host ranges and few non-prawn vectors, for example, infectious myonecrosis virus. It is assumed that all decapod crustaceans exposed to WSSV would be susceptible to infection.</w:t>
      </w:r>
    </w:p>
    <w:p w14:paraId="00E8321A" w14:textId="0309B5A0" w:rsidR="00D30324" w:rsidRPr="001A503E" w:rsidRDefault="00D30324" w:rsidP="00D30324">
      <w:pPr>
        <w:pStyle w:val="ListBullet"/>
      </w:pPr>
      <w:r w:rsidRPr="001A503E">
        <w:t>The likelihood of WSSV spread from farms to wild populations or neighbouring farms via escaped prawns is reduced due to the systems in place on farms to prevent discharge of live animals, however WSSV could spread this way.</w:t>
      </w:r>
    </w:p>
    <w:p w14:paraId="5451183F" w14:textId="77777777" w:rsidR="00800F96" w:rsidRPr="001A503E" w:rsidRDefault="00D30324" w:rsidP="00F1736B">
      <w:pPr>
        <w:pStyle w:val="ListBullet"/>
      </w:pPr>
      <w:r w:rsidRPr="001A503E">
        <w:t xml:space="preserve">The likelihood of spread of WSSV from hatchery crustaceans to wild crustaceans is reduced because of the closed systems, stronger biosecurity procedures and water treatment in place for these facilities. However, because the host range </w:t>
      </w:r>
      <w:r w:rsidR="00550F48" w:rsidRPr="001A503E">
        <w:t xml:space="preserve">is </w:t>
      </w:r>
      <w:r w:rsidRPr="001A503E">
        <w:t>so broad for WSSV, it is considered more likely than for other hazards</w:t>
      </w:r>
      <w:r w:rsidR="00284B0F" w:rsidRPr="001A503E">
        <w:t>.</w:t>
      </w:r>
    </w:p>
    <w:p w14:paraId="47B7AF72" w14:textId="686A627C" w:rsidR="007A15CB" w:rsidRPr="001A503E" w:rsidRDefault="00F1736B" w:rsidP="00AB7B82">
      <w:pPr>
        <w:pStyle w:val="ListBullet"/>
      </w:pPr>
      <w:r w:rsidRPr="001A503E">
        <w:t>Spread of WSSV from hatchery crustaceans to farmed crustaceans may occur through the movement of postlarvae as all prawn species cultured in Australia are susceptible to WSSV. WSSV is less likely to spread this way than hazards which do not show clinical signs or high mortality. In addition, the comprehensive protocols for transferring postlarvae should minimise the likelihood of spread of WSSV from a hatchery to a farm.</w:t>
      </w:r>
    </w:p>
    <w:p w14:paraId="6DD162FA" w14:textId="77777777" w:rsidR="00141178" w:rsidRPr="001A503E" w:rsidRDefault="00141178" w:rsidP="00141178">
      <w:pPr>
        <w:pStyle w:val="Heading5"/>
      </w:pPr>
      <w:r w:rsidRPr="001A503E">
        <w:t>Conclusion</w:t>
      </w:r>
    </w:p>
    <w:p w14:paraId="14CF12AD" w14:textId="3AAC2245" w:rsidR="00141178" w:rsidRPr="00200122" w:rsidRDefault="00141178" w:rsidP="00141178">
      <w:r w:rsidRPr="001A503E">
        <w:t xml:space="preserve">Based on these considerations and using the descriptors in </w:t>
      </w:r>
      <w:r w:rsidR="00765F54" w:rsidRPr="001A503E">
        <w:fldChar w:fldCharType="begin"/>
      </w:r>
      <w:r w:rsidR="00765F54" w:rsidRPr="001A503E">
        <w:instrText xml:space="preserve"> REF _Ref17717937 \h </w:instrText>
      </w:r>
      <w:r w:rsidR="0081188E" w:rsidRPr="001A503E">
        <w:instrText xml:space="preserve"> \* MERGEFORMAT </w:instrText>
      </w:r>
      <w:r w:rsidR="00765F54" w:rsidRPr="001A503E">
        <w:fldChar w:fldCharType="separate"/>
      </w:r>
      <w:r w:rsidR="00F865F7" w:rsidRPr="00200122">
        <w:t xml:space="preserve">Table </w:t>
      </w:r>
      <w:r w:rsidR="00F865F7">
        <w:rPr>
          <w:noProof/>
        </w:rPr>
        <w:t>2</w:t>
      </w:r>
      <w:r w:rsidR="00765F54" w:rsidRPr="001A503E">
        <w:fldChar w:fldCharType="end"/>
      </w:r>
      <w:r w:rsidRPr="001A503E">
        <w:t xml:space="preserve">, the partial likelihood of establishment and spread of WSSV in each exposure group for the outbreak scenario </w:t>
      </w:r>
      <w:r w:rsidR="00747A42" w:rsidRPr="001A503E">
        <w:t xml:space="preserve">(refer </w:t>
      </w:r>
      <w:r w:rsidR="00977DCD" w:rsidRPr="001A503E">
        <w:t xml:space="preserve">section 4.5.1 </w:t>
      </w:r>
      <w:hyperlink w:anchor="_Identification_of_the" w:history="1">
        <w:r w:rsidR="00747A42" w:rsidRPr="001A503E">
          <w:rPr>
            <w:rStyle w:val="Hyperlink"/>
          </w:rPr>
          <w:t>Identification of the outbreak scenario</w:t>
        </w:r>
      </w:hyperlink>
      <w:r w:rsidR="00747A42" w:rsidRPr="001A503E">
        <w:t xml:space="preserve">) </w:t>
      </w:r>
      <w:r w:rsidRPr="001A503E">
        <w:t>was estimated to be</w:t>
      </w:r>
      <w:r w:rsidRPr="00200122">
        <w:t>:</w:t>
      </w:r>
    </w:p>
    <w:p w14:paraId="670C2214" w14:textId="77777777" w:rsidR="00141178" w:rsidRPr="00200122" w:rsidRDefault="00141178" w:rsidP="00141178">
      <w:pPr>
        <w:pStyle w:val="ListBullet"/>
        <w:numPr>
          <w:ilvl w:val="0"/>
          <w:numId w:val="20"/>
        </w:numPr>
      </w:pPr>
      <w:r w:rsidRPr="00200122">
        <w:t>Farmed crustaceans—</w:t>
      </w:r>
      <w:r w:rsidRPr="00200122">
        <w:rPr>
          <w:rStyle w:val="Strong"/>
        </w:rPr>
        <w:t>High</w:t>
      </w:r>
      <w:r w:rsidRPr="00200122">
        <w:t>.</w:t>
      </w:r>
    </w:p>
    <w:p w14:paraId="5784520D" w14:textId="77777777" w:rsidR="00141178" w:rsidRPr="00200122" w:rsidRDefault="00141178" w:rsidP="00141178">
      <w:pPr>
        <w:pStyle w:val="ListBullet"/>
        <w:numPr>
          <w:ilvl w:val="0"/>
          <w:numId w:val="20"/>
        </w:numPr>
      </w:pPr>
      <w:r w:rsidRPr="00200122">
        <w:t>Hatchery crustaceans—</w:t>
      </w:r>
      <w:r w:rsidRPr="00200122">
        <w:rPr>
          <w:rStyle w:val="Strong"/>
        </w:rPr>
        <w:t>Moderate</w:t>
      </w:r>
      <w:r w:rsidRPr="00200122">
        <w:t>.</w:t>
      </w:r>
    </w:p>
    <w:p w14:paraId="0A4C8F13" w14:textId="61441796" w:rsidR="00141178" w:rsidRPr="00200122" w:rsidRDefault="00141178" w:rsidP="00141178">
      <w:pPr>
        <w:pStyle w:val="ListBullet"/>
        <w:numPr>
          <w:ilvl w:val="0"/>
          <w:numId w:val="20"/>
        </w:numPr>
      </w:pPr>
      <w:r w:rsidRPr="00200122">
        <w:t>Wild crustaceans—</w:t>
      </w:r>
      <w:r w:rsidR="0019003D">
        <w:rPr>
          <w:rStyle w:val="Strong"/>
        </w:rPr>
        <w:t>Moderate</w:t>
      </w:r>
      <w:r w:rsidRPr="00200122">
        <w:t>.</w:t>
      </w:r>
    </w:p>
    <w:p w14:paraId="361970EB" w14:textId="6DFA25A9" w:rsidR="00141178" w:rsidRPr="00200122" w:rsidRDefault="00141178" w:rsidP="00141178">
      <w:pPr>
        <w:pStyle w:val="Heading5"/>
      </w:pPr>
      <w:r w:rsidRPr="00200122">
        <w:t>Determining adverse impacts resulting from the outbreak scenario</w:t>
      </w:r>
    </w:p>
    <w:p w14:paraId="26F703CE" w14:textId="3DD1C634" w:rsidR="00715F95" w:rsidRPr="00200122" w:rsidRDefault="00715F95" w:rsidP="00715F95">
      <w:r w:rsidRPr="00200122">
        <w:t>The following were considered relevant when determining the adverse impacts resulting from establishment and spread of WSSV.</w:t>
      </w:r>
    </w:p>
    <w:p w14:paraId="090DB6E0" w14:textId="77777777" w:rsidR="00141178" w:rsidRPr="00200122" w:rsidRDefault="00141178" w:rsidP="00141178">
      <w:pPr>
        <w:pStyle w:val="Heading6"/>
      </w:pPr>
      <w:r w:rsidRPr="00200122">
        <w:t>Direct effects</w:t>
      </w:r>
    </w:p>
    <w:p w14:paraId="6E2D5822" w14:textId="77777777" w:rsidR="00141178" w:rsidRPr="00200122" w:rsidRDefault="00141178" w:rsidP="00141178">
      <w:pPr>
        <w:pStyle w:val="Heading7"/>
      </w:pPr>
      <w:r w:rsidRPr="00200122">
        <w:t>The effect on the life or health (including production effects) of susceptible animals</w:t>
      </w:r>
    </w:p>
    <w:p w14:paraId="5C9B095C" w14:textId="77777777" w:rsidR="00141178" w:rsidRPr="00200122" w:rsidRDefault="00141178" w:rsidP="00141178">
      <w:pPr>
        <w:pStyle w:val="ListBullet"/>
        <w:numPr>
          <w:ilvl w:val="0"/>
          <w:numId w:val="20"/>
        </w:numPr>
      </w:pPr>
      <w:r w:rsidRPr="00200122">
        <w:t>Australia’s farmed crustacean species, including prawns, yabbies and crayfish, are susceptible to WSSV. There is high morbidity and mortality associated with infection.</w:t>
      </w:r>
    </w:p>
    <w:p w14:paraId="42C2F5C0" w14:textId="01A6121C" w:rsidR="00141178" w:rsidRPr="00200122" w:rsidRDefault="00141178" w:rsidP="00141178">
      <w:pPr>
        <w:pStyle w:val="ListBullet"/>
        <w:numPr>
          <w:ilvl w:val="0"/>
          <w:numId w:val="20"/>
        </w:numPr>
      </w:pPr>
      <w:r w:rsidRPr="00200122">
        <w:t xml:space="preserve">Annual production losses due to WSSV have traditionally equated to approximately one tenth of global prawn production </w:t>
      </w:r>
      <w:r w:rsidR="00817943">
        <w:fldChar w:fldCharType="begin">
          <w:fldData xml:space="preserve">PEVuZE5vdGU+PENpdGU+PEF1dGhvcj5TdGVudGlmb3JkPC9BdXRob3I+PFllYXI+MjAxMjwvWWVh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</w:fldData>
        </w:fldChar>
      </w:r>
      <w:r w:rsidR="00817943">
        <w:instrText xml:space="preserve"> ADDIN EN.CITE </w:instrText>
      </w:r>
      <w:r w:rsidR="00817943">
        <w:fldChar w:fldCharType="begin">
          <w:fldData xml:space="preserve">PEVuZE5vdGU+PENpdGU+PEF1dGhvcj5TdGVudGlmb3JkPC9BdXRob3I+PFllYXI+MjAxMjwvWWVh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</w:fldData>
        </w:fldChar>
      </w:r>
      <w:r w:rsidR="00817943">
        <w:instrText xml:space="preserve"> ADDIN EN.CITE.DATA </w:instrText>
      </w:r>
      <w:r w:rsidR="00817943">
        <w:fldChar w:fldCharType="end"/>
      </w:r>
      <w:r w:rsidR="00817943">
        <w:fldChar w:fldCharType="separate"/>
      </w:r>
      <w:r w:rsidR="00817943">
        <w:rPr>
          <w:noProof/>
        </w:rPr>
        <w:t>(</w:t>
      </w:r>
      <w:hyperlink w:anchor="_ENREF_750" w:tooltip="Stentiford, 2012 #20673" w:history="1">
        <w:r w:rsidR="005B41FA">
          <w:rPr>
            <w:noProof/>
          </w:rPr>
          <w:t>Stentiford et al. 2012</w:t>
        </w:r>
      </w:hyperlink>
      <w:r w:rsidR="00817943">
        <w:rPr>
          <w:noProof/>
        </w:rPr>
        <w:t>)</w:t>
      </w:r>
      <w:r w:rsidR="00817943">
        <w:fldChar w:fldCharType="end"/>
      </w:r>
      <w:r w:rsidRPr="00200122">
        <w:t>.</w:t>
      </w:r>
    </w:p>
    <w:p w14:paraId="766D623F" w14:textId="6E4A6ACE" w:rsidR="00FC30E1" w:rsidRPr="00200122" w:rsidRDefault="00A065BA" w:rsidP="00141178">
      <w:pPr>
        <w:pStyle w:val="ListBullet"/>
        <w:numPr>
          <w:ilvl w:val="0"/>
          <w:numId w:val="20"/>
        </w:numPr>
      </w:pPr>
      <w:r w:rsidRPr="00200122">
        <w:t>In Australia, the Logan River prawn farming industry production losses in 2016–17 were estimated to be approximately $23.5 million (excluding their response costs) and it was estimated that the cost of lo</w:t>
      </w:r>
      <w:r w:rsidR="003B0229">
        <w:t>s</w:t>
      </w:r>
      <w:r w:rsidRPr="00200122">
        <w:t xml:space="preserve">t hatchery and breeding stocks </w:t>
      </w:r>
      <w:r w:rsidR="00DE4FC0" w:rsidRPr="00200122">
        <w:t>were</w:t>
      </w:r>
      <w:r w:rsidRPr="00200122">
        <w:t xml:space="preserve"> $5</w:t>
      </w:r>
      <w:r w:rsidR="007323D5">
        <w:t>–</w:t>
      </w:r>
      <w:r w:rsidRPr="00200122">
        <w:t>6 million.</w:t>
      </w:r>
    </w:p>
    <w:p w14:paraId="48D5D4CC" w14:textId="1EC96D43" w:rsidR="00141178" w:rsidRPr="00200122" w:rsidRDefault="00141178" w:rsidP="00141178">
      <w:pPr>
        <w:pStyle w:val="ListBullet"/>
        <w:numPr>
          <w:ilvl w:val="0"/>
          <w:numId w:val="20"/>
        </w:numPr>
      </w:pPr>
      <w:r w:rsidRPr="00200122">
        <w:t xml:space="preserve">WSSV has been detected in wild prawn populations but there are no reports of declines in catch rates or associated mortalities </w:t>
      </w:r>
      <w:r w:rsidR="00817943">
        <w:fldChar w:fldCharType="begin">
          <w:fldData xml:space="preserve">PEVuZE5vdGU+PENpdGU+PEF1dGhvcj5CaW9zZWN1cml0eSBBdXN0cmFsaWE8L0F1dGhvcj48WWVh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</w:fldData>
        </w:fldChar>
      </w:r>
      <w:r w:rsidR="00817943">
        <w:instrText xml:space="preserve"> ADDIN EN.CITE </w:instrText>
      </w:r>
      <w:r w:rsidR="00817943">
        <w:fldChar w:fldCharType="begin">
          <w:fldData xml:space="preserve">PEVuZE5vdGU+PENpdGU+PEF1dGhvcj5CaW9zZWN1cml0eSBBdXN0cmFsaWE8L0F1dGhvcj48WWVh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 xml:space="preserve">; </w:t>
      </w:r>
      <w:hyperlink w:anchor="_ENREF_692" w:tooltip="Saravanan, 2017 #19712" w:history="1">
        <w:r w:rsidR="005B41FA">
          <w:rPr>
            <w:noProof/>
          </w:rPr>
          <w:t>Saravanan et al. 2017</w:t>
        </w:r>
      </w:hyperlink>
      <w:r w:rsidR="00817943">
        <w:rPr>
          <w:noProof/>
        </w:rPr>
        <w:t>)</w:t>
      </w:r>
      <w:r w:rsidR="00817943">
        <w:fldChar w:fldCharType="end"/>
      </w:r>
      <w:r w:rsidRPr="00200122">
        <w:t>. If WSSV were to establish in wild crustacean species that are used for commercial fisheries (</w:t>
      </w:r>
      <w:r w:rsidR="008E7834" w:rsidRPr="00200122">
        <w:t xml:space="preserve">such </w:t>
      </w:r>
      <w:r w:rsidRPr="00200122">
        <w:t>as prawns, crabs</w:t>
      </w:r>
      <w:r w:rsidR="008E7834" w:rsidRPr="00200122">
        <w:t xml:space="preserve"> or</w:t>
      </w:r>
      <w:r w:rsidRPr="00200122">
        <w:t xml:space="preserve"> rock lobsters), high mortalities in those populations would affect the catch rate, resulting in production losses for those industries.</w:t>
      </w:r>
    </w:p>
    <w:p w14:paraId="4E518168" w14:textId="77777777" w:rsidR="00141178" w:rsidRPr="00200122" w:rsidRDefault="00141178" w:rsidP="00141178">
      <w:pPr>
        <w:pStyle w:val="ListBullet"/>
        <w:numPr>
          <w:ilvl w:val="0"/>
          <w:numId w:val="20"/>
        </w:numPr>
      </w:pPr>
      <w:r w:rsidRPr="00200122">
        <w:t>Based on the impacts seen in Australia and the rest of the world due to WSSV, WSSV establishment and spread in Australia would be expected to have a significant impact at the national level on life or health of susceptible animals.</w:t>
      </w:r>
    </w:p>
    <w:p w14:paraId="27DE50D1" w14:textId="77777777" w:rsidR="00141178" w:rsidRPr="00200122" w:rsidRDefault="00141178" w:rsidP="00141178">
      <w:pPr>
        <w:pStyle w:val="Heading7"/>
      </w:pPr>
      <w:r w:rsidRPr="00200122">
        <w:t>The effect on the living environment, including life and health of wildlife, and any effects on the non-living environment</w:t>
      </w:r>
    </w:p>
    <w:p w14:paraId="16CF3A32" w14:textId="1D2A8FA8" w:rsidR="00141178" w:rsidRPr="00200122" w:rsidRDefault="00141178" w:rsidP="00141178">
      <w:pPr>
        <w:pStyle w:val="ListBullet"/>
        <w:numPr>
          <w:ilvl w:val="0"/>
          <w:numId w:val="20"/>
        </w:numPr>
      </w:pPr>
      <w:r w:rsidRPr="00200122">
        <w:t xml:space="preserve">WSSV has been detected in the wild and has a wide host range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 xml:space="preserve">. </w:t>
      </w:r>
      <w:r w:rsidR="00222922" w:rsidRPr="00200122">
        <w:t>There are no reports of serious effects of WSSV infection in wild crustacean populations overseas. However, i</w:t>
      </w:r>
      <w:r w:rsidRPr="00200122">
        <w:t xml:space="preserve">f WSSV were to establish and spread to the wild, there could be a significant impact on native species due to </w:t>
      </w:r>
      <w:r w:rsidR="00222922" w:rsidRPr="00200122">
        <w:t>all</w:t>
      </w:r>
      <w:r w:rsidRPr="00200122">
        <w:t xml:space="preserve"> decapod crustaceans found in Australia being susceptible.</w:t>
      </w:r>
    </w:p>
    <w:p w14:paraId="1D1F7E10" w14:textId="486FE481" w:rsidR="00141178" w:rsidRPr="00200122" w:rsidRDefault="00141178" w:rsidP="00E005EC">
      <w:pPr>
        <w:pStyle w:val="ListBullet"/>
      </w:pPr>
      <w:r w:rsidRPr="00200122">
        <w:rPr>
          <w:rStyle w:val="Emphasis"/>
          <w:i w:val="0"/>
          <w:iCs w:val="0"/>
        </w:rPr>
        <w:t xml:space="preserve">The direct impact of WSSV </w:t>
      </w:r>
      <w:r w:rsidRPr="00200122">
        <w:t>establishment and spread on the environment is expected to be minor at the state</w:t>
      </w:r>
      <w:r w:rsidR="00DE4FC0" w:rsidRPr="00200122">
        <w:t xml:space="preserve"> or territory</w:t>
      </w:r>
      <w:r w:rsidRPr="00200122">
        <w:t xml:space="preserve"> level.</w:t>
      </w:r>
    </w:p>
    <w:p w14:paraId="5C33F22B" w14:textId="77777777" w:rsidR="00141178" w:rsidRPr="00200122" w:rsidRDefault="00141178" w:rsidP="00141178">
      <w:pPr>
        <w:pStyle w:val="Heading6"/>
      </w:pPr>
      <w:r w:rsidRPr="00200122">
        <w:t>Indirect effects</w:t>
      </w:r>
    </w:p>
    <w:p w14:paraId="4FDE4AF7" w14:textId="77777777" w:rsidR="00141178" w:rsidRPr="00200122" w:rsidRDefault="00141178" w:rsidP="00141178">
      <w:pPr>
        <w:pStyle w:val="Heading7"/>
      </w:pPr>
      <w:r w:rsidRPr="00200122">
        <w:t>The effect on new or modified eradication, control, monitoring or surveillance and compensation strategies or programs</w:t>
      </w:r>
    </w:p>
    <w:p w14:paraId="1DEEBC6D" w14:textId="77777777" w:rsidR="00141178" w:rsidRPr="00200122" w:rsidRDefault="00141178" w:rsidP="00141178">
      <w:pPr>
        <w:pStyle w:val="ListBullet"/>
        <w:numPr>
          <w:ilvl w:val="0"/>
          <w:numId w:val="20"/>
        </w:numPr>
      </w:pPr>
      <w:r w:rsidRPr="00200122">
        <w:t>WSSV is listed as a disease notifiable to the OIE and is included on Australia’s</w:t>
      </w:r>
      <w:r w:rsidRPr="00200122">
        <w:rPr>
          <w:rStyle w:val="Emphasis"/>
        </w:rPr>
        <w:t xml:space="preserve"> National list of reportable diseases of aquatic animals</w:t>
      </w:r>
      <w:r w:rsidRPr="00200122">
        <w:t>. State and territory governments would be expected to report on the agent. There is an AQUAVETPLAN manual for WSSV and an Emergency Animal Disease response plan in the event of a WSSV outbreak.</w:t>
      </w:r>
    </w:p>
    <w:p w14:paraId="6ABF5B24" w14:textId="72DEB0D0" w:rsidR="00141178" w:rsidRPr="00200122" w:rsidRDefault="00141178" w:rsidP="00141178">
      <w:pPr>
        <w:pStyle w:val="ListBullet"/>
        <w:numPr>
          <w:ilvl w:val="0"/>
          <w:numId w:val="20"/>
        </w:numPr>
      </w:pPr>
      <w:r w:rsidRPr="00200122">
        <w:t>Difficulties inherent to the eradication of aquatic animal diseases from wild populations would mean that a campaign aimed at eradicating WSSV from wild crustacean populations is unlikely to be launched.</w:t>
      </w:r>
      <w:r w:rsidR="00EC0C93" w:rsidRPr="00200122">
        <w:t xml:space="preserve"> During the outbreak in the prawn farms on </w:t>
      </w:r>
      <w:r w:rsidR="00DE4FC0" w:rsidRPr="00200122">
        <w:t xml:space="preserve">the </w:t>
      </w:r>
      <w:r w:rsidR="00EC0C93" w:rsidRPr="00200122">
        <w:t>Logan River, Queensland</w:t>
      </w:r>
      <w:r w:rsidR="003A5CAA" w:rsidRPr="00200122">
        <w:t xml:space="preserve">, </w:t>
      </w:r>
      <w:r w:rsidR="00EC0C93" w:rsidRPr="00200122">
        <w:t>eradication of WSSV was not attempted in the wild</w:t>
      </w:r>
      <w:r w:rsidR="00E005EC" w:rsidRPr="00200122">
        <w:t xml:space="preserve"> (only on the prawn farms)</w:t>
      </w:r>
      <w:r w:rsidR="00F31861" w:rsidRPr="00200122">
        <w:t xml:space="preserve"> and to date has not resolved on its own</w:t>
      </w:r>
      <w:r w:rsidR="00EC0C93" w:rsidRPr="00200122">
        <w:t>.</w:t>
      </w:r>
    </w:p>
    <w:p w14:paraId="4A186119" w14:textId="77777777" w:rsidR="00141178" w:rsidRPr="00200122" w:rsidRDefault="00141178" w:rsidP="00141178">
      <w:pPr>
        <w:pStyle w:val="ListBullet"/>
        <w:numPr>
          <w:ilvl w:val="0"/>
          <w:numId w:val="20"/>
        </w:numPr>
      </w:pPr>
      <w:r w:rsidRPr="00200122">
        <w:t>If infected animals were considered likely to be confined to an aquaculture facility (farm or hatchery), then an attempt at eradication is more likely.</w:t>
      </w:r>
    </w:p>
    <w:p w14:paraId="2451E0F0" w14:textId="577B60E1" w:rsidR="00141178" w:rsidRPr="00200122" w:rsidRDefault="00141178" w:rsidP="00141178">
      <w:pPr>
        <w:pStyle w:val="ListBullet"/>
        <w:numPr>
          <w:ilvl w:val="0"/>
          <w:numId w:val="20"/>
        </w:numPr>
      </w:pPr>
      <w:r w:rsidRPr="00200122">
        <w:t xml:space="preserve">Eradication and control costs for </w:t>
      </w:r>
      <w:r w:rsidR="003431D2" w:rsidRPr="00200122">
        <w:t>a</w:t>
      </w:r>
      <w:r w:rsidRPr="00200122">
        <w:t xml:space="preserve"> WSSV </w:t>
      </w:r>
      <w:r w:rsidR="003431D2" w:rsidRPr="00200122">
        <w:t>outbreak</w:t>
      </w:r>
      <w:r w:rsidRPr="00200122">
        <w:t xml:space="preserve"> </w:t>
      </w:r>
      <w:r w:rsidR="00F31861" w:rsidRPr="00200122">
        <w:t>are</w:t>
      </w:r>
      <w:r w:rsidRPr="00200122">
        <w:t xml:space="preserve"> significant. </w:t>
      </w:r>
      <w:r w:rsidR="008E7834" w:rsidRPr="00200122">
        <w:t>When</w:t>
      </w:r>
      <w:r w:rsidRPr="00200122">
        <w:t xml:space="preserve"> the WSSV outbreak </w:t>
      </w:r>
      <w:r w:rsidR="00340B3A" w:rsidRPr="00200122">
        <w:t>i</w:t>
      </w:r>
      <w:r w:rsidRPr="00200122">
        <w:t>n the</w:t>
      </w:r>
      <w:r w:rsidR="00340B3A" w:rsidRPr="00200122">
        <w:t xml:space="preserve"> prawn farms on</w:t>
      </w:r>
      <w:r w:rsidR="00DE4FC0" w:rsidRPr="00200122">
        <w:t xml:space="preserve"> the</w:t>
      </w:r>
      <w:r w:rsidRPr="00200122">
        <w:t xml:space="preserve"> Logan River</w:t>
      </w:r>
      <w:r w:rsidR="008E7834" w:rsidRPr="00200122">
        <w:t>, Queensland occurred,</w:t>
      </w:r>
      <w:r w:rsidRPr="00200122">
        <w:t xml:space="preserve"> the Commonwealth and Queensland governments spent more than AU$47 million in response, eradication and control programs. </w:t>
      </w:r>
      <w:r w:rsidR="008E4A6A" w:rsidRPr="00200122">
        <w:t xml:space="preserve">Due to the on-going nature of the outbreak, these costs are increasing. </w:t>
      </w:r>
      <w:r w:rsidRPr="00200122">
        <w:t xml:space="preserve">In addition, </w:t>
      </w:r>
      <w:r w:rsidR="003431D2" w:rsidRPr="00200122">
        <w:t>to demonstrate that</w:t>
      </w:r>
      <w:r w:rsidRPr="00200122">
        <w:t xml:space="preserve"> eradica</w:t>
      </w:r>
      <w:r w:rsidR="003431D2" w:rsidRPr="00200122">
        <w:t xml:space="preserve">tion </w:t>
      </w:r>
      <w:r w:rsidR="008E4A6A" w:rsidRPr="00200122">
        <w:t>is</w:t>
      </w:r>
      <w:r w:rsidRPr="00200122">
        <w:t xml:space="preserve"> successful, there need</w:t>
      </w:r>
      <w:r w:rsidR="003431D2" w:rsidRPr="00200122">
        <w:t>s</w:t>
      </w:r>
      <w:r w:rsidRPr="00200122">
        <w:t xml:space="preserve"> to be a national surveillance exercise over two years to confirm Australia’s freedom from WSSV</w:t>
      </w:r>
      <w:r w:rsidR="003431D2" w:rsidRPr="00200122">
        <w:t>, at considerable cost.</w:t>
      </w:r>
    </w:p>
    <w:p w14:paraId="742F1D64" w14:textId="40B53863" w:rsidR="00141178" w:rsidRPr="00200122" w:rsidRDefault="00141178" w:rsidP="00141178">
      <w:pPr>
        <w:pStyle w:val="ListBullet"/>
        <w:numPr>
          <w:ilvl w:val="0"/>
          <w:numId w:val="20"/>
        </w:numPr>
      </w:pPr>
      <w:r w:rsidRPr="00200122">
        <w:t>Eradication of WSSV cause</w:t>
      </w:r>
      <w:r w:rsidR="008E7834" w:rsidRPr="00200122">
        <w:t>s, at least,</w:t>
      </w:r>
      <w:r w:rsidRPr="00200122">
        <w:t xml:space="preserve"> minor impacts at the national level.</w:t>
      </w:r>
    </w:p>
    <w:p w14:paraId="4E878D19" w14:textId="77777777" w:rsidR="00141178" w:rsidRPr="00200122" w:rsidRDefault="00141178" w:rsidP="00141178">
      <w:pPr>
        <w:pStyle w:val="Heading7"/>
      </w:pPr>
      <w:r w:rsidRPr="00200122">
        <w:t>The effect on domestic trade or industry, including changes in consumer demand and effects on other industries supplying inputs to, or using outputs from, directly affected industries</w:t>
      </w:r>
    </w:p>
    <w:p w14:paraId="05467D80" w14:textId="1CBC4A24" w:rsidR="00A065BA" w:rsidRPr="00200122" w:rsidRDefault="00141178" w:rsidP="00A51BEF">
      <w:pPr>
        <w:pStyle w:val="ListBullet"/>
        <w:numPr>
          <w:ilvl w:val="0"/>
          <w:numId w:val="20"/>
        </w:numPr>
        <w:rPr>
          <w:rStyle w:val="Emphasis"/>
          <w:i w:val="0"/>
        </w:rPr>
      </w:pPr>
      <w:r w:rsidRPr="00200122">
        <w:t xml:space="preserve">Other industries such as seafood suppliers, commercial wild catch fisheries and the bait industry may be affected due to the host range of WSSV including polychaetes, prawns and all decapod crustaceans which may be indirectly affected by movement </w:t>
      </w:r>
      <w:r w:rsidR="00B047D9" w:rsidRPr="00200122">
        <w:t>restriction areas</w:t>
      </w:r>
      <w:r w:rsidRPr="00200122">
        <w:t xml:space="preserve"> that encompass all </w:t>
      </w:r>
      <w:r w:rsidR="005635EF" w:rsidRPr="00200122">
        <w:t>species potentially capable of transmitting the virus</w:t>
      </w:r>
      <w:r w:rsidRPr="00200122">
        <w:t>.</w:t>
      </w:r>
      <w:r w:rsidR="00A065BA" w:rsidRPr="00200122">
        <w:t xml:space="preserve"> In Australia, during the 2016–17 WSSV outbreak, the impact of the </w:t>
      </w:r>
      <w:r w:rsidR="00B047D9" w:rsidRPr="00200122">
        <w:t>movement restriction area</w:t>
      </w:r>
      <w:r w:rsidR="00A065BA" w:rsidRPr="00200122">
        <w:t xml:space="preserve"> on the fisheries industry was estimated to be $20.5</w:t>
      </w:r>
      <w:r w:rsidR="00FF3995" w:rsidRPr="00200122">
        <w:t> </w:t>
      </w:r>
      <w:r w:rsidR="00A065BA" w:rsidRPr="00200122">
        <w:t>million.</w:t>
      </w:r>
      <w:r w:rsidR="00651AE2" w:rsidRPr="00200122">
        <w:t xml:space="preserve"> As the </w:t>
      </w:r>
      <w:r w:rsidR="00B047D9" w:rsidRPr="00200122">
        <w:t xml:space="preserve">movement restriction area </w:t>
      </w:r>
      <w:r w:rsidR="00651AE2" w:rsidRPr="00200122">
        <w:t>remains in place these costs are on-going.</w:t>
      </w:r>
    </w:p>
    <w:p w14:paraId="5611939C" w14:textId="3BE335DA" w:rsidR="00141178" w:rsidRPr="00200122" w:rsidRDefault="00141178" w:rsidP="003431D2">
      <w:pPr>
        <w:pStyle w:val="ListBullet"/>
      </w:pPr>
      <w:r w:rsidRPr="00200122">
        <w:t>Industries supplying inputs into the affected prawn regions may suffer losses. For example, where farm production is halted</w:t>
      </w:r>
      <w:r w:rsidR="003431D2" w:rsidRPr="00200122">
        <w:t>,</w:t>
      </w:r>
      <w:r w:rsidRPr="00200122">
        <w:t xml:space="preserve"> or decreased</w:t>
      </w:r>
      <w:r w:rsidR="003431D2" w:rsidRPr="00200122">
        <w:t xml:space="preserve">, </w:t>
      </w:r>
      <w:r w:rsidRPr="00200122">
        <w:t>feed companies would be impacted by reduced feed purchases.</w:t>
      </w:r>
    </w:p>
    <w:p w14:paraId="7B58BBBC" w14:textId="5B06751A" w:rsidR="00141178" w:rsidRPr="00200122" w:rsidRDefault="00141178" w:rsidP="003431D2">
      <w:pPr>
        <w:pStyle w:val="ListBullet"/>
      </w:pPr>
      <w:r w:rsidRPr="00200122">
        <w:t>WS</w:t>
      </w:r>
      <w:r w:rsidR="00DE4FC0" w:rsidRPr="00200122">
        <w:t>D</w:t>
      </w:r>
      <w:r w:rsidRPr="00200122">
        <w:t xml:space="preserve"> affected prawns </w:t>
      </w:r>
      <w:r w:rsidR="00A006F5" w:rsidRPr="00200122">
        <w:t>may</w:t>
      </w:r>
      <w:r w:rsidRPr="00200122">
        <w:t xml:space="preserve"> show gross signs which </w:t>
      </w:r>
      <w:r w:rsidR="00A006F5" w:rsidRPr="00200122">
        <w:t>could</w:t>
      </w:r>
      <w:r w:rsidRPr="00200122">
        <w:t xml:space="preserve"> affect their marketability.</w:t>
      </w:r>
    </w:p>
    <w:p w14:paraId="16270300" w14:textId="77777777" w:rsidR="00141178" w:rsidRPr="00200122" w:rsidRDefault="00141178" w:rsidP="00141178">
      <w:pPr>
        <w:pStyle w:val="ListBullet"/>
        <w:numPr>
          <w:ilvl w:val="0"/>
          <w:numId w:val="20"/>
        </w:numPr>
      </w:pPr>
      <w:r w:rsidRPr="00200122">
        <w:t>WSSV establishment and spread would likely have a minor impact at the national level on domestic trade.</w:t>
      </w:r>
    </w:p>
    <w:p w14:paraId="71AAD975" w14:textId="77777777" w:rsidR="00141178" w:rsidRPr="00200122" w:rsidRDefault="00141178" w:rsidP="00141178">
      <w:pPr>
        <w:pStyle w:val="Heading7"/>
      </w:pPr>
      <w:r w:rsidRPr="00200122">
        <w:t>The effect on international trade, including loss of and restriction of markets, meeting new technical requirements to enter or maintain markets, and changes in international consumer demand</w:t>
      </w:r>
    </w:p>
    <w:p w14:paraId="42656221" w14:textId="030B1F3C" w:rsidR="00141178" w:rsidRPr="001A503E" w:rsidRDefault="00141178" w:rsidP="00141178">
      <w:pPr>
        <w:pStyle w:val="ListBullet"/>
        <w:numPr>
          <w:ilvl w:val="0"/>
          <w:numId w:val="20"/>
        </w:numPr>
      </w:pPr>
      <w:r w:rsidRPr="001A503E">
        <w:t xml:space="preserve">WSSV is an OIE-listed disease. Several countries have strong import requirements or have closed their borders to the importation of live, fresh and frozen prawns to avoid the introduction of prawn diseases. WSSV establishment and spread may result in loss of </w:t>
      </w:r>
      <w:r w:rsidR="00BF6A3E" w:rsidRPr="001A503E">
        <w:t xml:space="preserve">some </w:t>
      </w:r>
      <w:r w:rsidRPr="001A503E">
        <w:t>export markets due to importing country biosecurity requirements.</w:t>
      </w:r>
    </w:p>
    <w:p w14:paraId="467252F2" w14:textId="6EA5CF02" w:rsidR="00141178" w:rsidRPr="001A503E" w:rsidRDefault="005C2843" w:rsidP="00141178">
      <w:pPr>
        <w:pStyle w:val="ListBullet"/>
        <w:numPr>
          <w:ilvl w:val="0"/>
          <w:numId w:val="20"/>
        </w:numPr>
      </w:pPr>
      <w:bookmarkStart w:id="339" w:name="_Hlk49241068"/>
      <w:r w:rsidRPr="001A503E">
        <w:t>I</w:t>
      </w:r>
      <w:r w:rsidR="00141178" w:rsidRPr="001A503E">
        <w:t>f WSSV were to become established, Australia could use zoning to maintain</w:t>
      </w:r>
      <w:r w:rsidRPr="001A503E">
        <w:t xml:space="preserve"> or gain</w:t>
      </w:r>
      <w:r w:rsidR="00141178" w:rsidRPr="001A503E">
        <w:t xml:space="preserve"> access to international markets for live crustaceans including prawns and, if required, non-viable product.</w:t>
      </w:r>
      <w:r w:rsidR="00856A88" w:rsidRPr="001A503E">
        <w:t xml:space="preserve"> However, export markets for prawns farmed or fished from the affected zones may be lost or restricted</w:t>
      </w:r>
      <w:r w:rsidR="00145212" w:rsidRPr="001A503E">
        <w:t>,</w:t>
      </w:r>
      <w:r w:rsidR="00856A88" w:rsidRPr="001A503E">
        <w:t xml:space="preserve"> and access to new markets could be impacted.</w:t>
      </w:r>
    </w:p>
    <w:bookmarkEnd w:id="339"/>
    <w:p w14:paraId="2AE4E847" w14:textId="77777777" w:rsidR="00141178" w:rsidRPr="00200122" w:rsidRDefault="00141178" w:rsidP="00141178">
      <w:pPr>
        <w:pStyle w:val="ListBullet"/>
        <w:numPr>
          <w:ilvl w:val="0"/>
          <w:numId w:val="20"/>
        </w:numPr>
      </w:pPr>
      <w:r w:rsidRPr="001A503E">
        <w:t>WSSV is widespread throughout the world and it is assumed the effect on trade may</w:t>
      </w:r>
      <w:r w:rsidRPr="00200122">
        <w:t xml:space="preserve"> be minor.</w:t>
      </w:r>
    </w:p>
    <w:p w14:paraId="2AAFC7E2" w14:textId="77777777" w:rsidR="00141178" w:rsidRPr="00200122" w:rsidRDefault="00141178" w:rsidP="00141178">
      <w:pPr>
        <w:pStyle w:val="ListBullet"/>
        <w:numPr>
          <w:ilvl w:val="0"/>
          <w:numId w:val="20"/>
        </w:numPr>
      </w:pPr>
      <w:r w:rsidRPr="00200122">
        <w:t>The impacts of WSSV establishment and spread on international trade are likely to be minor at the district or region level.</w:t>
      </w:r>
    </w:p>
    <w:p w14:paraId="3493E5A5" w14:textId="77777777" w:rsidR="00141178" w:rsidRPr="00200122" w:rsidRDefault="00141178" w:rsidP="00141178">
      <w:pPr>
        <w:pStyle w:val="Heading7"/>
      </w:pPr>
      <w:r w:rsidRPr="00200122">
        <w:t>The effect on the environment, including biodiversity, endangered species and the integrity of ecosystems</w:t>
      </w:r>
    </w:p>
    <w:p w14:paraId="28DDBBCA" w14:textId="06F611C3" w:rsidR="00141178" w:rsidRPr="00200122" w:rsidRDefault="00141178" w:rsidP="00141178">
      <w:pPr>
        <w:pStyle w:val="ListBullet"/>
        <w:numPr>
          <w:ilvl w:val="0"/>
          <w:numId w:val="20"/>
        </w:numPr>
      </w:pPr>
      <w:r w:rsidRPr="00200122">
        <w:t xml:space="preserve">WSSV has been detected in wild prawn populations and has a wide decapod host range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 Many of these species are abundant and widely distributed in waters around Australia. WSSV may have an impact on the survival of these species which may affect biodiversity.</w:t>
      </w:r>
    </w:p>
    <w:p w14:paraId="5D7A0DD9" w14:textId="77777777" w:rsidR="00141178" w:rsidRPr="00200122" w:rsidRDefault="00141178" w:rsidP="00141178">
      <w:pPr>
        <w:pStyle w:val="ListBullet"/>
        <w:numPr>
          <w:ilvl w:val="0"/>
          <w:numId w:val="20"/>
        </w:numPr>
      </w:pPr>
      <w:r w:rsidRPr="00200122">
        <w:t>The department lists five crustacean species as critically endangered, five as endangered and three as vulnerable. These are decapod crustaceans and are expected to be susceptible to WSSV infection; it is not known whether they would be susceptible to clinical disease.</w:t>
      </w:r>
    </w:p>
    <w:p w14:paraId="2E721307" w14:textId="77777777" w:rsidR="00141178" w:rsidRPr="00200122" w:rsidRDefault="00141178" w:rsidP="00141178">
      <w:pPr>
        <w:pStyle w:val="ListBullet"/>
        <w:numPr>
          <w:ilvl w:val="0"/>
          <w:numId w:val="20"/>
        </w:numPr>
        <w:rPr>
          <w:rStyle w:val="Emphasis"/>
          <w:i w:val="0"/>
        </w:rPr>
      </w:pPr>
      <w:r w:rsidRPr="00200122">
        <w:t>A conservative approach has been adopted in light of this uncertainty and when considering the susceptibility of native species, particularly those that are endangered or threatened.</w:t>
      </w:r>
    </w:p>
    <w:p w14:paraId="6950BB2C" w14:textId="77777777" w:rsidR="00141178" w:rsidRPr="00200122" w:rsidRDefault="00141178" w:rsidP="00141178">
      <w:pPr>
        <w:pStyle w:val="ListBullet"/>
        <w:numPr>
          <w:ilvl w:val="0"/>
          <w:numId w:val="20"/>
        </w:numPr>
      </w:pPr>
      <w:r w:rsidRPr="00200122">
        <w:t>The impact of WSSV establishment and spread on the biodiversity of the environment is considered to be minor at the national level.</w:t>
      </w:r>
    </w:p>
    <w:p w14:paraId="592979B3" w14:textId="77777777" w:rsidR="00141178" w:rsidRPr="00200122" w:rsidRDefault="00141178" w:rsidP="00141178">
      <w:pPr>
        <w:pStyle w:val="Heading7"/>
      </w:pPr>
      <w:r w:rsidRPr="00200122">
        <w:t>The effect on communities, including reduced rural and regional economic viability and loss of social amenity, and any ‘side effects’ of control measures</w:t>
      </w:r>
    </w:p>
    <w:p w14:paraId="2F5052E0" w14:textId="15E96B8F" w:rsidR="00A100EA" w:rsidRPr="00200122" w:rsidRDefault="00A100EA" w:rsidP="00A100EA">
      <w:pPr>
        <w:pStyle w:val="ListBullet"/>
      </w:pPr>
      <w:r w:rsidRPr="00200122">
        <w:t>Freshwater and marine crustaceans that are recreationally fished in Australia could be affected by movement restriction put in place due to an outbreak of WSSV which may impact on social amenity.</w:t>
      </w:r>
    </w:p>
    <w:p w14:paraId="13B00FAF" w14:textId="77777777" w:rsidR="00A100EA" w:rsidRPr="00200122" w:rsidRDefault="00A100EA" w:rsidP="00A100EA">
      <w:pPr>
        <w:pStyle w:val="ListBullet"/>
      </w:pPr>
      <w:r w:rsidRPr="00200122">
        <w:t>In local areas where prawn farming is a major industry, a WSSV outbreak would have an impact on communities such as causing loss of business and welfare concerns.</w:t>
      </w:r>
    </w:p>
    <w:p w14:paraId="37883630" w14:textId="132E581A" w:rsidR="00A100EA" w:rsidRPr="00200122" w:rsidRDefault="00A100EA" w:rsidP="00A100EA">
      <w:pPr>
        <w:pStyle w:val="ListBullet"/>
      </w:pPr>
      <w:r w:rsidRPr="00200122">
        <w:t>The social impacts of WSSV establishment and spread are expected to be minor at the district or region level.</w:t>
      </w:r>
    </w:p>
    <w:p w14:paraId="10112049" w14:textId="07701A51" w:rsidR="00141178" w:rsidRPr="00200122" w:rsidRDefault="00765F54" w:rsidP="00141178">
      <w:r w:rsidRPr="00200122">
        <w:fldChar w:fldCharType="begin"/>
      </w:r>
      <w:r w:rsidRPr="00200122">
        <w:instrText xml:space="preserve"> REF _Ref34910481 \h </w:instrText>
      </w:r>
      <w:r w:rsidR="0081188E" w:rsidRPr="00200122">
        <w:instrText xml:space="preserve"> \* MERGEFORMAT </w:instrText>
      </w:r>
      <w:r w:rsidRPr="00200122">
        <w:fldChar w:fldCharType="separate"/>
      </w:r>
      <w:r w:rsidR="00F865F7" w:rsidRPr="00200122">
        <w:t xml:space="preserve">Table </w:t>
      </w:r>
      <w:r w:rsidR="00F865F7">
        <w:rPr>
          <w:noProof/>
        </w:rPr>
        <w:t>16</w:t>
      </w:r>
      <w:r w:rsidRPr="00200122">
        <w:fldChar w:fldCharType="end"/>
      </w:r>
      <w:r w:rsidR="00141178" w:rsidRPr="00200122">
        <w:t xml:space="preserve"> shows the individual impact scores for each criteria (determined using</w:t>
      </w:r>
      <w:r w:rsidRPr="00200122">
        <w:t xml:space="preserve"> </w:t>
      </w:r>
      <w:r w:rsidRPr="00200122">
        <w:fldChar w:fldCharType="begin"/>
      </w:r>
      <w:r w:rsidRPr="00200122">
        <w:instrText xml:space="preserve"> REF _Ref31631195 \h </w:instrText>
      </w:r>
      <w:r w:rsidR="0081188E" w:rsidRPr="00200122">
        <w:instrText xml:space="preserve"> \* MERGEFORMAT </w:instrText>
      </w:r>
      <w:r w:rsidRPr="00200122">
        <w:fldChar w:fldCharType="separate"/>
      </w:r>
      <w:r w:rsidR="00F865F7" w:rsidRPr="00200122">
        <w:t xml:space="preserve">Figure </w:t>
      </w:r>
      <w:r w:rsidR="00F865F7">
        <w:rPr>
          <w:noProof/>
        </w:rPr>
        <w:t>5</w:t>
      </w:r>
      <w:r w:rsidRPr="00200122">
        <w:fldChar w:fldCharType="end"/>
      </w:r>
      <w:r w:rsidR="00141178" w:rsidRPr="00200122">
        <w:t>)</w:t>
      </w:r>
      <w:r w:rsidR="00541498">
        <w:t xml:space="preserve"> for establishment and spread of WSSV</w:t>
      </w:r>
      <w:r w:rsidR="00141178" w:rsidRPr="00200122">
        <w:t xml:space="preserve">. The individual impact scores were combined using </w:t>
      </w:r>
      <w:r w:rsidRPr="00200122">
        <w:t xml:space="preserve">the rules in </w:t>
      </w:r>
      <w:r w:rsidRPr="00200122">
        <w:fldChar w:fldCharType="begin"/>
      </w:r>
      <w:r w:rsidRPr="00200122">
        <w:instrText xml:space="preserve"> REF _Ref31631391 \h </w:instrText>
      </w:r>
      <w:r w:rsidR="0081188E" w:rsidRPr="00200122">
        <w:instrText xml:space="preserve"> \* MERGEFORMAT </w:instrText>
      </w:r>
      <w:r w:rsidRPr="00200122">
        <w:fldChar w:fldCharType="separate"/>
      </w:r>
      <w:r w:rsidR="00F865F7" w:rsidRPr="00200122">
        <w:t xml:space="preserve">Table </w:t>
      </w:r>
      <w:r w:rsidR="00F865F7">
        <w:rPr>
          <w:noProof/>
        </w:rPr>
        <w:t>6</w:t>
      </w:r>
      <w:r w:rsidRPr="00200122">
        <w:fldChar w:fldCharType="end"/>
      </w:r>
      <w:r w:rsidR="00141178" w:rsidRPr="00200122">
        <w:t xml:space="preserve"> to estimate the overall impact</w:t>
      </w:r>
      <w:r w:rsidR="00A93F2E" w:rsidRPr="00200122">
        <w:t xml:space="preserve"> (refer</w:t>
      </w:r>
      <w:r w:rsidR="00977DCD" w:rsidRPr="00200122">
        <w:t xml:space="preserve"> section 4.5.6</w:t>
      </w:r>
      <w:r w:rsidR="00A93F2E" w:rsidRPr="00200122">
        <w:t xml:space="preserve"> </w:t>
      </w:r>
      <w:hyperlink w:anchor="_Determining_impacts" w:history="1">
        <w:r w:rsidR="00A93F2E" w:rsidRPr="00200122">
          <w:rPr>
            <w:rStyle w:val="Hyperlink"/>
          </w:rPr>
          <w:t>Determining impacts</w:t>
        </w:r>
      </w:hyperlink>
      <w:r w:rsidR="00A93F2E" w:rsidRPr="00200122">
        <w:t xml:space="preserve"> for detailed methodology).</w:t>
      </w:r>
    </w:p>
    <w:p w14:paraId="7C103DEC" w14:textId="07F678EB" w:rsidR="00141178" w:rsidRPr="00200122" w:rsidRDefault="00765F54" w:rsidP="00765F54">
      <w:pPr>
        <w:pStyle w:val="Caption"/>
      </w:pPr>
      <w:bookmarkStart w:id="340" w:name="_Ref34910481"/>
      <w:bookmarkStart w:id="341" w:name="_Toc51580941"/>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16</w:t>
      </w:r>
      <w:r w:rsidR="00A544E6" w:rsidRPr="00200122">
        <w:rPr>
          <w:noProof/>
        </w:rPr>
        <w:fldChar w:fldCharType="end"/>
      </w:r>
      <w:bookmarkEnd w:id="340"/>
      <w:r w:rsidRPr="00200122">
        <w:t xml:space="preserve"> Overall impact of establishment and spread of WSSV for the outbreak scenario</w:t>
      </w:r>
      <w:bookmarkEnd w:id="34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141178" w:rsidRPr="00200122" w14:paraId="1D36C6E1" w14:textId="77777777" w:rsidTr="00141178">
        <w:trPr>
          <w:cantSplit/>
          <w:tblHeader/>
        </w:trPr>
        <w:tc>
          <w:tcPr>
            <w:tcW w:w="516" w:type="pct"/>
            <w:tcBorders>
              <w:top w:val="single" w:sz="4" w:space="0" w:color="auto"/>
              <w:left w:val="single" w:sz="4" w:space="0" w:color="auto"/>
              <w:bottom w:val="single" w:sz="4" w:space="0" w:color="auto"/>
              <w:right w:val="single" w:sz="4" w:space="0" w:color="auto"/>
            </w:tcBorders>
            <w:hideMark/>
          </w:tcPr>
          <w:p w14:paraId="162489C9" w14:textId="77777777" w:rsidR="00141178" w:rsidRPr="00200122" w:rsidRDefault="00141178">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hideMark/>
          </w:tcPr>
          <w:p w14:paraId="12C6B206" w14:textId="77777777" w:rsidR="00141178" w:rsidRPr="00200122" w:rsidRDefault="00141178">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hideMark/>
          </w:tcPr>
          <w:p w14:paraId="6BA84706" w14:textId="77777777" w:rsidR="00141178" w:rsidRPr="00200122" w:rsidRDefault="00141178">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hideMark/>
          </w:tcPr>
          <w:p w14:paraId="31B9AFE2" w14:textId="77777777" w:rsidR="00141178" w:rsidRPr="00200122" w:rsidRDefault="00141178">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hideMark/>
          </w:tcPr>
          <w:p w14:paraId="3B9D50EF" w14:textId="77777777" w:rsidR="00141178" w:rsidRPr="00200122" w:rsidRDefault="00141178">
            <w:pPr>
              <w:pStyle w:val="TableHeading"/>
            </w:pPr>
            <w:r w:rsidRPr="00200122">
              <w:t>Score</w:t>
            </w:r>
          </w:p>
        </w:tc>
      </w:tr>
      <w:tr w:rsidR="00141178" w:rsidRPr="00200122" w14:paraId="3CA425EA" w14:textId="77777777" w:rsidTr="00141178">
        <w:tc>
          <w:tcPr>
            <w:tcW w:w="516" w:type="pct"/>
            <w:vMerge w:val="restart"/>
            <w:tcBorders>
              <w:top w:val="single" w:sz="4" w:space="0" w:color="auto"/>
              <w:left w:val="single" w:sz="4" w:space="0" w:color="auto"/>
              <w:bottom w:val="single" w:sz="4" w:space="0" w:color="auto"/>
              <w:right w:val="single" w:sz="4" w:space="0" w:color="auto"/>
            </w:tcBorders>
            <w:hideMark/>
          </w:tcPr>
          <w:p w14:paraId="59786859" w14:textId="77777777" w:rsidR="00141178" w:rsidRPr="00200122" w:rsidRDefault="00141178">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7B480A86" w14:textId="77777777" w:rsidR="00141178" w:rsidRPr="00200122" w:rsidRDefault="00141178">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15C8C1F9" w14:textId="77777777" w:rsidR="00141178" w:rsidRPr="00200122" w:rsidRDefault="00141178">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51C63AB5" w14:textId="77777777" w:rsidR="00141178" w:rsidRPr="00200122" w:rsidRDefault="00141178">
            <w:pPr>
              <w:pStyle w:val="TableText"/>
            </w:pPr>
            <w:r w:rsidRPr="00200122">
              <w:t>Significant</w:t>
            </w:r>
          </w:p>
        </w:tc>
        <w:tc>
          <w:tcPr>
            <w:tcW w:w="420" w:type="pct"/>
            <w:tcBorders>
              <w:top w:val="single" w:sz="4" w:space="0" w:color="auto"/>
              <w:left w:val="single" w:sz="4" w:space="0" w:color="auto"/>
              <w:bottom w:val="single" w:sz="4" w:space="0" w:color="auto"/>
              <w:right w:val="single" w:sz="4" w:space="0" w:color="auto"/>
            </w:tcBorders>
            <w:vAlign w:val="center"/>
            <w:hideMark/>
          </w:tcPr>
          <w:p w14:paraId="3CC71602" w14:textId="77777777" w:rsidR="00141178" w:rsidRPr="00200122" w:rsidRDefault="00141178">
            <w:pPr>
              <w:pStyle w:val="TableText"/>
            </w:pPr>
            <w:r w:rsidRPr="00200122">
              <w:t>F</w:t>
            </w:r>
          </w:p>
        </w:tc>
      </w:tr>
      <w:tr w:rsidR="00141178" w:rsidRPr="00200122" w14:paraId="5D2D3810" w14:textId="77777777" w:rsidTr="00141178">
        <w:tc>
          <w:tcPr>
            <w:tcW w:w="0" w:type="auto"/>
            <w:vMerge/>
            <w:tcBorders>
              <w:top w:val="single" w:sz="4" w:space="0" w:color="auto"/>
              <w:left w:val="single" w:sz="4" w:space="0" w:color="auto"/>
              <w:bottom w:val="single" w:sz="4" w:space="0" w:color="auto"/>
              <w:right w:val="single" w:sz="4" w:space="0" w:color="auto"/>
            </w:tcBorders>
            <w:vAlign w:val="center"/>
            <w:hideMark/>
          </w:tcPr>
          <w:p w14:paraId="004F5E06" w14:textId="77777777" w:rsidR="00141178" w:rsidRPr="00200122" w:rsidRDefault="00141178">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7FD6C1C0" w14:textId="77777777" w:rsidR="00141178" w:rsidRPr="00200122" w:rsidRDefault="00141178">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hideMark/>
          </w:tcPr>
          <w:p w14:paraId="6CD3DE15" w14:textId="77777777" w:rsidR="00141178" w:rsidRPr="00200122" w:rsidRDefault="00141178">
            <w:pPr>
              <w:pStyle w:val="TableText"/>
            </w:pPr>
            <w:r w:rsidRPr="00200122">
              <w:t>State or territory</w:t>
            </w:r>
          </w:p>
        </w:tc>
        <w:tc>
          <w:tcPr>
            <w:tcW w:w="828" w:type="pct"/>
            <w:tcBorders>
              <w:top w:val="single" w:sz="4" w:space="0" w:color="auto"/>
              <w:left w:val="single" w:sz="4" w:space="0" w:color="auto"/>
              <w:bottom w:val="single" w:sz="4" w:space="0" w:color="auto"/>
              <w:right w:val="single" w:sz="4" w:space="0" w:color="auto"/>
            </w:tcBorders>
            <w:vAlign w:val="center"/>
            <w:hideMark/>
          </w:tcPr>
          <w:p w14:paraId="16FBB31C" w14:textId="77777777" w:rsidR="00141178" w:rsidRPr="00200122" w:rsidRDefault="00141178">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5112E6CD" w14:textId="77777777" w:rsidR="00141178" w:rsidRPr="00200122" w:rsidRDefault="00141178">
            <w:pPr>
              <w:pStyle w:val="TableText"/>
            </w:pPr>
            <w:r w:rsidRPr="00200122">
              <w:t>D</w:t>
            </w:r>
          </w:p>
        </w:tc>
      </w:tr>
      <w:tr w:rsidR="00141178" w:rsidRPr="00200122" w14:paraId="61BE2105" w14:textId="77777777" w:rsidTr="00141178">
        <w:tc>
          <w:tcPr>
            <w:tcW w:w="516" w:type="pct"/>
            <w:vMerge w:val="restart"/>
            <w:tcBorders>
              <w:top w:val="single" w:sz="4" w:space="0" w:color="auto"/>
              <w:left w:val="single" w:sz="4" w:space="0" w:color="auto"/>
              <w:bottom w:val="single" w:sz="4" w:space="0" w:color="auto"/>
              <w:right w:val="single" w:sz="4" w:space="0" w:color="auto"/>
            </w:tcBorders>
            <w:hideMark/>
          </w:tcPr>
          <w:p w14:paraId="2ACCA5BD" w14:textId="77777777" w:rsidR="00141178" w:rsidRPr="00200122" w:rsidRDefault="00141178">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07FF1B08" w14:textId="77777777" w:rsidR="00141178" w:rsidRPr="00200122" w:rsidRDefault="00141178">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hideMark/>
          </w:tcPr>
          <w:p w14:paraId="60BCAD70" w14:textId="77777777" w:rsidR="00141178" w:rsidRPr="00200122" w:rsidRDefault="00141178">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41568FFB" w14:textId="77777777" w:rsidR="00141178" w:rsidRPr="00200122" w:rsidRDefault="00141178">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30DE7869" w14:textId="77777777" w:rsidR="00141178" w:rsidRPr="00200122" w:rsidRDefault="00141178">
            <w:pPr>
              <w:pStyle w:val="TableText"/>
            </w:pPr>
            <w:r w:rsidRPr="00200122">
              <w:t>E</w:t>
            </w:r>
          </w:p>
        </w:tc>
      </w:tr>
      <w:tr w:rsidR="00141178" w:rsidRPr="00200122" w14:paraId="43A86B22" w14:textId="77777777" w:rsidTr="00141178">
        <w:tc>
          <w:tcPr>
            <w:tcW w:w="0" w:type="auto"/>
            <w:vMerge/>
            <w:tcBorders>
              <w:top w:val="single" w:sz="4" w:space="0" w:color="auto"/>
              <w:left w:val="single" w:sz="4" w:space="0" w:color="auto"/>
              <w:bottom w:val="single" w:sz="4" w:space="0" w:color="auto"/>
              <w:right w:val="single" w:sz="4" w:space="0" w:color="auto"/>
            </w:tcBorders>
            <w:vAlign w:val="center"/>
            <w:hideMark/>
          </w:tcPr>
          <w:p w14:paraId="5605A497" w14:textId="77777777" w:rsidR="00141178" w:rsidRPr="00200122" w:rsidRDefault="00141178">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18824A6" w14:textId="77777777" w:rsidR="00141178" w:rsidRPr="00200122" w:rsidRDefault="00141178">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4EF2CE71" w14:textId="77777777" w:rsidR="00141178" w:rsidRPr="00200122" w:rsidRDefault="00141178">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53E6B298" w14:textId="77777777" w:rsidR="00141178" w:rsidRPr="00200122" w:rsidRDefault="00141178">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545E607D" w14:textId="77777777" w:rsidR="00141178" w:rsidRPr="00200122" w:rsidRDefault="00141178">
            <w:pPr>
              <w:pStyle w:val="TableText"/>
            </w:pPr>
            <w:r w:rsidRPr="00200122">
              <w:t>E</w:t>
            </w:r>
          </w:p>
        </w:tc>
      </w:tr>
      <w:tr w:rsidR="00141178" w:rsidRPr="00200122" w14:paraId="28D926B8" w14:textId="77777777" w:rsidTr="00141178">
        <w:tc>
          <w:tcPr>
            <w:tcW w:w="0" w:type="auto"/>
            <w:vMerge/>
            <w:tcBorders>
              <w:top w:val="single" w:sz="4" w:space="0" w:color="auto"/>
              <w:left w:val="single" w:sz="4" w:space="0" w:color="auto"/>
              <w:bottom w:val="single" w:sz="4" w:space="0" w:color="auto"/>
              <w:right w:val="single" w:sz="4" w:space="0" w:color="auto"/>
            </w:tcBorders>
            <w:vAlign w:val="center"/>
            <w:hideMark/>
          </w:tcPr>
          <w:p w14:paraId="2F22DB62" w14:textId="77777777" w:rsidR="00141178" w:rsidRPr="00200122" w:rsidRDefault="00141178">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674704E2" w14:textId="77777777" w:rsidR="00141178" w:rsidRPr="00200122" w:rsidRDefault="00141178">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hideMark/>
          </w:tcPr>
          <w:p w14:paraId="2A933A7A" w14:textId="77777777" w:rsidR="00141178" w:rsidRPr="00200122" w:rsidRDefault="00141178">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hideMark/>
          </w:tcPr>
          <w:p w14:paraId="6D373522" w14:textId="77777777" w:rsidR="00141178" w:rsidRPr="00200122" w:rsidRDefault="00141178">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79FE38E2" w14:textId="77777777" w:rsidR="00141178" w:rsidRPr="00200122" w:rsidRDefault="00141178">
            <w:pPr>
              <w:pStyle w:val="TableText"/>
            </w:pPr>
            <w:r w:rsidRPr="00200122">
              <w:t>C</w:t>
            </w:r>
          </w:p>
        </w:tc>
      </w:tr>
      <w:tr w:rsidR="00141178" w:rsidRPr="00200122" w14:paraId="4B38D8A4" w14:textId="77777777" w:rsidTr="00141178">
        <w:tc>
          <w:tcPr>
            <w:tcW w:w="0" w:type="auto"/>
            <w:vMerge/>
            <w:tcBorders>
              <w:top w:val="single" w:sz="4" w:space="0" w:color="auto"/>
              <w:left w:val="single" w:sz="4" w:space="0" w:color="auto"/>
              <w:bottom w:val="single" w:sz="4" w:space="0" w:color="auto"/>
              <w:right w:val="single" w:sz="4" w:space="0" w:color="auto"/>
            </w:tcBorders>
            <w:vAlign w:val="center"/>
            <w:hideMark/>
          </w:tcPr>
          <w:p w14:paraId="2DAF3AFC" w14:textId="77777777" w:rsidR="00141178" w:rsidRPr="00200122" w:rsidRDefault="00141178">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6769CBB" w14:textId="77777777" w:rsidR="00141178" w:rsidRPr="00200122" w:rsidRDefault="00141178">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7F677AD6" w14:textId="77777777" w:rsidR="00141178" w:rsidRPr="00200122" w:rsidRDefault="00141178">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3FE059D4" w14:textId="77777777" w:rsidR="00141178" w:rsidRPr="00200122" w:rsidRDefault="00141178">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1CE2FE0C" w14:textId="77777777" w:rsidR="00141178" w:rsidRPr="00200122" w:rsidRDefault="00141178">
            <w:pPr>
              <w:pStyle w:val="TableText"/>
            </w:pPr>
            <w:r w:rsidRPr="00200122">
              <w:t>E</w:t>
            </w:r>
          </w:p>
        </w:tc>
      </w:tr>
      <w:tr w:rsidR="00A100EA" w:rsidRPr="00200122" w14:paraId="22A860A8" w14:textId="77777777" w:rsidTr="00141178">
        <w:tc>
          <w:tcPr>
            <w:tcW w:w="0" w:type="auto"/>
            <w:vMerge/>
            <w:tcBorders>
              <w:top w:val="single" w:sz="4" w:space="0" w:color="auto"/>
              <w:left w:val="single" w:sz="4" w:space="0" w:color="auto"/>
              <w:bottom w:val="single" w:sz="4" w:space="0" w:color="auto"/>
              <w:right w:val="single" w:sz="4" w:space="0" w:color="auto"/>
            </w:tcBorders>
            <w:vAlign w:val="center"/>
            <w:hideMark/>
          </w:tcPr>
          <w:p w14:paraId="5EDBF3F4" w14:textId="77777777" w:rsidR="00A100EA" w:rsidRPr="00200122" w:rsidRDefault="00A100EA" w:rsidP="00A100EA">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72AB274" w14:textId="77777777" w:rsidR="00A100EA" w:rsidRPr="00200122" w:rsidRDefault="00A100EA" w:rsidP="00A100EA">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hideMark/>
          </w:tcPr>
          <w:p w14:paraId="7C0CEBAC" w14:textId="4E64AABA" w:rsidR="00A100EA" w:rsidRPr="00200122" w:rsidRDefault="00A100EA" w:rsidP="00A100EA">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hideMark/>
          </w:tcPr>
          <w:p w14:paraId="16BA1608" w14:textId="36E6B3F7" w:rsidR="00A100EA" w:rsidRPr="00200122" w:rsidRDefault="00A100EA" w:rsidP="00A100EA">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7BEBDDC9" w14:textId="5E96985B" w:rsidR="00A100EA" w:rsidRPr="00200122" w:rsidRDefault="00A100EA" w:rsidP="00A100EA">
            <w:pPr>
              <w:pStyle w:val="TableText"/>
            </w:pPr>
            <w:r w:rsidRPr="00200122">
              <w:t>C</w:t>
            </w:r>
          </w:p>
        </w:tc>
      </w:tr>
    </w:tbl>
    <w:p w14:paraId="2F29804A" w14:textId="77777777" w:rsidR="00541498" w:rsidRPr="00200122" w:rsidRDefault="00541498" w:rsidP="00541498">
      <w:pPr>
        <w:pStyle w:val="Heading5"/>
      </w:pPr>
      <w:r w:rsidRPr="00200122">
        <w:t>Conclusion</w:t>
      </w:r>
    </w:p>
    <w:p w14:paraId="662B6BED" w14:textId="77777777" w:rsidR="00541498" w:rsidRPr="00200122" w:rsidRDefault="00541498" w:rsidP="00541498">
      <w:r w:rsidRPr="00200122">
        <w:t xml:space="preserve">The overall impact of establishment and spread of was estimated to be </w:t>
      </w:r>
      <w:r w:rsidRPr="00200122">
        <w:rPr>
          <w:rStyle w:val="Strong"/>
        </w:rPr>
        <w:t>high</w:t>
      </w:r>
      <w:r w:rsidRPr="00200122">
        <w:t>.</w:t>
      </w:r>
    </w:p>
    <w:p w14:paraId="3090D198" w14:textId="77777777" w:rsidR="00141178" w:rsidRPr="00200122" w:rsidRDefault="00141178" w:rsidP="00141178">
      <w:pPr>
        <w:pStyle w:val="Heading5"/>
      </w:pPr>
      <w:r w:rsidRPr="00200122">
        <w:t>Determination of likely consequences of the outbreak scenario</w:t>
      </w:r>
    </w:p>
    <w:p w14:paraId="3EC56F6A" w14:textId="728178F6" w:rsidR="00141178" w:rsidRPr="00200122" w:rsidRDefault="00141178" w:rsidP="00141178">
      <w:r w:rsidRPr="00200122">
        <w:t>The likely consequences of the outbreak scenario for WSSV in each exposure group were calculated by combining the partial likelihoods of establishment and spread with the overall impact (using the matrix in</w:t>
      </w:r>
      <w:r w:rsidR="00765F54" w:rsidRPr="00200122">
        <w:t xml:space="preserve"> </w:t>
      </w:r>
      <w:r w:rsidR="00765F54" w:rsidRPr="00200122">
        <w:fldChar w:fldCharType="begin"/>
      </w:r>
      <w:r w:rsidR="00765F54" w:rsidRPr="00200122">
        <w:instrText xml:space="preserve"> REF _Ref31631563 \h </w:instrText>
      </w:r>
      <w:r w:rsidR="0081188E" w:rsidRPr="00200122">
        <w:instrText xml:space="preserve"> \* MERGEFORMAT </w:instrText>
      </w:r>
      <w:r w:rsidR="00765F54" w:rsidRPr="00200122">
        <w:fldChar w:fldCharType="separate"/>
      </w:r>
      <w:r w:rsidR="00F865F7" w:rsidRPr="00200122">
        <w:t xml:space="preserve">Figure </w:t>
      </w:r>
      <w:r w:rsidR="00F865F7">
        <w:rPr>
          <w:noProof/>
        </w:rPr>
        <w:t>6</w:t>
      </w:r>
      <w:r w:rsidR="00765F54" w:rsidRPr="00200122">
        <w:fldChar w:fldCharType="end"/>
      </w:r>
      <w:r w:rsidRPr="00200122">
        <w:t>) and found to be:</w:t>
      </w:r>
    </w:p>
    <w:p w14:paraId="374FFC04" w14:textId="77777777" w:rsidR="00141178" w:rsidRPr="00200122" w:rsidRDefault="00141178" w:rsidP="00141178">
      <w:pPr>
        <w:pStyle w:val="ListBullet"/>
        <w:numPr>
          <w:ilvl w:val="0"/>
          <w:numId w:val="20"/>
        </w:numPr>
      </w:pPr>
      <w:r w:rsidRPr="00200122">
        <w:t>Farmed crustaceans—</w:t>
      </w:r>
      <w:r w:rsidRPr="00200122">
        <w:rPr>
          <w:rStyle w:val="Strong"/>
        </w:rPr>
        <w:t>High</w:t>
      </w:r>
      <w:r w:rsidRPr="00200122">
        <w:t>.</w:t>
      </w:r>
    </w:p>
    <w:p w14:paraId="1283FC5F" w14:textId="77777777" w:rsidR="00141178" w:rsidRPr="00200122" w:rsidRDefault="00141178" w:rsidP="00141178">
      <w:pPr>
        <w:pStyle w:val="ListBullet"/>
        <w:numPr>
          <w:ilvl w:val="0"/>
          <w:numId w:val="20"/>
        </w:numPr>
      </w:pPr>
      <w:r w:rsidRPr="00200122">
        <w:t>Hatchery crustaceans—</w:t>
      </w:r>
      <w:r w:rsidRPr="00200122">
        <w:rPr>
          <w:rStyle w:val="Strong"/>
        </w:rPr>
        <w:t>High</w:t>
      </w:r>
      <w:r w:rsidRPr="00200122">
        <w:t>.</w:t>
      </w:r>
    </w:p>
    <w:p w14:paraId="6C7596F6" w14:textId="08EBB68B" w:rsidR="00141178" w:rsidRPr="00200122" w:rsidRDefault="00141178" w:rsidP="00141178">
      <w:pPr>
        <w:pStyle w:val="ListBullet"/>
        <w:numPr>
          <w:ilvl w:val="0"/>
          <w:numId w:val="20"/>
        </w:numPr>
      </w:pPr>
      <w:r w:rsidRPr="00200122">
        <w:t>Wild crustaceans—</w:t>
      </w:r>
      <w:r w:rsidR="000D2B8A">
        <w:rPr>
          <w:rStyle w:val="Strong"/>
        </w:rPr>
        <w:t>High</w:t>
      </w:r>
      <w:r w:rsidRPr="00200122">
        <w:t>.</w:t>
      </w:r>
    </w:p>
    <w:p w14:paraId="762D3C06" w14:textId="77777777" w:rsidR="00141178" w:rsidRPr="00200122" w:rsidRDefault="00141178" w:rsidP="00141178">
      <w:pPr>
        <w:pStyle w:val="Heading4"/>
      </w:pPr>
      <w:r w:rsidRPr="00200122">
        <w:t>Determination of partial annual risk</w:t>
      </w:r>
    </w:p>
    <w:p w14:paraId="4064984F" w14:textId="41C9BC6C" w:rsidR="00141178" w:rsidRPr="00200122" w:rsidRDefault="00141178" w:rsidP="00141178">
      <w:r w:rsidRPr="00200122">
        <w:t>The partial annual risk of WSSV entry, establishment and spread for each exposure group was calculated by combining the partial annual likelihood of entry and exposure with the corresponding likely consequences using</w:t>
      </w:r>
      <w:r w:rsidR="00765F54" w:rsidRPr="00200122">
        <w:t xml:space="preserve"> the matrix in </w:t>
      </w:r>
      <w:r w:rsidR="00765F54" w:rsidRPr="00200122">
        <w:fldChar w:fldCharType="begin"/>
      </w:r>
      <w:r w:rsidR="00765F54" w:rsidRPr="00200122">
        <w:instrText xml:space="preserve"> REF _Ref31631625 \h </w:instrText>
      </w:r>
      <w:r w:rsidR="0081188E" w:rsidRPr="00200122">
        <w:instrText xml:space="preserve"> \* MERGEFORMAT </w:instrText>
      </w:r>
      <w:r w:rsidR="00765F54" w:rsidRPr="00200122">
        <w:fldChar w:fldCharType="separate"/>
      </w:r>
      <w:r w:rsidR="00F865F7" w:rsidRPr="00200122">
        <w:t xml:space="preserve">Figure </w:t>
      </w:r>
      <w:r w:rsidR="00F865F7">
        <w:rPr>
          <w:noProof/>
        </w:rPr>
        <w:t>7</w:t>
      </w:r>
      <w:r w:rsidR="00765F54" w:rsidRPr="00200122">
        <w:fldChar w:fldCharType="end"/>
      </w:r>
      <w:r w:rsidRPr="00200122">
        <w:t xml:space="preserve"> and found to be:</w:t>
      </w:r>
    </w:p>
    <w:p w14:paraId="6E33D85A" w14:textId="77777777" w:rsidR="00141178" w:rsidRPr="00200122" w:rsidRDefault="00141178" w:rsidP="00141178">
      <w:pPr>
        <w:pStyle w:val="ListBullet"/>
        <w:numPr>
          <w:ilvl w:val="0"/>
          <w:numId w:val="20"/>
        </w:numPr>
      </w:pPr>
      <w:r w:rsidRPr="00200122">
        <w:t>Farmed crustaceans—</w:t>
      </w:r>
      <w:r w:rsidRPr="00200122">
        <w:rPr>
          <w:rStyle w:val="Strong"/>
        </w:rPr>
        <w:t>Moderate</w:t>
      </w:r>
      <w:r w:rsidRPr="00200122">
        <w:t>.</w:t>
      </w:r>
    </w:p>
    <w:p w14:paraId="55FFE3BD" w14:textId="77777777" w:rsidR="00141178" w:rsidRPr="00200122" w:rsidRDefault="00141178" w:rsidP="00141178">
      <w:pPr>
        <w:pStyle w:val="ListBullet"/>
        <w:numPr>
          <w:ilvl w:val="0"/>
          <w:numId w:val="20"/>
        </w:numPr>
      </w:pPr>
      <w:r w:rsidRPr="00200122">
        <w:t>Hatchery crustaceans—</w:t>
      </w:r>
      <w:r w:rsidRPr="00200122">
        <w:rPr>
          <w:rStyle w:val="Strong"/>
        </w:rPr>
        <w:t>High</w:t>
      </w:r>
      <w:r w:rsidRPr="00200122">
        <w:t>.</w:t>
      </w:r>
    </w:p>
    <w:p w14:paraId="54D0AAFE" w14:textId="3AF0A3D3" w:rsidR="00141178" w:rsidRPr="00200122" w:rsidRDefault="00141178" w:rsidP="00141178">
      <w:pPr>
        <w:pStyle w:val="ListBullet"/>
        <w:numPr>
          <w:ilvl w:val="0"/>
          <w:numId w:val="20"/>
        </w:numPr>
      </w:pPr>
      <w:r w:rsidRPr="00200122">
        <w:t>Wild crustaceans—</w:t>
      </w:r>
      <w:r w:rsidR="000D2B8A">
        <w:rPr>
          <w:rStyle w:val="Strong"/>
        </w:rPr>
        <w:t>High</w:t>
      </w:r>
      <w:r w:rsidRPr="00200122">
        <w:t>.</w:t>
      </w:r>
    </w:p>
    <w:p w14:paraId="643CAA3D" w14:textId="77777777" w:rsidR="00141178" w:rsidRPr="00200122" w:rsidRDefault="00141178" w:rsidP="00141178">
      <w:pPr>
        <w:pStyle w:val="Heading4"/>
      </w:pPr>
      <w:r w:rsidRPr="00200122">
        <w:t>Estimation of overall annual risk</w:t>
      </w:r>
    </w:p>
    <w:p w14:paraId="065BC972" w14:textId="439C5FAD" w:rsidR="00141178" w:rsidRPr="00200122" w:rsidRDefault="00141178" w:rsidP="00141178">
      <w:r w:rsidRPr="00200122">
        <w:t>The overall annual risk was estimated by combining the partial annual risk for each exposure group using the rules in</w:t>
      </w:r>
      <w:r w:rsidR="00765F54" w:rsidRPr="00200122">
        <w:t xml:space="preserve"> </w:t>
      </w:r>
      <w:r w:rsidR="00765F54" w:rsidRPr="00200122">
        <w:fldChar w:fldCharType="begin"/>
      </w:r>
      <w:r w:rsidR="00765F54" w:rsidRPr="00200122">
        <w:instrText xml:space="preserve"> REF _Ref31631693 \h </w:instrText>
      </w:r>
      <w:r w:rsidR="0081188E" w:rsidRPr="00200122">
        <w:instrText xml:space="preserve"> \* MERGEFORMAT </w:instrText>
      </w:r>
      <w:r w:rsidR="00765F54" w:rsidRPr="00200122">
        <w:fldChar w:fldCharType="separate"/>
      </w:r>
      <w:r w:rsidR="00F865F7" w:rsidRPr="00200122">
        <w:t xml:space="preserve">Table </w:t>
      </w:r>
      <w:r w:rsidR="00F865F7">
        <w:rPr>
          <w:noProof/>
        </w:rPr>
        <w:t>7</w:t>
      </w:r>
      <w:r w:rsidR="00765F54" w:rsidRPr="00200122">
        <w:fldChar w:fldCharType="end"/>
      </w:r>
      <w:r w:rsidRPr="00200122">
        <w:t>.</w:t>
      </w:r>
    </w:p>
    <w:p w14:paraId="0A4BC161" w14:textId="75FD358D" w:rsidR="00141178" w:rsidRPr="00200122" w:rsidRDefault="00141178" w:rsidP="00141178">
      <w:r w:rsidRPr="00200122">
        <w:t xml:space="preserve">The overall annual risk associated with WSSV </w:t>
      </w:r>
      <w:r w:rsidR="002824F3" w:rsidRPr="00200122">
        <w:t xml:space="preserve">in non-viable, farm-sourced, frozen, uncooked, whole prawns intended for human consumption </w:t>
      </w:r>
      <w:r w:rsidRPr="00200122">
        <w:t xml:space="preserve">is </w:t>
      </w:r>
      <w:r w:rsidRPr="00200122">
        <w:rPr>
          <w:rStyle w:val="Strong"/>
        </w:rPr>
        <w:t>extreme</w:t>
      </w:r>
      <w:r w:rsidRPr="00200122">
        <w:t>.</w:t>
      </w:r>
    </w:p>
    <w:p w14:paraId="17466B1A" w14:textId="68C8CC8D" w:rsidR="00141178" w:rsidRPr="00200122" w:rsidRDefault="00141178" w:rsidP="00141178">
      <w:r w:rsidRPr="00200122">
        <w:t>Therefore</w:t>
      </w:r>
      <w:r w:rsidR="003431D2" w:rsidRPr="00200122">
        <w:t>,</w:t>
      </w:r>
      <w:r w:rsidRPr="00200122">
        <w:t xml:space="preserve"> as the overall annual risk does not achieve Australia’s ALOP, specific biosecurity measures are considered necessary for this hazard.</w:t>
      </w:r>
    </w:p>
    <w:p w14:paraId="03877527" w14:textId="1E24D783" w:rsidR="00141178" w:rsidRPr="00200122" w:rsidRDefault="00141178" w:rsidP="00141178">
      <w:pPr>
        <w:pStyle w:val="Heading3"/>
      </w:pPr>
      <w:bookmarkStart w:id="342" w:name="_Toc51580420"/>
      <w:r w:rsidRPr="00200122">
        <w:t>Biosecurity measures</w:t>
      </w:r>
      <w:bookmarkEnd w:id="342"/>
    </w:p>
    <w:p w14:paraId="7EA60F30" w14:textId="6AFAAC10" w:rsidR="00141178" w:rsidRPr="00200122" w:rsidRDefault="00141178" w:rsidP="00141178">
      <w:r w:rsidRPr="00200122">
        <w:t xml:space="preserve">Details of the risk assessment values for determining whether biosecurity measures manage the biosecurity risk for WSSV in imported prawns to a level that meets Australia’s ALOP are shown in </w:t>
      </w:r>
      <w:hyperlink w:anchor="_Appendix_3_2" w:history="1">
        <w:r w:rsidR="00FE57FE">
          <w:rPr>
            <w:rStyle w:val="Hyperlink"/>
          </w:rPr>
          <w:t>A</w:t>
        </w:r>
        <w:r w:rsidR="00765F54" w:rsidRPr="00200122">
          <w:rPr>
            <w:rStyle w:val="Hyperlink"/>
          </w:rPr>
          <w:t>ppendix 3</w:t>
        </w:r>
      </w:hyperlink>
      <w:r w:rsidRPr="00200122">
        <w:t>.</w:t>
      </w:r>
    </w:p>
    <w:p w14:paraId="43A1A337" w14:textId="77777777" w:rsidR="00141178" w:rsidRPr="00200122" w:rsidRDefault="00141178" w:rsidP="00141178">
      <w:r w:rsidRPr="00200122">
        <w:t>The factors considered and the conclusions reached are presented below.</w:t>
      </w:r>
    </w:p>
    <w:p w14:paraId="2AFF5BB5" w14:textId="77777777" w:rsidR="00141178" w:rsidRPr="00200122" w:rsidRDefault="00141178" w:rsidP="00141178">
      <w:pPr>
        <w:pStyle w:val="Heading4"/>
      </w:pPr>
      <w:r w:rsidRPr="00200122">
        <w:t>Head and shell removal</w:t>
      </w:r>
    </w:p>
    <w:p w14:paraId="216E09B8" w14:textId="77777777" w:rsidR="00141178" w:rsidRPr="00200122" w:rsidRDefault="00141178" w:rsidP="00141178">
      <w:r w:rsidRPr="00200122">
        <w:t>When determining if head and shell removal would reduce the overall risk of WSSV to meet Australia’s ALOP, the following were considered:</w:t>
      </w:r>
    </w:p>
    <w:p w14:paraId="15779EF4" w14:textId="77777777" w:rsidR="00141178" w:rsidRPr="00200122" w:rsidRDefault="00141178" w:rsidP="00141178">
      <w:pPr>
        <w:pStyle w:val="ListBullet"/>
        <w:numPr>
          <w:ilvl w:val="0"/>
          <w:numId w:val="20"/>
        </w:numPr>
      </w:pPr>
      <w:r w:rsidRPr="00200122">
        <w:t>WSSV occurs throughout the whole prawn body.</w:t>
      </w:r>
    </w:p>
    <w:p w14:paraId="2919B894" w14:textId="11257247" w:rsidR="00141178" w:rsidRPr="00200122" w:rsidRDefault="00141178" w:rsidP="00141178">
      <w:pPr>
        <w:pStyle w:val="ListBullet"/>
        <w:numPr>
          <w:ilvl w:val="0"/>
          <w:numId w:val="20"/>
        </w:numPr>
      </w:pPr>
      <w:r w:rsidRPr="00200122">
        <w:t xml:space="preserve">Head and shell removal is not expected </w:t>
      </w:r>
      <w:r w:rsidR="0097154A" w:rsidRPr="00200122">
        <w:t xml:space="preserve">to </w:t>
      </w:r>
      <w:r w:rsidRPr="00200122">
        <w:t>reduce the likelihood of entry of WSSV because sufficient WSSV would still be present in the tail to infect susceptible species. WSSV loads of about 1.9 × 10</w:t>
      </w:r>
      <w:r w:rsidRPr="00200122">
        <w:rPr>
          <w:vertAlign w:val="superscript"/>
        </w:rPr>
        <w:t>10 </w:t>
      </w:r>
      <w:r w:rsidRPr="00200122">
        <w:t xml:space="preserve">WSSV copies/g of tissue are present in the tail muscle </w:t>
      </w:r>
      <w:r w:rsidR="00817943">
        <w:fldChar w:fldCharType="begin"/>
      </w:r>
      <w:r w:rsidR="00817943">
        <w:instrText xml:space="preserve"> ADDIN EN.CITE &lt;EndNote&gt;&lt;Cite&gt;&lt;Author&gt;Durand&lt;/Author&gt;&lt;Year&gt;2003&lt;/Year&gt;&lt;RecNum&gt;10073&lt;/RecNum&gt;&lt;IDText&gt;4467&lt;/IDText&gt;&lt;DisplayText&gt;(Durand et al. 2003)&lt;/DisplayText&gt;&lt;record&gt;&lt;rec-number&gt;10073&lt;/rec-number&gt;&lt;foreign-keys&gt;&lt;key app="EN" db-id="xfaeaf0wbesxw9epfpx5at0dvzz5rfz52dzs" timestamp="1572217514" guid="3e729e3a-651a-4eb9-85e5-aa76ff12548d"&gt;10073&lt;/key&gt;&lt;/foreign-keys&gt;&lt;ref-type name="Journal Articles"&gt;17&lt;/ref-type&gt;&lt;contributors&gt;&lt;authors&gt;&lt;author&gt;Durand, S.V.&lt;/author&gt;&lt;author&gt;Redman, R.M.&lt;/author&gt;&lt;author&gt;Mohney, L.L.&lt;/author&gt;&lt;author&gt;Tang-Nelson, K.&lt;/author&gt;&lt;author&gt;Bonami, J.R.&lt;/author&gt;&lt;author&gt;Lightner, D.V.&lt;/author&gt;&lt;/authors&gt;&lt;/contributors&gt;&lt;titles&gt;&lt;title&gt;Qualitative and quantitative studies on the relative virus load of tails and heads of shrimp acutely infected with WSSV&lt;/title&gt;&lt;secondary-title&gt;Aquaculture&lt;/secondary-title&gt;&lt;/titles&gt;&lt;periodical&gt;&lt;full-title&gt;Aquaculture&lt;/full-title&gt;&lt;/periodical&gt;&lt;pages&gt;9-18&lt;/pages&gt;&lt;volume&gt;216&lt;/volume&gt;&lt;number&gt;1-4&lt;/number&gt;&lt;keywords&gt;&lt;keyword&gt;Head&lt;/keyword&gt;&lt;keyword&gt;Hybridization&lt;/keyword&gt;&lt;keyword&gt;In situ hybridization&lt;/keyword&gt;&lt;keyword&gt;Polymerase chain reaction (PCR)&lt;/keyword&gt;&lt;keyword&gt;Quantitative&lt;/keyword&gt;&lt;keyword&gt;Shrimp&lt;/keyword&gt;&lt;keyword&gt;Studies&lt;/keyword&gt;&lt;keyword&gt;Study&lt;/keyword&gt;&lt;keyword&gt;Tail&lt;/keyword&gt;&lt;keyword&gt;Virus&lt;/keyword&gt;&lt;keyword&gt;White spot syndrome virus&lt;/keyword&gt;&lt;keyword&gt;WSSV&lt;/keyword&gt;&lt;/keywords&gt;&lt;dates&gt;&lt;year&gt;2003&lt;/year&gt;&lt;/dates&gt;&lt;orig-pub&gt;\\ACT001CL04FS07\BIOSECURITYDATA$\E Library\Animal Catalogue\D&lt;/orig-pub&gt;&lt;label&gt;4467&lt;/label&gt;&lt;urls&gt;&lt;/urls&gt;&lt;custom1&gt;prawns WSSV sp&lt;/custom1&gt;&lt;modified-date&gt;45114&lt;/modified-date&gt;&lt;/record&gt;&lt;/Cite&gt;&lt;/EndNote&gt;</w:instrText>
      </w:r>
      <w:r w:rsidR="00817943">
        <w:fldChar w:fldCharType="separate"/>
      </w:r>
      <w:r w:rsidR="00817943">
        <w:rPr>
          <w:noProof/>
        </w:rPr>
        <w:t>(</w:t>
      </w:r>
      <w:hyperlink w:anchor="_ENREF_198" w:tooltip="Durand, 2003 #10073" w:history="1">
        <w:r w:rsidR="005B41FA">
          <w:rPr>
            <w:noProof/>
          </w:rPr>
          <w:t>Durand et al. 2003</w:t>
        </w:r>
      </w:hyperlink>
      <w:r w:rsidR="00817943">
        <w:rPr>
          <w:noProof/>
        </w:rPr>
        <w:t>)</w:t>
      </w:r>
      <w:r w:rsidR="00817943">
        <w:fldChar w:fldCharType="end"/>
      </w:r>
      <w:r w:rsidRPr="00200122">
        <w:t>, an amount that is considered sufficient to cause an infection in susceptible animals.</w:t>
      </w:r>
    </w:p>
    <w:p w14:paraId="5ACAD99C" w14:textId="77777777" w:rsidR="00141178" w:rsidRPr="00200122" w:rsidRDefault="00141178" w:rsidP="00141178">
      <w:pPr>
        <w:pStyle w:val="ListBullet"/>
        <w:numPr>
          <w:ilvl w:val="0"/>
          <w:numId w:val="20"/>
        </w:numPr>
      </w:pPr>
      <w:r w:rsidRPr="00200122">
        <w:t>Head and shell removal is expected to reduce the likelihood of deliberate exposure of farmed and hatchery crustaceans because it removes the nutritional benefit associated with head-on prawns being used for maturation purposes. There may be some minor use of head and shell off prawns as feed in research or public aquaria.</w:t>
      </w:r>
    </w:p>
    <w:p w14:paraId="35576E23" w14:textId="6E15A39F" w:rsidR="005F2461" w:rsidRPr="00200122" w:rsidRDefault="00141178" w:rsidP="00141178">
      <w:pPr>
        <w:pStyle w:val="ListBullet"/>
        <w:numPr>
          <w:ilvl w:val="0"/>
          <w:numId w:val="20"/>
        </w:numPr>
      </w:pPr>
      <w:r w:rsidRPr="00200122">
        <w:t>Head and shell removal is not expected to significantly reduce the likelihood of imported prawns being used by recreational fishers as bait or berley. Therefore</w:t>
      </w:r>
      <w:r w:rsidR="003431D2" w:rsidRPr="00200122">
        <w:t>,</w:t>
      </w:r>
      <w:r w:rsidRPr="00200122">
        <w:t xml:space="preserve"> there is no reduction in the likelihood of exposure of wild crustaceans to imported prawns due to head and shell removal. Additionally, the very small likelihood for farmed crustaceans to be directly exposed to imported prawns used as bait in farm inlet channels remains.</w:t>
      </w:r>
    </w:p>
    <w:p w14:paraId="4BD77552" w14:textId="23A96A15" w:rsidR="00141178" w:rsidRPr="00200122" w:rsidRDefault="00141178" w:rsidP="00141178">
      <w:pPr>
        <w:pStyle w:val="Heading5"/>
      </w:pPr>
      <w:r w:rsidRPr="00200122">
        <w:t>Conclusion</w:t>
      </w:r>
    </w:p>
    <w:p w14:paraId="23BCA169" w14:textId="1B67A56E" w:rsidR="00141178" w:rsidRPr="00200122" w:rsidRDefault="00141178" w:rsidP="00141178">
      <w:r w:rsidRPr="00200122">
        <w:t xml:space="preserve">Based on this information, the overall restricted risk of imported prawns with the biosecurity measure, head and shell removal, applied was determined to be </w:t>
      </w:r>
      <w:r w:rsidR="000D2B8A" w:rsidRPr="000D2B8A">
        <w:rPr>
          <w:rStyle w:val="Strong"/>
        </w:rPr>
        <w:t>high</w:t>
      </w:r>
      <w:r w:rsidRPr="00200122">
        <w:t>.</w:t>
      </w:r>
    </w:p>
    <w:p w14:paraId="1688EBB9" w14:textId="4454E3F1" w:rsidR="00141178" w:rsidRPr="00200122" w:rsidRDefault="00DE4FC0" w:rsidP="00141178">
      <w:r w:rsidRPr="00200122">
        <w:t>Therefore, as the overall restricted risk does not achieve Australia’s ALOP, additional specific biosecurity measures are considered necessary for this hazard.</w:t>
      </w:r>
    </w:p>
    <w:p w14:paraId="72D0D74E" w14:textId="77777777" w:rsidR="00797F67" w:rsidRPr="00200122" w:rsidRDefault="00797F67" w:rsidP="00797F67">
      <w:pPr>
        <w:pStyle w:val="Heading4"/>
      </w:pPr>
      <w:r w:rsidRPr="00200122">
        <w:t>Head and shell removal plus deveining</w:t>
      </w:r>
    </w:p>
    <w:p w14:paraId="50E0C82A" w14:textId="6B793BEB" w:rsidR="00797F67" w:rsidRPr="00200122" w:rsidRDefault="00797F67" w:rsidP="00797F67">
      <w:r w:rsidRPr="00200122">
        <w:t>When determining if head and shell removal plus deveining</w:t>
      </w:r>
      <w:r w:rsidRPr="00200122">
        <w:rPr>
          <w:rFonts w:asciiTheme="majorHAnsi" w:hAnsiTheme="majorHAnsi"/>
        </w:rPr>
        <w:t xml:space="preserve"> would reduce the overall risk of WSSV to meet Australia’s ALOP, t</w:t>
      </w:r>
      <w:r w:rsidRPr="00200122">
        <w:t>he following were considered:</w:t>
      </w:r>
    </w:p>
    <w:p w14:paraId="5A6BE4C6" w14:textId="6E7F54DB" w:rsidR="00797F67" w:rsidRPr="00200122" w:rsidRDefault="00797F67" w:rsidP="00797F67">
      <w:pPr>
        <w:pStyle w:val="ListBullet"/>
        <w:numPr>
          <w:ilvl w:val="0"/>
          <w:numId w:val="20"/>
        </w:numPr>
      </w:pPr>
      <w:r w:rsidRPr="00200122">
        <w:t>Head and shell removal plus deveining is not expected to reduce the amount of WSSV present in the imported prawn and therefore the likelihood of entry of WSSV.</w:t>
      </w:r>
    </w:p>
    <w:p w14:paraId="2365A58D" w14:textId="77777777" w:rsidR="00FC30E1" w:rsidRPr="00200122" w:rsidRDefault="00797F67" w:rsidP="00797F67">
      <w:pPr>
        <w:pStyle w:val="ListBullet"/>
        <w:numPr>
          <w:ilvl w:val="0"/>
          <w:numId w:val="20"/>
        </w:numPr>
      </w:pPr>
      <w:r w:rsidRPr="00200122">
        <w:t>Head and shell removal plus deveining is expected to reduce the likelihood of deliberate exposure of farmed and hatchery crustaceans because it removes the nutritional benefit associated with head-on prawns being used for maturation purposes. There may be some minor use of prawns which have had the head and shell removed as feed in research or public aquaria. This reduction is not expected to be more than the reduction seen with head and shell removal only.</w:t>
      </w:r>
    </w:p>
    <w:p w14:paraId="0C75BFF5" w14:textId="5D5F12EB" w:rsidR="00797F67" w:rsidRPr="00200122" w:rsidRDefault="00797F67" w:rsidP="00797F67">
      <w:pPr>
        <w:pStyle w:val="ListBullet"/>
        <w:numPr>
          <w:ilvl w:val="0"/>
          <w:numId w:val="20"/>
        </w:numPr>
      </w:pPr>
      <w:r w:rsidRPr="00200122">
        <w:t>Head and shell removal plus deveining is not expected to reduce the likelihood of imported prawns being used by recreational fishers as bait or berley. Therefore, there is no reduction in the likelihood of exposure of wild crustaceans to imported prawns due to head and shell removal plus deveining. Additionally, the very small likelihood for farmed crustaceans to be directly exposed to imported prawns used as bait in farm inlet channels remains.</w:t>
      </w:r>
    </w:p>
    <w:p w14:paraId="1C51C53D" w14:textId="77777777" w:rsidR="00797F67" w:rsidRPr="00200122" w:rsidRDefault="00797F67" w:rsidP="00797F67">
      <w:pPr>
        <w:pStyle w:val="Heading5"/>
      </w:pPr>
      <w:r w:rsidRPr="00200122">
        <w:t>Conclusion</w:t>
      </w:r>
    </w:p>
    <w:p w14:paraId="08088796" w14:textId="4101D56D" w:rsidR="00797F67" w:rsidRPr="00200122" w:rsidRDefault="00797F67" w:rsidP="00797F67">
      <w:pPr>
        <w:rPr>
          <w:rStyle w:val="Strong"/>
        </w:rPr>
      </w:pPr>
      <w:r w:rsidRPr="00200122">
        <w:t xml:space="preserve">Based on this information, the overall restricted risk of imported prawns with the biosecurity measure, head and shell removal plus deveining, applied was determined to be </w:t>
      </w:r>
      <w:r w:rsidR="000D2B8A">
        <w:rPr>
          <w:rStyle w:val="Strong"/>
        </w:rPr>
        <w:t>high</w:t>
      </w:r>
      <w:r w:rsidRPr="00200122">
        <w:rPr>
          <w:rStyle w:val="Strong"/>
        </w:rPr>
        <w:t>.</w:t>
      </w:r>
    </w:p>
    <w:p w14:paraId="4A46317A" w14:textId="49E64868" w:rsidR="00797F67" w:rsidRPr="00200122" w:rsidRDefault="00797F67" w:rsidP="00797F67">
      <w:r w:rsidRPr="00200122">
        <w:t>Because the application of deveining (when applied in combination with head and shell removal) does not reduce the overall restricted risk compared to head and shell removal-only, deveining is not considered further as a specific biosecurity measure for WSSV.</w:t>
      </w:r>
    </w:p>
    <w:p w14:paraId="1DC7E2FD" w14:textId="77777777" w:rsidR="00141178" w:rsidRPr="00200122" w:rsidRDefault="00141178" w:rsidP="00141178">
      <w:pPr>
        <w:pStyle w:val="Heading4"/>
      </w:pPr>
      <w:r w:rsidRPr="00200122">
        <w:t>Head and shell removal in combination with pre-export testing</w:t>
      </w:r>
    </w:p>
    <w:p w14:paraId="185BC207" w14:textId="77777777" w:rsidR="00141178" w:rsidRPr="00200122" w:rsidRDefault="00141178" w:rsidP="00141178">
      <w:r w:rsidRPr="00200122">
        <w:t>When determining if head and shell removal combined with pre-export testing would reduce the overall risk of WSSV to meet Australia’s ALOP, the following were considered:</w:t>
      </w:r>
    </w:p>
    <w:p w14:paraId="132F5047" w14:textId="38BB7F43" w:rsidR="00141178" w:rsidRPr="00200122" w:rsidRDefault="00141178" w:rsidP="00141178">
      <w:pPr>
        <w:pStyle w:val="ListBullet"/>
        <w:numPr>
          <w:ilvl w:val="0"/>
          <w:numId w:val="20"/>
        </w:numPr>
      </w:pPr>
      <w:r w:rsidRPr="00200122">
        <w:t xml:space="preserve">There are sensitive qPCR methods available to detect WSSV in prawns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w:t>
      </w:r>
    </w:p>
    <w:p w14:paraId="19275D15" w14:textId="3D2EA533" w:rsidR="00141178" w:rsidRPr="00200122" w:rsidRDefault="00382944" w:rsidP="00141178">
      <w:pPr>
        <w:pStyle w:val="ListBullet"/>
        <w:numPr>
          <w:ilvl w:val="0"/>
          <w:numId w:val="20"/>
        </w:numPr>
      </w:pPr>
      <w:r w:rsidRPr="00200122">
        <w:t>Post-processing b</w:t>
      </w:r>
      <w:r w:rsidR="00141178" w:rsidRPr="00200122">
        <w:t xml:space="preserve">atch testing of prawns for WSSV prior to export would reduce the likelihood of entry. Under this scenario </w:t>
      </w:r>
      <w:r w:rsidR="00946A27" w:rsidRPr="00200122">
        <w:t>it is</w:t>
      </w:r>
      <w:r w:rsidR="00141178" w:rsidRPr="00200122">
        <w:t xml:space="preserve"> assume</w:t>
      </w:r>
      <w:r w:rsidR="00946A27" w:rsidRPr="00200122">
        <w:t>d</w:t>
      </w:r>
      <w:r w:rsidR="00141178" w:rsidRPr="00200122">
        <w:t xml:space="preserve"> that the testing is not conducted under a department approved testing or sampling system.</w:t>
      </w:r>
    </w:p>
    <w:p w14:paraId="162AA554" w14:textId="6327A163" w:rsidR="00141178" w:rsidRPr="00200122" w:rsidRDefault="00141178" w:rsidP="00141178">
      <w:pPr>
        <w:pStyle w:val="ListBullet"/>
        <w:numPr>
          <w:ilvl w:val="0"/>
          <w:numId w:val="20"/>
        </w:numPr>
      </w:pPr>
      <w:r w:rsidRPr="00200122">
        <w:t xml:space="preserve">The application of pre-export testing in combination with head and shell removal would not reduce exposure likelihoods more than the reduction due to head and shell removal only. This is because pre-export </w:t>
      </w:r>
      <w:r w:rsidR="00382944" w:rsidRPr="00200122">
        <w:t>testing does not physically change the prawn in a manner that reduces the likelihood of them being used for unintended purposes (such as bait or berley).</w:t>
      </w:r>
    </w:p>
    <w:p w14:paraId="7D1551EB" w14:textId="77777777" w:rsidR="00141178" w:rsidRPr="00200122" w:rsidRDefault="00141178" w:rsidP="00141178">
      <w:pPr>
        <w:pStyle w:val="Heading5"/>
      </w:pPr>
      <w:r w:rsidRPr="00200122">
        <w:t>Conclusion</w:t>
      </w:r>
    </w:p>
    <w:p w14:paraId="35F48C5F" w14:textId="72453F2C" w:rsidR="00141178" w:rsidRPr="00200122" w:rsidRDefault="00141178" w:rsidP="00141178">
      <w:r w:rsidRPr="00200122">
        <w:t xml:space="preserve">Based on this information, the overall restricted risk of imported prawns with the biosecurity measure, head and shell removal in combination with pre-export testing, applied was determined to be </w:t>
      </w:r>
      <w:r w:rsidR="000D2B8A">
        <w:rPr>
          <w:rStyle w:val="Strong"/>
        </w:rPr>
        <w:t>moderate.</w:t>
      </w:r>
    </w:p>
    <w:p w14:paraId="08D4E4D6" w14:textId="77777777" w:rsidR="002D7CC8" w:rsidRPr="00200122" w:rsidRDefault="002D7CC8" w:rsidP="002D7CC8">
      <w:r w:rsidRPr="00200122">
        <w:t>Therefore, as the overall restricted risk does not achieve Australia’s ALOP, additional specific biosecurity measures are considered necessary for this hazard.</w:t>
      </w:r>
    </w:p>
    <w:p w14:paraId="01B9F6DA" w14:textId="77777777" w:rsidR="00141178" w:rsidRPr="00200122" w:rsidRDefault="00141178" w:rsidP="00141178">
      <w:pPr>
        <w:pStyle w:val="Heading4"/>
      </w:pPr>
      <w:r w:rsidRPr="00200122">
        <w:t>Head and shell removal in combination with pre-export and on-arrival testing</w:t>
      </w:r>
    </w:p>
    <w:p w14:paraId="563FB09B" w14:textId="77777777" w:rsidR="00141178" w:rsidRPr="00200122" w:rsidRDefault="00141178" w:rsidP="00141178">
      <w:pPr>
        <w:pStyle w:val="ListBullet"/>
        <w:numPr>
          <w:ilvl w:val="0"/>
          <w:numId w:val="0"/>
        </w:numPr>
        <w:tabs>
          <w:tab w:val="left" w:pos="720"/>
        </w:tabs>
      </w:pPr>
      <w:r w:rsidRPr="00200122">
        <w:t>When determining if head and shell removal combined with pre-export and on-arrival testing would reduce the overall risk of WSSV to meet Australia’s ALOP, the following were considered:</w:t>
      </w:r>
    </w:p>
    <w:p w14:paraId="646718FA" w14:textId="1866FB6A" w:rsidR="00141178" w:rsidRPr="00200122" w:rsidRDefault="00141178" w:rsidP="00141178">
      <w:pPr>
        <w:pStyle w:val="ListBullet"/>
        <w:numPr>
          <w:ilvl w:val="0"/>
          <w:numId w:val="20"/>
        </w:numPr>
      </w:pPr>
      <w:r w:rsidRPr="00200122">
        <w:t xml:space="preserve">There are sensitive qPCR methods available to detect WSSV in prawns </w:t>
      </w:r>
      <w:r w:rsidR="00817943">
        <w:fldChar w:fldCharType="begin"/>
      </w:r>
      <w:r w:rsidR="00817943">
        <w:instrText xml:space="preserve"> ADDIN EN.CITE &lt;EndNote&gt;&lt;Cite&gt;&lt;Author&gt;OIE&lt;/Author&gt;&lt;Year&gt;2019&lt;/Year&gt;&lt;RecNum&gt;10&lt;/RecNum&gt;&lt;IDText&gt;20323&lt;/IDText&gt;&lt;DisplayText&gt;(OIE 2019k)&lt;/DisplayText&gt;&lt;record&gt;&lt;rec-number&gt;10&lt;/rec-number&gt;&lt;foreign-keys&gt;&lt;key app="EN" db-id="xfaeaf0wbesxw9epfpx5at0dvzz5rfz52dzs" timestamp="1572216583" guid="276818fb-0ef3-4142-a34a-cb17bd1b40d4"&gt;10&lt;/key&gt;&lt;/foreign-keys&gt;&lt;ref-type name="Electronic Book Section"&gt;60&lt;/ref-type&gt;&lt;contributors&gt;&lt;authors&gt;&lt;author&gt;OIE&lt;/author&gt;&lt;/authors&gt;&lt;/contributors&gt;&lt;titles&gt;&lt;title&gt;Infection with white spot syndrome virus&lt;/title&gt;&lt;secondary-title&gt;Manual of diagnostic tests for aquatic animals 2019&lt;/secondary-title&gt;&lt;/titles&gt;&lt;number&gt;2.2.8&lt;/number&gt;&lt;num-vols&gt;version adopted in 2018&lt;/num-vols&gt;&lt;keywords&gt;&lt;keyword&gt;WSSV&lt;/keyword&gt;&lt;keyword&gt;TSV&lt;/keyword&gt;&lt;/keywords&gt;&lt;dates&gt;&lt;year&gt;2019&lt;/year&gt;&lt;pub-dates&gt;&lt;date&gt;10 July 2019&lt;/date&gt;&lt;/pub-dates&gt;&lt;/dates&gt;&lt;pub-location&gt;Paris&lt;/pub-location&gt;&lt;publisher&gt;World Organisation for Animal Health&lt;/publisher&gt;&lt;orig-pub&gt;\\ACT001CL04FS07\BIOSECURITYDATA$\E Library\Animal Catalogue\O\OIE 2018 EN20323.pdf&lt;/orig-pub&gt;&lt;label&gt;20323&lt;/label&gt;&lt;urls&gt;&lt;/urls&gt;&lt;custom1&gt;kg prawns&lt;/custom1&gt;&lt;electronic-resource-num&gt;http://www.oie.int/index.php?id=2439&amp;amp;L=0&amp;amp;htmfile=chapitre_wsd.htm&lt;/electronic-resource-num&gt;&lt;/record&gt;&lt;/Cite&gt;&lt;/EndNote&gt;</w:instrText>
      </w:r>
      <w:r w:rsidR="00817943">
        <w:fldChar w:fldCharType="separate"/>
      </w:r>
      <w:r w:rsidR="00817943">
        <w:rPr>
          <w:noProof/>
        </w:rPr>
        <w:t>(</w:t>
      </w:r>
      <w:hyperlink w:anchor="_ENREF_581" w:tooltip="OIE, 2019 #10" w:history="1">
        <w:r w:rsidR="005B41FA">
          <w:rPr>
            <w:noProof/>
          </w:rPr>
          <w:t>OIE 2019k</w:t>
        </w:r>
      </w:hyperlink>
      <w:r w:rsidR="00817943">
        <w:rPr>
          <w:noProof/>
        </w:rPr>
        <w:t>)</w:t>
      </w:r>
      <w:r w:rsidR="00817943">
        <w:fldChar w:fldCharType="end"/>
      </w:r>
      <w:r w:rsidRPr="00200122">
        <w:t>.</w:t>
      </w:r>
    </w:p>
    <w:p w14:paraId="62362A86" w14:textId="0B8F2E6E" w:rsidR="00141178" w:rsidRPr="00200122" w:rsidRDefault="00141178" w:rsidP="00141178">
      <w:pPr>
        <w:pStyle w:val="ListBullet"/>
        <w:numPr>
          <w:ilvl w:val="0"/>
          <w:numId w:val="20"/>
        </w:numPr>
      </w:pPr>
      <w:r w:rsidRPr="00200122">
        <w:t>Batch testing of prawns for WSSV on-arrival in Australia would reduce the likelihood of entry. Under this scenario</w:t>
      </w:r>
      <w:r w:rsidR="002D7CC8" w:rsidRPr="00200122">
        <w:t xml:space="preserve">, </w:t>
      </w:r>
      <w:r w:rsidRPr="00200122">
        <w:t>testing and sampling is being conducted under departmental control and oversight.</w:t>
      </w:r>
    </w:p>
    <w:p w14:paraId="530A529C" w14:textId="7861829A" w:rsidR="00141178" w:rsidRPr="00200122" w:rsidRDefault="00141178" w:rsidP="00141178">
      <w:pPr>
        <w:pStyle w:val="ListBullet"/>
        <w:numPr>
          <w:ilvl w:val="0"/>
          <w:numId w:val="20"/>
        </w:numPr>
      </w:pPr>
      <w:r w:rsidRPr="00200122">
        <w:t xml:space="preserve">The application of on-arrival and pre-export testing in combination with head and shell removal would not reduce exposure likelihoods more than the reduction due to head and shell removal only. This is because </w:t>
      </w:r>
      <w:r w:rsidR="00382944" w:rsidRPr="00200122">
        <w:t>pre-export and on-arrival testing does not physically change the prawn in a manner that reduces the likelihood of them being used for unintended purposes (such as bait or berley).</w:t>
      </w:r>
    </w:p>
    <w:p w14:paraId="4E101525" w14:textId="77777777" w:rsidR="00141178" w:rsidRPr="00200122" w:rsidRDefault="00141178" w:rsidP="00141178">
      <w:pPr>
        <w:pStyle w:val="Heading5"/>
      </w:pPr>
      <w:r w:rsidRPr="00200122">
        <w:t>Conclusion</w:t>
      </w:r>
    </w:p>
    <w:p w14:paraId="5A080A8D" w14:textId="373408C3" w:rsidR="00141178" w:rsidRPr="00200122" w:rsidRDefault="00141178" w:rsidP="00141178">
      <w:r w:rsidRPr="00200122">
        <w:t xml:space="preserve">Based on this information, the overall restricted risk of imported prawns with the biosecurity measure, head and shell removal in combination with pre-export and on-arrival testing, applied was determined to be </w:t>
      </w:r>
      <w:r w:rsidRPr="00200122">
        <w:rPr>
          <w:rStyle w:val="Strong"/>
        </w:rPr>
        <w:t>very low</w:t>
      </w:r>
      <w:r w:rsidRPr="00200122">
        <w:t>.</w:t>
      </w:r>
    </w:p>
    <w:p w14:paraId="0189A276" w14:textId="77777777" w:rsidR="00141178" w:rsidRPr="00200122" w:rsidRDefault="00141178" w:rsidP="00141178">
      <w:pPr>
        <w:pStyle w:val="Heading4"/>
      </w:pPr>
      <w:r w:rsidRPr="00200122">
        <w:t>Cooking</w:t>
      </w:r>
    </w:p>
    <w:p w14:paraId="182A372D" w14:textId="77777777" w:rsidR="00141178" w:rsidRPr="00200122" w:rsidRDefault="00141178" w:rsidP="00141178">
      <w:r w:rsidRPr="00200122">
        <w:t>When determining if cooking would reduce the overall risk of WSSV to meet Australia’s ALOP, the following were considered:</w:t>
      </w:r>
    </w:p>
    <w:p w14:paraId="26937691" w14:textId="4B8EAB03" w:rsidR="00141178" w:rsidRPr="00200122" w:rsidRDefault="00141178" w:rsidP="00141178">
      <w:pPr>
        <w:pStyle w:val="ListBullet"/>
        <w:numPr>
          <w:ilvl w:val="0"/>
          <w:numId w:val="20"/>
        </w:numPr>
      </w:pPr>
      <w:r w:rsidRPr="00200122">
        <w:t xml:space="preserve">Heat treatment has been shown to inactivate WSSV suspended in sterile water at 55°C for 90 mins, 70°C for 5 mins </w:t>
      </w:r>
      <w:r w:rsidR="00817943">
        <w:fldChar w:fldCharType="begin">
          <w:fldData xml:space="preserve">PEVuZE5vdGU+PENpdGU+PEF1dGhvcj5DaGFuZzwvQXV0aG9yPjxZZWFyPjE5OTg8L1llYXI+PFJl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</w:fldData>
        </w:fldChar>
      </w:r>
      <w:r w:rsidR="00817943">
        <w:instrText xml:space="preserve"> ADDIN EN.CITE </w:instrText>
      </w:r>
      <w:r w:rsidR="00817943">
        <w:fldChar w:fldCharType="begin">
          <w:fldData xml:space="preserve">PEVuZE5vdGU+PENpdGU+PEF1dGhvcj5DaGFuZzwvQXV0aG9yPjxZZWFyPjE5OTg8L1llYXI+PFJl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03" w:tooltip="Chang, 1998 #6647" w:history="1">
        <w:r w:rsidR="005B41FA">
          <w:rPr>
            <w:noProof/>
          </w:rPr>
          <w:t>Chang, Chen &amp; Wang 1998b</w:t>
        </w:r>
      </w:hyperlink>
      <w:r w:rsidR="00817943">
        <w:rPr>
          <w:noProof/>
        </w:rPr>
        <w:t>)</w:t>
      </w:r>
      <w:r w:rsidR="00817943">
        <w:fldChar w:fldCharType="end"/>
      </w:r>
      <w:r w:rsidRPr="00200122">
        <w:t xml:space="preserve">. WSSV has also been shown to be inactivated at 50°C for 60 mins, 60°C for 1 min, 70°C for 0.2 min in tissue homogenates </w:t>
      </w:r>
      <w:r w:rsidR="00817943">
        <w:fldChar w:fldCharType="begin"/>
      </w:r>
      <w:r w:rsidR="00817943">
        <w:instrText xml:space="preserve"> ADDIN EN.CITE &lt;EndNote&gt;&lt;Cite&gt;&lt;Author&gt;Nakano&lt;/Author&gt;&lt;Year&gt;1998&lt;/Year&gt;&lt;RecNum&gt;6864&lt;/RecNum&gt;&lt;IDText&gt;18827&lt;/IDText&gt;&lt;DisplayText&gt;(Nakano et al. 1998)&lt;/DisplayText&gt;&lt;record&gt;&lt;rec-number&gt;6864&lt;/rec-number&gt;&lt;foreign-keys&gt;&lt;key app="EN" db-id="xfaeaf0wbesxw9epfpx5at0dvzz5rfz52dzs" timestamp="1572217089" guid="c7e06f85-fc5f-44f7-b056-7c12de36c222"&gt;6864&lt;/key&gt;&lt;/foreign-keys&gt;&lt;ref-type name="Journal Articles"&gt;17&lt;/ref-type&gt;&lt;contributors&gt;&lt;authors&gt;&lt;author&gt;Nakano, H.&lt;/author&gt;&lt;author&gt;Hiraoka, M.&lt;/author&gt;&lt;author&gt;Sameshima, M.&lt;/author&gt;&lt;author&gt;Kimura, T.&lt;/author&gt;&lt;author&gt;Momoyama, K.&lt;/author&gt;&lt;/authors&gt;&lt;/contributors&gt;&lt;titles&gt;&lt;title&gt;Inactivation of penaeid rod-shaped DNA virus (PRDV), the causative agent of penaeid acute viremia (PAV), by some chemical and physical treatments&lt;/title&gt;&lt;secondary-title&gt;Fish Pathology&lt;/secondary-title&gt;&lt;/titles&gt;&lt;periodical&gt;&lt;full-title&gt;Fish Pathology&lt;/full-title&gt;&lt;/periodical&gt;&lt;pages&gt;65-71&lt;/pages&gt;&lt;volume&gt;33&lt;/volume&gt;&lt;number&gt;2&lt;/number&gt;&lt;dates&gt;&lt;year&gt;1998&lt;/year&gt;&lt;/dates&gt;&lt;orig-pub&gt;\\ACT001CL04FS07\BIOSECURITYDATA$\E Library\Animal Catalogue\N\Nakano et al 1998 EN18827.pdf&lt;/orig-pub&gt;&lt;label&gt;18827&lt;/label&gt;&lt;urls&gt;&lt;/urls&gt;&lt;custom1&gt;KG&lt;/custom1&gt;&lt;electronic-resource-num&gt;https://www.jstage.jst.go.jp/article/jsfp1966/33/2/33_2_65/_article&lt;/electronic-resource-num&gt;&lt;/record&gt;&lt;/Cite&gt;&lt;/EndNote&gt;</w:instrText>
      </w:r>
      <w:r w:rsidR="00817943">
        <w:fldChar w:fldCharType="separate"/>
      </w:r>
      <w:r w:rsidR="00817943">
        <w:rPr>
          <w:noProof/>
        </w:rPr>
        <w:t>(</w:t>
      </w:r>
      <w:hyperlink w:anchor="_ENREF_539" w:tooltip="Nakano, 1998 #6864" w:history="1">
        <w:r w:rsidR="005B41FA">
          <w:rPr>
            <w:noProof/>
          </w:rPr>
          <w:t>Nakano et al. 1998</w:t>
        </w:r>
      </w:hyperlink>
      <w:r w:rsidR="00817943">
        <w:rPr>
          <w:noProof/>
        </w:rPr>
        <w:t>)</w:t>
      </w:r>
      <w:r w:rsidR="00817943">
        <w:fldChar w:fldCharType="end"/>
      </w:r>
      <w:r w:rsidRPr="00200122">
        <w:t xml:space="preserve">, and at 60°C for 20 mins for homogenised viral preparations </w:t>
      </w:r>
      <w:r w:rsidR="00817943">
        <w:fldChar w:fldCharType="begin"/>
      </w:r>
      <w:r w:rsidR="00817943">
        <w:instrText xml:space="preserve"> ADDIN EN.CITE &lt;EndNote&gt;&lt;Cite&gt;&lt;Author&gt;Balasubramanian&lt;/Author&gt;&lt;Year&gt;2006&lt;/Year&gt;&lt;RecNum&gt;12190&lt;/RecNum&gt;&lt;IDText&gt;18867&lt;/IDText&gt;&lt;DisplayText&gt;(Balasubramanian et al. 2006)&lt;/DisplayText&gt;&lt;record&gt;&lt;rec-number&gt;12190&lt;/rec-number&gt;&lt;foreign-keys&gt;&lt;key app="EN" db-id="xfaeaf0wbesxw9epfpx5at0dvzz5rfz52dzs" timestamp="1572217779" guid="36ea976d-6348-497f-9ba5-4c2b4cfbccc0"&gt;12190&lt;/key&gt;&lt;/foreign-keys&gt;&lt;ref-type name="Journal Articles"&gt;17&lt;/ref-type&gt;&lt;contributors&gt;&lt;authors&gt;&lt;author&gt;Balasubramanian, G.&lt;/author&gt;&lt;author&gt;Sudhakaran, R.&lt;/author&gt;&lt;author&gt;Syed Musthaq, S.&lt;/author&gt;&lt;author&gt;Sarathi, M.&lt;/author&gt;&lt;author&gt;Sahul Hameed, A. S.&lt;/author&gt;&lt;/authors&gt;&lt;/contributors&gt;&lt;titles&gt;&lt;title&gt;Studies on the inactivation of white spot syndrome virus of shrimp by physical and chemical treatments, and seaweed extracts tested in marine and freshwater animal models&lt;/title&gt;&lt;secondary-title&gt;Journal of Fish Diseases&lt;/secondary-title&gt;&lt;/titles&gt;&lt;periodical&gt;&lt;full-title&gt;Journal of Fish Diseases&lt;/full-title&gt;&lt;/periodical&gt;&lt;pages&gt;569-572&lt;/pages&gt;&lt;volume&gt;29&lt;/volume&gt;&lt;number&gt;9&lt;/number&gt;&lt;keywords&gt;&lt;keyword&gt;disinfectants&lt;/keyword&gt;&lt;keyword&gt;inactivation&lt;/keyword&gt;&lt;keyword&gt;pH&lt;/keyword&gt;&lt;keyword&gt;temperature&lt;/keyword&gt;&lt;keyword&gt;UV&lt;/keyword&gt;&lt;keyword&gt;white spot syndrome virus&lt;/keyword&gt;&lt;/keywords&gt;&lt;dates&gt;&lt;year&gt;2006&lt;/year&gt;&lt;/dates&gt;&lt;orig-pub&gt;\\ACT001CL04FS07\BIOSECURITYDATA$\E Library\Animal Catalogue\B\Balasubramanian et al 2006 EN18867.pdf&lt;/orig-pub&gt;&lt;label&gt;18867&lt;/label&gt;&lt;urls&gt;&lt;/urls&gt;&lt;custom1&gt;js&lt;/custom1&gt;&lt;electronic-resource-num&gt;http://dx.doi.org/10.1111/j.1365-2761.2006.00733.x&lt;/electronic-resource-num&gt;&lt;/record&gt;&lt;/Cite&gt;&lt;/EndNote&gt;</w:instrText>
      </w:r>
      <w:r w:rsidR="00817943">
        <w:fldChar w:fldCharType="separate"/>
      </w:r>
      <w:r w:rsidR="00817943">
        <w:rPr>
          <w:noProof/>
        </w:rPr>
        <w:t>(</w:t>
      </w:r>
      <w:hyperlink w:anchor="_ENREF_50" w:tooltip="Balasubramanian, 2006 #12190" w:history="1">
        <w:r w:rsidR="005B41FA">
          <w:rPr>
            <w:noProof/>
          </w:rPr>
          <w:t>Balasubramanian et al. 2006</w:t>
        </w:r>
      </w:hyperlink>
      <w:r w:rsidR="00817943">
        <w:rPr>
          <w:noProof/>
        </w:rPr>
        <w:t>)</w:t>
      </w:r>
      <w:r w:rsidR="00817943">
        <w:fldChar w:fldCharType="end"/>
      </w:r>
      <w:r w:rsidRPr="00200122">
        <w:t xml:space="preserve">. Experiments conducted on frozen WSSV-positive prawns demonstrated that WSSV DNA could only be destroyed by cooking the prawns at 100°C for 15 mins and quickly freezing at –40°C </w:t>
      </w:r>
      <w:r w:rsidR="00817943">
        <w:fldChar w:fldCharType="begin">
          <w:fldData xml:space="preserve">PEVuZE5vdGU+PENpdGU+PEF1dGhvcj5SZWRkeTwvQXV0aG9yPjxZZWFyPjIwMTE8L1llYXI+PFJl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</w:fldData>
        </w:fldChar>
      </w:r>
      <w:r w:rsidR="00817943">
        <w:instrText xml:space="preserve"> ADDIN EN.CITE </w:instrText>
      </w:r>
      <w:r w:rsidR="00817943">
        <w:fldChar w:fldCharType="begin">
          <w:fldData xml:space="preserve">PEVuZE5vdGU+PENpdGU+PEF1dGhvcj5SZWRkeTwvQXV0aG9yPjxZZWFyPjIwMTE8L1llYXI+PFJl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658" w:tooltip="Reddy, 2011 #17625" w:history="1">
        <w:r w:rsidR="005B41FA">
          <w:rPr>
            <w:noProof/>
          </w:rPr>
          <w:t>Reddy, Jeyasekaran &amp; Shakila 2011</w:t>
        </w:r>
      </w:hyperlink>
      <w:r w:rsidR="00817943">
        <w:rPr>
          <w:noProof/>
        </w:rPr>
        <w:t>)</w:t>
      </w:r>
      <w:r w:rsidR="00817943">
        <w:fldChar w:fldCharType="end"/>
      </w:r>
      <w:r w:rsidRPr="00200122">
        <w:t xml:space="preserve">. WSSV-positive prawns boiled at 100°C for 1, 3, 5, 10 and 30 mins were not capable of transmitting WSSV to prawns following </w:t>
      </w:r>
      <w:r w:rsidRPr="00200122">
        <w:rPr>
          <w:rStyle w:val="Emphasis"/>
        </w:rPr>
        <w:t>per os</w:t>
      </w:r>
      <w:r w:rsidRPr="00200122">
        <w:t xml:space="preserve"> exposure </w:t>
      </w:r>
      <w:r w:rsidR="00817943">
        <w:fldChar w:fldCharType="begin"/>
      </w:r>
      <w:r w:rsidR="00817943">
        <w:instrText xml:space="preserve"> ADDIN EN.CITE &lt;EndNote&gt;&lt;Cite&gt;&lt;Author&gt;Aranguren&lt;/Author&gt;&lt;Year&gt;2020&lt;/Year&gt;&lt;RecNum&gt;21043&lt;/RecNum&gt;&lt;IDText&gt;20777&lt;/IDText&gt;&lt;DisplayText&gt;(Aranguren et al. 2020)&lt;/DisplayText&gt;&lt;record&gt;&lt;rec-number&gt;21043&lt;/rec-number&gt;&lt;foreign-keys&gt;&lt;key app="EN" db-id="xfaeaf0wbesxw9epfpx5at0dvzz5rfz52dzs" timestamp="1581556478" guid="3cc82906-abcb-4255-b6f4-bb981bf292ff"&gt;21043&lt;/key&gt;&lt;/foreign-keys&gt;&lt;ref-type name="Journal Articles"&gt;17&lt;/ref-type&gt;&lt;contributors&gt;&lt;authors&gt;&lt;author&gt;Aranguren, L.F.C.&lt;/author&gt;&lt;author&gt;Mai, H.N.&lt;/author&gt;&lt;author&gt;Nunan, L.&lt;/author&gt;&lt;author&gt;Lin, J.&lt;/author&gt;&lt;author&gt;Noble, B.&lt;/author&gt;&lt;author&gt;Dhar, A.K.&lt;/author&gt;&lt;/authors&gt;&lt;/contributors&gt;&lt;titles&gt;&lt;title&gt;&lt;style face="normal" font="default" size="100%"&gt;Assessment of transmission risk in WSSV‐infected shrimp &lt;/style&gt;&lt;style face="italic" font="default" size="100%"&gt;Litopenaeus vannamei &lt;/style&gt;&lt;style face="normal" font="default" size="100%"&gt;upon cooking&lt;/style&gt;&lt;/title&gt;&lt;secondary-title&gt;Journal of Fish Diseases&lt;/secondary-title&gt;&lt;/titles&gt;&lt;periodical&gt;&lt;full-title&gt;Journal of Fish Diseases&lt;/full-title&gt;&lt;/periodical&gt;&lt;dates&gt;&lt;year&gt;2020&lt;/year&gt;&lt;pub-dates&gt;&lt;date&gt;13 February 2020&lt;/date&gt;&lt;/pub-dates&gt;&lt;/dates&gt;&lt;orig-pub&gt;\\ACT001CL04FS07\BIOSECURITYDATA$\E Library\Animal Catalogue\A\Aranguren 2020 EN20777.pdf&lt;/orig-pub&gt;&lt;label&gt;20777&lt;/label&gt;&lt;urls&gt;&lt;pdf-urls&gt;&lt;url&gt;file://J:\E Library\Animal Catalogue\A\Aranguren 2020 EN20734.pdf&lt;/url&gt;&lt;/pdf-urls&gt;&lt;/urls&gt;&lt;custom3&gt;epub ahead of print&lt;/custom3&gt;&lt;electronic-resource-num&gt;doi: 10.1111/jfd.13128&lt;/electronic-resource-num&gt;&lt;/record&gt;&lt;/Cite&gt;&lt;/EndNote&gt;</w:instrText>
      </w:r>
      <w:r w:rsidR="00817943">
        <w:fldChar w:fldCharType="separate"/>
      </w:r>
      <w:r w:rsidR="00817943">
        <w:rPr>
          <w:noProof/>
        </w:rPr>
        <w:t>(</w:t>
      </w:r>
      <w:hyperlink w:anchor="_ENREF_34" w:tooltip="Aranguren, 2020 #21043" w:history="1">
        <w:r w:rsidR="005B41FA">
          <w:rPr>
            <w:noProof/>
          </w:rPr>
          <w:t>Aranguren et al. 2020</w:t>
        </w:r>
      </w:hyperlink>
      <w:r w:rsidR="00817943">
        <w:rPr>
          <w:noProof/>
        </w:rPr>
        <w:t>)</w:t>
      </w:r>
      <w:r w:rsidR="00817943">
        <w:fldChar w:fldCharType="end"/>
      </w:r>
      <w:r w:rsidRPr="00200122">
        <w:t>. In these experiments, it took approximately 48</w:t>
      </w:r>
      <w:r w:rsidR="00210E36">
        <w:t> </w:t>
      </w:r>
      <w:r w:rsidRPr="00200122">
        <w:t>sec</w:t>
      </w:r>
      <w:r w:rsidR="00210E36">
        <w:t>onds</w:t>
      </w:r>
      <w:r w:rsidRPr="00200122">
        <w:t xml:space="preserve"> for the core temperature of the prawns to reach 70°C </w:t>
      </w:r>
      <w:r w:rsidR="00817943">
        <w:fldChar w:fldCharType="begin"/>
      </w:r>
      <w:r w:rsidR="00817943">
        <w:instrText xml:space="preserve"> ADDIN EN.CITE &lt;EndNote&gt;&lt;Cite&gt;&lt;Author&gt;Aranguren&lt;/Author&gt;&lt;Year&gt;2020&lt;/Year&gt;&lt;RecNum&gt;21043&lt;/RecNum&gt;&lt;IDText&gt;20777&lt;/IDText&gt;&lt;DisplayText&gt;(Aranguren et al. 2020)&lt;/DisplayText&gt;&lt;record&gt;&lt;rec-number&gt;21043&lt;/rec-number&gt;&lt;foreign-keys&gt;&lt;key app="EN" db-id="xfaeaf0wbesxw9epfpx5at0dvzz5rfz52dzs" timestamp="1581556478" guid="3cc82906-abcb-4255-b6f4-bb981bf292ff"&gt;21043&lt;/key&gt;&lt;/foreign-keys&gt;&lt;ref-type name="Journal Articles"&gt;17&lt;/ref-type&gt;&lt;contributors&gt;&lt;authors&gt;&lt;author&gt;Aranguren, L.F.C.&lt;/author&gt;&lt;author&gt;Mai, H.N.&lt;/author&gt;&lt;author&gt;Nunan, L.&lt;/author&gt;&lt;author&gt;Lin, J.&lt;/author&gt;&lt;author&gt;Noble, B.&lt;/author&gt;&lt;author&gt;Dhar, A.K.&lt;/author&gt;&lt;/authors&gt;&lt;/contributors&gt;&lt;titles&gt;&lt;title&gt;&lt;style face="normal" font="default" size="100%"&gt;Assessment of transmission risk in WSSV‐infected shrimp &lt;/style&gt;&lt;style face="italic" font="default" size="100%"&gt;Litopenaeus vannamei &lt;/style&gt;&lt;style face="normal" font="default" size="100%"&gt;upon cooking&lt;/style&gt;&lt;/title&gt;&lt;secondary-title&gt;Journal of Fish Diseases&lt;/secondary-title&gt;&lt;/titles&gt;&lt;periodical&gt;&lt;full-title&gt;Journal of Fish Diseases&lt;/full-title&gt;&lt;/periodical&gt;&lt;dates&gt;&lt;year&gt;2020&lt;/year&gt;&lt;pub-dates&gt;&lt;date&gt;13 February 2020&lt;/date&gt;&lt;/pub-dates&gt;&lt;/dates&gt;&lt;orig-pub&gt;\\ACT001CL04FS07\BIOSECURITYDATA$\E Library\Animal Catalogue\A\Aranguren 2020 EN20777.pdf&lt;/orig-pub&gt;&lt;label&gt;20777&lt;/label&gt;&lt;urls&gt;&lt;pdf-urls&gt;&lt;url&gt;file://J:\E Library\Animal Catalogue\A\Aranguren 2020 EN20734.pdf&lt;/url&gt;&lt;/pdf-urls&gt;&lt;/urls&gt;&lt;custom3&gt;epub ahead of print&lt;/custom3&gt;&lt;electronic-resource-num&gt;doi: 10.1111/jfd.13128&lt;/electronic-resource-num&gt;&lt;/record&gt;&lt;/Cite&gt;&lt;/EndNote&gt;</w:instrText>
      </w:r>
      <w:r w:rsidR="00817943">
        <w:fldChar w:fldCharType="separate"/>
      </w:r>
      <w:r w:rsidR="00817943">
        <w:rPr>
          <w:noProof/>
        </w:rPr>
        <w:t>(</w:t>
      </w:r>
      <w:hyperlink w:anchor="_ENREF_34" w:tooltip="Aranguren, 2020 #21043" w:history="1">
        <w:r w:rsidR="005B41FA">
          <w:rPr>
            <w:noProof/>
          </w:rPr>
          <w:t>Aranguren et al. 2020</w:t>
        </w:r>
      </w:hyperlink>
      <w:r w:rsidR="00817943">
        <w:rPr>
          <w:noProof/>
        </w:rPr>
        <w:t>)</w:t>
      </w:r>
      <w:r w:rsidR="00817943">
        <w:fldChar w:fldCharType="end"/>
      </w:r>
      <w:r w:rsidRPr="00200122">
        <w:t>.</w:t>
      </w:r>
    </w:p>
    <w:p w14:paraId="02386704" w14:textId="2FD292E8" w:rsidR="00141178" w:rsidRPr="00200122" w:rsidRDefault="00141178" w:rsidP="00141178">
      <w:pPr>
        <w:pStyle w:val="ListBullet"/>
        <w:numPr>
          <w:ilvl w:val="0"/>
          <w:numId w:val="20"/>
        </w:numPr>
      </w:pPr>
      <w:r w:rsidRPr="00200122">
        <w:t>The reported time and temperatures required to inactivate WSSV are within the parameters generally expected for cooking prawns intended for human consumption. Therefore, it is assumed that cooking</w:t>
      </w:r>
      <w:r w:rsidR="002D7CC8" w:rsidRPr="00200122">
        <w:t xml:space="preserve"> would</w:t>
      </w:r>
      <w:r w:rsidRPr="00200122">
        <w:t xml:space="preserve"> reduce the load of infectious WSSV in imported prawn tissues but not completely inactivate it. It is assumed that some infectious virus may remain</w:t>
      </w:r>
      <w:r w:rsidR="002D7CC8" w:rsidRPr="00200122">
        <w:t>,</w:t>
      </w:r>
      <w:r w:rsidRPr="00200122">
        <w:t xml:space="preserve"> but that cooking will</w:t>
      </w:r>
      <w:r w:rsidR="0019003D">
        <w:t xml:space="preserve"> significantly</w:t>
      </w:r>
      <w:r w:rsidRPr="00200122">
        <w:t xml:space="preserve"> reduce the likelihood of entry.</w:t>
      </w:r>
    </w:p>
    <w:p w14:paraId="48D4C77A" w14:textId="77777777" w:rsidR="00141178" w:rsidRPr="00200122" w:rsidRDefault="00141178" w:rsidP="00141178">
      <w:pPr>
        <w:pStyle w:val="ListBullet"/>
        <w:numPr>
          <w:ilvl w:val="0"/>
          <w:numId w:val="20"/>
        </w:numPr>
      </w:pPr>
      <w:r w:rsidRPr="00200122">
        <w:t>The likelihood of farmed and hatchery crustaceans being deliberately exposed to cooked prawns is significantly reduced. This is because cooked prawns would be unattractive feed for the maturation of broodstock or for crustaceans in research and public aquaria as the nutritional benefits are removed through cooking.</w:t>
      </w:r>
    </w:p>
    <w:p w14:paraId="1FB0144E" w14:textId="1CA8430F" w:rsidR="005F2461" w:rsidRPr="00200122" w:rsidRDefault="00141178" w:rsidP="00141178">
      <w:pPr>
        <w:pStyle w:val="ListBullet"/>
        <w:numPr>
          <w:ilvl w:val="0"/>
          <w:numId w:val="20"/>
        </w:numPr>
      </w:pPr>
      <w:r w:rsidRPr="00200122">
        <w:t xml:space="preserve">Cooking will also reduce the likelihood of prawns being used as bait or berley and therefore exposure of wild crustaceans to imported prawns. However, this reduction would be less than the expected reductions for farmed and hatchery crustaceans as it has been reported that there is a small amount of use of cooked prawns as bait or berley by recreational fishers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Pr="00200122">
        <w:t>. There would also be a reduction in the likelihood of cooked prawns being used as bait or berley in prawn inlet channels. It is considered that the overall likelihood of farmed crustaceans being directly exposed to cooked prawns through the inlet channels is negligible.</w:t>
      </w:r>
    </w:p>
    <w:p w14:paraId="53489805" w14:textId="76290BA1" w:rsidR="00141178" w:rsidRPr="00200122" w:rsidRDefault="00141178" w:rsidP="00141178">
      <w:pPr>
        <w:pStyle w:val="Heading5"/>
      </w:pPr>
      <w:r w:rsidRPr="00200122">
        <w:t>Conclusion</w:t>
      </w:r>
    </w:p>
    <w:p w14:paraId="22FCCDB0" w14:textId="77777777" w:rsidR="00141178" w:rsidRPr="00200122" w:rsidRDefault="00141178" w:rsidP="00141178">
      <w:r w:rsidRPr="00200122">
        <w:t xml:space="preserve">Based on this information, the overall restricted risk of imported prawns with the biosecurity measure, cooking, applied was determined to be </w:t>
      </w:r>
      <w:r w:rsidRPr="00200122">
        <w:rPr>
          <w:rStyle w:val="Strong"/>
        </w:rPr>
        <w:t>very low</w:t>
      </w:r>
      <w:r w:rsidRPr="00200122">
        <w:t>.</w:t>
      </w:r>
    </w:p>
    <w:p w14:paraId="09A1AD13" w14:textId="77777777" w:rsidR="00DF2192" w:rsidRPr="00200122" w:rsidRDefault="00DF2192" w:rsidP="00DF2192">
      <w:pPr>
        <w:pStyle w:val="Heading4"/>
      </w:pPr>
      <w:r w:rsidRPr="00200122">
        <w:t>Value-added products</w:t>
      </w:r>
    </w:p>
    <w:p w14:paraId="1A7974F7" w14:textId="13BA3334" w:rsidR="00DF2192" w:rsidRPr="00200122" w:rsidRDefault="00DF2192" w:rsidP="00DF2192">
      <w:r w:rsidRPr="00200122">
        <w:t>When determining if uncooked prawns processed into a value-added product (VAP) would reduce the overall restricted risk of WSSV to meet Australia’s ALOP, the following were considered:</w:t>
      </w:r>
    </w:p>
    <w:p w14:paraId="4088F103" w14:textId="3789914F" w:rsidR="00DF2192" w:rsidRPr="00200122" w:rsidRDefault="00DF2192" w:rsidP="00DF2192">
      <w:pPr>
        <w:pStyle w:val="ListBullet"/>
      </w:pPr>
      <w:r w:rsidRPr="00200122">
        <w:t>Value-added products are products in which the uncooked prawns have had the head and shell removed and have been further processed (see</w:t>
      </w:r>
      <w:r w:rsidR="00977DCD" w:rsidRPr="00200122">
        <w:t xml:space="preserve"> section 5.1.5</w:t>
      </w:r>
      <w:r w:rsidRPr="00200122">
        <w:t xml:space="preserve"> </w:t>
      </w:r>
      <w:hyperlink w:anchor="_Value-added_products" w:history="1">
        <w:r w:rsidRPr="00200122">
          <w:rPr>
            <w:rStyle w:val="Hyperlink"/>
          </w:rPr>
          <w:t>Value-added products</w:t>
        </w:r>
      </w:hyperlink>
      <w:r w:rsidRPr="00200122">
        <w:t xml:space="preserve">). The likelihood of entry of WSSV is expected to be the same as for head and shell removal. This is because it is not expected that the processing will further reduce the amount of viable WSSV in the product </w:t>
      </w:r>
      <w:r w:rsidR="009D0046" w:rsidRPr="00200122">
        <w:t xml:space="preserve">more </w:t>
      </w:r>
      <w:r w:rsidRPr="00200122">
        <w:t>than head and shell removal does.</w:t>
      </w:r>
    </w:p>
    <w:p w14:paraId="6092CC4A" w14:textId="77777777" w:rsidR="00DF2192" w:rsidRPr="00200122" w:rsidRDefault="00DF2192" w:rsidP="00DF2192">
      <w:pPr>
        <w:pStyle w:val="ListBullet"/>
      </w:pPr>
      <w:r w:rsidRPr="00200122">
        <w:t>The likelihood of exposure of farmed and hatchery crustaceans to VAP is significantly reduced because VAP are unlikely to be used as feed as they would lack the nutritional benefits of whole, uncooked prawns. There would also be a reduction in the likelihood of VAP being used as bait or berley in prawn inlet channels because VAP would be less attractive to use as bait or berley compared to unprocessed (whole or head and shell off), uncooked prawns.</w:t>
      </w:r>
    </w:p>
    <w:p w14:paraId="7AB428AB" w14:textId="77777777" w:rsidR="00DF2192" w:rsidRPr="00200122" w:rsidRDefault="00DF2192" w:rsidP="00DF2192">
      <w:pPr>
        <w:pStyle w:val="ListBullet"/>
      </w:pPr>
      <w:r w:rsidRPr="00200122">
        <w:t>The likelihood of wild crustaceans being exposed to VAP would be significantly reduced because VAP are unlikely to be used as bait or berley compared to unprocessed (whole or head and shell off) prawns and the general higher cost of VAP.</w:t>
      </w:r>
    </w:p>
    <w:p w14:paraId="6C8916A3" w14:textId="77777777" w:rsidR="00DF2192" w:rsidRPr="00200122" w:rsidRDefault="00DF2192" w:rsidP="00DF2192">
      <w:pPr>
        <w:pStyle w:val="Heading5"/>
      </w:pPr>
      <w:r w:rsidRPr="00200122">
        <w:t>Conclusion</w:t>
      </w:r>
    </w:p>
    <w:p w14:paraId="6236686B" w14:textId="260E15C0" w:rsidR="00DF2192" w:rsidRPr="00200122" w:rsidRDefault="00DF2192" w:rsidP="00DF2192">
      <w:r w:rsidRPr="00200122">
        <w:t xml:space="preserve">Based on this information, the overall restricted risk of imported uncooked prawns which have been processed into a value-added product, was determined to be </w:t>
      </w:r>
      <w:r w:rsidRPr="00200122">
        <w:rPr>
          <w:rStyle w:val="Strong"/>
        </w:rPr>
        <w:t>very low</w:t>
      </w:r>
      <w:r w:rsidRPr="00200122">
        <w:t>.</w:t>
      </w:r>
    </w:p>
    <w:p w14:paraId="52A6E4A4" w14:textId="77777777" w:rsidR="00B00670" w:rsidRPr="00200122" w:rsidRDefault="00B00670" w:rsidP="00141178">
      <w:pPr>
        <w:sectPr w:rsidR="00B00670" w:rsidRPr="00200122">
          <w:headerReference w:type="even" r:id="rId80"/>
          <w:headerReference w:type="default" r:id="rId81"/>
          <w:headerReference w:type="first" r:id="rId82"/>
          <w:pgSz w:w="11906" w:h="16838"/>
          <w:pgMar w:top="1418" w:right="1418" w:bottom="1418" w:left="1418" w:header="567" w:footer="283" w:gutter="0"/>
          <w:cols w:space="708"/>
          <w:docGrid w:linePitch="360"/>
        </w:sectPr>
      </w:pPr>
    </w:p>
    <w:p w14:paraId="2EAC4EAE" w14:textId="61B5B45E" w:rsidR="00EE70AE" w:rsidRPr="00200122" w:rsidRDefault="00EE70AE" w:rsidP="00EE70AE">
      <w:pPr>
        <w:pStyle w:val="Heading2"/>
      </w:pPr>
      <w:bookmarkStart w:id="343" w:name="_Toc51580421"/>
      <w:r w:rsidRPr="00200122">
        <w:t>Yellow head virus genotypes 1 and 8 risk review</w:t>
      </w:r>
      <w:bookmarkEnd w:id="343"/>
    </w:p>
    <w:p w14:paraId="23533EA2" w14:textId="38E84E67" w:rsidR="00EE70AE" w:rsidRPr="00200122" w:rsidRDefault="00EE70AE" w:rsidP="00EE70AE">
      <w:pPr>
        <w:pStyle w:val="Heading3"/>
      </w:pPr>
      <w:bookmarkStart w:id="344" w:name="_Toc51580422"/>
      <w:r w:rsidRPr="00200122">
        <w:t>Background</w:t>
      </w:r>
      <w:bookmarkEnd w:id="344"/>
    </w:p>
    <w:p w14:paraId="4B968306" w14:textId="1B5BF8A5" w:rsidR="00EE70AE" w:rsidRPr="00200122" w:rsidRDefault="00EE70AE" w:rsidP="00EE70AE">
      <w:r w:rsidRPr="00200122">
        <w:t xml:space="preserve">Yellow head virus (YHV) genotype 1 (YHV1) is the aetiological agent of yellow head disease (YHD). </w:t>
      </w:r>
      <w:r w:rsidR="00A006F5" w:rsidRPr="00200122">
        <w:t xml:space="preserve">While all genotypes in the yellow head complex appear able to infect prawns, </w:t>
      </w:r>
      <w:r w:rsidRPr="00200122">
        <w:t xml:space="preserve">YHV genotype 8 (YHV8) </w:t>
      </w:r>
      <w:r w:rsidR="00A006F5" w:rsidRPr="00200122">
        <w:t xml:space="preserve">has been shown to </w:t>
      </w:r>
      <w:r w:rsidR="00AD7702" w:rsidRPr="00200122">
        <w:t xml:space="preserve">cause significant </w:t>
      </w:r>
      <w:r w:rsidR="00A006F5" w:rsidRPr="00200122">
        <w:t>disease</w:t>
      </w:r>
      <w:r w:rsidRPr="00200122">
        <w:t xml:space="preserve"> in prawns and is speculated to have a similar virulence to YHV1 </w:t>
      </w:r>
      <w:r w:rsidR="00817943">
        <w:fldChar w:fldCharType="begin"/>
      </w:r>
      <w:r w:rsidR="00E865F1">
        <w:instrText xml:space="preserve"> ADDIN EN.CITE &lt;EndNote&gt;&lt;Cite&gt;&lt;Author&gt;Liu&lt;/Author&gt;&lt;Year&gt;2014&lt;/Year&gt;&lt;RecNum&gt;18762&lt;/RecNum&gt;&lt;IDText&gt;19612&lt;/IDText&gt;&lt;DisplayText&gt;(Liu et al. 2014)&lt;/DisplayText&gt;&lt;record&gt;&lt;rec-number&gt;18762&lt;/rec-number&gt;&lt;foreign-keys&gt;&lt;key app="EN" db-id="xfaeaf0wbesxw9epfpx5at0dvzz5rfz52dzs" timestamp="1572218522" guid="47f2ebb0-65f4-4b08-be4c-9a09b3f1b8ef"&gt;18762&lt;/key&gt;&lt;/foreign-keys&gt;&lt;ref-type name="Journal Articles"&gt;17&lt;/ref-type&gt;&lt;contributors&gt;&lt;authors&gt;&lt;author&gt;Liu, Q.&lt;/author&gt;&lt;author&gt;Huang, J.&lt;/author&gt;&lt;author&gt;Yang, H.L.&lt;/author&gt;&lt;author&gt;Yang, B.&lt;/author&gt;&lt;author&gt;Want, H.L.&lt;/author&gt;&lt;author&gt;Want, Q.T.&lt;/author&gt;&lt;author&gt;Liu, F.&lt;/author&gt;&lt;author&gt;Zhang, Q.L.&lt;/author&gt;&lt;/authors&gt;&lt;/contributors&gt;&lt;titles&gt;&lt;title&gt;Detection of a new genotype of yellow-head virus in farmed shrimp suspicious of EMS/AHPNS infection&lt;/title&gt;&lt;secondary-title&gt;Oceanologia et Limnologia Sinica&lt;/secondary-title&gt;&lt;/titles&gt;&lt;periodical&gt;&lt;full-title&gt;Oceanologia et Limnologia Sinica&lt;/full-title&gt;&lt;/periodical&gt;&lt;pages&gt;703-709&lt;/pages&gt;&lt;volume&gt;45&lt;/volume&gt;&lt;keywords&gt;&lt;keyword&gt;EMS/AHPNS (early mortality syndrome/acute hepatopancreas necrosis syndrome)&lt;/keyword&gt;&lt;keyword&gt;Yellow-head virus&lt;/keyword&gt;&lt;keyword&gt;New genotype&lt;/keyword&gt;&lt;keyword&gt;nested-PCR&lt;/keyword&gt;&lt;keyword&gt;Histopathology&lt;/keyword&gt;&lt;keyword&gt;Detection kit&lt;/keyword&gt;&lt;/keywords&gt;&lt;dates&gt;&lt;year&gt;2014&lt;/year&gt;&lt;pub-dates&gt;&lt;date&gt;18 June 2018&lt;/date&gt;&lt;/pub-dates&gt;&lt;/dates&gt;&lt;orig-pub&gt;\\ACT001CL04FS07\BIOSECURITYDATA$\E Library\Animal Catalogue\L\Liu et al 2014 EN19612.pdf&lt;/orig-pub&gt;&lt;label&gt;19612&lt;/label&gt;&lt;urls&gt;&lt;/urls&gt;&lt;custom1&gt;KG prawns&lt;/custom1&gt;&lt;custom2&gt;Abstract only&lt;/custom2&gt;&lt;electronic-resource-num&gt;doi: 10.11693/hyhz20130500045&lt;/electronic-resource-num&gt;&lt;language&gt;Chinese&lt;/language&gt;&lt;/record&gt;&lt;/Cite&gt;&lt;/EndNote&gt;</w:instrText>
      </w:r>
      <w:r w:rsidR="00817943">
        <w:fldChar w:fldCharType="separate"/>
      </w:r>
      <w:r w:rsidR="00817943">
        <w:rPr>
          <w:noProof/>
        </w:rPr>
        <w:t>(</w:t>
      </w:r>
      <w:hyperlink w:anchor="_ENREF_441" w:tooltip="Liu, 2014 #18762" w:history="1">
        <w:r w:rsidR="005B41FA">
          <w:rPr>
            <w:noProof/>
          </w:rPr>
          <w:t>Liu et al. 2014</w:t>
        </w:r>
      </w:hyperlink>
      <w:r w:rsidR="00817943">
        <w:rPr>
          <w:noProof/>
        </w:rPr>
        <w:t>)</w:t>
      </w:r>
      <w:r w:rsidR="00817943">
        <w:fldChar w:fldCharType="end"/>
      </w:r>
      <w:r w:rsidRPr="00200122">
        <w:t xml:space="preserve">. The genotypes in the yellow head complex are formally classified by the International Committee on Taxonomy of Viruses (ICTV) in the family </w:t>
      </w:r>
      <w:r w:rsidRPr="00200122">
        <w:rPr>
          <w:rStyle w:val="Emphasis"/>
        </w:rPr>
        <w:t xml:space="preserve">Roniviridae </w:t>
      </w:r>
      <w:r w:rsidR="00817943">
        <w:fldChar w:fldCharType="begin">
          <w:fldData xml:space="preserve">PEVuZE5vdGU+PENpdGU+PEF1dGhvcj5JQ1RWPC9BdXRob3I+PFllYXI+MjAxODwvWWVhcj48UmVj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</w:fldData>
        </w:fldChar>
      </w:r>
      <w:r w:rsidR="00817943">
        <w:instrText xml:space="preserve"> ADDIN EN.CITE </w:instrText>
      </w:r>
      <w:r w:rsidR="00817943">
        <w:fldChar w:fldCharType="begin">
          <w:fldData xml:space="preserve">PEVuZE5vdGU+PENpdGU+PEF1dGhvcj5JQ1RWPC9BdXRob3I+PFllYXI+MjAxODwvWWVhcj48UmVj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44" w:tooltip="Cowley, 2011 #17279" w:history="1">
        <w:r w:rsidR="005B41FA">
          <w:rPr>
            <w:noProof/>
          </w:rPr>
          <w:t>Cowley et al. 2011</w:t>
        </w:r>
      </w:hyperlink>
      <w:r w:rsidR="00817943">
        <w:rPr>
          <w:noProof/>
        </w:rPr>
        <w:t xml:space="preserve">; </w:t>
      </w:r>
      <w:hyperlink w:anchor="_ENREF_333" w:tooltip="ICTV, 2018 #19886" w:history="1">
        <w:r w:rsidR="005B41FA">
          <w:rPr>
            <w:noProof/>
          </w:rPr>
          <w:t>ICTV 2018</w:t>
        </w:r>
      </w:hyperlink>
      <w:r w:rsidR="00817943">
        <w:rPr>
          <w:noProof/>
        </w:rPr>
        <w:t>)</w:t>
      </w:r>
      <w:r w:rsidR="00817943">
        <w:fldChar w:fldCharType="end"/>
      </w:r>
      <w:r w:rsidRPr="00200122">
        <w:t>. Host species susceptible to YHV1 and YHV8 include various penaeid and caridean prawns</w:t>
      </w:r>
      <w:r w:rsidR="001E50F3" w:rsidRPr="00200122">
        <w:t xml:space="preserve"> </w:t>
      </w:r>
      <w:r w:rsidR="00817943">
        <w:fldChar w:fldCharType="begin">
          <w:fldData xml:space="preserve">PEVuZE5vdGU+PENpdGU+PEF1dGhvcj5PSUU8L0F1dGhvcj48WWVhcj4yMDE5PC9ZZWFyPjxSZWNO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</w:fldData>
        </w:fldChar>
      </w:r>
      <w:r w:rsidR="00A70204">
        <w:instrText xml:space="preserve"> ADDIN EN.CITE </w:instrText>
      </w:r>
      <w:r w:rsidR="00A70204">
        <w:fldChar w:fldCharType="begin">
          <w:fldData xml:space="preserve">PEVuZE5vdGU+PENpdGU+PEF1dGhvcj5PSUU8L0F1dGhvcj48WWVhcj4yMDE5PC9ZZWFyPjxSZWNO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582" w:tooltip="OIE, 2019 #19963" w:history="1">
        <w:r w:rsidR="005B41FA">
          <w:rPr>
            <w:noProof/>
          </w:rPr>
          <w:t>OIE 2019l</w:t>
        </w:r>
      </w:hyperlink>
      <w:r w:rsidR="00817943">
        <w:rPr>
          <w:noProof/>
        </w:rPr>
        <w:t xml:space="preserve">; </w:t>
      </w:r>
      <w:hyperlink w:anchor="_ENREF_906" w:tooltip="Zhu, 2016 #19479" w:history="1">
        <w:r w:rsidR="005B41FA">
          <w:rPr>
            <w:noProof/>
          </w:rPr>
          <w:t>Zhu et al. 2016</w:t>
        </w:r>
      </w:hyperlink>
      <w:r w:rsidR="00817943">
        <w:rPr>
          <w:noProof/>
        </w:rPr>
        <w:t>)</w:t>
      </w:r>
      <w:r w:rsidR="00817943">
        <w:fldChar w:fldCharType="end"/>
      </w:r>
      <w:r w:rsidRPr="00200122">
        <w:t>.</w:t>
      </w:r>
    </w:p>
    <w:p w14:paraId="682D6388" w14:textId="7147F867" w:rsidR="00EE70AE" w:rsidRPr="00200122" w:rsidRDefault="00EE70AE" w:rsidP="00EE70AE">
      <w:r w:rsidRPr="00200122">
        <w:t>YH</w:t>
      </w:r>
      <w:r w:rsidR="00687A25" w:rsidRPr="00200122">
        <w:t>D</w:t>
      </w:r>
      <w:r w:rsidRPr="00200122">
        <w:t xml:space="preserve"> was first reported in Thailand in the early 1990s in </w:t>
      </w:r>
      <w:r w:rsidRPr="00200122">
        <w:rPr>
          <w:rStyle w:val="Emphasis"/>
        </w:rPr>
        <w:t>Penaeus monodon</w:t>
      </w:r>
      <w:r w:rsidRPr="00200122">
        <w:t xml:space="preserve"> </w:t>
      </w:r>
      <w:r w:rsidR="00817943">
        <w:fldChar w:fldCharType="begin">
          <w:fldData xml:space="preserve">PEVuZE5vdGU+PENpdGU+PEF1dGhvcj5DaGFudGFuYWNob29raW48L0F1dGhvcj48WWVhcj4xOTkz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b3JkPjwvQ2l0ZT48Q2l0ZT48QXV0aG9yPkJvb255YXJhdHBhbGluPC9BdXRob3I+PFllYXI+MTk5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</w:fldData>
        </w:fldChar>
      </w:r>
      <w:r w:rsidR="00817943">
        <w:instrText xml:space="preserve"> ADDIN EN.CITE </w:instrText>
      </w:r>
      <w:r w:rsidR="00817943">
        <w:fldChar w:fldCharType="begin">
          <w:fldData xml:space="preserve">PEVuZE5vdGU+PENpdGU+PEF1dGhvcj5DaGFudGFuYWNob29raW48L0F1dGhvcj48WWVhcj4xOTkz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b3JkPjwvQ2l0ZT48Q2l0ZT48QXV0aG9yPkJvb255YXJhdHBhbGluPC9BdXRob3I+PFllYXI+MTk5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 xml:space="preserve">; </w:t>
      </w:r>
      <w:hyperlink w:anchor="_ENREF_107" w:tooltip="Chantanachookin, 1993 #4517" w:history="1">
        <w:r w:rsidR="005B41FA">
          <w:rPr>
            <w:noProof/>
          </w:rPr>
          <w:t>Chantanachookin et al. 1993</w:t>
        </w:r>
      </w:hyperlink>
      <w:r w:rsidR="00817943">
        <w:rPr>
          <w:noProof/>
        </w:rPr>
        <w:t>)</w:t>
      </w:r>
      <w:r w:rsidR="00817943">
        <w:fldChar w:fldCharType="end"/>
      </w:r>
      <w:r w:rsidRPr="00200122">
        <w:t xml:space="preserve">. However, it is believed to have emerged in Taiwan in the late 1980s </w:t>
      </w:r>
      <w:r w:rsidR="00817943">
        <w:fldChar w:fldCharType="begin">
          <w:fldData xml:space="preserve">PEVuZE5vdGU+PENpdGU+PEF1dGhvcj5LaWJlbmdlPC9BdXRob3I+PFllYXI+MjAxNjwvWWVhcj48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</w:fldData>
        </w:fldChar>
      </w:r>
      <w:r w:rsidR="00817943">
        <w:instrText xml:space="preserve"> ADDIN EN.CITE </w:instrText>
      </w:r>
      <w:r w:rsidR="00817943">
        <w:fldChar w:fldCharType="begin">
          <w:fldData xml:space="preserve">PEVuZE5vdGU+PENpdGU+PEF1dGhvcj5LaWJlbmdlPC9BdXRob3I+PFllYXI+MjAxNjwvWWVhcj48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15" w:tooltip="Chen, 1989 #3437" w:history="1">
        <w:r w:rsidR="005B41FA">
          <w:rPr>
            <w:noProof/>
          </w:rPr>
          <w:t>Chen &amp; Kou 1989</w:t>
        </w:r>
      </w:hyperlink>
      <w:r w:rsidR="00817943">
        <w:rPr>
          <w:noProof/>
        </w:rPr>
        <w:t xml:space="preserve">; </w:t>
      </w:r>
      <w:hyperlink w:anchor="_ENREF_367" w:tooltip="Kibenge, 2016 #19442" w:history="1">
        <w:r w:rsidR="005B41FA">
          <w:rPr>
            <w:noProof/>
          </w:rPr>
          <w:t>Kibenge &amp; Godoy 2016</w:t>
        </w:r>
      </w:hyperlink>
      <w:r w:rsidR="00817943">
        <w:rPr>
          <w:noProof/>
        </w:rPr>
        <w:t>)</w:t>
      </w:r>
      <w:r w:rsidR="00817943">
        <w:fldChar w:fldCharType="end"/>
      </w:r>
      <w:r w:rsidRPr="00200122">
        <w:t>. YHV1 is now present in many countries of Asia and Mexico.</w:t>
      </w:r>
      <w:r w:rsidR="00212FCF" w:rsidRPr="00200122">
        <w:t xml:space="preserve"> To the best of knowledge,</w:t>
      </w:r>
      <w:r w:rsidRPr="00200122">
        <w:t xml:space="preserve"> YHV8 is restricted to China where it was first isolated from diseased farmed prawns collected during 2012 and 2013 </w:t>
      </w:r>
      <w:r w:rsidR="00817943">
        <w:fldChar w:fldCharType="begin">
          <w:fldData xml:space="preserve">PEVuZE5vdGU+PENpdGU+PEF1dGhvcj5MaXU8L0F1dGhvcj48WWVhcj4yMDE0PC9ZZWFyPjxSZWNO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</w:fldData>
        </w:fldChar>
      </w:r>
      <w:r w:rsidR="00E865F1">
        <w:instrText xml:space="preserve"> ADDIN EN.CITE </w:instrText>
      </w:r>
      <w:r w:rsidR="00E865F1">
        <w:fldChar w:fldCharType="begin">
          <w:fldData xml:space="preserve">PEVuZE5vdGU+PENpdGU+PEF1dGhvcj5MaXU8L0F1dGhvcj48WWVhcj4yMDE0PC9ZZWFyPjxSZWNO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</w:fldData>
        </w:fldChar>
      </w:r>
      <w:r w:rsidR="00E865F1">
        <w:instrText xml:space="preserve"> ADDIN EN.CITE.DATA </w:instrText>
      </w:r>
      <w:r w:rsidR="00E865F1">
        <w:fldChar w:fldCharType="end"/>
      </w:r>
      <w:r w:rsidR="00817943">
        <w:fldChar w:fldCharType="separate"/>
      </w:r>
      <w:r w:rsidR="00817943">
        <w:rPr>
          <w:noProof/>
        </w:rPr>
        <w:t>(</w:t>
      </w:r>
      <w:hyperlink w:anchor="_ENREF_441" w:tooltip="Liu, 2014 #18762" w:history="1">
        <w:r w:rsidR="005B41FA">
          <w:rPr>
            <w:noProof/>
          </w:rPr>
          <w:t>Liu et al. 2014</w:t>
        </w:r>
      </w:hyperlink>
      <w:r w:rsidR="00817943">
        <w:rPr>
          <w:noProof/>
        </w:rPr>
        <w:t xml:space="preserve">; </w:t>
      </w:r>
      <w:hyperlink w:anchor="_ENREF_782" w:tooltip="Thitamadee, 2016 #19450" w:history="1">
        <w:r w:rsidR="005B41FA">
          <w:rPr>
            <w:noProof/>
          </w:rPr>
          <w:t>Thitamadee et al. 2016</w:t>
        </w:r>
      </w:hyperlink>
      <w:r w:rsidR="00817943">
        <w:rPr>
          <w:noProof/>
        </w:rPr>
        <w:t xml:space="preserve">; </w:t>
      </w:r>
      <w:hyperlink w:anchor="_ENREF_906" w:tooltip="Zhu, 2016 #19479" w:history="1">
        <w:r w:rsidR="005B41FA">
          <w:rPr>
            <w:noProof/>
          </w:rPr>
          <w:t>Zhu et al. 2016</w:t>
        </w:r>
      </w:hyperlink>
      <w:r w:rsidR="00817943">
        <w:rPr>
          <w:noProof/>
        </w:rPr>
        <w:t>)</w:t>
      </w:r>
      <w:r w:rsidR="00817943">
        <w:fldChar w:fldCharType="end"/>
      </w:r>
      <w:r w:rsidR="007B1579" w:rsidRPr="00200122">
        <w:t xml:space="preserve"> and a recent report of its presence in</w:t>
      </w:r>
      <w:r w:rsidR="00E04E33">
        <w:t xml:space="preserve"> the Republic of</w:t>
      </w:r>
      <w:r w:rsidR="007B1579" w:rsidRPr="00200122">
        <w:t xml:space="preserve"> Korea </w:t>
      </w:r>
      <w:r w:rsidR="00817943">
        <w:fldChar w:fldCharType="begin"/>
      </w:r>
      <w:r w:rsidR="00817943">
        <w:instrText xml:space="preserve"> ADDIN EN.CITE &lt;EndNote&gt;&lt;Cite&gt;&lt;Author&gt;Kim&lt;/Author&gt;&lt;Year&gt;2020&lt;/Year&gt;&lt;RecNum&gt;21612&lt;/RecNum&gt;&lt;IDText&gt;20799&lt;/IDText&gt;&lt;DisplayText&gt;(Kim et al. 2020)&lt;/DisplayText&gt;&lt;record&gt;&lt;rec-number&gt;21612&lt;/rec-number&gt;&lt;foreign-keys&gt;&lt;key app="EN" db-id="xfaeaf0wbesxw9epfpx5at0dvzz5rfz52dzs" timestamp="1595381741" guid="07cefc10-d626-4287-983d-10acf10868b0"&gt;21612&lt;/key&gt;&lt;/foreign-keys&gt;&lt;ref-type name="Journal Articles"&gt;17&lt;/ref-type&gt;&lt;contributors&gt;&lt;authors&gt;&lt;author&gt;Kim, S-R.&lt;/author&gt;&lt;author&gt;Cwr, G.&lt;/author&gt;&lt;author&gt;Shmp, W.&lt;/author&gt;&lt;author&gt;Shin, G-W.&lt;/author&gt;&lt;/authors&gt;&lt;/contributors&gt;&lt;titles&gt;&lt;title&gt;&lt;style face="normal" font="default" charset="129" size="100%"&gt;Detection and genetic characteristic of Yellow-head virus genotype 8&lt;/style&gt;&lt;style face="normal" font="default" size="100%"&gt; &lt;/style&gt;&lt;style face="normal" font="default" charset="129" size="100%"&gt;(YHV-8) &lt;/style&gt;&lt;style face="normal" font="default" size="100%"&gt;c&lt;/style&gt;&lt;style face="normal" font="default" charset="129" size="100%"&gt;ultured &lt;/style&gt;&lt;style face="italic" font="default" charset="129" size="100%"&gt;Litopanaeus vanamei&lt;/style&gt;&lt;style face="normal" font="default" charset="129" size="100%"&gt;, in Korea&lt;/style&gt;&lt;/title&gt;&lt;secondary-title&gt;Journal of Fish Pathology&lt;/secondary-title&gt;&lt;/titles&gt;&lt;periodical&gt;&lt;full-title&gt;Journal of Fish Pathology&lt;/full-title&gt;&lt;/periodical&gt;&lt;volume&gt;33&lt;/volume&gt;&lt;dates&gt;&lt;year&gt;2020&lt;/year&gt;&lt;pub-dates&gt;&lt;date&gt;22 July 2020&lt;/date&gt;&lt;/pub-dates&gt;&lt;/dates&gt;&lt;label&gt;20799&lt;/label&gt;&lt;urls&gt;&lt;related-urls&gt;&lt;url&gt;http://doi.org/10.7847/JFP.2020.33.1.077&lt;/url&gt;&lt;/related-urls&gt;&lt;pdf-urls&gt;&lt;url&gt;file://J:\E Library\Animal Catalogue\K\Kim et al 2020 EN20799.pdf&lt;/url&gt;&lt;/pdf-urls&gt;&lt;/urls&gt;&lt;custom2&gt;Abstract only&lt;/custom2&gt;&lt;electronic-resource-num&gt;10.7847/JFP.2020.33.1.077&lt;/electronic-resource-num&gt;&lt;language&gt;Korean&lt;/language&gt;&lt;/record&gt;&lt;/Cite&gt;&lt;/EndNote&gt;</w:instrText>
      </w:r>
      <w:r w:rsidR="00817943">
        <w:fldChar w:fldCharType="separate"/>
      </w:r>
      <w:r w:rsidR="00817943">
        <w:rPr>
          <w:noProof/>
        </w:rPr>
        <w:t>(</w:t>
      </w:r>
      <w:hyperlink w:anchor="_ENREF_368" w:tooltip="Kim, 2020 #21612" w:history="1">
        <w:r w:rsidR="005B41FA">
          <w:rPr>
            <w:noProof/>
          </w:rPr>
          <w:t>Kim et al. 2020</w:t>
        </w:r>
      </w:hyperlink>
      <w:r w:rsidR="00817943">
        <w:rPr>
          <w:noProof/>
        </w:rPr>
        <w:t>)</w:t>
      </w:r>
      <w:r w:rsidR="00817943">
        <w:fldChar w:fldCharType="end"/>
      </w:r>
      <w:r w:rsidRPr="00200122">
        <w:t>.</w:t>
      </w:r>
    </w:p>
    <w:p w14:paraId="305036E4" w14:textId="56AF7864" w:rsidR="00EE70AE" w:rsidRPr="00200122" w:rsidRDefault="00EE70AE" w:rsidP="00EE70AE">
      <w:r w:rsidRPr="00200122">
        <w:t xml:space="preserve">Infection with YHV1 is listed as a disease notifiable to the World Organisation for Animal Health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Pr="00200122">
        <w:t xml:space="preserve"> and is on Australia’s </w:t>
      </w:r>
      <w:r w:rsidRPr="00200122">
        <w:rPr>
          <w:rStyle w:val="Emphasis"/>
        </w:rPr>
        <w:t>National list of reportable diseases of aquatic animals</w:t>
      </w:r>
      <w:r w:rsidRPr="00200122">
        <w:t xml:space="preserve">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Pr="00200122">
        <w:t xml:space="preserve">. Infection with YHV8 is not notifiable to the OIE </w:t>
      </w:r>
      <w:r w:rsidR="00817943">
        <w:fldChar w:fldCharType="begin"/>
      </w:r>
      <w:r w:rsidR="00817943">
        <w:instrText xml:space="preserve"> ADDIN EN.CITE &lt;EndNote&gt;&lt;Cite&gt;&lt;Author&gt;OIE&lt;/Author&gt;&lt;Year&gt;2020&lt;/Year&gt;&lt;RecNum&gt;21056&lt;/RecNum&gt;&lt;IDText&gt;20748&lt;/IDText&gt;&lt;DisplayText&gt;(OIE 2020b)&lt;/DisplayText&gt;&lt;record&gt;&lt;rec-number&gt;21056&lt;/rec-number&gt;&lt;foreign-keys&gt;&lt;key app="EN" db-id="xfaeaf0wbesxw9epfpx5at0dvzz5rfz52dzs" timestamp="1583199512" guid="0eb273bd-a973-4e48-8f70-66d957150f45"&gt;21056&lt;/key&gt;&lt;/foreign-keys&gt;&lt;ref-type name="Web Page/Online Document"&gt;12&lt;/ref-type&gt;&lt;contributors&gt;&lt;authors&gt;&lt;author&gt;OIE,&lt;/author&gt;&lt;/authors&gt;&lt;/contributors&gt;&lt;titles&gt;&lt;title&gt;OIE-listed diseases, infections and infestations in force in 2020&lt;/title&gt;&lt;/titles&gt;&lt;keywords&gt;&lt;keyword&gt;animal-health&lt;/keyword&gt;&lt;keyword&gt;Animal&lt;/keyword&gt;&lt;keyword&gt;Animal health&lt;/keyword&gt;&lt;keyword&gt;Disease&lt;/keyword&gt;&lt;keyword&gt;Diseases&lt;/keyword&gt;&lt;keyword&gt;Health&lt;/keyword&gt;&lt;keyword&gt;Infection&lt;/keyword&gt;&lt;keyword&gt;Infections&lt;/keyword&gt;&lt;keyword&gt;Infestation&lt;/keyword&gt;&lt;keyword&gt;Infestations&lt;/keyword&gt;&lt;keyword&gt;Publication&lt;/keyword&gt;&lt;/keywords&gt;&lt;dates&gt;&lt;year&gt;2020&lt;/year&gt;&lt;pub-dates&gt;&lt;date&gt;27 February 2020&lt;/date&gt;&lt;/pub-dates&gt;&lt;/dates&gt;&lt;pub-location&gt;Paris&lt;/pub-location&gt;&lt;publisher&gt;World Organisation for Animal Health&lt;/publisher&gt;&lt;orig-pub&gt;\\ACT001CL04FS07\BIOSECURITYDATA$\E Library\Animal Catalogue\O\OIE 2020 EN20748.pdf&lt;/orig-pub&gt;&lt;label&gt;20748&lt;/label&gt;&lt;urls&gt;&lt;/urls&gt;&lt;custom1&gt;Prawn_YGC&lt;/custom1&gt;&lt;electronic-resource-num&gt;https://www.oie.int/animal-health-in-the-world/oie-listed-diseases-2020/&lt;/electronic-resource-num&gt;&lt;/record&gt;&lt;/Cite&gt;&lt;/EndNote&gt;</w:instrText>
      </w:r>
      <w:r w:rsidR="00817943">
        <w:fldChar w:fldCharType="separate"/>
      </w:r>
      <w:r w:rsidR="00817943">
        <w:rPr>
          <w:noProof/>
        </w:rPr>
        <w:t>(</w:t>
      </w:r>
      <w:hyperlink w:anchor="_ENREF_587" w:tooltip="OIE, 2020 #21056" w:history="1">
        <w:r w:rsidR="005B41FA">
          <w:rPr>
            <w:noProof/>
          </w:rPr>
          <w:t>OIE 2020b</w:t>
        </w:r>
      </w:hyperlink>
      <w:r w:rsidR="00817943">
        <w:rPr>
          <w:noProof/>
        </w:rPr>
        <w:t>)</w:t>
      </w:r>
      <w:r w:rsidR="00817943">
        <w:fldChar w:fldCharType="end"/>
      </w:r>
      <w:r w:rsidRPr="00200122">
        <w:t xml:space="preserve">, is not on Australia’s </w:t>
      </w:r>
      <w:r w:rsidRPr="00200122">
        <w:rPr>
          <w:rStyle w:val="Emphasis"/>
        </w:rPr>
        <w:t xml:space="preserve">National list of reportable diseases of aquatic animals </w:t>
      </w:r>
      <w:r w:rsidR="00817943">
        <w:fldChar w:fldCharType="begin"/>
      </w:r>
      <w:r w:rsidR="00817943">
        <w:instrText xml:space="preserve"> ADDIN EN.CITE &lt;EndNote&gt;&lt;Cite&gt;&lt;Author&gt;AHC&lt;/Author&gt;&lt;Year&gt;2018&lt;/Year&gt;&lt;RecNum&gt;20848&lt;/RecNum&gt;&lt;IDText&gt;20419&lt;/IDText&gt;&lt;DisplayText&gt;(AHC 2018)&lt;/DisplayText&gt;&lt;record&gt;&lt;rec-number&gt;20848&lt;/rec-number&gt;&lt;foreign-keys&gt;&lt;key app="EN" db-id="xfaeaf0wbesxw9epfpx5at0dvzz5rfz52dzs" timestamp="1572218816" guid="1544428d-deb9-4403-bcca-09f9c77f6a11"&gt;20848&lt;/key&gt;&lt;/foreign-keys&gt;&lt;ref-type name="Web Page/Online Document"&gt;12&lt;/ref-type&gt;&lt;contributors&gt;&lt;authors&gt;&lt;author&gt;AHC&lt;/author&gt;&lt;/authors&gt;&lt;/contributors&gt;&lt;titles&gt;&lt;title&gt;Australia&amp;apos;s national list of reportable diseases of aquatic animals&lt;/title&gt;&lt;/titles&gt;&lt;dates&gt;&lt;year&gt;2018&lt;/year&gt;&lt;pub-dates&gt;&lt;date&gt;12 February 2019&lt;/date&gt;&lt;/pub-dates&gt;&lt;/dates&gt;&lt;pub-location&gt;Canberra&lt;/pub-location&gt;&lt;publisher&gt;Animal Health Committee, Department of Agriculture and Water Resources&lt;/publisher&gt;&lt;orig-pub&gt;\\ACT001CL04FS07\BIOSECURITYDATA$\E Library\Animal Catalogue\A\AHC 2018 EN20419.pdf&lt;/orig-pub&gt;&lt;label&gt;20419&lt;/label&gt;&lt;urls&gt;&lt;/urls&gt;&lt;custom1&gt;Prawn_YGC&lt;/custom1&gt;&lt;electronic-resource-num&gt;http://www.agriculture.gov.au/animal/aquatic/reporting/reportable-diseases&lt;/electronic-resource-num&gt;&lt;/record&gt;&lt;/Cite&gt;&lt;/EndNote&gt;</w:instrText>
      </w:r>
      <w:r w:rsidR="00817943">
        <w:fldChar w:fldCharType="separate"/>
      </w:r>
      <w:r w:rsidR="00817943">
        <w:rPr>
          <w:noProof/>
        </w:rPr>
        <w:t>(</w:t>
      </w:r>
      <w:hyperlink w:anchor="_ENREF_7" w:tooltip="AHC, 2018 #20848" w:history="1">
        <w:r w:rsidR="005B41FA">
          <w:rPr>
            <w:noProof/>
          </w:rPr>
          <w:t>AHC 2018</w:t>
        </w:r>
      </w:hyperlink>
      <w:r w:rsidR="00817943">
        <w:rPr>
          <w:noProof/>
        </w:rPr>
        <w:t>)</w:t>
      </w:r>
      <w:r w:rsidR="00817943">
        <w:fldChar w:fldCharType="end"/>
      </w:r>
      <w:r w:rsidRPr="00200122">
        <w:t xml:space="preserve"> and is not in the </w:t>
      </w:r>
      <w:r w:rsidRPr="00200122">
        <w:rPr>
          <w:rStyle w:val="Emphasis"/>
        </w:rPr>
        <w:t>List of diseases in the Asia-Pacific</w:t>
      </w:r>
      <w:r w:rsidR="000408C5" w:rsidRPr="00200122">
        <w:t xml:space="preserve"> </w:t>
      </w:r>
      <w:r w:rsidR="00817943">
        <w:fldChar w:fldCharType="begin"/>
      </w:r>
      <w:r w:rsidR="00817943">
        <w:instrText xml:space="preserve"> ADDIN EN.CITE &lt;EndNote&gt;&lt;Cite&gt;&lt;Author&gt;NACA&lt;/Author&gt;&lt;Year&gt;2020&lt;/Year&gt;&lt;RecNum&gt;21076&lt;/RecNum&gt;&lt;IDText&gt;20762&lt;/IDText&gt;&lt;DisplayText&gt;(NACA, OIE-RRAP &amp;amp; FAO 2020b)&lt;/DisplayText&gt;&lt;record&gt;&lt;rec-number&gt;21076&lt;/rec-number&gt;&lt;foreign-keys&gt;&lt;key app="EN" db-id="xfaeaf0wbesxw9epfpx5at0dvzz5rfz52dzs" timestamp="1583806451" guid="9ceddd78-6d03-45c6-84d6-23093eb6f61f"&gt;21076&lt;/key&gt;&lt;/foreign-keys&gt;&lt;ref-type name="Reports"&gt;27&lt;/ref-type&gt;&lt;contributors&gt;&lt;authors&gt;&lt;author&gt;NACA,&lt;/author&gt;&lt;author&gt;OIE-RRAP,&lt;/author&gt;&lt;author&gt;FAO,&lt;/author&gt;&lt;/authors&gt;&lt;/contributors&gt;&lt;titles&gt;&lt;title&gt;Quarterly aquatic animal disease report (Asia and Pacific Region): July-September 2019&lt;/title&gt;&lt;/titles&gt;&lt;pages&gt;1-61&lt;/pages&gt;&lt;number&gt;2019/3&lt;/number&gt;&lt;dates&gt;&lt;year&gt;2020&lt;/year&gt;&lt;pub-dates&gt;&lt;date&gt;10 March 2020&lt;/date&gt;&lt;/pub-dates&gt;&lt;/dates&gt;&lt;pub-location&gt;Bangkok, Tokyo &amp;amp; Rome&lt;/pub-location&gt;&lt;publisher&gt;Network of Aquaculture Centres in Asia-Pacific, World Organisation for Animal Health (OIE) Regional representation for Asia and the Pacific &amp;amp; Food and Agriculture Organization of the United Nations&lt;/publisher&gt;&lt;orig-pub&gt;\\ACT001CL04FS07\BIOSECURITYDATA$\E Library\Animal Catalogue\N\NACA, OIE-RRAP and FAO 2020 EN20762.pdf&lt;/orig-pub&gt;&lt;label&gt;20762&lt;/label&gt;&lt;urls&gt;&lt;/urls&gt;&lt;custom1&gt;Prawn_YGC&lt;/custom1&gt;&lt;custom2&gt;1271kb&lt;/custom2&gt;&lt;custom3&gt;pdf&lt;/custom3&gt;&lt;electronic-resource-num&gt;https://enaca.org/?id=1086&amp;amp;title=quarterly-aquatic-animal-disease-report-july-september-2019&lt;/electronic-resource-num&gt;&lt;/record&gt;&lt;/Cite&gt;&lt;/EndNote&gt;</w:instrText>
      </w:r>
      <w:r w:rsidR="00817943">
        <w:fldChar w:fldCharType="separate"/>
      </w:r>
      <w:r w:rsidR="00817943">
        <w:rPr>
          <w:noProof/>
        </w:rPr>
        <w:t>(</w:t>
      </w:r>
      <w:hyperlink w:anchor="_ENREF_533" w:tooltip="NACA, 2020 #21076" w:history="1">
        <w:r w:rsidR="005B41FA">
          <w:rPr>
            <w:noProof/>
          </w:rPr>
          <w:t>NACA, OIE-RRAP &amp; FAO 2020b</w:t>
        </w:r>
      </w:hyperlink>
      <w:r w:rsidR="00817943">
        <w:rPr>
          <w:noProof/>
        </w:rPr>
        <w:t>)</w:t>
      </w:r>
      <w:r w:rsidR="00817943">
        <w:fldChar w:fldCharType="end"/>
      </w:r>
      <w:r w:rsidRPr="00200122">
        <w:t xml:space="preserve">. </w:t>
      </w:r>
      <w:r w:rsidR="00AD7702" w:rsidRPr="00200122">
        <w:t xml:space="preserve">YHV genotypes 2, 6 and 7 are present in Australia </w:t>
      </w:r>
      <w:r w:rsidR="00817943">
        <w:fldChar w:fldCharType="begin">
          <w:fldData xml:space="preserve">PEVuZE5vdGU+PENpdGU+PEF1dGhvcj5Db3dsZXk8L0F1dGhvcj48WWVhcj4yMDAwPC9ZZWFyPjxS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</w:fldData>
        </w:fldChar>
      </w:r>
      <w:r w:rsidR="00E865F1">
        <w:instrText xml:space="preserve"> ADDIN EN.CITE </w:instrText>
      </w:r>
      <w:r w:rsidR="00E865F1">
        <w:fldChar w:fldCharType="begin">
          <w:fldData xml:space="preserve">PEVuZE5vdGU+PENpdGU+PEF1dGhvcj5Db3dsZXk8L0F1dGhvcj48WWVhcj4yMDAwPC9ZZWFyPjxS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</w:fldData>
        </w:fldChar>
      </w:r>
      <w:r w:rsidR="00E865F1">
        <w:instrText xml:space="preserve"> ADDIN EN.CITE.DATA </w:instrText>
      </w:r>
      <w:r w:rsidR="00E865F1">
        <w:fldChar w:fldCharType="end"/>
      </w:r>
      <w:r w:rsidR="00817943">
        <w:fldChar w:fldCharType="separate"/>
      </w:r>
      <w:r w:rsidR="00817943">
        <w:rPr>
          <w:noProof/>
        </w:rPr>
        <w:t>(</w:t>
      </w:r>
      <w:hyperlink w:anchor="_ENREF_141" w:tooltip="Cowley, 2000 #7846" w:history="1">
        <w:r w:rsidR="005B41FA">
          <w:rPr>
            <w:noProof/>
          </w:rPr>
          <w:t>Cowley et al. 2000</w:t>
        </w:r>
      </w:hyperlink>
      <w:r w:rsidR="00817943">
        <w:rPr>
          <w:noProof/>
        </w:rPr>
        <w:t xml:space="preserve">; </w:t>
      </w:r>
      <w:hyperlink w:anchor="_ENREF_249" w:tooltip="FRDC, 2018 #19815" w:history="1">
        <w:r w:rsidR="005B41FA">
          <w:rPr>
            <w:noProof/>
          </w:rPr>
          <w:t>FRDC 2018</w:t>
        </w:r>
      </w:hyperlink>
      <w:r w:rsidR="00817943">
        <w:rPr>
          <w:noProof/>
        </w:rPr>
        <w:t xml:space="preserve">; </w:t>
      </w:r>
      <w:hyperlink w:anchor="_ENREF_496" w:tooltip="Mohr, 2015 #19178" w:history="1">
        <w:r w:rsidR="005B41FA">
          <w:rPr>
            <w:noProof/>
          </w:rPr>
          <w:t>Mohr et al. 2015</w:t>
        </w:r>
      </w:hyperlink>
      <w:r w:rsidR="00817943">
        <w:rPr>
          <w:noProof/>
        </w:rPr>
        <w:t>)</w:t>
      </w:r>
      <w:r w:rsidR="00817943">
        <w:fldChar w:fldCharType="end"/>
      </w:r>
      <w:r w:rsidR="00AD7702" w:rsidRPr="00200122">
        <w:t xml:space="preserve">, however </w:t>
      </w:r>
      <w:r w:rsidRPr="00200122">
        <w:t>YHV1 and YHV8 are exotic.</w:t>
      </w:r>
    </w:p>
    <w:p w14:paraId="1056A48B" w14:textId="3F64BDF3" w:rsidR="00EE70AE" w:rsidRPr="00200122" w:rsidRDefault="00EE70AE" w:rsidP="00EE70AE">
      <w:r w:rsidRPr="00200122">
        <w:t xml:space="preserve">The only members of the yellow head complex which comply with the criteria described in the OIE </w:t>
      </w:r>
      <w:r w:rsidRPr="00200122">
        <w:rPr>
          <w:rStyle w:val="Emphasis"/>
        </w:rPr>
        <w:t>Aquatic animal health code</w:t>
      </w:r>
      <w:r w:rsidRPr="00200122">
        <w:t xml:space="preserve"> (OIE Code) Article 2.1.2 </w:t>
      </w:r>
      <w:r w:rsidRPr="00200122">
        <w:rPr>
          <w:rStyle w:val="Emphasis"/>
        </w:rPr>
        <w:t>Hazard Identification</w:t>
      </w:r>
      <w:r w:rsidRPr="00200122">
        <w:t xml:space="preserve"> </w:t>
      </w:r>
      <w:r w:rsidR="00817943">
        <w:fldChar w:fldCharType="begin"/>
      </w:r>
      <w:r w:rsidR="00817943">
        <w:instrText xml:space="preserve"> ADDIN EN.CITE &lt;EndNote&gt;&lt;Cite&gt;&lt;Author&gt;OIE&lt;/Author&gt;&lt;Year&gt;2019&lt;/Year&gt;&lt;RecNum&gt;21055&lt;/RecNum&gt;&lt;IDText&gt;20743&lt;/IDText&gt;&lt;DisplayText&gt;(OIE 2019b)&lt;/DisplayText&gt;&lt;record&gt;&lt;rec-number&gt;21055&lt;/rec-number&gt;&lt;foreign-keys&gt;&lt;key app="EN" db-id="xfaeaf0wbesxw9epfpx5at0dvzz5rfz52dzs" timestamp="1583199512" guid="9289574d-a8da-46d4-ba3c-d1ccd7a44465"&gt;21055&lt;/key&gt;&lt;/foreign-keys&gt;&lt;ref-type name="Electronic Publication"&gt;44&lt;/ref-type&gt;&lt;contributors&gt;&lt;authors&gt;&lt;author&gt;OIE,&lt;/author&gt;&lt;/authors&gt;&lt;/contributors&gt;&lt;titles&gt;&lt;title&gt;Aquatic animal health code 2019&lt;/title&gt;&lt;/titles&gt;&lt;keywords&gt;&lt;keyword&gt;Animal&lt;/keyword&gt;&lt;keyword&gt;Animal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 (OIE)&lt;/publisher&gt;&lt;orig-pub&gt;Online publication&lt;/orig-pub&gt;&lt;label&gt;20743&lt;/label&gt;&lt;urls&gt;&lt;/urls&gt;&lt;custom1&gt;Prawn_YGC&lt;/custom1&gt;&lt;electronic-resource-num&gt;https://www.oie.int/en/standard-setting/aquatic-code/access-online/&lt;/electronic-resource-num&gt;&lt;/record&gt;&lt;/Cite&gt;&lt;/EndNote&gt;</w:instrText>
      </w:r>
      <w:r w:rsidR="00817943">
        <w:fldChar w:fldCharType="separate"/>
      </w:r>
      <w:r w:rsidR="00817943">
        <w:rPr>
          <w:noProof/>
        </w:rPr>
        <w:t>(</w:t>
      </w:r>
      <w:hyperlink w:anchor="_ENREF_572" w:tooltip="OIE, 2019 #21055" w:history="1">
        <w:r w:rsidR="005B41FA">
          <w:rPr>
            <w:noProof/>
          </w:rPr>
          <w:t>OIE 2019b</w:t>
        </w:r>
      </w:hyperlink>
      <w:r w:rsidR="00817943">
        <w:rPr>
          <w:noProof/>
        </w:rPr>
        <w:t>)</w:t>
      </w:r>
      <w:r w:rsidR="00817943">
        <w:fldChar w:fldCharType="end"/>
      </w:r>
      <w:r w:rsidRPr="00200122">
        <w:t xml:space="preserve"> and have been retained for risk assessment</w:t>
      </w:r>
      <w:r w:rsidR="00687A25" w:rsidRPr="00200122">
        <w:t>,</w:t>
      </w:r>
      <w:r w:rsidRPr="00200122">
        <w:t xml:space="preserve"> are YHV1 and YHV8. However, this risk assessment will use information about all YHV genotypes where data </w:t>
      </w:r>
      <w:r w:rsidR="0058596C" w:rsidRPr="00200122">
        <w:t>are</w:t>
      </w:r>
      <w:r w:rsidRPr="00200122">
        <w:t xml:space="preserve"> lacking for YHV1 and YHV8</w:t>
      </w:r>
      <w:r w:rsidR="00EF4710" w:rsidRPr="00200122">
        <w:t>. W</w:t>
      </w:r>
      <w:r w:rsidRPr="00200122">
        <w:t>here it is unclear which genotype is being referred to in the literature</w:t>
      </w:r>
      <w:r w:rsidR="00EF4710" w:rsidRPr="00200122">
        <w:t xml:space="preserve"> the name used in the cited literature will be used</w:t>
      </w:r>
      <w:r w:rsidRPr="00200122">
        <w:t>. Note, if required, biosecurity measures will only be applied to YHV1 and YHV8.</w:t>
      </w:r>
    </w:p>
    <w:p w14:paraId="66F3288F" w14:textId="65713835" w:rsidR="00EE70AE" w:rsidRPr="00200122" w:rsidRDefault="00EE70AE" w:rsidP="00EE70AE">
      <w:pPr>
        <w:pStyle w:val="Heading3"/>
      </w:pPr>
      <w:bookmarkStart w:id="345" w:name="_Toc51580423"/>
      <w:r w:rsidRPr="00200122">
        <w:t>Technical information</w:t>
      </w:r>
      <w:bookmarkEnd w:id="345"/>
    </w:p>
    <w:p w14:paraId="44AA8B21" w14:textId="49719243" w:rsidR="00B53C1B" w:rsidRPr="00200122" w:rsidRDefault="00B53C1B" w:rsidP="00B53C1B">
      <w:r w:rsidRPr="00200122">
        <w:t>The following technical information will be used to make a conclusion about whether risk assessment of YHV1 and/or YHV8 is warranted.</w:t>
      </w:r>
    </w:p>
    <w:p w14:paraId="1967DB68" w14:textId="77777777" w:rsidR="00EE70AE" w:rsidRPr="00200122" w:rsidRDefault="00EE70AE" w:rsidP="00EE70AE">
      <w:pPr>
        <w:pStyle w:val="Heading4"/>
      </w:pPr>
      <w:r w:rsidRPr="00200122">
        <w:t>Agent properties</w:t>
      </w:r>
    </w:p>
    <w:p w14:paraId="4058D602" w14:textId="110CEC83" w:rsidR="00EE70AE" w:rsidRPr="00200122" w:rsidRDefault="00EE70AE" w:rsidP="00EE70AE">
      <w:r w:rsidRPr="00200122">
        <w:t xml:space="preserve">Yellow head complex virions are enveloped, rod-shaped particles 40–60nm × 150–200nm in dimensions </w:t>
      </w:r>
      <w:r w:rsidR="00817943">
        <w:fldChar w:fldCharType="begin"/>
      </w:r>
      <w:r w:rsidR="00817943">
        <w:instrText xml:space="preserve"> ADDIN EN.CITE &lt;EndNote&gt;&lt;Cite&gt;&lt;Author&gt;Cowley&lt;/Author&gt;&lt;Year&gt;2011&lt;/Year&gt;&lt;RecNum&gt;17279&lt;/RecNum&gt;&lt;IDText&gt;19593&lt;/IDText&gt;&lt;DisplayText&gt;(Cowley et al. 2011)&lt;/DisplayText&gt;&lt;record&gt;&lt;rec-number&gt;17279&lt;/rec-number&gt;&lt;foreign-keys&gt;&lt;key app="EN" db-id="xfaeaf0wbesxw9epfpx5at0dvzz5rfz52dzs" timestamp="1572218347" guid="e8602d48-8cbd-4579-a68c-f4c81012ef27"&gt;17279&lt;/key&gt;&lt;/foreign-keys&gt;&lt;ref-type name="Electronic Book Section"&gt;60&lt;/ref-type&gt;&lt;contributors&gt;&lt;authors&gt;&lt;author&gt;Cowley, J.A.&lt;/author&gt;&lt;author&gt;Walker, P.J.&lt;/author&gt;&lt;author&gt;Flegel, T.W.&lt;/author&gt;&lt;author&gt;Lightner, D.V.&lt;/author&gt;&lt;author&gt;Bonami, J.R.&lt;/author&gt;&lt;author&gt;Snijder, E.J.&lt;/author&gt;&lt;author&gt;De Groot, R.J.&lt;/author&gt;&lt;/authors&gt;&lt;secondary-authors&gt;&lt;author&gt;King, A.&lt;/author&gt;&lt;author&gt;Adams, M.J.&lt;/author&gt;&lt;author&gt;Carstens, E.&lt;/author&gt;&lt;author&gt;Lefkowitz, E.J.&lt;/author&gt;&lt;/secondary-authors&gt;&lt;/contributors&gt;&lt;titles&gt;&lt;title&gt;Family: Roniviridae&lt;/title&gt;&lt;secondary-title&gt;ICTV 9th report: 2009 taxonomy release&lt;/secondary-title&gt;&lt;/titles&gt;&lt;dates&gt;&lt;year&gt;2011&lt;/year&gt;&lt;pub-dates&gt;&lt;date&gt;14 June 2018&lt;/date&gt;&lt;/pub-dates&gt;&lt;/dates&gt;&lt;pub-location&gt;London&lt;/pub-location&gt;&lt;publisher&gt;Elsevier, Academic Press&lt;/publisher&gt;&lt;orig-pub&gt;\\ACT001CL04FS07\BIOSECURITYDATA$\E Library\Animal Catalogue\C\Cowley et al 2011 EN19593.mht&lt;/orig-pub&gt;&lt;label&gt;19593&lt;/label&gt;&lt;urls&gt;&lt;/urls&gt;&lt;electronic-resource-num&gt;https://talk.ictvonline.org/ictv-reports/ictv_9th_report/positive-sense-rna-viruses-2011/w/posrna_viruses/225/roniviridae&lt;/electronic-resource-num&gt;&lt;/record&gt;&lt;/Cite&gt;&lt;/EndNote&gt;</w:instrText>
      </w:r>
      <w:r w:rsidR="00817943">
        <w:fldChar w:fldCharType="separate"/>
      </w:r>
      <w:r w:rsidR="00817943">
        <w:rPr>
          <w:noProof/>
        </w:rPr>
        <w:t>(</w:t>
      </w:r>
      <w:hyperlink w:anchor="_ENREF_144" w:tooltip="Cowley, 2011 #17279" w:history="1">
        <w:r w:rsidR="005B41FA">
          <w:rPr>
            <w:noProof/>
          </w:rPr>
          <w:t>Cowley et al. 2011</w:t>
        </w:r>
      </w:hyperlink>
      <w:r w:rsidR="00817943">
        <w:rPr>
          <w:noProof/>
        </w:rPr>
        <w:t>)</w:t>
      </w:r>
      <w:r w:rsidR="00817943">
        <w:fldChar w:fldCharType="end"/>
      </w:r>
      <w:r w:rsidRPr="00200122">
        <w:t xml:space="preserve">. Envelopes are studded with prominent peplomers projecting approximately 11nm from the surface. YHV is formally classified by the ICTV as a member of the genus </w:t>
      </w:r>
      <w:r w:rsidRPr="00200122">
        <w:rPr>
          <w:rStyle w:val="Emphasis"/>
        </w:rPr>
        <w:t>Okavirus</w:t>
      </w:r>
      <w:r w:rsidRPr="00200122">
        <w:t xml:space="preserve">, in the family </w:t>
      </w:r>
      <w:r w:rsidRPr="00200122">
        <w:rPr>
          <w:rStyle w:val="Emphasis"/>
        </w:rPr>
        <w:t>Roniviridae</w:t>
      </w:r>
      <w:r w:rsidRPr="00200122">
        <w:t xml:space="preserve"> </w:t>
      </w:r>
      <w:r w:rsidR="00817943">
        <w:fldChar w:fldCharType="begin"/>
      </w:r>
      <w:r w:rsidR="00817943">
        <w:instrText xml:space="preserve"> ADDIN EN.CITE &lt;EndNote&gt;&lt;Cite&gt;&lt;Author&gt;Cowley&lt;/Author&gt;&lt;Year&gt;2011&lt;/Year&gt;&lt;RecNum&gt;17279&lt;/RecNum&gt;&lt;IDText&gt;19593&lt;/IDText&gt;&lt;DisplayText&gt;(Cowley et al. 2011)&lt;/DisplayText&gt;&lt;record&gt;&lt;rec-number&gt;17279&lt;/rec-number&gt;&lt;foreign-keys&gt;&lt;key app="EN" db-id="xfaeaf0wbesxw9epfpx5at0dvzz5rfz52dzs" timestamp="1572218347" guid="e8602d48-8cbd-4579-a68c-f4c81012ef27"&gt;17279&lt;/key&gt;&lt;/foreign-keys&gt;&lt;ref-type name="Electronic Book Section"&gt;60&lt;/ref-type&gt;&lt;contributors&gt;&lt;authors&gt;&lt;author&gt;Cowley, J.A.&lt;/author&gt;&lt;author&gt;Walker, P.J.&lt;/author&gt;&lt;author&gt;Flegel, T.W.&lt;/author&gt;&lt;author&gt;Lightner, D.V.&lt;/author&gt;&lt;author&gt;Bonami, J.R.&lt;/author&gt;&lt;author&gt;Snijder, E.J.&lt;/author&gt;&lt;author&gt;De Groot, R.J.&lt;/author&gt;&lt;/authors&gt;&lt;secondary-authors&gt;&lt;author&gt;King, A.&lt;/author&gt;&lt;author&gt;Adams, M.J.&lt;/author&gt;&lt;author&gt;Carstens, E.&lt;/author&gt;&lt;author&gt;Lefkowitz, E.J.&lt;/author&gt;&lt;/secondary-authors&gt;&lt;/contributors&gt;&lt;titles&gt;&lt;title&gt;Family: Roniviridae&lt;/title&gt;&lt;secondary-title&gt;ICTV 9th report: 2009 taxonomy release&lt;/secondary-title&gt;&lt;/titles&gt;&lt;dates&gt;&lt;year&gt;2011&lt;/year&gt;&lt;pub-dates&gt;&lt;date&gt;14 June 2018&lt;/date&gt;&lt;/pub-dates&gt;&lt;/dates&gt;&lt;pub-location&gt;London&lt;/pub-location&gt;&lt;publisher&gt;Elsevier, Academic Press&lt;/publisher&gt;&lt;orig-pub&gt;\\ACT001CL04FS07\BIOSECURITYDATA$\E Library\Animal Catalogue\C\Cowley et al 2011 EN19593.mht&lt;/orig-pub&gt;&lt;label&gt;19593&lt;/label&gt;&lt;urls&gt;&lt;/urls&gt;&lt;electronic-resource-num&gt;https://talk.ictvonline.org/ictv-reports/ictv_9th_report/positive-sense-rna-viruses-2011/w/posrna_viruses/225/roniviridae&lt;/electronic-resource-num&gt;&lt;/record&gt;&lt;/Cite&gt;&lt;/EndNote&gt;</w:instrText>
      </w:r>
      <w:r w:rsidR="00817943">
        <w:fldChar w:fldCharType="separate"/>
      </w:r>
      <w:r w:rsidR="00817943">
        <w:rPr>
          <w:noProof/>
        </w:rPr>
        <w:t>(</w:t>
      </w:r>
      <w:hyperlink w:anchor="_ENREF_144" w:tooltip="Cowley, 2011 #17279" w:history="1">
        <w:r w:rsidR="005B41FA">
          <w:rPr>
            <w:noProof/>
          </w:rPr>
          <w:t>Cowley et al. 2011</w:t>
        </w:r>
      </w:hyperlink>
      <w:r w:rsidR="00817943">
        <w:rPr>
          <w:noProof/>
        </w:rPr>
        <w:t>)</w:t>
      </w:r>
      <w:r w:rsidR="00817943">
        <w:fldChar w:fldCharType="end"/>
      </w:r>
      <w:r w:rsidRPr="00200122">
        <w:t xml:space="preserve">. Gill associated virus (GAV), also known as YHV genotype 2 (YHV2) is the type species for the genus </w:t>
      </w:r>
      <w:r w:rsidR="00817943">
        <w:fldChar w:fldCharType="begin"/>
      </w:r>
      <w:r w:rsidR="00817943">
        <w:instrText xml:space="preserve"> ADDIN EN.CITE &lt;EndNote&gt;&lt;Cite&gt;&lt;Author&gt;Cowley&lt;/Author&gt;&lt;Year&gt;2011&lt;/Year&gt;&lt;RecNum&gt;17279&lt;/RecNum&gt;&lt;IDText&gt;19593&lt;/IDText&gt;&lt;DisplayText&gt;(Cowley et al. 2011)&lt;/DisplayText&gt;&lt;record&gt;&lt;rec-number&gt;17279&lt;/rec-number&gt;&lt;foreign-keys&gt;&lt;key app="EN" db-id="xfaeaf0wbesxw9epfpx5at0dvzz5rfz52dzs" timestamp="1572218347" guid="e8602d48-8cbd-4579-a68c-f4c81012ef27"&gt;17279&lt;/key&gt;&lt;/foreign-keys&gt;&lt;ref-type name="Electronic Book Section"&gt;60&lt;/ref-type&gt;&lt;contributors&gt;&lt;authors&gt;&lt;author&gt;Cowley, J.A.&lt;/author&gt;&lt;author&gt;Walker, P.J.&lt;/author&gt;&lt;author&gt;Flegel, T.W.&lt;/author&gt;&lt;author&gt;Lightner, D.V.&lt;/author&gt;&lt;author&gt;Bonami, J.R.&lt;/author&gt;&lt;author&gt;Snijder, E.J.&lt;/author&gt;&lt;author&gt;De Groot, R.J.&lt;/author&gt;&lt;/authors&gt;&lt;secondary-authors&gt;&lt;author&gt;King, A.&lt;/author&gt;&lt;author&gt;Adams, M.J.&lt;/author&gt;&lt;author&gt;Carstens, E.&lt;/author&gt;&lt;author&gt;Lefkowitz, E.J.&lt;/author&gt;&lt;/secondary-authors&gt;&lt;/contributors&gt;&lt;titles&gt;&lt;title&gt;Family: Roniviridae&lt;/title&gt;&lt;secondary-title&gt;ICTV 9th report: 2009 taxonomy release&lt;/secondary-title&gt;&lt;/titles&gt;&lt;dates&gt;&lt;year&gt;2011&lt;/year&gt;&lt;pub-dates&gt;&lt;date&gt;14 June 2018&lt;/date&gt;&lt;/pub-dates&gt;&lt;/dates&gt;&lt;pub-location&gt;London&lt;/pub-location&gt;&lt;publisher&gt;Elsevier, Academic Press&lt;/publisher&gt;&lt;orig-pub&gt;\\ACT001CL04FS07\BIOSECURITYDATA$\E Library\Animal Catalogue\C\Cowley et al 2011 EN19593.mht&lt;/orig-pub&gt;&lt;label&gt;19593&lt;/label&gt;&lt;urls&gt;&lt;/urls&gt;&lt;electronic-resource-num&gt;https://talk.ictvonline.org/ictv-reports/ictv_9th_report/positive-sense-rna-viruses-2011/w/posrna_viruses/225/roniviridae&lt;/electronic-resource-num&gt;&lt;/record&gt;&lt;/Cite&gt;&lt;/EndNote&gt;</w:instrText>
      </w:r>
      <w:r w:rsidR="00817943">
        <w:fldChar w:fldCharType="separate"/>
      </w:r>
      <w:r w:rsidR="00817943">
        <w:rPr>
          <w:noProof/>
        </w:rPr>
        <w:t>(</w:t>
      </w:r>
      <w:hyperlink w:anchor="_ENREF_144" w:tooltip="Cowley, 2011 #17279" w:history="1">
        <w:r w:rsidR="005B41FA">
          <w:rPr>
            <w:noProof/>
          </w:rPr>
          <w:t>Cowley et al. 2011</w:t>
        </w:r>
      </w:hyperlink>
      <w:r w:rsidR="00817943">
        <w:rPr>
          <w:noProof/>
        </w:rPr>
        <w:t>)</w:t>
      </w:r>
      <w:r w:rsidR="00817943">
        <w:fldChar w:fldCharType="end"/>
      </w:r>
      <w:r w:rsidRPr="00200122">
        <w:t>.</w:t>
      </w:r>
    </w:p>
    <w:p w14:paraId="2B16F188" w14:textId="2A011025" w:rsidR="00EE70AE" w:rsidRPr="00200122" w:rsidRDefault="00EE70AE" w:rsidP="00EE70AE">
      <w:r w:rsidRPr="00200122">
        <w:t>YHV1 has been subdivided into YHV Type-1a (YHV1a) and YHV Type-1b (YHV1b). YHV1b is characterized by a 162</w:t>
      </w:r>
      <w:r w:rsidR="004D2A13" w:rsidRPr="00200122">
        <w:t> </w:t>
      </w:r>
      <w:r w:rsidRPr="00200122">
        <w:t xml:space="preserve">bp deletion in the ORF3 region encoding the structural gene for gp116 when compared to YHV1a </w:t>
      </w:r>
      <w:r w:rsidR="00817943">
        <w:fldChar w:fldCharType="begin"/>
      </w:r>
      <w:r w:rsidR="00817943">
        <w:instrText xml:space="preserve"> ADDIN EN.CITE &lt;EndNote&gt;&lt;Cite&gt;&lt;Author&gt;Sittidilokratna&lt;/Author&gt;&lt;Year&gt;2009&lt;/Year&gt;&lt;RecNum&gt;15921&lt;/RecNum&gt;&lt;IDText&gt;20185&lt;/IDText&gt;&lt;DisplayText&gt;(Sittidilokratna et al. 2009a)&lt;/DisplayText&gt;&lt;record&gt;&lt;rec-number&gt;15921&lt;/rec-number&gt;&lt;foreign-keys&gt;&lt;key app="EN" db-id="xfaeaf0wbesxw9epfpx5at0dvzz5rfz52dzs" timestamp="1572218216" guid="aac4e6dc-c1c7-40fe-b7ea-f8ad0b461565"&gt;15921&lt;/key&gt;&lt;/foreign-keys&gt;&lt;ref-type name="Journal Articles"&gt;17&lt;/ref-type&gt;&lt;contributors&gt;&lt;authors&gt;&lt;author&gt;Sittidilokratna, N.&lt;/author&gt;&lt;author&gt;Chotwiwatthanakun, C.&lt;/author&gt;&lt;author&gt;Wijegoonawardane, P.K.M.&lt;/author&gt;&lt;author&gt;Unajak, S.&lt;/author&gt;&lt;author&gt;Boonnad, A.&lt;/author&gt;&lt;author&gt;Wangnai, W.&lt;/author&gt;&lt;author&gt;Jitrapakdee, S.&lt;/author&gt;&lt;author&gt;Cowley, J.A.&lt;/author&gt;&lt;author&gt;Walker, P.J.&lt;/author&gt;&lt;/authors&gt;&lt;/contributors&gt;&lt;titles&gt;&lt;title&gt;A virulent isolate of yellow head nidovirus contains a deformed envelope glycoprotein gp116&lt;/title&gt;&lt;secondary-title&gt;Virology&lt;/secondary-title&gt;&lt;/titles&gt;&lt;periodical&gt;&lt;full-title&gt;Virology&lt;/full-title&gt;&lt;/periodical&gt;&lt;pages&gt;192-200&lt;/pages&gt;&lt;volume&gt;384&lt;/volume&gt;&lt;number&gt;1&lt;/number&gt;&lt;keywords&gt;&lt;keyword&gt;Yellow head virus&lt;/keyword&gt;&lt;keyword&gt;Nidovirus&lt;/keyword&gt;&lt;keyword&gt;Neutralisation&lt;/keyword&gt;&lt;keyword&gt;Shrimp&lt;/keyword&gt;&lt;keyword&gt;Glycoprotein&lt;/keyword&gt;&lt;/keywords&gt;&lt;dates&gt;&lt;year&gt;2009&lt;/year&gt;&lt;pub-dates&gt;&lt;date&gt;22 October 2018&lt;/date&gt;&lt;/pub-dates&gt;&lt;/dates&gt;&lt;orig-pub&gt;\\ACT001CL04FS07\BIOSECURITYDATA$\E Library\Animal Catalogue\S\Sittidilokratna et al 2009 EN20185.pdf&lt;/orig-pub&gt;&lt;isbn&gt;0042-6822&lt;/isbn&gt;&lt;label&gt;20185&lt;/label&gt;&lt;urls&gt;&lt;/urls&gt;&lt;custom1&gt;KG prawns&lt;/custom1&gt;&lt;electronic-resource-num&gt;https://doi.org/10.1016/j.virol.2008.10.042&lt;/electronic-resource-num&gt;&lt;/record&gt;&lt;/Cite&gt;&lt;/EndNote&gt;</w:instrText>
      </w:r>
      <w:r w:rsidR="00817943">
        <w:fldChar w:fldCharType="separate"/>
      </w:r>
      <w:r w:rsidR="00817943">
        <w:rPr>
          <w:noProof/>
        </w:rPr>
        <w:t>(</w:t>
      </w:r>
      <w:hyperlink w:anchor="_ENREF_717" w:tooltip="Sittidilokratna, 2009 #15921" w:history="1">
        <w:r w:rsidR="005B41FA">
          <w:rPr>
            <w:noProof/>
          </w:rPr>
          <w:t>Sittidilokratna et al. 2009a</w:t>
        </w:r>
      </w:hyperlink>
      <w:r w:rsidR="00817943">
        <w:rPr>
          <w:noProof/>
        </w:rPr>
        <w:t>)</w:t>
      </w:r>
      <w:r w:rsidR="00817943">
        <w:fldChar w:fldCharType="end"/>
      </w:r>
      <w:r w:rsidRPr="00200122">
        <w:t xml:space="preserve">. However, despite this deletion there has not been any differences reported in the histopathology between infections and electron microscopy has revealed the virions are morphologically indistinguishable </w:t>
      </w:r>
      <w:r w:rsidR="00817943">
        <w:fldChar w:fldCharType="begin"/>
      </w:r>
      <w:r w:rsidR="00817943">
        <w:instrText xml:space="preserve"> ADDIN EN.CITE &lt;EndNote&gt;&lt;Cite&gt;&lt;Author&gt;Senapin&lt;/Author&gt;&lt;Year&gt;2010&lt;/Year&gt;&lt;RecNum&gt;16896&lt;/RecNum&gt;&lt;IDText&gt;19621&lt;/IDText&gt;&lt;DisplayText&gt;(Senapin et al. 2010)&lt;/DisplayText&gt;&lt;record&gt;&lt;rec-number&gt;16896&lt;/rec-number&gt;&lt;foreign-keys&gt;&lt;key app="EN" db-id="xfaeaf0wbesxw9epfpx5at0dvzz5rfz52dzs" timestamp="1572218310" guid="d75ac742-04f0-4d3c-8660-76b1b1c11f88"&gt;16896&lt;/key&gt;&lt;/foreign-keys&gt;&lt;ref-type name="Journal Articles"&gt;17&lt;/ref-type&gt;&lt;contributors&gt;&lt;authors&gt;&lt;author&gt;Senapin, S.&lt;/author&gt;&lt;author&gt;Thaowbut, Y.&lt;/author&gt;&lt;author&gt;Gangnonngiw, W.&lt;/author&gt;&lt;author&gt;Chuchird, N.&lt;/author&gt;&lt;author&gt;Sriurairatana, S.&lt;/author&gt;&lt;author&gt;Flegel, T.W.&lt;/author&gt;&lt;/authors&gt;&lt;/contributors&gt;&lt;titles&gt;&lt;title&gt;&lt;style face="normal" font="default" size="100%"&gt;Impact of yellow head virus outbreaks in the whiteleg shrimp, &lt;/style&gt;&lt;style face="italic" font="default" size="100%"&gt;Penaeus vannamei&lt;/style&gt;&lt;style face="normal" font="default" size="100%"&gt; (Boone), in Thailand&lt;/style&gt;&lt;/title&gt;&lt;secondary-title&gt;Journal of Fish Diseases&lt;/secondary-title&gt;&lt;/titles&gt;&lt;periodical&gt;&lt;full-title&gt;Journal of Fish Diseases&lt;/full-title&gt;&lt;/periodical&gt;&lt;pages&gt;421-430&lt;/pages&gt;&lt;volume&gt;33&lt;/volume&gt;&lt;number&gt;5&lt;/number&gt;&lt;dates&gt;&lt;year&gt;2010&lt;/year&gt;&lt;pub-dates&gt;&lt;date&gt;22 September 2017&lt;/date&gt;&lt;/pub-dates&gt;&lt;/dates&gt;&lt;orig-pub&gt;\\ACT001CL04FS07\BIOSECURITYDATA$\E Library\Animal Catalogue\S\Senapin et al 2010 EN19621.pdf&lt;/orig-pub&gt;&lt;label&gt;19621&lt;/label&gt;&lt;urls&gt;&lt;/urls&gt;&lt;custom1&gt;KG prawns&lt;/custom1&gt;&lt;electronic-resource-num&gt;doi: 10.1111/j.1365-2761.2009.01135.x&lt;/electronic-resource-num&gt;&lt;/record&gt;&lt;/Cite&gt;&lt;/EndNote&gt;</w:instrText>
      </w:r>
      <w:r w:rsidR="00817943">
        <w:fldChar w:fldCharType="separate"/>
      </w:r>
      <w:r w:rsidR="00817943">
        <w:rPr>
          <w:noProof/>
        </w:rPr>
        <w:t>(</w:t>
      </w:r>
      <w:hyperlink w:anchor="_ENREF_699" w:tooltip="Senapin, 2010 #16896" w:history="1">
        <w:r w:rsidR="005B41FA">
          <w:rPr>
            <w:noProof/>
          </w:rPr>
          <w:t>Senapin et al. 2010</w:t>
        </w:r>
      </w:hyperlink>
      <w:r w:rsidR="00817943">
        <w:rPr>
          <w:noProof/>
        </w:rPr>
        <w:t>)</w:t>
      </w:r>
      <w:r w:rsidR="00817943">
        <w:fldChar w:fldCharType="end"/>
      </w:r>
      <w:r w:rsidRPr="00200122">
        <w:t xml:space="preserve">. There is evidence of genetic recombination between genotypes </w:t>
      </w:r>
      <w:r w:rsidR="00817943">
        <w:fldChar w:fldCharType="begin">
          <w:fldData xml:space="preserve">PEVuZE5vdGU+PENpdGU+PEF1dGhvcj5XaWplZ29vbmF3YXJkYW5lPC9BdXRob3I+PFllYXI+MjAw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</w:fldData>
        </w:fldChar>
      </w:r>
      <w:r w:rsidR="00817943">
        <w:instrText xml:space="preserve"> ADDIN EN.CITE </w:instrText>
      </w:r>
      <w:r w:rsidR="00817943">
        <w:fldChar w:fldCharType="begin">
          <w:fldData xml:space="preserve">PEVuZE5vdGU+PENpdGU+PEF1dGhvcj5XaWplZ29vbmF3YXJkYW5lPC9BdXRob3I+PFllYXI+MjAw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</w:fldData>
        </w:fldChar>
      </w:r>
      <w:r w:rsidR="00817943">
        <w:instrText xml:space="preserve"> ADDIN EN.CITE.DATA </w:instrText>
      </w:r>
      <w:r w:rsidR="00817943">
        <w:fldChar w:fldCharType="end"/>
      </w:r>
      <w:r w:rsidR="00817943">
        <w:fldChar w:fldCharType="separate"/>
      </w:r>
      <w:r w:rsidR="00817943">
        <w:rPr>
          <w:noProof/>
        </w:rPr>
        <w:t>(</w:t>
      </w:r>
      <w:hyperlink w:anchor="_ENREF_858" w:tooltip="Wijegoonawardane, 2009 #15980" w:history="1">
        <w:r w:rsidR="005B41FA">
          <w:rPr>
            <w:noProof/>
          </w:rPr>
          <w:t>Wijegoonawardane et al. 2009</w:t>
        </w:r>
      </w:hyperlink>
      <w:r w:rsidR="00817943">
        <w:rPr>
          <w:noProof/>
        </w:rPr>
        <w:t>)</w:t>
      </w:r>
      <w:r w:rsidR="00817943">
        <w:fldChar w:fldCharType="end"/>
      </w:r>
      <w:r w:rsidRPr="00200122">
        <w:t>.</w:t>
      </w:r>
    </w:p>
    <w:p w14:paraId="2A3CA9FA" w14:textId="58D0F710" w:rsidR="00EE70AE" w:rsidRPr="00200122" w:rsidRDefault="00EE70AE" w:rsidP="00EE70AE">
      <w:r w:rsidRPr="00200122">
        <w:t xml:space="preserve">YHV-infected tissues or extracts stored at –70°C </w:t>
      </w:r>
      <w:r w:rsidR="00817943">
        <w:fldChar w:fldCharType="begin">
          <w:fldData xml:space="preserve">PEVuZE5vdGU+PENpdGU+PEF1dGhvcj5MdTwvQXV0aG9yPjxZZWFyPjE5OTU8L1llYXI+PFJlY051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</w:fldData>
        </w:fldChar>
      </w:r>
      <w:r w:rsidR="00817943">
        <w:instrText xml:space="preserve"> ADDIN EN.CITE </w:instrText>
      </w:r>
      <w:r w:rsidR="00817943">
        <w:fldChar w:fldCharType="begin">
          <w:fldData xml:space="preserve">PEVuZE5vdGU+PENpdGU+PEF1dGhvcj5MdTwvQXV0aG9yPjxZZWFyPjE5OTU8L1llYXI+PFJlY051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</w:fldData>
        </w:fldChar>
      </w:r>
      <w:r w:rsidR="00817943">
        <w:instrText xml:space="preserve"> ADDIN EN.CITE.DATA </w:instrText>
      </w:r>
      <w:r w:rsidR="00817943">
        <w:fldChar w:fldCharType="end"/>
      </w:r>
      <w:r w:rsidR="00817943">
        <w:fldChar w:fldCharType="separate"/>
      </w:r>
      <w:r w:rsidR="00817943">
        <w:rPr>
          <w:noProof/>
        </w:rPr>
        <w:t>(</w:t>
      </w:r>
      <w:hyperlink w:anchor="_ENREF_467" w:tooltip="Lu, 1995 #5537" w:history="1">
        <w:r w:rsidR="005B41FA">
          <w:rPr>
            <w:noProof/>
          </w:rPr>
          <w:t>Lu et al. 1995</w:t>
        </w:r>
      </w:hyperlink>
      <w:r w:rsidR="00817943">
        <w:rPr>
          <w:noProof/>
        </w:rPr>
        <w:t>)</w:t>
      </w:r>
      <w:r w:rsidR="00817943">
        <w:fldChar w:fldCharType="end"/>
      </w:r>
      <w:r w:rsidRPr="00200122">
        <w:t xml:space="preserve"> and –80°C </w:t>
      </w:r>
      <w:r w:rsidR="00817943">
        <w:fldChar w:fldCharType="begin">
          <w:fldData xml:space="preserve">PEVuZE5vdGU+PENpdGU+PEF1dGhvcj5EaXJla2J1c2FyYWtvbTwvQXV0aG9yPjxZZWFyPjE5OTg8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==
</w:fldData>
        </w:fldChar>
      </w:r>
      <w:r w:rsidR="00817943">
        <w:instrText xml:space="preserve"> ADDIN EN.CITE </w:instrText>
      </w:r>
      <w:r w:rsidR="00817943">
        <w:fldChar w:fldCharType="begin">
          <w:fldData xml:space="preserve">PEVuZE5vdGU+PENpdGU+PEF1dGhvcj5EaXJla2J1c2FyYWtvbTwvQXV0aG9yPjxZZWFyPjE5OTg8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==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184" w:tooltip="Direkbusarakom, 1998 #6761" w:history="1">
        <w:r w:rsidR="005B41FA">
          <w:rPr>
            <w:noProof/>
          </w:rPr>
          <w:t>Direkbusarakom et al. 1998</w:t>
        </w:r>
      </w:hyperlink>
      <w:r w:rsidR="00817943">
        <w:rPr>
          <w:noProof/>
        </w:rPr>
        <w:t>)</w:t>
      </w:r>
      <w:r w:rsidR="00817943">
        <w:fldChar w:fldCharType="end"/>
      </w:r>
      <w:r w:rsidRPr="00200122">
        <w:t xml:space="preserve"> remain infective. Infectious YHV has also been detected in frozen prawns sourced from retail outlets in the </w:t>
      </w:r>
      <w:r w:rsidR="0097154A" w:rsidRPr="00200122">
        <w:t>United States of America</w:t>
      </w:r>
      <w:r w:rsidRPr="00200122">
        <w:t xml:space="preserve"> </w:t>
      </w:r>
      <w:r w:rsidR="00817943">
        <w:fldChar w:fldCharType="begin">
          <w:fldData xml:space="preserve">PEVuZE5vdGU+PENpdGU+PEF1dGhvcj5OdW5hbjwvQXV0aG9yPjxZZWFyPjE5OTg8L1llYXI+PFJl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</w:fldData>
        </w:fldChar>
      </w:r>
      <w:r w:rsidR="00817943">
        <w:instrText xml:space="preserve"> ADDIN EN.CITE </w:instrText>
      </w:r>
      <w:r w:rsidR="00817943">
        <w:fldChar w:fldCharType="begin">
          <w:fldData xml:space="preserve">PEVuZE5vdGU+PENpdGU+PEF1dGhvcj5OdW5hbjwvQXV0aG9yPjxZZWFyPjE5OTg8L1llYXI+PFJl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558" w:tooltip="Nunan, 1998 #6926" w:history="1">
        <w:r w:rsidR="005B41FA">
          <w:rPr>
            <w:noProof/>
          </w:rPr>
          <w:t>Nunan, Poulos &amp; Lightner 1998</w:t>
        </w:r>
      </w:hyperlink>
      <w:r w:rsidR="00817943">
        <w:rPr>
          <w:noProof/>
        </w:rPr>
        <w:t>)</w:t>
      </w:r>
      <w:r w:rsidR="00817943">
        <w:fldChar w:fldCharType="end"/>
      </w:r>
      <w:r w:rsidRPr="00200122">
        <w:t xml:space="preserve">. YHV has been reported to survive in 25°C to 28°C seawater for at least 4 days </w:t>
      </w:r>
      <w:r w:rsidR="00817943">
        <w:fldChar w:fldCharType="begin">
          <w:fldData xml:space="preserve">PEVuZE5vdGU+PENpdGU+PEF1dGhvcj5GbGVnZWw8L0F1dGhvcj48WWVhcj4xOTk1PC9ZZWFyPjxS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</w:fldData>
        </w:fldChar>
      </w:r>
      <w:r w:rsidR="00817943">
        <w:instrText xml:space="preserve"> ADDIN EN.CITE </w:instrText>
      </w:r>
      <w:r w:rsidR="00817943">
        <w:fldChar w:fldCharType="begin">
          <w:fldData xml:space="preserve">PEVuZE5vdGU+PENpdGU+PEF1dGhvcj5GbGVnZWw8L0F1dGhvcj48WWVhcj4xOTk1PC9ZZWFyPjxS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44" w:tooltip="Cowley, 2011 #17279" w:history="1">
        <w:r w:rsidR="005B41FA">
          <w:rPr>
            <w:noProof/>
          </w:rPr>
          <w:t>Cowley et al. 2011</w:t>
        </w:r>
      </w:hyperlink>
      <w:r w:rsidR="00817943">
        <w:rPr>
          <w:noProof/>
        </w:rPr>
        <w:t xml:space="preserve">; </w:t>
      </w:r>
      <w:hyperlink w:anchor="_ENREF_246" w:tooltip="Flegel, 1995 #5298" w:history="1">
        <w:r w:rsidR="005B41FA">
          <w:rPr>
            <w:noProof/>
          </w:rPr>
          <w:t>Flegel et al. 1995</w:t>
        </w:r>
      </w:hyperlink>
      <w:r w:rsidR="00817943">
        <w:rPr>
          <w:noProof/>
        </w:rPr>
        <w:t>)</w:t>
      </w:r>
      <w:r w:rsidR="00817943">
        <w:fldChar w:fldCharType="end"/>
      </w:r>
      <w:r w:rsidRPr="00200122">
        <w:t xml:space="preserve">. Freeze-thaw cycles </w:t>
      </w:r>
      <w:r w:rsidR="00817943">
        <w:fldChar w:fldCharType="begin">
          <w:fldData xml:space="preserve">PEVuZE5vdGU+PENpdGU+PEF1dGhvcj5Xb25ndGVlcmFzdXBheWE8L0F1dGhvcj48WWVhcj4xOTk1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=
</w:fldData>
        </w:fldChar>
      </w:r>
      <w:r w:rsidR="00817943">
        <w:instrText xml:space="preserve"> ADDIN EN.CITE </w:instrText>
      </w:r>
      <w:r w:rsidR="00817943">
        <w:fldChar w:fldCharType="begin">
          <w:fldData xml:space="preserve">PEVuZE5vdGU+PENpdGU+PEF1dGhvcj5Xb25ndGVlcmFzdXBheWE8L0F1dGhvcj48WWVhcj4xOTk1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=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867" w:tooltip="Wongteerasupaya, 1995 #5616" w:history="1">
        <w:r w:rsidR="005B41FA">
          <w:rPr>
            <w:noProof/>
          </w:rPr>
          <w:t>Wongteerasupaya et al. 1995a</w:t>
        </w:r>
      </w:hyperlink>
      <w:r w:rsidR="00817943">
        <w:rPr>
          <w:noProof/>
        </w:rPr>
        <w:t>)</w:t>
      </w:r>
      <w:r w:rsidR="00817943">
        <w:fldChar w:fldCharType="end"/>
      </w:r>
      <w:r w:rsidRPr="00200122">
        <w:t xml:space="preserve"> and digestion in bird gut </w:t>
      </w:r>
      <w:r w:rsidR="00817943">
        <w:fldChar w:fldCharType="begin">
          <w:fldData xml:space="preserve">PEVuZE5vdGU+PENpdGU+PEF1dGhvcj5WYW5wYXR0ZW48L0F1dGhvcj48WWVhcj4yMDA0PC9ZZWFy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</w:fldData>
        </w:fldChar>
      </w:r>
      <w:r w:rsidR="00817943">
        <w:instrText xml:space="preserve"> ADDIN EN.CITE </w:instrText>
      </w:r>
      <w:r w:rsidR="00817943">
        <w:fldChar w:fldCharType="begin">
          <w:fldData xml:space="preserve">PEVuZE5vdGU+PENpdGU+PEF1dGhvcj5WYW5wYXR0ZW48L0F1dGhvcj48WWVhcj4yMDA0PC9ZZWFy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807" w:tooltip="Vanpatten, 2004 #11379" w:history="1">
        <w:r w:rsidR="005B41FA">
          <w:rPr>
            <w:noProof/>
          </w:rPr>
          <w:t>Vanpatten, Nunan &amp; Lightner 2004</w:t>
        </w:r>
      </w:hyperlink>
      <w:r w:rsidR="00817943">
        <w:rPr>
          <w:noProof/>
        </w:rPr>
        <w:t>)</w:t>
      </w:r>
      <w:r w:rsidR="00817943">
        <w:fldChar w:fldCharType="end"/>
      </w:r>
      <w:r w:rsidRPr="00200122">
        <w:t xml:space="preserve"> may damage virions. Virions are sensitive to calcium hypochlorite and sodium dodecyl-sulfate but sensitivity to other treatments is not known </w:t>
      </w:r>
      <w:r w:rsidR="00817943">
        <w:fldChar w:fldCharType="begin"/>
      </w:r>
      <w:r w:rsidR="00817943">
        <w:instrText xml:space="preserve"> ADDIN EN.CITE &lt;EndNote&gt;&lt;Cite&gt;&lt;Author&gt;Cowley&lt;/Author&gt;&lt;Year&gt;2011&lt;/Year&gt;&lt;RecNum&gt;17279&lt;/RecNum&gt;&lt;IDText&gt;19593&lt;/IDText&gt;&lt;DisplayText&gt;(Cowley et al. 2011)&lt;/DisplayText&gt;&lt;record&gt;&lt;rec-number&gt;17279&lt;/rec-number&gt;&lt;foreign-keys&gt;&lt;key app="EN" db-id="xfaeaf0wbesxw9epfpx5at0dvzz5rfz52dzs" timestamp="1572218347" guid="e8602d48-8cbd-4579-a68c-f4c81012ef27"&gt;17279&lt;/key&gt;&lt;/foreign-keys&gt;&lt;ref-type name="Electronic Book Section"&gt;60&lt;/ref-type&gt;&lt;contributors&gt;&lt;authors&gt;&lt;author&gt;Cowley, J.A.&lt;/author&gt;&lt;author&gt;Walker, P.J.&lt;/author&gt;&lt;author&gt;Flegel, T.W.&lt;/author&gt;&lt;author&gt;Lightner, D.V.&lt;/author&gt;&lt;author&gt;Bonami, J.R.&lt;/author&gt;&lt;author&gt;Snijder, E.J.&lt;/author&gt;&lt;author&gt;De Groot, R.J.&lt;/author&gt;&lt;/authors&gt;&lt;secondary-authors&gt;&lt;author&gt;King, A.&lt;/author&gt;&lt;author&gt;Adams, M.J.&lt;/author&gt;&lt;author&gt;Carstens, E.&lt;/author&gt;&lt;author&gt;Lefkowitz, E.J.&lt;/author&gt;&lt;/secondary-authors&gt;&lt;/contributors&gt;&lt;titles&gt;&lt;title&gt;Family: Roniviridae&lt;/title&gt;&lt;secondary-title&gt;ICTV 9th report: 2009 taxonomy release&lt;/secondary-title&gt;&lt;/titles&gt;&lt;dates&gt;&lt;year&gt;2011&lt;/year&gt;&lt;pub-dates&gt;&lt;date&gt;14 June 2018&lt;/date&gt;&lt;/pub-dates&gt;&lt;/dates&gt;&lt;pub-location&gt;London&lt;/pub-location&gt;&lt;publisher&gt;Elsevier, Academic Press&lt;/publisher&gt;&lt;orig-pub&gt;\\ACT001CL04FS07\BIOSECURITYDATA$\E Library\Animal Catalogue\C\Cowley et al 2011 EN19593.mht&lt;/orig-pub&gt;&lt;label&gt;19593&lt;/label&gt;&lt;urls&gt;&lt;/urls&gt;&lt;electronic-resource-num&gt;https://talk.ictvonline.org/ictv-reports/ictv_9th_report/positive-sense-rna-viruses-2011/w/posrna_viruses/225/roniviridae&lt;/electronic-resource-num&gt;&lt;/record&gt;&lt;/Cite&gt;&lt;/EndNote&gt;</w:instrText>
      </w:r>
      <w:r w:rsidR="00817943">
        <w:fldChar w:fldCharType="separate"/>
      </w:r>
      <w:r w:rsidR="00817943">
        <w:rPr>
          <w:noProof/>
        </w:rPr>
        <w:t>(</w:t>
      </w:r>
      <w:hyperlink w:anchor="_ENREF_144" w:tooltip="Cowley, 2011 #17279" w:history="1">
        <w:r w:rsidR="005B41FA">
          <w:rPr>
            <w:noProof/>
          </w:rPr>
          <w:t>Cowley et al. 2011</w:t>
        </w:r>
      </w:hyperlink>
      <w:r w:rsidR="00817943">
        <w:rPr>
          <w:noProof/>
        </w:rPr>
        <w:t>)</w:t>
      </w:r>
      <w:r w:rsidR="00817943">
        <w:fldChar w:fldCharType="end"/>
      </w:r>
      <w:r w:rsidRPr="00200122">
        <w:t xml:space="preserve">. YHV1 is inactivated by heating at 60°C for 15–30 mins </w:t>
      </w:r>
      <w:r w:rsidR="00817943">
        <w:fldChar w:fldCharType="begin">
          <w:fldData xml:space="preserve">PEVuZE5vdGU+PENpdGU+PEF1dGhvcj5GbGVnZWw8L0F1dGhvcj48WWVhcj4xOTk1PC9ZZWFyPjxS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</w:fldData>
        </w:fldChar>
      </w:r>
      <w:r w:rsidR="00817943">
        <w:instrText xml:space="preserve"> ADDIN EN.CITE </w:instrText>
      </w:r>
      <w:r w:rsidR="00817943">
        <w:fldChar w:fldCharType="begin">
          <w:fldData xml:space="preserve">PEVuZE5vdGU+PENpdGU+PEF1dGhvcj5GbGVnZWw8L0F1dGhvcj48WWVhcj4xOTk1PC9ZZWFyPjxS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44" w:tooltip="Cowley, 2011 #17279" w:history="1">
        <w:r w:rsidR="005B41FA">
          <w:rPr>
            <w:noProof/>
          </w:rPr>
          <w:t>Cowley et al. 2011</w:t>
        </w:r>
      </w:hyperlink>
      <w:r w:rsidR="00817943">
        <w:rPr>
          <w:noProof/>
        </w:rPr>
        <w:t xml:space="preserve">; </w:t>
      </w:r>
      <w:hyperlink w:anchor="_ENREF_246" w:tooltip="Flegel, 1995 #5298" w:history="1">
        <w:r w:rsidR="005B41FA">
          <w:rPr>
            <w:noProof/>
          </w:rPr>
          <w:t>Flegel et al. 1995</w:t>
        </w:r>
      </w:hyperlink>
      <w:r w:rsidR="00817943">
        <w:rPr>
          <w:noProof/>
        </w:rPr>
        <w:t>)</w:t>
      </w:r>
      <w:r w:rsidR="00817943">
        <w:fldChar w:fldCharType="end"/>
      </w:r>
      <w:r w:rsidRPr="00200122">
        <w:t>.</w:t>
      </w:r>
    </w:p>
    <w:p w14:paraId="74519ECE" w14:textId="77777777" w:rsidR="00EE70AE" w:rsidRPr="00200122" w:rsidRDefault="00EE70AE" w:rsidP="00EE70AE">
      <w:pPr>
        <w:pStyle w:val="Heading4"/>
      </w:pPr>
      <w:r w:rsidRPr="00200122">
        <w:t>Epidemiology</w:t>
      </w:r>
    </w:p>
    <w:p w14:paraId="7A462D82" w14:textId="77777777" w:rsidR="00EE70AE" w:rsidRPr="00200122" w:rsidRDefault="00EE70AE" w:rsidP="00EE70AE">
      <w:pPr>
        <w:pStyle w:val="Heading5"/>
      </w:pPr>
      <w:r w:rsidRPr="00200122">
        <w:t>Host range</w:t>
      </w:r>
    </w:p>
    <w:p w14:paraId="714CCAFC" w14:textId="799246BF" w:rsidR="00EE70AE" w:rsidRPr="00200122" w:rsidRDefault="00EE70AE" w:rsidP="00EE70AE">
      <w:r w:rsidRPr="00200122">
        <w:t xml:space="preserve">Species which fulfil the criteria for listing as a species susceptible to infection (N=natural; E=experimental </w:t>
      </w:r>
      <w:r w:rsidR="00942341" w:rsidRPr="00200122">
        <w:t>exposure</w:t>
      </w:r>
      <w:r w:rsidRPr="00200122">
        <w:t xml:space="preserve">) with YHV1 in accordance with </w:t>
      </w:r>
      <w:r w:rsidR="00586C72" w:rsidRPr="00200122">
        <w:t>c</w:t>
      </w:r>
      <w:r w:rsidRPr="00200122">
        <w:t xml:space="preserve">hapter 1.5 of the OIE Code </w:t>
      </w:r>
      <w:r w:rsidR="00817943">
        <w:fldChar w:fldCharType="begin"/>
      </w:r>
      <w:r w:rsidR="00817943">
        <w:instrText xml:space="preserve"> ADDIN EN.CITE &lt;EndNote&gt;&lt;Cite&gt;&lt;Author&gt;OIE&lt;/Author&gt;&lt;Year&gt;2019&lt;/Year&gt;&lt;RecNum&gt;21055&lt;/RecNum&gt;&lt;IDText&gt;20743&lt;/IDText&gt;&lt;DisplayText&gt;(OIE 2019b)&lt;/DisplayText&gt;&lt;record&gt;&lt;rec-number&gt;21055&lt;/rec-number&gt;&lt;foreign-keys&gt;&lt;key app="EN" db-id="xfaeaf0wbesxw9epfpx5at0dvzz5rfz52dzs" timestamp="1583199512" guid="9289574d-a8da-46d4-ba3c-d1ccd7a44465"&gt;21055&lt;/key&gt;&lt;/foreign-keys&gt;&lt;ref-type name="Electronic Publication"&gt;44&lt;/ref-type&gt;&lt;contributors&gt;&lt;authors&gt;&lt;author&gt;OIE,&lt;/author&gt;&lt;/authors&gt;&lt;/contributors&gt;&lt;titles&gt;&lt;title&gt;Aquatic animal health code 2019&lt;/title&gt;&lt;/titles&gt;&lt;keywords&gt;&lt;keyword&gt;Animal&lt;/keyword&gt;&lt;keyword&gt;Animal health&lt;/keyword&gt;&lt;keyword&gt;animal-health&lt;/keyword&gt;&lt;keyword&gt;Aquatic&lt;/keyword&gt;&lt;keyword&gt;aquatic animal&lt;/keyword&gt;&lt;keyword&gt;Aquatic animal health&lt;/keyword&gt;&lt;keyword&gt;Health&lt;/keyword&gt;&lt;keyword&gt;Publication&lt;/keyword&gt;&lt;/keywords&gt;&lt;dates&gt;&lt;year&gt;2019&lt;/year&gt;&lt;pub-dates&gt;&lt;date&gt;27 February 2020&lt;/date&gt;&lt;/pub-dates&gt;&lt;/dates&gt;&lt;pub-location&gt;Paris&lt;/pub-location&gt;&lt;publisher&gt;World Organisation for Animal Health (OIE)&lt;/publisher&gt;&lt;orig-pub&gt;Online publication&lt;/orig-pub&gt;&lt;label&gt;20743&lt;/label&gt;&lt;urls&gt;&lt;/urls&gt;&lt;custom1&gt;Prawn_YGC&lt;/custom1&gt;&lt;electronic-resource-num&gt;https://www.oie.int/en/standard-setting/aquatic-code/access-online/&lt;/electronic-resource-num&gt;&lt;/record&gt;&lt;/Cite&gt;&lt;/EndNote&gt;</w:instrText>
      </w:r>
      <w:r w:rsidR="00817943">
        <w:fldChar w:fldCharType="separate"/>
      </w:r>
      <w:r w:rsidR="00817943">
        <w:rPr>
          <w:noProof/>
        </w:rPr>
        <w:t>(</w:t>
      </w:r>
      <w:hyperlink w:anchor="_ENREF_572" w:tooltip="OIE, 2019 #21055" w:history="1">
        <w:r w:rsidR="005B41FA">
          <w:rPr>
            <w:noProof/>
          </w:rPr>
          <w:t>OIE 2019b</w:t>
        </w:r>
      </w:hyperlink>
      <w:r w:rsidR="00817943">
        <w:rPr>
          <w:noProof/>
        </w:rPr>
        <w:t>)</w:t>
      </w:r>
      <w:r w:rsidR="00817943">
        <w:fldChar w:fldCharType="end"/>
      </w:r>
      <w:r w:rsidRPr="00200122">
        <w:t xml:space="preserve"> include:</w:t>
      </w:r>
    </w:p>
    <w:p w14:paraId="2A142201" w14:textId="1EBDB394" w:rsidR="00EE70AE" w:rsidRPr="00200122" w:rsidRDefault="00EE70AE" w:rsidP="00EE70AE">
      <w:pPr>
        <w:pStyle w:val="ListBullet"/>
        <w:numPr>
          <w:ilvl w:val="0"/>
          <w:numId w:val="20"/>
        </w:numPr>
      </w:pPr>
      <w:r w:rsidRPr="00200122">
        <w:rPr>
          <w:rStyle w:val="Emphasis"/>
        </w:rPr>
        <w:t xml:space="preserve">Metapenaeus affinis </w:t>
      </w:r>
      <w:r w:rsidRPr="00200122">
        <w:rPr>
          <w:vertAlign w:val="superscript"/>
        </w:rPr>
        <w:t>E</w:t>
      </w:r>
      <w:r w:rsidRPr="00200122">
        <w:t xml:space="preserve"> (prawn) </w:t>
      </w:r>
      <w:r w:rsidR="00817943">
        <w:fldChar w:fldCharType="begin"/>
      </w:r>
      <w:r w:rsidR="00817943">
        <w:instrText xml:space="preserve"> ADDIN EN.CITE &lt;EndNote&gt;&lt;Cite&gt;&lt;Author&gt;Longyant&lt;/Author&gt;&lt;Year&gt;2006&lt;/Year&gt;&lt;RecNum&gt;12605&lt;/RecNum&gt;&lt;IDText&gt;19613&lt;/IDText&gt;&lt;DisplayText&gt;(Longyant et al. 2006)&lt;/DisplayText&gt;&lt;record&gt;&lt;rec-number&gt;12605&lt;/rec-number&gt;&lt;foreign-keys&gt;&lt;key app="EN" db-id="xfaeaf0wbesxw9epfpx5at0dvzz5rfz52dzs" timestamp="1572217842" guid="9aaac7b4-4da2-432a-80b7-e6aba138166f"&gt;12605&lt;/key&gt;&lt;/foreign-keys&gt;&lt;ref-type name="Journal Articles"&gt;17&lt;/ref-type&gt;&lt;contributors&gt;&lt;authors&gt;&lt;author&gt;Longyant, S.&lt;/author&gt;&lt;author&gt;Sattaman, S.&lt;/author&gt;&lt;author&gt;Chaivisuthangkura, P.&lt;/author&gt;&lt;author&gt;Rukpratanporn, S.&lt;/author&gt;&lt;author&gt;Sithigorngul, W.&lt;/author&gt;&lt;author&gt;Sithigorngul, P.&lt;/author&gt;&lt;/authors&gt;&lt;/contributors&gt;&lt;titles&gt;&lt;title&gt;Experimental infection of some penaeid shrimps and crabs by yellow head virus (YHV)&lt;/title&gt;&lt;secondary-title&gt;Aquaculture&lt;/secondary-title&gt;&lt;/titles&gt;&lt;periodical&gt;&lt;full-title&gt;Aquaculture&lt;/full-title&gt;&lt;/periodical&gt;&lt;pages&gt;83-91&lt;/pages&gt;&lt;volume&gt;257&lt;/volume&gt;&lt;number&gt;1&lt;/number&gt;&lt;keywords&gt;&lt;keyword&gt;Carrier&lt;/keyword&gt;&lt;keyword&gt;Immunohistochemistry&lt;/keyword&gt;&lt;keyword&gt;Penaeid shrimps&lt;/keyword&gt;&lt;keyword&gt;Crabs&lt;/keyword&gt;&lt;keyword&gt;White spot syndrome virus (WSSV)&lt;/keyword&gt;&lt;keyword&gt;Yellow head virus (YHV)&lt;/keyword&gt;&lt;/keywords&gt;&lt;dates&gt;&lt;year&gt;2006&lt;/year&gt;&lt;pub-dates&gt;&lt;date&gt;15 June 2018&lt;/date&gt;&lt;/pub-dates&gt;&lt;/dates&gt;&lt;orig-pub&gt;\\ACT001CL04FS07\BIOSECURITYDATA$\E Library\Animal Catalogue\L\Longyant et al 2006 EN19613.pdf&lt;/orig-pub&gt;&lt;label&gt;19613&lt;/label&gt;&lt;urls&gt;&lt;/urls&gt;&lt;custom1&gt;KG prawns&lt;/custom1&gt;&lt;electronic-resource-num&gt;https://doi.org/10.1016/j.aquaculture.2005.07.043&lt;/electronic-resource-num&gt;&lt;/record&gt;&lt;/Cite&gt;&lt;/EndNote&gt;</w:instrText>
      </w:r>
      <w:r w:rsidR="00817943">
        <w:fldChar w:fldCharType="separate"/>
      </w:r>
      <w:r w:rsidR="00817943">
        <w:rPr>
          <w:noProof/>
        </w:rPr>
        <w:t>(</w:t>
      </w:r>
      <w:hyperlink w:anchor="_ENREF_452" w:tooltip="Longyant, 2006 #12605" w:history="1">
        <w:r w:rsidR="005B41FA">
          <w:rPr>
            <w:noProof/>
          </w:rPr>
          <w:t>Longyant et al. 2006</w:t>
        </w:r>
      </w:hyperlink>
      <w:r w:rsidR="00817943">
        <w:rPr>
          <w:noProof/>
        </w:rPr>
        <w:t>)</w:t>
      </w:r>
      <w:r w:rsidR="00817943">
        <w:fldChar w:fldCharType="end"/>
      </w:r>
    </w:p>
    <w:p w14:paraId="61694EF6" w14:textId="0A50CAB1" w:rsidR="00EE70AE" w:rsidRPr="00200122" w:rsidRDefault="00EE70AE" w:rsidP="00EE70AE">
      <w:pPr>
        <w:pStyle w:val="ListBullet"/>
        <w:numPr>
          <w:ilvl w:val="0"/>
          <w:numId w:val="20"/>
        </w:numPr>
      </w:pPr>
      <w:r w:rsidRPr="00200122">
        <w:rPr>
          <w:rStyle w:val="Emphasis"/>
        </w:rPr>
        <w:t>Palaemonetes pugio</w:t>
      </w:r>
      <w:r w:rsidRPr="00200122">
        <w:t xml:space="preserve"> </w:t>
      </w:r>
      <w:r w:rsidRPr="00200122">
        <w:rPr>
          <w:vertAlign w:val="superscript"/>
        </w:rPr>
        <w:t>E</w:t>
      </w:r>
      <w:r w:rsidRPr="00200122">
        <w:t xml:space="preserve"> (prawn) </w:t>
      </w:r>
      <w:r w:rsidR="00817943">
        <w:fldChar w:fldCharType="begin"/>
      </w:r>
      <w:r w:rsidR="00817943">
        <w:instrText xml:space="preserve"> ADDIN EN.CITE &lt;EndNote&gt;&lt;Cite&gt;&lt;Author&gt;Ma&lt;/Author&gt;&lt;Year&gt;2009&lt;/Year&gt;&lt;RecNum&gt;21007&lt;/RecNum&gt;&lt;IDText&gt;20709&lt;/IDText&gt;&lt;DisplayText&gt;(Ma, Overstreet &amp;amp; Jovonovich 2009)&lt;/DisplayText&gt;&lt;record&gt;&lt;rec-number&gt;21007&lt;/rec-number&gt;&lt;foreign-keys&gt;&lt;key app="EN" db-id="xfaeaf0wbesxw9epfpx5at0dvzz5rfz52dzs" timestamp="1574050288" guid="57f012c7-5466-4b66-9425-64e3faf9d3e4"&gt;21007&lt;/key&gt;&lt;/foreign-keys&gt;&lt;ref-type name="Journal Articles"&gt;17&lt;/ref-type&gt;&lt;contributors&gt;&lt;authors&gt;&lt;author&gt;Ma, H.&lt;/author&gt;&lt;author&gt;Overstreet, R. M.&lt;/author&gt;&lt;author&gt;Jovonovich, J. A.&lt;/author&gt;&lt;/authors&gt;&lt;/contributors&gt;&lt;titles&gt;&lt;title&gt;&lt;style face="normal" font="default" size="100%"&gt;Daggerblade grass shrimp (&lt;/style&gt;&lt;style face="italic" font="default" size="100%"&gt;Palaemonetes pugio&lt;/style&gt;&lt;style face="normal" font="default" size="100%"&gt;): a reservoir host for yellow-head virus (YHV)&lt;/style&gt;&lt;/title&gt;&lt;secondary-title&gt;Journal of invertebrate pathology&lt;/secondary-title&gt;&lt;/titles&gt;&lt;periodical&gt;&lt;full-title&gt;Journal of Invertebrate Pathology&lt;/full-title&gt;&lt;/periodical&gt;&lt;pages&gt;112-118&lt;/pages&gt;&lt;volume&gt;101&lt;/volume&gt;&lt;number&gt;2&lt;/number&gt;&lt;keywords&gt;&lt;keyword&gt;Animals&lt;/keyword&gt;&lt;keyword&gt;Brachyura/virology&lt;/keyword&gt;&lt;keyword&gt;Disease Reservoirs/*virology&lt;/keyword&gt;&lt;keyword&gt;In Situ Hybridization&lt;/keyword&gt;&lt;keyword&gt;Mississippi&lt;/keyword&gt;&lt;keyword&gt;Palaemonidae/*virology&lt;/keyword&gt;&lt;keyword&gt;Polymerase Chain Reaction&lt;/keyword&gt;&lt;keyword&gt;RNA, Viral/isolation &amp;amp; purification&lt;/keyword&gt;&lt;keyword&gt;Rivers&lt;/keyword&gt;&lt;keyword&gt;Roniviridae/isolation &amp;amp; purification/*physiology&lt;/keyword&gt;&lt;keyword&gt;Viral Load&lt;/keyword&gt;&lt;/keywords&gt;&lt;dates&gt;&lt;year&gt;2009&lt;/year&gt;&lt;pub-dates&gt;&lt;date&gt;13 November 2019&lt;/date&gt;&lt;/pub-dates&gt;&lt;/dates&gt;&lt;orig-pub&gt;&amp;quot;J:\E Library\Animal Catalogue\M\Ma, Overstreet and Jovonovich 2009 EN20709.pdf&amp;quot;&lt;/orig-pub&gt;&lt;isbn&gt;0022-2011&lt;/isbn&gt;&lt;label&gt;20709&lt;/label&gt;&lt;urls&gt;&lt;/urls&gt;&lt;custom1&gt;Prawn_YGC&lt;/custom1&gt;&lt;electronic-resource-num&gt;https://doi.org/10.1016/j.jip.2009.04.002&lt;/electronic-resource-num&gt;&lt;/record&gt;&lt;/Cite&gt;&lt;/EndNote&gt;</w:instrText>
      </w:r>
      <w:r w:rsidR="00817943">
        <w:fldChar w:fldCharType="separate"/>
      </w:r>
      <w:r w:rsidR="00817943">
        <w:rPr>
          <w:noProof/>
        </w:rPr>
        <w:t>(</w:t>
      </w:r>
      <w:hyperlink w:anchor="_ENREF_470" w:tooltip="Ma, 2009 #21007" w:history="1">
        <w:r w:rsidR="005B41FA">
          <w:rPr>
            <w:noProof/>
          </w:rPr>
          <w:t>Ma, Overstreet &amp; Jovonovich 2009</w:t>
        </w:r>
      </w:hyperlink>
      <w:r w:rsidR="00817943">
        <w:rPr>
          <w:noProof/>
        </w:rPr>
        <w:t>)</w:t>
      </w:r>
      <w:r w:rsidR="00817943">
        <w:fldChar w:fldCharType="end"/>
      </w:r>
    </w:p>
    <w:p w14:paraId="200721F7" w14:textId="2765D003" w:rsidR="00EE70AE" w:rsidRPr="00200122" w:rsidRDefault="00EE70AE" w:rsidP="00EE70AE">
      <w:pPr>
        <w:pStyle w:val="ListBullet"/>
        <w:numPr>
          <w:ilvl w:val="0"/>
          <w:numId w:val="20"/>
        </w:numPr>
      </w:pPr>
      <w:r w:rsidRPr="00200122">
        <w:rPr>
          <w:rStyle w:val="Emphasis"/>
        </w:rPr>
        <w:t xml:space="preserve">Penaeus monodon </w:t>
      </w:r>
      <w:r w:rsidRPr="00200122">
        <w:rPr>
          <w:vertAlign w:val="superscript"/>
        </w:rPr>
        <w:t>N, E</w:t>
      </w:r>
      <w:r w:rsidRPr="00200122">
        <w:t xml:space="preserve"> </w:t>
      </w:r>
      <w:r w:rsidR="00817943">
        <w:fldChar w:fldCharType="begin">
          <w:fldData xml:space="preserve">PEVuZE5vdGU+PENpdGU+PEF1dGhvcj5DaGFudGFuYWNob29raW48L0F1dGhvcj48WWVhcj4xOTkz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b3JkPjwvQ2l0ZT48L0VuZE5vdGU+
</w:fldData>
        </w:fldChar>
      </w:r>
      <w:r w:rsidR="00817943">
        <w:instrText xml:space="preserve"> ADDIN EN.CITE </w:instrText>
      </w:r>
      <w:r w:rsidR="00817943">
        <w:fldChar w:fldCharType="begin">
          <w:fldData xml:space="preserve">PEVuZE5vdGU+PENpdGU+PEF1dGhvcj5DaGFudGFuYWNob29raW48L0F1dGhvcj48WWVhcj4xOTkz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 xml:space="preserve">; </w:t>
      </w:r>
      <w:hyperlink w:anchor="_ENREF_107" w:tooltip="Chantanachookin, 1993 #4517" w:history="1">
        <w:r w:rsidR="005B41FA">
          <w:rPr>
            <w:noProof/>
          </w:rPr>
          <w:t>Chantanachookin et al. 1993</w:t>
        </w:r>
      </w:hyperlink>
      <w:r w:rsidR="00817943">
        <w:rPr>
          <w:noProof/>
        </w:rPr>
        <w:t>)</w:t>
      </w:r>
      <w:r w:rsidR="00817943">
        <w:fldChar w:fldCharType="end"/>
      </w:r>
    </w:p>
    <w:p w14:paraId="4CAEB81A" w14:textId="13D70576" w:rsidR="00EE70AE" w:rsidRPr="00200122" w:rsidRDefault="00EE70AE" w:rsidP="00EE70AE">
      <w:pPr>
        <w:pStyle w:val="ListBullet"/>
        <w:numPr>
          <w:ilvl w:val="0"/>
          <w:numId w:val="20"/>
        </w:numPr>
      </w:pPr>
      <w:r w:rsidRPr="00200122">
        <w:rPr>
          <w:rStyle w:val="Emphasis"/>
        </w:rPr>
        <w:t xml:space="preserve">Penaeus stylirostris </w:t>
      </w:r>
      <w:r w:rsidRPr="00200122">
        <w:rPr>
          <w:vertAlign w:val="superscript"/>
        </w:rPr>
        <w:t>N, E</w:t>
      </w:r>
      <w:r w:rsidRPr="00200122">
        <w:t xml:space="preserve"> </w:t>
      </w:r>
      <w:r w:rsidR="00817943">
        <w:fldChar w:fldCharType="begin">
          <w:fldData xml:space="preserve">PEVuZE5vdGU+PENpdGU+PEF1dGhvcj5MdTwvQXV0aG9yPjxZZWFyPjE5OTQ8L1llYXI+PFJlY051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</w:fldData>
        </w:fldChar>
      </w:r>
      <w:r w:rsidR="00817943">
        <w:instrText xml:space="preserve"> ADDIN EN.CITE </w:instrText>
      </w:r>
      <w:r w:rsidR="00817943">
        <w:fldChar w:fldCharType="begin">
          <w:fldData xml:space="preserve">PEVuZE5vdGU+PENpdGU+PEF1dGhvcj5MdTwvQXV0aG9yPjxZZWFyPjE5OTQ8L1llYXI+PFJlY051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98" w:tooltip="Castro-Longoria, 2008 #20756" w:history="1">
        <w:r w:rsidR="005B41FA">
          <w:rPr>
            <w:noProof/>
          </w:rPr>
          <w:t>Castro-Longoria et al. 2008</w:t>
        </w:r>
      </w:hyperlink>
      <w:r w:rsidR="00817943">
        <w:rPr>
          <w:noProof/>
        </w:rPr>
        <w:t xml:space="preserve">; </w:t>
      </w:r>
      <w:hyperlink w:anchor="_ENREF_161" w:tooltip="de la Rosa-Velez, 2006 #12381" w:history="1">
        <w:r w:rsidR="005B41FA">
          <w:rPr>
            <w:noProof/>
          </w:rPr>
          <w:t>de la Rosa-Velez et al. 2006</w:t>
        </w:r>
      </w:hyperlink>
      <w:r w:rsidR="00817943">
        <w:rPr>
          <w:noProof/>
        </w:rPr>
        <w:t xml:space="preserve">; </w:t>
      </w:r>
      <w:hyperlink w:anchor="_ENREF_413" w:tooltip="Lightner, 1996 #5743" w:history="1">
        <w:r w:rsidR="005B41FA">
          <w:rPr>
            <w:noProof/>
          </w:rPr>
          <w:t>Lightner 1996b</w:t>
        </w:r>
      </w:hyperlink>
      <w:r w:rsidR="00817943">
        <w:rPr>
          <w:noProof/>
        </w:rPr>
        <w:t xml:space="preserve">; </w:t>
      </w:r>
      <w:hyperlink w:anchor="_ENREF_466" w:tooltip="Lu, 1994 #20753" w:history="1">
        <w:r w:rsidR="005B41FA">
          <w:rPr>
            <w:noProof/>
          </w:rPr>
          <w:t>Lu et al. 1994</w:t>
        </w:r>
      </w:hyperlink>
      <w:r w:rsidR="00817943">
        <w:rPr>
          <w:noProof/>
        </w:rPr>
        <w:t>)</w:t>
      </w:r>
      <w:r w:rsidR="00817943">
        <w:fldChar w:fldCharType="end"/>
      </w:r>
    </w:p>
    <w:p w14:paraId="65D9A033" w14:textId="32D69C2D" w:rsidR="00EE70AE" w:rsidRPr="00200122" w:rsidRDefault="00EE70AE" w:rsidP="00EE70AE">
      <w:pPr>
        <w:pStyle w:val="ListBullet"/>
        <w:numPr>
          <w:ilvl w:val="0"/>
          <w:numId w:val="20"/>
        </w:numPr>
      </w:pPr>
      <w:r w:rsidRPr="00200122">
        <w:rPr>
          <w:rStyle w:val="Emphasis"/>
        </w:rPr>
        <w:t xml:space="preserve">Penaeus vannamei </w:t>
      </w:r>
      <w:r w:rsidRPr="00200122">
        <w:rPr>
          <w:vertAlign w:val="superscript"/>
        </w:rPr>
        <w:t>N, E</w:t>
      </w:r>
      <w:r w:rsidRPr="00200122">
        <w:t xml:space="preserve"> </w:t>
      </w:r>
      <w:r w:rsidR="00817943">
        <w:fldChar w:fldCharType="begin">
          <w:fldData xml:space="preserve">PEVuZE5vdGU+PENpdGU+PEF1dGhvcj5TZW5hcGluPC9BdXRob3I+PFllYXI+MjAxMDwvWWVhcj48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</w:fldData>
        </w:fldChar>
      </w:r>
      <w:r w:rsidR="00817943">
        <w:instrText xml:space="preserve"> ADDIN EN.CITE </w:instrText>
      </w:r>
      <w:r w:rsidR="00817943">
        <w:fldChar w:fldCharType="begin">
          <w:fldData xml:space="preserve">PEVuZE5vdGU+PENpdGU+PEF1dGhvcj5TZW5hcGluPC9BdXRob3I+PFllYXI+MjAxMDwvWWVhcj48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61" w:tooltip="de la Rosa-Velez, 2006 #12381" w:history="1">
        <w:r w:rsidR="005B41FA">
          <w:rPr>
            <w:noProof/>
          </w:rPr>
          <w:t>de la Rosa-Velez et al. 2006</w:t>
        </w:r>
      </w:hyperlink>
      <w:r w:rsidR="00817943">
        <w:rPr>
          <w:noProof/>
        </w:rPr>
        <w:t xml:space="preserve">; </w:t>
      </w:r>
      <w:hyperlink w:anchor="_ENREF_417" w:tooltip="Lightner, 1998 #6801" w:history="1">
        <w:r w:rsidR="005B41FA">
          <w:rPr>
            <w:noProof/>
          </w:rPr>
          <w:t>Lightner et al. 1998</w:t>
        </w:r>
      </w:hyperlink>
      <w:r w:rsidR="00817943">
        <w:rPr>
          <w:noProof/>
        </w:rPr>
        <w:t xml:space="preserve">; </w:t>
      </w:r>
      <w:hyperlink w:anchor="_ENREF_699" w:tooltip="Senapin, 2010 #16896" w:history="1">
        <w:r w:rsidR="005B41FA">
          <w:rPr>
            <w:noProof/>
          </w:rPr>
          <w:t>Senapin et al. 2010</w:t>
        </w:r>
      </w:hyperlink>
      <w:r w:rsidR="00817943">
        <w:rPr>
          <w:noProof/>
        </w:rPr>
        <w:t xml:space="preserve">; </w:t>
      </w:r>
      <w:hyperlink w:anchor="_ENREF_717" w:tooltip="Sittidilokratna, 2009 #15921" w:history="1">
        <w:r w:rsidR="005B41FA">
          <w:rPr>
            <w:noProof/>
          </w:rPr>
          <w:t>Sittidilokratna et al. 2009a</w:t>
        </w:r>
      </w:hyperlink>
      <w:r w:rsidR="00817943">
        <w:rPr>
          <w:noProof/>
        </w:rPr>
        <w:t>)</w:t>
      </w:r>
      <w:r w:rsidR="00817943">
        <w:fldChar w:fldCharType="end"/>
      </w:r>
      <w:r w:rsidRPr="00200122">
        <w:t>.</w:t>
      </w:r>
    </w:p>
    <w:p w14:paraId="68E3ADCD" w14:textId="7BD5BF22" w:rsidR="00EE70AE" w:rsidRPr="00200122" w:rsidRDefault="00EE70AE" w:rsidP="00EE70AE">
      <w:r w:rsidRPr="00200122">
        <w:t>Other host species shown to be susceptible to infection with YHV1 include</w:t>
      </w:r>
      <w:r w:rsidR="00942341" w:rsidRPr="00200122">
        <w:t xml:space="preserve"> (</w:t>
      </w:r>
      <w:r w:rsidR="002D7CC8" w:rsidRPr="00200122">
        <w:t xml:space="preserve">N = natural; </w:t>
      </w:r>
      <w:r w:rsidR="00942341" w:rsidRPr="00200122">
        <w:t>E=experimental exposure)</w:t>
      </w:r>
      <w:r w:rsidRPr="00200122">
        <w:t>:</w:t>
      </w:r>
    </w:p>
    <w:p w14:paraId="77428027" w14:textId="05E8BC7A" w:rsidR="00EE70AE" w:rsidRPr="00200122" w:rsidRDefault="00EE70AE" w:rsidP="00EE70AE">
      <w:pPr>
        <w:pStyle w:val="ListBullet"/>
        <w:numPr>
          <w:ilvl w:val="0"/>
          <w:numId w:val="20"/>
        </w:numPr>
      </w:pPr>
      <w:r w:rsidRPr="00200122">
        <w:rPr>
          <w:rStyle w:val="Emphasis"/>
        </w:rPr>
        <w:t xml:space="preserve">Macrobrachium sintangense </w:t>
      </w:r>
      <w:r w:rsidRPr="00200122">
        <w:rPr>
          <w:vertAlign w:val="superscript"/>
        </w:rPr>
        <w:t>E</w:t>
      </w:r>
      <w:r w:rsidRPr="00200122">
        <w:t xml:space="preserve"> </w:t>
      </w:r>
      <w:r w:rsidR="00817943">
        <w:fldChar w:fldCharType="begin"/>
      </w:r>
      <w:r w:rsidR="00817943">
        <w:instrText xml:space="preserve"> ADDIN EN.CITE &lt;EndNote&gt;&lt;Cite&gt;&lt;Author&gt;Longyant&lt;/Author&gt;&lt;Year&gt;2005&lt;/Year&gt;&lt;RecNum&gt;11830&lt;/RecNum&gt;&lt;IDText&gt;8858&lt;/IDText&gt;&lt;DisplayText&gt;(Longyant et al. 2005)&lt;/DisplayText&gt;&lt;record&gt;&lt;rec-number&gt;11830&lt;/rec-number&gt;&lt;foreign-keys&gt;&lt;key app="EN" db-id="xfaeaf0wbesxw9epfpx5at0dvzz5rfz52dzs" timestamp="1572217733" guid="737e2310-98f2-4e95-9dc0-860a0a65bb8e"&gt;11830&lt;/key&gt;&lt;/foreign-keys&gt;&lt;ref-type name="Journal Articles"&gt;17&lt;/ref-type&gt;&lt;contributors&gt;&lt;authors&gt;&lt;author&gt;Longyant, S.&lt;/author&gt;&lt;author&gt;Sithigorngul, P.&lt;/author&gt;&lt;author&gt;Chaivisuthangkura, P.&lt;/author&gt;&lt;author&gt;Rukpratanporn, S.&lt;/author&gt;&lt;author&gt;Sithigorngul, W.&lt;/author&gt;&lt;author&gt;Menasveta, P.&lt;/author&gt;&lt;/authors&gt;&lt;/contributors&gt;&lt;titles&gt;&lt;title&gt;Differences in susceptiblity of palaemonid shrimp species to yellow head virus (YHV) infection&lt;/title&gt;&lt;secondary-title&gt;Diseases of Aquatic Organisms&lt;/secondary-title&gt;&lt;/titles&gt;&lt;periodical&gt;&lt;full-title&gt;Diseases of Aquatic Organisms&lt;/full-title&gt;&lt;/periodical&gt;&lt;pages&gt;5-12&lt;/pages&gt;&lt;volume&gt;64&lt;/volume&gt;&lt;keywords&gt;&lt;keyword&gt;Chemistry&lt;/keyword&gt;&lt;keyword&gt;Difference&lt;/keyword&gt;&lt;keyword&gt;Differences&lt;/keyword&gt;&lt;keyword&gt;Head&lt;/keyword&gt;&lt;keyword&gt;Immunohistochemistry&lt;/keyword&gt;&lt;keyword&gt;Infection&lt;/keyword&gt;&lt;keyword&gt;Macrobrachium lanchesteri&lt;/keyword&gt;&lt;keyword&gt;Macrobrachium rosenbergii&lt;/keyword&gt;&lt;keyword&gt;Macrobrachium sintangense&lt;/keyword&gt;&lt;keyword&gt;Palaemon serrifer&lt;/keyword&gt;&lt;keyword&gt;Palaemon styliferus&lt;/keyword&gt;&lt;keyword&gt;Shrimp&lt;/keyword&gt;&lt;keyword&gt;Shrimps&lt;/keyword&gt;&lt;keyword&gt;Species&lt;/keyword&gt;&lt;keyword&gt;Virus&lt;/keyword&gt;&lt;keyword&gt;Yellow head virus&lt;/keyword&gt;&lt;keyword&gt;Yellow head virus (YHV)&lt;/keyword&gt;&lt;/keywords&gt;&lt;dates&gt;&lt;year&gt;2005&lt;/year&gt;&lt;/dates&gt;&lt;orig-pub&gt;\\ACT001CL04FS07\BIOSECURITYDATA$\E Library\Animal Catalogue\L&lt;/orig-pub&gt;&lt;label&gt;8858&lt;/label&gt;&lt;urls&gt;&lt;/urls&gt;&lt;custom1&gt;prawns YHV sp&lt;/custom1&gt;&lt;modified-date&gt;58707&lt;/modified-date&gt;&lt;/record&gt;&lt;/Cite&gt;&lt;/EndNote&gt;</w:instrText>
      </w:r>
      <w:r w:rsidR="00817943">
        <w:fldChar w:fldCharType="separate"/>
      </w:r>
      <w:r w:rsidR="00817943">
        <w:rPr>
          <w:noProof/>
        </w:rPr>
        <w:t>(</w:t>
      </w:r>
      <w:hyperlink w:anchor="_ENREF_453" w:tooltip="Longyant, 2005 #11830" w:history="1">
        <w:r w:rsidR="005B41FA">
          <w:rPr>
            <w:noProof/>
          </w:rPr>
          <w:t>Longyant et al. 2005</w:t>
        </w:r>
      </w:hyperlink>
      <w:r w:rsidR="00817943">
        <w:rPr>
          <w:noProof/>
        </w:rPr>
        <w:t>)</w:t>
      </w:r>
      <w:r w:rsidR="00817943">
        <w:fldChar w:fldCharType="end"/>
      </w:r>
    </w:p>
    <w:p w14:paraId="4D3B4D35" w14:textId="4BF78817" w:rsidR="00EE70AE" w:rsidRPr="00200122" w:rsidRDefault="00EE70AE" w:rsidP="00EE70AE">
      <w:pPr>
        <w:pStyle w:val="ListBullet"/>
        <w:numPr>
          <w:ilvl w:val="0"/>
          <w:numId w:val="20"/>
        </w:numPr>
      </w:pPr>
      <w:r w:rsidRPr="00200122">
        <w:rPr>
          <w:rStyle w:val="Emphasis"/>
        </w:rPr>
        <w:t xml:space="preserve">Metapenaeus bennettae </w:t>
      </w:r>
      <w:r w:rsidRPr="00200122">
        <w:rPr>
          <w:vertAlign w:val="superscript"/>
        </w:rPr>
        <w:t>E</w:t>
      </w:r>
      <w:r w:rsidRPr="00200122">
        <w:t xml:space="preserve"> (prawn) </w:t>
      </w:r>
      <w:r w:rsidR="00817943">
        <w:fldChar w:fldCharType="begin"/>
      </w:r>
      <w:r w:rsidR="00817943">
        <w:instrText xml:space="preserve"> ADDIN EN.CITE &lt;EndNote&gt;&lt;Cite&gt;&lt;Author&gt;OIE&lt;/Author&gt;&lt;Year&gt;2010&lt;/Year&gt;&lt;RecNum&gt;16638&lt;/RecNum&gt;&lt;IDText&gt;11027&lt;/IDText&gt;&lt;DisplayText&gt;(OIE 2010)&lt;/DisplayText&gt;&lt;record&gt;&lt;rec-number&gt;16638&lt;/rec-number&gt;&lt;foreign-keys&gt;&lt;key app="EN" db-id="xfaeaf0wbesxw9epfpx5at0dvzz5rfz52dzs" timestamp="1572218291" guid="1fc80f30-bec9-4f77-bfb4-65baa9f49c7c"&gt;16638&lt;/key&gt;&lt;/foreign-keys&gt;&lt;ref-type name="Electronic Publication"&gt;44&lt;/ref-type&gt;&lt;contributors&gt;&lt;authors&gt;&lt;author&gt;OIE,&lt;/author&gt;&lt;/authors&gt;&lt;/contributors&gt;&lt;titles&gt;&lt;title&gt;Manual of diagnostic tests for aquatic animals 2009&lt;/title&gt;&lt;/titles&gt;&lt;keywords&gt;&lt;keyword&gt;Animal&lt;/keyword&gt;&lt;keyword&gt;Animals&lt;/keyword&gt;&lt;keyword&gt;Aquatic&lt;/keyword&gt;&lt;keyword&gt;aquatic animal&lt;/keyword&gt;&lt;keyword&gt;Aquatic animals&lt;/keyword&gt;&lt;keyword&gt;Diagnostic&lt;/keyword&gt;&lt;keyword&gt;Diagnostic test&lt;/keyword&gt;&lt;keyword&gt;Diagnostic tests&lt;/keyword&gt;&lt;keyword&gt;Manual&lt;/keyword&gt;&lt;keyword&gt;Publication&lt;/keyword&gt;&lt;keyword&gt;Test&lt;/keyword&gt;&lt;keyword&gt;Tests&lt;/keyword&gt;&lt;/keywords&gt;&lt;dates&gt;&lt;year&gt;2010&lt;/year&gt;&lt;pub-dates&gt;&lt;date&gt;22 June 2010&lt;/date&gt;&lt;/pub-dates&gt;&lt;/dates&gt;&lt;pub-location&gt;Paris&lt;/pub-location&gt;&lt;publisher&gt;World Organisation for Animal Health&lt;/publisher&gt;&lt;orig-pub&gt;\\ACT001CL04FS07\BIOSECURITYDATA$\E Library\Animal Catalogue\O\OIE 2010 EN11027.pdf&lt;/orig-pub&gt;&lt;label&gt;11027&lt;/label&gt;&lt;urls&gt;&lt;/urls&gt;&lt;custom1&gt;prawns gm&lt;/custom1&gt;&lt;electronic-resource-num&gt;http://www.oie.int/eng/normes/fmanual/A_summry.htm&lt;/electronic-resource-num&gt;&lt;modified-date&gt;75721&lt;/modified-date&gt;&lt;/record&gt;&lt;/Cite&gt;&lt;/EndNote&gt;</w:instrText>
      </w:r>
      <w:r w:rsidR="00817943">
        <w:fldChar w:fldCharType="separate"/>
      </w:r>
      <w:r w:rsidR="00817943">
        <w:rPr>
          <w:noProof/>
        </w:rPr>
        <w:t>(</w:t>
      </w:r>
      <w:hyperlink w:anchor="_ENREF_565" w:tooltip="OIE, 2010 #16638" w:history="1">
        <w:r w:rsidR="005B41FA">
          <w:rPr>
            <w:noProof/>
          </w:rPr>
          <w:t>OIE 2010</w:t>
        </w:r>
      </w:hyperlink>
      <w:r w:rsidR="00817943">
        <w:rPr>
          <w:noProof/>
        </w:rPr>
        <w:t>)</w:t>
      </w:r>
      <w:r w:rsidR="00817943">
        <w:fldChar w:fldCharType="end"/>
      </w:r>
    </w:p>
    <w:p w14:paraId="770DC4FD" w14:textId="66E12CB2" w:rsidR="00EE70AE" w:rsidRPr="00200122" w:rsidRDefault="00EE70AE" w:rsidP="00EE70AE">
      <w:pPr>
        <w:pStyle w:val="ListBullet"/>
        <w:numPr>
          <w:ilvl w:val="0"/>
          <w:numId w:val="20"/>
        </w:numPr>
      </w:pPr>
      <w:r w:rsidRPr="00200122">
        <w:rPr>
          <w:rStyle w:val="Emphasis"/>
        </w:rPr>
        <w:t xml:space="preserve">Metapenaeus brevicornis </w:t>
      </w:r>
      <w:r w:rsidRPr="00200122">
        <w:rPr>
          <w:vertAlign w:val="superscript"/>
        </w:rPr>
        <w:t>E</w:t>
      </w:r>
      <w:r w:rsidRPr="00200122">
        <w:t xml:space="preserve"> </w:t>
      </w:r>
      <w:r w:rsidR="00817943">
        <w:fldChar w:fldCharType="begin"/>
      </w:r>
      <w:r w:rsidR="00817943">
        <w:instrText xml:space="preserve"> ADDIN EN.CITE &lt;EndNote&gt;&lt;Cite&gt;&lt;Author&gt;Longyant&lt;/Author&gt;&lt;Year&gt;2006&lt;/Year&gt;&lt;RecNum&gt;12605&lt;/RecNum&gt;&lt;IDText&gt;19613&lt;/IDText&gt;&lt;DisplayText&gt;(Longyant et al. 2006)&lt;/DisplayText&gt;&lt;record&gt;&lt;rec-number&gt;12605&lt;/rec-number&gt;&lt;foreign-keys&gt;&lt;key app="EN" db-id="xfaeaf0wbesxw9epfpx5at0dvzz5rfz52dzs" timestamp="1572217842" guid="9aaac7b4-4da2-432a-80b7-e6aba138166f"&gt;12605&lt;/key&gt;&lt;/foreign-keys&gt;&lt;ref-type name="Journal Articles"&gt;17&lt;/ref-type&gt;&lt;contributors&gt;&lt;authors&gt;&lt;author&gt;Longyant, S.&lt;/author&gt;&lt;author&gt;Sattaman, S.&lt;/author&gt;&lt;author&gt;Chaivisuthangkura, P.&lt;/author&gt;&lt;author&gt;Rukpratanporn, S.&lt;/author&gt;&lt;author&gt;Sithigorngul, W.&lt;/author&gt;&lt;author&gt;Sithigorngul, P.&lt;/author&gt;&lt;/authors&gt;&lt;/contributors&gt;&lt;titles&gt;&lt;title&gt;Experimental infection of some penaeid shrimps and crabs by yellow head virus (YHV)&lt;/title&gt;&lt;secondary-title&gt;Aquaculture&lt;/secondary-title&gt;&lt;/titles&gt;&lt;periodical&gt;&lt;full-title&gt;Aquaculture&lt;/full-title&gt;&lt;/periodical&gt;&lt;pages&gt;83-91&lt;/pages&gt;&lt;volume&gt;257&lt;/volume&gt;&lt;number&gt;1&lt;/number&gt;&lt;keywords&gt;&lt;keyword&gt;Carrier&lt;/keyword&gt;&lt;keyword&gt;Immunohistochemistry&lt;/keyword&gt;&lt;keyword&gt;Penaeid shrimps&lt;/keyword&gt;&lt;keyword&gt;Crabs&lt;/keyword&gt;&lt;keyword&gt;White spot syndrome virus (WSSV)&lt;/keyword&gt;&lt;keyword&gt;Yellow head virus (YHV)&lt;/keyword&gt;&lt;/keywords&gt;&lt;dates&gt;&lt;year&gt;2006&lt;/year&gt;&lt;pub-dates&gt;&lt;date&gt;15 June 2018&lt;/date&gt;&lt;/pub-dates&gt;&lt;/dates&gt;&lt;orig-pub&gt;\\ACT001CL04FS07\BIOSECURITYDATA$\E Library\Animal Catalogue\L\Longyant et al 2006 EN19613.pdf&lt;/orig-pub&gt;&lt;label&gt;19613&lt;/label&gt;&lt;urls&gt;&lt;/urls&gt;&lt;custom1&gt;KG prawns&lt;/custom1&gt;&lt;electronic-resource-num&gt;https://doi.org/10.1016/j.aquaculture.2005.07.043&lt;/electronic-resource-num&gt;&lt;/record&gt;&lt;/Cite&gt;&lt;/EndNote&gt;</w:instrText>
      </w:r>
      <w:r w:rsidR="00817943">
        <w:fldChar w:fldCharType="separate"/>
      </w:r>
      <w:r w:rsidR="00817943">
        <w:rPr>
          <w:noProof/>
        </w:rPr>
        <w:t>(</w:t>
      </w:r>
      <w:hyperlink w:anchor="_ENREF_452" w:tooltip="Longyant, 2006 #12605" w:history="1">
        <w:r w:rsidR="005B41FA">
          <w:rPr>
            <w:noProof/>
          </w:rPr>
          <w:t>Longyant et al. 2006</w:t>
        </w:r>
      </w:hyperlink>
      <w:r w:rsidR="00817943">
        <w:rPr>
          <w:noProof/>
        </w:rPr>
        <w:t>)</w:t>
      </w:r>
      <w:r w:rsidR="00817943">
        <w:fldChar w:fldCharType="end"/>
      </w:r>
    </w:p>
    <w:p w14:paraId="664B1CD6" w14:textId="6A0E85D5" w:rsidR="00EE70AE" w:rsidRPr="00200122" w:rsidRDefault="00EE70AE" w:rsidP="00EE70AE">
      <w:pPr>
        <w:pStyle w:val="ListBullet"/>
        <w:numPr>
          <w:ilvl w:val="0"/>
          <w:numId w:val="20"/>
        </w:numPr>
      </w:pPr>
      <w:r w:rsidRPr="00200122">
        <w:rPr>
          <w:rStyle w:val="Emphasis"/>
        </w:rPr>
        <w:t>Metapenaeus ensis</w:t>
      </w:r>
      <w:r w:rsidRPr="00200122">
        <w:t xml:space="preserve"> </w:t>
      </w:r>
      <w:r w:rsidRPr="00200122">
        <w:rPr>
          <w:vertAlign w:val="superscript"/>
        </w:rPr>
        <w:t>E</w:t>
      </w:r>
      <w:r w:rsidRPr="00200122">
        <w:t xml:space="preserve"> </w:t>
      </w:r>
      <w:r w:rsidR="00817943">
        <w:fldChar w:fldCharType="begin">
          <w:fldData xml:space="preserve">PEVuZE5vdGU+PENpdGU+PEF1dGhvcj5DaGFudGFuYWNob29raW48L0F1dGhvcj48WWVhcj4xOTkz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</w:fldData>
        </w:fldChar>
      </w:r>
      <w:r w:rsidR="00817943">
        <w:instrText xml:space="preserve"> ADDIN EN.CITE </w:instrText>
      </w:r>
      <w:r w:rsidR="00817943">
        <w:fldChar w:fldCharType="begin">
          <w:fldData xml:space="preserve">PEVuZE5vdGU+PENpdGU+PEF1dGhvcj5DaGFudGFuYWNob29raW48L0F1dGhvcj48WWVhcj4xOTkz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07" w:tooltip="Chantanachookin, 1993 #4517" w:history="1">
        <w:r w:rsidR="005B41FA">
          <w:rPr>
            <w:noProof/>
          </w:rPr>
          <w:t>Chantanachookin et al. 1993</w:t>
        </w:r>
      </w:hyperlink>
      <w:r w:rsidR="00817943">
        <w:rPr>
          <w:noProof/>
        </w:rPr>
        <w:t xml:space="preserve">; </w:t>
      </w:r>
      <w:hyperlink w:anchor="_ENREF_246" w:tooltip="Flegel, 1995 #5298" w:history="1">
        <w:r w:rsidR="005B41FA">
          <w:rPr>
            <w:noProof/>
          </w:rPr>
          <w:t>Flegel et al. 1995</w:t>
        </w:r>
      </w:hyperlink>
      <w:r w:rsidR="00817943">
        <w:rPr>
          <w:noProof/>
        </w:rPr>
        <w:t>)</w:t>
      </w:r>
      <w:r w:rsidR="00817943">
        <w:fldChar w:fldCharType="end"/>
      </w:r>
    </w:p>
    <w:p w14:paraId="6A9E328E" w14:textId="1C48F504" w:rsidR="00EE70AE" w:rsidRPr="00200122" w:rsidRDefault="00EE70AE" w:rsidP="00EE70AE">
      <w:pPr>
        <w:pStyle w:val="ListBullet"/>
        <w:numPr>
          <w:ilvl w:val="0"/>
          <w:numId w:val="20"/>
        </w:numPr>
      </w:pPr>
      <w:r w:rsidRPr="00200122">
        <w:rPr>
          <w:rStyle w:val="Emphasis"/>
        </w:rPr>
        <w:t xml:space="preserve">Palaemon serrifer </w:t>
      </w:r>
      <w:r w:rsidRPr="00200122">
        <w:rPr>
          <w:vertAlign w:val="superscript"/>
        </w:rPr>
        <w:t>E</w:t>
      </w:r>
      <w:r w:rsidRPr="00200122">
        <w:t xml:space="preserve"> </w:t>
      </w:r>
      <w:r w:rsidR="00817943">
        <w:fldChar w:fldCharType="begin"/>
      </w:r>
      <w:r w:rsidR="00817943">
        <w:instrText xml:space="preserve"> ADDIN EN.CITE &lt;EndNote&gt;&lt;Cite&gt;&lt;Author&gt;Longyant&lt;/Author&gt;&lt;Year&gt;2005&lt;/Year&gt;&lt;RecNum&gt;11830&lt;/RecNum&gt;&lt;IDText&gt;8858&lt;/IDText&gt;&lt;DisplayText&gt;(Longyant et al. 2005)&lt;/DisplayText&gt;&lt;record&gt;&lt;rec-number&gt;11830&lt;/rec-number&gt;&lt;foreign-keys&gt;&lt;key app="EN" db-id="xfaeaf0wbesxw9epfpx5at0dvzz5rfz52dzs" timestamp="1572217733" guid="737e2310-98f2-4e95-9dc0-860a0a65bb8e"&gt;11830&lt;/key&gt;&lt;/foreign-keys&gt;&lt;ref-type name="Journal Articles"&gt;17&lt;/ref-type&gt;&lt;contributors&gt;&lt;authors&gt;&lt;author&gt;Longyant, S.&lt;/author&gt;&lt;author&gt;Sithigorngul, P.&lt;/author&gt;&lt;author&gt;Chaivisuthangkura, P.&lt;/author&gt;&lt;author&gt;Rukpratanporn, S.&lt;/author&gt;&lt;author&gt;Sithigorngul, W.&lt;/author&gt;&lt;author&gt;Menasveta, P.&lt;/author&gt;&lt;/authors&gt;&lt;/contributors&gt;&lt;titles&gt;&lt;title&gt;Differences in susceptiblity of palaemonid shrimp species to yellow head virus (YHV) infection&lt;/title&gt;&lt;secondary-title&gt;Diseases of Aquatic Organisms&lt;/secondary-title&gt;&lt;/titles&gt;&lt;periodical&gt;&lt;full-title&gt;Diseases of Aquatic Organisms&lt;/full-title&gt;&lt;/periodical&gt;&lt;pages&gt;5-12&lt;/pages&gt;&lt;volume&gt;64&lt;/volume&gt;&lt;keywords&gt;&lt;keyword&gt;Chemistry&lt;/keyword&gt;&lt;keyword&gt;Difference&lt;/keyword&gt;&lt;keyword&gt;Differences&lt;/keyword&gt;&lt;keyword&gt;Head&lt;/keyword&gt;&lt;keyword&gt;Immunohistochemistry&lt;/keyword&gt;&lt;keyword&gt;Infection&lt;/keyword&gt;&lt;keyword&gt;Macrobrachium lanchesteri&lt;/keyword&gt;&lt;keyword&gt;Macrobrachium rosenbergii&lt;/keyword&gt;&lt;keyword&gt;Macrobrachium sintangense&lt;/keyword&gt;&lt;keyword&gt;Palaemon serrifer&lt;/keyword&gt;&lt;keyword&gt;Palaemon styliferus&lt;/keyword&gt;&lt;keyword&gt;Shrimp&lt;/keyword&gt;&lt;keyword&gt;Shrimps&lt;/keyword&gt;&lt;keyword&gt;Species&lt;/keyword&gt;&lt;keyword&gt;Virus&lt;/keyword&gt;&lt;keyword&gt;Yellow head virus&lt;/keyword&gt;&lt;keyword&gt;Yellow head virus (YHV)&lt;/keyword&gt;&lt;/keywords&gt;&lt;dates&gt;&lt;year&gt;2005&lt;/year&gt;&lt;/dates&gt;&lt;orig-pub&gt;\\ACT001CL04FS07\BIOSECURITYDATA$\E Library\Animal Catalogue\L&lt;/orig-pub&gt;&lt;label&gt;8858&lt;/label&gt;&lt;urls&gt;&lt;/urls&gt;&lt;custom1&gt;prawns YHV sp&lt;/custom1&gt;&lt;modified-date&gt;58707&lt;/modified-date&gt;&lt;/record&gt;&lt;/Cite&gt;&lt;/EndNote&gt;</w:instrText>
      </w:r>
      <w:r w:rsidR="00817943">
        <w:fldChar w:fldCharType="separate"/>
      </w:r>
      <w:r w:rsidR="00817943">
        <w:rPr>
          <w:noProof/>
        </w:rPr>
        <w:t>(</w:t>
      </w:r>
      <w:hyperlink w:anchor="_ENREF_453" w:tooltip="Longyant, 2005 #11830" w:history="1">
        <w:r w:rsidR="005B41FA">
          <w:rPr>
            <w:noProof/>
          </w:rPr>
          <w:t>Longyant et al. 2005</w:t>
        </w:r>
      </w:hyperlink>
      <w:r w:rsidR="00817943">
        <w:rPr>
          <w:noProof/>
        </w:rPr>
        <w:t>)</w:t>
      </w:r>
      <w:r w:rsidR="00817943">
        <w:fldChar w:fldCharType="end"/>
      </w:r>
    </w:p>
    <w:p w14:paraId="5206523E" w14:textId="670A5E9B" w:rsidR="00EE70AE" w:rsidRPr="00200122" w:rsidRDefault="00EE70AE" w:rsidP="00EE70AE">
      <w:pPr>
        <w:pStyle w:val="ListBullet"/>
        <w:numPr>
          <w:ilvl w:val="0"/>
          <w:numId w:val="20"/>
        </w:numPr>
      </w:pPr>
      <w:r w:rsidRPr="00200122">
        <w:rPr>
          <w:rStyle w:val="Emphasis"/>
        </w:rPr>
        <w:t xml:space="preserve">Palaemon styliferus </w:t>
      </w:r>
      <w:r w:rsidRPr="00200122">
        <w:rPr>
          <w:vertAlign w:val="superscript"/>
        </w:rPr>
        <w:t>E</w:t>
      </w:r>
      <w:r w:rsidRPr="00200122">
        <w:t xml:space="preserve"> </w:t>
      </w:r>
      <w:r w:rsidR="00817943">
        <w:fldChar w:fldCharType="begin">
          <w:fldData xml:space="preserve">PEVuZE5vdGU+PENpdGU+PEF1dGhvcj5GbGVnZWw8L0F1dGhvcj48WWVhcj4xOTk1PC9ZZWFyPjxS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</w:fldData>
        </w:fldChar>
      </w:r>
      <w:r w:rsidR="00817943">
        <w:instrText xml:space="preserve"> ADDIN EN.CITE </w:instrText>
      </w:r>
      <w:r w:rsidR="00817943">
        <w:fldChar w:fldCharType="begin">
          <w:fldData xml:space="preserve">PEVuZE5vdGU+PENpdGU+PEF1dGhvcj5GbGVnZWw8L0F1dGhvcj48WWVhcj4xOTk1PC9ZZWFyPjxS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46" w:tooltip="Flegel, 1995 #5298" w:history="1">
        <w:r w:rsidR="005B41FA">
          <w:rPr>
            <w:noProof/>
          </w:rPr>
          <w:t>Flegel et al. 1995</w:t>
        </w:r>
      </w:hyperlink>
      <w:r w:rsidR="00817943">
        <w:rPr>
          <w:noProof/>
        </w:rPr>
        <w:t xml:space="preserve">; </w:t>
      </w:r>
      <w:hyperlink w:anchor="_ENREF_453" w:tooltip="Longyant, 2005 #11830" w:history="1">
        <w:r w:rsidR="005B41FA">
          <w:rPr>
            <w:noProof/>
          </w:rPr>
          <w:t>Longyant et al. 2005</w:t>
        </w:r>
      </w:hyperlink>
      <w:r w:rsidR="00817943">
        <w:rPr>
          <w:noProof/>
        </w:rPr>
        <w:t>)</w:t>
      </w:r>
      <w:r w:rsidR="00817943">
        <w:fldChar w:fldCharType="end"/>
      </w:r>
    </w:p>
    <w:p w14:paraId="578DFA80" w14:textId="463113D8" w:rsidR="00EE70AE" w:rsidRPr="00200122" w:rsidRDefault="00EE70AE" w:rsidP="00EE70AE">
      <w:pPr>
        <w:pStyle w:val="ListBullet"/>
        <w:numPr>
          <w:ilvl w:val="0"/>
          <w:numId w:val="20"/>
        </w:numPr>
      </w:pPr>
      <w:r w:rsidRPr="00200122">
        <w:rPr>
          <w:rStyle w:val="Emphasis"/>
        </w:rPr>
        <w:t xml:space="preserve">Penaeus aztecus </w:t>
      </w:r>
      <w:r w:rsidRPr="00200122">
        <w:rPr>
          <w:vertAlign w:val="superscript"/>
        </w:rPr>
        <w:t>E</w:t>
      </w:r>
      <w:r w:rsidRPr="00200122">
        <w:t xml:space="preserve"> </w:t>
      </w:r>
      <w:r w:rsidR="00817943">
        <w:fldChar w:fldCharType="begin">
          <w:fldData xml:space="preserve">PEVuZE5vdGU+PENpdGU+PEF1dGhvcj5MaWdodG5lcjwvQXV0aG9yPjxZZWFyPjE5OTY8L1llYXI+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</w:fldData>
        </w:fldChar>
      </w:r>
      <w:r w:rsidR="00817943">
        <w:instrText xml:space="preserve"> ADDIN EN.CITE </w:instrText>
      </w:r>
      <w:r w:rsidR="00817943">
        <w:fldChar w:fldCharType="begin">
          <w:fldData xml:space="preserve">PEVuZE5vdGU+PENpdGU+PEF1dGhvcj5MaWdodG5lcjwvQXV0aG9yPjxZZWFyPjE5OTY8L1llYXI+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413" w:tooltip="Lightner, 1996 #5743" w:history="1">
        <w:r w:rsidR="005B41FA">
          <w:rPr>
            <w:noProof/>
          </w:rPr>
          <w:t>Lightner 1996b</w:t>
        </w:r>
      </w:hyperlink>
      <w:r w:rsidR="00817943">
        <w:rPr>
          <w:noProof/>
        </w:rPr>
        <w:t xml:space="preserve">; </w:t>
      </w:r>
      <w:hyperlink w:anchor="_ENREF_417" w:tooltip="Lightner, 1998 #6801" w:history="1">
        <w:r w:rsidR="005B41FA">
          <w:rPr>
            <w:noProof/>
          </w:rPr>
          <w:t>Lightner et al. 1998</w:t>
        </w:r>
      </w:hyperlink>
      <w:r w:rsidR="00817943">
        <w:rPr>
          <w:noProof/>
        </w:rPr>
        <w:t>)</w:t>
      </w:r>
      <w:r w:rsidR="00817943">
        <w:fldChar w:fldCharType="end"/>
      </w:r>
    </w:p>
    <w:p w14:paraId="7CCFE281" w14:textId="49EAE599" w:rsidR="00EE70AE" w:rsidRPr="00200122" w:rsidRDefault="00EE70AE" w:rsidP="00EE70AE">
      <w:pPr>
        <w:pStyle w:val="ListBullet"/>
        <w:numPr>
          <w:ilvl w:val="0"/>
          <w:numId w:val="20"/>
        </w:numPr>
      </w:pPr>
      <w:r w:rsidRPr="00200122">
        <w:rPr>
          <w:rStyle w:val="Emphasis"/>
        </w:rPr>
        <w:t xml:space="preserve">Penaeus duorarum </w:t>
      </w:r>
      <w:r w:rsidRPr="00200122">
        <w:rPr>
          <w:vertAlign w:val="superscript"/>
        </w:rPr>
        <w:t>E</w:t>
      </w:r>
      <w:r w:rsidRPr="00200122">
        <w:t xml:space="preserve"> </w:t>
      </w:r>
      <w:r w:rsidR="00817943">
        <w:fldChar w:fldCharType="begin">
          <w:fldData xml:space="preserve">PEVuZE5vdGU+PENpdGU+PEF1dGhvcj5MaWdodG5lcjwvQXV0aG9yPjxZZWFyPjE5OTY8L1llYXI+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</w:fldData>
        </w:fldChar>
      </w:r>
      <w:r w:rsidR="00817943">
        <w:instrText xml:space="preserve"> ADDIN EN.CITE </w:instrText>
      </w:r>
      <w:r w:rsidR="00817943">
        <w:fldChar w:fldCharType="begin">
          <w:fldData xml:space="preserve">PEVuZE5vdGU+PENpdGU+PEF1dGhvcj5MaWdodG5lcjwvQXV0aG9yPjxZZWFyPjE5OTY8L1llYXI+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413" w:tooltip="Lightner, 1996 #5743" w:history="1">
        <w:r w:rsidR="005B41FA">
          <w:rPr>
            <w:noProof/>
          </w:rPr>
          <w:t>Lightner 1996b</w:t>
        </w:r>
      </w:hyperlink>
      <w:r w:rsidR="00817943">
        <w:rPr>
          <w:noProof/>
        </w:rPr>
        <w:t xml:space="preserve">; </w:t>
      </w:r>
      <w:hyperlink w:anchor="_ENREF_417" w:tooltip="Lightner, 1998 #6801" w:history="1">
        <w:r w:rsidR="005B41FA">
          <w:rPr>
            <w:noProof/>
          </w:rPr>
          <w:t>Lightner et al. 1998</w:t>
        </w:r>
      </w:hyperlink>
      <w:r w:rsidR="00817943">
        <w:rPr>
          <w:noProof/>
        </w:rPr>
        <w:t>)</w:t>
      </w:r>
      <w:r w:rsidR="00817943">
        <w:fldChar w:fldCharType="end"/>
      </w:r>
    </w:p>
    <w:p w14:paraId="4E315F2E" w14:textId="19B746E2" w:rsidR="00EE70AE" w:rsidRPr="00200122" w:rsidRDefault="00EE70AE" w:rsidP="00EE70AE">
      <w:pPr>
        <w:pStyle w:val="ListBullet"/>
        <w:numPr>
          <w:ilvl w:val="0"/>
          <w:numId w:val="20"/>
        </w:numPr>
      </w:pPr>
      <w:r w:rsidRPr="00200122">
        <w:rPr>
          <w:rStyle w:val="Emphasis"/>
        </w:rPr>
        <w:t xml:space="preserve">Penaeus japonicus </w:t>
      </w:r>
      <w:r w:rsidRPr="00200122">
        <w:rPr>
          <w:vertAlign w:val="superscript"/>
        </w:rPr>
        <w:t>N</w:t>
      </w:r>
      <w:r w:rsidRPr="00200122">
        <w:t xml:space="preserve"> </w:t>
      </w:r>
      <w:r w:rsidR="00817943">
        <w:fldChar w:fldCharType="begin">
          <w:fldData xml:space="preserve">PEVuZE5vdGU+PENpdGU+PEF1dGhvcj5XYW5nPC9BdXRob3I+PFllYXI+MTk5NjwvWWVhcj48UmVj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</w:fldData>
        </w:fldChar>
      </w:r>
      <w:r w:rsidR="00817943">
        <w:instrText xml:space="preserve"> ADDIN EN.CITE </w:instrText>
      </w:r>
      <w:r w:rsidR="00817943">
        <w:fldChar w:fldCharType="begin">
          <w:fldData xml:space="preserve">PEVuZE5vdGU+PENpdGU+PEF1dGhvcj5XYW5nPC9BdXRob3I+PFllYXI+MTk5NjwvWWVhcj48UmVj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833" w:tooltip="Wang, 1996 #6032" w:history="1">
        <w:r w:rsidR="005B41FA">
          <w:rPr>
            <w:noProof/>
          </w:rPr>
          <w:t>Wang et al. 1996</w:t>
        </w:r>
      </w:hyperlink>
      <w:r w:rsidR="00817943">
        <w:rPr>
          <w:noProof/>
        </w:rPr>
        <w:t>)</w:t>
      </w:r>
      <w:r w:rsidR="00817943">
        <w:fldChar w:fldCharType="end"/>
      </w:r>
    </w:p>
    <w:p w14:paraId="571D4C57" w14:textId="7AFAB554" w:rsidR="00EE70AE" w:rsidRPr="00200122" w:rsidRDefault="00EE70AE" w:rsidP="00EE70AE">
      <w:pPr>
        <w:pStyle w:val="ListBullet"/>
        <w:numPr>
          <w:ilvl w:val="0"/>
          <w:numId w:val="20"/>
        </w:numPr>
      </w:pPr>
      <w:r w:rsidRPr="00200122">
        <w:rPr>
          <w:rStyle w:val="Emphasis"/>
        </w:rPr>
        <w:t xml:space="preserve">Penaeus merguiensis </w:t>
      </w:r>
      <w:r w:rsidRPr="00200122">
        <w:rPr>
          <w:vertAlign w:val="superscript"/>
        </w:rPr>
        <w:t>E</w:t>
      </w:r>
      <w:r w:rsidRPr="00200122">
        <w:t xml:space="preserve"> </w:t>
      </w:r>
      <w:r w:rsidR="00817943">
        <w:fldChar w:fldCharType="begin">
          <w:fldData xml:space="preserve">PEVuZE5vdGU+PENpdGU+PEF1dGhvcj5Cb29ueWFyYXRwYWxpbjwvQXV0aG9yPjxZZWFyPjE5OTM8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=
</w:fldData>
        </w:fldChar>
      </w:r>
      <w:r w:rsidR="00817943">
        <w:instrText xml:space="preserve"> ADDIN EN.CITE </w:instrText>
      </w:r>
      <w:r w:rsidR="00817943">
        <w:fldChar w:fldCharType="begin">
          <w:fldData xml:space="preserve">PEVuZE5vdGU+PENpdGU+PEF1dGhvcj5Cb29ueWFyYXRwYWxpbjwvQXV0aG9yPjxZZWFyPjE5OTM8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=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 xml:space="preserve">; </w:t>
      </w:r>
      <w:hyperlink w:anchor="_ENREF_246" w:tooltip="Flegel, 1995 #5298" w:history="1">
        <w:r w:rsidR="005B41FA">
          <w:rPr>
            <w:noProof/>
          </w:rPr>
          <w:t>Flegel et al. 1995</w:t>
        </w:r>
      </w:hyperlink>
      <w:r w:rsidR="00817943">
        <w:rPr>
          <w:noProof/>
        </w:rPr>
        <w:t>)</w:t>
      </w:r>
      <w:r w:rsidR="00817943">
        <w:fldChar w:fldCharType="end"/>
      </w:r>
    </w:p>
    <w:p w14:paraId="1A067D46" w14:textId="3031BB56" w:rsidR="00EE70AE" w:rsidRPr="00200122" w:rsidRDefault="00EE70AE" w:rsidP="00EE70AE">
      <w:pPr>
        <w:pStyle w:val="ListBullet"/>
        <w:numPr>
          <w:ilvl w:val="0"/>
          <w:numId w:val="20"/>
        </w:numPr>
      </w:pPr>
      <w:r w:rsidRPr="00200122">
        <w:rPr>
          <w:rStyle w:val="Emphasis"/>
        </w:rPr>
        <w:t xml:space="preserve">Penaeus setiferus </w:t>
      </w:r>
      <w:r w:rsidRPr="00200122">
        <w:rPr>
          <w:vertAlign w:val="superscript"/>
        </w:rPr>
        <w:t>E</w:t>
      </w:r>
      <w:r w:rsidRPr="00200122">
        <w:t xml:space="preserve"> </w:t>
      </w:r>
      <w:r w:rsidR="00817943">
        <w:fldChar w:fldCharType="begin">
          <w:fldData xml:space="preserve">PEVuZE5vdGU+PENpdGU+PEF1dGhvcj5MaWdodG5lcjwvQXV0aG9yPjxZZWFyPjE5OTY8L1llYXI+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</w:fldData>
        </w:fldChar>
      </w:r>
      <w:r w:rsidR="00817943">
        <w:instrText xml:space="preserve"> ADDIN EN.CITE </w:instrText>
      </w:r>
      <w:r w:rsidR="00817943">
        <w:fldChar w:fldCharType="begin">
          <w:fldData xml:space="preserve">PEVuZE5vdGU+PENpdGU+PEF1dGhvcj5MaWdodG5lcjwvQXV0aG9yPjxZZWFyPjE5OTY8L1llYXI+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413" w:tooltip="Lightner, 1996 #5743" w:history="1">
        <w:r w:rsidR="005B41FA">
          <w:rPr>
            <w:noProof/>
          </w:rPr>
          <w:t>Lightner 1996b</w:t>
        </w:r>
      </w:hyperlink>
      <w:r w:rsidR="00817943">
        <w:rPr>
          <w:noProof/>
        </w:rPr>
        <w:t xml:space="preserve">; </w:t>
      </w:r>
      <w:hyperlink w:anchor="_ENREF_417" w:tooltip="Lightner, 1998 #6801" w:history="1">
        <w:r w:rsidR="005B41FA">
          <w:rPr>
            <w:noProof/>
          </w:rPr>
          <w:t>Lightner et al. 1998</w:t>
        </w:r>
      </w:hyperlink>
      <w:r w:rsidR="00817943">
        <w:rPr>
          <w:noProof/>
        </w:rPr>
        <w:t>)</w:t>
      </w:r>
      <w:r w:rsidR="00817943">
        <w:fldChar w:fldCharType="end"/>
      </w:r>
      <w:r w:rsidR="001D4F0E" w:rsidRPr="00200122">
        <w:t>.</w:t>
      </w:r>
    </w:p>
    <w:p w14:paraId="0600ADD7" w14:textId="46EDDCAF" w:rsidR="00EE70AE" w:rsidRPr="00200122" w:rsidRDefault="00EE70AE" w:rsidP="00EE70AE">
      <w:r w:rsidRPr="00200122">
        <w:t xml:space="preserve">YHV1-positive </w:t>
      </w:r>
      <w:r w:rsidR="005635EF" w:rsidRPr="00200122">
        <w:t>RT-</w:t>
      </w:r>
      <w:r w:rsidRPr="00200122">
        <w:t>PCR results have also been reported in the following species</w:t>
      </w:r>
      <w:r w:rsidR="00942341" w:rsidRPr="00200122">
        <w:t xml:space="preserve"> (N=natural; E=experimental exposure)</w:t>
      </w:r>
      <w:r w:rsidRPr="00200122">
        <w:t>, however no active infection has been demonstrated:</w:t>
      </w:r>
    </w:p>
    <w:p w14:paraId="6319C88D" w14:textId="1B2AE490" w:rsidR="00EE70AE" w:rsidRPr="00200122" w:rsidRDefault="00EE70AE" w:rsidP="00EE70AE">
      <w:pPr>
        <w:pStyle w:val="ListBullet"/>
        <w:numPr>
          <w:ilvl w:val="0"/>
          <w:numId w:val="20"/>
        </w:numPr>
      </w:pPr>
      <w:r w:rsidRPr="00200122">
        <w:rPr>
          <w:rStyle w:val="Emphasis"/>
        </w:rPr>
        <w:t>Acetes</w:t>
      </w:r>
      <w:r w:rsidRPr="00200122">
        <w:t xml:space="preserve"> sp. </w:t>
      </w:r>
      <w:r w:rsidRPr="00200122">
        <w:rPr>
          <w:vertAlign w:val="superscript"/>
        </w:rPr>
        <w:t>N</w:t>
      </w:r>
      <w:r w:rsidRPr="00200122">
        <w:t xml:space="preserve"> (paste shrimp) </w:t>
      </w:r>
      <w:r w:rsidR="00817943">
        <w:fldChar w:fldCharType="begin">
          <w:fldData xml:space="preserve">PEVuZE5vdGU+PENpdGU+PEF1dGhvcj5DaGFudGFuYWNob29raW48L0F1dGhvcj48WWVhcj4xOTkz
PC9ZZWFyPjxSZWNOdW0+NDUxNzwvUmVjTnVtPjxJRFRleHQ+MTg5MDI8L0lEVGV4dD48RGlzcGxh
eVRleHQ+KENoYW50YW5hY2hvb2tpbiBldCBhbC4gMTk5MzsgRmxlZ2VsLCBGZWdhbiAmYW1wOyBT
cml1cmFpcmF0YW5hIDE5OTU7IEZsZWdlbCBldCBhbC4gMTk5NSk8L0Rpc3BsYXlUZXh0PjxyZWNv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b3JkPjwvQ2l0ZT48Q2l0ZT48QXV0aG9yPkZsZWdlbDwvQXV0aG9yPjxZZWFyPjE5OTU8L1llYXI+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</w:fldData>
        </w:fldChar>
      </w:r>
      <w:r w:rsidR="00817943">
        <w:instrText xml:space="preserve"> ADDIN EN.CITE </w:instrText>
      </w:r>
      <w:r w:rsidR="00817943">
        <w:fldChar w:fldCharType="begin">
          <w:fldData xml:space="preserve">PEVuZE5vdGU+PENpdGU+PEF1dGhvcj5DaGFudGFuYWNob29raW48L0F1dGhvcj48WWVhcj4xOTkz
PC9ZZWFyPjxSZWNOdW0+NDUxNzwvUmVjTnVtPjxJRFRleHQ+MTg5MDI8L0lEVGV4dD48RGlzcGxh
eVRleHQ+KENoYW50YW5hY2hvb2tpbiBldCBhbC4gMTk5MzsgRmxlZ2VsLCBGZWdhbiAmYW1wOyBT
cml1cmFpcmF0YW5hIDE5OTU7IEZsZWdlbCBldCBhbC4gMTk5NSk8L0Rpc3BsYXlUZXh0PjxyZWNv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b3JkPjwvQ2l0ZT48Q2l0ZT48QXV0aG9yPkZsZWdlbDwvQXV0aG9yPjxZZWFyPjE5OTU8L1llYXI+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</w:fldData>
        </w:fldChar>
      </w:r>
      <w:r w:rsidR="00817943">
        <w:instrText xml:space="preserve"> ADDIN EN.CITE.DATA </w:instrText>
      </w:r>
      <w:r w:rsidR="00817943">
        <w:fldChar w:fldCharType="end"/>
      </w:r>
      <w:r w:rsidR="00817943">
        <w:fldChar w:fldCharType="separate"/>
      </w:r>
      <w:r w:rsidR="00817943">
        <w:rPr>
          <w:noProof/>
        </w:rPr>
        <w:t>(</w:t>
      </w:r>
      <w:hyperlink w:anchor="_ENREF_107" w:tooltip="Chantanachookin, 1993 #4517" w:history="1">
        <w:r w:rsidR="005B41FA">
          <w:rPr>
            <w:noProof/>
          </w:rPr>
          <w:t>Chantanachookin et al. 1993</w:t>
        </w:r>
      </w:hyperlink>
      <w:r w:rsidR="00817943">
        <w:rPr>
          <w:noProof/>
        </w:rPr>
        <w:t xml:space="preserve">; </w:t>
      </w:r>
      <w:hyperlink w:anchor="_ENREF_242" w:tooltip="Flegel, 1995 #5305" w:history="1">
        <w:r w:rsidR="005B41FA">
          <w:rPr>
            <w:noProof/>
          </w:rPr>
          <w:t>Flegel, Fegan &amp; Sriurairatana 1995</w:t>
        </w:r>
      </w:hyperlink>
      <w:r w:rsidR="00817943">
        <w:rPr>
          <w:noProof/>
        </w:rPr>
        <w:t xml:space="preserve">; </w:t>
      </w:r>
      <w:hyperlink w:anchor="_ENREF_246" w:tooltip="Flegel, 1995 #5298" w:history="1">
        <w:r w:rsidR="005B41FA">
          <w:rPr>
            <w:noProof/>
          </w:rPr>
          <w:t>Flegel et al. 1995</w:t>
        </w:r>
      </w:hyperlink>
      <w:r w:rsidR="00817943">
        <w:rPr>
          <w:noProof/>
        </w:rPr>
        <w:t>)</w:t>
      </w:r>
      <w:r w:rsidR="00817943">
        <w:fldChar w:fldCharType="end"/>
      </w:r>
    </w:p>
    <w:p w14:paraId="6F2FB2F2" w14:textId="3C715EB6" w:rsidR="00EE70AE" w:rsidRPr="00200122" w:rsidRDefault="00EE70AE" w:rsidP="00EE70AE">
      <w:pPr>
        <w:pStyle w:val="ListBullet"/>
        <w:numPr>
          <w:ilvl w:val="0"/>
          <w:numId w:val="20"/>
        </w:numPr>
      </w:pPr>
      <w:r w:rsidRPr="00200122">
        <w:rPr>
          <w:rStyle w:val="Emphasis"/>
        </w:rPr>
        <w:t xml:space="preserve">Callinectes sapidus </w:t>
      </w:r>
      <w:r w:rsidRPr="00200122">
        <w:rPr>
          <w:vertAlign w:val="superscript"/>
        </w:rPr>
        <w:t>E</w:t>
      </w:r>
      <w:r w:rsidRPr="00200122">
        <w:t xml:space="preserve"> (blue crab)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p>
    <w:p w14:paraId="13F0D312" w14:textId="24E1EBE3" w:rsidR="00EE70AE" w:rsidRPr="00200122" w:rsidRDefault="00EE70AE" w:rsidP="00EE70AE">
      <w:pPr>
        <w:pStyle w:val="ListBullet"/>
        <w:numPr>
          <w:ilvl w:val="0"/>
          <w:numId w:val="20"/>
        </w:numPr>
      </w:pPr>
      <w:r w:rsidRPr="00200122">
        <w:rPr>
          <w:rStyle w:val="Emphasis"/>
        </w:rPr>
        <w:t>Chelonibia patula</w:t>
      </w:r>
      <w:r w:rsidRPr="00200122">
        <w:t xml:space="preserve"> </w:t>
      </w:r>
      <w:r w:rsidRPr="00200122">
        <w:rPr>
          <w:vertAlign w:val="superscript"/>
        </w:rPr>
        <w:t>E</w:t>
      </w:r>
      <w:r w:rsidRPr="00200122">
        <w:t xml:space="preserve"> (acorn barnacle)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p>
    <w:p w14:paraId="1D800947" w14:textId="53DFBFDF" w:rsidR="005635EF" w:rsidRPr="00200122" w:rsidRDefault="005635EF" w:rsidP="005635EF">
      <w:pPr>
        <w:pStyle w:val="ListBullet"/>
        <w:numPr>
          <w:ilvl w:val="0"/>
          <w:numId w:val="20"/>
        </w:numPr>
      </w:pPr>
      <w:r w:rsidRPr="00200122">
        <w:rPr>
          <w:rStyle w:val="Emphasis"/>
        </w:rPr>
        <w:t xml:space="preserve">Cherax quadricarinatus </w:t>
      </w:r>
      <w:r w:rsidRPr="00200122">
        <w:rPr>
          <w:vertAlign w:val="superscript"/>
        </w:rPr>
        <w:t>E</w:t>
      </w:r>
      <w:r w:rsidRPr="00200122">
        <w:t xml:space="preserve"> </w:t>
      </w:r>
      <w:r w:rsidR="00817943">
        <w:fldChar w:fldCharType="begin"/>
      </w:r>
      <w:r w:rsidR="00817943">
        <w:instrText xml:space="preserve"> ADDIN EN.CITE &lt;EndNote&gt;&lt;Cite&gt;&lt;Author&gt;Soowannayan&lt;/Author&gt;&lt;Year&gt;2015&lt;/Year&gt;&lt;RecNum&gt;19140&lt;/RecNum&gt;&lt;IDText&gt;19623&lt;/IDText&gt;&lt;DisplayText&gt;(Soowannayan et al. 2015)&lt;/DisplayText&gt;&lt;record&gt;&lt;rec-number&gt;19140&lt;/rec-number&gt;&lt;foreign-keys&gt;&lt;key app="EN" db-id="xfaeaf0wbesxw9epfpx5at0dvzz5rfz52dzs" timestamp="1572218573" guid="6e9dd71b-1097-4665-90be-93eb3f5c3993"&gt;19140&lt;/key&gt;&lt;/foreign-keys&gt;&lt;ref-type name="Journal Articles"&gt;17&lt;/ref-type&gt;&lt;contributors&gt;&lt;authors&gt;&lt;author&gt;Soowannayan, C.&lt;/author&gt;&lt;author&gt;Nguyen, G.T.&lt;/author&gt;&lt;author&gt;Pham, L.N.&lt;/author&gt;&lt;author&gt;Phanthura, M.&lt;/author&gt;&lt;author&gt;Nakthong, N.&lt;/author&gt;&lt;/authors&gt;&lt;/contributors&gt;&lt;titles&gt;&lt;title&gt;&lt;style face="normal" font="default" size="100%"&gt;Australian red claw crayfish (&lt;/style&gt;&lt;style face="italic" font="default" size="100%"&gt;Cherax quadricarinatus&lt;/style&gt;&lt;style face="normal" font="default" size="100%"&gt;) is susceptible to yellow head virus (YHV) infection and can transmit it to the black tiger shrimp (&lt;/style&gt;&lt;style face="italic" font="default" size="100%"&gt;Penaeus monodon&lt;/style&gt;&lt;style face="normal" font="default" size="100%"&gt;)&lt;/style&gt;&lt;/title&gt;&lt;secondary-title&gt;Aquaculture&lt;/secondary-title&gt;&lt;/titles&gt;&lt;periodical&gt;&lt;full-title&gt;Aquaculture&lt;/full-title&gt;&lt;/periodical&gt;&lt;pages&gt;63-69&lt;/pages&gt;&lt;volume&gt;445&lt;/volume&gt;&lt;keywords&gt;&lt;keyword&gt;Red claw crayfish&lt;/keyword&gt;&lt;keyword&gt;Black tiger shrimp&lt;/keyword&gt;&lt;keyword&gt;Yellow head virus&lt;/keyword&gt;&lt;keyword&gt;Transmission&lt;/keyword&gt;&lt;/keywords&gt;&lt;dates&gt;&lt;year&gt;2015&lt;/year&gt;&lt;pub-dates&gt;&lt;date&gt;8 August 2017&lt;/date&gt;&lt;/pub-dates&gt;&lt;/dates&gt;&lt;orig-pub&gt;\\ACT001CL04FS07\BIOSECURITYDATA$\E Library\Animal Catalogue\S\Soowannayan et al 2015 EN19623.pdf&lt;/orig-pub&gt;&lt;label&gt;19623&lt;/label&gt;&lt;urls&gt;&lt;/urls&gt;&lt;custom1&gt;KG prawns&lt;/custom1&gt;&lt;electronic-resource-num&gt;http://dx.doi.org/10.1016/j.aquaculture.2015.04.015&lt;/electronic-resource-num&gt;&lt;/record&gt;&lt;/Cite&gt;&lt;/EndNote&gt;</w:instrText>
      </w:r>
      <w:r w:rsidR="00817943">
        <w:fldChar w:fldCharType="separate"/>
      </w:r>
      <w:r w:rsidR="00817943">
        <w:rPr>
          <w:noProof/>
        </w:rPr>
        <w:t>(</w:t>
      </w:r>
      <w:hyperlink w:anchor="_ENREF_724" w:tooltip="Soowannayan, 2015 #19140" w:history="1">
        <w:r w:rsidR="005B41FA">
          <w:rPr>
            <w:noProof/>
          </w:rPr>
          <w:t>Soowannayan et al. 2015</w:t>
        </w:r>
      </w:hyperlink>
      <w:r w:rsidR="00817943">
        <w:rPr>
          <w:noProof/>
        </w:rPr>
        <w:t>)</w:t>
      </w:r>
      <w:r w:rsidR="00817943">
        <w:fldChar w:fldCharType="end"/>
      </w:r>
    </w:p>
    <w:p w14:paraId="18DE1569" w14:textId="33F3194E" w:rsidR="00EE70AE" w:rsidRPr="00200122" w:rsidRDefault="00EE70AE" w:rsidP="00EE70AE">
      <w:pPr>
        <w:pStyle w:val="ListBullet"/>
        <w:numPr>
          <w:ilvl w:val="0"/>
          <w:numId w:val="20"/>
        </w:numPr>
      </w:pPr>
      <w:r w:rsidRPr="00200122">
        <w:rPr>
          <w:rStyle w:val="Emphasis"/>
        </w:rPr>
        <w:t xml:space="preserve">Ergasilus manicatus </w:t>
      </w:r>
      <w:r w:rsidRPr="00200122">
        <w:rPr>
          <w:vertAlign w:val="superscript"/>
        </w:rPr>
        <w:t>E</w:t>
      </w:r>
      <w:r w:rsidRPr="00200122">
        <w:t xml:space="preserve"> (cyclopoid copepod)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p>
    <w:p w14:paraId="1AE815A5" w14:textId="4950C6F5" w:rsidR="00EE70AE" w:rsidRPr="00200122" w:rsidRDefault="00EE70AE" w:rsidP="00EE70AE">
      <w:pPr>
        <w:pStyle w:val="ListBullet"/>
        <w:numPr>
          <w:ilvl w:val="0"/>
          <w:numId w:val="20"/>
        </w:numPr>
      </w:pPr>
      <w:r w:rsidRPr="00200122">
        <w:rPr>
          <w:rStyle w:val="Emphasis"/>
        </w:rPr>
        <w:t xml:space="preserve">Fundulus grandis </w:t>
      </w:r>
      <w:r w:rsidRPr="00200122">
        <w:rPr>
          <w:vertAlign w:val="superscript"/>
        </w:rPr>
        <w:t>E</w:t>
      </w:r>
      <w:r w:rsidRPr="00200122">
        <w:t xml:space="preserve"> (Gulf killifish)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p>
    <w:p w14:paraId="54930CC5" w14:textId="3ED69BD5" w:rsidR="00EE70AE" w:rsidRPr="00200122" w:rsidRDefault="00EE70AE" w:rsidP="00EE70AE">
      <w:pPr>
        <w:pStyle w:val="ListBullet"/>
        <w:numPr>
          <w:ilvl w:val="0"/>
          <w:numId w:val="20"/>
        </w:numPr>
      </w:pPr>
      <w:r w:rsidRPr="00200122">
        <w:rPr>
          <w:rStyle w:val="Emphasis"/>
        </w:rPr>
        <w:t xml:space="preserve">Octolasmis muelleri </w:t>
      </w:r>
      <w:r w:rsidRPr="00200122">
        <w:rPr>
          <w:vertAlign w:val="superscript"/>
        </w:rPr>
        <w:t>E</w:t>
      </w:r>
      <w:r w:rsidRPr="00200122">
        <w:t xml:space="preserve"> (gooseneck barnacle)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p>
    <w:p w14:paraId="285DB364" w14:textId="1A57725B" w:rsidR="00EE70AE" w:rsidRPr="00200122" w:rsidRDefault="00EE70AE" w:rsidP="00EE70AE">
      <w:pPr>
        <w:pStyle w:val="ListBullet"/>
        <w:numPr>
          <w:ilvl w:val="0"/>
          <w:numId w:val="20"/>
        </w:numPr>
      </w:pPr>
      <w:r w:rsidRPr="00200122">
        <w:rPr>
          <w:rStyle w:val="Emphasis"/>
        </w:rPr>
        <w:t>Portunus pelagicus</w:t>
      </w:r>
      <w:r w:rsidRPr="00200122">
        <w:t xml:space="preserve"> </w:t>
      </w:r>
      <w:r w:rsidRPr="00200122">
        <w:rPr>
          <w:vertAlign w:val="superscript"/>
        </w:rPr>
        <w:t>E</w:t>
      </w:r>
      <w:r w:rsidRPr="00200122">
        <w:t xml:space="preserve"> (crab) </w:t>
      </w:r>
      <w:r w:rsidR="00817943">
        <w:fldChar w:fldCharType="begin"/>
      </w:r>
      <w:r w:rsidR="00817943">
        <w:instrText xml:space="preserve"> ADDIN EN.CITE &lt;EndNote&gt;&lt;Cite&gt;&lt;Author&gt;Boonsaeng&lt;/Author&gt;&lt;Year&gt;2000&lt;/Year&gt;&lt;RecNum&gt;7749&lt;/RecNum&gt;&lt;IDText&gt;2037&lt;/IDText&gt;&lt;DisplayText&gt;(Boonsaeng et al. 2000)&lt;/DisplayText&gt;&lt;record&gt;&lt;rec-number&gt;7749&lt;/rec-number&gt;&lt;foreign-keys&gt;&lt;key app="EN" db-id="xfaeaf0wbesxw9epfpx5at0dvzz5rfz52dzs" timestamp="1572217215" guid="0a2d188b-06f1-4ccc-ad45-aca4b8a22a2f"&gt;7749&lt;/key&gt;&lt;/foreign-keys&gt;&lt;ref-type name="Reports"&gt;27&lt;/ref-type&gt;&lt;contributors&gt;&lt;authors&gt;&lt;author&gt;Boonsaeng,V.&lt;/author&gt;&lt;author&gt;Tongchuea,W.&lt;/author&gt;&lt;author&gt;Karnchanaphum,P.&lt;/author&gt;&lt;author&gt;Klinputsorn,R.&lt;/author&gt;&lt;author&gt;Wongteerasupaya,C.&lt;/author&gt;&lt;author&gt;Sittidilokratana,N.&lt;/author&gt;&lt;author&gt;Jittiwatana,K.&lt;/author&gt;&lt;author&gt;Tassanakajon,A.&lt;/author&gt;&lt;author&gt;Panyim,S.&lt;/author&gt;&lt;/authors&gt;&lt;/contributors&gt;&lt;titles&gt;&lt;title&gt;PCR-Based detection of shrimp viral diseases in Thailand&lt;/title&gt;&lt;/titles&gt;&lt;pages&gt;1-5&lt;/pages&gt;&lt;keywords&gt;&lt;keyword&gt;Detection&lt;/keyword&gt;&lt;keyword&gt;Disease&lt;/keyword&gt;&lt;keyword&gt;Diseases&lt;/keyword&gt;&lt;keyword&gt;Penaeus monodon&lt;/keyword&gt;&lt;keyword&gt;Polymerase chain reaction (PCR)&lt;/keyword&gt;&lt;keyword&gt;Shrimp&lt;/keyword&gt;&lt;keyword&gt;Thailand&lt;/keyword&gt;&lt;keyword&gt;Viral&lt;/keyword&gt;&lt;keyword&gt;Viral diseases&lt;/keyword&gt;&lt;keyword&gt;Virus&lt;/keyword&gt;&lt;keyword&gt;White spot syndrome virus&lt;/keyword&gt;&lt;keyword&gt;Yellow head virus (YHV)&lt;/keyword&gt;&lt;/keywords&gt;&lt;dates&gt;&lt;year&gt;2000&lt;/year&gt;&lt;/dates&gt;&lt;pub-location&gt;Thailand&lt;/pub-location&gt;&lt;publisher&gt;Mahidol University&lt;/publisher&gt;&lt;orig-pub&gt;&lt;style face="underline" font="default" size="100%"&gt;\\ACT001CL04FS07\BIOSECURITYDATA$\E Library\Animal Catalogue\B&lt;/style&gt;&lt;/orig-pub&gt;&lt;label&gt;2037&lt;/label&gt;&lt;urls&gt;&lt;/urls&gt;&lt;custom1&gt;prawns YHV sp&lt;/custom1&gt;&lt;modified-date&gt;43606&lt;/modified-date&gt;&lt;/record&gt;&lt;/Cite&gt;&lt;/EndNote&gt;</w:instrText>
      </w:r>
      <w:r w:rsidR="00817943">
        <w:fldChar w:fldCharType="separate"/>
      </w:r>
      <w:r w:rsidR="00817943">
        <w:rPr>
          <w:noProof/>
        </w:rPr>
        <w:t>(</w:t>
      </w:r>
      <w:hyperlink w:anchor="_ENREF_69" w:tooltip="Boonsaeng, 2000 #7749" w:history="1">
        <w:r w:rsidR="005B41FA">
          <w:rPr>
            <w:noProof/>
          </w:rPr>
          <w:t>Boonsaeng et al. 2000</w:t>
        </w:r>
      </w:hyperlink>
      <w:r w:rsidR="00817943">
        <w:rPr>
          <w:noProof/>
        </w:rPr>
        <w:t>)</w:t>
      </w:r>
      <w:r w:rsidR="00817943">
        <w:fldChar w:fldCharType="end"/>
      </w:r>
    </w:p>
    <w:p w14:paraId="2DB7C44B" w14:textId="0958F211" w:rsidR="00EE70AE" w:rsidRPr="00200122" w:rsidRDefault="00EE70AE" w:rsidP="00EE70AE">
      <w:pPr>
        <w:pStyle w:val="ListBullet"/>
        <w:numPr>
          <w:ilvl w:val="0"/>
          <w:numId w:val="20"/>
        </w:numPr>
      </w:pPr>
      <w:r w:rsidRPr="00200122">
        <w:rPr>
          <w:rStyle w:val="Emphasis"/>
        </w:rPr>
        <w:t>Scylla serrata</w:t>
      </w:r>
      <w:r w:rsidRPr="00200122">
        <w:t xml:space="preserve"> </w:t>
      </w:r>
      <w:r w:rsidRPr="00200122">
        <w:rPr>
          <w:vertAlign w:val="superscript"/>
        </w:rPr>
        <w:t>E</w:t>
      </w:r>
      <w:r w:rsidRPr="00200122">
        <w:t xml:space="preserve"> (crab) </w:t>
      </w:r>
      <w:r w:rsidR="00817943">
        <w:fldChar w:fldCharType="begin"/>
      </w:r>
      <w:r w:rsidR="00817943">
        <w:instrText xml:space="preserve"> ADDIN EN.CITE &lt;EndNote&gt;&lt;Cite&gt;&lt;Author&gt;Boonsaeng&lt;/Author&gt;&lt;Year&gt;2000&lt;/Year&gt;&lt;RecNum&gt;7749&lt;/RecNum&gt;&lt;IDText&gt;2037&lt;/IDText&gt;&lt;DisplayText&gt;(Boonsaeng et al. 2000)&lt;/DisplayText&gt;&lt;record&gt;&lt;rec-number&gt;7749&lt;/rec-number&gt;&lt;foreign-keys&gt;&lt;key app="EN" db-id="xfaeaf0wbesxw9epfpx5at0dvzz5rfz52dzs" timestamp="1572217215" guid="0a2d188b-06f1-4ccc-ad45-aca4b8a22a2f"&gt;7749&lt;/key&gt;&lt;/foreign-keys&gt;&lt;ref-type name="Reports"&gt;27&lt;/ref-type&gt;&lt;contributors&gt;&lt;authors&gt;&lt;author&gt;Boonsaeng,V.&lt;/author&gt;&lt;author&gt;Tongchuea,W.&lt;/author&gt;&lt;author&gt;Karnchanaphum,P.&lt;/author&gt;&lt;author&gt;Klinputsorn,R.&lt;/author&gt;&lt;author&gt;Wongteerasupaya,C.&lt;/author&gt;&lt;author&gt;Sittidilokratana,N.&lt;/author&gt;&lt;author&gt;Jittiwatana,K.&lt;/author&gt;&lt;author&gt;Tassanakajon,A.&lt;/author&gt;&lt;author&gt;Panyim,S.&lt;/author&gt;&lt;/authors&gt;&lt;/contributors&gt;&lt;titles&gt;&lt;title&gt;PCR-Based detection of shrimp viral diseases in Thailand&lt;/title&gt;&lt;/titles&gt;&lt;pages&gt;1-5&lt;/pages&gt;&lt;keywords&gt;&lt;keyword&gt;Detection&lt;/keyword&gt;&lt;keyword&gt;Disease&lt;/keyword&gt;&lt;keyword&gt;Diseases&lt;/keyword&gt;&lt;keyword&gt;Penaeus monodon&lt;/keyword&gt;&lt;keyword&gt;Polymerase chain reaction (PCR)&lt;/keyword&gt;&lt;keyword&gt;Shrimp&lt;/keyword&gt;&lt;keyword&gt;Thailand&lt;/keyword&gt;&lt;keyword&gt;Viral&lt;/keyword&gt;&lt;keyword&gt;Viral diseases&lt;/keyword&gt;&lt;keyword&gt;Virus&lt;/keyword&gt;&lt;keyword&gt;White spot syndrome virus&lt;/keyword&gt;&lt;keyword&gt;Yellow head virus (YHV)&lt;/keyword&gt;&lt;/keywords&gt;&lt;dates&gt;&lt;year&gt;2000&lt;/year&gt;&lt;/dates&gt;&lt;pub-location&gt;Thailand&lt;/pub-location&gt;&lt;publisher&gt;Mahidol University&lt;/publisher&gt;&lt;orig-pub&gt;&lt;style face="underline" font="default" size="100%"&gt;\\ACT001CL04FS07\BIOSECURITYDATA$\E Library\Animal Catalogue\B&lt;/style&gt;&lt;/orig-pub&gt;&lt;label&gt;2037&lt;/label&gt;&lt;urls&gt;&lt;/urls&gt;&lt;custom1&gt;prawns YHV sp&lt;/custom1&gt;&lt;modified-date&gt;43606&lt;/modified-date&gt;&lt;/record&gt;&lt;/Cite&gt;&lt;/EndNote&gt;</w:instrText>
      </w:r>
      <w:r w:rsidR="00817943">
        <w:fldChar w:fldCharType="separate"/>
      </w:r>
      <w:r w:rsidR="00817943">
        <w:rPr>
          <w:noProof/>
        </w:rPr>
        <w:t>(</w:t>
      </w:r>
      <w:hyperlink w:anchor="_ENREF_69" w:tooltip="Boonsaeng, 2000 #7749" w:history="1">
        <w:r w:rsidR="005B41FA">
          <w:rPr>
            <w:noProof/>
          </w:rPr>
          <w:t>Boonsaeng et al. 2000</w:t>
        </w:r>
      </w:hyperlink>
      <w:r w:rsidR="00817943">
        <w:rPr>
          <w:noProof/>
        </w:rPr>
        <w:t>)</w:t>
      </w:r>
      <w:r w:rsidR="00817943">
        <w:fldChar w:fldCharType="end"/>
      </w:r>
    </w:p>
    <w:p w14:paraId="7DF2373A" w14:textId="545EC88B" w:rsidR="00EE70AE" w:rsidRPr="00200122" w:rsidRDefault="00EE70AE" w:rsidP="00EE70AE">
      <w:pPr>
        <w:pStyle w:val="ListBullet"/>
        <w:numPr>
          <w:ilvl w:val="0"/>
          <w:numId w:val="20"/>
        </w:numPr>
      </w:pPr>
      <w:r w:rsidRPr="00200122">
        <w:rPr>
          <w:rStyle w:val="Emphasis"/>
        </w:rPr>
        <w:t>Sesarma </w:t>
      </w:r>
      <w:r w:rsidRPr="00200122">
        <w:t xml:space="preserve">sp </w:t>
      </w:r>
      <w:r w:rsidRPr="00200122">
        <w:rPr>
          <w:vertAlign w:val="superscript"/>
        </w:rPr>
        <w:t>E</w:t>
      </w:r>
      <w:r w:rsidRPr="00200122">
        <w:t xml:space="preserve"> (crab) </w:t>
      </w:r>
      <w:r w:rsidR="00817943">
        <w:fldChar w:fldCharType="begin"/>
      </w:r>
      <w:r w:rsidR="00817943">
        <w:instrText xml:space="preserve"> ADDIN EN.CITE &lt;EndNote&gt;&lt;Cite&gt;&lt;Author&gt;Boonsaeng&lt;/Author&gt;&lt;Year&gt;2000&lt;/Year&gt;&lt;RecNum&gt;7749&lt;/RecNum&gt;&lt;IDText&gt;2037&lt;/IDText&gt;&lt;DisplayText&gt;(Boonsaeng et al. 2000)&lt;/DisplayText&gt;&lt;record&gt;&lt;rec-number&gt;7749&lt;/rec-number&gt;&lt;foreign-keys&gt;&lt;key app="EN" db-id="xfaeaf0wbesxw9epfpx5at0dvzz5rfz52dzs" timestamp="1572217215" guid="0a2d188b-06f1-4ccc-ad45-aca4b8a22a2f"&gt;7749&lt;/key&gt;&lt;/foreign-keys&gt;&lt;ref-type name="Reports"&gt;27&lt;/ref-type&gt;&lt;contributors&gt;&lt;authors&gt;&lt;author&gt;Boonsaeng,V.&lt;/author&gt;&lt;author&gt;Tongchuea,W.&lt;/author&gt;&lt;author&gt;Karnchanaphum,P.&lt;/author&gt;&lt;author&gt;Klinputsorn,R.&lt;/author&gt;&lt;author&gt;Wongteerasupaya,C.&lt;/author&gt;&lt;author&gt;Sittidilokratana,N.&lt;/author&gt;&lt;author&gt;Jittiwatana,K.&lt;/author&gt;&lt;author&gt;Tassanakajon,A.&lt;/author&gt;&lt;author&gt;Panyim,S.&lt;/author&gt;&lt;/authors&gt;&lt;/contributors&gt;&lt;titles&gt;&lt;title&gt;PCR-Based detection of shrimp viral diseases in Thailand&lt;/title&gt;&lt;/titles&gt;&lt;pages&gt;1-5&lt;/pages&gt;&lt;keywords&gt;&lt;keyword&gt;Detection&lt;/keyword&gt;&lt;keyword&gt;Disease&lt;/keyword&gt;&lt;keyword&gt;Diseases&lt;/keyword&gt;&lt;keyword&gt;Penaeus monodon&lt;/keyword&gt;&lt;keyword&gt;Polymerase chain reaction (PCR)&lt;/keyword&gt;&lt;keyword&gt;Shrimp&lt;/keyword&gt;&lt;keyword&gt;Thailand&lt;/keyword&gt;&lt;keyword&gt;Viral&lt;/keyword&gt;&lt;keyword&gt;Viral diseases&lt;/keyword&gt;&lt;keyword&gt;Virus&lt;/keyword&gt;&lt;keyword&gt;White spot syndrome virus&lt;/keyword&gt;&lt;keyword&gt;Yellow head virus (YHV)&lt;/keyword&gt;&lt;/keywords&gt;&lt;dates&gt;&lt;year&gt;2000&lt;/year&gt;&lt;/dates&gt;&lt;pub-location&gt;Thailand&lt;/pub-location&gt;&lt;publisher&gt;Mahidol University&lt;/publisher&gt;&lt;orig-pub&gt;&lt;style face="underline" font="default" size="100%"&gt;\\ACT001CL04FS07\BIOSECURITYDATA$\E Library\Animal Catalogue\B&lt;/style&gt;&lt;/orig-pub&gt;&lt;label&gt;2037&lt;/label&gt;&lt;urls&gt;&lt;/urls&gt;&lt;custom1&gt;prawns YHV sp&lt;/custom1&gt;&lt;modified-date&gt;43606&lt;/modified-date&gt;&lt;/record&gt;&lt;/Cite&gt;&lt;/EndNote&gt;</w:instrText>
      </w:r>
      <w:r w:rsidR="00817943">
        <w:fldChar w:fldCharType="separate"/>
      </w:r>
      <w:r w:rsidR="00817943">
        <w:rPr>
          <w:noProof/>
        </w:rPr>
        <w:t>(</w:t>
      </w:r>
      <w:hyperlink w:anchor="_ENREF_69" w:tooltip="Boonsaeng, 2000 #7749" w:history="1">
        <w:r w:rsidR="005B41FA">
          <w:rPr>
            <w:noProof/>
          </w:rPr>
          <w:t>Boonsaeng et al. 2000</w:t>
        </w:r>
      </w:hyperlink>
      <w:r w:rsidR="00817943">
        <w:rPr>
          <w:noProof/>
        </w:rPr>
        <w:t>)</w:t>
      </w:r>
      <w:r w:rsidR="00817943">
        <w:fldChar w:fldCharType="end"/>
      </w:r>
    </w:p>
    <w:p w14:paraId="503D9EEF" w14:textId="673B35CC" w:rsidR="00EE70AE" w:rsidRPr="00200122" w:rsidRDefault="00EE70AE" w:rsidP="00EE70AE">
      <w:pPr>
        <w:pStyle w:val="ListBullet"/>
        <w:numPr>
          <w:ilvl w:val="0"/>
          <w:numId w:val="20"/>
        </w:numPr>
      </w:pPr>
      <w:r w:rsidRPr="00200122">
        <w:rPr>
          <w:rStyle w:val="Emphasis"/>
        </w:rPr>
        <w:t>Uca spinata</w:t>
      </w:r>
      <w:r w:rsidRPr="00200122">
        <w:t xml:space="preserve"> </w:t>
      </w:r>
      <w:r w:rsidRPr="00200122">
        <w:rPr>
          <w:vertAlign w:val="superscript"/>
        </w:rPr>
        <w:t xml:space="preserve">E </w:t>
      </w:r>
      <w:r w:rsidRPr="00200122">
        <w:t xml:space="preserve">(crab) </w:t>
      </w:r>
      <w:r w:rsidR="00817943">
        <w:fldChar w:fldCharType="begin"/>
      </w:r>
      <w:r w:rsidR="00817943">
        <w:instrText xml:space="preserve"> ADDIN EN.CITE &lt;EndNote&gt;&lt;Cite&gt;&lt;Author&gt;Boonsaeng&lt;/Author&gt;&lt;Year&gt;2000&lt;/Year&gt;&lt;RecNum&gt;7749&lt;/RecNum&gt;&lt;IDText&gt;2037&lt;/IDText&gt;&lt;DisplayText&gt;(Boonsaeng et al. 2000)&lt;/DisplayText&gt;&lt;record&gt;&lt;rec-number&gt;7749&lt;/rec-number&gt;&lt;foreign-keys&gt;&lt;key app="EN" db-id="xfaeaf0wbesxw9epfpx5at0dvzz5rfz52dzs" timestamp="1572217215" guid="0a2d188b-06f1-4ccc-ad45-aca4b8a22a2f"&gt;7749&lt;/key&gt;&lt;/foreign-keys&gt;&lt;ref-type name="Reports"&gt;27&lt;/ref-type&gt;&lt;contributors&gt;&lt;authors&gt;&lt;author&gt;Boonsaeng,V.&lt;/author&gt;&lt;author&gt;Tongchuea,W.&lt;/author&gt;&lt;author&gt;Karnchanaphum,P.&lt;/author&gt;&lt;author&gt;Klinputsorn,R.&lt;/author&gt;&lt;author&gt;Wongteerasupaya,C.&lt;/author&gt;&lt;author&gt;Sittidilokratana,N.&lt;/author&gt;&lt;author&gt;Jittiwatana,K.&lt;/author&gt;&lt;author&gt;Tassanakajon,A.&lt;/author&gt;&lt;author&gt;Panyim,S.&lt;/author&gt;&lt;/authors&gt;&lt;/contributors&gt;&lt;titles&gt;&lt;title&gt;PCR-Based detection of shrimp viral diseases in Thailand&lt;/title&gt;&lt;/titles&gt;&lt;pages&gt;1-5&lt;/pages&gt;&lt;keywords&gt;&lt;keyword&gt;Detection&lt;/keyword&gt;&lt;keyword&gt;Disease&lt;/keyword&gt;&lt;keyword&gt;Diseases&lt;/keyword&gt;&lt;keyword&gt;Penaeus monodon&lt;/keyword&gt;&lt;keyword&gt;Polymerase chain reaction (PCR)&lt;/keyword&gt;&lt;keyword&gt;Shrimp&lt;/keyword&gt;&lt;keyword&gt;Thailand&lt;/keyword&gt;&lt;keyword&gt;Viral&lt;/keyword&gt;&lt;keyword&gt;Viral diseases&lt;/keyword&gt;&lt;keyword&gt;Virus&lt;/keyword&gt;&lt;keyword&gt;White spot syndrome virus&lt;/keyword&gt;&lt;keyword&gt;Yellow head virus (YHV)&lt;/keyword&gt;&lt;/keywords&gt;&lt;dates&gt;&lt;year&gt;2000&lt;/year&gt;&lt;/dates&gt;&lt;pub-location&gt;Thailand&lt;/pub-location&gt;&lt;publisher&gt;Mahidol University&lt;/publisher&gt;&lt;orig-pub&gt;&lt;style face="underline" font="default" size="100%"&gt;\\ACT001CL04FS07\BIOSECURITYDATA$\E Library\Animal Catalogue\B&lt;/style&gt;&lt;/orig-pub&gt;&lt;label&gt;2037&lt;/label&gt;&lt;urls&gt;&lt;/urls&gt;&lt;custom1&gt;prawns YHV sp&lt;/custom1&gt;&lt;modified-date&gt;43606&lt;/modified-date&gt;&lt;/record&gt;&lt;/Cite&gt;&lt;/EndNote&gt;</w:instrText>
      </w:r>
      <w:r w:rsidR="00817943">
        <w:fldChar w:fldCharType="separate"/>
      </w:r>
      <w:r w:rsidR="00817943">
        <w:rPr>
          <w:noProof/>
        </w:rPr>
        <w:t>(</w:t>
      </w:r>
      <w:hyperlink w:anchor="_ENREF_69" w:tooltip="Boonsaeng, 2000 #7749" w:history="1">
        <w:r w:rsidR="005B41FA">
          <w:rPr>
            <w:noProof/>
          </w:rPr>
          <w:t>Boonsaeng et al. 2000</w:t>
        </w:r>
      </w:hyperlink>
      <w:r w:rsidR="00817943">
        <w:rPr>
          <w:noProof/>
        </w:rPr>
        <w:t>)</w:t>
      </w:r>
      <w:r w:rsidR="00817943">
        <w:fldChar w:fldCharType="end"/>
      </w:r>
      <w:r w:rsidR="001D4F0E" w:rsidRPr="00200122">
        <w:t>.</w:t>
      </w:r>
    </w:p>
    <w:p w14:paraId="67072232" w14:textId="2EBC2532" w:rsidR="00EE70AE" w:rsidRPr="00200122" w:rsidRDefault="00EE70AE" w:rsidP="00EE70AE">
      <w:r w:rsidRPr="00200122">
        <w:t xml:space="preserve">Species considered susceptible to infection (N= natural </w:t>
      </w:r>
      <w:r w:rsidR="00942341" w:rsidRPr="00200122">
        <w:t>exposure</w:t>
      </w:r>
      <w:r w:rsidRPr="00200122">
        <w:t>) with YHV8 include:</w:t>
      </w:r>
    </w:p>
    <w:p w14:paraId="17B7BD2C" w14:textId="42F89D9A" w:rsidR="00EE70AE" w:rsidRPr="00200122" w:rsidRDefault="00EE70AE" w:rsidP="00EE70AE">
      <w:pPr>
        <w:pStyle w:val="ListBullet"/>
        <w:numPr>
          <w:ilvl w:val="0"/>
          <w:numId w:val="20"/>
        </w:numPr>
      </w:pPr>
      <w:r w:rsidRPr="00200122">
        <w:rPr>
          <w:rStyle w:val="Emphasis"/>
        </w:rPr>
        <w:t>Macrobrachium rosenbergii</w:t>
      </w:r>
      <w:r w:rsidRPr="00200122">
        <w:t xml:space="preserve"> </w:t>
      </w:r>
      <w:r w:rsidRPr="00200122">
        <w:rPr>
          <w:vertAlign w:val="superscript"/>
        </w:rPr>
        <w:t>N</w:t>
      </w:r>
      <w:r w:rsidRPr="00200122">
        <w:t xml:space="preserve"> </w:t>
      </w:r>
      <w:r w:rsidR="00817943">
        <w:fldChar w:fldCharType="begin"/>
      </w:r>
      <w:r w:rsidR="00817943">
        <w:instrText xml:space="preserve"> ADDIN EN.CITE &lt;EndNote&gt;&lt;Cite&gt;&lt;Author&gt;Zhu&lt;/Author&gt;&lt;Year&gt;2016&lt;/Year&gt;&lt;RecNum&gt;19479&lt;/RecNum&gt;&lt;IDText&gt;20037&lt;/IDText&gt;&lt;DisplayText&gt;(Zhu et al. 2016)&lt;/DisplayText&gt;&lt;record&gt;&lt;rec-number&gt;19479&lt;/rec-number&gt;&lt;foreign-keys&gt;&lt;key app="EN" db-id="xfaeaf0wbesxw9epfpx5at0dvzz5rfz52dzs" timestamp="1572218619" guid="2816ac56-ea72-41f6-a41d-c3f8b7609e25"&gt;19479&lt;/key&gt;&lt;/foreign-keys&gt;&lt;ref-type name="Journal Articles, Foreign Language"&gt;19&lt;/ref-type&gt;&lt;contributors&gt;&lt;authors&gt;&lt;author&gt;Zhu, L.&lt;/author&gt;&lt;author&gt;Zhang, Q.&lt;/author&gt;&lt;author&gt;Wan, X.&lt;/author&gt;&lt;author&gt;Qiu, L.&lt;/author&gt;&lt;author&gt;Ma, F.&lt;/author&gt;&lt;author&gt;Huang, J.&lt;/author&gt;&lt;/authors&gt;&lt;/contributors&gt;&lt;titles&gt;&lt;title&gt;Molecular epidemiology of a new yellow head virus strain in China&lt;/title&gt;&lt;secondary-title&gt;Progress in Fishery Sciences&lt;/secondary-title&gt;&lt;/titles&gt;&lt;periodical&gt;&lt;full-title&gt;Progress in Fishery Sciences&lt;/full-title&gt;&lt;/periodical&gt;&lt;pages&gt;68-77&lt;/pages&gt;&lt;volume&gt;37&lt;/volume&gt;&lt;number&gt;3&lt;/number&gt;&lt;keywords&gt;&lt;keyword&gt;Yellow head virus&lt;/keyword&gt;&lt;keyword&gt;YHV&lt;/keyword&gt;&lt;keyword&gt;Prawns&lt;/keyword&gt;&lt;keyword&gt;China&lt;/keyword&gt;&lt;/keywords&gt;&lt;dates&gt;&lt;year&gt;2016&lt;/year&gt;&lt;/dates&gt;&lt;orig-pub&gt;\\ACT001CL04FS07\BIOSECURITYDATA$\E Library\Animal Catalogue\Z\Zhu et al 2016 EN20037.pdf&lt;/orig-pub&gt;&lt;label&gt;20037&lt;/label&gt;&lt;urls&gt;&lt;/urls&gt;&lt;custom1&gt;Prawn_YGC&lt;/custom1&gt;&lt;electronic-resource-num&gt;https://www.researchgate.net/publication/317344890_Molecular_epidemiology_of_a_new_yellow_head_virus_strain_in_China_woguoyizhuxinxinghuangtoubingdudefenziliuxingbingxue&lt;/electronic-resource-num&gt;&lt;language&gt;Chinese&lt;/language&gt;&lt;/record&gt;&lt;/Cite&gt;&lt;/EndNote&gt;</w:instrText>
      </w:r>
      <w:r w:rsidR="00817943">
        <w:fldChar w:fldCharType="separate"/>
      </w:r>
      <w:r w:rsidR="00817943">
        <w:rPr>
          <w:noProof/>
        </w:rPr>
        <w:t>(</w:t>
      </w:r>
      <w:hyperlink w:anchor="_ENREF_906" w:tooltip="Zhu, 2016 #19479" w:history="1">
        <w:r w:rsidR="005B41FA">
          <w:rPr>
            <w:noProof/>
          </w:rPr>
          <w:t>Zhu et al. 2016</w:t>
        </w:r>
      </w:hyperlink>
      <w:r w:rsidR="00817943">
        <w:rPr>
          <w:noProof/>
        </w:rPr>
        <w:t>)</w:t>
      </w:r>
      <w:r w:rsidR="00817943">
        <w:fldChar w:fldCharType="end"/>
      </w:r>
    </w:p>
    <w:p w14:paraId="7EE0EEC3" w14:textId="24E87FCD" w:rsidR="00EE70AE" w:rsidRPr="00200122" w:rsidRDefault="00EE70AE" w:rsidP="00EE70AE">
      <w:pPr>
        <w:pStyle w:val="ListBullet"/>
        <w:numPr>
          <w:ilvl w:val="0"/>
          <w:numId w:val="20"/>
        </w:numPr>
      </w:pPr>
      <w:r w:rsidRPr="00200122">
        <w:rPr>
          <w:rStyle w:val="Emphasis"/>
        </w:rPr>
        <w:t>Penaeus chinensis</w:t>
      </w:r>
      <w:r w:rsidRPr="00200122">
        <w:t xml:space="preserve"> </w:t>
      </w:r>
      <w:r w:rsidRPr="00200122">
        <w:rPr>
          <w:vertAlign w:val="superscript"/>
        </w:rPr>
        <w:t>N</w:t>
      </w:r>
      <w:r w:rsidRPr="00200122">
        <w:t xml:space="preserve"> </w:t>
      </w:r>
      <w:r w:rsidR="00817943">
        <w:fldChar w:fldCharType="begin"/>
      </w:r>
      <w:r w:rsidR="00817943">
        <w:instrText xml:space="preserve"> ADDIN EN.CITE &lt;EndNote&gt;&lt;Cite&gt;&lt;Author&gt;Zhu&lt;/Author&gt;&lt;Year&gt;2016&lt;/Year&gt;&lt;RecNum&gt;19479&lt;/RecNum&gt;&lt;IDText&gt;20037&lt;/IDText&gt;&lt;DisplayText&gt;(Zhu et al. 2016)&lt;/DisplayText&gt;&lt;record&gt;&lt;rec-number&gt;19479&lt;/rec-number&gt;&lt;foreign-keys&gt;&lt;key app="EN" db-id="xfaeaf0wbesxw9epfpx5at0dvzz5rfz52dzs" timestamp="1572218619" guid="2816ac56-ea72-41f6-a41d-c3f8b7609e25"&gt;19479&lt;/key&gt;&lt;/foreign-keys&gt;&lt;ref-type name="Journal Articles, Foreign Language"&gt;19&lt;/ref-type&gt;&lt;contributors&gt;&lt;authors&gt;&lt;author&gt;Zhu, L.&lt;/author&gt;&lt;author&gt;Zhang, Q.&lt;/author&gt;&lt;author&gt;Wan, X.&lt;/author&gt;&lt;author&gt;Qiu, L.&lt;/author&gt;&lt;author&gt;Ma, F.&lt;/author&gt;&lt;author&gt;Huang, J.&lt;/author&gt;&lt;/authors&gt;&lt;/contributors&gt;&lt;titles&gt;&lt;title&gt;Molecular epidemiology of a new yellow head virus strain in China&lt;/title&gt;&lt;secondary-title&gt;Progress in Fishery Sciences&lt;/secondary-title&gt;&lt;/titles&gt;&lt;periodical&gt;&lt;full-title&gt;Progress in Fishery Sciences&lt;/full-title&gt;&lt;/periodical&gt;&lt;pages&gt;68-77&lt;/pages&gt;&lt;volume&gt;37&lt;/volume&gt;&lt;number&gt;3&lt;/number&gt;&lt;keywords&gt;&lt;keyword&gt;Yellow head virus&lt;/keyword&gt;&lt;keyword&gt;YHV&lt;/keyword&gt;&lt;keyword&gt;Prawns&lt;/keyword&gt;&lt;keyword&gt;China&lt;/keyword&gt;&lt;/keywords&gt;&lt;dates&gt;&lt;year&gt;2016&lt;/year&gt;&lt;/dates&gt;&lt;orig-pub&gt;\\ACT001CL04FS07\BIOSECURITYDATA$\E Library\Animal Catalogue\Z\Zhu et al 2016 EN20037.pdf&lt;/orig-pub&gt;&lt;label&gt;20037&lt;/label&gt;&lt;urls&gt;&lt;/urls&gt;&lt;custom1&gt;Prawn_YGC&lt;/custom1&gt;&lt;electronic-resource-num&gt;https://www.researchgate.net/publication/317344890_Molecular_epidemiology_of_a_new_yellow_head_virus_strain_in_China_woguoyizhuxinxinghuangtoubingdudefenziliuxingbingxue&lt;/electronic-resource-num&gt;&lt;language&gt;Chinese&lt;/language&gt;&lt;/record&gt;&lt;/Cite&gt;&lt;/EndNote&gt;</w:instrText>
      </w:r>
      <w:r w:rsidR="00817943">
        <w:fldChar w:fldCharType="separate"/>
      </w:r>
      <w:r w:rsidR="00817943">
        <w:rPr>
          <w:noProof/>
        </w:rPr>
        <w:t>(</w:t>
      </w:r>
      <w:hyperlink w:anchor="_ENREF_906" w:tooltip="Zhu, 2016 #19479" w:history="1">
        <w:r w:rsidR="005B41FA">
          <w:rPr>
            <w:noProof/>
          </w:rPr>
          <w:t>Zhu et al. 2016</w:t>
        </w:r>
      </w:hyperlink>
      <w:r w:rsidR="00817943">
        <w:rPr>
          <w:noProof/>
        </w:rPr>
        <w:t>)</w:t>
      </w:r>
      <w:r w:rsidR="00817943">
        <w:fldChar w:fldCharType="end"/>
      </w:r>
    </w:p>
    <w:p w14:paraId="1634AE5F" w14:textId="58A6EDD0" w:rsidR="00EE70AE" w:rsidRPr="00200122" w:rsidRDefault="00EE70AE" w:rsidP="00EE70AE">
      <w:pPr>
        <w:pStyle w:val="ListBullet"/>
        <w:numPr>
          <w:ilvl w:val="0"/>
          <w:numId w:val="20"/>
        </w:numPr>
      </w:pPr>
      <w:r w:rsidRPr="00200122">
        <w:rPr>
          <w:rStyle w:val="Emphasis"/>
        </w:rPr>
        <w:t>Penaeus japonicus</w:t>
      </w:r>
      <w:r w:rsidRPr="00200122">
        <w:rPr>
          <w:vertAlign w:val="superscript"/>
        </w:rPr>
        <w:t xml:space="preserve"> N</w:t>
      </w:r>
      <w:r w:rsidRPr="00200122">
        <w:t xml:space="preserve"> </w:t>
      </w:r>
      <w:r w:rsidR="00817943">
        <w:fldChar w:fldCharType="begin"/>
      </w:r>
      <w:r w:rsidR="00817943">
        <w:instrText xml:space="preserve"> ADDIN EN.CITE &lt;EndNote&gt;&lt;Cite&gt;&lt;Author&gt;Zhu&lt;/Author&gt;&lt;Year&gt;2016&lt;/Year&gt;&lt;RecNum&gt;19479&lt;/RecNum&gt;&lt;IDText&gt;20037&lt;/IDText&gt;&lt;DisplayText&gt;(Zhu et al. 2016)&lt;/DisplayText&gt;&lt;record&gt;&lt;rec-number&gt;19479&lt;/rec-number&gt;&lt;foreign-keys&gt;&lt;key app="EN" db-id="xfaeaf0wbesxw9epfpx5at0dvzz5rfz52dzs" timestamp="1572218619" guid="2816ac56-ea72-41f6-a41d-c3f8b7609e25"&gt;19479&lt;/key&gt;&lt;/foreign-keys&gt;&lt;ref-type name="Journal Articles, Foreign Language"&gt;19&lt;/ref-type&gt;&lt;contributors&gt;&lt;authors&gt;&lt;author&gt;Zhu, L.&lt;/author&gt;&lt;author&gt;Zhang, Q.&lt;/author&gt;&lt;author&gt;Wan, X.&lt;/author&gt;&lt;author&gt;Qiu, L.&lt;/author&gt;&lt;author&gt;Ma, F.&lt;/author&gt;&lt;author&gt;Huang, J.&lt;/author&gt;&lt;/authors&gt;&lt;/contributors&gt;&lt;titles&gt;&lt;title&gt;Molecular epidemiology of a new yellow head virus strain in China&lt;/title&gt;&lt;secondary-title&gt;Progress in Fishery Sciences&lt;/secondary-title&gt;&lt;/titles&gt;&lt;periodical&gt;&lt;full-title&gt;Progress in Fishery Sciences&lt;/full-title&gt;&lt;/periodical&gt;&lt;pages&gt;68-77&lt;/pages&gt;&lt;volume&gt;37&lt;/volume&gt;&lt;number&gt;3&lt;/number&gt;&lt;keywords&gt;&lt;keyword&gt;Yellow head virus&lt;/keyword&gt;&lt;keyword&gt;YHV&lt;/keyword&gt;&lt;keyword&gt;Prawns&lt;/keyword&gt;&lt;keyword&gt;China&lt;/keyword&gt;&lt;/keywords&gt;&lt;dates&gt;&lt;year&gt;2016&lt;/year&gt;&lt;/dates&gt;&lt;orig-pub&gt;\\ACT001CL04FS07\BIOSECURITYDATA$\E Library\Animal Catalogue\Z\Zhu et al 2016 EN20037.pdf&lt;/orig-pub&gt;&lt;label&gt;20037&lt;/label&gt;&lt;urls&gt;&lt;/urls&gt;&lt;custom1&gt;Prawn_YGC&lt;/custom1&gt;&lt;electronic-resource-num&gt;https://www.researchgate.net/publication/317344890_Molecular_epidemiology_of_a_new_yellow_head_virus_strain_in_China_woguoyizhuxinxinghuangtoubingdudefenziliuxingbingxue&lt;/electronic-resource-num&gt;&lt;language&gt;Chinese&lt;/language&gt;&lt;/record&gt;&lt;/Cite&gt;&lt;/EndNote&gt;</w:instrText>
      </w:r>
      <w:r w:rsidR="00817943">
        <w:fldChar w:fldCharType="separate"/>
      </w:r>
      <w:r w:rsidR="00817943">
        <w:rPr>
          <w:noProof/>
        </w:rPr>
        <w:t>(</w:t>
      </w:r>
      <w:hyperlink w:anchor="_ENREF_906" w:tooltip="Zhu, 2016 #19479" w:history="1">
        <w:r w:rsidR="005B41FA">
          <w:rPr>
            <w:noProof/>
          </w:rPr>
          <w:t>Zhu et al. 2016</w:t>
        </w:r>
      </w:hyperlink>
      <w:r w:rsidR="00817943">
        <w:rPr>
          <w:noProof/>
        </w:rPr>
        <w:t>)</w:t>
      </w:r>
      <w:r w:rsidR="00817943">
        <w:fldChar w:fldCharType="end"/>
      </w:r>
    </w:p>
    <w:p w14:paraId="7E122BFA" w14:textId="1044A5BD" w:rsidR="00EE70AE" w:rsidRPr="00200122" w:rsidRDefault="00EE70AE" w:rsidP="00EE70AE">
      <w:pPr>
        <w:pStyle w:val="ListBullet"/>
        <w:numPr>
          <w:ilvl w:val="0"/>
          <w:numId w:val="20"/>
        </w:numPr>
      </w:pPr>
      <w:r w:rsidRPr="00200122">
        <w:rPr>
          <w:rStyle w:val="Emphasis"/>
        </w:rPr>
        <w:t>Penaeus vannamei</w:t>
      </w:r>
      <w:r w:rsidRPr="00200122">
        <w:rPr>
          <w:vertAlign w:val="superscript"/>
        </w:rPr>
        <w:t xml:space="preserve"> N</w:t>
      </w:r>
      <w:r w:rsidRPr="00200122">
        <w:t xml:space="preserve"> </w:t>
      </w:r>
      <w:r w:rsidR="00817943">
        <w:fldChar w:fldCharType="begin"/>
      </w:r>
      <w:r w:rsidR="00817943">
        <w:instrText xml:space="preserve"> ADDIN EN.CITE &lt;EndNote&gt;&lt;Cite&gt;&lt;Author&gt;Zhu&lt;/Author&gt;&lt;Year&gt;2016&lt;/Year&gt;&lt;RecNum&gt;19479&lt;/RecNum&gt;&lt;IDText&gt;20037&lt;/IDText&gt;&lt;DisplayText&gt;(Zhu et al. 2016)&lt;/DisplayText&gt;&lt;record&gt;&lt;rec-number&gt;19479&lt;/rec-number&gt;&lt;foreign-keys&gt;&lt;key app="EN" db-id="xfaeaf0wbesxw9epfpx5at0dvzz5rfz52dzs" timestamp="1572218619" guid="2816ac56-ea72-41f6-a41d-c3f8b7609e25"&gt;19479&lt;/key&gt;&lt;/foreign-keys&gt;&lt;ref-type name="Journal Articles, Foreign Language"&gt;19&lt;/ref-type&gt;&lt;contributors&gt;&lt;authors&gt;&lt;author&gt;Zhu, L.&lt;/author&gt;&lt;author&gt;Zhang, Q.&lt;/author&gt;&lt;author&gt;Wan, X.&lt;/author&gt;&lt;author&gt;Qiu, L.&lt;/author&gt;&lt;author&gt;Ma, F.&lt;/author&gt;&lt;author&gt;Huang, J.&lt;/author&gt;&lt;/authors&gt;&lt;/contributors&gt;&lt;titles&gt;&lt;title&gt;Molecular epidemiology of a new yellow head virus strain in China&lt;/title&gt;&lt;secondary-title&gt;Progress in Fishery Sciences&lt;/secondary-title&gt;&lt;/titles&gt;&lt;periodical&gt;&lt;full-title&gt;Progress in Fishery Sciences&lt;/full-title&gt;&lt;/periodical&gt;&lt;pages&gt;68-77&lt;/pages&gt;&lt;volume&gt;37&lt;/volume&gt;&lt;number&gt;3&lt;/number&gt;&lt;keywords&gt;&lt;keyword&gt;Yellow head virus&lt;/keyword&gt;&lt;keyword&gt;YHV&lt;/keyword&gt;&lt;keyword&gt;Prawns&lt;/keyword&gt;&lt;keyword&gt;China&lt;/keyword&gt;&lt;/keywords&gt;&lt;dates&gt;&lt;year&gt;2016&lt;/year&gt;&lt;/dates&gt;&lt;orig-pub&gt;\\ACT001CL04FS07\BIOSECURITYDATA$\E Library\Animal Catalogue\Z\Zhu et al 2016 EN20037.pdf&lt;/orig-pub&gt;&lt;label&gt;20037&lt;/label&gt;&lt;urls&gt;&lt;/urls&gt;&lt;custom1&gt;Prawn_YGC&lt;/custom1&gt;&lt;electronic-resource-num&gt;https://www.researchgate.net/publication/317344890_Molecular_epidemiology_of_a_new_yellow_head_virus_strain_in_China_woguoyizhuxinxinghuangtoubingdudefenziliuxingbingxue&lt;/electronic-resource-num&gt;&lt;language&gt;Chinese&lt;/language&gt;&lt;/record&gt;&lt;/Cite&gt;&lt;/EndNote&gt;</w:instrText>
      </w:r>
      <w:r w:rsidR="00817943">
        <w:fldChar w:fldCharType="separate"/>
      </w:r>
      <w:r w:rsidR="00817943">
        <w:rPr>
          <w:noProof/>
        </w:rPr>
        <w:t>(</w:t>
      </w:r>
      <w:hyperlink w:anchor="_ENREF_906" w:tooltip="Zhu, 2016 #19479" w:history="1">
        <w:r w:rsidR="005B41FA">
          <w:rPr>
            <w:noProof/>
          </w:rPr>
          <w:t>Zhu et al. 2016</w:t>
        </w:r>
      </w:hyperlink>
      <w:r w:rsidR="00817943">
        <w:rPr>
          <w:noProof/>
        </w:rPr>
        <w:t>)</w:t>
      </w:r>
      <w:r w:rsidR="00817943">
        <w:fldChar w:fldCharType="end"/>
      </w:r>
      <w:r w:rsidR="001D4F0E" w:rsidRPr="00200122">
        <w:t>.</w:t>
      </w:r>
    </w:p>
    <w:p w14:paraId="75588AB5" w14:textId="03353374" w:rsidR="002D7CC8" w:rsidRPr="00200122" w:rsidRDefault="00EE70AE" w:rsidP="002D7CC8">
      <w:r w:rsidRPr="00200122">
        <w:t xml:space="preserve">YHV1 affects late postlarval stages, juvenile and adult prawns </w:t>
      </w:r>
      <w:bookmarkStart w:id="346" w:name="_Hlk49418548"/>
      <w:r w:rsidR="00817943">
        <w:fldChar w:fldCharType="begin"/>
      </w:r>
      <w:r w:rsidR="00A70204">
        <w:instrText xml:space="preserve"> ADDIN EN.CITE &lt;EndNote&gt;&lt;Cite&gt;&lt;Author&gt;OIE&lt;/Author&gt;&lt;Year&gt;2019&lt;/Year&gt;&lt;RecNum&gt;19963&lt;/RecNum&gt;&lt;IDText&gt;19616&lt;/IDText&gt;&lt;DisplayText&gt;(OIE 2019l)&lt;/DisplayText&gt;&lt;record&gt;&lt;rec-number&gt;19963&lt;/rec-number&gt;&lt;foreign-keys&gt;&lt;key app="EN" db-id="xfaeaf0wbesxw9epfpx5at0dvzz5rfz52dzs" timestamp="1572218684" guid="77cd6d85-556e-4ec0-a449-c297bb8bc756"&gt;19963&lt;/key&gt;&lt;/foreign-keys&gt;&lt;ref-type name="Electronic Book Section"&gt;60&lt;/ref-type&gt;&lt;contributors&gt;&lt;authors&gt;&lt;author&gt;OIE&lt;/author&gt;&lt;/authors&gt;&lt;/contributors&gt;&lt;titles&gt;&lt;title&gt;Infection with yellow head virus genotype 1&lt;/title&gt;&lt;secondary-title&gt;Manual of diagnostic tests for aquatic animals 2019&lt;/secondary-title&gt;&lt;/titles&gt;&lt;number&gt;Chapter 2.2.9&lt;/number&gt;&lt;num-vols&gt;Version adopted in 2019&lt;/num-vols&gt;&lt;dates&gt;&lt;year&gt;2019&lt;/year&gt;&lt;pub-dates&gt;&lt;date&gt;10 July 2019&lt;/date&gt;&lt;/pub-dates&gt;&lt;/dates&gt;&lt;pub-location&gt;Paris&lt;/pub-location&gt;&lt;publisher&gt;World Organisation for Animal Health&lt;/publisher&gt;&lt;orig-pub&gt;\\ACT001CL04FS07\BIOSECURITYDATA$\E Library\Animal Catalogue\O\OIE 2019 EN19616.pdf&lt;/orig-pub&gt;&lt;label&gt;19616&lt;/label&gt;&lt;urls&gt;&lt;/urls&gt;&lt;custom1&gt;KG prawns&lt;/custom1&gt;&lt;electronic-resource-num&gt;http://www.oie.int/index.php?id=2439&amp;amp;L=0&amp;amp;htmfile=chapitre_yellow_head_disease.htm&lt;/electronic-resource-num&gt;&lt;/record&gt;&lt;/Cite&gt;&lt;/EndNote&gt;</w:instrText>
      </w:r>
      <w:r w:rsidR="00817943">
        <w:fldChar w:fldCharType="separate"/>
      </w:r>
      <w:r w:rsidR="00817943">
        <w:rPr>
          <w:noProof/>
        </w:rPr>
        <w:t>(</w:t>
      </w:r>
      <w:hyperlink w:anchor="_ENREF_582" w:tooltip="OIE, 2019 #19963" w:history="1">
        <w:r w:rsidR="005B41FA">
          <w:rPr>
            <w:noProof/>
          </w:rPr>
          <w:t>OIE 2019l</w:t>
        </w:r>
      </w:hyperlink>
      <w:r w:rsidR="00817943">
        <w:rPr>
          <w:noProof/>
        </w:rPr>
        <w:t>)</w:t>
      </w:r>
      <w:r w:rsidR="00817943">
        <w:fldChar w:fldCharType="end"/>
      </w:r>
      <w:r w:rsidRPr="00200122">
        <w:t xml:space="preserve">. </w:t>
      </w:r>
      <w:r w:rsidRPr="00200122">
        <w:rPr>
          <w:rStyle w:val="Emphasis"/>
        </w:rPr>
        <w:t>P. monodon</w:t>
      </w:r>
      <w:r w:rsidRPr="00200122">
        <w:t xml:space="preserve"> are susceptible to YHV1 beyond postlarvae 15 </w:t>
      </w:r>
      <w:r w:rsidR="00817943">
        <w:fldChar w:fldCharType="begin"/>
      </w:r>
      <w:r w:rsidR="00A70204">
        <w:instrText xml:space="preserve"> ADDIN EN.CITE &lt;EndNote&gt;&lt;Cite&gt;&lt;Author&gt;OIE&lt;/Author&gt;&lt;Year&gt;2019&lt;/Year&gt;&lt;RecNum&gt;19963&lt;/RecNum&gt;&lt;IDText&gt;19616&lt;/IDText&gt;&lt;DisplayText&gt;(OIE 2019l)&lt;/DisplayText&gt;&lt;record&gt;&lt;rec-number&gt;19963&lt;/rec-number&gt;&lt;foreign-keys&gt;&lt;key app="EN" db-id="xfaeaf0wbesxw9epfpx5at0dvzz5rfz52dzs" timestamp="1572218684" guid="77cd6d85-556e-4ec0-a449-c297bb8bc756"&gt;19963&lt;/key&gt;&lt;/foreign-keys&gt;&lt;ref-type name="Electronic Book Section"&gt;60&lt;/ref-type&gt;&lt;contributors&gt;&lt;authors&gt;&lt;author&gt;OIE&lt;/author&gt;&lt;/authors&gt;&lt;/contributors&gt;&lt;titles&gt;&lt;title&gt;Infection with yellow head virus genotype 1&lt;/title&gt;&lt;secondary-title&gt;Manual of diagnostic tests for aquatic animals 2019&lt;/secondary-title&gt;&lt;/titles&gt;&lt;number&gt;Chapter 2.2.9&lt;/number&gt;&lt;num-vols&gt;Version adopted in 2019&lt;/num-vols&gt;&lt;dates&gt;&lt;year&gt;2019&lt;/year&gt;&lt;pub-dates&gt;&lt;date&gt;10 July 2019&lt;/date&gt;&lt;/pub-dates&gt;&lt;/dates&gt;&lt;pub-location&gt;Paris&lt;/pub-location&gt;&lt;publisher&gt;World Organisation for Animal Health&lt;/publisher&gt;&lt;orig-pub&gt;\\ACT001CL04FS07\BIOSECURITYDATA$\E Library\Animal Catalogue\O\OIE 2019 EN19616.pdf&lt;/orig-pub&gt;&lt;label&gt;19616&lt;/label&gt;&lt;urls&gt;&lt;/urls&gt;&lt;custom1&gt;KG prawns&lt;/custom1&gt;&lt;electronic-resource-num&gt;http://www.oie.int/index.php?id=2439&amp;amp;L=0&amp;amp;htmfile=chapitre_yellow_head_disease.htm&lt;/electronic-resource-num&gt;&lt;/record&gt;&lt;/Cite&gt;&lt;/EndNote&gt;</w:instrText>
      </w:r>
      <w:r w:rsidR="00817943">
        <w:fldChar w:fldCharType="separate"/>
      </w:r>
      <w:r w:rsidR="00817943">
        <w:rPr>
          <w:noProof/>
        </w:rPr>
        <w:t>(</w:t>
      </w:r>
      <w:hyperlink w:anchor="_ENREF_582" w:tooltip="OIE, 2019 #19963" w:history="1">
        <w:r w:rsidR="005B41FA">
          <w:rPr>
            <w:noProof/>
          </w:rPr>
          <w:t>OIE 2019l</w:t>
        </w:r>
      </w:hyperlink>
      <w:r w:rsidR="00817943">
        <w:rPr>
          <w:noProof/>
        </w:rPr>
        <w:t>)</w:t>
      </w:r>
      <w:r w:rsidR="00817943">
        <w:fldChar w:fldCharType="end"/>
      </w:r>
      <w:r w:rsidRPr="00200122">
        <w:t xml:space="preserve">. In one study, YHV was transmitted to juvenile prawns by feeding infected tissues, but postlarvae were found to be resistant to infection </w:t>
      </w:r>
      <w:bookmarkEnd w:id="346"/>
      <w:r w:rsidR="00817943">
        <w:fldChar w:fldCharType="begin">
          <w:fldData xml:space="preserve">PEVuZE5vdGU+PENpdGU+PEF1dGhvcj5MaWdodG5lcjwvQXV0aG9yPjxZZWFyPjE5OTg8L1llYXI+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</w:fldData>
        </w:fldChar>
      </w:r>
      <w:r w:rsidR="00817943">
        <w:instrText xml:space="preserve"> ADDIN EN.CITE </w:instrText>
      </w:r>
      <w:r w:rsidR="00817943">
        <w:fldChar w:fldCharType="begin">
          <w:fldData xml:space="preserve">PEVuZE5vdGU+PENpdGU+PEF1dGhvcj5MaWdodG5lcjwvQXV0aG9yPjxZZWFyPjE5OTg8L1llYXI+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17" w:tooltip="Lightner, 1998 #6801" w:history="1">
        <w:r w:rsidR="005B41FA">
          <w:rPr>
            <w:noProof/>
          </w:rPr>
          <w:t>Lightner et al. 1998</w:t>
        </w:r>
      </w:hyperlink>
      <w:r w:rsidR="00817943">
        <w:rPr>
          <w:noProof/>
        </w:rPr>
        <w:t>)</w:t>
      </w:r>
      <w:r w:rsidR="00817943">
        <w:fldChar w:fldCharType="end"/>
      </w:r>
      <w:r w:rsidRPr="00200122">
        <w:t>.</w:t>
      </w:r>
      <w:r w:rsidR="002D7CC8" w:rsidRPr="00200122">
        <w:t xml:space="preserve"> During severe outbreaks, high prevalence of YHD is most common in farmed </w:t>
      </w:r>
      <w:r w:rsidR="002D7CC8" w:rsidRPr="00200122">
        <w:rPr>
          <w:rStyle w:val="Emphasis"/>
        </w:rPr>
        <w:t>P. monodon</w:t>
      </w:r>
      <w:r w:rsidR="002D7CC8" w:rsidRPr="00200122">
        <w:t xml:space="preserve"> 50–70 days after stocking, when prawns are in the juvenile to sub-adult stage (5–15g) </w:t>
      </w:r>
      <w:r w:rsidR="00817943">
        <w:fldChar w:fldCharType="begin">
          <w:fldData xml:space="preserve">PEVuZE5vdGU+PENpdGU+PEF1dGhvcj5MaWdodG5lcjwvQXV0aG9yPjxZZWFyPjE5OTY8L1llYXI+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</w:fldData>
        </w:fldChar>
      </w:r>
      <w:r w:rsidR="00817943">
        <w:instrText xml:space="preserve"> ADDIN EN.CITE </w:instrText>
      </w:r>
      <w:r w:rsidR="00817943">
        <w:fldChar w:fldCharType="begin">
          <w:fldData xml:space="preserve">PEVuZE5vdGU+PENpdGU+PEF1dGhvcj5MaWdodG5lcjwvQXV0aG9yPjxZZWFyPjE5OTY8L1llYXI+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</w:fldData>
        </w:fldChar>
      </w:r>
      <w:r w:rsidR="00817943">
        <w:instrText xml:space="preserve"> ADDIN EN.CITE.DATA </w:instrText>
      </w:r>
      <w:r w:rsidR="00817943">
        <w:fldChar w:fldCharType="end"/>
      </w:r>
      <w:r w:rsidR="00817943">
        <w:fldChar w:fldCharType="separate"/>
      </w:r>
      <w:r w:rsidR="00817943">
        <w:rPr>
          <w:noProof/>
        </w:rPr>
        <w:t>(</w:t>
      </w:r>
      <w:hyperlink w:anchor="_ENREF_412" w:tooltip="Lightner, 1996 #5807" w:history="1">
        <w:r w:rsidR="005B41FA">
          <w:rPr>
            <w:noProof/>
          </w:rPr>
          <w:t>Lightner 1996a</w:t>
        </w:r>
      </w:hyperlink>
      <w:r w:rsidR="00817943">
        <w:rPr>
          <w:noProof/>
        </w:rPr>
        <w:t xml:space="preserve">; </w:t>
      </w:r>
      <w:hyperlink w:anchor="_ENREF_455" w:tooltip="Lotz, 1997 #6323" w:history="1">
        <w:r w:rsidR="005B41FA">
          <w:rPr>
            <w:noProof/>
          </w:rPr>
          <w:t>Lotz 1997</w:t>
        </w:r>
      </w:hyperlink>
      <w:r w:rsidR="00817943">
        <w:rPr>
          <w:noProof/>
        </w:rPr>
        <w:t>)</w:t>
      </w:r>
      <w:r w:rsidR="00817943">
        <w:fldChar w:fldCharType="end"/>
      </w:r>
      <w:r w:rsidR="002D7CC8" w:rsidRPr="00200122">
        <w:t>.</w:t>
      </w:r>
    </w:p>
    <w:p w14:paraId="76E440EB" w14:textId="77777777" w:rsidR="00EE70AE" w:rsidRPr="00200122" w:rsidRDefault="00EE70AE" w:rsidP="00EE70AE">
      <w:pPr>
        <w:pStyle w:val="Heading5"/>
      </w:pPr>
      <w:r w:rsidRPr="00200122">
        <w:t>Geographical distribution</w:t>
      </w:r>
    </w:p>
    <w:p w14:paraId="2D9B7181" w14:textId="734B07D2" w:rsidR="00EE70AE" w:rsidRPr="00200122" w:rsidRDefault="00EE70AE" w:rsidP="00EE70AE">
      <w:r w:rsidRPr="00200122">
        <w:t>YHV1 has been reported in Taiwan, Indonesia, Malaysia, the Philippines, Sri Lanka, Thailand</w:t>
      </w:r>
      <w:r w:rsidR="009F3713" w:rsidRPr="00200122">
        <w:t xml:space="preserve"> </w:t>
      </w:r>
      <w:r w:rsidR="00817943">
        <w:fldChar w:fldCharType="begin">
          <w:fldData xml:space="preserve">PEVuZE5vdGU+PENpdGU+PEF1dGhvcj5XYWxrZXI8L0F1dGhvcj48WWVhcj4yMDAxPC9ZZWFyPjxS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</w:fldData>
        </w:fldChar>
      </w:r>
      <w:r w:rsidR="00817943">
        <w:instrText xml:space="preserve"> ADDIN EN.CITE </w:instrText>
      </w:r>
      <w:r w:rsidR="00817943">
        <w:fldChar w:fldCharType="begin">
          <w:fldData xml:space="preserve">PEVuZE5vdGU+PENpdGU+PEF1dGhvcj5XYWxrZXI8L0F1dGhvcj48WWVhcj4yMDAxPC9ZZWFyPjxS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828" w:tooltip="Walker, 2001 #9155" w:history="1">
        <w:r w:rsidR="005B41FA">
          <w:rPr>
            <w:noProof/>
          </w:rPr>
          <w:t>Walker et al. 2001</w:t>
        </w:r>
      </w:hyperlink>
      <w:r w:rsidR="00817943">
        <w:rPr>
          <w:noProof/>
        </w:rPr>
        <w:t>)</w:t>
      </w:r>
      <w:r w:rsidR="00817943">
        <w:fldChar w:fldCharType="end"/>
      </w:r>
      <w:r w:rsidRPr="00200122">
        <w:t xml:space="preserve"> and Mexico </w:t>
      </w:r>
      <w:r w:rsidR="00817943">
        <w:fldChar w:fldCharType="begin">
          <w:fldData xml:space="preserve">PEVuZE5vdGU+PENpdGU+PEF1dGhvcj5kZSBsYSBSb3NhLVZlbGV6PC9BdXRob3I+PFllYXI+MjAw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</w:fldData>
        </w:fldChar>
      </w:r>
      <w:r w:rsidR="00817943">
        <w:instrText xml:space="preserve"> ADDIN EN.CITE </w:instrText>
      </w:r>
      <w:r w:rsidR="00817943">
        <w:fldChar w:fldCharType="begin">
          <w:fldData xml:space="preserve">PEVuZE5vdGU+PENpdGU+PEF1dGhvcj5kZSBsYSBSb3NhLVZlbGV6PC9BdXRob3I+PFllYXI+MjAw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161" w:tooltip="de la Rosa-Velez, 2006 #12381" w:history="1">
        <w:r w:rsidR="005B41FA">
          <w:rPr>
            <w:noProof/>
          </w:rPr>
          <w:t>de la Rosa-Velez et al. 2006</w:t>
        </w:r>
      </w:hyperlink>
      <w:r w:rsidR="00817943">
        <w:rPr>
          <w:noProof/>
        </w:rPr>
        <w:t xml:space="preserve">; </w:t>
      </w:r>
      <w:hyperlink w:anchor="_ENREF_686" w:tooltip="Sánchez-Barajas, 2009 #15813" w:history="1">
        <w:r w:rsidR="005B41FA">
          <w:rPr>
            <w:noProof/>
          </w:rPr>
          <w:t>Sánchez-Barajas, Liñán-Cabello &amp; Mena-Herrera 2009</w:t>
        </w:r>
      </w:hyperlink>
      <w:r w:rsidR="00817943">
        <w:rPr>
          <w:noProof/>
        </w:rPr>
        <w:t>)</w:t>
      </w:r>
      <w:r w:rsidR="00817943">
        <w:fldChar w:fldCharType="end"/>
      </w:r>
      <w:r w:rsidRPr="00200122">
        <w:t>.</w:t>
      </w:r>
    </w:p>
    <w:p w14:paraId="3F5E3EB3" w14:textId="674839F1" w:rsidR="00EE70AE" w:rsidRPr="00200122" w:rsidRDefault="00EE70AE" w:rsidP="00EE70AE">
      <w:r w:rsidRPr="00200122">
        <w:t xml:space="preserve">YHV8 has been detected in China </w:t>
      </w:r>
      <w:r w:rsidR="00817943">
        <w:fldChar w:fldCharType="begin"/>
      </w:r>
      <w:r w:rsidR="00E865F1">
        <w:instrText xml:space="preserve"> ADDIN EN.CITE &lt;EndNote&gt;&lt;Cite&gt;&lt;Author&gt;Liu&lt;/Author&gt;&lt;Year&gt;2014&lt;/Year&gt;&lt;RecNum&gt;18762&lt;/RecNum&gt;&lt;IDText&gt;19612&lt;/IDText&gt;&lt;DisplayText&gt;(Liu et al. 2014)&lt;/DisplayText&gt;&lt;record&gt;&lt;rec-number&gt;18762&lt;/rec-number&gt;&lt;foreign-keys&gt;&lt;key app="EN" db-id="xfaeaf0wbesxw9epfpx5at0dvzz5rfz52dzs" timestamp="1572218522" guid="47f2ebb0-65f4-4b08-be4c-9a09b3f1b8ef"&gt;18762&lt;/key&gt;&lt;/foreign-keys&gt;&lt;ref-type name="Journal Articles"&gt;17&lt;/ref-type&gt;&lt;contributors&gt;&lt;authors&gt;&lt;author&gt;Liu, Q.&lt;/author&gt;&lt;author&gt;Huang, J.&lt;/author&gt;&lt;author&gt;Yang, H.L.&lt;/author&gt;&lt;author&gt;Yang, B.&lt;/author&gt;&lt;author&gt;Want, H.L.&lt;/author&gt;&lt;author&gt;Want, Q.T.&lt;/author&gt;&lt;author&gt;Liu, F.&lt;/author&gt;&lt;author&gt;Zhang, Q.L.&lt;/author&gt;&lt;/authors&gt;&lt;/contributors&gt;&lt;titles&gt;&lt;title&gt;Detection of a new genotype of yellow-head virus in farmed shrimp suspicious of EMS/AHPNS infection&lt;/title&gt;&lt;secondary-title&gt;Oceanologia et Limnologia Sinica&lt;/secondary-title&gt;&lt;/titles&gt;&lt;periodical&gt;&lt;full-title&gt;Oceanologia et Limnologia Sinica&lt;/full-title&gt;&lt;/periodical&gt;&lt;pages&gt;703-709&lt;/pages&gt;&lt;volume&gt;45&lt;/volume&gt;&lt;keywords&gt;&lt;keyword&gt;EMS/AHPNS (early mortality syndrome/acute hepatopancreas necrosis syndrome)&lt;/keyword&gt;&lt;keyword&gt;Yellow-head virus&lt;/keyword&gt;&lt;keyword&gt;New genotype&lt;/keyword&gt;&lt;keyword&gt;nested-PCR&lt;/keyword&gt;&lt;keyword&gt;Histopathology&lt;/keyword&gt;&lt;keyword&gt;Detection kit&lt;/keyword&gt;&lt;/keywords&gt;&lt;dates&gt;&lt;year&gt;2014&lt;/year&gt;&lt;pub-dates&gt;&lt;date&gt;18 June 2018&lt;/date&gt;&lt;/pub-dates&gt;&lt;/dates&gt;&lt;orig-pub&gt;\\ACT001CL04FS07\BIOSECURITYDATA$\E Library\Animal Catalogue\L\Liu et al 2014 EN19612.pdf&lt;/orig-pub&gt;&lt;label&gt;19612&lt;/label&gt;&lt;urls&gt;&lt;/urls&gt;&lt;custom1&gt;KG prawns&lt;/custom1&gt;&lt;custom2&gt;Abstract only&lt;/custom2&gt;&lt;electronic-resource-num&gt;doi: 10.11693/hyhz20130500045&lt;/electronic-resource-num&gt;&lt;language&gt;Chinese&lt;/language&gt;&lt;/record&gt;&lt;/Cite&gt;&lt;/EndNote&gt;</w:instrText>
      </w:r>
      <w:r w:rsidR="00817943">
        <w:fldChar w:fldCharType="separate"/>
      </w:r>
      <w:r w:rsidR="00817943">
        <w:rPr>
          <w:noProof/>
        </w:rPr>
        <w:t>(</w:t>
      </w:r>
      <w:hyperlink w:anchor="_ENREF_441" w:tooltip="Liu, 2014 #18762" w:history="1">
        <w:r w:rsidR="005B41FA">
          <w:rPr>
            <w:noProof/>
          </w:rPr>
          <w:t>Liu et al. 2014</w:t>
        </w:r>
      </w:hyperlink>
      <w:r w:rsidR="00817943">
        <w:rPr>
          <w:noProof/>
        </w:rPr>
        <w:t>)</w:t>
      </w:r>
      <w:r w:rsidR="00817943">
        <w:fldChar w:fldCharType="end"/>
      </w:r>
      <w:r w:rsidR="007B1579" w:rsidRPr="00200122">
        <w:t xml:space="preserve"> and was recently reported in cultured prawns in </w:t>
      </w:r>
      <w:r w:rsidR="00E04E33">
        <w:t xml:space="preserve">the Republic of </w:t>
      </w:r>
      <w:r w:rsidR="007B1579" w:rsidRPr="00200122">
        <w:t xml:space="preserve">Korea </w:t>
      </w:r>
      <w:r w:rsidR="00817943">
        <w:fldChar w:fldCharType="begin"/>
      </w:r>
      <w:r w:rsidR="00817943">
        <w:instrText xml:space="preserve"> ADDIN EN.CITE &lt;EndNote&gt;&lt;Cite&gt;&lt;Author&gt;Kim&lt;/Author&gt;&lt;Year&gt;2020&lt;/Year&gt;&lt;RecNum&gt;21612&lt;/RecNum&gt;&lt;IDText&gt;20799&lt;/IDText&gt;&lt;DisplayText&gt;(Kim et al. 2020)&lt;/DisplayText&gt;&lt;record&gt;&lt;rec-number&gt;21612&lt;/rec-number&gt;&lt;foreign-keys&gt;&lt;key app="EN" db-id="xfaeaf0wbesxw9epfpx5at0dvzz5rfz52dzs" timestamp="1595381741" guid="07cefc10-d626-4287-983d-10acf10868b0"&gt;21612&lt;/key&gt;&lt;/foreign-keys&gt;&lt;ref-type name="Journal Articles"&gt;17&lt;/ref-type&gt;&lt;contributors&gt;&lt;authors&gt;&lt;author&gt;Kim, S-R.&lt;/author&gt;&lt;author&gt;Cwr, G.&lt;/author&gt;&lt;author&gt;Shmp, W.&lt;/author&gt;&lt;author&gt;Shin, G-W.&lt;/author&gt;&lt;/authors&gt;&lt;/contributors&gt;&lt;titles&gt;&lt;title&gt;&lt;style face="normal" font="default" charset="129" size="100%"&gt;Detection and genetic characteristic of Yellow-head virus genotype 8&lt;/style&gt;&lt;style face="normal" font="default" size="100%"&gt; &lt;/style&gt;&lt;style face="normal" font="default" charset="129" size="100%"&gt;(YHV-8) &lt;/style&gt;&lt;style face="normal" font="default" size="100%"&gt;c&lt;/style&gt;&lt;style face="normal" font="default" charset="129" size="100%"&gt;ultured &lt;/style&gt;&lt;style face="italic" font="default" charset="129" size="100%"&gt;Litopanaeus vanamei&lt;/style&gt;&lt;style face="normal" font="default" charset="129" size="100%"&gt;, in Korea&lt;/style&gt;&lt;/title&gt;&lt;secondary-title&gt;Journal of Fish Pathology&lt;/secondary-title&gt;&lt;/titles&gt;&lt;periodical&gt;&lt;full-title&gt;Journal of Fish Pathology&lt;/full-title&gt;&lt;/periodical&gt;&lt;volume&gt;33&lt;/volume&gt;&lt;dates&gt;&lt;year&gt;2020&lt;/year&gt;&lt;pub-dates&gt;&lt;date&gt;22 July 2020&lt;/date&gt;&lt;/pub-dates&gt;&lt;/dates&gt;&lt;label&gt;20799&lt;/label&gt;&lt;urls&gt;&lt;related-urls&gt;&lt;url&gt;http://doi.org/10.7847/JFP.2020.33.1.077&lt;/url&gt;&lt;/related-urls&gt;&lt;pdf-urls&gt;&lt;url&gt;file://J:\E Library\Animal Catalogue\K\Kim et al 2020 EN20799.pdf&lt;/url&gt;&lt;/pdf-urls&gt;&lt;/urls&gt;&lt;custom2&gt;Abstract only&lt;/custom2&gt;&lt;electronic-resource-num&gt;10.7847/JFP.2020.33.1.077&lt;/electronic-resource-num&gt;&lt;language&gt;Korean&lt;/language&gt;&lt;/record&gt;&lt;/Cite&gt;&lt;/EndNote&gt;</w:instrText>
      </w:r>
      <w:r w:rsidR="00817943">
        <w:fldChar w:fldCharType="separate"/>
      </w:r>
      <w:r w:rsidR="00817943">
        <w:rPr>
          <w:noProof/>
        </w:rPr>
        <w:t>(</w:t>
      </w:r>
      <w:hyperlink w:anchor="_ENREF_368" w:tooltip="Kim, 2020 #21612" w:history="1">
        <w:r w:rsidR="005B41FA">
          <w:rPr>
            <w:noProof/>
          </w:rPr>
          <w:t>Kim et al. 2020</w:t>
        </w:r>
      </w:hyperlink>
      <w:r w:rsidR="00817943">
        <w:rPr>
          <w:noProof/>
        </w:rPr>
        <w:t>)</w:t>
      </w:r>
      <w:r w:rsidR="00817943">
        <w:fldChar w:fldCharType="end"/>
      </w:r>
      <w:r w:rsidRPr="00200122">
        <w:t>.</w:t>
      </w:r>
    </w:p>
    <w:p w14:paraId="1D9834E4" w14:textId="77777777" w:rsidR="00EE70AE" w:rsidRPr="00200122" w:rsidRDefault="00EE70AE" w:rsidP="00EE70AE">
      <w:pPr>
        <w:pStyle w:val="Heading5"/>
      </w:pPr>
      <w:r w:rsidRPr="00200122">
        <w:t>Prevalence</w:t>
      </w:r>
    </w:p>
    <w:p w14:paraId="7331DCD3" w14:textId="3F41EE42" w:rsidR="00EE70AE" w:rsidRPr="00200122" w:rsidRDefault="00EE70AE" w:rsidP="00EE70AE">
      <w:r w:rsidRPr="00200122">
        <w:t xml:space="preserve">The overall prevalence of yellow head complex viruses can be 50–100% in healthy </w:t>
      </w:r>
      <w:r w:rsidRPr="00200122">
        <w:rPr>
          <w:rStyle w:val="Emphasis"/>
        </w:rPr>
        <w:t>P. monodon</w:t>
      </w:r>
      <w:r w:rsidRPr="00200122">
        <w:t xml:space="preserve"> in farmed and wild populations in Australia, Asia, and East Africa and in farmed </w:t>
      </w:r>
      <w:r w:rsidRPr="00200122">
        <w:rPr>
          <w:rStyle w:val="Emphasis"/>
        </w:rPr>
        <w:t>P. vannamei</w:t>
      </w:r>
      <w:r w:rsidRPr="00200122">
        <w:t xml:space="preserve"> in Mexico </w:t>
      </w:r>
      <w:r w:rsidR="00817943">
        <w:fldChar w:fldCharType="begin">
          <w:fldData xml:space="preserve">PEVuZE5vdGU+PENpdGU+PEF1dGhvcj5Db3dsZXk8L0F1dGhvcj48WWVhcj4yMDA0PC9ZZWFyPjxS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=
</w:fldData>
        </w:fldChar>
      </w:r>
      <w:r w:rsidR="00A70204">
        <w:instrText xml:space="preserve"> ADDIN EN.CITE </w:instrText>
      </w:r>
      <w:r w:rsidR="00A70204">
        <w:fldChar w:fldCharType="begin">
          <w:fldData xml:space="preserve">PEVuZE5vdGU+PENpdGU+PEF1dGhvcj5Db3dsZXk8L0F1dGhvcj48WWVhcj4yMDA0PC9ZZWFyPjxS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=
</w:fldData>
        </w:fldChar>
      </w:r>
      <w:r w:rsidR="00A70204">
        <w:instrText xml:space="preserve"> ADDIN EN.CITE.DATA </w:instrText>
      </w:r>
      <w:r w:rsidR="00A70204">
        <w:fldChar w:fldCharType="end"/>
      </w:r>
      <w:r w:rsidR="00817943">
        <w:fldChar w:fldCharType="separate"/>
      </w:r>
      <w:r w:rsidR="00817943">
        <w:rPr>
          <w:noProof/>
        </w:rPr>
        <w:t>(</w:t>
      </w:r>
      <w:hyperlink w:anchor="_ENREF_140" w:tooltip="Cowley, 2004 #10812" w:history="1">
        <w:r w:rsidR="005B41FA">
          <w:rPr>
            <w:noProof/>
          </w:rPr>
          <w:t>Cowley et al. 2004</w:t>
        </w:r>
      </w:hyperlink>
      <w:r w:rsidR="00817943">
        <w:rPr>
          <w:noProof/>
        </w:rPr>
        <w:t xml:space="preserve">; </w:t>
      </w:r>
      <w:hyperlink w:anchor="_ENREF_582" w:tooltip="OIE, 2019 #19963" w:history="1">
        <w:r w:rsidR="005B41FA">
          <w:rPr>
            <w:noProof/>
          </w:rPr>
          <w:t>OIE 2019l</w:t>
        </w:r>
      </w:hyperlink>
      <w:r w:rsidR="00817943">
        <w:rPr>
          <w:noProof/>
        </w:rPr>
        <w:t xml:space="preserve">; </w:t>
      </w:r>
      <w:hyperlink w:anchor="_ENREF_686" w:tooltip="Sánchez-Barajas, 2009 #15813" w:history="1">
        <w:r w:rsidR="005B41FA">
          <w:rPr>
            <w:noProof/>
          </w:rPr>
          <w:t>Sánchez-Barajas, Liñán-Cabello &amp; Mena-Herrera 2009</w:t>
        </w:r>
      </w:hyperlink>
      <w:r w:rsidR="00817943">
        <w:rPr>
          <w:noProof/>
        </w:rPr>
        <w:t xml:space="preserve">; </w:t>
      </w:r>
      <w:hyperlink w:anchor="_ENREF_828" w:tooltip="Walker, 2001 #9155" w:history="1">
        <w:r w:rsidR="005B41FA">
          <w:rPr>
            <w:noProof/>
          </w:rPr>
          <w:t>Walker et al. 2001</w:t>
        </w:r>
      </w:hyperlink>
      <w:r w:rsidR="00817943">
        <w:rPr>
          <w:noProof/>
        </w:rPr>
        <w:t xml:space="preserve">; </w:t>
      </w:r>
      <w:hyperlink w:anchor="_ENREF_856" w:tooltip="Wijegoonawardane, 2008 #14999" w:history="1">
        <w:r w:rsidR="005B41FA">
          <w:rPr>
            <w:noProof/>
          </w:rPr>
          <w:t>Wijegoonawardane et al. 2008</w:t>
        </w:r>
      </w:hyperlink>
      <w:r w:rsidR="00817943">
        <w:rPr>
          <w:noProof/>
        </w:rPr>
        <w:t>)</w:t>
      </w:r>
      <w:r w:rsidR="00817943">
        <w:fldChar w:fldCharType="end"/>
      </w:r>
      <w:r w:rsidRPr="00200122">
        <w:t xml:space="preserve">. The prevalence of individual genotypes varies according to the geographic origin of the prawn </w:t>
      </w:r>
      <w:r w:rsidR="00817943">
        <w:fldChar w:fldCharType="begin"/>
      </w:r>
      <w:r w:rsidR="00A70204">
        <w:instrText xml:space="preserve"> ADDIN EN.CITE &lt;EndNote&gt;&lt;Cite&gt;&lt;Author&gt;OIE&lt;/Author&gt;&lt;Year&gt;2019&lt;/Year&gt;&lt;RecNum&gt;19963&lt;/RecNum&gt;&lt;IDText&gt;19616&lt;/IDText&gt;&lt;DisplayText&gt;(OIE 2019l)&lt;/DisplayText&gt;&lt;record&gt;&lt;rec-number&gt;19963&lt;/rec-number&gt;&lt;foreign-keys&gt;&lt;key app="EN" db-id="xfaeaf0wbesxw9epfpx5at0dvzz5rfz52dzs" timestamp="1572218684" guid="77cd6d85-556e-4ec0-a449-c297bb8bc756"&gt;19963&lt;/key&gt;&lt;/foreign-keys&gt;&lt;ref-type name="Electronic Book Section"&gt;60&lt;/ref-type&gt;&lt;contributors&gt;&lt;authors&gt;&lt;author&gt;OIE&lt;/author&gt;&lt;/authors&gt;&lt;/contributors&gt;&lt;titles&gt;&lt;title&gt;Infection with yellow head virus genotype 1&lt;/title&gt;&lt;secondary-title&gt;Manual of diagnostic tests for aquatic animals 2019&lt;/secondary-title&gt;&lt;/titles&gt;&lt;number&gt;Chapter 2.2.9&lt;/number&gt;&lt;num-vols&gt;Version adopted in 2019&lt;/num-vols&gt;&lt;dates&gt;&lt;year&gt;2019&lt;/year&gt;&lt;pub-dates&gt;&lt;date&gt;10 July 2019&lt;/date&gt;&lt;/pub-dates&gt;&lt;/dates&gt;&lt;pub-location&gt;Paris&lt;/pub-location&gt;&lt;publisher&gt;World Organisation for Animal Health&lt;/publisher&gt;&lt;orig-pub&gt;\\ACT001CL04FS07\BIOSECURITYDATA$\E Library\Animal Catalogue\O\OIE 2019 EN19616.pdf&lt;/orig-pub&gt;&lt;label&gt;19616&lt;/label&gt;&lt;urls&gt;&lt;/urls&gt;&lt;custom1&gt;KG prawns&lt;/custom1&gt;&lt;electronic-resource-num&gt;http://www.oie.int/index.php?id=2439&amp;amp;L=0&amp;amp;htmfile=chapitre_yellow_head_disease.htm&lt;/electronic-resource-num&gt;&lt;/record&gt;&lt;/Cite&gt;&lt;/EndNote&gt;</w:instrText>
      </w:r>
      <w:r w:rsidR="00817943">
        <w:fldChar w:fldCharType="separate"/>
      </w:r>
      <w:r w:rsidR="00817943">
        <w:rPr>
          <w:noProof/>
        </w:rPr>
        <w:t>(</w:t>
      </w:r>
      <w:hyperlink w:anchor="_ENREF_582" w:tooltip="OIE, 2019 #19963" w:history="1">
        <w:r w:rsidR="005B41FA">
          <w:rPr>
            <w:noProof/>
          </w:rPr>
          <w:t>OIE 2019l</w:t>
        </w:r>
      </w:hyperlink>
      <w:r w:rsidR="00817943">
        <w:rPr>
          <w:noProof/>
        </w:rPr>
        <w:t>)</w:t>
      </w:r>
      <w:r w:rsidR="00817943">
        <w:fldChar w:fldCharType="end"/>
      </w:r>
      <w:r w:rsidRPr="00200122">
        <w:t xml:space="preserve">. The use of detection methods less sensitive than nested PCR will likely result in an underestimation of the prevalence amongst populations of prawns being investigated </w:t>
      </w:r>
      <w:r w:rsidR="00817943">
        <w:fldChar w:fldCharType="begin"/>
      </w:r>
      <w:r w:rsidR="00A70204">
        <w:instrText xml:space="preserve"> ADDIN EN.CITE &lt;EndNote&gt;&lt;Cite&gt;&lt;Author&gt;OIE&lt;/Author&gt;&lt;Year&gt;2019&lt;/Year&gt;&lt;RecNum&gt;19963&lt;/RecNum&gt;&lt;IDText&gt;19616&lt;/IDText&gt;&lt;DisplayText&gt;(OIE 2019l)&lt;/DisplayText&gt;&lt;record&gt;&lt;rec-number&gt;19963&lt;/rec-number&gt;&lt;foreign-keys&gt;&lt;key app="EN" db-id="xfaeaf0wbesxw9epfpx5at0dvzz5rfz52dzs" timestamp="1572218684" guid="77cd6d85-556e-4ec0-a449-c297bb8bc756"&gt;19963&lt;/key&gt;&lt;/foreign-keys&gt;&lt;ref-type name="Electronic Book Section"&gt;60&lt;/ref-type&gt;&lt;contributors&gt;&lt;authors&gt;&lt;author&gt;OIE&lt;/author&gt;&lt;/authors&gt;&lt;/contributors&gt;&lt;titles&gt;&lt;title&gt;Infection with yellow head virus genotype 1&lt;/title&gt;&lt;secondary-title&gt;Manual of diagnostic tests for aquatic animals 2019&lt;/secondary-title&gt;&lt;/titles&gt;&lt;number&gt;Chapter 2.2.9&lt;/number&gt;&lt;num-vols&gt;Version adopted in 2019&lt;/num-vols&gt;&lt;dates&gt;&lt;year&gt;2019&lt;/year&gt;&lt;pub-dates&gt;&lt;date&gt;10 July 2019&lt;/date&gt;&lt;/pub-dates&gt;&lt;/dates&gt;&lt;pub-location&gt;Paris&lt;/pub-location&gt;&lt;publisher&gt;World Organisation for Animal Health&lt;/publisher&gt;&lt;orig-pub&gt;\\ACT001CL04FS07\BIOSECURITYDATA$\E Library\Animal Catalogue\O\OIE 2019 EN19616.pdf&lt;/orig-pub&gt;&lt;label&gt;19616&lt;/label&gt;&lt;urls&gt;&lt;/urls&gt;&lt;custom1&gt;KG prawns&lt;/custom1&gt;&lt;electronic-resource-num&gt;http://www.oie.int/index.php?id=2439&amp;amp;L=0&amp;amp;htmfile=chapitre_yellow_head_disease.htm&lt;/electronic-resource-num&gt;&lt;/record&gt;&lt;/Cite&gt;&lt;/EndNote&gt;</w:instrText>
      </w:r>
      <w:r w:rsidR="00817943">
        <w:fldChar w:fldCharType="separate"/>
      </w:r>
      <w:r w:rsidR="00817943">
        <w:rPr>
          <w:noProof/>
        </w:rPr>
        <w:t>(</w:t>
      </w:r>
      <w:hyperlink w:anchor="_ENREF_582" w:tooltip="OIE, 2019 #19963" w:history="1">
        <w:r w:rsidR="005B41FA">
          <w:rPr>
            <w:noProof/>
          </w:rPr>
          <w:t>OIE 2019l</w:t>
        </w:r>
      </w:hyperlink>
      <w:r w:rsidR="00817943">
        <w:rPr>
          <w:noProof/>
        </w:rPr>
        <w:t>)</w:t>
      </w:r>
      <w:r w:rsidR="00817943">
        <w:fldChar w:fldCharType="end"/>
      </w:r>
      <w:r w:rsidRPr="00200122">
        <w:t>.</w:t>
      </w:r>
    </w:p>
    <w:p w14:paraId="7FEA1F68" w14:textId="2B8463EC" w:rsidR="00EE70AE" w:rsidRPr="00200122" w:rsidRDefault="00EE70AE" w:rsidP="00EE70AE">
      <w:r w:rsidRPr="00200122">
        <w:t xml:space="preserve">YHV1 prevalence may be less than 1% in healthy wild or farmed </w:t>
      </w:r>
      <w:r w:rsidRPr="00200122">
        <w:rPr>
          <w:rStyle w:val="Emphasis"/>
        </w:rPr>
        <w:t>P. monodon</w:t>
      </w:r>
      <w:r w:rsidRPr="00200122">
        <w:t xml:space="preserve"> but its prevalence would approach 100% in farmed prawns undergoing YHD outbreaks (OIE, 2006 cited in </w:t>
      </w:r>
      <w:r w:rsidR="00817943">
        <w:fldChar w:fldCharType="begin"/>
      </w:r>
      <w:r w:rsidR="00817943">
        <w:instrText xml:space="preserve"> ADDIN EN.CITE &lt;EndNote&gt;&lt;Cite&gt;&lt;Author&gt;Stentiford&lt;/Author&gt;&lt;Year&gt;2009&lt;/Year&gt;&lt;RecNum&gt;15913&lt;/RecNum&gt;&lt;IDText&gt;18846&lt;/IDText&gt;&lt;DisplayText&gt;(Stentiford, Bonami &amp;amp; Alday-Sanz 2009)&lt;/DisplayText&gt;&lt;record&gt;&lt;rec-number&gt;15913&lt;/rec-number&gt;&lt;foreign-keys&gt;&lt;key app="EN" db-id="xfaeaf0wbesxw9epfpx5at0dvzz5rfz52dzs" timestamp="1572218216" guid="9f843c37-992c-4f37-b077-cd602164ea31"&gt;15913&lt;/key&gt;&lt;/foreign-keys&gt;&lt;ref-type name="Journal Articles"&gt;17&lt;/ref-type&gt;&lt;contributors&gt;&lt;authors&gt;&lt;author&gt;Stentiford, G.D.&lt;/author&gt;&lt;author&gt;Bonami, J.R.&lt;/author&gt;&lt;author&gt;Alday-Sanz, V.&lt;/author&gt;&lt;/authors&gt;&lt;/contributors&gt;&lt;titles&gt;&lt;title&gt;A critical review of susceptibility of crustaceans to Taura syndrome, yellowhead disease and white spot disease and implications of inclusion of these diseases in European legislation&lt;/title&gt;&lt;secondary-title&gt;Aquaculture&lt;/secondary-title&gt;&lt;/titles&gt;&lt;periodical&gt;&lt;full-title&gt;Aquaculture&lt;/full-title&gt;&lt;/periodical&gt;&lt;pages&gt;1-17&lt;/pages&gt;&lt;volume&gt;291&lt;/volume&gt;&lt;number&gt;1-2&lt;/number&gt;&lt;dates&gt;&lt;year&gt;2009&lt;/year&gt;&lt;/dates&gt;&lt;orig-pub&gt;\\ACT001CL04FS07\BIOSECURITYDATA$\E Library\Animal Catalogue\S\Stentiford et al 2009 EN18846.pdf&lt;/orig-pub&gt;&lt;label&gt;18846&lt;/label&gt;&lt;urls&gt;&lt;/urls&gt;&lt;custom1&gt;KG&lt;/custom1&gt;&lt;electronic-resource-num&gt;https://doi.org/10.1016/j.aquaculture.2009.02.042&lt;/electronic-resource-num&gt;&lt;/record&gt;&lt;/Cite&gt;&lt;/EndNote&gt;</w:instrText>
      </w:r>
      <w:r w:rsidR="00817943">
        <w:fldChar w:fldCharType="separate"/>
      </w:r>
      <w:r w:rsidR="00817943">
        <w:rPr>
          <w:noProof/>
        </w:rPr>
        <w:t>(</w:t>
      </w:r>
      <w:hyperlink w:anchor="_ENREF_748" w:tooltip="Stentiford, 2009 #15913" w:history="1">
        <w:r w:rsidR="005B41FA">
          <w:rPr>
            <w:noProof/>
          </w:rPr>
          <w:t>Stentiford, Bonami &amp; Alday-Sanz 2009</w:t>
        </w:r>
      </w:hyperlink>
      <w:r w:rsidR="00817943">
        <w:rPr>
          <w:noProof/>
        </w:rPr>
        <w:t>)</w:t>
      </w:r>
      <w:r w:rsidR="00817943">
        <w:fldChar w:fldCharType="end"/>
      </w:r>
      <w:r w:rsidR="00310AA4">
        <w:t>)</w:t>
      </w:r>
      <w:r w:rsidRPr="00200122">
        <w:t>.</w:t>
      </w:r>
      <w:r w:rsidR="002D7CC8" w:rsidRPr="00200122">
        <w:t xml:space="preserve"> A simple pond prevalence analysis of various prawn pathologies in 196 randomly selected ponds in Thailand during 2013–2014 did not find YHV1 in sampled prawns using RT-PCR </w:t>
      </w:r>
      <w:r w:rsidR="00817943">
        <w:fldChar w:fldCharType="begin"/>
      </w:r>
      <w:r w:rsidR="00817943">
        <w:instrText xml:space="preserve"> ADDIN EN.CITE &lt;EndNote&gt;&lt;Cite&gt;&lt;Author&gt;Sanguanrut&lt;/Author&gt;&lt;Year&gt;2018&lt;/Year&gt;&lt;RecNum&gt;19877&lt;/RecNum&gt;&lt;IDText&gt;19620&lt;/IDText&gt;&lt;DisplayText&gt;(Sanguanrut et al. 2018)&lt;/DisplayText&gt;&lt;record&gt;&lt;rec-number&gt;19877&lt;/rec-number&gt;&lt;foreign-keys&gt;&lt;key app="EN" db-id="xfaeaf0wbesxw9epfpx5at0dvzz5rfz52dzs" timestamp="1572218673" guid="605e8c25-aabe-4d51-a140-2743d295a24d"&gt;19877&lt;/key&gt;&lt;/foreign-keys&gt;&lt;ref-type name="Journal Articles"&gt;17&lt;/ref-type&gt;&lt;contributors&gt;&lt;authors&gt;&lt;author&gt;Sanguanrut, P.&lt;/author&gt;&lt;author&gt;Munkongwongsiri, N.&lt;/author&gt;&lt;author&gt;Kongkumnerd, J.&lt;/author&gt;&lt;author&gt;Thawonsuwan, J.&lt;/author&gt;&lt;author&gt;Thitamadee, S.&lt;/author&gt;&lt;author&gt;Boonyawiwat, V.&lt;/author&gt;&lt;author&gt;Tanasomwang, V.&lt;/author&gt;&lt;author&gt;Flegel, T.W.&lt;/author&gt;&lt;author&gt;Sritunyalucksana, K.&lt;/author&gt;&lt;/authors&gt;&lt;/contributors&gt;&lt;titles&gt;&lt;title&gt;A cohort study of 196 Thai shrimp ponds reveals a complex etiology for early mortality syndrome (EMS)&lt;/title&gt;&lt;secondary-title&gt;Aquaculture&lt;/secondary-title&gt;&lt;/titles&gt;&lt;periodical&gt;&lt;full-title&gt;Aquaculture&lt;/full-title&gt;&lt;/periodical&gt;&lt;pages&gt;26-36&lt;/pages&gt;&lt;volume&gt;493&lt;/volume&gt;&lt;dates&gt;&lt;year&gt;2018&lt;/year&gt;&lt;pub-dates&gt;&lt;date&gt;25 June 2018&lt;/date&gt;&lt;/pub-dates&gt;&lt;/dates&gt;&lt;orig-pub&gt;\\ACT001CL04FS07\BIOSECURITYDATA$\E Library\Animal Catalogue\S\Sanguanrut et al 2018 EN19620.pdf&lt;/orig-pub&gt;&lt;label&gt;19620&lt;/label&gt;&lt;urls&gt;&lt;/urls&gt;&lt;custom1&gt;KG prawns&lt;/custom1&gt;&lt;electronic-resource-num&gt;doi: 10.1016/j.aquaculture.2018.04.033&lt;/electronic-resource-num&gt;&lt;/record&gt;&lt;/Cite&gt;&lt;/EndNote&gt;</w:instrText>
      </w:r>
      <w:r w:rsidR="00817943">
        <w:fldChar w:fldCharType="separate"/>
      </w:r>
      <w:r w:rsidR="00817943">
        <w:rPr>
          <w:noProof/>
        </w:rPr>
        <w:t>(</w:t>
      </w:r>
      <w:hyperlink w:anchor="_ENREF_687" w:tooltip="Sanguanrut, 2018 #19877" w:history="1">
        <w:r w:rsidR="005B41FA">
          <w:rPr>
            <w:noProof/>
          </w:rPr>
          <w:t>Sanguanrut et al. 2018</w:t>
        </w:r>
      </w:hyperlink>
      <w:r w:rsidR="00817943">
        <w:rPr>
          <w:noProof/>
        </w:rPr>
        <w:t>)</w:t>
      </w:r>
      <w:r w:rsidR="00817943">
        <w:fldChar w:fldCharType="end"/>
      </w:r>
      <w:r w:rsidR="002D7CC8" w:rsidRPr="00200122">
        <w:t xml:space="preserve">. Similarly, in farmed populations the apparent prevalence of YHV in </w:t>
      </w:r>
      <w:r w:rsidR="002D7CC8" w:rsidRPr="00200122">
        <w:rPr>
          <w:rStyle w:val="Emphasis"/>
        </w:rPr>
        <w:t>P. vannamei</w:t>
      </w:r>
      <w:r w:rsidR="002D7CC8" w:rsidRPr="00200122">
        <w:t xml:space="preserve"> farmed in greenhouse ponds in China was found to be 0% </w:t>
      </w:r>
      <w:r w:rsidR="00817943">
        <w:fldChar w:fldCharType="begin"/>
      </w:r>
      <w:r w:rsidR="00817943">
        <w:instrText xml:space="preserve"> ADDIN EN.CITE &lt;EndNote&gt;&lt;Cite&gt;&lt;Author&gt;Shen&lt;/Author&gt;&lt;Year&gt;2017&lt;/Year&gt;&lt;RecNum&gt;19733&lt;/RecNum&gt;&lt;IDText&gt;19599&lt;/IDText&gt;&lt;DisplayText&gt;(Shen et al. 2017)&lt;/DisplayText&gt;&lt;record&gt;&lt;rec-number&gt;19733&lt;/rec-number&gt;&lt;foreign-keys&gt;&lt;key app="EN" db-id="xfaeaf0wbesxw9epfpx5at0dvzz5rfz52dzs" timestamp="1572218654" guid="df6a375f-88d7-4371-a891-f26a71846f92"&gt;19733&lt;/key&gt;&lt;/foreign-keys&gt;&lt;ref-type name="Journal Articles"&gt;17&lt;/ref-type&gt;&lt;contributors&gt;&lt;authors&gt;&lt;author&gt;Shen, H.&lt;/author&gt;&lt;author&gt;Jiang, G.&lt;/author&gt;&lt;author&gt;Wan, X.&lt;/author&gt;&lt;author&gt;Fan, X.&lt;/author&gt;&lt;author&gt;Qiao, Y.&lt;/author&gt;&lt;author&gt;Shi, W.&lt;/author&gt;&lt;author&gt;Hui, L.&lt;/author&gt;&lt;author&gt;Wang, L.&lt;/author&gt;&lt;/authors&gt;&lt;/contributors&gt;&lt;titles&gt;&lt;title&gt;&lt;style face="normal" font="default" size="100%"&gt;Multiple pathogens prevalent in shrimp &lt;/style&gt;&lt;style face="italic" font="default" size="100%"&gt;Penaeus vannamei&lt;/style&gt;&lt;style face="normal" font="default" size="100%"&gt; cultured from greenhouse ponds in Jiangsu Province of China&lt;/style&gt;&lt;/title&gt;&lt;secondary-title&gt;Journal of Aquaculture Research &amp;amp; Development&lt;/secondary-title&gt;&lt;/titles&gt;&lt;periodical&gt;&lt;full-title&gt;Journal of Aquaculture Research &amp;amp; Development&lt;/full-title&gt;&lt;/periodical&gt;&lt;pages&gt;516&lt;/pages&gt;&lt;volume&gt;8&lt;/volume&gt;&lt;number&gt;10&lt;/number&gt;&lt;keywords&gt;&lt;keyword&gt;Penaeus vannamei&lt;/keyword&gt;&lt;keyword&gt;Shrimp aquaculture&lt;/keyword&gt;&lt;keyword&gt;Enterocytozoon hepatopenaei&lt;/keyword&gt;&lt;keyword&gt;Greenhouse ponds&lt;/keyword&gt;&lt;keyword&gt;TSV&lt;/keyword&gt;&lt;/keywords&gt;&lt;dates&gt;&lt;year&gt;2017&lt;/year&gt;&lt;pub-dates&gt;&lt;date&gt;21 June 2018&lt;/date&gt;&lt;/pub-dates&gt;&lt;/dates&gt;&lt;orig-pub&gt;\\ACT001CL04FS07\BIOSECURITYDATA$\E Library\Animal Catalogue\S\Shen et al 2017 EN19599.pdf&lt;/orig-pub&gt;&lt;label&gt;19599&lt;/label&gt;&lt;urls&gt;&lt;/urls&gt;&lt;custom1&gt;Prawn_YGC&lt;/custom1&gt;&lt;electronic-resource-num&gt;https://dx.doi.org/10.4172/2155-9546.1000516&lt;/electronic-resource-num&gt;&lt;/record&gt;&lt;/Cite&gt;&lt;/EndNote&gt;</w:instrText>
      </w:r>
      <w:r w:rsidR="00817943">
        <w:fldChar w:fldCharType="separate"/>
      </w:r>
      <w:r w:rsidR="00817943">
        <w:rPr>
          <w:noProof/>
        </w:rPr>
        <w:t>(</w:t>
      </w:r>
      <w:hyperlink w:anchor="_ENREF_701" w:tooltip="Shen, 2017 #19733" w:history="1">
        <w:r w:rsidR="005B41FA">
          <w:rPr>
            <w:noProof/>
          </w:rPr>
          <w:t>Shen et al. 2017</w:t>
        </w:r>
      </w:hyperlink>
      <w:r w:rsidR="00817943">
        <w:rPr>
          <w:noProof/>
        </w:rPr>
        <w:t>)</w:t>
      </w:r>
      <w:r w:rsidR="00817943">
        <w:fldChar w:fldCharType="end"/>
      </w:r>
      <w:r w:rsidR="002D7CC8" w:rsidRPr="00200122">
        <w:t>.</w:t>
      </w:r>
    </w:p>
    <w:p w14:paraId="53C3DEE7" w14:textId="2F3E734F" w:rsidR="00EE70AE" w:rsidRPr="00200122" w:rsidRDefault="00EE70AE" w:rsidP="00EE70AE">
      <w:r w:rsidRPr="00200122">
        <w:t>There are few reports of the prevalence of YHV1 in wild prawn populations. An e</w:t>
      </w:r>
      <w:r w:rsidR="000E2C69" w:rsidRPr="00200122">
        <w:t xml:space="preserve">pidemiological </w:t>
      </w:r>
      <w:r w:rsidRPr="00200122">
        <w:t>study of 230</w:t>
      </w:r>
      <w:r w:rsidR="004D2A13" w:rsidRPr="00200122">
        <w:t> </w:t>
      </w:r>
      <w:r w:rsidRPr="00200122">
        <w:t xml:space="preserve">wild </w:t>
      </w:r>
      <w:r w:rsidRPr="00200122">
        <w:rPr>
          <w:rStyle w:val="Emphasis"/>
        </w:rPr>
        <w:t>P. monodon</w:t>
      </w:r>
      <w:r w:rsidRPr="00200122">
        <w:t xml:space="preserve"> collected in Thailand found 4</w:t>
      </w:r>
      <w:r w:rsidR="002D7CC8" w:rsidRPr="00200122">
        <w:t>6</w:t>
      </w:r>
      <w:r w:rsidRPr="00200122">
        <w:t xml:space="preserve">% (105/230) were positive for YHV1 </w:t>
      </w:r>
      <w:r w:rsidR="00817943">
        <w:fldChar w:fldCharType="begin"/>
      </w:r>
      <w:r w:rsidR="00817943">
        <w:instrText xml:space="preserve"> ADDIN EN.CITE &lt;EndNote&gt;&lt;Cite&gt;&lt;Author&gt;Hamano&lt;/Author&gt;&lt;Year&gt;2017&lt;/Year&gt;&lt;RecNum&gt;19575&lt;/RecNum&gt;&lt;IDText&gt;19340&lt;/IDText&gt;&lt;DisplayText&gt;(Hamano et al. 2017)&lt;/DisplayText&gt;&lt;record&gt;&lt;rec-number&gt;19575&lt;/rec-number&gt;&lt;foreign-keys&gt;&lt;key app="EN" db-id="xfaeaf0wbesxw9epfpx5at0dvzz5rfz52dzs" timestamp="1572218631" guid="2225ab89-1fd1-4c83-b940-f16544592b29"&gt;19575&lt;/key&gt;&lt;/foreign-keys&gt;&lt;ref-type name="Journal Articles"&gt;17&lt;/ref-type&gt;&lt;contributors&gt;&lt;authors&gt;&lt;author&gt;Hamano, K.&lt;/author&gt;&lt;author&gt;Maeno, Y.&lt;/author&gt;&lt;author&gt;Klomkling, S.&lt;/author&gt;&lt;author&gt;Aue-Umneoy, D.&lt;/author&gt;&lt;author&gt;Tsutsui, I.&lt;/author&gt;&lt;/authors&gt;&lt;/contributors&gt;&lt;titles&gt;&lt;title&gt;&lt;style face="normal" font="default" size="100%"&gt;Presence of viral pathogens amongst wild &lt;/style&gt;&lt;style face="italic" font="default" size="100%"&gt;Penaeus monodon&lt;/style&gt;&lt;style face="normal" font="default" size="100%"&gt; in Thailand&lt;/style&gt;&lt;/title&gt;&lt;secondary-title&gt;Japan Agricultural Research Quarterly: JARQ&lt;/secondary-title&gt;&lt;/titles&gt;&lt;periodical&gt;&lt;full-title&gt;Japan Agricultural Research Quarterly: JARQ&lt;/full-title&gt;&lt;/periodical&gt;&lt;pages&gt;191-197&lt;/pages&gt;&lt;volume&gt;51&lt;/volume&gt;&lt;number&gt;2&lt;/number&gt;&lt;dates&gt;&lt;year&gt;2017&lt;/year&gt;&lt;pub-dates&gt;&lt;date&gt;1 August 2017&lt;/date&gt;&lt;/pub-dates&gt;&lt;/dates&gt;&lt;orig-pub&gt;\\ACT001CL04FS07\BIOSECURITYDATA$\E Library\Animal Catalogue\H\Hamano et al 2017 EN19340.pdf&lt;/orig-pub&gt;&lt;label&gt;19340&lt;/label&gt;&lt;urls&gt;&lt;/urls&gt;&lt;custom1&gt;LC&lt;/custom1&gt;&lt;electronic-resource-num&gt;doi: 10.6090/jarq.51.191&lt;/electronic-resource-num&gt;&lt;/record&gt;&lt;/Cite&gt;&lt;/EndNote&gt;</w:instrText>
      </w:r>
      <w:r w:rsidR="00817943">
        <w:fldChar w:fldCharType="separate"/>
      </w:r>
      <w:r w:rsidR="00817943">
        <w:rPr>
          <w:noProof/>
        </w:rPr>
        <w:t>(</w:t>
      </w:r>
      <w:hyperlink w:anchor="_ENREF_291" w:tooltip="Hamano, 2017 #19575" w:history="1">
        <w:r w:rsidR="005B41FA">
          <w:rPr>
            <w:noProof/>
          </w:rPr>
          <w:t>Hamano et al. 2017</w:t>
        </w:r>
      </w:hyperlink>
      <w:r w:rsidR="00817943">
        <w:rPr>
          <w:noProof/>
        </w:rPr>
        <w:t>)</w:t>
      </w:r>
      <w:r w:rsidR="00817943">
        <w:fldChar w:fldCharType="end"/>
      </w:r>
      <w:r w:rsidRPr="00200122">
        <w:t xml:space="preserve">. YHV1 was detected at </w:t>
      </w:r>
      <w:r w:rsidR="002D7CC8" w:rsidRPr="00200122">
        <w:t>4</w:t>
      </w:r>
      <w:r w:rsidRPr="00200122">
        <w:t xml:space="preserve">% prevalence (2/52) in clinically normal wild </w:t>
      </w:r>
      <w:r w:rsidRPr="00200122">
        <w:rPr>
          <w:rStyle w:val="Emphasis"/>
        </w:rPr>
        <w:t>P. stylirostris</w:t>
      </w:r>
      <w:r w:rsidRPr="00200122">
        <w:t xml:space="preserve"> collected for surveillance purposes in the Gulf of California in 2003 </w:t>
      </w:r>
      <w:r w:rsidR="00817943">
        <w:fldChar w:fldCharType="begin"/>
      </w:r>
      <w:r w:rsidR="00817943">
        <w:instrText xml:space="preserve"> ADDIN EN.CITE &lt;EndNote&gt;&lt;Cite&gt;&lt;Author&gt;Castro-Longoria&lt;/Author&gt;&lt;Year&gt;2008&lt;/Year&gt;&lt;RecNum&gt;20756&lt;/RecNum&gt;&lt;IDText&gt;2770&lt;/IDText&gt;&lt;DisplayText&gt;(Castro-Longoria et al. 2008)&lt;/DisplayText&gt;&lt;record&gt;&lt;rec-number&gt;20756&lt;/rec-number&gt;&lt;foreign-keys&gt;&lt;key app="EN" db-id="xfaeaf0wbesxw9epfpx5at0dvzz5rfz52dzs" timestamp="1572218806" guid="fe6346fa-ac99-4061-a2db-fc4f843981dd"&gt;20756&lt;/key&gt;&lt;/foreign-keys&gt;&lt;ref-type name="Journal Articles"&gt;17&lt;/ref-type&gt;&lt;contributors&gt;&lt;authors&gt;&lt;author&gt;Castro-Longoria,R.&lt;/author&gt;&lt;author&gt;Quintero-Arredondo,N.&lt;/author&gt;&lt;author&gt;Grijalva-Chon,J.M.&lt;/author&gt;&lt;author&gt;Ramos-Paredes,J.&lt;/author&gt;&lt;/authors&gt;&lt;/contributors&gt;&lt;titles&gt;&lt;title&gt;&lt;style face="normal" font="default" size="100%"&gt;Detection of the yellow-head virus (YHV) in wild blue shrimp, &lt;/style&gt;&lt;style face="italic" font="default" size="100%"&gt;Penaeus stylirostris,&lt;/style&gt;&lt;style face="normal" font="default" size="100%"&gt; from the Gulf of California and its experimental transmission to the Pacific white shrimp, &lt;/style&gt;&lt;style face="italic" font="default" size="100%"&gt;Penaeus vannamei&lt;/style&gt;&lt;/title&gt;&lt;secondary-title&gt;Journal of Fish Diseases&lt;/secondary-title&gt;&lt;/titles&gt;&lt;periodical&gt;&lt;full-title&gt;Journal of Fish Diseases&lt;/full-title&gt;&lt;/periodical&gt;&lt;pages&gt;953-956&lt;/pages&gt;&lt;volume&gt;31&lt;/volume&gt;&lt;keywords&gt;&lt;keyword&gt;California&lt;/keyword&gt;&lt;keyword&gt;Detection&lt;/keyword&gt;&lt;keyword&gt;Experimental&lt;/keyword&gt;&lt;keyword&gt;Experimental transmission&lt;/keyword&gt;&lt;keyword&gt;Experiments&lt;/keyword&gt;&lt;keyword&gt;Gulf of California&lt;/keyword&gt;&lt;keyword&gt;Pacific&lt;/keyword&gt;&lt;keyword&gt;Pacific white shrimp&lt;/keyword&gt;&lt;keyword&gt;Penaeus&lt;/keyword&gt;&lt;keyword&gt;Penaeus stylirostris&lt;/keyword&gt;&lt;keyword&gt;Penaeus vannamei&lt;/keyword&gt;&lt;keyword&gt;Shrimp&lt;/keyword&gt;&lt;keyword&gt;Transmission&lt;/keyword&gt;&lt;keyword&gt;Virus&lt;/keyword&gt;&lt;keyword&gt;Wild&lt;/keyword&gt;&lt;keyword&gt;Yellow head virus&lt;/keyword&gt;&lt;/keywords&gt;&lt;dates&gt;&lt;year&gt;2008&lt;/year&gt;&lt;/dates&gt;&lt;orig-pub&gt;&lt;style face="underline" font="default" size="100%"&gt;\\ACT001CL04FS07\BIOSECURITYDATA$\E Library\Animal Catalogue\C&lt;/style&gt;&lt;/orig-pub&gt;&lt;label&gt;2770&lt;/label&gt;&lt;urls&gt;&lt;/urls&gt;&lt;custom1&gt;prawns YHV gm&lt;/custom1&gt;&lt;modified-date&gt;68432&lt;/modified-date&gt;&lt;/record&gt;&lt;/Cite&gt;&lt;/EndNote&gt;</w:instrText>
      </w:r>
      <w:r w:rsidR="00817943">
        <w:fldChar w:fldCharType="separate"/>
      </w:r>
      <w:r w:rsidR="00817943">
        <w:rPr>
          <w:noProof/>
        </w:rPr>
        <w:t>(</w:t>
      </w:r>
      <w:hyperlink w:anchor="_ENREF_98" w:tooltip="Castro-Longoria, 2008 #20756" w:history="1">
        <w:r w:rsidR="005B41FA">
          <w:rPr>
            <w:noProof/>
          </w:rPr>
          <w:t>Castro-Longoria et al. 2008</w:t>
        </w:r>
      </w:hyperlink>
      <w:r w:rsidR="00817943">
        <w:rPr>
          <w:noProof/>
        </w:rPr>
        <w:t>)</w:t>
      </w:r>
      <w:r w:rsidR="00817943">
        <w:fldChar w:fldCharType="end"/>
      </w:r>
      <w:r w:rsidRPr="00200122">
        <w:t>.</w:t>
      </w:r>
    </w:p>
    <w:p w14:paraId="16A4A5B0" w14:textId="1CCEFFA0" w:rsidR="002D7CC8" w:rsidRPr="00200122" w:rsidRDefault="00EE70AE" w:rsidP="00EE70AE">
      <w:r w:rsidRPr="00200122">
        <w:t xml:space="preserve">Two surveys of farmed prawns in provinces of China have reported a prevalence of YHV8 infection ranging from 9.5% (14/147) </w:t>
      </w:r>
      <w:r w:rsidR="00817943">
        <w:fldChar w:fldCharType="begin"/>
      </w:r>
      <w:r w:rsidR="00817943">
        <w:instrText xml:space="preserve"> ADDIN EN.CITE &lt;EndNote&gt;&lt;Cite&gt;&lt;Author&gt;Yang&lt;/Author&gt;&lt;Year&gt;2016&lt;/Year&gt;&lt;RecNum&gt;19562&lt;/RecNum&gt;&lt;IDText&gt;19630&lt;/IDText&gt;&lt;DisplayText&gt;(Yang et al. 2016)&lt;/DisplayText&gt;&lt;record&gt;&lt;rec-number&gt;19562&lt;/rec-number&gt;&lt;foreign-keys&gt;&lt;key app="EN" db-id="xfaeaf0wbesxw9epfpx5at0dvzz5rfz52dzs" timestamp="1572218629" guid="ffa042e6-e0b3-47cb-a40f-83932e8f3a1e"&gt;19562&lt;/key&gt;&lt;/foreign-keys&gt;&lt;ref-type name="Journal Articles"&gt;17&lt;/ref-type&gt;&lt;contributors&gt;&lt;authors&gt;&lt;author&gt;Yang, H.L.&lt;/author&gt;&lt;author&gt;Qiu, L.&lt;/author&gt;&lt;author&gt;Liu, Q.&lt;/author&gt;&lt;author&gt;Wan, X.Y.&lt;/author&gt;&lt;author&gt;Liu, S.&lt;/author&gt;&lt;author&gt;Zhu, L.L.&lt;/author&gt;&lt;author&gt;Yang, B.&lt;/author&gt;&lt;author&gt;Zhang, Q.L.&lt;/author&gt;&lt;author&gt;Huang, J.&lt;/author&gt;&lt;/authors&gt;&lt;/contributors&gt;&lt;titles&gt;&lt;title&gt;A novel method of real-time reverse-transcription loop-mediated isothermal amplification developed for rapid and quantitative detection of a new genotype (YHV-8) of yellow head virus&lt;/title&gt;&lt;secondary-title&gt;Letters in Applied Microbiology&lt;/secondary-title&gt;&lt;/titles&gt;&lt;periodical&gt;&lt;full-title&gt;Letters in Applied Microbiology&lt;/full-title&gt;&lt;/periodical&gt;&lt;pages&gt;103-110&lt;/pages&gt;&lt;volume&gt;63&lt;/volume&gt;&lt;number&gt;2&lt;/number&gt;&lt;dates&gt;&lt;year&gt;2016&lt;/year&gt;&lt;pub-dates&gt;&lt;date&gt;8 August 2017&lt;/date&gt;&lt;/pub-dates&gt;&lt;/dates&gt;&lt;orig-pub&gt;\\ACT001CL04FS07\BIOSECURITYDATA$\E Library\Animal Catalogue\Y\Yang et al 2016 EN19630.pdf&lt;/orig-pub&gt;&lt;label&gt;19630&lt;/label&gt;&lt;urls&gt;&lt;/urls&gt;&lt;custom1&gt;KG prawns&lt;/custom1&gt;&lt;electronic-resource-num&gt;doi: 10.1111/lam.12591&lt;/electronic-resource-num&gt;&lt;/record&gt;&lt;/Cite&gt;&lt;/EndNote&gt;</w:instrText>
      </w:r>
      <w:r w:rsidR="00817943">
        <w:fldChar w:fldCharType="separate"/>
      </w:r>
      <w:r w:rsidR="00817943">
        <w:rPr>
          <w:noProof/>
        </w:rPr>
        <w:t>(</w:t>
      </w:r>
      <w:hyperlink w:anchor="_ENREF_887" w:tooltip="Yang, 2016 #19562" w:history="1">
        <w:r w:rsidR="005B41FA">
          <w:rPr>
            <w:noProof/>
          </w:rPr>
          <w:t>Yang et al. 2016</w:t>
        </w:r>
      </w:hyperlink>
      <w:r w:rsidR="00817943">
        <w:rPr>
          <w:noProof/>
        </w:rPr>
        <w:t>)</w:t>
      </w:r>
      <w:r w:rsidR="00817943">
        <w:fldChar w:fldCharType="end"/>
      </w:r>
      <w:r w:rsidRPr="00200122">
        <w:t xml:space="preserve"> to 11% (33/299) </w:t>
      </w:r>
      <w:r w:rsidR="00817943">
        <w:fldChar w:fldCharType="begin"/>
      </w:r>
      <w:r w:rsidR="00817943">
        <w:instrText xml:space="preserve"> ADDIN EN.CITE &lt;EndNote&gt;&lt;Cite&gt;&lt;Author&gt;Zhu&lt;/Author&gt;&lt;Year&gt;2016&lt;/Year&gt;&lt;RecNum&gt;19479&lt;/RecNum&gt;&lt;IDText&gt;20037&lt;/IDText&gt;&lt;DisplayText&gt;(Zhu et al. 2016)&lt;/DisplayText&gt;&lt;record&gt;&lt;rec-number&gt;19479&lt;/rec-number&gt;&lt;foreign-keys&gt;&lt;key app="EN" db-id="xfaeaf0wbesxw9epfpx5at0dvzz5rfz52dzs" timestamp="1572218619" guid="2816ac56-ea72-41f6-a41d-c3f8b7609e25"&gt;19479&lt;/key&gt;&lt;/foreign-keys&gt;&lt;ref-type name="Journal Articles, Foreign Language"&gt;19&lt;/ref-type&gt;&lt;contributors&gt;&lt;authors&gt;&lt;author&gt;Zhu, L.&lt;/author&gt;&lt;author&gt;Zhang, Q.&lt;/author&gt;&lt;author&gt;Wan, X.&lt;/author&gt;&lt;author&gt;Qiu, L.&lt;/author&gt;&lt;author&gt;Ma, F.&lt;/author&gt;&lt;author&gt;Huang, J.&lt;/author&gt;&lt;/authors&gt;&lt;/contributors&gt;&lt;titles&gt;&lt;title&gt;Molecular epidemiology of a new yellow head virus strain in China&lt;/title&gt;&lt;secondary-title&gt;Progress in Fishery Sciences&lt;/secondary-title&gt;&lt;/titles&gt;&lt;periodical&gt;&lt;full-title&gt;Progress in Fishery Sciences&lt;/full-title&gt;&lt;/periodical&gt;&lt;pages&gt;68-77&lt;/pages&gt;&lt;volume&gt;37&lt;/volume&gt;&lt;number&gt;3&lt;/number&gt;&lt;keywords&gt;&lt;keyword&gt;Yellow head virus&lt;/keyword&gt;&lt;keyword&gt;YHV&lt;/keyword&gt;&lt;keyword&gt;Prawns&lt;/keyword&gt;&lt;keyword&gt;China&lt;/keyword&gt;&lt;/keywords&gt;&lt;dates&gt;&lt;year&gt;2016&lt;/year&gt;&lt;/dates&gt;&lt;orig-pub&gt;\\ACT001CL04FS07\BIOSECURITYDATA$\E Library\Animal Catalogue\Z\Zhu et al 2016 EN20037.pdf&lt;/orig-pub&gt;&lt;label&gt;20037&lt;/label&gt;&lt;urls&gt;&lt;/urls&gt;&lt;custom1&gt;Prawn_YGC&lt;/custom1&gt;&lt;electronic-resource-num&gt;https://www.researchgate.net/publication/317344890_Molecular_epidemiology_of_a_new_yellow_head_virus_strain_in_China_woguoyizhuxinxinghuangtoubingdudefenziliuxingbingxue&lt;/electronic-resource-num&gt;&lt;language&gt;Chinese&lt;/language&gt;&lt;/record&gt;&lt;/Cite&gt;&lt;/EndNote&gt;</w:instrText>
      </w:r>
      <w:r w:rsidR="00817943">
        <w:fldChar w:fldCharType="separate"/>
      </w:r>
      <w:r w:rsidR="00817943">
        <w:rPr>
          <w:noProof/>
        </w:rPr>
        <w:t>(</w:t>
      </w:r>
      <w:hyperlink w:anchor="_ENREF_906" w:tooltip="Zhu, 2016 #19479" w:history="1">
        <w:r w:rsidR="005B41FA">
          <w:rPr>
            <w:noProof/>
          </w:rPr>
          <w:t>Zhu et al. 2016</w:t>
        </w:r>
      </w:hyperlink>
      <w:r w:rsidR="00817943">
        <w:rPr>
          <w:noProof/>
        </w:rPr>
        <w:t>)</w:t>
      </w:r>
      <w:r w:rsidR="00817943">
        <w:fldChar w:fldCharType="end"/>
      </w:r>
      <w:r w:rsidRPr="00200122">
        <w:t xml:space="preserve">. In both studies, </w:t>
      </w:r>
      <w:r w:rsidRPr="00200122">
        <w:rPr>
          <w:rStyle w:val="Emphasis"/>
        </w:rPr>
        <w:t>P. chinensis</w:t>
      </w:r>
      <w:r w:rsidRPr="00200122">
        <w:t xml:space="preserve"> showed the highest YHV8 infection rates (52.3% and 75%) </w:t>
      </w:r>
      <w:r w:rsidR="00817943">
        <w:fldChar w:fldCharType="begin"/>
      </w:r>
      <w:r w:rsidR="00817943">
        <w:instrText xml:space="preserve"> ADDIN EN.CITE &lt;EndNote&gt;&lt;Cite&gt;&lt;Author&gt;Zhu&lt;/Author&gt;&lt;Year&gt;2016&lt;/Year&gt;&lt;RecNum&gt;19479&lt;/RecNum&gt;&lt;IDText&gt;20037&lt;/IDText&gt;&lt;DisplayText&gt;(Zhu et al. 2016)&lt;/DisplayText&gt;&lt;record&gt;&lt;rec-number&gt;19479&lt;/rec-number&gt;&lt;foreign-keys&gt;&lt;key app="EN" db-id="xfaeaf0wbesxw9epfpx5at0dvzz5rfz52dzs" timestamp="1572218619" guid="2816ac56-ea72-41f6-a41d-c3f8b7609e25"&gt;19479&lt;/key&gt;&lt;/foreign-keys&gt;&lt;ref-type name="Journal Articles, Foreign Language"&gt;19&lt;/ref-type&gt;&lt;contributors&gt;&lt;authors&gt;&lt;author&gt;Zhu, L.&lt;/author&gt;&lt;author&gt;Zhang, Q.&lt;/author&gt;&lt;author&gt;Wan, X.&lt;/author&gt;&lt;author&gt;Qiu, L.&lt;/author&gt;&lt;author&gt;Ma, F.&lt;/author&gt;&lt;author&gt;Huang, J.&lt;/author&gt;&lt;/authors&gt;&lt;/contributors&gt;&lt;titles&gt;&lt;title&gt;Molecular epidemiology of a new yellow head virus strain in China&lt;/title&gt;&lt;secondary-title&gt;Progress in Fishery Sciences&lt;/secondary-title&gt;&lt;/titles&gt;&lt;periodical&gt;&lt;full-title&gt;Progress in Fishery Sciences&lt;/full-title&gt;&lt;/periodical&gt;&lt;pages&gt;68-77&lt;/pages&gt;&lt;volume&gt;37&lt;/volume&gt;&lt;number&gt;3&lt;/number&gt;&lt;keywords&gt;&lt;keyword&gt;Yellow head virus&lt;/keyword&gt;&lt;keyword&gt;YHV&lt;/keyword&gt;&lt;keyword&gt;Prawns&lt;/keyword&gt;&lt;keyword&gt;China&lt;/keyword&gt;&lt;/keywords&gt;&lt;dates&gt;&lt;year&gt;2016&lt;/year&gt;&lt;/dates&gt;&lt;orig-pub&gt;\\ACT001CL04FS07\BIOSECURITYDATA$\E Library\Animal Catalogue\Z\Zhu et al 2016 EN20037.pdf&lt;/orig-pub&gt;&lt;label&gt;20037&lt;/label&gt;&lt;urls&gt;&lt;/urls&gt;&lt;custom1&gt;Prawn_YGC&lt;/custom1&gt;&lt;electronic-resource-num&gt;https://www.researchgate.net/publication/317344890_Molecular_epidemiology_of_a_new_yellow_head_virus_strain_in_China_woguoyizhuxinxinghuangtoubingdudefenziliuxingbingxue&lt;/electronic-resource-num&gt;&lt;language&gt;Chinese&lt;/language&gt;&lt;/record&gt;&lt;/Cite&gt;&lt;/EndNote&gt;</w:instrText>
      </w:r>
      <w:r w:rsidR="00817943">
        <w:fldChar w:fldCharType="separate"/>
      </w:r>
      <w:r w:rsidR="00817943">
        <w:rPr>
          <w:noProof/>
        </w:rPr>
        <w:t>(</w:t>
      </w:r>
      <w:hyperlink w:anchor="_ENREF_906" w:tooltip="Zhu, 2016 #19479" w:history="1">
        <w:r w:rsidR="005B41FA">
          <w:rPr>
            <w:noProof/>
          </w:rPr>
          <w:t>Zhu et al. 2016</w:t>
        </w:r>
      </w:hyperlink>
      <w:r w:rsidR="00817943">
        <w:rPr>
          <w:noProof/>
        </w:rPr>
        <w:t>)</w:t>
      </w:r>
      <w:r w:rsidR="00817943">
        <w:fldChar w:fldCharType="end"/>
      </w:r>
      <w:r w:rsidRPr="00200122">
        <w:t>.</w:t>
      </w:r>
      <w:r w:rsidR="00FC0730" w:rsidRPr="00200122">
        <w:t xml:space="preserve"> In</w:t>
      </w:r>
      <w:r w:rsidR="00E04E33">
        <w:t xml:space="preserve"> the Republic of</w:t>
      </w:r>
      <w:r w:rsidR="00FC0730" w:rsidRPr="00200122">
        <w:t xml:space="preserve"> Korea it was reported that YHV8 was detected in 9% (21/234)</w:t>
      </w:r>
      <w:r w:rsidR="00305F7D" w:rsidRPr="00200122">
        <w:t xml:space="preserve"> of</w:t>
      </w:r>
      <w:r w:rsidR="00FC0730" w:rsidRPr="00200122">
        <w:t xml:space="preserve"> </w:t>
      </w:r>
      <w:r w:rsidR="00FC0730" w:rsidRPr="00200122">
        <w:rPr>
          <w:rStyle w:val="Emphasis"/>
        </w:rPr>
        <w:t>P. vannamei</w:t>
      </w:r>
      <w:r w:rsidR="00FC0730" w:rsidRPr="00200122">
        <w:t xml:space="preserve"> and 100% (17/17) </w:t>
      </w:r>
      <w:r w:rsidR="00305F7D" w:rsidRPr="00200122">
        <w:t xml:space="preserve">of </w:t>
      </w:r>
      <w:r w:rsidR="00FC0730" w:rsidRPr="00200122">
        <w:rPr>
          <w:rStyle w:val="Emphasis"/>
        </w:rPr>
        <w:t>P. chinensis</w:t>
      </w:r>
      <w:r w:rsidR="00FC0730" w:rsidRPr="00200122">
        <w:t xml:space="preserve"> obtained from 7 farms </w:t>
      </w:r>
      <w:r w:rsidR="00817943">
        <w:fldChar w:fldCharType="begin"/>
      </w:r>
      <w:r w:rsidR="00817943">
        <w:instrText xml:space="preserve"> ADDIN EN.CITE &lt;EndNote&gt;&lt;Cite&gt;&lt;Author&gt;Kim&lt;/Author&gt;&lt;Year&gt;2020&lt;/Year&gt;&lt;RecNum&gt;21612&lt;/RecNum&gt;&lt;IDText&gt;20799&lt;/IDText&gt;&lt;DisplayText&gt;(Kim et al. 2020)&lt;/DisplayText&gt;&lt;record&gt;&lt;rec-number&gt;21612&lt;/rec-number&gt;&lt;foreign-keys&gt;&lt;key app="EN" db-id="xfaeaf0wbesxw9epfpx5at0dvzz5rfz52dzs" timestamp="1595381741" guid="07cefc10-d626-4287-983d-10acf10868b0"&gt;21612&lt;/key&gt;&lt;/foreign-keys&gt;&lt;ref-type name="Journal Articles"&gt;17&lt;/ref-type&gt;&lt;contributors&gt;&lt;authors&gt;&lt;author&gt;Kim, S-R.&lt;/author&gt;&lt;author&gt;Cwr, G.&lt;/author&gt;&lt;author&gt;Shmp, W.&lt;/author&gt;&lt;author&gt;Shin, G-W.&lt;/author&gt;&lt;/authors&gt;&lt;/contributors&gt;&lt;titles&gt;&lt;title&gt;&lt;style face="normal" font="default" charset="129" size="100%"&gt;Detection and genetic characteristic of Yellow-head virus genotype 8&lt;/style&gt;&lt;style face="normal" font="default" size="100%"&gt; &lt;/style&gt;&lt;style face="normal" font="default" charset="129" size="100%"&gt;(YHV-8) &lt;/style&gt;&lt;style face="normal" font="default" size="100%"&gt;c&lt;/style&gt;&lt;style face="normal" font="default" charset="129" size="100%"&gt;ultured &lt;/style&gt;&lt;style face="italic" font="default" charset="129" size="100%"&gt;Litopanaeus vanamei&lt;/style&gt;&lt;style face="normal" font="default" charset="129" size="100%"&gt;, in Korea&lt;/style&gt;&lt;/title&gt;&lt;secondary-title&gt;Journal of Fish Pathology&lt;/secondary-title&gt;&lt;/titles&gt;&lt;periodical&gt;&lt;full-title&gt;Journal of Fish Pathology&lt;/full-title&gt;&lt;/periodical&gt;&lt;volume&gt;33&lt;/volume&gt;&lt;dates&gt;&lt;year&gt;2020&lt;/year&gt;&lt;pub-dates&gt;&lt;date&gt;22 July 2020&lt;/date&gt;&lt;/pub-dates&gt;&lt;/dates&gt;&lt;label&gt;20799&lt;/label&gt;&lt;urls&gt;&lt;related-urls&gt;&lt;url&gt;http://doi.org/10.7847/JFP.2020.33.1.077&lt;/url&gt;&lt;/related-urls&gt;&lt;pdf-urls&gt;&lt;url&gt;file://J:\E Library\Animal Catalogue\K\Kim et al 2020 EN20799.pdf&lt;/url&gt;&lt;/pdf-urls&gt;&lt;/urls&gt;&lt;custom2&gt;Abstract only&lt;/custom2&gt;&lt;electronic-resource-num&gt;10.7847/JFP.2020.33.1.077&lt;/electronic-resource-num&gt;&lt;language&gt;Korean&lt;/language&gt;&lt;/record&gt;&lt;/Cite&gt;&lt;/EndNote&gt;</w:instrText>
      </w:r>
      <w:r w:rsidR="00817943">
        <w:fldChar w:fldCharType="separate"/>
      </w:r>
      <w:r w:rsidR="00817943">
        <w:rPr>
          <w:noProof/>
        </w:rPr>
        <w:t>(</w:t>
      </w:r>
      <w:hyperlink w:anchor="_ENREF_368" w:tooltip="Kim, 2020 #21612" w:history="1">
        <w:r w:rsidR="005B41FA">
          <w:rPr>
            <w:noProof/>
          </w:rPr>
          <w:t>Kim et al. 2020</w:t>
        </w:r>
      </w:hyperlink>
      <w:r w:rsidR="00817943">
        <w:rPr>
          <w:noProof/>
        </w:rPr>
        <w:t>)</w:t>
      </w:r>
      <w:r w:rsidR="00817943">
        <w:fldChar w:fldCharType="end"/>
      </w:r>
      <w:r w:rsidR="00FC0730" w:rsidRPr="00200122">
        <w:t>.</w:t>
      </w:r>
    </w:p>
    <w:p w14:paraId="1C4B2328" w14:textId="25283B4D" w:rsidR="00EE70AE" w:rsidRPr="00200122" w:rsidRDefault="002D7CC8" w:rsidP="00EE70AE">
      <w:r w:rsidRPr="00200122">
        <w:t>No reports were found on the prevalence of YHV8 in wild prawn populations.</w:t>
      </w:r>
    </w:p>
    <w:p w14:paraId="099063D7" w14:textId="77777777" w:rsidR="00EE70AE" w:rsidRPr="00200122" w:rsidRDefault="00EE70AE" w:rsidP="00EE70AE">
      <w:pPr>
        <w:pStyle w:val="Heading5"/>
      </w:pPr>
      <w:r w:rsidRPr="00200122">
        <w:t>Mortalities</w:t>
      </w:r>
    </w:p>
    <w:p w14:paraId="0352EC53" w14:textId="60D6C628" w:rsidR="00EE70AE" w:rsidRPr="00200122" w:rsidRDefault="002D7CC8" w:rsidP="00EE70AE">
      <w:r w:rsidRPr="00200122">
        <w:t xml:space="preserve">Infection with YHV1 is associated with rapid accumulation of mortalities (within 3–5 days of the first appearance of clinical signs) during disease outbreaks </w:t>
      </w:r>
      <w:r w:rsidR="00817943">
        <w:fldChar w:fldCharType="begin"/>
      </w:r>
      <w:r w:rsidR="00A70204">
        <w:instrText xml:space="preserve"> ADDIN EN.CITE &lt;EndNote&gt;&lt;Cite&gt;&lt;Author&gt;OIE&lt;/Author&gt;&lt;Year&gt;2019&lt;/Year&gt;&lt;RecNum&gt;19963&lt;/RecNum&gt;&lt;IDText&gt;19616&lt;/IDText&gt;&lt;DisplayText&gt;(OIE 2019l)&lt;/DisplayText&gt;&lt;record&gt;&lt;rec-number&gt;19963&lt;/rec-number&gt;&lt;foreign-keys&gt;&lt;key app="EN" db-id="xfaeaf0wbesxw9epfpx5at0dvzz5rfz52dzs" timestamp="1572218684" guid="77cd6d85-556e-4ec0-a449-c297bb8bc756"&gt;19963&lt;/key&gt;&lt;/foreign-keys&gt;&lt;ref-type name="Electronic Book Section"&gt;60&lt;/ref-type&gt;&lt;contributors&gt;&lt;authors&gt;&lt;author&gt;OIE&lt;/author&gt;&lt;/authors&gt;&lt;/contributors&gt;&lt;titles&gt;&lt;title&gt;Infection with yellow head virus genotype 1&lt;/title&gt;&lt;secondary-title&gt;Manual of diagnostic tests for aquatic animals 2019&lt;/secondary-title&gt;&lt;/titles&gt;&lt;number&gt;Chapter 2.2.9&lt;/number&gt;&lt;num-vols&gt;Version adopted in 2019&lt;/num-vols&gt;&lt;dates&gt;&lt;year&gt;2019&lt;/year&gt;&lt;pub-dates&gt;&lt;date&gt;10 July 2019&lt;/date&gt;&lt;/pub-dates&gt;&lt;/dates&gt;&lt;pub-location&gt;Paris&lt;/pub-location&gt;&lt;publisher&gt;World Organisation for Animal Health&lt;/publisher&gt;&lt;orig-pub&gt;\\ACT001CL04FS07\BIOSECURITYDATA$\E Library\Animal Catalogue\O\OIE 2019 EN19616.pdf&lt;/orig-pub&gt;&lt;label&gt;19616&lt;/label&gt;&lt;urls&gt;&lt;/urls&gt;&lt;custom1&gt;KG prawns&lt;/custom1&gt;&lt;electronic-resource-num&gt;http://www.oie.int/index.php?id=2439&amp;amp;L=0&amp;amp;htmfile=chapitre_yellow_head_disease.htm&lt;/electronic-resource-num&gt;&lt;/record&gt;&lt;/Cite&gt;&lt;/EndNote&gt;</w:instrText>
      </w:r>
      <w:r w:rsidR="00817943">
        <w:fldChar w:fldCharType="separate"/>
      </w:r>
      <w:r w:rsidR="00817943">
        <w:rPr>
          <w:noProof/>
        </w:rPr>
        <w:t>(</w:t>
      </w:r>
      <w:hyperlink w:anchor="_ENREF_582" w:tooltip="OIE, 2019 #19963" w:history="1">
        <w:r w:rsidR="005B41FA">
          <w:rPr>
            <w:noProof/>
          </w:rPr>
          <w:t>OIE 2019l</w:t>
        </w:r>
      </w:hyperlink>
      <w:r w:rsidR="00817943">
        <w:rPr>
          <w:noProof/>
        </w:rPr>
        <w:t>)</w:t>
      </w:r>
      <w:r w:rsidR="00817943">
        <w:fldChar w:fldCharType="end"/>
      </w:r>
      <w:r w:rsidRPr="00200122">
        <w:t xml:space="preserve">. </w:t>
      </w:r>
      <w:r w:rsidR="00EE70AE" w:rsidRPr="00200122">
        <w:t>YH</w:t>
      </w:r>
      <w:r w:rsidR="000E2C69" w:rsidRPr="00200122">
        <w:t>D</w:t>
      </w:r>
      <w:r w:rsidR="00EE70AE" w:rsidRPr="00200122">
        <w:t xml:space="preserve"> </w:t>
      </w:r>
      <w:r w:rsidR="000E2C69" w:rsidRPr="00200122">
        <w:t>wa</w:t>
      </w:r>
      <w:r w:rsidR="00EE70AE" w:rsidRPr="00200122">
        <w:t xml:space="preserve">s reported to have caused extensive mortalities of </w:t>
      </w:r>
      <w:r w:rsidR="00EE70AE" w:rsidRPr="00200122">
        <w:rPr>
          <w:rStyle w:val="Emphasis"/>
        </w:rPr>
        <w:t>P. monodon</w:t>
      </w:r>
      <w:r w:rsidR="00EE70AE" w:rsidRPr="00200122">
        <w:t xml:space="preserve"> when it first emerged in Thailand in 1990 and 1991 </w:t>
      </w:r>
      <w:r w:rsidR="00817943">
        <w:fldChar w:fldCharType="begin">
          <w:fldData xml:space="preserve">PEVuZE5vdGU+PENpdGU+PEF1dGhvcj5Cb29ueWFyYXRwYWxpbjwvQXV0aG9yPjxZZWFyPjE5OTM8
L1llYXI+PFJlY051bT40NTUyPC9SZWNOdW0+PElEVGV4dD4yMDM4PC9JRFRleHQ+PERpc3BsYXlU
ZXh0PihCb29ueWFyYXRwYWxpbiBldCBhbC4gMTk5MzsgQ2hhbnRhbmFjaG9va2luIGV0IGFsLiAx
OTkzKTwvRGlzcGxheVRleHQ+PHJlY29yZD48cmVjLW51bWJlcj40NTUyPC9yZWMtbnVtYmVyPjxm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b3JkPjwvQ2l0ZT48L0VuZE5vdGU+
</w:fldData>
        </w:fldChar>
      </w:r>
      <w:r w:rsidR="00817943">
        <w:instrText xml:space="preserve"> ADDIN EN.CITE </w:instrText>
      </w:r>
      <w:r w:rsidR="00817943">
        <w:fldChar w:fldCharType="begin">
          <w:fldData xml:space="preserve">PEVuZE5vdGU+PENpdGU+PEF1dGhvcj5Cb29ueWFyYXRwYWxpbjwvQXV0aG9yPjxZZWFyPjE5OTM8
L1llYXI+PFJlY051bT40NTUyPC9SZWNOdW0+PElEVGV4dD4yMDM4PC9JRFRleHQ+PERpc3BsYXlU
ZXh0PihCb29ueWFyYXRwYWxpbiBldCBhbC4gMTk5MzsgQ2hhbnRhbmFjaG9va2luIGV0IGFsLiAx
OTkzKTwvRGlzcGxheVRleHQ+PHJlY29yZD48cmVjLW51bWJlcj40NTUyPC9yZWMtbnVtYmVyPjxm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 xml:space="preserve">; </w:t>
      </w:r>
      <w:hyperlink w:anchor="_ENREF_107" w:tooltip="Chantanachookin, 1993 #4517" w:history="1">
        <w:r w:rsidR="005B41FA">
          <w:rPr>
            <w:noProof/>
          </w:rPr>
          <w:t>Chantanachookin et al. 1993</w:t>
        </w:r>
      </w:hyperlink>
      <w:r w:rsidR="00817943">
        <w:rPr>
          <w:noProof/>
        </w:rPr>
        <w:t>)</w:t>
      </w:r>
      <w:r w:rsidR="00817943">
        <w:fldChar w:fldCharType="end"/>
      </w:r>
      <w:r w:rsidR="00EE70AE" w:rsidRPr="00200122">
        <w:t xml:space="preserve">. In both natural infections and challenge trials, cumulative mortalities up to 100% within 3–5 days post-infection </w:t>
      </w:r>
      <w:r w:rsidR="000E2C69" w:rsidRPr="00200122">
        <w:t xml:space="preserve">were reported due to YHD </w:t>
      </w:r>
      <w:r w:rsidR="00817943">
        <w:fldChar w:fldCharType="begin"/>
      </w:r>
      <w:r w:rsidR="00817943">
        <w:instrText xml:space="preserve"> ADDIN EN.CITE &lt;EndNote&gt;&lt;Cite&gt;&lt;Author&gt;Boonyaratpalin&lt;/Author&gt;&lt;Year&gt;1993&lt;/Year&gt;&lt;RecNum&gt;4552&lt;/RecNum&gt;&lt;IDText&gt;2038&lt;/IDText&gt;&lt;DisplayText&gt;(Boonyaratpalin et al. 1993)&lt;/DisplayText&gt;&lt;record&gt;&lt;rec-number&gt;4552&lt;/rec-number&gt;&lt;foreign-keys&gt;&lt;key app="EN" db-id="xfaeaf0wbesxw9epfpx5at0dvzz5rfz52dzs" timestamp="1572216890" guid="8cb64514-abf7-410e-830e-05be101aeb48"&gt;4552&lt;/key&gt;&lt;/foreign-keys&gt;&lt;ref-type name="Journal Articles"&gt;17&lt;/ref-type&gt;&lt;contributors&gt;&lt;authors&gt;&lt;author&gt;Boonyaratpalin,S.&lt;/author&gt;&lt;author&gt;Supamattaya,K.&lt;/author&gt;&lt;author&gt;Kasornchandra,J.&lt;/author&gt;&lt;author&gt;Direkbusaracom,S.&lt;/author&gt;&lt;author&gt;Aekpanithanpong,U.&lt;/author&gt;&lt;author&gt;Chantanachookin,C.&lt;/author&gt;&lt;/authors&gt;&lt;/contributors&gt;&lt;titles&gt;&lt;title&gt;&lt;style face="normal" font="default" size="100%"&gt;Non-occluded baculo-like virus, the causative agent of yellow head disease in the black tiger shrimp (&lt;/style&gt;&lt;style face="italic" font="default" size="100%"&gt;Penaeus monodon&lt;/style&gt;&lt;style face="normal" font="default" size="100%"&gt;)&lt;/style&gt;&lt;/title&gt;&lt;secondary-title&gt;Fish Pathology&lt;/secondary-title&gt;&lt;/titles&gt;&lt;periodical&gt;&lt;full-title&gt;Fish Pathology&lt;/full-title&gt;&lt;/periodical&gt;&lt;pages&gt;103-109&lt;/pages&gt;&lt;volume&gt;28&lt;/volume&gt;&lt;number&gt;3&lt;/number&gt;&lt;keywords&gt;&lt;keyword&gt;Agent&lt;/keyword&gt;&lt;keyword&gt;Black tiger shrimp&lt;/keyword&gt;&lt;keyword&gt;Causative agents&lt;/keyword&gt;&lt;keyword&gt;Disease&lt;/keyword&gt;&lt;keyword&gt;Head&lt;/keyword&gt;&lt;keyword&gt;Penaeus&lt;/keyword&gt;&lt;keyword&gt;Penaeus monodon&lt;/keyword&gt;&lt;keyword&gt;Shrimp&lt;/keyword&gt;&lt;keyword&gt;Shrimps&lt;/keyword&gt;&lt;keyword&gt;Tiger&lt;/keyword&gt;&lt;keyword&gt;Virus&lt;/keyword&gt;&lt;keyword&gt;Yellow head virus (YHV)&lt;/keyword&gt;&lt;/keywords&gt;&lt;dates&gt;&lt;year&gt;1993&lt;/year&gt;&lt;/dates&gt;&lt;orig-pub&gt;&lt;style face="underline" font="default" size="100%"&gt;\\ACT001CL04FS07\BIOSECURITYDATA$\E Library\Animal Catalogue\B&lt;/style&gt;&lt;/orig-pub&gt;&lt;label&gt;2038&lt;/label&gt;&lt;urls&gt;&lt;/urls&gt;&lt;custom1&gt;prawns YHV sp&lt;/custom1&gt;&lt;modified-date&gt;11706&lt;/modified-date&gt;&lt;/record&gt;&lt;/Cite&gt;&lt;/EndNote&gt;</w:instrText>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w:t>
      </w:r>
      <w:r w:rsidR="00817943">
        <w:fldChar w:fldCharType="end"/>
      </w:r>
      <w:r w:rsidR="00EE70AE" w:rsidRPr="00200122">
        <w:t xml:space="preserve">. A study of 20 </w:t>
      </w:r>
      <w:r w:rsidR="00EE70AE" w:rsidRPr="00200122">
        <w:rPr>
          <w:rStyle w:val="Emphasis"/>
        </w:rPr>
        <w:t>P. vannamei</w:t>
      </w:r>
      <w:r w:rsidR="00EE70AE" w:rsidRPr="00200122">
        <w:t xml:space="preserve"> farms in Thailand showing gross signs of YHD in 2007-2008 reported a cumulative mortality of 60–70% </w:t>
      </w:r>
      <w:r w:rsidR="00817943">
        <w:fldChar w:fldCharType="begin"/>
      </w:r>
      <w:r w:rsidR="00817943">
        <w:instrText xml:space="preserve"> ADDIN EN.CITE &lt;EndNote&gt;&lt;Cite&gt;&lt;Author&gt;Senapin&lt;/Author&gt;&lt;Year&gt;2010&lt;/Year&gt;&lt;RecNum&gt;16896&lt;/RecNum&gt;&lt;IDText&gt;19621&lt;/IDText&gt;&lt;DisplayText&gt;(Senapin et al. 2010)&lt;/DisplayText&gt;&lt;record&gt;&lt;rec-number&gt;16896&lt;/rec-number&gt;&lt;foreign-keys&gt;&lt;key app="EN" db-id="xfaeaf0wbesxw9epfpx5at0dvzz5rfz52dzs" timestamp="1572218310" guid="d75ac742-04f0-4d3c-8660-76b1b1c11f88"&gt;16896&lt;/key&gt;&lt;/foreign-keys&gt;&lt;ref-type name="Journal Articles"&gt;17&lt;/ref-type&gt;&lt;contributors&gt;&lt;authors&gt;&lt;author&gt;Senapin, S.&lt;/author&gt;&lt;author&gt;Thaowbut, Y.&lt;/author&gt;&lt;author&gt;Gangnonngiw, W.&lt;/author&gt;&lt;author&gt;Chuchird, N.&lt;/author&gt;&lt;author&gt;Sriurairatana, S.&lt;/author&gt;&lt;author&gt;Flegel, T.W.&lt;/author&gt;&lt;/authors&gt;&lt;/contributors&gt;&lt;titles&gt;&lt;title&gt;&lt;style face="normal" font="default" size="100%"&gt;Impact of yellow head virus outbreaks in the whiteleg shrimp, &lt;/style&gt;&lt;style face="italic" font="default" size="100%"&gt;Penaeus vannamei&lt;/style&gt;&lt;style face="normal" font="default" size="100%"&gt; (Boone), in Thailand&lt;/style&gt;&lt;/title&gt;&lt;secondary-title&gt;Journal of Fish Diseases&lt;/secondary-title&gt;&lt;/titles&gt;&lt;periodical&gt;&lt;full-title&gt;Journal of Fish Diseases&lt;/full-title&gt;&lt;/periodical&gt;&lt;pages&gt;421-430&lt;/pages&gt;&lt;volume&gt;33&lt;/volume&gt;&lt;number&gt;5&lt;/number&gt;&lt;dates&gt;&lt;year&gt;2010&lt;/year&gt;&lt;pub-dates&gt;&lt;date&gt;22 September 2017&lt;/date&gt;&lt;/pub-dates&gt;&lt;/dates&gt;&lt;orig-pub&gt;\\ACT001CL04FS07\BIOSECURITYDATA$\E Library\Animal Catalogue\S\Senapin et al 2010 EN19621.pdf&lt;/orig-pub&gt;&lt;label&gt;19621&lt;/label&gt;&lt;urls&gt;&lt;/urls&gt;&lt;custom1&gt;KG prawns&lt;/custom1&gt;&lt;electronic-resource-num&gt;doi: 10.1111/j.1365-2761.2009.01135.x&lt;/electronic-resource-num&gt;&lt;/record&gt;&lt;/Cite&gt;&lt;/EndNote&gt;</w:instrText>
      </w:r>
      <w:r w:rsidR="00817943">
        <w:fldChar w:fldCharType="separate"/>
      </w:r>
      <w:r w:rsidR="00817943">
        <w:rPr>
          <w:noProof/>
        </w:rPr>
        <w:t>(</w:t>
      </w:r>
      <w:hyperlink w:anchor="_ENREF_699" w:tooltip="Senapin, 2010 #16896" w:history="1">
        <w:r w:rsidR="005B41FA">
          <w:rPr>
            <w:noProof/>
          </w:rPr>
          <w:t>Senapin et al. 2010</w:t>
        </w:r>
      </w:hyperlink>
      <w:r w:rsidR="00817943">
        <w:rPr>
          <w:noProof/>
        </w:rPr>
        <w:t>)</w:t>
      </w:r>
      <w:r w:rsidR="00817943">
        <w:fldChar w:fldCharType="end"/>
      </w:r>
      <w:r w:rsidR="00EE70AE" w:rsidRPr="00200122">
        <w:t>. Although YH</w:t>
      </w:r>
      <w:r w:rsidR="000E2C69" w:rsidRPr="00200122">
        <w:t>D</w:t>
      </w:r>
      <w:r w:rsidR="00EE70AE" w:rsidRPr="00200122">
        <w:t xml:space="preserve"> remains an enzootic disease in Asia, mortalities due to YH</w:t>
      </w:r>
      <w:r w:rsidR="000E2C69" w:rsidRPr="00200122">
        <w:t>D</w:t>
      </w:r>
      <w:r w:rsidR="00EE70AE" w:rsidRPr="00200122">
        <w:t xml:space="preserve"> are now rarely reported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00EE70AE" w:rsidRPr="00200122">
        <w:t>.</w:t>
      </w:r>
    </w:p>
    <w:p w14:paraId="1F40EEFE" w14:textId="77777777" w:rsidR="00EE70AE" w:rsidRPr="00200122" w:rsidRDefault="00EE70AE" w:rsidP="00EE70AE">
      <w:pPr>
        <w:pStyle w:val="Heading5"/>
      </w:pPr>
      <w:r w:rsidRPr="00200122">
        <w:t>Transmission</w:t>
      </w:r>
    </w:p>
    <w:p w14:paraId="191D3AA7" w14:textId="40FDA1D9" w:rsidR="00EE70AE" w:rsidRPr="00200122" w:rsidRDefault="00EE70AE" w:rsidP="00EE70AE">
      <w:r w:rsidRPr="00200122">
        <w:t xml:space="preserve">YHV1 infection can be transmitted by injection, ingestion of infected tissue, immersion of healthy prawns in sea water containing filtered tissue extracts, and by co-habitation of naïve prawns with infected prawns </w:t>
      </w:r>
      <w:r w:rsidR="00817943">
        <w:fldChar w:fldCharType="begin">
          <w:fldData xml:space="preserve">PEVuZE5vdGU+PENpdGU+PEF1dGhvcj5GbGVnZWw8L0F1dGhvcj48WWVhcj4xOTk1PC9ZZWFyPjxS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</w:fldData>
        </w:fldChar>
      </w:r>
      <w:r w:rsidR="00817943">
        <w:instrText xml:space="preserve"> ADDIN EN.CITE </w:instrText>
      </w:r>
      <w:r w:rsidR="00817943">
        <w:fldChar w:fldCharType="begin">
          <w:fldData xml:space="preserve">PEVuZE5vdGU+PENpdGU+PEF1dGhvcj5GbGVnZWw8L0F1dGhvcj48WWVhcj4xOTk1PC9ZZWFyPjxS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246" w:tooltip="Flegel, 1995 #5298" w:history="1">
        <w:r w:rsidR="005B41FA">
          <w:rPr>
            <w:noProof/>
          </w:rPr>
          <w:t>Flegel et al. 1995</w:t>
        </w:r>
      </w:hyperlink>
      <w:r w:rsidR="00817943">
        <w:rPr>
          <w:noProof/>
        </w:rPr>
        <w:t xml:space="preserve">; </w:t>
      </w:r>
      <w:hyperlink w:anchor="_ENREF_413" w:tooltip="Lightner, 1996 #5743" w:history="1">
        <w:r w:rsidR="005B41FA">
          <w:rPr>
            <w:noProof/>
          </w:rPr>
          <w:t>Lightner 1996b</w:t>
        </w:r>
      </w:hyperlink>
      <w:r w:rsidR="00817943">
        <w:rPr>
          <w:noProof/>
        </w:rPr>
        <w:t>)</w:t>
      </w:r>
      <w:r w:rsidR="00817943">
        <w:fldChar w:fldCharType="end"/>
      </w:r>
      <w:r w:rsidRPr="00200122">
        <w:t xml:space="preserve">. </w:t>
      </w:r>
      <w:r w:rsidRPr="00200122">
        <w:rPr>
          <w:rStyle w:val="Emphasis"/>
        </w:rPr>
        <w:t>P. monodon</w:t>
      </w:r>
      <w:r w:rsidRPr="00200122">
        <w:t xml:space="preserve"> exposed to YHV</w:t>
      </w:r>
      <w:r w:rsidR="00687A25" w:rsidRPr="00200122">
        <w:t>1</w:t>
      </w:r>
      <w:r w:rsidRPr="00200122">
        <w:t xml:space="preserve"> by co-habitation with experimentally infected crabs or infected red claw crayfish also contracted YHD despite physical separation of the animals </w:t>
      </w:r>
      <w:r w:rsidR="00817943">
        <w:fldChar w:fldCharType="begin">
          <w:fldData xml:space="preserve">PEVuZE5vdGU+PENpdGU+PEF1dGhvcj5Cb29uc2Flbmc8L0F1dGhvcj48WWVhcj4yMDAwPC9ZZWFy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</w:fldData>
        </w:fldChar>
      </w:r>
      <w:r w:rsidR="00817943">
        <w:instrText xml:space="preserve"> ADDIN EN.CITE </w:instrText>
      </w:r>
      <w:r w:rsidR="00817943">
        <w:fldChar w:fldCharType="begin">
          <w:fldData xml:space="preserve">PEVuZE5vdGU+PENpdGU+PEF1dGhvcj5Cb29uc2Flbmc8L0F1dGhvcj48WWVhcj4yMDAwPC9ZZWFy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69" w:tooltip="Boonsaeng, 2000 #7749" w:history="1">
        <w:r w:rsidR="005B41FA">
          <w:rPr>
            <w:noProof/>
          </w:rPr>
          <w:t>Boonsaeng et al. 2000</w:t>
        </w:r>
      </w:hyperlink>
      <w:r w:rsidR="00817943">
        <w:rPr>
          <w:noProof/>
        </w:rPr>
        <w:t xml:space="preserve">; </w:t>
      </w:r>
      <w:hyperlink w:anchor="_ENREF_724" w:tooltip="Soowannayan, 2015 #19140" w:history="1">
        <w:r w:rsidR="005B41FA">
          <w:rPr>
            <w:noProof/>
          </w:rPr>
          <w:t>Soowannayan et al. 2015</w:t>
        </w:r>
      </w:hyperlink>
      <w:r w:rsidR="00817943">
        <w:rPr>
          <w:noProof/>
        </w:rPr>
        <w:t>)</w:t>
      </w:r>
      <w:r w:rsidR="00817943">
        <w:fldChar w:fldCharType="end"/>
      </w:r>
      <w:r w:rsidRPr="00200122">
        <w:t xml:space="preserve">. Hamano et al </w:t>
      </w:r>
      <w:r w:rsidR="00817943">
        <w:fldChar w:fldCharType="begin"/>
      </w:r>
      <w:r w:rsidR="00817943">
        <w:instrText xml:space="preserve"> ADDIN EN.CITE &lt;EndNote&gt;&lt;Cite ExcludeAuth="1"&gt;&lt;Author&gt;Hamano&lt;/Author&gt;&lt;Year&gt;2015&lt;/Year&gt;&lt;RecNum&gt;19068&lt;/RecNum&gt;&lt;IDText&gt;19855&lt;/IDText&gt;&lt;DisplayText&gt;(2015)&lt;/DisplayText&gt;&lt;record&gt;&lt;rec-number&gt;19068&lt;/rec-number&gt;&lt;foreign-keys&gt;&lt;key app="EN" db-id="xfaeaf0wbesxw9epfpx5at0dvzz5rfz52dzs" timestamp="1572218562" guid="9bc468b3-524d-4d9d-8b6b-8f25cc64c0ca"&gt;19068&lt;/key&gt;&lt;/foreign-keys&gt;&lt;ref-type name="Journal Articles"&gt;17&lt;/ref-type&gt;&lt;contributors&gt;&lt;authors&gt;&lt;author&gt;Hamano, K.&lt;/author&gt;&lt;author&gt;Miyoshi, T.&lt;/author&gt;&lt;author&gt;Aue-umneoy, D.&lt;/author&gt;&lt;author&gt;Srisapoome, P.&lt;/author&gt;&lt;author&gt;Maeno, Y.&lt;/author&gt;&lt;author&gt;Tsutsui, I.&lt;/author&gt;&lt;/authors&gt;&lt;/contributors&gt;&lt;titles&gt;&lt;title&gt;&lt;style face="normal" font="default" size="100%"&gt;Waterborne and cannibalism-mediated transmission of the yellow head virus in &lt;/style&gt;&lt;style face="italic" font="default" size="100%"&gt;Penaeus monodon&lt;/style&gt;&lt;/title&gt;&lt;secondary-title&gt;Aquaculture&lt;/secondary-title&gt;&lt;/titles&gt;&lt;periodical&gt;&lt;full-title&gt;Aquaculture&lt;/full-title&gt;&lt;/periodical&gt;&lt;pages&gt;161-166&lt;/pages&gt;&lt;volume&gt;437&lt;/volume&gt;&lt;keywords&gt;&lt;keyword&gt;Yellow head virus&lt;/keyword&gt;&lt;keyword&gt;Closed system&lt;/keyword&gt;&lt;keyword&gt;Infection&lt;/keyword&gt;&lt;keyword&gt;Waterborne&lt;/keyword&gt;&lt;keyword&gt;Cannibalism&lt;/keyword&gt;&lt;/keywords&gt;&lt;dates&gt;&lt;year&gt;2015&lt;/year&gt;&lt;pub-dates&gt;&lt;date&gt;29 June 2018&lt;/date&gt;&lt;/pub-dates&gt;&lt;/dates&gt;&lt;orig-pub&gt;\\ACT001CL04FS07\BIOSECURITYDATA$\E Library\Animal Catalogue\H\Hamano et al 2015 EN19855.pdf&lt;/orig-pub&gt;&lt;isbn&gt;0044-8486&lt;/isbn&gt;&lt;label&gt;19855&lt;/label&gt;&lt;urls&gt;&lt;/urls&gt;&lt;custom1&gt;KG&lt;/custom1&gt;&lt;electronic-resource-num&gt;https://doi.org/10.1016/j.aquaculture.2014.11.038&lt;/electronic-resource-num&gt;&lt;/record&gt;&lt;/Cite&gt;&lt;/EndNote&gt;</w:instrText>
      </w:r>
      <w:r w:rsidR="00817943">
        <w:fldChar w:fldCharType="separate"/>
      </w:r>
      <w:r w:rsidR="00817943">
        <w:rPr>
          <w:noProof/>
        </w:rPr>
        <w:t>(</w:t>
      </w:r>
      <w:hyperlink w:anchor="_ENREF_292" w:tooltip="Hamano, 2015 #19068" w:history="1">
        <w:r w:rsidR="005B41FA">
          <w:rPr>
            <w:noProof/>
          </w:rPr>
          <w:t>2015</w:t>
        </w:r>
      </w:hyperlink>
      <w:r w:rsidR="00817943">
        <w:rPr>
          <w:noProof/>
        </w:rPr>
        <w:t>)</w:t>
      </w:r>
      <w:r w:rsidR="00817943">
        <w:fldChar w:fldCharType="end"/>
      </w:r>
      <w:r w:rsidRPr="00200122">
        <w:t xml:space="preserve"> evaluated the role of direct and indirect contact with YHV in </w:t>
      </w:r>
      <w:r w:rsidRPr="00200122">
        <w:rPr>
          <w:rStyle w:val="Emphasis"/>
        </w:rPr>
        <w:t>P. monodon</w:t>
      </w:r>
      <w:r w:rsidRPr="00200122">
        <w:t xml:space="preserve"> and reported that cannibalism of moribund prawns represented a far greater potential to transmit YHD than water exposure alone. The rapid accumulation of mortalities during disease outbreaks suggests that horizontal transmission occurs very effectively </w:t>
      </w:r>
      <w:r w:rsidR="00817943">
        <w:fldChar w:fldCharType="begin"/>
      </w:r>
      <w:r w:rsidR="00A70204">
        <w:instrText xml:space="preserve"> ADDIN EN.CITE &lt;EndNote&gt;&lt;Cite&gt;&lt;Author&gt;OIE&lt;/Author&gt;&lt;Year&gt;2019&lt;/Year&gt;&lt;RecNum&gt;19963&lt;/RecNum&gt;&lt;IDText&gt;19616&lt;/IDText&gt;&lt;DisplayText&gt;(OIE 2019l)&lt;/DisplayText&gt;&lt;record&gt;&lt;rec-number&gt;19963&lt;/rec-number&gt;&lt;foreign-keys&gt;&lt;key app="EN" db-id="xfaeaf0wbesxw9epfpx5at0dvzz5rfz52dzs" timestamp="1572218684" guid="77cd6d85-556e-4ec0-a449-c297bb8bc756"&gt;19963&lt;/key&gt;&lt;/foreign-keys&gt;&lt;ref-type name="Electronic Book Section"&gt;60&lt;/ref-type&gt;&lt;contributors&gt;&lt;authors&gt;&lt;author&gt;OIE&lt;/author&gt;&lt;/authors&gt;&lt;/contributors&gt;&lt;titles&gt;&lt;title&gt;Infection with yellow head virus genotype 1&lt;/title&gt;&lt;secondary-title&gt;Manual of diagnostic tests for aquatic animals 2019&lt;/secondary-title&gt;&lt;/titles&gt;&lt;number&gt;Chapter 2.2.9&lt;/number&gt;&lt;num-vols&gt;Version adopted in 2019&lt;/num-vols&gt;&lt;dates&gt;&lt;year&gt;2019&lt;/year&gt;&lt;pub-dates&gt;&lt;date&gt;10 July 2019&lt;/date&gt;&lt;/pub-dates&gt;&lt;/dates&gt;&lt;pub-location&gt;Paris&lt;/pub-location&gt;&lt;publisher&gt;World Organisation for Animal Health&lt;/publisher&gt;&lt;orig-pub&gt;\\ACT001CL04FS07\BIOSECURITYDATA$\E Library\Animal Catalogue\O\OIE 2019 EN19616.pdf&lt;/orig-pub&gt;&lt;label&gt;19616&lt;/label&gt;&lt;urls&gt;&lt;/urls&gt;&lt;custom1&gt;KG prawns&lt;/custom1&gt;&lt;electronic-resource-num&gt;http://www.oie.int/index.php?id=2439&amp;amp;L=0&amp;amp;htmfile=chapitre_yellow_head_disease.htm&lt;/electronic-resource-num&gt;&lt;/record&gt;&lt;/Cite&gt;&lt;/EndNote&gt;</w:instrText>
      </w:r>
      <w:r w:rsidR="00817943">
        <w:fldChar w:fldCharType="separate"/>
      </w:r>
      <w:r w:rsidR="00817943">
        <w:rPr>
          <w:noProof/>
        </w:rPr>
        <w:t>(</w:t>
      </w:r>
      <w:hyperlink w:anchor="_ENREF_582" w:tooltip="OIE, 2019 #19963" w:history="1">
        <w:r w:rsidR="005B41FA">
          <w:rPr>
            <w:noProof/>
          </w:rPr>
          <w:t>OIE 2019l</w:t>
        </w:r>
      </w:hyperlink>
      <w:r w:rsidR="00817943">
        <w:rPr>
          <w:noProof/>
        </w:rPr>
        <w:t>)</w:t>
      </w:r>
      <w:r w:rsidR="00817943">
        <w:fldChar w:fldCharType="end"/>
      </w:r>
      <w:r w:rsidRPr="00200122">
        <w:t>.</w:t>
      </w:r>
    </w:p>
    <w:p w14:paraId="115FE1E0" w14:textId="1A26B1A0" w:rsidR="00EE70AE" w:rsidRPr="00200122" w:rsidRDefault="005635EF" w:rsidP="00EE70AE">
      <w:r w:rsidRPr="00200122">
        <w:t>T</w:t>
      </w:r>
      <w:r w:rsidR="00EE70AE" w:rsidRPr="00200122">
        <w:t xml:space="preserve">ransmission </w:t>
      </w:r>
      <w:r w:rsidRPr="00200122">
        <w:t xml:space="preserve">from broodstock to progeny </w:t>
      </w:r>
      <w:r w:rsidR="00EE70AE" w:rsidRPr="00200122">
        <w:t xml:space="preserve">has not been demonstrated for YHV1; however, it is suggested to occur as other viruses in the yellowhead complex such as GAV are transmitted </w:t>
      </w:r>
      <w:r w:rsidR="00694F87" w:rsidRPr="00200122">
        <w:t xml:space="preserve">from broodstock to progeny </w:t>
      </w:r>
      <w:r w:rsidR="00817943">
        <w:fldChar w:fldCharType="begin"/>
      </w:r>
      <w:r w:rsidR="00817943">
        <w:instrText xml:space="preserve"> ADDIN EN.CITE &lt;EndNote&gt;&lt;Cite&gt;&lt;Author&gt;Cowley&lt;/Author&gt;&lt;Year&gt;2002&lt;/Year&gt;&lt;RecNum&gt;9315&lt;/RecNum&gt;&lt;IDText&gt;3525&lt;/IDText&gt;&lt;DisplayText&gt;(Cowley et al. 2002)&lt;/DisplayText&gt;&lt;record&gt;&lt;rec-number&gt;9315&lt;/rec-number&gt;&lt;foreign-keys&gt;&lt;key app="EN" db-id="xfaeaf0wbesxw9epfpx5at0dvzz5rfz52dzs" timestamp="1572217431" guid="6fd49484-33f4-46c7-b299-79a499fc5f70"&gt;9315&lt;/key&gt;&lt;/foreign-keys&gt;&lt;ref-type name="Journal Articles"&gt;17&lt;/ref-type&gt;&lt;contributors&gt;&lt;authors&gt;&lt;author&gt;Cowley,J.A.&lt;/author&gt;&lt;author&gt;Hall,M.R.&lt;/author&gt;&lt;author&gt;Cadogan,L.C.&lt;/author&gt;&lt;author&gt;Spann,K.M.&lt;/author&gt;&lt;author&gt;Walker,P.J.&lt;/author&gt;&lt;/authors&gt;&lt;/contributors&gt;&lt;titles&gt;&lt;title&gt;&lt;style face="normal" font="default" size="100%"&gt;Vertical transmission of gill-associated virus (GAV) in the black tiger prawn &lt;/style&gt;&lt;style face="italic" font="default" size="100%"&gt;Penaeus monodon&lt;/style&gt;&lt;/title&gt;&lt;secondary-title&gt;Diseases of Aquatic Organisms&lt;/secondary-title&gt;&lt;/titles&gt;&lt;periodical&gt;&lt;full-title&gt;Diseases of Aquatic Organisms&lt;/full-title&gt;&lt;/periodical&gt;&lt;pages&gt;95-104&lt;/pages&gt;&lt;volume&gt;50&lt;/volume&gt;&lt;keywords&gt;&lt;keyword&gt;Gill-associated virus&lt;/keyword&gt;&lt;keyword&gt;Gill-associated virus (GAV)&lt;/keyword&gt;&lt;keyword&gt;Penaeus&lt;/keyword&gt;&lt;keyword&gt;Penaeus monodon&lt;/keyword&gt;&lt;keyword&gt;Prawn&lt;/keyword&gt;&lt;keyword&gt;RT-PCR&lt;/keyword&gt;&lt;keyword&gt;Shrimps&lt;/keyword&gt;&lt;keyword&gt;Tiger&lt;/keyword&gt;&lt;keyword&gt;Tiger prawn&lt;/keyword&gt;&lt;keyword&gt;Transmission&lt;/keyword&gt;&lt;keyword&gt;Vertical&lt;/keyword&gt;&lt;keyword&gt;Vertical transmission&lt;/keyword&gt;&lt;keyword&gt;Virus&lt;/keyword&gt;&lt;keyword&gt;Yellow head virus (YHV)&lt;/keyword&gt;&lt;/keywords&gt;&lt;dates&gt;&lt;year&gt;2002&lt;/year&gt;&lt;/dates&gt;&lt;orig-pub&gt;&lt;style face="underline" font="default" size="100%"&gt;\\ACT001CL04FS07\BIOSECURITYDATA$\E Library\Animal Catalogue\C&lt;/style&gt;&lt;/orig-pub&gt;&lt;label&gt;3525&lt;/label&gt;&lt;urls&gt;&lt;/urls&gt;&lt;custom1&gt;prawns YHV sp&lt;/custom1&gt;&lt;modified-date&gt;55162&lt;/modified-date&gt;&lt;/record&gt;&lt;/Cite&gt;&lt;/EndNote&gt;</w:instrText>
      </w:r>
      <w:r w:rsidR="00817943">
        <w:fldChar w:fldCharType="separate"/>
      </w:r>
      <w:r w:rsidR="00817943">
        <w:rPr>
          <w:noProof/>
        </w:rPr>
        <w:t>(</w:t>
      </w:r>
      <w:hyperlink w:anchor="_ENREF_142" w:tooltip="Cowley, 2002 #9315" w:history="1">
        <w:r w:rsidR="005B41FA">
          <w:rPr>
            <w:noProof/>
          </w:rPr>
          <w:t>Cowley et al. 2002</w:t>
        </w:r>
      </w:hyperlink>
      <w:r w:rsidR="00817943">
        <w:rPr>
          <w:noProof/>
        </w:rPr>
        <w:t>)</w:t>
      </w:r>
      <w:r w:rsidR="00817943">
        <w:fldChar w:fldCharType="end"/>
      </w:r>
      <w:r w:rsidR="00EE70AE" w:rsidRPr="00200122">
        <w:t xml:space="preserve">. Surviving experimentally infected prawns have been shown to be </w:t>
      </w:r>
      <w:r w:rsidR="00694F87" w:rsidRPr="00200122">
        <w:t>hosts</w:t>
      </w:r>
      <w:r w:rsidR="00EE70AE" w:rsidRPr="00200122">
        <w:t xml:space="preserve"> of YHV </w:t>
      </w:r>
      <w:r w:rsidR="00792696" w:rsidRPr="00200122">
        <w:t xml:space="preserve">without showing clinical signs </w:t>
      </w:r>
      <w:r w:rsidR="00817943">
        <w:fldChar w:fldCharType="begin"/>
      </w:r>
      <w:r w:rsidR="00817943">
        <w:instrText xml:space="preserve"> ADDIN EN.CITE &lt;EndNote&gt;&lt;Cite&gt;&lt;Author&gt;Longyant&lt;/Author&gt;&lt;Year&gt;2005&lt;/Year&gt;&lt;RecNum&gt;11830&lt;/RecNum&gt;&lt;IDText&gt;8858&lt;/IDText&gt;&lt;DisplayText&gt;(Longyant et al. 2005)&lt;/DisplayText&gt;&lt;record&gt;&lt;rec-number&gt;11830&lt;/rec-number&gt;&lt;foreign-keys&gt;&lt;key app="EN" db-id="xfaeaf0wbesxw9epfpx5at0dvzz5rfz52dzs" timestamp="1572217733" guid="737e2310-98f2-4e95-9dc0-860a0a65bb8e"&gt;11830&lt;/key&gt;&lt;/foreign-keys&gt;&lt;ref-type name="Journal Articles"&gt;17&lt;/ref-type&gt;&lt;contributors&gt;&lt;authors&gt;&lt;author&gt;Longyant, S.&lt;/author&gt;&lt;author&gt;Sithigorngul, P.&lt;/author&gt;&lt;author&gt;Chaivisuthangkura, P.&lt;/author&gt;&lt;author&gt;Rukpratanporn, S.&lt;/author&gt;&lt;author&gt;Sithigorngul, W.&lt;/author&gt;&lt;author&gt;Menasveta, P.&lt;/author&gt;&lt;/authors&gt;&lt;/contributors&gt;&lt;titles&gt;&lt;title&gt;Differences in susceptiblity of palaemonid shrimp species to yellow head virus (YHV) infection&lt;/title&gt;&lt;secondary-title&gt;Diseases of Aquatic Organisms&lt;/secondary-title&gt;&lt;/titles&gt;&lt;periodical&gt;&lt;full-title&gt;Diseases of Aquatic Organisms&lt;/full-title&gt;&lt;/periodical&gt;&lt;pages&gt;5-12&lt;/pages&gt;&lt;volume&gt;64&lt;/volume&gt;&lt;keywords&gt;&lt;keyword&gt;Chemistry&lt;/keyword&gt;&lt;keyword&gt;Difference&lt;/keyword&gt;&lt;keyword&gt;Differences&lt;/keyword&gt;&lt;keyword&gt;Head&lt;/keyword&gt;&lt;keyword&gt;Immunohistochemistry&lt;/keyword&gt;&lt;keyword&gt;Infection&lt;/keyword&gt;&lt;keyword&gt;Macrobrachium lanchesteri&lt;/keyword&gt;&lt;keyword&gt;Macrobrachium rosenbergii&lt;/keyword&gt;&lt;keyword&gt;Macrobrachium sintangense&lt;/keyword&gt;&lt;keyword&gt;Palaemon serrifer&lt;/keyword&gt;&lt;keyword&gt;Palaemon styliferus&lt;/keyword&gt;&lt;keyword&gt;Shrimp&lt;/keyword&gt;&lt;keyword&gt;Shrimps&lt;/keyword&gt;&lt;keyword&gt;Species&lt;/keyword&gt;&lt;keyword&gt;Virus&lt;/keyword&gt;&lt;keyword&gt;Yellow head virus&lt;/keyword&gt;&lt;keyword&gt;Yellow head virus (YHV)&lt;/keyword&gt;&lt;/keywords&gt;&lt;dates&gt;&lt;year&gt;2005&lt;/year&gt;&lt;/dates&gt;&lt;orig-pub&gt;\\ACT001CL04FS07\BIOSECURITYDATA$\E Library\Animal Catalogue\L&lt;/orig-pub&gt;&lt;label&gt;8858&lt;/label&gt;&lt;urls&gt;&lt;/urls&gt;&lt;custom1&gt;prawns YHV sp&lt;/custom1&gt;&lt;modified-date&gt;58707&lt;/modified-date&gt;&lt;/record&gt;&lt;/Cite&gt;&lt;/EndNote&gt;</w:instrText>
      </w:r>
      <w:r w:rsidR="00817943">
        <w:fldChar w:fldCharType="separate"/>
      </w:r>
      <w:r w:rsidR="00817943">
        <w:rPr>
          <w:noProof/>
        </w:rPr>
        <w:t>(</w:t>
      </w:r>
      <w:hyperlink w:anchor="_ENREF_453" w:tooltip="Longyant, 2005 #11830" w:history="1">
        <w:r w:rsidR="005B41FA">
          <w:rPr>
            <w:noProof/>
          </w:rPr>
          <w:t>Longyant et al. 2005</w:t>
        </w:r>
      </w:hyperlink>
      <w:r w:rsidR="00817943">
        <w:rPr>
          <w:noProof/>
        </w:rPr>
        <w:t>)</w:t>
      </w:r>
      <w:r w:rsidR="00817943">
        <w:fldChar w:fldCharType="end"/>
      </w:r>
      <w:r w:rsidR="00EE70AE" w:rsidRPr="00200122">
        <w:t>.</w:t>
      </w:r>
    </w:p>
    <w:p w14:paraId="2669139C" w14:textId="3BC89D67" w:rsidR="00EE70AE" w:rsidRPr="00200122" w:rsidRDefault="00EE70AE" w:rsidP="00EE70AE">
      <w:r w:rsidRPr="00200122">
        <w:rPr>
          <w:rStyle w:val="Emphasis"/>
        </w:rPr>
        <w:t>C. quadricarinatus</w:t>
      </w:r>
      <w:r w:rsidRPr="00200122">
        <w:t xml:space="preserve"> exposed to YHV1 through direct inoculation, feeding on infected prawns or co-habitation with infected prawns were shown to be infected by YHV1 by RT-PCR and by transmission bioassays, however they showed no gross or histopathological signs of YHD </w:t>
      </w:r>
      <w:r w:rsidR="00817943">
        <w:fldChar w:fldCharType="begin"/>
      </w:r>
      <w:r w:rsidR="00817943">
        <w:instrText xml:space="preserve"> ADDIN EN.CITE &lt;EndNote&gt;&lt;Cite&gt;&lt;Author&gt;Soowannayan&lt;/Author&gt;&lt;Year&gt;2015&lt;/Year&gt;&lt;RecNum&gt;19140&lt;/RecNum&gt;&lt;IDText&gt;19623&lt;/IDText&gt;&lt;DisplayText&gt;(Soowannayan et al. 2015)&lt;/DisplayText&gt;&lt;record&gt;&lt;rec-number&gt;19140&lt;/rec-number&gt;&lt;foreign-keys&gt;&lt;key app="EN" db-id="xfaeaf0wbesxw9epfpx5at0dvzz5rfz52dzs" timestamp="1572218573" guid="6e9dd71b-1097-4665-90be-93eb3f5c3993"&gt;19140&lt;/key&gt;&lt;/foreign-keys&gt;&lt;ref-type name="Journal Articles"&gt;17&lt;/ref-type&gt;&lt;contributors&gt;&lt;authors&gt;&lt;author&gt;Soowannayan, C.&lt;/author&gt;&lt;author&gt;Nguyen, G.T.&lt;/author&gt;&lt;author&gt;Pham, L.N.&lt;/author&gt;&lt;author&gt;Phanthura, M.&lt;/author&gt;&lt;author&gt;Nakthong, N.&lt;/author&gt;&lt;/authors&gt;&lt;/contributors&gt;&lt;titles&gt;&lt;title&gt;&lt;style face="normal" font="default" size="100%"&gt;Australian red claw crayfish (&lt;/style&gt;&lt;style face="italic" font="default" size="100%"&gt;Cherax quadricarinatus&lt;/style&gt;&lt;style face="normal" font="default" size="100%"&gt;) is susceptible to yellow head virus (YHV) infection and can transmit it to the black tiger shrimp (&lt;/style&gt;&lt;style face="italic" font="default" size="100%"&gt;Penaeus monodon&lt;/style&gt;&lt;style face="normal" font="default" size="100%"&gt;)&lt;/style&gt;&lt;/title&gt;&lt;secondary-title&gt;Aquaculture&lt;/secondary-title&gt;&lt;/titles&gt;&lt;periodical&gt;&lt;full-title&gt;Aquaculture&lt;/full-title&gt;&lt;/periodical&gt;&lt;pages&gt;63-69&lt;/pages&gt;&lt;volume&gt;445&lt;/volume&gt;&lt;keywords&gt;&lt;keyword&gt;Red claw crayfish&lt;/keyword&gt;&lt;keyword&gt;Black tiger shrimp&lt;/keyword&gt;&lt;keyword&gt;Yellow head virus&lt;/keyword&gt;&lt;keyword&gt;Transmission&lt;/keyword&gt;&lt;/keywords&gt;&lt;dates&gt;&lt;year&gt;2015&lt;/year&gt;&lt;pub-dates&gt;&lt;date&gt;8 August 2017&lt;/date&gt;&lt;/pub-dates&gt;&lt;/dates&gt;&lt;orig-pub&gt;\\ACT001CL04FS07\BIOSECURITYDATA$\E Library\Animal Catalogue\S\Soowannayan et al 2015 EN19623.pdf&lt;/orig-pub&gt;&lt;label&gt;19623&lt;/label&gt;&lt;urls&gt;&lt;/urls&gt;&lt;custom1&gt;KG prawns&lt;/custom1&gt;&lt;electronic-resource-num&gt;http://dx.doi.org/10.1016/j.aquaculture.2015.04.015&lt;/electronic-resource-num&gt;&lt;/record&gt;&lt;/Cite&gt;&lt;/EndNote&gt;</w:instrText>
      </w:r>
      <w:r w:rsidR="00817943">
        <w:fldChar w:fldCharType="separate"/>
      </w:r>
      <w:r w:rsidR="00817943">
        <w:rPr>
          <w:noProof/>
        </w:rPr>
        <w:t>(</w:t>
      </w:r>
      <w:hyperlink w:anchor="_ENREF_724" w:tooltip="Soowannayan, 2015 #19140" w:history="1">
        <w:r w:rsidR="005B41FA">
          <w:rPr>
            <w:noProof/>
          </w:rPr>
          <w:t>Soowannayan et al. 2015</w:t>
        </w:r>
      </w:hyperlink>
      <w:r w:rsidR="00817943">
        <w:rPr>
          <w:noProof/>
        </w:rPr>
        <w:t>)</w:t>
      </w:r>
      <w:r w:rsidR="00817943">
        <w:fldChar w:fldCharType="end"/>
      </w:r>
      <w:r w:rsidRPr="00200122">
        <w:t xml:space="preserve">. These results indicate that </w:t>
      </w:r>
      <w:r w:rsidRPr="00200122">
        <w:rPr>
          <w:rStyle w:val="Emphasis"/>
        </w:rPr>
        <w:t>C. quadricarinatus</w:t>
      </w:r>
      <w:r w:rsidRPr="00200122">
        <w:t xml:space="preserve"> may be a vector for YHV. Paste prawns (</w:t>
      </w:r>
      <w:r w:rsidRPr="00200122">
        <w:rPr>
          <w:rStyle w:val="Emphasis"/>
        </w:rPr>
        <w:t>Acetes</w:t>
      </w:r>
      <w:r w:rsidRPr="00200122">
        <w:t xml:space="preserve"> sp.) may be vectors of YHV as extracts of paste prawns collected from YHV-infected ponds could cause YHD when injected into </w:t>
      </w:r>
      <w:r w:rsidRPr="00200122">
        <w:rPr>
          <w:rStyle w:val="Emphasis"/>
        </w:rPr>
        <w:t>P. monodon</w:t>
      </w:r>
      <w:r w:rsidRPr="00200122">
        <w:t xml:space="preserve"> </w:t>
      </w:r>
      <w:r w:rsidR="00817943">
        <w:fldChar w:fldCharType="begin">
          <w:fldData xml:space="preserve">PEVuZE5vdGU+PENpdGU+PEF1dGhvcj5GbGVnZWw8L0F1dGhvcj48WWVhcj4xOTk1PC9ZZWFyPjxS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</w:fldData>
        </w:fldChar>
      </w:r>
      <w:r w:rsidR="00817943">
        <w:instrText xml:space="preserve"> ADDIN EN.CITE </w:instrText>
      </w:r>
      <w:r w:rsidR="00817943">
        <w:fldChar w:fldCharType="begin">
          <w:fldData xml:space="preserve">PEVuZE5vdGU+PENpdGU+PEF1dGhvcj5GbGVnZWw8L0F1dGhvcj48WWVhcj4xOTk1PC9ZZWFyPjxS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42" w:tooltip="Flegel, 1995 #5305" w:history="1">
        <w:r w:rsidR="005B41FA">
          <w:rPr>
            <w:noProof/>
          </w:rPr>
          <w:t>Flegel, Fegan &amp; Sriurairatana 1995</w:t>
        </w:r>
      </w:hyperlink>
      <w:r w:rsidR="00817943">
        <w:rPr>
          <w:noProof/>
        </w:rPr>
        <w:t xml:space="preserve">; </w:t>
      </w:r>
      <w:hyperlink w:anchor="_ENREF_246" w:tooltip="Flegel, 1995 #5298" w:history="1">
        <w:r w:rsidR="005B41FA">
          <w:rPr>
            <w:noProof/>
          </w:rPr>
          <w:t>Flegel et al. 1995</w:t>
        </w:r>
      </w:hyperlink>
      <w:r w:rsidR="00817943">
        <w:rPr>
          <w:noProof/>
        </w:rPr>
        <w:t>)</w:t>
      </w:r>
      <w:r w:rsidR="00817943">
        <w:fldChar w:fldCharType="end"/>
      </w:r>
      <w:r w:rsidRPr="00200122">
        <w:t xml:space="preserve">. Mechanical vectors such as infected transport water, intake water, nets and other equipment may also be sources of YHV </w:t>
      </w:r>
      <w:r w:rsidR="00817943">
        <w:fldChar w:fldCharType="begin"/>
      </w:r>
      <w:r w:rsidR="00817943">
        <w:instrText xml:space="preserve"> ADDIN EN.CITE &lt;EndNote&gt;&lt;Cite&gt;&lt;Author&gt;Stentiford&lt;/Author&gt;&lt;Year&gt;2009&lt;/Year&gt;&lt;RecNum&gt;15913&lt;/RecNum&gt;&lt;IDText&gt;18846&lt;/IDText&gt;&lt;DisplayText&gt;(Stentiford, Bonami &amp;amp; Alday-Sanz 2009)&lt;/DisplayText&gt;&lt;record&gt;&lt;rec-number&gt;15913&lt;/rec-number&gt;&lt;foreign-keys&gt;&lt;key app="EN" db-id="xfaeaf0wbesxw9epfpx5at0dvzz5rfz52dzs" timestamp="1572218216" guid="9f843c37-992c-4f37-b077-cd602164ea31"&gt;15913&lt;/key&gt;&lt;/foreign-keys&gt;&lt;ref-type name="Journal Articles"&gt;17&lt;/ref-type&gt;&lt;contributors&gt;&lt;authors&gt;&lt;author&gt;Stentiford, G.D.&lt;/author&gt;&lt;author&gt;Bonami, J.R.&lt;/author&gt;&lt;author&gt;Alday-Sanz, V.&lt;/author&gt;&lt;/authors&gt;&lt;/contributors&gt;&lt;titles&gt;&lt;title&gt;A critical review of susceptibility of crustaceans to Taura syndrome, yellowhead disease and white spot disease and implications of inclusion of these diseases in European legislation&lt;/title&gt;&lt;secondary-title&gt;Aquaculture&lt;/secondary-title&gt;&lt;/titles&gt;&lt;periodical&gt;&lt;full-title&gt;Aquaculture&lt;/full-title&gt;&lt;/periodical&gt;&lt;pages&gt;1-17&lt;/pages&gt;&lt;volume&gt;291&lt;/volume&gt;&lt;number&gt;1-2&lt;/number&gt;&lt;dates&gt;&lt;year&gt;2009&lt;/year&gt;&lt;/dates&gt;&lt;orig-pub&gt;\\ACT001CL04FS07\BIOSECURITYDATA$\E Library\Animal Catalogue\S\Stentiford et al 2009 EN18846.pdf&lt;/orig-pub&gt;&lt;label&gt;18846&lt;/label&gt;&lt;urls&gt;&lt;/urls&gt;&lt;custom1&gt;KG&lt;/custom1&gt;&lt;electronic-resource-num&gt;https://doi.org/10.1016/j.aquaculture.2009.02.042&lt;/electronic-resource-num&gt;&lt;/record&gt;&lt;/Cite&gt;&lt;/EndNote&gt;</w:instrText>
      </w:r>
      <w:r w:rsidR="00817943">
        <w:fldChar w:fldCharType="separate"/>
      </w:r>
      <w:r w:rsidR="00817943">
        <w:rPr>
          <w:noProof/>
        </w:rPr>
        <w:t>(</w:t>
      </w:r>
      <w:hyperlink w:anchor="_ENREF_748" w:tooltip="Stentiford, 2009 #15913" w:history="1">
        <w:r w:rsidR="005B41FA">
          <w:rPr>
            <w:noProof/>
          </w:rPr>
          <w:t>Stentiford, Bonami &amp; Alday-Sanz 2009</w:t>
        </w:r>
      </w:hyperlink>
      <w:r w:rsidR="00817943">
        <w:rPr>
          <w:noProof/>
        </w:rPr>
        <w:t>)</w:t>
      </w:r>
      <w:r w:rsidR="00817943">
        <w:fldChar w:fldCharType="end"/>
      </w:r>
      <w:r w:rsidRPr="00200122">
        <w:t>.</w:t>
      </w:r>
    </w:p>
    <w:p w14:paraId="28221B38" w14:textId="7A5EDFB3" w:rsidR="00EE70AE" w:rsidRPr="00200122" w:rsidRDefault="00EE70AE" w:rsidP="00EE70AE">
      <w:r w:rsidRPr="00200122">
        <w:t xml:space="preserve">An unpublished on-farm study in Thailand cited in Senapin et al </w:t>
      </w:r>
      <w:r w:rsidR="00817943">
        <w:fldChar w:fldCharType="begin"/>
      </w:r>
      <w:r w:rsidR="00817943">
        <w:instrText xml:space="preserve"> ADDIN EN.CITE &lt;EndNote&gt;&lt;Cite ExcludeAuth="1"&gt;&lt;Author&gt;Senapin&lt;/Author&gt;&lt;Year&gt;2010&lt;/Year&gt;&lt;RecNum&gt;16896&lt;/RecNum&gt;&lt;IDText&gt;19621&lt;/IDText&gt;&lt;DisplayText&gt;(2010)&lt;/DisplayText&gt;&lt;record&gt;&lt;rec-number&gt;16896&lt;/rec-number&gt;&lt;foreign-keys&gt;&lt;key app="EN" db-id="xfaeaf0wbesxw9epfpx5at0dvzz5rfz52dzs" timestamp="1572218310" guid="d75ac742-04f0-4d3c-8660-76b1b1c11f88"&gt;16896&lt;/key&gt;&lt;/foreign-keys&gt;&lt;ref-type name="Journal Articles"&gt;17&lt;/ref-type&gt;&lt;contributors&gt;&lt;authors&gt;&lt;author&gt;Senapin, S.&lt;/author&gt;&lt;author&gt;Thaowbut, Y.&lt;/author&gt;&lt;author&gt;Gangnonngiw, W.&lt;/author&gt;&lt;author&gt;Chuchird, N.&lt;/author&gt;&lt;author&gt;Sriurairatana, S.&lt;/author&gt;&lt;author&gt;Flegel, T.W.&lt;/author&gt;&lt;/authors&gt;&lt;/contributors&gt;&lt;titles&gt;&lt;title&gt;&lt;style face="normal" font="default" size="100%"&gt;Impact of yellow head virus outbreaks in the whiteleg shrimp, &lt;/style&gt;&lt;style face="italic" font="default" size="100%"&gt;Penaeus vannamei&lt;/style&gt;&lt;style face="normal" font="default" size="100%"&gt; (Boone), in Thailand&lt;/style&gt;&lt;/title&gt;&lt;secondary-title&gt;Journal of Fish Diseases&lt;/secondary-title&gt;&lt;/titles&gt;&lt;periodical&gt;&lt;full-title&gt;Journal of Fish Diseases&lt;/full-title&gt;&lt;/periodical&gt;&lt;pages&gt;421-430&lt;/pages&gt;&lt;volume&gt;33&lt;/volume&gt;&lt;number&gt;5&lt;/number&gt;&lt;dates&gt;&lt;year&gt;2010&lt;/year&gt;&lt;pub-dates&gt;&lt;date&gt;22 September 2017&lt;/date&gt;&lt;/pub-dates&gt;&lt;/dates&gt;&lt;orig-pub&gt;\\ACT001CL04FS07\BIOSECURITYDATA$\E Library\Animal Catalogue\S\Senapin et al 2010 EN19621.pdf&lt;/orig-pub&gt;&lt;label&gt;19621&lt;/label&gt;&lt;urls&gt;&lt;/urls&gt;&lt;custom1&gt;KG prawns&lt;/custom1&gt;&lt;electronic-resource-num&gt;doi: 10.1111/j.1365-2761.2009.01135.x&lt;/electronic-resource-num&gt;&lt;/record&gt;&lt;/Cite&gt;&lt;/EndNote&gt;</w:instrText>
      </w:r>
      <w:r w:rsidR="00817943">
        <w:fldChar w:fldCharType="separate"/>
      </w:r>
      <w:r w:rsidR="00817943">
        <w:rPr>
          <w:noProof/>
        </w:rPr>
        <w:t>(</w:t>
      </w:r>
      <w:hyperlink w:anchor="_ENREF_699" w:tooltip="Senapin, 2010 #16896" w:history="1">
        <w:r w:rsidR="005B41FA">
          <w:rPr>
            <w:noProof/>
          </w:rPr>
          <w:t>2010</w:t>
        </w:r>
      </w:hyperlink>
      <w:r w:rsidR="00817943">
        <w:rPr>
          <w:noProof/>
        </w:rPr>
        <w:t>)</w:t>
      </w:r>
      <w:r w:rsidR="00817943">
        <w:fldChar w:fldCharType="end"/>
      </w:r>
      <w:r w:rsidRPr="00200122">
        <w:t xml:space="preserve"> concluded that YHV is spread by an airborne vector. A follow-up unpublished study cited in Thitamadee et al </w:t>
      </w:r>
      <w:r w:rsidR="00817943">
        <w:fldChar w:fldCharType="begin"/>
      </w:r>
      <w:r w:rsidR="00817943">
        <w:instrText xml:space="preserve"> ADDIN EN.CITE &lt;EndNote&gt;&lt;Cite ExcludeAuth="1"&gt;&lt;Author&gt;Thitamadee&lt;/Author&gt;&lt;Year&gt;2016&lt;/Year&gt;&lt;RecNum&gt;19450&lt;/RecNum&gt;&lt;IDText&gt;17974&lt;/IDText&gt;&lt;DisplayText&gt;(2016)&lt;/DisplayText&gt;&lt;record&gt;&lt;rec-number&gt;19450&lt;/rec-number&gt;&lt;foreign-keys&gt;&lt;key app="EN" db-id="xfaeaf0wbesxw9epfpx5at0dvzz5rfz52dzs" timestamp="1572218615" guid="d68a22d5-2302-4e5c-88ab-300a7d0fd68e"&gt;19450&lt;/key&gt;&lt;/foreign-keys&gt;&lt;ref-type name="Journal Articles"&gt;17&lt;/ref-type&gt;&lt;contributors&gt;&lt;authors&gt;&lt;author&gt;Thitamadee, S.&lt;/author&gt;&lt;author&gt;Prachumwat, A.&lt;/author&gt;&lt;author&gt;Srisala, J.&lt;/author&gt;&lt;author&gt;Jaroenlak, P.&lt;/author&gt;&lt;author&gt;Salachan, P.V.&lt;/author&gt;&lt;author&gt;Sritunyalucksana, K.&lt;/author&gt;&lt;author&gt;Flegel, T.W.&lt;/author&gt;&lt;author&gt;Itsathitphaisarn, O.&lt;/author&gt;&lt;/authors&gt;&lt;/contributors&gt;&lt;titles&gt;&lt;title&gt;Review of current disease threats for cultivated penaeid shrimp in Asia&lt;/title&gt;&lt;secondary-title&gt;Aquaculture&lt;/secondary-title&gt;&lt;/titles&gt;&lt;periodical&gt;&lt;full-title&gt;Aquaculture&lt;/full-title&gt;&lt;/periodical&gt;&lt;pages&gt;69-87&lt;/pages&gt;&lt;volume&gt;452&lt;/volume&gt;&lt;keywords&gt;&lt;keyword&gt;Shrimp aquaculture&lt;/keyword&gt;&lt;keyword&gt;shrimp viruses&lt;/keyword&gt;&lt;keyword&gt;early mortality syndrome&lt;/keyword&gt;&lt;keyword&gt;acute hepatopancreatic necrosis disease (AHPND)&lt;/keyword&gt;&lt;keyword&gt;microsporidian Enterocytozoon hepatopenaei (EHP)&lt;/keyword&gt;&lt;/keywords&gt;&lt;dates&gt;&lt;year&gt;2016&lt;/year&gt;&lt;/dates&gt;&lt;orig-pub&gt;\\ACT001CL04FS07\BIOSECURITYDATA$\E Library\Animal Catalogue\T\Thitamadee et al 2016 EN17974.pdf&lt;/orig-pub&gt;&lt;isbn&gt;0044-8486&lt;/isbn&gt;&lt;label&gt;17974&lt;/label&gt;&lt;urls&gt;&lt;/urls&gt;&lt;custom1&gt;JL-Aquatics for IMNV review&lt;/custom1&gt;&lt;electronic-resource-num&gt;http://dx.doi.org/10.1016/j.aquaculture.2015.10.028&lt;/electronic-resource-num&gt;&lt;/record&gt;&lt;/Cite&gt;&lt;/EndNote&gt;</w:instrText>
      </w:r>
      <w:r w:rsidR="00817943">
        <w:fldChar w:fldCharType="separate"/>
      </w:r>
      <w:r w:rsidR="00817943">
        <w:rPr>
          <w:noProof/>
        </w:rPr>
        <w:t>(</w:t>
      </w:r>
      <w:hyperlink w:anchor="_ENREF_782" w:tooltip="Thitamadee, 2016 #19450" w:history="1">
        <w:r w:rsidR="005B41FA">
          <w:rPr>
            <w:noProof/>
          </w:rPr>
          <w:t>2016</w:t>
        </w:r>
      </w:hyperlink>
      <w:r w:rsidR="00817943">
        <w:rPr>
          <w:noProof/>
        </w:rPr>
        <w:t>)</w:t>
      </w:r>
      <w:r w:rsidR="00817943">
        <w:fldChar w:fldCharType="end"/>
      </w:r>
      <w:r w:rsidRPr="00200122">
        <w:t xml:space="preserve"> tested a wide variety of potential vectors from the farm environment including crustaceans, molluscs, insects, insect larvae and other organisms in the aquatic environment. However, no positive results were obtained by RT-PCR for these species. Another study investigating parasitic crustaceans as vectors of prawn viruses, including YHV, found that the level of YHV in crustacean parasites on fish and crabs decreased over the 2 weeks of the study following exposure to YHV through the water column </w:t>
      </w:r>
      <w:r w:rsidR="00817943">
        <w:fldChar w:fldCharType="begin"/>
      </w:r>
      <w:r w:rsidR="00817943">
        <w:instrText xml:space="preserve"> ADDIN EN.CITE &lt;EndNote&gt;&lt;Cite&gt;&lt;Author&gt;Overstreet&lt;/Author&gt;&lt;Year&gt;2009&lt;/Year&gt;&lt;RecNum&gt;15737&lt;/RecNum&gt;&lt;IDText&gt;19370&lt;/IDText&gt;&lt;DisplayText&gt;(Overstreet, Jovonovich &amp;amp; Ma 2009)&lt;/DisplayText&gt;&lt;record&gt;&lt;rec-number&gt;15737&lt;/rec-number&gt;&lt;foreign-keys&gt;&lt;key app="EN" db-id="xfaeaf0wbesxw9epfpx5at0dvzz5rfz52dzs" timestamp="1572218200" guid="d6464e41-a262-4b11-b592-7b96b72018f4"&gt;15737&lt;/key&gt;&lt;/foreign-keys&gt;&lt;ref-type name="Journal Articles"&gt;17&lt;/ref-type&gt;&lt;contributors&gt;&lt;authors&gt;&lt;author&gt;Overstreet, R.M.&lt;/author&gt;&lt;author&gt;Jovonovich, J.&lt;/author&gt;&lt;author&gt;Ma, H.W.&lt;/author&gt;&lt;/authors&gt;&lt;/contributors&gt;&lt;titles&gt;&lt;title&gt;Parasitic crustaceans as vectors of viruses, with an emphasis on three penaeid viruses&lt;/title&gt;&lt;secondary-title&gt;Integrative and Comparative Biology&lt;/secondary-title&gt;&lt;/titles&gt;&lt;periodical&gt;&lt;full-title&gt;Integrative and Comparative Biology&lt;/full-title&gt;&lt;/periodical&gt;&lt;pages&gt;127-141&lt;/pages&gt;&lt;volume&gt;49&lt;/volume&gt;&lt;number&gt;2&lt;/number&gt;&lt;keywords&gt;&lt;keyword&gt;Taura syndrome virus&lt;/keyword&gt;&lt;keyword&gt;white spot syndrome virus&lt;/keyword&gt;&lt;keyword&gt;yellowhead virus&lt;/keyword&gt;&lt;keyword&gt;penaeid shrimp&lt;/keyword&gt;&lt;keyword&gt;prawn&lt;/keyword&gt;&lt;/keywords&gt;&lt;dates&gt;&lt;year&gt;2009&lt;/year&gt;&lt;/dates&gt;&lt;orig-pub&gt;\\ACT001CL04FS07\BIOSECURITYDATA$\E Library\Animal Catalogue\O\Overstreet et al 2009 EN19370.pdf&lt;/orig-pub&gt;&lt;isbn&gt;1540-7063&lt;/isbn&gt;&lt;label&gt;19370&lt;/label&gt;&lt;urls&gt;&lt;/urls&gt;&lt;custom1&gt;Prawn_YGC&lt;/custom1&gt;&lt;electronic-resource-num&gt;http://dx.doi.org/10.1093/icb/icp033&lt;/electronic-resource-num&gt;&lt;/record&gt;&lt;/Cite&gt;&lt;/EndNote&gt;</w:instrText>
      </w:r>
      <w:r w:rsidR="00817943">
        <w:fldChar w:fldCharType="separate"/>
      </w:r>
      <w:r w:rsidR="00817943">
        <w:rPr>
          <w:noProof/>
        </w:rPr>
        <w:t>(</w:t>
      </w:r>
      <w:hyperlink w:anchor="_ENREF_593" w:tooltip="Overstreet, 2009 #15737" w:history="1">
        <w:r w:rsidR="005B41FA">
          <w:rPr>
            <w:noProof/>
          </w:rPr>
          <w:t>Overstreet, Jovonovich &amp; Ma 2009</w:t>
        </w:r>
      </w:hyperlink>
      <w:r w:rsidR="00817943">
        <w:rPr>
          <w:noProof/>
        </w:rPr>
        <w:t>)</w:t>
      </w:r>
      <w:r w:rsidR="00817943">
        <w:fldChar w:fldCharType="end"/>
      </w:r>
      <w:r w:rsidRPr="00200122">
        <w:t>.</w:t>
      </w:r>
    </w:p>
    <w:p w14:paraId="3F7AFB20" w14:textId="77777777" w:rsidR="00EE70AE" w:rsidRPr="00200122" w:rsidRDefault="00EE70AE" w:rsidP="00EE70AE">
      <w:pPr>
        <w:pStyle w:val="Heading5"/>
      </w:pPr>
      <w:r w:rsidRPr="00200122">
        <w:t>Mechanism of spread</w:t>
      </w:r>
    </w:p>
    <w:p w14:paraId="6C00D4E9" w14:textId="17A76AA7" w:rsidR="00EE70AE" w:rsidRPr="00200122" w:rsidRDefault="00EE70AE" w:rsidP="00EE70AE">
      <w:r w:rsidRPr="00200122">
        <w:t xml:space="preserve">The spread of YHV has mostly been attributed to the uncontrolled introduction of live prawn stocks and subsequent unrestricted movement of live broodstock and postlarvae </w:t>
      </w:r>
      <w:r w:rsidR="00817943">
        <w:fldChar w:fldCharType="begin"/>
      </w:r>
      <w:r w:rsidR="00817943">
        <w:instrText xml:space="preserve"> ADDIN EN.CITE &lt;EndNote&gt;&lt;Cite&gt;&lt;Author&gt;Briggs&lt;/Author&gt;&lt;Year&gt;2004&lt;/Year&gt;&lt;RecNum&gt;20748&lt;/RecNum&gt;&lt;IDText&gt;2265&lt;/IDText&gt;&lt;DisplayText&gt;(Briggs et al. 2004)&lt;/DisplayText&gt;&lt;record&gt;&lt;rec-number&gt;20748&lt;/rec-number&gt;&lt;foreign-keys&gt;&lt;key app="EN" db-id="xfaeaf0wbesxw9epfpx5at0dvzz5rfz52dzs" timestamp="1572218805" guid="b38d4abb-55ea-4d42-979b-6fa4c2b88bac"&gt;20748&lt;/key&gt;&lt;/foreign-keys&gt;&lt;ref-type name="Reports"&gt;27&lt;/ref-type&gt;&lt;contributors&gt;&lt;authors&gt;&lt;author&gt;Briggs,M.&lt;/author&gt;&lt;author&gt;Funge-Smith,S.&lt;/author&gt;&lt;author&gt;Subasinghe,R.&lt;/author&gt;&lt;author&gt;Phillips,M.&lt;/author&gt;&lt;/authors&gt;&lt;/contributors&gt;&lt;titles&gt;&lt;title&gt;&lt;style face="normal" font="default" size="100%"&gt;Introductions and movement of &lt;/style&gt;&lt;style face="italic" font="default" size="100%"&gt;Penaeus vannamei&lt;/style&gt;&lt;style face="normal" font="default" size="100%"&gt; and &lt;/style&gt;&lt;style face="italic" font="default" size="100%"&gt;Penaeus stylirostris&lt;/style&gt;&lt;style face="normal" font="default" size="100%"&gt; in Asia and the Pacific&lt;/style&gt;&lt;/title&gt;&lt;/titles&gt;&lt;pages&gt;1-92&lt;/pages&gt;&lt;keywords&gt;&lt;keyword&gt;Asia&lt;/keyword&gt;&lt;keyword&gt;Introduction&lt;/keyword&gt;&lt;keyword&gt;Movement&lt;/keyword&gt;&lt;keyword&gt;Pacific&lt;/keyword&gt;&lt;keyword&gt;Penaeus&lt;/keyword&gt;&lt;keyword&gt;Penaeus stylirostris&lt;/keyword&gt;&lt;keyword&gt;Penaeus vannamei&lt;/keyword&gt;&lt;/keywords&gt;&lt;dates&gt;&lt;year&gt;2004&lt;/year&gt;&lt;/dates&gt;&lt;pub-location&gt;Bangkok&lt;/pub-location&gt;&lt;publisher&gt;Food and Agriculture Organization of the United Nations&lt;/publisher&gt;&lt;orig-pub&gt;&lt;style face="underline" font="default" size="100%"&gt;\\ACT001CL04FS07\BIOSECURITYDATA$\E Library\Animal Catalogue\B&lt;/style&gt;&lt;/orig-pub&gt;&lt;label&gt;2265&lt;/label&gt;&lt;urls&gt;&lt;/urls&gt;&lt;custom1&gt;prawns non-disease biology cooking sp&lt;/custom1&gt;&lt;modified-date&gt;67370&lt;/modified-date&gt;&lt;/record&gt;&lt;/Cite&gt;&lt;/EndNote&gt;</w:instrText>
      </w:r>
      <w:r w:rsidR="00817943">
        <w:fldChar w:fldCharType="separate"/>
      </w:r>
      <w:r w:rsidR="00817943">
        <w:rPr>
          <w:noProof/>
        </w:rPr>
        <w:t>(</w:t>
      </w:r>
      <w:hyperlink w:anchor="_ENREF_78" w:tooltip="Briggs, 2004 #20748" w:history="1">
        <w:r w:rsidR="005B41FA">
          <w:rPr>
            <w:noProof/>
          </w:rPr>
          <w:t>Briggs et al. 2004</w:t>
        </w:r>
      </w:hyperlink>
      <w:r w:rsidR="00817943">
        <w:rPr>
          <w:noProof/>
        </w:rPr>
        <w:t>)</w:t>
      </w:r>
      <w:r w:rsidR="00817943">
        <w:fldChar w:fldCharType="end"/>
      </w:r>
      <w:r w:rsidRPr="00200122">
        <w:t xml:space="preserve">. It has been speculated that the international trade of frozen raw prawns may facilitate the introduction of prawn viruses into new areas through the inappropriate disposal of processing and retail wastes, the use of imported prawns for bait and inadequately processed prawn feeds resulting in possible pathways of YHV exposure for farmed and wild crustaceans </w:t>
      </w:r>
      <w:r w:rsidR="00817943">
        <w:fldChar w:fldCharType="begin">
          <w:fldData xml:space="preserve">PEVuZE5vdGU+PENpdGU+PEF1dGhvcj5IdW1waHJleTwvQXV0aG9yPjxZZWFyPjE5OTU8L1llYXI+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</w:fldData>
        </w:fldChar>
      </w:r>
      <w:r w:rsidR="00817943">
        <w:instrText xml:space="preserve"> ADDIN EN.CITE </w:instrText>
      </w:r>
      <w:r w:rsidR="00817943">
        <w:fldChar w:fldCharType="begin">
          <w:fldData xml:space="preserve">PEVuZE5vdGU+PENpdGU+PEF1dGhvcj5IdW1waHJleTwvQXV0aG9yPjxZZWFyPjE5OTU8L1llYXI+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</w:fldData>
        </w:fldChar>
      </w:r>
      <w:r w:rsidR="00817943">
        <w:instrText xml:space="preserve"> ADDIN EN.CITE.DATA </w:instrText>
      </w:r>
      <w:r w:rsidR="00817943">
        <w:fldChar w:fldCharType="end"/>
      </w:r>
      <w:r w:rsidR="00817943">
        <w:fldChar w:fldCharType="separate"/>
      </w:r>
      <w:r w:rsidR="00817943">
        <w:rPr>
          <w:noProof/>
        </w:rPr>
        <w:t>(</w:t>
      </w:r>
      <w:hyperlink w:anchor="_ENREF_199" w:tooltip="Durand, 2000 #7947" w:history="1">
        <w:r w:rsidR="005B41FA">
          <w:rPr>
            <w:noProof/>
          </w:rPr>
          <w:t>Durand, Tang &amp; Lightner 2000</w:t>
        </w:r>
      </w:hyperlink>
      <w:r w:rsidR="00817943">
        <w:rPr>
          <w:noProof/>
        </w:rPr>
        <w:t xml:space="preserve">; </w:t>
      </w:r>
      <w:hyperlink w:anchor="_ENREF_329" w:tooltip="Humphrey, 1995 #5361" w:history="1">
        <w:r w:rsidR="005B41FA">
          <w:rPr>
            <w:noProof/>
          </w:rPr>
          <w:t>Humphrey 1995</w:t>
        </w:r>
      </w:hyperlink>
      <w:r w:rsidR="00817943">
        <w:rPr>
          <w:noProof/>
        </w:rPr>
        <w:t xml:space="preserve">; </w:t>
      </w:r>
      <w:hyperlink w:anchor="_ENREF_411" w:tooltip="Lightner, 1995 #5502" w:history="1">
        <w:r w:rsidR="005B41FA">
          <w:rPr>
            <w:noProof/>
          </w:rPr>
          <w:t>Lightner 1995</w:t>
        </w:r>
      </w:hyperlink>
      <w:r w:rsidR="00817943">
        <w:rPr>
          <w:noProof/>
        </w:rPr>
        <w:t>)</w:t>
      </w:r>
      <w:r w:rsidR="00817943">
        <w:fldChar w:fldCharType="end"/>
      </w:r>
      <w:r w:rsidRPr="00200122">
        <w:t>.</w:t>
      </w:r>
    </w:p>
    <w:p w14:paraId="76F4EA20" w14:textId="77777777" w:rsidR="00EE70AE" w:rsidRPr="00200122" w:rsidRDefault="00EE70AE" w:rsidP="00EE70AE">
      <w:pPr>
        <w:pStyle w:val="Heading5"/>
      </w:pPr>
      <w:r w:rsidRPr="00200122">
        <w:t>Infectious dose</w:t>
      </w:r>
    </w:p>
    <w:p w14:paraId="2CC6B4A7" w14:textId="5E41696A" w:rsidR="00EE70AE" w:rsidRPr="00200122" w:rsidRDefault="005E4C22" w:rsidP="00EE70AE">
      <w:r w:rsidRPr="00200122">
        <w:t xml:space="preserve">The minimum infectious dose of YHV1 required to cause YHD in susceptible species by experimental challenge or natural infection is not known. However, </w:t>
      </w:r>
      <w:r w:rsidRPr="00200122">
        <w:rPr>
          <w:rStyle w:val="Emphasis"/>
        </w:rPr>
        <w:t>p</w:t>
      </w:r>
      <w:r w:rsidR="00EE70AE" w:rsidRPr="00200122">
        <w:rPr>
          <w:rStyle w:val="Emphasis"/>
        </w:rPr>
        <w:t>er</w:t>
      </w:r>
      <w:r w:rsidRPr="00200122">
        <w:rPr>
          <w:rStyle w:val="Emphasis"/>
        </w:rPr>
        <w:t> </w:t>
      </w:r>
      <w:r w:rsidR="00EE70AE" w:rsidRPr="00200122">
        <w:rPr>
          <w:rStyle w:val="Emphasis"/>
        </w:rPr>
        <w:t>os</w:t>
      </w:r>
      <w:r w:rsidR="00EE70AE" w:rsidRPr="00200122">
        <w:t xml:space="preserve"> bioassays showed that YHV1 has been successfully transmitted to juvenile</w:t>
      </w:r>
      <w:r w:rsidR="00EE70AE" w:rsidRPr="00200122">
        <w:rPr>
          <w:rStyle w:val="Emphasis"/>
        </w:rPr>
        <w:t xml:space="preserve"> P. vannamei</w:t>
      </w:r>
      <w:r w:rsidR="00EE70AE" w:rsidRPr="00200122">
        <w:t xml:space="preserve"> fed on 0.6g pieces (days 0, 2, 4 and 6) of YHV-infected prawn carcasses </w:t>
      </w:r>
      <w:r w:rsidR="00817943">
        <w:fldChar w:fldCharType="begin">
          <w:fldData xml:space="preserve">PEVuZE5vdGU+PENpdGU+PEF1dGhvcj5MaWdodG5lcjwvQXV0aG9yPjxZZWFyPjE5OTg8L1llYXI+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</w:fldData>
        </w:fldChar>
      </w:r>
      <w:r w:rsidR="00817943">
        <w:instrText xml:space="preserve"> ADDIN EN.CITE </w:instrText>
      </w:r>
      <w:r w:rsidR="00817943">
        <w:fldChar w:fldCharType="begin">
          <w:fldData xml:space="preserve">PEVuZE5vdGU+PENpdGU+PEF1dGhvcj5MaWdodG5lcjwvQXV0aG9yPjxZZWFyPjE5OTg8L1llYXI+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17" w:tooltip="Lightner, 1998 #6801" w:history="1">
        <w:r w:rsidR="005B41FA">
          <w:rPr>
            <w:noProof/>
          </w:rPr>
          <w:t>Lightner et al. 1998</w:t>
        </w:r>
      </w:hyperlink>
      <w:r w:rsidR="00817943">
        <w:rPr>
          <w:noProof/>
        </w:rPr>
        <w:t>)</w:t>
      </w:r>
      <w:r w:rsidR="00817943">
        <w:fldChar w:fldCharType="end"/>
      </w:r>
      <w:r w:rsidR="00EE70AE" w:rsidRPr="00200122">
        <w:t>. In experimental challenge trials, YHV1 viral loads of 3.8 × 10</w:t>
      </w:r>
      <w:r w:rsidR="00EE70AE" w:rsidRPr="00200122">
        <w:rPr>
          <w:vertAlign w:val="superscript"/>
        </w:rPr>
        <w:t>10</w:t>
      </w:r>
      <w:r w:rsidR="00EE70AE" w:rsidRPr="00200122">
        <w:t>–1.5 × 10</w:t>
      </w:r>
      <w:r w:rsidR="00EE70AE" w:rsidRPr="00200122">
        <w:rPr>
          <w:vertAlign w:val="superscript"/>
        </w:rPr>
        <w:t>11</w:t>
      </w:r>
      <w:r w:rsidR="00EE70AE" w:rsidRPr="00200122">
        <w:t xml:space="preserve"> RNA copies/ml resulted in 100% cumulative mortality of </w:t>
      </w:r>
      <w:r w:rsidR="00EE70AE" w:rsidRPr="00200122">
        <w:rPr>
          <w:rStyle w:val="Emphasis"/>
        </w:rPr>
        <w:t>P. vannamei</w:t>
      </w:r>
      <w:r w:rsidR="00EE70AE" w:rsidRPr="00200122">
        <w:t xml:space="preserve"> 6 days post-injection </w:t>
      </w:r>
      <w:r w:rsidR="00817943">
        <w:fldChar w:fldCharType="begin"/>
      </w:r>
      <w:r w:rsidR="00817943">
        <w:instrText xml:space="preserve"> ADDIN EN.CITE &lt;EndNote&gt;&lt;Cite&gt;&lt;Author&gt;Sittidilokratna&lt;/Author&gt;&lt;Year&gt;2009&lt;/Year&gt;&lt;RecNum&gt;15921&lt;/RecNum&gt;&lt;IDText&gt;20185&lt;/IDText&gt;&lt;DisplayText&gt;(Sittidilokratna et al. 2009a)&lt;/DisplayText&gt;&lt;record&gt;&lt;rec-number&gt;15921&lt;/rec-number&gt;&lt;foreign-keys&gt;&lt;key app="EN" db-id="xfaeaf0wbesxw9epfpx5at0dvzz5rfz52dzs" timestamp="1572218216" guid="aac4e6dc-c1c7-40fe-b7ea-f8ad0b461565"&gt;15921&lt;/key&gt;&lt;/foreign-keys&gt;&lt;ref-type name="Journal Articles"&gt;17&lt;/ref-type&gt;&lt;contributors&gt;&lt;authors&gt;&lt;author&gt;Sittidilokratna, N.&lt;/author&gt;&lt;author&gt;Chotwiwatthanakun, C.&lt;/author&gt;&lt;author&gt;Wijegoonawardane, P.K.M.&lt;/author&gt;&lt;author&gt;Unajak, S.&lt;/author&gt;&lt;author&gt;Boonnad, A.&lt;/author&gt;&lt;author&gt;Wangnai, W.&lt;/author&gt;&lt;author&gt;Jitrapakdee, S.&lt;/author&gt;&lt;author&gt;Cowley, J.A.&lt;/author&gt;&lt;author&gt;Walker, P.J.&lt;/author&gt;&lt;/authors&gt;&lt;/contributors&gt;&lt;titles&gt;&lt;title&gt;A virulent isolate of yellow head nidovirus contains a deformed envelope glycoprotein gp116&lt;/title&gt;&lt;secondary-title&gt;Virology&lt;/secondary-title&gt;&lt;/titles&gt;&lt;periodical&gt;&lt;full-title&gt;Virology&lt;/full-title&gt;&lt;/periodical&gt;&lt;pages&gt;192-200&lt;/pages&gt;&lt;volume&gt;384&lt;/volume&gt;&lt;number&gt;1&lt;/number&gt;&lt;keywords&gt;&lt;keyword&gt;Yellow head virus&lt;/keyword&gt;&lt;keyword&gt;Nidovirus&lt;/keyword&gt;&lt;keyword&gt;Neutralisation&lt;/keyword&gt;&lt;keyword&gt;Shrimp&lt;/keyword&gt;&lt;keyword&gt;Glycoprotein&lt;/keyword&gt;&lt;/keywords&gt;&lt;dates&gt;&lt;year&gt;2009&lt;/year&gt;&lt;pub-dates&gt;&lt;date&gt;22 October 2018&lt;/date&gt;&lt;/pub-dates&gt;&lt;/dates&gt;&lt;orig-pub&gt;\\ACT001CL04FS07\BIOSECURITYDATA$\E Library\Animal Catalogue\S\Sittidilokratna et al 2009 EN20185.pdf&lt;/orig-pub&gt;&lt;isbn&gt;0042-6822&lt;/isbn&gt;&lt;label&gt;20185&lt;/label&gt;&lt;urls&gt;&lt;/urls&gt;&lt;custom1&gt;KG prawns&lt;/custom1&gt;&lt;electronic-resource-num&gt;https://doi.org/10.1016/j.virol.2008.10.042&lt;/electronic-resource-num&gt;&lt;/record&gt;&lt;/Cite&gt;&lt;/EndNote&gt;</w:instrText>
      </w:r>
      <w:r w:rsidR="00817943">
        <w:fldChar w:fldCharType="separate"/>
      </w:r>
      <w:r w:rsidR="00817943">
        <w:rPr>
          <w:noProof/>
        </w:rPr>
        <w:t>(</w:t>
      </w:r>
      <w:hyperlink w:anchor="_ENREF_717" w:tooltip="Sittidilokratna, 2009 #15921" w:history="1">
        <w:r w:rsidR="005B41FA">
          <w:rPr>
            <w:noProof/>
          </w:rPr>
          <w:t>Sittidilokratna et al. 2009a</w:t>
        </w:r>
      </w:hyperlink>
      <w:r w:rsidR="00817943">
        <w:rPr>
          <w:noProof/>
        </w:rPr>
        <w:t>)</w:t>
      </w:r>
      <w:r w:rsidR="00817943">
        <w:fldChar w:fldCharType="end"/>
      </w:r>
      <w:r w:rsidR="00EE70AE" w:rsidRPr="00200122">
        <w:t xml:space="preserve">. In experiments by Sritunyalucksana et al </w:t>
      </w:r>
      <w:r w:rsidR="00817943">
        <w:fldChar w:fldCharType="begin"/>
      </w:r>
      <w:r w:rsidR="00817943">
        <w:instrText xml:space="preserve"> ADDIN EN.CITE &lt;EndNote&gt;&lt;Cite ExcludeAuth="1"&gt;&lt;Author&gt;Sritunyalucksana&lt;/Author&gt;&lt;Year&gt;2010&lt;/Year&gt;&lt;RecNum&gt;16837&lt;/RecNum&gt;&lt;IDText&gt;19624&lt;/IDText&gt;&lt;DisplayText&gt;(2010)&lt;/DisplayText&gt;&lt;record&gt;&lt;rec-number&gt;16837&lt;/rec-number&gt;&lt;foreign-keys&gt;&lt;key app="EN" db-id="xfaeaf0wbesxw9epfpx5at0dvzz5rfz52dzs" timestamp="1572218305" guid="20d5d6bc-bef7-4098-a8d1-3ac87ae094dc"&gt;16837&lt;/key&gt;&lt;/foreign-keys&gt;&lt;ref-type name="Journal Articles"&gt;17&lt;/ref-type&gt;&lt;contributors&gt;&lt;authors&gt;&lt;author&gt;Sritunyalucksana, K.&lt;/author&gt;&lt;author&gt;Srisala, J.&lt;/author&gt;&lt;author&gt;Wangnai, W.&lt;/author&gt;&lt;author&gt;Flegel, T.W.&lt;/author&gt;&lt;/authors&gt;&lt;/contributors&gt;&lt;titles&gt;&lt;title&gt;Yellow head virus (YHV) transmission risk from commodity shrimp is reduced to negligible levels by normal processing&lt;/title&gt;&lt;secondary-title&gt;Aquaculture&lt;/secondary-title&gt;&lt;/titles&gt;&lt;periodical&gt;&lt;full-title&gt;Aquaculture&lt;/full-title&gt;&lt;/periodical&gt;&lt;pages&gt;32-36&lt;/pages&gt;&lt;volume&gt;300&lt;/volume&gt;&lt;number&gt;1–4&lt;/number&gt;&lt;dates&gt;&lt;year&gt;2010&lt;/year&gt;&lt;pub-dates&gt;&lt;date&gt;18 July 2017&lt;/date&gt;&lt;/pub-dates&gt;&lt;/dates&gt;&lt;orig-pub&gt;\\ACT001CL04FS07\BIOSECURITYDATA$\E Library\Animal Catalogue\S\Sritunyalucksana et al 2010 EN19624.pdf&lt;/orig-pub&gt;&lt;label&gt;19624&lt;/label&gt;&lt;urls&gt;&lt;/urls&gt;&lt;custom1&gt;KG prawns&lt;/custom1&gt;&lt;electronic-resource-num&gt;https://doi.org/10.1016/j.aquaculture.2010.01.014&lt;/electronic-resource-num&gt;&lt;/record&gt;&lt;/Cite&gt;&lt;/EndNote&gt;</w:instrText>
      </w:r>
      <w:r w:rsidR="00817943">
        <w:fldChar w:fldCharType="separate"/>
      </w:r>
      <w:r w:rsidR="00817943">
        <w:rPr>
          <w:noProof/>
        </w:rPr>
        <w:t>(</w:t>
      </w:r>
      <w:hyperlink w:anchor="_ENREF_741" w:tooltip="Sritunyalucksana, 2010 #16837" w:history="1">
        <w:r w:rsidR="005B41FA">
          <w:rPr>
            <w:noProof/>
          </w:rPr>
          <w:t>2010</w:t>
        </w:r>
      </w:hyperlink>
      <w:r w:rsidR="00817943">
        <w:rPr>
          <w:noProof/>
        </w:rPr>
        <w:t>)</w:t>
      </w:r>
      <w:r w:rsidR="00817943">
        <w:fldChar w:fldCharType="end"/>
      </w:r>
      <w:r w:rsidR="00EE70AE" w:rsidRPr="00200122">
        <w:t xml:space="preserve">, 10g </w:t>
      </w:r>
      <w:r w:rsidR="00EE70AE" w:rsidRPr="00200122">
        <w:rPr>
          <w:i/>
        </w:rPr>
        <w:t>P. monodon</w:t>
      </w:r>
      <w:r w:rsidR="00EE70AE" w:rsidRPr="00200122">
        <w:t xml:space="preserve"> injected with 2.7 × 10</w:t>
      </w:r>
      <w:r w:rsidR="00EE70AE" w:rsidRPr="00200122">
        <w:rPr>
          <w:vertAlign w:val="superscript"/>
        </w:rPr>
        <w:t>6</w:t>
      </w:r>
      <w:r w:rsidR="00EE70AE" w:rsidRPr="00200122">
        <w:t xml:space="preserve"> YHV viral copies/g of prawn resulted in 100% mortality of prawns within 48 hours. </w:t>
      </w:r>
      <w:r w:rsidR="00EE70AE" w:rsidRPr="00200122">
        <w:rPr>
          <w:rStyle w:val="Emphasis"/>
        </w:rPr>
        <w:t>P. monodon</w:t>
      </w:r>
      <w:r w:rsidR="00EE70AE" w:rsidRPr="00200122">
        <w:t xml:space="preserve"> injected with approximately 10</w:t>
      </w:r>
      <w:r w:rsidR="00EE70AE" w:rsidRPr="00200122">
        <w:rPr>
          <w:vertAlign w:val="superscript"/>
        </w:rPr>
        <w:t>6</w:t>
      </w:r>
      <w:r w:rsidR="00EE70AE" w:rsidRPr="00200122">
        <w:t xml:space="preserve"> viral copies died within 3–4 days post-injection </w:t>
      </w:r>
      <w:r w:rsidR="00817943">
        <w:fldChar w:fldCharType="begin"/>
      </w:r>
      <w:r w:rsidR="00817943">
        <w:instrText xml:space="preserve"> ADDIN EN.CITE &lt;EndNote&gt;&lt;Cite&gt;&lt;Author&gt;Hamano&lt;/Author&gt;&lt;Year&gt;2015&lt;/Year&gt;&lt;RecNum&gt;19068&lt;/RecNum&gt;&lt;IDText&gt;19855&lt;/IDText&gt;&lt;DisplayText&gt;(Hamano et al. 2015)&lt;/DisplayText&gt;&lt;record&gt;&lt;rec-number&gt;19068&lt;/rec-number&gt;&lt;foreign-keys&gt;&lt;key app="EN" db-id="xfaeaf0wbesxw9epfpx5at0dvzz5rfz52dzs" timestamp="1572218562" guid="9bc468b3-524d-4d9d-8b6b-8f25cc64c0ca"&gt;19068&lt;/key&gt;&lt;/foreign-keys&gt;&lt;ref-type name="Journal Articles"&gt;17&lt;/ref-type&gt;&lt;contributors&gt;&lt;authors&gt;&lt;author&gt;Hamano, K.&lt;/author&gt;&lt;author&gt;Miyoshi, T.&lt;/author&gt;&lt;author&gt;Aue-umneoy, D.&lt;/author&gt;&lt;author&gt;Srisapoome, P.&lt;/author&gt;&lt;author&gt;Maeno, Y.&lt;/author&gt;&lt;author&gt;Tsutsui, I.&lt;/author&gt;&lt;/authors&gt;&lt;/contributors&gt;&lt;titles&gt;&lt;title&gt;&lt;style face="normal" font="default" size="100%"&gt;Waterborne and cannibalism-mediated transmission of the yellow head virus in &lt;/style&gt;&lt;style face="italic" font="default" size="100%"&gt;Penaeus monodon&lt;/style&gt;&lt;/title&gt;&lt;secondary-title&gt;Aquaculture&lt;/secondary-title&gt;&lt;/titles&gt;&lt;periodical&gt;&lt;full-title&gt;Aquaculture&lt;/full-title&gt;&lt;/periodical&gt;&lt;pages&gt;161-166&lt;/pages&gt;&lt;volume&gt;437&lt;/volume&gt;&lt;keywords&gt;&lt;keyword&gt;Yellow head virus&lt;/keyword&gt;&lt;keyword&gt;Closed system&lt;/keyword&gt;&lt;keyword&gt;Infection&lt;/keyword&gt;&lt;keyword&gt;Waterborne&lt;/keyword&gt;&lt;keyword&gt;Cannibalism&lt;/keyword&gt;&lt;/keywords&gt;&lt;dates&gt;&lt;year&gt;2015&lt;/year&gt;&lt;pub-dates&gt;&lt;date&gt;29 June 2018&lt;/date&gt;&lt;/pub-dates&gt;&lt;/dates&gt;&lt;orig-pub&gt;\\ACT001CL04FS07\BIOSECURITYDATA$\E Library\Animal Catalogue\H\Hamano et al 2015 EN19855.pdf&lt;/orig-pub&gt;&lt;isbn&gt;0044-8486&lt;/isbn&gt;&lt;label&gt;19855&lt;/label&gt;&lt;urls&gt;&lt;/urls&gt;&lt;custom1&gt;KG&lt;/custom1&gt;&lt;electronic-resource-num&gt;https://doi.org/10.1016/j.aquaculture.2014.11.038&lt;/electronic-resource-num&gt;&lt;/record&gt;&lt;/Cite&gt;&lt;/EndNote&gt;</w:instrText>
      </w:r>
      <w:r w:rsidR="00817943">
        <w:fldChar w:fldCharType="separate"/>
      </w:r>
      <w:r w:rsidR="00817943">
        <w:rPr>
          <w:noProof/>
        </w:rPr>
        <w:t>(</w:t>
      </w:r>
      <w:hyperlink w:anchor="_ENREF_292" w:tooltip="Hamano, 2015 #19068" w:history="1">
        <w:r w:rsidR="005B41FA">
          <w:rPr>
            <w:noProof/>
          </w:rPr>
          <w:t>Hamano et al. 2015</w:t>
        </w:r>
      </w:hyperlink>
      <w:r w:rsidR="00817943">
        <w:rPr>
          <w:noProof/>
        </w:rPr>
        <w:t>)</w:t>
      </w:r>
      <w:r w:rsidR="00817943">
        <w:fldChar w:fldCharType="end"/>
      </w:r>
      <w:r w:rsidR="00EE70AE" w:rsidRPr="00200122">
        <w:t>.</w:t>
      </w:r>
    </w:p>
    <w:p w14:paraId="5E0D3B37" w14:textId="77777777" w:rsidR="00EE70AE" w:rsidRPr="00200122" w:rsidRDefault="00EE70AE" w:rsidP="00EE70AE">
      <w:pPr>
        <w:pStyle w:val="Heading4"/>
      </w:pPr>
      <w:r w:rsidRPr="00200122">
        <w:t>Pathogenesis</w:t>
      </w:r>
    </w:p>
    <w:p w14:paraId="3F6C40FA" w14:textId="4FF7764A" w:rsidR="005F2461" w:rsidRPr="00200122" w:rsidRDefault="00EE70AE" w:rsidP="00EE70AE">
      <w:r w:rsidRPr="00200122">
        <w:t xml:space="preserve">Infections with YHV may be chronic or acute. In acute infections associated with disease and mortalities, YHV invades most tissues of ectodermal and mesodermal origin </w:t>
      </w:r>
      <w:r w:rsidR="00817943">
        <w:fldChar w:fldCharType="begin"/>
      </w:r>
      <w:r w:rsidR="00817943">
        <w:instrText xml:space="preserve"> ADDIN EN.CITE &lt;EndNote&gt;&lt;Cite&gt;&lt;Author&gt;Cowley&lt;/Author&gt;&lt;Year&gt;2011&lt;/Year&gt;&lt;RecNum&gt;17279&lt;/RecNum&gt;&lt;IDText&gt;19593&lt;/IDText&gt;&lt;DisplayText&gt;(Cowley et al. 2011)&lt;/DisplayText&gt;&lt;record&gt;&lt;rec-number&gt;17279&lt;/rec-number&gt;&lt;foreign-keys&gt;&lt;key app="EN" db-id="xfaeaf0wbesxw9epfpx5at0dvzz5rfz52dzs" timestamp="1572218347" guid="e8602d48-8cbd-4579-a68c-f4c81012ef27"&gt;17279&lt;/key&gt;&lt;/foreign-keys&gt;&lt;ref-type name="Electronic Book Section"&gt;60&lt;/ref-type&gt;&lt;contributors&gt;&lt;authors&gt;&lt;author&gt;Cowley, J.A.&lt;/author&gt;&lt;author&gt;Walker, P.J.&lt;/author&gt;&lt;author&gt;Flegel, T.W.&lt;/author&gt;&lt;author&gt;Lightner, D.V.&lt;/author&gt;&lt;author&gt;Bonami, J.R.&lt;/author&gt;&lt;author&gt;Snijder, E.J.&lt;/author&gt;&lt;author&gt;De Groot, R.J.&lt;/author&gt;&lt;/authors&gt;&lt;secondary-authors&gt;&lt;author&gt;King, A.&lt;/author&gt;&lt;author&gt;Adams, M.J.&lt;/author&gt;&lt;author&gt;Carstens, E.&lt;/author&gt;&lt;author&gt;Lefkowitz, E.J.&lt;/author&gt;&lt;/secondary-authors&gt;&lt;/contributors&gt;&lt;titles&gt;&lt;title&gt;Family: Roniviridae&lt;/title&gt;&lt;secondary-title&gt;ICTV 9th report: 2009 taxonomy release&lt;/secondary-title&gt;&lt;/titles&gt;&lt;dates&gt;&lt;year&gt;2011&lt;/year&gt;&lt;pub-dates&gt;&lt;date&gt;14 June 2018&lt;/date&gt;&lt;/pub-dates&gt;&lt;/dates&gt;&lt;pub-location&gt;London&lt;/pub-location&gt;&lt;publisher&gt;Elsevier, Academic Press&lt;/publisher&gt;&lt;orig-pub&gt;\\ACT001CL04FS07\BIOSECURITYDATA$\E Library\Animal Catalogue\C\Cowley et al 2011 EN19593.mht&lt;/orig-pub&gt;&lt;label&gt;19593&lt;/label&gt;&lt;urls&gt;&lt;/urls&gt;&lt;electronic-resource-num&gt;https://talk.ictvonline.org/ictv-reports/ictv_9th_report/positive-sense-rna-viruses-2011/w/posrna_viruses/225/roniviridae&lt;/electronic-resource-num&gt;&lt;/record&gt;&lt;/Cite&gt;&lt;/EndNote&gt;</w:instrText>
      </w:r>
      <w:r w:rsidR="00817943">
        <w:fldChar w:fldCharType="separate"/>
      </w:r>
      <w:r w:rsidR="00817943">
        <w:rPr>
          <w:noProof/>
        </w:rPr>
        <w:t>(</w:t>
      </w:r>
      <w:hyperlink w:anchor="_ENREF_144" w:tooltip="Cowley, 2011 #17279" w:history="1">
        <w:r w:rsidR="005B41FA">
          <w:rPr>
            <w:noProof/>
          </w:rPr>
          <w:t>Cowley et al. 2011</w:t>
        </w:r>
      </w:hyperlink>
      <w:r w:rsidR="00817943">
        <w:rPr>
          <w:noProof/>
        </w:rPr>
        <w:t>)</w:t>
      </w:r>
      <w:r w:rsidR="00817943">
        <w:fldChar w:fldCharType="end"/>
      </w:r>
      <w:r w:rsidRPr="00200122">
        <w:t xml:space="preserve">. In chronic and subclinical infections, YHV pathology is mainly limited to the lymphoid organ </w:t>
      </w:r>
      <w:r w:rsidR="00817943">
        <w:fldChar w:fldCharType="begin">
          <w:fldData xml:space="preserve">PEVuZE5vdGU+PENpdGU+PEF1dGhvcj5Db3dsZXk8L0F1dGhvcj48WWVhcj4yMDExPC9ZZWFyPjxS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</w:fldData>
        </w:fldChar>
      </w:r>
      <w:r w:rsidR="00817943">
        <w:instrText xml:space="preserve"> ADDIN EN.CITE </w:instrText>
      </w:r>
      <w:r w:rsidR="00817943">
        <w:fldChar w:fldCharType="begin">
          <w:fldData xml:space="preserve">PEVuZE5vdGU+PENpdGU+PEF1dGhvcj5Db3dsZXk8L0F1dGhvcj48WWVhcj4yMDExPC9ZZWFyPjxS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7" w:tooltip="Anantasomboon, 2008 #21046" w:history="1">
        <w:r w:rsidR="005B41FA">
          <w:rPr>
            <w:noProof/>
          </w:rPr>
          <w:t>Anantasomboon et al. 2008b</w:t>
        </w:r>
      </w:hyperlink>
      <w:r w:rsidR="00817943">
        <w:rPr>
          <w:noProof/>
        </w:rPr>
        <w:t xml:space="preserve">; </w:t>
      </w:r>
      <w:hyperlink w:anchor="_ENREF_70" w:tooltip="Boonyaratpalin, 1993 #4552" w:history="1">
        <w:r w:rsidR="005B41FA">
          <w:rPr>
            <w:noProof/>
          </w:rPr>
          <w:t>Boonyaratpalin et al. 1993</w:t>
        </w:r>
      </w:hyperlink>
      <w:r w:rsidR="00817943">
        <w:rPr>
          <w:noProof/>
        </w:rPr>
        <w:t xml:space="preserve">; </w:t>
      </w:r>
      <w:hyperlink w:anchor="_ENREF_144" w:tooltip="Cowley, 2011 #17279" w:history="1">
        <w:r w:rsidR="005B41FA">
          <w:rPr>
            <w:noProof/>
          </w:rPr>
          <w:t>Cowley et al. 2011</w:t>
        </w:r>
      </w:hyperlink>
      <w:r w:rsidR="00817943">
        <w:rPr>
          <w:noProof/>
        </w:rPr>
        <w:t>)</w:t>
      </w:r>
      <w:r w:rsidR="00817943">
        <w:fldChar w:fldCharType="end"/>
      </w:r>
      <w:r w:rsidRPr="00200122">
        <w:t>.</w:t>
      </w:r>
      <w:r w:rsidR="002D7CC8" w:rsidRPr="00200122">
        <w:t xml:space="preserve"> YHV8 has been associated with disease and is suspected to have a similar virulence to YHV1 </w:t>
      </w:r>
      <w:r w:rsidR="00817943">
        <w:fldChar w:fldCharType="begin">
          <w:fldData xml:space="preserve">PEVuZE5vdGU+PENpdGU+PEF1dGhvcj5UaGl0YW1hZGVlPC9BdXRob3I+PFllYXI+MjAxNjwvWWVh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</w:fldData>
        </w:fldChar>
      </w:r>
      <w:r w:rsidR="00817943">
        <w:instrText xml:space="preserve"> ADDIN EN.CITE </w:instrText>
      </w:r>
      <w:r w:rsidR="00817943">
        <w:fldChar w:fldCharType="begin">
          <w:fldData xml:space="preserve">PEVuZE5vdGU+PENpdGU+PEF1dGhvcj5UaGl0YW1hZGVlPC9BdXRob3I+PFllYXI+MjAxNjwvWWVh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782" w:tooltip="Thitamadee, 2016 #19450" w:history="1">
        <w:r w:rsidR="005B41FA">
          <w:rPr>
            <w:noProof/>
          </w:rPr>
          <w:t>Thitamadee et al. 2016</w:t>
        </w:r>
      </w:hyperlink>
      <w:r w:rsidR="00817943">
        <w:rPr>
          <w:noProof/>
        </w:rPr>
        <w:t xml:space="preserve">; </w:t>
      </w:r>
      <w:hyperlink w:anchor="_ENREF_906" w:tooltip="Zhu, 2016 #19479" w:history="1">
        <w:r w:rsidR="005B41FA">
          <w:rPr>
            <w:noProof/>
          </w:rPr>
          <w:t>Zhu et al. 2016</w:t>
        </w:r>
      </w:hyperlink>
      <w:r w:rsidR="00817943">
        <w:rPr>
          <w:noProof/>
        </w:rPr>
        <w:t>)</w:t>
      </w:r>
      <w:r w:rsidR="00817943">
        <w:fldChar w:fldCharType="end"/>
      </w:r>
    </w:p>
    <w:p w14:paraId="00244900" w14:textId="44FAF0BA" w:rsidR="00EE70AE" w:rsidRPr="00200122" w:rsidRDefault="00EE70AE" w:rsidP="00EE70AE">
      <w:r w:rsidRPr="00200122">
        <w:t xml:space="preserve">Duangsuwan et al </w:t>
      </w:r>
      <w:r w:rsidR="00817943">
        <w:fldChar w:fldCharType="begin"/>
      </w:r>
      <w:r w:rsidR="00817943">
        <w:instrText xml:space="preserve"> ADDIN EN.CITE &lt;EndNote&gt;&lt;Cite ExcludeAuth="1"&gt;&lt;Author&gt;Duangsuwan&lt;/Author&gt;&lt;Year&gt;2011&lt;/Year&gt;&lt;RecNum&gt;21045&lt;/RecNum&gt;&lt;IDText&gt;20736&lt;/IDText&gt;&lt;DisplayText&gt;(2011)&lt;/DisplayText&gt;&lt;record&gt;&lt;rec-number&gt;21045&lt;/rec-number&gt;&lt;foreign-keys&gt;&lt;key app="EN" db-id="xfaeaf0wbesxw9epfpx5at0dvzz5rfz52dzs" timestamp="1581993090" guid="72b9cb68-cf2b-4231-b59d-57a5a03962fc"&gt;21045&lt;/key&gt;&lt;/foreign-keys&gt;&lt;ref-type name="Journal Articles"&gt;17&lt;/ref-type&gt;&lt;contributors&gt;&lt;authors&gt;&lt;author&gt;Duangsuwan, P.&lt;/author&gt;&lt;author&gt;Tinikul, Y.&lt;/author&gt;&lt;author&gt;Withyachumnarnkul, B.&lt;/author&gt;&lt;author&gt;Chotwiwatthanakun, C.&lt;/author&gt;&lt;author&gt;Sobhon, P&lt;/author&gt;&lt;/authors&gt;&lt;/contributors&gt;&lt;titles&gt;&lt;title&gt;&lt;style face="normal" font="default" size="100%"&gt;Cellular targets and pathways of yellow head virus infection in lymphoid organ of &lt;/style&gt;&lt;style face="italic" font="default" size="100%"&gt;Penaeus monodon &lt;/style&gt;&lt;style face="normal" font="default" size="100%"&gt;as studied by transmission electron microscopy&lt;/style&gt;&lt;/title&gt;&lt;secondary-title&gt;Songklanakarin Journal of Science and Technology&lt;/secondary-title&gt;&lt;/titles&gt;&lt;periodical&gt;&lt;full-title&gt;Songklanakarin Journal of Science and Technology&lt;/full-title&gt;&lt;/periodical&gt;&lt;pages&gt;121-127&lt;/pages&gt;&lt;volume&gt;33&lt;/volume&gt;&lt;number&gt;2&lt;/number&gt;&lt;dates&gt;&lt;year&gt;2011&lt;/year&gt;&lt;/dates&gt;&lt;orig-pub&gt;\\ACT001CL04FS07\BIOSECURITYDATA$\E Library\Animal Catalogue\D\Duangsuwan et al 2011 EN20736.pdf&lt;/orig-pub&gt;&lt;label&gt;20736&lt;/label&gt;&lt;urls&gt;&lt;/urls&gt;&lt;custom1&gt;Prawn_YGC&lt;/custom1&gt;&lt;electronic-resource-num&gt;http://rdo.psu.ac.th/sjstweb/journal/33-2/0125-3395-33-2-121-127.pdf&lt;/electronic-resource-num&gt;&lt;/record&gt;&lt;/Cite&gt;&lt;/EndNote&gt;</w:instrText>
      </w:r>
      <w:r w:rsidR="00817943">
        <w:fldChar w:fldCharType="separate"/>
      </w:r>
      <w:r w:rsidR="00817943">
        <w:rPr>
          <w:noProof/>
        </w:rPr>
        <w:t>(</w:t>
      </w:r>
      <w:hyperlink w:anchor="_ENREF_193" w:tooltip="Duangsuwan, 2011 #21045" w:history="1">
        <w:r w:rsidR="005B41FA">
          <w:rPr>
            <w:noProof/>
          </w:rPr>
          <w:t>2011</w:t>
        </w:r>
      </w:hyperlink>
      <w:r w:rsidR="00817943">
        <w:rPr>
          <w:noProof/>
        </w:rPr>
        <w:t>)</w:t>
      </w:r>
      <w:r w:rsidR="00817943">
        <w:fldChar w:fldCharType="end"/>
      </w:r>
      <w:r w:rsidRPr="00200122">
        <w:t xml:space="preserve"> reported a putative pathway for YHV infection in the lymphoid organ following transmission electron microscopy studies in experimentally infected </w:t>
      </w:r>
      <w:r w:rsidRPr="00200122">
        <w:rPr>
          <w:rStyle w:val="Emphasis"/>
        </w:rPr>
        <w:t>P. monodon</w:t>
      </w:r>
      <w:r w:rsidRPr="00200122">
        <w:t xml:space="preserve">. It was proposed that YHV viral particles enter stromal cells and haemocytes in the lymphoid tubule walls by endocytosis and become uncoated. YHV then pass into the cytoplasm, where the viral genomes are replicated, the nucleocapsid proteins are synthesized and the viral envelopes are formed. The completely enveloped viral particles are then packaged in secretory vesicles and released by exocytosis at the cell membrane </w:t>
      </w:r>
      <w:r w:rsidR="00817943">
        <w:fldChar w:fldCharType="begin"/>
      </w:r>
      <w:r w:rsidR="00817943">
        <w:instrText xml:space="preserve"> ADDIN EN.CITE &lt;EndNote&gt;&lt;Cite&gt;&lt;Author&gt;Duangsuwan&lt;/Author&gt;&lt;Year&gt;2011&lt;/Year&gt;&lt;RecNum&gt;21045&lt;/RecNum&gt;&lt;IDText&gt;20736&lt;/IDText&gt;&lt;DisplayText&gt;(Duangsuwan et al. 2011)&lt;/DisplayText&gt;&lt;record&gt;&lt;rec-number&gt;21045&lt;/rec-number&gt;&lt;foreign-keys&gt;&lt;key app="EN" db-id="xfaeaf0wbesxw9epfpx5at0dvzz5rfz52dzs" timestamp="1581993090" guid="72b9cb68-cf2b-4231-b59d-57a5a03962fc"&gt;21045&lt;/key&gt;&lt;/foreign-keys&gt;&lt;ref-type name="Journal Articles"&gt;17&lt;/ref-type&gt;&lt;contributors&gt;&lt;authors&gt;&lt;author&gt;Duangsuwan, P.&lt;/author&gt;&lt;author&gt;Tinikul, Y.&lt;/author&gt;&lt;author&gt;Withyachumnarnkul, B.&lt;/author&gt;&lt;author&gt;Chotwiwatthanakun, C.&lt;/author&gt;&lt;author&gt;Sobhon, P&lt;/author&gt;&lt;/authors&gt;&lt;/contributors&gt;&lt;titles&gt;&lt;title&gt;&lt;style face="normal" font="default" size="100%"&gt;Cellular targets and pathways of yellow head virus infection in lymphoid organ of &lt;/style&gt;&lt;style face="italic" font="default" size="100%"&gt;Penaeus monodon &lt;/style&gt;&lt;style face="normal" font="default" size="100%"&gt;as studied by transmission electron microscopy&lt;/style&gt;&lt;/title&gt;&lt;secondary-title&gt;Songklanakarin Journal of Science and Technology&lt;/secondary-title&gt;&lt;/titles&gt;&lt;periodical&gt;&lt;full-title&gt;Songklanakarin Journal of Science and Technology&lt;/full-title&gt;&lt;/periodical&gt;&lt;pages&gt;121-127&lt;/pages&gt;&lt;volume&gt;33&lt;/volume&gt;&lt;number&gt;2&lt;/number&gt;&lt;dates&gt;&lt;year&gt;2011&lt;/year&gt;&lt;/dates&gt;&lt;orig-pub&gt;\\ACT001CL04FS07\BIOSECURITYDATA$\E Library\Animal Catalogue\D\Duangsuwan et al 2011 EN20736.pdf&lt;/orig-pub&gt;&lt;label&gt;20736&lt;/label&gt;&lt;urls&gt;&lt;/urls&gt;&lt;custom1&gt;Prawn_YGC&lt;/custom1&gt;&lt;electronic-resource-num&gt;http://rdo.psu.ac.th/sjstweb/journal/33-2/0125-3395-33-2-121-127.pdf&lt;/electronic-resource-num&gt;&lt;/record&gt;&lt;/Cite&gt;&lt;/EndNote&gt;</w:instrText>
      </w:r>
      <w:r w:rsidR="00817943">
        <w:fldChar w:fldCharType="separate"/>
      </w:r>
      <w:r w:rsidR="00817943">
        <w:rPr>
          <w:noProof/>
        </w:rPr>
        <w:t>(</w:t>
      </w:r>
      <w:hyperlink w:anchor="_ENREF_193" w:tooltip="Duangsuwan, 2011 #21045" w:history="1">
        <w:r w:rsidR="005B41FA">
          <w:rPr>
            <w:noProof/>
          </w:rPr>
          <w:t>Duangsuwan et al. 2011</w:t>
        </w:r>
      </w:hyperlink>
      <w:r w:rsidR="00817943">
        <w:rPr>
          <w:noProof/>
        </w:rPr>
        <w:t>)</w:t>
      </w:r>
      <w:r w:rsidR="00817943">
        <w:fldChar w:fldCharType="end"/>
      </w:r>
      <w:r w:rsidRPr="00200122">
        <w:t>.</w:t>
      </w:r>
    </w:p>
    <w:p w14:paraId="6ACDBD99" w14:textId="18AEAD45" w:rsidR="005F2461" w:rsidRPr="00200122" w:rsidRDefault="00EE70AE" w:rsidP="00EE70AE">
      <w:r w:rsidRPr="00200122">
        <w:t xml:space="preserve">YHV infection is often reported as a co-infection with white spot syndrome virus (WSSV) and other viruses </w:t>
      </w:r>
      <w:r w:rsidR="00817943">
        <w:fldChar w:fldCharType="begin">
          <w:fldData xml:space="preserve">PEVuZE5vdGU+PENpdGU+PEF1dGhvcj5Nb2hhbjwvQXV0aG9yPjxZZWFyPjE5OTg8L1llYXI+PFJl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</w:fldData>
        </w:fldChar>
      </w:r>
      <w:r w:rsidR="00817943">
        <w:instrText xml:space="preserve"> ADDIN EN.CITE </w:instrText>
      </w:r>
      <w:r w:rsidR="00817943">
        <w:fldChar w:fldCharType="begin">
          <w:fldData xml:space="preserve">PEVuZE5vdGU+PENpdGU+PEF1dGhvcj5Nb2hhbjwvQXV0aG9yPjxZZWFyPjE5OTg8L1llYXI+PFJl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</w:fldData>
        </w:fldChar>
      </w:r>
      <w:r w:rsidR="00817943">
        <w:instrText xml:space="preserve"> ADDIN EN.CITE.DATA </w:instrText>
      </w:r>
      <w:r w:rsidR="00817943">
        <w:fldChar w:fldCharType="end"/>
      </w:r>
      <w:r w:rsidR="00817943">
        <w:fldChar w:fldCharType="separate"/>
      </w:r>
      <w:r w:rsidR="00817943">
        <w:rPr>
          <w:noProof/>
        </w:rPr>
        <w:t>(</w:t>
      </w:r>
      <w:hyperlink w:anchor="_ENREF_199" w:tooltip="Durand, 2000 #7947" w:history="1">
        <w:r w:rsidR="005B41FA">
          <w:rPr>
            <w:noProof/>
          </w:rPr>
          <w:t>Durand, Tang &amp; Lightner 2000</w:t>
        </w:r>
      </w:hyperlink>
      <w:r w:rsidR="00817943">
        <w:rPr>
          <w:noProof/>
        </w:rPr>
        <w:t xml:space="preserve">; </w:t>
      </w:r>
      <w:hyperlink w:anchor="_ENREF_471" w:tooltip="Madhavi, 2002 #9512" w:history="1">
        <w:r w:rsidR="005B41FA">
          <w:rPr>
            <w:noProof/>
          </w:rPr>
          <w:t>Madhavi et al. 2002</w:t>
        </w:r>
      </w:hyperlink>
      <w:r w:rsidR="00817943">
        <w:rPr>
          <w:noProof/>
        </w:rPr>
        <w:t xml:space="preserve">; </w:t>
      </w:r>
      <w:hyperlink w:anchor="_ENREF_495" w:tooltip="Mohan, 1998 #6929" w:history="1">
        <w:r w:rsidR="005B41FA">
          <w:rPr>
            <w:noProof/>
          </w:rPr>
          <w:t>Mohan et al. 1998</w:t>
        </w:r>
      </w:hyperlink>
      <w:r w:rsidR="00817943">
        <w:rPr>
          <w:noProof/>
        </w:rPr>
        <w:t xml:space="preserve">; </w:t>
      </w:r>
      <w:hyperlink w:anchor="_ENREF_843" w:tooltip="Wang, 2000 #8476" w:history="1">
        <w:r w:rsidR="005B41FA">
          <w:rPr>
            <w:noProof/>
          </w:rPr>
          <w:t>Wang &amp; Chang 2000</w:t>
        </w:r>
      </w:hyperlink>
      <w:r w:rsidR="00817943">
        <w:rPr>
          <w:noProof/>
        </w:rPr>
        <w:t>)</w:t>
      </w:r>
      <w:r w:rsidR="00817943">
        <w:fldChar w:fldCharType="end"/>
      </w:r>
      <w:r w:rsidRPr="00200122">
        <w:t xml:space="preserve">. A viral interference effect between Taura syndrome virus (TSV) and YHV was suggested following experimental infections showing that </w:t>
      </w:r>
      <w:r w:rsidR="006F4EC4" w:rsidRPr="00200122">
        <w:t>specific pathogen free</w:t>
      </w:r>
      <w:r w:rsidRPr="00200122">
        <w:t xml:space="preserve"> </w:t>
      </w:r>
      <w:r w:rsidRPr="00200122">
        <w:rPr>
          <w:rStyle w:val="Emphasis"/>
        </w:rPr>
        <w:t>P. vannamei</w:t>
      </w:r>
      <w:r w:rsidRPr="00200122">
        <w:t xml:space="preserve">, which were pre-exposed to TSV and then challenged with YHV, acquired partial protection from YHD </w:t>
      </w:r>
      <w:r w:rsidR="00817943">
        <w:fldChar w:fldCharType="begin"/>
      </w:r>
      <w:r w:rsidR="00817943">
        <w:instrText xml:space="preserve"> ADDIN EN.CITE &lt;EndNote&gt;&lt;Cite&gt;&lt;Author&gt;Aranguren&lt;/Author&gt;&lt;Year&gt;2012&lt;/Year&gt;&lt;RecNum&gt;17835&lt;/RecNum&gt;&lt;IDText&gt;19363&lt;/IDText&gt;&lt;DisplayText&gt;(Aranguren, Tang &amp;amp; Lightner 2012)&lt;/DisplayText&gt;&lt;record&gt;&lt;rec-number&gt;17835&lt;/rec-number&gt;&lt;foreign-keys&gt;&lt;key app="EN" db-id="xfaeaf0wbesxw9epfpx5at0dvzz5rfz52dzs" timestamp="1572218401" guid="97a3ead3-d439-443d-874f-6df985b3b2ef"&gt;17835&lt;/key&gt;&lt;/foreign-keys&gt;&lt;ref-type name="Journal Articles"&gt;17&lt;/ref-type&gt;&lt;contributors&gt;&lt;authors&gt;&lt;author&gt;Aranguren, F. L.&lt;/author&gt;&lt;author&gt;Tang, K.&lt;/author&gt;&lt;author&gt;Lightner, D.V.&lt;/author&gt;&lt;/authors&gt;&lt;/contributors&gt;&lt;titles&gt;&lt;title&gt;&lt;style face="normal" font="default" size="100%"&gt;Protection from yellow head virus (YHV) infection in &lt;/style&gt;&lt;style face="italic" font="default" size="100%"&gt;Penaeus vannamei&lt;/style&gt;&lt;style face="normal" font="default" size="100%"&gt; pre-infected with Taura syndrome virus (TSV)&lt;/style&gt;&lt;/title&gt;&lt;secondary-title&gt;Diseases of Aquatic Organisms&lt;/secondary-title&gt;&lt;/titles&gt;&lt;periodical&gt;&lt;full-title&gt;Diseases of Aquatic Organisms&lt;/full-title&gt;&lt;/periodical&gt;&lt;pages&gt;185-192&lt;/pages&gt;&lt;volume&gt;98&lt;/volume&gt;&lt;keywords&gt;&lt;keyword&gt;Taura syndrome virus&lt;/keyword&gt;&lt;keyword&gt;yellow head virus&lt;/keyword&gt;&lt;keyword&gt;penaeid shrimp&lt;/keyword&gt;&lt;/keywords&gt;&lt;dates&gt;&lt;year&gt;2012&lt;/year&gt;&lt;/dates&gt;&lt;orig-pub&gt;\\ACT001CL04FS07\BIOSECURITYDATA$\E Library\Animal Catalogue\A\Aranguren et al 2012 EN19363.pdf&lt;/orig-pub&gt;&lt;label&gt;19363&lt;/label&gt;&lt;urls&gt;&lt;/urls&gt;&lt;custom1&gt;Prawn_YGC&lt;/custom1&gt;&lt;electronic-resource-num&gt;doi: 10.3354/dao02448&lt;/electronic-resource-num&gt;&lt;/record&gt;&lt;/Cite&gt;&lt;/EndNote&gt;</w:instrText>
      </w:r>
      <w:r w:rsidR="00817943">
        <w:fldChar w:fldCharType="separate"/>
      </w:r>
      <w:r w:rsidR="00817943">
        <w:rPr>
          <w:noProof/>
        </w:rPr>
        <w:t>(</w:t>
      </w:r>
      <w:hyperlink w:anchor="_ENREF_27" w:tooltip="Aranguren, 2012 #17835" w:history="1">
        <w:r w:rsidR="005B41FA">
          <w:rPr>
            <w:noProof/>
          </w:rPr>
          <w:t>Aranguren, Tang &amp; Lightner 2012</w:t>
        </w:r>
      </w:hyperlink>
      <w:r w:rsidR="00817943">
        <w:rPr>
          <w:noProof/>
        </w:rPr>
        <w:t>)</w:t>
      </w:r>
      <w:r w:rsidR="00817943">
        <w:fldChar w:fldCharType="end"/>
      </w:r>
      <w:r w:rsidRPr="00200122">
        <w:t>.</w:t>
      </w:r>
    </w:p>
    <w:p w14:paraId="2EC770F6" w14:textId="37058BB7" w:rsidR="00EE70AE" w:rsidRPr="00200122" w:rsidRDefault="00EE70AE" w:rsidP="00EE70AE">
      <w:pPr>
        <w:pStyle w:val="Heading5"/>
      </w:pPr>
      <w:r w:rsidRPr="00200122">
        <w:t>Tissue tropism</w:t>
      </w:r>
    </w:p>
    <w:p w14:paraId="3445542B" w14:textId="7B1FD2D5" w:rsidR="00EE70AE" w:rsidRPr="00200122" w:rsidRDefault="00EE70AE" w:rsidP="00EE70AE">
      <w:r w:rsidRPr="00200122">
        <w:t xml:space="preserve">YHV affects tissues of ectodermal and mesodermal origin, </w:t>
      </w:r>
      <w:r w:rsidR="00212FCF" w:rsidRPr="00200122">
        <w:t>particularly</w:t>
      </w:r>
      <w:r w:rsidRPr="00200122">
        <w:t xml:space="preserve"> the lymphoid organ, </w:t>
      </w:r>
      <w:r w:rsidR="009F1304" w:rsidRPr="00200122">
        <w:t>haemocyte</w:t>
      </w:r>
      <w:r w:rsidRPr="00200122">
        <w:t xml:space="preserve">s, hematopoietic tissue, connective tissues, cuticular epithelium, gills, epicardium, antennal gland, gonads and nerve tissues, including neural ganglia, nerve fibres and glial cells </w:t>
      </w:r>
      <w:r w:rsidR="00817943">
        <w:fldChar w:fldCharType="begin">
          <w:fldData xml:space="preserve">PEVuZE5vdGU+PENpdGU+PEF1dGhvcj5UYW5nPC9BdXRob3I+PFllYXI+MTk5OTwvWWVhcj48UmVj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==
</w:fldData>
        </w:fldChar>
      </w:r>
      <w:r w:rsidR="00194AD3">
        <w:instrText xml:space="preserve"> ADDIN EN.CITE </w:instrText>
      </w:r>
      <w:r w:rsidR="00194AD3">
        <w:fldChar w:fldCharType="begin">
          <w:fldData xml:space="preserve">PEVuZE5vdGU+PENpdGU+PEF1dGhvcj5UYW5nPC9BdXRob3I+PFllYXI+MTk5OTwvWWVhcj48UmVj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==
</w:fldData>
        </w:fldChar>
      </w:r>
      <w:r w:rsidR="00194AD3">
        <w:instrText xml:space="preserve"> ADDIN EN.CITE.DATA </w:instrText>
      </w:r>
      <w:r w:rsidR="00194AD3">
        <w:fldChar w:fldCharType="end"/>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 xml:space="preserve">; </w:t>
      </w:r>
      <w:hyperlink w:anchor="_ENREF_107" w:tooltip="Chantanachookin, 1993 #4517" w:history="1">
        <w:r w:rsidR="005B41FA">
          <w:rPr>
            <w:noProof/>
          </w:rPr>
          <w:t>Chantanachookin et al. 1993</w:t>
        </w:r>
      </w:hyperlink>
      <w:r w:rsidR="00817943">
        <w:rPr>
          <w:noProof/>
        </w:rPr>
        <w:t xml:space="preserve">; </w:t>
      </w:r>
      <w:hyperlink w:anchor="_ENREF_413" w:tooltip="Lightner, 1996 #5743" w:history="1">
        <w:r w:rsidR="005B41FA">
          <w:rPr>
            <w:noProof/>
          </w:rPr>
          <w:t>Lightner 1996b</w:t>
        </w:r>
      </w:hyperlink>
      <w:r w:rsidR="00817943">
        <w:rPr>
          <w:noProof/>
        </w:rPr>
        <w:t xml:space="preserve">; </w:t>
      </w:r>
      <w:hyperlink w:anchor="_ENREF_768" w:tooltip="Tang, 1999 #7740" w:history="1">
        <w:r w:rsidR="005B41FA">
          <w:rPr>
            <w:noProof/>
          </w:rPr>
          <w:t>Tang &amp; Lightner 1999</w:t>
        </w:r>
      </w:hyperlink>
      <w:r w:rsidR="00817943">
        <w:rPr>
          <w:noProof/>
        </w:rPr>
        <w:t xml:space="preserve">; </w:t>
      </w:r>
      <w:hyperlink w:anchor="_ENREF_869" w:tooltip="Wongteerasupaya, 1995 #5639" w:history="1">
        <w:r w:rsidR="005B41FA">
          <w:rPr>
            <w:noProof/>
          </w:rPr>
          <w:t>Wongteerasupaya et al. 1995b</w:t>
        </w:r>
      </w:hyperlink>
      <w:r w:rsidR="00817943">
        <w:rPr>
          <w:noProof/>
        </w:rPr>
        <w:t>)</w:t>
      </w:r>
      <w:r w:rsidR="00817943">
        <w:fldChar w:fldCharType="end"/>
      </w:r>
      <w:r w:rsidRPr="00200122">
        <w:t>..</w:t>
      </w:r>
    </w:p>
    <w:p w14:paraId="62BAB2CC" w14:textId="479445CB" w:rsidR="00EE70AE" w:rsidRPr="00200122" w:rsidRDefault="00EE70AE" w:rsidP="00EE70AE">
      <w:r w:rsidRPr="00200122">
        <w:t xml:space="preserve">Specific interaction between YHV and granule-containing </w:t>
      </w:r>
      <w:r w:rsidR="009F1304" w:rsidRPr="00200122">
        <w:t>haemocyte</w:t>
      </w:r>
      <w:r w:rsidRPr="00200122">
        <w:t xml:space="preserve">s has been reported, however it is unknown whether these cells are one of the primary targets of YHV or are the first line of viral </w:t>
      </w:r>
      <w:r w:rsidR="00FF203B" w:rsidRPr="00200122">
        <w:t>defence</w:t>
      </w:r>
      <w:r w:rsidRPr="00200122">
        <w:t xml:space="preserve"> </w:t>
      </w:r>
      <w:r w:rsidR="00817943">
        <w:fldChar w:fldCharType="begin">
          <w:fldData xml:space="preserve">PEVuZE5vdGU+PENpdGU+PEF1dGhvcj5IYXZhbmFwYW48L0F1dGhvcj48WWVhcj4yMDE2PC9ZZWFy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</w:fldData>
        </w:fldChar>
      </w:r>
      <w:r w:rsidR="00817943">
        <w:instrText xml:space="preserve"> ADDIN EN.CITE </w:instrText>
      </w:r>
      <w:r w:rsidR="00817943">
        <w:fldChar w:fldCharType="begin">
          <w:fldData xml:space="preserve">PEVuZE5vdGU+PENpdGU+PEF1dGhvcj5IYXZhbmFwYW48L0F1dGhvcj48WWVhcj4yMDE2PC9ZZWFy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314" w:tooltip="Havanapan, 2016 #19327" w:history="1">
        <w:r w:rsidR="005B41FA">
          <w:rPr>
            <w:noProof/>
          </w:rPr>
          <w:t>Havanapan et al. 2016</w:t>
        </w:r>
      </w:hyperlink>
      <w:r w:rsidR="00817943">
        <w:rPr>
          <w:noProof/>
        </w:rPr>
        <w:t>)</w:t>
      </w:r>
      <w:r w:rsidR="00817943">
        <w:fldChar w:fldCharType="end"/>
      </w:r>
      <w:r w:rsidRPr="00200122">
        <w:t>.</w:t>
      </w:r>
    </w:p>
    <w:p w14:paraId="2F6A3502" w14:textId="77777777" w:rsidR="00EE70AE" w:rsidRPr="00200122" w:rsidRDefault="00EE70AE" w:rsidP="00EE70AE">
      <w:pPr>
        <w:pStyle w:val="Heading5"/>
      </w:pPr>
      <w:r w:rsidRPr="00200122">
        <w:t>Tissue titre</w:t>
      </w:r>
    </w:p>
    <w:p w14:paraId="0EA2336A" w14:textId="7F917828" w:rsidR="00EE70AE" w:rsidRPr="00200122" w:rsidRDefault="00EE70AE" w:rsidP="00EE70AE">
      <w:r w:rsidRPr="00200122">
        <w:t xml:space="preserve">According to Sritunyalucksana et al </w:t>
      </w:r>
      <w:r w:rsidR="00817943">
        <w:fldChar w:fldCharType="begin"/>
      </w:r>
      <w:r w:rsidR="00817943">
        <w:instrText xml:space="preserve"> ADDIN EN.CITE &lt;EndNote&gt;&lt;Cite ExcludeAuth="1"&gt;&lt;Author&gt;Sritunyalucksana&lt;/Author&gt;&lt;Year&gt;2010&lt;/Year&gt;&lt;RecNum&gt;16837&lt;/RecNum&gt;&lt;IDText&gt;19624&lt;/IDText&gt;&lt;DisplayText&gt;(2010)&lt;/DisplayText&gt;&lt;record&gt;&lt;rec-number&gt;16837&lt;/rec-number&gt;&lt;foreign-keys&gt;&lt;key app="EN" db-id="xfaeaf0wbesxw9epfpx5at0dvzz5rfz52dzs" timestamp="1572218305" guid="20d5d6bc-bef7-4098-a8d1-3ac87ae094dc"&gt;16837&lt;/key&gt;&lt;/foreign-keys&gt;&lt;ref-type name="Journal Articles"&gt;17&lt;/ref-type&gt;&lt;contributors&gt;&lt;authors&gt;&lt;author&gt;Sritunyalucksana, K.&lt;/author&gt;&lt;author&gt;Srisala, J.&lt;/author&gt;&lt;author&gt;Wangnai, W.&lt;/author&gt;&lt;author&gt;Flegel, T.W.&lt;/author&gt;&lt;/authors&gt;&lt;/contributors&gt;&lt;titles&gt;&lt;title&gt;Yellow head virus (YHV) transmission risk from commodity shrimp is reduced to negligible levels by normal processing&lt;/title&gt;&lt;secondary-title&gt;Aquaculture&lt;/secondary-title&gt;&lt;/titles&gt;&lt;periodical&gt;&lt;full-title&gt;Aquaculture&lt;/full-title&gt;&lt;/periodical&gt;&lt;pages&gt;32-36&lt;/pages&gt;&lt;volume&gt;300&lt;/volume&gt;&lt;number&gt;1–4&lt;/number&gt;&lt;dates&gt;&lt;year&gt;2010&lt;/year&gt;&lt;pub-dates&gt;&lt;date&gt;18 July 2017&lt;/date&gt;&lt;/pub-dates&gt;&lt;/dates&gt;&lt;orig-pub&gt;\\ACT001CL04FS07\BIOSECURITYDATA$\E Library\Animal Catalogue\S\Sritunyalucksana et al 2010 EN19624.pdf&lt;/orig-pub&gt;&lt;label&gt;19624&lt;/label&gt;&lt;urls&gt;&lt;/urls&gt;&lt;custom1&gt;KG prawns&lt;/custom1&gt;&lt;electronic-resource-num&gt;https://doi.org/10.1016/j.aquaculture.2010.01.014&lt;/electronic-resource-num&gt;&lt;/record&gt;&lt;/Cite&gt;&lt;/EndNote&gt;</w:instrText>
      </w:r>
      <w:r w:rsidR="00817943">
        <w:fldChar w:fldCharType="separate"/>
      </w:r>
      <w:r w:rsidR="00817943">
        <w:rPr>
          <w:noProof/>
        </w:rPr>
        <w:t>(</w:t>
      </w:r>
      <w:hyperlink w:anchor="_ENREF_741" w:tooltip="Sritunyalucksana, 2010 #16837" w:history="1">
        <w:r w:rsidR="005B41FA">
          <w:rPr>
            <w:noProof/>
          </w:rPr>
          <w:t>2010</w:t>
        </w:r>
      </w:hyperlink>
      <w:r w:rsidR="00817943">
        <w:rPr>
          <w:noProof/>
        </w:rPr>
        <w:t>)</w:t>
      </w:r>
      <w:r w:rsidR="00817943">
        <w:fldChar w:fldCharType="end"/>
      </w:r>
      <w:r w:rsidRPr="00200122">
        <w:t>, 5 × 10</w:t>
      </w:r>
      <w:r w:rsidRPr="00200122">
        <w:rPr>
          <w:vertAlign w:val="superscript"/>
        </w:rPr>
        <w:t xml:space="preserve">5 </w:t>
      </w:r>
      <w:r w:rsidRPr="00200122">
        <w:t xml:space="preserve">viral copies/g of prawn are reported to represent a pre-patent </w:t>
      </w:r>
      <w:r w:rsidR="00694F87" w:rsidRPr="00200122">
        <w:t>viral load</w:t>
      </w:r>
      <w:r w:rsidRPr="00200122">
        <w:t xml:space="preserve"> and 2500 viral copies/g of prawn represent a </w:t>
      </w:r>
      <w:r w:rsidR="00694F87" w:rsidRPr="00200122">
        <w:t>viral load in grossly normal hosts</w:t>
      </w:r>
      <w:r w:rsidRPr="00200122">
        <w:t>.</w:t>
      </w:r>
      <w:r w:rsidR="006F4EC4" w:rsidRPr="00200122">
        <w:t xml:space="preserve"> </w:t>
      </w:r>
      <w:r w:rsidRPr="00200122">
        <w:rPr>
          <w:rStyle w:val="Emphasis"/>
        </w:rPr>
        <w:t>P. monodon</w:t>
      </w:r>
      <w:r w:rsidRPr="00200122">
        <w:t xml:space="preserve"> intramuscularly injected with YHV had 7.75 × 10</w:t>
      </w:r>
      <w:r w:rsidRPr="00200122">
        <w:rPr>
          <w:vertAlign w:val="superscript"/>
        </w:rPr>
        <w:t>6</w:t>
      </w:r>
      <w:r w:rsidRPr="00200122">
        <w:t xml:space="preserve"> viral RNA copy numbers in the haemolymph 48 hours post-infection </w:t>
      </w:r>
      <w:r w:rsidR="00817943">
        <w:fldChar w:fldCharType="begin"/>
      </w:r>
      <w:r w:rsidR="00817943">
        <w:instrText xml:space="preserve"> ADDIN EN.CITE &lt;EndNote&gt;&lt;Cite&gt;&lt;Author&gt;Soowannayan&lt;/Author&gt;&lt;Year&gt;2013&lt;/Year&gt;&lt;RecNum&gt;18611&lt;/RecNum&gt;&lt;IDText&gt;21275&lt;/IDText&gt;&lt;DisplayText&gt;(Soowannayan et al. 2013)&lt;/DisplayText&gt;&lt;record&gt;&lt;rec-number&gt;18611&lt;/rec-number&gt;&lt;foreign-keys&gt;&lt;key app="EN" db-id="xfaeaf0wbesxw9epfpx5at0dvzz5rfz52dzs" timestamp="1572218505" guid="aeed0227-5d6a-40c2-95a1-9b3be64e8637"&gt;18611&lt;/key&gt;&lt;/foreign-keys&gt;&lt;ref-type name="Journal Articles"&gt;17&lt;/ref-type&gt;&lt;contributors&gt;&lt;authors&gt;&lt;author&gt;Soowannayan, C.&lt;/author&gt;&lt;author&gt;Chanarpakorn, N.&lt;/author&gt;&lt;author&gt;Phanthura, M.&lt;/author&gt;&lt;author&gt;Deekhlai, N.&lt;/author&gt;&lt;author&gt;Kunasol, C.&lt;/author&gt;&lt;author&gt;Sriurairatana, S.&lt;/author&gt;&lt;/authors&gt;&lt;/contributors&gt;&lt;titles&gt;&lt;title&gt;&lt;style face="italic" font="default" size="100%"&gt;N&lt;/style&gt;&lt;style face="normal" font="default" size="100%"&gt;-Linked glycosylation is essential for the yellow head virus replication cycle&lt;/style&gt;&lt;/title&gt;&lt;secondary-title&gt;Journal of General Virology&lt;/secondary-title&gt;&lt;/titles&gt;&lt;periodical&gt;&lt;full-title&gt;Journal of General Virology&lt;/full-title&gt;&lt;/periodical&gt;&lt;pages&gt;2458-2468&lt;/pages&gt;&lt;volume&gt;94&lt;/volume&gt;&lt;number&gt;11&lt;/number&gt;&lt;dates&gt;&lt;year&gt;2013&lt;/year&gt;&lt;pub-dates&gt;&lt;date&gt;27 June 2019&lt;/date&gt;&lt;/pub-dates&gt;&lt;/dates&gt;&lt;orig-pub&gt;\\ACT001CL04FS07\BIOSECURITYDATA$\E Library\Animal Catalogue\S\Soowannayan et al 2013 EN21275.pdf&lt;/orig-pub&gt;&lt;label&gt;21275&lt;/label&gt;&lt;urls&gt;&lt;/urls&gt;&lt;custom1&gt;gm prawns&lt;/custom1&gt;&lt;electronic-resource-num&gt;https://doi.org/10.1099/vir.0.054379-0&lt;/electronic-resource-num&gt;&lt;/record&gt;&lt;/Cite&gt;&lt;/EndNote&gt;</w:instrText>
      </w:r>
      <w:r w:rsidR="00817943">
        <w:fldChar w:fldCharType="separate"/>
      </w:r>
      <w:r w:rsidR="00817943">
        <w:rPr>
          <w:noProof/>
        </w:rPr>
        <w:t>(</w:t>
      </w:r>
      <w:hyperlink w:anchor="_ENREF_722" w:tooltip="Soowannayan, 2013 #18611" w:history="1">
        <w:r w:rsidR="005B41FA">
          <w:rPr>
            <w:noProof/>
          </w:rPr>
          <w:t>Soowannayan et al. 2013</w:t>
        </w:r>
      </w:hyperlink>
      <w:r w:rsidR="00817943">
        <w:rPr>
          <w:noProof/>
        </w:rPr>
        <w:t>)</w:t>
      </w:r>
      <w:r w:rsidR="00817943">
        <w:fldChar w:fldCharType="end"/>
      </w:r>
      <w:r w:rsidRPr="00200122">
        <w:t>.</w:t>
      </w:r>
    </w:p>
    <w:p w14:paraId="7F9B2872" w14:textId="77777777" w:rsidR="00EE70AE" w:rsidRPr="00200122" w:rsidRDefault="00EE70AE" w:rsidP="00EE70AE">
      <w:pPr>
        <w:pStyle w:val="Heading4"/>
      </w:pPr>
      <w:r w:rsidRPr="00200122">
        <w:t>Diagnosis</w:t>
      </w:r>
    </w:p>
    <w:p w14:paraId="7E6B8D6E" w14:textId="77777777" w:rsidR="00EE70AE" w:rsidRPr="00200122" w:rsidRDefault="00EE70AE" w:rsidP="00EE70AE">
      <w:pPr>
        <w:pStyle w:val="Heading5"/>
      </w:pPr>
      <w:r w:rsidRPr="00200122">
        <w:t>Clinical signs</w:t>
      </w:r>
    </w:p>
    <w:p w14:paraId="7F1DA413" w14:textId="3DA94F66" w:rsidR="00EE70AE" w:rsidRPr="00200122" w:rsidRDefault="00EE70AE" w:rsidP="00EE70AE">
      <w:r w:rsidRPr="00200122">
        <w:t xml:space="preserve">YHD is characterised by cessation of feeding, swimming slowly near the surface at the edges of ponds, quickly followed by high mortality of up to 100% over a period of 3–5 days </w:t>
      </w:r>
      <w:r w:rsidR="00817943">
        <w:fldChar w:fldCharType="begin">
          <w:fldData xml:space="preserve">PEVuZE5vdGU+PENpdGU+PEF1dGhvcj5Cb29ueWFyYXRwYWxpbjwvQXV0aG9yPjxZZWFyPjE5OTM8
L1llYXI+PFJlY051bT40NTUyPC9SZWNOdW0+PElEVGV4dD4yMDM4PC9JRFRleHQ+PERpc3BsYXlU
ZXh0PihCb29ueWFyYXRwYWxpbiBldCBhbC4gMTk5MzsgQ2hhbnRhbmFjaG9va2luIGV0IGFsLiAx
OTkzKTwvRGlzcGxheVRleHQ+PHJlY29yZD48cmVjLW51bWJlcj40NTUyPC9yZWMtbnVtYmVyPjxm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b3JkPjwvQ2l0ZT48L0VuZE5vdGU+
</w:fldData>
        </w:fldChar>
      </w:r>
      <w:r w:rsidR="00817943">
        <w:instrText xml:space="preserve"> ADDIN EN.CITE </w:instrText>
      </w:r>
      <w:r w:rsidR="00817943">
        <w:fldChar w:fldCharType="begin">
          <w:fldData xml:space="preserve">PEVuZE5vdGU+PENpdGU+PEF1dGhvcj5Cb29ueWFyYXRwYWxpbjwvQXV0aG9yPjxZZWFyPjE5OTM8
L1llYXI+PFJlY051bT40NTUyPC9SZWNOdW0+PElEVGV4dD4yMDM4PC9JRFRleHQ+PERpc3BsYXlU
ZXh0PihCb29ueWFyYXRwYWxpbiBldCBhbC4gMTk5MzsgQ2hhbnRhbmFjaG9va2luIGV0IGFsLiAx
OTkzKTwvRGlzcGxheVRleHQ+PHJlY29yZD48cmVjLW51bWJlcj40NTUyPC9yZWMtbnVtYmVyPjxm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 xml:space="preserve">; </w:t>
      </w:r>
      <w:hyperlink w:anchor="_ENREF_107" w:tooltip="Chantanachookin, 1993 #4517" w:history="1">
        <w:r w:rsidR="005B41FA">
          <w:rPr>
            <w:noProof/>
          </w:rPr>
          <w:t>Chantanachookin et al. 1993</w:t>
        </w:r>
      </w:hyperlink>
      <w:r w:rsidR="00817943">
        <w:rPr>
          <w:noProof/>
        </w:rPr>
        <w:t>)</w:t>
      </w:r>
      <w:r w:rsidR="00817943">
        <w:fldChar w:fldCharType="end"/>
      </w:r>
      <w:r w:rsidRPr="00200122">
        <w:t xml:space="preserve">. Affected prawns are pale bodied (bleached appearance) with reddening of the appendages, and have a yellow cephalothorax due to a yellow hepatopancreas visible through the translucent carapace </w:t>
      </w:r>
      <w:r w:rsidR="00817943">
        <w:fldChar w:fldCharType="begin">
          <w:fldData xml:space="preserve">PEVuZE5vdGU+PENpdGU+PEF1dGhvcj5Cb29ueWFyYXRwYWxpbjwvQXV0aG9yPjxZZWFyPjE5OTM8
L1llYXI+PFJlY051bT40NTUyPC9SZWNOdW0+PElEVGV4dD4yMDM4PC9JRFRleHQ+PERpc3BsYXlU
ZXh0PihCb29ueWFyYXRwYWxpbiBldCBhbC4gMTk5MzsgQ2hhbnRhbmFjaG9va2luIGV0IGFsLiAx
OTkzKTwvRGlzcGxheVRleHQ+PHJlY29yZD48cmVjLW51bWJlcj40NTUyPC9yZWMtbnVtYmVyPjxm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b3JkPjwvQ2l0ZT48L0VuZE5vdGU+
</w:fldData>
        </w:fldChar>
      </w:r>
      <w:r w:rsidR="00817943">
        <w:instrText xml:space="preserve"> ADDIN EN.CITE </w:instrText>
      </w:r>
      <w:r w:rsidR="00817943">
        <w:fldChar w:fldCharType="begin">
          <w:fldData xml:space="preserve">PEVuZE5vdGU+PENpdGU+PEF1dGhvcj5Cb29ueWFyYXRwYWxpbjwvQXV0aG9yPjxZZWFyPjE5OTM8
L1llYXI+PFJlY051bT40NTUyPC9SZWNOdW0+PElEVGV4dD4yMDM4PC9JRFRleHQ+PERpc3BsYXlU
ZXh0PihCb29ueWFyYXRwYWxpbiBldCBhbC4gMTk5MzsgQ2hhbnRhbmFjaG9va2luIGV0IGFsLiAx
OTkzKTwvRGlzcGxheVRleHQ+PHJlY29yZD48cmVjLW51bWJlcj40NTUyPC9yZWMtbnVtYmVyPjxm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 xml:space="preserve">; </w:t>
      </w:r>
      <w:hyperlink w:anchor="_ENREF_107" w:tooltip="Chantanachookin, 1993 #4517" w:history="1">
        <w:r w:rsidR="005B41FA">
          <w:rPr>
            <w:noProof/>
          </w:rPr>
          <w:t>Chantanachookin et al. 1993</w:t>
        </w:r>
      </w:hyperlink>
      <w:r w:rsidR="00817943">
        <w:rPr>
          <w:noProof/>
        </w:rPr>
        <w:t>)</w:t>
      </w:r>
      <w:r w:rsidR="00817943">
        <w:fldChar w:fldCharType="end"/>
      </w:r>
      <w:r w:rsidRPr="00200122">
        <w:t xml:space="preserve">. Yellowing of the cephalothorax does not always occur in affected animals and is not typical for all species </w:t>
      </w:r>
      <w:r w:rsidR="00817943">
        <w:fldChar w:fldCharType="begin">
          <w:fldData xml:space="preserve">PEVuZE5vdGU+PENpdGU+PEF1dGhvcj5DaGFudGFuYWNob29raW48L0F1dGhvcj48WWVhcj4xOTkz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</w:fldData>
        </w:fldChar>
      </w:r>
      <w:r w:rsidR="00194AD3">
        <w:instrText xml:space="preserve"> ADDIN EN.CITE </w:instrText>
      </w:r>
      <w:r w:rsidR="00194AD3">
        <w:fldChar w:fldCharType="begin">
          <w:fldData xml:space="preserve">PEVuZE5vdGU+PENpdGU+PEF1dGhvcj5DaGFudGFuYWNob29raW48L0F1dGhvcj48WWVhcj4xOTkz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</w:fldData>
        </w:fldChar>
      </w:r>
      <w:r w:rsidR="00194AD3">
        <w:instrText xml:space="preserve"> ADDIN EN.CITE.DATA </w:instrText>
      </w:r>
      <w:r w:rsidR="00194AD3">
        <w:fldChar w:fldCharType="end"/>
      </w:r>
      <w:r w:rsidR="00817943">
        <w:fldChar w:fldCharType="separate"/>
      </w:r>
      <w:r w:rsidR="00817943">
        <w:rPr>
          <w:noProof/>
        </w:rPr>
        <w:t>(</w:t>
      </w:r>
      <w:hyperlink w:anchor="_ENREF_107" w:tooltip="Chantanachookin, 1993 #4517" w:history="1">
        <w:r w:rsidR="005B41FA">
          <w:rPr>
            <w:noProof/>
          </w:rPr>
          <w:t>Chantanachookin et al. 1993</w:t>
        </w:r>
      </w:hyperlink>
      <w:r w:rsidR="00817943">
        <w:rPr>
          <w:noProof/>
        </w:rPr>
        <w:t xml:space="preserve">; </w:t>
      </w:r>
      <w:hyperlink w:anchor="_ENREF_466" w:tooltip="Lu, 1994 #20753" w:history="1">
        <w:r w:rsidR="005B41FA">
          <w:rPr>
            <w:noProof/>
          </w:rPr>
          <w:t>Lu et al. 1994</w:t>
        </w:r>
      </w:hyperlink>
      <w:r w:rsidR="00817943">
        <w:rPr>
          <w:noProof/>
        </w:rPr>
        <w:t xml:space="preserve">; </w:t>
      </w:r>
      <w:hyperlink w:anchor="_ENREF_768" w:tooltip="Tang, 1999 #7740" w:history="1">
        <w:r w:rsidR="005B41FA">
          <w:rPr>
            <w:noProof/>
          </w:rPr>
          <w:t>Tang &amp; Lightner 1999</w:t>
        </w:r>
      </w:hyperlink>
      <w:r w:rsidR="00817943">
        <w:rPr>
          <w:noProof/>
        </w:rPr>
        <w:t>)</w:t>
      </w:r>
      <w:r w:rsidR="00817943">
        <w:fldChar w:fldCharType="end"/>
      </w:r>
      <w:r w:rsidRPr="00200122">
        <w:t xml:space="preserve">. The clinical signs are most commonly observed and the mortality rate is the highest during the juvenile to sub-adult stage </w:t>
      </w:r>
      <w:r w:rsidR="00817943">
        <w:fldChar w:fldCharType="begin"/>
      </w:r>
      <w:r w:rsidR="00817943">
        <w:instrText xml:space="preserve"> ADDIN EN.CITE &lt;EndNote&gt;&lt;Cite&gt;&lt;Author&gt;Lightner&lt;/Author&gt;&lt;Year&gt;1996&lt;/Year&gt;&lt;RecNum&gt;5743&lt;/RecNum&gt;&lt;IDText&gt;20243&lt;/IDText&gt;&lt;DisplayText&gt;(Lightner 1996b)&lt;/DisplayText&gt;&lt;record&gt;&lt;rec-number&gt;5743&lt;/rec-number&gt;&lt;foreign-keys&gt;&lt;key app="EN" db-id="xfaeaf0wbesxw9epfpx5at0dvzz5rfz52dzs" timestamp="1572216975" guid="0b17c3c1-6822-4c04-bf70-1f4905282aa9"&gt;5743&lt;/key&gt;&lt;/foreign-keys&gt;&lt;ref-type name="Edited Works (inc. ePubs)"&gt;28&lt;/ref-type&gt;&lt;contributors&gt;&lt;authors&gt;&lt;author&gt;Lightner, D.V.&lt;/author&gt;&lt;/authors&gt;&lt;/contributors&gt;&lt;titles&gt;&lt;title&gt;A handbook of shrimp pathology and diagnostic procedures for disease of cultured penaeid shrimp&lt;/title&gt;&lt;/titles&gt;&lt;pages&gt;1-297&lt;/pages&gt;&lt;keywords&gt;&lt;keyword&gt;Prawn&lt;/keyword&gt;&lt;keyword&gt;Aquaculture&lt;/keyword&gt;&lt;keyword&gt;Shrimp&lt;/keyword&gt;&lt;/keywords&gt;&lt;dates&gt;&lt;year&gt;1996&lt;/year&gt;&lt;/dates&gt;&lt;pub-location&gt;Baton Rouge, Louisiana, USA&lt;/pub-location&gt;&lt;publisher&gt;World Aquaculture Society&lt;/publisher&gt;&lt;orig-pub&gt;\\ACT001CL04FS07\BIOSECURITYDATA$\E Library\Animal Catalogue\L\Lightner 1996 EN20243.pdf&lt;/orig-pub&gt;&lt;isbn&gt;0962452998&lt;/isbn&gt;&lt;label&gt;20243&lt;/label&gt;&lt;urls&gt;&lt;/urls&gt;&lt;custom1&gt;Prawn_YGC&lt;/custom1&gt;&lt;custom2&gt;51223KB&lt;/custom2&gt;&lt;custom3&gt;PDF&lt;/custom3&gt;&lt;/record&gt;&lt;/Cite&gt;&lt;/EndNote&gt;</w:instrText>
      </w:r>
      <w:r w:rsidR="00817943">
        <w:fldChar w:fldCharType="separate"/>
      </w:r>
      <w:r w:rsidR="00817943">
        <w:rPr>
          <w:noProof/>
        </w:rPr>
        <w:t>(</w:t>
      </w:r>
      <w:hyperlink w:anchor="_ENREF_413" w:tooltip="Lightner, 1996 #5743" w:history="1">
        <w:r w:rsidR="005B41FA">
          <w:rPr>
            <w:noProof/>
          </w:rPr>
          <w:t>Lightner 1996b</w:t>
        </w:r>
      </w:hyperlink>
      <w:r w:rsidR="00817943">
        <w:rPr>
          <w:noProof/>
        </w:rPr>
        <w:t>)</w:t>
      </w:r>
      <w:r w:rsidR="00817943">
        <w:fldChar w:fldCharType="end"/>
      </w:r>
      <w:r w:rsidRPr="00200122">
        <w:t>. Many infections are</w:t>
      </w:r>
      <w:r w:rsidR="00FE7585" w:rsidRPr="00200122">
        <w:t xml:space="preserve"> also</w:t>
      </w:r>
      <w:r w:rsidRPr="00200122">
        <w:t xml:space="preserve"> subclinical</w:t>
      </w:r>
      <w:r w:rsidR="00FE7585" w:rsidRPr="00200122">
        <w:t xml:space="preserve"> </w:t>
      </w:r>
      <w:r w:rsidR="00817943">
        <w:fldChar w:fldCharType="begin">
          <w:fldData xml:space="preserve">PEVuZE5vdGU+PENpdGU+PEF1dGhvcj5DYXN0cm8tTG9uZ29yaWE8L0F1dGhvcj48WWVhcj4yMDA4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</w:fldData>
        </w:fldChar>
      </w:r>
      <w:r w:rsidR="00A70204">
        <w:instrText xml:space="preserve"> ADDIN EN.CITE </w:instrText>
      </w:r>
      <w:r w:rsidR="00A70204">
        <w:fldChar w:fldCharType="begin">
          <w:fldData xml:space="preserve">PEVuZE5vdGU+PENpdGU+PEF1dGhvcj5DYXN0cm8tTG9uZ29yaWE8L0F1dGhvcj48WWVhcj4yMDA4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</w:fldData>
        </w:fldChar>
      </w:r>
      <w:r w:rsidR="00A70204">
        <w:instrText xml:space="preserve"> ADDIN EN.CITE.DATA </w:instrText>
      </w:r>
      <w:r w:rsidR="00A70204">
        <w:fldChar w:fldCharType="end"/>
      </w:r>
      <w:r w:rsidR="00817943">
        <w:fldChar w:fldCharType="separate"/>
      </w:r>
      <w:r w:rsidR="00817943">
        <w:rPr>
          <w:noProof/>
        </w:rPr>
        <w:t>(</w:t>
      </w:r>
      <w:hyperlink w:anchor="_ENREF_98" w:tooltip="Castro-Longoria, 2008 #20756" w:history="1">
        <w:r w:rsidR="005B41FA">
          <w:rPr>
            <w:noProof/>
          </w:rPr>
          <w:t>Castro-Longoria et al. 2008</w:t>
        </w:r>
      </w:hyperlink>
      <w:r w:rsidR="00817943">
        <w:rPr>
          <w:noProof/>
        </w:rPr>
        <w:t xml:space="preserve">; </w:t>
      </w:r>
      <w:hyperlink w:anchor="_ENREF_582" w:tooltip="OIE, 2019 #19963" w:history="1">
        <w:r w:rsidR="005B41FA">
          <w:rPr>
            <w:noProof/>
          </w:rPr>
          <w:t>OIE 2019l</w:t>
        </w:r>
      </w:hyperlink>
      <w:r w:rsidR="00817943">
        <w:rPr>
          <w:noProof/>
        </w:rPr>
        <w:t>)</w:t>
      </w:r>
      <w:r w:rsidR="00817943">
        <w:fldChar w:fldCharType="end"/>
      </w:r>
      <w:r w:rsidR="00FE7585" w:rsidRPr="00200122">
        <w:t>.</w:t>
      </w:r>
    </w:p>
    <w:p w14:paraId="2F2C7B7E" w14:textId="77777777" w:rsidR="00EE70AE" w:rsidRPr="00200122" w:rsidRDefault="00EE70AE" w:rsidP="00EE70AE">
      <w:pPr>
        <w:pStyle w:val="Heading5"/>
      </w:pPr>
      <w:r w:rsidRPr="00200122">
        <w:t>Pathology</w:t>
      </w:r>
    </w:p>
    <w:p w14:paraId="588A5DB9" w14:textId="1ED71693" w:rsidR="00EE70AE" w:rsidRPr="00200122" w:rsidRDefault="00EE70AE" w:rsidP="00EE70AE">
      <w:r w:rsidRPr="00200122">
        <w:t xml:space="preserve">Systemic infection causes extensive necrosis in ectodermal and mesodermal tissues with intense basophilic, cytoplasmic and spherical inclusions </w:t>
      </w:r>
      <w:r w:rsidR="00817943">
        <w:fldChar w:fldCharType="begin"/>
      </w:r>
      <w:r w:rsidR="00817943">
        <w:instrText xml:space="preserve"> ADDIN EN.CITE &lt;EndNote&gt;&lt;Cite&gt;&lt;Author&gt;Flegel&lt;/Author&gt;&lt;Year&gt;1997&lt;/Year&gt;&lt;RecNum&gt;6227&lt;/RecNum&gt;&lt;IDText&gt;5225&lt;/IDText&gt;&lt;DisplayText&gt;(Flegel, Boonyaratpalin &amp;amp; Withyachumnarnkul 1997)&lt;/DisplayText&gt;&lt;record&gt;&lt;rec-number&gt;6227&lt;/rec-number&gt;&lt;foreign-keys&gt;&lt;key app="EN" db-id="xfaeaf0wbesxw9epfpx5at0dvzz5rfz52dzs" timestamp="1572217019" guid="37e250ed-0f3c-4bea-b05d-b88793f13f8a"&gt;6227&lt;/key&gt;&lt;/foreign-keys&gt;&lt;ref-type name="Reports"&gt;27&lt;/ref-type&gt;&lt;contributors&gt;&lt;authors&gt;&lt;author&gt;Flegel, T.W.&lt;/author&gt;&lt;author&gt;Boonyaratpalin, S.&lt;/author&gt;&lt;author&gt;Withyachumnarnkul, B.&lt;/author&gt;&lt;/authors&gt;&lt;secondary-authors&gt;&lt;author&gt;Flegel, T. W.&lt;/author&gt;&lt;author&gt;McRae, I. H.&lt;/author&gt;&lt;/secondary-authors&gt;&lt;/contributors&gt;&lt;titles&gt;&lt;title&gt;Progress in research on yellow-head virus and white-spot virus in Thailand&lt;/title&gt;&lt;/titles&gt;&lt;pages&gt;285-295&lt;/pages&gt;&lt;keywords&gt;&lt;keyword&gt;Progress&lt;/keyword&gt;&lt;keyword&gt;Research&lt;/keyword&gt;&lt;keyword&gt;Thailand&lt;/keyword&gt;&lt;keyword&gt;Virus&lt;/keyword&gt;&lt;keyword&gt;White spot syndrome virus&lt;/keyword&gt;&lt;keyword&gt;White spot virus&lt;/keyword&gt;&lt;keyword&gt;Yellow head virus&lt;/keyword&gt;&lt;keyword&gt;Yellow head virus (YHV)&lt;/keyword&gt;&lt;/keywords&gt;&lt;dates&gt;&lt;year&gt;1997&lt;/year&gt;&lt;/dates&gt;&lt;pub-location&gt;Manila&lt;/pub-location&gt;&lt;publisher&gt;Fish Health Section, Asian Fisheries Society&lt;/publisher&gt;&lt;orig-pub&gt;\\ACT001CL04FS07\BIOSECURITYDATA$\E Library\Animal Catalogue\F&lt;/orig-pub&gt;&lt;label&gt;5225&lt;/label&gt;&lt;urls&gt;&lt;/urls&gt;&lt;custom1&gt;prawns YHV sp&lt;/custom1&gt;&lt;modified-date&gt;24119&lt;/modified-date&gt;&lt;/record&gt;&lt;/Cite&gt;&lt;/EndNote&gt;</w:instrText>
      </w:r>
      <w:r w:rsidR="00817943">
        <w:fldChar w:fldCharType="separate"/>
      </w:r>
      <w:r w:rsidR="00817943">
        <w:rPr>
          <w:noProof/>
        </w:rPr>
        <w:t>(</w:t>
      </w:r>
      <w:hyperlink w:anchor="_ENREF_241" w:tooltip="Flegel, 1997 #6227" w:history="1">
        <w:r w:rsidR="005B41FA">
          <w:rPr>
            <w:noProof/>
          </w:rPr>
          <w:t>Flegel, Boonyaratpalin &amp; Withyachumnarnkul 1997</w:t>
        </w:r>
      </w:hyperlink>
      <w:r w:rsidR="00817943">
        <w:rPr>
          <w:noProof/>
        </w:rPr>
        <w:t>)</w:t>
      </w:r>
      <w:r w:rsidR="00817943">
        <w:fldChar w:fldCharType="end"/>
      </w:r>
      <w:r w:rsidRPr="00200122">
        <w:t xml:space="preserve">. Haemocytes from smears display pyknotic and karyorrhectic nuclei </w:t>
      </w:r>
      <w:r w:rsidR="00817943">
        <w:fldChar w:fldCharType="begin">
          <w:fldData xml:space="preserve">PEVuZE5vdGU+PENpdGU+PEF1dGhvcj5MdTwvQXV0aG9yPjxZZWFyPjE5OTQ8L1llYXI+PFJlY051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</w:fldData>
        </w:fldChar>
      </w:r>
      <w:r w:rsidR="00817943">
        <w:instrText xml:space="preserve"> ADDIN EN.CITE </w:instrText>
      </w:r>
      <w:r w:rsidR="00817943">
        <w:fldChar w:fldCharType="begin">
          <w:fldData xml:space="preserve">PEVuZE5vdGU+PENpdGU+PEF1dGhvcj5MdTwvQXV0aG9yPjxZZWFyPjE5OTQ8L1llYXI+PFJlY051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466" w:tooltip="Lu, 1994 #20753" w:history="1">
        <w:r w:rsidR="005B41FA">
          <w:rPr>
            <w:noProof/>
          </w:rPr>
          <w:t>Lu et al. 1994</w:t>
        </w:r>
      </w:hyperlink>
      <w:r w:rsidR="00817943">
        <w:rPr>
          <w:noProof/>
        </w:rPr>
        <w:t xml:space="preserve">; </w:t>
      </w:r>
      <w:hyperlink w:anchor="_ENREF_542" w:tooltip="Nash, 1992 #4375" w:history="1">
        <w:r w:rsidR="005B41FA">
          <w:rPr>
            <w:noProof/>
          </w:rPr>
          <w:t>Nash, Arkarjamon &amp; Withyachumnarnkul 1992</w:t>
        </w:r>
      </w:hyperlink>
      <w:r w:rsidR="00817943">
        <w:rPr>
          <w:noProof/>
        </w:rPr>
        <w:t>)</w:t>
      </w:r>
      <w:r w:rsidR="00817943">
        <w:fldChar w:fldCharType="end"/>
      </w:r>
      <w:r w:rsidRPr="00200122">
        <w:t>.</w:t>
      </w:r>
    </w:p>
    <w:p w14:paraId="4F3A70F3" w14:textId="77777777" w:rsidR="00EE70AE" w:rsidRPr="00200122" w:rsidRDefault="00EE70AE" w:rsidP="00EE70AE">
      <w:pPr>
        <w:pStyle w:val="Heading5"/>
      </w:pPr>
      <w:r w:rsidRPr="00200122">
        <w:t>Testing</w:t>
      </w:r>
    </w:p>
    <w:p w14:paraId="100C05F4" w14:textId="4EA7FCCC" w:rsidR="00EE70AE" w:rsidRPr="00200122" w:rsidRDefault="00EE70AE" w:rsidP="00EE70AE">
      <w:r w:rsidRPr="00200122">
        <w:t xml:space="preserve">Chapter 2.2.9 of the OIE </w:t>
      </w:r>
      <w:r w:rsidRPr="00200122">
        <w:rPr>
          <w:rStyle w:val="Emphasis"/>
        </w:rPr>
        <w:t>Manual of diagnostic tests for aquatic animals</w:t>
      </w:r>
      <w:r w:rsidRPr="00200122">
        <w:t xml:space="preserve"> </w:t>
      </w:r>
      <w:r w:rsidR="00817943">
        <w:fldChar w:fldCharType="begin"/>
      </w:r>
      <w:r w:rsidR="00A70204">
        <w:instrText xml:space="preserve"> ADDIN EN.CITE &lt;EndNote&gt;&lt;Cite&gt;&lt;Author&gt;OIE&lt;/Author&gt;&lt;Year&gt;2019&lt;/Year&gt;&lt;RecNum&gt;19963&lt;/RecNum&gt;&lt;IDText&gt;19616&lt;/IDText&gt;&lt;DisplayText&gt;(OIE 2019l)&lt;/DisplayText&gt;&lt;record&gt;&lt;rec-number&gt;19963&lt;/rec-number&gt;&lt;foreign-keys&gt;&lt;key app="EN" db-id="xfaeaf0wbesxw9epfpx5at0dvzz5rfz52dzs" timestamp="1572218684" guid="77cd6d85-556e-4ec0-a449-c297bb8bc756"&gt;19963&lt;/key&gt;&lt;/foreign-keys&gt;&lt;ref-type name="Electronic Book Section"&gt;60&lt;/ref-type&gt;&lt;contributors&gt;&lt;authors&gt;&lt;author&gt;OIE&lt;/author&gt;&lt;/authors&gt;&lt;/contributors&gt;&lt;titles&gt;&lt;title&gt;Infection with yellow head virus genotype 1&lt;/title&gt;&lt;secondary-title&gt;Manual of diagnostic tests for aquatic animals 2019&lt;/secondary-title&gt;&lt;/titles&gt;&lt;number&gt;Chapter 2.2.9&lt;/number&gt;&lt;num-vols&gt;Version adopted in 2019&lt;/num-vols&gt;&lt;dates&gt;&lt;year&gt;2019&lt;/year&gt;&lt;pub-dates&gt;&lt;date&gt;10 July 2019&lt;/date&gt;&lt;/pub-dates&gt;&lt;/dates&gt;&lt;pub-location&gt;Paris&lt;/pub-location&gt;&lt;publisher&gt;World Organisation for Animal Health&lt;/publisher&gt;&lt;orig-pub&gt;\\ACT001CL04FS07\BIOSECURITYDATA$\E Library\Animal Catalogue\O\OIE 2019 EN19616.pdf&lt;/orig-pub&gt;&lt;label&gt;19616&lt;/label&gt;&lt;urls&gt;&lt;/urls&gt;&lt;custom1&gt;KG prawns&lt;/custom1&gt;&lt;electronic-resource-num&gt;http://www.oie.int/index.php?id=2439&amp;amp;L=0&amp;amp;htmfile=chapitre_yellow_head_disease.htm&lt;/electronic-resource-num&gt;&lt;/record&gt;&lt;/Cite&gt;&lt;/EndNote&gt;</w:instrText>
      </w:r>
      <w:r w:rsidR="00817943">
        <w:fldChar w:fldCharType="separate"/>
      </w:r>
      <w:r w:rsidR="00817943">
        <w:rPr>
          <w:noProof/>
        </w:rPr>
        <w:t>(</w:t>
      </w:r>
      <w:hyperlink w:anchor="_ENREF_582" w:tooltip="OIE, 2019 #19963" w:history="1">
        <w:r w:rsidR="005B41FA">
          <w:rPr>
            <w:noProof/>
          </w:rPr>
          <w:t>OIE 2019l</w:t>
        </w:r>
      </w:hyperlink>
      <w:r w:rsidR="00817943">
        <w:rPr>
          <w:noProof/>
        </w:rPr>
        <w:t>)</w:t>
      </w:r>
      <w:r w:rsidR="00817943">
        <w:fldChar w:fldCharType="end"/>
      </w:r>
      <w:r w:rsidRPr="00200122">
        <w:t xml:space="preserve"> provides details of the methods currently available for targeted surveillance and diagnosis of YHV1.</w:t>
      </w:r>
    </w:p>
    <w:p w14:paraId="384D15CB" w14:textId="3BE49969" w:rsidR="00EE70AE" w:rsidRPr="00200122" w:rsidRDefault="00EE70AE" w:rsidP="00EE70AE">
      <w:r w:rsidRPr="00200122">
        <w:t xml:space="preserve">Nested RT-PCR followed by confirmatory sequencing of the amplified PCR product is </w:t>
      </w:r>
      <w:r w:rsidR="005829D0" w:rsidRPr="00200122">
        <w:t xml:space="preserve">the </w:t>
      </w:r>
      <w:r w:rsidR="004E4ADC" w:rsidRPr="00200122">
        <w:t>recommended</w:t>
      </w:r>
      <w:r w:rsidRPr="00200122">
        <w:t xml:space="preserve"> method for </w:t>
      </w:r>
      <w:r w:rsidR="005829D0" w:rsidRPr="00200122">
        <w:t xml:space="preserve">targeted surveillance to </w:t>
      </w:r>
      <w:r w:rsidRPr="00200122">
        <w:t>declar</w:t>
      </w:r>
      <w:r w:rsidR="005829D0" w:rsidRPr="00200122">
        <w:t>e</w:t>
      </w:r>
      <w:r w:rsidRPr="00200122">
        <w:t xml:space="preserve"> freedom from YHV1</w:t>
      </w:r>
      <w:r w:rsidR="00BC55C2" w:rsidRPr="00200122">
        <w:t xml:space="preserve"> </w:t>
      </w:r>
      <w:r w:rsidR="00817943">
        <w:fldChar w:fldCharType="begin"/>
      </w:r>
      <w:r w:rsidR="00A70204">
        <w:instrText xml:space="preserve"> ADDIN EN.CITE &lt;EndNote&gt;&lt;Cite&gt;&lt;Author&gt;OIE&lt;/Author&gt;&lt;Year&gt;2019&lt;/Year&gt;&lt;RecNum&gt;19963&lt;/RecNum&gt;&lt;IDText&gt;19616&lt;/IDText&gt;&lt;DisplayText&gt;(OIE 2019l)&lt;/DisplayText&gt;&lt;record&gt;&lt;rec-number&gt;19963&lt;/rec-number&gt;&lt;foreign-keys&gt;&lt;key app="EN" db-id="xfaeaf0wbesxw9epfpx5at0dvzz5rfz52dzs" timestamp="1572218684" guid="77cd6d85-556e-4ec0-a449-c297bb8bc756"&gt;19963&lt;/key&gt;&lt;/foreign-keys&gt;&lt;ref-type name="Electronic Book Section"&gt;60&lt;/ref-type&gt;&lt;contributors&gt;&lt;authors&gt;&lt;author&gt;OIE&lt;/author&gt;&lt;/authors&gt;&lt;/contributors&gt;&lt;titles&gt;&lt;title&gt;Infection with yellow head virus genotype 1&lt;/title&gt;&lt;secondary-title&gt;Manual of diagnostic tests for aquatic animals 2019&lt;/secondary-title&gt;&lt;/titles&gt;&lt;number&gt;Chapter 2.2.9&lt;/number&gt;&lt;num-vols&gt;Version adopted in 2019&lt;/num-vols&gt;&lt;dates&gt;&lt;year&gt;2019&lt;/year&gt;&lt;pub-dates&gt;&lt;date&gt;10 July 2019&lt;/date&gt;&lt;/pub-dates&gt;&lt;/dates&gt;&lt;pub-location&gt;Paris&lt;/pub-location&gt;&lt;publisher&gt;World Organisation for Animal Health&lt;/publisher&gt;&lt;orig-pub&gt;\\ACT001CL04FS07\BIOSECURITYDATA$\E Library\Animal Catalogue\O\OIE 2019 EN19616.pdf&lt;/orig-pub&gt;&lt;label&gt;19616&lt;/label&gt;&lt;urls&gt;&lt;/urls&gt;&lt;custom1&gt;KG prawns&lt;/custom1&gt;&lt;electronic-resource-num&gt;http://www.oie.int/index.php?id=2439&amp;amp;L=0&amp;amp;htmfile=chapitre_yellow_head_disease.htm&lt;/electronic-resource-num&gt;&lt;/record&gt;&lt;/Cite&gt;&lt;/EndNote&gt;</w:instrText>
      </w:r>
      <w:r w:rsidR="00817943">
        <w:fldChar w:fldCharType="separate"/>
      </w:r>
      <w:r w:rsidR="00817943">
        <w:rPr>
          <w:noProof/>
        </w:rPr>
        <w:t>(</w:t>
      </w:r>
      <w:hyperlink w:anchor="_ENREF_582" w:tooltip="OIE, 2019 #19963" w:history="1">
        <w:r w:rsidR="005B41FA">
          <w:rPr>
            <w:noProof/>
          </w:rPr>
          <w:t>OIE 2019l</w:t>
        </w:r>
      </w:hyperlink>
      <w:r w:rsidR="00817943">
        <w:rPr>
          <w:noProof/>
        </w:rPr>
        <w:t>)</w:t>
      </w:r>
      <w:r w:rsidR="00817943">
        <w:fldChar w:fldCharType="end"/>
      </w:r>
      <w:r w:rsidRPr="00200122">
        <w:t>.</w:t>
      </w:r>
    </w:p>
    <w:p w14:paraId="0049D069" w14:textId="203DB7C5" w:rsidR="00EE70AE" w:rsidRPr="00200122" w:rsidRDefault="00EE70AE" w:rsidP="00EE70AE">
      <w:r w:rsidRPr="00200122">
        <w:t xml:space="preserve">RT-PCR </w:t>
      </w:r>
      <w:r w:rsidR="00817943">
        <w:fldChar w:fldCharType="begin">
          <w:fldData xml:space="preserve">PEVuZE5vdGU+PENpdGU+PEF1dGhvcj5Xb25ndGVlcmFzdXBheWE8L0F1dGhvcj48WWVhcj4xOTk3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</w:fldData>
        </w:fldChar>
      </w:r>
      <w:r w:rsidR="00817943">
        <w:instrText xml:space="preserve"> ADDIN EN.CITE </w:instrText>
      </w:r>
      <w:r w:rsidR="00817943">
        <w:fldChar w:fldCharType="begin">
          <w:fldData xml:space="preserve">PEVuZE5vdGU+PENpdGU+PEF1dGhvcj5Xb25ndGVlcmFzdXBheWE8L0F1dGhvcj48WWVhcj4xOTk3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96" w:tooltip="Mohr, 2015 #19178" w:history="1">
        <w:r w:rsidR="005B41FA">
          <w:rPr>
            <w:noProof/>
          </w:rPr>
          <w:t>Mohr et al. 2015</w:t>
        </w:r>
      </w:hyperlink>
      <w:r w:rsidR="00817943">
        <w:rPr>
          <w:noProof/>
        </w:rPr>
        <w:t xml:space="preserve">; </w:t>
      </w:r>
      <w:hyperlink w:anchor="_ENREF_868" w:tooltip="Wongteerasupaya, 1997 #6524" w:history="1">
        <w:r w:rsidR="005B41FA">
          <w:rPr>
            <w:noProof/>
          </w:rPr>
          <w:t>Wongteerasupaya et al. 1997</w:t>
        </w:r>
      </w:hyperlink>
      <w:r w:rsidR="00817943">
        <w:rPr>
          <w:noProof/>
        </w:rPr>
        <w:t>)</w:t>
      </w:r>
      <w:r w:rsidR="00817943">
        <w:fldChar w:fldCharType="end"/>
      </w:r>
      <w:r w:rsidRPr="00200122">
        <w:t xml:space="preserve">, nested RT-PCR </w:t>
      </w:r>
      <w:r w:rsidR="00817943">
        <w:fldChar w:fldCharType="begin">
          <w:fldData xml:space="preserve">PEVuZE5vdGU+PENpdGU+PEF1dGhvcj5Db3dsZXk8L0F1dGhvcj48WWVhcj4yMDA0PC9ZZWFyPjxS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</w:fldData>
        </w:fldChar>
      </w:r>
      <w:r w:rsidR="00817943">
        <w:instrText xml:space="preserve"> ADDIN EN.CITE </w:instrText>
      </w:r>
      <w:r w:rsidR="00817943">
        <w:fldChar w:fldCharType="begin">
          <w:fldData xml:space="preserve">PEVuZE5vdGU+PENpdGU+PEF1dGhvcj5Db3dsZXk8L0F1dGhvcj48WWVhcj4yMDA0PC9ZZWFyPjxS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</w:fldData>
        </w:fldChar>
      </w:r>
      <w:r w:rsidR="00817943">
        <w:instrText xml:space="preserve"> ADDIN EN.CITE.DATA </w:instrText>
      </w:r>
      <w:r w:rsidR="00817943">
        <w:fldChar w:fldCharType="end"/>
      </w:r>
      <w:r w:rsidR="00817943">
        <w:fldChar w:fldCharType="separate"/>
      </w:r>
      <w:r w:rsidR="00817943">
        <w:rPr>
          <w:noProof/>
        </w:rPr>
        <w:t>(</w:t>
      </w:r>
      <w:hyperlink w:anchor="_ENREF_140" w:tooltip="Cowley, 2004 #10812" w:history="1">
        <w:r w:rsidR="005B41FA">
          <w:rPr>
            <w:noProof/>
          </w:rPr>
          <w:t>Cowley et al. 2004</w:t>
        </w:r>
      </w:hyperlink>
      <w:r w:rsidR="00817943">
        <w:rPr>
          <w:noProof/>
        </w:rPr>
        <w:t xml:space="preserve">; </w:t>
      </w:r>
      <w:hyperlink w:anchor="_ENREF_496" w:tooltip="Mohr, 2015 #19178" w:history="1">
        <w:r w:rsidR="005B41FA">
          <w:rPr>
            <w:noProof/>
          </w:rPr>
          <w:t>Mohr et al. 2015</w:t>
        </w:r>
      </w:hyperlink>
      <w:r w:rsidR="00817943">
        <w:rPr>
          <w:noProof/>
        </w:rPr>
        <w:t xml:space="preserve">; </w:t>
      </w:r>
      <w:hyperlink w:anchor="_ENREF_856" w:tooltip="Wijegoonawardane, 2008 #14999" w:history="1">
        <w:r w:rsidR="005B41FA">
          <w:rPr>
            <w:noProof/>
          </w:rPr>
          <w:t>Wijegoonawardane et al. 2008</w:t>
        </w:r>
      </w:hyperlink>
      <w:r w:rsidR="00817943">
        <w:rPr>
          <w:noProof/>
        </w:rPr>
        <w:t>)</w:t>
      </w:r>
      <w:r w:rsidR="00817943">
        <w:fldChar w:fldCharType="end"/>
      </w:r>
      <w:r w:rsidRPr="00200122">
        <w:t xml:space="preserve"> and qRT-PCR </w:t>
      </w:r>
      <w:r w:rsidR="00817943">
        <w:fldChar w:fldCharType="begin">
          <w:fldData xml:space="preserve">PEVuZE5vdGU+PENpdGU+PEF1dGhvcj5EaGFyPC9BdXRob3I+PFllYXI+MjAwMjwvWWVhcj48UmVj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==
</w:fldData>
        </w:fldChar>
      </w:r>
      <w:r w:rsidR="00817943">
        <w:instrText xml:space="preserve"> ADDIN EN.CITE </w:instrText>
      </w:r>
      <w:r w:rsidR="00817943">
        <w:fldChar w:fldCharType="begin">
          <w:fldData xml:space="preserve">PEVuZE5vdGU+PENpdGU+PEF1dGhvcj5EaGFyPC9BdXRob3I+PFllYXI+MjAwMjwvWWVhcj48UmVj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==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181" w:tooltip="Dhar, 2002 #9326" w:history="1">
        <w:r w:rsidR="005B41FA">
          <w:rPr>
            <w:noProof/>
          </w:rPr>
          <w:t>Dhar, Roux &amp; Klimpel 2002</w:t>
        </w:r>
      </w:hyperlink>
      <w:r w:rsidR="00817943">
        <w:rPr>
          <w:noProof/>
        </w:rPr>
        <w:t xml:space="preserve">; </w:t>
      </w:r>
      <w:hyperlink w:anchor="_ENREF_857" w:tooltip="Wijegoonawardane, 2010 #17135" w:history="1">
        <w:r w:rsidR="005B41FA">
          <w:rPr>
            <w:noProof/>
          </w:rPr>
          <w:t>Wijegoonawardane, Cowley &amp; Walker 2010</w:t>
        </w:r>
      </w:hyperlink>
      <w:r w:rsidR="00817943">
        <w:rPr>
          <w:noProof/>
        </w:rPr>
        <w:t>)</w:t>
      </w:r>
      <w:r w:rsidR="00817943">
        <w:fldChar w:fldCharType="end"/>
      </w:r>
      <w:r w:rsidRPr="00200122">
        <w:t xml:space="preserve"> </w:t>
      </w:r>
      <w:r w:rsidR="004E4ADC" w:rsidRPr="00200122">
        <w:t>can be</w:t>
      </w:r>
      <w:r w:rsidRPr="00200122">
        <w:t xml:space="preserve"> used to detect YHV1. </w:t>
      </w:r>
      <w:r w:rsidRPr="00200122">
        <w:rPr>
          <w:rStyle w:val="Emphasis"/>
        </w:rPr>
        <w:t>In situ</w:t>
      </w:r>
      <w:r w:rsidRPr="00200122">
        <w:t xml:space="preserve"> hybridisation </w:t>
      </w:r>
      <w:r w:rsidR="00817943">
        <w:fldChar w:fldCharType="begin">
          <w:fldData xml:space="preserve">PEVuZE5vdGU+PENpdGU+PEF1dGhvcj5UYW5nPC9BdXRob3I+PFllYXI+MTk5OTwvWWVhcj48UmVj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</w:fldData>
        </w:fldChar>
      </w:r>
      <w:r w:rsidR="00194AD3">
        <w:instrText xml:space="preserve"> ADDIN EN.CITE </w:instrText>
      </w:r>
      <w:r w:rsidR="00194AD3">
        <w:fldChar w:fldCharType="begin">
          <w:fldData xml:space="preserve">PEVuZE5vdGU+PENpdGU+PEF1dGhvcj5UYW5nPC9BdXRob3I+PFllYXI+MTk5OTwvWWVhcj48UmVj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</w:fldData>
        </w:fldChar>
      </w:r>
      <w:r w:rsidR="00194AD3">
        <w:instrText xml:space="preserve"> ADDIN EN.CITE.DATA </w:instrText>
      </w:r>
      <w:r w:rsidR="00194AD3">
        <w:fldChar w:fldCharType="end"/>
      </w:r>
      <w:r w:rsidR="00817943">
        <w:fldChar w:fldCharType="separate"/>
      </w:r>
      <w:r w:rsidR="00817943">
        <w:rPr>
          <w:noProof/>
        </w:rPr>
        <w:t>(</w:t>
      </w:r>
      <w:hyperlink w:anchor="_ENREF_768" w:tooltip="Tang, 1999 #7740" w:history="1">
        <w:r w:rsidR="005B41FA">
          <w:rPr>
            <w:noProof/>
          </w:rPr>
          <w:t>Tang &amp; Lightner 1999</w:t>
        </w:r>
      </w:hyperlink>
      <w:r w:rsidR="00817943">
        <w:rPr>
          <w:noProof/>
        </w:rPr>
        <w:t>)</w:t>
      </w:r>
      <w:r w:rsidR="00817943">
        <w:fldChar w:fldCharType="end"/>
      </w:r>
      <w:r w:rsidRPr="00200122">
        <w:t xml:space="preserve">, Western blot </w:t>
      </w:r>
      <w:r w:rsidR="00817943">
        <w:fldChar w:fldCharType="begin">
          <w:fldData xml:space="preserve">PEVuZE5vdGU+PENpdGU+PEF1dGhvcj5GbGVnZWw8L0F1dGhvcj48WWVhcj4xOTk4PC9ZZWFyPjxS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==
</w:fldData>
        </w:fldChar>
      </w:r>
      <w:r w:rsidR="00817943">
        <w:instrText xml:space="preserve"> ADDIN EN.CITE </w:instrText>
      </w:r>
      <w:r w:rsidR="00817943">
        <w:fldChar w:fldCharType="begin">
          <w:fldData xml:space="preserve">PEVuZE5vdGU+PENpdGU+PEF1dGhvcj5GbGVnZWw8L0F1dGhvcj48WWVhcj4xOTk4PC9ZZWFyPjxS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==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234" w:tooltip="Flegel, 1998 #6678" w:history="1">
        <w:r w:rsidR="005B41FA">
          <w:rPr>
            <w:noProof/>
          </w:rPr>
          <w:t>Flegel 1998</w:t>
        </w:r>
      </w:hyperlink>
      <w:r w:rsidR="00817943">
        <w:rPr>
          <w:noProof/>
        </w:rPr>
        <w:t xml:space="preserve">; </w:t>
      </w:r>
      <w:hyperlink w:anchor="_ENREF_723" w:tooltip="Soowannayan, 2003 #10413" w:history="1">
        <w:r w:rsidR="005B41FA">
          <w:rPr>
            <w:noProof/>
          </w:rPr>
          <w:t>Soowannayan et al. 2003</w:t>
        </w:r>
      </w:hyperlink>
      <w:r w:rsidR="00817943">
        <w:rPr>
          <w:noProof/>
        </w:rPr>
        <w:t>)</w:t>
      </w:r>
      <w:r w:rsidR="00817943">
        <w:fldChar w:fldCharType="end"/>
      </w:r>
      <w:r w:rsidRPr="00200122">
        <w:t xml:space="preserve"> and real time reverse-transcription loop-mediated isothermal amplification (rRT-LAMP)</w:t>
      </w:r>
      <w:r w:rsidR="001809DF" w:rsidRPr="00200122">
        <w:t xml:space="preserve"> </w:t>
      </w:r>
      <w:r w:rsidR="00817943">
        <w:fldChar w:fldCharType="begin">
          <w:fldData xml:space="preserve">PEVuZE5vdGU+PENpdGU+PEF1dGhvcj5NZWthdGE8L0F1dGhvcj48WWVhcj4yMDA2PC9ZZWFyPjxS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</w:fldData>
        </w:fldChar>
      </w:r>
      <w:r w:rsidR="00817943">
        <w:instrText xml:space="preserve"> ADDIN EN.CITE </w:instrText>
      </w:r>
      <w:r w:rsidR="00817943">
        <w:fldChar w:fldCharType="begin">
          <w:fldData xml:space="preserve">PEVuZE5vdGU+PENpdGU+PEF1dGhvcj5NZWthdGE8L0F1dGhvcj48WWVhcj4yMDA2PC9ZZWFyPjxS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485" w:tooltip="Mekata, 2006 #21554" w:history="1">
        <w:r w:rsidR="005B41FA">
          <w:rPr>
            <w:noProof/>
          </w:rPr>
          <w:t>Mekata et al. 2006</w:t>
        </w:r>
      </w:hyperlink>
      <w:r w:rsidR="00817943">
        <w:rPr>
          <w:noProof/>
        </w:rPr>
        <w:t xml:space="preserve">; </w:t>
      </w:r>
      <w:hyperlink w:anchor="_ENREF_887" w:tooltip="Yang, 2016 #19562" w:history="1">
        <w:r w:rsidR="005B41FA">
          <w:rPr>
            <w:noProof/>
          </w:rPr>
          <w:t>Yang et al. 2016</w:t>
        </w:r>
      </w:hyperlink>
      <w:r w:rsidR="00817943">
        <w:rPr>
          <w:noProof/>
        </w:rPr>
        <w:t>)</w:t>
      </w:r>
      <w:r w:rsidR="00817943">
        <w:fldChar w:fldCharType="end"/>
      </w:r>
      <w:r w:rsidRPr="00200122">
        <w:t xml:space="preserve"> are also available for detecting YHV1.</w:t>
      </w:r>
    </w:p>
    <w:p w14:paraId="2ACD0072" w14:textId="161547C9" w:rsidR="00EE70AE" w:rsidRPr="00200122" w:rsidRDefault="00EE70AE" w:rsidP="00EE70AE">
      <w:r w:rsidRPr="00200122">
        <w:t xml:space="preserve">YHV8 can be detected by RT-PCR and nested RT-PCR </w:t>
      </w:r>
      <w:r w:rsidR="00817943">
        <w:fldChar w:fldCharType="begin">
          <w:fldData xml:space="preserve">PEVuZE5vdGU+PENpdGU+PEF1dGhvcj5Nb2hyPC9BdXRob3I+PFllYXI+MjAxNTwvWWVhcj48UmVj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</w:fldData>
        </w:fldChar>
      </w:r>
      <w:r w:rsidR="00A70204">
        <w:instrText xml:space="preserve"> ADDIN EN.CITE </w:instrText>
      </w:r>
      <w:r w:rsidR="00A70204">
        <w:fldChar w:fldCharType="begin">
          <w:fldData xml:space="preserve">PEVuZE5vdGU+PENpdGU+PEF1dGhvcj5Nb2hyPC9BdXRob3I+PFllYXI+MjAxNTwvWWVhcj48UmVj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</w:fldData>
        </w:fldChar>
      </w:r>
      <w:r w:rsidR="00A70204">
        <w:instrText xml:space="preserve"> ADDIN EN.CITE.DATA </w:instrText>
      </w:r>
      <w:r w:rsidR="00A70204">
        <w:fldChar w:fldCharType="end"/>
      </w:r>
      <w:r w:rsidR="00817943">
        <w:fldChar w:fldCharType="separate"/>
      </w:r>
      <w:r w:rsidR="00817943">
        <w:rPr>
          <w:noProof/>
        </w:rPr>
        <w:t>(</w:t>
      </w:r>
      <w:hyperlink w:anchor="_ENREF_496" w:tooltip="Mohr, 2015 #19178" w:history="1">
        <w:r w:rsidR="005B41FA">
          <w:rPr>
            <w:noProof/>
          </w:rPr>
          <w:t>Mohr et al. 2015</w:t>
        </w:r>
      </w:hyperlink>
      <w:r w:rsidR="00817943">
        <w:rPr>
          <w:noProof/>
        </w:rPr>
        <w:t xml:space="preserve">; </w:t>
      </w:r>
      <w:hyperlink w:anchor="_ENREF_582" w:tooltip="OIE, 2019 #19963" w:history="1">
        <w:r w:rsidR="005B41FA">
          <w:rPr>
            <w:noProof/>
          </w:rPr>
          <w:t>OIE 2019l</w:t>
        </w:r>
      </w:hyperlink>
      <w:r w:rsidR="00817943">
        <w:rPr>
          <w:noProof/>
        </w:rPr>
        <w:t>)</w:t>
      </w:r>
      <w:r w:rsidR="00817943">
        <w:fldChar w:fldCharType="end"/>
      </w:r>
      <w:r w:rsidRPr="00200122">
        <w:t xml:space="preserve">. A one-step, rRT-LAMP assay has been </w:t>
      </w:r>
      <w:r w:rsidR="004E4ADC" w:rsidRPr="00200122">
        <w:t>described for</w:t>
      </w:r>
      <w:r w:rsidRPr="00200122">
        <w:t xml:space="preserve"> detect</w:t>
      </w:r>
      <w:r w:rsidR="004E4ADC" w:rsidRPr="00200122">
        <w:t>ion of</w:t>
      </w:r>
      <w:r w:rsidRPr="00200122">
        <w:t xml:space="preserve"> YHV8 </w:t>
      </w:r>
      <w:r w:rsidR="00817943">
        <w:fldChar w:fldCharType="begin"/>
      </w:r>
      <w:r w:rsidR="00817943">
        <w:instrText xml:space="preserve"> ADDIN EN.CITE &lt;EndNote&gt;&lt;Cite&gt;&lt;Author&gt;Yang&lt;/Author&gt;&lt;Year&gt;2016&lt;/Year&gt;&lt;RecNum&gt;19562&lt;/RecNum&gt;&lt;IDText&gt;19630&lt;/IDText&gt;&lt;DisplayText&gt;(Yang et al. 2016)&lt;/DisplayText&gt;&lt;record&gt;&lt;rec-number&gt;19562&lt;/rec-number&gt;&lt;foreign-keys&gt;&lt;key app="EN" db-id="xfaeaf0wbesxw9epfpx5at0dvzz5rfz52dzs" timestamp="1572218629" guid="ffa042e6-e0b3-47cb-a40f-83932e8f3a1e"&gt;19562&lt;/key&gt;&lt;/foreign-keys&gt;&lt;ref-type name="Journal Articles"&gt;17&lt;/ref-type&gt;&lt;contributors&gt;&lt;authors&gt;&lt;author&gt;Yang, H.L.&lt;/author&gt;&lt;author&gt;Qiu, L.&lt;/author&gt;&lt;author&gt;Liu, Q.&lt;/author&gt;&lt;author&gt;Wan, X.Y.&lt;/author&gt;&lt;author&gt;Liu, S.&lt;/author&gt;&lt;author&gt;Zhu, L.L.&lt;/author&gt;&lt;author&gt;Yang, B.&lt;/author&gt;&lt;author&gt;Zhang, Q.L.&lt;/author&gt;&lt;author&gt;Huang, J.&lt;/author&gt;&lt;/authors&gt;&lt;/contributors&gt;&lt;titles&gt;&lt;title&gt;A novel method of real-time reverse-transcription loop-mediated isothermal amplification developed for rapid and quantitative detection of a new genotype (YHV-8) of yellow head virus&lt;/title&gt;&lt;secondary-title&gt;Letters in Applied Microbiology&lt;/secondary-title&gt;&lt;/titles&gt;&lt;periodical&gt;&lt;full-title&gt;Letters in Applied Microbiology&lt;/full-title&gt;&lt;/periodical&gt;&lt;pages&gt;103-110&lt;/pages&gt;&lt;volume&gt;63&lt;/volume&gt;&lt;number&gt;2&lt;/number&gt;&lt;dates&gt;&lt;year&gt;2016&lt;/year&gt;&lt;pub-dates&gt;&lt;date&gt;8 August 2017&lt;/date&gt;&lt;/pub-dates&gt;&lt;/dates&gt;&lt;orig-pub&gt;\\ACT001CL04FS07\BIOSECURITYDATA$\E Library\Animal Catalogue\Y\Yang et al 2016 EN19630.pdf&lt;/orig-pub&gt;&lt;label&gt;19630&lt;/label&gt;&lt;urls&gt;&lt;/urls&gt;&lt;custom1&gt;KG prawns&lt;/custom1&gt;&lt;electronic-resource-num&gt;doi: 10.1111/lam.12591&lt;/electronic-resource-num&gt;&lt;/record&gt;&lt;/Cite&gt;&lt;/EndNote&gt;</w:instrText>
      </w:r>
      <w:r w:rsidR="00817943">
        <w:fldChar w:fldCharType="separate"/>
      </w:r>
      <w:r w:rsidR="00817943">
        <w:rPr>
          <w:noProof/>
        </w:rPr>
        <w:t>(</w:t>
      </w:r>
      <w:hyperlink w:anchor="_ENREF_887" w:tooltip="Yang, 2016 #19562" w:history="1">
        <w:r w:rsidR="005B41FA">
          <w:rPr>
            <w:noProof/>
          </w:rPr>
          <w:t>Yang et al. 2016</w:t>
        </w:r>
      </w:hyperlink>
      <w:r w:rsidR="00817943">
        <w:rPr>
          <w:noProof/>
        </w:rPr>
        <w:t>)</w:t>
      </w:r>
      <w:r w:rsidR="00817943">
        <w:fldChar w:fldCharType="end"/>
      </w:r>
      <w:r w:rsidRPr="00200122">
        <w:t>.</w:t>
      </w:r>
    </w:p>
    <w:p w14:paraId="1596E704" w14:textId="77777777" w:rsidR="00EE70AE" w:rsidRPr="00200122" w:rsidRDefault="00EE70AE" w:rsidP="00EE70AE">
      <w:pPr>
        <w:pStyle w:val="Heading4"/>
      </w:pPr>
      <w:r w:rsidRPr="00200122">
        <w:t>Treatment</w:t>
      </w:r>
    </w:p>
    <w:p w14:paraId="59293EE5" w14:textId="7CB485CE" w:rsidR="00EE70AE" w:rsidRPr="00200122" w:rsidRDefault="00EE70AE" w:rsidP="00EE70AE">
      <w:r w:rsidRPr="00200122">
        <w:t xml:space="preserve">There are no scientifically confirmed reports of effective chemotherapy or immunostimulation treatments </w:t>
      </w:r>
      <w:r w:rsidR="00817943">
        <w:fldChar w:fldCharType="begin"/>
      </w:r>
      <w:r w:rsidR="00A70204">
        <w:instrText xml:space="preserve"> ADDIN EN.CITE &lt;EndNote&gt;&lt;Cite&gt;&lt;Author&gt;OIE&lt;/Author&gt;&lt;Year&gt;2019&lt;/Year&gt;&lt;RecNum&gt;19963&lt;/RecNum&gt;&lt;IDText&gt;19616&lt;/IDText&gt;&lt;DisplayText&gt;(OIE 2019l)&lt;/DisplayText&gt;&lt;record&gt;&lt;rec-number&gt;19963&lt;/rec-number&gt;&lt;foreign-keys&gt;&lt;key app="EN" db-id="xfaeaf0wbesxw9epfpx5at0dvzz5rfz52dzs" timestamp="1572218684" guid="77cd6d85-556e-4ec0-a449-c297bb8bc756"&gt;19963&lt;/key&gt;&lt;/foreign-keys&gt;&lt;ref-type name="Electronic Book Section"&gt;60&lt;/ref-type&gt;&lt;contributors&gt;&lt;authors&gt;&lt;author&gt;OIE&lt;/author&gt;&lt;/authors&gt;&lt;/contributors&gt;&lt;titles&gt;&lt;title&gt;Infection with yellow head virus genotype 1&lt;/title&gt;&lt;secondary-title&gt;Manual of diagnostic tests for aquatic animals 2019&lt;/secondary-title&gt;&lt;/titles&gt;&lt;number&gt;Chapter 2.2.9&lt;/number&gt;&lt;num-vols&gt;Version adopted in 2019&lt;/num-vols&gt;&lt;dates&gt;&lt;year&gt;2019&lt;/year&gt;&lt;pub-dates&gt;&lt;date&gt;10 July 2019&lt;/date&gt;&lt;/pub-dates&gt;&lt;/dates&gt;&lt;pub-location&gt;Paris&lt;/pub-location&gt;&lt;publisher&gt;World Organisation for Animal Health&lt;/publisher&gt;&lt;orig-pub&gt;\\ACT001CL04FS07\BIOSECURITYDATA$\E Library\Animal Catalogue\O\OIE 2019 EN19616.pdf&lt;/orig-pub&gt;&lt;label&gt;19616&lt;/label&gt;&lt;urls&gt;&lt;/urls&gt;&lt;custom1&gt;KG prawns&lt;/custom1&gt;&lt;electronic-resource-num&gt;http://www.oie.int/index.php?id=2439&amp;amp;L=0&amp;amp;htmfile=chapitre_yellow_head_disease.htm&lt;/electronic-resource-num&gt;&lt;/record&gt;&lt;/Cite&gt;&lt;/EndNote&gt;</w:instrText>
      </w:r>
      <w:r w:rsidR="00817943">
        <w:fldChar w:fldCharType="separate"/>
      </w:r>
      <w:r w:rsidR="00817943">
        <w:rPr>
          <w:noProof/>
        </w:rPr>
        <w:t>(</w:t>
      </w:r>
      <w:hyperlink w:anchor="_ENREF_582" w:tooltip="OIE, 2019 #19963" w:history="1">
        <w:r w:rsidR="005B41FA">
          <w:rPr>
            <w:noProof/>
          </w:rPr>
          <w:t>OIE 2019l</w:t>
        </w:r>
      </w:hyperlink>
      <w:r w:rsidR="00817943">
        <w:rPr>
          <w:noProof/>
        </w:rPr>
        <w:t>)</w:t>
      </w:r>
      <w:r w:rsidR="00817943">
        <w:fldChar w:fldCharType="end"/>
      </w:r>
      <w:r w:rsidRPr="00200122">
        <w:t>.</w:t>
      </w:r>
    </w:p>
    <w:p w14:paraId="1E5ECB1C" w14:textId="77777777" w:rsidR="00EE70AE" w:rsidRPr="00200122" w:rsidRDefault="00EE70AE" w:rsidP="00EE70AE">
      <w:pPr>
        <w:pStyle w:val="Heading4"/>
      </w:pPr>
      <w:r w:rsidRPr="00200122">
        <w:t>Control</w:t>
      </w:r>
    </w:p>
    <w:p w14:paraId="35A2A493" w14:textId="57D9747A" w:rsidR="00EE70AE" w:rsidRPr="00200122" w:rsidRDefault="00EE70AE" w:rsidP="00EE70AE">
      <w:r w:rsidRPr="00200122">
        <w:t xml:space="preserve">General control measures to prevent infections include restricting the movement of live broodstock and postlarvae, use of specific pathogen free broodstock, screening of broodstock and postlarvae as YHV1-negative before pond stocking, enforcement of codes of conduct and management practices, improving husbandry technology in intensive </w:t>
      </w:r>
      <w:r w:rsidR="0046433E">
        <w:t>aqua</w:t>
      </w:r>
      <w:r w:rsidRPr="00200122">
        <w:t xml:space="preserve">culture and active surveillance </w:t>
      </w:r>
      <w:r w:rsidR="00817943">
        <w:fldChar w:fldCharType="begin"/>
      </w:r>
      <w:r w:rsidR="00817943">
        <w:instrText xml:space="preserve"> ADDIN EN.CITE &lt;EndNote&gt;&lt;Cite&gt;&lt;Author&gt;Briggs&lt;/Author&gt;&lt;Year&gt;2004&lt;/Year&gt;&lt;RecNum&gt;20748&lt;/RecNum&gt;&lt;IDText&gt;2265&lt;/IDText&gt;&lt;DisplayText&gt;(Briggs et al. 2004)&lt;/DisplayText&gt;&lt;record&gt;&lt;rec-number&gt;20748&lt;/rec-number&gt;&lt;foreign-keys&gt;&lt;key app="EN" db-id="xfaeaf0wbesxw9epfpx5at0dvzz5rfz52dzs" timestamp="1572218805" guid="b38d4abb-55ea-4d42-979b-6fa4c2b88bac"&gt;20748&lt;/key&gt;&lt;/foreign-keys&gt;&lt;ref-type name="Reports"&gt;27&lt;/ref-type&gt;&lt;contributors&gt;&lt;authors&gt;&lt;author&gt;Briggs,M.&lt;/author&gt;&lt;author&gt;Funge-Smith,S.&lt;/author&gt;&lt;author&gt;Subasinghe,R.&lt;/author&gt;&lt;author&gt;Phillips,M.&lt;/author&gt;&lt;/authors&gt;&lt;/contributors&gt;&lt;titles&gt;&lt;title&gt;&lt;style face="normal" font="default" size="100%"&gt;Introductions and movement of &lt;/style&gt;&lt;style face="italic" font="default" size="100%"&gt;Penaeus vannamei&lt;/style&gt;&lt;style face="normal" font="default" size="100%"&gt; and &lt;/style&gt;&lt;style face="italic" font="default" size="100%"&gt;Penaeus stylirostris&lt;/style&gt;&lt;style face="normal" font="default" size="100%"&gt; in Asia and the Pacific&lt;/style&gt;&lt;/title&gt;&lt;/titles&gt;&lt;pages&gt;1-92&lt;/pages&gt;&lt;keywords&gt;&lt;keyword&gt;Asia&lt;/keyword&gt;&lt;keyword&gt;Introduction&lt;/keyword&gt;&lt;keyword&gt;Movement&lt;/keyword&gt;&lt;keyword&gt;Pacific&lt;/keyword&gt;&lt;keyword&gt;Penaeus&lt;/keyword&gt;&lt;keyword&gt;Penaeus stylirostris&lt;/keyword&gt;&lt;keyword&gt;Penaeus vannamei&lt;/keyword&gt;&lt;/keywords&gt;&lt;dates&gt;&lt;year&gt;2004&lt;/year&gt;&lt;/dates&gt;&lt;pub-location&gt;Bangkok&lt;/pub-location&gt;&lt;publisher&gt;Food and Agriculture Organization of the United Nations&lt;/publisher&gt;&lt;orig-pub&gt;&lt;style face="underline" font="default" size="100%"&gt;\\ACT001CL04FS07\BIOSECURITYDATA$\E Library\Animal Catalogue\B&lt;/style&gt;&lt;/orig-pub&gt;&lt;label&gt;2265&lt;/label&gt;&lt;urls&gt;&lt;/urls&gt;&lt;custom1&gt;prawns non-disease biology cooking sp&lt;/custom1&gt;&lt;modified-date&gt;67370&lt;/modified-date&gt;&lt;/record&gt;&lt;/Cite&gt;&lt;/EndNote&gt;</w:instrText>
      </w:r>
      <w:r w:rsidR="00817943">
        <w:fldChar w:fldCharType="separate"/>
      </w:r>
      <w:r w:rsidR="00817943">
        <w:rPr>
          <w:noProof/>
        </w:rPr>
        <w:t>(</w:t>
      </w:r>
      <w:hyperlink w:anchor="_ENREF_78" w:tooltip="Briggs, 2004 #20748" w:history="1">
        <w:r w:rsidR="005B41FA">
          <w:rPr>
            <w:noProof/>
          </w:rPr>
          <w:t>Briggs et al. 2004</w:t>
        </w:r>
      </w:hyperlink>
      <w:r w:rsidR="00817943">
        <w:rPr>
          <w:noProof/>
        </w:rPr>
        <w:t>)</w:t>
      </w:r>
      <w:r w:rsidR="00817943">
        <w:fldChar w:fldCharType="end"/>
      </w:r>
      <w:r w:rsidRPr="00200122">
        <w:t xml:space="preserve">. Strategies for limiting spread of the virus include strict hygiene procedures, disinfection of ponds and water inlet channels, use of only dry commercial feeds and fine screening of inlet water to eliminate carrier prawns </w:t>
      </w:r>
      <w:r w:rsidR="00817943">
        <w:fldChar w:fldCharType="begin">
          <w:fldData xml:space="preserve">PEVuZE5vdGU+PENpdGU+PEF1dGhvcj5GbGVnZWw8L0F1dGhvcj48WWVhcj4xOTk1PC9ZZWFyPjxS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=
</w:fldData>
        </w:fldChar>
      </w:r>
      <w:r w:rsidR="00817943">
        <w:instrText xml:space="preserve"> ADDIN EN.CITE </w:instrText>
      </w:r>
      <w:r w:rsidR="00817943">
        <w:fldChar w:fldCharType="begin">
          <w:fldData xml:space="preserve">PEVuZE5vdGU+PENpdGU+PEF1dGhvcj5GbGVnZWw8L0F1dGhvcj48WWVhcj4xOTk1PC9ZZWFyPjxS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=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46" w:tooltip="Flegel, 1995 #5298" w:history="1">
        <w:r w:rsidR="005B41FA">
          <w:rPr>
            <w:noProof/>
          </w:rPr>
          <w:t>Flegel et al. 1995</w:t>
        </w:r>
      </w:hyperlink>
      <w:r w:rsidR="00817943">
        <w:rPr>
          <w:noProof/>
        </w:rPr>
        <w:t>)</w:t>
      </w:r>
      <w:r w:rsidR="00817943">
        <w:fldChar w:fldCharType="end"/>
      </w:r>
      <w:r w:rsidRPr="00200122">
        <w:t xml:space="preserve">. </w:t>
      </w:r>
      <w:r w:rsidRPr="00200122">
        <w:rPr>
          <w:rFonts w:cs="AdvTT5235d5a9+20"/>
          <w:color w:val="000000"/>
        </w:rPr>
        <w:t>RNA interference (RNAi) has been used experimentally as a method to control YHV1 infection.</w:t>
      </w:r>
      <w:r w:rsidRPr="00200122">
        <w:t xml:space="preserve"> For example, injection of prawns with double stranded RNA homologous to YHV1 has been found to inhibit viral replication and prevent mortalities following challenge trials </w:t>
      </w:r>
      <w:r w:rsidR="00817943">
        <w:fldChar w:fldCharType="begin">
          <w:fldData xml:space="preserve">PEVuZE5vdGU+PENpdGU+PEF1dGhvcj5UaXJhc29waG9uPC9BdXRob3I+PFllYXI+MjAwNzwvWWVh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</w:fldData>
        </w:fldChar>
      </w:r>
      <w:r w:rsidR="00817943">
        <w:instrText xml:space="preserve"> ADDIN EN.CITE </w:instrText>
      </w:r>
      <w:r w:rsidR="00817943">
        <w:fldChar w:fldCharType="begin">
          <w:fldData xml:space="preserve">PEVuZE5vdGU+PENpdGU+PEF1dGhvcj5UaXJhc29waG9uPC9BdXRob3I+PFllYXI+MjAwNzwvWWVh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41" w:tooltip="Assavalapsakul, 2009 #15165" w:history="1">
        <w:r w:rsidR="005B41FA">
          <w:rPr>
            <w:noProof/>
          </w:rPr>
          <w:t>Assavalapsakul, Chinnirunvong &amp; Panyim 2009</w:t>
        </w:r>
      </w:hyperlink>
      <w:r w:rsidR="00817943">
        <w:rPr>
          <w:noProof/>
        </w:rPr>
        <w:t xml:space="preserve">; </w:t>
      </w:r>
      <w:hyperlink w:anchor="_ENREF_787" w:tooltip="Tirasophon, 2007 #13811" w:history="1">
        <w:r w:rsidR="005B41FA">
          <w:rPr>
            <w:noProof/>
          </w:rPr>
          <w:t>Tirasophon et al. 2007</w:t>
        </w:r>
      </w:hyperlink>
      <w:r w:rsidR="00817943">
        <w:rPr>
          <w:noProof/>
        </w:rPr>
        <w:t>)</w:t>
      </w:r>
      <w:r w:rsidR="00817943">
        <w:fldChar w:fldCharType="end"/>
      </w:r>
      <w:r w:rsidRPr="00200122">
        <w:t>.</w:t>
      </w:r>
    </w:p>
    <w:p w14:paraId="3B90661B" w14:textId="0E082592" w:rsidR="00EE70AE" w:rsidRPr="00200122" w:rsidRDefault="00EE70AE" w:rsidP="00EE70AE">
      <w:pPr>
        <w:pStyle w:val="Heading4"/>
      </w:pPr>
      <w:r w:rsidRPr="00200122">
        <w:t>Impact of the disease</w:t>
      </w:r>
    </w:p>
    <w:p w14:paraId="2DA9F752" w14:textId="0A91394E" w:rsidR="00EE70AE" w:rsidRPr="00200122" w:rsidRDefault="00EE70AE" w:rsidP="00EE70AE">
      <w:r w:rsidRPr="00200122">
        <w:t>YH</w:t>
      </w:r>
      <w:r w:rsidR="004E4ADC" w:rsidRPr="00200122">
        <w:t>D</w:t>
      </w:r>
      <w:r w:rsidRPr="00200122">
        <w:t xml:space="preserve"> was widely reported as the first major virulent disease threat to </w:t>
      </w:r>
      <w:r w:rsidRPr="00200122">
        <w:rPr>
          <w:rStyle w:val="Emphasis"/>
        </w:rPr>
        <w:t>P. monodon</w:t>
      </w:r>
      <w:r w:rsidRPr="00200122">
        <w:t xml:space="preserve"> aquaculture </w:t>
      </w:r>
      <w:r w:rsidR="00817943">
        <w:fldChar w:fldCharType="begin">
          <w:fldData xml:space="preserve">PEVuZE5vdGU+PENpdGU+PEF1dGhvcj5Cb29ueWFyYXRwYWxpbjwvQXV0aG9yPjxZZWFyPjE5OTM8
L1llYXI+PFJlY051bT40NTUyPC9SZWNOdW0+PElEVGV4dD4yMDM4PC9JRFRleHQ+PERpc3BsYXlU
ZXh0PihCb29ueWFyYXRwYWxpbiBldCBhbC4gMTk5MzsgQ2hhbnRhbmFjaG9va2luIGV0IGFsLiAx
OTkzKTwvRGlzcGxheVRleHQ+PHJlY29yZD48cmVjLW51bWJlcj40NTUyPC9yZWMtbnVtYmVyPjxm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b3JkPjwvQ2l0ZT48L0VuZE5vdGU+
</w:fldData>
        </w:fldChar>
      </w:r>
      <w:r w:rsidR="00817943">
        <w:instrText xml:space="preserve"> ADDIN EN.CITE </w:instrText>
      </w:r>
      <w:r w:rsidR="00817943">
        <w:fldChar w:fldCharType="begin">
          <w:fldData xml:space="preserve">PEVuZE5vdGU+PENpdGU+PEF1dGhvcj5Cb29ueWFyYXRwYWxpbjwvQXV0aG9yPjxZZWFyPjE5OTM8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70" w:tooltip="Boonyaratpalin, 1993 #4552" w:history="1">
        <w:r w:rsidR="005B41FA">
          <w:rPr>
            <w:noProof/>
          </w:rPr>
          <w:t>Boonyaratpalin et al. 1993</w:t>
        </w:r>
      </w:hyperlink>
      <w:r w:rsidR="00817943">
        <w:rPr>
          <w:noProof/>
        </w:rPr>
        <w:t xml:space="preserve">; </w:t>
      </w:r>
      <w:hyperlink w:anchor="_ENREF_107" w:tooltip="Chantanachookin, 1993 #4517" w:history="1">
        <w:r w:rsidR="005B41FA">
          <w:rPr>
            <w:noProof/>
          </w:rPr>
          <w:t>Chantanachookin et al. 1993</w:t>
        </w:r>
      </w:hyperlink>
      <w:r w:rsidR="00817943">
        <w:rPr>
          <w:noProof/>
        </w:rPr>
        <w:t>)</w:t>
      </w:r>
      <w:r w:rsidR="00817943">
        <w:fldChar w:fldCharType="end"/>
      </w:r>
      <w:r w:rsidRPr="00200122">
        <w:t xml:space="preserve">. Total production loss attributed to YHV during the initial outbreak in Thailand in the early 1990s was estimated at US$30–200 million or approximately 3% of total production volume </w:t>
      </w:r>
      <w:r w:rsidR="00817943">
        <w:fldChar w:fldCharType="begin">
          <w:fldData xml:space="preserve">PEVuZE5vdGU+PENpdGU+PEF1dGhvcj5GbGVnZWw8L0F1dGhvcj48WWVhcj4xOTk1PC9ZZWFyPjxS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=
</w:fldData>
        </w:fldChar>
      </w:r>
      <w:r w:rsidR="00817943">
        <w:instrText xml:space="preserve"> ADDIN EN.CITE </w:instrText>
      </w:r>
      <w:r w:rsidR="00817943">
        <w:fldChar w:fldCharType="begin">
          <w:fldData xml:space="preserve">PEVuZE5vdGU+PENpdGU+PEF1dGhvcj5GbGVnZWw8L0F1dGhvcj48WWVhcj4xOTk1PC9ZZWFyPjxS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=
</w:fldData>
        </w:fldChar>
      </w:r>
      <w:r w:rsidR="00817943">
        <w:instrText xml:space="preserve"> ADDIN EN.CITE.DATA </w:instrText>
      </w:r>
      <w:r w:rsidR="00817943">
        <w:fldChar w:fldCharType="end"/>
      </w:r>
      <w:r w:rsidR="00817943">
        <w:fldChar w:fldCharType="separate"/>
      </w:r>
      <w:r w:rsidR="00817943">
        <w:rPr>
          <w:noProof/>
        </w:rPr>
        <w:t>(</w:t>
      </w:r>
      <w:hyperlink w:anchor="_ENREF_246" w:tooltip="Flegel, 1995 #5298" w:history="1">
        <w:r w:rsidR="005B41FA">
          <w:rPr>
            <w:noProof/>
          </w:rPr>
          <w:t>Flegel et al. 1995</w:t>
        </w:r>
      </w:hyperlink>
      <w:r w:rsidR="00817943">
        <w:rPr>
          <w:noProof/>
        </w:rPr>
        <w:t>)</w:t>
      </w:r>
      <w:r w:rsidR="00817943">
        <w:fldChar w:fldCharType="end"/>
      </w:r>
      <w:r w:rsidRPr="00200122">
        <w:t>. Two outbreaks of YH</w:t>
      </w:r>
      <w:r w:rsidR="004E4ADC" w:rsidRPr="00200122">
        <w:t>D</w:t>
      </w:r>
      <w:r w:rsidRPr="00200122">
        <w:t xml:space="preserve"> (in combination with </w:t>
      </w:r>
      <w:r w:rsidR="004E4ADC" w:rsidRPr="00200122">
        <w:t>white spot disease</w:t>
      </w:r>
      <w:r w:rsidRPr="00200122">
        <w:t xml:space="preserve">) in India in 1994 and 1995 resulted in production losses of 10,000–12,000 tonnes (Mohan and Basavarajappa 2001 cited in </w:t>
      </w:r>
      <w:r w:rsidR="00817943">
        <w:fldChar w:fldCharType="begin"/>
      </w:r>
      <w:r w:rsidR="00817943">
        <w:instrText xml:space="preserve"> ADDIN EN.CITE &lt;EndNote&gt;&lt;Cite&gt;&lt;Author&gt;Shinn&lt;/Author&gt;&lt;Year&gt;2018&lt;/Year&gt;&lt;RecNum&gt;19887&lt;/RecNum&gt;&lt;IDText&gt;20333&lt;/IDText&gt;&lt;DisplayText&gt;(Shinn et al. 2018b)&lt;/DisplayText&gt;&lt;record&gt;&lt;rec-number&gt;19887&lt;/rec-number&gt;&lt;foreign-keys&gt;&lt;key app="EN" db-id="xfaeaf0wbesxw9epfpx5at0dvzz5rfz52dzs" timestamp="1572218674" guid="79d510d8-0164-4b54-8203-c891f2129017"&gt;19887&lt;/key&gt;&lt;/foreign-keys&gt;&lt;ref-type name="Conference Papers"&gt;47&lt;/ref-type&gt;&lt;contributors&gt;&lt;authors&gt;&lt;author&gt;Shinn, A.P.&lt;/author&gt;&lt;author&gt;Pratoomyot, J.&lt;/author&gt;&lt;author&gt;Metselaar, M.&lt;/author&gt;&lt;author&gt;Bastos Gomes, G.&lt;/author&gt;&lt;/authors&gt;&lt;secondary-authors&gt;&lt;author&gt;Binder, E. M.&lt;/author&gt;&lt;/secondary-authors&gt;&lt;/contributors&gt;&lt;titles&gt;&lt;title&gt;Diseases in aquaculture – counting the costs of the top 100&lt;/title&gt;&lt;secondary-title&gt;World Nutrition Forum&lt;/secondary-title&gt;&lt;/titles&gt;&lt;dates&gt;&lt;year&gt;2018&lt;/year&gt;&lt;pub-dates&gt;&lt;date&gt;3-5 October&lt;/date&gt;&lt;/pub-dates&gt;&lt;/dates&gt;&lt;pub-location&gt;Cape Town, South Africa&lt;/pub-location&gt;&lt;publisher&gt;Erber AG, Austria&lt;/publisher&gt;&lt;orig-pub&gt;\\ACT001CL04FS07\BIOSECURITYDATA$\E Library\Animal Catalogue\S\Shinn et al 2018 EN20333.pdf&lt;/orig-pub&gt;&lt;label&gt;20333&lt;/label&gt;&lt;urls&gt;&lt;/urls&gt;&lt;custom1&gt;kg prawns&lt;/custom1&gt;&lt;electronic-resource-num&gt;https://www.researchgate.net/publication/328412431_Diseases_in_aquaculture_-_counting_the_costs_of_the_top_100&lt;/electronic-resource-num&gt;&lt;/record&gt;&lt;/Cite&gt;&lt;/EndNote&gt;</w:instrText>
      </w:r>
      <w:r w:rsidR="00817943">
        <w:fldChar w:fldCharType="separate"/>
      </w:r>
      <w:r w:rsidR="00817943">
        <w:rPr>
          <w:noProof/>
        </w:rPr>
        <w:t>(</w:t>
      </w:r>
      <w:hyperlink w:anchor="_ENREF_709" w:tooltip="Shinn, 2018 #19887" w:history="1">
        <w:r w:rsidR="005B41FA">
          <w:rPr>
            <w:noProof/>
          </w:rPr>
          <w:t>Shinn et al. 2018b</w:t>
        </w:r>
      </w:hyperlink>
      <w:r w:rsidR="00817943">
        <w:rPr>
          <w:noProof/>
        </w:rPr>
        <w:t>)</w:t>
      </w:r>
      <w:r w:rsidR="00817943">
        <w:fldChar w:fldCharType="end"/>
      </w:r>
      <w:r w:rsidRPr="00200122">
        <w:t xml:space="preserve">). </w:t>
      </w:r>
      <w:r w:rsidR="004E4ADC" w:rsidRPr="00200122">
        <w:t xml:space="preserve">Infection with </w:t>
      </w:r>
      <w:r w:rsidRPr="00200122">
        <w:t>YHV</w:t>
      </w:r>
      <w:r w:rsidR="004E4ADC" w:rsidRPr="00200122">
        <w:t>1</w:t>
      </w:r>
      <w:r w:rsidRPr="00200122">
        <w:t xml:space="preserve"> in Asia is estimated to have resulted in US$0.5 billion production losses </w: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 </w:instrText>
      </w:r>
      <w:r w:rsidR="00817943">
        <w:fldChar w:fldCharType="begin">
          <w:fldData xml:space="preserve">PEVuZE5vdGU+PENpdGU+PEF1dGhvcj5MaWdodG5lcjwvQXV0aG9yPjxZZWFyPjIwMTI8L1llYXI+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==
</w:fldData>
        </w:fldChar>
      </w:r>
      <w:r w:rsidR="00817943">
        <w:instrText xml:space="preserve"> ADDIN EN.CITE.DATA </w:instrText>
      </w:r>
      <w:r w:rsidR="00817943">
        <w:fldChar w:fldCharType="end"/>
      </w:r>
      <w:r w:rsidR="00817943">
        <w:fldChar w:fldCharType="separate"/>
      </w:r>
      <w:r w:rsidR="00817943">
        <w:rPr>
          <w:noProof/>
        </w:rPr>
        <w:t>(</w:t>
      </w:r>
      <w:hyperlink w:anchor="_ENREF_429" w:tooltip="Lightner, 2012 #18055" w:history="1">
        <w:r w:rsidR="005B41FA">
          <w:rPr>
            <w:noProof/>
          </w:rPr>
          <w:t>Lightner et al. 2012b</w:t>
        </w:r>
      </w:hyperlink>
      <w:r w:rsidR="00817943">
        <w:rPr>
          <w:noProof/>
        </w:rPr>
        <w:t>)</w:t>
      </w:r>
      <w:r w:rsidR="00817943">
        <w:fldChar w:fldCharType="end"/>
      </w:r>
      <w:r w:rsidRPr="00200122">
        <w:t>.</w:t>
      </w:r>
    </w:p>
    <w:p w14:paraId="6C81D2A3" w14:textId="502B4BD5" w:rsidR="00EE70AE" w:rsidRPr="00200122" w:rsidRDefault="00EE70AE" w:rsidP="00EE70AE">
      <w:r w:rsidRPr="00200122">
        <w:t>There is little recent quantitative data on the economic consequences of YH</w:t>
      </w:r>
      <w:r w:rsidR="004E4ADC" w:rsidRPr="00200122">
        <w:t>D</w:t>
      </w:r>
      <w:r w:rsidRPr="00200122">
        <w:t xml:space="preserve"> outbreaks. Senapin et al </w:t>
      </w:r>
      <w:r w:rsidR="00817943">
        <w:fldChar w:fldCharType="begin"/>
      </w:r>
      <w:r w:rsidR="00817943">
        <w:instrText xml:space="preserve"> ADDIN EN.CITE &lt;EndNote&gt;&lt;Cite ExcludeAuth="1"&gt;&lt;Author&gt;Senapin&lt;/Author&gt;&lt;Year&gt;2010&lt;/Year&gt;&lt;RecNum&gt;16896&lt;/RecNum&gt;&lt;IDText&gt;19621&lt;/IDText&gt;&lt;DisplayText&gt;(2010)&lt;/DisplayText&gt;&lt;record&gt;&lt;rec-number&gt;16896&lt;/rec-number&gt;&lt;foreign-keys&gt;&lt;key app="EN" db-id="xfaeaf0wbesxw9epfpx5at0dvzz5rfz52dzs" timestamp="1572218310" guid="d75ac742-04f0-4d3c-8660-76b1b1c11f88"&gt;16896&lt;/key&gt;&lt;/foreign-keys&gt;&lt;ref-type name="Journal Articles"&gt;17&lt;/ref-type&gt;&lt;contributors&gt;&lt;authors&gt;&lt;author&gt;Senapin, S.&lt;/author&gt;&lt;author&gt;Thaowbut, Y.&lt;/author&gt;&lt;author&gt;Gangnonngiw, W.&lt;/author&gt;&lt;author&gt;Chuchird, N.&lt;/author&gt;&lt;author&gt;Sriurairatana, S.&lt;/author&gt;&lt;author&gt;Flegel, T.W.&lt;/author&gt;&lt;/authors&gt;&lt;/contributors&gt;&lt;titles&gt;&lt;title&gt;&lt;style face="normal" font="default" size="100%"&gt;Impact of yellow head virus outbreaks in the whiteleg shrimp, &lt;/style&gt;&lt;style face="italic" font="default" size="100%"&gt;Penaeus vannamei&lt;/style&gt;&lt;style face="normal" font="default" size="100%"&gt; (Boone), in Thailand&lt;/style&gt;&lt;/title&gt;&lt;secondary-title&gt;Journal of Fish Diseases&lt;/secondary-title&gt;&lt;/titles&gt;&lt;periodical&gt;&lt;full-title&gt;Journal of Fish Diseases&lt;/full-title&gt;&lt;/periodical&gt;&lt;pages&gt;421-430&lt;/pages&gt;&lt;volume&gt;33&lt;/volume&gt;&lt;number&gt;5&lt;/number&gt;&lt;dates&gt;&lt;year&gt;2010&lt;/year&gt;&lt;pub-dates&gt;&lt;date&gt;22 September 2017&lt;/date&gt;&lt;/pub-dates&gt;&lt;/dates&gt;&lt;orig-pub&gt;\\ACT001CL04FS07\BIOSECURITYDATA$\E Library\Animal Catalogue\S\Senapin et al 2010 EN19621.pdf&lt;/orig-pub&gt;&lt;label&gt;19621&lt;/label&gt;&lt;urls&gt;&lt;/urls&gt;&lt;custom1&gt;KG prawns&lt;/custom1&gt;&lt;electronic-resource-num&gt;doi: 10.1111/j.1365-2761.2009.01135.x&lt;/electronic-resource-num&gt;&lt;/record&gt;&lt;/Cite&gt;&lt;/EndNote&gt;</w:instrText>
      </w:r>
      <w:r w:rsidR="00817943">
        <w:fldChar w:fldCharType="separate"/>
      </w:r>
      <w:r w:rsidR="00817943">
        <w:rPr>
          <w:noProof/>
        </w:rPr>
        <w:t>(</w:t>
      </w:r>
      <w:hyperlink w:anchor="_ENREF_699" w:tooltip="Senapin, 2010 #16896" w:history="1">
        <w:r w:rsidR="005B41FA">
          <w:rPr>
            <w:noProof/>
          </w:rPr>
          <w:t>2010</w:t>
        </w:r>
      </w:hyperlink>
      <w:r w:rsidR="00817943">
        <w:rPr>
          <w:noProof/>
        </w:rPr>
        <w:t>)</w:t>
      </w:r>
      <w:r w:rsidR="00817943">
        <w:fldChar w:fldCharType="end"/>
      </w:r>
      <w:r w:rsidRPr="00200122">
        <w:t xml:space="preserve"> reported the economic losses estimated by the Thai Animal Aquaculture Association for YH</w:t>
      </w:r>
      <w:r w:rsidR="004E4ADC" w:rsidRPr="00200122">
        <w:t>D</w:t>
      </w:r>
      <w:r w:rsidRPr="00200122">
        <w:t xml:space="preserve"> outbreaks in farmed </w:t>
      </w:r>
      <w:r w:rsidRPr="00200122">
        <w:rPr>
          <w:rStyle w:val="Emphasis"/>
        </w:rPr>
        <w:t>P. vannamei</w:t>
      </w:r>
      <w:r w:rsidRPr="00200122">
        <w:t xml:space="preserve"> in two provinces in Thailand from late 2007 to early 2008, to be approximately US$3 million.</w:t>
      </w:r>
    </w:p>
    <w:p w14:paraId="4B7AACDA" w14:textId="1301B3AC" w:rsidR="00EE70AE" w:rsidRPr="00200122" w:rsidRDefault="00EE70AE" w:rsidP="00EE70AE">
      <w:r w:rsidRPr="00200122">
        <w:t xml:space="preserve">It has been reported that production volumes following an outbreak of YHD return to pre outbreak levels over a relatively short period </w:t>
      </w:r>
      <w:r w:rsidR="00817943">
        <w:fldChar w:fldCharType="begin">
          <w:fldData xml:space="preserve">PEVuZE5vdGU+PENpdGU+PEF1dGhvcj5GbGVnZWw8L0F1dGhvcj48WWVhcj4xOTk3PC9ZZWFyPjxS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</w:fldData>
        </w:fldChar>
      </w:r>
      <w:r w:rsidR="00817943">
        <w:instrText xml:space="preserve"> ADDIN EN.CITE </w:instrText>
      </w:r>
      <w:r w:rsidR="00817943">
        <w:fldChar w:fldCharType="begin">
          <w:fldData xml:space="preserve">PEVuZE5vdGU+PENpdGU+PEF1dGhvcj5GbGVnZWw8L0F1dGhvcj48WWVhcj4xOTk3PC9ZZWFyPjxS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</w:fldData>
        </w:fldChar>
      </w:r>
      <w:r w:rsidR="00817943">
        <w:instrText xml:space="preserve"> ADDIN EN.CITE.DATA </w:instrText>
      </w:r>
      <w:r w:rsidR="00817943">
        <w:fldChar w:fldCharType="end"/>
      </w:r>
      <w:r w:rsidR="00817943">
        <w:fldChar w:fldCharType="separate"/>
      </w:r>
      <w:r w:rsidR="00817943">
        <w:rPr>
          <w:noProof/>
        </w:rPr>
        <w:t>(</w:t>
      </w:r>
      <w:hyperlink w:anchor="_ENREF_232" w:tooltip="Flegel, 1997 #6306" w:history="1">
        <w:r w:rsidR="005B41FA">
          <w:rPr>
            <w:noProof/>
          </w:rPr>
          <w:t>Flegel 1997a</w:t>
        </w:r>
      </w:hyperlink>
      <w:r w:rsidR="00817943">
        <w:rPr>
          <w:noProof/>
        </w:rPr>
        <w:t xml:space="preserve">, </w:t>
      </w:r>
      <w:hyperlink w:anchor="_ENREF_233" w:tooltip="Flegel, 1997 #6237" w:history="1">
        <w:r w:rsidR="005B41FA">
          <w:rPr>
            <w:noProof/>
          </w:rPr>
          <w:t>b</w:t>
        </w:r>
      </w:hyperlink>
      <w:r w:rsidR="00817943">
        <w:rPr>
          <w:noProof/>
        </w:rPr>
        <w:t>)</w:t>
      </w:r>
      <w:r w:rsidR="00817943">
        <w:fldChar w:fldCharType="end"/>
      </w:r>
      <w:r w:rsidRPr="00200122">
        <w:t xml:space="preserve">. Mortalities due to YHD in Thailand were initially serious and widespread. However, high level mortality of </w:t>
      </w:r>
      <w:r w:rsidRPr="00200122">
        <w:rPr>
          <w:rStyle w:val="Emphasis"/>
        </w:rPr>
        <w:t>P. monodon</w:t>
      </w:r>
      <w:r w:rsidRPr="00200122">
        <w:t xml:space="preserve"> attributed to YHD declined within 1.5 years </w:t>
      </w:r>
      <w:r w:rsidR="00817943">
        <w:fldChar w:fldCharType="begin">
          <w:fldData xml:space="preserve">PEVuZE5vdGU+PENpdGU+PEF1dGhvcj5GbGVnZWw8L0F1dGhvcj48WWVhcj4xOTk3PC9ZZWFyPjxS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</w:fldData>
        </w:fldChar>
      </w:r>
      <w:r w:rsidR="00817943">
        <w:instrText xml:space="preserve"> ADDIN EN.CITE </w:instrText>
      </w:r>
      <w:r w:rsidR="00817943">
        <w:fldChar w:fldCharType="begin">
          <w:fldData xml:space="preserve">PEVuZE5vdGU+PENpdGU+PEF1dGhvcj5GbGVnZWw8L0F1dGhvcj48WWVhcj4xOTk3PC9ZZWFyPjxS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</w:fldData>
        </w:fldChar>
      </w:r>
      <w:r w:rsidR="00817943">
        <w:instrText xml:space="preserve"> ADDIN EN.CITE.DATA </w:instrText>
      </w:r>
      <w:r w:rsidR="00817943">
        <w:fldChar w:fldCharType="end"/>
      </w:r>
      <w:r w:rsidR="00817943">
        <w:fldChar w:fldCharType="separate"/>
      </w:r>
      <w:r w:rsidR="00817943">
        <w:rPr>
          <w:noProof/>
        </w:rPr>
        <w:t>(</w:t>
      </w:r>
      <w:hyperlink w:anchor="_ENREF_233" w:tooltip="Flegel, 1997 #6237" w:history="1">
        <w:r w:rsidR="005B41FA">
          <w:rPr>
            <w:noProof/>
          </w:rPr>
          <w:t>Flegel 1997b</w:t>
        </w:r>
      </w:hyperlink>
      <w:r w:rsidR="00817943">
        <w:rPr>
          <w:noProof/>
        </w:rPr>
        <w:t>)</w:t>
      </w:r>
      <w:r w:rsidR="00817943">
        <w:fldChar w:fldCharType="end"/>
      </w:r>
      <w:r w:rsidRPr="00200122">
        <w:t>.</w:t>
      </w:r>
    </w:p>
    <w:p w14:paraId="11132D80" w14:textId="6C3147B8" w:rsidR="00694F87" w:rsidRPr="00200122" w:rsidRDefault="00694F87" w:rsidP="00694F87">
      <w:r w:rsidRPr="00200122">
        <w:t xml:space="preserve">Although YHV1 has been detected in wild prawns </w:t>
      </w:r>
      <w:r w:rsidR="00817943">
        <w:fldChar w:fldCharType="begin"/>
      </w:r>
      <w:r w:rsidR="00817943">
        <w:instrText xml:space="preserve"> ADDIN EN.CITE &lt;EndNote&gt;&lt;Cite&gt;&lt;Author&gt;Hamano&lt;/Author&gt;&lt;Year&gt;2017&lt;/Year&gt;&lt;RecNum&gt;19575&lt;/RecNum&gt;&lt;IDText&gt;19340&lt;/IDText&gt;&lt;DisplayText&gt;(Hamano et al. 2017)&lt;/DisplayText&gt;&lt;record&gt;&lt;rec-number&gt;19575&lt;/rec-number&gt;&lt;foreign-keys&gt;&lt;key app="EN" db-id="xfaeaf0wbesxw9epfpx5at0dvzz5rfz52dzs" timestamp="1572218631" guid="2225ab89-1fd1-4c83-b940-f16544592b29"&gt;19575&lt;/key&gt;&lt;/foreign-keys&gt;&lt;ref-type name="Journal Articles"&gt;17&lt;/ref-type&gt;&lt;contributors&gt;&lt;authors&gt;&lt;author&gt;Hamano, K.&lt;/author&gt;&lt;author&gt;Maeno, Y.&lt;/author&gt;&lt;author&gt;Klomkling, S.&lt;/author&gt;&lt;author&gt;Aue-Umneoy, D.&lt;/author&gt;&lt;author&gt;Tsutsui, I.&lt;/author&gt;&lt;/authors&gt;&lt;/contributors&gt;&lt;titles&gt;&lt;title&gt;&lt;style face="normal" font="default" size="100%"&gt;Presence of viral pathogens amongst wild &lt;/style&gt;&lt;style face="italic" font="default" size="100%"&gt;Penaeus monodon&lt;/style&gt;&lt;style face="normal" font="default" size="100%"&gt; in Thailand&lt;/style&gt;&lt;/title&gt;&lt;secondary-title&gt;Japan Agricultural Research Quarterly: JARQ&lt;/secondary-title&gt;&lt;/titles&gt;&lt;periodical&gt;&lt;full-title&gt;Japan Agricultural Research Quarterly: JARQ&lt;/full-title&gt;&lt;/periodical&gt;&lt;pages&gt;191-197&lt;/pages&gt;&lt;volume&gt;51&lt;/volume&gt;&lt;number&gt;2&lt;/number&gt;&lt;dates&gt;&lt;year&gt;2017&lt;/year&gt;&lt;pub-dates&gt;&lt;date&gt;1 August 2017&lt;/date&gt;&lt;/pub-dates&gt;&lt;/dates&gt;&lt;orig-pub&gt;\\ACT001CL04FS07\BIOSECURITYDATA$\E Library\Animal Catalogue\H\Hamano et al 2017 EN19340.pdf&lt;/orig-pub&gt;&lt;label&gt;19340&lt;/label&gt;&lt;urls&gt;&lt;/urls&gt;&lt;custom1&gt;LC&lt;/custom1&gt;&lt;electronic-resource-num&gt;doi: 10.6090/jarq.51.191&lt;/electronic-resource-num&gt;&lt;/record&gt;&lt;/Cite&gt;&lt;/EndNote&gt;</w:instrText>
      </w:r>
      <w:r w:rsidR="00817943">
        <w:fldChar w:fldCharType="separate"/>
      </w:r>
      <w:r w:rsidR="00817943">
        <w:rPr>
          <w:noProof/>
        </w:rPr>
        <w:t>(</w:t>
      </w:r>
      <w:hyperlink w:anchor="_ENREF_291" w:tooltip="Hamano, 2017 #19575" w:history="1">
        <w:r w:rsidR="005B41FA">
          <w:rPr>
            <w:noProof/>
          </w:rPr>
          <w:t>Hamano et al. 2017</w:t>
        </w:r>
      </w:hyperlink>
      <w:r w:rsidR="00817943">
        <w:rPr>
          <w:noProof/>
        </w:rPr>
        <w:t>)</w:t>
      </w:r>
      <w:r w:rsidR="00817943">
        <w:fldChar w:fldCharType="end"/>
      </w:r>
      <w:r w:rsidRPr="00200122">
        <w:t>, no reports were found about the impact of YHV1 on wild crustacean populations. No reports were found about the impact of YHV8 on wild prawn populations</w:t>
      </w:r>
      <w:r w:rsidR="006F4EC4" w:rsidRPr="00200122">
        <w:t>.</w:t>
      </w:r>
    </w:p>
    <w:p w14:paraId="3C4607EE" w14:textId="08014976" w:rsidR="00EE70AE" w:rsidRPr="00200122" w:rsidRDefault="00EE70AE" w:rsidP="00B53C1B">
      <w:pPr>
        <w:pStyle w:val="Heading4"/>
      </w:pPr>
      <w:r w:rsidRPr="00200122">
        <w:t>Current biosecurity measures</w:t>
      </w:r>
    </w:p>
    <w:p w14:paraId="65AAFC0B" w14:textId="66F71183" w:rsidR="00EE70AE" w:rsidRPr="00200122" w:rsidRDefault="00EE70AE" w:rsidP="00EE70AE">
      <w:r w:rsidRPr="00200122">
        <w:t xml:space="preserve">The Prawn IRA 2009 determined the unrestricted risk associated with YHV1 to be high and therefore biosecurity measures were necessary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w:t>
      </w:r>
    </w:p>
    <w:p w14:paraId="6B940FE1" w14:textId="77777777" w:rsidR="00EE70AE" w:rsidRPr="00200122" w:rsidRDefault="00EE70AE" w:rsidP="00EE70AE">
      <w:r w:rsidRPr="00200122">
        <w:t>Current biosecurity measures which manage risks for YHV1 are:</w:t>
      </w:r>
    </w:p>
    <w:p w14:paraId="2A321B6F" w14:textId="77777777" w:rsidR="00EE70AE" w:rsidRPr="00200122" w:rsidRDefault="00EE70AE" w:rsidP="00EE70AE">
      <w:pPr>
        <w:pStyle w:val="ListBullet"/>
        <w:numPr>
          <w:ilvl w:val="0"/>
          <w:numId w:val="20"/>
        </w:numPr>
      </w:pPr>
      <w:r w:rsidRPr="00200122">
        <w:t>demonstration of source population freedom</w:t>
      </w:r>
    </w:p>
    <w:p w14:paraId="5F532BFE" w14:textId="77777777" w:rsidR="00EE70AE" w:rsidRPr="00200122" w:rsidRDefault="00EE70AE" w:rsidP="00EE70AE">
      <w:pPr>
        <w:pStyle w:val="ListBullet"/>
        <w:numPr>
          <w:ilvl w:val="0"/>
          <w:numId w:val="20"/>
        </w:numPr>
      </w:pPr>
      <w:r w:rsidRPr="00200122">
        <w:t>cooking</w:t>
      </w:r>
    </w:p>
    <w:p w14:paraId="14CB91BB" w14:textId="5D96CE32" w:rsidR="00EE70AE" w:rsidRPr="00200122" w:rsidRDefault="00EE70AE" w:rsidP="00EE70AE">
      <w:pPr>
        <w:pStyle w:val="ListBullet"/>
        <w:numPr>
          <w:ilvl w:val="0"/>
          <w:numId w:val="20"/>
        </w:numPr>
      </w:pPr>
      <w:r w:rsidRPr="00200122">
        <w:t>highly processed prawn products</w:t>
      </w:r>
      <w:r w:rsidR="009F29BF" w:rsidRPr="00200122">
        <w:t xml:space="preserve"> (dumpling and dim sum type-products)</w:t>
      </w:r>
    </w:p>
    <w:p w14:paraId="60A28055" w14:textId="77777777" w:rsidR="00EE70AE" w:rsidRPr="00200122" w:rsidRDefault="00EE70AE" w:rsidP="00EE70AE">
      <w:pPr>
        <w:pStyle w:val="ListBullet"/>
        <w:numPr>
          <w:ilvl w:val="0"/>
          <w:numId w:val="20"/>
        </w:numPr>
      </w:pPr>
      <w:r w:rsidRPr="00200122">
        <w:t>breaded, battered or crumbed prawns</w:t>
      </w:r>
    </w:p>
    <w:p w14:paraId="55222F12" w14:textId="552AEB9D" w:rsidR="00EE70AE" w:rsidRPr="00200122" w:rsidRDefault="00EE70AE" w:rsidP="00EE70AE">
      <w:pPr>
        <w:pStyle w:val="ListBullet"/>
        <w:numPr>
          <w:ilvl w:val="0"/>
          <w:numId w:val="20"/>
        </w:numPr>
      </w:pPr>
      <w:r w:rsidRPr="00200122">
        <w:t>head and shell removal (last segment and tail fan excluded) in combination with pre-export and on-arrival testing</w:t>
      </w:r>
      <w:r w:rsidR="00B11993" w:rsidRPr="00200122">
        <w:t>.</w:t>
      </w:r>
    </w:p>
    <w:p w14:paraId="583B6551" w14:textId="22E2B90F" w:rsidR="006F4EC4" w:rsidRPr="00200122" w:rsidRDefault="006F4EC4" w:rsidP="006F4EC4">
      <w:r w:rsidRPr="00200122">
        <w:t xml:space="preserve">YHV8 was not assessed in the Prawn IRA 2009 and there are no </w:t>
      </w:r>
      <w:r w:rsidR="00E22E4D" w:rsidRPr="00200122">
        <w:t xml:space="preserve">current </w:t>
      </w:r>
      <w:r w:rsidRPr="00200122">
        <w:t>biosecurity measures specific for YHV8.</w:t>
      </w:r>
    </w:p>
    <w:p w14:paraId="630AA9CE" w14:textId="2479CD7A" w:rsidR="00EE70AE" w:rsidRPr="00200122" w:rsidRDefault="00EE70AE" w:rsidP="00B53C1B">
      <w:pPr>
        <w:pStyle w:val="Heading4"/>
      </w:pPr>
      <w:r w:rsidRPr="00200122">
        <w:t>Conclusion</w:t>
      </w:r>
    </w:p>
    <w:p w14:paraId="2B213F18" w14:textId="77777777" w:rsidR="00EE70AE" w:rsidRPr="00200122" w:rsidRDefault="00EE70AE" w:rsidP="00EE70AE">
      <w:r w:rsidRPr="00200122">
        <w:t>YHV1 is present in exporting countries, is not present in Australia and is capable of causing adverse effects in Australia. In Australia, infection with YHV1 is a nationally notifiable disease. Based on the preceding information, risk assessment for YHV1 is warranted.</w:t>
      </w:r>
    </w:p>
    <w:p w14:paraId="357E4DD7" w14:textId="2AC3CFC8" w:rsidR="00EE70AE" w:rsidRPr="00200122" w:rsidRDefault="00EE70AE" w:rsidP="00EE70AE">
      <w:r w:rsidRPr="00200122">
        <w:t>The department considers there is insufficient information regarding YHV8 to conduct a risk assessment</w:t>
      </w:r>
      <w:r w:rsidR="00946A27" w:rsidRPr="00200122">
        <w:t xml:space="preserve"> and will </w:t>
      </w:r>
      <w:r w:rsidRPr="00200122">
        <w:t>continue to monitor the situation with respect to YHV8. The department</w:t>
      </w:r>
      <w:r w:rsidR="00AB5C23" w:rsidRPr="00200122">
        <w:t xml:space="preserve"> routinely</w:t>
      </w:r>
      <w:r w:rsidRPr="00200122">
        <w:t xml:space="preserve"> </w:t>
      </w:r>
      <w:r w:rsidR="004E4ADC" w:rsidRPr="00200122">
        <w:t xml:space="preserve">analyses </w:t>
      </w:r>
      <w:r w:rsidRPr="00200122">
        <w:t>ongoing media and scientific literature about biosecurity issues for all animal species to monitor biosecurity risks. The</w:t>
      </w:r>
      <w:r w:rsidR="004E4ADC" w:rsidRPr="00200122">
        <w:t xml:space="preserve"> scientific</w:t>
      </w:r>
      <w:r w:rsidRPr="00200122">
        <w:t xml:space="preserve"> </w:t>
      </w:r>
      <w:r w:rsidR="00AB5C23" w:rsidRPr="00200122">
        <w:t xml:space="preserve">information </w:t>
      </w:r>
      <w:r w:rsidR="004E4ADC" w:rsidRPr="00200122">
        <w:t>is</w:t>
      </w:r>
      <w:r w:rsidRPr="00200122">
        <w:t xml:space="preserve"> regularly </w:t>
      </w:r>
      <w:r w:rsidR="004E4ADC" w:rsidRPr="00200122">
        <w:t xml:space="preserve">assessed </w:t>
      </w:r>
      <w:r w:rsidRPr="00200122">
        <w:t xml:space="preserve">by technical experts and if new information about a biosecurity risk is identified, the department reviews the risk further and </w:t>
      </w:r>
      <w:r w:rsidR="00946A27" w:rsidRPr="00200122">
        <w:t>acts</w:t>
      </w:r>
      <w:r w:rsidRPr="00200122">
        <w:t xml:space="preserve"> when necessary. Should new information become available about YHV8, the department will consider the information and if appropriate, a risk assessment</w:t>
      </w:r>
      <w:r w:rsidR="004E4ADC" w:rsidRPr="00200122">
        <w:t xml:space="preserve"> specific</w:t>
      </w:r>
      <w:r w:rsidRPr="00200122">
        <w:t xml:space="preserve"> for YHV8 will be conducted.</w:t>
      </w:r>
    </w:p>
    <w:p w14:paraId="497D0DF1" w14:textId="385EE40D" w:rsidR="00EE70AE" w:rsidRPr="00200122" w:rsidRDefault="00EE70AE" w:rsidP="00EE70AE">
      <w:pPr>
        <w:pStyle w:val="Heading3"/>
      </w:pPr>
      <w:bookmarkStart w:id="347" w:name="_Toc51580424"/>
      <w:r w:rsidRPr="00200122">
        <w:t>Risk assessment</w:t>
      </w:r>
      <w:bookmarkEnd w:id="347"/>
    </w:p>
    <w:p w14:paraId="5D8CB269" w14:textId="0FCAFFBC" w:rsidR="00EE70AE" w:rsidRPr="00200122" w:rsidRDefault="00EE70AE" w:rsidP="00EE70AE">
      <w:bookmarkStart w:id="348" w:name="_Hlk34912018"/>
      <w:r w:rsidRPr="00200122">
        <w:t xml:space="preserve">Based on </w:t>
      </w:r>
      <w:r w:rsidR="0032557E" w:rsidRPr="00200122">
        <w:t>chapter 4</w:t>
      </w:r>
      <w:r w:rsidRPr="00200122">
        <w:t xml:space="preserve"> </w:t>
      </w:r>
      <w:hyperlink w:anchor="_General_considerations_and" w:history="1">
        <w:r w:rsidR="007808D9" w:rsidRPr="00200122">
          <w:rPr>
            <w:rStyle w:val="Hyperlink"/>
          </w:rPr>
          <w:t>General considerations and risk assessment process</w:t>
        </w:r>
      </w:hyperlink>
      <w:r w:rsidR="007808D9" w:rsidRPr="00200122">
        <w:t xml:space="preserve"> </w:t>
      </w:r>
      <w:r w:rsidRPr="00200122">
        <w:t xml:space="preserve">and the technical information about </w:t>
      </w:r>
      <w:bookmarkEnd w:id="348"/>
      <w:r w:rsidRPr="00200122">
        <w:t>YHV1 presented in this chapter, the following risk assessment was completed.</w:t>
      </w:r>
    </w:p>
    <w:p w14:paraId="79A55A81" w14:textId="15D8FD8A" w:rsidR="00EE70AE" w:rsidRPr="00200122" w:rsidRDefault="00EE70AE" w:rsidP="00EE70AE">
      <w:r w:rsidRPr="00200122">
        <w:t xml:space="preserve">A summary of the risk assessment values for determining if the overall annual risk of YHV1 meets Australia’s ALOP are shown in </w:t>
      </w:r>
      <w:hyperlink w:anchor="_Appendix_3_2" w:history="1">
        <w:r w:rsidR="00FE57FE">
          <w:rPr>
            <w:rStyle w:val="Hyperlink"/>
          </w:rPr>
          <w:t>A</w:t>
        </w:r>
        <w:r w:rsidR="007808D9" w:rsidRPr="00200122">
          <w:rPr>
            <w:rStyle w:val="Hyperlink"/>
          </w:rPr>
          <w:t>ppendix 3</w:t>
        </w:r>
      </w:hyperlink>
      <w:r w:rsidRPr="00200122">
        <w:t>.</w:t>
      </w:r>
    </w:p>
    <w:p w14:paraId="578E0A70" w14:textId="150518CD" w:rsidR="00EE70AE" w:rsidRPr="00200122" w:rsidRDefault="00EE70AE" w:rsidP="00EE70AE">
      <w:pPr>
        <w:pStyle w:val="Heading4"/>
      </w:pPr>
      <w:r w:rsidRPr="00200122">
        <w:t>Entry assessment</w:t>
      </w:r>
    </w:p>
    <w:p w14:paraId="7F953627" w14:textId="76C6EBAD" w:rsidR="009B4050" w:rsidRPr="00200122" w:rsidRDefault="009B4050" w:rsidP="009B4050">
      <w:r w:rsidRPr="00200122">
        <w:t>The following were considered relevant when conducting the entry assessment for YHV1.</w:t>
      </w:r>
    </w:p>
    <w:p w14:paraId="7F334306" w14:textId="0D656432" w:rsidR="00EE70AE" w:rsidRPr="00200122" w:rsidRDefault="00EE70AE" w:rsidP="00EE70AE">
      <w:pPr>
        <w:pStyle w:val="ListBullet"/>
        <w:numPr>
          <w:ilvl w:val="0"/>
          <w:numId w:val="20"/>
        </w:numPr>
      </w:pPr>
      <w:r w:rsidRPr="00200122">
        <w:t xml:space="preserve">This </w:t>
      </w:r>
      <w:r w:rsidR="005F640A" w:rsidRPr="00200122">
        <w:t>draft risk review</w:t>
      </w:r>
      <w:r w:rsidRPr="00200122">
        <w:t xml:space="preserve"> is generic and therefore the entry assessment assumes that YHV1 is present in all source countries.</w:t>
      </w:r>
    </w:p>
    <w:p w14:paraId="6C9F434D" w14:textId="77777777" w:rsidR="00EE70AE" w:rsidRPr="00200122" w:rsidRDefault="00EE70AE" w:rsidP="00EE70AE">
      <w:pPr>
        <w:pStyle w:val="ListBullet"/>
        <w:numPr>
          <w:ilvl w:val="0"/>
          <w:numId w:val="20"/>
        </w:numPr>
      </w:pPr>
      <w:r w:rsidRPr="00200122">
        <w:t>YHV1 infects various penaeid and caridean prawn species of marketable size that are exported to Australia.</w:t>
      </w:r>
    </w:p>
    <w:p w14:paraId="34E5C035" w14:textId="77777777" w:rsidR="00EE70AE" w:rsidRPr="00200122" w:rsidRDefault="00EE70AE" w:rsidP="00EE70AE">
      <w:pPr>
        <w:pStyle w:val="ListBullet"/>
        <w:numPr>
          <w:ilvl w:val="0"/>
          <w:numId w:val="20"/>
        </w:numPr>
      </w:pPr>
      <w:r w:rsidRPr="00200122">
        <w:t>Prevalence of YHV1 in farmed and wild prawns is variable, but can be up to 100%.</w:t>
      </w:r>
    </w:p>
    <w:p w14:paraId="6D0B85FF" w14:textId="77777777" w:rsidR="00EE70AE" w:rsidRPr="00200122" w:rsidRDefault="00EE70AE" w:rsidP="00EE70AE">
      <w:pPr>
        <w:pStyle w:val="ListBullet"/>
        <w:numPr>
          <w:ilvl w:val="0"/>
          <w:numId w:val="20"/>
        </w:numPr>
      </w:pPr>
      <w:r w:rsidRPr="00200122">
        <w:t>YHV1 would be present in the whole body of infected prawns.</w:t>
      </w:r>
    </w:p>
    <w:p w14:paraId="6E20722F" w14:textId="77777777" w:rsidR="00EE70AE" w:rsidRPr="00200122" w:rsidRDefault="00EE70AE" w:rsidP="00EE70AE">
      <w:pPr>
        <w:pStyle w:val="ListBullet"/>
        <w:numPr>
          <w:ilvl w:val="0"/>
          <w:numId w:val="20"/>
        </w:numPr>
      </w:pPr>
      <w:r w:rsidRPr="00200122">
        <w:t>The viral load of YHV1 in infected imported prawns is likely to be sufficient to cause infection in susceptible species.</w:t>
      </w:r>
    </w:p>
    <w:p w14:paraId="6DC95A4D" w14:textId="67BF0BC3" w:rsidR="00EE70AE" w:rsidRPr="00200122" w:rsidRDefault="00EE70AE" w:rsidP="00EE70AE">
      <w:pPr>
        <w:pStyle w:val="ListBullet"/>
        <w:numPr>
          <w:ilvl w:val="0"/>
          <w:numId w:val="20"/>
        </w:numPr>
      </w:pPr>
      <w:r w:rsidRPr="00200122">
        <w:t xml:space="preserve">Post-harvest inspection may detect grossly abnormal prawns that are infected with YHV1 and remove them before export. Prawns with mild gross signs </w:t>
      </w:r>
      <w:r w:rsidR="003F4A4E" w:rsidRPr="00200122">
        <w:t>or</w:t>
      </w:r>
      <w:r w:rsidRPr="00200122">
        <w:t xml:space="preserve"> </w:t>
      </w:r>
      <w:r w:rsidR="00052E53" w:rsidRPr="00200122">
        <w:t xml:space="preserve">which do not show clinical signs </w:t>
      </w:r>
      <w:r w:rsidRPr="00200122">
        <w:t>would be unlikely to be detected.</w:t>
      </w:r>
    </w:p>
    <w:p w14:paraId="609A2518" w14:textId="77777777" w:rsidR="00EE70AE" w:rsidRPr="00200122" w:rsidRDefault="00EE70AE" w:rsidP="00EE70AE">
      <w:pPr>
        <w:pStyle w:val="ListBullet"/>
        <w:numPr>
          <w:ilvl w:val="0"/>
          <w:numId w:val="20"/>
        </w:numPr>
      </w:pPr>
      <w:r w:rsidRPr="00200122">
        <w:t>YHV1 in imported prawns is expected to survive freezing, storage and transport and remain infectious at the time of import.</w:t>
      </w:r>
    </w:p>
    <w:p w14:paraId="148E03EE" w14:textId="77777777" w:rsidR="00EE70AE" w:rsidRPr="00200122" w:rsidRDefault="00EE70AE" w:rsidP="00EE70AE">
      <w:pPr>
        <w:pStyle w:val="Heading5"/>
      </w:pPr>
      <w:r w:rsidRPr="00200122">
        <w:t>Conclusion</w:t>
      </w:r>
    </w:p>
    <w:p w14:paraId="27397EC1" w14:textId="41C08F3B" w:rsidR="00EE70AE" w:rsidRPr="00200122" w:rsidRDefault="00EE70AE" w:rsidP="00EE70AE">
      <w:r w:rsidRPr="00200122">
        <w:t xml:space="preserve">Based on this information and using the qualitative likelihood descriptors in </w:t>
      </w:r>
      <w:r w:rsidR="00632D96" w:rsidRPr="00200122">
        <w:fldChar w:fldCharType="begin"/>
      </w:r>
      <w:r w:rsidR="00632D96" w:rsidRPr="00200122">
        <w:instrText xml:space="preserve"> REF _Ref17717937 \h </w:instrText>
      </w:r>
      <w:r w:rsidR="0081188E" w:rsidRPr="00200122">
        <w:instrText xml:space="preserve"> \* MERGEFORMAT </w:instrText>
      </w:r>
      <w:r w:rsidR="00632D96" w:rsidRPr="00200122">
        <w:fldChar w:fldCharType="separate"/>
      </w:r>
      <w:r w:rsidR="00F865F7" w:rsidRPr="00200122">
        <w:t xml:space="preserve">Table </w:t>
      </w:r>
      <w:r w:rsidR="00F865F7">
        <w:rPr>
          <w:noProof/>
        </w:rPr>
        <w:t>2</w:t>
      </w:r>
      <w:r w:rsidR="00632D96" w:rsidRPr="00200122">
        <w:fldChar w:fldCharType="end"/>
      </w:r>
      <w:r w:rsidRPr="00200122">
        <w:t xml:space="preserve">, the annual likelihood of entry of YHV1 in imported prawns was estimated to be </w:t>
      </w:r>
      <w:r w:rsidRPr="00200122">
        <w:rPr>
          <w:rStyle w:val="Strong"/>
        </w:rPr>
        <w:t>high.</w:t>
      </w:r>
    </w:p>
    <w:p w14:paraId="63C07BEA" w14:textId="1FCC4BB3" w:rsidR="00EE70AE" w:rsidRPr="00200122" w:rsidRDefault="00EE70AE" w:rsidP="00EE70AE">
      <w:pPr>
        <w:pStyle w:val="Heading4"/>
      </w:pPr>
      <w:r w:rsidRPr="00200122">
        <w:t>Exposure assessment</w:t>
      </w:r>
    </w:p>
    <w:p w14:paraId="7B80D5AF" w14:textId="4BB0A217" w:rsidR="009B4050" w:rsidRPr="00200122" w:rsidRDefault="009B4050" w:rsidP="009B4050">
      <w:r w:rsidRPr="00200122">
        <w:t>The following were considered relevant when conducting the exposure assessment for YHV1.</w:t>
      </w:r>
    </w:p>
    <w:p w14:paraId="6A5EBCFC" w14:textId="77777777" w:rsidR="00EE70AE" w:rsidRPr="00200122" w:rsidRDefault="00EE70AE" w:rsidP="00EE70AE">
      <w:pPr>
        <w:pStyle w:val="ListBullet"/>
        <w:numPr>
          <w:ilvl w:val="0"/>
          <w:numId w:val="20"/>
        </w:numPr>
      </w:pPr>
      <w:r w:rsidRPr="00200122">
        <w:t>YHV1 would be present in the whole body of infected prawns or in associated wastes that may enter the environment of the exposure groups.</w:t>
      </w:r>
    </w:p>
    <w:p w14:paraId="4F850ED9" w14:textId="77777777" w:rsidR="00EE70AE" w:rsidRPr="00200122" w:rsidRDefault="00EE70AE" w:rsidP="00EE70AE">
      <w:pPr>
        <w:pStyle w:val="ListBullet"/>
        <w:numPr>
          <w:ilvl w:val="0"/>
          <w:numId w:val="20"/>
        </w:numPr>
      </w:pPr>
      <w:r w:rsidRPr="00200122">
        <w:t>YHV1 would be expected to be present in sufficient loads in imported prawns (or associated wastes) to cause infection in susceptible species if exposed.</w:t>
      </w:r>
    </w:p>
    <w:p w14:paraId="3E978BF9" w14:textId="77777777" w:rsidR="00EE70AE" w:rsidRPr="00200122" w:rsidRDefault="00EE70AE" w:rsidP="00EE70AE">
      <w:pPr>
        <w:pStyle w:val="ListBullet"/>
        <w:numPr>
          <w:ilvl w:val="0"/>
          <w:numId w:val="20"/>
        </w:numPr>
      </w:pPr>
      <w:r w:rsidRPr="00200122">
        <w:t>YHV1 in imported prawns (or associated wastes) is likely to persist and remain infectious at the point of exposure.</w:t>
      </w:r>
    </w:p>
    <w:p w14:paraId="56E1B3EF" w14:textId="069E5A26" w:rsidR="00EE70AE" w:rsidRPr="00200122" w:rsidRDefault="004F66EF" w:rsidP="00AB5C23">
      <w:pPr>
        <w:pStyle w:val="ListBullet"/>
      </w:pPr>
      <w:r w:rsidRPr="00200122">
        <w:t>Important</w:t>
      </w:r>
      <w:r w:rsidR="00EE70AE" w:rsidRPr="00200122">
        <w:t xml:space="preserve"> aquaculture and wild-caught species in Australia</w:t>
      </w:r>
      <w:r w:rsidRPr="00200122">
        <w:t xml:space="preserve"> that are susceptible to infection with YHV1 include</w:t>
      </w:r>
      <w:r w:rsidR="00EE70AE" w:rsidRPr="00200122">
        <w:t xml:space="preserve"> </w:t>
      </w:r>
      <w:r w:rsidR="00EE70AE" w:rsidRPr="00200122">
        <w:rPr>
          <w:rStyle w:val="Emphasis"/>
        </w:rPr>
        <w:t>P. monodon</w:t>
      </w:r>
      <w:r w:rsidR="00EE70AE" w:rsidRPr="00200122">
        <w:t xml:space="preserve">, </w:t>
      </w:r>
      <w:r w:rsidR="00EE70AE" w:rsidRPr="00200122">
        <w:rPr>
          <w:rStyle w:val="Emphasis"/>
        </w:rPr>
        <w:t>P. merguiensis</w:t>
      </w:r>
      <w:r w:rsidR="00EE70AE" w:rsidRPr="00200122">
        <w:t xml:space="preserve"> and </w:t>
      </w:r>
      <w:r w:rsidR="00EE70AE" w:rsidRPr="00200122">
        <w:rPr>
          <w:rStyle w:val="Emphasis"/>
        </w:rPr>
        <w:t>P. japonicus</w:t>
      </w:r>
      <w:r w:rsidR="00EE70AE" w:rsidRPr="00200122">
        <w:t xml:space="preserve">. Other YHV1 susceptible species and </w:t>
      </w:r>
      <w:r w:rsidRPr="00200122">
        <w:t>potential vectors</w:t>
      </w:r>
      <w:r w:rsidR="00EE70AE" w:rsidRPr="00200122">
        <w:t xml:space="preserve"> are widespread in Australian waters, including </w:t>
      </w:r>
      <w:r w:rsidR="00EE70AE" w:rsidRPr="00200122">
        <w:rPr>
          <w:rStyle w:val="Emphasis"/>
        </w:rPr>
        <w:t>C. quadricarinatus</w:t>
      </w:r>
      <w:r w:rsidR="00EE70AE" w:rsidRPr="00200122">
        <w:t>.</w:t>
      </w:r>
      <w:r w:rsidR="00AB5C23" w:rsidRPr="00200122">
        <w:t xml:space="preserve"> The impact of YHV1 on </w:t>
      </w:r>
      <w:r w:rsidR="008F69BE" w:rsidRPr="00200122">
        <w:t>threatened</w:t>
      </w:r>
      <w:r w:rsidR="00AB5C23" w:rsidRPr="00200122">
        <w:t xml:space="preserve"> native Australian species such as the critically endangered </w:t>
      </w:r>
      <w:r w:rsidR="00AB5C23" w:rsidRPr="00200122">
        <w:rPr>
          <w:rStyle w:val="Emphasis"/>
        </w:rPr>
        <w:t>Cherax tenuimanus</w:t>
      </w:r>
      <w:r w:rsidR="00AB5C23" w:rsidRPr="00200122">
        <w:t xml:space="preserve"> is unknown.</w:t>
      </w:r>
    </w:p>
    <w:p w14:paraId="2BC0C7EB" w14:textId="138A1DB5" w:rsidR="00EE70AE" w:rsidRPr="00200122" w:rsidRDefault="0012291C" w:rsidP="00EE70AE">
      <w:pPr>
        <w:pStyle w:val="ListBullet"/>
        <w:numPr>
          <w:ilvl w:val="0"/>
          <w:numId w:val="20"/>
        </w:numPr>
      </w:pPr>
      <w:r w:rsidRPr="00200122">
        <w:t>Farmed crustaceans</w:t>
      </w:r>
      <w:r w:rsidR="00EE70AE" w:rsidRPr="00200122">
        <w:t xml:space="preserve"> are generally stocked at relatively high densities and are not usually subject to competition from non-aquaculture species. For this reason, it is almost certain that any imported prawns (or associated waste) introduced to farmed and hatchery crustaceans would make contact with, and likely be consumed by susceptible species in these exposure groups.</w:t>
      </w:r>
    </w:p>
    <w:p w14:paraId="2EFDEC45" w14:textId="2EB53474" w:rsidR="00475216" w:rsidRPr="00200122" w:rsidRDefault="00EE70AE" w:rsidP="00475216">
      <w:pPr>
        <w:pStyle w:val="ListBullet"/>
      </w:pPr>
      <w:r w:rsidRPr="00200122">
        <w:t xml:space="preserve">Farmed crustaceans were considered unlikely to be directly exposed to imported prawns (or associated wastes) because on-farm biosecurity measures should prevent their introduction either intentionally (for example, for feed) or unintentionally (through direct entry via the water inlet channels). </w:t>
      </w:r>
      <w:r w:rsidR="00475216" w:rsidRPr="00200122">
        <w:t>However, not all farms have implemented standards of entry-level biosecurity for intake water that would exclude YHV1 or imported prawn wastes.</w:t>
      </w:r>
    </w:p>
    <w:p w14:paraId="42D166E1" w14:textId="77777777" w:rsidR="00EE70AE" w:rsidRPr="00200122" w:rsidRDefault="00EE70AE" w:rsidP="00EE70AE">
      <w:pPr>
        <w:pStyle w:val="ListBullet"/>
        <w:numPr>
          <w:ilvl w:val="0"/>
          <w:numId w:val="20"/>
        </w:numPr>
      </w:pPr>
      <w:r w:rsidRPr="00200122">
        <w:t>Crustaceans present in hatcheries were considered unlikely to be exposed to imported prawns (or associated wastes) because hatchery biosecurity measures should prevent the use of imported prawns as feed and physical containment should prevent exposure to imported prawns used as bait and berley. However, it is assumed that a very small, yet significant volume of whole uncooked prawns would be used as feed for crustaceans in public aquaria and research facilities. Species susceptible to YHV1 are likely to be present in research facilities and public aquaria.</w:t>
      </w:r>
    </w:p>
    <w:p w14:paraId="76649024" w14:textId="77777777" w:rsidR="00EE70AE" w:rsidRPr="00200122" w:rsidRDefault="00EE70AE" w:rsidP="00EE70AE">
      <w:pPr>
        <w:pStyle w:val="ListBullet"/>
        <w:numPr>
          <w:ilvl w:val="0"/>
          <w:numId w:val="20"/>
        </w:numPr>
      </w:pPr>
      <w:r w:rsidRPr="00200122">
        <w:t>Wild crustaceans would be less abundant than crustaceans in aquaculture facilities and may encounter greater competition from other animals for any prawn material present in their environment. In the wild, crustaceans must compete with predatory finfish and other scavengers (including other invertebrates and birds) for bait scraps and berley. Despite this, wild crustaceans are the most likely group to be directly exposed to imported prawns because of the repeated use of prawns as bait or berley by recreational fishers and due to the wide host range of YHV1.</w:t>
      </w:r>
    </w:p>
    <w:p w14:paraId="0AFA9D15" w14:textId="77777777" w:rsidR="00EE70AE" w:rsidRPr="00200122" w:rsidRDefault="00EE70AE" w:rsidP="00EE70AE">
      <w:pPr>
        <w:pStyle w:val="Heading5"/>
      </w:pPr>
      <w:r w:rsidRPr="00200122">
        <w:t>Conclusion</w:t>
      </w:r>
    </w:p>
    <w:p w14:paraId="4B68E69A" w14:textId="78EC126B" w:rsidR="00EE70AE" w:rsidRPr="00200122" w:rsidRDefault="00EE70AE" w:rsidP="00EE70AE">
      <w:r w:rsidRPr="00200122">
        <w:t xml:space="preserve">Based on this information and using the qualitative likelihood descriptors in </w:t>
      </w:r>
      <w:r w:rsidR="00632D96" w:rsidRPr="00200122">
        <w:fldChar w:fldCharType="begin"/>
      </w:r>
      <w:r w:rsidR="00632D96" w:rsidRPr="00200122">
        <w:instrText xml:space="preserve"> REF _Ref17717937 \h </w:instrText>
      </w:r>
      <w:r w:rsidR="0081188E" w:rsidRPr="00200122">
        <w:instrText xml:space="preserve"> \* MERGEFORMAT </w:instrText>
      </w:r>
      <w:r w:rsidR="00632D96" w:rsidRPr="00200122">
        <w:fldChar w:fldCharType="separate"/>
      </w:r>
      <w:r w:rsidR="00F865F7" w:rsidRPr="00200122">
        <w:t xml:space="preserve">Table </w:t>
      </w:r>
      <w:r w:rsidR="00F865F7">
        <w:rPr>
          <w:noProof/>
        </w:rPr>
        <w:t>2</w:t>
      </w:r>
      <w:r w:rsidR="00632D96" w:rsidRPr="00200122">
        <w:fldChar w:fldCharType="end"/>
      </w:r>
      <w:r w:rsidRPr="00200122">
        <w:t>, the partial likelihood of exposure of each exposure group to YHV1 in imported prawns was estimated to be:</w:t>
      </w:r>
    </w:p>
    <w:p w14:paraId="12636FB9" w14:textId="77777777" w:rsidR="00EE70AE" w:rsidRPr="00200122" w:rsidRDefault="00EE70AE" w:rsidP="00EE70AE">
      <w:pPr>
        <w:pStyle w:val="ListBullet"/>
        <w:numPr>
          <w:ilvl w:val="0"/>
          <w:numId w:val="20"/>
        </w:numPr>
      </w:pPr>
      <w:r w:rsidRPr="00200122">
        <w:t>Farmed crustaceans—</w:t>
      </w:r>
      <w:r w:rsidRPr="00200122">
        <w:rPr>
          <w:rStyle w:val="Strong"/>
        </w:rPr>
        <w:t>Low</w:t>
      </w:r>
      <w:r w:rsidRPr="00200122">
        <w:t>.</w:t>
      </w:r>
    </w:p>
    <w:p w14:paraId="0BC1D484" w14:textId="77777777" w:rsidR="00EE70AE" w:rsidRPr="00200122" w:rsidRDefault="00EE70AE" w:rsidP="00EE70AE">
      <w:pPr>
        <w:pStyle w:val="ListBullet"/>
        <w:numPr>
          <w:ilvl w:val="0"/>
          <w:numId w:val="20"/>
        </w:numPr>
      </w:pPr>
      <w:r w:rsidRPr="00200122">
        <w:t>Hatchery crustaceans—</w:t>
      </w:r>
      <w:r w:rsidRPr="00200122">
        <w:rPr>
          <w:rStyle w:val="Strong"/>
        </w:rPr>
        <w:t>Low</w:t>
      </w:r>
      <w:r w:rsidRPr="00200122">
        <w:t>.</w:t>
      </w:r>
    </w:p>
    <w:p w14:paraId="26028A4C" w14:textId="77777777" w:rsidR="00EE70AE" w:rsidRPr="00200122" w:rsidRDefault="00EE70AE" w:rsidP="00EE70AE">
      <w:pPr>
        <w:pStyle w:val="ListBullet"/>
        <w:numPr>
          <w:ilvl w:val="0"/>
          <w:numId w:val="20"/>
        </w:numPr>
      </w:pPr>
      <w:r w:rsidRPr="00200122">
        <w:t>Wild crustaceans—</w:t>
      </w:r>
      <w:r w:rsidRPr="00200122">
        <w:rPr>
          <w:rStyle w:val="Strong"/>
        </w:rPr>
        <w:t>High</w:t>
      </w:r>
      <w:r w:rsidRPr="00200122">
        <w:t>.</w:t>
      </w:r>
    </w:p>
    <w:p w14:paraId="4A803DE1" w14:textId="77777777" w:rsidR="00EE70AE" w:rsidRPr="00200122" w:rsidRDefault="00EE70AE" w:rsidP="00EE70AE">
      <w:pPr>
        <w:pStyle w:val="Heading4"/>
      </w:pPr>
      <w:r w:rsidRPr="00200122">
        <w:t>Determination of the partial annual likelihood of entry and exposure</w:t>
      </w:r>
    </w:p>
    <w:p w14:paraId="34D2CA63" w14:textId="4DBAC5B3" w:rsidR="00EE70AE" w:rsidRPr="00200122" w:rsidRDefault="00EE70AE" w:rsidP="00EE70AE">
      <w:r w:rsidRPr="00200122">
        <w:t>The partial annual likelihood of entry and exposure of each exposure group to YHV1 in imported prawns was determined by combining the likelihood of entry and the partial likelihood of exposure using the matrix</w:t>
      </w:r>
      <w:r w:rsidR="006F4EC4" w:rsidRPr="00200122">
        <w:t xml:space="preserve"> in</w:t>
      </w:r>
      <w:r w:rsidRPr="00200122">
        <w:t xml:space="preserve"> </w:t>
      </w:r>
      <w:r w:rsidR="00632D96" w:rsidRPr="00200122">
        <w:fldChar w:fldCharType="begin"/>
      </w:r>
      <w:r w:rsidR="00632D96" w:rsidRPr="00200122">
        <w:instrText xml:space="preserve"> REF _Ref31630813 \h </w:instrText>
      </w:r>
      <w:r w:rsidR="0081188E" w:rsidRPr="00200122">
        <w:instrText xml:space="preserve"> \* MERGEFORMAT </w:instrText>
      </w:r>
      <w:r w:rsidR="00632D96" w:rsidRPr="00200122">
        <w:fldChar w:fldCharType="separate"/>
      </w:r>
      <w:r w:rsidR="00F865F7" w:rsidRPr="00200122">
        <w:t xml:space="preserve">Figure </w:t>
      </w:r>
      <w:r w:rsidR="00F865F7">
        <w:rPr>
          <w:noProof/>
        </w:rPr>
        <w:t>4</w:t>
      </w:r>
      <w:r w:rsidR="00632D96" w:rsidRPr="00200122">
        <w:fldChar w:fldCharType="end"/>
      </w:r>
      <w:r w:rsidR="00632D96" w:rsidRPr="00200122">
        <w:t xml:space="preserve"> </w:t>
      </w:r>
      <w:r w:rsidRPr="00200122">
        <w:t>and was found to be:</w:t>
      </w:r>
    </w:p>
    <w:p w14:paraId="15AB1627" w14:textId="77777777" w:rsidR="00EE70AE" w:rsidRPr="00200122" w:rsidRDefault="00EE70AE" w:rsidP="00EE70AE">
      <w:pPr>
        <w:pStyle w:val="ListBullet"/>
        <w:numPr>
          <w:ilvl w:val="0"/>
          <w:numId w:val="20"/>
        </w:numPr>
      </w:pPr>
      <w:r w:rsidRPr="00200122">
        <w:t>Farmed crustaceans—</w:t>
      </w:r>
      <w:r w:rsidRPr="00200122">
        <w:rPr>
          <w:rStyle w:val="Strong"/>
        </w:rPr>
        <w:t>Low</w:t>
      </w:r>
      <w:r w:rsidRPr="00200122">
        <w:t>.</w:t>
      </w:r>
    </w:p>
    <w:p w14:paraId="5F7D9601" w14:textId="77777777" w:rsidR="00EE70AE" w:rsidRPr="00200122" w:rsidRDefault="00EE70AE" w:rsidP="00EE70AE">
      <w:pPr>
        <w:pStyle w:val="ListBullet"/>
        <w:numPr>
          <w:ilvl w:val="0"/>
          <w:numId w:val="20"/>
        </w:numPr>
      </w:pPr>
      <w:r w:rsidRPr="00200122">
        <w:t>Hatchery crustaceans—</w:t>
      </w:r>
      <w:r w:rsidRPr="00200122">
        <w:rPr>
          <w:rStyle w:val="Strong"/>
        </w:rPr>
        <w:t>Low</w:t>
      </w:r>
      <w:r w:rsidRPr="00200122">
        <w:t>.</w:t>
      </w:r>
    </w:p>
    <w:p w14:paraId="6FF09B46" w14:textId="77777777" w:rsidR="00EE70AE" w:rsidRPr="00200122" w:rsidRDefault="00EE70AE" w:rsidP="00EE70AE">
      <w:pPr>
        <w:pStyle w:val="ListBullet"/>
        <w:numPr>
          <w:ilvl w:val="0"/>
          <w:numId w:val="20"/>
        </w:numPr>
      </w:pPr>
      <w:r w:rsidRPr="00200122">
        <w:t>Wild crustaceans—</w:t>
      </w:r>
      <w:r w:rsidRPr="00200122">
        <w:rPr>
          <w:rStyle w:val="Strong"/>
        </w:rPr>
        <w:t>High</w:t>
      </w:r>
      <w:r w:rsidRPr="00200122">
        <w:t>.</w:t>
      </w:r>
    </w:p>
    <w:p w14:paraId="7C81B061" w14:textId="77777777" w:rsidR="00EE70AE" w:rsidRPr="00200122" w:rsidRDefault="00EE70AE" w:rsidP="00EE70AE">
      <w:pPr>
        <w:pStyle w:val="Heading4"/>
      </w:pPr>
      <w:r w:rsidRPr="00200122">
        <w:t>Consequence assessment</w:t>
      </w:r>
    </w:p>
    <w:p w14:paraId="1658856F" w14:textId="602187DF" w:rsidR="00EE70AE" w:rsidRPr="00200122" w:rsidRDefault="00EE70AE" w:rsidP="00EE70AE">
      <w:pPr>
        <w:pStyle w:val="Heading5"/>
      </w:pPr>
      <w:r w:rsidRPr="00200122">
        <w:t>Partial likelihood of establishment and spread (PLES)</w:t>
      </w:r>
    </w:p>
    <w:p w14:paraId="01665C71" w14:textId="0B7CE20E" w:rsidR="009B4050" w:rsidRPr="00200122" w:rsidRDefault="009B4050" w:rsidP="009B4050">
      <w:r w:rsidRPr="00200122">
        <w:t>The following were considered relevant when determining the partial likelihood of establishment and spread for YHV1.</w:t>
      </w:r>
    </w:p>
    <w:p w14:paraId="5D03A11B" w14:textId="76DFC93F" w:rsidR="00EE70AE" w:rsidRPr="00200122" w:rsidRDefault="00EE70AE" w:rsidP="00EE70AE">
      <w:pPr>
        <w:pStyle w:val="ListBullet"/>
        <w:numPr>
          <w:ilvl w:val="0"/>
          <w:numId w:val="20"/>
        </w:numPr>
      </w:pPr>
      <w:r w:rsidRPr="00200122">
        <w:t>YHV1 can be transmitted by ingestion of infected tissues, co-habitation and via water and can remain infectious in water for an extended period. YHV1 may be transmitted</w:t>
      </w:r>
      <w:r w:rsidR="004F66EF" w:rsidRPr="00200122">
        <w:t xml:space="preserve"> from broodstock to progeny</w:t>
      </w:r>
      <w:r w:rsidRPr="00200122">
        <w:t>.</w:t>
      </w:r>
    </w:p>
    <w:p w14:paraId="6F4861F8" w14:textId="77777777" w:rsidR="00EE70AE" w:rsidRPr="00200122" w:rsidRDefault="00EE70AE" w:rsidP="00EE70AE">
      <w:pPr>
        <w:pStyle w:val="ListBullet"/>
        <w:numPr>
          <w:ilvl w:val="0"/>
          <w:numId w:val="20"/>
        </w:numPr>
      </w:pPr>
      <w:r w:rsidRPr="00200122">
        <w:t>It is expected that susceptible species feeding on YHV1-infected prawns would receive an infectious dose.</w:t>
      </w:r>
    </w:p>
    <w:p w14:paraId="46E36D24" w14:textId="7C7CDD17" w:rsidR="00EE70AE" w:rsidRPr="00200122" w:rsidRDefault="00EE70AE" w:rsidP="00EE70AE">
      <w:pPr>
        <w:pStyle w:val="ListBullet"/>
        <w:numPr>
          <w:ilvl w:val="0"/>
          <w:numId w:val="20"/>
        </w:numPr>
      </w:pPr>
      <w:r w:rsidRPr="00200122">
        <w:t xml:space="preserve">Prawns that survive YHV1 infection can </w:t>
      </w:r>
      <w:r w:rsidR="004F66EF" w:rsidRPr="00200122">
        <w:t>remain infectious and become sources of the virus</w:t>
      </w:r>
      <w:r w:rsidRPr="00200122">
        <w:t>.</w:t>
      </w:r>
    </w:p>
    <w:p w14:paraId="1DDED645" w14:textId="6D4ACCDE" w:rsidR="00EE70AE" w:rsidRPr="00200122" w:rsidRDefault="004F66EF" w:rsidP="00EE70AE">
      <w:pPr>
        <w:pStyle w:val="ListBullet"/>
        <w:numPr>
          <w:ilvl w:val="0"/>
          <w:numId w:val="20"/>
        </w:numPr>
      </w:pPr>
      <w:r w:rsidRPr="00200122">
        <w:t xml:space="preserve">Potential </w:t>
      </w:r>
      <w:r w:rsidR="00EE70AE" w:rsidRPr="00200122">
        <w:t xml:space="preserve">vectors </w:t>
      </w:r>
      <w:r w:rsidRPr="00200122">
        <w:t xml:space="preserve">of YHV1 </w:t>
      </w:r>
      <w:r w:rsidR="00EE70AE" w:rsidRPr="00200122">
        <w:t>are present in Australia and include crabs, barnacles and copepods.</w:t>
      </w:r>
    </w:p>
    <w:p w14:paraId="0FEB6999" w14:textId="38DCA957" w:rsidR="005F2461" w:rsidRPr="00200122" w:rsidRDefault="00EE70AE" w:rsidP="00EE70AE">
      <w:pPr>
        <w:pStyle w:val="ListBullet"/>
        <w:numPr>
          <w:ilvl w:val="0"/>
          <w:numId w:val="20"/>
        </w:numPr>
      </w:pPr>
      <w:r w:rsidRPr="00200122">
        <w:t>The main aquaculture and wild-caught species in Australia</w:t>
      </w:r>
      <w:r w:rsidR="004F66EF" w:rsidRPr="00200122">
        <w:t xml:space="preserve"> are susceptible to YHV1,</w:t>
      </w:r>
      <w:r w:rsidRPr="00200122">
        <w:t xml:space="preserve"> including </w:t>
      </w:r>
      <w:r w:rsidRPr="00200122">
        <w:rPr>
          <w:rStyle w:val="Emphasis"/>
        </w:rPr>
        <w:t>P. monodon, P. merguiensis</w:t>
      </w:r>
      <w:r w:rsidRPr="00200122">
        <w:t xml:space="preserve"> and </w:t>
      </w:r>
      <w:r w:rsidRPr="00200122">
        <w:rPr>
          <w:rStyle w:val="Emphasis"/>
        </w:rPr>
        <w:t xml:space="preserve">P. japonicus </w:t>
      </w:r>
      <w:r w:rsidRPr="00200122">
        <w:t>and are widespread in Australian waters.</w:t>
      </w:r>
    </w:p>
    <w:p w14:paraId="365926BB" w14:textId="2354E77B" w:rsidR="00EE70AE" w:rsidRPr="00261D25" w:rsidRDefault="00EE70AE" w:rsidP="00EE70AE">
      <w:pPr>
        <w:pStyle w:val="ListBullet"/>
        <w:numPr>
          <w:ilvl w:val="0"/>
          <w:numId w:val="20"/>
        </w:numPr>
        <w:rPr>
          <w:rStyle w:val="Emphasis"/>
          <w:i w:val="0"/>
          <w:iCs w:val="0"/>
        </w:rPr>
      </w:pPr>
      <w:r w:rsidRPr="00200122">
        <w:t xml:space="preserve">Other YHV1 susceptible species are widespread in Australian waters, including </w:t>
      </w:r>
      <w:r w:rsidRPr="00200122">
        <w:rPr>
          <w:rStyle w:val="Emphasis"/>
        </w:rPr>
        <w:t>C. quadricarinatus.</w:t>
      </w:r>
    </w:p>
    <w:p w14:paraId="18330F66" w14:textId="052B9C6B" w:rsidR="00261D25" w:rsidRDefault="00261D25" w:rsidP="00261D25">
      <w:pPr>
        <w:pStyle w:val="ListBullet"/>
      </w:pPr>
      <w:r>
        <w:t xml:space="preserve">The likelihood of YHV1 establishment, following a given quantity of YHV1 entering the environment of an exposure group, is </w:t>
      </w:r>
      <w:r w:rsidR="000E2F08">
        <w:t xml:space="preserve">the </w:t>
      </w:r>
      <w:r>
        <w:t>greatest for farmed crustaceans. This is due to the stressors associated with intensive husbandry. For example, the higher density of susceptible animals, the environmental conditions associated with intensive husbandry practices and the absence of predators.</w:t>
      </w:r>
    </w:p>
    <w:p w14:paraId="79E28974" w14:textId="3210A863" w:rsidR="00261D25" w:rsidRPr="001A503E" w:rsidRDefault="00261D25" w:rsidP="00261D25">
      <w:pPr>
        <w:pStyle w:val="ListBullet"/>
      </w:pPr>
      <w:r w:rsidRPr="001A503E">
        <w:t>If establishment of YHV1 were to occur in the wild, spread to other populations would be less likely than for farmed crustaceans because infected wild animals (particularly those clinically affected) are likely to be eaten by non-susceptible animals</w:t>
      </w:r>
      <w:r w:rsidR="002C48C5" w:rsidRPr="001A503E">
        <w:t>. T</w:t>
      </w:r>
      <w:r w:rsidRPr="001A503E">
        <w:t xml:space="preserve">he densities of susceptible and infected animals </w:t>
      </w:r>
      <w:r w:rsidR="0096660F" w:rsidRPr="001A503E">
        <w:t>are</w:t>
      </w:r>
      <w:r w:rsidRPr="001A503E">
        <w:t xml:space="preserve"> </w:t>
      </w:r>
      <w:r w:rsidR="002C48C5" w:rsidRPr="001A503E">
        <w:t xml:space="preserve">also </w:t>
      </w:r>
      <w:r w:rsidRPr="001A503E">
        <w:t>much less which reduces the opportunities for transmission. However, the likelihood of YHV1 in a wild population spreading to its natural geographic limits is greater than for other hazards with limited host ranges and few non-prawn hosts, for example, infectious myonecrosis virus. The ability of prawns to remain infectious and become sources of YHV1 after surviving an infection also aids its spread.</w:t>
      </w:r>
    </w:p>
    <w:p w14:paraId="02C01956" w14:textId="70D6F9BE" w:rsidR="00261D25" w:rsidRPr="001A503E" w:rsidRDefault="00261D25" w:rsidP="00261D25">
      <w:pPr>
        <w:pStyle w:val="ListBullet"/>
      </w:pPr>
      <w:r w:rsidRPr="001A503E">
        <w:t>If YHV1 were to establish in the wild, especially in waters around prawn farms, it may easily spread to farms</w:t>
      </w:r>
      <w:r w:rsidR="002C48C5" w:rsidRPr="001A503E">
        <w:t xml:space="preserve"> </w:t>
      </w:r>
      <w:r w:rsidRPr="001A503E">
        <w:t xml:space="preserve">due to being transmissible through water. In the absence of effective biosecurity measures, wild infected prawns may be transferred into the farms through the inlet water channels. There are crustacean species from which YHV1 has been detected by PCR, for example </w:t>
      </w:r>
      <w:r w:rsidRPr="001A503E">
        <w:rPr>
          <w:rStyle w:val="Emphasis"/>
        </w:rPr>
        <w:t>S. serrata</w:t>
      </w:r>
      <w:r w:rsidRPr="001A503E">
        <w:t>, and which can enter farms through movement across short distances of land and could potentially carry YHV1 with them.</w:t>
      </w:r>
    </w:p>
    <w:p w14:paraId="1E98A4D4" w14:textId="3CA1F977" w:rsidR="00261D25" w:rsidRPr="001A503E" w:rsidRDefault="00261D25" w:rsidP="00261D25">
      <w:pPr>
        <w:pStyle w:val="ListBullet"/>
      </w:pPr>
      <w:r w:rsidRPr="001A503E">
        <w:t>If YHV1 were to establish on a farm it could spread to neighbouring farms and wild populations through effluent water. This spread may be moderated by dilution effects and implementation of biosecurity measures should an incursion of YHV1 be suspected and response measures initiated. However, YHV1 is effectively transmitted through water, and farms which share a common water source with an infected population may be exposed to YHV1.</w:t>
      </w:r>
    </w:p>
    <w:p w14:paraId="33CCC3C1" w14:textId="77777777" w:rsidR="00261D25" w:rsidRPr="001A503E" w:rsidRDefault="00261D25" w:rsidP="00261D25">
      <w:pPr>
        <w:pStyle w:val="ListBullet"/>
      </w:pPr>
      <w:r w:rsidRPr="001A503E">
        <w:t>The likelihood of YHV1 spread from farms to wild populations or neighbouring farms via escaped prawns is reduced due to the systems in place on farms to prevent discharge of live animals, however YHV1 could spread this way.</w:t>
      </w:r>
    </w:p>
    <w:p w14:paraId="3F3661FD" w14:textId="77777777" w:rsidR="00800F96" w:rsidRPr="001A503E" w:rsidRDefault="00261D25" w:rsidP="00857544">
      <w:pPr>
        <w:pStyle w:val="ListBullet"/>
      </w:pPr>
      <w:r w:rsidRPr="001A503E">
        <w:t>If YHV1 were to establish in hatchery crustaceans, spread to wild crustaceans would be unlikely due to the closed systems, stronger biosecurity procedures and water treatment in place for these facilities.</w:t>
      </w:r>
    </w:p>
    <w:p w14:paraId="798EBD62" w14:textId="461C1AA1" w:rsidR="00EE70AE" w:rsidRPr="001A503E" w:rsidRDefault="00857544" w:rsidP="00AB7B82">
      <w:pPr>
        <w:pStyle w:val="ListBullet"/>
      </w:pPr>
      <w:r w:rsidRPr="001A503E">
        <w:t xml:space="preserve">Spread of YHV1 from hatchery crustaceans to farmed crustaceans may occur through the movement of postlarvae, given </w:t>
      </w:r>
      <w:r w:rsidRPr="001A503E">
        <w:rPr>
          <w:rStyle w:val="Emphasis"/>
        </w:rPr>
        <w:t>P. monodon</w:t>
      </w:r>
      <w:r w:rsidRPr="001A503E">
        <w:t xml:space="preserve"> and </w:t>
      </w:r>
      <w:r w:rsidRPr="001A503E">
        <w:rPr>
          <w:rStyle w:val="Emphasis"/>
        </w:rPr>
        <w:t>P. merguiensis</w:t>
      </w:r>
      <w:r w:rsidRPr="001A503E">
        <w:t xml:space="preserve"> are both susceptible to YHV1. YHV1 is likely to be effectively transferred between hatchery and farm because postlarvae may not show clinical signs of infection until after transfer.</w:t>
      </w:r>
    </w:p>
    <w:p w14:paraId="740448C4" w14:textId="77777777" w:rsidR="00EE70AE" w:rsidRPr="001A503E" w:rsidRDefault="00EE70AE" w:rsidP="00EE70AE">
      <w:pPr>
        <w:pStyle w:val="Heading5"/>
      </w:pPr>
      <w:r w:rsidRPr="001A503E">
        <w:t>Conclusion</w:t>
      </w:r>
    </w:p>
    <w:p w14:paraId="63688442" w14:textId="034DFB2A" w:rsidR="00EE70AE" w:rsidRPr="001A503E" w:rsidRDefault="00EE70AE" w:rsidP="00EE70AE">
      <w:r w:rsidRPr="001A503E">
        <w:t xml:space="preserve">Based on these considerations and using the descriptors in </w:t>
      </w:r>
      <w:r w:rsidR="00632D96" w:rsidRPr="001A503E">
        <w:fldChar w:fldCharType="begin"/>
      </w:r>
      <w:r w:rsidR="00632D96" w:rsidRPr="001A503E">
        <w:instrText xml:space="preserve"> REF _Ref17717937 \h </w:instrText>
      </w:r>
      <w:r w:rsidR="0081188E" w:rsidRPr="001A503E">
        <w:instrText xml:space="preserve"> \* MERGEFORMAT </w:instrText>
      </w:r>
      <w:r w:rsidR="00632D96" w:rsidRPr="001A503E">
        <w:fldChar w:fldCharType="separate"/>
      </w:r>
      <w:r w:rsidR="00F865F7" w:rsidRPr="00200122">
        <w:t xml:space="preserve">Table </w:t>
      </w:r>
      <w:r w:rsidR="00F865F7">
        <w:rPr>
          <w:noProof/>
        </w:rPr>
        <w:t>2</w:t>
      </w:r>
      <w:r w:rsidR="00632D96" w:rsidRPr="001A503E">
        <w:fldChar w:fldCharType="end"/>
      </w:r>
      <w:r w:rsidRPr="001A503E">
        <w:t xml:space="preserve">, the partial likelihood of establishment and spread of YHV1 in each exposure group for the outbreak scenario </w:t>
      </w:r>
      <w:r w:rsidR="00747A42" w:rsidRPr="001A503E">
        <w:t xml:space="preserve">(refer </w:t>
      </w:r>
      <w:r w:rsidR="00977DCD" w:rsidRPr="001A503E">
        <w:t xml:space="preserve">section 4.5.1 </w:t>
      </w:r>
      <w:hyperlink w:anchor="_Identification_of_the" w:history="1">
        <w:r w:rsidR="00747A42" w:rsidRPr="001A503E">
          <w:rPr>
            <w:rStyle w:val="Hyperlink"/>
          </w:rPr>
          <w:t>Identification of the outbreak scenario</w:t>
        </w:r>
      </w:hyperlink>
      <w:r w:rsidR="00747A42" w:rsidRPr="001A503E">
        <w:t xml:space="preserve">) </w:t>
      </w:r>
      <w:r w:rsidRPr="001A503E">
        <w:t>was estimated to be:</w:t>
      </w:r>
    </w:p>
    <w:p w14:paraId="3BA6B7F6" w14:textId="77777777" w:rsidR="00EE70AE" w:rsidRPr="001A503E" w:rsidRDefault="00EE70AE" w:rsidP="00EE70AE">
      <w:pPr>
        <w:pStyle w:val="ListBullet"/>
        <w:numPr>
          <w:ilvl w:val="0"/>
          <w:numId w:val="20"/>
        </w:numPr>
      </w:pPr>
      <w:r w:rsidRPr="001A503E">
        <w:t>Farmed crustaceans—</w:t>
      </w:r>
      <w:r w:rsidRPr="001A503E">
        <w:rPr>
          <w:rStyle w:val="Strong"/>
        </w:rPr>
        <w:t>High</w:t>
      </w:r>
      <w:r w:rsidRPr="001A503E">
        <w:t>.</w:t>
      </w:r>
    </w:p>
    <w:p w14:paraId="05EC25FF" w14:textId="17C15329" w:rsidR="00EE70AE" w:rsidRPr="00200122" w:rsidRDefault="00EE70AE" w:rsidP="00EE70AE">
      <w:pPr>
        <w:pStyle w:val="ListBullet"/>
        <w:numPr>
          <w:ilvl w:val="0"/>
          <w:numId w:val="20"/>
        </w:numPr>
      </w:pPr>
      <w:r w:rsidRPr="00200122">
        <w:t>Hatchery crustaceans—</w:t>
      </w:r>
      <w:r w:rsidR="000D2B8A">
        <w:rPr>
          <w:rStyle w:val="Strong"/>
        </w:rPr>
        <w:t>Low</w:t>
      </w:r>
      <w:r w:rsidRPr="00200122">
        <w:t>.</w:t>
      </w:r>
    </w:p>
    <w:p w14:paraId="4F7A6201" w14:textId="77777777" w:rsidR="00EE70AE" w:rsidRPr="00200122" w:rsidRDefault="00EE70AE" w:rsidP="00EE70AE">
      <w:pPr>
        <w:pStyle w:val="ListBullet"/>
        <w:numPr>
          <w:ilvl w:val="0"/>
          <w:numId w:val="20"/>
        </w:numPr>
      </w:pPr>
      <w:r w:rsidRPr="00200122">
        <w:t>Wild crustaceans—</w:t>
      </w:r>
      <w:r w:rsidRPr="00200122">
        <w:rPr>
          <w:rStyle w:val="Strong"/>
        </w:rPr>
        <w:t>Low</w:t>
      </w:r>
      <w:r w:rsidRPr="00200122">
        <w:t>.</w:t>
      </w:r>
    </w:p>
    <w:p w14:paraId="250EAD50" w14:textId="208DC553" w:rsidR="00EE70AE" w:rsidRPr="00200122" w:rsidRDefault="00EE70AE" w:rsidP="00EE70AE">
      <w:pPr>
        <w:pStyle w:val="Heading5"/>
      </w:pPr>
      <w:r w:rsidRPr="00200122">
        <w:t>Determining adverse impacts resulting from the outbreak scenario</w:t>
      </w:r>
    </w:p>
    <w:p w14:paraId="683FB545" w14:textId="0A844230" w:rsidR="00715F95" w:rsidRPr="00200122" w:rsidRDefault="00715F95" w:rsidP="00715F95">
      <w:r w:rsidRPr="00200122">
        <w:t>The following were considered relevant when determining the adverse impacts resulting from establishment and spread of YHV1.</w:t>
      </w:r>
    </w:p>
    <w:p w14:paraId="3F1B8D96" w14:textId="77777777" w:rsidR="00EE70AE" w:rsidRPr="00200122" w:rsidRDefault="00EE70AE" w:rsidP="00EE70AE">
      <w:pPr>
        <w:pStyle w:val="Heading6"/>
      </w:pPr>
      <w:r w:rsidRPr="00200122">
        <w:t>Direct effects</w:t>
      </w:r>
    </w:p>
    <w:p w14:paraId="1F137DD3" w14:textId="77777777" w:rsidR="00EE70AE" w:rsidRPr="00200122" w:rsidRDefault="00EE70AE" w:rsidP="00EE70AE">
      <w:pPr>
        <w:pStyle w:val="Heading7"/>
      </w:pPr>
      <w:r w:rsidRPr="00200122">
        <w:t>The effect on the life or health (including production effects) of susceptible animals</w:t>
      </w:r>
    </w:p>
    <w:p w14:paraId="49CEC252" w14:textId="77777777" w:rsidR="00EE70AE" w:rsidRPr="00200122" w:rsidRDefault="00EE70AE" w:rsidP="00EE70AE">
      <w:pPr>
        <w:pStyle w:val="ListBullet"/>
        <w:numPr>
          <w:ilvl w:val="0"/>
          <w:numId w:val="20"/>
        </w:numPr>
      </w:pPr>
      <w:r w:rsidRPr="00200122">
        <w:t>Australia’s main farmed prawn species are susceptible to YHV1. There is high morbidity and mortality associated with infection.</w:t>
      </w:r>
    </w:p>
    <w:p w14:paraId="1C01A63F" w14:textId="77777777" w:rsidR="00EE70AE" w:rsidRPr="00200122" w:rsidRDefault="00EE70AE" w:rsidP="00EE70AE">
      <w:pPr>
        <w:pStyle w:val="ListBullet"/>
        <w:numPr>
          <w:ilvl w:val="0"/>
          <w:numId w:val="20"/>
        </w:numPr>
      </w:pPr>
      <w:r w:rsidRPr="00200122">
        <w:t>YHV1 would not be expected to impact wild fisheries in Australia. There are limited reports of YHV1 in wild prawns and no reports of declines in catch rates or associated mortalities.</w:t>
      </w:r>
    </w:p>
    <w:p w14:paraId="06538C4B" w14:textId="77777777" w:rsidR="00EE70AE" w:rsidRPr="00200122" w:rsidRDefault="00EE70AE" w:rsidP="00EE70AE">
      <w:pPr>
        <w:pStyle w:val="ListBullet"/>
        <w:numPr>
          <w:ilvl w:val="0"/>
          <w:numId w:val="20"/>
        </w:numPr>
      </w:pPr>
      <w:r w:rsidRPr="00200122">
        <w:t>Based on the impacts in Asia from YHV1 infection, YHV1 establishment and spread in Australia would be expected to cause significant impacts at the national level on life or health of susceptible animals.</w:t>
      </w:r>
    </w:p>
    <w:p w14:paraId="4E39BEB6" w14:textId="77777777" w:rsidR="00EE70AE" w:rsidRPr="00200122" w:rsidRDefault="00EE70AE" w:rsidP="00EE70AE">
      <w:pPr>
        <w:pStyle w:val="Heading7"/>
      </w:pPr>
      <w:r w:rsidRPr="00200122">
        <w:t>The effect on the living environment, including life and health of wildlife, and any effects on the non-living environment</w:t>
      </w:r>
    </w:p>
    <w:p w14:paraId="18561F11" w14:textId="77777777" w:rsidR="00EE70AE" w:rsidRPr="00200122" w:rsidRDefault="00EE70AE" w:rsidP="00EE70AE">
      <w:pPr>
        <w:pStyle w:val="ListBullet"/>
        <w:numPr>
          <w:ilvl w:val="0"/>
          <w:numId w:val="20"/>
        </w:numPr>
      </w:pPr>
      <w:r w:rsidRPr="00200122">
        <w:t>Based on the absence of serious effects of wild prawn populations overseas, and the absence of any known impact of endemic YHV genotypes on wild prawn populations, the environmental effects of YHV1 establishment and spread are expected to be limited.</w:t>
      </w:r>
    </w:p>
    <w:p w14:paraId="3AF28593" w14:textId="77777777" w:rsidR="00EE70AE" w:rsidRPr="00200122" w:rsidRDefault="00EE70AE" w:rsidP="00EE70AE">
      <w:pPr>
        <w:pStyle w:val="ListBullet"/>
        <w:numPr>
          <w:ilvl w:val="0"/>
          <w:numId w:val="20"/>
        </w:numPr>
      </w:pPr>
      <w:r w:rsidRPr="00200122">
        <w:t>Non-prawn crustaceans such as crabs, barnacles, copepods and paste shrimp (</w:t>
      </w:r>
      <w:r w:rsidRPr="00200122">
        <w:rPr>
          <w:rStyle w:val="Emphasis"/>
        </w:rPr>
        <w:t>Acetes</w:t>
      </w:r>
      <w:r w:rsidRPr="00200122">
        <w:t> spp.) found in Australia may act as YHV1 vectors as they show no signs of infection.</w:t>
      </w:r>
    </w:p>
    <w:p w14:paraId="04FB2D4D" w14:textId="77777777" w:rsidR="00EE70AE" w:rsidRPr="00200122" w:rsidRDefault="00EE70AE" w:rsidP="00EE70AE">
      <w:pPr>
        <w:pStyle w:val="ListBullet"/>
        <w:numPr>
          <w:ilvl w:val="0"/>
          <w:numId w:val="20"/>
        </w:numPr>
      </w:pPr>
      <w:r w:rsidRPr="00200122">
        <w:t>The direct impact of YHV1</w:t>
      </w:r>
      <w:r w:rsidRPr="00200122">
        <w:rPr>
          <w:rStyle w:val="Emphasis"/>
        </w:rPr>
        <w:t xml:space="preserve"> </w:t>
      </w:r>
      <w:r w:rsidRPr="00200122">
        <w:t>establishment and spread on the environment is expected to be minor at the local level.</w:t>
      </w:r>
    </w:p>
    <w:p w14:paraId="33058EBB" w14:textId="77777777" w:rsidR="00EE70AE" w:rsidRPr="00200122" w:rsidRDefault="00EE70AE" w:rsidP="00EE70AE">
      <w:pPr>
        <w:pStyle w:val="Heading6"/>
      </w:pPr>
      <w:r w:rsidRPr="00200122">
        <w:t>Indirect effects</w:t>
      </w:r>
    </w:p>
    <w:p w14:paraId="774178C4" w14:textId="77777777" w:rsidR="00EE70AE" w:rsidRPr="00200122" w:rsidRDefault="00EE70AE" w:rsidP="00EE70AE">
      <w:pPr>
        <w:pStyle w:val="Heading7"/>
      </w:pPr>
      <w:r w:rsidRPr="00200122">
        <w:t>The effect on new or modified eradication, control, monitoring or surveillance and compensation strategies or programs</w:t>
      </w:r>
    </w:p>
    <w:p w14:paraId="25C2F96E" w14:textId="406E3A67" w:rsidR="00EE70AE" w:rsidRPr="00200122" w:rsidRDefault="004E4ADC" w:rsidP="00EE70AE">
      <w:pPr>
        <w:pStyle w:val="ListBullet"/>
        <w:numPr>
          <w:ilvl w:val="0"/>
          <w:numId w:val="20"/>
        </w:numPr>
      </w:pPr>
      <w:r w:rsidRPr="00200122">
        <w:t xml:space="preserve">Infection with </w:t>
      </w:r>
      <w:r w:rsidR="00EE70AE" w:rsidRPr="00200122">
        <w:t xml:space="preserve">YHV1 is listed as a notifiable disease by the OIE and is included on Australia’s </w:t>
      </w:r>
      <w:r w:rsidR="00EE70AE" w:rsidRPr="00200122">
        <w:rPr>
          <w:rStyle w:val="Emphasis"/>
        </w:rPr>
        <w:t>National list of reportable diseases of aquatic animals</w:t>
      </w:r>
      <w:r w:rsidR="00EE70AE" w:rsidRPr="00200122">
        <w:t>. State and territory governments would be expected to report on the agent.</w:t>
      </w:r>
    </w:p>
    <w:p w14:paraId="74E431A4" w14:textId="77777777" w:rsidR="00747A42" w:rsidRPr="00200122" w:rsidRDefault="00747A42" w:rsidP="00747A42">
      <w:pPr>
        <w:pStyle w:val="ListBullet"/>
        <w:numPr>
          <w:ilvl w:val="0"/>
          <w:numId w:val="20"/>
        </w:numPr>
      </w:pPr>
      <w:r w:rsidRPr="00200122">
        <w:t>Difficulties inherent to the eradication of aquatic animal diseases from wild populations would mean that a campaign aimed at eradicating YHV1 from wild crustacean populations is unlikely to be launched.</w:t>
      </w:r>
    </w:p>
    <w:p w14:paraId="43E7BF1C" w14:textId="77777777" w:rsidR="00EE70AE" w:rsidRPr="00200122" w:rsidRDefault="00EE70AE" w:rsidP="00EE70AE">
      <w:pPr>
        <w:pStyle w:val="ListBullet"/>
        <w:numPr>
          <w:ilvl w:val="0"/>
          <w:numId w:val="20"/>
        </w:numPr>
      </w:pPr>
      <w:r w:rsidRPr="00200122">
        <w:t>If infected animals were considered likely to be confined to an aquaculture facility (farmed or hatchery), then an attempt at eradication is more likely.</w:t>
      </w:r>
    </w:p>
    <w:p w14:paraId="71715D2E" w14:textId="77777777" w:rsidR="00FC30E1" w:rsidRPr="00200122" w:rsidRDefault="00684175" w:rsidP="00684175">
      <w:pPr>
        <w:pStyle w:val="ListBullet"/>
      </w:pPr>
      <w:r w:rsidRPr="00200122">
        <w:t>If a movement restriction area were put in place for an outbreak of YHV1, there would be on-going costs associated with the surveillance, monitoring and implementation of the area.</w:t>
      </w:r>
    </w:p>
    <w:p w14:paraId="1E958FE0" w14:textId="0D8CE672" w:rsidR="00684175" w:rsidRPr="00200122" w:rsidRDefault="00684175" w:rsidP="00684175">
      <w:pPr>
        <w:pStyle w:val="ListBullet"/>
      </w:pPr>
      <w:r w:rsidRPr="00200122">
        <w:t>To demonstrate that eradication is successful, there would need to be a national surveillance exercise over at least two years to confirm freedom, at considerable cost.</w:t>
      </w:r>
    </w:p>
    <w:p w14:paraId="009A79FA" w14:textId="77777777" w:rsidR="00EE70AE" w:rsidRPr="00200122" w:rsidRDefault="00EE70AE" w:rsidP="00EE70AE">
      <w:pPr>
        <w:pStyle w:val="ListBullet"/>
        <w:numPr>
          <w:ilvl w:val="0"/>
          <w:numId w:val="20"/>
        </w:numPr>
      </w:pPr>
      <w:r w:rsidRPr="00200122">
        <w:t>Eradication of YHV1 is expected to cause minor impacts at the national level.</w:t>
      </w:r>
    </w:p>
    <w:p w14:paraId="41461D7F" w14:textId="77777777" w:rsidR="00EE70AE" w:rsidRPr="00200122" w:rsidRDefault="00EE70AE" w:rsidP="00EE70AE">
      <w:pPr>
        <w:pStyle w:val="Heading7"/>
      </w:pPr>
      <w:r w:rsidRPr="00200122">
        <w:t>The effect on domestic trade or industry, including changes in consumer demand and effects on other industries supplying inputs to, or using outputs from, directly affected industries</w:t>
      </w:r>
    </w:p>
    <w:p w14:paraId="63890765" w14:textId="5C0DECD6" w:rsidR="005F2461" w:rsidRPr="00200122" w:rsidRDefault="00EE70AE" w:rsidP="00EE70AE">
      <w:pPr>
        <w:pStyle w:val="ListBullet"/>
        <w:numPr>
          <w:ilvl w:val="0"/>
          <w:numId w:val="20"/>
        </w:numPr>
      </w:pPr>
      <w:r w:rsidRPr="00200122">
        <w:t xml:space="preserve">Other industries such as seafood suppliers, commercial wild catch fisheries, other crustacean industries and the bait industry may be affected due to the host range of YHV1 including species which may be indirectly affected by </w:t>
      </w:r>
      <w:r w:rsidR="00B047D9" w:rsidRPr="00200122">
        <w:t xml:space="preserve">movement restriction areas </w:t>
      </w:r>
      <w:r w:rsidRPr="00200122">
        <w:t xml:space="preserve">that encompass all potential </w:t>
      </w:r>
      <w:r w:rsidR="000D6A77" w:rsidRPr="00200122">
        <w:t>susceptible species</w:t>
      </w:r>
      <w:r w:rsidRPr="00200122">
        <w:t>.</w:t>
      </w:r>
    </w:p>
    <w:p w14:paraId="2A6BC4EB" w14:textId="77777777" w:rsidR="005F2461" w:rsidRPr="00200122" w:rsidRDefault="00EE70AE" w:rsidP="00AB5C23">
      <w:pPr>
        <w:pStyle w:val="ListBullet"/>
      </w:pPr>
      <w:r w:rsidRPr="00200122">
        <w:t>Industries supplying inputs into the affected prawn regions may suffer losses. For example, where farm production is halted or decreased feed companies would be impacted by reduced feed purchases.</w:t>
      </w:r>
    </w:p>
    <w:p w14:paraId="358D9AE1" w14:textId="45900FA8" w:rsidR="005F2461" w:rsidRPr="00200122" w:rsidRDefault="00EE70AE" w:rsidP="00AB5C23">
      <w:pPr>
        <w:pStyle w:val="ListBullet"/>
      </w:pPr>
      <w:r w:rsidRPr="00200122">
        <w:t xml:space="preserve">YHV1 </w:t>
      </w:r>
      <w:r w:rsidR="00954D74" w:rsidRPr="00200122">
        <w:t>in</w:t>
      </w:r>
      <w:r w:rsidRPr="00200122">
        <w:t xml:space="preserve">fected prawns </w:t>
      </w:r>
      <w:r w:rsidR="00F46797">
        <w:t>may</w:t>
      </w:r>
      <w:r w:rsidRPr="00200122">
        <w:t xml:space="preserve"> show gross signs which </w:t>
      </w:r>
      <w:r w:rsidR="00F46797">
        <w:t>could</w:t>
      </w:r>
      <w:r w:rsidRPr="00200122">
        <w:t xml:space="preserve"> affect their marketability.</w:t>
      </w:r>
    </w:p>
    <w:p w14:paraId="19AC882A" w14:textId="036E3255" w:rsidR="00EE70AE" w:rsidRPr="00200122" w:rsidRDefault="00EE70AE" w:rsidP="00EE70AE">
      <w:pPr>
        <w:pStyle w:val="ListBullet"/>
        <w:numPr>
          <w:ilvl w:val="0"/>
          <w:numId w:val="20"/>
        </w:numPr>
      </w:pPr>
      <w:r w:rsidRPr="00200122">
        <w:t>YHV1 establishment and spread would likely have a minor impact at the national level on domestic trade.</w:t>
      </w:r>
    </w:p>
    <w:p w14:paraId="0AF067A3" w14:textId="77777777" w:rsidR="00EE70AE" w:rsidRPr="00200122" w:rsidRDefault="00EE70AE" w:rsidP="00EE70AE">
      <w:pPr>
        <w:pStyle w:val="Heading7"/>
      </w:pPr>
      <w:r w:rsidRPr="00200122">
        <w:t>The effect on international trade, including loss of and restriction of markets, meeting new technical requirements to enter or maintain markets, and changes in international consumer demand</w:t>
      </w:r>
    </w:p>
    <w:p w14:paraId="43C48A6B" w14:textId="3AE5D8DC" w:rsidR="00EE70AE" w:rsidRPr="00200122" w:rsidRDefault="004E4ADC" w:rsidP="00EE70AE">
      <w:pPr>
        <w:pStyle w:val="ListBullet"/>
        <w:numPr>
          <w:ilvl w:val="0"/>
          <w:numId w:val="20"/>
        </w:numPr>
      </w:pPr>
      <w:r w:rsidRPr="00200122">
        <w:t xml:space="preserve">Infection with </w:t>
      </w:r>
      <w:r w:rsidR="00EE70AE" w:rsidRPr="00200122">
        <w:t xml:space="preserve">YHV1 is an OIE-listed disease. Several countries have strong import requirements or have closed their borders to the importation of live, fresh and frozen prawns to avoid the introduction of prawn diseases. YHV1 establishment and spread may result in loss of </w:t>
      </w:r>
      <w:r w:rsidR="00BF6A3E">
        <w:t xml:space="preserve">some </w:t>
      </w:r>
      <w:r w:rsidR="00EE70AE" w:rsidRPr="00200122">
        <w:t>crustacean export markets due to importing country biosecurity requirements.</w:t>
      </w:r>
    </w:p>
    <w:p w14:paraId="65FEF92B" w14:textId="07B98525" w:rsidR="00EE70AE" w:rsidRPr="00200122" w:rsidRDefault="005C2843" w:rsidP="00EE70AE">
      <w:pPr>
        <w:pStyle w:val="ListBullet"/>
        <w:numPr>
          <w:ilvl w:val="0"/>
          <w:numId w:val="20"/>
        </w:numPr>
      </w:pPr>
      <w:r w:rsidRPr="00200122">
        <w:t>I</w:t>
      </w:r>
      <w:r w:rsidR="00EE70AE" w:rsidRPr="00200122">
        <w:t xml:space="preserve">f YHV1 were to become established, Australia could use zoning to maintain </w:t>
      </w:r>
      <w:r w:rsidRPr="00200122">
        <w:t xml:space="preserve">or gain </w:t>
      </w:r>
      <w:r w:rsidR="00EE70AE" w:rsidRPr="00200122">
        <w:t>access to international markets for live crustaceans including prawns and, if required, non-viable product.</w:t>
      </w:r>
    </w:p>
    <w:p w14:paraId="61C9D28E" w14:textId="77777777" w:rsidR="005F2461" w:rsidRPr="00200122" w:rsidRDefault="00EE70AE" w:rsidP="00EE70AE">
      <w:pPr>
        <w:pStyle w:val="ListBullet"/>
        <w:numPr>
          <w:ilvl w:val="0"/>
          <w:numId w:val="20"/>
        </w:numPr>
      </w:pPr>
      <w:r w:rsidRPr="00200122">
        <w:t>The impacts of YHV1 establishment and spread on international trade are likely to be minor at the district or region level.</w:t>
      </w:r>
    </w:p>
    <w:p w14:paraId="6CF7EA9C" w14:textId="147B85D4" w:rsidR="00EE70AE" w:rsidRPr="00200122" w:rsidRDefault="00EE70AE" w:rsidP="00EE70AE">
      <w:pPr>
        <w:pStyle w:val="Heading7"/>
      </w:pPr>
      <w:r w:rsidRPr="00200122">
        <w:t>The effect on the environment, including biodiversity, endangered species and the integrity of ecosystems</w:t>
      </w:r>
    </w:p>
    <w:p w14:paraId="014FD394" w14:textId="2373D1C9" w:rsidR="005F2461" w:rsidRPr="00200122" w:rsidRDefault="00EE70AE" w:rsidP="00EE70AE">
      <w:pPr>
        <w:pStyle w:val="ListBullet"/>
        <w:numPr>
          <w:ilvl w:val="0"/>
          <w:numId w:val="20"/>
        </w:numPr>
      </w:pPr>
      <w:r w:rsidRPr="00200122">
        <w:t xml:space="preserve">YHV1 has a wide host range including </w:t>
      </w:r>
      <w:r w:rsidRPr="00200122">
        <w:rPr>
          <w:rStyle w:val="Emphasis"/>
        </w:rPr>
        <w:t xml:space="preserve">C. quadricarinatus, </w:t>
      </w:r>
      <w:r w:rsidRPr="00200122">
        <w:t>although infection of th</w:t>
      </w:r>
      <w:r w:rsidR="00954D74" w:rsidRPr="00200122">
        <w:t>is</w:t>
      </w:r>
      <w:r w:rsidRPr="00200122">
        <w:t xml:space="preserve"> species does not cause clinical signs.</w:t>
      </w:r>
    </w:p>
    <w:p w14:paraId="056ADE00" w14:textId="59343C80" w:rsidR="00EE70AE" w:rsidRPr="00200122" w:rsidRDefault="00EE70AE" w:rsidP="00EE70AE">
      <w:pPr>
        <w:pStyle w:val="ListBullet"/>
        <w:numPr>
          <w:ilvl w:val="0"/>
          <w:numId w:val="20"/>
        </w:numPr>
      </w:pPr>
      <w:r w:rsidRPr="00200122">
        <w:rPr>
          <w:rStyle w:val="Emphasis"/>
        </w:rPr>
        <w:t>C</w:t>
      </w:r>
      <w:r w:rsidR="00AB5C23" w:rsidRPr="00200122">
        <w:rPr>
          <w:rStyle w:val="Emphasis"/>
        </w:rPr>
        <w:t>.</w:t>
      </w:r>
      <w:r w:rsidRPr="00200122">
        <w:rPr>
          <w:rStyle w:val="Emphasis"/>
        </w:rPr>
        <w:t> tenuimanus</w:t>
      </w:r>
      <w:r w:rsidRPr="00200122">
        <w:t xml:space="preserve"> is listed as critically endangered. If YHV1 were able to cause clinical disease in </w:t>
      </w:r>
      <w:r w:rsidRPr="00200122">
        <w:rPr>
          <w:rStyle w:val="Emphasis"/>
        </w:rPr>
        <w:t>C. tenuimanus</w:t>
      </w:r>
      <w:r w:rsidRPr="00200122">
        <w:t xml:space="preserve"> it could result in a significant impact on the survival of that already endangered species. It is unknown if </w:t>
      </w:r>
      <w:r w:rsidRPr="00200122">
        <w:rPr>
          <w:rStyle w:val="Emphasis"/>
        </w:rPr>
        <w:t xml:space="preserve">C. tenuimanus </w:t>
      </w:r>
      <w:r w:rsidRPr="00200122">
        <w:t>may be affected by YHV1.</w:t>
      </w:r>
    </w:p>
    <w:p w14:paraId="4188A7BE" w14:textId="1613645D" w:rsidR="00852ABA" w:rsidRPr="00200122" w:rsidRDefault="00852ABA" w:rsidP="00852ABA">
      <w:pPr>
        <w:pStyle w:val="ListBullet"/>
        <w:rPr>
          <w:rStyle w:val="Emphasis"/>
          <w:i w:val="0"/>
        </w:rPr>
      </w:pPr>
      <w:r w:rsidRPr="00200122">
        <w:t xml:space="preserve">In light of the uncertainty surrounding the susceptibility of </w:t>
      </w:r>
      <w:r w:rsidRPr="00200122">
        <w:rPr>
          <w:rStyle w:val="Emphasis"/>
        </w:rPr>
        <w:t xml:space="preserve">C. tenuimanus </w:t>
      </w:r>
      <w:r w:rsidRPr="00200122">
        <w:t>to infection with YHV1, a conservative approach has been adopted when considering the susceptibility of native species, particularly those that are endangered or threatened, and it is assumed they are susceptible.</w:t>
      </w:r>
    </w:p>
    <w:p w14:paraId="1BFF5945" w14:textId="6E748398" w:rsidR="00EE70AE" w:rsidRPr="00200122" w:rsidRDefault="00EE70AE" w:rsidP="00EE70AE">
      <w:pPr>
        <w:pStyle w:val="ListBullet"/>
        <w:numPr>
          <w:ilvl w:val="0"/>
          <w:numId w:val="20"/>
        </w:numPr>
      </w:pPr>
      <w:r w:rsidRPr="00200122">
        <w:t>The impact of YHV1 establishment and spread on the biodiversity of the environment is considered to be minor at the national level.</w:t>
      </w:r>
    </w:p>
    <w:p w14:paraId="2E105D72" w14:textId="77777777" w:rsidR="00EE70AE" w:rsidRPr="00200122" w:rsidRDefault="00EE70AE" w:rsidP="00EE70AE">
      <w:pPr>
        <w:pStyle w:val="Heading7"/>
      </w:pPr>
      <w:r w:rsidRPr="00200122">
        <w:t>The effect on communities, including reduced rural and regional economic viability and loss of social amenity, and any ‘side effects’ of control measures</w:t>
      </w:r>
    </w:p>
    <w:p w14:paraId="7A66E08F" w14:textId="12FAE07C" w:rsidR="00A100EA" w:rsidRPr="00200122" w:rsidRDefault="00A100EA" w:rsidP="00A100EA">
      <w:pPr>
        <w:pStyle w:val="ListBullet"/>
      </w:pPr>
      <w:r w:rsidRPr="00200122">
        <w:t>Freshwater and marine crustaceans that are recreationally fished in Australia could be affected by movement restriction</w:t>
      </w:r>
      <w:r w:rsidR="00954D74" w:rsidRPr="00200122">
        <w:t>s</w:t>
      </w:r>
      <w:r w:rsidRPr="00200122">
        <w:t xml:space="preserve"> put in place due to an outbreak of YHV1 which may impact on social amenity.</w:t>
      </w:r>
    </w:p>
    <w:p w14:paraId="57C1C875" w14:textId="589E9BD5" w:rsidR="00A100EA" w:rsidRPr="00200122" w:rsidRDefault="00A100EA" w:rsidP="00A100EA">
      <w:pPr>
        <w:pStyle w:val="ListBullet"/>
      </w:pPr>
      <w:r w:rsidRPr="00200122">
        <w:t>The social impacts of YHV1 establishment and spread are expected to be minor at the district or region level.</w:t>
      </w:r>
    </w:p>
    <w:p w14:paraId="58F92B62" w14:textId="78572616" w:rsidR="00EE70AE" w:rsidRPr="00200122" w:rsidRDefault="00632D96" w:rsidP="00EE70AE">
      <w:r w:rsidRPr="00200122">
        <w:fldChar w:fldCharType="begin"/>
      </w:r>
      <w:r w:rsidRPr="00200122">
        <w:instrText xml:space="preserve"> REF _Ref34910718 \h </w:instrText>
      </w:r>
      <w:r w:rsidR="0081188E" w:rsidRPr="00200122">
        <w:instrText xml:space="preserve"> \* MERGEFORMAT </w:instrText>
      </w:r>
      <w:r w:rsidRPr="00200122">
        <w:fldChar w:fldCharType="separate"/>
      </w:r>
      <w:r w:rsidR="00F865F7" w:rsidRPr="00200122">
        <w:t xml:space="preserve">Table </w:t>
      </w:r>
      <w:r w:rsidR="00F865F7">
        <w:rPr>
          <w:noProof/>
        </w:rPr>
        <w:t>17</w:t>
      </w:r>
      <w:r w:rsidRPr="00200122">
        <w:fldChar w:fldCharType="end"/>
      </w:r>
      <w:r w:rsidRPr="00200122">
        <w:t xml:space="preserve"> </w:t>
      </w:r>
      <w:r w:rsidR="00EE70AE" w:rsidRPr="00200122">
        <w:t xml:space="preserve">shows the individual impact scores for each criteria (determined using </w:t>
      </w:r>
      <w:r w:rsidRPr="00200122">
        <w:fldChar w:fldCharType="begin"/>
      </w:r>
      <w:r w:rsidRPr="00200122">
        <w:instrText xml:space="preserve"> REF _Ref31631195 \h </w:instrText>
      </w:r>
      <w:r w:rsidR="0081188E" w:rsidRPr="00200122">
        <w:instrText xml:space="preserve"> \* MERGEFORMAT </w:instrText>
      </w:r>
      <w:r w:rsidRPr="00200122">
        <w:fldChar w:fldCharType="separate"/>
      </w:r>
      <w:r w:rsidR="00F865F7" w:rsidRPr="00200122">
        <w:t xml:space="preserve">Figure </w:t>
      </w:r>
      <w:r w:rsidR="00F865F7">
        <w:rPr>
          <w:noProof/>
        </w:rPr>
        <w:t>5</w:t>
      </w:r>
      <w:r w:rsidRPr="00200122">
        <w:fldChar w:fldCharType="end"/>
      </w:r>
      <w:r w:rsidR="00EE70AE" w:rsidRPr="00200122">
        <w:t>)</w:t>
      </w:r>
      <w:r w:rsidR="00FC0D56">
        <w:t xml:space="preserve"> for establishment and spread of YHV1</w:t>
      </w:r>
      <w:r w:rsidR="00EE70AE" w:rsidRPr="00200122">
        <w:t xml:space="preserve">. The individual impact scores were combined using </w:t>
      </w:r>
      <w:r w:rsidR="005002F0" w:rsidRPr="00200122">
        <w:t xml:space="preserve">the rules in </w:t>
      </w:r>
      <w:r w:rsidR="005002F0" w:rsidRPr="00200122">
        <w:fldChar w:fldCharType="begin"/>
      </w:r>
      <w:r w:rsidR="005002F0" w:rsidRPr="00200122">
        <w:instrText xml:space="preserve"> REF _Ref31631391 \h </w:instrText>
      </w:r>
      <w:r w:rsidR="0081188E" w:rsidRPr="00200122">
        <w:instrText xml:space="preserve"> \* MERGEFORMAT </w:instrText>
      </w:r>
      <w:r w:rsidR="005002F0" w:rsidRPr="00200122">
        <w:fldChar w:fldCharType="separate"/>
      </w:r>
      <w:r w:rsidR="00F865F7" w:rsidRPr="00200122">
        <w:t xml:space="preserve">Table </w:t>
      </w:r>
      <w:r w:rsidR="00F865F7">
        <w:rPr>
          <w:noProof/>
        </w:rPr>
        <w:t>6</w:t>
      </w:r>
      <w:r w:rsidR="005002F0" w:rsidRPr="00200122">
        <w:fldChar w:fldCharType="end"/>
      </w:r>
      <w:r w:rsidR="00EE70AE" w:rsidRPr="00200122">
        <w:t xml:space="preserve"> to estimate the overall impact</w:t>
      </w:r>
      <w:r w:rsidR="00A93F2E" w:rsidRPr="00200122">
        <w:t xml:space="preserve"> (refer</w:t>
      </w:r>
      <w:r w:rsidR="00977DCD" w:rsidRPr="00200122">
        <w:t xml:space="preserve"> section 4.5.6</w:t>
      </w:r>
      <w:r w:rsidR="00A93F2E" w:rsidRPr="00200122">
        <w:t xml:space="preserve"> </w:t>
      </w:r>
      <w:hyperlink w:anchor="_Determining_impacts" w:history="1">
        <w:r w:rsidR="00A93F2E" w:rsidRPr="00200122">
          <w:rPr>
            <w:rStyle w:val="Hyperlink"/>
          </w:rPr>
          <w:t>Determining impacts</w:t>
        </w:r>
      </w:hyperlink>
      <w:r w:rsidR="00A93F2E" w:rsidRPr="00200122">
        <w:t xml:space="preserve"> for detailed methodology).</w:t>
      </w:r>
    </w:p>
    <w:p w14:paraId="6A02285D" w14:textId="3E4EFE31" w:rsidR="00EE70AE" w:rsidRPr="00200122" w:rsidRDefault="00632D96" w:rsidP="00632D96">
      <w:pPr>
        <w:pStyle w:val="Caption"/>
      </w:pPr>
      <w:bookmarkStart w:id="349" w:name="_Ref34910718"/>
      <w:bookmarkStart w:id="350" w:name="_Toc51580942"/>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17</w:t>
      </w:r>
      <w:r w:rsidR="00A544E6" w:rsidRPr="00200122">
        <w:rPr>
          <w:noProof/>
        </w:rPr>
        <w:fldChar w:fldCharType="end"/>
      </w:r>
      <w:bookmarkEnd w:id="349"/>
      <w:r w:rsidRPr="00200122">
        <w:t xml:space="preserve"> Overall impact of establishment and spread of YHV1 for the outbreak scenario</w:t>
      </w:r>
      <w:bookmarkEnd w:id="3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4519"/>
        <w:gridCol w:w="1345"/>
        <w:gridCol w:w="1500"/>
        <w:gridCol w:w="761"/>
      </w:tblGrid>
      <w:tr w:rsidR="00EE70AE" w:rsidRPr="00200122" w14:paraId="5A850B20" w14:textId="77777777" w:rsidTr="00A100EA">
        <w:trPr>
          <w:tblHeader/>
        </w:trPr>
        <w:tc>
          <w:tcPr>
            <w:tcW w:w="516" w:type="pct"/>
            <w:tcBorders>
              <w:top w:val="single" w:sz="4" w:space="0" w:color="auto"/>
              <w:left w:val="single" w:sz="4" w:space="0" w:color="auto"/>
              <w:bottom w:val="single" w:sz="4" w:space="0" w:color="auto"/>
              <w:right w:val="single" w:sz="4" w:space="0" w:color="auto"/>
            </w:tcBorders>
            <w:hideMark/>
          </w:tcPr>
          <w:p w14:paraId="6FD368D9" w14:textId="77777777" w:rsidR="00EE70AE" w:rsidRPr="00200122" w:rsidRDefault="00EE70AE">
            <w:pPr>
              <w:pStyle w:val="TableHeading"/>
            </w:pPr>
            <w:r w:rsidRPr="00200122">
              <w:t>Effects</w:t>
            </w:r>
          </w:p>
        </w:tc>
        <w:tc>
          <w:tcPr>
            <w:tcW w:w="2494" w:type="pct"/>
            <w:tcBorders>
              <w:top w:val="single" w:sz="4" w:space="0" w:color="auto"/>
              <w:left w:val="single" w:sz="4" w:space="0" w:color="auto"/>
              <w:bottom w:val="single" w:sz="4" w:space="0" w:color="auto"/>
              <w:right w:val="single" w:sz="4" w:space="0" w:color="auto"/>
            </w:tcBorders>
            <w:vAlign w:val="center"/>
            <w:hideMark/>
          </w:tcPr>
          <w:p w14:paraId="1C6A50B5" w14:textId="77777777" w:rsidR="00EE70AE" w:rsidRPr="00200122" w:rsidRDefault="00EE70AE">
            <w:pPr>
              <w:pStyle w:val="TableHeading"/>
            </w:pPr>
            <w:r w:rsidRPr="00200122">
              <w:t>Criteria</w:t>
            </w:r>
          </w:p>
        </w:tc>
        <w:tc>
          <w:tcPr>
            <w:tcW w:w="742" w:type="pct"/>
            <w:tcBorders>
              <w:top w:val="single" w:sz="4" w:space="0" w:color="auto"/>
              <w:left w:val="single" w:sz="4" w:space="0" w:color="auto"/>
              <w:bottom w:val="single" w:sz="4" w:space="0" w:color="auto"/>
              <w:right w:val="single" w:sz="4" w:space="0" w:color="auto"/>
            </w:tcBorders>
            <w:vAlign w:val="center"/>
            <w:hideMark/>
          </w:tcPr>
          <w:p w14:paraId="35A6FD9B" w14:textId="77777777" w:rsidR="00EE70AE" w:rsidRPr="00200122" w:rsidRDefault="00EE70AE">
            <w:pPr>
              <w:pStyle w:val="TableHeading"/>
            </w:pPr>
            <w:r w:rsidRPr="00200122">
              <w:t>Level</w:t>
            </w:r>
          </w:p>
        </w:tc>
        <w:tc>
          <w:tcPr>
            <w:tcW w:w="828" w:type="pct"/>
            <w:tcBorders>
              <w:top w:val="single" w:sz="4" w:space="0" w:color="auto"/>
              <w:left w:val="single" w:sz="4" w:space="0" w:color="auto"/>
              <w:bottom w:val="single" w:sz="4" w:space="0" w:color="auto"/>
              <w:right w:val="single" w:sz="4" w:space="0" w:color="auto"/>
            </w:tcBorders>
            <w:vAlign w:val="center"/>
            <w:hideMark/>
          </w:tcPr>
          <w:p w14:paraId="625BF295" w14:textId="77777777" w:rsidR="00EE70AE" w:rsidRPr="00200122" w:rsidRDefault="00EE70AE">
            <w:pPr>
              <w:pStyle w:val="TableHeading"/>
            </w:pPr>
            <w:r w:rsidRPr="00200122">
              <w:t>Impact</w:t>
            </w:r>
          </w:p>
        </w:tc>
        <w:tc>
          <w:tcPr>
            <w:tcW w:w="420" w:type="pct"/>
            <w:tcBorders>
              <w:top w:val="single" w:sz="4" w:space="0" w:color="auto"/>
              <w:left w:val="single" w:sz="4" w:space="0" w:color="auto"/>
              <w:bottom w:val="single" w:sz="4" w:space="0" w:color="auto"/>
              <w:right w:val="single" w:sz="4" w:space="0" w:color="auto"/>
            </w:tcBorders>
            <w:vAlign w:val="center"/>
            <w:hideMark/>
          </w:tcPr>
          <w:p w14:paraId="7C761EB5" w14:textId="77777777" w:rsidR="00EE70AE" w:rsidRPr="00200122" w:rsidRDefault="00EE70AE">
            <w:pPr>
              <w:pStyle w:val="TableHeading"/>
            </w:pPr>
            <w:r w:rsidRPr="00200122">
              <w:t>Score</w:t>
            </w:r>
          </w:p>
        </w:tc>
      </w:tr>
      <w:tr w:rsidR="00EE70AE" w:rsidRPr="00200122" w14:paraId="188877D5" w14:textId="77777777" w:rsidTr="00A100EA">
        <w:tc>
          <w:tcPr>
            <w:tcW w:w="516" w:type="pct"/>
            <w:vMerge w:val="restart"/>
            <w:tcBorders>
              <w:top w:val="single" w:sz="4" w:space="0" w:color="auto"/>
              <w:left w:val="single" w:sz="4" w:space="0" w:color="auto"/>
              <w:bottom w:val="single" w:sz="4" w:space="0" w:color="auto"/>
              <w:right w:val="single" w:sz="4" w:space="0" w:color="auto"/>
            </w:tcBorders>
            <w:hideMark/>
          </w:tcPr>
          <w:p w14:paraId="3D08B0C1" w14:textId="77777777" w:rsidR="00EE70AE" w:rsidRPr="00200122" w:rsidRDefault="00EE70AE">
            <w:pPr>
              <w:pStyle w:val="TableText"/>
            </w:pPr>
            <w:r w:rsidRPr="00200122">
              <w:t>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1171A5B2" w14:textId="77777777" w:rsidR="00EE70AE" w:rsidRPr="00200122" w:rsidRDefault="00EE70AE">
            <w:pPr>
              <w:pStyle w:val="TableText"/>
            </w:pPr>
            <w:r w:rsidRPr="00200122">
              <w:t>Animal health (production losses in aquaculture and commercial fisheries)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4FEE5F60" w14:textId="77777777" w:rsidR="00EE70AE" w:rsidRPr="00200122" w:rsidRDefault="00EE70AE">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06CDCB2F" w14:textId="77777777" w:rsidR="00EE70AE" w:rsidRPr="00200122" w:rsidRDefault="00EE70AE">
            <w:pPr>
              <w:pStyle w:val="TableText"/>
            </w:pPr>
            <w:r w:rsidRPr="00200122">
              <w:t>Significant</w:t>
            </w:r>
          </w:p>
        </w:tc>
        <w:tc>
          <w:tcPr>
            <w:tcW w:w="420" w:type="pct"/>
            <w:tcBorders>
              <w:top w:val="single" w:sz="4" w:space="0" w:color="auto"/>
              <w:left w:val="single" w:sz="4" w:space="0" w:color="auto"/>
              <w:bottom w:val="single" w:sz="4" w:space="0" w:color="auto"/>
              <w:right w:val="single" w:sz="4" w:space="0" w:color="auto"/>
            </w:tcBorders>
            <w:vAlign w:val="center"/>
            <w:hideMark/>
          </w:tcPr>
          <w:p w14:paraId="1FF86D5E" w14:textId="77777777" w:rsidR="00EE70AE" w:rsidRPr="00200122" w:rsidRDefault="00EE70AE">
            <w:pPr>
              <w:pStyle w:val="TableText"/>
            </w:pPr>
            <w:r w:rsidRPr="00200122">
              <w:t>F</w:t>
            </w:r>
          </w:p>
        </w:tc>
      </w:tr>
      <w:tr w:rsidR="00EE70AE" w:rsidRPr="00200122" w14:paraId="2E5715A9" w14:textId="77777777" w:rsidTr="00A100EA">
        <w:tc>
          <w:tcPr>
            <w:tcW w:w="0" w:type="auto"/>
            <w:vMerge/>
            <w:tcBorders>
              <w:top w:val="single" w:sz="4" w:space="0" w:color="auto"/>
              <w:left w:val="single" w:sz="4" w:space="0" w:color="auto"/>
              <w:bottom w:val="single" w:sz="4" w:space="0" w:color="auto"/>
              <w:right w:val="single" w:sz="4" w:space="0" w:color="auto"/>
            </w:tcBorders>
            <w:vAlign w:val="center"/>
            <w:hideMark/>
          </w:tcPr>
          <w:p w14:paraId="4669E133" w14:textId="77777777" w:rsidR="00EE70AE" w:rsidRPr="00200122" w:rsidRDefault="00EE70A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66F12B8E" w14:textId="77777777" w:rsidR="00EE70AE" w:rsidRPr="00200122" w:rsidRDefault="00EE70AE">
            <w:pPr>
              <w:pStyle w:val="TableText"/>
            </w:pPr>
            <w:r w:rsidRPr="00200122">
              <w:t>The environment (native animals/plants, and non</w:t>
            </w:r>
            <w:r w:rsidRPr="00200122">
              <w:noBreakHyphen/>
              <w:t>living environment)</w:t>
            </w:r>
          </w:p>
        </w:tc>
        <w:tc>
          <w:tcPr>
            <w:tcW w:w="742" w:type="pct"/>
            <w:tcBorders>
              <w:top w:val="single" w:sz="4" w:space="0" w:color="auto"/>
              <w:left w:val="single" w:sz="4" w:space="0" w:color="auto"/>
              <w:bottom w:val="single" w:sz="4" w:space="0" w:color="auto"/>
              <w:right w:val="single" w:sz="4" w:space="0" w:color="auto"/>
            </w:tcBorders>
            <w:vAlign w:val="center"/>
            <w:hideMark/>
          </w:tcPr>
          <w:p w14:paraId="4D20D21C" w14:textId="77777777" w:rsidR="00EE70AE" w:rsidRPr="00200122" w:rsidRDefault="00EE70AE">
            <w:pPr>
              <w:pStyle w:val="TableText"/>
            </w:pPr>
            <w:r w:rsidRPr="00200122">
              <w:t>Local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7F2948BF" w14:textId="77777777" w:rsidR="00EE70AE" w:rsidRPr="00200122" w:rsidRDefault="00EE70A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6DD8B9A6" w14:textId="77777777" w:rsidR="00EE70AE" w:rsidRPr="00200122" w:rsidRDefault="00EE70AE">
            <w:pPr>
              <w:pStyle w:val="TableText"/>
            </w:pPr>
            <w:r w:rsidRPr="00200122">
              <w:t>B</w:t>
            </w:r>
          </w:p>
        </w:tc>
      </w:tr>
      <w:tr w:rsidR="00EE70AE" w:rsidRPr="00200122" w14:paraId="652DEF0C" w14:textId="77777777" w:rsidTr="00A100EA">
        <w:tc>
          <w:tcPr>
            <w:tcW w:w="516" w:type="pct"/>
            <w:vMerge w:val="restart"/>
            <w:tcBorders>
              <w:top w:val="single" w:sz="4" w:space="0" w:color="auto"/>
              <w:left w:val="single" w:sz="4" w:space="0" w:color="auto"/>
              <w:bottom w:val="single" w:sz="4" w:space="0" w:color="auto"/>
              <w:right w:val="single" w:sz="4" w:space="0" w:color="auto"/>
            </w:tcBorders>
            <w:hideMark/>
          </w:tcPr>
          <w:p w14:paraId="5DE6ADB7" w14:textId="77777777" w:rsidR="00EE70AE" w:rsidRPr="00200122" w:rsidRDefault="00EE70AE">
            <w:pPr>
              <w:pStyle w:val="TableText"/>
            </w:pPr>
            <w:r w:rsidRPr="00200122">
              <w:t>Indirect</w:t>
            </w:r>
          </w:p>
        </w:tc>
        <w:tc>
          <w:tcPr>
            <w:tcW w:w="2494" w:type="pct"/>
            <w:tcBorders>
              <w:top w:val="single" w:sz="4" w:space="0" w:color="auto"/>
              <w:left w:val="single" w:sz="4" w:space="0" w:color="auto"/>
              <w:bottom w:val="single" w:sz="4" w:space="0" w:color="auto"/>
              <w:right w:val="single" w:sz="4" w:space="0" w:color="auto"/>
            </w:tcBorders>
            <w:vAlign w:val="center"/>
            <w:hideMark/>
          </w:tcPr>
          <w:p w14:paraId="75A31D98" w14:textId="77777777" w:rsidR="00EE70AE" w:rsidRPr="00200122" w:rsidRDefault="00EE70AE">
            <w:pPr>
              <w:pStyle w:val="TableText"/>
            </w:pPr>
            <w:r w:rsidRPr="00200122">
              <w:t>Economic (costs associated with eradication, control, surveillance and monitoring, and compensation)</w:t>
            </w:r>
          </w:p>
        </w:tc>
        <w:tc>
          <w:tcPr>
            <w:tcW w:w="742" w:type="pct"/>
            <w:tcBorders>
              <w:top w:val="single" w:sz="4" w:space="0" w:color="auto"/>
              <w:left w:val="single" w:sz="4" w:space="0" w:color="auto"/>
              <w:bottom w:val="single" w:sz="4" w:space="0" w:color="auto"/>
              <w:right w:val="single" w:sz="4" w:space="0" w:color="auto"/>
            </w:tcBorders>
            <w:vAlign w:val="center"/>
            <w:hideMark/>
          </w:tcPr>
          <w:p w14:paraId="0DB34170" w14:textId="77777777" w:rsidR="00EE70AE" w:rsidRPr="00200122" w:rsidRDefault="00EE70AE">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30E22AD9" w14:textId="77777777" w:rsidR="00EE70AE" w:rsidRPr="00200122" w:rsidRDefault="00EE70A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6F929368" w14:textId="77777777" w:rsidR="00EE70AE" w:rsidRPr="00200122" w:rsidRDefault="00EE70AE">
            <w:pPr>
              <w:pStyle w:val="TableText"/>
            </w:pPr>
            <w:r w:rsidRPr="00200122">
              <w:t>E</w:t>
            </w:r>
          </w:p>
        </w:tc>
      </w:tr>
      <w:tr w:rsidR="00EE70AE" w:rsidRPr="00200122" w14:paraId="051C2309" w14:textId="77777777" w:rsidTr="00A100EA">
        <w:tc>
          <w:tcPr>
            <w:tcW w:w="0" w:type="auto"/>
            <w:vMerge/>
            <w:tcBorders>
              <w:top w:val="single" w:sz="4" w:space="0" w:color="auto"/>
              <w:left w:val="single" w:sz="4" w:space="0" w:color="auto"/>
              <w:bottom w:val="single" w:sz="4" w:space="0" w:color="auto"/>
              <w:right w:val="single" w:sz="4" w:space="0" w:color="auto"/>
            </w:tcBorders>
            <w:vAlign w:val="center"/>
            <w:hideMark/>
          </w:tcPr>
          <w:p w14:paraId="2E38795A" w14:textId="77777777" w:rsidR="00EE70AE" w:rsidRPr="00200122" w:rsidRDefault="00EE70A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47942AF1" w14:textId="77777777" w:rsidR="00EE70AE" w:rsidRPr="00200122" w:rsidRDefault="00EE70AE">
            <w:pPr>
              <w:pStyle w:val="TableText"/>
            </w:pPr>
            <w:r w:rsidRPr="00200122">
              <w:t>Economic (domestic trade effects and impact on other associated industries)</w:t>
            </w:r>
          </w:p>
        </w:tc>
        <w:tc>
          <w:tcPr>
            <w:tcW w:w="742" w:type="pct"/>
            <w:tcBorders>
              <w:top w:val="single" w:sz="4" w:space="0" w:color="auto"/>
              <w:left w:val="single" w:sz="4" w:space="0" w:color="auto"/>
              <w:bottom w:val="single" w:sz="4" w:space="0" w:color="auto"/>
              <w:right w:val="single" w:sz="4" w:space="0" w:color="auto"/>
            </w:tcBorders>
            <w:vAlign w:val="center"/>
            <w:hideMark/>
          </w:tcPr>
          <w:p w14:paraId="1A4030B3" w14:textId="77777777" w:rsidR="00EE70AE" w:rsidRPr="00200122" w:rsidRDefault="00EE70AE">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2B991201" w14:textId="77777777" w:rsidR="00EE70AE" w:rsidRPr="00200122" w:rsidRDefault="00EE70A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A547513" w14:textId="77777777" w:rsidR="00EE70AE" w:rsidRPr="00200122" w:rsidRDefault="00EE70AE">
            <w:pPr>
              <w:pStyle w:val="TableText"/>
            </w:pPr>
            <w:r w:rsidRPr="00200122">
              <w:t>E</w:t>
            </w:r>
          </w:p>
        </w:tc>
      </w:tr>
      <w:tr w:rsidR="00EE70AE" w:rsidRPr="00200122" w14:paraId="16877D40" w14:textId="77777777" w:rsidTr="00A100EA">
        <w:tc>
          <w:tcPr>
            <w:tcW w:w="0" w:type="auto"/>
            <w:vMerge/>
            <w:tcBorders>
              <w:top w:val="single" w:sz="4" w:space="0" w:color="auto"/>
              <w:left w:val="single" w:sz="4" w:space="0" w:color="auto"/>
              <w:bottom w:val="single" w:sz="4" w:space="0" w:color="auto"/>
              <w:right w:val="single" w:sz="4" w:space="0" w:color="auto"/>
            </w:tcBorders>
            <w:vAlign w:val="center"/>
            <w:hideMark/>
          </w:tcPr>
          <w:p w14:paraId="2378CE89" w14:textId="77777777" w:rsidR="00EE70AE" w:rsidRPr="00200122" w:rsidRDefault="00EE70A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6C98356F" w14:textId="77777777" w:rsidR="00EE70AE" w:rsidRPr="00200122" w:rsidRDefault="00EE70AE">
            <w:pPr>
              <w:pStyle w:val="TableText"/>
            </w:pPr>
            <w:r w:rsidRPr="00200122">
              <w:t>Economic (international trade effects)</w:t>
            </w:r>
          </w:p>
        </w:tc>
        <w:tc>
          <w:tcPr>
            <w:tcW w:w="742" w:type="pct"/>
            <w:tcBorders>
              <w:top w:val="single" w:sz="4" w:space="0" w:color="auto"/>
              <w:left w:val="single" w:sz="4" w:space="0" w:color="auto"/>
              <w:bottom w:val="single" w:sz="4" w:space="0" w:color="auto"/>
              <w:right w:val="single" w:sz="4" w:space="0" w:color="auto"/>
            </w:tcBorders>
            <w:vAlign w:val="center"/>
            <w:hideMark/>
          </w:tcPr>
          <w:p w14:paraId="2646D119" w14:textId="77777777" w:rsidR="00EE70AE" w:rsidRPr="00200122" w:rsidRDefault="00EE70AE">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hideMark/>
          </w:tcPr>
          <w:p w14:paraId="05D0639C" w14:textId="77777777" w:rsidR="00EE70AE" w:rsidRPr="00200122" w:rsidRDefault="00EE70A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689FBA4" w14:textId="77777777" w:rsidR="00EE70AE" w:rsidRPr="00200122" w:rsidRDefault="00EE70AE">
            <w:pPr>
              <w:pStyle w:val="TableText"/>
            </w:pPr>
            <w:r w:rsidRPr="00200122">
              <w:t>C</w:t>
            </w:r>
          </w:p>
        </w:tc>
      </w:tr>
      <w:tr w:rsidR="00EE70AE" w:rsidRPr="00200122" w14:paraId="1406FE72" w14:textId="77777777" w:rsidTr="00A100EA">
        <w:tc>
          <w:tcPr>
            <w:tcW w:w="0" w:type="auto"/>
            <w:vMerge/>
            <w:tcBorders>
              <w:top w:val="single" w:sz="4" w:space="0" w:color="auto"/>
              <w:left w:val="single" w:sz="4" w:space="0" w:color="auto"/>
              <w:bottom w:val="single" w:sz="4" w:space="0" w:color="auto"/>
              <w:right w:val="single" w:sz="4" w:space="0" w:color="auto"/>
            </w:tcBorders>
            <w:vAlign w:val="center"/>
            <w:hideMark/>
          </w:tcPr>
          <w:p w14:paraId="66DCBC57" w14:textId="77777777" w:rsidR="00EE70AE" w:rsidRPr="00200122" w:rsidRDefault="00EE70AE">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3D32495F" w14:textId="77777777" w:rsidR="00EE70AE" w:rsidRPr="00200122" w:rsidRDefault="00EE70AE">
            <w:pPr>
              <w:pStyle w:val="TableText"/>
            </w:pPr>
            <w:r w:rsidRPr="00200122">
              <w:t>Environment (biodiversity, endangered species and the integrity of ecosystems)</w:t>
            </w:r>
          </w:p>
        </w:tc>
        <w:tc>
          <w:tcPr>
            <w:tcW w:w="742" w:type="pct"/>
            <w:tcBorders>
              <w:top w:val="single" w:sz="4" w:space="0" w:color="auto"/>
              <w:left w:val="single" w:sz="4" w:space="0" w:color="auto"/>
              <w:bottom w:val="single" w:sz="4" w:space="0" w:color="auto"/>
              <w:right w:val="single" w:sz="4" w:space="0" w:color="auto"/>
            </w:tcBorders>
            <w:vAlign w:val="center"/>
            <w:hideMark/>
          </w:tcPr>
          <w:p w14:paraId="4D358D57" w14:textId="77777777" w:rsidR="00EE70AE" w:rsidRPr="00200122" w:rsidRDefault="00EE70AE">
            <w:pPr>
              <w:pStyle w:val="TableText"/>
            </w:pPr>
            <w:r w:rsidRPr="00200122">
              <w:t>National</w:t>
            </w:r>
          </w:p>
        </w:tc>
        <w:tc>
          <w:tcPr>
            <w:tcW w:w="828" w:type="pct"/>
            <w:tcBorders>
              <w:top w:val="single" w:sz="4" w:space="0" w:color="auto"/>
              <w:left w:val="single" w:sz="4" w:space="0" w:color="auto"/>
              <w:bottom w:val="single" w:sz="4" w:space="0" w:color="auto"/>
              <w:right w:val="single" w:sz="4" w:space="0" w:color="auto"/>
            </w:tcBorders>
            <w:vAlign w:val="center"/>
            <w:hideMark/>
          </w:tcPr>
          <w:p w14:paraId="1A7C158E" w14:textId="77777777" w:rsidR="00EE70AE" w:rsidRPr="00200122" w:rsidRDefault="00EE70AE">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25539EFC" w14:textId="77777777" w:rsidR="00EE70AE" w:rsidRPr="00200122" w:rsidRDefault="00EE70AE">
            <w:pPr>
              <w:pStyle w:val="TableText"/>
            </w:pPr>
            <w:r w:rsidRPr="00200122">
              <w:t>E</w:t>
            </w:r>
          </w:p>
        </w:tc>
      </w:tr>
      <w:tr w:rsidR="00A100EA" w:rsidRPr="00200122" w14:paraId="41A492FF" w14:textId="77777777" w:rsidTr="00A100EA">
        <w:tc>
          <w:tcPr>
            <w:tcW w:w="0" w:type="auto"/>
            <w:vMerge/>
            <w:tcBorders>
              <w:top w:val="single" w:sz="4" w:space="0" w:color="auto"/>
              <w:left w:val="single" w:sz="4" w:space="0" w:color="auto"/>
              <w:bottom w:val="single" w:sz="4" w:space="0" w:color="auto"/>
              <w:right w:val="single" w:sz="4" w:space="0" w:color="auto"/>
            </w:tcBorders>
            <w:vAlign w:val="center"/>
            <w:hideMark/>
          </w:tcPr>
          <w:p w14:paraId="6B5C072B" w14:textId="77777777" w:rsidR="00A100EA" w:rsidRPr="00200122" w:rsidRDefault="00A100EA" w:rsidP="00A100EA">
            <w:pPr>
              <w:spacing w:after="0" w:line="240" w:lineRule="auto"/>
              <w:rPr>
                <w:sz w:val="18"/>
              </w:rPr>
            </w:pPr>
          </w:p>
        </w:tc>
        <w:tc>
          <w:tcPr>
            <w:tcW w:w="2494" w:type="pct"/>
            <w:tcBorders>
              <w:top w:val="single" w:sz="4" w:space="0" w:color="auto"/>
              <w:left w:val="single" w:sz="4" w:space="0" w:color="auto"/>
              <w:bottom w:val="single" w:sz="4" w:space="0" w:color="auto"/>
              <w:right w:val="single" w:sz="4" w:space="0" w:color="auto"/>
            </w:tcBorders>
            <w:vAlign w:val="center"/>
            <w:hideMark/>
          </w:tcPr>
          <w:p w14:paraId="448BFFD2" w14:textId="77777777" w:rsidR="00A100EA" w:rsidRPr="00200122" w:rsidRDefault="00A100EA" w:rsidP="00A100EA">
            <w:pPr>
              <w:pStyle w:val="TableText"/>
            </w:pPr>
            <w:r w:rsidRPr="00200122">
              <w:t>Social (changes in tourism, side effects from control measures, and loss of social amenity)</w:t>
            </w:r>
          </w:p>
        </w:tc>
        <w:tc>
          <w:tcPr>
            <w:tcW w:w="742" w:type="pct"/>
            <w:tcBorders>
              <w:top w:val="single" w:sz="4" w:space="0" w:color="auto"/>
              <w:left w:val="single" w:sz="4" w:space="0" w:color="auto"/>
              <w:bottom w:val="single" w:sz="4" w:space="0" w:color="auto"/>
              <w:right w:val="single" w:sz="4" w:space="0" w:color="auto"/>
            </w:tcBorders>
            <w:vAlign w:val="center"/>
            <w:hideMark/>
          </w:tcPr>
          <w:p w14:paraId="49E1F73A" w14:textId="142B8273" w:rsidR="00A100EA" w:rsidRPr="00200122" w:rsidRDefault="00A100EA" w:rsidP="00A100EA">
            <w:pPr>
              <w:pStyle w:val="TableText"/>
            </w:pPr>
            <w:r w:rsidRPr="00200122">
              <w:t>District or region</w:t>
            </w:r>
          </w:p>
        </w:tc>
        <w:tc>
          <w:tcPr>
            <w:tcW w:w="828" w:type="pct"/>
            <w:tcBorders>
              <w:top w:val="single" w:sz="4" w:space="0" w:color="auto"/>
              <w:left w:val="single" w:sz="4" w:space="0" w:color="auto"/>
              <w:bottom w:val="single" w:sz="4" w:space="0" w:color="auto"/>
              <w:right w:val="single" w:sz="4" w:space="0" w:color="auto"/>
            </w:tcBorders>
            <w:vAlign w:val="center"/>
            <w:hideMark/>
          </w:tcPr>
          <w:p w14:paraId="7CD64109" w14:textId="58FB1B23" w:rsidR="00A100EA" w:rsidRPr="00200122" w:rsidRDefault="00A100EA" w:rsidP="00A100EA">
            <w:pPr>
              <w:pStyle w:val="TableText"/>
            </w:pPr>
            <w:r w:rsidRPr="00200122">
              <w:t>Minor</w:t>
            </w:r>
          </w:p>
        </w:tc>
        <w:tc>
          <w:tcPr>
            <w:tcW w:w="420" w:type="pct"/>
            <w:tcBorders>
              <w:top w:val="single" w:sz="4" w:space="0" w:color="auto"/>
              <w:left w:val="single" w:sz="4" w:space="0" w:color="auto"/>
              <w:bottom w:val="single" w:sz="4" w:space="0" w:color="auto"/>
              <w:right w:val="single" w:sz="4" w:space="0" w:color="auto"/>
            </w:tcBorders>
            <w:vAlign w:val="center"/>
            <w:hideMark/>
          </w:tcPr>
          <w:p w14:paraId="4289F5B9" w14:textId="09473720" w:rsidR="00A100EA" w:rsidRPr="00200122" w:rsidRDefault="00A100EA" w:rsidP="00A100EA">
            <w:pPr>
              <w:pStyle w:val="TableText"/>
            </w:pPr>
            <w:r w:rsidRPr="00200122">
              <w:t>C</w:t>
            </w:r>
          </w:p>
        </w:tc>
      </w:tr>
    </w:tbl>
    <w:p w14:paraId="0E28FA0E" w14:textId="77777777" w:rsidR="00FC0D56" w:rsidRPr="00200122" w:rsidRDefault="00FC0D56" w:rsidP="00FC0D56">
      <w:pPr>
        <w:pStyle w:val="Heading5"/>
      </w:pPr>
      <w:r w:rsidRPr="00200122">
        <w:t>Conclusion</w:t>
      </w:r>
    </w:p>
    <w:p w14:paraId="550D9B1D" w14:textId="77777777" w:rsidR="00FC0D56" w:rsidRPr="00200122" w:rsidRDefault="00FC0D56" w:rsidP="00FC0D56">
      <w:r w:rsidRPr="00200122">
        <w:t xml:space="preserve">The overall impact of establishment and spread of YHV1 was estimated to be </w:t>
      </w:r>
      <w:r w:rsidRPr="00200122">
        <w:rPr>
          <w:rStyle w:val="Strong"/>
        </w:rPr>
        <w:t>high</w:t>
      </w:r>
      <w:r w:rsidRPr="00200122">
        <w:t>.</w:t>
      </w:r>
    </w:p>
    <w:p w14:paraId="61A823D7" w14:textId="77777777" w:rsidR="00EE70AE" w:rsidRPr="00200122" w:rsidRDefault="00EE70AE" w:rsidP="00EE70AE">
      <w:pPr>
        <w:pStyle w:val="Heading5"/>
      </w:pPr>
      <w:r w:rsidRPr="00200122">
        <w:t>Determination of likely consequences of the outbreak scenario</w:t>
      </w:r>
    </w:p>
    <w:p w14:paraId="0A73DBD4" w14:textId="7A914012" w:rsidR="00EE70AE" w:rsidRPr="00200122" w:rsidRDefault="00EE70AE" w:rsidP="00EE70AE">
      <w:r w:rsidRPr="00200122">
        <w:t xml:space="preserve">The likely consequences of the outbreak scenario for YHV1 in each exposure group was determined by combining the partial likelihoods of establishment and spread with the overall impact (using the matrix in </w:t>
      </w:r>
      <w:r w:rsidR="005002F0" w:rsidRPr="00200122">
        <w:fldChar w:fldCharType="begin"/>
      </w:r>
      <w:r w:rsidR="005002F0" w:rsidRPr="00200122">
        <w:instrText xml:space="preserve"> REF _Ref31631563 \h </w:instrText>
      </w:r>
      <w:r w:rsidR="0081188E" w:rsidRPr="00200122">
        <w:instrText xml:space="preserve"> \* MERGEFORMAT </w:instrText>
      </w:r>
      <w:r w:rsidR="005002F0" w:rsidRPr="00200122">
        <w:fldChar w:fldCharType="separate"/>
      </w:r>
      <w:r w:rsidR="00F865F7" w:rsidRPr="00200122">
        <w:t xml:space="preserve">Figure </w:t>
      </w:r>
      <w:r w:rsidR="00F865F7">
        <w:rPr>
          <w:noProof/>
        </w:rPr>
        <w:t>6</w:t>
      </w:r>
      <w:r w:rsidR="005002F0" w:rsidRPr="00200122">
        <w:fldChar w:fldCharType="end"/>
      </w:r>
      <w:r w:rsidRPr="00200122">
        <w:t>) and found to be:</w:t>
      </w:r>
    </w:p>
    <w:p w14:paraId="19C51D00" w14:textId="77777777" w:rsidR="00EE70AE" w:rsidRPr="00200122" w:rsidRDefault="00EE70AE" w:rsidP="00EE70AE">
      <w:pPr>
        <w:pStyle w:val="ListBullet"/>
        <w:numPr>
          <w:ilvl w:val="0"/>
          <w:numId w:val="20"/>
        </w:numPr>
      </w:pPr>
      <w:r w:rsidRPr="00200122">
        <w:t>Farmed crustaceans—</w:t>
      </w:r>
      <w:r w:rsidRPr="00200122">
        <w:rPr>
          <w:rStyle w:val="Strong"/>
        </w:rPr>
        <w:t>High</w:t>
      </w:r>
      <w:r w:rsidRPr="00200122">
        <w:t>.</w:t>
      </w:r>
    </w:p>
    <w:p w14:paraId="39F63954" w14:textId="69B83EC9" w:rsidR="00EE70AE" w:rsidRPr="00200122" w:rsidRDefault="00EE70AE" w:rsidP="00EE70AE">
      <w:pPr>
        <w:pStyle w:val="ListBullet"/>
        <w:numPr>
          <w:ilvl w:val="0"/>
          <w:numId w:val="20"/>
        </w:numPr>
      </w:pPr>
      <w:r w:rsidRPr="00200122">
        <w:t>Hatchery crustaceans—</w:t>
      </w:r>
      <w:r w:rsidR="000D2B8A">
        <w:rPr>
          <w:rStyle w:val="Strong"/>
        </w:rPr>
        <w:t>Moderate</w:t>
      </w:r>
      <w:r w:rsidRPr="00200122">
        <w:t>.</w:t>
      </w:r>
    </w:p>
    <w:p w14:paraId="36022B6D" w14:textId="77777777" w:rsidR="00EE70AE" w:rsidRPr="00200122" w:rsidRDefault="00EE70AE" w:rsidP="00EE70AE">
      <w:pPr>
        <w:pStyle w:val="ListBullet"/>
        <w:numPr>
          <w:ilvl w:val="0"/>
          <w:numId w:val="20"/>
        </w:numPr>
      </w:pPr>
      <w:r w:rsidRPr="00200122">
        <w:t>Wild crustaceans—</w:t>
      </w:r>
      <w:r w:rsidRPr="00200122">
        <w:rPr>
          <w:rStyle w:val="Strong"/>
        </w:rPr>
        <w:t>Moderate</w:t>
      </w:r>
      <w:r w:rsidRPr="00200122">
        <w:t>.</w:t>
      </w:r>
    </w:p>
    <w:p w14:paraId="0C48BB42" w14:textId="77777777" w:rsidR="00EE70AE" w:rsidRPr="00200122" w:rsidRDefault="00EE70AE" w:rsidP="00EE70AE">
      <w:pPr>
        <w:pStyle w:val="Heading4"/>
      </w:pPr>
      <w:r w:rsidRPr="00200122">
        <w:t>Determination of partial annual risk</w:t>
      </w:r>
    </w:p>
    <w:p w14:paraId="5D449177" w14:textId="70D7F0DB" w:rsidR="00EE70AE" w:rsidRPr="00200122" w:rsidRDefault="00EE70AE" w:rsidP="00EE70AE">
      <w:r w:rsidRPr="00200122">
        <w:t>The partial annual risk of YHV1 entry, establishment and spread for each exposure group was determined by combining the partial annual likelihood of entry and exposure with the corresponding likely consequences using</w:t>
      </w:r>
      <w:r w:rsidR="005002F0" w:rsidRPr="00200122">
        <w:t xml:space="preserve"> the matrix in </w:t>
      </w:r>
      <w:r w:rsidR="005002F0" w:rsidRPr="00200122">
        <w:fldChar w:fldCharType="begin"/>
      </w:r>
      <w:r w:rsidR="005002F0" w:rsidRPr="00200122">
        <w:instrText xml:space="preserve"> REF _Ref31631625 \h </w:instrText>
      </w:r>
      <w:r w:rsidR="0081188E" w:rsidRPr="00200122">
        <w:instrText xml:space="preserve"> \* MERGEFORMAT </w:instrText>
      </w:r>
      <w:r w:rsidR="005002F0" w:rsidRPr="00200122">
        <w:fldChar w:fldCharType="separate"/>
      </w:r>
      <w:r w:rsidR="00F865F7" w:rsidRPr="00200122">
        <w:t xml:space="preserve">Figure </w:t>
      </w:r>
      <w:r w:rsidR="00F865F7">
        <w:rPr>
          <w:noProof/>
        </w:rPr>
        <w:t>7</w:t>
      </w:r>
      <w:r w:rsidR="005002F0" w:rsidRPr="00200122">
        <w:fldChar w:fldCharType="end"/>
      </w:r>
      <w:r w:rsidRPr="00200122">
        <w:t xml:space="preserve"> and found to be:</w:t>
      </w:r>
    </w:p>
    <w:p w14:paraId="2A8D6ECE" w14:textId="77777777" w:rsidR="00EE70AE" w:rsidRPr="00200122" w:rsidRDefault="00EE70AE" w:rsidP="00EE70AE">
      <w:pPr>
        <w:pStyle w:val="ListBullet"/>
        <w:numPr>
          <w:ilvl w:val="0"/>
          <w:numId w:val="20"/>
        </w:numPr>
      </w:pPr>
      <w:r w:rsidRPr="00200122">
        <w:t>Farmed crustaceans—</w:t>
      </w:r>
      <w:r w:rsidRPr="00200122">
        <w:rPr>
          <w:rStyle w:val="Strong"/>
        </w:rPr>
        <w:t>Moderate</w:t>
      </w:r>
      <w:r w:rsidRPr="00200122">
        <w:t>.</w:t>
      </w:r>
    </w:p>
    <w:p w14:paraId="0EE08FE2" w14:textId="2BDE14B1" w:rsidR="00EE70AE" w:rsidRPr="00200122" w:rsidRDefault="00EE70AE" w:rsidP="00EE70AE">
      <w:pPr>
        <w:pStyle w:val="ListBullet"/>
        <w:numPr>
          <w:ilvl w:val="0"/>
          <w:numId w:val="20"/>
        </w:numPr>
      </w:pPr>
      <w:r w:rsidRPr="00200122">
        <w:t>Hatchery crustaceans—</w:t>
      </w:r>
      <w:r w:rsidR="000D2B8A">
        <w:rPr>
          <w:rStyle w:val="Strong"/>
        </w:rPr>
        <w:t>Low</w:t>
      </w:r>
      <w:r w:rsidRPr="00200122">
        <w:t>.</w:t>
      </w:r>
    </w:p>
    <w:p w14:paraId="57FC89AC" w14:textId="77777777" w:rsidR="00EE70AE" w:rsidRPr="00200122" w:rsidRDefault="00EE70AE" w:rsidP="00EE70AE">
      <w:pPr>
        <w:pStyle w:val="ListBullet"/>
        <w:numPr>
          <w:ilvl w:val="0"/>
          <w:numId w:val="20"/>
        </w:numPr>
      </w:pPr>
      <w:r w:rsidRPr="00200122">
        <w:t>Wild crustaceans—</w:t>
      </w:r>
      <w:r w:rsidRPr="00200122">
        <w:rPr>
          <w:rStyle w:val="Strong"/>
        </w:rPr>
        <w:t>Moderate</w:t>
      </w:r>
      <w:r w:rsidRPr="00200122">
        <w:t>.</w:t>
      </w:r>
    </w:p>
    <w:p w14:paraId="0E3A6AA6" w14:textId="77777777" w:rsidR="00EE70AE" w:rsidRPr="00200122" w:rsidRDefault="00EE70AE" w:rsidP="00EE70AE">
      <w:pPr>
        <w:pStyle w:val="Heading4"/>
      </w:pPr>
      <w:r w:rsidRPr="00200122">
        <w:t>Estimation of overall annual risk</w:t>
      </w:r>
    </w:p>
    <w:p w14:paraId="721A09A4" w14:textId="015BBC87" w:rsidR="00EE70AE" w:rsidRPr="00200122" w:rsidRDefault="00EE70AE" w:rsidP="00EE70AE">
      <w:r w:rsidRPr="00200122">
        <w:t xml:space="preserve">The overall annual risk was estimated by combining the partial annual risk for each exposure group using the rules in </w:t>
      </w:r>
      <w:r w:rsidR="005002F0" w:rsidRPr="00200122">
        <w:fldChar w:fldCharType="begin"/>
      </w:r>
      <w:r w:rsidR="005002F0" w:rsidRPr="00200122">
        <w:instrText xml:space="preserve"> REF _Ref31631693 \h </w:instrText>
      </w:r>
      <w:r w:rsidR="0081188E" w:rsidRPr="00200122">
        <w:instrText xml:space="preserve"> \* MERGEFORMAT </w:instrText>
      </w:r>
      <w:r w:rsidR="005002F0" w:rsidRPr="00200122">
        <w:fldChar w:fldCharType="separate"/>
      </w:r>
      <w:r w:rsidR="00F865F7" w:rsidRPr="00200122">
        <w:t xml:space="preserve">Table </w:t>
      </w:r>
      <w:r w:rsidR="00F865F7">
        <w:rPr>
          <w:noProof/>
        </w:rPr>
        <w:t>7</w:t>
      </w:r>
      <w:r w:rsidR="005002F0" w:rsidRPr="00200122">
        <w:fldChar w:fldCharType="end"/>
      </w:r>
      <w:r w:rsidR="005002F0" w:rsidRPr="00200122">
        <w:t>.</w:t>
      </w:r>
    </w:p>
    <w:p w14:paraId="6BF0C047" w14:textId="490A9125" w:rsidR="00EE70AE" w:rsidRPr="00200122" w:rsidRDefault="00EE70AE" w:rsidP="00EE70AE">
      <w:r w:rsidRPr="00200122">
        <w:t xml:space="preserve">The overall annual risk associated with YHV1 </w:t>
      </w:r>
      <w:r w:rsidR="002824F3" w:rsidRPr="00200122">
        <w:t xml:space="preserve">in non-viable, farm-sourced, frozen, uncooked, whole prawns intended for human consumption </w:t>
      </w:r>
      <w:r w:rsidRPr="00200122">
        <w:t xml:space="preserve">was found to be </w:t>
      </w:r>
      <w:r w:rsidR="000D2B8A">
        <w:rPr>
          <w:rStyle w:val="Strong"/>
        </w:rPr>
        <w:t>moderate.</w:t>
      </w:r>
    </w:p>
    <w:p w14:paraId="0E0D4C9F" w14:textId="0EC01E00" w:rsidR="00EE70AE" w:rsidRPr="00200122" w:rsidRDefault="00EE70AE" w:rsidP="00EE70AE">
      <w:r w:rsidRPr="00200122">
        <w:t>Therefore</w:t>
      </w:r>
      <w:r w:rsidR="00877B16" w:rsidRPr="00200122">
        <w:t>,</w:t>
      </w:r>
      <w:r w:rsidRPr="00200122">
        <w:t xml:space="preserve"> as the overall annual risk does not achieve Australia’s ALOP, specific biosecurity measures are considered necessary for this hazard.</w:t>
      </w:r>
    </w:p>
    <w:p w14:paraId="2F4127BC" w14:textId="44309D33" w:rsidR="00EE70AE" w:rsidRPr="00200122" w:rsidRDefault="00EE70AE" w:rsidP="00EE70AE">
      <w:pPr>
        <w:pStyle w:val="Heading3"/>
      </w:pPr>
      <w:bookmarkStart w:id="351" w:name="_Toc51580425"/>
      <w:r w:rsidRPr="00200122">
        <w:t>Biosecurity measures</w:t>
      </w:r>
      <w:bookmarkEnd w:id="351"/>
    </w:p>
    <w:p w14:paraId="719E2512" w14:textId="2921DD85" w:rsidR="00EE70AE" w:rsidRPr="00200122" w:rsidRDefault="00EE70AE" w:rsidP="00EE70AE">
      <w:r w:rsidRPr="00200122">
        <w:t xml:space="preserve">Details of the risk assessment values for determining whether biosecurity measures manage the biosecurity risk for YHV1 in imported prawns to a level that meets Australia’s ALOP are shown in </w:t>
      </w:r>
      <w:hyperlink w:anchor="_Appendix_3_2" w:history="1">
        <w:r w:rsidR="00FE57FE">
          <w:rPr>
            <w:rStyle w:val="Hyperlink"/>
          </w:rPr>
          <w:t>A</w:t>
        </w:r>
        <w:r w:rsidR="005002F0" w:rsidRPr="00200122">
          <w:rPr>
            <w:rStyle w:val="Hyperlink"/>
          </w:rPr>
          <w:t>ppendix 3</w:t>
        </w:r>
      </w:hyperlink>
      <w:r w:rsidR="005002F0" w:rsidRPr="00200122">
        <w:t>.</w:t>
      </w:r>
    </w:p>
    <w:p w14:paraId="7E93A980" w14:textId="77777777" w:rsidR="005F2461" w:rsidRPr="00200122" w:rsidRDefault="00EE70AE" w:rsidP="00EE70AE">
      <w:r w:rsidRPr="00200122">
        <w:t>The factors considered and the conclusions reached are presented below.</w:t>
      </w:r>
    </w:p>
    <w:p w14:paraId="53246008" w14:textId="62700599" w:rsidR="00EE70AE" w:rsidRPr="00200122" w:rsidRDefault="00EE70AE" w:rsidP="00EE70AE">
      <w:pPr>
        <w:pStyle w:val="Heading4"/>
      </w:pPr>
      <w:r w:rsidRPr="00200122">
        <w:t>Head and shell removal</w:t>
      </w:r>
    </w:p>
    <w:p w14:paraId="3584F883" w14:textId="77777777" w:rsidR="00EE70AE" w:rsidRPr="00200122" w:rsidRDefault="00EE70AE" w:rsidP="00EE70AE">
      <w:r w:rsidRPr="00200122">
        <w:t>When determining if head and shell removal</w:t>
      </w:r>
      <w:r w:rsidRPr="00200122">
        <w:rPr>
          <w:rFonts w:asciiTheme="majorHAnsi" w:hAnsiTheme="majorHAnsi"/>
        </w:rPr>
        <w:t xml:space="preserve"> would reduce the overall risk of YHV1 to meet Australia’s ALOP, t</w:t>
      </w:r>
      <w:r w:rsidRPr="00200122">
        <w:t>he following were considered:</w:t>
      </w:r>
    </w:p>
    <w:p w14:paraId="493E78C1" w14:textId="77777777" w:rsidR="00EE70AE" w:rsidRPr="00200122" w:rsidRDefault="00EE70AE" w:rsidP="00EE70AE">
      <w:pPr>
        <w:pStyle w:val="ListBullet"/>
        <w:numPr>
          <w:ilvl w:val="0"/>
          <w:numId w:val="20"/>
        </w:numPr>
      </w:pPr>
      <w:r w:rsidRPr="00200122">
        <w:t>Head and shell removal is not expected to reduce the likelihood of entry of YHV1. This is because YHV1 infects tissues throughout the whole prawn. Whilst head and shell removal would reduce the viral load in the prawn, sufficient YHV1 to cause infection in a susceptible species following exposure is expected to remain.</w:t>
      </w:r>
    </w:p>
    <w:p w14:paraId="7CAB62AB" w14:textId="0A20965B" w:rsidR="00EE70AE" w:rsidRPr="00200122" w:rsidRDefault="00EE70AE" w:rsidP="00EE70AE">
      <w:pPr>
        <w:pStyle w:val="ListBullet"/>
        <w:numPr>
          <w:ilvl w:val="0"/>
          <w:numId w:val="20"/>
        </w:numPr>
      </w:pPr>
      <w:r w:rsidRPr="00200122">
        <w:t xml:space="preserve">Head and shell removal is expected to reduce the likelihood of deliberate exposure of farmed and hatchery crustaceans because it removes the nutritional benefit associated with head-on prawns being used for maturation purposes. There may be some minor use of prawns </w:t>
      </w:r>
      <w:r w:rsidR="009334F1" w:rsidRPr="00200122">
        <w:t xml:space="preserve">which have had the head and shell removed </w:t>
      </w:r>
      <w:r w:rsidRPr="00200122">
        <w:t>as feed in research or public aquaria.</w:t>
      </w:r>
    </w:p>
    <w:p w14:paraId="55F5432A" w14:textId="49885328" w:rsidR="00EE70AE" w:rsidRPr="00200122" w:rsidRDefault="00EE70AE" w:rsidP="00EE70AE">
      <w:pPr>
        <w:pStyle w:val="ListBullet"/>
        <w:numPr>
          <w:ilvl w:val="0"/>
          <w:numId w:val="20"/>
        </w:numPr>
      </w:pPr>
      <w:r w:rsidRPr="00200122">
        <w:t>Head and shell removal is not expected to significantly reduce the likelihood of imported prawns being used by recreational fishers as bait or berley. Therefore</w:t>
      </w:r>
      <w:r w:rsidR="00877B16" w:rsidRPr="00200122">
        <w:t>,</w:t>
      </w:r>
      <w:r w:rsidRPr="00200122">
        <w:t xml:space="preserve"> there is no reduction in the likelihood of exposure of wild crustaceans to imported prawns due to head and shell removal. Additionally, the very small likelihood for farmed crustaceans to be directly exposed to imported prawns used as bait in farm inlet channels remains.</w:t>
      </w:r>
    </w:p>
    <w:p w14:paraId="3D1E84A4" w14:textId="77777777" w:rsidR="00EE70AE" w:rsidRPr="00200122" w:rsidRDefault="00EE70AE" w:rsidP="00EE70AE">
      <w:pPr>
        <w:pStyle w:val="Heading5"/>
      </w:pPr>
      <w:r w:rsidRPr="00200122">
        <w:t>Conclusion</w:t>
      </w:r>
    </w:p>
    <w:p w14:paraId="56D34E02" w14:textId="6D456850" w:rsidR="00EE70AE" w:rsidRPr="00200122" w:rsidRDefault="00EE70AE" w:rsidP="00EE70AE">
      <w:r w:rsidRPr="00200122">
        <w:t>Based on this information, the overall restricted risk of imported prawns with the biosecurity measure, head and shell removal</w:t>
      </w:r>
      <w:r w:rsidRPr="00200122">
        <w:rPr>
          <w:rFonts w:asciiTheme="majorHAnsi" w:hAnsiTheme="majorHAnsi"/>
        </w:rPr>
        <w:t>,</w:t>
      </w:r>
      <w:r w:rsidRPr="00200122">
        <w:t xml:space="preserve"> applied was determined to be </w:t>
      </w:r>
      <w:r w:rsidRPr="00200122">
        <w:rPr>
          <w:rStyle w:val="Strong"/>
        </w:rPr>
        <w:t>moderate.</w:t>
      </w:r>
    </w:p>
    <w:p w14:paraId="0364990B" w14:textId="6FA220B6" w:rsidR="00EE70AE" w:rsidRPr="00200122" w:rsidRDefault="00EE70AE" w:rsidP="00EE70AE">
      <w:r w:rsidRPr="00200122">
        <w:t>Therefore</w:t>
      </w:r>
      <w:r w:rsidR="00877B16" w:rsidRPr="00200122">
        <w:t>,</w:t>
      </w:r>
      <w:r w:rsidRPr="00200122">
        <w:t xml:space="preserve"> as the overall restricted risk does not achieve Australia’s ALOP, additional specific biosecurity measures are considered necessary for this hazard.</w:t>
      </w:r>
    </w:p>
    <w:p w14:paraId="5B37A030" w14:textId="68200382" w:rsidR="009334F1" w:rsidRPr="00200122" w:rsidRDefault="009334F1" w:rsidP="00EE70AE">
      <w:pPr>
        <w:pStyle w:val="Heading4"/>
      </w:pPr>
      <w:r w:rsidRPr="00200122">
        <w:t>Head and shell removal plus deveining</w:t>
      </w:r>
    </w:p>
    <w:p w14:paraId="067BDD9E" w14:textId="47FE0781" w:rsidR="009334F1" w:rsidRPr="00200122" w:rsidRDefault="009334F1" w:rsidP="009334F1">
      <w:r w:rsidRPr="00200122">
        <w:t>When determining if head and shell removal plus deveining</w:t>
      </w:r>
      <w:r w:rsidRPr="00200122">
        <w:rPr>
          <w:rFonts w:asciiTheme="majorHAnsi" w:hAnsiTheme="majorHAnsi"/>
        </w:rPr>
        <w:t xml:space="preserve"> would reduce the overall risk of YHV1 to meet Australia’s ALOP, t</w:t>
      </w:r>
      <w:r w:rsidRPr="00200122">
        <w:t>he following were considered:</w:t>
      </w:r>
    </w:p>
    <w:p w14:paraId="58F1A095" w14:textId="063BC04A" w:rsidR="009334F1" w:rsidRPr="00200122" w:rsidRDefault="009334F1" w:rsidP="009334F1">
      <w:pPr>
        <w:pStyle w:val="ListBullet"/>
        <w:numPr>
          <w:ilvl w:val="0"/>
          <w:numId w:val="20"/>
        </w:numPr>
      </w:pPr>
      <w:r w:rsidRPr="00200122">
        <w:t>Head and shell removal plus deveining is not expected to reduce the amount of YHV1 present in the imported prawn and therefore the likelihood of entry of YHV1.</w:t>
      </w:r>
    </w:p>
    <w:p w14:paraId="0C2ED8DC" w14:textId="77777777" w:rsidR="00FC30E1" w:rsidRPr="00200122" w:rsidRDefault="009334F1" w:rsidP="009334F1">
      <w:pPr>
        <w:pStyle w:val="ListBullet"/>
        <w:numPr>
          <w:ilvl w:val="0"/>
          <w:numId w:val="20"/>
        </w:numPr>
      </w:pPr>
      <w:r w:rsidRPr="00200122">
        <w:t>Head and shell removal plus deveining is expected to reduce the likelihood of deliberate exposure of farmed and hatchery crustaceans because it removes the nutritional benefit associated with head-on prawns being used for maturation purposes. There may be some minor use of prawns which have had the head and shell removed as feed in research or public aquaria. This reduction is not expected to be more than the reduction seen with head and shell removal only.</w:t>
      </w:r>
    </w:p>
    <w:p w14:paraId="4A02034E" w14:textId="2510AFA3" w:rsidR="009334F1" w:rsidRPr="00200122" w:rsidRDefault="009334F1" w:rsidP="009334F1">
      <w:pPr>
        <w:pStyle w:val="ListBullet"/>
        <w:numPr>
          <w:ilvl w:val="0"/>
          <w:numId w:val="20"/>
        </w:numPr>
      </w:pPr>
      <w:r w:rsidRPr="00200122">
        <w:t>Head and shell removal plus deveining is not expected to reduce the likelihood of imported prawns being used by recreational fishers as bait or berley. Therefore, there is no reduction in the likelihood of exposure of wild crustaceans to imported prawns due to head and shell removal plus deveining. Additionally, the very small likelihood for farmed crustaceans to be directly exposed to imported prawns used as bait in farm inlet channels remains.</w:t>
      </w:r>
    </w:p>
    <w:p w14:paraId="4A45B3D5" w14:textId="77777777" w:rsidR="009334F1" w:rsidRPr="00200122" w:rsidRDefault="009334F1" w:rsidP="009334F1">
      <w:pPr>
        <w:pStyle w:val="Heading5"/>
      </w:pPr>
      <w:r w:rsidRPr="00200122">
        <w:t>Conclusion</w:t>
      </w:r>
    </w:p>
    <w:p w14:paraId="1E2724A6" w14:textId="71899562" w:rsidR="00797F67" w:rsidRPr="00200122" w:rsidRDefault="009334F1" w:rsidP="009334F1">
      <w:pPr>
        <w:rPr>
          <w:rStyle w:val="Strong"/>
        </w:rPr>
      </w:pPr>
      <w:r w:rsidRPr="00200122">
        <w:t xml:space="preserve">Based on this information, the overall restricted risk of imported prawns with the biosecurity measure, head and shell removal plus deveining, applied was determined to be </w:t>
      </w:r>
      <w:r w:rsidRPr="00200122">
        <w:rPr>
          <w:rStyle w:val="Strong"/>
        </w:rPr>
        <w:t>moderate.</w:t>
      </w:r>
    </w:p>
    <w:p w14:paraId="4634BE39" w14:textId="2FA8C916" w:rsidR="00797F67" w:rsidRPr="00200122" w:rsidRDefault="00797F67" w:rsidP="00797F67">
      <w:r w:rsidRPr="00200122">
        <w:t>Because the application of deveining (when applied in combination with head and shell removal) does not reduce the overall restricted risk compared to head and shell removal-only, deveining is not considered further as a specific biosecurity measure for YHV1.</w:t>
      </w:r>
    </w:p>
    <w:p w14:paraId="454FE734" w14:textId="62A12332" w:rsidR="00EE70AE" w:rsidRPr="00200122" w:rsidRDefault="00EE70AE" w:rsidP="00EE70AE">
      <w:pPr>
        <w:pStyle w:val="Heading4"/>
      </w:pPr>
      <w:r w:rsidRPr="00200122">
        <w:t>Head and shell removal in combination with pre-export testing</w:t>
      </w:r>
    </w:p>
    <w:p w14:paraId="2565962D" w14:textId="2A29C948" w:rsidR="00EE70AE" w:rsidRPr="00200122" w:rsidRDefault="00EE70AE" w:rsidP="00EE70AE">
      <w:r w:rsidRPr="00200122">
        <w:t>When determining if head and shell removal</w:t>
      </w:r>
      <w:r w:rsidR="009334F1" w:rsidRPr="00200122">
        <w:t xml:space="preserve"> </w:t>
      </w:r>
      <w:r w:rsidRPr="00200122">
        <w:t xml:space="preserve">combined with pre-export testing </w:t>
      </w:r>
      <w:r w:rsidRPr="00200122">
        <w:rPr>
          <w:rFonts w:asciiTheme="majorHAnsi" w:hAnsiTheme="majorHAnsi"/>
        </w:rPr>
        <w:t>would reduce the overall risk of YHV1 to meet Australia’s ALOP, t</w:t>
      </w:r>
      <w:r w:rsidRPr="00200122">
        <w:t>he following were considered:</w:t>
      </w:r>
    </w:p>
    <w:p w14:paraId="453EFF7C" w14:textId="46FDB9E3" w:rsidR="00EE70AE" w:rsidRPr="00200122" w:rsidRDefault="00EE70AE" w:rsidP="00EE70AE">
      <w:pPr>
        <w:pStyle w:val="ListBullet"/>
        <w:numPr>
          <w:ilvl w:val="0"/>
          <w:numId w:val="20"/>
        </w:numPr>
      </w:pPr>
      <w:r w:rsidRPr="00200122">
        <w:t xml:space="preserve">Sensitive </w:t>
      </w:r>
      <w:r w:rsidR="00157A91" w:rsidRPr="00200122">
        <w:t>q</w:t>
      </w:r>
      <w:r w:rsidR="00F46797">
        <w:t>RT-</w:t>
      </w:r>
      <w:r w:rsidRPr="00200122">
        <w:t xml:space="preserve">PCR methods are available to detect YHV1 in prawns </w:t>
      </w:r>
      <w:r w:rsidR="00817943">
        <w:fldChar w:fldCharType="begin"/>
      </w:r>
      <w:r w:rsidR="00817943">
        <w:instrText xml:space="preserve"> ADDIN EN.CITE &lt;EndNote&gt;&lt;Cite&gt;&lt;Author&gt;Wijegoonawardane&lt;/Author&gt;&lt;Year&gt;2010&lt;/Year&gt;&lt;RecNum&gt;17135&lt;/RecNum&gt;&lt;IDText&gt;20550&lt;/IDText&gt;&lt;DisplayText&gt;(Wijegoonawardane, Cowley &amp;amp; Walker 2010)&lt;/DisplayText&gt;&lt;record&gt;&lt;rec-number&gt;17135&lt;/rec-number&gt;&lt;foreign-keys&gt;&lt;key app="EN" db-id="xfaeaf0wbesxw9epfpx5at0dvzz5rfz52dzs" timestamp="1572218327" guid="4801db8b-e613-4d94-92bf-f4880077be02"&gt;17135&lt;/key&gt;&lt;/foreign-keys&gt;&lt;ref-type name="Journal Articles"&gt;17&lt;/ref-type&gt;&lt;contributors&gt;&lt;authors&gt;&lt;author&gt;Wijegoonawardane, P.K.M.&lt;/author&gt;&lt;author&gt;Cowley, J.A.&lt;/author&gt;&lt;author&gt;Walker, P.J.&lt;/author&gt;&lt;/authors&gt;&lt;/contributors&gt;&lt;titles&gt;&lt;title&gt;A consensus real-time RT-PCR for detection of all genotypic variants of yellow head virus of penaeid shrimp&lt;/title&gt;&lt;secondary-title&gt;Journal of Virological Methods&lt;/secondary-title&gt;&lt;/titles&gt;&lt;periodical&gt;&lt;full-title&gt;Journal of Virological Methods&lt;/full-title&gt;&lt;/periodical&gt;&lt;pages&gt;5-9&lt;/pages&gt;&lt;volume&gt;167&lt;/volume&gt;&lt;number&gt;1&lt;/number&gt;&lt;keywords&gt;&lt;keyword&gt;Yellow head virus (YHV)&lt;/keyword&gt;&lt;keyword&gt;Gill-associated virus (GAV)&lt;/keyword&gt;&lt;keyword&gt;Quantitative real-time RT-PCR&lt;/keyword&gt;&lt;keyword&gt;Genotypic variation&lt;/keyword&gt;&lt;keyword&gt;Genotypes&lt;/keyword&gt;&lt;/keywords&gt;&lt;dates&gt;&lt;year&gt;2010&lt;/year&gt;&lt;pub-dates&gt;&lt;date&gt;15 January 2019&lt;/date&gt;&lt;/pub-dates&gt;&lt;/dates&gt;&lt;orig-pub&gt;\\ACT001CL04FS07\BIOSECURITYDATA$\E Library\Animal Catalogue\W\Wijegoonawardane et al 2010 EN423.pdf&lt;/orig-pub&gt;&lt;isbn&gt;0166-0934&lt;/isbn&gt;&lt;label&gt;20550&lt;/label&gt;&lt;urls&gt;&lt;/urls&gt;&lt;custom1&gt;gm prawn&lt;/custom1&gt;&lt;electronic-resource-num&gt;https://doi.org/10.1016/j.jviromet.2010.02.024&lt;/electronic-resource-num&gt;&lt;/record&gt;&lt;/Cite&gt;&lt;/EndNote&gt;</w:instrText>
      </w:r>
      <w:r w:rsidR="00817943">
        <w:fldChar w:fldCharType="separate"/>
      </w:r>
      <w:r w:rsidR="00817943">
        <w:rPr>
          <w:noProof/>
        </w:rPr>
        <w:t>(</w:t>
      </w:r>
      <w:hyperlink w:anchor="_ENREF_857" w:tooltip="Wijegoonawardane, 2010 #17135" w:history="1">
        <w:r w:rsidR="005B41FA">
          <w:rPr>
            <w:noProof/>
          </w:rPr>
          <w:t>Wijegoonawardane, Cowley &amp; Walker 2010</w:t>
        </w:r>
      </w:hyperlink>
      <w:r w:rsidR="00817943">
        <w:rPr>
          <w:noProof/>
        </w:rPr>
        <w:t>)</w:t>
      </w:r>
      <w:r w:rsidR="00817943">
        <w:fldChar w:fldCharType="end"/>
      </w:r>
      <w:r w:rsidRPr="00200122">
        <w:t>.</w:t>
      </w:r>
    </w:p>
    <w:p w14:paraId="1CDC084C" w14:textId="4D22D960" w:rsidR="00EE70AE" w:rsidRPr="00200122" w:rsidRDefault="004E4ADC" w:rsidP="00EE70AE">
      <w:pPr>
        <w:pStyle w:val="ListBullet"/>
        <w:numPr>
          <w:ilvl w:val="0"/>
          <w:numId w:val="20"/>
        </w:numPr>
      </w:pPr>
      <w:r w:rsidRPr="00200122">
        <w:t>Post-processing b</w:t>
      </w:r>
      <w:r w:rsidR="00EE70AE" w:rsidRPr="00200122">
        <w:t xml:space="preserve">atch testing of prawns for YHV1 prior to export would reduce the likelihood of entry. Under this scenario </w:t>
      </w:r>
      <w:r w:rsidR="00946A27" w:rsidRPr="00200122">
        <w:t xml:space="preserve">it is assumed </w:t>
      </w:r>
      <w:r w:rsidR="00EE70AE" w:rsidRPr="00200122">
        <w:t>that the testing is not conducted under a department approved testing or sampling system.</w:t>
      </w:r>
    </w:p>
    <w:p w14:paraId="403713B1" w14:textId="54069111" w:rsidR="00EE70AE" w:rsidRPr="00200122" w:rsidRDefault="00EE70AE" w:rsidP="00EE70AE">
      <w:pPr>
        <w:pStyle w:val="ListBullet"/>
        <w:numPr>
          <w:ilvl w:val="0"/>
          <w:numId w:val="20"/>
        </w:numPr>
      </w:pPr>
      <w:r w:rsidRPr="00200122">
        <w:t xml:space="preserve">The application of pre-export testing in combination with head and shell removal would not reduce exposure likelihoods more than the reduction due to head and shell removal only. This is because pre-export </w:t>
      </w:r>
      <w:r w:rsidR="00382944" w:rsidRPr="00200122">
        <w:t>testing does not physically change the prawn in a manner that reduces the likelihood of them being used for unintended purposes (such as bait or berley).</w:t>
      </w:r>
    </w:p>
    <w:p w14:paraId="1BFB3D1A" w14:textId="77777777" w:rsidR="00EE70AE" w:rsidRPr="00200122" w:rsidRDefault="00EE70AE" w:rsidP="00EE70AE">
      <w:pPr>
        <w:pStyle w:val="Heading5"/>
      </w:pPr>
      <w:r w:rsidRPr="00200122">
        <w:t>Conclusion</w:t>
      </w:r>
    </w:p>
    <w:p w14:paraId="1063D315" w14:textId="6D2C82CD" w:rsidR="00EE70AE" w:rsidRPr="00200122" w:rsidRDefault="00EE70AE" w:rsidP="00EE70AE">
      <w:pPr>
        <w:pStyle w:val="ListBullet"/>
        <w:numPr>
          <w:ilvl w:val="0"/>
          <w:numId w:val="0"/>
        </w:numPr>
        <w:tabs>
          <w:tab w:val="left" w:pos="720"/>
        </w:tabs>
      </w:pPr>
      <w:r w:rsidRPr="00200122">
        <w:t>Based on this information, the overall restricted risk of imported prawns with the biosecurity measure, head and shell removal</w:t>
      </w:r>
      <w:r w:rsidR="009334F1" w:rsidRPr="00200122">
        <w:t xml:space="preserve"> </w:t>
      </w:r>
      <w:r w:rsidRPr="00200122">
        <w:t xml:space="preserve">combined with pre-export testing, applied was determined to be </w:t>
      </w:r>
      <w:r w:rsidRPr="00200122">
        <w:rPr>
          <w:b/>
        </w:rPr>
        <w:t>low</w:t>
      </w:r>
      <w:r w:rsidRPr="00200122">
        <w:t>.</w:t>
      </w:r>
    </w:p>
    <w:p w14:paraId="60A58ECA" w14:textId="571F68DA" w:rsidR="00EE70AE" w:rsidRPr="00200122" w:rsidRDefault="00EE70AE" w:rsidP="00EE70AE">
      <w:pPr>
        <w:pStyle w:val="ListBullet"/>
        <w:numPr>
          <w:ilvl w:val="0"/>
          <w:numId w:val="0"/>
        </w:numPr>
        <w:tabs>
          <w:tab w:val="left" w:pos="720"/>
        </w:tabs>
      </w:pPr>
      <w:r w:rsidRPr="00200122">
        <w:t>Therefore</w:t>
      </w:r>
      <w:r w:rsidR="00877B16" w:rsidRPr="00200122">
        <w:t>,</w:t>
      </w:r>
      <w:r w:rsidRPr="00200122">
        <w:t xml:space="preserve"> as the overall restricted risk does not achieve Australia’s ALOP, additional specific biosecurity measures are considered necessary for this hazard.</w:t>
      </w:r>
    </w:p>
    <w:p w14:paraId="4A63C422" w14:textId="33226AEC" w:rsidR="00EE70AE" w:rsidRPr="00200122" w:rsidRDefault="00EE70AE" w:rsidP="00EE70AE">
      <w:pPr>
        <w:pStyle w:val="Heading4"/>
      </w:pPr>
      <w:bookmarkStart w:id="352" w:name="_Toc16517625"/>
      <w:r w:rsidRPr="00200122">
        <w:t>Head and shell removal</w:t>
      </w:r>
      <w:r w:rsidR="009334F1" w:rsidRPr="00200122">
        <w:t xml:space="preserve"> </w:t>
      </w:r>
      <w:r w:rsidRPr="00200122">
        <w:t xml:space="preserve">in combination with pre-export and </w:t>
      </w:r>
      <w:bookmarkEnd w:id="352"/>
      <w:r w:rsidRPr="00200122">
        <w:t>on-arrival testing</w:t>
      </w:r>
    </w:p>
    <w:p w14:paraId="706823A4" w14:textId="3C3ABB2C" w:rsidR="00EE70AE" w:rsidRPr="00200122" w:rsidRDefault="00EE70AE" w:rsidP="00EE70AE">
      <w:r w:rsidRPr="00200122">
        <w:t>When determining if head and shell removal</w:t>
      </w:r>
      <w:r w:rsidR="009334F1" w:rsidRPr="00200122">
        <w:t xml:space="preserve"> </w:t>
      </w:r>
      <w:r w:rsidRPr="00200122">
        <w:t xml:space="preserve">and testing </w:t>
      </w:r>
      <w:r w:rsidR="004D2A13" w:rsidRPr="00200122">
        <w:t xml:space="preserve">combined with pre-export and on-arrival testing </w:t>
      </w:r>
      <w:r w:rsidRPr="00200122">
        <w:rPr>
          <w:rFonts w:asciiTheme="majorHAnsi" w:hAnsiTheme="majorHAnsi"/>
        </w:rPr>
        <w:t>would reduce the overall risk of YHV1 to meet Australia’s ALOP, t</w:t>
      </w:r>
      <w:r w:rsidRPr="00200122">
        <w:t>he following were considered:</w:t>
      </w:r>
    </w:p>
    <w:p w14:paraId="662C3BDE" w14:textId="5172C176" w:rsidR="00EE70AE" w:rsidRPr="00200122" w:rsidRDefault="00EE70AE" w:rsidP="00EE70AE">
      <w:pPr>
        <w:pStyle w:val="ListBullet"/>
        <w:numPr>
          <w:ilvl w:val="0"/>
          <w:numId w:val="20"/>
        </w:numPr>
      </w:pPr>
      <w:r w:rsidRPr="00200122">
        <w:t xml:space="preserve">Sensitive </w:t>
      </w:r>
      <w:r w:rsidR="00157A91" w:rsidRPr="00200122">
        <w:t>q</w:t>
      </w:r>
      <w:r w:rsidR="00F46797">
        <w:t>RT-</w:t>
      </w:r>
      <w:r w:rsidRPr="00200122">
        <w:t xml:space="preserve">PCR methods are available to detect YHV1 in prawns </w:t>
      </w:r>
      <w:r w:rsidR="00817943">
        <w:fldChar w:fldCharType="begin"/>
      </w:r>
      <w:r w:rsidR="00817943">
        <w:instrText xml:space="preserve"> ADDIN EN.CITE &lt;EndNote&gt;&lt;Cite&gt;&lt;Author&gt;Wijegoonawardane&lt;/Author&gt;&lt;Year&gt;2010&lt;/Year&gt;&lt;RecNum&gt;17135&lt;/RecNum&gt;&lt;IDText&gt;20550&lt;/IDText&gt;&lt;DisplayText&gt;(Wijegoonawardane, Cowley &amp;amp; Walker 2010)&lt;/DisplayText&gt;&lt;record&gt;&lt;rec-number&gt;17135&lt;/rec-number&gt;&lt;foreign-keys&gt;&lt;key app="EN" db-id="xfaeaf0wbesxw9epfpx5at0dvzz5rfz52dzs" timestamp="1572218327" guid="4801db8b-e613-4d94-92bf-f4880077be02"&gt;17135&lt;/key&gt;&lt;/foreign-keys&gt;&lt;ref-type name="Journal Articles"&gt;17&lt;/ref-type&gt;&lt;contributors&gt;&lt;authors&gt;&lt;author&gt;Wijegoonawardane, P.K.M.&lt;/author&gt;&lt;author&gt;Cowley, J.A.&lt;/author&gt;&lt;author&gt;Walker, P.J.&lt;/author&gt;&lt;/authors&gt;&lt;/contributors&gt;&lt;titles&gt;&lt;title&gt;A consensus real-time RT-PCR for detection of all genotypic variants of yellow head virus of penaeid shrimp&lt;/title&gt;&lt;secondary-title&gt;Journal of Virological Methods&lt;/secondary-title&gt;&lt;/titles&gt;&lt;periodical&gt;&lt;full-title&gt;Journal of Virological Methods&lt;/full-title&gt;&lt;/periodical&gt;&lt;pages&gt;5-9&lt;/pages&gt;&lt;volume&gt;167&lt;/volume&gt;&lt;number&gt;1&lt;/number&gt;&lt;keywords&gt;&lt;keyword&gt;Yellow head virus (YHV)&lt;/keyword&gt;&lt;keyword&gt;Gill-associated virus (GAV)&lt;/keyword&gt;&lt;keyword&gt;Quantitative real-time RT-PCR&lt;/keyword&gt;&lt;keyword&gt;Genotypic variation&lt;/keyword&gt;&lt;keyword&gt;Genotypes&lt;/keyword&gt;&lt;/keywords&gt;&lt;dates&gt;&lt;year&gt;2010&lt;/year&gt;&lt;pub-dates&gt;&lt;date&gt;15 January 2019&lt;/date&gt;&lt;/pub-dates&gt;&lt;/dates&gt;&lt;orig-pub&gt;\\ACT001CL04FS07\BIOSECURITYDATA$\E Library\Animal Catalogue\W\Wijegoonawardane et al 2010 EN423.pdf&lt;/orig-pub&gt;&lt;isbn&gt;0166-0934&lt;/isbn&gt;&lt;label&gt;20550&lt;/label&gt;&lt;urls&gt;&lt;/urls&gt;&lt;custom1&gt;gm prawn&lt;/custom1&gt;&lt;electronic-resource-num&gt;https://doi.org/10.1016/j.jviromet.2010.02.024&lt;/electronic-resource-num&gt;&lt;/record&gt;&lt;/Cite&gt;&lt;/EndNote&gt;</w:instrText>
      </w:r>
      <w:r w:rsidR="00817943">
        <w:fldChar w:fldCharType="separate"/>
      </w:r>
      <w:r w:rsidR="00817943">
        <w:rPr>
          <w:noProof/>
        </w:rPr>
        <w:t>(</w:t>
      </w:r>
      <w:hyperlink w:anchor="_ENREF_857" w:tooltip="Wijegoonawardane, 2010 #17135" w:history="1">
        <w:r w:rsidR="005B41FA">
          <w:rPr>
            <w:noProof/>
          </w:rPr>
          <w:t>Wijegoonawardane, Cowley &amp; Walker 2010</w:t>
        </w:r>
      </w:hyperlink>
      <w:r w:rsidR="00817943">
        <w:rPr>
          <w:noProof/>
        </w:rPr>
        <w:t>)</w:t>
      </w:r>
      <w:r w:rsidR="00817943">
        <w:fldChar w:fldCharType="end"/>
      </w:r>
      <w:r w:rsidRPr="00200122">
        <w:t>.</w:t>
      </w:r>
    </w:p>
    <w:p w14:paraId="4A01A610" w14:textId="430FFC71" w:rsidR="00EE70AE" w:rsidRPr="00200122" w:rsidRDefault="00EE70AE" w:rsidP="00EE70AE">
      <w:pPr>
        <w:pStyle w:val="ListBullet"/>
        <w:numPr>
          <w:ilvl w:val="0"/>
          <w:numId w:val="20"/>
        </w:numPr>
      </w:pPr>
      <w:r w:rsidRPr="00200122">
        <w:t>Batch testing of prawns for YHV1 on-arrival in Australia would reduce the likelihood of entry. Under this scenario</w:t>
      </w:r>
      <w:r w:rsidR="002D7CC8" w:rsidRPr="00200122">
        <w:t xml:space="preserve">, </w:t>
      </w:r>
      <w:r w:rsidRPr="00200122">
        <w:t>testing and sampling is conducted under departmental control and oversight.</w:t>
      </w:r>
    </w:p>
    <w:p w14:paraId="3C4C9BAA" w14:textId="5CA91D99" w:rsidR="00EE70AE" w:rsidRPr="00200122" w:rsidRDefault="00EE70AE" w:rsidP="00EE70AE">
      <w:pPr>
        <w:pStyle w:val="ListBullet"/>
        <w:numPr>
          <w:ilvl w:val="0"/>
          <w:numId w:val="20"/>
        </w:numPr>
      </w:pPr>
      <w:r w:rsidRPr="00200122">
        <w:t>The application of on-arrival and pre-export testing in combination with head and shell removal would not reduce exposure likelihoods more than the reduction due to head and shell removal</w:t>
      </w:r>
      <w:r w:rsidR="00382944" w:rsidRPr="00200122">
        <w:t>-</w:t>
      </w:r>
      <w:r w:rsidRPr="00200122">
        <w:t xml:space="preserve">only. This is because </w:t>
      </w:r>
      <w:r w:rsidR="00382944" w:rsidRPr="00200122">
        <w:t xml:space="preserve">pre-export </w:t>
      </w:r>
      <w:r w:rsidR="004D2A13" w:rsidRPr="00200122">
        <w:t xml:space="preserve">and on-arrival </w:t>
      </w:r>
      <w:r w:rsidRPr="00200122">
        <w:t>testing</w:t>
      </w:r>
      <w:r w:rsidR="00382944" w:rsidRPr="00200122">
        <w:t xml:space="preserve"> does not physically change the prawn in a manner that reduces the likelihood of them being used for unintended purposes (such as bait or berley).</w:t>
      </w:r>
    </w:p>
    <w:p w14:paraId="61FC9927" w14:textId="77777777" w:rsidR="00EE70AE" w:rsidRPr="00200122" w:rsidRDefault="00EE70AE" w:rsidP="00EE70AE">
      <w:pPr>
        <w:pStyle w:val="Heading5"/>
      </w:pPr>
      <w:r w:rsidRPr="00200122">
        <w:t>Conclusion</w:t>
      </w:r>
    </w:p>
    <w:p w14:paraId="328C698D" w14:textId="298F8CBC" w:rsidR="00EE70AE" w:rsidRPr="00200122" w:rsidRDefault="00EE70AE" w:rsidP="00EE70AE">
      <w:r w:rsidRPr="00200122">
        <w:t xml:space="preserve">Based on this information, the overall restricted risk of imported prawns with the biosecurity measure, head and shell removal </w:t>
      </w:r>
      <w:r w:rsidR="004D2A13" w:rsidRPr="00200122">
        <w:t>in combination with pre-export and on-arrival testing</w:t>
      </w:r>
      <w:r w:rsidRPr="00200122">
        <w:t xml:space="preserve">, applied was determined to be </w:t>
      </w:r>
      <w:r w:rsidRPr="00200122">
        <w:rPr>
          <w:rStyle w:val="Strong"/>
        </w:rPr>
        <w:t>very low.</w:t>
      </w:r>
    </w:p>
    <w:p w14:paraId="4FBA0DC7" w14:textId="77777777" w:rsidR="00EE70AE" w:rsidRPr="00200122" w:rsidRDefault="00EE70AE" w:rsidP="00EE70AE">
      <w:pPr>
        <w:pStyle w:val="Heading4"/>
      </w:pPr>
      <w:r w:rsidRPr="00200122">
        <w:t>Cooking</w:t>
      </w:r>
    </w:p>
    <w:p w14:paraId="2FAF770B" w14:textId="77777777" w:rsidR="00EE70AE" w:rsidRPr="00200122" w:rsidRDefault="00EE70AE" w:rsidP="00EE70AE">
      <w:r w:rsidRPr="00200122">
        <w:t>When determining if cooking</w:t>
      </w:r>
      <w:r w:rsidRPr="00200122">
        <w:rPr>
          <w:rFonts w:asciiTheme="majorHAnsi" w:hAnsiTheme="majorHAnsi"/>
        </w:rPr>
        <w:t xml:space="preserve"> would reduce the overall risk of YHV1 to meet Australia’s ALOP, t</w:t>
      </w:r>
      <w:r w:rsidRPr="00200122">
        <w:t>he following were considered:</w:t>
      </w:r>
    </w:p>
    <w:p w14:paraId="79769C1D" w14:textId="5C7D2069" w:rsidR="00EE70AE" w:rsidRPr="00200122" w:rsidRDefault="00EE70AE" w:rsidP="00EE70AE">
      <w:pPr>
        <w:pStyle w:val="ListBullet"/>
        <w:numPr>
          <w:ilvl w:val="0"/>
          <w:numId w:val="20"/>
        </w:numPr>
      </w:pPr>
      <w:r w:rsidRPr="00200122">
        <w:t>YHV1 is inactivated by heating at 60°C for 15–30 min</w:t>
      </w:r>
      <w:r w:rsidR="004D2A13" w:rsidRPr="00200122">
        <w:t>s</w:t>
      </w:r>
      <w:r w:rsidRPr="00200122">
        <w:t xml:space="preserve"> </w:t>
      </w:r>
      <w:r w:rsidR="00817943">
        <w:fldChar w:fldCharType="begin">
          <w:fldData xml:space="preserve">PEVuZE5vdGU+PENpdGU+PEF1dGhvcj5GbGVnZWw8L0F1dGhvcj48WWVhcj4xOTk1PC9ZZWFyPjxS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</w:fldData>
        </w:fldChar>
      </w:r>
      <w:r w:rsidR="00817943">
        <w:instrText xml:space="preserve"> ADDIN EN.CITE </w:instrText>
      </w:r>
      <w:r w:rsidR="00817943">
        <w:fldChar w:fldCharType="begin">
          <w:fldData xml:space="preserve">PEVuZE5vdGU+PENpdGU+PEF1dGhvcj5GbGVnZWw8L0F1dGhvcj48WWVhcj4xOTk1PC9ZZWFyPjxS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</w:fldData>
        </w:fldChar>
      </w:r>
      <w:r w:rsidR="00817943">
        <w:instrText xml:space="preserve"> ADDIN EN.CITE.DATA </w:instrText>
      </w:r>
      <w:r w:rsidR="00817943">
        <w:fldChar w:fldCharType="end"/>
      </w:r>
      <w:r w:rsidR="00817943">
        <w:fldChar w:fldCharType="separate"/>
      </w:r>
      <w:r w:rsidR="00817943">
        <w:rPr>
          <w:noProof/>
        </w:rPr>
        <w:t>(</w:t>
      </w:r>
      <w:hyperlink w:anchor="_ENREF_144" w:tooltip="Cowley, 2011 #17279" w:history="1">
        <w:r w:rsidR="005B41FA">
          <w:rPr>
            <w:noProof/>
          </w:rPr>
          <w:t>Cowley et al. 2011</w:t>
        </w:r>
      </w:hyperlink>
      <w:r w:rsidR="00817943">
        <w:rPr>
          <w:noProof/>
        </w:rPr>
        <w:t xml:space="preserve">; </w:t>
      </w:r>
      <w:hyperlink w:anchor="_ENREF_246" w:tooltip="Flegel, 1995 #5298" w:history="1">
        <w:r w:rsidR="005B41FA">
          <w:rPr>
            <w:noProof/>
          </w:rPr>
          <w:t>Flegel et al. 1995</w:t>
        </w:r>
      </w:hyperlink>
      <w:r w:rsidR="00817943">
        <w:rPr>
          <w:noProof/>
        </w:rPr>
        <w:t>)</w:t>
      </w:r>
      <w:r w:rsidR="00817943">
        <w:fldChar w:fldCharType="end"/>
      </w:r>
      <w:r w:rsidRPr="00200122">
        <w:t>.</w:t>
      </w:r>
    </w:p>
    <w:p w14:paraId="564FEA70" w14:textId="1E6AAAA3" w:rsidR="00EE70AE" w:rsidRPr="00200122" w:rsidRDefault="00EE70AE" w:rsidP="00EE70AE">
      <w:pPr>
        <w:pStyle w:val="ListBullet"/>
        <w:numPr>
          <w:ilvl w:val="0"/>
          <w:numId w:val="20"/>
        </w:numPr>
      </w:pPr>
      <w:r w:rsidRPr="00200122">
        <w:t>Given the temperature required to inactivate YHV1 is outside what would generally be expected for cooking prawns intended for human consumption, it is assumed that cooking may reduce, but not completely inactivate YHV1 in imported prawn tissues and sufficient viable virus to cause disease will still be present. Therefore</w:t>
      </w:r>
      <w:r w:rsidR="00877B16" w:rsidRPr="00200122">
        <w:t>,</w:t>
      </w:r>
      <w:r w:rsidRPr="00200122">
        <w:t xml:space="preserve"> cooking is not expected to reduce the likelihood of entry.</w:t>
      </w:r>
    </w:p>
    <w:p w14:paraId="52E1A5B9" w14:textId="77777777" w:rsidR="00EE70AE" w:rsidRPr="00200122" w:rsidRDefault="00EE70AE" w:rsidP="00EE70AE">
      <w:pPr>
        <w:pStyle w:val="ListBullet"/>
        <w:numPr>
          <w:ilvl w:val="0"/>
          <w:numId w:val="20"/>
        </w:numPr>
      </w:pPr>
      <w:r w:rsidRPr="00200122">
        <w:t>The likelihood of farmed and hatchery crustaceans being deliberately exposed to cooked prawns is significantly reduced. This is because cooked prawns would be unattractive feed for the maturation of broodstock or for crustaceans in research and public aquaria as the nutritional benefits are removed through cooking.</w:t>
      </w:r>
    </w:p>
    <w:p w14:paraId="3A8944E4" w14:textId="10444DE8" w:rsidR="005F2461" w:rsidRPr="00200122" w:rsidRDefault="00EE70AE" w:rsidP="00EE70AE">
      <w:pPr>
        <w:pStyle w:val="ListBullet"/>
        <w:numPr>
          <w:ilvl w:val="0"/>
          <w:numId w:val="20"/>
        </w:numPr>
      </w:pPr>
      <w:r w:rsidRPr="00200122">
        <w:t xml:space="preserve">Cooking will also reduce the likelihood of prawns being used as bait or berley and therefore exposure of wild crustaceans to imported prawns. However, this reduction would be less than the expected reductions for farmed and hatchery crustaceans as it has been reported that there is a small amount of use of cooked prawns as bait or berley by recreational fishers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Pr="00200122">
        <w:t>. There would also be a reduction in the likelihood of cooked prawns being used as bait or berley in prawn inlet channels. It is considered that the overall likelihood of farmed prawns being directly exposed to cooked prawns through the inlet channels is negligible.</w:t>
      </w:r>
    </w:p>
    <w:p w14:paraId="4796041F" w14:textId="01DA9B6D" w:rsidR="00EE70AE" w:rsidRPr="00200122" w:rsidRDefault="00EE70AE" w:rsidP="00EE70AE">
      <w:pPr>
        <w:pStyle w:val="Heading5"/>
      </w:pPr>
      <w:r w:rsidRPr="00200122">
        <w:t>Conclusion</w:t>
      </w:r>
    </w:p>
    <w:p w14:paraId="6128ED7B" w14:textId="77777777" w:rsidR="00EE70AE" w:rsidRPr="00200122" w:rsidRDefault="00EE70AE" w:rsidP="00EE70AE">
      <w:r w:rsidRPr="00200122">
        <w:t xml:space="preserve">Based on this information, the overall restricted risk of imported prawns with the biosecurity measure, cooking, applied was determined to be </w:t>
      </w:r>
      <w:r w:rsidRPr="00200122">
        <w:rPr>
          <w:rStyle w:val="Strong"/>
        </w:rPr>
        <w:t>very low</w:t>
      </w:r>
      <w:r w:rsidRPr="00200122">
        <w:t>.</w:t>
      </w:r>
    </w:p>
    <w:p w14:paraId="7AC95896" w14:textId="77777777" w:rsidR="00DF2192" w:rsidRPr="00200122" w:rsidRDefault="00DF2192" w:rsidP="00DF2192">
      <w:pPr>
        <w:pStyle w:val="Heading4"/>
      </w:pPr>
      <w:r w:rsidRPr="00200122">
        <w:t>Value-added products</w:t>
      </w:r>
    </w:p>
    <w:p w14:paraId="19587565" w14:textId="63EE1847" w:rsidR="00DF2192" w:rsidRPr="00200122" w:rsidRDefault="00DF2192" w:rsidP="00DF2192">
      <w:r w:rsidRPr="00200122">
        <w:t>When determining if uncooked prawns processed into a value-added product (VAP) would reduce the overall restricted risk of YHV1 to meet Australia’s ALOP, the following were considered:</w:t>
      </w:r>
    </w:p>
    <w:p w14:paraId="719C63C1" w14:textId="0CABB356" w:rsidR="00DF2192" w:rsidRPr="00200122" w:rsidRDefault="00DF2192" w:rsidP="00DF2192">
      <w:pPr>
        <w:pStyle w:val="ListBullet"/>
      </w:pPr>
      <w:r w:rsidRPr="00200122">
        <w:t>Value-added products are products in which the uncooked prawns have had the head and shell removed and have been further processed (see</w:t>
      </w:r>
      <w:r w:rsidR="00977DCD" w:rsidRPr="00200122">
        <w:t xml:space="preserve"> section 5.1.5</w:t>
      </w:r>
      <w:r w:rsidRPr="00200122">
        <w:t xml:space="preserve"> </w:t>
      </w:r>
      <w:hyperlink w:anchor="_Value-added_products" w:history="1">
        <w:r w:rsidRPr="00200122">
          <w:rPr>
            <w:rStyle w:val="Hyperlink"/>
          </w:rPr>
          <w:t>Value-added products</w:t>
        </w:r>
      </w:hyperlink>
      <w:r w:rsidRPr="00200122">
        <w:t xml:space="preserve">). The likelihood of entry of YHV1 is expected to be the same as for head and shell removal. This is because it is not expected that the processing will further reduce the amount of viable YHV1 in the product </w:t>
      </w:r>
      <w:r w:rsidR="009D0046" w:rsidRPr="00200122">
        <w:t xml:space="preserve">more </w:t>
      </w:r>
      <w:r w:rsidRPr="00200122">
        <w:t>than head and shell removal does.</w:t>
      </w:r>
    </w:p>
    <w:p w14:paraId="17ABC892" w14:textId="77777777" w:rsidR="00DF2192" w:rsidRPr="00200122" w:rsidRDefault="00DF2192" w:rsidP="00DF2192">
      <w:pPr>
        <w:pStyle w:val="ListBullet"/>
      </w:pPr>
      <w:r w:rsidRPr="00200122">
        <w:t>The likelihood of exposure of farmed and hatchery crustaceans to VAP is significantly reduced because VAP are unlikely to be used as feed as they would lack the nutritional benefits of whole, uncooked prawns. There would also be a reduction in the likelihood of VAP being used as bait or berley in prawn inlet channels because VAP would be less attractive to use as bait or berley compared to unprocessed (whole or head and shell off), uncooked prawns.</w:t>
      </w:r>
    </w:p>
    <w:p w14:paraId="343A3A6B" w14:textId="77777777" w:rsidR="00DF2192" w:rsidRPr="00200122" w:rsidRDefault="00DF2192" w:rsidP="00DF2192">
      <w:pPr>
        <w:pStyle w:val="ListBullet"/>
      </w:pPr>
      <w:r w:rsidRPr="00200122">
        <w:t>The likelihood of wild crustaceans being exposed to VAP would be significantly reduced because VAP are unlikely to be used as bait or berley compared to unprocessed (whole or head and shell off) prawns and the general higher cost of VAP.</w:t>
      </w:r>
    </w:p>
    <w:p w14:paraId="38DFE93F" w14:textId="77777777" w:rsidR="00DF2192" w:rsidRPr="00200122" w:rsidRDefault="00DF2192" w:rsidP="00DF2192">
      <w:pPr>
        <w:pStyle w:val="Heading5"/>
      </w:pPr>
      <w:r w:rsidRPr="00200122">
        <w:t>Conclusion</w:t>
      </w:r>
    </w:p>
    <w:p w14:paraId="469DBF83" w14:textId="77426A78" w:rsidR="0093237D" w:rsidRPr="00200122" w:rsidRDefault="00DF2192" w:rsidP="00DF2192">
      <w:pPr>
        <w:sectPr w:rsidR="0093237D" w:rsidRPr="00200122">
          <w:pgSz w:w="11906" w:h="16838"/>
          <w:pgMar w:top="1418" w:right="1418" w:bottom="1418" w:left="1418" w:header="567" w:footer="283" w:gutter="0"/>
          <w:cols w:space="708"/>
          <w:docGrid w:linePitch="360"/>
        </w:sectPr>
      </w:pPr>
      <w:r w:rsidRPr="00200122">
        <w:t xml:space="preserve">Based on this information, the overall restricted risk of imported uncooked prawns which have been processed into a value-added product, was determined to be </w:t>
      </w:r>
      <w:r w:rsidR="00C0364B">
        <w:rPr>
          <w:rStyle w:val="Strong"/>
        </w:rPr>
        <w:t>negligible</w:t>
      </w:r>
      <w:r w:rsidRPr="00200122">
        <w:t>.</w:t>
      </w:r>
    </w:p>
    <w:p w14:paraId="469DBF84" w14:textId="33339103" w:rsidR="0093237D" w:rsidRPr="00200122" w:rsidRDefault="000C178F">
      <w:pPr>
        <w:pStyle w:val="Heading2"/>
      </w:pPr>
      <w:bookmarkStart w:id="353" w:name="_Biosecurity_measures_for"/>
      <w:bookmarkStart w:id="354" w:name="_Proposed_biosecurity_measures"/>
      <w:bookmarkStart w:id="355" w:name="_Toc11849532"/>
      <w:bookmarkStart w:id="356" w:name="_Toc17721527"/>
      <w:bookmarkStart w:id="357" w:name="_Ref26950191"/>
      <w:bookmarkStart w:id="358" w:name="_Toc51580426"/>
      <w:bookmarkStart w:id="359" w:name="_Hlk39036861"/>
      <w:bookmarkStart w:id="360" w:name="_Hlk38439371"/>
      <w:bookmarkEnd w:id="353"/>
      <w:bookmarkEnd w:id="354"/>
      <w:r w:rsidRPr="00200122">
        <w:t>Proposed b</w:t>
      </w:r>
      <w:r w:rsidR="00C3102F" w:rsidRPr="00200122">
        <w:t xml:space="preserve">iosecurity measures for </w:t>
      </w:r>
      <w:r w:rsidR="008A519A" w:rsidRPr="00200122">
        <w:t>imported</w:t>
      </w:r>
      <w:r w:rsidR="00C3102F" w:rsidRPr="00200122">
        <w:t xml:space="preserve"> </w:t>
      </w:r>
      <w:bookmarkEnd w:id="355"/>
      <w:r w:rsidR="00EE528C" w:rsidRPr="00200122">
        <w:t>prawns</w:t>
      </w:r>
      <w:bookmarkEnd w:id="356"/>
      <w:bookmarkEnd w:id="357"/>
      <w:bookmarkEnd w:id="358"/>
    </w:p>
    <w:p w14:paraId="717EFC39" w14:textId="424F3722" w:rsidR="003A406C" w:rsidRPr="00200122" w:rsidRDefault="00212FCF" w:rsidP="003A406C">
      <w:pPr>
        <w:rPr>
          <w:rStyle w:val="Hyperlink"/>
        </w:rPr>
      </w:pPr>
      <w:r w:rsidRPr="00200122">
        <w:t xml:space="preserve">The following provides the proposed import conditions for prawns </w:t>
      </w:r>
      <w:r w:rsidR="0014726C" w:rsidRPr="00200122">
        <w:t xml:space="preserve">and prawn products </w:t>
      </w:r>
      <w:r w:rsidRPr="00200122">
        <w:t>exported to Australia.</w:t>
      </w:r>
      <w:r w:rsidR="00BA0FF2" w:rsidRPr="00200122">
        <w:t xml:space="preserve"> Details of the risk assessment values for determining how the below biosecurity measures manage the biosecurity risk for each hazard to a level that meets Australia’s </w:t>
      </w:r>
      <w:r w:rsidR="004D2A13" w:rsidRPr="00200122">
        <w:t>appropriate level of protection (</w:t>
      </w:r>
      <w:r w:rsidR="00BA0FF2" w:rsidRPr="00200122">
        <w:t>ALOP</w:t>
      </w:r>
      <w:r w:rsidR="004D2A13" w:rsidRPr="00200122">
        <w:t>)</w:t>
      </w:r>
      <w:r w:rsidR="00BA0FF2" w:rsidRPr="00200122">
        <w:t xml:space="preserve"> are shown in </w:t>
      </w:r>
      <w:hyperlink w:anchor="_Appendix_3_2" w:history="1">
        <w:r w:rsidR="00FE57FE">
          <w:rPr>
            <w:rStyle w:val="Hyperlink"/>
          </w:rPr>
          <w:t>A</w:t>
        </w:r>
        <w:r w:rsidR="00BA0FF2" w:rsidRPr="00200122">
          <w:rPr>
            <w:rStyle w:val="Hyperlink"/>
          </w:rPr>
          <w:t>ppendix 3</w:t>
        </w:r>
      </w:hyperlink>
      <w:r w:rsidR="00BA0FF2" w:rsidRPr="00200122">
        <w:rPr>
          <w:rStyle w:val="Hyperlink"/>
        </w:rPr>
        <w:t>.</w:t>
      </w:r>
    </w:p>
    <w:p w14:paraId="24A3785B" w14:textId="77777777" w:rsidR="003A406C" w:rsidRPr="00200122" w:rsidRDefault="003A406C" w:rsidP="003A406C">
      <w:r w:rsidRPr="00200122">
        <w:t>Those seeking to propose alternative biosecurity measures should provide a submission to the department for consideration. Such proposals should include supporting scientific data that explain the extent to which the alternative measures would achieve Australia’s ALOP. Biosecurity measures which require case-by-case assessment, were not considered in detail for each hazard as part of this draft risk review.</w:t>
      </w:r>
    </w:p>
    <w:p w14:paraId="469DBF88" w14:textId="77777777" w:rsidR="0093237D" w:rsidRPr="00200122" w:rsidRDefault="00C3102F" w:rsidP="003E2F53">
      <w:pPr>
        <w:pStyle w:val="Heading3"/>
      </w:pPr>
      <w:bookmarkStart w:id="361" w:name="_Toc51580427"/>
      <w:r w:rsidRPr="00200122">
        <w:t>Documentation</w:t>
      </w:r>
      <w:bookmarkEnd w:id="361"/>
    </w:p>
    <w:p w14:paraId="620F7BC2" w14:textId="5AE01AAF" w:rsidR="00217E9D" w:rsidRPr="00200122" w:rsidRDefault="00217E9D" w:rsidP="00217E9D">
      <w:r w:rsidRPr="00200122">
        <w:t>The importer must obtain a permit to import all uncooked</w:t>
      </w:r>
      <w:r w:rsidR="00386BDE" w:rsidRPr="00200122">
        <w:t xml:space="preserve"> prawns</w:t>
      </w:r>
      <w:r w:rsidRPr="00200122">
        <w:t>, breaded, battered or crumbed</w:t>
      </w:r>
      <w:r w:rsidR="00386BDE" w:rsidRPr="00200122">
        <w:t xml:space="preserve"> prawns</w:t>
      </w:r>
      <w:r w:rsidR="003917A2" w:rsidRPr="00200122">
        <w:t xml:space="preserve"> and </w:t>
      </w:r>
      <w:r w:rsidR="00386BDE" w:rsidRPr="00200122">
        <w:t xml:space="preserve">dumpling and dim sum-type products </w:t>
      </w:r>
      <w:r w:rsidR="009F29BF" w:rsidRPr="00200122">
        <w:t>containing uncooked prawns</w:t>
      </w:r>
      <w:r w:rsidR="003917A2" w:rsidRPr="00200122">
        <w:t xml:space="preserve"> </w:t>
      </w:r>
      <w:r w:rsidRPr="00200122">
        <w:t>into Australia for human consumption from the Department of Agriculture,</w:t>
      </w:r>
      <w:r w:rsidR="00F929FB" w:rsidRPr="00200122">
        <w:t xml:space="preserve"> Water</w:t>
      </w:r>
      <w:r w:rsidR="000C415A" w:rsidRPr="00200122">
        <w:t xml:space="preserve"> and the Environment</w:t>
      </w:r>
      <w:r w:rsidRPr="00200122">
        <w:t xml:space="preserve"> before the goods are imported.</w:t>
      </w:r>
    </w:p>
    <w:p w14:paraId="5F1FDE89" w14:textId="77777777" w:rsidR="004B55E2" w:rsidRPr="00200122" w:rsidRDefault="00217E9D" w:rsidP="00217E9D">
      <w:r w:rsidRPr="00200122">
        <w:t>The application to import must include:</w:t>
      </w:r>
    </w:p>
    <w:p w14:paraId="2F2F7E6A" w14:textId="689960B5" w:rsidR="00217E9D" w:rsidRPr="00200122" w:rsidRDefault="00217E9D" w:rsidP="00217E9D">
      <w:pPr>
        <w:pStyle w:val="ListBullet"/>
      </w:pPr>
      <w:r w:rsidRPr="00200122">
        <w:t>the name and address of the importer and exporter</w:t>
      </w:r>
    </w:p>
    <w:p w14:paraId="22B9FF52" w14:textId="1E8CA04D" w:rsidR="00217E9D" w:rsidRPr="00200122" w:rsidRDefault="00217E9D" w:rsidP="00217E9D">
      <w:pPr>
        <w:pStyle w:val="ListBullet"/>
      </w:pPr>
      <w:r w:rsidRPr="00200122">
        <w:t>a description of the commodity to be imported.</w:t>
      </w:r>
    </w:p>
    <w:p w14:paraId="7EFF79A2" w14:textId="77777777" w:rsidR="00217E9D" w:rsidRPr="00200122" w:rsidRDefault="00217E9D" w:rsidP="00217E9D">
      <w:r w:rsidRPr="00200122">
        <w:t>The application will be assessed on the above information as well as any other criteria deemed relevant by the Delegate of the Director of Biosecurity.</w:t>
      </w:r>
    </w:p>
    <w:p w14:paraId="0137A93C" w14:textId="47B872A1" w:rsidR="00217E9D" w:rsidRPr="00200122" w:rsidRDefault="00217E9D" w:rsidP="00217E9D">
      <w:r w:rsidRPr="00200122">
        <w:t xml:space="preserve">Cooked prawns and prawn products do not require an import permit but will be required to meet conditions that are specified in the </w:t>
      </w:r>
      <w:hyperlink r:id="rId83" w:history="1">
        <w:r w:rsidRPr="00111091">
          <w:rPr>
            <w:rStyle w:val="Hyperlink"/>
          </w:rPr>
          <w:t>Biosecurity (Prohibited and Conditionally Non-prohibited Goods) Determination 2016</w:t>
        </w:r>
      </w:hyperlink>
      <w:r w:rsidRPr="00200122">
        <w:t xml:space="preserve">. These conditions specify that the cooked prawns are accompanied by a certificate from a body listed in the </w:t>
      </w:r>
      <w:hyperlink r:id="rId84" w:history="1">
        <w:r w:rsidRPr="00111091">
          <w:rPr>
            <w:rStyle w:val="Hyperlink"/>
          </w:rPr>
          <w:t>List of Overseas Authorities—Aquatic Animals for Import</w:t>
        </w:r>
      </w:hyperlink>
      <w:r w:rsidRPr="00200122">
        <w:t xml:space="preserve"> (</w:t>
      </w:r>
      <w:r w:rsidR="0061457A" w:rsidRPr="00200122">
        <w:t>also known as the ‘</w:t>
      </w:r>
      <w:r w:rsidRPr="00200122">
        <w:t>competent authority</w:t>
      </w:r>
      <w:r w:rsidR="0061457A" w:rsidRPr="00200122">
        <w:t>’</w:t>
      </w:r>
      <w:r w:rsidRPr="00200122">
        <w:t xml:space="preserve"> (CA)).</w:t>
      </w:r>
    </w:p>
    <w:p w14:paraId="469DBF8A" w14:textId="77777777" w:rsidR="0093237D" w:rsidRPr="00200122" w:rsidRDefault="00C3102F" w:rsidP="003E2F53">
      <w:pPr>
        <w:pStyle w:val="Heading3"/>
      </w:pPr>
      <w:bookmarkStart w:id="362" w:name="_Toc51580428"/>
      <w:r w:rsidRPr="00200122">
        <w:t>Certification</w:t>
      </w:r>
      <w:bookmarkEnd w:id="362"/>
    </w:p>
    <w:p w14:paraId="25A74917" w14:textId="75A9F868" w:rsidR="0082583F" w:rsidRPr="00200122" w:rsidRDefault="00EB5958" w:rsidP="0082583F">
      <w:r w:rsidRPr="00200122">
        <w:t>P</w:t>
      </w:r>
      <w:r w:rsidR="0082583F" w:rsidRPr="00200122">
        <w:t>rawns may be imported into Australia</w:t>
      </w:r>
      <w:r w:rsidR="002A3E50" w:rsidRPr="00200122">
        <w:t xml:space="preserve"> under the following conditions.</w:t>
      </w:r>
    </w:p>
    <w:p w14:paraId="269EF9DE" w14:textId="271DEB3E" w:rsidR="00EB5958" w:rsidRPr="00200122" w:rsidRDefault="003E3695" w:rsidP="003E2F53">
      <w:pPr>
        <w:pStyle w:val="Heading4"/>
      </w:pPr>
      <w:bookmarkStart w:id="363" w:name="_Uncooked_prawns"/>
      <w:bookmarkStart w:id="364" w:name="_Ref28942699"/>
      <w:bookmarkEnd w:id="363"/>
      <w:r w:rsidRPr="00200122">
        <w:t>Prawns s</w:t>
      </w:r>
      <w:r w:rsidR="00EB5958" w:rsidRPr="00200122">
        <w:t>ourced from a country, zone or compartment that is recognised by Australia to be free of pathogenic agents of biosecurity concern</w:t>
      </w:r>
      <w:bookmarkEnd w:id="364"/>
    </w:p>
    <w:p w14:paraId="3BE48D45" w14:textId="54075E48" w:rsidR="00EB5958" w:rsidRPr="00200122" w:rsidRDefault="00EB5958" w:rsidP="00EB5958">
      <w:r w:rsidRPr="00200122">
        <w:t xml:space="preserve">Prawns sourced from disease free countries, zones or compartments may be exported to Australia as whole prawns, partially peeled, peeled or </w:t>
      </w:r>
      <w:r w:rsidR="009F29BF" w:rsidRPr="00200122">
        <w:t>other</w:t>
      </w:r>
      <w:r w:rsidRPr="00200122">
        <w:t>. To recognise this condition, the department would need to undertake an evaluation of the exporting country’s CA to approve the trade.</w:t>
      </w:r>
    </w:p>
    <w:p w14:paraId="4A0C5ED1" w14:textId="77777777" w:rsidR="00EB5958" w:rsidRPr="00200122" w:rsidRDefault="00EB5958" w:rsidP="00EB5958">
      <w:r w:rsidRPr="00200122">
        <w:t>If assessed and approved by the department, the CA in the exporting country must certify on an official government health certificate that the prawns or prawn products:</w:t>
      </w:r>
    </w:p>
    <w:p w14:paraId="579E4E18" w14:textId="30A42984" w:rsidR="00EB5958" w:rsidRPr="00200122" w:rsidRDefault="00EB5958" w:rsidP="00EB5958">
      <w:pPr>
        <w:pStyle w:val="ListNumber2"/>
        <w:numPr>
          <w:ilvl w:val="1"/>
          <w:numId w:val="14"/>
        </w:numPr>
      </w:pPr>
      <w:r w:rsidRPr="00200122">
        <w:t xml:space="preserve">have been sourced from </w:t>
      </w:r>
      <w:r w:rsidR="00E03A8D" w:rsidRPr="00200122">
        <w:t xml:space="preserve">a country, compartment or zone that is recognised by Australia to be free of all </w:t>
      </w:r>
      <w:r w:rsidRPr="00200122">
        <w:t>the following pathogenic agents</w:t>
      </w:r>
      <w:r w:rsidR="004D2A13" w:rsidRPr="00200122">
        <w:t>:</w:t>
      </w:r>
    </w:p>
    <w:p w14:paraId="6F26C436" w14:textId="77777777" w:rsidR="00EB5958" w:rsidRPr="00200122" w:rsidRDefault="00EB5958" w:rsidP="00EB5958">
      <w:pPr>
        <w:pStyle w:val="ListNumber3"/>
      </w:pPr>
      <w:r w:rsidRPr="00200122">
        <w:t>“</w:t>
      </w:r>
      <w:r w:rsidRPr="00200122">
        <w:rPr>
          <w:rStyle w:val="Emphasis"/>
        </w:rPr>
        <w:t>Candidatus</w:t>
      </w:r>
      <w:r w:rsidRPr="00200122">
        <w:t xml:space="preserve"> Hepatobacter penaei” (only if the product is chilled)</w:t>
      </w:r>
    </w:p>
    <w:p w14:paraId="3D422F1F" w14:textId="454B8D2A" w:rsidR="00EB5958" w:rsidRPr="00200122" w:rsidRDefault="00B03EAF" w:rsidP="00EB5958">
      <w:pPr>
        <w:pStyle w:val="ListNumber3"/>
      </w:pPr>
      <w:r w:rsidRPr="00200122">
        <w:t>c</w:t>
      </w:r>
      <w:r w:rsidR="00EB5958" w:rsidRPr="00200122">
        <w:t xml:space="preserve">overt </w:t>
      </w:r>
      <w:r w:rsidR="003E3695" w:rsidRPr="00200122">
        <w:t>mortality</w:t>
      </w:r>
      <w:r w:rsidR="00EB5958" w:rsidRPr="00200122">
        <w:t xml:space="preserve"> nodavirus</w:t>
      </w:r>
    </w:p>
    <w:p w14:paraId="480AEA00" w14:textId="77777777" w:rsidR="004B55E2" w:rsidRPr="00200122" w:rsidRDefault="00EB5958" w:rsidP="00EB5958">
      <w:pPr>
        <w:pStyle w:val="ListNumber3"/>
      </w:pPr>
      <w:r w:rsidRPr="00200122">
        <w:rPr>
          <w:rStyle w:val="Emphasis"/>
        </w:rPr>
        <w:t>Enterocytozoon hepatopenaei</w:t>
      </w:r>
    </w:p>
    <w:p w14:paraId="0E58A226" w14:textId="77777777" w:rsidR="004B55E2" w:rsidRPr="00200122" w:rsidRDefault="00B03EAF" w:rsidP="00EB5958">
      <w:pPr>
        <w:pStyle w:val="ListNumber3"/>
      </w:pPr>
      <w:r w:rsidRPr="00200122">
        <w:t>i</w:t>
      </w:r>
      <w:r w:rsidR="00EB5958" w:rsidRPr="00200122">
        <w:t>nfectious myonecrosis virus</w:t>
      </w:r>
    </w:p>
    <w:p w14:paraId="3E0C5249" w14:textId="77777777" w:rsidR="004B55E2" w:rsidRPr="00200122" w:rsidRDefault="00EB5958" w:rsidP="00EB5958">
      <w:pPr>
        <w:pStyle w:val="ListNumber3"/>
      </w:pPr>
      <w:r w:rsidRPr="00200122">
        <w:t>Laem-Singh virus</w:t>
      </w:r>
    </w:p>
    <w:p w14:paraId="78937CD1" w14:textId="7951468C" w:rsidR="00EB5958" w:rsidRPr="00200122" w:rsidRDefault="00EB5958" w:rsidP="00EB5958">
      <w:pPr>
        <w:pStyle w:val="ListNumber3"/>
      </w:pPr>
      <w:r w:rsidRPr="00200122">
        <w:t>Taura syndrome virus</w:t>
      </w:r>
    </w:p>
    <w:p w14:paraId="7678FB8B" w14:textId="77777777" w:rsidR="004B55E2" w:rsidRPr="00200122" w:rsidRDefault="00EB5958" w:rsidP="00EB5958">
      <w:pPr>
        <w:pStyle w:val="ListNumber3"/>
      </w:pPr>
      <w:r w:rsidRPr="00200122">
        <w:rPr>
          <w:rStyle w:val="Emphasis"/>
        </w:rPr>
        <w:t>Vibrio parahaemolyticus</w:t>
      </w:r>
      <w:r w:rsidRPr="00200122">
        <w:t xml:space="preserve"> strains containing Pir toxins</w:t>
      </w:r>
    </w:p>
    <w:p w14:paraId="1CF594AC" w14:textId="79BD83DF" w:rsidR="00EB5958" w:rsidRPr="00200122" w:rsidRDefault="00EB5958" w:rsidP="00EB5958">
      <w:pPr>
        <w:pStyle w:val="ListNumber3"/>
      </w:pPr>
      <w:r w:rsidRPr="00200122">
        <w:t>white spot syndrome virus (WSSV)</w:t>
      </w:r>
    </w:p>
    <w:p w14:paraId="14555DF5" w14:textId="438E591F" w:rsidR="00EB5958" w:rsidRPr="00200122" w:rsidRDefault="00EB5958" w:rsidP="00EB5958">
      <w:pPr>
        <w:pStyle w:val="ListNumber3"/>
      </w:pPr>
      <w:r w:rsidRPr="00200122">
        <w:t>yellow head virus genotype 1 (YHV1)</w:t>
      </w:r>
      <w:r w:rsidR="00B03EAF" w:rsidRPr="00200122">
        <w:t>.</w:t>
      </w:r>
    </w:p>
    <w:p w14:paraId="2A0240D2" w14:textId="13A5CFC2" w:rsidR="00EB5958" w:rsidRPr="00200122" w:rsidRDefault="00EB5958" w:rsidP="00EB5958">
      <w:pPr>
        <w:pStyle w:val="ListNumber2"/>
        <w:numPr>
          <w:ilvl w:val="1"/>
          <w:numId w:val="15"/>
        </w:numPr>
      </w:pPr>
      <w:r w:rsidRPr="00200122">
        <w:t xml:space="preserve">have been processed, inspected and graded in premises approved by </w:t>
      </w:r>
      <w:r w:rsidR="009E165C" w:rsidRPr="00200122">
        <w:t>and under the control of the CA</w:t>
      </w:r>
    </w:p>
    <w:p w14:paraId="337D7056" w14:textId="73C12445" w:rsidR="00EB5958" w:rsidRPr="00200122" w:rsidRDefault="00EB5958" w:rsidP="00EB5958">
      <w:pPr>
        <w:pStyle w:val="ListNumber2"/>
      </w:pPr>
      <w:r w:rsidRPr="00200122">
        <w:t>are free from visib</w:t>
      </w:r>
      <w:r w:rsidR="009E165C" w:rsidRPr="00200122">
        <w:t>le signs of infectious diseases</w:t>
      </w:r>
    </w:p>
    <w:p w14:paraId="6E4B67FC" w14:textId="4ECC50E2" w:rsidR="00EB5958" w:rsidRPr="00200122" w:rsidRDefault="00EB5958" w:rsidP="00EB5958">
      <w:pPr>
        <w:pStyle w:val="ListNumber2"/>
      </w:pPr>
      <w:r w:rsidRPr="00200122">
        <w:t>each package is marked with the words “</w:t>
      </w:r>
      <w:r w:rsidR="005B69AB" w:rsidRPr="00200122">
        <w:rPr>
          <w:rStyle w:val="Emphasis"/>
        </w:rPr>
        <w:t>F</w:t>
      </w:r>
      <w:r w:rsidRPr="00200122">
        <w:rPr>
          <w:rStyle w:val="Emphasis"/>
        </w:rPr>
        <w:t>or human consumption only</w:t>
      </w:r>
      <w:r w:rsidR="005B69AB" w:rsidRPr="00200122">
        <w:rPr>
          <w:rStyle w:val="Emphasis"/>
        </w:rPr>
        <w:t>. N</w:t>
      </w:r>
      <w:r w:rsidRPr="00200122">
        <w:rPr>
          <w:rStyle w:val="Emphasis"/>
        </w:rPr>
        <w:t>ot to be used as bait or feed for aquatic animals</w:t>
      </w:r>
      <w:r w:rsidRPr="00200122">
        <w:t>”.</w:t>
      </w:r>
    </w:p>
    <w:p w14:paraId="5DE11918" w14:textId="5AE948C0" w:rsidR="00EB5958" w:rsidRPr="00200122" w:rsidRDefault="00EB5958" w:rsidP="00EB5958">
      <w:pPr>
        <w:pStyle w:val="ListNumber2"/>
        <w:numPr>
          <w:ilvl w:val="0"/>
          <w:numId w:val="0"/>
        </w:numPr>
      </w:pPr>
      <w:r w:rsidRPr="00200122">
        <w:t xml:space="preserve">If uncooked prawns are sourced from a country, zone or compartment recognised by Australia to be free of </w:t>
      </w:r>
      <w:r w:rsidR="00157794" w:rsidRPr="00200122">
        <w:t>the above pathogenic agents</w:t>
      </w:r>
      <w:r w:rsidRPr="00200122">
        <w:t xml:space="preserve">, batch-testing for </w:t>
      </w:r>
      <w:r w:rsidR="00157794" w:rsidRPr="00200122">
        <w:t xml:space="preserve">WSSV and YHV1 </w:t>
      </w:r>
      <w:r w:rsidRPr="00200122">
        <w:t xml:space="preserve">pre-export and on-arrival in Australia is not an import requirement. However, verification activities may be implemented at the border to provide Australia with ongoing assurances that trade in uncooked prawns </w:t>
      </w:r>
      <w:r w:rsidR="00E22E4D" w:rsidRPr="00200122">
        <w:t>achieves</w:t>
      </w:r>
      <w:r w:rsidRPr="00200122">
        <w:t xml:space="preserve"> Australia’s</w:t>
      </w:r>
      <w:r w:rsidR="001A3C7F" w:rsidRPr="00200122">
        <w:t xml:space="preserve"> </w:t>
      </w:r>
      <w:r w:rsidRPr="00200122">
        <w:t>ALOP. Verification may include an appropriate level of on-arrival testing at a rate considered appropriate by the department</w:t>
      </w:r>
      <w:r w:rsidR="00157794" w:rsidRPr="00200122">
        <w:t xml:space="preserve"> for any of the pathogenic agents listed above</w:t>
      </w:r>
      <w:r w:rsidRPr="00200122">
        <w:t>.</w:t>
      </w:r>
    </w:p>
    <w:p w14:paraId="1E43BB83" w14:textId="77777777" w:rsidR="003823E5" w:rsidRPr="00200122" w:rsidRDefault="003823E5" w:rsidP="003823E5">
      <w:pPr>
        <w:pStyle w:val="Heading4"/>
      </w:pPr>
      <w:r w:rsidRPr="00200122">
        <w:t>Uncooked prawns</w:t>
      </w:r>
    </w:p>
    <w:p w14:paraId="277D53CD" w14:textId="77777777" w:rsidR="003823E5" w:rsidRPr="00200122" w:rsidRDefault="003823E5" w:rsidP="003823E5">
      <w:r w:rsidRPr="00200122">
        <w:t>Uncooked prawns are prawns which have been deveined and had the head and shell removed (the last shell segment and tail fans permitted) and may be marinated prawns, or Australian prawns processed overseas in facilities which have not been assessed and approved by the department through an official evaluation of the exporting country’s CA.</w:t>
      </w:r>
    </w:p>
    <w:p w14:paraId="0E04B6B1" w14:textId="548FEAD9" w:rsidR="003823E5" w:rsidRPr="00200122" w:rsidRDefault="003823E5" w:rsidP="003823E5">
      <w:r w:rsidRPr="00200122">
        <w:t xml:space="preserve">All imported </w:t>
      </w:r>
      <w:r w:rsidR="00E22E4D" w:rsidRPr="00200122">
        <w:t xml:space="preserve">uncooked </w:t>
      </w:r>
      <w:r w:rsidRPr="00200122">
        <w:t>prawns must be free from both WSSV and YHV1.</w:t>
      </w:r>
    </w:p>
    <w:p w14:paraId="65E16842" w14:textId="77777777" w:rsidR="003823E5" w:rsidRPr="00200122" w:rsidRDefault="003823E5" w:rsidP="003823E5">
      <w:r w:rsidRPr="00200122">
        <w:t>The CA in the exporting country must certify on an official government health certificate that the uncooked prawns:</w:t>
      </w:r>
    </w:p>
    <w:p w14:paraId="1369A284" w14:textId="77777777" w:rsidR="003823E5" w:rsidRPr="00200122" w:rsidRDefault="003823E5" w:rsidP="003823E5">
      <w:pPr>
        <w:pStyle w:val="ListNumber2"/>
        <w:numPr>
          <w:ilvl w:val="1"/>
          <w:numId w:val="19"/>
        </w:numPr>
      </w:pPr>
      <w:r w:rsidRPr="00200122">
        <w:t>are frozen and have had the head and shell removed (the last shell segment and tail fans permitted)</w:t>
      </w:r>
    </w:p>
    <w:p w14:paraId="568C6311" w14:textId="77777777" w:rsidR="003823E5" w:rsidRPr="00200122" w:rsidRDefault="003823E5" w:rsidP="003823E5">
      <w:pPr>
        <w:pStyle w:val="ListNumber2"/>
        <w:numPr>
          <w:ilvl w:val="1"/>
          <w:numId w:val="19"/>
        </w:numPr>
      </w:pPr>
      <w:r w:rsidRPr="00200122">
        <w:t>have been deveined (removal of the digestive tract to at least the last shell segment)</w:t>
      </w:r>
    </w:p>
    <w:p w14:paraId="62C15718" w14:textId="20219F82" w:rsidR="003823E5" w:rsidRPr="00200122" w:rsidRDefault="003823E5" w:rsidP="003823E5">
      <w:pPr>
        <w:pStyle w:val="ListNumber2"/>
      </w:pPr>
      <w:r w:rsidRPr="00200122">
        <w:t xml:space="preserve">product from each batch (see </w:t>
      </w:r>
      <w:hyperlink w:anchor="_Appendix_3" w:history="1">
        <w:r w:rsidR="00FE57FE">
          <w:rPr>
            <w:rStyle w:val="Hyperlink"/>
          </w:rPr>
          <w:t>A</w:t>
        </w:r>
        <w:r w:rsidRPr="00200122">
          <w:rPr>
            <w:rStyle w:val="Hyperlink"/>
          </w:rPr>
          <w:t>ppendix 4</w:t>
        </w:r>
      </w:hyperlink>
      <w:r w:rsidRPr="00200122">
        <w:t xml:space="preserve"> for batch definition) has been found post-processing to be free of WSSV and YHV1 based on a sampling and testing method recognised by the World </w:t>
      </w:r>
      <w:r w:rsidR="00126BB1" w:rsidRPr="00200122">
        <w:t>Organisation</w:t>
      </w:r>
      <w:r w:rsidRPr="00200122">
        <w:t xml:space="preserve"> for Animal Health (OIE) for demonstrating absence of disease</w:t>
      </w:r>
    </w:p>
    <w:p w14:paraId="2E371E58" w14:textId="77777777" w:rsidR="003823E5" w:rsidRPr="00200122" w:rsidRDefault="003823E5" w:rsidP="003823E5">
      <w:pPr>
        <w:pStyle w:val="ListNumber2"/>
      </w:pPr>
      <w:r w:rsidRPr="00200122">
        <w:t>have been inspected and graded in a premises approved by and under the control of the CA</w:t>
      </w:r>
    </w:p>
    <w:p w14:paraId="1393DBA8" w14:textId="77777777" w:rsidR="003823E5" w:rsidRPr="00200122" w:rsidRDefault="003823E5" w:rsidP="003823E5">
      <w:pPr>
        <w:pStyle w:val="ListNumber2"/>
      </w:pPr>
      <w:r w:rsidRPr="00200122">
        <w:t>are free from visible signs of infectious diseases</w:t>
      </w:r>
    </w:p>
    <w:p w14:paraId="2A5E6CA9" w14:textId="77777777" w:rsidR="003823E5" w:rsidRPr="00200122" w:rsidRDefault="003823E5" w:rsidP="003823E5">
      <w:pPr>
        <w:pStyle w:val="ListNumber2"/>
      </w:pPr>
      <w:r w:rsidRPr="00200122">
        <w:t>are fit for human consumption</w:t>
      </w:r>
    </w:p>
    <w:p w14:paraId="037B64D1" w14:textId="3E8E81D4" w:rsidR="003823E5" w:rsidRPr="00200122" w:rsidRDefault="00C81792" w:rsidP="003823E5">
      <w:pPr>
        <w:pStyle w:val="ListNumber2"/>
      </w:pPr>
      <w:r w:rsidRPr="00200122">
        <w:t xml:space="preserve">are in </w:t>
      </w:r>
      <w:r w:rsidR="003823E5" w:rsidRPr="00200122">
        <w:t>package</w:t>
      </w:r>
      <w:r w:rsidRPr="00200122">
        <w:t>s</w:t>
      </w:r>
      <w:r w:rsidR="003823E5" w:rsidRPr="00200122">
        <w:t xml:space="preserve"> marked with the words “</w:t>
      </w:r>
      <w:r w:rsidR="003823E5" w:rsidRPr="00200122">
        <w:rPr>
          <w:rStyle w:val="Emphasis"/>
        </w:rPr>
        <w:t>For human consumption only. Not to be used as bait or feed for aquatic animals</w:t>
      </w:r>
      <w:r w:rsidR="003823E5" w:rsidRPr="00200122">
        <w:t>”.</w:t>
      </w:r>
    </w:p>
    <w:p w14:paraId="2FD75C1A" w14:textId="5FA4FAA7" w:rsidR="003823E5" w:rsidRPr="00200122" w:rsidRDefault="003823E5" w:rsidP="003823E5">
      <w:r w:rsidRPr="00200122">
        <w:t>On</w:t>
      </w:r>
      <w:r w:rsidR="00D052DC" w:rsidRPr="00200122">
        <w:t>-</w:t>
      </w:r>
      <w:r w:rsidRPr="00200122">
        <w:t xml:space="preserve">arrival in Australia each batch of uncooked prawns will be subject to seals intact inspection and testing for WSSV and YHV1 at </w:t>
      </w:r>
      <w:r w:rsidR="00E22E4D" w:rsidRPr="00200122">
        <w:t xml:space="preserve">a </w:t>
      </w:r>
      <w:r w:rsidRPr="00200122">
        <w:t>screening laboratory</w:t>
      </w:r>
      <w:r w:rsidR="00E22E4D" w:rsidRPr="00200122">
        <w:t xml:space="preserve"> approved by the department</w:t>
      </w:r>
      <w:r w:rsidRPr="00200122">
        <w:t>.</w:t>
      </w:r>
    </w:p>
    <w:p w14:paraId="2285243B" w14:textId="77777777" w:rsidR="00EB5958" w:rsidRPr="00200122" w:rsidRDefault="00EB5958" w:rsidP="003E2F53">
      <w:pPr>
        <w:pStyle w:val="Heading4"/>
      </w:pPr>
      <w:r w:rsidRPr="00200122">
        <w:t>Breaded, battered and crumbed prawns</w:t>
      </w:r>
    </w:p>
    <w:p w14:paraId="68CBB41D" w14:textId="256D2C75" w:rsidR="00EB5958" w:rsidRPr="00200122" w:rsidRDefault="00EB5958" w:rsidP="00EB5958">
      <w:r w:rsidRPr="00200122">
        <w:t>Breaded, battered and crumbed (BBC) prawns are prawns which have had the head and shell removed (the last shell segment and tail fans permitted), are coated for human consumption by being breaded, battered or crumbed, and have undergone a par-cooking step after the prawn has been coated.</w:t>
      </w:r>
    </w:p>
    <w:p w14:paraId="69C99DB7" w14:textId="45F63FF0" w:rsidR="00EB5958" w:rsidRPr="00200122" w:rsidRDefault="00EB5958" w:rsidP="00EB5958">
      <w:r w:rsidRPr="00200122">
        <w:t xml:space="preserve">Par-cooking </w:t>
      </w:r>
      <w:r w:rsidR="00E103DE" w:rsidRPr="00200122">
        <w:t>is defined as t</w:t>
      </w:r>
      <w:r w:rsidRPr="00200122">
        <w:t>he application of heat (for example, pre-frying, baking) after the prawn meat has been coated, to ensure the coating is set into a solid form and fully adheres to frozen and thawed prawns.</w:t>
      </w:r>
    </w:p>
    <w:p w14:paraId="76B465DF" w14:textId="77777777" w:rsidR="00EB5958" w:rsidRPr="00200122" w:rsidRDefault="00EB5958" w:rsidP="00EB5958">
      <w:r w:rsidRPr="00200122">
        <w:t>The CA in the exporting country must certify on an official government health certificate that:</w:t>
      </w:r>
    </w:p>
    <w:p w14:paraId="01B5078A" w14:textId="061E6896" w:rsidR="00EB5958" w:rsidRPr="00200122" w:rsidRDefault="00EB5958" w:rsidP="00EB5958">
      <w:pPr>
        <w:pStyle w:val="ListNumber2"/>
        <w:numPr>
          <w:ilvl w:val="1"/>
          <w:numId w:val="13"/>
        </w:numPr>
      </w:pPr>
      <w:r w:rsidRPr="00200122">
        <w:t xml:space="preserve">the </w:t>
      </w:r>
      <w:r w:rsidR="00E103DE" w:rsidRPr="00200122">
        <w:t>BBC</w:t>
      </w:r>
      <w:r w:rsidRPr="00200122">
        <w:t xml:space="preserve"> prawns have been processed, inspected and graded in premises approved by and under the control of the CA</w:t>
      </w:r>
    </w:p>
    <w:p w14:paraId="18EEDF6D" w14:textId="77777777" w:rsidR="00EB5958" w:rsidRPr="00200122" w:rsidRDefault="00EB5958" w:rsidP="00EB5958">
      <w:pPr>
        <w:pStyle w:val="ListNumber2"/>
      </w:pPr>
      <w:r w:rsidRPr="00200122">
        <w:t>the prawns are free from visible signs of infectious diseases prior to coating</w:t>
      </w:r>
    </w:p>
    <w:p w14:paraId="1EFE051C" w14:textId="06779F59" w:rsidR="00EB5958" w:rsidRPr="00200122" w:rsidRDefault="00EB5958" w:rsidP="00EB5958">
      <w:pPr>
        <w:pStyle w:val="ListNumber2"/>
      </w:pPr>
      <w:r w:rsidRPr="00200122">
        <w:t xml:space="preserve">the </w:t>
      </w:r>
      <w:r w:rsidR="00E103DE" w:rsidRPr="00200122">
        <w:t>BBC</w:t>
      </w:r>
      <w:r w:rsidRPr="00200122">
        <w:t xml:space="preserve"> prawns have undergone a par-cooking step (for example, pre-frying</w:t>
      </w:r>
      <w:r w:rsidRPr="00200122">
        <w:rPr>
          <w:rStyle w:val="FootnoteReference"/>
        </w:rPr>
        <w:footnoteReference w:id="2"/>
      </w:r>
      <w:r w:rsidRPr="00200122">
        <w:t xml:space="preserve"> or baking) after the prawns have been coated to solidify and adhere the coating to the prawn.</w:t>
      </w:r>
    </w:p>
    <w:p w14:paraId="1216C99C" w14:textId="6F4B194D" w:rsidR="00EB5958" w:rsidRPr="00200122" w:rsidRDefault="008A389F" w:rsidP="00EB5958">
      <w:r w:rsidRPr="00200122">
        <w:t>P</w:t>
      </w:r>
      <w:r w:rsidR="00EB5958" w:rsidRPr="00200122">
        <w:t>rawn products that do not meet all the import conditions outlined for BBC prawns will be subject to the import conditions for ‘</w:t>
      </w:r>
      <w:hyperlink w:anchor="_Uncooked_prawns_1" w:history="1">
        <w:r w:rsidR="00EB5958" w:rsidRPr="00200122">
          <w:rPr>
            <w:rStyle w:val="Hyperlink"/>
          </w:rPr>
          <w:t>Uncooked prawns’</w:t>
        </w:r>
      </w:hyperlink>
      <w:r w:rsidR="00EB5958" w:rsidRPr="00200122">
        <w:t>.</w:t>
      </w:r>
    </w:p>
    <w:p w14:paraId="1A0AE7D7" w14:textId="69DC70D1" w:rsidR="0082583F" w:rsidRPr="00200122" w:rsidRDefault="005A06F4" w:rsidP="005A06F4">
      <w:pPr>
        <w:pStyle w:val="Heading4"/>
      </w:pPr>
      <w:r w:rsidRPr="00200122">
        <w:t>D</w:t>
      </w:r>
      <w:r w:rsidR="002A016D" w:rsidRPr="00200122">
        <w:t>umpling and dim sum-type products</w:t>
      </w:r>
      <w:r w:rsidRPr="00200122">
        <w:t xml:space="preserve"> </w:t>
      </w:r>
      <w:r w:rsidR="00EF1679" w:rsidRPr="00200122">
        <w:t xml:space="preserve">which </w:t>
      </w:r>
      <w:r w:rsidRPr="00200122">
        <w:t>contain uncooked prawns</w:t>
      </w:r>
    </w:p>
    <w:p w14:paraId="0FAD9ADD" w14:textId="5B7FC69B" w:rsidR="00D07DB1" w:rsidRPr="00200122" w:rsidRDefault="009470AD" w:rsidP="0082583F">
      <w:r w:rsidRPr="00200122">
        <w:t>D</w:t>
      </w:r>
      <w:r w:rsidR="00D07DB1" w:rsidRPr="00200122">
        <w:t xml:space="preserve">umpling and dim sum-type products </w:t>
      </w:r>
      <w:r w:rsidRPr="00200122">
        <w:t xml:space="preserve">are products which </w:t>
      </w:r>
      <w:r w:rsidR="00D07DB1" w:rsidRPr="00200122">
        <w:t>contain uncooked prawns (which have had the head and shell removed (the last shell segment and tail fans permitted)</w:t>
      </w:r>
      <w:r w:rsidR="004D2A13" w:rsidRPr="00200122">
        <w:t>)</w:t>
      </w:r>
      <w:r w:rsidR="00D07DB1" w:rsidRPr="00200122">
        <w:t xml:space="preserve"> which </w:t>
      </w:r>
      <w:r w:rsidRPr="00200122">
        <w:t>have</w:t>
      </w:r>
      <w:r w:rsidR="00D07DB1" w:rsidRPr="00200122">
        <w:t xml:space="preserve"> been processed to the extent that no discernible pieces </w:t>
      </w:r>
      <w:r w:rsidRPr="00200122">
        <w:t xml:space="preserve">of meat </w:t>
      </w:r>
      <w:r w:rsidR="00D07DB1" w:rsidRPr="00200122">
        <w:t>are salvageable</w:t>
      </w:r>
      <w:r w:rsidRPr="00200122">
        <w:t>.</w:t>
      </w:r>
      <w:r w:rsidR="00EC37A7" w:rsidRPr="00200122">
        <w:t xml:space="preserve"> </w:t>
      </w:r>
      <w:r w:rsidR="00EF1679" w:rsidRPr="00200122">
        <w:t>They i</w:t>
      </w:r>
      <w:r w:rsidRPr="00200122">
        <w:t xml:space="preserve">nclude all types of dumpling, spring roll, samosa, roll, ball or dim sum-type products </w:t>
      </w:r>
      <w:r w:rsidR="00EF1679" w:rsidRPr="00200122">
        <w:t xml:space="preserve">(containing </w:t>
      </w:r>
      <w:r w:rsidRPr="00200122">
        <w:t>uncooked prawns</w:t>
      </w:r>
      <w:r w:rsidR="00EF1679" w:rsidRPr="00200122">
        <w:t>)</w:t>
      </w:r>
      <w:r w:rsidRPr="00200122">
        <w:t>.</w:t>
      </w:r>
    </w:p>
    <w:p w14:paraId="378AB5CD" w14:textId="52B08D87" w:rsidR="0082583F" w:rsidRPr="00200122" w:rsidRDefault="0082583F" w:rsidP="0082583F">
      <w:r w:rsidRPr="00200122">
        <w:t xml:space="preserve">The CA in the exporting country must certify on an official government health certificate that the </w:t>
      </w:r>
      <w:r w:rsidR="0017709E" w:rsidRPr="00200122">
        <w:t xml:space="preserve">dumpling and dim sum-type </w:t>
      </w:r>
      <w:r w:rsidRPr="00200122">
        <w:t>products:</w:t>
      </w:r>
    </w:p>
    <w:p w14:paraId="5F6D5D6D" w14:textId="50E35599" w:rsidR="0082583F" w:rsidRPr="00200122" w:rsidRDefault="0082583F" w:rsidP="00335526">
      <w:pPr>
        <w:pStyle w:val="ListNumber2"/>
        <w:numPr>
          <w:ilvl w:val="1"/>
          <w:numId w:val="28"/>
        </w:numPr>
      </w:pPr>
      <w:r w:rsidRPr="00200122">
        <w:t xml:space="preserve">have been processed, inspected and graded in premises approved by </w:t>
      </w:r>
      <w:r w:rsidR="0017709E" w:rsidRPr="00200122">
        <w:t>and under the control of the CA</w:t>
      </w:r>
    </w:p>
    <w:p w14:paraId="01A60448" w14:textId="73BE74B3" w:rsidR="0082583F" w:rsidRPr="00200122" w:rsidRDefault="0017709E" w:rsidP="0082583F">
      <w:pPr>
        <w:pStyle w:val="ListNumber2"/>
      </w:pPr>
      <w:r w:rsidRPr="00200122">
        <w:t>the prawns we</w:t>
      </w:r>
      <w:r w:rsidR="0082583F" w:rsidRPr="00200122">
        <w:t>re free from visible signs of infectious diseases</w:t>
      </w:r>
      <w:r w:rsidRPr="00200122">
        <w:t xml:space="preserve"> before they were processed</w:t>
      </w:r>
      <w:r w:rsidR="0082583F" w:rsidRPr="00200122">
        <w:t>.</w:t>
      </w:r>
    </w:p>
    <w:p w14:paraId="07E0CE3B" w14:textId="77777777" w:rsidR="003823E5" w:rsidRPr="00200122" w:rsidRDefault="003823E5" w:rsidP="003823E5">
      <w:pPr>
        <w:pStyle w:val="Heading4"/>
      </w:pPr>
      <w:bookmarkStart w:id="365" w:name="_Uncooked_prawns_1"/>
      <w:bookmarkEnd w:id="365"/>
      <w:r w:rsidRPr="00200122">
        <w:t>Cooked prawns</w:t>
      </w:r>
    </w:p>
    <w:p w14:paraId="56546E2C" w14:textId="77777777" w:rsidR="003823E5" w:rsidRPr="00200122" w:rsidRDefault="003823E5" w:rsidP="003823E5">
      <w:r w:rsidRPr="00200122">
        <w:t>Minimum cooking times and temperatures are not specified for cooked prawns. However, the CA must be able to certify that all the protein in the prawn meat has coagulated and no raw prawn meat remains. An example of a cooking time considered necessary to achieve coagulation of proteins in prawns and prawn products is cooking prawns to a minimum 70°C core temperature for at least 11 seconds.</w:t>
      </w:r>
    </w:p>
    <w:p w14:paraId="0013656E" w14:textId="77777777" w:rsidR="003823E5" w:rsidRPr="00200122" w:rsidRDefault="003823E5" w:rsidP="003823E5">
      <w:r w:rsidRPr="00200122">
        <w:t>The CA in the exporting country must certify on an official government health certificate that the cooked prawns:</w:t>
      </w:r>
    </w:p>
    <w:p w14:paraId="0326DF77" w14:textId="77777777" w:rsidR="003823E5" w:rsidRPr="00200122" w:rsidRDefault="003823E5" w:rsidP="003823E5">
      <w:pPr>
        <w:pStyle w:val="ListNumber2"/>
        <w:numPr>
          <w:ilvl w:val="1"/>
          <w:numId w:val="17"/>
        </w:numPr>
      </w:pPr>
      <w:r w:rsidRPr="00200122">
        <w:t>have been cooked in premises approved by and under the control of the CA and as a result of the cooking process, all the protein in the prawn meat has coagulated and no raw prawn meat remains</w:t>
      </w:r>
    </w:p>
    <w:p w14:paraId="05579C0C" w14:textId="77777777" w:rsidR="003823E5" w:rsidRPr="00200122" w:rsidRDefault="003823E5" w:rsidP="003823E5">
      <w:pPr>
        <w:pStyle w:val="ListNumber2"/>
        <w:numPr>
          <w:ilvl w:val="1"/>
          <w:numId w:val="17"/>
        </w:numPr>
      </w:pPr>
      <w:r w:rsidRPr="00200122">
        <w:t>are fit for human consumption.</w:t>
      </w:r>
    </w:p>
    <w:p w14:paraId="105FD60E" w14:textId="4CC3D25B" w:rsidR="0082583F" w:rsidRPr="00200122" w:rsidRDefault="0082583F" w:rsidP="003E2F53">
      <w:pPr>
        <w:pStyle w:val="Heading4"/>
      </w:pPr>
      <w:r w:rsidRPr="00200122">
        <w:t>Uncooked wild-caught prawns of Australian origin processed overseas in approved premises</w:t>
      </w:r>
    </w:p>
    <w:p w14:paraId="3A57690E" w14:textId="77777777" w:rsidR="004B55E2" w:rsidRPr="00200122" w:rsidRDefault="0082583F" w:rsidP="0082583F">
      <w:r w:rsidRPr="00200122">
        <w:t>Uncooked wild-caught prawns of Australian origin must have been processed at a CA approved establishment, in accordance with the agreed biosecurity integrity program. For example, Thai Union Frozen Products Public Company Ltd has been approved by both the department and Thailand’s CA to process Australian prawns for export to Australia.</w:t>
      </w:r>
    </w:p>
    <w:p w14:paraId="681E2F99" w14:textId="4EA21048" w:rsidR="0082583F" w:rsidRPr="00200122" w:rsidRDefault="0082583F" w:rsidP="0082583F">
      <w:r w:rsidRPr="00200122">
        <w:t>If assessed and approved by the department, the CA in the exporting country must certify on an official government health certificate that the uncooked prawns:</w:t>
      </w:r>
    </w:p>
    <w:p w14:paraId="33240A00" w14:textId="47214A47" w:rsidR="006A3EBA" w:rsidRPr="00200122" w:rsidRDefault="0082583F" w:rsidP="006F3A20">
      <w:pPr>
        <w:pStyle w:val="ListNumber2"/>
        <w:numPr>
          <w:ilvl w:val="1"/>
          <w:numId w:val="16"/>
        </w:numPr>
      </w:pPr>
      <w:r w:rsidRPr="00200122">
        <w:t>are wild caught prawns of Australian origin, processed at a CA-approved establishment in accordance with the biosecurity integrity program agreed with the Australian Government Department of Agriculture</w:t>
      </w:r>
      <w:r w:rsidR="00F929FB" w:rsidRPr="00200122">
        <w:t>, Water</w:t>
      </w:r>
      <w:r w:rsidR="000C415A" w:rsidRPr="00200122">
        <w:t xml:space="preserve"> and the Environment</w:t>
      </w:r>
    </w:p>
    <w:p w14:paraId="65CBF0B0" w14:textId="472B6D8A" w:rsidR="0082583F" w:rsidRPr="00200122" w:rsidRDefault="00C81792" w:rsidP="006A3EBA">
      <w:pPr>
        <w:pStyle w:val="ListNumber2"/>
      </w:pPr>
      <w:r w:rsidRPr="00200122">
        <w:t xml:space="preserve">are in </w:t>
      </w:r>
      <w:r w:rsidR="0082583F" w:rsidRPr="00200122">
        <w:t>package</w:t>
      </w:r>
      <w:r w:rsidRPr="00200122">
        <w:t>s</w:t>
      </w:r>
      <w:r w:rsidR="0082583F" w:rsidRPr="00200122">
        <w:t xml:space="preserve"> marked with the words “</w:t>
      </w:r>
      <w:r w:rsidR="005B69AB" w:rsidRPr="00200122">
        <w:rPr>
          <w:rStyle w:val="Emphasis"/>
        </w:rPr>
        <w:t>F</w:t>
      </w:r>
      <w:r w:rsidR="0082583F" w:rsidRPr="00200122">
        <w:rPr>
          <w:rStyle w:val="Emphasis"/>
        </w:rPr>
        <w:t>or human consumption only</w:t>
      </w:r>
      <w:r w:rsidR="005B69AB" w:rsidRPr="00200122">
        <w:rPr>
          <w:rStyle w:val="Emphasis"/>
        </w:rPr>
        <w:t>. N</w:t>
      </w:r>
      <w:r w:rsidR="0082583F" w:rsidRPr="00200122">
        <w:rPr>
          <w:rStyle w:val="Emphasis"/>
        </w:rPr>
        <w:t>ot to be used as bait or feed for aquatic animals</w:t>
      </w:r>
      <w:r w:rsidR="0082583F" w:rsidRPr="00200122">
        <w:t>”.</w:t>
      </w:r>
    </w:p>
    <w:p w14:paraId="573A7F0D" w14:textId="220E5C29" w:rsidR="004B55E2" w:rsidRPr="00200122" w:rsidRDefault="0082583F" w:rsidP="0082583F">
      <w:r w:rsidRPr="00200122">
        <w:t>On</w:t>
      </w:r>
      <w:r w:rsidR="00D052DC" w:rsidRPr="00200122">
        <w:t>-</w:t>
      </w:r>
      <w:r w:rsidRPr="00200122">
        <w:t>arrival in Australia each batch of uncooked prawns will be subject to seals intact inspection and testing for WSSV and YHV1 at an approved screening laboratory</w:t>
      </w:r>
      <w:r w:rsidR="008A389F" w:rsidRPr="00200122">
        <w:t xml:space="preserve"> at a rate determined by the department</w:t>
      </w:r>
      <w:r w:rsidRPr="00200122">
        <w:t>.</w:t>
      </w:r>
    </w:p>
    <w:p w14:paraId="469DBF8C" w14:textId="46662231" w:rsidR="0093237D" w:rsidRPr="00200122" w:rsidRDefault="00C3102F">
      <w:pPr>
        <w:pStyle w:val="Heading3"/>
      </w:pPr>
      <w:bookmarkStart w:id="366" w:name="_Toc11849534"/>
      <w:bookmarkStart w:id="367" w:name="_Toc17721529"/>
      <w:bookmarkStart w:id="368" w:name="_Toc51580429"/>
      <w:r w:rsidRPr="00200122">
        <w:t>Review of processes</w:t>
      </w:r>
      <w:bookmarkEnd w:id="366"/>
      <w:bookmarkEnd w:id="367"/>
      <w:bookmarkEnd w:id="368"/>
    </w:p>
    <w:p w14:paraId="469DBF8D" w14:textId="77777777" w:rsidR="0093237D" w:rsidRPr="00200122" w:rsidRDefault="00C3102F">
      <w:pPr>
        <w:pStyle w:val="Heading4"/>
      </w:pPr>
      <w:r w:rsidRPr="00200122">
        <w:t>Audit of protocol</w:t>
      </w:r>
    </w:p>
    <w:p w14:paraId="5E060014" w14:textId="6B28E4C4" w:rsidR="004B55E2" w:rsidRPr="00200122" w:rsidRDefault="00145212">
      <w:r>
        <w:t>The department may, a</w:t>
      </w:r>
      <w:r w:rsidR="00E22E4D" w:rsidRPr="00200122">
        <w:t>t any time deemed necessary</w:t>
      </w:r>
      <w:r w:rsidR="008C34F3">
        <w:t xml:space="preserve"> (and before commencement of trade)</w:t>
      </w:r>
      <w:r w:rsidR="00E22E4D" w:rsidRPr="00200122">
        <w:t xml:space="preserve">, </w:t>
      </w:r>
      <w:r w:rsidR="008C34F3">
        <w:t>request information o</w:t>
      </w:r>
      <w:r w:rsidR="00C3102F" w:rsidRPr="00200122">
        <w:t>r</w:t>
      </w:r>
      <w:r w:rsidR="008C34F3">
        <w:t xml:space="preserve"> </w:t>
      </w:r>
      <w:r w:rsidR="00E22E4D" w:rsidRPr="00200122">
        <w:t xml:space="preserve">seek to </w:t>
      </w:r>
      <w:r w:rsidR="00C3102F" w:rsidRPr="00200122">
        <w:t xml:space="preserve">visit areas in </w:t>
      </w:r>
      <w:r w:rsidR="00942D49" w:rsidRPr="00200122">
        <w:t>exporting countries</w:t>
      </w:r>
      <w:r w:rsidR="00C3102F" w:rsidRPr="00200122">
        <w:t xml:space="preserve"> that produce </w:t>
      </w:r>
      <w:r w:rsidR="00942D49" w:rsidRPr="00200122">
        <w:t>prawns</w:t>
      </w:r>
      <w:r w:rsidR="00C3102F" w:rsidRPr="00200122">
        <w:t xml:space="preserve"> for export to Australia. The</w:t>
      </w:r>
      <w:r w:rsidR="008C34F3">
        <w:t xml:space="preserve"> information requested and visits</w:t>
      </w:r>
      <w:r w:rsidR="00C3102F" w:rsidRPr="00200122">
        <w:t xml:space="preserve"> will</w:t>
      </w:r>
      <w:r w:rsidR="008C34F3">
        <w:t xml:space="preserve"> be for the purposes of</w:t>
      </w:r>
      <w:r w:rsidR="00C3102F" w:rsidRPr="00200122">
        <w:t xml:space="preserve"> </w:t>
      </w:r>
      <w:r w:rsidR="001128E9" w:rsidRPr="00200122">
        <w:t>verify</w:t>
      </w:r>
      <w:r w:rsidR="008C34F3">
        <w:t>ing</w:t>
      </w:r>
      <w:r w:rsidR="00C3102F" w:rsidRPr="00200122">
        <w:t xml:space="preserve"> the implementation o</w:t>
      </w:r>
      <w:r w:rsidR="00E103DE" w:rsidRPr="00200122">
        <w:t xml:space="preserve">f agreed import conditions and </w:t>
      </w:r>
      <w:r w:rsidR="00C3102F" w:rsidRPr="00200122">
        <w:t>sanitary systems.</w:t>
      </w:r>
      <w:r w:rsidR="008C34F3">
        <w:t xml:space="preserve"> These verification visits and audits may be undertaken in-person or remotely.</w:t>
      </w:r>
    </w:p>
    <w:p w14:paraId="469DBF8F" w14:textId="4352E41D" w:rsidR="0093237D" w:rsidRPr="00200122" w:rsidRDefault="00C3102F">
      <w:pPr>
        <w:pStyle w:val="Heading4"/>
      </w:pPr>
      <w:r w:rsidRPr="00200122">
        <w:t>Review of policy</w:t>
      </w:r>
    </w:p>
    <w:p w14:paraId="0DC9AF70" w14:textId="77777777" w:rsidR="004B55E2" w:rsidRPr="00200122" w:rsidRDefault="00C3102F">
      <w:r w:rsidRPr="00200122">
        <w:t xml:space="preserve">The </w:t>
      </w:r>
      <w:r w:rsidR="003E3695" w:rsidRPr="00200122">
        <w:t>department</w:t>
      </w:r>
      <w:r w:rsidRPr="00200122">
        <w:t xml:space="preserve"> can review the import policy </w:t>
      </w:r>
      <w:r w:rsidR="00942D49" w:rsidRPr="00200122">
        <w:t>at any time.</w:t>
      </w:r>
    </w:p>
    <w:p w14:paraId="4CDA7186" w14:textId="273DED69" w:rsidR="00F702FA" w:rsidRPr="00200122" w:rsidRDefault="00F702FA" w:rsidP="00F702FA">
      <w:pPr>
        <w:pStyle w:val="Heading3"/>
      </w:pPr>
      <w:bookmarkStart w:id="369" w:name="_Appendix_1_1"/>
      <w:bookmarkStart w:id="370" w:name="_Toc51580430"/>
      <w:bookmarkEnd w:id="369"/>
      <w:r w:rsidRPr="00200122">
        <w:t>Meeting Australia’s food standards</w:t>
      </w:r>
      <w:bookmarkEnd w:id="370"/>
    </w:p>
    <w:p w14:paraId="1FB70EEA" w14:textId="2F44F496" w:rsidR="00277AB3" w:rsidRPr="00200122" w:rsidRDefault="00277AB3" w:rsidP="00277AB3">
      <w:r w:rsidRPr="00200122">
        <w:t>Imported food for human consumption must satisfy Australia’s food standards. Australian law requires that all food, including imported food, meet the standards set out in the Australia New Zealand Food Standards Code. Food Standards Australia New Zealand (FSANZ) is responsible for developing and maint</w:t>
      </w:r>
      <w:r w:rsidR="00D76B4E" w:rsidRPr="00200122">
        <w:t>aining the Food Standards Code,</w:t>
      </w:r>
      <w:r w:rsidRPr="00200122">
        <w:t xml:space="preserve"> available on the </w:t>
      </w:r>
      <w:hyperlink r:id="rId85" w:history="1">
        <w:r w:rsidRPr="00200122">
          <w:rPr>
            <w:rStyle w:val="Hyperlink"/>
          </w:rPr>
          <w:t>Legislation</w:t>
        </w:r>
      </w:hyperlink>
      <w:r w:rsidRPr="00200122">
        <w:t xml:space="preserve"> website. The standards apply to all food in Australia, irrespective of whether it is grown domestically or imported.</w:t>
      </w:r>
    </w:p>
    <w:bookmarkEnd w:id="359"/>
    <w:p w14:paraId="7651159D" w14:textId="77777777" w:rsidR="00277AB3" w:rsidRPr="00200122" w:rsidRDefault="00277AB3" w:rsidP="00277AB3">
      <w:pPr>
        <w:sectPr w:rsidR="00277AB3" w:rsidRPr="00200122" w:rsidSect="00277AB3">
          <w:pgSz w:w="11906" w:h="16838"/>
          <w:pgMar w:top="1418" w:right="1418" w:bottom="1418" w:left="1418" w:header="567" w:footer="283" w:gutter="0"/>
          <w:cols w:space="708"/>
          <w:docGrid w:linePitch="360"/>
        </w:sectPr>
      </w:pPr>
    </w:p>
    <w:p w14:paraId="609A6229" w14:textId="1DB4A972" w:rsidR="00B039AA" w:rsidRPr="00200122" w:rsidRDefault="00B039AA" w:rsidP="00B039AA">
      <w:pPr>
        <w:pStyle w:val="Heading2"/>
        <w:numPr>
          <w:ilvl w:val="0"/>
          <w:numId w:val="0"/>
        </w:numPr>
        <w:ind w:left="794" w:hanging="794"/>
      </w:pPr>
      <w:bookmarkStart w:id="371" w:name="_Appendix_1_2"/>
      <w:bookmarkStart w:id="372" w:name="_Toc51580431"/>
      <w:bookmarkStart w:id="373" w:name="_Ref23516000"/>
      <w:bookmarkStart w:id="374" w:name="_Ref25052954"/>
      <w:bookmarkEnd w:id="360"/>
      <w:bookmarkEnd w:id="371"/>
      <w:r w:rsidRPr="00200122">
        <w:t>Appendix 1</w:t>
      </w:r>
      <w:bookmarkEnd w:id="372"/>
    </w:p>
    <w:p w14:paraId="094090D2" w14:textId="77777777" w:rsidR="00B039AA" w:rsidRPr="00200122" w:rsidRDefault="00B039AA" w:rsidP="00B039AA">
      <w:pPr>
        <w:pStyle w:val="Heading3"/>
        <w:numPr>
          <w:ilvl w:val="0"/>
          <w:numId w:val="0"/>
        </w:numPr>
        <w:ind w:left="794" w:hanging="794"/>
      </w:pPr>
      <w:bookmarkStart w:id="375" w:name="_Toc51580432"/>
      <w:r w:rsidRPr="00200122">
        <w:t>Minor exposure pathways</w:t>
      </w:r>
      <w:bookmarkEnd w:id="373"/>
      <w:bookmarkEnd w:id="375"/>
    </w:p>
    <w:p w14:paraId="3B1CA98C" w14:textId="622655DA" w:rsidR="004B55E2" w:rsidRPr="00200122" w:rsidRDefault="00B039AA" w:rsidP="00B039AA">
      <w:r w:rsidRPr="00200122">
        <w:t xml:space="preserve">The Prawn IRA 2009 identified </w:t>
      </w:r>
      <w:r w:rsidR="000767B2" w:rsidRPr="00200122">
        <w:t>several</w:t>
      </w:r>
      <w:r w:rsidRPr="00200122">
        <w:t xml:space="preserve"> minor exposure pathways. These exposure pathways have a much lower probability of completion because inactivation of the hazard occurs before potential exposure or they involve only indirect exposure of the aquatic environment. These pathways were not considered further when conducting the risk assessments for this draft risk review.</w:t>
      </w:r>
    </w:p>
    <w:p w14:paraId="64F812A0" w14:textId="3C8E5341" w:rsidR="00B039AA" w:rsidRPr="00200122" w:rsidRDefault="00B039AA" w:rsidP="000767B2">
      <w:pPr>
        <w:pStyle w:val="Heading4"/>
        <w:numPr>
          <w:ilvl w:val="0"/>
          <w:numId w:val="0"/>
        </w:numPr>
        <w:ind w:left="794" w:hanging="794"/>
      </w:pPr>
      <w:bookmarkStart w:id="376" w:name="_Disposal_of_solids"/>
      <w:bookmarkStart w:id="377" w:name="_Ref27141633"/>
      <w:bookmarkStart w:id="378" w:name="_Hlk39722457"/>
      <w:bookmarkEnd w:id="376"/>
      <w:r w:rsidRPr="00200122">
        <w:t>Disposal of solids and liquid waste from commercial processing of imported prawns</w:t>
      </w:r>
      <w:bookmarkEnd w:id="377"/>
    </w:p>
    <w:p w14:paraId="3A05C556" w14:textId="0B195496" w:rsidR="00450600" w:rsidRPr="00200122" w:rsidRDefault="00450600" w:rsidP="00B039AA">
      <w:r w:rsidRPr="00200122">
        <w:t xml:space="preserve">Prior to the Prawn IRA 2009, there were minimal biosecurity requirements for processing of imported whole prawns in Australia. Therefore, disposal of solids and liquid waste from commercial processing of imported prawns was considered a major pathway in the Prawn IRA 2009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w:t>
      </w:r>
    </w:p>
    <w:p w14:paraId="1BEF739F" w14:textId="4082F10E" w:rsidR="00B039AA" w:rsidRPr="00200122" w:rsidRDefault="00450600" w:rsidP="00B039AA">
      <w:r w:rsidRPr="00200122">
        <w:t>However, u</w:t>
      </w:r>
      <w:r w:rsidR="00B039AA" w:rsidRPr="00200122">
        <w:t xml:space="preserve">nder the current import conditions </w:t>
      </w:r>
      <w:r w:rsidR="00267A7A" w:rsidRPr="00200122">
        <w:t>u</w:t>
      </w:r>
      <w:r w:rsidRPr="00200122">
        <w:t>ncooked p</w:t>
      </w:r>
      <w:r w:rsidR="00A30165" w:rsidRPr="00200122">
        <w:t xml:space="preserve">rawns </w:t>
      </w:r>
      <w:r w:rsidRPr="00200122">
        <w:t xml:space="preserve">which have had the head and shell removed and which do not </w:t>
      </w:r>
      <w:r w:rsidR="006603FC" w:rsidRPr="00200122">
        <w:t>pass</w:t>
      </w:r>
      <w:r w:rsidRPr="00200122">
        <w:t xml:space="preserve"> on-arrival</w:t>
      </w:r>
      <w:r w:rsidR="006603FC" w:rsidRPr="00200122">
        <w:t xml:space="preserve"> virus testing</w:t>
      </w:r>
      <w:r w:rsidRPr="00200122">
        <w:t>,</w:t>
      </w:r>
      <w:r w:rsidR="00A30165" w:rsidRPr="00200122">
        <w:t xml:space="preserve"> </w:t>
      </w:r>
      <w:r w:rsidR="00267A7A" w:rsidRPr="00200122">
        <w:t>are not</w:t>
      </w:r>
      <w:r w:rsidR="00A30165" w:rsidRPr="00200122">
        <w:t xml:space="preserve"> permitted to be</w:t>
      </w:r>
      <w:r w:rsidRPr="00200122">
        <w:t xml:space="preserve"> further</w:t>
      </w:r>
      <w:r w:rsidR="00A30165" w:rsidRPr="00200122">
        <w:t xml:space="preserve"> processed (for example, cooked) unless within an approved arrangement</w:t>
      </w:r>
      <w:r w:rsidRPr="00200122">
        <w:t xml:space="preserve"> (AA)</w:t>
      </w:r>
      <w:r w:rsidR="00A30165" w:rsidRPr="00200122">
        <w:t>.</w:t>
      </w:r>
      <w:r w:rsidR="006603FC" w:rsidRPr="00200122">
        <w:t xml:space="preserve"> Although it is noted that this option is seldom utilised and batches which do not pass on-arrival virus testing are generally </w:t>
      </w:r>
      <w:r w:rsidR="00E22E4D" w:rsidRPr="00200122">
        <w:t>re-</w:t>
      </w:r>
      <w:r w:rsidR="006603FC" w:rsidRPr="00200122">
        <w:t>exported, although destruction is also an option provided to the importer.</w:t>
      </w:r>
      <w:r w:rsidRPr="00200122">
        <w:t xml:space="preserve"> </w:t>
      </w:r>
      <w:r w:rsidR="004D39BC" w:rsidRPr="00200122">
        <w:t xml:space="preserve">Breaded, battered and crumbed prawns must be sold in their imported form and must not be altered in any way, further processed or repackaged without written approval from the department. </w:t>
      </w:r>
      <w:r w:rsidR="00B039AA" w:rsidRPr="00200122">
        <w:t xml:space="preserve">Approved arrangements set out the requirements for undertaking activities. Some requirements are specific to the class of AA and some apply across multiple classes. The type of activity taking place in the AA and the associated biosecurity risks determines the class of AA. </w:t>
      </w:r>
      <w:hyperlink r:id="rId86" w:anchor="class-3" w:history="1">
        <w:r w:rsidR="00B039AA" w:rsidRPr="00200122">
          <w:rPr>
            <w:rStyle w:val="Hyperlink"/>
          </w:rPr>
          <w:t>Class 3.3 – Imported uncooked prawn product processing</w:t>
        </w:r>
      </w:hyperlink>
      <w:r w:rsidR="00B039AA" w:rsidRPr="00200122">
        <w:t xml:space="preserve"> allows for processing of imported prawns. This ensures management of all associated biosecurity risks, including disposal of wastewater and solids. The department notes that despite there being an appropriate AA class for processing of imported prawns, it is rarely utilised and no processing of imported prawns currently occurs in Australia on a regular basis. This is likely due to there being minimal financial benefit to process imported prawns onshore.</w:t>
      </w:r>
    </w:p>
    <w:p w14:paraId="0FA5799E" w14:textId="790FAF3B" w:rsidR="00FC30E1" w:rsidRPr="00200122" w:rsidRDefault="00B039AA" w:rsidP="00C750A4">
      <w:r w:rsidRPr="00200122">
        <w:t xml:space="preserve">If imported prawns were processed outside of an AA this could substantially contribute to the risk of untreated biosecurity waste entering the natural environment. Compliance activities are outside the scope of this </w:t>
      </w:r>
      <w:r w:rsidR="005F640A" w:rsidRPr="00200122">
        <w:t>draft risk review</w:t>
      </w:r>
      <w:r w:rsidRPr="00200122">
        <w:t xml:space="preserve">. The department applies a range of regulatory tools to manage compliance, from routine inspections and audits, through to criminal prosecution. The Biosecurity Compliance Statement outlines the department’s approach to managing compliance with biosecurity conditions. Additionally, the </w:t>
      </w:r>
      <w:hyperlink r:id="rId87" w:history="1">
        <w:r w:rsidR="00C750A4" w:rsidRPr="00200122">
          <w:rPr>
            <w:rStyle w:val="Hyperlink"/>
          </w:rPr>
          <w:t>Biosecurity Act 2015</w:t>
        </w:r>
      </w:hyperlink>
      <w:r w:rsidRPr="00200122">
        <w:t xml:space="preserve"> provides the department with regulatory tools to help identify, manage and respond to non-compliance and biosecurity risk. Despite reports and investigations, the department is yet to uncover unapproved processing of imported prawns in Australia.</w:t>
      </w:r>
    </w:p>
    <w:p w14:paraId="6703EBE6" w14:textId="187D9B84" w:rsidR="00A27470" w:rsidRPr="00200122" w:rsidRDefault="00450600" w:rsidP="00B039AA">
      <w:r w:rsidRPr="00200122">
        <w:t>Due to changes in import conditions that have occurred since the Prawn IRA 2009 was released, t</w:t>
      </w:r>
      <w:r w:rsidR="00B039AA" w:rsidRPr="00200122">
        <w:t>his</w:t>
      </w:r>
      <w:r w:rsidRPr="00200122">
        <w:t xml:space="preserve"> exposure</w:t>
      </w:r>
      <w:r w:rsidR="00B039AA" w:rsidRPr="00200122">
        <w:t xml:space="preserve"> pathway is considered a minor pathway in this draft risk revie</w:t>
      </w:r>
      <w:r w:rsidRPr="00200122">
        <w:t>w.</w:t>
      </w:r>
    </w:p>
    <w:bookmarkEnd w:id="378"/>
    <w:p w14:paraId="22FE9407" w14:textId="43F82B4B" w:rsidR="00B039AA" w:rsidRPr="00200122" w:rsidRDefault="00B039AA" w:rsidP="000767B2">
      <w:pPr>
        <w:pStyle w:val="Heading4"/>
        <w:numPr>
          <w:ilvl w:val="0"/>
          <w:numId w:val="0"/>
        </w:numPr>
        <w:ind w:left="794" w:hanging="794"/>
      </w:pPr>
      <w:r w:rsidRPr="00200122">
        <w:t>Human consumption</w:t>
      </w:r>
    </w:p>
    <w:p w14:paraId="0B06767C" w14:textId="77777777" w:rsidR="004B55E2" w:rsidRPr="00200122" w:rsidRDefault="00B039AA" w:rsidP="00B039AA">
      <w:r w:rsidRPr="00200122">
        <w:t>Human consumption is the primary purpose for which prawns are imported. Of the hazards identified in this draft risk review, it is expected that the amount of viable hazard would be dramatically reduced or eliminated, in the human gastrointestinal tract. Additionally, in Australia, human faecal wastes are normally disposed of via domestic sewerage systems.</w:t>
      </w:r>
    </w:p>
    <w:p w14:paraId="534ADEA2" w14:textId="5F1EE247" w:rsidR="00B039AA" w:rsidRPr="00200122" w:rsidRDefault="00B039AA" w:rsidP="00B039AA">
      <w:r w:rsidRPr="00200122">
        <w:t xml:space="preserve">The Prawn IRA 2009 considered that the physico-chemical environment of such systems, combined with the effect of dilution with other wastes, would reduce substantially both the level and concentration of any remaining aquatic animal pathogens. As such, prawns eaten by humans would not contribute significantly to the biosecurity risk of imported prawns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w:t>
      </w:r>
      <w:r w:rsidR="00946A27" w:rsidRPr="00200122">
        <w:t>T</w:t>
      </w:r>
      <w:r w:rsidRPr="00200122">
        <w:t>his conclusion</w:t>
      </w:r>
      <w:r w:rsidR="00C61ADE" w:rsidRPr="00200122">
        <w:t xml:space="preserve"> </w:t>
      </w:r>
      <w:r w:rsidR="00946A27" w:rsidRPr="00200122">
        <w:t xml:space="preserve">is </w:t>
      </w:r>
      <w:r w:rsidR="00C61ADE" w:rsidRPr="00200122">
        <w:t>still valid</w:t>
      </w:r>
      <w:r w:rsidRPr="00200122">
        <w:t xml:space="preserve"> and </w:t>
      </w:r>
      <w:r w:rsidR="00946A27" w:rsidRPr="00200122">
        <w:t xml:space="preserve">this pathway is not </w:t>
      </w:r>
      <w:r w:rsidRPr="00200122">
        <w:t>consider</w:t>
      </w:r>
      <w:r w:rsidR="00946A27" w:rsidRPr="00200122">
        <w:t>ed</w:t>
      </w:r>
      <w:r w:rsidRPr="00200122">
        <w:t xml:space="preserve"> a major exposure pathway</w:t>
      </w:r>
      <w:r w:rsidR="00946A27" w:rsidRPr="00200122">
        <w:t xml:space="preserve"> in this draft risk review</w:t>
      </w:r>
      <w:r w:rsidRPr="00200122">
        <w:t>.</w:t>
      </w:r>
    </w:p>
    <w:p w14:paraId="7A4BD200" w14:textId="77777777" w:rsidR="00B039AA" w:rsidRPr="00200122" w:rsidRDefault="00B039AA" w:rsidP="000767B2">
      <w:pPr>
        <w:pStyle w:val="Heading4"/>
        <w:numPr>
          <w:ilvl w:val="0"/>
          <w:numId w:val="0"/>
        </w:numPr>
      </w:pPr>
      <w:r w:rsidRPr="00200122">
        <w:t>Use of imported prawns in the manufacture of pelletised feed for crustacean aquaculture</w:t>
      </w:r>
    </w:p>
    <w:p w14:paraId="49C45272" w14:textId="1DA34290" w:rsidR="00B039AA" w:rsidRPr="00200122" w:rsidRDefault="00B039AA" w:rsidP="00B039AA">
      <w:r w:rsidRPr="00200122">
        <w:t xml:space="preserve">The Prawn IRA 2009 determined that in the event prawns imported for human consumption, or their associated wastes, were used in Australia for manufacturing pelleted aquaculture feeds, that the heat treatments associated with feed manufacture would substantially, if not completely, inactivate any prawn pathogens present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w:t>
      </w:r>
      <w:r w:rsidR="00946A27" w:rsidRPr="00200122">
        <w:t>This conclusion is still valid and this pathway is not considered a major exposure pathway in this draft risk review.</w:t>
      </w:r>
    </w:p>
    <w:p w14:paraId="0B9BB06A" w14:textId="77777777" w:rsidR="00B039AA" w:rsidRPr="00200122" w:rsidRDefault="00B039AA" w:rsidP="000767B2">
      <w:pPr>
        <w:pStyle w:val="Heading4"/>
        <w:numPr>
          <w:ilvl w:val="0"/>
          <w:numId w:val="0"/>
        </w:numPr>
        <w:ind w:left="794" w:hanging="794"/>
      </w:pPr>
      <w:r w:rsidRPr="00200122">
        <w:t>Prawn waste disposed at controlled landfill sites</w:t>
      </w:r>
    </w:p>
    <w:p w14:paraId="6ECB938B" w14:textId="176FB53F" w:rsidR="00B039AA" w:rsidRPr="00200122" w:rsidRDefault="00B039AA" w:rsidP="00B039AA">
      <w:r w:rsidRPr="00200122">
        <w:t xml:space="preserve">The Prawn IRA 2009 identified that the environmental conditions at landfill sites would likely result in the exposure of any aquatic animal pathogens present to desiccation, ultraviolet radiation, low oxygen potential, daily variations in temperature, or competition from other microorganisms for nutrients. Such exposures are expected to reduce the amount of any hazard present or, in some cases, may eliminate the hazard entirely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w:t>
      </w:r>
      <w:r w:rsidR="00946A27" w:rsidRPr="00200122">
        <w:t>This conclusion is still valid and this pathway is not considered a major exposure pathway in this draft risk review.</w:t>
      </w:r>
    </w:p>
    <w:p w14:paraId="12E82ED0" w14:textId="77777777" w:rsidR="00B039AA" w:rsidRPr="00200122" w:rsidRDefault="00B039AA" w:rsidP="000767B2">
      <w:pPr>
        <w:pStyle w:val="Heading4"/>
        <w:numPr>
          <w:ilvl w:val="0"/>
          <w:numId w:val="0"/>
        </w:numPr>
        <w:ind w:left="794" w:hanging="794"/>
      </w:pPr>
      <w:r w:rsidRPr="00200122">
        <w:t>Food scraps discarded directly into the aquatic environment</w:t>
      </w:r>
    </w:p>
    <w:p w14:paraId="10E5F9C9" w14:textId="77777777" w:rsidR="004B55E2" w:rsidRPr="00200122" w:rsidRDefault="00B039AA" w:rsidP="00B039AA">
      <w:r w:rsidRPr="00200122">
        <w:t>Food scraps directly discarded into the aquatic environment may be an exposure pathway. Food scraps are considered to be the remains of prawns or prawn products, following a meal. It is considered that the bulk of the muscle is eaten and the products cooked prior to consumption.</w:t>
      </w:r>
    </w:p>
    <w:p w14:paraId="2C1F83B4" w14:textId="1A1A2453" w:rsidR="004B55E2" w:rsidRPr="00200122" w:rsidRDefault="00B039AA" w:rsidP="00B039AA">
      <w:r w:rsidRPr="00200122">
        <w:t xml:space="preserve">The Prawn IRA 2009 considered that infection of susceptible prawns or other host animals due to the discarding of food scraps into the aquatic environment would be unlikely. Most of the scraps were considered to be cooked and unlikely to contain hazards in infective form or in high concentrations. Moreover, discarded scraps were more likely to be consumed by non-susceptible rather than susceptible species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w:t>
      </w:r>
      <w:r w:rsidR="00946A27" w:rsidRPr="00200122">
        <w:t>This conclusion is still valid and this pathway is not considered a major exposure pathway in this draft risk review.</w:t>
      </w:r>
    </w:p>
    <w:p w14:paraId="04630CFE" w14:textId="325A36F4" w:rsidR="004B55E2" w:rsidRPr="00200122" w:rsidRDefault="00B039AA" w:rsidP="00B039AA">
      <w:r w:rsidRPr="00200122">
        <w:t>The Kantar Public survey reported that 6% of fishers surveyed had used ‘left</w:t>
      </w:r>
      <w:r w:rsidR="004D2A13" w:rsidRPr="00200122">
        <w:t>-</w:t>
      </w:r>
      <w:r w:rsidRPr="00200122">
        <w:t xml:space="preserve">over’ cooked prawns from a meal as </w:t>
      </w:r>
      <w:r w:rsidR="004D2A13" w:rsidRPr="00200122">
        <w:t xml:space="preserve">fishing </w:t>
      </w:r>
      <w:r w:rsidRPr="00200122">
        <w:t xml:space="preserve">bait </w:t>
      </w:r>
      <w:r w:rsidR="00817943">
        <w:fldChar w:fldCharType="begin"/>
      </w:r>
      <w:r w:rsidR="00817943">
        <w:instrText xml:space="preserve"> ADDIN EN.CITE &lt;EndNote&gt;&lt;Cite&gt;&lt;Author&gt;Kantar Public&lt;/Author&gt;&lt;Year&gt;2017&lt;/Year&gt;&lt;RecNum&gt;19617&lt;/RecNum&gt;&lt;IDText&gt;21221&lt;/IDText&gt;&lt;DisplayText&gt;(Kantar Public 2017)&lt;/DisplayText&gt;&lt;record&gt;&lt;rec-number&gt;19617&lt;/rec-number&gt;&lt;foreign-keys&gt;&lt;key app="EN" db-id="xfaeaf0wbesxw9epfpx5at0dvzz5rfz52dzs" timestamp="1572218636" guid="95903c15-a8e2-4a72-9eeb-53b33dd95c0c"&gt;19617&lt;/key&gt;&lt;/foreign-keys&gt;&lt;ref-type name="Reports"&gt;27&lt;/ref-type&gt;&lt;contributors&gt;&lt;authors&gt;&lt;author&gt;Kantar Public,&lt;/author&gt;&lt;/authors&gt;&lt;/contributors&gt;&lt;titles&gt;&lt;title&gt;White spots disease market segmentation report&lt;/title&gt;&lt;secondary-title&gt;Prepared for Biosecurity Queensland&lt;/secondary-title&gt;&lt;/titles&gt;&lt;pages&gt;1-80&lt;/pages&gt;&lt;keywords&gt;&lt;keyword&gt;Prawns&lt;/keyword&gt;&lt;keyword&gt;WSSV&lt;/keyword&gt;&lt;keyword&gt;White spot syndrome virus&lt;/keyword&gt;&lt;keyword&gt;WSD&lt;/keyword&gt;&lt;keyword&gt;Australia&lt;/keyword&gt;&lt;/keywords&gt;&lt;dates&gt;&lt;year&gt;2017&lt;/year&gt;&lt;/dates&gt;&lt;pub-location&gt;Brisbane&lt;/pub-location&gt;&lt;orig-pub&gt;\\ACT001CL04FS07\BIOSECURITYDATA$\E Library\Animal Catalogue\K&lt;/orig-pub&gt;&lt;label&gt;21221&lt;/label&gt;&lt;urls&gt;&lt;/urls&gt;&lt;custom1&gt;Prawn_YGC&lt;/custom1&gt;&lt;/record&gt;&lt;/Cite&gt;&lt;/EndNote&gt;</w:instrText>
      </w:r>
      <w:r w:rsidR="00817943">
        <w:fldChar w:fldCharType="separate"/>
      </w:r>
      <w:r w:rsidR="00817943">
        <w:rPr>
          <w:noProof/>
        </w:rPr>
        <w:t>(</w:t>
      </w:r>
      <w:hyperlink w:anchor="_ENREF_354" w:tooltip="Kantar Public, 2017 #19617" w:history="1">
        <w:r w:rsidR="005B41FA">
          <w:rPr>
            <w:noProof/>
          </w:rPr>
          <w:t>Kantar Public 2017</w:t>
        </w:r>
      </w:hyperlink>
      <w:r w:rsidR="00817943">
        <w:rPr>
          <w:noProof/>
        </w:rPr>
        <w:t>)</w:t>
      </w:r>
      <w:r w:rsidR="00817943">
        <w:fldChar w:fldCharType="end"/>
      </w:r>
      <w:r w:rsidRPr="00200122">
        <w:t>. That is they cooked prawns for human consumption and used the ‘left</w:t>
      </w:r>
      <w:r w:rsidR="004D2A13" w:rsidRPr="00200122">
        <w:t>-</w:t>
      </w:r>
      <w:r w:rsidRPr="00200122">
        <w:t>overs’ as bait. Whilst ‘left</w:t>
      </w:r>
      <w:r w:rsidR="004D2A13" w:rsidRPr="00200122">
        <w:t>-</w:t>
      </w:r>
      <w:r w:rsidRPr="00200122">
        <w:t xml:space="preserve">over’ was not fully defined in the Kantar Public survey, </w:t>
      </w:r>
      <w:r w:rsidR="00946A27" w:rsidRPr="00200122">
        <w:t>it is</w:t>
      </w:r>
      <w:r w:rsidRPr="00200122">
        <w:t xml:space="preserve"> assume</w:t>
      </w:r>
      <w:r w:rsidR="00946A27" w:rsidRPr="00200122">
        <w:t>d</w:t>
      </w:r>
      <w:r w:rsidRPr="00200122">
        <w:t xml:space="preserve"> that the bulk of the muscle tissue, shell and head (for whole prawns) is intact for ‘left</w:t>
      </w:r>
      <w:r w:rsidR="004D2A13" w:rsidRPr="00200122">
        <w:t>-</w:t>
      </w:r>
      <w:r w:rsidRPr="00200122">
        <w:t xml:space="preserve">over’ cooked prawns. </w:t>
      </w:r>
      <w:r w:rsidR="00946A27" w:rsidRPr="00200122">
        <w:t>T</w:t>
      </w:r>
      <w:r w:rsidRPr="00200122">
        <w:t>he bait and berley exposure pathway takes into account the use of ‘left</w:t>
      </w:r>
      <w:r w:rsidR="004D2A13" w:rsidRPr="00200122">
        <w:t>-</w:t>
      </w:r>
      <w:r w:rsidRPr="00200122">
        <w:t>over’ prawns.</w:t>
      </w:r>
    </w:p>
    <w:p w14:paraId="27136D50" w14:textId="500C5699" w:rsidR="00B039AA" w:rsidRPr="00200122" w:rsidRDefault="00B039AA" w:rsidP="000767B2">
      <w:pPr>
        <w:pStyle w:val="Heading4"/>
        <w:numPr>
          <w:ilvl w:val="0"/>
          <w:numId w:val="0"/>
        </w:numPr>
        <w:ind w:left="794" w:hanging="794"/>
      </w:pPr>
      <w:r w:rsidRPr="00200122">
        <w:t>Prawn wastes disposed through municipal sewerage systems</w:t>
      </w:r>
    </w:p>
    <w:p w14:paraId="2F55651D" w14:textId="473FF5E5" w:rsidR="00B039AA" w:rsidRPr="00200122" w:rsidRDefault="00B039AA" w:rsidP="00B039AA">
      <w:r w:rsidRPr="00200122">
        <w:t xml:space="preserve">The Prawn IRA 2009 considered that the processing of effluent in a domestic sewerage system would, even if it were limited to primary level processing, significantly reduce, if not eliminate, the concentration of any prawn pathogens that might be present. At a minimum, the physical and biological treatment, disinfected secondary treatment (chlorination) and dilution of effluent in most Australian sewerage systems is capable of eliminating hazards prior to discharge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w:t>
      </w:r>
      <w:r w:rsidR="00946A27" w:rsidRPr="00200122">
        <w:t>This conclusion is still valid and this pathway is not considered a major exposure pathway in this draft risk review.</w:t>
      </w:r>
    </w:p>
    <w:p w14:paraId="7A14D536" w14:textId="77777777" w:rsidR="00B039AA" w:rsidRPr="00200122" w:rsidRDefault="00B039AA" w:rsidP="000767B2">
      <w:pPr>
        <w:pStyle w:val="Heading4"/>
        <w:numPr>
          <w:ilvl w:val="0"/>
          <w:numId w:val="0"/>
        </w:numPr>
        <w:ind w:left="794" w:hanging="794"/>
      </w:pPr>
      <w:r w:rsidRPr="00200122">
        <w:t>Discharge of processing effluent into freshwater</w:t>
      </w:r>
    </w:p>
    <w:p w14:paraId="0C4463FE" w14:textId="1BA25716" w:rsidR="00B039AA" w:rsidRPr="00200122" w:rsidRDefault="00B039AA" w:rsidP="00B039AA">
      <w:r w:rsidRPr="00200122">
        <w:t xml:space="preserve">The Prawn IRA 2009 considered that the discharge of processing effluent into freshwater is usually controlled by local authorities that normally require processing to a secondary or tertiary level to protect public health and the environment. Such processing would reduce the concentration of hazards entering freshwater systems by several orders of magnitude </w:t>
      </w:r>
      <w:r w:rsidR="00817943">
        <w:fldChar w:fldCharType="begin"/>
      </w:r>
      <w:r w:rsidR="00817943">
        <w:instrText xml:space="preserve"> ADDIN EN.CITE &lt;EndNote&gt;&lt;Cite&gt;&lt;Author&gt;Biosecurity Australia&lt;/Author&gt;&lt;Year&gt;2009&lt;/Year&gt;&lt;RecNum&gt;15193&lt;/RecNum&gt;&lt;IDText&gt;17953&lt;/IDText&gt;&lt;DisplayText&gt;(Biosecurity Australia 2009)&lt;/DisplayText&gt;&lt;record&gt;&lt;rec-number&gt;15193&lt;/rec-number&gt;&lt;foreign-keys&gt;&lt;key app="EN" db-id="xfaeaf0wbesxw9epfpx5at0dvzz5rfz52dzs" timestamp="1572218140" guid="643d135f-a445-4f18-ad56-f38e1c6e9bbf"&gt;15193&lt;/key&gt;&lt;/foreign-keys&gt;&lt;ref-type name="Reports"&gt;27&lt;/ref-type&gt;&lt;contributors&gt;&lt;authors&gt;&lt;author&gt;Biosecurity Australia,&lt;/author&gt;&lt;/authors&gt;&lt;/contributors&gt;&lt;titles&gt;&lt;title&gt;Generic import risk analysis report for prawns and prawn products&lt;/title&gt;&lt;/titles&gt;&lt;number&gt;Final report&lt;/number&gt;&lt;keywords&gt;&lt;keyword&gt;Prawn&lt;/keyword&gt;&lt;keyword&gt;importation&lt;/keyword&gt;&lt;keyword&gt;risk analysis&lt;/keyword&gt;&lt;keyword&gt;pathways&lt;/keyword&gt;&lt;keyword&gt;infectious disease&lt;/keyword&gt;&lt;/keywords&gt;&lt;dates&gt;&lt;year&gt;2009&lt;/year&gt;&lt;/dates&gt;&lt;pub-location&gt;Canberra&lt;/pub-location&gt;&lt;orig-pub&gt;\\ACT001CL04FS07\BIOSECURITYDATA$\E Library\Animal Catalogue\B\BA 2009 EN17953.pdf&lt;/orig-pub&gt;&lt;label&gt;17953&lt;/label&gt;&lt;urls&gt;&lt;/urls&gt;&lt;custom1&gt;JL-Aquatics for IMNV review&lt;/custom1&gt;&lt;custom2&gt;3.6 mb&lt;/custom2&gt;&lt;custom3&gt;doc&lt;/custom3&gt;&lt;electronic-resource-num&gt;http://www.agriculture.gov.au/SiteCollectionDocuments/ba/memos/2009/Final_prawn_IRA_report_7_Oct_09.doc&lt;/electronic-resource-num&gt;&lt;/record&gt;&lt;/Cite&gt;&lt;/EndNote&gt;</w:instrText>
      </w:r>
      <w:r w:rsidR="00817943">
        <w:fldChar w:fldCharType="separate"/>
      </w:r>
      <w:r w:rsidR="00817943">
        <w:rPr>
          <w:noProof/>
        </w:rPr>
        <w:t>(</w:t>
      </w:r>
      <w:hyperlink w:anchor="_ENREF_64" w:tooltip="Biosecurity Australia, 2009 #15193" w:history="1">
        <w:r w:rsidR="005B41FA">
          <w:rPr>
            <w:noProof/>
          </w:rPr>
          <w:t>Biosecurity Australia 2009</w:t>
        </w:r>
      </w:hyperlink>
      <w:r w:rsidR="00817943">
        <w:rPr>
          <w:noProof/>
        </w:rPr>
        <w:t>)</w:t>
      </w:r>
      <w:r w:rsidR="00817943">
        <w:fldChar w:fldCharType="end"/>
      </w:r>
      <w:r w:rsidRPr="00200122">
        <w:t xml:space="preserve">. </w:t>
      </w:r>
      <w:r w:rsidR="0033454B" w:rsidRPr="00200122">
        <w:t>This</w:t>
      </w:r>
      <w:r w:rsidRPr="00200122">
        <w:t xml:space="preserve"> conclusion</w:t>
      </w:r>
      <w:r w:rsidR="0033454B" w:rsidRPr="00200122">
        <w:t xml:space="preserve"> is still valid and it is a</w:t>
      </w:r>
      <w:r w:rsidRPr="00200122">
        <w:t>lso consider</w:t>
      </w:r>
      <w:r w:rsidR="0033454B" w:rsidRPr="00200122">
        <w:t>ed</w:t>
      </w:r>
      <w:r w:rsidRPr="00200122">
        <w:t xml:space="preserve"> that this exposure pathway is encompassed under the </w:t>
      </w:r>
      <w:hyperlink w:anchor="_Disposal_of_solids" w:history="1">
        <w:r w:rsidRPr="00200122">
          <w:rPr>
            <w:rStyle w:val="Hyperlink"/>
          </w:rPr>
          <w:t>Disposal of solids and liquid waste from commercial processing of imported prawns</w:t>
        </w:r>
      </w:hyperlink>
      <w:r w:rsidRPr="00200122">
        <w:t xml:space="preserve"> exposure pathway. </w:t>
      </w:r>
      <w:r w:rsidR="008A5F91" w:rsidRPr="00200122">
        <w:t xml:space="preserve">An AA is required for processing of imported prawns in Australia and the conditions under the AA would manage biosecurity risk. </w:t>
      </w:r>
      <w:r w:rsidR="00946A27" w:rsidRPr="00200122">
        <w:t>This pathway is not considered a major exposure pathway in this draft risk review.</w:t>
      </w:r>
    </w:p>
    <w:p w14:paraId="36BCC5FD" w14:textId="77777777" w:rsidR="00B039AA" w:rsidRPr="00200122" w:rsidRDefault="00B039AA" w:rsidP="000767B2">
      <w:pPr>
        <w:pStyle w:val="Heading4"/>
        <w:numPr>
          <w:ilvl w:val="0"/>
          <w:numId w:val="0"/>
        </w:numPr>
      </w:pPr>
      <w:r w:rsidRPr="00200122">
        <w:t>Other minor pathways</w:t>
      </w:r>
    </w:p>
    <w:p w14:paraId="03045607" w14:textId="07B5BEF5" w:rsidR="00B039AA" w:rsidRPr="00200122" w:rsidRDefault="00B039AA" w:rsidP="00B039AA">
      <w:r w:rsidRPr="00200122">
        <w:t xml:space="preserve">The Prawn IRA 2009 identified </w:t>
      </w:r>
      <w:r w:rsidR="00C07A4D" w:rsidRPr="00200122">
        <w:t>several</w:t>
      </w:r>
      <w:r w:rsidRPr="00200122">
        <w:t xml:space="preserve"> other possible, but unlikely, exposure pathways. These pathways included diversion of prawns for use as agricultural fertiliser, disposal of packaging materials used in importation of whole uncooked prawns, use of imported prawns as an ingredient in animal feed manufacture (other than use in manufacture of crustacean aquaculture feeds) and chitin production, and use of imported prawns as feed for display animals kept in home aquaria. There may also be other minor potential pathways by which susceptible host animals in Australia are exposed to imported prawns (or associated wastes).</w:t>
      </w:r>
    </w:p>
    <w:p w14:paraId="06996274" w14:textId="77777777" w:rsidR="00335526" w:rsidRPr="00200122" w:rsidRDefault="00335526">
      <w:pPr>
        <w:spacing w:after="0" w:line="240" w:lineRule="auto"/>
        <w:sectPr w:rsidR="00335526" w:rsidRPr="00200122" w:rsidSect="005543CA">
          <w:headerReference w:type="even" r:id="rId88"/>
          <w:headerReference w:type="default" r:id="rId89"/>
          <w:headerReference w:type="first" r:id="rId90"/>
          <w:pgSz w:w="11906" w:h="16838"/>
          <w:pgMar w:top="1418" w:right="1418" w:bottom="1418" w:left="1418" w:header="567" w:footer="283" w:gutter="0"/>
          <w:cols w:space="708"/>
          <w:docGrid w:linePitch="360"/>
        </w:sectPr>
      </w:pPr>
    </w:p>
    <w:p w14:paraId="3FE20AF1" w14:textId="3107C79C" w:rsidR="0036703A" w:rsidRPr="00200122" w:rsidRDefault="0036703A" w:rsidP="0036703A">
      <w:pPr>
        <w:pStyle w:val="Heading2"/>
        <w:numPr>
          <w:ilvl w:val="0"/>
          <w:numId w:val="0"/>
        </w:numPr>
        <w:ind w:left="794" w:hanging="794"/>
      </w:pPr>
      <w:bookmarkStart w:id="379" w:name="_Appendix_2"/>
      <w:bookmarkStart w:id="380" w:name="_Toc51580433"/>
      <w:bookmarkEnd w:id="379"/>
      <w:r w:rsidRPr="00200122">
        <w:t>Appendix</w:t>
      </w:r>
      <w:r w:rsidR="00B039AA" w:rsidRPr="00200122">
        <w:t xml:space="preserve"> </w:t>
      </w:r>
      <w:bookmarkEnd w:id="374"/>
      <w:r w:rsidR="00B039AA" w:rsidRPr="00200122">
        <w:t>2</w:t>
      </w:r>
      <w:bookmarkEnd w:id="380"/>
    </w:p>
    <w:p w14:paraId="1D33A800" w14:textId="169C2761" w:rsidR="00A65FDC" w:rsidRPr="00200122" w:rsidRDefault="00A65FDC" w:rsidP="00992204">
      <w:pPr>
        <w:pStyle w:val="Heading3"/>
        <w:numPr>
          <w:ilvl w:val="0"/>
          <w:numId w:val="0"/>
        </w:numPr>
        <w:ind w:left="794" w:hanging="794"/>
      </w:pPr>
      <w:bookmarkStart w:id="381" w:name="_Toc51580434"/>
      <w:r w:rsidRPr="00200122">
        <w:t>Legislation</w:t>
      </w:r>
      <w:r w:rsidR="00992204" w:rsidRPr="00200122">
        <w:t>,</w:t>
      </w:r>
      <w:r w:rsidRPr="00200122">
        <w:t xml:space="preserve"> policies</w:t>
      </w:r>
      <w:r w:rsidR="00992204" w:rsidRPr="00200122">
        <w:t xml:space="preserve"> and guidelines</w:t>
      </w:r>
      <w:r w:rsidRPr="00200122">
        <w:t xml:space="preserve"> related to </w:t>
      </w:r>
      <w:r w:rsidR="00992204" w:rsidRPr="00200122">
        <w:t>prawn biosecurity</w:t>
      </w:r>
      <w:bookmarkEnd w:id="381"/>
    </w:p>
    <w:p w14:paraId="1660ABD9" w14:textId="77777777" w:rsidR="00B97B2A" w:rsidRPr="00200122" w:rsidRDefault="00B97B2A" w:rsidP="00992204">
      <w:pPr>
        <w:pStyle w:val="Heading4"/>
        <w:numPr>
          <w:ilvl w:val="0"/>
          <w:numId w:val="0"/>
        </w:numPr>
        <w:ind w:left="794" w:hanging="794"/>
      </w:pPr>
      <w:r w:rsidRPr="00200122">
        <w:t>Australian Capital Territory</w:t>
      </w:r>
    </w:p>
    <w:p w14:paraId="0FFBB639" w14:textId="36A5EF0A" w:rsidR="004B55E2" w:rsidRPr="00200122" w:rsidRDefault="00B97B2A" w:rsidP="00B97B2A">
      <w:r w:rsidRPr="00200122">
        <w:t>The Australia</w:t>
      </w:r>
      <w:r w:rsidR="00A65FDC" w:rsidRPr="00200122">
        <w:t>n</w:t>
      </w:r>
      <w:r w:rsidRPr="00200122">
        <w:t xml:space="preserve"> Capital Territory </w:t>
      </w:r>
      <w:r w:rsidR="00992204" w:rsidRPr="00200122">
        <w:t xml:space="preserve">(ACT) </w:t>
      </w:r>
      <w:r w:rsidRPr="00200122">
        <w:t xml:space="preserve">did not provide information </w:t>
      </w:r>
      <w:r w:rsidR="0046433E">
        <w:t>for</w:t>
      </w:r>
      <w:r w:rsidRPr="00200122">
        <w:t xml:space="preserve"> this</w:t>
      </w:r>
      <w:r w:rsidR="00C80C47" w:rsidRPr="00200122">
        <w:t xml:space="preserve"> draft</w:t>
      </w:r>
      <w:r w:rsidRPr="00200122">
        <w:t xml:space="preserve"> risk review. The department notes that the </w:t>
      </w:r>
      <w:r w:rsidR="00992204" w:rsidRPr="00200122">
        <w:t>ACT</w:t>
      </w:r>
      <w:r w:rsidRPr="00200122">
        <w:t xml:space="preserve"> does not have a prawn industry.</w:t>
      </w:r>
    </w:p>
    <w:p w14:paraId="47A02A1A" w14:textId="264068A8" w:rsidR="00B97B2A" w:rsidRPr="00200122" w:rsidRDefault="00B97B2A" w:rsidP="00992204">
      <w:pPr>
        <w:pStyle w:val="Heading4"/>
        <w:numPr>
          <w:ilvl w:val="0"/>
          <w:numId w:val="0"/>
        </w:numPr>
        <w:ind w:left="794" w:hanging="794"/>
      </w:pPr>
      <w:r w:rsidRPr="00200122">
        <w:t>New South Wales</w:t>
      </w:r>
    </w:p>
    <w:p w14:paraId="33F03FC5" w14:textId="582E3032" w:rsidR="00C21E33" w:rsidRPr="00200122" w:rsidRDefault="00C467AC" w:rsidP="00B97B2A">
      <w:r w:rsidRPr="00200122">
        <w:t>Movement of broodstock and post</w:t>
      </w:r>
      <w:r w:rsidR="00C21E33" w:rsidRPr="00200122">
        <w:t>larvae into N</w:t>
      </w:r>
      <w:r w:rsidR="005108D5" w:rsidRPr="00200122">
        <w:t xml:space="preserve">ew </w:t>
      </w:r>
      <w:r w:rsidR="00C21E33" w:rsidRPr="00200122">
        <w:t>S</w:t>
      </w:r>
      <w:r w:rsidR="005108D5" w:rsidRPr="00200122">
        <w:t xml:space="preserve">outh </w:t>
      </w:r>
      <w:r w:rsidR="00C21E33" w:rsidRPr="00200122">
        <w:t>W</w:t>
      </w:r>
      <w:r w:rsidR="005108D5" w:rsidRPr="00200122">
        <w:t>ales (NSW)</w:t>
      </w:r>
      <w:r w:rsidR="00C21E33" w:rsidRPr="00200122">
        <w:t xml:space="preserve"> for stocking into NSW farms is managed through a </w:t>
      </w:r>
      <w:hyperlink r:id="rId91" w:history="1">
        <w:r w:rsidR="00C21E33" w:rsidRPr="00200122">
          <w:rPr>
            <w:rStyle w:val="Hyperlink"/>
          </w:rPr>
          <w:t>Health protocol for translocation of prawn post-larvae into NSW for stocking into NSW prawn farms for the 2019 season</w:t>
        </w:r>
      </w:hyperlink>
      <w:r w:rsidR="00C21E33" w:rsidRPr="00200122">
        <w:t>. NSW does not have any restrictions on movements of live prawns within NSW.</w:t>
      </w:r>
    </w:p>
    <w:p w14:paraId="452786EF" w14:textId="366421FE" w:rsidR="004B55E2" w:rsidRPr="00200122" w:rsidRDefault="00B97B2A" w:rsidP="00B97B2A">
      <w:r w:rsidRPr="00200122">
        <w:t>New South Wales does not have specific regulations preventing the use of prawns intended for human consumption being used as bait or berl</w:t>
      </w:r>
      <w:r w:rsidR="00D23AAC" w:rsidRPr="00200122">
        <w:t>ey. Advisory materials encouraging fishers to not use prawn</w:t>
      </w:r>
      <w:r w:rsidRPr="00200122">
        <w:t xml:space="preserve"> meat for human consumptions as bait have been provided to fishers. Part 3 of the </w:t>
      </w:r>
      <w:hyperlink r:id="rId92" w:anchor="/view/act/2015/24" w:history="1">
        <w:r w:rsidRPr="00200122">
          <w:rPr>
            <w:rStyle w:val="Hyperlink"/>
            <w:iCs/>
          </w:rPr>
          <w:t>Biosecurity Act</w:t>
        </w:r>
        <w:r w:rsidR="00FC3FAD" w:rsidRPr="00200122">
          <w:rPr>
            <w:rStyle w:val="Hyperlink"/>
            <w:iCs/>
          </w:rPr>
          <w:t> </w:t>
        </w:r>
        <w:r w:rsidRPr="00200122">
          <w:rPr>
            <w:rStyle w:val="Hyperlink"/>
            <w:iCs/>
          </w:rPr>
          <w:t>2015</w:t>
        </w:r>
      </w:hyperlink>
      <w:r w:rsidRPr="00200122">
        <w:t xml:space="preserve"> </w:t>
      </w:r>
      <w:r w:rsidR="0046433E">
        <w:t xml:space="preserve">(NSW) </w:t>
      </w:r>
      <w:r w:rsidRPr="00200122">
        <w:t>provides General Biosecurity Duty requirements, however they apply where specific risks have been identified and compliance is difficult to enforce given the extremely large number of recreational fishers in NSW. The</w:t>
      </w:r>
      <w:r w:rsidR="00D23AAC" w:rsidRPr="00200122">
        <w:t xml:space="preserve"> NSW</w:t>
      </w:r>
      <w:r w:rsidRPr="00200122">
        <w:t xml:space="preserve"> </w:t>
      </w:r>
      <w:hyperlink r:id="rId93" w:anchor="/view/regulation/2019/407" w:history="1">
        <w:r w:rsidRPr="00200122">
          <w:rPr>
            <w:rStyle w:val="Hyperlink"/>
          </w:rPr>
          <w:t>Fisheries Management (General) Regulation 2019</w:t>
        </w:r>
      </w:hyperlink>
      <w:r w:rsidRPr="00200122">
        <w:t xml:space="preserve"> prohibits the use of bait in the freshwater environment that is not native to the waters of NSW (other than dead carp). However, it is understood that enforcement of compliance is challenging and it is understood that marine prawns are commonly used as ba</w:t>
      </w:r>
      <w:r w:rsidR="00992204" w:rsidRPr="00200122">
        <w:t>i</w:t>
      </w:r>
      <w:r w:rsidRPr="00200122">
        <w:t>t by freshwater fishers in NSW.</w:t>
      </w:r>
    </w:p>
    <w:p w14:paraId="46421B01" w14:textId="6F380CC0" w:rsidR="00992204" w:rsidRPr="00200122" w:rsidRDefault="004F6DF0" w:rsidP="00B97B2A">
      <w:r w:rsidRPr="00200122">
        <w:t>New South Wales</w:t>
      </w:r>
      <w:r w:rsidR="00B97B2A" w:rsidRPr="00200122">
        <w:t xml:space="preserve"> does not have legislation, policies or guidelines in relation to the use of prawns (or other seafood), intended for human consumption, as feed in commercial, research o</w:t>
      </w:r>
      <w:r w:rsidR="00FE7585" w:rsidRPr="00200122">
        <w:t>r</w:t>
      </w:r>
      <w:r w:rsidR="00B97B2A" w:rsidRPr="00200122">
        <w:t xml:space="preserve"> public display aquaria.</w:t>
      </w:r>
    </w:p>
    <w:p w14:paraId="24CDBFA6" w14:textId="043E17C1" w:rsidR="0036703A" w:rsidRPr="00200122" w:rsidRDefault="0036703A" w:rsidP="00992204">
      <w:pPr>
        <w:pStyle w:val="Heading4"/>
        <w:numPr>
          <w:ilvl w:val="0"/>
          <w:numId w:val="0"/>
        </w:numPr>
        <w:ind w:left="794" w:hanging="794"/>
      </w:pPr>
      <w:r w:rsidRPr="00200122">
        <w:t>Northern Territory</w:t>
      </w:r>
    </w:p>
    <w:p w14:paraId="40CA6467" w14:textId="66321E78" w:rsidR="00FC30E1" w:rsidRPr="00200122" w:rsidRDefault="00DD6ACC" w:rsidP="0036703A">
      <w:r w:rsidRPr="00200122">
        <w:t xml:space="preserve">The Northern Territory did not provide information </w:t>
      </w:r>
      <w:r w:rsidR="0046433E">
        <w:t>for</w:t>
      </w:r>
      <w:r w:rsidRPr="00200122">
        <w:t xml:space="preserve"> this draft risk review. The department notes that h</w:t>
      </w:r>
      <w:r w:rsidR="0036703A" w:rsidRPr="00200122">
        <w:t xml:space="preserve">olders of licences issued in accordance with </w:t>
      </w:r>
      <w:r w:rsidR="00604986" w:rsidRPr="00200122">
        <w:t>s</w:t>
      </w:r>
      <w:r w:rsidR="0036703A" w:rsidRPr="00200122">
        <w:t xml:space="preserve">ection 11 of the </w:t>
      </w:r>
      <w:hyperlink r:id="rId94" w:history="1">
        <w:r w:rsidR="0036703A" w:rsidRPr="00200122">
          <w:rPr>
            <w:rStyle w:val="Hyperlink"/>
          </w:rPr>
          <w:t>Northern Territory Fisheries Act</w:t>
        </w:r>
        <w:r w:rsidR="00D23AAC" w:rsidRPr="00200122">
          <w:rPr>
            <w:rStyle w:val="Hyperlink"/>
          </w:rPr>
          <w:t> </w:t>
        </w:r>
        <w:r w:rsidR="0036703A" w:rsidRPr="00200122">
          <w:rPr>
            <w:rStyle w:val="Hyperlink"/>
          </w:rPr>
          <w:t>1988</w:t>
        </w:r>
      </w:hyperlink>
      <w:r w:rsidR="0036703A" w:rsidRPr="00200122">
        <w:t xml:space="preserve"> can have restrictions placed on the licence that prohibit the use of uncooked imported prawns as bait or aquaculture feed.</w:t>
      </w:r>
    </w:p>
    <w:p w14:paraId="5D21EF6C" w14:textId="0EB7EB4B" w:rsidR="0036703A" w:rsidRPr="00200122" w:rsidRDefault="0036703A" w:rsidP="00992204">
      <w:pPr>
        <w:pStyle w:val="Heading4"/>
        <w:numPr>
          <w:ilvl w:val="0"/>
          <w:numId w:val="0"/>
        </w:numPr>
        <w:ind w:left="794" w:hanging="794"/>
      </w:pPr>
      <w:r w:rsidRPr="00200122">
        <w:t>Queensland</w:t>
      </w:r>
    </w:p>
    <w:p w14:paraId="53AF7935" w14:textId="2AC5DECE" w:rsidR="004B55E2" w:rsidRPr="00200122" w:rsidRDefault="005108D5" w:rsidP="0036703A">
      <w:r w:rsidRPr="00200122">
        <w:t xml:space="preserve">Queensland have put in place the </w:t>
      </w:r>
      <w:hyperlink r:id="rId95" w:history="1">
        <w:r w:rsidRPr="00200122">
          <w:rPr>
            <w:rStyle w:val="Hyperlink"/>
          </w:rPr>
          <w:t>Health protocol for the movement of live prawns</w:t>
        </w:r>
      </w:hyperlink>
      <w:r w:rsidRPr="00200122">
        <w:t xml:space="preserve"> which applies to all prawns caught for the purposes of being used as broodstock in the prawn farming sector. This protocol also manages the movement of live prawns into and within Queensland.</w:t>
      </w:r>
    </w:p>
    <w:p w14:paraId="0F17B330" w14:textId="0A2EE28A" w:rsidR="004B55E2" w:rsidRPr="00200122" w:rsidRDefault="0036703A" w:rsidP="0036703A">
      <w:r w:rsidRPr="00200122">
        <w:t>Queensland does not have recreational fishing licenses and no specific conditions are applicable to using prawns or other seafood products intended for human consumption as bait</w:t>
      </w:r>
      <w:r w:rsidR="00D23AAC" w:rsidRPr="00200122">
        <w:t xml:space="preserve"> or berley</w:t>
      </w:r>
      <w:r w:rsidRPr="00200122">
        <w:t>. Under section 91 of the</w:t>
      </w:r>
      <w:r w:rsidR="00D23AAC" w:rsidRPr="00200122">
        <w:t xml:space="preserve"> Queensland</w:t>
      </w:r>
      <w:r w:rsidRPr="00200122">
        <w:t xml:space="preserve"> </w:t>
      </w:r>
      <w:hyperlink r:id="rId96" w:history="1">
        <w:r w:rsidR="00D23AAC" w:rsidRPr="00200122">
          <w:rPr>
            <w:rStyle w:val="Hyperlink"/>
          </w:rPr>
          <w:t>Fisheries Act </w:t>
        </w:r>
        <w:r w:rsidRPr="00200122">
          <w:rPr>
            <w:rStyle w:val="Hyperlink"/>
          </w:rPr>
          <w:t>1994</w:t>
        </w:r>
      </w:hyperlink>
      <w:r w:rsidRPr="00200122">
        <w:t>, a person must not unlawfully release aquaculture fisheries resources, or cause aquaculture fisheries resources to be released into Queensland waters. Sections</w:t>
      </w:r>
      <w:r w:rsidR="00D23AAC" w:rsidRPr="00200122">
        <w:t xml:space="preserve"> 90 and 91 of the</w:t>
      </w:r>
      <w:r w:rsidR="00C750A4" w:rsidRPr="00200122">
        <w:t xml:space="preserve"> </w:t>
      </w:r>
      <w:hyperlink r:id="rId97" w:history="1">
        <w:r w:rsidR="00C750A4" w:rsidRPr="00200122">
          <w:rPr>
            <w:rStyle w:val="Hyperlink"/>
          </w:rPr>
          <w:t>Fisheries Act 1994</w:t>
        </w:r>
      </w:hyperlink>
      <w:r w:rsidR="00C750A4" w:rsidRPr="00200122">
        <w:t xml:space="preserve"> </w:t>
      </w:r>
      <w:r w:rsidRPr="00200122">
        <w:t>defines criteria for non-indigenous and aquaculture fisheries resources where a person must not unlawfully release non-i</w:t>
      </w:r>
      <w:r w:rsidR="00B3019C" w:rsidRPr="00200122">
        <w:t>ndigenous fisheries resources or</w:t>
      </w:r>
      <w:r w:rsidRPr="00200122">
        <w:t xml:space="preserve"> cause non-indigenous fisheries resources to be placed or released, into Queensland waters. It restricts using non-indigenous fisheries resources as live bait, for example red claw crayfish may not be used in areas where it is not indigenous.</w:t>
      </w:r>
    </w:p>
    <w:p w14:paraId="4CB36E48" w14:textId="56BFC7AD" w:rsidR="004B55E2" w:rsidRPr="00200122" w:rsidRDefault="0036703A" w:rsidP="0036703A">
      <w:r w:rsidRPr="00200122">
        <w:t xml:space="preserve">Following the </w:t>
      </w:r>
      <w:r w:rsidR="000C415A" w:rsidRPr="00200122">
        <w:t>white spot disease (</w:t>
      </w:r>
      <w:r w:rsidRPr="00200122">
        <w:t>WSD</w:t>
      </w:r>
      <w:r w:rsidR="000C415A" w:rsidRPr="00200122">
        <w:t>)</w:t>
      </w:r>
      <w:r w:rsidRPr="00200122">
        <w:t xml:space="preserve"> outbreak, the Queensland Government implemented fishing restrictions around all prawn farms in the Logan River region. Line fishing was prohibited within 100 metres of prawn farm water intake and outlet channels and all fishing in drainage channels surrounding these prawn farms was prohibited. Crab pots, cast nets and yabby pumps were permitted to be used in waterways adjacent to prawn farms, unless signage stated otherwise. Raw prawns, yabbies and marine worms could not be moved out of the WSD movement restriction area. </w:t>
      </w:r>
      <w:r w:rsidR="00DF2916" w:rsidRPr="00200122">
        <w:t>This measure is</w:t>
      </w:r>
      <w:r w:rsidRPr="00200122">
        <w:t xml:space="preserve"> still in place at the time this report was prepared, and is not applicable to the whole of the State.</w:t>
      </w:r>
    </w:p>
    <w:p w14:paraId="375AA596" w14:textId="77777777" w:rsidR="004B55E2" w:rsidRPr="00200122" w:rsidRDefault="0036703A" w:rsidP="0036703A">
      <w:r w:rsidRPr="00200122">
        <w:t>To protect Queensland’s natural waterways and prevent disease spread, it is a condition of an aquaculture development approval that aquaculture fisheries resources must not be sold, traded or given away for the purpose of being used as bait. There are exemptions in place for freshwater prawns, blood worms and sand wriggler worms.</w:t>
      </w:r>
    </w:p>
    <w:p w14:paraId="319A689B" w14:textId="77777777" w:rsidR="004B55E2" w:rsidRPr="00200122" w:rsidRDefault="002A7A5C" w:rsidP="002A7A5C">
      <w:pPr>
        <w:spacing w:after="0" w:line="240" w:lineRule="auto"/>
      </w:pPr>
      <w:r w:rsidRPr="00200122">
        <w:t>Queensland does not have legislation, policies or guidelines in relation to the use of prawns (or other seafood), intended for human consumption, as</w:t>
      </w:r>
      <w:r w:rsidR="00D23AAC" w:rsidRPr="00200122">
        <w:t xml:space="preserve"> feed in commercial, research or</w:t>
      </w:r>
      <w:r w:rsidRPr="00200122">
        <w:t xml:space="preserve"> public display aquaria.</w:t>
      </w:r>
    </w:p>
    <w:p w14:paraId="3FA74AFF" w14:textId="2B8F4016" w:rsidR="0036703A" w:rsidRPr="00200122" w:rsidRDefault="0036703A" w:rsidP="00992204">
      <w:pPr>
        <w:pStyle w:val="Heading4"/>
        <w:numPr>
          <w:ilvl w:val="0"/>
          <w:numId w:val="0"/>
        </w:numPr>
        <w:ind w:left="794" w:hanging="794"/>
      </w:pPr>
      <w:r w:rsidRPr="00200122">
        <w:t>South Australia</w:t>
      </w:r>
    </w:p>
    <w:p w14:paraId="58551011" w14:textId="5B953DD2" w:rsidR="004B55E2" w:rsidRPr="00200122" w:rsidRDefault="0036703A" w:rsidP="0036703A">
      <w:r w:rsidRPr="00200122">
        <w:t xml:space="preserve">South Australia has legislation prohibiting the use of animals other than fish, worms or insects as berley within two nautical miles of the State (section 24 of the </w:t>
      </w:r>
      <w:hyperlink r:id="rId98" w:history="1">
        <w:r w:rsidRPr="00200122">
          <w:rPr>
            <w:rStyle w:val="Hyperlink"/>
          </w:rPr>
          <w:t>Fisheries Management (General) Regulations</w:t>
        </w:r>
        <w:r w:rsidR="00D23AAC" w:rsidRPr="00200122">
          <w:rPr>
            <w:rStyle w:val="Hyperlink"/>
          </w:rPr>
          <w:t> </w:t>
        </w:r>
        <w:r w:rsidRPr="00200122">
          <w:rPr>
            <w:rStyle w:val="Hyperlink"/>
          </w:rPr>
          <w:t>2017</w:t>
        </w:r>
      </w:hyperlink>
      <w:r w:rsidRPr="00200122">
        <w:t xml:space="preserve">). There are exceptions in place for use of animals as bait in rock lobster pots or fish traps. The regulation </w:t>
      </w:r>
      <w:r w:rsidR="00FE7585" w:rsidRPr="00200122">
        <w:t xml:space="preserve">also </w:t>
      </w:r>
      <w:r w:rsidRPr="00200122">
        <w:t xml:space="preserve">applies to any island or reef exposed at the low water mark and that forms part of the State. Further, it is an offense to release or deposit exotic and/or aquaculture farmed species into the waters of South Australia (section 78 of the </w:t>
      </w:r>
      <w:hyperlink r:id="rId99" w:history="1">
        <w:r w:rsidR="00D23AAC" w:rsidRPr="00200122">
          <w:rPr>
            <w:rStyle w:val="Hyperlink"/>
          </w:rPr>
          <w:t>Fisheries Management Act </w:t>
        </w:r>
        <w:r w:rsidRPr="00200122">
          <w:rPr>
            <w:rStyle w:val="Hyperlink"/>
          </w:rPr>
          <w:t>2007</w:t>
        </w:r>
      </w:hyperlink>
      <w:r w:rsidRPr="00200122">
        <w:t xml:space="preserve">). Section 29 of the </w:t>
      </w:r>
      <w:hyperlink r:id="rId100" w:history="1">
        <w:r w:rsidR="00D23AAC" w:rsidRPr="00200122">
          <w:rPr>
            <w:rStyle w:val="Hyperlink"/>
          </w:rPr>
          <w:t>Livestock Act </w:t>
        </w:r>
        <w:r w:rsidRPr="00200122">
          <w:rPr>
            <w:rStyle w:val="Hyperlink"/>
          </w:rPr>
          <w:t>1997</w:t>
        </w:r>
      </w:hyperlink>
      <w:r w:rsidRPr="00200122">
        <w:t xml:space="preserve"> states that a person must not bring into the State a notifiable disease or cause a notifiable disease to be brought into the State. To protect its natural waterways and help prevent disease spread the South Australian Government has provided fish processors, fisheries and aquaculture associations with information informing them of legislation and policy in relation to bait and berley use. This included the </w:t>
      </w:r>
      <w:hyperlink r:id="rId101" w:history="1">
        <w:r w:rsidRPr="00200122">
          <w:rPr>
            <w:rStyle w:val="Hyperlink"/>
            <w:i/>
          </w:rPr>
          <w:t>National policy guidelines for translocation of domestic bait and berley</w:t>
        </w:r>
      </w:hyperlink>
      <w:r w:rsidRPr="00200122">
        <w:t xml:space="preserve"> which captures the risk of using seafood, intended for human consumption, as bait or berley.</w:t>
      </w:r>
    </w:p>
    <w:p w14:paraId="4C7783C2" w14:textId="2B0A7BFA" w:rsidR="008838A9" w:rsidRPr="00200122" w:rsidRDefault="008838A9" w:rsidP="0036703A">
      <w:r w:rsidRPr="00200122">
        <w:t xml:space="preserve">Following the WSD outbreak, South Australia implemented import restrictions </w:t>
      </w:r>
      <w:r w:rsidR="00A54185" w:rsidRPr="00200122">
        <w:t xml:space="preserve">for prawns and other </w:t>
      </w:r>
      <w:r w:rsidRPr="00200122">
        <w:t>crustaceans</w:t>
      </w:r>
      <w:r w:rsidR="00A54185" w:rsidRPr="00200122">
        <w:t xml:space="preserve"> including </w:t>
      </w:r>
      <w:r w:rsidRPr="00200122">
        <w:t xml:space="preserve">polychaete worms that </w:t>
      </w:r>
      <w:r w:rsidR="00A54185" w:rsidRPr="00200122">
        <w:t>originated in the WSD movement restriction area</w:t>
      </w:r>
      <w:r w:rsidRPr="00200122">
        <w:t>.</w:t>
      </w:r>
      <w:r w:rsidR="00A54185" w:rsidRPr="00200122">
        <w:t xml:space="preserve"> Prawns from the WSD movement restriction area that were either cooked or gamma irradiated before entering South Australia are exempt from the ban. Some other live high-value decapods (such as, mud crabs and Balmain bugs) are recognised as being low risk and are permitted entry under strict conditions, including appropriate disposal of product and waste.</w:t>
      </w:r>
    </w:p>
    <w:p w14:paraId="50B9453F" w14:textId="275E8636" w:rsidR="004B55E2" w:rsidRPr="00200122" w:rsidRDefault="003C240A" w:rsidP="00B8775D">
      <w:r w:rsidRPr="00200122">
        <w:t xml:space="preserve">In relation to the use of prawns (or other seafood), intended for human consumption, as feed in commercial, research or public display aquaria, that product must not be used as feed if it may cause livestock to become affected with a notifiable condition (Section 32 of the </w:t>
      </w:r>
      <w:hyperlink r:id="rId102" w:history="1">
        <w:r w:rsidR="00234290" w:rsidRPr="00200122">
          <w:rPr>
            <w:rStyle w:val="Hyperlink"/>
          </w:rPr>
          <w:t>Livestock Act 1997</w:t>
        </w:r>
      </w:hyperlink>
      <w:r w:rsidRPr="00200122">
        <w:t>). Livestock means animals kept or usually kept in a domestic or captive state including fish</w:t>
      </w:r>
      <w:r w:rsidR="00234290" w:rsidRPr="00200122">
        <w:t xml:space="preserve"> (by definition within the </w:t>
      </w:r>
      <w:hyperlink r:id="rId103" w:history="1">
        <w:r w:rsidR="00234290" w:rsidRPr="00200122">
          <w:rPr>
            <w:rStyle w:val="Hyperlink"/>
          </w:rPr>
          <w:t>Livestock Act 1997</w:t>
        </w:r>
      </w:hyperlink>
      <w:r w:rsidR="00B1472D" w:rsidRPr="00200122">
        <w:t xml:space="preserve"> means all aquatic animals other than mammals, such as crustaceans</w:t>
      </w:r>
      <w:r w:rsidR="00234290" w:rsidRPr="00200122">
        <w:t>)</w:t>
      </w:r>
      <w:r w:rsidRPr="00200122">
        <w:t xml:space="preserve"> kept or usually kept in an aquarium or fish farm.</w:t>
      </w:r>
    </w:p>
    <w:p w14:paraId="3F2B4C26" w14:textId="52563843" w:rsidR="00B97B2A" w:rsidRPr="00200122" w:rsidRDefault="00B97B2A" w:rsidP="00992204">
      <w:pPr>
        <w:pStyle w:val="Heading4"/>
        <w:numPr>
          <w:ilvl w:val="0"/>
          <w:numId w:val="0"/>
        </w:numPr>
        <w:ind w:left="794" w:hanging="794"/>
      </w:pPr>
      <w:r w:rsidRPr="00200122">
        <w:t>Tasmania</w:t>
      </w:r>
    </w:p>
    <w:p w14:paraId="644CCFC2" w14:textId="6E49A5E5" w:rsidR="004B55E2" w:rsidRPr="00200122" w:rsidRDefault="00B97B2A" w:rsidP="00B97B2A">
      <w:r w:rsidRPr="00200122">
        <w:t xml:space="preserve">Tasmania did not provide information </w:t>
      </w:r>
      <w:r w:rsidR="0046433E">
        <w:t>for</w:t>
      </w:r>
      <w:r w:rsidRPr="00200122">
        <w:t xml:space="preserve"> this </w:t>
      </w:r>
      <w:r w:rsidR="00C80C47" w:rsidRPr="00200122">
        <w:t xml:space="preserve">draft </w:t>
      </w:r>
      <w:r w:rsidRPr="00200122">
        <w:t>risk review. The department notes that Tasmania does not have a prawn industry</w:t>
      </w:r>
      <w:r w:rsidR="00F154C3" w:rsidRPr="00200122">
        <w:t xml:space="preserve">, however it does have </w:t>
      </w:r>
      <w:r w:rsidR="00CD5D7B" w:rsidRPr="00200122">
        <w:t xml:space="preserve">vulnerable </w:t>
      </w:r>
      <w:r w:rsidR="00F154C3" w:rsidRPr="00200122">
        <w:t>native crustacean populations and a</w:t>
      </w:r>
      <w:r w:rsidR="00CD5D7B" w:rsidRPr="00200122">
        <w:t xml:space="preserve"> significant</w:t>
      </w:r>
      <w:r w:rsidR="00F154C3" w:rsidRPr="00200122">
        <w:t xml:space="preserve"> rock lobster industry.</w:t>
      </w:r>
    </w:p>
    <w:p w14:paraId="6A1FED4F" w14:textId="6EA252BB" w:rsidR="002A7A5C" w:rsidRPr="00200122" w:rsidRDefault="002A7A5C" w:rsidP="00992204">
      <w:pPr>
        <w:pStyle w:val="Heading4"/>
        <w:numPr>
          <w:ilvl w:val="0"/>
          <w:numId w:val="0"/>
        </w:numPr>
        <w:ind w:left="794" w:hanging="794"/>
      </w:pPr>
      <w:r w:rsidRPr="00200122">
        <w:t>Victoria</w:t>
      </w:r>
    </w:p>
    <w:p w14:paraId="1D907DA5" w14:textId="60ECA92B" w:rsidR="004B55E2" w:rsidRPr="00200122" w:rsidRDefault="002A7A5C" w:rsidP="00B8775D">
      <w:r w:rsidRPr="00200122">
        <w:t xml:space="preserve">Victoria does not have a prawn industry. Commercial and recreational fishing for prawns and other crustaceans are managed under the </w:t>
      </w:r>
      <w:hyperlink r:id="rId104" w:history="1">
        <w:r w:rsidR="00D23AAC" w:rsidRPr="00200122">
          <w:rPr>
            <w:rStyle w:val="Hyperlink"/>
          </w:rPr>
          <w:t>Fisheries Regulations </w:t>
        </w:r>
        <w:r w:rsidRPr="00200122">
          <w:rPr>
            <w:rStyle w:val="Hyperlink"/>
          </w:rPr>
          <w:t>20</w:t>
        </w:r>
        <w:r w:rsidR="00FE7585" w:rsidRPr="00200122">
          <w:rPr>
            <w:rStyle w:val="Hyperlink"/>
          </w:rPr>
          <w:t>1</w:t>
        </w:r>
        <w:r w:rsidRPr="00200122">
          <w:rPr>
            <w:rStyle w:val="Hyperlink"/>
          </w:rPr>
          <w:t>9</w:t>
        </w:r>
      </w:hyperlink>
      <w:r w:rsidRPr="00200122">
        <w:t>. The regulations are made under the</w:t>
      </w:r>
      <w:r w:rsidR="00236431" w:rsidRPr="00200122">
        <w:t xml:space="preserve"> Victorian</w:t>
      </w:r>
      <w:r w:rsidRPr="00200122">
        <w:t xml:space="preserve"> </w:t>
      </w:r>
      <w:hyperlink r:id="rId105" w:history="1">
        <w:r w:rsidRPr="00200122">
          <w:rPr>
            <w:rStyle w:val="Hyperlink"/>
          </w:rPr>
          <w:t>Fisheries Act</w:t>
        </w:r>
        <w:r w:rsidR="00236431" w:rsidRPr="00200122">
          <w:rPr>
            <w:rStyle w:val="Hyperlink"/>
          </w:rPr>
          <w:t> </w:t>
        </w:r>
        <w:r w:rsidRPr="00200122">
          <w:rPr>
            <w:rStyle w:val="Hyperlink"/>
          </w:rPr>
          <w:t>1995</w:t>
        </w:r>
      </w:hyperlink>
      <w:r w:rsidRPr="00200122">
        <w:t xml:space="preserve">. Recreational fishing is subject to catch and gear limits, whilst commercial wild catch fishing are subject to limited licences, closed areas and gear restrictions. </w:t>
      </w:r>
      <w:r w:rsidR="00123F25" w:rsidRPr="00200122">
        <w:t>Section 1</w:t>
      </w:r>
      <w:r w:rsidR="00593DC6" w:rsidRPr="00200122">
        <w:t>38</w:t>
      </w:r>
      <w:r w:rsidR="00123F25" w:rsidRPr="00200122">
        <w:t xml:space="preserve"> and 1</w:t>
      </w:r>
      <w:r w:rsidR="00593DC6" w:rsidRPr="00200122">
        <w:t>39</w:t>
      </w:r>
      <w:r w:rsidR="00123F25" w:rsidRPr="00200122">
        <w:t xml:space="preserve"> of the </w:t>
      </w:r>
      <w:hyperlink r:id="rId106" w:history="1">
        <w:r w:rsidR="00FE7585" w:rsidRPr="00200122">
          <w:rPr>
            <w:rStyle w:val="Hyperlink"/>
          </w:rPr>
          <w:t>Fisheries Regulations 2019</w:t>
        </w:r>
      </w:hyperlink>
      <w:r w:rsidR="00123F25" w:rsidRPr="00200122">
        <w:t xml:space="preserve"> identify bait types not to be used in Victorian waters. The use of c</w:t>
      </w:r>
      <w:r w:rsidRPr="00200122">
        <w:t xml:space="preserve">rustacean </w:t>
      </w:r>
      <w:r w:rsidR="00123F25" w:rsidRPr="00200122">
        <w:t>species, other than</w:t>
      </w:r>
      <w:r w:rsidRPr="00200122">
        <w:t xml:space="preserve"> live European green shore crab</w:t>
      </w:r>
      <w:r w:rsidR="00123F25" w:rsidRPr="00200122">
        <w:t>, is not restricted</w:t>
      </w:r>
      <w:r w:rsidRPr="00200122">
        <w:t xml:space="preserve"> in Victorian waters.</w:t>
      </w:r>
    </w:p>
    <w:p w14:paraId="43EDE3EB" w14:textId="71CB412E" w:rsidR="00A65FDC" w:rsidRPr="00200122" w:rsidRDefault="00A65FDC" w:rsidP="00B8775D">
      <w:r w:rsidRPr="00200122">
        <w:t>Victoria does not have legislation, policies or guidelines in relation to the use of prawns (or other seafood), intended for human consumption, as feed in commercial, research o</w:t>
      </w:r>
      <w:r w:rsidR="00236431" w:rsidRPr="00200122">
        <w:t>r</w:t>
      </w:r>
      <w:r w:rsidRPr="00200122">
        <w:t xml:space="preserve"> public display aquaria.</w:t>
      </w:r>
    </w:p>
    <w:p w14:paraId="6E9235E5" w14:textId="6E685ECF" w:rsidR="00852733" w:rsidRPr="00200122" w:rsidRDefault="00852733" w:rsidP="00964366">
      <w:pPr>
        <w:pStyle w:val="Heading4"/>
        <w:numPr>
          <w:ilvl w:val="0"/>
          <w:numId w:val="0"/>
        </w:numPr>
        <w:ind w:left="794" w:hanging="794"/>
      </w:pPr>
      <w:r w:rsidRPr="00200122">
        <w:t>Western Australia</w:t>
      </w:r>
    </w:p>
    <w:p w14:paraId="37B1E298" w14:textId="076A44D1" w:rsidR="005845DC" w:rsidRPr="00200122" w:rsidRDefault="005845DC" w:rsidP="00964366">
      <w:bookmarkStart w:id="382" w:name="_Ref26950835"/>
      <w:r w:rsidRPr="00200122">
        <w:t xml:space="preserve">Western Australia regulates aquaculture activities using aquaculture licences in accordance with the </w:t>
      </w:r>
      <w:hyperlink r:id="rId107" w:history="1">
        <w:r w:rsidRPr="00200122">
          <w:rPr>
            <w:rStyle w:val="Hyperlink"/>
          </w:rPr>
          <w:t>Fish Resources Management Act 1994</w:t>
        </w:r>
      </w:hyperlink>
      <w:r w:rsidR="00964366" w:rsidRPr="00200122">
        <w:t xml:space="preserve"> </w:t>
      </w:r>
      <w:r w:rsidRPr="00200122">
        <w:t xml:space="preserve">and the </w:t>
      </w:r>
      <w:hyperlink r:id="rId108" w:history="1">
        <w:r w:rsidRPr="00200122">
          <w:rPr>
            <w:rStyle w:val="Hyperlink"/>
          </w:rPr>
          <w:t>Fish Resources Management Regulations 1995</w:t>
        </w:r>
      </w:hyperlink>
      <w:r w:rsidRPr="00200122">
        <w:t xml:space="preserve">. The disease risks of moving live crustaceans is managed through movement conditions for aquaculture licences or for live animal translocations in accordance with the </w:t>
      </w:r>
      <w:hyperlink r:id="rId109" w:history="1">
        <w:r w:rsidRPr="00200122">
          <w:rPr>
            <w:rStyle w:val="Hyperlink"/>
          </w:rPr>
          <w:t>Biosecurity and Agriculture Management Act 2007</w:t>
        </w:r>
      </w:hyperlink>
      <w:r w:rsidRPr="00200122">
        <w:t xml:space="preserve"> and the </w:t>
      </w:r>
      <w:hyperlink r:id="rId110" w:history="1">
        <w:r w:rsidRPr="00200122">
          <w:rPr>
            <w:rStyle w:val="Hyperlink"/>
          </w:rPr>
          <w:t>Fish Resources Management Regulations 1995</w:t>
        </w:r>
      </w:hyperlink>
      <w:r w:rsidRPr="00200122">
        <w:t xml:space="preserve">. Significant diseases of crustaceans that are considered exotic to </w:t>
      </w:r>
      <w:r w:rsidR="00E6607F" w:rsidRPr="00200122">
        <w:t xml:space="preserve">Western Australia </w:t>
      </w:r>
      <w:r w:rsidRPr="00200122">
        <w:t xml:space="preserve">are listed as reportable/notifiable under </w:t>
      </w:r>
      <w:r w:rsidR="00E6607F" w:rsidRPr="00200122">
        <w:t>Western Australian</w:t>
      </w:r>
      <w:r w:rsidRPr="00200122">
        <w:t xml:space="preserve"> legislation and are prohibited organisms, including decapod penstyldensovirus 1. </w:t>
      </w:r>
      <w:r w:rsidR="00964366" w:rsidRPr="00200122">
        <w:t>Western Australia</w:t>
      </w:r>
      <w:r w:rsidRPr="00200122">
        <w:t xml:space="preserve"> has established disease zones for gill associated virus and lymphoid organ virus.</w:t>
      </w:r>
    </w:p>
    <w:p w14:paraId="3E4EB5AA" w14:textId="48D1FD15" w:rsidR="005845DC" w:rsidRPr="00200122" w:rsidRDefault="005845DC" w:rsidP="005845DC">
      <w:r w:rsidRPr="00200122">
        <w:t xml:space="preserve">Following the WSD outbreak, </w:t>
      </w:r>
      <w:r w:rsidR="00964366" w:rsidRPr="00200122">
        <w:t>Western Australia</w:t>
      </w:r>
      <w:r w:rsidRPr="00200122">
        <w:t xml:space="preserve"> implemented import restrictions to decapod crustaceans and polychaete worms that are produced by aquaculture in Queensland or N</w:t>
      </w:r>
      <w:r w:rsidR="00964366" w:rsidRPr="00200122">
        <w:t xml:space="preserve">ew </w:t>
      </w:r>
      <w:r w:rsidRPr="00200122">
        <w:t>S</w:t>
      </w:r>
      <w:r w:rsidR="00964366" w:rsidRPr="00200122">
        <w:t xml:space="preserve">outh </w:t>
      </w:r>
      <w:r w:rsidRPr="00200122">
        <w:t>W</w:t>
      </w:r>
      <w:r w:rsidR="00964366" w:rsidRPr="00200122">
        <w:t>ales</w:t>
      </w:r>
      <w:r w:rsidRPr="00200122">
        <w:t>, as well as crustaceans wild caught in Queensland from a restriction area.</w:t>
      </w:r>
    </w:p>
    <w:p w14:paraId="6C9C096E" w14:textId="541ECCB6" w:rsidR="005845DC" w:rsidRPr="00200122" w:rsidRDefault="00964366" w:rsidP="005845DC">
      <w:r w:rsidRPr="00200122">
        <w:t>Western Australia</w:t>
      </w:r>
      <w:r w:rsidR="005845DC" w:rsidRPr="00200122">
        <w:t xml:space="preserve"> does not have specific regulations preventing the use of prawns intended for human consumption being used as bait or berley. However, </w:t>
      </w:r>
      <w:r w:rsidRPr="00200122">
        <w:t>Western Australia</w:t>
      </w:r>
      <w:r w:rsidR="005845DC" w:rsidRPr="00200122">
        <w:t xml:space="preserve"> has undertaken communication activities to promote not using uncooked prawns intended for human consumption as bait, not disposing of prawn waste in or near waterways and reporting any signs of diseases.</w:t>
      </w:r>
    </w:p>
    <w:p w14:paraId="0D79E3F4" w14:textId="77777777" w:rsidR="00FC30E1" w:rsidRPr="00200122" w:rsidRDefault="005845DC" w:rsidP="005845DC">
      <w:r w:rsidRPr="00200122">
        <w:t>Aquaculture licences in Western Australia include conditions to manage the risk of disease introduction to the facility, which generally includes conditions on the source and type of feed this is permitted for use (where relevant).</w:t>
      </w:r>
    </w:p>
    <w:p w14:paraId="6105BB30" w14:textId="2F7A9A30" w:rsidR="005845DC" w:rsidRPr="00200122" w:rsidRDefault="005845DC" w:rsidP="00963CA0">
      <w:r w:rsidRPr="00200122">
        <w:t>Western Australia does not have specific legislation or published guidelines in relation to the use of prawns (or other seafood), intended for human consumption, as feed in commercial, research or public display aquaria.</w:t>
      </w:r>
    </w:p>
    <w:p w14:paraId="4B5921AF" w14:textId="77777777" w:rsidR="004F6DF0" w:rsidRPr="00200122" w:rsidRDefault="004F6DF0" w:rsidP="00963CA0">
      <w:pPr>
        <w:sectPr w:rsidR="004F6DF0" w:rsidRPr="00200122" w:rsidSect="005543CA">
          <w:pgSz w:w="11906" w:h="16838"/>
          <w:pgMar w:top="1418" w:right="1418" w:bottom="1418" w:left="1418" w:header="567" w:footer="283" w:gutter="0"/>
          <w:cols w:space="708"/>
          <w:docGrid w:linePitch="360"/>
        </w:sectPr>
      </w:pPr>
    </w:p>
    <w:p w14:paraId="352C35BC" w14:textId="7A3B4028" w:rsidR="002856DF" w:rsidRPr="00200122" w:rsidRDefault="0070045C" w:rsidP="00963CA0">
      <w:pPr>
        <w:pStyle w:val="Heading2"/>
        <w:numPr>
          <w:ilvl w:val="0"/>
          <w:numId w:val="0"/>
        </w:numPr>
        <w:ind w:left="794" w:hanging="794"/>
      </w:pPr>
      <w:bookmarkStart w:id="383" w:name="_Appendix_3_2"/>
      <w:bookmarkStart w:id="384" w:name="_Toc51580435"/>
      <w:bookmarkEnd w:id="383"/>
      <w:r w:rsidRPr="00200122">
        <w:t xml:space="preserve">Appendix </w:t>
      </w:r>
      <w:bookmarkEnd w:id="382"/>
      <w:r w:rsidR="00DB4CE6" w:rsidRPr="00200122">
        <w:t>3</w:t>
      </w:r>
      <w:bookmarkEnd w:id="384"/>
    </w:p>
    <w:p w14:paraId="15244BB2" w14:textId="65FA28AB" w:rsidR="00760534" w:rsidRDefault="00760534" w:rsidP="00760534">
      <w:pPr>
        <w:pStyle w:val="Heading3"/>
        <w:numPr>
          <w:ilvl w:val="0"/>
          <w:numId w:val="0"/>
        </w:numPr>
        <w:ind w:left="794" w:hanging="794"/>
      </w:pPr>
      <w:bookmarkStart w:id="385" w:name="_Toc51580436"/>
      <w:r>
        <w:t>R</w:t>
      </w:r>
      <w:r w:rsidRPr="00200122">
        <w:t xml:space="preserve">isk assessment values for unrestricted and restricted </w:t>
      </w:r>
      <w:r>
        <w:t>import of prawns</w:t>
      </w:r>
      <w:bookmarkEnd w:id="385"/>
    </w:p>
    <w:p w14:paraId="06E7B014" w14:textId="4F0536EF" w:rsidR="00370D24" w:rsidRPr="00200122" w:rsidRDefault="001623F8" w:rsidP="00370D24">
      <w:r w:rsidRPr="00200122">
        <w:fldChar w:fldCharType="begin"/>
      </w:r>
      <w:r w:rsidRPr="00200122">
        <w:instrText xml:space="preserve"> REF _Ref34919858 \h </w:instrText>
      </w:r>
      <w:r w:rsidR="00EC73A7" w:rsidRPr="00200122">
        <w:instrText xml:space="preserve"> \* MERGEFORMAT </w:instrText>
      </w:r>
      <w:r w:rsidRPr="00200122">
        <w:fldChar w:fldCharType="separate"/>
      </w:r>
      <w:r w:rsidR="00F865F7" w:rsidRPr="00200122">
        <w:t xml:space="preserve">Table </w:t>
      </w:r>
      <w:r w:rsidR="00F865F7">
        <w:rPr>
          <w:noProof/>
        </w:rPr>
        <w:t>18</w:t>
      </w:r>
      <w:r w:rsidRPr="00200122">
        <w:fldChar w:fldCharType="end"/>
      </w:r>
      <w:r w:rsidRPr="00200122">
        <w:t xml:space="preserve"> </w:t>
      </w:r>
      <w:r w:rsidR="00370D24" w:rsidRPr="00200122">
        <w:t>shows the risk assessment values for unrestricted</w:t>
      </w:r>
      <w:r w:rsidR="00BE599C" w:rsidRPr="00200122">
        <w:t xml:space="preserve"> import </w:t>
      </w:r>
      <w:r w:rsidR="00370D24" w:rsidRPr="00200122">
        <w:t xml:space="preserve">and </w:t>
      </w:r>
      <w:r w:rsidR="00157A91" w:rsidRPr="00200122">
        <w:t>restricted (</w:t>
      </w:r>
      <w:r w:rsidR="00370D24" w:rsidRPr="00200122">
        <w:t>biosecurity measures applied</w:t>
      </w:r>
      <w:r w:rsidR="00157A91" w:rsidRPr="00200122">
        <w:t>)</w:t>
      </w:r>
      <w:r w:rsidR="00BE599C" w:rsidRPr="00200122">
        <w:t xml:space="preserve"> import</w:t>
      </w:r>
      <w:r w:rsidR="00370D24" w:rsidRPr="00200122">
        <w:t xml:space="preserve"> for each hazard.</w:t>
      </w:r>
    </w:p>
    <w:p w14:paraId="396CFBBA" w14:textId="079AD5A0" w:rsidR="001623F8" w:rsidRPr="00200122" w:rsidRDefault="001623F8" w:rsidP="001623F8">
      <w:pPr>
        <w:pStyle w:val="Caption"/>
      </w:pPr>
      <w:bookmarkStart w:id="386" w:name="_Ref34919858"/>
      <w:bookmarkStart w:id="387" w:name="_Toc51580943"/>
      <w:r w:rsidRPr="00200122">
        <w:t xml:space="preserve">Table </w:t>
      </w:r>
      <w:r w:rsidR="00A544E6" w:rsidRPr="00200122">
        <w:rPr>
          <w:noProof/>
        </w:rPr>
        <w:fldChar w:fldCharType="begin"/>
      </w:r>
      <w:r w:rsidR="00A544E6" w:rsidRPr="00200122">
        <w:rPr>
          <w:noProof/>
        </w:rPr>
        <w:instrText xml:space="preserve"> SEQ Table \* ARABIC </w:instrText>
      </w:r>
      <w:r w:rsidR="00A544E6" w:rsidRPr="00200122">
        <w:rPr>
          <w:noProof/>
        </w:rPr>
        <w:fldChar w:fldCharType="separate"/>
      </w:r>
      <w:r w:rsidR="00F865F7">
        <w:rPr>
          <w:noProof/>
        </w:rPr>
        <w:t>18</w:t>
      </w:r>
      <w:r w:rsidR="00A544E6" w:rsidRPr="00200122">
        <w:rPr>
          <w:noProof/>
        </w:rPr>
        <w:fldChar w:fldCharType="end"/>
      </w:r>
      <w:bookmarkEnd w:id="386"/>
      <w:r w:rsidRPr="00200122">
        <w:t xml:space="preserve"> Risk assessment values for unrestricted risk </w:t>
      </w:r>
      <w:r w:rsidR="00BE599C" w:rsidRPr="00200122">
        <w:t xml:space="preserve">of import </w:t>
      </w:r>
      <w:r w:rsidRPr="00200122">
        <w:t>and with biosecurity measures applied for each hazard</w:t>
      </w:r>
      <w:bookmarkEnd w:id="387"/>
    </w:p>
    <w:tbl>
      <w:tblPr>
        <w:tblStyle w:val="TableGrid"/>
        <w:tblW w:w="15735" w:type="dxa"/>
        <w:jc w:val="center"/>
        <w:tblLook w:val="04A0" w:firstRow="1" w:lastRow="0" w:firstColumn="1" w:lastColumn="0" w:noHBand="0" w:noVBand="1"/>
      </w:tblPr>
      <w:tblGrid>
        <w:gridCol w:w="798"/>
        <w:gridCol w:w="1267"/>
        <w:gridCol w:w="608"/>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535"/>
        <w:gridCol w:w="757"/>
      </w:tblGrid>
      <w:tr w:rsidR="00B06A1F" w:rsidRPr="00200122" w14:paraId="6EE5538E" w14:textId="77777777" w:rsidTr="00546379">
        <w:trPr>
          <w:tblHeader/>
          <w:jc w:val="center"/>
        </w:trPr>
        <w:tc>
          <w:tcPr>
            <w:tcW w:w="798" w:type="dxa"/>
            <w:vMerge w:val="restart"/>
            <w:shd w:val="clear" w:color="auto" w:fill="E5DFEC" w:themeFill="accent4" w:themeFillTint="33"/>
            <w:vAlign w:val="center"/>
          </w:tcPr>
          <w:p w14:paraId="3AF5F803" w14:textId="77777777" w:rsidR="00B06A1F" w:rsidRPr="00200122" w:rsidRDefault="00B06A1F" w:rsidP="00667DD1">
            <w:pPr>
              <w:pStyle w:val="TableHeading"/>
              <w:rPr>
                <w:sz w:val="16"/>
              </w:rPr>
            </w:pPr>
            <w:r w:rsidRPr="00200122">
              <w:rPr>
                <w:sz w:val="16"/>
              </w:rPr>
              <w:t>Hazard</w:t>
            </w:r>
          </w:p>
        </w:tc>
        <w:tc>
          <w:tcPr>
            <w:tcW w:w="1267" w:type="dxa"/>
            <w:vMerge w:val="restart"/>
            <w:shd w:val="clear" w:color="auto" w:fill="C6D9F1" w:themeFill="text2" w:themeFillTint="33"/>
            <w:vAlign w:val="center"/>
          </w:tcPr>
          <w:p w14:paraId="50883DFF" w14:textId="7089F8EE" w:rsidR="00B06A1F" w:rsidRPr="00200122" w:rsidRDefault="00BE599C" w:rsidP="00A82006">
            <w:pPr>
              <w:pStyle w:val="TableHeading"/>
              <w:rPr>
                <w:sz w:val="16"/>
              </w:rPr>
            </w:pPr>
            <w:r w:rsidRPr="00200122">
              <w:rPr>
                <w:sz w:val="16"/>
              </w:rPr>
              <w:t xml:space="preserve">Biosecurity measure </w:t>
            </w:r>
          </w:p>
        </w:tc>
        <w:tc>
          <w:tcPr>
            <w:tcW w:w="608" w:type="dxa"/>
            <w:vMerge w:val="restart"/>
            <w:shd w:val="clear" w:color="auto" w:fill="FDE9D9" w:themeFill="accent6" w:themeFillTint="33"/>
            <w:textDirection w:val="tbRl"/>
            <w:vAlign w:val="center"/>
          </w:tcPr>
          <w:p w14:paraId="15BF470A" w14:textId="77777777" w:rsidR="00B06A1F" w:rsidRPr="00200122" w:rsidRDefault="00B06A1F" w:rsidP="00667DD1">
            <w:pPr>
              <w:pStyle w:val="TableHeading"/>
              <w:rPr>
                <w:sz w:val="16"/>
              </w:rPr>
            </w:pPr>
            <w:r w:rsidRPr="00200122">
              <w:rPr>
                <w:sz w:val="16"/>
              </w:rPr>
              <w:t>Likelihood of entry</w:t>
            </w:r>
          </w:p>
        </w:tc>
        <w:tc>
          <w:tcPr>
            <w:tcW w:w="1605" w:type="dxa"/>
            <w:gridSpan w:val="3"/>
          </w:tcPr>
          <w:p w14:paraId="66151795" w14:textId="77777777" w:rsidR="00B06A1F" w:rsidRPr="00200122" w:rsidRDefault="00B06A1F" w:rsidP="00667DD1">
            <w:pPr>
              <w:pStyle w:val="TableHeading"/>
              <w:rPr>
                <w:sz w:val="16"/>
              </w:rPr>
            </w:pPr>
            <w:r w:rsidRPr="00200122">
              <w:rPr>
                <w:sz w:val="16"/>
              </w:rPr>
              <w:t>Partial likelihood of exposure</w:t>
            </w:r>
          </w:p>
        </w:tc>
        <w:tc>
          <w:tcPr>
            <w:tcW w:w="1605" w:type="dxa"/>
            <w:gridSpan w:val="3"/>
            <w:shd w:val="clear" w:color="auto" w:fill="DDD9C3" w:themeFill="background2" w:themeFillShade="E6"/>
          </w:tcPr>
          <w:p w14:paraId="52369DDF" w14:textId="77777777" w:rsidR="00B06A1F" w:rsidRPr="00200122" w:rsidRDefault="00B06A1F" w:rsidP="00667DD1">
            <w:pPr>
              <w:pStyle w:val="TableHeading"/>
              <w:rPr>
                <w:sz w:val="16"/>
              </w:rPr>
            </w:pPr>
            <w:r w:rsidRPr="00200122">
              <w:rPr>
                <w:sz w:val="16"/>
              </w:rPr>
              <w:t>Partial annual likelihood of entry and exposure</w:t>
            </w:r>
          </w:p>
        </w:tc>
        <w:tc>
          <w:tcPr>
            <w:tcW w:w="1605" w:type="dxa"/>
            <w:gridSpan w:val="3"/>
            <w:shd w:val="clear" w:color="auto" w:fill="F2F2F2" w:themeFill="background1" w:themeFillShade="F2"/>
          </w:tcPr>
          <w:p w14:paraId="14535FB0" w14:textId="77777777" w:rsidR="00B06A1F" w:rsidRPr="00200122" w:rsidRDefault="00B06A1F" w:rsidP="00667DD1">
            <w:pPr>
              <w:pStyle w:val="TableHeading"/>
              <w:rPr>
                <w:sz w:val="16"/>
              </w:rPr>
            </w:pPr>
            <w:r w:rsidRPr="00200122">
              <w:rPr>
                <w:sz w:val="16"/>
              </w:rPr>
              <w:t>Partial likelihood of establishment and spread</w:t>
            </w:r>
          </w:p>
        </w:tc>
        <w:tc>
          <w:tcPr>
            <w:tcW w:w="4280" w:type="dxa"/>
            <w:gridSpan w:val="8"/>
            <w:shd w:val="clear" w:color="auto" w:fill="F2DBDB" w:themeFill="accent2" w:themeFillTint="33"/>
          </w:tcPr>
          <w:p w14:paraId="5D8A9716" w14:textId="77777777" w:rsidR="00B06A1F" w:rsidRPr="00200122" w:rsidRDefault="00B06A1F" w:rsidP="00667DD1">
            <w:pPr>
              <w:pStyle w:val="TableHeading"/>
              <w:rPr>
                <w:sz w:val="16"/>
              </w:rPr>
            </w:pPr>
            <w:r w:rsidRPr="00200122">
              <w:rPr>
                <w:sz w:val="16"/>
              </w:rPr>
              <w:t>Impact</w:t>
            </w:r>
          </w:p>
        </w:tc>
        <w:tc>
          <w:tcPr>
            <w:tcW w:w="1605" w:type="dxa"/>
            <w:gridSpan w:val="3"/>
            <w:shd w:val="clear" w:color="auto" w:fill="FFFFCC"/>
          </w:tcPr>
          <w:p w14:paraId="28D31104" w14:textId="77777777" w:rsidR="00B06A1F" w:rsidRPr="00200122" w:rsidRDefault="00B06A1F" w:rsidP="00667DD1">
            <w:pPr>
              <w:pStyle w:val="TableHeading"/>
              <w:rPr>
                <w:sz w:val="16"/>
              </w:rPr>
            </w:pPr>
            <w:r w:rsidRPr="00200122">
              <w:rPr>
                <w:sz w:val="16"/>
              </w:rPr>
              <w:t>Likely consequences</w:t>
            </w:r>
          </w:p>
        </w:tc>
        <w:tc>
          <w:tcPr>
            <w:tcW w:w="1605" w:type="dxa"/>
            <w:gridSpan w:val="3"/>
            <w:shd w:val="clear" w:color="auto" w:fill="EAF1DD" w:themeFill="accent3" w:themeFillTint="33"/>
          </w:tcPr>
          <w:p w14:paraId="4440A11E" w14:textId="77777777" w:rsidR="00B06A1F" w:rsidRPr="00200122" w:rsidRDefault="00B06A1F" w:rsidP="00667DD1">
            <w:pPr>
              <w:pStyle w:val="TableHeading"/>
              <w:rPr>
                <w:sz w:val="16"/>
              </w:rPr>
            </w:pPr>
            <w:r w:rsidRPr="00200122">
              <w:rPr>
                <w:sz w:val="16"/>
              </w:rPr>
              <w:t>Partial annual risk</w:t>
            </w:r>
          </w:p>
        </w:tc>
        <w:tc>
          <w:tcPr>
            <w:tcW w:w="757" w:type="dxa"/>
            <w:shd w:val="clear" w:color="auto" w:fill="DAEEF3" w:themeFill="accent5" w:themeFillTint="33"/>
          </w:tcPr>
          <w:p w14:paraId="7E71CD7E" w14:textId="77777777" w:rsidR="00B06A1F" w:rsidRPr="00200122" w:rsidRDefault="00B06A1F" w:rsidP="00667DD1">
            <w:pPr>
              <w:pStyle w:val="TableHeading"/>
              <w:rPr>
                <w:sz w:val="16"/>
              </w:rPr>
            </w:pPr>
            <w:r w:rsidRPr="00200122">
              <w:rPr>
                <w:sz w:val="16"/>
              </w:rPr>
              <w:t>Annual risk</w:t>
            </w:r>
          </w:p>
        </w:tc>
      </w:tr>
      <w:tr w:rsidR="00B06A1F" w:rsidRPr="00200122" w14:paraId="35358551" w14:textId="77777777" w:rsidTr="00546379">
        <w:trPr>
          <w:cantSplit/>
          <w:trHeight w:val="2692"/>
          <w:tblHeader/>
          <w:jc w:val="center"/>
        </w:trPr>
        <w:tc>
          <w:tcPr>
            <w:tcW w:w="798" w:type="dxa"/>
            <w:vMerge/>
            <w:shd w:val="clear" w:color="auto" w:fill="E5DFEC" w:themeFill="accent4" w:themeFillTint="33"/>
          </w:tcPr>
          <w:p w14:paraId="6EC3674B" w14:textId="77777777" w:rsidR="00B06A1F" w:rsidRPr="00200122" w:rsidRDefault="00B06A1F" w:rsidP="00667DD1">
            <w:pPr>
              <w:pStyle w:val="TableHeading"/>
              <w:rPr>
                <w:sz w:val="16"/>
              </w:rPr>
            </w:pPr>
          </w:p>
        </w:tc>
        <w:tc>
          <w:tcPr>
            <w:tcW w:w="1267" w:type="dxa"/>
            <w:vMerge/>
            <w:shd w:val="clear" w:color="auto" w:fill="C6D9F1" w:themeFill="text2" w:themeFillTint="33"/>
          </w:tcPr>
          <w:p w14:paraId="595E9A10" w14:textId="77777777" w:rsidR="00B06A1F" w:rsidRPr="00200122" w:rsidRDefault="00B06A1F" w:rsidP="00667DD1">
            <w:pPr>
              <w:pStyle w:val="TableHeading"/>
              <w:rPr>
                <w:sz w:val="16"/>
              </w:rPr>
            </w:pPr>
          </w:p>
        </w:tc>
        <w:tc>
          <w:tcPr>
            <w:tcW w:w="608" w:type="dxa"/>
            <w:vMerge/>
            <w:shd w:val="clear" w:color="auto" w:fill="FDE9D9" w:themeFill="accent6" w:themeFillTint="33"/>
          </w:tcPr>
          <w:p w14:paraId="1D492E5B" w14:textId="77777777" w:rsidR="00B06A1F" w:rsidRPr="00200122" w:rsidRDefault="00B06A1F" w:rsidP="00667DD1">
            <w:pPr>
              <w:pStyle w:val="TableHeading"/>
              <w:rPr>
                <w:sz w:val="16"/>
              </w:rPr>
            </w:pPr>
          </w:p>
        </w:tc>
        <w:tc>
          <w:tcPr>
            <w:tcW w:w="535" w:type="dxa"/>
            <w:textDirection w:val="tbRl"/>
          </w:tcPr>
          <w:p w14:paraId="1B842B08" w14:textId="77777777" w:rsidR="00B06A1F" w:rsidRPr="00200122" w:rsidRDefault="00B06A1F" w:rsidP="00667DD1">
            <w:pPr>
              <w:pStyle w:val="TableHeading"/>
              <w:rPr>
                <w:sz w:val="16"/>
              </w:rPr>
            </w:pPr>
            <w:r w:rsidRPr="00200122">
              <w:rPr>
                <w:sz w:val="16"/>
              </w:rPr>
              <w:t>Farmed crustaceans</w:t>
            </w:r>
          </w:p>
        </w:tc>
        <w:tc>
          <w:tcPr>
            <w:tcW w:w="535" w:type="dxa"/>
            <w:textDirection w:val="tbRl"/>
          </w:tcPr>
          <w:p w14:paraId="3873A0CE" w14:textId="77777777" w:rsidR="00B06A1F" w:rsidRPr="00200122" w:rsidRDefault="00B06A1F" w:rsidP="00667DD1">
            <w:pPr>
              <w:pStyle w:val="TableHeading"/>
              <w:rPr>
                <w:sz w:val="16"/>
              </w:rPr>
            </w:pPr>
            <w:r w:rsidRPr="00200122">
              <w:rPr>
                <w:sz w:val="16"/>
              </w:rPr>
              <w:t>Hatchery crustaceans</w:t>
            </w:r>
          </w:p>
        </w:tc>
        <w:tc>
          <w:tcPr>
            <w:tcW w:w="535" w:type="dxa"/>
            <w:textDirection w:val="tbRl"/>
          </w:tcPr>
          <w:p w14:paraId="46ECE2F1" w14:textId="77777777" w:rsidR="00B06A1F" w:rsidRPr="00200122" w:rsidRDefault="00B06A1F" w:rsidP="00667DD1">
            <w:pPr>
              <w:pStyle w:val="TableHeading"/>
              <w:rPr>
                <w:sz w:val="16"/>
              </w:rPr>
            </w:pPr>
            <w:r w:rsidRPr="00200122">
              <w:rPr>
                <w:sz w:val="16"/>
              </w:rPr>
              <w:t>Wild crustaceans</w:t>
            </w:r>
          </w:p>
        </w:tc>
        <w:tc>
          <w:tcPr>
            <w:tcW w:w="535" w:type="dxa"/>
            <w:shd w:val="clear" w:color="auto" w:fill="DDD9C3" w:themeFill="background2" w:themeFillShade="E6"/>
            <w:textDirection w:val="tbRl"/>
          </w:tcPr>
          <w:p w14:paraId="08CB04CE" w14:textId="77777777" w:rsidR="00B06A1F" w:rsidRPr="00200122" w:rsidRDefault="00B06A1F" w:rsidP="00667DD1">
            <w:pPr>
              <w:pStyle w:val="TableHeading"/>
              <w:rPr>
                <w:sz w:val="16"/>
              </w:rPr>
            </w:pPr>
            <w:r w:rsidRPr="00200122">
              <w:rPr>
                <w:sz w:val="16"/>
              </w:rPr>
              <w:t>Farmed crustaceans</w:t>
            </w:r>
          </w:p>
        </w:tc>
        <w:tc>
          <w:tcPr>
            <w:tcW w:w="535" w:type="dxa"/>
            <w:shd w:val="clear" w:color="auto" w:fill="DDD9C3" w:themeFill="background2" w:themeFillShade="E6"/>
            <w:textDirection w:val="tbRl"/>
          </w:tcPr>
          <w:p w14:paraId="6F8410B9" w14:textId="77777777" w:rsidR="00B06A1F" w:rsidRPr="00200122" w:rsidRDefault="00B06A1F" w:rsidP="00667DD1">
            <w:pPr>
              <w:pStyle w:val="TableHeading"/>
              <w:rPr>
                <w:sz w:val="16"/>
              </w:rPr>
            </w:pPr>
            <w:r w:rsidRPr="00200122">
              <w:rPr>
                <w:sz w:val="16"/>
              </w:rPr>
              <w:t>Hatchery crustaceans</w:t>
            </w:r>
          </w:p>
        </w:tc>
        <w:tc>
          <w:tcPr>
            <w:tcW w:w="535" w:type="dxa"/>
            <w:shd w:val="clear" w:color="auto" w:fill="DDD9C3" w:themeFill="background2" w:themeFillShade="E6"/>
            <w:textDirection w:val="tbRl"/>
          </w:tcPr>
          <w:p w14:paraId="38828AC2" w14:textId="77777777" w:rsidR="00B06A1F" w:rsidRPr="00200122" w:rsidRDefault="00B06A1F" w:rsidP="00667DD1">
            <w:pPr>
              <w:pStyle w:val="TableHeading"/>
              <w:rPr>
                <w:sz w:val="16"/>
              </w:rPr>
            </w:pPr>
            <w:r w:rsidRPr="00200122">
              <w:rPr>
                <w:sz w:val="16"/>
              </w:rPr>
              <w:t>Wild crustaceans</w:t>
            </w:r>
          </w:p>
        </w:tc>
        <w:tc>
          <w:tcPr>
            <w:tcW w:w="535" w:type="dxa"/>
            <w:shd w:val="clear" w:color="auto" w:fill="F2F2F2" w:themeFill="background1" w:themeFillShade="F2"/>
            <w:textDirection w:val="tbRl"/>
          </w:tcPr>
          <w:p w14:paraId="03121091" w14:textId="77777777" w:rsidR="00B06A1F" w:rsidRPr="00200122" w:rsidRDefault="00B06A1F" w:rsidP="00667DD1">
            <w:pPr>
              <w:pStyle w:val="TableHeading"/>
              <w:rPr>
                <w:sz w:val="16"/>
              </w:rPr>
            </w:pPr>
            <w:r w:rsidRPr="00200122">
              <w:rPr>
                <w:sz w:val="16"/>
              </w:rPr>
              <w:t>Farmed crustaceans</w:t>
            </w:r>
          </w:p>
        </w:tc>
        <w:tc>
          <w:tcPr>
            <w:tcW w:w="535" w:type="dxa"/>
            <w:shd w:val="clear" w:color="auto" w:fill="F2F2F2" w:themeFill="background1" w:themeFillShade="F2"/>
            <w:textDirection w:val="tbRl"/>
          </w:tcPr>
          <w:p w14:paraId="67124737" w14:textId="77777777" w:rsidR="00B06A1F" w:rsidRPr="00200122" w:rsidRDefault="00B06A1F" w:rsidP="00667DD1">
            <w:pPr>
              <w:pStyle w:val="TableHeading"/>
              <w:rPr>
                <w:sz w:val="16"/>
              </w:rPr>
            </w:pPr>
            <w:r w:rsidRPr="00200122">
              <w:rPr>
                <w:sz w:val="16"/>
              </w:rPr>
              <w:t>Hatchery crustaceans</w:t>
            </w:r>
          </w:p>
        </w:tc>
        <w:tc>
          <w:tcPr>
            <w:tcW w:w="535" w:type="dxa"/>
            <w:shd w:val="clear" w:color="auto" w:fill="F2F2F2" w:themeFill="background1" w:themeFillShade="F2"/>
            <w:textDirection w:val="tbRl"/>
          </w:tcPr>
          <w:p w14:paraId="43430032" w14:textId="77777777" w:rsidR="00B06A1F" w:rsidRPr="00200122" w:rsidRDefault="00B06A1F" w:rsidP="00667DD1">
            <w:pPr>
              <w:pStyle w:val="TableHeading"/>
              <w:rPr>
                <w:sz w:val="16"/>
              </w:rPr>
            </w:pPr>
            <w:r w:rsidRPr="00200122">
              <w:rPr>
                <w:sz w:val="16"/>
              </w:rPr>
              <w:t>Wild crustaceans</w:t>
            </w:r>
          </w:p>
        </w:tc>
        <w:tc>
          <w:tcPr>
            <w:tcW w:w="535" w:type="dxa"/>
            <w:shd w:val="clear" w:color="auto" w:fill="F2DBDB" w:themeFill="accent2" w:themeFillTint="33"/>
            <w:textDirection w:val="tbRl"/>
          </w:tcPr>
          <w:p w14:paraId="7C6B4844" w14:textId="77777777" w:rsidR="00B06A1F" w:rsidRPr="00200122" w:rsidRDefault="00B06A1F" w:rsidP="00667DD1">
            <w:pPr>
              <w:pStyle w:val="TableHeading"/>
              <w:rPr>
                <w:sz w:val="16"/>
              </w:rPr>
            </w:pPr>
            <w:r w:rsidRPr="00200122">
              <w:rPr>
                <w:sz w:val="16"/>
              </w:rPr>
              <w:t>Total</w:t>
            </w:r>
          </w:p>
        </w:tc>
        <w:tc>
          <w:tcPr>
            <w:tcW w:w="535" w:type="dxa"/>
            <w:shd w:val="clear" w:color="auto" w:fill="F2DBDB" w:themeFill="accent2" w:themeFillTint="33"/>
            <w:textDirection w:val="tbRl"/>
          </w:tcPr>
          <w:p w14:paraId="3AC04B32" w14:textId="77777777" w:rsidR="00B06A1F" w:rsidRPr="00200122" w:rsidRDefault="00B06A1F" w:rsidP="00667DD1">
            <w:pPr>
              <w:pStyle w:val="TableHeading"/>
              <w:rPr>
                <w:sz w:val="16"/>
              </w:rPr>
            </w:pPr>
            <w:r w:rsidRPr="00200122">
              <w:rPr>
                <w:sz w:val="16"/>
              </w:rPr>
              <w:t>Direct – animal health</w:t>
            </w:r>
          </w:p>
        </w:tc>
        <w:tc>
          <w:tcPr>
            <w:tcW w:w="535" w:type="dxa"/>
            <w:shd w:val="clear" w:color="auto" w:fill="F2DBDB" w:themeFill="accent2" w:themeFillTint="33"/>
            <w:textDirection w:val="tbRl"/>
          </w:tcPr>
          <w:p w14:paraId="7E11859E" w14:textId="77777777" w:rsidR="00B06A1F" w:rsidRPr="00200122" w:rsidRDefault="00B06A1F" w:rsidP="00667DD1">
            <w:pPr>
              <w:pStyle w:val="TableHeading"/>
              <w:rPr>
                <w:sz w:val="16"/>
              </w:rPr>
            </w:pPr>
            <w:r w:rsidRPr="00200122">
              <w:rPr>
                <w:sz w:val="16"/>
              </w:rPr>
              <w:t>Direct – environment</w:t>
            </w:r>
          </w:p>
        </w:tc>
        <w:tc>
          <w:tcPr>
            <w:tcW w:w="535" w:type="dxa"/>
            <w:shd w:val="clear" w:color="auto" w:fill="F2DBDB" w:themeFill="accent2" w:themeFillTint="33"/>
            <w:textDirection w:val="tbRl"/>
          </w:tcPr>
          <w:p w14:paraId="013FF10B" w14:textId="77777777" w:rsidR="00B06A1F" w:rsidRPr="00200122" w:rsidRDefault="00B06A1F" w:rsidP="00667DD1">
            <w:pPr>
              <w:pStyle w:val="TableHeading"/>
              <w:rPr>
                <w:sz w:val="16"/>
              </w:rPr>
            </w:pPr>
            <w:r w:rsidRPr="00200122">
              <w:rPr>
                <w:sz w:val="16"/>
              </w:rPr>
              <w:t>Indirect – control costs</w:t>
            </w:r>
          </w:p>
        </w:tc>
        <w:tc>
          <w:tcPr>
            <w:tcW w:w="535" w:type="dxa"/>
            <w:shd w:val="clear" w:color="auto" w:fill="F2DBDB" w:themeFill="accent2" w:themeFillTint="33"/>
            <w:textDirection w:val="tbRl"/>
          </w:tcPr>
          <w:p w14:paraId="0D0EE32E" w14:textId="77777777" w:rsidR="00B06A1F" w:rsidRPr="00200122" w:rsidRDefault="00B06A1F" w:rsidP="00667DD1">
            <w:pPr>
              <w:pStyle w:val="TableHeading"/>
              <w:rPr>
                <w:sz w:val="16"/>
              </w:rPr>
            </w:pPr>
            <w:r w:rsidRPr="00200122">
              <w:rPr>
                <w:sz w:val="16"/>
              </w:rPr>
              <w:t>Indirect – domestic trade</w:t>
            </w:r>
          </w:p>
        </w:tc>
        <w:tc>
          <w:tcPr>
            <w:tcW w:w="535" w:type="dxa"/>
            <w:shd w:val="clear" w:color="auto" w:fill="F2DBDB" w:themeFill="accent2" w:themeFillTint="33"/>
            <w:textDirection w:val="tbRl"/>
          </w:tcPr>
          <w:p w14:paraId="0F2E0753" w14:textId="77777777" w:rsidR="00B06A1F" w:rsidRPr="00200122" w:rsidRDefault="00B06A1F" w:rsidP="00667DD1">
            <w:pPr>
              <w:pStyle w:val="TableHeading"/>
              <w:rPr>
                <w:sz w:val="16"/>
              </w:rPr>
            </w:pPr>
            <w:r w:rsidRPr="00200122">
              <w:rPr>
                <w:sz w:val="16"/>
              </w:rPr>
              <w:t>Indirect – international trade</w:t>
            </w:r>
          </w:p>
        </w:tc>
        <w:tc>
          <w:tcPr>
            <w:tcW w:w="535" w:type="dxa"/>
            <w:shd w:val="clear" w:color="auto" w:fill="F2DBDB" w:themeFill="accent2" w:themeFillTint="33"/>
            <w:textDirection w:val="tbRl"/>
          </w:tcPr>
          <w:p w14:paraId="73DBAF30" w14:textId="77777777" w:rsidR="00B06A1F" w:rsidRPr="00200122" w:rsidRDefault="00B06A1F" w:rsidP="00667DD1">
            <w:pPr>
              <w:pStyle w:val="TableHeading"/>
              <w:rPr>
                <w:sz w:val="16"/>
              </w:rPr>
            </w:pPr>
            <w:r w:rsidRPr="00200122">
              <w:rPr>
                <w:sz w:val="16"/>
              </w:rPr>
              <w:t>Indirect – environment</w:t>
            </w:r>
          </w:p>
        </w:tc>
        <w:tc>
          <w:tcPr>
            <w:tcW w:w="535" w:type="dxa"/>
            <w:shd w:val="clear" w:color="auto" w:fill="F2DBDB" w:themeFill="accent2" w:themeFillTint="33"/>
            <w:textDirection w:val="tbRl"/>
          </w:tcPr>
          <w:p w14:paraId="4DDCB731" w14:textId="77777777" w:rsidR="00B06A1F" w:rsidRPr="00200122" w:rsidRDefault="00B06A1F" w:rsidP="00667DD1">
            <w:pPr>
              <w:pStyle w:val="TableHeading"/>
              <w:rPr>
                <w:sz w:val="16"/>
              </w:rPr>
            </w:pPr>
            <w:r w:rsidRPr="00200122">
              <w:rPr>
                <w:sz w:val="16"/>
              </w:rPr>
              <w:t>Indirect – social</w:t>
            </w:r>
          </w:p>
        </w:tc>
        <w:tc>
          <w:tcPr>
            <w:tcW w:w="535" w:type="dxa"/>
            <w:shd w:val="clear" w:color="auto" w:fill="FFFFCC"/>
            <w:textDirection w:val="tbRl"/>
          </w:tcPr>
          <w:p w14:paraId="276CA081" w14:textId="77777777" w:rsidR="00B06A1F" w:rsidRPr="00200122" w:rsidRDefault="00B06A1F" w:rsidP="00667DD1">
            <w:pPr>
              <w:pStyle w:val="TableHeading"/>
              <w:rPr>
                <w:sz w:val="16"/>
              </w:rPr>
            </w:pPr>
            <w:r w:rsidRPr="00200122">
              <w:rPr>
                <w:sz w:val="16"/>
              </w:rPr>
              <w:t>Farmed crustaceans</w:t>
            </w:r>
          </w:p>
        </w:tc>
        <w:tc>
          <w:tcPr>
            <w:tcW w:w="535" w:type="dxa"/>
            <w:shd w:val="clear" w:color="auto" w:fill="FFFFCC"/>
            <w:textDirection w:val="tbRl"/>
          </w:tcPr>
          <w:p w14:paraId="0D563634" w14:textId="77777777" w:rsidR="00B06A1F" w:rsidRPr="00200122" w:rsidRDefault="00B06A1F" w:rsidP="00667DD1">
            <w:pPr>
              <w:pStyle w:val="TableHeading"/>
              <w:rPr>
                <w:sz w:val="16"/>
              </w:rPr>
            </w:pPr>
            <w:r w:rsidRPr="00200122">
              <w:rPr>
                <w:sz w:val="16"/>
              </w:rPr>
              <w:t>Hatchery crustaceans</w:t>
            </w:r>
          </w:p>
        </w:tc>
        <w:tc>
          <w:tcPr>
            <w:tcW w:w="535" w:type="dxa"/>
            <w:shd w:val="clear" w:color="auto" w:fill="FFFFCC"/>
            <w:textDirection w:val="tbRl"/>
          </w:tcPr>
          <w:p w14:paraId="3F6A2B5A" w14:textId="77777777" w:rsidR="00B06A1F" w:rsidRPr="00200122" w:rsidRDefault="00B06A1F" w:rsidP="00667DD1">
            <w:pPr>
              <w:pStyle w:val="TableHeading"/>
              <w:rPr>
                <w:sz w:val="16"/>
              </w:rPr>
            </w:pPr>
            <w:r w:rsidRPr="00200122">
              <w:rPr>
                <w:sz w:val="16"/>
              </w:rPr>
              <w:t>Wild crustaceans</w:t>
            </w:r>
          </w:p>
        </w:tc>
        <w:tc>
          <w:tcPr>
            <w:tcW w:w="535" w:type="dxa"/>
            <w:shd w:val="clear" w:color="auto" w:fill="EAF1DD" w:themeFill="accent3" w:themeFillTint="33"/>
            <w:textDirection w:val="tbRl"/>
          </w:tcPr>
          <w:p w14:paraId="670DF9F4" w14:textId="77777777" w:rsidR="00B06A1F" w:rsidRPr="00200122" w:rsidRDefault="00B06A1F" w:rsidP="00667DD1">
            <w:pPr>
              <w:pStyle w:val="TableHeading"/>
              <w:rPr>
                <w:sz w:val="16"/>
              </w:rPr>
            </w:pPr>
            <w:r w:rsidRPr="00200122">
              <w:rPr>
                <w:sz w:val="16"/>
              </w:rPr>
              <w:t>Farmed crustaceans</w:t>
            </w:r>
          </w:p>
        </w:tc>
        <w:tc>
          <w:tcPr>
            <w:tcW w:w="535" w:type="dxa"/>
            <w:shd w:val="clear" w:color="auto" w:fill="EAF1DD" w:themeFill="accent3" w:themeFillTint="33"/>
            <w:textDirection w:val="tbRl"/>
          </w:tcPr>
          <w:p w14:paraId="1E3AF2D0" w14:textId="77777777" w:rsidR="00B06A1F" w:rsidRPr="00200122" w:rsidRDefault="00B06A1F" w:rsidP="00667DD1">
            <w:pPr>
              <w:pStyle w:val="TableHeading"/>
              <w:rPr>
                <w:sz w:val="16"/>
              </w:rPr>
            </w:pPr>
            <w:r w:rsidRPr="00200122">
              <w:rPr>
                <w:sz w:val="16"/>
              </w:rPr>
              <w:t>Hatchery crustaceans</w:t>
            </w:r>
          </w:p>
        </w:tc>
        <w:tc>
          <w:tcPr>
            <w:tcW w:w="535" w:type="dxa"/>
            <w:shd w:val="clear" w:color="auto" w:fill="EAF1DD" w:themeFill="accent3" w:themeFillTint="33"/>
            <w:textDirection w:val="tbRl"/>
          </w:tcPr>
          <w:p w14:paraId="5681E1FD" w14:textId="77777777" w:rsidR="00B06A1F" w:rsidRPr="00200122" w:rsidRDefault="00B06A1F" w:rsidP="00667DD1">
            <w:pPr>
              <w:pStyle w:val="TableHeading"/>
              <w:rPr>
                <w:sz w:val="16"/>
              </w:rPr>
            </w:pPr>
            <w:r w:rsidRPr="00200122">
              <w:rPr>
                <w:sz w:val="16"/>
              </w:rPr>
              <w:t>Wild crustaceans</w:t>
            </w:r>
          </w:p>
        </w:tc>
        <w:tc>
          <w:tcPr>
            <w:tcW w:w="757" w:type="dxa"/>
            <w:shd w:val="clear" w:color="auto" w:fill="DAEEF3" w:themeFill="accent5" w:themeFillTint="33"/>
            <w:textDirection w:val="tbRl"/>
          </w:tcPr>
          <w:p w14:paraId="4FC78B3D" w14:textId="77777777" w:rsidR="00B06A1F" w:rsidRPr="00200122" w:rsidRDefault="00B06A1F" w:rsidP="00667DD1">
            <w:pPr>
              <w:pStyle w:val="TableHeading"/>
              <w:rPr>
                <w:sz w:val="16"/>
              </w:rPr>
            </w:pPr>
            <w:r w:rsidRPr="00200122">
              <w:rPr>
                <w:sz w:val="16"/>
              </w:rPr>
              <w:t>All crustaceans</w:t>
            </w:r>
          </w:p>
        </w:tc>
      </w:tr>
      <w:tr w:rsidR="00B06A1F" w:rsidRPr="00200122" w14:paraId="502C9059" w14:textId="77777777" w:rsidTr="00546379">
        <w:trPr>
          <w:jc w:val="center"/>
        </w:trPr>
        <w:tc>
          <w:tcPr>
            <w:tcW w:w="798" w:type="dxa"/>
            <w:vMerge w:val="restart"/>
            <w:shd w:val="clear" w:color="auto" w:fill="E5DFEC" w:themeFill="accent4" w:themeFillTint="33"/>
          </w:tcPr>
          <w:p w14:paraId="61484C51" w14:textId="77777777" w:rsidR="00B06A1F" w:rsidRPr="00200122" w:rsidRDefault="00B06A1F" w:rsidP="00543B08">
            <w:pPr>
              <w:pStyle w:val="TableText"/>
            </w:pPr>
            <w:r w:rsidRPr="00200122">
              <w:t>“Ca. H. penaei”</w:t>
            </w:r>
          </w:p>
        </w:tc>
        <w:tc>
          <w:tcPr>
            <w:tcW w:w="1267" w:type="dxa"/>
            <w:shd w:val="clear" w:color="auto" w:fill="C6D9F1" w:themeFill="text2" w:themeFillTint="33"/>
          </w:tcPr>
          <w:p w14:paraId="2DA49BBD" w14:textId="63B6987D" w:rsidR="00B06A1F" w:rsidRPr="00200122" w:rsidRDefault="00B06A1F" w:rsidP="00543B08">
            <w:pPr>
              <w:pStyle w:val="TableText"/>
              <w:rPr>
                <w:rStyle w:val="Strong"/>
              </w:rPr>
            </w:pPr>
            <w:r w:rsidRPr="00200122">
              <w:rPr>
                <w:rStyle w:val="Strong"/>
              </w:rPr>
              <w:t>Unrestricted (frozen)</w:t>
            </w:r>
          </w:p>
        </w:tc>
        <w:tc>
          <w:tcPr>
            <w:tcW w:w="608" w:type="dxa"/>
            <w:shd w:val="clear" w:color="auto" w:fill="FDE9D9" w:themeFill="accent6" w:themeFillTint="33"/>
            <w:vAlign w:val="center"/>
          </w:tcPr>
          <w:p w14:paraId="1EF7731C" w14:textId="77777777" w:rsidR="00B06A1F" w:rsidRPr="00200122" w:rsidRDefault="00B06A1F" w:rsidP="00543B08">
            <w:pPr>
              <w:pStyle w:val="TableText"/>
              <w:rPr>
                <w:rStyle w:val="Strong"/>
              </w:rPr>
            </w:pPr>
            <w:r w:rsidRPr="00200122">
              <w:rPr>
                <w:rStyle w:val="Strong"/>
              </w:rPr>
              <w:t>VL</w:t>
            </w:r>
          </w:p>
        </w:tc>
        <w:tc>
          <w:tcPr>
            <w:tcW w:w="535" w:type="dxa"/>
            <w:vAlign w:val="center"/>
          </w:tcPr>
          <w:p w14:paraId="1607BDA9" w14:textId="77777777" w:rsidR="00B06A1F" w:rsidRPr="00200122" w:rsidRDefault="00B06A1F" w:rsidP="00543B08">
            <w:pPr>
              <w:pStyle w:val="TableText"/>
              <w:rPr>
                <w:rStyle w:val="Strong"/>
              </w:rPr>
            </w:pPr>
            <w:r w:rsidRPr="00200122">
              <w:rPr>
                <w:rStyle w:val="Strong"/>
              </w:rPr>
              <w:t>EL</w:t>
            </w:r>
          </w:p>
        </w:tc>
        <w:tc>
          <w:tcPr>
            <w:tcW w:w="535" w:type="dxa"/>
            <w:vAlign w:val="center"/>
          </w:tcPr>
          <w:p w14:paraId="4203B09F" w14:textId="77777777" w:rsidR="00B06A1F" w:rsidRPr="00200122" w:rsidRDefault="00B06A1F" w:rsidP="00543B08">
            <w:pPr>
              <w:pStyle w:val="TableText"/>
              <w:rPr>
                <w:rStyle w:val="Strong"/>
              </w:rPr>
            </w:pPr>
            <w:r w:rsidRPr="00200122">
              <w:rPr>
                <w:rStyle w:val="Strong"/>
              </w:rPr>
              <w:t>EL</w:t>
            </w:r>
          </w:p>
        </w:tc>
        <w:tc>
          <w:tcPr>
            <w:tcW w:w="535" w:type="dxa"/>
            <w:vAlign w:val="center"/>
          </w:tcPr>
          <w:p w14:paraId="229B8E64" w14:textId="77777777" w:rsidR="00B06A1F" w:rsidRPr="00200122" w:rsidRDefault="00B06A1F" w:rsidP="00543B08">
            <w:pPr>
              <w:pStyle w:val="TableText"/>
              <w:rPr>
                <w:rStyle w:val="Strong"/>
              </w:rPr>
            </w:pPr>
            <w:r w:rsidRPr="00200122">
              <w:rPr>
                <w:rStyle w:val="Strong"/>
              </w:rPr>
              <w:t>VL</w:t>
            </w:r>
          </w:p>
        </w:tc>
        <w:tc>
          <w:tcPr>
            <w:tcW w:w="535" w:type="dxa"/>
            <w:shd w:val="clear" w:color="auto" w:fill="DDD9C3" w:themeFill="background2" w:themeFillShade="E6"/>
            <w:vAlign w:val="center"/>
          </w:tcPr>
          <w:p w14:paraId="44B268DF" w14:textId="77777777" w:rsidR="00B06A1F" w:rsidRPr="00200122" w:rsidRDefault="00B06A1F" w:rsidP="00543B08">
            <w:pPr>
              <w:pStyle w:val="TableText"/>
              <w:rPr>
                <w:rStyle w:val="Strong"/>
              </w:rPr>
            </w:pPr>
            <w:r w:rsidRPr="00200122">
              <w:rPr>
                <w:rStyle w:val="Strong"/>
              </w:rPr>
              <w:t>EL</w:t>
            </w:r>
          </w:p>
        </w:tc>
        <w:tc>
          <w:tcPr>
            <w:tcW w:w="535" w:type="dxa"/>
            <w:shd w:val="clear" w:color="auto" w:fill="DDD9C3" w:themeFill="background2" w:themeFillShade="E6"/>
            <w:vAlign w:val="center"/>
          </w:tcPr>
          <w:p w14:paraId="0B6E04FD" w14:textId="77777777" w:rsidR="00B06A1F" w:rsidRPr="00200122" w:rsidRDefault="00B06A1F" w:rsidP="00543B08">
            <w:pPr>
              <w:pStyle w:val="TableText"/>
              <w:rPr>
                <w:rStyle w:val="Strong"/>
              </w:rPr>
            </w:pPr>
            <w:r w:rsidRPr="00200122">
              <w:rPr>
                <w:rStyle w:val="Strong"/>
              </w:rPr>
              <w:t>EL</w:t>
            </w:r>
          </w:p>
        </w:tc>
        <w:tc>
          <w:tcPr>
            <w:tcW w:w="535" w:type="dxa"/>
            <w:shd w:val="clear" w:color="auto" w:fill="DDD9C3" w:themeFill="background2" w:themeFillShade="E6"/>
            <w:vAlign w:val="center"/>
          </w:tcPr>
          <w:p w14:paraId="16C20673" w14:textId="77777777" w:rsidR="00B06A1F" w:rsidRPr="00200122" w:rsidRDefault="00B06A1F" w:rsidP="00543B08">
            <w:pPr>
              <w:pStyle w:val="TableText"/>
              <w:rPr>
                <w:rStyle w:val="Strong"/>
              </w:rPr>
            </w:pPr>
            <w:r w:rsidRPr="00200122">
              <w:rPr>
                <w:rStyle w:val="Strong"/>
              </w:rPr>
              <w:t>EL</w:t>
            </w:r>
          </w:p>
        </w:tc>
        <w:tc>
          <w:tcPr>
            <w:tcW w:w="535" w:type="dxa"/>
            <w:shd w:val="clear" w:color="auto" w:fill="F2F2F2" w:themeFill="background1" w:themeFillShade="F2"/>
            <w:vAlign w:val="center"/>
          </w:tcPr>
          <w:p w14:paraId="2C7E2785"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7EBEE690" w14:textId="77777777" w:rsidR="00B06A1F" w:rsidRPr="00200122" w:rsidRDefault="00B06A1F" w:rsidP="00543B08">
            <w:pPr>
              <w:pStyle w:val="TableText"/>
              <w:rPr>
                <w:rStyle w:val="Strong"/>
              </w:rPr>
            </w:pPr>
            <w:r w:rsidRPr="00200122">
              <w:rPr>
                <w:rStyle w:val="Strong"/>
              </w:rPr>
              <w:t>L</w:t>
            </w:r>
          </w:p>
        </w:tc>
        <w:tc>
          <w:tcPr>
            <w:tcW w:w="535" w:type="dxa"/>
            <w:shd w:val="clear" w:color="auto" w:fill="F2F2F2" w:themeFill="background1" w:themeFillShade="F2"/>
            <w:vAlign w:val="center"/>
          </w:tcPr>
          <w:p w14:paraId="7CA02CED" w14:textId="015A23F9" w:rsidR="00B06A1F" w:rsidRPr="00200122" w:rsidRDefault="00B06A1F" w:rsidP="00543B08">
            <w:pPr>
              <w:pStyle w:val="TableText"/>
              <w:rPr>
                <w:rStyle w:val="Strong"/>
              </w:rPr>
            </w:pPr>
            <w:r w:rsidRPr="00200122">
              <w:rPr>
                <w:rStyle w:val="Strong"/>
              </w:rPr>
              <w:t>L</w:t>
            </w:r>
          </w:p>
        </w:tc>
        <w:tc>
          <w:tcPr>
            <w:tcW w:w="535" w:type="dxa"/>
            <w:shd w:val="clear" w:color="auto" w:fill="F2DBDB" w:themeFill="accent2" w:themeFillTint="33"/>
            <w:vAlign w:val="center"/>
          </w:tcPr>
          <w:p w14:paraId="27E881CD" w14:textId="77777777" w:rsidR="00B06A1F" w:rsidRPr="00200122" w:rsidRDefault="00B06A1F" w:rsidP="00543B08">
            <w:pPr>
              <w:pStyle w:val="TableText"/>
              <w:rPr>
                <w:rStyle w:val="Strong"/>
              </w:rPr>
            </w:pPr>
            <w:r w:rsidRPr="00200122">
              <w:rPr>
                <w:rStyle w:val="Strong"/>
              </w:rPr>
              <w:t>M</w:t>
            </w:r>
          </w:p>
        </w:tc>
        <w:tc>
          <w:tcPr>
            <w:tcW w:w="535" w:type="dxa"/>
            <w:shd w:val="clear" w:color="auto" w:fill="F2DBDB" w:themeFill="accent2" w:themeFillTint="33"/>
            <w:vAlign w:val="center"/>
          </w:tcPr>
          <w:p w14:paraId="1DC85923"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2A104804"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4DA7930D"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30C12C25"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7DC759C9" w14:textId="77777777" w:rsidR="00B06A1F" w:rsidRPr="00200122" w:rsidRDefault="00B06A1F" w:rsidP="00543B08">
            <w:pPr>
              <w:pStyle w:val="TableText"/>
              <w:rPr>
                <w:rStyle w:val="Strong"/>
              </w:rPr>
            </w:pPr>
            <w:r w:rsidRPr="00200122">
              <w:rPr>
                <w:rStyle w:val="Strong"/>
              </w:rPr>
              <w:t>C</w:t>
            </w:r>
          </w:p>
        </w:tc>
        <w:tc>
          <w:tcPr>
            <w:tcW w:w="535" w:type="dxa"/>
            <w:shd w:val="clear" w:color="auto" w:fill="F2DBDB" w:themeFill="accent2" w:themeFillTint="33"/>
            <w:vAlign w:val="center"/>
          </w:tcPr>
          <w:p w14:paraId="63CC65C2"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3368B97D" w14:textId="52824CE9" w:rsidR="00B06A1F" w:rsidRPr="00200122" w:rsidRDefault="00827055" w:rsidP="00543B08">
            <w:pPr>
              <w:pStyle w:val="TableText"/>
              <w:rPr>
                <w:rStyle w:val="Strong"/>
              </w:rPr>
            </w:pPr>
            <w:r w:rsidRPr="00200122">
              <w:rPr>
                <w:rStyle w:val="Strong"/>
              </w:rPr>
              <w:t>B</w:t>
            </w:r>
          </w:p>
        </w:tc>
        <w:tc>
          <w:tcPr>
            <w:tcW w:w="535" w:type="dxa"/>
            <w:shd w:val="clear" w:color="auto" w:fill="FFFFCC"/>
            <w:vAlign w:val="center"/>
          </w:tcPr>
          <w:p w14:paraId="53A0CD78" w14:textId="77777777" w:rsidR="00B06A1F" w:rsidRPr="00200122" w:rsidRDefault="00B06A1F" w:rsidP="00543B08">
            <w:pPr>
              <w:pStyle w:val="TableText"/>
              <w:rPr>
                <w:rStyle w:val="Strong"/>
              </w:rPr>
            </w:pPr>
            <w:r w:rsidRPr="00200122">
              <w:rPr>
                <w:rStyle w:val="Strong"/>
              </w:rPr>
              <w:t>M</w:t>
            </w:r>
          </w:p>
        </w:tc>
        <w:tc>
          <w:tcPr>
            <w:tcW w:w="535" w:type="dxa"/>
            <w:shd w:val="clear" w:color="auto" w:fill="FFFFCC"/>
            <w:vAlign w:val="center"/>
          </w:tcPr>
          <w:p w14:paraId="5AF7655C" w14:textId="77777777" w:rsidR="00B06A1F" w:rsidRPr="00200122" w:rsidRDefault="00B06A1F" w:rsidP="00543B08">
            <w:pPr>
              <w:pStyle w:val="TableText"/>
              <w:rPr>
                <w:rStyle w:val="Strong"/>
              </w:rPr>
            </w:pPr>
            <w:r w:rsidRPr="00200122">
              <w:rPr>
                <w:rStyle w:val="Strong"/>
              </w:rPr>
              <w:t>L</w:t>
            </w:r>
          </w:p>
        </w:tc>
        <w:tc>
          <w:tcPr>
            <w:tcW w:w="535" w:type="dxa"/>
            <w:shd w:val="clear" w:color="auto" w:fill="FFFFCC"/>
            <w:vAlign w:val="center"/>
          </w:tcPr>
          <w:p w14:paraId="5FF8626C" w14:textId="0C14EF8C" w:rsidR="00B06A1F" w:rsidRPr="00200122" w:rsidRDefault="00B06A1F" w:rsidP="00543B08">
            <w:pPr>
              <w:pStyle w:val="TableText"/>
              <w:rPr>
                <w:rStyle w:val="Strong"/>
              </w:rPr>
            </w:pPr>
            <w:r w:rsidRPr="00200122">
              <w:rPr>
                <w:rStyle w:val="Strong"/>
              </w:rPr>
              <w:t>L</w:t>
            </w:r>
          </w:p>
        </w:tc>
        <w:tc>
          <w:tcPr>
            <w:tcW w:w="535" w:type="dxa"/>
            <w:shd w:val="clear" w:color="auto" w:fill="EAF1DD" w:themeFill="accent3" w:themeFillTint="33"/>
            <w:vAlign w:val="center"/>
          </w:tcPr>
          <w:p w14:paraId="56E4A791" w14:textId="77777777" w:rsidR="00B06A1F" w:rsidRPr="00200122" w:rsidRDefault="00B06A1F" w:rsidP="00543B08">
            <w:pPr>
              <w:pStyle w:val="TableText"/>
              <w:rPr>
                <w:rStyle w:val="Strong"/>
              </w:rPr>
            </w:pPr>
            <w:r w:rsidRPr="00200122">
              <w:rPr>
                <w:rStyle w:val="Strong"/>
              </w:rPr>
              <w:t>N</w:t>
            </w:r>
          </w:p>
        </w:tc>
        <w:tc>
          <w:tcPr>
            <w:tcW w:w="535" w:type="dxa"/>
            <w:shd w:val="clear" w:color="auto" w:fill="EAF1DD" w:themeFill="accent3" w:themeFillTint="33"/>
            <w:vAlign w:val="center"/>
          </w:tcPr>
          <w:p w14:paraId="1CFD59D1" w14:textId="77777777" w:rsidR="00B06A1F" w:rsidRPr="00200122" w:rsidRDefault="00B06A1F" w:rsidP="00543B08">
            <w:pPr>
              <w:pStyle w:val="TableText"/>
              <w:rPr>
                <w:rStyle w:val="Strong"/>
              </w:rPr>
            </w:pPr>
            <w:r w:rsidRPr="00200122">
              <w:rPr>
                <w:rStyle w:val="Strong"/>
              </w:rPr>
              <w:t>N</w:t>
            </w:r>
          </w:p>
        </w:tc>
        <w:tc>
          <w:tcPr>
            <w:tcW w:w="535" w:type="dxa"/>
            <w:shd w:val="clear" w:color="auto" w:fill="EAF1DD" w:themeFill="accent3" w:themeFillTint="33"/>
            <w:vAlign w:val="center"/>
          </w:tcPr>
          <w:p w14:paraId="3E6B6F3B" w14:textId="77777777" w:rsidR="00B06A1F" w:rsidRPr="00200122" w:rsidRDefault="00B06A1F" w:rsidP="00543B08">
            <w:pPr>
              <w:pStyle w:val="TableText"/>
              <w:rPr>
                <w:rStyle w:val="Strong"/>
              </w:rPr>
            </w:pPr>
            <w:r w:rsidRPr="00200122">
              <w:rPr>
                <w:rStyle w:val="Strong"/>
              </w:rPr>
              <w:t>N</w:t>
            </w:r>
          </w:p>
        </w:tc>
        <w:tc>
          <w:tcPr>
            <w:tcW w:w="757" w:type="dxa"/>
            <w:shd w:val="clear" w:color="auto" w:fill="DAEEF3" w:themeFill="accent5" w:themeFillTint="33"/>
            <w:vAlign w:val="center"/>
          </w:tcPr>
          <w:p w14:paraId="3A970F23" w14:textId="77777777" w:rsidR="00B06A1F" w:rsidRPr="00200122" w:rsidRDefault="00B06A1F" w:rsidP="00543B08">
            <w:pPr>
              <w:pStyle w:val="TableText"/>
              <w:rPr>
                <w:rStyle w:val="Strong"/>
              </w:rPr>
            </w:pPr>
            <w:r w:rsidRPr="00200122">
              <w:rPr>
                <w:rStyle w:val="Strong"/>
              </w:rPr>
              <w:t>N</w:t>
            </w:r>
          </w:p>
        </w:tc>
      </w:tr>
      <w:tr w:rsidR="00B06A1F" w:rsidRPr="00200122" w14:paraId="25A24D15" w14:textId="77777777" w:rsidTr="00546379">
        <w:trPr>
          <w:jc w:val="center"/>
        </w:trPr>
        <w:tc>
          <w:tcPr>
            <w:tcW w:w="798" w:type="dxa"/>
            <w:vMerge/>
            <w:shd w:val="clear" w:color="auto" w:fill="E5DFEC" w:themeFill="accent4" w:themeFillTint="33"/>
          </w:tcPr>
          <w:p w14:paraId="58AA8FFB" w14:textId="77777777" w:rsidR="00B06A1F" w:rsidRPr="00200122" w:rsidRDefault="00B06A1F" w:rsidP="00543B08">
            <w:pPr>
              <w:pStyle w:val="TableText"/>
            </w:pPr>
          </w:p>
        </w:tc>
        <w:tc>
          <w:tcPr>
            <w:tcW w:w="1267" w:type="dxa"/>
            <w:shd w:val="clear" w:color="auto" w:fill="C6D9F1" w:themeFill="text2" w:themeFillTint="33"/>
          </w:tcPr>
          <w:p w14:paraId="22626E5F" w14:textId="0E946E21" w:rsidR="00B06A1F" w:rsidRPr="00200122" w:rsidRDefault="00B06A1F" w:rsidP="00543B08">
            <w:pPr>
              <w:pStyle w:val="TableText"/>
            </w:pPr>
            <w:r w:rsidRPr="00200122">
              <w:t>Unrestricted (chilled)</w:t>
            </w:r>
          </w:p>
        </w:tc>
        <w:tc>
          <w:tcPr>
            <w:tcW w:w="608" w:type="dxa"/>
            <w:shd w:val="clear" w:color="auto" w:fill="FDE9D9" w:themeFill="accent6" w:themeFillTint="33"/>
            <w:vAlign w:val="center"/>
          </w:tcPr>
          <w:p w14:paraId="3530F25A" w14:textId="77777777" w:rsidR="00B06A1F" w:rsidRPr="00200122" w:rsidRDefault="00B06A1F" w:rsidP="00543B08">
            <w:pPr>
              <w:pStyle w:val="TableText"/>
            </w:pPr>
            <w:r w:rsidRPr="00200122">
              <w:t>H</w:t>
            </w:r>
          </w:p>
        </w:tc>
        <w:tc>
          <w:tcPr>
            <w:tcW w:w="535" w:type="dxa"/>
            <w:vAlign w:val="center"/>
          </w:tcPr>
          <w:p w14:paraId="31CE373F" w14:textId="77777777" w:rsidR="00B06A1F" w:rsidRPr="00200122" w:rsidRDefault="00B06A1F" w:rsidP="00543B08">
            <w:pPr>
              <w:pStyle w:val="TableText"/>
            </w:pPr>
            <w:r w:rsidRPr="00200122">
              <w:t>L</w:t>
            </w:r>
          </w:p>
        </w:tc>
        <w:tc>
          <w:tcPr>
            <w:tcW w:w="535" w:type="dxa"/>
            <w:vAlign w:val="center"/>
          </w:tcPr>
          <w:p w14:paraId="4F2A297A" w14:textId="77777777" w:rsidR="00B06A1F" w:rsidRPr="00200122" w:rsidRDefault="00B06A1F" w:rsidP="00543B08">
            <w:pPr>
              <w:pStyle w:val="TableText"/>
            </w:pPr>
            <w:r w:rsidRPr="00200122">
              <w:t>L</w:t>
            </w:r>
          </w:p>
        </w:tc>
        <w:tc>
          <w:tcPr>
            <w:tcW w:w="535" w:type="dxa"/>
            <w:vAlign w:val="center"/>
          </w:tcPr>
          <w:p w14:paraId="1F861300" w14:textId="77777777" w:rsidR="00B06A1F" w:rsidRPr="00200122" w:rsidRDefault="00B06A1F" w:rsidP="00543B08">
            <w:pPr>
              <w:pStyle w:val="TableText"/>
            </w:pPr>
            <w:r w:rsidRPr="00200122">
              <w:t>M</w:t>
            </w:r>
          </w:p>
        </w:tc>
        <w:tc>
          <w:tcPr>
            <w:tcW w:w="535" w:type="dxa"/>
            <w:shd w:val="clear" w:color="auto" w:fill="DDD9C3" w:themeFill="background2" w:themeFillShade="E6"/>
            <w:vAlign w:val="center"/>
          </w:tcPr>
          <w:p w14:paraId="7593AD21" w14:textId="77777777" w:rsidR="00B06A1F" w:rsidRPr="00200122" w:rsidRDefault="00B06A1F" w:rsidP="00543B08">
            <w:pPr>
              <w:pStyle w:val="TableText"/>
            </w:pPr>
            <w:r w:rsidRPr="00200122">
              <w:t>L</w:t>
            </w:r>
          </w:p>
        </w:tc>
        <w:tc>
          <w:tcPr>
            <w:tcW w:w="535" w:type="dxa"/>
            <w:shd w:val="clear" w:color="auto" w:fill="DDD9C3" w:themeFill="background2" w:themeFillShade="E6"/>
            <w:vAlign w:val="center"/>
          </w:tcPr>
          <w:p w14:paraId="3D65CBCA" w14:textId="77777777" w:rsidR="00B06A1F" w:rsidRPr="00200122" w:rsidRDefault="00B06A1F" w:rsidP="00543B08">
            <w:pPr>
              <w:pStyle w:val="TableText"/>
            </w:pPr>
            <w:r w:rsidRPr="00200122">
              <w:t>L</w:t>
            </w:r>
          </w:p>
        </w:tc>
        <w:tc>
          <w:tcPr>
            <w:tcW w:w="535" w:type="dxa"/>
            <w:shd w:val="clear" w:color="auto" w:fill="DDD9C3" w:themeFill="background2" w:themeFillShade="E6"/>
            <w:vAlign w:val="center"/>
          </w:tcPr>
          <w:p w14:paraId="0547E784"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32897258"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5DF46712"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0422F3DC" w14:textId="0AB48948" w:rsidR="00B06A1F" w:rsidRPr="00200122" w:rsidRDefault="00B06A1F" w:rsidP="00543B08">
            <w:pPr>
              <w:pStyle w:val="TableText"/>
            </w:pPr>
            <w:r w:rsidRPr="00200122">
              <w:t>L</w:t>
            </w:r>
          </w:p>
        </w:tc>
        <w:tc>
          <w:tcPr>
            <w:tcW w:w="535" w:type="dxa"/>
            <w:shd w:val="clear" w:color="auto" w:fill="F2DBDB" w:themeFill="accent2" w:themeFillTint="33"/>
            <w:vAlign w:val="center"/>
          </w:tcPr>
          <w:p w14:paraId="4BF1FBFD"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1D5CF42D"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12101EF8"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0F80C18D"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598DED34"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34D1B976"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6CC4A7F9"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4F6CFFEE" w14:textId="5E207C78" w:rsidR="00B06A1F" w:rsidRPr="00200122" w:rsidRDefault="00A44829" w:rsidP="00543B08">
            <w:pPr>
              <w:pStyle w:val="TableText"/>
            </w:pPr>
            <w:r w:rsidRPr="00200122">
              <w:t>B</w:t>
            </w:r>
          </w:p>
        </w:tc>
        <w:tc>
          <w:tcPr>
            <w:tcW w:w="535" w:type="dxa"/>
            <w:shd w:val="clear" w:color="auto" w:fill="FFFFCC"/>
            <w:vAlign w:val="center"/>
          </w:tcPr>
          <w:p w14:paraId="23A32CB2" w14:textId="77777777" w:rsidR="00B06A1F" w:rsidRPr="00200122" w:rsidRDefault="00B06A1F" w:rsidP="00543B08">
            <w:pPr>
              <w:pStyle w:val="TableText"/>
            </w:pPr>
            <w:r w:rsidRPr="00200122">
              <w:t>M</w:t>
            </w:r>
          </w:p>
        </w:tc>
        <w:tc>
          <w:tcPr>
            <w:tcW w:w="535" w:type="dxa"/>
            <w:shd w:val="clear" w:color="auto" w:fill="FFFFCC"/>
            <w:vAlign w:val="center"/>
          </w:tcPr>
          <w:p w14:paraId="45F67D55" w14:textId="77777777" w:rsidR="00B06A1F" w:rsidRPr="00200122" w:rsidRDefault="00B06A1F" w:rsidP="00543B08">
            <w:pPr>
              <w:pStyle w:val="TableText"/>
            </w:pPr>
            <w:r w:rsidRPr="00200122">
              <w:t>L</w:t>
            </w:r>
          </w:p>
        </w:tc>
        <w:tc>
          <w:tcPr>
            <w:tcW w:w="535" w:type="dxa"/>
            <w:shd w:val="clear" w:color="auto" w:fill="FFFFCC"/>
            <w:vAlign w:val="center"/>
          </w:tcPr>
          <w:p w14:paraId="1C330976" w14:textId="5F5ADF8E" w:rsidR="00B06A1F" w:rsidRPr="00200122" w:rsidRDefault="00B06A1F" w:rsidP="00543B08">
            <w:pPr>
              <w:pStyle w:val="TableText"/>
            </w:pPr>
            <w:r w:rsidRPr="00200122">
              <w:t>L</w:t>
            </w:r>
          </w:p>
        </w:tc>
        <w:tc>
          <w:tcPr>
            <w:tcW w:w="535" w:type="dxa"/>
            <w:shd w:val="clear" w:color="auto" w:fill="EAF1DD" w:themeFill="accent3" w:themeFillTint="33"/>
            <w:vAlign w:val="center"/>
          </w:tcPr>
          <w:p w14:paraId="6CFEB6B3" w14:textId="77777777" w:rsidR="00B06A1F" w:rsidRPr="00200122" w:rsidRDefault="00B06A1F" w:rsidP="00543B08">
            <w:pPr>
              <w:pStyle w:val="TableText"/>
            </w:pPr>
            <w:r w:rsidRPr="00200122">
              <w:t>L</w:t>
            </w:r>
          </w:p>
        </w:tc>
        <w:tc>
          <w:tcPr>
            <w:tcW w:w="535" w:type="dxa"/>
            <w:shd w:val="clear" w:color="auto" w:fill="EAF1DD" w:themeFill="accent3" w:themeFillTint="33"/>
            <w:vAlign w:val="center"/>
          </w:tcPr>
          <w:p w14:paraId="02B3F222"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4C5CB4A1" w14:textId="3C0BF1B5" w:rsidR="00B06A1F" w:rsidRPr="00200122" w:rsidRDefault="00B06A1F" w:rsidP="00543B08">
            <w:pPr>
              <w:pStyle w:val="TableText"/>
            </w:pPr>
            <w:r w:rsidRPr="00200122">
              <w:t>L</w:t>
            </w:r>
          </w:p>
        </w:tc>
        <w:tc>
          <w:tcPr>
            <w:tcW w:w="757" w:type="dxa"/>
            <w:shd w:val="clear" w:color="auto" w:fill="DAEEF3" w:themeFill="accent5" w:themeFillTint="33"/>
            <w:vAlign w:val="center"/>
          </w:tcPr>
          <w:p w14:paraId="1B8A59C3" w14:textId="77777777" w:rsidR="00B06A1F" w:rsidRPr="00200122" w:rsidRDefault="00B06A1F" w:rsidP="00543B08">
            <w:pPr>
              <w:pStyle w:val="TableText"/>
            </w:pPr>
            <w:r w:rsidRPr="00200122">
              <w:t>L</w:t>
            </w:r>
          </w:p>
        </w:tc>
      </w:tr>
      <w:tr w:rsidR="00B06A1F" w:rsidRPr="00200122" w14:paraId="6698AC17" w14:textId="77777777" w:rsidTr="00546379">
        <w:trPr>
          <w:jc w:val="center"/>
        </w:trPr>
        <w:tc>
          <w:tcPr>
            <w:tcW w:w="798" w:type="dxa"/>
            <w:vMerge w:val="restart"/>
            <w:shd w:val="clear" w:color="auto" w:fill="E5DFEC" w:themeFill="accent4" w:themeFillTint="33"/>
          </w:tcPr>
          <w:p w14:paraId="5E73DDCB" w14:textId="77777777" w:rsidR="00B06A1F" w:rsidRPr="00200122" w:rsidRDefault="00B06A1F" w:rsidP="00543B08">
            <w:pPr>
              <w:pStyle w:val="TableText"/>
            </w:pPr>
            <w:r w:rsidRPr="00200122">
              <w:t>CMNV</w:t>
            </w:r>
          </w:p>
        </w:tc>
        <w:tc>
          <w:tcPr>
            <w:tcW w:w="1267" w:type="dxa"/>
            <w:shd w:val="clear" w:color="auto" w:fill="C6D9F1" w:themeFill="text2" w:themeFillTint="33"/>
          </w:tcPr>
          <w:p w14:paraId="1E10934F" w14:textId="77C5F74C" w:rsidR="00B06A1F" w:rsidRPr="00200122" w:rsidRDefault="00B06A1F" w:rsidP="00543B08">
            <w:pPr>
              <w:pStyle w:val="TableText"/>
              <w:rPr>
                <w:rStyle w:val="Strong"/>
              </w:rPr>
            </w:pPr>
            <w:r w:rsidRPr="00200122">
              <w:rPr>
                <w:rStyle w:val="Strong"/>
              </w:rPr>
              <w:t>Unrestricted</w:t>
            </w:r>
          </w:p>
        </w:tc>
        <w:tc>
          <w:tcPr>
            <w:tcW w:w="608" w:type="dxa"/>
            <w:shd w:val="clear" w:color="auto" w:fill="FDE9D9" w:themeFill="accent6" w:themeFillTint="33"/>
            <w:vAlign w:val="center"/>
          </w:tcPr>
          <w:p w14:paraId="7CEFFA03" w14:textId="77777777" w:rsidR="00B06A1F" w:rsidRPr="00200122" w:rsidRDefault="00B06A1F" w:rsidP="00543B08">
            <w:pPr>
              <w:pStyle w:val="TableText"/>
              <w:rPr>
                <w:rStyle w:val="Strong"/>
              </w:rPr>
            </w:pPr>
            <w:r w:rsidRPr="00200122">
              <w:rPr>
                <w:rStyle w:val="Strong"/>
              </w:rPr>
              <w:t>H</w:t>
            </w:r>
          </w:p>
        </w:tc>
        <w:tc>
          <w:tcPr>
            <w:tcW w:w="535" w:type="dxa"/>
            <w:vAlign w:val="center"/>
          </w:tcPr>
          <w:p w14:paraId="1D574DC3"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394EF14E"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248C1168" w14:textId="77777777" w:rsidR="00B06A1F" w:rsidRPr="00200122" w:rsidRDefault="00B06A1F" w:rsidP="00543B08">
            <w:pPr>
              <w:pStyle w:val="TableText"/>
              <w:rPr>
                <w:rStyle w:val="Strong"/>
              </w:rPr>
            </w:pPr>
            <w:r w:rsidRPr="00200122">
              <w:rPr>
                <w:rStyle w:val="Strong"/>
              </w:rPr>
              <w:t>M</w:t>
            </w:r>
          </w:p>
        </w:tc>
        <w:tc>
          <w:tcPr>
            <w:tcW w:w="535" w:type="dxa"/>
            <w:shd w:val="clear" w:color="auto" w:fill="DDD9C3" w:themeFill="background2" w:themeFillShade="E6"/>
            <w:vAlign w:val="center"/>
          </w:tcPr>
          <w:p w14:paraId="2C8494FB"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75541E9F"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3727B7DE"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09C58E1A"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7AE935BC" w14:textId="77777777" w:rsidR="00B06A1F" w:rsidRPr="00200122" w:rsidRDefault="00B06A1F" w:rsidP="00543B08">
            <w:pPr>
              <w:pStyle w:val="TableText"/>
              <w:rPr>
                <w:rStyle w:val="Strong"/>
              </w:rPr>
            </w:pPr>
            <w:r w:rsidRPr="00200122">
              <w:rPr>
                <w:rStyle w:val="Strong"/>
              </w:rPr>
              <w:t>L</w:t>
            </w:r>
          </w:p>
        </w:tc>
        <w:tc>
          <w:tcPr>
            <w:tcW w:w="535" w:type="dxa"/>
            <w:shd w:val="clear" w:color="auto" w:fill="F2F2F2" w:themeFill="background1" w:themeFillShade="F2"/>
            <w:vAlign w:val="center"/>
          </w:tcPr>
          <w:p w14:paraId="5FBF79A3" w14:textId="77777777" w:rsidR="00B06A1F" w:rsidRPr="00200122" w:rsidRDefault="00B06A1F" w:rsidP="00543B08">
            <w:pPr>
              <w:pStyle w:val="TableText"/>
              <w:rPr>
                <w:rStyle w:val="Strong"/>
              </w:rPr>
            </w:pPr>
            <w:r w:rsidRPr="00200122">
              <w:rPr>
                <w:rStyle w:val="Strong"/>
              </w:rPr>
              <w:t>VL</w:t>
            </w:r>
          </w:p>
        </w:tc>
        <w:tc>
          <w:tcPr>
            <w:tcW w:w="535" w:type="dxa"/>
            <w:shd w:val="clear" w:color="auto" w:fill="F2DBDB" w:themeFill="accent2" w:themeFillTint="33"/>
            <w:vAlign w:val="center"/>
          </w:tcPr>
          <w:p w14:paraId="4FAA444C" w14:textId="77777777" w:rsidR="00B06A1F" w:rsidRPr="00200122" w:rsidRDefault="00B06A1F" w:rsidP="00543B08">
            <w:pPr>
              <w:pStyle w:val="TableText"/>
              <w:rPr>
                <w:rStyle w:val="Strong"/>
              </w:rPr>
            </w:pPr>
            <w:r w:rsidRPr="00200122">
              <w:rPr>
                <w:rStyle w:val="Strong"/>
              </w:rPr>
              <w:t>M</w:t>
            </w:r>
          </w:p>
        </w:tc>
        <w:tc>
          <w:tcPr>
            <w:tcW w:w="535" w:type="dxa"/>
            <w:shd w:val="clear" w:color="auto" w:fill="F2DBDB" w:themeFill="accent2" w:themeFillTint="33"/>
            <w:vAlign w:val="center"/>
          </w:tcPr>
          <w:p w14:paraId="520AE888" w14:textId="7B95CFC3" w:rsidR="00B06A1F" w:rsidRPr="00200122" w:rsidRDefault="00334A9E"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078789D8"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75BFCE2D"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5A5582B7"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1D8495C0" w14:textId="77777777" w:rsidR="00B06A1F" w:rsidRPr="00200122" w:rsidRDefault="00B06A1F" w:rsidP="00543B08">
            <w:pPr>
              <w:pStyle w:val="TableText"/>
              <w:rPr>
                <w:rStyle w:val="Strong"/>
              </w:rPr>
            </w:pPr>
            <w:r w:rsidRPr="00200122">
              <w:rPr>
                <w:rStyle w:val="Strong"/>
              </w:rPr>
              <w:t>B</w:t>
            </w:r>
          </w:p>
        </w:tc>
        <w:tc>
          <w:tcPr>
            <w:tcW w:w="535" w:type="dxa"/>
            <w:shd w:val="clear" w:color="auto" w:fill="F2DBDB" w:themeFill="accent2" w:themeFillTint="33"/>
            <w:vAlign w:val="center"/>
          </w:tcPr>
          <w:p w14:paraId="0271B67A"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5F7223FC" w14:textId="55915C1D" w:rsidR="00B06A1F" w:rsidRPr="00200122" w:rsidRDefault="00827055" w:rsidP="00543B08">
            <w:pPr>
              <w:pStyle w:val="TableText"/>
              <w:rPr>
                <w:rStyle w:val="Strong"/>
              </w:rPr>
            </w:pPr>
            <w:r w:rsidRPr="00200122">
              <w:rPr>
                <w:rStyle w:val="Strong"/>
              </w:rPr>
              <w:t>B</w:t>
            </w:r>
          </w:p>
        </w:tc>
        <w:tc>
          <w:tcPr>
            <w:tcW w:w="535" w:type="dxa"/>
            <w:shd w:val="clear" w:color="auto" w:fill="FFFFCC"/>
            <w:vAlign w:val="center"/>
          </w:tcPr>
          <w:p w14:paraId="38DB6732" w14:textId="77777777" w:rsidR="00B06A1F" w:rsidRPr="00200122" w:rsidRDefault="00B06A1F" w:rsidP="00543B08">
            <w:pPr>
              <w:pStyle w:val="TableText"/>
              <w:rPr>
                <w:rStyle w:val="Strong"/>
              </w:rPr>
            </w:pPr>
            <w:r w:rsidRPr="00200122">
              <w:rPr>
                <w:rStyle w:val="Strong"/>
              </w:rPr>
              <w:t>M</w:t>
            </w:r>
          </w:p>
        </w:tc>
        <w:tc>
          <w:tcPr>
            <w:tcW w:w="535" w:type="dxa"/>
            <w:shd w:val="clear" w:color="auto" w:fill="FFFFCC"/>
            <w:vAlign w:val="center"/>
          </w:tcPr>
          <w:p w14:paraId="5412C22E" w14:textId="77777777" w:rsidR="00B06A1F" w:rsidRPr="00200122" w:rsidRDefault="00B06A1F" w:rsidP="00543B08">
            <w:pPr>
              <w:pStyle w:val="TableText"/>
              <w:rPr>
                <w:rStyle w:val="Strong"/>
              </w:rPr>
            </w:pPr>
            <w:r w:rsidRPr="00200122">
              <w:rPr>
                <w:rStyle w:val="Strong"/>
              </w:rPr>
              <w:t>L</w:t>
            </w:r>
          </w:p>
        </w:tc>
        <w:tc>
          <w:tcPr>
            <w:tcW w:w="535" w:type="dxa"/>
            <w:shd w:val="clear" w:color="auto" w:fill="FFFFCC"/>
            <w:vAlign w:val="center"/>
          </w:tcPr>
          <w:p w14:paraId="6EB03075"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783FD8DC" w14:textId="77777777" w:rsidR="00B06A1F" w:rsidRPr="00200122" w:rsidRDefault="00B06A1F" w:rsidP="00543B08">
            <w:pPr>
              <w:pStyle w:val="TableText"/>
              <w:rPr>
                <w:rStyle w:val="Strong"/>
              </w:rPr>
            </w:pPr>
            <w:r w:rsidRPr="00200122">
              <w:rPr>
                <w:rStyle w:val="Strong"/>
              </w:rPr>
              <w:t>L</w:t>
            </w:r>
          </w:p>
        </w:tc>
        <w:tc>
          <w:tcPr>
            <w:tcW w:w="535" w:type="dxa"/>
            <w:shd w:val="clear" w:color="auto" w:fill="EAF1DD" w:themeFill="accent3" w:themeFillTint="33"/>
            <w:vAlign w:val="center"/>
          </w:tcPr>
          <w:p w14:paraId="446F608A"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7FD76845" w14:textId="77777777" w:rsidR="00B06A1F" w:rsidRPr="00200122" w:rsidRDefault="00B06A1F" w:rsidP="00543B08">
            <w:pPr>
              <w:pStyle w:val="TableText"/>
              <w:rPr>
                <w:rStyle w:val="Strong"/>
              </w:rPr>
            </w:pPr>
            <w:r w:rsidRPr="00200122">
              <w:rPr>
                <w:rStyle w:val="Strong"/>
              </w:rPr>
              <w:t>VL</w:t>
            </w:r>
          </w:p>
        </w:tc>
        <w:tc>
          <w:tcPr>
            <w:tcW w:w="757" w:type="dxa"/>
            <w:shd w:val="clear" w:color="auto" w:fill="DAEEF3" w:themeFill="accent5" w:themeFillTint="33"/>
            <w:vAlign w:val="center"/>
          </w:tcPr>
          <w:p w14:paraId="05C80C9E" w14:textId="77777777" w:rsidR="00B06A1F" w:rsidRPr="00200122" w:rsidRDefault="00B06A1F" w:rsidP="00543B08">
            <w:pPr>
              <w:pStyle w:val="TableText"/>
              <w:rPr>
                <w:rStyle w:val="Strong"/>
              </w:rPr>
            </w:pPr>
            <w:r w:rsidRPr="00200122">
              <w:rPr>
                <w:rStyle w:val="Strong"/>
              </w:rPr>
              <w:t>L</w:t>
            </w:r>
          </w:p>
        </w:tc>
      </w:tr>
      <w:tr w:rsidR="00B06A1F" w:rsidRPr="00200122" w14:paraId="4D0E6C8D" w14:textId="77777777" w:rsidTr="00546379">
        <w:trPr>
          <w:jc w:val="center"/>
        </w:trPr>
        <w:tc>
          <w:tcPr>
            <w:tcW w:w="798" w:type="dxa"/>
            <w:vMerge/>
            <w:shd w:val="clear" w:color="auto" w:fill="E5DFEC" w:themeFill="accent4" w:themeFillTint="33"/>
          </w:tcPr>
          <w:p w14:paraId="0A0ECC05" w14:textId="77777777" w:rsidR="00B06A1F" w:rsidRPr="00200122" w:rsidRDefault="00B06A1F" w:rsidP="00543B08">
            <w:pPr>
              <w:pStyle w:val="TableText"/>
            </w:pPr>
          </w:p>
        </w:tc>
        <w:tc>
          <w:tcPr>
            <w:tcW w:w="1267" w:type="dxa"/>
            <w:shd w:val="clear" w:color="auto" w:fill="C6D9F1" w:themeFill="text2" w:themeFillTint="33"/>
          </w:tcPr>
          <w:p w14:paraId="74B5913D" w14:textId="77777777" w:rsidR="00B06A1F" w:rsidRPr="00200122" w:rsidRDefault="00B06A1F" w:rsidP="00543B08">
            <w:pPr>
              <w:pStyle w:val="TableText"/>
            </w:pPr>
            <w:r w:rsidRPr="00200122">
              <w:t>H&amp;S removal</w:t>
            </w:r>
          </w:p>
        </w:tc>
        <w:tc>
          <w:tcPr>
            <w:tcW w:w="608" w:type="dxa"/>
            <w:shd w:val="clear" w:color="auto" w:fill="FDE9D9" w:themeFill="accent6" w:themeFillTint="33"/>
            <w:vAlign w:val="center"/>
          </w:tcPr>
          <w:p w14:paraId="7491BE8D" w14:textId="77777777" w:rsidR="00B06A1F" w:rsidRPr="00200122" w:rsidRDefault="00B06A1F" w:rsidP="00543B08">
            <w:pPr>
              <w:pStyle w:val="TableText"/>
            </w:pPr>
            <w:r w:rsidRPr="00200122">
              <w:t>H</w:t>
            </w:r>
          </w:p>
        </w:tc>
        <w:tc>
          <w:tcPr>
            <w:tcW w:w="535" w:type="dxa"/>
            <w:vAlign w:val="center"/>
          </w:tcPr>
          <w:p w14:paraId="16482EEC" w14:textId="77777777" w:rsidR="00B06A1F" w:rsidRPr="00200122" w:rsidRDefault="00B06A1F" w:rsidP="00543B08">
            <w:pPr>
              <w:pStyle w:val="TableText"/>
            </w:pPr>
            <w:r w:rsidRPr="00200122">
              <w:t>VL</w:t>
            </w:r>
          </w:p>
        </w:tc>
        <w:tc>
          <w:tcPr>
            <w:tcW w:w="535" w:type="dxa"/>
            <w:vAlign w:val="center"/>
          </w:tcPr>
          <w:p w14:paraId="6A3CC569" w14:textId="77777777" w:rsidR="00B06A1F" w:rsidRPr="00200122" w:rsidRDefault="00B06A1F" w:rsidP="00543B08">
            <w:pPr>
              <w:pStyle w:val="TableText"/>
            </w:pPr>
            <w:r w:rsidRPr="00200122">
              <w:t>EL</w:t>
            </w:r>
          </w:p>
        </w:tc>
        <w:tc>
          <w:tcPr>
            <w:tcW w:w="535" w:type="dxa"/>
            <w:vAlign w:val="center"/>
          </w:tcPr>
          <w:p w14:paraId="386E3765" w14:textId="77777777" w:rsidR="00B06A1F" w:rsidRPr="00200122" w:rsidRDefault="00B06A1F" w:rsidP="00543B08">
            <w:pPr>
              <w:pStyle w:val="TableText"/>
            </w:pPr>
            <w:r w:rsidRPr="00200122">
              <w:t>M</w:t>
            </w:r>
          </w:p>
        </w:tc>
        <w:tc>
          <w:tcPr>
            <w:tcW w:w="535" w:type="dxa"/>
            <w:shd w:val="clear" w:color="auto" w:fill="DDD9C3" w:themeFill="background2" w:themeFillShade="E6"/>
            <w:vAlign w:val="center"/>
          </w:tcPr>
          <w:p w14:paraId="774FE6E5"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4F59CACA"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42C57AEE"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2D09C43E"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6ABA58CF"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09EDF8AF"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096A123E"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454A7EA2" w14:textId="627449CB" w:rsidR="00B06A1F" w:rsidRPr="00200122" w:rsidRDefault="00546379" w:rsidP="00543B08">
            <w:pPr>
              <w:pStyle w:val="TableText"/>
            </w:pPr>
            <w:r w:rsidRPr="00200122">
              <w:t>E</w:t>
            </w:r>
          </w:p>
        </w:tc>
        <w:tc>
          <w:tcPr>
            <w:tcW w:w="535" w:type="dxa"/>
            <w:shd w:val="clear" w:color="auto" w:fill="F2DBDB" w:themeFill="accent2" w:themeFillTint="33"/>
            <w:vAlign w:val="center"/>
          </w:tcPr>
          <w:p w14:paraId="55E8E9D6"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635FA08A"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669EBA41"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725C2D92"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554D31B3"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0D787D04" w14:textId="6F0BFB11" w:rsidR="00B06A1F" w:rsidRPr="00200122" w:rsidRDefault="00A44829" w:rsidP="00543B08">
            <w:pPr>
              <w:pStyle w:val="TableText"/>
            </w:pPr>
            <w:r w:rsidRPr="00200122">
              <w:t>B</w:t>
            </w:r>
          </w:p>
        </w:tc>
        <w:tc>
          <w:tcPr>
            <w:tcW w:w="535" w:type="dxa"/>
            <w:shd w:val="clear" w:color="auto" w:fill="FFFFCC"/>
            <w:vAlign w:val="center"/>
          </w:tcPr>
          <w:p w14:paraId="6260C5E3" w14:textId="77777777" w:rsidR="00B06A1F" w:rsidRPr="00200122" w:rsidRDefault="00B06A1F" w:rsidP="00543B08">
            <w:pPr>
              <w:pStyle w:val="TableText"/>
            </w:pPr>
            <w:r w:rsidRPr="00200122">
              <w:t>M</w:t>
            </w:r>
          </w:p>
        </w:tc>
        <w:tc>
          <w:tcPr>
            <w:tcW w:w="535" w:type="dxa"/>
            <w:shd w:val="clear" w:color="auto" w:fill="FFFFCC"/>
            <w:vAlign w:val="center"/>
          </w:tcPr>
          <w:p w14:paraId="35948196" w14:textId="77777777" w:rsidR="00B06A1F" w:rsidRPr="00200122" w:rsidRDefault="00B06A1F" w:rsidP="00543B08">
            <w:pPr>
              <w:pStyle w:val="TableText"/>
            </w:pPr>
            <w:r w:rsidRPr="00200122">
              <w:t>L</w:t>
            </w:r>
          </w:p>
        </w:tc>
        <w:tc>
          <w:tcPr>
            <w:tcW w:w="535" w:type="dxa"/>
            <w:shd w:val="clear" w:color="auto" w:fill="FFFFCC"/>
            <w:vAlign w:val="center"/>
          </w:tcPr>
          <w:p w14:paraId="1D3C3574"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29DB7471"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630EC999"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4958D56A" w14:textId="77777777" w:rsidR="00B06A1F" w:rsidRPr="00200122" w:rsidRDefault="00B06A1F" w:rsidP="00543B08">
            <w:pPr>
              <w:pStyle w:val="TableText"/>
            </w:pPr>
            <w:r w:rsidRPr="00200122">
              <w:t>VL</w:t>
            </w:r>
          </w:p>
        </w:tc>
        <w:tc>
          <w:tcPr>
            <w:tcW w:w="757" w:type="dxa"/>
            <w:shd w:val="clear" w:color="auto" w:fill="DAEEF3" w:themeFill="accent5" w:themeFillTint="33"/>
            <w:vAlign w:val="center"/>
          </w:tcPr>
          <w:p w14:paraId="70000D62" w14:textId="77777777" w:rsidR="00B06A1F" w:rsidRPr="00200122" w:rsidRDefault="00B06A1F" w:rsidP="00543B08">
            <w:pPr>
              <w:pStyle w:val="TableText"/>
            </w:pPr>
            <w:r w:rsidRPr="00200122">
              <w:t>VL</w:t>
            </w:r>
          </w:p>
        </w:tc>
      </w:tr>
      <w:tr w:rsidR="00546379" w:rsidRPr="00200122" w14:paraId="7B13F8E3" w14:textId="77777777" w:rsidTr="00546379">
        <w:trPr>
          <w:jc w:val="center"/>
        </w:trPr>
        <w:tc>
          <w:tcPr>
            <w:tcW w:w="798" w:type="dxa"/>
            <w:vMerge/>
            <w:shd w:val="clear" w:color="auto" w:fill="E5DFEC" w:themeFill="accent4" w:themeFillTint="33"/>
          </w:tcPr>
          <w:p w14:paraId="3D67321E" w14:textId="77777777" w:rsidR="00546379" w:rsidRPr="00200122" w:rsidRDefault="00546379" w:rsidP="00546379">
            <w:pPr>
              <w:pStyle w:val="TableText"/>
            </w:pPr>
          </w:p>
        </w:tc>
        <w:tc>
          <w:tcPr>
            <w:tcW w:w="1267" w:type="dxa"/>
            <w:shd w:val="clear" w:color="auto" w:fill="C6D9F1" w:themeFill="text2" w:themeFillTint="33"/>
          </w:tcPr>
          <w:p w14:paraId="3AFA7B05" w14:textId="77777777" w:rsidR="00546379" w:rsidRPr="00200122" w:rsidRDefault="00546379" w:rsidP="00546379">
            <w:pPr>
              <w:pStyle w:val="TableText"/>
            </w:pPr>
            <w:r w:rsidRPr="00200122">
              <w:t>Cooking</w:t>
            </w:r>
          </w:p>
        </w:tc>
        <w:tc>
          <w:tcPr>
            <w:tcW w:w="608" w:type="dxa"/>
            <w:shd w:val="clear" w:color="auto" w:fill="FDE9D9" w:themeFill="accent6" w:themeFillTint="33"/>
            <w:vAlign w:val="center"/>
          </w:tcPr>
          <w:p w14:paraId="364E4BA7" w14:textId="77777777" w:rsidR="00546379" w:rsidRPr="00200122" w:rsidRDefault="00546379" w:rsidP="00546379">
            <w:pPr>
              <w:pStyle w:val="TableText"/>
            </w:pPr>
            <w:r w:rsidRPr="00200122">
              <w:t>H</w:t>
            </w:r>
          </w:p>
        </w:tc>
        <w:tc>
          <w:tcPr>
            <w:tcW w:w="535" w:type="dxa"/>
            <w:vAlign w:val="center"/>
          </w:tcPr>
          <w:p w14:paraId="74B92187" w14:textId="77777777" w:rsidR="00546379" w:rsidRPr="00200122" w:rsidRDefault="00546379" w:rsidP="00546379">
            <w:pPr>
              <w:pStyle w:val="TableText"/>
            </w:pPr>
            <w:r w:rsidRPr="00200122">
              <w:t>N</w:t>
            </w:r>
          </w:p>
        </w:tc>
        <w:tc>
          <w:tcPr>
            <w:tcW w:w="535" w:type="dxa"/>
            <w:vAlign w:val="center"/>
          </w:tcPr>
          <w:p w14:paraId="7D482C67" w14:textId="77777777" w:rsidR="00546379" w:rsidRPr="00200122" w:rsidRDefault="00546379" w:rsidP="00546379">
            <w:pPr>
              <w:pStyle w:val="TableText"/>
            </w:pPr>
            <w:r w:rsidRPr="00200122">
              <w:t>N</w:t>
            </w:r>
          </w:p>
        </w:tc>
        <w:tc>
          <w:tcPr>
            <w:tcW w:w="535" w:type="dxa"/>
            <w:vAlign w:val="center"/>
          </w:tcPr>
          <w:p w14:paraId="54DC6F11" w14:textId="77777777" w:rsidR="00546379" w:rsidRPr="00200122" w:rsidRDefault="00546379" w:rsidP="00546379">
            <w:pPr>
              <w:pStyle w:val="TableText"/>
            </w:pPr>
            <w:r w:rsidRPr="00200122">
              <w:t>VL</w:t>
            </w:r>
          </w:p>
        </w:tc>
        <w:tc>
          <w:tcPr>
            <w:tcW w:w="535" w:type="dxa"/>
            <w:shd w:val="clear" w:color="auto" w:fill="DDD9C3" w:themeFill="background2" w:themeFillShade="E6"/>
            <w:vAlign w:val="center"/>
          </w:tcPr>
          <w:p w14:paraId="279DBE90" w14:textId="77777777" w:rsidR="00546379" w:rsidRPr="00200122" w:rsidRDefault="00546379" w:rsidP="00546379">
            <w:pPr>
              <w:pStyle w:val="TableText"/>
            </w:pPr>
            <w:r w:rsidRPr="00200122">
              <w:t>N</w:t>
            </w:r>
          </w:p>
        </w:tc>
        <w:tc>
          <w:tcPr>
            <w:tcW w:w="535" w:type="dxa"/>
            <w:shd w:val="clear" w:color="auto" w:fill="DDD9C3" w:themeFill="background2" w:themeFillShade="E6"/>
            <w:vAlign w:val="center"/>
          </w:tcPr>
          <w:p w14:paraId="69A4568D" w14:textId="77777777" w:rsidR="00546379" w:rsidRPr="00200122" w:rsidRDefault="00546379" w:rsidP="00546379">
            <w:pPr>
              <w:pStyle w:val="TableText"/>
            </w:pPr>
            <w:r w:rsidRPr="00200122">
              <w:t>N</w:t>
            </w:r>
          </w:p>
        </w:tc>
        <w:tc>
          <w:tcPr>
            <w:tcW w:w="535" w:type="dxa"/>
            <w:shd w:val="clear" w:color="auto" w:fill="DDD9C3" w:themeFill="background2" w:themeFillShade="E6"/>
            <w:vAlign w:val="center"/>
          </w:tcPr>
          <w:p w14:paraId="609960EC" w14:textId="77777777" w:rsidR="00546379" w:rsidRPr="00200122" w:rsidRDefault="00546379" w:rsidP="00546379">
            <w:pPr>
              <w:pStyle w:val="TableText"/>
            </w:pPr>
            <w:r w:rsidRPr="00200122">
              <w:t>VL</w:t>
            </w:r>
          </w:p>
        </w:tc>
        <w:tc>
          <w:tcPr>
            <w:tcW w:w="535" w:type="dxa"/>
            <w:shd w:val="clear" w:color="auto" w:fill="F2F2F2" w:themeFill="background1" w:themeFillShade="F2"/>
            <w:vAlign w:val="center"/>
          </w:tcPr>
          <w:p w14:paraId="772827AE" w14:textId="77777777" w:rsidR="00546379" w:rsidRPr="00200122" w:rsidRDefault="00546379" w:rsidP="00546379">
            <w:pPr>
              <w:pStyle w:val="TableText"/>
            </w:pPr>
            <w:r w:rsidRPr="00200122">
              <w:t>M</w:t>
            </w:r>
          </w:p>
        </w:tc>
        <w:tc>
          <w:tcPr>
            <w:tcW w:w="535" w:type="dxa"/>
            <w:shd w:val="clear" w:color="auto" w:fill="F2F2F2" w:themeFill="background1" w:themeFillShade="F2"/>
            <w:vAlign w:val="center"/>
          </w:tcPr>
          <w:p w14:paraId="5A873845" w14:textId="77777777" w:rsidR="00546379" w:rsidRPr="00200122" w:rsidRDefault="00546379" w:rsidP="00546379">
            <w:pPr>
              <w:pStyle w:val="TableText"/>
            </w:pPr>
            <w:r w:rsidRPr="00200122">
              <w:t>L</w:t>
            </w:r>
          </w:p>
        </w:tc>
        <w:tc>
          <w:tcPr>
            <w:tcW w:w="535" w:type="dxa"/>
            <w:shd w:val="clear" w:color="auto" w:fill="F2F2F2" w:themeFill="background1" w:themeFillShade="F2"/>
            <w:vAlign w:val="center"/>
          </w:tcPr>
          <w:p w14:paraId="108684DD" w14:textId="77777777" w:rsidR="00546379" w:rsidRPr="00200122" w:rsidRDefault="00546379" w:rsidP="00546379">
            <w:pPr>
              <w:pStyle w:val="TableText"/>
            </w:pPr>
            <w:r w:rsidRPr="00200122">
              <w:t>VL</w:t>
            </w:r>
          </w:p>
        </w:tc>
        <w:tc>
          <w:tcPr>
            <w:tcW w:w="535" w:type="dxa"/>
            <w:shd w:val="clear" w:color="auto" w:fill="F2DBDB" w:themeFill="accent2" w:themeFillTint="33"/>
            <w:vAlign w:val="center"/>
          </w:tcPr>
          <w:p w14:paraId="13A3C4F1" w14:textId="77777777" w:rsidR="00546379" w:rsidRPr="00200122" w:rsidRDefault="00546379" w:rsidP="00546379">
            <w:pPr>
              <w:pStyle w:val="TableText"/>
            </w:pPr>
            <w:r w:rsidRPr="00200122">
              <w:t>M</w:t>
            </w:r>
          </w:p>
        </w:tc>
        <w:tc>
          <w:tcPr>
            <w:tcW w:w="535" w:type="dxa"/>
            <w:shd w:val="clear" w:color="auto" w:fill="F2DBDB" w:themeFill="accent2" w:themeFillTint="33"/>
          </w:tcPr>
          <w:p w14:paraId="0CC6FCF0" w14:textId="42B9B337" w:rsidR="00546379" w:rsidRPr="00200122" w:rsidRDefault="00546379" w:rsidP="00546379">
            <w:pPr>
              <w:pStyle w:val="TableText"/>
            </w:pPr>
            <w:r w:rsidRPr="00200122">
              <w:t>E</w:t>
            </w:r>
          </w:p>
        </w:tc>
        <w:tc>
          <w:tcPr>
            <w:tcW w:w="535" w:type="dxa"/>
            <w:shd w:val="clear" w:color="auto" w:fill="F2DBDB" w:themeFill="accent2" w:themeFillTint="33"/>
            <w:vAlign w:val="center"/>
          </w:tcPr>
          <w:p w14:paraId="48E23D2F" w14:textId="77777777" w:rsidR="00546379" w:rsidRPr="00200122" w:rsidRDefault="00546379" w:rsidP="00546379">
            <w:pPr>
              <w:pStyle w:val="TableText"/>
            </w:pPr>
            <w:r w:rsidRPr="00200122">
              <w:t>A</w:t>
            </w:r>
          </w:p>
        </w:tc>
        <w:tc>
          <w:tcPr>
            <w:tcW w:w="535" w:type="dxa"/>
            <w:shd w:val="clear" w:color="auto" w:fill="F2DBDB" w:themeFill="accent2" w:themeFillTint="33"/>
            <w:vAlign w:val="center"/>
          </w:tcPr>
          <w:p w14:paraId="2A51FE2E" w14:textId="77777777" w:rsidR="00546379" w:rsidRPr="00200122" w:rsidRDefault="00546379" w:rsidP="00546379">
            <w:pPr>
              <w:pStyle w:val="TableText"/>
            </w:pPr>
            <w:r w:rsidRPr="00200122">
              <w:t>E</w:t>
            </w:r>
          </w:p>
        </w:tc>
        <w:tc>
          <w:tcPr>
            <w:tcW w:w="535" w:type="dxa"/>
            <w:shd w:val="clear" w:color="auto" w:fill="F2DBDB" w:themeFill="accent2" w:themeFillTint="33"/>
            <w:vAlign w:val="center"/>
          </w:tcPr>
          <w:p w14:paraId="2690F6D7" w14:textId="77777777" w:rsidR="00546379" w:rsidRPr="00200122" w:rsidRDefault="00546379" w:rsidP="00546379">
            <w:pPr>
              <w:pStyle w:val="TableText"/>
            </w:pPr>
            <w:r w:rsidRPr="00200122">
              <w:t>D</w:t>
            </w:r>
          </w:p>
        </w:tc>
        <w:tc>
          <w:tcPr>
            <w:tcW w:w="535" w:type="dxa"/>
            <w:shd w:val="clear" w:color="auto" w:fill="F2DBDB" w:themeFill="accent2" w:themeFillTint="33"/>
            <w:vAlign w:val="center"/>
          </w:tcPr>
          <w:p w14:paraId="225A5E90" w14:textId="77777777" w:rsidR="00546379" w:rsidRPr="00200122" w:rsidRDefault="00546379" w:rsidP="00546379">
            <w:pPr>
              <w:pStyle w:val="TableText"/>
            </w:pPr>
            <w:r w:rsidRPr="00200122">
              <w:t>B</w:t>
            </w:r>
          </w:p>
        </w:tc>
        <w:tc>
          <w:tcPr>
            <w:tcW w:w="535" w:type="dxa"/>
            <w:shd w:val="clear" w:color="auto" w:fill="F2DBDB" w:themeFill="accent2" w:themeFillTint="33"/>
            <w:vAlign w:val="center"/>
          </w:tcPr>
          <w:p w14:paraId="7FEA8696" w14:textId="77777777" w:rsidR="00546379" w:rsidRPr="00200122" w:rsidRDefault="00546379" w:rsidP="00546379">
            <w:pPr>
              <w:pStyle w:val="TableText"/>
            </w:pPr>
            <w:r w:rsidRPr="00200122">
              <w:t>A</w:t>
            </w:r>
          </w:p>
        </w:tc>
        <w:tc>
          <w:tcPr>
            <w:tcW w:w="535" w:type="dxa"/>
            <w:shd w:val="clear" w:color="auto" w:fill="F2DBDB" w:themeFill="accent2" w:themeFillTint="33"/>
            <w:vAlign w:val="center"/>
          </w:tcPr>
          <w:p w14:paraId="633A253F" w14:textId="0A0571D6" w:rsidR="00546379" w:rsidRPr="00200122" w:rsidRDefault="00546379" w:rsidP="00546379">
            <w:pPr>
              <w:pStyle w:val="TableText"/>
            </w:pPr>
            <w:r w:rsidRPr="00200122">
              <w:t>B</w:t>
            </w:r>
          </w:p>
        </w:tc>
        <w:tc>
          <w:tcPr>
            <w:tcW w:w="535" w:type="dxa"/>
            <w:shd w:val="clear" w:color="auto" w:fill="FFFFCC"/>
            <w:vAlign w:val="center"/>
          </w:tcPr>
          <w:p w14:paraId="48B3CC5C" w14:textId="77777777" w:rsidR="00546379" w:rsidRPr="00200122" w:rsidRDefault="00546379" w:rsidP="00546379">
            <w:pPr>
              <w:pStyle w:val="TableText"/>
            </w:pPr>
            <w:r w:rsidRPr="00200122">
              <w:t>M</w:t>
            </w:r>
          </w:p>
        </w:tc>
        <w:tc>
          <w:tcPr>
            <w:tcW w:w="535" w:type="dxa"/>
            <w:shd w:val="clear" w:color="auto" w:fill="FFFFCC"/>
            <w:vAlign w:val="center"/>
          </w:tcPr>
          <w:p w14:paraId="34B3C388" w14:textId="77777777" w:rsidR="00546379" w:rsidRPr="00200122" w:rsidRDefault="00546379" w:rsidP="00546379">
            <w:pPr>
              <w:pStyle w:val="TableText"/>
            </w:pPr>
            <w:r w:rsidRPr="00200122">
              <w:t>L</w:t>
            </w:r>
          </w:p>
        </w:tc>
        <w:tc>
          <w:tcPr>
            <w:tcW w:w="535" w:type="dxa"/>
            <w:shd w:val="clear" w:color="auto" w:fill="FFFFCC"/>
            <w:vAlign w:val="center"/>
          </w:tcPr>
          <w:p w14:paraId="6F6117A3" w14:textId="77777777" w:rsidR="00546379" w:rsidRPr="00200122" w:rsidRDefault="00546379" w:rsidP="00546379">
            <w:pPr>
              <w:pStyle w:val="TableText"/>
            </w:pPr>
            <w:r w:rsidRPr="00200122">
              <w:t>VL</w:t>
            </w:r>
          </w:p>
        </w:tc>
        <w:tc>
          <w:tcPr>
            <w:tcW w:w="535" w:type="dxa"/>
            <w:shd w:val="clear" w:color="auto" w:fill="EAF1DD" w:themeFill="accent3" w:themeFillTint="33"/>
            <w:vAlign w:val="center"/>
          </w:tcPr>
          <w:p w14:paraId="7AD4C33E" w14:textId="77777777" w:rsidR="00546379" w:rsidRPr="00200122" w:rsidRDefault="00546379" w:rsidP="00546379">
            <w:pPr>
              <w:pStyle w:val="TableText"/>
            </w:pPr>
            <w:r w:rsidRPr="00200122">
              <w:t>N</w:t>
            </w:r>
          </w:p>
        </w:tc>
        <w:tc>
          <w:tcPr>
            <w:tcW w:w="535" w:type="dxa"/>
            <w:shd w:val="clear" w:color="auto" w:fill="EAF1DD" w:themeFill="accent3" w:themeFillTint="33"/>
            <w:vAlign w:val="center"/>
          </w:tcPr>
          <w:p w14:paraId="4F532B9E" w14:textId="77777777" w:rsidR="00546379" w:rsidRPr="00200122" w:rsidRDefault="00546379" w:rsidP="00546379">
            <w:pPr>
              <w:pStyle w:val="TableText"/>
            </w:pPr>
            <w:r w:rsidRPr="00200122">
              <w:t>N</w:t>
            </w:r>
          </w:p>
        </w:tc>
        <w:tc>
          <w:tcPr>
            <w:tcW w:w="535" w:type="dxa"/>
            <w:shd w:val="clear" w:color="auto" w:fill="EAF1DD" w:themeFill="accent3" w:themeFillTint="33"/>
            <w:vAlign w:val="center"/>
          </w:tcPr>
          <w:p w14:paraId="44BD1D3F" w14:textId="77777777" w:rsidR="00546379" w:rsidRPr="00200122" w:rsidRDefault="00546379" w:rsidP="00546379">
            <w:pPr>
              <w:pStyle w:val="TableText"/>
            </w:pPr>
            <w:r w:rsidRPr="00200122">
              <w:t>N</w:t>
            </w:r>
          </w:p>
        </w:tc>
        <w:tc>
          <w:tcPr>
            <w:tcW w:w="757" w:type="dxa"/>
            <w:shd w:val="clear" w:color="auto" w:fill="DAEEF3" w:themeFill="accent5" w:themeFillTint="33"/>
            <w:vAlign w:val="center"/>
          </w:tcPr>
          <w:p w14:paraId="2617D35A" w14:textId="77777777" w:rsidR="00546379" w:rsidRPr="00200122" w:rsidRDefault="00546379" w:rsidP="00546379">
            <w:pPr>
              <w:pStyle w:val="TableText"/>
            </w:pPr>
            <w:r w:rsidRPr="00200122">
              <w:t>N</w:t>
            </w:r>
          </w:p>
        </w:tc>
      </w:tr>
      <w:tr w:rsidR="00546379" w:rsidRPr="00200122" w14:paraId="2FAB9576" w14:textId="77777777" w:rsidTr="00546379">
        <w:trPr>
          <w:jc w:val="center"/>
        </w:trPr>
        <w:tc>
          <w:tcPr>
            <w:tcW w:w="798" w:type="dxa"/>
            <w:vMerge/>
            <w:shd w:val="clear" w:color="auto" w:fill="E5DFEC" w:themeFill="accent4" w:themeFillTint="33"/>
          </w:tcPr>
          <w:p w14:paraId="48400A76" w14:textId="77777777" w:rsidR="00546379" w:rsidRPr="00200122" w:rsidRDefault="00546379" w:rsidP="00546379">
            <w:pPr>
              <w:pStyle w:val="TableText"/>
            </w:pPr>
          </w:p>
        </w:tc>
        <w:tc>
          <w:tcPr>
            <w:tcW w:w="1267" w:type="dxa"/>
            <w:shd w:val="clear" w:color="auto" w:fill="C6D9F1" w:themeFill="text2" w:themeFillTint="33"/>
          </w:tcPr>
          <w:p w14:paraId="5BDE1D38" w14:textId="4750AD6A" w:rsidR="00546379" w:rsidRPr="00200122" w:rsidRDefault="00546379" w:rsidP="00546379">
            <w:pPr>
              <w:pStyle w:val="TableText"/>
            </w:pPr>
            <w:r w:rsidRPr="00200122">
              <w:t>VAP</w:t>
            </w:r>
          </w:p>
        </w:tc>
        <w:tc>
          <w:tcPr>
            <w:tcW w:w="608" w:type="dxa"/>
            <w:shd w:val="clear" w:color="auto" w:fill="FDE9D9" w:themeFill="accent6" w:themeFillTint="33"/>
            <w:vAlign w:val="center"/>
          </w:tcPr>
          <w:p w14:paraId="7313CAB4" w14:textId="77777777" w:rsidR="00546379" w:rsidRPr="00200122" w:rsidRDefault="00546379" w:rsidP="00546379">
            <w:pPr>
              <w:pStyle w:val="TableText"/>
            </w:pPr>
            <w:r w:rsidRPr="00200122">
              <w:t>H</w:t>
            </w:r>
          </w:p>
        </w:tc>
        <w:tc>
          <w:tcPr>
            <w:tcW w:w="535" w:type="dxa"/>
            <w:vAlign w:val="center"/>
          </w:tcPr>
          <w:p w14:paraId="595441AB" w14:textId="77777777" w:rsidR="00546379" w:rsidRPr="00200122" w:rsidRDefault="00546379" w:rsidP="00546379">
            <w:pPr>
              <w:pStyle w:val="TableText"/>
            </w:pPr>
            <w:r w:rsidRPr="00200122">
              <w:t>N</w:t>
            </w:r>
          </w:p>
        </w:tc>
        <w:tc>
          <w:tcPr>
            <w:tcW w:w="535" w:type="dxa"/>
            <w:vAlign w:val="center"/>
          </w:tcPr>
          <w:p w14:paraId="106814B7" w14:textId="77777777" w:rsidR="00546379" w:rsidRPr="00200122" w:rsidRDefault="00546379" w:rsidP="00546379">
            <w:pPr>
              <w:pStyle w:val="TableText"/>
            </w:pPr>
            <w:r w:rsidRPr="00200122">
              <w:t>N</w:t>
            </w:r>
          </w:p>
        </w:tc>
        <w:tc>
          <w:tcPr>
            <w:tcW w:w="535" w:type="dxa"/>
            <w:vAlign w:val="center"/>
          </w:tcPr>
          <w:p w14:paraId="03EF70EC" w14:textId="77777777" w:rsidR="00546379" w:rsidRPr="00200122" w:rsidRDefault="00546379" w:rsidP="00546379">
            <w:pPr>
              <w:pStyle w:val="TableText"/>
            </w:pPr>
            <w:r w:rsidRPr="00200122">
              <w:t>EL</w:t>
            </w:r>
          </w:p>
        </w:tc>
        <w:tc>
          <w:tcPr>
            <w:tcW w:w="535" w:type="dxa"/>
            <w:shd w:val="clear" w:color="auto" w:fill="DDD9C3" w:themeFill="background2" w:themeFillShade="E6"/>
            <w:vAlign w:val="center"/>
          </w:tcPr>
          <w:p w14:paraId="13CBC94E" w14:textId="77777777" w:rsidR="00546379" w:rsidRPr="00200122" w:rsidRDefault="00546379" w:rsidP="00546379">
            <w:pPr>
              <w:pStyle w:val="TableText"/>
            </w:pPr>
            <w:r w:rsidRPr="00200122">
              <w:t>N</w:t>
            </w:r>
          </w:p>
        </w:tc>
        <w:tc>
          <w:tcPr>
            <w:tcW w:w="535" w:type="dxa"/>
            <w:shd w:val="clear" w:color="auto" w:fill="DDD9C3" w:themeFill="background2" w:themeFillShade="E6"/>
            <w:vAlign w:val="center"/>
          </w:tcPr>
          <w:p w14:paraId="0BF67853" w14:textId="77777777" w:rsidR="00546379" w:rsidRPr="00200122" w:rsidRDefault="00546379" w:rsidP="00546379">
            <w:pPr>
              <w:pStyle w:val="TableText"/>
            </w:pPr>
            <w:r w:rsidRPr="00200122">
              <w:t>N</w:t>
            </w:r>
          </w:p>
        </w:tc>
        <w:tc>
          <w:tcPr>
            <w:tcW w:w="535" w:type="dxa"/>
            <w:shd w:val="clear" w:color="auto" w:fill="DDD9C3" w:themeFill="background2" w:themeFillShade="E6"/>
            <w:vAlign w:val="center"/>
          </w:tcPr>
          <w:p w14:paraId="0972CA78" w14:textId="77777777" w:rsidR="00546379" w:rsidRPr="00200122" w:rsidRDefault="00546379" w:rsidP="00546379">
            <w:pPr>
              <w:pStyle w:val="TableText"/>
            </w:pPr>
            <w:r w:rsidRPr="00200122">
              <w:t>EL</w:t>
            </w:r>
          </w:p>
        </w:tc>
        <w:tc>
          <w:tcPr>
            <w:tcW w:w="535" w:type="dxa"/>
            <w:shd w:val="clear" w:color="auto" w:fill="F2F2F2" w:themeFill="background1" w:themeFillShade="F2"/>
            <w:vAlign w:val="center"/>
          </w:tcPr>
          <w:p w14:paraId="13CE078E" w14:textId="77777777" w:rsidR="00546379" w:rsidRPr="00200122" w:rsidRDefault="00546379" w:rsidP="00546379">
            <w:pPr>
              <w:pStyle w:val="TableText"/>
            </w:pPr>
            <w:r w:rsidRPr="00200122">
              <w:t>M</w:t>
            </w:r>
          </w:p>
        </w:tc>
        <w:tc>
          <w:tcPr>
            <w:tcW w:w="535" w:type="dxa"/>
            <w:shd w:val="clear" w:color="auto" w:fill="F2F2F2" w:themeFill="background1" w:themeFillShade="F2"/>
            <w:vAlign w:val="center"/>
          </w:tcPr>
          <w:p w14:paraId="6204A1A2" w14:textId="77777777" w:rsidR="00546379" w:rsidRPr="00200122" w:rsidRDefault="00546379" w:rsidP="00546379">
            <w:pPr>
              <w:pStyle w:val="TableText"/>
            </w:pPr>
            <w:r w:rsidRPr="00200122">
              <w:t>L</w:t>
            </w:r>
          </w:p>
        </w:tc>
        <w:tc>
          <w:tcPr>
            <w:tcW w:w="535" w:type="dxa"/>
            <w:shd w:val="clear" w:color="auto" w:fill="F2F2F2" w:themeFill="background1" w:themeFillShade="F2"/>
            <w:vAlign w:val="center"/>
          </w:tcPr>
          <w:p w14:paraId="66B9B5E4" w14:textId="77777777" w:rsidR="00546379" w:rsidRPr="00200122" w:rsidRDefault="00546379" w:rsidP="00546379">
            <w:pPr>
              <w:pStyle w:val="TableText"/>
            </w:pPr>
            <w:r w:rsidRPr="00200122">
              <w:t>VL</w:t>
            </w:r>
          </w:p>
        </w:tc>
        <w:tc>
          <w:tcPr>
            <w:tcW w:w="535" w:type="dxa"/>
            <w:shd w:val="clear" w:color="auto" w:fill="F2DBDB" w:themeFill="accent2" w:themeFillTint="33"/>
            <w:vAlign w:val="center"/>
          </w:tcPr>
          <w:p w14:paraId="7D83D732" w14:textId="77777777" w:rsidR="00546379" w:rsidRPr="00200122" w:rsidRDefault="00546379" w:rsidP="00546379">
            <w:pPr>
              <w:pStyle w:val="TableText"/>
            </w:pPr>
            <w:r w:rsidRPr="00200122">
              <w:t>M</w:t>
            </w:r>
          </w:p>
        </w:tc>
        <w:tc>
          <w:tcPr>
            <w:tcW w:w="535" w:type="dxa"/>
            <w:shd w:val="clear" w:color="auto" w:fill="F2DBDB" w:themeFill="accent2" w:themeFillTint="33"/>
          </w:tcPr>
          <w:p w14:paraId="45E3A488" w14:textId="1C87B7B9" w:rsidR="00546379" w:rsidRPr="00200122" w:rsidRDefault="00546379" w:rsidP="00546379">
            <w:pPr>
              <w:pStyle w:val="TableText"/>
            </w:pPr>
            <w:r w:rsidRPr="00200122">
              <w:t>E</w:t>
            </w:r>
          </w:p>
        </w:tc>
        <w:tc>
          <w:tcPr>
            <w:tcW w:w="535" w:type="dxa"/>
            <w:shd w:val="clear" w:color="auto" w:fill="F2DBDB" w:themeFill="accent2" w:themeFillTint="33"/>
            <w:vAlign w:val="center"/>
          </w:tcPr>
          <w:p w14:paraId="492BC98D" w14:textId="77777777" w:rsidR="00546379" w:rsidRPr="00200122" w:rsidRDefault="00546379" w:rsidP="00546379">
            <w:pPr>
              <w:pStyle w:val="TableText"/>
            </w:pPr>
            <w:r w:rsidRPr="00200122">
              <w:t>A</w:t>
            </w:r>
          </w:p>
        </w:tc>
        <w:tc>
          <w:tcPr>
            <w:tcW w:w="535" w:type="dxa"/>
            <w:shd w:val="clear" w:color="auto" w:fill="F2DBDB" w:themeFill="accent2" w:themeFillTint="33"/>
            <w:vAlign w:val="center"/>
          </w:tcPr>
          <w:p w14:paraId="2FDFFF63" w14:textId="77777777" w:rsidR="00546379" w:rsidRPr="00200122" w:rsidRDefault="00546379" w:rsidP="00546379">
            <w:pPr>
              <w:pStyle w:val="TableText"/>
            </w:pPr>
            <w:r w:rsidRPr="00200122">
              <w:t>E</w:t>
            </w:r>
          </w:p>
        </w:tc>
        <w:tc>
          <w:tcPr>
            <w:tcW w:w="535" w:type="dxa"/>
            <w:shd w:val="clear" w:color="auto" w:fill="F2DBDB" w:themeFill="accent2" w:themeFillTint="33"/>
            <w:vAlign w:val="center"/>
          </w:tcPr>
          <w:p w14:paraId="3F5558A6" w14:textId="77777777" w:rsidR="00546379" w:rsidRPr="00200122" w:rsidRDefault="00546379" w:rsidP="00546379">
            <w:pPr>
              <w:pStyle w:val="TableText"/>
            </w:pPr>
            <w:r w:rsidRPr="00200122">
              <w:t>D</w:t>
            </w:r>
          </w:p>
        </w:tc>
        <w:tc>
          <w:tcPr>
            <w:tcW w:w="535" w:type="dxa"/>
            <w:shd w:val="clear" w:color="auto" w:fill="F2DBDB" w:themeFill="accent2" w:themeFillTint="33"/>
            <w:vAlign w:val="center"/>
          </w:tcPr>
          <w:p w14:paraId="4836B06C" w14:textId="77777777" w:rsidR="00546379" w:rsidRPr="00200122" w:rsidRDefault="00546379" w:rsidP="00546379">
            <w:pPr>
              <w:pStyle w:val="TableText"/>
            </w:pPr>
            <w:r w:rsidRPr="00200122">
              <w:t>B</w:t>
            </w:r>
          </w:p>
        </w:tc>
        <w:tc>
          <w:tcPr>
            <w:tcW w:w="535" w:type="dxa"/>
            <w:shd w:val="clear" w:color="auto" w:fill="F2DBDB" w:themeFill="accent2" w:themeFillTint="33"/>
            <w:vAlign w:val="center"/>
          </w:tcPr>
          <w:p w14:paraId="751AEA16" w14:textId="77777777" w:rsidR="00546379" w:rsidRPr="00200122" w:rsidRDefault="00546379" w:rsidP="00546379">
            <w:pPr>
              <w:pStyle w:val="TableText"/>
            </w:pPr>
            <w:r w:rsidRPr="00200122">
              <w:t>A</w:t>
            </w:r>
          </w:p>
        </w:tc>
        <w:tc>
          <w:tcPr>
            <w:tcW w:w="535" w:type="dxa"/>
            <w:shd w:val="clear" w:color="auto" w:fill="F2DBDB" w:themeFill="accent2" w:themeFillTint="33"/>
            <w:vAlign w:val="center"/>
          </w:tcPr>
          <w:p w14:paraId="24933971" w14:textId="7E76368E" w:rsidR="00546379" w:rsidRPr="00200122" w:rsidRDefault="00546379" w:rsidP="00546379">
            <w:pPr>
              <w:pStyle w:val="TableText"/>
            </w:pPr>
            <w:r w:rsidRPr="00200122">
              <w:t>B</w:t>
            </w:r>
          </w:p>
        </w:tc>
        <w:tc>
          <w:tcPr>
            <w:tcW w:w="535" w:type="dxa"/>
            <w:shd w:val="clear" w:color="auto" w:fill="FFFFCC"/>
            <w:vAlign w:val="center"/>
          </w:tcPr>
          <w:p w14:paraId="3F0F69CF" w14:textId="77777777" w:rsidR="00546379" w:rsidRPr="00200122" w:rsidRDefault="00546379" w:rsidP="00546379">
            <w:pPr>
              <w:pStyle w:val="TableText"/>
            </w:pPr>
            <w:r w:rsidRPr="00200122">
              <w:t>M</w:t>
            </w:r>
          </w:p>
        </w:tc>
        <w:tc>
          <w:tcPr>
            <w:tcW w:w="535" w:type="dxa"/>
            <w:shd w:val="clear" w:color="auto" w:fill="FFFFCC"/>
            <w:vAlign w:val="center"/>
          </w:tcPr>
          <w:p w14:paraId="4D5B0829" w14:textId="77777777" w:rsidR="00546379" w:rsidRPr="00200122" w:rsidRDefault="00546379" w:rsidP="00546379">
            <w:pPr>
              <w:pStyle w:val="TableText"/>
            </w:pPr>
            <w:r w:rsidRPr="00200122">
              <w:t>L</w:t>
            </w:r>
          </w:p>
        </w:tc>
        <w:tc>
          <w:tcPr>
            <w:tcW w:w="535" w:type="dxa"/>
            <w:shd w:val="clear" w:color="auto" w:fill="FFFFCC"/>
            <w:vAlign w:val="center"/>
          </w:tcPr>
          <w:p w14:paraId="3854DE31" w14:textId="77777777" w:rsidR="00546379" w:rsidRPr="00200122" w:rsidRDefault="00546379" w:rsidP="00546379">
            <w:pPr>
              <w:pStyle w:val="TableText"/>
            </w:pPr>
            <w:r w:rsidRPr="00200122">
              <w:t>VL</w:t>
            </w:r>
          </w:p>
        </w:tc>
        <w:tc>
          <w:tcPr>
            <w:tcW w:w="535" w:type="dxa"/>
            <w:shd w:val="clear" w:color="auto" w:fill="EAF1DD" w:themeFill="accent3" w:themeFillTint="33"/>
            <w:vAlign w:val="center"/>
          </w:tcPr>
          <w:p w14:paraId="2ADCDAB7" w14:textId="77777777" w:rsidR="00546379" w:rsidRPr="00200122" w:rsidRDefault="00546379" w:rsidP="00546379">
            <w:pPr>
              <w:pStyle w:val="TableText"/>
            </w:pPr>
            <w:r w:rsidRPr="00200122">
              <w:t>N</w:t>
            </w:r>
          </w:p>
        </w:tc>
        <w:tc>
          <w:tcPr>
            <w:tcW w:w="535" w:type="dxa"/>
            <w:shd w:val="clear" w:color="auto" w:fill="EAF1DD" w:themeFill="accent3" w:themeFillTint="33"/>
            <w:vAlign w:val="center"/>
          </w:tcPr>
          <w:p w14:paraId="75BF5AF2" w14:textId="77777777" w:rsidR="00546379" w:rsidRPr="00200122" w:rsidRDefault="00546379" w:rsidP="00546379">
            <w:pPr>
              <w:pStyle w:val="TableText"/>
            </w:pPr>
            <w:r w:rsidRPr="00200122">
              <w:t>N</w:t>
            </w:r>
          </w:p>
        </w:tc>
        <w:tc>
          <w:tcPr>
            <w:tcW w:w="535" w:type="dxa"/>
            <w:shd w:val="clear" w:color="auto" w:fill="EAF1DD" w:themeFill="accent3" w:themeFillTint="33"/>
            <w:vAlign w:val="center"/>
          </w:tcPr>
          <w:p w14:paraId="4910E628" w14:textId="77777777" w:rsidR="00546379" w:rsidRPr="00200122" w:rsidRDefault="00546379" w:rsidP="00546379">
            <w:pPr>
              <w:pStyle w:val="TableText"/>
            </w:pPr>
            <w:r w:rsidRPr="00200122">
              <w:t>N</w:t>
            </w:r>
          </w:p>
        </w:tc>
        <w:tc>
          <w:tcPr>
            <w:tcW w:w="757" w:type="dxa"/>
            <w:shd w:val="clear" w:color="auto" w:fill="DAEEF3" w:themeFill="accent5" w:themeFillTint="33"/>
            <w:vAlign w:val="center"/>
          </w:tcPr>
          <w:p w14:paraId="285A6A45" w14:textId="77777777" w:rsidR="00546379" w:rsidRPr="00200122" w:rsidRDefault="00546379" w:rsidP="00546379">
            <w:pPr>
              <w:pStyle w:val="TableText"/>
            </w:pPr>
            <w:r w:rsidRPr="00200122">
              <w:t>N</w:t>
            </w:r>
          </w:p>
        </w:tc>
      </w:tr>
      <w:tr w:rsidR="00B06A1F" w:rsidRPr="00200122" w14:paraId="37CC9E94" w14:textId="77777777" w:rsidTr="00546379">
        <w:trPr>
          <w:jc w:val="center"/>
        </w:trPr>
        <w:tc>
          <w:tcPr>
            <w:tcW w:w="798" w:type="dxa"/>
            <w:vMerge w:val="restart"/>
            <w:shd w:val="clear" w:color="auto" w:fill="E5DFEC" w:themeFill="accent4" w:themeFillTint="33"/>
          </w:tcPr>
          <w:p w14:paraId="649192C7" w14:textId="77777777" w:rsidR="00B06A1F" w:rsidRPr="00200122" w:rsidRDefault="00B06A1F" w:rsidP="00543B08">
            <w:pPr>
              <w:pStyle w:val="TableText"/>
            </w:pPr>
            <w:r w:rsidRPr="00200122">
              <w:t>DIV1</w:t>
            </w:r>
          </w:p>
        </w:tc>
        <w:tc>
          <w:tcPr>
            <w:tcW w:w="1267" w:type="dxa"/>
            <w:shd w:val="clear" w:color="auto" w:fill="C6D9F1" w:themeFill="text2" w:themeFillTint="33"/>
          </w:tcPr>
          <w:p w14:paraId="3FB8BE00" w14:textId="5D4059F5" w:rsidR="00B06A1F" w:rsidRPr="00200122" w:rsidRDefault="00B06A1F" w:rsidP="00543B08">
            <w:pPr>
              <w:pStyle w:val="TableText"/>
              <w:rPr>
                <w:rStyle w:val="Strong"/>
              </w:rPr>
            </w:pPr>
            <w:r w:rsidRPr="00200122">
              <w:rPr>
                <w:rStyle w:val="Strong"/>
              </w:rPr>
              <w:t>Unrestricted</w:t>
            </w:r>
          </w:p>
        </w:tc>
        <w:tc>
          <w:tcPr>
            <w:tcW w:w="608" w:type="dxa"/>
            <w:shd w:val="clear" w:color="auto" w:fill="FDE9D9" w:themeFill="accent6" w:themeFillTint="33"/>
            <w:vAlign w:val="center"/>
          </w:tcPr>
          <w:p w14:paraId="2D5DDA72" w14:textId="77777777" w:rsidR="00B06A1F" w:rsidRPr="00200122" w:rsidRDefault="00B06A1F" w:rsidP="00543B08">
            <w:pPr>
              <w:pStyle w:val="TableText"/>
              <w:rPr>
                <w:rStyle w:val="Strong"/>
              </w:rPr>
            </w:pPr>
            <w:r w:rsidRPr="00200122">
              <w:rPr>
                <w:rStyle w:val="Strong"/>
              </w:rPr>
              <w:t>H</w:t>
            </w:r>
          </w:p>
        </w:tc>
        <w:tc>
          <w:tcPr>
            <w:tcW w:w="535" w:type="dxa"/>
            <w:vAlign w:val="center"/>
          </w:tcPr>
          <w:p w14:paraId="04921618"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73663F8D"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34A10434" w14:textId="77777777" w:rsidR="00B06A1F" w:rsidRPr="00200122" w:rsidRDefault="00B06A1F" w:rsidP="00543B08">
            <w:pPr>
              <w:pStyle w:val="TableText"/>
              <w:rPr>
                <w:rStyle w:val="Strong"/>
              </w:rPr>
            </w:pPr>
            <w:r w:rsidRPr="00200122">
              <w:rPr>
                <w:rStyle w:val="Strong"/>
              </w:rPr>
              <w:t>M</w:t>
            </w:r>
          </w:p>
        </w:tc>
        <w:tc>
          <w:tcPr>
            <w:tcW w:w="535" w:type="dxa"/>
            <w:shd w:val="clear" w:color="auto" w:fill="DDD9C3" w:themeFill="background2" w:themeFillShade="E6"/>
            <w:vAlign w:val="center"/>
          </w:tcPr>
          <w:p w14:paraId="202AFBA9"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2C0541C9"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60B9891E"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48CE4094"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2B905132" w14:textId="77777777" w:rsidR="00B06A1F" w:rsidRPr="00200122" w:rsidRDefault="00B06A1F" w:rsidP="00543B08">
            <w:pPr>
              <w:pStyle w:val="TableText"/>
              <w:rPr>
                <w:rStyle w:val="Strong"/>
              </w:rPr>
            </w:pPr>
            <w:r w:rsidRPr="00200122">
              <w:rPr>
                <w:rStyle w:val="Strong"/>
              </w:rPr>
              <w:t>L</w:t>
            </w:r>
          </w:p>
        </w:tc>
        <w:tc>
          <w:tcPr>
            <w:tcW w:w="535" w:type="dxa"/>
            <w:shd w:val="clear" w:color="auto" w:fill="F2F2F2" w:themeFill="background1" w:themeFillShade="F2"/>
            <w:vAlign w:val="center"/>
          </w:tcPr>
          <w:p w14:paraId="5A87C66D" w14:textId="77777777" w:rsidR="00B06A1F" w:rsidRPr="00200122" w:rsidRDefault="00B06A1F" w:rsidP="00543B08">
            <w:pPr>
              <w:pStyle w:val="TableText"/>
              <w:rPr>
                <w:rStyle w:val="Strong"/>
              </w:rPr>
            </w:pPr>
            <w:r w:rsidRPr="00200122">
              <w:rPr>
                <w:rStyle w:val="Strong"/>
              </w:rPr>
              <w:t>VL</w:t>
            </w:r>
          </w:p>
        </w:tc>
        <w:tc>
          <w:tcPr>
            <w:tcW w:w="535" w:type="dxa"/>
            <w:shd w:val="clear" w:color="auto" w:fill="F2DBDB" w:themeFill="accent2" w:themeFillTint="33"/>
            <w:vAlign w:val="center"/>
          </w:tcPr>
          <w:p w14:paraId="25D42694" w14:textId="77777777" w:rsidR="00B06A1F" w:rsidRPr="00200122" w:rsidRDefault="00B06A1F" w:rsidP="00543B08">
            <w:pPr>
              <w:pStyle w:val="TableText"/>
              <w:rPr>
                <w:rStyle w:val="Strong"/>
              </w:rPr>
            </w:pPr>
            <w:r w:rsidRPr="00200122">
              <w:rPr>
                <w:rStyle w:val="Strong"/>
              </w:rPr>
              <w:t>M</w:t>
            </w:r>
          </w:p>
        </w:tc>
        <w:tc>
          <w:tcPr>
            <w:tcW w:w="535" w:type="dxa"/>
            <w:shd w:val="clear" w:color="auto" w:fill="F2DBDB" w:themeFill="accent2" w:themeFillTint="33"/>
            <w:vAlign w:val="center"/>
          </w:tcPr>
          <w:p w14:paraId="56D8D395" w14:textId="3D872A7B" w:rsidR="00B06A1F" w:rsidRPr="00200122" w:rsidRDefault="00546379"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5739D079" w14:textId="77777777" w:rsidR="00B06A1F" w:rsidRPr="00200122" w:rsidRDefault="00B06A1F" w:rsidP="00543B08">
            <w:pPr>
              <w:pStyle w:val="TableText"/>
              <w:rPr>
                <w:rStyle w:val="Strong"/>
              </w:rPr>
            </w:pPr>
            <w:r w:rsidRPr="00200122">
              <w:rPr>
                <w:rStyle w:val="Strong"/>
              </w:rPr>
              <w:t>B</w:t>
            </w:r>
          </w:p>
        </w:tc>
        <w:tc>
          <w:tcPr>
            <w:tcW w:w="535" w:type="dxa"/>
            <w:shd w:val="clear" w:color="auto" w:fill="F2DBDB" w:themeFill="accent2" w:themeFillTint="33"/>
            <w:vAlign w:val="center"/>
          </w:tcPr>
          <w:p w14:paraId="5FFF8786"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68FF0A27"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1B355848" w14:textId="77777777" w:rsidR="00B06A1F" w:rsidRPr="00200122" w:rsidRDefault="00B06A1F" w:rsidP="00543B08">
            <w:pPr>
              <w:pStyle w:val="TableText"/>
              <w:rPr>
                <w:rStyle w:val="Strong"/>
              </w:rPr>
            </w:pPr>
            <w:r w:rsidRPr="00200122">
              <w:rPr>
                <w:rStyle w:val="Strong"/>
              </w:rPr>
              <w:t>C</w:t>
            </w:r>
          </w:p>
        </w:tc>
        <w:tc>
          <w:tcPr>
            <w:tcW w:w="535" w:type="dxa"/>
            <w:shd w:val="clear" w:color="auto" w:fill="F2DBDB" w:themeFill="accent2" w:themeFillTint="33"/>
            <w:vAlign w:val="center"/>
          </w:tcPr>
          <w:p w14:paraId="68887B06"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56E49036" w14:textId="0027F56A" w:rsidR="00B06A1F" w:rsidRPr="00200122" w:rsidRDefault="001C3166" w:rsidP="00543B08">
            <w:pPr>
              <w:pStyle w:val="TableText"/>
              <w:rPr>
                <w:rStyle w:val="Strong"/>
              </w:rPr>
            </w:pPr>
            <w:r w:rsidRPr="00200122">
              <w:rPr>
                <w:rStyle w:val="Strong"/>
              </w:rPr>
              <w:t>B</w:t>
            </w:r>
          </w:p>
        </w:tc>
        <w:tc>
          <w:tcPr>
            <w:tcW w:w="535" w:type="dxa"/>
            <w:shd w:val="clear" w:color="auto" w:fill="FFFFCC"/>
            <w:vAlign w:val="center"/>
          </w:tcPr>
          <w:p w14:paraId="197D4B33" w14:textId="77777777" w:rsidR="00B06A1F" w:rsidRPr="00200122" w:rsidRDefault="00B06A1F" w:rsidP="00543B08">
            <w:pPr>
              <w:pStyle w:val="TableText"/>
              <w:rPr>
                <w:rStyle w:val="Strong"/>
              </w:rPr>
            </w:pPr>
            <w:r w:rsidRPr="00200122">
              <w:rPr>
                <w:rStyle w:val="Strong"/>
              </w:rPr>
              <w:t>M</w:t>
            </w:r>
          </w:p>
        </w:tc>
        <w:tc>
          <w:tcPr>
            <w:tcW w:w="535" w:type="dxa"/>
            <w:shd w:val="clear" w:color="auto" w:fill="FFFFCC"/>
            <w:vAlign w:val="center"/>
          </w:tcPr>
          <w:p w14:paraId="76BAA65C" w14:textId="77777777" w:rsidR="00B06A1F" w:rsidRPr="00200122" w:rsidRDefault="00B06A1F" w:rsidP="00543B08">
            <w:pPr>
              <w:pStyle w:val="TableText"/>
              <w:rPr>
                <w:rStyle w:val="Strong"/>
              </w:rPr>
            </w:pPr>
            <w:r w:rsidRPr="00200122">
              <w:rPr>
                <w:rStyle w:val="Strong"/>
              </w:rPr>
              <w:t>L</w:t>
            </w:r>
          </w:p>
        </w:tc>
        <w:tc>
          <w:tcPr>
            <w:tcW w:w="535" w:type="dxa"/>
            <w:shd w:val="clear" w:color="auto" w:fill="FFFFCC"/>
            <w:vAlign w:val="center"/>
          </w:tcPr>
          <w:p w14:paraId="718D1885"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4CF2A552" w14:textId="77777777" w:rsidR="00B06A1F" w:rsidRPr="00200122" w:rsidRDefault="00B06A1F" w:rsidP="00543B08">
            <w:pPr>
              <w:pStyle w:val="TableText"/>
              <w:rPr>
                <w:rStyle w:val="Strong"/>
              </w:rPr>
            </w:pPr>
            <w:r w:rsidRPr="00200122">
              <w:rPr>
                <w:rStyle w:val="Strong"/>
              </w:rPr>
              <w:t>L</w:t>
            </w:r>
          </w:p>
        </w:tc>
        <w:tc>
          <w:tcPr>
            <w:tcW w:w="535" w:type="dxa"/>
            <w:shd w:val="clear" w:color="auto" w:fill="EAF1DD" w:themeFill="accent3" w:themeFillTint="33"/>
            <w:vAlign w:val="center"/>
          </w:tcPr>
          <w:p w14:paraId="13BD1023"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5720BDEB" w14:textId="77777777" w:rsidR="00B06A1F" w:rsidRPr="00200122" w:rsidRDefault="00B06A1F" w:rsidP="00543B08">
            <w:pPr>
              <w:pStyle w:val="TableText"/>
              <w:rPr>
                <w:rStyle w:val="Strong"/>
              </w:rPr>
            </w:pPr>
            <w:r w:rsidRPr="00200122">
              <w:rPr>
                <w:rStyle w:val="Strong"/>
              </w:rPr>
              <w:t>VL</w:t>
            </w:r>
          </w:p>
        </w:tc>
        <w:tc>
          <w:tcPr>
            <w:tcW w:w="757" w:type="dxa"/>
            <w:shd w:val="clear" w:color="auto" w:fill="DAEEF3" w:themeFill="accent5" w:themeFillTint="33"/>
            <w:vAlign w:val="center"/>
          </w:tcPr>
          <w:p w14:paraId="1E22CAD9" w14:textId="77777777" w:rsidR="00B06A1F" w:rsidRPr="00200122" w:rsidRDefault="00B06A1F" w:rsidP="00543B08">
            <w:pPr>
              <w:pStyle w:val="TableText"/>
              <w:rPr>
                <w:rStyle w:val="Strong"/>
              </w:rPr>
            </w:pPr>
            <w:r w:rsidRPr="00200122">
              <w:rPr>
                <w:rStyle w:val="Strong"/>
              </w:rPr>
              <w:t>L</w:t>
            </w:r>
          </w:p>
        </w:tc>
      </w:tr>
      <w:tr w:rsidR="00546379" w:rsidRPr="00200122" w14:paraId="3BB2D65B" w14:textId="77777777" w:rsidTr="005E06A1">
        <w:trPr>
          <w:jc w:val="center"/>
        </w:trPr>
        <w:tc>
          <w:tcPr>
            <w:tcW w:w="798" w:type="dxa"/>
            <w:vMerge/>
            <w:shd w:val="clear" w:color="auto" w:fill="E5DFEC" w:themeFill="accent4" w:themeFillTint="33"/>
          </w:tcPr>
          <w:p w14:paraId="3FEC7300" w14:textId="77777777" w:rsidR="00546379" w:rsidRPr="00200122" w:rsidRDefault="00546379" w:rsidP="00546379">
            <w:pPr>
              <w:pStyle w:val="TableText"/>
            </w:pPr>
          </w:p>
        </w:tc>
        <w:tc>
          <w:tcPr>
            <w:tcW w:w="1267" w:type="dxa"/>
            <w:shd w:val="clear" w:color="auto" w:fill="C6D9F1" w:themeFill="text2" w:themeFillTint="33"/>
          </w:tcPr>
          <w:p w14:paraId="6D049BAB" w14:textId="77777777" w:rsidR="00546379" w:rsidRPr="00200122" w:rsidRDefault="00546379" w:rsidP="00546379">
            <w:pPr>
              <w:pStyle w:val="TableText"/>
            </w:pPr>
            <w:r w:rsidRPr="00200122">
              <w:t>H&amp;S removal</w:t>
            </w:r>
          </w:p>
        </w:tc>
        <w:tc>
          <w:tcPr>
            <w:tcW w:w="608" w:type="dxa"/>
            <w:shd w:val="clear" w:color="auto" w:fill="FDE9D9" w:themeFill="accent6" w:themeFillTint="33"/>
            <w:vAlign w:val="center"/>
          </w:tcPr>
          <w:p w14:paraId="64D4D2B3" w14:textId="77777777" w:rsidR="00546379" w:rsidRPr="00200122" w:rsidRDefault="00546379" w:rsidP="00546379">
            <w:pPr>
              <w:pStyle w:val="TableText"/>
            </w:pPr>
            <w:r w:rsidRPr="00200122">
              <w:t>H</w:t>
            </w:r>
          </w:p>
        </w:tc>
        <w:tc>
          <w:tcPr>
            <w:tcW w:w="535" w:type="dxa"/>
            <w:vAlign w:val="center"/>
          </w:tcPr>
          <w:p w14:paraId="53A4064D" w14:textId="77777777" w:rsidR="00546379" w:rsidRPr="00200122" w:rsidRDefault="00546379" w:rsidP="00546379">
            <w:pPr>
              <w:pStyle w:val="TableText"/>
            </w:pPr>
            <w:r w:rsidRPr="00200122">
              <w:t>VL</w:t>
            </w:r>
          </w:p>
        </w:tc>
        <w:tc>
          <w:tcPr>
            <w:tcW w:w="535" w:type="dxa"/>
            <w:vAlign w:val="center"/>
          </w:tcPr>
          <w:p w14:paraId="569299AE" w14:textId="77777777" w:rsidR="00546379" w:rsidRPr="00200122" w:rsidRDefault="00546379" w:rsidP="00546379">
            <w:pPr>
              <w:pStyle w:val="TableText"/>
            </w:pPr>
            <w:r w:rsidRPr="00200122">
              <w:t>EL</w:t>
            </w:r>
          </w:p>
        </w:tc>
        <w:tc>
          <w:tcPr>
            <w:tcW w:w="535" w:type="dxa"/>
            <w:vAlign w:val="center"/>
          </w:tcPr>
          <w:p w14:paraId="511E7CA8" w14:textId="77777777" w:rsidR="00546379" w:rsidRPr="00200122" w:rsidRDefault="00546379" w:rsidP="00546379">
            <w:pPr>
              <w:pStyle w:val="TableText"/>
            </w:pPr>
            <w:r w:rsidRPr="00200122">
              <w:t>M</w:t>
            </w:r>
          </w:p>
        </w:tc>
        <w:tc>
          <w:tcPr>
            <w:tcW w:w="535" w:type="dxa"/>
            <w:shd w:val="clear" w:color="auto" w:fill="DDD9C3" w:themeFill="background2" w:themeFillShade="E6"/>
            <w:vAlign w:val="center"/>
          </w:tcPr>
          <w:p w14:paraId="19A107B5" w14:textId="77777777" w:rsidR="00546379" w:rsidRPr="00200122" w:rsidRDefault="00546379" w:rsidP="00546379">
            <w:pPr>
              <w:pStyle w:val="TableText"/>
            </w:pPr>
            <w:r w:rsidRPr="00200122">
              <w:t>VL</w:t>
            </w:r>
          </w:p>
        </w:tc>
        <w:tc>
          <w:tcPr>
            <w:tcW w:w="535" w:type="dxa"/>
            <w:shd w:val="clear" w:color="auto" w:fill="DDD9C3" w:themeFill="background2" w:themeFillShade="E6"/>
            <w:vAlign w:val="center"/>
          </w:tcPr>
          <w:p w14:paraId="51B179F4" w14:textId="77777777" w:rsidR="00546379" w:rsidRPr="00200122" w:rsidRDefault="00546379" w:rsidP="00546379">
            <w:pPr>
              <w:pStyle w:val="TableText"/>
            </w:pPr>
            <w:r w:rsidRPr="00200122">
              <w:t>EL</w:t>
            </w:r>
          </w:p>
        </w:tc>
        <w:tc>
          <w:tcPr>
            <w:tcW w:w="535" w:type="dxa"/>
            <w:shd w:val="clear" w:color="auto" w:fill="DDD9C3" w:themeFill="background2" w:themeFillShade="E6"/>
            <w:vAlign w:val="center"/>
          </w:tcPr>
          <w:p w14:paraId="20A05F42" w14:textId="77777777" w:rsidR="00546379" w:rsidRPr="00200122" w:rsidRDefault="00546379" w:rsidP="00546379">
            <w:pPr>
              <w:pStyle w:val="TableText"/>
            </w:pPr>
            <w:r w:rsidRPr="00200122">
              <w:t>M</w:t>
            </w:r>
          </w:p>
        </w:tc>
        <w:tc>
          <w:tcPr>
            <w:tcW w:w="535" w:type="dxa"/>
            <w:shd w:val="clear" w:color="auto" w:fill="F2F2F2" w:themeFill="background1" w:themeFillShade="F2"/>
            <w:vAlign w:val="center"/>
          </w:tcPr>
          <w:p w14:paraId="437323BE" w14:textId="77777777" w:rsidR="00546379" w:rsidRPr="00200122" w:rsidRDefault="00546379" w:rsidP="00546379">
            <w:pPr>
              <w:pStyle w:val="TableText"/>
            </w:pPr>
            <w:r w:rsidRPr="00200122">
              <w:t>M</w:t>
            </w:r>
          </w:p>
        </w:tc>
        <w:tc>
          <w:tcPr>
            <w:tcW w:w="535" w:type="dxa"/>
            <w:shd w:val="clear" w:color="auto" w:fill="F2F2F2" w:themeFill="background1" w:themeFillShade="F2"/>
            <w:vAlign w:val="center"/>
          </w:tcPr>
          <w:p w14:paraId="332F15C7" w14:textId="77777777" w:rsidR="00546379" w:rsidRPr="00200122" w:rsidRDefault="00546379" w:rsidP="00546379">
            <w:pPr>
              <w:pStyle w:val="TableText"/>
            </w:pPr>
            <w:r w:rsidRPr="00200122">
              <w:t>L</w:t>
            </w:r>
          </w:p>
        </w:tc>
        <w:tc>
          <w:tcPr>
            <w:tcW w:w="535" w:type="dxa"/>
            <w:shd w:val="clear" w:color="auto" w:fill="F2F2F2" w:themeFill="background1" w:themeFillShade="F2"/>
            <w:vAlign w:val="center"/>
          </w:tcPr>
          <w:p w14:paraId="30634065" w14:textId="77777777" w:rsidR="00546379" w:rsidRPr="00200122" w:rsidRDefault="00546379" w:rsidP="00546379">
            <w:pPr>
              <w:pStyle w:val="TableText"/>
            </w:pPr>
            <w:r w:rsidRPr="00200122">
              <w:t>VL</w:t>
            </w:r>
          </w:p>
        </w:tc>
        <w:tc>
          <w:tcPr>
            <w:tcW w:w="535" w:type="dxa"/>
            <w:shd w:val="clear" w:color="auto" w:fill="F2DBDB" w:themeFill="accent2" w:themeFillTint="33"/>
            <w:vAlign w:val="center"/>
          </w:tcPr>
          <w:p w14:paraId="6AAA3902" w14:textId="77777777" w:rsidR="00546379" w:rsidRPr="00200122" w:rsidRDefault="00546379" w:rsidP="00546379">
            <w:pPr>
              <w:pStyle w:val="TableText"/>
            </w:pPr>
            <w:r w:rsidRPr="00200122">
              <w:t>M</w:t>
            </w:r>
          </w:p>
        </w:tc>
        <w:tc>
          <w:tcPr>
            <w:tcW w:w="535" w:type="dxa"/>
            <w:shd w:val="clear" w:color="auto" w:fill="F2DBDB" w:themeFill="accent2" w:themeFillTint="33"/>
          </w:tcPr>
          <w:p w14:paraId="1F59E529" w14:textId="553476C3" w:rsidR="00546379" w:rsidRPr="00200122" w:rsidRDefault="00546379" w:rsidP="00546379">
            <w:pPr>
              <w:pStyle w:val="TableText"/>
            </w:pPr>
            <w:r w:rsidRPr="00200122">
              <w:t>E</w:t>
            </w:r>
          </w:p>
        </w:tc>
        <w:tc>
          <w:tcPr>
            <w:tcW w:w="535" w:type="dxa"/>
            <w:shd w:val="clear" w:color="auto" w:fill="F2DBDB" w:themeFill="accent2" w:themeFillTint="33"/>
            <w:vAlign w:val="center"/>
          </w:tcPr>
          <w:p w14:paraId="56B90ACB" w14:textId="77777777" w:rsidR="00546379" w:rsidRPr="00200122" w:rsidRDefault="00546379" w:rsidP="00546379">
            <w:pPr>
              <w:pStyle w:val="TableText"/>
            </w:pPr>
            <w:r w:rsidRPr="00200122">
              <w:t>B</w:t>
            </w:r>
          </w:p>
        </w:tc>
        <w:tc>
          <w:tcPr>
            <w:tcW w:w="535" w:type="dxa"/>
            <w:shd w:val="clear" w:color="auto" w:fill="F2DBDB" w:themeFill="accent2" w:themeFillTint="33"/>
            <w:vAlign w:val="center"/>
          </w:tcPr>
          <w:p w14:paraId="13DFF0BB" w14:textId="77777777" w:rsidR="00546379" w:rsidRPr="00200122" w:rsidRDefault="00546379" w:rsidP="00546379">
            <w:pPr>
              <w:pStyle w:val="TableText"/>
            </w:pPr>
            <w:r w:rsidRPr="00200122">
              <w:t>E</w:t>
            </w:r>
          </w:p>
        </w:tc>
        <w:tc>
          <w:tcPr>
            <w:tcW w:w="535" w:type="dxa"/>
            <w:shd w:val="clear" w:color="auto" w:fill="F2DBDB" w:themeFill="accent2" w:themeFillTint="33"/>
            <w:vAlign w:val="center"/>
          </w:tcPr>
          <w:p w14:paraId="1122E764" w14:textId="77777777" w:rsidR="00546379" w:rsidRPr="00200122" w:rsidRDefault="00546379" w:rsidP="00546379">
            <w:pPr>
              <w:pStyle w:val="TableText"/>
            </w:pPr>
            <w:r w:rsidRPr="00200122">
              <w:t>D</w:t>
            </w:r>
          </w:p>
        </w:tc>
        <w:tc>
          <w:tcPr>
            <w:tcW w:w="535" w:type="dxa"/>
            <w:shd w:val="clear" w:color="auto" w:fill="F2DBDB" w:themeFill="accent2" w:themeFillTint="33"/>
            <w:vAlign w:val="center"/>
          </w:tcPr>
          <w:p w14:paraId="03139650" w14:textId="77777777" w:rsidR="00546379" w:rsidRPr="00200122" w:rsidRDefault="00546379" w:rsidP="00546379">
            <w:pPr>
              <w:pStyle w:val="TableText"/>
            </w:pPr>
            <w:r w:rsidRPr="00200122">
              <w:t>C</w:t>
            </w:r>
          </w:p>
        </w:tc>
        <w:tc>
          <w:tcPr>
            <w:tcW w:w="535" w:type="dxa"/>
            <w:shd w:val="clear" w:color="auto" w:fill="F2DBDB" w:themeFill="accent2" w:themeFillTint="33"/>
            <w:vAlign w:val="center"/>
          </w:tcPr>
          <w:p w14:paraId="217A2A45" w14:textId="2AD391F6" w:rsidR="00546379" w:rsidRPr="00200122" w:rsidRDefault="00546379" w:rsidP="00546379">
            <w:pPr>
              <w:pStyle w:val="TableText"/>
            </w:pPr>
            <w:r w:rsidRPr="00200122">
              <w:t>E</w:t>
            </w:r>
          </w:p>
        </w:tc>
        <w:tc>
          <w:tcPr>
            <w:tcW w:w="535" w:type="dxa"/>
            <w:shd w:val="clear" w:color="auto" w:fill="F2DBDB" w:themeFill="accent2" w:themeFillTint="33"/>
            <w:vAlign w:val="center"/>
          </w:tcPr>
          <w:p w14:paraId="66B45D2D" w14:textId="77777777" w:rsidR="00546379" w:rsidRPr="00200122" w:rsidRDefault="00546379" w:rsidP="00546379">
            <w:pPr>
              <w:pStyle w:val="TableText"/>
            </w:pPr>
            <w:r w:rsidRPr="00200122">
              <w:t>B</w:t>
            </w:r>
          </w:p>
        </w:tc>
        <w:tc>
          <w:tcPr>
            <w:tcW w:w="535" w:type="dxa"/>
            <w:shd w:val="clear" w:color="auto" w:fill="FFFFCC"/>
            <w:vAlign w:val="center"/>
          </w:tcPr>
          <w:p w14:paraId="30677C76" w14:textId="77777777" w:rsidR="00546379" w:rsidRPr="00200122" w:rsidRDefault="00546379" w:rsidP="00546379">
            <w:pPr>
              <w:pStyle w:val="TableText"/>
            </w:pPr>
            <w:r w:rsidRPr="00200122">
              <w:t>M</w:t>
            </w:r>
          </w:p>
        </w:tc>
        <w:tc>
          <w:tcPr>
            <w:tcW w:w="535" w:type="dxa"/>
            <w:shd w:val="clear" w:color="auto" w:fill="FFFFCC"/>
            <w:vAlign w:val="center"/>
          </w:tcPr>
          <w:p w14:paraId="0D1E910A" w14:textId="77777777" w:rsidR="00546379" w:rsidRPr="00200122" w:rsidRDefault="00546379" w:rsidP="00546379">
            <w:pPr>
              <w:pStyle w:val="TableText"/>
            </w:pPr>
            <w:r w:rsidRPr="00200122">
              <w:t>L</w:t>
            </w:r>
          </w:p>
        </w:tc>
        <w:tc>
          <w:tcPr>
            <w:tcW w:w="535" w:type="dxa"/>
            <w:shd w:val="clear" w:color="auto" w:fill="FFFFCC"/>
            <w:vAlign w:val="center"/>
          </w:tcPr>
          <w:p w14:paraId="68AEDBC3" w14:textId="77777777" w:rsidR="00546379" w:rsidRPr="00200122" w:rsidRDefault="00546379" w:rsidP="00546379">
            <w:pPr>
              <w:pStyle w:val="TableText"/>
            </w:pPr>
            <w:r w:rsidRPr="00200122">
              <w:t>VL</w:t>
            </w:r>
          </w:p>
        </w:tc>
        <w:tc>
          <w:tcPr>
            <w:tcW w:w="535" w:type="dxa"/>
            <w:shd w:val="clear" w:color="auto" w:fill="EAF1DD" w:themeFill="accent3" w:themeFillTint="33"/>
            <w:vAlign w:val="center"/>
          </w:tcPr>
          <w:p w14:paraId="1731AB59" w14:textId="77777777" w:rsidR="00546379" w:rsidRPr="00200122" w:rsidRDefault="00546379" w:rsidP="00546379">
            <w:pPr>
              <w:pStyle w:val="TableText"/>
            </w:pPr>
            <w:r w:rsidRPr="00200122">
              <w:t>VL</w:t>
            </w:r>
          </w:p>
        </w:tc>
        <w:tc>
          <w:tcPr>
            <w:tcW w:w="535" w:type="dxa"/>
            <w:shd w:val="clear" w:color="auto" w:fill="EAF1DD" w:themeFill="accent3" w:themeFillTint="33"/>
            <w:vAlign w:val="center"/>
          </w:tcPr>
          <w:p w14:paraId="67873133" w14:textId="77777777" w:rsidR="00546379" w:rsidRPr="00200122" w:rsidRDefault="00546379" w:rsidP="00546379">
            <w:pPr>
              <w:pStyle w:val="TableText"/>
            </w:pPr>
            <w:r w:rsidRPr="00200122">
              <w:t>N</w:t>
            </w:r>
          </w:p>
        </w:tc>
        <w:tc>
          <w:tcPr>
            <w:tcW w:w="535" w:type="dxa"/>
            <w:shd w:val="clear" w:color="auto" w:fill="EAF1DD" w:themeFill="accent3" w:themeFillTint="33"/>
            <w:vAlign w:val="center"/>
          </w:tcPr>
          <w:p w14:paraId="48775063" w14:textId="77777777" w:rsidR="00546379" w:rsidRPr="00200122" w:rsidRDefault="00546379" w:rsidP="00546379">
            <w:pPr>
              <w:pStyle w:val="TableText"/>
            </w:pPr>
            <w:r w:rsidRPr="00200122">
              <w:t>VL</w:t>
            </w:r>
          </w:p>
        </w:tc>
        <w:tc>
          <w:tcPr>
            <w:tcW w:w="757" w:type="dxa"/>
            <w:shd w:val="clear" w:color="auto" w:fill="DAEEF3" w:themeFill="accent5" w:themeFillTint="33"/>
            <w:vAlign w:val="center"/>
          </w:tcPr>
          <w:p w14:paraId="2453BE28" w14:textId="77777777" w:rsidR="00546379" w:rsidRPr="00200122" w:rsidRDefault="00546379" w:rsidP="00546379">
            <w:pPr>
              <w:pStyle w:val="TableText"/>
            </w:pPr>
            <w:r w:rsidRPr="00200122">
              <w:t>VL</w:t>
            </w:r>
          </w:p>
        </w:tc>
      </w:tr>
      <w:tr w:rsidR="00546379" w:rsidRPr="00200122" w14:paraId="120B47FC" w14:textId="77777777" w:rsidTr="005E06A1">
        <w:trPr>
          <w:jc w:val="center"/>
        </w:trPr>
        <w:tc>
          <w:tcPr>
            <w:tcW w:w="798" w:type="dxa"/>
            <w:vMerge/>
            <w:shd w:val="clear" w:color="auto" w:fill="E5DFEC" w:themeFill="accent4" w:themeFillTint="33"/>
          </w:tcPr>
          <w:p w14:paraId="56D62205" w14:textId="77777777" w:rsidR="00546379" w:rsidRPr="00200122" w:rsidRDefault="00546379" w:rsidP="00546379">
            <w:pPr>
              <w:pStyle w:val="TableText"/>
            </w:pPr>
          </w:p>
        </w:tc>
        <w:tc>
          <w:tcPr>
            <w:tcW w:w="1267" w:type="dxa"/>
            <w:shd w:val="clear" w:color="auto" w:fill="C6D9F1" w:themeFill="text2" w:themeFillTint="33"/>
          </w:tcPr>
          <w:p w14:paraId="6FE40629" w14:textId="77777777" w:rsidR="00546379" w:rsidRPr="00200122" w:rsidRDefault="00546379" w:rsidP="00546379">
            <w:pPr>
              <w:pStyle w:val="TableText"/>
            </w:pPr>
            <w:r w:rsidRPr="00200122">
              <w:t>Cooking</w:t>
            </w:r>
          </w:p>
        </w:tc>
        <w:tc>
          <w:tcPr>
            <w:tcW w:w="608" w:type="dxa"/>
            <w:shd w:val="clear" w:color="auto" w:fill="FDE9D9" w:themeFill="accent6" w:themeFillTint="33"/>
            <w:vAlign w:val="center"/>
          </w:tcPr>
          <w:p w14:paraId="19CD45C3" w14:textId="77777777" w:rsidR="00546379" w:rsidRPr="00200122" w:rsidRDefault="00546379" w:rsidP="00546379">
            <w:pPr>
              <w:pStyle w:val="TableText"/>
            </w:pPr>
            <w:r w:rsidRPr="00200122">
              <w:t>H</w:t>
            </w:r>
          </w:p>
        </w:tc>
        <w:tc>
          <w:tcPr>
            <w:tcW w:w="535" w:type="dxa"/>
            <w:vAlign w:val="center"/>
          </w:tcPr>
          <w:p w14:paraId="72FA0ED9" w14:textId="77777777" w:rsidR="00546379" w:rsidRPr="00200122" w:rsidRDefault="00546379" w:rsidP="00546379">
            <w:pPr>
              <w:pStyle w:val="TableText"/>
            </w:pPr>
            <w:r w:rsidRPr="00200122">
              <w:t>N</w:t>
            </w:r>
          </w:p>
        </w:tc>
        <w:tc>
          <w:tcPr>
            <w:tcW w:w="535" w:type="dxa"/>
            <w:vAlign w:val="center"/>
          </w:tcPr>
          <w:p w14:paraId="7E187FD5" w14:textId="77777777" w:rsidR="00546379" w:rsidRPr="00200122" w:rsidRDefault="00546379" w:rsidP="00546379">
            <w:pPr>
              <w:pStyle w:val="TableText"/>
            </w:pPr>
            <w:r w:rsidRPr="00200122">
              <w:t>N</w:t>
            </w:r>
          </w:p>
        </w:tc>
        <w:tc>
          <w:tcPr>
            <w:tcW w:w="535" w:type="dxa"/>
            <w:vAlign w:val="center"/>
          </w:tcPr>
          <w:p w14:paraId="0CED08E4" w14:textId="77777777" w:rsidR="00546379" w:rsidRPr="00200122" w:rsidRDefault="00546379" w:rsidP="00546379">
            <w:pPr>
              <w:pStyle w:val="TableText"/>
            </w:pPr>
            <w:r w:rsidRPr="00200122">
              <w:t>VL</w:t>
            </w:r>
          </w:p>
        </w:tc>
        <w:tc>
          <w:tcPr>
            <w:tcW w:w="535" w:type="dxa"/>
            <w:shd w:val="clear" w:color="auto" w:fill="DDD9C3" w:themeFill="background2" w:themeFillShade="E6"/>
            <w:vAlign w:val="center"/>
          </w:tcPr>
          <w:p w14:paraId="7C7AC5B3" w14:textId="77777777" w:rsidR="00546379" w:rsidRPr="00200122" w:rsidRDefault="00546379" w:rsidP="00546379">
            <w:pPr>
              <w:pStyle w:val="TableText"/>
            </w:pPr>
            <w:r w:rsidRPr="00200122">
              <w:t>N</w:t>
            </w:r>
          </w:p>
        </w:tc>
        <w:tc>
          <w:tcPr>
            <w:tcW w:w="535" w:type="dxa"/>
            <w:shd w:val="clear" w:color="auto" w:fill="DDD9C3" w:themeFill="background2" w:themeFillShade="E6"/>
            <w:vAlign w:val="center"/>
          </w:tcPr>
          <w:p w14:paraId="0CFF710C" w14:textId="77777777" w:rsidR="00546379" w:rsidRPr="00200122" w:rsidRDefault="00546379" w:rsidP="00546379">
            <w:pPr>
              <w:pStyle w:val="TableText"/>
            </w:pPr>
            <w:r w:rsidRPr="00200122">
              <w:t>N</w:t>
            </w:r>
          </w:p>
        </w:tc>
        <w:tc>
          <w:tcPr>
            <w:tcW w:w="535" w:type="dxa"/>
            <w:shd w:val="clear" w:color="auto" w:fill="DDD9C3" w:themeFill="background2" w:themeFillShade="E6"/>
            <w:vAlign w:val="center"/>
          </w:tcPr>
          <w:p w14:paraId="3EA08724" w14:textId="77777777" w:rsidR="00546379" w:rsidRPr="00200122" w:rsidRDefault="00546379" w:rsidP="00546379">
            <w:pPr>
              <w:pStyle w:val="TableText"/>
            </w:pPr>
            <w:r w:rsidRPr="00200122">
              <w:t>VL</w:t>
            </w:r>
          </w:p>
        </w:tc>
        <w:tc>
          <w:tcPr>
            <w:tcW w:w="535" w:type="dxa"/>
            <w:shd w:val="clear" w:color="auto" w:fill="F2F2F2" w:themeFill="background1" w:themeFillShade="F2"/>
            <w:vAlign w:val="center"/>
          </w:tcPr>
          <w:p w14:paraId="2F6D493E" w14:textId="77777777" w:rsidR="00546379" w:rsidRPr="00200122" w:rsidRDefault="00546379" w:rsidP="00546379">
            <w:pPr>
              <w:pStyle w:val="TableText"/>
            </w:pPr>
            <w:r w:rsidRPr="00200122">
              <w:t>M</w:t>
            </w:r>
          </w:p>
        </w:tc>
        <w:tc>
          <w:tcPr>
            <w:tcW w:w="535" w:type="dxa"/>
            <w:shd w:val="clear" w:color="auto" w:fill="F2F2F2" w:themeFill="background1" w:themeFillShade="F2"/>
            <w:vAlign w:val="center"/>
          </w:tcPr>
          <w:p w14:paraId="0E9FAF36" w14:textId="77777777" w:rsidR="00546379" w:rsidRPr="00200122" w:rsidRDefault="00546379" w:rsidP="00546379">
            <w:pPr>
              <w:pStyle w:val="TableText"/>
            </w:pPr>
            <w:r w:rsidRPr="00200122">
              <w:t>L</w:t>
            </w:r>
          </w:p>
        </w:tc>
        <w:tc>
          <w:tcPr>
            <w:tcW w:w="535" w:type="dxa"/>
            <w:shd w:val="clear" w:color="auto" w:fill="F2F2F2" w:themeFill="background1" w:themeFillShade="F2"/>
            <w:vAlign w:val="center"/>
          </w:tcPr>
          <w:p w14:paraId="1F115C5F" w14:textId="77777777" w:rsidR="00546379" w:rsidRPr="00200122" w:rsidRDefault="00546379" w:rsidP="00546379">
            <w:pPr>
              <w:pStyle w:val="TableText"/>
            </w:pPr>
            <w:r w:rsidRPr="00200122">
              <w:t>VL</w:t>
            </w:r>
          </w:p>
        </w:tc>
        <w:tc>
          <w:tcPr>
            <w:tcW w:w="535" w:type="dxa"/>
            <w:shd w:val="clear" w:color="auto" w:fill="F2DBDB" w:themeFill="accent2" w:themeFillTint="33"/>
            <w:vAlign w:val="center"/>
          </w:tcPr>
          <w:p w14:paraId="7811735D" w14:textId="77777777" w:rsidR="00546379" w:rsidRPr="00200122" w:rsidRDefault="00546379" w:rsidP="00546379">
            <w:pPr>
              <w:pStyle w:val="TableText"/>
            </w:pPr>
            <w:r w:rsidRPr="00200122">
              <w:t>M</w:t>
            </w:r>
          </w:p>
        </w:tc>
        <w:tc>
          <w:tcPr>
            <w:tcW w:w="535" w:type="dxa"/>
            <w:shd w:val="clear" w:color="auto" w:fill="F2DBDB" w:themeFill="accent2" w:themeFillTint="33"/>
          </w:tcPr>
          <w:p w14:paraId="5083A23B" w14:textId="623F2255" w:rsidR="00546379" w:rsidRPr="00200122" w:rsidRDefault="00546379" w:rsidP="00546379">
            <w:pPr>
              <w:pStyle w:val="TableText"/>
            </w:pPr>
            <w:r w:rsidRPr="00200122">
              <w:t>E</w:t>
            </w:r>
          </w:p>
        </w:tc>
        <w:tc>
          <w:tcPr>
            <w:tcW w:w="535" w:type="dxa"/>
            <w:shd w:val="clear" w:color="auto" w:fill="F2DBDB" w:themeFill="accent2" w:themeFillTint="33"/>
            <w:vAlign w:val="center"/>
          </w:tcPr>
          <w:p w14:paraId="64F39D8E" w14:textId="77777777" w:rsidR="00546379" w:rsidRPr="00200122" w:rsidRDefault="00546379" w:rsidP="00546379">
            <w:pPr>
              <w:pStyle w:val="TableText"/>
            </w:pPr>
            <w:r w:rsidRPr="00200122">
              <w:t>B</w:t>
            </w:r>
          </w:p>
        </w:tc>
        <w:tc>
          <w:tcPr>
            <w:tcW w:w="535" w:type="dxa"/>
            <w:shd w:val="clear" w:color="auto" w:fill="F2DBDB" w:themeFill="accent2" w:themeFillTint="33"/>
            <w:vAlign w:val="center"/>
          </w:tcPr>
          <w:p w14:paraId="70F02E8B" w14:textId="77777777" w:rsidR="00546379" w:rsidRPr="00200122" w:rsidRDefault="00546379" w:rsidP="00546379">
            <w:pPr>
              <w:pStyle w:val="TableText"/>
            </w:pPr>
            <w:r w:rsidRPr="00200122">
              <w:t>E</w:t>
            </w:r>
          </w:p>
        </w:tc>
        <w:tc>
          <w:tcPr>
            <w:tcW w:w="535" w:type="dxa"/>
            <w:shd w:val="clear" w:color="auto" w:fill="F2DBDB" w:themeFill="accent2" w:themeFillTint="33"/>
            <w:vAlign w:val="center"/>
          </w:tcPr>
          <w:p w14:paraId="49368228" w14:textId="77777777" w:rsidR="00546379" w:rsidRPr="00200122" w:rsidRDefault="00546379" w:rsidP="00546379">
            <w:pPr>
              <w:pStyle w:val="TableText"/>
            </w:pPr>
            <w:r w:rsidRPr="00200122">
              <w:t>D</w:t>
            </w:r>
          </w:p>
        </w:tc>
        <w:tc>
          <w:tcPr>
            <w:tcW w:w="535" w:type="dxa"/>
            <w:shd w:val="clear" w:color="auto" w:fill="F2DBDB" w:themeFill="accent2" w:themeFillTint="33"/>
            <w:vAlign w:val="center"/>
          </w:tcPr>
          <w:p w14:paraId="4B2C1584" w14:textId="77777777" w:rsidR="00546379" w:rsidRPr="00200122" w:rsidRDefault="00546379" w:rsidP="00546379">
            <w:pPr>
              <w:pStyle w:val="TableText"/>
            </w:pPr>
            <w:r w:rsidRPr="00200122">
              <w:t>C</w:t>
            </w:r>
          </w:p>
        </w:tc>
        <w:tc>
          <w:tcPr>
            <w:tcW w:w="535" w:type="dxa"/>
            <w:shd w:val="clear" w:color="auto" w:fill="F2DBDB" w:themeFill="accent2" w:themeFillTint="33"/>
            <w:vAlign w:val="center"/>
          </w:tcPr>
          <w:p w14:paraId="754252C0" w14:textId="1CDA6B3D" w:rsidR="00546379" w:rsidRPr="00200122" w:rsidRDefault="00546379" w:rsidP="00546379">
            <w:pPr>
              <w:pStyle w:val="TableText"/>
            </w:pPr>
            <w:r w:rsidRPr="00200122">
              <w:t>E</w:t>
            </w:r>
          </w:p>
        </w:tc>
        <w:tc>
          <w:tcPr>
            <w:tcW w:w="535" w:type="dxa"/>
            <w:shd w:val="clear" w:color="auto" w:fill="F2DBDB" w:themeFill="accent2" w:themeFillTint="33"/>
            <w:vAlign w:val="center"/>
          </w:tcPr>
          <w:p w14:paraId="0C6D7BE0" w14:textId="77777777" w:rsidR="00546379" w:rsidRPr="00200122" w:rsidRDefault="00546379" w:rsidP="00546379">
            <w:pPr>
              <w:pStyle w:val="TableText"/>
            </w:pPr>
            <w:r w:rsidRPr="00200122">
              <w:t>B</w:t>
            </w:r>
          </w:p>
        </w:tc>
        <w:tc>
          <w:tcPr>
            <w:tcW w:w="535" w:type="dxa"/>
            <w:shd w:val="clear" w:color="auto" w:fill="FFFFCC"/>
            <w:vAlign w:val="center"/>
          </w:tcPr>
          <w:p w14:paraId="5F35F80C" w14:textId="77777777" w:rsidR="00546379" w:rsidRPr="00200122" w:rsidRDefault="00546379" w:rsidP="00546379">
            <w:pPr>
              <w:pStyle w:val="TableText"/>
            </w:pPr>
            <w:r w:rsidRPr="00200122">
              <w:t>M</w:t>
            </w:r>
          </w:p>
        </w:tc>
        <w:tc>
          <w:tcPr>
            <w:tcW w:w="535" w:type="dxa"/>
            <w:shd w:val="clear" w:color="auto" w:fill="FFFFCC"/>
            <w:vAlign w:val="center"/>
          </w:tcPr>
          <w:p w14:paraId="3479BCA0" w14:textId="77777777" w:rsidR="00546379" w:rsidRPr="00200122" w:rsidRDefault="00546379" w:rsidP="00546379">
            <w:pPr>
              <w:pStyle w:val="TableText"/>
            </w:pPr>
            <w:r w:rsidRPr="00200122">
              <w:t>L</w:t>
            </w:r>
          </w:p>
        </w:tc>
        <w:tc>
          <w:tcPr>
            <w:tcW w:w="535" w:type="dxa"/>
            <w:shd w:val="clear" w:color="auto" w:fill="FFFFCC"/>
            <w:vAlign w:val="center"/>
          </w:tcPr>
          <w:p w14:paraId="3D461EEA" w14:textId="77777777" w:rsidR="00546379" w:rsidRPr="00200122" w:rsidRDefault="00546379" w:rsidP="00546379">
            <w:pPr>
              <w:pStyle w:val="TableText"/>
            </w:pPr>
            <w:r w:rsidRPr="00200122">
              <w:t>VL</w:t>
            </w:r>
          </w:p>
        </w:tc>
        <w:tc>
          <w:tcPr>
            <w:tcW w:w="535" w:type="dxa"/>
            <w:shd w:val="clear" w:color="auto" w:fill="EAF1DD" w:themeFill="accent3" w:themeFillTint="33"/>
            <w:vAlign w:val="center"/>
          </w:tcPr>
          <w:p w14:paraId="461CDA36" w14:textId="77777777" w:rsidR="00546379" w:rsidRPr="00200122" w:rsidRDefault="00546379" w:rsidP="00546379">
            <w:pPr>
              <w:pStyle w:val="TableText"/>
            </w:pPr>
            <w:r w:rsidRPr="00200122">
              <w:t>N</w:t>
            </w:r>
          </w:p>
        </w:tc>
        <w:tc>
          <w:tcPr>
            <w:tcW w:w="535" w:type="dxa"/>
            <w:shd w:val="clear" w:color="auto" w:fill="EAF1DD" w:themeFill="accent3" w:themeFillTint="33"/>
            <w:vAlign w:val="center"/>
          </w:tcPr>
          <w:p w14:paraId="5BEC3656" w14:textId="77777777" w:rsidR="00546379" w:rsidRPr="00200122" w:rsidRDefault="00546379" w:rsidP="00546379">
            <w:pPr>
              <w:pStyle w:val="TableText"/>
            </w:pPr>
            <w:r w:rsidRPr="00200122">
              <w:t>N</w:t>
            </w:r>
          </w:p>
        </w:tc>
        <w:tc>
          <w:tcPr>
            <w:tcW w:w="535" w:type="dxa"/>
            <w:shd w:val="clear" w:color="auto" w:fill="EAF1DD" w:themeFill="accent3" w:themeFillTint="33"/>
            <w:vAlign w:val="center"/>
          </w:tcPr>
          <w:p w14:paraId="0FED7097" w14:textId="77777777" w:rsidR="00546379" w:rsidRPr="00200122" w:rsidRDefault="00546379" w:rsidP="00546379">
            <w:pPr>
              <w:pStyle w:val="TableText"/>
            </w:pPr>
            <w:r w:rsidRPr="00200122">
              <w:t>N</w:t>
            </w:r>
          </w:p>
        </w:tc>
        <w:tc>
          <w:tcPr>
            <w:tcW w:w="757" w:type="dxa"/>
            <w:shd w:val="clear" w:color="auto" w:fill="DAEEF3" w:themeFill="accent5" w:themeFillTint="33"/>
            <w:vAlign w:val="center"/>
          </w:tcPr>
          <w:p w14:paraId="23050130" w14:textId="77777777" w:rsidR="00546379" w:rsidRPr="00200122" w:rsidRDefault="00546379" w:rsidP="00546379">
            <w:pPr>
              <w:pStyle w:val="TableText"/>
            </w:pPr>
            <w:r w:rsidRPr="00200122">
              <w:t>N</w:t>
            </w:r>
          </w:p>
        </w:tc>
      </w:tr>
      <w:tr w:rsidR="00546379" w:rsidRPr="00200122" w14:paraId="6A72308B" w14:textId="77777777" w:rsidTr="005E06A1">
        <w:trPr>
          <w:jc w:val="center"/>
        </w:trPr>
        <w:tc>
          <w:tcPr>
            <w:tcW w:w="798" w:type="dxa"/>
            <w:vMerge/>
            <w:shd w:val="clear" w:color="auto" w:fill="E5DFEC" w:themeFill="accent4" w:themeFillTint="33"/>
          </w:tcPr>
          <w:p w14:paraId="55D55534" w14:textId="77777777" w:rsidR="00546379" w:rsidRPr="00200122" w:rsidRDefault="00546379" w:rsidP="00546379">
            <w:pPr>
              <w:pStyle w:val="TableText"/>
            </w:pPr>
          </w:p>
        </w:tc>
        <w:tc>
          <w:tcPr>
            <w:tcW w:w="1267" w:type="dxa"/>
            <w:shd w:val="clear" w:color="auto" w:fill="C6D9F1" w:themeFill="text2" w:themeFillTint="33"/>
          </w:tcPr>
          <w:p w14:paraId="743290BE" w14:textId="6E186E52" w:rsidR="00546379" w:rsidRPr="00200122" w:rsidRDefault="00546379" w:rsidP="00546379">
            <w:pPr>
              <w:pStyle w:val="TableText"/>
            </w:pPr>
            <w:r w:rsidRPr="00200122">
              <w:t>VAP</w:t>
            </w:r>
          </w:p>
        </w:tc>
        <w:tc>
          <w:tcPr>
            <w:tcW w:w="608" w:type="dxa"/>
            <w:shd w:val="clear" w:color="auto" w:fill="FDE9D9" w:themeFill="accent6" w:themeFillTint="33"/>
            <w:vAlign w:val="center"/>
          </w:tcPr>
          <w:p w14:paraId="52E7B598" w14:textId="77777777" w:rsidR="00546379" w:rsidRPr="00200122" w:rsidRDefault="00546379" w:rsidP="00546379">
            <w:pPr>
              <w:pStyle w:val="TableText"/>
            </w:pPr>
            <w:r w:rsidRPr="00200122">
              <w:t>H</w:t>
            </w:r>
          </w:p>
        </w:tc>
        <w:tc>
          <w:tcPr>
            <w:tcW w:w="535" w:type="dxa"/>
            <w:vAlign w:val="center"/>
          </w:tcPr>
          <w:p w14:paraId="1E2E69B4" w14:textId="77777777" w:rsidR="00546379" w:rsidRPr="00200122" w:rsidRDefault="00546379" w:rsidP="00546379">
            <w:pPr>
              <w:pStyle w:val="TableText"/>
            </w:pPr>
            <w:r w:rsidRPr="00200122">
              <w:t>N</w:t>
            </w:r>
          </w:p>
        </w:tc>
        <w:tc>
          <w:tcPr>
            <w:tcW w:w="535" w:type="dxa"/>
            <w:vAlign w:val="center"/>
          </w:tcPr>
          <w:p w14:paraId="7599DDED" w14:textId="77777777" w:rsidR="00546379" w:rsidRPr="00200122" w:rsidRDefault="00546379" w:rsidP="00546379">
            <w:pPr>
              <w:pStyle w:val="TableText"/>
            </w:pPr>
            <w:r w:rsidRPr="00200122">
              <w:t>N</w:t>
            </w:r>
          </w:p>
        </w:tc>
        <w:tc>
          <w:tcPr>
            <w:tcW w:w="535" w:type="dxa"/>
            <w:vAlign w:val="center"/>
          </w:tcPr>
          <w:p w14:paraId="2AE3CE80" w14:textId="77777777" w:rsidR="00546379" w:rsidRPr="00200122" w:rsidRDefault="00546379" w:rsidP="00546379">
            <w:pPr>
              <w:pStyle w:val="TableText"/>
            </w:pPr>
            <w:r w:rsidRPr="00200122">
              <w:t>EL</w:t>
            </w:r>
          </w:p>
        </w:tc>
        <w:tc>
          <w:tcPr>
            <w:tcW w:w="535" w:type="dxa"/>
            <w:shd w:val="clear" w:color="auto" w:fill="DDD9C3" w:themeFill="background2" w:themeFillShade="E6"/>
            <w:vAlign w:val="center"/>
          </w:tcPr>
          <w:p w14:paraId="0075D2A8" w14:textId="77777777" w:rsidR="00546379" w:rsidRPr="00200122" w:rsidRDefault="00546379" w:rsidP="00546379">
            <w:pPr>
              <w:pStyle w:val="TableText"/>
            </w:pPr>
            <w:r w:rsidRPr="00200122">
              <w:t>N</w:t>
            </w:r>
          </w:p>
        </w:tc>
        <w:tc>
          <w:tcPr>
            <w:tcW w:w="535" w:type="dxa"/>
            <w:shd w:val="clear" w:color="auto" w:fill="DDD9C3" w:themeFill="background2" w:themeFillShade="E6"/>
            <w:vAlign w:val="center"/>
          </w:tcPr>
          <w:p w14:paraId="431F1574" w14:textId="77777777" w:rsidR="00546379" w:rsidRPr="00200122" w:rsidRDefault="00546379" w:rsidP="00546379">
            <w:pPr>
              <w:pStyle w:val="TableText"/>
            </w:pPr>
            <w:r w:rsidRPr="00200122">
              <w:t>N</w:t>
            </w:r>
          </w:p>
        </w:tc>
        <w:tc>
          <w:tcPr>
            <w:tcW w:w="535" w:type="dxa"/>
            <w:shd w:val="clear" w:color="auto" w:fill="DDD9C3" w:themeFill="background2" w:themeFillShade="E6"/>
            <w:vAlign w:val="center"/>
          </w:tcPr>
          <w:p w14:paraId="1A86D33E" w14:textId="77777777" w:rsidR="00546379" w:rsidRPr="00200122" w:rsidRDefault="00546379" w:rsidP="00546379">
            <w:pPr>
              <w:pStyle w:val="TableText"/>
            </w:pPr>
            <w:r w:rsidRPr="00200122">
              <w:t>EL</w:t>
            </w:r>
          </w:p>
        </w:tc>
        <w:tc>
          <w:tcPr>
            <w:tcW w:w="535" w:type="dxa"/>
            <w:shd w:val="clear" w:color="auto" w:fill="F2F2F2" w:themeFill="background1" w:themeFillShade="F2"/>
            <w:vAlign w:val="center"/>
          </w:tcPr>
          <w:p w14:paraId="4162B722" w14:textId="77777777" w:rsidR="00546379" w:rsidRPr="00200122" w:rsidRDefault="00546379" w:rsidP="00546379">
            <w:pPr>
              <w:pStyle w:val="TableText"/>
            </w:pPr>
            <w:r w:rsidRPr="00200122">
              <w:t>M</w:t>
            </w:r>
          </w:p>
        </w:tc>
        <w:tc>
          <w:tcPr>
            <w:tcW w:w="535" w:type="dxa"/>
            <w:shd w:val="clear" w:color="auto" w:fill="F2F2F2" w:themeFill="background1" w:themeFillShade="F2"/>
            <w:vAlign w:val="center"/>
          </w:tcPr>
          <w:p w14:paraId="03186361" w14:textId="77777777" w:rsidR="00546379" w:rsidRPr="00200122" w:rsidRDefault="00546379" w:rsidP="00546379">
            <w:pPr>
              <w:pStyle w:val="TableText"/>
            </w:pPr>
            <w:r w:rsidRPr="00200122">
              <w:t>L</w:t>
            </w:r>
          </w:p>
        </w:tc>
        <w:tc>
          <w:tcPr>
            <w:tcW w:w="535" w:type="dxa"/>
            <w:shd w:val="clear" w:color="auto" w:fill="F2F2F2" w:themeFill="background1" w:themeFillShade="F2"/>
            <w:vAlign w:val="center"/>
          </w:tcPr>
          <w:p w14:paraId="59A9336A" w14:textId="77777777" w:rsidR="00546379" w:rsidRPr="00200122" w:rsidRDefault="00546379" w:rsidP="00546379">
            <w:pPr>
              <w:pStyle w:val="TableText"/>
            </w:pPr>
            <w:r w:rsidRPr="00200122">
              <w:t>VL</w:t>
            </w:r>
          </w:p>
        </w:tc>
        <w:tc>
          <w:tcPr>
            <w:tcW w:w="535" w:type="dxa"/>
            <w:shd w:val="clear" w:color="auto" w:fill="F2DBDB" w:themeFill="accent2" w:themeFillTint="33"/>
            <w:vAlign w:val="center"/>
          </w:tcPr>
          <w:p w14:paraId="4B2645AC" w14:textId="77777777" w:rsidR="00546379" w:rsidRPr="00200122" w:rsidRDefault="00546379" w:rsidP="00546379">
            <w:pPr>
              <w:pStyle w:val="TableText"/>
            </w:pPr>
            <w:r w:rsidRPr="00200122">
              <w:t>M</w:t>
            </w:r>
          </w:p>
        </w:tc>
        <w:tc>
          <w:tcPr>
            <w:tcW w:w="535" w:type="dxa"/>
            <w:shd w:val="clear" w:color="auto" w:fill="F2DBDB" w:themeFill="accent2" w:themeFillTint="33"/>
          </w:tcPr>
          <w:p w14:paraId="164BB200" w14:textId="5E4F49E9" w:rsidR="00546379" w:rsidRPr="00200122" w:rsidRDefault="00546379" w:rsidP="00546379">
            <w:pPr>
              <w:pStyle w:val="TableText"/>
            </w:pPr>
            <w:r w:rsidRPr="00200122">
              <w:t>E</w:t>
            </w:r>
          </w:p>
        </w:tc>
        <w:tc>
          <w:tcPr>
            <w:tcW w:w="535" w:type="dxa"/>
            <w:shd w:val="clear" w:color="auto" w:fill="F2DBDB" w:themeFill="accent2" w:themeFillTint="33"/>
            <w:vAlign w:val="center"/>
          </w:tcPr>
          <w:p w14:paraId="70F86DA8" w14:textId="77777777" w:rsidR="00546379" w:rsidRPr="00200122" w:rsidRDefault="00546379" w:rsidP="00546379">
            <w:pPr>
              <w:pStyle w:val="TableText"/>
            </w:pPr>
            <w:r w:rsidRPr="00200122">
              <w:t>B</w:t>
            </w:r>
          </w:p>
        </w:tc>
        <w:tc>
          <w:tcPr>
            <w:tcW w:w="535" w:type="dxa"/>
            <w:shd w:val="clear" w:color="auto" w:fill="F2DBDB" w:themeFill="accent2" w:themeFillTint="33"/>
            <w:vAlign w:val="center"/>
          </w:tcPr>
          <w:p w14:paraId="0593C710" w14:textId="77777777" w:rsidR="00546379" w:rsidRPr="00200122" w:rsidRDefault="00546379" w:rsidP="00546379">
            <w:pPr>
              <w:pStyle w:val="TableText"/>
            </w:pPr>
            <w:r w:rsidRPr="00200122">
              <w:t>E</w:t>
            </w:r>
          </w:p>
        </w:tc>
        <w:tc>
          <w:tcPr>
            <w:tcW w:w="535" w:type="dxa"/>
            <w:shd w:val="clear" w:color="auto" w:fill="F2DBDB" w:themeFill="accent2" w:themeFillTint="33"/>
            <w:vAlign w:val="center"/>
          </w:tcPr>
          <w:p w14:paraId="11485C33" w14:textId="77777777" w:rsidR="00546379" w:rsidRPr="00200122" w:rsidRDefault="00546379" w:rsidP="00546379">
            <w:pPr>
              <w:pStyle w:val="TableText"/>
            </w:pPr>
            <w:r w:rsidRPr="00200122">
              <w:t>D</w:t>
            </w:r>
          </w:p>
        </w:tc>
        <w:tc>
          <w:tcPr>
            <w:tcW w:w="535" w:type="dxa"/>
            <w:shd w:val="clear" w:color="auto" w:fill="F2DBDB" w:themeFill="accent2" w:themeFillTint="33"/>
            <w:vAlign w:val="center"/>
          </w:tcPr>
          <w:p w14:paraId="2005CA86" w14:textId="77777777" w:rsidR="00546379" w:rsidRPr="00200122" w:rsidRDefault="00546379" w:rsidP="00546379">
            <w:pPr>
              <w:pStyle w:val="TableText"/>
            </w:pPr>
            <w:r w:rsidRPr="00200122">
              <w:t>C</w:t>
            </w:r>
          </w:p>
        </w:tc>
        <w:tc>
          <w:tcPr>
            <w:tcW w:w="535" w:type="dxa"/>
            <w:shd w:val="clear" w:color="auto" w:fill="F2DBDB" w:themeFill="accent2" w:themeFillTint="33"/>
            <w:vAlign w:val="center"/>
          </w:tcPr>
          <w:p w14:paraId="193740C9" w14:textId="7EB87923" w:rsidR="00546379" w:rsidRPr="00200122" w:rsidRDefault="00546379" w:rsidP="00546379">
            <w:pPr>
              <w:pStyle w:val="TableText"/>
            </w:pPr>
            <w:r w:rsidRPr="00200122">
              <w:t>E</w:t>
            </w:r>
          </w:p>
        </w:tc>
        <w:tc>
          <w:tcPr>
            <w:tcW w:w="535" w:type="dxa"/>
            <w:shd w:val="clear" w:color="auto" w:fill="F2DBDB" w:themeFill="accent2" w:themeFillTint="33"/>
            <w:vAlign w:val="center"/>
          </w:tcPr>
          <w:p w14:paraId="77BD2B25" w14:textId="77777777" w:rsidR="00546379" w:rsidRPr="00200122" w:rsidRDefault="00546379" w:rsidP="00546379">
            <w:pPr>
              <w:pStyle w:val="TableText"/>
            </w:pPr>
            <w:r w:rsidRPr="00200122">
              <w:t>B</w:t>
            </w:r>
          </w:p>
        </w:tc>
        <w:tc>
          <w:tcPr>
            <w:tcW w:w="535" w:type="dxa"/>
            <w:shd w:val="clear" w:color="auto" w:fill="FFFFCC"/>
            <w:vAlign w:val="center"/>
          </w:tcPr>
          <w:p w14:paraId="2F2D1943" w14:textId="77777777" w:rsidR="00546379" w:rsidRPr="00200122" w:rsidRDefault="00546379" w:rsidP="00546379">
            <w:pPr>
              <w:pStyle w:val="TableText"/>
            </w:pPr>
            <w:r w:rsidRPr="00200122">
              <w:t>M</w:t>
            </w:r>
          </w:p>
        </w:tc>
        <w:tc>
          <w:tcPr>
            <w:tcW w:w="535" w:type="dxa"/>
            <w:shd w:val="clear" w:color="auto" w:fill="FFFFCC"/>
            <w:vAlign w:val="center"/>
          </w:tcPr>
          <w:p w14:paraId="702EEBB0" w14:textId="77777777" w:rsidR="00546379" w:rsidRPr="00200122" w:rsidRDefault="00546379" w:rsidP="00546379">
            <w:pPr>
              <w:pStyle w:val="TableText"/>
            </w:pPr>
            <w:r w:rsidRPr="00200122">
              <w:t>L</w:t>
            </w:r>
          </w:p>
        </w:tc>
        <w:tc>
          <w:tcPr>
            <w:tcW w:w="535" w:type="dxa"/>
            <w:shd w:val="clear" w:color="auto" w:fill="FFFFCC"/>
            <w:vAlign w:val="center"/>
          </w:tcPr>
          <w:p w14:paraId="5314C2A9" w14:textId="77777777" w:rsidR="00546379" w:rsidRPr="00200122" w:rsidRDefault="00546379" w:rsidP="00546379">
            <w:pPr>
              <w:pStyle w:val="TableText"/>
            </w:pPr>
            <w:r w:rsidRPr="00200122">
              <w:t>VL</w:t>
            </w:r>
          </w:p>
        </w:tc>
        <w:tc>
          <w:tcPr>
            <w:tcW w:w="535" w:type="dxa"/>
            <w:shd w:val="clear" w:color="auto" w:fill="EAF1DD" w:themeFill="accent3" w:themeFillTint="33"/>
            <w:vAlign w:val="center"/>
          </w:tcPr>
          <w:p w14:paraId="5E7CB3D2" w14:textId="77777777" w:rsidR="00546379" w:rsidRPr="00200122" w:rsidRDefault="00546379" w:rsidP="00546379">
            <w:pPr>
              <w:pStyle w:val="TableText"/>
            </w:pPr>
            <w:r w:rsidRPr="00200122">
              <w:t>N</w:t>
            </w:r>
          </w:p>
        </w:tc>
        <w:tc>
          <w:tcPr>
            <w:tcW w:w="535" w:type="dxa"/>
            <w:shd w:val="clear" w:color="auto" w:fill="EAF1DD" w:themeFill="accent3" w:themeFillTint="33"/>
            <w:vAlign w:val="center"/>
          </w:tcPr>
          <w:p w14:paraId="710B64BD" w14:textId="77777777" w:rsidR="00546379" w:rsidRPr="00200122" w:rsidRDefault="00546379" w:rsidP="00546379">
            <w:pPr>
              <w:pStyle w:val="TableText"/>
            </w:pPr>
            <w:r w:rsidRPr="00200122">
              <w:t>N</w:t>
            </w:r>
          </w:p>
        </w:tc>
        <w:tc>
          <w:tcPr>
            <w:tcW w:w="535" w:type="dxa"/>
            <w:shd w:val="clear" w:color="auto" w:fill="EAF1DD" w:themeFill="accent3" w:themeFillTint="33"/>
            <w:vAlign w:val="center"/>
          </w:tcPr>
          <w:p w14:paraId="5D24A49D" w14:textId="77777777" w:rsidR="00546379" w:rsidRPr="00200122" w:rsidRDefault="00546379" w:rsidP="00546379">
            <w:pPr>
              <w:pStyle w:val="TableText"/>
            </w:pPr>
            <w:r w:rsidRPr="00200122">
              <w:t>N</w:t>
            </w:r>
          </w:p>
        </w:tc>
        <w:tc>
          <w:tcPr>
            <w:tcW w:w="757" w:type="dxa"/>
            <w:shd w:val="clear" w:color="auto" w:fill="DAEEF3" w:themeFill="accent5" w:themeFillTint="33"/>
            <w:vAlign w:val="center"/>
          </w:tcPr>
          <w:p w14:paraId="61CC01E9" w14:textId="77777777" w:rsidR="00546379" w:rsidRPr="00200122" w:rsidRDefault="00546379" w:rsidP="00546379">
            <w:pPr>
              <w:pStyle w:val="TableText"/>
            </w:pPr>
            <w:r w:rsidRPr="00200122">
              <w:t>N</w:t>
            </w:r>
          </w:p>
        </w:tc>
      </w:tr>
      <w:tr w:rsidR="00B06A1F" w:rsidRPr="00200122" w14:paraId="5334ADE7" w14:textId="77777777" w:rsidTr="00546379">
        <w:trPr>
          <w:jc w:val="center"/>
        </w:trPr>
        <w:tc>
          <w:tcPr>
            <w:tcW w:w="798" w:type="dxa"/>
            <w:vMerge w:val="restart"/>
            <w:shd w:val="clear" w:color="auto" w:fill="E5DFEC" w:themeFill="accent4" w:themeFillTint="33"/>
          </w:tcPr>
          <w:p w14:paraId="39BD29BA" w14:textId="2D4629D4" w:rsidR="00B06A1F" w:rsidRPr="00200122" w:rsidRDefault="00B06A1F" w:rsidP="00543B08">
            <w:pPr>
              <w:pStyle w:val="TableText"/>
            </w:pPr>
            <w:r w:rsidRPr="00200122">
              <w:t>EHP</w:t>
            </w:r>
          </w:p>
        </w:tc>
        <w:tc>
          <w:tcPr>
            <w:tcW w:w="1267" w:type="dxa"/>
            <w:shd w:val="clear" w:color="auto" w:fill="C6D9F1" w:themeFill="text2" w:themeFillTint="33"/>
          </w:tcPr>
          <w:p w14:paraId="28F68742" w14:textId="300DE41E" w:rsidR="00B06A1F" w:rsidRPr="00200122" w:rsidRDefault="00B06A1F" w:rsidP="00543B08">
            <w:pPr>
              <w:pStyle w:val="TableText"/>
              <w:rPr>
                <w:rStyle w:val="Strong"/>
              </w:rPr>
            </w:pPr>
            <w:r w:rsidRPr="00200122">
              <w:rPr>
                <w:rStyle w:val="Strong"/>
              </w:rPr>
              <w:t>Unrestricted</w:t>
            </w:r>
          </w:p>
        </w:tc>
        <w:tc>
          <w:tcPr>
            <w:tcW w:w="608" w:type="dxa"/>
            <w:shd w:val="clear" w:color="auto" w:fill="FDE9D9" w:themeFill="accent6" w:themeFillTint="33"/>
            <w:vAlign w:val="center"/>
          </w:tcPr>
          <w:p w14:paraId="14AFBBC8" w14:textId="77777777" w:rsidR="00B06A1F" w:rsidRPr="00200122" w:rsidRDefault="00B06A1F" w:rsidP="00543B08">
            <w:pPr>
              <w:pStyle w:val="TableText"/>
              <w:rPr>
                <w:rStyle w:val="Strong"/>
              </w:rPr>
            </w:pPr>
            <w:r w:rsidRPr="00200122">
              <w:rPr>
                <w:rStyle w:val="Strong"/>
              </w:rPr>
              <w:t>H</w:t>
            </w:r>
          </w:p>
        </w:tc>
        <w:tc>
          <w:tcPr>
            <w:tcW w:w="535" w:type="dxa"/>
            <w:vAlign w:val="center"/>
          </w:tcPr>
          <w:p w14:paraId="34C3A21A"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502E8CFF"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24E3EC67" w14:textId="77777777" w:rsidR="00B06A1F" w:rsidRPr="00200122" w:rsidRDefault="00B06A1F" w:rsidP="00543B08">
            <w:pPr>
              <w:pStyle w:val="TableText"/>
              <w:rPr>
                <w:rStyle w:val="Strong"/>
              </w:rPr>
            </w:pPr>
            <w:r w:rsidRPr="00200122">
              <w:rPr>
                <w:rStyle w:val="Strong"/>
              </w:rPr>
              <w:t>M</w:t>
            </w:r>
          </w:p>
        </w:tc>
        <w:tc>
          <w:tcPr>
            <w:tcW w:w="535" w:type="dxa"/>
            <w:shd w:val="clear" w:color="auto" w:fill="DDD9C3" w:themeFill="background2" w:themeFillShade="E6"/>
            <w:vAlign w:val="center"/>
          </w:tcPr>
          <w:p w14:paraId="56F0F61F"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751EE0C5"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3CA1D9C8"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282C9D02"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529016EA" w14:textId="77777777" w:rsidR="00B06A1F" w:rsidRPr="00200122" w:rsidRDefault="00B06A1F" w:rsidP="00543B08">
            <w:pPr>
              <w:pStyle w:val="TableText"/>
              <w:rPr>
                <w:rStyle w:val="Strong"/>
              </w:rPr>
            </w:pPr>
            <w:r w:rsidRPr="00200122">
              <w:rPr>
                <w:rStyle w:val="Strong"/>
              </w:rPr>
              <w:t>L</w:t>
            </w:r>
          </w:p>
        </w:tc>
        <w:tc>
          <w:tcPr>
            <w:tcW w:w="535" w:type="dxa"/>
            <w:shd w:val="clear" w:color="auto" w:fill="F2F2F2" w:themeFill="background1" w:themeFillShade="F2"/>
            <w:vAlign w:val="center"/>
          </w:tcPr>
          <w:p w14:paraId="7CCBE9E4" w14:textId="77777777" w:rsidR="00B06A1F" w:rsidRPr="00200122" w:rsidRDefault="00B06A1F" w:rsidP="00543B08">
            <w:pPr>
              <w:pStyle w:val="TableText"/>
              <w:rPr>
                <w:rStyle w:val="Strong"/>
              </w:rPr>
            </w:pPr>
            <w:r w:rsidRPr="00200122">
              <w:rPr>
                <w:rStyle w:val="Strong"/>
              </w:rPr>
              <w:t>L</w:t>
            </w:r>
          </w:p>
        </w:tc>
        <w:tc>
          <w:tcPr>
            <w:tcW w:w="535" w:type="dxa"/>
            <w:shd w:val="clear" w:color="auto" w:fill="F2DBDB" w:themeFill="accent2" w:themeFillTint="33"/>
            <w:vAlign w:val="center"/>
          </w:tcPr>
          <w:p w14:paraId="35D8DCB2" w14:textId="77777777" w:rsidR="00B06A1F" w:rsidRPr="00200122" w:rsidRDefault="00B06A1F" w:rsidP="00543B08">
            <w:pPr>
              <w:pStyle w:val="TableText"/>
              <w:rPr>
                <w:rStyle w:val="Strong"/>
              </w:rPr>
            </w:pPr>
            <w:r w:rsidRPr="00200122">
              <w:rPr>
                <w:rStyle w:val="Strong"/>
              </w:rPr>
              <w:t>M</w:t>
            </w:r>
          </w:p>
        </w:tc>
        <w:tc>
          <w:tcPr>
            <w:tcW w:w="535" w:type="dxa"/>
            <w:shd w:val="clear" w:color="auto" w:fill="F2DBDB" w:themeFill="accent2" w:themeFillTint="33"/>
            <w:vAlign w:val="center"/>
          </w:tcPr>
          <w:p w14:paraId="5B975EB8"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5919B2AD"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49E87E06"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77378A96"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28CC979A" w14:textId="77777777" w:rsidR="00B06A1F" w:rsidRPr="00200122" w:rsidRDefault="00B06A1F" w:rsidP="00543B08">
            <w:pPr>
              <w:pStyle w:val="TableText"/>
              <w:rPr>
                <w:rStyle w:val="Strong"/>
              </w:rPr>
            </w:pPr>
            <w:r w:rsidRPr="00200122">
              <w:rPr>
                <w:rStyle w:val="Strong"/>
              </w:rPr>
              <w:t>B</w:t>
            </w:r>
          </w:p>
        </w:tc>
        <w:tc>
          <w:tcPr>
            <w:tcW w:w="535" w:type="dxa"/>
            <w:shd w:val="clear" w:color="auto" w:fill="F2DBDB" w:themeFill="accent2" w:themeFillTint="33"/>
            <w:vAlign w:val="center"/>
          </w:tcPr>
          <w:p w14:paraId="4BE0B334"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0647BDF1" w14:textId="2DD6AD18" w:rsidR="00B06A1F" w:rsidRPr="00200122" w:rsidRDefault="00827055" w:rsidP="00543B08">
            <w:pPr>
              <w:pStyle w:val="TableText"/>
              <w:rPr>
                <w:rStyle w:val="Strong"/>
              </w:rPr>
            </w:pPr>
            <w:r w:rsidRPr="00200122">
              <w:rPr>
                <w:rStyle w:val="Strong"/>
              </w:rPr>
              <w:t>B</w:t>
            </w:r>
          </w:p>
        </w:tc>
        <w:tc>
          <w:tcPr>
            <w:tcW w:w="535" w:type="dxa"/>
            <w:shd w:val="clear" w:color="auto" w:fill="FFFFCC"/>
            <w:vAlign w:val="center"/>
          </w:tcPr>
          <w:p w14:paraId="094E772F" w14:textId="77777777" w:rsidR="00B06A1F" w:rsidRPr="00200122" w:rsidRDefault="00B06A1F" w:rsidP="00543B08">
            <w:pPr>
              <w:pStyle w:val="TableText"/>
              <w:rPr>
                <w:rStyle w:val="Strong"/>
              </w:rPr>
            </w:pPr>
            <w:r w:rsidRPr="00200122">
              <w:rPr>
                <w:rStyle w:val="Strong"/>
              </w:rPr>
              <w:t>M</w:t>
            </w:r>
          </w:p>
        </w:tc>
        <w:tc>
          <w:tcPr>
            <w:tcW w:w="535" w:type="dxa"/>
            <w:shd w:val="clear" w:color="auto" w:fill="FFFFCC"/>
            <w:vAlign w:val="center"/>
          </w:tcPr>
          <w:p w14:paraId="223EF522" w14:textId="77777777" w:rsidR="00B06A1F" w:rsidRPr="00200122" w:rsidRDefault="00B06A1F" w:rsidP="00543B08">
            <w:pPr>
              <w:pStyle w:val="TableText"/>
              <w:rPr>
                <w:rStyle w:val="Strong"/>
              </w:rPr>
            </w:pPr>
            <w:r w:rsidRPr="00200122">
              <w:rPr>
                <w:rStyle w:val="Strong"/>
              </w:rPr>
              <w:t>L</w:t>
            </w:r>
          </w:p>
        </w:tc>
        <w:tc>
          <w:tcPr>
            <w:tcW w:w="535" w:type="dxa"/>
            <w:shd w:val="clear" w:color="auto" w:fill="FFFFCC"/>
            <w:vAlign w:val="center"/>
          </w:tcPr>
          <w:p w14:paraId="644ECF86" w14:textId="77777777" w:rsidR="00B06A1F" w:rsidRPr="00200122" w:rsidRDefault="00B06A1F" w:rsidP="00543B08">
            <w:pPr>
              <w:pStyle w:val="TableText"/>
              <w:rPr>
                <w:rStyle w:val="Strong"/>
              </w:rPr>
            </w:pPr>
            <w:r w:rsidRPr="00200122">
              <w:rPr>
                <w:rStyle w:val="Strong"/>
              </w:rPr>
              <w:t>L</w:t>
            </w:r>
          </w:p>
        </w:tc>
        <w:tc>
          <w:tcPr>
            <w:tcW w:w="535" w:type="dxa"/>
            <w:shd w:val="clear" w:color="auto" w:fill="EAF1DD" w:themeFill="accent3" w:themeFillTint="33"/>
            <w:vAlign w:val="center"/>
          </w:tcPr>
          <w:p w14:paraId="3E7C2E08" w14:textId="77777777" w:rsidR="00B06A1F" w:rsidRPr="00200122" w:rsidRDefault="00B06A1F" w:rsidP="00543B08">
            <w:pPr>
              <w:pStyle w:val="TableText"/>
              <w:rPr>
                <w:rStyle w:val="Strong"/>
              </w:rPr>
            </w:pPr>
            <w:r w:rsidRPr="00200122">
              <w:rPr>
                <w:rStyle w:val="Strong"/>
              </w:rPr>
              <w:t>L</w:t>
            </w:r>
          </w:p>
        </w:tc>
        <w:tc>
          <w:tcPr>
            <w:tcW w:w="535" w:type="dxa"/>
            <w:shd w:val="clear" w:color="auto" w:fill="EAF1DD" w:themeFill="accent3" w:themeFillTint="33"/>
            <w:vAlign w:val="center"/>
          </w:tcPr>
          <w:p w14:paraId="3CFEC764"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1534230B" w14:textId="77777777" w:rsidR="00B06A1F" w:rsidRPr="00200122" w:rsidRDefault="00B06A1F" w:rsidP="00543B08">
            <w:pPr>
              <w:pStyle w:val="TableText"/>
              <w:rPr>
                <w:rStyle w:val="Strong"/>
              </w:rPr>
            </w:pPr>
            <w:r w:rsidRPr="00200122">
              <w:rPr>
                <w:rStyle w:val="Strong"/>
              </w:rPr>
              <w:t>L</w:t>
            </w:r>
          </w:p>
        </w:tc>
        <w:tc>
          <w:tcPr>
            <w:tcW w:w="757" w:type="dxa"/>
            <w:shd w:val="clear" w:color="auto" w:fill="DAEEF3" w:themeFill="accent5" w:themeFillTint="33"/>
            <w:vAlign w:val="center"/>
          </w:tcPr>
          <w:p w14:paraId="0C311D10" w14:textId="77777777" w:rsidR="00B06A1F" w:rsidRPr="00200122" w:rsidRDefault="00B06A1F" w:rsidP="00543B08">
            <w:pPr>
              <w:pStyle w:val="TableText"/>
              <w:rPr>
                <w:rStyle w:val="Strong"/>
              </w:rPr>
            </w:pPr>
            <w:r w:rsidRPr="00200122">
              <w:rPr>
                <w:rStyle w:val="Strong"/>
              </w:rPr>
              <w:t>L</w:t>
            </w:r>
          </w:p>
        </w:tc>
      </w:tr>
      <w:tr w:rsidR="00B06A1F" w:rsidRPr="00200122" w14:paraId="137C0BD0" w14:textId="77777777" w:rsidTr="00546379">
        <w:trPr>
          <w:jc w:val="center"/>
        </w:trPr>
        <w:tc>
          <w:tcPr>
            <w:tcW w:w="798" w:type="dxa"/>
            <w:vMerge/>
            <w:shd w:val="clear" w:color="auto" w:fill="E5DFEC" w:themeFill="accent4" w:themeFillTint="33"/>
          </w:tcPr>
          <w:p w14:paraId="27004E83" w14:textId="77777777" w:rsidR="00B06A1F" w:rsidRPr="00200122" w:rsidRDefault="00B06A1F" w:rsidP="00543B08">
            <w:pPr>
              <w:pStyle w:val="TableText"/>
            </w:pPr>
          </w:p>
        </w:tc>
        <w:tc>
          <w:tcPr>
            <w:tcW w:w="1267" w:type="dxa"/>
            <w:shd w:val="clear" w:color="auto" w:fill="C6D9F1" w:themeFill="text2" w:themeFillTint="33"/>
          </w:tcPr>
          <w:p w14:paraId="51D0B807" w14:textId="77777777" w:rsidR="00B06A1F" w:rsidRPr="00200122" w:rsidRDefault="00B06A1F" w:rsidP="00543B08">
            <w:pPr>
              <w:pStyle w:val="TableText"/>
            </w:pPr>
            <w:r w:rsidRPr="00200122">
              <w:t>H&amp;S removal</w:t>
            </w:r>
          </w:p>
        </w:tc>
        <w:tc>
          <w:tcPr>
            <w:tcW w:w="608" w:type="dxa"/>
            <w:shd w:val="clear" w:color="auto" w:fill="FDE9D9" w:themeFill="accent6" w:themeFillTint="33"/>
            <w:vAlign w:val="center"/>
          </w:tcPr>
          <w:p w14:paraId="4F30C679" w14:textId="77777777" w:rsidR="00B06A1F" w:rsidRPr="00200122" w:rsidRDefault="00B06A1F" w:rsidP="00543B08">
            <w:pPr>
              <w:pStyle w:val="TableText"/>
            </w:pPr>
            <w:r w:rsidRPr="00200122">
              <w:t>H</w:t>
            </w:r>
          </w:p>
        </w:tc>
        <w:tc>
          <w:tcPr>
            <w:tcW w:w="535" w:type="dxa"/>
            <w:vAlign w:val="center"/>
          </w:tcPr>
          <w:p w14:paraId="1D3AF94F" w14:textId="77777777" w:rsidR="00B06A1F" w:rsidRPr="00200122" w:rsidRDefault="00B06A1F" w:rsidP="00543B08">
            <w:pPr>
              <w:pStyle w:val="TableText"/>
            </w:pPr>
            <w:r w:rsidRPr="00200122">
              <w:t>VL</w:t>
            </w:r>
          </w:p>
        </w:tc>
        <w:tc>
          <w:tcPr>
            <w:tcW w:w="535" w:type="dxa"/>
            <w:vAlign w:val="center"/>
          </w:tcPr>
          <w:p w14:paraId="7A7B0E02" w14:textId="77777777" w:rsidR="00B06A1F" w:rsidRPr="00200122" w:rsidRDefault="00B06A1F" w:rsidP="00543B08">
            <w:pPr>
              <w:pStyle w:val="TableText"/>
            </w:pPr>
            <w:r w:rsidRPr="00200122">
              <w:t>EL</w:t>
            </w:r>
          </w:p>
        </w:tc>
        <w:tc>
          <w:tcPr>
            <w:tcW w:w="535" w:type="dxa"/>
            <w:vAlign w:val="center"/>
          </w:tcPr>
          <w:p w14:paraId="5DD55969" w14:textId="77777777" w:rsidR="00B06A1F" w:rsidRPr="00200122" w:rsidRDefault="00B06A1F" w:rsidP="00543B08">
            <w:pPr>
              <w:pStyle w:val="TableText"/>
            </w:pPr>
            <w:r w:rsidRPr="00200122">
              <w:t>M</w:t>
            </w:r>
          </w:p>
        </w:tc>
        <w:tc>
          <w:tcPr>
            <w:tcW w:w="535" w:type="dxa"/>
            <w:shd w:val="clear" w:color="auto" w:fill="DDD9C3" w:themeFill="background2" w:themeFillShade="E6"/>
            <w:vAlign w:val="center"/>
          </w:tcPr>
          <w:p w14:paraId="5CD4068E"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4D0C67A0"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6FF0507F"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714CFD23"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31982239"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3465BDF3" w14:textId="77777777" w:rsidR="00B06A1F" w:rsidRPr="00200122" w:rsidRDefault="00B06A1F" w:rsidP="00543B08">
            <w:pPr>
              <w:pStyle w:val="TableText"/>
            </w:pPr>
            <w:r w:rsidRPr="00200122">
              <w:t>L</w:t>
            </w:r>
          </w:p>
        </w:tc>
        <w:tc>
          <w:tcPr>
            <w:tcW w:w="535" w:type="dxa"/>
            <w:shd w:val="clear" w:color="auto" w:fill="F2DBDB" w:themeFill="accent2" w:themeFillTint="33"/>
            <w:vAlign w:val="center"/>
          </w:tcPr>
          <w:p w14:paraId="3E34D391"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0BA535AD"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5C08D2B6"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5988780B"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6372155C"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2AAA62AF"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65989B81"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2A928C17" w14:textId="53F5F958" w:rsidR="00B06A1F" w:rsidRPr="00200122" w:rsidRDefault="00A44829" w:rsidP="00543B08">
            <w:pPr>
              <w:pStyle w:val="TableText"/>
            </w:pPr>
            <w:r w:rsidRPr="00200122">
              <w:t>B</w:t>
            </w:r>
          </w:p>
        </w:tc>
        <w:tc>
          <w:tcPr>
            <w:tcW w:w="535" w:type="dxa"/>
            <w:shd w:val="clear" w:color="auto" w:fill="FFFFCC"/>
            <w:vAlign w:val="center"/>
          </w:tcPr>
          <w:p w14:paraId="53151B3B" w14:textId="77777777" w:rsidR="00B06A1F" w:rsidRPr="00200122" w:rsidRDefault="00B06A1F" w:rsidP="00543B08">
            <w:pPr>
              <w:pStyle w:val="TableText"/>
            </w:pPr>
            <w:r w:rsidRPr="00200122">
              <w:t>M</w:t>
            </w:r>
          </w:p>
        </w:tc>
        <w:tc>
          <w:tcPr>
            <w:tcW w:w="535" w:type="dxa"/>
            <w:shd w:val="clear" w:color="auto" w:fill="FFFFCC"/>
            <w:vAlign w:val="center"/>
          </w:tcPr>
          <w:p w14:paraId="6BC28E35" w14:textId="77777777" w:rsidR="00B06A1F" w:rsidRPr="00200122" w:rsidRDefault="00B06A1F" w:rsidP="00543B08">
            <w:pPr>
              <w:pStyle w:val="TableText"/>
            </w:pPr>
            <w:r w:rsidRPr="00200122">
              <w:t>L</w:t>
            </w:r>
          </w:p>
        </w:tc>
        <w:tc>
          <w:tcPr>
            <w:tcW w:w="535" w:type="dxa"/>
            <w:shd w:val="clear" w:color="auto" w:fill="FFFFCC"/>
            <w:vAlign w:val="center"/>
          </w:tcPr>
          <w:p w14:paraId="21D6770D" w14:textId="77777777" w:rsidR="00B06A1F" w:rsidRPr="00200122" w:rsidRDefault="00B06A1F" w:rsidP="00543B08">
            <w:pPr>
              <w:pStyle w:val="TableText"/>
            </w:pPr>
            <w:r w:rsidRPr="00200122">
              <w:t>L</w:t>
            </w:r>
          </w:p>
        </w:tc>
        <w:tc>
          <w:tcPr>
            <w:tcW w:w="535" w:type="dxa"/>
            <w:shd w:val="clear" w:color="auto" w:fill="EAF1DD" w:themeFill="accent3" w:themeFillTint="33"/>
            <w:vAlign w:val="center"/>
          </w:tcPr>
          <w:p w14:paraId="3BA1E180"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4C54B2AE"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6857AC7A" w14:textId="77777777" w:rsidR="00B06A1F" w:rsidRPr="00200122" w:rsidRDefault="00B06A1F" w:rsidP="00543B08">
            <w:pPr>
              <w:pStyle w:val="TableText"/>
            </w:pPr>
            <w:r w:rsidRPr="00200122">
              <w:t>L</w:t>
            </w:r>
          </w:p>
        </w:tc>
        <w:tc>
          <w:tcPr>
            <w:tcW w:w="757" w:type="dxa"/>
            <w:shd w:val="clear" w:color="auto" w:fill="DAEEF3" w:themeFill="accent5" w:themeFillTint="33"/>
            <w:vAlign w:val="center"/>
          </w:tcPr>
          <w:p w14:paraId="0680BA69" w14:textId="77777777" w:rsidR="00B06A1F" w:rsidRPr="00200122" w:rsidRDefault="00B06A1F" w:rsidP="00543B08">
            <w:pPr>
              <w:pStyle w:val="TableText"/>
            </w:pPr>
            <w:r w:rsidRPr="00200122">
              <w:t>L</w:t>
            </w:r>
          </w:p>
        </w:tc>
      </w:tr>
      <w:tr w:rsidR="00B06A1F" w:rsidRPr="00200122" w14:paraId="7D67C72F" w14:textId="77777777" w:rsidTr="00546379">
        <w:trPr>
          <w:jc w:val="center"/>
        </w:trPr>
        <w:tc>
          <w:tcPr>
            <w:tcW w:w="798" w:type="dxa"/>
            <w:vMerge/>
            <w:shd w:val="clear" w:color="auto" w:fill="E5DFEC" w:themeFill="accent4" w:themeFillTint="33"/>
          </w:tcPr>
          <w:p w14:paraId="18DDF0D9" w14:textId="77777777" w:rsidR="00B06A1F" w:rsidRPr="00200122" w:rsidRDefault="00B06A1F" w:rsidP="00543B08">
            <w:pPr>
              <w:pStyle w:val="TableText"/>
            </w:pPr>
          </w:p>
        </w:tc>
        <w:tc>
          <w:tcPr>
            <w:tcW w:w="1267" w:type="dxa"/>
            <w:shd w:val="clear" w:color="auto" w:fill="C6D9F1" w:themeFill="text2" w:themeFillTint="33"/>
          </w:tcPr>
          <w:p w14:paraId="156D76D9" w14:textId="77777777" w:rsidR="00B06A1F" w:rsidRPr="00200122" w:rsidRDefault="00B06A1F" w:rsidP="00543B08">
            <w:pPr>
              <w:pStyle w:val="TableText"/>
            </w:pPr>
            <w:r w:rsidRPr="00200122">
              <w:t>H&amp;S removal + devein</w:t>
            </w:r>
          </w:p>
        </w:tc>
        <w:tc>
          <w:tcPr>
            <w:tcW w:w="608" w:type="dxa"/>
            <w:shd w:val="clear" w:color="auto" w:fill="FDE9D9" w:themeFill="accent6" w:themeFillTint="33"/>
            <w:vAlign w:val="center"/>
          </w:tcPr>
          <w:p w14:paraId="23751749" w14:textId="77777777" w:rsidR="00B06A1F" w:rsidRPr="00200122" w:rsidRDefault="00B06A1F" w:rsidP="00543B08">
            <w:pPr>
              <w:pStyle w:val="TableText"/>
            </w:pPr>
            <w:r w:rsidRPr="00200122">
              <w:t>M</w:t>
            </w:r>
          </w:p>
        </w:tc>
        <w:tc>
          <w:tcPr>
            <w:tcW w:w="535" w:type="dxa"/>
            <w:vAlign w:val="center"/>
          </w:tcPr>
          <w:p w14:paraId="5E0B04B0" w14:textId="77777777" w:rsidR="00B06A1F" w:rsidRPr="00200122" w:rsidRDefault="00B06A1F" w:rsidP="00543B08">
            <w:pPr>
              <w:pStyle w:val="TableText"/>
            </w:pPr>
            <w:r w:rsidRPr="00200122">
              <w:t>VL</w:t>
            </w:r>
          </w:p>
        </w:tc>
        <w:tc>
          <w:tcPr>
            <w:tcW w:w="535" w:type="dxa"/>
            <w:vAlign w:val="center"/>
          </w:tcPr>
          <w:p w14:paraId="67BFC47A" w14:textId="77777777" w:rsidR="00B06A1F" w:rsidRPr="00200122" w:rsidRDefault="00B06A1F" w:rsidP="00543B08">
            <w:pPr>
              <w:pStyle w:val="TableText"/>
            </w:pPr>
            <w:r w:rsidRPr="00200122">
              <w:t>EL</w:t>
            </w:r>
          </w:p>
        </w:tc>
        <w:tc>
          <w:tcPr>
            <w:tcW w:w="535" w:type="dxa"/>
            <w:vAlign w:val="center"/>
          </w:tcPr>
          <w:p w14:paraId="42E175C7" w14:textId="77777777" w:rsidR="00B06A1F" w:rsidRPr="00200122" w:rsidRDefault="00B06A1F" w:rsidP="00543B08">
            <w:pPr>
              <w:pStyle w:val="TableText"/>
            </w:pPr>
            <w:r w:rsidRPr="00200122">
              <w:t>M</w:t>
            </w:r>
          </w:p>
        </w:tc>
        <w:tc>
          <w:tcPr>
            <w:tcW w:w="535" w:type="dxa"/>
            <w:shd w:val="clear" w:color="auto" w:fill="DDD9C3" w:themeFill="background2" w:themeFillShade="E6"/>
            <w:vAlign w:val="center"/>
          </w:tcPr>
          <w:p w14:paraId="5E703DFD"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130705EE"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0F7B27F9"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02B92AE4"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14AF1F7C"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1D57836F" w14:textId="77777777" w:rsidR="00B06A1F" w:rsidRPr="00200122" w:rsidRDefault="00B06A1F" w:rsidP="00543B08">
            <w:pPr>
              <w:pStyle w:val="TableText"/>
            </w:pPr>
            <w:r w:rsidRPr="00200122">
              <w:t>L</w:t>
            </w:r>
          </w:p>
        </w:tc>
        <w:tc>
          <w:tcPr>
            <w:tcW w:w="535" w:type="dxa"/>
            <w:shd w:val="clear" w:color="auto" w:fill="F2DBDB" w:themeFill="accent2" w:themeFillTint="33"/>
            <w:vAlign w:val="center"/>
          </w:tcPr>
          <w:p w14:paraId="415A0A52"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364AD331"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6F94CBC0"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3A59737F"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14B09499"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554173AB"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4AFF48E7"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3E9CA155" w14:textId="37503407" w:rsidR="00B06A1F" w:rsidRPr="00200122" w:rsidRDefault="00A44829" w:rsidP="00543B08">
            <w:pPr>
              <w:pStyle w:val="TableText"/>
            </w:pPr>
            <w:r w:rsidRPr="00200122">
              <w:t>B</w:t>
            </w:r>
          </w:p>
        </w:tc>
        <w:tc>
          <w:tcPr>
            <w:tcW w:w="535" w:type="dxa"/>
            <w:shd w:val="clear" w:color="auto" w:fill="FFFFCC"/>
            <w:vAlign w:val="center"/>
          </w:tcPr>
          <w:p w14:paraId="19E6046F" w14:textId="77777777" w:rsidR="00B06A1F" w:rsidRPr="00200122" w:rsidRDefault="00B06A1F" w:rsidP="00543B08">
            <w:pPr>
              <w:pStyle w:val="TableText"/>
            </w:pPr>
            <w:r w:rsidRPr="00200122">
              <w:t>M</w:t>
            </w:r>
          </w:p>
        </w:tc>
        <w:tc>
          <w:tcPr>
            <w:tcW w:w="535" w:type="dxa"/>
            <w:shd w:val="clear" w:color="auto" w:fill="FFFFCC"/>
            <w:vAlign w:val="center"/>
          </w:tcPr>
          <w:p w14:paraId="2844E5E6" w14:textId="77777777" w:rsidR="00B06A1F" w:rsidRPr="00200122" w:rsidRDefault="00B06A1F" w:rsidP="00543B08">
            <w:pPr>
              <w:pStyle w:val="TableText"/>
            </w:pPr>
            <w:r w:rsidRPr="00200122">
              <w:t>L</w:t>
            </w:r>
          </w:p>
        </w:tc>
        <w:tc>
          <w:tcPr>
            <w:tcW w:w="535" w:type="dxa"/>
            <w:shd w:val="clear" w:color="auto" w:fill="FFFFCC"/>
            <w:vAlign w:val="center"/>
          </w:tcPr>
          <w:p w14:paraId="76347EA5" w14:textId="77777777" w:rsidR="00B06A1F" w:rsidRPr="00200122" w:rsidRDefault="00B06A1F" w:rsidP="00543B08">
            <w:pPr>
              <w:pStyle w:val="TableText"/>
            </w:pPr>
            <w:r w:rsidRPr="00200122">
              <w:t>L</w:t>
            </w:r>
          </w:p>
        </w:tc>
        <w:tc>
          <w:tcPr>
            <w:tcW w:w="535" w:type="dxa"/>
            <w:shd w:val="clear" w:color="auto" w:fill="EAF1DD" w:themeFill="accent3" w:themeFillTint="33"/>
            <w:vAlign w:val="center"/>
          </w:tcPr>
          <w:p w14:paraId="56EB74D4"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21EDD0A5"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3B6A056F" w14:textId="77777777" w:rsidR="00B06A1F" w:rsidRPr="00200122" w:rsidRDefault="00B06A1F" w:rsidP="00543B08">
            <w:pPr>
              <w:pStyle w:val="TableText"/>
            </w:pPr>
            <w:r w:rsidRPr="00200122">
              <w:t>VL</w:t>
            </w:r>
          </w:p>
        </w:tc>
        <w:tc>
          <w:tcPr>
            <w:tcW w:w="757" w:type="dxa"/>
            <w:shd w:val="clear" w:color="auto" w:fill="DAEEF3" w:themeFill="accent5" w:themeFillTint="33"/>
            <w:vAlign w:val="center"/>
          </w:tcPr>
          <w:p w14:paraId="6D5F55B4" w14:textId="77777777" w:rsidR="00B06A1F" w:rsidRPr="00200122" w:rsidRDefault="00B06A1F" w:rsidP="00543B08">
            <w:pPr>
              <w:pStyle w:val="TableText"/>
            </w:pPr>
            <w:r w:rsidRPr="00200122">
              <w:t>VL</w:t>
            </w:r>
          </w:p>
        </w:tc>
      </w:tr>
      <w:tr w:rsidR="00B06A1F" w:rsidRPr="00200122" w14:paraId="2BC68699" w14:textId="77777777" w:rsidTr="00546379">
        <w:trPr>
          <w:jc w:val="center"/>
        </w:trPr>
        <w:tc>
          <w:tcPr>
            <w:tcW w:w="798" w:type="dxa"/>
            <w:vMerge/>
            <w:shd w:val="clear" w:color="auto" w:fill="E5DFEC" w:themeFill="accent4" w:themeFillTint="33"/>
          </w:tcPr>
          <w:p w14:paraId="543C38B2" w14:textId="77777777" w:rsidR="00B06A1F" w:rsidRPr="00200122" w:rsidRDefault="00B06A1F" w:rsidP="00543B08">
            <w:pPr>
              <w:pStyle w:val="TableText"/>
            </w:pPr>
          </w:p>
        </w:tc>
        <w:tc>
          <w:tcPr>
            <w:tcW w:w="1267" w:type="dxa"/>
            <w:shd w:val="clear" w:color="auto" w:fill="C6D9F1" w:themeFill="text2" w:themeFillTint="33"/>
          </w:tcPr>
          <w:p w14:paraId="2557DAC2" w14:textId="77777777" w:rsidR="00B06A1F" w:rsidRPr="00200122" w:rsidRDefault="00B06A1F" w:rsidP="00543B08">
            <w:pPr>
              <w:pStyle w:val="TableText"/>
            </w:pPr>
            <w:r w:rsidRPr="00200122">
              <w:t>Cooking</w:t>
            </w:r>
          </w:p>
        </w:tc>
        <w:tc>
          <w:tcPr>
            <w:tcW w:w="608" w:type="dxa"/>
            <w:shd w:val="clear" w:color="auto" w:fill="FDE9D9" w:themeFill="accent6" w:themeFillTint="33"/>
          </w:tcPr>
          <w:p w14:paraId="36701301" w14:textId="77777777" w:rsidR="00B06A1F" w:rsidRPr="00200122" w:rsidRDefault="00B06A1F" w:rsidP="00543B08">
            <w:pPr>
              <w:pStyle w:val="TableText"/>
            </w:pPr>
            <w:r w:rsidRPr="00200122">
              <w:t>H</w:t>
            </w:r>
          </w:p>
        </w:tc>
        <w:tc>
          <w:tcPr>
            <w:tcW w:w="535" w:type="dxa"/>
            <w:vAlign w:val="center"/>
          </w:tcPr>
          <w:p w14:paraId="0495CEA1" w14:textId="77777777" w:rsidR="00B06A1F" w:rsidRPr="00200122" w:rsidRDefault="00B06A1F" w:rsidP="00543B08">
            <w:pPr>
              <w:pStyle w:val="TableText"/>
            </w:pPr>
            <w:r w:rsidRPr="00200122">
              <w:t>N</w:t>
            </w:r>
          </w:p>
        </w:tc>
        <w:tc>
          <w:tcPr>
            <w:tcW w:w="535" w:type="dxa"/>
            <w:vAlign w:val="center"/>
          </w:tcPr>
          <w:p w14:paraId="0224B1FC" w14:textId="77777777" w:rsidR="00B06A1F" w:rsidRPr="00200122" w:rsidRDefault="00B06A1F" w:rsidP="00543B08">
            <w:pPr>
              <w:pStyle w:val="TableText"/>
            </w:pPr>
            <w:r w:rsidRPr="00200122">
              <w:t>N</w:t>
            </w:r>
          </w:p>
        </w:tc>
        <w:tc>
          <w:tcPr>
            <w:tcW w:w="535" w:type="dxa"/>
            <w:vAlign w:val="center"/>
          </w:tcPr>
          <w:p w14:paraId="54CCCC90"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4FD09D1C"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11282220"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4BB1EF21" w14:textId="77777777" w:rsidR="00B06A1F" w:rsidRPr="00200122" w:rsidRDefault="00B06A1F" w:rsidP="00543B08">
            <w:pPr>
              <w:pStyle w:val="TableText"/>
            </w:pPr>
            <w:r w:rsidRPr="00200122">
              <w:t>VL</w:t>
            </w:r>
          </w:p>
        </w:tc>
        <w:tc>
          <w:tcPr>
            <w:tcW w:w="535" w:type="dxa"/>
            <w:shd w:val="clear" w:color="auto" w:fill="F2F2F2" w:themeFill="background1" w:themeFillShade="F2"/>
            <w:vAlign w:val="center"/>
          </w:tcPr>
          <w:p w14:paraId="042FA619"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3303D025"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3454E4B9" w14:textId="77777777" w:rsidR="00B06A1F" w:rsidRPr="00200122" w:rsidRDefault="00B06A1F" w:rsidP="00543B08">
            <w:pPr>
              <w:pStyle w:val="TableText"/>
            </w:pPr>
            <w:r w:rsidRPr="00200122">
              <w:t>L</w:t>
            </w:r>
          </w:p>
        </w:tc>
        <w:tc>
          <w:tcPr>
            <w:tcW w:w="535" w:type="dxa"/>
            <w:shd w:val="clear" w:color="auto" w:fill="F2DBDB" w:themeFill="accent2" w:themeFillTint="33"/>
            <w:vAlign w:val="center"/>
          </w:tcPr>
          <w:p w14:paraId="37D75969"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5B8DE091"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6CED0931"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5C8699EE"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32CC267D"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5CED59E2"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189E1017"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02DC05CC" w14:textId="1F1A56F7" w:rsidR="00B06A1F" w:rsidRPr="00200122" w:rsidRDefault="00A44829" w:rsidP="00543B08">
            <w:pPr>
              <w:pStyle w:val="TableText"/>
            </w:pPr>
            <w:r w:rsidRPr="00200122">
              <w:t>B</w:t>
            </w:r>
          </w:p>
        </w:tc>
        <w:tc>
          <w:tcPr>
            <w:tcW w:w="535" w:type="dxa"/>
            <w:shd w:val="clear" w:color="auto" w:fill="FFFFCC"/>
            <w:vAlign w:val="center"/>
          </w:tcPr>
          <w:p w14:paraId="4DD70281" w14:textId="77777777" w:rsidR="00B06A1F" w:rsidRPr="00200122" w:rsidRDefault="00B06A1F" w:rsidP="00543B08">
            <w:pPr>
              <w:pStyle w:val="TableText"/>
            </w:pPr>
            <w:r w:rsidRPr="00200122">
              <w:t>M</w:t>
            </w:r>
          </w:p>
        </w:tc>
        <w:tc>
          <w:tcPr>
            <w:tcW w:w="535" w:type="dxa"/>
            <w:shd w:val="clear" w:color="auto" w:fill="FFFFCC"/>
            <w:vAlign w:val="center"/>
          </w:tcPr>
          <w:p w14:paraId="4C87ECD3" w14:textId="77777777" w:rsidR="00B06A1F" w:rsidRPr="00200122" w:rsidRDefault="00B06A1F" w:rsidP="00543B08">
            <w:pPr>
              <w:pStyle w:val="TableText"/>
            </w:pPr>
            <w:r w:rsidRPr="00200122">
              <w:t>L</w:t>
            </w:r>
          </w:p>
        </w:tc>
        <w:tc>
          <w:tcPr>
            <w:tcW w:w="535" w:type="dxa"/>
            <w:shd w:val="clear" w:color="auto" w:fill="FFFFCC"/>
            <w:vAlign w:val="center"/>
          </w:tcPr>
          <w:p w14:paraId="159542F5" w14:textId="77777777" w:rsidR="00B06A1F" w:rsidRPr="00200122" w:rsidRDefault="00B06A1F" w:rsidP="00543B08">
            <w:pPr>
              <w:pStyle w:val="TableText"/>
            </w:pPr>
            <w:r w:rsidRPr="00200122">
              <w:t>L</w:t>
            </w:r>
          </w:p>
        </w:tc>
        <w:tc>
          <w:tcPr>
            <w:tcW w:w="535" w:type="dxa"/>
            <w:shd w:val="clear" w:color="auto" w:fill="EAF1DD" w:themeFill="accent3" w:themeFillTint="33"/>
            <w:vAlign w:val="center"/>
          </w:tcPr>
          <w:p w14:paraId="1A365E7D"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32D39EB4"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7B7C2931"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654539C7" w14:textId="77777777" w:rsidR="00B06A1F" w:rsidRPr="00200122" w:rsidRDefault="00B06A1F" w:rsidP="00543B08">
            <w:pPr>
              <w:pStyle w:val="TableText"/>
            </w:pPr>
            <w:r w:rsidRPr="00200122">
              <w:t>N</w:t>
            </w:r>
          </w:p>
        </w:tc>
      </w:tr>
      <w:tr w:rsidR="00B06A1F" w:rsidRPr="00200122" w14:paraId="4EDECD9F" w14:textId="77777777" w:rsidTr="00546379">
        <w:trPr>
          <w:jc w:val="center"/>
        </w:trPr>
        <w:tc>
          <w:tcPr>
            <w:tcW w:w="798" w:type="dxa"/>
            <w:vMerge/>
            <w:shd w:val="clear" w:color="auto" w:fill="E5DFEC" w:themeFill="accent4" w:themeFillTint="33"/>
          </w:tcPr>
          <w:p w14:paraId="7A26665B" w14:textId="77777777" w:rsidR="00B06A1F" w:rsidRPr="00200122" w:rsidRDefault="00B06A1F" w:rsidP="00543B08">
            <w:pPr>
              <w:pStyle w:val="TableText"/>
            </w:pPr>
          </w:p>
        </w:tc>
        <w:tc>
          <w:tcPr>
            <w:tcW w:w="1267" w:type="dxa"/>
            <w:shd w:val="clear" w:color="auto" w:fill="C6D9F1" w:themeFill="text2" w:themeFillTint="33"/>
          </w:tcPr>
          <w:p w14:paraId="2E31BBE7" w14:textId="5D06C1A0" w:rsidR="00B06A1F" w:rsidRPr="00200122" w:rsidRDefault="009955E8" w:rsidP="00543B08">
            <w:pPr>
              <w:pStyle w:val="TableText"/>
            </w:pPr>
            <w:r w:rsidRPr="00200122">
              <w:t>VAP</w:t>
            </w:r>
          </w:p>
        </w:tc>
        <w:tc>
          <w:tcPr>
            <w:tcW w:w="608" w:type="dxa"/>
            <w:shd w:val="clear" w:color="auto" w:fill="FDE9D9" w:themeFill="accent6" w:themeFillTint="33"/>
          </w:tcPr>
          <w:p w14:paraId="450256B9" w14:textId="77777777" w:rsidR="00B06A1F" w:rsidRPr="00200122" w:rsidRDefault="00B06A1F" w:rsidP="00543B08">
            <w:pPr>
              <w:pStyle w:val="TableText"/>
            </w:pPr>
            <w:r w:rsidRPr="00200122">
              <w:t>H</w:t>
            </w:r>
          </w:p>
        </w:tc>
        <w:tc>
          <w:tcPr>
            <w:tcW w:w="535" w:type="dxa"/>
            <w:vAlign w:val="center"/>
          </w:tcPr>
          <w:p w14:paraId="05C5CDD4" w14:textId="77777777" w:rsidR="00B06A1F" w:rsidRPr="00200122" w:rsidRDefault="00B06A1F" w:rsidP="00543B08">
            <w:pPr>
              <w:pStyle w:val="TableText"/>
            </w:pPr>
            <w:r w:rsidRPr="00200122">
              <w:t>N</w:t>
            </w:r>
          </w:p>
        </w:tc>
        <w:tc>
          <w:tcPr>
            <w:tcW w:w="535" w:type="dxa"/>
            <w:vAlign w:val="center"/>
          </w:tcPr>
          <w:p w14:paraId="1075F098" w14:textId="77777777" w:rsidR="00B06A1F" w:rsidRPr="00200122" w:rsidRDefault="00B06A1F" w:rsidP="00543B08">
            <w:pPr>
              <w:pStyle w:val="TableText"/>
            </w:pPr>
            <w:r w:rsidRPr="00200122">
              <w:t>N</w:t>
            </w:r>
          </w:p>
        </w:tc>
        <w:tc>
          <w:tcPr>
            <w:tcW w:w="535" w:type="dxa"/>
            <w:vAlign w:val="center"/>
          </w:tcPr>
          <w:p w14:paraId="179BC200"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4D6E381D"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186BA0A1"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73FE1022" w14:textId="77777777" w:rsidR="00B06A1F" w:rsidRPr="00200122" w:rsidRDefault="00B06A1F" w:rsidP="00543B08">
            <w:pPr>
              <w:pStyle w:val="TableText"/>
            </w:pPr>
            <w:r w:rsidRPr="00200122">
              <w:t>EL</w:t>
            </w:r>
          </w:p>
        </w:tc>
        <w:tc>
          <w:tcPr>
            <w:tcW w:w="535" w:type="dxa"/>
            <w:shd w:val="clear" w:color="auto" w:fill="F2F2F2" w:themeFill="background1" w:themeFillShade="F2"/>
            <w:vAlign w:val="center"/>
          </w:tcPr>
          <w:p w14:paraId="74BDEBC6"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350AFBD9"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016C837C" w14:textId="77777777" w:rsidR="00B06A1F" w:rsidRPr="00200122" w:rsidRDefault="00B06A1F" w:rsidP="00543B08">
            <w:pPr>
              <w:pStyle w:val="TableText"/>
            </w:pPr>
            <w:r w:rsidRPr="00200122">
              <w:t>L</w:t>
            </w:r>
          </w:p>
        </w:tc>
        <w:tc>
          <w:tcPr>
            <w:tcW w:w="535" w:type="dxa"/>
            <w:shd w:val="clear" w:color="auto" w:fill="F2DBDB" w:themeFill="accent2" w:themeFillTint="33"/>
            <w:vAlign w:val="center"/>
          </w:tcPr>
          <w:p w14:paraId="3AFCE2BF"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129383CB"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4033CFD9"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1EB98E27"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4F8F2B3C"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427A780F"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6F5CBA6D"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5368E5C7" w14:textId="1277D1BA" w:rsidR="00B06A1F" w:rsidRPr="00200122" w:rsidRDefault="00A44829" w:rsidP="00543B08">
            <w:pPr>
              <w:pStyle w:val="TableText"/>
            </w:pPr>
            <w:r w:rsidRPr="00200122">
              <w:t>B</w:t>
            </w:r>
          </w:p>
        </w:tc>
        <w:tc>
          <w:tcPr>
            <w:tcW w:w="535" w:type="dxa"/>
            <w:shd w:val="clear" w:color="auto" w:fill="FFFFCC"/>
            <w:vAlign w:val="center"/>
          </w:tcPr>
          <w:p w14:paraId="7A43D8A2" w14:textId="77777777" w:rsidR="00B06A1F" w:rsidRPr="00200122" w:rsidRDefault="00B06A1F" w:rsidP="00543B08">
            <w:pPr>
              <w:pStyle w:val="TableText"/>
            </w:pPr>
            <w:r w:rsidRPr="00200122">
              <w:t>M</w:t>
            </w:r>
          </w:p>
        </w:tc>
        <w:tc>
          <w:tcPr>
            <w:tcW w:w="535" w:type="dxa"/>
            <w:shd w:val="clear" w:color="auto" w:fill="FFFFCC"/>
            <w:vAlign w:val="center"/>
          </w:tcPr>
          <w:p w14:paraId="17DABAC9" w14:textId="77777777" w:rsidR="00B06A1F" w:rsidRPr="00200122" w:rsidRDefault="00B06A1F" w:rsidP="00543B08">
            <w:pPr>
              <w:pStyle w:val="TableText"/>
            </w:pPr>
            <w:r w:rsidRPr="00200122">
              <w:t>L</w:t>
            </w:r>
          </w:p>
        </w:tc>
        <w:tc>
          <w:tcPr>
            <w:tcW w:w="535" w:type="dxa"/>
            <w:shd w:val="clear" w:color="auto" w:fill="FFFFCC"/>
            <w:vAlign w:val="center"/>
          </w:tcPr>
          <w:p w14:paraId="3D3C7548" w14:textId="77777777" w:rsidR="00B06A1F" w:rsidRPr="00200122" w:rsidRDefault="00B06A1F" w:rsidP="00543B08">
            <w:pPr>
              <w:pStyle w:val="TableText"/>
            </w:pPr>
            <w:r w:rsidRPr="00200122">
              <w:t>L</w:t>
            </w:r>
          </w:p>
        </w:tc>
        <w:tc>
          <w:tcPr>
            <w:tcW w:w="535" w:type="dxa"/>
            <w:shd w:val="clear" w:color="auto" w:fill="EAF1DD" w:themeFill="accent3" w:themeFillTint="33"/>
            <w:vAlign w:val="center"/>
          </w:tcPr>
          <w:p w14:paraId="536C10D7"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73CEDF18"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62519780"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6F2DE609" w14:textId="77777777" w:rsidR="00B06A1F" w:rsidRPr="00200122" w:rsidRDefault="00B06A1F" w:rsidP="00543B08">
            <w:pPr>
              <w:pStyle w:val="TableText"/>
            </w:pPr>
            <w:r w:rsidRPr="00200122">
              <w:t>N</w:t>
            </w:r>
          </w:p>
        </w:tc>
      </w:tr>
      <w:tr w:rsidR="00B06A1F" w:rsidRPr="00200122" w14:paraId="3B01E49A" w14:textId="77777777" w:rsidTr="00546379">
        <w:trPr>
          <w:jc w:val="center"/>
        </w:trPr>
        <w:tc>
          <w:tcPr>
            <w:tcW w:w="798" w:type="dxa"/>
            <w:vMerge w:val="restart"/>
            <w:shd w:val="clear" w:color="auto" w:fill="E5DFEC" w:themeFill="accent4" w:themeFillTint="33"/>
          </w:tcPr>
          <w:p w14:paraId="54832B65" w14:textId="77777777" w:rsidR="00B06A1F" w:rsidRPr="00200122" w:rsidRDefault="00B06A1F" w:rsidP="00543B08">
            <w:pPr>
              <w:pStyle w:val="TableText"/>
            </w:pPr>
            <w:r w:rsidRPr="00200122">
              <w:t>IMNV</w:t>
            </w:r>
          </w:p>
        </w:tc>
        <w:tc>
          <w:tcPr>
            <w:tcW w:w="1267" w:type="dxa"/>
            <w:shd w:val="clear" w:color="auto" w:fill="C6D9F1" w:themeFill="text2" w:themeFillTint="33"/>
          </w:tcPr>
          <w:p w14:paraId="4724AB57" w14:textId="5F455C14" w:rsidR="00B06A1F" w:rsidRPr="00200122" w:rsidRDefault="00B06A1F" w:rsidP="00543B08">
            <w:pPr>
              <w:pStyle w:val="TableText"/>
              <w:rPr>
                <w:rStyle w:val="Strong"/>
              </w:rPr>
            </w:pPr>
            <w:r w:rsidRPr="00200122">
              <w:rPr>
                <w:rStyle w:val="Strong"/>
              </w:rPr>
              <w:t>Unrestricted</w:t>
            </w:r>
          </w:p>
        </w:tc>
        <w:tc>
          <w:tcPr>
            <w:tcW w:w="608" w:type="dxa"/>
            <w:shd w:val="clear" w:color="auto" w:fill="FDE9D9" w:themeFill="accent6" w:themeFillTint="33"/>
          </w:tcPr>
          <w:p w14:paraId="64CE06CA" w14:textId="77777777" w:rsidR="00B06A1F" w:rsidRPr="00200122" w:rsidRDefault="00B06A1F" w:rsidP="00543B08">
            <w:pPr>
              <w:pStyle w:val="TableText"/>
              <w:rPr>
                <w:rStyle w:val="Strong"/>
              </w:rPr>
            </w:pPr>
            <w:r w:rsidRPr="00200122">
              <w:rPr>
                <w:rStyle w:val="Strong"/>
              </w:rPr>
              <w:t>H</w:t>
            </w:r>
          </w:p>
        </w:tc>
        <w:tc>
          <w:tcPr>
            <w:tcW w:w="535" w:type="dxa"/>
            <w:vAlign w:val="center"/>
          </w:tcPr>
          <w:p w14:paraId="4EE75996"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1C64A00B"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5B5C8396" w14:textId="77777777" w:rsidR="00B06A1F" w:rsidRPr="00200122" w:rsidRDefault="00B06A1F" w:rsidP="00543B08">
            <w:pPr>
              <w:pStyle w:val="TableText"/>
              <w:rPr>
                <w:rStyle w:val="Strong"/>
              </w:rPr>
            </w:pPr>
            <w:r w:rsidRPr="00200122">
              <w:rPr>
                <w:rStyle w:val="Strong"/>
              </w:rPr>
              <w:t>M</w:t>
            </w:r>
          </w:p>
        </w:tc>
        <w:tc>
          <w:tcPr>
            <w:tcW w:w="535" w:type="dxa"/>
            <w:shd w:val="clear" w:color="auto" w:fill="DDD9C3" w:themeFill="background2" w:themeFillShade="E6"/>
            <w:vAlign w:val="center"/>
          </w:tcPr>
          <w:p w14:paraId="0730F72C"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7C87191D"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65DB6E56"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2E24BC60"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525B6E43" w14:textId="77777777" w:rsidR="00B06A1F" w:rsidRPr="00200122" w:rsidRDefault="00B06A1F" w:rsidP="00543B08">
            <w:pPr>
              <w:pStyle w:val="TableText"/>
              <w:rPr>
                <w:rStyle w:val="Strong"/>
              </w:rPr>
            </w:pPr>
            <w:r w:rsidRPr="00200122">
              <w:rPr>
                <w:rStyle w:val="Strong"/>
              </w:rPr>
              <w:t>L</w:t>
            </w:r>
          </w:p>
        </w:tc>
        <w:tc>
          <w:tcPr>
            <w:tcW w:w="535" w:type="dxa"/>
            <w:shd w:val="clear" w:color="auto" w:fill="F2F2F2" w:themeFill="background1" w:themeFillShade="F2"/>
            <w:vAlign w:val="center"/>
          </w:tcPr>
          <w:p w14:paraId="18A1F3CF" w14:textId="77777777" w:rsidR="00B06A1F" w:rsidRPr="00200122" w:rsidRDefault="00B06A1F" w:rsidP="00543B08">
            <w:pPr>
              <w:pStyle w:val="TableText"/>
              <w:rPr>
                <w:rStyle w:val="Strong"/>
              </w:rPr>
            </w:pPr>
            <w:r w:rsidRPr="00200122">
              <w:rPr>
                <w:rStyle w:val="Strong"/>
              </w:rPr>
              <w:t>VL</w:t>
            </w:r>
          </w:p>
        </w:tc>
        <w:tc>
          <w:tcPr>
            <w:tcW w:w="535" w:type="dxa"/>
            <w:shd w:val="clear" w:color="auto" w:fill="F2DBDB" w:themeFill="accent2" w:themeFillTint="33"/>
            <w:vAlign w:val="center"/>
          </w:tcPr>
          <w:p w14:paraId="1812FC28" w14:textId="77777777" w:rsidR="00B06A1F" w:rsidRPr="00200122" w:rsidRDefault="00B06A1F" w:rsidP="00543B08">
            <w:pPr>
              <w:pStyle w:val="TableText"/>
              <w:rPr>
                <w:rStyle w:val="Strong"/>
              </w:rPr>
            </w:pPr>
            <w:r w:rsidRPr="00200122">
              <w:rPr>
                <w:rStyle w:val="Strong"/>
              </w:rPr>
              <w:t>M</w:t>
            </w:r>
          </w:p>
        </w:tc>
        <w:tc>
          <w:tcPr>
            <w:tcW w:w="535" w:type="dxa"/>
            <w:shd w:val="clear" w:color="auto" w:fill="F2DBDB" w:themeFill="accent2" w:themeFillTint="33"/>
            <w:vAlign w:val="center"/>
          </w:tcPr>
          <w:p w14:paraId="2B604799" w14:textId="77777777" w:rsidR="00B06A1F" w:rsidRPr="00200122" w:rsidRDefault="00B06A1F" w:rsidP="00543B08">
            <w:pPr>
              <w:pStyle w:val="TableText"/>
              <w:rPr>
                <w:rStyle w:val="Strong"/>
              </w:rPr>
            </w:pPr>
            <w:r w:rsidRPr="00200122">
              <w:rPr>
                <w:rStyle w:val="Strong"/>
              </w:rPr>
              <w:t>C</w:t>
            </w:r>
          </w:p>
        </w:tc>
        <w:tc>
          <w:tcPr>
            <w:tcW w:w="535" w:type="dxa"/>
            <w:shd w:val="clear" w:color="auto" w:fill="F2DBDB" w:themeFill="accent2" w:themeFillTint="33"/>
            <w:vAlign w:val="center"/>
          </w:tcPr>
          <w:p w14:paraId="27A793D9"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62DFA872"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394E1B98"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04856B91" w14:textId="77777777" w:rsidR="00B06A1F" w:rsidRPr="00200122" w:rsidRDefault="00B06A1F" w:rsidP="00543B08">
            <w:pPr>
              <w:pStyle w:val="TableText"/>
              <w:rPr>
                <w:rStyle w:val="Strong"/>
              </w:rPr>
            </w:pPr>
            <w:r w:rsidRPr="00200122">
              <w:rPr>
                <w:rStyle w:val="Strong"/>
              </w:rPr>
              <w:t>C</w:t>
            </w:r>
          </w:p>
        </w:tc>
        <w:tc>
          <w:tcPr>
            <w:tcW w:w="535" w:type="dxa"/>
            <w:shd w:val="clear" w:color="auto" w:fill="F2DBDB" w:themeFill="accent2" w:themeFillTint="33"/>
            <w:vAlign w:val="center"/>
          </w:tcPr>
          <w:p w14:paraId="0D7C48E2"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7404CA35" w14:textId="51B5ECC7" w:rsidR="00B06A1F" w:rsidRPr="00200122" w:rsidRDefault="00827055" w:rsidP="00543B08">
            <w:pPr>
              <w:pStyle w:val="TableText"/>
              <w:rPr>
                <w:rStyle w:val="Strong"/>
              </w:rPr>
            </w:pPr>
            <w:r w:rsidRPr="00200122">
              <w:rPr>
                <w:rStyle w:val="Strong"/>
              </w:rPr>
              <w:t>B</w:t>
            </w:r>
          </w:p>
        </w:tc>
        <w:tc>
          <w:tcPr>
            <w:tcW w:w="535" w:type="dxa"/>
            <w:shd w:val="clear" w:color="auto" w:fill="FFFFCC"/>
            <w:vAlign w:val="center"/>
          </w:tcPr>
          <w:p w14:paraId="76CE57B9" w14:textId="77777777" w:rsidR="00B06A1F" w:rsidRPr="00200122" w:rsidRDefault="00B06A1F" w:rsidP="00543B08">
            <w:pPr>
              <w:pStyle w:val="TableText"/>
              <w:rPr>
                <w:rStyle w:val="Strong"/>
              </w:rPr>
            </w:pPr>
            <w:r w:rsidRPr="00200122">
              <w:rPr>
                <w:rStyle w:val="Strong"/>
              </w:rPr>
              <w:t>M</w:t>
            </w:r>
          </w:p>
        </w:tc>
        <w:tc>
          <w:tcPr>
            <w:tcW w:w="535" w:type="dxa"/>
            <w:shd w:val="clear" w:color="auto" w:fill="FFFFCC"/>
            <w:vAlign w:val="center"/>
          </w:tcPr>
          <w:p w14:paraId="650859CD" w14:textId="77777777" w:rsidR="00B06A1F" w:rsidRPr="00200122" w:rsidRDefault="00B06A1F" w:rsidP="00543B08">
            <w:pPr>
              <w:pStyle w:val="TableText"/>
              <w:rPr>
                <w:rStyle w:val="Strong"/>
              </w:rPr>
            </w:pPr>
            <w:r w:rsidRPr="00200122">
              <w:rPr>
                <w:rStyle w:val="Strong"/>
              </w:rPr>
              <w:t>L</w:t>
            </w:r>
          </w:p>
        </w:tc>
        <w:tc>
          <w:tcPr>
            <w:tcW w:w="535" w:type="dxa"/>
            <w:shd w:val="clear" w:color="auto" w:fill="FFFFCC"/>
            <w:vAlign w:val="center"/>
          </w:tcPr>
          <w:p w14:paraId="0C6A0895"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5AD80050" w14:textId="77777777" w:rsidR="00B06A1F" w:rsidRPr="00200122" w:rsidRDefault="00B06A1F" w:rsidP="00543B08">
            <w:pPr>
              <w:pStyle w:val="TableText"/>
              <w:rPr>
                <w:rStyle w:val="Strong"/>
              </w:rPr>
            </w:pPr>
            <w:r w:rsidRPr="00200122">
              <w:rPr>
                <w:rStyle w:val="Strong"/>
              </w:rPr>
              <w:t>L</w:t>
            </w:r>
          </w:p>
        </w:tc>
        <w:tc>
          <w:tcPr>
            <w:tcW w:w="535" w:type="dxa"/>
            <w:shd w:val="clear" w:color="auto" w:fill="EAF1DD" w:themeFill="accent3" w:themeFillTint="33"/>
            <w:vAlign w:val="center"/>
          </w:tcPr>
          <w:p w14:paraId="2B90E224"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70405A30" w14:textId="77777777" w:rsidR="00B06A1F" w:rsidRPr="00200122" w:rsidRDefault="00B06A1F" w:rsidP="00543B08">
            <w:pPr>
              <w:pStyle w:val="TableText"/>
              <w:rPr>
                <w:rStyle w:val="Strong"/>
              </w:rPr>
            </w:pPr>
            <w:r w:rsidRPr="00200122">
              <w:rPr>
                <w:rStyle w:val="Strong"/>
              </w:rPr>
              <w:t>VL</w:t>
            </w:r>
          </w:p>
        </w:tc>
        <w:tc>
          <w:tcPr>
            <w:tcW w:w="757" w:type="dxa"/>
            <w:shd w:val="clear" w:color="auto" w:fill="DAEEF3" w:themeFill="accent5" w:themeFillTint="33"/>
            <w:vAlign w:val="center"/>
          </w:tcPr>
          <w:p w14:paraId="6FD0DED8" w14:textId="77777777" w:rsidR="00B06A1F" w:rsidRPr="00200122" w:rsidRDefault="00B06A1F" w:rsidP="00543B08">
            <w:pPr>
              <w:pStyle w:val="TableText"/>
              <w:rPr>
                <w:rStyle w:val="Strong"/>
              </w:rPr>
            </w:pPr>
            <w:r w:rsidRPr="00200122">
              <w:rPr>
                <w:rStyle w:val="Strong"/>
              </w:rPr>
              <w:t>L</w:t>
            </w:r>
          </w:p>
        </w:tc>
      </w:tr>
      <w:tr w:rsidR="00B06A1F" w:rsidRPr="00200122" w14:paraId="3FA57010" w14:textId="77777777" w:rsidTr="00546379">
        <w:trPr>
          <w:jc w:val="center"/>
        </w:trPr>
        <w:tc>
          <w:tcPr>
            <w:tcW w:w="798" w:type="dxa"/>
            <w:vMerge/>
            <w:shd w:val="clear" w:color="auto" w:fill="E5DFEC" w:themeFill="accent4" w:themeFillTint="33"/>
          </w:tcPr>
          <w:p w14:paraId="52ABC395" w14:textId="77777777" w:rsidR="00B06A1F" w:rsidRPr="00200122" w:rsidRDefault="00B06A1F" w:rsidP="00543B08">
            <w:pPr>
              <w:pStyle w:val="TableText"/>
            </w:pPr>
          </w:p>
        </w:tc>
        <w:tc>
          <w:tcPr>
            <w:tcW w:w="1267" w:type="dxa"/>
            <w:shd w:val="clear" w:color="auto" w:fill="C6D9F1" w:themeFill="text2" w:themeFillTint="33"/>
          </w:tcPr>
          <w:p w14:paraId="227B0A97" w14:textId="77777777" w:rsidR="00B06A1F" w:rsidRPr="00200122" w:rsidRDefault="00B06A1F" w:rsidP="00543B08">
            <w:pPr>
              <w:pStyle w:val="TableText"/>
            </w:pPr>
            <w:r w:rsidRPr="00200122">
              <w:t>H&amp;S removal</w:t>
            </w:r>
          </w:p>
        </w:tc>
        <w:tc>
          <w:tcPr>
            <w:tcW w:w="608" w:type="dxa"/>
            <w:shd w:val="clear" w:color="auto" w:fill="FDE9D9" w:themeFill="accent6" w:themeFillTint="33"/>
          </w:tcPr>
          <w:p w14:paraId="65520610" w14:textId="77777777" w:rsidR="00B06A1F" w:rsidRPr="00200122" w:rsidRDefault="00B06A1F" w:rsidP="00543B08">
            <w:pPr>
              <w:pStyle w:val="TableText"/>
            </w:pPr>
            <w:r w:rsidRPr="00200122">
              <w:t>H</w:t>
            </w:r>
          </w:p>
        </w:tc>
        <w:tc>
          <w:tcPr>
            <w:tcW w:w="535" w:type="dxa"/>
            <w:vAlign w:val="center"/>
          </w:tcPr>
          <w:p w14:paraId="16BF9165" w14:textId="77777777" w:rsidR="00B06A1F" w:rsidRPr="00200122" w:rsidRDefault="00B06A1F" w:rsidP="00543B08">
            <w:pPr>
              <w:pStyle w:val="TableText"/>
            </w:pPr>
            <w:r w:rsidRPr="00200122">
              <w:t>VL</w:t>
            </w:r>
          </w:p>
        </w:tc>
        <w:tc>
          <w:tcPr>
            <w:tcW w:w="535" w:type="dxa"/>
            <w:vAlign w:val="center"/>
          </w:tcPr>
          <w:p w14:paraId="4E3993A7" w14:textId="77777777" w:rsidR="00B06A1F" w:rsidRPr="00200122" w:rsidRDefault="00B06A1F" w:rsidP="00543B08">
            <w:pPr>
              <w:pStyle w:val="TableText"/>
            </w:pPr>
            <w:r w:rsidRPr="00200122">
              <w:t>EL</w:t>
            </w:r>
          </w:p>
        </w:tc>
        <w:tc>
          <w:tcPr>
            <w:tcW w:w="535" w:type="dxa"/>
            <w:vAlign w:val="center"/>
          </w:tcPr>
          <w:p w14:paraId="11E23DD8" w14:textId="77777777" w:rsidR="00B06A1F" w:rsidRPr="00200122" w:rsidRDefault="00B06A1F" w:rsidP="00543B08">
            <w:pPr>
              <w:pStyle w:val="TableText"/>
            </w:pPr>
            <w:r w:rsidRPr="00200122">
              <w:t>M</w:t>
            </w:r>
          </w:p>
        </w:tc>
        <w:tc>
          <w:tcPr>
            <w:tcW w:w="535" w:type="dxa"/>
            <w:shd w:val="clear" w:color="auto" w:fill="DDD9C3" w:themeFill="background2" w:themeFillShade="E6"/>
            <w:vAlign w:val="center"/>
          </w:tcPr>
          <w:p w14:paraId="2F6B4895"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41CC500C"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5627C6FB"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4F09773B"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392FE96D"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7E1AD003"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65AB05FD"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6D11A156"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586745B2"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0CE99569"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78158527"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6CA22938"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24143385"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360937A1" w14:textId="51D121AE" w:rsidR="00B06A1F" w:rsidRPr="00200122" w:rsidRDefault="00A44829" w:rsidP="00543B08">
            <w:pPr>
              <w:pStyle w:val="TableText"/>
            </w:pPr>
            <w:r w:rsidRPr="00200122">
              <w:t>B</w:t>
            </w:r>
          </w:p>
        </w:tc>
        <w:tc>
          <w:tcPr>
            <w:tcW w:w="535" w:type="dxa"/>
            <w:shd w:val="clear" w:color="auto" w:fill="FFFFCC"/>
            <w:vAlign w:val="center"/>
          </w:tcPr>
          <w:p w14:paraId="1AA7EBD0" w14:textId="77777777" w:rsidR="00B06A1F" w:rsidRPr="00200122" w:rsidRDefault="00B06A1F" w:rsidP="00543B08">
            <w:pPr>
              <w:pStyle w:val="TableText"/>
            </w:pPr>
            <w:r w:rsidRPr="00200122">
              <w:t>M</w:t>
            </w:r>
          </w:p>
        </w:tc>
        <w:tc>
          <w:tcPr>
            <w:tcW w:w="535" w:type="dxa"/>
            <w:shd w:val="clear" w:color="auto" w:fill="FFFFCC"/>
            <w:vAlign w:val="center"/>
          </w:tcPr>
          <w:p w14:paraId="370E599D" w14:textId="77777777" w:rsidR="00B06A1F" w:rsidRPr="00200122" w:rsidRDefault="00B06A1F" w:rsidP="00543B08">
            <w:pPr>
              <w:pStyle w:val="TableText"/>
            </w:pPr>
            <w:r w:rsidRPr="00200122">
              <w:t>L</w:t>
            </w:r>
          </w:p>
        </w:tc>
        <w:tc>
          <w:tcPr>
            <w:tcW w:w="535" w:type="dxa"/>
            <w:shd w:val="clear" w:color="auto" w:fill="FFFFCC"/>
            <w:vAlign w:val="center"/>
          </w:tcPr>
          <w:p w14:paraId="3C90A7B7"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147EDC7E"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61DD8C69"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0B6092A8" w14:textId="77777777" w:rsidR="00B06A1F" w:rsidRPr="00200122" w:rsidRDefault="00B06A1F" w:rsidP="00543B08">
            <w:pPr>
              <w:pStyle w:val="TableText"/>
            </w:pPr>
            <w:r w:rsidRPr="00200122">
              <w:t>VL</w:t>
            </w:r>
          </w:p>
        </w:tc>
        <w:tc>
          <w:tcPr>
            <w:tcW w:w="757" w:type="dxa"/>
            <w:shd w:val="clear" w:color="auto" w:fill="DAEEF3" w:themeFill="accent5" w:themeFillTint="33"/>
            <w:vAlign w:val="center"/>
          </w:tcPr>
          <w:p w14:paraId="12E6E9D6" w14:textId="77777777" w:rsidR="00B06A1F" w:rsidRPr="00200122" w:rsidRDefault="00B06A1F" w:rsidP="00543B08">
            <w:pPr>
              <w:pStyle w:val="TableText"/>
            </w:pPr>
            <w:r w:rsidRPr="00200122">
              <w:t>VL</w:t>
            </w:r>
          </w:p>
        </w:tc>
      </w:tr>
      <w:tr w:rsidR="00B06A1F" w:rsidRPr="00200122" w14:paraId="0345FEB1" w14:textId="77777777" w:rsidTr="00546379">
        <w:trPr>
          <w:jc w:val="center"/>
        </w:trPr>
        <w:tc>
          <w:tcPr>
            <w:tcW w:w="798" w:type="dxa"/>
            <w:vMerge/>
            <w:shd w:val="clear" w:color="auto" w:fill="E5DFEC" w:themeFill="accent4" w:themeFillTint="33"/>
          </w:tcPr>
          <w:p w14:paraId="48C8EDEE" w14:textId="77777777" w:rsidR="00B06A1F" w:rsidRPr="00200122" w:rsidRDefault="00B06A1F" w:rsidP="00543B08">
            <w:pPr>
              <w:pStyle w:val="TableText"/>
            </w:pPr>
          </w:p>
        </w:tc>
        <w:tc>
          <w:tcPr>
            <w:tcW w:w="1267" w:type="dxa"/>
            <w:shd w:val="clear" w:color="auto" w:fill="C6D9F1" w:themeFill="text2" w:themeFillTint="33"/>
          </w:tcPr>
          <w:p w14:paraId="5F5C8E50" w14:textId="77777777" w:rsidR="00B06A1F" w:rsidRPr="00200122" w:rsidRDefault="00B06A1F" w:rsidP="00543B08">
            <w:pPr>
              <w:pStyle w:val="TableText"/>
            </w:pPr>
            <w:r w:rsidRPr="00200122">
              <w:t>Cooking</w:t>
            </w:r>
          </w:p>
        </w:tc>
        <w:tc>
          <w:tcPr>
            <w:tcW w:w="608" w:type="dxa"/>
            <w:shd w:val="clear" w:color="auto" w:fill="FDE9D9" w:themeFill="accent6" w:themeFillTint="33"/>
          </w:tcPr>
          <w:p w14:paraId="7CCC7E82" w14:textId="77777777" w:rsidR="00B06A1F" w:rsidRPr="00200122" w:rsidRDefault="00B06A1F" w:rsidP="00543B08">
            <w:pPr>
              <w:pStyle w:val="TableText"/>
            </w:pPr>
            <w:r w:rsidRPr="00200122">
              <w:t>M</w:t>
            </w:r>
          </w:p>
        </w:tc>
        <w:tc>
          <w:tcPr>
            <w:tcW w:w="535" w:type="dxa"/>
            <w:vAlign w:val="center"/>
          </w:tcPr>
          <w:p w14:paraId="4C1E2D33" w14:textId="77777777" w:rsidR="00B06A1F" w:rsidRPr="00200122" w:rsidRDefault="00B06A1F" w:rsidP="00543B08">
            <w:pPr>
              <w:pStyle w:val="TableText"/>
            </w:pPr>
            <w:r w:rsidRPr="00200122">
              <w:t>N</w:t>
            </w:r>
          </w:p>
        </w:tc>
        <w:tc>
          <w:tcPr>
            <w:tcW w:w="535" w:type="dxa"/>
            <w:vAlign w:val="center"/>
          </w:tcPr>
          <w:p w14:paraId="3CB8CDA0" w14:textId="77777777" w:rsidR="00B06A1F" w:rsidRPr="00200122" w:rsidRDefault="00B06A1F" w:rsidP="00543B08">
            <w:pPr>
              <w:pStyle w:val="TableText"/>
            </w:pPr>
            <w:r w:rsidRPr="00200122">
              <w:t>N</w:t>
            </w:r>
          </w:p>
        </w:tc>
        <w:tc>
          <w:tcPr>
            <w:tcW w:w="535" w:type="dxa"/>
            <w:vAlign w:val="center"/>
          </w:tcPr>
          <w:p w14:paraId="18B553A3"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7F5645E4"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2BC42614"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1EF5969F" w14:textId="77777777" w:rsidR="00B06A1F" w:rsidRPr="00200122" w:rsidRDefault="00B06A1F" w:rsidP="00543B08">
            <w:pPr>
              <w:pStyle w:val="TableText"/>
            </w:pPr>
            <w:r w:rsidRPr="00200122">
              <w:t>VL</w:t>
            </w:r>
          </w:p>
        </w:tc>
        <w:tc>
          <w:tcPr>
            <w:tcW w:w="535" w:type="dxa"/>
            <w:shd w:val="clear" w:color="auto" w:fill="F2F2F2" w:themeFill="background1" w:themeFillShade="F2"/>
            <w:vAlign w:val="center"/>
          </w:tcPr>
          <w:p w14:paraId="4EA024EE"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70B5B020"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0532AA86"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03C48391"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24F7FD96"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58C827E7"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11AF9C8B"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191528E3"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5BCE3C45"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11EAF890"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7E4E6973" w14:textId="5CA5C121" w:rsidR="00B06A1F" w:rsidRPr="00200122" w:rsidRDefault="00A44829" w:rsidP="00543B08">
            <w:pPr>
              <w:pStyle w:val="TableText"/>
            </w:pPr>
            <w:r w:rsidRPr="00200122">
              <w:t>B</w:t>
            </w:r>
          </w:p>
        </w:tc>
        <w:tc>
          <w:tcPr>
            <w:tcW w:w="535" w:type="dxa"/>
            <w:shd w:val="clear" w:color="auto" w:fill="FFFFCC"/>
            <w:vAlign w:val="center"/>
          </w:tcPr>
          <w:p w14:paraId="21306960" w14:textId="77777777" w:rsidR="00B06A1F" w:rsidRPr="00200122" w:rsidRDefault="00B06A1F" w:rsidP="00543B08">
            <w:pPr>
              <w:pStyle w:val="TableText"/>
            </w:pPr>
            <w:r w:rsidRPr="00200122">
              <w:t>M</w:t>
            </w:r>
          </w:p>
        </w:tc>
        <w:tc>
          <w:tcPr>
            <w:tcW w:w="535" w:type="dxa"/>
            <w:shd w:val="clear" w:color="auto" w:fill="FFFFCC"/>
            <w:vAlign w:val="center"/>
          </w:tcPr>
          <w:p w14:paraId="59474072" w14:textId="77777777" w:rsidR="00B06A1F" w:rsidRPr="00200122" w:rsidRDefault="00B06A1F" w:rsidP="00543B08">
            <w:pPr>
              <w:pStyle w:val="TableText"/>
            </w:pPr>
            <w:r w:rsidRPr="00200122">
              <w:t>L</w:t>
            </w:r>
          </w:p>
        </w:tc>
        <w:tc>
          <w:tcPr>
            <w:tcW w:w="535" w:type="dxa"/>
            <w:shd w:val="clear" w:color="auto" w:fill="FFFFCC"/>
            <w:vAlign w:val="center"/>
          </w:tcPr>
          <w:p w14:paraId="1D803493"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5A6DB91A"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3E630226"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77562E43"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4039C4F7" w14:textId="77777777" w:rsidR="00B06A1F" w:rsidRPr="00200122" w:rsidRDefault="00B06A1F" w:rsidP="00543B08">
            <w:pPr>
              <w:pStyle w:val="TableText"/>
            </w:pPr>
            <w:r w:rsidRPr="00200122">
              <w:t>N</w:t>
            </w:r>
          </w:p>
        </w:tc>
      </w:tr>
      <w:tr w:rsidR="00B06A1F" w:rsidRPr="00200122" w14:paraId="09ED8243" w14:textId="77777777" w:rsidTr="00546379">
        <w:trPr>
          <w:jc w:val="center"/>
        </w:trPr>
        <w:tc>
          <w:tcPr>
            <w:tcW w:w="798" w:type="dxa"/>
            <w:vMerge/>
            <w:shd w:val="clear" w:color="auto" w:fill="E5DFEC" w:themeFill="accent4" w:themeFillTint="33"/>
          </w:tcPr>
          <w:p w14:paraId="2F48804D" w14:textId="77777777" w:rsidR="00B06A1F" w:rsidRPr="00200122" w:rsidRDefault="00B06A1F" w:rsidP="00543B08">
            <w:pPr>
              <w:pStyle w:val="TableText"/>
            </w:pPr>
          </w:p>
        </w:tc>
        <w:tc>
          <w:tcPr>
            <w:tcW w:w="1267" w:type="dxa"/>
            <w:shd w:val="clear" w:color="auto" w:fill="C6D9F1" w:themeFill="text2" w:themeFillTint="33"/>
          </w:tcPr>
          <w:p w14:paraId="0B6EE611" w14:textId="0CD6BA8C" w:rsidR="00B06A1F" w:rsidRPr="00200122" w:rsidRDefault="009955E8" w:rsidP="00543B08">
            <w:pPr>
              <w:pStyle w:val="TableText"/>
            </w:pPr>
            <w:r w:rsidRPr="00200122">
              <w:t>VAP</w:t>
            </w:r>
          </w:p>
        </w:tc>
        <w:tc>
          <w:tcPr>
            <w:tcW w:w="608" w:type="dxa"/>
            <w:shd w:val="clear" w:color="auto" w:fill="FDE9D9" w:themeFill="accent6" w:themeFillTint="33"/>
          </w:tcPr>
          <w:p w14:paraId="387CC75C" w14:textId="77777777" w:rsidR="00B06A1F" w:rsidRPr="00200122" w:rsidRDefault="00B06A1F" w:rsidP="00543B08">
            <w:pPr>
              <w:pStyle w:val="TableText"/>
            </w:pPr>
            <w:r w:rsidRPr="00200122">
              <w:t>H</w:t>
            </w:r>
          </w:p>
        </w:tc>
        <w:tc>
          <w:tcPr>
            <w:tcW w:w="535" w:type="dxa"/>
            <w:vAlign w:val="center"/>
          </w:tcPr>
          <w:p w14:paraId="25F8DC35" w14:textId="77777777" w:rsidR="00B06A1F" w:rsidRPr="00200122" w:rsidRDefault="00B06A1F" w:rsidP="00543B08">
            <w:pPr>
              <w:pStyle w:val="TableText"/>
            </w:pPr>
            <w:r w:rsidRPr="00200122">
              <w:t>N</w:t>
            </w:r>
          </w:p>
        </w:tc>
        <w:tc>
          <w:tcPr>
            <w:tcW w:w="535" w:type="dxa"/>
            <w:vAlign w:val="center"/>
          </w:tcPr>
          <w:p w14:paraId="5724912E" w14:textId="77777777" w:rsidR="00B06A1F" w:rsidRPr="00200122" w:rsidRDefault="00B06A1F" w:rsidP="00543B08">
            <w:pPr>
              <w:pStyle w:val="TableText"/>
            </w:pPr>
            <w:r w:rsidRPr="00200122">
              <w:t>N</w:t>
            </w:r>
          </w:p>
        </w:tc>
        <w:tc>
          <w:tcPr>
            <w:tcW w:w="535" w:type="dxa"/>
            <w:vAlign w:val="center"/>
          </w:tcPr>
          <w:p w14:paraId="30E266D5"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788FBA0A"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3CE10878"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200EC0BB" w14:textId="77777777" w:rsidR="00B06A1F" w:rsidRPr="00200122" w:rsidRDefault="00B06A1F" w:rsidP="00543B08">
            <w:pPr>
              <w:pStyle w:val="TableText"/>
            </w:pPr>
            <w:r w:rsidRPr="00200122">
              <w:t>EL</w:t>
            </w:r>
          </w:p>
        </w:tc>
        <w:tc>
          <w:tcPr>
            <w:tcW w:w="535" w:type="dxa"/>
            <w:shd w:val="clear" w:color="auto" w:fill="F2F2F2" w:themeFill="background1" w:themeFillShade="F2"/>
            <w:vAlign w:val="center"/>
          </w:tcPr>
          <w:p w14:paraId="7104974E"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582D6F37"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62106FC3"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2B9C836D"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2E6AC28B"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50B60F15"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736D887E"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4C1A513E"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28ABA0F3"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5B4A538E"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4D746127" w14:textId="3141D426" w:rsidR="00B06A1F" w:rsidRPr="00200122" w:rsidRDefault="00A44829" w:rsidP="00543B08">
            <w:pPr>
              <w:pStyle w:val="TableText"/>
            </w:pPr>
            <w:r w:rsidRPr="00200122">
              <w:t>B</w:t>
            </w:r>
          </w:p>
        </w:tc>
        <w:tc>
          <w:tcPr>
            <w:tcW w:w="535" w:type="dxa"/>
            <w:shd w:val="clear" w:color="auto" w:fill="FFFFCC"/>
            <w:vAlign w:val="center"/>
          </w:tcPr>
          <w:p w14:paraId="04BFE499" w14:textId="77777777" w:rsidR="00B06A1F" w:rsidRPr="00200122" w:rsidRDefault="00B06A1F" w:rsidP="00543B08">
            <w:pPr>
              <w:pStyle w:val="TableText"/>
            </w:pPr>
            <w:r w:rsidRPr="00200122">
              <w:t>M</w:t>
            </w:r>
          </w:p>
        </w:tc>
        <w:tc>
          <w:tcPr>
            <w:tcW w:w="535" w:type="dxa"/>
            <w:shd w:val="clear" w:color="auto" w:fill="FFFFCC"/>
            <w:vAlign w:val="center"/>
          </w:tcPr>
          <w:p w14:paraId="50B16360" w14:textId="77777777" w:rsidR="00B06A1F" w:rsidRPr="00200122" w:rsidRDefault="00B06A1F" w:rsidP="00543B08">
            <w:pPr>
              <w:pStyle w:val="TableText"/>
            </w:pPr>
            <w:r w:rsidRPr="00200122">
              <w:t>L</w:t>
            </w:r>
          </w:p>
        </w:tc>
        <w:tc>
          <w:tcPr>
            <w:tcW w:w="535" w:type="dxa"/>
            <w:shd w:val="clear" w:color="auto" w:fill="FFFFCC"/>
            <w:vAlign w:val="center"/>
          </w:tcPr>
          <w:p w14:paraId="403E30A4"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2CDCEA75"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321B4D0B"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5C675DDC"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0488A9FA" w14:textId="77777777" w:rsidR="00B06A1F" w:rsidRPr="00200122" w:rsidRDefault="00B06A1F" w:rsidP="00543B08">
            <w:pPr>
              <w:pStyle w:val="TableText"/>
            </w:pPr>
            <w:r w:rsidRPr="00200122">
              <w:t>N</w:t>
            </w:r>
          </w:p>
        </w:tc>
      </w:tr>
      <w:tr w:rsidR="00B06A1F" w:rsidRPr="00200122" w14:paraId="1C5C6250" w14:textId="77777777" w:rsidTr="00546379">
        <w:trPr>
          <w:jc w:val="center"/>
        </w:trPr>
        <w:tc>
          <w:tcPr>
            <w:tcW w:w="798" w:type="dxa"/>
            <w:vMerge w:val="restart"/>
            <w:shd w:val="clear" w:color="auto" w:fill="E5DFEC" w:themeFill="accent4" w:themeFillTint="33"/>
          </w:tcPr>
          <w:p w14:paraId="77AAFEC8" w14:textId="77777777" w:rsidR="00B06A1F" w:rsidRPr="00200122" w:rsidRDefault="00B06A1F" w:rsidP="00543B08">
            <w:pPr>
              <w:pStyle w:val="TableText"/>
            </w:pPr>
            <w:r w:rsidRPr="00200122">
              <w:t>LSNV</w:t>
            </w:r>
          </w:p>
        </w:tc>
        <w:tc>
          <w:tcPr>
            <w:tcW w:w="1267" w:type="dxa"/>
            <w:shd w:val="clear" w:color="auto" w:fill="C6D9F1" w:themeFill="text2" w:themeFillTint="33"/>
          </w:tcPr>
          <w:p w14:paraId="75FD3291" w14:textId="160B4A37" w:rsidR="00B06A1F" w:rsidRPr="00200122" w:rsidRDefault="00B06A1F" w:rsidP="00543B08">
            <w:pPr>
              <w:pStyle w:val="TableText"/>
              <w:rPr>
                <w:rStyle w:val="Strong"/>
              </w:rPr>
            </w:pPr>
            <w:r w:rsidRPr="00200122">
              <w:rPr>
                <w:rStyle w:val="Strong"/>
              </w:rPr>
              <w:t>Unrestricted</w:t>
            </w:r>
          </w:p>
        </w:tc>
        <w:tc>
          <w:tcPr>
            <w:tcW w:w="608" w:type="dxa"/>
            <w:shd w:val="clear" w:color="auto" w:fill="FDE9D9" w:themeFill="accent6" w:themeFillTint="33"/>
          </w:tcPr>
          <w:p w14:paraId="0D89E4E2" w14:textId="77777777" w:rsidR="00B06A1F" w:rsidRPr="00200122" w:rsidRDefault="00B06A1F" w:rsidP="00543B08">
            <w:pPr>
              <w:pStyle w:val="TableText"/>
              <w:rPr>
                <w:rStyle w:val="Strong"/>
              </w:rPr>
            </w:pPr>
            <w:r w:rsidRPr="00200122">
              <w:rPr>
                <w:rStyle w:val="Strong"/>
              </w:rPr>
              <w:t>H</w:t>
            </w:r>
          </w:p>
        </w:tc>
        <w:tc>
          <w:tcPr>
            <w:tcW w:w="535" w:type="dxa"/>
            <w:vAlign w:val="center"/>
          </w:tcPr>
          <w:p w14:paraId="7E1E5D7B"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6DF53E67"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7467E608" w14:textId="77777777" w:rsidR="00B06A1F" w:rsidRPr="00200122" w:rsidRDefault="00B06A1F" w:rsidP="00543B08">
            <w:pPr>
              <w:pStyle w:val="TableText"/>
              <w:rPr>
                <w:rStyle w:val="Strong"/>
              </w:rPr>
            </w:pPr>
            <w:r w:rsidRPr="00200122">
              <w:rPr>
                <w:rStyle w:val="Strong"/>
              </w:rPr>
              <w:t>M</w:t>
            </w:r>
          </w:p>
        </w:tc>
        <w:tc>
          <w:tcPr>
            <w:tcW w:w="535" w:type="dxa"/>
            <w:shd w:val="clear" w:color="auto" w:fill="DDD9C3" w:themeFill="background2" w:themeFillShade="E6"/>
            <w:vAlign w:val="center"/>
          </w:tcPr>
          <w:p w14:paraId="50F0C168"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3F38A067"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7A6E5F4A"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774A8BD8"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01E3E851" w14:textId="77777777" w:rsidR="00B06A1F" w:rsidRPr="00200122" w:rsidRDefault="00B06A1F" w:rsidP="00543B08">
            <w:pPr>
              <w:pStyle w:val="TableText"/>
              <w:rPr>
                <w:rStyle w:val="Strong"/>
              </w:rPr>
            </w:pPr>
            <w:r w:rsidRPr="00200122">
              <w:rPr>
                <w:rStyle w:val="Strong"/>
              </w:rPr>
              <w:t>L</w:t>
            </w:r>
          </w:p>
        </w:tc>
        <w:tc>
          <w:tcPr>
            <w:tcW w:w="535" w:type="dxa"/>
            <w:shd w:val="clear" w:color="auto" w:fill="F2F2F2" w:themeFill="background1" w:themeFillShade="F2"/>
            <w:vAlign w:val="center"/>
          </w:tcPr>
          <w:p w14:paraId="1F540EDF" w14:textId="77777777" w:rsidR="00B06A1F" w:rsidRPr="00200122" w:rsidRDefault="00B06A1F" w:rsidP="00543B08">
            <w:pPr>
              <w:pStyle w:val="TableText"/>
              <w:rPr>
                <w:rStyle w:val="Strong"/>
              </w:rPr>
            </w:pPr>
            <w:r w:rsidRPr="00200122">
              <w:rPr>
                <w:rStyle w:val="Strong"/>
              </w:rPr>
              <w:t>VL</w:t>
            </w:r>
          </w:p>
        </w:tc>
        <w:tc>
          <w:tcPr>
            <w:tcW w:w="535" w:type="dxa"/>
            <w:shd w:val="clear" w:color="auto" w:fill="F2DBDB" w:themeFill="accent2" w:themeFillTint="33"/>
            <w:vAlign w:val="center"/>
          </w:tcPr>
          <w:p w14:paraId="76CB3144" w14:textId="77777777" w:rsidR="00B06A1F" w:rsidRPr="00200122" w:rsidRDefault="00B06A1F" w:rsidP="00543B08">
            <w:pPr>
              <w:pStyle w:val="TableText"/>
              <w:rPr>
                <w:rStyle w:val="Strong"/>
              </w:rPr>
            </w:pPr>
            <w:r w:rsidRPr="00200122">
              <w:rPr>
                <w:rStyle w:val="Strong"/>
              </w:rPr>
              <w:t>M</w:t>
            </w:r>
          </w:p>
        </w:tc>
        <w:tc>
          <w:tcPr>
            <w:tcW w:w="535" w:type="dxa"/>
            <w:shd w:val="clear" w:color="auto" w:fill="F2DBDB" w:themeFill="accent2" w:themeFillTint="33"/>
            <w:vAlign w:val="center"/>
          </w:tcPr>
          <w:p w14:paraId="6C2DEDA5"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3902BB2B"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38D32D93"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188828C9"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3A916C54" w14:textId="77777777" w:rsidR="00B06A1F" w:rsidRPr="00200122" w:rsidRDefault="00B06A1F" w:rsidP="00543B08">
            <w:pPr>
              <w:pStyle w:val="TableText"/>
              <w:rPr>
                <w:rStyle w:val="Strong"/>
              </w:rPr>
            </w:pPr>
            <w:r w:rsidRPr="00200122">
              <w:rPr>
                <w:rStyle w:val="Strong"/>
              </w:rPr>
              <w:t>B</w:t>
            </w:r>
          </w:p>
        </w:tc>
        <w:tc>
          <w:tcPr>
            <w:tcW w:w="535" w:type="dxa"/>
            <w:shd w:val="clear" w:color="auto" w:fill="F2DBDB" w:themeFill="accent2" w:themeFillTint="33"/>
            <w:vAlign w:val="center"/>
          </w:tcPr>
          <w:p w14:paraId="77F5AD07"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26FBCF92" w14:textId="7C851221" w:rsidR="00B06A1F" w:rsidRPr="00200122" w:rsidRDefault="00827055" w:rsidP="00543B08">
            <w:pPr>
              <w:pStyle w:val="TableText"/>
              <w:rPr>
                <w:rStyle w:val="Strong"/>
              </w:rPr>
            </w:pPr>
            <w:r w:rsidRPr="00200122">
              <w:rPr>
                <w:rStyle w:val="Strong"/>
              </w:rPr>
              <w:t>B</w:t>
            </w:r>
          </w:p>
        </w:tc>
        <w:tc>
          <w:tcPr>
            <w:tcW w:w="535" w:type="dxa"/>
            <w:shd w:val="clear" w:color="auto" w:fill="FFFFCC"/>
            <w:vAlign w:val="center"/>
          </w:tcPr>
          <w:p w14:paraId="2556C86A" w14:textId="77777777" w:rsidR="00B06A1F" w:rsidRPr="00200122" w:rsidRDefault="00B06A1F" w:rsidP="00543B08">
            <w:pPr>
              <w:pStyle w:val="TableText"/>
              <w:rPr>
                <w:rStyle w:val="Strong"/>
              </w:rPr>
            </w:pPr>
            <w:r w:rsidRPr="00200122">
              <w:rPr>
                <w:rStyle w:val="Strong"/>
              </w:rPr>
              <w:t>M</w:t>
            </w:r>
          </w:p>
        </w:tc>
        <w:tc>
          <w:tcPr>
            <w:tcW w:w="535" w:type="dxa"/>
            <w:shd w:val="clear" w:color="auto" w:fill="FFFFCC"/>
            <w:vAlign w:val="center"/>
          </w:tcPr>
          <w:p w14:paraId="0D536314" w14:textId="77777777" w:rsidR="00B06A1F" w:rsidRPr="00200122" w:rsidRDefault="00B06A1F" w:rsidP="00543B08">
            <w:pPr>
              <w:pStyle w:val="TableText"/>
              <w:rPr>
                <w:rStyle w:val="Strong"/>
              </w:rPr>
            </w:pPr>
            <w:r w:rsidRPr="00200122">
              <w:rPr>
                <w:rStyle w:val="Strong"/>
              </w:rPr>
              <w:t>L</w:t>
            </w:r>
          </w:p>
        </w:tc>
        <w:tc>
          <w:tcPr>
            <w:tcW w:w="535" w:type="dxa"/>
            <w:shd w:val="clear" w:color="auto" w:fill="FFFFCC"/>
            <w:vAlign w:val="center"/>
          </w:tcPr>
          <w:p w14:paraId="530C9E34"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261E039D" w14:textId="77777777" w:rsidR="00B06A1F" w:rsidRPr="00200122" w:rsidRDefault="00B06A1F" w:rsidP="00543B08">
            <w:pPr>
              <w:pStyle w:val="TableText"/>
              <w:rPr>
                <w:rStyle w:val="Strong"/>
              </w:rPr>
            </w:pPr>
            <w:r w:rsidRPr="00200122">
              <w:rPr>
                <w:rStyle w:val="Strong"/>
              </w:rPr>
              <w:t>L</w:t>
            </w:r>
          </w:p>
        </w:tc>
        <w:tc>
          <w:tcPr>
            <w:tcW w:w="535" w:type="dxa"/>
            <w:shd w:val="clear" w:color="auto" w:fill="EAF1DD" w:themeFill="accent3" w:themeFillTint="33"/>
            <w:vAlign w:val="center"/>
          </w:tcPr>
          <w:p w14:paraId="687D65E4"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2DBABD16" w14:textId="77777777" w:rsidR="00B06A1F" w:rsidRPr="00200122" w:rsidRDefault="00B06A1F" w:rsidP="00543B08">
            <w:pPr>
              <w:pStyle w:val="TableText"/>
              <w:rPr>
                <w:rStyle w:val="Strong"/>
              </w:rPr>
            </w:pPr>
            <w:r w:rsidRPr="00200122">
              <w:rPr>
                <w:rStyle w:val="Strong"/>
              </w:rPr>
              <w:t>VL</w:t>
            </w:r>
          </w:p>
        </w:tc>
        <w:tc>
          <w:tcPr>
            <w:tcW w:w="757" w:type="dxa"/>
            <w:shd w:val="clear" w:color="auto" w:fill="DAEEF3" w:themeFill="accent5" w:themeFillTint="33"/>
            <w:vAlign w:val="center"/>
          </w:tcPr>
          <w:p w14:paraId="6FF4C5FD" w14:textId="77777777" w:rsidR="00B06A1F" w:rsidRPr="00200122" w:rsidRDefault="00B06A1F" w:rsidP="00543B08">
            <w:pPr>
              <w:pStyle w:val="TableText"/>
              <w:rPr>
                <w:rStyle w:val="Strong"/>
              </w:rPr>
            </w:pPr>
            <w:r w:rsidRPr="00200122">
              <w:rPr>
                <w:rStyle w:val="Strong"/>
              </w:rPr>
              <w:t>L</w:t>
            </w:r>
          </w:p>
        </w:tc>
      </w:tr>
      <w:tr w:rsidR="00B06A1F" w:rsidRPr="00200122" w14:paraId="311382A1" w14:textId="77777777" w:rsidTr="00546379">
        <w:trPr>
          <w:jc w:val="center"/>
        </w:trPr>
        <w:tc>
          <w:tcPr>
            <w:tcW w:w="798" w:type="dxa"/>
            <w:vMerge/>
            <w:shd w:val="clear" w:color="auto" w:fill="E5DFEC" w:themeFill="accent4" w:themeFillTint="33"/>
          </w:tcPr>
          <w:p w14:paraId="1F346404" w14:textId="77777777" w:rsidR="00B06A1F" w:rsidRPr="00200122" w:rsidRDefault="00B06A1F" w:rsidP="00543B08">
            <w:pPr>
              <w:pStyle w:val="TableText"/>
            </w:pPr>
          </w:p>
        </w:tc>
        <w:tc>
          <w:tcPr>
            <w:tcW w:w="1267" w:type="dxa"/>
            <w:shd w:val="clear" w:color="auto" w:fill="C6D9F1" w:themeFill="text2" w:themeFillTint="33"/>
          </w:tcPr>
          <w:p w14:paraId="37EDB5D6" w14:textId="77777777" w:rsidR="00B06A1F" w:rsidRPr="00200122" w:rsidRDefault="00B06A1F" w:rsidP="00543B08">
            <w:pPr>
              <w:pStyle w:val="TableText"/>
            </w:pPr>
            <w:r w:rsidRPr="00200122">
              <w:t>H&amp;S removal</w:t>
            </w:r>
          </w:p>
        </w:tc>
        <w:tc>
          <w:tcPr>
            <w:tcW w:w="608" w:type="dxa"/>
            <w:shd w:val="clear" w:color="auto" w:fill="FDE9D9" w:themeFill="accent6" w:themeFillTint="33"/>
          </w:tcPr>
          <w:p w14:paraId="3565980D" w14:textId="77777777" w:rsidR="00B06A1F" w:rsidRPr="00200122" w:rsidRDefault="00B06A1F" w:rsidP="00543B08">
            <w:pPr>
              <w:pStyle w:val="TableText"/>
            </w:pPr>
            <w:r w:rsidRPr="00200122">
              <w:t>M</w:t>
            </w:r>
          </w:p>
        </w:tc>
        <w:tc>
          <w:tcPr>
            <w:tcW w:w="535" w:type="dxa"/>
            <w:vAlign w:val="center"/>
          </w:tcPr>
          <w:p w14:paraId="1587053D" w14:textId="77777777" w:rsidR="00B06A1F" w:rsidRPr="00200122" w:rsidRDefault="00B06A1F" w:rsidP="00543B08">
            <w:pPr>
              <w:pStyle w:val="TableText"/>
            </w:pPr>
            <w:r w:rsidRPr="00200122">
              <w:t>VL</w:t>
            </w:r>
          </w:p>
        </w:tc>
        <w:tc>
          <w:tcPr>
            <w:tcW w:w="535" w:type="dxa"/>
            <w:vAlign w:val="center"/>
          </w:tcPr>
          <w:p w14:paraId="77E0B8D1" w14:textId="77777777" w:rsidR="00B06A1F" w:rsidRPr="00200122" w:rsidRDefault="00B06A1F" w:rsidP="00543B08">
            <w:pPr>
              <w:pStyle w:val="TableText"/>
            </w:pPr>
            <w:r w:rsidRPr="00200122">
              <w:t>EL</w:t>
            </w:r>
          </w:p>
        </w:tc>
        <w:tc>
          <w:tcPr>
            <w:tcW w:w="535" w:type="dxa"/>
            <w:vAlign w:val="center"/>
          </w:tcPr>
          <w:p w14:paraId="031F2AF5" w14:textId="77777777" w:rsidR="00B06A1F" w:rsidRPr="00200122" w:rsidRDefault="00B06A1F" w:rsidP="00543B08">
            <w:pPr>
              <w:pStyle w:val="TableText"/>
            </w:pPr>
            <w:r w:rsidRPr="00200122">
              <w:t>M</w:t>
            </w:r>
          </w:p>
        </w:tc>
        <w:tc>
          <w:tcPr>
            <w:tcW w:w="535" w:type="dxa"/>
            <w:shd w:val="clear" w:color="auto" w:fill="DDD9C3" w:themeFill="background2" w:themeFillShade="E6"/>
            <w:vAlign w:val="center"/>
          </w:tcPr>
          <w:p w14:paraId="5DBFA463"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1C124A54"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04BA3343"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764D5466"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0FABBCB3"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4A72EB61"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35BCC59A"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25F564DC"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522B2370"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5BFB5F85"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558C575E"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04009A21"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26258376"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08310470" w14:textId="0391E47A" w:rsidR="00B06A1F" w:rsidRPr="00200122" w:rsidRDefault="00A44829" w:rsidP="00543B08">
            <w:pPr>
              <w:pStyle w:val="TableText"/>
            </w:pPr>
            <w:r w:rsidRPr="00200122">
              <w:t>B</w:t>
            </w:r>
          </w:p>
        </w:tc>
        <w:tc>
          <w:tcPr>
            <w:tcW w:w="535" w:type="dxa"/>
            <w:shd w:val="clear" w:color="auto" w:fill="FFFFCC"/>
            <w:vAlign w:val="center"/>
          </w:tcPr>
          <w:p w14:paraId="5B83E380" w14:textId="77777777" w:rsidR="00B06A1F" w:rsidRPr="00200122" w:rsidRDefault="00B06A1F" w:rsidP="00543B08">
            <w:pPr>
              <w:pStyle w:val="TableText"/>
            </w:pPr>
            <w:r w:rsidRPr="00200122">
              <w:t>M</w:t>
            </w:r>
          </w:p>
        </w:tc>
        <w:tc>
          <w:tcPr>
            <w:tcW w:w="535" w:type="dxa"/>
            <w:shd w:val="clear" w:color="auto" w:fill="FFFFCC"/>
            <w:vAlign w:val="center"/>
          </w:tcPr>
          <w:p w14:paraId="6DBB82C9" w14:textId="77777777" w:rsidR="00B06A1F" w:rsidRPr="00200122" w:rsidRDefault="00B06A1F" w:rsidP="00543B08">
            <w:pPr>
              <w:pStyle w:val="TableText"/>
            </w:pPr>
            <w:r w:rsidRPr="00200122">
              <w:t>L</w:t>
            </w:r>
          </w:p>
        </w:tc>
        <w:tc>
          <w:tcPr>
            <w:tcW w:w="535" w:type="dxa"/>
            <w:shd w:val="clear" w:color="auto" w:fill="FFFFCC"/>
            <w:vAlign w:val="center"/>
          </w:tcPr>
          <w:p w14:paraId="4D953854"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709ECA26"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16BE19A1"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15E9F8DA"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4BFC81FC" w14:textId="77777777" w:rsidR="00B06A1F" w:rsidRPr="00200122" w:rsidRDefault="00B06A1F" w:rsidP="00543B08">
            <w:pPr>
              <w:pStyle w:val="TableText"/>
            </w:pPr>
            <w:r w:rsidRPr="00200122">
              <w:t>VL</w:t>
            </w:r>
          </w:p>
        </w:tc>
      </w:tr>
      <w:tr w:rsidR="00B06A1F" w:rsidRPr="00200122" w14:paraId="19BE0E85" w14:textId="77777777" w:rsidTr="00546379">
        <w:trPr>
          <w:jc w:val="center"/>
        </w:trPr>
        <w:tc>
          <w:tcPr>
            <w:tcW w:w="798" w:type="dxa"/>
            <w:vMerge/>
            <w:shd w:val="clear" w:color="auto" w:fill="E5DFEC" w:themeFill="accent4" w:themeFillTint="33"/>
          </w:tcPr>
          <w:p w14:paraId="54872B69" w14:textId="77777777" w:rsidR="00B06A1F" w:rsidRPr="00200122" w:rsidRDefault="00B06A1F" w:rsidP="00543B08">
            <w:pPr>
              <w:pStyle w:val="TableText"/>
            </w:pPr>
          </w:p>
        </w:tc>
        <w:tc>
          <w:tcPr>
            <w:tcW w:w="1267" w:type="dxa"/>
            <w:shd w:val="clear" w:color="auto" w:fill="C6D9F1" w:themeFill="text2" w:themeFillTint="33"/>
          </w:tcPr>
          <w:p w14:paraId="60993B93" w14:textId="77777777" w:rsidR="00B06A1F" w:rsidRPr="00200122" w:rsidRDefault="00B06A1F" w:rsidP="00543B08">
            <w:pPr>
              <w:pStyle w:val="TableText"/>
            </w:pPr>
            <w:r w:rsidRPr="00200122">
              <w:t>Cooking</w:t>
            </w:r>
          </w:p>
        </w:tc>
        <w:tc>
          <w:tcPr>
            <w:tcW w:w="608" w:type="dxa"/>
            <w:shd w:val="clear" w:color="auto" w:fill="FDE9D9" w:themeFill="accent6" w:themeFillTint="33"/>
          </w:tcPr>
          <w:p w14:paraId="718F6DD6" w14:textId="77777777" w:rsidR="00B06A1F" w:rsidRPr="00200122" w:rsidRDefault="00B06A1F" w:rsidP="00543B08">
            <w:pPr>
              <w:pStyle w:val="TableText"/>
            </w:pPr>
            <w:r w:rsidRPr="00200122">
              <w:t>H</w:t>
            </w:r>
          </w:p>
        </w:tc>
        <w:tc>
          <w:tcPr>
            <w:tcW w:w="535" w:type="dxa"/>
            <w:vAlign w:val="center"/>
          </w:tcPr>
          <w:p w14:paraId="2675991D" w14:textId="77777777" w:rsidR="00B06A1F" w:rsidRPr="00200122" w:rsidRDefault="00B06A1F" w:rsidP="00543B08">
            <w:pPr>
              <w:pStyle w:val="TableText"/>
            </w:pPr>
            <w:r w:rsidRPr="00200122">
              <w:t>N</w:t>
            </w:r>
          </w:p>
        </w:tc>
        <w:tc>
          <w:tcPr>
            <w:tcW w:w="535" w:type="dxa"/>
            <w:vAlign w:val="center"/>
          </w:tcPr>
          <w:p w14:paraId="087FB672" w14:textId="77777777" w:rsidR="00B06A1F" w:rsidRPr="00200122" w:rsidRDefault="00B06A1F" w:rsidP="00543B08">
            <w:pPr>
              <w:pStyle w:val="TableText"/>
            </w:pPr>
            <w:r w:rsidRPr="00200122">
              <w:t>N</w:t>
            </w:r>
          </w:p>
        </w:tc>
        <w:tc>
          <w:tcPr>
            <w:tcW w:w="535" w:type="dxa"/>
            <w:vAlign w:val="center"/>
          </w:tcPr>
          <w:p w14:paraId="2686DCC7"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1ED07BF6"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3F3052A6"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3BDF92AE" w14:textId="77777777" w:rsidR="00B06A1F" w:rsidRPr="00200122" w:rsidRDefault="00B06A1F" w:rsidP="00543B08">
            <w:pPr>
              <w:pStyle w:val="TableText"/>
            </w:pPr>
            <w:r w:rsidRPr="00200122">
              <w:t>VL</w:t>
            </w:r>
          </w:p>
        </w:tc>
        <w:tc>
          <w:tcPr>
            <w:tcW w:w="535" w:type="dxa"/>
            <w:shd w:val="clear" w:color="auto" w:fill="F2F2F2" w:themeFill="background1" w:themeFillShade="F2"/>
            <w:vAlign w:val="center"/>
          </w:tcPr>
          <w:p w14:paraId="0B0AF807"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3ED9DDB7"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471B7FA9"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04FD497E"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03F92B1D"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08F79DD4"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1E6E7A87"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0F5F3C7A"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539FC6F9"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33A11034"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44F77B40" w14:textId="62ABC6AC" w:rsidR="00B06A1F" w:rsidRPr="00200122" w:rsidRDefault="00A44829" w:rsidP="00543B08">
            <w:pPr>
              <w:pStyle w:val="TableText"/>
            </w:pPr>
            <w:r w:rsidRPr="00200122">
              <w:t>B</w:t>
            </w:r>
          </w:p>
        </w:tc>
        <w:tc>
          <w:tcPr>
            <w:tcW w:w="535" w:type="dxa"/>
            <w:shd w:val="clear" w:color="auto" w:fill="FFFFCC"/>
            <w:vAlign w:val="center"/>
          </w:tcPr>
          <w:p w14:paraId="6540105A" w14:textId="77777777" w:rsidR="00B06A1F" w:rsidRPr="00200122" w:rsidRDefault="00B06A1F" w:rsidP="00543B08">
            <w:pPr>
              <w:pStyle w:val="TableText"/>
            </w:pPr>
            <w:r w:rsidRPr="00200122">
              <w:t>M</w:t>
            </w:r>
          </w:p>
        </w:tc>
        <w:tc>
          <w:tcPr>
            <w:tcW w:w="535" w:type="dxa"/>
            <w:shd w:val="clear" w:color="auto" w:fill="FFFFCC"/>
            <w:vAlign w:val="center"/>
          </w:tcPr>
          <w:p w14:paraId="65C03F2F" w14:textId="77777777" w:rsidR="00B06A1F" w:rsidRPr="00200122" w:rsidRDefault="00B06A1F" w:rsidP="00543B08">
            <w:pPr>
              <w:pStyle w:val="TableText"/>
            </w:pPr>
            <w:r w:rsidRPr="00200122">
              <w:t>L</w:t>
            </w:r>
          </w:p>
        </w:tc>
        <w:tc>
          <w:tcPr>
            <w:tcW w:w="535" w:type="dxa"/>
            <w:shd w:val="clear" w:color="auto" w:fill="FFFFCC"/>
            <w:vAlign w:val="center"/>
          </w:tcPr>
          <w:p w14:paraId="1B44DCE5"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3BDB0978"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5D0716FC"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7409ABF1"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32163A0F" w14:textId="77777777" w:rsidR="00B06A1F" w:rsidRPr="00200122" w:rsidRDefault="00B06A1F" w:rsidP="00543B08">
            <w:pPr>
              <w:pStyle w:val="TableText"/>
            </w:pPr>
            <w:r w:rsidRPr="00200122">
              <w:t>N</w:t>
            </w:r>
          </w:p>
        </w:tc>
      </w:tr>
      <w:tr w:rsidR="00B06A1F" w:rsidRPr="00200122" w14:paraId="10B0863A" w14:textId="77777777" w:rsidTr="00546379">
        <w:trPr>
          <w:jc w:val="center"/>
        </w:trPr>
        <w:tc>
          <w:tcPr>
            <w:tcW w:w="798" w:type="dxa"/>
            <w:vMerge/>
            <w:shd w:val="clear" w:color="auto" w:fill="E5DFEC" w:themeFill="accent4" w:themeFillTint="33"/>
          </w:tcPr>
          <w:p w14:paraId="2B3FB938" w14:textId="77777777" w:rsidR="00B06A1F" w:rsidRPr="00200122" w:rsidRDefault="00B06A1F" w:rsidP="00543B08">
            <w:pPr>
              <w:pStyle w:val="TableText"/>
            </w:pPr>
          </w:p>
        </w:tc>
        <w:tc>
          <w:tcPr>
            <w:tcW w:w="1267" w:type="dxa"/>
            <w:shd w:val="clear" w:color="auto" w:fill="C6D9F1" w:themeFill="text2" w:themeFillTint="33"/>
          </w:tcPr>
          <w:p w14:paraId="46B155F6" w14:textId="1F05D12D" w:rsidR="00B06A1F" w:rsidRPr="00200122" w:rsidRDefault="009955E8" w:rsidP="00543B08">
            <w:pPr>
              <w:pStyle w:val="TableText"/>
            </w:pPr>
            <w:r w:rsidRPr="00200122">
              <w:t>VAP</w:t>
            </w:r>
          </w:p>
        </w:tc>
        <w:tc>
          <w:tcPr>
            <w:tcW w:w="608" w:type="dxa"/>
            <w:shd w:val="clear" w:color="auto" w:fill="FDE9D9" w:themeFill="accent6" w:themeFillTint="33"/>
          </w:tcPr>
          <w:p w14:paraId="1C3B9630" w14:textId="77777777" w:rsidR="00B06A1F" w:rsidRPr="00200122" w:rsidRDefault="00B06A1F" w:rsidP="00543B08">
            <w:pPr>
              <w:pStyle w:val="TableText"/>
            </w:pPr>
            <w:r w:rsidRPr="00200122">
              <w:t>M</w:t>
            </w:r>
          </w:p>
        </w:tc>
        <w:tc>
          <w:tcPr>
            <w:tcW w:w="535" w:type="dxa"/>
            <w:vAlign w:val="center"/>
          </w:tcPr>
          <w:p w14:paraId="34FD5E6B" w14:textId="77777777" w:rsidR="00B06A1F" w:rsidRPr="00200122" w:rsidRDefault="00B06A1F" w:rsidP="00543B08">
            <w:pPr>
              <w:pStyle w:val="TableText"/>
            </w:pPr>
            <w:r w:rsidRPr="00200122">
              <w:t>N</w:t>
            </w:r>
          </w:p>
        </w:tc>
        <w:tc>
          <w:tcPr>
            <w:tcW w:w="535" w:type="dxa"/>
            <w:vAlign w:val="center"/>
          </w:tcPr>
          <w:p w14:paraId="771C0470" w14:textId="77777777" w:rsidR="00B06A1F" w:rsidRPr="00200122" w:rsidRDefault="00B06A1F" w:rsidP="00543B08">
            <w:pPr>
              <w:pStyle w:val="TableText"/>
            </w:pPr>
            <w:r w:rsidRPr="00200122">
              <w:t>N</w:t>
            </w:r>
          </w:p>
        </w:tc>
        <w:tc>
          <w:tcPr>
            <w:tcW w:w="535" w:type="dxa"/>
            <w:vAlign w:val="center"/>
          </w:tcPr>
          <w:p w14:paraId="08E3272A"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0D622E15"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0A8E9B79"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1BEF1B25" w14:textId="77777777" w:rsidR="00B06A1F" w:rsidRPr="00200122" w:rsidRDefault="00B06A1F" w:rsidP="00543B08">
            <w:pPr>
              <w:pStyle w:val="TableText"/>
            </w:pPr>
            <w:r w:rsidRPr="00200122">
              <w:t>EL</w:t>
            </w:r>
          </w:p>
        </w:tc>
        <w:tc>
          <w:tcPr>
            <w:tcW w:w="535" w:type="dxa"/>
            <w:shd w:val="clear" w:color="auto" w:fill="F2F2F2" w:themeFill="background1" w:themeFillShade="F2"/>
            <w:vAlign w:val="center"/>
          </w:tcPr>
          <w:p w14:paraId="3EF11808"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4233D096"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58D5D0A0"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1DB16491"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396BCB5E"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7765B3EE"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13B4A90D"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14C6074E"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0C12FBED"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4F577C9A"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6A54010D" w14:textId="264F081F" w:rsidR="00B06A1F" w:rsidRPr="00200122" w:rsidRDefault="00A44829" w:rsidP="00543B08">
            <w:pPr>
              <w:pStyle w:val="TableText"/>
            </w:pPr>
            <w:r w:rsidRPr="00200122">
              <w:t>B</w:t>
            </w:r>
          </w:p>
        </w:tc>
        <w:tc>
          <w:tcPr>
            <w:tcW w:w="535" w:type="dxa"/>
            <w:shd w:val="clear" w:color="auto" w:fill="FFFFCC"/>
            <w:vAlign w:val="center"/>
          </w:tcPr>
          <w:p w14:paraId="33B93926" w14:textId="77777777" w:rsidR="00B06A1F" w:rsidRPr="00200122" w:rsidRDefault="00B06A1F" w:rsidP="00543B08">
            <w:pPr>
              <w:pStyle w:val="TableText"/>
            </w:pPr>
            <w:r w:rsidRPr="00200122">
              <w:t>M</w:t>
            </w:r>
          </w:p>
        </w:tc>
        <w:tc>
          <w:tcPr>
            <w:tcW w:w="535" w:type="dxa"/>
            <w:shd w:val="clear" w:color="auto" w:fill="FFFFCC"/>
            <w:vAlign w:val="center"/>
          </w:tcPr>
          <w:p w14:paraId="63D23015" w14:textId="77777777" w:rsidR="00B06A1F" w:rsidRPr="00200122" w:rsidRDefault="00B06A1F" w:rsidP="00543B08">
            <w:pPr>
              <w:pStyle w:val="TableText"/>
            </w:pPr>
            <w:r w:rsidRPr="00200122">
              <w:t>L</w:t>
            </w:r>
          </w:p>
        </w:tc>
        <w:tc>
          <w:tcPr>
            <w:tcW w:w="535" w:type="dxa"/>
            <w:shd w:val="clear" w:color="auto" w:fill="FFFFCC"/>
            <w:vAlign w:val="center"/>
          </w:tcPr>
          <w:p w14:paraId="118B8833"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30F4B597"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36E72A03"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5D438BDB"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03593770" w14:textId="77777777" w:rsidR="00B06A1F" w:rsidRPr="00200122" w:rsidRDefault="00B06A1F" w:rsidP="00543B08">
            <w:pPr>
              <w:pStyle w:val="TableText"/>
            </w:pPr>
            <w:r w:rsidRPr="00200122">
              <w:t>N</w:t>
            </w:r>
          </w:p>
        </w:tc>
      </w:tr>
      <w:tr w:rsidR="00B06A1F" w:rsidRPr="00200122" w14:paraId="4083EF41" w14:textId="77777777" w:rsidTr="00546379">
        <w:trPr>
          <w:jc w:val="center"/>
        </w:trPr>
        <w:tc>
          <w:tcPr>
            <w:tcW w:w="798" w:type="dxa"/>
            <w:vMerge w:val="restart"/>
            <w:shd w:val="clear" w:color="auto" w:fill="E5DFEC" w:themeFill="accent4" w:themeFillTint="33"/>
          </w:tcPr>
          <w:p w14:paraId="5F1A1DEF" w14:textId="77777777" w:rsidR="00B06A1F" w:rsidRPr="00200122" w:rsidRDefault="00B06A1F" w:rsidP="00543B08">
            <w:pPr>
              <w:pStyle w:val="TableText"/>
            </w:pPr>
            <w:r w:rsidRPr="00200122">
              <w:t>TSV</w:t>
            </w:r>
          </w:p>
        </w:tc>
        <w:tc>
          <w:tcPr>
            <w:tcW w:w="1267" w:type="dxa"/>
            <w:shd w:val="clear" w:color="auto" w:fill="C6D9F1" w:themeFill="text2" w:themeFillTint="33"/>
          </w:tcPr>
          <w:p w14:paraId="07FB42E1" w14:textId="5498D638" w:rsidR="00B06A1F" w:rsidRPr="00200122" w:rsidRDefault="00B06A1F" w:rsidP="00543B08">
            <w:pPr>
              <w:pStyle w:val="TableText"/>
              <w:rPr>
                <w:rStyle w:val="Strong"/>
              </w:rPr>
            </w:pPr>
            <w:r w:rsidRPr="00200122">
              <w:rPr>
                <w:rStyle w:val="Strong"/>
              </w:rPr>
              <w:t>Unrestricted</w:t>
            </w:r>
          </w:p>
        </w:tc>
        <w:tc>
          <w:tcPr>
            <w:tcW w:w="608" w:type="dxa"/>
            <w:shd w:val="clear" w:color="auto" w:fill="FDE9D9" w:themeFill="accent6" w:themeFillTint="33"/>
          </w:tcPr>
          <w:p w14:paraId="4D41582D" w14:textId="77777777" w:rsidR="00B06A1F" w:rsidRPr="00200122" w:rsidRDefault="00B06A1F" w:rsidP="00543B08">
            <w:pPr>
              <w:pStyle w:val="TableText"/>
              <w:rPr>
                <w:rStyle w:val="Strong"/>
              </w:rPr>
            </w:pPr>
            <w:r w:rsidRPr="00200122">
              <w:rPr>
                <w:rStyle w:val="Strong"/>
              </w:rPr>
              <w:t>H</w:t>
            </w:r>
          </w:p>
        </w:tc>
        <w:tc>
          <w:tcPr>
            <w:tcW w:w="535" w:type="dxa"/>
            <w:vAlign w:val="center"/>
          </w:tcPr>
          <w:p w14:paraId="5EE09727"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6913A714"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31FDAA65" w14:textId="77777777" w:rsidR="00B06A1F" w:rsidRPr="00200122" w:rsidRDefault="00B06A1F" w:rsidP="00543B08">
            <w:pPr>
              <w:pStyle w:val="TableText"/>
              <w:rPr>
                <w:rStyle w:val="Strong"/>
              </w:rPr>
            </w:pPr>
            <w:r w:rsidRPr="00200122">
              <w:rPr>
                <w:rStyle w:val="Strong"/>
              </w:rPr>
              <w:t>M</w:t>
            </w:r>
          </w:p>
        </w:tc>
        <w:tc>
          <w:tcPr>
            <w:tcW w:w="535" w:type="dxa"/>
            <w:shd w:val="clear" w:color="auto" w:fill="DDD9C3" w:themeFill="background2" w:themeFillShade="E6"/>
            <w:vAlign w:val="center"/>
          </w:tcPr>
          <w:p w14:paraId="6B7EAF65"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761B9333"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1AEAFFBE"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4461EB5F"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7B8F830F" w14:textId="77777777" w:rsidR="00B06A1F" w:rsidRPr="00200122" w:rsidRDefault="00B06A1F" w:rsidP="00543B08">
            <w:pPr>
              <w:pStyle w:val="TableText"/>
              <w:rPr>
                <w:rStyle w:val="Strong"/>
              </w:rPr>
            </w:pPr>
            <w:r w:rsidRPr="00200122">
              <w:rPr>
                <w:rStyle w:val="Strong"/>
              </w:rPr>
              <w:t>L</w:t>
            </w:r>
          </w:p>
        </w:tc>
        <w:tc>
          <w:tcPr>
            <w:tcW w:w="535" w:type="dxa"/>
            <w:shd w:val="clear" w:color="auto" w:fill="F2F2F2" w:themeFill="background1" w:themeFillShade="F2"/>
            <w:vAlign w:val="center"/>
          </w:tcPr>
          <w:p w14:paraId="4BA3D7B3" w14:textId="77777777" w:rsidR="00B06A1F" w:rsidRPr="00200122" w:rsidRDefault="00B06A1F" w:rsidP="00543B08">
            <w:pPr>
              <w:pStyle w:val="TableText"/>
              <w:rPr>
                <w:rStyle w:val="Strong"/>
              </w:rPr>
            </w:pPr>
            <w:r w:rsidRPr="00200122">
              <w:rPr>
                <w:rStyle w:val="Strong"/>
              </w:rPr>
              <w:t>VL</w:t>
            </w:r>
          </w:p>
        </w:tc>
        <w:tc>
          <w:tcPr>
            <w:tcW w:w="535" w:type="dxa"/>
            <w:shd w:val="clear" w:color="auto" w:fill="F2DBDB" w:themeFill="accent2" w:themeFillTint="33"/>
            <w:vAlign w:val="center"/>
          </w:tcPr>
          <w:p w14:paraId="6796D49A" w14:textId="77777777" w:rsidR="00B06A1F" w:rsidRPr="00200122" w:rsidRDefault="00B06A1F" w:rsidP="00543B08">
            <w:pPr>
              <w:pStyle w:val="TableText"/>
              <w:rPr>
                <w:rStyle w:val="Strong"/>
              </w:rPr>
            </w:pPr>
            <w:r w:rsidRPr="00200122">
              <w:rPr>
                <w:rStyle w:val="Strong"/>
              </w:rPr>
              <w:t>M</w:t>
            </w:r>
          </w:p>
        </w:tc>
        <w:tc>
          <w:tcPr>
            <w:tcW w:w="535" w:type="dxa"/>
            <w:shd w:val="clear" w:color="auto" w:fill="F2DBDB" w:themeFill="accent2" w:themeFillTint="33"/>
            <w:vAlign w:val="center"/>
          </w:tcPr>
          <w:p w14:paraId="20670B56"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2C2AB198" w14:textId="77777777" w:rsidR="00B06A1F" w:rsidRPr="00200122" w:rsidRDefault="00B06A1F" w:rsidP="00543B08">
            <w:pPr>
              <w:pStyle w:val="TableText"/>
              <w:rPr>
                <w:rStyle w:val="Strong"/>
              </w:rPr>
            </w:pPr>
            <w:r w:rsidRPr="00200122">
              <w:rPr>
                <w:rStyle w:val="Strong"/>
              </w:rPr>
              <w:t>B</w:t>
            </w:r>
          </w:p>
        </w:tc>
        <w:tc>
          <w:tcPr>
            <w:tcW w:w="535" w:type="dxa"/>
            <w:shd w:val="clear" w:color="auto" w:fill="F2DBDB" w:themeFill="accent2" w:themeFillTint="33"/>
            <w:vAlign w:val="center"/>
          </w:tcPr>
          <w:p w14:paraId="7CEBD567"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7E66D1AA"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498673B3" w14:textId="77777777" w:rsidR="00B06A1F" w:rsidRPr="00200122" w:rsidRDefault="00B06A1F" w:rsidP="00543B08">
            <w:pPr>
              <w:pStyle w:val="TableText"/>
              <w:rPr>
                <w:rStyle w:val="Strong"/>
              </w:rPr>
            </w:pPr>
            <w:r w:rsidRPr="00200122">
              <w:rPr>
                <w:rStyle w:val="Strong"/>
              </w:rPr>
              <w:t>C</w:t>
            </w:r>
          </w:p>
        </w:tc>
        <w:tc>
          <w:tcPr>
            <w:tcW w:w="535" w:type="dxa"/>
            <w:shd w:val="clear" w:color="auto" w:fill="F2DBDB" w:themeFill="accent2" w:themeFillTint="33"/>
            <w:vAlign w:val="center"/>
          </w:tcPr>
          <w:p w14:paraId="46116721"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24AE334F" w14:textId="613D7351" w:rsidR="00B06A1F" w:rsidRPr="00200122" w:rsidRDefault="001C3166" w:rsidP="00543B08">
            <w:pPr>
              <w:pStyle w:val="TableText"/>
              <w:rPr>
                <w:rStyle w:val="Strong"/>
              </w:rPr>
            </w:pPr>
            <w:r w:rsidRPr="00200122">
              <w:rPr>
                <w:rStyle w:val="Strong"/>
              </w:rPr>
              <w:t>B</w:t>
            </w:r>
          </w:p>
        </w:tc>
        <w:tc>
          <w:tcPr>
            <w:tcW w:w="535" w:type="dxa"/>
            <w:shd w:val="clear" w:color="auto" w:fill="FFFFCC"/>
            <w:vAlign w:val="center"/>
          </w:tcPr>
          <w:p w14:paraId="49F31AC4" w14:textId="77777777" w:rsidR="00B06A1F" w:rsidRPr="00200122" w:rsidRDefault="00B06A1F" w:rsidP="00543B08">
            <w:pPr>
              <w:pStyle w:val="TableText"/>
              <w:rPr>
                <w:rStyle w:val="Strong"/>
              </w:rPr>
            </w:pPr>
            <w:r w:rsidRPr="00200122">
              <w:rPr>
                <w:rStyle w:val="Strong"/>
              </w:rPr>
              <w:t>M</w:t>
            </w:r>
          </w:p>
        </w:tc>
        <w:tc>
          <w:tcPr>
            <w:tcW w:w="535" w:type="dxa"/>
            <w:shd w:val="clear" w:color="auto" w:fill="FFFFCC"/>
            <w:vAlign w:val="center"/>
          </w:tcPr>
          <w:p w14:paraId="0E56AC78" w14:textId="77777777" w:rsidR="00B06A1F" w:rsidRPr="00200122" w:rsidRDefault="00B06A1F" w:rsidP="00543B08">
            <w:pPr>
              <w:pStyle w:val="TableText"/>
              <w:rPr>
                <w:rStyle w:val="Strong"/>
              </w:rPr>
            </w:pPr>
            <w:r w:rsidRPr="00200122">
              <w:rPr>
                <w:rStyle w:val="Strong"/>
              </w:rPr>
              <w:t>L</w:t>
            </w:r>
          </w:p>
        </w:tc>
        <w:tc>
          <w:tcPr>
            <w:tcW w:w="535" w:type="dxa"/>
            <w:shd w:val="clear" w:color="auto" w:fill="FFFFCC"/>
            <w:vAlign w:val="center"/>
          </w:tcPr>
          <w:p w14:paraId="2E233436"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1796D370" w14:textId="77777777" w:rsidR="00B06A1F" w:rsidRPr="00200122" w:rsidRDefault="00B06A1F" w:rsidP="00543B08">
            <w:pPr>
              <w:pStyle w:val="TableText"/>
              <w:rPr>
                <w:rStyle w:val="Strong"/>
              </w:rPr>
            </w:pPr>
            <w:r w:rsidRPr="00200122">
              <w:rPr>
                <w:rStyle w:val="Strong"/>
              </w:rPr>
              <w:t>L</w:t>
            </w:r>
          </w:p>
        </w:tc>
        <w:tc>
          <w:tcPr>
            <w:tcW w:w="535" w:type="dxa"/>
            <w:shd w:val="clear" w:color="auto" w:fill="EAF1DD" w:themeFill="accent3" w:themeFillTint="33"/>
            <w:vAlign w:val="center"/>
          </w:tcPr>
          <w:p w14:paraId="103A1EAC"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20B75BB1" w14:textId="77777777" w:rsidR="00B06A1F" w:rsidRPr="00200122" w:rsidRDefault="00B06A1F" w:rsidP="00543B08">
            <w:pPr>
              <w:pStyle w:val="TableText"/>
              <w:rPr>
                <w:rStyle w:val="Strong"/>
              </w:rPr>
            </w:pPr>
            <w:r w:rsidRPr="00200122">
              <w:rPr>
                <w:rStyle w:val="Strong"/>
              </w:rPr>
              <w:t>VL</w:t>
            </w:r>
          </w:p>
        </w:tc>
        <w:tc>
          <w:tcPr>
            <w:tcW w:w="757" w:type="dxa"/>
            <w:shd w:val="clear" w:color="auto" w:fill="DAEEF3" w:themeFill="accent5" w:themeFillTint="33"/>
            <w:vAlign w:val="center"/>
          </w:tcPr>
          <w:p w14:paraId="35455969" w14:textId="77777777" w:rsidR="00B06A1F" w:rsidRPr="00200122" w:rsidRDefault="00B06A1F" w:rsidP="00543B08">
            <w:pPr>
              <w:pStyle w:val="TableText"/>
              <w:rPr>
                <w:rStyle w:val="Strong"/>
              </w:rPr>
            </w:pPr>
            <w:r w:rsidRPr="00200122">
              <w:rPr>
                <w:rStyle w:val="Strong"/>
              </w:rPr>
              <w:t>L</w:t>
            </w:r>
          </w:p>
        </w:tc>
      </w:tr>
      <w:tr w:rsidR="00B06A1F" w:rsidRPr="00200122" w14:paraId="09D823FE" w14:textId="77777777" w:rsidTr="00546379">
        <w:trPr>
          <w:jc w:val="center"/>
        </w:trPr>
        <w:tc>
          <w:tcPr>
            <w:tcW w:w="798" w:type="dxa"/>
            <w:vMerge/>
            <w:shd w:val="clear" w:color="auto" w:fill="E5DFEC" w:themeFill="accent4" w:themeFillTint="33"/>
          </w:tcPr>
          <w:p w14:paraId="207E6FD9" w14:textId="77777777" w:rsidR="00B06A1F" w:rsidRPr="00200122" w:rsidRDefault="00B06A1F" w:rsidP="00543B08">
            <w:pPr>
              <w:pStyle w:val="TableText"/>
            </w:pPr>
          </w:p>
        </w:tc>
        <w:tc>
          <w:tcPr>
            <w:tcW w:w="1267" w:type="dxa"/>
            <w:shd w:val="clear" w:color="auto" w:fill="C6D9F1" w:themeFill="text2" w:themeFillTint="33"/>
          </w:tcPr>
          <w:p w14:paraId="2D95AC81" w14:textId="77777777" w:rsidR="00B06A1F" w:rsidRPr="00200122" w:rsidRDefault="00B06A1F" w:rsidP="00543B08">
            <w:pPr>
              <w:pStyle w:val="TableText"/>
            </w:pPr>
            <w:r w:rsidRPr="00200122">
              <w:t>H&amp;S removal</w:t>
            </w:r>
          </w:p>
        </w:tc>
        <w:tc>
          <w:tcPr>
            <w:tcW w:w="608" w:type="dxa"/>
            <w:shd w:val="clear" w:color="auto" w:fill="FDE9D9" w:themeFill="accent6" w:themeFillTint="33"/>
          </w:tcPr>
          <w:p w14:paraId="62078E14" w14:textId="77777777" w:rsidR="00B06A1F" w:rsidRPr="00200122" w:rsidRDefault="00B06A1F" w:rsidP="00543B08">
            <w:pPr>
              <w:pStyle w:val="TableText"/>
            </w:pPr>
            <w:r w:rsidRPr="00200122">
              <w:t>H</w:t>
            </w:r>
          </w:p>
        </w:tc>
        <w:tc>
          <w:tcPr>
            <w:tcW w:w="535" w:type="dxa"/>
            <w:vAlign w:val="center"/>
          </w:tcPr>
          <w:p w14:paraId="56E27E77" w14:textId="77777777" w:rsidR="00B06A1F" w:rsidRPr="00200122" w:rsidRDefault="00B06A1F" w:rsidP="00543B08">
            <w:pPr>
              <w:pStyle w:val="TableText"/>
            </w:pPr>
            <w:r w:rsidRPr="00200122">
              <w:t>VL</w:t>
            </w:r>
          </w:p>
        </w:tc>
        <w:tc>
          <w:tcPr>
            <w:tcW w:w="535" w:type="dxa"/>
            <w:vAlign w:val="center"/>
          </w:tcPr>
          <w:p w14:paraId="4A1A75F8" w14:textId="77777777" w:rsidR="00B06A1F" w:rsidRPr="00200122" w:rsidRDefault="00B06A1F" w:rsidP="00543B08">
            <w:pPr>
              <w:pStyle w:val="TableText"/>
            </w:pPr>
            <w:r w:rsidRPr="00200122">
              <w:t>EL</w:t>
            </w:r>
          </w:p>
        </w:tc>
        <w:tc>
          <w:tcPr>
            <w:tcW w:w="535" w:type="dxa"/>
            <w:vAlign w:val="center"/>
          </w:tcPr>
          <w:p w14:paraId="742C83A8" w14:textId="77777777" w:rsidR="00B06A1F" w:rsidRPr="00200122" w:rsidRDefault="00B06A1F" w:rsidP="00543B08">
            <w:pPr>
              <w:pStyle w:val="TableText"/>
            </w:pPr>
            <w:r w:rsidRPr="00200122">
              <w:t>M</w:t>
            </w:r>
          </w:p>
        </w:tc>
        <w:tc>
          <w:tcPr>
            <w:tcW w:w="535" w:type="dxa"/>
            <w:shd w:val="clear" w:color="auto" w:fill="DDD9C3" w:themeFill="background2" w:themeFillShade="E6"/>
            <w:vAlign w:val="center"/>
          </w:tcPr>
          <w:p w14:paraId="6AC3B8B1"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71915775"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6FD518B0"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5D211B6F"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5A266922"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0E9C2834"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17BF071E"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1680D488"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67661595"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5256ED77"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6BE0BD21"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27C47F18"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384C88F8"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6B2F7658" w14:textId="5BB2A7F1" w:rsidR="00B06A1F" w:rsidRPr="00200122" w:rsidRDefault="00A44829" w:rsidP="00543B08">
            <w:pPr>
              <w:pStyle w:val="TableText"/>
            </w:pPr>
            <w:r w:rsidRPr="00200122">
              <w:t>B</w:t>
            </w:r>
          </w:p>
        </w:tc>
        <w:tc>
          <w:tcPr>
            <w:tcW w:w="535" w:type="dxa"/>
            <w:shd w:val="clear" w:color="auto" w:fill="FFFFCC"/>
            <w:vAlign w:val="center"/>
          </w:tcPr>
          <w:p w14:paraId="16DC0F86" w14:textId="77777777" w:rsidR="00B06A1F" w:rsidRPr="00200122" w:rsidRDefault="00B06A1F" w:rsidP="00543B08">
            <w:pPr>
              <w:pStyle w:val="TableText"/>
            </w:pPr>
            <w:r w:rsidRPr="00200122">
              <w:t>M</w:t>
            </w:r>
          </w:p>
        </w:tc>
        <w:tc>
          <w:tcPr>
            <w:tcW w:w="535" w:type="dxa"/>
            <w:shd w:val="clear" w:color="auto" w:fill="FFFFCC"/>
            <w:vAlign w:val="center"/>
          </w:tcPr>
          <w:p w14:paraId="134C3D68" w14:textId="77777777" w:rsidR="00B06A1F" w:rsidRPr="00200122" w:rsidRDefault="00B06A1F" w:rsidP="00543B08">
            <w:pPr>
              <w:pStyle w:val="TableText"/>
            </w:pPr>
            <w:r w:rsidRPr="00200122">
              <w:t>L</w:t>
            </w:r>
          </w:p>
        </w:tc>
        <w:tc>
          <w:tcPr>
            <w:tcW w:w="535" w:type="dxa"/>
            <w:shd w:val="clear" w:color="auto" w:fill="FFFFCC"/>
            <w:vAlign w:val="center"/>
          </w:tcPr>
          <w:p w14:paraId="6EDC7B52"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1B73F001"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49CB098A"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0D39CF4C" w14:textId="77777777" w:rsidR="00B06A1F" w:rsidRPr="00200122" w:rsidRDefault="00B06A1F" w:rsidP="00543B08">
            <w:pPr>
              <w:pStyle w:val="TableText"/>
            </w:pPr>
            <w:r w:rsidRPr="00200122">
              <w:t>VL</w:t>
            </w:r>
          </w:p>
        </w:tc>
        <w:tc>
          <w:tcPr>
            <w:tcW w:w="757" w:type="dxa"/>
            <w:shd w:val="clear" w:color="auto" w:fill="DAEEF3" w:themeFill="accent5" w:themeFillTint="33"/>
            <w:vAlign w:val="center"/>
          </w:tcPr>
          <w:p w14:paraId="7DD25A1E" w14:textId="77777777" w:rsidR="00B06A1F" w:rsidRPr="00200122" w:rsidRDefault="00B06A1F" w:rsidP="00543B08">
            <w:pPr>
              <w:pStyle w:val="TableText"/>
            </w:pPr>
            <w:r w:rsidRPr="00200122">
              <w:t>VL</w:t>
            </w:r>
          </w:p>
        </w:tc>
      </w:tr>
      <w:tr w:rsidR="00B06A1F" w:rsidRPr="00200122" w14:paraId="5F9B9FF2" w14:textId="77777777" w:rsidTr="00546379">
        <w:trPr>
          <w:jc w:val="center"/>
        </w:trPr>
        <w:tc>
          <w:tcPr>
            <w:tcW w:w="798" w:type="dxa"/>
            <w:vMerge/>
            <w:shd w:val="clear" w:color="auto" w:fill="E5DFEC" w:themeFill="accent4" w:themeFillTint="33"/>
          </w:tcPr>
          <w:p w14:paraId="43E97AC0" w14:textId="77777777" w:rsidR="00B06A1F" w:rsidRPr="00200122" w:rsidRDefault="00B06A1F" w:rsidP="00543B08">
            <w:pPr>
              <w:pStyle w:val="TableText"/>
            </w:pPr>
          </w:p>
        </w:tc>
        <w:tc>
          <w:tcPr>
            <w:tcW w:w="1267" w:type="dxa"/>
            <w:shd w:val="clear" w:color="auto" w:fill="C6D9F1" w:themeFill="text2" w:themeFillTint="33"/>
          </w:tcPr>
          <w:p w14:paraId="6F16E96B" w14:textId="77777777" w:rsidR="00B06A1F" w:rsidRPr="00200122" w:rsidRDefault="00B06A1F" w:rsidP="00543B08">
            <w:pPr>
              <w:pStyle w:val="TableText"/>
            </w:pPr>
            <w:r w:rsidRPr="00200122">
              <w:t>Cooking</w:t>
            </w:r>
          </w:p>
        </w:tc>
        <w:tc>
          <w:tcPr>
            <w:tcW w:w="608" w:type="dxa"/>
            <w:shd w:val="clear" w:color="auto" w:fill="FDE9D9" w:themeFill="accent6" w:themeFillTint="33"/>
          </w:tcPr>
          <w:p w14:paraId="5D05AD9F" w14:textId="77777777" w:rsidR="00B06A1F" w:rsidRPr="00200122" w:rsidRDefault="00B06A1F" w:rsidP="00543B08">
            <w:pPr>
              <w:pStyle w:val="TableText"/>
            </w:pPr>
            <w:r w:rsidRPr="00200122">
              <w:t>H</w:t>
            </w:r>
          </w:p>
        </w:tc>
        <w:tc>
          <w:tcPr>
            <w:tcW w:w="535" w:type="dxa"/>
            <w:vAlign w:val="center"/>
          </w:tcPr>
          <w:p w14:paraId="3DE2A16D" w14:textId="77777777" w:rsidR="00B06A1F" w:rsidRPr="00200122" w:rsidRDefault="00B06A1F" w:rsidP="00543B08">
            <w:pPr>
              <w:pStyle w:val="TableText"/>
            </w:pPr>
            <w:r w:rsidRPr="00200122">
              <w:t>N</w:t>
            </w:r>
          </w:p>
        </w:tc>
        <w:tc>
          <w:tcPr>
            <w:tcW w:w="535" w:type="dxa"/>
            <w:vAlign w:val="center"/>
          </w:tcPr>
          <w:p w14:paraId="3A57A552" w14:textId="77777777" w:rsidR="00B06A1F" w:rsidRPr="00200122" w:rsidRDefault="00B06A1F" w:rsidP="00543B08">
            <w:pPr>
              <w:pStyle w:val="TableText"/>
            </w:pPr>
            <w:r w:rsidRPr="00200122">
              <w:t>N</w:t>
            </w:r>
          </w:p>
        </w:tc>
        <w:tc>
          <w:tcPr>
            <w:tcW w:w="535" w:type="dxa"/>
            <w:vAlign w:val="center"/>
          </w:tcPr>
          <w:p w14:paraId="4F6E02A5"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4A685533"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1F995687"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58993A14" w14:textId="77777777" w:rsidR="00B06A1F" w:rsidRPr="00200122" w:rsidRDefault="00B06A1F" w:rsidP="00543B08">
            <w:pPr>
              <w:pStyle w:val="TableText"/>
            </w:pPr>
            <w:r w:rsidRPr="00200122">
              <w:t>VL</w:t>
            </w:r>
          </w:p>
        </w:tc>
        <w:tc>
          <w:tcPr>
            <w:tcW w:w="535" w:type="dxa"/>
            <w:shd w:val="clear" w:color="auto" w:fill="F2F2F2" w:themeFill="background1" w:themeFillShade="F2"/>
            <w:vAlign w:val="center"/>
          </w:tcPr>
          <w:p w14:paraId="09560495"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43FA9082"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7E86B6E5"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11237012"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178F2634"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69B94D30"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04D32267"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32DB757A"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28369BAB"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51FEBA80"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34459000" w14:textId="0F530952" w:rsidR="00B06A1F" w:rsidRPr="00200122" w:rsidRDefault="00A44829" w:rsidP="00543B08">
            <w:pPr>
              <w:pStyle w:val="TableText"/>
            </w:pPr>
            <w:r w:rsidRPr="00200122">
              <w:t>B</w:t>
            </w:r>
          </w:p>
        </w:tc>
        <w:tc>
          <w:tcPr>
            <w:tcW w:w="535" w:type="dxa"/>
            <w:shd w:val="clear" w:color="auto" w:fill="FFFFCC"/>
            <w:vAlign w:val="center"/>
          </w:tcPr>
          <w:p w14:paraId="6BB21F1F" w14:textId="77777777" w:rsidR="00B06A1F" w:rsidRPr="00200122" w:rsidRDefault="00B06A1F" w:rsidP="00543B08">
            <w:pPr>
              <w:pStyle w:val="TableText"/>
            </w:pPr>
            <w:r w:rsidRPr="00200122">
              <w:t>M</w:t>
            </w:r>
          </w:p>
        </w:tc>
        <w:tc>
          <w:tcPr>
            <w:tcW w:w="535" w:type="dxa"/>
            <w:shd w:val="clear" w:color="auto" w:fill="FFFFCC"/>
            <w:vAlign w:val="center"/>
          </w:tcPr>
          <w:p w14:paraId="2B60E146" w14:textId="77777777" w:rsidR="00B06A1F" w:rsidRPr="00200122" w:rsidRDefault="00B06A1F" w:rsidP="00543B08">
            <w:pPr>
              <w:pStyle w:val="TableText"/>
            </w:pPr>
            <w:r w:rsidRPr="00200122">
              <w:t>L</w:t>
            </w:r>
          </w:p>
        </w:tc>
        <w:tc>
          <w:tcPr>
            <w:tcW w:w="535" w:type="dxa"/>
            <w:shd w:val="clear" w:color="auto" w:fill="FFFFCC"/>
            <w:vAlign w:val="center"/>
          </w:tcPr>
          <w:p w14:paraId="3EAEFB65"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59EF17AC"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446C1459"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015585A2"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48F44F86" w14:textId="77777777" w:rsidR="00B06A1F" w:rsidRPr="00200122" w:rsidRDefault="00B06A1F" w:rsidP="00543B08">
            <w:pPr>
              <w:pStyle w:val="TableText"/>
            </w:pPr>
            <w:r w:rsidRPr="00200122">
              <w:t>N</w:t>
            </w:r>
          </w:p>
        </w:tc>
      </w:tr>
      <w:tr w:rsidR="00B06A1F" w:rsidRPr="00200122" w14:paraId="0CD57732" w14:textId="77777777" w:rsidTr="00546379">
        <w:trPr>
          <w:jc w:val="center"/>
        </w:trPr>
        <w:tc>
          <w:tcPr>
            <w:tcW w:w="798" w:type="dxa"/>
            <w:vMerge/>
            <w:shd w:val="clear" w:color="auto" w:fill="E5DFEC" w:themeFill="accent4" w:themeFillTint="33"/>
          </w:tcPr>
          <w:p w14:paraId="7053EB2A" w14:textId="77777777" w:rsidR="00B06A1F" w:rsidRPr="00200122" w:rsidRDefault="00B06A1F" w:rsidP="00543B08">
            <w:pPr>
              <w:pStyle w:val="TableText"/>
            </w:pPr>
          </w:p>
        </w:tc>
        <w:tc>
          <w:tcPr>
            <w:tcW w:w="1267" w:type="dxa"/>
            <w:shd w:val="clear" w:color="auto" w:fill="C6D9F1" w:themeFill="text2" w:themeFillTint="33"/>
          </w:tcPr>
          <w:p w14:paraId="5E71ABCF" w14:textId="1427E38F" w:rsidR="00B06A1F" w:rsidRPr="00200122" w:rsidRDefault="009955E8" w:rsidP="00543B08">
            <w:pPr>
              <w:pStyle w:val="TableText"/>
            </w:pPr>
            <w:r w:rsidRPr="00200122">
              <w:t>VAP</w:t>
            </w:r>
          </w:p>
        </w:tc>
        <w:tc>
          <w:tcPr>
            <w:tcW w:w="608" w:type="dxa"/>
            <w:shd w:val="clear" w:color="auto" w:fill="FDE9D9" w:themeFill="accent6" w:themeFillTint="33"/>
          </w:tcPr>
          <w:p w14:paraId="49D90049" w14:textId="77777777" w:rsidR="00B06A1F" w:rsidRPr="00200122" w:rsidRDefault="00B06A1F" w:rsidP="00543B08">
            <w:pPr>
              <w:pStyle w:val="TableText"/>
            </w:pPr>
            <w:r w:rsidRPr="00200122">
              <w:t>H</w:t>
            </w:r>
          </w:p>
        </w:tc>
        <w:tc>
          <w:tcPr>
            <w:tcW w:w="535" w:type="dxa"/>
            <w:vAlign w:val="center"/>
          </w:tcPr>
          <w:p w14:paraId="24ECD36D" w14:textId="77777777" w:rsidR="00B06A1F" w:rsidRPr="00200122" w:rsidRDefault="00B06A1F" w:rsidP="00543B08">
            <w:pPr>
              <w:pStyle w:val="TableText"/>
            </w:pPr>
            <w:r w:rsidRPr="00200122">
              <w:t>N</w:t>
            </w:r>
          </w:p>
        </w:tc>
        <w:tc>
          <w:tcPr>
            <w:tcW w:w="535" w:type="dxa"/>
            <w:vAlign w:val="center"/>
          </w:tcPr>
          <w:p w14:paraId="2C77CD72" w14:textId="77777777" w:rsidR="00B06A1F" w:rsidRPr="00200122" w:rsidRDefault="00B06A1F" w:rsidP="00543B08">
            <w:pPr>
              <w:pStyle w:val="TableText"/>
            </w:pPr>
            <w:r w:rsidRPr="00200122">
              <w:t>N</w:t>
            </w:r>
          </w:p>
        </w:tc>
        <w:tc>
          <w:tcPr>
            <w:tcW w:w="535" w:type="dxa"/>
            <w:vAlign w:val="center"/>
          </w:tcPr>
          <w:p w14:paraId="0B1167E2" w14:textId="71663A46" w:rsidR="00B06A1F" w:rsidRPr="00200122" w:rsidRDefault="00C0364B" w:rsidP="00543B08">
            <w:pPr>
              <w:pStyle w:val="TableText"/>
            </w:pPr>
            <w:r>
              <w:t>E</w:t>
            </w:r>
            <w:r w:rsidR="00B06A1F" w:rsidRPr="00200122">
              <w:t>L</w:t>
            </w:r>
          </w:p>
        </w:tc>
        <w:tc>
          <w:tcPr>
            <w:tcW w:w="535" w:type="dxa"/>
            <w:shd w:val="clear" w:color="auto" w:fill="DDD9C3" w:themeFill="background2" w:themeFillShade="E6"/>
            <w:vAlign w:val="center"/>
          </w:tcPr>
          <w:p w14:paraId="35CAF7EF"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46965375"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100C7BDC" w14:textId="7D259C12" w:rsidR="00B06A1F" w:rsidRPr="00200122" w:rsidRDefault="00C0364B" w:rsidP="00543B08">
            <w:pPr>
              <w:pStyle w:val="TableText"/>
            </w:pPr>
            <w:r>
              <w:t>E</w:t>
            </w:r>
            <w:r w:rsidR="00B06A1F" w:rsidRPr="00200122">
              <w:t>L</w:t>
            </w:r>
          </w:p>
        </w:tc>
        <w:tc>
          <w:tcPr>
            <w:tcW w:w="535" w:type="dxa"/>
            <w:shd w:val="clear" w:color="auto" w:fill="F2F2F2" w:themeFill="background1" w:themeFillShade="F2"/>
            <w:vAlign w:val="center"/>
          </w:tcPr>
          <w:p w14:paraId="49F85DEB" w14:textId="77777777" w:rsidR="00B06A1F" w:rsidRPr="00200122" w:rsidRDefault="00B06A1F" w:rsidP="00543B08">
            <w:pPr>
              <w:pStyle w:val="TableText"/>
            </w:pPr>
            <w:r w:rsidRPr="00200122">
              <w:t>M</w:t>
            </w:r>
          </w:p>
        </w:tc>
        <w:tc>
          <w:tcPr>
            <w:tcW w:w="535" w:type="dxa"/>
            <w:shd w:val="clear" w:color="auto" w:fill="F2F2F2" w:themeFill="background1" w:themeFillShade="F2"/>
            <w:vAlign w:val="center"/>
          </w:tcPr>
          <w:p w14:paraId="5837E6A6"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739845D1" w14:textId="77777777" w:rsidR="00B06A1F" w:rsidRPr="00200122" w:rsidRDefault="00B06A1F" w:rsidP="00543B08">
            <w:pPr>
              <w:pStyle w:val="TableText"/>
            </w:pPr>
            <w:r w:rsidRPr="00200122">
              <w:t>VL</w:t>
            </w:r>
          </w:p>
        </w:tc>
        <w:tc>
          <w:tcPr>
            <w:tcW w:w="535" w:type="dxa"/>
            <w:shd w:val="clear" w:color="auto" w:fill="F2DBDB" w:themeFill="accent2" w:themeFillTint="33"/>
            <w:vAlign w:val="center"/>
          </w:tcPr>
          <w:p w14:paraId="33BB6920"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37BCB064"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5CC7B5E8" w14:textId="77777777" w:rsidR="00B06A1F" w:rsidRPr="00200122" w:rsidRDefault="00B06A1F" w:rsidP="00543B08">
            <w:pPr>
              <w:pStyle w:val="TableText"/>
            </w:pPr>
            <w:r w:rsidRPr="00200122">
              <w:t>B</w:t>
            </w:r>
          </w:p>
        </w:tc>
        <w:tc>
          <w:tcPr>
            <w:tcW w:w="535" w:type="dxa"/>
            <w:shd w:val="clear" w:color="auto" w:fill="F2DBDB" w:themeFill="accent2" w:themeFillTint="33"/>
            <w:vAlign w:val="center"/>
          </w:tcPr>
          <w:p w14:paraId="749A6D5B"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6362215C" w14:textId="77777777" w:rsidR="00B06A1F" w:rsidRPr="00200122" w:rsidRDefault="00B06A1F" w:rsidP="00543B08">
            <w:pPr>
              <w:pStyle w:val="TableText"/>
            </w:pPr>
            <w:r w:rsidRPr="00200122">
              <w:t>D</w:t>
            </w:r>
          </w:p>
        </w:tc>
        <w:tc>
          <w:tcPr>
            <w:tcW w:w="535" w:type="dxa"/>
            <w:shd w:val="clear" w:color="auto" w:fill="F2DBDB" w:themeFill="accent2" w:themeFillTint="33"/>
            <w:vAlign w:val="center"/>
          </w:tcPr>
          <w:p w14:paraId="46A6B671"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04B1D5BC"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3561481E" w14:textId="1684C5C9" w:rsidR="00B06A1F" w:rsidRPr="00200122" w:rsidRDefault="00A44829" w:rsidP="00543B08">
            <w:pPr>
              <w:pStyle w:val="TableText"/>
            </w:pPr>
            <w:r w:rsidRPr="00200122">
              <w:t>B</w:t>
            </w:r>
          </w:p>
        </w:tc>
        <w:tc>
          <w:tcPr>
            <w:tcW w:w="535" w:type="dxa"/>
            <w:shd w:val="clear" w:color="auto" w:fill="FFFFCC"/>
            <w:vAlign w:val="center"/>
          </w:tcPr>
          <w:p w14:paraId="701870ED" w14:textId="77777777" w:rsidR="00B06A1F" w:rsidRPr="00200122" w:rsidRDefault="00B06A1F" w:rsidP="00543B08">
            <w:pPr>
              <w:pStyle w:val="TableText"/>
            </w:pPr>
            <w:r w:rsidRPr="00200122">
              <w:t>M</w:t>
            </w:r>
          </w:p>
        </w:tc>
        <w:tc>
          <w:tcPr>
            <w:tcW w:w="535" w:type="dxa"/>
            <w:shd w:val="clear" w:color="auto" w:fill="FFFFCC"/>
            <w:vAlign w:val="center"/>
          </w:tcPr>
          <w:p w14:paraId="74B11F9E" w14:textId="77777777" w:rsidR="00B06A1F" w:rsidRPr="00200122" w:rsidRDefault="00B06A1F" w:rsidP="00543B08">
            <w:pPr>
              <w:pStyle w:val="TableText"/>
            </w:pPr>
            <w:r w:rsidRPr="00200122">
              <w:t>L</w:t>
            </w:r>
          </w:p>
        </w:tc>
        <w:tc>
          <w:tcPr>
            <w:tcW w:w="535" w:type="dxa"/>
            <w:shd w:val="clear" w:color="auto" w:fill="FFFFCC"/>
            <w:vAlign w:val="center"/>
          </w:tcPr>
          <w:p w14:paraId="4A16E36A" w14:textId="77777777" w:rsidR="00B06A1F" w:rsidRPr="00200122" w:rsidRDefault="00B06A1F" w:rsidP="00543B08">
            <w:pPr>
              <w:pStyle w:val="TableText"/>
            </w:pPr>
            <w:r w:rsidRPr="00200122">
              <w:t>VL</w:t>
            </w:r>
          </w:p>
        </w:tc>
        <w:tc>
          <w:tcPr>
            <w:tcW w:w="535" w:type="dxa"/>
            <w:shd w:val="clear" w:color="auto" w:fill="EAF1DD" w:themeFill="accent3" w:themeFillTint="33"/>
            <w:vAlign w:val="center"/>
          </w:tcPr>
          <w:p w14:paraId="6B1F2C73"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25F93AE7"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655584F6"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1CDAB16D" w14:textId="77777777" w:rsidR="00B06A1F" w:rsidRPr="00200122" w:rsidRDefault="00B06A1F" w:rsidP="00543B08">
            <w:pPr>
              <w:pStyle w:val="TableText"/>
            </w:pPr>
            <w:r w:rsidRPr="00200122">
              <w:t>N</w:t>
            </w:r>
          </w:p>
        </w:tc>
      </w:tr>
      <w:tr w:rsidR="00B06A1F" w:rsidRPr="00200122" w14:paraId="4B6D1F4A" w14:textId="77777777" w:rsidTr="00546379">
        <w:trPr>
          <w:jc w:val="center"/>
        </w:trPr>
        <w:tc>
          <w:tcPr>
            <w:tcW w:w="798" w:type="dxa"/>
            <w:vMerge w:val="restart"/>
            <w:shd w:val="clear" w:color="auto" w:fill="E5DFEC" w:themeFill="accent4" w:themeFillTint="33"/>
          </w:tcPr>
          <w:p w14:paraId="744A6F69" w14:textId="77777777" w:rsidR="00B06A1F" w:rsidRPr="00200122" w:rsidRDefault="00B06A1F" w:rsidP="00543B08">
            <w:pPr>
              <w:pStyle w:val="TableText"/>
            </w:pPr>
            <w:r w:rsidRPr="00200122">
              <w:t>Vp AHPND</w:t>
            </w:r>
          </w:p>
        </w:tc>
        <w:tc>
          <w:tcPr>
            <w:tcW w:w="1267" w:type="dxa"/>
            <w:shd w:val="clear" w:color="auto" w:fill="C6D9F1" w:themeFill="text2" w:themeFillTint="33"/>
          </w:tcPr>
          <w:p w14:paraId="66A0FC76" w14:textId="4D2A202C" w:rsidR="00B06A1F" w:rsidRPr="00200122" w:rsidRDefault="00B06A1F" w:rsidP="00543B08">
            <w:pPr>
              <w:pStyle w:val="TableText"/>
              <w:rPr>
                <w:rStyle w:val="Strong"/>
              </w:rPr>
            </w:pPr>
            <w:r w:rsidRPr="00200122">
              <w:rPr>
                <w:rStyle w:val="Strong"/>
              </w:rPr>
              <w:t>Unrestricted</w:t>
            </w:r>
          </w:p>
        </w:tc>
        <w:tc>
          <w:tcPr>
            <w:tcW w:w="608" w:type="dxa"/>
            <w:shd w:val="clear" w:color="auto" w:fill="FDE9D9" w:themeFill="accent6" w:themeFillTint="33"/>
          </w:tcPr>
          <w:p w14:paraId="49023BAB" w14:textId="77777777" w:rsidR="00B06A1F" w:rsidRPr="00200122" w:rsidRDefault="00B06A1F" w:rsidP="00543B08">
            <w:pPr>
              <w:pStyle w:val="TableText"/>
              <w:rPr>
                <w:rStyle w:val="Strong"/>
              </w:rPr>
            </w:pPr>
            <w:r w:rsidRPr="00200122">
              <w:rPr>
                <w:rStyle w:val="Strong"/>
              </w:rPr>
              <w:t>VL</w:t>
            </w:r>
          </w:p>
        </w:tc>
        <w:tc>
          <w:tcPr>
            <w:tcW w:w="535" w:type="dxa"/>
            <w:vAlign w:val="center"/>
          </w:tcPr>
          <w:p w14:paraId="75B7F22C" w14:textId="77777777" w:rsidR="00B06A1F" w:rsidRPr="00200122" w:rsidRDefault="00B06A1F" w:rsidP="00543B08">
            <w:pPr>
              <w:pStyle w:val="TableText"/>
              <w:rPr>
                <w:rStyle w:val="Strong"/>
              </w:rPr>
            </w:pPr>
            <w:r w:rsidRPr="00200122">
              <w:rPr>
                <w:rStyle w:val="Strong"/>
              </w:rPr>
              <w:t>EL</w:t>
            </w:r>
          </w:p>
        </w:tc>
        <w:tc>
          <w:tcPr>
            <w:tcW w:w="535" w:type="dxa"/>
            <w:vAlign w:val="center"/>
          </w:tcPr>
          <w:p w14:paraId="2CD28722" w14:textId="77777777" w:rsidR="00B06A1F" w:rsidRPr="00200122" w:rsidRDefault="00B06A1F" w:rsidP="00543B08">
            <w:pPr>
              <w:pStyle w:val="TableText"/>
              <w:rPr>
                <w:rStyle w:val="Strong"/>
              </w:rPr>
            </w:pPr>
            <w:r w:rsidRPr="00200122">
              <w:rPr>
                <w:rStyle w:val="Strong"/>
              </w:rPr>
              <w:t>EL</w:t>
            </w:r>
          </w:p>
        </w:tc>
        <w:tc>
          <w:tcPr>
            <w:tcW w:w="535" w:type="dxa"/>
            <w:vAlign w:val="center"/>
          </w:tcPr>
          <w:p w14:paraId="2396F4A7"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71346137" w14:textId="77777777" w:rsidR="00B06A1F" w:rsidRPr="00200122" w:rsidRDefault="00B06A1F" w:rsidP="00543B08">
            <w:pPr>
              <w:pStyle w:val="TableText"/>
              <w:rPr>
                <w:rStyle w:val="Strong"/>
              </w:rPr>
            </w:pPr>
            <w:r w:rsidRPr="00200122">
              <w:rPr>
                <w:rStyle w:val="Strong"/>
              </w:rPr>
              <w:t>EL</w:t>
            </w:r>
          </w:p>
        </w:tc>
        <w:tc>
          <w:tcPr>
            <w:tcW w:w="535" w:type="dxa"/>
            <w:shd w:val="clear" w:color="auto" w:fill="DDD9C3" w:themeFill="background2" w:themeFillShade="E6"/>
            <w:vAlign w:val="center"/>
          </w:tcPr>
          <w:p w14:paraId="01825DD1" w14:textId="77777777" w:rsidR="00B06A1F" w:rsidRPr="00200122" w:rsidRDefault="00B06A1F" w:rsidP="00543B08">
            <w:pPr>
              <w:pStyle w:val="TableText"/>
              <w:rPr>
                <w:rStyle w:val="Strong"/>
              </w:rPr>
            </w:pPr>
            <w:r w:rsidRPr="00200122">
              <w:rPr>
                <w:rStyle w:val="Strong"/>
              </w:rPr>
              <w:t>EL</w:t>
            </w:r>
          </w:p>
        </w:tc>
        <w:tc>
          <w:tcPr>
            <w:tcW w:w="535" w:type="dxa"/>
            <w:shd w:val="clear" w:color="auto" w:fill="DDD9C3" w:themeFill="background2" w:themeFillShade="E6"/>
            <w:vAlign w:val="center"/>
          </w:tcPr>
          <w:p w14:paraId="0155BE85" w14:textId="77777777" w:rsidR="00B06A1F" w:rsidRPr="00200122" w:rsidRDefault="00B06A1F" w:rsidP="00543B08">
            <w:pPr>
              <w:pStyle w:val="TableText"/>
              <w:rPr>
                <w:rStyle w:val="Strong"/>
              </w:rPr>
            </w:pPr>
            <w:r w:rsidRPr="00200122">
              <w:rPr>
                <w:rStyle w:val="Strong"/>
              </w:rPr>
              <w:t>VL</w:t>
            </w:r>
          </w:p>
        </w:tc>
        <w:tc>
          <w:tcPr>
            <w:tcW w:w="535" w:type="dxa"/>
            <w:shd w:val="clear" w:color="auto" w:fill="F2F2F2" w:themeFill="background1" w:themeFillShade="F2"/>
            <w:vAlign w:val="center"/>
          </w:tcPr>
          <w:p w14:paraId="517AB282" w14:textId="77777777" w:rsidR="00B06A1F" w:rsidRPr="00200122" w:rsidRDefault="00B06A1F" w:rsidP="00543B08">
            <w:pPr>
              <w:pStyle w:val="TableText"/>
              <w:rPr>
                <w:rStyle w:val="Strong"/>
              </w:rPr>
            </w:pPr>
            <w:r w:rsidRPr="00200122">
              <w:rPr>
                <w:rStyle w:val="Strong"/>
              </w:rPr>
              <w:t>H</w:t>
            </w:r>
          </w:p>
        </w:tc>
        <w:tc>
          <w:tcPr>
            <w:tcW w:w="535" w:type="dxa"/>
            <w:shd w:val="clear" w:color="auto" w:fill="F2F2F2" w:themeFill="background1" w:themeFillShade="F2"/>
            <w:vAlign w:val="center"/>
          </w:tcPr>
          <w:p w14:paraId="6B1F016C" w14:textId="77777777" w:rsidR="00B06A1F" w:rsidRPr="00200122" w:rsidRDefault="00B06A1F" w:rsidP="00543B08">
            <w:pPr>
              <w:pStyle w:val="TableText"/>
              <w:rPr>
                <w:rStyle w:val="Strong"/>
              </w:rPr>
            </w:pPr>
            <w:r w:rsidRPr="00200122">
              <w:rPr>
                <w:rStyle w:val="Strong"/>
              </w:rPr>
              <w:t>L</w:t>
            </w:r>
          </w:p>
        </w:tc>
        <w:tc>
          <w:tcPr>
            <w:tcW w:w="535" w:type="dxa"/>
            <w:shd w:val="clear" w:color="auto" w:fill="F2F2F2" w:themeFill="background1" w:themeFillShade="F2"/>
            <w:vAlign w:val="center"/>
          </w:tcPr>
          <w:p w14:paraId="1F8675D0" w14:textId="77777777" w:rsidR="00B06A1F" w:rsidRPr="00200122" w:rsidRDefault="00B06A1F" w:rsidP="00543B08">
            <w:pPr>
              <w:pStyle w:val="TableText"/>
              <w:rPr>
                <w:rStyle w:val="Strong"/>
              </w:rPr>
            </w:pPr>
            <w:r w:rsidRPr="00200122">
              <w:rPr>
                <w:rStyle w:val="Strong"/>
              </w:rPr>
              <w:t>M</w:t>
            </w:r>
          </w:p>
        </w:tc>
        <w:tc>
          <w:tcPr>
            <w:tcW w:w="535" w:type="dxa"/>
            <w:shd w:val="clear" w:color="auto" w:fill="F2DBDB" w:themeFill="accent2" w:themeFillTint="33"/>
            <w:vAlign w:val="center"/>
          </w:tcPr>
          <w:p w14:paraId="04625D7F" w14:textId="77777777" w:rsidR="00B06A1F" w:rsidRPr="00200122" w:rsidRDefault="00B06A1F" w:rsidP="00543B08">
            <w:pPr>
              <w:pStyle w:val="TableText"/>
              <w:rPr>
                <w:rStyle w:val="Strong"/>
              </w:rPr>
            </w:pPr>
            <w:r w:rsidRPr="00200122">
              <w:rPr>
                <w:rStyle w:val="Strong"/>
              </w:rPr>
              <w:t>H</w:t>
            </w:r>
          </w:p>
        </w:tc>
        <w:tc>
          <w:tcPr>
            <w:tcW w:w="535" w:type="dxa"/>
            <w:shd w:val="clear" w:color="auto" w:fill="F2DBDB" w:themeFill="accent2" w:themeFillTint="33"/>
            <w:vAlign w:val="center"/>
          </w:tcPr>
          <w:p w14:paraId="4CA975B4" w14:textId="77777777" w:rsidR="00B06A1F" w:rsidRPr="00200122" w:rsidRDefault="00B06A1F" w:rsidP="00543B08">
            <w:pPr>
              <w:pStyle w:val="TableText"/>
              <w:rPr>
                <w:rStyle w:val="Strong"/>
              </w:rPr>
            </w:pPr>
            <w:r w:rsidRPr="00200122">
              <w:rPr>
                <w:rStyle w:val="Strong"/>
              </w:rPr>
              <w:t>F</w:t>
            </w:r>
          </w:p>
        </w:tc>
        <w:tc>
          <w:tcPr>
            <w:tcW w:w="535" w:type="dxa"/>
            <w:shd w:val="clear" w:color="auto" w:fill="F2DBDB" w:themeFill="accent2" w:themeFillTint="33"/>
            <w:vAlign w:val="center"/>
          </w:tcPr>
          <w:p w14:paraId="1C154672"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773C44E6"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5E2C2251"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5E2D5384" w14:textId="77777777" w:rsidR="00B06A1F" w:rsidRPr="00200122" w:rsidRDefault="00B06A1F" w:rsidP="00543B08">
            <w:pPr>
              <w:pStyle w:val="TableText"/>
              <w:rPr>
                <w:rStyle w:val="Strong"/>
              </w:rPr>
            </w:pPr>
            <w:r w:rsidRPr="00200122">
              <w:rPr>
                <w:rStyle w:val="Strong"/>
              </w:rPr>
              <w:t>C</w:t>
            </w:r>
          </w:p>
        </w:tc>
        <w:tc>
          <w:tcPr>
            <w:tcW w:w="535" w:type="dxa"/>
            <w:shd w:val="clear" w:color="auto" w:fill="F2DBDB" w:themeFill="accent2" w:themeFillTint="33"/>
            <w:vAlign w:val="center"/>
          </w:tcPr>
          <w:p w14:paraId="0BE9E3D8" w14:textId="77777777" w:rsidR="00B06A1F" w:rsidRPr="00200122" w:rsidRDefault="00B06A1F" w:rsidP="00543B08">
            <w:pPr>
              <w:pStyle w:val="TableText"/>
              <w:rPr>
                <w:rStyle w:val="Strong"/>
              </w:rPr>
            </w:pPr>
            <w:r w:rsidRPr="00200122">
              <w:rPr>
                <w:rStyle w:val="Strong"/>
              </w:rPr>
              <w:t>A</w:t>
            </w:r>
          </w:p>
        </w:tc>
        <w:tc>
          <w:tcPr>
            <w:tcW w:w="535" w:type="dxa"/>
            <w:shd w:val="clear" w:color="auto" w:fill="F2DBDB" w:themeFill="accent2" w:themeFillTint="33"/>
            <w:vAlign w:val="center"/>
          </w:tcPr>
          <w:p w14:paraId="26D696BC" w14:textId="3465D6EA" w:rsidR="00B06A1F" w:rsidRPr="00200122" w:rsidRDefault="00827055" w:rsidP="00543B08">
            <w:pPr>
              <w:pStyle w:val="TableText"/>
              <w:rPr>
                <w:rStyle w:val="Strong"/>
              </w:rPr>
            </w:pPr>
            <w:r w:rsidRPr="00200122">
              <w:rPr>
                <w:rStyle w:val="Strong"/>
              </w:rPr>
              <w:t>B</w:t>
            </w:r>
          </w:p>
        </w:tc>
        <w:tc>
          <w:tcPr>
            <w:tcW w:w="535" w:type="dxa"/>
            <w:shd w:val="clear" w:color="auto" w:fill="FFFFCC"/>
            <w:vAlign w:val="center"/>
          </w:tcPr>
          <w:p w14:paraId="116165CB" w14:textId="77777777" w:rsidR="00B06A1F" w:rsidRPr="00200122" w:rsidRDefault="00B06A1F" w:rsidP="00543B08">
            <w:pPr>
              <w:pStyle w:val="TableText"/>
              <w:rPr>
                <w:rStyle w:val="Strong"/>
              </w:rPr>
            </w:pPr>
            <w:r w:rsidRPr="00200122">
              <w:rPr>
                <w:rStyle w:val="Strong"/>
              </w:rPr>
              <w:t>H</w:t>
            </w:r>
          </w:p>
        </w:tc>
        <w:tc>
          <w:tcPr>
            <w:tcW w:w="535" w:type="dxa"/>
            <w:shd w:val="clear" w:color="auto" w:fill="FFFFCC"/>
            <w:vAlign w:val="center"/>
          </w:tcPr>
          <w:p w14:paraId="608AD8C3" w14:textId="77777777" w:rsidR="00B06A1F" w:rsidRPr="00200122" w:rsidRDefault="00B06A1F" w:rsidP="00543B08">
            <w:pPr>
              <w:pStyle w:val="TableText"/>
              <w:rPr>
                <w:rStyle w:val="Strong"/>
              </w:rPr>
            </w:pPr>
            <w:r w:rsidRPr="00200122">
              <w:rPr>
                <w:rStyle w:val="Strong"/>
              </w:rPr>
              <w:t>M</w:t>
            </w:r>
          </w:p>
        </w:tc>
        <w:tc>
          <w:tcPr>
            <w:tcW w:w="535" w:type="dxa"/>
            <w:shd w:val="clear" w:color="auto" w:fill="FFFFCC"/>
            <w:vAlign w:val="center"/>
          </w:tcPr>
          <w:p w14:paraId="49AA9DA3" w14:textId="77777777" w:rsidR="00B06A1F" w:rsidRPr="00200122" w:rsidRDefault="00B06A1F" w:rsidP="00543B08">
            <w:pPr>
              <w:pStyle w:val="TableText"/>
              <w:rPr>
                <w:rStyle w:val="Strong"/>
              </w:rPr>
            </w:pPr>
            <w:r w:rsidRPr="00200122">
              <w:rPr>
                <w:rStyle w:val="Strong"/>
              </w:rPr>
              <w:t>H</w:t>
            </w:r>
          </w:p>
        </w:tc>
        <w:tc>
          <w:tcPr>
            <w:tcW w:w="535" w:type="dxa"/>
            <w:shd w:val="clear" w:color="auto" w:fill="EAF1DD" w:themeFill="accent3" w:themeFillTint="33"/>
            <w:vAlign w:val="center"/>
          </w:tcPr>
          <w:p w14:paraId="316E462A" w14:textId="77777777" w:rsidR="00B06A1F" w:rsidRPr="00200122" w:rsidRDefault="00B06A1F" w:rsidP="00543B08">
            <w:pPr>
              <w:pStyle w:val="TableText"/>
              <w:rPr>
                <w:rStyle w:val="Strong"/>
              </w:rPr>
            </w:pPr>
            <w:r w:rsidRPr="00200122">
              <w:rPr>
                <w:rStyle w:val="Strong"/>
              </w:rPr>
              <w:t>VL</w:t>
            </w:r>
          </w:p>
        </w:tc>
        <w:tc>
          <w:tcPr>
            <w:tcW w:w="535" w:type="dxa"/>
            <w:shd w:val="clear" w:color="auto" w:fill="EAF1DD" w:themeFill="accent3" w:themeFillTint="33"/>
            <w:vAlign w:val="center"/>
          </w:tcPr>
          <w:p w14:paraId="6E868BD4" w14:textId="77777777" w:rsidR="00B06A1F" w:rsidRPr="00200122" w:rsidRDefault="00B06A1F" w:rsidP="00543B08">
            <w:pPr>
              <w:pStyle w:val="TableText"/>
              <w:rPr>
                <w:rStyle w:val="Strong"/>
              </w:rPr>
            </w:pPr>
            <w:r w:rsidRPr="00200122">
              <w:rPr>
                <w:rStyle w:val="Strong"/>
              </w:rPr>
              <w:t>N</w:t>
            </w:r>
          </w:p>
        </w:tc>
        <w:tc>
          <w:tcPr>
            <w:tcW w:w="535" w:type="dxa"/>
            <w:shd w:val="clear" w:color="auto" w:fill="EAF1DD" w:themeFill="accent3" w:themeFillTint="33"/>
            <w:vAlign w:val="center"/>
          </w:tcPr>
          <w:p w14:paraId="3AAF244D" w14:textId="77777777" w:rsidR="00B06A1F" w:rsidRPr="00200122" w:rsidRDefault="00B06A1F" w:rsidP="00543B08">
            <w:pPr>
              <w:pStyle w:val="TableText"/>
              <w:rPr>
                <w:rStyle w:val="Strong"/>
              </w:rPr>
            </w:pPr>
            <w:r w:rsidRPr="00200122">
              <w:rPr>
                <w:rStyle w:val="Strong"/>
              </w:rPr>
              <w:t>L</w:t>
            </w:r>
          </w:p>
        </w:tc>
        <w:tc>
          <w:tcPr>
            <w:tcW w:w="757" w:type="dxa"/>
            <w:shd w:val="clear" w:color="auto" w:fill="DAEEF3" w:themeFill="accent5" w:themeFillTint="33"/>
            <w:vAlign w:val="center"/>
          </w:tcPr>
          <w:p w14:paraId="6C10612E" w14:textId="77777777" w:rsidR="00B06A1F" w:rsidRPr="00200122" w:rsidRDefault="00B06A1F" w:rsidP="00543B08">
            <w:pPr>
              <w:pStyle w:val="TableText"/>
              <w:rPr>
                <w:rStyle w:val="Strong"/>
              </w:rPr>
            </w:pPr>
            <w:r w:rsidRPr="00200122">
              <w:rPr>
                <w:rStyle w:val="Strong"/>
              </w:rPr>
              <w:t>L</w:t>
            </w:r>
          </w:p>
        </w:tc>
      </w:tr>
      <w:tr w:rsidR="00B06A1F" w:rsidRPr="00200122" w14:paraId="3EF0003F" w14:textId="77777777" w:rsidTr="00546379">
        <w:trPr>
          <w:jc w:val="center"/>
        </w:trPr>
        <w:tc>
          <w:tcPr>
            <w:tcW w:w="798" w:type="dxa"/>
            <w:vMerge/>
            <w:shd w:val="clear" w:color="auto" w:fill="E5DFEC" w:themeFill="accent4" w:themeFillTint="33"/>
          </w:tcPr>
          <w:p w14:paraId="34564435" w14:textId="77777777" w:rsidR="00B06A1F" w:rsidRPr="00200122" w:rsidRDefault="00B06A1F" w:rsidP="00543B08">
            <w:pPr>
              <w:pStyle w:val="TableText"/>
            </w:pPr>
          </w:p>
        </w:tc>
        <w:tc>
          <w:tcPr>
            <w:tcW w:w="1267" w:type="dxa"/>
            <w:shd w:val="clear" w:color="auto" w:fill="C6D9F1" w:themeFill="text2" w:themeFillTint="33"/>
          </w:tcPr>
          <w:p w14:paraId="6C83756D" w14:textId="77777777" w:rsidR="00B06A1F" w:rsidRPr="00200122" w:rsidRDefault="00B06A1F" w:rsidP="00543B08">
            <w:pPr>
              <w:pStyle w:val="TableText"/>
            </w:pPr>
            <w:r w:rsidRPr="00200122">
              <w:t>H&amp;S removal</w:t>
            </w:r>
          </w:p>
        </w:tc>
        <w:tc>
          <w:tcPr>
            <w:tcW w:w="608" w:type="dxa"/>
            <w:shd w:val="clear" w:color="auto" w:fill="FDE9D9" w:themeFill="accent6" w:themeFillTint="33"/>
          </w:tcPr>
          <w:p w14:paraId="0A3CBE14" w14:textId="77777777" w:rsidR="00B06A1F" w:rsidRPr="00200122" w:rsidRDefault="00B06A1F" w:rsidP="00543B08">
            <w:pPr>
              <w:pStyle w:val="TableText"/>
            </w:pPr>
            <w:r w:rsidRPr="00200122">
              <w:t>EL</w:t>
            </w:r>
          </w:p>
        </w:tc>
        <w:tc>
          <w:tcPr>
            <w:tcW w:w="535" w:type="dxa"/>
            <w:vAlign w:val="center"/>
          </w:tcPr>
          <w:p w14:paraId="5754B2E5" w14:textId="77777777" w:rsidR="00B06A1F" w:rsidRPr="00200122" w:rsidRDefault="00B06A1F" w:rsidP="00543B08">
            <w:pPr>
              <w:pStyle w:val="TableText"/>
            </w:pPr>
            <w:r w:rsidRPr="00200122">
              <w:t>N</w:t>
            </w:r>
          </w:p>
        </w:tc>
        <w:tc>
          <w:tcPr>
            <w:tcW w:w="535" w:type="dxa"/>
            <w:vAlign w:val="center"/>
          </w:tcPr>
          <w:p w14:paraId="675FECC8" w14:textId="77777777" w:rsidR="00B06A1F" w:rsidRPr="00200122" w:rsidRDefault="00B06A1F" w:rsidP="00543B08">
            <w:pPr>
              <w:pStyle w:val="TableText"/>
            </w:pPr>
            <w:r w:rsidRPr="00200122">
              <w:t>N</w:t>
            </w:r>
          </w:p>
        </w:tc>
        <w:tc>
          <w:tcPr>
            <w:tcW w:w="535" w:type="dxa"/>
            <w:vAlign w:val="center"/>
          </w:tcPr>
          <w:p w14:paraId="660B9C94"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6682D77E"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4491F509"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2E722234" w14:textId="77777777" w:rsidR="00B06A1F" w:rsidRPr="00200122" w:rsidRDefault="00B06A1F" w:rsidP="00543B08">
            <w:pPr>
              <w:pStyle w:val="TableText"/>
            </w:pPr>
            <w:r w:rsidRPr="00200122">
              <w:t>EL</w:t>
            </w:r>
          </w:p>
        </w:tc>
        <w:tc>
          <w:tcPr>
            <w:tcW w:w="535" w:type="dxa"/>
            <w:shd w:val="clear" w:color="auto" w:fill="F2F2F2" w:themeFill="background1" w:themeFillShade="F2"/>
            <w:vAlign w:val="center"/>
          </w:tcPr>
          <w:p w14:paraId="6B96E6C0" w14:textId="77777777" w:rsidR="00B06A1F" w:rsidRPr="00200122" w:rsidRDefault="00B06A1F" w:rsidP="00543B08">
            <w:pPr>
              <w:pStyle w:val="TableText"/>
            </w:pPr>
            <w:r w:rsidRPr="00200122">
              <w:t>H</w:t>
            </w:r>
          </w:p>
        </w:tc>
        <w:tc>
          <w:tcPr>
            <w:tcW w:w="535" w:type="dxa"/>
            <w:shd w:val="clear" w:color="auto" w:fill="F2F2F2" w:themeFill="background1" w:themeFillShade="F2"/>
            <w:vAlign w:val="center"/>
          </w:tcPr>
          <w:p w14:paraId="171F46FE"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25F33FD6"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7FE4CC1B" w14:textId="77777777" w:rsidR="00B06A1F" w:rsidRPr="00200122" w:rsidRDefault="00B06A1F" w:rsidP="00543B08">
            <w:pPr>
              <w:pStyle w:val="TableText"/>
            </w:pPr>
            <w:r w:rsidRPr="00200122">
              <w:t>H</w:t>
            </w:r>
          </w:p>
        </w:tc>
        <w:tc>
          <w:tcPr>
            <w:tcW w:w="535" w:type="dxa"/>
            <w:shd w:val="clear" w:color="auto" w:fill="F2DBDB" w:themeFill="accent2" w:themeFillTint="33"/>
            <w:vAlign w:val="center"/>
          </w:tcPr>
          <w:p w14:paraId="07772013" w14:textId="77777777" w:rsidR="00B06A1F" w:rsidRPr="00200122" w:rsidRDefault="00B06A1F" w:rsidP="00543B08">
            <w:pPr>
              <w:pStyle w:val="TableText"/>
            </w:pPr>
            <w:r w:rsidRPr="00200122">
              <w:t>F</w:t>
            </w:r>
          </w:p>
        </w:tc>
        <w:tc>
          <w:tcPr>
            <w:tcW w:w="535" w:type="dxa"/>
            <w:shd w:val="clear" w:color="auto" w:fill="F2DBDB" w:themeFill="accent2" w:themeFillTint="33"/>
            <w:vAlign w:val="center"/>
          </w:tcPr>
          <w:p w14:paraId="00161A8D"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6B0535B0"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41E9900F"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38485EF3"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4B6F5F67"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0AABC511" w14:textId="0A9E8EAC" w:rsidR="00B06A1F" w:rsidRPr="00200122" w:rsidRDefault="00A44829" w:rsidP="00543B08">
            <w:pPr>
              <w:pStyle w:val="TableText"/>
            </w:pPr>
            <w:r w:rsidRPr="00200122">
              <w:t>B</w:t>
            </w:r>
          </w:p>
        </w:tc>
        <w:tc>
          <w:tcPr>
            <w:tcW w:w="535" w:type="dxa"/>
            <w:shd w:val="clear" w:color="auto" w:fill="FFFFCC"/>
            <w:vAlign w:val="center"/>
          </w:tcPr>
          <w:p w14:paraId="7AB3DE0F" w14:textId="77777777" w:rsidR="00B06A1F" w:rsidRPr="00200122" w:rsidRDefault="00B06A1F" w:rsidP="00543B08">
            <w:pPr>
              <w:pStyle w:val="TableText"/>
            </w:pPr>
            <w:r w:rsidRPr="00200122">
              <w:t>H</w:t>
            </w:r>
          </w:p>
        </w:tc>
        <w:tc>
          <w:tcPr>
            <w:tcW w:w="535" w:type="dxa"/>
            <w:shd w:val="clear" w:color="auto" w:fill="FFFFCC"/>
            <w:vAlign w:val="center"/>
          </w:tcPr>
          <w:p w14:paraId="615AF130" w14:textId="77777777" w:rsidR="00B06A1F" w:rsidRPr="00200122" w:rsidRDefault="00B06A1F" w:rsidP="00543B08">
            <w:pPr>
              <w:pStyle w:val="TableText"/>
            </w:pPr>
            <w:r w:rsidRPr="00200122">
              <w:t>M</w:t>
            </w:r>
          </w:p>
        </w:tc>
        <w:tc>
          <w:tcPr>
            <w:tcW w:w="535" w:type="dxa"/>
            <w:shd w:val="clear" w:color="auto" w:fill="FFFFCC"/>
            <w:vAlign w:val="center"/>
          </w:tcPr>
          <w:p w14:paraId="78E3B57F" w14:textId="77777777" w:rsidR="00B06A1F" w:rsidRPr="00200122" w:rsidRDefault="00B06A1F" w:rsidP="00543B08">
            <w:pPr>
              <w:pStyle w:val="TableText"/>
            </w:pPr>
            <w:r w:rsidRPr="00200122">
              <w:t>H</w:t>
            </w:r>
          </w:p>
        </w:tc>
        <w:tc>
          <w:tcPr>
            <w:tcW w:w="535" w:type="dxa"/>
            <w:shd w:val="clear" w:color="auto" w:fill="EAF1DD" w:themeFill="accent3" w:themeFillTint="33"/>
            <w:vAlign w:val="center"/>
          </w:tcPr>
          <w:p w14:paraId="52B6BB07"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4731D8FA"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5E5DDC10" w14:textId="77777777" w:rsidR="00B06A1F" w:rsidRPr="00200122" w:rsidRDefault="00B06A1F" w:rsidP="00543B08">
            <w:pPr>
              <w:pStyle w:val="TableText"/>
            </w:pPr>
            <w:r w:rsidRPr="00200122">
              <w:t>VL</w:t>
            </w:r>
          </w:p>
        </w:tc>
        <w:tc>
          <w:tcPr>
            <w:tcW w:w="757" w:type="dxa"/>
            <w:shd w:val="clear" w:color="auto" w:fill="DAEEF3" w:themeFill="accent5" w:themeFillTint="33"/>
            <w:vAlign w:val="center"/>
          </w:tcPr>
          <w:p w14:paraId="51D04B92" w14:textId="77777777" w:rsidR="00B06A1F" w:rsidRPr="00200122" w:rsidRDefault="00B06A1F" w:rsidP="00543B08">
            <w:pPr>
              <w:pStyle w:val="TableText"/>
            </w:pPr>
            <w:r w:rsidRPr="00200122">
              <w:t>VL</w:t>
            </w:r>
          </w:p>
        </w:tc>
      </w:tr>
      <w:tr w:rsidR="00B06A1F" w:rsidRPr="00200122" w14:paraId="15A0C871" w14:textId="77777777" w:rsidTr="00546379">
        <w:trPr>
          <w:jc w:val="center"/>
        </w:trPr>
        <w:tc>
          <w:tcPr>
            <w:tcW w:w="798" w:type="dxa"/>
            <w:vMerge/>
            <w:shd w:val="clear" w:color="auto" w:fill="E5DFEC" w:themeFill="accent4" w:themeFillTint="33"/>
          </w:tcPr>
          <w:p w14:paraId="1846536C" w14:textId="77777777" w:rsidR="00B06A1F" w:rsidRPr="00200122" w:rsidRDefault="00B06A1F" w:rsidP="00543B08">
            <w:pPr>
              <w:pStyle w:val="TableText"/>
            </w:pPr>
          </w:p>
        </w:tc>
        <w:tc>
          <w:tcPr>
            <w:tcW w:w="1267" w:type="dxa"/>
            <w:shd w:val="clear" w:color="auto" w:fill="C6D9F1" w:themeFill="text2" w:themeFillTint="33"/>
          </w:tcPr>
          <w:p w14:paraId="5CFB043D" w14:textId="77777777" w:rsidR="00B06A1F" w:rsidRPr="00200122" w:rsidRDefault="00B06A1F" w:rsidP="00543B08">
            <w:pPr>
              <w:pStyle w:val="TableText"/>
            </w:pPr>
            <w:r w:rsidRPr="00200122">
              <w:t>Cooking</w:t>
            </w:r>
          </w:p>
        </w:tc>
        <w:tc>
          <w:tcPr>
            <w:tcW w:w="608" w:type="dxa"/>
            <w:shd w:val="clear" w:color="auto" w:fill="FDE9D9" w:themeFill="accent6" w:themeFillTint="33"/>
          </w:tcPr>
          <w:p w14:paraId="24DE863B" w14:textId="77777777" w:rsidR="00B06A1F" w:rsidRPr="00200122" w:rsidRDefault="00B06A1F" w:rsidP="00543B08">
            <w:pPr>
              <w:pStyle w:val="TableText"/>
            </w:pPr>
            <w:r w:rsidRPr="00200122">
              <w:t>EL</w:t>
            </w:r>
          </w:p>
        </w:tc>
        <w:tc>
          <w:tcPr>
            <w:tcW w:w="535" w:type="dxa"/>
            <w:vAlign w:val="center"/>
          </w:tcPr>
          <w:p w14:paraId="07D058C2" w14:textId="77777777" w:rsidR="00B06A1F" w:rsidRPr="00200122" w:rsidRDefault="00B06A1F" w:rsidP="00543B08">
            <w:pPr>
              <w:pStyle w:val="TableText"/>
            </w:pPr>
            <w:r w:rsidRPr="00200122">
              <w:t>N</w:t>
            </w:r>
          </w:p>
        </w:tc>
        <w:tc>
          <w:tcPr>
            <w:tcW w:w="535" w:type="dxa"/>
            <w:vAlign w:val="center"/>
          </w:tcPr>
          <w:p w14:paraId="5EE9BD5A" w14:textId="77777777" w:rsidR="00B06A1F" w:rsidRPr="00200122" w:rsidRDefault="00B06A1F" w:rsidP="00543B08">
            <w:pPr>
              <w:pStyle w:val="TableText"/>
            </w:pPr>
            <w:r w:rsidRPr="00200122">
              <w:t>N</w:t>
            </w:r>
          </w:p>
        </w:tc>
        <w:tc>
          <w:tcPr>
            <w:tcW w:w="535" w:type="dxa"/>
            <w:vAlign w:val="center"/>
          </w:tcPr>
          <w:p w14:paraId="48120C59" w14:textId="77777777" w:rsidR="00B06A1F" w:rsidRPr="00200122" w:rsidRDefault="00B06A1F" w:rsidP="00543B08">
            <w:pPr>
              <w:pStyle w:val="TableText"/>
            </w:pPr>
            <w:r w:rsidRPr="00200122">
              <w:t>VL</w:t>
            </w:r>
          </w:p>
        </w:tc>
        <w:tc>
          <w:tcPr>
            <w:tcW w:w="535" w:type="dxa"/>
            <w:shd w:val="clear" w:color="auto" w:fill="DDD9C3" w:themeFill="background2" w:themeFillShade="E6"/>
            <w:vAlign w:val="center"/>
          </w:tcPr>
          <w:p w14:paraId="77708653"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32DE0FBF"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0C0ED3F4" w14:textId="77777777" w:rsidR="00B06A1F" w:rsidRPr="00200122" w:rsidRDefault="00B06A1F" w:rsidP="00543B08">
            <w:pPr>
              <w:pStyle w:val="TableText"/>
            </w:pPr>
            <w:r w:rsidRPr="00200122">
              <w:t>EL</w:t>
            </w:r>
          </w:p>
        </w:tc>
        <w:tc>
          <w:tcPr>
            <w:tcW w:w="535" w:type="dxa"/>
            <w:shd w:val="clear" w:color="auto" w:fill="F2F2F2" w:themeFill="background1" w:themeFillShade="F2"/>
            <w:vAlign w:val="center"/>
          </w:tcPr>
          <w:p w14:paraId="2FE5E8A5" w14:textId="77777777" w:rsidR="00B06A1F" w:rsidRPr="00200122" w:rsidRDefault="00B06A1F" w:rsidP="00543B08">
            <w:pPr>
              <w:pStyle w:val="TableText"/>
            </w:pPr>
            <w:r w:rsidRPr="00200122">
              <w:t>H</w:t>
            </w:r>
          </w:p>
        </w:tc>
        <w:tc>
          <w:tcPr>
            <w:tcW w:w="535" w:type="dxa"/>
            <w:shd w:val="clear" w:color="auto" w:fill="F2F2F2" w:themeFill="background1" w:themeFillShade="F2"/>
            <w:vAlign w:val="center"/>
          </w:tcPr>
          <w:p w14:paraId="221AD3D7"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7A3DA709"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2A3DEC7F" w14:textId="77777777" w:rsidR="00B06A1F" w:rsidRPr="00200122" w:rsidRDefault="00B06A1F" w:rsidP="00543B08">
            <w:pPr>
              <w:pStyle w:val="TableText"/>
            </w:pPr>
            <w:r w:rsidRPr="00200122">
              <w:t>H</w:t>
            </w:r>
          </w:p>
        </w:tc>
        <w:tc>
          <w:tcPr>
            <w:tcW w:w="535" w:type="dxa"/>
            <w:shd w:val="clear" w:color="auto" w:fill="F2DBDB" w:themeFill="accent2" w:themeFillTint="33"/>
            <w:vAlign w:val="center"/>
          </w:tcPr>
          <w:p w14:paraId="24A69117" w14:textId="77777777" w:rsidR="00B06A1F" w:rsidRPr="00200122" w:rsidRDefault="00B06A1F" w:rsidP="00543B08">
            <w:pPr>
              <w:pStyle w:val="TableText"/>
            </w:pPr>
            <w:r w:rsidRPr="00200122">
              <w:t>F</w:t>
            </w:r>
          </w:p>
        </w:tc>
        <w:tc>
          <w:tcPr>
            <w:tcW w:w="535" w:type="dxa"/>
            <w:shd w:val="clear" w:color="auto" w:fill="F2DBDB" w:themeFill="accent2" w:themeFillTint="33"/>
            <w:vAlign w:val="center"/>
          </w:tcPr>
          <w:p w14:paraId="2518E7BD"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477F02F8"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6EA1BE9B"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4E1A2A55"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5CD6D99E"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39675AF7" w14:textId="09448E7A" w:rsidR="00B06A1F" w:rsidRPr="00200122" w:rsidRDefault="00A44829" w:rsidP="00543B08">
            <w:pPr>
              <w:pStyle w:val="TableText"/>
            </w:pPr>
            <w:r w:rsidRPr="00200122">
              <w:t>B</w:t>
            </w:r>
          </w:p>
        </w:tc>
        <w:tc>
          <w:tcPr>
            <w:tcW w:w="535" w:type="dxa"/>
            <w:shd w:val="clear" w:color="auto" w:fill="FFFFCC"/>
            <w:vAlign w:val="center"/>
          </w:tcPr>
          <w:p w14:paraId="4D198408" w14:textId="77777777" w:rsidR="00B06A1F" w:rsidRPr="00200122" w:rsidRDefault="00B06A1F" w:rsidP="00543B08">
            <w:pPr>
              <w:pStyle w:val="TableText"/>
            </w:pPr>
            <w:r w:rsidRPr="00200122">
              <w:t>H</w:t>
            </w:r>
          </w:p>
        </w:tc>
        <w:tc>
          <w:tcPr>
            <w:tcW w:w="535" w:type="dxa"/>
            <w:shd w:val="clear" w:color="auto" w:fill="FFFFCC"/>
            <w:vAlign w:val="center"/>
          </w:tcPr>
          <w:p w14:paraId="66EAF9A0" w14:textId="77777777" w:rsidR="00B06A1F" w:rsidRPr="00200122" w:rsidRDefault="00B06A1F" w:rsidP="00543B08">
            <w:pPr>
              <w:pStyle w:val="TableText"/>
            </w:pPr>
            <w:r w:rsidRPr="00200122">
              <w:t>M</w:t>
            </w:r>
          </w:p>
        </w:tc>
        <w:tc>
          <w:tcPr>
            <w:tcW w:w="535" w:type="dxa"/>
            <w:shd w:val="clear" w:color="auto" w:fill="FFFFCC"/>
            <w:vAlign w:val="center"/>
          </w:tcPr>
          <w:p w14:paraId="5F775D58" w14:textId="77777777" w:rsidR="00B06A1F" w:rsidRPr="00200122" w:rsidRDefault="00B06A1F" w:rsidP="00543B08">
            <w:pPr>
              <w:pStyle w:val="TableText"/>
            </w:pPr>
            <w:r w:rsidRPr="00200122">
              <w:t>H</w:t>
            </w:r>
          </w:p>
        </w:tc>
        <w:tc>
          <w:tcPr>
            <w:tcW w:w="535" w:type="dxa"/>
            <w:shd w:val="clear" w:color="auto" w:fill="EAF1DD" w:themeFill="accent3" w:themeFillTint="33"/>
            <w:vAlign w:val="center"/>
          </w:tcPr>
          <w:p w14:paraId="0144DA3B"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4974B411"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1D2CD795" w14:textId="77777777" w:rsidR="00B06A1F" w:rsidRPr="00200122" w:rsidRDefault="00B06A1F" w:rsidP="00543B08">
            <w:pPr>
              <w:pStyle w:val="TableText"/>
            </w:pPr>
            <w:r w:rsidRPr="00200122">
              <w:t>VL</w:t>
            </w:r>
          </w:p>
        </w:tc>
        <w:tc>
          <w:tcPr>
            <w:tcW w:w="757" w:type="dxa"/>
            <w:shd w:val="clear" w:color="auto" w:fill="DAEEF3" w:themeFill="accent5" w:themeFillTint="33"/>
            <w:vAlign w:val="center"/>
          </w:tcPr>
          <w:p w14:paraId="5C57212E" w14:textId="77777777" w:rsidR="00B06A1F" w:rsidRPr="00200122" w:rsidRDefault="00B06A1F" w:rsidP="00543B08">
            <w:pPr>
              <w:pStyle w:val="TableText"/>
            </w:pPr>
            <w:r w:rsidRPr="00200122">
              <w:t>VL</w:t>
            </w:r>
          </w:p>
        </w:tc>
      </w:tr>
      <w:tr w:rsidR="00B06A1F" w:rsidRPr="00200122" w14:paraId="496AD360" w14:textId="77777777" w:rsidTr="00546379">
        <w:trPr>
          <w:jc w:val="center"/>
        </w:trPr>
        <w:tc>
          <w:tcPr>
            <w:tcW w:w="798" w:type="dxa"/>
            <w:vMerge/>
            <w:shd w:val="clear" w:color="auto" w:fill="E5DFEC" w:themeFill="accent4" w:themeFillTint="33"/>
          </w:tcPr>
          <w:p w14:paraId="54364BA6" w14:textId="77777777" w:rsidR="00B06A1F" w:rsidRPr="00200122" w:rsidRDefault="00B06A1F" w:rsidP="00543B08">
            <w:pPr>
              <w:pStyle w:val="TableText"/>
            </w:pPr>
          </w:p>
        </w:tc>
        <w:tc>
          <w:tcPr>
            <w:tcW w:w="1267" w:type="dxa"/>
            <w:shd w:val="clear" w:color="auto" w:fill="C6D9F1" w:themeFill="text2" w:themeFillTint="33"/>
          </w:tcPr>
          <w:p w14:paraId="42010CC6" w14:textId="4C9EB139" w:rsidR="00B06A1F" w:rsidRPr="00200122" w:rsidRDefault="009955E8" w:rsidP="00543B08">
            <w:pPr>
              <w:pStyle w:val="TableText"/>
            </w:pPr>
            <w:r w:rsidRPr="00200122">
              <w:t>VAP</w:t>
            </w:r>
          </w:p>
        </w:tc>
        <w:tc>
          <w:tcPr>
            <w:tcW w:w="608" w:type="dxa"/>
            <w:shd w:val="clear" w:color="auto" w:fill="FDE9D9" w:themeFill="accent6" w:themeFillTint="33"/>
          </w:tcPr>
          <w:p w14:paraId="3D53F03B" w14:textId="77777777" w:rsidR="00B06A1F" w:rsidRPr="00200122" w:rsidRDefault="00B06A1F" w:rsidP="00543B08">
            <w:pPr>
              <w:pStyle w:val="TableText"/>
            </w:pPr>
            <w:r w:rsidRPr="00200122">
              <w:t>EL</w:t>
            </w:r>
          </w:p>
        </w:tc>
        <w:tc>
          <w:tcPr>
            <w:tcW w:w="535" w:type="dxa"/>
            <w:vAlign w:val="center"/>
          </w:tcPr>
          <w:p w14:paraId="5833DB47" w14:textId="77777777" w:rsidR="00B06A1F" w:rsidRPr="00200122" w:rsidRDefault="00B06A1F" w:rsidP="00543B08">
            <w:pPr>
              <w:pStyle w:val="TableText"/>
            </w:pPr>
            <w:r w:rsidRPr="00200122">
              <w:t>N</w:t>
            </w:r>
          </w:p>
        </w:tc>
        <w:tc>
          <w:tcPr>
            <w:tcW w:w="535" w:type="dxa"/>
            <w:vAlign w:val="center"/>
          </w:tcPr>
          <w:p w14:paraId="58701672" w14:textId="77777777" w:rsidR="00B06A1F" w:rsidRPr="00200122" w:rsidRDefault="00B06A1F" w:rsidP="00543B08">
            <w:pPr>
              <w:pStyle w:val="TableText"/>
            </w:pPr>
            <w:r w:rsidRPr="00200122">
              <w:t>N</w:t>
            </w:r>
          </w:p>
        </w:tc>
        <w:tc>
          <w:tcPr>
            <w:tcW w:w="535" w:type="dxa"/>
            <w:vAlign w:val="center"/>
          </w:tcPr>
          <w:p w14:paraId="5F1A0395" w14:textId="77777777" w:rsidR="00B06A1F" w:rsidRPr="00200122" w:rsidRDefault="00B06A1F" w:rsidP="00543B08">
            <w:pPr>
              <w:pStyle w:val="TableText"/>
            </w:pPr>
            <w:r w:rsidRPr="00200122">
              <w:t>EL</w:t>
            </w:r>
          </w:p>
        </w:tc>
        <w:tc>
          <w:tcPr>
            <w:tcW w:w="535" w:type="dxa"/>
            <w:shd w:val="clear" w:color="auto" w:fill="DDD9C3" w:themeFill="background2" w:themeFillShade="E6"/>
            <w:vAlign w:val="center"/>
          </w:tcPr>
          <w:p w14:paraId="040841C0"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4BCF1554" w14:textId="77777777" w:rsidR="00B06A1F" w:rsidRPr="00200122" w:rsidRDefault="00B06A1F" w:rsidP="00543B08">
            <w:pPr>
              <w:pStyle w:val="TableText"/>
            </w:pPr>
            <w:r w:rsidRPr="00200122">
              <w:t>N</w:t>
            </w:r>
          </w:p>
        </w:tc>
        <w:tc>
          <w:tcPr>
            <w:tcW w:w="535" w:type="dxa"/>
            <w:shd w:val="clear" w:color="auto" w:fill="DDD9C3" w:themeFill="background2" w:themeFillShade="E6"/>
            <w:vAlign w:val="center"/>
          </w:tcPr>
          <w:p w14:paraId="6272024B" w14:textId="77777777" w:rsidR="00B06A1F" w:rsidRPr="00200122" w:rsidRDefault="00B06A1F" w:rsidP="00543B08">
            <w:pPr>
              <w:pStyle w:val="TableText"/>
            </w:pPr>
            <w:r w:rsidRPr="00200122">
              <w:t>N</w:t>
            </w:r>
          </w:p>
        </w:tc>
        <w:tc>
          <w:tcPr>
            <w:tcW w:w="535" w:type="dxa"/>
            <w:shd w:val="clear" w:color="auto" w:fill="F2F2F2" w:themeFill="background1" w:themeFillShade="F2"/>
            <w:vAlign w:val="center"/>
          </w:tcPr>
          <w:p w14:paraId="4ACEDBB9" w14:textId="77777777" w:rsidR="00B06A1F" w:rsidRPr="00200122" w:rsidRDefault="00B06A1F" w:rsidP="00543B08">
            <w:pPr>
              <w:pStyle w:val="TableText"/>
            </w:pPr>
            <w:r w:rsidRPr="00200122">
              <w:t>H</w:t>
            </w:r>
          </w:p>
        </w:tc>
        <w:tc>
          <w:tcPr>
            <w:tcW w:w="535" w:type="dxa"/>
            <w:shd w:val="clear" w:color="auto" w:fill="F2F2F2" w:themeFill="background1" w:themeFillShade="F2"/>
            <w:vAlign w:val="center"/>
          </w:tcPr>
          <w:p w14:paraId="7CD0384C" w14:textId="77777777" w:rsidR="00B06A1F" w:rsidRPr="00200122" w:rsidRDefault="00B06A1F" w:rsidP="00543B08">
            <w:pPr>
              <w:pStyle w:val="TableText"/>
            </w:pPr>
            <w:r w:rsidRPr="00200122">
              <w:t>L</w:t>
            </w:r>
          </w:p>
        </w:tc>
        <w:tc>
          <w:tcPr>
            <w:tcW w:w="535" w:type="dxa"/>
            <w:shd w:val="clear" w:color="auto" w:fill="F2F2F2" w:themeFill="background1" w:themeFillShade="F2"/>
            <w:vAlign w:val="center"/>
          </w:tcPr>
          <w:p w14:paraId="5B0CB19F" w14:textId="77777777" w:rsidR="00B06A1F" w:rsidRPr="00200122" w:rsidRDefault="00B06A1F" w:rsidP="00543B08">
            <w:pPr>
              <w:pStyle w:val="TableText"/>
            </w:pPr>
            <w:r w:rsidRPr="00200122">
              <w:t>M</w:t>
            </w:r>
          </w:p>
        </w:tc>
        <w:tc>
          <w:tcPr>
            <w:tcW w:w="535" w:type="dxa"/>
            <w:shd w:val="clear" w:color="auto" w:fill="F2DBDB" w:themeFill="accent2" w:themeFillTint="33"/>
            <w:vAlign w:val="center"/>
          </w:tcPr>
          <w:p w14:paraId="1106FDE7" w14:textId="77777777" w:rsidR="00B06A1F" w:rsidRPr="00200122" w:rsidRDefault="00B06A1F" w:rsidP="00543B08">
            <w:pPr>
              <w:pStyle w:val="TableText"/>
            </w:pPr>
            <w:r w:rsidRPr="00200122">
              <w:t>H</w:t>
            </w:r>
          </w:p>
        </w:tc>
        <w:tc>
          <w:tcPr>
            <w:tcW w:w="535" w:type="dxa"/>
            <w:shd w:val="clear" w:color="auto" w:fill="F2DBDB" w:themeFill="accent2" w:themeFillTint="33"/>
            <w:vAlign w:val="center"/>
          </w:tcPr>
          <w:p w14:paraId="544731ED" w14:textId="77777777" w:rsidR="00B06A1F" w:rsidRPr="00200122" w:rsidRDefault="00B06A1F" w:rsidP="00543B08">
            <w:pPr>
              <w:pStyle w:val="TableText"/>
            </w:pPr>
            <w:r w:rsidRPr="00200122">
              <w:t>F</w:t>
            </w:r>
          </w:p>
        </w:tc>
        <w:tc>
          <w:tcPr>
            <w:tcW w:w="535" w:type="dxa"/>
            <w:shd w:val="clear" w:color="auto" w:fill="F2DBDB" w:themeFill="accent2" w:themeFillTint="33"/>
            <w:vAlign w:val="center"/>
          </w:tcPr>
          <w:p w14:paraId="4A5334FA"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75243987"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09BFE0AA" w14:textId="77777777" w:rsidR="00B06A1F" w:rsidRPr="00200122" w:rsidRDefault="00B06A1F" w:rsidP="00543B08">
            <w:pPr>
              <w:pStyle w:val="TableText"/>
            </w:pPr>
            <w:r w:rsidRPr="00200122">
              <w:t>E</w:t>
            </w:r>
          </w:p>
        </w:tc>
        <w:tc>
          <w:tcPr>
            <w:tcW w:w="535" w:type="dxa"/>
            <w:shd w:val="clear" w:color="auto" w:fill="F2DBDB" w:themeFill="accent2" w:themeFillTint="33"/>
            <w:vAlign w:val="center"/>
          </w:tcPr>
          <w:p w14:paraId="211A8D89" w14:textId="77777777" w:rsidR="00B06A1F" w:rsidRPr="00200122" w:rsidRDefault="00B06A1F" w:rsidP="00543B08">
            <w:pPr>
              <w:pStyle w:val="TableText"/>
            </w:pPr>
            <w:r w:rsidRPr="00200122">
              <w:t>C</w:t>
            </w:r>
          </w:p>
        </w:tc>
        <w:tc>
          <w:tcPr>
            <w:tcW w:w="535" w:type="dxa"/>
            <w:shd w:val="clear" w:color="auto" w:fill="F2DBDB" w:themeFill="accent2" w:themeFillTint="33"/>
            <w:vAlign w:val="center"/>
          </w:tcPr>
          <w:p w14:paraId="12B487F4" w14:textId="77777777" w:rsidR="00B06A1F" w:rsidRPr="00200122" w:rsidRDefault="00B06A1F" w:rsidP="00543B08">
            <w:pPr>
              <w:pStyle w:val="TableText"/>
            </w:pPr>
            <w:r w:rsidRPr="00200122">
              <w:t>A</w:t>
            </w:r>
          </w:p>
        </w:tc>
        <w:tc>
          <w:tcPr>
            <w:tcW w:w="535" w:type="dxa"/>
            <w:shd w:val="clear" w:color="auto" w:fill="F2DBDB" w:themeFill="accent2" w:themeFillTint="33"/>
            <w:vAlign w:val="center"/>
          </w:tcPr>
          <w:p w14:paraId="32D0648C" w14:textId="065879C1" w:rsidR="00B06A1F" w:rsidRPr="00200122" w:rsidRDefault="00A44829" w:rsidP="00543B08">
            <w:pPr>
              <w:pStyle w:val="TableText"/>
            </w:pPr>
            <w:r w:rsidRPr="00200122">
              <w:t>B</w:t>
            </w:r>
          </w:p>
        </w:tc>
        <w:tc>
          <w:tcPr>
            <w:tcW w:w="535" w:type="dxa"/>
            <w:shd w:val="clear" w:color="auto" w:fill="FFFFCC"/>
            <w:vAlign w:val="center"/>
          </w:tcPr>
          <w:p w14:paraId="7FAE1E94" w14:textId="77777777" w:rsidR="00B06A1F" w:rsidRPr="00200122" w:rsidRDefault="00B06A1F" w:rsidP="00543B08">
            <w:pPr>
              <w:pStyle w:val="TableText"/>
            </w:pPr>
            <w:r w:rsidRPr="00200122">
              <w:t>H</w:t>
            </w:r>
          </w:p>
        </w:tc>
        <w:tc>
          <w:tcPr>
            <w:tcW w:w="535" w:type="dxa"/>
            <w:shd w:val="clear" w:color="auto" w:fill="FFFFCC"/>
            <w:vAlign w:val="center"/>
          </w:tcPr>
          <w:p w14:paraId="55D81E28" w14:textId="77777777" w:rsidR="00B06A1F" w:rsidRPr="00200122" w:rsidRDefault="00B06A1F" w:rsidP="00543B08">
            <w:pPr>
              <w:pStyle w:val="TableText"/>
            </w:pPr>
            <w:r w:rsidRPr="00200122">
              <w:t>M</w:t>
            </w:r>
          </w:p>
        </w:tc>
        <w:tc>
          <w:tcPr>
            <w:tcW w:w="535" w:type="dxa"/>
            <w:shd w:val="clear" w:color="auto" w:fill="FFFFCC"/>
            <w:vAlign w:val="center"/>
          </w:tcPr>
          <w:p w14:paraId="5F09D140" w14:textId="77777777" w:rsidR="00B06A1F" w:rsidRPr="00200122" w:rsidRDefault="00B06A1F" w:rsidP="00543B08">
            <w:pPr>
              <w:pStyle w:val="TableText"/>
            </w:pPr>
            <w:r w:rsidRPr="00200122">
              <w:t>H</w:t>
            </w:r>
          </w:p>
        </w:tc>
        <w:tc>
          <w:tcPr>
            <w:tcW w:w="535" w:type="dxa"/>
            <w:shd w:val="clear" w:color="auto" w:fill="EAF1DD" w:themeFill="accent3" w:themeFillTint="33"/>
            <w:vAlign w:val="center"/>
          </w:tcPr>
          <w:p w14:paraId="16AD7399"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173864EA" w14:textId="77777777" w:rsidR="00B06A1F" w:rsidRPr="00200122" w:rsidRDefault="00B06A1F" w:rsidP="00543B08">
            <w:pPr>
              <w:pStyle w:val="TableText"/>
            </w:pPr>
            <w:r w:rsidRPr="00200122">
              <w:t>N</w:t>
            </w:r>
          </w:p>
        </w:tc>
        <w:tc>
          <w:tcPr>
            <w:tcW w:w="535" w:type="dxa"/>
            <w:shd w:val="clear" w:color="auto" w:fill="EAF1DD" w:themeFill="accent3" w:themeFillTint="33"/>
            <w:vAlign w:val="center"/>
          </w:tcPr>
          <w:p w14:paraId="69841E8D" w14:textId="77777777" w:rsidR="00B06A1F" w:rsidRPr="00200122" w:rsidRDefault="00B06A1F" w:rsidP="00543B08">
            <w:pPr>
              <w:pStyle w:val="TableText"/>
            </w:pPr>
            <w:r w:rsidRPr="00200122">
              <w:t>N</w:t>
            </w:r>
          </w:p>
        </w:tc>
        <w:tc>
          <w:tcPr>
            <w:tcW w:w="757" w:type="dxa"/>
            <w:shd w:val="clear" w:color="auto" w:fill="DAEEF3" w:themeFill="accent5" w:themeFillTint="33"/>
            <w:vAlign w:val="center"/>
          </w:tcPr>
          <w:p w14:paraId="0C94F43F" w14:textId="77777777" w:rsidR="00B06A1F" w:rsidRPr="00200122" w:rsidRDefault="00B06A1F" w:rsidP="00543B08">
            <w:pPr>
              <w:pStyle w:val="TableText"/>
            </w:pPr>
            <w:r w:rsidRPr="00200122">
              <w:t>N</w:t>
            </w:r>
          </w:p>
        </w:tc>
      </w:tr>
      <w:tr w:rsidR="00B06A1F" w:rsidRPr="00200122" w14:paraId="00F328BB" w14:textId="77777777" w:rsidTr="00546379">
        <w:trPr>
          <w:jc w:val="center"/>
        </w:trPr>
        <w:tc>
          <w:tcPr>
            <w:tcW w:w="798" w:type="dxa"/>
            <w:vMerge w:val="restart"/>
            <w:shd w:val="clear" w:color="auto" w:fill="E5DFEC" w:themeFill="accent4" w:themeFillTint="33"/>
          </w:tcPr>
          <w:p w14:paraId="223BF673" w14:textId="77777777" w:rsidR="00B06A1F" w:rsidRPr="00200122" w:rsidRDefault="00B06A1F" w:rsidP="00543B08">
            <w:pPr>
              <w:pStyle w:val="TableText"/>
            </w:pPr>
            <w:r w:rsidRPr="00200122">
              <w:t>WSSV</w:t>
            </w:r>
          </w:p>
        </w:tc>
        <w:tc>
          <w:tcPr>
            <w:tcW w:w="1267" w:type="dxa"/>
            <w:shd w:val="clear" w:color="auto" w:fill="C6D9F1" w:themeFill="text2" w:themeFillTint="33"/>
          </w:tcPr>
          <w:p w14:paraId="716A54D1" w14:textId="0B544EB3" w:rsidR="00B06A1F" w:rsidRPr="00200122" w:rsidRDefault="00B06A1F" w:rsidP="00543B08">
            <w:pPr>
              <w:pStyle w:val="TableText"/>
              <w:rPr>
                <w:rStyle w:val="Strong"/>
              </w:rPr>
            </w:pPr>
            <w:r w:rsidRPr="00200122">
              <w:rPr>
                <w:rStyle w:val="Strong"/>
              </w:rPr>
              <w:t>Unrestricted</w:t>
            </w:r>
          </w:p>
        </w:tc>
        <w:tc>
          <w:tcPr>
            <w:tcW w:w="608" w:type="dxa"/>
            <w:shd w:val="clear" w:color="auto" w:fill="FDE9D9" w:themeFill="accent6" w:themeFillTint="33"/>
          </w:tcPr>
          <w:p w14:paraId="1744DB3A" w14:textId="77777777" w:rsidR="00B06A1F" w:rsidRPr="00200122" w:rsidRDefault="00B06A1F" w:rsidP="00543B08">
            <w:pPr>
              <w:pStyle w:val="TableText"/>
              <w:rPr>
                <w:rStyle w:val="Strong"/>
              </w:rPr>
            </w:pPr>
            <w:r w:rsidRPr="00200122">
              <w:rPr>
                <w:rStyle w:val="Strong"/>
              </w:rPr>
              <w:t>H</w:t>
            </w:r>
          </w:p>
        </w:tc>
        <w:tc>
          <w:tcPr>
            <w:tcW w:w="535" w:type="dxa"/>
            <w:vAlign w:val="center"/>
          </w:tcPr>
          <w:p w14:paraId="479AF8F1" w14:textId="77777777" w:rsidR="00B06A1F" w:rsidRPr="00200122" w:rsidRDefault="00B06A1F" w:rsidP="00543B08">
            <w:pPr>
              <w:pStyle w:val="TableText"/>
              <w:rPr>
                <w:rStyle w:val="Strong"/>
              </w:rPr>
            </w:pPr>
            <w:r w:rsidRPr="00200122">
              <w:rPr>
                <w:rStyle w:val="Strong"/>
              </w:rPr>
              <w:t>L</w:t>
            </w:r>
          </w:p>
        </w:tc>
        <w:tc>
          <w:tcPr>
            <w:tcW w:w="535" w:type="dxa"/>
            <w:vAlign w:val="center"/>
          </w:tcPr>
          <w:p w14:paraId="1F4D0A39" w14:textId="77777777" w:rsidR="00B06A1F" w:rsidRPr="00200122" w:rsidRDefault="00B06A1F" w:rsidP="00543B08">
            <w:pPr>
              <w:pStyle w:val="TableText"/>
              <w:rPr>
                <w:rStyle w:val="Strong"/>
              </w:rPr>
            </w:pPr>
            <w:r w:rsidRPr="00200122">
              <w:rPr>
                <w:rStyle w:val="Strong"/>
              </w:rPr>
              <w:t>M</w:t>
            </w:r>
          </w:p>
        </w:tc>
        <w:tc>
          <w:tcPr>
            <w:tcW w:w="535" w:type="dxa"/>
            <w:vAlign w:val="center"/>
          </w:tcPr>
          <w:p w14:paraId="698DE9EC" w14:textId="77777777" w:rsidR="00B06A1F" w:rsidRPr="00200122" w:rsidRDefault="00B06A1F" w:rsidP="00543B08">
            <w:pPr>
              <w:pStyle w:val="TableText"/>
              <w:rPr>
                <w:rStyle w:val="Strong"/>
              </w:rPr>
            </w:pPr>
            <w:r w:rsidRPr="00200122">
              <w:rPr>
                <w:rStyle w:val="Strong"/>
              </w:rPr>
              <w:t>H</w:t>
            </w:r>
          </w:p>
        </w:tc>
        <w:tc>
          <w:tcPr>
            <w:tcW w:w="535" w:type="dxa"/>
            <w:shd w:val="clear" w:color="auto" w:fill="DDD9C3" w:themeFill="background2" w:themeFillShade="E6"/>
            <w:vAlign w:val="center"/>
          </w:tcPr>
          <w:p w14:paraId="0453EBF0" w14:textId="77777777" w:rsidR="00B06A1F" w:rsidRPr="00200122" w:rsidRDefault="00B06A1F" w:rsidP="00543B08">
            <w:pPr>
              <w:pStyle w:val="TableText"/>
              <w:rPr>
                <w:rStyle w:val="Strong"/>
              </w:rPr>
            </w:pPr>
            <w:r w:rsidRPr="00200122">
              <w:rPr>
                <w:rStyle w:val="Strong"/>
              </w:rPr>
              <w:t>L</w:t>
            </w:r>
          </w:p>
        </w:tc>
        <w:tc>
          <w:tcPr>
            <w:tcW w:w="535" w:type="dxa"/>
            <w:shd w:val="clear" w:color="auto" w:fill="DDD9C3" w:themeFill="background2" w:themeFillShade="E6"/>
            <w:vAlign w:val="center"/>
          </w:tcPr>
          <w:p w14:paraId="228F0A91" w14:textId="77777777" w:rsidR="00B06A1F" w:rsidRPr="00200122" w:rsidRDefault="00B06A1F" w:rsidP="00543B08">
            <w:pPr>
              <w:pStyle w:val="TableText"/>
              <w:rPr>
                <w:rStyle w:val="Strong"/>
              </w:rPr>
            </w:pPr>
            <w:r w:rsidRPr="00200122">
              <w:rPr>
                <w:rStyle w:val="Strong"/>
              </w:rPr>
              <w:t>M</w:t>
            </w:r>
          </w:p>
        </w:tc>
        <w:tc>
          <w:tcPr>
            <w:tcW w:w="535" w:type="dxa"/>
            <w:shd w:val="clear" w:color="auto" w:fill="DDD9C3" w:themeFill="background2" w:themeFillShade="E6"/>
            <w:vAlign w:val="center"/>
          </w:tcPr>
          <w:p w14:paraId="64950EE0" w14:textId="77777777" w:rsidR="00B06A1F" w:rsidRPr="00200122" w:rsidRDefault="00B06A1F" w:rsidP="00543B08">
            <w:pPr>
              <w:pStyle w:val="TableText"/>
              <w:rPr>
                <w:rStyle w:val="Strong"/>
              </w:rPr>
            </w:pPr>
            <w:r w:rsidRPr="00200122">
              <w:rPr>
                <w:rStyle w:val="Strong"/>
              </w:rPr>
              <w:t>H</w:t>
            </w:r>
          </w:p>
        </w:tc>
        <w:tc>
          <w:tcPr>
            <w:tcW w:w="535" w:type="dxa"/>
            <w:shd w:val="clear" w:color="auto" w:fill="F2F2F2" w:themeFill="background1" w:themeFillShade="F2"/>
            <w:vAlign w:val="center"/>
          </w:tcPr>
          <w:p w14:paraId="45689C0A" w14:textId="77777777" w:rsidR="00B06A1F" w:rsidRPr="00200122" w:rsidRDefault="00B06A1F" w:rsidP="00543B08">
            <w:pPr>
              <w:pStyle w:val="TableText"/>
              <w:rPr>
                <w:rStyle w:val="Strong"/>
              </w:rPr>
            </w:pPr>
            <w:r w:rsidRPr="00200122">
              <w:rPr>
                <w:rStyle w:val="Strong"/>
              </w:rPr>
              <w:t>H</w:t>
            </w:r>
          </w:p>
        </w:tc>
        <w:tc>
          <w:tcPr>
            <w:tcW w:w="535" w:type="dxa"/>
            <w:shd w:val="clear" w:color="auto" w:fill="F2F2F2" w:themeFill="background1" w:themeFillShade="F2"/>
            <w:vAlign w:val="center"/>
          </w:tcPr>
          <w:p w14:paraId="5936FE5A" w14:textId="77777777" w:rsidR="00B06A1F" w:rsidRPr="00200122" w:rsidRDefault="00B06A1F" w:rsidP="00543B08">
            <w:pPr>
              <w:pStyle w:val="TableText"/>
              <w:rPr>
                <w:rStyle w:val="Strong"/>
              </w:rPr>
            </w:pPr>
            <w:r w:rsidRPr="00200122">
              <w:rPr>
                <w:rStyle w:val="Strong"/>
              </w:rPr>
              <w:t>M</w:t>
            </w:r>
          </w:p>
        </w:tc>
        <w:tc>
          <w:tcPr>
            <w:tcW w:w="535" w:type="dxa"/>
            <w:shd w:val="clear" w:color="auto" w:fill="F2F2F2" w:themeFill="background1" w:themeFillShade="F2"/>
            <w:vAlign w:val="center"/>
          </w:tcPr>
          <w:p w14:paraId="2DC8B0EB" w14:textId="4A35AC6D" w:rsidR="00B06A1F" w:rsidRPr="00200122" w:rsidRDefault="0019003D" w:rsidP="00543B08">
            <w:pPr>
              <w:pStyle w:val="TableText"/>
              <w:rPr>
                <w:rStyle w:val="Strong"/>
              </w:rPr>
            </w:pPr>
            <w:r>
              <w:rPr>
                <w:rStyle w:val="Strong"/>
              </w:rPr>
              <w:t>M</w:t>
            </w:r>
          </w:p>
        </w:tc>
        <w:tc>
          <w:tcPr>
            <w:tcW w:w="535" w:type="dxa"/>
            <w:shd w:val="clear" w:color="auto" w:fill="F2DBDB" w:themeFill="accent2" w:themeFillTint="33"/>
            <w:vAlign w:val="center"/>
          </w:tcPr>
          <w:p w14:paraId="0737E245" w14:textId="77777777" w:rsidR="00B06A1F" w:rsidRPr="00200122" w:rsidRDefault="00B06A1F" w:rsidP="00543B08">
            <w:pPr>
              <w:pStyle w:val="TableText"/>
              <w:rPr>
                <w:rStyle w:val="Strong"/>
              </w:rPr>
            </w:pPr>
            <w:r w:rsidRPr="00200122">
              <w:rPr>
                <w:rStyle w:val="Strong"/>
              </w:rPr>
              <w:t>H</w:t>
            </w:r>
          </w:p>
        </w:tc>
        <w:tc>
          <w:tcPr>
            <w:tcW w:w="535" w:type="dxa"/>
            <w:shd w:val="clear" w:color="auto" w:fill="F2DBDB" w:themeFill="accent2" w:themeFillTint="33"/>
            <w:vAlign w:val="center"/>
          </w:tcPr>
          <w:p w14:paraId="05F01BB4" w14:textId="77777777" w:rsidR="00B06A1F" w:rsidRPr="00200122" w:rsidRDefault="00B06A1F" w:rsidP="00543B08">
            <w:pPr>
              <w:pStyle w:val="TableText"/>
              <w:rPr>
                <w:rStyle w:val="Strong"/>
              </w:rPr>
            </w:pPr>
            <w:r w:rsidRPr="00200122">
              <w:rPr>
                <w:rStyle w:val="Strong"/>
              </w:rPr>
              <w:t>F</w:t>
            </w:r>
          </w:p>
        </w:tc>
        <w:tc>
          <w:tcPr>
            <w:tcW w:w="535" w:type="dxa"/>
            <w:shd w:val="clear" w:color="auto" w:fill="F2DBDB" w:themeFill="accent2" w:themeFillTint="33"/>
            <w:vAlign w:val="center"/>
          </w:tcPr>
          <w:p w14:paraId="6763896D" w14:textId="77777777" w:rsidR="00B06A1F" w:rsidRPr="00200122" w:rsidRDefault="00B06A1F" w:rsidP="00543B08">
            <w:pPr>
              <w:pStyle w:val="TableText"/>
              <w:rPr>
                <w:rStyle w:val="Strong"/>
              </w:rPr>
            </w:pPr>
            <w:r w:rsidRPr="00200122">
              <w:rPr>
                <w:rStyle w:val="Strong"/>
              </w:rPr>
              <w:t>D</w:t>
            </w:r>
          </w:p>
        </w:tc>
        <w:tc>
          <w:tcPr>
            <w:tcW w:w="535" w:type="dxa"/>
            <w:shd w:val="clear" w:color="auto" w:fill="F2DBDB" w:themeFill="accent2" w:themeFillTint="33"/>
            <w:vAlign w:val="center"/>
          </w:tcPr>
          <w:p w14:paraId="709C0DE9"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2DCE9264"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68D2CBC9" w14:textId="77777777" w:rsidR="00B06A1F" w:rsidRPr="00200122" w:rsidRDefault="00B06A1F" w:rsidP="00543B08">
            <w:pPr>
              <w:pStyle w:val="TableText"/>
              <w:rPr>
                <w:rStyle w:val="Strong"/>
              </w:rPr>
            </w:pPr>
            <w:r w:rsidRPr="00200122">
              <w:rPr>
                <w:rStyle w:val="Strong"/>
              </w:rPr>
              <w:t>C</w:t>
            </w:r>
          </w:p>
        </w:tc>
        <w:tc>
          <w:tcPr>
            <w:tcW w:w="535" w:type="dxa"/>
            <w:shd w:val="clear" w:color="auto" w:fill="F2DBDB" w:themeFill="accent2" w:themeFillTint="33"/>
            <w:vAlign w:val="center"/>
          </w:tcPr>
          <w:p w14:paraId="79E0C677" w14:textId="77777777" w:rsidR="00B06A1F" w:rsidRPr="00200122" w:rsidRDefault="00B06A1F" w:rsidP="00543B08">
            <w:pPr>
              <w:pStyle w:val="TableText"/>
              <w:rPr>
                <w:rStyle w:val="Strong"/>
              </w:rPr>
            </w:pPr>
            <w:r w:rsidRPr="00200122">
              <w:rPr>
                <w:rStyle w:val="Strong"/>
              </w:rPr>
              <w:t>E</w:t>
            </w:r>
          </w:p>
        </w:tc>
        <w:tc>
          <w:tcPr>
            <w:tcW w:w="535" w:type="dxa"/>
            <w:shd w:val="clear" w:color="auto" w:fill="F2DBDB" w:themeFill="accent2" w:themeFillTint="33"/>
            <w:vAlign w:val="center"/>
          </w:tcPr>
          <w:p w14:paraId="3F2ACB60" w14:textId="261BA034" w:rsidR="00B06A1F" w:rsidRPr="00200122" w:rsidRDefault="00827055" w:rsidP="00543B08">
            <w:pPr>
              <w:pStyle w:val="TableText"/>
              <w:rPr>
                <w:rStyle w:val="Strong"/>
              </w:rPr>
            </w:pPr>
            <w:r w:rsidRPr="00200122">
              <w:rPr>
                <w:rStyle w:val="Strong"/>
              </w:rPr>
              <w:t>C</w:t>
            </w:r>
          </w:p>
        </w:tc>
        <w:tc>
          <w:tcPr>
            <w:tcW w:w="535" w:type="dxa"/>
            <w:shd w:val="clear" w:color="auto" w:fill="FFFFCC"/>
            <w:vAlign w:val="center"/>
          </w:tcPr>
          <w:p w14:paraId="67C8FD5C" w14:textId="77777777" w:rsidR="00B06A1F" w:rsidRPr="00200122" w:rsidRDefault="00B06A1F" w:rsidP="00543B08">
            <w:pPr>
              <w:pStyle w:val="TableText"/>
              <w:rPr>
                <w:rStyle w:val="Strong"/>
              </w:rPr>
            </w:pPr>
            <w:r w:rsidRPr="00200122">
              <w:rPr>
                <w:rStyle w:val="Strong"/>
              </w:rPr>
              <w:t>H</w:t>
            </w:r>
          </w:p>
        </w:tc>
        <w:tc>
          <w:tcPr>
            <w:tcW w:w="535" w:type="dxa"/>
            <w:shd w:val="clear" w:color="auto" w:fill="FFFFCC"/>
            <w:vAlign w:val="center"/>
          </w:tcPr>
          <w:p w14:paraId="24ACAA4F" w14:textId="77777777" w:rsidR="00B06A1F" w:rsidRPr="00200122" w:rsidRDefault="00B06A1F" w:rsidP="00543B08">
            <w:pPr>
              <w:pStyle w:val="TableText"/>
              <w:rPr>
                <w:rStyle w:val="Strong"/>
              </w:rPr>
            </w:pPr>
            <w:r w:rsidRPr="00200122">
              <w:rPr>
                <w:rStyle w:val="Strong"/>
              </w:rPr>
              <w:t>H</w:t>
            </w:r>
          </w:p>
        </w:tc>
        <w:tc>
          <w:tcPr>
            <w:tcW w:w="535" w:type="dxa"/>
            <w:shd w:val="clear" w:color="auto" w:fill="FFFFCC"/>
            <w:vAlign w:val="center"/>
          </w:tcPr>
          <w:p w14:paraId="0F0E6428" w14:textId="7E402344" w:rsidR="00B06A1F" w:rsidRPr="00200122" w:rsidRDefault="0019003D" w:rsidP="00543B08">
            <w:pPr>
              <w:pStyle w:val="TableText"/>
              <w:rPr>
                <w:rStyle w:val="Strong"/>
              </w:rPr>
            </w:pPr>
            <w:r>
              <w:rPr>
                <w:rStyle w:val="Strong"/>
              </w:rPr>
              <w:t>H</w:t>
            </w:r>
          </w:p>
        </w:tc>
        <w:tc>
          <w:tcPr>
            <w:tcW w:w="535" w:type="dxa"/>
            <w:shd w:val="clear" w:color="auto" w:fill="EAF1DD" w:themeFill="accent3" w:themeFillTint="33"/>
            <w:vAlign w:val="center"/>
          </w:tcPr>
          <w:p w14:paraId="362502A3" w14:textId="77777777" w:rsidR="00B06A1F" w:rsidRPr="00200122" w:rsidRDefault="00B06A1F" w:rsidP="00543B08">
            <w:pPr>
              <w:pStyle w:val="TableText"/>
              <w:rPr>
                <w:rStyle w:val="Strong"/>
              </w:rPr>
            </w:pPr>
            <w:r w:rsidRPr="00200122">
              <w:rPr>
                <w:rStyle w:val="Strong"/>
              </w:rPr>
              <w:t>M</w:t>
            </w:r>
          </w:p>
        </w:tc>
        <w:tc>
          <w:tcPr>
            <w:tcW w:w="535" w:type="dxa"/>
            <w:shd w:val="clear" w:color="auto" w:fill="EAF1DD" w:themeFill="accent3" w:themeFillTint="33"/>
            <w:vAlign w:val="center"/>
          </w:tcPr>
          <w:p w14:paraId="44E2F238" w14:textId="77777777" w:rsidR="00B06A1F" w:rsidRPr="00200122" w:rsidRDefault="00B06A1F" w:rsidP="00543B08">
            <w:pPr>
              <w:pStyle w:val="TableText"/>
              <w:rPr>
                <w:rStyle w:val="Strong"/>
              </w:rPr>
            </w:pPr>
            <w:r w:rsidRPr="00200122">
              <w:rPr>
                <w:rStyle w:val="Strong"/>
              </w:rPr>
              <w:t>H</w:t>
            </w:r>
          </w:p>
        </w:tc>
        <w:tc>
          <w:tcPr>
            <w:tcW w:w="535" w:type="dxa"/>
            <w:shd w:val="clear" w:color="auto" w:fill="EAF1DD" w:themeFill="accent3" w:themeFillTint="33"/>
            <w:vAlign w:val="center"/>
          </w:tcPr>
          <w:p w14:paraId="5173215D" w14:textId="7B0BFAB4" w:rsidR="00B06A1F" w:rsidRPr="00200122" w:rsidRDefault="0019003D" w:rsidP="00543B08">
            <w:pPr>
              <w:pStyle w:val="TableText"/>
              <w:rPr>
                <w:rStyle w:val="Strong"/>
              </w:rPr>
            </w:pPr>
            <w:r>
              <w:rPr>
                <w:rStyle w:val="Strong"/>
              </w:rPr>
              <w:t>H</w:t>
            </w:r>
          </w:p>
        </w:tc>
        <w:tc>
          <w:tcPr>
            <w:tcW w:w="757" w:type="dxa"/>
            <w:shd w:val="clear" w:color="auto" w:fill="DAEEF3" w:themeFill="accent5" w:themeFillTint="33"/>
            <w:vAlign w:val="center"/>
          </w:tcPr>
          <w:p w14:paraId="48D3D084" w14:textId="77777777" w:rsidR="00B06A1F" w:rsidRPr="00200122" w:rsidRDefault="00B06A1F" w:rsidP="00543B08">
            <w:pPr>
              <w:pStyle w:val="TableText"/>
              <w:rPr>
                <w:rStyle w:val="Strong"/>
              </w:rPr>
            </w:pPr>
            <w:r w:rsidRPr="00200122">
              <w:rPr>
                <w:rStyle w:val="Strong"/>
              </w:rPr>
              <w:t>E</w:t>
            </w:r>
          </w:p>
        </w:tc>
      </w:tr>
      <w:tr w:rsidR="0019003D" w:rsidRPr="00200122" w14:paraId="6F3CDFBC" w14:textId="77777777" w:rsidTr="00546379">
        <w:trPr>
          <w:jc w:val="center"/>
        </w:trPr>
        <w:tc>
          <w:tcPr>
            <w:tcW w:w="798" w:type="dxa"/>
            <w:vMerge/>
            <w:shd w:val="clear" w:color="auto" w:fill="E5DFEC" w:themeFill="accent4" w:themeFillTint="33"/>
          </w:tcPr>
          <w:p w14:paraId="0B6E3A12" w14:textId="77777777" w:rsidR="0019003D" w:rsidRPr="00200122" w:rsidRDefault="0019003D" w:rsidP="0019003D">
            <w:pPr>
              <w:pStyle w:val="TableText"/>
            </w:pPr>
          </w:p>
        </w:tc>
        <w:tc>
          <w:tcPr>
            <w:tcW w:w="1267" w:type="dxa"/>
            <w:shd w:val="clear" w:color="auto" w:fill="C6D9F1" w:themeFill="text2" w:themeFillTint="33"/>
          </w:tcPr>
          <w:p w14:paraId="1EB6777E" w14:textId="77777777" w:rsidR="0019003D" w:rsidRPr="00200122" w:rsidRDefault="0019003D" w:rsidP="0019003D">
            <w:pPr>
              <w:pStyle w:val="TableText"/>
            </w:pPr>
            <w:r w:rsidRPr="00200122">
              <w:t>H&amp;S removal</w:t>
            </w:r>
          </w:p>
        </w:tc>
        <w:tc>
          <w:tcPr>
            <w:tcW w:w="608" w:type="dxa"/>
            <w:shd w:val="clear" w:color="auto" w:fill="FDE9D9" w:themeFill="accent6" w:themeFillTint="33"/>
            <w:vAlign w:val="center"/>
          </w:tcPr>
          <w:p w14:paraId="5912EF88" w14:textId="77777777" w:rsidR="0019003D" w:rsidRPr="00200122" w:rsidRDefault="0019003D" w:rsidP="0019003D">
            <w:pPr>
              <w:pStyle w:val="TableText"/>
            </w:pPr>
            <w:r w:rsidRPr="00200122">
              <w:t>H</w:t>
            </w:r>
          </w:p>
        </w:tc>
        <w:tc>
          <w:tcPr>
            <w:tcW w:w="535" w:type="dxa"/>
            <w:vAlign w:val="center"/>
          </w:tcPr>
          <w:p w14:paraId="467C12EE" w14:textId="77777777" w:rsidR="0019003D" w:rsidRPr="00200122" w:rsidRDefault="0019003D" w:rsidP="0019003D">
            <w:pPr>
              <w:pStyle w:val="TableText"/>
            </w:pPr>
            <w:r w:rsidRPr="00200122">
              <w:t>VL</w:t>
            </w:r>
          </w:p>
        </w:tc>
        <w:tc>
          <w:tcPr>
            <w:tcW w:w="535" w:type="dxa"/>
            <w:vAlign w:val="center"/>
          </w:tcPr>
          <w:p w14:paraId="20EF0071" w14:textId="77777777" w:rsidR="0019003D" w:rsidRPr="00200122" w:rsidRDefault="0019003D" w:rsidP="0019003D">
            <w:pPr>
              <w:pStyle w:val="TableText"/>
            </w:pPr>
            <w:r w:rsidRPr="00200122">
              <w:t>EL</w:t>
            </w:r>
          </w:p>
        </w:tc>
        <w:tc>
          <w:tcPr>
            <w:tcW w:w="535" w:type="dxa"/>
            <w:vAlign w:val="center"/>
          </w:tcPr>
          <w:p w14:paraId="0BF0A993" w14:textId="77777777" w:rsidR="0019003D" w:rsidRPr="00200122" w:rsidRDefault="0019003D" w:rsidP="0019003D">
            <w:pPr>
              <w:pStyle w:val="TableText"/>
            </w:pPr>
            <w:r w:rsidRPr="00200122">
              <w:t>H</w:t>
            </w:r>
          </w:p>
        </w:tc>
        <w:tc>
          <w:tcPr>
            <w:tcW w:w="535" w:type="dxa"/>
            <w:shd w:val="clear" w:color="auto" w:fill="DDD9C3" w:themeFill="background2" w:themeFillShade="E6"/>
            <w:vAlign w:val="center"/>
          </w:tcPr>
          <w:p w14:paraId="2AA61A8F" w14:textId="77777777" w:rsidR="0019003D" w:rsidRPr="00200122" w:rsidRDefault="0019003D" w:rsidP="0019003D">
            <w:pPr>
              <w:pStyle w:val="TableText"/>
            </w:pPr>
            <w:r w:rsidRPr="00200122">
              <w:t>VL</w:t>
            </w:r>
          </w:p>
        </w:tc>
        <w:tc>
          <w:tcPr>
            <w:tcW w:w="535" w:type="dxa"/>
            <w:shd w:val="clear" w:color="auto" w:fill="DDD9C3" w:themeFill="background2" w:themeFillShade="E6"/>
            <w:vAlign w:val="center"/>
          </w:tcPr>
          <w:p w14:paraId="4155B598" w14:textId="77777777" w:rsidR="0019003D" w:rsidRPr="00200122" w:rsidRDefault="0019003D" w:rsidP="0019003D">
            <w:pPr>
              <w:pStyle w:val="TableText"/>
            </w:pPr>
            <w:r w:rsidRPr="00200122">
              <w:t>EL</w:t>
            </w:r>
          </w:p>
        </w:tc>
        <w:tc>
          <w:tcPr>
            <w:tcW w:w="535" w:type="dxa"/>
            <w:shd w:val="clear" w:color="auto" w:fill="DDD9C3" w:themeFill="background2" w:themeFillShade="E6"/>
            <w:vAlign w:val="center"/>
          </w:tcPr>
          <w:p w14:paraId="1024534D" w14:textId="77777777" w:rsidR="0019003D" w:rsidRPr="00200122" w:rsidRDefault="0019003D" w:rsidP="0019003D">
            <w:pPr>
              <w:pStyle w:val="TableText"/>
            </w:pPr>
            <w:r w:rsidRPr="00200122">
              <w:t>H</w:t>
            </w:r>
          </w:p>
        </w:tc>
        <w:tc>
          <w:tcPr>
            <w:tcW w:w="535" w:type="dxa"/>
            <w:shd w:val="clear" w:color="auto" w:fill="F2F2F2" w:themeFill="background1" w:themeFillShade="F2"/>
            <w:vAlign w:val="center"/>
          </w:tcPr>
          <w:p w14:paraId="5C9C6499" w14:textId="77777777" w:rsidR="0019003D" w:rsidRPr="00200122" w:rsidRDefault="0019003D" w:rsidP="0019003D">
            <w:pPr>
              <w:pStyle w:val="TableText"/>
            </w:pPr>
            <w:r w:rsidRPr="00200122">
              <w:t>H</w:t>
            </w:r>
          </w:p>
        </w:tc>
        <w:tc>
          <w:tcPr>
            <w:tcW w:w="535" w:type="dxa"/>
            <w:shd w:val="clear" w:color="auto" w:fill="F2F2F2" w:themeFill="background1" w:themeFillShade="F2"/>
            <w:vAlign w:val="center"/>
          </w:tcPr>
          <w:p w14:paraId="76CC2130" w14:textId="77777777" w:rsidR="0019003D" w:rsidRPr="00200122" w:rsidRDefault="0019003D" w:rsidP="0019003D">
            <w:pPr>
              <w:pStyle w:val="TableText"/>
            </w:pPr>
            <w:r w:rsidRPr="00200122">
              <w:t>M</w:t>
            </w:r>
          </w:p>
        </w:tc>
        <w:tc>
          <w:tcPr>
            <w:tcW w:w="535" w:type="dxa"/>
            <w:shd w:val="clear" w:color="auto" w:fill="F2F2F2" w:themeFill="background1" w:themeFillShade="F2"/>
            <w:vAlign w:val="center"/>
          </w:tcPr>
          <w:p w14:paraId="102225F4" w14:textId="3944DF5A" w:rsidR="0019003D" w:rsidRPr="00200122" w:rsidRDefault="0019003D" w:rsidP="0019003D">
            <w:pPr>
              <w:pStyle w:val="TableText"/>
            </w:pPr>
            <w:r w:rsidRPr="00200122">
              <w:t>M</w:t>
            </w:r>
          </w:p>
        </w:tc>
        <w:tc>
          <w:tcPr>
            <w:tcW w:w="535" w:type="dxa"/>
            <w:shd w:val="clear" w:color="auto" w:fill="F2DBDB" w:themeFill="accent2" w:themeFillTint="33"/>
            <w:vAlign w:val="center"/>
          </w:tcPr>
          <w:p w14:paraId="0916AA55" w14:textId="77777777" w:rsidR="0019003D" w:rsidRPr="00200122" w:rsidRDefault="0019003D" w:rsidP="0019003D">
            <w:pPr>
              <w:pStyle w:val="TableText"/>
            </w:pPr>
            <w:r w:rsidRPr="00200122">
              <w:t>H</w:t>
            </w:r>
          </w:p>
        </w:tc>
        <w:tc>
          <w:tcPr>
            <w:tcW w:w="535" w:type="dxa"/>
            <w:shd w:val="clear" w:color="auto" w:fill="F2DBDB" w:themeFill="accent2" w:themeFillTint="33"/>
            <w:vAlign w:val="center"/>
          </w:tcPr>
          <w:p w14:paraId="45912431" w14:textId="77777777" w:rsidR="0019003D" w:rsidRPr="00200122" w:rsidRDefault="0019003D" w:rsidP="0019003D">
            <w:pPr>
              <w:pStyle w:val="TableText"/>
            </w:pPr>
            <w:r w:rsidRPr="00200122">
              <w:t>F</w:t>
            </w:r>
          </w:p>
        </w:tc>
        <w:tc>
          <w:tcPr>
            <w:tcW w:w="535" w:type="dxa"/>
            <w:shd w:val="clear" w:color="auto" w:fill="F2DBDB" w:themeFill="accent2" w:themeFillTint="33"/>
            <w:vAlign w:val="center"/>
          </w:tcPr>
          <w:p w14:paraId="6C26572C" w14:textId="77777777" w:rsidR="0019003D" w:rsidRPr="00200122" w:rsidRDefault="0019003D" w:rsidP="0019003D">
            <w:pPr>
              <w:pStyle w:val="TableText"/>
            </w:pPr>
            <w:r w:rsidRPr="00200122">
              <w:t>D</w:t>
            </w:r>
          </w:p>
        </w:tc>
        <w:tc>
          <w:tcPr>
            <w:tcW w:w="535" w:type="dxa"/>
            <w:shd w:val="clear" w:color="auto" w:fill="F2DBDB" w:themeFill="accent2" w:themeFillTint="33"/>
            <w:vAlign w:val="center"/>
          </w:tcPr>
          <w:p w14:paraId="15EB17FE"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7704190D"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7342073F" w14:textId="77777777" w:rsidR="0019003D" w:rsidRPr="00200122" w:rsidRDefault="0019003D" w:rsidP="0019003D">
            <w:pPr>
              <w:pStyle w:val="TableText"/>
            </w:pPr>
            <w:r w:rsidRPr="00200122">
              <w:t>C</w:t>
            </w:r>
          </w:p>
        </w:tc>
        <w:tc>
          <w:tcPr>
            <w:tcW w:w="535" w:type="dxa"/>
            <w:shd w:val="clear" w:color="auto" w:fill="F2DBDB" w:themeFill="accent2" w:themeFillTint="33"/>
            <w:vAlign w:val="center"/>
          </w:tcPr>
          <w:p w14:paraId="471D0215"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3EE5C5C2" w14:textId="34D0316F" w:rsidR="0019003D" w:rsidRPr="00200122" w:rsidRDefault="0019003D" w:rsidP="0019003D">
            <w:pPr>
              <w:pStyle w:val="TableText"/>
            </w:pPr>
            <w:r w:rsidRPr="00200122">
              <w:t>C</w:t>
            </w:r>
          </w:p>
        </w:tc>
        <w:tc>
          <w:tcPr>
            <w:tcW w:w="535" w:type="dxa"/>
            <w:shd w:val="clear" w:color="auto" w:fill="FFFFCC"/>
            <w:vAlign w:val="center"/>
          </w:tcPr>
          <w:p w14:paraId="0FE06D0F" w14:textId="77777777" w:rsidR="0019003D" w:rsidRPr="00200122" w:rsidRDefault="0019003D" w:rsidP="0019003D">
            <w:pPr>
              <w:pStyle w:val="TableText"/>
            </w:pPr>
            <w:r w:rsidRPr="00200122">
              <w:t>H</w:t>
            </w:r>
          </w:p>
        </w:tc>
        <w:tc>
          <w:tcPr>
            <w:tcW w:w="535" w:type="dxa"/>
            <w:shd w:val="clear" w:color="auto" w:fill="FFFFCC"/>
            <w:vAlign w:val="center"/>
          </w:tcPr>
          <w:p w14:paraId="2FC49A2A" w14:textId="77777777" w:rsidR="0019003D" w:rsidRPr="00200122" w:rsidRDefault="0019003D" w:rsidP="0019003D">
            <w:pPr>
              <w:pStyle w:val="TableText"/>
            </w:pPr>
            <w:r w:rsidRPr="00200122">
              <w:t>H</w:t>
            </w:r>
          </w:p>
        </w:tc>
        <w:tc>
          <w:tcPr>
            <w:tcW w:w="535" w:type="dxa"/>
            <w:shd w:val="clear" w:color="auto" w:fill="FFFFCC"/>
            <w:vAlign w:val="center"/>
          </w:tcPr>
          <w:p w14:paraId="245AFC33" w14:textId="6082C250" w:rsidR="0019003D" w:rsidRPr="0019003D" w:rsidRDefault="0019003D" w:rsidP="0019003D">
            <w:pPr>
              <w:pStyle w:val="TableText"/>
              <w:rPr>
                <w:b/>
                <w:bCs/>
              </w:rPr>
            </w:pPr>
            <w:r w:rsidRPr="0019003D">
              <w:rPr>
                <w:rStyle w:val="Strong"/>
                <w:b w:val="0"/>
                <w:bCs w:val="0"/>
              </w:rPr>
              <w:t>H</w:t>
            </w:r>
          </w:p>
        </w:tc>
        <w:tc>
          <w:tcPr>
            <w:tcW w:w="535" w:type="dxa"/>
            <w:shd w:val="clear" w:color="auto" w:fill="EAF1DD" w:themeFill="accent3" w:themeFillTint="33"/>
            <w:vAlign w:val="center"/>
          </w:tcPr>
          <w:p w14:paraId="5189FA2E" w14:textId="77777777" w:rsidR="0019003D" w:rsidRPr="00200122" w:rsidRDefault="0019003D" w:rsidP="0019003D">
            <w:pPr>
              <w:pStyle w:val="TableText"/>
            </w:pPr>
            <w:r w:rsidRPr="00200122">
              <w:t>L</w:t>
            </w:r>
          </w:p>
        </w:tc>
        <w:tc>
          <w:tcPr>
            <w:tcW w:w="535" w:type="dxa"/>
            <w:shd w:val="clear" w:color="auto" w:fill="EAF1DD" w:themeFill="accent3" w:themeFillTint="33"/>
            <w:vAlign w:val="center"/>
          </w:tcPr>
          <w:p w14:paraId="354FA5C1" w14:textId="77777777" w:rsidR="0019003D" w:rsidRPr="00200122" w:rsidRDefault="0019003D" w:rsidP="0019003D">
            <w:pPr>
              <w:pStyle w:val="TableText"/>
            </w:pPr>
            <w:r w:rsidRPr="00200122">
              <w:t>VL</w:t>
            </w:r>
          </w:p>
        </w:tc>
        <w:tc>
          <w:tcPr>
            <w:tcW w:w="535" w:type="dxa"/>
            <w:shd w:val="clear" w:color="auto" w:fill="EAF1DD" w:themeFill="accent3" w:themeFillTint="33"/>
            <w:vAlign w:val="center"/>
          </w:tcPr>
          <w:p w14:paraId="4B96BE4B" w14:textId="0D597AE6" w:rsidR="0019003D" w:rsidRPr="00200122" w:rsidRDefault="0019003D" w:rsidP="0019003D">
            <w:pPr>
              <w:pStyle w:val="TableText"/>
            </w:pPr>
            <w:r>
              <w:t>H</w:t>
            </w:r>
          </w:p>
        </w:tc>
        <w:tc>
          <w:tcPr>
            <w:tcW w:w="757" w:type="dxa"/>
            <w:shd w:val="clear" w:color="auto" w:fill="DAEEF3" w:themeFill="accent5" w:themeFillTint="33"/>
            <w:vAlign w:val="center"/>
          </w:tcPr>
          <w:p w14:paraId="710F33A3" w14:textId="2862C446" w:rsidR="0019003D" w:rsidRPr="00200122" w:rsidRDefault="0019003D" w:rsidP="0019003D">
            <w:pPr>
              <w:pStyle w:val="TableText"/>
            </w:pPr>
            <w:r>
              <w:t>H</w:t>
            </w:r>
          </w:p>
        </w:tc>
      </w:tr>
      <w:tr w:rsidR="0019003D" w:rsidRPr="00200122" w14:paraId="2AA9C37E" w14:textId="77777777" w:rsidTr="00546379">
        <w:trPr>
          <w:jc w:val="center"/>
        </w:trPr>
        <w:tc>
          <w:tcPr>
            <w:tcW w:w="798" w:type="dxa"/>
            <w:vMerge/>
            <w:shd w:val="clear" w:color="auto" w:fill="E5DFEC" w:themeFill="accent4" w:themeFillTint="33"/>
          </w:tcPr>
          <w:p w14:paraId="3942F3EB" w14:textId="77777777" w:rsidR="0019003D" w:rsidRPr="00200122" w:rsidRDefault="0019003D" w:rsidP="0019003D">
            <w:pPr>
              <w:pStyle w:val="TableText"/>
            </w:pPr>
          </w:p>
        </w:tc>
        <w:tc>
          <w:tcPr>
            <w:tcW w:w="1267" w:type="dxa"/>
            <w:shd w:val="clear" w:color="auto" w:fill="C6D9F1" w:themeFill="text2" w:themeFillTint="33"/>
          </w:tcPr>
          <w:p w14:paraId="58944E9E" w14:textId="42C31B12" w:rsidR="0019003D" w:rsidRPr="00200122" w:rsidRDefault="0019003D" w:rsidP="0019003D">
            <w:pPr>
              <w:pStyle w:val="TableText"/>
            </w:pPr>
            <w:r w:rsidRPr="00200122">
              <w:t>H&amp;S removal + devein</w:t>
            </w:r>
          </w:p>
        </w:tc>
        <w:tc>
          <w:tcPr>
            <w:tcW w:w="608" w:type="dxa"/>
            <w:shd w:val="clear" w:color="auto" w:fill="FDE9D9" w:themeFill="accent6" w:themeFillTint="33"/>
            <w:vAlign w:val="center"/>
          </w:tcPr>
          <w:p w14:paraId="4C98F1D8" w14:textId="5976EF12" w:rsidR="0019003D" w:rsidRPr="00200122" w:rsidRDefault="0019003D" w:rsidP="0019003D">
            <w:pPr>
              <w:pStyle w:val="TableText"/>
            </w:pPr>
            <w:r w:rsidRPr="00200122">
              <w:t>H</w:t>
            </w:r>
          </w:p>
        </w:tc>
        <w:tc>
          <w:tcPr>
            <w:tcW w:w="535" w:type="dxa"/>
            <w:vAlign w:val="center"/>
          </w:tcPr>
          <w:p w14:paraId="2282BB45" w14:textId="42BE5D94" w:rsidR="0019003D" w:rsidRPr="00200122" w:rsidRDefault="0019003D" w:rsidP="0019003D">
            <w:pPr>
              <w:pStyle w:val="TableText"/>
            </w:pPr>
            <w:r w:rsidRPr="00200122">
              <w:t>VL</w:t>
            </w:r>
          </w:p>
        </w:tc>
        <w:tc>
          <w:tcPr>
            <w:tcW w:w="535" w:type="dxa"/>
            <w:vAlign w:val="center"/>
          </w:tcPr>
          <w:p w14:paraId="0C570AB4" w14:textId="1C18E104" w:rsidR="0019003D" w:rsidRPr="00200122" w:rsidRDefault="0019003D" w:rsidP="0019003D">
            <w:pPr>
              <w:pStyle w:val="TableText"/>
            </w:pPr>
            <w:r w:rsidRPr="00200122">
              <w:t>EL</w:t>
            </w:r>
          </w:p>
        </w:tc>
        <w:tc>
          <w:tcPr>
            <w:tcW w:w="535" w:type="dxa"/>
            <w:vAlign w:val="center"/>
          </w:tcPr>
          <w:p w14:paraId="02425D8E" w14:textId="017D1FAA" w:rsidR="0019003D" w:rsidRPr="00200122" w:rsidRDefault="0019003D" w:rsidP="0019003D">
            <w:pPr>
              <w:pStyle w:val="TableText"/>
            </w:pPr>
            <w:r w:rsidRPr="00200122">
              <w:t>H</w:t>
            </w:r>
          </w:p>
        </w:tc>
        <w:tc>
          <w:tcPr>
            <w:tcW w:w="535" w:type="dxa"/>
            <w:shd w:val="clear" w:color="auto" w:fill="DDD9C3" w:themeFill="background2" w:themeFillShade="E6"/>
            <w:vAlign w:val="center"/>
          </w:tcPr>
          <w:p w14:paraId="470BD2F9" w14:textId="38345BA1" w:rsidR="0019003D" w:rsidRPr="00200122" w:rsidRDefault="0019003D" w:rsidP="0019003D">
            <w:pPr>
              <w:pStyle w:val="TableText"/>
            </w:pPr>
            <w:r w:rsidRPr="00200122">
              <w:t>VL</w:t>
            </w:r>
          </w:p>
        </w:tc>
        <w:tc>
          <w:tcPr>
            <w:tcW w:w="535" w:type="dxa"/>
            <w:shd w:val="clear" w:color="auto" w:fill="DDD9C3" w:themeFill="background2" w:themeFillShade="E6"/>
            <w:vAlign w:val="center"/>
          </w:tcPr>
          <w:p w14:paraId="2BA971C1" w14:textId="4BAC0309" w:rsidR="0019003D" w:rsidRPr="00200122" w:rsidRDefault="0019003D" w:rsidP="0019003D">
            <w:pPr>
              <w:pStyle w:val="TableText"/>
            </w:pPr>
            <w:r w:rsidRPr="00200122">
              <w:t>EL</w:t>
            </w:r>
          </w:p>
        </w:tc>
        <w:tc>
          <w:tcPr>
            <w:tcW w:w="535" w:type="dxa"/>
            <w:shd w:val="clear" w:color="auto" w:fill="DDD9C3" w:themeFill="background2" w:themeFillShade="E6"/>
            <w:vAlign w:val="center"/>
          </w:tcPr>
          <w:p w14:paraId="1E7DB4AF" w14:textId="20FD4384" w:rsidR="0019003D" w:rsidRPr="00200122" w:rsidRDefault="0019003D" w:rsidP="0019003D">
            <w:pPr>
              <w:pStyle w:val="TableText"/>
            </w:pPr>
            <w:r w:rsidRPr="00200122">
              <w:t>H</w:t>
            </w:r>
          </w:p>
        </w:tc>
        <w:tc>
          <w:tcPr>
            <w:tcW w:w="535" w:type="dxa"/>
            <w:shd w:val="clear" w:color="auto" w:fill="F2F2F2" w:themeFill="background1" w:themeFillShade="F2"/>
            <w:vAlign w:val="center"/>
          </w:tcPr>
          <w:p w14:paraId="5789608F" w14:textId="2F13F13A" w:rsidR="0019003D" w:rsidRPr="00200122" w:rsidRDefault="0019003D" w:rsidP="0019003D">
            <w:pPr>
              <w:pStyle w:val="TableText"/>
            </w:pPr>
            <w:r w:rsidRPr="00200122">
              <w:t>H</w:t>
            </w:r>
          </w:p>
        </w:tc>
        <w:tc>
          <w:tcPr>
            <w:tcW w:w="535" w:type="dxa"/>
            <w:shd w:val="clear" w:color="auto" w:fill="F2F2F2" w:themeFill="background1" w:themeFillShade="F2"/>
            <w:vAlign w:val="center"/>
          </w:tcPr>
          <w:p w14:paraId="4C4A36A0" w14:textId="2B1A027B" w:rsidR="0019003D" w:rsidRPr="00200122" w:rsidRDefault="0019003D" w:rsidP="0019003D">
            <w:pPr>
              <w:pStyle w:val="TableText"/>
            </w:pPr>
            <w:r w:rsidRPr="00200122">
              <w:t>M</w:t>
            </w:r>
          </w:p>
        </w:tc>
        <w:tc>
          <w:tcPr>
            <w:tcW w:w="535" w:type="dxa"/>
            <w:shd w:val="clear" w:color="auto" w:fill="F2F2F2" w:themeFill="background1" w:themeFillShade="F2"/>
            <w:vAlign w:val="center"/>
          </w:tcPr>
          <w:p w14:paraId="561E6872" w14:textId="0B60C323" w:rsidR="0019003D" w:rsidRPr="00200122" w:rsidRDefault="0019003D" w:rsidP="0019003D">
            <w:pPr>
              <w:pStyle w:val="TableText"/>
            </w:pPr>
            <w:r w:rsidRPr="00200122">
              <w:t>M</w:t>
            </w:r>
          </w:p>
        </w:tc>
        <w:tc>
          <w:tcPr>
            <w:tcW w:w="535" w:type="dxa"/>
            <w:shd w:val="clear" w:color="auto" w:fill="F2DBDB" w:themeFill="accent2" w:themeFillTint="33"/>
            <w:vAlign w:val="center"/>
          </w:tcPr>
          <w:p w14:paraId="6799D2D3" w14:textId="22250B16" w:rsidR="0019003D" w:rsidRPr="00200122" w:rsidRDefault="0019003D" w:rsidP="0019003D">
            <w:pPr>
              <w:pStyle w:val="TableText"/>
            </w:pPr>
            <w:r w:rsidRPr="00200122">
              <w:t>H</w:t>
            </w:r>
          </w:p>
        </w:tc>
        <w:tc>
          <w:tcPr>
            <w:tcW w:w="535" w:type="dxa"/>
            <w:shd w:val="clear" w:color="auto" w:fill="F2DBDB" w:themeFill="accent2" w:themeFillTint="33"/>
            <w:vAlign w:val="center"/>
          </w:tcPr>
          <w:p w14:paraId="1339DAB2" w14:textId="0227212A" w:rsidR="0019003D" w:rsidRPr="00200122" w:rsidRDefault="0019003D" w:rsidP="0019003D">
            <w:pPr>
              <w:pStyle w:val="TableText"/>
            </w:pPr>
            <w:r w:rsidRPr="00200122">
              <w:t>F</w:t>
            </w:r>
          </w:p>
        </w:tc>
        <w:tc>
          <w:tcPr>
            <w:tcW w:w="535" w:type="dxa"/>
            <w:shd w:val="clear" w:color="auto" w:fill="F2DBDB" w:themeFill="accent2" w:themeFillTint="33"/>
            <w:vAlign w:val="center"/>
          </w:tcPr>
          <w:p w14:paraId="2D87A3AD" w14:textId="322FF764" w:rsidR="0019003D" w:rsidRPr="00200122" w:rsidRDefault="0019003D" w:rsidP="0019003D">
            <w:pPr>
              <w:pStyle w:val="TableText"/>
            </w:pPr>
            <w:r w:rsidRPr="00200122">
              <w:t>D</w:t>
            </w:r>
          </w:p>
        </w:tc>
        <w:tc>
          <w:tcPr>
            <w:tcW w:w="535" w:type="dxa"/>
            <w:shd w:val="clear" w:color="auto" w:fill="F2DBDB" w:themeFill="accent2" w:themeFillTint="33"/>
            <w:vAlign w:val="center"/>
          </w:tcPr>
          <w:p w14:paraId="479EE27D" w14:textId="75327478" w:rsidR="0019003D" w:rsidRPr="00200122" w:rsidRDefault="0019003D" w:rsidP="0019003D">
            <w:pPr>
              <w:pStyle w:val="TableText"/>
            </w:pPr>
            <w:r w:rsidRPr="00200122">
              <w:t>E</w:t>
            </w:r>
          </w:p>
        </w:tc>
        <w:tc>
          <w:tcPr>
            <w:tcW w:w="535" w:type="dxa"/>
            <w:shd w:val="clear" w:color="auto" w:fill="F2DBDB" w:themeFill="accent2" w:themeFillTint="33"/>
            <w:vAlign w:val="center"/>
          </w:tcPr>
          <w:p w14:paraId="3563A98E" w14:textId="2BAB18D4" w:rsidR="0019003D" w:rsidRPr="00200122" w:rsidRDefault="0019003D" w:rsidP="0019003D">
            <w:pPr>
              <w:pStyle w:val="TableText"/>
            </w:pPr>
            <w:r w:rsidRPr="00200122">
              <w:t>E</w:t>
            </w:r>
          </w:p>
        </w:tc>
        <w:tc>
          <w:tcPr>
            <w:tcW w:w="535" w:type="dxa"/>
            <w:shd w:val="clear" w:color="auto" w:fill="F2DBDB" w:themeFill="accent2" w:themeFillTint="33"/>
            <w:vAlign w:val="center"/>
          </w:tcPr>
          <w:p w14:paraId="4B6C85C0" w14:textId="5DE452F5" w:rsidR="0019003D" w:rsidRPr="00200122" w:rsidRDefault="0019003D" w:rsidP="0019003D">
            <w:pPr>
              <w:pStyle w:val="TableText"/>
            </w:pPr>
            <w:r w:rsidRPr="00200122">
              <w:t>C</w:t>
            </w:r>
          </w:p>
        </w:tc>
        <w:tc>
          <w:tcPr>
            <w:tcW w:w="535" w:type="dxa"/>
            <w:shd w:val="clear" w:color="auto" w:fill="F2DBDB" w:themeFill="accent2" w:themeFillTint="33"/>
            <w:vAlign w:val="center"/>
          </w:tcPr>
          <w:p w14:paraId="1D53F670" w14:textId="1B4F67F5" w:rsidR="0019003D" w:rsidRPr="00200122" w:rsidRDefault="0019003D" w:rsidP="0019003D">
            <w:pPr>
              <w:pStyle w:val="TableText"/>
            </w:pPr>
            <w:r w:rsidRPr="00200122">
              <w:t>E</w:t>
            </w:r>
          </w:p>
        </w:tc>
        <w:tc>
          <w:tcPr>
            <w:tcW w:w="535" w:type="dxa"/>
            <w:shd w:val="clear" w:color="auto" w:fill="F2DBDB" w:themeFill="accent2" w:themeFillTint="33"/>
            <w:vAlign w:val="center"/>
          </w:tcPr>
          <w:p w14:paraId="3921D871" w14:textId="5053EB82" w:rsidR="0019003D" w:rsidRPr="00200122" w:rsidRDefault="0019003D" w:rsidP="0019003D">
            <w:pPr>
              <w:pStyle w:val="TableText"/>
            </w:pPr>
            <w:r w:rsidRPr="00200122">
              <w:t>C</w:t>
            </w:r>
          </w:p>
        </w:tc>
        <w:tc>
          <w:tcPr>
            <w:tcW w:w="535" w:type="dxa"/>
            <w:shd w:val="clear" w:color="auto" w:fill="FFFFCC"/>
            <w:vAlign w:val="center"/>
          </w:tcPr>
          <w:p w14:paraId="627931E7" w14:textId="3E7EBB56" w:rsidR="0019003D" w:rsidRPr="00200122" w:rsidRDefault="0019003D" w:rsidP="0019003D">
            <w:pPr>
              <w:pStyle w:val="TableText"/>
            </w:pPr>
            <w:r w:rsidRPr="00200122">
              <w:t>H</w:t>
            </w:r>
          </w:p>
        </w:tc>
        <w:tc>
          <w:tcPr>
            <w:tcW w:w="535" w:type="dxa"/>
            <w:shd w:val="clear" w:color="auto" w:fill="FFFFCC"/>
            <w:vAlign w:val="center"/>
          </w:tcPr>
          <w:p w14:paraId="5E7C565D" w14:textId="1EE5954E" w:rsidR="0019003D" w:rsidRPr="00200122" w:rsidRDefault="0019003D" w:rsidP="0019003D">
            <w:pPr>
              <w:pStyle w:val="TableText"/>
            </w:pPr>
            <w:r w:rsidRPr="00200122">
              <w:t>H</w:t>
            </w:r>
          </w:p>
        </w:tc>
        <w:tc>
          <w:tcPr>
            <w:tcW w:w="535" w:type="dxa"/>
            <w:shd w:val="clear" w:color="auto" w:fill="FFFFCC"/>
            <w:vAlign w:val="center"/>
          </w:tcPr>
          <w:p w14:paraId="630A19C1" w14:textId="31C3753F" w:rsidR="0019003D" w:rsidRPr="0019003D" w:rsidRDefault="0019003D" w:rsidP="0019003D">
            <w:pPr>
              <w:pStyle w:val="TableText"/>
              <w:rPr>
                <w:b/>
                <w:bCs/>
              </w:rPr>
            </w:pPr>
            <w:r w:rsidRPr="0019003D">
              <w:rPr>
                <w:rStyle w:val="Strong"/>
                <w:b w:val="0"/>
                <w:bCs w:val="0"/>
              </w:rPr>
              <w:t>H</w:t>
            </w:r>
          </w:p>
        </w:tc>
        <w:tc>
          <w:tcPr>
            <w:tcW w:w="535" w:type="dxa"/>
            <w:shd w:val="clear" w:color="auto" w:fill="EAF1DD" w:themeFill="accent3" w:themeFillTint="33"/>
            <w:vAlign w:val="center"/>
          </w:tcPr>
          <w:p w14:paraId="158AF781" w14:textId="01416B9B" w:rsidR="0019003D" w:rsidRPr="00200122" w:rsidRDefault="0019003D" w:rsidP="0019003D">
            <w:pPr>
              <w:pStyle w:val="TableText"/>
            </w:pPr>
            <w:r w:rsidRPr="00200122">
              <w:t>L</w:t>
            </w:r>
          </w:p>
        </w:tc>
        <w:tc>
          <w:tcPr>
            <w:tcW w:w="535" w:type="dxa"/>
            <w:shd w:val="clear" w:color="auto" w:fill="EAF1DD" w:themeFill="accent3" w:themeFillTint="33"/>
            <w:vAlign w:val="center"/>
          </w:tcPr>
          <w:p w14:paraId="0F45C30B" w14:textId="45C9C25F" w:rsidR="0019003D" w:rsidRPr="00200122" w:rsidRDefault="0019003D" w:rsidP="0019003D">
            <w:pPr>
              <w:pStyle w:val="TableText"/>
            </w:pPr>
            <w:r w:rsidRPr="00200122">
              <w:t>VL</w:t>
            </w:r>
          </w:p>
        </w:tc>
        <w:tc>
          <w:tcPr>
            <w:tcW w:w="535" w:type="dxa"/>
            <w:shd w:val="clear" w:color="auto" w:fill="EAF1DD" w:themeFill="accent3" w:themeFillTint="33"/>
            <w:vAlign w:val="center"/>
          </w:tcPr>
          <w:p w14:paraId="025832CC" w14:textId="1932C075" w:rsidR="0019003D" w:rsidRPr="00200122" w:rsidRDefault="0019003D" w:rsidP="0019003D">
            <w:pPr>
              <w:pStyle w:val="TableText"/>
            </w:pPr>
            <w:r>
              <w:t>H</w:t>
            </w:r>
          </w:p>
        </w:tc>
        <w:tc>
          <w:tcPr>
            <w:tcW w:w="757" w:type="dxa"/>
            <w:shd w:val="clear" w:color="auto" w:fill="DAEEF3" w:themeFill="accent5" w:themeFillTint="33"/>
            <w:vAlign w:val="center"/>
          </w:tcPr>
          <w:p w14:paraId="0CA17FA0" w14:textId="1745E1E6" w:rsidR="0019003D" w:rsidRPr="00200122" w:rsidRDefault="0019003D" w:rsidP="0019003D">
            <w:pPr>
              <w:pStyle w:val="TableText"/>
            </w:pPr>
            <w:r>
              <w:t>H</w:t>
            </w:r>
          </w:p>
        </w:tc>
      </w:tr>
      <w:tr w:rsidR="0019003D" w:rsidRPr="00200122" w14:paraId="78BBDF31" w14:textId="77777777" w:rsidTr="00546379">
        <w:trPr>
          <w:jc w:val="center"/>
        </w:trPr>
        <w:tc>
          <w:tcPr>
            <w:tcW w:w="798" w:type="dxa"/>
            <w:vMerge/>
            <w:shd w:val="clear" w:color="auto" w:fill="E5DFEC" w:themeFill="accent4" w:themeFillTint="33"/>
          </w:tcPr>
          <w:p w14:paraId="0D602251" w14:textId="77777777" w:rsidR="0019003D" w:rsidRPr="00200122" w:rsidRDefault="0019003D" w:rsidP="0019003D">
            <w:pPr>
              <w:pStyle w:val="TableText"/>
            </w:pPr>
          </w:p>
        </w:tc>
        <w:tc>
          <w:tcPr>
            <w:tcW w:w="1267" w:type="dxa"/>
            <w:shd w:val="clear" w:color="auto" w:fill="C6D9F1" w:themeFill="text2" w:themeFillTint="33"/>
          </w:tcPr>
          <w:p w14:paraId="3C112A02" w14:textId="77777777" w:rsidR="0019003D" w:rsidRPr="00200122" w:rsidRDefault="0019003D" w:rsidP="0019003D">
            <w:pPr>
              <w:pStyle w:val="TableText"/>
            </w:pPr>
            <w:r w:rsidRPr="00200122">
              <w:t>H&amp;S removal + testing</w:t>
            </w:r>
          </w:p>
        </w:tc>
        <w:tc>
          <w:tcPr>
            <w:tcW w:w="608" w:type="dxa"/>
            <w:shd w:val="clear" w:color="auto" w:fill="FDE9D9" w:themeFill="accent6" w:themeFillTint="33"/>
            <w:vAlign w:val="center"/>
          </w:tcPr>
          <w:p w14:paraId="79856B7C" w14:textId="77777777" w:rsidR="0019003D" w:rsidRPr="00200122" w:rsidRDefault="0019003D" w:rsidP="0019003D">
            <w:pPr>
              <w:pStyle w:val="TableText"/>
            </w:pPr>
            <w:r w:rsidRPr="00200122">
              <w:t>L</w:t>
            </w:r>
          </w:p>
        </w:tc>
        <w:tc>
          <w:tcPr>
            <w:tcW w:w="535" w:type="dxa"/>
            <w:vAlign w:val="center"/>
          </w:tcPr>
          <w:p w14:paraId="0E796F4F" w14:textId="77777777" w:rsidR="0019003D" w:rsidRPr="00200122" w:rsidRDefault="0019003D" w:rsidP="0019003D">
            <w:pPr>
              <w:pStyle w:val="TableText"/>
            </w:pPr>
            <w:r w:rsidRPr="00200122">
              <w:t>VL</w:t>
            </w:r>
          </w:p>
        </w:tc>
        <w:tc>
          <w:tcPr>
            <w:tcW w:w="535" w:type="dxa"/>
            <w:vAlign w:val="center"/>
          </w:tcPr>
          <w:p w14:paraId="63AFD588" w14:textId="77777777" w:rsidR="0019003D" w:rsidRPr="00200122" w:rsidRDefault="0019003D" w:rsidP="0019003D">
            <w:pPr>
              <w:pStyle w:val="TableText"/>
            </w:pPr>
            <w:r w:rsidRPr="00200122">
              <w:t>EL</w:t>
            </w:r>
          </w:p>
        </w:tc>
        <w:tc>
          <w:tcPr>
            <w:tcW w:w="535" w:type="dxa"/>
            <w:vAlign w:val="center"/>
          </w:tcPr>
          <w:p w14:paraId="6B9FA635" w14:textId="77777777" w:rsidR="0019003D" w:rsidRPr="00200122" w:rsidRDefault="0019003D" w:rsidP="0019003D">
            <w:pPr>
              <w:pStyle w:val="TableText"/>
            </w:pPr>
            <w:r w:rsidRPr="00200122">
              <w:t>H</w:t>
            </w:r>
          </w:p>
        </w:tc>
        <w:tc>
          <w:tcPr>
            <w:tcW w:w="535" w:type="dxa"/>
            <w:shd w:val="clear" w:color="auto" w:fill="DDD9C3" w:themeFill="background2" w:themeFillShade="E6"/>
            <w:vAlign w:val="center"/>
          </w:tcPr>
          <w:p w14:paraId="66B83D5B" w14:textId="77777777" w:rsidR="0019003D" w:rsidRPr="00200122" w:rsidRDefault="0019003D" w:rsidP="0019003D">
            <w:pPr>
              <w:pStyle w:val="TableText"/>
            </w:pPr>
            <w:r w:rsidRPr="00200122">
              <w:t>VL</w:t>
            </w:r>
          </w:p>
        </w:tc>
        <w:tc>
          <w:tcPr>
            <w:tcW w:w="535" w:type="dxa"/>
            <w:shd w:val="clear" w:color="auto" w:fill="DDD9C3" w:themeFill="background2" w:themeFillShade="E6"/>
            <w:vAlign w:val="center"/>
          </w:tcPr>
          <w:p w14:paraId="4516C0DF" w14:textId="77777777" w:rsidR="0019003D" w:rsidRPr="00200122" w:rsidRDefault="0019003D" w:rsidP="0019003D">
            <w:pPr>
              <w:pStyle w:val="TableText"/>
            </w:pPr>
            <w:r w:rsidRPr="00200122">
              <w:t>EL</w:t>
            </w:r>
          </w:p>
        </w:tc>
        <w:tc>
          <w:tcPr>
            <w:tcW w:w="535" w:type="dxa"/>
            <w:shd w:val="clear" w:color="auto" w:fill="DDD9C3" w:themeFill="background2" w:themeFillShade="E6"/>
            <w:vAlign w:val="center"/>
          </w:tcPr>
          <w:p w14:paraId="14F20BAC" w14:textId="77777777" w:rsidR="0019003D" w:rsidRPr="00200122" w:rsidRDefault="0019003D" w:rsidP="0019003D">
            <w:pPr>
              <w:pStyle w:val="TableText"/>
            </w:pPr>
            <w:r w:rsidRPr="00200122">
              <w:t>L</w:t>
            </w:r>
          </w:p>
        </w:tc>
        <w:tc>
          <w:tcPr>
            <w:tcW w:w="535" w:type="dxa"/>
            <w:shd w:val="clear" w:color="auto" w:fill="F2F2F2" w:themeFill="background1" w:themeFillShade="F2"/>
            <w:vAlign w:val="center"/>
          </w:tcPr>
          <w:p w14:paraId="24B6851A" w14:textId="77777777" w:rsidR="0019003D" w:rsidRPr="00200122" w:rsidRDefault="0019003D" w:rsidP="0019003D">
            <w:pPr>
              <w:pStyle w:val="TableText"/>
            </w:pPr>
            <w:r w:rsidRPr="00200122">
              <w:t>H</w:t>
            </w:r>
          </w:p>
        </w:tc>
        <w:tc>
          <w:tcPr>
            <w:tcW w:w="535" w:type="dxa"/>
            <w:shd w:val="clear" w:color="auto" w:fill="F2F2F2" w:themeFill="background1" w:themeFillShade="F2"/>
            <w:vAlign w:val="center"/>
          </w:tcPr>
          <w:p w14:paraId="091CF218" w14:textId="77777777" w:rsidR="0019003D" w:rsidRPr="00200122" w:rsidRDefault="0019003D" w:rsidP="0019003D">
            <w:pPr>
              <w:pStyle w:val="TableText"/>
            </w:pPr>
            <w:r w:rsidRPr="00200122">
              <w:t>M</w:t>
            </w:r>
          </w:p>
        </w:tc>
        <w:tc>
          <w:tcPr>
            <w:tcW w:w="535" w:type="dxa"/>
            <w:shd w:val="clear" w:color="auto" w:fill="F2F2F2" w:themeFill="background1" w:themeFillShade="F2"/>
            <w:vAlign w:val="center"/>
          </w:tcPr>
          <w:p w14:paraId="36802650" w14:textId="7777E2D5" w:rsidR="0019003D" w:rsidRPr="00200122" w:rsidRDefault="0019003D" w:rsidP="0019003D">
            <w:pPr>
              <w:pStyle w:val="TableText"/>
            </w:pPr>
            <w:r w:rsidRPr="00200122">
              <w:t>M</w:t>
            </w:r>
          </w:p>
        </w:tc>
        <w:tc>
          <w:tcPr>
            <w:tcW w:w="535" w:type="dxa"/>
            <w:shd w:val="clear" w:color="auto" w:fill="F2DBDB" w:themeFill="accent2" w:themeFillTint="33"/>
            <w:vAlign w:val="center"/>
          </w:tcPr>
          <w:p w14:paraId="6D4A8940" w14:textId="77777777" w:rsidR="0019003D" w:rsidRPr="00200122" w:rsidRDefault="0019003D" w:rsidP="0019003D">
            <w:pPr>
              <w:pStyle w:val="TableText"/>
            </w:pPr>
            <w:r w:rsidRPr="00200122">
              <w:t>H</w:t>
            </w:r>
          </w:p>
        </w:tc>
        <w:tc>
          <w:tcPr>
            <w:tcW w:w="535" w:type="dxa"/>
            <w:shd w:val="clear" w:color="auto" w:fill="F2DBDB" w:themeFill="accent2" w:themeFillTint="33"/>
            <w:vAlign w:val="center"/>
          </w:tcPr>
          <w:p w14:paraId="5F80534F" w14:textId="77777777" w:rsidR="0019003D" w:rsidRPr="00200122" w:rsidRDefault="0019003D" w:rsidP="0019003D">
            <w:pPr>
              <w:pStyle w:val="TableText"/>
            </w:pPr>
            <w:r w:rsidRPr="00200122">
              <w:t>F</w:t>
            </w:r>
          </w:p>
        </w:tc>
        <w:tc>
          <w:tcPr>
            <w:tcW w:w="535" w:type="dxa"/>
            <w:shd w:val="clear" w:color="auto" w:fill="F2DBDB" w:themeFill="accent2" w:themeFillTint="33"/>
            <w:vAlign w:val="center"/>
          </w:tcPr>
          <w:p w14:paraId="5908EFAA" w14:textId="77777777" w:rsidR="0019003D" w:rsidRPr="00200122" w:rsidRDefault="0019003D" w:rsidP="0019003D">
            <w:pPr>
              <w:pStyle w:val="TableText"/>
            </w:pPr>
            <w:r w:rsidRPr="00200122">
              <w:t>D</w:t>
            </w:r>
          </w:p>
        </w:tc>
        <w:tc>
          <w:tcPr>
            <w:tcW w:w="535" w:type="dxa"/>
            <w:shd w:val="clear" w:color="auto" w:fill="F2DBDB" w:themeFill="accent2" w:themeFillTint="33"/>
            <w:vAlign w:val="center"/>
          </w:tcPr>
          <w:p w14:paraId="46DF3129"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7B6DDB04"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40782296" w14:textId="77777777" w:rsidR="0019003D" w:rsidRPr="00200122" w:rsidRDefault="0019003D" w:rsidP="0019003D">
            <w:pPr>
              <w:pStyle w:val="TableText"/>
            </w:pPr>
            <w:r w:rsidRPr="00200122">
              <w:t>C</w:t>
            </w:r>
          </w:p>
        </w:tc>
        <w:tc>
          <w:tcPr>
            <w:tcW w:w="535" w:type="dxa"/>
            <w:shd w:val="clear" w:color="auto" w:fill="F2DBDB" w:themeFill="accent2" w:themeFillTint="33"/>
            <w:vAlign w:val="center"/>
          </w:tcPr>
          <w:p w14:paraId="5BD3B154"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6346BF60" w14:textId="608DBC56" w:rsidR="0019003D" w:rsidRPr="00200122" w:rsidRDefault="0019003D" w:rsidP="0019003D">
            <w:pPr>
              <w:pStyle w:val="TableText"/>
            </w:pPr>
            <w:r w:rsidRPr="00200122">
              <w:t>C</w:t>
            </w:r>
          </w:p>
        </w:tc>
        <w:tc>
          <w:tcPr>
            <w:tcW w:w="535" w:type="dxa"/>
            <w:shd w:val="clear" w:color="auto" w:fill="FFFFCC"/>
            <w:vAlign w:val="center"/>
          </w:tcPr>
          <w:p w14:paraId="2C28BA3D" w14:textId="77777777" w:rsidR="0019003D" w:rsidRPr="00200122" w:rsidRDefault="0019003D" w:rsidP="0019003D">
            <w:pPr>
              <w:pStyle w:val="TableText"/>
            </w:pPr>
            <w:r w:rsidRPr="00200122">
              <w:t>H</w:t>
            </w:r>
          </w:p>
        </w:tc>
        <w:tc>
          <w:tcPr>
            <w:tcW w:w="535" w:type="dxa"/>
            <w:shd w:val="clear" w:color="auto" w:fill="FFFFCC"/>
            <w:vAlign w:val="center"/>
          </w:tcPr>
          <w:p w14:paraId="317D935F" w14:textId="77777777" w:rsidR="0019003D" w:rsidRPr="00200122" w:rsidRDefault="0019003D" w:rsidP="0019003D">
            <w:pPr>
              <w:pStyle w:val="TableText"/>
            </w:pPr>
            <w:r w:rsidRPr="00200122">
              <w:t>H</w:t>
            </w:r>
          </w:p>
        </w:tc>
        <w:tc>
          <w:tcPr>
            <w:tcW w:w="535" w:type="dxa"/>
            <w:shd w:val="clear" w:color="auto" w:fill="FFFFCC"/>
            <w:vAlign w:val="center"/>
          </w:tcPr>
          <w:p w14:paraId="398B7BDA" w14:textId="689A5855" w:rsidR="0019003D" w:rsidRPr="0019003D" w:rsidRDefault="0019003D" w:rsidP="0019003D">
            <w:pPr>
              <w:pStyle w:val="TableText"/>
              <w:rPr>
                <w:b/>
                <w:bCs/>
              </w:rPr>
            </w:pPr>
            <w:r w:rsidRPr="0019003D">
              <w:rPr>
                <w:rStyle w:val="Strong"/>
                <w:b w:val="0"/>
                <w:bCs w:val="0"/>
              </w:rPr>
              <w:t>H</w:t>
            </w:r>
          </w:p>
        </w:tc>
        <w:tc>
          <w:tcPr>
            <w:tcW w:w="535" w:type="dxa"/>
            <w:shd w:val="clear" w:color="auto" w:fill="EAF1DD" w:themeFill="accent3" w:themeFillTint="33"/>
            <w:vAlign w:val="center"/>
          </w:tcPr>
          <w:p w14:paraId="371B39F4" w14:textId="77777777" w:rsidR="0019003D" w:rsidRPr="00200122" w:rsidRDefault="0019003D" w:rsidP="0019003D">
            <w:pPr>
              <w:pStyle w:val="TableText"/>
            </w:pPr>
            <w:r w:rsidRPr="00200122">
              <w:t>L</w:t>
            </w:r>
          </w:p>
        </w:tc>
        <w:tc>
          <w:tcPr>
            <w:tcW w:w="535" w:type="dxa"/>
            <w:shd w:val="clear" w:color="auto" w:fill="EAF1DD" w:themeFill="accent3" w:themeFillTint="33"/>
            <w:vAlign w:val="center"/>
          </w:tcPr>
          <w:p w14:paraId="2A8B24BA" w14:textId="77777777" w:rsidR="0019003D" w:rsidRPr="00200122" w:rsidRDefault="0019003D" w:rsidP="0019003D">
            <w:pPr>
              <w:pStyle w:val="TableText"/>
            </w:pPr>
            <w:r w:rsidRPr="00200122">
              <w:t>VL</w:t>
            </w:r>
          </w:p>
        </w:tc>
        <w:tc>
          <w:tcPr>
            <w:tcW w:w="535" w:type="dxa"/>
            <w:shd w:val="clear" w:color="auto" w:fill="EAF1DD" w:themeFill="accent3" w:themeFillTint="33"/>
            <w:vAlign w:val="center"/>
          </w:tcPr>
          <w:p w14:paraId="370CBA4E" w14:textId="7BCC08DB" w:rsidR="0019003D" w:rsidRPr="00200122" w:rsidRDefault="0019003D" w:rsidP="0019003D">
            <w:pPr>
              <w:pStyle w:val="TableText"/>
            </w:pPr>
            <w:r>
              <w:t>M</w:t>
            </w:r>
          </w:p>
        </w:tc>
        <w:tc>
          <w:tcPr>
            <w:tcW w:w="757" w:type="dxa"/>
            <w:shd w:val="clear" w:color="auto" w:fill="DAEEF3" w:themeFill="accent5" w:themeFillTint="33"/>
            <w:vAlign w:val="center"/>
          </w:tcPr>
          <w:p w14:paraId="7E5407CA" w14:textId="2D5B00B9" w:rsidR="0019003D" w:rsidRPr="00200122" w:rsidRDefault="0019003D" w:rsidP="0019003D">
            <w:pPr>
              <w:pStyle w:val="TableText"/>
            </w:pPr>
            <w:r>
              <w:t>M</w:t>
            </w:r>
          </w:p>
        </w:tc>
      </w:tr>
      <w:tr w:rsidR="0019003D" w:rsidRPr="00200122" w14:paraId="55F0F4D4" w14:textId="77777777" w:rsidTr="00546379">
        <w:trPr>
          <w:jc w:val="center"/>
        </w:trPr>
        <w:tc>
          <w:tcPr>
            <w:tcW w:w="798" w:type="dxa"/>
            <w:vMerge/>
            <w:shd w:val="clear" w:color="auto" w:fill="E5DFEC" w:themeFill="accent4" w:themeFillTint="33"/>
          </w:tcPr>
          <w:p w14:paraId="5A6E6318" w14:textId="77777777" w:rsidR="0019003D" w:rsidRPr="00200122" w:rsidRDefault="0019003D" w:rsidP="0019003D">
            <w:pPr>
              <w:pStyle w:val="TableText"/>
            </w:pPr>
          </w:p>
        </w:tc>
        <w:tc>
          <w:tcPr>
            <w:tcW w:w="1267" w:type="dxa"/>
            <w:shd w:val="clear" w:color="auto" w:fill="C6D9F1" w:themeFill="text2" w:themeFillTint="33"/>
          </w:tcPr>
          <w:p w14:paraId="57DC7924" w14:textId="77777777" w:rsidR="0019003D" w:rsidRPr="00200122" w:rsidRDefault="0019003D" w:rsidP="0019003D">
            <w:pPr>
              <w:pStyle w:val="TableText"/>
            </w:pPr>
            <w:r w:rsidRPr="00200122">
              <w:t>H&amp;S removal + 2x testing</w:t>
            </w:r>
          </w:p>
        </w:tc>
        <w:tc>
          <w:tcPr>
            <w:tcW w:w="608" w:type="dxa"/>
            <w:shd w:val="clear" w:color="auto" w:fill="FDE9D9" w:themeFill="accent6" w:themeFillTint="33"/>
            <w:vAlign w:val="center"/>
          </w:tcPr>
          <w:p w14:paraId="402049B9" w14:textId="77777777" w:rsidR="0019003D" w:rsidRPr="00200122" w:rsidRDefault="0019003D" w:rsidP="0019003D">
            <w:pPr>
              <w:pStyle w:val="TableText"/>
            </w:pPr>
            <w:r w:rsidRPr="00200122">
              <w:t>EL</w:t>
            </w:r>
          </w:p>
        </w:tc>
        <w:tc>
          <w:tcPr>
            <w:tcW w:w="535" w:type="dxa"/>
            <w:vAlign w:val="center"/>
          </w:tcPr>
          <w:p w14:paraId="31B90A69" w14:textId="77777777" w:rsidR="0019003D" w:rsidRPr="00200122" w:rsidRDefault="0019003D" w:rsidP="0019003D">
            <w:pPr>
              <w:pStyle w:val="TableText"/>
            </w:pPr>
            <w:r w:rsidRPr="00200122">
              <w:t>VL</w:t>
            </w:r>
          </w:p>
        </w:tc>
        <w:tc>
          <w:tcPr>
            <w:tcW w:w="535" w:type="dxa"/>
            <w:vAlign w:val="center"/>
          </w:tcPr>
          <w:p w14:paraId="22D12D92" w14:textId="77777777" w:rsidR="0019003D" w:rsidRPr="00200122" w:rsidRDefault="0019003D" w:rsidP="0019003D">
            <w:pPr>
              <w:pStyle w:val="TableText"/>
            </w:pPr>
            <w:r w:rsidRPr="00200122">
              <w:t>EL</w:t>
            </w:r>
          </w:p>
        </w:tc>
        <w:tc>
          <w:tcPr>
            <w:tcW w:w="535" w:type="dxa"/>
            <w:vAlign w:val="center"/>
          </w:tcPr>
          <w:p w14:paraId="4DCE0232" w14:textId="77777777" w:rsidR="0019003D" w:rsidRPr="00200122" w:rsidRDefault="0019003D" w:rsidP="0019003D">
            <w:pPr>
              <w:pStyle w:val="TableText"/>
            </w:pPr>
            <w:r w:rsidRPr="00200122">
              <w:t>H</w:t>
            </w:r>
          </w:p>
        </w:tc>
        <w:tc>
          <w:tcPr>
            <w:tcW w:w="535" w:type="dxa"/>
            <w:shd w:val="clear" w:color="auto" w:fill="DDD9C3" w:themeFill="background2" w:themeFillShade="E6"/>
            <w:vAlign w:val="center"/>
          </w:tcPr>
          <w:p w14:paraId="73370EEE" w14:textId="77777777" w:rsidR="0019003D" w:rsidRPr="00200122" w:rsidRDefault="0019003D" w:rsidP="0019003D">
            <w:pPr>
              <w:pStyle w:val="TableText"/>
            </w:pPr>
            <w:r w:rsidRPr="00200122">
              <w:t>EL</w:t>
            </w:r>
          </w:p>
        </w:tc>
        <w:tc>
          <w:tcPr>
            <w:tcW w:w="535" w:type="dxa"/>
            <w:shd w:val="clear" w:color="auto" w:fill="DDD9C3" w:themeFill="background2" w:themeFillShade="E6"/>
            <w:vAlign w:val="center"/>
          </w:tcPr>
          <w:p w14:paraId="2244A757" w14:textId="77777777" w:rsidR="0019003D" w:rsidRPr="00200122" w:rsidRDefault="0019003D" w:rsidP="0019003D">
            <w:pPr>
              <w:pStyle w:val="TableText"/>
            </w:pPr>
            <w:r w:rsidRPr="00200122">
              <w:t>N</w:t>
            </w:r>
          </w:p>
        </w:tc>
        <w:tc>
          <w:tcPr>
            <w:tcW w:w="535" w:type="dxa"/>
            <w:shd w:val="clear" w:color="auto" w:fill="DDD9C3" w:themeFill="background2" w:themeFillShade="E6"/>
            <w:vAlign w:val="center"/>
          </w:tcPr>
          <w:p w14:paraId="3ED47738" w14:textId="77777777" w:rsidR="0019003D" w:rsidRPr="00200122" w:rsidRDefault="0019003D" w:rsidP="0019003D">
            <w:pPr>
              <w:pStyle w:val="TableText"/>
            </w:pPr>
            <w:r w:rsidRPr="00200122">
              <w:t>EL</w:t>
            </w:r>
          </w:p>
        </w:tc>
        <w:tc>
          <w:tcPr>
            <w:tcW w:w="535" w:type="dxa"/>
            <w:shd w:val="clear" w:color="auto" w:fill="F2F2F2" w:themeFill="background1" w:themeFillShade="F2"/>
            <w:vAlign w:val="center"/>
          </w:tcPr>
          <w:p w14:paraId="77EE652D" w14:textId="77777777" w:rsidR="0019003D" w:rsidRPr="00200122" w:rsidRDefault="0019003D" w:rsidP="0019003D">
            <w:pPr>
              <w:pStyle w:val="TableText"/>
            </w:pPr>
            <w:r w:rsidRPr="00200122">
              <w:t>H</w:t>
            </w:r>
          </w:p>
        </w:tc>
        <w:tc>
          <w:tcPr>
            <w:tcW w:w="535" w:type="dxa"/>
            <w:shd w:val="clear" w:color="auto" w:fill="F2F2F2" w:themeFill="background1" w:themeFillShade="F2"/>
            <w:vAlign w:val="center"/>
          </w:tcPr>
          <w:p w14:paraId="0FAC5448" w14:textId="77777777" w:rsidR="0019003D" w:rsidRPr="00200122" w:rsidRDefault="0019003D" w:rsidP="0019003D">
            <w:pPr>
              <w:pStyle w:val="TableText"/>
            </w:pPr>
            <w:r w:rsidRPr="00200122">
              <w:t>M</w:t>
            </w:r>
          </w:p>
        </w:tc>
        <w:tc>
          <w:tcPr>
            <w:tcW w:w="535" w:type="dxa"/>
            <w:shd w:val="clear" w:color="auto" w:fill="F2F2F2" w:themeFill="background1" w:themeFillShade="F2"/>
            <w:vAlign w:val="center"/>
          </w:tcPr>
          <w:p w14:paraId="6129F50B" w14:textId="0E68A3E2" w:rsidR="0019003D" w:rsidRPr="00200122" w:rsidRDefault="0019003D" w:rsidP="0019003D">
            <w:pPr>
              <w:pStyle w:val="TableText"/>
            </w:pPr>
            <w:r w:rsidRPr="00200122">
              <w:t>M</w:t>
            </w:r>
          </w:p>
        </w:tc>
        <w:tc>
          <w:tcPr>
            <w:tcW w:w="535" w:type="dxa"/>
            <w:shd w:val="clear" w:color="auto" w:fill="F2DBDB" w:themeFill="accent2" w:themeFillTint="33"/>
            <w:vAlign w:val="center"/>
          </w:tcPr>
          <w:p w14:paraId="21AA8B41" w14:textId="77777777" w:rsidR="0019003D" w:rsidRPr="00200122" w:rsidRDefault="0019003D" w:rsidP="0019003D">
            <w:pPr>
              <w:pStyle w:val="TableText"/>
            </w:pPr>
            <w:r w:rsidRPr="00200122">
              <w:t>H</w:t>
            </w:r>
          </w:p>
        </w:tc>
        <w:tc>
          <w:tcPr>
            <w:tcW w:w="535" w:type="dxa"/>
            <w:shd w:val="clear" w:color="auto" w:fill="F2DBDB" w:themeFill="accent2" w:themeFillTint="33"/>
            <w:vAlign w:val="center"/>
          </w:tcPr>
          <w:p w14:paraId="26ACF171" w14:textId="77777777" w:rsidR="0019003D" w:rsidRPr="00200122" w:rsidRDefault="0019003D" w:rsidP="0019003D">
            <w:pPr>
              <w:pStyle w:val="TableText"/>
            </w:pPr>
            <w:r w:rsidRPr="00200122">
              <w:t>F</w:t>
            </w:r>
          </w:p>
        </w:tc>
        <w:tc>
          <w:tcPr>
            <w:tcW w:w="535" w:type="dxa"/>
            <w:shd w:val="clear" w:color="auto" w:fill="F2DBDB" w:themeFill="accent2" w:themeFillTint="33"/>
            <w:vAlign w:val="center"/>
          </w:tcPr>
          <w:p w14:paraId="53B731B3" w14:textId="77777777" w:rsidR="0019003D" w:rsidRPr="00200122" w:rsidRDefault="0019003D" w:rsidP="0019003D">
            <w:pPr>
              <w:pStyle w:val="TableText"/>
            </w:pPr>
            <w:r w:rsidRPr="00200122">
              <w:t>D</w:t>
            </w:r>
          </w:p>
        </w:tc>
        <w:tc>
          <w:tcPr>
            <w:tcW w:w="535" w:type="dxa"/>
            <w:shd w:val="clear" w:color="auto" w:fill="F2DBDB" w:themeFill="accent2" w:themeFillTint="33"/>
            <w:vAlign w:val="center"/>
          </w:tcPr>
          <w:p w14:paraId="35FA7BF7"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657287B2"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75CCB71D" w14:textId="77777777" w:rsidR="0019003D" w:rsidRPr="00200122" w:rsidRDefault="0019003D" w:rsidP="0019003D">
            <w:pPr>
              <w:pStyle w:val="TableText"/>
            </w:pPr>
            <w:r w:rsidRPr="00200122">
              <w:t>C</w:t>
            </w:r>
          </w:p>
        </w:tc>
        <w:tc>
          <w:tcPr>
            <w:tcW w:w="535" w:type="dxa"/>
            <w:shd w:val="clear" w:color="auto" w:fill="F2DBDB" w:themeFill="accent2" w:themeFillTint="33"/>
            <w:vAlign w:val="center"/>
          </w:tcPr>
          <w:p w14:paraId="4999D29D"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2D31AD46" w14:textId="4B5D038F" w:rsidR="0019003D" w:rsidRPr="00200122" w:rsidRDefault="0019003D" w:rsidP="0019003D">
            <w:pPr>
              <w:pStyle w:val="TableText"/>
            </w:pPr>
            <w:r w:rsidRPr="00200122">
              <w:t>C</w:t>
            </w:r>
          </w:p>
        </w:tc>
        <w:tc>
          <w:tcPr>
            <w:tcW w:w="535" w:type="dxa"/>
            <w:shd w:val="clear" w:color="auto" w:fill="FFFFCC"/>
            <w:vAlign w:val="center"/>
          </w:tcPr>
          <w:p w14:paraId="65D120E8" w14:textId="77777777" w:rsidR="0019003D" w:rsidRPr="00200122" w:rsidRDefault="0019003D" w:rsidP="0019003D">
            <w:pPr>
              <w:pStyle w:val="TableText"/>
            </w:pPr>
            <w:r w:rsidRPr="00200122">
              <w:t>H</w:t>
            </w:r>
          </w:p>
        </w:tc>
        <w:tc>
          <w:tcPr>
            <w:tcW w:w="535" w:type="dxa"/>
            <w:shd w:val="clear" w:color="auto" w:fill="FFFFCC"/>
            <w:vAlign w:val="center"/>
          </w:tcPr>
          <w:p w14:paraId="22E85341" w14:textId="77777777" w:rsidR="0019003D" w:rsidRPr="00200122" w:rsidRDefault="0019003D" w:rsidP="0019003D">
            <w:pPr>
              <w:pStyle w:val="TableText"/>
            </w:pPr>
            <w:r w:rsidRPr="00200122">
              <w:t>H</w:t>
            </w:r>
          </w:p>
        </w:tc>
        <w:tc>
          <w:tcPr>
            <w:tcW w:w="535" w:type="dxa"/>
            <w:shd w:val="clear" w:color="auto" w:fill="FFFFCC"/>
            <w:vAlign w:val="center"/>
          </w:tcPr>
          <w:p w14:paraId="45CE9877" w14:textId="7D88675F" w:rsidR="0019003D" w:rsidRPr="0019003D" w:rsidRDefault="0019003D" w:rsidP="0019003D">
            <w:pPr>
              <w:pStyle w:val="TableText"/>
              <w:rPr>
                <w:b/>
                <w:bCs/>
              </w:rPr>
            </w:pPr>
            <w:r w:rsidRPr="0019003D">
              <w:rPr>
                <w:rStyle w:val="Strong"/>
                <w:b w:val="0"/>
                <w:bCs w:val="0"/>
              </w:rPr>
              <w:t>H</w:t>
            </w:r>
          </w:p>
        </w:tc>
        <w:tc>
          <w:tcPr>
            <w:tcW w:w="535" w:type="dxa"/>
            <w:shd w:val="clear" w:color="auto" w:fill="EAF1DD" w:themeFill="accent3" w:themeFillTint="33"/>
            <w:vAlign w:val="center"/>
          </w:tcPr>
          <w:p w14:paraId="21BBDB62" w14:textId="77777777" w:rsidR="0019003D" w:rsidRPr="00200122" w:rsidRDefault="0019003D" w:rsidP="0019003D">
            <w:pPr>
              <w:pStyle w:val="TableText"/>
            </w:pPr>
            <w:r w:rsidRPr="00200122">
              <w:t>VL</w:t>
            </w:r>
          </w:p>
        </w:tc>
        <w:tc>
          <w:tcPr>
            <w:tcW w:w="535" w:type="dxa"/>
            <w:shd w:val="clear" w:color="auto" w:fill="EAF1DD" w:themeFill="accent3" w:themeFillTint="33"/>
            <w:vAlign w:val="center"/>
          </w:tcPr>
          <w:p w14:paraId="3EDC0363" w14:textId="77777777" w:rsidR="0019003D" w:rsidRPr="00200122" w:rsidRDefault="0019003D" w:rsidP="0019003D">
            <w:pPr>
              <w:pStyle w:val="TableText"/>
            </w:pPr>
            <w:r w:rsidRPr="00200122">
              <w:t>N</w:t>
            </w:r>
          </w:p>
        </w:tc>
        <w:tc>
          <w:tcPr>
            <w:tcW w:w="535" w:type="dxa"/>
            <w:shd w:val="clear" w:color="auto" w:fill="EAF1DD" w:themeFill="accent3" w:themeFillTint="33"/>
            <w:vAlign w:val="center"/>
          </w:tcPr>
          <w:p w14:paraId="197ABD11" w14:textId="62BF5EC3" w:rsidR="0019003D" w:rsidRPr="00200122" w:rsidRDefault="000D2B8A" w:rsidP="0019003D">
            <w:pPr>
              <w:pStyle w:val="TableText"/>
            </w:pPr>
            <w:r>
              <w:t>VL</w:t>
            </w:r>
          </w:p>
        </w:tc>
        <w:tc>
          <w:tcPr>
            <w:tcW w:w="757" w:type="dxa"/>
            <w:shd w:val="clear" w:color="auto" w:fill="DAEEF3" w:themeFill="accent5" w:themeFillTint="33"/>
            <w:vAlign w:val="center"/>
          </w:tcPr>
          <w:p w14:paraId="14B3EF53" w14:textId="77777777" w:rsidR="0019003D" w:rsidRPr="00200122" w:rsidRDefault="0019003D" w:rsidP="0019003D">
            <w:pPr>
              <w:pStyle w:val="TableText"/>
            </w:pPr>
            <w:r w:rsidRPr="00200122">
              <w:t>VL</w:t>
            </w:r>
          </w:p>
        </w:tc>
      </w:tr>
      <w:tr w:rsidR="0019003D" w:rsidRPr="00200122" w14:paraId="42182365" w14:textId="77777777" w:rsidTr="00546379">
        <w:trPr>
          <w:jc w:val="center"/>
        </w:trPr>
        <w:tc>
          <w:tcPr>
            <w:tcW w:w="798" w:type="dxa"/>
            <w:vMerge/>
            <w:shd w:val="clear" w:color="auto" w:fill="E5DFEC" w:themeFill="accent4" w:themeFillTint="33"/>
          </w:tcPr>
          <w:p w14:paraId="17ED5344" w14:textId="77777777" w:rsidR="0019003D" w:rsidRPr="00200122" w:rsidRDefault="0019003D" w:rsidP="0019003D">
            <w:pPr>
              <w:pStyle w:val="TableText"/>
            </w:pPr>
          </w:p>
        </w:tc>
        <w:tc>
          <w:tcPr>
            <w:tcW w:w="1267" w:type="dxa"/>
            <w:shd w:val="clear" w:color="auto" w:fill="C6D9F1" w:themeFill="text2" w:themeFillTint="33"/>
          </w:tcPr>
          <w:p w14:paraId="06A020E9" w14:textId="77777777" w:rsidR="0019003D" w:rsidRPr="00200122" w:rsidRDefault="0019003D" w:rsidP="0019003D">
            <w:pPr>
              <w:pStyle w:val="TableText"/>
            </w:pPr>
            <w:r w:rsidRPr="00200122">
              <w:t>Cooking</w:t>
            </w:r>
          </w:p>
        </w:tc>
        <w:tc>
          <w:tcPr>
            <w:tcW w:w="608" w:type="dxa"/>
            <w:shd w:val="clear" w:color="auto" w:fill="FDE9D9" w:themeFill="accent6" w:themeFillTint="33"/>
            <w:vAlign w:val="center"/>
          </w:tcPr>
          <w:p w14:paraId="481B4FE1" w14:textId="353BF7C3" w:rsidR="0019003D" w:rsidRPr="00200122" w:rsidRDefault="0019003D" w:rsidP="0019003D">
            <w:pPr>
              <w:pStyle w:val="TableText"/>
            </w:pPr>
            <w:r>
              <w:t>V</w:t>
            </w:r>
            <w:r w:rsidRPr="00200122">
              <w:t>L</w:t>
            </w:r>
          </w:p>
        </w:tc>
        <w:tc>
          <w:tcPr>
            <w:tcW w:w="535" w:type="dxa"/>
            <w:vAlign w:val="center"/>
          </w:tcPr>
          <w:p w14:paraId="5AD43E48" w14:textId="77777777" w:rsidR="0019003D" w:rsidRPr="00200122" w:rsidRDefault="0019003D" w:rsidP="0019003D">
            <w:pPr>
              <w:pStyle w:val="TableText"/>
            </w:pPr>
            <w:r w:rsidRPr="00200122">
              <w:t>N</w:t>
            </w:r>
          </w:p>
        </w:tc>
        <w:tc>
          <w:tcPr>
            <w:tcW w:w="535" w:type="dxa"/>
            <w:vAlign w:val="center"/>
          </w:tcPr>
          <w:p w14:paraId="1B663E4E" w14:textId="77777777" w:rsidR="0019003D" w:rsidRPr="00200122" w:rsidRDefault="0019003D" w:rsidP="0019003D">
            <w:pPr>
              <w:pStyle w:val="TableText"/>
            </w:pPr>
            <w:r w:rsidRPr="00200122">
              <w:t>EL</w:t>
            </w:r>
          </w:p>
        </w:tc>
        <w:tc>
          <w:tcPr>
            <w:tcW w:w="535" w:type="dxa"/>
            <w:vAlign w:val="center"/>
          </w:tcPr>
          <w:p w14:paraId="3C70EA43" w14:textId="77777777" w:rsidR="0019003D" w:rsidRPr="00200122" w:rsidRDefault="0019003D" w:rsidP="0019003D">
            <w:pPr>
              <w:pStyle w:val="TableText"/>
            </w:pPr>
            <w:r w:rsidRPr="00200122">
              <w:t>VL</w:t>
            </w:r>
          </w:p>
        </w:tc>
        <w:tc>
          <w:tcPr>
            <w:tcW w:w="535" w:type="dxa"/>
            <w:shd w:val="clear" w:color="auto" w:fill="DDD9C3" w:themeFill="background2" w:themeFillShade="E6"/>
            <w:vAlign w:val="center"/>
          </w:tcPr>
          <w:p w14:paraId="52D7E175" w14:textId="77777777" w:rsidR="0019003D" w:rsidRPr="00200122" w:rsidRDefault="0019003D" w:rsidP="0019003D">
            <w:pPr>
              <w:pStyle w:val="TableText"/>
            </w:pPr>
            <w:r w:rsidRPr="00200122">
              <w:t>N</w:t>
            </w:r>
          </w:p>
        </w:tc>
        <w:tc>
          <w:tcPr>
            <w:tcW w:w="535" w:type="dxa"/>
            <w:shd w:val="clear" w:color="auto" w:fill="DDD9C3" w:themeFill="background2" w:themeFillShade="E6"/>
            <w:vAlign w:val="center"/>
          </w:tcPr>
          <w:p w14:paraId="3EF12C88" w14:textId="77777777" w:rsidR="0019003D" w:rsidRPr="00200122" w:rsidRDefault="0019003D" w:rsidP="0019003D">
            <w:pPr>
              <w:pStyle w:val="TableText"/>
            </w:pPr>
            <w:r w:rsidRPr="00200122">
              <w:t>EL</w:t>
            </w:r>
          </w:p>
        </w:tc>
        <w:tc>
          <w:tcPr>
            <w:tcW w:w="535" w:type="dxa"/>
            <w:shd w:val="clear" w:color="auto" w:fill="DDD9C3" w:themeFill="background2" w:themeFillShade="E6"/>
            <w:vAlign w:val="center"/>
          </w:tcPr>
          <w:p w14:paraId="45462DE1" w14:textId="3FA1E6E4" w:rsidR="0019003D" w:rsidRPr="00200122" w:rsidRDefault="0019003D" w:rsidP="0019003D">
            <w:pPr>
              <w:pStyle w:val="TableText"/>
            </w:pPr>
            <w:r>
              <w:t>E</w:t>
            </w:r>
            <w:r w:rsidRPr="00200122">
              <w:t>L</w:t>
            </w:r>
          </w:p>
        </w:tc>
        <w:tc>
          <w:tcPr>
            <w:tcW w:w="535" w:type="dxa"/>
            <w:shd w:val="clear" w:color="auto" w:fill="F2F2F2" w:themeFill="background1" w:themeFillShade="F2"/>
            <w:vAlign w:val="center"/>
          </w:tcPr>
          <w:p w14:paraId="305AEDBA" w14:textId="77777777" w:rsidR="0019003D" w:rsidRPr="00200122" w:rsidRDefault="0019003D" w:rsidP="0019003D">
            <w:pPr>
              <w:pStyle w:val="TableText"/>
            </w:pPr>
            <w:r w:rsidRPr="00200122">
              <w:t>H</w:t>
            </w:r>
          </w:p>
        </w:tc>
        <w:tc>
          <w:tcPr>
            <w:tcW w:w="535" w:type="dxa"/>
            <w:shd w:val="clear" w:color="auto" w:fill="F2F2F2" w:themeFill="background1" w:themeFillShade="F2"/>
            <w:vAlign w:val="center"/>
          </w:tcPr>
          <w:p w14:paraId="2B5EBC02" w14:textId="77777777" w:rsidR="0019003D" w:rsidRPr="00200122" w:rsidRDefault="0019003D" w:rsidP="0019003D">
            <w:pPr>
              <w:pStyle w:val="TableText"/>
            </w:pPr>
            <w:r w:rsidRPr="00200122">
              <w:t>M</w:t>
            </w:r>
          </w:p>
        </w:tc>
        <w:tc>
          <w:tcPr>
            <w:tcW w:w="535" w:type="dxa"/>
            <w:shd w:val="clear" w:color="auto" w:fill="F2F2F2" w:themeFill="background1" w:themeFillShade="F2"/>
            <w:vAlign w:val="center"/>
          </w:tcPr>
          <w:p w14:paraId="6C5F5E7C" w14:textId="154022D7" w:rsidR="0019003D" w:rsidRPr="00200122" w:rsidRDefault="0019003D" w:rsidP="0019003D">
            <w:pPr>
              <w:pStyle w:val="TableText"/>
            </w:pPr>
            <w:r w:rsidRPr="00200122">
              <w:t>M</w:t>
            </w:r>
          </w:p>
        </w:tc>
        <w:tc>
          <w:tcPr>
            <w:tcW w:w="535" w:type="dxa"/>
            <w:shd w:val="clear" w:color="auto" w:fill="F2DBDB" w:themeFill="accent2" w:themeFillTint="33"/>
            <w:vAlign w:val="center"/>
          </w:tcPr>
          <w:p w14:paraId="21B89902" w14:textId="77777777" w:rsidR="0019003D" w:rsidRPr="00200122" w:rsidRDefault="0019003D" w:rsidP="0019003D">
            <w:pPr>
              <w:pStyle w:val="TableText"/>
            </w:pPr>
            <w:r w:rsidRPr="00200122">
              <w:t>H</w:t>
            </w:r>
          </w:p>
        </w:tc>
        <w:tc>
          <w:tcPr>
            <w:tcW w:w="535" w:type="dxa"/>
            <w:shd w:val="clear" w:color="auto" w:fill="F2DBDB" w:themeFill="accent2" w:themeFillTint="33"/>
            <w:vAlign w:val="center"/>
          </w:tcPr>
          <w:p w14:paraId="41D2B32D" w14:textId="77777777" w:rsidR="0019003D" w:rsidRPr="00200122" w:rsidRDefault="0019003D" w:rsidP="0019003D">
            <w:pPr>
              <w:pStyle w:val="TableText"/>
            </w:pPr>
            <w:r w:rsidRPr="00200122">
              <w:t>F</w:t>
            </w:r>
          </w:p>
        </w:tc>
        <w:tc>
          <w:tcPr>
            <w:tcW w:w="535" w:type="dxa"/>
            <w:shd w:val="clear" w:color="auto" w:fill="F2DBDB" w:themeFill="accent2" w:themeFillTint="33"/>
            <w:vAlign w:val="center"/>
          </w:tcPr>
          <w:p w14:paraId="4B3089D5" w14:textId="77777777" w:rsidR="0019003D" w:rsidRPr="00200122" w:rsidRDefault="0019003D" w:rsidP="0019003D">
            <w:pPr>
              <w:pStyle w:val="TableText"/>
            </w:pPr>
            <w:r w:rsidRPr="00200122">
              <w:t>D</w:t>
            </w:r>
          </w:p>
        </w:tc>
        <w:tc>
          <w:tcPr>
            <w:tcW w:w="535" w:type="dxa"/>
            <w:shd w:val="clear" w:color="auto" w:fill="F2DBDB" w:themeFill="accent2" w:themeFillTint="33"/>
            <w:vAlign w:val="center"/>
          </w:tcPr>
          <w:p w14:paraId="20248AF8"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34F416B9"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13188DC1" w14:textId="77777777" w:rsidR="0019003D" w:rsidRPr="00200122" w:rsidRDefault="0019003D" w:rsidP="0019003D">
            <w:pPr>
              <w:pStyle w:val="TableText"/>
            </w:pPr>
            <w:r w:rsidRPr="00200122">
              <w:t>C</w:t>
            </w:r>
          </w:p>
        </w:tc>
        <w:tc>
          <w:tcPr>
            <w:tcW w:w="535" w:type="dxa"/>
            <w:shd w:val="clear" w:color="auto" w:fill="F2DBDB" w:themeFill="accent2" w:themeFillTint="33"/>
            <w:vAlign w:val="center"/>
          </w:tcPr>
          <w:p w14:paraId="3002D0B9"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770E181A" w14:textId="65BDCAAE" w:rsidR="0019003D" w:rsidRPr="00200122" w:rsidRDefault="0019003D" w:rsidP="0019003D">
            <w:pPr>
              <w:pStyle w:val="TableText"/>
            </w:pPr>
            <w:r w:rsidRPr="00200122">
              <w:t>C</w:t>
            </w:r>
          </w:p>
        </w:tc>
        <w:tc>
          <w:tcPr>
            <w:tcW w:w="535" w:type="dxa"/>
            <w:shd w:val="clear" w:color="auto" w:fill="FFFFCC"/>
            <w:vAlign w:val="center"/>
          </w:tcPr>
          <w:p w14:paraId="72BFA7E9" w14:textId="77777777" w:rsidR="0019003D" w:rsidRPr="00200122" w:rsidRDefault="0019003D" w:rsidP="0019003D">
            <w:pPr>
              <w:pStyle w:val="TableText"/>
            </w:pPr>
            <w:r w:rsidRPr="00200122">
              <w:t>H</w:t>
            </w:r>
          </w:p>
        </w:tc>
        <w:tc>
          <w:tcPr>
            <w:tcW w:w="535" w:type="dxa"/>
            <w:shd w:val="clear" w:color="auto" w:fill="FFFFCC"/>
            <w:vAlign w:val="center"/>
          </w:tcPr>
          <w:p w14:paraId="3D998942" w14:textId="77777777" w:rsidR="0019003D" w:rsidRPr="00200122" w:rsidRDefault="0019003D" w:rsidP="0019003D">
            <w:pPr>
              <w:pStyle w:val="TableText"/>
            </w:pPr>
            <w:r w:rsidRPr="00200122">
              <w:t>H</w:t>
            </w:r>
          </w:p>
        </w:tc>
        <w:tc>
          <w:tcPr>
            <w:tcW w:w="535" w:type="dxa"/>
            <w:shd w:val="clear" w:color="auto" w:fill="FFFFCC"/>
            <w:vAlign w:val="center"/>
          </w:tcPr>
          <w:p w14:paraId="46338D4E" w14:textId="1C9D2348" w:rsidR="0019003D" w:rsidRPr="0019003D" w:rsidRDefault="0019003D" w:rsidP="0019003D">
            <w:pPr>
              <w:pStyle w:val="TableText"/>
              <w:rPr>
                <w:b/>
                <w:bCs/>
              </w:rPr>
            </w:pPr>
            <w:r w:rsidRPr="0019003D">
              <w:rPr>
                <w:rStyle w:val="Strong"/>
                <w:b w:val="0"/>
                <w:bCs w:val="0"/>
              </w:rPr>
              <w:t>H</w:t>
            </w:r>
          </w:p>
        </w:tc>
        <w:tc>
          <w:tcPr>
            <w:tcW w:w="535" w:type="dxa"/>
            <w:shd w:val="clear" w:color="auto" w:fill="EAF1DD" w:themeFill="accent3" w:themeFillTint="33"/>
            <w:vAlign w:val="center"/>
          </w:tcPr>
          <w:p w14:paraId="42C0CB7E" w14:textId="77777777" w:rsidR="0019003D" w:rsidRPr="00200122" w:rsidRDefault="0019003D" w:rsidP="0019003D">
            <w:pPr>
              <w:pStyle w:val="TableText"/>
            </w:pPr>
            <w:r w:rsidRPr="00200122">
              <w:t>N</w:t>
            </w:r>
          </w:p>
        </w:tc>
        <w:tc>
          <w:tcPr>
            <w:tcW w:w="535" w:type="dxa"/>
            <w:shd w:val="clear" w:color="auto" w:fill="EAF1DD" w:themeFill="accent3" w:themeFillTint="33"/>
            <w:vAlign w:val="center"/>
          </w:tcPr>
          <w:p w14:paraId="794B78A9" w14:textId="77777777" w:rsidR="0019003D" w:rsidRPr="00200122" w:rsidRDefault="0019003D" w:rsidP="0019003D">
            <w:pPr>
              <w:pStyle w:val="TableText"/>
            </w:pPr>
            <w:r w:rsidRPr="00200122">
              <w:t>VL</w:t>
            </w:r>
          </w:p>
        </w:tc>
        <w:tc>
          <w:tcPr>
            <w:tcW w:w="535" w:type="dxa"/>
            <w:shd w:val="clear" w:color="auto" w:fill="EAF1DD" w:themeFill="accent3" w:themeFillTint="33"/>
            <w:vAlign w:val="center"/>
          </w:tcPr>
          <w:p w14:paraId="5F60EE11" w14:textId="77777777" w:rsidR="0019003D" w:rsidRPr="00200122" w:rsidRDefault="0019003D" w:rsidP="0019003D">
            <w:pPr>
              <w:pStyle w:val="TableText"/>
            </w:pPr>
            <w:r w:rsidRPr="00200122">
              <w:t>VL</w:t>
            </w:r>
          </w:p>
        </w:tc>
        <w:tc>
          <w:tcPr>
            <w:tcW w:w="757" w:type="dxa"/>
            <w:shd w:val="clear" w:color="auto" w:fill="DAEEF3" w:themeFill="accent5" w:themeFillTint="33"/>
            <w:vAlign w:val="center"/>
          </w:tcPr>
          <w:p w14:paraId="2499F9FD" w14:textId="77777777" w:rsidR="0019003D" w:rsidRPr="00200122" w:rsidRDefault="0019003D" w:rsidP="0019003D">
            <w:pPr>
              <w:pStyle w:val="TableText"/>
            </w:pPr>
            <w:r w:rsidRPr="00200122">
              <w:t>VL</w:t>
            </w:r>
          </w:p>
        </w:tc>
      </w:tr>
      <w:tr w:rsidR="0019003D" w:rsidRPr="00200122" w14:paraId="7635FF22" w14:textId="77777777" w:rsidTr="00546379">
        <w:trPr>
          <w:jc w:val="center"/>
        </w:trPr>
        <w:tc>
          <w:tcPr>
            <w:tcW w:w="798" w:type="dxa"/>
            <w:vMerge/>
            <w:shd w:val="clear" w:color="auto" w:fill="E5DFEC" w:themeFill="accent4" w:themeFillTint="33"/>
          </w:tcPr>
          <w:p w14:paraId="3312B448" w14:textId="77777777" w:rsidR="0019003D" w:rsidRPr="00200122" w:rsidRDefault="0019003D" w:rsidP="0019003D">
            <w:pPr>
              <w:pStyle w:val="TableText"/>
            </w:pPr>
          </w:p>
        </w:tc>
        <w:tc>
          <w:tcPr>
            <w:tcW w:w="1267" w:type="dxa"/>
            <w:shd w:val="clear" w:color="auto" w:fill="C6D9F1" w:themeFill="text2" w:themeFillTint="33"/>
          </w:tcPr>
          <w:p w14:paraId="6F9AF8C8" w14:textId="122B1F25" w:rsidR="0019003D" w:rsidRPr="00200122" w:rsidRDefault="0019003D" w:rsidP="0019003D">
            <w:pPr>
              <w:pStyle w:val="TableText"/>
            </w:pPr>
            <w:r w:rsidRPr="00200122">
              <w:t>VAP</w:t>
            </w:r>
          </w:p>
        </w:tc>
        <w:tc>
          <w:tcPr>
            <w:tcW w:w="608" w:type="dxa"/>
            <w:shd w:val="clear" w:color="auto" w:fill="FDE9D9" w:themeFill="accent6" w:themeFillTint="33"/>
            <w:vAlign w:val="center"/>
          </w:tcPr>
          <w:p w14:paraId="27470D90" w14:textId="77777777" w:rsidR="0019003D" w:rsidRPr="00200122" w:rsidRDefault="0019003D" w:rsidP="0019003D">
            <w:pPr>
              <w:pStyle w:val="TableText"/>
            </w:pPr>
            <w:r w:rsidRPr="00200122">
              <w:t>H</w:t>
            </w:r>
          </w:p>
        </w:tc>
        <w:tc>
          <w:tcPr>
            <w:tcW w:w="535" w:type="dxa"/>
            <w:vAlign w:val="center"/>
          </w:tcPr>
          <w:p w14:paraId="6BE01F5B" w14:textId="77777777" w:rsidR="0019003D" w:rsidRPr="00200122" w:rsidRDefault="0019003D" w:rsidP="0019003D">
            <w:pPr>
              <w:pStyle w:val="TableText"/>
            </w:pPr>
            <w:r w:rsidRPr="00200122">
              <w:t>N</w:t>
            </w:r>
          </w:p>
        </w:tc>
        <w:tc>
          <w:tcPr>
            <w:tcW w:w="535" w:type="dxa"/>
            <w:vAlign w:val="center"/>
          </w:tcPr>
          <w:p w14:paraId="101FE24B" w14:textId="77777777" w:rsidR="0019003D" w:rsidRPr="00200122" w:rsidRDefault="0019003D" w:rsidP="0019003D">
            <w:pPr>
              <w:pStyle w:val="TableText"/>
            </w:pPr>
            <w:r w:rsidRPr="00200122">
              <w:t>N</w:t>
            </w:r>
          </w:p>
        </w:tc>
        <w:tc>
          <w:tcPr>
            <w:tcW w:w="535" w:type="dxa"/>
            <w:vAlign w:val="center"/>
          </w:tcPr>
          <w:p w14:paraId="32391104" w14:textId="42A5661D" w:rsidR="0019003D" w:rsidRPr="00200122" w:rsidRDefault="0019003D" w:rsidP="0019003D">
            <w:pPr>
              <w:pStyle w:val="TableText"/>
            </w:pPr>
            <w:r>
              <w:t>E</w:t>
            </w:r>
            <w:r w:rsidRPr="00200122">
              <w:t>L</w:t>
            </w:r>
          </w:p>
        </w:tc>
        <w:tc>
          <w:tcPr>
            <w:tcW w:w="535" w:type="dxa"/>
            <w:shd w:val="clear" w:color="auto" w:fill="DDD9C3" w:themeFill="background2" w:themeFillShade="E6"/>
            <w:vAlign w:val="center"/>
          </w:tcPr>
          <w:p w14:paraId="524EA204" w14:textId="77777777" w:rsidR="0019003D" w:rsidRPr="00200122" w:rsidRDefault="0019003D" w:rsidP="0019003D">
            <w:pPr>
              <w:pStyle w:val="TableText"/>
            </w:pPr>
            <w:r w:rsidRPr="00200122">
              <w:t>N</w:t>
            </w:r>
          </w:p>
        </w:tc>
        <w:tc>
          <w:tcPr>
            <w:tcW w:w="535" w:type="dxa"/>
            <w:shd w:val="clear" w:color="auto" w:fill="DDD9C3" w:themeFill="background2" w:themeFillShade="E6"/>
            <w:vAlign w:val="center"/>
          </w:tcPr>
          <w:p w14:paraId="2DAA4BF2" w14:textId="77777777" w:rsidR="0019003D" w:rsidRPr="00200122" w:rsidRDefault="0019003D" w:rsidP="0019003D">
            <w:pPr>
              <w:pStyle w:val="TableText"/>
            </w:pPr>
            <w:r w:rsidRPr="00200122">
              <w:t>N</w:t>
            </w:r>
          </w:p>
        </w:tc>
        <w:tc>
          <w:tcPr>
            <w:tcW w:w="535" w:type="dxa"/>
            <w:shd w:val="clear" w:color="auto" w:fill="DDD9C3" w:themeFill="background2" w:themeFillShade="E6"/>
            <w:vAlign w:val="center"/>
          </w:tcPr>
          <w:p w14:paraId="79304A3E" w14:textId="6607D16D" w:rsidR="0019003D" w:rsidRPr="00200122" w:rsidRDefault="0019003D" w:rsidP="0019003D">
            <w:pPr>
              <w:pStyle w:val="TableText"/>
            </w:pPr>
            <w:r>
              <w:t>E</w:t>
            </w:r>
            <w:r w:rsidRPr="00200122">
              <w:t>L</w:t>
            </w:r>
          </w:p>
        </w:tc>
        <w:tc>
          <w:tcPr>
            <w:tcW w:w="535" w:type="dxa"/>
            <w:shd w:val="clear" w:color="auto" w:fill="F2F2F2" w:themeFill="background1" w:themeFillShade="F2"/>
            <w:vAlign w:val="center"/>
          </w:tcPr>
          <w:p w14:paraId="4C9D29BA" w14:textId="77777777" w:rsidR="0019003D" w:rsidRPr="00200122" w:rsidRDefault="0019003D" w:rsidP="0019003D">
            <w:pPr>
              <w:pStyle w:val="TableText"/>
            </w:pPr>
            <w:r w:rsidRPr="00200122">
              <w:t>H</w:t>
            </w:r>
          </w:p>
        </w:tc>
        <w:tc>
          <w:tcPr>
            <w:tcW w:w="535" w:type="dxa"/>
            <w:shd w:val="clear" w:color="auto" w:fill="F2F2F2" w:themeFill="background1" w:themeFillShade="F2"/>
            <w:vAlign w:val="center"/>
          </w:tcPr>
          <w:p w14:paraId="4456B27D" w14:textId="77777777" w:rsidR="0019003D" w:rsidRPr="00200122" w:rsidRDefault="0019003D" w:rsidP="0019003D">
            <w:pPr>
              <w:pStyle w:val="TableText"/>
            </w:pPr>
            <w:r w:rsidRPr="00200122">
              <w:t>M</w:t>
            </w:r>
          </w:p>
        </w:tc>
        <w:tc>
          <w:tcPr>
            <w:tcW w:w="535" w:type="dxa"/>
            <w:shd w:val="clear" w:color="auto" w:fill="F2F2F2" w:themeFill="background1" w:themeFillShade="F2"/>
            <w:vAlign w:val="center"/>
          </w:tcPr>
          <w:p w14:paraId="4D0A5128" w14:textId="0F2C6FE1" w:rsidR="0019003D" w:rsidRPr="00200122" w:rsidRDefault="0019003D" w:rsidP="0019003D">
            <w:pPr>
              <w:pStyle w:val="TableText"/>
            </w:pPr>
            <w:r w:rsidRPr="00200122">
              <w:t>M</w:t>
            </w:r>
          </w:p>
        </w:tc>
        <w:tc>
          <w:tcPr>
            <w:tcW w:w="535" w:type="dxa"/>
            <w:shd w:val="clear" w:color="auto" w:fill="F2DBDB" w:themeFill="accent2" w:themeFillTint="33"/>
            <w:vAlign w:val="center"/>
          </w:tcPr>
          <w:p w14:paraId="1FD84D04" w14:textId="77777777" w:rsidR="0019003D" w:rsidRPr="00200122" w:rsidRDefault="0019003D" w:rsidP="0019003D">
            <w:pPr>
              <w:pStyle w:val="TableText"/>
            </w:pPr>
            <w:r w:rsidRPr="00200122">
              <w:t>H</w:t>
            </w:r>
          </w:p>
        </w:tc>
        <w:tc>
          <w:tcPr>
            <w:tcW w:w="535" w:type="dxa"/>
            <w:shd w:val="clear" w:color="auto" w:fill="F2DBDB" w:themeFill="accent2" w:themeFillTint="33"/>
            <w:vAlign w:val="center"/>
          </w:tcPr>
          <w:p w14:paraId="480F51FE" w14:textId="77777777" w:rsidR="0019003D" w:rsidRPr="00200122" w:rsidRDefault="0019003D" w:rsidP="0019003D">
            <w:pPr>
              <w:pStyle w:val="TableText"/>
            </w:pPr>
            <w:r w:rsidRPr="00200122">
              <w:t>F</w:t>
            </w:r>
          </w:p>
        </w:tc>
        <w:tc>
          <w:tcPr>
            <w:tcW w:w="535" w:type="dxa"/>
            <w:shd w:val="clear" w:color="auto" w:fill="F2DBDB" w:themeFill="accent2" w:themeFillTint="33"/>
            <w:vAlign w:val="center"/>
          </w:tcPr>
          <w:p w14:paraId="0EC95851" w14:textId="77777777" w:rsidR="0019003D" w:rsidRPr="00200122" w:rsidRDefault="0019003D" w:rsidP="0019003D">
            <w:pPr>
              <w:pStyle w:val="TableText"/>
            </w:pPr>
            <w:r w:rsidRPr="00200122">
              <w:t>D</w:t>
            </w:r>
          </w:p>
        </w:tc>
        <w:tc>
          <w:tcPr>
            <w:tcW w:w="535" w:type="dxa"/>
            <w:shd w:val="clear" w:color="auto" w:fill="F2DBDB" w:themeFill="accent2" w:themeFillTint="33"/>
            <w:vAlign w:val="center"/>
          </w:tcPr>
          <w:p w14:paraId="5D4DC323"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0B43F9E6"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49D69A69" w14:textId="77777777" w:rsidR="0019003D" w:rsidRPr="00200122" w:rsidRDefault="0019003D" w:rsidP="0019003D">
            <w:pPr>
              <w:pStyle w:val="TableText"/>
            </w:pPr>
            <w:r w:rsidRPr="00200122">
              <w:t>C</w:t>
            </w:r>
          </w:p>
        </w:tc>
        <w:tc>
          <w:tcPr>
            <w:tcW w:w="535" w:type="dxa"/>
            <w:shd w:val="clear" w:color="auto" w:fill="F2DBDB" w:themeFill="accent2" w:themeFillTint="33"/>
            <w:vAlign w:val="center"/>
          </w:tcPr>
          <w:p w14:paraId="48EE8E47" w14:textId="77777777" w:rsidR="0019003D" w:rsidRPr="00200122" w:rsidRDefault="0019003D" w:rsidP="0019003D">
            <w:pPr>
              <w:pStyle w:val="TableText"/>
            </w:pPr>
            <w:r w:rsidRPr="00200122">
              <w:t>E</w:t>
            </w:r>
          </w:p>
        </w:tc>
        <w:tc>
          <w:tcPr>
            <w:tcW w:w="535" w:type="dxa"/>
            <w:shd w:val="clear" w:color="auto" w:fill="F2DBDB" w:themeFill="accent2" w:themeFillTint="33"/>
            <w:vAlign w:val="center"/>
          </w:tcPr>
          <w:p w14:paraId="02D5155C" w14:textId="7330AB8C" w:rsidR="0019003D" w:rsidRPr="00200122" w:rsidRDefault="0019003D" w:rsidP="0019003D">
            <w:pPr>
              <w:pStyle w:val="TableText"/>
            </w:pPr>
            <w:r w:rsidRPr="00200122">
              <w:t>C</w:t>
            </w:r>
          </w:p>
        </w:tc>
        <w:tc>
          <w:tcPr>
            <w:tcW w:w="535" w:type="dxa"/>
            <w:shd w:val="clear" w:color="auto" w:fill="FFFFCC"/>
            <w:vAlign w:val="center"/>
          </w:tcPr>
          <w:p w14:paraId="43A11C8D" w14:textId="77777777" w:rsidR="0019003D" w:rsidRPr="00200122" w:rsidRDefault="0019003D" w:rsidP="0019003D">
            <w:pPr>
              <w:pStyle w:val="TableText"/>
            </w:pPr>
            <w:r w:rsidRPr="00200122">
              <w:t>H</w:t>
            </w:r>
          </w:p>
        </w:tc>
        <w:tc>
          <w:tcPr>
            <w:tcW w:w="535" w:type="dxa"/>
            <w:shd w:val="clear" w:color="auto" w:fill="FFFFCC"/>
            <w:vAlign w:val="center"/>
          </w:tcPr>
          <w:p w14:paraId="16D1148F" w14:textId="77777777" w:rsidR="0019003D" w:rsidRPr="00200122" w:rsidRDefault="0019003D" w:rsidP="0019003D">
            <w:pPr>
              <w:pStyle w:val="TableText"/>
            </w:pPr>
            <w:r w:rsidRPr="00200122">
              <w:t>H</w:t>
            </w:r>
          </w:p>
        </w:tc>
        <w:tc>
          <w:tcPr>
            <w:tcW w:w="535" w:type="dxa"/>
            <w:shd w:val="clear" w:color="auto" w:fill="FFFFCC"/>
            <w:vAlign w:val="center"/>
          </w:tcPr>
          <w:p w14:paraId="6E0E796E" w14:textId="07C62D44" w:rsidR="0019003D" w:rsidRPr="0019003D" w:rsidRDefault="0019003D" w:rsidP="0019003D">
            <w:pPr>
              <w:pStyle w:val="TableText"/>
              <w:rPr>
                <w:b/>
                <w:bCs/>
              </w:rPr>
            </w:pPr>
            <w:r w:rsidRPr="0019003D">
              <w:rPr>
                <w:rStyle w:val="Strong"/>
                <w:b w:val="0"/>
                <w:bCs w:val="0"/>
              </w:rPr>
              <w:t>H</w:t>
            </w:r>
          </w:p>
        </w:tc>
        <w:tc>
          <w:tcPr>
            <w:tcW w:w="535" w:type="dxa"/>
            <w:shd w:val="clear" w:color="auto" w:fill="EAF1DD" w:themeFill="accent3" w:themeFillTint="33"/>
            <w:vAlign w:val="center"/>
          </w:tcPr>
          <w:p w14:paraId="3C5555BD" w14:textId="77777777" w:rsidR="0019003D" w:rsidRPr="00200122" w:rsidRDefault="0019003D" w:rsidP="0019003D">
            <w:pPr>
              <w:pStyle w:val="TableText"/>
            </w:pPr>
            <w:r w:rsidRPr="00200122">
              <w:t>N</w:t>
            </w:r>
          </w:p>
        </w:tc>
        <w:tc>
          <w:tcPr>
            <w:tcW w:w="535" w:type="dxa"/>
            <w:shd w:val="clear" w:color="auto" w:fill="EAF1DD" w:themeFill="accent3" w:themeFillTint="33"/>
            <w:vAlign w:val="center"/>
          </w:tcPr>
          <w:p w14:paraId="30C71957" w14:textId="77777777" w:rsidR="0019003D" w:rsidRPr="00200122" w:rsidRDefault="0019003D" w:rsidP="0019003D">
            <w:pPr>
              <w:pStyle w:val="TableText"/>
            </w:pPr>
            <w:r w:rsidRPr="00200122">
              <w:t>N</w:t>
            </w:r>
          </w:p>
        </w:tc>
        <w:tc>
          <w:tcPr>
            <w:tcW w:w="535" w:type="dxa"/>
            <w:shd w:val="clear" w:color="auto" w:fill="EAF1DD" w:themeFill="accent3" w:themeFillTint="33"/>
            <w:vAlign w:val="center"/>
          </w:tcPr>
          <w:p w14:paraId="6123E4BD" w14:textId="77777777" w:rsidR="0019003D" w:rsidRPr="00200122" w:rsidRDefault="0019003D" w:rsidP="0019003D">
            <w:pPr>
              <w:pStyle w:val="TableText"/>
            </w:pPr>
            <w:r w:rsidRPr="00200122">
              <w:t>VL</w:t>
            </w:r>
          </w:p>
        </w:tc>
        <w:tc>
          <w:tcPr>
            <w:tcW w:w="757" w:type="dxa"/>
            <w:shd w:val="clear" w:color="auto" w:fill="DAEEF3" w:themeFill="accent5" w:themeFillTint="33"/>
            <w:vAlign w:val="center"/>
          </w:tcPr>
          <w:p w14:paraId="390B0119" w14:textId="77777777" w:rsidR="0019003D" w:rsidRPr="00200122" w:rsidRDefault="0019003D" w:rsidP="0019003D">
            <w:pPr>
              <w:pStyle w:val="TableText"/>
            </w:pPr>
            <w:r w:rsidRPr="00200122">
              <w:t>VL</w:t>
            </w:r>
          </w:p>
        </w:tc>
      </w:tr>
      <w:tr w:rsidR="00E80F7F" w:rsidRPr="00200122" w14:paraId="5376362C" w14:textId="77777777" w:rsidTr="00546379">
        <w:trPr>
          <w:jc w:val="center"/>
        </w:trPr>
        <w:tc>
          <w:tcPr>
            <w:tcW w:w="798" w:type="dxa"/>
            <w:vMerge w:val="restart"/>
            <w:shd w:val="clear" w:color="auto" w:fill="E5DFEC" w:themeFill="accent4" w:themeFillTint="33"/>
          </w:tcPr>
          <w:p w14:paraId="1089C081" w14:textId="77777777" w:rsidR="00E80F7F" w:rsidRPr="00200122" w:rsidRDefault="00E80F7F" w:rsidP="00E80F7F">
            <w:pPr>
              <w:pStyle w:val="TableText"/>
            </w:pPr>
            <w:r w:rsidRPr="00200122">
              <w:t>YHV1</w:t>
            </w:r>
          </w:p>
        </w:tc>
        <w:tc>
          <w:tcPr>
            <w:tcW w:w="1267" w:type="dxa"/>
            <w:shd w:val="clear" w:color="auto" w:fill="C6D9F1" w:themeFill="text2" w:themeFillTint="33"/>
          </w:tcPr>
          <w:p w14:paraId="0FAABFCD" w14:textId="641AE92D" w:rsidR="00E80F7F" w:rsidRPr="00200122" w:rsidRDefault="00E80F7F" w:rsidP="00E80F7F">
            <w:pPr>
              <w:pStyle w:val="TableText"/>
              <w:rPr>
                <w:rStyle w:val="Strong"/>
              </w:rPr>
            </w:pPr>
            <w:r w:rsidRPr="00200122">
              <w:rPr>
                <w:rStyle w:val="Strong"/>
              </w:rPr>
              <w:t>Unrestricted</w:t>
            </w:r>
          </w:p>
        </w:tc>
        <w:tc>
          <w:tcPr>
            <w:tcW w:w="608" w:type="dxa"/>
            <w:shd w:val="clear" w:color="auto" w:fill="FDE9D9" w:themeFill="accent6" w:themeFillTint="33"/>
            <w:vAlign w:val="center"/>
          </w:tcPr>
          <w:p w14:paraId="248CD206" w14:textId="77777777" w:rsidR="00E80F7F" w:rsidRPr="00200122" w:rsidRDefault="00E80F7F" w:rsidP="00E80F7F">
            <w:pPr>
              <w:pStyle w:val="TableText"/>
              <w:rPr>
                <w:rStyle w:val="Strong"/>
              </w:rPr>
            </w:pPr>
            <w:r w:rsidRPr="00200122">
              <w:rPr>
                <w:rStyle w:val="Strong"/>
              </w:rPr>
              <w:t>H</w:t>
            </w:r>
          </w:p>
        </w:tc>
        <w:tc>
          <w:tcPr>
            <w:tcW w:w="535" w:type="dxa"/>
            <w:vAlign w:val="center"/>
          </w:tcPr>
          <w:p w14:paraId="4961ECA6" w14:textId="77777777" w:rsidR="00E80F7F" w:rsidRPr="00200122" w:rsidRDefault="00E80F7F" w:rsidP="00E80F7F">
            <w:pPr>
              <w:pStyle w:val="TableText"/>
              <w:rPr>
                <w:rStyle w:val="Strong"/>
              </w:rPr>
            </w:pPr>
            <w:r w:rsidRPr="00200122">
              <w:rPr>
                <w:rStyle w:val="Strong"/>
              </w:rPr>
              <w:t>L</w:t>
            </w:r>
          </w:p>
        </w:tc>
        <w:tc>
          <w:tcPr>
            <w:tcW w:w="535" w:type="dxa"/>
            <w:vAlign w:val="center"/>
          </w:tcPr>
          <w:p w14:paraId="4CC0662F" w14:textId="77777777" w:rsidR="00E80F7F" w:rsidRPr="00200122" w:rsidRDefault="00E80F7F" w:rsidP="00E80F7F">
            <w:pPr>
              <w:pStyle w:val="TableText"/>
              <w:rPr>
                <w:rStyle w:val="Strong"/>
              </w:rPr>
            </w:pPr>
            <w:r w:rsidRPr="00200122">
              <w:rPr>
                <w:rStyle w:val="Strong"/>
              </w:rPr>
              <w:t>L</w:t>
            </w:r>
          </w:p>
        </w:tc>
        <w:tc>
          <w:tcPr>
            <w:tcW w:w="535" w:type="dxa"/>
            <w:vAlign w:val="center"/>
          </w:tcPr>
          <w:p w14:paraId="0C1CF6AA" w14:textId="77777777" w:rsidR="00E80F7F" w:rsidRPr="00200122" w:rsidRDefault="00E80F7F" w:rsidP="00E80F7F">
            <w:pPr>
              <w:pStyle w:val="TableText"/>
              <w:rPr>
                <w:rStyle w:val="Strong"/>
              </w:rPr>
            </w:pPr>
            <w:r w:rsidRPr="00200122">
              <w:rPr>
                <w:rStyle w:val="Strong"/>
              </w:rPr>
              <w:t>H</w:t>
            </w:r>
          </w:p>
        </w:tc>
        <w:tc>
          <w:tcPr>
            <w:tcW w:w="535" w:type="dxa"/>
            <w:shd w:val="clear" w:color="auto" w:fill="DDD9C3" w:themeFill="background2" w:themeFillShade="E6"/>
            <w:vAlign w:val="center"/>
          </w:tcPr>
          <w:p w14:paraId="4E2F8636" w14:textId="77777777" w:rsidR="00E80F7F" w:rsidRPr="00200122" w:rsidRDefault="00E80F7F" w:rsidP="00E80F7F">
            <w:pPr>
              <w:pStyle w:val="TableText"/>
              <w:rPr>
                <w:rStyle w:val="Strong"/>
              </w:rPr>
            </w:pPr>
            <w:r w:rsidRPr="00200122">
              <w:rPr>
                <w:rStyle w:val="Strong"/>
              </w:rPr>
              <w:t>L</w:t>
            </w:r>
          </w:p>
        </w:tc>
        <w:tc>
          <w:tcPr>
            <w:tcW w:w="535" w:type="dxa"/>
            <w:shd w:val="clear" w:color="auto" w:fill="DDD9C3" w:themeFill="background2" w:themeFillShade="E6"/>
            <w:vAlign w:val="center"/>
          </w:tcPr>
          <w:p w14:paraId="103CB723" w14:textId="77777777" w:rsidR="00E80F7F" w:rsidRPr="00200122" w:rsidRDefault="00E80F7F" w:rsidP="00E80F7F">
            <w:pPr>
              <w:pStyle w:val="TableText"/>
              <w:rPr>
                <w:rStyle w:val="Strong"/>
              </w:rPr>
            </w:pPr>
            <w:r w:rsidRPr="00200122">
              <w:rPr>
                <w:rStyle w:val="Strong"/>
              </w:rPr>
              <w:t>L</w:t>
            </w:r>
          </w:p>
        </w:tc>
        <w:tc>
          <w:tcPr>
            <w:tcW w:w="535" w:type="dxa"/>
            <w:shd w:val="clear" w:color="auto" w:fill="DDD9C3" w:themeFill="background2" w:themeFillShade="E6"/>
            <w:vAlign w:val="center"/>
          </w:tcPr>
          <w:p w14:paraId="044A7450" w14:textId="77777777" w:rsidR="00E80F7F" w:rsidRPr="00200122" w:rsidRDefault="00E80F7F" w:rsidP="00E80F7F">
            <w:pPr>
              <w:pStyle w:val="TableText"/>
              <w:rPr>
                <w:rStyle w:val="Strong"/>
              </w:rPr>
            </w:pPr>
            <w:r w:rsidRPr="00200122">
              <w:rPr>
                <w:rStyle w:val="Strong"/>
              </w:rPr>
              <w:t>H</w:t>
            </w:r>
          </w:p>
        </w:tc>
        <w:tc>
          <w:tcPr>
            <w:tcW w:w="535" w:type="dxa"/>
            <w:shd w:val="clear" w:color="auto" w:fill="F2F2F2" w:themeFill="background1" w:themeFillShade="F2"/>
            <w:vAlign w:val="center"/>
          </w:tcPr>
          <w:p w14:paraId="375CD630" w14:textId="77777777" w:rsidR="00E80F7F" w:rsidRPr="00200122" w:rsidRDefault="00E80F7F" w:rsidP="00E80F7F">
            <w:pPr>
              <w:pStyle w:val="TableText"/>
              <w:rPr>
                <w:rStyle w:val="Strong"/>
              </w:rPr>
            </w:pPr>
            <w:r w:rsidRPr="00200122">
              <w:rPr>
                <w:rStyle w:val="Strong"/>
              </w:rPr>
              <w:t>H</w:t>
            </w:r>
          </w:p>
        </w:tc>
        <w:tc>
          <w:tcPr>
            <w:tcW w:w="535" w:type="dxa"/>
            <w:shd w:val="clear" w:color="auto" w:fill="F2F2F2" w:themeFill="background1" w:themeFillShade="F2"/>
            <w:vAlign w:val="center"/>
          </w:tcPr>
          <w:p w14:paraId="7F91C0F5" w14:textId="5A8BE136" w:rsidR="00E80F7F" w:rsidRPr="00200122" w:rsidRDefault="00E80F7F" w:rsidP="00E80F7F">
            <w:pPr>
              <w:pStyle w:val="TableText"/>
              <w:rPr>
                <w:rStyle w:val="Strong"/>
              </w:rPr>
            </w:pPr>
            <w:r>
              <w:rPr>
                <w:rStyle w:val="Strong"/>
              </w:rPr>
              <w:t>L</w:t>
            </w:r>
          </w:p>
        </w:tc>
        <w:tc>
          <w:tcPr>
            <w:tcW w:w="535" w:type="dxa"/>
            <w:shd w:val="clear" w:color="auto" w:fill="F2F2F2" w:themeFill="background1" w:themeFillShade="F2"/>
            <w:vAlign w:val="center"/>
          </w:tcPr>
          <w:p w14:paraId="15A468D3" w14:textId="77777777" w:rsidR="00E80F7F" w:rsidRPr="00200122" w:rsidRDefault="00E80F7F" w:rsidP="00E80F7F">
            <w:pPr>
              <w:pStyle w:val="TableText"/>
              <w:rPr>
                <w:rStyle w:val="Strong"/>
              </w:rPr>
            </w:pPr>
            <w:r w:rsidRPr="00200122">
              <w:rPr>
                <w:rStyle w:val="Strong"/>
              </w:rPr>
              <w:t>L</w:t>
            </w:r>
          </w:p>
        </w:tc>
        <w:tc>
          <w:tcPr>
            <w:tcW w:w="535" w:type="dxa"/>
            <w:shd w:val="clear" w:color="auto" w:fill="F2DBDB" w:themeFill="accent2" w:themeFillTint="33"/>
            <w:vAlign w:val="center"/>
          </w:tcPr>
          <w:p w14:paraId="5F5616D4" w14:textId="77777777" w:rsidR="00E80F7F" w:rsidRPr="00200122" w:rsidRDefault="00E80F7F" w:rsidP="00E80F7F">
            <w:pPr>
              <w:pStyle w:val="TableText"/>
              <w:rPr>
                <w:rStyle w:val="Strong"/>
              </w:rPr>
            </w:pPr>
            <w:r w:rsidRPr="00200122">
              <w:rPr>
                <w:rStyle w:val="Strong"/>
              </w:rPr>
              <w:t>H</w:t>
            </w:r>
          </w:p>
        </w:tc>
        <w:tc>
          <w:tcPr>
            <w:tcW w:w="535" w:type="dxa"/>
            <w:shd w:val="clear" w:color="auto" w:fill="F2DBDB" w:themeFill="accent2" w:themeFillTint="33"/>
            <w:vAlign w:val="center"/>
          </w:tcPr>
          <w:p w14:paraId="04B6BB5B" w14:textId="77777777" w:rsidR="00E80F7F" w:rsidRPr="00200122" w:rsidRDefault="00E80F7F" w:rsidP="00E80F7F">
            <w:pPr>
              <w:pStyle w:val="TableText"/>
              <w:rPr>
                <w:rStyle w:val="Strong"/>
              </w:rPr>
            </w:pPr>
            <w:r w:rsidRPr="00200122">
              <w:rPr>
                <w:rStyle w:val="Strong"/>
              </w:rPr>
              <w:t>F</w:t>
            </w:r>
          </w:p>
        </w:tc>
        <w:tc>
          <w:tcPr>
            <w:tcW w:w="535" w:type="dxa"/>
            <w:shd w:val="clear" w:color="auto" w:fill="F2DBDB" w:themeFill="accent2" w:themeFillTint="33"/>
            <w:vAlign w:val="center"/>
          </w:tcPr>
          <w:p w14:paraId="713E3A98" w14:textId="77777777" w:rsidR="00E80F7F" w:rsidRPr="00200122" w:rsidRDefault="00E80F7F" w:rsidP="00E80F7F">
            <w:pPr>
              <w:pStyle w:val="TableText"/>
              <w:rPr>
                <w:rStyle w:val="Strong"/>
              </w:rPr>
            </w:pPr>
            <w:r w:rsidRPr="00200122">
              <w:rPr>
                <w:rStyle w:val="Strong"/>
              </w:rPr>
              <w:t>B</w:t>
            </w:r>
          </w:p>
        </w:tc>
        <w:tc>
          <w:tcPr>
            <w:tcW w:w="535" w:type="dxa"/>
            <w:shd w:val="clear" w:color="auto" w:fill="F2DBDB" w:themeFill="accent2" w:themeFillTint="33"/>
            <w:vAlign w:val="center"/>
          </w:tcPr>
          <w:p w14:paraId="7B5ABD52" w14:textId="77777777" w:rsidR="00E80F7F" w:rsidRPr="00200122" w:rsidRDefault="00E80F7F" w:rsidP="00E80F7F">
            <w:pPr>
              <w:pStyle w:val="TableText"/>
              <w:rPr>
                <w:rStyle w:val="Strong"/>
              </w:rPr>
            </w:pPr>
            <w:r w:rsidRPr="00200122">
              <w:rPr>
                <w:rStyle w:val="Strong"/>
              </w:rPr>
              <w:t>E</w:t>
            </w:r>
          </w:p>
        </w:tc>
        <w:tc>
          <w:tcPr>
            <w:tcW w:w="535" w:type="dxa"/>
            <w:shd w:val="clear" w:color="auto" w:fill="F2DBDB" w:themeFill="accent2" w:themeFillTint="33"/>
            <w:vAlign w:val="center"/>
          </w:tcPr>
          <w:p w14:paraId="631DE667" w14:textId="77777777" w:rsidR="00E80F7F" w:rsidRPr="00200122" w:rsidRDefault="00E80F7F" w:rsidP="00E80F7F">
            <w:pPr>
              <w:pStyle w:val="TableText"/>
              <w:rPr>
                <w:rStyle w:val="Strong"/>
              </w:rPr>
            </w:pPr>
            <w:r w:rsidRPr="00200122">
              <w:rPr>
                <w:rStyle w:val="Strong"/>
              </w:rPr>
              <w:t>E</w:t>
            </w:r>
          </w:p>
        </w:tc>
        <w:tc>
          <w:tcPr>
            <w:tcW w:w="535" w:type="dxa"/>
            <w:shd w:val="clear" w:color="auto" w:fill="F2DBDB" w:themeFill="accent2" w:themeFillTint="33"/>
            <w:vAlign w:val="center"/>
          </w:tcPr>
          <w:p w14:paraId="0D1CE1C0" w14:textId="77777777" w:rsidR="00E80F7F" w:rsidRPr="00200122" w:rsidRDefault="00E80F7F" w:rsidP="00E80F7F">
            <w:pPr>
              <w:pStyle w:val="TableText"/>
              <w:rPr>
                <w:rStyle w:val="Strong"/>
              </w:rPr>
            </w:pPr>
            <w:r w:rsidRPr="00200122">
              <w:rPr>
                <w:rStyle w:val="Strong"/>
              </w:rPr>
              <w:t>C</w:t>
            </w:r>
          </w:p>
        </w:tc>
        <w:tc>
          <w:tcPr>
            <w:tcW w:w="535" w:type="dxa"/>
            <w:shd w:val="clear" w:color="auto" w:fill="F2DBDB" w:themeFill="accent2" w:themeFillTint="33"/>
            <w:vAlign w:val="center"/>
          </w:tcPr>
          <w:p w14:paraId="280D3E8B" w14:textId="77777777" w:rsidR="00E80F7F" w:rsidRPr="00200122" w:rsidRDefault="00E80F7F" w:rsidP="00E80F7F">
            <w:pPr>
              <w:pStyle w:val="TableText"/>
              <w:rPr>
                <w:rStyle w:val="Strong"/>
              </w:rPr>
            </w:pPr>
            <w:r w:rsidRPr="00200122">
              <w:rPr>
                <w:rStyle w:val="Strong"/>
              </w:rPr>
              <w:t>E</w:t>
            </w:r>
          </w:p>
        </w:tc>
        <w:tc>
          <w:tcPr>
            <w:tcW w:w="535" w:type="dxa"/>
            <w:shd w:val="clear" w:color="auto" w:fill="F2DBDB" w:themeFill="accent2" w:themeFillTint="33"/>
            <w:vAlign w:val="center"/>
          </w:tcPr>
          <w:p w14:paraId="1F253264" w14:textId="567E5CEA" w:rsidR="00E80F7F" w:rsidRPr="00200122" w:rsidRDefault="00E80F7F" w:rsidP="00E80F7F">
            <w:pPr>
              <w:pStyle w:val="TableText"/>
              <w:rPr>
                <w:rStyle w:val="Strong"/>
              </w:rPr>
            </w:pPr>
            <w:r w:rsidRPr="00200122">
              <w:rPr>
                <w:rStyle w:val="Strong"/>
              </w:rPr>
              <w:t>C</w:t>
            </w:r>
          </w:p>
        </w:tc>
        <w:tc>
          <w:tcPr>
            <w:tcW w:w="535" w:type="dxa"/>
            <w:shd w:val="clear" w:color="auto" w:fill="FFFFCC"/>
            <w:vAlign w:val="center"/>
          </w:tcPr>
          <w:p w14:paraId="710ADC46" w14:textId="2D15DD15" w:rsidR="00E80F7F" w:rsidRPr="00E80F7F" w:rsidRDefault="00E80F7F" w:rsidP="00E80F7F">
            <w:pPr>
              <w:pStyle w:val="TableText"/>
              <w:rPr>
                <w:rStyle w:val="Strong"/>
              </w:rPr>
            </w:pPr>
            <w:r w:rsidRPr="00E80F7F">
              <w:rPr>
                <w:rStyle w:val="Strong"/>
              </w:rPr>
              <w:t>H</w:t>
            </w:r>
          </w:p>
        </w:tc>
        <w:tc>
          <w:tcPr>
            <w:tcW w:w="535" w:type="dxa"/>
            <w:shd w:val="clear" w:color="auto" w:fill="FFFFCC"/>
            <w:vAlign w:val="center"/>
          </w:tcPr>
          <w:p w14:paraId="48B1613D" w14:textId="3ACF33A3" w:rsidR="00E80F7F" w:rsidRPr="00E80F7F" w:rsidRDefault="00E80F7F" w:rsidP="00E80F7F">
            <w:pPr>
              <w:pStyle w:val="TableText"/>
              <w:rPr>
                <w:rStyle w:val="Strong"/>
              </w:rPr>
            </w:pPr>
            <w:r w:rsidRPr="00E80F7F">
              <w:rPr>
                <w:rStyle w:val="Strong"/>
              </w:rPr>
              <w:t>M</w:t>
            </w:r>
          </w:p>
        </w:tc>
        <w:tc>
          <w:tcPr>
            <w:tcW w:w="535" w:type="dxa"/>
            <w:shd w:val="clear" w:color="auto" w:fill="FFFFCC"/>
            <w:vAlign w:val="center"/>
          </w:tcPr>
          <w:p w14:paraId="57EC4C15" w14:textId="39FCD938" w:rsidR="00E80F7F" w:rsidRPr="00E80F7F" w:rsidRDefault="00E80F7F" w:rsidP="00E80F7F">
            <w:pPr>
              <w:pStyle w:val="TableText"/>
              <w:rPr>
                <w:rStyle w:val="Strong"/>
              </w:rPr>
            </w:pPr>
            <w:r w:rsidRPr="00E80F7F">
              <w:rPr>
                <w:rStyle w:val="Strong"/>
              </w:rPr>
              <w:t>M</w:t>
            </w:r>
          </w:p>
        </w:tc>
        <w:tc>
          <w:tcPr>
            <w:tcW w:w="535" w:type="dxa"/>
            <w:shd w:val="clear" w:color="auto" w:fill="EAF1DD" w:themeFill="accent3" w:themeFillTint="33"/>
            <w:vAlign w:val="center"/>
          </w:tcPr>
          <w:p w14:paraId="1F2FA330" w14:textId="34260D7D" w:rsidR="00E80F7F" w:rsidRPr="00E80F7F" w:rsidRDefault="00E80F7F" w:rsidP="00E80F7F">
            <w:pPr>
              <w:pStyle w:val="TableText"/>
              <w:rPr>
                <w:rStyle w:val="Strong"/>
              </w:rPr>
            </w:pPr>
            <w:r w:rsidRPr="00E80F7F">
              <w:rPr>
                <w:rStyle w:val="Strong"/>
              </w:rPr>
              <w:t>M</w:t>
            </w:r>
          </w:p>
        </w:tc>
        <w:tc>
          <w:tcPr>
            <w:tcW w:w="535" w:type="dxa"/>
            <w:shd w:val="clear" w:color="auto" w:fill="EAF1DD" w:themeFill="accent3" w:themeFillTint="33"/>
            <w:vAlign w:val="center"/>
          </w:tcPr>
          <w:p w14:paraId="01942EF3" w14:textId="32E04D93" w:rsidR="00E80F7F" w:rsidRPr="00E80F7F" w:rsidRDefault="00E80F7F" w:rsidP="00E80F7F">
            <w:pPr>
              <w:pStyle w:val="TableText"/>
              <w:rPr>
                <w:rStyle w:val="Strong"/>
              </w:rPr>
            </w:pPr>
            <w:r w:rsidRPr="00E80F7F">
              <w:rPr>
                <w:rStyle w:val="Strong"/>
              </w:rPr>
              <w:t>L</w:t>
            </w:r>
          </w:p>
        </w:tc>
        <w:tc>
          <w:tcPr>
            <w:tcW w:w="535" w:type="dxa"/>
            <w:shd w:val="clear" w:color="auto" w:fill="EAF1DD" w:themeFill="accent3" w:themeFillTint="33"/>
            <w:vAlign w:val="center"/>
          </w:tcPr>
          <w:p w14:paraId="2CD9D0D5" w14:textId="620CE016" w:rsidR="00E80F7F" w:rsidRPr="00E80F7F" w:rsidRDefault="00E80F7F" w:rsidP="00E80F7F">
            <w:pPr>
              <w:pStyle w:val="TableText"/>
              <w:rPr>
                <w:rStyle w:val="Strong"/>
              </w:rPr>
            </w:pPr>
            <w:r w:rsidRPr="00E80F7F">
              <w:rPr>
                <w:rStyle w:val="Strong"/>
              </w:rPr>
              <w:t>M</w:t>
            </w:r>
          </w:p>
        </w:tc>
        <w:tc>
          <w:tcPr>
            <w:tcW w:w="757" w:type="dxa"/>
            <w:shd w:val="clear" w:color="auto" w:fill="DAEEF3" w:themeFill="accent5" w:themeFillTint="33"/>
            <w:vAlign w:val="center"/>
          </w:tcPr>
          <w:p w14:paraId="3B2D49D5" w14:textId="22FD841C" w:rsidR="00E80F7F" w:rsidRPr="00E80F7F" w:rsidRDefault="00E80F7F" w:rsidP="00E80F7F">
            <w:pPr>
              <w:pStyle w:val="TableText"/>
              <w:rPr>
                <w:rStyle w:val="Strong"/>
              </w:rPr>
            </w:pPr>
            <w:r w:rsidRPr="00E80F7F">
              <w:rPr>
                <w:rStyle w:val="Strong"/>
              </w:rPr>
              <w:t>M</w:t>
            </w:r>
          </w:p>
        </w:tc>
      </w:tr>
      <w:tr w:rsidR="00E80F7F" w:rsidRPr="00200122" w14:paraId="20B29A68" w14:textId="77777777" w:rsidTr="00546379">
        <w:trPr>
          <w:jc w:val="center"/>
        </w:trPr>
        <w:tc>
          <w:tcPr>
            <w:tcW w:w="798" w:type="dxa"/>
            <w:vMerge/>
            <w:shd w:val="clear" w:color="auto" w:fill="E5DFEC" w:themeFill="accent4" w:themeFillTint="33"/>
          </w:tcPr>
          <w:p w14:paraId="79092A92" w14:textId="77777777" w:rsidR="00E80F7F" w:rsidRPr="00200122" w:rsidRDefault="00E80F7F" w:rsidP="00E80F7F">
            <w:pPr>
              <w:pStyle w:val="TableText"/>
            </w:pPr>
          </w:p>
        </w:tc>
        <w:tc>
          <w:tcPr>
            <w:tcW w:w="1267" w:type="dxa"/>
            <w:shd w:val="clear" w:color="auto" w:fill="C6D9F1" w:themeFill="text2" w:themeFillTint="33"/>
          </w:tcPr>
          <w:p w14:paraId="6FB31527" w14:textId="77777777" w:rsidR="00E80F7F" w:rsidRPr="00200122" w:rsidRDefault="00E80F7F" w:rsidP="00E80F7F">
            <w:pPr>
              <w:pStyle w:val="TableText"/>
            </w:pPr>
            <w:r w:rsidRPr="00200122">
              <w:t>H&amp;S removal</w:t>
            </w:r>
          </w:p>
        </w:tc>
        <w:tc>
          <w:tcPr>
            <w:tcW w:w="608" w:type="dxa"/>
            <w:shd w:val="clear" w:color="auto" w:fill="FDE9D9" w:themeFill="accent6" w:themeFillTint="33"/>
            <w:vAlign w:val="center"/>
          </w:tcPr>
          <w:p w14:paraId="443F6B95" w14:textId="77777777" w:rsidR="00E80F7F" w:rsidRPr="00200122" w:rsidRDefault="00E80F7F" w:rsidP="00E80F7F">
            <w:pPr>
              <w:pStyle w:val="TableText"/>
            </w:pPr>
            <w:r w:rsidRPr="00200122">
              <w:t>H</w:t>
            </w:r>
          </w:p>
        </w:tc>
        <w:tc>
          <w:tcPr>
            <w:tcW w:w="535" w:type="dxa"/>
            <w:vAlign w:val="center"/>
          </w:tcPr>
          <w:p w14:paraId="500F1B0E" w14:textId="77777777" w:rsidR="00E80F7F" w:rsidRPr="00200122" w:rsidRDefault="00E80F7F" w:rsidP="00E80F7F">
            <w:pPr>
              <w:pStyle w:val="TableText"/>
            </w:pPr>
            <w:r w:rsidRPr="00200122">
              <w:t>VL</w:t>
            </w:r>
          </w:p>
        </w:tc>
        <w:tc>
          <w:tcPr>
            <w:tcW w:w="535" w:type="dxa"/>
            <w:vAlign w:val="center"/>
          </w:tcPr>
          <w:p w14:paraId="6E8DBF73" w14:textId="77777777" w:rsidR="00E80F7F" w:rsidRPr="00200122" w:rsidRDefault="00E80F7F" w:rsidP="00E80F7F">
            <w:pPr>
              <w:pStyle w:val="TableText"/>
            </w:pPr>
            <w:r w:rsidRPr="00200122">
              <w:t>EL</w:t>
            </w:r>
          </w:p>
        </w:tc>
        <w:tc>
          <w:tcPr>
            <w:tcW w:w="535" w:type="dxa"/>
            <w:vAlign w:val="center"/>
          </w:tcPr>
          <w:p w14:paraId="4EF69709" w14:textId="77777777" w:rsidR="00E80F7F" w:rsidRPr="00200122" w:rsidRDefault="00E80F7F" w:rsidP="00E80F7F">
            <w:pPr>
              <w:pStyle w:val="TableText"/>
            </w:pPr>
            <w:r w:rsidRPr="00200122">
              <w:t>H</w:t>
            </w:r>
          </w:p>
        </w:tc>
        <w:tc>
          <w:tcPr>
            <w:tcW w:w="535" w:type="dxa"/>
            <w:shd w:val="clear" w:color="auto" w:fill="DDD9C3" w:themeFill="background2" w:themeFillShade="E6"/>
            <w:vAlign w:val="center"/>
          </w:tcPr>
          <w:p w14:paraId="650D22A3" w14:textId="77777777" w:rsidR="00E80F7F" w:rsidRPr="00200122" w:rsidRDefault="00E80F7F" w:rsidP="00E80F7F">
            <w:pPr>
              <w:pStyle w:val="TableText"/>
            </w:pPr>
            <w:r w:rsidRPr="00200122">
              <w:t>VL</w:t>
            </w:r>
          </w:p>
        </w:tc>
        <w:tc>
          <w:tcPr>
            <w:tcW w:w="535" w:type="dxa"/>
            <w:shd w:val="clear" w:color="auto" w:fill="DDD9C3" w:themeFill="background2" w:themeFillShade="E6"/>
            <w:vAlign w:val="center"/>
          </w:tcPr>
          <w:p w14:paraId="43F6B669" w14:textId="77777777" w:rsidR="00E80F7F" w:rsidRPr="00200122" w:rsidRDefault="00E80F7F" w:rsidP="00E80F7F">
            <w:pPr>
              <w:pStyle w:val="TableText"/>
            </w:pPr>
            <w:r w:rsidRPr="00200122">
              <w:t>EL</w:t>
            </w:r>
          </w:p>
        </w:tc>
        <w:tc>
          <w:tcPr>
            <w:tcW w:w="535" w:type="dxa"/>
            <w:shd w:val="clear" w:color="auto" w:fill="DDD9C3" w:themeFill="background2" w:themeFillShade="E6"/>
            <w:vAlign w:val="center"/>
          </w:tcPr>
          <w:p w14:paraId="6AC0A2E6" w14:textId="77777777" w:rsidR="00E80F7F" w:rsidRPr="00200122" w:rsidRDefault="00E80F7F" w:rsidP="00E80F7F">
            <w:pPr>
              <w:pStyle w:val="TableText"/>
            </w:pPr>
            <w:r w:rsidRPr="00200122">
              <w:t>H</w:t>
            </w:r>
          </w:p>
        </w:tc>
        <w:tc>
          <w:tcPr>
            <w:tcW w:w="535" w:type="dxa"/>
            <w:shd w:val="clear" w:color="auto" w:fill="F2F2F2" w:themeFill="background1" w:themeFillShade="F2"/>
            <w:vAlign w:val="center"/>
          </w:tcPr>
          <w:p w14:paraId="7B3639B4" w14:textId="77777777" w:rsidR="00E80F7F" w:rsidRPr="00200122" w:rsidRDefault="00E80F7F" w:rsidP="00E80F7F">
            <w:pPr>
              <w:pStyle w:val="TableText"/>
            </w:pPr>
            <w:r w:rsidRPr="00200122">
              <w:t>H</w:t>
            </w:r>
          </w:p>
        </w:tc>
        <w:tc>
          <w:tcPr>
            <w:tcW w:w="535" w:type="dxa"/>
            <w:shd w:val="clear" w:color="auto" w:fill="F2F2F2" w:themeFill="background1" w:themeFillShade="F2"/>
            <w:vAlign w:val="center"/>
          </w:tcPr>
          <w:p w14:paraId="6A509AA9" w14:textId="7224746D" w:rsidR="00E80F7F" w:rsidRPr="00200122" w:rsidRDefault="00E80F7F" w:rsidP="00E80F7F">
            <w:pPr>
              <w:pStyle w:val="TableText"/>
            </w:pPr>
            <w:r>
              <w:t>L</w:t>
            </w:r>
          </w:p>
        </w:tc>
        <w:tc>
          <w:tcPr>
            <w:tcW w:w="535" w:type="dxa"/>
            <w:shd w:val="clear" w:color="auto" w:fill="F2F2F2" w:themeFill="background1" w:themeFillShade="F2"/>
            <w:vAlign w:val="center"/>
          </w:tcPr>
          <w:p w14:paraId="314A315E" w14:textId="77777777" w:rsidR="00E80F7F" w:rsidRPr="00200122" w:rsidRDefault="00E80F7F" w:rsidP="00E80F7F">
            <w:pPr>
              <w:pStyle w:val="TableText"/>
            </w:pPr>
            <w:r w:rsidRPr="00200122">
              <w:t>L</w:t>
            </w:r>
          </w:p>
        </w:tc>
        <w:tc>
          <w:tcPr>
            <w:tcW w:w="535" w:type="dxa"/>
            <w:shd w:val="clear" w:color="auto" w:fill="F2DBDB" w:themeFill="accent2" w:themeFillTint="33"/>
            <w:vAlign w:val="center"/>
          </w:tcPr>
          <w:p w14:paraId="0654B32D" w14:textId="77777777" w:rsidR="00E80F7F" w:rsidRPr="00200122" w:rsidRDefault="00E80F7F" w:rsidP="00E80F7F">
            <w:pPr>
              <w:pStyle w:val="TableText"/>
            </w:pPr>
            <w:r w:rsidRPr="00200122">
              <w:t>H</w:t>
            </w:r>
          </w:p>
        </w:tc>
        <w:tc>
          <w:tcPr>
            <w:tcW w:w="535" w:type="dxa"/>
            <w:shd w:val="clear" w:color="auto" w:fill="F2DBDB" w:themeFill="accent2" w:themeFillTint="33"/>
            <w:vAlign w:val="center"/>
          </w:tcPr>
          <w:p w14:paraId="7A6A7885" w14:textId="77777777" w:rsidR="00E80F7F" w:rsidRPr="00200122" w:rsidRDefault="00E80F7F" w:rsidP="00E80F7F">
            <w:pPr>
              <w:pStyle w:val="TableText"/>
            </w:pPr>
            <w:r w:rsidRPr="00200122">
              <w:t>F</w:t>
            </w:r>
          </w:p>
        </w:tc>
        <w:tc>
          <w:tcPr>
            <w:tcW w:w="535" w:type="dxa"/>
            <w:shd w:val="clear" w:color="auto" w:fill="F2DBDB" w:themeFill="accent2" w:themeFillTint="33"/>
            <w:vAlign w:val="center"/>
          </w:tcPr>
          <w:p w14:paraId="619E88D7" w14:textId="77777777" w:rsidR="00E80F7F" w:rsidRPr="00200122" w:rsidRDefault="00E80F7F" w:rsidP="00E80F7F">
            <w:pPr>
              <w:pStyle w:val="TableText"/>
            </w:pPr>
            <w:r w:rsidRPr="00200122">
              <w:t>B</w:t>
            </w:r>
          </w:p>
        </w:tc>
        <w:tc>
          <w:tcPr>
            <w:tcW w:w="535" w:type="dxa"/>
            <w:shd w:val="clear" w:color="auto" w:fill="F2DBDB" w:themeFill="accent2" w:themeFillTint="33"/>
            <w:vAlign w:val="center"/>
          </w:tcPr>
          <w:p w14:paraId="19F48A22"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5563EEA7"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75C74E43" w14:textId="77777777" w:rsidR="00E80F7F" w:rsidRPr="00200122" w:rsidRDefault="00E80F7F" w:rsidP="00E80F7F">
            <w:pPr>
              <w:pStyle w:val="TableText"/>
            </w:pPr>
            <w:r w:rsidRPr="00200122">
              <w:t>C</w:t>
            </w:r>
          </w:p>
        </w:tc>
        <w:tc>
          <w:tcPr>
            <w:tcW w:w="535" w:type="dxa"/>
            <w:shd w:val="clear" w:color="auto" w:fill="F2DBDB" w:themeFill="accent2" w:themeFillTint="33"/>
            <w:vAlign w:val="center"/>
          </w:tcPr>
          <w:p w14:paraId="7A12591F"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2CF1F2F9" w14:textId="5868D8FD" w:rsidR="00E80F7F" w:rsidRPr="00200122" w:rsidRDefault="00E80F7F" w:rsidP="00E80F7F">
            <w:pPr>
              <w:pStyle w:val="TableText"/>
            </w:pPr>
            <w:r w:rsidRPr="00200122">
              <w:t>C</w:t>
            </w:r>
          </w:p>
        </w:tc>
        <w:tc>
          <w:tcPr>
            <w:tcW w:w="535" w:type="dxa"/>
            <w:shd w:val="clear" w:color="auto" w:fill="FFFFCC"/>
            <w:vAlign w:val="center"/>
          </w:tcPr>
          <w:p w14:paraId="590305E9" w14:textId="72C1F106" w:rsidR="00E80F7F" w:rsidRPr="00E80F7F" w:rsidRDefault="00E80F7F" w:rsidP="00E80F7F">
            <w:pPr>
              <w:pStyle w:val="TableText"/>
            </w:pPr>
            <w:r w:rsidRPr="00E80F7F">
              <w:t>H</w:t>
            </w:r>
          </w:p>
        </w:tc>
        <w:tc>
          <w:tcPr>
            <w:tcW w:w="535" w:type="dxa"/>
            <w:shd w:val="clear" w:color="auto" w:fill="FFFFCC"/>
            <w:vAlign w:val="center"/>
          </w:tcPr>
          <w:p w14:paraId="6406921C" w14:textId="15485EA1" w:rsidR="00E80F7F" w:rsidRPr="00E80F7F" w:rsidRDefault="00E80F7F" w:rsidP="00E80F7F">
            <w:pPr>
              <w:pStyle w:val="TableText"/>
            </w:pPr>
            <w:r w:rsidRPr="00E80F7F">
              <w:t>M</w:t>
            </w:r>
          </w:p>
        </w:tc>
        <w:tc>
          <w:tcPr>
            <w:tcW w:w="535" w:type="dxa"/>
            <w:shd w:val="clear" w:color="auto" w:fill="FFFFCC"/>
            <w:vAlign w:val="center"/>
          </w:tcPr>
          <w:p w14:paraId="6B202D89" w14:textId="14630C40" w:rsidR="00E80F7F" w:rsidRPr="00E80F7F" w:rsidRDefault="00E80F7F" w:rsidP="00E80F7F">
            <w:pPr>
              <w:pStyle w:val="TableText"/>
            </w:pPr>
            <w:r w:rsidRPr="00E80F7F">
              <w:t>M</w:t>
            </w:r>
          </w:p>
        </w:tc>
        <w:tc>
          <w:tcPr>
            <w:tcW w:w="535" w:type="dxa"/>
            <w:shd w:val="clear" w:color="auto" w:fill="EAF1DD" w:themeFill="accent3" w:themeFillTint="33"/>
            <w:vAlign w:val="center"/>
          </w:tcPr>
          <w:p w14:paraId="4C7FDA27" w14:textId="36D9AAD9" w:rsidR="00E80F7F" w:rsidRPr="00E80F7F" w:rsidRDefault="00E80F7F" w:rsidP="00E80F7F">
            <w:pPr>
              <w:pStyle w:val="TableText"/>
            </w:pPr>
            <w:r w:rsidRPr="00E80F7F">
              <w:t>L</w:t>
            </w:r>
          </w:p>
        </w:tc>
        <w:tc>
          <w:tcPr>
            <w:tcW w:w="535" w:type="dxa"/>
            <w:shd w:val="clear" w:color="auto" w:fill="EAF1DD" w:themeFill="accent3" w:themeFillTint="33"/>
            <w:vAlign w:val="center"/>
          </w:tcPr>
          <w:p w14:paraId="5FE0EDE5" w14:textId="577C1821" w:rsidR="00E80F7F" w:rsidRPr="00E80F7F" w:rsidRDefault="00E80F7F" w:rsidP="00E80F7F">
            <w:pPr>
              <w:pStyle w:val="TableText"/>
            </w:pPr>
            <w:r w:rsidRPr="00E80F7F">
              <w:t>N</w:t>
            </w:r>
          </w:p>
        </w:tc>
        <w:tc>
          <w:tcPr>
            <w:tcW w:w="535" w:type="dxa"/>
            <w:shd w:val="clear" w:color="auto" w:fill="EAF1DD" w:themeFill="accent3" w:themeFillTint="33"/>
            <w:vAlign w:val="center"/>
          </w:tcPr>
          <w:p w14:paraId="53136154" w14:textId="4EB686E6" w:rsidR="00E80F7F" w:rsidRPr="00E80F7F" w:rsidRDefault="00E80F7F" w:rsidP="00E80F7F">
            <w:pPr>
              <w:pStyle w:val="TableText"/>
            </w:pPr>
            <w:r w:rsidRPr="00E80F7F">
              <w:t>M</w:t>
            </w:r>
          </w:p>
        </w:tc>
        <w:tc>
          <w:tcPr>
            <w:tcW w:w="757" w:type="dxa"/>
            <w:shd w:val="clear" w:color="auto" w:fill="DAEEF3" w:themeFill="accent5" w:themeFillTint="33"/>
            <w:vAlign w:val="center"/>
          </w:tcPr>
          <w:p w14:paraId="2989A603" w14:textId="4B620862" w:rsidR="00E80F7F" w:rsidRPr="00E80F7F" w:rsidRDefault="00E80F7F" w:rsidP="00E80F7F">
            <w:pPr>
              <w:pStyle w:val="TableText"/>
            </w:pPr>
            <w:r w:rsidRPr="00E80F7F">
              <w:t>M</w:t>
            </w:r>
          </w:p>
        </w:tc>
      </w:tr>
      <w:tr w:rsidR="00E80F7F" w:rsidRPr="00200122" w14:paraId="3D324FB6" w14:textId="77777777" w:rsidTr="00546379">
        <w:trPr>
          <w:jc w:val="center"/>
        </w:trPr>
        <w:tc>
          <w:tcPr>
            <w:tcW w:w="798" w:type="dxa"/>
            <w:vMerge/>
            <w:shd w:val="clear" w:color="auto" w:fill="E5DFEC" w:themeFill="accent4" w:themeFillTint="33"/>
          </w:tcPr>
          <w:p w14:paraId="11625300" w14:textId="77777777" w:rsidR="00E80F7F" w:rsidRPr="00200122" w:rsidRDefault="00E80F7F" w:rsidP="00E80F7F">
            <w:pPr>
              <w:pStyle w:val="TableText"/>
            </w:pPr>
          </w:p>
        </w:tc>
        <w:tc>
          <w:tcPr>
            <w:tcW w:w="1267" w:type="dxa"/>
            <w:shd w:val="clear" w:color="auto" w:fill="C6D9F1" w:themeFill="text2" w:themeFillTint="33"/>
          </w:tcPr>
          <w:p w14:paraId="0416E4F8" w14:textId="380A0AA5" w:rsidR="00E80F7F" w:rsidRPr="00200122" w:rsidRDefault="00E80F7F" w:rsidP="00E80F7F">
            <w:pPr>
              <w:pStyle w:val="TableText"/>
            </w:pPr>
            <w:r w:rsidRPr="00200122">
              <w:t>H&amp;S removal + devein</w:t>
            </w:r>
          </w:p>
        </w:tc>
        <w:tc>
          <w:tcPr>
            <w:tcW w:w="608" w:type="dxa"/>
            <w:shd w:val="clear" w:color="auto" w:fill="FDE9D9" w:themeFill="accent6" w:themeFillTint="33"/>
            <w:vAlign w:val="center"/>
          </w:tcPr>
          <w:p w14:paraId="7D5AB9E2" w14:textId="0035EB1F" w:rsidR="00E80F7F" w:rsidRPr="00200122" w:rsidRDefault="00E80F7F" w:rsidP="00E80F7F">
            <w:pPr>
              <w:pStyle w:val="TableText"/>
            </w:pPr>
            <w:r w:rsidRPr="00200122">
              <w:t>H</w:t>
            </w:r>
          </w:p>
        </w:tc>
        <w:tc>
          <w:tcPr>
            <w:tcW w:w="535" w:type="dxa"/>
            <w:vAlign w:val="center"/>
          </w:tcPr>
          <w:p w14:paraId="1C9A115C" w14:textId="2F89A442" w:rsidR="00E80F7F" w:rsidRPr="00200122" w:rsidRDefault="00E80F7F" w:rsidP="00E80F7F">
            <w:pPr>
              <w:pStyle w:val="TableText"/>
            </w:pPr>
            <w:r w:rsidRPr="00200122">
              <w:t>VL</w:t>
            </w:r>
          </w:p>
        </w:tc>
        <w:tc>
          <w:tcPr>
            <w:tcW w:w="535" w:type="dxa"/>
            <w:vAlign w:val="center"/>
          </w:tcPr>
          <w:p w14:paraId="5D98AC72" w14:textId="4E6F40F5" w:rsidR="00E80F7F" w:rsidRPr="00200122" w:rsidRDefault="00E80F7F" w:rsidP="00E80F7F">
            <w:pPr>
              <w:pStyle w:val="TableText"/>
            </w:pPr>
            <w:r w:rsidRPr="00200122">
              <w:t>EL</w:t>
            </w:r>
          </w:p>
        </w:tc>
        <w:tc>
          <w:tcPr>
            <w:tcW w:w="535" w:type="dxa"/>
            <w:vAlign w:val="center"/>
          </w:tcPr>
          <w:p w14:paraId="451C69D4" w14:textId="1D1BDC16" w:rsidR="00E80F7F" w:rsidRPr="00200122" w:rsidRDefault="00E80F7F" w:rsidP="00E80F7F">
            <w:pPr>
              <w:pStyle w:val="TableText"/>
            </w:pPr>
            <w:r w:rsidRPr="00200122">
              <w:t>H</w:t>
            </w:r>
          </w:p>
        </w:tc>
        <w:tc>
          <w:tcPr>
            <w:tcW w:w="535" w:type="dxa"/>
            <w:shd w:val="clear" w:color="auto" w:fill="DDD9C3" w:themeFill="background2" w:themeFillShade="E6"/>
            <w:vAlign w:val="center"/>
          </w:tcPr>
          <w:p w14:paraId="6E14D0BD" w14:textId="50D6ECBE" w:rsidR="00E80F7F" w:rsidRPr="00200122" w:rsidRDefault="00E80F7F" w:rsidP="00E80F7F">
            <w:pPr>
              <w:pStyle w:val="TableText"/>
            </w:pPr>
            <w:r w:rsidRPr="00200122">
              <w:t>VL</w:t>
            </w:r>
          </w:p>
        </w:tc>
        <w:tc>
          <w:tcPr>
            <w:tcW w:w="535" w:type="dxa"/>
            <w:shd w:val="clear" w:color="auto" w:fill="DDD9C3" w:themeFill="background2" w:themeFillShade="E6"/>
            <w:vAlign w:val="center"/>
          </w:tcPr>
          <w:p w14:paraId="2F98E3FD" w14:textId="60450A11" w:rsidR="00E80F7F" w:rsidRPr="00200122" w:rsidRDefault="00E80F7F" w:rsidP="00E80F7F">
            <w:pPr>
              <w:pStyle w:val="TableText"/>
            </w:pPr>
            <w:r w:rsidRPr="00200122">
              <w:t>EL</w:t>
            </w:r>
          </w:p>
        </w:tc>
        <w:tc>
          <w:tcPr>
            <w:tcW w:w="535" w:type="dxa"/>
            <w:shd w:val="clear" w:color="auto" w:fill="DDD9C3" w:themeFill="background2" w:themeFillShade="E6"/>
            <w:vAlign w:val="center"/>
          </w:tcPr>
          <w:p w14:paraId="176F282B" w14:textId="53A00E3C" w:rsidR="00E80F7F" w:rsidRPr="00200122" w:rsidRDefault="00E80F7F" w:rsidP="00E80F7F">
            <w:pPr>
              <w:pStyle w:val="TableText"/>
            </w:pPr>
            <w:r w:rsidRPr="00200122">
              <w:t>H</w:t>
            </w:r>
          </w:p>
        </w:tc>
        <w:tc>
          <w:tcPr>
            <w:tcW w:w="535" w:type="dxa"/>
            <w:shd w:val="clear" w:color="auto" w:fill="F2F2F2" w:themeFill="background1" w:themeFillShade="F2"/>
            <w:vAlign w:val="center"/>
          </w:tcPr>
          <w:p w14:paraId="1E64C97F" w14:textId="3E4EE864" w:rsidR="00E80F7F" w:rsidRPr="00200122" w:rsidRDefault="00E80F7F" w:rsidP="00E80F7F">
            <w:pPr>
              <w:pStyle w:val="TableText"/>
            </w:pPr>
            <w:r w:rsidRPr="00200122">
              <w:t>H</w:t>
            </w:r>
          </w:p>
        </w:tc>
        <w:tc>
          <w:tcPr>
            <w:tcW w:w="535" w:type="dxa"/>
            <w:shd w:val="clear" w:color="auto" w:fill="F2F2F2" w:themeFill="background1" w:themeFillShade="F2"/>
            <w:vAlign w:val="center"/>
          </w:tcPr>
          <w:p w14:paraId="1B92D8BE" w14:textId="662BD710" w:rsidR="00E80F7F" w:rsidRPr="00200122" w:rsidRDefault="00E80F7F" w:rsidP="00E80F7F">
            <w:pPr>
              <w:pStyle w:val="TableText"/>
            </w:pPr>
            <w:r>
              <w:t>L</w:t>
            </w:r>
          </w:p>
        </w:tc>
        <w:tc>
          <w:tcPr>
            <w:tcW w:w="535" w:type="dxa"/>
            <w:shd w:val="clear" w:color="auto" w:fill="F2F2F2" w:themeFill="background1" w:themeFillShade="F2"/>
            <w:vAlign w:val="center"/>
          </w:tcPr>
          <w:p w14:paraId="6B91AF10" w14:textId="5B9A8482" w:rsidR="00E80F7F" w:rsidRPr="00200122" w:rsidRDefault="00E80F7F" w:rsidP="00E80F7F">
            <w:pPr>
              <w:pStyle w:val="TableText"/>
            </w:pPr>
            <w:r w:rsidRPr="00200122">
              <w:t>L</w:t>
            </w:r>
          </w:p>
        </w:tc>
        <w:tc>
          <w:tcPr>
            <w:tcW w:w="535" w:type="dxa"/>
            <w:shd w:val="clear" w:color="auto" w:fill="F2DBDB" w:themeFill="accent2" w:themeFillTint="33"/>
            <w:vAlign w:val="center"/>
          </w:tcPr>
          <w:p w14:paraId="4EF5E1F0" w14:textId="51DA49AA" w:rsidR="00E80F7F" w:rsidRPr="00200122" w:rsidRDefault="00E80F7F" w:rsidP="00E80F7F">
            <w:pPr>
              <w:pStyle w:val="TableText"/>
            </w:pPr>
            <w:r w:rsidRPr="00200122">
              <w:t>H</w:t>
            </w:r>
          </w:p>
        </w:tc>
        <w:tc>
          <w:tcPr>
            <w:tcW w:w="535" w:type="dxa"/>
            <w:shd w:val="clear" w:color="auto" w:fill="F2DBDB" w:themeFill="accent2" w:themeFillTint="33"/>
            <w:vAlign w:val="center"/>
          </w:tcPr>
          <w:p w14:paraId="49E98808" w14:textId="3E48E1D0" w:rsidR="00E80F7F" w:rsidRPr="00200122" w:rsidRDefault="00E80F7F" w:rsidP="00E80F7F">
            <w:pPr>
              <w:pStyle w:val="TableText"/>
            </w:pPr>
            <w:r w:rsidRPr="00200122">
              <w:t>F</w:t>
            </w:r>
          </w:p>
        </w:tc>
        <w:tc>
          <w:tcPr>
            <w:tcW w:w="535" w:type="dxa"/>
            <w:shd w:val="clear" w:color="auto" w:fill="F2DBDB" w:themeFill="accent2" w:themeFillTint="33"/>
            <w:vAlign w:val="center"/>
          </w:tcPr>
          <w:p w14:paraId="1F147E90" w14:textId="0D0BC75A" w:rsidR="00E80F7F" w:rsidRPr="00200122" w:rsidRDefault="00E80F7F" w:rsidP="00E80F7F">
            <w:pPr>
              <w:pStyle w:val="TableText"/>
            </w:pPr>
            <w:r w:rsidRPr="00200122">
              <w:t>B</w:t>
            </w:r>
          </w:p>
        </w:tc>
        <w:tc>
          <w:tcPr>
            <w:tcW w:w="535" w:type="dxa"/>
            <w:shd w:val="clear" w:color="auto" w:fill="F2DBDB" w:themeFill="accent2" w:themeFillTint="33"/>
            <w:vAlign w:val="center"/>
          </w:tcPr>
          <w:p w14:paraId="7048241D" w14:textId="17EB728F" w:rsidR="00E80F7F" w:rsidRPr="00200122" w:rsidRDefault="00E80F7F" w:rsidP="00E80F7F">
            <w:pPr>
              <w:pStyle w:val="TableText"/>
            </w:pPr>
            <w:r w:rsidRPr="00200122">
              <w:t>E</w:t>
            </w:r>
          </w:p>
        </w:tc>
        <w:tc>
          <w:tcPr>
            <w:tcW w:w="535" w:type="dxa"/>
            <w:shd w:val="clear" w:color="auto" w:fill="F2DBDB" w:themeFill="accent2" w:themeFillTint="33"/>
            <w:vAlign w:val="center"/>
          </w:tcPr>
          <w:p w14:paraId="1A9E6985" w14:textId="3E968787" w:rsidR="00E80F7F" w:rsidRPr="00200122" w:rsidRDefault="00E80F7F" w:rsidP="00E80F7F">
            <w:pPr>
              <w:pStyle w:val="TableText"/>
            </w:pPr>
            <w:r w:rsidRPr="00200122">
              <w:t>E</w:t>
            </w:r>
          </w:p>
        </w:tc>
        <w:tc>
          <w:tcPr>
            <w:tcW w:w="535" w:type="dxa"/>
            <w:shd w:val="clear" w:color="auto" w:fill="F2DBDB" w:themeFill="accent2" w:themeFillTint="33"/>
            <w:vAlign w:val="center"/>
          </w:tcPr>
          <w:p w14:paraId="4A42C5E5" w14:textId="2FDA2CFF" w:rsidR="00E80F7F" w:rsidRPr="00200122" w:rsidRDefault="00E80F7F" w:rsidP="00E80F7F">
            <w:pPr>
              <w:pStyle w:val="TableText"/>
            </w:pPr>
            <w:r w:rsidRPr="00200122">
              <w:t>C</w:t>
            </w:r>
          </w:p>
        </w:tc>
        <w:tc>
          <w:tcPr>
            <w:tcW w:w="535" w:type="dxa"/>
            <w:shd w:val="clear" w:color="auto" w:fill="F2DBDB" w:themeFill="accent2" w:themeFillTint="33"/>
            <w:vAlign w:val="center"/>
          </w:tcPr>
          <w:p w14:paraId="7EAEACF7" w14:textId="5FFCFC24" w:rsidR="00E80F7F" w:rsidRPr="00200122" w:rsidRDefault="00E80F7F" w:rsidP="00E80F7F">
            <w:pPr>
              <w:pStyle w:val="TableText"/>
            </w:pPr>
            <w:r w:rsidRPr="00200122">
              <w:t>E</w:t>
            </w:r>
          </w:p>
        </w:tc>
        <w:tc>
          <w:tcPr>
            <w:tcW w:w="535" w:type="dxa"/>
            <w:shd w:val="clear" w:color="auto" w:fill="F2DBDB" w:themeFill="accent2" w:themeFillTint="33"/>
            <w:vAlign w:val="center"/>
          </w:tcPr>
          <w:p w14:paraId="0E2E8A93" w14:textId="0761D230" w:rsidR="00E80F7F" w:rsidRPr="00200122" w:rsidRDefault="00E80F7F" w:rsidP="00E80F7F">
            <w:pPr>
              <w:pStyle w:val="TableText"/>
            </w:pPr>
            <w:r w:rsidRPr="00200122">
              <w:t>C</w:t>
            </w:r>
          </w:p>
        </w:tc>
        <w:tc>
          <w:tcPr>
            <w:tcW w:w="535" w:type="dxa"/>
            <w:shd w:val="clear" w:color="auto" w:fill="FFFFCC"/>
            <w:vAlign w:val="center"/>
          </w:tcPr>
          <w:p w14:paraId="2A86F335" w14:textId="0AE887D9" w:rsidR="00E80F7F" w:rsidRPr="00E80F7F" w:rsidRDefault="00E80F7F" w:rsidP="00E80F7F">
            <w:pPr>
              <w:pStyle w:val="TableText"/>
            </w:pPr>
            <w:r w:rsidRPr="00E80F7F">
              <w:t>H</w:t>
            </w:r>
          </w:p>
        </w:tc>
        <w:tc>
          <w:tcPr>
            <w:tcW w:w="535" w:type="dxa"/>
            <w:shd w:val="clear" w:color="auto" w:fill="FFFFCC"/>
            <w:vAlign w:val="center"/>
          </w:tcPr>
          <w:p w14:paraId="162D0EE0" w14:textId="15B0470F" w:rsidR="00E80F7F" w:rsidRPr="00E80F7F" w:rsidRDefault="00E80F7F" w:rsidP="00E80F7F">
            <w:pPr>
              <w:pStyle w:val="TableText"/>
            </w:pPr>
            <w:r w:rsidRPr="00E80F7F">
              <w:t>M</w:t>
            </w:r>
          </w:p>
        </w:tc>
        <w:tc>
          <w:tcPr>
            <w:tcW w:w="535" w:type="dxa"/>
            <w:shd w:val="clear" w:color="auto" w:fill="FFFFCC"/>
            <w:vAlign w:val="center"/>
          </w:tcPr>
          <w:p w14:paraId="59A059F3" w14:textId="26A2B8E8" w:rsidR="00E80F7F" w:rsidRPr="00E80F7F" w:rsidRDefault="00E80F7F" w:rsidP="00E80F7F">
            <w:pPr>
              <w:pStyle w:val="TableText"/>
            </w:pPr>
            <w:r w:rsidRPr="00E80F7F">
              <w:t>M</w:t>
            </w:r>
          </w:p>
        </w:tc>
        <w:tc>
          <w:tcPr>
            <w:tcW w:w="535" w:type="dxa"/>
            <w:shd w:val="clear" w:color="auto" w:fill="EAF1DD" w:themeFill="accent3" w:themeFillTint="33"/>
            <w:vAlign w:val="center"/>
          </w:tcPr>
          <w:p w14:paraId="77A7B06A" w14:textId="4B9C676F" w:rsidR="00E80F7F" w:rsidRPr="00E80F7F" w:rsidRDefault="00E80F7F" w:rsidP="00E80F7F">
            <w:pPr>
              <w:pStyle w:val="TableText"/>
            </w:pPr>
            <w:r w:rsidRPr="00E80F7F">
              <w:t>L</w:t>
            </w:r>
          </w:p>
        </w:tc>
        <w:tc>
          <w:tcPr>
            <w:tcW w:w="535" w:type="dxa"/>
            <w:shd w:val="clear" w:color="auto" w:fill="EAF1DD" w:themeFill="accent3" w:themeFillTint="33"/>
            <w:vAlign w:val="center"/>
          </w:tcPr>
          <w:p w14:paraId="7727DD59" w14:textId="4A38EE48" w:rsidR="00E80F7F" w:rsidRPr="00E80F7F" w:rsidRDefault="00E80F7F" w:rsidP="00E80F7F">
            <w:pPr>
              <w:pStyle w:val="TableText"/>
            </w:pPr>
            <w:r w:rsidRPr="00E80F7F">
              <w:t>N</w:t>
            </w:r>
          </w:p>
        </w:tc>
        <w:tc>
          <w:tcPr>
            <w:tcW w:w="535" w:type="dxa"/>
            <w:shd w:val="clear" w:color="auto" w:fill="EAF1DD" w:themeFill="accent3" w:themeFillTint="33"/>
            <w:vAlign w:val="center"/>
          </w:tcPr>
          <w:p w14:paraId="4F638F80" w14:textId="051A1BA6" w:rsidR="00E80F7F" w:rsidRPr="00E80F7F" w:rsidRDefault="00E80F7F" w:rsidP="00E80F7F">
            <w:pPr>
              <w:pStyle w:val="TableText"/>
            </w:pPr>
            <w:r w:rsidRPr="00E80F7F">
              <w:t>M</w:t>
            </w:r>
          </w:p>
        </w:tc>
        <w:tc>
          <w:tcPr>
            <w:tcW w:w="757" w:type="dxa"/>
            <w:shd w:val="clear" w:color="auto" w:fill="DAEEF3" w:themeFill="accent5" w:themeFillTint="33"/>
            <w:vAlign w:val="center"/>
          </w:tcPr>
          <w:p w14:paraId="3984F831" w14:textId="55A35A76" w:rsidR="00E80F7F" w:rsidRPr="00E80F7F" w:rsidRDefault="00E80F7F" w:rsidP="00E80F7F">
            <w:pPr>
              <w:pStyle w:val="TableText"/>
            </w:pPr>
            <w:r w:rsidRPr="00E80F7F">
              <w:t>M</w:t>
            </w:r>
          </w:p>
        </w:tc>
      </w:tr>
      <w:tr w:rsidR="00E80F7F" w:rsidRPr="00200122" w14:paraId="528124DA" w14:textId="77777777" w:rsidTr="00546379">
        <w:trPr>
          <w:jc w:val="center"/>
        </w:trPr>
        <w:tc>
          <w:tcPr>
            <w:tcW w:w="798" w:type="dxa"/>
            <w:vMerge/>
            <w:shd w:val="clear" w:color="auto" w:fill="E5DFEC" w:themeFill="accent4" w:themeFillTint="33"/>
          </w:tcPr>
          <w:p w14:paraId="7EDA4F09" w14:textId="77777777" w:rsidR="00E80F7F" w:rsidRPr="00200122" w:rsidRDefault="00E80F7F" w:rsidP="00E80F7F">
            <w:pPr>
              <w:pStyle w:val="TableText"/>
            </w:pPr>
          </w:p>
        </w:tc>
        <w:tc>
          <w:tcPr>
            <w:tcW w:w="1267" w:type="dxa"/>
            <w:shd w:val="clear" w:color="auto" w:fill="C6D9F1" w:themeFill="text2" w:themeFillTint="33"/>
          </w:tcPr>
          <w:p w14:paraId="18170282" w14:textId="77777777" w:rsidR="00E80F7F" w:rsidRPr="00200122" w:rsidRDefault="00E80F7F" w:rsidP="00E80F7F">
            <w:pPr>
              <w:pStyle w:val="TableText"/>
            </w:pPr>
            <w:r w:rsidRPr="00200122">
              <w:t>H&amp;S removal + testing</w:t>
            </w:r>
          </w:p>
        </w:tc>
        <w:tc>
          <w:tcPr>
            <w:tcW w:w="608" w:type="dxa"/>
            <w:shd w:val="clear" w:color="auto" w:fill="FDE9D9" w:themeFill="accent6" w:themeFillTint="33"/>
            <w:vAlign w:val="center"/>
          </w:tcPr>
          <w:p w14:paraId="45C800FB" w14:textId="77777777" w:rsidR="00E80F7F" w:rsidRPr="00200122" w:rsidRDefault="00E80F7F" w:rsidP="00E80F7F">
            <w:pPr>
              <w:pStyle w:val="TableText"/>
            </w:pPr>
            <w:r w:rsidRPr="00200122">
              <w:t>L</w:t>
            </w:r>
          </w:p>
        </w:tc>
        <w:tc>
          <w:tcPr>
            <w:tcW w:w="535" w:type="dxa"/>
            <w:vAlign w:val="center"/>
          </w:tcPr>
          <w:p w14:paraId="24DA692A" w14:textId="77777777" w:rsidR="00E80F7F" w:rsidRPr="00200122" w:rsidRDefault="00E80F7F" w:rsidP="00E80F7F">
            <w:pPr>
              <w:pStyle w:val="TableText"/>
            </w:pPr>
            <w:r w:rsidRPr="00200122">
              <w:t>VL</w:t>
            </w:r>
          </w:p>
        </w:tc>
        <w:tc>
          <w:tcPr>
            <w:tcW w:w="535" w:type="dxa"/>
            <w:vAlign w:val="center"/>
          </w:tcPr>
          <w:p w14:paraId="6A012AC6" w14:textId="77777777" w:rsidR="00E80F7F" w:rsidRPr="00200122" w:rsidRDefault="00E80F7F" w:rsidP="00E80F7F">
            <w:pPr>
              <w:pStyle w:val="TableText"/>
            </w:pPr>
            <w:r w:rsidRPr="00200122">
              <w:t>EL</w:t>
            </w:r>
          </w:p>
        </w:tc>
        <w:tc>
          <w:tcPr>
            <w:tcW w:w="535" w:type="dxa"/>
            <w:vAlign w:val="center"/>
          </w:tcPr>
          <w:p w14:paraId="49D2E8D0" w14:textId="77777777" w:rsidR="00E80F7F" w:rsidRPr="00200122" w:rsidRDefault="00E80F7F" w:rsidP="00E80F7F">
            <w:pPr>
              <w:pStyle w:val="TableText"/>
            </w:pPr>
            <w:r w:rsidRPr="00200122">
              <w:t>H</w:t>
            </w:r>
          </w:p>
        </w:tc>
        <w:tc>
          <w:tcPr>
            <w:tcW w:w="535" w:type="dxa"/>
            <w:shd w:val="clear" w:color="auto" w:fill="DDD9C3" w:themeFill="background2" w:themeFillShade="E6"/>
            <w:vAlign w:val="center"/>
          </w:tcPr>
          <w:p w14:paraId="3B3A4935" w14:textId="77777777" w:rsidR="00E80F7F" w:rsidRPr="00200122" w:rsidRDefault="00E80F7F" w:rsidP="00E80F7F">
            <w:pPr>
              <w:pStyle w:val="TableText"/>
            </w:pPr>
            <w:r w:rsidRPr="00200122">
              <w:t>VL</w:t>
            </w:r>
          </w:p>
        </w:tc>
        <w:tc>
          <w:tcPr>
            <w:tcW w:w="535" w:type="dxa"/>
            <w:shd w:val="clear" w:color="auto" w:fill="DDD9C3" w:themeFill="background2" w:themeFillShade="E6"/>
            <w:vAlign w:val="center"/>
          </w:tcPr>
          <w:p w14:paraId="46174155" w14:textId="77777777" w:rsidR="00E80F7F" w:rsidRPr="00200122" w:rsidRDefault="00E80F7F" w:rsidP="00E80F7F">
            <w:pPr>
              <w:pStyle w:val="TableText"/>
            </w:pPr>
            <w:r w:rsidRPr="00200122">
              <w:t>EL</w:t>
            </w:r>
          </w:p>
        </w:tc>
        <w:tc>
          <w:tcPr>
            <w:tcW w:w="535" w:type="dxa"/>
            <w:shd w:val="clear" w:color="auto" w:fill="DDD9C3" w:themeFill="background2" w:themeFillShade="E6"/>
            <w:vAlign w:val="center"/>
          </w:tcPr>
          <w:p w14:paraId="053233DF" w14:textId="77777777" w:rsidR="00E80F7F" w:rsidRPr="00200122" w:rsidRDefault="00E80F7F" w:rsidP="00E80F7F">
            <w:pPr>
              <w:pStyle w:val="TableText"/>
            </w:pPr>
            <w:r w:rsidRPr="00200122">
              <w:t>L</w:t>
            </w:r>
          </w:p>
        </w:tc>
        <w:tc>
          <w:tcPr>
            <w:tcW w:w="535" w:type="dxa"/>
            <w:shd w:val="clear" w:color="auto" w:fill="F2F2F2" w:themeFill="background1" w:themeFillShade="F2"/>
            <w:vAlign w:val="center"/>
          </w:tcPr>
          <w:p w14:paraId="71FCAB41" w14:textId="77777777" w:rsidR="00E80F7F" w:rsidRPr="00200122" w:rsidRDefault="00E80F7F" w:rsidP="00E80F7F">
            <w:pPr>
              <w:pStyle w:val="TableText"/>
            </w:pPr>
            <w:r w:rsidRPr="00200122">
              <w:t>H</w:t>
            </w:r>
          </w:p>
        </w:tc>
        <w:tc>
          <w:tcPr>
            <w:tcW w:w="535" w:type="dxa"/>
            <w:shd w:val="clear" w:color="auto" w:fill="F2F2F2" w:themeFill="background1" w:themeFillShade="F2"/>
            <w:vAlign w:val="center"/>
          </w:tcPr>
          <w:p w14:paraId="0542D421" w14:textId="37C809F0" w:rsidR="00E80F7F" w:rsidRPr="00200122" w:rsidRDefault="00E80F7F" w:rsidP="00E80F7F">
            <w:pPr>
              <w:pStyle w:val="TableText"/>
            </w:pPr>
            <w:r>
              <w:t>L</w:t>
            </w:r>
          </w:p>
        </w:tc>
        <w:tc>
          <w:tcPr>
            <w:tcW w:w="535" w:type="dxa"/>
            <w:shd w:val="clear" w:color="auto" w:fill="F2F2F2" w:themeFill="background1" w:themeFillShade="F2"/>
            <w:vAlign w:val="center"/>
          </w:tcPr>
          <w:p w14:paraId="6FD09EAC" w14:textId="77777777" w:rsidR="00E80F7F" w:rsidRPr="00200122" w:rsidRDefault="00E80F7F" w:rsidP="00E80F7F">
            <w:pPr>
              <w:pStyle w:val="TableText"/>
            </w:pPr>
            <w:r w:rsidRPr="00200122">
              <w:t>L</w:t>
            </w:r>
          </w:p>
        </w:tc>
        <w:tc>
          <w:tcPr>
            <w:tcW w:w="535" w:type="dxa"/>
            <w:shd w:val="clear" w:color="auto" w:fill="F2DBDB" w:themeFill="accent2" w:themeFillTint="33"/>
            <w:vAlign w:val="center"/>
          </w:tcPr>
          <w:p w14:paraId="31641E87" w14:textId="77777777" w:rsidR="00E80F7F" w:rsidRPr="00200122" w:rsidRDefault="00E80F7F" w:rsidP="00E80F7F">
            <w:pPr>
              <w:pStyle w:val="TableText"/>
            </w:pPr>
            <w:r w:rsidRPr="00200122">
              <w:t>H</w:t>
            </w:r>
          </w:p>
        </w:tc>
        <w:tc>
          <w:tcPr>
            <w:tcW w:w="535" w:type="dxa"/>
            <w:shd w:val="clear" w:color="auto" w:fill="F2DBDB" w:themeFill="accent2" w:themeFillTint="33"/>
            <w:vAlign w:val="center"/>
          </w:tcPr>
          <w:p w14:paraId="68F3E633" w14:textId="77777777" w:rsidR="00E80F7F" w:rsidRPr="00200122" w:rsidRDefault="00E80F7F" w:rsidP="00E80F7F">
            <w:pPr>
              <w:pStyle w:val="TableText"/>
            </w:pPr>
            <w:r w:rsidRPr="00200122">
              <w:t>F</w:t>
            </w:r>
          </w:p>
        </w:tc>
        <w:tc>
          <w:tcPr>
            <w:tcW w:w="535" w:type="dxa"/>
            <w:shd w:val="clear" w:color="auto" w:fill="F2DBDB" w:themeFill="accent2" w:themeFillTint="33"/>
            <w:vAlign w:val="center"/>
          </w:tcPr>
          <w:p w14:paraId="6FD32577" w14:textId="77777777" w:rsidR="00E80F7F" w:rsidRPr="00200122" w:rsidRDefault="00E80F7F" w:rsidP="00E80F7F">
            <w:pPr>
              <w:pStyle w:val="TableText"/>
            </w:pPr>
            <w:r w:rsidRPr="00200122">
              <w:t>B</w:t>
            </w:r>
          </w:p>
        </w:tc>
        <w:tc>
          <w:tcPr>
            <w:tcW w:w="535" w:type="dxa"/>
            <w:shd w:val="clear" w:color="auto" w:fill="F2DBDB" w:themeFill="accent2" w:themeFillTint="33"/>
            <w:vAlign w:val="center"/>
          </w:tcPr>
          <w:p w14:paraId="12513880"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50F13A20"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514FBD3C" w14:textId="77777777" w:rsidR="00E80F7F" w:rsidRPr="00200122" w:rsidRDefault="00E80F7F" w:rsidP="00E80F7F">
            <w:pPr>
              <w:pStyle w:val="TableText"/>
            </w:pPr>
            <w:r w:rsidRPr="00200122">
              <w:t>C</w:t>
            </w:r>
          </w:p>
        </w:tc>
        <w:tc>
          <w:tcPr>
            <w:tcW w:w="535" w:type="dxa"/>
            <w:shd w:val="clear" w:color="auto" w:fill="F2DBDB" w:themeFill="accent2" w:themeFillTint="33"/>
            <w:vAlign w:val="center"/>
          </w:tcPr>
          <w:p w14:paraId="7B1B77F1"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67D54DE3" w14:textId="0EAC05F5" w:rsidR="00E80F7F" w:rsidRPr="00200122" w:rsidRDefault="00E80F7F" w:rsidP="00E80F7F">
            <w:pPr>
              <w:pStyle w:val="TableText"/>
            </w:pPr>
            <w:r w:rsidRPr="00200122">
              <w:t>C</w:t>
            </w:r>
          </w:p>
        </w:tc>
        <w:tc>
          <w:tcPr>
            <w:tcW w:w="535" w:type="dxa"/>
            <w:shd w:val="clear" w:color="auto" w:fill="FFFFCC"/>
            <w:vAlign w:val="center"/>
          </w:tcPr>
          <w:p w14:paraId="7D19E8AF" w14:textId="76D252AE" w:rsidR="00E80F7F" w:rsidRPr="00E80F7F" w:rsidRDefault="00E80F7F" w:rsidP="00E80F7F">
            <w:pPr>
              <w:pStyle w:val="TableText"/>
            </w:pPr>
            <w:r w:rsidRPr="00E80F7F">
              <w:t>H</w:t>
            </w:r>
          </w:p>
        </w:tc>
        <w:tc>
          <w:tcPr>
            <w:tcW w:w="535" w:type="dxa"/>
            <w:shd w:val="clear" w:color="auto" w:fill="FFFFCC"/>
            <w:vAlign w:val="center"/>
          </w:tcPr>
          <w:p w14:paraId="66007F01" w14:textId="7DBADA0A" w:rsidR="00E80F7F" w:rsidRPr="00E80F7F" w:rsidRDefault="00E80F7F" w:rsidP="00E80F7F">
            <w:pPr>
              <w:pStyle w:val="TableText"/>
            </w:pPr>
            <w:r w:rsidRPr="00E80F7F">
              <w:t>M</w:t>
            </w:r>
          </w:p>
        </w:tc>
        <w:tc>
          <w:tcPr>
            <w:tcW w:w="535" w:type="dxa"/>
            <w:shd w:val="clear" w:color="auto" w:fill="FFFFCC"/>
            <w:vAlign w:val="center"/>
          </w:tcPr>
          <w:p w14:paraId="3C1525E6" w14:textId="044BA327" w:rsidR="00E80F7F" w:rsidRPr="00E80F7F" w:rsidRDefault="00E80F7F" w:rsidP="00E80F7F">
            <w:pPr>
              <w:pStyle w:val="TableText"/>
            </w:pPr>
            <w:r w:rsidRPr="00E80F7F">
              <w:t>M</w:t>
            </w:r>
          </w:p>
        </w:tc>
        <w:tc>
          <w:tcPr>
            <w:tcW w:w="535" w:type="dxa"/>
            <w:shd w:val="clear" w:color="auto" w:fill="EAF1DD" w:themeFill="accent3" w:themeFillTint="33"/>
            <w:vAlign w:val="center"/>
          </w:tcPr>
          <w:p w14:paraId="125BCEE9" w14:textId="64BEC9D6" w:rsidR="00E80F7F" w:rsidRPr="00E80F7F" w:rsidRDefault="00E80F7F" w:rsidP="00E80F7F">
            <w:pPr>
              <w:pStyle w:val="TableText"/>
            </w:pPr>
            <w:r w:rsidRPr="00E80F7F">
              <w:t>L</w:t>
            </w:r>
          </w:p>
        </w:tc>
        <w:tc>
          <w:tcPr>
            <w:tcW w:w="535" w:type="dxa"/>
            <w:shd w:val="clear" w:color="auto" w:fill="EAF1DD" w:themeFill="accent3" w:themeFillTint="33"/>
            <w:vAlign w:val="center"/>
          </w:tcPr>
          <w:p w14:paraId="671D78C4" w14:textId="0651F934" w:rsidR="00E80F7F" w:rsidRPr="00E80F7F" w:rsidRDefault="00E80F7F" w:rsidP="00E80F7F">
            <w:pPr>
              <w:pStyle w:val="TableText"/>
            </w:pPr>
            <w:r w:rsidRPr="00E80F7F">
              <w:t>N</w:t>
            </w:r>
          </w:p>
        </w:tc>
        <w:tc>
          <w:tcPr>
            <w:tcW w:w="535" w:type="dxa"/>
            <w:shd w:val="clear" w:color="auto" w:fill="EAF1DD" w:themeFill="accent3" w:themeFillTint="33"/>
            <w:vAlign w:val="center"/>
          </w:tcPr>
          <w:p w14:paraId="70AED2EA" w14:textId="11D1E6EE" w:rsidR="00E80F7F" w:rsidRPr="00E80F7F" w:rsidRDefault="00E80F7F" w:rsidP="00E80F7F">
            <w:pPr>
              <w:pStyle w:val="TableText"/>
            </w:pPr>
            <w:r w:rsidRPr="00E80F7F">
              <w:t>L</w:t>
            </w:r>
          </w:p>
        </w:tc>
        <w:tc>
          <w:tcPr>
            <w:tcW w:w="757" w:type="dxa"/>
            <w:shd w:val="clear" w:color="auto" w:fill="DAEEF3" w:themeFill="accent5" w:themeFillTint="33"/>
            <w:vAlign w:val="center"/>
          </w:tcPr>
          <w:p w14:paraId="7DDE416E" w14:textId="3C95044A" w:rsidR="00E80F7F" w:rsidRPr="00E80F7F" w:rsidRDefault="00E80F7F" w:rsidP="00E80F7F">
            <w:pPr>
              <w:pStyle w:val="TableText"/>
            </w:pPr>
            <w:r w:rsidRPr="00E80F7F">
              <w:t>L</w:t>
            </w:r>
          </w:p>
        </w:tc>
      </w:tr>
      <w:tr w:rsidR="00E80F7F" w:rsidRPr="00200122" w14:paraId="6B249E48" w14:textId="77777777" w:rsidTr="00546379">
        <w:trPr>
          <w:jc w:val="center"/>
        </w:trPr>
        <w:tc>
          <w:tcPr>
            <w:tcW w:w="798" w:type="dxa"/>
            <w:vMerge/>
            <w:shd w:val="clear" w:color="auto" w:fill="E5DFEC" w:themeFill="accent4" w:themeFillTint="33"/>
          </w:tcPr>
          <w:p w14:paraId="3F6F9DD5" w14:textId="77777777" w:rsidR="00E80F7F" w:rsidRPr="00200122" w:rsidRDefault="00E80F7F" w:rsidP="00E80F7F">
            <w:pPr>
              <w:pStyle w:val="TableText"/>
            </w:pPr>
          </w:p>
        </w:tc>
        <w:tc>
          <w:tcPr>
            <w:tcW w:w="1267" w:type="dxa"/>
            <w:shd w:val="clear" w:color="auto" w:fill="C6D9F1" w:themeFill="text2" w:themeFillTint="33"/>
          </w:tcPr>
          <w:p w14:paraId="3806B7AA" w14:textId="77777777" w:rsidR="00E80F7F" w:rsidRPr="00200122" w:rsidRDefault="00E80F7F" w:rsidP="00E80F7F">
            <w:pPr>
              <w:pStyle w:val="TableText"/>
            </w:pPr>
            <w:r w:rsidRPr="00200122">
              <w:t>H&amp;S removal + 2x testing</w:t>
            </w:r>
          </w:p>
        </w:tc>
        <w:tc>
          <w:tcPr>
            <w:tcW w:w="608" w:type="dxa"/>
            <w:shd w:val="clear" w:color="auto" w:fill="FDE9D9" w:themeFill="accent6" w:themeFillTint="33"/>
            <w:vAlign w:val="center"/>
          </w:tcPr>
          <w:p w14:paraId="74C0D2F1" w14:textId="77777777" w:rsidR="00E80F7F" w:rsidRPr="00200122" w:rsidRDefault="00E80F7F" w:rsidP="00E80F7F">
            <w:pPr>
              <w:pStyle w:val="TableText"/>
            </w:pPr>
            <w:r w:rsidRPr="00200122">
              <w:t>EL</w:t>
            </w:r>
          </w:p>
        </w:tc>
        <w:tc>
          <w:tcPr>
            <w:tcW w:w="535" w:type="dxa"/>
            <w:vAlign w:val="center"/>
          </w:tcPr>
          <w:p w14:paraId="24694DC1" w14:textId="77777777" w:rsidR="00E80F7F" w:rsidRPr="00200122" w:rsidRDefault="00E80F7F" w:rsidP="00E80F7F">
            <w:pPr>
              <w:pStyle w:val="TableText"/>
            </w:pPr>
            <w:r w:rsidRPr="00200122">
              <w:t>VL</w:t>
            </w:r>
          </w:p>
        </w:tc>
        <w:tc>
          <w:tcPr>
            <w:tcW w:w="535" w:type="dxa"/>
            <w:vAlign w:val="center"/>
          </w:tcPr>
          <w:p w14:paraId="76D8B5A8" w14:textId="77777777" w:rsidR="00E80F7F" w:rsidRPr="00200122" w:rsidRDefault="00E80F7F" w:rsidP="00E80F7F">
            <w:pPr>
              <w:pStyle w:val="TableText"/>
            </w:pPr>
            <w:r w:rsidRPr="00200122">
              <w:t>EL</w:t>
            </w:r>
          </w:p>
        </w:tc>
        <w:tc>
          <w:tcPr>
            <w:tcW w:w="535" w:type="dxa"/>
            <w:vAlign w:val="center"/>
          </w:tcPr>
          <w:p w14:paraId="72BDF859" w14:textId="77777777" w:rsidR="00E80F7F" w:rsidRPr="00200122" w:rsidRDefault="00E80F7F" w:rsidP="00E80F7F">
            <w:pPr>
              <w:pStyle w:val="TableText"/>
            </w:pPr>
            <w:r w:rsidRPr="00200122">
              <w:t>H</w:t>
            </w:r>
          </w:p>
        </w:tc>
        <w:tc>
          <w:tcPr>
            <w:tcW w:w="535" w:type="dxa"/>
            <w:shd w:val="clear" w:color="auto" w:fill="DDD9C3" w:themeFill="background2" w:themeFillShade="E6"/>
            <w:vAlign w:val="center"/>
          </w:tcPr>
          <w:p w14:paraId="7CED5428" w14:textId="77777777" w:rsidR="00E80F7F" w:rsidRPr="00200122" w:rsidRDefault="00E80F7F" w:rsidP="00E80F7F">
            <w:pPr>
              <w:pStyle w:val="TableText"/>
            </w:pPr>
            <w:r w:rsidRPr="00200122">
              <w:t>EL</w:t>
            </w:r>
          </w:p>
        </w:tc>
        <w:tc>
          <w:tcPr>
            <w:tcW w:w="535" w:type="dxa"/>
            <w:shd w:val="clear" w:color="auto" w:fill="DDD9C3" w:themeFill="background2" w:themeFillShade="E6"/>
            <w:vAlign w:val="center"/>
          </w:tcPr>
          <w:p w14:paraId="37C27D0A" w14:textId="77777777" w:rsidR="00E80F7F" w:rsidRPr="00200122" w:rsidRDefault="00E80F7F" w:rsidP="00E80F7F">
            <w:pPr>
              <w:pStyle w:val="TableText"/>
            </w:pPr>
            <w:r w:rsidRPr="00200122">
              <w:t>N</w:t>
            </w:r>
          </w:p>
        </w:tc>
        <w:tc>
          <w:tcPr>
            <w:tcW w:w="535" w:type="dxa"/>
            <w:shd w:val="clear" w:color="auto" w:fill="DDD9C3" w:themeFill="background2" w:themeFillShade="E6"/>
            <w:vAlign w:val="center"/>
          </w:tcPr>
          <w:p w14:paraId="3B43C1DF" w14:textId="77777777" w:rsidR="00E80F7F" w:rsidRPr="00200122" w:rsidRDefault="00E80F7F" w:rsidP="00E80F7F">
            <w:pPr>
              <w:pStyle w:val="TableText"/>
            </w:pPr>
            <w:r w:rsidRPr="00200122">
              <w:t>EL</w:t>
            </w:r>
          </w:p>
        </w:tc>
        <w:tc>
          <w:tcPr>
            <w:tcW w:w="535" w:type="dxa"/>
            <w:shd w:val="clear" w:color="auto" w:fill="F2F2F2" w:themeFill="background1" w:themeFillShade="F2"/>
            <w:vAlign w:val="center"/>
          </w:tcPr>
          <w:p w14:paraId="31716EAA" w14:textId="77777777" w:rsidR="00E80F7F" w:rsidRPr="00200122" w:rsidRDefault="00E80F7F" w:rsidP="00E80F7F">
            <w:pPr>
              <w:pStyle w:val="TableText"/>
            </w:pPr>
            <w:r w:rsidRPr="00200122">
              <w:t>H</w:t>
            </w:r>
          </w:p>
        </w:tc>
        <w:tc>
          <w:tcPr>
            <w:tcW w:w="535" w:type="dxa"/>
            <w:shd w:val="clear" w:color="auto" w:fill="F2F2F2" w:themeFill="background1" w:themeFillShade="F2"/>
            <w:vAlign w:val="center"/>
          </w:tcPr>
          <w:p w14:paraId="67AF43C0" w14:textId="69987DD6" w:rsidR="00E80F7F" w:rsidRPr="00200122" w:rsidRDefault="00E80F7F" w:rsidP="00E80F7F">
            <w:pPr>
              <w:pStyle w:val="TableText"/>
            </w:pPr>
            <w:r>
              <w:t>L</w:t>
            </w:r>
          </w:p>
        </w:tc>
        <w:tc>
          <w:tcPr>
            <w:tcW w:w="535" w:type="dxa"/>
            <w:shd w:val="clear" w:color="auto" w:fill="F2F2F2" w:themeFill="background1" w:themeFillShade="F2"/>
            <w:vAlign w:val="center"/>
          </w:tcPr>
          <w:p w14:paraId="49C70E57" w14:textId="77777777" w:rsidR="00E80F7F" w:rsidRPr="00200122" w:rsidRDefault="00E80F7F" w:rsidP="00E80F7F">
            <w:pPr>
              <w:pStyle w:val="TableText"/>
            </w:pPr>
            <w:r w:rsidRPr="00200122">
              <w:t>L</w:t>
            </w:r>
          </w:p>
        </w:tc>
        <w:tc>
          <w:tcPr>
            <w:tcW w:w="535" w:type="dxa"/>
            <w:shd w:val="clear" w:color="auto" w:fill="F2DBDB" w:themeFill="accent2" w:themeFillTint="33"/>
            <w:vAlign w:val="center"/>
          </w:tcPr>
          <w:p w14:paraId="747E0787" w14:textId="77777777" w:rsidR="00E80F7F" w:rsidRPr="00200122" w:rsidRDefault="00E80F7F" w:rsidP="00E80F7F">
            <w:pPr>
              <w:pStyle w:val="TableText"/>
            </w:pPr>
            <w:r w:rsidRPr="00200122">
              <w:t>H</w:t>
            </w:r>
          </w:p>
        </w:tc>
        <w:tc>
          <w:tcPr>
            <w:tcW w:w="535" w:type="dxa"/>
            <w:shd w:val="clear" w:color="auto" w:fill="F2DBDB" w:themeFill="accent2" w:themeFillTint="33"/>
            <w:vAlign w:val="center"/>
          </w:tcPr>
          <w:p w14:paraId="21F3C3C6" w14:textId="77777777" w:rsidR="00E80F7F" w:rsidRPr="00200122" w:rsidRDefault="00E80F7F" w:rsidP="00E80F7F">
            <w:pPr>
              <w:pStyle w:val="TableText"/>
            </w:pPr>
            <w:r w:rsidRPr="00200122">
              <w:t>F</w:t>
            </w:r>
          </w:p>
        </w:tc>
        <w:tc>
          <w:tcPr>
            <w:tcW w:w="535" w:type="dxa"/>
            <w:shd w:val="clear" w:color="auto" w:fill="F2DBDB" w:themeFill="accent2" w:themeFillTint="33"/>
            <w:vAlign w:val="center"/>
          </w:tcPr>
          <w:p w14:paraId="1FAA54FA" w14:textId="77777777" w:rsidR="00E80F7F" w:rsidRPr="00200122" w:rsidRDefault="00E80F7F" w:rsidP="00E80F7F">
            <w:pPr>
              <w:pStyle w:val="TableText"/>
            </w:pPr>
            <w:r w:rsidRPr="00200122">
              <w:t>B</w:t>
            </w:r>
          </w:p>
        </w:tc>
        <w:tc>
          <w:tcPr>
            <w:tcW w:w="535" w:type="dxa"/>
            <w:shd w:val="clear" w:color="auto" w:fill="F2DBDB" w:themeFill="accent2" w:themeFillTint="33"/>
            <w:vAlign w:val="center"/>
          </w:tcPr>
          <w:p w14:paraId="648AD0B0"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3C74CFEC"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68595E5C" w14:textId="77777777" w:rsidR="00E80F7F" w:rsidRPr="00200122" w:rsidRDefault="00E80F7F" w:rsidP="00E80F7F">
            <w:pPr>
              <w:pStyle w:val="TableText"/>
            </w:pPr>
            <w:r w:rsidRPr="00200122">
              <w:t>C</w:t>
            </w:r>
          </w:p>
        </w:tc>
        <w:tc>
          <w:tcPr>
            <w:tcW w:w="535" w:type="dxa"/>
            <w:shd w:val="clear" w:color="auto" w:fill="F2DBDB" w:themeFill="accent2" w:themeFillTint="33"/>
            <w:vAlign w:val="center"/>
          </w:tcPr>
          <w:p w14:paraId="4785D027"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738F551C" w14:textId="0FA52D70" w:rsidR="00E80F7F" w:rsidRPr="00200122" w:rsidRDefault="00E80F7F" w:rsidP="00E80F7F">
            <w:pPr>
              <w:pStyle w:val="TableText"/>
            </w:pPr>
            <w:r w:rsidRPr="00200122">
              <w:t>C</w:t>
            </w:r>
          </w:p>
        </w:tc>
        <w:tc>
          <w:tcPr>
            <w:tcW w:w="535" w:type="dxa"/>
            <w:shd w:val="clear" w:color="auto" w:fill="FFFFCC"/>
            <w:vAlign w:val="center"/>
          </w:tcPr>
          <w:p w14:paraId="5CC1176B" w14:textId="3BD25DD4" w:rsidR="00E80F7F" w:rsidRPr="00E80F7F" w:rsidRDefault="00E80F7F" w:rsidP="00E80F7F">
            <w:pPr>
              <w:pStyle w:val="TableText"/>
            </w:pPr>
            <w:r w:rsidRPr="00E80F7F">
              <w:t>H</w:t>
            </w:r>
          </w:p>
        </w:tc>
        <w:tc>
          <w:tcPr>
            <w:tcW w:w="535" w:type="dxa"/>
            <w:shd w:val="clear" w:color="auto" w:fill="FFFFCC"/>
            <w:vAlign w:val="center"/>
          </w:tcPr>
          <w:p w14:paraId="76AC54A3" w14:textId="10666AC8" w:rsidR="00E80F7F" w:rsidRPr="00E80F7F" w:rsidRDefault="00E80F7F" w:rsidP="00E80F7F">
            <w:pPr>
              <w:pStyle w:val="TableText"/>
            </w:pPr>
            <w:r w:rsidRPr="00E80F7F">
              <w:t>M</w:t>
            </w:r>
          </w:p>
        </w:tc>
        <w:tc>
          <w:tcPr>
            <w:tcW w:w="535" w:type="dxa"/>
            <w:shd w:val="clear" w:color="auto" w:fill="FFFFCC"/>
            <w:vAlign w:val="center"/>
          </w:tcPr>
          <w:p w14:paraId="4C37D937" w14:textId="441B2930" w:rsidR="00E80F7F" w:rsidRPr="00E80F7F" w:rsidRDefault="00E80F7F" w:rsidP="00E80F7F">
            <w:pPr>
              <w:pStyle w:val="TableText"/>
            </w:pPr>
            <w:r w:rsidRPr="00E80F7F">
              <w:t>M</w:t>
            </w:r>
          </w:p>
        </w:tc>
        <w:tc>
          <w:tcPr>
            <w:tcW w:w="535" w:type="dxa"/>
            <w:shd w:val="clear" w:color="auto" w:fill="EAF1DD" w:themeFill="accent3" w:themeFillTint="33"/>
            <w:vAlign w:val="center"/>
          </w:tcPr>
          <w:p w14:paraId="1594F151" w14:textId="6107E88F" w:rsidR="00E80F7F" w:rsidRPr="00E80F7F" w:rsidRDefault="00E80F7F" w:rsidP="00E80F7F">
            <w:pPr>
              <w:pStyle w:val="TableText"/>
            </w:pPr>
            <w:r w:rsidRPr="00E80F7F">
              <w:t>VL</w:t>
            </w:r>
          </w:p>
        </w:tc>
        <w:tc>
          <w:tcPr>
            <w:tcW w:w="535" w:type="dxa"/>
            <w:shd w:val="clear" w:color="auto" w:fill="EAF1DD" w:themeFill="accent3" w:themeFillTint="33"/>
            <w:vAlign w:val="center"/>
          </w:tcPr>
          <w:p w14:paraId="0DFA7E34" w14:textId="077192CA" w:rsidR="00E80F7F" w:rsidRPr="00E80F7F" w:rsidRDefault="00E80F7F" w:rsidP="00E80F7F">
            <w:pPr>
              <w:pStyle w:val="TableText"/>
            </w:pPr>
            <w:r w:rsidRPr="00E80F7F">
              <w:t>N</w:t>
            </w:r>
          </w:p>
        </w:tc>
        <w:tc>
          <w:tcPr>
            <w:tcW w:w="535" w:type="dxa"/>
            <w:shd w:val="clear" w:color="auto" w:fill="EAF1DD" w:themeFill="accent3" w:themeFillTint="33"/>
            <w:vAlign w:val="center"/>
          </w:tcPr>
          <w:p w14:paraId="5DC85932" w14:textId="2B1904E2" w:rsidR="00E80F7F" w:rsidRPr="00E80F7F" w:rsidRDefault="00E80F7F" w:rsidP="00E80F7F">
            <w:pPr>
              <w:pStyle w:val="TableText"/>
            </w:pPr>
            <w:r w:rsidRPr="00E80F7F">
              <w:t>N</w:t>
            </w:r>
          </w:p>
        </w:tc>
        <w:tc>
          <w:tcPr>
            <w:tcW w:w="757" w:type="dxa"/>
            <w:shd w:val="clear" w:color="auto" w:fill="DAEEF3" w:themeFill="accent5" w:themeFillTint="33"/>
            <w:vAlign w:val="center"/>
          </w:tcPr>
          <w:p w14:paraId="6A12B7DE" w14:textId="79DD2019" w:rsidR="00E80F7F" w:rsidRPr="00E80F7F" w:rsidRDefault="00E80F7F" w:rsidP="00E80F7F">
            <w:pPr>
              <w:pStyle w:val="TableText"/>
            </w:pPr>
            <w:r w:rsidRPr="00E80F7F">
              <w:t>VL</w:t>
            </w:r>
          </w:p>
        </w:tc>
      </w:tr>
      <w:tr w:rsidR="00E80F7F" w:rsidRPr="00200122" w14:paraId="24A83DEF" w14:textId="77777777" w:rsidTr="00546379">
        <w:trPr>
          <w:jc w:val="center"/>
        </w:trPr>
        <w:tc>
          <w:tcPr>
            <w:tcW w:w="798" w:type="dxa"/>
            <w:vMerge/>
            <w:shd w:val="clear" w:color="auto" w:fill="E5DFEC" w:themeFill="accent4" w:themeFillTint="33"/>
          </w:tcPr>
          <w:p w14:paraId="76D919CD" w14:textId="77777777" w:rsidR="00E80F7F" w:rsidRPr="00200122" w:rsidRDefault="00E80F7F" w:rsidP="00E80F7F">
            <w:pPr>
              <w:pStyle w:val="TableText"/>
            </w:pPr>
          </w:p>
        </w:tc>
        <w:tc>
          <w:tcPr>
            <w:tcW w:w="1267" w:type="dxa"/>
            <w:shd w:val="clear" w:color="auto" w:fill="C6D9F1" w:themeFill="text2" w:themeFillTint="33"/>
          </w:tcPr>
          <w:p w14:paraId="01BFD22D" w14:textId="77777777" w:rsidR="00E80F7F" w:rsidRPr="00200122" w:rsidRDefault="00E80F7F" w:rsidP="00E80F7F">
            <w:pPr>
              <w:pStyle w:val="TableText"/>
            </w:pPr>
            <w:r w:rsidRPr="00200122">
              <w:t>Cooking</w:t>
            </w:r>
          </w:p>
        </w:tc>
        <w:tc>
          <w:tcPr>
            <w:tcW w:w="608" w:type="dxa"/>
            <w:shd w:val="clear" w:color="auto" w:fill="FDE9D9" w:themeFill="accent6" w:themeFillTint="33"/>
            <w:vAlign w:val="center"/>
          </w:tcPr>
          <w:p w14:paraId="36EEAFD6" w14:textId="77777777" w:rsidR="00E80F7F" w:rsidRPr="00200122" w:rsidRDefault="00E80F7F" w:rsidP="00E80F7F">
            <w:pPr>
              <w:pStyle w:val="TableText"/>
            </w:pPr>
            <w:r w:rsidRPr="00200122">
              <w:t>H</w:t>
            </w:r>
          </w:p>
        </w:tc>
        <w:tc>
          <w:tcPr>
            <w:tcW w:w="535" w:type="dxa"/>
            <w:vAlign w:val="center"/>
          </w:tcPr>
          <w:p w14:paraId="7DDC7404" w14:textId="77777777" w:rsidR="00E80F7F" w:rsidRPr="00200122" w:rsidRDefault="00E80F7F" w:rsidP="00E80F7F">
            <w:pPr>
              <w:pStyle w:val="TableText"/>
            </w:pPr>
            <w:r w:rsidRPr="00200122">
              <w:t>N</w:t>
            </w:r>
          </w:p>
        </w:tc>
        <w:tc>
          <w:tcPr>
            <w:tcW w:w="535" w:type="dxa"/>
            <w:vAlign w:val="center"/>
          </w:tcPr>
          <w:p w14:paraId="0D5BB50B" w14:textId="77777777" w:rsidR="00E80F7F" w:rsidRPr="00200122" w:rsidRDefault="00E80F7F" w:rsidP="00E80F7F">
            <w:pPr>
              <w:pStyle w:val="TableText"/>
            </w:pPr>
            <w:r w:rsidRPr="00200122">
              <w:t>N</w:t>
            </w:r>
          </w:p>
        </w:tc>
        <w:tc>
          <w:tcPr>
            <w:tcW w:w="535" w:type="dxa"/>
            <w:vAlign w:val="center"/>
          </w:tcPr>
          <w:p w14:paraId="123D1694" w14:textId="77777777" w:rsidR="00E80F7F" w:rsidRPr="00200122" w:rsidRDefault="00E80F7F" w:rsidP="00E80F7F">
            <w:pPr>
              <w:pStyle w:val="TableText"/>
            </w:pPr>
            <w:r w:rsidRPr="00200122">
              <w:t>VL</w:t>
            </w:r>
          </w:p>
        </w:tc>
        <w:tc>
          <w:tcPr>
            <w:tcW w:w="535" w:type="dxa"/>
            <w:shd w:val="clear" w:color="auto" w:fill="DDD9C3" w:themeFill="background2" w:themeFillShade="E6"/>
            <w:vAlign w:val="center"/>
          </w:tcPr>
          <w:p w14:paraId="4C97EC5A" w14:textId="77777777" w:rsidR="00E80F7F" w:rsidRPr="00200122" w:rsidRDefault="00E80F7F" w:rsidP="00E80F7F">
            <w:pPr>
              <w:pStyle w:val="TableText"/>
            </w:pPr>
            <w:r w:rsidRPr="00200122">
              <w:t>N</w:t>
            </w:r>
          </w:p>
        </w:tc>
        <w:tc>
          <w:tcPr>
            <w:tcW w:w="535" w:type="dxa"/>
            <w:shd w:val="clear" w:color="auto" w:fill="DDD9C3" w:themeFill="background2" w:themeFillShade="E6"/>
            <w:vAlign w:val="center"/>
          </w:tcPr>
          <w:p w14:paraId="7B53288F" w14:textId="77777777" w:rsidR="00E80F7F" w:rsidRPr="00200122" w:rsidRDefault="00E80F7F" w:rsidP="00E80F7F">
            <w:pPr>
              <w:pStyle w:val="TableText"/>
            </w:pPr>
            <w:r w:rsidRPr="00200122">
              <w:t>N</w:t>
            </w:r>
          </w:p>
        </w:tc>
        <w:tc>
          <w:tcPr>
            <w:tcW w:w="535" w:type="dxa"/>
            <w:shd w:val="clear" w:color="auto" w:fill="DDD9C3" w:themeFill="background2" w:themeFillShade="E6"/>
            <w:vAlign w:val="center"/>
          </w:tcPr>
          <w:p w14:paraId="4047FD6B" w14:textId="77777777" w:rsidR="00E80F7F" w:rsidRPr="00200122" w:rsidRDefault="00E80F7F" w:rsidP="00E80F7F">
            <w:pPr>
              <w:pStyle w:val="TableText"/>
            </w:pPr>
            <w:r w:rsidRPr="00200122">
              <w:t>VL</w:t>
            </w:r>
          </w:p>
        </w:tc>
        <w:tc>
          <w:tcPr>
            <w:tcW w:w="535" w:type="dxa"/>
            <w:shd w:val="clear" w:color="auto" w:fill="F2F2F2" w:themeFill="background1" w:themeFillShade="F2"/>
            <w:vAlign w:val="center"/>
          </w:tcPr>
          <w:p w14:paraId="24D1DB4C" w14:textId="77777777" w:rsidR="00E80F7F" w:rsidRPr="00200122" w:rsidRDefault="00E80F7F" w:rsidP="00E80F7F">
            <w:pPr>
              <w:pStyle w:val="TableText"/>
            </w:pPr>
            <w:r w:rsidRPr="00200122">
              <w:t>H</w:t>
            </w:r>
          </w:p>
        </w:tc>
        <w:tc>
          <w:tcPr>
            <w:tcW w:w="535" w:type="dxa"/>
            <w:shd w:val="clear" w:color="auto" w:fill="F2F2F2" w:themeFill="background1" w:themeFillShade="F2"/>
            <w:vAlign w:val="center"/>
          </w:tcPr>
          <w:p w14:paraId="21D6BBE4" w14:textId="6AA0AD04" w:rsidR="00E80F7F" w:rsidRPr="00200122" w:rsidRDefault="00E80F7F" w:rsidP="00E80F7F">
            <w:pPr>
              <w:pStyle w:val="TableText"/>
            </w:pPr>
            <w:r>
              <w:t>L</w:t>
            </w:r>
          </w:p>
        </w:tc>
        <w:tc>
          <w:tcPr>
            <w:tcW w:w="535" w:type="dxa"/>
            <w:shd w:val="clear" w:color="auto" w:fill="F2F2F2" w:themeFill="background1" w:themeFillShade="F2"/>
            <w:vAlign w:val="center"/>
          </w:tcPr>
          <w:p w14:paraId="45F2E608" w14:textId="77777777" w:rsidR="00E80F7F" w:rsidRPr="00200122" w:rsidRDefault="00E80F7F" w:rsidP="00E80F7F">
            <w:pPr>
              <w:pStyle w:val="TableText"/>
            </w:pPr>
            <w:r w:rsidRPr="00200122">
              <w:t>L</w:t>
            </w:r>
          </w:p>
        </w:tc>
        <w:tc>
          <w:tcPr>
            <w:tcW w:w="535" w:type="dxa"/>
            <w:shd w:val="clear" w:color="auto" w:fill="F2DBDB" w:themeFill="accent2" w:themeFillTint="33"/>
            <w:vAlign w:val="center"/>
          </w:tcPr>
          <w:p w14:paraId="126F9055" w14:textId="77777777" w:rsidR="00E80F7F" w:rsidRPr="00200122" w:rsidRDefault="00E80F7F" w:rsidP="00E80F7F">
            <w:pPr>
              <w:pStyle w:val="TableText"/>
            </w:pPr>
            <w:r w:rsidRPr="00200122">
              <w:t>H</w:t>
            </w:r>
          </w:p>
        </w:tc>
        <w:tc>
          <w:tcPr>
            <w:tcW w:w="535" w:type="dxa"/>
            <w:shd w:val="clear" w:color="auto" w:fill="F2DBDB" w:themeFill="accent2" w:themeFillTint="33"/>
            <w:vAlign w:val="center"/>
          </w:tcPr>
          <w:p w14:paraId="5D00D509" w14:textId="77777777" w:rsidR="00E80F7F" w:rsidRPr="00200122" w:rsidRDefault="00E80F7F" w:rsidP="00E80F7F">
            <w:pPr>
              <w:pStyle w:val="TableText"/>
            </w:pPr>
            <w:r w:rsidRPr="00200122">
              <w:t>F</w:t>
            </w:r>
          </w:p>
        </w:tc>
        <w:tc>
          <w:tcPr>
            <w:tcW w:w="535" w:type="dxa"/>
            <w:shd w:val="clear" w:color="auto" w:fill="F2DBDB" w:themeFill="accent2" w:themeFillTint="33"/>
            <w:vAlign w:val="center"/>
          </w:tcPr>
          <w:p w14:paraId="03F9910A" w14:textId="77777777" w:rsidR="00E80F7F" w:rsidRPr="00200122" w:rsidRDefault="00E80F7F" w:rsidP="00E80F7F">
            <w:pPr>
              <w:pStyle w:val="TableText"/>
            </w:pPr>
            <w:r w:rsidRPr="00200122">
              <w:t>B</w:t>
            </w:r>
          </w:p>
        </w:tc>
        <w:tc>
          <w:tcPr>
            <w:tcW w:w="535" w:type="dxa"/>
            <w:shd w:val="clear" w:color="auto" w:fill="F2DBDB" w:themeFill="accent2" w:themeFillTint="33"/>
            <w:vAlign w:val="center"/>
          </w:tcPr>
          <w:p w14:paraId="183DED26"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1ABF8D58"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419E27D5" w14:textId="77777777" w:rsidR="00E80F7F" w:rsidRPr="00200122" w:rsidRDefault="00E80F7F" w:rsidP="00E80F7F">
            <w:pPr>
              <w:pStyle w:val="TableText"/>
            </w:pPr>
            <w:r w:rsidRPr="00200122">
              <w:t>C</w:t>
            </w:r>
          </w:p>
        </w:tc>
        <w:tc>
          <w:tcPr>
            <w:tcW w:w="535" w:type="dxa"/>
            <w:shd w:val="clear" w:color="auto" w:fill="F2DBDB" w:themeFill="accent2" w:themeFillTint="33"/>
            <w:vAlign w:val="center"/>
          </w:tcPr>
          <w:p w14:paraId="6B6AFF6D"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02D5EBC4" w14:textId="01388C35" w:rsidR="00E80F7F" w:rsidRPr="00200122" w:rsidRDefault="00E80F7F" w:rsidP="00E80F7F">
            <w:pPr>
              <w:pStyle w:val="TableText"/>
            </w:pPr>
            <w:r w:rsidRPr="00200122">
              <w:t>C</w:t>
            </w:r>
          </w:p>
        </w:tc>
        <w:tc>
          <w:tcPr>
            <w:tcW w:w="535" w:type="dxa"/>
            <w:shd w:val="clear" w:color="auto" w:fill="FFFFCC"/>
            <w:vAlign w:val="center"/>
          </w:tcPr>
          <w:p w14:paraId="63C278B8" w14:textId="332562A8" w:rsidR="00E80F7F" w:rsidRPr="00E80F7F" w:rsidRDefault="00E80F7F" w:rsidP="00E80F7F">
            <w:pPr>
              <w:pStyle w:val="TableText"/>
            </w:pPr>
            <w:r w:rsidRPr="00E80F7F">
              <w:t>H</w:t>
            </w:r>
          </w:p>
        </w:tc>
        <w:tc>
          <w:tcPr>
            <w:tcW w:w="535" w:type="dxa"/>
            <w:shd w:val="clear" w:color="auto" w:fill="FFFFCC"/>
            <w:vAlign w:val="center"/>
          </w:tcPr>
          <w:p w14:paraId="369E25BB" w14:textId="3C469F5F" w:rsidR="00E80F7F" w:rsidRPr="00E80F7F" w:rsidRDefault="00E80F7F" w:rsidP="00E80F7F">
            <w:pPr>
              <w:pStyle w:val="TableText"/>
            </w:pPr>
            <w:r w:rsidRPr="00E80F7F">
              <w:t>M</w:t>
            </w:r>
          </w:p>
        </w:tc>
        <w:tc>
          <w:tcPr>
            <w:tcW w:w="535" w:type="dxa"/>
            <w:shd w:val="clear" w:color="auto" w:fill="FFFFCC"/>
            <w:vAlign w:val="center"/>
          </w:tcPr>
          <w:p w14:paraId="6C1A3D37" w14:textId="7C5CDF44" w:rsidR="00E80F7F" w:rsidRPr="00E80F7F" w:rsidRDefault="00E80F7F" w:rsidP="00E80F7F">
            <w:pPr>
              <w:pStyle w:val="TableText"/>
            </w:pPr>
            <w:r w:rsidRPr="00E80F7F">
              <w:t>M</w:t>
            </w:r>
          </w:p>
        </w:tc>
        <w:tc>
          <w:tcPr>
            <w:tcW w:w="535" w:type="dxa"/>
            <w:shd w:val="clear" w:color="auto" w:fill="EAF1DD" w:themeFill="accent3" w:themeFillTint="33"/>
            <w:vAlign w:val="center"/>
          </w:tcPr>
          <w:p w14:paraId="45AB4F5B" w14:textId="11EE3927" w:rsidR="00E80F7F" w:rsidRPr="00E80F7F" w:rsidRDefault="00E80F7F" w:rsidP="00E80F7F">
            <w:pPr>
              <w:pStyle w:val="TableText"/>
            </w:pPr>
            <w:r w:rsidRPr="00E80F7F">
              <w:t>N</w:t>
            </w:r>
          </w:p>
        </w:tc>
        <w:tc>
          <w:tcPr>
            <w:tcW w:w="535" w:type="dxa"/>
            <w:shd w:val="clear" w:color="auto" w:fill="EAF1DD" w:themeFill="accent3" w:themeFillTint="33"/>
            <w:vAlign w:val="center"/>
          </w:tcPr>
          <w:p w14:paraId="581030F2" w14:textId="7B1353F9" w:rsidR="00E80F7F" w:rsidRPr="00E80F7F" w:rsidRDefault="00E80F7F" w:rsidP="00E80F7F">
            <w:pPr>
              <w:pStyle w:val="TableText"/>
            </w:pPr>
            <w:r w:rsidRPr="00E80F7F">
              <w:t>N</w:t>
            </w:r>
          </w:p>
        </w:tc>
        <w:tc>
          <w:tcPr>
            <w:tcW w:w="535" w:type="dxa"/>
            <w:shd w:val="clear" w:color="auto" w:fill="EAF1DD" w:themeFill="accent3" w:themeFillTint="33"/>
            <w:vAlign w:val="center"/>
          </w:tcPr>
          <w:p w14:paraId="00329A6C" w14:textId="2F896A40" w:rsidR="00E80F7F" w:rsidRPr="00E80F7F" w:rsidRDefault="00E80F7F" w:rsidP="00E80F7F">
            <w:pPr>
              <w:pStyle w:val="TableText"/>
            </w:pPr>
            <w:r w:rsidRPr="00E80F7F">
              <w:t>VL</w:t>
            </w:r>
          </w:p>
        </w:tc>
        <w:tc>
          <w:tcPr>
            <w:tcW w:w="757" w:type="dxa"/>
            <w:shd w:val="clear" w:color="auto" w:fill="DAEEF3" w:themeFill="accent5" w:themeFillTint="33"/>
            <w:vAlign w:val="center"/>
          </w:tcPr>
          <w:p w14:paraId="305AC0EE" w14:textId="45BDD737" w:rsidR="00E80F7F" w:rsidRPr="00E80F7F" w:rsidRDefault="00E80F7F" w:rsidP="00E80F7F">
            <w:pPr>
              <w:pStyle w:val="TableText"/>
            </w:pPr>
            <w:r w:rsidRPr="00E80F7F">
              <w:t>VL</w:t>
            </w:r>
          </w:p>
        </w:tc>
      </w:tr>
      <w:tr w:rsidR="00E80F7F" w:rsidRPr="00200122" w14:paraId="0DC9D53F" w14:textId="77777777" w:rsidTr="00546379">
        <w:trPr>
          <w:jc w:val="center"/>
        </w:trPr>
        <w:tc>
          <w:tcPr>
            <w:tcW w:w="798" w:type="dxa"/>
            <w:vMerge/>
            <w:shd w:val="clear" w:color="auto" w:fill="E5DFEC" w:themeFill="accent4" w:themeFillTint="33"/>
          </w:tcPr>
          <w:p w14:paraId="655CC905" w14:textId="77777777" w:rsidR="00E80F7F" w:rsidRPr="00200122" w:rsidRDefault="00E80F7F" w:rsidP="00E80F7F">
            <w:pPr>
              <w:pStyle w:val="TableText"/>
            </w:pPr>
          </w:p>
        </w:tc>
        <w:tc>
          <w:tcPr>
            <w:tcW w:w="1267" w:type="dxa"/>
            <w:shd w:val="clear" w:color="auto" w:fill="C6D9F1" w:themeFill="text2" w:themeFillTint="33"/>
          </w:tcPr>
          <w:p w14:paraId="3398C4CC" w14:textId="5C052AC5" w:rsidR="00E80F7F" w:rsidRPr="00200122" w:rsidRDefault="00E80F7F" w:rsidP="00E80F7F">
            <w:pPr>
              <w:pStyle w:val="TableText"/>
            </w:pPr>
            <w:r w:rsidRPr="00200122">
              <w:t>VAP</w:t>
            </w:r>
          </w:p>
        </w:tc>
        <w:tc>
          <w:tcPr>
            <w:tcW w:w="608" w:type="dxa"/>
            <w:shd w:val="clear" w:color="auto" w:fill="FDE9D9" w:themeFill="accent6" w:themeFillTint="33"/>
            <w:vAlign w:val="center"/>
          </w:tcPr>
          <w:p w14:paraId="06C282E1" w14:textId="77777777" w:rsidR="00E80F7F" w:rsidRPr="00200122" w:rsidRDefault="00E80F7F" w:rsidP="00E80F7F">
            <w:pPr>
              <w:pStyle w:val="TableText"/>
            </w:pPr>
            <w:r w:rsidRPr="00200122">
              <w:t>H</w:t>
            </w:r>
          </w:p>
        </w:tc>
        <w:tc>
          <w:tcPr>
            <w:tcW w:w="535" w:type="dxa"/>
            <w:vAlign w:val="center"/>
          </w:tcPr>
          <w:p w14:paraId="6F23B120" w14:textId="77777777" w:rsidR="00E80F7F" w:rsidRPr="00200122" w:rsidRDefault="00E80F7F" w:rsidP="00E80F7F">
            <w:pPr>
              <w:pStyle w:val="TableText"/>
            </w:pPr>
            <w:r w:rsidRPr="00200122">
              <w:t>N</w:t>
            </w:r>
          </w:p>
        </w:tc>
        <w:tc>
          <w:tcPr>
            <w:tcW w:w="535" w:type="dxa"/>
            <w:vAlign w:val="center"/>
          </w:tcPr>
          <w:p w14:paraId="474F0C17" w14:textId="77777777" w:rsidR="00E80F7F" w:rsidRPr="00200122" w:rsidRDefault="00E80F7F" w:rsidP="00E80F7F">
            <w:pPr>
              <w:pStyle w:val="TableText"/>
            </w:pPr>
            <w:r w:rsidRPr="00200122">
              <w:t>N</w:t>
            </w:r>
          </w:p>
        </w:tc>
        <w:tc>
          <w:tcPr>
            <w:tcW w:w="535" w:type="dxa"/>
            <w:vAlign w:val="center"/>
          </w:tcPr>
          <w:p w14:paraId="3E8FA4C0" w14:textId="567541E7" w:rsidR="00E80F7F" w:rsidRPr="00200122" w:rsidRDefault="00E80F7F" w:rsidP="00E80F7F">
            <w:pPr>
              <w:pStyle w:val="TableText"/>
            </w:pPr>
            <w:r>
              <w:t>E</w:t>
            </w:r>
            <w:r w:rsidRPr="00200122">
              <w:t>L</w:t>
            </w:r>
          </w:p>
        </w:tc>
        <w:tc>
          <w:tcPr>
            <w:tcW w:w="535" w:type="dxa"/>
            <w:shd w:val="clear" w:color="auto" w:fill="DDD9C3" w:themeFill="background2" w:themeFillShade="E6"/>
            <w:vAlign w:val="center"/>
          </w:tcPr>
          <w:p w14:paraId="27B01DC9" w14:textId="77777777" w:rsidR="00E80F7F" w:rsidRPr="00200122" w:rsidRDefault="00E80F7F" w:rsidP="00E80F7F">
            <w:pPr>
              <w:pStyle w:val="TableText"/>
            </w:pPr>
            <w:r w:rsidRPr="00200122">
              <w:t>N</w:t>
            </w:r>
          </w:p>
        </w:tc>
        <w:tc>
          <w:tcPr>
            <w:tcW w:w="535" w:type="dxa"/>
            <w:shd w:val="clear" w:color="auto" w:fill="DDD9C3" w:themeFill="background2" w:themeFillShade="E6"/>
            <w:vAlign w:val="center"/>
          </w:tcPr>
          <w:p w14:paraId="2A737F2A" w14:textId="77777777" w:rsidR="00E80F7F" w:rsidRPr="00200122" w:rsidRDefault="00E80F7F" w:rsidP="00E80F7F">
            <w:pPr>
              <w:pStyle w:val="TableText"/>
            </w:pPr>
            <w:r w:rsidRPr="00200122">
              <w:t>N</w:t>
            </w:r>
          </w:p>
        </w:tc>
        <w:tc>
          <w:tcPr>
            <w:tcW w:w="535" w:type="dxa"/>
            <w:shd w:val="clear" w:color="auto" w:fill="DDD9C3" w:themeFill="background2" w:themeFillShade="E6"/>
            <w:vAlign w:val="center"/>
          </w:tcPr>
          <w:p w14:paraId="2BE22B40" w14:textId="5F998E5A" w:rsidR="00E80F7F" w:rsidRPr="00200122" w:rsidRDefault="00E80F7F" w:rsidP="00E80F7F">
            <w:pPr>
              <w:pStyle w:val="TableText"/>
            </w:pPr>
            <w:r>
              <w:t>E</w:t>
            </w:r>
            <w:r w:rsidRPr="00200122">
              <w:t>L</w:t>
            </w:r>
          </w:p>
        </w:tc>
        <w:tc>
          <w:tcPr>
            <w:tcW w:w="535" w:type="dxa"/>
            <w:shd w:val="clear" w:color="auto" w:fill="F2F2F2" w:themeFill="background1" w:themeFillShade="F2"/>
            <w:vAlign w:val="center"/>
          </w:tcPr>
          <w:p w14:paraId="1EA20A8C" w14:textId="77777777" w:rsidR="00E80F7F" w:rsidRPr="00200122" w:rsidRDefault="00E80F7F" w:rsidP="00E80F7F">
            <w:pPr>
              <w:pStyle w:val="TableText"/>
            </w:pPr>
            <w:r w:rsidRPr="00200122">
              <w:t>H</w:t>
            </w:r>
          </w:p>
        </w:tc>
        <w:tc>
          <w:tcPr>
            <w:tcW w:w="535" w:type="dxa"/>
            <w:shd w:val="clear" w:color="auto" w:fill="F2F2F2" w:themeFill="background1" w:themeFillShade="F2"/>
            <w:vAlign w:val="center"/>
          </w:tcPr>
          <w:p w14:paraId="497B5D99" w14:textId="5BCD89CF" w:rsidR="00E80F7F" w:rsidRPr="00200122" w:rsidRDefault="00E80F7F" w:rsidP="00E80F7F">
            <w:pPr>
              <w:pStyle w:val="TableText"/>
            </w:pPr>
            <w:r>
              <w:t>L</w:t>
            </w:r>
          </w:p>
        </w:tc>
        <w:tc>
          <w:tcPr>
            <w:tcW w:w="535" w:type="dxa"/>
            <w:shd w:val="clear" w:color="auto" w:fill="F2F2F2" w:themeFill="background1" w:themeFillShade="F2"/>
            <w:vAlign w:val="center"/>
          </w:tcPr>
          <w:p w14:paraId="1CC28E07" w14:textId="77777777" w:rsidR="00E80F7F" w:rsidRPr="00200122" w:rsidRDefault="00E80F7F" w:rsidP="00E80F7F">
            <w:pPr>
              <w:pStyle w:val="TableText"/>
            </w:pPr>
            <w:r w:rsidRPr="00200122">
              <w:t>L</w:t>
            </w:r>
          </w:p>
        </w:tc>
        <w:tc>
          <w:tcPr>
            <w:tcW w:w="535" w:type="dxa"/>
            <w:shd w:val="clear" w:color="auto" w:fill="F2DBDB" w:themeFill="accent2" w:themeFillTint="33"/>
            <w:vAlign w:val="center"/>
          </w:tcPr>
          <w:p w14:paraId="6ECF550B" w14:textId="77777777" w:rsidR="00E80F7F" w:rsidRPr="00200122" w:rsidRDefault="00E80F7F" w:rsidP="00E80F7F">
            <w:pPr>
              <w:pStyle w:val="TableText"/>
            </w:pPr>
            <w:r w:rsidRPr="00200122">
              <w:t>H</w:t>
            </w:r>
          </w:p>
        </w:tc>
        <w:tc>
          <w:tcPr>
            <w:tcW w:w="535" w:type="dxa"/>
            <w:shd w:val="clear" w:color="auto" w:fill="F2DBDB" w:themeFill="accent2" w:themeFillTint="33"/>
            <w:vAlign w:val="center"/>
          </w:tcPr>
          <w:p w14:paraId="22FE712C" w14:textId="77777777" w:rsidR="00E80F7F" w:rsidRPr="00200122" w:rsidRDefault="00E80F7F" w:rsidP="00E80F7F">
            <w:pPr>
              <w:pStyle w:val="TableText"/>
            </w:pPr>
            <w:r w:rsidRPr="00200122">
              <w:t>F</w:t>
            </w:r>
          </w:p>
        </w:tc>
        <w:tc>
          <w:tcPr>
            <w:tcW w:w="535" w:type="dxa"/>
            <w:shd w:val="clear" w:color="auto" w:fill="F2DBDB" w:themeFill="accent2" w:themeFillTint="33"/>
            <w:vAlign w:val="center"/>
          </w:tcPr>
          <w:p w14:paraId="1648674C" w14:textId="77777777" w:rsidR="00E80F7F" w:rsidRPr="00200122" w:rsidRDefault="00E80F7F" w:rsidP="00E80F7F">
            <w:pPr>
              <w:pStyle w:val="TableText"/>
            </w:pPr>
            <w:r w:rsidRPr="00200122">
              <w:t>B</w:t>
            </w:r>
          </w:p>
        </w:tc>
        <w:tc>
          <w:tcPr>
            <w:tcW w:w="535" w:type="dxa"/>
            <w:shd w:val="clear" w:color="auto" w:fill="F2DBDB" w:themeFill="accent2" w:themeFillTint="33"/>
            <w:vAlign w:val="center"/>
          </w:tcPr>
          <w:p w14:paraId="72AF9EEE"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567105DF"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48FB2E21" w14:textId="77777777" w:rsidR="00E80F7F" w:rsidRPr="00200122" w:rsidRDefault="00E80F7F" w:rsidP="00E80F7F">
            <w:pPr>
              <w:pStyle w:val="TableText"/>
            </w:pPr>
            <w:r w:rsidRPr="00200122">
              <w:t>C</w:t>
            </w:r>
          </w:p>
        </w:tc>
        <w:tc>
          <w:tcPr>
            <w:tcW w:w="535" w:type="dxa"/>
            <w:shd w:val="clear" w:color="auto" w:fill="F2DBDB" w:themeFill="accent2" w:themeFillTint="33"/>
            <w:vAlign w:val="center"/>
          </w:tcPr>
          <w:p w14:paraId="672573F7" w14:textId="77777777" w:rsidR="00E80F7F" w:rsidRPr="00200122" w:rsidRDefault="00E80F7F" w:rsidP="00E80F7F">
            <w:pPr>
              <w:pStyle w:val="TableText"/>
            </w:pPr>
            <w:r w:rsidRPr="00200122">
              <w:t>E</w:t>
            </w:r>
          </w:p>
        </w:tc>
        <w:tc>
          <w:tcPr>
            <w:tcW w:w="535" w:type="dxa"/>
            <w:shd w:val="clear" w:color="auto" w:fill="F2DBDB" w:themeFill="accent2" w:themeFillTint="33"/>
            <w:vAlign w:val="center"/>
          </w:tcPr>
          <w:p w14:paraId="22DEAB9D" w14:textId="7F259210" w:rsidR="00E80F7F" w:rsidRPr="00200122" w:rsidRDefault="00E80F7F" w:rsidP="00E80F7F">
            <w:pPr>
              <w:pStyle w:val="TableText"/>
            </w:pPr>
            <w:r w:rsidRPr="00200122">
              <w:t>C</w:t>
            </w:r>
          </w:p>
        </w:tc>
        <w:tc>
          <w:tcPr>
            <w:tcW w:w="535" w:type="dxa"/>
            <w:shd w:val="clear" w:color="auto" w:fill="FFFFCC"/>
            <w:vAlign w:val="center"/>
          </w:tcPr>
          <w:p w14:paraId="536A7A8E" w14:textId="1EF63B24" w:rsidR="00E80F7F" w:rsidRPr="00E80F7F" w:rsidRDefault="00E80F7F" w:rsidP="00E80F7F">
            <w:pPr>
              <w:pStyle w:val="TableText"/>
            </w:pPr>
            <w:r w:rsidRPr="00E80F7F">
              <w:t>H</w:t>
            </w:r>
          </w:p>
        </w:tc>
        <w:tc>
          <w:tcPr>
            <w:tcW w:w="535" w:type="dxa"/>
            <w:shd w:val="clear" w:color="auto" w:fill="FFFFCC"/>
            <w:vAlign w:val="center"/>
          </w:tcPr>
          <w:p w14:paraId="36EC6F3B" w14:textId="6747859B" w:rsidR="00E80F7F" w:rsidRPr="00E80F7F" w:rsidRDefault="00E80F7F" w:rsidP="00E80F7F">
            <w:pPr>
              <w:pStyle w:val="TableText"/>
            </w:pPr>
            <w:r w:rsidRPr="00E80F7F">
              <w:t>M</w:t>
            </w:r>
          </w:p>
        </w:tc>
        <w:tc>
          <w:tcPr>
            <w:tcW w:w="535" w:type="dxa"/>
            <w:shd w:val="clear" w:color="auto" w:fill="FFFFCC"/>
            <w:vAlign w:val="center"/>
          </w:tcPr>
          <w:p w14:paraId="2773F583" w14:textId="3DDD679F" w:rsidR="00E80F7F" w:rsidRPr="00E80F7F" w:rsidRDefault="00E80F7F" w:rsidP="00E80F7F">
            <w:pPr>
              <w:pStyle w:val="TableText"/>
            </w:pPr>
            <w:r w:rsidRPr="00E80F7F">
              <w:t>M</w:t>
            </w:r>
          </w:p>
        </w:tc>
        <w:tc>
          <w:tcPr>
            <w:tcW w:w="535" w:type="dxa"/>
            <w:shd w:val="clear" w:color="auto" w:fill="EAF1DD" w:themeFill="accent3" w:themeFillTint="33"/>
            <w:vAlign w:val="center"/>
          </w:tcPr>
          <w:p w14:paraId="269E7C95" w14:textId="71DD1035" w:rsidR="00E80F7F" w:rsidRPr="00E80F7F" w:rsidRDefault="00E80F7F" w:rsidP="00E80F7F">
            <w:pPr>
              <w:pStyle w:val="TableText"/>
            </w:pPr>
            <w:r w:rsidRPr="00E80F7F">
              <w:t>N</w:t>
            </w:r>
          </w:p>
        </w:tc>
        <w:tc>
          <w:tcPr>
            <w:tcW w:w="535" w:type="dxa"/>
            <w:shd w:val="clear" w:color="auto" w:fill="EAF1DD" w:themeFill="accent3" w:themeFillTint="33"/>
            <w:vAlign w:val="center"/>
          </w:tcPr>
          <w:p w14:paraId="291E1960" w14:textId="48C3AC1A" w:rsidR="00E80F7F" w:rsidRPr="00E80F7F" w:rsidRDefault="00E80F7F" w:rsidP="00E80F7F">
            <w:pPr>
              <w:pStyle w:val="TableText"/>
            </w:pPr>
            <w:r w:rsidRPr="00E80F7F">
              <w:t>N</w:t>
            </w:r>
          </w:p>
        </w:tc>
        <w:tc>
          <w:tcPr>
            <w:tcW w:w="535" w:type="dxa"/>
            <w:shd w:val="clear" w:color="auto" w:fill="EAF1DD" w:themeFill="accent3" w:themeFillTint="33"/>
            <w:vAlign w:val="center"/>
          </w:tcPr>
          <w:p w14:paraId="02C04907" w14:textId="15AE3C30" w:rsidR="00E80F7F" w:rsidRPr="00E80F7F" w:rsidRDefault="00E80F7F" w:rsidP="00E80F7F">
            <w:pPr>
              <w:pStyle w:val="TableText"/>
            </w:pPr>
            <w:r w:rsidRPr="00E80F7F">
              <w:t>N</w:t>
            </w:r>
          </w:p>
        </w:tc>
        <w:tc>
          <w:tcPr>
            <w:tcW w:w="757" w:type="dxa"/>
            <w:shd w:val="clear" w:color="auto" w:fill="DAEEF3" w:themeFill="accent5" w:themeFillTint="33"/>
            <w:vAlign w:val="center"/>
          </w:tcPr>
          <w:p w14:paraId="25BE3A28" w14:textId="5847AFA3" w:rsidR="00E80F7F" w:rsidRPr="00E80F7F" w:rsidRDefault="00E80F7F" w:rsidP="00E80F7F">
            <w:pPr>
              <w:pStyle w:val="TableText"/>
            </w:pPr>
            <w:r w:rsidRPr="00E80F7F">
              <w:t>N</w:t>
            </w:r>
          </w:p>
        </w:tc>
      </w:tr>
    </w:tbl>
    <w:p w14:paraId="0452CCE6" w14:textId="54AB0C7E" w:rsidR="005F2461" w:rsidRPr="00200122" w:rsidRDefault="00B06A1F" w:rsidP="00B06A1F">
      <w:pPr>
        <w:pStyle w:val="FigureTableNoteSource"/>
      </w:pPr>
      <w:r w:rsidRPr="00200122">
        <w:rPr>
          <w:rStyle w:val="Strong"/>
        </w:rPr>
        <w:t>Hazards: “Ca. H. penaei “</w:t>
      </w:r>
      <w:r w:rsidRPr="00200122">
        <w:t xml:space="preserve"> “Candidatus Hepatobacter penaei”</w:t>
      </w:r>
      <w:r w:rsidR="007F2AE9" w:rsidRPr="00200122">
        <w:t>.</w:t>
      </w:r>
      <w:r w:rsidRPr="00200122">
        <w:t xml:space="preserve"> </w:t>
      </w:r>
      <w:r w:rsidRPr="00200122">
        <w:rPr>
          <w:rStyle w:val="Strong"/>
        </w:rPr>
        <w:t xml:space="preserve">CMNV </w:t>
      </w:r>
      <w:r w:rsidR="00A44829" w:rsidRPr="00200122">
        <w:t>c</w:t>
      </w:r>
      <w:r w:rsidRPr="00200122">
        <w:t xml:space="preserve">overt mortality nodavirus. </w:t>
      </w:r>
      <w:r w:rsidRPr="00200122">
        <w:rPr>
          <w:rStyle w:val="Strong"/>
        </w:rPr>
        <w:t>DIV1</w:t>
      </w:r>
      <w:r w:rsidRPr="00200122">
        <w:t xml:space="preserve"> </w:t>
      </w:r>
      <w:r w:rsidR="00A44829" w:rsidRPr="00200122">
        <w:t>d</w:t>
      </w:r>
      <w:r w:rsidRPr="00200122">
        <w:t xml:space="preserve">ecapod iridescent virus 1. </w:t>
      </w:r>
      <w:r w:rsidRPr="00200122">
        <w:rPr>
          <w:rStyle w:val="Strong"/>
        </w:rPr>
        <w:t>EHP</w:t>
      </w:r>
      <w:r w:rsidRPr="00200122">
        <w:t xml:space="preserve"> </w:t>
      </w:r>
      <w:r w:rsidRPr="00200122">
        <w:rPr>
          <w:rStyle w:val="Emphasis"/>
        </w:rPr>
        <w:t>Enterocytozoon hepatopenaei</w:t>
      </w:r>
      <w:r w:rsidRPr="00200122">
        <w:t xml:space="preserve">. </w:t>
      </w:r>
      <w:r w:rsidRPr="00200122">
        <w:rPr>
          <w:rStyle w:val="Strong"/>
        </w:rPr>
        <w:t>IMNV</w:t>
      </w:r>
      <w:r w:rsidRPr="00200122">
        <w:t xml:space="preserve"> </w:t>
      </w:r>
      <w:r w:rsidR="00A44829" w:rsidRPr="00200122">
        <w:t>i</w:t>
      </w:r>
      <w:r w:rsidRPr="00200122">
        <w:t xml:space="preserve">nfectious myonecrosis virus. </w:t>
      </w:r>
      <w:r w:rsidRPr="00200122">
        <w:rPr>
          <w:rStyle w:val="Strong"/>
        </w:rPr>
        <w:t>LSNV</w:t>
      </w:r>
      <w:r w:rsidRPr="00200122">
        <w:t xml:space="preserve"> Laem-Singh virus. </w:t>
      </w:r>
      <w:r w:rsidRPr="00200122">
        <w:rPr>
          <w:rStyle w:val="Strong"/>
        </w:rPr>
        <w:t>TSV</w:t>
      </w:r>
      <w:r w:rsidRPr="00200122">
        <w:t xml:space="preserve"> Taura syndrome virus. </w:t>
      </w:r>
      <w:r w:rsidRPr="00200122">
        <w:rPr>
          <w:rStyle w:val="Strong"/>
        </w:rPr>
        <w:t>Vp AHPND</w:t>
      </w:r>
      <w:r w:rsidRPr="00200122">
        <w:t xml:space="preserve"> </w:t>
      </w:r>
      <w:r w:rsidRPr="00200122">
        <w:rPr>
          <w:rStyle w:val="Emphasis"/>
        </w:rPr>
        <w:t>Vibrio parahaemolyticus</w:t>
      </w:r>
      <w:r w:rsidRPr="00200122">
        <w:t xml:space="preserve"> strains containing Pir toxins. </w:t>
      </w:r>
      <w:r w:rsidRPr="00200122">
        <w:rPr>
          <w:rStyle w:val="Strong"/>
        </w:rPr>
        <w:t xml:space="preserve">WSSV </w:t>
      </w:r>
      <w:r w:rsidR="00A44829" w:rsidRPr="00200122">
        <w:t>w</w:t>
      </w:r>
      <w:r w:rsidRPr="00200122">
        <w:t xml:space="preserve">hite spot syndrome virus. </w:t>
      </w:r>
      <w:r w:rsidRPr="00200122">
        <w:rPr>
          <w:rStyle w:val="Strong"/>
        </w:rPr>
        <w:t>YHV1</w:t>
      </w:r>
      <w:r w:rsidRPr="00200122">
        <w:t xml:space="preserve"> </w:t>
      </w:r>
      <w:r w:rsidR="00A44829" w:rsidRPr="00200122">
        <w:t>y</w:t>
      </w:r>
      <w:r w:rsidRPr="00200122">
        <w:t xml:space="preserve">ellow head virus genotype 1. </w:t>
      </w:r>
      <w:r w:rsidR="00BE599C" w:rsidRPr="00200122">
        <w:rPr>
          <w:rStyle w:val="Strong"/>
        </w:rPr>
        <w:t>B</w:t>
      </w:r>
      <w:r w:rsidRPr="00200122">
        <w:rPr>
          <w:rStyle w:val="Strong"/>
        </w:rPr>
        <w:t>iosecurity measure</w:t>
      </w:r>
      <w:r w:rsidR="00BE599C" w:rsidRPr="00200122">
        <w:rPr>
          <w:rStyle w:val="Strong"/>
        </w:rPr>
        <w:t>s</w:t>
      </w:r>
      <w:r w:rsidRPr="00200122">
        <w:rPr>
          <w:rStyle w:val="Strong"/>
        </w:rPr>
        <w:t>:</w:t>
      </w:r>
      <w:r w:rsidR="00BE599C" w:rsidRPr="00200122">
        <w:rPr>
          <w:rStyle w:val="Strong"/>
        </w:rPr>
        <w:t xml:space="preserve"> Unrestricted </w:t>
      </w:r>
      <w:r w:rsidR="00A44829" w:rsidRPr="00200122">
        <w:t>n</w:t>
      </w:r>
      <w:r w:rsidR="00BE599C" w:rsidRPr="00200122">
        <w:t>o biosecurity measures applied</w:t>
      </w:r>
      <w:r w:rsidR="00E536FF" w:rsidRPr="00200122">
        <w:t>.</w:t>
      </w:r>
      <w:r w:rsidR="00BE599C" w:rsidRPr="00200122">
        <w:t xml:space="preserve"> </w:t>
      </w:r>
      <w:r w:rsidRPr="00200122">
        <w:rPr>
          <w:rStyle w:val="Strong"/>
        </w:rPr>
        <w:t xml:space="preserve">H&amp;S removal </w:t>
      </w:r>
      <w:r w:rsidR="00A44829" w:rsidRPr="00200122">
        <w:t>h</w:t>
      </w:r>
      <w:r w:rsidRPr="00200122">
        <w:t xml:space="preserve">ead and shell removal. </w:t>
      </w:r>
      <w:r w:rsidRPr="00200122">
        <w:rPr>
          <w:rStyle w:val="Strong"/>
        </w:rPr>
        <w:t>H&amp;S removal + devein</w:t>
      </w:r>
      <w:r w:rsidRPr="00200122">
        <w:t xml:space="preserve"> </w:t>
      </w:r>
      <w:r w:rsidR="00A44829" w:rsidRPr="00200122">
        <w:t>h</w:t>
      </w:r>
      <w:r w:rsidRPr="00200122">
        <w:t xml:space="preserve">ead and shell removal </w:t>
      </w:r>
      <w:r w:rsidR="007F2AE9" w:rsidRPr="00200122">
        <w:t>plus</w:t>
      </w:r>
      <w:r w:rsidRPr="00200122">
        <w:t xml:space="preserve"> deveining. </w:t>
      </w:r>
      <w:r w:rsidRPr="00200122">
        <w:rPr>
          <w:rStyle w:val="Strong"/>
        </w:rPr>
        <w:t>H&amp;S removal + testing</w:t>
      </w:r>
      <w:r w:rsidRPr="00200122">
        <w:t xml:space="preserve"> </w:t>
      </w:r>
      <w:r w:rsidR="00A44829" w:rsidRPr="00200122">
        <w:t>h</w:t>
      </w:r>
      <w:r w:rsidRPr="00200122">
        <w:t xml:space="preserve">ead and shell removal </w:t>
      </w:r>
      <w:r w:rsidR="007F2AE9" w:rsidRPr="00200122">
        <w:t>in combination with</w:t>
      </w:r>
      <w:r w:rsidRPr="00200122">
        <w:t xml:space="preserve"> pre-export testing</w:t>
      </w:r>
      <w:r w:rsidR="007F2AE9" w:rsidRPr="00200122">
        <w:t>.</w:t>
      </w:r>
      <w:r w:rsidRPr="00200122">
        <w:t xml:space="preserve"> </w:t>
      </w:r>
      <w:r w:rsidRPr="00200122">
        <w:rPr>
          <w:rStyle w:val="Strong"/>
        </w:rPr>
        <w:t>H&amp;S removal + 2x testing</w:t>
      </w:r>
      <w:r w:rsidRPr="00200122">
        <w:t xml:space="preserve"> </w:t>
      </w:r>
      <w:r w:rsidR="00A44829" w:rsidRPr="00200122">
        <w:t>h</w:t>
      </w:r>
      <w:r w:rsidRPr="00200122">
        <w:t xml:space="preserve">ead and shell removal </w:t>
      </w:r>
      <w:r w:rsidR="007F2AE9" w:rsidRPr="00200122">
        <w:t xml:space="preserve">in combination with </w:t>
      </w:r>
      <w:r w:rsidRPr="00200122">
        <w:t>pre-export and on-arrival</w:t>
      </w:r>
      <w:r w:rsidR="007F2AE9" w:rsidRPr="00200122">
        <w:t xml:space="preserve"> testing</w:t>
      </w:r>
      <w:r w:rsidRPr="00200122">
        <w:t xml:space="preserve">. </w:t>
      </w:r>
      <w:r w:rsidR="009955E8" w:rsidRPr="00200122">
        <w:rPr>
          <w:rStyle w:val="Strong"/>
        </w:rPr>
        <w:t>VAP</w:t>
      </w:r>
      <w:r w:rsidRPr="00200122">
        <w:t xml:space="preserve"> </w:t>
      </w:r>
      <w:r w:rsidR="009955E8" w:rsidRPr="00200122">
        <w:t>value-added product</w:t>
      </w:r>
      <w:r w:rsidRPr="00200122">
        <w:t xml:space="preserve">. </w:t>
      </w:r>
      <w:r w:rsidRPr="00200122">
        <w:rPr>
          <w:rStyle w:val="Strong"/>
        </w:rPr>
        <w:t xml:space="preserve">Risk rating: </w:t>
      </w:r>
      <w:r w:rsidR="0018473D" w:rsidRPr="00200122">
        <w:rPr>
          <w:rStyle w:val="Strong"/>
        </w:rPr>
        <w:t>E</w:t>
      </w:r>
      <w:r w:rsidR="0018473D" w:rsidRPr="00200122">
        <w:t xml:space="preserve"> Extreme.</w:t>
      </w:r>
      <w:r w:rsidR="0018473D" w:rsidRPr="00200122">
        <w:rPr>
          <w:rStyle w:val="Strong"/>
        </w:rPr>
        <w:t xml:space="preserve"> </w:t>
      </w:r>
      <w:r w:rsidRPr="00200122">
        <w:rPr>
          <w:rStyle w:val="Strong"/>
        </w:rPr>
        <w:t>H</w:t>
      </w:r>
      <w:r w:rsidRPr="00200122">
        <w:t xml:space="preserve"> High. </w:t>
      </w:r>
      <w:r w:rsidRPr="00200122">
        <w:rPr>
          <w:rStyle w:val="Strong"/>
        </w:rPr>
        <w:t>M</w:t>
      </w:r>
      <w:r w:rsidRPr="00200122">
        <w:t xml:space="preserve"> Moderate. </w:t>
      </w:r>
      <w:r w:rsidRPr="00200122">
        <w:rPr>
          <w:rStyle w:val="Strong"/>
        </w:rPr>
        <w:t>L</w:t>
      </w:r>
      <w:r w:rsidRPr="00200122">
        <w:t xml:space="preserve"> Low. </w:t>
      </w:r>
      <w:r w:rsidRPr="00200122">
        <w:rPr>
          <w:rStyle w:val="Strong"/>
        </w:rPr>
        <w:t>VL</w:t>
      </w:r>
      <w:r w:rsidRPr="00200122">
        <w:t xml:space="preserve"> Very low. </w:t>
      </w:r>
      <w:r w:rsidRPr="00200122">
        <w:rPr>
          <w:rStyle w:val="Strong"/>
        </w:rPr>
        <w:t>EL</w:t>
      </w:r>
      <w:r w:rsidRPr="00200122">
        <w:t xml:space="preserve"> Extremely low. </w:t>
      </w:r>
      <w:r w:rsidRPr="00200122">
        <w:rPr>
          <w:rStyle w:val="Strong"/>
        </w:rPr>
        <w:t>N</w:t>
      </w:r>
      <w:r w:rsidRPr="00200122">
        <w:t xml:space="preserve"> Negligible. </w:t>
      </w:r>
      <w:r w:rsidRPr="00200122">
        <w:rPr>
          <w:rStyle w:val="Strong"/>
        </w:rPr>
        <w:t>Impact score (A, B, C, D, E, F):</w:t>
      </w:r>
      <w:r w:rsidRPr="00200122">
        <w:t xml:space="preserve"> See </w:t>
      </w:r>
      <w:r w:rsidR="00A44829" w:rsidRPr="00200122">
        <w:fldChar w:fldCharType="begin"/>
      </w:r>
      <w:r w:rsidR="00A44829" w:rsidRPr="00200122">
        <w:instrText xml:space="preserve"> REF _Ref31631195 \h </w:instrText>
      </w:r>
      <w:r w:rsidR="00EC73A7" w:rsidRPr="00200122">
        <w:instrText xml:space="preserve"> \* MERGEFORMAT </w:instrText>
      </w:r>
      <w:r w:rsidR="00A44829" w:rsidRPr="00200122">
        <w:fldChar w:fldCharType="separate"/>
      </w:r>
      <w:r w:rsidR="00F865F7" w:rsidRPr="00200122">
        <w:t xml:space="preserve">Figure </w:t>
      </w:r>
      <w:r w:rsidR="00F865F7">
        <w:rPr>
          <w:noProof/>
        </w:rPr>
        <w:t>5</w:t>
      </w:r>
      <w:r w:rsidR="00A44829" w:rsidRPr="00200122">
        <w:fldChar w:fldCharType="end"/>
      </w:r>
      <w:r w:rsidRPr="00200122">
        <w:t xml:space="preserve">. </w:t>
      </w:r>
      <w:r w:rsidRPr="00200122">
        <w:rPr>
          <w:rStyle w:val="Strong"/>
        </w:rPr>
        <w:t>All crustaceans:</w:t>
      </w:r>
      <w:r w:rsidRPr="00200122">
        <w:t xml:space="preserve"> farmed, hatchery and wild crustacean exposure groups combined.</w:t>
      </w:r>
    </w:p>
    <w:p w14:paraId="3AE1F57E" w14:textId="02DA1B37" w:rsidR="0070045C" w:rsidRPr="00200122" w:rsidRDefault="0070045C" w:rsidP="002856DF">
      <w:pPr>
        <w:sectPr w:rsidR="0070045C" w:rsidRPr="00200122" w:rsidSect="00B06A1F">
          <w:headerReference w:type="even" r:id="rId111"/>
          <w:headerReference w:type="default" r:id="rId112"/>
          <w:headerReference w:type="first" r:id="rId113"/>
          <w:pgSz w:w="16838" w:h="11906" w:orient="landscape"/>
          <w:pgMar w:top="720" w:right="720" w:bottom="720" w:left="720" w:header="567" w:footer="283" w:gutter="0"/>
          <w:cols w:space="708"/>
          <w:docGrid w:linePitch="360"/>
        </w:sectPr>
      </w:pPr>
    </w:p>
    <w:p w14:paraId="7AD7A93F" w14:textId="69CB62F6" w:rsidR="00165D0A" w:rsidRPr="00200122" w:rsidRDefault="00165D0A" w:rsidP="0004465A">
      <w:pPr>
        <w:pStyle w:val="Heading2"/>
        <w:numPr>
          <w:ilvl w:val="0"/>
          <w:numId w:val="0"/>
        </w:numPr>
        <w:ind w:left="794" w:hanging="794"/>
      </w:pPr>
      <w:bookmarkStart w:id="388" w:name="_Appendix_3"/>
      <w:bookmarkStart w:id="389" w:name="_Appendix_4"/>
      <w:bookmarkStart w:id="390" w:name="_Ref25053043"/>
      <w:bookmarkStart w:id="391" w:name="_Ref26950773"/>
      <w:bookmarkStart w:id="392" w:name="_Toc51580437"/>
      <w:bookmarkStart w:id="393" w:name="_Toc11849538"/>
      <w:bookmarkStart w:id="394" w:name="_Toc17721534"/>
      <w:bookmarkStart w:id="395" w:name="_Toc11849539"/>
      <w:bookmarkEnd w:id="388"/>
      <w:bookmarkEnd w:id="389"/>
      <w:r w:rsidRPr="00200122">
        <w:t xml:space="preserve">Appendix </w:t>
      </w:r>
      <w:bookmarkEnd w:id="390"/>
      <w:bookmarkEnd w:id="391"/>
      <w:r w:rsidR="00DB4CE6" w:rsidRPr="00200122">
        <w:t>4</w:t>
      </w:r>
      <w:bookmarkEnd w:id="392"/>
    </w:p>
    <w:p w14:paraId="3E84CAA0" w14:textId="77777777" w:rsidR="00165D0A" w:rsidRPr="00200122" w:rsidRDefault="00165D0A" w:rsidP="00FB7A67">
      <w:pPr>
        <w:pStyle w:val="Heading3"/>
        <w:numPr>
          <w:ilvl w:val="0"/>
          <w:numId w:val="0"/>
        </w:numPr>
        <w:ind w:left="794" w:hanging="794"/>
      </w:pPr>
      <w:bookmarkStart w:id="396" w:name="_Toc51580438"/>
      <w:r w:rsidRPr="00200122">
        <w:t>Batch definition</w:t>
      </w:r>
      <w:bookmarkEnd w:id="396"/>
    </w:p>
    <w:p w14:paraId="075E35F8" w14:textId="77777777" w:rsidR="00165D0A" w:rsidRPr="00200122" w:rsidRDefault="00165D0A" w:rsidP="00165D0A">
      <w:r w:rsidRPr="00200122">
        <w:t>For the purposes of testing prawns for pathogenic agents of biosecurity concern, a batch may be defined by one of the following (to be determined by the competent authority (CA)), but in any case, a batch cannot exceed 1 shipping container:</w:t>
      </w:r>
    </w:p>
    <w:p w14:paraId="44491667" w14:textId="77777777" w:rsidR="00165D0A" w:rsidRPr="00200122" w:rsidRDefault="00165D0A" w:rsidP="00165D0A">
      <w:pPr>
        <w:pStyle w:val="ListBullet"/>
      </w:pPr>
      <w:r w:rsidRPr="00200122">
        <w:t>product from a single line in a single processing run</w:t>
      </w:r>
    </w:p>
    <w:p w14:paraId="42ED46CF" w14:textId="18D05AAD" w:rsidR="00165D0A" w:rsidRPr="00200122" w:rsidRDefault="00165D0A" w:rsidP="00165D0A">
      <w:pPr>
        <w:pStyle w:val="ListBullet"/>
      </w:pPr>
      <w:r w:rsidRPr="00200122">
        <w:t>product harvested from a single aquaculture pond (</w:t>
      </w:r>
      <w:r w:rsidR="00837E5D" w:rsidRPr="00200122">
        <w:t>that is,</w:t>
      </w:r>
      <w:r w:rsidRPr="00200122">
        <w:t xml:space="preserve"> prawns harvested from separate ponds are considered separate populations for the purposes of defining a batch)</w:t>
      </w:r>
    </w:p>
    <w:p w14:paraId="23C2416D" w14:textId="77777777" w:rsidR="00165D0A" w:rsidRPr="00200122" w:rsidRDefault="00165D0A" w:rsidP="00165D0A">
      <w:pPr>
        <w:pStyle w:val="ListBullet"/>
      </w:pPr>
      <w:r w:rsidRPr="00200122">
        <w:t>one species of prawn wild caught during one continuous fishing period.</w:t>
      </w:r>
    </w:p>
    <w:p w14:paraId="6E54BE59" w14:textId="52FD762E" w:rsidR="00165D0A" w:rsidRPr="00200122" w:rsidRDefault="00165D0A" w:rsidP="00165D0A">
      <w:r w:rsidRPr="00200122">
        <w:t>Each consignment (container) will be considered as one batch unless multiple batches are specified in the container. If a batch is shipped in two containers each container will be considered a single, unrelated batch.</w:t>
      </w:r>
      <w:r w:rsidR="00122970" w:rsidRPr="00200122">
        <w:t xml:space="preserve"> </w:t>
      </w:r>
      <w:r w:rsidRPr="00200122">
        <w:t>In addition, each batch in a consignment must be labelled and clearly identifiable.</w:t>
      </w:r>
    </w:p>
    <w:p w14:paraId="4D31FD84" w14:textId="51CE4DBC" w:rsidR="00165D0A" w:rsidRPr="00200122" w:rsidRDefault="00165D0A" w:rsidP="00165D0A">
      <w:r w:rsidRPr="00200122">
        <w:t>Documentation from the exporter, supplier or the CA verifying the number of batches in the consignment must be provided to the department. This documentation must clearly detail the labelling of each batch in the consignment. If the number of batches cannot be determined from documentation, full unpacking and inspection may be required in order to determine the number of batches. This may result in additional testing and inspection costs.</w:t>
      </w:r>
    </w:p>
    <w:p w14:paraId="11D79369" w14:textId="77777777" w:rsidR="00165D0A" w:rsidRPr="00200122" w:rsidRDefault="00165D0A" w:rsidP="00165D0A">
      <w:pPr>
        <w:sectPr w:rsidR="00165D0A" w:rsidRPr="00200122" w:rsidSect="002856DF">
          <w:headerReference w:type="even" r:id="rId114"/>
          <w:headerReference w:type="default" r:id="rId115"/>
          <w:headerReference w:type="first" r:id="rId116"/>
          <w:pgSz w:w="11906" w:h="16838"/>
          <w:pgMar w:top="1418" w:right="1418" w:bottom="1418" w:left="1418" w:header="567" w:footer="283" w:gutter="0"/>
          <w:cols w:space="708"/>
          <w:docGrid w:linePitch="360"/>
        </w:sectPr>
      </w:pPr>
    </w:p>
    <w:p w14:paraId="469DBF9C" w14:textId="77777777" w:rsidR="0093237D" w:rsidRPr="00200122" w:rsidRDefault="00C3102F">
      <w:pPr>
        <w:pStyle w:val="Heading2"/>
        <w:numPr>
          <w:ilvl w:val="0"/>
          <w:numId w:val="0"/>
        </w:numPr>
      </w:pPr>
      <w:bookmarkStart w:id="397" w:name="_Toc51580439"/>
      <w:r w:rsidRPr="00200122">
        <w:t>Glossary</w:t>
      </w:r>
      <w:bookmarkEnd w:id="393"/>
      <w:bookmarkEnd w:id="394"/>
      <w:bookmarkEnd w:id="397"/>
    </w:p>
    <w:tbl>
      <w:tblPr>
        <w:tblW w:w="5000" w:type="pct"/>
        <w:tblBorders>
          <w:top w:val="single" w:sz="4" w:space="0" w:color="auto"/>
          <w:bottom w:val="single" w:sz="4" w:space="0" w:color="auto"/>
        </w:tblBorders>
        <w:tblLook w:val="04A0" w:firstRow="1" w:lastRow="0" w:firstColumn="1" w:lastColumn="0" w:noHBand="0" w:noVBand="1"/>
      </w:tblPr>
      <w:tblGrid>
        <w:gridCol w:w="2737"/>
        <w:gridCol w:w="6333"/>
      </w:tblGrid>
      <w:tr w:rsidR="0093237D" w:rsidRPr="00200122" w14:paraId="469DBFA0" w14:textId="77777777">
        <w:trPr>
          <w:cantSplit/>
          <w:tblHeader/>
        </w:trPr>
        <w:tc>
          <w:tcPr>
            <w:tcW w:w="1509" w:type="pct"/>
          </w:tcPr>
          <w:p w14:paraId="469DBF9E" w14:textId="77777777" w:rsidR="0093237D" w:rsidRPr="00200122" w:rsidRDefault="00C3102F">
            <w:pPr>
              <w:pStyle w:val="TableHeading"/>
            </w:pPr>
            <w:r w:rsidRPr="00200122">
              <w:t>Term or abbreviation</w:t>
            </w:r>
          </w:p>
        </w:tc>
        <w:tc>
          <w:tcPr>
            <w:tcW w:w="3491" w:type="pct"/>
          </w:tcPr>
          <w:p w14:paraId="469DBF9F" w14:textId="77777777" w:rsidR="0093237D" w:rsidRPr="00200122" w:rsidRDefault="00C3102F">
            <w:pPr>
              <w:pStyle w:val="TableHeading"/>
            </w:pPr>
            <w:r w:rsidRPr="00200122">
              <w:t>Definition</w:t>
            </w:r>
          </w:p>
        </w:tc>
      </w:tr>
      <w:tr w:rsidR="00802B22" w:rsidRPr="00200122" w14:paraId="7BA5178B" w14:textId="77777777" w:rsidTr="002F0F1F">
        <w:trPr>
          <w:cantSplit/>
        </w:trPr>
        <w:tc>
          <w:tcPr>
            <w:tcW w:w="1509" w:type="pct"/>
          </w:tcPr>
          <w:p w14:paraId="73C45EE4" w14:textId="3DDE8B4C" w:rsidR="00802B22" w:rsidRPr="00200122" w:rsidRDefault="00C907AB" w:rsidP="007012B0">
            <w:pPr>
              <w:pStyle w:val="TableText"/>
            </w:pPr>
            <w:r w:rsidRPr="00200122">
              <w:t>A</w:t>
            </w:r>
            <w:r w:rsidR="006D40DC" w:rsidRPr="00200122">
              <w:t>pproved arrangement (</w:t>
            </w:r>
            <w:r w:rsidR="00802B22" w:rsidRPr="00200122">
              <w:t>AA</w:t>
            </w:r>
            <w:r w:rsidR="006D40DC" w:rsidRPr="00200122">
              <w:t>)</w:t>
            </w:r>
          </w:p>
        </w:tc>
        <w:tc>
          <w:tcPr>
            <w:tcW w:w="3491" w:type="pct"/>
          </w:tcPr>
          <w:p w14:paraId="4F794DA8" w14:textId="4E75396C" w:rsidR="00802B22" w:rsidRPr="00200122" w:rsidRDefault="00EF0C48" w:rsidP="00EF0C48">
            <w:pPr>
              <w:pStyle w:val="TableText"/>
            </w:pPr>
            <w:r w:rsidRPr="00200122">
              <w:t>A</w:t>
            </w:r>
            <w:r w:rsidR="007012B0" w:rsidRPr="00200122">
              <w:t>pproved a</w:t>
            </w:r>
            <w:r w:rsidR="00802B22" w:rsidRPr="00200122">
              <w:t>rrangement</w:t>
            </w:r>
            <w:r w:rsidR="006D40DC" w:rsidRPr="00200122">
              <w:t xml:space="preserve"> (AA)</w:t>
            </w:r>
            <w:r w:rsidRPr="00200122">
              <w:t xml:space="preserve"> is defined in the </w:t>
            </w:r>
            <w:r w:rsidRPr="00200122">
              <w:rPr>
                <w:rStyle w:val="Emphasis"/>
              </w:rPr>
              <w:t>Biosecurity Act 2015</w:t>
            </w:r>
            <w:r w:rsidRPr="00200122">
              <w:t xml:space="preserve"> as an arrangement for which an approval is in force under paragraph 406(1)(a) (including a varied arrangement for which an approval is in force under that paragraph as it applie</w:t>
            </w:r>
            <w:r w:rsidR="00C907AB" w:rsidRPr="00200122">
              <w:t>s because of subsection 412(3)).</w:t>
            </w:r>
          </w:p>
        </w:tc>
      </w:tr>
      <w:tr w:rsidR="005C02BB" w:rsidRPr="00200122" w14:paraId="055D3983" w14:textId="77777777" w:rsidTr="002F0F1F">
        <w:trPr>
          <w:cantSplit/>
        </w:trPr>
        <w:tc>
          <w:tcPr>
            <w:tcW w:w="1509" w:type="pct"/>
          </w:tcPr>
          <w:p w14:paraId="5DDC8061" w14:textId="6B69F4A1" w:rsidR="005C02BB" w:rsidRPr="00200122" w:rsidRDefault="005C02BB" w:rsidP="007012B0">
            <w:pPr>
              <w:pStyle w:val="TableText"/>
            </w:pPr>
            <w:r w:rsidRPr="00200122">
              <w:t>ABARE</w:t>
            </w:r>
            <w:r w:rsidR="00E103DE" w:rsidRPr="00200122">
              <w:t>S</w:t>
            </w:r>
          </w:p>
        </w:tc>
        <w:tc>
          <w:tcPr>
            <w:tcW w:w="3491" w:type="pct"/>
          </w:tcPr>
          <w:p w14:paraId="6F35FDF9" w14:textId="757A2EFF" w:rsidR="005C02BB" w:rsidRPr="00200122" w:rsidRDefault="005C02BB" w:rsidP="007012B0">
            <w:pPr>
              <w:pStyle w:val="TableText"/>
            </w:pPr>
            <w:r w:rsidRPr="00200122">
              <w:t>Australian Bureau of Agricultural and Resource Economics</w:t>
            </w:r>
            <w:r w:rsidR="00E103DE" w:rsidRPr="00200122">
              <w:t xml:space="preserve"> and Sciences</w:t>
            </w:r>
          </w:p>
        </w:tc>
      </w:tr>
      <w:tr w:rsidR="00FB50A1" w:rsidRPr="00200122" w14:paraId="487425BB" w14:textId="77777777" w:rsidTr="002F0F1F">
        <w:trPr>
          <w:cantSplit/>
        </w:trPr>
        <w:tc>
          <w:tcPr>
            <w:tcW w:w="1509" w:type="pct"/>
          </w:tcPr>
          <w:p w14:paraId="685DB591" w14:textId="2AD852DF" w:rsidR="00FB50A1" w:rsidRPr="00200122" w:rsidRDefault="00FB50A1" w:rsidP="007012B0">
            <w:pPr>
              <w:pStyle w:val="TableText"/>
            </w:pPr>
            <w:r w:rsidRPr="00200122">
              <w:t>AHPND</w:t>
            </w:r>
          </w:p>
        </w:tc>
        <w:tc>
          <w:tcPr>
            <w:tcW w:w="3491" w:type="pct"/>
          </w:tcPr>
          <w:p w14:paraId="6E0B7428" w14:textId="76398E38" w:rsidR="00FB50A1" w:rsidRPr="00200122" w:rsidRDefault="00FB50A1" w:rsidP="007012B0">
            <w:pPr>
              <w:pStyle w:val="TableText"/>
            </w:pPr>
            <w:r w:rsidRPr="00200122">
              <w:t>Acute hepatopancreatic necrosis disease</w:t>
            </w:r>
          </w:p>
        </w:tc>
      </w:tr>
      <w:tr w:rsidR="0093237D" w:rsidRPr="00200122" w14:paraId="469DBFA6" w14:textId="77777777" w:rsidTr="002F0F1F">
        <w:tc>
          <w:tcPr>
            <w:tcW w:w="1509" w:type="pct"/>
          </w:tcPr>
          <w:p w14:paraId="469DBFA4" w14:textId="46C353DE" w:rsidR="0093237D" w:rsidRPr="00200122" w:rsidRDefault="00C907AB">
            <w:pPr>
              <w:pStyle w:val="TableText"/>
            </w:pPr>
            <w:r w:rsidRPr="00200122">
              <w:t>a</w:t>
            </w:r>
            <w:r w:rsidR="00C3102F" w:rsidRPr="00200122">
              <w:t>ppropriate level of protection (ALOP) for Australia</w:t>
            </w:r>
          </w:p>
        </w:tc>
        <w:tc>
          <w:tcPr>
            <w:tcW w:w="3491" w:type="pct"/>
          </w:tcPr>
          <w:p w14:paraId="469DBFA5" w14:textId="7A1E2012" w:rsidR="0093237D" w:rsidRPr="00200122" w:rsidRDefault="00C3102F" w:rsidP="002F49A9">
            <w:pPr>
              <w:pStyle w:val="TableText"/>
            </w:pPr>
            <w:r w:rsidRPr="00200122">
              <w:t xml:space="preserve">The </w:t>
            </w:r>
            <w:r w:rsidRPr="00200122">
              <w:rPr>
                <w:rStyle w:val="Emphasis"/>
              </w:rPr>
              <w:t>Biosecurity Act</w:t>
            </w:r>
            <w:r w:rsidR="002F49A9" w:rsidRPr="00200122">
              <w:rPr>
                <w:rStyle w:val="Emphasis"/>
              </w:rPr>
              <w:t> </w:t>
            </w:r>
            <w:r w:rsidRPr="00200122">
              <w:rPr>
                <w:rStyle w:val="Emphasis"/>
              </w:rPr>
              <w:t>2015</w:t>
            </w:r>
            <w:r w:rsidRPr="00200122">
              <w:t xml:space="preserve"> defines the appropriate level of protection (or ALOP) for Australia as a high level of sanitary and phytosanitary protection aimed at reducing biosecurity ris</w:t>
            </w:r>
            <w:r w:rsidR="00C907AB" w:rsidRPr="00200122">
              <w:t>ks to very low, but not to zero</w:t>
            </w:r>
            <w:r w:rsidR="009858AF" w:rsidRPr="00200122">
              <w:t>.</w:t>
            </w:r>
          </w:p>
        </w:tc>
      </w:tr>
      <w:tr w:rsidR="0093237D" w:rsidRPr="00200122" w14:paraId="469DBFB2" w14:textId="77777777" w:rsidTr="002F0F1F">
        <w:trPr>
          <w:trHeight w:val="414"/>
        </w:trPr>
        <w:tc>
          <w:tcPr>
            <w:tcW w:w="1509" w:type="pct"/>
          </w:tcPr>
          <w:p w14:paraId="469DBFB0" w14:textId="77777777" w:rsidR="0093237D" w:rsidRPr="00200122" w:rsidRDefault="00C3102F">
            <w:pPr>
              <w:pStyle w:val="TableText"/>
            </w:pPr>
            <w:r w:rsidRPr="00200122">
              <w:t>BICON</w:t>
            </w:r>
          </w:p>
        </w:tc>
        <w:tc>
          <w:tcPr>
            <w:tcW w:w="3491" w:type="pct"/>
          </w:tcPr>
          <w:p w14:paraId="469DBFB1" w14:textId="77777777" w:rsidR="0093237D" w:rsidRPr="00200122" w:rsidRDefault="00C3102F">
            <w:pPr>
              <w:pStyle w:val="TableText"/>
            </w:pPr>
            <w:r w:rsidRPr="00200122">
              <w:t>Australia’s Biosecurity Import Condition System</w:t>
            </w:r>
          </w:p>
        </w:tc>
      </w:tr>
      <w:tr w:rsidR="0093237D" w:rsidRPr="00200122" w14:paraId="469DBFB5" w14:textId="77777777" w:rsidTr="002F0F1F">
        <w:tc>
          <w:tcPr>
            <w:tcW w:w="1509" w:type="pct"/>
          </w:tcPr>
          <w:p w14:paraId="469DBFB3" w14:textId="77777777" w:rsidR="0093237D" w:rsidRPr="00200122" w:rsidRDefault="00C3102F">
            <w:pPr>
              <w:pStyle w:val="TableText"/>
            </w:pPr>
            <w:r w:rsidRPr="00200122">
              <w:t>biosecurity</w:t>
            </w:r>
          </w:p>
        </w:tc>
        <w:tc>
          <w:tcPr>
            <w:tcW w:w="3491" w:type="pct"/>
          </w:tcPr>
          <w:p w14:paraId="469DBFB4" w14:textId="77777777" w:rsidR="0093237D" w:rsidRPr="00200122" w:rsidRDefault="00C3102F">
            <w:pPr>
              <w:pStyle w:val="TableText"/>
            </w:pPr>
            <w:r w:rsidRPr="00200122">
              <w:t>The prevention of the entry, establishment or spread of unwanted pests and infectious disease agents to protect human, animal or plant health or life, and the environment.</w:t>
            </w:r>
          </w:p>
        </w:tc>
      </w:tr>
      <w:tr w:rsidR="0093237D" w:rsidRPr="00200122" w14:paraId="469DBFB8" w14:textId="77777777" w:rsidTr="002F0F1F">
        <w:tc>
          <w:tcPr>
            <w:tcW w:w="1509" w:type="pct"/>
          </w:tcPr>
          <w:p w14:paraId="469DBFB6" w14:textId="28CF3AB6" w:rsidR="0093237D" w:rsidRPr="00200122" w:rsidRDefault="00363D76">
            <w:pPr>
              <w:pStyle w:val="TableText"/>
            </w:pPr>
            <w:r w:rsidRPr="00200122">
              <w:t>b</w:t>
            </w:r>
            <w:r w:rsidR="00C3102F" w:rsidRPr="00200122">
              <w:t>iosecurity import risk analysis (BIRA)</w:t>
            </w:r>
          </w:p>
        </w:tc>
        <w:tc>
          <w:tcPr>
            <w:tcW w:w="3491" w:type="pct"/>
          </w:tcPr>
          <w:p w14:paraId="469DBFB7" w14:textId="14101C3D" w:rsidR="0093237D" w:rsidRPr="00200122" w:rsidRDefault="00C3102F">
            <w:pPr>
              <w:pStyle w:val="TableText"/>
            </w:pPr>
            <w:r w:rsidRPr="00200122">
              <w:t xml:space="preserve">The </w:t>
            </w:r>
            <w:r w:rsidR="00AC3E6F" w:rsidRPr="00200122">
              <w:rPr>
                <w:rStyle w:val="Emphasis"/>
              </w:rPr>
              <w:t>Biosecurity Act </w:t>
            </w:r>
            <w:r w:rsidRPr="00200122">
              <w:rPr>
                <w:rStyle w:val="Emphasis"/>
              </w:rPr>
              <w:t>2015</w:t>
            </w:r>
            <w:r w:rsidRPr="00200122">
              <w:t xml:space="preserve"> defines a BIRA as an evaluation of the level of biosecurity risk associated with particular goods, or a particular class of goods, that may be imported, or proposed to be imported, into Australian territory, including, if necessary, the identification of conditions that must be met to manage the level of biosecurity risk associated with the goods, or the class of goods, to a level that achieves the ALOP for Australia. The risk analysis process</w:t>
            </w:r>
            <w:r w:rsidR="00C907AB" w:rsidRPr="00200122">
              <w:t xml:space="preserve"> is regulated under legislation</w:t>
            </w:r>
            <w:r w:rsidR="009858AF" w:rsidRPr="00200122">
              <w:t>.</w:t>
            </w:r>
          </w:p>
        </w:tc>
      </w:tr>
      <w:tr w:rsidR="0093237D" w:rsidRPr="00200122" w14:paraId="469DBFBB" w14:textId="77777777" w:rsidTr="002F0F1F">
        <w:tc>
          <w:tcPr>
            <w:tcW w:w="1509" w:type="pct"/>
          </w:tcPr>
          <w:p w14:paraId="469DBFB9" w14:textId="77777777" w:rsidR="0093237D" w:rsidRPr="00200122" w:rsidRDefault="00C3102F">
            <w:pPr>
              <w:pStyle w:val="TableText"/>
            </w:pPr>
            <w:r w:rsidRPr="00200122">
              <w:t>biosecurity measures</w:t>
            </w:r>
          </w:p>
        </w:tc>
        <w:tc>
          <w:tcPr>
            <w:tcW w:w="3491" w:type="pct"/>
          </w:tcPr>
          <w:p w14:paraId="469DBFBA" w14:textId="77777777" w:rsidR="0093237D" w:rsidRPr="00200122" w:rsidRDefault="00C3102F">
            <w:pPr>
              <w:pStyle w:val="TableText"/>
            </w:pPr>
            <w:r w:rsidRPr="00200122">
              <w:t xml:space="preserve">The </w:t>
            </w:r>
            <w:r w:rsidRPr="00200122">
              <w:rPr>
                <w:rStyle w:val="Emphasis"/>
              </w:rPr>
              <w:t>Biosecurity Act 2015</w:t>
            </w:r>
            <w:r w:rsidRPr="00200122">
              <w:t xml:space="preserve"> defines biosecurity measures as measures to manage any of the following: biosecurity risk, the risk of contagion of a listed human disease, the risk of listed human diseases entering, emerging, establishing themselves or spreading in Australian territory, and biosecurity emergencies and human biosecurity emergencies.</w:t>
            </w:r>
          </w:p>
        </w:tc>
      </w:tr>
      <w:tr w:rsidR="0093237D" w:rsidRPr="00200122" w14:paraId="469DBFBE" w14:textId="77777777" w:rsidTr="002F0F1F">
        <w:tc>
          <w:tcPr>
            <w:tcW w:w="1509" w:type="pct"/>
          </w:tcPr>
          <w:p w14:paraId="469DBFBC" w14:textId="77777777" w:rsidR="0093237D" w:rsidRPr="00200122" w:rsidRDefault="00C3102F">
            <w:pPr>
              <w:pStyle w:val="TableText"/>
            </w:pPr>
            <w:r w:rsidRPr="00200122">
              <w:t>biosecurity risk</w:t>
            </w:r>
          </w:p>
        </w:tc>
        <w:tc>
          <w:tcPr>
            <w:tcW w:w="3491" w:type="pct"/>
          </w:tcPr>
          <w:p w14:paraId="469DBFBD" w14:textId="77777777" w:rsidR="0093237D" w:rsidRPr="00200122" w:rsidRDefault="00C3102F">
            <w:pPr>
              <w:pStyle w:val="TableText"/>
            </w:pPr>
            <w:r w:rsidRPr="00200122">
              <w:t xml:space="preserve">The </w:t>
            </w:r>
            <w:r w:rsidRPr="00200122">
              <w:rPr>
                <w:rStyle w:val="Emphasis"/>
              </w:rPr>
              <w:t>Biosecurity Act 2015</w:t>
            </w:r>
            <w:r w:rsidRPr="00200122">
              <w:t xml:space="preserve"> refers to biosecurity risk as the likelihood of a disease or pest entering, establishing or spreading in Australian territory, and the potential for the disease or pest causing harm to human, animal or plant health, the environment, economic or community activities.</w:t>
            </w:r>
          </w:p>
        </w:tc>
      </w:tr>
      <w:tr w:rsidR="002F0F1F" w:rsidRPr="00200122" w14:paraId="15572BC4" w14:textId="77777777" w:rsidTr="002F0F1F">
        <w:tc>
          <w:tcPr>
            <w:tcW w:w="1509" w:type="pct"/>
          </w:tcPr>
          <w:p w14:paraId="4E0A145E" w14:textId="4C36C95B" w:rsidR="002F0F1F" w:rsidRPr="00200122" w:rsidRDefault="002F0F1F" w:rsidP="00802B22">
            <w:pPr>
              <w:pStyle w:val="TableText"/>
            </w:pPr>
            <w:r w:rsidRPr="00200122">
              <w:t>compartment</w:t>
            </w:r>
          </w:p>
        </w:tc>
        <w:tc>
          <w:tcPr>
            <w:tcW w:w="3491" w:type="pct"/>
          </w:tcPr>
          <w:p w14:paraId="73BC2EAA" w14:textId="15D87755" w:rsidR="002F0F1F" w:rsidRPr="00200122" w:rsidRDefault="002F0F1F" w:rsidP="00C907AB">
            <w:pPr>
              <w:pStyle w:val="TableText"/>
            </w:pPr>
            <w:r w:rsidRPr="00200122">
              <w:t xml:space="preserve">One or more aquaculture establishments under a common biosecurity management system containing an aquatic animal population with a distinct health status with respect to a specific disease(s) for which required surveillance and control measures are applied and basic biosecurity conditions are met for the purpose of international trade. Such must be clearly documented by the </w:t>
            </w:r>
            <w:r w:rsidR="00C907AB" w:rsidRPr="00200122">
              <w:t>competent a</w:t>
            </w:r>
            <w:r w:rsidRPr="00200122">
              <w:t>uthority</w:t>
            </w:r>
            <w:r w:rsidR="00C907AB" w:rsidRPr="00200122">
              <w:t>.</w:t>
            </w:r>
          </w:p>
        </w:tc>
      </w:tr>
      <w:tr w:rsidR="00377943" w:rsidRPr="00200122" w14:paraId="07934BD1" w14:textId="77777777" w:rsidTr="002F0F1F">
        <w:tc>
          <w:tcPr>
            <w:tcW w:w="1509" w:type="pct"/>
          </w:tcPr>
          <w:p w14:paraId="7B473E2E" w14:textId="1A13C21D" w:rsidR="00377943" w:rsidRPr="00200122" w:rsidRDefault="00C907AB" w:rsidP="00C907AB">
            <w:pPr>
              <w:pStyle w:val="TableText"/>
            </w:pPr>
            <w:r w:rsidRPr="00200122">
              <w:t>c</w:t>
            </w:r>
            <w:r w:rsidR="00377943" w:rsidRPr="00200122">
              <w:t xml:space="preserve">ompetent </w:t>
            </w:r>
            <w:r w:rsidRPr="00200122">
              <w:t>a</w:t>
            </w:r>
            <w:r w:rsidR="00377943" w:rsidRPr="00200122">
              <w:t>uthority</w:t>
            </w:r>
          </w:p>
        </w:tc>
        <w:tc>
          <w:tcPr>
            <w:tcW w:w="3491" w:type="pct"/>
          </w:tcPr>
          <w:p w14:paraId="77295448" w14:textId="72EE68FA" w:rsidR="00377943" w:rsidRPr="00200122" w:rsidRDefault="00377943" w:rsidP="00C907AB">
            <w:pPr>
              <w:pStyle w:val="TableText"/>
            </w:pPr>
            <w:r w:rsidRPr="00200122">
              <w:t xml:space="preserve">The Veterinary Authority or other Government Authority of a Member Country having the responsibility and competence for ensuring or supervising the implementation of </w:t>
            </w:r>
            <w:r w:rsidR="001009E9" w:rsidRPr="00200122">
              <w:t xml:space="preserve">aquatic </w:t>
            </w:r>
            <w:r w:rsidRPr="00200122">
              <w:t>animal health and welfare measures, international health certification and other standards and recommendations</w:t>
            </w:r>
            <w:r w:rsidR="00CC642B" w:rsidRPr="00200122">
              <w:t xml:space="preserve"> </w:t>
            </w:r>
            <w:r w:rsidR="001009E9" w:rsidRPr="00200122">
              <w:t>in the OIE Aqua</w:t>
            </w:r>
            <w:r w:rsidR="00C907AB" w:rsidRPr="00200122">
              <w:t>tic Code in the whole territory.</w:t>
            </w:r>
          </w:p>
        </w:tc>
      </w:tr>
      <w:tr w:rsidR="00CC642B" w:rsidRPr="00200122" w14:paraId="44F7B913" w14:textId="77777777" w:rsidTr="002F0F1F">
        <w:tc>
          <w:tcPr>
            <w:tcW w:w="1509" w:type="pct"/>
          </w:tcPr>
          <w:p w14:paraId="6F29602B" w14:textId="478F73C2" w:rsidR="00CC642B" w:rsidRPr="00200122" w:rsidRDefault="00570BBD">
            <w:pPr>
              <w:pStyle w:val="TableText"/>
            </w:pPr>
            <w:r w:rsidRPr="00200122">
              <w:t>c</w:t>
            </w:r>
            <w:r w:rsidR="00CC642B" w:rsidRPr="00200122">
              <w:t>ountry freedom</w:t>
            </w:r>
          </w:p>
        </w:tc>
        <w:tc>
          <w:tcPr>
            <w:tcW w:w="3491" w:type="pct"/>
          </w:tcPr>
          <w:p w14:paraId="215B41CA" w14:textId="020A5420" w:rsidR="00CC642B" w:rsidRPr="00200122" w:rsidRDefault="00CC642B" w:rsidP="003F3F8B">
            <w:pPr>
              <w:pStyle w:val="TableText"/>
            </w:pPr>
            <w:r w:rsidRPr="00200122">
              <w:t>Within a country, the absence of a certain disease under consideration where</w:t>
            </w:r>
            <w:r w:rsidR="003F3F8B" w:rsidRPr="00200122">
              <w:t xml:space="preserve"> </w:t>
            </w:r>
            <w:r w:rsidRPr="00200122">
              <w:t>requirements, as specified in the OIE Code, or determined by the Department of</w:t>
            </w:r>
            <w:r w:rsidR="003F3F8B" w:rsidRPr="00200122">
              <w:t xml:space="preserve"> </w:t>
            </w:r>
            <w:r w:rsidRPr="00200122">
              <w:t>Agriculture,</w:t>
            </w:r>
            <w:r w:rsidR="003F3F8B" w:rsidRPr="00200122">
              <w:t xml:space="preserve"> Water and the Environment</w:t>
            </w:r>
            <w:r w:rsidRPr="00200122">
              <w:t xml:space="preserve"> have been demonstrated. </w:t>
            </w:r>
          </w:p>
        </w:tc>
      </w:tr>
      <w:tr w:rsidR="00E74290" w:rsidRPr="00200122" w14:paraId="5E3C6CAB" w14:textId="77777777" w:rsidTr="002F0F1F">
        <w:tc>
          <w:tcPr>
            <w:tcW w:w="1509" w:type="pct"/>
          </w:tcPr>
          <w:p w14:paraId="4175FF22" w14:textId="4F21D534" w:rsidR="00E74290" w:rsidRPr="00200122" w:rsidRDefault="00E74290">
            <w:pPr>
              <w:pStyle w:val="TableText"/>
            </w:pPr>
            <w:r w:rsidRPr="00200122">
              <w:t>CMNV</w:t>
            </w:r>
          </w:p>
        </w:tc>
        <w:tc>
          <w:tcPr>
            <w:tcW w:w="3491" w:type="pct"/>
          </w:tcPr>
          <w:p w14:paraId="66C993EA" w14:textId="7D0F2047" w:rsidR="00E74290" w:rsidRPr="00200122" w:rsidRDefault="00C907AB" w:rsidP="007012B0">
            <w:pPr>
              <w:pStyle w:val="TableText"/>
            </w:pPr>
            <w:r w:rsidRPr="00200122">
              <w:t>c</w:t>
            </w:r>
            <w:r w:rsidR="00E74290" w:rsidRPr="00200122">
              <w:t>overt mortality nodavirus</w:t>
            </w:r>
          </w:p>
        </w:tc>
      </w:tr>
      <w:tr w:rsidR="00C907AB" w:rsidRPr="00200122" w14:paraId="27BB3214" w14:textId="77777777" w:rsidTr="002F0F1F">
        <w:tc>
          <w:tcPr>
            <w:tcW w:w="1509" w:type="pct"/>
          </w:tcPr>
          <w:p w14:paraId="5C6016DB" w14:textId="537CDF70" w:rsidR="00C907AB" w:rsidRPr="00200122" w:rsidRDefault="00C907AB">
            <w:pPr>
              <w:pStyle w:val="TableText"/>
            </w:pPr>
            <w:r w:rsidRPr="00200122">
              <w:t>DIV1</w:t>
            </w:r>
          </w:p>
        </w:tc>
        <w:tc>
          <w:tcPr>
            <w:tcW w:w="3491" w:type="pct"/>
          </w:tcPr>
          <w:p w14:paraId="6D59C3D8" w14:textId="4C9C2414" w:rsidR="00C907AB" w:rsidRPr="00200122" w:rsidRDefault="00C907AB">
            <w:pPr>
              <w:pStyle w:val="TableText"/>
            </w:pPr>
            <w:r w:rsidRPr="00200122">
              <w:t>decapod iridescent virus 1 (DIV1)</w:t>
            </w:r>
          </w:p>
        </w:tc>
      </w:tr>
      <w:tr w:rsidR="005C02BB" w:rsidRPr="00200122" w14:paraId="2BBCE9AD" w14:textId="77777777" w:rsidTr="002F0F1F">
        <w:tc>
          <w:tcPr>
            <w:tcW w:w="1509" w:type="pct"/>
          </w:tcPr>
          <w:p w14:paraId="3ADE3A0C" w14:textId="095D4E2B" w:rsidR="005C02BB" w:rsidRPr="00200122" w:rsidRDefault="005C02BB">
            <w:pPr>
              <w:pStyle w:val="TableText"/>
            </w:pPr>
            <w:r w:rsidRPr="00200122">
              <w:t>DNA</w:t>
            </w:r>
          </w:p>
        </w:tc>
        <w:tc>
          <w:tcPr>
            <w:tcW w:w="3491" w:type="pct"/>
          </w:tcPr>
          <w:p w14:paraId="7A65BAD1" w14:textId="41F4AF86" w:rsidR="005C02BB" w:rsidRPr="00200122" w:rsidRDefault="005C02BB">
            <w:pPr>
              <w:pStyle w:val="TableText"/>
            </w:pPr>
            <w:r w:rsidRPr="00200122">
              <w:t>deoxyribonucleic acid</w:t>
            </w:r>
          </w:p>
        </w:tc>
      </w:tr>
      <w:tr w:rsidR="00FB50A1" w:rsidRPr="00200122" w14:paraId="4D74A3AA" w14:textId="77777777" w:rsidTr="002F0F1F">
        <w:tc>
          <w:tcPr>
            <w:tcW w:w="1509" w:type="pct"/>
          </w:tcPr>
          <w:p w14:paraId="2921F37D" w14:textId="0EB79397" w:rsidR="00FB50A1" w:rsidRPr="00200122" w:rsidRDefault="00FB50A1">
            <w:pPr>
              <w:pStyle w:val="TableText"/>
            </w:pPr>
            <w:r w:rsidRPr="00200122">
              <w:t>EHP</w:t>
            </w:r>
          </w:p>
        </w:tc>
        <w:tc>
          <w:tcPr>
            <w:tcW w:w="3491" w:type="pct"/>
          </w:tcPr>
          <w:p w14:paraId="1686D3B6" w14:textId="77EB10EB" w:rsidR="00FB50A1" w:rsidRPr="00200122" w:rsidRDefault="00FB50A1">
            <w:pPr>
              <w:pStyle w:val="TableText"/>
              <w:rPr>
                <w:rStyle w:val="Emphasis"/>
              </w:rPr>
            </w:pPr>
            <w:r w:rsidRPr="00200122">
              <w:rPr>
                <w:rStyle w:val="Emphasis"/>
              </w:rPr>
              <w:t>Enterocytozoon hepatopenaei</w:t>
            </w:r>
          </w:p>
        </w:tc>
      </w:tr>
      <w:tr w:rsidR="00CC642B" w:rsidRPr="00200122" w14:paraId="096EE76A" w14:textId="77777777" w:rsidTr="002F0F1F">
        <w:trPr>
          <w:trHeight w:val="414"/>
        </w:trPr>
        <w:tc>
          <w:tcPr>
            <w:tcW w:w="1509" w:type="pct"/>
          </w:tcPr>
          <w:p w14:paraId="4A9B347A" w14:textId="7EB08E78" w:rsidR="00CC642B" w:rsidRPr="00200122" w:rsidRDefault="00CC642B">
            <w:pPr>
              <w:pStyle w:val="TableText"/>
            </w:pPr>
            <w:r w:rsidRPr="00200122">
              <w:t>equivalence</w:t>
            </w:r>
          </w:p>
        </w:tc>
        <w:tc>
          <w:tcPr>
            <w:tcW w:w="3491" w:type="pct"/>
          </w:tcPr>
          <w:p w14:paraId="3F390483" w14:textId="54DB7B69" w:rsidR="00CC642B" w:rsidRPr="00200122" w:rsidRDefault="00CC642B" w:rsidP="007012B0">
            <w:pPr>
              <w:pStyle w:val="TableText"/>
            </w:pPr>
            <w:r w:rsidRPr="00200122">
              <w:t xml:space="preserve">The state wherein the </w:t>
            </w:r>
            <w:r w:rsidR="00C33794" w:rsidRPr="00200122">
              <w:t>biosecurity</w:t>
            </w:r>
            <w:r w:rsidRPr="00200122">
              <w:t xml:space="preserve"> measure(s) proposed by the exporting country</w:t>
            </w:r>
            <w:r w:rsidR="00C33794" w:rsidRPr="00200122">
              <w:t xml:space="preserve"> </w:t>
            </w:r>
            <w:r w:rsidRPr="00200122">
              <w:t>as an alternative to those of the importing country, achieve(s) the same level of</w:t>
            </w:r>
            <w:r w:rsidR="00C33794" w:rsidRPr="00200122">
              <w:t xml:space="preserve"> protection as those prescribed by the importing country.</w:t>
            </w:r>
          </w:p>
        </w:tc>
      </w:tr>
      <w:tr w:rsidR="0093237D" w:rsidRPr="00200122" w14:paraId="469DBFC7" w14:textId="77777777" w:rsidTr="002F0F1F">
        <w:tc>
          <w:tcPr>
            <w:tcW w:w="1509" w:type="pct"/>
          </w:tcPr>
          <w:p w14:paraId="469DBFC5" w14:textId="77777777" w:rsidR="0093237D" w:rsidRPr="00200122" w:rsidRDefault="00C3102F">
            <w:pPr>
              <w:pStyle w:val="TableText"/>
            </w:pPr>
            <w:r w:rsidRPr="00200122">
              <w:t>endemic</w:t>
            </w:r>
          </w:p>
        </w:tc>
        <w:tc>
          <w:tcPr>
            <w:tcW w:w="3491" w:type="pct"/>
          </w:tcPr>
          <w:p w14:paraId="469DBFC6" w14:textId="77777777" w:rsidR="0093237D" w:rsidRPr="00200122" w:rsidRDefault="00C3102F">
            <w:pPr>
              <w:pStyle w:val="TableText"/>
            </w:pPr>
            <w:r w:rsidRPr="00200122">
              <w:t>Belonging to, native to, or prevalent in a particular geography, area or environment.</w:t>
            </w:r>
          </w:p>
        </w:tc>
      </w:tr>
      <w:tr w:rsidR="00C33794" w:rsidRPr="00200122" w14:paraId="51189E1B" w14:textId="77777777" w:rsidTr="002F0F1F">
        <w:tc>
          <w:tcPr>
            <w:tcW w:w="1509" w:type="pct"/>
          </w:tcPr>
          <w:p w14:paraId="573715E6" w14:textId="387642F5" w:rsidR="00C33794" w:rsidRPr="00200122" w:rsidRDefault="00C33794">
            <w:pPr>
              <w:pStyle w:val="TableText"/>
            </w:pPr>
            <w:r w:rsidRPr="00200122">
              <w:t>exotic</w:t>
            </w:r>
          </w:p>
        </w:tc>
        <w:tc>
          <w:tcPr>
            <w:tcW w:w="3491" w:type="pct"/>
          </w:tcPr>
          <w:p w14:paraId="774FF28A" w14:textId="2836446B" w:rsidR="00C33794" w:rsidRPr="00200122" w:rsidRDefault="00C33794">
            <w:pPr>
              <w:pStyle w:val="TableText"/>
            </w:pPr>
            <w:r w:rsidRPr="00200122">
              <w:t>When referring to a disease, is not present in the country of concern, and for which measures are in place to either prevent or detect possible incursion of the disease into the country.</w:t>
            </w:r>
          </w:p>
        </w:tc>
      </w:tr>
      <w:tr w:rsidR="0093237D" w:rsidRPr="00200122" w14:paraId="469DBFCA" w14:textId="77777777" w:rsidTr="002F0F1F">
        <w:trPr>
          <w:trHeight w:val="414"/>
        </w:trPr>
        <w:tc>
          <w:tcPr>
            <w:tcW w:w="1509" w:type="pct"/>
          </w:tcPr>
          <w:p w14:paraId="469DBFC8" w14:textId="77777777" w:rsidR="0093237D" w:rsidRPr="00200122" w:rsidRDefault="00C3102F">
            <w:pPr>
              <w:pStyle w:val="TableText"/>
            </w:pPr>
            <w:r w:rsidRPr="00200122">
              <w:t>FAO</w:t>
            </w:r>
          </w:p>
        </w:tc>
        <w:tc>
          <w:tcPr>
            <w:tcW w:w="3491" w:type="pct"/>
          </w:tcPr>
          <w:p w14:paraId="469DBFC9" w14:textId="4E2A50A7" w:rsidR="0093237D" w:rsidRPr="00200122" w:rsidRDefault="00C3102F">
            <w:pPr>
              <w:pStyle w:val="TableText"/>
            </w:pPr>
            <w:r w:rsidRPr="00200122">
              <w:t>Food and Agriculture Organization of the United Nations</w:t>
            </w:r>
            <w:r w:rsidR="002F49A9" w:rsidRPr="00200122">
              <w:t>.</w:t>
            </w:r>
          </w:p>
        </w:tc>
      </w:tr>
      <w:tr w:rsidR="005C02BB" w:rsidRPr="00200122" w14:paraId="291DC523" w14:textId="77777777" w:rsidTr="002F0F1F">
        <w:trPr>
          <w:trHeight w:val="414"/>
        </w:trPr>
        <w:tc>
          <w:tcPr>
            <w:tcW w:w="1509" w:type="pct"/>
          </w:tcPr>
          <w:p w14:paraId="59E3DBE4" w14:textId="76209C83" w:rsidR="005C02BB" w:rsidRPr="00200122" w:rsidRDefault="005C02BB">
            <w:pPr>
              <w:pStyle w:val="TableText"/>
            </w:pPr>
            <w:r w:rsidRPr="00200122">
              <w:t>FSANZ</w:t>
            </w:r>
          </w:p>
        </w:tc>
        <w:tc>
          <w:tcPr>
            <w:tcW w:w="3491" w:type="pct"/>
          </w:tcPr>
          <w:p w14:paraId="15779F0F" w14:textId="69D5E7CB" w:rsidR="005C02BB" w:rsidRPr="00200122" w:rsidRDefault="005C02BB">
            <w:pPr>
              <w:pStyle w:val="TableText"/>
            </w:pPr>
            <w:r w:rsidRPr="00200122">
              <w:t>Food Standards Australia New Zealand</w:t>
            </w:r>
            <w:r w:rsidR="002F49A9" w:rsidRPr="00200122">
              <w:t>.</w:t>
            </w:r>
          </w:p>
        </w:tc>
      </w:tr>
      <w:tr w:rsidR="0093237D" w:rsidRPr="00200122" w14:paraId="469DBFCD" w14:textId="77777777" w:rsidTr="002F0F1F">
        <w:tc>
          <w:tcPr>
            <w:tcW w:w="1509" w:type="pct"/>
          </w:tcPr>
          <w:p w14:paraId="469DBFCB" w14:textId="77777777" w:rsidR="0093237D" w:rsidRPr="00200122" w:rsidRDefault="00C3102F">
            <w:pPr>
              <w:pStyle w:val="TableText"/>
            </w:pPr>
            <w:r w:rsidRPr="00200122">
              <w:t>goods</w:t>
            </w:r>
          </w:p>
        </w:tc>
        <w:tc>
          <w:tcPr>
            <w:tcW w:w="3491" w:type="pct"/>
          </w:tcPr>
          <w:p w14:paraId="469DBFCC" w14:textId="2505D9AB" w:rsidR="0093237D" w:rsidRPr="00200122" w:rsidRDefault="00C3102F" w:rsidP="002F49A9">
            <w:pPr>
              <w:pStyle w:val="TableText"/>
            </w:pPr>
            <w:r w:rsidRPr="00200122">
              <w:t xml:space="preserve">The </w:t>
            </w:r>
            <w:r w:rsidRPr="00200122">
              <w:rPr>
                <w:rStyle w:val="Emphasis"/>
              </w:rPr>
              <w:t>Biosecurity Act</w:t>
            </w:r>
            <w:r w:rsidR="002F49A9" w:rsidRPr="00200122">
              <w:rPr>
                <w:rStyle w:val="Emphasis"/>
              </w:rPr>
              <w:t> </w:t>
            </w:r>
            <w:r w:rsidRPr="00200122">
              <w:rPr>
                <w:rStyle w:val="Emphasis"/>
              </w:rPr>
              <w:t>2015</w:t>
            </w:r>
            <w:r w:rsidRPr="00200122">
              <w:t xml:space="preserve"> defines goods as an animal, a plant (whether moveable or not), a sample or specimen of a disease agent, a pest, mail or any other article, substance or thing (including, but not limited to, any kind of moveable property).</w:t>
            </w:r>
          </w:p>
        </w:tc>
      </w:tr>
      <w:tr w:rsidR="005C02BB" w:rsidRPr="00200122" w14:paraId="5CDF05E8" w14:textId="77777777" w:rsidTr="002F0F1F">
        <w:tc>
          <w:tcPr>
            <w:tcW w:w="1509" w:type="pct"/>
          </w:tcPr>
          <w:p w14:paraId="55725C3C" w14:textId="72F2744A" w:rsidR="005C02BB" w:rsidRPr="00200122" w:rsidRDefault="005C02BB">
            <w:pPr>
              <w:pStyle w:val="TableText"/>
            </w:pPr>
            <w:r w:rsidRPr="00200122">
              <w:t>HACCP</w:t>
            </w:r>
          </w:p>
        </w:tc>
        <w:tc>
          <w:tcPr>
            <w:tcW w:w="3491" w:type="pct"/>
          </w:tcPr>
          <w:p w14:paraId="1F495F70" w14:textId="1B98669E" w:rsidR="005C02BB" w:rsidRPr="00200122" w:rsidRDefault="005C02BB" w:rsidP="00C33794">
            <w:pPr>
              <w:pStyle w:val="TableText"/>
            </w:pPr>
            <w:r w:rsidRPr="00200122">
              <w:t>Hazard Analysis Critical Control Point</w:t>
            </w:r>
            <w:r w:rsidR="00C33794" w:rsidRPr="00200122">
              <w:t xml:space="preserve"> - a system that identifies, evaluates and controls hazards that are significant for food safety.</w:t>
            </w:r>
          </w:p>
        </w:tc>
      </w:tr>
      <w:tr w:rsidR="00C33794" w:rsidRPr="00200122" w14:paraId="42B31D44" w14:textId="77777777" w:rsidTr="002F0F1F">
        <w:tc>
          <w:tcPr>
            <w:tcW w:w="1509" w:type="pct"/>
          </w:tcPr>
          <w:p w14:paraId="72BDCD4D" w14:textId="6C7693D7" w:rsidR="00C33794" w:rsidRPr="00200122" w:rsidRDefault="00C33794">
            <w:pPr>
              <w:pStyle w:val="TableText"/>
            </w:pPr>
            <w:r w:rsidRPr="00200122">
              <w:t>hazard</w:t>
            </w:r>
          </w:p>
        </w:tc>
        <w:tc>
          <w:tcPr>
            <w:tcW w:w="3491" w:type="pct"/>
          </w:tcPr>
          <w:p w14:paraId="767A08DE" w14:textId="0889E596" w:rsidR="00C33794" w:rsidRPr="00200122" w:rsidRDefault="00C33794" w:rsidP="007012B0">
            <w:pPr>
              <w:pStyle w:val="TableText"/>
            </w:pPr>
            <w:r w:rsidRPr="00200122">
              <w:t xml:space="preserve">A biological agent </w:t>
            </w:r>
            <w:r w:rsidR="001009E9" w:rsidRPr="00200122">
              <w:t xml:space="preserve">in an aquatic animal or aquatic animal product </w:t>
            </w:r>
            <w:r w:rsidRPr="00200122">
              <w:t xml:space="preserve">with the potential to cause adverse consequences </w:t>
            </w:r>
            <w:r w:rsidR="001009E9" w:rsidRPr="00200122">
              <w:t>on animal health or public health</w:t>
            </w:r>
            <w:r w:rsidRPr="00200122">
              <w:t>.</w:t>
            </w:r>
          </w:p>
        </w:tc>
      </w:tr>
      <w:tr w:rsidR="002F3ED2" w:rsidRPr="00200122" w14:paraId="4F95BD36" w14:textId="77777777" w:rsidTr="002F0F1F">
        <w:tc>
          <w:tcPr>
            <w:tcW w:w="1509" w:type="pct"/>
          </w:tcPr>
          <w:p w14:paraId="09E0D0E2" w14:textId="65338D02" w:rsidR="002F3ED2" w:rsidRPr="00200122" w:rsidRDefault="002F3ED2">
            <w:pPr>
              <w:pStyle w:val="TableText"/>
            </w:pPr>
            <w:r w:rsidRPr="00200122">
              <w:t>hazard identification</w:t>
            </w:r>
          </w:p>
        </w:tc>
        <w:tc>
          <w:tcPr>
            <w:tcW w:w="3491" w:type="pct"/>
          </w:tcPr>
          <w:p w14:paraId="10BA2122" w14:textId="50551309" w:rsidR="002F3ED2" w:rsidRPr="00200122" w:rsidRDefault="002F3ED2" w:rsidP="007012B0">
            <w:pPr>
              <w:pStyle w:val="TableText"/>
            </w:pPr>
            <w:r w:rsidRPr="00200122">
              <w:t>Identification of potential hazards that may be associated with the importation of a commodity.</w:t>
            </w:r>
          </w:p>
        </w:tc>
      </w:tr>
      <w:tr w:rsidR="00C33794" w:rsidRPr="00200122" w14:paraId="7850A507" w14:textId="77777777" w:rsidTr="002F0F1F">
        <w:tc>
          <w:tcPr>
            <w:tcW w:w="1509" w:type="pct"/>
          </w:tcPr>
          <w:p w14:paraId="7C0BBA39" w14:textId="7D1C8D97" w:rsidR="00C33794" w:rsidRPr="00200122" w:rsidRDefault="001009E9">
            <w:pPr>
              <w:pStyle w:val="TableText"/>
            </w:pPr>
            <w:r w:rsidRPr="00200122">
              <w:t>health</w:t>
            </w:r>
            <w:r w:rsidR="00C33794" w:rsidRPr="00200122">
              <w:t xml:space="preserve"> certificate</w:t>
            </w:r>
          </w:p>
        </w:tc>
        <w:tc>
          <w:tcPr>
            <w:tcW w:w="3491" w:type="pct"/>
          </w:tcPr>
          <w:p w14:paraId="68F41EDB" w14:textId="4A0450ED" w:rsidR="00C33794" w:rsidRPr="00200122" w:rsidRDefault="00C33794" w:rsidP="00C907AB">
            <w:pPr>
              <w:pStyle w:val="TableText"/>
            </w:pPr>
            <w:r w:rsidRPr="00200122">
              <w:t xml:space="preserve">For an animal or part of an animal that is to be imported into Australian territory from a place outside Australian territory (the overseas </w:t>
            </w:r>
            <w:r w:rsidR="00C907AB" w:rsidRPr="00200122">
              <w:t>place) means a certificate that i</w:t>
            </w:r>
            <w:r w:rsidRPr="00200122">
              <w:t>s in a form approved by the Director of Biosecurity and</w:t>
            </w:r>
            <w:r w:rsidR="00C907AB" w:rsidRPr="00200122">
              <w:t xml:space="preserve"> h</w:t>
            </w:r>
            <w:r w:rsidRPr="00200122">
              <w:t>as been signed by an approved officer from the overseas place.</w:t>
            </w:r>
            <w:r w:rsidR="00B317BC" w:rsidRPr="00200122">
              <w:t xml:space="preserve"> </w:t>
            </w:r>
          </w:p>
        </w:tc>
      </w:tr>
      <w:tr w:rsidR="002F0F1F" w:rsidRPr="00200122" w14:paraId="1532E82D" w14:textId="77777777" w:rsidTr="002F0F1F">
        <w:tc>
          <w:tcPr>
            <w:tcW w:w="1509" w:type="pct"/>
          </w:tcPr>
          <w:p w14:paraId="13D01A34" w14:textId="5D01B973" w:rsidR="002F0F1F" w:rsidRPr="00200122" w:rsidRDefault="002F0F1F">
            <w:pPr>
              <w:pStyle w:val="TableText"/>
            </w:pPr>
            <w:r w:rsidRPr="00200122">
              <w:t>IHHNV</w:t>
            </w:r>
          </w:p>
        </w:tc>
        <w:tc>
          <w:tcPr>
            <w:tcW w:w="3491" w:type="pct"/>
          </w:tcPr>
          <w:p w14:paraId="3189F96F" w14:textId="64BCF823" w:rsidR="002F0F1F" w:rsidRPr="00200122" w:rsidRDefault="00B1500E">
            <w:pPr>
              <w:pStyle w:val="TableText"/>
            </w:pPr>
            <w:r w:rsidRPr="00B1500E">
              <w:t>Decapod penstylhamaparvovirus</w:t>
            </w:r>
            <w:r>
              <w:t> </w:t>
            </w:r>
            <w:r w:rsidRPr="00B1500E">
              <w:t>1 (formerly known as infectious hypodermal and haematopoietic necrosis virus (IHHNV))</w:t>
            </w:r>
          </w:p>
        </w:tc>
      </w:tr>
      <w:tr w:rsidR="005269DA" w:rsidRPr="00200122" w14:paraId="719BA711" w14:textId="77777777" w:rsidTr="002F0F1F">
        <w:tc>
          <w:tcPr>
            <w:tcW w:w="1509" w:type="pct"/>
          </w:tcPr>
          <w:p w14:paraId="352A7F21" w14:textId="473466C2" w:rsidR="005269DA" w:rsidRPr="00200122" w:rsidRDefault="005269DA">
            <w:pPr>
              <w:pStyle w:val="TableText"/>
            </w:pPr>
            <w:r w:rsidRPr="00200122">
              <w:t>IMNV</w:t>
            </w:r>
          </w:p>
        </w:tc>
        <w:tc>
          <w:tcPr>
            <w:tcW w:w="3491" w:type="pct"/>
          </w:tcPr>
          <w:p w14:paraId="3A5BDF8B" w14:textId="53D18986" w:rsidR="005269DA" w:rsidRPr="00200122" w:rsidRDefault="00363D76">
            <w:pPr>
              <w:pStyle w:val="TableText"/>
            </w:pPr>
            <w:r w:rsidRPr="00200122">
              <w:t>i</w:t>
            </w:r>
            <w:r w:rsidR="005269DA" w:rsidRPr="00200122">
              <w:t>nfectious myonecrosis virus</w:t>
            </w:r>
          </w:p>
        </w:tc>
      </w:tr>
      <w:tr w:rsidR="0093237D" w:rsidRPr="00200122" w14:paraId="469DBFD3" w14:textId="77777777" w:rsidTr="002F0F1F">
        <w:tc>
          <w:tcPr>
            <w:tcW w:w="1509" w:type="pct"/>
          </w:tcPr>
          <w:p w14:paraId="469DBFD1" w14:textId="77777777" w:rsidR="0093237D" w:rsidRPr="00200122" w:rsidRDefault="00C3102F">
            <w:pPr>
              <w:pStyle w:val="TableText"/>
            </w:pPr>
            <w:r w:rsidRPr="00200122">
              <w:t>import permit</w:t>
            </w:r>
          </w:p>
        </w:tc>
        <w:tc>
          <w:tcPr>
            <w:tcW w:w="3491" w:type="pct"/>
          </w:tcPr>
          <w:p w14:paraId="469DBFD2" w14:textId="77777777" w:rsidR="0093237D" w:rsidRPr="00200122" w:rsidRDefault="00C3102F">
            <w:pPr>
              <w:pStyle w:val="TableText"/>
            </w:pPr>
            <w:r w:rsidRPr="00200122">
              <w:t>Official document authorising a person to bring or import particular goods into Australian territory in accordance with specified import requirements</w:t>
            </w:r>
            <w:r w:rsidRPr="00200122">
              <w:fldChar w:fldCharType="begin"/>
            </w:r>
            <w:r w:rsidRPr="00200122">
              <w:instrText xml:space="preserve"> ADDIN REFMGR.CITE &lt;Refman&gt;&lt;Cite&gt;&lt;Author&gt;FAO&lt;/Author&gt;&lt;Year&gt;2012&lt;/Year&gt;&lt;RecNum&gt;81219&lt;/RecNum&gt;&lt;IDText&gt;International Standards for Phytosanitary Measures (ISPM) no. 5: Glossary of phytosanitary terms&lt;/IDText&gt;&lt;MDL Ref_Type="Report"&gt;&lt;Ref_Type&gt;Report&lt;/Ref_Type&gt;&lt;Ref_ID&gt;81219&lt;/Ref_ID&gt;&lt;Title_Primary&gt;International Standards for Phytosanitary Measures (ISPM) no. 5: Glossary of phytosanitary terms&lt;/Title_Primary&gt;&lt;Authors_Primary&gt;FAO&lt;/Authors_Primary&gt;&lt;Date_Primary&gt;2012&lt;/Date_Primary&gt;&lt;Keywords&gt;Glossaries&lt;/Keywords&gt;&lt;Keywords&gt;Measures&lt;/Keywords&gt;&lt;Keywords&gt;Phytosanitary&lt;/Keywords&gt;&lt;Keywords&gt;Phytosanitary measures&lt;/Keywords&gt;&lt;Keywords&gt;Standards&lt;/Keywords&gt;&lt;Start_Page&gt;1&lt;/Start_Page&gt;&lt;End_Page&gt;38&lt;/End_Page&gt;&lt;Pub_Place&gt;Rome&lt;/Pub_Place&gt;&lt;Publisher&gt;Food and Agriculture Organization of the United Nations&lt;/Publisher&gt;&lt;User_Def_1&gt;IRA template as&lt;/User_Def_1&gt;&lt;Web_URL&gt;&lt;u&gt;https://www.ippc.int/file_uploaded/1336736415_ISPM_05_En_2012-05-07(CPM-7).pdf&lt;/u&gt;&lt;/Web_URL&gt;&lt;Web_URL_Link1&gt;&lt;u&gt;J:\E Library\Plant Catalogue\F&lt;/u&gt;&lt;/Web_URL_Link1&gt;&lt;ZZ_WorkformID&gt;24&lt;/ZZ_WorkformID&gt;&lt;/MDL&gt;&lt;/Cite&gt;&lt;/Refman&gt;</w:instrText>
            </w:r>
            <w:r w:rsidRPr="00200122">
              <w:fldChar w:fldCharType="end"/>
            </w:r>
            <w:r w:rsidRPr="00200122">
              <w:t>.</w:t>
            </w:r>
          </w:p>
        </w:tc>
      </w:tr>
      <w:tr w:rsidR="0093237D" w:rsidRPr="00200122" w14:paraId="469DBFD6" w14:textId="77777777" w:rsidTr="002F0F1F">
        <w:trPr>
          <w:trHeight w:val="414"/>
        </w:trPr>
        <w:tc>
          <w:tcPr>
            <w:tcW w:w="1509" w:type="pct"/>
          </w:tcPr>
          <w:p w14:paraId="469DBFD4" w14:textId="77777777" w:rsidR="0093237D" w:rsidRPr="00200122" w:rsidRDefault="00C3102F">
            <w:pPr>
              <w:pStyle w:val="TableText"/>
            </w:pPr>
            <w:r w:rsidRPr="00200122">
              <w:t>IRA</w:t>
            </w:r>
          </w:p>
        </w:tc>
        <w:tc>
          <w:tcPr>
            <w:tcW w:w="3491" w:type="pct"/>
          </w:tcPr>
          <w:p w14:paraId="469DBFD5" w14:textId="2BE32B04" w:rsidR="0093237D" w:rsidRPr="00200122" w:rsidRDefault="00363D76">
            <w:pPr>
              <w:pStyle w:val="TableText"/>
            </w:pPr>
            <w:r w:rsidRPr="00200122">
              <w:t>i</w:t>
            </w:r>
            <w:r w:rsidR="00C3102F" w:rsidRPr="00200122">
              <w:t>mport risk analysis</w:t>
            </w:r>
          </w:p>
        </w:tc>
      </w:tr>
      <w:tr w:rsidR="005269DA" w:rsidRPr="00200122" w14:paraId="29D5ED78" w14:textId="77777777" w:rsidTr="002F0F1F">
        <w:trPr>
          <w:trHeight w:val="414"/>
        </w:trPr>
        <w:tc>
          <w:tcPr>
            <w:tcW w:w="1509" w:type="pct"/>
          </w:tcPr>
          <w:p w14:paraId="0D6AB6E9" w14:textId="0F03CE11" w:rsidR="005269DA" w:rsidRPr="00200122" w:rsidRDefault="005269DA">
            <w:pPr>
              <w:pStyle w:val="TableText"/>
            </w:pPr>
            <w:r w:rsidRPr="00200122">
              <w:t>LSNV</w:t>
            </w:r>
          </w:p>
        </w:tc>
        <w:tc>
          <w:tcPr>
            <w:tcW w:w="3491" w:type="pct"/>
          </w:tcPr>
          <w:p w14:paraId="51F7C88F" w14:textId="5A2F1655" w:rsidR="005269DA" w:rsidRPr="00200122" w:rsidRDefault="005269DA">
            <w:pPr>
              <w:pStyle w:val="TableText"/>
            </w:pPr>
            <w:r w:rsidRPr="00200122">
              <w:t>Laem-Singh virus</w:t>
            </w:r>
          </w:p>
        </w:tc>
      </w:tr>
      <w:tr w:rsidR="00FD3647" w:rsidRPr="00200122" w14:paraId="1E684322" w14:textId="77777777" w:rsidTr="002F0F1F">
        <w:trPr>
          <w:trHeight w:val="414"/>
        </w:trPr>
        <w:tc>
          <w:tcPr>
            <w:tcW w:w="1509" w:type="pct"/>
          </w:tcPr>
          <w:p w14:paraId="70B54F58" w14:textId="1EE982BE" w:rsidR="00FD3647" w:rsidRPr="00200122" w:rsidRDefault="00FD3647" w:rsidP="00570BBD">
            <w:pPr>
              <w:pStyle w:val="TableText"/>
            </w:pPr>
            <w:r>
              <w:t>mins</w:t>
            </w:r>
          </w:p>
        </w:tc>
        <w:tc>
          <w:tcPr>
            <w:tcW w:w="3491" w:type="pct"/>
          </w:tcPr>
          <w:p w14:paraId="76B1CF3D" w14:textId="7D3BF0E3" w:rsidR="00FD3647" w:rsidRPr="00200122" w:rsidRDefault="00FD3647" w:rsidP="00570BBD">
            <w:pPr>
              <w:pStyle w:val="TableText"/>
            </w:pPr>
            <w:r>
              <w:t>minutes</w:t>
            </w:r>
          </w:p>
        </w:tc>
      </w:tr>
      <w:tr w:rsidR="00570BBD" w:rsidRPr="00200122" w14:paraId="75963E5B" w14:textId="77777777" w:rsidTr="002F0F1F">
        <w:trPr>
          <w:trHeight w:val="414"/>
        </w:trPr>
        <w:tc>
          <w:tcPr>
            <w:tcW w:w="1509" w:type="pct"/>
          </w:tcPr>
          <w:p w14:paraId="356D30EA" w14:textId="1FE32EBC" w:rsidR="00570BBD" w:rsidRPr="00200122" w:rsidRDefault="00570BBD" w:rsidP="00570BBD">
            <w:pPr>
              <w:pStyle w:val="TableText"/>
            </w:pPr>
            <w:r w:rsidRPr="00200122">
              <w:t>MSGS</w:t>
            </w:r>
          </w:p>
        </w:tc>
        <w:tc>
          <w:tcPr>
            <w:tcW w:w="3491" w:type="pct"/>
          </w:tcPr>
          <w:p w14:paraId="38FA4E2F" w14:textId="728CECFB" w:rsidR="00570BBD" w:rsidRPr="00200122" w:rsidRDefault="00363D76" w:rsidP="00570BBD">
            <w:pPr>
              <w:pStyle w:val="TableText"/>
            </w:pPr>
            <w:r w:rsidRPr="00200122">
              <w:t>m</w:t>
            </w:r>
            <w:r w:rsidR="00570BBD" w:rsidRPr="00200122">
              <w:t>onodon slow growth syndrome</w:t>
            </w:r>
          </w:p>
        </w:tc>
      </w:tr>
      <w:tr w:rsidR="00570BBD" w:rsidRPr="00200122" w14:paraId="09DD2A54" w14:textId="77777777" w:rsidTr="002F0F1F">
        <w:trPr>
          <w:trHeight w:val="414"/>
        </w:trPr>
        <w:tc>
          <w:tcPr>
            <w:tcW w:w="1509" w:type="pct"/>
          </w:tcPr>
          <w:p w14:paraId="236631C4" w14:textId="04AD8673" w:rsidR="00570BBD" w:rsidRPr="00200122" w:rsidRDefault="00570BBD" w:rsidP="00570BBD">
            <w:pPr>
              <w:pStyle w:val="TableText"/>
            </w:pPr>
            <w:r w:rsidRPr="00200122">
              <w:t>NHP</w:t>
            </w:r>
          </w:p>
        </w:tc>
        <w:tc>
          <w:tcPr>
            <w:tcW w:w="3491" w:type="pct"/>
          </w:tcPr>
          <w:p w14:paraId="22900359" w14:textId="5D7D06E1" w:rsidR="00570BBD" w:rsidRPr="00200122" w:rsidRDefault="00363D76" w:rsidP="00570BBD">
            <w:pPr>
              <w:pStyle w:val="TableText"/>
            </w:pPr>
            <w:r w:rsidRPr="00200122">
              <w:t>n</w:t>
            </w:r>
            <w:r w:rsidR="00570BBD" w:rsidRPr="00200122">
              <w:t>ecrotising hepatopancreatitis</w:t>
            </w:r>
          </w:p>
        </w:tc>
      </w:tr>
      <w:tr w:rsidR="00570BBD" w:rsidRPr="00200122" w14:paraId="469DBFD9" w14:textId="77777777" w:rsidTr="002F0F1F">
        <w:tc>
          <w:tcPr>
            <w:tcW w:w="1509" w:type="pct"/>
          </w:tcPr>
          <w:p w14:paraId="469DBFD7" w14:textId="77777777" w:rsidR="00570BBD" w:rsidRPr="00200122" w:rsidRDefault="00570BBD" w:rsidP="00570BBD">
            <w:pPr>
              <w:pStyle w:val="TableText"/>
            </w:pPr>
            <w:r w:rsidRPr="00200122">
              <w:t>non-regulated risk analysis</w:t>
            </w:r>
          </w:p>
        </w:tc>
        <w:tc>
          <w:tcPr>
            <w:tcW w:w="3491" w:type="pct"/>
          </w:tcPr>
          <w:p w14:paraId="469DBFD8" w14:textId="77777777" w:rsidR="00570BBD" w:rsidRPr="00200122" w:rsidRDefault="00570BBD" w:rsidP="00570BBD">
            <w:pPr>
              <w:pStyle w:val="TableText"/>
            </w:pPr>
            <w:r w:rsidRPr="00200122">
              <w:t>Refers to the process for conducting a risk analysis that is not regulated under legislation (Biosecurity import risk analysis guidelines 2016).</w:t>
            </w:r>
          </w:p>
        </w:tc>
      </w:tr>
      <w:tr w:rsidR="00570BBD" w:rsidRPr="00200122" w14:paraId="0E358670" w14:textId="77777777" w:rsidTr="002F0F1F">
        <w:tc>
          <w:tcPr>
            <w:tcW w:w="1509" w:type="pct"/>
          </w:tcPr>
          <w:p w14:paraId="535C7A2B" w14:textId="7BC0BCC3" w:rsidR="00570BBD" w:rsidRPr="00200122" w:rsidRDefault="00570BBD" w:rsidP="00570BBD">
            <w:pPr>
              <w:pStyle w:val="TableText"/>
            </w:pPr>
            <w:r w:rsidRPr="00200122">
              <w:t>official control program</w:t>
            </w:r>
          </w:p>
        </w:tc>
        <w:tc>
          <w:tcPr>
            <w:tcW w:w="3491" w:type="pct"/>
          </w:tcPr>
          <w:p w14:paraId="1DC79F43" w14:textId="07F094C9" w:rsidR="00570BBD" w:rsidRPr="00200122" w:rsidRDefault="00570BBD" w:rsidP="00570BBD">
            <w:pPr>
              <w:pStyle w:val="TableText"/>
            </w:pPr>
            <w:r w:rsidRPr="00200122">
              <w:t>A program which is approved, and managed or supervised by the Veterinary Authority of a Member Country for the purpose of controlling a pathogen or disease by specific measures applied throughout that Member Country, or within a zone or compartment of that Member Country.</w:t>
            </w:r>
          </w:p>
        </w:tc>
      </w:tr>
      <w:tr w:rsidR="00570BBD" w:rsidRPr="00200122" w14:paraId="469DBFDC" w14:textId="77777777" w:rsidTr="002F0F1F">
        <w:trPr>
          <w:trHeight w:val="414"/>
        </w:trPr>
        <w:tc>
          <w:tcPr>
            <w:tcW w:w="1509" w:type="pct"/>
          </w:tcPr>
          <w:p w14:paraId="469DBFDA" w14:textId="77777777" w:rsidR="00570BBD" w:rsidRPr="00200122" w:rsidRDefault="00570BBD" w:rsidP="00570BBD">
            <w:pPr>
              <w:pStyle w:val="TableText"/>
            </w:pPr>
            <w:r w:rsidRPr="00200122">
              <w:t>OIE</w:t>
            </w:r>
          </w:p>
        </w:tc>
        <w:tc>
          <w:tcPr>
            <w:tcW w:w="3491" w:type="pct"/>
          </w:tcPr>
          <w:p w14:paraId="469DBFDB" w14:textId="229E17C7" w:rsidR="00570BBD" w:rsidRPr="00200122" w:rsidRDefault="003F3F8B" w:rsidP="00570BBD">
            <w:pPr>
              <w:pStyle w:val="TableText"/>
            </w:pPr>
            <w:r w:rsidRPr="00200122">
              <w:t xml:space="preserve">World </w:t>
            </w:r>
            <w:r w:rsidR="00126BB1" w:rsidRPr="00200122">
              <w:t>Organisation</w:t>
            </w:r>
            <w:r w:rsidR="00570BBD" w:rsidRPr="00200122">
              <w:t xml:space="preserve"> for Animal Health</w:t>
            </w:r>
          </w:p>
        </w:tc>
      </w:tr>
      <w:tr w:rsidR="00570BBD" w:rsidRPr="00200122" w14:paraId="469DBFEB" w14:textId="77777777" w:rsidTr="002F0F1F">
        <w:trPr>
          <w:trHeight w:val="414"/>
        </w:trPr>
        <w:tc>
          <w:tcPr>
            <w:tcW w:w="1509" w:type="pct"/>
          </w:tcPr>
          <w:p w14:paraId="469DBFE9" w14:textId="77777777" w:rsidR="00570BBD" w:rsidRPr="00200122" w:rsidRDefault="00570BBD" w:rsidP="00570BBD">
            <w:pPr>
              <w:pStyle w:val="TableText"/>
            </w:pPr>
            <w:r w:rsidRPr="00200122">
              <w:t>PCR</w:t>
            </w:r>
          </w:p>
        </w:tc>
        <w:tc>
          <w:tcPr>
            <w:tcW w:w="3491" w:type="pct"/>
          </w:tcPr>
          <w:p w14:paraId="469DBFEA" w14:textId="77777777" w:rsidR="00570BBD" w:rsidRPr="00200122" w:rsidRDefault="00570BBD" w:rsidP="00570BBD">
            <w:pPr>
              <w:pStyle w:val="TableText"/>
            </w:pPr>
            <w:r w:rsidRPr="00200122">
              <w:t>polymerase chain reaction</w:t>
            </w:r>
          </w:p>
        </w:tc>
      </w:tr>
      <w:tr w:rsidR="006D4811" w:rsidRPr="00200122" w14:paraId="198F85C6" w14:textId="77777777" w:rsidTr="002F0F1F">
        <w:trPr>
          <w:trHeight w:val="414"/>
        </w:trPr>
        <w:tc>
          <w:tcPr>
            <w:tcW w:w="1509" w:type="pct"/>
          </w:tcPr>
          <w:p w14:paraId="0913C9E2" w14:textId="55069C81" w:rsidR="006D4811" w:rsidRPr="00200122" w:rsidRDefault="006D4811" w:rsidP="00570BBD">
            <w:pPr>
              <w:pStyle w:val="TableText"/>
              <w:rPr>
                <w:rStyle w:val="Emphasis"/>
              </w:rPr>
            </w:pPr>
            <w:r w:rsidRPr="00200122">
              <w:rPr>
                <w:rStyle w:val="Emphasis"/>
              </w:rPr>
              <w:t>per os</w:t>
            </w:r>
          </w:p>
        </w:tc>
        <w:tc>
          <w:tcPr>
            <w:tcW w:w="3491" w:type="pct"/>
          </w:tcPr>
          <w:p w14:paraId="5734A44A" w14:textId="53817521" w:rsidR="006D4811" w:rsidRPr="00200122" w:rsidRDefault="006D4811" w:rsidP="00570BBD">
            <w:pPr>
              <w:pStyle w:val="TableText"/>
            </w:pPr>
            <w:r w:rsidRPr="00200122">
              <w:t>Describes a treatment that is taken orally.</w:t>
            </w:r>
            <w:r w:rsidR="0041755F" w:rsidRPr="00200122">
              <w:t xml:space="preserve"> From Latin ‘by opening’ or ‘by way of the opening’</w:t>
            </w:r>
          </w:p>
        </w:tc>
      </w:tr>
      <w:tr w:rsidR="00570BBD" w:rsidRPr="00200122" w14:paraId="216E004B" w14:textId="77777777" w:rsidTr="002F0F1F">
        <w:trPr>
          <w:trHeight w:val="414"/>
        </w:trPr>
        <w:tc>
          <w:tcPr>
            <w:tcW w:w="1509" w:type="pct"/>
          </w:tcPr>
          <w:p w14:paraId="48934C7F" w14:textId="140E0BA0" w:rsidR="00570BBD" w:rsidRPr="00200122" w:rsidRDefault="00570BBD" w:rsidP="00570BBD">
            <w:pPr>
              <w:pStyle w:val="TableText"/>
            </w:pPr>
            <w:r w:rsidRPr="00200122">
              <w:t>prawn</w:t>
            </w:r>
          </w:p>
        </w:tc>
        <w:tc>
          <w:tcPr>
            <w:tcW w:w="3491" w:type="pct"/>
          </w:tcPr>
          <w:p w14:paraId="55EA87F1" w14:textId="56741EDA" w:rsidR="00570BBD" w:rsidRPr="00200122" w:rsidRDefault="00C907AB" w:rsidP="00570BBD">
            <w:pPr>
              <w:pStyle w:val="TableText"/>
            </w:pPr>
            <w:r w:rsidRPr="00200122">
              <w:t>D</w:t>
            </w:r>
            <w:r w:rsidR="00570BBD" w:rsidRPr="00200122">
              <w:t>ecapod of suborder Dendrobranchiata (Decapoda) and infraorder Caridea (Pleocyemata: Decapoda).</w:t>
            </w:r>
          </w:p>
        </w:tc>
      </w:tr>
      <w:tr w:rsidR="00570BBD" w:rsidRPr="00200122" w14:paraId="43C0C2DD" w14:textId="77777777" w:rsidTr="002F0F1F">
        <w:trPr>
          <w:trHeight w:val="414"/>
        </w:trPr>
        <w:tc>
          <w:tcPr>
            <w:tcW w:w="1509" w:type="pct"/>
          </w:tcPr>
          <w:p w14:paraId="14C71DB2" w14:textId="39EBDB7B" w:rsidR="00570BBD" w:rsidRPr="00200122" w:rsidRDefault="00570BBD" w:rsidP="00570BBD">
            <w:pPr>
              <w:pStyle w:val="TableText"/>
            </w:pPr>
            <w:r w:rsidRPr="00200122">
              <w:t>Prawn IRA 2009</w:t>
            </w:r>
          </w:p>
        </w:tc>
        <w:tc>
          <w:tcPr>
            <w:tcW w:w="3491" w:type="pct"/>
          </w:tcPr>
          <w:p w14:paraId="35CAE505" w14:textId="3E401533" w:rsidR="00570BBD" w:rsidRPr="00200122" w:rsidRDefault="00570BBD" w:rsidP="00570BBD">
            <w:pPr>
              <w:pStyle w:val="TableText"/>
            </w:pPr>
            <w:r w:rsidRPr="00200122">
              <w:t>Generic import risk analysis report for prawns and prawn products 2009</w:t>
            </w:r>
          </w:p>
        </w:tc>
      </w:tr>
      <w:tr w:rsidR="00570BBD" w:rsidRPr="00200122" w14:paraId="469DBFF1" w14:textId="77777777" w:rsidTr="002F0F1F">
        <w:trPr>
          <w:trHeight w:val="414"/>
        </w:trPr>
        <w:tc>
          <w:tcPr>
            <w:tcW w:w="1509" w:type="pct"/>
          </w:tcPr>
          <w:p w14:paraId="469DBFEF" w14:textId="1257797E" w:rsidR="00570BBD" w:rsidRPr="00200122" w:rsidRDefault="00570BBD" w:rsidP="00570BBD">
            <w:pPr>
              <w:pStyle w:val="TableText"/>
            </w:pPr>
            <w:r w:rsidRPr="00200122">
              <w:t>q</w:t>
            </w:r>
            <w:r w:rsidR="00C73023" w:rsidRPr="00200122">
              <w:t>RT-</w:t>
            </w:r>
            <w:r w:rsidRPr="00200122">
              <w:t>PCR</w:t>
            </w:r>
          </w:p>
        </w:tc>
        <w:tc>
          <w:tcPr>
            <w:tcW w:w="3491" w:type="pct"/>
          </w:tcPr>
          <w:p w14:paraId="469DBFF0" w14:textId="3493C165" w:rsidR="00570BBD" w:rsidRPr="00200122" w:rsidRDefault="00C73023" w:rsidP="00570BBD">
            <w:pPr>
              <w:pStyle w:val="TableText"/>
            </w:pPr>
            <w:r w:rsidRPr="00200122">
              <w:t>Q</w:t>
            </w:r>
            <w:r w:rsidR="00570BBD" w:rsidRPr="00200122">
              <w:t>uantitative</w:t>
            </w:r>
            <w:r w:rsidRPr="00200122">
              <w:t xml:space="preserve"> (real-time) reverse-transcription-</w:t>
            </w:r>
            <w:r w:rsidR="00570BBD" w:rsidRPr="00200122">
              <w:t>polymerase chain reaction</w:t>
            </w:r>
          </w:p>
        </w:tc>
      </w:tr>
      <w:tr w:rsidR="00570BBD" w:rsidRPr="00200122" w14:paraId="469DBFF7" w14:textId="77777777" w:rsidTr="002F0F1F">
        <w:tc>
          <w:tcPr>
            <w:tcW w:w="1509" w:type="pct"/>
          </w:tcPr>
          <w:p w14:paraId="469DBFF5" w14:textId="77777777" w:rsidR="00570BBD" w:rsidRPr="00200122" w:rsidRDefault="00570BBD" w:rsidP="00570BBD">
            <w:pPr>
              <w:pStyle w:val="TableText"/>
            </w:pPr>
            <w:r w:rsidRPr="00200122">
              <w:t>restricted risk</w:t>
            </w:r>
          </w:p>
        </w:tc>
        <w:tc>
          <w:tcPr>
            <w:tcW w:w="3491" w:type="pct"/>
          </w:tcPr>
          <w:p w14:paraId="469DBFF6" w14:textId="2B382CA1" w:rsidR="00570BBD" w:rsidRPr="00200122" w:rsidRDefault="00E103DE" w:rsidP="0041755F">
            <w:pPr>
              <w:pStyle w:val="TableText"/>
            </w:pPr>
            <w:r w:rsidRPr="00200122">
              <w:t xml:space="preserve">Risk estimate with </w:t>
            </w:r>
            <w:r w:rsidR="0041755F" w:rsidRPr="00200122">
              <w:t>biosecurity</w:t>
            </w:r>
            <w:r w:rsidRPr="00200122">
              <w:t xml:space="preserve"> </w:t>
            </w:r>
            <w:r w:rsidR="00570BBD" w:rsidRPr="00200122">
              <w:t>measure(s) applied.</w:t>
            </w:r>
          </w:p>
        </w:tc>
      </w:tr>
      <w:tr w:rsidR="00570BBD" w:rsidRPr="00200122" w14:paraId="469DBFFA" w14:textId="77777777" w:rsidTr="002F0F1F">
        <w:tc>
          <w:tcPr>
            <w:tcW w:w="1509" w:type="pct"/>
          </w:tcPr>
          <w:p w14:paraId="469DBFF8" w14:textId="77777777" w:rsidR="00570BBD" w:rsidRPr="00200122" w:rsidRDefault="00570BBD" w:rsidP="00570BBD">
            <w:pPr>
              <w:pStyle w:val="TableText"/>
            </w:pPr>
            <w:r w:rsidRPr="00200122">
              <w:t>risk analysis</w:t>
            </w:r>
          </w:p>
        </w:tc>
        <w:tc>
          <w:tcPr>
            <w:tcW w:w="3491" w:type="pct"/>
          </w:tcPr>
          <w:p w14:paraId="469DBFF9" w14:textId="77777777" w:rsidR="00570BBD" w:rsidRPr="00200122" w:rsidRDefault="00570BBD" w:rsidP="00570BBD">
            <w:pPr>
              <w:pStyle w:val="TableText"/>
            </w:pPr>
            <w:r w:rsidRPr="00200122">
              <w:t>Refers to the technical or scientific process for assessing the level of biosecurity risk associated with the goods, or the class of goods, and if necessary, the identification of conditions that must be met to manage the level of biosecurity risk associated with the goods, or class of goods to a level that achieves the ALOP for Australia.</w:t>
            </w:r>
          </w:p>
        </w:tc>
      </w:tr>
      <w:tr w:rsidR="00570BBD" w:rsidRPr="00200122" w14:paraId="55C5E3B8" w14:textId="77777777" w:rsidTr="002F0F1F">
        <w:tc>
          <w:tcPr>
            <w:tcW w:w="1509" w:type="pct"/>
          </w:tcPr>
          <w:p w14:paraId="75585362" w14:textId="019444D2" w:rsidR="00570BBD" w:rsidRPr="00200122" w:rsidRDefault="00570BBD" w:rsidP="00570BBD">
            <w:pPr>
              <w:pStyle w:val="TableText"/>
            </w:pPr>
            <w:r w:rsidRPr="00200122">
              <w:t>risk assessment</w:t>
            </w:r>
          </w:p>
        </w:tc>
        <w:tc>
          <w:tcPr>
            <w:tcW w:w="3491" w:type="pct"/>
          </w:tcPr>
          <w:p w14:paraId="5883DD19" w14:textId="2912942A" w:rsidR="00570BBD" w:rsidRPr="00200122" w:rsidRDefault="00570BBD" w:rsidP="000D1E5D">
            <w:pPr>
              <w:pStyle w:val="TableText"/>
            </w:pPr>
            <w:r w:rsidRPr="00200122">
              <w:t>The scientific evaluation of the likelihood and the biological and economic consequences of entry, establishment and</w:t>
            </w:r>
            <w:r w:rsidR="000D1E5D" w:rsidRPr="00200122">
              <w:t xml:space="preserve"> spread of a hazard.</w:t>
            </w:r>
          </w:p>
        </w:tc>
      </w:tr>
      <w:tr w:rsidR="00570BBD" w:rsidRPr="00200122" w14:paraId="61AEC0EB" w14:textId="77777777" w:rsidTr="002F0F1F">
        <w:tc>
          <w:tcPr>
            <w:tcW w:w="1509" w:type="pct"/>
          </w:tcPr>
          <w:p w14:paraId="03807B1F" w14:textId="1F4CCB2F" w:rsidR="00570BBD" w:rsidRPr="00200122" w:rsidRDefault="00570BBD" w:rsidP="00570BBD">
            <w:pPr>
              <w:pStyle w:val="TableText"/>
            </w:pPr>
            <w:r w:rsidRPr="00200122">
              <w:t>risk management</w:t>
            </w:r>
          </w:p>
        </w:tc>
        <w:tc>
          <w:tcPr>
            <w:tcW w:w="3491" w:type="pct"/>
          </w:tcPr>
          <w:p w14:paraId="72FFFD8B" w14:textId="2A68E0C0" w:rsidR="00570BBD" w:rsidRPr="00200122" w:rsidRDefault="00570BBD" w:rsidP="00570BBD">
            <w:pPr>
              <w:pStyle w:val="TableText"/>
            </w:pPr>
            <w:r w:rsidRPr="00200122">
              <w:t>The process of identifying, selecting and implementing measures that can be applied to</w:t>
            </w:r>
            <w:r w:rsidR="000D1E5D" w:rsidRPr="00200122">
              <w:t xml:space="preserve"> reduce the level of risk.</w:t>
            </w:r>
          </w:p>
        </w:tc>
      </w:tr>
      <w:tr w:rsidR="00570BBD" w:rsidRPr="00200122" w14:paraId="1BB06C79" w14:textId="77777777" w:rsidTr="002F0F1F">
        <w:tc>
          <w:tcPr>
            <w:tcW w:w="1509" w:type="pct"/>
          </w:tcPr>
          <w:p w14:paraId="4917CFD8" w14:textId="5A3E2A28" w:rsidR="00570BBD" w:rsidRPr="00200122" w:rsidRDefault="00570BBD" w:rsidP="00570BBD">
            <w:pPr>
              <w:pStyle w:val="TableText"/>
            </w:pPr>
            <w:r w:rsidRPr="00200122">
              <w:t>RNA</w:t>
            </w:r>
          </w:p>
        </w:tc>
        <w:tc>
          <w:tcPr>
            <w:tcW w:w="3491" w:type="pct"/>
          </w:tcPr>
          <w:p w14:paraId="318D7AE5" w14:textId="5704AFF2" w:rsidR="00570BBD" w:rsidRPr="00200122" w:rsidRDefault="00570BBD" w:rsidP="00570BBD">
            <w:pPr>
              <w:pStyle w:val="TableText"/>
            </w:pPr>
            <w:r w:rsidRPr="00200122">
              <w:t>ribonucleic acid</w:t>
            </w:r>
          </w:p>
        </w:tc>
      </w:tr>
      <w:tr w:rsidR="003529F8" w:rsidRPr="00200122" w14:paraId="7F81B368" w14:textId="77777777" w:rsidTr="002F0F1F">
        <w:tc>
          <w:tcPr>
            <w:tcW w:w="1509" w:type="pct"/>
          </w:tcPr>
          <w:p w14:paraId="5F725432" w14:textId="4F3CE346" w:rsidR="003529F8" w:rsidRPr="00200122" w:rsidRDefault="003529F8" w:rsidP="00570BBD">
            <w:pPr>
              <w:pStyle w:val="TableText"/>
            </w:pPr>
            <w:r>
              <w:t>RT-LAMP</w:t>
            </w:r>
          </w:p>
        </w:tc>
        <w:tc>
          <w:tcPr>
            <w:tcW w:w="3491" w:type="pct"/>
          </w:tcPr>
          <w:p w14:paraId="4014F82D" w14:textId="6ED68768" w:rsidR="003529F8" w:rsidRPr="00200122" w:rsidRDefault="003529F8" w:rsidP="00570BBD">
            <w:pPr>
              <w:pStyle w:val="TableText"/>
            </w:pPr>
            <w:r>
              <w:t>r</w:t>
            </w:r>
            <w:r w:rsidRPr="003529F8">
              <w:t>everse transcription loop-mediated isothermal amplification</w:t>
            </w:r>
          </w:p>
        </w:tc>
      </w:tr>
      <w:tr w:rsidR="00570BBD" w:rsidRPr="00200122" w14:paraId="7254E552" w14:textId="77777777" w:rsidTr="002F0F1F">
        <w:tc>
          <w:tcPr>
            <w:tcW w:w="1509" w:type="pct"/>
          </w:tcPr>
          <w:p w14:paraId="510BE430" w14:textId="3DEE7E70" w:rsidR="00570BBD" w:rsidRPr="00200122" w:rsidRDefault="00570BBD" w:rsidP="00570BBD">
            <w:pPr>
              <w:pStyle w:val="TableText"/>
            </w:pPr>
            <w:r w:rsidRPr="00200122">
              <w:t>RT-PCR</w:t>
            </w:r>
          </w:p>
        </w:tc>
        <w:tc>
          <w:tcPr>
            <w:tcW w:w="3491" w:type="pct"/>
          </w:tcPr>
          <w:p w14:paraId="503DEA5E" w14:textId="4D58966C" w:rsidR="00570BBD" w:rsidRPr="00200122" w:rsidRDefault="00C73023" w:rsidP="00570BBD">
            <w:pPr>
              <w:pStyle w:val="TableText"/>
            </w:pPr>
            <w:r w:rsidRPr="00200122">
              <w:t>Reverse-transcription-</w:t>
            </w:r>
            <w:r w:rsidR="00570BBD" w:rsidRPr="00200122">
              <w:t>polymerase chain reaction</w:t>
            </w:r>
          </w:p>
        </w:tc>
      </w:tr>
      <w:tr w:rsidR="00570BBD" w:rsidRPr="00200122" w14:paraId="469DBFFD" w14:textId="77777777" w:rsidTr="002F0F1F">
        <w:tc>
          <w:tcPr>
            <w:tcW w:w="1509" w:type="pct"/>
          </w:tcPr>
          <w:p w14:paraId="469DBFFB" w14:textId="77777777" w:rsidR="00570BBD" w:rsidRPr="00200122" w:rsidRDefault="00570BBD" w:rsidP="00570BBD">
            <w:pPr>
              <w:pStyle w:val="TableText"/>
            </w:pPr>
            <w:r w:rsidRPr="00200122">
              <w:t>SPS Agreement</w:t>
            </w:r>
          </w:p>
        </w:tc>
        <w:tc>
          <w:tcPr>
            <w:tcW w:w="3491" w:type="pct"/>
          </w:tcPr>
          <w:p w14:paraId="469DBFFC" w14:textId="77777777" w:rsidR="00570BBD" w:rsidRPr="00200122" w:rsidRDefault="00570BBD" w:rsidP="00570BBD">
            <w:pPr>
              <w:pStyle w:val="TableText"/>
            </w:pPr>
            <w:r w:rsidRPr="00200122">
              <w:t>WTO Agreement on the Application of Sanitary and Phytosanitary Measures.</w:t>
            </w:r>
          </w:p>
        </w:tc>
      </w:tr>
      <w:tr w:rsidR="00570BBD" w:rsidRPr="00200122" w14:paraId="59F7A741" w14:textId="77777777" w:rsidTr="009E2ED1">
        <w:tc>
          <w:tcPr>
            <w:tcW w:w="1509" w:type="pct"/>
          </w:tcPr>
          <w:p w14:paraId="3CDEAB4E" w14:textId="77777777" w:rsidR="00570BBD" w:rsidRPr="00200122" w:rsidRDefault="00570BBD" w:rsidP="009E2ED1">
            <w:pPr>
              <w:pStyle w:val="TableText"/>
            </w:pPr>
            <w:r w:rsidRPr="00200122">
              <w:t>the department</w:t>
            </w:r>
          </w:p>
        </w:tc>
        <w:tc>
          <w:tcPr>
            <w:tcW w:w="3491" w:type="pct"/>
          </w:tcPr>
          <w:p w14:paraId="455E9E9C" w14:textId="57CF4616" w:rsidR="00570BBD" w:rsidRPr="00200122" w:rsidRDefault="00570BBD" w:rsidP="009E2ED1">
            <w:pPr>
              <w:pStyle w:val="TableText"/>
            </w:pPr>
            <w:r w:rsidRPr="00200122">
              <w:t>The Australian Government Department of Agriculture</w:t>
            </w:r>
            <w:r w:rsidR="00490DE2" w:rsidRPr="00200122">
              <w:t>, Water and the Environment</w:t>
            </w:r>
          </w:p>
        </w:tc>
      </w:tr>
      <w:tr w:rsidR="00570BBD" w:rsidRPr="00200122" w14:paraId="34BFE3C5" w14:textId="77777777" w:rsidTr="002F0F1F">
        <w:tc>
          <w:tcPr>
            <w:tcW w:w="1509" w:type="pct"/>
          </w:tcPr>
          <w:p w14:paraId="6B36AA58" w14:textId="4091C2D9" w:rsidR="00570BBD" w:rsidRPr="00200122" w:rsidRDefault="00570BBD" w:rsidP="00570BBD">
            <w:pPr>
              <w:pStyle w:val="TableText"/>
            </w:pPr>
            <w:r w:rsidRPr="00200122">
              <w:t>TSV</w:t>
            </w:r>
          </w:p>
        </w:tc>
        <w:tc>
          <w:tcPr>
            <w:tcW w:w="3491" w:type="pct"/>
          </w:tcPr>
          <w:p w14:paraId="2B31E8E2" w14:textId="1339A50C" w:rsidR="00570BBD" w:rsidRPr="00200122" w:rsidRDefault="00570BBD" w:rsidP="00570BBD">
            <w:pPr>
              <w:pStyle w:val="TableText"/>
            </w:pPr>
            <w:r w:rsidRPr="00200122">
              <w:t>Taura syndrome virus</w:t>
            </w:r>
          </w:p>
        </w:tc>
      </w:tr>
      <w:tr w:rsidR="00570BBD" w:rsidRPr="00200122" w14:paraId="469DC009" w14:textId="77777777" w:rsidTr="002F0F1F">
        <w:tc>
          <w:tcPr>
            <w:tcW w:w="1509" w:type="pct"/>
          </w:tcPr>
          <w:p w14:paraId="469DC007" w14:textId="77777777" w:rsidR="00570BBD" w:rsidRPr="00200122" w:rsidRDefault="00570BBD" w:rsidP="00570BBD">
            <w:pPr>
              <w:pStyle w:val="TableText"/>
            </w:pPr>
            <w:r w:rsidRPr="00200122">
              <w:t>unrestricted risk</w:t>
            </w:r>
          </w:p>
        </w:tc>
        <w:tc>
          <w:tcPr>
            <w:tcW w:w="3491" w:type="pct"/>
          </w:tcPr>
          <w:p w14:paraId="469DC008" w14:textId="1CF05D39" w:rsidR="00570BBD" w:rsidRPr="00200122" w:rsidRDefault="000D1E5D" w:rsidP="000D1E5D">
            <w:pPr>
              <w:pStyle w:val="TableText"/>
            </w:pPr>
            <w:r w:rsidRPr="00200122">
              <w:t>R</w:t>
            </w:r>
            <w:r w:rsidR="00570BBD" w:rsidRPr="00200122">
              <w:t>isk estimate</w:t>
            </w:r>
            <w:r w:rsidRPr="00200122">
              <w:t xml:space="preserve"> without the application of </w:t>
            </w:r>
            <w:r w:rsidR="009858AF" w:rsidRPr="00200122">
              <w:t>biosecurity</w:t>
            </w:r>
            <w:r w:rsidR="00570BBD" w:rsidRPr="00200122">
              <w:t xml:space="preserve"> measures.</w:t>
            </w:r>
          </w:p>
        </w:tc>
      </w:tr>
      <w:tr w:rsidR="00570BBD" w:rsidRPr="00200122" w14:paraId="3796097C" w14:textId="77777777" w:rsidTr="002F0F1F">
        <w:tc>
          <w:tcPr>
            <w:tcW w:w="1509" w:type="pct"/>
          </w:tcPr>
          <w:p w14:paraId="2B0ECEDD" w14:textId="234FB16E" w:rsidR="00570BBD" w:rsidRPr="00200122" w:rsidRDefault="00570BBD" w:rsidP="0048084B">
            <w:pPr>
              <w:pStyle w:val="TableText"/>
            </w:pPr>
            <w:r w:rsidRPr="00200122">
              <w:rPr>
                <w:rStyle w:val="Emphasis"/>
                <w:i w:val="0"/>
                <w:iCs w:val="0"/>
              </w:rPr>
              <w:t>Vp</w:t>
            </w:r>
            <w:r w:rsidR="0048084B" w:rsidRPr="00200122">
              <w:rPr>
                <w:rStyle w:val="Emphasis"/>
                <w:i w:val="0"/>
                <w:iCs w:val="0"/>
              </w:rPr>
              <w:t> AHPND</w:t>
            </w:r>
          </w:p>
        </w:tc>
        <w:tc>
          <w:tcPr>
            <w:tcW w:w="3491" w:type="pct"/>
          </w:tcPr>
          <w:p w14:paraId="7222AEBA" w14:textId="1035D65B" w:rsidR="00570BBD" w:rsidRPr="00200122" w:rsidRDefault="00570BBD" w:rsidP="00570BBD">
            <w:pPr>
              <w:pStyle w:val="TableText"/>
            </w:pPr>
            <w:r w:rsidRPr="00200122">
              <w:rPr>
                <w:rStyle w:val="Emphasis"/>
              </w:rPr>
              <w:t>Vibrio parahaemolyticus</w:t>
            </w:r>
            <w:r w:rsidRPr="00200122">
              <w:t xml:space="preserve"> strains containing Pir toxins</w:t>
            </w:r>
          </w:p>
        </w:tc>
      </w:tr>
      <w:tr w:rsidR="00570BBD" w:rsidRPr="00200122" w14:paraId="3246B914" w14:textId="77777777" w:rsidTr="002F0F1F">
        <w:tc>
          <w:tcPr>
            <w:tcW w:w="1509" w:type="pct"/>
          </w:tcPr>
          <w:p w14:paraId="0D1B24E7" w14:textId="5E3705C9" w:rsidR="00570BBD" w:rsidRPr="00200122" w:rsidRDefault="00570BBD" w:rsidP="00570BBD">
            <w:pPr>
              <w:pStyle w:val="TableText"/>
            </w:pPr>
            <w:r w:rsidRPr="00200122">
              <w:t>WSD</w:t>
            </w:r>
          </w:p>
        </w:tc>
        <w:tc>
          <w:tcPr>
            <w:tcW w:w="3491" w:type="pct"/>
          </w:tcPr>
          <w:p w14:paraId="65636C83" w14:textId="2B1C0D86" w:rsidR="00570BBD" w:rsidRPr="00200122" w:rsidRDefault="00570BBD" w:rsidP="00570BBD">
            <w:pPr>
              <w:pStyle w:val="TableText"/>
            </w:pPr>
            <w:r w:rsidRPr="00200122">
              <w:t>White spot disease</w:t>
            </w:r>
          </w:p>
        </w:tc>
      </w:tr>
      <w:tr w:rsidR="00570BBD" w:rsidRPr="00200122" w14:paraId="31A84497" w14:textId="77777777" w:rsidTr="002F0F1F">
        <w:tc>
          <w:tcPr>
            <w:tcW w:w="1509" w:type="pct"/>
          </w:tcPr>
          <w:p w14:paraId="1BCBE8DB" w14:textId="1F5C1C90" w:rsidR="00570BBD" w:rsidRPr="00200122" w:rsidRDefault="00570BBD" w:rsidP="00570BBD">
            <w:pPr>
              <w:pStyle w:val="TableText"/>
            </w:pPr>
            <w:r w:rsidRPr="00200122">
              <w:t>WSSV</w:t>
            </w:r>
          </w:p>
        </w:tc>
        <w:tc>
          <w:tcPr>
            <w:tcW w:w="3491" w:type="pct"/>
          </w:tcPr>
          <w:p w14:paraId="78B0CCA8" w14:textId="6C9474B8" w:rsidR="00570BBD" w:rsidRPr="00200122" w:rsidRDefault="00570BBD" w:rsidP="00570BBD">
            <w:pPr>
              <w:pStyle w:val="TableText"/>
            </w:pPr>
            <w:r w:rsidRPr="00200122">
              <w:t>White spot syndrome virus</w:t>
            </w:r>
          </w:p>
        </w:tc>
      </w:tr>
      <w:tr w:rsidR="00570BBD" w:rsidRPr="00200122" w14:paraId="469DC00F" w14:textId="77777777" w:rsidTr="002F0F1F">
        <w:trPr>
          <w:trHeight w:val="414"/>
        </w:trPr>
        <w:tc>
          <w:tcPr>
            <w:tcW w:w="1509" w:type="pct"/>
          </w:tcPr>
          <w:p w14:paraId="469DC00D" w14:textId="77777777" w:rsidR="00570BBD" w:rsidRPr="00200122" w:rsidRDefault="00570BBD" w:rsidP="00570BBD">
            <w:pPr>
              <w:pStyle w:val="TableText"/>
            </w:pPr>
            <w:r w:rsidRPr="00200122">
              <w:t>WTO</w:t>
            </w:r>
          </w:p>
        </w:tc>
        <w:tc>
          <w:tcPr>
            <w:tcW w:w="3491" w:type="pct"/>
          </w:tcPr>
          <w:p w14:paraId="469DC00E" w14:textId="77777777" w:rsidR="00570BBD" w:rsidRPr="00200122" w:rsidRDefault="00570BBD" w:rsidP="00570BBD">
            <w:pPr>
              <w:pStyle w:val="TableText"/>
            </w:pPr>
            <w:r w:rsidRPr="00200122">
              <w:t>World Trade Organization</w:t>
            </w:r>
          </w:p>
        </w:tc>
      </w:tr>
      <w:tr w:rsidR="00570BBD" w:rsidRPr="00200122" w14:paraId="7D39868A" w14:textId="77777777" w:rsidTr="002F0F1F">
        <w:trPr>
          <w:trHeight w:val="414"/>
        </w:trPr>
        <w:tc>
          <w:tcPr>
            <w:tcW w:w="1509" w:type="pct"/>
          </w:tcPr>
          <w:p w14:paraId="4517789E" w14:textId="22EB445C" w:rsidR="00570BBD" w:rsidRPr="00200122" w:rsidRDefault="00570BBD" w:rsidP="00570BBD">
            <w:pPr>
              <w:pStyle w:val="TableText"/>
            </w:pPr>
            <w:r w:rsidRPr="00200122">
              <w:t>YHV</w:t>
            </w:r>
          </w:p>
        </w:tc>
        <w:tc>
          <w:tcPr>
            <w:tcW w:w="3491" w:type="pct"/>
          </w:tcPr>
          <w:p w14:paraId="307B174C" w14:textId="54A06508" w:rsidR="00570BBD" w:rsidRPr="00200122" w:rsidRDefault="00570BBD" w:rsidP="00570BBD">
            <w:pPr>
              <w:pStyle w:val="TableText"/>
            </w:pPr>
            <w:r w:rsidRPr="00200122">
              <w:t>Yellow head virus</w:t>
            </w:r>
          </w:p>
        </w:tc>
      </w:tr>
      <w:tr w:rsidR="00570BBD" w:rsidRPr="00200122" w14:paraId="57C7DC94" w14:textId="77777777" w:rsidTr="002F0F1F">
        <w:trPr>
          <w:trHeight w:val="414"/>
        </w:trPr>
        <w:tc>
          <w:tcPr>
            <w:tcW w:w="1509" w:type="pct"/>
          </w:tcPr>
          <w:p w14:paraId="07C249F6" w14:textId="604084E3" w:rsidR="00570BBD" w:rsidRPr="00200122" w:rsidRDefault="00570BBD" w:rsidP="00570BBD">
            <w:pPr>
              <w:pStyle w:val="TableText"/>
            </w:pPr>
            <w:r w:rsidRPr="00200122">
              <w:t>zone</w:t>
            </w:r>
          </w:p>
        </w:tc>
        <w:tc>
          <w:tcPr>
            <w:tcW w:w="3491" w:type="pct"/>
          </w:tcPr>
          <w:p w14:paraId="439C21C2" w14:textId="7C9E154B" w:rsidR="00570BBD" w:rsidRPr="00200122" w:rsidRDefault="00570BBD" w:rsidP="00570BBD">
            <w:pPr>
              <w:pStyle w:val="TableText"/>
            </w:pPr>
            <w:r w:rsidRPr="00200122">
              <w:t>An area in one or more countries containing an aquatic animal population with a specific aquatic animal health status with respect to a disease, in which surveillance and control measures and basic biosecurity conditions are applied. The zone should be defined by the Competent Authority.</w:t>
            </w:r>
          </w:p>
        </w:tc>
      </w:tr>
    </w:tbl>
    <w:p w14:paraId="14106217" w14:textId="77777777" w:rsidR="00A63281" w:rsidRPr="00200122" w:rsidRDefault="00A63281">
      <w:pPr>
        <w:pStyle w:val="Heading2"/>
        <w:numPr>
          <w:ilvl w:val="0"/>
          <w:numId w:val="0"/>
        </w:numPr>
        <w:sectPr w:rsidR="00A63281" w:rsidRPr="00200122">
          <w:pgSz w:w="11906" w:h="16838"/>
          <w:pgMar w:top="1418" w:right="1418" w:bottom="1418" w:left="1418" w:header="567" w:footer="283" w:gutter="0"/>
          <w:cols w:space="708"/>
          <w:docGrid w:linePitch="360"/>
        </w:sectPr>
      </w:pPr>
    </w:p>
    <w:p w14:paraId="6D7C46F3" w14:textId="77777777" w:rsidR="00800F96" w:rsidRDefault="00C3102F">
      <w:pPr>
        <w:pStyle w:val="Heading2"/>
        <w:numPr>
          <w:ilvl w:val="0"/>
          <w:numId w:val="0"/>
        </w:numPr>
      </w:pPr>
      <w:bookmarkStart w:id="398" w:name="_Appendix_1"/>
      <w:bookmarkStart w:id="399" w:name="_Ref14174697"/>
      <w:bookmarkStart w:id="400" w:name="_Toc17721535"/>
      <w:bookmarkStart w:id="401" w:name="_Toc51580440"/>
      <w:bookmarkEnd w:id="398"/>
      <w:r w:rsidRPr="00200122">
        <w:t>References</w:t>
      </w:r>
      <w:bookmarkEnd w:id="395"/>
      <w:bookmarkEnd w:id="399"/>
      <w:bookmarkEnd w:id="400"/>
      <w:bookmarkEnd w:id="401"/>
    </w:p>
    <w:p w14:paraId="65A8F268" w14:textId="77777777" w:rsidR="005B41FA" w:rsidRPr="005B41FA" w:rsidRDefault="00817943" w:rsidP="005B41FA">
      <w:pPr>
        <w:pStyle w:val="EndNoteBibliography"/>
        <w:spacing w:after="240"/>
      </w:pPr>
      <w:r>
        <w:rPr>
          <w:color w:val="1F497D" w:themeColor="text2"/>
        </w:rPr>
        <w:fldChar w:fldCharType="begin"/>
      </w:r>
      <w:r>
        <w:rPr>
          <w:color w:val="1F497D" w:themeColor="text2"/>
        </w:rPr>
        <w:instrText xml:space="preserve"> ADDIN EN.REFLIST </w:instrText>
      </w:r>
      <w:r>
        <w:rPr>
          <w:color w:val="1F497D" w:themeColor="text2"/>
        </w:rPr>
        <w:fldChar w:fldCharType="separate"/>
      </w:r>
      <w:bookmarkStart w:id="402" w:name="_ENREF_1"/>
      <w:r w:rsidR="005B41FA" w:rsidRPr="005B41FA">
        <w:t xml:space="preserve">ADVS 1999, </w:t>
      </w:r>
      <w:r w:rsidR="005B41FA" w:rsidRPr="005B41FA">
        <w:rPr>
          <w:i/>
        </w:rPr>
        <w:t>Consultancy on routes for exposure of aquatic animals to aquatic animal products intended for human consumption</w:t>
      </w:r>
      <w:r w:rsidR="005B41FA" w:rsidRPr="005B41FA">
        <w:t>, Prepared for the Australian Quarantine and Inspection Service (AQIS) by Aquaculture Development and Veterinary Services Pty. Ltd., Australian Quarantine and Inspection Service, Canberra.</w:t>
      </w:r>
      <w:bookmarkEnd w:id="402"/>
    </w:p>
    <w:p w14:paraId="3E4E709F" w14:textId="21B1338E" w:rsidR="005B41FA" w:rsidRPr="005B41FA" w:rsidRDefault="005B41FA" w:rsidP="005B41FA">
      <w:pPr>
        <w:pStyle w:val="EndNoteBibliography"/>
        <w:spacing w:after="240"/>
      </w:pPr>
      <w:bookmarkStart w:id="403" w:name="_ENREF_2"/>
      <w:r w:rsidRPr="005B41FA">
        <w:t xml:space="preserve">Afsharnasab, M, Dashtyannasab, A, Yeganeh, V &amp; Soltani, M 2007, ‘Incidence of white spot disease (WSD) in </w:t>
      </w:r>
      <w:r w:rsidRPr="005B41FA">
        <w:rPr>
          <w:i/>
        </w:rPr>
        <w:t>Penaeus indicus</w:t>
      </w:r>
      <w:r w:rsidRPr="005B41FA">
        <w:t xml:space="preserve"> farms in Bushehr Province, Iran’, </w:t>
      </w:r>
      <w:r w:rsidRPr="005B41FA">
        <w:rPr>
          <w:i/>
        </w:rPr>
        <w:t>Iranian Journal of Fisheries Sciences</w:t>
      </w:r>
      <w:r w:rsidRPr="005B41FA">
        <w:t xml:space="preserve">, vol. 7, no. 1, pp. 15-26, available at </w:t>
      </w:r>
      <w:hyperlink r:id="rId117" w:history="1">
        <w:r w:rsidRPr="005B41FA">
          <w:rPr>
            <w:rStyle w:val="Hyperlink"/>
          </w:rPr>
          <w:t>http://jifro.ir/article-1-3109-en.html</w:t>
        </w:r>
      </w:hyperlink>
      <w:r w:rsidRPr="005B41FA">
        <w:t>, accessed 19 November 2018.</w:t>
      </w:r>
      <w:bookmarkEnd w:id="403"/>
    </w:p>
    <w:p w14:paraId="55D84E44" w14:textId="29916154" w:rsidR="005B41FA" w:rsidRPr="005B41FA" w:rsidRDefault="005B41FA" w:rsidP="005B41FA">
      <w:pPr>
        <w:pStyle w:val="EndNoteBibliography"/>
        <w:spacing w:after="240"/>
      </w:pPr>
      <w:bookmarkStart w:id="404" w:name="_ENREF_3"/>
      <w:r w:rsidRPr="005B41FA">
        <w:t xml:space="preserve">AftabUddin, S, Roman, WU, Hasan, CK, Ahmed, M, Rahman, H &amp; Siddique, MAM 2017, ‘First incidence of loose-shell syndrome disease in the giant tiger shrimp </w:t>
      </w:r>
      <w:r w:rsidRPr="005B41FA">
        <w:rPr>
          <w:i/>
        </w:rPr>
        <w:t>Penaeus monodon</w:t>
      </w:r>
      <w:r w:rsidRPr="005B41FA">
        <w:t xml:space="preserve"> from the brackish water ponds in Bangladesh’, </w:t>
      </w:r>
      <w:r w:rsidRPr="005B41FA">
        <w:rPr>
          <w:i/>
        </w:rPr>
        <w:t>Journal of Applied Animal Research</w:t>
      </w:r>
      <w:r w:rsidRPr="005B41FA">
        <w:t xml:space="preserve"> [epub ahead of print]. available at </w:t>
      </w:r>
      <w:hyperlink r:id="rId118" w:history="1">
        <w:r w:rsidRPr="005B41FA">
          <w:rPr>
            <w:rStyle w:val="Hyperlink"/>
          </w:rPr>
          <w:t>http://dx.doi.org/10.1080/09712119.2017.1285771</w:t>
        </w:r>
        <w:bookmarkEnd w:id="404"/>
      </w:hyperlink>
    </w:p>
    <w:p w14:paraId="55314366" w14:textId="51FBBFA3" w:rsidR="005B41FA" w:rsidRPr="005B41FA" w:rsidRDefault="005B41FA" w:rsidP="005B41FA">
      <w:pPr>
        <w:pStyle w:val="EndNoteBibliography"/>
        <w:spacing w:after="240"/>
      </w:pPr>
      <w:bookmarkStart w:id="405" w:name="_ENREF_4"/>
      <w:r w:rsidRPr="005B41FA">
        <w:t xml:space="preserve">AGDAFF–NACA 2007, ‘Aquatic Animal Diseases Significant to Asia–Pacific: Identification Field Guide’, </w:t>
      </w:r>
      <w:r w:rsidRPr="005B41FA">
        <w:rPr>
          <w:i/>
        </w:rPr>
        <w:t>Australian Government Department of Agriculture, Fisheries and Forestry</w:t>
      </w:r>
      <w:r w:rsidRPr="005B41FA">
        <w:t xml:space="preserve">, Canberra, available at </w:t>
      </w:r>
      <w:hyperlink r:id="rId119" w:history="1">
        <w:r w:rsidRPr="005B41FA">
          <w:rPr>
            <w:rStyle w:val="Hyperlink"/>
          </w:rPr>
          <w:t>http://library.enaca.org/Health/FieldGuide/index.htm</w:t>
        </w:r>
      </w:hyperlink>
      <w:r w:rsidRPr="005B41FA">
        <w:t xml:space="preserve"> accessed 17 August 2018.</w:t>
      </w:r>
      <w:bookmarkEnd w:id="405"/>
    </w:p>
    <w:p w14:paraId="43D25181" w14:textId="77777777" w:rsidR="005B41FA" w:rsidRPr="005B41FA" w:rsidRDefault="005B41FA" w:rsidP="005B41FA">
      <w:pPr>
        <w:pStyle w:val="EndNoteBibliography"/>
        <w:spacing w:after="240"/>
      </w:pPr>
      <w:bookmarkStart w:id="406" w:name="_ENREF_5"/>
      <w:r w:rsidRPr="005B41FA">
        <w:t xml:space="preserve">Aguirre-Guzman, G, Ascencio, F &amp; Saulnier, D 2005, ‘Pathogenicity of </w:t>
      </w:r>
      <w:r w:rsidRPr="005B41FA">
        <w:rPr>
          <w:i/>
        </w:rPr>
        <w:t>Vibrio penaeicida</w:t>
      </w:r>
      <w:r w:rsidRPr="005B41FA">
        <w:t xml:space="preserve"> for white shrimp </w:t>
      </w:r>
      <w:r w:rsidRPr="005B41FA">
        <w:rPr>
          <w:i/>
        </w:rPr>
        <w:t>Litopenaeus vannamei</w:t>
      </w:r>
      <w:r w:rsidRPr="005B41FA">
        <w:t xml:space="preserve">: a cysteine protease-like exotoxin as a virulence factor’, </w:t>
      </w:r>
      <w:r w:rsidRPr="005B41FA">
        <w:rPr>
          <w:i/>
        </w:rPr>
        <w:t>Diseases of Aquatic Organisms</w:t>
      </w:r>
      <w:r w:rsidRPr="005B41FA">
        <w:t>, vol. 67, pp. 201-7</w:t>
      </w:r>
      <w:bookmarkEnd w:id="406"/>
    </w:p>
    <w:p w14:paraId="6CF6C416" w14:textId="18936CA0" w:rsidR="005B41FA" w:rsidRPr="005B41FA" w:rsidRDefault="005B41FA" w:rsidP="005B41FA">
      <w:pPr>
        <w:pStyle w:val="EndNoteBibliography"/>
        <w:spacing w:after="240"/>
      </w:pPr>
      <w:bookmarkStart w:id="407" w:name="_ENREF_6"/>
      <w:r w:rsidRPr="005B41FA">
        <w:t xml:space="preserve">Aguirre Guzman, G, Sánchez-Martínez, J, Pérez‐Castañeda, R &amp; Orta Rodríguez, R 2010, ‘Detection of necrotizing hepatopancreatitis (NHP) in wild shrimp from Laguna Madre, Mexico by a multiplex polymerase chain reaction’, </w:t>
      </w:r>
      <w:r w:rsidRPr="005B41FA">
        <w:rPr>
          <w:i/>
        </w:rPr>
        <w:t>The Thai Journal of Veterinary Medicines</w:t>
      </w:r>
      <w:r w:rsidRPr="005B41FA">
        <w:t xml:space="preserve">, vol. 40, no. 3, pp. 337-41, available at </w:t>
      </w:r>
      <w:hyperlink r:id="rId120" w:history="1">
        <w:r w:rsidRPr="005B41FA">
          <w:rPr>
            <w:rStyle w:val="Hyperlink"/>
          </w:rPr>
          <w:t>https://www.tci-thaijo.org/index.php/tjvm/article/view/35745</w:t>
        </w:r>
      </w:hyperlink>
      <w:r w:rsidRPr="005B41FA">
        <w:t>, accessed 14 August 2018.</w:t>
      </w:r>
      <w:bookmarkEnd w:id="407"/>
    </w:p>
    <w:p w14:paraId="53E0DB26" w14:textId="7F53D4A1" w:rsidR="005B41FA" w:rsidRPr="005B41FA" w:rsidRDefault="005B41FA" w:rsidP="005B41FA">
      <w:pPr>
        <w:pStyle w:val="EndNoteBibliography"/>
        <w:spacing w:after="240"/>
      </w:pPr>
      <w:bookmarkStart w:id="408" w:name="_ENREF_7"/>
      <w:r w:rsidRPr="005B41FA">
        <w:t xml:space="preserve">AHC 2018, ‘Australia's national list of reportable diseases of aquatic animals’, Animal Health Committee, Department of Agriculture and Water Resources, Canberra, available at </w:t>
      </w:r>
      <w:hyperlink r:id="rId121" w:history="1">
        <w:r w:rsidRPr="005B41FA">
          <w:rPr>
            <w:rStyle w:val="Hyperlink"/>
          </w:rPr>
          <w:t>http://www.agriculture.gov.au/animal/aquatic/reporting/reportable-diseases</w:t>
        </w:r>
      </w:hyperlink>
      <w:r w:rsidRPr="005B41FA">
        <w:t xml:space="preserve"> accessed 12 February 2019.</w:t>
      </w:r>
      <w:bookmarkEnd w:id="408"/>
    </w:p>
    <w:p w14:paraId="517D1655" w14:textId="77777777" w:rsidR="005B41FA" w:rsidRPr="005B41FA" w:rsidRDefault="005B41FA" w:rsidP="005B41FA">
      <w:pPr>
        <w:pStyle w:val="EndNoteBibliography"/>
        <w:spacing w:after="240"/>
      </w:pPr>
      <w:bookmarkStart w:id="409" w:name="_ENREF_8"/>
      <w:r w:rsidRPr="005B41FA">
        <w:t xml:space="preserve">Ahn, YS, Piamsomboon, P, Tang, KFJ, Han, JE &amp; Kim, JH 2017, ‘Complete genome sequence of acute hepatopancreatic necrosis disease-causing </w:t>
      </w:r>
      <w:r w:rsidRPr="005B41FA">
        <w:rPr>
          <w:i/>
        </w:rPr>
        <w:t xml:space="preserve">Vibrio campbellii </w:t>
      </w:r>
      <w:r w:rsidRPr="005B41FA">
        <w:t xml:space="preserve">LA16-V1, isolated from </w:t>
      </w:r>
      <w:r w:rsidRPr="005B41FA">
        <w:rPr>
          <w:i/>
        </w:rPr>
        <w:t>Penaeus vannamei</w:t>
      </w:r>
      <w:r w:rsidRPr="005B41FA">
        <w:t xml:space="preserve"> cultured in a Latin American country’, </w:t>
      </w:r>
      <w:r w:rsidRPr="005B41FA">
        <w:rPr>
          <w:i/>
        </w:rPr>
        <w:t>Genome announcements</w:t>
      </w:r>
      <w:r w:rsidRPr="005B41FA">
        <w:t>, vol. 5, no. 37, available at 10.1128/genomeA.01011-17</w:t>
      </w:r>
      <w:bookmarkEnd w:id="409"/>
    </w:p>
    <w:p w14:paraId="5EAACC8F" w14:textId="03D2097C" w:rsidR="005B41FA" w:rsidRPr="005B41FA" w:rsidRDefault="005B41FA" w:rsidP="005B41FA">
      <w:pPr>
        <w:pStyle w:val="EndNoteBibliography"/>
        <w:spacing w:after="240"/>
      </w:pPr>
      <w:bookmarkStart w:id="410" w:name="_ENREF_9"/>
      <w:r w:rsidRPr="005B41FA">
        <w:t xml:space="preserve">Akazawa, N, Alvial, A, Blanc, P, B., M, Chamberlain, G, Forster, J, Hoang, T, Ibarra, R, Van Khoa, L, Kibenge, F, Lightner, D, Van Hao, N, Lussian Nikuli, H, Omar, I, Ralaimarindaza, L, Bondad-Reantaso, M, St-Hilaire, S, Towner, R, Tran, H &amp; Villarreal, M 2014, </w:t>
      </w:r>
      <w:r w:rsidRPr="005B41FA">
        <w:rPr>
          <w:i/>
        </w:rPr>
        <w:t>Reducing disease risk in aquaculture - World Bank Report Number 88257-GLB</w:t>
      </w:r>
      <w:r w:rsidRPr="005B41FA">
        <w:t xml:space="preserve">, World Bank Publications, available at </w:t>
      </w:r>
      <w:hyperlink r:id="rId122" w:history="1">
        <w:r w:rsidRPr="005B41FA">
          <w:rPr>
            <w:rStyle w:val="Hyperlink"/>
          </w:rPr>
          <w:t>http://documents.worldbank.org/curated/en/110681468054563438/Reducing-disease-risk-in-aquaculture</w:t>
        </w:r>
      </w:hyperlink>
      <w:r w:rsidRPr="005B41FA">
        <w:t>.</w:t>
      </w:r>
      <w:bookmarkEnd w:id="410"/>
    </w:p>
    <w:p w14:paraId="7CA54D1D" w14:textId="3541E968" w:rsidR="005B41FA" w:rsidRPr="005B41FA" w:rsidRDefault="005B41FA" w:rsidP="005B41FA">
      <w:pPr>
        <w:pStyle w:val="EndNoteBibliography"/>
        <w:spacing w:after="240"/>
      </w:pPr>
      <w:bookmarkStart w:id="411" w:name="_ENREF_10"/>
      <w:r w:rsidRPr="005B41FA">
        <w:t xml:space="preserve">Alapide-Tendencia, EV &amp; Dureza, LA 1997, ‘Isolation of </w:t>
      </w:r>
      <w:r w:rsidRPr="005B41FA">
        <w:rPr>
          <w:i/>
        </w:rPr>
        <w:t>Vibrio</w:t>
      </w:r>
      <w:r w:rsidRPr="005B41FA">
        <w:t xml:space="preserve"> spp. from </w:t>
      </w:r>
      <w:r w:rsidRPr="005B41FA">
        <w:rPr>
          <w:i/>
        </w:rPr>
        <w:t>Penaeus monodon</w:t>
      </w:r>
      <w:r w:rsidRPr="005B41FA">
        <w:t xml:space="preserve"> (Fabricius) with red disease syndrome’, </w:t>
      </w:r>
      <w:r w:rsidRPr="005B41FA">
        <w:rPr>
          <w:i/>
        </w:rPr>
        <w:t>Aquaculture</w:t>
      </w:r>
      <w:r w:rsidRPr="005B41FA">
        <w:t xml:space="preserve">, vol. 154, no. 2, pp. 107-14, available at </w:t>
      </w:r>
      <w:hyperlink r:id="rId123" w:history="1">
        <w:r w:rsidRPr="005B41FA">
          <w:rPr>
            <w:rStyle w:val="Hyperlink"/>
          </w:rPr>
          <w:t>https://doi.org/10.1016/S0044-8486(97)00045-8</w:t>
        </w:r>
      </w:hyperlink>
      <w:r w:rsidRPr="005B41FA">
        <w:t>, accessed 30 July 2018.</w:t>
      </w:r>
      <w:bookmarkEnd w:id="411"/>
    </w:p>
    <w:p w14:paraId="1A205D60" w14:textId="77777777" w:rsidR="005B41FA" w:rsidRPr="005B41FA" w:rsidRDefault="005B41FA" w:rsidP="005B41FA">
      <w:pPr>
        <w:pStyle w:val="EndNoteBibliography"/>
        <w:spacing w:after="240"/>
      </w:pPr>
      <w:bookmarkStart w:id="412" w:name="_ENREF_11"/>
      <w:r w:rsidRPr="005B41FA">
        <w:t xml:space="preserve">Alavandi, SV, Babu, TD, Abhilash, KS, Vijayan, KK, Kalaimani, N &amp; Santiago, TC 2008, ‘Loose shell syndrome of farmed </w:t>
      </w:r>
      <w:r w:rsidRPr="005B41FA">
        <w:rPr>
          <w:i/>
        </w:rPr>
        <w:t>Penaeus monodon</w:t>
      </w:r>
      <w:r w:rsidRPr="005B41FA">
        <w:t xml:space="preserve"> in India is caused by a filterable agent’, </w:t>
      </w:r>
      <w:r w:rsidRPr="005B41FA">
        <w:rPr>
          <w:i/>
        </w:rPr>
        <w:t>Diseases of Aquatic Organisms</w:t>
      </w:r>
      <w:r w:rsidRPr="005B41FA">
        <w:t>, vol. 81, no. 2, pp. 163-71, available at doi: 10.3354/dao01955</w:t>
      </w:r>
      <w:bookmarkEnd w:id="412"/>
    </w:p>
    <w:p w14:paraId="6F743BE0" w14:textId="0F629D5A" w:rsidR="005B41FA" w:rsidRPr="005B41FA" w:rsidRDefault="005B41FA" w:rsidP="005B41FA">
      <w:pPr>
        <w:pStyle w:val="EndNoteBibliography"/>
        <w:spacing w:after="240"/>
      </w:pPr>
      <w:bookmarkStart w:id="413" w:name="_ENREF_12"/>
      <w:r w:rsidRPr="005B41FA">
        <w:t xml:space="preserve">Alavandi, SV, Muralidhar, M, Syama D, J, Rajan, JS, Ezhil Praveena, P, Bhuvaneswari, T, Saraswathy, R, Chitra, V, Vijayan, KK &amp; Otta, SK 2019, ‘Investigation on the infectious nature of running mortality syndrome (RMS) of farmed Pacific white leg shrimp, </w:t>
      </w:r>
      <w:r w:rsidRPr="005B41FA">
        <w:rPr>
          <w:i/>
        </w:rPr>
        <w:t>Penaeus vannamei</w:t>
      </w:r>
      <w:r w:rsidRPr="005B41FA">
        <w:t xml:space="preserve"> in shrimp farms of India’, </w:t>
      </w:r>
      <w:r w:rsidRPr="005B41FA">
        <w:rPr>
          <w:i/>
        </w:rPr>
        <w:t>Aquaculture</w:t>
      </w:r>
      <w:r w:rsidRPr="005B41FA">
        <w:t xml:space="preserve">, vol. 500, pp. 278-89, available at </w:t>
      </w:r>
      <w:hyperlink r:id="rId124" w:history="1">
        <w:r w:rsidRPr="005B41FA">
          <w:rPr>
            <w:rStyle w:val="Hyperlink"/>
          </w:rPr>
          <w:t>https://doi.org/10.1016/j.aquaculture.2018.10.027</w:t>
        </w:r>
      </w:hyperlink>
      <w:r w:rsidRPr="005B41FA">
        <w:t>, accessed 22 October 2018.</w:t>
      </w:r>
      <w:bookmarkEnd w:id="413"/>
    </w:p>
    <w:p w14:paraId="5205353B" w14:textId="35E88BD9" w:rsidR="005B41FA" w:rsidRPr="005B41FA" w:rsidRDefault="005B41FA" w:rsidP="005B41FA">
      <w:pPr>
        <w:pStyle w:val="EndNoteBibliography"/>
        <w:spacing w:after="240"/>
      </w:pPr>
      <w:bookmarkStart w:id="414" w:name="_ENREF_13"/>
      <w:r w:rsidRPr="005B41FA">
        <w:t xml:space="preserve">Aldama-Cano, DJ, Sanguanrut, P, Munkongwongsiri, N, Ibarra-Gámez, JC, Itsathitphaisarn, O, Vanichviriyakit, R, Flegel, TW, Sritunyalucksana, K &amp; Thitamadee, S 2018, ‘Bioassay for spore polar tube extrusion of shrimp </w:t>
      </w:r>
      <w:r w:rsidRPr="005B41FA">
        <w:rPr>
          <w:i/>
        </w:rPr>
        <w:t xml:space="preserve">Enterocytozoon hepatopenaei </w:t>
      </w:r>
      <w:r w:rsidRPr="005B41FA">
        <w:t xml:space="preserve">(EHP)’, </w:t>
      </w:r>
      <w:r w:rsidRPr="005B41FA">
        <w:rPr>
          <w:i/>
        </w:rPr>
        <w:t>Aquaculture</w:t>
      </w:r>
      <w:r w:rsidRPr="005B41FA">
        <w:t xml:space="preserve">, vol. 490, pp. 156-61, available at </w:t>
      </w:r>
      <w:hyperlink r:id="rId125" w:history="1">
        <w:r w:rsidRPr="005B41FA">
          <w:rPr>
            <w:rStyle w:val="Hyperlink"/>
          </w:rPr>
          <w:t>https://doi.org/10.1016/j.aquaculture.2018.02.039</w:t>
        </w:r>
      </w:hyperlink>
      <w:r w:rsidRPr="005B41FA">
        <w:t>, accessed 24 July 2018.</w:t>
      </w:r>
      <w:bookmarkEnd w:id="414"/>
    </w:p>
    <w:p w14:paraId="5E78E835" w14:textId="6DB33FA7" w:rsidR="005B41FA" w:rsidRPr="005B41FA" w:rsidRDefault="005B41FA" w:rsidP="005B41FA">
      <w:pPr>
        <w:pStyle w:val="EndNoteBibliography"/>
        <w:spacing w:after="240"/>
      </w:pPr>
      <w:bookmarkStart w:id="415" w:name="_ENREF_14"/>
      <w:r w:rsidRPr="005B41FA">
        <w:t xml:space="preserve">Alday-Sanz, V 2019, ‘Eradicating white spot syndrome virus, the SPF and SPT approach’, </w:t>
      </w:r>
      <w:r w:rsidRPr="005B41FA">
        <w:rPr>
          <w:i/>
        </w:rPr>
        <w:t>The World Aquaculture 2019</w:t>
      </w:r>
      <w:r w:rsidRPr="005B41FA">
        <w:t xml:space="preserve">, World Aquaculture Society, New Orleans, USA, available at </w:t>
      </w:r>
      <w:hyperlink r:id="rId126" w:history="1">
        <w:r w:rsidRPr="005B41FA">
          <w:rPr>
            <w:rStyle w:val="Hyperlink"/>
          </w:rPr>
          <w:t>https://www.was.org/Meetings/mobile/Paper.aspx?id=136330&amp;src=P</w:t>
        </w:r>
      </w:hyperlink>
      <w:r w:rsidRPr="005B41FA">
        <w:t xml:space="preserve"> accessed 30 May 2019.</w:t>
      </w:r>
      <w:bookmarkEnd w:id="415"/>
    </w:p>
    <w:p w14:paraId="07129D72" w14:textId="77777777" w:rsidR="005B41FA" w:rsidRPr="005B41FA" w:rsidRDefault="005B41FA" w:rsidP="005B41FA">
      <w:pPr>
        <w:pStyle w:val="EndNoteBibliography"/>
        <w:spacing w:after="240"/>
      </w:pPr>
      <w:bookmarkStart w:id="416" w:name="_ENREF_15"/>
      <w:r w:rsidRPr="005B41FA">
        <w:t xml:space="preserve">Anantasomboon, G, Akrajamorn, A, Panphut, W, Saeng-Oum, W, Sritunyaluksana, K &amp; Withyachumnarnkul, B 2005, </w:t>
      </w:r>
      <w:r w:rsidRPr="005B41FA">
        <w:rPr>
          <w:i/>
        </w:rPr>
        <w:t>Evidence for the presence of monodon-slow growth agent in the Pacific white shrimp Penaeus vannamei</w:t>
      </w:r>
      <w:r w:rsidRPr="005B41FA">
        <w:t>, World Aquaculture Society, Los Angeles.</w:t>
      </w:r>
      <w:bookmarkEnd w:id="416"/>
    </w:p>
    <w:p w14:paraId="047D8D85" w14:textId="77777777" w:rsidR="005B41FA" w:rsidRPr="005B41FA" w:rsidRDefault="005B41FA" w:rsidP="005B41FA">
      <w:pPr>
        <w:pStyle w:val="EndNoteBibliography"/>
        <w:spacing w:after="240"/>
      </w:pPr>
      <w:bookmarkStart w:id="417" w:name="_ENREF_16"/>
      <w:r w:rsidRPr="005B41FA">
        <w:t xml:space="preserve">Anantasomboon, G, Chayaburakul, K, Sakeaw, W, Boon-nat, A &amp; Withyachumnarnkul, B 2008a, ‘Re-infection study of the monodon slow growth agent in black tiger shrimp </w:t>
      </w:r>
      <w:r w:rsidRPr="005B41FA">
        <w:rPr>
          <w:i/>
        </w:rPr>
        <w:t>Penaeus monodon</w:t>
      </w:r>
      <w:r w:rsidRPr="005B41FA">
        <w:t xml:space="preserve"> and the presence of similar viral particles in other commercial shrimp species’, </w:t>
      </w:r>
      <w:r w:rsidRPr="005B41FA">
        <w:rPr>
          <w:i/>
        </w:rPr>
        <w:t>Bulletin of Health, Science &amp; Technology</w:t>
      </w:r>
      <w:r w:rsidRPr="005B41FA">
        <w:t>, vol. 8, no. 2, pp. 89-102</w:t>
      </w:r>
      <w:bookmarkEnd w:id="417"/>
    </w:p>
    <w:p w14:paraId="0FFBF1E2" w14:textId="33306AE5" w:rsidR="005B41FA" w:rsidRPr="005B41FA" w:rsidRDefault="005B41FA" w:rsidP="005B41FA">
      <w:pPr>
        <w:pStyle w:val="EndNoteBibliography"/>
        <w:spacing w:after="240"/>
      </w:pPr>
      <w:bookmarkStart w:id="418" w:name="_ENREF_17"/>
      <w:r w:rsidRPr="005B41FA">
        <w:t xml:space="preserve">Anantasomboon, G, Poonkhum, R, Sittidilokratna, N, Flegel, TW &amp; Withyachumnarnkul, B 2008b, ‘Low viral loads and lymphoid organ spheroids are associated with yellow head virus (YHV) tolerance in whiteleg shrimp </w:t>
      </w:r>
      <w:r w:rsidRPr="005B41FA">
        <w:rPr>
          <w:i/>
        </w:rPr>
        <w:t>Penaeus vannamei</w:t>
      </w:r>
      <w:r w:rsidRPr="005B41FA">
        <w:t xml:space="preserve">’, </w:t>
      </w:r>
      <w:r w:rsidRPr="005B41FA">
        <w:rPr>
          <w:i/>
        </w:rPr>
        <w:t>Developmental and comparative immunology</w:t>
      </w:r>
      <w:r w:rsidRPr="005B41FA">
        <w:t xml:space="preserve">, vol. 32, no. 6, pp. 613-26, available at </w:t>
      </w:r>
      <w:hyperlink r:id="rId127" w:history="1">
        <w:r w:rsidRPr="005B41FA">
          <w:rPr>
            <w:rStyle w:val="Hyperlink"/>
          </w:rPr>
          <w:t>https://www.sciencedirect.com/science/article/pii/S0145305X07001346?via%3Dihub</w:t>
        </w:r>
        <w:bookmarkEnd w:id="418"/>
      </w:hyperlink>
    </w:p>
    <w:p w14:paraId="6957864A" w14:textId="563463B4" w:rsidR="005B41FA" w:rsidRPr="005B41FA" w:rsidRDefault="005B41FA" w:rsidP="005B41FA">
      <w:pPr>
        <w:pStyle w:val="EndNoteBibliography"/>
        <w:spacing w:after="240"/>
      </w:pPr>
      <w:bookmarkStart w:id="419" w:name="_ENREF_18"/>
      <w:r w:rsidRPr="005B41FA">
        <w:t xml:space="preserve">Anantasomboon, G, Sriurairatana, S, Flegel, TW &amp; Withyachumnarnkul, B 2006, ‘Unique lesions and viral-like particles found in growth retarded black tiger shrimp </w:t>
      </w:r>
      <w:r w:rsidRPr="005B41FA">
        <w:rPr>
          <w:i/>
        </w:rPr>
        <w:t>Penaeus monodon</w:t>
      </w:r>
      <w:r w:rsidRPr="005B41FA">
        <w:t xml:space="preserve"> from East Africa’, </w:t>
      </w:r>
      <w:r w:rsidRPr="005B41FA">
        <w:rPr>
          <w:i/>
        </w:rPr>
        <w:t>Aquaculture</w:t>
      </w:r>
      <w:r w:rsidRPr="005B41FA">
        <w:t xml:space="preserve">, vol. 253, no. 1, pp. 197-203, available at </w:t>
      </w:r>
      <w:hyperlink r:id="rId128" w:history="1">
        <w:r w:rsidRPr="005B41FA">
          <w:rPr>
            <w:rStyle w:val="Hyperlink"/>
          </w:rPr>
          <w:t>https://doi.org/10.1016/j.aquaculture.2005.08.021</w:t>
        </w:r>
      </w:hyperlink>
      <w:r w:rsidRPr="005B41FA">
        <w:t>, accessed 21 August 2018.</w:t>
      </w:r>
      <w:bookmarkEnd w:id="419"/>
    </w:p>
    <w:p w14:paraId="0F06B433" w14:textId="77777777" w:rsidR="005B41FA" w:rsidRPr="005B41FA" w:rsidRDefault="005B41FA" w:rsidP="005B41FA">
      <w:pPr>
        <w:pStyle w:val="EndNoteBibliography"/>
        <w:spacing w:after="240"/>
      </w:pPr>
      <w:bookmarkStart w:id="420" w:name="_ENREF_19"/>
      <w:r w:rsidRPr="005B41FA">
        <w:t xml:space="preserve">Anderson, IG, Shariff, M, Nash, G &amp; Nash, M 1987, ‘Mortalities of juvenile shrimp, </w:t>
      </w:r>
      <w:r w:rsidRPr="005B41FA">
        <w:rPr>
          <w:i/>
        </w:rPr>
        <w:t>Penaeus monodon</w:t>
      </w:r>
      <w:r w:rsidRPr="005B41FA">
        <w:t xml:space="preserve">, associated with </w:t>
      </w:r>
      <w:r w:rsidRPr="005B41FA">
        <w:rPr>
          <w:i/>
        </w:rPr>
        <w:t>Penaeus monodon</w:t>
      </w:r>
      <w:r w:rsidRPr="005B41FA">
        <w:t xml:space="preserve"> baculovirus, cytoplasmic reo-like virus, and rickettsial and bacterial infections, from Malaysian brackishwater ponds’, </w:t>
      </w:r>
      <w:r w:rsidRPr="005B41FA">
        <w:rPr>
          <w:i/>
        </w:rPr>
        <w:t>Asian Fisheries Science</w:t>
      </w:r>
      <w:r w:rsidRPr="005B41FA">
        <w:t>, vol. 1, no. 1, pp. 47-64</w:t>
      </w:r>
      <w:bookmarkEnd w:id="420"/>
    </w:p>
    <w:p w14:paraId="11C6A0D9" w14:textId="77777777" w:rsidR="005B41FA" w:rsidRPr="005B41FA" w:rsidRDefault="005B41FA" w:rsidP="005B41FA">
      <w:pPr>
        <w:pStyle w:val="EndNoteBibliography"/>
        <w:spacing w:after="240"/>
      </w:pPr>
      <w:bookmarkStart w:id="421" w:name="_ENREF_20"/>
      <w:r w:rsidRPr="005B41FA">
        <w:t xml:space="preserve">Anderson, J, Valderrama, D &amp; Jory, DE 2018, ‘Global shrimp production review and forecast: Steady growth ahead’, </w:t>
      </w:r>
      <w:r w:rsidRPr="005B41FA">
        <w:rPr>
          <w:i/>
        </w:rPr>
        <w:t>Global Aquaculture Advocate</w:t>
      </w:r>
      <w:r w:rsidRPr="005B41FA">
        <w:t>, vol. October, pp. 1-6</w:t>
      </w:r>
      <w:bookmarkEnd w:id="421"/>
    </w:p>
    <w:p w14:paraId="3923BFF3" w14:textId="4EA7B3C0" w:rsidR="005B41FA" w:rsidRPr="005B41FA" w:rsidRDefault="005B41FA" w:rsidP="005B41FA">
      <w:pPr>
        <w:pStyle w:val="EndNoteBibliography"/>
        <w:spacing w:after="240"/>
      </w:pPr>
      <w:bookmarkStart w:id="422" w:name="_ENREF_21"/>
      <w:r w:rsidRPr="005B41FA">
        <w:t xml:space="preserve">Andrade, TPD, Srisuvan, T, Tang, KFJ &amp; Lightner, DV 2007, ‘Real-time reverse transcription polymerase chain reaction assay using TaqMan probe for detection and quantification of infectious myonecrosis virus (IMNV)’, </w:t>
      </w:r>
      <w:r w:rsidRPr="005B41FA">
        <w:rPr>
          <w:i/>
        </w:rPr>
        <w:t>Aquaculture</w:t>
      </w:r>
      <w:r w:rsidRPr="005B41FA">
        <w:t xml:space="preserve">, vol. 264, no. 1–4, pp. 9-15, available at </w:t>
      </w:r>
      <w:hyperlink r:id="rId129" w:history="1">
        <w:r w:rsidRPr="005B41FA">
          <w:rPr>
            <w:rStyle w:val="Hyperlink"/>
          </w:rPr>
          <w:t>http://dx.doi.org/10.1016/j.aquaculture.2006.11.030</w:t>
        </w:r>
        <w:bookmarkEnd w:id="422"/>
      </w:hyperlink>
    </w:p>
    <w:p w14:paraId="76C6782B" w14:textId="10526CA5" w:rsidR="005B41FA" w:rsidRPr="005B41FA" w:rsidRDefault="005B41FA" w:rsidP="005B41FA">
      <w:pPr>
        <w:pStyle w:val="EndNoteBibliography"/>
        <w:spacing w:after="240"/>
      </w:pPr>
      <w:bookmarkStart w:id="423" w:name="_ENREF_22"/>
      <w:r w:rsidRPr="005B41FA">
        <w:t xml:space="preserve">Andrews, LS, Park, DL &amp; Chen, YP 2000, ‘Low temperature pasteurization to reduce the risk of vibrio infections from raw shell-stock oysters’, </w:t>
      </w:r>
      <w:r w:rsidRPr="005B41FA">
        <w:rPr>
          <w:i/>
        </w:rPr>
        <w:t>Food additives and contaminants</w:t>
      </w:r>
      <w:r w:rsidRPr="005B41FA">
        <w:t xml:space="preserve">, vol. 17, no. 9, pp. 787-91, available at </w:t>
      </w:r>
      <w:hyperlink r:id="rId130" w:history="1">
        <w:r w:rsidRPr="005B41FA">
          <w:rPr>
            <w:rStyle w:val="Hyperlink"/>
          </w:rPr>
          <w:t>https://doi.org/10.1080/026520300415336</w:t>
        </w:r>
      </w:hyperlink>
      <w:r w:rsidRPr="005B41FA">
        <w:t>, accessed 6 August 2018.</w:t>
      </w:r>
      <w:bookmarkEnd w:id="423"/>
    </w:p>
    <w:p w14:paraId="08F00347" w14:textId="1F37FAE9" w:rsidR="005B41FA" w:rsidRPr="005B41FA" w:rsidRDefault="005B41FA" w:rsidP="005B41FA">
      <w:pPr>
        <w:pStyle w:val="EndNoteBibliography"/>
        <w:spacing w:after="240"/>
      </w:pPr>
      <w:bookmarkStart w:id="424" w:name="_ENREF_23"/>
      <w:r w:rsidRPr="005B41FA">
        <w:t xml:space="preserve">Anil, TM, Shankar, KM &amp; Mohan, CV 2002, ‘Monoclonal antibodies developed for sensitive detection and comparison of white spot syndrome virus isolates in India’, </w:t>
      </w:r>
      <w:r w:rsidRPr="005B41FA">
        <w:rPr>
          <w:i/>
        </w:rPr>
        <w:t>Diseases of Aquatic Organisms</w:t>
      </w:r>
      <w:r w:rsidRPr="005B41FA">
        <w:t xml:space="preserve">, vol. 51, no. 1, pp. 67-75, available at </w:t>
      </w:r>
      <w:hyperlink r:id="rId131" w:history="1">
        <w:r w:rsidRPr="005B41FA">
          <w:rPr>
            <w:rStyle w:val="Hyperlink"/>
          </w:rPr>
          <w:t>https://doi.org/10.3354/dao051067</w:t>
        </w:r>
        <w:bookmarkEnd w:id="424"/>
      </w:hyperlink>
    </w:p>
    <w:p w14:paraId="2895460C" w14:textId="6763E5A1" w:rsidR="005B41FA" w:rsidRPr="005B41FA" w:rsidRDefault="005B41FA" w:rsidP="005B41FA">
      <w:pPr>
        <w:pStyle w:val="EndNoteBibliography"/>
        <w:spacing w:after="240"/>
      </w:pPr>
      <w:bookmarkStart w:id="425" w:name="_ENREF_24"/>
      <w:r w:rsidRPr="005B41FA">
        <w:t xml:space="preserve">AQIS 1999, </w:t>
      </w:r>
      <w:r w:rsidRPr="005B41FA">
        <w:rPr>
          <w:i/>
        </w:rPr>
        <w:t>Environmental impact of the establishment of exotic prawn pathogens in Australia</w:t>
      </w:r>
      <w:r w:rsidRPr="005B41FA">
        <w:t xml:space="preserve">, report prepared by C Baldock, AusVet Animal Health Services, Australian Quarantine and Inspection Service, Canberra, available at </w:t>
      </w:r>
      <w:hyperlink r:id="rId132" w:history="1">
        <w:r w:rsidRPr="005B41FA">
          <w:rPr>
            <w:rStyle w:val="Hyperlink"/>
          </w:rPr>
          <w:t>http://www.agriculture.gov.au/SiteCollectionDocuments/ba/animal/prawn-submissions/prawnenv.pdf</w:t>
        </w:r>
      </w:hyperlink>
      <w:r w:rsidRPr="005B41FA">
        <w:t xml:space="preserve"> (pdf 441.54 kb).</w:t>
      </w:r>
      <w:bookmarkEnd w:id="425"/>
    </w:p>
    <w:p w14:paraId="66B840DF" w14:textId="1DD15DAC" w:rsidR="005B41FA" w:rsidRPr="005B41FA" w:rsidRDefault="005B41FA" w:rsidP="005B41FA">
      <w:pPr>
        <w:pStyle w:val="EndNoteBibliography"/>
        <w:spacing w:after="240"/>
      </w:pPr>
      <w:bookmarkStart w:id="426" w:name="_ENREF_25"/>
      <w:r w:rsidRPr="005B41FA">
        <w:t xml:space="preserve">Aquahoy 2018, ‘Peru restricts imports of prawns from countries with AHPND disease (Perú restringe importación de langostinos procedentes de países con enfermedad AHPND)’, available at </w:t>
      </w:r>
      <w:hyperlink r:id="rId133" w:history="1">
        <w:r w:rsidRPr="005B41FA">
          <w:rPr>
            <w:rStyle w:val="Hyperlink"/>
          </w:rPr>
          <w:t>https://www.aquahoy.com/mercado/general/31364-peru-restringe-importacion-de-langostinos-procedentes-de-paises-con-enfermedad-ahpnd</w:t>
        </w:r>
      </w:hyperlink>
      <w:r w:rsidRPr="005B41FA">
        <w:t xml:space="preserve"> accessed 7 June 2019.</w:t>
      </w:r>
      <w:bookmarkEnd w:id="426"/>
    </w:p>
    <w:p w14:paraId="5A83C246" w14:textId="7C9362CD" w:rsidR="005B41FA" w:rsidRPr="005B41FA" w:rsidRDefault="005B41FA" w:rsidP="005B41FA">
      <w:pPr>
        <w:pStyle w:val="EndNoteBibliography"/>
        <w:spacing w:after="240"/>
      </w:pPr>
      <w:bookmarkStart w:id="427" w:name="_ENREF_26"/>
      <w:r w:rsidRPr="005B41FA">
        <w:t>Aranguren Caro, LF, Mai, HN, Noble, B &amp; Dhar, AK 2020, ‘Acute hepatopancreatic necrosis disease (VpAHPND), a chronic disease in shrimp (</w:t>
      </w:r>
      <w:r w:rsidRPr="005B41FA">
        <w:rPr>
          <w:i/>
        </w:rPr>
        <w:t>Penaeus vannamei</w:t>
      </w:r>
      <w:r w:rsidRPr="005B41FA">
        <w:t xml:space="preserve">) population raised in latin America’, </w:t>
      </w:r>
      <w:r w:rsidRPr="005B41FA">
        <w:rPr>
          <w:i/>
        </w:rPr>
        <w:t>Journal of Invertebrate Pathology</w:t>
      </w:r>
      <w:r w:rsidRPr="005B41FA">
        <w:t xml:space="preserve">, vol. 174, available at </w:t>
      </w:r>
      <w:hyperlink r:id="rId134" w:history="1">
        <w:r w:rsidRPr="005B41FA">
          <w:rPr>
            <w:rStyle w:val="Hyperlink"/>
          </w:rPr>
          <w:t>https://doi.org/10.1016/j.jip.2020.107424</w:t>
        </w:r>
      </w:hyperlink>
      <w:r w:rsidRPr="005B41FA">
        <w:t>, accessed 17 July 2020.</w:t>
      </w:r>
      <w:bookmarkEnd w:id="427"/>
    </w:p>
    <w:p w14:paraId="5FA5551C" w14:textId="77777777" w:rsidR="005B41FA" w:rsidRPr="005B41FA" w:rsidRDefault="005B41FA" w:rsidP="005B41FA">
      <w:pPr>
        <w:pStyle w:val="EndNoteBibliography"/>
        <w:spacing w:after="240"/>
      </w:pPr>
      <w:bookmarkStart w:id="428" w:name="_ENREF_27"/>
      <w:r w:rsidRPr="005B41FA">
        <w:t xml:space="preserve">Aranguren, FL, Tang, K &amp; Lightner, DV 2012, ‘Protection from yellow head virus (YHV) infection in </w:t>
      </w:r>
      <w:r w:rsidRPr="005B41FA">
        <w:rPr>
          <w:i/>
        </w:rPr>
        <w:t>Penaeus vannamei</w:t>
      </w:r>
      <w:r w:rsidRPr="005B41FA">
        <w:t xml:space="preserve"> pre-infected with Taura syndrome virus (TSV)’, </w:t>
      </w:r>
      <w:r w:rsidRPr="005B41FA">
        <w:rPr>
          <w:i/>
        </w:rPr>
        <w:t>Diseases of Aquatic Organisms</w:t>
      </w:r>
      <w:r w:rsidRPr="005B41FA">
        <w:t>, vol. 98, pp. 185-92, available at doi: 10.3354/dao02448</w:t>
      </w:r>
      <w:bookmarkEnd w:id="428"/>
    </w:p>
    <w:p w14:paraId="4419FA04" w14:textId="0C79EF35" w:rsidR="005B41FA" w:rsidRPr="005B41FA" w:rsidRDefault="005B41FA" w:rsidP="005B41FA">
      <w:pPr>
        <w:pStyle w:val="EndNoteBibliography"/>
        <w:spacing w:after="240"/>
      </w:pPr>
      <w:bookmarkStart w:id="429" w:name="_ENREF_28"/>
      <w:r w:rsidRPr="005B41FA">
        <w:t xml:space="preserve">Aranguren, LF, Briñez, B, Aragón, L, Platz, C, Caraballo, X, Suarez, A &amp; Salazar, M 2006, ‘Necrotizing hepatopancreatitis (NHP) infected </w:t>
      </w:r>
      <w:r w:rsidRPr="005B41FA">
        <w:rPr>
          <w:i/>
        </w:rPr>
        <w:t>Penaeus vannamei</w:t>
      </w:r>
      <w:r w:rsidRPr="005B41FA">
        <w:t xml:space="preserve"> female broodstock: effect on reproductive parameters, nauplii and larvae quality’, </w:t>
      </w:r>
      <w:r w:rsidRPr="005B41FA">
        <w:rPr>
          <w:i/>
        </w:rPr>
        <w:t>Aquaculture</w:t>
      </w:r>
      <w:r w:rsidRPr="005B41FA">
        <w:t xml:space="preserve">, vol. 258, no. 1, pp. 337-43, available at </w:t>
      </w:r>
      <w:hyperlink r:id="rId135" w:history="1">
        <w:r w:rsidRPr="005B41FA">
          <w:rPr>
            <w:rStyle w:val="Hyperlink"/>
          </w:rPr>
          <w:t>https://doi.org/10.1016/j.aquaculture.2006.03.051</w:t>
        </w:r>
        <w:bookmarkEnd w:id="429"/>
      </w:hyperlink>
    </w:p>
    <w:p w14:paraId="23CCE09D" w14:textId="77777777" w:rsidR="005B41FA" w:rsidRPr="005B41FA" w:rsidRDefault="005B41FA" w:rsidP="005B41FA">
      <w:pPr>
        <w:pStyle w:val="EndNoteBibliography"/>
        <w:spacing w:after="240"/>
      </w:pPr>
      <w:bookmarkStart w:id="430" w:name="_ENREF_29"/>
      <w:r w:rsidRPr="005B41FA">
        <w:t xml:space="preserve">Aranguren, LF &amp; Dhar, AK 2018, ‘Detection and quantification of </w:t>
      </w:r>
      <w:r w:rsidRPr="005B41FA">
        <w:rPr>
          <w:i/>
        </w:rPr>
        <w:t xml:space="preserve">Hepatobacter penaei </w:t>
      </w:r>
      <w:r w:rsidRPr="005B41FA">
        <w:t xml:space="preserve">bacteria (NHPB) by new PCR and quantitative PCR assays’, </w:t>
      </w:r>
      <w:r w:rsidRPr="005B41FA">
        <w:rPr>
          <w:i/>
        </w:rPr>
        <w:t>Diseases of aquatic organisms</w:t>
      </w:r>
      <w:r w:rsidRPr="005B41FA">
        <w:t>, vol. 131, no. 1, pp. 49-57, available at 10.3354/dao03285</w:t>
      </w:r>
      <w:bookmarkEnd w:id="430"/>
    </w:p>
    <w:p w14:paraId="39A18FFE" w14:textId="4CAE27EB" w:rsidR="005B41FA" w:rsidRPr="005B41FA" w:rsidRDefault="005B41FA" w:rsidP="005B41FA">
      <w:pPr>
        <w:pStyle w:val="EndNoteBibliography"/>
        <w:spacing w:after="240"/>
      </w:pPr>
      <w:bookmarkStart w:id="431" w:name="_ENREF_30"/>
      <w:r w:rsidRPr="005B41FA">
        <w:t>Aranguren, LF, Han, JE &amp; Tang, KFJ 2017, ‘</w:t>
      </w:r>
      <w:r w:rsidRPr="005B41FA">
        <w:rPr>
          <w:i/>
        </w:rPr>
        <w:t xml:space="preserve">Enterocytozoon hepatopenaei </w:t>
      </w:r>
      <w:r w:rsidRPr="005B41FA">
        <w:t xml:space="preserve">(EHP) is a risk factor for acute hepatopancreatic necrosis disease (AHPND) and septic hepatopancreatic necrosis (SHPN) in the Pacific white shrimp </w:t>
      </w:r>
      <w:r w:rsidRPr="005B41FA">
        <w:rPr>
          <w:i/>
        </w:rPr>
        <w:t>Penaeus vannamei</w:t>
      </w:r>
      <w:r w:rsidRPr="005B41FA">
        <w:t xml:space="preserve">’, </w:t>
      </w:r>
      <w:r w:rsidRPr="005B41FA">
        <w:rPr>
          <w:i/>
        </w:rPr>
        <w:t>Aquaculture</w:t>
      </w:r>
      <w:r w:rsidRPr="005B41FA">
        <w:t xml:space="preserve">, vol. 471, pp. 37-42, available at </w:t>
      </w:r>
      <w:hyperlink r:id="rId136" w:history="1">
        <w:r w:rsidRPr="005B41FA">
          <w:rPr>
            <w:rStyle w:val="Hyperlink"/>
          </w:rPr>
          <w:t>https://doi.org/10.1016/j.aquaculture.2016.12.038</w:t>
        </w:r>
      </w:hyperlink>
      <w:r w:rsidRPr="005B41FA">
        <w:t>, accessed 12 September 2017.</w:t>
      </w:r>
      <w:bookmarkEnd w:id="431"/>
    </w:p>
    <w:p w14:paraId="7C2204D8" w14:textId="03A3F6DE" w:rsidR="005B41FA" w:rsidRPr="005B41FA" w:rsidRDefault="005B41FA" w:rsidP="005B41FA">
      <w:pPr>
        <w:pStyle w:val="EndNoteBibliography"/>
        <w:spacing w:after="240"/>
      </w:pPr>
      <w:bookmarkStart w:id="432" w:name="_ENREF_31"/>
      <w:r w:rsidRPr="005B41FA">
        <w:t xml:space="preserve">Aranguren, LF, Hung, M, Pichardo, O, Hangono, M &amp; Dhar, AK 2019, ‘White feces syndrome in shrimp: predictor of EHP?’, </w:t>
      </w:r>
      <w:r w:rsidRPr="005B41FA">
        <w:rPr>
          <w:i/>
        </w:rPr>
        <w:t>Global Aquaculture Advocate</w:t>
      </w:r>
      <w:r w:rsidRPr="005B41FA">
        <w:t xml:space="preserve">, vol. April, available at </w:t>
      </w:r>
      <w:hyperlink r:id="rId137" w:history="1">
        <w:r w:rsidRPr="005B41FA">
          <w:rPr>
            <w:rStyle w:val="Hyperlink"/>
          </w:rPr>
          <w:t>https://www.aquaculturealliance.org/advocate/white-feces-syndrome-shrimp-predictor-ehp/</w:t>
        </w:r>
        <w:bookmarkEnd w:id="432"/>
      </w:hyperlink>
    </w:p>
    <w:p w14:paraId="7FB6F4C0" w14:textId="77777777" w:rsidR="005B41FA" w:rsidRPr="005B41FA" w:rsidRDefault="005B41FA" w:rsidP="005B41FA">
      <w:pPr>
        <w:pStyle w:val="EndNoteBibliography"/>
        <w:spacing w:after="240"/>
      </w:pPr>
      <w:bookmarkStart w:id="433" w:name="_ENREF_32"/>
      <w:r w:rsidRPr="005B41FA">
        <w:t xml:space="preserve">Aranguren, LF, Salazar, M, Tang, K, Caraballo, X &amp; Lightner, D 2013, ‘Characterization of a new strain of Taura syndrome virus (TSV) from Colombian shrimp farms and the implication in the selection of TSV resistant lines’, </w:t>
      </w:r>
      <w:r w:rsidRPr="005B41FA">
        <w:rPr>
          <w:i/>
        </w:rPr>
        <w:t>Journal of Invertebrate Pathology</w:t>
      </w:r>
      <w:r w:rsidRPr="005B41FA">
        <w:t>, vol. 112, no. 1, pp. 68-73, available at doi: 10.1016/j.jip.2012.08.009</w:t>
      </w:r>
      <w:bookmarkEnd w:id="433"/>
    </w:p>
    <w:p w14:paraId="5D366767" w14:textId="5DD3B5CE" w:rsidR="005B41FA" w:rsidRPr="005B41FA" w:rsidRDefault="005B41FA" w:rsidP="005B41FA">
      <w:pPr>
        <w:pStyle w:val="EndNoteBibliography"/>
        <w:spacing w:after="240"/>
      </w:pPr>
      <w:bookmarkStart w:id="434" w:name="_ENREF_33"/>
      <w:r w:rsidRPr="005B41FA">
        <w:t xml:space="preserve">Aranguren, LF, Tang, KFJ &amp; Lightner, DV 2010, ‘Quantification of the bacterial agent of necrotizing hepatopancreatitis (NHP-B) by real-time PCR and comparison of survival and NHP load of two shrimp populations’, </w:t>
      </w:r>
      <w:r w:rsidRPr="005B41FA">
        <w:rPr>
          <w:i/>
        </w:rPr>
        <w:t>Aquaculture</w:t>
      </w:r>
      <w:r w:rsidRPr="005B41FA">
        <w:t xml:space="preserve">, vol. 307, no. 3, pp. 187-92, available at </w:t>
      </w:r>
      <w:hyperlink r:id="rId138" w:history="1">
        <w:r w:rsidRPr="005B41FA">
          <w:rPr>
            <w:rStyle w:val="Hyperlink"/>
          </w:rPr>
          <w:t>https://doi.org/10.1016/j.aquaculture.2010.07.022</w:t>
        </w:r>
      </w:hyperlink>
      <w:r w:rsidRPr="005B41FA">
        <w:t>, accessed 28 June 2019.</w:t>
      </w:r>
      <w:bookmarkEnd w:id="434"/>
    </w:p>
    <w:p w14:paraId="4C14BF87" w14:textId="77777777" w:rsidR="005B41FA" w:rsidRPr="005B41FA" w:rsidRDefault="005B41FA" w:rsidP="005B41FA">
      <w:pPr>
        <w:pStyle w:val="EndNoteBibliography"/>
        <w:spacing w:after="240"/>
      </w:pPr>
      <w:bookmarkStart w:id="435" w:name="_ENREF_34"/>
      <w:r w:rsidRPr="005B41FA">
        <w:t xml:space="preserve">Aranguren, LFC, Mai, HN, Nunan, L, Lin, J, Noble, B &amp; Dhar, AK 2020, ‘Assessment of transmission risk in WSSV‐infected shrimp </w:t>
      </w:r>
      <w:r w:rsidRPr="005B41FA">
        <w:rPr>
          <w:i/>
        </w:rPr>
        <w:t xml:space="preserve">Litopenaeus vannamei </w:t>
      </w:r>
      <w:r w:rsidRPr="005B41FA">
        <w:t xml:space="preserve">upon cooking’, </w:t>
      </w:r>
      <w:r w:rsidRPr="005B41FA">
        <w:rPr>
          <w:i/>
        </w:rPr>
        <w:t>Journal of Fish Diseases</w:t>
      </w:r>
      <w:r w:rsidRPr="005B41FA">
        <w:t xml:space="preserve"> [epub ahead of print]. available at doi: 10.1111/jfd.13128, accessed 13 February 2020.</w:t>
      </w:r>
      <w:bookmarkEnd w:id="435"/>
    </w:p>
    <w:p w14:paraId="6ECB1B83" w14:textId="77777777" w:rsidR="005B41FA" w:rsidRPr="005B41FA" w:rsidRDefault="005B41FA" w:rsidP="005B41FA">
      <w:pPr>
        <w:pStyle w:val="EndNoteBibliography"/>
        <w:spacing w:after="240"/>
      </w:pPr>
      <w:bookmarkStart w:id="436" w:name="_ENREF_35"/>
      <w:r w:rsidRPr="005B41FA">
        <w:t xml:space="preserve">Archer, DL 2004, ‘Freezing: an underutilized food safety technology?’, </w:t>
      </w:r>
      <w:r w:rsidRPr="005B41FA">
        <w:rPr>
          <w:i/>
        </w:rPr>
        <w:t>International journal of food microbiology</w:t>
      </w:r>
      <w:r w:rsidRPr="005B41FA">
        <w:t>, vol. 90, no. 2, pp. 127-38</w:t>
      </w:r>
      <w:bookmarkEnd w:id="436"/>
    </w:p>
    <w:p w14:paraId="5E9C419E" w14:textId="77777777" w:rsidR="005B41FA" w:rsidRPr="005B41FA" w:rsidRDefault="005B41FA" w:rsidP="005B41FA">
      <w:pPr>
        <w:pStyle w:val="EndNoteBibliography"/>
        <w:spacing w:after="240"/>
      </w:pPr>
      <w:bookmarkStart w:id="437" w:name="_ENREF_36"/>
      <w:r w:rsidRPr="005B41FA">
        <w:t>Argue, BJ, Arce, SM, Lotz, JM &amp; Moss, SM 2002, ‘Selective breeding of Pacific white shrimp (</w:t>
      </w:r>
      <w:r w:rsidRPr="005B41FA">
        <w:rPr>
          <w:i/>
        </w:rPr>
        <w:t>Litopenaeus vannamei</w:t>
      </w:r>
      <w:r w:rsidRPr="005B41FA">
        <w:t xml:space="preserve">) for growth and resistance to Taura syndrome virus’, </w:t>
      </w:r>
      <w:r w:rsidRPr="005B41FA">
        <w:rPr>
          <w:i/>
        </w:rPr>
        <w:t>Aquaculture</w:t>
      </w:r>
      <w:r w:rsidRPr="005B41FA">
        <w:t>, vol. 204, no. 3-4, pp. 447-60</w:t>
      </w:r>
      <w:bookmarkEnd w:id="437"/>
    </w:p>
    <w:p w14:paraId="353C9683" w14:textId="40AA8417" w:rsidR="005B41FA" w:rsidRPr="005B41FA" w:rsidRDefault="005B41FA" w:rsidP="005B41FA">
      <w:pPr>
        <w:pStyle w:val="EndNoteBibliography"/>
        <w:spacing w:after="240"/>
      </w:pPr>
      <w:bookmarkStart w:id="438" w:name="_ENREF_37"/>
      <w:r w:rsidRPr="005B41FA">
        <w:t xml:space="preserve">Arunrut, N, Kampeera, J, Sirithammajak, S, Sanguanrut, P, Proespraiwong, P, Suebsing, R &amp; Kiatpathomchai, W 2016, ‘Sensitive visual detection of AHPND bacteria using loop-mediated isothermal amplification combined with DNA-functionalized gold nanoparticles as probes’, </w:t>
      </w:r>
      <w:r w:rsidRPr="005B41FA">
        <w:rPr>
          <w:i/>
        </w:rPr>
        <w:t>PLOS ONE</w:t>
      </w:r>
      <w:r w:rsidRPr="005B41FA">
        <w:t xml:space="preserve">, vol. 11, no. 3, pp. e0151769, available at </w:t>
      </w:r>
      <w:hyperlink r:id="rId139" w:history="1">
        <w:r w:rsidRPr="005B41FA">
          <w:rPr>
            <w:rStyle w:val="Hyperlink"/>
          </w:rPr>
          <w:t>https://doi.org/10.1371/journal.pone.0151769</w:t>
        </w:r>
        <w:bookmarkEnd w:id="438"/>
      </w:hyperlink>
    </w:p>
    <w:p w14:paraId="6996459F" w14:textId="4CDBAA0A" w:rsidR="005B41FA" w:rsidRPr="005B41FA" w:rsidRDefault="005B41FA" w:rsidP="005B41FA">
      <w:pPr>
        <w:pStyle w:val="EndNoteBibliography"/>
        <w:spacing w:after="240"/>
      </w:pPr>
      <w:bookmarkStart w:id="439" w:name="_ENREF_38"/>
      <w:r w:rsidRPr="005B41FA">
        <w:t xml:space="preserve">Arunrut, N, Seetang-Nun, Y, Phromjai, J, Panphut, W &amp; Kiatpathomchai, W 2011, ‘Rapid and sensitive detection of Laem-Singh virus by reverse transcription loop-mediated isothermal amplification combined with a lateral flow dipstick’, </w:t>
      </w:r>
      <w:r w:rsidRPr="005B41FA">
        <w:rPr>
          <w:i/>
        </w:rPr>
        <w:t>Journal of Virological Methods</w:t>
      </w:r>
      <w:r w:rsidRPr="005B41FA">
        <w:t xml:space="preserve">, vol. 177, no. 1, pp. 71-4, available at </w:t>
      </w:r>
      <w:hyperlink r:id="rId140" w:history="1">
        <w:r w:rsidRPr="005B41FA">
          <w:rPr>
            <w:rStyle w:val="Hyperlink"/>
          </w:rPr>
          <w:t>https://doi.org/10.1016/j.jviromet.2011.06.020</w:t>
        </w:r>
      </w:hyperlink>
      <w:r w:rsidRPr="005B41FA">
        <w:t>, accessed 12 September 2018.</w:t>
      </w:r>
      <w:bookmarkEnd w:id="439"/>
    </w:p>
    <w:p w14:paraId="12006F06" w14:textId="2DB8A55C" w:rsidR="005B41FA" w:rsidRPr="005B41FA" w:rsidRDefault="005B41FA" w:rsidP="005B41FA">
      <w:pPr>
        <w:pStyle w:val="EndNoteBibliography"/>
        <w:spacing w:after="240"/>
      </w:pPr>
      <w:bookmarkStart w:id="440" w:name="_ENREF_39"/>
      <w:r w:rsidRPr="005B41FA">
        <w:t xml:space="preserve">Arunrut, N, Suebsing, R, Withyachumnarnkul, B &amp; Kiatpathomchai, W 2014, ‘Demonstration of a very inexpensive, turbidimetric, real-time, RT-LAMP detection platform using shrimp Laem-Singh virus (LSNV) as a model’, </w:t>
      </w:r>
      <w:r w:rsidRPr="005B41FA">
        <w:rPr>
          <w:i/>
        </w:rPr>
        <w:t>PLOS ONE</w:t>
      </w:r>
      <w:r w:rsidRPr="005B41FA">
        <w:t xml:space="preserve">, vol. 9, no. 9, pp. e108047, available at </w:t>
      </w:r>
      <w:hyperlink r:id="rId141" w:history="1">
        <w:r w:rsidRPr="005B41FA">
          <w:rPr>
            <w:rStyle w:val="Hyperlink"/>
          </w:rPr>
          <w:t>https://doi.org/10.1371/journal.pone.0108047</w:t>
        </w:r>
      </w:hyperlink>
      <w:r w:rsidRPr="005B41FA">
        <w:t>, accessed 12 September 2018.</w:t>
      </w:r>
      <w:bookmarkEnd w:id="440"/>
    </w:p>
    <w:p w14:paraId="74DC7666" w14:textId="19736B1E" w:rsidR="005B41FA" w:rsidRPr="005B41FA" w:rsidRDefault="005B41FA" w:rsidP="005B41FA">
      <w:pPr>
        <w:pStyle w:val="EndNoteBibliography"/>
        <w:spacing w:after="240"/>
      </w:pPr>
      <w:bookmarkStart w:id="441" w:name="_ENREF_40"/>
      <w:r w:rsidRPr="005B41FA">
        <w:t>Ashikaga, K, Kono, T, Sonoda, K, Kitao, Y, Gunimala, C, Itami, T &amp; Sakai, M 2009, ‘The tissue distribution of white spot syndrome virus (WSSV) in experimentally infected kuruma shrimp (</w:t>
      </w:r>
      <w:r w:rsidRPr="005B41FA">
        <w:rPr>
          <w:i/>
        </w:rPr>
        <w:t>Marsupenaeus japonicus</w:t>
      </w:r>
      <w:r w:rsidRPr="005B41FA">
        <w:t xml:space="preserve">) as assessed by quantitative real-time PCR’, </w:t>
      </w:r>
      <w:r w:rsidRPr="005B41FA">
        <w:rPr>
          <w:i/>
        </w:rPr>
        <w:t>Aquaculture Science</w:t>
      </w:r>
      <w:r w:rsidRPr="005B41FA">
        <w:t xml:space="preserve">, vol. 57, no. 1, pp. 91-7, available at </w:t>
      </w:r>
      <w:hyperlink r:id="rId142" w:history="1">
        <w:r w:rsidRPr="005B41FA">
          <w:rPr>
            <w:rStyle w:val="Hyperlink"/>
          </w:rPr>
          <w:t>https://doi.org/10.11233/aquaculturesci.57.91</w:t>
        </w:r>
      </w:hyperlink>
      <w:r w:rsidRPr="005B41FA">
        <w:t>, accessed 8 November 2018.</w:t>
      </w:r>
      <w:bookmarkEnd w:id="441"/>
    </w:p>
    <w:p w14:paraId="1E6794CC" w14:textId="0BBE949A" w:rsidR="005B41FA" w:rsidRPr="005B41FA" w:rsidRDefault="005B41FA" w:rsidP="005B41FA">
      <w:pPr>
        <w:pStyle w:val="EndNoteBibliography"/>
        <w:spacing w:after="240"/>
      </w:pPr>
      <w:bookmarkStart w:id="442" w:name="_ENREF_41"/>
      <w:r w:rsidRPr="005B41FA">
        <w:t xml:space="preserve">Assavalapsakul, W, Chinnirunvong, W &amp; Panyim, S 2009, ‘Application of YHV-protease dsRNA for protection and therapeutic treatment against yellow head virus infection in </w:t>
      </w:r>
      <w:r w:rsidRPr="005B41FA">
        <w:rPr>
          <w:i/>
        </w:rPr>
        <w:t>Litopenaeus vannamei</w:t>
      </w:r>
      <w:r w:rsidRPr="005B41FA">
        <w:t xml:space="preserve">’, </w:t>
      </w:r>
      <w:r w:rsidRPr="005B41FA">
        <w:rPr>
          <w:i/>
        </w:rPr>
        <w:t>Diseases of Aquatic Organisms</w:t>
      </w:r>
      <w:r w:rsidRPr="005B41FA">
        <w:t xml:space="preserve">, vol. 84, no. 2, pp. 167-71, available at </w:t>
      </w:r>
      <w:hyperlink r:id="rId143" w:history="1">
        <w:r w:rsidRPr="005B41FA">
          <w:rPr>
            <w:rStyle w:val="Hyperlink"/>
          </w:rPr>
          <w:t>https://doi.org/10.3354/dao02044</w:t>
        </w:r>
      </w:hyperlink>
      <w:r w:rsidRPr="005B41FA">
        <w:t>, accessed 15 January 2019.</w:t>
      </w:r>
      <w:bookmarkEnd w:id="442"/>
    </w:p>
    <w:p w14:paraId="14B93BF0" w14:textId="2D978B40" w:rsidR="005B41FA" w:rsidRPr="005B41FA" w:rsidRDefault="005B41FA" w:rsidP="005B41FA">
      <w:pPr>
        <w:pStyle w:val="EndNoteBibliography"/>
        <w:spacing w:after="240"/>
      </w:pPr>
      <w:bookmarkStart w:id="443" w:name="_ENREF_42"/>
      <w:r w:rsidRPr="005B41FA">
        <w:t xml:space="preserve">Australian Government Department of Agriculture Fisheries and Forestry 2012, ‘Aquatic animal diseases significant to Australia: identification field guide, 4th edition’, available at </w:t>
      </w:r>
      <w:hyperlink r:id="rId144" w:history="1">
        <w:r w:rsidRPr="005B41FA">
          <w:rPr>
            <w:rStyle w:val="Hyperlink"/>
          </w:rPr>
          <w:t>http://www.agriculture.gov.au/SiteCollectionDocuments/animal-plant/aquatic/field-guide/4th-edition/aquatic-animal-diseases-significant-aus-id-field-guide-4ed.pdf</w:t>
        </w:r>
      </w:hyperlink>
      <w:r w:rsidRPr="005B41FA">
        <w:t xml:space="preserve"> accessed 15 August 2018.</w:t>
      </w:r>
      <w:bookmarkEnd w:id="443"/>
    </w:p>
    <w:p w14:paraId="42A382AF" w14:textId="052B1282" w:rsidR="005B41FA" w:rsidRPr="005B41FA" w:rsidRDefault="005B41FA" w:rsidP="005B41FA">
      <w:pPr>
        <w:pStyle w:val="EndNoteBibliography"/>
        <w:spacing w:after="240"/>
      </w:pPr>
      <w:bookmarkStart w:id="444" w:name="_ENREF_43"/>
      <w:r w:rsidRPr="005B41FA">
        <w:t xml:space="preserve">Australian Prawn Farmers Association 2019, </w:t>
      </w:r>
      <w:r w:rsidRPr="005B41FA">
        <w:rPr>
          <w:i/>
        </w:rPr>
        <w:t>Australian Prawn Farmers Association</w:t>
      </w:r>
      <w:r w:rsidRPr="005B41FA">
        <w:t xml:space="preserve">, Woorim, Queensland, </w:t>
      </w:r>
      <w:hyperlink r:id="rId145" w:history="1">
        <w:r w:rsidRPr="005B41FA">
          <w:rPr>
            <w:rStyle w:val="Hyperlink"/>
          </w:rPr>
          <w:t>https://apfa.com.au/</w:t>
        </w:r>
      </w:hyperlink>
      <w:r w:rsidRPr="005B41FA">
        <w:t>, accessed 3 July 2019.</w:t>
      </w:r>
      <w:bookmarkEnd w:id="444"/>
    </w:p>
    <w:p w14:paraId="474B275B" w14:textId="77777777" w:rsidR="005B41FA" w:rsidRPr="005B41FA" w:rsidRDefault="005B41FA" w:rsidP="005B41FA">
      <w:pPr>
        <w:pStyle w:val="EndNoteBibliography"/>
        <w:spacing w:after="240"/>
      </w:pPr>
      <w:bookmarkStart w:id="445" w:name="_ENREF_44"/>
      <w:r w:rsidRPr="005B41FA">
        <w:t xml:space="preserve">Avarre, JC, Saulnier, D, Labreuche, Y, Ansquer, D, Tietz, A &amp; Lubzens, E 2003, ‘Response of </w:t>
      </w:r>
      <w:r w:rsidRPr="005B41FA">
        <w:rPr>
          <w:i/>
        </w:rPr>
        <w:t>Penaeus indicus</w:t>
      </w:r>
      <w:r w:rsidRPr="005B41FA">
        <w:t xml:space="preserve"> females at two different stages of ovarian development to a lethal infection with </w:t>
      </w:r>
      <w:r w:rsidRPr="005B41FA">
        <w:rPr>
          <w:i/>
        </w:rPr>
        <w:t>Vibrio penaeicida</w:t>
      </w:r>
      <w:r w:rsidRPr="005B41FA">
        <w:t xml:space="preserve">’, </w:t>
      </w:r>
      <w:r w:rsidRPr="005B41FA">
        <w:rPr>
          <w:i/>
        </w:rPr>
        <w:t>Journal of Invertebrate Pathology</w:t>
      </w:r>
      <w:r w:rsidRPr="005B41FA">
        <w:t>, vol. 82, pp. 23-33</w:t>
      </w:r>
      <w:bookmarkEnd w:id="445"/>
    </w:p>
    <w:p w14:paraId="48AFCDFD" w14:textId="6D0824DB" w:rsidR="005B41FA" w:rsidRPr="005B41FA" w:rsidRDefault="005B41FA" w:rsidP="005B41FA">
      <w:pPr>
        <w:pStyle w:val="EndNoteBibliography"/>
        <w:spacing w:after="240"/>
      </w:pPr>
      <w:bookmarkStart w:id="446" w:name="_ENREF_45"/>
      <w:r w:rsidRPr="005B41FA">
        <w:t>Ávila-Villa, L, Fimbres-Olivarria, D, García-Sánchez, G, Gollas-Galván, T, Hernández-López, J &amp; Martínez-Porchas, M 2012a, ‘Physiological and immune responses of white shrimp (</w:t>
      </w:r>
      <w:r w:rsidRPr="005B41FA">
        <w:rPr>
          <w:i/>
        </w:rPr>
        <w:t>Litopenaeus vannamei</w:t>
      </w:r>
      <w:r w:rsidRPr="005B41FA">
        <w:t xml:space="preserve">) infected with necrotizing hepatopancreatitis bacterium’, </w:t>
      </w:r>
      <w:r w:rsidRPr="005B41FA">
        <w:rPr>
          <w:i/>
        </w:rPr>
        <w:t>Aquaculture</w:t>
      </w:r>
      <w:r w:rsidRPr="005B41FA">
        <w:t xml:space="preserve">, vol. 324-325, pp. 14-9, available at </w:t>
      </w:r>
      <w:hyperlink r:id="rId146" w:history="1">
        <w:r w:rsidRPr="005B41FA">
          <w:rPr>
            <w:rStyle w:val="Hyperlink"/>
          </w:rPr>
          <w:t>https://doi.org/10.1016/j.aquaculture.2011.09.010</w:t>
        </w:r>
      </w:hyperlink>
      <w:r w:rsidRPr="005B41FA">
        <w:t>, accessed 28 June 2019.</w:t>
      </w:r>
      <w:bookmarkEnd w:id="446"/>
    </w:p>
    <w:p w14:paraId="7CC0202F" w14:textId="7FB812F7" w:rsidR="005B41FA" w:rsidRPr="005B41FA" w:rsidRDefault="005B41FA" w:rsidP="005B41FA">
      <w:pPr>
        <w:pStyle w:val="EndNoteBibliography"/>
        <w:spacing w:after="240"/>
      </w:pPr>
      <w:bookmarkStart w:id="447" w:name="_ENREF_46"/>
      <w:r w:rsidRPr="005B41FA">
        <w:t xml:space="preserve">Ávila-Villa, LA, Gollas-Galvan, T, Martinez-Porchas, M, Mendoza-Cano, F &amp; Hernandez-Lopez, J 2012b, ‘Experimental infection and detection of necrotizing hepatopancreatitis bacterium in the American lobster </w:t>
      </w:r>
      <w:r w:rsidRPr="005B41FA">
        <w:rPr>
          <w:i/>
        </w:rPr>
        <w:t>Homarus americanus</w:t>
      </w:r>
      <w:r w:rsidRPr="005B41FA">
        <w:t xml:space="preserve">’, </w:t>
      </w:r>
      <w:r w:rsidRPr="005B41FA">
        <w:rPr>
          <w:i/>
        </w:rPr>
        <w:t>Scientific World Journal</w:t>
      </w:r>
      <w:r w:rsidRPr="005B41FA">
        <w:t xml:space="preserve">, vol. 2012, p. 979381, available at </w:t>
      </w:r>
      <w:hyperlink r:id="rId147" w:history="1">
        <w:r w:rsidRPr="005B41FA">
          <w:rPr>
            <w:rStyle w:val="Hyperlink"/>
          </w:rPr>
          <w:t>https://www.ncbi.nlm.nih.gov/pmc/articles/PMC3356760/</w:t>
        </w:r>
        <w:bookmarkEnd w:id="447"/>
      </w:hyperlink>
    </w:p>
    <w:p w14:paraId="4B80F878" w14:textId="72DA4DCC" w:rsidR="005B41FA" w:rsidRPr="005B41FA" w:rsidRDefault="005B41FA" w:rsidP="005B41FA">
      <w:pPr>
        <w:pStyle w:val="EndNoteBibliography"/>
        <w:spacing w:after="240"/>
      </w:pPr>
      <w:bookmarkStart w:id="448" w:name="_ENREF_47"/>
      <w:r w:rsidRPr="005B41FA">
        <w:t>Ávila-Villa, LA, Martinez-Porchas, M, Gollas, T, López-Elías, J, Mercado, L, Murguia-Lopez, A, Mendoza-Cano, F &amp; López, J 2011, ‘Evaluation of different microalgae species and Artemia (</w:t>
      </w:r>
      <w:r w:rsidRPr="005B41FA">
        <w:rPr>
          <w:i/>
        </w:rPr>
        <w:t>Artemia franciscana</w:t>
      </w:r>
      <w:r w:rsidRPr="005B41FA">
        <w:t xml:space="preserve">) as possible vectors of necrotizing hepatopancreatitis bacteria’, </w:t>
      </w:r>
      <w:r w:rsidRPr="005B41FA">
        <w:rPr>
          <w:i/>
        </w:rPr>
        <w:t>Aquaculture</w:t>
      </w:r>
      <w:r w:rsidRPr="005B41FA">
        <w:t xml:space="preserve">, vol. 318, pp. 273-6, available at </w:t>
      </w:r>
      <w:hyperlink r:id="rId148" w:history="1">
        <w:r w:rsidRPr="005B41FA">
          <w:rPr>
            <w:rStyle w:val="Hyperlink"/>
          </w:rPr>
          <w:t>https://www.sciencedirect.com/science/article/pii/S0044848611004480</w:t>
        </w:r>
        <w:bookmarkEnd w:id="448"/>
      </w:hyperlink>
    </w:p>
    <w:p w14:paraId="08172620" w14:textId="695A880A" w:rsidR="005B41FA" w:rsidRPr="005B41FA" w:rsidRDefault="005B41FA" w:rsidP="005B41FA">
      <w:pPr>
        <w:pStyle w:val="EndNoteBibliography"/>
        <w:spacing w:after="240"/>
      </w:pPr>
      <w:bookmarkStart w:id="449" w:name="_ENREF_48"/>
      <w:r w:rsidRPr="005B41FA">
        <w:t xml:space="preserve">Baffone, W, Citterio, B, Vittoria, E, Casaroli, A, Campana, R, Falzano, L &amp; Donelli, G 2003, ‘Retention of virulence in viable but non-culturable halophilic </w:t>
      </w:r>
      <w:r w:rsidRPr="005B41FA">
        <w:rPr>
          <w:i/>
        </w:rPr>
        <w:t xml:space="preserve">Vibrio </w:t>
      </w:r>
      <w:r w:rsidRPr="005B41FA">
        <w:t xml:space="preserve">spp.’, </w:t>
      </w:r>
      <w:r w:rsidRPr="005B41FA">
        <w:rPr>
          <w:i/>
        </w:rPr>
        <w:t>International Journal of Food Microbiology</w:t>
      </w:r>
      <w:r w:rsidRPr="005B41FA">
        <w:t xml:space="preserve">, vol. 89, no. 1, pp. 31-9, available at </w:t>
      </w:r>
      <w:hyperlink r:id="rId149" w:history="1">
        <w:r w:rsidRPr="005B41FA">
          <w:rPr>
            <w:rStyle w:val="Hyperlink"/>
          </w:rPr>
          <w:t>https://doi.org/10.1016/S0168-1605(03)00102-8</w:t>
        </w:r>
        <w:bookmarkEnd w:id="449"/>
      </w:hyperlink>
    </w:p>
    <w:p w14:paraId="4BFA8F4B" w14:textId="0ECB651D" w:rsidR="005B41FA" w:rsidRPr="005B41FA" w:rsidRDefault="005B41FA" w:rsidP="005B41FA">
      <w:pPr>
        <w:pStyle w:val="EndNoteBibliography"/>
        <w:spacing w:after="240"/>
      </w:pPr>
      <w:bookmarkStart w:id="450" w:name="_ENREF_49"/>
      <w:r w:rsidRPr="005B41FA">
        <w:t xml:space="preserve">Balasubramanian, G, Sarathi, M, Venkatesan, C, Thomas, J &amp; Sahul Hameed, AS 2008, ‘Oral administration of antiviral plant extract of </w:t>
      </w:r>
      <w:r w:rsidRPr="005B41FA">
        <w:rPr>
          <w:i/>
        </w:rPr>
        <w:t>Cynodon dactylon</w:t>
      </w:r>
      <w:r w:rsidRPr="005B41FA">
        <w:t xml:space="preserve"> on a large scale production against white spot syndrome virus (WSSV) in </w:t>
      </w:r>
      <w:r w:rsidRPr="005B41FA">
        <w:rPr>
          <w:i/>
        </w:rPr>
        <w:t>Penaeus monodon</w:t>
      </w:r>
      <w:r w:rsidRPr="005B41FA">
        <w:t xml:space="preserve">’, </w:t>
      </w:r>
      <w:r w:rsidRPr="005B41FA">
        <w:rPr>
          <w:i/>
        </w:rPr>
        <w:t>Aquaculture</w:t>
      </w:r>
      <w:r w:rsidRPr="005B41FA">
        <w:t xml:space="preserve">, vol. 279, no. 1, pp. 2-5, available at </w:t>
      </w:r>
      <w:hyperlink r:id="rId150" w:history="1">
        <w:r w:rsidRPr="005B41FA">
          <w:rPr>
            <w:rStyle w:val="Hyperlink"/>
          </w:rPr>
          <w:t>https://doi.org/10.1016/j.aquaculture.2008.03.052</w:t>
        </w:r>
      </w:hyperlink>
      <w:r w:rsidRPr="005B41FA">
        <w:t>, accessed 8 November 2018.</w:t>
      </w:r>
      <w:bookmarkEnd w:id="450"/>
    </w:p>
    <w:p w14:paraId="0FAAE7BF" w14:textId="601EF060" w:rsidR="005B41FA" w:rsidRPr="005B41FA" w:rsidRDefault="005B41FA" w:rsidP="005B41FA">
      <w:pPr>
        <w:pStyle w:val="EndNoteBibliography"/>
        <w:spacing w:after="240"/>
      </w:pPr>
      <w:bookmarkStart w:id="451" w:name="_ENREF_50"/>
      <w:r w:rsidRPr="005B41FA">
        <w:t xml:space="preserve">Balasubramanian, G, Sudhakaran, R, Syed Musthaq, S, Sarathi, M &amp; Sahul Hameed, AS 2006, ‘Studies on the inactivation of white spot syndrome virus of shrimp by physical and chemical treatments, and seaweed extracts tested in marine and freshwater animal models’, </w:t>
      </w:r>
      <w:r w:rsidRPr="005B41FA">
        <w:rPr>
          <w:i/>
        </w:rPr>
        <w:t>Journal of Fish Diseases</w:t>
      </w:r>
      <w:r w:rsidRPr="005B41FA">
        <w:t xml:space="preserve">, vol. 29, no. 9, pp. 569-72, available at </w:t>
      </w:r>
      <w:hyperlink r:id="rId151" w:history="1">
        <w:r w:rsidRPr="005B41FA">
          <w:rPr>
            <w:rStyle w:val="Hyperlink"/>
          </w:rPr>
          <w:t>http://dx.doi.org/10.1111/j.1365-2761.2006.00733.x</w:t>
        </w:r>
        <w:bookmarkEnd w:id="451"/>
      </w:hyperlink>
    </w:p>
    <w:p w14:paraId="10889F9C" w14:textId="70AB464C" w:rsidR="005B41FA" w:rsidRPr="005B41FA" w:rsidRDefault="005B41FA" w:rsidP="005B41FA">
      <w:pPr>
        <w:pStyle w:val="EndNoteBibliography"/>
        <w:spacing w:after="240"/>
      </w:pPr>
      <w:bookmarkStart w:id="452" w:name="_ENREF_51"/>
      <w:r w:rsidRPr="005B41FA">
        <w:t xml:space="preserve">Bandeira, JT, Morais, RSMM, Silva, RPP, Mendes, ES, Silva, SMBC &amp; Santos, FL 2019, ‘First report of white spot syndrome virus in wild crustaceans and mollusks in the Paraíba River, Brazil’, </w:t>
      </w:r>
      <w:r w:rsidRPr="005B41FA">
        <w:rPr>
          <w:i/>
        </w:rPr>
        <w:t>Aquaculture Research</w:t>
      </w:r>
      <w:r w:rsidRPr="005B41FA">
        <w:t xml:space="preserve">, vol. 50, pp. 680-4, available at </w:t>
      </w:r>
      <w:hyperlink r:id="rId152" w:history="1">
        <w:r w:rsidRPr="005B41FA">
          <w:rPr>
            <w:rStyle w:val="Hyperlink"/>
          </w:rPr>
          <w:t>https://doi.org/10.1111/are.13949</w:t>
        </w:r>
      </w:hyperlink>
      <w:r w:rsidRPr="005B41FA">
        <w:t>, accessed 4 January 2019.</w:t>
      </w:r>
      <w:bookmarkEnd w:id="452"/>
    </w:p>
    <w:p w14:paraId="57796276" w14:textId="77777777" w:rsidR="005B41FA" w:rsidRPr="005B41FA" w:rsidRDefault="005B41FA" w:rsidP="005B41FA">
      <w:pPr>
        <w:pStyle w:val="EndNoteBibliography"/>
        <w:spacing w:after="240"/>
      </w:pPr>
      <w:bookmarkStart w:id="453" w:name="_ENREF_52"/>
      <w:r w:rsidRPr="005B41FA">
        <w:t xml:space="preserve">Barry, M 2007, </w:t>
      </w:r>
      <w:r w:rsidRPr="005B41FA">
        <w:rPr>
          <w:i/>
        </w:rPr>
        <w:t>Effective approaches to risk assessment in social work: an international literature review</w:t>
      </w:r>
      <w:r w:rsidRPr="005B41FA">
        <w:t>, Education Information and Analytical Services, Scottish Executive, Edinburgh.</w:t>
      </w:r>
      <w:bookmarkEnd w:id="453"/>
    </w:p>
    <w:p w14:paraId="211696B2" w14:textId="05CF2461" w:rsidR="005B41FA" w:rsidRPr="005B41FA" w:rsidRDefault="005B41FA" w:rsidP="005B41FA">
      <w:pPr>
        <w:pStyle w:val="EndNoteBibliography"/>
        <w:spacing w:after="240"/>
      </w:pPr>
      <w:bookmarkStart w:id="454" w:name="_ENREF_53"/>
      <w:r w:rsidRPr="005B41FA">
        <w:t xml:space="preserve">Bartholomay, LC, Loy, DS, L.J., D &amp; Harris, DL 2012, ‘Nucleic-acid based antivirals: augmenting RNA interference to ‘vaccinate’ </w:t>
      </w:r>
      <w:r w:rsidRPr="005B41FA">
        <w:rPr>
          <w:i/>
        </w:rPr>
        <w:t>Litopenaeus vannamei</w:t>
      </w:r>
      <w:r w:rsidRPr="005B41FA">
        <w:t xml:space="preserve">’, </w:t>
      </w:r>
      <w:r w:rsidRPr="005B41FA">
        <w:rPr>
          <w:i/>
        </w:rPr>
        <w:t>Journal of Invertebrate Pathology</w:t>
      </w:r>
      <w:r w:rsidRPr="005B41FA">
        <w:t xml:space="preserve">, vol. 110, no. 2, pp. 261-6, available at </w:t>
      </w:r>
      <w:hyperlink r:id="rId153" w:history="1">
        <w:r w:rsidRPr="005B41FA">
          <w:rPr>
            <w:rStyle w:val="Hyperlink"/>
          </w:rPr>
          <w:t>http://dx.doi.org/10.1016/j.jip.2012.03.002</w:t>
        </w:r>
        <w:bookmarkEnd w:id="454"/>
      </w:hyperlink>
    </w:p>
    <w:p w14:paraId="6521F9D4" w14:textId="1B7FE1F1" w:rsidR="005B41FA" w:rsidRPr="005B41FA" w:rsidRDefault="005B41FA" w:rsidP="005B41FA">
      <w:pPr>
        <w:pStyle w:val="EndNoteBibliography"/>
        <w:spacing w:after="240"/>
      </w:pPr>
      <w:bookmarkStart w:id="455" w:name="_ENREF_54"/>
      <w:r w:rsidRPr="005B41FA">
        <w:t xml:space="preserve">Bass, D, Stentiford, GD, Wang, H-C, Koskella, B &amp; Tyler, CR 2019, ‘The pathobiome in animal and plant diseases’, </w:t>
      </w:r>
      <w:r w:rsidRPr="005B41FA">
        <w:rPr>
          <w:i/>
        </w:rPr>
        <w:t>Trends in Ecology &amp; Evolution</w:t>
      </w:r>
      <w:r w:rsidRPr="005B41FA">
        <w:t xml:space="preserve">, vol. 34, no. 11, pp. 996-1008, available at </w:t>
      </w:r>
      <w:hyperlink r:id="rId154" w:history="1">
        <w:r w:rsidRPr="005B41FA">
          <w:rPr>
            <w:rStyle w:val="Hyperlink"/>
          </w:rPr>
          <w:t>https://doi.org/10.1016/j.tree.2019.07.012</w:t>
        </w:r>
        <w:bookmarkEnd w:id="455"/>
      </w:hyperlink>
    </w:p>
    <w:p w14:paraId="435C4BB8" w14:textId="14508CAB" w:rsidR="005B41FA" w:rsidRPr="005B41FA" w:rsidRDefault="005B41FA" w:rsidP="005B41FA">
      <w:pPr>
        <w:pStyle w:val="EndNoteBibliography"/>
        <w:spacing w:after="240"/>
      </w:pPr>
      <w:bookmarkStart w:id="456" w:name="_ENREF_55"/>
      <w:r w:rsidRPr="005B41FA">
        <w:t xml:space="preserve">Bateman, KS 2014, ‘Susceptibility of European crustaceans to white spot syndrome virus (WSSV), a non-exotic, EC Directive-listed pathogen’, PhD thesis, University of Southampton, Ocean and Earth Science, available at </w:t>
      </w:r>
      <w:hyperlink r:id="rId155" w:history="1">
        <w:r w:rsidRPr="005B41FA">
          <w:rPr>
            <w:rStyle w:val="Hyperlink"/>
          </w:rPr>
          <w:t>https://eprints.soton.ac.uk/378999/</w:t>
        </w:r>
      </w:hyperlink>
      <w:r w:rsidRPr="005B41FA">
        <w:t>.</w:t>
      </w:r>
      <w:bookmarkEnd w:id="456"/>
    </w:p>
    <w:p w14:paraId="3F22E399" w14:textId="04B58E79" w:rsidR="005B41FA" w:rsidRPr="005B41FA" w:rsidRDefault="005B41FA" w:rsidP="005B41FA">
      <w:pPr>
        <w:pStyle w:val="EndNoteBibliography"/>
        <w:spacing w:after="240"/>
      </w:pPr>
      <w:bookmarkStart w:id="457" w:name="_ENREF_56"/>
      <w:r w:rsidRPr="005B41FA">
        <w:t xml:space="preserve">Bateman, KS &amp; Stentiford, GD 2017, ‘A taxonomic review of viruses infecting crustaceans with an emphasis on wild hosts’, </w:t>
      </w:r>
      <w:r w:rsidRPr="005B41FA">
        <w:rPr>
          <w:i/>
        </w:rPr>
        <w:t>Journal of Invertebrate Pathology</w:t>
      </w:r>
      <w:r w:rsidRPr="005B41FA">
        <w:t xml:space="preserve">, vol. 147, pp. 86-110, available at </w:t>
      </w:r>
      <w:hyperlink r:id="rId156" w:history="1">
        <w:r w:rsidRPr="005B41FA">
          <w:rPr>
            <w:rStyle w:val="Hyperlink"/>
          </w:rPr>
          <w:t>https://doi.org/10.1016/j.jip.2017.01.010</w:t>
        </w:r>
      </w:hyperlink>
      <w:r w:rsidRPr="005B41FA">
        <w:t>, accessed 3 July 2017.</w:t>
      </w:r>
      <w:bookmarkEnd w:id="457"/>
    </w:p>
    <w:p w14:paraId="5D803EB2" w14:textId="7E01FA3B" w:rsidR="005B41FA" w:rsidRPr="005B41FA" w:rsidRDefault="005B41FA" w:rsidP="005B41FA">
      <w:pPr>
        <w:pStyle w:val="EndNoteBibliography"/>
        <w:spacing w:after="240"/>
      </w:pPr>
      <w:bookmarkStart w:id="458" w:name="_ENREF_57"/>
      <w:r w:rsidRPr="005B41FA">
        <w:t xml:space="preserve">Bateman, KS, Tew, I, French, C, Hicks, RJ, Martin, P, Munro, J &amp; Stentiford, GD 2012, ‘Susceptibility to infection and pathogenicity of white spot disease (WSD) in non-model crustacean host taxa from temperate regions’, </w:t>
      </w:r>
      <w:r w:rsidRPr="005B41FA">
        <w:rPr>
          <w:i/>
        </w:rPr>
        <w:t>Journal of Invertebrate Pathology</w:t>
      </w:r>
      <w:r w:rsidRPr="005B41FA">
        <w:t xml:space="preserve">, vol. 110, no. 3, pp. 340-51, available at </w:t>
      </w:r>
      <w:hyperlink r:id="rId157" w:history="1">
        <w:r w:rsidRPr="005B41FA">
          <w:rPr>
            <w:rStyle w:val="Hyperlink"/>
          </w:rPr>
          <w:t>https://doi.org/10.1016/j.jip.2012.03.022</w:t>
        </w:r>
      </w:hyperlink>
      <w:r w:rsidRPr="005B41FA">
        <w:t>, accessed 9 May 2017.</w:t>
      </w:r>
      <w:bookmarkEnd w:id="458"/>
    </w:p>
    <w:p w14:paraId="043D20F0" w14:textId="6974D251" w:rsidR="005B41FA" w:rsidRPr="005B41FA" w:rsidRDefault="005B41FA" w:rsidP="005B41FA">
      <w:pPr>
        <w:pStyle w:val="EndNoteBibliography"/>
        <w:spacing w:after="240"/>
      </w:pPr>
      <w:bookmarkStart w:id="459" w:name="_ENREF_58"/>
      <w:r w:rsidRPr="005B41FA">
        <w:t xml:space="preserve">Behera, BK, Das, A, Paria, P, Sahoo, AK, Parida, PK, Abdulla, T &amp; Das, BK 2019, ‘Prevalence of microsporidian parasite, </w:t>
      </w:r>
      <w:r w:rsidRPr="005B41FA">
        <w:rPr>
          <w:i/>
        </w:rPr>
        <w:t xml:space="preserve">Enterocytozoon hepatopenaei </w:t>
      </w:r>
      <w:r w:rsidRPr="005B41FA">
        <w:t xml:space="preserve">in cultured Pacific white shrimp, </w:t>
      </w:r>
      <w:r w:rsidRPr="005B41FA">
        <w:rPr>
          <w:i/>
        </w:rPr>
        <w:t xml:space="preserve">Litopenaeus vannamei </w:t>
      </w:r>
      <w:r w:rsidRPr="005B41FA">
        <w:t xml:space="preserve">(Boone, 1931) in West Bengal, east coast of India’, </w:t>
      </w:r>
      <w:r w:rsidRPr="005B41FA">
        <w:rPr>
          <w:i/>
        </w:rPr>
        <w:t>Aquaculture International</w:t>
      </w:r>
      <w:r w:rsidRPr="005B41FA">
        <w:t xml:space="preserve">, vol. 27, no. 2, pp. 609-20, available at </w:t>
      </w:r>
      <w:hyperlink r:id="rId158" w:history="1">
        <w:r w:rsidRPr="005B41FA">
          <w:rPr>
            <w:rStyle w:val="Hyperlink"/>
          </w:rPr>
          <w:t>https://doi.org/10.1007/s10499-019-00350-0</w:t>
        </w:r>
      </w:hyperlink>
      <w:r w:rsidRPr="005B41FA">
        <w:t>, accessed 13 June 2019.</w:t>
      </w:r>
      <w:bookmarkEnd w:id="459"/>
    </w:p>
    <w:p w14:paraId="10349E20" w14:textId="6CE9ECE6" w:rsidR="005B41FA" w:rsidRPr="005B41FA" w:rsidRDefault="005B41FA" w:rsidP="005B41FA">
      <w:pPr>
        <w:pStyle w:val="EndNoteBibliography"/>
        <w:spacing w:after="240"/>
      </w:pPr>
      <w:bookmarkStart w:id="460" w:name="_ENREF_59"/>
      <w:r w:rsidRPr="005B41FA">
        <w:t xml:space="preserve">Behringer, DC 2012, ‘Diseases of wild and cultured juvenile crustaceans: Insights from below the minimum landing size’, </w:t>
      </w:r>
      <w:r w:rsidRPr="005B41FA">
        <w:rPr>
          <w:i/>
        </w:rPr>
        <w:t>Journal of Invertebrate Pathology</w:t>
      </w:r>
      <w:r w:rsidRPr="005B41FA">
        <w:t xml:space="preserve">, vol. 110, no. 2, pp. 225-33, available at </w:t>
      </w:r>
      <w:hyperlink r:id="rId159" w:history="1">
        <w:r w:rsidRPr="005B41FA">
          <w:rPr>
            <w:rStyle w:val="Hyperlink"/>
          </w:rPr>
          <w:t>http://www.sciencedirect.com/science/article/pii/S0022201112000596</w:t>
        </w:r>
        <w:bookmarkEnd w:id="460"/>
      </w:hyperlink>
    </w:p>
    <w:p w14:paraId="4ECC8A27" w14:textId="77777777" w:rsidR="005B41FA" w:rsidRPr="005B41FA" w:rsidRDefault="005B41FA" w:rsidP="005B41FA">
      <w:pPr>
        <w:pStyle w:val="EndNoteBibliography"/>
        <w:spacing w:after="240"/>
      </w:pPr>
      <w:bookmarkStart w:id="461" w:name="_ENREF_60"/>
      <w:r w:rsidRPr="005B41FA">
        <w:t>Benedict, S &amp; Shilton, C 2016, ‘</w:t>
      </w:r>
      <w:r w:rsidRPr="005B41FA">
        <w:rPr>
          <w:i/>
        </w:rPr>
        <w:t>Providencia rettgeri</w:t>
      </w:r>
      <w:r w:rsidRPr="005B41FA">
        <w:t xml:space="preserve"> septicaemia in farmed crocodiles’, </w:t>
      </w:r>
      <w:r w:rsidRPr="005B41FA">
        <w:rPr>
          <w:i/>
        </w:rPr>
        <w:t>Microbiology Australia</w:t>
      </w:r>
      <w:r w:rsidRPr="005B41FA">
        <w:t>. pp. 114-7, available at 10.1071/ma16039, accessed 22 January 2019.</w:t>
      </w:r>
      <w:bookmarkEnd w:id="461"/>
    </w:p>
    <w:p w14:paraId="136C28B1" w14:textId="119F5137" w:rsidR="005B41FA" w:rsidRPr="005B41FA" w:rsidRDefault="005B41FA" w:rsidP="005B41FA">
      <w:pPr>
        <w:pStyle w:val="EndNoteBibliography"/>
        <w:spacing w:after="240"/>
      </w:pPr>
      <w:bookmarkStart w:id="462" w:name="_ENREF_61"/>
      <w:r w:rsidRPr="005B41FA">
        <w:t xml:space="preserve">Bennett, PM 2008, ‘Plasmid encoded antibiotic resistance: acquisition and transfer of antibiotic resistance genes in bacteria’, </w:t>
      </w:r>
      <w:r w:rsidRPr="005B41FA">
        <w:rPr>
          <w:i/>
        </w:rPr>
        <w:t>British journal of pharmacology</w:t>
      </w:r>
      <w:r w:rsidRPr="005B41FA">
        <w:t xml:space="preserve">, vol. 153 Suppl 1, pp. S347-57, available at </w:t>
      </w:r>
      <w:hyperlink r:id="rId160" w:history="1">
        <w:r w:rsidRPr="005B41FA">
          <w:rPr>
            <w:rStyle w:val="Hyperlink"/>
          </w:rPr>
          <w:t>https://www.ncbi.nlm.nih.gov/pmc/articles/PMC2268074/</w:t>
        </w:r>
        <w:bookmarkEnd w:id="462"/>
      </w:hyperlink>
    </w:p>
    <w:p w14:paraId="509B4B24" w14:textId="086AD40D" w:rsidR="005B41FA" w:rsidRPr="005B41FA" w:rsidRDefault="005B41FA" w:rsidP="005B41FA">
      <w:pPr>
        <w:pStyle w:val="EndNoteBibliography"/>
        <w:spacing w:after="240"/>
      </w:pPr>
      <w:bookmarkStart w:id="463" w:name="_ENREF_62"/>
      <w:r w:rsidRPr="005B41FA">
        <w:t xml:space="preserve">Biju, N, Sathiyaraj, G, Raj, M, Shanmugam, V, Baskaran, B, Govindan, U, Kumaresan, G, Kasthuriraju, KK &amp; Chellamma, T 2016, ‘High prevalence of </w:t>
      </w:r>
      <w:r w:rsidRPr="005B41FA">
        <w:rPr>
          <w:i/>
        </w:rPr>
        <w:t xml:space="preserve">Enterocytozoon hepatopenaei </w:t>
      </w:r>
      <w:r w:rsidRPr="005B41FA">
        <w:t xml:space="preserve">in shrimps </w:t>
      </w:r>
      <w:r w:rsidRPr="005B41FA">
        <w:rPr>
          <w:i/>
        </w:rPr>
        <w:t>Penaeus monodon</w:t>
      </w:r>
      <w:r w:rsidRPr="005B41FA">
        <w:t xml:space="preserve"> and </w:t>
      </w:r>
      <w:r w:rsidRPr="005B41FA">
        <w:rPr>
          <w:i/>
        </w:rPr>
        <w:t>Litopenaeus vannamei</w:t>
      </w:r>
      <w:r w:rsidRPr="005B41FA">
        <w:t xml:space="preserve"> sampled from slow growth ponds in India’, </w:t>
      </w:r>
      <w:r w:rsidRPr="005B41FA">
        <w:rPr>
          <w:i/>
        </w:rPr>
        <w:t>Diseases of Aquatic Organisms</w:t>
      </w:r>
      <w:r w:rsidRPr="005B41FA">
        <w:t xml:space="preserve">, vol. 120, no. 3, pp. 225-30, available at </w:t>
      </w:r>
      <w:hyperlink r:id="rId161" w:history="1">
        <w:r w:rsidRPr="005B41FA">
          <w:rPr>
            <w:rStyle w:val="Hyperlink"/>
          </w:rPr>
          <w:t>https://doi.org/10.3354/dao03036</w:t>
        </w:r>
      </w:hyperlink>
      <w:r w:rsidRPr="005B41FA">
        <w:t>, accessed 23 July 2018.</w:t>
      </w:r>
      <w:bookmarkEnd w:id="463"/>
    </w:p>
    <w:p w14:paraId="523F947B" w14:textId="0447642C" w:rsidR="005B41FA" w:rsidRPr="005B41FA" w:rsidRDefault="005B41FA" w:rsidP="005B41FA">
      <w:pPr>
        <w:pStyle w:val="EndNoteBibliography"/>
        <w:spacing w:after="240"/>
      </w:pPr>
      <w:bookmarkStart w:id="464" w:name="_ENREF_63"/>
      <w:r w:rsidRPr="005B41FA">
        <w:t xml:space="preserve">Biosecurity Australia 2006, ‘Summary of Taura syndrome virus (TSV) infection challenges ’, </w:t>
      </w:r>
      <w:r w:rsidRPr="005B41FA">
        <w:rPr>
          <w:i/>
        </w:rPr>
        <w:t>Biosecurity Australia Policy Memorandum 2006/16a</w:t>
      </w:r>
      <w:r w:rsidRPr="005B41FA">
        <w:t xml:space="preserve">, Biosecurity Australia, Canberra, available at </w:t>
      </w:r>
      <w:hyperlink r:id="rId162" w:history="1">
        <w:r w:rsidRPr="005B41FA">
          <w:rPr>
            <w:rStyle w:val="Hyperlink"/>
          </w:rPr>
          <w:t>https://www.agriculture.gov.au/biosecurity/risk-analysis/animal/prawns</w:t>
        </w:r>
      </w:hyperlink>
      <w:r w:rsidRPr="005B41FA">
        <w:t xml:space="preserve"> accessed 17 April 2020.</w:t>
      </w:r>
      <w:bookmarkEnd w:id="464"/>
    </w:p>
    <w:p w14:paraId="074F3A07" w14:textId="312DAAE9" w:rsidR="005B41FA" w:rsidRPr="005B41FA" w:rsidRDefault="005B41FA" w:rsidP="005B41FA">
      <w:pPr>
        <w:pStyle w:val="EndNoteBibliography"/>
        <w:spacing w:after="240"/>
      </w:pPr>
      <w:bookmarkStart w:id="465" w:name="_ENREF_64"/>
      <w:r w:rsidRPr="005B41FA">
        <w:t xml:space="preserve">-- -- 2009, </w:t>
      </w:r>
      <w:r w:rsidRPr="005B41FA">
        <w:rPr>
          <w:i/>
        </w:rPr>
        <w:t>Generic import risk analysis report for prawns and prawn products</w:t>
      </w:r>
      <w:r w:rsidRPr="005B41FA">
        <w:t xml:space="preserve">, Final report, Canberra, available at </w:t>
      </w:r>
      <w:hyperlink r:id="rId163" w:history="1">
        <w:r w:rsidRPr="005B41FA">
          <w:rPr>
            <w:rStyle w:val="Hyperlink"/>
          </w:rPr>
          <w:t>http://www.agriculture.gov.au/SiteCollectionDocuments/ba/memos/2009/Final_prawn_IRA_report_7_Oct_09.doc</w:t>
        </w:r>
      </w:hyperlink>
      <w:r w:rsidRPr="005B41FA">
        <w:t xml:space="preserve"> (doc 3.6 mb).</w:t>
      </w:r>
      <w:bookmarkEnd w:id="465"/>
    </w:p>
    <w:p w14:paraId="7A5C3DF1" w14:textId="77777777" w:rsidR="005B41FA" w:rsidRPr="005B41FA" w:rsidRDefault="005B41FA" w:rsidP="005B41FA">
      <w:pPr>
        <w:pStyle w:val="EndNoteBibliography"/>
        <w:spacing w:after="240"/>
      </w:pPr>
      <w:bookmarkStart w:id="466" w:name="_ENREF_65"/>
      <w:r w:rsidRPr="005B41FA">
        <w:t xml:space="preserve">Biosecurity Queensland 2017, </w:t>
      </w:r>
      <w:r w:rsidRPr="005B41FA">
        <w:rPr>
          <w:i/>
        </w:rPr>
        <w:t>Queensland Department of Agriculture and Fisheries Online Survey - Bait Campaign</w:t>
      </w:r>
      <w:r w:rsidRPr="005B41FA">
        <w:t>, Unpublished.</w:t>
      </w:r>
      <w:bookmarkEnd w:id="466"/>
    </w:p>
    <w:p w14:paraId="1AF68B83" w14:textId="77777777" w:rsidR="005B41FA" w:rsidRPr="005B41FA" w:rsidRDefault="005B41FA" w:rsidP="005B41FA">
      <w:pPr>
        <w:pStyle w:val="EndNoteBibliography"/>
        <w:spacing w:after="240"/>
      </w:pPr>
      <w:bookmarkStart w:id="467" w:name="_ENREF_66"/>
      <w:r w:rsidRPr="005B41FA">
        <w:t xml:space="preserve">Bonami, JR, Hasson, KW, Mari, J, Poulos, BT &amp; Lightner, DV 1997, ‘Taura syndrome of marine penaeid shrimp: characterization of the viral agent’, </w:t>
      </w:r>
      <w:r w:rsidRPr="005B41FA">
        <w:rPr>
          <w:i/>
        </w:rPr>
        <w:t>Journal of General Virology</w:t>
      </w:r>
      <w:r w:rsidRPr="005B41FA">
        <w:t>, vol. 78, no. 2, pp. 313-9</w:t>
      </w:r>
      <w:bookmarkEnd w:id="467"/>
    </w:p>
    <w:p w14:paraId="133A9FF3" w14:textId="6D7DB197" w:rsidR="005B41FA" w:rsidRPr="005B41FA" w:rsidRDefault="005B41FA" w:rsidP="005B41FA">
      <w:pPr>
        <w:pStyle w:val="EndNoteBibliography"/>
        <w:spacing w:after="240"/>
      </w:pPr>
      <w:bookmarkStart w:id="468" w:name="_ENREF_67"/>
      <w:r w:rsidRPr="005B41FA">
        <w:t xml:space="preserve">Bonami, JR, Lightner, DV, Redman, RM &amp; Poulos, BT 1992, ‘Partial characterization of a togavirus (LOVV) associated with histopathological changes of the lymphoid organ of penaeid shrimps’, </w:t>
      </w:r>
      <w:r w:rsidRPr="005B41FA">
        <w:rPr>
          <w:i/>
        </w:rPr>
        <w:t>Diseases of Aquatic Organisms</w:t>
      </w:r>
      <w:r w:rsidRPr="005B41FA">
        <w:t xml:space="preserve">, vol. 14, no. 3, pp. 145-52, available at </w:t>
      </w:r>
      <w:hyperlink r:id="rId164" w:history="1">
        <w:r w:rsidRPr="005B41FA">
          <w:rPr>
            <w:rStyle w:val="Hyperlink"/>
          </w:rPr>
          <w:t>https://www.int-res.com/articles/dao/14/d014p145.pdf</w:t>
        </w:r>
        <w:bookmarkEnd w:id="468"/>
      </w:hyperlink>
    </w:p>
    <w:p w14:paraId="2D5A12D6" w14:textId="6361004E" w:rsidR="005B41FA" w:rsidRPr="005B41FA" w:rsidRDefault="005B41FA" w:rsidP="005B41FA">
      <w:pPr>
        <w:pStyle w:val="EndNoteBibliography"/>
        <w:spacing w:after="240"/>
      </w:pPr>
      <w:bookmarkStart w:id="469" w:name="_ENREF_68"/>
      <w:r w:rsidRPr="005B41FA">
        <w:t xml:space="preserve">Bondad-Reantaso, M, Tran, L &amp; Thi Thanh Hue, D 2013, ‘What happens when hepatopancreas - shrimp’s main organ for food absorption, digestion and storage - becomes infected by a pathogen?’, </w:t>
      </w:r>
      <w:r w:rsidRPr="005B41FA">
        <w:rPr>
          <w:i/>
        </w:rPr>
        <w:t>FAN - FAO Aquaculture Newsletter</w:t>
      </w:r>
      <w:r w:rsidRPr="005B41FA">
        <w:t xml:space="preserve">, vol. 51, pp. 37-9, 55, available at </w:t>
      </w:r>
      <w:hyperlink r:id="rId165" w:history="1">
        <w:r w:rsidRPr="005B41FA">
          <w:rPr>
            <w:rStyle w:val="Hyperlink"/>
          </w:rPr>
          <w:t>http://www.fao.org/3/i2959e/i2959e00.htm</w:t>
        </w:r>
        <w:bookmarkEnd w:id="469"/>
      </w:hyperlink>
    </w:p>
    <w:p w14:paraId="78B5D211" w14:textId="77777777" w:rsidR="005B41FA" w:rsidRPr="005B41FA" w:rsidRDefault="005B41FA" w:rsidP="005B41FA">
      <w:pPr>
        <w:pStyle w:val="EndNoteBibliography"/>
        <w:spacing w:after="240"/>
      </w:pPr>
      <w:bookmarkStart w:id="470" w:name="_ENREF_69"/>
      <w:r w:rsidRPr="005B41FA">
        <w:t xml:space="preserve">Boonsaeng, V, Tongchuea, W, Karnchanaphum, P, Klinputsorn, R, Wongteerasupaya, C, Sittidilokratana, N, Jittiwatana, K, Tassanakajon, A &amp; Panyim, S 2000, </w:t>
      </w:r>
      <w:r w:rsidRPr="005B41FA">
        <w:rPr>
          <w:i/>
        </w:rPr>
        <w:t>PCR-Based detection of shrimp viral diseases in Thailand</w:t>
      </w:r>
      <w:r w:rsidRPr="005B41FA">
        <w:t>, Mahidol University, Thailand.</w:t>
      </w:r>
      <w:bookmarkEnd w:id="470"/>
    </w:p>
    <w:p w14:paraId="6F8390C6" w14:textId="77777777" w:rsidR="005B41FA" w:rsidRPr="005B41FA" w:rsidRDefault="005B41FA" w:rsidP="005B41FA">
      <w:pPr>
        <w:pStyle w:val="EndNoteBibliography"/>
        <w:spacing w:after="240"/>
      </w:pPr>
      <w:bookmarkStart w:id="471" w:name="_ENREF_70"/>
      <w:r w:rsidRPr="005B41FA">
        <w:t>Boonyaratpalin, S, Supamattaya, K, Kasornchandra, J, Direkbusaracom, S, Aekpanithanpong, U &amp; Chantanachookin, C 1993, ‘Non-occluded baculo-like virus, the causative agent of yellow head disease in the black tiger shrimp (</w:t>
      </w:r>
      <w:r w:rsidRPr="005B41FA">
        <w:rPr>
          <w:i/>
        </w:rPr>
        <w:t>Penaeus monodon</w:t>
      </w:r>
      <w:r w:rsidRPr="005B41FA">
        <w:t xml:space="preserve">)’, </w:t>
      </w:r>
      <w:r w:rsidRPr="005B41FA">
        <w:rPr>
          <w:i/>
        </w:rPr>
        <w:t>Fish Pathology</w:t>
      </w:r>
      <w:r w:rsidRPr="005B41FA">
        <w:t>, vol. 28, no. 3, pp. 103-9</w:t>
      </w:r>
      <w:bookmarkEnd w:id="471"/>
    </w:p>
    <w:p w14:paraId="203E2BF7" w14:textId="10F367B4" w:rsidR="005B41FA" w:rsidRPr="005B41FA" w:rsidRDefault="005B41FA" w:rsidP="005B41FA">
      <w:pPr>
        <w:pStyle w:val="EndNoteBibliography"/>
        <w:spacing w:after="240"/>
      </w:pPr>
      <w:bookmarkStart w:id="472" w:name="_ENREF_71"/>
      <w:r w:rsidRPr="005B41FA">
        <w:t xml:space="preserve">Boonyawiat, V 2017, ‘Epidemiology of AHPND: experiences in Viet Nam and Thailand’, paper presented at FAO Second International Technical Seminar/Workshop on Acute hepatopancreatic necrosis disease (AHPND): there is a way forward, Bangkok, Thailand, 23–25 June 2016, available at </w:t>
      </w:r>
      <w:hyperlink r:id="rId166" w:history="1">
        <w:r w:rsidRPr="005B41FA">
          <w:rPr>
            <w:rStyle w:val="Hyperlink"/>
          </w:rPr>
          <w:t>http://www.fao.org/documents/card/en/c/28b6bd62-5433-4fad-b5a1-8ac61eb671b1/</w:t>
        </w:r>
      </w:hyperlink>
      <w:r w:rsidRPr="005B41FA">
        <w:t>.</w:t>
      </w:r>
      <w:bookmarkEnd w:id="472"/>
    </w:p>
    <w:p w14:paraId="274A6B60" w14:textId="77777777" w:rsidR="005B41FA" w:rsidRPr="005B41FA" w:rsidRDefault="005B41FA" w:rsidP="005B41FA">
      <w:pPr>
        <w:pStyle w:val="EndNoteBibliography"/>
        <w:spacing w:after="240"/>
      </w:pPr>
      <w:bookmarkStart w:id="473" w:name="_ENREF_72"/>
      <w:r w:rsidRPr="005B41FA">
        <w:t>Bovo, G, Ceschia, G, Giorgetti, G &amp; Vanelli, M 1984, ‘Isolation of an IPN-like virus from adult kuruma shrimp</w:t>
      </w:r>
      <w:r w:rsidRPr="005B41FA">
        <w:rPr>
          <w:i/>
        </w:rPr>
        <w:t xml:space="preserve"> (Penaeus japonicus)</w:t>
      </w:r>
      <w:r w:rsidRPr="005B41FA">
        <w:t xml:space="preserve">’, </w:t>
      </w:r>
      <w:r w:rsidRPr="005B41FA">
        <w:rPr>
          <w:i/>
        </w:rPr>
        <w:t>Bulletin of the European Association of Fish Pathologists</w:t>
      </w:r>
      <w:r w:rsidRPr="005B41FA">
        <w:t>, vol. 4, no. 2, pp. 21-</w:t>
      </w:r>
      <w:bookmarkEnd w:id="473"/>
    </w:p>
    <w:p w14:paraId="1CE97E19" w14:textId="77777777" w:rsidR="005B41FA" w:rsidRPr="005B41FA" w:rsidRDefault="005B41FA" w:rsidP="005B41FA">
      <w:pPr>
        <w:pStyle w:val="EndNoteBibliography"/>
        <w:spacing w:after="240"/>
      </w:pPr>
      <w:bookmarkStart w:id="474" w:name="_ENREF_73"/>
      <w:r w:rsidRPr="005B41FA">
        <w:t xml:space="preserve">Bower, SM, McGladdery, SE &amp; Price, IM 1994, ‘Synopsis of infectious diseases and parasites of commercially exploited shellfish’, </w:t>
      </w:r>
      <w:r w:rsidRPr="005B41FA">
        <w:rPr>
          <w:i/>
        </w:rPr>
        <w:t>Annual Review of Fish Diseases</w:t>
      </w:r>
      <w:r w:rsidRPr="005B41FA">
        <w:t>, vol. 4, pp. 1-199</w:t>
      </w:r>
      <w:bookmarkEnd w:id="474"/>
    </w:p>
    <w:p w14:paraId="1BCFC4A8" w14:textId="77777777" w:rsidR="005B41FA" w:rsidRPr="005B41FA" w:rsidRDefault="005B41FA" w:rsidP="005B41FA">
      <w:pPr>
        <w:pStyle w:val="EndNoteBibliography"/>
        <w:spacing w:after="240"/>
      </w:pPr>
      <w:bookmarkStart w:id="475" w:name="_ENREF_74"/>
      <w:r w:rsidRPr="005B41FA">
        <w:t>Bower, SM &amp; Meyer, GR 2002, ‘Morphology and ultrastructure of a protistan pathogen in the haemolymph of shrimp (</w:t>
      </w:r>
      <w:r w:rsidRPr="005B41FA">
        <w:rPr>
          <w:i/>
        </w:rPr>
        <w:t xml:space="preserve">Pandalus </w:t>
      </w:r>
      <w:r w:rsidRPr="005B41FA">
        <w:t xml:space="preserve">spp.) in the northeastern Pacific Ocean’, </w:t>
      </w:r>
      <w:r w:rsidRPr="005B41FA">
        <w:rPr>
          <w:i/>
        </w:rPr>
        <w:t>Canadian Journal of Zoology</w:t>
      </w:r>
      <w:r w:rsidRPr="005B41FA">
        <w:t>, vol. 80, no. 6, pp. 1055-68</w:t>
      </w:r>
      <w:bookmarkEnd w:id="475"/>
    </w:p>
    <w:p w14:paraId="26251C4A" w14:textId="77777777" w:rsidR="005B41FA" w:rsidRPr="005B41FA" w:rsidRDefault="005B41FA" w:rsidP="005B41FA">
      <w:pPr>
        <w:pStyle w:val="EndNoteBibliography"/>
        <w:spacing w:after="240"/>
      </w:pPr>
      <w:bookmarkStart w:id="476" w:name="_ENREF_75"/>
      <w:r w:rsidRPr="005B41FA">
        <w:t xml:space="preserve">Bower, SM, Meyer, GR &amp; Boutillier, JA 1996, ‘Stained prawn disease (SPD) of </w:t>
      </w:r>
      <w:r w:rsidRPr="005B41FA">
        <w:rPr>
          <w:i/>
        </w:rPr>
        <w:t>Pandalus platyceros</w:t>
      </w:r>
      <w:r w:rsidRPr="005B41FA">
        <w:t xml:space="preserve"> in British Columbia, Canada, caused by a rickettsial infection’, </w:t>
      </w:r>
      <w:r w:rsidRPr="005B41FA">
        <w:rPr>
          <w:i/>
        </w:rPr>
        <w:t>Diseases of Aquatic Organisms</w:t>
      </w:r>
      <w:r w:rsidRPr="005B41FA">
        <w:t>, vol. 24, no. 1, pp. 41-54</w:t>
      </w:r>
      <w:bookmarkEnd w:id="476"/>
    </w:p>
    <w:p w14:paraId="7797FADE" w14:textId="743E216A" w:rsidR="005B41FA" w:rsidRPr="005B41FA" w:rsidRDefault="005B41FA" w:rsidP="005B41FA">
      <w:pPr>
        <w:pStyle w:val="EndNoteBibliography"/>
        <w:spacing w:after="240"/>
      </w:pPr>
      <w:bookmarkStart w:id="477" w:name="_ENREF_76"/>
      <w:r w:rsidRPr="005B41FA">
        <w:t xml:space="preserve">Braga, AL, Nakayama, CL, Martins, JG, Colares, EP &amp; Wasielesky, W 2010, ‘Spermatophore quality of the pink shrimp </w:t>
      </w:r>
      <w:r w:rsidRPr="005B41FA">
        <w:rPr>
          <w:i/>
        </w:rPr>
        <w:t>Farfantepenaeus paulensis</w:t>
      </w:r>
      <w:r w:rsidRPr="005B41FA">
        <w:t xml:space="preserve"> (Decapoda, Dendrobranchiata) broodstock fed with different maturation diets’, </w:t>
      </w:r>
      <w:r w:rsidRPr="005B41FA">
        <w:rPr>
          <w:i/>
        </w:rPr>
        <w:t>Aquaculture</w:t>
      </w:r>
      <w:r w:rsidRPr="005B41FA">
        <w:t xml:space="preserve">, vol. 307, no. 1, pp. 44-8, available at </w:t>
      </w:r>
      <w:hyperlink r:id="rId167" w:history="1">
        <w:r w:rsidRPr="005B41FA">
          <w:rPr>
            <w:rStyle w:val="Hyperlink"/>
          </w:rPr>
          <w:t>https://doi.org/10.1016/j.aquaculture.2010.07.010</w:t>
        </w:r>
      </w:hyperlink>
      <w:r w:rsidRPr="005B41FA">
        <w:t>, accessed 2 August 2019.</w:t>
      </w:r>
      <w:bookmarkEnd w:id="477"/>
    </w:p>
    <w:p w14:paraId="33C90D2C" w14:textId="18E5BB66" w:rsidR="005B41FA" w:rsidRPr="005B41FA" w:rsidRDefault="005B41FA" w:rsidP="005B41FA">
      <w:pPr>
        <w:pStyle w:val="EndNoteBibliography"/>
        <w:spacing w:after="240"/>
      </w:pPr>
      <w:bookmarkStart w:id="478" w:name="_ENREF_77"/>
      <w:r w:rsidRPr="005B41FA">
        <w:t xml:space="preserve">Bray, DJ 2017, ‘Gobies, Gobiidae in Fishes in Australia’, Museums Victoria and OzFishNet, available at </w:t>
      </w:r>
      <w:hyperlink r:id="rId168" w:history="1">
        <w:r w:rsidRPr="005B41FA">
          <w:rPr>
            <w:rStyle w:val="Hyperlink"/>
          </w:rPr>
          <w:t>http://fishesofaustralia.net.au/home/family/259</w:t>
        </w:r>
      </w:hyperlink>
      <w:r w:rsidRPr="005B41FA">
        <w:t xml:space="preserve"> accessed 30 October 2019.</w:t>
      </w:r>
      <w:bookmarkEnd w:id="478"/>
    </w:p>
    <w:p w14:paraId="118A4BFB" w14:textId="77777777" w:rsidR="005B41FA" w:rsidRPr="005B41FA" w:rsidRDefault="005B41FA" w:rsidP="005B41FA">
      <w:pPr>
        <w:pStyle w:val="EndNoteBibliography"/>
        <w:spacing w:after="240"/>
      </w:pPr>
      <w:bookmarkStart w:id="479" w:name="_ENREF_78"/>
      <w:r w:rsidRPr="005B41FA">
        <w:t xml:space="preserve">Briggs, M, Funge-Smith, S, Subasinghe, R &amp; Phillips, M 2004, </w:t>
      </w:r>
      <w:r w:rsidRPr="005B41FA">
        <w:rPr>
          <w:i/>
        </w:rPr>
        <w:t>Introductions and movement of Penaeus vannamei and Penaeus stylirostris in Asia and the Pacific</w:t>
      </w:r>
      <w:r w:rsidRPr="005B41FA">
        <w:t>, Food and Agriculture Organization of the United Nations, Bangkok.</w:t>
      </w:r>
      <w:bookmarkEnd w:id="479"/>
    </w:p>
    <w:p w14:paraId="2EF682B9" w14:textId="77777777" w:rsidR="005B41FA" w:rsidRPr="005B41FA" w:rsidRDefault="005B41FA" w:rsidP="005B41FA">
      <w:pPr>
        <w:pStyle w:val="EndNoteBibliography"/>
        <w:spacing w:after="240"/>
      </w:pPr>
      <w:bookmarkStart w:id="480" w:name="_ENREF_79"/>
      <w:r w:rsidRPr="005B41FA">
        <w:t xml:space="preserve">Brinez, B, Aranguren, F &amp; Salazar, M 2003, ‘Fecal samples as DNA source for the diagnosis of necrotizing hepatopancreatitis (NHP) in </w:t>
      </w:r>
      <w:r w:rsidRPr="005B41FA">
        <w:rPr>
          <w:i/>
        </w:rPr>
        <w:t>Penaeus vannamei</w:t>
      </w:r>
      <w:r w:rsidRPr="005B41FA">
        <w:t xml:space="preserve"> broodstock’, </w:t>
      </w:r>
      <w:r w:rsidRPr="005B41FA">
        <w:rPr>
          <w:i/>
        </w:rPr>
        <w:t>Diseases of Aquatic Organisms</w:t>
      </w:r>
      <w:r w:rsidRPr="005B41FA">
        <w:t>, vol. 55, no. 1, pp. 69-72</w:t>
      </w:r>
      <w:bookmarkEnd w:id="480"/>
    </w:p>
    <w:p w14:paraId="560AE63C" w14:textId="77777777" w:rsidR="005B41FA" w:rsidRPr="005B41FA" w:rsidRDefault="005B41FA" w:rsidP="005B41FA">
      <w:pPr>
        <w:pStyle w:val="EndNoteBibliography"/>
        <w:spacing w:after="240"/>
      </w:pPr>
      <w:bookmarkStart w:id="481" w:name="_ENREF_80"/>
      <w:r w:rsidRPr="005B41FA">
        <w:t xml:space="preserve">Brock, JA 1995, ‘Taura syndrome of farmed penaeid shrimp’, </w:t>
      </w:r>
      <w:r w:rsidRPr="005B41FA">
        <w:rPr>
          <w:i/>
        </w:rPr>
        <w:t>Foreign Animal Disease Report</w:t>
      </w:r>
      <w:r w:rsidRPr="005B41FA">
        <w:t>, vol. 22, no. 5, pp. 17-22</w:t>
      </w:r>
      <w:bookmarkEnd w:id="481"/>
    </w:p>
    <w:p w14:paraId="117977E4" w14:textId="77777777" w:rsidR="005B41FA" w:rsidRPr="005B41FA" w:rsidRDefault="005B41FA" w:rsidP="005B41FA">
      <w:pPr>
        <w:pStyle w:val="EndNoteBibliography"/>
        <w:spacing w:after="240"/>
      </w:pPr>
      <w:bookmarkStart w:id="482" w:name="_ENREF_81"/>
      <w:r w:rsidRPr="005B41FA">
        <w:t xml:space="preserve">-- -- 1997a, ‘Special topic review: Taura syndrome, a disease important to shrimp farms in the Americas’, </w:t>
      </w:r>
      <w:r w:rsidRPr="005B41FA">
        <w:rPr>
          <w:i/>
        </w:rPr>
        <w:t>World Journal of Microbiology and Biotechnology</w:t>
      </w:r>
      <w:r w:rsidRPr="005B41FA">
        <w:t>, vol. 13, no. 4, pp. 415-8</w:t>
      </w:r>
      <w:bookmarkEnd w:id="482"/>
    </w:p>
    <w:p w14:paraId="424F76BC" w14:textId="7BAFDC69" w:rsidR="005B41FA" w:rsidRPr="005B41FA" w:rsidRDefault="005B41FA" w:rsidP="005B41FA">
      <w:pPr>
        <w:pStyle w:val="EndNoteBibliography"/>
        <w:spacing w:after="240"/>
      </w:pPr>
      <w:bookmarkStart w:id="483" w:name="_ENREF_82"/>
      <w:r w:rsidRPr="005B41FA">
        <w:t xml:space="preserve">-- -- 1997b, ‘Taura syndrome, a disease important to shrimp farms in the Americas’, </w:t>
      </w:r>
      <w:r w:rsidRPr="005B41FA">
        <w:rPr>
          <w:i/>
        </w:rPr>
        <w:t>World Journal of Microbiology and Biotechnology</w:t>
      </w:r>
      <w:r w:rsidRPr="005B41FA">
        <w:t xml:space="preserve">, vol. 13, no. 4, pp. 415-8, available at </w:t>
      </w:r>
      <w:hyperlink r:id="rId169" w:history="1">
        <w:r w:rsidRPr="005B41FA">
          <w:rPr>
            <w:rStyle w:val="Hyperlink"/>
          </w:rPr>
          <w:t>http://dx.doi.org/10.1023/A:1018524216600</w:t>
        </w:r>
        <w:bookmarkEnd w:id="483"/>
      </w:hyperlink>
    </w:p>
    <w:p w14:paraId="124DF1F4" w14:textId="77777777" w:rsidR="005B41FA" w:rsidRPr="005B41FA" w:rsidRDefault="005B41FA" w:rsidP="005B41FA">
      <w:pPr>
        <w:pStyle w:val="EndNoteBibliography"/>
        <w:spacing w:after="240"/>
      </w:pPr>
      <w:bookmarkStart w:id="484" w:name="_ENREF_83"/>
      <w:r w:rsidRPr="005B41FA">
        <w:t xml:space="preserve">Brock, JA, Gose, R, Lightner, DV &amp; Hasson, K 1995, ‘An overview on Taura syndrome, an important disease of farmed </w:t>
      </w:r>
      <w:r w:rsidRPr="005B41FA">
        <w:rPr>
          <w:i/>
        </w:rPr>
        <w:t>Penaeus vannamei</w:t>
      </w:r>
      <w:r w:rsidRPr="005B41FA">
        <w:t xml:space="preserve">’, </w:t>
      </w:r>
      <w:r w:rsidRPr="005B41FA">
        <w:rPr>
          <w:i/>
        </w:rPr>
        <w:t>World aquaculture 1995: proceedings of the special session on shrimp farming: swimming through troubled water, February 1-4, 1995, San Diego, California, United States, San Diego, California, 1995</w:t>
      </w:r>
      <w:r w:rsidRPr="005B41FA">
        <w:t>, World Aquaculture Society, Baton Rouge, pp. 84-94.</w:t>
      </w:r>
      <w:bookmarkEnd w:id="484"/>
    </w:p>
    <w:p w14:paraId="3E829EC9" w14:textId="77777777" w:rsidR="005B41FA" w:rsidRPr="005B41FA" w:rsidRDefault="005B41FA" w:rsidP="005B41FA">
      <w:pPr>
        <w:pStyle w:val="EndNoteBibliography"/>
        <w:spacing w:after="240"/>
      </w:pPr>
      <w:bookmarkStart w:id="485" w:name="_ENREF_84"/>
      <w:r w:rsidRPr="005B41FA">
        <w:t xml:space="preserve">Brock, JA, Nakagawa, LK, Hayashi, T, Teruya, S &amp; Van Campen, H 1986a, ‘Hepatopancreatic rickettsial infection of the penaeid shrimp, </w:t>
      </w:r>
      <w:r w:rsidRPr="005B41FA">
        <w:rPr>
          <w:i/>
        </w:rPr>
        <w:t>Penaeus marginatus</w:t>
      </w:r>
      <w:r w:rsidRPr="005B41FA">
        <w:t xml:space="preserve"> (Randall), from Hawaii’, </w:t>
      </w:r>
      <w:r w:rsidRPr="005B41FA">
        <w:rPr>
          <w:i/>
        </w:rPr>
        <w:t>Journal of Fish Diseases</w:t>
      </w:r>
      <w:r w:rsidRPr="005B41FA">
        <w:t>, vol. 9, pp. 73-7</w:t>
      </w:r>
      <w:bookmarkEnd w:id="485"/>
    </w:p>
    <w:p w14:paraId="193BC75D" w14:textId="77777777" w:rsidR="005B41FA" w:rsidRPr="005B41FA" w:rsidRDefault="005B41FA" w:rsidP="005B41FA">
      <w:pPr>
        <w:pStyle w:val="EndNoteBibliography"/>
        <w:spacing w:after="240"/>
      </w:pPr>
      <w:bookmarkStart w:id="486" w:name="_ENREF_85"/>
      <w:r w:rsidRPr="005B41FA">
        <w:t xml:space="preserve">Brock, JA, Nakagawa, LK &amp; Shimojo, RJ 1986, ‘Infection of a cultured freshwater prawn, </w:t>
      </w:r>
      <w:r w:rsidRPr="005B41FA">
        <w:rPr>
          <w:i/>
        </w:rPr>
        <w:t>Macrobrachium rosenbergii</w:t>
      </w:r>
      <w:r w:rsidRPr="005B41FA">
        <w:t xml:space="preserve"> de Man (Crustacea: Decapoda), by </w:t>
      </w:r>
      <w:r w:rsidRPr="005B41FA">
        <w:rPr>
          <w:i/>
        </w:rPr>
        <w:t>Mycobacterium</w:t>
      </w:r>
      <w:r w:rsidRPr="005B41FA">
        <w:t xml:space="preserve"> spp., Runyon Group II’, </w:t>
      </w:r>
      <w:r w:rsidRPr="005B41FA">
        <w:rPr>
          <w:i/>
        </w:rPr>
        <w:t>Journal of Fish Diseases</w:t>
      </w:r>
      <w:r w:rsidRPr="005B41FA">
        <w:t>, vol. 9, no. 4, pp. 319-24, available at doi: 10.1111/j.1365-2761.1986.tb01021.x</w:t>
      </w:r>
      <w:bookmarkEnd w:id="486"/>
    </w:p>
    <w:p w14:paraId="124C9C33" w14:textId="77777777" w:rsidR="005B41FA" w:rsidRPr="005B41FA" w:rsidRDefault="005B41FA" w:rsidP="005B41FA">
      <w:pPr>
        <w:pStyle w:val="EndNoteBibliography"/>
        <w:spacing w:after="240"/>
      </w:pPr>
      <w:bookmarkStart w:id="487" w:name="_ENREF_86"/>
      <w:r w:rsidRPr="005B41FA">
        <w:t xml:space="preserve">Brock, JA, Nakagawa, LK, Van Campen, H, Hayashi, T &amp; Teruta, S 1986b, ‘A record of </w:t>
      </w:r>
      <w:r w:rsidRPr="005B41FA">
        <w:rPr>
          <w:i/>
        </w:rPr>
        <w:t xml:space="preserve">Baculovirus penaei </w:t>
      </w:r>
      <w:r w:rsidRPr="005B41FA">
        <w:t>from</w:t>
      </w:r>
      <w:r w:rsidRPr="005B41FA">
        <w:rPr>
          <w:i/>
        </w:rPr>
        <w:t xml:space="preserve"> Penaeus marginatus</w:t>
      </w:r>
      <w:r w:rsidRPr="005B41FA">
        <w:t xml:space="preserve"> Randall in Hawaii’, </w:t>
      </w:r>
      <w:r w:rsidRPr="005B41FA">
        <w:rPr>
          <w:i/>
        </w:rPr>
        <w:t>Journal of Fish Diseases</w:t>
      </w:r>
      <w:r w:rsidRPr="005B41FA">
        <w:t>, vol. 9, pp. 353-5</w:t>
      </w:r>
      <w:bookmarkEnd w:id="487"/>
    </w:p>
    <w:p w14:paraId="74C29623" w14:textId="3C086E93" w:rsidR="005B41FA" w:rsidRPr="005B41FA" w:rsidRDefault="005B41FA" w:rsidP="005B41FA">
      <w:pPr>
        <w:pStyle w:val="EndNoteBibliography"/>
        <w:spacing w:after="240"/>
      </w:pPr>
      <w:bookmarkStart w:id="488" w:name="_ENREF_87"/>
      <w:r w:rsidRPr="005B41FA">
        <w:t xml:space="preserve">Burge, CA, Closek, CJ, Friedman, CS, Groner, ML, Jenkins, CM, Shore-Maggio, A &amp; Welsh, JE 2016, ‘The use of filter-feeders to manage disease in a changing world’, </w:t>
      </w:r>
      <w:r w:rsidRPr="005B41FA">
        <w:rPr>
          <w:i/>
        </w:rPr>
        <w:t>Integrative and Comparative Biology</w:t>
      </w:r>
      <w:r w:rsidRPr="005B41FA">
        <w:t xml:space="preserve">, vol. 56, no. 4, pp. 573-87, available at </w:t>
      </w:r>
      <w:hyperlink r:id="rId170" w:history="1">
        <w:r w:rsidRPr="005B41FA">
          <w:rPr>
            <w:rStyle w:val="Hyperlink"/>
          </w:rPr>
          <w:t>https://academic.oup.com/icb/article/56/4/573/2198269</w:t>
        </w:r>
      </w:hyperlink>
      <w:r w:rsidRPr="005B41FA">
        <w:t>, accessed 4 May 2020.</w:t>
      </w:r>
      <w:bookmarkEnd w:id="488"/>
    </w:p>
    <w:p w14:paraId="7B2C706B" w14:textId="04CD3983" w:rsidR="005B41FA" w:rsidRPr="005B41FA" w:rsidRDefault="005B41FA" w:rsidP="005B41FA">
      <w:pPr>
        <w:pStyle w:val="EndNoteBibliography"/>
        <w:spacing w:after="240"/>
      </w:pPr>
      <w:bookmarkStart w:id="489" w:name="_ENREF_88"/>
      <w:r w:rsidRPr="005B41FA">
        <w:t xml:space="preserve">Cai, S-X, Kong, F-D, Xu, S-F &amp; Yao, C-L 2018, ‘Real-time loop-mediated isothermal amplification for rapid detection of </w:t>
      </w:r>
      <w:r w:rsidRPr="005B41FA">
        <w:rPr>
          <w:i/>
        </w:rPr>
        <w:t>Enterocytozoon hepatopenaei</w:t>
      </w:r>
      <w:r w:rsidRPr="005B41FA">
        <w:t xml:space="preserve">’, </w:t>
      </w:r>
      <w:r w:rsidRPr="005B41FA">
        <w:rPr>
          <w:i/>
        </w:rPr>
        <w:t>PeerJ</w:t>
      </w:r>
      <w:r w:rsidRPr="005B41FA">
        <w:t xml:space="preserve">. pp. e5993, available at </w:t>
      </w:r>
      <w:hyperlink r:id="rId171" w:history="1">
        <w:r w:rsidRPr="005B41FA">
          <w:rPr>
            <w:rStyle w:val="Hyperlink"/>
          </w:rPr>
          <w:t>https://doi.org/10.7717/peerj.5993</w:t>
        </w:r>
      </w:hyperlink>
      <w:r w:rsidRPr="005B41FA">
        <w:t>, accessed 7 February 2019.</w:t>
      </w:r>
      <w:bookmarkEnd w:id="489"/>
    </w:p>
    <w:p w14:paraId="4DF08036" w14:textId="77777777" w:rsidR="005B41FA" w:rsidRPr="005B41FA" w:rsidRDefault="005B41FA" w:rsidP="005B41FA">
      <w:pPr>
        <w:pStyle w:val="EndNoteBibliography"/>
        <w:spacing w:after="240"/>
      </w:pPr>
      <w:bookmarkStart w:id="490" w:name="_ENREF_89"/>
      <w:r w:rsidRPr="005B41FA">
        <w:t xml:space="preserve">Campbell, B 1996, ‘Taura-infected shrimp discovered in four South Carolina shrimp farms’, </w:t>
      </w:r>
      <w:r w:rsidRPr="005B41FA">
        <w:rPr>
          <w:i/>
        </w:rPr>
        <w:t>Aquaculture Magazine</w:t>
      </w:r>
      <w:r w:rsidRPr="005B41FA">
        <w:t>, vol. July-August, pp. 20-3</w:t>
      </w:r>
      <w:bookmarkEnd w:id="490"/>
    </w:p>
    <w:p w14:paraId="29A63B50" w14:textId="092551B2" w:rsidR="005B41FA" w:rsidRPr="005B41FA" w:rsidRDefault="005B41FA" w:rsidP="005B41FA">
      <w:pPr>
        <w:pStyle w:val="EndNoteBibliography"/>
        <w:spacing w:after="240"/>
      </w:pPr>
      <w:bookmarkStart w:id="491" w:name="_ENREF_90"/>
      <w:r w:rsidRPr="005B41FA">
        <w:t xml:space="preserve">Campos-Montes, GR, Caballero-Zamora, A, Montaldo, HH, Montoya-Rodríguez, L, Gómez-Gil Rodríguez-Sala, B, Soto Rodríguez, SA, Martínez-Ortega, A, Quintana-Casares, JC &amp; Castillo-Juárez, H 2020, ‘Genetic (co)variation in resistance of Pacific white shrimp </w:t>
      </w:r>
      <w:r w:rsidRPr="005B41FA">
        <w:rPr>
          <w:i/>
        </w:rPr>
        <w:t>Litopenaeus vannamei</w:t>
      </w:r>
      <w:r w:rsidRPr="005B41FA">
        <w:t xml:space="preserve"> to acute hepatopancreatic necrosis disease (AHPND) and white spot syndrome virus (WSSV) in challenge tests’, </w:t>
      </w:r>
      <w:r w:rsidRPr="005B41FA">
        <w:rPr>
          <w:i/>
        </w:rPr>
        <w:t>Aquaculture</w:t>
      </w:r>
      <w:r w:rsidRPr="005B41FA">
        <w:t xml:space="preserve">, vol. 520, p. 734994, available at </w:t>
      </w:r>
      <w:hyperlink r:id="rId172" w:history="1">
        <w:r w:rsidRPr="005B41FA">
          <w:rPr>
            <w:rStyle w:val="Hyperlink"/>
          </w:rPr>
          <w:t>https://doi.org/10.1016/j.aquaculture.2020.734994</w:t>
        </w:r>
        <w:bookmarkEnd w:id="491"/>
      </w:hyperlink>
    </w:p>
    <w:p w14:paraId="10A1F930" w14:textId="4779C471" w:rsidR="005B41FA" w:rsidRPr="005B41FA" w:rsidRDefault="005B41FA" w:rsidP="005B41FA">
      <w:pPr>
        <w:pStyle w:val="EndNoteBibliography"/>
        <w:spacing w:after="240"/>
      </w:pPr>
      <w:bookmarkStart w:id="492" w:name="_ENREF_91"/>
      <w:r w:rsidRPr="005B41FA">
        <w:t>Cao, H, Chen, S, Lu, L &amp; An, J 2018a, ‘</w:t>
      </w:r>
      <w:r w:rsidRPr="005B41FA">
        <w:rPr>
          <w:i/>
        </w:rPr>
        <w:t>Shewanella algae</w:t>
      </w:r>
      <w:r w:rsidRPr="005B41FA">
        <w:t>: an emerging pathogen of black spot disease in freshwater-cultured whiteleg shrimp (</w:t>
      </w:r>
      <w:r w:rsidRPr="005B41FA">
        <w:rPr>
          <w:i/>
        </w:rPr>
        <w:t>Penaeus vannamei</w:t>
      </w:r>
      <w:r w:rsidRPr="005B41FA">
        <w:t xml:space="preserve">)’, </w:t>
      </w:r>
      <w:r w:rsidRPr="005B41FA">
        <w:rPr>
          <w:i/>
        </w:rPr>
        <w:t>The Israeli Journal of Aquaculture - Bamidgeh</w:t>
      </w:r>
      <w:r w:rsidRPr="005B41FA">
        <w:t xml:space="preserve">, vol. 70, no. IJA_70.2018.1472, pp. 1-70, available at </w:t>
      </w:r>
      <w:hyperlink r:id="rId173" w:history="1">
        <w:r w:rsidRPr="005B41FA">
          <w:rPr>
            <w:rStyle w:val="Hyperlink"/>
          </w:rPr>
          <w:t>http://hdl.handle.net/10524/57159</w:t>
        </w:r>
      </w:hyperlink>
      <w:r w:rsidRPr="005B41FA">
        <w:t>, accessed 22 January 2019.</w:t>
      </w:r>
      <w:bookmarkEnd w:id="492"/>
    </w:p>
    <w:p w14:paraId="752CE54F" w14:textId="77777777" w:rsidR="005B41FA" w:rsidRPr="005B41FA" w:rsidRDefault="005B41FA" w:rsidP="005B41FA">
      <w:pPr>
        <w:pStyle w:val="EndNoteBibliography"/>
        <w:spacing w:after="240"/>
      </w:pPr>
      <w:bookmarkStart w:id="493" w:name="_ENREF_92"/>
      <w:r w:rsidRPr="005B41FA">
        <w:t xml:space="preserve">Cao, H, He, S, Lu, L, Yang, X &amp; Chen, B 2014, ‘Identification of a </w:t>
      </w:r>
      <w:r w:rsidRPr="005B41FA">
        <w:rPr>
          <w:i/>
        </w:rPr>
        <w:t xml:space="preserve">Proteus penneri </w:t>
      </w:r>
      <w:r w:rsidRPr="005B41FA">
        <w:t xml:space="preserve">isolate as the causal agent of red body disease of the cultured white shrimp </w:t>
      </w:r>
      <w:r w:rsidRPr="005B41FA">
        <w:rPr>
          <w:i/>
        </w:rPr>
        <w:t xml:space="preserve">Penaeus vannamei </w:t>
      </w:r>
      <w:r w:rsidRPr="005B41FA">
        <w:t xml:space="preserve">and its control with </w:t>
      </w:r>
      <w:r w:rsidRPr="005B41FA">
        <w:rPr>
          <w:i/>
        </w:rPr>
        <w:t>Bdellovibrio bacteriovorus</w:t>
      </w:r>
      <w:r w:rsidRPr="005B41FA">
        <w:t xml:space="preserve">’, </w:t>
      </w:r>
      <w:r w:rsidRPr="005B41FA">
        <w:rPr>
          <w:i/>
        </w:rPr>
        <w:t>Antonie Van Leeuwenhoek</w:t>
      </w:r>
      <w:r w:rsidRPr="005B41FA">
        <w:t>, vol. 105, no. 2, pp. 423-30, available at doi: 10.1007/s10482-013-0079-y</w:t>
      </w:r>
      <w:bookmarkEnd w:id="493"/>
    </w:p>
    <w:p w14:paraId="525F7389" w14:textId="1E6473BD" w:rsidR="005B41FA" w:rsidRPr="005B41FA" w:rsidRDefault="005B41FA" w:rsidP="005B41FA">
      <w:pPr>
        <w:pStyle w:val="EndNoteBibliography"/>
        <w:spacing w:after="240"/>
      </w:pPr>
      <w:bookmarkStart w:id="494" w:name="_ENREF_93"/>
      <w:r w:rsidRPr="005B41FA">
        <w:t>Cao, H, Jian, A, He, S, Lu, L, Yang, X &amp; Zheng, W 2015, ‘</w:t>
      </w:r>
      <w:r w:rsidRPr="005B41FA">
        <w:rPr>
          <w:i/>
        </w:rPr>
        <w:t>Aeromonas schubertii</w:t>
      </w:r>
      <w:r w:rsidRPr="005B41FA">
        <w:t xml:space="preserve">: a potential pathogen for freshwater cultured whiteleg shrimp, </w:t>
      </w:r>
      <w:r w:rsidRPr="005B41FA">
        <w:rPr>
          <w:i/>
        </w:rPr>
        <w:t>Penaeus vannamei</w:t>
      </w:r>
      <w:r w:rsidRPr="005B41FA">
        <w:t xml:space="preserve">’, </w:t>
      </w:r>
      <w:r w:rsidRPr="005B41FA">
        <w:rPr>
          <w:i/>
        </w:rPr>
        <w:t>The Israeli Journal of Aquaculture - Bamidgeh</w:t>
      </w:r>
      <w:r w:rsidRPr="005B41FA">
        <w:t xml:space="preserve">, vol. 67, available at </w:t>
      </w:r>
      <w:hyperlink r:id="rId174" w:history="1">
        <w:r w:rsidRPr="005B41FA">
          <w:rPr>
            <w:rStyle w:val="Hyperlink"/>
          </w:rPr>
          <w:t>http://hdl.handle.net/10524/49166</w:t>
        </w:r>
      </w:hyperlink>
      <w:r w:rsidRPr="005B41FA">
        <w:t>, accessed 17 January 2017.</w:t>
      </w:r>
      <w:bookmarkEnd w:id="494"/>
    </w:p>
    <w:p w14:paraId="1FCD4CBB" w14:textId="0F8EBF52" w:rsidR="005B41FA" w:rsidRPr="005B41FA" w:rsidRDefault="005B41FA" w:rsidP="005B41FA">
      <w:pPr>
        <w:pStyle w:val="EndNoteBibliography"/>
        <w:spacing w:after="240"/>
      </w:pPr>
      <w:bookmarkStart w:id="495" w:name="_ENREF_94"/>
      <w:r w:rsidRPr="005B41FA">
        <w:t>Cao, H, Yang, Y, Chen, S &amp; Ai, X 2018b, ‘</w:t>
      </w:r>
      <w:r w:rsidRPr="005B41FA">
        <w:rPr>
          <w:i/>
        </w:rPr>
        <w:t>Providencia alcalifaciens</w:t>
      </w:r>
      <w:r w:rsidRPr="005B41FA">
        <w:t xml:space="preserve">: a causal agent of red leg disease in freshwater-cultured whiteleg shrimp </w:t>
      </w:r>
      <w:r w:rsidRPr="005B41FA">
        <w:rPr>
          <w:i/>
        </w:rPr>
        <w:t>Penaeus vannamei</w:t>
      </w:r>
      <w:r w:rsidRPr="005B41FA">
        <w:t xml:space="preserve">’, </w:t>
      </w:r>
      <w:r w:rsidRPr="005B41FA">
        <w:rPr>
          <w:i/>
        </w:rPr>
        <w:t>Israeli Journal of Aquaculture - Bamidgeh</w:t>
      </w:r>
      <w:r w:rsidRPr="005B41FA">
        <w:t xml:space="preserve">. available at </w:t>
      </w:r>
      <w:hyperlink r:id="rId175" w:history="1">
        <w:r w:rsidRPr="005B41FA">
          <w:rPr>
            <w:rStyle w:val="Hyperlink"/>
          </w:rPr>
          <w:t>http://hdl.handle.net/10524/58320</w:t>
        </w:r>
      </w:hyperlink>
      <w:r w:rsidRPr="005B41FA">
        <w:t>, accessed 22 January 2019.</w:t>
      </w:r>
      <w:bookmarkEnd w:id="495"/>
    </w:p>
    <w:p w14:paraId="1A30441E" w14:textId="77777777" w:rsidR="005B41FA" w:rsidRPr="005B41FA" w:rsidRDefault="005B41FA" w:rsidP="005B41FA">
      <w:pPr>
        <w:pStyle w:val="EndNoteBibliography"/>
        <w:spacing w:after="240"/>
      </w:pPr>
      <w:bookmarkStart w:id="496" w:name="_ENREF_95"/>
      <w:r w:rsidRPr="005B41FA">
        <w:t xml:space="preserve">Cao, Z, Wang, SY, Breeland, V, Moore, AM &amp; Lotz, JM 2010, ‘Taura syndrome virus loads in </w:t>
      </w:r>
      <w:r w:rsidRPr="005B41FA">
        <w:rPr>
          <w:i/>
        </w:rPr>
        <w:t>Litopenaeus vannamei</w:t>
      </w:r>
      <w:r w:rsidRPr="005B41FA">
        <w:t xml:space="preserve"> hemolymph following infection are related to differential mortality’, </w:t>
      </w:r>
      <w:r w:rsidRPr="005B41FA">
        <w:rPr>
          <w:i/>
        </w:rPr>
        <w:t>Diseases of aquatic organisms</w:t>
      </w:r>
      <w:r w:rsidRPr="005B41FA">
        <w:t>, vol. 91, no. 2, pp. 97-103, available at 10.3354/dao02258</w:t>
      </w:r>
      <w:bookmarkEnd w:id="496"/>
    </w:p>
    <w:p w14:paraId="4124BF1C" w14:textId="28C7A43D" w:rsidR="005B41FA" w:rsidRPr="005B41FA" w:rsidRDefault="005B41FA" w:rsidP="005B41FA">
      <w:pPr>
        <w:pStyle w:val="EndNoteBibliography"/>
        <w:spacing w:after="240"/>
      </w:pPr>
      <w:bookmarkStart w:id="497" w:name="_ENREF_96"/>
      <w:r w:rsidRPr="005B41FA">
        <w:t xml:space="preserve">Carrillo-Méndez, G, de J., Zermeño-Cervantes, LA, Venancio-Landeros, AA, Díaz, SFM &amp; Cardona-Félix, CS 2019, ‘Natural genetic transformation of </w:t>
      </w:r>
      <w:r w:rsidRPr="005B41FA">
        <w:rPr>
          <w:i/>
        </w:rPr>
        <w:t>Vibrio parahaemolyticus</w:t>
      </w:r>
      <w:r w:rsidRPr="005B41FA">
        <w:t xml:space="preserve"> via pVA1 plasmid acquisition as a potential mechanism causing AHPND’, </w:t>
      </w:r>
      <w:r w:rsidRPr="005B41FA">
        <w:rPr>
          <w:i/>
        </w:rPr>
        <w:t>Diseases of Aquatic Organisms</w:t>
      </w:r>
      <w:r w:rsidRPr="005B41FA">
        <w:t xml:space="preserve">, vol. 137, no. 1, pp. 33-40, available at </w:t>
      </w:r>
      <w:hyperlink r:id="rId176" w:history="1">
        <w:r w:rsidRPr="005B41FA">
          <w:rPr>
            <w:rStyle w:val="Hyperlink"/>
          </w:rPr>
          <w:t>https://www.int-res.com/abstracts/dao/v137/n1/p33-40/</w:t>
        </w:r>
        <w:bookmarkEnd w:id="497"/>
      </w:hyperlink>
    </w:p>
    <w:p w14:paraId="190FCEE2" w14:textId="643B3352" w:rsidR="005B41FA" w:rsidRPr="005B41FA" w:rsidRDefault="005B41FA" w:rsidP="005B41FA">
      <w:pPr>
        <w:pStyle w:val="EndNoteBibliography"/>
        <w:spacing w:after="240"/>
      </w:pPr>
      <w:bookmarkStart w:id="498" w:name="_ENREF_97"/>
      <w:r w:rsidRPr="005B41FA">
        <w:t xml:space="preserve">Carson, J, Higgins, MJ, Wilson, TK, Gudkovs, N &amp; Bryant, TN 2009, </w:t>
      </w:r>
      <w:r w:rsidRPr="005B41FA">
        <w:rPr>
          <w:i/>
        </w:rPr>
        <w:t>Aquatic Animal Health Subprogram. Vibrios of aquatic animals: development of a national standard diagnostic technology: final report</w:t>
      </w:r>
      <w:r w:rsidRPr="005B41FA">
        <w:t xml:space="preserve">, FRDC project no. 2001/628, Fisheries Research and Development Corporation and the Tasmanian Aquaculture and Fisheries Institute, Hobart, available at </w:t>
      </w:r>
      <w:hyperlink r:id="rId177" w:history="1">
        <w:r w:rsidRPr="005B41FA">
          <w:rPr>
            <w:rStyle w:val="Hyperlink"/>
          </w:rPr>
          <w:t>http://www.frdc.com.au/project?id=1506</w:t>
        </w:r>
      </w:hyperlink>
      <w:r w:rsidRPr="005B41FA">
        <w:t>.</w:t>
      </w:r>
      <w:bookmarkEnd w:id="498"/>
    </w:p>
    <w:p w14:paraId="713F5BE4" w14:textId="77777777" w:rsidR="005B41FA" w:rsidRPr="005B41FA" w:rsidRDefault="005B41FA" w:rsidP="005B41FA">
      <w:pPr>
        <w:pStyle w:val="EndNoteBibliography"/>
        <w:spacing w:after="240"/>
      </w:pPr>
      <w:bookmarkStart w:id="499" w:name="_ENREF_98"/>
      <w:r w:rsidRPr="005B41FA">
        <w:t xml:space="preserve">Castro-Longoria, R, Quintero-Arredondo, N, Grijalva-Chon, JM &amp; Ramos-Paredes, J 2008, ‘Detection of the yellow-head virus (YHV) in wild blue shrimp, </w:t>
      </w:r>
      <w:r w:rsidRPr="005B41FA">
        <w:rPr>
          <w:i/>
        </w:rPr>
        <w:t>Penaeus stylirostris,</w:t>
      </w:r>
      <w:r w:rsidRPr="005B41FA">
        <w:t xml:space="preserve"> from the Gulf of California and its experimental transmission to the Pacific white shrimp, </w:t>
      </w:r>
      <w:r w:rsidRPr="005B41FA">
        <w:rPr>
          <w:i/>
        </w:rPr>
        <w:t>Penaeus vannamei</w:t>
      </w:r>
      <w:r w:rsidRPr="005B41FA">
        <w:t xml:space="preserve">’, </w:t>
      </w:r>
      <w:r w:rsidRPr="005B41FA">
        <w:rPr>
          <w:i/>
        </w:rPr>
        <w:t>Journal of Fish Diseases</w:t>
      </w:r>
      <w:r w:rsidRPr="005B41FA">
        <w:t>, vol. 31, pp. 953-6</w:t>
      </w:r>
      <w:bookmarkEnd w:id="499"/>
    </w:p>
    <w:p w14:paraId="1254CD16" w14:textId="77777777" w:rsidR="005B41FA" w:rsidRPr="005B41FA" w:rsidRDefault="005B41FA" w:rsidP="005B41FA">
      <w:pPr>
        <w:pStyle w:val="EndNoteBibliography"/>
        <w:spacing w:after="240"/>
      </w:pPr>
      <w:bookmarkStart w:id="500" w:name="_ENREF_99"/>
      <w:r w:rsidRPr="005B41FA">
        <w:t xml:space="preserve">Chamberlain, GW 1994, ‘Taura syndrome and China collapse caused by new shrimp viruses’, </w:t>
      </w:r>
      <w:r w:rsidRPr="005B41FA">
        <w:rPr>
          <w:i/>
        </w:rPr>
        <w:t>World Aquaculture</w:t>
      </w:r>
      <w:r w:rsidRPr="005B41FA">
        <w:t>, vol. 25, no. 3, pp. 22-5</w:t>
      </w:r>
      <w:bookmarkEnd w:id="500"/>
    </w:p>
    <w:p w14:paraId="3760BCDB" w14:textId="371C4754" w:rsidR="005B41FA" w:rsidRPr="005B41FA" w:rsidRDefault="005B41FA" w:rsidP="005B41FA">
      <w:pPr>
        <w:pStyle w:val="EndNoteBibliography"/>
        <w:spacing w:after="240"/>
      </w:pPr>
      <w:bookmarkStart w:id="501" w:name="_ENREF_100"/>
      <w:r w:rsidRPr="005B41FA">
        <w:t xml:space="preserve">Chang, C-F, Su, M-S, Chen, H-Y &amp; Liao, IC 2003, ‘Dietary β-1,3-glucan effectively improves immunity and survival of </w:t>
      </w:r>
      <w:r w:rsidRPr="005B41FA">
        <w:rPr>
          <w:i/>
        </w:rPr>
        <w:t>Penaeus monodon</w:t>
      </w:r>
      <w:r w:rsidRPr="005B41FA">
        <w:t xml:space="preserve"> challenged with white spot syndrome virus’, </w:t>
      </w:r>
      <w:r w:rsidRPr="005B41FA">
        <w:rPr>
          <w:i/>
        </w:rPr>
        <w:t>Fish &amp; Shellfish Immunology</w:t>
      </w:r>
      <w:r w:rsidRPr="005B41FA">
        <w:t xml:space="preserve">, vol. 15, no. 4, pp. 297-310, available at </w:t>
      </w:r>
      <w:hyperlink r:id="rId178" w:history="1">
        <w:r w:rsidRPr="005B41FA">
          <w:rPr>
            <w:rStyle w:val="Hyperlink"/>
          </w:rPr>
          <w:t>https://doi.org/10.1016/S1050-4648(02)00167-5</w:t>
        </w:r>
      </w:hyperlink>
      <w:r w:rsidRPr="005B41FA">
        <w:t>, accessed 14 November 2018.</w:t>
      </w:r>
      <w:bookmarkEnd w:id="501"/>
    </w:p>
    <w:p w14:paraId="29AD1D6B" w14:textId="77777777" w:rsidR="005B41FA" w:rsidRPr="005B41FA" w:rsidRDefault="005B41FA" w:rsidP="005B41FA">
      <w:pPr>
        <w:pStyle w:val="EndNoteBibliography"/>
        <w:spacing w:after="240"/>
      </w:pPr>
      <w:bookmarkStart w:id="502" w:name="_ENREF_101"/>
      <w:r w:rsidRPr="005B41FA">
        <w:t xml:space="preserve">Chang, CF, Su, MS, Chen, HY, Lo, CF, Kou, GH &amp; Liao, IC 1999, ‘Effect of dietary beta-1,3-glucan on resistance to white spot syndrome virus (WSSV) in postlarval and juvenile </w:t>
      </w:r>
      <w:r w:rsidRPr="005B41FA">
        <w:rPr>
          <w:i/>
        </w:rPr>
        <w:t>Penaeus monodon</w:t>
      </w:r>
      <w:r w:rsidRPr="005B41FA">
        <w:t xml:space="preserve">’, </w:t>
      </w:r>
      <w:r w:rsidRPr="005B41FA">
        <w:rPr>
          <w:i/>
        </w:rPr>
        <w:t>Diseases of Aquatic Organisms</w:t>
      </w:r>
      <w:r w:rsidRPr="005B41FA">
        <w:t>, vol. 36, no. 3, pp. 163-8</w:t>
      </w:r>
      <w:bookmarkEnd w:id="502"/>
    </w:p>
    <w:p w14:paraId="6886F6C9" w14:textId="77777777" w:rsidR="005B41FA" w:rsidRPr="005B41FA" w:rsidRDefault="005B41FA" w:rsidP="005B41FA">
      <w:pPr>
        <w:pStyle w:val="EndNoteBibliography"/>
        <w:spacing w:after="240"/>
      </w:pPr>
      <w:bookmarkStart w:id="503" w:name="_ENREF_102"/>
      <w:r w:rsidRPr="005B41FA">
        <w:t xml:space="preserve">Chang, PS, Chen, HC &amp; Wang, YC 1998a, ‘Detection of white spot syndrome associated baculovirus in experimentally infected wild shrimp, crab and lobsters by </w:t>
      </w:r>
      <w:r w:rsidRPr="005B41FA">
        <w:rPr>
          <w:i/>
        </w:rPr>
        <w:t>in situ</w:t>
      </w:r>
      <w:r w:rsidRPr="005B41FA">
        <w:t xml:space="preserve"> hybridization’, </w:t>
      </w:r>
      <w:r w:rsidRPr="005B41FA">
        <w:rPr>
          <w:i/>
        </w:rPr>
        <w:t>Aquaculture</w:t>
      </w:r>
      <w:r w:rsidRPr="005B41FA">
        <w:t>, vol. 164, no. 1-4, pp. 233-42</w:t>
      </w:r>
      <w:bookmarkEnd w:id="503"/>
    </w:p>
    <w:p w14:paraId="6CFD4C10" w14:textId="77777777" w:rsidR="005B41FA" w:rsidRPr="005B41FA" w:rsidRDefault="005B41FA" w:rsidP="005B41FA">
      <w:pPr>
        <w:pStyle w:val="EndNoteBibliography"/>
        <w:spacing w:after="240"/>
      </w:pPr>
      <w:bookmarkStart w:id="504" w:name="_ENREF_103"/>
      <w:r w:rsidRPr="005B41FA">
        <w:t xml:space="preserve">Chang, PS, Chen, LJ &amp; Wang, YC 1998b, ‘The effect of ultraviolet irradiation, heat, pH, ozone, salinity and chemical disinfectants on the infectivity of white spot syndrome baculovirus (WSBV)’, </w:t>
      </w:r>
      <w:r w:rsidRPr="005B41FA">
        <w:rPr>
          <w:i/>
        </w:rPr>
        <w:t>Aquaculture</w:t>
      </w:r>
      <w:r w:rsidRPr="005B41FA">
        <w:t>, vol. 166, no. 1-2, pp. 1-17</w:t>
      </w:r>
      <w:bookmarkEnd w:id="504"/>
    </w:p>
    <w:p w14:paraId="6A68B325" w14:textId="77777777" w:rsidR="005B41FA" w:rsidRPr="005B41FA" w:rsidRDefault="005B41FA" w:rsidP="005B41FA">
      <w:pPr>
        <w:pStyle w:val="EndNoteBibliography"/>
        <w:spacing w:after="240"/>
      </w:pPr>
      <w:bookmarkStart w:id="505" w:name="_ENREF_104"/>
      <w:r w:rsidRPr="005B41FA">
        <w:t xml:space="preserve">Chang, PS, Lo, CF, Wang, YC &amp; Kou, CH 1996, ‘Identification of white spot syndrome associated baculovirus (WSBV) target organs in the shrimp </w:t>
      </w:r>
      <w:r w:rsidRPr="005B41FA">
        <w:rPr>
          <w:i/>
        </w:rPr>
        <w:t>Penaeus monodon</w:t>
      </w:r>
      <w:r w:rsidRPr="005B41FA">
        <w:t xml:space="preserve"> by </w:t>
      </w:r>
      <w:r w:rsidRPr="005B41FA">
        <w:rPr>
          <w:i/>
        </w:rPr>
        <w:t>in situ</w:t>
      </w:r>
      <w:r w:rsidRPr="005B41FA">
        <w:t xml:space="preserve"> hybridization’, </w:t>
      </w:r>
      <w:r w:rsidRPr="005B41FA">
        <w:rPr>
          <w:i/>
        </w:rPr>
        <w:t>Diseases of Aquatic Organisms</w:t>
      </w:r>
      <w:r w:rsidRPr="005B41FA">
        <w:t>, vol. 27, no. 2, pp. 131-9</w:t>
      </w:r>
      <w:bookmarkEnd w:id="505"/>
    </w:p>
    <w:p w14:paraId="6161D9DC" w14:textId="6A3814D9" w:rsidR="005B41FA" w:rsidRPr="005B41FA" w:rsidRDefault="005B41FA" w:rsidP="005B41FA">
      <w:pPr>
        <w:pStyle w:val="EndNoteBibliography"/>
        <w:spacing w:after="240"/>
      </w:pPr>
      <w:bookmarkStart w:id="506" w:name="_ENREF_105"/>
      <w:r w:rsidRPr="005B41FA">
        <w:t xml:space="preserve">Chang, YH, Kuo, WC, Wang, HC &amp; Chen, YM 2020, ‘Biocontrol of acute hepatopancreatic necrosis disease (AHPND) in shrimp using a microalgal-bacterial consortium’, </w:t>
      </w:r>
      <w:r w:rsidRPr="005B41FA">
        <w:rPr>
          <w:i/>
        </w:rPr>
        <w:t>Aquaculture</w:t>
      </w:r>
      <w:r w:rsidRPr="005B41FA">
        <w:t xml:space="preserve">. p. 734990, available at </w:t>
      </w:r>
      <w:hyperlink r:id="rId179" w:history="1">
        <w:r w:rsidRPr="005B41FA">
          <w:rPr>
            <w:rStyle w:val="Hyperlink"/>
          </w:rPr>
          <w:t>https://doi.org/10.1016/j.aquaculture.2020.734990</w:t>
        </w:r>
        <w:bookmarkEnd w:id="506"/>
      </w:hyperlink>
    </w:p>
    <w:p w14:paraId="2E4AD823" w14:textId="77777777" w:rsidR="005B41FA" w:rsidRPr="005B41FA" w:rsidRDefault="005B41FA" w:rsidP="005B41FA">
      <w:pPr>
        <w:pStyle w:val="EndNoteBibliography"/>
        <w:spacing w:after="240"/>
      </w:pPr>
      <w:bookmarkStart w:id="507" w:name="_ENREF_106"/>
      <w:r w:rsidRPr="005B41FA">
        <w:t xml:space="preserve">Chang, YS, Peng, SE, Yu, HT, Liu, FC, Wang, CH, Lo, CF &amp; Kou, GH 2004, ‘Genetic and phenotypic variations of isolates of shrimp Taura syndrome virus found in </w:t>
      </w:r>
      <w:r w:rsidRPr="005B41FA">
        <w:rPr>
          <w:i/>
        </w:rPr>
        <w:t>Penaeus monodon</w:t>
      </w:r>
      <w:r w:rsidRPr="005B41FA">
        <w:t xml:space="preserve"> and </w:t>
      </w:r>
      <w:r w:rsidRPr="005B41FA">
        <w:rPr>
          <w:i/>
        </w:rPr>
        <w:t>Metapenaeus ensis</w:t>
      </w:r>
      <w:r w:rsidRPr="005B41FA">
        <w:t xml:space="preserve"> in Taiwan’, </w:t>
      </w:r>
      <w:r w:rsidRPr="005B41FA">
        <w:rPr>
          <w:i/>
        </w:rPr>
        <w:t>Journal of General Virology</w:t>
      </w:r>
      <w:r w:rsidRPr="005B41FA">
        <w:t>, vol. 85, pp. 2963-8</w:t>
      </w:r>
      <w:bookmarkEnd w:id="507"/>
    </w:p>
    <w:p w14:paraId="15DCE398" w14:textId="77777777" w:rsidR="005B41FA" w:rsidRPr="005B41FA" w:rsidRDefault="005B41FA" w:rsidP="005B41FA">
      <w:pPr>
        <w:pStyle w:val="EndNoteBibliography"/>
        <w:spacing w:after="240"/>
      </w:pPr>
      <w:bookmarkStart w:id="508" w:name="_ENREF_107"/>
      <w:r w:rsidRPr="005B41FA">
        <w:t xml:space="preserve">Chantanachookin, C, Boonyaratpalin, S, Kasornchandral, J, Direkbusarakoml, S, Ekpanithanpong, U, Supamataya, K, Sriurairatana, S &amp; Flegel, TW 1993, ‘Histology and ultrastructure reveal a new granulosis-like virus in </w:t>
      </w:r>
      <w:r w:rsidRPr="005B41FA">
        <w:rPr>
          <w:i/>
        </w:rPr>
        <w:t>Penaeus monodon</w:t>
      </w:r>
      <w:r w:rsidRPr="005B41FA">
        <w:t xml:space="preserve"> affected by yellow-head disease’, </w:t>
      </w:r>
      <w:r w:rsidRPr="005B41FA">
        <w:rPr>
          <w:i/>
        </w:rPr>
        <w:t>Diseases of Aquatic Organisms</w:t>
      </w:r>
      <w:r w:rsidRPr="005B41FA">
        <w:t>, vol. 17, pp. 145-57</w:t>
      </w:r>
      <w:bookmarkEnd w:id="508"/>
    </w:p>
    <w:p w14:paraId="562EEB35" w14:textId="77777777" w:rsidR="005B41FA" w:rsidRPr="005B41FA" w:rsidRDefault="005B41FA" w:rsidP="005B41FA">
      <w:pPr>
        <w:pStyle w:val="EndNoteBibliography"/>
        <w:spacing w:after="240"/>
      </w:pPr>
      <w:bookmarkStart w:id="509" w:name="_ENREF_108"/>
      <w:r w:rsidRPr="005B41FA">
        <w:t xml:space="preserve">Chapman, RW, Browdy, CL, Savin, S, Prior, S &amp; Wenner, E 2004, ‘Sampling and evaluation of white spot syndrome virus in commercially important Atlantic penaeid shrimp stocks’, </w:t>
      </w:r>
      <w:r w:rsidRPr="005B41FA">
        <w:rPr>
          <w:i/>
        </w:rPr>
        <w:t>Diseases of Aquatic Organisms</w:t>
      </w:r>
      <w:r w:rsidRPr="005B41FA">
        <w:t>, vol. 59, pp. 179-85</w:t>
      </w:r>
      <w:bookmarkEnd w:id="509"/>
    </w:p>
    <w:p w14:paraId="74B3B1B2" w14:textId="6942E1CB" w:rsidR="005B41FA" w:rsidRPr="005B41FA" w:rsidRDefault="005B41FA" w:rsidP="005B41FA">
      <w:pPr>
        <w:pStyle w:val="EndNoteBibliography"/>
        <w:spacing w:after="240"/>
      </w:pPr>
      <w:bookmarkStart w:id="510" w:name="_ENREF_109"/>
      <w:r w:rsidRPr="005B41FA">
        <w:t xml:space="preserve">Chaweepack, T, Yamuen, N, Srisitthipun, A &amp; Badia, P 2019, ‘Fact sheet on </w:t>
      </w:r>
      <w:r w:rsidRPr="005B41FA">
        <w:rPr>
          <w:i/>
        </w:rPr>
        <w:t>Enterocytozoon hepatopenaei</w:t>
      </w:r>
      <w:r w:rsidRPr="005B41FA">
        <w:t xml:space="preserve">, a microsporidian parasite of shrimp’, Network of Aquaculture Centres in Asia-Pacific, Bangkok, available at </w:t>
      </w:r>
      <w:hyperlink r:id="rId180" w:history="1">
        <w:r w:rsidRPr="005B41FA">
          <w:rPr>
            <w:rStyle w:val="Hyperlink"/>
          </w:rPr>
          <w:t>https://enaca.org/?id=1064&amp;title=fact-sheet-on-enterocytozoon-hepatopenaei-a-microsporidian-parasite-of-shrimp</w:t>
        </w:r>
      </w:hyperlink>
      <w:r w:rsidRPr="005B41FA">
        <w:t xml:space="preserve"> accessed 12 December 2019.</w:t>
      </w:r>
      <w:bookmarkEnd w:id="510"/>
    </w:p>
    <w:p w14:paraId="11C89AE9" w14:textId="77777777" w:rsidR="005B41FA" w:rsidRPr="005B41FA" w:rsidRDefault="005B41FA" w:rsidP="005B41FA">
      <w:pPr>
        <w:pStyle w:val="EndNoteBibliography"/>
        <w:spacing w:after="240"/>
      </w:pPr>
      <w:bookmarkStart w:id="511" w:name="_ENREF_110"/>
      <w:r w:rsidRPr="005B41FA">
        <w:t xml:space="preserve">Chayaburakul, K, Nash, G, Pratanpipat, P, Sriurairatana, S &amp; Withyachumnarnkul, B 2004, ‘Multiple pathogens found in growth-retarded black tiger shrimp </w:t>
      </w:r>
      <w:r w:rsidRPr="005B41FA">
        <w:rPr>
          <w:i/>
        </w:rPr>
        <w:t>Penaeus monodon</w:t>
      </w:r>
      <w:r w:rsidRPr="005B41FA">
        <w:t xml:space="preserve"> cultivated in Thailand’, </w:t>
      </w:r>
      <w:r w:rsidRPr="005B41FA">
        <w:rPr>
          <w:i/>
        </w:rPr>
        <w:t>Diseases of Aquatic Organisms</w:t>
      </w:r>
      <w:r w:rsidRPr="005B41FA">
        <w:t>, vol. 60, no. 2, pp. 89-96, available at doi: 10.3354/dao060089</w:t>
      </w:r>
      <w:bookmarkEnd w:id="511"/>
    </w:p>
    <w:p w14:paraId="10151823" w14:textId="76A985C5" w:rsidR="005B41FA" w:rsidRPr="005B41FA" w:rsidRDefault="005B41FA" w:rsidP="005B41FA">
      <w:pPr>
        <w:pStyle w:val="EndNoteBibliography"/>
        <w:spacing w:after="240"/>
      </w:pPr>
      <w:bookmarkStart w:id="512" w:name="_ENREF_111"/>
      <w:r w:rsidRPr="005B41FA">
        <w:t xml:space="preserve">Chen, J, Wang, W, Wang, X, Zhang, Q, Ren, Y, Song, J, Wang, X, Dong, X &amp; Huang, J 2018, ‘First detection of yellow head virus genotype 3 (YHV‐3) in cultured </w:t>
      </w:r>
      <w:r w:rsidRPr="005B41FA">
        <w:rPr>
          <w:i/>
        </w:rPr>
        <w:t>Penaeus monodon</w:t>
      </w:r>
      <w:r w:rsidRPr="005B41FA">
        <w:t xml:space="preserve">, mainland China’, </w:t>
      </w:r>
      <w:r w:rsidRPr="005B41FA">
        <w:rPr>
          <w:i/>
        </w:rPr>
        <w:t>Journal of Fish Diseases</w:t>
      </w:r>
      <w:r w:rsidRPr="005B41FA">
        <w:t xml:space="preserve"> [epub ahead of print]. available at </w:t>
      </w:r>
      <w:hyperlink r:id="rId181" w:history="1">
        <w:r w:rsidRPr="005B41FA">
          <w:rPr>
            <w:rStyle w:val="Hyperlink"/>
          </w:rPr>
          <w:t>https://doi.org/10.1111/jfd.12826</w:t>
        </w:r>
      </w:hyperlink>
      <w:r w:rsidRPr="005B41FA">
        <w:t>, accessed 26 June 2018.</w:t>
      </w:r>
      <w:bookmarkEnd w:id="512"/>
    </w:p>
    <w:p w14:paraId="682B64D4" w14:textId="77777777" w:rsidR="005B41FA" w:rsidRPr="005B41FA" w:rsidRDefault="005B41FA" w:rsidP="005B41FA">
      <w:pPr>
        <w:pStyle w:val="EndNoteBibliography"/>
        <w:spacing w:after="240"/>
      </w:pPr>
      <w:bookmarkStart w:id="513" w:name="_ENREF_112"/>
      <w:r w:rsidRPr="005B41FA">
        <w:t>Chen, SC, Chen, TH, Wang, PC, Chen, YC, Huang, JP, Lin, YD, Chaung, HC &amp; Liaw, LL 2003, ‘</w:t>
      </w:r>
      <w:r w:rsidRPr="005B41FA">
        <w:rPr>
          <w:i/>
        </w:rPr>
        <w:t>Metschnikowia bicuspidata</w:t>
      </w:r>
      <w:r w:rsidRPr="005B41FA">
        <w:t xml:space="preserve"> and E</w:t>
      </w:r>
      <w:r w:rsidRPr="005B41FA">
        <w:rPr>
          <w:i/>
        </w:rPr>
        <w:t>nterococcus faecium</w:t>
      </w:r>
      <w:r w:rsidRPr="005B41FA">
        <w:t xml:space="preserve"> co-infection in the giant freshwater prawn </w:t>
      </w:r>
      <w:r w:rsidRPr="005B41FA">
        <w:rPr>
          <w:i/>
        </w:rPr>
        <w:t>Macrobrachium rosenbergii</w:t>
      </w:r>
      <w:r w:rsidRPr="005B41FA">
        <w:t xml:space="preserve">’, </w:t>
      </w:r>
      <w:r w:rsidRPr="005B41FA">
        <w:rPr>
          <w:i/>
        </w:rPr>
        <w:t>Diseases of Aquatic Organisms</w:t>
      </w:r>
      <w:r w:rsidRPr="005B41FA">
        <w:t>, vol. 55, no. 2, pp. 161-7, available at doi: 10.3354/dao055161, accessed 4 August 2017.</w:t>
      </w:r>
      <w:bookmarkEnd w:id="513"/>
    </w:p>
    <w:p w14:paraId="62A0B0B2" w14:textId="77777777" w:rsidR="005B41FA" w:rsidRPr="005B41FA" w:rsidRDefault="005B41FA" w:rsidP="005B41FA">
      <w:pPr>
        <w:pStyle w:val="EndNoteBibliography"/>
        <w:spacing w:after="240"/>
      </w:pPr>
      <w:bookmarkStart w:id="514" w:name="_ENREF_113"/>
      <w:r w:rsidRPr="005B41FA">
        <w:t>Chen, SC, Lin, YD, Liaw, LL &amp; Wang, PC 2001, ‘</w:t>
      </w:r>
      <w:r w:rsidRPr="005B41FA">
        <w:rPr>
          <w:i/>
        </w:rPr>
        <w:t>Lactococcus garvieae</w:t>
      </w:r>
      <w:r w:rsidRPr="005B41FA">
        <w:t xml:space="preserve"> infection in the giant freshwater prawn </w:t>
      </w:r>
      <w:r w:rsidRPr="005B41FA">
        <w:rPr>
          <w:i/>
        </w:rPr>
        <w:t xml:space="preserve">Macrobranchium rosenbergii </w:t>
      </w:r>
      <w:r w:rsidRPr="005B41FA">
        <w:t xml:space="preserve">confirmed by polymerase chain reaction and 16S rDNA sequencing’, </w:t>
      </w:r>
      <w:r w:rsidRPr="005B41FA">
        <w:rPr>
          <w:i/>
        </w:rPr>
        <w:t>Diseases of Aquatic Organisms</w:t>
      </w:r>
      <w:r w:rsidRPr="005B41FA">
        <w:t>, vol. 45, no. 1, pp. 45-52, available at doi: 10.3354/dao045045, accessed 04 August 2017.</w:t>
      </w:r>
      <w:bookmarkEnd w:id="514"/>
    </w:p>
    <w:p w14:paraId="23C4C71D" w14:textId="77A09010" w:rsidR="005B41FA" w:rsidRPr="005B41FA" w:rsidRDefault="005B41FA" w:rsidP="005B41FA">
      <w:pPr>
        <w:pStyle w:val="EndNoteBibliography"/>
        <w:spacing w:after="240"/>
      </w:pPr>
      <w:bookmarkStart w:id="515" w:name="_ENREF_114"/>
      <w:r w:rsidRPr="005B41FA">
        <w:t>Chen, SH, Chen, YC, Manopo, I, Wang, PC, Chaung, HC, Liaw, LL &amp; Chiu, SH 2007, ‘</w:t>
      </w:r>
      <w:r w:rsidRPr="005B41FA">
        <w:rPr>
          <w:i/>
        </w:rPr>
        <w:t>Metschnikowia bicuspidata</w:t>
      </w:r>
      <w:r w:rsidRPr="005B41FA">
        <w:t xml:space="preserve"> dominates in Taiwanese cold-weather yeast infections of </w:t>
      </w:r>
      <w:r w:rsidRPr="005B41FA">
        <w:rPr>
          <w:i/>
        </w:rPr>
        <w:t>Macrobrachium rosenbergii</w:t>
      </w:r>
      <w:r w:rsidRPr="005B41FA">
        <w:t xml:space="preserve">’, </w:t>
      </w:r>
      <w:r w:rsidRPr="005B41FA">
        <w:rPr>
          <w:i/>
        </w:rPr>
        <w:t>Diseases of Aquatic Organisms</w:t>
      </w:r>
      <w:r w:rsidRPr="005B41FA">
        <w:t xml:space="preserve">, vol. 75, no. 3, pp. 191-9, available at </w:t>
      </w:r>
      <w:hyperlink r:id="rId182" w:history="1">
        <w:r w:rsidRPr="005B41FA">
          <w:rPr>
            <w:rStyle w:val="Hyperlink"/>
          </w:rPr>
          <w:t>https://www.int-res.com/abstracts/dao/v75/n3/p191-199/</w:t>
        </w:r>
        <w:bookmarkEnd w:id="515"/>
      </w:hyperlink>
    </w:p>
    <w:p w14:paraId="401C59DF" w14:textId="77777777" w:rsidR="005B41FA" w:rsidRPr="005B41FA" w:rsidRDefault="005B41FA" w:rsidP="005B41FA">
      <w:pPr>
        <w:pStyle w:val="EndNoteBibliography"/>
        <w:spacing w:after="240"/>
      </w:pPr>
      <w:bookmarkStart w:id="516" w:name="_ENREF_115"/>
      <w:r w:rsidRPr="005B41FA">
        <w:t xml:space="preserve">Chen, SN &amp; Kou, GH 1989, ‘Infection of cultured cells from the lymphoid organ of </w:t>
      </w:r>
      <w:r w:rsidRPr="005B41FA">
        <w:rPr>
          <w:i/>
        </w:rPr>
        <w:t>Penaeus monodon</w:t>
      </w:r>
      <w:r w:rsidRPr="005B41FA">
        <w:t xml:space="preserve"> Fabricius by monodon‐type baculovirus (MBV)’, </w:t>
      </w:r>
      <w:r w:rsidRPr="005B41FA">
        <w:rPr>
          <w:i/>
        </w:rPr>
        <w:t>Journal of Fish Diseases</w:t>
      </w:r>
      <w:r w:rsidRPr="005B41FA">
        <w:t>, vol. 12, no. 1, pp. 73-6</w:t>
      </w:r>
      <w:bookmarkEnd w:id="516"/>
    </w:p>
    <w:p w14:paraId="7C7A8532" w14:textId="7E450EA6" w:rsidR="005B41FA" w:rsidRPr="005B41FA" w:rsidRDefault="005B41FA" w:rsidP="005B41FA">
      <w:pPr>
        <w:pStyle w:val="EndNoteBibliography"/>
        <w:spacing w:after="240"/>
      </w:pPr>
      <w:bookmarkStart w:id="517" w:name="_ENREF_116"/>
      <w:r w:rsidRPr="005B41FA">
        <w:t xml:space="preserve">Chen, X, Qiu, L, Wang, H, Zou, P, Dong, X, Li, F &amp; Huang, J 2019a, ‘Susceptibility of </w:t>
      </w:r>
      <w:r w:rsidRPr="005B41FA">
        <w:rPr>
          <w:i/>
        </w:rPr>
        <w:t>Exopalaemon carinicauda</w:t>
      </w:r>
      <w:r w:rsidRPr="005B41FA">
        <w:t xml:space="preserve"> to the infection with shrimp hemocyte iridescent virus’, </w:t>
      </w:r>
      <w:r w:rsidRPr="005B41FA">
        <w:rPr>
          <w:i/>
        </w:rPr>
        <w:t>Preprints</w:t>
      </w:r>
      <w:r w:rsidRPr="005B41FA">
        <w:t xml:space="preserve">. pp. 2019020115, available at </w:t>
      </w:r>
      <w:hyperlink r:id="rId183" w:history="1">
        <w:r w:rsidRPr="005B41FA">
          <w:rPr>
            <w:rStyle w:val="Hyperlink"/>
          </w:rPr>
          <w:t>http://dx.doi.org/10.20944/preprints201902.0115.v1</w:t>
        </w:r>
      </w:hyperlink>
      <w:r w:rsidRPr="005B41FA">
        <w:t>, accessed 13 March 2019.</w:t>
      </w:r>
      <w:bookmarkEnd w:id="517"/>
    </w:p>
    <w:p w14:paraId="23FBC126" w14:textId="2D1805B1" w:rsidR="005B41FA" w:rsidRPr="005B41FA" w:rsidRDefault="005B41FA" w:rsidP="005B41FA">
      <w:pPr>
        <w:pStyle w:val="EndNoteBibliography"/>
        <w:spacing w:after="240"/>
      </w:pPr>
      <w:bookmarkStart w:id="518" w:name="_ENREF_117"/>
      <w:r w:rsidRPr="005B41FA">
        <w:t xml:space="preserve">Chen, Z, Huang, J, Zhang, F, Zhou, Y &amp; Huang, H 2019b, ‘Detection of shrimp hemocyte iridescent virus by recombinase polymerase amplification assay’, </w:t>
      </w:r>
      <w:r w:rsidRPr="005B41FA">
        <w:rPr>
          <w:i/>
        </w:rPr>
        <w:t>Molecular and Cellular Probes</w:t>
      </w:r>
      <w:r w:rsidRPr="005B41FA">
        <w:t xml:space="preserve"> [epub ahead of print]. available at </w:t>
      </w:r>
      <w:hyperlink r:id="rId184" w:history="1">
        <w:r w:rsidRPr="005B41FA">
          <w:rPr>
            <w:rStyle w:val="Hyperlink"/>
          </w:rPr>
          <w:t>https://doi.org/10.1016/j.mcp.2019.101475</w:t>
        </w:r>
      </w:hyperlink>
      <w:r w:rsidRPr="005B41FA">
        <w:t>, accessed 24 October 2019.</w:t>
      </w:r>
      <w:bookmarkEnd w:id="518"/>
    </w:p>
    <w:p w14:paraId="7810EB80" w14:textId="76284070" w:rsidR="005B41FA" w:rsidRPr="005B41FA" w:rsidRDefault="005B41FA" w:rsidP="005B41FA">
      <w:pPr>
        <w:pStyle w:val="EndNoteBibliography"/>
        <w:spacing w:after="240"/>
      </w:pPr>
      <w:bookmarkStart w:id="519" w:name="_ENREF_118"/>
      <w:r w:rsidRPr="005B41FA">
        <w:t xml:space="preserve">Cheng, C-T 2020, ‘Over 10 shrimp and crayfish farms in Taiwan report cases of mysterious virus from China’, </w:t>
      </w:r>
      <w:r w:rsidRPr="005B41FA">
        <w:rPr>
          <w:i/>
        </w:rPr>
        <w:t>Taiwan News</w:t>
      </w:r>
      <w:r w:rsidRPr="005B41FA">
        <w:t xml:space="preserve">, Taiwan News, Taiwan, available at </w:t>
      </w:r>
      <w:hyperlink r:id="rId185" w:history="1">
        <w:r w:rsidRPr="005B41FA">
          <w:rPr>
            <w:rStyle w:val="Hyperlink"/>
          </w:rPr>
          <w:t>https://www.taiwannews.com.tw/en/news/3949895</w:t>
        </w:r>
      </w:hyperlink>
      <w:r w:rsidRPr="005B41FA">
        <w:t xml:space="preserve"> accessed 3 July 2020.</w:t>
      </w:r>
      <w:bookmarkEnd w:id="519"/>
    </w:p>
    <w:p w14:paraId="510C2A68" w14:textId="77777777" w:rsidR="005B41FA" w:rsidRPr="005B41FA" w:rsidRDefault="005B41FA" w:rsidP="005B41FA">
      <w:pPr>
        <w:pStyle w:val="EndNoteBibliography"/>
        <w:spacing w:after="240"/>
      </w:pPr>
      <w:bookmarkStart w:id="520" w:name="_ENREF_119"/>
      <w:r w:rsidRPr="005B41FA">
        <w:t xml:space="preserve">Cheng, L, Lin, WH, Wang, PC, Tsai, MA, Hsu, JP &amp; Chen, SC 2013, ‘White spot syndrome virus epizootic in cultured Pacific white shrimp </w:t>
      </w:r>
      <w:r w:rsidRPr="005B41FA">
        <w:rPr>
          <w:i/>
        </w:rPr>
        <w:t>Litopenaeus vannamei</w:t>
      </w:r>
      <w:r w:rsidRPr="005B41FA">
        <w:t xml:space="preserve"> (Boone) in Taiwan’, </w:t>
      </w:r>
      <w:r w:rsidRPr="005B41FA">
        <w:rPr>
          <w:i/>
        </w:rPr>
        <w:t>Journal of Fish Diseases</w:t>
      </w:r>
      <w:r w:rsidRPr="005B41FA">
        <w:t>, vol. 36, no. 12, pp. 977-85, available at doi: 10.1111/jfd.12027</w:t>
      </w:r>
      <w:bookmarkEnd w:id="520"/>
    </w:p>
    <w:p w14:paraId="7125D567" w14:textId="77777777" w:rsidR="005B41FA" w:rsidRPr="005B41FA" w:rsidRDefault="005B41FA" w:rsidP="005B41FA">
      <w:pPr>
        <w:pStyle w:val="EndNoteBibliography"/>
        <w:spacing w:after="240"/>
      </w:pPr>
      <w:bookmarkStart w:id="521" w:name="_ENREF_120"/>
      <w:r w:rsidRPr="005B41FA">
        <w:t>Cheng, W &amp; Chen, JC 1998a, ‘</w:t>
      </w:r>
      <w:r w:rsidRPr="005B41FA">
        <w:rPr>
          <w:i/>
        </w:rPr>
        <w:t>Enterococcus</w:t>
      </w:r>
      <w:r w:rsidRPr="005B41FA">
        <w:t xml:space="preserve">-like infections in </w:t>
      </w:r>
      <w:r w:rsidRPr="005B41FA">
        <w:rPr>
          <w:i/>
        </w:rPr>
        <w:t>Macrobrachium rosenbergii</w:t>
      </w:r>
      <w:r w:rsidRPr="005B41FA">
        <w:t xml:space="preserve"> are exacerbated by high pH and temperature but reduced by low salinity’, </w:t>
      </w:r>
      <w:r w:rsidRPr="005B41FA">
        <w:rPr>
          <w:i/>
        </w:rPr>
        <w:t>Diseases of Aquatic Organisms</w:t>
      </w:r>
      <w:r w:rsidRPr="005B41FA">
        <w:t>, vol. 34, no. 2, pp. 103-8, available at doi: 10.3354/dao034103, accessed 04 August 2017.</w:t>
      </w:r>
      <w:bookmarkEnd w:id="521"/>
    </w:p>
    <w:p w14:paraId="32660618" w14:textId="77777777" w:rsidR="005B41FA" w:rsidRPr="005B41FA" w:rsidRDefault="005B41FA" w:rsidP="005B41FA">
      <w:pPr>
        <w:pStyle w:val="EndNoteBibliography"/>
        <w:spacing w:after="240"/>
      </w:pPr>
      <w:bookmarkStart w:id="522" w:name="_ENREF_121"/>
      <w:r w:rsidRPr="005B41FA">
        <w:t xml:space="preserve">-- -- 1998b, ‘Isolation and characterization of an </w:t>
      </w:r>
      <w:r w:rsidRPr="005B41FA">
        <w:rPr>
          <w:i/>
        </w:rPr>
        <w:t>Enterococcus</w:t>
      </w:r>
      <w:r w:rsidRPr="005B41FA">
        <w:t xml:space="preserve">-like bacterium causing muscle necrosis and mortality in </w:t>
      </w:r>
      <w:r w:rsidRPr="005B41FA">
        <w:rPr>
          <w:i/>
        </w:rPr>
        <w:t>Macrobrachium rosenbergii</w:t>
      </w:r>
      <w:r w:rsidRPr="005B41FA">
        <w:t xml:space="preserve"> in Taiwan’, </w:t>
      </w:r>
      <w:r w:rsidRPr="005B41FA">
        <w:rPr>
          <w:i/>
        </w:rPr>
        <w:t>Diseases of Aquatic Organisms</w:t>
      </w:r>
      <w:r w:rsidRPr="005B41FA">
        <w:t>, vol. 34, no. 2, pp. 93-101, available at doi: 10.3354/dao034093, accessed 04 August 2017.</w:t>
      </w:r>
      <w:bookmarkEnd w:id="522"/>
    </w:p>
    <w:p w14:paraId="16782B72" w14:textId="6BCA48EF" w:rsidR="005B41FA" w:rsidRPr="005B41FA" w:rsidRDefault="005B41FA" w:rsidP="005B41FA">
      <w:pPr>
        <w:pStyle w:val="EndNoteBibliography"/>
        <w:spacing w:after="240"/>
      </w:pPr>
      <w:bookmarkStart w:id="523" w:name="_ENREF_122"/>
      <w:r w:rsidRPr="005B41FA">
        <w:t>Chimsung, N 2014, ‘Maturation diets for black tiger shrimp (</w:t>
      </w:r>
      <w:r w:rsidRPr="005B41FA">
        <w:rPr>
          <w:i/>
        </w:rPr>
        <w:t>Penaeus monodon</w:t>
      </w:r>
      <w:r w:rsidRPr="005B41FA">
        <w:t xml:space="preserve">) broodstock: a review’, </w:t>
      </w:r>
      <w:r w:rsidRPr="005B41FA">
        <w:rPr>
          <w:i/>
        </w:rPr>
        <w:t>Songklanakarin Journal of Science &amp; Technology</w:t>
      </w:r>
      <w:r w:rsidRPr="005B41FA">
        <w:t xml:space="preserve">, vol. 36, no. 3, pp. 265-73, available at </w:t>
      </w:r>
      <w:hyperlink r:id="rId186" w:history="1">
        <w:r w:rsidRPr="005B41FA">
          <w:rPr>
            <w:rStyle w:val="Hyperlink"/>
          </w:rPr>
          <w:t>https://www.researchgate.net/profile/Noppawan_Chimsung2/publication/287930789_Maturation_diets_for_black_tiger_shrimp_Penaeus_monodon_broodstock_A_review/links/58904b11aca272bc14be0d7b/Maturation-diets-for-black-tiger-shrimp-Penaeus-monodon-broodstock-A-review.pdf</w:t>
        </w:r>
      </w:hyperlink>
      <w:r w:rsidRPr="005B41FA">
        <w:t>, accessed 5 August 2019.</w:t>
      </w:r>
      <w:bookmarkEnd w:id="523"/>
    </w:p>
    <w:p w14:paraId="4DA55DDF" w14:textId="6EC72D12" w:rsidR="005B41FA" w:rsidRPr="005B41FA" w:rsidRDefault="005B41FA" w:rsidP="005B41FA">
      <w:pPr>
        <w:pStyle w:val="EndNoteBibliography"/>
        <w:spacing w:after="240"/>
      </w:pPr>
      <w:bookmarkStart w:id="524" w:name="_ENREF_123"/>
      <w:r w:rsidRPr="005B41FA">
        <w:t xml:space="preserve">China Fisheries Channel 2020, </w:t>
      </w:r>
      <w:r w:rsidRPr="005B41FA">
        <w:rPr>
          <w:i/>
        </w:rPr>
        <w:t>Be alert, the PRD shrimp iridescent virus outbreak</w:t>
      </w:r>
      <w:r w:rsidRPr="005B41FA">
        <w:t xml:space="preserve">, China Fisheries Channel, China, available at </w:t>
      </w:r>
      <w:hyperlink r:id="rId187" w:history="1">
        <w:r w:rsidRPr="005B41FA">
          <w:rPr>
            <w:rStyle w:val="Hyperlink"/>
          </w:rPr>
          <w:t>http://www.fishfirst.cn/article-120019-1.html</w:t>
        </w:r>
      </w:hyperlink>
      <w:r w:rsidRPr="005B41FA">
        <w:t>.</w:t>
      </w:r>
      <w:bookmarkEnd w:id="524"/>
    </w:p>
    <w:p w14:paraId="5ABD80D4" w14:textId="05C7AA99" w:rsidR="005B41FA" w:rsidRPr="005B41FA" w:rsidRDefault="005B41FA" w:rsidP="005B41FA">
      <w:pPr>
        <w:pStyle w:val="EndNoteBibliography"/>
        <w:spacing w:after="240"/>
      </w:pPr>
      <w:bookmarkStart w:id="525" w:name="_ENREF_124"/>
      <w:r w:rsidRPr="005B41FA">
        <w:t xml:space="preserve">Choi, HJ, Kwon, HC, Jung, HJ &amp; Kang, YJ 2018, ‘Survey of viral and bacterial pathogens in ornamental aquatic crustaceans imported into South Korea’, </w:t>
      </w:r>
      <w:r w:rsidRPr="005B41FA">
        <w:rPr>
          <w:i/>
        </w:rPr>
        <w:t>Aquaculture</w:t>
      </w:r>
      <w:r w:rsidRPr="005B41FA">
        <w:t xml:space="preserve">, vol. 495, pp. 668-74, available at </w:t>
      </w:r>
      <w:hyperlink r:id="rId188" w:history="1">
        <w:r w:rsidRPr="005B41FA">
          <w:rPr>
            <w:rStyle w:val="Hyperlink"/>
          </w:rPr>
          <w:t>https://doi.org/10.1016/j.aquaculture.2018.05.012</w:t>
        </w:r>
      </w:hyperlink>
      <w:r w:rsidRPr="005B41FA">
        <w:t>, accessed 29 June 2018.</w:t>
      </w:r>
      <w:bookmarkEnd w:id="525"/>
    </w:p>
    <w:p w14:paraId="395691C3" w14:textId="58694C60" w:rsidR="005B41FA" w:rsidRPr="005B41FA" w:rsidRDefault="005B41FA" w:rsidP="005B41FA">
      <w:pPr>
        <w:pStyle w:val="EndNoteBibliography"/>
        <w:spacing w:after="240"/>
      </w:pPr>
      <w:bookmarkStart w:id="526" w:name="_ENREF_125"/>
      <w:r w:rsidRPr="005B41FA">
        <w:t xml:space="preserve">Chotigeat, W, Tongsupa, S, Supamataya, K &amp; Phongdara, A 2004, ‘Effect of fucoidan on disease resistance of black tiger shrimp’, </w:t>
      </w:r>
      <w:r w:rsidRPr="005B41FA">
        <w:rPr>
          <w:i/>
        </w:rPr>
        <w:t>Aquaculture</w:t>
      </w:r>
      <w:r w:rsidRPr="005B41FA">
        <w:t xml:space="preserve">, vol. 233, no. 1, pp. 23-30, available at </w:t>
      </w:r>
      <w:hyperlink r:id="rId189" w:history="1">
        <w:r w:rsidRPr="005B41FA">
          <w:rPr>
            <w:rStyle w:val="Hyperlink"/>
          </w:rPr>
          <w:t>https://doi.org/10.1016/j.aquaculture.2003.09.025</w:t>
        </w:r>
      </w:hyperlink>
      <w:r w:rsidRPr="005B41FA">
        <w:t>, accessed 14 November 2018.</w:t>
      </w:r>
      <w:bookmarkEnd w:id="526"/>
    </w:p>
    <w:p w14:paraId="044DF11F" w14:textId="77777777" w:rsidR="005B41FA" w:rsidRPr="005B41FA" w:rsidRDefault="005B41FA" w:rsidP="005B41FA">
      <w:pPr>
        <w:pStyle w:val="EndNoteBibliography"/>
        <w:spacing w:after="240"/>
      </w:pPr>
      <w:bookmarkStart w:id="527" w:name="_ENREF_126"/>
      <w:r w:rsidRPr="005B41FA">
        <w:t xml:space="preserve">Chou, HY, Huang, CY, Wang, CH, Chiang, HC &amp; Lo, CF 1995, ‘Pathogenicity of a baculovirus infection causing white spot syndrome in cultured penaeid shrimp in Taiwan’, </w:t>
      </w:r>
      <w:r w:rsidRPr="005B41FA">
        <w:rPr>
          <w:i/>
        </w:rPr>
        <w:t>Diseases of Aquatic Organisms</w:t>
      </w:r>
      <w:r w:rsidRPr="005B41FA">
        <w:t>, vol. 23, no. 3, pp. 165-73</w:t>
      </w:r>
      <w:bookmarkEnd w:id="527"/>
    </w:p>
    <w:p w14:paraId="3933AC7F" w14:textId="6DC1A2EB" w:rsidR="005B41FA" w:rsidRPr="005B41FA" w:rsidRDefault="005B41FA" w:rsidP="005B41FA">
      <w:pPr>
        <w:pStyle w:val="EndNoteBibliography"/>
        <w:spacing w:after="240"/>
      </w:pPr>
      <w:bookmarkStart w:id="528" w:name="_ENREF_127"/>
      <w:r w:rsidRPr="005B41FA">
        <w:t xml:space="preserve">Chu, KB, Ahmad, I, Siti Zahrah, A, Irene, J, Norazila, J, Nik Haiha, N &amp; Teoh, TP 2016, ‘Current status of acute hepatopancreatic necrosis disease (AHPND) of farmed shrimp in Malaysia’, </w:t>
      </w:r>
      <w:r w:rsidRPr="005B41FA">
        <w:rPr>
          <w:i/>
        </w:rPr>
        <w:t>Addressing acute hepatopancreatic necrosis disease (AHPND) and other transboundary diseases for improved aquatic animal health in Southeast Asia: proceedings of the ASEAN regional technical consultation on EMS/AHPND and other transboundary diseases for improved aquatic animal health in Southeast Asia, Makati City, Philippines</w:t>
      </w:r>
      <w:r w:rsidRPr="005B41FA">
        <w:t xml:space="preserve">, Aquaculture Department, Southeast Asian Fisheries Development Center, Tigbauan, Iloilo, Philippines, pp. 55-9, available at </w:t>
      </w:r>
      <w:hyperlink r:id="rId190" w:history="1">
        <w:r w:rsidRPr="005B41FA">
          <w:rPr>
            <w:rStyle w:val="Hyperlink"/>
          </w:rPr>
          <w:t>https://repository.seafdec.org.ph/handle/10862/3090</w:t>
        </w:r>
      </w:hyperlink>
      <w:r w:rsidRPr="005B41FA">
        <w:t>.</w:t>
      </w:r>
      <w:bookmarkEnd w:id="528"/>
    </w:p>
    <w:p w14:paraId="563EA960" w14:textId="0D97EDCA" w:rsidR="005B41FA" w:rsidRPr="005B41FA" w:rsidRDefault="005B41FA" w:rsidP="005B41FA">
      <w:pPr>
        <w:pStyle w:val="EndNoteBibliography"/>
        <w:spacing w:after="240"/>
      </w:pPr>
      <w:bookmarkStart w:id="529" w:name="_ENREF_128"/>
      <w:r w:rsidRPr="005B41FA">
        <w:t xml:space="preserve">Chung, J 2020, ‘Sixteen shrimp farms infected with DIV1: agriculture council’, </w:t>
      </w:r>
      <w:r w:rsidRPr="005B41FA">
        <w:rPr>
          <w:i/>
        </w:rPr>
        <w:t>Taipei Times</w:t>
      </w:r>
      <w:r w:rsidRPr="005B41FA">
        <w:t xml:space="preserve">, Taipei Times, Taiwan, available at </w:t>
      </w:r>
      <w:hyperlink r:id="rId191" w:history="1">
        <w:r w:rsidRPr="005B41FA">
          <w:rPr>
            <w:rStyle w:val="Hyperlink"/>
          </w:rPr>
          <w:t>https://www.taipeitimes.com/News/taiwan/archives/2020/06/19/2003738488</w:t>
        </w:r>
      </w:hyperlink>
      <w:r w:rsidRPr="005B41FA">
        <w:t xml:space="preserve"> accessed 24 June 2020.</w:t>
      </w:r>
      <w:bookmarkEnd w:id="529"/>
    </w:p>
    <w:p w14:paraId="3604B7B2" w14:textId="3C4C37DF" w:rsidR="005B41FA" w:rsidRPr="005B41FA" w:rsidRDefault="005B41FA" w:rsidP="005B41FA">
      <w:pPr>
        <w:pStyle w:val="EndNoteBibliography"/>
        <w:spacing w:after="240"/>
      </w:pPr>
      <w:bookmarkStart w:id="530" w:name="_ENREF_129"/>
      <w:r w:rsidRPr="005B41FA">
        <w:t>Coelho, MGL, Silva, ACG, Vila Nova, CMV, Neto, JMO, Lima, ACN, Feijó, RG, Apolinário, DF, Maggioni, R &amp; Gesteira, TCV 2009, ‘Susceptibility of the wild southern brown shrimp (</w:t>
      </w:r>
      <w:r w:rsidRPr="005B41FA">
        <w:rPr>
          <w:i/>
        </w:rPr>
        <w:t>Farfantepenaeus subtilis</w:t>
      </w:r>
      <w:r w:rsidRPr="005B41FA">
        <w:t xml:space="preserve">) to infectious hypodermal and hematopoietic necrosis (IHHN) and infectious myonecrosis (IMN)’, </w:t>
      </w:r>
      <w:r w:rsidRPr="005B41FA">
        <w:rPr>
          <w:i/>
        </w:rPr>
        <w:t>Aquaculture</w:t>
      </w:r>
      <w:r w:rsidRPr="005B41FA">
        <w:t xml:space="preserve">, vol. 294, no. 1–2, pp. 1-4, available at </w:t>
      </w:r>
      <w:hyperlink r:id="rId192" w:history="1">
        <w:r w:rsidRPr="005B41FA">
          <w:rPr>
            <w:rStyle w:val="Hyperlink"/>
          </w:rPr>
          <w:t>http://dx.doi.org/10.1016/j.aquaculture.2009.05.023</w:t>
        </w:r>
        <w:bookmarkEnd w:id="530"/>
      </w:hyperlink>
    </w:p>
    <w:p w14:paraId="43A1A9DF" w14:textId="77777777" w:rsidR="005B41FA" w:rsidRPr="005B41FA" w:rsidRDefault="005B41FA" w:rsidP="005B41FA">
      <w:pPr>
        <w:pStyle w:val="EndNoteBibliography"/>
        <w:spacing w:after="240"/>
      </w:pPr>
      <w:bookmarkStart w:id="531" w:name="_ENREF_130"/>
      <w:r w:rsidRPr="005B41FA">
        <w:t xml:space="preserve">Colwell, RR, West, PA, Remmers, EF, Elliot, EL &amp; Carlson, NE 1984, ‘Ecology of pathogenic </w:t>
      </w:r>
      <w:r w:rsidRPr="005B41FA">
        <w:rPr>
          <w:i/>
        </w:rPr>
        <w:t xml:space="preserve">Vibrios </w:t>
      </w:r>
      <w:r w:rsidRPr="005B41FA">
        <w:t xml:space="preserve">in Chesapeake Bay’, in Colwell, RR (ed) </w:t>
      </w:r>
      <w:r w:rsidRPr="005B41FA">
        <w:rPr>
          <w:i/>
        </w:rPr>
        <w:t>Vibrios in the environment</w:t>
      </w:r>
      <w:r w:rsidRPr="005B41FA">
        <w:t>, John Wiley &amp; Sons, New York.</w:t>
      </w:r>
      <w:bookmarkEnd w:id="531"/>
    </w:p>
    <w:p w14:paraId="0A479739" w14:textId="66800441" w:rsidR="005B41FA" w:rsidRPr="005B41FA" w:rsidRDefault="005B41FA" w:rsidP="005B41FA">
      <w:pPr>
        <w:pStyle w:val="EndNoteBibliography"/>
        <w:spacing w:after="240"/>
      </w:pPr>
      <w:bookmarkStart w:id="532" w:name="_ENREF_131"/>
      <w:r w:rsidRPr="005B41FA">
        <w:t xml:space="preserve">Coman, GJ, Arnold, SJ, Callaghan, TR &amp; Preston, NP 2007, ‘Effect of two maturation diet combinations on reproductive performance of domesticated </w:t>
      </w:r>
      <w:r w:rsidRPr="005B41FA">
        <w:rPr>
          <w:i/>
        </w:rPr>
        <w:t>Penaeus monodon</w:t>
      </w:r>
      <w:r w:rsidRPr="005B41FA">
        <w:t xml:space="preserve">’, </w:t>
      </w:r>
      <w:r w:rsidRPr="005B41FA">
        <w:rPr>
          <w:i/>
        </w:rPr>
        <w:t>Aquaculture</w:t>
      </w:r>
      <w:r w:rsidRPr="005B41FA">
        <w:t xml:space="preserve">, vol. 263, no. 1, pp. 75-83, available at </w:t>
      </w:r>
      <w:hyperlink r:id="rId193" w:history="1">
        <w:r w:rsidRPr="005B41FA">
          <w:rPr>
            <w:rStyle w:val="Hyperlink"/>
          </w:rPr>
          <w:t>https://doi.org/10.1016/j.aquaculture.2006.10.016</w:t>
        </w:r>
      </w:hyperlink>
      <w:r w:rsidRPr="005B41FA">
        <w:t>, accessed 11 July 2019.</w:t>
      </w:r>
      <w:bookmarkEnd w:id="532"/>
    </w:p>
    <w:p w14:paraId="587E529D" w14:textId="6031142B" w:rsidR="005B41FA" w:rsidRPr="005B41FA" w:rsidRDefault="005B41FA" w:rsidP="005B41FA">
      <w:pPr>
        <w:pStyle w:val="EndNoteBibliography"/>
        <w:spacing w:after="240"/>
      </w:pPr>
      <w:bookmarkStart w:id="533" w:name="_ENREF_132"/>
      <w:r w:rsidRPr="005B41FA">
        <w:t xml:space="preserve">Commonwealth of Australia 2017, </w:t>
      </w:r>
      <w:r w:rsidRPr="005B41FA">
        <w:rPr>
          <w:i/>
        </w:rPr>
        <w:t>Rural and Regional Affairs and Transport References Committee - Biosecurity risks associated with the importation of seafood and seafood products (including uncooked prawns and uncooked prawn meat) into Australia</w:t>
      </w:r>
      <w:r w:rsidRPr="005B41FA">
        <w:t xml:space="preserve">, Parliament of Australia, Canberra, available at </w:t>
      </w:r>
      <w:hyperlink r:id="rId194" w:history="1">
        <w:r w:rsidRPr="005B41FA">
          <w:rPr>
            <w:rStyle w:val="Hyperlink"/>
          </w:rPr>
          <w:t>https://www.aph.gov.au/Parliamentary_Business/Committees/Senate/Rural_and_Regional_Affairs_and_Transport/Seafoodimportation/Final_Report</w:t>
        </w:r>
      </w:hyperlink>
      <w:r w:rsidRPr="005B41FA">
        <w:t xml:space="preserve"> (PDF 629 kb) accessed 6 August 2019.</w:t>
      </w:r>
      <w:bookmarkEnd w:id="533"/>
    </w:p>
    <w:p w14:paraId="3AD42184" w14:textId="77777777" w:rsidR="005B41FA" w:rsidRPr="005B41FA" w:rsidRDefault="005B41FA" w:rsidP="005B41FA">
      <w:pPr>
        <w:pStyle w:val="EndNoteBibliography"/>
        <w:spacing w:after="240"/>
      </w:pPr>
      <w:bookmarkStart w:id="534" w:name="_ENREF_133"/>
      <w:r w:rsidRPr="005B41FA">
        <w:t xml:space="preserve">Costa, R, Mermoud, I, Koblavi, S, Morlet, B, Haffner, P, Berthe, F, Legroumellec, M &amp; Grimont, P 1998a, ‘Isolation and characterization of bacteria associated with a </w:t>
      </w:r>
      <w:r w:rsidRPr="005B41FA">
        <w:rPr>
          <w:i/>
        </w:rPr>
        <w:t>Penaeus stylirostris</w:t>
      </w:r>
      <w:r w:rsidRPr="005B41FA">
        <w:t xml:space="preserve"> disease (syndrome 93) in New Caledonia’, </w:t>
      </w:r>
      <w:r w:rsidRPr="005B41FA">
        <w:rPr>
          <w:i/>
        </w:rPr>
        <w:t>Aquaculture</w:t>
      </w:r>
      <w:r w:rsidRPr="005B41FA">
        <w:t>, vol. 164, no. 1-4, pp. 297-309</w:t>
      </w:r>
      <w:bookmarkEnd w:id="534"/>
    </w:p>
    <w:p w14:paraId="36054F64" w14:textId="77777777" w:rsidR="005B41FA" w:rsidRPr="005B41FA" w:rsidRDefault="005B41FA" w:rsidP="005B41FA">
      <w:pPr>
        <w:pStyle w:val="EndNoteBibliography"/>
        <w:spacing w:after="240"/>
      </w:pPr>
      <w:bookmarkStart w:id="535" w:name="_ENREF_134"/>
      <w:r w:rsidRPr="005B41FA">
        <w:t xml:space="preserve">Costa, R, Mermoud, I, Mari, J, Bonami, JR, Hasson, K &amp; Lightner, DV 1998b, ‘Investigations of </w:t>
      </w:r>
      <w:r w:rsidRPr="005B41FA">
        <w:rPr>
          <w:i/>
        </w:rPr>
        <w:t>Penaeus styrlirostris</w:t>
      </w:r>
      <w:r w:rsidRPr="005B41FA">
        <w:t xml:space="preserve"> disease (syndrome 93) in New Caledonia, exploring a viral hypothesis’, </w:t>
      </w:r>
      <w:r w:rsidRPr="005B41FA">
        <w:rPr>
          <w:i/>
        </w:rPr>
        <w:t>Aquaculture</w:t>
      </w:r>
      <w:r w:rsidRPr="005B41FA">
        <w:t>, vol. 164, no. 1-2, pp. 311-22</w:t>
      </w:r>
      <w:bookmarkEnd w:id="535"/>
    </w:p>
    <w:p w14:paraId="11ABCF28" w14:textId="77777777" w:rsidR="005B41FA" w:rsidRPr="005B41FA" w:rsidRDefault="005B41FA" w:rsidP="005B41FA">
      <w:pPr>
        <w:pStyle w:val="EndNoteBibliography"/>
        <w:spacing w:after="240"/>
      </w:pPr>
      <w:bookmarkStart w:id="536" w:name="_ENREF_135"/>
      <w:r w:rsidRPr="005B41FA">
        <w:t xml:space="preserve">Costa, R, Mermoud, I, Morlet, B, Haffner, P, Koblavi, S &amp; Grimont, P 1996, </w:t>
      </w:r>
      <w:r w:rsidRPr="005B41FA">
        <w:rPr>
          <w:i/>
        </w:rPr>
        <w:t>Study of episodes of mortality observed in reared Penaeus stylirostris since 1993 in New Caledonia: II-isolation and identification of bacteria collected from the hemolymph of moribund prawns during peaks of mortality</w:t>
      </w:r>
      <w:r w:rsidRPr="005B41FA">
        <w:t>, World Aquaculture Society, Baton Rouge.</w:t>
      </w:r>
      <w:bookmarkEnd w:id="536"/>
    </w:p>
    <w:p w14:paraId="4D9B3724" w14:textId="2F020411" w:rsidR="005B41FA" w:rsidRPr="005B41FA" w:rsidRDefault="005B41FA" w:rsidP="005B41FA">
      <w:pPr>
        <w:pStyle w:val="EndNoteBibliography"/>
        <w:spacing w:after="240"/>
      </w:pPr>
      <w:bookmarkStart w:id="537" w:name="_ENREF_136"/>
      <w:r w:rsidRPr="005B41FA">
        <w:t xml:space="preserve">Côté, I &amp; Lightner, DV 2010, ‘Hyperthermia does not protect Kona stock </w:t>
      </w:r>
      <w:r w:rsidRPr="005B41FA">
        <w:rPr>
          <w:i/>
        </w:rPr>
        <w:t>Penaeus vannamei</w:t>
      </w:r>
      <w:r w:rsidRPr="005B41FA">
        <w:t xml:space="preserve"> against infection by a Taura syndrome virus isolate from Belize’, </w:t>
      </w:r>
      <w:r w:rsidRPr="005B41FA">
        <w:rPr>
          <w:i/>
        </w:rPr>
        <w:t>Diseases of Aquatic Organisms</w:t>
      </w:r>
      <w:r w:rsidRPr="005B41FA">
        <w:t xml:space="preserve">, vol. 88, no. 2, pp. 157-60, available at </w:t>
      </w:r>
      <w:hyperlink r:id="rId195" w:history="1">
        <w:r w:rsidRPr="005B41FA">
          <w:rPr>
            <w:rStyle w:val="Hyperlink"/>
          </w:rPr>
          <w:t>https://www.int-res.com/abstracts/dao/v88/n2/p157-160/</w:t>
        </w:r>
        <w:bookmarkEnd w:id="537"/>
      </w:hyperlink>
    </w:p>
    <w:p w14:paraId="3634C0C5" w14:textId="7508677E" w:rsidR="005B41FA" w:rsidRPr="005B41FA" w:rsidRDefault="005B41FA" w:rsidP="005B41FA">
      <w:pPr>
        <w:pStyle w:val="EndNoteBibliography"/>
        <w:spacing w:after="240"/>
      </w:pPr>
      <w:bookmarkStart w:id="538" w:name="_ENREF_137"/>
      <w:r w:rsidRPr="005B41FA">
        <w:t xml:space="preserve">Côté, I, Navarro, S, Tang, KFJ, Noble, B &amp; Lightner, DV 2008, ‘Taura syndrome virus from Venezuela is a new genetic variant’, </w:t>
      </w:r>
      <w:r w:rsidRPr="005B41FA">
        <w:rPr>
          <w:i/>
        </w:rPr>
        <w:t>Aquaculture</w:t>
      </w:r>
      <w:r w:rsidRPr="005B41FA">
        <w:t xml:space="preserve">, vol. 284, no. 1, pp. 62-7, available at </w:t>
      </w:r>
      <w:hyperlink r:id="rId196" w:history="1">
        <w:r w:rsidRPr="005B41FA">
          <w:rPr>
            <w:rStyle w:val="Hyperlink"/>
          </w:rPr>
          <w:t>https://doi.org/10.1016/j.aquaculture.2008.07.059</w:t>
        </w:r>
        <w:bookmarkEnd w:id="538"/>
      </w:hyperlink>
    </w:p>
    <w:p w14:paraId="059A60E3" w14:textId="77777777" w:rsidR="005B41FA" w:rsidRPr="005B41FA" w:rsidRDefault="005B41FA" w:rsidP="005B41FA">
      <w:pPr>
        <w:pStyle w:val="EndNoteBibliography"/>
        <w:spacing w:after="240"/>
      </w:pPr>
      <w:bookmarkStart w:id="539" w:name="_ENREF_138"/>
      <w:r w:rsidRPr="005B41FA">
        <w:t xml:space="preserve">Couch, JA 1974, ‘An enzootic nuclear polyhedrosis virus of the pink shrimp: ultrastructure, prevalence and enhancement’, </w:t>
      </w:r>
      <w:r w:rsidRPr="005B41FA">
        <w:rPr>
          <w:i/>
        </w:rPr>
        <w:t>Journal of Invertebrate Pathology</w:t>
      </w:r>
      <w:r w:rsidRPr="005B41FA">
        <w:t>, vol. 24, no. 3, pp. 311-31</w:t>
      </w:r>
      <w:bookmarkEnd w:id="539"/>
    </w:p>
    <w:p w14:paraId="11A30BEA" w14:textId="77777777" w:rsidR="005B41FA" w:rsidRPr="005B41FA" w:rsidRDefault="005B41FA" w:rsidP="005B41FA">
      <w:pPr>
        <w:pStyle w:val="EndNoteBibliography"/>
        <w:spacing w:after="240"/>
      </w:pPr>
      <w:bookmarkStart w:id="540" w:name="_ENREF_139"/>
      <w:r w:rsidRPr="005B41FA">
        <w:t xml:space="preserve">Couch, JA 1978, ‘Diseases, parasites, and toxic responses of commercial penaeid shrimps of the Gulf of Mexico and South Atlantic Coasts of North America’, </w:t>
      </w:r>
      <w:r w:rsidRPr="005B41FA">
        <w:rPr>
          <w:i/>
        </w:rPr>
        <w:t>Fishery Bulletin</w:t>
      </w:r>
      <w:r w:rsidRPr="005B41FA">
        <w:t>, vol. 76, no. 1, pp. 1-44</w:t>
      </w:r>
      <w:bookmarkEnd w:id="540"/>
    </w:p>
    <w:p w14:paraId="0F8FD540" w14:textId="77777777" w:rsidR="005B41FA" w:rsidRPr="005B41FA" w:rsidRDefault="005B41FA" w:rsidP="005B41FA">
      <w:pPr>
        <w:pStyle w:val="EndNoteBibliography"/>
        <w:spacing w:after="240"/>
      </w:pPr>
      <w:bookmarkStart w:id="541" w:name="_ENREF_140"/>
      <w:r w:rsidRPr="005B41FA">
        <w:t xml:space="preserve">Cowley, JA, Cadogan, LC, Wongteerasupaya, C, Hodgson, RAJ, Boonsaeng, V &amp; Walker, PJ 2004, ‘Multiplex RT-nested PCR differentation of gill-associated virus (Australia) from yellow head virus (Thailand) of </w:t>
      </w:r>
      <w:r w:rsidRPr="005B41FA">
        <w:rPr>
          <w:i/>
        </w:rPr>
        <w:t>Penaeus monodon</w:t>
      </w:r>
      <w:r w:rsidRPr="005B41FA">
        <w:t xml:space="preserve">’, </w:t>
      </w:r>
      <w:r w:rsidRPr="005B41FA">
        <w:rPr>
          <w:i/>
        </w:rPr>
        <w:t>Journal of Virological Methods</w:t>
      </w:r>
      <w:r w:rsidRPr="005B41FA">
        <w:t>, vol. 117, pp. 49-59</w:t>
      </w:r>
      <w:bookmarkEnd w:id="541"/>
    </w:p>
    <w:p w14:paraId="5C9872BA" w14:textId="77777777" w:rsidR="005B41FA" w:rsidRPr="005B41FA" w:rsidRDefault="005B41FA" w:rsidP="005B41FA">
      <w:pPr>
        <w:pStyle w:val="EndNoteBibliography"/>
        <w:spacing w:after="240"/>
      </w:pPr>
      <w:bookmarkStart w:id="542" w:name="_ENREF_141"/>
      <w:r w:rsidRPr="005B41FA">
        <w:t xml:space="preserve">Cowley, JA, Dimmock, CM, Spann, KM &amp; Walker, PJ 2000, ‘Detection of Australian gill-associated virus (GAV) and lymphoid organ virus (LOV) of </w:t>
      </w:r>
      <w:r w:rsidRPr="005B41FA">
        <w:rPr>
          <w:i/>
        </w:rPr>
        <w:t>Penaeus monodon</w:t>
      </w:r>
      <w:r w:rsidRPr="005B41FA">
        <w:t xml:space="preserve"> by RT-nested PCR’, </w:t>
      </w:r>
      <w:r w:rsidRPr="005B41FA">
        <w:rPr>
          <w:i/>
        </w:rPr>
        <w:t>Diseases of Aquatic Organisms</w:t>
      </w:r>
      <w:r w:rsidRPr="005B41FA">
        <w:t>, vol. 39, no. 3, pp. 159-67</w:t>
      </w:r>
      <w:bookmarkEnd w:id="542"/>
    </w:p>
    <w:p w14:paraId="20F57C58" w14:textId="77777777" w:rsidR="005B41FA" w:rsidRPr="005B41FA" w:rsidRDefault="005B41FA" w:rsidP="005B41FA">
      <w:pPr>
        <w:pStyle w:val="EndNoteBibliography"/>
        <w:spacing w:after="240"/>
      </w:pPr>
      <w:bookmarkStart w:id="543" w:name="_ENREF_142"/>
      <w:r w:rsidRPr="005B41FA">
        <w:t xml:space="preserve">Cowley, JA, Hall, MR, Cadogan, LC, Spann, KM &amp; Walker, PJ 2002, ‘Vertical transmission of gill-associated virus (GAV) in the black tiger prawn </w:t>
      </w:r>
      <w:r w:rsidRPr="005B41FA">
        <w:rPr>
          <w:i/>
        </w:rPr>
        <w:t>Penaeus monodon</w:t>
      </w:r>
      <w:r w:rsidRPr="005B41FA">
        <w:t xml:space="preserve">’, </w:t>
      </w:r>
      <w:r w:rsidRPr="005B41FA">
        <w:rPr>
          <w:i/>
        </w:rPr>
        <w:t>Diseases of Aquatic Organisms</w:t>
      </w:r>
      <w:r w:rsidRPr="005B41FA">
        <w:t>, vol. 50, pp. 95-104</w:t>
      </w:r>
      <w:bookmarkEnd w:id="543"/>
    </w:p>
    <w:p w14:paraId="2BF51B6C" w14:textId="59337A12" w:rsidR="005B41FA" w:rsidRPr="005B41FA" w:rsidRDefault="005B41FA" w:rsidP="005B41FA">
      <w:pPr>
        <w:pStyle w:val="EndNoteBibliography"/>
        <w:spacing w:after="240"/>
      </w:pPr>
      <w:bookmarkStart w:id="544" w:name="_ENREF_143"/>
      <w:r w:rsidRPr="005B41FA">
        <w:t xml:space="preserve">Cowley, JA, Moody, NJG, Mohr, PG, Rao, M, Williams, LM, Sellars, MJ &amp; Crane, MSJ 2015, </w:t>
      </w:r>
      <w:r w:rsidRPr="005B41FA">
        <w:rPr>
          <w:i/>
        </w:rPr>
        <w:t>Viral presence, prevalence and disease management in wild populations of the Australian black tiger prawn (Penaeus monodon)</w:t>
      </w:r>
      <w:r w:rsidRPr="005B41FA">
        <w:t xml:space="preserve">, FRDC 2013/036, Fisheries Research and Development Corporation, Canberra, available at </w:t>
      </w:r>
      <w:hyperlink r:id="rId197" w:history="1">
        <w:r w:rsidRPr="005B41FA">
          <w:rPr>
            <w:rStyle w:val="Hyperlink"/>
          </w:rPr>
          <w:t>http://www.frdc.com.au/project?id=487</w:t>
        </w:r>
      </w:hyperlink>
      <w:r w:rsidRPr="005B41FA">
        <w:t xml:space="preserve">  accessed 17 July 2017.</w:t>
      </w:r>
      <w:bookmarkEnd w:id="544"/>
    </w:p>
    <w:p w14:paraId="06EFB0E1" w14:textId="71E5BA94" w:rsidR="005B41FA" w:rsidRPr="005B41FA" w:rsidRDefault="005B41FA" w:rsidP="005B41FA">
      <w:pPr>
        <w:pStyle w:val="EndNoteBibliography"/>
        <w:spacing w:after="240"/>
      </w:pPr>
      <w:bookmarkStart w:id="545" w:name="_ENREF_144"/>
      <w:r w:rsidRPr="005B41FA">
        <w:t xml:space="preserve">Cowley, JA, Walker, PJ, Flegel, TW, Lightner, DV, Bonami, JR, Snijder, EJ &amp; De Groot, RJ 2011, 'Family: Roniviridae', in King, A, Adams, MJ, Carstens, E &amp; Lefkowitz, EJ (eds), </w:t>
      </w:r>
      <w:r w:rsidRPr="005B41FA">
        <w:rPr>
          <w:i/>
        </w:rPr>
        <w:t>ICTV 9th report: 2009 taxonomy release</w:t>
      </w:r>
      <w:r w:rsidRPr="005B41FA">
        <w:t xml:space="preserve">, Elsevier, Academic Press, London, available at </w:t>
      </w:r>
      <w:hyperlink r:id="rId198" w:history="1">
        <w:r w:rsidRPr="005B41FA">
          <w:rPr>
            <w:rStyle w:val="Hyperlink"/>
          </w:rPr>
          <w:t>https://talk.ictvonline.org/ictv-reports/ictv_9th_report/positive-sense-rna-viruses-2011/w/posrna_viruses/225/roniviridae</w:t>
        </w:r>
      </w:hyperlink>
      <w:r w:rsidRPr="005B41FA">
        <w:t>, accessed 14 June 2018.</w:t>
      </w:r>
      <w:bookmarkEnd w:id="545"/>
    </w:p>
    <w:p w14:paraId="2B48FBA5" w14:textId="77777777" w:rsidR="005B41FA" w:rsidRPr="005B41FA" w:rsidRDefault="005B41FA" w:rsidP="005B41FA">
      <w:pPr>
        <w:pStyle w:val="EndNoteBibliography"/>
        <w:spacing w:after="240"/>
      </w:pPr>
      <w:bookmarkStart w:id="546" w:name="_ENREF_145"/>
      <w:r w:rsidRPr="005B41FA">
        <w:t xml:space="preserve">Crabtree, BG, Erdman, MM, Harris, DL &amp; Harris, IT 2006, ‘Preservation of necrotizing hepatopancreatitis bacterium (NHPB) by freezing tissue collected from experimentally infected </w:t>
      </w:r>
      <w:r w:rsidRPr="005B41FA">
        <w:rPr>
          <w:i/>
        </w:rPr>
        <w:t>Litopenaeus vannamei</w:t>
      </w:r>
      <w:r w:rsidRPr="005B41FA">
        <w:t xml:space="preserve">’, </w:t>
      </w:r>
      <w:r w:rsidRPr="005B41FA">
        <w:rPr>
          <w:i/>
        </w:rPr>
        <w:t>Diseases of Aquatic Organisms</w:t>
      </w:r>
      <w:r w:rsidRPr="005B41FA">
        <w:t>, vol. 70, pp. 175-9</w:t>
      </w:r>
      <w:bookmarkEnd w:id="546"/>
    </w:p>
    <w:p w14:paraId="2362A2D1" w14:textId="6D670AAE" w:rsidR="005B41FA" w:rsidRPr="005B41FA" w:rsidRDefault="005B41FA" w:rsidP="005B41FA">
      <w:pPr>
        <w:pStyle w:val="EndNoteBibliography"/>
        <w:spacing w:after="240"/>
      </w:pPr>
      <w:bookmarkStart w:id="547" w:name="_ENREF_146"/>
      <w:r w:rsidRPr="005B41FA">
        <w:t xml:space="preserve">Crane, M St J, Hardy-Smith, P, Williams, LM, Hyatt, AD, Eaton, LM, Gould, A, Handlinger, J, Kattenbelt, J &amp; Gudkovs, N 2000, ‘First isolation of an aquatic birnavirus from farmed and wild fish species in Australia’, </w:t>
      </w:r>
      <w:r w:rsidRPr="005B41FA">
        <w:rPr>
          <w:i/>
        </w:rPr>
        <w:t>Diseases of Aquatic Organisms</w:t>
      </w:r>
      <w:r w:rsidRPr="005B41FA">
        <w:t xml:space="preserve">, vol. 43, no. 1, pp. 1-14, available at </w:t>
      </w:r>
      <w:hyperlink r:id="rId199" w:history="1">
        <w:r w:rsidRPr="005B41FA">
          <w:rPr>
            <w:rStyle w:val="Hyperlink"/>
          </w:rPr>
          <w:t>http://www.int-res.com/abstracts/dao/v43/n1/p1-14/</w:t>
        </w:r>
        <w:bookmarkEnd w:id="547"/>
      </w:hyperlink>
    </w:p>
    <w:p w14:paraId="1E707D53" w14:textId="77777777" w:rsidR="005B41FA" w:rsidRPr="005B41FA" w:rsidRDefault="005B41FA" w:rsidP="005B41FA">
      <w:pPr>
        <w:pStyle w:val="EndNoteBibliography"/>
        <w:spacing w:after="240"/>
      </w:pPr>
      <w:bookmarkStart w:id="548" w:name="_ENREF_147"/>
      <w:r w:rsidRPr="005B41FA">
        <w:t xml:space="preserve">Cribb, TH 1987, ‘Studies on gorgoderid digeneans from Australian and Asian freshwater fishes’, </w:t>
      </w:r>
      <w:r w:rsidRPr="005B41FA">
        <w:rPr>
          <w:i/>
        </w:rPr>
        <w:t>Journal of Natural History</w:t>
      </w:r>
      <w:r w:rsidRPr="005B41FA">
        <w:t>, vol. 21, no. 5, pp. 1129-72</w:t>
      </w:r>
      <w:bookmarkEnd w:id="548"/>
    </w:p>
    <w:p w14:paraId="72D23763" w14:textId="77777777" w:rsidR="005B41FA" w:rsidRPr="005B41FA" w:rsidRDefault="005B41FA" w:rsidP="005B41FA">
      <w:pPr>
        <w:pStyle w:val="EndNoteBibliography"/>
        <w:spacing w:after="240"/>
      </w:pPr>
      <w:bookmarkStart w:id="549" w:name="_ENREF_148"/>
      <w:r w:rsidRPr="005B41FA">
        <w:t>Cruz, CAM, dela Cruz, PC, Alcala, PCD, Tagle, FGM, Santos, ES, Santos, MD &amp; Maningas, MBB 2015, ‘First record of Laem-Singh virus in black tiger shrimp (</w:t>
      </w:r>
      <w:r w:rsidRPr="005B41FA">
        <w:rPr>
          <w:i/>
        </w:rPr>
        <w:t>Penaeus monodon</w:t>
      </w:r>
      <w:r w:rsidRPr="005B41FA">
        <w:t xml:space="preserve">) in the Philippines’, in Romana-Eguia, MRR, Parado-Estepa, FD, Salayo, ND &amp; Lebata-Ramos, MJH (eds), </w:t>
      </w:r>
      <w:r w:rsidRPr="005B41FA">
        <w:rPr>
          <w:i/>
        </w:rPr>
        <w:t>Resource enhancement and sustainable aquaculture practices in Southeast Asia: challenges in responsible production of aquatic species: proceedings of the International Workshop on Resource Enhancement and Sustainable Aquaculture Practices in Southeast Asia 2014 (RESA)</w:t>
      </w:r>
      <w:r w:rsidRPr="005B41FA">
        <w:t>, Aquaculture Department, Southeast Asian Fisheries Development Center, Tigbauan, Iloilo, Philippines, p. 351.</w:t>
      </w:r>
      <w:bookmarkEnd w:id="549"/>
    </w:p>
    <w:p w14:paraId="3F044464" w14:textId="36035919" w:rsidR="005B41FA" w:rsidRPr="005B41FA" w:rsidRDefault="005B41FA" w:rsidP="005B41FA">
      <w:pPr>
        <w:pStyle w:val="EndNoteBibliography"/>
        <w:spacing w:after="240"/>
      </w:pPr>
      <w:bookmarkStart w:id="550" w:name="_ENREF_149"/>
      <w:r w:rsidRPr="005B41FA">
        <w:t xml:space="preserve">Cuéllar-Anjel, J 2013, ‘Factsheet: Hepatopancreatitis necrotizante (NHP)’, </w:t>
      </w:r>
      <w:r w:rsidRPr="005B41FA">
        <w:rPr>
          <w:i/>
        </w:rPr>
        <w:t>The Center for Food Security and Public health</w:t>
      </w:r>
      <w:r w:rsidRPr="005B41FA">
        <w:t xml:space="preserve">, Iowa State University, available at </w:t>
      </w:r>
      <w:hyperlink r:id="rId200" w:history="1">
        <w:r w:rsidRPr="005B41FA">
          <w:rPr>
            <w:rStyle w:val="Hyperlink"/>
          </w:rPr>
          <w:t>http://www.cfsph.iastate.edu/Factsheets/es/necrotizing-hepatopancreatitis-es.pdf</w:t>
        </w:r>
      </w:hyperlink>
      <w:r w:rsidRPr="005B41FA">
        <w:t xml:space="preserve"> accessed 17 August 2018.</w:t>
      </w:r>
      <w:bookmarkEnd w:id="550"/>
    </w:p>
    <w:p w14:paraId="5BC78B30" w14:textId="450BBFD9" w:rsidR="005B41FA" w:rsidRPr="005B41FA" w:rsidRDefault="005B41FA" w:rsidP="005B41FA">
      <w:pPr>
        <w:pStyle w:val="EndNoteBibliography"/>
        <w:spacing w:after="240"/>
      </w:pPr>
      <w:bookmarkStart w:id="551" w:name="_ENREF_150"/>
      <w:r w:rsidRPr="005B41FA">
        <w:t xml:space="preserve">Cuéllar-Anjel, J &amp; Brock, JA 2018, ‘Clinical case report: EMS/AHPND outbreak in Latin America’, </w:t>
      </w:r>
      <w:r w:rsidRPr="005B41FA">
        <w:rPr>
          <w:i/>
        </w:rPr>
        <w:t>Global Aquaculture Advocate</w:t>
      </w:r>
      <w:r w:rsidRPr="005B41FA">
        <w:t xml:space="preserve">, Global Aquaculture Alliance, Portsmouth, New Hampshire, USA, available at </w:t>
      </w:r>
      <w:hyperlink r:id="rId201" w:history="1">
        <w:r w:rsidRPr="005B41FA">
          <w:rPr>
            <w:rStyle w:val="Hyperlink"/>
          </w:rPr>
          <w:t>https://www.aquaculturealliance.org/advocate/clinical-case-report-ems-ahpnd-outbreak-in-latin-america/</w:t>
        </w:r>
      </w:hyperlink>
      <w:r w:rsidRPr="005B41FA">
        <w:t xml:space="preserve"> accessed 12 June 2019.</w:t>
      </w:r>
      <w:bookmarkEnd w:id="551"/>
    </w:p>
    <w:p w14:paraId="7FEA0047" w14:textId="59DE8C39" w:rsidR="005B41FA" w:rsidRPr="005B41FA" w:rsidRDefault="005B41FA" w:rsidP="005B41FA">
      <w:pPr>
        <w:pStyle w:val="EndNoteBibliography"/>
        <w:spacing w:after="240"/>
      </w:pPr>
      <w:bookmarkStart w:id="552" w:name="_ENREF_151"/>
      <w:r w:rsidRPr="005B41FA">
        <w:t xml:space="preserve">Cuéllar-Anjel, J, White-Noble, B, Schofield, P, Chamorro, R &amp; Lightner, DV 2012, ‘Report of significant WSSV-resistance in the Pacific white shrimp, </w:t>
      </w:r>
      <w:r w:rsidRPr="005B41FA">
        <w:rPr>
          <w:i/>
        </w:rPr>
        <w:t>Litopenaeus vannamei</w:t>
      </w:r>
      <w:r w:rsidRPr="005B41FA">
        <w:t xml:space="preserve">, from a Panamanian breeding program’, </w:t>
      </w:r>
      <w:r w:rsidRPr="005B41FA">
        <w:rPr>
          <w:i/>
        </w:rPr>
        <w:t>Aquaculture</w:t>
      </w:r>
      <w:r w:rsidRPr="005B41FA">
        <w:t xml:space="preserve">, vol. 368, pp. 36-9, available at </w:t>
      </w:r>
      <w:hyperlink r:id="rId202" w:history="1">
        <w:r w:rsidRPr="005B41FA">
          <w:rPr>
            <w:rStyle w:val="Hyperlink"/>
          </w:rPr>
          <w:t>https://doi.org/10.1016/j.aquaculture.2012.08.048</w:t>
        </w:r>
        <w:bookmarkEnd w:id="552"/>
      </w:hyperlink>
    </w:p>
    <w:p w14:paraId="2B12577D" w14:textId="7959B274" w:rsidR="005B41FA" w:rsidRPr="005B41FA" w:rsidRDefault="005B41FA" w:rsidP="005B41FA">
      <w:pPr>
        <w:pStyle w:val="EndNoteBibliography"/>
        <w:spacing w:after="240"/>
      </w:pPr>
      <w:bookmarkStart w:id="553" w:name="_ENREF_152"/>
      <w:r w:rsidRPr="005B41FA">
        <w:t xml:space="preserve">da Silva, SMBC, da Silva, ADR, Lavander, HD, Chaves, TC-B, Peixoto, S, Gálvez, AO &amp; Coimbra, MRM 2016, ‘Vertical transmission of infectious myonecrosis virus in </w:t>
      </w:r>
      <w:r w:rsidRPr="005B41FA">
        <w:rPr>
          <w:i/>
        </w:rPr>
        <w:t>Litopenaeus vannamei</w:t>
      </w:r>
      <w:r w:rsidRPr="005B41FA">
        <w:t xml:space="preserve">’, </w:t>
      </w:r>
      <w:r w:rsidRPr="005B41FA">
        <w:rPr>
          <w:i/>
        </w:rPr>
        <w:t>Aquaculture</w:t>
      </w:r>
      <w:r w:rsidRPr="005B41FA">
        <w:t xml:space="preserve">, vol. 459, pp. 216-22, available at </w:t>
      </w:r>
      <w:hyperlink r:id="rId203" w:history="1">
        <w:r w:rsidRPr="005B41FA">
          <w:rPr>
            <w:rStyle w:val="Hyperlink"/>
          </w:rPr>
          <w:t>https://doi.org/10.1016/j.aquaculture.2016.03.024</w:t>
        </w:r>
        <w:bookmarkEnd w:id="553"/>
      </w:hyperlink>
    </w:p>
    <w:p w14:paraId="7D984435" w14:textId="41E46C27" w:rsidR="005B41FA" w:rsidRPr="005B41FA" w:rsidRDefault="005B41FA" w:rsidP="005B41FA">
      <w:pPr>
        <w:pStyle w:val="EndNoteBibliography"/>
        <w:spacing w:after="240"/>
      </w:pPr>
      <w:bookmarkStart w:id="554" w:name="_ENREF_153"/>
      <w:r w:rsidRPr="005B41FA">
        <w:t>da Silva, SMBC, Lavander, HD, de Santana Luna, MM, de Melo Eloi da Silva, AO, Galvez, AO &amp; Coimbra, MRM 2015, ‘</w:t>
      </w:r>
      <w:r w:rsidRPr="005B41FA">
        <w:rPr>
          <w:i/>
        </w:rPr>
        <w:t>Artemia franciscana</w:t>
      </w:r>
      <w:r w:rsidRPr="005B41FA">
        <w:t xml:space="preserve"> as a vector for infectious myonecrosis virus (IMNV) to </w:t>
      </w:r>
      <w:r w:rsidRPr="005B41FA">
        <w:rPr>
          <w:i/>
        </w:rPr>
        <w:t>Litopenaeus vannamei</w:t>
      </w:r>
      <w:r w:rsidRPr="005B41FA">
        <w:t xml:space="preserve"> juvenile’, </w:t>
      </w:r>
      <w:r w:rsidRPr="005B41FA">
        <w:rPr>
          <w:i/>
        </w:rPr>
        <w:t>Journal of Invertebrate Pathology</w:t>
      </w:r>
      <w:r w:rsidRPr="005B41FA">
        <w:t xml:space="preserve">, vol. 126, pp. 1-5, available at </w:t>
      </w:r>
      <w:hyperlink r:id="rId204" w:history="1">
        <w:r w:rsidRPr="005B41FA">
          <w:rPr>
            <w:rStyle w:val="Hyperlink"/>
          </w:rPr>
          <w:t>http://dx.doi.org/10.1016/j.jip.2015.02.001</w:t>
        </w:r>
        <w:bookmarkEnd w:id="554"/>
      </w:hyperlink>
    </w:p>
    <w:p w14:paraId="16DA4558" w14:textId="58113726" w:rsidR="005B41FA" w:rsidRPr="005B41FA" w:rsidRDefault="005B41FA" w:rsidP="005B41FA">
      <w:pPr>
        <w:pStyle w:val="EndNoteBibliography"/>
        <w:spacing w:after="240"/>
      </w:pPr>
      <w:bookmarkStart w:id="555" w:name="_ENREF_154"/>
      <w:r w:rsidRPr="005B41FA">
        <w:t xml:space="preserve">da Silva, SMBC, Pinheiro, ACDAS &amp; Coimbra, MRM 2011, ‘Quantitation of infectious myonecrosis virus in different tissues of naturally infected Pacific white shrimp, </w:t>
      </w:r>
      <w:r w:rsidRPr="005B41FA">
        <w:rPr>
          <w:i/>
        </w:rPr>
        <w:t>Litopenaeus vannamei</w:t>
      </w:r>
      <w:r w:rsidRPr="005B41FA">
        <w:t xml:space="preserve">, using real-time PCR with SYBR Green chemistry’, </w:t>
      </w:r>
      <w:r w:rsidRPr="005B41FA">
        <w:rPr>
          <w:i/>
        </w:rPr>
        <w:t>Journal of Virological Methods</w:t>
      </w:r>
      <w:r w:rsidRPr="005B41FA">
        <w:t xml:space="preserve">, vol. 177, no. 2, pp. 197-201, available at </w:t>
      </w:r>
      <w:hyperlink r:id="rId205" w:history="1">
        <w:r w:rsidRPr="005B41FA">
          <w:rPr>
            <w:rStyle w:val="Hyperlink"/>
          </w:rPr>
          <w:t>http://dx.doi.org/10.1016/j.jviromet.2011.08.001</w:t>
        </w:r>
        <w:bookmarkEnd w:id="555"/>
      </w:hyperlink>
    </w:p>
    <w:p w14:paraId="14F920E6" w14:textId="77777777" w:rsidR="005B41FA" w:rsidRPr="005B41FA" w:rsidRDefault="005B41FA" w:rsidP="005B41FA">
      <w:pPr>
        <w:pStyle w:val="EndNoteBibliography"/>
        <w:spacing w:after="240"/>
      </w:pPr>
      <w:bookmarkStart w:id="556" w:name="_ENREF_155"/>
      <w:r w:rsidRPr="005B41FA">
        <w:t xml:space="preserve">Damborenea, MC 1996, ‘Distribution patterns of </w:t>
      </w:r>
      <w:r w:rsidRPr="005B41FA">
        <w:rPr>
          <w:i/>
        </w:rPr>
        <w:t>Temnocephalids commensal</w:t>
      </w:r>
      <w:r w:rsidRPr="005B41FA">
        <w:t xml:space="preserve"> with Crustacea and Mollusca from Argentina’, </w:t>
      </w:r>
      <w:r w:rsidRPr="005B41FA">
        <w:rPr>
          <w:i/>
        </w:rPr>
        <w:t>Hydrobiologia</w:t>
      </w:r>
      <w:r w:rsidRPr="005B41FA">
        <w:t>, vol. 383, no. 1-3, pp. 269-74 (Abstract only)</w:t>
      </w:r>
      <w:bookmarkEnd w:id="556"/>
    </w:p>
    <w:p w14:paraId="6C07F7B1" w14:textId="63BC8A59" w:rsidR="005B41FA" w:rsidRPr="005B41FA" w:rsidRDefault="005B41FA" w:rsidP="005B41FA">
      <w:pPr>
        <w:pStyle w:val="EndNoteBibliography"/>
        <w:spacing w:after="240"/>
      </w:pPr>
      <w:bookmarkStart w:id="557" w:name="_ENREF_156"/>
      <w:r w:rsidRPr="005B41FA">
        <w:t xml:space="preserve">Dangtip, S, Sirikharin, R, Sanguanrut, P, Thitamadee, S, Sritunyalucksana, K, Taengchaiyaphum, S, Mavichak, R, Proespraiwong, P &amp; Flegel, TW 2015, ‘AP4 method for two-tube nested PCR detection of AHPND isolates of </w:t>
      </w:r>
      <w:r w:rsidRPr="005B41FA">
        <w:rPr>
          <w:i/>
        </w:rPr>
        <w:t>Vibrio parahaemolyticus</w:t>
      </w:r>
      <w:r w:rsidRPr="005B41FA">
        <w:t xml:space="preserve">’, </w:t>
      </w:r>
      <w:r w:rsidRPr="005B41FA">
        <w:rPr>
          <w:i/>
        </w:rPr>
        <w:t>Aquaculture Reports</w:t>
      </w:r>
      <w:r w:rsidRPr="005B41FA">
        <w:t xml:space="preserve">, vol. 2, pp. 158-62, available at </w:t>
      </w:r>
      <w:hyperlink r:id="rId206" w:history="1">
        <w:r w:rsidRPr="005B41FA">
          <w:rPr>
            <w:rStyle w:val="Hyperlink"/>
          </w:rPr>
          <w:t>http://dx.doi.org/10.1016/j.aqrep.2015.10.002</w:t>
        </w:r>
      </w:hyperlink>
      <w:r w:rsidRPr="005B41FA">
        <w:t>, accessed 17 July 2017.</w:t>
      </w:r>
      <w:bookmarkEnd w:id="557"/>
    </w:p>
    <w:p w14:paraId="7A15CA82" w14:textId="068E98A6" w:rsidR="005B41FA" w:rsidRPr="005B41FA" w:rsidRDefault="005B41FA" w:rsidP="005B41FA">
      <w:pPr>
        <w:pStyle w:val="EndNoteBibliography"/>
        <w:spacing w:after="240"/>
      </w:pPr>
      <w:bookmarkStart w:id="558" w:name="_ENREF_157"/>
      <w:r w:rsidRPr="005B41FA">
        <w:t xml:space="preserve">Dantas, MDA, Chavante, SF, Teixeira, DIA, Lima, JPMS &amp; Lanza, DCF 2015, ‘Analysis of new isolates reveals new genome organization and a hypervariable region in infectious myonecrosis virus (IMNV)’, </w:t>
      </w:r>
      <w:r w:rsidRPr="005B41FA">
        <w:rPr>
          <w:i/>
        </w:rPr>
        <w:t>Virus Research</w:t>
      </w:r>
      <w:r w:rsidRPr="005B41FA">
        <w:t xml:space="preserve">, vol. 203, pp. 66-71, available at </w:t>
      </w:r>
      <w:hyperlink r:id="rId207" w:history="1">
        <w:r w:rsidRPr="005B41FA">
          <w:rPr>
            <w:rStyle w:val="Hyperlink"/>
          </w:rPr>
          <w:t>http://dx.doi.org/10.1016/j.virusres.2015.03.015</w:t>
        </w:r>
        <w:bookmarkEnd w:id="558"/>
      </w:hyperlink>
    </w:p>
    <w:p w14:paraId="5E85FE23" w14:textId="72E12BB9" w:rsidR="005B41FA" w:rsidRPr="005B41FA" w:rsidRDefault="005B41FA" w:rsidP="005B41FA">
      <w:pPr>
        <w:pStyle w:val="EndNoteBibliography"/>
        <w:spacing w:after="240"/>
      </w:pPr>
      <w:bookmarkStart w:id="559" w:name="_ENREF_158"/>
      <w:r w:rsidRPr="005B41FA">
        <w:t xml:space="preserve">Day, M &amp; Mercer, E 1964, ‘Properties of an iridescent virus from the beetle, </w:t>
      </w:r>
      <w:r w:rsidRPr="005B41FA">
        <w:rPr>
          <w:i/>
        </w:rPr>
        <w:t>Serioesthis pruinosa</w:t>
      </w:r>
      <w:r w:rsidRPr="005B41FA">
        <w:t xml:space="preserve">’, </w:t>
      </w:r>
      <w:r w:rsidRPr="005B41FA">
        <w:rPr>
          <w:i/>
        </w:rPr>
        <w:t>Australian Journal of Biological Sciences</w:t>
      </w:r>
      <w:r w:rsidRPr="005B41FA">
        <w:t xml:space="preserve">, vol. 17, no. 4, pp. 892-902, available at </w:t>
      </w:r>
      <w:hyperlink r:id="rId208" w:history="1">
        <w:r w:rsidRPr="005B41FA">
          <w:rPr>
            <w:rStyle w:val="Hyperlink"/>
          </w:rPr>
          <w:t>https://doi.org/10.1071/BI9640892</w:t>
        </w:r>
      </w:hyperlink>
      <w:r w:rsidRPr="005B41FA">
        <w:t>, accessed 8 August 2019.</w:t>
      </w:r>
      <w:bookmarkEnd w:id="559"/>
    </w:p>
    <w:p w14:paraId="24C7D381" w14:textId="77777777" w:rsidR="005B41FA" w:rsidRPr="005B41FA" w:rsidRDefault="005B41FA" w:rsidP="005B41FA">
      <w:pPr>
        <w:pStyle w:val="EndNoteBibliography"/>
        <w:spacing w:after="240"/>
      </w:pPr>
      <w:bookmarkStart w:id="560" w:name="_ENREF_159"/>
      <w:r w:rsidRPr="005B41FA">
        <w:t xml:space="preserve">de la Peña, LD, Cabillon, NAR, Catedral, DD, Amar, EC, Usero, RC, Monotilla, WD, Calpe, AT, Fernandez, DDG &amp; Saloma, CP 2015, ‘Acute hepatopancreatic necrosis disease (AHPND) outbreaks in </w:t>
      </w:r>
      <w:r w:rsidRPr="005B41FA">
        <w:rPr>
          <w:i/>
        </w:rPr>
        <w:t>Penaeus vannamei</w:t>
      </w:r>
      <w:r w:rsidRPr="005B41FA">
        <w:t xml:space="preserve"> and </w:t>
      </w:r>
      <w:r w:rsidRPr="005B41FA">
        <w:rPr>
          <w:i/>
        </w:rPr>
        <w:t xml:space="preserve">P. monodon </w:t>
      </w:r>
      <w:r w:rsidRPr="005B41FA">
        <w:t xml:space="preserve">cultured in the Philippines’, </w:t>
      </w:r>
      <w:r w:rsidRPr="005B41FA">
        <w:rPr>
          <w:i/>
        </w:rPr>
        <w:t>Diseases of Aquatic Organisms</w:t>
      </w:r>
      <w:r w:rsidRPr="005B41FA">
        <w:t>, vol. 116, no. 3, pp. 251-4, available at doi: 10.3354/dao02919</w:t>
      </w:r>
      <w:bookmarkEnd w:id="560"/>
    </w:p>
    <w:p w14:paraId="2E93C5C4" w14:textId="77777777" w:rsidR="005B41FA" w:rsidRPr="005B41FA" w:rsidRDefault="005B41FA" w:rsidP="005B41FA">
      <w:pPr>
        <w:pStyle w:val="EndNoteBibliography"/>
        <w:spacing w:after="240"/>
      </w:pPr>
      <w:bookmarkStart w:id="561" w:name="_ENREF_160"/>
      <w:r w:rsidRPr="005B41FA">
        <w:t>de la Peña, LD, Naka, T &amp; Muroga, K 1998, ‘Experimental infection of kuruma prawn (</w:t>
      </w:r>
      <w:r w:rsidRPr="005B41FA">
        <w:rPr>
          <w:i/>
        </w:rPr>
        <w:t>Penaeus japonicus</w:t>
      </w:r>
      <w:r w:rsidRPr="005B41FA">
        <w:t xml:space="preserve">) with </w:t>
      </w:r>
      <w:r w:rsidRPr="005B41FA">
        <w:rPr>
          <w:i/>
        </w:rPr>
        <w:t>Vibrio penaeicida</w:t>
      </w:r>
      <w:r w:rsidRPr="005B41FA">
        <w:t xml:space="preserve">’, </w:t>
      </w:r>
      <w:r w:rsidRPr="005B41FA">
        <w:rPr>
          <w:i/>
        </w:rPr>
        <w:t>Israeli Journal of Aquaculture</w:t>
      </w:r>
      <w:r w:rsidRPr="005B41FA">
        <w:t>, vol. 50, no. 3, pp. 128-33</w:t>
      </w:r>
      <w:bookmarkEnd w:id="561"/>
    </w:p>
    <w:p w14:paraId="7ADCAD84" w14:textId="77777777" w:rsidR="005B41FA" w:rsidRPr="005B41FA" w:rsidRDefault="005B41FA" w:rsidP="005B41FA">
      <w:pPr>
        <w:pStyle w:val="EndNoteBibliography"/>
        <w:spacing w:after="240"/>
      </w:pPr>
      <w:bookmarkStart w:id="562" w:name="_ENREF_161"/>
      <w:r w:rsidRPr="005B41FA">
        <w:t xml:space="preserve">de la Rosa-Velez, J, Cedano-Thomas, Y, Cid-Becerra, J, Mendez-Payan, JC, Vega-Perez, C, Zambrano-Garcia, J &amp; Bonami, J 2006, ‘Presumptive detection of yellow head virus by reverse transciptase-polymerase chain reaction and dot-blot hybridization in </w:t>
      </w:r>
      <w:r w:rsidRPr="005B41FA">
        <w:rPr>
          <w:i/>
        </w:rPr>
        <w:t xml:space="preserve">Litopenaeus vannamei </w:t>
      </w:r>
      <w:r w:rsidRPr="005B41FA">
        <w:t xml:space="preserve">and </w:t>
      </w:r>
      <w:r w:rsidRPr="005B41FA">
        <w:rPr>
          <w:i/>
        </w:rPr>
        <w:t xml:space="preserve">L. stylirostris </w:t>
      </w:r>
      <w:r w:rsidRPr="005B41FA">
        <w:t xml:space="preserve">cultured on the Northwest coast of Mexico’, </w:t>
      </w:r>
      <w:r w:rsidRPr="005B41FA">
        <w:rPr>
          <w:i/>
        </w:rPr>
        <w:t>Journal of Fish Diseases</w:t>
      </w:r>
      <w:r w:rsidRPr="005B41FA">
        <w:t>, vol. 29, pp. 717-26</w:t>
      </w:r>
      <w:bookmarkEnd w:id="562"/>
    </w:p>
    <w:p w14:paraId="39041923" w14:textId="131141F0" w:rsidR="005B41FA" w:rsidRPr="005B41FA" w:rsidRDefault="005B41FA" w:rsidP="005B41FA">
      <w:pPr>
        <w:pStyle w:val="EndNoteBibliography"/>
        <w:spacing w:after="240"/>
      </w:pPr>
      <w:bookmarkStart w:id="563" w:name="_ENREF_162"/>
      <w:r w:rsidRPr="005B41FA">
        <w:t xml:space="preserve">Department of Agriculture 2014, </w:t>
      </w:r>
      <w:r w:rsidRPr="005B41FA">
        <w:rPr>
          <w:i/>
        </w:rPr>
        <w:t>Importation of freshwater ornamental fish: review of biosecurity risks associated with gourami iridovirus and related viruses—final import risk analysis report</w:t>
      </w:r>
      <w:r w:rsidRPr="005B41FA">
        <w:t xml:space="preserve">, Canberra, available at </w:t>
      </w:r>
      <w:hyperlink r:id="rId209" w:history="1">
        <w:r w:rsidRPr="005B41FA">
          <w:rPr>
            <w:rStyle w:val="Hyperlink"/>
          </w:rPr>
          <w:t>http://www.agriculture.gov.au/biosecurity/risk-analysis/animal/ornamental-finfish</w:t>
        </w:r>
      </w:hyperlink>
      <w:r w:rsidRPr="005B41FA">
        <w:t>.</w:t>
      </w:r>
      <w:bookmarkEnd w:id="563"/>
    </w:p>
    <w:p w14:paraId="657C05C2" w14:textId="24CF8EDE" w:rsidR="005B41FA" w:rsidRPr="005B41FA" w:rsidRDefault="005B41FA" w:rsidP="005B41FA">
      <w:pPr>
        <w:pStyle w:val="EndNoteBibliography"/>
        <w:spacing w:after="240"/>
      </w:pPr>
      <w:bookmarkStart w:id="564" w:name="_ENREF_163"/>
      <w:r w:rsidRPr="005B41FA">
        <w:t xml:space="preserve">Department of Agriculture and Fisheries 2019, ‘White spot disease’, Queensland Government, Brisbane, available at </w:t>
      </w:r>
      <w:hyperlink r:id="rId210" w:history="1">
        <w:r w:rsidRPr="005B41FA">
          <w:rPr>
            <w:rStyle w:val="Hyperlink"/>
          </w:rPr>
          <w:t>https://www.daf.qld.gov.au/animal-industries/animal-health-and-diseases/a-z-list/white-spot-disease</w:t>
        </w:r>
      </w:hyperlink>
      <w:r w:rsidRPr="005B41FA">
        <w:t xml:space="preserve"> accessed 18 October 2019.</w:t>
      </w:r>
      <w:bookmarkEnd w:id="564"/>
    </w:p>
    <w:p w14:paraId="1C3608E7" w14:textId="6C493D08" w:rsidR="005B41FA" w:rsidRPr="005B41FA" w:rsidRDefault="005B41FA" w:rsidP="005B41FA">
      <w:pPr>
        <w:pStyle w:val="EndNoteBibliography"/>
        <w:spacing w:after="240"/>
      </w:pPr>
      <w:bookmarkStart w:id="565" w:name="_ENREF_164"/>
      <w:r w:rsidRPr="005B41FA">
        <w:t xml:space="preserve">Department of Agriculture and Water Resources 2017a, ‘Biosecurity Advice 2017/07: Prawns and prawn products from all countries for human consumption’, Canberra, available at </w:t>
      </w:r>
      <w:hyperlink r:id="rId211" w:history="1">
        <w:r w:rsidRPr="005B41FA">
          <w:rPr>
            <w:rStyle w:val="Hyperlink"/>
          </w:rPr>
          <w:t>http://www.agriculture.gov.au/biosecurity/risk-analysis/memos/ba2017-07</w:t>
        </w:r>
      </w:hyperlink>
      <w:r w:rsidRPr="005B41FA">
        <w:t xml:space="preserve"> accessed 8 November 2019.</w:t>
      </w:r>
      <w:bookmarkEnd w:id="565"/>
    </w:p>
    <w:p w14:paraId="62727D3E" w14:textId="580005DD" w:rsidR="005B41FA" w:rsidRPr="005B41FA" w:rsidRDefault="005B41FA" w:rsidP="005B41FA">
      <w:pPr>
        <w:pStyle w:val="EndNoteBibliography"/>
        <w:spacing w:after="240"/>
      </w:pPr>
      <w:bookmarkStart w:id="566" w:name="_ENREF_165"/>
      <w:r w:rsidRPr="005B41FA">
        <w:t xml:space="preserve">-- -- 2017b, ‘Biosecurity Advice 2017/12: End of prawn suspension and import conditions for prawns and prawn products for human consumption’, Canberra, available at </w:t>
      </w:r>
      <w:hyperlink r:id="rId212" w:history="1">
        <w:r w:rsidRPr="005B41FA">
          <w:rPr>
            <w:rStyle w:val="Hyperlink"/>
          </w:rPr>
          <w:t>http://www.agriculture.gov.au/biosecurity/risk-analysis/memos/ba2017-12</w:t>
        </w:r>
      </w:hyperlink>
      <w:r w:rsidRPr="005B41FA">
        <w:t xml:space="preserve"> accessed 8 November 2019.</w:t>
      </w:r>
      <w:bookmarkEnd w:id="566"/>
    </w:p>
    <w:p w14:paraId="55FA9D49" w14:textId="77777777" w:rsidR="005B41FA" w:rsidRPr="005B41FA" w:rsidRDefault="005B41FA" w:rsidP="005B41FA">
      <w:pPr>
        <w:pStyle w:val="EndNoteBibliography"/>
        <w:spacing w:after="240"/>
      </w:pPr>
      <w:bookmarkStart w:id="567" w:name="_ENREF_166"/>
      <w:r w:rsidRPr="005B41FA">
        <w:t xml:space="preserve">-- -- 2017c, </w:t>
      </w:r>
      <w:r w:rsidRPr="005B41FA">
        <w:rPr>
          <w:i/>
        </w:rPr>
        <w:t>Report into the cause of white spot syndrome virus outbreak in the Logan River area of Queensland – December 2016</w:t>
      </w:r>
      <w:r w:rsidRPr="005B41FA">
        <w:t>, Canberra.</w:t>
      </w:r>
      <w:bookmarkEnd w:id="567"/>
    </w:p>
    <w:p w14:paraId="6075BED9" w14:textId="7FF6D5A8" w:rsidR="005B41FA" w:rsidRPr="005B41FA" w:rsidRDefault="005B41FA" w:rsidP="005B41FA">
      <w:pPr>
        <w:pStyle w:val="EndNoteBibliography"/>
        <w:spacing w:after="240"/>
      </w:pPr>
      <w:bookmarkStart w:id="568" w:name="_ENREF_167"/>
      <w:r w:rsidRPr="005B41FA">
        <w:t xml:space="preserve">-- -- 2017d, ‘Submission from the Department of Agriculture and Water Resources to the Rural and Regional Affairs and Transport References Committee inquiry into biosecurity risks associated with the importation of seafood and seafood products (including uncooked prawns and uncooked prawn meat) into Australia’, Parliament of Australia, Canberra, available at </w:t>
      </w:r>
      <w:hyperlink r:id="rId213" w:history="1">
        <w:r w:rsidRPr="005B41FA">
          <w:rPr>
            <w:rStyle w:val="Hyperlink"/>
          </w:rPr>
          <w:t>https://www.aph.gov.au/Parliamentary_Business/Committees/Senate/Rural_and_Regional_Affairs_and_Transport/Seafoodimportation/Submissions</w:t>
        </w:r>
      </w:hyperlink>
      <w:r w:rsidRPr="005B41FA">
        <w:t xml:space="preserve"> accessed 3 December 2018.</w:t>
      </w:r>
      <w:bookmarkEnd w:id="568"/>
    </w:p>
    <w:p w14:paraId="3BBEBA49" w14:textId="1C7379BE" w:rsidR="005B41FA" w:rsidRPr="005B41FA" w:rsidRDefault="005B41FA" w:rsidP="005B41FA">
      <w:pPr>
        <w:pStyle w:val="EndNoteBibliography"/>
        <w:spacing w:after="240"/>
      </w:pPr>
      <w:bookmarkStart w:id="569" w:name="_ENREF_168"/>
      <w:r w:rsidRPr="005B41FA">
        <w:t xml:space="preserve">-- -- 2018a, ‘Biosecurity Advice 2018/06: Prawns and prawn products from all countries for human consumption’, Canberra, available at </w:t>
      </w:r>
      <w:hyperlink r:id="rId214" w:history="1">
        <w:r w:rsidRPr="005B41FA">
          <w:rPr>
            <w:rStyle w:val="Hyperlink"/>
          </w:rPr>
          <w:t>http://www.agriculture.gov.au/biosecurity/risk-analysis/memos/ba2018-06</w:t>
        </w:r>
      </w:hyperlink>
      <w:r w:rsidRPr="005B41FA">
        <w:t xml:space="preserve"> accessed 8 November 2019.</w:t>
      </w:r>
      <w:bookmarkEnd w:id="569"/>
    </w:p>
    <w:p w14:paraId="19C9D7DD" w14:textId="2980EB43" w:rsidR="005B41FA" w:rsidRPr="005B41FA" w:rsidRDefault="005B41FA" w:rsidP="005B41FA">
      <w:pPr>
        <w:pStyle w:val="EndNoteBibliography"/>
        <w:spacing w:after="240"/>
      </w:pPr>
      <w:bookmarkStart w:id="570" w:name="_ENREF_169"/>
      <w:r w:rsidRPr="005B41FA">
        <w:t xml:space="preserve">-- -- 2018b, ‘Biosecurity Advice 2018/15: Import conditions for breaded, battered and crumbed prawns imported for human consumption’, Canberra, available at </w:t>
      </w:r>
      <w:hyperlink r:id="rId215" w:history="1">
        <w:r w:rsidRPr="005B41FA">
          <w:rPr>
            <w:rStyle w:val="Hyperlink"/>
          </w:rPr>
          <w:t>http://www.agriculture.gov.au/biosecurity/risk-analysis/memos/ba2018-15</w:t>
        </w:r>
      </w:hyperlink>
      <w:r w:rsidRPr="005B41FA">
        <w:t xml:space="preserve"> accessed 8 November 2019.</w:t>
      </w:r>
      <w:bookmarkEnd w:id="570"/>
    </w:p>
    <w:p w14:paraId="709824EB" w14:textId="4AB60E14" w:rsidR="005B41FA" w:rsidRPr="005B41FA" w:rsidRDefault="005B41FA" w:rsidP="005B41FA">
      <w:pPr>
        <w:pStyle w:val="EndNoteBibliography"/>
        <w:spacing w:after="240"/>
      </w:pPr>
      <w:bookmarkStart w:id="571" w:name="_ENREF_170"/>
      <w:r w:rsidRPr="005B41FA">
        <w:t xml:space="preserve">Department of Agriculture‚ Water and the Environment 2020, ‘Animal Biosecurity Advice 2020-A03: Interim import conditions for uncooked prawns and prawn products imported for human consumption into Australia’, 14 May 2020, Canberra, available at </w:t>
      </w:r>
      <w:hyperlink r:id="rId216" w:history="1">
        <w:r w:rsidRPr="005B41FA">
          <w:rPr>
            <w:rStyle w:val="Hyperlink"/>
          </w:rPr>
          <w:t>https://www.agriculture.gov.au/biosecurity/risk-analysis/memos/ba2020-a03</w:t>
        </w:r>
      </w:hyperlink>
      <w:r w:rsidRPr="005B41FA">
        <w:t xml:space="preserve"> accessed 25 May 2020.</w:t>
      </w:r>
      <w:bookmarkEnd w:id="571"/>
    </w:p>
    <w:p w14:paraId="39633D87" w14:textId="596B8D74" w:rsidR="005B41FA" w:rsidRPr="005B41FA" w:rsidRDefault="005B41FA" w:rsidP="005B41FA">
      <w:pPr>
        <w:pStyle w:val="EndNoteBibliography"/>
        <w:spacing w:after="240"/>
      </w:pPr>
      <w:bookmarkStart w:id="572" w:name="_ENREF_171"/>
      <w:r w:rsidRPr="005B41FA">
        <w:t xml:space="preserve">Department of Environment and Energy 2019, </w:t>
      </w:r>
      <w:r w:rsidRPr="005B41FA">
        <w:rPr>
          <w:i/>
        </w:rPr>
        <w:t>EPBC Act List of threatened fauna</w:t>
      </w:r>
      <w:r w:rsidRPr="005B41FA">
        <w:t xml:space="preserve">, Canberra, available at </w:t>
      </w:r>
      <w:hyperlink r:id="rId217" w:history="1">
        <w:r w:rsidRPr="005B41FA">
          <w:rPr>
            <w:rStyle w:val="Hyperlink"/>
          </w:rPr>
          <w:t>https://www.environment.gov.au/cgi-bin/sprat/public/publicthreatenedlist.pl</w:t>
        </w:r>
      </w:hyperlink>
      <w:r w:rsidRPr="005B41FA">
        <w:t xml:space="preserve"> (PDF 184KB).</w:t>
      </w:r>
      <w:bookmarkEnd w:id="572"/>
    </w:p>
    <w:p w14:paraId="230D48FD" w14:textId="71E4143A" w:rsidR="005B41FA" w:rsidRPr="005B41FA" w:rsidRDefault="005B41FA" w:rsidP="005B41FA">
      <w:pPr>
        <w:pStyle w:val="EndNoteBibliography"/>
        <w:spacing w:after="240"/>
      </w:pPr>
      <w:bookmarkStart w:id="573" w:name="_ENREF_172"/>
      <w:r w:rsidRPr="005B41FA">
        <w:t xml:space="preserve">Department of Health 2018a, ‘Australian national notifiable diseases and case definitions’, </w:t>
      </w:r>
      <w:r w:rsidRPr="005B41FA">
        <w:rPr>
          <w:i/>
        </w:rPr>
        <w:t>prepared by Communicable Diseases Network Australia</w:t>
      </w:r>
      <w:r w:rsidRPr="005B41FA">
        <w:t xml:space="preserve">, Canberra, available at </w:t>
      </w:r>
      <w:hyperlink r:id="rId218" w:history="1">
        <w:r w:rsidRPr="005B41FA">
          <w:rPr>
            <w:rStyle w:val="Hyperlink"/>
          </w:rPr>
          <w:t>http://www.health.gov.au/casedefinitions</w:t>
        </w:r>
      </w:hyperlink>
      <w:r w:rsidRPr="005B41FA">
        <w:t xml:space="preserve"> accessed 5 July 2018.</w:t>
      </w:r>
      <w:bookmarkEnd w:id="573"/>
    </w:p>
    <w:p w14:paraId="6D408BEC" w14:textId="236C224D" w:rsidR="005B41FA" w:rsidRPr="005B41FA" w:rsidRDefault="005B41FA" w:rsidP="005B41FA">
      <w:pPr>
        <w:pStyle w:val="EndNoteBibliography"/>
        <w:spacing w:after="240"/>
      </w:pPr>
      <w:bookmarkStart w:id="574" w:name="_ENREF_173"/>
      <w:r w:rsidRPr="005B41FA">
        <w:t xml:space="preserve">-- -- 2018b, ‘Australian national notifiable diseases case definitions - Appendix B: Australian state and territory notifiable diseases’, Canberra, available at </w:t>
      </w:r>
      <w:hyperlink r:id="rId219" w:history="1">
        <w:r w:rsidRPr="005B41FA">
          <w:rPr>
            <w:rStyle w:val="Hyperlink"/>
          </w:rPr>
          <w:t>http://www.health.gov.au/internet/main/publishing.nsf/Content/cda-surveil-nndss-casedefs-statedis.htm</w:t>
        </w:r>
      </w:hyperlink>
      <w:r w:rsidRPr="005B41FA">
        <w:t>\ accessed 4 February 2019.</w:t>
      </w:r>
      <w:bookmarkEnd w:id="574"/>
    </w:p>
    <w:p w14:paraId="6529E499" w14:textId="6C2E5F11" w:rsidR="005B41FA" w:rsidRPr="005B41FA" w:rsidRDefault="005B41FA" w:rsidP="005B41FA">
      <w:pPr>
        <w:pStyle w:val="EndNoteBibliography"/>
        <w:spacing w:after="240"/>
      </w:pPr>
      <w:bookmarkStart w:id="575" w:name="_ENREF_174"/>
      <w:r w:rsidRPr="005B41FA">
        <w:t xml:space="preserve">Department of Sustainability‚ Environment‚ Water‚ Population and Communities 2013, </w:t>
      </w:r>
      <w:r w:rsidRPr="005B41FA">
        <w:rPr>
          <w:i/>
        </w:rPr>
        <w:t>Chytridiomycosis (Amphibian chytrid fungus disease) - Fact sheet</w:t>
      </w:r>
      <w:r w:rsidRPr="005B41FA">
        <w:t xml:space="preserve">, Canberra, Australia, available at </w:t>
      </w:r>
      <w:hyperlink r:id="rId220" w:history="1">
        <w:r w:rsidRPr="005B41FA">
          <w:rPr>
            <w:rStyle w:val="Hyperlink"/>
          </w:rPr>
          <w:t>https://www.environment.gov.au/biodiversity/invasive-species/publications/factsheet-chytridiomycosis-amphibian-chytrid-fungus-disease</w:t>
        </w:r>
      </w:hyperlink>
      <w:r w:rsidRPr="005B41FA">
        <w:t xml:space="preserve"> (PDF 1.06 MB).</w:t>
      </w:r>
      <w:bookmarkEnd w:id="575"/>
    </w:p>
    <w:p w14:paraId="3358CBE8" w14:textId="68E78534" w:rsidR="005B41FA" w:rsidRPr="005B41FA" w:rsidRDefault="005B41FA" w:rsidP="005B41FA">
      <w:pPr>
        <w:pStyle w:val="EndNoteBibliography"/>
        <w:spacing w:after="240"/>
      </w:pPr>
      <w:bookmarkStart w:id="576" w:name="_ENREF_175"/>
      <w:r w:rsidRPr="005B41FA">
        <w:t xml:space="preserve">Deris, ZM, Iehata, S, Ikhwanuddin, M, Sahimi, MBMK, Dinh Do, T, Sorgeloos, P, Sung, YY &amp; Wong, LL 2020, ‘Immune and bacterial toxin genes expression in different giant tiger prawn, </w:t>
      </w:r>
      <w:r w:rsidRPr="005B41FA">
        <w:rPr>
          <w:i/>
        </w:rPr>
        <w:t>Penaeus monodon</w:t>
      </w:r>
      <w:r w:rsidRPr="005B41FA">
        <w:t xml:space="preserve"> post-larvae stages following AHPND-causing strain of </w:t>
      </w:r>
      <w:r w:rsidRPr="005B41FA">
        <w:rPr>
          <w:i/>
        </w:rPr>
        <w:t xml:space="preserve">Vibrio parahaemolyticus </w:t>
      </w:r>
      <w:r w:rsidRPr="005B41FA">
        <w:t xml:space="preserve">challenge’, </w:t>
      </w:r>
      <w:r w:rsidRPr="005B41FA">
        <w:rPr>
          <w:i/>
        </w:rPr>
        <w:t>Aquaculture Reports</w:t>
      </w:r>
      <w:r w:rsidRPr="005B41FA">
        <w:t xml:space="preserve">, vol. 16, p. 100248, available at </w:t>
      </w:r>
      <w:hyperlink r:id="rId221" w:history="1">
        <w:r w:rsidRPr="005B41FA">
          <w:rPr>
            <w:rStyle w:val="Hyperlink"/>
          </w:rPr>
          <w:t>https://doi.org/10.1016/j.aqrep.2019.100248</w:t>
        </w:r>
        <w:bookmarkEnd w:id="576"/>
      </w:hyperlink>
    </w:p>
    <w:p w14:paraId="376A9A8D" w14:textId="7BD942D4" w:rsidR="005B41FA" w:rsidRPr="005B41FA" w:rsidRDefault="005B41FA" w:rsidP="005B41FA">
      <w:pPr>
        <w:pStyle w:val="EndNoteBibliography"/>
        <w:spacing w:after="240"/>
      </w:pPr>
      <w:bookmarkStart w:id="577" w:name="_ENREF_176"/>
      <w:r w:rsidRPr="005B41FA">
        <w:t xml:space="preserve">Desrina, Verreth, JAJ, Prayitno, SB, Rombout, JHWM, Vlak, JM &amp; Verdegem, MCJ 2013, ‘Replication of white spot syndrome virus (WSSV) in the polychaete </w:t>
      </w:r>
      <w:r w:rsidRPr="005B41FA">
        <w:rPr>
          <w:i/>
        </w:rPr>
        <w:t xml:space="preserve">Dendronereis </w:t>
      </w:r>
      <w:r w:rsidRPr="005B41FA">
        <w:t xml:space="preserve">spp.’, </w:t>
      </w:r>
      <w:r w:rsidRPr="005B41FA">
        <w:rPr>
          <w:i/>
        </w:rPr>
        <w:t>Journal of Invertebrate Pathology</w:t>
      </w:r>
      <w:r w:rsidRPr="005B41FA">
        <w:t xml:space="preserve">, vol. 114, no. 1, pp. 7-10, available at </w:t>
      </w:r>
      <w:hyperlink r:id="rId222" w:history="1">
        <w:r w:rsidRPr="005B41FA">
          <w:rPr>
            <w:rStyle w:val="Hyperlink"/>
          </w:rPr>
          <w:t>http://www.sciencedirect.com/science/article/pii/S0022201113000736</w:t>
        </w:r>
        <w:bookmarkEnd w:id="577"/>
      </w:hyperlink>
    </w:p>
    <w:p w14:paraId="7CCC6BCF" w14:textId="6F2F34A0" w:rsidR="005B41FA" w:rsidRPr="005B41FA" w:rsidRDefault="005B41FA" w:rsidP="005B41FA">
      <w:pPr>
        <w:pStyle w:val="EndNoteBibliography"/>
        <w:spacing w:after="240"/>
      </w:pPr>
      <w:bookmarkStart w:id="578" w:name="_ENREF_177"/>
      <w:r w:rsidRPr="005B41FA">
        <w:t xml:space="preserve">Devadas, S, Bhassu, S, Christie Soo, TC, Mohamed Iqbal, SN, Yusoff, FM &amp; Shariff, M 2018, ‘Draft genome sequence of a </w:t>
      </w:r>
      <w:r w:rsidRPr="005B41FA">
        <w:rPr>
          <w:i/>
        </w:rPr>
        <w:t>Vibrio parahaemolyticus</w:t>
      </w:r>
      <w:r w:rsidRPr="005B41FA">
        <w:t xml:space="preserve"> strain, ks17.s5-1, with multiple antibiotic resistance genes, which causes acute hepatopancreatic necrosis disease in </w:t>
      </w:r>
      <w:r w:rsidRPr="005B41FA">
        <w:rPr>
          <w:i/>
        </w:rPr>
        <w:t>Penaeus monodon</w:t>
      </w:r>
      <w:r w:rsidRPr="005B41FA">
        <w:t xml:space="preserve"> in the West coast of peninsular Malaysia’, </w:t>
      </w:r>
      <w:r w:rsidRPr="005B41FA">
        <w:rPr>
          <w:i/>
        </w:rPr>
        <w:t>Microbiology Resource Announcements</w:t>
      </w:r>
      <w:r w:rsidRPr="005B41FA">
        <w:t xml:space="preserve">, vol. 7, no. 2, pp. e00829-18, available at </w:t>
      </w:r>
      <w:hyperlink r:id="rId223" w:history="1">
        <w:r w:rsidRPr="005B41FA">
          <w:rPr>
            <w:rStyle w:val="Hyperlink"/>
          </w:rPr>
          <w:t>https://doi.org/10.1128/MRA.00829-18</w:t>
        </w:r>
      </w:hyperlink>
      <w:r w:rsidRPr="005B41FA">
        <w:t>, accessed 25 October 2019.</w:t>
      </w:r>
      <w:bookmarkEnd w:id="578"/>
    </w:p>
    <w:p w14:paraId="18A83285" w14:textId="159A8D65" w:rsidR="005B41FA" w:rsidRPr="005B41FA" w:rsidRDefault="005B41FA" w:rsidP="005B41FA">
      <w:pPr>
        <w:pStyle w:val="EndNoteBibliography"/>
        <w:spacing w:after="240"/>
      </w:pPr>
      <w:bookmarkStart w:id="579" w:name="_ENREF_178"/>
      <w:r w:rsidRPr="005B41FA">
        <w:t xml:space="preserve">Devadas, S, Bhassu, S, Soo, TCC, Yusoff, FM &amp; Shariff, M 2019, ‘A new 5-plex PCR detection method for acute hepatopancreatic necrosis disease (AHPND)-causing </w:t>
      </w:r>
      <w:r w:rsidRPr="005B41FA">
        <w:rPr>
          <w:i/>
        </w:rPr>
        <w:t>Vibrio parahaemolyticus</w:t>
      </w:r>
      <w:r w:rsidRPr="005B41FA">
        <w:t xml:space="preserve"> strains’, </w:t>
      </w:r>
      <w:r w:rsidRPr="005B41FA">
        <w:rPr>
          <w:i/>
        </w:rPr>
        <w:t>Aquaculture</w:t>
      </w:r>
      <w:r w:rsidRPr="005B41FA">
        <w:t xml:space="preserve">, vol. 503, pp. 373-80, available at </w:t>
      </w:r>
      <w:hyperlink r:id="rId224" w:history="1">
        <w:r w:rsidRPr="005B41FA">
          <w:rPr>
            <w:rStyle w:val="Hyperlink"/>
          </w:rPr>
          <w:t>https://doi.org/10.1016/j.aquaculture.2019.01.022</w:t>
        </w:r>
      </w:hyperlink>
      <w:r w:rsidRPr="005B41FA">
        <w:t>, accessed 19 February 2019.</w:t>
      </w:r>
      <w:bookmarkEnd w:id="579"/>
    </w:p>
    <w:p w14:paraId="66402AC9" w14:textId="5D981665" w:rsidR="005B41FA" w:rsidRPr="005B41FA" w:rsidRDefault="005B41FA" w:rsidP="005B41FA">
      <w:pPr>
        <w:pStyle w:val="EndNoteBibliography"/>
        <w:spacing w:after="240"/>
      </w:pPr>
      <w:bookmarkStart w:id="580" w:name="_ENREF_179"/>
      <w:r w:rsidRPr="005B41FA">
        <w:t xml:space="preserve">Dhar, AK, Cowley, JA, Hasson, KW &amp; Walker, PJ 2004, ‘Genomic organization, biology, and diagnosis of Taura syndrome virus and yellowhead virus of penaeid shrimp’, </w:t>
      </w:r>
      <w:r w:rsidRPr="005B41FA">
        <w:rPr>
          <w:i/>
        </w:rPr>
        <w:t>Advances in virus research</w:t>
      </w:r>
      <w:r w:rsidRPr="005B41FA">
        <w:t xml:space="preserve">, vol. 63, pp. 353-421, available at </w:t>
      </w:r>
      <w:hyperlink r:id="rId225" w:history="1">
        <w:r w:rsidRPr="005B41FA">
          <w:rPr>
            <w:rStyle w:val="Hyperlink"/>
          </w:rPr>
          <w:t>https://pubmed.ncbi.nlm.nih.gov/15530565</w:t>
        </w:r>
        <w:bookmarkEnd w:id="580"/>
      </w:hyperlink>
    </w:p>
    <w:p w14:paraId="7041513C" w14:textId="77777777" w:rsidR="005B41FA" w:rsidRPr="005B41FA" w:rsidRDefault="005B41FA" w:rsidP="005B41FA">
      <w:pPr>
        <w:pStyle w:val="EndNoteBibliography"/>
        <w:spacing w:after="240"/>
      </w:pPr>
      <w:bookmarkStart w:id="581" w:name="_ENREF_180"/>
      <w:r w:rsidRPr="005B41FA">
        <w:t xml:space="preserve">Dhar, AK, Piamsomboon, P, Aranguren Caro, LF, Kanrar, S, Adami, R, Jr. &amp; Juan, YS 2019, ‘First report of acute hepatopancreatic necrosis disease (AHPND) occurring in the USA’, </w:t>
      </w:r>
      <w:r w:rsidRPr="005B41FA">
        <w:rPr>
          <w:i/>
        </w:rPr>
        <w:t>Diseases of Aquatic Organisms</w:t>
      </w:r>
      <w:r w:rsidRPr="005B41FA">
        <w:t>, vol. 132, no. 3, pp. 241-7</w:t>
      </w:r>
      <w:bookmarkEnd w:id="581"/>
    </w:p>
    <w:p w14:paraId="7C2C12BB" w14:textId="1F9B0634" w:rsidR="005B41FA" w:rsidRPr="005B41FA" w:rsidRDefault="005B41FA" w:rsidP="005B41FA">
      <w:pPr>
        <w:pStyle w:val="EndNoteBibliography"/>
        <w:spacing w:after="240"/>
      </w:pPr>
      <w:bookmarkStart w:id="582" w:name="_ENREF_181"/>
      <w:r w:rsidRPr="005B41FA">
        <w:t xml:space="preserve">Dhar, AK, Roux, MM &amp; Klimpel, KR 2002, ‘Quantitative assay for measuring the Taura syndrome virus and yellow head virus load in shrimp by real-time RT-PCR using SYBR Green chemistry’, </w:t>
      </w:r>
      <w:r w:rsidRPr="005B41FA">
        <w:rPr>
          <w:i/>
        </w:rPr>
        <w:t>Journal of Virological Methods</w:t>
      </w:r>
      <w:r w:rsidRPr="005B41FA">
        <w:t xml:space="preserve">, vol. 104, no. 1, pp. 69-82, available at </w:t>
      </w:r>
      <w:hyperlink r:id="rId226" w:history="1">
        <w:r w:rsidRPr="005B41FA">
          <w:rPr>
            <w:rStyle w:val="Hyperlink"/>
          </w:rPr>
          <w:t>https://doi.org/10.1016/S0166-0934(02)00042-3</w:t>
        </w:r>
        <w:bookmarkEnd w:id="582"/>
      </w:hyperlink>
    </w:p>
    <w:p w14:paraId="3BCDECF7" w14:textId="77777777" w:rsidR="005B41FA" w:rsidRPr="005B41FA" w:rsidRDefault="005B41FA" w:rsidP="005B41FA">
      <w:pPr>
        <w:pStyle w:val="EndNoteBibliography"/>
        <w:spacing w:after="240"/>
      </w:pPr>
      <w:bookmarkStart w:id="583" w:name="_ENREF_182"/>
      <w:r w:rsidRPr="005B41FA">
        <w:t xml:space="preserve">Di Leonardo, VA, Bonnichon, V, Roch, P, Parrinello, N &amp; Bonami, J 2005, ‘Comparative WSSV infection routes in the shrimp genera </w:t>
      </w:r>
      <w:r w:rsidRPr="005B41FA">
        <w:rPr>
          <w:i/>
        </w:rPr>
        <w:t>Marsupenaeus</w:t>
      </w:r>
      <w:r w:rsidRPr="005B41FA">
        <w:t xml:space="preserve"> and </w:t>
      </w:r>
      <w:r w:rsidRPr="005B41FA">
        <w:rPr>
          <w:i/>
        </w:rPr>
        <w:t>Palaemon</w:t>
      </w:r>
      <w:r w:rsidRPr="005B41FA">
        <w:t xml:space="preserve">’, </w:t>
      </w:r>
      <w:r w:rsidRPr="005B41FA">
        <w:rPr>
          <w:i/>
        </w:rPr>
        <w:t>Journal of Fish Diseases</w:t>
      </w:r>
      <w:r w:rsidRPr="005B41FA">
        <w:t>, vol. 28, pp. 565-9</w:t>
      </w:r>
      <w:bookmarkEnd w:id="583"/>
    </w:p>
    <w:p w14:paraId="17FC5286" w14:textId="24B1D595" w:rsidR="005B41FA" w:rsidRPr="005B41FA" w:rsidRDefault="005B41FA" w:rsidP="005B41FA">
      <w:pPr>
        <w:pStyle w:val="EndNoteBibliography"/>
        <w:spacing w:after="240"/>
      </w:pPr>
      <w:bookmarkStart w:id="584" w:name="_ENREF_183"/>
      <w:r w:rsidRPr="005B41FA">
        <w:t xml:space="preserve">Ding, Z, Yan, Y, Wu, Y, Xu, Y, Meng, Q &amp; Jiang, G 2019, ‘Histological analysis of an outbreak of red gill disease in cultured oriental river prawn </w:t>
      </w:r>
      <w:r w:rsidRPr="005B41FA">
        <w:rPr>
          <w:i/>
        </w:rPr>
        <w:t>Macrobrachium nipponense</w:t>
      </w:r>
      <w:r w:rsidRPr="005B41FA">
        <w:t xml:space="preserve">’, </w:t>
      </w:r>
      <w:r w:rsidRPr="005B41FA">
        <w:rPr>
          <w:i/>
        </w:rPr>
        <w:t>Aquaculture</w:t>
      </w:r>
      <w:r w:rsidRPr="005B41FA">
        <w:t xml:space="preserve">, vol. 507, pp. 370-6, available at </w:t>
      </w:r>
      <w:hyperlink r:id="rId227" w:history="1">
        <w:r w:rsidRPr="005B41FA">
          <w:rPr>
            <w:rStyle w:val="Hyperlink"/>
          </w:rPr>
          <w:t>https://doi.org/10.1016/j.aquaculture.2019.04.050</w:t>
        </w:r>
      </w:hyperlink>
      <w:r w:rsidRPr="005B41FA">
        <w:t>, accessed 17 July 2019.</w:t>
      </w:r>
      <w:bookmarkEnd w:id="584"/>
    </w:p>
    <w:p w14:paraId="492F906A" w14:textId="77777777" w:rsidR="005B41FA" w:rsidRPr="005B41FA" w:rsidRDefault="005B41FA" w:rsidP="005B41FA">
      <w:pPr>
        <w:pStyle w:val="EndNoteBibliography"/>
        <w:spacing w:after="240"/>
      </w:pPr>
      <w:bookmarkStart w:id="585" w:name="_ENREF_184"/>
      <w:r w:rsidRPr="005B41FA">
        <w:t xml:space="preserve">Direkbusarakom, S, Ruangpan, L, Ezura, Y &amp; Yoshimizu, M 1998, ‘Protective efficacy of </w:t>
      </w:r>
      <w:r w:rsidRPr="005B41FA">
        <w:rPr>
          <w:i/>
        </w:rPr>
        <w:t>Clinacanthus nutans</w:t>
      </w:r>
      <w:r w:rsidRPr="005B41FA">
        <w:t xml:space="preserve"> on yellow-head disease in black tiger shrimp (</w:t>
      </w:r>
      <w:r w:rsidRPr="005B41FA">
        <w:rPr>
          <w:i/>
        </w:rPr>
        <w:t>Penaeus monodon</w:t>
      </w:r>
      <w:r w:rsidRPr="005B41FA">
        <w:t xml:space="preserve">)’, </w:t>
      </w:r>
      <w:r w:rsidRPr="005B41FA">
        <w:rPr>
          <w:i/>
        </w:rPr>
        <w:t>Fish Pathology</w:t>
      </w:r>
      <w:r w:rsidRPr="005B41FA">
        <w:t>, vol. 33, no. 4, pp. 401-4</w:t>
      </w:r>
      <w:bookmarkEnd w:id="585"/>
    </w:p>
    <w:p w14:paraId="3A17FB27" w14:textId="77777777" w:rsidR="005B41FA" w:rsidRPr="005B41FA" w:rsidRDefault="005B41FA" w:rsidP="005B41FA">
      <w:pPr>
        <w:pStyle w:val="EndNoteBibliography"/>
        <w:spacing w:after="240"/>
      </w:pPr>
      <w:bookmarkStart w:id="586" w:name="_ENREF_185"/>
      <w:r w:rsidRPr="005B41FA">
        <w:t xml:space="preserve">Do, JW, Cha, SJ, Lee, NS, Kim, YC, Kim, JW, Kim, JD &amp; Park, JW 2006, ‘Taura syndrome virus from </w:t>
      </w:r>
      <w:r w:rsidRPr="005B41FA">
        <w:rPr>
          <w:i/>
        </w:rPr>
        <w:t>Penaeus vannamei</w:t>
      </w:r>
      <w:r w:rsidRPr="005B41FA">
        <w:t xml:space="preserve"> shrimp cultured in Korea’, </w:t>
      </w:r>
      <w:r w:rsidRPr="005B41FA">
        <w:rPr>
          <w:i/>
        </w:rPr>
        <w:t>Diseases of Aquatic Organisms</w:t>
      </w:r>
      <w:r w:rsidRPr="005B41FA">
        <w:t>, vol. 70, pp. 171-4</w:t>
      </w:r>
      <w:bookmarkEnd w:id="586"/>
    </w:p>
    <w:p w14:paraId="4E839B4F" w14:textId="572094C1" w:rsidR="005B41FA" w:rsidRPr="005B41FA" w:rsidRDefault="005B41FA" w:rsidP="005B41FA">
      <w:pPr>
        <w:pStyle w:val="EndNoteBibliography"/>
        <w:spacing w:after="240"/>
      </w:pPr>
      <w:bookmarkStart w:id="587" w:name="_ENREF_186"/>
      <w:r w:rsidRPr="005B41FA">
        <w:t xml:space="preserve">Dobos, P 1995, ‘The molecular biology of infectious pancreatic necrosis virus (IPNV)’, </w:t>
      </w:r>
      <w:r w:rsidRPr="005B41FA">
        <w:rPr>
          <w:i/>
        </w:rPr>
        <w:t>Annual Review of Fish Diseases</w:t>
      </w:r>
      <w:r w:rsidRPr="005B41FA">
        <w:t xml:space="preserve">, vol. 5, pp. 25-54, available at </w:t>
      </w:r>
      <w:hyperlink r:id="rId228" w:history="1">
        <w:r w:rsidRPr="005B41FA">
          <w:rPr>
            <w:rStyle w:val="Hyperlink"/>
          </w:rPr>
          <w:t>https://doi.org/10.1016/0959-8030(95)00003-8</w:t>
        </w:r>
        <w:bookmarkEnd w:id="587"/>
      </w:hyperlink>
    </w:p>
    <w:p w14:paraId="1B5EBE79" w14:textId="3CB63985" w:rsidR="005B41FA" w:rsidRPr="005B41FA" w:rsidRDefault="005B41FA" w:rsidP="005B41FA">
      <w:pPr>
        <w:pStyle w:val="EndNoteBibliography"/>
        <w:spacing w:after="240"/>
      </w:pPr>
      <w:bookmarkStart w:id="588" w:name="_ENREF_187"/>
      <w:r w:rsidRPr="005B41FA">
        <w:t xml:space="preserve">Dong, J, Zhang, L, Zhou, S, Xu, N, Yang, Q, Liu, Y &amp; Ai, X 2020a, ‘Identification of a multi-resistant </w:t>
      </w:r>
      <w:r w:rsidRPr="005B41FA">
        <w:rPr>
          <w:i/>
        </w:rPr>
        <w:t>Enterobacter cloacae</w:t>
      </w:r>
      <w:r w:rsidRPr="005B41FA">
        <w:t xml:space="preserve"> strain from diseased crayfish (</w:t>
      </w:r>
      <w:r w:rsidRPr="005B41FA">
        <w:rPr>
          <w:i/>
        </w:rPr>
        <w:t>Procambarus clarkii</w:t>
      </w:r>
      <w:r w:rsidRPr="005B41FA">
        <w:t xml:space="preserve">)’, </w:t>
      </w:r>
      <w:r w:rsidRPr="005B41FA">
        <w:rPr>
          <w:i/>
        </w:rPr>
        <w:t>Aquaculture Reports</w:t>
      </w:r>
      <w:r w:rsidRPr="005B41FA">
        <w:t xml:space="preserve">, vol. 17, p. 100405, available at </w:t>
      </w:r>
      <w:hyperlink r:id="rId229" w:history="1">
        <w:r w:rsidRPr="005B41FA">
          <w:rPr>
            <w:rStyle w:val="Hyperlink"/>
          </w:rPr>
          <w:t>https://doi.org/10.1016/j.aqrep.2020.100405</w:t>
        </w:r>
        <w:bookmarkEnd w:id="588"/>
      </w:hyperlink>
    </w:p>
    <w:p w14:paraId="44EB0B6C" w14:textId="77777777" w:rsidR="005B41FA" w:rsidRPr="005B41FA" w:rsidRDefault="005B41FA" w:rsidP="005B41FA">
      <w:pPr>
        <w:pStyle w:val="EndNoteBibliography"/>
        <w:spacing w:after="240"/>
      </w:pPr>
      <w:bookmarkStart w:id="589" w:name="_ENREF_188"/>
      <w:r w:rsidRPr="005B41FA">
        <w:t xml:space="preserve">Dong, X, Bi, D, Wang, H, Zou, P, Xie, G, Wan, X, Yang, Q, Zhu, Y, Chen, M, Guo, C, Liu, Z, Wang, W &amp; Huang, J 2017a, ‘pirAB(vp)-bearing </w:t>
      </w:r>
      <w:r w:rsidRPr="005B41FA">
        <w:rPr>
          <w:i/>
        </w:rPr>
        <w:t>Vibrio parahaemolyticus</w:t>
      </w:r>
      <w:r w:rsidRPr="005B41FA">
        <w:t xml:space="preserve"> and </w:t>
      </w:r>
      <w:r w:rsidRPr="005B41FA">
        <w:rPr>
          <w:i/>
        </w:rPr>
        <w:t>Vibrio campbellii</w:t>
      </w:r>
      <w:r w:rsidRPr="005B41FA">
        <w:t xml:space="preserve"> pathogens isolated from the same AHPND-affected pond possess highly similar pathogenic plasmids’, </w:t>
      </w:r>
      <w:r w:rsidRPr="005B41FA">
        <w:rPr>
          <w:i/>
        </w:rPr>
        <w:t>Frontiers in Microbiology</w:t>
      </w:r>
      <w:r w:rsidRPr="005B41FA">
        <w:t>, vol. 8, pp. 01859, available at doi: 10.3389/fmicb.2017.01859, accessed 25 June 2018.</w:t>
      </w:r>
      <w:bookmarkEnd w:id="589"/>
    </w:p>
    <w:p w14:paraId="415E95D0" w14:textId="6BA3EE91" w:rsidR="005B41FA" w:rsidRPr="005B41FA" w:rsidRDefault="005B41FA" w:rsidP="005B41FA">
      <w:pPr>
        <w:pStyle w:val="EndNoteBibliography"/>
        <w:spacing w:after="240"/>
      </w:pPr>
      <w:bookmarkStart w:id="590" w:name="_ENREF_189"/>
      <w:r w:rsidRPr="005B41FA">
        <w:t>Dong, X, Chen, J, Song, J, Wang, H, Wang, W, Ren, Y, Guo, C, Wang, X, Tang, KFJ &amp; Huang, J 2019a, ‘Evidence of the horizontal transfer of pVA1-type plasmid from AHPND-causing</w:t>
      </w:r>
      <w:r w:rsidRPr="005B41FA">
        <w:rPr>
          <w:i/>
        </w:rPr>
        <w:t xml:space="preserve"> V. campbellii </w:t>
      </w:r>
      <w:r w:rsidRPr="005B41FA">
        <w:t xml:space="preserve">to non-AHPND </w:t>
      </w:r>
      <w:r w:rsidRPr="005B41FA">
        <w:rPr>
          <w:i/>
        </w:rPr>
        <w:t>V. owensii</w:t>
      </w:r>
      <w:r w:rsidRPr="005B41FA">
        <w:t xml:space="preserve">’, </w:t>
      </w:r>
      <w:r w:rsidRPr="005B41FA">
        <w:rPr>
          <w:i/>
        </w:rPr>
        <w:t>Aquaculture</w:t>
      </w:r>
      <w:r w:rsidRPr="005B41FA">
        <w:t xml:space="preserve">, vol. 503, pp. 396-402, available at </w:t>
      </w:r>
      <w:hyperlink r:id="rId230" w:history="1">
        <w:r w:rsidRPr="005B41FA">
          <w:rPr>
            <w:rStyle w:val="Hyperlink"/>
          </w:rPr>
          <w:t>https://doi.org/10.1016/j.aquaculture.2019.01.016</w:t>
        </w:r>
      </w:hyperlink>
      <w:r w:rsidRPr="005B41FA">
        <w:t>, accessed 19 February 2019.</w:t>
      </w:r>
      <w:bookmarkEnd w:id="590"/>
    </w:p>
    <w:p w14:paraId="716F30C6" w14:textId="2C28FCE3" w:rsidR="005B41FA" w:rsidRPr="005B41FA" w:rsidRDefault="005B41FA" w:rsidP="005B41FA">
      <w:pPr>
        <w:pStyle w:val="EndNoteBibliography"/>
        <w:spacing w:after="240"/>
      </w:pPr>
      <w:bookmarkStart w:id="591" w:name="_ENREF_190"/>
      <w:r w:rsidRPr="005B41FA">
        <w:t xml:space="preserve">Dong, X, Hu, T, Liu, Q, Li, C, Sun, Y, Wang, Y, Shi, W, Zhao, Q &amp; Huang, J 2020b, ‘A novel Hepe-like virus from farmed giant freshwater prawn </w:t>
      </w:r>
      <w:r w:rsidRPr="005B41FA">
        <w:rPr>
          <w:i/>
        </w:rPr>
        <w:t>Macrobrachium rosenbergii</w:t>
      </w:r>
      <w:r w:rsidRPr="005B41FA">
        <w:t xml:space="preserve">’, </w:t>
      </w:r>
      <w:r w:rsidRPr="005B41FA">
        <w:rPr>
          <w:i/>
        </w:rPr>
        <w:t>Viruses</w:t>
      </w:r>
      <w:r w:rsidRPr="005B41FA">
        <w:t xml:space="preserve">, vol. 12, no. 3, p. 323, available at </w:t>
      </w:r>
      <w:hyperlink r:id="rId231" w:history="1">
        <w:r w:rsidRPr="005B41FA">
          <w:rPr>
            <w:rStyle w:val="Hyperlink"/>
          </w:rPr>
          <w:t>https://www.ncbi.nlm.nih.gov/pmc/articles/PMC7150978/?report=reader</w:t>
        </w:r>
        <w:bookmarkEnd w:id="591"/>
      </w:hyperlink>
    </w:p>
    <w:p w14:paraId="0AC5CEDF" w14:textId="5B07415E" w:rsidR="005B41FA" w:rsidRPr="005B41FA" w:rsidRDefault="005B41FA" w:rsidP="005B41FA">
      <w:pPr>
        <w:pStyle w:val="EndNoteBibliography"/>
        <w:spacing w:after="240"/>
      </w:pPr>
      <w:bookmarkStart w:id="592" w:name="_ENREF_191"/>
      <w:r w:rsidRPr="005B41FA">
        <w:t xml:space="preserve">Dong, X, Song, J, Chen, J, Bi, D, Wang, W, Ren, Y, Wang, H, Wang, G, Tang, KFJ, Wang, X &amp; Huang, J 2019b, ‘Conjugative transfer of the pVA1-type plasmid carrying the </w:t>
      </w:r>
      <w:r w:rsidRPr="005B41FA">
        <w:rPr>
          <w:i/>
        </w:rPr>
        <w:t>pirAB</w:t>
      </w:r>
      <w:r w:rsidRPr="005B41FA">
        <w:rPr>
          <w:i/>
          <w:vertAlign w:val="superscript"/>
        </w:rPr>
        <w:t>vp</w:t>
      </w:r>
      <w:r w:rsidRPr="005B41FA">
        <w:t xml:space="preserve"> genes results in the formation of new AHPND-causing </w:t>
      </w:r>
      <w:r w:rsidRPr="005B41FA">
        <w:rPr>
          <w:i/>
        </w:rPr>
        <w:t>Vibrio</w:t>
      </w:r>
      <w:r w:rsidRPr="005B41FA">
        <w:t xml:space="preserve">’, </w:t>
      </w:r>
      <w:r w:rsidRPr="005B41FA">
        <w:rPr>
          <w:i/>
        </w:rPr>
        <w:t>Frontiers in Cellular and Infection Microbiology</w:t>
      </w:r>
      <w:r w:rsidRPr="005B41FA">
        <w:t xml:space="preserve">, vol. 9, pp. 195, available at </w:t>
      </w:r>
      <w:hyperlink r:id="rId232" w:history="1">
        <w:r w:rsidRPr="005B41FA">
          <w:rPr>
            <w:rStyle w:val="Hyperlink"/>
          </w:rPr>
          <w:t>https://doi.org/10.3389/fcimb.2019.00195</w:t>
        </w:r>
      </w:hyperlink>
      <w:r w:rsidRPr="005B41FA">
        <w:t>, accessed 24 October 2019.</w:t>
      </w:r>
      <w:bookmarkEnd w:id="592"/>
    </w:p>
    <w:p w14:paraId="72FA2356" w14:textId="6905CC70" w:rsidR="005B41FA" w:rsidRPr="005B41FA" w:rsidRDefault="005B41FA" w:rsidP="005B41FA">
      <w:pPr>
        <w:pStyle w:val="EndNoteBibliography"/>
        <w:spacing w:after="240"/>
      </w:pPr>
      <w:bookmarkStart w:id="593" w:name="_ENREF_192"/>
      <w:r w:rsidRPr="005B41FA">
        <w:t xml:space="preserve">Dong, X, Wang, H, Zou, P, Chen, J, Liu, Z, Wang, X &amp; Huang, J 2017b, ‘Complete genome sequence of </w:t>
      </w:r>
      <w:r w:rsidRPr="005B41FA">
        <w:rPr>
          <w:i/>
        </w:rPr>
        <w:t xml:space="preserve">Vibrio campbellii </w:t>
      </w:r>
      <w:r w:rsidRPr="005B41FA">
        <w:t xml:space="preserve">strain 20130629003S01 isolated from shrimp with acute hepatopancreatic necrosis disease’, </w:t>
      </w:r>
      <w:r w:rsidRPr="005B41FA">
        <w:rPr>
          <w:i/>
        </w:rPr>
        <w:t>Gut Pathogens</w:t>
      </w:r>
      <w:r w:rsidRPr="005B41FA">
        <w:t xml:space="preserve">, vol. 9, no. 1, p. 31, available at </w:t>
      </w:r>
      <w:hyperlink r:id="rId233" w:history="1">
        <w:r w:rsidRPr="005B41FA">
          <w:rPr>
            <w:rStyle w:val="Hyperlink"/>
          </w:rPr>
          <w:t>https://doi.org/10.1186/s13099-017-0180-2</w:t>
        </w:r>
      </w:hyperlink>
      <w:r w:rsidRPr="005B41FA">
        <w:t>, accessed 29 August 2017.</w:t>
      </w:r>
      <w:bookmarkEnd w:id="593"/>
    </w:p>
    <w:p w14:paraId="01F1ADEE" w14:textId="2CC8A473" w:rsidR="005B41FA" w:rsidRPr="005B41FA" w:rsidRDefault="005B41FA" w:rsidP="005B41FA">
      <w:pPr>
        <w:pStyle w:val="EndNoteBibliography"/>
        <w:spacing w:after="240"/>
      </w:pPr>
      <w:bookmarkStart w:id="594" w:name="_ENREF_193"/>
      <w:r w:rsidRPr="005B41FA">
        <w:t xml:space="preserve">Duangsuwan, P, Tinikul, Y, Withyachumnarnkul, B, Chotwiwatthanakun, C &amp; Sobhon, P 2011, ‘Cellular targets and pathways of yellow head virus infection in lymphoid organ of </w:t>
      </w:r>
      <w:r w:rsidRPr="005B41FA">
        <w:rPr>
          <w:i/>
        </w:rPr>
        <w:t xml:space="preserve">Penaeus monodon </w:t>
      </w:r>
      <w:r w:rsidRPr="005B41FA">
        <w:t xml:space="preserve">as studied by transmission electron microscopy’, </w:t>
      </w:r>
      <w:r w:rsidRPr="005B41FA">
        <w:rPr>
          <w:i/>
        </w:rPr>
        <w:t>Songklanakarin Journal of Science and Technology</w:t>
      </w:r>
      <w:r w:rsidRPr="005B41FA">
        <w:t xml:space="preserve">, vol. 33, no. 2, pp. 121-7, available at </w:t>
      </w:r>
      <w:hyperlink r:id="rId234" w:history="1">
        <w:r w:rsidRPr="005B41FA">
          <w:rPr>
            <w:rStyle w:val="Hyperlink"/>
          </w:rPr>
          <w:t>http://rdo.psu.ac.th/sjstweb/journal/33-2/0125-3395-33-2-121-127.pdf</w:t>
        </w:r>
        <w:bookmarkEnd w:id="594"/>
      </w:hyperlink>
    </w:p>
    <w:p w14:paraId="571416D3" w14:textId="1A4632DA" w:rsidR="005B41FA" w:rsidRPr="005B41FA" w:rsidRDefault="005B41FA" w:rsidP="005B41FA">
      <w:pPr>
        <w:pStyle w:val="EndNoteBibliography"/>
        <w:spacing w:after="240"/>
      </w:pPr>
      <w:bookmarkStart w:id="595" w:name="_ENREF_194"/>
      <w:r w:rsidRPr="005B41FA">
        <w:t xml:space="preserve">Durán-Avelar, MdJ, Vázquez-Reyes, A, González-Mercado, AL, Zambrano-Zaragoza, JF, Ayón-Pérez, MF, Agraz-Cibrián, JM, Gutiérrez-Franco, J &amp; Vibanco-Pérez, N 2018, ‘pirA- and pirB-like gene identification in </w:t>
      </w:r>
      <w:r w:rsidRPr="005B41FA">
        <w:rPr>
          <w:i/>
        </w:rPr>
        <w:t>Micrococcus luteus</w:t>
      </w:r>
      <w:r w:rsidRPr="005B41FA">
        <w:t xml:space="preserve"> strains in Mexico’, </w:t>
      </w:r>
      <w:r w:rsidRPr="005B41FA">
        <w:rPr>
          <w:i/>
        </w:rPr>
        <w:t>Journal of Fish Diseases</w:t>
      </w:r>
      <w:r w:rsidRPr="005B41FA">
        <w:t xml:space="preserve">, vol. 41, no. 11, pp. 1667-73, available at </w:t>
      </w:r>
      <w:hyperlink r:id="rId235" w:history="1">
        <w:r w:rsidRPr="005B41FA">
          <w:rPr>
            <w:rStyle w:val="Hyperlink"/>
          </w:rPr>
          <w:t>https://doi.org/10.1111/jfd.12874</w:t>
        </w:r>
      </w:hyperlink>
      <w:r w:rsidRPr="005B41FA">
        <w:t>, accessed 11 November 2019.</w:t>
      </w:r>
      <w:bookmarkEnd w:id="595"/>
    </w:p>
    <w:p w14:paraId="4F8B0486" w14:textId="77777777" w:rsidR="005B41FA" w:rsidRPr="005B41FA" w:rsidRDefault="005B41FA" w:rsidP="005B41FA">
      <w:pPr>
        <w:pStyle w:val="EndNoteBibliography"/>
        <w:spacing w:after="240"/>
      </w:pPr>
      <w:bookmarkStart w:id="596" w:name="_ENREF_195"/>
      <w:r w:rsidRPr="005B41FA">
        <w:t xml:space="preserve">Durand, S, Lightner, DV, Nunan, LM, Redman, RM, Mari, J &amp; Bonami, JR 1996, ‘Application of gene probes as diagnostic tools for white spot baculovirus (WSBV) of penaeid shrimp’, </w:t>
      </w:r>
      <w:r w:rsidRPr="005B41FA">
        <w:rPr>
          <w:i/>
        </w:rPr>
        <w:t>Diseases of Aquatic Organisms</w:t>
      </w:r>
      <w:r w:rsidRPr="005B41FA">
        <w:t>, vol. 27, no. 1, pp. 56-66</w:t>
      </w:r>
      <w:bookmarkEnd w:id="596"/>
    </w:p>
    <w:p w14:paraId="4E7A06D9" w14:textId="77777777" w:rsidR="005B41FA" w:rsidRPr="005B41FA" w:rsidRDefault="005B41FA" w:rsidP="005B41FA">
      <w:pPr>
        <w:pStyle w:val="EndNoteBibliography"/>
        <w:spacing w:after="240"/>
      </w:pPr>
      <w:bookmarkStart w:id="597" w:name="_ENREF_196"/>
      <w:r w:rsidRPr="005B41FA">
        <w:t xml:space="preserve">Durand, S, Lightner, DV, Redman, RM &amp; Bonami, JR 1997, ‘Ultrastructure and morphogenesis of white spot syndrome baculovirus (WSSV)’, </w:t>
      </w:r>
      <w:r w:rsidRPr="005B41FA">
        <w:rPr>
          <w:i/>
        </w:rPr>
        <w:t>Diseases of Aquatic Organisms</w:t>
      </w:r>
      <w:r w:rsidRPr="005B41FA">
        <w:t>, vol. 29, no. 3, pp. 205-11</w:t>
      </w:r>
      <w:bookmarkEnd w:id="597"/>
    </w:p>
    <w:p w14:paraId="62CD0B6F" w14:textId="77777777" w:rsidR="005B41FA" w:rsidRPr="005B41FA" w:rsidRDefault="005B41FA" w:rsidP="005B41FA">
      <w:pPr>
        <w:pStyle w:val="EndNoteBibliography"/>
        <w:spacing w:after="240"/>
      </w:pPr>
      <w:bookmarkStart w:id="598" w:name="_ENREF_197"/>
      <w:r w:rsidRPr="005B41FA">
        <w:t xml:space="preserve">Durand, SV &amp; Lightner, DV 2002, ‘Quantitative real time PCR for the measurement of white spot syndrome virus in shrimp’, </w:t>
      </w:r>
      <w:r w:rsidRPr="005B41FA">
        <w:rPr>
          <w:i/>
        </w:rPr>
        <w:t>Journal of Fish Diseases</w:t>
      </w:r>
      <w:r w:rsidRPr="005B41FA">
        <w:t>, vol. 25, no. 7, pp. 381-9</w:t>
      </w:r>
      <w:bookmarkEnd w:id="598"/>
    </w:p>
    <w:p w14:paraId="0B3DECB4" w14:textId="77777777" w:rsidR="005B41FA" w:rsidRPr="005B41FA" w:rsidRDefault="005B41FA" w:rsidP="005B41FA">
      <w:pPr>
        <w:pStyle w:val="EndNoteBibliography"/>
        <w:spacing w:after="240"/>
      </w:pPr>
      <w:bookmarkStart w:id="599" w:name="_ENREF_198"/>
      <w:r w:rsidRPr="005B41FA">
        <w:t xml:space="preserve">Durand, SV, Redman, RM, Mohney, LL, Tang-Nelson, K, Bonami, JR &amp; Lightner, DV 2003, ‘Qualitative and quantitative studies on the relative virus load of tails and heads of shrimp acutely infected with WSSV’, </w:t>
      </w:r>
      <w:r w:rsidRPr="005B41FA">
        <w:rPr>
          <w:i/>
        </w:rPr>
        <w:t>Aquaculture</w:t>
      </w:r>
      <w:r w:rsidRPr="005B41FA">
        <w:t>, vol. 216, no. 1-4, pp. 9-18</w:t>
      </w:r>
      <w:bookmarkEnd w:id="599"/>
    </w:p>
    <w:p w14:paraId="17CFC084" w14:textId="77777777" w:rsidR="005B41FA" w:rsidRPr="005B41FA" w:rsidRDefault="005B41FA" w:rsidP="005B41FA">
      <w:pPr>
        <w:pStyle w:val="EndNoteBibliography"/>
        <w:spacing w:after="240"/>
      </w:pPr>
      <w:bookmarkStart w:id="600" w:name="_ENREF_199"/>
      <w:r w:rsidRPr="005B41FA">
        <w:t xml:space="preserve">Durand, SV, Tang, KFJ &amp; Lightner, DV 2000, ‘Frozen commodity shrimp: potential avenue for introduction of white spot syndrome virus and yellow head virus’, </w:t>
      </w:r>
      <w:r w:rsidRPr="005B41FA">
        <w:rPr>
          <w:i/>
        </w:rPr>
        <w:t>Journal of Aquatic Animal Health</w:t>
      </w:r>
      <w:r w:rsidRPr="005B41FA">
        <w:t>, vol. 12, no. 2, pp. 128-35</w:t>
      </w:r>
      <w:bookmarkEnd w:id="600"/>
    </w:p>
    <w:p w14:paraId="45677A21" w14:textId="65D1F1A6" w:rsidR="005B41FA" w:rsidRPr="005B41FA" w:rsidRDefault="005B41FA" w:rsidP="005B41FA">
      <w:pPr>
        <w:pStyle w:val="EndNoteBibliography"/>
        <w:spacing w:after="240"/>
      </w:pPr>
      <w:bookmarkStart w:id="601" w:name="_ENREF_200"/>
      <w:r w:rsidRPr="005B41FA">
        <w:t xml:space="preserve">Dutta, S, Chakrabarty, U, Mallik, A &amp; Mandal, N 2013, ‘Experimental evidence for white spot syndrome virus (WSSV) susceptibility linked to a microsatellite DNA marker in giant black tiger shrimp, </w:t>
      </w:r>
      <w:r w:rsidRPr="005B41FA">
        <w:rPr>
          <w:i/>
        </w:rPr>
        <w:t xml:space="preserve">Penaeus monodon </w:t>
      </w:r>
      <w:r w:rsidRPr="005B41FA">
        <w:t xml:space="preserve">(Fabricius)’, </w:t>
      </w:r>
      <w:r w:rsidRPr="005B41FA">
        <w:rPr>
          <w:i/>
        </w:rPr>
        <w:t>Journal of Fish Diseases</w:t>
      </w:r>
      <w:r w:rsidRPr="005B41FA">
        <w:t xml:space="preserve">, vol. 36, no. 6, pp. 593-7, available at </w:t>
      </w:r>
      <w:hyperlink r:id="rId236" w:history="1">
        <w:r w:rsidRPr="005B41FA">
          <w:rPr>
            <w:rStyle w:val="Hyperlink"/>
          </w:rPr>
          <w:t>https://doi.org/10.1111/jfd.12006</w:t>
        </w:r>
      </w:hyperlink>
      <w:r w:rsidRPr="005B41FA">
        <w:t>, accessed 4 June 2019.</w:t>
      </w:r>
      <w:bookmarkEnd w:id="601"/>
    </w:p>
    <w:p w14:paraId="43C24CA6" w14:textId="77777777" w:rsidR="005B41FA" w:rsidRPr="005B41FA" w:rsidRDefault="005B41FA" w:rsidP="005B41FA">
      <w:pPr>
        <w:pStyle w:val="EndNoteBibliography"/>
        <w:spacing w:after="240"/>
      </w:pPr>
      <w:bookmarkStart w:id="602" w:name="_ENREF_201"/>
      <w:r w:rsidRPr="005B41FA">
        <w:t xml:space="preserve">DykovÁ, I, Lom, J &amp; Fajer, E 1988, ‘A new haplosporean infecting the hepatopancreas in the penaeid shrimp, </w:t>
      </w:r>
      <w:r w:rsidRPr="005B41FA">
        <w:rPr>
          <w:i/>
        </w:rPr>
        <w:t>Penaeus vannamei</w:t>
      </w:r>
      <w:r w:rsidRPr="005B41FA">
        <w:t xml:space="preserve">’, </w:t>
      </w:r>
      <w:r w:rsidRPr="005B41FA">
        <w:rPr>
          <w:i/>
        </w:rPr>
        <w:t>Journal of Fish Diseases</w:t>
      </w:r>
      <w:r w:rsidRPr="005B41FA">
        <w:t>, vol. 11, no. 1, pp. 15-22, available at doi: 10.1111/j.1365-2761.1988.tb00519.x, accessed 17 July 2017.</w:t>
      </w:r>
      <w:bookmarkEnd w:id="602"/>
    </w:p>
    <w:p w14:paraId="6910D94E" w14:textId="77777777" w:rsidR="005B41FA" w:rsidRPr="005B41FA" w:rsidRDefault="005B41FA" w:rsidP="005B41FA">
      <w:pPr>
        <w:pStyle w:val="EndNoteBibliography"/>
        <w:spacing w:after="240"/>
      </w:pPr>
      <w:bookmarkStart w:id="603" w:name="_ENREF_202"/>
      <w:r w:rsidRPr="005B41FA">
        <w:t xml:space="preserve">East, IJ, Black, PF, McColl, KA, Hodgson, R &amp; Bernoth, EM 2004, ‘Survey for the presence of white spot syndrome virus in Australian crustraceans’, </w:t>
      </w:r>
      <w:r w:rsidRPr="005B41FA">
        <w:rPr>
          <w:i/>
        </w:rPr>
        <w:t>Australian Veterinary Journal</w:t>
      </w:r>
      <w:r w:rsidRPr="005B41FA">
        <w:t>, vol. 82, no. 4, pp. 236-40</w:t>
      </w:r>
      <w:bookmarkEnd w:id="603"/>
    </w:p>
    <w:p w14:paraId="1A6ABEF1" w14:textId="77777777" w:rsidR="005B41FA" w:rsidRPr="005B41FA" w:rsidRDefault="005B41FA" w:rsidP="005B41FA">
      <w:pPr>
        <w:pStyle w:val="EndNoteBibliography"/>
        <w:spacing w:after="240"/>
      </w:pPr>
      <w:bookmarkStart w:id="604" w:name="_ENREF_203"/>
      <w:r w:rsidRPr="005B41FA">
        <w:t xml:space="preserve">Edgerton, BF 2004, ‘Susceptibility of the Australian freshwater crayfish </w:t>
      </w:r>
      <w:r w:rsidRPr="005B41FA">
        <w:rPr>
          <w:i/>
        </w:rPr>
        <w:t xml:space="preserve">Cherax destructor </w:t>
      </w:r>
      <w:r w:rsidRPr="005B41FA">
        <w:t xml:space="preserve">albidus to white spot syndrome virus (WSSV)’, </w:t>
      </w:r>
      <w:r w:rsidRPr="005B41FA">
        <w:rPr>
          <w:i/>
        </w:rPr>
        <w:t>Diseases of Aquatic Organisms</w:t>
      </w:r>
      <w:r w:rsidRPr="005B41FA">
        <w:t>, vol. 59, pp. 187-93</w:t>
      </w:r>
      <w:bookmarkEnd w:id="604"/>
    </w:p>
    <w:p w14:paraId="03BEBAD3" w14:textId="7BDAFEF9" w:rsidR="005B41FA" w:rsidRPr="005B41FA" w:rsidRDefault="005B41FA" w:rsidP="005B41FA">
      <w:pPr>
        <w:pStyle w:val="EndNoteBibliography"/>
        <w:spacing w:after="240"/>
      </w:pPr>
      <w:bookmarkStart w:id="605" w:name="_ENREF_204"/>
      <w:r w:rsidRPr="005B41FA">
        <w:t xml:space="preserve">Edgerton, BF, Evans, LH, Stephens, FJ &amp; Overstreet, RM 2002, ‘Synopsis of freshwater crayfish diseases and commensal organisms’, </w:t>
      </w:r>
      <w:r w:rsidRPr="005B41FA">
        <w:rPr>
          <w:i/>
        </w:rPr>
        <w:t>Aquaculture</w:t>
      </w:r>
      <w:r w:rsidRPr="005B41FA">
        <w:t xml:space="preserve">, vol. 206, no. 1, pp. 57-135, available at </w:t>
      </w:r>
      <w:hyperlink r:id="rId237" w:history="1">
        <w:r w:rsidRPr="005B41FA">
          <w:rPr>
            <w:rStyle w:val="Hyperlink"/>
          </w:rPr>
          <w:t>https://doi.org/10.1016/S0044-8486(01)00865-1</w:t>
        </w:r>
        <w:bookmarkEnd w:id="605"/>
      </w:hyperlink>
    </w:p>
    <w:p w14:paraId="16C25CA2" w14:textId="77777777" w:rsidR="005B41FA" w:rsidRPr="005B41FA" w:rsidRDefault="005B41FA" w:rsidP="005B41FA">
      <w:pPr>
        <w:pStyle w:val="EndNoteBibliography"/>
        <w:spacing w:after="240"/>
      </w:pPr>
      <w:bookmarkStart w:id="606" w:name="_ENREF_205"/>
      <w:r w:rsidRPr="005B41FA">
        <w:t xml:space="preserve">Edwards, A 1998, ‘'Taura' scare in Mexican shrimp is answered by lime treatment’, </w:t>
      </w:r>
      <w:r w:rsidRPr="005B41FA">
        <w:rPr>
          <w:i/>
        </w:rPr>
        <w:t>Fish Farmer</w:t>
      </w:r>
      <w:r w:rsidRPr="005B41FA">
        <w:t>, vol. 21, no. 4, p. 26</w:t>
      </w:r>
      <w:bookmarkEnd w:id="606"/>
    </w:p>
    <w:p w14:paraId="575F0300" w14:textId="12B66ACB" w:rsidR="005B41FA" w:rsidRPr="005B41FA" w:rsidRDefault="005B41FA" w:rsidP="005B41FA">
      <w:pPr>
        <w:pStyle w:val="EndNoteBibliography"/>
        <w:spacing w:after="240"/>
      </w:pPr>
      <w:bookmarkStart w:id="607" w:name="_ENREF_206"/>
      <w:r w:rsidRPr="005B41FA">
        <w:t xml:space="preserve">El-Bermawi, N 2010, </w:t>
      </w:r>
      <w:r w:rsidRPr="005B41FA">
        <w:rPr>
          <w:i/>
        </w:rPr>
        <w:t>Reproductive performance and offspring quality in crayfish (Cherax quadricarinatus) broodstock fed different diets</w:t>
      </w:r>
      <w:r w:rsidRPr="005B41FA">
        <w:t xml:space="preserve">, CM 2010/J1510, International Council for the Exploration of the Sea (ICES), Copenhagen, Denmark, available at </w:t>
      </w:r>
      <w:hyperlink r:id="rId238" w:history="1">
        <w:r w:rsidRPr="005B41FA">
          <w:rPr>
            <w:rStyle w:val="Hyperlink"/>
          </w:rPr>
          <w:t>http://www.ices.dk/sites/pub/CM%20Doccuments/CM-2010/J/J1510.pdf</w:t>
        </w:r>
      </w:hyperlink>
      <w:r w:rsidRPr="005B41FA">
        <w:t xml:space="preserve"> (pdf 230 kb).</w:t>
      </w:r>
      <w:bookmarkEnd w:id="607"/>
    </w:p>
    <w:p w14:paraId="595E1AF7" w14:textId="77777777" w:rsidR="005B41FA" w:rsidRPr="005B41FA" w:rsidRDefault="005B41FA" w:rsidP="005B41FA">
      <w:pPr>
        <w:pStyle w:val="EndNoteBibliography"/>
        <w:spacing w:after="240"/>
      </w:pPr>
      <w:bookmarkStart w:id="608" w:name="_ENREF_207"/>
      <w:r w:rsidRPr="005B41FA">
        <w:t>Emborg, J, Laursen, BG, Rathjen, T &amp; Dalgaard, P 2002, ‘Microbial spoilage and formation of biogenic amines in fresh and thawed modified atmosphere-packed salmon (</w:t>
      </w:r>
      <w:r w:rsidRPr="005B41FA">
        <w:rPr>
          <w:i/>
        </w:rPr>
        <w:t>Salmo salar</w:t>
      </w:r>
      <w:r w:rsidRPr="005B41FA">
        <w:t xml:space="preserve">) at 2 degrees C’, </w:t>
      </w:r>
      <w:r w:rsidRPr="005B41FA">
        <w:rPr>
          <w:i/>
        </w:rPr>
        <w:t>Journal of applied microbiology</w:t>
      </w:r>
      <w:r w:rsidRPr="005B41FA">
        <w:t>, vol. 92, no. 4, pp. 790-9, available at 10.1046/j.1365-2672.2002.01588.x</w:t>
      </w:r>
      <w:bookmarkEnd w:id="608"/>
    </w:p>
    <w:p w14:paraId="5F91B5BD" w14:textId="670D9453" w:rsidR="005B41FA" w:rsidRPr="005B41FA" w:rsidRDefault="005B41FA" w:rsidP="005B41FA">
      <w:pPr>
        <w:pStyle w:val="EndNoteBibliography"/>
        <w:spacing w:after="240"/>
      </w:pPr>
      <w:bookmarkStart w:id="609" w:name="_ENREF_208"/>
      <w:r w:rsidRPr="005B41FA">
        <w:t xml:space="preserve">Emerenciano, M, Cuzon, G, Arévalo, M, Miquelajauregui, MM &amp; Gaxiola, G 2013, ‘Effect of short-term fresh food supplementation on reproductive performance, biochemical composition, and fatty acid profile of </w:t>
      </w:r>
      <w:r w:rsidRPr="005B41FA">
        <w:rPr>
          <w:i/>
        </w:rPr>
        <w:t xml:space="preserve">Litopenaeus vannamei </w:t>
      </w:r>
      <w:r w:rsidRPr="005B41FA">
        <w:t xml:space="preserve">(Boone) reared under biofloc conditions’, </w:t>
      </w:r>
      <w:r w:rsidRPr="005B41FA">
        <w:rPr>
          <w:i/>
        </w:rPr>
        <w:t>Aquaculture International</w:t>
      </w:r>
      <w:r w:rsidRPr="005B41FA">
        <w:t xml:space="preserve">, vol. 21, pp. 987-1007, available at </w:t>
      </w:r>
      <w:hyperlink r:id="rId239" w:history="1">
        <w:r w:rsidRPr="005B41FA">
          <w:rPr>
            <w:rStyle w:val="Hyperlink"/>
          </w:rPr>
          <w:t>https://doi.org/10.1007/s10499-012-9607-4</w:t>
        </w:r>
      </w:hyperlink>
      <w:r w:rsidRPr="005B41FA">
        <w:t>, accessed 5 August 2019.</w:t>
      </w:r>
      <w:bookmarkEnd w:id="609"/>
    </w:p>
    <w:p w14:paraId="0095ABAB" w14:textId="77777777" w:rsidR="005B41FA" w:rsidRPr="005B41FA" w:rsidRDefault="005B41FA" w:rsidP="005B41FA">
      <w:pPr>
        <w:pStyle w:val="EndNoteBibliography"/>
        <w:spacing w:after="240"/>
      </w:pPr>
      <w:bookmarkStart w:id="610" w:name="_ENREF_209"/>
      <w:r w:rsidRPr="005B41FA">
        <w:t xml:space="preserve">Erickson, H, Lawrence, AL, Gregg, KL, Frelier, PF, Lotz, JM &amp; McKee, DA 1997a, </w:t>
      </w:r>
      <w:r w:rsidRPr="005B41FA">
        <w:rPr>
          <w:i/>
        </w:rPr>
        <w:t>Sensitivity of Penaeus vannamei, Sciaenops ocellatus, Cynoscion nebulosus, Palaemonetes sp., and Callinectes sapidus to Taura syndrome virus infected tissue</w:t>
      </w:r>
      <w:r w:rsidRPr="005B41FA">
        <w:t>, World Aquaculture Society, Baton Rouge.</w:t>
      </w:r>
      <w:bookmarkEnd w:id="610"/>
    </w:p>
    <w:p w14:paraId="3A10612E" w14:textId="77777777" w:rsidR="005B41FA" w:rsidRPr="005B41FA" w:rsidRDefault="005B41FA" w:rsidP="005B41FA">
      <w:pPr>
        <w:pStyle w:val="EndNoteBibliography"/>
        <w:spacing w:after="240"/>
      </w:pPr>
      <w:bookmarkStart w:id="611" w:name="_ENREF_210"/>
      <w:r w:rsidRPr="005B41FA">
        <w:t xml:space="preserve">Erickson, HS, Lawrence, AL, Gregg, KL, Lotz, JM &amp; McKee, DA 1997b, </w:t>
      </w:r>
      <w:r w:rsidRPr="005B41FA">
        <w:rPr>
          <w:i/>
        </w:rPr>
        <w:t>Sensitivity of Penaeus vannamei, P. vannamei TSV survivors and Penaeus setiferus to Taura syndrome virus infected tissue and TSV infected pond water and sensitivity of Penaeus vannamei to TSV biomass with P. setiferus and Penaeus aztecus</w:t>
      </w:r>
      <w:r w:rsidRPr="005B41FA">
        <w:t>, World Aquaculture Society, Baton Rouge.</w:t>
      </w:r>
      <w:bookmarkEnd w:id="611"/>
    </w:p>
    <w:p w14:paraId="1ED77397" w14:textId="77777777" w:rsidR="005B41FA" w:rsidRPr="005B41FA" w:rsidRDefault="005B41FA" w:rsidP="005B41FA">
      <w:pPr>
        <w:pStyle w:val="EndNoteBibliography"/>
        <w:spacing w:after="240"/>
      </w:pPr>
      <w:bookmarkStart w:id="612" w:name="_ENREF_211"/>
      <w:r w:rsidRPr="005B41FA">
        <w:t xml:space="preserve">Erickson, HS, Poulos, BT, Bradley-Dunlop, D &amp; Lightner, DV 2002, </w:t>
      </w:r>
      <w:r w:rsidRPr="005B41FA">
        <w:rPr>
          <w:i/>
        </w:rPr>
        <w:t>Detection of Taura syndrome virus (TSV) strain difference using selected TSV diagnostic methods: implications for surveillance and detection in cultured penaeid shrimp</w:t>
      </w:r>
      <w:r w:rsidRPr="005B41FA">
        <w:t>, World Aquaculture Society, Baton Rouge.</w:t>
      </w:r>
      <w:bookmarkEnd w:id="612"/>
    </w:p>
    <w:p w14:paraId="146AC831" w14:textId="77777777" w:rsidR="005B41FA" w:rsidRPr="005B41FA" w:rsidRDefault="005B41FA" w:rsidP="005B41FA">
      <w:pPr>
        <w:pStyle w:val="EndNoteBibliography"/>
        <w:spacing w:after="240"/>
      </w:pPr>
      <w:bookmarkStart w:id="613" w:name="_ENREF_212"/>
      <w:r w:rsidRPr="005B41FA">
        <w:t xml:space="preserve">Erickson, HS, Poulos, BT, Tang, KFJ, Bradley-Dunlop, D &amp; Lightner, DV 2005, ‘Taura syndrome virus from Belize represents a unique variant’, </w:t>
      </w:r>
      <w:r w:rsidRPr="005B41FA">
        <w:rPr>
          <w:i/>
        </w:rPr>
        <w:t>Diseases of Aquatic Organisms</w:t>
      </w:r>
      <w:r w:rsidRPr="005B41FA">
        <w:t>, vol. 64, pp. 91-8</w:t>
      </w:r>
      <w:bookmarkEnd w:id="613"/>
    </w:p>
    <w:p w14:paraId="46AC5C62" w14:textId="77777777" w:rsidR="005B41FA" w:rsidRPr="005B41FA" w:rsidRDefault="005B41FA" w:rsidP="005B41FA">
      <w:pPr>
        <w:pStyle w:val="EndNoteBibliography"/>
        <w:spacing w:after="240"/>
      </w:pPr>
      <w:bookmarkStart w:id="614" w:name="_ENREF_213"/>
      <w:r w:rsidRPr="005B41FA">
        <w:t xml:space="preserve">Erickson, HS, Zarain-Herzberg, M &amp; Lightner, DV 2002, ‘Detection of Taura syndrome virus (TSV) strain differences using selected diagnostic methods: diagnostic implications in penaeid shrimp’, </w:t>
      </w:r>
      <w:r w:rsidRPr="005B41FA">
        <w:rPr>
          <w:i/>
        </w:rPr>
        <w:t>Diseases of Aquatic Organisms</w:t>
      </w:r>
      <w:r w:rsidRPr="005B41FA">
        <w:t>, vol. 52, no. 1, pp. 1-10</w:t>
      </w:r>
      <w:bookmarkEnd w:id="614"/>
    </w:p>
    <w:p w14:paraId="6BC04134" w14:textId="77777777" w:rsidR="005B41FA" w:rsidRPr="005B41FA" w:rsidRDefault="005B41FA" w:rsidP="005B41FA">
      <w:pPr>
        <w:pStyle w:val="EndNoteBibliography"/>
        <w:spacing w:after="240"/>
      </w:pPr>
      <w:bookmarkStart w:id="615" w:name="_ENREF_214"/>
      <w:r w:rsidRPr="005B41FA">
        <w:t xml:space="preserve">Escobedo-Bonilla, CM 2016, ‘Emerging infectious diseases affecting farmed shrimp in Mexico’, </w:t>
      </w:r>
      <w:r w:rsidRPr="005B41FA">
        <w:rPr>
          <w:i/>
        </w:rPr>
        <w:t>Austin Journal of Biotechnology and Bioengineering.</w:t>
      </w:r>
      <w:r w:rsidRPr="005B41FA">
        <w:t>, vol. 3, no. 2, pp. 1062-4</w:t>
      </w:r>
      <w:bookmarkEnd w:id="615"/>
    </w:p>
    <w:p w14:paraId="7863644C" w14:textId="77777777" w:rsidR="005B41FA" w:rsidRPr="005B41FA" w:rsidRDefault="005B41FA" w:rsidP="005B41FA">
      <w:pPr>
        <w:pStyle w:val="EndNoteBibliography"/>
        <w:spacing w:after="240"/>
      </w:pPr>
      <w:bookmarkStart w:id="616" w:name="_ENREF_215"/>
      <w:r w:rsidRPr="005B41FA">
        <w:t xml:space="preserve">Escobedo-Bonilla, CM, Alday-Sanz, V, Wille, M, Sorgeloos, P, Pensaert, MB &amp; Nauwynck, HJ 2008, ‘A review on the morphology, molecular characterization, morphogenesis and pathogenesis of white spot syndrome virus’, </w:t>
      </w:r>
      <w:r w:rsidRPr="005B41FA">
        <w:rPr>
          <w:i/>
        </w:rPr>
        <w:t>Journal of Fish Diseases</w:t>
      </w:r>
      <w:r w:rsidRPr="005B41FA">
        <w:t>, vol. 31, no. 1, pp. 1-18</w:t>
      </w:r>
      <w:bookmarkEnd w:id="616"/>
    </w:p>
    <w:p w14:paraId="1285BC7B" w14:textId="77777777" w:rsidR="005B41FA" w:rsidRPr="005B41FA" w:rsidRDefault="005B41FA" w:rsidP="005B41FA">
      <w:pPr>
        <w:pStyle w:val="EndNoteBibliography"/>
        <w:spacing w:after="240"/>
      </w:pPr>
      <w:bookmarkStart w:id="617" w:name="_ENREF_216"/>
      <w:r w:rsidRPr="005B41FA">
        <w:t xml:space="preserve">Eshik, ME, Abedin, M, Punom, N, Begum, MK &amp; Rahman, MS 2018, ‘Molecular Identification of AHPND positive </w:t>
      </w:r>
      <w:r w:rsidRPr="005B41FA">
        <w:rPr>
          <w:i/>
        </w:rPr>
        <w:t>Vibrio parahaemolyticus</w:t>
      </w:r>
      <w:r w:rsidRPr="005B41FA">
        <w:t xml:space="preserve"> causing an outbreak in South-West shrimp farming regions of Bangladesh’, </w:t>
      </w:r>
      <w:r w:rsidRPr="005B41FA">
        <w:rPr>
          <w:i/>
        </w:rPr>
        <w:t>Journal of Bangladesh Academy of Sciences</w:t>
      </w:r>
      <w:r w:rsidRPr="005B41FA">
        <w:t>, vol. 41, no. 2, pp. 127-35, available at 10.3329/jbas.v41i2.35492</w:t>
      </w:r>
      <w:bookmarkEnd w:id="617"/>
    </w:p>
    <w:p w14:paraId="22FB0160" w14:textId="3E1E987F" w:rsidR="005B41FA" w:rsidRPr="005B41FA" w:rsidRDefault="005B41FA" w:rsidP="005B41FA">
      <w:pPr>
        <w:pStyle w:val="EndNoteBibliography"/>
        <w:spacing w:after="240"/>
      </w:pPr>
      <w:bookmarkStart w:id="618" w:name="_ENREF_217"/>
      <w:r w:rsidRPr="005B41FA">
        <w:t xml:space="preserve">FAO 2007, </w:t>
      </w:r>
      <w:r w:rsidRPr="005B41FA">
        <w:rPr>
          <w:i/>
        </w:rPr>
        <w:t>Procambarus clarkii</w:t>
      </w:r>
      <w:r w:rsidRPr="005B41FA">
        <w:t xml:space="preserve">, Cultured Aquatic Species Information Programme, FAO Fisheries and Aquaculture Department [online], Rome, available at </w:t>
      </w:r>
      <w:hyperlink r:id="rId240" w:history="1">
        <w:r w:rsidRPr="005B41FA">
          <w:rPr>
            <w:rStyle w:val="Hyperlink"/>
          </w:rPr>
          <w:t>http://www.fao.org/fishery/culturedspecies/Procambarus_clarkii/en</w:t>
        </w:r>
      </w:hyperlink>
      <w:r w:rsidRPr="005B41FA">
        <w:t xml:space="preserve"> (PDF 444 KB).</w:t>
      </w:r>
      <w:bookmarkEnd w:id="618"/>
    </w:p>
    <w:p w14:paraId="105D57CB" w14:textId="2601037E" w:rsidR="005B41FA" w:rsidRPr="005B41FA" w:rsidRDefault="005B41FA" w:rsidP="005B41FA">
      <w:pPr>
        <w:pStyle w:val="EndNoteBibliography"/>
        <w:spacing w:after="240"/>
      </w:pPr>
      <w:bookmarkStart w:id="619" w:name="_ENREF_218"/>
      <w:r w:rsidRPr="005B41FA">
        <w:t xml:space="preserve">-- -- 2013, </w:t>
      </w:r>
      <w:r w:rsidRPr="005B41FA">
        <w:rPr>
          <w:i/>
        </w:rPr>
        <w:t>Report of the FAO/MARD technical workshop on Early Mortality Syndrome (EMS) or Acute Hepatopancreatic Necrosis Syndrome (AHPND) of cultured shrimp (under TCP/VIE/3304). Hanoi, Viet Nam, 25–27 June 2013</w:t>
      </w:r>
      <w:r w:rsidRPr="005B41FA">
        <w:t xml:space="preserve">, FAO Fisheries and Aquaculture Report No 1053, Rome, available at </w:t>
      </w:r>
      <w:hyperlink r:id="rId241" w:history="1">
        <w:r w:rsidRPr="005B41FA">
          <w:rPr>
            <w:rStyle w:val="Hyperlink"/>
          </w:rPr>
          <w:t>http://www.fao.org/docrep/018/i3422e/i3422e.pdf</w:t>
        </w:r>
      </w:hyperlink>
      <w:r w:rsidRPr="005B41FA">
        <w:t xml:space="preserve"> (pdf 4,769kb).</w:t>
      </w:r>
      <w:bookmarkEnd w:id="619"/>
    </w:p>
    <w:p w14:paraId="6C1FC4E2" w14:textId="170C953E" w:rsidR="005B41FA" w:rsidRPr="005B41FA" w:rsidRDefault="005B41FA" w:rsidP="005B41FA">
      <w:pPr>
        <w:pStyle w:val="EndNoteBibliography"/>
        <w:spacing w:after="240"/>
      </w:pPr>
      <w:bookmarkStart w:id="620" w:name="_ENREF_219"/>
      <w:r w:rsidRPr="005B41FA">
        <w:t>-- -- 2017, ‘FAO second international technical seminar/workshop on acute hepatopancreatic necrosis disease (AHPND): there is a way forward’</w:t>
      </w:r>
      <w:r w:rsidRPr="005B41FA">
        <w:rPr>
          <w:i/>
        </w:rPr>
        <w:t>, Bangkok, Thailand.</w:t>
      </w:r>
      <w:r w:rsidRPr="005B41FA">
        <w:t xml:space="preserve">, FAO, pp. 1-96, available at </w:t>
      </w:r>
      <w:hyperlink r:id="rId242" w:history="1">
        <w:r w:rsidRPr="005B41FA">
          <w:rPr>
            <w:rStyle w:val="Hyperlink"/>
          </w:rPr>
          <w:t>http://www.fao.org/documents/card/en/c/28b6bd62-5433-4fad-b5a1-8ac61eb671b1/</w:t>
        </w:r>
      </w:hyperlink>
      <w:r w:rsidRPr="005B41FA">
        <w:t>.</w:t>
      </w:r>
      <w:bookmarkEnd w:id="620"/>
    </w:p>
    <w:p w14:paraId="490E7245" w14:textId="60A676D0" w:rsidR="005B41FA" w:rsidRPr="005B41FA" w:rsidRDefault="005B41FA" w:rsidP="005B41FA">
      <w:pPr>
        <w:pStyle w:val="EndNoteBibliography"/>
        <w:spacing w:after="240"/>
      </w:pPr>
      <w:bookmarkStart w:id="621" w:name="_ENREF_220"/>
      <w:r w:rsidRPr="005B41FA">
        <w:t xml:space="preserve">-- -- 2020, </w:t>
      </w:r>
      <w:r w:rsidRPr="005B41FA">
        <w:rPr>
          <w:i/>
        </w:rPr>
        <w:t>Giant river prawn - Nutritional deficiencies</w:t>
      </w:r>
      <w:r w:rsidRPr="005B41FA">
        <w:t xml:space="preserve">, Aquaculture Feed and Fertilizer Resources Information System, Food and Agriculture Organization of the United Nations, Rome, available at </w:t>
      </w:r>
      <w:hyperlink r:id="rId243" w:history="1">
        <w:r w:rsidRPr="005B41FA">
          <w:rPr>
            <w:rStyle w:val="Hyperlink"/>
          </w:rPr>
          <w:t>http://www.fao.org/fishery/affris/species-profiles/giant-river-prawn/nutritional-deficiencies/en/</w:t>
        </w:r>
      </w:hyperlink>
      <w:r w:rsidRPr="005B41FA">
        <w:t>.</w:t>
      </w:r>
      <w:bookmarkEnd w:id="621"/>
    </w:p>
    <w:p w14:paraId="3094E968" w14:textId="42082F9F" w:rsidR="005B41FA" w:rsidRPr="005B41FA" w:rsidRDefault="005B41FA" w:rsidP="005B41FA">
      <w:pPr>
        <w:pStyle w:val="EndNoteBibliography"/>
        <w:spacing w:after="240"/>
      </w:pPr>
      <w:bookmarkStart w:id="622" w:name="_ENREF_221"/>
      <w:r w:rsidRPr="005B41FA">
        <w:t xml:space="preserve">FAO &amp; WHO 2011, </w:t>
      </w:r>
      <w:r w:rsidRPr="005B41FA">
        <w:rPr>
          <w:i/>
        </w:rPr>
        <w:t>Risk assessment of Vibrio parahaemolyticus in seafood: interpretative summary and technical report</w:t>
      </w:r>
      <w:r w:rsidRPr="005B41FA">
        <w:t xml:space="preserve">, Microbiological Risk Assessment Series No. 16, Food and Agriculture Organization of the United Nations &amp; World Health Organization, Rome, available at </w:t>
      </w:r>
      <w:hyperlink r:id="rId244" w:history="1">
        <w:r w:rsidRPr="005B41FA">
          <w:rPr>
            <w:rStyle w:val="Hyperlink"/>
          </w:rPr>
          <w:t>https://www.who.int/foodsafety/publications/mra-16-risk-vibrio/en/</w:t>
        </w:r>
      </w:hyperlink>
      <w:r w:rsidRPr="005B41FA">
        <w:t xml:space="preserve">  accessed 24 May 2019.</w:t>
      </w:r>
      <w:bookmarkEnd w:id="622"/>
    </w:p>
    <w:p w14:paraId="56C3B36B" w14:textId="148CD5A0" w:rsidR="005B41FA" w:rsidRPr="005B41FA" w:rsidRDefault="005B41FA" w:rsidP="005B41FA">
      <w:pPr>
        <w:pStyle w:val="EndNoteBibliography"/>
        <w:spacing w:after="240"/>
      </w:pPr>
      <w:bookmarkStart w:id="623" w:name="_ENREF_222"/>
      <w:r w:rsidRPr="005B41FA">
        <w:t xml:space="preserve">-- -- 2016, </w:t>
      </w:r>
      <w:r w:rsidRPr="005B41FA">
        <w:rPr>
          <w:i/>
        </w:rPr>
        <w:t>Code of practice for fish and fishery products</w:t>
      </w:r>
      <w:r w:rsidRPr="005B41FA">
        <w:t xml:space="preserve">, CXC 52-2003, Food and Agriculture Organization of the United Nations and World Health Organization, Rome, available at </w:t>
      </w:r>
      <w:hyperlink r:id="rId245" w:history="1">
        <w:r w:rsidRPr="005B41FA">
          <w:rPr>
            <w:rStyle w:val="Hyperlink"/>
          </w:rPr>
          <w:t>http://www.fao.org/fao-who-codexalimentarius/codex-texts/codes-of-practice/en/</w:t>
        </w:r>
      </w:hyperlink>
      <w:r w:rsidRPr="005B41FA">
        <w:t>.</w:t>
      </w:r>
      <w:bookmarkEnd w:id="623"/>
    </w:p>
    <w:p w14:paraId="5B528518" w14:textId="2B2109C5" w:rsidR="005B41FA" w:rsidRPr="005B41FA" w:rsidRDefault="005B41FA" w:rsidP="005B41FA">
      <w:pPr>
        <w:pStyle w:val="EndNoteBibliography"/>
        <w:spacing w:after="240"/>
      </w:pPr>
      <w:bookmarkStart w:id="624" w:name="_ENREF_223"/>
      <w:r w:rsidRPr="005B41FA">
        <w:t xml:space="preserve">Fegan, D 2017, ‘The industry response to AHPND in Mexico: a case study’, paper presented at FAO second international technical seminar/workshop on acute hepatopancreatic necrosis disease (AHPND): there is a way forward, Bangkok, Thailand, 23–25 June 2016, available at </w:t>
      </w:r>
      <w:hyperlink r:id="rId246" w:history="1">
        <w:r w:rsidRPr="005B41FA">
          <w:rPr>
            <w:rStyle w:val="Hyperlink"/>
          </w:rPr>
          <w:t>http://www.fao.org/documents/card/en/c/28b6bd62-5433-4fad-b5a1-8ac61eb671b1/</w:t>
        </w:r>
      </w:hyperlink>
      <w:r w:rsidRPr="005B41FA">
        <w:t>.</w:t>
      </w:r>
      <w:bookmarkEnd w:id="624"/>
    </w:p>
    <w:p w14:paraId="3FAA0E04" w14:textId="309488B7" w:rsidR="005B41FA" w:rsidRPr="005B41FA" w:rsidRDefault="005B41FA" w:rsidP="005B41FA">
      <w:pPr>
        <w:pStyle w:val="EndNoteBibliography"/>
        <w:spacing w:after="240"/>
      </w:pPr>
      <w:bookmarkStart w:id="625" w:name="_ENREF_224"/>
      <w:r w:rsidRPr="005B41FA">
        <w:t>Feijó, RG, Kamimura, MT, Oliveira-Neto, JM, Vila-Nova, CMVM, Gomes, ACS, Coelho, MGL, Vasconcelos, RF, Gesteira, TCV, Marins, LF &amp; Maggioni, R 2013, ‘Infectious myonecrosis virus and white spot syndrome virus co-infection in Pacific white shrimp (</w:t>
      </w:r>
      <w:r w:rsidRPr="005B41FA">
        <w:rPr>
          <w:i/>
        </w:rPr>
        <w:t>Litopenaeus vannamei</w:t>
      </w:r>
      <w:r w:rsidRPr="005B41FA">
        <w:t xml:space="preserve">) farmed in Brazil’, </w:t>
      </w:r>
      <w:r w:rsidRPr="005B41FA">
        <w:rPr>
          <w:i/>
        </w:rPr>
        <w:t>Aquaculture</w:t>
      </w:r>
      <w:r w:rsidRPr="005B41FA">
        <w:t xml:space="preserve">, vol. 380-383, pp. 1-5, available at </w:t>
      </w:r>
      <w:hyperlink r:id="rId247" w:history="1">
        <w:r w:rsidRPr="005B41FA">
          <w:rPr>
            <w:rStyle w:val="Hyperlink"/>
          </w:rPr>
          <w:t>https://doi.org/10.1016/j.aquaculture.2012.11.026</w:t>
        </w:r>
      </w:hyperlink>
      <w:r w:rsidRPr="005B41FA">
        <w:t>, accessed 20 September 2018.</w:t>
      </w:r>
      <w:bookmarkEnd w:id="625"/>
    </w:p>
    <w:p w14:paraId="3DD26C0F" w14:textId="1F10CFA4" w:rsidR="005B41FA" w:rsidRPr="005B41FA" w:rsidRDefault="005B41FA" w:rsidP="005B41FA">
      <w:pPr>
        <w:pStyle w:val="EndNoteBibliography"/>
        <w:spacing w:after="240"/>
      </w:pPr>
      <w:bookmarkStart w:id="626" w:name="_ENREF_225"/>
      <w:r w:rsidRPr="005B41FA">
        <w:t xml:space="preserve">Feijó, RG, Maggioni, R, Martins, PCC, de Abreu, KL, Oliveira-Neto, JM, Guertler, C, Justino, EB, Perazzolo, LM &amp; Marins, LF 2015, ‘RNAi-based inhibition of infectious myonecrosis virus replication in Pacific white shrimp </w:t>
      </w:r>
      <w:r w:rsidRPr="005B41FA">
        <w:rPr>
          <w:i/>
        </w:rPr>
        <w:t>Litopenaeus vannamei</w:t>
      </w:r>
      <w:r w:rsidRPr="005B41FA">
        <w:t xml:space="preserve">’, </w:t>
      </w:r>
      <w:r w:rsidRPr="005B41FA">
        <w:rPr>
          <w:i/>
        </w:rPr>
        <w:t>Diseases of Aquatic Organisms</w:t>
      </w:r>
      <w:r w:rsidRPr="005B41FA">
        <w:t xml:space="preserve">, vol. 114, no. 2, pp. 89-98, available at </w:t>
      </w:r>
      <w:hyperlink r:id="rId248" w:history="1">
        <w:r w:rsidRPr="005B41FA">
          <w:rPr>
            <w:rStyle w:val="Hyperlink"/>
          </w:rPr>
          <w:t>https://doi.org/10.3354/dao02853</w:t>
        </w:r>
      </w:hyperlink>
      <w:r w:rsidRPr="005B41FA">
        <w:t>, accessed 28 June 2018.</w:t>
      </w:r>
      <w:bookmarkEnd w:id="626"/>
    </w:p>
    <w:p w14:paraId="22658A47" w14:textId="63DA2714" w:rsidR="005B41FA" w:rsidRPr="005B41FA" w:rsidRDefault="005B41FA" w:rsidP="005B41FA">
      <w:pPr>
        <w:pStyle w:val="EndNoteBibliography"/>
        <w:spacing w:after="240"/>
      </w:pPr>
      <w:bookmarkStart w:id="627" w:name="_ENREF_226"/>
      <w:r w:rsidRPr="005B41FA">
        <w:t>Fishes of Australia 2015a, ‘</w:t>
      </w:r>
      <w:r w:rsidRPr="005B41FA">
        <w:rPr>
          <w:i/>
        </w:rPr>
        <w:t>Mugilogobius</w:t>
      </w:r>
      <w:r w:rsidRPr="005B41FA">
        <w:t xml:space="preserve">’, Museums Victoria and OzFishNet, available at </w:t>
      </w:r>
      <w:hyperlink r:id="rId249" w:history="1">
        <w:r w:rsidRPr="005B41FA">
          <w:rPr>
            <w:rStyle w:val="Hyperlink"/>
          </w:rPr>
          <w:t>http://fishesofaustralia.net.au/home/genus/926</w:t>
        </w:r>
      </w:hyperlink>
      <w:r w:rsidRPr="005B41FA">
        <w:t xml:space="preserve"> accessed 26 June 2019.</w:t>
      </w:r>
      <w:bookmarkEnd w:id="627"/>
    </w:p>
    <w:p w14:paraId="273DDDC2" w14:textId="0A82C639" w:rsidR="005B41FA" w:rsidRPr="005B41FA" w:rsidRDefault="005B41FA" w:rsidP="005B41FA">
      <w:pPr>
        <w:pStyle w:val="EndNoteBibliography"/>
        <w:spacing w:after="240"/>
      </w:pPr>
      <w:bookmarkStart w:id="628" w:name="_ENREF_227"/>
      <w:r w:rsidRPr="005B41FA">
        <w:t xml:space="preserve">-- -- 2015b, ‘Sand flounders, Paralichthyidae’, Museums Victoria and OzFishNet, available at </w:t>
      </w:r>
      <w:hyperlink r:id="rId250" w:history="1">
        <w:r w:rsidRPr="005B41FA">
          <w:rPr>
            <w:rStyle w:val="Hyperlink"/>
          </w:rPr>
          <w:t>http://fishesofaustralia.net.au/home/family/43</w:t>
        </w:r>
      </w:hyperlink>
      <w:r w:rsidRPr="005B41FA">
        <w:t xml:space="preserve"> accessed 26 June 2019.</w:t>
      </w:r>
      <w:bookmarkEnd w:id="628"/>
    </w:p>
    <w:p w14:paraId="03F31CEF" w14:textId="285D49E3" w:rsidR="005B41FA" w:rsidRPr="005B41FA" w:rsidRDefault="005B41FA" w:rsidP="005B41FA">
      <w:pPr>
        <w:pStyle w:val="EndNoteBibliography"/>
        <w:spacing w:after="240"/>
      </w:pPr>
      <w:bookmarkStart w:id="629" w:name="_ENREF_228"/>
      <w:r w:rsidRPr="005B41FA">
        <w:t xml:space="preserve">Flegel, T 2004, ‘Slow growth syndrome in </w:t>
      </w:r>
      <w:r w:rsidRPr="005B41FA">
        <w:rPr>
          <w:i/>
        </w:rPr>
        <w:t>Penaeus monodon</w:t>
      </w:r>
      <w:r w:rsidRPr="005B41FA">
        <w:t xml:space="preserve">-an emerging problem’, </w:t>
      </w:r>
      <w:hyperlink r:id="rId251" w:history="1">
        <w:r w:rsidRPr="005B41FA">
          <w:rPr>
            <w:rStyle w:val="Hyperlink"/>
            <w:i/>
          </w:rPr>
          <w:t>https://enaca.org/?id=715</w:t>
        </w:r>
      </w:hyperlink>
      <w:r w:rsidRPr="005B41FA">
        <w:t>, Mahidol University, Bangkok, Thailand accessed 15 September 2017.</w:t>
      </w:r>
      <w:bookmarkEnd w:id="629"/>
    </w:p>
    <w:p w14:paraId="2AC8D588" w14:textId="77777777" w:rsidR="005B41FA" w:rsidRPr="005B41FA" w:rsidRDefault="005B41FA" w:rsidP="005B41FA">
      <w:pPr>
        <w:pStyle w:val="EndNoteBibliography"/>
        <w:spacing w:after="240"/>
      </w:pPr>
      <w:bookmarkStart w:id="630" w:name="_ENREF_229"/>
      <w:r w:rsidRPr="005B41FA">
        <w:t>-- -- 2014, ‘Update 2014 on disease threats for shrimp cultured in Asia’, paper presented at DSM Aquaculture Conference Asia Pacific 2014, Bangkok, Thailand.</w:t>
      </w:r>
      <w:bookmarkEnd w:id="630"/>
    </w:p>
    <w:p w14:paraId="75944929" w14:textId="3AD7BED1" w:rsidR="005B41FA" w:rsidRPr="005B41FA" w:rsidRDefault="005B41FA" w:rsidP="005B41FA">
      <w:pPr>
        <w:pStyle w:val="EndNoteBibliography"/>
        <w:spacing w:after="240"/>
      </w:pPr>
      <w:bookmarkStart w:id="631" w:name="_ENREF_230"/>
      <w:r w:rsidRPr="005B41FA">
        <w:t xml:space="preserve">-- -- 2015, ‘Problems other than AHPND in EMS ponds’, </w:t>
      </w:r>
      <w:r w:rsidRPr="005B41FA">
        <w:rPr>
          <w:i/>
        </w:rPr>
        <w:t>International technical seminar/workshop "EMS/AHPND: government, scientist and farmer responses" (FAO TCP/INT/3502)</w:t>
      </w:r>
      <w:r w:rsidRPr="005B41FA">
        <w:t xml:space="preserve">, Food and Agriculture Organization of the United Nations, Rome, available at </w:t>
      </w:r>
      <w:hyperlink r:id="rId252" w:history="1">
        <w:r w:rsidRPr="005B41FA">
          <w:rPr>
            <w:rStyle w:val="Hyperlink"/>
          </w:rPr>
          <w:t>https://www.slideshare.net/ExternalEvents/presentation-18-problems-other-than-ahpnd-in-ems-ponds-including-the-microsporidian-enterocytozoon-hepatopenaei-ehp-dr-timothy-w-flegel-thailand</w:t>
        </w:r>
      </w:hyperlink>
      <w:r w:rsidRPr="005B41FA">
        <w:t xml:space="preserve"> accessed 14 August 2018.</w:t>
      </w:r>
      <w:bookmarkEnd w:id="631"/>
    </w:p>
    <w:p w14:paraId="0FF9D386" w14:textId="77777777" w:rsidR="005B41FA" w:rsidRPr="005B41FA" w:rsidRDefault="005B41FA" w:rsidP="005B41FA">
      <w:pPr>
        <w:pStyle w:val="EndNoteBibliography"/>
        <w:spacing w:after="240"/>
      </w:pPr>
      <w:bookmarkStart w:id="632" w:name="_ENREF_231"/>
      <w:r w:rsidRPr="005B41FA">
        <w:t xml:space="preserve">Flegel, TW 1996, ‘A turning point for sustainable aquaculture: the white spot virus crisis in Asian shrimp culture’, </w:t>
      </w:r>
      <w:r w:rsidRPr="005B41FA">
        <w:rPr>
          <w:i/>
        </w:rPr>
        <w:t>Aquaculture Asia Magazine</w:t>
      </w:r>
      <w:r w:rsidRPr="005B41FA">
        <w:t>, vol. 1, no. July-September, pp. 29-37</w:t>
      </w:r>
      <w:bookmarkEnd w:id="632"/>
    </w:p>
    <w:p w14:paraId="3AFB35D4" w14:textId="77777777" w:rsidR="005B41FA" w:rsidRPr="005B41FA" w:rsidRDefault="005B41FA" w:rsidP="005B41FA">
      <w:pPr>
        <w:pStyle w:val="EndNoteBibliography"/>
        <w:spacing w:after="240"/>
      </w:pPr>
      <w:bookmarkStart w:id="633" w:name="_ENREF_232"/>
      <w:r w:rsidRPr="005B41FA">
        <w:t xml:space="preserve">-- -- 1997a, </w:t>
      </w:r>
      <w:r w:rsidRPr="005B41FA">
        <w:rPr>
          <w:i/>
        </w:rPr>
        <w:t>Progress in the diagnosis and control of yellow-head virus (YHV) and white spot virus (WSV)</w:t>
      </w:r>
      <w:r w:rsidRPr="005B41FA">
        <w:t>, World Aquaculture Society, Baton Rouge.</w:t>
      </w:r>
      <w:bookmarkEnd w:id="633"/>
    </w:p>
    <w:p w14:paraId="1CEFD501" w14:textId="77777777" w:rsidR="005B41FA" w:rsidRPr="005B41FA" w:rsidRDefault="005B41FA" w:rsidP="005B41FA">
      <w:pPr>
        <w:pStyle w:val="EndNoteBibliography"/>
        <w:spacing w:after="240"/>
      </w:pPr>
      <w:bookmarkStart w:id="634" w:name="_ENREF_233"/>
      <w:r w:rsidRPr="005B41FA">
        <w:t>-- -- 1997b, ‘Special topic review: major viral diseases of the black tiger prawn (</w:t>
      </w:r>
      <w:r w:rsidRPr="005B41FA">
        <w:rPr>
          <w:i/>
        </w:rPr>
        <w:t>Penaeus monodon</w:t>
      </w:r>
      <w:r w:rsidRPr="005B41FA">
        <w:t xml:space="preserve">) in Thailand’, </w:t>
      </w:r>
      <w:r w:rsidRPr="005B41FA">
        <w:rPr>
          <w:i/>
        </w:rPr>
        <w:t>World Journal of Microbiology and Biotechnology</w:t>
      </w:r>
      <w:r w:rsidRPr="005B41FA">
        <w:t>, vol. 13, no. 4, pp. 433-42</w:t>
      </w:r>
      <w:bookmarkEnd w:id="634"/>
    </w:p>
    <w:p w14:paraId="3685E493" w14:textId="77777777" w:rsidR="005B41FA" w:rsidRPr="005B41FA" w:rsidRDefault="005B41FA" w:rsidP="005B41FA">
      <w:pPr>
        <w:pStyle w:val="EndNoteBibliography"/>
        <w:spacing w:after="240"/>
      </w:pPr>
      <w:bookmarkStart w:id="635" w:name="_ENREF_234"/>
      <w:r w:rsidRPr="005B41FA">
        <w:t xml:space="preserve">-- -- (ed) 1998, </w:t>
      </w:r>
      <w:r w:rsidRPr="005B41FA">
        <w:rPr>
          <w:i/>
        </w:rPr>
        <w:t>Advances in shrimp biotechnology: proceedings to the special session on shrimp biotechnology, 5th Asian Fisheries Forum, Chiang Mai, Thailand, 11-14 November 1998</w:t>
      </w:r>
      <w:r w:rsidRPr="005B41FA">
        <w:t>, BIOTEC: The National Center for Genetic Engineering and Biotechnology, Chiang Mai, Thailand.</w:t>
      </w:r>
      <w:bookmarkEnd w:id="635"/>
    </w:p>
    <w:p w14:paraId="213F94F5" w14:textId="2CF5F77F" w:rsidR="005B41FA" w:rsidRPr="005B41FA" w:rsidRDefault="005B41FA" w:rsidP="005B41FA">
      <w:pPr>
        <w:pStyle w:val="EndNoteBibliography"/>
        <w:spacing w:after="240"/>
      </w:pPr>
      <w:bookmarkStart w:id="636" w:name="_ENREF_235"/>
      <w:r w:rsidRPr="005B41FA">
        <w:t xml:space="preserve">Flegel, TW 2006, ‘Detection of major penaeid shrimp viruses in Asia, a historical perspective with emphasis on Thailand’, </w:t>
      </w:r>
      <w:r w:rsidRPr="005B41FA">
        <w:rPr>
          <w:i/>
        </w:rPr>
        <w:t>Aquaculture</w:t>
      </w:r>
      <w:r w:rsidRPr="005B41FA">
        <w:t xml:space="preserve">, vol. 258, no. 1, pp. 1-33, available at </w:t>
      </w:r>
      <w:hyperlink r:id="rId253" w:history="1">
        <w:r w:rsidRPr="005B41FA">
          <w:rPr>
            <w:rStyle w:val="Hyperlink"/>
          </w:rPr>
          <w:t>http://dx.doi.org/10.1016/j.aquaculture.2006.05.013</w:t>
        </w:r>
        <w:bookmarkEnd w:id="636"/>
      </w:hyperlink>
    </w:p>
    <w:p w14:paraId="149C1371" w14:textId="77DF05DC" w:rsidR="005B41FA" w:rsidRPr="005B41FA" w:rsidRDefault="005B41FA" w:rsidP="005B41FA">
      <w:pPr>
        <w:pStyle w:val="EndNoteBibliography"/>
        <w:spacing w:after="240"/>
      </w:pPr>
      <w:bookmarkStart w:id="637" w:name="_ENREF_236"/>
      <w:r w:rsidRPr="005B41FA">
        <w:t xml:space="preserve">Flegel, TW 2008, ‘Monodon slow growth syndrome and Laem-Singh virus (LSNV) retinopathy: disease card’, Network of Aquaculture Centres in Asia-Pacific, Bangkok, available at </w:t>
      </w:r>
      <w:hyperlink r:id="rId254" w:history="1">
        <w:r w:rsidRPr="005B41FA">
          <w:rPr>
            <w:rStyle w:val="Hyperlink"/>
          </w:rPr>
          <w:t>https://enaca.org/?id=709</w:t>
        </w:r>
      </w:hyperlink>
      <w:r w:rsidRPr="005B41FA">
        <w:t>.</w:t>
      </w:r>
      <w:bookmarkEnd w:id="637"/>
    </w:p>
    <w:p w14:paraId="61E66ABE" w14:textId="77777777" w:rsidR="005B41FA" w:rsidRPr="005B41FA" w:rsidRDefault="005B41FA" w:rsidP="005B41FA">
      <w:pPr>
        <w:pStyle w:val="EndNoteBibliography"/>
        <w:spacing w:after="240"/>
      </w:pPr>
      <w:bookmarkStart w:id="638" w:name="_ENREF_237"/>
      <w:r w:rsidRPr="005B41FA">
        <w:t xml:space="preserve">-- -- 2009, ‘Current status of viral diseases in Asian shrimp aquaculture’, </w:t>
      </w:r>
      <w:r w:rsidRPr="005B41FA">
        <w:rPr>
          <w:i/>
        </w:rPr>
        <w:t>The Israeli Journal of Aquaculture - Bamidgeh</w:t>
      </w:r>
      <w:r w:rsidRPr="005B41FA">
        <w:t>, vol. 61, no. 3, pp. 229-39</w:t>
      </w:r>
      <w:bookmarkEnd w:id="638"/>
    </w:p>
    <w:p w14:paraId="2B823438" w14:textId="396820FA" w:rsidR="005B41FA" w:rsidRPr="005B41FA" w:rsidRDefault="005B41FA" w:rsidP="005B41FA">
      <w:pPr>
        <w:pStyle w:val="EndNoteBibliography"/>
        <w:spacing w:after="240"/>
      </w:pPr>
      <w:bookmarkStart w:id="639" w:name="_ENREF_238"/>
      <w:r w:rsidRPr="005B41FA">
        <w:t xml:space="preserve">-- -- 2012, ‘Historic emergence, impact and current status of shrimp pathogens in Asia’, </w:t>
      </w:r>
      <w:r w:rsidRPr="005B41FA">
        <w:rPr>
          <w:i/>
        </w:rPr>
        <w:t>Journal of Invertebrate Pathology</w:t>
      </w:r>
      <w:r w:rsidRPr="005B41FA">
        <w:t xml:space="preserve">, vol. 110, no. 2, pp. 166-73, available at </w:t>
      </w:r>
      <w:hyperlink r:id="rId255" w:history="1">
        <w:r w:rsidRPr="005B41FA">
          <w:rPr>
            <w:rStyle w:val="Hyperlink"/>
          </w:rPr>
          <w:t>http://www.sciencedirect.com/science/article/pii/S0022201112000602</w:t>
        </w:r>
        <w:bookmarkEnd w:id="639"/>
      </w:hyperlink>
    </w:p>
    <w:p w14:paraId="466E5363" w14:textId="77777777" w:rsidR="005B41FA" w:rsidRPr="005B41FA" w:rsidRDefault="005B41FA" w:rsidP="005B41FA">
      <w:pPr>
        <w:pStyle w:val="EndNoteBibliography"/>
        <w:spacing w:after="240"/>
      </w:pPr>
      <w:bookmarkStart w:id="640" w:name="_ENREF_239"/>
      <w:r w:rsidRPr="005B41FA">
        <w:t>-- -- 2017, ‘Update June 2016 on AHPND and EHP research in Thailand’, paper presented at FAO second international technical seminar/workshop on acute hepatopancreatic necrosis disease (AHPND): there is a way forward, Bangkok, Thailand, 23–25 June 2016.</w:t>
      </w:r>
      <w:bookmarkEnd w:id="640"/>
    </w:p>
    <w:p w14:paraId="679F7CB0" w14:textId="0BFBD72F" w:rsidR="005B41FA" w:rsidRPr="005B41FA" w:rsidRDefault="005B41FA" w:rsidP="005B41FA">
      <w:pPr>
        <w:pStyle w:val="EndNoteBibliography"/>
        <w:spacing w:after="240"/>
      </w:pPr>
      <w:bookmarkStart w:id="641" w:name="_ENREF_240"/>
      <w:r w:rsidRPr="005B41FA">
        <w:t xml:space="preserve">-- -- 2020, ‘Research progress on viral accommodation 2009 to 2019’, </w:t>
      </w:r>
      <w:r w:rsidRPr="005B41FA">
        <w:rPr>
          <w:i/>
        </w:rPr>
        <w:t>Developmental &amp; Comparative Immunology</w:t>
      </w:r>
      <w:r w:rsidRPr="005B41FA">
        <w:t xml:space="preserve"> [epub ahead of print]. available at </w:t>
      </w:r>
      <w:hyperlink r:id="rId256" w:history="1">
        <w:r w:rsidRPr="005B41FA">
          <w:rPr>
            <w:rStyle w:val="Hyperlink"/>
          </w:rPr>
          <w:t>https://doi.org/10.1016/j.dci.2020.103771</w:t>
        </w:r>
      </w:hyperlink>
      <w:r w:rsidRPr="005B41FA">
        <w:t>, accessed 21 July 2020.</w:t>
      </w:r>
      <w:bookmarkEnd w:id="641"/>
    </w:p>
    <w:p w14:paraId="279AAE78" w14:textId="77777777" w:rsidR="005B41FA" w:rsidRPr="005B41FA" w:rsidRDefault="005B41FA" w:rsidP="005B41FA">
      <w:pPr>
        <w:pStyle w:val="EndNoteBibliography"/>
        <w:spacing w:after="240"/>
      </w:pPr>
      <w:bookmarkStart w:id="642" w:name="_ENREF_241"/>
      <w:r w:rsidRPr="005B41FA">
        <w:t xml:space="preserve">Flegel, TW, Boonyaratpalin, S &amp; Withyachumnarnkul, B 1997, </w:t>
      </w:r>
      <w:r w:rsidRPr="005B41FA">
        <w:rPr>
          <w:i/>
        </w:rPr>
        <w:t>Progress in research on yellow-head virus and white-spot virus in Thailand</w:t>
      </w:r>
      <w:r w:rsidRPr="005B41FA">
        <w:t>, Fish Health Section, Asian Fisheries Society, Manila.</w:t>
      </w:r>
      <w:bookmarkEnd w:id="642"/>
    </w:p>
    <w:p w14:paraId="0E7D21BE" w14:textId="77777777" w:rsidR="005B41FA" w:rsidRPr="005B41FA" w:rsidRDefault="005B41FA" w:rsidP="005B41FA">
      <w:pPr>
        <w:pStyle w:val="EndNoteBibliography"/>
        <w:spacing w:after="240"/>
      </w:pPr>
      <w:bookmarkStart w:id="643" w:name="_ENREF_242"/>
      <w:r w:rsidRPr="005B41FA">
        <w:t xml:space="preserve">Flegel, TW, Fegan, DF &amp; Sriurairatana, S 1995, </w:t>
      </w:r>
      <w:r w:rsidRPr="005B41FA">
        <w:rPr>
          <w:i/>
        </w:rPr>
        <w:t>Environmental control of infectious shrimp diseases in Thailand</w:t>
      </w:r>
      <w:r w:rsidRPr="005B41FA">
        <w:t>, Fish Health Section, Asian Fisheries Society, Manila.</w:t>
      </w:r>
      <w:bookmarkEnd w:id="643"/>
    </w:p>
    <w:p w14:paraId="77C3BADF" w14:textId="6010F954" w:rsidR="005B41FA" w:rsidRPr="005B41FA" w:rsidRDefault="005B41FA" w:rsidP="005B41FA">
      <w:pPr>
        <w:pStyle w:val="EndNoteBibliography"/>
        <w:spacing w:after="240"/>
      </w:pPr>
      <w:bookmarkStart w:id="644" w:name="_ENREF_243"/>
      <w:r w:rsidRPr="005B41FA">
        <w:t xml:space="preserve">Flegel, TW &amp; Lo, CF 2014, ‘Announcement regarding free release of primers for specific detection of bacterial isolates that cause acute hepatopancreatic necrosis disease (AHPND)’, </w:t>
      </w:r>
      <w:hyperlink r:id="rId257" w:history="1">
        <w:r w:rsidRPr="005B41FA">
          <w:rPr>
            <w:rStyle w:val="Hyperlink"/>
            <w:i/>
          </w:rPr>
          <w:t>https://enaca.org/publications/health/disease-cards/ahpnd-detection-method-announcement.pdf</w:t>
        </w:r>
      </w:hyperlink>
      <w:r w:rsidRPr="005B41FA">
        <w:t>, Network of Aquaculture Centres in Asia Pacific accessed 17 July 2017.</w:t>
      </w:r>
      <w:bookmarkEnd w:id="644"/>
    </w:p>
    <w:p w14:paraId="16254EB3" w14:textId="77777777" w:rsidR="005B41FA" w:rsidRPr="005B41FA" w:rsidRDefault="005B41FA" w:rsidP="005B41FA">
      <w:pPr>
        <w:pStyle w:val="EndNoteBibliography"/>
        <w:spacing w:after="240"/>
      </w:pPr>
      <w:bookmarkStart w:id="645" w:name="_ENREF_244"/>
      <w:r w:rsidRPr="005B41FA">
        <w:t xml:space="preserve">Flegel, TW, Nielsen, L, Thamavit, V, Kongtim, S &amp; Pasharawipas, T 2004, ‘Presence of multiple viruses in non-diseased, cultivated shrimp at harvest’, </w:t>
      </w:r>
      <w:r w:rsidRPr="005B41FA">
        <w:rPr>
          <w:i/>
        </w:rPr>
        <w:t>Aquaculture</w:t>
      </w:r>
      <w:r w:rsidRPr="005B41FA">
        <w:t>, vol. 240, pp. 55-68</w:t>
      </w:r>
      <w:bookmarkEnd w:id="645"/>
    </w:p>
    <w:p w14:paraId="674A800B" w14:textId="77777777" w:rsidR="005B41FA" w:rsidRPr="005B41FA" w:rsidRDefault="005B41FA" w:rsidP="005B41FA">
      <w:pPr>
        <w:pStyle w:val="EndNoteBibliography"/>
        <w:spacing w:after="240"/>
      </w:pPr>
      <w:bookmarkStart w:id="646" w:name="_ENREF_245"/>
      <w:r w:rsidRPr="005B41FA">
        <w:t xml:space="preserve">Flegel, TW &amp; Sriurairatana, S 1994, ‘Shrimp health management: an environmental approach’, </w:t>
      </w:r>
      <w:r w:rsidRPr="005B41FA">
        <w:rPr>
          <w:i/>
        </w:rPr>
        <w:t>Diseases in aquaculture: the current issues: proceedings of a seminar organized by the Malaysian Fisheries Society and the Department of Fisheries, Malaysia, Kuala Lumpur, Malaysia, 6 February 1993</w:t>
      </w:r>
      <w:r w:rsidRPr="005B41FA">
        <w:t>, Faculty of Fisheries and Marine Science, University Pertanian Malaysia, Serdang, pp. 1-45.</w:t>
      </w:r>
      <w:bookmarkEnd w:id="646"/>
    </w:p>
    <w:p w14:paraId="3084D75A" w14:textId="77777777" w:rsidR="005B41FA" w:rsidRPr="005B41FA" w:rsidRDefault="005B41FA" w:rsidP="005B41FA">
      <w:pPr>
        <w:pStyle w:val="EndNoteBibliography"/>
        <w:spacing w:after="240"/>
      </w:pPr>
      <w:bookmarkStart w:id="647" w:name="_ENREF_246"/>
      <w:r w:rsidRPr="005B41FA">
        <w:t xml:space="preserve">Flegel, TW, Sriurairatana, S, Wongteerasupaya, C, Boonsaeng, V, Panyim, S &amp; Withyachumnarnkul, B 1995, ‘Progress in characterization and control of yellow-head virus of </w:t>
      </w:r>
      <w:r w:rsidRPr="005B41FA">
        <w:rPr>
          <w:i/>
        </w:rPr>
        <w:t>Penaeus monodon</w:t>
      </w:r>
      <w:r w:rsidRPr="005B41FA">
        <w:t xml:space="preserve">’, </w:t>
      </w:r>
      <w:r w:rsidRPr="005B41FA">
        <w:rPr>
          <w:i/>
        </w:rPr>
        <w:t>World aquaculture 1995: proceedings of the special session on shrimp farming: swimming through troubled water, San Diego, California, 1-4 February 1995</w:t>
      </w:r>
      <w:r w:rsidRPr="005B41FA">
        <w:t>, World Aquaculture Society, Baton Rouge, pp. 76-83.</w:t>
      </w:r>
      <w:bookmarkEnd w:id="647"/>
    </w:p>
    <w:p w14:paraId="70282A52" w14:textId="77777777" w:rsidR="005B41FA" w:rsidRPr="005B41FA" w:rsidRDefault="005B41FA" w:rsidP="005B41FA">
      <w:pPr>
        <w:pStyle w:val="EndNoteBibliography"/>
        <w:spacing w:after="240"/>
      </w:pPr>
      <w:bookmarkStart w:id="648" w:name="_ENREF_247"/>
      <w:r w:rsidRPr="005B41FA">
        <w:t xml:space="preserve">Flegel, TW &amp; Withyachumnarnkul, B 2005, </w:t>
      </w:r>
      <w:r w:rsidRPr="005B41FA">
        <w:rPr>
          <w:i/>
        </w:rPr>
        <w:t>Research progress on monodon slow growth syndrome (MSGS) in Thailand</w:t>
      </w:r>
      <w:r w:rsidRPr="005B41FA">
        <w:t>, Mahidol University, Thailand.</w:t>
      </w:r>
      <w:bookmarkEnd w:id="648"/>
    </w:p>
    <w:p w14:paraId="1B4EC159" w14:textId="739D2687" w:rsidR="005B41FA" w:rsidRPr="005B41FA" w:rsidRDefault="005B41FA" w:rsidP="005B41FA">
      <w:pPr>
        <w:pStyle w:val="EndNoteBibliography"/>
        <w:spacing w:after="240"/>
      </w:pPr>
      <w:bookmarkStart w:id="649" w:name="_ENREF_248"/>
      <w:r w:rsidRPr="005B41FA">
        <w:t xml:space="preserve">Franzen, C 2004, ‘Microsporidia: how can they invade other cells?’, </w:t>
      </w:r>
      <w:r w:rsidRPr="005B41FA">
        <w:rPr>
          <w:i/>
        </w:rPr>
        <w:t>Trends in Parasitology</w:t>
      </w:r>
      <w:r w:rsidRPr="005B41FA">
        <w:t xml:space="preserve">, vol. 20, no. 6, pp. 275-9, available at </w:t>
      </w:r>
      <w:hyperlink r:id="rId258" w:history="1">
        <w:r w:rsidRPr="005B41FA">
          <w:rPr>
            <w:rStyle w:val="Hyperlink"/>
          </w:rPr>
          <w:t>https://doi.org/10.1016/j.pt.2004.04.009</w:t>
        </w:r>
      </w:hyperlink>
      <w:r w:rsidRPr="005B41FA">
        <w:t>, accessed 24 July 2018.</w:t>
      </w:r>
      <w:bookmarkEnd w:id="649"/>
    </w:p>
    <w:p w14:paraId="5A48188E" w14:textId="7FA32F53" w:rsidR="005B41FA" w:rsidRPr="005B41FA" w:rsidRDefault="005B41FA" w:rsidP="005B41FA">
      <w:pPr>
        <w:pStyle w:val="EndNoteBibliography"/>
        <w:spacing w:after="240"/>
      </w:pPr>
      <w:bookmarkStart w:id="650" w:name="_ENREF_249"/>
      <w:r w:rsidRPr="005B41FA">
        <w:t xml:space="preserve">FRDC 2018, ‘Aquatic Animal Health Subprogram: determining the susceptibility of Australian </w:t>
      </w:r>
      <w:r w:rsidRPr="005B41FA">
        <w:rPr>
          <w:i/>
        </w:rPr>
        <w:t>Penaeus monodon</w:t>
      </w:r>
      <w:r w:rsidRPr="005B41FA">
        <w:t xml:space="preserve"> and </w:t>
      </w:r>
      <w:r w:rsidRPr="005B41FA">
        <w:rPr>
          <w:i/>
        </w:rPr>
        <w:t>P. merguiensis</w:t>
      </w:r>
      <w:r w:rsidRPr="005B41FA">
        <w:t xml:space="preserve"> to newly identified enzootic (YHV7) and exotic (YHV8 and YHV10) yellow head virus (YHV) genotypes’, Fisheries Research &amp; Development Corporation, Canberra, available at </w:t>
      </w:r>
      <w:hyperlink r:id="rId259" w:history="1">
        <w:r w:rsidRPr="005B41FA">
          <w:rPr>
            <w:rStyle w:val="Hyperlink"/>
          </w:rPr>
          <w:t>http://www.frdc.com.au/project/2015-005</w:t>
        </w:r>
      </w:hyperlink>
      <w:r w:rsidRPr="005B41FA">
        <w:t xml:space="preserve"> accessed 23 October 2018.</w:t>
      </w:r>
      <w:bookmarkEnd w:id="650"/>
    </w:p>
    <w:p w14:paraId="0DB5E583" w14:textId="77777777" w:rsidR="005B41FA" w:rsidRPr="005B41FA" w:rsidRDefault="005B41FA" w:rsidP="005B41FA">
      <w:pPr>
        <w:pStyle w:val="EndNoteBibliography"/>
        <w:spacing w:after="240"/>
      </w:pPr>
      <w:bookmarkStart w:id="651" w:name="_ENREF_250"/>
      <w:r w:rsidRPr="005B41FA">
        <w:t xml:space="preserve">Frelier, PF, Loy, JK &amp; Kruppenbach, B 1993, ‘Transmission of necrotizing hepatopancreatitis in </w:t>
      </w:r>
      <w:r w:rsidRPr="005B41FA">
        <w:rPr>
          <w:i/>
        </w:rPr>
        <w:t>Penaeus vannamei</w:t>
      </w:r>
      <w:r w:rsidRPr="005B41FA">
        <w:t xml:space="preserve">’, </w:t>
      </w:r>
      <w:r w:rsidRPr="005B41FA">
        <w:rPr>
          <w:i/>
        </w:rPr>
        <w:t>Journal of Invertebrate Pathology</w:t>
      </w:r>
      <w:r w:rsidRPr="005B41FA">
        <w:t>, vol. 61, no. 1, pp. 44-8</w:t>
      </w:r>
      <w:bookmarkEnd w:id="651"/>
    </w:p>
    <w:p w14:paraId="03B6BCA2" w14:textId="77777777" w:rsidR="005B41FA" w:rsidRPr="005B41FA" w:rsidRDefault="005B41FA" w:rsidP="005B41FA">
      <w:pPr>
        <w:pStyle w:val="EndNoteBibliography"/>
        <w:spacing w:after="240"/>
      </w:pPr>
      <w:bookmarkStart w:id="652" w:name="_ENREF_251"/>
      <w:r w:rsidRPr="005B41FA">
        <w:t xml:space="preserve">Frelier, PF, Loy, JK, Lawrence, AL, Bray, WA &amp; Brumbaugh, GW 1994, ‘Status of necrotizing hepatopancreatitis in Texas farmed shrimp, </w:t>
      </w:r>
      <w:r w:rsidRPr="005B41FA">
        <w:rPr>
          <w:i/>
        </w:rPr>
        <w:t>Penaeus vannamei</w:t>
      </w:r>
      <w:r w:rsidRPr="005B41FA">
        <w:t xml:space="preserve">’, </w:t>
      </w:r>
      <w:r w:rsidRPr="005B41FA">
        <w:rPr>
          <w:i/>
        </w:rPr>
        <w:t>USMSFP Tenth Anniversary Review, GCRL Special Publication</w:t>
      </w:r>
      <w:r w:rsidRPr="005B41FA">
        <w:t>, vol. 1, pp. 55-8</w:t>
      </w:r>
      <w:bookmarkEnd w:id="652"/>
    </w:p>
    <w:p w14:paraId="55EB88D0" w14:textId="77777777" w:rsidR="005B41FA" w:rsidRPr="005B41FA" w:rsidRDefault="005B41FA" w:rsidP="005B41FA">
      <w:pPr>
        <w:pStyle w:val="EndNoteBibliography"/>
        <w:spacing w:after="240"/>
      </w:pPr>
      <w:bookmarkStart w:id="653" w:name="_ENREF_252"/>
      <w:r w:rsidRPr="005B41FA">
        <w:t>Frelier, PF, Sis, RF, Bell, TA &amp; Lewis, DH 1992, ‘Microscopic and ultrastructural studies of necrotizing hepatopancreatitis in Pacific white shrimp (</w:t>
      </w:r>
      <w:r w:rsidRPr="005B41FA">
        <w:rPr>
          <w:i/>
        </w:rPr>
        <w:t>Penaeus vannamei</w:t>
      </w:r>
      <w:r w:rsidRPr="005B41FA">
        <w:t xml:space="preserve">) cultured in Texas’, </w:t>
      </w:r>
      <w:r w:rsidRPr="005B41FA">
        <w:rPr>
          <w:i/>
        </w:rPr>
        <w:t>Veterinary Pathology</w:t>
      </w:r>
      <w:r w:rsidRPr="005B41FA">
        <w:t>, vol. 29, no. 4, pp. 269-77</w:t>
      </w:r>
      <w:bookmarkEnd w:id="653"/>
    </w:p>
    <w:p w14:paraId="7EEE6EF1" w14:textId="2018DF10" w:rsidR="005B41FA" w:rsidRPr="005B41FA" w:rsidRDefault="005B41FA" w:rsidP="005B41FA">
      <w:pPr>
        <w:pStyle w:val="EndNoteBibliography"/>
        <w:spacing w:after="240"/>
      </w:pPr>
      <w:bookmarkStart w:id="654" w:name="_ENREF_253"/>
      <w:r w:rsidRPr="005B41FA">
        <w:t xml:space="preserve">Frischer, ME, Lee, RF, Price, AR, Walters, TL, Bassette, MA, Verdiyev, R, Torris, M, Bulski, K, Geer, PJ, Powell, SA, Walker, AN &amp; Landers, SC 2017, ‘Causes, diagnostics, and distribution of an ongoing Penaeid shrimp black gill epidemic in the U.S. South Atlantic bight’, </w:t>
      </w:r>
      <w:r w:rsidRPr="005B41FA">
        <w:rPr>
          <w:i/>
        </w:rPr>
        <w:t>Journal of Shellfish Research</w:t>
      </w:r>
      <w:r w:rsidRPr="005B41FA">
        <w:t xml:space="preserve">, vol. 36, no. 2, pp. 487-500, available at </w:t>
      </w:r>
      <w:hyperlink r:id="rId260" w:history="1">
        <w:r w:rsidRPr="005B41FA">
          <w:rPr>
            <w:rStyle w:val="Hyperlink"/>
          </w:rPr>
          <w:t>https://doi.org/10.2983/035.036.0220</w:t>
        </w:r>
        <w:bookmarkEnd w:id="654"/>
      </w:hyperlink>
    </w:p>
    <w:p w14:paraId="06863E36" w14:textId="2726EB6E" w:rsidR="005B41FA" w:rsidRPr="005B41FA" w:rsidRDefault="005B41FA" w:rsidP="005B41FA">
      <w:pPr>
        <w:pStyle w:val="EndNoteBibliography"/>
        <w:spacing w:after="240"/>
      </w:pPr>
      <w:bookmarkStart w:id="655" w:name="_ENREF_254"/>
      <w:r w:rsidRPr="005B41FA">
        <w:t xml:space="preserve">FSA 2006, </w:t>
      </w:r>
      <w:r w:rsidRPr="005B41FA">
        <w:rPr>
          <w:i/>
        </w:rPr>
        <w:t>The FSA's risk-assessment framework</w:t>
      </w:r>
      <w:r w:rsidRPr="005B41FA">
        <w:t xml:space="preserve">, The Financial Services Authority, London, available at </w:t>
      </w:r>
      <w:hyperlink r:id="rId261" w:history="1">
        <w:r w:rsidRPr="005B41FA">
          <w:rPr>
            <w:rStyle w:val="Hyperlink"/>
          </w:rPr>
          <w:t>http://www.fsa.gov.uk/pubs/policy/bnr_fifm-framework.pdf</w:t>
        </w:r>
      </w:hyperlink>
      <w:r w:rsidRPr="005B41FA">
        <w:t xml:space="preserve"> (pdf 296 kb).</w:t>
      </w:r>
      <w:bookmarkEnd w:id="655"/>
    </w:p>
    <w:p w14:paraId="16B18226" w14:textId="70867F67" w:rsidR="005B41FA" w:rsidRPr="005B41FA" w:rsidRDefault="005B41FA" w:rsidP="005B41FA">
      <w:pPr>
        <w:pStyle w:val="EndNoteBibliography"/>
        <w:spacing w:after="240"/>
      </w:pPr>
      <w:bookmarkStart w:id="656" w:name="_ENREF_255"/>
      <w:r w:rsidRPr="005B41FA">
        <w:t>FSANZ 2016, ‘Imported food risk statement RTE cooked prawns and shrimp and</w:t>
      </w:r>
      <w:r w:rsidRPr="005B41FA">
        <w:rPr>
          <w:i/>
        </w:rPr>
        <w:t xml:space="preserve"> Vibrio parahaemolyticus</w:t>
      </w:r>
      <w:r w:rsidRPr="005B41FA">
        <w:t xml:space="preserve">’, </w:t>
      </w:r>
      <w:r w:rsidRPr="005B41FA">
        <w:rPr>
          <w:i/>
        </w:rPr>
        <w:t>Food Standards Australia New Zealand</w:t>
      </w:r>
      <w:r w:rsidRPr="005B41FA">
        <w:t xml:space="preserve">, Canberra, available at </w:t>
      </w:r>
      <w:hyperlink r:id="rId262" w:history="1">
        <w:r w:rsidRPr="005B41FA">
          <w:rPr>
            <w:rStyle w:val="Hyperlink"/>
          </w:rPr>
          <w:t>https://www.foodstandards.gov.au/consumer/importedfoods/Documents/RTE%20cooked%20prawns%20and%20shrimp%20and%20V.%20cholerae.pdf</w:t>
        </w:r>
      </w:hyperlink>
      <w:r w:rsidRPr="005B41FA">
        <w:t xml:space="preserve"> accessed 07 February 2020.</w:t>
      </w:r>
      <w:bookmarkEnd w:id="656"/>
    </w:p>
    <w:p w14:paraId="19CDC55B" w14:textId="77777777" w:rsidR="005B41FA" w:rsidRPr="005B41FA" w:rsidRDefault="005B41FA" w:rsidP="005B41FA">
      <w:pPr>
        <w:pStyle w:val="EndNoteBibliography"/>
        <w:spacing w:after="240"/>
      </w:pPr>
      <w:bookmarkStart w:id="657" w:name="_ENREF_256"/>
      <w:r w:rsidRPr="005B41FA">
        <w:t xml:space="preserve">Fu, S, Tian, H, Wei, D, Zhang, X &amp; Liu, Y 2017, ‘Delineating the origins of </w:t>
      </w:r>
      <w:r w:rsidRPr="005B41FA">
        <w:rPr>
          <w:i/>
        </w:rPr>
        <w:t>Vibrio parahaemolyticus</w:t>
      </w:r>
      <w:r w:rsidRPr="005B41FA">
        <w:t xml:space="preserve"> isolated from outbreaks of acute hepatopancreatic necrosis disease in Asia by the use of whole genome sequencing’, </w:t>
      </w:r>
      <w:r w:rsidRPr="005B41FA">
        <w:rPr>
          <w:i/>
        </w:rPr>
        <w:t>Frontiers in Microbiology</w:t>
      </w:r>
      <w:r w:rsidRPr="005B41FA">
        <w:t>, vol. 8, pp. 2354, available at doi: 10.3389/fmicb.2017.02354, accessed 25 June 2018.</w:t>
      </w:r>
      <w:bookmarkEnd w:id="657"/>
    </w:p>
    <w:p w14:paraId="298A0812" w14:textId="1120EC6B" w:rsidR="005B41FA" w:rsidRPr="005B41FA" w:rsidRDefault="005B41FA" w:rsidP="005B41FA">
      <w:pPr>
        <w:pStyle w:val="EndNoteBibliography"/>
        <w:spacing w:after="240"/>
      </w:pPr>
      <w:bookmarkStart w:id="658" w:name="_ENREF_257"/>
      <w:r w:rsidRPr="005B41FA">
        <w:t xml:space="preserve">Fuerst, JA, Gwilliam, HG, Lindsay, M, Lichanska, A, Belcher, C, Vickers, JE &amp; Hugenholtz, P 1997, ‘Isolation and molecular identification of planctomycete bacteria from postlarvae of the giant tiger prawn, </w:t>
      </w:r>
      <w:r w:rsidRPr="005B41FA">
        <w:rPr>
          <w:i/>
        </w:rPr>
        <w:t>Penaeus monodon</w:t>
      </w:r>
      <w:r w:rsidRPr="005B41FA">
        <w:t xml:space="preserve">’, </w:t>
      </w:r>
      <w:r w:rsidRPr="005B41FA">
        <w:rPr>
          <w:i/>
        </w:rPr>
        <w:t>Appl Environ Microbiol</w:t>
      </w:r>
      <w:r w:rsidRPr="005B41FA">
        <w:t xml:space="preserve">, vol. 63, no. 1, pp. 254-62, available at </w:t>
      </w:r>
      <w:hyperlink r:id="rId263" w:history="1">
        <w:r w:rsidRPr="005B41FA">
          <w:rPr>
            <w:rStyle w:val="Hyperlink"/>
          </w:rPr>
          <w:t>https://www.ncbi.nlm.nih.gov/pubmed/8979353</w:t>
        </w:r>
      </w:hyperlink>
      <w:r w:rsidRPr="005B41FA">
        <w:t>, accessed Jan.</w:t>
      </w:r>
      <w:bookmarkEnd w:id="658"/>
    </w:p>
    <w:p w14:paraId="448B5F18" w14:textId="7E9ABF5F" w:rsidR="005B41FA" w:rsidRPr="005B41FA" w:rsidRDefault="005B41FA" w:rsidP="005B41FA">
      <w:pPr>
        <w:pStyle w:val="EndNoteBibliography"/>
        <w:spacing w:after="240"/>
      </w:pPr>
      <w:bookmarkStart w:id="659" w:name="_ENREF_258"/>
      <w:r w:rsidRPr="005B41FA">
        <w:t>Gai, C, Ou, R, Lu, L, Yang, X &amp; Cao, H 2017, ‘</w:t>
      </w:r>
      <w:r w:rsidRPr="005B41FA">
        <w:rPr>
          <w:i/>
        </w:rPr>
        <w:t>Providencia rettgeri</w:t>
      </w:r>
      <w:r w:rsidRPr="005B41FA">
        <w:t>: an emerging pathogen for freshwater cultured whiteleg shrimp (</w:t>
      </w:r>
      <w:r w:rsidRPr="005B41FA">
        <w:rPr>
          <w:i/>
        </w:rPr>
        <w:t>Penaeus vannamei</w:t>
      </w:r>
      <w:r w:rsidRPr="005B41FA">
        <w:t xml:space="preserve">)’, </w:t>
      </w:r>
      <w:r w:rsidRPr="005B41FA">
        <w:rPr>
          <w:i/>
        </w:rPr>
        <w:t>Israeli Journal of Aquaculture - Bamidgeh</w:t>
      </w:r>
      <w:r w:rsidRPr="005B41FA">
        <w:t xml:space="preserve">, vol. 69, no. IJA_69.2017.1387, pp. 1-6, available at </w:t>
      </w:r>
      <w:hyperlink r:id="rId264" w:history="1">
        <w:r w:rsidRPr="005B41FA">
          <w:rPr>
            <w:rStyle w:val="Hyperlink"/>
          </w:rPr>
          <w:t>http://hdl.handle.net/10524/57029</w:t>
        </w:r>
        <w:bookmarkEnd w:id="659"/>
      </w:hyperlink>
    </w:p>
    <w:p w14:paraId="2B34E180" w14:textId="77777777" w:rsidR="005B41FA" w:rsidRPr="005B41FA" w:rsidRDefault="005B41FA" w:rsidP="005B41FA">
      <w:pPr>
        <w:pStyle w:val="EndNoteBibliography"/>
        <w:spacing w:after="240"/>
      </w:pPr>
      <w:bookmarkStart w:id="660" w:name="_ENREF_259"/>
      <w:r w:rsidRPr="005B41FA">
        <w:t xml:space="preserve">Galaviz-Silva, L, Molina-Garza, ZJ, Alcocer-Gonzalez, JM, Rosales-Encinas, JL &amp; Ibarra-Gamez, C 2004, ‘White spot syndrome virus genetic variants detected in Mexico by a new multiplex PCR method’, </w:t>
      </w:r>
      <w:r w:rsidRPr="005B41FA">
        <w:rPr>
          <w:i/>
        </w:rPr>
        <w:t>Aquaculture</w:t>
      </w:r>
      <w:r w:rsidRPr="005B41FA">
        <w:t>, vol. 242, pp. 53-68</w:t>
      </w:r>
      <w:bookmarkEnd w:id="660"/>
    </w:p>
    <w:p w14:paraId="72860E39" w14:textId="77777777" w:rsidR="005B41FA" w:rsidRPr="005B41FA" w:rsidRDefault="005B41FA" w:rsidP="005B41FA">
      <w:pPr>
        <w:pStyle w:val="EndNoteBibliography"/>
        <w:spacing w:after="240"/>
      </w:pPr>
      <w:bookmarkStart w:id="661" w:name="_ENREF_260"/>
      <w:r w:rsidRPr="005B41FA">
        <w:t xml:space="preserve">Galvez, EJ, Carrillo-Castro, K, Zarate, L, Guiza, L, Pieper, DH, Garcia-Bonilla, E, Salazar, M &amp; Junca, H 2016, ‘Draft genome sequence of </w:t>
      </w:r>
      <w:r w:rsidRPr="005B41FA">
        <w:rPr>
          <w:i/>
        </w:rPr>
        <w:t xml:space="preserve">Bacillus licheniformis </w:t>
      </w:r>
      <w:r w:rsidRPr="005B41FA">
        <w:t>CG-B52, a highly virulent bacterium of Pacific white shrimp (</w:t>
      </w:r>
      <w:r w:rsidRPr="005B41FA">
        <w:rPr>
          <w:i/>
        </w:rPr>
        <w:t>Litopenaeus vannamei</w:t>
      </w:r>
      <w:r w:rsidRPr="005B41FA">
        <w:t xml:space="preserve">), isolated from a Colombian Caribbean aquaculture outbreak’, </w:t>
      </w:r>
      <w:r w:rsidRPr="005B41FA">
        <w:rPr>
          <w:i/>
        </w:rPr>
        <w:t>Genome Announcements</w:t>
      </w:r>
      <w:r w:rsidRPr="005B41FA">
        <w:t>, vol. 4, no. 3, available at doi: 10.1128/genomeA.00321-16</w:t>
      </w:r>
      <w:bookmarkEnd w:id="661"/>
    </w:p>
    <w:p w14:paraId="7118ACCD" w14:textId="3E58A3AD" w:rsidR="005B41FA" w:rsidRPr="005B41FA" w:rsidRDefault="005B41FA" w:rsidP="005B41FA">
      <w:pPr>
        <w:pStyle w:val="EndNoteBibliography"/>
        <w:spacing w:after="240"/>
      </w:pPr>
      <w:bookmarkStart w:id="662" w:name="_ENREF_261"/>
      <w:r w:rsidRPr="005B41FA">
        <w:t xml:space="preserve">Gangnonngiw, W, Bunnontae, M, Phiwsaiya, K, Senapin, S &amp; Dhar, AK 2020, ‘In experimental challenge with infectious clones of </w:t>
      </w:r>
      <w:r w:rsidRPr="005B41FA">
        <w:rPr>
          <w:i/>
        </w:rPr>
        <w:t xml:space="preserve">Macrobrachium rosenbergii </w:t>
      </w:r>
      <w:r w:rsidRPr="005B41FA">
        <w:t>nodavirus (MrNV) and extra small virus (XSV), MrNV alone can cause mortality in freshwater prawn (</w:t>
      </w:r>
      <w:r w:rsidRPr="005B41FA">
        <w:rPr>
          <w:i/>
        </w:rPr>
        <w:t>Macrobrachium rosenbergii</w:t>
      </w:r>
      <w:r w:rsidRPr="005B41FA">
        <w:t xml:space="preserve">)’, </w:t>
      </w:r>
      <w:r w:rsidRPr="005B41FA">
        <w:rPr>
          <w:i/>
        </w:rPr>
        <w:t>Virology</w:t>
      </w:r>
      <w:r w:rsidRPr="005B41FA">
        <w:t xml:space="preserve">, vol. 540, pp. 30-7, available at </w:t>
      </w:r>
      <w:hyperlink r:id="rId265" w:history="1">
        <w:r w:rsidRPr="005B41FA">
          <w:rPr>
            <w:rStyle w:val="Hyperlink"/>
          </w:rPr>
          <w:t>https://doi.org/10.1016/j.virol.2019.11.004</w:t>
        </w:r>
        <w:bookmarkEnd w:id="662"/>
      </w:hyperlink>
    </w:p>
    <w:p w14:paraId="0FD67CF3" w14:textId="6CE10198" w:rsidR="005B41FA" w:rsidRPr="005B41FA" w:rsidRDefault="005B41FA" w:rsidP="005B41FA">
      <w:pPr>
        <w:pStyle w:val="EndNoteBibliography"/>
        <w:spacing w:after="240"/>
      </w:pPr>
      <w:bookmarkStart w:id="663" w:name="_ENREF_262"/>
      <w:r w:rsidRPr="005B41FA">
        <w:t xml:space="preserve">Gao, X, Jiang, Z, Zhang, S, Chen, Q, Tong, S, Liu, X, Jiang, Q, Yang, H, Wei, W &amp; Zhang, X 2020a, ‘Transcriptome analysis and immune-related genes expression reveals the immune responses of </w:t>
      </w:r>
      <w:r w:rsidRPr="005B41FA">
        <w:rPr>
          <w:i/>
        </w:rPr>
        <w:t xml:space="preserve">Macrobrachium rosenbergii </w:t>
      </w:r>
      <w:r w:rsidRPr="005B41FA">
        <w:t xml:space="preserve">infected by </w:t>
      </w:r>
      <w:r w:rsidRPr="005B41FA">
        <w:rPr>
          <w:i/>
        </w:rPr>
        <w:t>Enterobacter cloacae</w:t>
      </w:r>
      <w:r w:rsidRPr="005B41FA">
        <w:t xml:space="preserve">’, </w:t>
      </w:r>
      <w:r w:rsidRPr="005B41FA">
        <w:rPr>
          <w:i/>
        </w:rPr>
        <w:t>Fish &amp; Shellfish Immunology</w:t>
      </w:r>
      <w:r w:rsidRPr="005B41FA">
        <w:t xml:space="preserve">, vol. 101, pp. 66-77, available at </w:t>
      </w:r>
      <w:hyperlink r:id="rId266" w:history="1">
        <w:r w:rsidRPr="005B41FA">
          <w:rPr>
            <w:rStyle w:val="Hyperlink"/>
          </w:rPr>
          <w:t>https://doi.org/10.1016/j.fsi.2020.03.042</w:t>
        </w:r>
        <w:bookmarkEnd w:id="663"/>
      </w:hyperlink>
    </w:p>
    <w:p w14:paraId="5317EFFB" w14:textId="73DF7EF5" w:rsidR="005B41FA" w:rsidRPr="005B41FA" w:rsidRDefault="005B41FA" w:rsidP="005B41FA">
      <w:pPr>
        <w:pStyle w:val="EndNoteBibliography"/>
        <w:spacing w:after="240"/>
      </w:pPr>
      <w:bookmarkStart w:id="664" w:name="_ENREF_263"/>
      <w:r w:rsidRPr="005B41FA">
        <w:t>Gao, X, Zhang, H, Jiang, Q, Chen, N, Li, X, Liu, X, Yang, H, Wei, W &amp; Zhang, X 2019, ‘</w:t>
      </w:r>
      <w:r w:rsidRPr="005B41FA">
        <w:rPr>
          <w:i/>
        </w:rPr>
        <w:t xml:space="preserve">Enterobacter cloacae </w:t>
      </w:r>
      <w:r w:rsidRPr="005B41FA">
        <w:t xml:space="preserve">associated with mass mortality in zoea of giant freshwater prawns </w:t>
      </w:r>
      <w:r w:rsidRPr="005B41FA">
        <w:rPr>
          <w:i/>
        </w:rPr>
        <w:t xml:space="preserve">Macrobrachium rosenbergii </w:t>
      </w:r>
      <w:r w:rsidRPr="005B41FA">
        <w:t xml:space="preserve">and control with specific chicken egg yolk immunoglobulins (IgY)’, </w:t>
      </w:r>
      <w:r w:rsidRPr="005B41FA">
        <w:rPr>
          <w:i/>
        </w:rPr>
        <w:t>Aquaculture</w:t>
      </w:r>
      <w:r w:rsidRPr="005B41FA">
        <w:t xml:space="preserve">, vol. 501, pp. 331-7, available at </w:t>
      </w:r>
      <w:hyperlink r:id="rId267" w:history="1">
        <w:r w:rsidRPr="005B41FA">
          <w:rPr>
            <w:rStyle w:val="Hyperlink"/>
          </w:rPr>
          <w:t>https://doi.org/10.1016/j.aquaculture.2018.11.050</w:t>
        </w:r>
        <w:bookmarkEnd w:id="664"/>
      </w:hyperlink>
    </w:p>
    <w:p w14:paraId="53C19981" w14:textId="24F12611" w:rsidR="005B41FA" w:rsidRPr="005B41FA" w:rsidRDefault="005B41FA" w:rsidP="005B41FA">
      <w:pPr>
        <w:pStyle w:val="EndNoteBibliography"/>
        <w:spacing w:after="240"/>
      </w:pPr>
      <w:bookmarkStart w:id="665" w:name="_ENREF_264"/>
      <w:r w:rsidRPr="005B41FA">
        <w:t>Gao, X, Zhou, Y, Zhu, X, Tang, H, Li, X, Jiang, Q, Wei, W &amp; Zhang, X 2020b, ‘</w:t>
      </w:r>
      <w:r w:rsidRPr="005B41FA">
        <w:rPr>
          <w:i/>
        </w:rPr>
        <w:t>Enterobacter cloacae</w:t>
      </w:r>
      <w:r w:rsidRPr="005B41FA">
        <w:t xml:space="preserve">: A probable etiological agent associated with slow growth in the giant freshwater prawn </w:t>
      </w:r>
      <w:r w:rsidRPr="005B41FA">
        <w:rPr>
          <w:i/>
        </w:rPr>
        <w:t>Macrobrachium rosenbergii</w:t>
      </w:r>
      <w:r w:rsidRPr="005B41FA">
        <w:t xml:space="preserve">’, </w:t>
      </w:r>
      <w:r w:rsidRPr="005B41FA">
        <w:rPr>
          <w:i/>
        </w:rPr>
        <w:t>Aquaculture</w:t>
      </w:r>
      <w:r w:rsidRPr="005B41FA">
        <w:t xml:space="preserve">. p. 735826, available at </w:t>
      </w:r>
      <w:hyperlink r:id="rId268" w:history="1">
        <w:r w:rsidRPr="005B41FA">
          <w:rPr>
            <w:rStyle w:val="Hyperlink"/>
          </w:rPr>
          <w:t>https://doi.org/10.1016/j.aquaculture.2020.735826</w:t>
        </w:r>
        <w:bookmarkEnd w:id="665"/>
      </w:hyperlink>
    </w:p>
    <w:p w14:paraId="14E923B0" w14:textId="77777777" w:rsidR="005B41FA" w:rsidRPr="005B41FA" w:rsidRDefault="005B41FA" w:rsidP="005B41FA">
      <w:pPr>
        <w:pStyle w:val="EndNoteBibliography"/>
        <w:spacing w:after="240"/>
      </w:pPr>
      <w:bookmarkStart w:id="666" w:name="_ENREF_265"/>
      <w:r w:rsidRPr="005B41FA">
        <w:t xml:space="preserve">Garza, JR, Hasson, KW, Poulos, BT, Redman, RM, White, BL &amp; Lightner, DV 1997, ‘Demonstration of infectious Taura syndrome virus in the feces of seagulls collected during an epizootic in Texas’, </w:t>
      </w:r>
      <w:r w:rsidRPr="005B41FA">
        <w:rPr>
          <w:i/>
        </w:rPr>
        <w:t>Journal of Aquatic Animal Health</w:t>
      </w:r>
      <w:r w:rsidRPr="005B41FA">
        <w:t>, vol. 9, no. 2, pp. 156-9</w:t>
      </w:r>
      <w:bookmarkEnd w:id="666"/>
    </w:p>
    <w:p w14:paraId="6DA29B7B" w14:textId="4DC660A7" w:rsidR="005B41FA" w:rsidRPr="005B41FA" w:rsidRDefault="005B41FA" w:rsidP="005B41FA">
      <w:pPr>
        <w:pStyle w:val="EndNoteBibliography"/>
        <w:spacing w:after="240"/>
      </w:pPr>
      <w:bookmarkStart w:id="667" w:name="_ENREF_266"/>
      <w:r w:rsidRPr="005B41FA">
        <w:t xml:space="preserve">Ge, Q, Li, J, Li, J, Wang, J &amp; Li, Z 2018, ‘Immune response of </w:t>
      </w:r>
      <w:r w:rsidRPr="005B41FA">
        <w:rPr>
          <w:i/>
        </w:rPr>
        <w:t>Exopalaemon carinicauda</w:t>
      </w:r>
      <w:r w:rsidRPr="005B41FA">
        <w:t xml:space="preserve"> infected with an AHPND-causing strain of </w:t>
      </w:r>
      <w:r w:rsidRPr="005B41FA">
        <w:rPr>
          <w:i/>
        </w:rPr>
        <w:t>Vibrio parahaemolyticus</w:t>
      </w:r>
      <w:r w:rsidRPr="005B41FA">
        <w:t xml:space="preserve">’, </w:t>
      </w:r>
      <w:r w:rsidRPr="005B41FA">
        <w:rPr>
          <w:i/>
        </w:rPr>
        <w:t>Fish &amp; Shellfish Immunology</w:t>
      </w:r>
      <w:r w:rsidRPr="005B41FA">
        <w:t xml:space="preserve">, vol. 74, pp. 223-34, available at </w:t>
      </w:r>
      <w:hyperlink r:id="rId269" w:history="1">
        <w:r w:rsidRPr="005B41FA">
          <w:rPr>
            <w:rStyle w:val="Hyperlink"/>
          </w:rPr>
          <w:t>https://doi.org/10.1016/j.fsi.2017.12.042</w:t>
        </w:r>
      </w:hyperlink>
      <w:r w:rsidRPr="005B41FA">
        <w:t>, accessed 24 October 2019.</w:t>
      </w:r>
      <w:bookmarkEnd w:id="667"/>
    </w:p>
    <w:p w14:paraId="600C34AD" w14:textId="3F817D7D" w:rsidR="005B41FA" w:rsidRPr="005B41FA" w:rsidRDefault="005B41FA" w:rsidP="005B41FA">
      <w:pPr>
        <w:pStyle w:val="EndNoteBibliography"/>
        <w:spacing w:after="240"/>
      </w:pPr>
      <w:bookmarkStart w:id="668" w:name="_ENREF_267"/>
      <w:r w:rsidRPr="005B41FA">
        <w:t xml:space="preserve">Ge, Q, Li, J, Wang, J, Li, J, Ge, H &amp; Zhai, Q 2017, ‘Transcriptome analysis of the hepatopancreas in </w:t>
      </w:r>
      <w:r w:rsidRPr="005B41FA">
        <w:rPr>
          <w:i/>
        </w:rPr>
        <w:t xml:space="preserve">Exopalaemon carinicauda </w:t>
      </w:r>
      <w:r w:rsidRPr="005B41FA">
        <w:t xml:space="preserve">infected with an AHPND-causing strain of </w:t>
      </w:r>
      <w:r w:rsidRPr="005B41FA">
        <w:rPr>
          <w:i/>
        </w:rPr>
        <w:t>Vibrio parahaemolyticus</w:t>
      </w:r>
      <w:r w:rsidRPr="005B41FA">
        <w:t xml:space="preserve">’, </w:t>
      </w:r>
      <w:r w:rsidRPr="005B41FA">
        <w:rPr>
          <w:i/>
        </w:rPr>
        <w:t>Fish &amp; Shellfish Immunology</w:t>
      </w:r>
      <w:r w:rsidRPr="005B41FA">
        <w:t xml:space="preserve">, vol. 67, pp. 620-33, available at </w:t>
      </w:r>
      <w:hyperlink r:id="rId270" w:history="1">
        <w:r w:rsidRPr="005B41FA">
          <w:rPr>
            <w:rStyle w:val="Hyperlink"/>
          </w:rPr>
          <w:t>https://doi.org/10.1016/j.fsi.2017.06.047</w:t>
        </w:r>
      </w:hyperlink>
      <w:r w:rsidRPr="005B41FA">
        <w:t>, accessed 23 August 2019.</w:t>
      </w:r>
      <w:bookmarkEnd w:id="668"/>
    </w:p>
    <w:p w14:paraId="589C85D5" w14:textId="5918081B" w:rsidR="005B41FA" w:rsidRPr="005B41FA" w:rsidRDefault="005B41FA" w:rsidP="005B41FA">
      <w:pPr>
        <w:pStyle w:val="EndNoteBibliography"/>
        <w:spacing w:after="240"/>
      </w:pPr>
      <w:bookmarkStart w:id="669" w:name="_ENREF_268"/>
      <w:r w:rsidRPr="005B41FA">
        <w:t xml:space="preserve">Ghadersohi, A &amp; Owens, L 1999, ‘Isolation, characterisation and DNA analysis of </w:t>
      </w:r>
      <w:r w:rsidRPr="005B41FA">
        <w:rPr>
          <w:i/>
        </w:rPr>
        <w:t>Mycoplasma</w:t>
      </w:r>
      <w:r w:rsidRPr="005B41FA">
        <w:t xml:space="preserve"> spp. from moribund prawns </w:t>
      </w:r>
      <w:r w:rsidRPr="005B41FA">
        <w:rPr>
          <w:i/>
        </w:rPr>
        <w:t>Penaeus monodon</w:t>
      </w:r>
      <w:r w:rsidRPr="005B41FA">
        <w:t xml:space="preserve"> cultured in Australia’, </w:t>
      </w:r>
      <w:r w:rsidRPr="005B41FA">
        <w:rPr>
          <w:i/>
        </w:rPr>
        <w:t>Diseases of Aquatic Organisms</w:t>
      </w:r>
      <w:r w:rsidRPr="005B41FA">
        <w:t xml:space="preserve">, vol. 35, no. 1, pp. 53-61, available at </w:t>
      </w:r>
      <w:hyperlink r:id="rId271" w:history="1">
        <w:r w:rsidRPr="005B41FA">
          <w:rPr>
            <w:rStyle w:val="Hyperlink"/>
          </w:rPr>
          <w:t>https://pdfs.semanticscholar.org/ed9d/49a7e5175780bd5e85f6455d8f8eaf47f548.pdf</w:t>
        </w:r>
        <w:bookmarkEnd w:id="669"/>
      </w:hyperlink>
    </w:p>
    <w:p w14:paraId="76E72BCB" w14:textId="14B18874" w:rsidR="005B41FA" w:rsidRPr="005B41FA" w:rsidRDefault="005B41FA" w:rsidP="005B41FA">
      <w:pPr>
        <w:pStyle w:val="EndNoteBibliography"/>
        <w:spacing w:after="240"/>
      </w:pPr>
      <w:bookmarkStart w:id="670" w:name="_ENREF_269"/>
      <w:r w:rsidRPr="005B41FA">
        <w:t xml:space="preserve">Ghosh, U, Chakraborty, S, Balasubramanian, T &amp; Das, P 2014, ‘Screening, isolation and optimization of anti–white spot syndrome virus drug derived from terrestrial plants’, </w:t>
      </w:r>
      <w:r w:rsidRPr="005B41FA">
        <w:rPr>
          <w:i/>
        </w:rPr>
        <w:t>Asian Pacific Journal of Tropical Biomedicine</w:t>
      </w:r>
      <w:r w:rsidRPr="005B41FA">
        <w:t xml:space="preserve">, vol. 4, no. Suppl. 1, pp. S118-28, available at </w:t>
      </w:r>
      <w:hyperlink r:id="rId272" w:history="1">
        <w:r w:rsidRPr="005B41FA">
          <w:rPr>
            <w:rStyle w:val="Hyperlink"/>
          </w:rPr>
          <w:t>https://doi.org/10.12980/APJTB.4.2014C1042</w:t>
        </w:r>
      </w:hyperlink>
      <w:r w:rsidRPr="005B41FA">
        <w:t>, accessed 14 November 2018.</w:t>
      </w:r>
      <w:bookmarkEnd w:id="670"/>
    </w:p>
    <w:p w14:paraId="50D34C07" w14:textId="305EBEDA" w:rsidR="005B41FA" w:rsidRPr="005B41FA" w:rsidRDefault="005B41FA" w:rsidP="005B41FA">
      <w:pPr>
        <w:pStyle w:val="EndNoteBibliography"/>
        <w:spacing w:after="240"/>
      </w:pPr>
      <w:bookmarkStart w:id="671" w:name="_ENREF_270"/>
      <w:r w:rsidRPr="005B41FA">
        <w:t xml:space="preserve">Gibson, D 2019, ‘EHP detected in 26% of all Thai shrimp this year, DOF finds’, Undercurrent News, available at </w:t>
      </w:r>
      <w:hyperlink r:id="rId273" w:anchor="15631" w:history="1">
        <w:r w:rsidRPr="005B41FA">
          <w:rPr>
            <w:rStyle w:val="Hyperlink"/>
          </w:rPr>
          <w:t>https://www.undercurrentnews.com/2019/11/12/infofish-shrimp-2019/#15631</w:t>
        </w:r>
      </w:hyperlink>
      <w:r w:rsidRPr="005B41FA">
        <w:t xml:space="preserve"> accessed 12 November 2019.</w:t>
      </w:r>
      <w:bookmarkEnd w:id="671"/>
    </w:p>
    <w:p w14:paraId="54181E48" w14:textId="4A8D7969" w:rsidR="005B41FA" w:rsidRPr="005B41FA" w:rsidRDefault="005B41FA" w:rsidP="005B41FA">
      <w:pPr>
        <w:pStyle w:val="EndNoteBibliography"/>
        <w:spacing w:after="240"/>
      </w:pPr>
      <w:bookmarkStart w:id="672" w:name="_ENREF_271"/>
      <w:r w:rsidRPr="005B41FA">
        <w:t xml:space="preserve">Gippel, E 2020, </w:t>
      </w:r>
      <w:r w:rsidRPr="005B41FA">
        <w:rPr>
          <w:i/>
        </w:rPr>
        <w:t>Aquaculture production report 2018-2019</w:t>
      </w:r>
      <w:r w:rsidRPr="005B41FA">
        <w:t xml:space="preserve">, OUT20/1340, NSW Department of Primary Industries, Port Stephens, available at </w:t>
      </w:r>
      <w:hyperlink r:id="rId274" w:history="1">
        <w:r w:rsidRPr="005B41FA">
          <w:rPr>
            <w:rStyle w:val="Hyperlink"/>
          </w:rPr>
          <w:t>https://www.dpi.nsw.gov.au/fishing/aquaculture/publications/aquaculture-production-reports</w:t>
        </w:r>
      </w:hyperlink>
      <w:r w:rsidRPr="005B41FA">
        <w:t>.</w:t>
      </w:r>
      <w:bookmarkEnd w:id="672"/>
    </w:p>
    <w:p w14:paraId="67DED665" w14:textId="1F6B9CFF" w:rsidR="005B41FA" w:rsidRPr="005B41FA" w:rsidRDefault="005B41FA" w:rsidP="005B41FA">
      <w:pPr>
        <w:pStyle w:val="EndNoteBibliography"/>
        <w:spacing w:after="240"/>
      </w:pPr>
      <w:bookmarkStart w:id="673" w:name="_ENREF_272"/>
      <w:r w:rsidRPr="005B41FA">
        <w:t xml:space="preserve">Giridharan, M &amp; Uma, A 2017, ‘A report on the hepatopancreatic microsporidiosis caused by </w:t>
      </w:r>
      <w:r w:rsidRPr="005B41FA">
        <w:rPr>
          <w:i/>
        </w:rPr>
        <w:t>Enterocytozoon hepatopenaei</w:t>
      </w:r>
      <w:r w:rsidRPr="005B41FA">
        <w:t xml:space="preserve"> (EHP) in </w:t>
      </w:r>
      <w:r w:rsidRPr="005B41FA">
        <w:rPr>
          <w:i/>
        </w:rPr>
        <w:t>Penaeus vannamei</w:t>
      </w:r>
      <w:r w:rsidRPr="005B41FA">
        <w:t xml:space="preserve"> (pacific white shrimp) farms in Thiruvallur District, Tamilnadu, India’, </w:t>
      </w:r>
      <w:r w:rsidRPr="005B41FA">
        <w:rPr>
          <w:i/>
        </w:rPr>
        <w:t>International Journal of Current Microbiology and Applied Sciences</w:t>
      </w:r>
      <w:r w:rsidRPr="005B41FA">
        <w:t xml:space="preserve">, vol. 6, pp. 147-52, available at </w:t>
      </w:r>
      <w:hyperlink r:id="rId275" w:history="1">
        <w:r w:rsidRPr="005B41FA">
          <w:rPr>
            <w:rStyle w:val="Hyperlink"/>
          </w:rPr>
          <w:t>https://doi.org/10.20546/ijcmas.2017.606.017</w:t>
        </w:r>
      </w:hyperlink>
      <w:r w:rsidRPr="005B41FA">
        <w:t>, accessed 12 September 2017.</w:t>
      </w:r>
      <w:bookmarkEnd w:id="673"/>
    </w:p>
    <w:p w14:paraId="065AE013" w14:textId="0E615835" w:rsidR="005B41FA" w:rsidRPr="005B41FA" w:rsidRDefault="005B41FA" w:rsidP="005B41FA">
      <w:pPr>
        <w:pStyle w:val="EndNoteBibliography"/>
        <w:spacing w:after="240"/>
      </w:pPr>
      <w:bookmarkStart w:id="674" w:name="_ENREF_273"/>
      <w:r w:rsidRPr="005B41FA">
        <w:t xml:space="preserve">Gitterle, T, Gjerde, B, Cock, J, Salazar, M, Rye, M, Vidal, O, Lozano, C, Erazo, C &amp; Salte, R 2006, ‘Optimization of experimental infection protocols for the estimation of genetic parameters of resistance to white spot syndrome virus (WSSV) in </w:t>
      </w:r>
      <w:r w:rsidRPr="005B41FA">
        <w:rPr>
          <w:i/>
        </w:rPr>
        <w:t>Penaeus (Litopenaeus) vannamei</w:t>
      </w:r>
      <w:r w:rsidRPr="005B41FA">
        <w:t xml:space="preserve">’, </w:t>
      </w:r>
      <w:r w:rsidRPr="005B41FA">
        <w:rPr>
          <w:i/>
        </w:rPr>
        <w:t>Aquaculture</w:t>
      </w:r>
      <w:r w:rsidRPr="005B41FA">
        <w:t xml:space="preserve">, vol. 261, no. 2, pp. 501-9, available at </w:t>
      </w:r>
      <w:hyperlink r:id="rId276" w:history="1">
        <w:r w:rsidRPr="005B41FA">
          <w:rPr>
            <w:rStyle w:val="Hyperlink"/>
          </w:rPr>
          <w:t>https://doi.org/10.1016/j.aquaculture.2006.07.017</w:t>
        </w:r>
      </w:hyperlink>
      <w:r w:rsidRPr="005B41FA">
        <w:t>, accessed 13 March 2020.</w:t>
      </w:r>
      <w:bookmarkEnd w:id="674"/>
    </w:p>
    <w:p w14:paraId="422272DB" w14:textId="42B2BD66" w:rsidR="005B41FA" w:rsidRPr="005B41FA" w:rsidRDefault="005B41FA" w:rsidP="005B41FA">
      <w:pPr>
        <w:pStyle w:val="EndNoteBibliography"/>
        <w:spacing w:after="240"/>
      </w:pPr>
      <w:bookmarkStart w:id="675" w:name="_ENREF_274"/>
      <w:r w:rsidRPr="005B41FA">
        <w:t xml:space="preserve">Gitterle, T, Salte, R, Gjerde, B, Cock, J, Johansen, H, Salazar, M, Lozano, C &amp; Rye, M 2005, ‘Genetic (co)variation in resistance to white spot syndrome virus (WSSV) and harvest weight in </w:t>
      </w:r>
      <w:r w:rsidRPr="005B41FA">
        <w:rPr>
          <w:i/>
        </w:rPr>
        <w:t>Penaeus (Litopenaeus) vannamei</w:t>
      </w:r>
      <w:r w:rsidRPr="005B41FA">
        <w:t xml:space="preserve">’, </w:t>
      </w:r>
      <w:r w:rsidRPr="005B41FA">
        <w:rPr>
          <w:i/>
        </w:rPr>
        <w:t>Aquaculture</w:t>
      </w:r>
      <w:r w:rsidRPr="005B41FA">
        <w:t xml:space="preserve">, vol. 246, no. 1–4, pp. 139-49, available at </w:t>
      </w:r>
      <w:hyperlink r:id="rId277" w:history="1">
        <w:r w:rsidRPr="005B41FA">
          <w:rPr>
            <w:rStyle w:val="Hyperlink"/>
          </w:rPr>
          <w:t>http://dx.doi.org/10.1016/j.aquaculture.2005.02.011</w:t>
        </w:r>
        <w:bookmarkEnd w:id="675"/>
      </w:hyperlink>
    </w:p>
    <w:p w14:paraId="189BD8DD" w14:textId="77777777" w:rsidR="005B41FA" w:rsidRPr="005B41FA" w:rsidRDefault="005B41FA" w:rsidP="005B41FA">
      <w:pPr>
        <w:pStyle w:val="EndNoteBibliography"/>
        <w:spacing w:after="240"/>
      </w:pPr>
      <w:bookmarkStart w:id="676" w:name="_ENREF_275"/>
      <w:r w:rsidRPr="005B41FA">
        <w:t xml:space="preserve">Glazebrook, JS, Owens, L &amp; Campbell, RSF 1986, ‘Diseases of Crustacea relevant to Australia’, </w:t>
      </w:r>
      <w:r w:rsidRPr="005B41FA">
        <w:rPr>
          <w:i/>
        </w:rPr>
        <w:t>Proceedings of the first Australian workshop on diseases of fish and shellfish, May 27-30, 1985, Benalla, Victoria, Benalla, Victoria, 27 May 1985</w:t>
      </w:r>
      <w:r w:rsidRPr="005B41FA">
        <w:t>, James Cook University, Queensland, pp. 192-201.</w:t>
      </w:r>
      <w:bookmarkEnd w:id="676"/>
    </w:p>
    <w:p w14:paraId="42B0D579" w14:textId="77777777" w:rsidR="005B41FA" w:rsidRPr="005B41FA" w:rsidRDefault="005B41FA" w:rsidP="005B41FA">
      <w:pPr>
        <w:pStyle w:val="EndNoteBibliography"/>
        <w:spacing w:after="240"/>
      </w:pPr>
      <w:bookmarkStart w:id="677" w:name="_ENREF_276"/>
      <w:r w:rsidRPr="005B41FA">
        <w:t xml:space="preserve">Goarant, C, Regnier, F, Brizard, R &amp; Marteau, AL 1998, ‘Acquisition of susceptibility to Vibrio penaeicida in </w:t>
      </w:r>
      <w:r w:rsidRPr="005B41FA">
        <w:rPr>
          <w:i/>
        </w:rPr>
        <w:t>Penaeus stylirostris</w:t>
      </w:r>
      <w:r w:rsidRPr="005B41FA">
        <w:t xml:space="preserve"> postlarvae and juveniles’, </w:t>
      </w:r>
      <w:r w:rsidRPr="005B41FA">
        <w:rPr>
          <w:i/>
        </w:rPr>
        <w:t>Aquaculture</w:t>
      </w:r>
      <w:r w:rsidRPr="005B41FA">
        <w:t>, vol. 169, no. 3-4, pp. 291-6</w:t>
      </w:r>
      <w:bookmarkEnd w:id="677"/>
    </w:p>
    <w:p w14:paraId="68875D6D" w14:textId="5F48F5BB" w:rsidR="005B41FA" w:rsidRPr="005B41FA" w:rsidRDefault="005B41FA" w:rsidP="005B41FA">
      <w:pPr>
        <w:pStyle w:val="EndNoteBibliography"/>
        <w:spacing w:after="240"/>
      </w:pPr>
      <w:bookmarkStart w:id="678" w:name="_ENREF_277"/>
      <w:r w:rsidRPr="005B41FA">
        <w:t xml:space="preserve">Gollas‐Galván, T, Avila‐Villa, L, Martínez‐Porchas, M &amp; Hernandez‐Lopez, J 2014, ‘Rickettsia‐like organisms from cultured aquatic organisms, with emphasis on necrotizing hepatopancreatitis bacterium affecting penaeid shrimp: an overview on an emergent concern’, </w:t>
      </w:r>
      <w:r w:rsidRPr="005B41FA">
        <w:rPr>
          <w:i/>
        </w:rPr>
        <w:t>Reviews in Aquaculture</w:t>
      </w:r>
      <w:r w:rsidRPr="005B41FA">
        <w:t xml:space="preserve">, vol. 6, no. 4, pp. 256–69, available at </w:t>
      </w:r>
      <w:hyperlink r:id="rId278" w:history="1">
        <w:r w:rsidRPr="005B41FA">
          <w:rPr>
            <w:rStyle w:val="Hyperlink"/>
          </w:rPr>
          <w:t>https://doi.org/10.1111/raq.12043</w:t>
        </w:r>
      </w:hyperlink>
      <w:r w:rsidRPr="005B41FA">
        <w:t>, accessed 27 June 2019.</w:t>
      </w:r>
      <w:bookmarkEnd w:id="678"/>
    </w:p>
    <w:p w14:paraId="1A3A21A8" w14:textId="0ACBA173" w:rsidR="005B41FA" w:rsidRPr="005B41FA" w:rsidRDefault="005B41FA" w:rsidP="005B41FA">
      <w:pPr>
        <w:pStyle w:val="EndNoteBibliography"/>
        <w:spacing w:after="240"/>
      </w:pPr>
      <w:bookmarkStart w:id="679" w:name="_ENREF_278"/>
      <w:r w:rsidRPr="005B41FA">
        <w:t xml:space="preserve">Gomathi, A, Otta, SK &amp; Shekhar, MS 2015, ‘A quantitative study on the relative virus load of white spot syndrome virus in infected tissues of tiger shrimp </w:t>
      </w:r>
      <w:r w:rsidRPr="005B41FA">
        <w:rPr>
          <w:i/>
        </w:rPr>
        <w:t>Penaeus monodon</w:t>
      </w:r>
      <w:r w:rsidRPr="005B41FA">
        <w:t xml:space="preserve">’, </w:t>
      </w:r>
      <w:r w:rsidRPr="005B41FA">
        <w:rPr>
          <w:i/>
        </w:rPr>
        <w:t>Indian Journal of Geo-Marine Sciences</w:t>
      </w:r>
      <w:r w:rsidRPr="005B41FA">
        <w:t xml:space="preserve">, vol. 44, no. 6, pp. 800-7, available at </w:t>
      </w:r>
      <w:hyperlink r:id="rId279" w:history="1">
        <w:r w:rsidRPr="005B41FA">
          <w:rPr>
            <w:rStyle w:val="Hyperlink"/>
          </w:rPr>
          <w:t>http://nopr.niscair.res.in/handle/123456789/34812</w:t>
        </w:r>
      </w:hyperlink>
      <w:r w:rsidRPr="005B41FA">
        <w:t>, accessed 9 November 2018.</w:t>
      </w:r>
      <w:bookmarkEnd w:id="679"/>
    </w:p>
    <w:p w14:paraId="6319250D" w14:textId="77777777" w:rsidR="005B41FA" w:rsidRPr="005B41FA" w:rsidRDefault="005B41FA" w:rsidP="005B41FA">
      <w:pPr>
        <w:pStyle w:val="EndNoteBibliography"/>
        <w:spacing w:after="240"/>
      </w:pPr>
      <w:bookmarkStart w:id="680" w:name="_ENREF_279"/>
      <w:r w:rsidRPr="005B41FA">
        <w:t xml:space="preserve">Gomez-Gil, B, Soto-Rodríguez, S, Lozano, R &amp; Betancourt-Lozano, M 2014, ‘Draft genome sequence of </w:t>
      </w:r>
      <w:r w:rsidRPr="005B41FA">
        <w:rPr>
          <w:i/>
        </w:rPr>
        <w:t>Vibrio parahaemolyticus</w:t>
      </w:r>
      <w:r w:rsidRPr="005B41FA">
        <w:t xml:space="preserve"> strain M0605, which causes severe mortalities of shrimps in Mexico’, </w:t>
      </w:r>
      <w:r w:rsidRPr="005B41FA">
        <w:rPr>
          <w:i/>
        </w:rPr>
        <w:t>Genome Announcements</w:t>
      </w:r>
      <w:r w:rsidRPr="005B41FA">
        <w:t>, vol. 2, no. 2, pp. e00055-14, available at doi: 10.1128/genomeA.00055-14, accessed 17 July 2017.</w:t>
      </w:r>
      <w:bookmarkEnd w:id="680"/>
    </w:p>
    <w:p w14:paraId="1F8B3D5E" w14:textId="22798A85" w:rsidR="005B41FA" w:rsidRPr="005B41FA" w:rsidRDefault="005B41FA" w:rsidP="005B41FA">
      <w:pPr>
        <w:pStyle w:val="EndNoteBibliography"/>
        <w:spacing w:after="240"/>
      </w:pPr>
      <w:bookmarkStart w:id="681" w:name="_ENREF_280"/>
      <w:r w:rsidRPr="005B41FA">
        <w:t xml:space="preserve">Gomez-Gutierrez, J, Peterson, WT, De Robertis, A &amp; Brodeur, RD 2003, ‘Mass mortality of krill caused by parasitoid ciliates’, </w:t>
      </w:r>
      <w:r w:rsidRPr="005B41FA">
        <w:rPr>
          <w:i/>
        </w:rPr>
        <w:t>Science</w:t>
      </w:r>
      <w:r w:rsidRPr="005B41FA">
        <w:t xml:space="preserve">, vol. 301, no. 5631, pp. 339-, available at </w:t>
      </w:r>
      <w:hyperlink r:id="rId280" w:history="1">
        <w:r w:rsidRPr="005B41FA">
          <w:rPr>
            <w:rStyle w:val="Hyperlink"/>
          </w:rPr>
          <w:t>https://science.sciencemag.org/content/sci/301/5631/339.full.pdf</w:t>
        </w:r>
        <w:bookmarkEnd w:id="681"/>
      </w:hyperlink>
    </w:p>
    <w:p w14:paraId="562E7B92" w14:textId="1C47AD24" w:rsidR="005B41FA" w:rsidRPr="005B41FA" w:rsidRDefault="005B41FA" w:rsidP="005B41FA">
      <w:pPr>
        <w:pStyle w:val="EndNoteBibliography"/>
        <w:spacing w:after="240"/>
      </w:pPr>
      <w:bookmarkStart w:id="682" w:name="_ENREF_281"/>
      <w:r w:rsidRPr="005B41FA">
        <w:t xml:space="preserve">Gómez-Gutiérrez, J, Robinson, CJ, Kawaguchi, S &amp; Nicol, S 2010, ‘Parasite diversity of </w:t>
      </w:r>
      <w:r w:rsidRPr="005B41FA">
        <w:rPr>
          <w:i/>
        </w:rPr>
        <w:t>Nyctiphanes simplex</w:t>
      </w:r>
      <w:r w:rsidRPr="005B41FA">
        <w:t xml:space="preserve"> and </w:t>
      </w:r>
      <w:r w:rsidRPr="005B41FA">
        <w:rPr>
          <w:i/>
        </w:rPr>
        <w:t xml:space="preserve">Nematoscelis difficilis </w:t>
      </w:r>
      <w:r w:rsidRPr="005B41FA">
        <w:t xml:space="preserve">(Crustacea: Euphausiacea) along the northwestern coast of Mexico’, </w:t>
      </w:r>
      <w:r w:rsidRPr="005B41FA">
        <w:rPr>
          <w:i/>
        </w:rPr>
        <w:t>Diseases of Aquatic Organisms</w:t>
      </w:r>
      <w:r w:rsidRPr="005B41FA">
        <w:t xml:space="preserve">, vol. 88, no. 3, pp. 249-66, available at </w:t>
      </w:r>
      <w:hyperlink r:id="rId281" w:history="1">
        <w:r w:rsidRPr="005B41FA">
          <w:rPr>
            <w:rStyle w:val="Hyperlink"/>
          </w:rPr>
          <w:t>https://www.int-res.com/articles/dao2010/88/d088p249.pdf</w:t>
        </w:r>
        <w:bookmarkEnd w:id="682"/>
      </w:hyperlink>
    </w:p>
    <w:p w14:paraId="021CDD17" w14:textId="77777777" w:rsidR="005B41FA" w:rsidRPr="005B41FA" w:rsidRDefault="005B41FA" w:rsidP="005B41FA">
      <w:pPr>
        <w:pStyle w:val="EndNoteBibliography"/>
        <w:spacing w:after="240"/>
      </w:pPr>
      <w:bookmarkStart w:id="683" w:name="_ENREF_282"/>
      <w:r w:rsidRPr="005B41FA">
        <w:t xml:space="preserve">Gomez-Jimenez, S, Noriega-Orozco, L, Sotelo-Mundo, RR, Cantu-Robles, VA, Cobian-Guemes, AG, Cota-Verdugo, RG, Gamez-Alejo, LA, del Pozo-Yauner, L, Guevara-Hernandez, E, Garcia-Orozco, KD, Lopez-Zavala, AA &amp; Ochoa-Leyva, A 2014, ‘High-quality draft genomes of two </w:t>
      </w:r>
      <w:r w:rsidRPr="005B41FA">
        <w:rPr>
          <w:i/>
        </w:rPr>
        <w:t>Vibrio parahaemolyticus</w:t>
      </w:r>
      <w:r w:rsidRPr="005B41FA">
        <w:t xml:space="preserve"> strains aid in understanding acute hepatopancreatic necrosis disease of cultured shrimps in Mexico’, </w:t>
      </w:r>
      <w:r w:rsidRPr="005B41FA">
        <w:rPr>
          <w:i/>
        </w:rPr>
        <w:t>Genome Announcements</w:t>
      </w:r>
      <w:r w:rsidRPr="005B41FA">
        <w:t>, vol. 2, no. 4, pp. e00800-14, available at doi: 10.1128/genomeA.00800-14</w:t>
      </w:r>
      <w:bookmarkEnd w:id="683"/>
    </w:p>
    <w:p w14:paraId="168F0033" w14:textId="23FFA77F" w:rsidR="005B41FA" w:rsidRPr="005B41FA" w:rsidRDefault="005B41FA" w:rsidP="005B41FA">
      <w:pPr>
        <w:pStyle w:val="EndNoteBibliography"/>
        <w:spacing w:after="240"/>
      </w:pPr>
      <w:bookmarkStart w:id="684" w:name="_ENREF_283"/>
      <w:r w:rsidRPr="005B41FA">
        <w:t xml:space="preserve">Gornik, SG, Cranenburgh, A &amp; Waller, RF 2013, ‘New host range for Hematodinium in Southern Australia and novel tools for sensitive detection of parasitic dinoflagellates’, </w:t>
      </w:r>
      <w:r w:rsidRPr="005B41FA">
        <w:rPr>
          <w:i/>
        </w:rPr>
        <w:t>PLoS ONE</w:t>
      </w:r>
      <w:r w:rsidRPr="005B41FA">
        <w:t xml:space="preserve">, vol. 8, no. 12, p. e82774, available at </w:t>
      </w:r>
      <w:hyperlink r:id="rId282" w:history="1">
        <w:r w:rsidRPr="005B41FA">
          <w:rPr>
            <w:rStyle w:val="Hyperlink"/>
          </w:rPr>
          <w:t>http://www.ncbi.nlm.nih.gov/pmc/articles/PMC3855790/</w:t>
        </w:r>
        <w:bookmarkEnd w:id="684"/>
      </w:hyperlink>
    </w:p>
    <w:p w14:paraId="4216022A" w14:textId="70A0F14E" w:rsidR="005B41FA" w:rsidRPr="005B41FA" w:rsidRDefault="005B41FA" w:rsidP="005B41FA">
      <w:pPr>
        <w:pStyle w:val="EndNoteBibliography"/>
        <w:spacing w:after="240"/>
      </w:pPr>
      <w:bookmarkStart w:id="685" w:name="_ENREF_284"/>
      <w:r w:rsidRPr="005B41FA">
        <w:t xml:space="preserve">Gracia-Valenzuela, M, Ávila-Villa, L, Yepiz-Plascencia, G, Hernández-López, J, Mendoza-Cano, F, García-Sanchez, G &amp; Gollas-Galván, T 2011, ‘Assessing the viability of necrotizing hepatopancreatitis bacterium (NHPB) stored at −20°C for use in forced-feeding infection of </w:t>
      </w:r>
      <w:r w:rsidRPr="005B41FA">
        <w:rPr>
          <w:i/>
        </w:rPr>
        <w:t>Penaeus (Litopenaeus) vannamei</w:t>
      </w:r>
      <w:r w:rsidRPr="005B41FA">
        <w:t xml:space="preserve">’, </w:t>
      </w:r>
      <w:r w:rsidRPr="005B41FA">
        <w:rPr>
          <w:i/>
        </w:rPr>
        <w:t>Aquaculture</w:t>
      </w:r>
      <w:r w:rsidRPr="005B41FA">
        <w:t xml:space="preserve">, vol. 311, no. 1, pp. 105-9, available at </w:t>
      </w:r>
      <w:hyperlink r:id="rId283" w:history="1">
        <w:r w:rsidRPr="005B41FA">
          <w:rPr>
            <w:rStyle w:val="Hyperlink"/>
          </w:rPr>
          <w:t>https://doi.org/10.1016/j.aquaculture.2010.12.008</w:t>
        </w:r>
      </w:hyperlink>
      <w:r w:rsidRPr="005B41FA">
        <w:t>, accessed 24 June 2019.</w:t>
      </w:r>
      <w:bookmarkEnd w:id="685"/>
    </w:p>
    <w:p w14:paraId="2C5E59E5" w14:textId="0DEF1A29" w:rsidR="005B41FA" w:rsidRPr="005B41FA" w:rsidRDefault="005B41FA" w:rsidP="005B41FA">
      <w:pPr>
        <w:pStyle w:val="EndNoteBibliography"/>
        <w:spacing w:after="240"/>
      </w:pPr>
      <w:bookmarkStart w:id="686" w:name="_ENREF_285"/>
      <w:r w:rsidRPr="005B41FA">
        <w:t xml:space="preserve">Graf, C, Gervais, N, Fernandes, MPC &amp; Ayala, JCA 2004, ‘Transmissão da Síndrome da Necrose Idiopática Muscular (NIM) em </w:t>
      </w:r>
      <w:r w:rsidRPr="005B41FA">
        <w:rPr>
          <w:i/>
        </w:rPr>
        <w:t>Litopenaeus vannamei</w:t>
      </w:r>
      <w:r w:rsidRPr="005B41FA">
        <w:t xml:space="preserve">’ (Transmission of the syndrome of idiopathic muscle necrosis (NIM) in </w:t>
      </w:r>
      <w:r w:rsidRPr="005B41FA">
        <w:rPr>
          <w:i/>
        </w:rPr>
        <w:t>Litopenaeus vannamei</w:t>
      </w:r>
      <w:r w:rsidRPr="005B41FA">
        <w:t xml:space="preserve">), </w:t>
      </w:r>
      <w:r w:rsidRPr="005B41FA">
        <w:rPr>
          <w:i/>
        </w:rPr>
        <w:t>University of Arizona</w:t>
      </w:r>
      <w:r w:rsidRPr="005B41FA">
        <w:t xml:space="preserve">. pp. 1-6, pp. Article, available at </w:t>
      </w:r>
      <w:hyperlink r:id="rId284" w:history="1">
        <w:r w:rsidRPr="005B41FA">
          <w:rPr>
            <w:rStyle w:val="Hyperlink"/>
          </w:rPr>
          <w:t>https://abccam.com.br/wp-content/uploads/2011/02/Transmisso_da_NIM_ABCC.pdf</w:t>
        </w:r>
      </w:hyperlink>
      <w:r w:rsidRPr="005B41FA">
        <w:t xml:space="preserve">, accessed 2004. </w:t>
      </w:r>
      <w:bookmarkEnd w:id="686"/>
    </w:p>
    <w:p w14:paraId="5FBBDCE6" w14:textId="2B528286" w:rsidR="005B41FA" w:rsidRPr="005B41FA" w:rsidRDefault="005B41FA" w:rsidP="005B41FA">
      <w:pPr>
        <w:pStyle w:val="EndNoteBibliography"/>
        <w:spacing w:after="240"/>
      </w:pPr>
      <w:bookmarkStart w:id="687" w:name="_ENREF_286"/>
      <w:r w:rsidRPr="005B41FA">
        <w:t xml:space="preserve">Granja, CB, Vidal, OMl, Parra, G &amp; Salazar, M 2006, ‘Hyperthermia reduces viral load of white spot syndrome virus in </w:t>
      </w:r>
      <w:r w:rsidRPr="005B41FA">
        <w:rPr>
          <w:i/>
        </w:rPr>
        <w:t>Penaeus vannamei</w:t>
      </w:r>
      <w:r w:rsidRPr="005B41FA">
        <w:t xml:space="preserve">’, </w:t>
      </w:r>
      <w:r w:rsidRPr="005B41FA">
        <w:rPr>
          <w:i/>
        </w:rPr>
        <w:t>Diseases of Aquatic Organisms</w:t>
      </w:r>
      <w:r w:rsidRPr="005B41FA">
        <w:t xml:space="preserve">, vol. 68, no. 2, pp. 175-80, available at </w:t>
      </w:r>
      <w:hyperlink r:id="rId285" w:history="1">
        <w:r w:rsidRPr="005B41FA">
          <w:rPr>
            <w:rStyle w:val="Hyperlink"/>
          </w:rPr>
          <w:t>https://www.int-res.com/abstracts/dao/v68/n2/p175-180/</w:t>
        </w:r>
      </w:hyperlink>
      <w:r w:rsidRPr="005B41FA">
        <w:t>, accessed 8 November 2018.</w:t>
      </w:r>
      <w:bookmarkEnd w:id="687"/>
    </w:p>
    <w:p w14:paraId="17A05926" w14:textId="301C8803" w:rsidR="005B41FA" w:rsidRPr="005B41FA" w:rsidRDefault="005B41FA" w:rsidP="005B41FA">
      <w:pPr>
        <w:pStyle w:val="EndNoteBibliography"/>
        <w:spacing w:after="240"/>
      </w:pPr>
      <w:bookmarkStart w:id="688" w:name="_ENREF_287"/>
      <w:r w:rsidRPr="005B41FA">
        <w:t xml:space="preserve">Guan, Y, Yu, Z &amp; Li, C 2003, ‘The effects of temperature on white spot syndrome infections in </w:t>
      </w:r>
      <w:r w:rsidRPr="005B41FA">
        <w:rPr>
          <w:i/>
        </w:rPr>
        <w:t>Marsupenaeus japonicus</w:t>
      </w:r>
      <w:r w:rsidRPr="005B41FA">
        <w:t xml:space="preserve">’, </w:t>
      </w:r>
      <w:r w:rsidRPr="005B41FA">
        <w:rPr>
          <w:i/>
        </w:rPr>
        <w:t>Journal of Invertebrate Pathology</w:t>
      </w:r>
      <w:r w:rsidRPr="005B41FA">
        <w:t xml:space="preserve">, vol. 83, no. 3, pp. 257-60, available at </w:t>
      </w:r>
      <w:hyperlink r:id="rId286" w:history="1">
        <w:r w:rsidRPr="005B41FA">
          <w:rPr>
            <w:rStyle w:val="Hyperlink"/>
          </w:rPr>
          <w:t>https://doi.org/10.1016/S0022-2011(03)00068-5</w:t>
        </w:r>
      </w:hyperlink>
      <w:r w:rsidRPr="005B41FA">
        <w:t>, accessed 11 December 2018.</w:t>
      </w:r>
      <w:bookmarkEnd w:id="688"/>
    </w:p>
    <w:p w14:paraId="0D817581" w14:textId="65DABAA2" w:rsidR="005B41FA" w:rsidRPr="005B41FA" w:rsidRDefault="005B41FA" w:rsidP="005B41FA">
      <w:pPr>
        <w:pStyle w:val="EndNoteBibliography"/>
        <w:spacing w:after="240"/>
      </w:pPr>
      <w:bookmarkStart w:id="689" w:name="_ENREF_288"/>
      <w:r w:rsidRPr="005B41FA">
        <w:t xml:space="preserve">Gudkovs, N, Slater, J, McColl, K, Handayani, CR &amp; Crane, M 2015, </w:t>
      </w:r>
      <w:r w:rsidRPr="005B41FA">
        <w:rPr>
          <w:i/>
        </w:rPr>
        <w:t>Tactical Research Fund - Aquatic Animal Health Subprogram: determining the susceptibility of Australian species of prawns to infectious myonecrosis</w:t>
      </w:r>
      <w:r w:rsidRPr="005B41FA">
        <w:t xml:space="preserve">, 2011-048-DLD, Fisheries Research and Development Corporation (FRDC), Canberra, available at </w:t>
      </w:r>
      <w:hyperlink r:id="rId287" w:history="1">
        <w:r w:rsidRPr="005B41FA">
          <w:rPr>
            <w:rStyle w:val="Hyperlink"/>
          </w:rPr>
          <w:t>http://frdc.com.au/research/final-reports/Pages/2011-048-DLD.aspx</w:t>
        </w:r>
      </w:hyperlink>
      <w:r w:rsidRPr="005B41FA">
        <w:t>.</w:t>
      </w:r>
      <w:bookmarkEnd w:id="689"/>
    </w:p>
    <w:p w14:paraId="0FA1F437" w14:textId="482B84AC" w:rsidR="005B41FA" w:rsidRPr="005B41FA" w:rsidRDefault="005B41FA" w:rsidP="005B41FA">
      <w:pPr>
        <w:pStyle w:val="EndNoteBibliography"/>
        <w:spacing w:after="240"/>
      </w:pPr>
      <w:bookmarkStart w:id="690" w:name="_ENREF_289"/>
      <w:r w:rsidRPr="005B41FA">
        <w:t>Guzman-Saenz, F, Molina-Garza, Z, Pérez‐Castañeda, R, Ibarra-Gamez, J &amp; Galaviz-Silva, L 2009, ‘Virus de la necrosis hipodérmica y hematopoyética infecciosa (IHHNV) y virus del síndrome de Taura (TSV) en camarón silvestre (</w:t>
      </w:r>
      <w:r w:rsidRPr="005B41FA">
        <w:rPr>
          <w:i/>
        </w:rPr>
        <w:t>Farfantepenaeus aztecus</w:t>
      </w:r>
      <w:r w:rsidRPr="005B41FA">
        <w:t xml:space="preserve"> Ives, 1891 y </w:t>
      </w:r>
      <w:r w:rsidRPr="005B41FA">
        <w:rPr>
          <w:i/>
        </w:rPr>
        <w:t xml:space="preserve">Litopenaeus setiferus </w:t>
      </w:r>
      <w:r w:rsidRPr="005B41FA">
        <w:t xml:space="preserve">Linnaeus, 1767) de la Laguna Madre, Golfo de México’ (Infectious hypodermal and hematopoietic necrosis virus (IHHNV) and Taura syndrome virus (TSV) in wild shrimp </w:t>
      </w:r>
      <w:r w:rsidRPr="005B41FA">
        <w:rPr>
          <w:i/>
        </w:rPr>
        <w:t xml:space="preserve">(Farfantepenaeus aztecus </w:t>
      </w:r>
      <w:r w:rsidRPr="005B41FA">
        <w:t xml:space="preserve">Ives, 1891 and </w:t>
      </w:r>
      <w:r w:rsidRPr="005B41FA">
        <w:rPr>
          <w:i/>
        </w:rPr>
        <w:t>Litopenaeus setiferus</w:t>
      </w:r>
      <w:r w:rsidRPr="005B41FA">
        <w:t xml:space="preserve"> Linnaeus, 1767) of La Laguna madre, Gulf of Mexico), </w:t>
      </w:r>
      <w:r w:rsidRPr="005B41FA">
        <w:rPr>
          <w:i/>
        </w:rPr>
        <w:t>Revista de Biología Marina y Oceanografía</w:t>
      </w:r>
      <w:r w:rsidRPr="005B41FA">
        <w:t xml:space="preserve">, vol. 44, no. 3, pp. 663-72, pp. Article 3, available at </w:t>
      </w:r>
      <w:hyperlink r:id="rId288" w:history="1">
        <w:r w:rsidRPr="005B41FA">
          <w:rPr>
            <w:rStyle w:val="Hyperlink"/>
          </w:rPr>
          <w:t>https://scielo.conicyt.cl/pdf/revbiolmar/v44n3/art12.pdf</w:t>
        </w:r>
      </w:hyperlink>
      <w:r w:rsidRPr="005B41FA">
        <w:t xml:space="preserve">. </w:t>
      </w:r>
      <w:bookmarkEnd w:id="690"/>
    </w:p>
    <w:p w14:paraId="4BCDC333" w14:textId="77777777" w:rsidR="005B41FA" w:rsidRPr="005B41FA" w:rsidRDefault="005B41FA" w:rsidP="005B41FA">
      <w:pPr>
        <w:pStyle w:val="EndNoteBibliography"/>
        <w:spacing w:after="240"/>
      </w:pPr>
      <w:bookmarkStart w:id="691" w:name="_ENREF_290"/>
      <w:r w:rsidRPr="005B41FA">
        <w:t>Ha, NT, Ha, DT, Thuy, NT &amp; Lien, VTK 2010, ‘</w:t>
      </w:r>
      <w:r w:rsidRPr="005B41FA">
        <w:rPr>
          <w:i/>
        </w:rPr>
        <w:t xml:space="preserve">Enterocytozoon hepatopenaei </w:t>
      </w:r>
      <w:r w:rsidRPr="005B41FA">
        <w:t>has been detected parasitizing tiger shrimp (</w:t>
      </w:r>
      <w:r w:rsidRPr="005B41FA">
        <w:rPr>
          <w:i/>
        </w:rPr>
        <w:t>Penaeus monodon</w:t>
      </w:r>
      <w:r w:rsidRPr="005B41FA">
        <w:t xml:space="preserve">) cultured in Vietnam and showing white feces syndrome’ (in Vietnamese), </w:t>
      </w:r>
      <w:r w:rsidRPr="005B41FA">
        <w:rPr>
          <w:i/>
        </w:rPr>
        <w:t>Agriculture and Rural Development: Science and Technology</w:t>
      </w:r>
      <w:r w:rsidRPr="005B41FA">
        <w:t>, vol. 12, pp. 45-50 (Abstract only)</w:t>
      </w:r>
      <w:bookmarkEnd w:id="691"/>
    </w:p>
    <w:p w14:paraId="17E68EAD" w14:textId="77777777" w:rsidR="005B41FA" w:rsidRPr="005B41FA" w:rsidRDefault="005B41FA" w:rsidP="005B41FA">
      <w:pPr>
        <w:pStyle w:val="EndNoteBibliography"/>
        <w:spacing w:after="240"/>
      </w:pPr>
      <w:bookmarkStart w:id="692" w:name="_ENREF_291"/>
      <w:r w:rsidRPr="005B41FA">
        <w:t xml:space="preserve">Hamano, K, Maeno, Y, Klomkling, S, Aue-Umneoy, D &amp; Tsutsui, I 2017, ‘Presence of viral pathogens amongst wild </w:t>
      </w:r>
      <w:r w:rsidRPr="005B41FA">
        <w:rPr>
          <w:i/>
        </w:rPr>
        <w:t>Penaeus monodon</w:t>
      </w:r>
      <w:r w:rsidRPr="005B41FA">
        <w:t xml:space="preserve"> in Thailand’, </w:t>
      </w:r>
      <w:r w:rsidRPr="005B41FA">
        <w:rPr>
          <w:i/>
        </w:rPr>
        <w:t>Japan Agricultural Research Quarterly: JARQ</w:t>
      </w:r>
      <w:r w:rsidRPr="005B41FA">
        <w:t>, vol. 51, no. 2, pp. 191-7, available at doi: 10.6090/jarq.51.191, accessed 1 August 2017.</w:t>
      </w:r>
      <w:bookmarkEnd w:id="692"/>
    </w:p>
    <w:p w14:paraId="55DBD6FE" w14:textId="0322B1DE" w:rsidR="005B41FA" w:rsidRPr="005B41FA" w:rsidRDefault="005B41FA" w:rsidP="005B41FA">
      <w:pPr>
        <w:pStyle w:val="EndNoteBibliography"/>
        <w:spacing w:after="240"/>
      </w:pPr>
      <w:bookmarkStart w:id="693" w:name="_ENREF_292"/>
      <w:r w:rsidRPr="005B41FA">
        <w:t xml:space="preserve">Hamano, K, Miyoshi, T, Aue-umneoy, D, Srisapoome, P, Maeno, Y &amp; Tsutsui, I 2015, ‘Waterborne and cannibalism-mediated transmission of the yellow head virus in </w:t>
      </w:r>
      <w:r w:rsidRPr="005B41FA">
        <w:rPr>
          <w:i/>
        </w:rPr>
        <w:t>Penaeus monodon</w:t>
      </w:r>
      <w:r w:rsidRPr="005B41FA">
        <w:t xml:space="preserve">’, </w:t>
      </w:r>
      <w:r w:rsidRPr="005B41FA">
        <w:rPr>
          <w:i/>
        </w:rPr>
        <w:t>Aquaculture</w:t>
      </w:r>
      <w:r w:rsidRPr="005B41FA">
        <w:t xml:space="preserve">, vol. 437, pp. 161-6, available at </w:t>
      </w:r>
      <w:hyperlink r:id="rId289" w:history="1">
        <w:r w:rsidRPr="005B41FA">
          <w:rPr>
            <w:rStyle w:val="Hyperlink"/>
          </w:rPr>
          <w:t>https://doi.org/10.1016/j.aquaculture.2014.11.038</w:t>
        </w:r>
      </w:hyperlink>
      <w:r w:rsidRPr="005B41FA">
        <w:t>, accessed 29 June 2018.</w:t>
      </w:r>
      <w:bookmarkEnd w:id="693"/>
    </w:p>
    <w:p w14:paraId="5A4067DE" w14:textId="77777777" w:rsidR="005B41FA" w:rsidRPr="005B41FA" w:rsidRDefault="005B41FA" w:rsidP="005B41FA">
      <w:pPr>
        <w:pStyle w:val="EndNoteBibliography"/>
        <w:spacing w:after="240"/>
      </w:pPr>
      <w:bookmarkStart w:id="694" w:name="_ENREF_293"/>
      <w:r w:rsidRPr="005B41FA">
        <w:t xml:space="preserve">Hammer, HS, Stuck, KC &amp; Overstreet, RM 1998, ‘Infectivity and pathogenicity of Baculovirus penaei (BP) in cultured larval and postlarval Pacific white shrimp, </w:t>
      </w:r>
      <w:r w:rsidRPr="005B41FA">
        <w:rPr>
          <w:i/>
        </w:rPr>
        <w:t>Penaeus vannamei</w:t>
      </w:r>
      <w:r w:rsidRPr="005B41FA">
        <w:t xml:space="preserve">, related to the stage of viral development’, </w:t>
      </w:r>
      <w:r w:rsidRPr="005B41FA">
        <w:rPr>
          <w:i/>
        </w:rPr>
        <w:t>Journal of Invertebrate Pathology</w:t>
      </w:r>
      <w:r w:rsidRPr="005B41FA">
        <w:t>, vol. 72, no. 1, pp. 38-43</w:t>
      </w:r>
      <w:bookmarkEnd w:id="694"/>
    </w:p>
    <w:p w14:paraId="570ACAAC" w14:textId="24B85DA4" w:rsidR="005B41FA" w:rsidRPr="005B41FA" w:rsidRDefault="005B41FA" w:rsidP="005B41FA">
      <w:pPr>
        <w:pStyle w:val="EndNoteBibliography"/>
        <w:spacing w:after="240"/>
      </w:pPr>
      <w:bookmarkStart w:id="695" w:name="_ENREF_294"/>
      <w:r w:rsidRPr="005B41FA">
        <w:t xml:space="preserve">Han, J, Choi, S-K, Han, S-H, Lee, S, Jeon, HJ, Lee, C, Kim, K, Lee, Y, Park, S, Rhee, G, Park, S, Kim, J, Park, S, Kim, J &amp; Lee, K 2020, ‘Genomic and histopathological characteristics of </w:t>
      </w:r>
      <w:r w:rsidRPr="005B41FA">
        <w:rPr>
          <w:i/>
        </w:rPr>
        <w:t xml:space="preserve">Vibrio parahaemolyticus </w:t>
      </w:r>
      <w:r w:rsidRPr="005B41FA">
        <w:t>isolated from an acute hepatopancreatic necrosis disease outbreak in Pacific white shrimp (</w:t>
      </w:r>
      <w:r w:rsidRPr="005B41FA">
        <w:rPr>
          <w:i/>
        </w:rPr>
        <w:t>Penaeus vannamei</w:t>
      </w:r>
      <w:r w:rsidRPr="005B41FA">
        <w:t xml:space="preserve">) cultured in Korea’, </w:t>
      </w:r>
      <w:r w:rsidRPr="005B41FA">
        <w:rPr>
          <w:i/>
        </w:rPr>
        <w:t>Aquaculture</w:t>
      </w:r>
      <w:r w:rsidRPr="005B41FA">
        <w:t xml:space="preserve">, vol. 524, p. 735284, available at </w:t>
      </w:r>
      <w:hyperlink r:id="rId290" w:history="1">
        <w:r w:rsidRPr="005B41FA">
          <w:rPr>
            <w:rStyle w:val="Hyperlink"/>
          </w:rPr>
          <w:t>https://doi.org/10.1016/j.aquaculture.2020.735284</w:t>
        </w:r>
        <w:bookmarkEnd w:id="695"/>
      </w:hyperlink>
    </w:p>
    <w:p w14:paraId="5263888C" w14:textId="5067BE37" w:rsidR="005B41FA" w:rsidRPr="005B41FA" w:rsidRDefault="005B41FA" w:rsidP="005B41FA">
      <w:pPr>
        <w:pStyle w:val="EndNoteBibliography"/>
        <w:spacing w:after="240"/>
      </w:pPr>
      <w:bookmarkStart w:id="696" w:name="_ENREF_295"/>
      <w:r w:rsidRPr="005B41FA">
        <w:t xml:space="preserve">Han, J, Kim, J-E, Jo, H, Eun, J-S, Lee, C, Kim, JH, Lee, K-J &amp; Kim, J-W 2019a, ‘Increased susceptibility of white spot syndrome virus-exposed </w:t>
      </w:r>
      <w:r w:rsidRPr="005B41FA">
        <w:rPr>
          <w:i/>
        </w:rPr>
        <w:t>Penaeus vannamei</w:t>
      </w:r>
      <w:r w:rsidRPr="005B41FA">
        <w:t xml:space="preserve"> to </w:t>
      </w:r>
      <w:r w:rsidRPr="005B41FA">
        <w:rPr>
          <w:i/>
        </w:rPr>
        <w:t>Vibrio parahaemolyticus</w:t>
      </w:r>
      <w:r w:rsidRPr="005B41FA">
        <w:t xml:space="preserve"> causing acute hepatopancreatic necrosis disease’, </w:t>
      </w:r>
      <w:r w:rsidRPr="005B41FA">
        <w:rPr>
          <w:i/>
        </w:rPr>
        <w:t>Aquaculture</w:t>
      </w:r>
      <w:r w:rsidRPr="005B41FA">
        <w:t xml:space="preserve">, vol. 512, available at </w:t>
      </w:r>
      <w:hyperlink r:id="rId291" w:history="1">
        <w:r w:rsidRPr="005B41FA">
          <w:rPr>
            <w:rStyle w:val="Hyperlink"/>
          </w:rPr>
          <w:t>https://doi.org/10.1016/j.aquaculture.2019.734333</w:t>
        </w:r>
      </w:hyperlink>
      <w:r w:rsidRPr="005B41FA">
        <w:t>, accessed 23 October 2019.</w:t>
      </w:r>
      <w:bookmarkEnd w:id="696"/>
    </w:p>
    <w:p w14:paraId="39EE3975" w14:textId="77777777" w:rsidR="005B41FA" w:rsidRPr="005B41FA" w:rsidRDefault="005B41FA" w:rsidP="005B41FA">
      <w:pPr>
        <w:pStyle w:val="EndNoteBibliography"/>
        <w:spacing w:after="240"/>
      </w:pPr>
      <w:bookmarkStart w:id="697" w:name="_ENREF_296"/>
      <w:r w:rsidRPr="005B41FA">
        <w:t>Han, J, Tang, K, Aranguren, F &amp; Piamsomboon, P 2016, ‘Characterization and pathogenicity of acute hepatopancreatic necrosis disease natural mutants, pirABvp (−)</w:t>
      </w:r>
      <w:r w:rsidRPr="005B41FA">
        <w:rPr>
          <w:i/>
        </w:rPr>
        <w:t xml:space="preserve"> V. parahaemolyticus</w:t>
      </w:r>
      <w:r w:rsidRPr="005B41FA">
        <w:t xml:space="preserve">, and pirABvp (+) </w:t>
      </w:r>
      <w:r w:rsidRPr="005B41FA">
        <w:rPr>
          <w:i/>
        </w:rPr>
        <w:t xml:space="preserve">V. campbellii </w:t>
      </w:r>
      <w:r w:rsidRPr="005B41FA">
        <w:t xml:space="preserve">strains’, </w:t>
      </w:r>
      <w:r w:rsidRPr="005B41FA">
        <w:rPr>
          <w:i/>
        </w:rPr>
        <w:t>Aquaculture</w:t>
      </w:r>
      <w:r w:rsidRPr="005B41FA">
        <w:t>, vol. 470, pp. 84-90, available at 10.1016/j.aquaculture.2016.12.022</w:t>
      </w:r>
      <w:bookmarkEnd w:id="697"/>
    </w:p>
    <w:p w14:paraId="4EA67D13" w14:textId="16C40F81" w:rsidR="005B41FA" w:rsidRPr="005B41FA" w:rsidRDefault="005B41FA" w:rsidP="005B41FA">
      <w:pPr>
        <w:pStyle w:val="EndNoteBibliography"/>
        <w:spacing w:after="240"/>
      </w:pPr>
      <w:bookmarkStart w:id="698" w:name="_ENREF_297"/>
      <w:r w:rsidRPr="005B41FA">
        <w:t>Han, JE 2019, ‘Detection of the amoebic parasite (order Dactylopodida) in cultured Pacific white shrimp (</w:t>
      </w:r>
      <w:r w:rsidRPr="005B41FA">
        <w:rPr>
          <w:i/>
        </w:rPr>
        <w:t>Litopenaeus vannamei</w:t>
      </w:r>
      <w:r w:rsidRPr="005B41FA">
        <w:t xml:space="preserve">)’, </w:t>
      </w:r>
      <w:r w:rsidRPr="005B41FA">
        <w:rPr>
          <w:i/>
        </w:rPr>
        <w:t>Aquaculture</w:t>
      </w:r>
      <w:r w:rsidRPr="005B41FA">
        <w:t xml:space="preserve">, vol. 507, pp. 246-50, available at </w:t>
      </w:r>
      <w:hyperlink r:id="rId292" w:history="1">
        <w:r w:rsidRPr="005B41FA">
          <w:rPr>
            <w:rStyle w:val="Hyperlink"/>
          </w:rPr>
          <w:t>https://doi.org/10.1016/j.aquaculture.2019.04.036</w:t>
        </w:r>
      </w:hyperlink>
      <w:r w:rsidRPr="005B41FA">
        <w:t>, accessed 12 April 2019.</w:t>
      </w:r>
      <w:bookmarkEnd w:id="698"/>
    </w:p>
    <w:p w14:paraId="0F0276FB" w14:textId="3A23F307" w:rsidR="005B41FA" w:rsidRPr="005B41FA" w:rsidRDefault="005B41FA" w:rsidP="005B41FA">
      <w:pPr>
        <w:pStyle w:val="EndNoteBibliography"/>
        <w:spacing w:after="240"/>
      </w:pPr>
      <w:bookmarkStart w:id="699" w:name="_ENREF_298"/>
      <w:r w:rsidRPr="005B41FA">
        <w:t xml:space="preserve">Han, JE, Lee, SC, Park, SlC, Jeon, HJ, Kim, KY, Lee, YS, Park, S, Han, S-H, Kim, JH &amp; Choi, S-K 2019b, ‘Molecular detection of </w:t>
      </w:r>
      <w:r w:rsidRPr="005B41FA">
        <w:rPr>
          <w:i/>
        </w:rPr>
        <w:t>Enterocytozoon hepatopenaei</w:t>
      </w:r>
      <w:r w:rsidRPr="005B41FA">
        <w:t xml:space="preserve"> and </w:t>
      </w:r>
      <w:r w:rsidRPr="005B41FA">
        <w:rPr>
          <w:i/>
        </w:rPr>
        <w:t>Vibrio parahaemolyticus</w:t>
      </w:r>
      <w:r w:rsidRPr="005B41FA">
        <w:t xml:space="preserve">-associated acute hepatopancreatic necrosis disease in Southeast Asian </w:t>
      </w:r>
      <w:r w:rsidRPr="005B41FA">
        <w:rPr>
          <w:i/>
        </w:rPr>
        <w:t xml:space="preserve">Penaeus vannamei </w:t>
      </w:r>
      <w:r w:rsidRPr="005B41FA">
        <w:t xml:space="preserve">shrimp imported into Korea’, </w:t>
      </w:r>
      <w:r w:rsidRPr="005B41FA">
        <w:rPr>
          <w:i/>
        </w:rPr>
        <w:t>Aquaculture</w:t>
      </w:r>
      <w:r w:rsidRPr="005B41FA">
        <w:t xml:space="preserve">, vol. Journal Pre-proof, available at </w:t>
      </w:r>
      <w:hyperlink r:id="rId293" w:history="1">
        <w:r w:rsidRPr="005B41FA">
          <w:rPr>
            <w:rStyle w:val="Hyperlink"/>
          </w:rPr>
          <w:t>https://doi.org/10.1016/j.aquaculture.2019.734812</w:t>
        </w:r>
      </w:hyperlink>
      <w:r w:rsidRPr="005B41FA">
        <w:t>, accessed 5/12/2019.</w:t>
      </w:r>
      <w:bookmarkEnd w:id="699"/>
    </w:p>
    <w:p w14:paraId="4D17207A" w14:textId="5600C0B9" w:rsidR="005B41FA" w:rsidRPr="005B41FA" w:rsidRDefault="005B41FA" w:rsidP="005B41FA">
      <w:pPr>
        <w:pStyle w:val="EndNoteBibliography"/>
        <w:spacing w:after="240"/>
      </w:pPr>
      <w:bookmarkStart w:id="700" w:name="_ENREF_299"/>
      <w:r w:rsidRPr="005B41FA">
        <w:t xml:space="preserve">Han, JE, Tang, KFJ &amp; Kim, JH 2018, ‘The use of beta-tubulin gene for phylogenetic analysis of the microsporidian parasite </w:t>
      </w:r>
      <w:r w:rsidRPr="005B41FA">
        <w:rPr>
          <w:i/>
        </w:rPr>
        <w:t xml:space="preserve">Enterocytozoon hepatopenaei </w:t>
      </w:r>
      <w:r w:rsidRPr="005B41FA">
        <w:t xml:space="preserve">(EHP) and in the development of a nested PCR as its diagnostic tool’, </w:t>
      </w:r>
      <w:r w:rsidRPr="005B41FA">
        <w:rPr>
          <w:i/>
        </w:rPr>
        <w:t>Aquaculture</w:t>
      </w:r>
      <w:r w:rsidRPr="005B41FA">
        <w:t xml:space="preserve">, vol. 495, pp. 899-902, available at </w:t>
      </w:r>
      <w:hyperlink r:id="rId294" w:history="1">
        <w:r w:rsidRPr="005B41FA">
          <w:rPr>
            <w:rStyle w:val="Hyperlink"/>
          </w:rPr>
          <w:t>https://doi.org/10.1016/j.aquaculture.2018.06.059</w:t>
        </w:r>
      </w:hyperlink>
      <w:r w:rsidRPr="005B41FA">
        <w:t>, accessed 24 July 2018.</w:t>
      </w:r>
      <w:bookmarkEnd w:id="700"/>
    </w:p>
    <w:p w14:paraId="57A26000" w14:textId="18D4CEF8" w:rsidR="005B41FA" w:rsidRPr="005B41FA" w:rsidRDefault="005B41FA" w:rsidP="005B41FA">
      <w:pPr>
        <w:pStyle w:val="EndNoteBibliography"/>
        <w:spacing w:after="240"/>
      </w:pPr>
      <w:bookmarkStart w:id="701" w:name="_ENREF_300"/>
      <w:r w:rsidRPr="005B41FA">
        <w:t xml:space="preserve">Han, JE, Tang, KFJ &amp; Lightner, DV 2015, ‘Genotyping of virulence plasmid from </w:t>
      </w:r>
      <w:r w:rsidRPr="005B41FA">
        <w:rPr>
          <w:i/>
        </w:rPr>
        <w:t>Vibrio parahaemolyticus</w:t>
      </w:r>
      <w:r w:rsidRPr="005B41FA">
        <w:t xml:space="preserve"> isolates causing acute hepatopancreatic necrosis disease in shrimp’, </w:t>
      </w:r>
      <w:r w:rsidRPr="005B41FA">
        <w:rPr>
          <w:i/>
        </w:rPr>
        <w:t>Diseases of Aquatic Organisms</w:t>
      </w:r>
      <w:r w:rsidRPr="005B41FA">
        <w:t xml:space="preserve">, vol. 115, no. 3, pp. 245-51, available at </w:t>
      </w:r>
      <w:hyperlink r:id="rId295" w:history="1">
        <w:r w:rsidRPr="005B41FA">
          <w:rPr>
            <w:rStyle w:val="Hyperlink"/>
          </w:rPr>
          <w:t>http://www.int-res.com/abstracts/dao/v115/n3/p245-251/</w:t>
        </w:r>
        <w:bookmarkEnd w:id="701"/>
      </w:hyperlink>
    </w:p>
    <w:p w14:paraId="3A036855" w14:textId="6918E75B" w:rsidR="005B41FA" w:rsidRPr="005B41FA" w:rsidRDefault="005B41FA" w:rsidP="005B41FA">
      <w:pPr>
        <w:pStyle w:val="EndNoteBibliography"/>
        <w:spacing w:after="240"/>
      </w:pPr>
      <w:bookmarkStart w:id="702" w:name="_ENREF_301"/>
      <w:r w:rsidRPr="005B41FA">
        <w:t xml:space="preserve">Han, JE, Tang, KFJ, Pantoja, CR, White, BL &amp; Lightner, DV 2015a, ‘qPCR assay for detecting and quantifying a virulence plasmid in acute hepatopancreatic necrosis disease (AHPND) due to pathogenic </w:t>
      </w:r>
      <w:r w:rsidRPr="005B41FA">
        <w:rPr>
          <w:i/>
        </w:rPr>
        <w:t>Vibrio parahaemolyticus</w:t>
      </w:r>
      <w:r w:rsidRPr="005B41FA">
        <w:t xml:space="preserve">’, </w:t>
      </w:r>
      <w:r w:rsidRPr="005B41FA">
        <w:rPr>
          <w:i/>
        </w:rPr>
        <w:t>Aquaculture</w:t>
      </w:r>
      <w:r w:rsidRPr="005B41FA">
        <w:t xml:space="preserve">, vol. 442, pp. 12-5, available at </w:t>
      </w:r>
      <w:hyperlink r:id="rId296" w:history="1">
        <w:r w:rsidRPr="005B41FA">
          <w:rPr>
            <w:rStyle w:val="Hyperlink"/>
          </w:rPr>
          <w:t>https://doi.org/10.1016/j.aquaculture.2015.02.024</w:t>
        </w:r>
      </w:hyperlink>
      <w:r w:rsidRPr="005B41FA">
        <w:t>, accessed 24 June 2019.</w:t>
      </w:r>
      <w:bookmarkEnd w:id="702"/>
    </w:p>
    <w:p w14:paraId="2710B995" w14:textId="738A141E" w:rsidR="005B41FA" w:rsidRPr="005B41FA" w:rsidRDefault="005B41FA" w:rsidP="005B41FA">
      <w:pPr>
        <w:pStyle w:val="EndNoteBibliography"/>
        <w:spacing w:after="240"/>
      </w:pPr>
      <w:bookmarkStart w:id="703" w:name="_ENREF_302"/>
      <w:r w:rsidRPr="005B41FA">
        <w:t>Han, JE, Tang, KFJ, Tran, LH &amp; Lightner, DV 2015b, ‘</w:t>
      </w:r>
      <w:r w:rsidRPr="005B41FA">
        <w:rPr>
          <w:i/>
        </w:rPr>
        <w:t>Photorhabdus</w:t>
      </w:r>
      <w:r w:rsidRPr="005B41FA">
        <w:t xml:space="preserve"> insect-related (Pir) toxin-like genes in a plasmid of </w:t>
      </w:r>
      <w:r w:rsidRPr="005B41FA">
        <w:rPr>
          <w:i/>
        </w:rPr>
        <w:t>Vibrio parahaemolyticus</w:t>
      </w:r>
      <w:r w:rsidRPr="005B41FA">
        <w:t xml:space="preserve">, the causative agent of acute hepatopancreatic necrosis disease (AHPND) of shrimp’, </w:t>
      </w:r>
      <w:r w:rsidRPr="005B41FA">
        <w:rPr>
          <w:i/>
        </w:rPr>
        <w:t>Diseases of Aquatic Organisms</w:t>
      </w:r>
      <w:r w:rsidRPr="005B41FA">
        <w:t xml:space="preserve">, vol. 113, no. 1, pp. 33-40, available at </w:t>
      </w:r>
      <w:hyperlink r:id="rId297" w:history="1">
        <w:r w:rsidRPr="005B41FA">
          <w:rPr>
            <w:rStyle w:val="Hyperlink"/>
          </w:rPr>
          <w:t>http://www.int-res.com/abstracts/dao/v113/n1/p33-40/</w:t>
        </w:r>
        <w:bookmarkEnd w:id="703"/>
      </w:hyperlink>
    </w:p>
    <w:p w14:paraId="5B77EE95" w14:textId="19A8CF62" w:rsidR="005B41FA" w:rsidRPr="005B41FA" w:rsidRDefault="005B41FA" w:rsidP="005B41FA">
      <w:pPr>
        <w:pStyle w:val="EndNoteBibliography"/>
        <w:spacing w:after="240"/>
      </w:pPr>
      <w:bookmarkStart w:id="704" w:name="_ENREF_303"/>
      <w:r w:rsidRPr="005B41FA">
        <w:t xml:space="preserve">Han, Y-J, Jo, A, Kim, S-W, Lee, H-E, Kim, YC, Jeong, HD, Choi, YH, Kim, S, Cha, H-J &amp; Kim, H-S 2019c, ‘Multiplex PCR using YeaD and 16S rRNA gene to identify major pathogens in vibriosis of </w:t>
      </w:r>
      <w:r w:rsidRPr="005B41FA">
        <w:rPr>
          <w:i/>
        </w:rPr>
        <w:t>Litopenaeus vannamei</w:t>
      </w:r>
      <w:r w:rsidRPr="005B41FA">
        <w:t xml:space="preserve">’, </w:t>
      </w:r>
      <w:r w:rsidRPr="005B41FA">
        <w:rPr>
          <w:i/>
        </w:rPr>
        <w:t>Genes &amp; Genomics</w:t>
      </w:r>
      <w:r w:rsidRPr="005B41FA">
        <w:t xml:space="preserve">, vol. 41, no. 1, pp. 35-42, available at </w:t>
      </w:r>
      <w:hyperlink r:id="rId298" w:history="1">
        <w:r w:rsidRPr="005B41FA">
          <w:rPr>
            <w:rStyle w:val="Hyperlink"/>
          </w:rPr>
          <w:t>https://doi.org/10.1007/s13258-018-0736-7</w:t>
        </w:r>
        <w:bookmarkEnd w:id="704"/>
      </w:hyperlink>
    </w:p>
    <w:p w14:paraId="407F8690" w14:textId="77777777" w:rsidR="005B41FA" w:rsidRPr="005B41FA" w:rsidRDefault="005B41FA" w:rsidP="005B41FA">
      <w:pPr>
        <w:pStyle w:val="EndNoteBibliography"/>
        <w:spacing w:after="240"/>
      </w:pPr>
      <w:bookmarkStart w:id="705" w:name="_ENREF_304"/>
      <w:r w:rsidRPr="005B41FA">
        <w:t xml:space="preserve">Hanggono, B, Nur'aini, YL, Murdjani, M, Triastutik, G &amp; Nursanto, DB 2005, </w:t>
      </w:r>
      <w:r w:rsidRPr="005B41FA">
        <w:rPr>
          <w:i/>
        </w:rPr>
        <w:t>Monitoring of Taura syndrome virus (TSV) in cultured Litopenaeus vannamei from East Java, Indonesia</w:t>
      </w:r>
      <w:r w:rsidRPr="005B41FA">
        <w:t>, Situbondo Brackishwater Aquaculture Development Center, Indonesia.</w:t>
      </w:r>
      <w:bookmarkEnd w:id="705"/>
    </w:p>
    <w:p w14:paraId="1F81E936" w14:textId="648119D0" w:rsidR="005B41FA" w:rsidRPr="005B41FA" w:rsidRDefault="005B41FA" w:rsidP="005B41FA">
      <w:pPr>
        <w:pStyle w:val="EndNoteBibliography"/>
        <w:spacing w:after="240"/>
      </w:pPr>
      <w:bookmarkStart w:id="706" w:name="_ENREF_305"/>
      <w:r w:rsidRPr="005B41FA">
        <w:t xml:space="preserve">Harkell, L 2020a, ‘Chinese scientists confirm new virus causes shrimp ‘glass post-larvae'’, </w:t>
      </w:r>
      <w:r w:rsidRPr="005B41FA">
        <w:rPr>
          <w:i/>
        </w:rPr>
        <w:t>Undercurrent News</w:t>
      </w:r>
      <w:r w:rsidRPr="005B41FA">
        <w:t xml:space="preserve">, Undercurrent News, London, United Kingdom, available at </w:t>
      </w:r>
      <w:hyperlink r:id="rId299" w:history="1">
        <w:r w:rsidRPr="005B41FA">
          <w:rPr>
            <w:rStyle w:val="Hyperlink"/>
          </w:rPr>
          <w:t>https://www.undercurrentnews.com/2020/05/08/chinese-scientists-confirm-new-virus-causes-shrimp-glass-post-larvae/?utm_source=Undercurrent+News+Alerts&amp;utm_campaign=751276280a-Breaking_May_08_2020&amp;utm_medium=email&amp;utm_term=0_feb55e2e23-751276280a-92681501</w:t>
        </w:r>
      </w:hyperlink>
      <w:r w:rsidRPr="005B41FA">
        <w:t xml:space="preserve"> accessed 11 May 2020.</w:t>
      </w:r>
      <w:bookmarkEnd w:id="706"/>
    </w:p>
    <w:p w14:paraId="20D0E8EB" w14:textId="62B1A5D2" w:rsidR="005B41FA" w:rsidRPr="005B41FA" w:rsidRDefault="005B41FA" w:rsidP="005B41FA">
      <w:pPr>
        <w:pStyle w:val="EndNoteBibliography"/>
        <w:spacing w:after="240"/>
      </w:pPr>
      <w:bookmarkStart w:id="707" w:name="_ENREF_306"/>
      <w:r w:rsidRPr="005B41FA">
        <w:t xml:space="preserve">-- -- 2020b, ‘Shrimp disease outbreak in China ‘not a threat’ to global industry’, </w:t>
      </w:r>
      <w:r w:rsidRPr="005B41FA">
        <w:rPr>
          <w:i/>
        </w:rPr>
        <w:t>Under Current News</w:t>
      </w:r>
      <w:r w:rsidRPr="005B41FA">
        <w:t xml:space="preserve">, Under Current News, London, United Kingdom, available at </w:t>
      </w:r>
      <w:hyperlink r:id="rId300" w:history="1">
        <w:r w:rsidRPr="005B41FA">
          <w:rPr>
            <w:rStyle w:val="Hyperlink"/>
          </w:rPr>
          <w:t>https://www.undercurrentnews.com/2020/04/17/shrimp-disease-outbreak-in-china-not-a-threat-to-global-industry/</w:t>
        </w:r>
      </w:hyperlink>
      <w:r w:rsidRPr="005B41FA">
        <w:t xml:space="preserve"> accessed 29 April 2020.</w:t>
      </w:r>
      <w:bookmarkEnd w:id="707"/>
    </w:p>
    <w:p w14:paraId="3D9DF521" w14:textId="284313F6" w:rsidR="005B41FA" w:rsidRPr="005B41FA" w:rsidRDefault="005B41FA" w:rsidP="005B41FA">
      <w:pPr>
        <w:pStyle w:val="EndNoteBibliography"/>
        <w:spacing w:after="240"/>
      </w:pPr>
      <w:bookmarkStart w:id="708" w:name="_ENREF_307"/>
      <w:r w:rsidRPr="005B41FA">
        <w:t xml:space="preserve">-- -- 2020c, ‘Shrimp hatcheries in China hit by ‘glass post-larvae’’, </w:t>
      </w:r>
      <w:r w:rsidRPr="005B41FA">
        <w:rPr>
          <w:i/>
        </w:rPr>
        <w:t>Undercurrent News</w:t>
      </w:r>
      <w:r w:rsidRPr="005B41FA">
        <w:t xml:space="preserve">, Undercurrent News, London, United Kingdom, available at </w:t>
      </w:r>
      <w:hyperlink r:id="rId301" w:history="1">
        <w:r w:rsidRPr="005B41FA">
          <w:rPr>
            <w:rStyle w:val="Hyperlink"/>
          </w:rPr>
          <w:t>https://www.undercurrentnews.com/2020/04/22/shrimp-hatcheries-in-china-hit-by-glass-post-larvae/</w:t>
        </w:r>
      </w:hyperlink>
      <w:r w:rsidRPr="005B41FA">
        <w:t xml:space="preserve"> accessed 11 May 2020.</w:t>
      </w:r>
      <w:bookmarkEnd w:id="708"/>
    </w:p>
    <w:p w14:paraId="4EBF08B9" w14:textId="77777777" w:rsidR="005B41FA" w:rsidRPr="005B41FA" w:rsidRDefault="005B41FA" w:rsidP="005B41FA">
      <w:pPr>
        <w:pStyle w:val="EndNoteBibliography"/>
        <w:spacing w:after="240"/>
      </w:pPr>
      <w:bookmarkStart w:id="709" w:name="_ENREF_308"/>
      <w:r w:rsidRPr="005B41FA">
        <w:t xml:space="preserve">Harris, LJ &amp; Owens, L 1999, ‘Production of exotoxins by two luminous </w:t>
      </w:r>
      <w:r w:rsidRPr="005B41FA">
        <w:rPr>
          <w:i/>
        </w:rPr>
        <w:t>Vibrio harveyi</w:t>
      </w:r>
      <w:r w:rsidRPr="005B41FA">
        <w:t xml:space="preserve"> strains known to be primary pathogens of </w:t>
      </w:r>
      <w:r w:rsidRPr="005B41FA">
        <w:rPr>
          <w:i/>
        </w:rPr>
        <w:t>Penaeus monodon</w:t>
      </w:r>
      <w:r w:rsidRPr="005B41FA">
        <w:t xml:space="preserve"> larvae’, </w:t>
      </w:r>
      <w:r w:rsidRPr="005B41FA">
        <w:rPr>
          <w:i/>
        </w:rPr>
        <w:t>Diseases of Aquatic Organisms</w:t>
      </w:r>
      <w:r w:rsidRPr="005B41FA">
        <w:t>, vol. 38, no. 1, pp. 11-22, accessed 22 August 2017.</w:t>
      </w:r>
      <w:bookmarkEnd w:id="709"/>
    </w:p>
    <w:p w14:paraId="74865A2A" w14:textId="39A1164C" w:rsidR="005B41FA" w:rsidRPr="005B41FA" w:rsidRDefault="005B41FA" w:rsidP="005B41FA">
      <w:pPr>
        <w:pStyle w:val="EndNoteBibliography"/>
        <w:spacing w:after="240"/>
      </w:pPr>
      <w:bookmarkStart w:id="710" w:name="_ENREF_309"/>
      <w:r w:rsidRPr="005B41FA">
        <w:t>Haryadi, D, Verreth, JAJ, Verdegem, MCJ &amp; Vlak, JM 2015, ‘Transmission of white spot syndrome virus (WSSV) from</w:t>
      </w:r>
      <w:r w:rsidRPr="005B41FA">
        <w:rPr>
          <w:i/>
        </w:rPr>
        <w:t xml:space="preserve"> Dendronereis</w:t>
      </w:r>
      <w:r w:rsidRPr="005B41FA">
        <w:t xml:space="preserve"> spp. (Peters) (</w:t>
      </w:r>
      <w:r w:rsidRPr="005B41FA">
        <w:rPr>
          <w:i/>
        </w:rPr>
        <w:t>Nereididae</w:t>
      </w:r>
      <w:r w:rsidRPr="005B41FA">
        <w:t xml:space="preserve">) to penaeid shrimp’, </w:t>
      </w:r>
      <w:r w:rsidRPr="005B41FA">
        <w:rPr>
          <w:i/>
        </w:rPr>
        <w:t>Journal of Fish Diseases</w:t>
      </w:r>
      <w:r w:rsidRPr="005B41FA">
        <w:t xml:space="preserve">, vol. 38, no. 5, pp. 419-28, available at </w:t>
      </w:r>
      <w:hyperlink r:id="rId302" w:history="1">
        <w:r w:rsidRPr="005B41FA">
          <w:rPr>
            <w:rStyle w:val="Hyperlink"/>
          </w:rPr>
          <w:t>http://dx.doi.org/10.1111/jfd.12247</w:t>
        </w:r>
        <w:bookmarkEnd w:id="710"/>
      </w:hyperlink>
    </w:p>
    <w:p w14:paraId="0C44BFA4" w14:textId="77777777" w:rsidR="005B41FA" w:rsidRPr="005B41FA" w:rsidRDefault="005B41FA" w:rsidP="005B41FA">
      <w:pPr>
        <w:pStyle w:val="EndNoteBibliography"/>
        <w:spacing w:after="240"/>
      </w:pPr>
      <w:bookmarkStart w:id="711" w:name="_ENREF_310"/>
      <w:r w:rsidRPr="005B41FA">
        <w:t xml:space="preserve">Hasson, KW, Fan, Y, Reisinger, T, Venuti, J &amp; Varner, PW 2006, ‘White-spot syndrome virus (WSSV) introduction into the Gulf of Mexico and Texas freshwater systems through imported, frozen bait-shrimp’, </w:t>
      </w:r>
      <w:r w:rsidRPr="005B41FA">
        <w:rPr>
          <w:i/>
        </w:rPr>
        <w:t>Diseases of Aquatic Organisms</w:t>
      </w:r>
      <w:r w:rsidRPr="005B41FA">
        <w:t>, vol. 71, no. 2, pp. 91-100, available at doi: 10.3354/dao071091</w:t>
      </w:r>
      <w:bookmarkEnd w:id="711"/>
    </w:p>
    <w:p w14:paraId="66691B15" w14:textId="77777777" w:rsidR="005B41FA" w:rsidRPr="005B41FA" w:rsidRDefault="005B41FA" w:rsidP="005B41FA">
      <w:pPr>
        <w:pStyle w:val="EndNoteBibliography"/>
        <w:spacing w:after="240"/>
      </w:pPr>
      <w:bookmarkStart w:id="712" w:name="_ENREF_311"/>
      <w:r w:rsidRPr="005B41FA">
        <w:t xml:space="preserve">Hasson, KW, Lightner, DV, Mohney, LL, Redman, RM, Poulos, BT &amp; White, BM 1999, ‘Taura syndrome virus (TSV) lesion development and the disease cycle in the Pacific white shrimp </w:t>
      </w:r>
      <w:r w:rsidRPr="005B41FA">
        <w:rPr>
          <w:i/>
        </w:rPr>
        <w:t>Penaeus vannamei</w:t>
      </w:r>
      <w:r w:rsidRPr="005B41FA">
        <w:t xml:space="preserve">’, </w:t>
      </w:r>
      <w:r w:rsidRPr="005B41FA">
        <w:rPr>
          <w:i/>
        </w:rPr>
        <w:t>Diseases of Aquatic Organisms</w:t>
      </w:r>
      <w:r w:rsidRPr="005B41FA">
        <w:t>, vol. 36, no. 2, pp. 81-93</w:t>
      </w:r>
      <w:bookmarkEnd w:id="712"/>
    </w:p>
    <w:p w14:paraId="571A6C24" w14:textId="77777777" w:rsidR="005B41FA" w:rsidRPr="005B41FA" w:rsidRDefault="005B41FA" w:rsidP="005B41FA">
      <w:pPr>
        <w:pStyle w:val="EndNoteBibliography"/>
        <w:spacing w:after="240"/>
      </w:pPr>
      <w:bookmarkStart w:id="713" w:name="_ENREF_312"/>
      <w:r w:rsidRPr="005B41FA">
        <w:t xml:space="preserve">Hasson, KW, Lightner, DV, Poulos, BT, Redman, RM, White, BL, Brock, JA &amp; Bonami, JR 1995, ‘Taura syndrome in </w:t>
      </w:r>
      <w:r w:rsidRPr="005B41FA">
        <w:rPr>
          <w:i/>
        </w:rPr>
        <w:t>Penaeus vannamei</w:t>
      </w:r>
      <w:r w:rsidRPr="005B41FA">
        <w:t xml:space="preserve">: demonstration of a viral etiology’, </w:t>
      </w:r>
      <w:r w:rsidRPr="005B41FA">
        <w:rPr>
          <w:i/>
        </w:rPr>
        <w:t>Diseases of Aquatic Organisms</w:t>
      </w:r>
      <w:r w:rsidRPr="005B41FA">
        <w:t>, vol. 23, no. 2, pp. 115-26</w:t>
      </w:r>
      <w:bookmarkEnd w:id="713"/>
    </w:p>
    <w:p w14:paraId="7A70F622" w14:textId="2FFF5D8B" w:rsidR="005B41FA" w:rsidRPr="005B41FA" w:rsidRDefault="005B41FA" w:rsidP="005B41FA">
      <w:pPr>
        <w:pStyle w:val="EndNoteBibliography"/>
        <w:spacing w:after="240"/>
      </w:pPr>
      <w:bookmarkStart w:id="714" w:name="_ENREF_313"/>
      <w:r w:rsidRPr="005B41FA">
        <w:t xml:space="preserve">Hastuti, MS &amp; Desrina. 2016, ‘Current status of acute hepatopancreatic necrosis disease (AHPND) and other transboundary diseases of farmed shrimps in Indonesia’, </w:t>
      </w:r>
      <w:r w:rsidRPr="005B41FA">
        <w:rPr>
          <w:i/>
        </w:rPr>
        <w:t>Proceedings of the ASEAN Regional Technical Consultation on EMS/AHPND and Other Transboundary Diseases for Improved Aquatic Animal Health in Southeast Asia, Makati City, Philippines, 22-24 February 2016</w:t>
      </w:r>
      <w:r w:rsidRPr="005B41FA">
        <w:t xml:space="preserve">, Aquaculture Department, Southeast Asian Fisheries Development Center, Philippines, pp. 37-43, available at </w:t>
      </w:r>
      <w:hyperlink r:id="rId303" w:history="1">
        <w:r w:rsidRPr="005B41FA">
          <w:rPr>
            <w:rStyle w:val="Hyperlink"/>
          </w:rPr>
          <w:t>http://hdl.handle.net/10862/3087</w:t>
        </w:r>
      </w:hyperlink>
      <w:r w:rsidRPr="005B41FA">
        <w:t>.</w:t>
      </w:r>
      <w:bookmarkEnd w:id="714"/>
    </w:p>
    <w:p w14:paraId="46B3D5FA" w14:textId="77777777" w:rsidR="005B41FA" w:rsidRPr="005B41FA" w:rsidRDefault="005B41FA" w:rsidP="005B41FA">
      <w:pPr>
        <w:pStyle w:val="EndNoteBibliography"/>
        <w:spacing w:after="240"/>
      </w:pPr>
      <w:bookmarkStart w:id="715" w:name="_ENREF_314"/>
      <w:r w:rsidRPr="005B41FA">
        <w:t xml:space="preserve">Havanapan, PO, Taengchaiyaphum, S, Ketterman, AJ &amp; Krittanai, C 2016, ‘Yellow head virus infection in black tiger shrimp reveals specific interaction with granule-containing hemocytes and crustinPm1 as a responsive protein’, </w:t>
      </w:r>
      <w:r w:rsidRPr="005B41FA">
        <w:rPr>
          <w:i/>
        </w:rPr>
        <w:t>Developmental and Comparative Immunology</w:t>
      </w:r>
      <w:r w:rsidRPr="005B41FA">
        <w:t>, vol. 54, no. 1, pp. 126-36, available at doi: 10.1016/j.dci.2015.09.005, accessed 7 August 2017.</w:t>
      </w:r>
      <w:bookmarkEnd w:id="715"/>
    </w:p>
    <w:p w14:paraId="1A8ABF49" w14:textId="28784B77" w:rsidR="005B41FA" w:rsidRPr="005B41FA" w:rsidRDefault="005B41FA" w:rsidP="005B41FA">
      <w:pPr>
        <w:pStyle w:val="EndNoteBibliography"/>
        <w:spacing w:after="240"/>
      </w:pPr>
      <w:bookmarkStart w:id="716" w:name="_ENREF_315"/>
      <w:r w:rsidRPr="005B41FA">
        <w:t xml:space="preserve">Hernandez, A, Marina, CF, Valle, J &amp; Williams, T 2005, ‘Persistence of invertebrate iridescent virus 6 in tropical artificial aquatic environments. Brief report’, </w:t>
      </w:r>
      <w:r w:rsidRPr="005B41FA">
        <w:rPr>
          <w:i/>
        </w:rPr>
        <w:t>Archives of virology</w:t>
      </w:r>
      <w:r w:rsidRPr="005B41FA">
        <w:t xml:space="preserve">, vol. 150, no. 11, pp. 2357-63, available at </w:t>
      </w:r>
      <w:hyperlink r:id="rId304" w:history="1">
        <w:r w:rsidRPr="005B41FA">
          <w:rPr>
            <w:rStyle w:val="Hyperlink"/>
          </w:rPr>
          <w:t>https://www.ncbi.nlm.nih.gov/pubmed/15986169</w:t>
        </w:r>
        <w:bookmarkEnd w:id="716"/>
      </w:hyperlink>
    </w:p>
    <w:p w14:paraId="3BCD2C80" w14:textId="72359968" w:rsidR="005B41FA" w:rsidRPr="005B41FA" w:rsidRDefault="005B41FA" w:rsidP="005B41FA">
      <w:pPr>
        <w:pStyle w:val="EndNoteBibliography"/>
        <w:spacing w:after="240"/>
      </w:pPr>
      <w:bookmarkStart w:id="717" w:name="_ENREF_316"/>
      <w:r w:rsidRPr="005B41FA">
        <w:t xml:space="preserve">Hien, NT, Huong, NTL, Chuong, VD, Nga, NTV, Quang, PH, Hang, BTV &amp; Long, NV 2016, ‘Status of acute hepatopancreatic necrosis disease (AHPND) and other emerging diseases of penaeid shrimps in Viet Nam’, paper presented at Addressing acute hepatopancreatic necrosis disease (AHPND) and other transboundary diseases for improved aquatic animal health in Southeast Asia, Makati City, Phillipines, 22-24 February 2016, available at </w:t>
      </w:r>
      <w:hyperlink r:id="rId305" w:history="1">
        <w:r w:rsidRPr="005B41FA">
          <w:rPr>
            <w:rStyle w:val="Hyperlink"/>
          </w:rPr>
          <w:t>https://repository.seafdec.org.ph/handle/10862/3095</w:t>
        </w:r>
      </w:hyperlink>
      <w:r w:rsidRPr="005B41FA">
        <w:t>.</w:t>
      </w:r>
      <w:bookmarkEnd w:id="717"/>
    </w:p>
    <w:p w14:paraId="32D9C1F2" w14:textId="77777777" w:rsidR="005B41FA" w:rsidRPr="005B41FA" w:rsidRDefault="005B41FA" w:rsidP="005B41FA">
      <w:pPr>
        <w:pStyle w:val="EndNoteBibliography"/>
        <w:spacing w:after="240"/>
      </w:pPr>
      <w:bookmarkStart w:id="718" w:name="_ENREF_317"/>
      <w:r w:rsidRPr="005B41FA">
        <w:t>Hood, Y, Beattie, K, Wesche, S, Dyrting, K, Bradley, T, Go, J, Kirkland, P, Walker, M, Dowd, K, Van Wijk, J, Roberts, S, Deveney, M, Moody, N, Mohr, P, Crane, M, Gurney, R &amp; Ernst, I 2019, ‘Australia’s national surveillance program for white spot disease in wild crustaceans’</w:t>
      </w:r>
      <w:r w:rsidRPr="005B41FA">
        <w:rPr>
          <w:i/>
        </w:rPr>
        <w:t>, Cairns, Australia, 8-12 July 2019</w:t>
      </w:r>
      <w:r w:rsidRPr="005B41FA">
        <w:t>, Fisheries Research and Development Corporation, Geelong, Australia.</w:t>
      </w:r>
      <w:bookmarkEnd w:id="718"/>
    </w:p>
    <w:p w14:paraId="79353A92" w14:textId="13F49FCE" w:rsidR="005B41FA" w:rsidRPr="005B41FA" w:rsidRDefault="005B41FA" w:rsidP="005B41FA">
      <w:pPr>
        <w:pStyle w:val="EndNoteBibliography"/>
        <w:spacing w:after="240"/>
      </w:pPr>
      <w:bookmarkStart w:id="719" w:name="_ENREF_318"/>
      <w:r w:rsidRPr="005B41FA">
        <w:t xml:space="preserve">Hooper, C, Debnath, PP, Biswas, S, van Aerle, R, Bateman, KS, Basak, SK, Rahman, MM, Mohan, CV, Rakibul Islam, HM, Ross, SP, Stentiford, GD, Currie, D &amp; Bass, D 2020, ‘A novel RNA virus, </w:t>
      </w:r>
      <w:r w:rsidRPr="005B41FA">
        <w:rPr>
          <w:i/>
        </w:rPr>
        <w:t>Macrobrachium rosenbergii</w:t>
      </w:r>
      <w:r w:rsidRPr="005B41FA">
        <w:t xml:space="preserve"> Golda virus (MrGV), linked to mass mortalities of the larval giant freshwater prawn in Bangladesh’, </w:t>
      </w:r>
      <w:r w:rsidRPr="005B41FA">
        <w:rPr>
          <w:i/>
        </w:rPr>
        <w:t>bioRxiv</w:t>
      </w:r>
      <w:r w:rsidRPr="005B41FA">
        <w:t xml:space="preserve">, vol. Preprints, p. 2020.05.12.090258, available at </w:t>
      </w:r>
      <w:hyperlink r:id="rId306" w:history="1">
        <w:r w:rsidRPr="005B41FA">
          <w:rPr>
            <w:rStyle w:val="Hyperlink"/>
          </w:rPr>
          <w:t>https://www.biorxiv.org/content/biorxiv/early/2020/05/15/2020.05.12.090258.full.pdf</w:t>
        </w:r>
      </w:hyperlink>
      <w:r w:rsidRPr="005B41FA">
        <w:t>, accessed 20 May 2020.</w:t>
      </w:r>
      <w:bookmarkEnd w:id="719"/>
    </w:p>
    <w:p w14:paraId="4E0926BC" w14:textId="061AF1B1" w:rsidR="005B41FA" w:rsidRPr="005B41FA" w:rsidRDefault="005B41FA" w:rsidP="005B41FA">
      <w:pPr>
        <w:pStyle w:val="EndNoteBibliography"/>
        <w:spacing w:after="240"/>
      </w:pPr>
      <w:bookmarkStart w:id="720" w:name="_ENREF_319"/>
      <w:r w:rsidRPr="005B41FA">
        <w:t xml:space="preserve">Hossain, A, Nandi, SP, Siddique, MA, Sanyal, SK, Sultana, M &amp; Hossain, MA 2015, ‘Prevalence and distribution of white spot syndrome virus in cultured shrimp’, </w:t>
      </w:r>
      <w:r w:rsidRPr="005B41FA">
        <w:rPr>
          <w:i/>
        </w:rPr>
        <w:t>Applied Microbiology</w:t>
      </w:r>
      <w:r w:rsidRPr="005B41FA">
        <w:t xml:space="preserve">, vol. 60, no. 2, pp. 128-34, available at </w:t>
      </w:r>
      <w:hyperlink r:id="rId307" w:history="1">
        <w:r w:rsidRPr="005B41FA">
          <w:rPr>
            <w:rStyle w:val="Hyperlink"/>
          </w:rPr>
          <w:t>https://doi.org/10.1111/lam.12353</w:t>
        </w:r>
      </w:hyperlink>
      <w:r w:rsidRPr="005B41FA">
        <w:t>, accessed 4 December 2018.</w:t>
      </w:r>
      <w:bookmarkEnd w:id="720"/>
    </w:p>
    <w:p w14:paraId="1FEC792F" w14:textId="77777777" w:rsidR="005B41FA" w:rsidRPr="005B41FA" w:rsidRDefault="005B41FA" w:rsidP="005B41FA">
      <w:pPr>
        <w:pStyle w:val="EndNoteBibliography"/>
        <w:spacing w:after="240"/>
      </w:pPr>
      <w:bookmarkStart w:id="721" w:name="_ENREF_320"/>
      <w:r w:rsidRPr="005B41FA">
        <w:t xml:space="preserve">Hsu, H, Lo, CF, Lin, SC, Liu, KF, Peng, SE, Chang, YS, Chen, LL, Liu, WJ &amp; Kou, GH 1999, ‘Studies on effective PCR screening strategies for white spot syndrome virus (WSSV) detection in </w:t>
      </w:r>
      <w:r w:rsidRPr="005B41FA">
        <w:rPr>
          <w:i/>
        </w:rPr>
        <w:t>Penaeus monodon</w:t>
      </w:r>
      <w:r w:rsidRPr="005B41FA">
        <w:t xml:space="preserve"> brooders’, </w:t>
      </w:r>
      <w:r w:rsidRPr="005B41FA">
        <w:rPr>
          <w:i/>
        </w:rPr>
        <w:t>Diseases of Aquatic Organisms</w:t>
      </w:r>
      <w:r w:rsidRPr="005B41FA">
        <w:t>, vol. 39, no. 1, pp. 13-9</w:t>
      </w:r>
      <w:bookmarkEnd w:id="721"/>
    </w:p>
    <w:p w14:paraId="73F8BB76" w14:textId="4B4CE680" w:rsidR="005B41FA" w:rsidRPr="005B41FA" w:rsidRDefault="005B41FA" w:rsidP="005B41FA">
      <w:pPr>
        <w:pStyle w:val="EndNoteBibliography"/>
        <w:spacing w:after="240"/>
      </w:pPr>
      <w:bookmarkStart w:id="722" w:name="_ENREF_321"/>
      <w:r w:rsidRPr="005B41FA">
        <w:t xml:space="preserve">Huang, A-G, Tan, X-P, Cui, H-B, Qi, X-Z, Zhu, B &amp; Wang, G-X 2020a, ‘Antiviral activity of geniposidic acid against white spot syndrome virus replication in red swamp crayfish </w:t>
      </w:r>
      <w:r w:rsidRPr="005B41FA">
        <w:rPr>
          <w:i/>
        </w:rPr>
        <w:t>Procambarus clarkii</w:t>
      </w:r>
      <w:r w:rsidRPr="005B41FA">
        <w:t xml:space="preserve">’, </w:t>
      </w:r>
      <w:r w:rsidRPr="005B41FA">
        <w:rPr>
          <w:i/>
        </w:rPr>
        <w:t>Aquaculture</w:t>
      </w:r>
      <w:r w:rsidRPr="005B41FA">
        <w:t xml:space="preserve">, vol. 528, p. 735533, available at </w:t>
      </w:r>
      <w:hyperlink r:id="rId308" w:history="1">
        <w:r w:rsidRPr="005B41FA">
          <w:rPr>
            <w:rStyle w:val="Hyperlink"/>
          </w:rPr>
          <w:t>https://doi.org/10.1016/j.aquaculture.2020.735533</w:t>
        </w:r>
        <w:bookmarkEnd w:id="722"/>
      </w:hyperlink>
    </w:p>
    <w:p w14:paraId="6650D153" w14:textId="77777777" w:rsidR="005B41FA" w:rsidRPr="005B41FA" w:rsidRDefault="005B41FA" w:rsidP="005B41FA">
      <w:pPr>
        <w:pStyle w:val="EndNoteBibliography"/>
        <w:spacing w:after="240"/>
      </w:pPr>
      <w:bookmarkStart w:id="723" w:name="_ENREF_322"/>
      <w:r w:rsidRPr="005B41FA">
        <w:t xml:space="preserve">Huang, CH, Shi, ZL, Zhang, JH, Zhang, LP, Wu, XF, Bonami, JR, Chen, DH &amp; Wu, QJ 2000, ‘Study of white spot syndrome baculovirus infection process in </w:t>
      </w:r>
      <w:r w:rsidRPr="005B41FA">
        <w:rPr>
          <w:i/>
        </w:rPr>
        <w:t>Penaeus monodon</w:t>
      </w:r>
      <w:r w:rsidRPr="005B41FA">
        <w:t xml:space="preserve"> by </w:t>
      </w:r>
      <w:r w:rsidRPr="005B41FA">
        <w:rPr>
          <w:i/>
        </w:rPr>
        <w:t xml:space="preserve">in situ </w:t>
      </w:r>
      <w:r w:rsidRPr="005B41FA">
        <w:t xml:space="preserve">hybridization’, </w:t>
      </w:r>
      <w:r w:rsidRPr="005B41FA">
        <w:rPr>
          <w:i/>
        </w:rPr>
        <w:t>Chinese Journal of Virology</w:t>
      </w:r>
      <w:r w:rsidRPr="005B41FA">
        <w:t>, vol. 16, no. 3, pp. 242-6</w:t>
      </w:r>
      <w:bookmarkEnd w:id="723"/>
    </w:p>
    <w:p w14:paraId="4B88B000" w14:textId="355F717D" w:rsidR="005B41FA" w:rsidRPr="005B41FA" w:rsidRDefault="005B41FA" w:rsidP="005B41FA">
      <w:pPr>
        <w:pStyle w:val="EndNoteBibliography"/>
        <w:spacing w:after="240"/>
      </w:pPr>
      <w:bookmarkStart w:id="724" w:name="_ENREF_323"/>
      <w:r w:rsidRPr="005B41FA">
        <w:t xml:space="preserve">Huang, J 2015, ‘Covert mortality nodavirus (CMNV): the pathogen, epidemiology, and co-infection with EMS/AHPND’, </w:t>
      </w:r>
      <w:r w:rsidRPr="005B41FA">
        <w:rPr>
          <w:i/>
        </w:rPr>
        <w:t>International technical seminar/workshop "EMS/AHPND: government, scientist and farmer responses" (FAO TCP/INT/3502)</w:t>
      </w:r>
      <w:r w:rsidRPr="005B41FA">
        <w:t xml:space="preserve">, Food and Agriculture Organization of the United Nations, Rome, available at </w:t>
      </w:r>
      <w:hyperlink r:id="rId309" w:history="1">
        <w:r w:rsidRPr="005B41FA">
          <w:rPr>
            <w:rStyle w:val="Hyperlink"/>
          </w:rPr>
          <w:t>https://www.slideshare.net/ExternalEvents/presentation-19-covert-mortality-nodavirus-cmnv-the-pathogen-pathogenesis-transmission-distribution-impacts-coinfection-with-emsahpnd-dr-huang-jie-china</w:t>
        </w:r>
      </w:hyperlink>
      <w:r w:rsidRPr="005B41FA">
        <w:t xml:space="preserve"> accessed 14 August 2018.</w:t>
      </w:r>
      <w:bookmarkEnd w:id="724"/>
    </w:p>
    <w:p w14:paraId="64785455" w14:textId="7EE93CCB" w:rsidR="005B41FA" w:rsidRPr="005B41FA" w:rsidRDefault="005B41FA" w:rsidP="005B41FA">
      <w:pPr>
        <w:pStyle w:val="EndNoteBibliography"/>
        <w:spacing w:after="240"/>
      </w:pPr>
      <w:bookmarkStart w:id="725" w:name="_ENREF_324"/>
      <w:r w:rsidRPr="005B41FA">
        <w:t xml:space="preserve">Huang, Y, Yin, Z, Weng, S, He, J &amp; Li, S 2012, ‘Selective breeding and preliminary commercial performance of </w:t>
      </w:r>
      <w:r w:rsidRPr="005B41FA">
        <w:rPr>
          <w:i/>
        </w:rPr>
        <w:t>Penaeus vannamei</w:t>
      </w:r>
      <w:r w:rsidRPr="005B41FA">
        <w:t xml:space="preserve"> for resistance to white spot syndrome virus (WSSV)’, </w:t>
      </w:r>
      <w:r w:rsidRPr="005B41FA">
        <w:rPr>
          <w:i/>
        </w:rPr>
        <w:t>Aquaculture</w:t>
      </w:r>
      <w:r w:rsidRPr="005B41FA">
        <w:t xml:space="preserve">, vol. 364-365, pp. 111-7, available at </w:t>
      </w:r>
      <w:hyperlink r:id="rId310" w:history="1">
        <w:r w:rsidRPr="005B41FA">
          <w:rPr>
            <w:rStyle w:val="Hyperlink"/>
          </w:rPr>
          <w:t>https://doi.org/10.1016/j.aquaculture.2012.08.002</w:t>
        </w:r>
        <w:bookmarkEnd w:id="725"/>
      </w:hyperlink>
    </w:p>
    <w:p w14:paraId="792FAFA8" w14:textId="18AD7581" w:rsidR="005B41FA" w:rsidRPr="005B41FA" w:rsidRDefault="005B41FA" w:rsidP="005B41FA">
      <w:pPr>
        <w:pStyle w:val="EndNoteBibliography"/>
        <w:spacing w:after="240"/>
      </w:pPr>
      <w:bookmarkStart w:id="726" w:name="_ENREF_325"/>
      <w:r w:rsidRPr="005B41FA">
        <w:t xml:space="preserve">Huang, Z, Zeng, S, Xiong, J, Hou, D, Zhou, R, Xing, C, Wei, D, Deng, X, Yu, L, Wang, H, Deng, Z, Weng, S, Kriengkrai, S, Ning, D, Zhou, J &amp; He, J 2020b, ‘Microecological Koch’s postulates reveal that intestinal microbiota dysbiosis contributes to shrimp white feces syndrome’, </w:t>
      </w:r>
      <w:r w:rsidRPr="005B41FA">
        <w:rPr>
          <w:i/>
        </w:rPr>
        <w:t>Microbiome</w:t>
      </w:r>
      <w:r w:rsidRPr="005B41FA">
        <w:t xml:space="preserve">, vol. 8, no. 32, pp. 1-13, available at </w:t>
      </w:r>
      <w:hyperlink r:id="rId311" w:history="1">
        <w:r w:rsidRPr="005B41FA">
          <w:rPr>
            <w:rStyle w:val="Hyperlink"/>
          </w:rPr>
          <w:t>https://doi.org/10.1186/s40168-020-00802-3</w:t>
        </w:r>
        <w:bookmarkEnd w:id="726"/>
      </w:hyperlink>
    </w:p>
    <w:p w14:paraId="6A9623EE" w14:textId="77777777" w:rsidR="005B41FA" w:rsidRPr="005B41FA" w:rsidRDefault="005B41FA" w:rsidP="005B41FA">
      <w:pPr>
        <w:pStyle w:val="EndNoteBibliography"/>
        <w:spacing w:after="240"/>
      </w:pPr>
      <w:bookmarkStart w:id="727" w:name="_ENREF_326"/>
      <w:r w:rsidRPr="005B41FA">
        <w:t xml:space="preserve">Hudson, DA, Hudson, NB &amp; Pyecroft, SB 2001, ‘Mortalities of </w:t>
      </w:r>
      <w:r w:rsidRPr="005B41FA">
        <w:rPr>
          <w:i/>
        </w:rPr>
        <w:t>Penaeus japonicus</w:t>
      </w:r>
      <w:r w:rsidRPr="005B41FA">
        <w:t xml:space="preserve"> prawns associated with microsporidean infection’, </w:t>
      </w:r>
      <w:r w:rsidRPr="005B41FA">
        <w:rPr>
          <w:i/>
        </w:rPr>
        <w:t>Australian Veterinary Journal</w:t>
      </w:r>
      <w:r w:rsidRPr="005B41FA">
        <w:t>, vol. 79, no. 7, pp. 504-5</w:t>
      </w:r>
      <w:bookmarkEnd w:id="727"/>
    </w:p>
    <w:p w14:paraId="46323411" w14:textId="520922C6" w:rsidR="005B41FA" w:rsidRPr="005B41FA" w:rsidRDefault="005B41FA" w:rsidP="005B41FA">
      <w:pPr>
        <w:pStyle w:val="EndNoteBibliography"/>
        <w:spacing w:after="240"/>
      </w:pPr>
      <w:bookmarkStart w:id="728" w:name="_ENREF_327"/>
      <w:r w:rsidRPr="005B41FA">
        <w:t>Hudson, DA &amp; Shields, J 1994, ‘</w:t>
      </w:r>
      <w:r w:rsidRPr="005B41FA">
        <w:rPr>
          <w:i/>
        </w:rPr>
        <w:t>Hematodinium australis</w:t>
      </w:r>
      <w:r w:rsidRPr="005B41FA">
        <w:t xml:space="preserve"> n. sp., a parasitic dinoflagellate of the sand crab </w:t>
      </w:r>
      <w:r w:rsidRPr="005B41FA">
        <w:rPr>
          <w:i/>
        </w:rPr>
        <w:t>Portunus pelagicus</w:t>
      </w:r>
      <w:r w:rsidRPr="005B41FA">
        <w:t xml:space="preserve"> from Moreton Bay, Australia’, </w:t>
      </w:r>
      <w:r w:rsidRPr="005B41FA">
        <w:rPr>
          <w:i/>
        </w:rPr>
        <w:t>Disease of Aquatic Organisms</w:t>
      </w:r>
      <w:r w:rsidRPr="005B41FA">
        <w:t xml:space="preserve">, vol. 19, pp. 109-19, available at </w:t>
      </w:r>
      <w:hyperlink r:id="rId312" w:history="1">
        <w:r w:rsidRPr="005B41FA">
          <w:rPr>
            <w:rStyle w:val="Hyperlink"/>
          </w:rPr>
          <w:t>https://www.int-res.com/articles/dao/19/d019p109.pdf</w:t>
        </w:r>
        <w:bookmarkEnd w:id="728"/>
      </w:hyperlink>
    </w:p>
    <w:p w14:paraId="75BC22B5" w14:textId="707D8743" w:rsidR="005B41FA" w:rsidRPr="005B41FA" w:rsidRDefault="005B41FA" w:rsidP="005B41FA">
      <w:pPr>
        <w:pStyle w:val="EndNoteBibliography"/>
        <w:spacing w:after="240"/>
      </w:pPr>
      <w:bookmarkStart w:id="729" w:name="_ENREF_328"/>
      <w:r w:rsidRPr="005B41FA">
        <w:t>Huerlimann, R, Wade, NM, Gordon, L, Montenegro, JD, Goodall, J, McWilliam, S, Tinning, M, Siemering, K, Giardina, E, Donovan, D, Sellars, MJ, Cowley, JA, Condon, K, Coman, GJ, Khatkar, MS, Raadsma, HW, Maes, GE, Zenger, KR &amp; Jerry, DR 2018, ‘</w:t>
      </w:r>
      <w:r w:rsidRPr="005B41FA">
        <w:rPr>
          <w:i/>
        </w:rPr>
        <w:t>De novo</w:t>
      </w:r>
      <w:r w:rsidRPr="005B41FA">
        <w:t xml:space="preserve"> assembly, characterization, functional annotation and expression patterns of the black tiger shrimp (</w:t>
      </w:r>
      <w:r w:rsidRPr="005B41FA">
        <w:rPr>
          <w:i/>
        </w:rPr>
        <w:t>Penaeus monodon</w:t>
      </w:r>
      <w:r w:rsidRPr="005B41FA">
        <w:t xml:space="preserve">) transcriptome’, </w:t>
      </w:r>
      <w:r w:rsidRPr="005B41FA">
        <w:rPr>
          <w:i/>
        </w:rPr>
        <w:t>Scientific Reports</w:t>
      </w:r>
      <w:r w:rsidRPr="005B41FA">
        <w:t xml:space="preserve">, vol. 8, no. 1, p. 13553, available at </w:t>
      </w:r>
      <w:hyperlink r:id="rId313" w:history="1">
        <w:r w:rsidRPr="005B41FA">
          <w:rPr>
            <w:rStyle w:val="Hyperlink"/>
          </w:rPr>
          <w:t>https://doi.org/10.1038/s41598-018-31148-4</w:t>
        </w:r>
      </w:hyperlink>
      <w:r w:rsidRPr="005B41FA">
        <w:t>, accessed 9 October 2018.</w:t>
      </w:r>
      <w:bookmarkEnd w:id="729"/>
    </w:p>
    <w:p w14:paraId="51B36DD6" w14:textId="77777777" w:rsidR="005B41FA" w:rsidRPr="005B41FA" w:rsidRDefault="005B41FA" w:rsidP="005B41FA">
      <w:pPr>
        <w:pStyle w:val="EndNoteBibliography"/>
        <w:spacing w:after="240"/>
      </w:pPr>
      <w:bookmarkStart w:id="730" w:name="_ENREF_329"/>
      <w:r w:rsidRPr="005B41FA">
        <w:t xml:space="preserve">Humphrey, HD 1995, </w:t>
      </w:r>
      <w:r w:rsidRPr="005B41FA">
        <w:rPr>
          <w:i/>
        </w:rPr>
        <w:t>Australian quarantine policies and practices for aquatic animals and their products, a review for the scientific working party on aquatic animal quarantine</w:t>
      </w:r>
      <w:r w:rsidRPr="005B41FA">
        <w:t>, Bureau of Resource Sciences, Canberra.</w:t>
      </w:r>
      <w:bookmarkEnd w:id="730"/>
    </w:p>
    <w:p w14:paraId="10654C24" w14:textId="5CA39818" w:rsidR="005B41FA" w:rsidRPr="005B41FA" w:rsidRDefault="005B41FA" w:rsidP="005B41FA">
      <w:pPr>
        <w:pStyle w:val="EndNoteBibliography"/>
        <w:spacing w:after="240"/>
      </w:pPr>
      <w:bookmarkStart w:id="731" w:name="_ENREF_330"/>
      <w:r w:rsidRPr="005B41FA">
        <w:t xml:space="preserve">Hutchings, B &amp; Breen, M 2002, </w:t>
      </w:r>
      <w:r w:rsidRPr="005B41FA">
        <w:rPr>
          <w:i/>
        </w:rPr>
        <w:t>Australian Prawn Farmers Association: HACCP/QA/EMS program</w:t>
      </w:r>
      <w:r w:rsidRPr="005B41FA">
        <w:t xml:space="preserve">, Project no. 2002/426, Australian Prawn Farmers Association, Brisbane, available at </w:t>
      </w:r>
      <w:hyperlink r:id="rId314" w:history="1">
        <w:r w:rsidRPr="005B41FA">
          <w:rPr>
            <w:rStyle w:val="Hyperlink"/>
          </w:rPr>
          <w:t>https://www.frdc.com.au/Archived-Reports/FRDC%20Projects/2002-426-DLD.pdf</w:t>
        </w:r>
      </w:hyperlink>
      <w:r w:rsidRPr="005B41FA">
        <w:t xml:space="preserve"> (pdf 226.87 kb).</w:t>
      </w:r>
      <w:bookmarkEnd w:id="731"/>
    </w:p>
    <w:p w14:paraId="0E947265" w14:textId="5C575328" w:rsidR="005B41FA" w:rsidRPr="005B41FA" w:rsidRDefault="005B41FA" w:rsidP="005B41FA">
      <w:pPr>
        <w:pStyle w:val="EndNoteBibliography"/>
        <w:spacing w:after="240"/>
      </w:pPr>
      <w:bookmarkStart w:id="732" w:name="_ENREF_331"/>
      <w:r w:rsidRPr="005B41FA">
        <w:t xml:space="preserve">Ibarra-Gámez, J, Galavíz-Silva, L &amp; Molina-Garza, Z 2007, ‘Distribución de la bacteria causante de la necrosis hepatopancreática (NHPB) en cultivos de camarón blanco, </w:t>
      </w:r>
      <w:r w:rsidRPr="005B41FA">
        <w:rPr>
          <w:i/>
        </w:rPr>
        <w:t>Litopenaeus vannamei</w:t>
      </w:r>
      <w:r w:rsidRPr="005B41FA">
        <w:t xml:space="preserve">, en México’ (Distribution of necrotizing hepatopancreatitis bacterium (NHPB) in cultured white shrimp, </w:t>
      </w:r>
      <w:r w:rsidRPr="005B41FA">
        <w:rPr>
          <w:i/>
        </w:rPr>
        <w:t>Litopenaeus vannamei</w:t>
      </w:r>
      <w:r w:rsidRPr="005B41FA">
        <w:t xml:space="preserve">, from Mexico), </w:t>
      </w:r>
      <w:r w:rsidRPr="005B41FA">
        <w:rPr>
          <w:i/>
        </w:rPr>
        <w:t>Ciencias marinas</w:t>
      </w:r>
      <w:r w:rsidRPr="005B41FA">
        <w:t xml:space="preserve">, vol. 33, no. 1, pp. 1-9, pp. Article 1, available at </w:t>
      </w:r>
      <w:hyperlink r:id="rId315" w:history="1">
        <w:r w:rsidRPr="005B41FA">
          <w:rPr>
            <w:rStyle w:val="Hyperlink"/>
          </w:rPr>
          <w:t>http://www.scielo.org.mx/scielo.php?script=sci_arttext&amp;pid=S0185-38802007000100001&amp;nrm=iso</w:t>
        </w:r>
      </w:hyperlink>
      <w:r w:rsidRPr="005B41FA">
        <w:t xml:space="preserve">. </w:t>
      </w:r>
      <w:bookmarkEnd w:id="732"/>
    </w:p>
    <w:p w14:paraId="047B5665" w14:textId="7B5108DB" w:rsidR="005B41FA" w:rsidRPr="005B41FA" w:rsidRDefault="005B41FA" w:rsidP="005B41FA">
      <w:pPr>
        <w:pStyle w:val="EndNoteBibliography"/>
        <w:spacing w:after="240"/>
      </w:pPr>
      <w:bookmarkStart w:id="733" w:name="_ENREF_332"/>
      <w:r w:rsidRPr="005B41FA">
        <w:t xml:space="preserve">ICTV 2008, ‘Creation of a new genus in Dicistroviridae and addition of a new species to the genus’, </w:t>
      </w:r>
      <w:r w:rsidRPr="005B41FA">
        <w:rPr>
          <w:i/>
        </w:rPr>
        <w:t>Taxonomic proposal to the ICTV Executive Committee</w:t>
      </w:r>
      <w:r w:rsidRPr="005B41FA">
        <w:t xml:space="preserve">, International Committee on Taxonomy of Viruses (ICTV), available at </w:t>
      </w:r>
      <w:hyperlink r:id="rId316" w:history="1">
        <w:r w:rsidRPr="005B41FA">
          <w:rPr>
            <w:rStyle w:val="Hyperlink"/>
          </w:rPr>
          <w:t>https://talk.ictvonline.org/ictv/proposals/2008.001-004,6I.A.v3.Aparavirus.pdf</w:t>
        </w:r>
      </w:hyperlink>
      <w:r w:rsidRPr="005B41FA">
        <w:t xml:space="preserve"> (pdf 308.09 kb) accessed 20 November 2017.</w:t>
      </w:r>
      <w:bookmarkEnd w:id="733"/>
    </w:p>
    <w:p w14:paraId="4FF337C5" w14:textId="12ED8723" w:rsidR="005B41FA" w:rsidRPr="005B41FA" w:rsidRDefault="005B41FA" w:rsidP="005B41FA">
      <w:pPr>
        <w:pStyle w:val="EndNoteBibliography"/>
        <w:spacing w:after="240"/>
      </w:pPr>
      <w:bookmarkStart w:id="734" w:name="_ENREF_333"/>
      <w:r w:rsidRPr="005B41FA">
        <w:t xml:space="preserve">-- -- 2018, ‘Virus taxonomy: 2018 release’, </w:t>
      </w:r>
      <w:r w:rsidRPr="005B41FA">
        <w:rPr>
          <w:i/>
        </w:rPr>
        <w:t>International Committee on Taxonomy of Viruses</w:t>
      </w:r>
      <w:r w:rsidRPr="005B41FA">
        <w:t xml:space="preserve">, available at </w:t>
      </w:r>
      <w:hyperlink r:id="rId317" w:history="1">
        <w:r w:rsidRPr="005B41FA">
          <w:rPr>
            <w:rStyle w:val="Hyperlink"/>
          </w:rPr>
          <w:t>https://talk.ictvonline.org/taxonomy/</w:t>
        </w:r>
      </w:hyperlink>
      <w:r w:rsidRPr="005B41FA">
        <w:t>.</w:t>
      </w:r>
      <w:bookmarkEnd w:id="734"/>
    </w:p>
    <w:p w14:paraId="53373233" w14:textId="677F4920" w:rsidR="005B41FA" w:rsidRPr="005B41FA" w:rsidRDefault="005B41FA" w:rsidP="005B41FA">
      <w:pPr>
        <w:pStyle w:val="EndNoteBibliography"/>
        <w:spacing w:after="240"/>
      </w:pPr>
      <w:bookmarkStart w:id="735" w:name="_ENREF_334"/>
      <w:r w:rsidRPr="005B41FA">
        <w:t xml:space="preserve">Ince, IA, Ozcan, O, Ilter-Akulke, AZ, Scully, ED &amp; Ozgen, A 2018, ‘Invertebrate Iridoviruses: a glance over the last decade’, </w:t>
      </w:r>
      <w:r w:rsidRPr="005B41FA">
        <w:rPr>
          <w:i/>
        </w:rPr>
        <w:t>Viruses</w:t>
      </w:r>
      <w:r w:rsidRPr="005B41FA">
        <w:t xml:space="preserve">, vol. 10, no. 4, available at </w:t>
      </w:r>
      <w:hyperlink r:id="rId318" w:history="1">
        <w:r w:rsidRPr="005B41FA">
          <w:rPr>
            <w:rStyle w:val="Hyperlink"/>
          </w:rPr>
          <w:t>https://www.ncbi.nlm.nih.gov/pmc/articles/PMC5923455/</w:t>
        </w:r>
        <w:bookmarkEnd w:id="735"/>
      </w:hyperlink>
    </w:p>
    <w:p w14:paraId="2E3517E9" w14:textId="13B491B7" w:rsidR="005B41FA" w:rsidRPr="005B41FA" w:rsidRDefault="005B41FA" w:rsidP="005B41FA">
      <w:pPr>
        <w:pStyle w:val="EndNoteBibliography"/>
        <w:spacing w:after="240"/>
      </w:pPr>
      <w:bookmarkStart w:id="736" w:name="_ENREF_335"/>
      <w:r w:rsidRPr="005B41FA">
        <w:t xml:space="preserve">Inouye, K, Miwa, S, Oseko, N, Nakano, H, Kimura, T, Momoyama, K &amp; Hiraoka, M 1994, ‘Mass mortalities of cultured kuruma shrimp </w:t>
      </w:r>
      <w:r w:rsidRPr="005B41FA">
        <w:rPr>
          <w:i/>
        </w:rPr>
        <w:t>Penaeus japonicus</w:t>
      </w:r>
      <w:r w:rsidRPr="005B41FA">
        <w:t xml:space="preserve"> in Japan in 1993: electron microscopic evidence of the causative virus’ (in Japanese), </w:t>
      </w:r>
      <w:r w:rsidRPr="005B41FA">
        <w:rPr>
          <w:i/>
        </w:rPr>
        <w:t>Fish Pathology</w:t>
      </w:r>
      <w:r w:rsidRPr="005B41FA">
        <w:t xml:space="preserve">, vol. 29, no. 2, pp. 149-58, available at </w:t>
      </w:r>
      <w:hyperlink r:id="rId319" w:history="1">
        <w:r w:rsidRPr="005B41FA">
          <w:rPr>
            <w:rStyle w:val="Hyperlink"/>
          </w:rPr>
          <w:t>https://www.jstage.jst.go.jp/article/jsfp1966/29/2/29_2_149/_article/-char/ja/</w:t>
        </w:r>
        <w:bookmarkEnd w:id="736"/>
      </w:hyperlink>
    </w:p>
    <w:p w14:paraId="78B43C58" w14:textId="4D0D8BA9" w:rsidR="005B41FA" w:rsidRPr="005B41FA" w:rsidRDefault="005B41FA" w:rsidP="005B41FA">
      <w:pPr>
        <w:pStyle w:val="EndNoteBibliography"/>
        <w:spacing w:after="240"/>
      </w:pPr>
      <w:bookmarkStart w:id="737" w:name="_ENREF_336"/>
      <w:r w:rsidRPr="005B41FA">
        <w:t xml:space="preserve">IUCN 2020, </w:t>
      </w:r>
      <w:r w:rsidRPr="005B41FA">
        <w:rPr>
          <w:i/>
        </w:rPr>
        <w:t xml:space="preserve">The IUCN red list of threatened species </w:t>
      </w:r>
      <w:r w:rsidRPr="005B41FA">
        <w:t xml:space="preserve">International Union for Conservation of Nature and Natural Resources, Cambridge, </w:t>
      </w:r>
      <w:hyperlink r:id="rId320" w:history="1">
        <w:r w:rsidRPr="005B41FA">
          <w:rPr>
            <w:rStyle w:val="Hyperlink"/>
          </w:rPr>
          <w:t>https://www.iucnredlist.org/</w:t>
        </w:r>
      </w:hyperlink>
      <w:r w:rsidRPr="005B41FA">
        <w:t>, accessed 3 April 2020.</w:t>
      </w:r>
      <w:bookmarkEnd w:id="737"/>
    </w:p>
    <w:p w14:paraId="77E7B532" w14:textId="4FCA7163" w:rsidR="005B41FA" w:rsidRPr="005B41FA" w:rsidRDefault="005B41FA" w:rsidP="005B41FA">
      <w:pPr>
        <w:pStyle w:val="EndNoteBibliography"/>
        <w:spacing w:after="240"/>
      </w:pPr>
      <w:bookmarkStart w:id="738" w:name="_ENREF_337"/>
      <w:r w:rsidRPr="005B41FA">
        <w:t xml:space="preserve">Janakiram, P, Geetha, GK, Kumar, SD &amp; Jayasree, L 2018, ‘Aetiological studies on mixed infection of abdominal segment deformity disease (ASDD) and </w:t>
      </w:r>
      <w:r w:rsidRPr="005B41FA">
        <w:rPr>
          <w:i/>
        </w:rPr>
        <w:t>Enterocytozoon hepatopenaei</w:t>
      </w:r>
      <w:r w:rsidRPr="005B41FA">
        <w:t xml:space="preserve"> (EHP) in cultured </w:t>
      </w:r>
      <w:r w:rsidRPr="005B41FA">
        <w:rPr>
          <w:i/>
        </w:rPr>
        <w:t>Litopenaeus vannamei</w:t>
      </w:r>
      <w:r w:rsidRPr="005B41FA">
        <w:t xml:space="preserve">’, </w:t>
      </w:r>
      <w:r w:rsidRPr="005B41FA">
        <w:rPr>
          <w:i/>
        </w:rPr>
        <w:t>International Journal of Fisheries and Aquatic Studies</w:t>
      </w:r>
      <w:r w:rsidRPr="005B41FA">
        <w:t xml:space="preserve">, vol. 6, no. 1, pp. 19-26, available at </w:t>
      </w:r>
      <w:hyperlink r:id="rId321" w:history="1">
        <w:r w:rsidRPr="005B41FA">
          <w:rPr>
            <w:rStyle w:val="Hyperlink"/>
          </w:rPr>
          <w:t>http://www.fisheriesjournal.com/archives/?year=2018&amp;vol=6&amp;issue=1&amp;part=A&amp;ArticleId=1451</w:t>
        </w:r>
      </w:hyperlink>
      <w:r w:rsidRPr="005B41FA">
        <w:t>, accessed 24 July 2018.</w:t>
      </w:r>
      <w:bookmarkEnd w:id="738"/>
    </w:p>
    <w:p w14:paraId="05BA9E79" w14:textId="72DAB624" w:rsidR="005B41FA" w:rsidRPr="005B41FA" w:rsidRDefault="005B41FA" w:rsidP="005B41FA">
      <w:pPr>
        <w:pStyle w:val="EndNoteBibliography"/>
        <w:spacing w:after="240"/>
      </w:pPr>
      <w:bookmarkStart w:id="739" w:name="_ENREF_338"/>
      <w:r w:rsidRPr="005B41FA">
        <w:t xml:space="preserve">Jang, I-K, Meng, X-H, Seo, H-C, Cho, Y-R, Kim, B-R, Ayyaru, G &amp; Kim, J-S 2009, ‘A TaqMan real-time PCR assay for quantifying white spot syndrome virus (WSSV) infections in wild broodstock and hatchery-reared postlarvae of fleshy shrimp, </w:t>
      </w:r>
      <w:r w:rsidRPr="005B41FA">
        <w:rPr>
          <w:i/>
        </w:rPr>
        <w:t>Fenneropenaeus chinensis</w:t>
      </w:r>
      <w:r w:rsidRPr="005B41FA">
        <w:t xml:space="preserve">’, </w:t>
      </w:r>
      <w:r w:rsidRPr="005B41FA">
        <w:rPr>
          <w:i/>
        </w:rPr>
        <w:t>Aquaculture</w:t>
      </w:r>
      <w:r w:rsidRPr="005B41FA">
        <w:t xml:space="preserve">, vol. 287, no. 1, pp. 40-5, available at </w:t>
      </w:r>
      <w:hyperlink r:id="rId322" w:history="1">
        <w:r w:rsidRPr="005B41FA">
          <w:rPr>
            <w:rStyle w:val="Hyperlink"/>
          </w:rPr>
          <w:t>https://doi.org/10.1016/j.aquaculture.2008.10.038</w:t>
        </w:r>
      </w:hyperlink>
      <w:r w:rsidRPr="005B41FA">
        <w:t>, accessed 8 November 2018.</w:t>
      </w:r>
      <w:bookmarkEnd w:id="739"/>
    </w:p>
    <w:p w14:paraId="692F6268" w14:textId="70656EB0" w:rsidR="005B41FA" w:rsidRPr="005B41FA" w:rsidRDefault="005B41FA" w:rsidP="005B41FA">
      <w:pPr>
        <w:pStyle w:val="EndNoteBibliography"/>
        <w:spacing w:after="240"/>
      </w:pPr>
      <w:bookmarkStart w:id="740" w:name="_ENREF_339"/>
      <w:r w:rsidRPr="005B41FA">
        <w:t xml:space="preserve">Jaroenlak, P, Boakye, DW, Vanichviriyakit, R, Williams, BAP, Sritunyalucksana, K &amp; Itsathitphaisarn, O 2018, ‘Identification, characterization and heparin binding capacity of a spore-wall, virulence protein from the shrimp microsporidian, </w:t>
      </w:r>
      <w:r w:rsidRPr="005B41FA">
        <w:rPr>
          <w:i/>
        </w:rPr>
        <w:t xml:space="preserve">Enterocytozoon hepatopenaei </w:t>
      </w:r>
      <w:r w:rsidRPr="005B41FA">
        <w:t xml:space="preserve">(EHP)’, </w:t>
      </w:r>
      <w:r w:rsidRPr="005B41FA">
        <w:rPr>
          <w:i/>
        </w:rPr>
        <w:t>Parasites &amp; Vectors</w:t>
      </w:r>
      <w:r w:rsidRPr="005B41FA">
        <w:t xml:space="preserve">, vol. 11, no. 1, pp. 177, available at </w:t>
      </w:r>
      <w:hyperlink r:id="rId323" w:history="1">
        <w:r w:rsidRPr="005B41FA">
          <w:rPr>
            <w:rStyle w:val="Hyperlink"/>
          </w:rPr>
          <w:t>https://doi.org/10.1186/s13071-018-2758-z</w:t>
        </w:r>
      </w:hyperlink>
      <w:r w:rsidRPr="005B41FA">
        <w:t>, accessed 19 July 2018.</w:t>
      </w:r>
      <w:bookmarkEnd w:id="740"/>
    </w:p>
    <w:p w14:paraId="20FF45CA" w14:textId="78E125E2" w:rsidR="005B41FA" w:rsidRPr="005B41FA" w:rsidRDefault="005B41FA" w:rsidP="005B41FA">
      <w:pPr>
        <w:pStyle w:val="EndNoteBibliography"/>
        <w:spacing w:after="240"/>
      </w:pPr>
      <w:bookmarkStart w:id="741" w:name="_ENREF_340"/>
      <w:r w:rsidRPr="005B41FA">
        <w:t xml:space="preserve">Jaroenlak, P, Sanguanrut, P, Williams, BAP, Stentiford, GD, Flegel, TW, Sritunyalucksana, K &amp; Itsathitphaisarn, O 2016, ‘A nested PCR assay to avoid false positive detection of the microsporidian </w:t>
      </w:r>
      <w:r w:rsidRPr="005B41FA">
        <w:rPr>
          <w:i/>
        </w:rPr>
        <w:t xml:space="preserve">Enterocytozoon hepatopenaei </w:t>
      </w:r>
      <w:r w:rsidRPr="005B41FA">
        <w:t xml:space="preserve">(EHP) in environmental samples in shrimp farms’, </w:t>
      </w:r>
      <w:r w:rsidRPr="005B41FA">
        <w:rPr>
          <w:i/>
        </w:rPr>
        <w:t>PLOS ONE</w:t>
      </w:r>
      <w:r w:rsidRPr="005B41FA">
        <w:t xml:space="preserve">, vol. 11, no. 11, pp. e0166320, available at </w:t>
      </w:r>
      <w:hyperlink r:id="rId324" w:history="1">
        <w:r w:rsidRPr="005B41FA">
          <w:rPr>
            <w:rStyle w:val="Hyperlink"/>
          </w:rPr>
          <w:t>https://doi.org/10.1371/journal.pone.0166320</w:t>
        </w:r>
      </w:hyperlink>
      <w:r w:rsidRPr="005B41FA">
        <w:t>, accessed 12 September 2017.</w:t>
      </w:r>
      <w:bookmarkEnd w:id="741"/>
    </w:p>
    <w:p w14:paraId="41B535BF" w14:textId="58E9CE96" w:rsidR="005B41FA" w:rsidRPr="005B41FA" w:rsidRDefault="005B41FA" w:rsidP="005B41FA">
      <w:pPr>
        <w:pStyle w:val="EndNoteBibliography"/>
        <w:spacing w:after="240"/>
      </w:pPr>
      <w:bookmarkStart w:id="742" w:name="_ENREF_341"/>
      <w:r w:rsidRPr="005B41FA">
        <w:t xml:space="preserve">Jeena, K, Krishnan, R, Shyam, KU, Babu, PG, Lakra, WS, Purushothaman, CS &amp; Prasad, KP 2018, ‘Dynamics of infection in selected tissues of white spot syndrome virus-infected </w:t>
      </w:r>
      <w:r w:rsidRPr="005B41FA">
        <w:rPr>
          <w:i/>
        </w:rPr>
        <w:t>Litopenaeus vannamei</w:t>
      </w:r>
      <w:r w:rsidRPr="005B41FA">
        <w:t xml:space="preserve">’, </w:t>
      </w:r>
      <w:r w:rsidRPr="005B41FA">
        <w:rPr>
          <w:i/>
        </w:rPr>
        <w:t>International Journal of Current Microbiology and Applied Sciences</w:t>
      </w:r>
      <w:r w:rsidRPr="005B41FA">
        <w:t xml:space="preserve">, vol. 7, no. 6, pp. 3002-8, available at </w:t>
      </w:r>
      <w:hyperlink r:id="rId325" w:history="1">
        <w:r w:rsidRPr="005B41FA">
          <w:rPr>
            <w:rStyle w:val="Hyperlink"/>
          </w:rPr>
          <w:t>https://doi.org/10.20546/ijcmas.2018.706.353</w:t>
        </w:r>
      </w:hyperlink>
      <w:r w:rsidRPr="005B41FA">
        <w:t>, accessed 9 November 2018.</w:t>
      </w:r>
      <w:bookmarkEnd w:id="742"/>
    </w:p>
    <w:p w14:paraId="09F76698" w14:textId="77777777" w:rsidR="005B41FA" w:rsidRPr="005B41FA" w:rsidRDefault="005B41FA" w:rsidP="005B41FA">
      <w:pPr>
        <w:pStyle w:val="EndNoteBibliography"/>
        <w:spacing w:after="240"/>
      </w:pPr>
      <w:bookmarkStart w:id="743" w:name="_ENREF_342"/>
      <w:r w:rsidRPr="005B41FA">
        <w:t xml:space="preserve">Jiang, D, Rocha, JL, Ciobanu, D, Mileham, A &amp; Van der Steen, H 2004, ‘Quantitative, molecular genetic selection for shrimp disease resistance’, </w:t>
      </w:r>
      <w:r w:rsidRPr="005B41FA">
        <w:rPr>
          <w:i/>
        </w:rPr>
        <w:t>Global Aquaculture Advocate</w:t>
      </w:r>
      <w:r w:rsidRPr="005B41FA">
        <w:t>, vol. February, pp. 52-4</w:t>
      </w:r>
      <w:bookmarkEnd w:id="743"/>
    </w:p>
    <w:p w14:paraId="0C309548" w14:textId="77777777" w:rsidR="005B41FA" w:rsidRPr="005B41FA" w:rsidRDefault="005B41FA" w:rsidP="005B41FA">
      <w:pPr>
        <w:pStyle w:val="EndNoteBibliography"/>
        <w:spacing w:after="240"/>
      </w:pPr>
      <w:bookmarkStart w:id="744" w:name="_ENREF_343"/>
      <w:r w:rsidRPr="005B41FA">
        <w:t xml:space="preserve">Jimenez, R, Barniol, R, de Barniol, L &amp; Machuca, M 2001, ‘A dual infection by infectious cuticular epithelial necrosis virus and a </w:t>
      </w:r>
      <w:r w:rsidRPr="005B41FA">
        <w:rPr>
          <w:i/>
        </w:rPr>
        <w:t>Chlamydia</w:t>
      </w:r>
      <w:r w:rsidRPr="005B41FA">
        <w:t xml:space="preserve">-like organism in cultured </w:t>
      </w:r>
      <w:r w:rsidRPr="005B41FA">
        <w:rPr>
          <w:i/>
        </w:rPr>
        <w:t>Litopenaeus vannamei</w:t>
      </w:r>
      <w:r w:rsidRPr="005B41FA">
        <w:t xml:space="preserve"> (Boone) in Ecuador’, </w:t>
      </w:r>
      <w:r w:rsidRPr="005B41FA">
        <w:rPr>
          <w:i/>
        </w:rPr>
        <w:t>Aquaculture Research</w:t>
      </w:r>
      <w:r w:rsidRPr="005B41FA">
        <w:t>, vol. 32, no. 11, pp. 875-83</w:t>
      </w:r>
      <w:bookmarkEnd w:id="744"/>
    </w:p>
    <w:p w14:paraId="7C93C32D" w14:textId="77777777" w:rsidR="005B41FA" w:rsidRPr="005B41FA" w:rsidRDefault="005B41FA" w:rsidP="005B41FA">
      <w:pPr>
        <w:pStyle w:val="EndNoteBibliography"/>
        <w:spacing w:after="240"/>
      </w:pPr>
      <w:bookmarkStart w:id="745" w:name="_ENREF_344"/>
      <w:r w:rsidRPr="005B41FA">
        <w:t xml:space="preserve">Jimenez, R, Barniol, R, de Barniol, L, Machuca, M &amp; Romero, X 2000, ‘Viral-like particles associated with cuticular epithelium necrosis in cultured </w:t>
      </w:r>
      <w:r w:rsidRPr="005B41FA">
        <w:rPr>
          <w:i/>
        </w:rPr>
        <w:t>Litopenaeus vannamei</w:t>
      </w:r>
      <w:r w:rsidRPr="005B41FA">
        <w:t xml:space="preserve"> (Decapoda: Crustacea) in Ecuador’, </w:t>
      </w:r>
      <w:r w:rsidRPr="005B41FA">
        <w:rPr>
          <w:i/>
        </w:rPr>
        <w:t>Aquaculture Research</w:t>
      </w:r>
      <w:r w:rsidRPr="005B41FA">
        <w:t>, vol. 31, no. 6, pp. 519-28</w:t>
      </w:r>
      <w:bookmarkEnd w:id="745"/>
    </w:p>
    <w:p w14:paraId="7AB4D9AF" w14:textId="7787CDF4" w:rsidR="005B41FA" w:rsidRPr="005B41FA" w:rsidRDefault="005B41FA" w:rsidP="005B41FA">
      <w:pPr>
        <w:pStyle w:val="EndNoteBibliography"/>
        <w:spacing w:after="240"/>
      </w:pPr>
      <w:bookmarkStart w:id="746" w:name="_ENREF_345"/>
      <w:r w:rsidRPr="005B41FA">
        <w:t xml:space="preserve">Jiravanichpaisal, P, Söderhäll, K &amp; Söderhäll, I 2004, ‘Effect of water temperature on the immune response and infectivity pattern of white spot syndrome virus (WSSV) in freshwater crayfish’, </w:t>
      </w:r>
      <w:r w:rsidRPr="005B41FA">
        <w:rPr>
          <w:i/>
        </w:rPr>
        <w:t>Fish &amp; Shellfish Immunology</w:t>
      </w:r>
      <w:r w:rsidRPr="005B41FA">
        <w:t xml:space="preserve">, vol. 17, no. 3, pp. 265-75, available at </w:t>
      </w:r>
      <w:hyperlink r:id="rId326" w:history="1">
        <w:r w:rsidRPr="005B41FA">
          <w:rPr>
            <w:rStyle w:val="Hyperlink"/>
          </w:rPr>
          <w:t>https://doi.org/10.1016/j.fsi.2004.03.010</w:t>
        </w:r>
      </w:hyperlink>
      <w:r w:rsidRPr="005B41FA">
        <w:t>, accessed 11 December 2018.</w:t>
      </w:r>
      <w:bookmarkEnd w:id="746"/>
    </w:p>
    <w:p w14:paraId="3D7E8EA3" w14:textId="5E3DDD37" w:rsidR="005B41FA" w:rsidRPr="005B41FA" w:rsidRDefault="005B41FA" w:rsidP="005B41FA">
      <w:pPr>
        <w:pStyle w:val="EndNoteBibliography"/>
        <w:spacing w:after="240"/>
      </w:pPr>
      <w:bookmarkStart w:id="747" w:name="_ENREF_346"/>
      <w:r w:rsidRPr="005B41FA">
        <w:t xml:space="preserve">John, KR, George, MR, Iyappan, T, Thangarani, AJ &amp; Jeyaseelan, MJP 2010, ‘Indian isolates of white spot syndrome virus exhibit variations in their pathogenicity and genomic tandem repeats’, </w:t>
      </w:r>
      <w:r w:rsidRPr="005B41FA">
        <w:rPr>
          <w:i/>
        </w:rPr>
        <w:t>Journal of Fish Diseases</w:t>
      </w:r>
      <w:r w:rsidRPr="005B41FA">
        <w:t xml:space="preserve">, vol. 33, no. 9, pp. 749-58, available at </w:t>
      </w:r>
      <w:hyperlink r:id="rId327" w:history="1">
        <w:r w:rsidRPr="005B41FA">
          <w:rPr>
            <w:rStyle w:val="Hyperlink"/>
          </w:rPr>
          <w:t>https://doi.org/10.1111/j.1365-2761.2010.01181.x</w:t>
        </w:r>
      </w:hyperlink>
      <w:r w:rsidRPr="005B41FA">
        <w:t>, accessed 13 December 2018.</w:t>
      </w:r>
      <w:bookmarkEnd w:id="747"/>
    </w:p>
    <w:p w14:paraId="4325C463" w14:textId="2F5AB619" w:rsidR="005B41FA" w:rsidRPr="005B41FA" w:rsidRDefault="005B41FA" w:rsidP="005B41FA">
      <w:pPr>
        <w:pStyle w:val="EndNoteBibliography"/>
        <w:spacing w:after="240"/>
      </w:pPr>
      <w:bookmarkStart w:id="748" w:name="_ENREF_347"/>
      <w:r w:rsidRPr="005B41FA">
        <w:t xml:space="preserve">Jones, JB 1998, </w:t>
      </w:r>
      <w:r w:rsidRPr="005B41FA">
        <w:rPr>
          <w:i/>
        </w:rPr>
        <w:t>Determination of the disease status of Western Australian commercial prawn stocks</w:t>
      </w:r>
      <w:r w:rsidRPr="005B41FA">
        <w:t xml:space="preserve">, FRDC Project No. 98/212, Department of Fisheries, Canberra, available at </w:t>
      </w:r>
      <w:hyperlink r:id="rId328" w:history="1">
        <w:r w:rsidRPr="005B41FA">
          <w:rPr>
            <w:rStyle w:val="Hyperlink"/>
          </w:rPr>
          <w:t>https://www.frdc.com.au/Archived-Reports/FRDC%20Projects/1998-212-DLD.pdf</w:t>
        </w:r>
      </w:hyperlink>
      <w:r w:rsidRPr="005B41FA">
        <w:t>.</w:t>
      </w:r>
      <w:bookmarkEnd w:id="748"/>
    </w:p>
    <w:p w14:paraId="77725239" w14:textId="77777777" w:rsidR="005B41FA" w:rsidRPr="005B41FA" w:rsidRDefault="005B41FA" w:rsidP="005B41FA">
      <w:pPr>
        <w:pStyle w:val="EndNoteBibliography"/>
        <w:spacing w:after="240"/>
      </w:pPr>
      <w:bookmarkStart w:id="749" w:name="_ENREF_348"/>
      <w:r w:rsidRPr="005B41FA">
        <w:t xml:space="preserve">Joshi, J, Srisala, J, Sakaew, W, Prachumwat, A, Sritunyalucksana, K, Flegel, TW &amp; Thitamadee, S 2014a, ‘Identification of bacterial agent(s) for acute hepatopancreatic necrosis syndrome, a new emerging shrimp disease’, </w:t>
      </w:r>
      <w:r w:rsidRPr="005B41FA">
        <w:rPr>
          <w:i/>
        </w:rPr>
        <w:t>Suranaree Journal of Science and Technology</w:t>
      </w:r>
      <w:r w:rsidRPr="005B41FA">
        <w:t>, vol. 21, pp. 315-20, available at 10.14456/sjst.2014.33</w:t>
      </w:r>
      <w:bookmarkEnd w:id="749"/>
    </w:p>
    <w:p w14:paraId="4DC635EA" w14:textId="0AAFA596" w:rsidR="005B41FA" w:rsidRPr="005B41FA" w:rsidRDefault="005B41FA" w:rsidP="005B41FA">
      <w:pPr>
        <w:pStyle w:val="EndNoteBibliography"/>
        <w:spacing w:after="240"/>
      </w:pPr>
      <w:bookmarkStart w:id="750" w:name="_ENREF_349"/>
      <w:r w:rsidRPr="005B41FA">
        <w:t xml:space="preserve">Joshi, J, Srisala, J, Truong, VH, Chen, IT, Nuangsaeng, B, Suthienkul, O, Lo, CF, Flegel, TW, Sritunyalucksana, K &amp; Thitamadee, S 2014b, ‘Variation in </w:t>
      </w:r>
      <w:r w:rsidRPr="005B41FA">
        <w:rPr>
          <w:i/>
        </w:rPr>
        <w:t>Vibrio parahaemolyticus</w:t>
      </w:r>
      <w:r w:rsidRPr="005B41FA">
        <w:t xml:space="preserve"> isolates from a single Thai shrimp farm experiencing an outbreak of acute hepatopancreatic necrosis disease (AHPND)’, </w:t>
      </w:r>
      <w:r w:rsidRPr="005B41FA">
        <w:rPr>
          <w:i/>
        </w:rPr>
        <w:t>Aquaculture</w:t>
      </w:r>
      <w:r w:rsidRPr="005B41FA">
        <w:t xml:space="preserve">, vol. 428-429, pp. 297-302, available at </w:t>
      </w:r>
      <w:hyperlink r:id="rId329" w:history="1">
        <w:r w:rsidRPr="005B41FA">
          <w:rPr>
            <w:rStyle w:val="Hyperlink"/>
          </w:rPr>
          <w:t>https://doi.org/10.1016/j.aquaculture.2014.03.030</w:t>
        </w:r>
      </w:hyperlink>
      <w:r w:rsidRPr="005B41FA">
        <w:t>, accessed 17 July 2017.</w:t>
      </w:r>
      <w:bookmarkEnd w:id="750"/>
    </w:p>
    <w:p w14:paraId="3845239A" w14:textId="77777777" w:rsidR="005B41FA" w:rsidRPr="005B41FA" w:rsidRDefault="005B41FA" w:rsidP="005B41FA">
      <w:pPr>
        <w:pStyle w:val="EndNoteBibliography"/>
        <w:spacing w:after="240"/>
      </w:pPr>
      <w:bookmarkStart w:id="751" w:name="_ENREF_350"/>
      <w:r w:rsidRPr="005B41FA">
        <w:t xml:space="preserve">Kanchanaphum, P, Wongteerasupaya, C, Sitidilokratana, N, Boonsaeng, V, Panyim, S, Tassanakajon, A, Withyachumnarnkul, B &amp; Flegel, TW 1998, ‘Experimental transmission of white spot syndrome virus (WSSV) from crabs to shrimp </w:t>
      </w:r>
      <w:r w:rsidRPr="005B41FA">
        <w:rPr>
          <w:i/>
        </w:rPr>
        <w:t>Penaeus monodon</w:t>
      </w:r>
      <w:r w:rsidRPr="005B41FA">
        <w:t xml:space="preserve">’, </w:t>
      </w:r>
      <w:r w:rsidRPr="005B41FA">
        <w:rPr>
          <w:i/>
        </w:rPr>
        <w:t>Diseases of Aquatic Organisms</w:t>
      </w:r>
      <w:r w:rsidRPr="005B41FA">
        <w:t>, vol. 34, no. 1, pp. 1-7</w:t>
      </w:r>
      <w:bookmarkEnd w:id="751"/>
    </w:p>
    <w:p w14:paraId="6A0F3459" w14:textId="4EC70522" w:rsidR="005B41FA" w:rsidRPr="005B41FA" w:rsidRDefault="005B41FA" w:rsidP="005B41FA">
      <w:pPr>
        <w:pStyle w:val="EndNoteBibliography"/>
        <w:spacing w:after="240"/>
      </w:pPr>
      <w:bookmarkStart w:id="752" w:name="_ENREF_351"/>
      <w:r w:rsidRPr="005B41FA">
        <w:t xml:space="preserve">Kanitchinda, S, Srisala, J, Suebsing, R, Prachumwat, A &amp; Chaijarasphong, T 2020, ‘CRISPR-Cas fluorescent cleavage assay coupled with recombinase polymerase amplification for sensitive and specific detection of </w:t>
      </w:r>
      <w:r w:rsidRPr="005B41FA">
        <w:rPr>
          <w:i/>
        </w:rPr>
        <w:t>Enterocytozoon hepatopenaei</w:t>
      </w:r>
      <w:r w:rsidRPr="005B41FA">
        <w:t xml:space="preserve">’, </w:t>
      </w:r>
      <w:r w:rsidRPr="005B41FA">
        <w:rPr>
          <w:i/>
        </w:rPr>
        <w:t>Biotechnology Reports</w:t>
      </w:r>
      <w:r w:rsidRPr="005B41FA">
        <w:t xml:space="preserve">, vol. 27, p. e00485, available at </w:t>
      </w:r>
      <w:hyperlink r:id="rId330" w:history="1">
        <w:r w:rsidRPr="005B41FA">
          <w:rPr>
            <w:rStyle w:val="Hyperlink"/>
          </w:rPr>
          <w:t>https://doi.org/10.1016/j.btre.2020.e00485</w:t>
        </w:r>
        <w:bookmarkEnd w:id="752"/>
      </w:hyperlink>
    </w:p>
    <w:p w14:paraId="43BC7EE9" w14:textId="7B687640" w:rsidR="005B41FA" w:rsidRPr="005B41FA" w:rsidRDefault="005B41FA" w:rsidP="005B41FA">
      <w:pPr>
        <w:pStyle w:val="EndNoteBibliography"/>
        <w:spacing w:after="240"/>
      </w:pPr>
      <w:bookmarkStart w:id="753" w:name="_ENREF_352"/>
      <w:r w:rsidRPr="005B41FA">
        <w:t xml:space="preserve">Kanrar, S &amp; Dhar, AK 2018a, ‘Complete genome sequence of a deletion mutant of </w:t>
      </w:r>
      <w:r w:rsidRPr="005B41FA">
        <w:rPr>
          <w:i/>
        </w:rPr>
        <w:t>Vibrio parahaemolyticus</w:t>
      </w:r>
      <w:r w:rsidRPr="005B41FA">
        <w:t xml:space="preserve"> from Pacific white shrimp (</w:t>
      </w:r>
      <w:r w:rsidRPr="005B41FA">
        <w:rPr>
          <w:i/>
        </w:rPr>
        <w:t>Penaeus vannamei</w:t>
      </w:r>
      <w:r w:rsidRPr="005B41FA">
        <w:t xml:space="preserve">)’, </w:t>
      </w:r>
      <w:r w:rsidRPr="005B41FA">
        <w:rPr>
          <w:i/>
        </w:rPr>
        <w:t>Genome Announcements</w:t>
      </w:r>
      <w:r w:rsidRPr="005B41FA">
        <w:t xml:space="preserve">, vol. 6, no. 25, pp. e00544-18, available at </w:t>
      </w:r>
      <w:hyperlink r:id="rId331" w:history="1">
        <w:r w:rsidRPr="005B41FA">
          <w:rPr>
            <w:rStyle w:val="Hyperlink"/>
          </w:rPr>
          <w:t>https://dx.doi.org/10.1128%2FgenomeA.00544-18</w:t>
        </w:r>
      </w:hyperlink>
      <w:r w:rsidRPr="005B41FA">
        <w:t>, accessed 12 June 2019.</w:t>
      </w:r>
      <w:bookmarkEnd w:id="753"/>
    </w:p>
    <w:p w14:paraId="28A3F01E" w14:textId="7E0AD72B" w:rsidR="005B41FA" w:rsidRPr="005B41FA" w:rsidRDefault="005B41FA" w:rsidP="005B41FA">
      <w:pPr>
        <w:pStyle w:val="EndNoteBibliography"/>
        <w:spacing w:after="240"/>
      </w:pPr>
      <w:bookmarkStart w:id="754" w:name="_ENREF_353"/>
      <w:r w:rsidRPr="005B41FA">
        <w:t xml:space="preserve">Kanrar, S &amp; Dhar, AK 2018b, ‘Complete genome sequence of a novel mutant strain of </w:t>
      </w:r>
      <w:r w:rsidRPr="005B41FA">
        <w:rPr>
          <w:i/>
        </w:rPr>
        <w:t>Vibrio parahaemolyticus</w:t>
      </w:r>
      <w:r w:rsidRPr="005B41FA">
        <w:t xml:space="preserve"> from Pacific white shrimp (</w:t>
      </w:r>
      <w:r w:rsidRPr="005B41FA">
        <w:rPr>
          <w:i/>
        </w:rPr>
        <w:t>Penaeus vannamei</w:t>
      </w:r>
      <w:r w:rsidRPr="005B41FA">
        <w:t xml:space="preserve">)’, </w:t>
      </w:r>
      <w:r w:rsidRPr="005B41FA">
        <w:rPr>
          <w:i/>
        </w:rPr>
        <w:t>Genome Announcements</w:t>
      </w:r>
      <w:r w:rsidRPr="005B41FA">
        <w:t xml:space="preserve">, vol. 6, no. 24, pp. e00497-18, available at </w:t>
      </w:r>
      <w:hyperlink r:id="rId332" w:history="1">
        <w:r w:rsidRPr="005B41FA">
          <w:rPr>
            <w:rStyle w:val="Hyperlink"/>
          </w:rPr>
          <w:t>https://dx.doi.org/10.1128%2FgenomeA.00497-18</w:t>
        </w:r>
      </w:hyperlink>
      <w:r w:rsidRPr="005B41FA">
        <w:t>, accessed 11 November 2019.</w:t>
      </w:r>
      <w:bookmarkEnd w:id="754"/>
    </w:p>
    <w:p w14:paraId="0187EDB4" w14:textId="77777777" w:rsidR="005B41FA" w:rsidRPr="005B41FA" w:rsidRDefault="005B41FA" w:rsidP="005B41FA">
      <w:pPr>
        <w:pStyle w:val="EndNoteBibliography"/>
        <w:spacing w:after="240"/>
      </w:pPr>
      <w:bookmarkStart w:id="755" w:name="_ENREF_354"/>
      <w:r w:rsidRPr="005B41FA">
        <w:t xml:space="preserve">Kantar Public 2017, </w:t>
      </w:r>
      <w:r w:rsidRPr="005B41FA">
        <w:rPr>
          <w:i/>
        </w:rPr>
        <w:t>White spots disease market segmentation report</w:t>
      </w:r>
      <w:r w:rsidRPr="005B41FA">
        <w:t>, Prepared for Biosecurity Queensland, Brisbane.</w:t>
      </w:r>
      <w:bookmarkEnd w:id="755"/>
    </w:p>
    <w:p w14:paraId="583DFA43" w14:textId="77777777" w:rsidR="005B41FA" w:rsidRPr="005B41FA" w:rsidRDefault="005B41FA" w:rsidP="005B41FA">
      <w:pPr>
        <w:pStyle w:val="EndNoteBibliography"/>
        <w:spacing w:after="240"/>
      </w:pPr>
      <w:bookmarkStart w:id="756" w:name="_ENREF_355"/>
      <w:r w:rsidRPr="005B41FA">
        <w:t xml:space="preserve">-- -- 2019, </w:t>
      </w:r>
      <w:r w:rsidRPr="005B41FA">
        <w:rPr>
          <w:i/>
        </w:rPr>
        <w:t>White spot disease market research</w:t>
      </w:r>
      <w:r w:rsidRPr="005B41FA">
        <w:t>, Prepared for Biosecurity Queensland, 263104741, Brisbane.</w:t>
      </w:r>
      <w:bookmarkEnd w:id="756"/>
    </w:p>
    <w:p w14:paraId="34A860C6" w14:textId="4065C585" w:rsidR="005B41FA" w:rsidRPr="005B41FA" w:rsidRDefault="005B41FA" w:rsidP="005B41FA">
      <w:pPr>
        <w:pStyle w:val="EndNoteBibliography"/>
        <w:spacing w:after="240"/>
      </w:pPr>
      <w:bookmarkStart w:id="757" w:name="_ENREF_356"/>
      <w:r w:rsidRPr="005B41FA">
        <w:t>Karthikeyan, K, Sharma, A, Mekata, T, Itami, T &amp; Sudhakaran, R 2017, ‘Rapid and sensitive real-time loop meditated isothermal amplification for the detection of</w:t>
      </w:r>
      <w:r w:rsidRPr="005B41FA">
        <w:rPr>
          <w:i/>
        </w:rPr>
        <w:t xml:space="preserve"> Enterocytozoon hepatopenaei </w:t>
      </w:r>
      <w:r w:rsidRPr="005B41FA">
        <w:t xml:space="preserve">of shrimp’, </w:t>
      </w:r>
      <w:r w:rsidRPr="005B41FA">
        <w:rPr>
          <w:i/>
        </w:rPr>
        <w:t>Aquaculture</w:t>
      </w:r>
      <w:r w:rsidRPr="005B41FA">
        <w:t xml:space="preserve">, vol. 481, pp. 119-23, available at </w:t>
      </w:r>
      <w:hyperlink r:id="rId333" w:history="1">
        <w:r w:rsidRPr="005B41FA">
          <w:rPr>
            <w:rStyle w:val="Hyperlink"/>
          </w:rPr>
          <w:t>https://doi.org/10.1016/j.aquaculture.2017.08.036</w:t>
        </w:r>
      </w:hyperlink>
      <w:r w:rsidRPr="005B41FA">
        <w:t>, accessed 24 July 2018.</w:t>
      </w:r>
      <w:bookmarkEnd w:id="757"/>
    </w:p>
    <w:p w14:paraId="725CEB67" w14:textId="1E87A07F" w:rsidR="005B41FA" w:rsidRPr="005B41FA" w:rsidRDefault="005B41FA" w:rsidP="005B41FA">
      <w:pPr>
        <w:pStyle w:val="EndNoteBibliography"/>
        <w:spacing w:after="240"/>
      </w:pPr>
      <w:bookmarkStart w:id="758" w:name="_ENREF_357"/>
      <w:r w:rsidRPr="005B41FA">
        <w:t xml:space="preserve">Karthikeyan, K &amp; Sudhakaran, R 2019, ‘Experimental horizontal transmission of </w:t>
      </w:r>
      <w:r w:rsidRPr="005B41FA">
        <w:rPr>
          <w:i/>
        </w:rPr>
        <w:t xml:space="preserve">Enterocytozoon hepatopenaei </w:t>
      </w:r>
      <w:r w:rsidRPr="005B41FA">
        <w:t xml:space="preserve">in post-larvae of whiteleg shrimp, </w:t>
      </w:r>
      <w:r w:rsidRPr="005B41FA">
        <w:rPr>
          <w:i/>
        </w:rPr>
        <w:t>Litopenaeus vannamei</w:t>
      </w:r>
      <w:r w:rsidRPr="005B41FA">
        <w:t xml:space="preserve">’, </w:t>
      </w:r>
      <w:r w:rsidRPr="005B41FA">
        <w:rPr>
          <w:i/>
        </w:rPr>
        <w:t>Journal of Fish Diseases</w:t>
      </w:r>
      <w:r w:rsidRPr="005B41FA">
        <w:t xml:space="preserve">, vol. 42, no. 3, pp. 397-404, available at </w:t>
      </w:r>
      <w:hyperlink r:id="rId334" w:history="1">
        <w:r w:rsidRPr="005B41FA">
          <w:rPr>
            <w:rStyle w:val="Hyperlink"/>
          </w:rPr>
          <w:t>https://doi.org/10.1111/jfd.12945</w:t>
        </w:r>
      </w:hyperlink>
      <w:r w:rsidRPr="005B41FA">
        <w:t>, accessed 18 January 2019.</w:t>
      </w:r>
      <w:bookmarkEnd w:id="758"/>
    </w:p>
    <w:p w14:paraId="7F64D2E4" w14:textId="77777777" w:rsidR="005B41FA" w:rsidRPr="005B41FA" w:rsidRDefault="005B41FA" w:rsidP="005B41FA">
      <w:pPr>
        <w:pStyle w:val="EndNoteBibliography"/>
        <w:spacing w:after="240"/>
      </w:pPr>
      <w:bookmarkStart w:id="759" w:name="_ENREF_358"/>
      <w:r w:rsidRPr="005B41FA">
        <w:t xml:space="preserve">Karthikeyan, V, Gnanamoorthy, P &amp; Gopalakrishnan, A 2014, ‘Incidence of brown-gill (fungal) disease in three </w:t>
      </w:r>
      <w:r w:rsidRPr="005B41FA">
        <w:rPr>
          <w:i/>
        </w:rPr>
        <w:t xml:space="preserve">Penaeus </w:t>
      </w:r>
      <w:r w:rsidRPr="005B41FA">
        <w:t xml:space="preserve">species grow out ponds of Vellapallam, Nagapattinam district of Tamil Nadu, India’, </w:t>
      </w:r>
      <w:r w:rsidRPr="005B41FA">
        <w:rPr>
          <w:i/>
        </w:rPr>
        <w:t>Indian Journal of Marine Science</w:t>
      </w:r>
      <w:r w:rsidRPr="005B41FA">
        <w:t>, vol. 43, pp. 1594-9</w:t>
      </w:r>
      <w:bookmarkEnd w:id="759"/>
    </w:p>
    <w:p w14:paraId="4DAFBBF2" w14:textId="26A83683" w:rsidR="005B41FA" w:rsidRPr="005B41FA" w:rsidRDefault="005B41FA" w:rsidP="005B41FA">
      <w:pPr>
        <w:pStyle w:val="EndNoteBibliography"/>
        <w:spacing w:after="240"/>
      </w:pPr>
      <w:bookmarkStart w:id="760" w:name="_ENREF_359"/>
      <w:r w:rsidRPr="005B41FA">
        <w:t>Karthikeyan, V &amp; Gopalakrishnan, A 2014, ‘A novel report of phytopathogenic fungi</w:t>
      </w:r>
      <w:r w:rsidRPr="005B41FA">
        <w:rPr>
          <w:i/>
        </w:rPr>
        <w:t xml:space="preserve"> Gilbertella persicaria </w:t>
      </w:r>
      <w:r w:rsidRPr="005B41FA">
        <w:t xml:space="preserve">infection on </w:t>
      </w:r>
      <w:r w:rsidRPr="005B41FA">
        <w:rPr>
          <w:i/>
        </w:rPr>
        <w:t>Penaeus monodon</w:t>
      </w:r>
      <w:r w:rsidRPr="005B41FA">
        <w:t xml:space="preserve">’, </w:t>
      </w:r>
      <w:r w:rsidRPr="005B41FA">
        <w:rPr>
          <w:i/>
        </w:rPr>
        <w:t>Aquaculture</w:t>
      </w:r>
      <w:r w:rsidRPr="005B41FA">
        <w:t xml:space="preserve">, vol. 430, pp. 224-9, available at </w:t>
      </w:r>
      <w:hyperlink r:id="rId335" w:history="1">
        <w:r w:rsidRPr="005B41FA">
          <w:rPr>
            <w:rStyle w:val="Hyperlink"/>
          </w:rPr>
          <w:t>https://doi.org/10.1016/j.aquaculture.2014.04.018</w:t>
        </w:r>
      </w:hyperlink>
      <w:r w:rsidRPr="005B41FA">
        <w:t>, accessed 20 June 2014.</w:t>
      </w:r>
      <w:bookmarkEnd w:id="760"/>
    </w:p>
    <w:p w14:paraId="3224A4A3" w14:textId="1AC61F01" w:rsidR="005B41FA" w:rsidRPr="005B41FA" w:rsidRDefault="005B41FA" w:rsidP="005B41FA">
      <w:pPr>
        <w:pStyle w:val="EndNoteBibliography"/>
        <w:spacing w:after="240"/>
      </w:pPr>
      <w:bookmarkStart w:id="761" w:name="_ENREF_360"/>
      <w:r w:rsidRPr="005B41FA">
        <w:t xml:space="preserve">Karthikeyan, V, Selvakumar, P &amp; Gopalakrishnan, A 2015, ‘A novel report of fungal pathogen </w:t>
      </w:r>
      <w:r w:rsidRPr="005B41FA">
        <w:rPr>
          <w:i/>
        </w:rPr>
        <w:t xml:space="preserve">Aspergillus awamori </w:t>
      </w:r>
      <w:r w:rsidRPr="005B41FA">
        <w:t xml:space="preserve">causing black gill infection on </w:t>
      </w:r>
      <w:r w:rsidRPr="005B41FA">
        <w:rPr>
          <w:i/>
        </w:rPr>
        <w:t>Litopenaeus vannamei</w:t>
      </w:r>
      <w:r w:rsidRPr="005B41FA">
        <w:t xml:space="preserve"> (pacific white shrimp)’, </w:t>
      </w:r>
      <w:r w:rsidRPr="005B41FA">
        <w:rPr>
          <w:i/>
        </w:rPr>
        <w:t>Aquaculture</w:t>
      </w:r>
      <w:r w:rsidRPr="005B41FA">
        <w:t xml:space="preserve">, vol. 444, pp. 36-40, available at </w:t>
      </w:r>
      <w:hyperlink r:id="rId336" w:history="1">
        <w:r w:rsidRPr="005B41FA">
          <w:rPr>
            <w:rStyle w:val="Hyperlink"/>
          </w:rPr>
          <w:t>https://doi.org/10.1016/j.aquaculture.2015.03.021</w:t>
        </w:r>
      </w:hyperlink>
      <w:r w:rsidRPr="005B41FA">
        <w:t>, accessed 1 July 2015.</w:t>
      </w:r>
      <w:bookmarkEnd w:id="761"/>
    </w:p>
    <w:p w14:paraId="16DB27E8" w14:textId="5B7A8B69" w:rsidR="005B41FA" w:rsidRPr="005B41FA" w:rsidRDefault="005B41FA" w:rsidP="005B41FA">
      <w:pPr>
        <w:pStyle w:val="EndNoteBibliography"/>
        <w:spacing w:after="240"/>
      </w:pPr>
      <w:bookmarkStart w:id="762" w:name="_ENREF_361"/>
      <w:r w:rsidRPr="005B41FA">
        <w:t xml:space="preserve">Karunasagar, I, Karunasagar, I, Venugopal, MN &amp; Nagesha, CN 1987, ‘Survival of </w:t>
      </w:r>
      <w:r w:rsidRPr="005B41FA">
        <w:rPr>
          <w:i/>
        </w:rPr>
        <w:t>Vibrio parahaemolyticus</w:t>
      </w:r>
      <w:r w:rsidRPr="005B41FA">
        <w:t xml:space="preserve"> in estuarine and sea water and in association with clams’, </w:t>
      </w:r>
      <w:r w:rsidRPr="005B41FA">
        <w:rPr>
          <w:i/>
        </w:rPr>
        <w:t>Systematic and Applied Microbiology</w:t>
      </w:r>
      <w:r w:rsidRPr="005B41FA">
        <w:t xml:space="preserve">, vol. 9, no. 3, pp. 316-9, available at </w:t>
      </w:r>
      <w:hyperlink r:id="rId337" w:history="1">
        <w:r w:rsidRPr="005B41FA">
          <w:rPr>
            <w:rStyle w:val="Hyperlink"/>
          </w:rPr>
          <w:t>https://doi.org/10.1016/S0723-2020(87)80041-3</w:t>
        </w:r>
      </w:hyperlink>
      <w:r w:rsidRPr="005B41FA">
        <w:t>, accessed 24 October 2019.</w:t>
      </w:r>
      <w:bookmarkEnd w:id="762"/>
    </w:p>
    <w:p w14:paraId="53EB2F8A" w14:textId="77777777" w:rsidR="005B41FA" w:rsidRPr="005B41FA" w:rsidRDefault="005B41FA" w:rsidP="005B41FA">
      <w:pPr>
        <w:pStyle w:val="EndNoteBibliography"/>
        <w:spacing w:after="240"/>
      </w:pPr>
      <w:bookmarkStart w:id="763" w:name="_ENREF_362"/>
      <w:r w:rsidRPr="005B41FA">
        <w:t xml:space="preserve">Karunasagar, I, Otta, SK &amp; Karunasagar, I 1997, ‘Histopathological and bacteriological study of white spot syndrome of </w:t>
      </w:r>
      <w:r w:rsidRPr="005B41FA">
        <w:rPr>
          <w:i/>
        </w:rPr>
        <w:t>Penaeus monodon</w:t>
      </w:r>
      <w:r w:rsidRPr="005B41FA">
        <w:t xml:space="preserve"> along the West Coast of India’, </w:t>
      </w:r>
      <w:r w:rsidRPr="005B41FA">
        <w:rPr>
          <w:i/>
        </w:rPr>
        <w:t>Aquaculture</w:t>
      </w:r>
      <w:r w:rsidRPr="005B41FA">
        <w:t>, vol. 153, no. 1-2, pp. 9-13</w:t>
      </w:r>
      <w:bookmarkEnd w:id="763"/>
    </w:p>
    <w:p w14:paraId="5F1168EE" w14:textId="6291072C" w:rsidR="005B41FA" w:rsidRPr="005B41FA" w:rsidRDefault="005B41FA" w:rsidP="005B41FA">
      <w:pPr>
        <w:pStyle w:val="EndNoteBibliography"/>
        <w:spacing w:after="240"/>
      </w:pPr>
      <w:bookmarkStart w:id="764" w:name="_ENREF_363"/>
      <w:r w:rsidRPr="005B41FA">
        <w:t xml:space="preserve">Keeling, PJ &amp; Fast, NM 2002, ‘Microsporidia: biology and evolution of highly reduced intracellular parasites’, </w:t>
      </w:r>
      <w:r w:rsidRPr="005B41FA">
        <w:rPr>
          <w:i/>
        </w:rPr>
        <w:t>Annual Review of Microbiology</w:t>
      </w:r>
      <w:r w:rsidRPr="005B41FA">
        <w:t xml:space="preserve">, vol. 56, no. 1, pp. 93-116, available at </w:t>
      </w:r>
      <w:hyperlink r:id="rId338" w:history="1">
        <w:r w:rsidRPr="005B41FA">
          <w:rPr>
            <w:rStyle w:val="Hyperlink"/>
          </w:rPr>
          <w:t>https://doi.org/10.1146/annurev.micro.56.012302.160854</w:t>
        </w:r>
      </w:hyperlink>
      <w:r w:rsidRPr="005B41FA">
        <w:t>, accessed 13 June 2019.</w:t>
      </w:r>
      <w:bookmarkEnd w:id="764"/>
    </w:p>
    <w:p w14:paraId="7494172E" w14:textId="3BC737BA" w:rsidR="005B41FA" w:rsidRPr="005B41FA" w:rsidRDefault="005B41FA" w:rsidP="005B41FA">
      <w:pPr>
        <w:pStyle w:val="EndNoteBibliography"/>
        <w:spacing w:after="240"/>
      </w:pPr>
      <w:bookmarkStart w:id="765" w:name="_ENREF_364"/>
      <w:r w:rsidRPr="005B41FA">
        <w:t xml:space="preserve">Kewagama Research 2002, </w:t>
      </w:r>
      <w:r w:rsidRPr="005B41FA">
        <w:rPr>
          <w:i/>
        </w:rPr>
        <w:t>National survey of bait and berley use by recreational fishers</w:t>
      </w:r>
      <w:r w:rsidRPr="005B41FA">
        <w:t xml:space="preserve">, Kewagama Research, Noosa Valley, available at </w:t>
      </w:r>
      <w:hyperlink r:id="rId339" w:history="1">
        <w:r w:rsidRPr="005B41FA">
          <w:rPr>
            <w:rStyle w:val="Hyperlink"/>
          </w:rPr>
          <w:t>http://www.daff.gov.au/__data/assets/pdf_file/0016/13561/2003-11.pdf</w:t>
        </w:r>
      </w:hyperlink>
      <w:r w:rsidRPr="005B41FA">
        <w:t>.</w:t>
      </w:r>
      <w:bookmarkEnd w:id="765"/>
    </w:p>
    <w:p w14:paraId="50A7B91D" w14:textId="5ED537F6" w:rsidR="005B41FA" w:rsidRPr="005B41FA" w:rsidRDefault="005B41FA" w:rsidP="005B41FA">
      <w:pPr>
        <w:pStyle w:val="EndNoteBibliography"/>
        <w:spacing w:after="240"/>
      </w:pPr>
      <w:bookmarkStart w:id="766" w:name="_ENREF_365"/>
      <w:r w:rsidRPr="005B41FA">
        <w:t xml:space="preserve">-- -- 2007, </w:t>
      </w:r>
      <w:r w:rsidRPr="005B41FA">
        <w:rPr>
          <w:i/>
        </w:rPr>
        <w:t>National survey of bait and berley use by recreational fishers: a follow-up survey focusing on prawns/shrimp</w:t>
      </w:r>
      <w:r w:rsidRPr="005B41FA">
        <w:t xml:space="preserve">, Kewagama Research, Noosaville, available at </w:t>
      </w:r>
      <w:hyperlink r:id="rId340" w:history="1">
        <w:r w:rsidRPr="005B41FA">
          <w:rPr>
            <w:rStyle w:val="Hyperlink"/>
          </w:rPr>
          <w:t>http://www.agriculture.gov.au/SiteCollectionDocuments/ba/memos/2007/animal/2007_13c.pdf</w:t>
        </w:r>
      </w:hyperlink>
      <w:r w:rsidRPr="005B41FA">
        <w:t>.</w:t>
      </w:r>
      <w:bookmarkEnd w:id="766"/>
    </w:p>
    <w:p w14:paraId="07FC3B4E" w14:textId="77777777" w:rsidR="005B41FA" w:rsidRPr="005B41FA" w:rsidRDefault="005B41FA" w:rsidP="005B41FA">
      <w:pPr>
        <w:pStyle w:val="EndNoteBibliography"/>
        <w:spacing w:after="240"/>
      </w:pPr>
      <w:bookmarkStart w:id="767" w:name="_ENREF_366"/>
      <w:r w:rsidRPr="005B41FA">
        <w:t xml:space="preserve">Kiatpathomchai, W, Jaroenram, W, Arunrut, N, Gangnonngiw, W, Boonyawiwat, V &amp; Sithigorngul, P 2008, ‘Experimental infections reveal that common Thai crustaceans are potential carriers for spread of exotic Taura syndrome virus’, </w:t>
      </w:r>
      <w:r w:rsidRPr="005B41FA">
        <w:rPr>
          <w:i/>
        </w:rPr>
        <w:t>Diseases of Aquatic Organisms</w:t>
      </w:r>
      <w:r w:rsidRPr="005B41FA">
        <w:t>, vol. 79, pp. 183-90</w:t>
      </w:r>
      <w:bookmarkEnd w:id="767"/>
    </w:p>
    <w:p w14:paraId="10F1E2A8" w14:textId="77777777" w:rsidR="005B41FA" w:rsidRPr="005B41FA" w:rsidRDefault="005B41FA" w:rsidP="005B41FA">
      <w:pPr>
        <w:pStyle w:val="EndNoteBibliography"/>
        <w:spacing w:after="240"/>
      </w:pPr>
      <w:bookmarkStart w:id="768" w:name="_ENREF_367"/>
      <w:r w:rsidRPr="005B41FA">
        <w:t xml:space="preserve">Kibenge, FSB &amp; Godoy, MG 2016, </w:t>
      </w:r>
      <w:r w:rsidRPr="005B41FA">
        <w:rPr>
          <w:i/>
        </w:rPr>
        <w:t>Aquaculture Virology</w:t>
      </w:r>
      <w:r w:rsidRPr="005B41FA">
        <w:t>, 1st edn, Elsevier Inc., UK.</w:t>
      </w:r>
      <w:bookmarkEnd w:id="768"/>
    </w:p>
    <w:p w14:paraId="741817CE" w14:textId="77777777" w:rsidR="005B41FA" w:rsidRPr="005B41FA" w:rsidRDefault="005B41FA" w:rsidP="005B41FA">
      <w:pPr>
        <w:pStyle w:val="EndNoteBibliography"/>
        <w:spacing w:after="240"/>
      </w:pPr>
      <w:bookmarkStart w:id="769" w:name="_ENREF_368"/>
      <w:r w:rsidRPr="005B41FA">
        <w:t xml:space="preserve">Kim, S-R, Cwr, G, Shmp, W &amp; Shin, G-W 2020, ‘Detection and genetic characteristic of Yellow-head virus genotype 8 (YHV-8) cultured </w:t>
      </w:r>
      <w:r w:rsidRPr="005B41FA">
        <w:rPr>
          <w:i/>
        </w:rPr>
        <w:t>Litopanaeus vanamei</w:t>
      </w:r>
      <w:r w:rsidRPr="005B41FA">
        <w:t xml:space="preserve">, in Korea’ (in Korean), </w:t>
      </w:r>
      <w:r w:rsidRPr="005B41FA">
        <w:rPr>
          <w:i/>
        </w:rPr>
        <w:t>Journal of Fish Pathology</w:t>
      </w:r>
      <w:r w:rsidRPr="005B41FA">
        <w:t>, vol. 33, available at 10.7847/JFP.2020.33.1.077, accessed 22 July 2020. (Abstract only)</w:t>
      </w:r>
      <w:bookmarkEnd w:id="769"/>
    </w:p>
    <w:p w14:paraId="2B57EC47" w14:textId="2DE56E3C" w:rsidR="005B41FA" w:rsidRPr="005B41FA" w:rsidRDefault="005B41FA" w:rsidP="005B41FA">
      <w:pPr>
        <w:pStyle w:val="EndNoteBibliography"/>
        <w:spacing w:after="240"/>
      </w:pPr>
      <w:bookmarkStart w:id="770" w:name="_ENREF_369"/>
      <w:r w:rsidRPr="005B41FA">
        <w:t xml:space="preserve">Kim, YB, Okuda, J, Matsumoto, C, Takahashi, N, Hashimoto, S &amp; Nishibuchi, M 1999, ‘Identification of </w:t>
      </w:r>
      <w:r w:rsidRPr="005B41FA">
        <w:rPr>
          <w:i/>
        </w:rPr>
        <w:t>Vibrio parahaemolyticus s</w:t>
      </w:r>
      <w:r w:rsidRPr="005B41FA">
        <w:t xml:space="preserve">trains at the species level by PCR targeted to the </w:t>
      </w:r>
      <w:r w:rsidRPr="005B41FA">
        <w:rPr>
          <w:i/>
        </w:rPr>
        <w:t>toxR</w:t>
      </w:r>
      <w:r w:rsidRPr="005B41FA">
        <w:t xml:space="preserve"> gene’, </w:t>
      </w:r>
      <w:r w:rsidRPr="005B41FA">
        <w:rPr>
          <w:i/>
        </w:rPr>
        <w:t>Journal of clinical microbiology</w:t>
      </w:r>
      <w:r w:rsidRPr="005B41FA">
        <w:t xml:space="preserve">, vol. 37, no. 4, pp. 1173-7, available at </w:t>
      </w:r>
      <w:hyperlink r:id="rId341" w:history="1">
        <w:r w:rsidRPr="005B41FA">
          <w:rPr>
            <w:rStyle w:val="Hyperlink"/>
          </w:rPr>
          <w:t>https://jcm.asm.org/content/jcm/37/4/1173</w:t>
        </w:r>
      </w:hyperlink>
      <w:r w:rsidRPr="005B41FA">
        <w:t>, accessed 24 June 2019.</w:t>
      </w:r>
      <w:bookmarkEnd w:id="770"/>
    </w:p>
    <w:p w14:paraId="5A54D479" w14:textId="77777777" w:rsidR="005B41FA" w:rsidRPr="005B41FA" w:rsidRDefault="005B41FA" w:rsidP="005B41FA">
      <w:pPr>
        <w:pStyle w:val="EndNoteBibliography"/>
        <w:spacing w:after="240"/>
      </w:pPr>
      <w:bookmarkStart w:id="771" w:name="_ENREF_370"/>
      <w:r w:rsidRPr="005B41FA">
        <w:t xml:space="preserve">King, AMQ, Lefkowitz, E, Adams, MJ &amp; Carstens, EB (eds) 2011, </w:t>
      </w:r>
      <w:r w:rsidRPr="005B41FA">
        <w:rPr>
          <w:i/>
        </w:rPr>
        <w:t>Virus taxonomy: ninth report of the International Committee on Taxonomy of Viruses</w:t>
      </w:r>
      <w:r w:rsidRPr="005B41FA">
        <w:t>, Elsevier, Oxford.</w:t>
      </w:r>
      <w:bookmarkEnd w:id="771"/>
    </w:p>
    <w:p w14:paraId="1BBC37EC" w14:textId="13E1B539" w:rsidR="005B41FA" w:rsidRPr="005B41FA" w:rsidRDefault="005B41FA" w:rsidP="005B41FA">
      <w:pPr>
        <w:pStyle w:val="EndNoteBibliography"/>
        <w:spacing w:after="240"/>
      </w:pPr>
      <w:bookmarkStart w:id="772" w:name="_ENREF_371"/>
      <w:r w:rsidRPr="005B41FA">
        <w:t xml:space="preserve">Koiwai, K, Tinwongger, S, Nozaki, R, Kondo, H &amp; Hirono, I 2016, ‘Detection of acute hepatopancreatic necrosis disease strain of </w:t>
      </w:r>
      <w:r w:rsidRPr="005B41FA">
        <w:rPr>
          <w:i/>
        </w:rPr>
        <w:t xml:space="preserve">Vibrio parahaemolyticus </w:t>
      </w:r>
      <w:r w:rsidRPr="005B41FA">
        <w:t xml:space="preserve">using loop-mediated isothermal amplification’, </w:t>
      </w:r>
      <w:r w:rsidRPr="005B41FA">
        <w:rPr>
          <w:i/>
        </w:rPr>
        <w:t>Journal of Fish Diseases</w:t>
      </w:r>
      <w:r w:rsidRPr="005B41FA">
        <w:t xml:space="preserve">, vol. 39, no. 5, pp. 603-6, available at </w:t>
      </w:r>
      <w:hyperlink r:id="rId342" w:history="1">
        <w:r w:rsidRPr="005B41FA">
          <w:rPr>
            <w:rStyle w:val="Hyperlink"/>
          </w:rPr>
          <w:t>https://doi.org/10.1111/jfd.12387</w:t>
        </w:r>
      </w:hyperlink>
      <w:r w:rsidRPr="005B41FA">
        <w:t>, accessed 24 June 2019.</w:t>
      </w:r>
      <w:bookmarkEnd w:id="772"/>
    </w:p>
    <w:p w14:paraId="626AA5AD" w14:textId="5796EBC8" w:rsidR="005B41FA" w:rsidRPr="005B41FA" w:rsidRDefault="005B41FA" w:rsidP="005B41FA">
      <w:pPr>
        <w:pStyle w:val="EndNoteBibliography"/>
        <w:spacing w:after="240"/>
      </w:pPr>
      <w:bookmarkStart w:id="773" w:name="_ENREF_372"/>
      <w:r w:rsidRPr="005B41FA">
        <w:t xml:space="preserve">Kona Bay 2020, ‘Shrimp broodstock’, Hendrix Genetics BV, Kona Bay, available at </w:t>
      </w:r>
      <w:hyperlink r:id="rId343" w:history="1">
        <w:r w:rsidRPr="005B41FA">
          <w:rPr>
            <w:rStyle w:val="Hyperlink"/>
          </w:rPr>
          <w:t>https://www.konabayshrimp.com/en/shrimp-broodstock/</w:t>
        </w:r>
      </w:hyperlink>
      <w:r w:rsidRPr="005B41FA">
        <w:t>.</w:t>
      </w:r>
      <w:bookmarkEnd w:id="773"/>
    </w:p>
    <w:p w14:paraId="1A122248" w14:textId="77777777" w:rsidR="005B41FA" w:rsidRPr="005B41FA" w:rsidRDefault="005B41FA" w:rsidP="005B41FA">
      <w:pPr>
        <w:pStyle w:val="EndNoteBibliography"/>
        <w:spacing w:after="240"/>
      </w:pPr>
      <w:bookmarkStart w:id="774" w:name="_ENREF_373"/>
      <w:r w:rsidRPr="005B41FA">
        <w:t xml:space="preserve">Kondo, H, Tinwongger, S, Proespraiwong, P, Mavichak, R, Unajak, S, Nozaki, R &amp; Hirono, I 2014, ‘Draft genome sequences of six strains of </w:t>
      </w:r>
      <w:r w:rsidRPr="005B41FA">
        <w:rPr>
          <w:i/>
        </w:rPr>
        <w:t>Vibrio parahaemolyticus</w:t>
      </w:r>
      <w:r w:rsidRPr="005B41FA">
        <w:t xml:space="preserve"> isolated from early mortality syndrome/acute hepatopancreatic necrosis disease shrimp in Thailand’, </w:t>
      </w:r>
      <w:r w:rsidRPr="005B41FA">
        <w:rPr>
          <w:i/>
        </w:rPr>
        <w:t>Genome Announcements</w:t>
      </w:r>
      <w:r w:rsidRPr="005B41FA">
        <w:t>, vol. 2, no. 2, pp. e00221-14, available at doi: 10.1128/genomeA.00221-14, accessed 17 July 2017.</w:t>
      </w:r>
      <w:bookmarkEnd w:id="774"/>
    </w:p>
    <w:p w14:paraId="3B0950FE" w14:textId="4E92ECAA" w:rsidR="005B41FA" w:rsidRPr="005B41FA" w:rsidRDefault="005B41FA" w:rsidP="005B41FA">
      <w:pPr>
        <w:pStyle w:val="EndNoteBibliography"/>
        <w:spacing w:after="240"/>
      </w:pPr>
      <w:bookmarkStart w:id="775" w:name="_ENREF_374"/>
      <w:r w:rsidRPr="005B41FA">
        <w:t>Kondo, H, Van, PT, Dang, LT &amp; Hirono, I 2015, ‘Draft genome sequence of non-</w:t>
      </w:r>
      <w:r w:rsidRPr="005B41FA">
        <w:rPr>
          <w:i/>
        </w:rPr>
        <w:t>Vibrio parahaemolyticus</w:t>
      </w:r>
      <w:r w:rsidRPr="005B41FA">
        <w:t xml:space="preserve"> acute hepatopancreatic necrosis disease strain KC13.17.5, isolated from diseased shrimp in Vietnam’, </w:t>
      </w:r>
      <w:r w:rsidRPr="005B41FA">
        <w:rPr>
          <w:i/>
        </w:rPr>
        <w:t>Genome Announcements</w:t>
      </w:r>
      <w:r w:rsidRPr="005B41FA">
        <w:t xml:space="preserve">, vol. 3, no. 5, pp. e00978-15-e-15, available at </w:t>
      </w:r>
      <w:hyperlink r:id="rId344" w:history="1">
        <w:r w:rsidRPr="005B41FA">
          <w:rPr>
            <w:rStyle w:val="Hyperlink"/>
          </w:rPr>
          <w:t>http://www.ncbi.nlm.nih.gov/pmc/articles/PMC4574364/</w:t>
        </w:r>
        <w:bookmarkEnd w:id="775"/>
      </w:hyperlink>
    </w:p>
    <w:p w14:paraId="0976855B" w14:textId="494DC8C7" w:rsidR="005B41FA" w:rsidRPr="005B41FA" w:rsidRDefault="005B41FA" w:rsidP="005B41FA">
      <w:pPr>
        <w:pStyle w:val="EndNoteBibliography"/>
        <w:spacing w:after="240"/>
      </w:pPr>
      <w:bookmarkStart w:id="776" w:name="_ENREF_375"/>
      <w:r w:rsidRPr="005B41FA">
        <w:t xml:space="preserve">Kongrueng, J, Yingkajorn, M, Bunpa, S, Sermwittayawong, N, Singkhamanan, K &amp; Vuddhakul, V 2015, ‘Characterization of </w:t>
      </w:r>
      <w:r w:rsidRPr="005B41FA">
        <w:rPr>
          <w:i/>
        </w:rPr>
        <w:t>Vibrio parahaemolyticus</w:t>
      </w:r>
      <w:r w:rsidRPr="005B41FA">
        <w:t xml:space="preserve"> causing acute hepatopancreatic necrosis disease in southern Thailand’, </w:t>
      </w:r>
      <w:r w:rsidRPr="005B41FA">
        <w:rPr>
          <w:i/>
        </w:rPr>
        <w:t>Journal of Fish Diseases</w:t>
      </w:r>
      <w:r w:rsidRPr="005B41FA">
        <w:t xml:space="preserve">, vol. 38, no. 11, pp. 957-66, available at </w:t>
      </w:r>
      <w:hyperlink r:id="rId345" w:history="1">
        <w:r w:rsidRPr="005B41FA">
          <w:rPr>
            <w:rStyle w:val="Hyperlink"/>
          </w:rPr>
          <w:t>http://dx.doi.org/10.1111/jfd.12308</w:t>
        </w:r>
        <w:bookmarkEnd w:id="776"/>
      </w:hyperlink>
    </w:p>
    <w:p w14:paraId="4DF229C3" w14:textId="646A551D" w:rsidR="005B41FA" w:rsidRPr="005B41FA" w:rsidRDefault="005B41FA" w:rsidP="005B41FA">
      <w:pPr>
        <w:pStyle w:val="EndNoteBibliography"/>
        <w:spacing w:after="240"/>
      </w:pPr>
      <w:bookmarkStart w:id="777" w:name="_ENREF_376"/>
      <w:r w:rsidRPr="005B41FA">
        <w:t xml:space="preserve">Korkut, GG, Noonin, C &amp; Söderhäll, K 2018, ‘The effect of temperature on white spot disease progression in a crustacean, </w:t>
      </w:r>
      <w:r w:rsidRPr="005B41FA">
        <w:rPr>
          <w:i/>
        </w:rPr>
        <w:t>Pacifastacus leniusculus</w:t>
      </w:r>
      <w:r w:rsidRPr="005B41FA">
        <w:t xml:space="preserve">’, </w:t>
      </w:r>
      <w:r w:rsidRPr="005B41FA">
        <w:rPr>
          <w:i/>
        </w:rPr>
        <w:t>Developmental &amp; Comparative Immunology</w:t>
      </w:r>
      <w:r w:rsidRPr="005B41FA">
        <w:t xml:space="preserve">, vol. 89, pp. 7-13, available at </w:t>
      </w:r>
      <w:hyperlink r:id="rId346" w:history="1">
        <w:r w:rsidRPr="005B41FA">
          <w:rPr>
            <w:rStyle w:val="Hyperlink"/>
          </w:rPr>
          <w:t>https://doi.org/10.1016/j.dci.2018.07.026</w:t>
        </w:r>
      </w:hyperlink>
      <w:r w:rsidRPr="005B41FA">
        <w:t>, accessed 11 December 2018.</w:t>
      </w:r>
      <w:bookmarkEnd w:id="777"/>
    </w:p>
    <w:p w14:paraId="39837002" w14:textId="77777777" w:rsidR="005B41FA" w:rsidRPr="005B41FA" w:rsidRDefault="005B41FA" w:rsidP="005B41FA">
      <w:pPr>
        <w:pStyle w:val="EndNoteBibliography"/>
        <w:spacing w:after="240"/>
      </w:pPr>
      <w:bookmarkStart w:id="778" w:name="_ENREF_377"/>
      <w:r w:rsidRPr="005B41FA">
        <w:t xml:space="preserve">Koudela, B, Kucerova, S &amp; Hudcovic, T 1999, ‘Effect of low and high temperatures on infectivity of </w:t>
      </w:r>
      <w:r w:rsidRPr="005B41FA">
        <w:rPr>
          <w:i/>
        </w:rPr>
        <w:t xml:space="preserve">Encephalitozoon cuniculi </w:t>
      </w:r>
      <w:r w:rsidRPr="005B41FA">
        <w:t xml:space="preserve">spores suspended in water’, </w:t>
      </w:r>
      <w:r w:rsidRPr="005B41FA">
        <w:rPr>
          <w:i/>
        </w:rPr>
        <w:t>Folia parasitologica</w:t>
      </w:r>
      <w:r w:rsidRPr="005B41FA">
        <w:t>, vol. 46, no. 3, pp. 171-4</w:t>
      </w:r>
      <w:bookmarkEnd w:id="778"/>
    </w:p>
    <w:p w14:paraId="0CA1C043" w14:textId="77777777" w:rsidR="005B41FA" w:rsidRPr="005B41FA" w:rsidRDefault="005B41FA" w:rsidP="005B41FA">
      <w:pPr>
        <w:pStyle w:val="EndNoteBibliography"/>
        <w:spacing w:after="240"/>
      </w:pPr>
      <w:bookmarkStart w:id="779" w:name="_ENREF_378"/>
      <w:r w:rsidRPr="005B41FA">
        <w:t xml:space="preserve">Krol, R, Hawkins, W, Overstreet, R &amp; Lotz, J 1997, </w:t>
      </w:r>
      <w:r w:rsidRPr="005B41FA">
        <w:rPr>
          <w:i/>
        </w:rPr>
        <w:t>Ultrastructural studies on the lymphoid organ of the Pacific white shrimp Penaeus vannamei exposed to Taura syndrome virus (TSV)</w:t>
      </w:r>
      <w:r w:rsidRPr="005B41FA">
        <w:t>, World Aquaculture Society, Baton Rouge.</w:t>
      </w:r>
      <w:bookmarkEnd w:id="779"/>
    </w:p>
    <w:p w14:paraId="13A92300" w14:textId="617C980E" w:rsidR="005B41FA" w:rsidRPr="005B41FA" w:rsidRDefault="005B41FA" w:rsidP="005B41FA">
      <w:pPr>
        <w:pStyle w:val="EndNoteBibliography"/>
        <w:spacing w:after="240"/>
      </w:pPr>
      <w:bookmarkStart w:id="780" w:name="_ENREF_379"/>
      <w:r w:rsidRPr="005B41FA">
        <w:t xml:space="preserve">Krol, RM, Hawkins, WE &amp; Overstreet, RM 1990, ‘Reo-like virus in white shrimp </w:t>
      </w:r>
      <w:r w:rsidRPr="005B41FA">
        <w:rPr>
          <w:i/>
        </w:rPr>
        <w:t>Penaeus vannamei</w:t>
      </w:r>
      <w:r w:rsidRPr="005B41FA">
        <w:t xml:space="preserve"> (Crustacea: Decapoda): co-occurence with Baculovirus penaei in experimental infections’, </w:t>
      </w:r>
      <w:r w:rsidRPr="005B41FA">
        <w:rPr>
          <w:i/>
        </w:rPr>
        <w:t>Diseases of Aquatic Organisms</w:t>
      </w:r>
      <w:r w:rsidRPr="005B41FA">
        <w:t xml:space="preserve">, vol. 8, pp. 45-9, available at </w:t>
      </w:r>
      <w:hyperlink r:id="rId347" w:history="1">
        <w:r w:rsidRPr="005B41FA">
          <w:rPr>
            <w:rStyle w:val="Hyperlink"/>
          </w:rPr>
          <w:t>https://www.int-res.com/articles/dao/8/d008p045.pdf</w:t>
        </w:r>
        <w:bookmarkEnd w:id="780"/>
      </w:hyperlink>
    </w:p>
    <w:p w14:paraId="05B82BCA" w14:textId="77777777" w:rsidR="005B41FA" w:rsidRPr="005B41FA" w:rsidRDefault="005B41FA" w:rsidP="005B41FA">
      <w:pPr>
        <w:pStyle w:val="EndNoteBibliography"/>
        <w:spacing w:after="240"/>
      </w:pPr>
      <w:bookmarkStart w:id="781" w:name="_ENREF_380"/>
      <w:r w:rsidRPr="005B41FA">
        <w:t>-- -- 1991, ‘Rickettsial and mollicute infections in hepatopancreatic cells of cultured pacific white shrimp (</w:t>
      </w:r>
      <w:r w:rsidRPr="005B41FA">
        <w:rPr>
          <w:i/>
        </w:rPr>
        <w:t>Penaeus vannamei</w:t>
      </w:r>
      <w:r w:rsidRPr="005B41FA">
        <w:t xml:space="preserve">)’, </w:t>
      </w:r>
      <w:r w:rsidRPr="005B41FA">
        <w:rPr>
          <w:i/>
        </w:rPr>
        <w:t>Journal of Invertebrate Pathology</w:t>
      </w:r>
      <w:r w:rsidRPr="005B41FA">
        <w:t>, vol. 57, no. 4, pp. 362-70</w:t>
      </w:r>
      <w:bookmarkEnd w:id="781"/>
    </w:p>
    <w:p w14:paraId="71397F1A" w14:textId="2C504884" w:rsidR="005B41FA" w:rsidRPr="005B41FA" w:rsidRDefault="005B41FA" w:rsidP="005B41FA">
      <w:pPr>
        <w:pStyle w:val="EndNoteBibliography"/>
        <w:spacing w:after="240"/>
      </w:pPr>
      <w:bookmarkStart w:id="782" w:name="_ENREF_381"/>
      <w:r w:rsidRPr="005B41FA">
        <w:t xml:space="preserve">Kumar, A 2017, ‘Thailand suspends imports of Indian shrimp’, SeafoodSource, Portland, Maine, USA, available at </w:t>
      </w:r>
      <w:hyperlink r:id="rId348" w:history="1">
        <w:r w:rsidRPr="005B41FA">
          <w:rPr>
            <w:rStyle w:val="Hyperlink"/>
          </w:rPr>
          <w:t>https://www.seafoodsource.com/news/supply-trade/thailand-suspends-imports-of-indian-shrimp</w:t>
        </w:r>
      </w:hyperlink>
      <w:r w:rsidRPr="005B41FA">
        <w:t xml:space="preserve"> accessed 7 June 2019.</w:t>
      </w:r>
      <w:bookmarkEnd w:id="782"/>
    </w:p>
    <w:p w14:paraId="770104A8" w14:textId="77777777" w:rsidR="005B41FA" w:rsidRPr="005B41FA" w:rsidRDefault="005B41FA" w:rsidP="005B41FA">
      <w:pPr>
        <w:pStyle w:val="EndNoteBibliography"/>
        <w:spacing w:after="240"/>
      </w:pPr>
      <w:bookmarkStart w:id="783" w:name="_ENREF_382"/>
      <w:r w:rsidRPr="005B41FA">
        <w:t xml:space="preserve">Kumar, AR, Rao, GV &amp; Rao, KR 2004, ‘Appendage deformity syndrome--a nutritional disease of </w:t>
      </w:r>
      <w:r w:rsidRPr="005B41FA">
        <w:rPr>
          <w:i/>
        </w:rPr>
        <w:t>Macrobrachium rosenbergii</w:t>
      </w:r>
      <w:r w:rsidRPr="005B41FA">
        <w:t xml:space="preserve">’, </w:t>
      </w:r>
      <w:r w:rsidRPr="005B41FA">
        <w:rPr>
          <w:i/>
        </w:rPr>
        <w:t>Diseases of Aquatic Organisms</w:t>
      </w:r>
      <w:r w:rsidRPr="005B41FA">
        <w:t>, vol. 59, no. 1, pp. 75-8, available at doi: 10.3354/dao059075, accessed 09 August 2017.</w:t>
      </w:r>
      <w:bookmarkEnd w:id="783"/>
    </w:p>
    <w:p w14:paraId="09289924" w14:textId="01472295" w:rsidR="005B41FA" w:rsidRPr="005B41FA" w:rsidRDefault="005B41FA" w:rsidP="005B41FA">
      <w:pPr>
        <w:pStyle w:val="EndNoteBibliography"/>
        <w:spacing w:after="240"/>
      </w:pPr>
      <w:bookmarkStart w:id="784" w:name="_ENREF_383"/>
      <w:r w:rsidRPr="005B41FA">
        <w:t xml:space="preserve">Kumar, SS, Bharathi, RA, Rajan, JJS, Alavandi, SV, Poornima, M, Balasubramanian, CP &amp; Ponniah, AG 2013, ‘Viability of white spot syndrome virus (WSSV) in sediment during sun-drying (drainable pond) and under non-drainable pond conditions indicated by infectivity to shrimp’, </w:t>
      </w:r>
      <w:r w:rsidRPr="005B41FA">
        <w:rPr>
          <w:i/>
        </w:rPr>
        <w:t>Aquaculture</w:t>
      </w:r>
      <w:r w:rsidRPr="005B41FA">
        <w:t xml:space="preserve">, vol. 402-403, pp. 119-26, available at </w:t>
      </w:r>
      <w:hyperlink r:id="rId349" w:history="1">
        <w:r w:rsidRPr="005B41FA">
          <w:rPr>
            <w:rStyle w:val="Hyperlink"/>
          </w:rPr>
          <w:t>https://doi.org/10.1016/j.aquaculture.2013.04.001</w:t>
        </w:r>
        <w:bookmarkEnd w:id="784"/>
      </w:hyperlink>
    </w:p>
    <w:p w14:paraId="1CEB0357" w14:textId="77777777" w:rsidR="005B41FA" w:rsidRPr="005B41FA" w:rsidRDefault="005B41FA" w:rsidP="005B41FA">
      <w:pPr>
        <w:pStyle w:val="EndNoteBibliography"/>
        <w:spacing w:after="240"/>
      </w:pPr>
      <w:bookmarkStart w:id="785" w:name="_ENREF_384"/>
      <w:r w:rsidRPr="005B41FA">
        <w:t xml:space="preserve">Kumar, TS, Krishnan, P, Makesh, M, Chaudhari, A, Purushothaman, CS &amp; Rajendran, KV 2011, ‘Natural host-range and experimental transmission of Laem-Singh virus (LSNV)’, </w:t>
      </w:r>
      <w:r w:rsidRPr="005B41FA">
        <w:rPr>
          <w:i/>
        </w:rPr>
        <w:t>Diseases of Aquatic Organisms</w:t>
      </w:r>
      <w:r w:rsidRPr="005B41FA">
        <w:t>, vol. 96, no. 1, pp. 21-7, available at doi: 10.3354/dao02374, accessed 2 August 2017.</w:t>
      </w:r>
      <w:bookmarkEnd w:id="785"/>
    </w:p>
    <w:p w14:paraId="4544165A" w14:textId="613A5C17" w:rsidR="005B41FA" w:rsidRPr="005B41FA" w:rsidRDefault="005B41FA" w:rsidP="005B41FA">
      <w:pPr>
        <w:pStyle w:val="EndNoteBibliography"/>
        <w:spacing w:after="240"/>
      </w:pPr>
      <w:bookmarkStart w:id="786" w:name="_ENREF_385"/>
      <w:r w:rsidRPr="005B41FA">
        <w:t xml:space="preserve">Kumar, V, Baruah, K, Nguyen, D, Smagghe, G, Vossen, E &amp; Bossier, P 2018, ‘Phloroglucinol-mediated Hsp70 production in crustaceans: protection against </w:t>
      </w:r>
      <w:r w:rsidRPr="005B41FA">
        <w:rPr>
          <w:i/>
        </w:rPr>
        <w:t>Vibrio parahaemolyticus</w:t>
      </w:r>
      <w:r w:rsidRPr="005B41FA">
        <w:t xml:space="preserve"> in </w:t>
      </w:r>
      <w:r w:rsidRPr="005B41FA">
        <w:rPr>
          <w:i/>
        </w:rPr>
        <w:t>Artemia franciscana</w:t>
      </w:r>
      <w:r w:rsidRPr="005B41FA">
        <w:t xml:space="preserve"> and </w:t>
      </w:r>
      <w:r w:rsidRPr="005B41FA">
        <w:rPr>
          <w:i/>
        </w:rPr>
        <w:t>Macrobrachium rosenbergii</w:t>
      </w:r>
      <w:r w:rsidRPr="005B41FA">
        <w:t xml:space="preserve">’, </w:t>
      </w:r>
      <w:r w:rsidRPr="005B41FA">
        <w:rPr>
          <w:i/>
        </w:rPr>
        <w:t>Frontiers in Immunology</w:t>
      </w:r>
      <w:r w:rsidRPr="005B41FA">
        <w:t xml:space="preserve">, vol. 9, pp. 1091, available at </w:t>
      </w:r>
      <w:hyperlink r:id="rId350" w:history="1">
        <w:r w:rsidRPr="005B41FA">
          <w:rPr>
            <w:rStyle w:val="Hyperlink"/>
          </w:rPr>
          <w:t>https://doi.org/10.3389/fimmu.2018.01091</w:t>
        </w:r>
      </w:hyperlink>
      <w:r w:rsidRPr="005B41FA">
        <w:t>, accessed 17 July 2019.</w:t>
      </w:r>
      <w:bookmarkEnd w:id="786"/>
    </w:p>
    <w:p w14:paraId="432C8828" w14:textId="27FBEEB3" w:rsidR="005B41FA" w:rsidRPr="005B41FA" w:rsidRDefault="005B41FA" w:rsidP="005B41FA">
      <w:pPr>
        <w:pStyle w:val="EndNoteBibliography"/>
        <w:spacing w:after="240"/>
      </w:pPr>
      <w:bookmarkStart w:id="787" w:name="_ENREF_386"/>
      <w:r w:rsidRPr="005B41FA">
        <w:t>Kumar, V, Nguyen, DV, Baruah, K &amp; Bossier, P 2019, ‘Probing the mechanism of VP</w:t>
      </w:r>
      <w:r w:rsidRPr="005B41FA">
        <w:rPr>
          <w:vertAlign w:val="subscript"/>
        </w:rPr>
        <w:t>AHPND</w:t>
      </w:r>
      <w:r w:rsidRPr="005B41FA">
        <w:t xml:space="preserve"> extracellular proteins toxicity purified from </w:t>
      </w:r>
      <w:r w:rsidRPr="005B41FA">
        <w:rPr>
          <w:i/>
        </w:rPr>
        <w:t>Vibrio parahaemolyticus</w:t>
      </w:r>
      <w:r w:rsidRPr="005B41FA">
        <w:t xml:space="preserve"> AHPND strain in germ-free </w:t>
      </w:r>
      <w:r w:rsidRPr="005B41FA">
        <w:rPr>
          <w:i/>
        </w:rPr>
        <w:t>Artemia</w:t>
      </w:r>
      <w:r w:rsidRPr="005B41FA">
        <w:t xml:space="preserve"> test system’, </w:t>
      </w:r>
      <w:r w:rsidRPr="005B41FA">
        <w:rPr>
          <w:i/>
        </w:rPr>
        <w:t>Aquaculture</w:t>
      </w:r>
      <w:r w:rsidRPr="005B41FA">
        <w:t xml:space="preserve">, vol. 504, pp. 414-9, available at </w:t>
      </w:r>
      <w:hyperlink r:id="rId351" w:history="1">
        <w:r w:rsidRPr="005B41FA">
          <w:rPr>
            <w:rStyle w:val="Hyperlink"/>
          </w:rPr>
          <w:t>https://doi.org/10.1016/j.aquaculture.2019.02.029</w:t>
        </w:r>
      </w:hyperlink>
      <w:r w:rsidRPr="005B41FA">
        <w:t>, accessed 19 February 2019.</w:t>
      </w:r>
      <w:bookmarkEnd w:id="787"/>
    </w:p>
    <w:p w14:paraId="6F9C5AB0" w14:textId="4CBAE22F" w:rsidR="005B41FA" w:rsidRPr="005B41FA" w:rsidRDefault="005B41FA" w:rsidP="005B41FA">
      <w:pPr>
        <w:pStyle w:val="EndNoteBibliography"/>
        <w:spacing w:after="240"/>
      </w:pPr>
      <w:bookmarkStart w:id="788" w:name="_ENREF_387"/>
      <w:r w:rsidRPr="005B41FA">
        <w:t xml:space="preserve">Kummari, S, Haridas, DV, Handique, S, Peter, S, Rakesh, CG, Sneha, KG, Manojkumar, B &amp; Pillai, D 2018, ‘Incidence of hepatopancreatic microsporidiasis, by </w:t>
      </w:r>
      <w:r w:rsidRPr="005B41FA">
        <w:rPr>
          <w:i/>
        </w:rPr>
        <w:t xml:space="preserve">Enterocytozoon hepatopenaei </w:t>
      </w:r>
      <w:r w:rsidRPr="005B41FA">
        <w:t xml:space="preserve">(EHP) in </w:t>
      </w:r>
      <w:r w:rsidRPr="005B41FA">
        <w:rPr>
          <w:i/>
        </w:rPr>
        <w:t>Penaeus vannamei</w:t>
      </w:r>
      <w:r w:rsidRPr="005B41FA">
        <w:t xml:space="preserve"> culture in Nellore district, Andhra Pradesh, India and the role of management in its prevention and transmission’, </w:t>
      </w:r>
      <w:r w:rsidRPr="005B41FA">
        <w:rPr>
          <w:i/>
        </w:rPr>
        <w:t>International Journal of Current Microbiology and Applied Sciences</w:t>
      </w:r>
      <w:r w:rsidRPr="005B41FA">
        <w:t xml:space="preserve">, vol. 7, no. 2, pp. 2125-34, available at </w:t>
      </w:r>
      <w:hyperlink r:id="rId352" w:history="1">
        <w:r w:rsidRPr="005B41FA">
          <w:rPr>
            <w:rStyle w:val="Hyperlink"/>
          </w:rPr>
          <w:t>https://doi.org/10.20546/ijcmas.2018.702.254</w:t>
        </w:r>
      </w:hyperlink>
      <w:r w:rsidRPr="005B41FA">
        <w:t>, accessed 24 July 2018.</w:t>
      </w:r>
      <w:bookmarkEnd w:id="788"/>
    </w:p>
    <w:p w14:paraId="07C14D02" w14:textId="3994BF06" w:rsidR="005B41FA" w:rsidRPr="005B41FA" w:rsidRDefault="005B41FA" w:rsidP="005B41FA">
      <w:pPr>
        <w:pStyle w:val="EndNoteBibliography"/>
        <w:spacing w:after="240"/>
      </w:pPr>
      <w:bookmarkStart w:id="789" w:name="_ENREF_388"/>
      <w:r w:rsidRPr="005B41FA">
        <w:t>La Fauce, KA, Elliman, J &amp; Owens, L 2007, ‘Molecular characterisation of hepatopancreatic parvovirus (PmergDNV) from Australian P</w:t>
      </w:r>
      <w:r w:rsidRPr="005B41FA">
        <w:rPr>
          <w:i/>
        </w:rPr>
        <w:t>enaeus merguiensis</w:t>
      </w:r>
      <w:r w:rsidRPr="005B41FA">
        <w:t xml:space="preserve">’, </w:t>
      </w:r>
      <w:r w:rsidRPr="005B41FA">
        <w:rPr>
          <w:i/>
        </w:rPr>
        <w:t>Virology</w:t>
      </w:r>
      <w:r w:rsidRPr="005B41FA">
        <w:t xml:space="preserve">, vol. 362, no. 2, pp. 397-403, available at </w:t>
      </w:r>
      <w:hyperlink r:id="rId353" w:history="1">
        <w:r w:rsidRPr="005B41FA">
          <w:rPr>
            <w:rStyle w:val="Hyperlink"/>
          </w:rPr>
          <w:t>https://doi.org/10.1016/j.virol.2006.11.033</w:t>
        </w:r>
      </w:hyperlink>
      <w:r w:rsidRPr="005B41FA">
        <w:t>, accessed 14 August 2018.</w:t>
      </w:r>
      <w:bookmarkEnd w:id="789"/>
    </w:p>
    <w:p w14:paraId="191C3CE6" w14:textId="77777777" w:rsidR="005B41FA" w:rsidRPr="005B41FA" w:rsidRDefault="005B41FA" w:rsidP="005B41FA">
      <w:pPr>
        <w:pStyle w:val="EndNoteBibliography"/>
        <w:spacing w:after="240"/>
      </w:pPr>
      <w:bookmarkStart w:id="790" w:name="_ENREF_389"/>
      <w:r w:rsidRPr="005B41FA">
        <w:t xml:space="preserve">Lai, HC, Ng, TH, Ando, M, Lee, CT, Chen, IT, Chuang, JC, Mavichak, R, Chang, SH, Yeh, MD, Chiang, YA, Takeyama, H, Hamaguchi, HO, Lo, CF, Aoki, T &amp; Wang, HC 2015, ‘Pathogenesis of acute hepatopancreatic necrosis disease (AHPND) in shrimp’, </w:t>
      </w:r>
      <w:r w:rsidRPr="005B41FA">
        <w:rPr>
          <w:i/>
        </w:rPr>
        <w:t>Fish &amp; Shellfish Immunology</w:t>
      </w:r>
      <w:r w:rsidRPr="005B41FA">
        <w:t>, vol. 47, no. 2, pp. 1006-14, available at doi: 10.1016/j.fsi.2015.11.008, accessed 30 August 2017.</w:t>
      </w:r>
      <w:bookmarkEnd w:id="790"/>
    </w:p>
    <w:p w14:paraId="398C0D22" w14:textId="77777777" w:rsidR="005B41FA" w:rsidRPr="005B41FA" w:rsidRDefault="005B41FA" w:rsidP="005B41FA">
      <w:pPr>
        <w:pStyle w:val="EndNoteBibliography"/>
        <w:spacing w:after="240"/>
      </w:pPr>
      <w:bookmarkStart w:id="791" w:name="_ENREF_390"/>
      <w:r w:rsidRPr="005B41FA">
        <w:t xml:space="preserve">Lalitha, KV &amp; Surendran, PK 2004, ‘Bacterial microflora associated with farmed freshwater prawn </w:t>
      </w:r>
      <w:r w:rsidRPr="005B41FA">
        <w:rPr>
          <w:i/>
        </w:rPr>
        <w:t>Macrobrachium rosenbergii</w:t>
      </w:r>
      <w:r w:rsidRPr="005B41FA">
        <w:t xml:space="preserve"> (de Man) and the aquaculture environment’, </w:t>
      </w:r>
      <w:r w:rsidRPr="005B41FA">
        <w:rPr>
          <w:i/>
        </w:rPr>
        <w:t>Aquaculture Research</w:t>
      </w:r>
      <w:r w:rsidRPr="005B41FA">
        <w:t>, vol. 35, no. 7, pp. 629-35, available at doi: 10.1111/j.1365-2109.2004.01039.x</w:t>
      </w:r>
      <w:bookmarkEnd w:id="791"/>
    </w:p>
    <w:p w14:paraId="31FC0402" w14:textId="2F09DA36" w:rsidR="005B41FA" w:rsidRPr="005B41FA" w:rsidRDefault="005B41FA" w:rsidP="005B41FA">
      <w:pPr>
        <w:pStyle w:val="EndNoteBibliography"/>
        <w:spacing w:after="240"/>
      </w:pPr>
      <w:bookmarkStart w:id="792" w:name="_ENREF_391"/>
      <w:r w:rsidRPr="005B41FA">
        <w:t>Landers, SC, Lee, RF, Walters, TL, Walker, AN, Powell, SyA, Patel, MK &amp; Frischer, ME 2020, ‘</w:t>
      </w:r>
      <w:r w:rsidRPr="005B41FA">
        <w:rPr>
          <w:i/>
        </w:rPr>
        <w:t xml:space="preserve">Hyalophysa lynni </w:t>
      </w:r>
      <w:r w:rsidRPr="005B41FA">
        <w:t xml:space="preserve">n. sp. (Ciliophora, Apostomatida), a new pathogenic ciliate and causative agent of shrimp black gill in penaeid shrimp’, </w:t>
      </w:r>
      <w:r w:rsidRPr="005B41FA">
        <w:rPr>
          <w:i/>
        </w:rPr>
        <w:t>European Journal of Protistology</w:t>
      </w:r>
      <w:r w:rsidRPr="005B41FA">
        <w:t xml:space="preserve">, vol. 73, p. 125673, available at </w:t>
      </w:r>
      <w:hyperlink r:id="rId354" w:history="1">
        <w:r w:rsidRPr="005B41FA">
          <w:rPr>
            <w:rStyle w:val="Hyperlink"/>
          </w:rPr>
          <w:t>https://doi.org/10.1016/j.ejop.2020.125673</w:t>
        </w:r>
        <w:bookmarkEnd w:id="792"/>
      </w:hyperlink>
    </w:p>
    <w:p w14:paraId="4C9E9F11" w14:textId="77777777" w:rsidR="005B41FA" w:rsidRPr="005B41FA" w:rsidRDefault="005B41FA" w:rsidP="005B41FA">
      <w:pPr>
        <w:pStyle w:val="EndNoteBibliography"/>
        <w:spacing w:after="240"/>
      </w:pPr>
      <w:bookmarkStart w:id="793" w:name="_ENREF_392"/>
      <w:r w:rsidRPr="005B41FA">
        <w:t xml:space="preserve">Laoaroon, S, Boonnat, A, Poltana, P, Kanchanaphum, P, Gangnonngiw, W, Nash, G &amp; Withyachumnarnkul, B 2005, ‘Infectivity of white spot syndrome virus (WSSV) to the polychaete </w:t>
      </w:r>
      <w:r w:rsidRPr="005B41FA">
        <w:rPr>
          <w:i/>
        </w:rPr>
        <w:t>Pereneis nuntia</w:t>
      </w:r>
      <w:r w:rsidRPr="005B41FA">
        <w:t xml:space="preserve"> and a possibility of WSSV transmission from the polychaete to the black tiger shrimp </w:t>
      </w:r>
      <w:r w:rsidRPr="005B41FA">
        <w:rPr>
          <w:i/>
        </w:rPr>
        <w:t>Penaeus monodon</w:t>
      </w:r>
      <w:r w:rsidRPr="005B41FA">
        <w:t xml:space="preserve">’, </w:t>
      </w:r>
      <w:r w:rsidRPr="005B41FA">
        <w:rPr>
          <w:i/>
        </w:rPr>
        <w:t>Diseases in Asian aquaculture V: proceedings of the fifth symposium on diseases in Asian aquaculture, Queensland, 24-28 November 2002</w:t>
      </w:r>
      <w:r w:rsidRPr="005B41FA">
        <w:t>, Asian Fisheries Society, Quezon City, Philippines, pp. 353-61.</w:t>
      </w:r>
      <w:bookmarkEnd w:id="793"/>
    </w:p>
    <w:p w14:paraId="5F25D10B" w14:textId="39CB57D4" w:rsidR="005B41FA" w:rsidRPr="005B41FA" w:rsidRDefault="005B41FA" w:rsidP="005B41FA">
      <w:pPr>
        <w:pStyle w:val="EndNoteBibliography"/>
        <w:spacing w:after="240"/>
      </w:pPr>
      <w:bookmarkStart w:id="794" w:name="_ENREF_393"/>
      <w:r w:rsidRPr="005B41FA">
        <w:t xml:space="preserve">Le Groumellec, M 2012, ‘Expert opinion: white spot disease in Africa: second occurrence in the Mozambique Channel’, </w:t>
      </w:r>
      <w:r w:rsidRPr="005B41FA">
        <w:rPr>
          <w:i/>
        </w:rPr>
        <w:t>OIE Regional Representation for Africa (RR-AF)</w:t>
      </w:r>
      <w:r w:rsidRPr="005B41FA">
        <w:t xml:space="preserve">, World Organisation for Animal Health (OIE), Bamako, Mali, available at </w:t>
      </w:r>
      <w:hyperlink r:id="rId355" w:history="1">
        <w:r w:rsidRPr="005B41FA">
          <w:rPr>
            <w:rStyle w:val="Hyperlink"/>
          </w:rPr>
          <w:t>http://www.rr-africa.oie.int/en/news/20120517.html</w:t>
        </w:r>
      </w:hyperlink>
      <w:r w:rsidRPr="005B41FA">
        <w:t>.</w:t>
      </w:r>
      <w:bookmarkEnd w:id="794"/>
    </w:p>
    <w:p w14:paraId="1C0694E7" w14:textId="7E70D8B8" w:rsidR="005B41FA" w:rsidRPr="005B41FA" w:rsidRDefault="005B41FA" w:rsidP="005B41FA">
      <w:pPr>
        <w:pStyle w:val="EndNoteBibliography"/>
        <w:spacing w:after="240"/>
      </w:pPr>
      <w:bookmarkStart w:id="795" w:name="_ENREF_394"/>
      <w:r w:rsidRPr="005B41FA">
        <w:t xml:space="preserve">Le Moullac, G, Goyard, E, Saulnier, D, Haffner, P, Thouard, E, Nedelec, G, Goguenheim, J, Rouxel, C &amp; Cuzon, G 2003, ‘Recent improvements in broodstock management and larviculture in marine species in Polynesia and New Caledonia: genetic and health approaches’, </w:t>
      </w:r>
      <w:r w:rsidRPr="005B41FA">
        <w:rPr>
          <w:i/>
        </w:rPr>
        <w:t>Aquaculture</w:t>
      </w:r>
      <w:r w:rsidRPr="005B41FA">
        <w:t xml:space="preserve">, vol. 227, no. 1, pp. 89-106, available at </w:t>
      </w:r>
      <w:hyperlink r:id="rId356" w:history="1">
        <w:r w:rsidRPr="005B41FA">
          <w:rPr>
            <w:rStyle w:val="Hyperlink"/>
          </w:rPr>
          <w:t>https://doi.org/10.1016/S0044-8486(03)00497-6</w:t>
        </w:r>
        <w:bookmarkEnd w:id="795"/>
      </w:hyperlink>
    </w:p>
    <w:p w14:paraId="14780CF4" w14:textId="4830B16C" w:rsidR="005B41FA" w:rsidRPr="005B41FA" w:rsidRDefault="005B41FA" w:rsidP="005B41FA">
      <w:pPr>
        <w:pStyle w:val="EndNoteBibliography"/>
        <w:spacing w:after="240"/>
      </w:pPr>
      <w:bookmarkStart w:id="796" w:name="_ENREF_395"/>
      <w:r w:rsidRPr="005B41FA">
        <w:t xml:space="preserve">Lee, C-T, Chen, IT, Yang, Y-T, Ko, T-P, Huang, Y-T, Huang, J-Y, Huang, M-F, Lin, S-J, Chen, C-Y, Lin, S-S, Lightner, DV, Wang, H-C, Wang, AH-J, Wang, H-C, Hor, L-I &amp; Lo, C-F 2015, ‘The opportunistic marine pathogen </w:t>
      </w:r>
      <w:r w:rsidRPr="005B41FA">
        <w:rPr>
          <w:i/>
        </w:rPr>
        <w:t>Vibrio parahaemolyticus</w:t>
      </w:r>
      <w:r w:rsidRPr="005B41FA">
        <w:t xml:space="preserve"> becomes virulent by acquiring a plasmid that expresses a deadly toxin’, </w:t>
      </w:r>
      <w:r w:rsidRPr="005B41FA">
        <w:rPr>
          <w:i/>
        </w:rPr>
        <w:t>Proceedings of the National Academy of Sciences</w:t>
      </w:r>
      <w:r w:rsidRPr="005B41FA">
        <w:t xml:space="preserve">, vol. 112, no. 34, pp. 10798-803, available at </w:t>
      </w:r>
      <w:hyperlink r:id="rId357" w:history="1">
        <w:r w:rsidRPr="005B41FA">
          <w:rPr>
            <w:rStyle w:val="Hyperlink"/>
          </w:rPr>
          <w:t>http://www.pnas.org/content/112/34/10798.abstract</w:t>
        </w:r>
        <w:bookmarkEnd w:id="796"/>
      </w:hyperlink>
    </w:p>
    <w:p w14:paraId="56F5B261" w14:textId="77777777" w:rsidR="005B41FA" w:rsidRPr="005B41FA" w:rsidRDefault="005B41FA" w:rsidP="005B41FA">
      <w:pPr>
        <w:pStyle w:val="EndNoteBibliography"/>
        <w:spacing w:after="240"/>
      </w:pPr>
      <w:bookmarkStart w:id="797" w:name="_ENREF_396"/>
      <w:r w:rsidRPr="005B41FA">
        <w:t xml:space="preserve">Leiro, JM, Piazzon, C, Dominguez, B, Mallo, N &amp; Lamas, J 2012, ‘Evaluation of some physical and chemical treatments for inactivating microsporidian spores isolated from fish’, </w:t>
      </w:r>
      <w:r w:rsidRPr="005B41FA">
        <w:rPr>
          <w:i/>
        </w:rPr>
        <w:t>International Journal of Food Microbiology</w:t>
      </w:r>
      <w:r w:rsidRPr="005B41FA">
        <w:t>, vol. 156, no. 2, pp. 152-60, available at doi: 10.1016/j.ijfoodmicro.2012.03.017, accessed 21 September 2017.</w:t>
      </w:r>
      <w:bookmarkEnd w:id="797"/>
    </w:p>
    <w:p w14:paraId="013AC515" w14:textId="77777777" w:rsidR="005B41FA" w:rsidRPr="005B41FA" w:rsidRDefault="005B41FA" w:rsidP="005B41FA">
      <w:pPr>
        <w:pStyle w:val="EndNoteBibliography"/>
        <w:spacing w:after="240"/>
      </w:pPr>
      <w:bookmarkStart w:id="798" w:name="_ENREF_397"/>
      <w:r w:rsidRPr="005B41FA">
        <w:t>Lester, R &amp; Paynter, J 1989, ‘Diseases of cultured prawns in Australia’</w:t>
      </w:r>
      <w:r w:rsidRPr="005B41FA">
        <w:rPr>
          <w:i/>
        </w:rPr>
        <w:t>, 20 February-4 March</w:t>
      </w:r>
      <w:r w:rsidRPr="005B41FA">
        <w:t>, Tahiti, French Polynesia, pp. 97-101.</w:t>
      </w:r>
      <w:bookmarkEnd w:id="798"/>
    </w:p>
    <w:p w14:paraId="604AD7A7" w14:textId="28225DC2" w:rsidR="005B41FA" w:rsidRPr="005B41FA" w:rsidRDefault="005B41FA" w:rsidP="005B41FA">
      <w:pPr>
        <w:pStyle w:val="EndNoteBibliography"/>
        <w:spacing w:after="240"/>
      </w:pPr>
      <w:bookmarkStart w:id="799" w:name="_ENREF_398"/>
      <w:r w:rsidRPr="005B41FA">
        <w:t xml:space="preserve">Letchumanan, V, Ser, HL, Tan, WS, Ab Mutalib, NS, Goh, BH, Chan, KG &amp; Lee, LH 2016, ‘Genome sequence of </w:t>
      </w:r>
      <w:r w:rsidRPr="005B41FA">
        <w:rPr>
          <w:i/>
        </w:rPr>
        <w:t>Vibrio parahaemolyticus</w:t>
      </w:r>
      <w:r w:rsidRPr="005B41FA">
        <w:t xml:space="preserve"> VP152 strain isolated from </w:t>
      </w:r>
      <w:r w:rsidRPr="005B41FA">
        <w:rPr>
          <w:i/>
        </w:rPr>
        <w:t>Penaeus indicus</w:t>
      </w:r>
      <w:r w:rsidRPr="005B41FA">
        <w:t xml:space="preserve"> in Malaysia’, </w:t>
      </w:r>
      <w:r w:rsidRPr="005B41FA">
        <w:rPr>
          <w:i/>
        </w:rPr>
        <w:t>Frontiers in microbiology</w:t>
      </w:r>
      <w:r w:rsidRPr="005B41FA">
        <w:t xml:space="preserve">, vol. 7, p. 1410, available at </w:t>
      </w:r>
      <w:hyperlink r:id="rId358" w:history="1">
        <w:r w:rsidRPr="005B41FA">
          <w:rPr>
            <w:rStyle w:val="Hyperlink"/>
          </w:rPr>
          <w:t>https://www.ncbi.nlm.nih.gov/pmc/articles/PMC5013126/</w:t>
        </w:r>
        <w:bookmarkEnd w:id="799"/>
      </w:hyperlink>
    </w:p>
    <w:p w14:paraId="2E86DE28" w14:textId="0D5FD69C" w:rsidR="005B41FA" w:rsidRPr="005B41FA" w:rsidRDefault="005B41FA" w:rsidP="005B41FA">
      <w:pPr>
        <w:pStyle w:val="EndNoteBibliography"/>
        <w:spacing w:after="240"/>
      </w:pPr>
      <w:bookmarkStart w:id="800" w:name="_ENREF_399"/>
      <w:r w:rsidRPr="005B41FA">
        <w:t xml:space="preserve">Lewis, DH, Leong, JK &amp; Mock, C 1982, ‘Aggregation of penaeid shrimp larvae due to microbial epibionts’, </w:t>
      </w:r>
      <w:r w:rsidRPr="005B41FA">
        <w:rPr>
          <w:i/>
        </w:rPr>
        <w:t>Aquaculture</w:t>
      </w:r>
      <w:r w:rsidRPr="005B41FA">
        <w:t xml:space="preserve">, vol. 27, pp. 149-55, available at </w:t>
      </w:r>
      <w:hyperlink r:id="rId359" w:history="1">
        <w:r w:rsidRPr="005B41FA">
          <w:rPr>
            <w:rStyle w:val="Hyperlink"/>
          </w:rPr>
          <w:t>https://ac.els-cdn.com/004484868290134X/1-s2.0-004484868290134X-main.pdf?_tid=9a36adfe-b6ef-4e60-9438-a5c78ce600b1&amp;acdnat=1534297925_c92d3b4fad8b4acc198fb050c31ea616</w:t>
        </w:r>
        <w:bookmarkEnd w:id="800"/>
      </w:hyperlink>
    </w:p>
    <w:p w14:paraId="58A213F9" w14:textId="77777777" w:rsidR="005B41FA" w:rsidRPr="005B41FA" w:rsidRDefault="005B41FA" w:rsidP="005B41FA">
      <w:pPr>
        <w:pStyle w:val="EndNoteBibliography"/>
        <w:spacing w:after="240"/>
      </w:pPr>
      <w:bookmarkStart w:id="801" w:name="_ENREF_400"/>
      <w:r w:rsidRPr="005B41FA">
        <w:t xml:space="preserve">Leyva, JM, Martínez-Porchas, M, Hernández-López, J, Vargas-Albores, F &amp; Gollas-Galván, T 2018, ‘Identifying the causal agent of necrotizing hepatopancreatitis in shrimp: multilocus sequence analysis approach’, </w:t>
      </w:r>
      <w:r w:rsidRPr="005B41FA">
        <w:rPr>
          <w:i/>
        </w:rPr>
        <w:t>Aquaculture Research</w:t>
      </w:r>
      <w:r w:rsidRPr="005B41FA">
        <w:t>, vol. 49, no. 5, pp. 1795-802, available at doi: 10.1111/are.13633</w:t>
      </w:r>
      <w:bookmarkEnd w:id="801"/>
    </w:p>
    <w:p w14:paraId="747B3567" w14:textId="5856528C" w:rsidR="005B41FA" w:rsidRPr="005B41FA" w:rsidRDefault="005B41FA" w:rsidP="005B41FA">
      <w:pPr>
        <w:pStyle w:val="EndNoteBibliography"/>
        <w:spacing w:after="240"/>
      </w:pPr>
      <w:bookmarkStart w:id="802" w:name="_ENREF_401"/>
      <w:r w:rsidRPr="005B41FA">
        <w:t xml:space="preserve">Li, C-X, Shi, M, Tian, J-H, Lin, X-D, Kang, Y-J, Chen, L-J, Qin, X-C, Xu, J, Holmes, EC &amp; Zhang, Y-Z 2015, ‘Unprecedented genomic diversity of RNA viruses in arthropods reveals the ancestry of negative-sense RNA viruses’, </w:t>
      </w:r>
      <w:r w:rsidRPr="005B41FA">
        <w:rPr>
          <w:i/>
        </w:rPr>
        <w:t>eLife</w:t>
      </w:r>
      <w:r w:rsidRPr="005B41FA">
        <w:t xml:space="preserve">, vol. 4, p. e05378, available at </w:t>
      </w:r>
      <w:hyperlink r:id="rId360" w:history="1">
        <w:r w:rsidRPr="005B41FA">
          <w:rPr>
            <w:rStyle w:val="Hyperlink"/>
          </w:rPr>
          <w:t>http://www.ncbi.nlm.nih.gov/pmc/articles/PMC4384744/</w:t>
        </w:r>
        <w:bookmarkEnd w:id="802"/>
      </w:hyperlink>
    </w:p>
    <w:p w14:paraId="550136D3" w14:textId="5F7828A1" w:rsidR="005B41FA" w:rsidRPr="005B41FA" w:rsidRDefault="005B41FA" w:rsidP="005B41FA">
      <w:pPr>
        <w:pStyle w:val="EndNoteBibliography"/>
        <w:spacing w:after="240"/>
      </w:pPr>
      <w:bookmarkStart w:id="803" w:name="_ENREF_402"/>
      <w:r w:rsidRPr="005B41FA">
        <w:t xml:space="preserve">Li, F, Xu, L &amp; Yang, F 2017, ‘Genomic characterization of a novel iridovirus from redclaw crayfish </w:t>
      </w:r>
      <w:r w:rsidRPr="005B41FA">
        <w:rPr>
          <w:i/>
        </w:rPr>
        <w:t>Cherax quadricarinatus</w:t>
      </w:r>
      <w:r w:rsidRPr="005B41FA">
        <w:t xml:space="preserve">: evidence for a new genus within the family Iridoviridae’, </w:t>
      </w:r>
      <w:r w:rsidRPr="005B41FA">
        <w:rPr>
          <w:i/>
        </w:rPr>
        <w:t>Journal of General Virology</w:t>
      </w:r>
      <w:r w:rsidRPr="005B41FA">
        <w:t xml:space="preserve">, vol. 98, no. 10, pp. 2589-95, available at </w:t>
      </w:r>
      <w:hyperlink r:id="rId361" w:history="1">
        <w:r w:rsidRPr="005B41FA">
          <w:rPr>
            <w:rStyle w:val="Hyperlink"/>
          </w:rPr>
          <w:t>https://dx.doi.org/10.1099/jgv.0.000904</w:t>
        </w:r>
        <w:bookmarkEnd w:id="803"/>
      </w:hyperlink>
    </w:p>
    <w:p w14:paraId="40945A07" w14:textId="2CC8BFCB" w:rsidR="005B41FA" w:rsidRPr="005B41FA" w:rsidRDefault="005B41FA" w:rsidP="005B41FA">
      <w:pPr>
        <w:pStyle w:val="EndNoteBibliography"/>
        <w:spacing w:after="240"/>
      </w:pPr>
      <w:bookmarkStart w:id="804" w:name="_ENREF_403"/>
      <w:r w:rsidRPr="005B41FA">
        <w:t>Li, K, Liu, L, Clausen, JH, Lu, M &amp; Dalsgaard, A 2016, ‘Management measures to control diseases reported by tilapia (Oreochromis spp.) and whiteleg shrimp (</w:t>
      </w:r>
      <w:r w:rsidRPr="005B41FA">
        <w:rPr>
          <w:i/>
        </w:rPr>
        <w:t>Litopenaeus vannamei</w:t>
      </w:r>
      <w:r w:rsidRPr="005B41FA">
        <w:t xml:space="preserve">) farmers in Guangdong, China’, </w:t>
      </w:r>
      <w:r w:rsidRPr="005B41FA">
        <w:rPr>
          <w:i/>
        </w:rPr>
        <w:t>Aquaculture</w:t>
      </w:r>
      <w:r w:rsidRPr="005B41FA">
        <w:t xml:space="preserve">, vol. 457, pp. 91-9, available at </w:t>
      </w:r>
      <w:hyperlink r:id="rId362" w:history="1">
        <w:r w:rsidRPr="005B41FA">
          <w:rPr>
            <w:rStyle w:val="Hyperlink"/>
          </w:rPr>
          <w:t>https://doi.org/10.1016/j.aquaculture.2016.02.008</w:t>
        </w:r>
        <w:bookmarkEnd w:id="804"/>
      </w:hyperlink>
    </w:p>
    <w:p w14:paraId="0E6DB62A" w14:textId="2F71B53F" w:rsidR="005B41FA" w:rsidRPr="005B41FA" w:rsidRDefault="005B41FA" w:rsidP="005B41FA">
      <w:pPr>
        <w:pStyle w:val="EndNoteBibliography"/>
        <w:spacing w:after="240"/>
      </w:pPr>
      <w:bookmarkStart w:id="805" w:name="_ENREF_404"/>
      <w:r w:rsidRPr="005B41FA">
        <w:t xml:space="preserve">Li, X &amp; Fayer, R 2006, ‘Infectivity of microsporidian spores exposed to temperature extremes and chemical disinfectants’, </w:t>
      </w:r>
      <w:r w:rsidRPr="005B41FA">
        <w:rPr>
          <w:i/>
        </w:rPr>
        <w:t>The Journal of Eukaryotic Microbiology</w:t>
      </w:r>
      <w:r w:rsidRPr="005B41FA">
        <w:t xml:space="preserve">, vol. 53, no. Suppl. 1, pp. S77-9, available at </w:t>
      </w:r>
      <w:hyperlink r:id="rId363" w:history="1">
        <w:r w:rsidRPr="005B41FA">
          <w:rPr>
            <w:rStyle w:val="Hyperlink"/>
          </w:rPr>
          <w:t>https://doi.org/10.1111/j.1550-7408.2006.00180.x</w:t>
        </w:r>
      </w:hyperlink>
      <w:r w:rsidRPr="005B41FA">
        <w:t>, accessed 12 September 2019.</w:t>
      </w:r>
      <w:bookmarkEnd w:id="805"/>
    </w:p>
    <w:p w14:paraId="2CBD9A7A" w14:textId="03C047DC" w:rsidR="005B41FA" w:rsidRPr="005B41FA" w:rsidRDefault="005B41FA" w:rsidP="005B41FA">
      <w:pPr>
        <w:pStyle w:val="EndNoteBibliography"/>
        <w:spacing w:after="240"/>
      </w:pPr>
      <w:bookmarkStart w:id="806" w:name="_ENREF_405"/>
      <w:r w:rsidRPr="005B41FA">
        <w:t xml:space="preserve">Li, XP, Wan, XY, Xu, TT, Huang, J &amp; Zhang, QL 2018, ‘Development and validation of a TaqMan RT-qPCR for the detection of convert mortality nodavirus (CMNV)’, </w:t>
      </w:r>
      <w:r w:rsidRPr="005B41FA">
        <w:rPr>
          <w:i/>
        </w:rPr>
        <w:t>Journal of Virological Methods</w:t>
      </w:r>
      <w:r w:rsidRPr="005B41FA">
        <w:t xml:space="preserve">, vol. 262, pp. 65-71, available at </w:t>
      </w:r>
      <w:hyperlink r:id="rId364" w:history="1">
        <w:r w:rsidRPr="005B41FA">
          <w:rPr>
            <w:rStyle w:val="Hyperlink"/>
          </w:rPr>
          <w:t>https://doi.org/10.1016/j.jviromet.2018.10.001</w:t>
        </w:r>
      </w:hyperlink>
      <w:r w:rsidRPr="005B41FA">
        <w:t>, accessed 25 October 2019.</w:t>
      </w:r>
      <w:bookmarkEnd w:id="806"/>
    </w:p>
    <w:p w14:paraId="6D51FE5F" w14:textId="466BD3AE" w:rsidR="005B41FA" w:rsidRPr="005B41FA" w:rsidRDefault="005B41FA" w:rsidP="005B41FA">
      <w:pPr>
        <w:pStyle w:val="EndNoteBibliography"/>
        <w:spacing w:after="240"/>
      </w:pPr>
      <w:bookmarkStart w:id="807" w:name="_ENREF_406"/>
      <w:r w:rsidRPr="005B41FA">
        <w:t xml:space="preserve">Liang, Q, Li, Z, Ou, M, Wu, X, Qiao, X, Wei, W, Liu, Y, Ye, J &amp; Wang, W 2020, ‘Hypoimmunity and intestinal bacterial imbalance are closely associated with blue body syndrome in cultured </w:t>
      </w:r>
      <w:r w:rsidRPr="005B41FA">
        <w:rPr>
          <w:i/>
        </w:rPr>
        <w:t>Penaeus vannamei</w:t>
      </w:r>
      <w:r w:rsidRPr="005B41FA">
        <w:t xml:space="preserve">’, </w:t>
      </w:r>
      <w:r w:rsidRPr="005B41FA">
        <w:rPr>
          <w:i/>
        </w:rPr>
        <w:t>Aquaculture</w:t>
      </w:r>
      <w:r w:rsidRPr="005B41FA">
        <w:t xml:space="preserve">, vol. 522, p. 735118, available at </w:t>
      </w:r>
      <w:hyperlink r:id="rId365" w:history="1">
        <w:r w:rsidRPr="005B41FA">
          <w:rPr>
            <w:rStyle w:val="Hyperlink"/>
          </w:rPr>
          <w:t>https://doi.org/10.1016/j.aquaculture.2020.735118</w:t>
        </w:r>
        <w:bookmarkEnd w:id="807"/>
      </w:hyperlink>
    </w:p>
    <w:p w14:paraId="03DF8E7B" w14:textId="4CA9BAD3" w:rsidR="005B41FA" w:rsidRPr="005B41FA" w:rsidRDefault="005B41FA" w:rsidP="005B41FA">
      <w:pPr>
        <w:pStyle w:val="EndNoteBibliography"/>
        <w:spacing w:after="240"/>
      </w:pPr>
      <w:bookmarkStart w:id="808" w:name="_ENREF_407"/>
      <w:r w:rsidRPr="005B41FA">
        <w:t xml:space="preserve">Liang, T, Li, X, Du, J, Yao, W, Sun, G, Dong, X, Liu, Z, Ou, J, Meng, Q, Gu, W &amp; Wang, W 2011, ‘Identification and isolation of a spiroplasma pathogen from diseased freshwater prawns, </w:t>
      </w:r>
      <w:r w:rsidRPr="005B41FA">
        <w:rPr>
          <w:i/>
        </w:rPr>
        <w:t>Macrobrachium rosenbergii</w:t>
      </w:r>
      <w:r w:rsidRPr="005B41FA">
        <w:t xml:space="preserve">, in China: A new freshwater crustacean host’, </w:t>
      </w:r>
      <w:r w:rsidRPr="005B41FA">
        <w:rPr>
          <w:i/>
        </w:rPr>
        <w:t>Aquaculture</w:t>
      </w:r>
      <w:r w:rsidRPr="005B41FA">
        <w:t xml:space="preserve">, vol. 318, no. 1, pp. 1-6, available at </w:t>
      </w:r>
      <w:hyperlink r:id="rId366" w:history="1">
        <w:r w:rsidRPr="005B41FA">
          <w:rPr>
            <w:rStyle w:val="Hyperlink"/>
          </w:rPr>
          <w:t>https://doi.org/10.1016/j.aquaculture.2011.03.018</w:t>
        </w:r>
        <w:bookmarkEnd w:id="808"/>
      </w:hyperlink>
    </w:p>
    <w:p w14:paraId="42937227" w14:textId="2F425050" w:rsidR="005B41FA" w:rsidRPr="005B41FA" w:rsidRDefault="005B41FA" w:rsidP="005B41FA">
      <w:pPr>
        <w:pStyle w:val="EndNoteBibliography"/>
        <w:spacing w:after="240"/>
      </w:pPr>
      <w:bookmarkStart w:id="809" w:name="_ENREF_408"/>
      <w:r w:rsidRPr="005B41FA">
        <w:t xml:space="preserve">Liao, X, Wang, C, Wang, B, Qin, H, Hu, S, Zhao, J, He, Z, Zhong, Y, Sun, C &amp; Zhang, S 2020, ‘Research into the hemocyte immune response of </w:t>
      </w:r>
      <w:r w:rsidRPr="005B41FA">
        <w:rPr>
          <w:i/>
        </w:rPr>
        <w:t xml:space="preserve">Fenneropenaeus merguiensis </w:t>
      </w:r>
      <w:r w:rsidRPr="005B41FA">
        <w:t xml:space="preserve">under decapod iridescent virus 1 (DIV1) challenge using transcriptome analysis’, </w:t>
      </w:r>
      <w:r w:rsidRPr="005B41FA">
        <w:rPr>
          <w:i/>
        </w:rPr>
        <w:t>Fish &amp; Shellfish Immunology</w:t>
      </w:r>
      <w:r w:rsidRPr="005B41FA">
        <w:t xml:space="preserve">, vol. 104, pp. 8-17, available at </w:t>
      </w:r>
      <w:hyperlink r:id="rId367" w:history="1">
        <w:r w:rsidRPr="005B41FA">
          <w:rPr>
            <w:rStyle w:val="Hyperlink"/>
          </w:rPr>
          <w:t>https://doi.org/10.1016/j.fsi.2020.05.053</w:t>
        </w:r>
        <w:bookmarkEnd w:id="809"/>
      </w:hyperlink>
    </w:p>
    <w:p w14:paraId="494A38DB" w14:textId="68CB0125" w:rsidR="005B41FA" w:rsidRPr="005B41FA" w:rsidRDefault="005B41FA" w:rsidP="005B41FA">
      <w:pPr>
        <w:pStyle w:val="EndNoteBibliography"/>
        <w:spacing w:after="240"/>
      </w:pPr>
      <w:bookmarkStart w:id="810" w:name="_ENREF_409"/>
      <w:r w:rsidRPr="005B41FA">
        <w:t xml:space="preserve">Lightner, DV 1985, ‘A review of the diseases of cultured penaeid shrimps and prawns with emphasis on recent discoveries and developments’, </w:t>
      </w:r>
      <w:r w:rsidRPr="005B41FA">
        <w:rPr>
          <w:i/>
        </w:rPr>
        <w:t>Proceedings of the First International Conference on the Culture of Penaeid Prawns/Shrimps, Iloilo City, Philippines</w:t>
      </w:r>
      <w:r w:rsidRPr="005B41FA">
        <w:t xml:space="preserve">, Aquaculture Department, Southeast Asian Fisheries Development Center, pp. 79-103, available at </w:t>
      </w:r>
      <w:hyperlink r:id="rId368" w:history="1">
        <w:r w:rsidRPr="005B41FA">
          <w:rPr>
            <w:rStyle w:val="Hyperlink"/>
          </w:rPr>
          <w:t>https://repository.seafdec.org.ph/handle/10862/877</w:t>
        </w:r>
      </w:hyperlink>
      <w:r w:rsidRPr="005B41FA">
        <w:t>.</w:t>
      </w:r>
      <w:bookmarkEnd w:id="810"/>
    </w:p>
    <w:p w14:paraId="6D14E55D" w14:textId="77777777" w:rsidR="005B41FA" w:rsidRPr="005B41FA" w:rsidRDefault="005B41FA" w:rsidP="005B41FA">
      <w:pPr>
        <w:pStyle w:val="EndNoteBibliography"/>
        <w:spacing w:after="240"/>
      </w:pPr>
      <w:bookmarkStart w:id="811" w:name="_ENREF_410"/>
      <w:r w:rsidRPr="005B41FA">
        <w:t xml:space="preserve">-- -- 1993, ‘Diseases of cultured penaeid shrimp’, in McVey, JP (ed) </w:t>
      </w:r>
      <w:r w:rsidRPr="005B41FA">
        <w:rPr>
          <w:i/>
        </w:rPr>
        <w:t>CRC handbook of mariculture, vol. 1: crustacean aquaculture</w:t>
      </w:r>
      <w:r w:rsidRPr="005B41FA">
        <w:t>, 2nd edn, CRC Press, Boca Raton, pp. 393-6.</w:t>
      </w:r>
      <w:bookmarkEnd w:id="811"/>
    </w:p>
    <w:p w14:paraId="618C749E" w14:textId="77777777" w:rsidR="005B41FA" w:rsidRPr="005B41FA" w:rsidRDefault="005B41FA" w:rsidP="005B41FA">
      <w:pPr>
        <w:pStyle w:val="EndNoteBibliography"/>
        <w:spacing w:after="240"/>
      </w:pPr>
      <w:bookmarkStart w:id="812" w:name="_ENREF_411"/>
      <w:r w:rsidRPr="005B41FA">
        <w:t xml:space="preserve">-- -- 1995, </w:t>
      </w:r>
      <w:r w:rsidRPr="005B41FA">
        <w:rPr>
          <w:i/>
        </w:rPr>
        <w:t>Taura syndrome: an economically important viral disease impacting the shrimp farming industries of the Americas including the United States</w:t>
      </w:r>
      <w:r w:rsidRPr="005B41FA">
        <w:t>, Univeristy of Arizona, Arizona.</w:t>
      </w:r>
      <w:bookmarkEnd w:id="812"/>
    </w:p>
    <w:p w14:paraId="3BABEDF3" w14:textId="77777777" w:rsidR="005B41FA" w:rsidRPr="005B41FA" w:rsidRDefault="005B41FA" w:rsidP="005B41FA">
      <w:pPr>
        <w:pStyle w:val="EndNoteBibliography"/>
        <w:spacing w:after="240"/>
      </w:pPr>
      <w:bookmarkStart w:id="813" w:name="_ENREF_412"/>
      <w:r w:rsidRPr="005B41FA">
        <w:t xml:space="preserve">-- -- 1996a, ‘Epizootiology, distribution and the impact on international trade of two penaeid shrimp viruses in the Americas’, </w:t>
      </w:r>
      <w:r w:rsidRPr="005B41FA">
        <w:rPr>
          <w:i/>
        </w:rPr>
        <w:t>Revue Scientifique et Technique de l'Office International des Epizooties</w:t>
      </w:r>
      <w:r w:rsidRPr="005B41FA">
        <w:t>, vol. 15, no. 2, pp. 579-601</w:t>
      </w:r>
      <w:bookmarkEnd w:id="813"/>
    </w:p>
    <w:p w14:paraId="55989C3D" w14:textId="77777777" w:rsidR="005B41FA" w:rsidRPr="005B41FA" w:rsidRDefault="005B41FA" w:rsidP="005B41FA">
      <w:pPr>
        <w:pStyle w:val="EndNoteBibliography"/>
        <w:spacing w:after="240"/>
      </w:pPr>
      <w:bookmarkStart w:id="814" w:name="_ENREF_413"/>
      <w:r w:rsidRPr="005B41FA">
        <w:t xml:space="preserve">-- -- (ed) 1996b, </w:t>
      </w:r>
      <w:r w:rsidRPr="005B41FA">
        <w:rPr>
          <w:i/>
        </w:rPr>
        <w:t>A handbook of shrimp pathology and diagnostic procedures for disease of cultured penaeid shrimp</w:t>
      </w:r>
      <w:r w:rsidRPr="005B41FA">
        <w:t>, World Aquaculture Society, Baton Rouge, Louisiana, USA (PDF 51223KB).</w:t>
      </w:r>
      <w:bookmarkEnd w:id="814"/>
    </w:p>
    <w:p w14:paraId="5628B1E5" w14:textId="77777777" w:rsidR="005B41FA" w:rsidRPr="005B41FA" w:rsidRDefault="005B41FA" w:rsidP="005B41FA">
      <w:pPr>
        <w:pStyle w:val="EndNoteBibliography"/>
        <w:spacing w:after="240"/>
      </w:pPr>
      <w:bookmarkStart w:id="815" w:name="_ENREF_414"/>
      <w:r w:rsidRPr="005B41FA">
        <w:t xml:space="preserve">-- -- 2004, </w:t>
      </w:r>
      <w:r w:rsidRPr="005B41FA">
        <w:rPr>
          <w:i/>
        </w:rPr>
        <w:t>The penaeid shrimp viral pandemics due to IHHNV, WSSV, TSV and YHV: history in the Americas and current status</w:t>
      </w:r>
      <w:r w:rsidRPr="005B41FA">
        <w:t>, World Aquaculture Society, Hawaii.</w:t>
      </w:r>
      <w:bookmarkEnd w:id="815"/>
    </w:p>
    <w:p w14:paraId="3D2DF91E" w14:textId="6FD932F7" w:rsidR="005B41FA" w:rsidRPr="005B41FA" w:rsidRDefault="005B41FA" w:rsidP="005B41FA">
      <w:pPr>
        <w:pStyle w:val="EndNoteBibliography"/>
        <w:spacing w:after="240"/>
      </w:pPr>
      <w:bookmarkStart w:id="816" w:name="_ENREF_415"/>
      <w:r w:rsidRPr="005B41FA">
        <w:t xml:space="preserve">-- -- 2011, ‘Virus diseases of farmed shrimp in the western hemisphere (the Americas): a review’, </w:t>
      </w:r>
      <w:r w:rsidRPr="005B41FA">
        <w:rPr>
          <w:i/>
        </w:rPr>
        <w:t>Journal of Invertebrate Pathology</w:t>
      </w:r>
      <w:r w:rsidRPr="005B41FA">
        <w:t xml:space="preserve">, vol. 106, no. 1, pp. 110-30, available at </w:t>
      </w:r>
      <w:hyperlink r:id="rId369" w:history="1">
        <w:r w:rsidRPr="005B41FA">
          <w:rPr>
            <w:rStyle w:val="Hyperlink"/>
          </w:rPr>
          <w:t>http://dx.doi.org/10.1016/j.jip.2010.09.012</w:t>
        </w:r>
        <w:bookmarkEnd w:id="816"/>
      </w:hyperlink>
    </w:p>
    <w:p w14:paraId="106FCEF3" w14:textId="77777777" w:rsidR="005B41FA" w:rsidRPr="005B41FA" w:rsidRDefault="005B41FA" w:rsidP="005B41FA">
      <w:pPr>
        <w:pStyle w:val="EndNoteBibliography"/>
        <w:spacing w:after="240"/>
      </w:pPr>
      <w:bookmarkStart w:id="817" w:name="_ENREF_416"/>
      <w:r w:rsidRPr="005B41FA">
        <w:t xml:space="preserve">Lightner, DV, Bell, TA, Redman, RM, Mohney, LL, Natividad, JM, Rukyaki, A &amp; Poernomo, A 1992, ‘A review of some major diseases of economic significance in penaeid prawns/shrimps of the Americas and Indopacific’, </w:t>
      </w:r>
      <w:r w:rsidRPr="005B41FA">
        <w:rPr>
          <w:i/>
        </w:rPr>
        <w:t>Proceedings of the first symposium on diseases in Asian aquaculture, November 26-29, 1990, Bali, Indonesia, Bali, Indonesia</w:t>
      </w:r>
      <w:r w:rsidRPr="005B41FA">
        <w:t>, University of Arizona, Tucson, pp. 57-80.</w:t>
      </w:r>
      <w:bookmarkEnd w:id="817"/>
    </w:p>
    <w:p w14:paraId="342D75B9" w14:textId="77777777" w:rsidR="005B41FA" w:rsidRPr="005B41FA" w:rsidRDefault="005B41FA" w:rsidP="005B41FA">
      <w:pPr>
        <w:pStyle w:val="EndNoteBibliography"/>
        <w:spacing w:after="240"/>
      </w:pPr>
      <w:bookmarkStart w:id="818" w:name="_ENREF_417"/>
      <w:r w:rsidRPr="005B41FA">
        <w:t xml:space="preserve">Lightner, DV, Hasson, KW, White, BL &amp; Redman, RM 1998, ‘Experimental infection of Western hemisphere penaeid shrimp with Asian white spot syndrome virus and Asian yellow head virus’, </w:t>
      </w:r>
      <w:r w:rsidRPr="005B41FA">
        <w:rPr>
          <w:i/>
        </w:rPr>
        <w:t>Journal of Aquatic Animal Health</w:t>
      </w:r>
      <w:r w:rsidRPr="005B41FA">
        <w:t>, vol. 10, no. 3, pp. 271-81</w:t>
      </w:r>
      <w:bookmarkEnd w:id="818"/>
    </w:p>
    <w:p w14:paraId="57A2A1B1" w14:textId="77777777" w:rsidR="005B41FA" w:rsidRPr="005B41FA" w:rsidRDefault="005B41FA" w:rsidP="005B41FA">
      <w:pPr>
        <w:pStyle w:val="EndNoteBibliography"/>
        <w:spacing w:after="240"/>
      </w:pPr>
      <w:bookmarkStart w:id="819" w:name="_ENREF_418"/>
      <w:r w:rsidRPr="005B41FA">
        <w:t xml:space="preserve">Lightner, DV, Pantoja, CR, Poulos, BT, Tang, KFJ, Redman, RM, Pasos-de-Andrade, T &amp; Bonami, JR 2004, ‘Infectious myonecrosis: new disease in Pacific white shrimp’, </w:t>
      </w:r>
      <w:r w:rsidRPr="005B41FA">
        <w:rPr>
          <w:i/>
        </w:rPr>
        <w:t>Global Aquaculture Advocate</w:t>
      </w:r>
      <w:r w:rsidRPr="005B41FA">
        <w:t>, vol. October, pp. 85-</w:t>
      </w:r>
      <w:bookmarkEnd w:id="819"/>
    </w:p>
    <w:p w14:paraId="17156623" w14:textId="77777777" w:rsidR="005B41FA" w:rsidRPr="005B41FA" w:rsidRDefault="005B41FA" w:rsidP="005B41FA">
      <w:pPr>
        <w:pStyle w:val="EndNoteBibliography"/>
        <w:spacing w:after="240"/>
      </w:pPr>
      <w:bookmarkStart w:id="820" w:name="_ENREF_419"/>
      <w:r w:rsidRPr="005B41FA">
        <w:t xml:space="preserve">Lightner, DV, Poulos, BT, Bruce, L, Redman, RM, Nunan, L, Pantoja, C, Mari, J &amp; Bonami, JR 1994, ‘Development and application of genomic probes for use as diagnostic and research reagents for the penaeid shrimp parvoviruses IHHNV and HPV and the baculoviruses MBV and BP’, </w:t>
      </w:r>
      <w:r w:rsidRPr="005B41FA">
        <w:rPr>
          <w:i/>
        </w:rPr>
        <w:t>USMSFP Tenth Anniversary Review, GCRL Special Publication</w:t>
      </w:r>
      <w:r w:rsidRPr="005B41FA">
        <w:t>, vol. 1, pp. 59-85</w:t>
      </w:r>
      <w:bookmarkEnd w:id="820"/>
    </w:p>
    <w:p w14:paraId="32CF673D" w14:textId="02FEF1FE" w:rsidR="005B41FA" w:rsidRPr="005B41FA" w:rsidRDefault="005B41FA" w:rsidP="005B41FA">
      <w:pPr>
        <w:pStyle w:val="EndNoteBibliography"/>
        <w:spacing w:after="240"/>
      </w:pPr>
      <w:bookmarkStart w:id="821" w:name="_ENREF_420"/>
      <w:r w:rsidRPr="005B41FA">
        <w:t xml:space="preserve">Lightner, DV &amp; Redman, RM 1981, ‘A baculovirus-caused disease of the penaeid shrimp, </w:t>
      </w:r>
      <w:r w:rsidRPr="005B41FA">
        <w:rPr>
          <w:i/>
        </w:rPr>
        <w:t>Penaeus monodon</w:t>
      </w:r>
      <w:r w:rsidRPr="005B41FA">
        <w:t xml:space="preserve">’, </w:t>
      </w:r>
      <w:r w:rsidRPr="005B41FA">
        <w:rPr>
          <w:i/>
        </w:rPr>
        <w:t>Journal of Invertebrate Pathology</w:t>
      </w:r>
      <w:r w:rsidRPr="005B41FA">
        <w:t xml:space="preserve">, vol. 38, no. 2, pp. 299-302, available at </w:t>
      </w:r>
      <w:hyperlink r:id="rId370" w:history="1">
        <w:r w:rsidRPr="005B41FA">
          <w:rPr>
            <w:rStyle w:val="Hyperlink"/>
          </w:rPr>
          <w:t>https://doi.org/10.1016/0022-2011(81)90137-3</w:t>
        </w:r>
      </w:hyperlink>
      <w:r w:rsidRPr="005B41FA">
        <w:t>, accessed 1 September 2018.</w:t>
      </w:r>
      <w:bookmarkEnd w:id="821"/>
    </w:p>
    <w:p w14:paraId="214C6331" w14:textId="77777777" w:rsidR="005B41FA" w:rsidRPr="005B41FA" w:rsidRDefault="005B41FA" w:rsidP="005B41FA">
      <w:pPr>
        <w:pStyle w:val="EndNoteBibliography"/>
        <w:spacing w:after="240"/>
      </w:pPr>
      <w:bookmarkStart w:id="822" w:name="_ENREF_421"/>
      <w:r w:rsidRPr="005B41FA">
        <w:t xml:space="preserve">-- -- 1985, ‘Necrosis of the hepatopancreas in </w:t>
      </w:r>
      <w:r w:rsidRPr="005B41FA">
        <w:rPr>
          <w:i/>
        </w:rPr>
        <w:t>Penaeus monodon</w:t>
      </w:r>
      <w:r w:rsidRPr="005B41FA">
        <w:t xml:space="preserve"> and </w:t>
      </w:r>
      <w:r w:rsidRPr="005B41FA">
        <w:rPr>
          <w:i/>
        </w:rPr>
        <w:t>P. stylirostris</w:t>
      </w:r>
      <w:r w:rsidRPr="005B41FA">
        <w:t xml:space="preserve"> (Arthropoda, Decapoda) with red disease’, </w:t>
      </w:r>
      <w:r w:rsidRPr="005B41FA">
        <w:rPr>
          <w:i/>
        </w:rPr>
        <w:t>Journal of Fish Diseases</w:t>
      </w:r>
      <w:r w:rsidRPr="005B41FA">
        <w:t>, vol. 8, no. 2, pp. 181-8, available at doi: 10.1111/j.1365-2761.1985.tb01213.x</w:t>
      </w:r>
      <w:bookmarkEnd w:id="822"/>
    </w:p>
    <w:p w14:paraId="5F2ABF39" w14:textId="77777777" w:rsidR="005B41FA" w:rsidRPr="005B41FA" w:rsidRDefault="005B41FA" w:rsidP="005B41FA">
      <w:pPr>
        <w:pStyle w:val="EndNoteBibliography"/>
        <w:spacing w:after="240"/>
      </w:pPr>
      <w:bookmarkStart w:id="823" w:name="_ENREF_422"/>
      <w:r w:rsidRPr="005B41FA">
        <w:t xml:space="preserve">-- -- 1986, ‘A probable </w:t>
      </w:r>
      <w:r w:rsidRPr="005B41FA">
        <w:rPr>
          <w:i/>
        </w:rPr>
        <w:t>Mycobacterium</w:t>
      </w:r>
      <w:r w:rsidRPr="005B41FA">
        <w:t xml:space="preserve"> sp. infection of the marine shrimp </w:t>
      </w:r>
      <w:r w:rsidRPr="005B41FA">
        <w:rPr>
          <w:i/>
        </w:rPr>
        <w:t>Penaeus vannamei</w:t>
      </w:r>
      <w:r w:rsidRPr="005B41FA">
        <w:t xml:space="preserve"> (Crustacea: Decapoda)’, </w:t>
      </w:r>
      <w:r w:rsidRPr="005B41FA">
        <w:rPr>
          <w:i/>
        </w:rPr>
        <w:t>Journal of Fish Diseases</w:t>
      </w:r>
      <w:r w:rsidRPr="005B41FA">
        <w:t>, vol. 9, no. 4, pp. 357-9, available at doi: 10.1111/j.1365-2761.1986.tb01027.x</w:t>
      </w:r>
      <w:bookmarkEnd w:id="823"/>
    </w:p>
    <w:p w14:paraId="3766DCBA" w14:textId="46E5987C" w:rsidR="005B41FA" w:rsidRPr="005B41FA" w:rsidRDefault="005B41FA" w:rsidP="005B41FA">
      <w:pPr>
        <w:pStyle w:val="EndNoteBibliography"/>
        <w:spacing w:after="240"/>
      </w:pPr>
      <w:bookmarkStart w:id="824" w:name="_ENREF_423"/>
      <w:r w:rsidRPr="005B41FA">
        <w:t xml:space="preserve">-- -- 1993, ‘A putative iridovirus from the penaeid shrimp </w:t>
      </w:r>
      <w:r w:rsidRPr="005B41FA">
        <w:rPr>
          <w:i/>
        </w:rPr>
        <w:t>Protrachypene precipua</w:t>
      </w:r>
      <w:r w:rsidRPr="005B41FA">
        <w:t xml:space="preserve"> Burkenroad (Crustacea: Decapoda)’, </w:t>
      </w:r>
      <w:r w:rsidRPr="005B41FA">
        <w:rPr>
          <w:i/>
        </w:rPr>
        <w:t>Journal of Invertebrate Pathology</w:t>
      </w:r>
      <w:r w:rsidRPr="005B41FA">
        <w:t xml:space="preserve">, vol. 62, no. 1, pp. 107-9, available at </w:t>
      </w:r>
      <w:hyperlink r:id="rId371" w:history="1">
        <w:r w:rsidRPr="005B41FA">
          <w:rPr>
            <w:rStyle w:val="Hyperlink"/>
          </w:rPr>
          <w:t>https://doi.org/10.1006/jipa.1993.1084</w:t>
        </w:r>
        <w:bookmarkEnd w:id="824"/>
      </w:hyperlink>
    </w:p>
    <w:p w14:paraId="76CEA6DF" w14:textId="77777777" w:rsidR="005B41FA" w:rsidRPr="005B41FA" w:rsidRDefault="005B41FA" w:rsidP="005B41FA">
      <w:pPr>
        <w:pStyle w:val="EndNoteBibliography"/>
        <w:spacing w:after="240"/>
      </w:pPr>
      <w:bookmarkStart w:id="825" w:name="_ENREF_424"/>
      <w:r w:rsidRPr="005B41FA">
        <w:t xml:space="preserve">Lightner, DV &amp; Redman, RM 1994, ‘An epizootic of necrotizing hepatopancreatitis in cultured penaeid shrimp (Crustacea: Decapoda) in northwestern Peru’, </w:t>
      </w:r>
      <w:r w:rsidRPr="005B41FA">
        <w:rPr>
          <w:i/>
        </w:rPr>
        <w:t>Aquaculture</w:t>
      </w:r>
      <w:r w:rsidRPr="005B41FA">
        <w:t>, vol. 122, no. 1, pp. 9-18</w:t>
      </w:r>
      <w:bookmarkEnd w:id="825"/>
    </w:p>
    <w:p w14:paraId="681B3342" w14:textId="77777777" w:rsidR="005B41FA" w:rsidRPr="005B41FA" w:rsidRDefault="005B41FA" w:rsidP="005B41FA">
      <w:pPr>
        <w:pStyle w:val="EndNoteBibliography"/>
        <w:spacing w:after="240"/>
      </w:pPr>
      <w:bookmarkStart w:id="826" w:name="_ENREF_425"/>
      <w:r w:rsidRPr="005B41FA">
        <w:t xml:space="preserve">Lightner, DV, Redman, RM &amp; Bonami, JR 1992, ‘Morphological evidence for a single bacterial etiology in Texas necrotizing hepatopancreatitis in </w:t>
      </w:r>
      <w:r w:rsidRPr="005B41FA">
        <w:rPr>
          <w:i/>
        </w:rPr>
        <w:t>Penaeus vannamei</w:t>
      </w:r>
      <w:r w:rsidRPr="005B41FA">
        <w:t xml:space="preserve"> (Crustacea: Decapoda)’, </w:t>
      </w:r>
      <w:r w:rsidRPr="005B41FA">
        <w:rPr>
          <w:i/>
        </w:rPr>
        <w:t>Diseases of Aquatic Organisms</w:t>
      </w:r>
      <w:r w:rsidRPr="005B41FA">
        <w:t>, vol. 13, no. 3, pp. 235-9</w:t>
      </w:r>
      <w:bookmarkEnd w:id="826"/>
    </w:p>
    <w:p w14:paraId="361682B4" w14:textId="77777777" w:rsidR="005B41FA" w:rsidRPr="005B41FA" w:rsidRDefault="005B41FA" w:rsidP="005B41FA">
      <w:pPr>
        <w:pStyle w:val="EndNoteBibliography"/>
        <w:spacing w:after="240"/>
      </w:pPr>
      <w:bookmarkStart w:id="827" w:name="_ENREF_426"/>
      <w:r w:rsidRPr="005B41FA">
        <w:t xml:space="preserve">Lightner, DV, Redman, RM, Hasson, KW &amp; Pantoja, CR 1995, ‘Taura syndrome in </w:t>
      </w:r>
      <w:r w:rsidRPr="005B41FA">
        <w:rPr>
          <w:i/>
        </w:rPr>
        <w:t>Penaeus vannamei</w:t>
      </w:r>
      <w:r w:rsidRPr="005B41FA">
        <w:t xml:space="preserve"> (Crustacea: Decapoda): gross signs, histopathology and ultrastructure’, </w:t>
      </w:r>
      <w:r w:rsidRPr="005B41FA">
        <w:rPr>
          <w:i/>
        </w:rPr>
        <w:t>Diseases of Aquatic Organisms</w:t>
      </w:r>
      <w:r w:rsidRPr="005B41FA">
        <w:t>, vol. 21, no. 1, pp. 53-9</w:t>
      </w:r>
      <w:bookmarkEnd w:id="827"/>
    </w:p>
    <w:p w14:paraId="28C51423" w14:textId="77777777" w:rsidR="005B41FA" w:rsidRPr="005B41FA" w:rsidRDefault="005B41FA" w:rsidP="005B41FA">
      <w:pPr>
        <w:pStyle w:val="EndNoteBibliography"/>
        <w:spacing w:after="240"/>
      </w:pPr>
      <w:bookmarkStart w:id="828" w:name="_ENREF_427"/>
      <w:r w:rsidRPr="005B41FA">
        <w:t xml:space="preserve">Lightner, DV, Redman, RM, Nunan, LN, Mohney, LL, Mari, JL &amp; Poulos, BT 1997a, </w:t>
      </w:r>
      <w:r w:rsidRPr="005B41FA">
        <w:rPr>
          <w:i/>
        </w:rPr>
        <w:t>Occurrence of WSSV, YHV and TSV in Texas shrimp farms in 1995: possible mechanisms for introduction</w:t>
      </w:r>
      <w:r w:rsidRPr="005B41FA">
        <w:t>, World Aquaculture Society, Hawaii.</w:t>
      </w:r>
      <w:bookmarkEnd w:id="828"/>
    </w:p>
    <w:p w14:paraId="42BC43E6" w14:textId="77777777" w:rsidR="005B41FA" w:rsidRPr="005B41FA" w:rsidRDefault="005B41FA" w:rsidP="005B41FA">
      <w:pPr>
        <w:pStyle w:val="EndNoteBibliography"/>
        <w:spacing w:after="240"/>
      </w:pPr>
      <w:bookmarkStart w:id="829" w:name="_ENREF_428"/>
      <w:r w:rsidRPr="005B41FA">
        <w:t xml:space="preserve">Lightner, DV, Redman, RM, Pantoja, C, Noble, BL &amp; Tran, L 2012a, </w:t>
      </w:r>
      <w:r w:rsidRPr="005B41FA">
        <w:rPr>
          <w:i/>
        </w:rPr>
        <w:t>Early mortality syndrome affects shrimp in Asia</w:t>
      </w:r>
      <w:r w:rsidRPr="005B41FA">
        <w:t>, Global Aquaculture Advocate.</w:t>
      </w:r>
      <w:bookmarkEnd w:id="829"/>
    </w:p>
    <w:p w14:paraId="7F9043C6" w14:textId="5E73534E" w:rsidR="005B41FA" w:rsidRPr="005B41FA" w:rsidRDefault="005B41FA" w:rsidP="005B41FA">
      <w:pPr>
        <w:pStyle w:val="EndNoteBibliography"/>
        <w:spacing w:after="240"/>
      </w:pPr>
      <w:bookmarkStart w:id="830" w:name="_ENREF_429"/>
      <w:r w:rsidRPr="005B41FA">
        <w:t xml:space="preserve">Lightner, DV, Redman, RM, Pantoja, CR, Tang, KFJ, Noble, BL, Schofield, P, Mohney, LL, Nunan, LM &amp; Navarro, SA 2012b, ‘Historic emergence, impact and current status of shrimp pathogens in the Americas’, </w:t>
      </w:r>
      <w:r w:rsidRPr="005B41FA">
        <w:rPr>
          <w:i/>
        </w:rPr>
        <w:t>Journal of Invertebrate Pathology</w:t>
      </w:r>
      <w:r w:rsidRPr="005B41FA">
        <w:t xml:space="preserve">, vol. 110, no. 2, pp. 174-83, available at </w:t>
      </w:r>
      <w:hyperlink r:id="rId372" w:history="1">
        <w:r w:rsidRPr="005B41FA">
          <w:rPr>
            <w:rStyle w:val="Hyperlink"/>
          </w:rPr>
          <w:t>http://www.sciencedirect.com/science/article/pii/S0022201112000638</w:t>
        </w:r>
        <w:bookmarkEnd w:id="830"/>
      </w:hyperlink>
    </w:p>
    <w:p w14:paraId="678B186E" w14:textId="77777777" w:rsidR="005B41FA" w:rsidRPr="005B41FA" w:rsidRDefault="005B41FA" w:rsidP="005B41FA">
      <w:pPr>
        <w:pStyle w:val="EndNoteBibliography"/>
        <w:spacing w:after="240"/>
      </w:pPr>
      <w:bookmarkStart w:id="831" w:name="_ENREF_430"/>
      <w:r w:rsidRPr="005B41FA">
        <w:t xml:space="preserve">Lightner, DV, Redman, RM, Poulos, BT, Nunan, LM, Mari, JL &amp; Hasson, KW 1997b, ‘Risk of spread of penaeid shrimp viruses in the Americas by the international movement of live and frozen shrimp’, </w:t>
      </w:r>
      <w:r w:rsidRPr="005B41FA">
        <w:rPr>
          <w:i/>
        </w:rPr>
        <w:t>Revue Scientifique et Technique de l'Office International des Epizooties</w:t>
      </w:r>
      <w:r w:rsidRPr="005B41FA">
        <w:t>, vol. 16, no. 1, pp. 146-60</w:t>
      </w:r>
      <w:bookmarkEnd w:id="831"/>
    </w:p>
    <w:p w14:paraId="72D39694" w14:textId="5813C54C" w:rsidR="005B41FA" w:rsidRPr="005B41FA" w:rsidRDefault="005B41FA" w:rsidP="005B41FA">
      <w:pPr>
        <w:pStyle w:val="EndNoteBibliography"/>
        <w:spacing w:after="240"/>
      </w:pPr>
      <w:bookmarkStart w:id="832" w:name="_ENREF_431"/>
      <w:r w:rsidRPr="005B41FA">
        <w:t xml:space="preserve">Limsuwan, C 1997, ‘Reducing the effects of white-spot baculovirus using PCR screening and stressors’, </w:t>
      </w:r>
      <w:r w:rsidRPr="005B41FA">
        <w:rPr>
          <w:i/>
        </w:rPr>
        <w:t>The AAHRI Newsletter</w:t>
      </w:r>
      <w:r w:rsidRPr="005B41FA">
        <w:t xml:space="preserve">, vol. 6, no. 1, pp. 1-3, available at </w:t>
      </w:r>
      <w:hyperlink r:id="rId373" w:history="1">
        <w:r w:rsidRPr="005B41FA">
          <w:rPr>
            <w:rStyle w:val="Hyperlink"/>
          </w:rPr>
          <w:t>http://www.agri-aqua.ait.ac.th/aahri/Article4.htm</w:t>
        </w:r>
        <w:bookmarkEnd w:id="832"/>
      </w:hyperlink>
    </w:p>
    <w:p w14:paraId="0C1ED34D" w14:textId="77777777" w:rsidR="005B41FA" w:rsidRPr="005B41FA" w:rsidRDefault="005B41FA" w:rsidP="005B41FA">
      <w:pPr>
        <w:pStyle w:val="EndNoteBibliography"/>
        <w:spacing w:after="240"/>
      </w:pPr>
      <w:bookmarkStart w:id="833" w:name="_ENREF_432"/>
      <w:r w:rsidRPr="005B41FA">
        <w:t>-- -- 2003, ‘The Taura syndrome virus situation of Pacific white shrimp (</w:t>
      </w:r>
      <w:r w:rsidRPr="005B41FA">
        <w:rPr>
          <w:i/>
        </w:rPr>
        <w:t>Litopenaeus vannamei</w:t>
      </w:r>
      <w:r w:rsidRPr="005B41FA">
        <w:t xml:space="preserve">) culture in Thailand’, </w:t>
      </w:r>
      <w:r w:rsidRPr="005B41FA">
        <w:rPr>
          <w:i/>
        </w:rPr>
        <w:t>The AAHRI Newsletter</w:t>
      </w:r>
      <w:r w:rsidRPr="005B41FA">
        <w:t>, vol. 12, no. 2, pp. 1-8</w:t>
      </w:r>
      <w:bookmarkEnd w:id="833"/>
    </w:p>
    <w:p w14:paraId="7E4A546C" w14:textId="4A07B22F" w:rsidR="005B41FA" w:rsidRPr="005B41FA" w:rsidRDefault="005B41FA" w:rsidP="005B41FA">
      <w:pPr>
        <w:pStyle w:val="EndNoteBibliography"/>
        <w:spacing w:after="240"/>
      </w:pPr>
      <w:bookmarkStart w:id="834" w:name="_ENREF_433"/>
      <w:r w:rsidRPr="005B41FA">
        <w:t xml:space="preserve">-- -- 2006, ‘How to overcome disease problems in shrimp culture’, </w:t>
      </w:r>
      <w:r w:rsidRPr="005B41FA">
        <w:rPr>
          <w:i/>
        </w:rPr>
        <w:t>Aqua Culture AsiaPacific Magazine</w:t>
      </w:r>
      <w:r w:rsidRPr="005B41FA">
        <w:t xml:space="preserve">, vol. 2, no. 1, pp. 17-9, available at </w:t>
      </w:r>
      <w:hyperlink r:id="rId374" w:history="1">
        <w:r w:rsidRPr="005B41FA">
          <w:rPr>
            <w:rStyle w:val="Hyperlink"/>
          </w:rPr>
          <w:t>https://www.aquaasiapac.com/emagazine/issue_01022006/index.html</w:t>
        </w:r>
      </w:hyperlink>
      <w:r w:rsidRPr="005B41FA">
        <w:t>, accessed 16 October 2018.</w:t>
      </w:r>
      <w:bookmarkEnd w:id="834"/>
    </w:p>
    <w:p w14:paraId="0019E9F5" w14:textId="378E7AE9" w:rsidR="005B41FA" w:rsidRPr="005B41FA" w:rsidRDefault="005B41FA" w:rsidP="005B41FA">
      <w:pPr>
        <w:pStyle w:val="EndNoteBibliography"/>
        <w:spacing w:after="240"/>
      </w:pPr>
      <w:bookmarkStart w:id="835" w:name="_ENREF_434"/>
      <w:r w:rsidRPr="005B41FA">
        <w:t xml:space="preserve">-- -- 2010, </w:t>
      </w:r>
      <w:r w:rsidRPr="005B41FA">
        <w:rPr>
          <w:i/>
        </w:rPr>
        <w:t>White feces disease in Thailand</w:t>
      </w:r>
      <w:r w:rsidRPr="005B41FA">
        <w:t xml:space="preserve">, Boletines Nicovita, Nicovita, Callao, Perú, available at </w:t>
      </w:r>
      <w:hyperlink r:id="rId375" w:history="1">
        <w:r w:rsidRPr="005B41FA">
          <w:rPr>
            <w:rStyle w:val="Hyperlink"/>
          </w:rPr>
          <w:t>http://www.nicovita.com.pe/en/extranet/Boletines/Abril-Junio_2010.pdf</w:t>
        </w:r>
      </w:hyperlink>
      <w:r w:rsidRPr="005B41FA">
        <w:t xml:space="preserve"> (pdf 1.15 mb).</w:t>
      </w:r>
      <w:bookmarkEnd w:id="835"/>
    </w:p>
    <w:p w14:paraId="2434AA18" w14:textId="79610CAF" w:rsidR="005B41FA" w:rsidRPr="005B41FA" w:rsidRDefault="005B41FA" w:rsidP="005B41FA">
      <w:pPr>
        <w:pStyle w:val="EndNoteBibliography"/>
        <w:spacing w:after="240"/>
      </w:pPr>
      <w:bookmarkStart w:id="836" w:name="_ENREF_435"/>
      <w:r w:rsidRPr="005B41FA">
        <w:t xml:space="preserve">Limsuwan, C &amp; Chuchird, N 2007, ‘Histopathological study of necrotizing hepatopancreatitis (NHP) infection in </w:t>
      </w:r>
      <w:r w:rsidRPr="005B41FA">
        <w:rPr>
          <w:i/>
        </w:rPr>
        <w:t xml:space="preserve">Litopenaeus vannamei </w:t>
      </w:r>
      <w:r w:rsidRPr="005B41FA">
        <w:t xml:space="preserve">in Thailand’, </w:t>
      </w:r>
      <w:r w:rsidRPr="005B41FA">
        <w:rPr>
          <w:i/>
        </w:rPr>
        <w:t>AGRIS: International information system for the agricultural science and technology</w:t>
      </w:r>
      <w:r w:rsidRPr="005B41FA">
        <w:t xml:space="preserve">, Food and Agriculture Organization, Rome, available at </w:t>
      </w:r>
      <w:hyperlink r:id="rId376" w:history="1">
        <w:r w:rsidRPr="005B41FA">
          <w:rPr>
            <w:rStyle w:val="Hyperlink"/>
          </w:rPr>
          <w:t>http://agris.fao.org/agris-search/search.do?recordID=TH2008000234</w:t>
        </w:r>
      </w:hyperlink>
      <w:r w:rsidRPr="005B41FA">
        <w:t xml:space="preserve"> accessed 26 June 2019.</w:t>
      </w:r>
      <w:bookmarkEnd w:id="836"/>
    </w:p>
    <w:p w14:paraId="64BC5F93" w14:textId="5AEE35C3" w:rsidR="005B41FA" w:rsidRPr="005B41FA" w:rsidRDefault="005B41FA" w:rsidP="005B41FA">
      <w:pPr>
        <w:pStyle w:val="EndNoteBibliography"/>
        <w:spacing w:after="240"/>
      </w:pPr>
      <w:bookmarkStart w:id="837" w:name="_ENREF_436"/>
      <w:r w:rsidRPr="005B41FA">
        <w:t xml:space="preserve">Liu, F, Li, S, Yu, Y, Yuan, J, Yu, K &amp; Li, F 2020a, ‘Pathogenicity of a </w:t>
      </w:r>
      <w:r w:rsidRPr="005B41FA">
        <w:rPr>
          <w:i/>
        </w:rPr>
        <w:t>Vibrio owensii</w:t>
      </w:r>
      <w:r w:rsidRPr="005B41FA">
        <w:t xml:space="preserve"> strain isolated from </w:t>
      </w:r>
      <w:r w:rsidRPr="005B41FA">
        <w:rPr>
          <w:i/>
        </w:rPr>
        <w:t>Fenneropenaeus chinensis</w:t>
      </w:r>
      <w:r w:rsidRPr="005B41FA">
        <w:t xml:space="preserve"> carrying pirAB genes and causing AHPND’, </w:t>
      </w:r>
      <w:r w:rsidRPr="005B41FA">
        <w:rPr>
          <w:i/>
        </w:rPr>
        <w:t>Aquaculture</w:t>
      </w:r>
      <w:r w:rsidRPr="005B41FA">
        <w:t xml:space="preserve">. p. 735747, available at </w:t>
      </w:r>
      <w:hyperlink r:id="rId377" w:history="1">
        <w:r w:rsidRPr="005B41FA">
          <w:rPr>
            <w:rStyle w:val="Hyperlink"/>
          </w:rPr>
          <w:t>https://doi.org/10.1016/j.aquaculture.2020.735747</w:t>
        </w:r>
      </w:hyperlink>
      <w:r w:rsidRPr="005B41FA">
        <w:t>, accessed 23 July 2020.</w:t>
      </w:r>
      <w:bookmarkEnd w:id="837"/>
    </w:p>
    <w:p w14:paraId="33336C01" w14:textId="4328047A" w:rsidR="005B41FA" w:rsidRPr="005B41FA" w:rsidRDefault="005B41FA" w:rsidP="005B41FA">
      <w:pPr>
        <w:pStyle w:val="EndNoteBibliography"/>
        <w:spacing w:after="240"/>
      </w:pPr>
      <w:bookmarkStart w:id="838" w:name="_ENREF_437"/>
      <w:r w:rsidRPr="005B41FA">
        <w:t xml:space="preserve">Liu, F, Li, S, Yu, Y, Zhang, C &amp; Li, F 2020b, ‘Antennal gland of shrimp as an entry for WSSV infection’, </w:t>
      </w:r>
      <w:r w:rsidRPr="005B41FA">
        <w:rPr>
          <w:i/>
        </w:rPr>
        <w:t>Aquaculture</w:t>
      </w:r>
      <w:r w:rsidRPr="005B41FA">
        <w:t xml:space="preserve">. p. 735932, available at </w:t>
      </w:r>
      <w:hyperlink r:id="rId378" w:history="1">
        <w:r w:rsidRPr="005B41FA">
          <w:rPr>
            <w:rStyle w:val="Hyperlink"/>
          </w:rPr>
          <w:t>https://doi.org/10.1016/j.aquaculture.2020.735932</w:t>
        </w:r>
      </w:hyperlink>
      <w:r w:rsidRPr="005B41FA">
        <w:t>, accessed 17 September 2020.</w:t>
      </w:r>
      <w:bookmarkEnd w:id="838"/>
    </w:p>
    <w:p w14:paraId="56B8EA24" w14:textId="26092965" w:rsidR="005B41FA" w:rsidRPr="005B41FA" w:rsidRDefault="005B41FA" w:rsidP="005B41FA">
      <w:pPr>
        <w:pStyle w:val="EndNoteBibliography"/>
        <w:spacing w:after="240"/>
      </w:pPr>
      <w:bookmarkStart w:id="839" w:name="_ENREF_438"/>
      <w:r w:rsidRPr="005B41FA">
        <w:t xml:space="preserve">Liu, F, Liu, G &amp; Li, F 2016, ‘Characterization of two pathogenic </w:t>
      </w:r>
      <w:r w:rsidRPr="005B41FA">
        <w:rPr>
          <w:i/>
        </w:rPr>
        <w:t>Photobacterium</w:t>
      </w:r>
      <w:r w:rsidRPr="005B41FA">
        <w:t xml:space="preserve"> strains isolated from </w:t>
      </w:r>
      <w:r w:rsidRPr="005B41FA">
        <w:rPr>
          <w:i/>
        </w:rPr>
        <w:t>Exopalaemon carinicauda</w:t>
      </w:r>
      <w:r w:rsidRPr="005B41FA">
        <w:t xml:space="preserve"> causing mortality of shrimp’, </w:t>
      </w:r>
      <w:r w:rsidRPr="005B41FA">
        <w:rPr>
          <w:i/>
        </w:rPr>
        <w:t>Aquaculture</w:t>
      </w:r>
      <w:r w:rsidRPr="005B41FA">
        <w:t xml:space="preserve">, vol. 464, pp. 129-35, available at </w:t>
      </w:r>
      <w:hyperlink r:id="rId379" w:history="1">
        <w:r w:rsidRPr="005B41FA">
          <w:rPr>
            <w:rStyle w:val="Hyperlink"/>
          </w:rPr>
          <w:t>https://doi.org/10.1016/j.aquaculture.2016.06.019</w:t>
        </w:r>
        <w:bookmarkEnd w:id="839"/>
      </w:hyperlink>
    </w:p>
    <w:p w14:paraId="19D48D9E" w14:textId="77777777" w:rsidR="005B41FA" w:rsidRPr="005B41FA" w:rsidRDefault="005B41FA" w:rsidP="005B41FA">
      <w:pPr>
        <w:pStyle w:val="EndNoteBibliography"/>
        <w:spacing w:after="240"/>
      </w:pPr>
      <w:bookmarkStart w:id="840" w:name="_ENREF_439"/>
      <w:r w:rsidRPr="005B41FA">
        <w:t xml:space="preserve">Liu, L, Song, X, Huang, J, Yang, B, Zhang, W, Chen, G &amp; Zhou, J 2004, ‘Effect of super(60)Co. irradiation on white spot syndrome virus of shrimp’, </w:t>
      </w:r>
      <w:r w:rsidRPr="005B41FA">
        <w:rPr>
          <w:i/>
        </w:rPr>
        <w:t>Marine Fisheries Research</w:t>
      </w:r>
      <w:r w:rsidRPr="005B41FA">
        <w:t>, vol. 25, no. 1, pp. 28-33</w:t>
      </w:r>
      <w:bookmarkEnd w:id="840"/>
    </w:p>
    <w:p w14:paraId="7964BECF" w14:textId="4F9854B8" w:rsidR="005B41FA" w:rsidRPr="005B41FA" w:rsidRDefault="005B41FA" w:rsidP="005B41FA">
      <w:pPr>
        <w:pStyle w:val="EndNoteBibliography"/>
        <w:spacing w:after="240"/>
      </w:pPr>
      <w:bookmarkStart w:id="841" w:name="_ENREF_440"/>
      <w:r w:rsidRPr="005B41FA">
        <w:t xml:space="preserve">Liu, L, Xiao, J, Zhang, M, Zhu, W, Xia, X, Dai, X, Pan, Y, Yan, S &amp; Wang, Y 2018a, ‘A </w:t>
      </w:r>
      <w:r w:rsidRPr="005B41FA">
        <w:rPr>
          <w:i/>
        </w:rPr>
        <w:t xml:space="preserve">Vibrio owensii </w:t>
      </w:r>
      <w:r w:rsidRPr="005B41FA">
        <w:t xml:space="preserve">strain as the causative agent of AHPND in cultured shrimp, </w:t>
      </w:r>
      <w:r w:rsidRPr="005B41FA">
        <w:rPr>
          <w:i/>
        </w:rPr>
        <w:t>Litopenaeus vannamei</w:t>
      </w:r>
      <w:r w:rsidRPr="005B41FA">
        <w:t xml:space="preserve">’, </w:t>
      </w:r>
      <w:r w:rsidRPr="005B41FA">
        <w:rPr>
          <w:i/>
        </w:rPr>
        <w:t>Journal of Invertebrate Pathology</w:t>
      </w:r>
      <w:r w:rsidRPr="005B41FA">
        <w:t xml:space="preserve">, vol. 153, pp. 156-64, available at </w:t>
      </w:r>
      <w:hyperlink r:id="rId380" w:history="1">
        <w:r w:rsidRPr="005B41FA">
          <w:rPr>
            <w:rStyle w:val="Hyperlink"/>
          </w:rPr>
          <w:t>https://doi.org/10.1016/j.jip.2018.02.005</w:t>
        </w:r>
      </w:hyperlink>
      <w:r w:rsidRPr="005B41FA">
        <w:t>, accessed 1 March 2018.</w:t>
      </w:r>
      <w:bookmarkEnd w:id="841"/>
    </w:p>
    <w:p w14:paraId="22F033CD" w14:textId="77777777" w:rsidR="005B41FA" w:rsidRPr="005B41FA" w:rsidRDefault="005B41FA" w:rsidP="005B41FA">
      <w:pPr>
        <w:pStyle w:val="EndNoteBibliography"/>
        <w:spacing w:after="240"/>
      </w:pPr>
      <w:bookmarkStart w:id="842" w:name="_ENREF_441"/>
      <w:r w:rsidRPr="005B41FA">
        <w:t xml:space="preserve">Liu, Q, Huang, J, Yang, HL, Yang, B, Want, HL, Want, QT, Liu, F &amp; Zhang, QL 2014, ‘Detection of a new genotype of yellow-head virus in farmed shrimp suspicious of EMS/AHPNS infection’ (in Chinese), </w:t>
      </w:r>
      <w:r w:rsidRPr="005B41FA">
        <w:rPr>
          <w:i/>
        </w:rPr>
        <w:t>Oceanologia et Limnologia Sinica</w:t>
      </w:r>
      <w:r w:rsidRPr="005B41FA">
        <w:t>, vol. 45, pp. 703-9, available at doi: 10.11693/hyhz20130500045, accessed 18 June 2018. (Abstract only)</w:t>
      </w:r>
      <w:bookmarkEnd w:id="842"/>
    </w:p>
    <w:p w14:paraId="1F5C2482" w14:textId="1ABFCE22" w:rsidR="005B41FA" w:rsidRPr="005B41FA" w:rsidRDefault="005B41FA" w:rsidP="005B41FA">
      <w:pPr>
        <w:pStyle w:val="EndNoteBibliography"/>
        <w:spacing w:after="240"/>
      </w:pPr>
      <w:bookmarkStart w:id="843" w:name="_ENREF_442"/>
      <w:r w:rsidRPr="005B41FA">
        <w:t xml:space="preserve">Liu, S, Li, J, Tian, Y, Wang, C, Li, X, Xu, T, Li, J &amp; Zhang, Q 2017, ‘Experimental vertical transmission of covert mortality nodavirus in </w:t>
      </w:r>
      <w:r w:rsidRPr="005B41FA">
        <w:rPr>
          <w:i/>
        </w:rPr>
        <w:t>Exopalaemon carinicauda</w:t>
      </w:r>
      <w:r w:rsidRPr="005B41FA">
        <w:t xml:space="preserve">’, </w:t>
      </w:r>
      <w:r w:rsidRPr="005B41FA">
        <w:rPr>
          <w:i/>
        </w:rPr>
        <w:t>The Journal of general virology</w:t>
      </w:r>
      <w:r w:rsidRPr="005B41FA">
        <w:t xml:space="preserve">, vol. 98, no. 4, pp. 652-61, available at </w:t>
      </w:r>
      <w:hyperlink r:id="rId381" w:anchor="tab2" w:history="1">
        <w:r w:rsidRPr="005B41FA">
          <w:rPr>
            <w:rStyle w:val="Hyperlink"/>
          </w:rPr>
          <w:t>http://jgv.microbiologyresearch.org/content/journal/jgv/10.1099/jgv.0.000731#tab2</w:t>
        </w:r>
        <w:bookmarkEnd w:id="843"/>
      </w:hyperlink>
    </w:p>
    <w:p w14:paraId="43362FE9" w14:textId="36FD36E4" w:rsidR="005B41FA" w:rsidRPr="005B41FA" w:rsidRDefault="005B41FA" w:rsidP="005B41FA">
      <w:pPr>
        <w:pStyle w:val="EndNoteBibliography"/>
        <w:spacing w:after="240"/>
      </w:pPr>
      <w:bookmarkStart w:id="844" w:name="_ENREF_443"/>
      <w:r w:rsidRPr="005B41FA">
        <w:t xml:space="preserve">Liu, S, Wang, X-H, Xu, TT, Li, X, Du, L &amp; Zhang, Q-L 2018b, ‘Vectors and reservoir hosts of covert mortality nodavirus (CMNV) in shrimp ponds’, </w:t>
      </w:r>
      <w:r w:rsidRPr="005B41FA">
        <w:rPr>
          <w:i/>
        </w:rPr>
        <w:t>Journal of Invertebrate Pathology</w:t>
      </w:r>
      <w:r w:rsidRPr="005B41FA">
        <w:t xml:space="preserve">, vol. 154, pp. 29-36, available at </w:t>
      </w:r>
      <w:hyperlink r:id="rId382" w:history="1">
        <w:r w:rsidRPr="005B41FA">
          <w:rPr>
            <w:rStyle w:val="Hyperlink"/>
          </w:rPr>
          <w:t>https://doi.org/10.1016/j.jip.2018.03.011</w:t>
        </w:r>
        <w:bookmarkEnd w:id="844"/>
      </w:hyperlink>
    </w:p>
    <w:p w14:paraId="17DBF450" w14:textId="7908913C" w:rsidR="005B41FA" w:rsidRPr="005B41FA" w:rsidRDefault="005B41FA" w:rsidP="005B41FA">
      <w:pPr>
        <w:pStyle w:val="EndNoteBibliography"/>
        <w:spacing w:after="240"/>
      </w:pPr>
      <w:bookmarkStart w:id="845" w:name="_ENREF_444"/>
      <w:r w:rsidRPr="005B41FA">
        <w:t xml:space="preserve">Liu, Y-M, Qiu, L, Sheng, A-Z, Wan, X-Y, Cheng, D-Y &amp; Huang, J 2018c, ‘Quantitative detection method of </w:t>
      </w:r>
      <w:r w:rsidRPr="005B41FA">
        <w:rPr>
          <w:i/>
        </w:rPr>
        <w:t>Enterocytozoon hepatopenaei</w:t>
      </w:r>
      <w:r w:rsidRPr="005B41FA">
        <w:t xml:space="preserve"> using TaqMan probe real-time PCR’, </w:t>
      </w:r>
      <w:r w:rsidRPr="005B41FA">
        <w:rPr>
          <w:i/>
        </w:rPr>
        <w:t>Journal of Invertebrate Pathology</w:t>
      </w:r>
      <w:r w:rsidRPr="005B41FA">
        <w:t xml:space="preserve">, vol. 151, pp. 191-6, available at </w:t>
      </w:r>
      <w:hyperlink r:id="rId383" w:history="1">
        <w:r w:rsidRPr="005B41FA">
          <w:rPr>
            <w:rStyle w:val="Hyperlink"/>
          </w:rPr>
          <w:t>https://doi.org/10.1016/j.jip.2017.12.006</w:t>
        </w:r>
      </w:hyperlink>
      <w:r w:rsidRPr="005B41FA">
        <w:t>, accessed 18 July 2018.</w:t>
      </w:r>
      <w:bookmarkEnd w:id="845"/>
    </w:p>
    <w:p w14:paraId="6A240DF5" w14:textId="017C6B88" w:rsidR="005B41FA" w:rsidRPr="005B41FA" w:rsidRDefault="005B41FA" w:rsidP="005B41FA">
      <w:pPr>
        <w:pStyle w:val="EndNoteBibliography"/>
        <w:spacing w:after="240"/>
      </w:pPr>
      <w:bookmarkStart w:id="846" w:name="_ENREF_445"/>
      <w:r w:rsidRPr="005B41FA">
        <w:t xml:space="preserve">Liu, Z, Zhang, Q, Wan, X, Ma, F &amp; Huang, J 2016, ‘Development of real-time PCR assay for detecting microsporidian </w:t>
      </w:r>
      <w:r w:rsidRPr="005B41FA">
        <w:rPr>
          <w:i/>
        </w:rPr>
        <w:t xml:space="preserve">Enterocytozoon hepatopenaei </w:t>
      </w:r>
      <w:r w:rsidRPr="005B41FA">
        <w:t xml:space="preserve">and the application in shrimp samples with different growth rates’ (in Chinese), </w:t>
      </w:r>
      <w:r w:rsidRPr="005B41FA">
        <w:rPr>
          <w:i/>
        </w:rPr>
        <w:t>Progress in Fishery Sciences</w:t>
      </w:r>
      <w:r w:rsidRPr="005B41FA">
        <w:t xml:space="preserve">, vol. 37, no. 2, pp. 119-26, available at </w:t>
      </w:r>
      <w:hyperlink r:id="rId384" w:history="1">
        <w:r w:rsidRPr="005B41FA">
          <w:rPr>
            <w:rStyle w:val="Hyperlink"/>
          </w:rPr>
          <w:t>https://www.researchgate.net/profile/Jie_Huang11/publication/317344210_Development_of_real-time_PCR_assay_for_detecting_microsporidian_Enterocytozoon_hepatopenaei_and_the_application_in_shrimp_samples_with_different_growth_rates_xiaganchangbaochongEnterocytozoon_hepatope/links/5934da58aca272fc5550c35e/Development-of-real-time-PCR-assay-for-detecting-microsporidian-Enterocytozoon-hepatopenaei-and-the-application-in-shrimp-samples-with-different-growth-rates-xiaganchangbaochongEnterocytozoon-hepatope.pdf?origin=publication_detail</w:t>
        </w:r>
        <w:bookmarkEnd w:id="846"/>
      </w:hyperlink>
    </w:p>
    <w:p w14:paraId="19BA4EF2" w14:textId="1449977B" w:rsidR="005B41FA" w:rsidRPr="005B41FA" w:rsidRDefault="005B41FA" w:rsidP="005B41FA">
      <w:pPr>
        <w:pStyle w:val="EndNoteBibliography"/>
        <w:spacing w:after="240"/>
      </w:pPr>
      <w:bookmarkStart w:id="847" w:name="_ENREF_446"/>
      <w:r w:rsidRPr="005B41FA">
        <w:t xml:space="preserve">Lo, CF, Aoki, T, Bonami, JR, Flegel, T, Leu, JH, Lightner, DV, Stentiford, G, Söderhäll, K, Walker, PJ, Wang, HC, Xun, X, Yang, F &amp; Vlak, JM 2011, 'Family: </w:t>
      </w:r>
      <w:r w:rsidRPr="005B41FA">
        <w:rPr>
          <w:i/>
        </w:rPr>
        <w:t>Nimaviridae</w:t>
      </w:r>
      <w:r w:rsidRPr="005B41FA">
        <w:t xml:space="preserve">', in King, A, Adams, MJ, Carstens, E &amp; Lefkowitz, EJ (eds), </w:t>
      </w:r>
      <w:r w:rsidRPr="005B41FA">
        <w:rPr>
          <w:i/>
        </w:rPr>
        <w:t>ICTV 9th report: 2009 taxonomy release</w:t>
      </w:r>
      <w:r w:rsidRPr="005B41FA">
        <w:t xml:space="preserve">, Elsevier, Academic Press, London, available at </w:t>
      </w:r>
      <w:hyperlink r:id="rId385" w:history="1">
        <w:r w:rsidRPr="005B41FA">
          <w:rPr>
            <w:rStyle w:val="Hyperlink"/>
          </w:rPr>
          <w:t>https://talk.ictvonline.org/ictv-reports/ictv_9th_report/dsdna-viruses-2011/w/dsdna_viruses/119/nimaviridae</w:t>
        </w:r>
      </w:hyperlink>
      <w:r w:rsidRPr="005B41FA">
        <w:t>, accessed 23 October 2018.</w:t>
      </w:r>
      <w:bookmarkEnd w:id="847"/>
    </w:p>
    <w:p w14:paraId="44CEB954" w14:textId="77777777" w:rsidR="005B41FA" w:rsidRPr="005B41FA" w:rsidRDefault="005B41FA" w:rsidP="005B41FA">
      <w:pPr>
        <w:pStyle w:val="EndNoteBibliography"/>
        <w:spacing w:after="240"/>
      </w:pPr>
      <w:bookmarkStart w:id="848" w:name="_ENREF_447"/>
      <w:r w:rsidRPr="005B41FA">
        <w:t xml:space="preserve">Lo, CF, Ho, CH, Chen, CH, Liu, KF, Chiu, YL, Yeh, PY, Peng, SE, Hsu, HC, Liu, HC, Chang, CF, Su, MS, Wang, CH &amp; Kou, GH 1997a, ‘Detection and tissue tropism of white spot syndrome baculovirus (WSBV) in captured brooders of </w:t>
      </w:r>
      <w:r w:rsidRPr="005B41FA">
        <w:rPr>
          <w:i/>
        </w:rPr>
        <w:t>Penaeus monodon</w:t>
      </w:r>
      <w:r w:rsidRPr="005B41FA">
        <w:t xml:space="preserve"> with a special emphasis on reproductive organs’, </w:t>
      </w:r>
      <w:r w:rsidRPr="005B41FA">
        <w:rPr>
          <w:i/>
        </w:rPr>
        <w:t>Diseases of Aquatic Organisms</w:t>
      </w:r>
      <w:r w:rsidRPr="005B41FA">
        <w:t>, vol. 30, no. 1, pp. 53-72</w:t>
      </w:r>
      <w:bookmarkEnd w:id="848"/>
    </w:p>
    <w:p w14:paraId="5D175BF6" w14:textId="77777777" w:rsidR="005B41FA" w:rsidRPr="005B41FA" w:rsidRDefault="005B41FA" w:rsidP="005B41FA">
      <w:pPr>
        <w:pStyle w:val="EndNoteBibliography"/>
        <w:spacing w:after="240"/>
      </w:pPr>
      <w:bookmarkStart w:id="849" w:name="_ENREF_448"/>
      <w:r w:rsidRPr="005B41FA">
        <w:t xml:space="preserve">Lo, CF, Ho, CH, Peng, SE, Chen, CH, Hsu, HC, Chiu, YL, Chang, CF, Liu, KF, Su, MS, Wang, CH &amp; Kou, GH 1996a, ‘White spot syndrome baculovirus (WSBV) detected in cultured and captured shrimp, crabs and other arthropods’, </w:t>
      </w:r>
      <w:r w:rsidRPr="005B41FA">
        <w:rPr>
          <w:i/>
        </w:rPr>
        <w:t>Diseases of Aquatic Organisms</w:t>
      </w:r>
      <w:r w:rsidRPr="005B41FA">
        <w:t>, vol. 27, no. 3, pp. 215-25</w:t>
      </w:r>
      <w:bookmarkEnd w:id="849"/>
    </w:p>
    <w:p w14:paraId="28C7F2A8" w14:textId="77777777" w:rsidR="005B41FA" w:rsidRPr="005B41FA" w:rsidRDefault="005B41FA" w:rsidP="005B41FA">
      <w:pPr>
        <w:pStyle w:val="EndNoteBibliography"/>
        <w:spacing w:after="240"/>
      </w:pPr>
      <w:bookmarkStart w:id="850" w:name="_ENREF_449"/>
      <w:r w:rsidRPr="005B41FA">
        <w:t xml:space="preserve">Lo, CF &amp; Kou, GH 1998, ‘Virus-associated white spot syndrome of shrimp in Taiwan: a review’, </w:t>
      </w:r>
      <w:r w:rsidRPr="005B41FA">
        <w:rPr>
          <w:i/>
        </w:rPr>
        <w:t>Fish Pathology</w:t>
      </w:r>
      <w:r w:rsidRPr="005B41FA">
        <w:t>, vol. 33, no. 4, pp. 365-71</w:t>
      </w:r>
      <w:bookmarkEnd w:id="850"/>
    </w:p>
    <w:p w14:paraId="20D113B1" w14:textId="77777777" w:rsidR="005B41FA" w:rsidRPr="005B41FA" w:rsidRDefault="005B41FA" w:rsidP="005B41FA">
      <w:pPr>
        <w:pStyle w:val="EndNoteBibliography"/>
        <w:spacing w:after="240"/>
      </w:pPr>
      <w:bookmarkStart w:id="851" w:name="_ENREF_450"/>
      <w:r w:rsidRPr="005B41FA">
        <w:t xml:space="preserve">Lo, CF, Leu, JH, Ho, CH, Chen, CH, Peng, SE, Chen, YT, Chou, CM, Yeh, PY, Huang, CJ, Chou, HY, Wang, CH &amp; Kou, GH 1996b, ‘Detection of baculovirus associated with white spot syndrome (WSBV) in penaeid shrimps using polymerase chain reaction’, </w:t>
      </w:r>
      <w:r w:rsidRPr="005B41FA">
        <w:rPr>
          <w:i/>
        </w:rPr>
        <w:t>Diseases of Aquatic Organisms</w:t>
      </w:r>
      <w:r w:rsidRPr="005B41FA">
        <w:t>, vol. 25, no. 1-2, pp. 133-41, available at doi: 10.3354/dao025133</w:t>
      </w:r>
      <w:bookmarkEnd w:id="851"/>
    </w:p>
    <w:p w14:paraId="691546BE" w14:textId="77777777" w:rsidR="005B41FA" w:rsidRPr="005B41FA" w:rsidRDefault="005B41FA" w:rsidP="005B41FA">
      <w:pPr>
        <w:pStyle w:val="EndNoteBibliography"/>
        <w:spacing w:after="240"/>
      </w:pPr>
      <w:bookmarkStart w:id="852" w:name="_ENREF_451"/>
      <w:r w:rsidRPr="005B41FA">
        <w:t xml:space="preserve">Lo, CF, Peng, SE, Ho, CH, Chen, CH &amp; Kou, GH 1997b, </w:t>
      </w:r>
      <w:r w:rsidRPr="005B41FA">
        <w:rPr>
          <w:i/>
        </w:rPr>
        <w:t>Recent advances in research on the white spot syndrome of shrimp in Taiwan</w:t>
      </w:r>
      <w:r w:rsidRPr="005B41FA">
        <w:t>, World Aquaculture Society, Baton Rouge.</w:t>
      </w:r>
      <w:bookmarkEnd w:id="852"/>
    </w:p>
    <w:p w14:paraId="44A12B8E" w14:textId="5F001692" w:rsidR="005B41FA" w:rsidRPr="005B41FA" w:rsidRDefault="005B41FA" w:rsidP="005B41FA">
      <w:pPr>
        <w:pStyle w:val="EndNoteBibliography"/>
        <w:spacing w:after="240"/>
      </w:pPr>
      <w:bookmarkStart w:id="853" w:name="_ENREF_452"/>
      <w:r w:rsidRPr="005B41FA">
        <w:t xml:space="preserve">Longyant, S, Sattaman, S, Chaivisuthangkura, P, Rukpratanporn, S, Sithigorngul, W &amp; Sithigorngul, P 2006, ‘Experimental infection of some penaeid shrimps and crabs by yellow head virus (YHV)’, </w:t>
      </w:r>
      <w:r w:rsidRPr="005B41FA">
        <w:rPr>
          <w:i/>
        </w:rPr>
        <w:t>Aquaculture</w:t>
      </w:r>
      <w:r w:rsidRPr="005B41FA">
        <w:t xml:space="preserve">, vol. 257, no. 1, pp. 83-91, available at </w:t>
      </w:r>
      <w:hyperlink r:id="rId386" w:history="1">
        <w:r w:rsidRPr="005B41FA">
          <w:rPr>
            <w:rStyle w:val="Hyperlink"/>
          </w:rPr>
          <w:t>https://doi.org/10.1016/j.aquaculture.2005.07.043</w:t>
        </w:r>
      </w:hyperlink>
      <w:r w:rsidRPr="005B41FA">
        <w:t>, accessed 15 June 2018.</w:t>
      </w:r>
      <w:bookmarkEnd w:id="853"/>
    </w:p>
    <w:p w14:paraId="3E9A0EB5" w14:textId="77777777" w:rsidR="005B41FA" w:rsidRPr="005B41FA" w:rsidRDefault="005B41FA" w:rsidP="005B41FA">
      <w:pPr>
        <w:pStyle w:val="EndNoteBibliography"/>
        <w:spacing w:after="240"/>
      </w:pPr>
      <w:bookmarkStart w:id="854" w:name="_ENREF_453"/>
      <w:r w:rsidRPr="005B41FA">
        <w:t xml:space="preserve">Longyant, S, Sithigorngul, P, Chaivisuthangkura, P, Rukpratanporn, S, Sithigorngul, W &amp; Menasveta, P 2005, ‘Differences in susceptiblity of palaemonid shrimp species to yellow head virus (YHV) infection’, </w:t>
      </w:r>
      <w:r w:rsidRPr="005B41FA">
        <w:rPr>
          <w:i/>
        </w:rPr>
        <w:t>Diseases of Aquatic Organisms</w:t>
      </w:r>
      <w:r w:rsidRPr="005B41FA">
        <w:t>, vol. 64, pp. 5-12</w:t>
      </w:r>
      <w:bookmarkEnd w:id="854"/>
    </w:p>
    <w:p w14:paraId="4762D9C1" w14:textId="658C5F55" w:rsidR="005B41FA" w:rsidRPr="005B41FA" w:rsidRDefault="005B41FA" w:rsidP="005B41FA">
      <w:pPr>
        <w:pStyle w:val="EndNoteBibliography"/>
        <w:spacing w:after="240"/>
      </w:pPr>
      <w:bookmarkStart w:id="855" w:name="_ENREF_454"/>
      <w:r w:rsidRPr="005B41FA">
        <w:t xml:space="preserve">López-Téllez, NA, Corbalá-Bermejo, JA, Bustamante-Unzueta, ML, Silva-Ledesma, LP, Vidal-Martínez, VM &amp; Rodriguez-Canul, R 2019, ‘History, impact, and status of infectious diseases of the Pacific white shrimp </w:t>
      </w:r>
      <w:r w:rsidRPr="005B41FA">
        <w:rPr>
          <w:i/>
        </w:rPr>
        <w:t>Penaeus vannamei</w:t>
      </w:r>
      <w:r w:rsidRPr="005B41FA">
        <w:t xml:space="preserve"> (Bonne, 1831) cultivated in Mexico’, </w:t>
      </w:r>
      <w:r w:rsidRPr="005B41FA">
        <w:rPr>
          <w:i/>
        </w:rPr>
        <w:t>Journal of the World Aquaculture Society</w:t>
      </w:r>
      <w:r w:rsidRPr="005B41FA">
        <w:t xml:space="preserve">, vol. n/a, no. n/a, pp. 1-12, available at </w:t>
      </w:r>
      <w:hyperlink r:id="rId387" w:history="1">
        <w:r w:rsidRPr="005B41FA">
          <w:rPr>
            <w:rStyle w:val="Hyperlink"/>
          </w:rPr>
          <w:t>https://onlinelibrary.wiley.com/doi/abs/10.1111/jwas.12662</w:t>
        </w:r>
        <w:bookmarkEnd w:id="855"/>
      </w:hyperlink>
    </w:p>
    <w:p w14:paraId="193CA206" w14:textId="77777777" w:rsidR="005B41FA" w:rsidRPr="005B41FA" w:rsidRDefault="005B41FA" w:rsidP="005B41FA">
      <w:pPr>
        <w:pStyle w:val="EndNoteBibliography"/>
        <w:spacing w:after="240"/>
      </w:pPr>
      <w:bookmarkStart w:id="856" w:name="_ENREF_455"/>
      <w:r w:rsidRPr="005B41FA">
        <w:t xml:space="preserve">Lotz, JM 1997, ‘Special topic review: viruses, biosecurity and specific pathogen-free stocks in shrimp aquaculture’, </w:t>
      </w:r>
      <w:r w:rsidRPr="005B41FA">
        <w:rPr>
          <w:i/>
        </w:rPr>
        <w:t>World Journal of Microbiology and Biotechnology</w:t>
      </w:r>
      <w:r w:rsidRPr="005B41FA">
        <w:t>, vol. 13, no. 4, pp. 405-13</w:t>
      </w:r>
      <w:bookmarkEnd w:id="856"/>
    </w:p>
    <w:p w14:paraId="21D9CECA" w14:textId="77777777" w:rsidR="005B41FA" w:rsidRPr="005B41FA" w:rsidRDefault="005B41FA" w:rsidP="005B41FA">
      <w:pPr>
        <w:pStyle w:val="EndNoteBibliography"/>
        <w:spacing w:after="240"/>
      </w:pPr>
      <w:bookmarkStart w:id="857" w:name="_ENREF_456"/>
      <w:r w:rsidRPr="005B41FA">
        <w:t xml:space="preserve">Lotz, JM, Anton, LS &amp; Soto, MA 2005, ‘Effect of chronic Taura syndrome virus infection on salinity tolerance of </w:t>
      </w:r>
      <w:r w:rsidRPr="005B41FA">
        <w:rPr>
          <w:i/>
        </w:rPr>
        <w:t>Litopenaeus vannamei</w:t>
      </w:r>
      <w:r w:rsidRPr="005B41FA">
        <w:t xml:space="preserve">’, </w:t>
      </w:r>
      <w:r w:rsidRPr="005B41FA">
        <w:rPr>
          <w:i/>
        </w:rPr>
        <w:t>Diseases of Aquatic Organisms</w:t>
      </w:r>
      <w:r w:rsidRPr="005B41FA">
        <w:t>, vol. 65, pp. 75-8</w:t>
      </w:r>
      <w:bookmarkEnd w:id="857"/>
    </w:p>
    <w:p w14:paraId="2F389593" w14:textId="77777777" w:rsidR="005B41FA" w:rsidRPr="005B41FA" w:rsidRDefault="005B41FA" w:rsidP="005B41FA">
      <w:pPr>
        <w:pStyle w:val="EndNoteBibliography"/>
        <w:spacing w:after="240"/>
      </w:pPr>
      <w:bookmarkStart w:id="858" w:name="_ENREF_457"/>
      <w:r w:rsidRPr="005B41FA">
        <w:t xml:space="preserve">Lotz, JM, Flowers, AM &amp; Breland, V 2003, ‘A model of Taura syndrome virus (TSV) epidemics in </w:t>
      </w:r>
      <w:r w:rsidRPr="005B41FA">
        <w:rPr>
          <w:i/>
        </w:rPr>
        <w:t>Litopenaeus vannamei</w:t>
      </w:r>
      <w:r w:rsidRPr="005B41FA">
        <w:t xml:space="preserve">’, </w:t>
      </w:r>
      <w:r w:rsidRPr="005B41FA">
        <w:rPr>
          <w:i/>
        </w:rPr>
        <w:t>Journal of Invertebrate Pathology</w:t>
      </w:r>
      <w:r w:rsidRPr="005B41FA">
        <w:t>, vol. 83, no. 2, pp. 168-76</w:t>
      </w:r>
      <w:bookmarkEnd w:id="858"/>
    </w:p>
    <w:p w14:paraId="2611F32B" w14:textId="77777777" w:rsidR="005B41FA" w:rsidRPr="005B41FA" w:rsidRDefault="005B41FA" w:rsidP="005B41FA">
      <w:pPr>
        <w:pStyle w:val="EndNoteBibliography"/>
        <w:spacing w:after="240"/>
      </w:pPr>
      <w:bookmarkStart w:id="859" w:name="_ENREF_458"/>
      <w:r w:rsidRPr="005B41FA">
        <w:t xml:space="preserve">Lotz, JM &amp; Ogle, JT 1997, </w:t>
      </w:r>
      <w:r w:rsidRPr="005B41FA">
        <w:rPr>
          <w:i/>
        </w:rPr>
        <w:t>Taura syndrome virus and reproduction of Penaeus vannamei</w:t>
      </w:r>
      <w:r w:rsidRPr="005B41FA">
        <w:t>, World Aquaculture Society, Baton Rouge.</w:t>
      </w:r>
      <w:bookmarkEnd w:id="859"/>
    </w:p>
    <w:p w14:paraId="253FA2A9" w14:textId="68295CD4" w:rsidR="005B41FA" w:rsidRPr="005B41FA" w:rsidRDefault="005B41FA" w:rsidP="005B41FA">
      <w:pPr>
        <w:pStyle w:val="EndNoteBibliography"/>
        <w:spacing w:after="240"/>
      </w:pPr>
      <w:bookmarkStart w:id="860" w:name="_ENREF_459"/>
      <w:r w:rsidRPr="005B41FA">
        <w:t xml:space="preserve">Loy, DS, Liu, S, Mogler, MA, Loy, JD, Blitvich, BJ &amp; Bartholomay, LC 2015, ‘Characterization of newly revealed sequences in the infectious myonecrosis virus genome in </w:t>
      </w:r>
      <w:r w:rsidRPr="005B41FA">
        <w:rPr>
          <w:i/>
        </w:rPr>
        <w:t>Litopenaeus vannamei</w:t>
      </w:r>
      <w:r w:rsidRPr="005B41FA">
        <w:t xml:space="preserve">’, </w:t>
      </w:r>
      <w:r w:rsidRPr="005B41FA">
        <w:rPr>
          <w:i/>
        </w:rPr>
        <w:t>Journal of General Virology</w:t>
      </w:r>
      <w:r w:rsidRPr="005B41FA">
        <w:t xml:space="preserve">, vol. 96, no. 7, pp. 1821-9, available at </w:t>
      </w:r>
      <w:hyperlink r:id="rId388" w:history="1">
        <w:r w:rsidRPr="005B41FA">
          <w:rPr>
            <w:rStyle w:val="Hyperlink"/>
          </w:rPr>
          <w:t>https://dx.doi.org/10.1099/vir.0.000137</w:t>
        </w:r>
      </w:hyperlink>
      <w:r w:rsidRPr="005B41FA">
        <w:t>, accessed 21 June 2018.</w:t>
      </w:r>
      <w:bookmarkEnd w:id="860"/>
    </w:p>
    <w:p w14:paraId="3A646AB4" w14:textId="77777777" w:rsidR="005B41FA" w:rsidRPr="005B41FA" w:rsidRDefault="005B41FA" w:rsidP="005B41FA">
      <w:pPr>
        <w:pStyle w:val="EndNoteBibliography"/>
        <w:spacing w:after="240"/>
      </w:pPr>
      <w:bookmarkStart w:id="861" w:name="_ENREF_460"/>
      <w:r w:rsidRPr="005B41FA">
        <w:t xml:space="preserve">Loy, JD, Loy, DS, Mogler, MA, Janke, B, Kamrud, K, Harris, DLH &amp; Bartholomay, LC 2013, ‘Sequence-optimized and targeted double-stranded RNA as a therapeutic antiviral treatment against infectious myonecrosis virus in </w:t>
      </w:r>
      <w:r w:rsidRPr="005B41FA">
        <w:rPr>
          <w:i/>
        </w:rPr>
        <w:t>Litopenaeus vannamei</w:t>
      </w:r>
      <w:r w:rsidRPr="005B41FA">
        <w:t xml:space="preserve">’, </w:t>
      </w:r>
      <w:r w:rsidRPr="005B41FA">
        <w:rPr>
          <w:i/>
        </w:rPr>
        <w:t>Diseases of Aquatic Organisms</w:t>
      </w:r>
      <w:r w:rsidRPr="005B41FA">
        <w:t>, vol. 105, no. 1, pp. 57-64, available at doi: 10.3354/dao02600</w:t>
      </w:r>
      <w:bookmarkEnd w:id="861"/>
    </w:p>
    <w:p w14:paraId="41F02322" w14:textId="3A5BBD52" w:rsidR="005B41FA" w:rsidRPr="005B41FA" w:rsidRDefault="005B41FA" w:rsidP="005B41FA">
      <w:pPr>
        <w:pStyle w:val="EndNoteBibliography"/>
        <w:spacing w:after="240"/>
      </w:pPr>
      <w:bookmarkStart w:id="862" w:name="_ENREF_461"/>
      <w:r w:rsidRPr="005B41FA">
        <w:t xml:space="preserve">Loy, JD, Mogler, MA, Loy, DS, Janke, B, Kamrud, K, Scura, ED, Harris, DLH &amp; Bartholomay, LC 2012, ‘dsRNA provides sequence-dependent protection against infectious myonecrosis virus in </w:t>
      </w:r>
      <w:r w:rsidRPr="005B41FA">
        <w:rPr>
          <w:i/>
        </w:rPr>
        <w:t>Litopenaeus vannamei</w:t>
      </w:r>
      <w:r w:rsidRPr="005B41FA">
        <w:t xml:space="preserve">’, </w:t>
      </w:r>
      <w:r w:rsidRPr="005B41FA">
        <w:rPr>
          <w:i/>
        </w:rPr>
        <w:t>Journal of General Virology</w:t>
      </w:r>
      <w:r w:rsidRPr="005B41FA">
        <w:t xml:space="preserve">, vol. 93, no. 4, pp. 880-8, available at </w:t>
      </w:r>
      <w:hyperlink r:id="rId389" w:history="1">
        <w:r w:rsidRPr="005B41FA">
          <w:rPr>
            <w:rStyle w:val="Hyperlink"/>
          </w:rPr>
          <w:t>https://dx.doi.org/10.1099/vir.0.038653-0</w:t>
        </w:r>
      </w:hyperlink>
      <w:r w:rsidRPr="005B41FA">
        <w:t>, accessed 29 June 2018.</w:t>
      </w:r>
      <w:bookmarkEnd w:id="862"/>
    </w:p>
    <w:p w14:paraId="694731E2" w14:textId="77777777" w:rsidR="005B41FA" w:rsidRPr="005B41FA" w:rsidRDefault="005B41FA" w:rsidP="005B41FA">
      <w:pPr>
        <w:pStyle w:val="EndNoteBibliography"/>
        <w:spacing w:after="240"/>
      </w:pPr>
      <w:bookmarkStart w:id="863" w:name="_ENREF_462"/>
      <w:r w:rsidRPr="005B41FA">
        <w:t xml:space="preserve">Loy, JK, Dewhirst, FE, Weber, W, Frelier, PF, Garbar, TL, Tasca, SI &amp; Templeton, JW 1996a, ‘Molecular phylogeny and </w:t>
      </w:r>
      <w:r w:rsidRPr="005B41FA">
        <w:rPr>
          <w:i/>
        </w:rPr>
        <w:t>in situ</w:t>
      </w:r>
      <w:r w:rsidRPr="005B41FA">
        <w:t xml:space="preserve"> detection of the etiologic agent of necrotizing hepatopancreatitis in shrimp’, </w:t>
      </w:r>
      <w:r w:rsidRPr="005B41FA">
        <w:rPr>
          <w:i/>
        </w:rPr>
        <w:t>Applied and Environmental Microbiology</w:t>
      </w:r>
      <w:r w:rsidRPr="005B41FA">
        <w:t>, vol. 62, no. 9, pp. 3439-45</w:t>
      </w:r>
      <w:bookmarkEnd w:id="863"/>
    </w:p>
    <w:p w14:paraId="3C2118CA" w14:textId="77777777" w:rsidR="005B41FA" w:rsidRPr="005B41FA" w:rsidRDefault="005B41FA" w:rsidP="005B41FA">
      <w:pPr>
        <w:pStyle w:val="EndNoteBibliography"/>
        <w:spacing w:after="240"/>
      </w:pPr>
      <w:bookmarkStart w:id="864" w:name="_ENREF_463"/>
      <w:r w:rsidRPr="005B41FA">
        <w:t xml:space="preserve">Loy, JK, Frelier, PF, Varner, P &amp; Templeton, JW 1996b, ‘Detection of the etiologic agent of necrotizing hepatopancreatitis in cultured </w:t>
      </w:r>
      <w:r w:rsidRPr="005B41FA">
        <w:rPr>
          <w:i/>
        </w:rPr>
        <w:t>Penaeus vannamei</w:t>
      </w:r>
      <w:r w:rsidRPr="005B41FA">
        <w:t xml:space="preserve"> from Texas and Peru by polymerase chain reaction’, </w:t>
      </w:r>
      <w:r w:rsidRPr="005B41FA">
        <w:rPr>
          <w:i/>
        </w:rPr>
        <w:t>Diseases of Aquatic Organisms</w:t>
      </w:r>
      <w:r w:rsidRPr="005B41FA">
        <w:t>, vol. 25, no. 1-2, pp. 117-22</w:t>
      </w:r>
      <w:bookmarkEnd w:id="864"/>
    </w:p>
    <w:p w14:paraId="36A39C75" w14:textId="741C1088" w:rsidR="005B41FA" w:rsidRPr="005B41FA" w:rsidRDefault="005B41FA" w:rsidP="005B41FA">
      <w:pPr>
        <w:pStyle w:val="EndNoteBibliography"/>
        <w:spacing w:after="240"/>
      </w:pPr>
      <w:bookmarkStart w:id="865" w:name="_ENREF_464"/>
      <w:r w:rsidRPr="005B41FA">
        <w:t xml:space="preserve">Lu, CC, Tang, KFJ &amp; Chen, SN 1998, ‘Identification and genetic characterization of yeasts isolated from freshwater prawns, </w:t>
      </w:r>
      <w:r w:rsidRPr="005B41FA">
        <w:rPr>
          <w:i/>
        </w:rPr>
        <w:t>Macrobrachium rosenbergii</w:t>
      </w:r>
      <w:r w:rsidRPr="005B41FA">
        <w:t xml:space="preserve"> de Man, in Taiwan’, </w:t>
      </w:r>
      <w:r w:rsidRPr="005B41FA">
        <w:rPr>
          <w:i/>
        </w:rPr>
        <w:t>Journal of Fish Diseases</w:t>
      </w:r>
      <w:r w:rsidRPr="005B41FA">
        <w:t xml:space="preserve">, vol. 21, no. 3, pp. 185-92, available at </w:t>
      </w:r>
      <w:hyperlink r:id="rId390" w:history="1">
        <w:r w:rsidRPr="005B41FA">
          <w:rPr>
            <w:rStyle w:val="Hyperlink"/>
          </w:rPr>
          <w:t>https://doi.org/10.1046/j.1365-2761.1998.00094.x</w:t>
        </w:r>
      </w:hyperlink>
      <w:r w:rsidRPr="005B41FA">
        <w:t>, accessed 15 August 2018.</w:t>
      </w:r>
      <w:bookmarkEnd w:id="865"/>
    </w:p>
    <w:p w14:paraId="2BD178D8" w14:textId="77777777" w:rsidR="005B41FA" w:rsidRPr="005B41FA" w:rsidRDefault="005B41FA" w:rsidP="005B41FA">
      <w:pPr>
        <w:pStyle w:val="EndNoteBibliography"/>
        <w:spacing w:after="240"/>
      </w:pPr>
      <w:bookmarkStart w:id="866" w:name="_ENREF_465"/>
      <w:r w:rsidRPr="005B41FA">
        <w:t xml:space="preserve">Lu, Y, Nadala, ECB, Brock, JA &amp; Loh, PC 1991, ‘A new virus isolate from infectious hypodermal and hematopoietic necrosis virus (IHHNV)-infected penaeid shrimps’, </w:t>
      </w:r>
      <w:r w:rsidRPr="005B41FA">
        <w:rPr>
          <w:i/>
        </w:rPr>
        <w:t>Journal of Virological Methods</w:t>
      </w:r>
      <w:r w:rsidRPr="005B41FA">
        <w:t>, vol. 31, no. 2-3, pp. 189-95</w:t>
      </w:r>
      <w:bookmarkEnd w:id="866"/>
    </w:p>
    <w:p w14:paraId="060DC53A" w14:textId="77777777" w:rsidR="005B41FA" w:rsidRPr="005B41FA" w:rsidRDefault="005B41FA" w:rsidP="005B41FA">
      <w:pPr>
        <w:pStyle w:val="EndNoteBibliography"/>
        <w:spacing w:after="240"/>
      </w:pPr>
      <w:bookmarkStart w:id="867" w:name="_ENREF_466"/>
      <w:r w:rsidRPr="005B41FA">
        <w:t xml:space="preserve">Lu, Y, Tapay, LM, Brock, JA &amp; Loh, PC 1994, ‘Infection of the yellow head baculo-like virus (YBV) in two species of penaeid shrimp, </w:t>
      </w:r>
      <w:r w:rsidRPr="005B41FA">
        <w:rPr>
          <w:i/>
        </w:rPr>
        <w:t>Penaeus stylirostris</w:t>
      </w:r>
      <w:r w:rsidRPr="005B41FA">
        <w:t xml:space="preserve"> (Stimpson) and </w:t>
      </w:r>
      <w:r w:rsidRPr="005B41FA">
        <w:rPr>
          <w:i/>
        </w:rPr>
        <w:t>Penaeus vannamei</w:t>
      </w:r>
      <w:r w:rsidRPr="005B41FA">
        <w:t xml:space="preserve"> (Boone)’, </w:t>
      </w:r>
      <w:r w:rsidRPr="005B41FA">
        <w:rPr>
          <w:i/>
        </w:rPr>
        <w:t>Journal of Fish Diseases</w:t>
      </w:r>
      <w:r w:rsidRPr="005B41FA">
        <w:t>, vol. 17, no. 6, pp. 649-56</w:t>
      </w:r>
      <w:bookmarkEnd w:id="867"/>
    </w:p>
    <w:p w14:paraId="3B54DB63" w14:textId="77777777" w:rsidR="005B41FA" w:rsidRPr="005B41FA" w:rsidRDefault="005B41FA" w:rsidP="005B41FA">
      <w:pPr>
        <w:pStyle w:val="EndNoteBibliography"/>
        <w:spacing w:after="240"/>
      </w:pPr>
      <w:bookmarkStart w:id="868" w:name="_ENREF_467"/>
      <w:r w:rsidRPr="005B41FA">
        <w:t xml:space="preserve">Lu, Y, Tapay, LM, Loh, PC, Brock, JA &amp; Gose, RB 1995, ‘Distribution of yellow-head virus in selected tissues and organs of penaeid shrimp </w:t>
      </w:r>
      <w:r w:rsidRPr="005B41FA">
        <w:rPr>
          <w:i/>
        </w:rPr>
        <w:t>Penaeus vannamei</w:t>
      </w:r>
      <w:r w:rsidRPr="005B41FA">
        <w:t xml:space="preserve">’, </w:t>
      </w:r>
      <w:r w:rsidRPr="005B41FA">
        <w:rPr>
          <w:i/>
        </w:rPr>
        <w:t>Diseases of Aquatic Organisms</w:t>
      </w:r>
      <w:r w:rsidRPr="005B41FA">
        <w:t>, vol. 23, pp. 67-70</w:t>
      </w:r>
      <w:bookmarkEnd w:id="868"/>
    </w:p>
    <w:p w14:paraId="2F396388" w14:textId="77012F3A" w:rsidR="005B41FA" w:rsidRPr="005B41FA" w:rsidRDefault="005B41FA" w:rsidP="005B41FA">
      <w:pPr>
        <w:pStyle w:val="EndNoteBibliography"/>
        <w:spacing w:after="240"/>
      </w:pPr>
      <w:bookmarkStart w:id="869" w:name="_ENREF_468"/>
      <w:r w:rsidRPr="005B41FA">
        <w:t xml:space="preserve">Lutz, M 2019, ‘‘Black gill’ deals blow to struggling industry’, </w:t>
      </w:r>
      <w:r w:rsidRPr="005B41FA">
        <w:rPr>
          <w:i/>
        </w:rPr>
        <w:t>The Atlanta Journal-Constitution</w:t>
      </w:r>
      <w:r w:rsidRPr="005B41FA">
        <w:t xml:space="preserve">. available at </w:t>
      </w:r>
      <w:hyperlink r:id="rId391" w:history="1">
        <w:r w:rsidRPr="005B41FA">
          <w:rPr>
            <w:rStyle w:val="Hyperlink"/>
          </w:rPr>
          <w:t>https://www.ajc.com/lifestyles/environment/warming-waters-mysterious-parasite-warns-change-georgia-coast/wXGRYjfM3FTdJVR0xThK4M/</w:t>
        </w:r>
      </w:hyperlink>
      <w:r w:rsidRPr="005B41FA">
        <w:t>, accessed 2 December 2019.</w:t>
      </w:r>
      <w:bookmarkEnd w:id="869"/>
    </w:p>
    <w:p w14:paraId="2E3B2AE7" w14:textId="1910EFE6" w:rsidR="005B41FA" w:rsidRPr="005B41FA" w:rsidRDefault="005B41FA" w:rsidP="005B41FA">
      <w:pPr>
        <w:pStyle w:val="EndNoteBibliography"/>
        <w:spacing w:after="240"/>
      </w:pPr>
      <w:bookmarkStart w:id="870" w:name="_ENREF_469"/>
      <w:r w:rsidRPr="005B41FA">
        <w:t xml:space="preserve">Ma, B, Yu, HT, Fang, JB, Sun, C &amp; Zhang, M 2019, ‘Employing DNA binding dye to improve detection of </w:t>
      </w:r>
      <w:r w:rsidRPr="005B41FA">
        <w:rPr>
          <w:i/>
        </w:rPr>
        <w:t>Enterocytozoon hepatopenaei</w:t>
      </w:r>
      <w:r w:rsidRPr="005B41FA">
        <w:t xml:space="preserve"> in real-time LAMP’, </w:t>
      </w:r>
      <w:r w:rsidRPr="005B41FA">
        <w:rPr>
          <w:i/>
        </w:rPr>
        <w:t>Scientific Reports</w:t>
      </w:r>
      <w:r w:rsidRPr="005B41FA">
        <w:t xml:space="preserve">, vol. 9, no. 1, pp. 15860, available at </w:t>
      </w:r>
      <w:hyperlink r:id="rId392" w:history="1">
        <w:r w:rsidRPr="005B41FA">
          <w:rPr>
            <w:rStyle w:val="Hyperlink"/>
          </w:rPr>
          <w:t>https://doi.org/10.1038/s41598-019-52459-0</w:t>
        </w:r>
      </w:hyperlink>
      <w:r w:rsidRPr="005B41FA">
        <w:t>, accessed 11 November 2019.</w:t>
      </w:r>
      <w:bookmarkEnd w:id="870"/>
    </w:p>
    <w:p w14:paraId="7417C8F4" w14:textId="09481794" w:rsidR="005B41FA" w:rsidRPr="005B41FA" w:rsidRDefault="005B41FA" w:rsidP="005B41FA">
      <w:pPr>
        <w:pStyle w:val="EndNoteBibliography"/>
        <w:spacing w:after="240"/>
      </w:pPr>
      <w:bookmarkStart w:id="871" w:name="_ENREF_470"/>
      <w:r w:rsidRPr="005B41FA">
        <w:t>Ma, H, Overstreet, RM &amp; Jovonovich, JA 2009, ‘Daggerblade grass shrimp (</w:t>
      </w:r>
      <w:r w:rsidRPr="005B41FA">
        <w:rPr>
          <w:i/>
        </w:rPr>
        <w:t>Palaemonetes pugio</w:t>
      </w:r>
      <w:r w:rsidRPr="005B41FA">
        <w:t xml:space="preserve">): a reservoir host for yellow-head virus (YHV)’, </w:t>
      </w:r>
      <w:r w:rsidRPr="005B41FA">
        <w:rPr>
          <w:i/>
        </w:rPr>
        <w:t>Journal of invertebrate pathology</w:t>
      </w:r>
      <w:r w:rsidRPr="005B41FA">
        <w:t xml:space="preserve">, vol. 101, no. 2, pp. 112-8, available at </w:t>
      </w:r>
      <w:hyperlink r:id="rId393" w:history="1">
        <w:r w:rsidRPr="005B41FA">
          <w:rPr>
            <w:rStyle w:val="Hyperlink"/>
          </w:rPr>
          <w:t>https://doi.org/10.1016/j.jip.2009.04.002</w:t>
        </w:r>
      </w:hyperlink>
      <w:r w:rsidRPr="005B41FA">
        <w:t>, accessed 13 November 2019.</w:t>
      </w:r>
      <w:bookmarkEnd w:id="871"/>
    </w:p>
    <w:p w14:paraId="4618FD1B" w14:textId="77777777" w:rsidR="005B41FA" w:rsidRPr="005B41FA" w:rsidRDefault="005B41FA" w:rsidP="005B41FA">
      <w:pPr>
        <w:pStyle w:val="EndNoteBibliography"/>
        <w:spacing w:after="240"/>
      </w:pPr>
      <w:bookmarkStart w:id="872" w:name="_ENREF_471"/>
      <w:r w:rsidRPr="005B41FA">
        <w:t xml:space="preserve">Madhavi, R, Janakiram, P, Jayasree, L &amp; Murthy, PSN 2002, ‘Occurrence of concurrent infections with multiple viruses in </w:t>
      </w:r>
      <w:r w:rsidRPr="005B41FA">
        <w:rPr>
          <w:i/>
        </w:rPr>
        <w:t>Penaeus monodon</w:t>
      </w:r>
      <w:r w:rsidRPr="005B41FA">
        <w:t xml:space="preserve"> from culture ponds of north coastal Andhra Pradesh’, </w:t>
      </w:r>
      <w:r w:rsidRPr="005B41FA">
        <w:rPr>
          <w:i/>
        </w:rPr>
        <w:t>Current Science</w:t>
      </w:r>
      <w:r w:rsidRPr="005B41FA">
        <w:t>, vol. 82, no. 11, pp. 1397-400</w:t>
      </w:r>
      <w:bookmarkEnd w:id="872"/>
    </w:p>
    <w:p w14:paraId="3ADCA721" w14:textId="77777777" w:rsidR="005B41FA" w:rsidRPr="005B41FA" w:rsidRDefault="005B41FA" w:rsidP="005B41FA">
      <w:pPr>
        <w:pStyle w:val="EndNoteBibliography"/>
        <w:spacing w:after="240"/>
      </w:pPr>
      <w:bookmarkStart w:id="873" w:name="_ENREF_472"/>
      <w:r w:rsidRPr="005B41FA">
        <w:t xml:space="preserve">Maeda, M, Itami, T, Kondo, M, Hennig, O, Takahashi, Y, Hirono, I &amp; Aoki, T 1997, ‘Characteristics of penaeid rod-shaped DNA virus of kuruma shrimp’, </w:t>
      </w:r>
      <w:r w:rsidRPr="005B41FA">
        <w:rPr>
          <w:i/>
        </w:rPr>
        <w:t>New approaches to viral diseases of aquatic animals: proceedings of the National Research Institute of Aquaculture International Workshop, 1997, Japan, Japan, 1997</w:t>
      </w:r>
      <w:r w:rsidRPr="005B41FA">
        <w:t>, National Fisheries University, Japan, pp. 218-29.</w:t>
      </w:r>
      <w:bookmarkEnd w:id="873"/>
    </w:p>
    <w:p w14:paraId="54883CC3" w14:textId="77777777" w:rsidR="005B41FA" w:rsidRPr="005B41FA" w:rsidRDefault="005B41FA" w:rsidP="005B41FA">
      <w:pPr>
        <w:pStyle w:val="EndNoteBibliography"/>
        <w:spacing w:after="240"/>
      </w:pPr>
      <w:bookmarkStart w:id="874" w:name="_ENREF_473"/>
      <w:r w:rsidRPr="005B41FA">
        <w:t xml:space="preserve">Maeda, M, Kasornchandra, J, Itami, T, Suzuki, N, Hennig, O, Kondo, M, Albaladejo, JD &amp; Takahashi, Y 1998, ‘Effect of various treatments on white spot syndrome virus (WSSV) from </w:t>
      </w:r>
      <w:r w:rsidRPr="005B41FA">
        <w:rPr>
          <w:i/>
        </w:rPr>
        <w:t>Penaeus japonicus</w:t>
      </w:r>
      <w:r w:rsidRPr="005B41FA">
        <w:t xml:space="preserve"> (Japan) and </w:t>
      </w:r>
      <w:r w:rsidRPr="005B41FA">
        <w:rPr>
          <w:i/>
        </w:rPr>
        <w:t>P. monodon</w:t>
      </w:r>
      <w:r w:rsidRPr="005B41FA">
        <w:t xml:space="preserve"> (Thailand)’, </w:t>
      </w:r>
      <w:r w:rsidRPr="005B41FA">
        <w:rPr>
          <w:i/>
        </w:rPr>
        <w:t>Fish Pathology</w:t>
      </w:r>
      <w:r w:rsidRPr="005B41FA">
        <w:t>, vol. 33, no. 4, pp. 381-7</w:t>
      </w:r>
      <w:bookmarkEnd w:id="874"/>
    </w:p>
    <w:p w14:paraId="6BAFE1A1" w14:textId="7E2D25E4" w:rsidR="005B41FA" w:rsidRPr="005B41FA" w:rsidRDefault="005B41FA" w:rsidP="005B41FA">
      <w:pPr>
        <w:pStyle w:val="EndNoteBibliography"/>
        <w:spacing w:after="240"/>
      </w:pPr>
      <w:bookmarkStart w:id="875" w:name="_ENREF_474"/>
      <w:r w:rsidRPr="005B41FA">
        <w:t xml:space="preserve">Mai, HN, Cruz-Flores, R, Aranguren Caro, LF, White, BN &amp; Dhar, AK 2020, ‘A comparative study of </w:t>
      </w:r>
      <w:r w:rsidRPr="005B41FA">
        <w:rPr>
          <w:i/>
        </w:rPr>
        <w:t xml:space="preserve">Enterocytozoon hepatopenaei </w:t>
      </w:r>
      <w:r w:rsidRPr="005B41FA">
        <w:t xml:space="preserve">(EHP) challenge methods in </w:t>
      </w:r>
      <w:r w:rsidRPr="005B41FA">
        <w:rPr>
          <w:i/>
        </w:rPr>
        <w:t>Penaeus vannamei</w:t>
      </w:r>
      <w:r w:rsidRPr="005B41FA">
        <w:t xml:space="preserve">’, </w:t>
      </w:r>
      <w:r w:rsidRPr="005B41FA">
        <w:rPr>
          <w:i/>
        </w:rPr>
        <w:t>Journal of Invertebrate Pathology</w:t>
      </w:r>
      <w:r w:rsidRPr="005B41FA">
        <w:t xml:space="preserve">, vol. 171, no. March, p. 107336, available at </w:t>
      </w:r>
      <w:hyperlink r:id="rId394" w:history="1">
        <w:r w:rsidRPr="005B41FA">
          <w:rPr>
            <w:rStyle w:val="Hyperlink"/>
          </w:rPr>
          <w:t>https://doi.org/10.1016/j.jip.2020.107336</w:t>
        </w:r>
        <w:bookmarkEnd w:id="875"/>
      </w:hyperlink>
    </w:p>
    <w:p w14:paraId="12B30928" w14:textId="65E29812" w:rsidR="005B41FA" w:rsidRPr="005B41FA" w:rsidRDefault="005B41FA" w:rsidP="005B41FA">
      <w:pPr>
        <w:pStyle w:val="EndNoteBibliography"/>
        <w:spacing w:after="240"/>
      </w:pPr>
      <w:bookmarkStart w:id="876" w:name="_ENREF_475"/>
      <w:r w:rsidRPr="005B41FA">
        <w:t xml:space="preserve">Mandario, MAE 2018, ‘Addressing gaps in the culture of pathogen-free polychaetes as feed in shrimp hatcheries’, </w:t>
      </w:r>
      <w:r w:rsidRPr="005B41FA">
        <w:rPr>
          <w:i/>
        </w:rPr>
        <w:t>Fish for the People</w:t>
      </w:r>
      <w:r w:rsidRPr="005B41FA">
        <w:t xml:space="preserve">, vol. 16, no. 3, pp. 19-23, available at </w:t>
      </w:r>
      <w:hyperlink r:id="rId395" w:history="1">
        <w:r w:rsidRPr="005B41FA">
          <w:rPr>
            <w:rStyle w:val="Hyperlink"/>
          </w:rPr>
          <w:t>http://hdl.handle.net/20.500.12066/4332</w:t>
        </w:r>
      </w:hyperlink>
      <w:r w:rsidRPr="005B41FA">
        <w:t>, accessed 5 August 2019.</w:t>
      </w:r>
      <w:bookmarkEnd w:id="876"/>
    </w:p>
    <w:p w14:paraId="077F3F9A" w14:textId="77777777" w:rsidR="005B41FA" w:rsidRPr="005B41FA" w:rsidRDefault="005B41FA" w:rsidP="005B41FA">
      <w:pPr>
        <w:pStyle w:val="EndNoteBibliography"/>
        <w:spacing w:after="240"/>
      </w:pPr>
      <w:bookmarkStart w:id="877" w:name="_ENREF_476"/>
      <w:r w:rsidRPr="005B41FA">
        <w:t xml:space="preserve">Mari, J, Bonami, JR &amp; Lightner, DV 1998, ‘Taura syndrome of penaeid shrimp: cloning of viral genome fragments and development of specific gene probes’, </w:t>
      </w:r>
      <w:r w:rsidRPr="005B41FA">
        <w:rPr>
          <w:i/>
        </w:rPr>
        <w:t>Diseases of Aquatic Organisms</w:t>
      </w:r>
      <w:r w:rsidRPr="005B41FA">
        <w:t>, vol. 33, no. 1, pp. 11-7</w:t>
      </w:r>
      <w:bookmarkEnd w:id="877"/>
    </w:p>
    <w:p w14:paraId="605E2B69" w14:textId="77777777" w:rsidR="005B41FA" w:rsidRPr="005B41FA" w:rsidRDefault="005B41FA" w:rsidP="005B41FA">
      <w:pPr>
        <w:pStyle w:val="EndNoteBibliography"/>
        <w:spacing w:after="240"/>
      </w:pPr>
      <w:bookmarkStart w:id="878" w:name="_ENREF_477"/>
      <w:r w:rsidRPr="005B41FA">
        <w:t xml:space="preserve">Mari, J, Poulos, BT, Lightner, DV &amp; Bonami, JR 2002, ‘Shrimp Taura syndrome virus: genomic characterization and similarity with members of the genus </w:t>
      </w:r>
      <w:r w:rsidRPr="005B41FA">
        <w:rPr>
          <w:i/>
        </w:rPr>
        <w:t>Cricket paralysis</w:t>
      </w:r>
      <w:r w:rsidRPr="005B41FA">
        <w:t xml:space="preserve">-like viruses’, </w:t>
      </w:r>
      <w:r w:rsidRPr="005B41FA">
        <w:rPr>
          <w:i/>
        </w:rPr>
        <w:t>Journal of General Virology</w:t>
      </w:r>
      <w:r w:rsidRPr="005B41FA">
        <w:t>, vol. 83, no. 4, pp. 915-26</w:t>
      </w:r>
      <w:bookmarkEnd w:id="878"/>
    </w:p>
    <w:p w14:paraId="4FA9B05D" w14:textId="77777777" w:rsidR="005B41FA" w:rsidRPr="005B41FA" w:rsidRDefault="005B41FA" w:rsidP="005B41FA">
      <w:pPr>
        <w:pStyle w:val="EndNoteBibliography"/>
        <w:spacing w:after="240"/>
      </w:pPr>
      <w:bookmarkStart w:id="879" w:name="_ENREF_478"/>
      <w:r w:rsidRPr="005B41FA">
        <w:t xml:space="preserve">Markham, JC 1994, ‘Crustacea isopoda: bopyridae in the MUSORSTOM collection from the tropical Indo-Pacific: i subfamilies Pseudioninae (in part), Argeiinae Orbioninae, Athelginae and Entophilinae’, in Crosnier, A (ed) </w:t>
      </w:r>
      <w:r w:rsidRPr="005B41FA">
        <w:rPr>
          <w:i/>
        </w:rPr>
        <w:t>Resultats des Campagnes MUSORSTOM</w:t>
      </w:r>
      <w:r w:rsidRPr="005B41FA">
        <w:t>, Arch Cape Marine Laboratory, Oregon, pp. 225-53.</w:t>
      </w:r>
      <w:bookmarkEnd w:id="879"/>
    </w:p>
    <w:p w14:paraId="16C4647A" w14:textId="7FB9B8D0" w:rsidR="005B41FA" w:rsidRPr="005B41FA" w:rsidRDefault="005B41FA" w:rsidP="005B41FA">
      <w:pPr>
        <w:pStyle w:val="EndNoteBibliography"/>
        <w:spacing w:after="240"/>
      </w:pPr>
      <w:bookmarkStart w:id="880" w:name="_ENREF_479"/>
      <w:r w:rsidRPr="005B41FA">
        <w:t xml:space="preserve">Marks, H, Goldbach, RW, Vlak, JM &amp; van Hulten, MC 2004, ‘Genetic variation among isolates of white spot syndrome virus’, </w:t>
      </w:r>
      <w:r w:rsidRPr="005B41FA">
        <w:rPr>
          <w:i/>
        </w:rPr>
        <w:t>Archives of Virology</w:t>
      </w:r>
      <w:r w:rsidRPr="005B41FA">
        <w:t xml:space="preserve">, vol. 149, no. 4, pp. 673-97, available at </w:t>
      </w:r>
      <w:hyperlink r:id="rId396" w:history="1">
        <w:r w:rsidRPr="005B41FA">
          <w:rPr>
            <w:rStyle w:val="Hyperlink"/>
          </w:rPr>
          <w:t>https://doi.org/10.1007/s00705-003-0248-9</w:t>
        </w:r>
      </w:hyperlink>
      <w:r w:rsidRPr="005B41FA">
        <w:t>, accessed 14 November 2018.</w:t>
      </w:r>
      <w:bookmarkEnd w:id="880"/>
    </w:p>
    <w:p w14:paraId="180DC7DA" w14:textId="61AE9BE2" w:rsidR="005B41FA" w:rsidRPr="005B41FA" w:rsidRDefault="005B41FA" w:rsidP="005B41FA">
      <w:pPr>
        <w:pStyle w:val="EndNoteBibliography"/>
        <w:spacing w:after="240"/>
      </w:pPr>
      <w:bookmarkStart w:id="881" w:name="_ENREF_480"/>
      <w:r w:rsidRPr="005B41FA">
        <w:t xml:space="preserve">Mastan, SA 2015, ‘Incidences of white feces syndrome (WFS) in farm-reared shrimp, </w:t>
      </w:r>
      <w:r w:rsidRPr="005B41FA">
        <w:rPr>
          <w:i/>
        </w:rPr>
        <w:t>Litopenaeus vannamei,</w:t>
      </w:r>
      <w:r w:rsidRPr="005B41FA">
        <w:t xml:space="preserve"> Andhra Pradesh’, </w:t>
      </w:r>
      <w:r w:rsidRPr="005B41FA">
        <w:rPr>
          <w:i/>
        </w:rPr>
        <w:t>Indo American Journal of Pharmaceutical Research</w:t>
      </w:r>
      <w:r w:rsidRPr="005B41FA">
        <w:t xml:space="preserve">, vol. 5, no. 9, pp. 3044-7, available at </w:t>
      </w:r>
      <w:hyperlink r:id="rId397" w:history="1">
        <w:r w:rsidRPr="005B41FA">
          <w:rPr>
            <w:rStyle w:val="Hyperlink"/>
          </w:rPr>
          <w:t>https://pdfs.semanticscholar.org/1688/3bbf670cc2be658fd9e9aad7f4403510b96c.pdf</w:t>
        </w:r>
      </w:hyperlink>
      <w:r w:rsidRPr="005B41FA">
        <w:t>, accessed 15 August 2019.</w:t>
      </w:r>
      <w:bookmarkEnd w:id="881"/>
    </w:p>
    <w:p w14:paraId="423A5027" w14:textId="77777777" w:rsidR="005B41FA" w:rsidRPr="005B41FA" w:rsidRDefault="005B41FA" w:rsidP="005B41FA">
      <w:pPr>
        <w:pStyle w:val="EndNoteBibliography"/>
        <w:spacing w:after="240"/>
      </w:pPr>
      <w:bookmarkStart w:id="882" w:name="_ENREF_481"/>
      <w:r w:rsidRPr="005B41FA">
        <w:t xml:space="preserve">Mayo, MA 2005, ‘Changes to virus taxonomy 2004’, </w:t>
      </w:r>
      <w:r w:rsidRPr="005B41FA">
        <w:rPr>
          <w:i/>
        </w:rPr>
        <w:t>Archives of Virology</w:t>
      </w:r>
      <w:r w:rsidRPr="005B41FA">
        <w:t>, vol. 150, pp. 189-98</w:t>
      </w:r>
      <w:bookmarkEnd w:id="882"/>
    </w:p>
    <w:p w14:paraId="35D64CC2" w14:textId="77777777" w:rsidR="005B41FA" w:rsidRPr="005B41FA" w:rsidRDefault="005B41FA" w:rsidP="005B41FA">
      <w:pPr>
        <w:pStyle w:val="EndNoteBibliography"/>
        <w:spacing w:after="240"/>
      </w:pPr>
      <w:bookmarkStart w:id="883" w:name="_ENREF_482"/>
      <w:r w:rsidRPr="005B41FA">
        <w:t xml:space="preserve">Megahed, ME 2018, ‘Quantitative genetics of disease resistance in different groups of </w:t>
      </w:r>
      <w:r w:rsidRPr="005B41FA">
        <w:rPr>
          <w:i/>
        </w:rPr>
        <w:t xml:space="preserve">Penaeus semisulcatus </w:t>
      </w:r>
      <w:r w:rsidRPr="005B41FA">
        <w:t xml:space="preserve">from preliminary controlled challenge test with </w:t>
      </w:r>
      <w:r w:rsidRPr="005B41FA">
        <w:rPr>
          <w:i/>
        </w:rPr>
        <w:t>Vibrio parahaemolyticus</w:t>
      </w:r>
      <w:r w:rsidRPr="005B41FA">
        <w:t xml:space="preserve"> the aetiological agent of acute hepatopancreatic necrosis disease (AHPND)’, </w:t>
      </w:r>
      <w:r w:rsidRPr="005B41FA">
        <w:rPr>
          <w:i/>
        </w:rPr>
        <w:t>Journal of Applied Aquaculture</w:t>
      </w:r>
      <w:r w:rsidRPr="005B41FA">
        <w:t xml:space="preserve"> [epub ahead of print]. pp. 1-17, available at 10.1080/10454438.2018.1545723</w:t>
      </w:r>
      <w:bookmarkEnd w:id="883"/>
    </w:p>
    <w:p w14:paraId="66B74B84" w14:textId="64FE074B" w:rsidR="005B41FA" w:rsidRPr="005B41FA" w:rsidRDefault="005B41FA" w:rsidP="005B41FA">
      <w:pPr>
        <w:pStyle w:val="EndNoteBibliography"/>
        <w:spacing w:after="240"/>
      </w:pPr>
      <w:bookmarkStart w:id="884" w:name="_ENREF_483"/>
      <w:r w:rsidRPr="005B41FA">
        <w:t xml:space="preserve">-- -- 2019, ‘Molecular investigation on the presence of monodon slow-growth syndrome (MSGS) in the green tiger shrimp </w:t>
      </w:r>
      <w:r w:rsidRPr="005B41FA">
        <w:rPr>
          <w:i/>
        </w:rPr>
        <w:t>Penaeus semisulcatus</w:t>
      </w:r>
      <w:r w:rsidRPr="005B41FA">
        <w:t xml:space="preserve"> in Egypt; biofloc as a control measure’, </w:t>
      </w:r>
      <w:r w:rsidRPr="005B41FA">
        <w:rPr>
          <w:i/>
        </w:rPr>
        <w:t>Egyptian Journal of Aquatic Biology and Fisheries</w:t>
      </w:r>
      <w:r w:rsidRPr="005B41FA">
        <w:t xml:space="preserve">, vol. 23, no. 3, pp. 401-22, available at </w:t>
      </w:r>
      <w:hyperlink r:id="rId398" w:history="1">
        <w:r w:rsidRPr="005B41FA">
          <w:rPr>
            <w:rStyle w:val="Hyperlink"/>
          </w:rPr>
          <w:t>https://ejabf.journals.ekb.eg/article_47936_e636e2ba31deaa8749be1feab1ff931b.pdf</w:t>
        </w:r>
        <w:bookmarkEnd w:id="884"/>
      </w:hyperlink>
    </w:p>
    <w:p w14:paraId="5052F7FA" w14:textId="54840355" w:rsidR="005B41FA" w:rsidRPr="005B41FA" w:rsidRDefault="005B41FA" w:rsidP="005B41FA">
      <w:pPr>
        <w:pStyle w:val="EndNoteBibliography"/>
        <w:spacing w:after="240"/>
      </w:pPr>
      <w:bookmarkStart w:id="885" w:name="_ENREF_484"/>
      <w:r w:rsidRPr="005B41FA">
        <w:t xml:space="preserve">Megahed, ME, Cruz-Flores, R &amp; Dhar, AK 2018, ‘Complete genome sequences of four major viruses infecting marine shrimp in Egypt’, </w:t>
      </w:r>
      <w:r w:rsidRPr="005B41FA">
        <w:rPr>
          <w:i/>
        </w:rPr>
        <w:t>Microbiology Resource Announcements</w:t>
      </w:r>
      <w:r w:rsidRPr="005B41FA">
        <w:t xml:space="preserve">, vol. 7, no. 9, pp. e00809-18, available at </w:t>
      </w:r>
      <w:hyperlink r:id="rId399" w:history="1">
        <w:r w:rsidRPr="005B41FA">
          <w:rPr>
            <w:rStyle w:val="Hyperlink"/>
          </w:rPr>
          <w:t>https://doi.org/10.1128/MRA.00809-18</w:t>
        </w:r>
      </w:hyperlink>
      <w:r w:rsidRPr="005B41FA">
        <w:t>, accessed 26 October 2018.</w:t>
      </w:r>
      <w:bookmarkEnd w:id="885"/>
    </w:p>
    <w:p w14:paraId="506A4409" w14:textId="6ED095A3" w:rsidR="005B41FA" w:rsidRPr="005B41FA" w:rsidRDefault="005B41FA" w:rsidP="005B41FA">
      <w:pPr>
        <w:pStyle w:val="EndNoteBibliography"/>
        <w:spacing w:after="240"/>
      </w:pPr>
      <w:bookmarkStart w:id="886" w:name="_ENREF_485"/>
      <w:r w:rsidRPr="005B41FA">
        <w:t xml:space="preserve">Mekata, T, Kono, T, Savan, R, Sakai, M, Kasornchandra, J, Yoshida, T &amp; Itami, T 2006, ‘Detection of yellow head virus in shrimp by loop-mediated isothermal amplification (LAMP)’, </w:t>
      </w:r>
      <w:r w:rsidRPr="005B41FA">
        <w:rPr>
          <w:i/>
        </w:rPr>
        <w:t>Journal of virological methods</w:t>
      </w:r>
      <w:r w:rsidRPr="005B41FA">
        <w:t xml:space="preserve">, vol. 135, no. 2, pp. 151-6, available at </w:t>
      </w:r>
      <w:hyperlink r:id="rId400" w:history="1">
        <w:r w:rsidRPr="005B41FA">
          <w:rPr>
            <w:rStyle w:val="Hyperlink"/>
          </w:rPr>
          <w:t>https://www.ncbi.nlm.nih.gov/pmc/articles/PMC7172593/</w:t>
        </w:r>
        <w:bookmarkEnd w:id="886"/>
      </w:hyperlink>
    </w:p>
    <w:p w14:paraId="353CFDEA" w14:textId="51334E0B" w:rsidR="005B41FA" w:rsidRPr="005B41FA" w:rsidRDefault="005B41FA" w:rsidP="005B41FA">
      <w:pPr>
        <w:pStyle w:val="EndNoteBibliography"/>
        <w:spacing w:after="240"/>
      </w:pPr>
      <w:bookmarkStart w:id="887" w:name="_ENREF_486"/>
      <w:r w:rsidRPr="005B41FA">
        <w:t xml:space="preserve">Mekata, T, Sudhakaran, R, Kono, T, Supamattaya, K, Linh, NTH, Sakai, M &amp; Itami, T 2009, ‘Real-time quantitative loop-mediated isothermal amplification as a simple method for detecting white spot syndrome virus’, </w:t>
      </w:r>
      <w:r w:rsidRPr="005B41FA">
        <w:rPr>
          <w:i/>
        </w:rPr>
        <w:t>Letters in Applied Microbiology</w:t>
      </w:r>
      <w:r w:rsidRPr="005B41FA">
        <w:t xml:space="preserve">, vol. 48, no. 1, pp. 25-32, available at </w:t>
      </w:r>
      <w:hyperlink r:id="rId401" w:history="1">
        <w:r w:rsidRPr="005B41FA">
          <w:rPr>
            <w:rStyle w:val="Hyperlink"/>
          </w:rPr>
          <w:t>https://doi.org/10.1111/j.1472-765X.2008.02479.x</w:t>
        </w:r>
      </w:hyperlink>
      <w:r w:rsidRPr="005B41FA">
        <w:t>, accessed 12 November 2018.</w:t>
      </w:r>
      <w:bookmarkEnd w:id="887"/>
    </w:p>
    <w:p w14:paraId="3D188CED" w14:textId="3D12B1E4" w:rsidR="005B41FA" w:rsidRPr="005B41FA" w:rsidRDefault="005B41FA" w:rsidP="005B41FA">
      <w:pPr>
        <w:pStyle w:val="EndNoteBibliography"/>
        <w:spacing w:after="240"/>
      </w:pPr>
      <w:bookmarkStart w:id="888" w:name="_ENREF_487"/>
      <w:r w:rsidRPr="005B41FA">
        <w:t>Melena, J, Tomalá, J, Panchana, F, Betancourt, I, Gonzabay, C, Sonnenholzner, S, Amano, Y &amp; Bonami, JR 2012, ‘Infectious muscle necrosis etiology in the pacific white shrimp (</w:t>
      </w:r>
      <w:r w:rsidRPr="005B41FA">
        <w:rPr>
          <w:i/>
        </w:rPr>
        <w:t>Penaeus vannamei</w:t>
      </w:r>
      <w:r w:rsidRPr="005B41FA">
        <w:t xml:space="preserve">) cultured in Ecuador’, </w:t>
      </w:r>
      <w:r w:rsidRPr="005B41FA">
        <w:rPr>
          <w:i/>
        </w:rPr>
        <w:t>Brazilian Journal of Veterinary Pathology</w:t>
      </w:r>
      <w:r w:rsidRPr="005B41FA">
        <w:t xml:space="preserve">, vol. 5, no. 1, pp. 31-6, available at </w:t>
      </w:r>
      <w:hyperlink r:id="rId402" w:history="1">
        <w:r w:rsidRPr="005B41FA">
          <w:rPr>
            <w:rStyle w:val="Hyperlink"/>
          </w:rPr>
          <w:t>http://bjvp.org.br/wp-content/uploads/2015/07/DOWNLOAD-FULL-ARTICLE-7-20881_2012_3_30_15_3.pdf</w:t>
        </w:r>
        <w:bookmarkEnd w:id="888"/>
      </w:hyperlink>
    </w:p>
    <w:p w14:paraId="7558D309" w14:textId="2A19D7B3" w:rsidR="005B41FA" w:rsidRPr="005B41FA" w:rsidRDefault="005B41FA" w:rsidP="005B41FA">
      <w:pPr>
        <w:pStyle w:val="EndNoteBibliography"/>
        <w:spacing w:after="240"/>
      </w:pPr>
      <w:bookmarkStart w:id="889" w:name="_ENREF_488"/>
      <w:r w:rsidRPr="005B41FA">
        <w:t xml:space="preserve">Mendoza-Cano, F &amp; Sánchez-Paz, A 2013, ‘Development and validation of a quantitative real-time polymerase chain assay for universal detection of the white spot syndrome virus in marine crustaceans’, </w:t>
      </w:r>
      <w:r w:rsidRPr="005B41FA">
        <w:rPr>
          <w:i/>
        </w:rPr>
        <w:t>Virology Journal</w:t>
      </w:r>
      <w:r w:rsidRPr="005B41FA">
        <w:t xml:space="preserve">, vol. 10, no. 1, pp. 186, available at </w:t>
      </w:r>
      <w:hyperlink r:id="rId403" w:history="1">
        <w:r w:rsidRPr="005B41FA">
          <w:rPr>
            <w:rStyle w:val="Hyperlink"/>
          </w:rPr>
          <w:t>https://doi.org/10.1186/1743-422X-10-186</w:t>
        </w:r>
      </w:hyperlink>
      <w:r w:rsidRPr="005B41FA">
        <w:t>, accessed 12 November 2018.</w:t>
      </w:r>
      <w:bookmarkEnd w:id="889"/>
    </w:p>
    <w:p w14:paraId="18510043" w14:textId="77777777" w:rsidR="005B41FA" w:rsidRPr="005B41FA" w:rsidRDefault="005B41FA" w:rsidP="005B41FA">
      <w:pPr>
        <w:pStyle w:val="EndNoteBibliography"/>
        <w:spacing w:after="240"/>
      </w:pPr>
      <w:bookmarkStart w:id="890" w:name="_ENREF_489"/>
      <w:r w:rsidRPr="005B41FA">
        <w:t xml:space="preserve">Mendoza-Cano, F, Sánchez-Paz, A, Galván-Álvarez, DA, Eg, T, Coronado-Molina, D &amp; López, J 2013, ‘First record of necrotizing hepatopancreatitis bacterium (NHP-B) associated with the zooplankton samples from the Gulf of California, Mexico’, </w:t>
      </w:r>
      <w:r w:rsidRPr="005B41FA">
        <w:rPr>
          <w:i/>
        </w:rPr>
        <w:t>Marine Biodiversity Records</w:t>
      </w:r>
      <w:r w:rsidRPr="005B41FA">
        <w:t>, vol. 6, p. e85, available at 10.1017/s1755267213000535</w:t>
      </w:r>
      <w:bookmarkEnd w:id="890"/>
    </w:p>
    <w:p w14:paraId="0B77A309" w14:textId="1E3491A8" w:rsidR="005B41FA" w:rsidRPr="005B41FA" w:rsidRDefault="005B41FA" w:rsidP="005B41FA">
      <w:pPr>
        <w:pStyle w:val="EndNoteBibliography"/>
        <w:spacing w:after="240"/>
      </w:pPr>
      <w:bookmarkStart w:id="891" w:name="_ENREF_490"/>
      <w:r w:rsidRPr="005B41FA">
        <w:t xml:space="preserve">Merican, Z 2018, ‘Living with the white spot virus in Negros’, </w:t>
      </w:r>
      <w:r w:rsidRPr="005B41FA">
        <w:rPr>
          <w:i/>
        </w:rPr>
        <w:t>Aqua Culture Asia Pacific</w:t>
      </w:r>
      <w:r w:rsidRPr="005B41FA">
        <w:t xml:space="preserve">, vol. 14, no. 1, pp. 8-14, available at </w:t>
      </w:r>
      <w:hyperlink r:id="rId404" w:history="1">
        <w:r w:rsidRPr="005B41FA">
          <w:rPr>
            <w:rStyle w:val="Hyperlink"/>
          </w:rPr>
          <w:t>https://issuu.com/aquacultureasiapacific/docs/aquaculture_asia_pacific__jan_feb_1</w:t>
        </w:r>
      </w:hyperlink>
      <w:r w:rsidRPr="005B41FA">
        <w:t>, accessed 4 December 2018.</w:t>
      </w:r>
      <w:bookmarkEnd w:id="891"/>
    </w:p>
    <w:p w14:paraId="7B0ADB8C" w14:textId="77777777" w:rsidR="005B41FA" w:rsidRPr="005B41FA" w:rsidRDefault="005B41FA" w:rsidP="005B41FA">
      <w:pPr>
        <w:pStyle w:val="EndNoteBibliography"/>
        <w:spacing w:after="240"/>
      </w:pPr>
      <w:bookmarkStart w:id="892" w:name="_ENREF_491"/>
      <w:r w:rsidRPr="005B41FA">
        <w:t xml:space="preserve">Meyers, TR 1990, ‘Diseases of Crustacea: diseases caused by protistans and metazoans’, in Kinne, O (ed) </w:t>
      </w:r>
      <w:r w:rsidRPr="005B41FA">
        <w:rPr>
          <w:i/>
        </w:rPr>
        <w:t>Diseases of marine animals</w:t>
      </w:r>
      <w:r w:rsidRPr="005B41FA">
        <w:t>, Biologische Anstalt Helgoland, Hamburg, Germany, pp. 350-89.</w:t>
      </w:r>
      <w:bookmarkEnd w:id="892"/>
    </w:p>
    <w:p w14:paraId="7F504F8D" w14:textId="77777777" w:rsidR="005B41FA" w:rsidRPr="005B41FA" w:rsidRDefault="005B41FA" w:rsidP="005B41FA">
      <w:pPr>
        <w:pStyle w:val="EndNoteBibliography"/>
        <w:spacing w:after="240"/>
      </w:pPr>
      <w:bookmarkStart w:id="893" w:name="_ENREF_492"/>
      <w:r w:rsidRPr="005B41FA">
        <w:t xml:space="preserve">Mijangos-Alquisires, Z, Quintero-Arredondo, N, Castro-Longoria, R, Grijalva-Chon, JM &amp; Ramos-Paredes, J 2006, ‘White spot syndrome virus (WSSV) in </w:t>
      </w:r>
      <w:r w:rsidRPr="005B41FA">
        <w:rPr>
          <w:i/>
        </w:rPr>
        <w:t>Litopenaeus vannamei</w:t>
      </w:r>
      <w:r w:rsidRPr="005B41FA">
        <w:t xml:space="preserve"> captured from the Gulf of California near an area of extensive aquaculture activity’, </w:t>
      </w:r>
      <w:r w:rsidRPr="005B41FA">
        <w:rPr>
          <w:i/>
        </w:rPr>
        <w:t>Diseases of Aquatic Organisms</w:t>
      </w:r>
      <w:r w:rsidRPr="005B41FA">
        <w:t>, vol. 71, pp. 87-90</w:t>
      </w:r>
      <w:bookmarkEnd w:id="893"/>
    </w:p>
    <w:p w14:paraId="1BF6F78A" w14:textId="77777777" w:rsidR="005B41FA" w:rsidRPr="005B41FA" w:rsidRDefault="005B41FA" w:rsidP="005B41FA">
      <w:pPr>
        <w:pStyle w:val="EndNoteBibliography"/>
        <w:spacing w:after="240"/>
      </w:pPr>
      <w:bookmarkStart w:id="894" w:name="_ENREF_493"/>
      <w:r w:rsidRPr="005B41FA">
        <w:t xml:space="preserve">Minello, TJ, Zimmerman, RJ &amp; Martinez, EX 1989, ‘Mortality of young brown shrimp </w:t>
      </w:r>
      <w:r w:rsidRPr="005B41FA">
        <w:rPr>
          <w:i/>
        </w:rPr>
        <w:t>Penaeus aztecus</w:t>
      </w:r>
      <w:r w:rsidRPr="005B41FA">
        <w:t xml:space="preserve"> in estuarine nurseries’, </w:t>
      </w:r>
      <w:r w:rsidRPr="005B41FA">
        <w:rPr>
          <w:i/>
        </w:rPr>
        <w:t>Transactions of the American Fisheries Society</w:t>
      </w:r>
      <w:r w:rsidRPr="005B41FA">
        <w:t>, vol. 118, pp. 693-708</w:t>
      </w:r>
      <w:bookmarkEnd w:id="894"/>
    </w:p>
    <w:p w14:paraId="3B301393" w14:textId="604D5985" w:rsidR="005B41FA" w:rsidRPr="005B41FA" w:rsidRDefault="005B41FA" w:rsidP="005B41FA">
      <w:pPr>
        <w:pStyle w:val="EndNoteBibliography"/>
        <w:spacing w:after="240"/>
      </w:pPr>
      <w:bookmarkStart w:id="895" w:name="_ENREF_494"/>
      <w:r w:rsidRPr="005B41FA">
        <w:t xml:space="preserve">Mobsby, D &amp; Curtotti, R 2020, </w:t>
      </w:r>
      <w:r w:rsidRPr="005B41FA">
        <w:rPr>
          <w:i/>
        </w:rPr>
        <w:t>Australian fisheries and aquaculture statistics 2018</w:t>
      </w:r>
      <w:r w:rsidRPr="005B41FA">
        <w:t xml:space="preserve">, Fisheries Research and Development Corporation project 2019-093, ABARES, Canberra, available at </w:t>
      </w:r>
      <w:hyperlink r:id="rId405" w:history="1">
        <w:r w:rsidRPr="005B41FA">
          <w:rPr>
            <w:rStyle w:val="Hyperlink"/>
          </w:rPr>
          <w:t>https://www.agriculture.gov.au/abares/research-topics/fisheries/fisheries-and-aquaculture-statistics</w:t>
        </w:r>
      </w:hyperlink>
      <w:r w:rsidRPr="005B41FA">
        <w:t xml:space="preserve">  accessed 7 May 2020.</w:t>
      </w:r>
      <w:bookmarkEnd w:id="895"/>
    </w:p>
    <w:p w14:paraId="4D08745B" w14:textId="77777777" w:rsidR="005B41FA" w:rsidRPr="005B41FA" w:rsidRDefault="005B41FA" w:rsidP="005B41FA">
      <w:pPr>
        <w:pStyle w:val="EndNoteBibliography"/>
        <w:spacing w:after="240"/>
      </w:pPr>
      <w:bookmarkStart w:id="896" w:name="_ENREF_495"/>
      <w:r w:rsidRPr="005B41FA">
        <w:t xml:space="preserve">Mohan, CV, Shankar, KM, Kulkarni, S &amp; Sudha, PM 1998, ‘Histopathology of cultured shrimp showing gross signs of yellow head syndrome and white spot syndrome during 1994 Indian epizootics’, </w:t>
      </w:r>
      <w:r w:rsidRPr="005B41FA">
        <w:rPr>
          <w:i/>
        </w:rPr>
        <w:t>Diseases of Aquatic Organisms</w:t>
      </w:r>
      <w:r w:rsidRPr="005B41FA">
        <w:t>, vol. 34, no. 1, pp. 9-12</w:t>
      </w:r>
      <w:bookmarkEnd w:id="896"/>
    </w:p>
    <w:p w14:paraId="4E7F7678" w14:textId="1EBDF871" w:rsidR="005B41FA" w:rsidRPr="005B41FA" w:rsidRDefault="005B41FA" w:rsidP="005B41FA">
      <w:pPr>
        <w:pStyle w:val="EndNoteBibliography"/>
        <w:spacing w:after="240"/>
      </w:pPr>
      <w:bookmarkStart w:id="897" w:name="_ENREF_496"/>
      <w:r w:rsidRPr="005B41FA">
        <w:t xml:space="preserve">Mohr, PG, Moody, NJG, Hoad, J, Williams, LM, Bowater, RO, Cummins, DM, Cowley, JA &amp; Crane, MSJ 2015, ‘New yellow head virus genotype (YHV7) in giant tiger shrimp </w:t>
      </w:r>
      <w:r w:rsidRPr="005B41FA">
        <w:rPr>
          <w:i/>
        </w:rPr>
        <w:t>Penaeus monodon</w:t>
      </w:r>
      <w:r w:rsidRPr="005B41FA">
        <w:t xml:space="preserve"> indigenous to northern Australia’, </w:t>
      </w:r>
      <w:r w:rsidRPr="005B41FA">
        <w:rPr>
          <w:i/>
        </w:rPr>
        <w:t>Diseases of Aquatic Organisms</w:t>
      </w:r>
      <w:r w:rsidRPr="005B41FA">
        <w:t xml:space="preserve">, vol. 115, no. 3, pp. 263-8, available at </w:t>
      </w:r>
      <w:hyperlink r:id="rId406" w:history="1">
        <w:r w:rsidRPr="005B41FA">
          <w:rPr>
            <w:rStyle w:val="Hyperlink"/>
          </w:rPr>
          <w:t>http://www.int-res.com/abstracts/dao/v115/n3/p263-268/</w:t>
        </w:r>
        <w:bookmarkEnd w:id="897"/>
      </w:hyperlink>
    </w:p>
    <w:p w14:paraId="3378B812" w14:textId="77777777" w:rsidR="005B41FA" w:rsidRPr="005B41FA" w:rsidRDefault="005B41FA" w:rsidP="005B41FA">
      <w:pPr>
        <w:pStyle w:val="EndNoteBibliography"/>
        <w:spacing w:after="240"/>
      </w:pPr>
      <w:bookmarkStart w:id="898" w:name="_ENREF_497"/>
      <w:r w:rsidRPr="005B41FA">
        <w:t xml:space="preserve">Momoyama, K, Hiaoka, M, Nakano, H, Koube, H, Inouye, K &amp; Oseko, N 1994, ‘Mass mortalities of cultured kuruma shrimp, </w:t>
      </w:r>
      <w:r w:rsidRPr="005B41FA">
        <w:rPr>
          <w:i/>
        </w:rPr>
        <w:t>Penaeus japonicus</w:t>
      </w:r>
      <w:r w:rsidRPr="005B41FA">
        <w:t xml:space="preserve">, in Japan in 1993: histopathological study’, </w:t>
      </w:r>
      <w:r w:rsidRPr="005B41FA">
        <w:rPr>
          <w:i/>
        </w:rPr>
        <w:t>Fish Pathology</w:t>
      </w:r>
      <w:r w:rsidRPr="005B41FA">
        <w:t>, vol. 29, no. 2, pp. 141-8</w:t>
      </w:r>
      <w:bookmarkEnd w:id="898"/>
    </w:p>
    <w:p w14:paraId="63DD3321" w14:textId="77777777" w:rsidR="005B41FA" w:rsidRPr="005B41FA" w:rsidRDefault="005B41FA" w:rsidP="005B41FA">
      <w:pPr>
        <w:pStyle w:val="EndNoteBibliography"/>
        <w:spacing w:after="240"/>
      </w:pPr>
      <w:bookmarkStart w:id="899" w:name="_ENREF_498"/>
      <w:r w:rsidRPr="005B41FA">
        <w:t xml:space="preserve">Momoyama, K, Hiraoka, M, Nakano, H &amp; Sameshima, M 1998, ‘Cryopreservation of penaeid rod-shaped DNA virus (PRDV) and its survival in sea water at different temperatures’, </w:t>
      </w:r>
      <w:r w:rsidRPr="005B41FA">
        <w:rPr>
          <w:i/>
        </w:rPr>
        <w:t>Gyobyo Kenkyu</w:t>
      </w:r>
      <w:r w:rsidRPr="005B41FA">
        <w:t>, vol. 33, no. 2, pp. 95-6</w:t>
      </w:r>
      <w:bookmarkEnd w:id="899"/>
    </w:p>
    <w:p w14:paraId="5C553B71" w14:textId="77777777" w:rsidR="005B41FA" w:rsidRPr="005B41FA" w:rsidRDefault="005B41FA" w:rsidP="005B41FA">
      <w:pPr>
        <w:pStyle w:val="EndNoteBibliography"/>
        <w:spacing w:after="240"/>
      </w:pPr>
      <w:bookmarkStart w:id="900" w:name="_ENREF_499"/>
      <w:r w:rsidRPr="005B41FA">
        <w:t xml:space="preserve">Momoyama, K &amp; Sano, T 1996, ‘Infectivity of baculoviral mid-gut gland necrosis virus (BMNV) to larvae of five crustacean species’, </w:t>
      </w:r>
      <w:r w:rsidRPr="005B41FA">
        <w:rPr>
          <w:i/>
        </w:rPr>
        <w:t>Fish Pathology</w:t>
      </w:r>
      <w:r w:rsidRPr="005B41FA">
        <w:t>, vol. 31, no. 2, pp. 81-5</w:t>
      </w:r>
      <w:bookmarkEnd w:id="900"/>
    </w:p>
    <w:p w14:paraId="2B8C840C" w14:textId="77777777" w:rsidR="005B41FA" w:rsidRPr="005B41FA" w:rsidRDefault="005B41FA" w:rsidP="005B41FA">
      <w:pPr>
        <w:pStyle w:val="EndNoteBibliography"/>
        <w:spacing w:after="240"/>
      </w:pPr>
      <w:bookmarkStart w:id="901" w:name="_ENREF_500"/>
      <w:r w:rsidRPr="005B41FA">
        <w:t xml:space="preserve">Montanie, H, Bonami, JR &amp; Comps, M 1993, ‘Irido-like virus infection in the crab </w:t>
      </w:r>
      <w:r w:rsidRPr="005B41FA">
        <w:rPr>
          <w:i/>
        </w:rPr>
        <w:t>Macropipus depurator</w:t>
      </w:r>
      <w:r w:rsidRPr="005B41FA">
        <w:t xml:space="preserve">, L. (Crustacea, Decapoda)’, </w:t>
      </w:r>
      <w:r w:rsidRPr="005B41FA">
        <w:rPr>
          <w:i/>
        </w:rPr>
        <w:t>Journal of Invertebrate Pathology</w:t>
      </w:r>
      <w:r w:rsidRPr="005B41FA">
        <w:t>, vol. 61, no. 3, pp. 320-2</w:t>
      </w:r>
      <w:bookmarkEnd w:id="901"/>
    </w:p>
    <w:p w14:paraId="0C13EEA7" w14:textId="77777777" w:rsidR="005B41FA" w:rsidRPr="005B41FA" w:rsidRDefault="005B41FA" w:rsidP="005B41FA">
      <w:pPr>
        <w:pStyle w:val="EndNoteBibliography"/>
        <w:spacing w:after="240"/>
      </w:pPr>
      <w:bookmarkStart w:id="902" w:name="_ENREF_501"/>
      <w:r w:rsidRPr="005B41FA">
        <w:t xml:space="preserve">Moody, NJG, Mohr, PG, Anderson, IG, Hoad, J, Williams, LM, Cummins, DM, Slater, J &amp; Crane, MSJ 2019, ‘Comparative pathogenicity of exotic AHPND and the presumptive bacterial hepatopancreatitits detected in farmed </w:t>
      </w:r>
      <w:r w:rsidRPr="005B41FA">
        <w:rPr>
          <w:i/>
        </w:rPr>
        <w:t>Penaeus monodon</w:t>
      </w:r>
      <w:r w:rsidRPr="005B41FA">
        <w:t xml:space="preserve"> in Queensland’</w:t>
      </w:r>
      <w:r w:rsidRPr="005B41FA">
        <w:rPr>
          <w:i/>
        </w:rPr>
        <w:t>, Cairns, 9-12 July 2019</w:t>
      </w:r>
      <w:r w:rsidRPr="005B41FA">
        <w:t>, Fisheries Research and Development Corporation, Geelong, Australia.</w:t>
      </w:r>
      <w:bookmarkEnd w:id="902"/>
    </w:p>
    <w:p w14:paraId="1E0B831C" w14:textId="46C07763" w:rsidR="005B41FA" w:rsidRPr="005B41FA" w:rsidRDefault="005B41FA" w:rsidP="005B41FA">
      <w:pPr>
        <w:pStyle w:val="EndNoteBibliography"/>
        <w:spacing w:after="240"/>
      </w:pPr>
      <w:bookmarkStart w:id="903" w:name="_ENREF_502"/>
      <w:r w:rsidRPr="005B41FA">
        <w:t xml:space="preserve">Morales-Covarrubias, M, Ruiz-Luna, A, Pereira, A, Tomasa Solis Montiel, V &amp; Conroy, G 2011, ‘Prevalence of diseases in cultured </w:t>
      </w:r>
      <w:r w:rsidRPr="005B41FA">
        <w:rPr>
          <w:i/>
        </w:rPr>
        <w:t>Litopenaeus vannamei</w:t>
      </w:r>
      <w:r w:rsidRPr="005B41FA">
        <w:t xml:space="preserve"> in eight regions of Latin America’, </w:t>
      </w:r>
      <w:r w:rsidRPr="005B41FA">
        <w:rPr>
          <w:i/>
        </w:rPr>
        <w:t>Revista científica de veterinaria</w:t>
      </w:r>
      <w:r w:rsidRPr="005B41FA">
        <w:t xml:space="preserve">, vol. 21, no. 5, pp. 434-46, available at </w:t>
      </w:r>
      <w:hyperlink r:id="rId407" w:history="1">
        <w:r w:rsidRPr="005B41FA">
          <w:rPr>
            <w:rStyle w:val="Hyperlink"/>
          </w:rPr>
          <w:t>https://www.researchgate.net/publication/283868831_Prevalence_of_Diseases_in_Cultured_Litopenaeus_vannamei_in_Eight_Regions_of_Latin_America</w:t>
        </w:r>
        <w:bookmarkEnd w:id="903"/>
      </w:hyperlink>
    </w:p>
    <w:p w14:paraId="7653C769" w14:textId="57210936" w:rsidR="005B41FA" w:rsidRPr="005B41FA" w:rsidRDefault="005B41FA" w:rsidP="005B41FA">
      <w:pPr>
        <w:pStyle w:val="EndNoteBibliography"/>
        <w:spacing w:after="240"/>
      </w:pPr>
      <w:bookmarkStart w:id="904" w:name="_ENREF_503"/>
      <w:r w:rsidRPr="005B41FA">
        <w:t xml:space="preserve">Morales-Covarrubias, M, Tlahuel-Vargas, L, Eugenia Martinez-Rodriguez, I, Lozano Olvera, R &amp; Palacios-Arriaga, J 2012, ‘Necrotising hepatobacterium (NHPB) infection in </w:t>
      </w:r>
      <w:r w:rsidRPr="005B41FA">
        <w:rPr>
          <w:i/>
        </w:rPr>
        <w:t>Penaeus vannamei</w:t>
      </w:r>
      <w:r w:rsidRPr="005B41FA">
        <w:t xml:space="preserve"> with florfenicol and oxytetracycline: a comparative experimental study’, </w:t>
      </w:r>
      <w:r w:rsidRPr="005B41FA">
        <w:rPr>
          <w:i/>
        </w:rPr>
        <w:t>Revista científica de veterinaria</w:t>
      </w:r>
      <w:r w:rsidRPr="005B41FA">
        <w:t xml:space="preserve">, vol. 22, no. 1, pp. 72-80, available at </w:t>
      </w:r>
      <w:hyperlink r:id="rId408" w:history="1">
        <w:r w:rsidRPr="005B41FA">
          <w:rPr>
            <w:rStyle w:val="Hyperlink"/>
          </w:rPr>
          <w:t>https://www.researchgate.net/publication/286291965_Necrotising_hepatobacterium_NHPB_infection_in_penaeus_vannamei_with_florfenicol_and_oxytetracycline_A_comparative_experimental_study</w:t>
        </w:r>
        <w:bookmarkEnd w:id="904"/>
      </w:hyperlink>
    </w:p>
    <w:p w14:paraId="75B67DE7" w14:textId="77777777" w:rsidR="005B41FA" w:rsidRPr="005B41FA" w:rsidRDefault="005B41FA" w:rsidP="005B41FA">
      <w:pPr>
        <w:pStyle w:val="EndNoteBibliography"/>
        <w:spacing w:after="240"/>
      </w:pPr>
      <w:bookmarkStart w:id="905" w:name="_ENREF_504"/>
      <w:r w:rsidRPr="005B41FA">
        <w:t xml:space="preserve">Morales-Covarrubias, MS &amp; Chavez-Sanchez, C 1999, ‘Histopathological studies on wild broodstock of white shrimp </w:t>
      </w:r>
      <w:r w:rsidRPr="005B41FA">
        <w:rPr>
          <w:i/>
        </w:rPr>
        <w:t>Penaeus vannamei</w:t>
      </w:r>
      <w:r w:rsidRPr="005B41FA">
        <w:t xml:space="preserve"> in the platanitos area, adjacent to San Blas, Nayarit, Mexico’, </w:t>
      </w:r>
      <w:r w:rsidRPr="005B41FA">
        <w:rPr>
          <w:i/>
        </w:rPr>
        <w:t>Journal of the World Aquaculture Society</w:t>
      </w:r>
      <w:r w:rsidRPr="005B41FA">
        <w:t>, vol. 30, no. 2, pp. 192-200</w:t>
      </w:r>
      <w:bookmarkEnd w:id="905"/>
    </w:p>
    <w:p w14:paraId="3C4BFE85" w14:textId="77777777" w:rsidR="005B41FA" w:rsidRPr="005B41FA" w:rsidRDefault="005B41FA" w:rsidP="005B41FA">
      <w:pPr>
        <w:pStyle w:val="EndNoteBibliography"/>
        <w:spacing w:after="240"/>
      </w:pPr>
      <w:bookmarkStart w:id="906" w:name="_ENREF_505"/>
      <w:r w:rsidRPr="005B41FA">
        <w:t xml:space="preserve">Morales-Covarrubias, MS, Cuéllar-Anjel, J, Mejias, A &amp; Elizondo-Ovares, C 2018, ‘Shrimp bacterial infections in Latin America: a review’, </w:t>
      </w:r>
      <w:r w:rsidRPr="005B41FA">
        <w:rPr>
          <w:i/>
        </w:rPr>
        <w:t>Asian Fisheries Science</w:t>
      </w:r>
      <w:r w:rsidRPr="005B41FA">
        <w:t>, vol. 31S, pp. 76-87</w:t>
      </w:r>
      <w:bookmarkEnd w:id="906"/>
    </w:p>
    <w:p w14:paraId="3669CBD9" w14:textId="77777777" w:rsidR="005B41FA" w:rsidRPr="005B41FA" w:rsidRDefault="005B41FA" w:rsidP="005B41FA">
      <w:pPr>
        <w:pStyle w:val="EndNoteBibliography"/>
        <w:spacing w:after="240"/>
      </w:pPr>
      <w:bookmarkStart w:id="907" w:name="_ENREF_506"/>
      <w:r w:rsidRPr="005B41FA">
        <w:t xml:space="preserve">Morales-Covarrubias, MS, Nunan, LM, Lightner, DV, Mota-Urbina, JC, Garza-Aguirre, MC &amp; Chavez-Sanchez, MC 1999, ‘Prevalence of infectious hypodermal and hematopoietic necrosis virus (IHHNV) in wild adult blue shrimp </w:t>
      </w:r>
      <w:r w:rsidRPr="005B41FA">
        <w:rPr>
          <w:i/>
        </w:rPr>
        <w:t xml:space="preserve">Penaeus stylirostris </w:t>
      </w:r>
      <w:r w:rsidRPr="005B41FA">
        <w:t xml:space="preserve">from the Northern Gulf of California, Mexico’, </w:t>
      </w:r>
      <w:r w:rsidRPr="005B41FA">
        <w:rPr>
          <w:i/>
        </w:rPr>
        <w:t>Journal of Aquatic Animal Health</w:t>
      </w:r>
      <w:r w:rsidRPr="005B41FA">
        <w:t>, vol. 11, no. 3, pp. 296-301</w:t>
      </w:r>
      <w:bookmarkEnd w:id="907"/>
    </w:p>
    <w:p w14:paraId="2D68EFB0" w14:textId="77777777" w:rsidR="005B41FA" w:rsidRPr="005B41FA" w:rsidRDefault="005B41FA" w:rsidP="005B41FA">
      <w:pPr>
        <w:pStyle w:val="EndNoteBibliography"/>
        <w:spacing w:after="240"/>
      </w:pPr>
      <w:bookmarkStart w:id="908" w:name="_ENREF_507"/>
      <w:r w:rsidRPr="005B41FA">
        <w:t xml:space="preserve">Mortensen, SH 1993, ‘Passage of infectious pancreatic necrosis virus (IPNV) through invertebrates in an aquatic food chain’, </w:t>
      </w:r>
      <w:r w:rsidRPr="005B41FA">
        <w:rPr>
          <w:i/>
        </w:rPr>
        <w:t>Diseases of Aquatic Organisms</w:t>
      </w:r>
      <w:r w:rsidRPr="005B41FA">
        <w:t>, vol. 16, pp. 41-5</w:t>
      </w:r>
      <w:bookmarkEnd w:id="908"/>
    </w:p>
    <w:p w14:paraId="399A9847" w14:textId="77777777" w:rsidR="005B41FA" w:rsidRPr="005B41FA" w:rsidRDefault="005B41FA" w:rsidP="005B41FA">
      <w:pPr>
        <w:pStyle w:val="EndNoteBibliography"/>
        <w:spacing w:after="240"/>
      </w:pPr>
      <w:bookmarkStart w:id="909" w:name="_ENREF_508"/>
      <w:r w:rsidRPr="005B41FA">
        <w:t xml:space="preserve">Moss, SM 2004, ‘Mutating shrimp viruses present moving targets for farmers, researchers’, </w:t>
      </w:r>
      <w:r w:rsidRPr="005B41FA">
        <w:rPr>
          <w:i/>
        </w:rPr>
        <w:t>Fish Farmer</w:t>
      </w:r>
      <w:r w:rsidRPr="005B41FA">
        <w:t>, vol. November/December, pp. 28-9</w:t>
      </w:r>
      <w:bookmarkEnd w:id="909"/>
    </w:p>
    <w:p w14:paraId="4CB2CAD3" w14:textId="77777777" w:rsidR="005B41FA" w:rsidRPr="005B41FA" w:rsidRDefault="005B41FA" w:rsidP="005B41FA">
      <w:pPr>
        <w:pStyle w:val="EndNoteBibliography"/>
        <w:spacing w:after="240"/>
      </w:pPr>
      <w:bookmarkStart w:id="910" w:name="_ENREF_509"/>
      <w:r w:rsidRPr="005B41FA">
        <w:t xml:space="preserve">Motamedi-Sedeh, F, Afsharnasab, M &amp; Heidarieh, M 2016, ‘Immunization of </w:t>
      </w:r>
      <w:r w:rsidRPr="005B41FA">
        <w:rPr>
          <w:i/>
        </w:rPr>
        <w:t xml:space="preserve">Litopenaeus vannamei </w:t>
      </w:r>
      <w:r w:rsidRPr="005B41FA">
        <w:t xml:space="preserve">shrimp against white spot syndrome virus (WSSV) by gamma-irradiated WSSV plus </w:t>
      </w:r>
      <w:r w:rsidRPr="005B41FA">
        <w:rPr>
          <w:i/>
        </w:rPr>
        <w:t>Vibrio parahaemolyticus</w:t>
      </w:r>
      <w:r w:rsidRPr="005B41FA">
        <w:t xml:space="preserve">’, </w:t>
      </w:r>
      <w:r w:rsidRPr="005B41FA">
        <w:rPr>
          <w:i/>
        </w:rPr>
        <w:t>Vaccine Research</w:t>
      </w:r>
      <w:r w:rsidRPr="005B41FA">
        <w:t>, vol. 3, no. 1,2, pp. 15-20, available at 10.18869/acadpub.vacres.2.5.107</w:t>
      </w:r>
      <w:bookmarkEnd w:id="910"/>
    </w:p>
    <w:p w14:paraId="6490F396" w14:textId="41BFD0F9" w:rsidR="005B41FA" w:rsidRPr="005B41FA" w:rsidRDefault="005B41FA" w:rsidP="005B41FA">
      <w:pPr>
        <w:pStyle w:val="EndNoteBibliography"/>
        <w:spacing w:after="240"/>
      </w:pPr>
      <w:bookmarkStart w:id="911" w:name="_ENREF_510"/>
      <w:r w:rsidRPr="005B41FA">
        <w:t xml:space="preserve">Motamedi-Sedeh, F, Afsharnasab, M, Heidarieh, M &amp; Tahami, SM 2017, ‘Protection of </w:t>
      </w:r>
      <w:r w:rsidRPr="005B41FA">
        <w:rPr>
          <w:i/>
        </w:rPr>
        <w:t>Litopenaeus vannamei</w:t>
      </w:r>
      <w:r w:rsidRPr="005B41FA">
        <w:t xml:space="preserve"> against white spot syndrome virus by electron-irradiated inactivated vaccine and prebiotic immunogen’, </w:t>
      </w:r>
      <w:r w:rsidRPr="005B41FA">
        <w:rPr>
          <w:i/>
        </w:rPr>
        <w:t>Radiation Physics and Chemistry</w:t>
      </w:r>
      <w:r w:rsidRPr="005B41FA">
        <w:t xml:space="preserve">, vol. 130, pp. 421-5, available at </w:t>
      </w:r>
      <w:hyperlink r:id="rId409" w:history="1">
        <w:r w:rsidRPr="005B41FA">
          <w:rPr>
            <w:rStyle w:val="Hyperlink"/>
          </w:rPr>
          <w:t>https://doi.org/10.1016/j.radphyschem.2016.09.020</w:t>
        </w:r>
        <w:bookmarkEnd w:id="911"/>
      </w:hyperlink>
    </w:p>
    <w:p w14:paraId="733E2AF8" w14:textId="7537DE23" w:rsidR="005B41FA" w:rsidRPr="005B41FA" w:rsidRDefault="005B41FA" w:rsidP="005B41FA">
      <w:pPr>
        <w:pStyle w:val="EndNoteBibliography"/>
        <w:spacing w:after="240"/>
      </w:pPr>
      <w:bookmarkStart w:id="912" w:name="_ENREF_511"/>
      <w:r w:rsidRPr="005B41FA">
        <w:t xml:space="preserve">Mourino, JL, Vinatea, L, Buglione-Neto, C, Ramirez, CT, Vieira, FN, Pedrotti, F, Martins, ML, Derner, RB, Aguilar, MA &amp; Beltrame, E 2008, ‘Characterization and experimental infection of Flexibacter maritimus (Wakabayashi et al. 1986) in hatcheries of post-larvae of </w:t>
      </w:r>
      <w:r w:rsidRPr="005B41FA">
        <w:rPr>
          <w:i/>
        </w:rPr>
        <w:t>Litopenaeus vannamei</w:t>
      </w:r>
      <w:r w:rsidRPr="005B41FA">
        <w:t xml:space="preserve"> Boone, 1931’, </w:t>
      </w:r>
      <w:r w:rsidRPr="005B41FA">
        <w:rPr>
          <w:i/>
        </w:rPr>
        <w:t>Brazilian Journal of Biology</w:t>
      </w:r>
      <w:r w:rsidRPr="005B41FA">
        <w:t xml:space="preserve">, vol. 68, no. 1, pp. 173-7, available at </w:t>
      </w:r>
      <w:hyperlink r:id="rId410" w:history="1">
        <w:r w:rsidRPr="005B41FA">
          <w:rPr>
            <w:rStyle w:val="Hyperlink"/>
          </w:rPr>
          <w:t>http://www.scielo.br/scielo.php?script=sci_arttext&amp;pid=S1519-69842008000100025&amp;lng=en&amp;nrm=iso&amp;tlng=en</w:t>
        </w:r>
        <w:bookmarkEnd w:id="912"/>
      </w:hyperlink>
    </w:p>
    <w:p w14:paraId="069A2713" w14:textId="5FDAFC19" w:rsidR="005B41FA" w:rsidRPr="005B41FA" w:rsidRDefault="005B41FA" w:rsidP="005B41FA">
      <w:pPr>
        <w:pStyle w:val="EndNoteBibliography"/>
        <w:spacing w:after="240"/>
      </w:pPr>
      <w:bookmarkStart w:id="913" w:name="_ENREF_512"/>
      <w:r w:rsidRPr="005B41FA">
        <w:t xml:space="preserve">Muhammad, M, Lotz, JM, Blaylock, RB &amp; Curran, SS 2020, ‘White spot syndrome virus in decapods from Mississippi Sound, USA, and susceptibility of </w:t>
      </w:r>
      <w:r w:rsidRPr="005B41FA">
        <w:rPr>
          <w:i/>
        </w:rPr>
        <w:t>Palaemonetes pugio</w:t>
      </w:r>
      <w:r w:rsidRPr="005B41FA">
        <w:t xml:space="preserve"> and </w:t>
      </w:r>
      <w:r w:rsidRPr="005B41FA">
        <w:rPr>
          <w:i/>
        </w:rPr>
        <w:t>Uca panacea</w:t>
      </w:r>
      <w:r w:rsidRPr="005B41FA">
        <w:t xml:space="preserve"> to a Chinese isolate’, </w:t>
      </w:r>
      <w:r w:rsidRPr="005B41FA">
        <w:rPr>
          <w:i/>
        </w:rPr>
        <w:t>Diseases of Aquatic Organisms</w:t>
      </w:r>
      <w:r w:rsidRPr="005B41FA">
        <w:t xml:space="preserve">, vol. 138, pp. 121-31, available at </w:t>
      </w:r>
      <w:hyperlink r:id="rId411" w:history="1">
        <w:r w:rsidRPr="005B41FA">
          <w:rPr>
            <w:rStyle w:val="Hyperlink"/>
          </w:rPr>
          <w:t>https://doi.org/10.3354/dao03449</w:t>
        </w:r>
      </w:hyperlink>
      <w:r w:rsidRPr="005B41FA">
        <w:t>, accessed 21 February 2020.</w:t>
      </w:r>
      <w:bookmarkEnd w:id="913"/>
    </w:p>
    <w:p w14:paraId="12F93A01" w14:textId="05FA54A1" w:rsidR="005B41FA" w:rsidRPr="005B41FA" w:rsidRDefault="005B41FA" w:rsidP="005B41FA">
      <w:pPr>
        <w:pStyle w:val="EndNoteBibliography"/>
        <w:spacing w:after="240"/>
      </w:pPr>
      <w:bookmarkStart w:id="914" w:name="_ENREF_513"/>
      <w:r w:rsidRPr="005B41FA">
        <w:t>Muhammad, ST 2017, ‘Surveillance and animal health monitoring, early detection of diseases’</w:t>
      </w:r>
      <w:r w:rsidRPr="005B41FA">
        <w:rPr>
          <w:i/>
        </w:rPr>
        <w:t>, 23–25 June 2016</w:t>
      </w:r>
      <w:r w:rsidRPr="005B41FA">
        <w:t xml:space="preserve">, FAO, Bangkok, Thailand, p. 41, available at </w:t>
      </w:r>
      <w:hyperlink r:id="rId412" w:history="1">
        <w:r w:rsidRPr="005B41FA">
          <w:rPr>
            <w:rStyle w:val="Hyperlink"/>
          </w:rPr>
          <w:t>http://www.fao.org/documents/card/en/c/28b6bd62-5433-4fad-b5a1-8ac61eb671b1/</w:t>
        </w:r>
      </w:hyperlink>
      <w:r w:rsidRPr="005B41FA">
        <w:t>.</w:t>
      </w:r>
      <w:bookmarkEnd w:id="914"/>
    </w:p>
    <w:p w14:paraId="57C2878D" w14:textId="173106D1" w:rsidR="005B41FA" w:rsidRPr="005B41FA" w:rsidRDefault="005B41FA" w:rsidP="005B41FA">
      <w:pPr>
        <w:pStyle w:val="EndNoteBibliography"/>
        <w:spacing w:after="240"/>
      </w:pPr>
      <w:bookmarkStart w:id="915" w:name="_ENREF_514"/>
      <w:r w:rsidRPr="005B41FA">
        <w:t xml:space="preserve">Mukherjee, K &amp; Mandal, N 2009, ‘A microsatellite DNA marker developed for identifying disease-resistant population of giant black tiger shrimp, </w:t>
      </w:r>
      <w:r w:rsidRPr="005B41FA">
        <w:rPr>
          <w:i/>
        </w:rPr>
        <w:t>Penaeus monodon</w:t>
      </w:r>
      <w:r w:rsidRPr="005B41FA">
        <w:t xml:space="preserve">’, </w:t>
      </w:r>
      <w:r w:rsidRPr="005B41FA">
        <w:rPr>
          <w:i/>
        </w:rPr>
        <w:t>Journal of the World Aquaculture Society</w:t>
      </w:r>
      <w:r w:rsidRPr="005B41FA">
        <w:t xml:space="preserve">, vol. 40, no. 2, pp. 274-80, available at </w:t>
      </w:r>
      <w:hyperlink r:id="rId413" w:history="1">
        <w:r w:rsidRPr="005B41FA">
          <w:rPr>
            <w:rStyle w:val="Hyperlink"/>
          </w:rPr>
          <w:t>https://doi.org/10.1111/j.1749-7345.2009.00250.x</w:t>
        </w:r>
      </w:hyperlink>
      <w:r w:rsidRPr="005B41FA">
        <w:t>, accessed 31 May 2019.</w:t>
      </w:r>
      <w:bookmarkEnd w:id="915"/>
    </w:p>
    <w:p w14:paraId="04671D83" w14:textId="5F6F00D8" w:rsidR="005B41FA" w:rsidRPr="005B41FA" w:rsidRDefault="005B41FA" w:rsidP="005B41FA">
      <w:pPr>
        <w:pStyle w:val="EndNoteBibliography"/>
        <w:spacing w:after="240"/>
      </w:pPr>
      <w:bookmarkStart w:id="916" w:name="_ENREF_515"/>
      <w:r w:rsidRPr="005B41FA">
        <w:t xml:space="preserve">Munro, J, Callinan, R &amp; Owens, L 2011, ‘Gill-associated virus and its association with decreased production of </w:t>
      </w:r>
      <w:r w:rsidRPr="005B41FA">
        <w:rPr>
          <w:i/>
        </w:rPr>
        <w:t>Penaeus monodon</w:t>
      </w:r>
      <w:r w:rsidRPr="005B41FA">
        <w:t xml:space="preserve"> in Australian prawn farms’, </w:t>
      </w:r>
      <w:r w:rsidRPr="005B41FA">
        <w:rPr>
          <w:i/>
        </w:rPr>
        <w:t>Journal of Fish Diseases</w:t>
      </w:r>
      <w:r w:rsidRPr="005B41FA">
        <w:t xml:space="preserve">, vol. 34, no. 1, pp. 13-20, available at </w:t>
      </w:r>
      <w:hyperlink r:id="rId414" w:history="1">
        <w:r w:rsidRPr="005B41FA">
          <w:rPr>
            <w:rStyle w:val="Hyperlink"/>
          </w:rPr>
          <w:t>http://dx.doi.org/10.1111/j.1365-2761.2010.01209.x</w:t>
        </w:r>
        <w:bookmarkEnd w:id="916"/>
      </w:hyperlink>
    </w:p>
    <w:p w14:paraId="1CB0CFBE" w14:textId="6B45DD31" w:rsidR="005B41FA" w:rsidRPr="005B41FA" w:rsidRDefault="005B41FA" w:rsidP="005B41FA">
      <w:pPr>
        <w:pStyle w:val="EndNoteBibliography"/>
        <w:spacing w:after="240"/>
      </w:pPr>
      <w:bookmarkStart w:id="917" w:name="_ENREF_516"/>
      <w:r w:rsidRPr="005B41FA">
        <w:t xml:space="preserve">Muntada-Garriga, JM, Rodriguez-Jerez, JJ, Lopez-Sabater, EI &amp; Mora-Ventura, MT 1995, ‘Effect of chill and freezing temperatures on survival of </w:t>
      </w:r>
      <w:r w:rsidRPr="005B41FA">
        <w:rPr>
          <w:i/>
        </w:rPr>
        <w:t>Vibrio parahaemolyticus</w:t>
      </w:r>
      <w:r w:rsidRPr="005B41FA">
        <w:t xml:space="preserve"> inoculated in homogenates of oyster meat’, </w:t>
      </w:r>
      <w:r w:rsidRPr="005B41FA">
        <w:rPr>
          <w:i/>
        </w:rPr>
        <w:t>Letters in applied microbiology</w:t>
      </w:r>
      <w:r w:rsidRPr="005B41FA">
        <w:t xml:space="preserve">, vol. 20, no. 4, pp. 225-7, available at </w:t>
      </w:r>
      <w:hyperlink r:id="rId415" w:history="1">
        <w:r w:rsidRPr="005B41FA">
          <w:rPr>
            <w:rStyle w:val="Hyperlink"/>
          </w:rPr>
          <w:t>https://onlinelibrary.wiley.com/doi/pdf/10.1111/j.1472-765X.1995.tb00433.x</w:t>
        </w:r>
        <w:bookmarkEnd w:id="917"/>
      </w:hyperlink>
    </w:p>
    <w:p w14:paraId="2674A0D4" w14:textId="605F2607" w:rsidR="005B41FA" w:rsidRPr="005B41FA" w:rsidRDefault="005B41FA" w:rsidP="005B41FA">
      <w:pPr>
        <w:pStyle w:val="EndNoteBibliography"/>
        <w:spacing w:after="240"/>
      </w:pPr>
      <w:bookmarkStart w:id="918" w:name="_ENREF_517"/>
      <w:r w:rsidRPr="005B41FA">
        <w:t>Murwantoko, M, Bimantara, A, Roosmanto, R &amp; Kawaichi, M 2016, ‘</w:t>
      </w:r>
      <w:r w:rsidRPr="005B41FA">
        <w:rPr>
          <w:i/>
        </w:rPr>
        <w:t xml:space="preserve">Macrobrachium rosenbergii </w:t>
      </w:r>
      <w:r w:rsidRPr="005B41FA">
        <w:t xml:space="preserve">nodavirus infection in a giant freshwater prawn hatchery in Indonesia’, </w:t>
      </w:r>
      <w:r w:rsidRPr="005B41FA">
        <w:rPr>
          <w:i/>
        </w:rPr>
        <w:t>SpringerPlus</w:t>
      </w:r>
      <w:r w:rsidRPr="005B41FA">
        <w:t xml:space="preserve">, vol. 5, no. 1, pp. 1729, available at </w:t>
      </w:r>
      <w:hyperlink r:id="rId416" w:history="1">
        <w:r w:rsidRPr="005B41FA">
          <w:rPr>
            <w:rStyle w:val="Hyperlink"/>
          </w:rPr>
          <w:t>https://doi.org/10.1186/s40064-016-3127-z</w:t>
        </w:r>
      </w:hyperlink>
      <w:r w:rsidRPr="005B41FA">
        <w:t>, accessed 6 February 2019.</w:t>
      </w:r>
      <w:bookmarkEnd w:id="918"/>
    </w:p>
    <w:p w14:paraId="4F0AF306" w14:textId="714329D6" w:rsidR="005B41FA" w:rsidRPr="005B41FA" w:rsidRDefault="005B41FA" w:rsidP="005B41FA">
      <w:pPr>
        <w:pStyle w:val="EndNoteBibliography"/>
        <w:spacing w:after="240"/>
      </w:pPr>
      <w:bookmarkStart w:id="919" w:name="_ENREF_518"/>
      <w:r w:rsidRPr="005B41FA">
        <w:t>Muthukrishnan, S, Defoirdt, T, Ina-Salwany, MY, Yusoff, FM, Shariff, M, Ismail, SI &amp; Natrah, I 2019, ‘</w:t>
      </w:r>
      <w:r w:rsidRPr="005B41FA">
        <w:rPr>
          <w:i/>
        </w:rPr>
        <w:t>Vibrio parahaemolyticus</w:t>
      </w:r>
      <w:r w:rsidRPr="005B41FA">
        <w:t xml:space="preserve"> and </w:t>
      </w:r>
      <w:r w:rsidRPr="005B41FA">
        <w:rPr>
          <w:i/>
        </w:rPr>
        <w:t xml:space="preserve">Vibrio harveyi </w:t>
      </w:r>
      <w:r w:rsidRPr="005B41FA">
        <w:t xml:space="preserve">causing acute hepatopancreatic necrosis disease (AHPND) in </w:t>
      </w:r>
      <w:r w:rsidRPr="005B41FA">
        <w:rPr>
          <w:i/>
        </w:rPr>
        <w:t>Penaeus vannamei</w:t>
      </w:r>
      <w:r w:rsidRPr="005B41FA">
        <w:t xml:space="preserve"> (Boone, 1931) isolated from Malaysian shrimp ponds’, </w:t>
      </w:r>
      <w:r w:rsidRPr="005B41FA">
        <w:rPr>
          <w:i/>
        </w:rPr>
        <w:t>Aquaculture</w:t>
      </w:r>
      <w:r w:rsidRPr="005B41FA">
        <w:t xml:space="preserve"> [epub ahead of print]. pp. 734227, available at </w:t>
      </w:r>
      <w:hyperlink r:id="rId417" w:history="1">
        <w:r w:rsidRPr="005B41FA">
          <w:rPr>
            <w:rStyle w:val="Hyperlink"/>
          </w:rPr>
          <w:t>https://doi.org/10.1016/j.aquaculture.2019.734227</w:t>
        </w:r>
      </w:hyperlink>
      <w:r w:rsidRPr="005B41FA">
        <w:t>, accessed 25 June 2019.</w:t>
      </w:r>
      <w:bookmarkEnd w:id="919"/>
    </w:p>
    <w:p w14:paraId="3DCFDDEE" w14:textId="77777777" w:rsidR="005B41FA" w:rsidRPr="005B41FA" w:rsidRDefault="005B41FA" w:rsidP="005B41FA">
      <w:pPr>
        <w:pStyle w:val="EndNoteBibliography"/>
        <w:spacing w:after="240"/>
      </w:pPr>
      <w:bookmarkStart w:id="920" w:name="_ENREF_519"/>
      <w:r w:rsidRPr="005B41FA">
        <w:t xml:space="preserve">NACA 2016, </w:t>
      </w:r>
      <w:r w:rsidRPr="005B41FA">
        <w:rPr>
          <w:i/>
        </w:rPr>
        <w:t>Fifteenth Meeting of the Aisa Regional Advisory Group on Aquatic Animal Health</w:t>
      </w:r>
      <w:r w:rsidRPr="005B41FA">
        <w:t>, NACA Secretariat, Thailand.</w:t>
      </w:r>
      <w:bookmarkEnd w:id="920"/>
    </w:p>
    <w:p w14:paraId="0D32BCBD" w14:textId="77777777" w:rsidR="005B41FA" w:rsidRPr="005B41FA" w:rsidRDefault="005B41FA" w:rsidP="005B41FA">
      <w:pPr>
        <w:pStyle w:val="EndNoteBibliography"/>
        <w:spacing w:after="240"/>
      </w:pPr>
      <w:bookmarkStart w:id="921" w:name="_ENREF_520"/>
      <w:r w:rsidRPr="005B41FA">
        <w:t xml:space="preserve">-- -- 2018, </w:t>
      </w:r>
      <w:r w:rsidRPr="005B41FA">
        <w:rPr>
          <w:i/>
        </w:rPr>
        <w:t>Seventeenth meeting of the Asia Regional Advisory Group on Aquatic Animal Health: report of the meeting</w:t>
      </w:r>
      <w:r w:rsidRPr="005B41FA">
        <w:t>, Network of Aquaculture Centres in Asia-Pacific, Bangkok.</w:t>
      </w:r>
      <w:bookmarkEnd w:id="921"/>
    </w:p>
    <w:p w14:paraId="35D24C09" w14:textId="2408F219" w:rsidR="005B41FA" w:rsidRPr="005B41FA" w:rsidRDefault="005B41FA" w:rsidP="005B41FA">
      <w:pPr>
        <w:pStyle w:val="EndNoteBibliography"/>
        <w:spacing w:after="240"/>
      </w:pPr>
      <w:bookmarkStart w:id="922" w:name="_ENREF_521"/>
      <w:r w:rsidRPr="005B41FA">
        <w:t xml:space="preserve">-- -- 2020a, ‘Disease advisory: decapod iridescent virus 1 (DIV1): an emerging threat to the shrimp industry ’, </w:t>
      </w:r>
      <w:r w:rsidRPr="005B41FA">
        <w:rPr>
          <w:i/>
        </w:rPr>
        <w:t>Network of Agriculture Centers in Asia-Pacific</w:t>
      </w:r>
      <w:r w:rsidRPr="005B41FA">
        <w:t xml:space="preserve">, NACA, Bangkok, Thailand, available at </w:t>
      </w:r>
      <w:hyperlink r:id="rId418" w:history="1">
        <w:r w:rsidRPr="005B41FA">
          <w:rPr>
            <w:rStyle w:val="Hyperlink"/>
          </w:rPr>
          <w:t>https://enaca.org/?id=1098&amp;title=decapod-iridescent-virus-1-an-emerging-threat-to-the-shrimp-industry</w:t>
        </w:r>
      </w:hyperlink>
      <w:r w:rsidRPr="005B41FA">
        <w:t xml:space="preserve"> accessed 24 April 2020.</w:t>
      </w:r>
      <w:bookmarkEnd w:id="922"/>
    </w:p>
    <w:p w14:paraId="2E6E4343" w14:textId="399B8E15" w:rsidR="005B41FA" w:rsidRPr="005B41FA" w:rsidRDefault="005B41FA" w:rsidP="005B41FA">
      <w:pPr>
        <w:pStyle w:val="EndNoteBibliography"/>
        <w:spacing w:after="240"/>
      </w:pPr>
      <w:bookmarkStart w:id="923" w:name="_ENREF_522"/>
      <w:r w:rsidRPr="005B41FA">
        <w:t xml:space="preserve">-- -- 2020b, </w:t>
      </w:r>
      <w:r w:rsidRPr="005B41FA">
        <w:rPr>
          <w:i/>
        </w:rPr>
        <w:t>Eighteenth meeting of the Asia Regional Advisory Group on Aquatic Animal Health: report of the meeting</w:t>
      </w:r>
      <w:r w:rsidRPr="005B41FA">
        <w:t xml:space="preserve">, etwork of Aquaculture Centres in Asia-Pacific, Bangkok, available at </w:t>
      </w:r>
      <w:hyperlink r:id="rId419" w:history="1">
        <w:r w:rsidRPr="005B41FA">
          <w:rPr>
            <w:rStyle w:val="Hyperlink"/>
          </w:rPr>
          <w:t>https://enaca.org/?id=1094&amp;title=report-of-the-18th-regional-advisory-group-on-aquatic-animal-health</w:t>
        </w:r>
      </w:hyperlink>
      <w:r w:rsidRPr="005B41FA">
        <w:t>.</w:t>
      </w:r>
      <w:bookmarkEnd w:id="923"/>
    </w:p>
    <w:p w14:paraId="2E0474B3" w14:textId="3DF1E593" w:rsidR="005B41FA" w:rsidRPr="005B41FA" w:rsidRDefault="005B41FA" w:rsidP="005B41FA">
      <w:pPr>
        <w:pStyle w:val="EndNoteBibliography"/>
        <w:spacing w:after="240"/>
      </w:pPr>
      <w:bookmarkStart w:id="924" w:name="_ENREF_523"/>
      <w:r w:rsidRPr="005B41FA">
        <w:t xml:space="preserve">NACA &amp; FAO 2004, </w:t>
      </w:r>
      <w:r w:rsidRPr="005B41FA">
        <w:rPr>
          <w:i/>
        </w:rPr>
        <w:t>Quarterly aquatic animal disease report (Asia and Pacific Region): October-December 2003</w:t>
      </w:r>
      <w:r w:rsidRPr="005B41FA">
        <w:t xml:space="preserve">, 20003/4, Network of Aquaculture Centres in Asia-Pacific (NACA), World Organisation for Animal Health (OIE) Regional Representation for Asia and the Pacific (RRAP) &amp; Food and Agriculture Organization of the United Nations (FAO), Thailand, available at </w:t>
      </w:r>
      <w:hyperlink r:id="rId420" w:history="1">
        <w:r w:rsidRPr="005B41FA">
          <w:rPr>
            <w:rStyle w:val="Hyperlink"/>
          </w:rPr>
          <w:t>https://enaca.org/?id=635&amp;title=quarterly-aquatic-animal-disease-report-october-december-2003</w:t>
        </w:r>
      </w:hyperlink>
      <w:r w:rsidRPr="005B41FA">
        <w:t>.</w:t>
      </w:r>
      <w:bookmarkEnd w:id="924"/>
    </w:p>
    <w:p w14:paraId="496ECE81" w14:textId="6656DE8D" w:rsidR="005B41FA" w:rsidRPr="005B41FA" w:rsidRDefault="005B41FA" w:rsidP="005B41FA">
      <w:pPr>
        <w:pStyle w:val="EndNoteBibliography"/>
        <w:spacing w:after="240"/>
      </w:pPr>
      <w:bookmarkStart w:id="925" w:name="_ENREF_524"/>
      <w:r w:rsidRPr="005B41FA">
        <w:t xml:space="preserve">-- -- 2008, </w:t>
      </w:r>
      <w:r w:rsidRPr="005B41FA">
        <w:rPr>
          <w:i/>
        </w:rPr>
        <w:t>Quarterly aquatic animal disease report (Asia and Pacific Region): April-June 2008</w:t>
      </w:r>
      <w:r w:rsidRPr="005B41FA">
        <w:t xml:space="preserve">, 2008/2, Network of Aquaculture Centres in Asia-Pacific (NACA), World Organisation for Animal Health (OIE) Regional Representation for Asia and the Pacific (RRAP) &amp; Food and Agriculture Organization of the United Nations (FAO), Thailand, available at </w:t>
      </w:r>
      <w:hyperlink r:id="rId421" w:history="1">
        <w:r w:rsidRPr="005B41FA">
          <w:rPr>
            <w:rStyle w:val="Hyperlink"/>
          </w:rPr>
          <w:t>https://enaca.org/?id=653&amp;title=quarterly-aquatic-animal-disease-report-april-june-2008</w:t>
        </w:r>
      </w:hyperlink>
      <w:r w:rsidRPr="005B41FA">
        <w:t>.</w:t>
      </w:r>
      <w:bookmarkEnd w:id="925"/>
    </w:p>
    <w:p w14:paraId="02594827" w14:textId="7CAB76E5" w:rsidR="005B41FA" w:rsidRPr="005B41FA" w:rsidRDefault="005B41FA" w:rsidP="005B41FA">
      <w:pPr>
        <w:pStyle w:val="EndNoteBibliography"/>
        <w:spacing w:after="240"/>
      </w:pPr>
      <w:bookmarkStart w:id="926" w:name="_ENREF_525"/>
      <w:r w:rsidRPr="005B41FA">
        <w:t xml:space="preserve">-- -- 2011, </w:t>
      </w:r>
      <w:r w:rsidRPr="005B41FA">
        <w:rPr>
          <w:i/>
        </w:rPr>
        <w:t>Quarterly aquatic animal disease report (Asia and Pacific region): October-December 2010</w:t>
      </w:r>
      <w:r w:rsidRPr="005B41FA">
        <w:t xml:space="preserve">, 2010/4, Network of Aquaculture Centres in Asia-Pacific and Food and Agriculture Organization of the United Nations, Bangkok and Rome, available at </w:t>
      </w:r>
      <w:hyperlink r:id="rId422" w:history="1">
        <w:r w:rsidRPr="005B41FA">
          <w:rPr>
            <w:rStyle w:val="Hyperlink"/>
          </w:rPr>
          <w:t>https://enaca.org/?id=663&amp;title=quarterly-aquatic-animal-disease-report-october-december-2010</w:t>
        </w:r>
      </w:hyperlink>
      <w:r w:rsidRPr="005B41FA">
        <w:t>.</w:t>
      </w:r>
      <w:bookmarkEnd w:id="926"/>
    </w:p>
    <w:p w14:paraId="714F0048" w14:textId="3DFC6E8E" w:rsidR="005B41FA" w:rsidRPr="005B41FA" w:rsidRDefault="005B41FA" w:rsidP="005B41FA">
      <w:pPr>
        <w:pStyle w:val="EndNoteBibliography"/>
        <w:spacing w:after="240"/>
      </w:pPr>
      <w:bookmarkStart w:id="927" w:name="_ENREF_526"/>
      <w:r w:rsidRPr="005B41FA">
        <w:t xml:space="preserve">-- -- 2015a, </w:t>
      </w:r>
      <w:r w:rsidRPr="005B41FA">
        <w:rPr>
          <w:i/>
        </w:rPr>
        <w:t>Quarterly aquatic animal disease report (Asia and Pacific Region): April - June 2015</w:t>
      </w:r>
      <w:r w:rsidRPr="005B41FA">
        <w:t xml:space="preserve">, 2015/1, Network of Aquaculture Centres in Asia-Pacific (NACA), World Organisation for Animal Health (OIE) Regional Representation for Asia and the Pacific (RRAP) &amp; Food and Agriculture Organization of the United Nations (FAO), Thailand, available at </w:t>
      </w:r>
      <w:hyperlink r:id="rId423" w:history="1">
        <w:r w:rsidRPr="005B41FA">
          <w:rPr>
            <w:rStyle w:val="Hyperlink"/>
          </w:rPr>
          <w:t>https://enaca.org/index.php?id=681&amp;title=quarterly-aquatic-animal-disease-report-april-june-2015</w:t>
        </w:r>
      </w:hyperlink>
      <w:r w:rsidRPr="005B41FA">
        <w:t>.</w:t>
      </w:r>
      <w:bookmarkEnd w:id="927"/>
    </w:p>
    <w:p w14:paraId="073DD0C9" w14:textId="2B33C6C2" w:rsidR="005B41FA" w:rsidRPr="005B41FA" w:rsidRDefault="005B41FA" w:rsidP="005B41FA">
      <w:pPr>
        <w:pStyle w:val="EndNoteBibliography"/>
        <w:spacing w:after="240"/>
      </w:pPr>
      <w:bookmarkStart w:id="928" w:name="_ENREF_527"/>
      <w:r w:rsidRPr="005B41FA">
        <w:t xml:space="preserve">-- -- 2015b, </w:t>
      </w:r>
      <w:r w:rsidRPr="005B41FA">
        <w:rPr>
          <w:i/>
        </w:rPr>
        <w:t>Quarterly aquatic animal disease report (Asia and Pacific Region): January - March 2015</w:t>
      </w:r>
      <w:r w:rsidRPr="005B41FA">
        <w:t xml:space="preserve">, 2015/1, Network of Aquaculture Centres in Asia-Pacific (NACA), World Organisation for Animal Health (OIE) Regional Representation for Asia and the Pacific (RRAP) &amp; Food and Agriculture Organization of the United Nations (FAO), Thailand, available at </w:t>
      </w:r>
      <w:hyperlink r:id="rId424" w:history="1">
        <w:r w:rsidRPr="005B41FA">
          <w:rPr>
            <w:rStyle w:val="Hyperlink"/>
          </w:rPr>
          <w:t>https://enaca.org/index.php?id=680&amp;title=quarterly-aquatic-animal-disease-report-january-march-2015</w:t>
        </w:r>
      </w:hyperlink>
      <w:r w:rsidRPr="005B41FA">
        <w:t>.</w:t>
      </w:r>
      <w:bookmarkEnd w:id="928"/>
    </w:p>
    <w:p w14:paraId="703BC629" w14:textId="08FE3FF1" w:rsidR="005B41FA" w:rsidRPr="005B41FA" w:rsidRDefault="005B41FA" w:rsidP="005B41FA">
      <w:pPr>
        <w:pStyle w:val="EndNoteBibliography"/>
        <w:spacing w:after="240"/>
      </w:pPr>
      <w:bookmarkStart w:id="929" w:name="_ENREF_528"/>
      <w:r w:rsidRPr="005B41FA">
        <w:t xml:space="preserve">NACA, OIE-RRAP &amp; FAO 2016, </w:t>
      </w:r>
      <w:r w:rsidRPr="005B41FA">
        <w:rPr>
          <w:i/>
        </w:rPr>
        <w:t>Quarterly aquatic animal disease report (Asia and Pacific Region): October - December 2016</w:t>
      </w:r>
      <w:r w:rsidRPr="005B41FA">
        <w:t xml:space="preserve">, 2018-1, Network of Aquaculture Centres in Asia-Pacific (NACA), World Organisation for Animal Health (OIE) Regional Representation for Asia and the Pacific (RRAP) &amp; Food and Agriculture Organization of the United Nations (FAO), Thailand &amp; Japan, available at </w:t>
      </w:r>
      <w:hyperlink r:id="rId425" w:history="1">
        <w:r w:rsidRPr="005B41FA">
          <w:rPr>
            <w:rStyle w:val="Hyperlink"/>
          </w:rPr>
          <w:t>http://www.rr-asia.oie.int/fileadmin/Regional_Representation/Programme/Disease_Report_Aquatic/Quarterly_reports/QAAD_2016-4Q.pdf</w:t>
        </w:r>
      </w:hyperlink>
      <w:r w:rsidRPr="005B41FA">
        <w:t>.</w:t>
      </w:r>
      <w:bookmarkEnd w:id="929"/>
    </w:p>
    <w:p w14:paraId="21652069" w14:textId="12F5C674" w:rsidR="005B41FA" w:rsidRPr="005B41FA" w:rsidRDefault="005B41FA" w:rsidP="005B41FA">
      <w:pPr>
        <w:pStyle w:val="EndNoteBibliography"/>
        <w:spacing w:after="240"/>
      </w:pPr>
      <w:bookmarkStart w:id="930" w:name="_ENREF_529"/>
      <w:r w:rsidRPr="005B41FA">
        <w:t xml:space="preserve">-- -- 2018, </w:t>
      </w:r>
      <w:r w:rsidRPr="005B41FA">
        <w:rPr>
          <w:i/>
        </w:rPr>
        <w:t>Quarterly aquatic animal disease report (Asia and Pacific Region): October - December 2017</w:t>
      </w:r>
      <w:r w:rsidRPr="005B41FA">
        <w:t xml:space="preserve">, 2017/4, Network of Aquaculture Centres in Asia-Pacific, World Organisation for Animal Health (OIE) Regional Representation for Asia and the Pacific &amp; Food and Agriculture Organization of the United Nations, Bangkok, Tokyo &amp; Japan, available at </w:t>
      </w:r>
      <w:hyperlink r:id="rId426" w:history="1">
        <w:r w:rsidRPr="005B41FA">
          <w:rPr>
            <w:rStyle w:val="Hyperlink"/>
          </w:rPr>
          <w:t>https://enaca.org/?id=988&amp;title=quarterly-aquatic-animal-disease-report-october-december-2017</w:t>
        </w:r>
      </w:hyperlink>
      <w:r w:rsidRPr="005B41FA">
        <w:t>.</w:t>
      </w:r>
      <w:bookmarkEnd w:id="930"/>
    </w:p>
    <w:p w14:paraId="30655461" w14:textId="43A3EAFA" w:rsidR="005B41FA" w:rsidRPr="005B41FA" w:rsidRDefault="005B41FA" w:rsidP="005B41FA">
      <w:pPr>
        <w:pStyle w:val="EndNoteBibliography"/>
        <w:spacing w:after="240"/>
      </w:pPr>
      <w:bookmarkStart w:id="931" w:name="_ENREF_530"/>
      <w:r w:rsidRPr="005B41FA">
        <w:t xml:space="preserve">-- -- 2019a, </w:t>
      </w:r>
      <w:r w:rsidRPr="005B41FA">
        <w:rPr>
          <w:i/>
        </w:rPr>
        <w:t>Quarterly aquatic animal disease report (Asia and Pacific Region): January - March 2019</w:t>
      </w:r>
      <w:r w:rsidRPr="005B41FA">
        <w:t xml:space="preserve">, 2019/01, Network of Aquaculture Centres in Asia-Pacific, World Organisation for Animal Health (OIE) Regional Representation for Asia and the Pacific &amp; Food and Agriculture Organization of the United Nations, Bangkok, Tokyo &amp; Rome, available at </w:t>
      </w:r>
      <w:hyperlink r:id="rId427" w:history="1">
        <w:r w:rsidRPr="005B41FA">
          <w:rPr>
            <w:rStyle w:val="Hyperlink"/>
          </w:rPr>
          <w:t>https://enaca.org/?id=1061&amp;title=quarterly-aquatic-animal-disease-report-january-march-2019</w:t>
        </w:r>
      </w:hyperlink>
      <w:r w:rsidRPr="005B41FA">
        <w:t xml:space="preserve"> (pdf 1368kb) accessed 12 November 2019.</w:t>
      </w:r>
      <w:bookmarkEnd w:id="931"/>
    </w:p>
    <w:p w14:paraId="3749084D" w14:textId="79A5FF0E" w:rsidR="005B41FA" w:rsidRPr="005B41FA" w:rsidRDefault="005B41FA" w:rsidP="005B41FA">
      <w:pPr>
        <w:pStyle w:val="EndNoteBibliography"/>
        <w:spacing w:after="240"/>
      </w:pPr>
      <w:bookmarkStart w:id="932" w:name="_ENREF_531"/>
      <w:r w:rsidRPr="005B41FA">
        <w:t xml:space="preserve">-- -- 2019b, </w:t>
      </w:r>
      <w:r w:rsidRPr="005B41FA">
        <w:rPr>
          <w:i/>
        </w:rPr>
        <w:t>Quarterly aquatic animal disease report (Asia and Pacific Region): October - December 2018</w:t>
      </w:r>
      <w:r w:rsidRPr="005B41FA">
        <w:t xml:space="preserve">, 2018/04, Network of Aquaculture Centres in Asia-Pacific, World Organisation for Animal Health (OIE) Regional Representation for Asia and the Pacific &amp; Food and Agriculture Organization of the United Nations, Bangkok, Tokyo &amp; Japan, available at </w:t>
      </w:r>
      <w:hyperlink r:id="rId428" w:history="1">
        <w:r w:rsidRPr="005B41FA">
          <w:rPr>
            <w:rStyle w:val="Hyperlink"/>
          </w:rPr>
          <w:t>https://enaca.org/?id=1052&amp;title=quarterly-aquatic-animal-disease-report-october-december-2018</w:t>
        </w:r>
      </w:hyperlink>
      <w:r w:rsidRPr="005B41FA">
        <w:t>.</w:t>
      </w:r>
      <w:bookmarkEnd w:id="932"/>
    </w:p>
    <w:p w14:paraId="5AF3141A" w14:textId="5BA53757" w:rsidR="005B41FA" w:rsidRPr="005B41FA" w:rsidRDefault="005B41FA" w:rsidP="005B41FA">
      <w:pPr>
        <w:pStyle w:val="EndNoteBibliography"/>
        <w:spacing w:after="240"/>
      </w:pPr>
      <w:bookmarkStart w:id="933" w:name="_ENREF_532"/>
      <w:r w:rsidRPr="005B41FA">
        <w:t xml:space="preserve">-- -- 2020a, </w:t>
      </w:r>
      <w:r w:rsidRPr="005B41FA">
        <w:rPr>
          <w:i/>
        </w:rPr>
        <w:t>Quarterly aquatic animal disease report (Asia and Pacific Region): January-March 2020</w:t>
      </w:r>
      <w:r w:rsidRPr="005B41FA">
        <w:t xml:space="preserve">, 2020/1, Network of Aquaculture Centres in Asia-Pacific, World Organisation for Animal Health (OIE) Regional representation for Asia and the Pacific &amp; Food and Agriculture Organization of the United Nations, Bangkok, Tokyo &amp; Rome, available at </w:t>
      </w:r>
      <w:hyperlink r:id="rId429" w:history="1">
        <w:r w:rsidRPr="005B41FA">
          <w:rPr>
            <w:rStyle w:val="Hyperlink"/>
          </w:rPr>
          <w:t>https://enaca.org/?id=1116&amp;title=quarterly-aquatic-animal-disease-report-january-march-2020</w:t>
        </w:r>
      </w:hyperlink>
      <w:r w:rsidRPr="005B41FA">
        <w:t xml:space="preserve">  accessed 13 August 2020.</w:t>
      </w:r>
      <w:bookmarkEnd w:id="933"/>
    </w:p>
    <w:p w14:paraId="22CD94D7" w14:textId="0E4F69C5" w:rsidR="005B41FA" w:rsidRPr="005B41FA" w:rsidRDefault="005B41FA" w:rsidP="005B41FA">
      <w:pPr>
        <w:pStyle w:val="EndNoteBibliography"/>
        <w:spacing w:after="240"/>
      </w:pPr>
      <w:bookmarkStart w:id="934" w:name="_ENREF_533"/>
      <w:r w:rsidRPr="005B41FA">
        <w:t xml:space="preserve">-- -- 2020b, </w:t>
      </w:r>
      <w:r w:rsidRPr="005B41FA">
        <w:rPr>
          <w:i/>
        </w:rPr>
        <w:t>Quarterly aquatic animal disease report (Asia and Pacific Region): July-September 2019</w:t>
      </w:r>
      <w:r w:rsidRPr="005B41FA">
        <w:t xml:space="preserve">, 2019/3, Network of Aquaculture Centres in Asia-Pacific, World Organisation for Animal Health (OIE) Regional representation for Asia and the Pacific &amp; Food and Agriculture Organization of the United Nations, Bangkok, Tokyo &amp; Rome, available at </w:t>
      </w:r>
      <w:hyperlink r:id="rId430" w:history="1">
        <w:r w:rsidRPr="005B41FA">
          <w:rPr>
            <w:rStyle w:val="Hyperlink"/>
          </w:rPr>
          <w:t>https://enaca.org/?id=1086&amp;title=quarterly-aquatic-animal-disease-report-july-september-2019</w:t>
        </w:r>
      </w:hyperlink>
      <w:r w:rsidRPr="005B41FA">
        <w:t xml:space="preserve"> (pdf 1271kb) accessed 10 March 2020.</w:t>
      </w:r>
      <w:bookmarkEnd w:id="934"/>
    </w:p>
    <w:p w14:paraId="5E3DAAFE" w14:textId="77777777" w:rsidR="005B41FA" w:rsidRPr="005B41FA" w:rsidRDefault="005B41FA" w:rsidP="005B41FA">
      <w:pPr>
        <w:pStyle w:val="EndNoteBibliography"/>
        <w:spacing w:after="240"/>
      </w:pPr>
      <w:bookmarkStart w:id="935" w:name="_ENREF_534"/>
      <w:r w:rsidRPr="005B41FA">
        <w:t xml:space="preserve">Nadala, ECB, Jr. &amp; Loh, PC 2000, ‘Dot-blot nitrocellulose enzyme immunoassays for the detection of white-spot virus and yellow-head virus of penaeid shrimp’, </w:t>
      </w:r>
      <w:r w:rsidRPr="005B41FA">
        <w:rPr>
          <w:i/>
        </w:rPr>
        <w:t>Journal of Virological Methods</w:t>
      </w:r>
      <w:r w:rsidRPr="005B41FA">
        <w:t>, vol. 84, pp. 175-9</w:t>
      </w:r>
      <w:bookmarkEnd w:id="935"/>
    </w:p>
    <w:p w14:paraId="3FE0794C" w14:textId="7C4684F6" w:rsidR="005B41FA" w:rsidRPr="005B41FA" w:rsidRDefault="005B41FA" w:rsidP="005B41FA">
      <w:pPr>
        <w:pStyle w:val="EndNoteBibliography"/>
        <w:spacing w:after="240"/>
      </w:pPr>
      <w:bookmarkStart w:id="936" w:name="_ENREF_535"/>
      <w:r w:rsidRPr="005B41FA">
        <w:t xml:space="preserve">Nagelkerken, I, Blaber, SJM, Bouillon, S, Green, P, Haywood, M, Kirton, LG, Meynecke, JO, Pawlik, J, Penrose, HM, Sasekumar, A &amp; Somerfield, PJ 2008, ‘The habitat function of mangroves for terrestrial and marine fauna: a review’, </w:t>
      </w:r>
      <w:r w:rsidRPr="005B41FA">
        <w:rPr>
          <w:i/>
        </w:rPr>
        <w:t>Aquatic Botany</w:t>
      </w:r>
      <w:r w:rsidRPr="005B41FA">
        <w:t xml:space="preserve">, vol. 89, no. 2, pp. 155-85, available at </w:t>
      </w:r>
      <w:hyperlink r:id="rId431" w:history="1">
        <w:r w:rsidRPr="005B41FA">
          <w:rPr>
            <w:rStyle w:val="Hyperlink"/>
          </w:rPr>
          <w:t>https://doi.org/10.1016/j.aquabot.2007.12.007</w:t>
        </w:r>
      </w:hyperlink>
      <w:r w:rsidRPr="005B41FA">
        <w:t>, accessed 15 August 2019.</w:t>
      </w:r>
      <w:bookmarkEnd w:id="936"/>
    </w:p>
    <w:p w14:paraId="78480074" w14:textId="48B71713" w:rsidR="005B41FA" w:rsidRPr="005B41FA" w:rsidRDefault="005B41FA" w:rsidP="005B41FA">
      <w:pPr>
        <w:pStyle w:val="EndNoteBibliography"/>
        <w:spacing w:after="240"/>
      </w:pPr>
      <w:bookmarkStart w:id="937" w:name="_ENREF_536"/>
      <w:r w:rsidRPr="005B41FA">
        <w:t xml:space="preserve">Nagler, C, Hörnig, MK, Haug, JT, Noever, C, Høeg, JT &amp; Glenner, H 2017, ‘The bigger, the better? Volume measurements of parasites and hosts: Parasitic barnacles (Cirripedia, Rhizocephala) and their decapod hosts’, </w:t>
      </w:r>
      <w:r w:rsidRPr="005B41FA">
        <w:rPr>
          <w:i/>
        </w:rPr>
        <w:t>PLOS ONE</w:t>
      </w:r>
      <w:r w:rsidRPr="005B41FA">
        <w:t xml:space="preserve">, vol. 12, no. 7, p. e0179958, available at </w:t>
      </w:r>
      <w:hyperlink r:id="rId432" w:history="1">
        <w:r w:rsidRPr="005B41FA">
          <w:rPr>
            <w:rStyle w:val="Hyperlink"/>
          </w:rPr>
          <w:t>https://doi.org/10.1371/journal.pone.0179958</w:t>
        </w:r>
        <w:bookmarkEnd w:id="937"/>
      </w:hyperlink>
    </w:p>
    <w:p w14:paraId="07E265C2" w14:textId="77777777" w:rsidR="005B41FA" w:rsidRPr="005B41FA" w:rsidRDefault="005B41FA" w:rsidP="005B41FA">
      <w:pPr>
        <w:pStyle w:val="EndNoteBibliography"/>
        <w:spacing w:after="240"/>
      </w:pPr>
      <w:bookmarkStart w:id="938" w:name="_ENREF_537"/>
      <w:r w:rsidRPr="005B41FA">
        <w:t xml:space="preserve">Nakajima, K, Maeno, Y, Honda, A, Yokoyama, K, Tooriyama, T &amp; Manabe, S 1999, ‘Effectiveness of a vaccine against red sea bream iridoviral disease in a field trial test’, </w:t>
      </w:r>
      <w:r w:rsidRPr="005B41FA">
        <w:rPr>
          <w:i/>
        </w:rPr>
        <w:t>Disease of Aquatic Organisms</w:t>
      </w:r>
      <w:r w:rsidRPr="005B41FA">
        <w:t>, vol. 36, no. 1, pp. 73-5, available at 10.3354/dao036073</w:t>
      </w:r>
      <w:bookmarkEnd w:id="938"/>
    </w:p>
    <w:p w14:paraId="3CAFA332" w14:textId="77777777" w:rsidR="005B41FA" w:rsidRPr="005B41FA" w:rsidRDefault="005B41FA" w:rsidP="005B41FA">
      <w:pPr>
        <w:pStyle w:val="EndNoteBibliography"/>
        <w:spacing w:after="240"/>
      </w:pPr>
      <w:bookmarkStart w:id="939" w:name="_ENREF_538"/>
      <w:r w:rsidRPr="005B41FA">
        <w:t xml:space="preserve">Nakajima, K &amp; Sorimachi, M 1994, ‘Biological and physico-chemical properties of the Iridovirus isolated from cultured Red sea bream, </w:t>
      </w:r>
      <w:r w:rsidRPr="005B41FA">
        <w:rPr>
          <w:i/>
        </w:rPr>
        <w:t>Pagrus major</w:t>
      </w:r>
      <w:r w:rsidRPr="005B41FA">
        <w:t xml:space="preserve">’, </w:t>
      </w:r>
      <w:r w:rsidRPr="005B41FA">
        <w:rPr>
          <w:i/>
        </w:rPr>
        <w:t>Fish Pathology</w:t>
      </w:r>
      <w:r w:rsidRPr="005B41FA">
        <w:t>, vol. 29, no. 1, pp. 29-33, available at 10.3147/jsfp.29.29</w:t>
      </w:r>
      <w:bookmarkEnd w:id="939"/>
    </w:p>
    <w:p w14:paraId="34B1A449" w14:textId="280E7DBF" w:rsidR="005B41FA" w:rsidRPr="005B41FA" w:rsidRDefault="005B41FA" w:rsidP="005B41FA">
      <w:pPr>
        <w:pStyle w:val="EndNoteBibliography"/>
        <w:spacing w:after="240"/>
      </w:pPr>
      <w:bookmarkStart w:id="940" w:name="_ENREF_539"/>
      <w:r w:rsidRPr="005B41FA">
        <w:t xml:space="preserve">Nakano, H, Hiraoka, M, Sameshima, M, Kimura, T &amp; Momoyama, K 1998, ‘Inactivation of penaeid rod-shaped DNA virus (PRDV), the causative agent of penaeid acute viremia (PAV), by some chemical and physical treatments’, </w:t>
      </w:r>
      <w:r w:rsidRPr="005B41FA">
        <w:rPr>
          <w:i/>
        </w:rPr>
        <w:t>Fish Pathology</w:t>
      </w:r>
      <w:r w:rsidRPr="005B41FA">
        <w:t xml:space="preserve">, vol. 33, no. 2, pp. 65-71, available at </w:t>
      </w:r>
      <w:hyperlink r:id="rId433" w:history="1">
        <w:r w:rsidRPr="005B41FA">
          <w:rPr>
            <w:rStyle w:val="Hyperlink"/>
          </w:rPr>
          <w:t>https://www.jstage.jst.go.jp/article/jsfp1966/33/2/33_2_65/_article</w:t>
        </w:r>
        <w:bookmarkEnd w:id="940"/>
      </w:hyperlink>
    </w:p>
    <w:p w14:paraId="593244A8" w14:textId="77777777" w:rsidR="005B41FA" w:rsidRPr="005B41FA" w:rsidRDefault="005B41FA" w:rsidP="005B41FA">
      <w:pPr>
        <w:pStyle w:val="EndNoteBibliography"/>
        <w:spacing w:after="240"/>
      </w:pPr>
      <w:bookmarkStart w:id="941" w:name="_ENREF_540"/>
      <w:r w:rsidRPr="005B41FA">
        <w:t xml:space="preserve">Nakashima, Y 1995, ‘Can small male shrimps achieve copulation in the presence of larger ones?’, </w:t>
      </w:r>
      <w:r w:rsidRPr="005B41FA">
        <w:rPr>
          <w:i/>
        </w:rPr>
        <w:t>Journal of Ethology</w:t>
      </w:r>
      <w:r w:rsidRPr="005B41FA">
        <w:t>, vol. 13, no. 1, pp. 9-16</w:t>
      </w:r>
      <w:bookmarkEnd w:id="941"/>
    </w:p>
    <w:p w14:paraId="00C9016A" w14:textId="77777777" w:rsidR="005B41FA" w:rsidRPr="005B41FA" w:rsidRDefault="005B41FA" w:rsidP="005B41FA">
      <w:pPr>
        <w:pStyle w:val="EndNoteBibliography"/>
        <w:spacing w:after="240"/>
      </w:pPr>
      <w:bookmarkStart w:id="942" w:name="_ENREF_541"/>
      <w:r w:rsidRPr="005B41FA">
        <w:t xml:space="preserve">Namikoshi, A, Wu, JL, Yamashita, T, Nishizawa, T, Nishioka, T, Arimoto, M &amp; Muroga, K 2004, ‘Vaccination trials with </w:t>
      </w:r>
      <w:r w:rsidRPr="005B41FA">
        <w:rPr>
          <w:i/>
        </w:rPr>
        <w:t>Penaeus japonicus</w:t>
      </w:r>
      <w:r w:rsidRPr="005B41FA">
        <w:t xml:space="preserve"> to induce resistance to white spot syndrome virus’, </w:t>
      </w:r>
      <w:r w:rsidRPr="005B41FA">
        <w:rPr>
          <w:i/>
        </w:rPr>
        <w:t>Aquaculture</w:t>
      </w:r>
      <w:r w:rsidRPr="005B41FA">
        <w:t>, vol. 229, pp. 25-35</w:t>
      </w:r>
      <w:bookmarkEnd w:id="942"/>
    </w:p>
    <w:p w14:paraId="419D027C" w14:textId="77777777" w:rsidR="005B41FA" w:rsidRPr="005B41FA" w:rsidRDefault="005B41FA" w:rsidP="005B41FA">
      <w:pPr>
        <w:pStyle w:val="EndNoteBibliography"/>
        <w:spacing w:after="240"/>
      </w:pPr>
      <w:bookmarkStart w:id="943" w:name="_ENREF_542"/>
      <w:r w:rsidRPr="005B41FA">
        <w:t xml:space="preserve">Nash, G, Arkarjamon, A &amp; Withyachumnarnkul, B 1992, </w:t>
      </w:r>
      <w:r w:rsidRPr="005B41FA">
        <w:rPr>
          <w:i/>
        </w:rPr>
        <w:t>Histological and rapid haemocytic diagnosis of yellow-head disease in Penaeus monodon</w:t>
      </w:r>
      <w:r w:rsidRPr="005B41FA">
        <w:t>, Fish Health Section, Asian Fisheries Society, Manila.</w:t>
      </w:r>
      <w:bookmarkEnd w:id="943"/>
    </w:p>
    <w:p w14:paraId="4778FCEB" w14:textId="66F2A283" w:rsidR="005B41FA" w:rsidRPr="005B41FA" w:rsidRDefault="005B41FA" w:rsidP="005B41FA">
      <w:pPr>
        <w:pStyle w:val="EndNoteBibliography"/>
        <w:spacing w:after="240"/>
      </w:pPr>
      <w:bookmarkStart w:id="944" w:name="_ENREF_543"/>
      <w:r w:rsidRPr="005B41FA">
        <w:t xml:space="preserve">Nash, G, Chinabut, S &amp; Limsuwan, C 1987, ‘Idiopathic muscle necrosis in the freshwater prawn, </w:t>
      </w:r>
      <w:r w:rsidRPr="005B41FA">
        <w:rPr>
          <w:i/>
        </w:rPr>
        <w:t>Macrobrachium rosenbergii</w:t>
      </w:r>
      <w:r w:rsidRPr="005B41FA">
        <w:t xml:space="preserve"> de Man, cultured in Thailand’, </w:t>
      </w:r>
      <w:r w:rsidRPr="005B41FA">
        <w:rPr>
          <w:i/>
        </w:rPr>
        <w:t>Journal of Fish Diseases</w:t>
      </w:r>
      <w:r w:rsidRPr="005B41FA">
        <w:t xml:space="preserve">, vol. 10, no. 2, pp. 109-20, available at </w:t>
      </w:r>
      <w:hyperlink r:id="rId434" w:history="1">
        <w:r w:rsidRPr="005B41FA">
          <w:rPr>
            <w:rStyle w:val="Hyperlink"/>
          </w:rPr>
          <w:t>http://dx.doi.org/10.1111/j.1365-2761.1987.tb00726.x</w:t>
        </w:r>
      </w:hyperlink>
      <w:r w:rsidRPr="005B41FA">
        <w:t>, accessed 10 August 2017.</w:t>
      </w:r>
      <w:bookmarkEnd w:id="944"/>
    </w:p>
    <w:p w14:paraId="55B1774C" w14:textId="77777777" w:rsidR="005B41FA" w:rsidRPr="005B41FA" w:rsidRDefault="005B41FA" w:rsidP="005B41FA">
      <w:pPr>
        <w:pStyle w:val="EndNoteBibliography"/>
        <w:spacing w:after="240"/>
      </w:pPr>
      <w:bookmarkStart w:id="945" w:name="_ENREF_544"/>
      <w:r w:rsidRPr="005B41FA">
        <w:t xml:space="preserve">Nash, M, Nash, G, Anderson, IG &amp; Shariff, M 1988, ‘A reo-like virus observed in the tiger prawn, </w:t>
      </w:r>
      <w:r w:rsidRPr="005B41FA">
        <w:rPr>
          <w:i/>
        </w:rPr>
        <w:t>Penaeus monodon</w:t>
      </w:r>
      <w:r w:rsidRPr="005B41FA">
        <w:t xml:space="preserve"> Fabricius, from Malaysia’, </w:t>
      </w:r>
      <w:r w:rsidRPr="005B41FA">
        <w:rPr>
          <w:i/>
        </w:rPr>
        <w:t>Journal of Fish Diseases</w:t>
      </w:r>
      <w:r w:rsidRPr="005B41FA">
        <w:t>, vol. 11, no. 6, pp. 531-5, available at doi: 10.1111/j.1365-2761.1988.tb00752.x</w:t>
      </w:r>
      <w:bookmarkEnd w:id="945"/>
    </w:p>
    <w:p w14:paraId="639F6A34" w14:textId="77777777" w:rsidR="005B41FA" w:rsidRPr="005B41FA" w:rsidRDefault="005B41FA" w:rsidP="005B41FA">
      <w:pPr>
        <w:pStyle w:val="EndNoteBibliography"/>
        <w:spacing w:after="240"/>
      </w:pPr>
      <w:bookmarkStart w:id="946" w:name="_ENREF_545"/>
      <w:r w:rsidRPr="005B41FA">
        <w:t xml:space="preserve">Natividad, KDT, Nomura, N &amp; Matsumura, M 2008, ‘Detection of white spot syndrome virus DNA in pond soil using a 2-step nested PCR’, </w:t>
      </w:r>
      <w:r w:rsidRPr="005B41FA">
        <w:rPr>
          <w:i/>
        </w:rPr>
        <w:t>Journal of Virological Methods</w:t>
      </w:r>
      <w:r w:rsidRPr="005B41FA">
        <w:t>, vol. 149, pp. 28-34</w:t>
      </w:r>
      <w:bookmarkEnd w:id="946"/>
    </w:p>
    <w:p w14:paraId="636E13E2" w14:textId="5724F2D3" w:rsidR="005B41FA" w:rsidRPr="005B41FA" w:rsidRDefault="005B41FA" w:rsidP="005B41FA">
      <w:pPr>
        <w:pStyle w:val="EndNoteBibliography"/>
        <w:spacing w:after="240"/>
      </w:pPr>
      <w:bookmarkStart w:id="947" w:name="_ENREF_546"/>
      <w:r w:rsidRPr="005B41FA">
        <w:t xml:space="preserve">Navaneeth, KA, Bhuvaneswari, T, Rajan, JJS, Alavandi, SV, Vijayan, KK &amp; Otta, SK 2019, ‘Characterization of </w:t>
      </w:r>
      <w:r w:rsidRPr="005B41FA">
        <w:rPr>
          <w:i/>
        </w:rPr>
        <w:t>Vibrio parahaemolyticus</w:t>
      </w:r>
      <w:r w:rsidRPr="005B41FA">
        <w:t xml:space="preserve"> isolates from shrimp farms of Southeast coast of India with special reference to acute hepatopancreatic necrosis disease (AHPND) status’, </w:t>
      </w:r>
      <w:r w:rsidRPr="005B41FA">
        <w:rPr>
          <w:i/>
        </w:rPr>
        <w:t>Aquaculture</w:t>
      </w:r>
      <w:r w:rsidRPr="005B41FA">
        <w:t xml:space="preserve">, vol. Journal Pre-proof, available at </w:t>
      </w:r>
      <w:hyperlink r:id="rId435" w:history="1">
        <w:r w:rsidRPr="005B41FA">
          <w:rPr>
            <w:rStyle w:val="Hyperlink"/>
          </w:rPr>
          <w:t>https://doi.org/10.1016/j.aquaculture.2019.734813</w:t>
        </w:r>
        <w:bookmarkEnd w:id="947"/>
      </w:hyperlink>
    </w:p>
    <w:p w14:paraId="352663BB" w14:textId="77777777" w:rsidR="005B41FA" w:rsidRPr="005B41FA" w:rsidRDefault="005B41FA" w:rsidP="005B41FA">
      <w:pPr>
        <w:pStyle w:val="EndNoteBibliography"/>
        <w:spacing w:after="240"/>
      </w:pPr>
      <w:bookmarkStart w:id="948" w:name="_ENREF_547"/>
      <w:r w:rsidRPr="005B41FA">
        <w:t xml:space="preserve">Network of Agriculture Centers in Asia-Pacific 2005, ‘NACA Newsletter’, </w:t>
      </w:r>
      <w:r w:rsidRPr="005B41FA">
        <w:rPr>
          <w:i/>
        </w:rPr>
        <w:t>NACA Newsletter</w:t>
      </w:r>
      <w:r w:rsidRPr="005B41FA">
        <w:t>, vol. January- March, no. 1, pp. 1-12</w:t>
      </w:r>
      <w:bookmarkEnd w:id="948"/>
    </w:p>
    <w:p w14:paraId="7FE7E59E" w14:textId="77777777" w:rsidR="005B41FA" w:rsidRPr="005B41FA" w:rsidRDefault="005B41FA" w:rsidP="005B41FA">
      <w:pPr>
        <w:pStyle w:val="EndNoteBibliography"/>
        <w:spacing w:after="240"/>
      </w:pPr>
      <w:bookmarkStart w:id="949" w:name="_ENREF_548"/>
      <w:r w:rsidRPr="005B41FA">
        <w:t xml:space="preserve">Ng, TF, Alavandi, S, Varsani, A, Burghart, S &amp; Breitbart, M 2013, ‘Metagenomic identification of a nodavirus and a circular ssDNA virus in semi-purified viral nucleic acids from the hepatopancreas of healthy </w:t>
      </w:r>
      <w:r w:rsidRPr="005B41FA">
        <w:rPr>
          <w:i/>
        </w:rPr>
        <w:t>Farfantepenaeus duorarum</w:t>
      </w:r>
      <w:r w:rsidRPr="005B41FA">
        <w:t xml:space="preserve"> shrimp’, </w:t>
      </w:r>
      <w:r w:rsidRPr="005B41FA">
        <w:rPr>
          <w:i/>
        </w:rPr>
        <w:t>Diseases of aquatic organisms</w:t>
      </w:r>
      <w:r w:rsidRPr="005B41FA">
        <w:t>, vol. 105, no. 3, pp. 237-42, available at 10.3354/dao02628</w:t>
      </w:r>
      <w:bookmarkEnd w:id="949"/>
    </w:p>
    <w:p w14:paraId="5ABB18FA" w14:textId="447C9B31" w:rsidR="005B41FA" w:rsidRPr="005B41FA" w:rsidRDefault="005B41FA" w:rsidP="005B41FA">
      <w:pPr>
        <w:pStyle w:val="EndNoteBibliography"/>
        <w:spacing w:after="240"/>
      </w:pPr>
      <w:bookmarkStart w:id="950" w:name="_ENREF_549"/>
      <w:r w:rsidRPr="005B41FA">
        <w:t xml:space="preserve">Nibert, ML 2007, ‘‘2A-like’ and ‘shifty heptamer’ motifs in penaeid shrimp infectious myonecrosis virus, a monosegmented double-stranded RNA virus’, </w:t>
      </w:r>
      <w:r w:rsidRPr="005B41FA">
        <w:rPr>
          <w:i/>
        </w:rPr>
        <w:t>Journal of General Virology</w:t>
      </w:r>
      <w:r w:rsidRPr="005B41FA">
        <w:t xml:space="preserve">, vol. 88, no. 4, pp. 1315-8, available at </w:t>
      </w:r>
      <w:hyperlink r:id="rId436" w:history="1">
        <w:r w:rsidRPr="005B41FA">
          <w:rPr>
            <w:rStyle w:val="Hyperlink"/>
          </w:rPr>
          <w:t>http://jgv.microbiologyresearch.org/content/journal/jgv/10.1099/vir.0.82681-0</w:t>
        </w:r>
        <w:bookmarkEnd w:id="950"/>
      </w:hyperlink>
    </w:p>
    <w:p w14:paraId="2ACE499D" w14:textId="77777777" w:rsidR="005B41FA" w:rsidRPr="005B41FA" w:rsidRDefault="005B41FA" w:rsidP="005B41FA">
      <w:pPr>
        <w:pStyle w:val="EndNoteBibliography"/>
        <w:spacing w:after="240"/>
      </w:pPr>
      <w:bookmarkStart w:id="951" w:name="_ENREF_550"/>
      <w:r w:rsidRPr="005B41FA">
        <w:t xml:space="preserve">Nielsen, L, Sang-oum, W, Cheevadhanarak, S &amp; Flegel, TW 2005, ‘Taura syndrome virus (TSV) in Thailand and its relationship to TSV in China and the Americas’, </w:t>
      </w:r>
      <w:r w:rsidRPr="005B41FA">
        <w:rPr>
          <w:i/>
        </w:rPr>
        <w:t>Diseases of Aquatic Organisms</w:t>
      </w:r>
      <w:r w:rsidRPr="005B41FA">
        <w:t>, vol. 63, no. 2-3, pp. 101-6, available at doi: 10.3354/dao063101</w:t>
      </w:r>
      <w:bookmarkEnd w:id="951"/>
    </w:p>
    <w:p w14:paraId="720474EB" w14:textId="4D99BB05" w:rsidR="005B41FA" w:rsidRPr="005B41FA" w:rsidRDefault="005B41FA" w:rsidP="005B41FA">
      <w:pPr>
        <w:pStyle w:val="EndNoteBibliography"/>
        <w:spacing w:after="240"/>
      </w:pPr>
      <w:bookmarkStart w:id="952" w:name="_ENREF_551"/>
      <w:r w:rsidRPr="005B41FA">
        <w:t xml:space="preserve">NSW Department of Primary Industries 2018, </w:t>
      </w:r>
      <w:r w:rsidRPr="005B41FA">
        <w:rPr>
          <w:i/>
        </w:rPr>
        <w:t>A submission to Biosecurity advice No 2018/06: Request for scientific submissions on specific issues with Australia’s current prawn import policy</w:t>
      </w:r>
      <w:r w:rsidRPr="005B41FA">
        <w:t xml:space="preserve">, Department of Agriculture &amp; Water Resources, Canberra, available at </w:t>
      </w:r>
      <w:hyperlink r:id="rId437" w:history="1">
        <w:r w:rsidRPr="005B41FA">
          <w:rPr>
            <w:rStyle w:val="Hyperlink"/>
          </w:rPr>
          <w:t>http://www.agriculture.gov.au/SiteCollectionDocuments/biosecurity/risk-analysis/ira/nsw-dpi.pdf</w:t>
        </w:r>
      </w:hyperlink>
      <w:r w:rsidRPr="005B41FA">
        <w:t xml:space="preserve"> (PDF 152 KB) accessed 24 June 2019.</w:t>
      </w:r>
      <w:bookmarkEnd w:id="952"/>
    </w:p>
    <w:p w14:paraId="434D57E7" w14:textId="77777777" w:rsidR="005B41FA" w:rsidRPr="005B41FA" w:rsidRDefault="005B41FA" w:rsidP="005B41FA">
      <w:pPr>
        <w:pStyle w:val="EndNoteBibliography"/>
        <w:spacing w:after="240"/>
      </w:pPr>
      <w:bookmarkStart w:id="953" w:name="_ENREF_552"/>
      <w:r w:rsidRPr="005B41FA">
        <w:t xml:space="preserve">Nunan, L, Lightner, D, Pantoja, C &amp; Gomez-Jimenez, S 2014, ‘Detection of acute hepatopancreatic necrosis disease (AHPND) in Mexico’, </w:t>
      </w:r>
      <w:r w:rsidRPr="005B41FA">
        <w:rPr>
          <w:i/>
        </w:rPr>
        <w:t>Diseases of Aquatic Organisms</w:t>
      </w:r>
      <w:r w:rsidRPr="005B41FA">
        <w:t>, vol. 111, no. 1, pp. 81-6, available at doi: 10.3354/dao02776</w:t>
      </w:r>
      <w:bookmarkEnd w:id="953"/>
    </w:p>
    <w:p w14:paraId="05EF44B2" w14:textId="77777777" w:rsidR="005B41FA" w:rsidRPr="005B41FA" w:rsidRDefault="005B41FA" w:rsidP="005B41FA">
      <w:pPr>
        <w:pStyle w:val="EndNoteBibliography"/>
        <w:spacing w:after="240"/>
      </w:pPr>
      <w:bookmarkStart w:id="954" w:name="_ENREF_553"/>
      <w:r w:rsidRPr="005B41FA">
        <w:t>Nunan, LM, Lightner, DV, Oduori, MA &amp; Gasparich, GE 2005, ‘</w:t>
      </w:r>
      <w:r w:rsidRPr="005B41FA">
        <w:rPr>
          <w:i/>
        </w:rPr>
        <w:t xml:space="preserve">Spiroplasma penaei </w:t>
      </w:r>
      <w:r w:rsidRPr="005B41FA">
        <w:t xml:space="preserve">sp. nov., associated with mortalities in </w:t>
      </w:r>
      <w:r w:rsidRPr="005B41FA">
        <w:rPr>
          <w:i/>
        </w:rPr>
        <w:t>Penaeus vannamei</w:t>
      </w:r>
      <w:r w:rsidRPr="005B41FA">
        <w:t xml:space="preserve">, Pacific white shrimp’, </w:t>
      </w:r>
      <w:r w:rsidRPr="005B41FA">
        <w:rPr>
          <w:i/>
        </w:rPr>
        <w:t>International Journal of Systematic and Evolutionary Microbiology</w:t>
      </w:r>
      <w:r w:rsidRPr="005B41FA">
        <w:t>, vol. 55, no. 6, pp. 2317-22, available at doi: 10.1099/ijs.0.63555-0</w:t>
      </w:r>
      <w:bookmarkEnd w:id="954"/>
    </w:p>
    <w:p w14:paraId="1B916D9A" w14:textId="4AA0AC65" w:rsidR="005B41FA" w:rsidRPr="005B41FA" w:rsidRDefault="005B41FA" w:rsidP="005B41FA">
      <w:pPr>
        <w:pStyle w:val="EndNoteBibliography"/>
        <w:spacing w:after="240"/>
      </w:pPr>
      <w:bookmarkStart w:id="955" w:name="_ENREF_554"/>
      <w:r w:rsidRPr="005B41FA">
        <w:t xml:space="preserve">Nunan, LM, Lightner, DV, Pantoja, CR, Stokes, NA &amp; Reece, KS 2007, ‘Characterization of a rediscovered haplosporidian parasite from cultured </w:t>
      </w:r>
      <w:r w:rsidRPr="005B41FA">
        <w:rPr>
          <w:i/>
        </w:rPr>
        <w:t>Penaeus vannamei</w:t>
      </w:r>
      <w:r w:rsidRPr="005B41FA">
        <w:t xml:space="preserve">’, </w:t>
      </w:r>
      <w:r w:rsidRPr="005B41FA">
        <w:rPr>
          <w:i/>
        </w:rPr>
        <w:t>Diseases of Aquatic Organisms</w:t>
      </w:r>
      <w:r w:rsidRPr="005B41FA">
        <w:t xml:space="preserve">, vol. 74, no. 1, pp. 67-75, available at </w:t>
      </w:r>
      <w:hyperlink r:id="rId438" w:history="1">
        <w:r w:rsidRPr="005B41FA">
          <w:rPr>
            <w:rStyle w:val="Hyperlink"/>
          </w:rPr>
          <w:t>https://www.int-res.com/abstracts/dao/v74/n1/p67-75/</w:t>
        </w:r>
        <w:bookmarkEnd w:id="955"/>
      </w:hyperlink>
    </w:p>
    <w:p w14:paraId="6E3186E6" w14:textId="77777777" w:rsidR="005B41FA" w:rsidRPr="005B41FA" w:rsidRDefault="005B41FA" w:rsidP="005B41FA">
      <w:pPr>
        <w:pStyle w:val="EndNoteBibliography"/>
        <w:spacing w:after="240"/>
      </w:pPr>
      <w:bookmarkStart w:id="956" w:name="_ENREF_555"/>
      <w:r w:rsidRPr="005B41FA">
        <w:t xml:space="preserve">Nunan, LM, Noble, B, Le Groumellec, M &amp; Lightner, DV 2003a, ‘Experimental infection of </w:t>
      </w:r>
      <w:r w:rsidRPr="005B41FA">
        <w:rPr>
          <w:i/>
        </w:rPr>
        <w:t>Penaeus vannamei</w:t>
      </w:r>
      <w:r w:rsidRPr="005B41FA">
        <w:t xml:space="preserve"> by a </w:t>
      </w:r>
      <w:r w:rsidRPr="005B41FA">
        <w:rPr>
          <w:i/>
        </w:rPr>
        <w:t>Rickettsia</w:t>
      </w:r>
      <w:r w:rsidRPr="005B41FA">
        <w:t xml:space="preserve">-like bacterium (RLB) originating from </w:t>
      </w:r>
      <w:r w:rsidRPr="005B41FA">
        <w:rPr>
          <w:i/>
        </w:rPr>
        <w:t>P. monodon</w:t>
      </w:r>
      <w:r w:rsidRPr="005B41FA">
        <w:t xml:space="preserve">’, </w:t>
      </w:r>
      <w:r w:rsidRPr="005B41FA">
        <w:rPr>
          <w:i/>
        </w:rPr>
        <w:t>Diseases of Aquatic Organisms</w:t>
      </w:r>
      <w:r w:rsidRPr="005B41FA">
        <w:t>, vol. 54, pp. 43-8</w:t>
      </w:r>
      <w:bookmarkEnd w:id="956"/>
    </w:p>
    <w:p w14:paraId="2527650E" w14:textId="6119FA8F" w:rsidR="005B41FA" w:rsidRPr="005B41FA" w:rsidRDefault="005B41FA" w:rsidP="005B41FA">
      <w:pPr>
        <w:pStyle w:val="EndNoteBibliography"/>
        <w:spacing w:after="240"/>
      </w:pPr>
      <w:bookmarkStart w:id="957" w:name="_ENREF_556"/>
      <w:r w:rsidRPr="005B41FA">
        <w:t>Nunan, LM, Pantoja, CR, Gomez-Jimenez, S &amp; Lightner, DV 2013, ‘“</w:t>
      </w:r>
      <w:r w:rsidRPr="005B41FA">
        <w:rPr>
          <w:i/>
        </w:rPr>
        <w:t xml:space="preserve">Candidatus </w:t>
      </w:r>
      <w:r w:rsidRPr="005B41FA">
        <w:t xml:space="preserve">Hepatobacter penaei,” an intracellular pathogenic enteric bacterium in the hepatopancreas of the marine shrimp </w:t>
      </w:r>
      <w:r w:rsidRPr="005B41FA">
        <w:rPr>
          <w:i/>
        </w:rPr>
        <w:t>Penaeus vannamei</w:t>
      </w:r>
      <w:r w:rsidRPr="005B41FA">
        <w:t xml:space="preserve"> (Crustacea: Decapoda)’, </w:t>
      </w:r>
      <w:r w:rsidRPr="005B41FA">
        <w:rPr>
          <w:i/>
        </w:rPr>
        <w:t>Applied and Environmental Microbiology</w:t>
      </w:r>
      <w:r w:rsidRPr="005B41FA">
        <w:t xml:space="preserve">, vol. 79, no. 4, pp. 1407-9, available at </w:t>
      </w:r>
      <w:hyperlink r:id="rId439" w:history="1">
        <w:r w:rsidRPr="005B41FA">
          <w:rPr>
            <w:rStyle w:val="Hyperlink"/>
          </w:rPr>
          <w:t>http://www.ncbi.nlm.nih.gov/pmc/articles/PMC3568585/</w:t>
        </w:r>
        <w:bookmarkEnd w:id="957"/>
      </w:hyperlink>
    </w:p>
    <w:p w14:paraId="2A07FB13" w14:textId="77777777" w:rsidR="005B41FA" w:rsidRPr="005B41FA" w:rsidRDefault="005B41FA" w:rsidP="005B41FA">
      <w:pPr>
        <w:pStyle w:val="EndNoteBibliography"/>
        <w:spacing w:after="240"/>
      </w:pPr>
      <w:bookmarkStart w:id="958" w:name="_ENREF_557"/>
      <w:r w:rsidRPr="005B41FA">
        <w:t xml:space="preserve">Nunan, LM, Poulos, B, Redman, R, Le Groumellec, M &amp; Lightner, DV 2003b, ‘Molecular detection methods developed for a systemic </w:t>
      </w:r>
      <w:r w:rsidRPr="005B41FA">
        <w:rPr>
          <w:i/>
        </w:rPr>
        <w:t>Rickettsia</w:t>
      </w:r>
      <w:r w:rsidRPr="005B41FA">
        <w:t xml:space="preserve">-like bacterium (RLB) in </w:t>
      </w:r>
      <w:r w:rsidRPr="005B41FA">
        <w:rPr>
          <w:i/>
        </w:rPr>
        <w:t>Penaeus monodon</w:t>
      </w:r>
      <w:r w:rsidRPr="005B41FA">
        <w:t xml:space="preserve"> (Decapoda: Crustacea)’, </w:t>
      </w:r>
      <w:r w:rsidRPr="005B41FA">
        <w:rPr>
          <w:i/>
        </w:rPr>
        <w:t>Diseases of Aquatic Organisms</w:t>
      </w:r>
      <w:r w:rsidRPr="005B41FA">
        <w:t>, vol. 53, pp. 15-23</w:t>
      </w:r>
      <w:bookmarkEnd w:id="958"/>
    </w:p>
    <w:p w14:paraId="23FAF40F" w14:textId="77777777" w:rsidR="005B41FA" w:rsidRPr="005B41FA" w:rsidRDefault="005B41FA" w:rsidP="005B41FA">
      <w:pPr>
        <w:pStyle w:val="EndNoteBibliography"/>
        <w:spacing w:after="240"/>
      </w:pPr>
      <w:bookmarkStart w:id="959" w:name="_ENREF_558"/>
      <w:r w:rsidRPr="005B41FA">
        <w:t xml:space="preserve">Nunan, LM, Poulos, BT &amp; Lightner, DV 1998, ‘The detection of white spot syndrome virus (WSSV) and yellow head virus (YHV) in imported commodity shrimp’, </w:t>
      </w:r>
      <w:r w:rsidRPr="005B41FA">
        <w:rPr>
          <w:i/>
        </w:rPr>
        <w:t>Aquaculture</w:t>
      </w:r>
      <w:r w:rsidRPr="005B41FA">
        <w:t>, vol. 160, no. 1-2, pp. 19-30</w:t>
      </w:r>
      <w:bookmarkEnd w:id="959"/>
    </w:p>
    <w:p w14:paraId="1D3777FE" w14:textId="77777777" w:rsidR="005B41FA" w:rsidRPr="005B41FA" w:rsidRDefault="005B41FA" w:rsidP="005B41FA">
      <w:pPr>
        <w:pStyle w:val="EndNoteBibliography"/>
        <w:spacing w:after="240"/>
      </w:pPr>
      <w:bookmarkStart w:id="960" w:name="_ENREF_559"/>
      <w:r w:rsidRPr="005B41FA">
        <w:t xml:space="preserve">Nunan, LM, Poulos, BT, Navarro, S, Redman, RM &amp; Lightner, DV 2010, ‘Milky hemolymph syndrome (MHS) in spiny lobsters, penaeid shrimp and crabs’, </w:t>
      </w:r>
      <w:r w:rsidRPr="005B41FA">
        <w:rPr>
          <w:i/>
        </w:rPr>
        <w:t>Diseases of Aquatic Organisms</w:t>
      </w:r>
      <w:r w:rsidRPr="005B41FA">
        <w:t>, vol. 91, no. 2, pp. 105-12, available at doi: 10.3354/dao02270</w:t>
      </w:r>
      <w:bookmarkEnd w:id="960"/>
    </w:p>
    <w:p w14:paraId="73A16ECE" w14:textId="77777777" w:rsidR="005B41FA" w:rsidRPr="005B41FA" w:rsidRDefault="005B41FA" w:rsidP="005B41FA">
      <w:pPr>
        <w:pStyle w:val="EndNoteBibliography"/>
        <w:spacing w:after="240"/>
      </w:pPr>
      <w:bookmarkStart w:id="961" w:name="_ENREF_560"/>
      <w:r w:rsidRPr="005B41FA">
        <w:t xml:space="preserve">Nunan, LM, Tang-Nelson, K &amp; Lightner, DV 2004, ‘Real-time RT-PCR determination of viral copy number in </w:t>
      </w:r>
      <w:r w:rsidRPr="005B41FA">
        <w:rPr>
          <w:i/>
        </w:rPr>
        <w:t>Penaeus vannamei</w:t>
      </w:r>
      <w:r w:rsidRPr="005B41FA">
        <w:t xml:space="preserve"> experimentally infected with taura syndrome virus’, </w:t>
      </w:r>
      <w:r w:rsidRPr="005B41FA">
        <w:rPr>
          <w:i/>
        </w:rPr>
        <w:t>Aquaculture</w:t>
      </w:r>
      <w:r w:rsidRPr="005B41FA">
        <w:t>, vol. 229, pp. 1-10</w:t>
      </w:r>
      <w:bookmarkEnd w:id="961"/>
    </w:p>
    <w:p w14:paraId="7F0C2009" w14:textId="7B1D7015" w:rsidR="005B41FA" w:rsidRPr="005B41FA" w:rsidRDefault="005B41FA" w:rsidP="005B41FA">
      <w:pPr>
        <w:pStyle w:val="EndNoteBibliography"/>
        <w:spacing w:after="240"/>
      </w:pPr>
      <w:bookmarkStart w:id="962" w:name="_ENREF_561"/>
      <w:r w:rsidRPr="005B41FA">
        <w:t xml:space="preserve">Oakey, HJ &amp; Smith, CS 2018, ‘Complete genome sequence of a white spot syndrome virus associated with a disease incursion in Australia’, </w:t>
      </w:r>
      <w:r w:rsidRPr="005B41FA">
        <w:rPr>
          <w:i/>
        </w:rPr>
        <w:t>Aquaculture</w:t>
      </w:r>
      <w:r w:rsidRPr="005B41FA">
        <w:t xml:space="preserve">, vol. 484, pp. 152-9, available at </w:t>
      </w:r>
      <w:hyperlink r:id="rId440" w:history="1">
        <w:r w:rsidRPr="005B41FA">
          <w:rPr>
            <w:rStyle w:val="Hyperlink"/>
          </w:rPr>
          <w:t>https://doi.org/10.1016/j.aquaculture.2017.11.009</w:t>
        </w:r>
      </w:hyperlink>
      <w:r w:rsidRPr="005B41FA">
        <w:t>, accessed 21 February 2018.</w:t>
      </w:r>
      <w:bookmarkEnd w:id="962"/>
    </w:p>
    <w:p w14:paraId="0A8FDAC5" w14:textId="1E2997D0" w:rsidR="005B41FA" w:rsidRPr="005B41FA" w:rsidRDefault="005B41FA" w:rsidP="005B41FA">
      <w:pPr>
        <w:pStyle w:val="EndNoteBibliography"/>
        <w:spacing w:after="240"/>
      </w:pPr>
      <w:bookmarkStart w:id="963" w:name="_ENREF_562"/>
      <w:r w:rsidRPr="005B41FA">
        <w:t>Oanh, DT, van Hulten, MC, Cowley, JA &amp; Walker, PJ 2011, ‘Pathogenicity of gill-associated virus and Mourilyan virus during mixed infections of black tiger shrimp (</w:t>
      </w:r>
      <w:r w:rsidRPr="005B41FA">
        <w:rPr>
          <w:i/>
        </w:rPr>
        <w:t>Penaeus monodon</w:t>
      </w:r>
      <w:r w:rsidRPr="005B41FA">
        <w:t xml:space="preserve">)’, </w:t>
      </w:r>
      <w:r w:rsidRPr="005B41FA">
        <w:rPr>
          <w:i/>
        </w:rPr>
        <w:t>The Journal of general virology</w:t>
      </w:r>
      <w:r w:rsidRPr="005B41FA">
        <w:t xml:space="preserve">, vol. 92, pp. 893-901, available at </w:t>
      </w:r>
      <w:hyperlink r:id="rId441" w:history="1">
        <w:r w:rsidRPr="005B41FA">
          <w:rPr>
            <w:rStyle w:val="Hyperlink"/>
          </w:rPr>
          <w:t>https://dx.doi.org/10.1099/vir.0.026724-0</w:t>
        </w:r>
      </w:hyperlink>
      <w:r w:rsidRPr="005B41FA">
        <w:t>, accessed 4 May 2018.</w:t>
      </w:r>
      <w:bookmarkEnd w:id="963"/>
    </w:p>
    <w:p w14:paraId="70E2123C" w14:textId="18204F61" w:rsidR="005B41FA" w:rsidRPr="005B41FA" w:rsidRDefault="005B41FA" w:rsidP="005B41FA">
      <w:pPr>
        <w:pStyle w:val="EndNoteBibliography"/>
        <w:spacing w:after="240"/>
      </w:pPr>
      <w:bookmarkStart w:id="964" w:name="_ENREF_563"/>
      <w:r w:rsidRPr="005B41FA">
        <w:t xml:space="preserve">Oidtmann, B &amp; Stentiford, GD 2011, ‘White spot syndrome virus (WSSV) concentrations in crustacean tissues - a review of data relevant to assess the risk associated with commodity trade’, </w:t>
      </w:r>
      <w:r w:rsidRPr="005B41FA">
        <w:rPr>
          <w:i/>
        </w:rPr>
        <w:t>Transboundary and Emerging Diseases</w:t>
      </w:r>
      <w:r w:rsidRPr="005B41FA">
        <w:t xml:space="preserve">, vol. 58, no. 6, pp. 469-82, available at </w:t>
      </w:r>
      <w:hyperlink r:id="rId442" w:history="1">
        <w:r w:rsidRPr="005B41FA">
          <w:rPr>
            <w:rStyle w:val="Hyperlink"/>
          </w:rPr>
          <w:t>http://dx.doi.org/10.1111/j.1865-1682.2011.01231.x</w:t>
        </w:r>
        <w:bookmarkEnd w:id="964"/>
      </w:hyperlink>
    </w:p>
    <w:p w14:paraId="70202D25" w14:textId="7B785935" w:rsidR="005B41FA" w:rsidRPr="005B41FA" w:rsidRDefault="005B41FA" w:rsidP="005B41FA">
      <w:pPr>
        <w:pStyle w:val="EndNoteBibliography"/>
        <w:spacing w:after="240"/>
      </w:pPr>
      <w:bookmarkStart w:id="965" w:name="_ENREF_564"/>
      <w:r w:rsidRPr="005B41FA">
        <w:t xml:space="preserve">OIE 2007, ‘Mourilyan virus’, World Organisation for Animal Health, Paris, available at </w:t>
      </w:r>
      <w:hyperlink r:id="rId443" w:history="1">
        <w:r w:rsidRPr="005B41FA">
          <w:rPr>
            <w:rStyle w:val="Hyperlink"/>
          </w:rPr>
          <w:t>http://www.oie.int/fileadmin/Home/eng/Internationa_Standard_Setting/docs/pdf/Mourilyan_virus_card_2007_AN.pdf</w:t>
        </w:r>
      </w:hyperlink>
      <w:r w:rsidRPr="005B41FA">
        <w:t>.</w:t>
      </w:r>
      <w:bookmarkEnd w:id="965"/>
    </w:p>
    <w:p w14:paraId="53D4C102" w14:textId="1B908025" w:rsidR="005B41FA" w:rsidRPr="005B41FA" w:rsidRDefault="005B41FA" w:rsidP="005B41FA">
      <w:pPr>
        <w:pStyle w:val="EndNoteBibliography"/>
        <w:spacing w:after="240"/>
      </w:pPr>
      <w:bookmarkStart w:id="966" w:name="_ENREF_565"/>
      <w:r w:rsidRPr="005B41FA">
        <w:t xml:space="preserve">-- -- 2010, </w:t>
      </w:r>
      <w:r w:rsidRPr="005B41FA">
        <w:rPr>
          <w:i/>
        </w:rPr>
        <w:t>Manual of diagnostic tests for aquatic animals 2009</w:t>
      </w:r>
      <w:r w:rsidRPr="005B41FA">
        <w:t xml:space="preserve">, World Organisation for Animal Health, Paris, available at </w:t>
      </w:r>
      <w:hyperlink r:id="rId444" w:history="1">
        <w:r w:rsidRPr="005B41FA">
          <w:rPr>
            <w:rStyle w:val="Hyperlink"/>
          </w:rPr>
          <w:t>http://www.oie.int/eng/normes/fmanual/A_summry.htm</w:t>
        </w:r>
      </w:hyperlink>
      <w:r w:rsidRPr="005B41FA">
        <w:t>.</w:t>
      </w:r>
      <w:bookmarkEnd w:id="966"/>
    </w:p>
    <w:p w14:paraId="09D94E4A" w14:textId="26B7F460" w:rsidR="005B41FA" w:rsidRPr="005B41FA" w:rsidRDefault="005B41FA" w:rsidP="005B41FA">
      <w:pPr>
        <w:pStyle w:val="EndNoteBibliography"/>
        <w:spacing w:after="240"/>
      </w:pPr>
      <w:bookmarkStart w:id="967" w:name="_ENREF_566"/>
      <w:r w:rsidRPr="005B41FA">
        <w:t xml:space="preserve">-- -- 2013, </w:t>
      </w:r>
      <w:r w:rsidRPr="005B41FA">
        <w:rPr>
          <w:i/>
        </w:rPr>
        <w:t>Annual animal health report - Vietnam</w:t>
      </w:r>
      <w:r w:rsidRPr="005B41FA">
        <w:t xml:space="preserve">, World Animal Health Information Database (WAHIS) Interface, Paris, available at </w:t>
      </w:r>
      <w:hyperlink r:id="rId445" w:history="1">
        <w:r w:rsidRPr="005B41FA">
          <w:rPr>
            <w:rStyle w:val="Hyperlink"/>
          </w:rPr>
          <w:t>http://www.oie.int/wahis_2/public/wahid.php/Countryinformation/Reporting</w:t>
        </w:r>
      </w:hyperlink>
      <w:r w:rsidRPr="005B41FA">
        <w:t>.</w:t>
      </w:r>
      <w:bookmarkEnd w:id="967"/>
    </w:p>
    <w:p w14:paraId="556B2C8D" w14:textId="77777777" w:rsidR="005B41FA" w:rsidRPr="005B41FA" w:rsidRDefault="005B41FA" w:rsidP="005B41FA">
      <w:pPr>
        <w:pStyle w:val="EndNoteBibliography"/>
        <w:spacing w:after="240"/>
      </w:pPr>
      <w:bookmarkStart w:id="968" w:name="_ENREF_567"/>
      <w:r w:rsidRPr="005B41FA">
        <w:t>-- -- 2016, ‘Hepatopancreatitis in prawns, Australia’, OIE, Paris accessed 29 November 2018.</w:t>
      </w:r>
      <w:bookmarkEnd w:id="968"/>
    </w:p>
    <w:p w14:paraId="119594E3" w14:textId="137E447B" w:rsidR="005B41FA" w:rsidRPr="005B41FA" w:rsidRDefault="005B41FA" w:rsidP="005B41FA">
      <w:pPr>
        <w:pStyle w:val="EndNoteBibliography"/>
        <w:spacing w:after="240"/>
      </w:pPr>
      <w:bookmarkStart w:id="969" w:name="_ENREF_568"/>
      <w:r w:rsidRPr="005B41FA">
        <w:t xml:space="preserve">-- -- 2017a, </w:t>
      </w:r>
      <w:r w:rsidRPr="005B41FA">
        <w:rPr>
          <w:i/>
        </w:rPr>
        <w:t>Infection with yellow head virus genotype 1</w:t>
      </w:r>
      <w:r w:rsidRPr="005B41FA">
        <w:t xml:space="preserve">, Aquatic animal health code, World Organisation for animal health, Paris, available at </w:t>
      </w:r>
      <w:hyperlink r:id="rId446" w:history="1">
        <w:r w:rsidRPr="005B41FA">
          <w:rPr>
            <w:rStyle w:val="Hyperlink"/>
          </w:rPr>
          <w:t>http://www.oie.int/index.php?id=171&amp;L=0&amp;htmfile=chapitre_yellow_head_disease.htm</w:t>
        </w:r>
      </w:hyperlink>
      <w:r w:rsidRPr="005B41FA">
        <w:t>.</w:t>
      </w:r>
      <w:bookmarkEnd w:id="969"/>
    </w:p>
    <w:p w14:paraId="30F24B3E" w14:textId="4364A392" w:rsidR="005B41FA" w:rsidRPr="005B41FA" w:rsidRDefault="005B41FA" w:rsidP="005B41FA">
      <w:pPr>
        <w:pStyle w:val="EndNoteBibliography"/>
        <w:spacing w:after="240"/>
      </w:pPr>
      <w:bookmarkStart w:id="970" w:name="_ENREF_569"/>
      <w:r w:rsidRPr="005B41FA">
        <w:t xml:space="preserve">-- -- 2017b, </w:t>
      </w:r>
      <w:r w:rsidRPr="005B41FA">
        <w:rPr>
          <w:i/>
        </w:rPr>
        <w:t>Manual of diagnostic tests for aquatic animals 2017</w:t>
      </w:r>
      <w:r w:rsidRPr="005B41FA">
        <w:t xml:space="preserve">, World Organisation for Animal Health, Paris, available at </w:t>
      </w:r>
      <w:hyperlink r:id="rId447" w:history="1">
        <w:r w:rsidRPr="005B41FA">
          <w:rPr>
            <w:rStyle w:val="Hyperlink"/>
          </w:rPr>
          <w:t>http://www.oie.int/en/standard-setting/aquatic-manual/access-online/</w:t>
        </w:r>
      </w:hyperlink>
      <w:r w:rsidRPr="005B41FA">
        <w:t>.</w:t>
      </w:r>
      <w:bookmarkEnd w:id="970"/>
    </w:p>
    <w:p w14:paraId="19B5DA8B" w14:textId="78AD2412" w:rsidR="005B41FA" w:rsidRPr="005B41FA" w:rsidRDefault="005B41FA" w:rsidP="005B41FA">
      <w:pPr>
        <w:pStyle w:val="EndNoteBibliography"/>
        <w:spacing w:after="240"/>
      </w:pPr>
      <w:bookmarkStart w:id="971" w:name="_ENREF_570"/>
      <w:r w:rsidRPr="005B41FA">
        <w:t xml:space="preserve">-- -- 2017c, ‘Summary of immediate notifications and follow-ups - 2017: acute hepatopancreatic necrosis disease, United States of America. Follow up report no. 1 (final report)’, </w:t>
      </w:r>
      <w:r w:rsidRPr="005B41FA">
        <w:rPr>
          <w:i/>
        </w:rPr>
        <w:t>WAHID Interface: Animal Health Information</w:t>
      </w:r>
      <w:r w:rsidRPr="005B41FA">
        <w:t xml:space="preserve">, World Organisation for Animal Health (OIE), Paris, available at </w:t>
      </w:r>
      <w:hyperlink r:id="rId448" w:history="1">
        <w:r w:rsidRPr="005B41FA">
          <w:rPr>
            <w:rStyle w:val="Hyperlink"/>
          </w:rPr>
          <w:t>http://www.oie.int/wahis_2/public/wahid.php/Reviewreport/Review?reportid=25531</w:t>
        </w:r>
      </w:hyperlink>
      <w:r w:rsidRPr="005B41FA">
        <w:t xml:space="preserve"> accessed 3 April 2018.</w:t>
      </w:r>
      <w:bookmarkEnd w:id="971"/>
    </w:p>
    <w:p w14:paraId="78FD2EA7" w14:textId="2B5011D1" w:rsidR="005B41FA" w:rsidRPr="005B41FA" w:rsidRDefault="005B41FA" w:rsidP="005B41FA">
      <w:pPr>
        <w:pStyle w:val="EndNoteBibliography"/>
        <w:spacing w:after="240"/>
      </w:pPr>
      <w:bookmarkStart w:id="972" w:name="_ENREF_571"/>
      <w:r w:rsidRPr="005B41FA">
        <w:t xml:space="preserve">-- -- 2019a, 'Acute hepatopancreatic necrosis disease' (Version adopted in 2018), in </w:t>
      </w:r>
      <w:r w:rsidRPr="005B41FA">
        <w:rPr>
          <w:i/>
        </w:rPr>
        <w:t>Manual of diagnostic tests for aquatic animals 2019</w:t>
      </w:r>
      <w:r w:rsidRPr="005B41FA">
        <w:t xml:space="preserve">, World Organisation for Animal Health, Paris, available at </w:t>
      </w:r>
      <w:hyperlink r:id="rId449" w:history="1">
        <w:r w:rsidRPr="005B41FA">
          <w:rPr>
            <w:rStyle w:val="Hyperlink"/>
          </w:rPr>
          <w:t>http://www.oie.int/index.php?id=2439&amp;L=0&amp;htmfile=chapitre_ahpnd.htm</w:t>
        </w:r>
      </w:hyperlink>
      <w:r w:rsidRPr="005B41FA">
        <w:t>, accessed 10 July 2019.</w:t>
      </w:r>
      <w:bookmarkEnd w:id="972"/>
    </w:p>
    <w:p w14:paraId="28C32DF0" w14:textId="3DEC77C8" w:rsidR="005B41FA" w:rsidRPr="005B41FA" w:rsidRDefault="005B41FA" w:rsidP="005B41FA">
      <w:pPr>
        <w:pStyle w:val="EndNoteBibliography"/>
        <w:spacing w:after="240"/>
      </w:pPr>
      <w:bookmarkStart w:id="973" w:name="_ENREF_572"/>
      <w:r w:rsidRPr="005B41FA">
        <w:t xml:space="preserve">-- -- 2019b, </w:t>
      </w:r>
      <w:r w:rsidRPr="005B41FA">
        <w:rPr>
          <w:i/>
        </w:rPr>
        <w:t>Aquatic animal health code 2019</w:t>
      </w:r>
      <w:r w:rsidRPr="005B41FA">
        <w:t xml:space="preserve">, World Organisation for Animal Health (OIE), Paris, available at </w:t>
      </w:r>
      <w:hyperlink r:id="rId450" w:history="1">
        <w:r w:rsidRPr="005B41FA">
          <w:rPr>
            <w:rStyle w:val="Hyperlink"/>
          </w:rPr>
          <w:t>https://www.oie.int/en/standard-setting/aquatic-code/access-online/</w:t>
        </w:r>
      </w:hyperlink>
      <w:r w:rsidRPr="005B41FA">
        <w:t>.</w:t>
      </w:r>
      <w:bookmarkEnd w:id="973"/>
    </w:p>
    <w:p w14:paraId="7833A282" w14:textId="61AF4870" w:rsidR="005B41FA" w:rsidRPr="005B41FA" w:rsidRDefault="005B41FA" w:rsidP="005B41FA">
      <w:pPr>
        <w:pStyle w:val="EndNoteBibliography"/>
        <w:spacing w:after="240"/>
      </w:pPr>
      <w:bookmarkStart w:id="974" w:name="_ENREF_573"/>
      <w:r w:rsidRPr="005B41FA">
        <w:t xml:space="preserve">-- -- 2019c, 'Aquatic animal health surveillance' (version adopted 2016), in, World Organisation for Animal Health (OIE), Paris, available at </w:t>
      </w:r>
      <w:hyperlink r:id="rId451" w:history="1">
        <w:r w:rsidRPr="005B41FA">
          <w:rPr>
            <w:rStyle w:val="Hyperlink"/>
          </w:rPr>
          <w:t>https://www.oie.int/index.php?id=171&amp;L=0&amp;htmfile=chapitre_aqua_ani_surveillance.htm</w:t>
        </w:r>
      </w:hyperlink>
      <w:r w:rsidRPr="005B41FA">
        <w:t>, accessed 7 July 2020.</w:t>
      </w:r>
      <w:bookmarkEnd w:id="974"/>
    </w:p>
    <w:p w14:paraId="6E7430CB" w14:textId="572BEE50" w:rsidR="005B41FA" w:rsidRPr="005B41FA" w:rsidRDefault="005B41FA" w:rsidP="005B41FA">
      <w:pPr>
        <w:pStyle w:val="EndNoteBibliography"/>
        <w:spacing w:after="240"/>
      </w:pPr>
      <w:bookmarkStart w:id="975" w:name="_ENREF_574"/>
      <w:r w:rsidRPr="005B41FA">
        <w:t xml:space="preserve">-- -- 2019d, ‘Exceptional epidemiological events: 2019, Chinese Taipei, acute hepatopancreatic necrosis disease’, </w:t>
      </w:r>
      <w:r w:rsidRPr="005B41FA">
        <w:rPr>
          <w:i/>
        </w:rPr>
        <w:t>WAHIS Interface: Animal Health Information</w:t>
      </w:r>
      <w:r w:rsidRPr="005B41FA">
        <w:t xml:space="preserve">, World Organisation for Animal Health, Paris, available at </w:t>
      </w:r>
      <w:hyperlink r:id="rId452" w:history="1">
        <w:r w:rsidRPr="005B41FA">
          <w:rPr>
            <w:rStyle w:val="Hyperlink"/>
          </w:rPr>
          <w:t>http://www.oie.int/wahis_2/public/wahid.php/Reviewreport/Review?page_refer=MapFullEventReport&amp;reportid=29737</w:t>
        </w:r>
      </w:hyperlink>
      <w:r w:rsidRPr="005B41FA">
        <w:t xml:space="preserve"> accessed 8 March 2019.</w:t>
      </w:r>
      <w:bookmarkEnd w:id="975"/>
    </w:p>
    <w:p w14:paraId="343A7DF6" w14:textId="70896881" w:rsidR="005B41FA" w:rsidRPr="005B41FA" w:rsidRDefault="005B41FA" w:rsidP="005B41FA">
      <w:pPr>
        <w:pStyle w:val="EndNoteBibliography"/>
        <w:spacing w:after="240"/>
      </w:pPr>
      <w:bookmarkStart w:id="976" w:name="_ENREF_575"/>
      <w:r w:rsidRPr="005B41FA">
        <w:t xml:space="preserve">-- -- 2019e, 'General obligations related to certification' (version adopted in 2017), in </w:t>
      </w:r>
      <w:r w:rsidRPr="005B41FA">
        <w:rPr>
          <w:i/>
        </w:rPr>
        <w:t>Aquatic animal health code 2019</w:t>
      </w:r>
      <w:r w:rsidRPr="005B41FA">
        <w:t xml:space="preserve">, World Organisation for Animal Health, Paris, available at </w:t>
      </w:r>
      <w:hyperlink r:id="rId453" w:history="1">
        <w:r w:rsidRPr="005B41FA">
          <w:rPr>
            <w:rStyle w:val="Hyperlink"/>
          </w:rPr>
          <w:t>https://www.oie.int/index.php?id=171&amp;L=0&amp;htmfile=chapitre_certification_general.htm</w:t>
        </w:r>
      </w:hyperlink>
      <w:r w:rsidRPr="005B41FA">
        <w:t>, accessed 27 February 2020.</w:t>
      </w:r>
      <w:bookmarkEnd w:id="976"/>
    </w:p>
    <w:p w14:paraId="5F63DCB8" w14:textId="04E81DC9" w:rsidR="005B41FA" w:rsidRPr="005B41FA" w:rsidRDefault="005B41FA" w:rsidP="005B41FA">
      <w:pPr>
        <w:pStyle w:val="EndNoteBibliography"/>
        <w:spacing w:after="240"/>
      </w:pPr>
      <w:bookmarkStart w:id="977" w:name="_ENREF_576"/>
      <w:r w:rsidRPr="005B41FA">
        <w:t xml:space="preserve">-- -- 2019f, 'Import risk analysis' (version adopted in 2016), in </w:t>
      </w:r>
      <w:r w:rsidRPr="005B41FA">
        <w:rPr>
          <w:i/>
        </w:rPr>
        <w:t>Aquatic animal health code 2019</w:t>
      </w:r>
      <w:r w:rsidRPr="005B41FA">
        <w:t xml:space="preserve">, World Organisation for Animal Health, Paris, available at </w:t>
      </w:r>
      <w:hyperlink r:id="rId454" w:history="1">
        <w:r w:rsidRPr="005B41FA">
          <w:rPr>
            <w:rStyle w:val="Hyperlink"/>
          </w:rPr>
          <w:t>https://www.oie.int/index.php?id=171&amp;L=0&amp;htmfile=chapitre_import_risk_analysis.htm</w:t>
        </w:r>
      </w:hyperlink>
      <w:r w:rsidRPr="005B41FA">
        <w:t>, accessed 27 February 2020.</w:t>
      </w:r>
      <w:bookmarkEnd w:id="977"/>
    </w:p>
    <w:p w14:paraId="56027E80" w14:textId="477F718E" w:rsidR="005B41FA" w:rsidRPr="005B41FA" w:rsidRDefault="005B41FA" w:rsidP="005B41FA">
      <w:pPr>
        <w:pStyle w:val="EndNoteBibliography"/>
        <w:spacing w:after="240"/>
      </w:pPr>
      <w:bookmarkStart w:id="978" w:name="_ENREF_577"/>
      <w:r w:rsidRPr="005B41FA">
        <w:t xml:space="preserve">-- -- 2019g, 'Infection with </w:t>
      </w:r>
      <w:r w:rsidRPr="005B41FA">
        <w:rPr>
          <w:i/>
        </w:rPr>
        <w:t>Aphanomyces astaci</w:t>
      </w:r>
      <w:r w:rsidRPr="005B41FA">
        <w:t xml:space="preserve"> (crayfish plague)' (Version adopted in 2017), in </w:t>
      </w:r>
      <w:r w:rsidRPr="005B41FA">
        <w:rPr>
          <w:i/>
        </w:rPr>
        <w:t>Manual of diagnostic tests for aquatic animals 2019</w:t>
      </w:r>
      <w:r w:rsidRPr="005B41FA">
        <w:t xml:space="preserve">, World Organisation for Animal Health, Paris, available at </w:t>
      </w:r>
      <w:hyperlink r:id="rId455" w:history="1">
        <w:r w:rsidRPr="005B41FA">
          <w:rPr>
            <w:rStyle w:val="Hyperlink"/>
          </w:rPr>
          <w:t>http://www.oie.int/index.php?id=2439&amp;L=0&amp;htmfile=chapitre_aphanomyces_astaci.htm</w:t>
        </w:r>
      </w:hyperlink>
      <w:r w:rsidRPr="005B41FA">
        <w:t>, accessed 10 July 2019.</w:t>
      </w:r>
      <w:bookmarkEnd w:id="978"/>
    </w:p>
    <w:p w14:paraId="31DA1DE2" w14:textId="0C70072D" w:rsidR="005B41FA" w:rsidRPr="005B41FA" w:rsidRDefault="005B41FA" w:rsidP="005B41FA">
      <w:pPr>
        <w:pStyle w:val="EndNoteBibliography"/>
        <w:spacing w:after="240"/>
      </w:pPr>
      <w:bookmarkStart w:id="979" w:name="_ENREF_578"/>
      <w:r w:rsidRPr="005B41FA">
        <w:t xml:space="preserve">-- -- 2019h, 'Infection with </w:t>
      </w:r>
      <w:r w:rsidRPr="005B41FA">
        <w:rPr>
          <w:i/>
        </w:rPr>
        <w:t>Hepatobacter penaei</w:t>
      </w:r>
      <w:r w:rsidRPr="005B41FA">
        <w:t xml:space="preserve"> (necrotising hepatopancreatitis)' (Version adopted in 2017), in </w:t>
      </w:r>
      <w:r w:rsidRPr="005B41FA">
        <w:rPr>
          <w:i/>
        </w:rPr>
        <w:t>Manual of diagnostic tests for aquatic animals 2019</w:t>
      </w:r>
      <w:r w:rsidRPr="005B41FA">
        <w:t xml:space="preserve">, World Organisation for Animal Health, Paris, available at </w:t>
      </w:r>
      <w:hyperlink r:id="rId456" w:history="1">
        <w:r w:rsidRPr="005B41FA">
          <w:rPr>
            <w:rStyle w:val="Hyperlink"/>
          </w:rPr>
          <w:t>http://www.oie.int/index.php?id=2439&amp;L=0&amp;htmfile=chapitre_necrotising_hepatopancreatitis.htm</w:t>
        </w:r>
      </w:hyperlink>
      <w:r w:rsidRPr="005B41FA">
        <w:t>, accessed 10 July 2019.</w:t>
      </w:r>
      <w:bookmarkEnd w:id="979"/>
    </w:p>
    <w:p w14:paraId="0982A47D" w14:textId="4E9F22BF" w:rsidR="005B41FA" w:rsidRPr="005B41FA" w:rsidRDefault="005B41FA" w:rsidP="005B41FA">
      <w:pPr>
        <w:pStyle w:val="EndNoteBibliography"/>
        <w:spacing w:after="240"/>
      </w:pPr>
      <w:bookmarkStart w:id="980" w:name="_ENREF_579"/>
      <w:r w:rsidRPr="005B41FA">
        <w:t xml:space="preserve">-- -- 2019i, 'Infection with infectious myonecrosis virus' (Version adopted in 2017), in </w:t>
      </w:r>
      <w:r w:rsidRPr="005B41FA">
        <w:rPr>
          <w:i/>
        </w:rPr>
        <w:t>Manual of diagnostic tests for aquatic animals 2019</w:t>
      </w:r>
      <w:r w:rsidRPr="005B41FA">
        <w:t xml:space="preserve">, World Organisation for Animal Health, Paris, available at </w:t>
      </w:r>
      <w:hyperlink r:id="rId457" w:history="1">
        <w:r w:rsidRPr="005B41FA">
          <w:rPr>
            <w:rStyle w:val="Hyperlink"/>
          </w:rPr>
          <w:t>http://www.oie.int/index.php?id=2439&amp;L=0&amp;htmfile=chapitre_infectious_myonecrosis.htm</w:t>
        </w:r>
      </w:hyperlink>
      <w:r w:rsidRPr="005B41FA">
        <w:t>, accessed 10 July 2019.</w:t>
      </w:r>
      <w:bookmarkEnd w:id="980"/>
    </w:p>
    <w:p w14:paraId="6FF9F604" w14:textId="0E062535" w:rsidR="005B41FA" w:rsidRPr="005B41FA" w:rsidRDefault="005B41FA" w:rsidP="005B41FA">
      <w:pPr>
        <w:pStyle w:val="EndNoteBibliography"/>
        <w:spacing w:after="240"/>
      </w:pPr>
      <w:bookmarkStart w:id="981" w:name="_ENREF_580"/>
      <w:r w:rsidRPr="005B41FA">
        <w:t xml:space="preserve">-- -- 2019j, 'Infection with Taura syndrome virus' (Version adopted in 2017), in </w:t>
      </w:r>
      <w:r w:rsidRPr="005B41FA">
        <w:rPr>
          <w:i/>
        </w:rPr>
        <w:t>Manual of diagnostic tests for aquatic animals 2019</w:t>
      </w:r>
      <w:r w:rsidRPr="005B41FA">
        <w:t xml:space="preserve">, World Organisation for Animal Health, Paris, available at </w:t>
      </w:r>
      <w:hyperlink r:id="rId458" w:history="1">
        <w:r w:rsidRPr="005B41FA">
          <w:rPr>
            <w:rStyle w:val="Hyperlink"/>
          </w:rPr>
          <w:t>http://www.oie.int/index.php?id=2439&amp;L=0&amp;htmfile=chapitre_taura_syndrome.htm</w:t>
        </w:r>
      </w:hyperlink>
      <w:r w:rsidRPr="005B41FA">
        <w:t>, accessed 10 July 2019.</w:t>
      </w:r>
      <w:bookmarkEnd w:id="981"/>
    </w:p>
    <w:p w14:paraId="77E6DFFF" w14:textId="37F75D09" w:rsidR="005B41FA" w:rsidRPr="005B41FA" w:rsidRDefault="005B41FA" w:rsidP="005B41FA">
      <w:pPr>
        <w:pStyle w:val="EndNoteBibliography"/>
        <w:spacing w:after="240"/>
      </w:pPr>
      <w:bookmarkStart w:id="982" w:name="_ENREF_581"/>
      <w:r w:rsidRPr="005B41FA">
        <w:t xml:space="preserve">-- -- 2019k, 'Infection with white spot syndrome virus' (version adopted in 2018), in </w:t>
      </w:r>
      <w:r w:rsidRPr="005B41FA">
        <w:rPr>
          <w:i/>
        </w:rPr>
        <w:t>Manual of diagnostic tests for aquatic animals 2019</w:t>
      </w:r>
      <w:r w:rsidRPr="005B41FA">
        <w:t xml:space="preserve">, World Organisation for Animal Health, Paris, available at </w:t>
      </w:r>
      <w:hyperlink r:id="rId459" w:history="1">
        <w:r w:rsidRPr="005B41FA">
          <w:rPr>
            <w:rStyle w:val="Hyperlink"/>
          </w:rPr>
          <w:t>http://www.oie.int/index.php?id=2439&amp;L=0&amp;htmfile=chapitre_wsd.htm</w:t>
        </w:r>
      </w:hyperlink>
      <w:r w:rsidRPr="005B41FA">
        <w:t>, accessed 10 July 2019.</w:t>
      </w:r>
      <w:bookmarkEnd w:id="982"/>
    </w:p>
    <w:p w14:paraId="28AE4D88" w14:textId="334115DA" w:rsidR="005B41FA" w:rsidRPr="005B41FA" w:rsidRDefault="005B41FA" w:rsidP="005B41FA">
      <w:pPr>
        <w:pStyle w:val="EndNoteBibliography"/>
        <w:spacing w:after="240"/>
      </w:pPr>
      <w:bookmarkStart w:id="983" w:name="_ENREF_582"/>
      <w:r w:rsidRPr="005B41FA">
        <w:t xml:space="preserve">-- -- 2019l, 'Infection with yellow head virus genotype 1' (Version adopted in 2019), in </w:t>
      </w:r>
      <w:r w:rsidRPr="005B41FA">
        <w:rPr>
          <w:i/>
        </w:rPr>
        <w:t>Manual of diagnostic tests for aquatic animals 2019</w:t>
      </w:r>
      <w:r w:rsidRPr="005B41FA">
        <w:t xml:space="preserve">, World Organisation for Animal Health, Paris, available at </w:t>
      </w:r>
      <w:hyperlink r:id="rId460" w:history="1">
        <w:r w:rsidRPr="005B41FA">
          <w:rPr>
            <w:rStyle w:val="Hyperlink"/>
          </w:rPr>
          <w:t>http://www.oie.int/index.php?id=2439&amp;L=0&amp;htmfile=chapitre_yellow_head_disease.htm</w:t>
        </w:r>
      </w:hyperlink>
      <w:r w:rsidRPr="005B41FA">
        <w:t>, accessed 10 July 2019.</w:t>
      </w:r>
      <w:bookmarkEnd w:id="983"/>
    </w:p>
    <w:p w14:paraId="734E5838" w14:textId="33201EBF" w:rsidR="005B41FA" w:rsidRPr="005B41FA" w:rsidRDefault="005B41FA" w:rsidP="005B41FA">
      <w:pPr>
        <w:pStyle w:val="EndNoteBibliography"/>
        <w:spacing w:after="240"/>
      </w:pPr>
      <w:bookmarkStart w:id="984" w:name="_ENREF_583"/>
      <w:r w:rsidRPr="005B41FA">
        <w:t xml:space="preserve">-- -- 2019m, </w:t>
      </w:r>
      <w:r w:rsidRPr="005B41FA">
        <w:rPr>
          <w:i/>
        </w:rPr>
        <w:t>Manual of diagnostic tests for aquatic animals 2019</w:t>
      </w:r>
      <w:r w:rsidRPr="005B41FA">
        <w:t xml:space="preserve">, World Organisation for Animal Health (OIE), Paris, available at </w:t>
      </w:r>
      <w:hyperlink r:id="rId461" w:history="1">
        <w:r w:rsidRPr="005B41FA">
          <w:rPr>
            <w:rStyle w:val="Hyperlink"/>
          </w:rPr>
          <w:t>http://www.oie.int/en/standard-setting/aquatic-manual/access-online/</w:t>
        </w:r>
      </w:hyperlink>
      <w:r w:rsidRPr="005B41FA">
        <w:t>.</w:t>
      </w:r>
      <w:bookmarkEnd w:id="984"/>
    </w:p>
    <w:p w14:paraId="13EBA526" w14:textId="6B4734E4" w:rsidR="005B41FA" w:rsidRPr="005B41FA" w:rsidRDefault="005B41FA" w:rsidP="005B41FA">
      <w:pPr>
        <w:pStyle w:val="EndNoteBibliography"/>
        <w:spacing w:after="240"/>
      </w:pPr>
      <w:bookmarkStart w:id="985" w:name="_ENREF_584"/>
      <w:r w:rsidRPr="005B41FA">
        <w:t xml:space="preserve">-- -- 2019n, 'Red sea bream iridoviral disease' (Version adopted in May 2012), in </w:t>
      </w:r>
      <w:r w:rsidRPr="005B41FA">
        <w:rPr>
          <w:i/>
        </w:rPr>
        <w:t>Manual of Diagnostic Tests for Aquatic Animals 2019</w:t>
      </w:r>
      <w:r w:rsidRPr="005B41FA">
        <w:t xml:space="preserve">, World Organisation for Animal Health, Paris, available at </w:t>
      </w:r>
      <w:hyperlink r:id="rId462" w:anchor="chapitre_rsbid.biblio-20" w:history="1">
        <w:r w:rsidRPr="005B41FA">
          <w:rPr>
            <w:rStyle w:val="Hyperlink"/>
          </w:rPr>
          <w:t>http://www.oie.int/index.php?id=2439&amp;L=0&amp;htmfile=chapitre_rsbid.htm#chapitre_rsbid.biblio-20</w:t>
        </w:r>
      </w:hyperlink>
      <w:r w:rsidRPr="005B41FA">
        <w:t>, accessed 10 July 2019.</w:t>
      </w:r>
      <w:bookmarkEnd w:id="985"/>
    </w:p>
    <w:p w14:paraId="68B65895" w14:textId="31E16328" w:rsidR="005B41FA" w:rsidRPr="005B41FA" w:rsidRDefault="005B41FA" w:rsidP="005B41FA">
      <w:pPr>
        <w:pStyle w:val="EndNoteBibliography"/>
        <w:spacing w:after="240"/>
      </w:pPr>
      <w:bookmarkStart w:id="986" w:name="_ENREF_585"/>
      <w:r w:rsidRPr="005B41FA">
        <w:t xml:space="preserve">-- -- 2019o, ‘Summary of immediate notifications and follow-ups - 2019: Infectious hypodermal and haematopoietic necrosis’, </w:t>
      </w:r>
      <w:r w:rsidRPr="005B41FA">
        <w:rPr>
          <w:i/>
        </w:rPr>
        <w:t>WAHID Interface: Animal Health Information</w:t>
      </w:r>
      <w:r w:rsidRPr="005B41FA">
        <w:t xml:space="preserve">, World Organisation for Animal Health (OIE), Paris, available at </w:t>
      </w:r>
      <w:hyperlink r:id="rId463" w:history="1">
        <w:r w:rsidRPr="005B41FA">
          <w:rPr>
            <w:rStyle w:val="Hyperlink"/>
          </w:rPr>
          <w:t>https://www.oie.int/wahis_2/public/wahid.php/Reviewreport/Review?page_refer=MapEventSummary&amp;reportid=31421</w:t>
        </w:r>
      </w:hyperlink>
      <w:r w:rsidRPr="005B41FA">
        <w:t xml:space="preserve"> (PDF 105KB) accessed 22 August 2019.</w:t>
      </w:r>
      <w:bookmarkEnd w:id="986"/>
    </w:p>
    <w:p w14:paraId="6275096C" w14:textId="0216D889" w:rsidR="005B41FA" w:rsidRPr="005B41FA" w:rsidRDefault="005B41FA" w:rsidP="005B41FA">
      <w:pPr>
        <w:pStyle w:val="EndNoteBibliography"/>
        <w:spacing w:after="240"/>
      </w:pPr>
      <w:bookmarkStart w:id="987" w:name="_ENREF_586"/>
      <w:r w:rsidRPr="005B41FA">
        <w:t xml:space="preserve">-- -- 2020a, ‘Decapod iridescent virus 1 (DIV1) infection, Chinese Taipei’, </w:t>
      </w:r>
      <w:r w:rsidRPr="005B41FA">
        <w:rPr>
          <w:i/>
        </w:rPr>
        <w:t>WAHIS Interface: Animal Health Information</w:t>
      </w:r>
      <w:r w:rsidRPr="005B41FA">
        <w:t xml:space="preserve">, World Organisation for Animal Health, Paris, available at </w:t>
      </w:r>
      <w:hyperlink r:id="rId464" w:history="1">
        <w:r w:rsidRPr="005B41FA">
          <w:rPr>
            <w:rStyle w:val="Hyperlink"/>
          </w:rPr>
          <w:t>https://www.oie.int/wahis_2/public/wahid.php/Reviewreport/Review?page_refer=MapFullEventReport&amp;reportid=34902&amp;newlang=en</w:t>
        </w:r>
      </w:hyperlink>
      <w:r w:rsidRPr="005B41FA">
        <w:t xml:space="preserve"> accessed 10 July 2020.</w:t>
      </w:r>
      <w:bookmarkEnd w:id="987"/>
    </w:p>
    <w:p w14:paraId="7D808BCF" w14:textId="0059DDF8" w:rsidR="005B41FA" w:rsidRPr="005B41FA" w:rsidRDefault="005B41FA" w:rsidP="005B41FA">
      <w:pPr>
        <w:pStyle w:val="EndNoteBibliography"/>
        <w:spacing w:after="240"/>
      </w:pPr>
      <w:bookmarkStart w:id="988" w:name="_ENREF_587"/>
      <w:r w:rsidRPr="005B41FA">
        <w:t xml:space="preserve">-- -- 2020b, ‘OIE-listed diseases, infections and infestations in force in 2020’, World Organisation for Animal Health, Paris, available at </w:t>
      </w:r>
      <w:hyperlink r:id="rId465" w:history="1">
        <w:r w:rsidRPr="005B41FA">
          <w:rPr>
            <w:rStyle w:val="Hyperlink"/>
          </w:rPr>
          <w:t>https://www.oie.int/animal-health-in-the-world/oie-listed-diseases-2020/</w:t>
        </w:r>
      </w:hyperlink>
      <w:r w:rsidRPr="005B41FA">
        <w:t xml:space="preserve"> accessed 27 February 2020.</w:t>
      </w:r>
      <w:bookmarkEnd w:id="988"/>
    </w:p>
    <w:p w14:paraId="41A95727" w14:textId="571579BD" w:rsidR="005B41FA" w:rsidRPr="005B41FA" w:rsidRDefault="005B41FA" w:rsidP="005B41FA">
      <w:pPr>
        <w:pStyle w:val="EndNoteBibliography"/>
        <w:spacing w:after="240"/>
      </w:pPr>
      <w:bookmarkStart w:id="989" w:name="_ENREF_588"/>
      <w:r w:rsidRPr="005B41FA">
        <w:t xml:space="preserve">Ongvarrasopone, C, Chomchay, E &amp; Panyim, S 2010, ‘Antiviral effect of PmRab7 knock-down on inhibition of Laem-Singh virus replication in black tiger shrimp’, </w:t>
      </w:r>
      <w:r w:rsidRPr="005B41FA">
        <w:rPr>
          <w:i/>
        </w:rPr>
        <w:t>Antiviral Research</w:t>
      </w:r>
      <w:r w:rsidRPr="005B41FA">
        <w:t xml:space="preserve">, vol. 88, no. 1, pp. 116-8, available at </w:t>
      </w:r>
      <w:hyperlink r:id="rId466" w:history="1">
        <w:r w:rsidRPr="005B41FA">
          <w:rPr>
            <w:rStyle w:val="Hyperlink"/>
          </w:rPr>
          <w:t>https://doi.org/10.1016/j.antiviral.2010.06.013</w:t>
        </w:r>
      </w:hyperlink>
      <w:r w:rsidRPr="005B41FA">
        <w:t>, accessed 12 September 2018.</w:t>
      </w:r>
      <w:bookmarkEnd w:id="989"/>
    </w:p>
    <w:p w14:paraId="60526BFD" w14:textId="1045B320" w:rsidR="005B41FA" w:rsidRPr="005B41FA" w:rsidRDefault="005B41FA" w:rsidP="005B41FA">
      <w:pPr>
        <w:pStyle w:val="EndNoteBibliography"/>
        <w:spacing w:after="240"/>
      </w:pPr>
      <w:bookmarkStart w:id="990" w:name="_ENREF_589"/>
      <w:r w:rsidRPr="005B41FA">
        <w:t xml:space="preserve">Orosco, FL &amp; Lluisma, AO 2017, ‘Variation in virome diversity in wild populations of </w:t>
      </w:r>
      <w:r w:rsidRPr="005B41FA">
        <w:rPr>
          <w:i/>
        </w:rPr>
        <w:t>Penaeus monodon</w:t>
      </w:r>
      <w:r w:rsidRPr="005B41FA">
        <w:t xml:space="preserve"> (Fabricius 1798) with emphasis on pathogenic viruses’, </w:t>
      </w:r>
      <w:r w:rsidRPr="005B41FA">
        <w:rPr>
          <w:i/>
        </w:rPr>
        <w:t>VirusDisease</w:t>
      </w:r>
      <w:r w:rsidRPr="005B41FA">
        <w:t xml:space="preserve">, vol. 28, no. 3, pp. 262-71, available at </w:t>
      </w:r>
      <w:hyperlink r:id="rId467" w:history="1">
        <w:r w:rsidRPr="005B41FA">
          <w:rPr>
            <w:rStyle w:val="Hyperlink"/>
          </w:rPr>
          <w:t>https://doi.org/10.1007/s13337-017-0389-1</w:t>
        </w:r>
      </w:hyperlink>
      <w:r w:rsidRPr="005B41FA">
        <w:t>, accessed 9 February 2018.</w:t>
      </w:r>
      <w:bookmarkEnd w:id="990"/>
    </w:p>
    <w:p w14:paraId="70FA6952" w14:textId="77777777" w:rsidR="005B41FA" w:rsidRPr="005B41FA" w:rsidRDefault="005B41FA" w:rsidP="005B41FA">
      <w:pPr>
        <w:pStyle w:val="EndNoteBibliography"/>
        <w:spacing w:after="240"/>
      </w:pPr>
      <w:bookmarkStart w:id="991" w:name="_ENREF_590"/>
      <w:r w:rsidRPr="005B41FA">
        <w:t>Oseko, N, Chuah, TT, Maeno, Y, Kua, BC &amp; Palanisamy, V 2006, ‘Examination for viral inactivation of WSSV (white spot syndrome virus) isolated in Malaysia using balck tiger prawn (</w:t>
      </w:r>
      <w:r w:rsidRPr="005B41FA">
        <w:rPr>
          <w:i/>
        </w:rPr>
        <w:t>Penaeus monodon</w:t>
      </w:r>
      <w:r w:rsidRPr="005B41FA">
        <w:t xml:space="preserve">)’, </w:t>
      </w:r>
      <w:r w:rsidRPr="005B41FA">
        <w:rPr>
          <w:i/>
        </w:rPr>
        <w:t>Japan Agricultural Research Quarterly [Online]</w:t>
      </w:r>
      <w:r w:rsidRPr="005B41FA">
        <w:t>, vol. 40, no. 1, pp. 93-7</w:t>
      </w:r>
      <w:bookmarkEnd w:id="991"/>
    </w:p>
    <w:p w14:paraId="7A3765B1" w14:textId="669B9466" w:rsidR="005B41FA" w:rsidRPr="005B41FA" w:rsidRDefault="005B41FA" w:rsidP="005B41FA">
      <w:pPr>
        <w:pStyle w:val="EndNoteBibliography"/>
        <w:spacing w:after="240"/>
      </w:pPr>
      <w:bookmarkStart w:id="992" w:name="_ENREF_591"/>
      <w:r w:rsidRPr="005B41FA">
        <w:t>Otta, SK, Patil, PK, Jithendran, KP, Rajendran, KV, Alavandi, SV &amp; Vijayan, KK 2016, ‘Managing</w:t>
      </w:r>
      <w:r w:rsidRPr="005B41FA">
        <w:rPr>
          <w:i/>
        </w:rPr>
        <w:t xml:space="preserve"> Enterocytozoon hepatopenaei </w:t>
      </w:r>
      <w:r w:rsidRPr="005B41FA">
        <w:t xml:space="preserve">(EHP), microsporidial infections in vannamei shrimp farming: an advisory’, </w:t>
      </w:r>
      <w:r w:rsidRPr="005B41FA">
        <w:rPr>
          <w:i/>
        </w:rPr>
        <w:t>CIBA e-publication no. 29</w:t>
      </w:r>
      <w:r w:rsidRPr="005B41FA">
        <w:t xml:space="preserve">, ICAR-Central Instritute of Brackishwater Aquaculture, Chennai, Tamil Nadu, India, available at </w:t>
      </w:r>
      <w:hyperlink r:id="rId468" w:history="1">
        <w:r w:rsidRPr="005B41FA">
          <w:rPr>
            <w:rStyle w:val="Hyperlink"/>
          </w:rPr>
          <w:t>http://ciba.res.in/stuff/ehp_adv.pdf</w:t>
        </w:r>
      </w:hyperlink>
      <w:r w:rsidRPr="005B41FA">
        <w:t xml:space="preserve"> (pdf 1.12 mb).</w:t>
      </w:r>
      <w:bookmarkEnd w:id="992"/>
    </w:p>
    <w:p w14:paraId="152503ED" w14:textId="77777777" w:rsidR="005B41FA" w:rsidRPr="005B41FA" w:rsidRDefault="005B41FA" w:rsidP="005B41FA">
      <w:pPr>
        <w:pStyle w:val="EndNoteBibliography"/>
        <w:spacing w:after="240"/>
      </w:pPr>
      <w:bookmarkStart w:id="993" w:name="_ENREF_592"/>
      <w:r w:rsidRPr="005B41FA">
        <w:t xml:space="preserve">Overstreet, RM 1994, ‘BP (Baculovirus penaei) in penaeid shrimps’, </w:t>
      </w:r>
      <w:r w:rsidRPr="005B41FA">
        <w:rPr>
          <w:i/>
        </w:rPr>
        <w:t>USMSFP Tenth Anniversary Review, GCRL Special Publication</w:t>
      </w:r>
      <w:r w:rsidRPr="005B41FA">
        <w:t>, vol. 1, pp. 97-106</w:t>
      </w:r>
      <w:bookmarkEnd w:id="993"/>
    </w:p>
    <w:p w14:paraId="79ACE5CD" w14:textId="1ACCFBBB" w:rsidR="005B41FA" w:rsidRPr="005B41FA" w:rsidRDefault="005B41FA" w:rsidP="005B41FA">
      <w:pPr>
        <w:pStyle w:val="EndNoteBibliography"/>
        <w:spacing w:after="240"/>
      </w:pPr>
      <w:bookmarkStart w:id="994" w:name="_ENREF_593"/>
      <w:r w:rsidRPr="005B41FA">
        <w:t xml:space="preserve">Overstreet, RM, Jovonovich, J &amp; Ma, HW 2009, ‘Parasitic crustaceans as vectors of viruses, with an emphasis on three penaeid viruses’, </w:t>
      </w:r>
      <w:r w:rsidRPr="005B41FA">
        <w:rPr>
          <w:i/>
        </w:rPr>
        <w:t>Integrative and Comparative Biology</w:t>
      </w:r>
      <w:r w:rsidRPr="005B41FA">
        <w:t xml:space="preserve">, vol. 49, no. 2, pp. 127-41, available at </w:t>
      </w:r>
      <w:hyperlink r:id="rId469" w:history="1">
        <w:r w:rsidRPr="005B41FA">
          <w:rPr>
            <w:rStyle w:val="Hyperlink"/>
          </w:rPr>
          <w:t>http://dx.doi.org/10.1093/icb/icp033</w:t>
        </w:r>
        <w:bookmarkEnd w:id="994"/>
      </w:hyperlink>
    </w:p>
    <w:p w14:paraId="2FD1EC3A" w14:textId="77777777" w:rsidR="005B41FA" w:rsidRPr="005B41FA" w:rsidRDefault="005B41FA" w:rsidP="005B41FA">
      <w:pPr>
        <w:pStyle w:val="EndNoteBibliography"/>
        <w:spacing w:after="240"/>
      </w:pPr>
      <w:bookmarkStart w:id="995" w:name="_ENREF_594"/>
      <w:r w:rsidRPr="005B41FA">
        <w:t xml:space="preserve">Overstreet, RM, Lightner, DV, Hasson, KW, McIlwain, S &amp; Lotz, JM 1997, ‘Susceptibility to Taura syndrome virus of some penaeid shrimp species native to the Gulf of Mexico and the southeastern United States’, </w:t>
      </w:r>
      <w:r w:rsidRPr="005B41FA">
        <w:rPr>
          <w:i/>
        </w:rPr>
        <w:t>Journal of Invertebrate Pathology</w:t>
      </w:r>
      <w:r w:rsidRPr="005B41FA">
        <w:t>, vol. 69, no. 2, pp. 165-76</w:t>
      </w:r>
      <w:bookmarkEnd w:id="995"/>
    </w:p>
    <w:p w14:paraId="5D4C76BD" w14:textId="77777777" w:rsidR="005B41FA" w:rsidRPr="005B41FA" w:rsidRDefault="005B41FA" w:rsidP="005B41FA">
      <w:pPr>
        <w:pStyle w:val="EndNoteBibliography"/>
        <w:spacing w:after="240"/>
      </w:pPr>
      <w:bookmarkStart w:id="996" w:name="_ENREF_595"/>
      <w:r w:rsidRPr="005B41FA">
        <w:t>Owens, L 1986, ‘Parasites as biological markers for banana prawn (</w:t>
      </w:r>
      <w:r w:rsidRPr="005B41FA">
        <w:rPr>
          <w:i/>
        </w:rPr>
        <w:t>Penaeus merguiensis</w:t>
      </w:r>
      <w:r w:rsidRPr="005B41FA">
        <w:t xml:space="preserve"> de Man) stocks in the Gulf of Carpentaria’, PhD thesis, Graduate School of Tropical Veterinary Science, James Cook University of North Queensland.</w:t>
      </w:r>
      <w:bookmarkEnd w:id="996"/>
    </w:p>
    <w:p w14:paraId="58A04A2C" w14:textId="77777777" w:rsidR="005B41FA" w:rsidRPr="005B41FA" w:rsidRDefault="005B41FA" w:rsidP="005B41FA">
      <w:pPr>
        <w:pStyle w:val="EndNoteBibliography"/>
        <w:spacing w:after="240"/>
      </w:pPr>
      <w:bookmarkStart w:id="997" w:name="_ENREF_596"/>
      <w:r w:rsidRPr="005B41FA">
        <w:t xml:space="preserve">-- -- 1987, ‘A checklist of metazoan parasites from Natantia (excluding the crustacean parasites of the Caridea)’, </w:t>
      </w:r>
      <w:r w:rsidRPr="005B41FA">
        <w:rPr>
          <w:i/>
        </w:rPr>
        <w:t>Journal of Shellfish Research</w:t>
      </w:r>
      <w:r w:rsidRPr="005B41FA">
        <w:t>, vol. 6, no. 2, pp. 117-24</w:t>
      </w:r>
      <w:bookmarkEnd w:id="997"/>
    </w:p>
    <w:p w14:paraId="1E56A7FA" w14:textId="71008AC6" w:rsidR="005B41FA" w:rsidRPr="005B41FA" w:rsidRDefault="005B41FA" w:rsidP="005B41FA">
      <w:pPr>
        <w:pStyle w:val="EndNoteBibliography"/>
        <w:spacing w:after="240"/>
      </w:pPr>
      <w:bookmarkStart w:id="998" w:name="_ENREF_597"/>
      <w:r w:rsidRPr="005B41FA">
        <w:t xml:space="preserve">-- -- 1993a, ‘Description of the first haemocytic rod-shaped virus from a penaeid prawn’, </w:t>
      </w:r>
      <w:r w:rsidRPr="005B41FA">
        <w:rPr>
          <w:i/>
        </w:rPr>
        <w:t>Diseases of Aquatic Organisms</w:t>
      </w:r>
      <w:r w:rsidRPr="005B41FA">
        <w:t xml:space="preserve">, vol. 16, no. 3, pp. 217-21, available at </w:t>
      </w:r>
      <w:hyperlink r:id="rId470" w:history="1">
        <w:r w:rsidRPr="005B41FA">
          <w:rPr>
            <w:rStyle w:val="Hyperlink"/>
          </w:rPr>
          <w:t>https://doi.org/10.3354/dao016217</w:t>
        </w:r>
      </w:hyperlink>
      <w:r w:rsidRPr="005B41FA">
        <w:t>, accessed 23 May 2018.</w:t>
      </w:r>
      <w:bookmarkEnd w:id="998"/>
    </w:p>
    <w:p w14:paraId="353605C3" w14:textId="76F3D193" w:rsidR="005B41FA" w:rsidRPr="005B41FA" w:rsidRDefault="005B41FA" w:rsidP="005B41FA">
      <w:pPr>
        <w:pStyle w:val="EndNoteBibliography"/>
        <w:spacing w:after="240"/>
      </w:pPr>
      <w:bookmarkStart w:id="999" w:name="_ENREF_598"/>
      <w:r w:rsidRPr="005B41FA">
        <w:t xml:space="preserve">-- -- 1993b, ‘Prevalence of </w:t>
      </w:r>
      <w:r w:rsidRPr="005B41FA">
        <w:rPr>
          <w:i/>
        </w:rPr>
        <w:t xml:space="preserve">Cabirops orbionei </w:t>
      </w:r>
      <w:r w:rsidRPr="005B41FA">
        <w:t xml:space="preserve">(Epicaridea: Cryptoniscidaae) in Northern Australia: a biocontrol agent for bopyrids’, </w:t>
      </w:r>
      <w:r w:rsidRPr="005B41FA">
        <w:rPr>
          <w:i/>
        </w:rPr>
        <w:t>Australian Journal of Marine and Freshwater Research</w:t>
      </w:r>
      <w:r w:rsidRPr="005B41FA">
        <w:t xml:space="preserve">, vol. 44, pp. 381-7, available at </w:t>
      </w:r>
      <w:hyperlink r:id="rId471" w:history="1">
        <w:r w:rsidRPr="005B41FA">
          <w:rPr>
            <w:rStyle w:val="Hyperlink"/>
          </w:rPr>
          <w:t>http://www.publish.csiro.au/MF/MF9930381</w:t>
        </w:r>
      </w:hyperlink>
      <w:r w:rsidRPr="005B41FA">
        <w:t>, accessed 8 September 2008.</w:t>
      </w:r>
      <w:bookmarkEnd w:id="999"/>
    </w:p>
    <w:p w14:paraId="43A5457A" w14:textId="77777777" w:rsidR="005B41FA" w:rsidRPr="005B41FA" w:rsidRDefault="005B41FA" w:rsidP="005B41FA">
      <w:pPr>
        <w:pStyle w:val="EndNoteBibliography"/>
        <w:spacing w:after="240"/>
      </w:pPr>
      <w:bookmarkStart w:id="1000" w:name="_ENREF_599"/>
      <w:r w:rsidRPr="005B41FA">
        <w:t xml:space="preserve">Owens, L, Anderson, IG, Kenway, M, Trott, L &amp; Benzie, JAH 1992, ‘Infectious hypodermal and haematopoietic necrosis virus (IHHNV) in a hybrid penaeid prawn from tropical Australia’, </w:t>
      </w:r>
      <w:r w:rsidRPr="005B41FA">
        <w:rPr>
          <w:i/>
        </w:rPr>
        <w:t>Diseases of Aquatic Organisms</w:t>
      </w:r>
      <w:r w:rsidRPr="005B41FA">
        <w:t>, vol. 14, no. 3, pp. 219-28</w:t>
      </w:r>
      <w:bookmarkEnd w:id="1000"/>
    </w:p>
    <w:p w14:paraId="5BB12A74" w14:textId="77777777" w:rsidR="005B41FA" w:rsidRPr="005B41FA" w:rsidRDefault="005B41FA" w:rsidP="005B41FA">
      <w:pPr>
        <w:pStyle w:val="EndNoteBibliography"/>
        <w:spacing w:after="240"/>
      </w:pPr>
      <w:bookmarkStart w:id="1001" w:name="_ENREF_600"/>
      <w:r w:rsidRPr="005B41FA">
        <w:t xml:space="preserve">Owens, L, Austin, DA &amp; Austin, B 1996, ‘Effect of siderophore production in </w:t>
      </w:r>
      <w:r w:rsidRPr="005B41FA">
        <w:rPr>
          <w:i/>
        </w:rPr>
        <w:t>Vibrio harveyi</w:t>
      </w:r>
      <w:r w:rsidRPr="005B41FA">
        <w:t xml:space="preserve"> isolates’, </w:t>
      </w:r>
      <w:r w:rsidRPr="005B41FA">
        <w:rPr>
          <w:i/>
        </w:rPr>
        <w:t>Diseases of Aquatic Organisms</w:t>
      </w:r>
      <w:r w:rsidRPr="005B41FA">
        <w:t>, vol. 27, pp. 157-60, available at doi: 10.3354/dao027157, accessed 22 August 2017.</w:t>
      </w:r>
      <w:bookmarkEnd w:id="1001"/>
    </w:p>
    <w:p w14:paraId="6EF453DC" w14:textId="4CFE7700" w:rsidR="005B41FA" w:rsidRPr="005B41FA" w:rsidRDefault="005B41FA" w:rsidP="005B41FA">
      <w:pPr>
        <w:pStyle w:val="EndNoteBibliography"/>
        <w:spacing w:after="240"/>
      </w:pPr>
      <w:bookmarkStart w:id="1002" w:name="_ENREF_601"/>
      <w:r w:rsidRPr="005B41FA">
        <w:t xml:space="preserve">Owens, L, De Beer, S &amp; Smith, J 1991, ‘Lymphoidal parvovirus-like particles in Australian penaeid prawns’, </w:t>
      </w:r>
      <w:r w:rsidRPr="005B41FA">
        <w:rPr>
          <w:i/>
        </w:rPr>
        <w:t>Disease of Aquatic Organisms</w:t>
      </w:r>
      <w:r w:rsidRPr="005B41FA">
        <w:t xml:space="preserve">, vol. 11, no. 8, pp. 129-34, available at </w:t>
      </w:r>
      <w:hyperlink r:id="rId472" w:history="1">
        <w:r w:rsidRPr="005B41FA">
          <w:rPr>
            <w:rStyle w:val="Hyperlink"/>
          </w:rPr>
          <w:t>https://www.int-res.com/articles/dao/11/d011p129.pdf</w:t>
        </w:r>
        <w:bookmarkEnd w:id="1002"/>
      </w:hyperlink>
    </w:p>
    <w:p w14:paraId="05237539" w14:textId="77777777" w:rsidR="005B41FA" w:rsidRPr="005B41FA" w:rsidRDefault="005B41FA" w:rsidP="005B41FA">
      <w:pPr>
        <w:pStyle w:val="EndNoteBibliography"/>
        <w:spacing w:after="240"/>
      </w:pPr>
      <w:bookmarkStart w:id="1003" w:name="_ENREF_602"/>
      <w:r w:rsidRPr="005B41FA">
        <w:t xml:space="preserve">Owens, L &amp; Glazebrook, J 1985, ‘The biology of bopyrid isopods parasitic on commercial penaeid prawns in Northern Australia’, </w:t>
      </w:r>
      <w:r w:rsidRPr="005B41FA">
        <w:rPr>
          <w:i/>
        </w:rPr>
        <w:t>Proceedings of the second Australian national prawn seminar, Cleveland, 1985, Cleveland, 1985</w:t>
      </w:r>
      <w:r w:rsidRPr="005B41FA">
        <w:t>, James Cook University, Queensland, pp. 105-13.</w:t>
      </w:r>
      <w:bookmarkEnd w:id="1003"/>
    </w:p>
    <w:p w14:paraId="48EDC92E" w14:textId="77777777" w:rsidR="005B41FA" w:rsidRPr="005B41FA" w:rsidRDefault="005B41FA" w:rsidP="005B41FA">
      <w:pPr>
        <w:pStyle w:val="EndNoteBibliography"/>
        <w:spacing w:after="240"/>
      </w:pPr>
      <w:bookmarkStart w:id="1004" w:name="_ENREF_603"/>
      <w:r w:rsidRPr="005B41FA">
        <w:t xml:space="preserve">Owens, L &amp; Glazebrook, JS 1988, ‘Microsporidiosis in prawns from Northern Australia’, </w:t>
      </w:r>
      <w:r w:rsidRPr="005B41FA">
        <w:rPr>
          <w:i/>
        </w:rPr>
        <w:t>Australian Journal of Marine and Freshwater Research</w:t>
      </w:r>
      <w:r w:rsidRPr="005B41FA">
        <w:t>, vol. 39, no. 3, pp. 301-5</w:t>
      </w:r>
      <w:bookmarkEnd w:id="1004"/>
    </w:p>
    <w:p w14:paraId="25C7F356" w14:textId="77777777" w:rsidR="005B41FA" w:rsidRPr="005B41FA" w:rsidRDefault="005B41FA" w:rsidP="005B41FA">
      <w:pPr>
        <w:pStyle w:val="EndNoteBibliography"/>
        <w:spacing w:after="240"/>
      </w:pPr>
      <w:bookmarkStart w:id="1005" w:name="_ENREF_604"/>
      <w:r w:rsidRPr="005B41FA">
        <w:t xml:space="preserve">Owens, L, Glazebrook, JS, Ladds, PW &amp; Campbell, RSF 1988, </w:t>
      </w:r>
      <w:r w:rsidRPr="005B41FA">
        <w:rPr>
          <w:i/>
        </w:rPr>
        <w:t>Disease in tropical mariculture in Australia</w:t>
      </w:r>
      <w:r w:rsidRPr="005B41FA">
        <w:t>, The University of Sydney, The Post-Graduate Foundation in Veterinary Science, Sydney.</w:t>
      </w:r>
      <w:bookmarkEnd w:id="1005"/>
    </w:p>
    <w:p w14:paraId="59C88D5F" w14:textId="77777777" w:rsidR="005B41FA" w:rsidRPr="005B41FA" w:rsidRDefault="005B41FA" w:rsidP="005B41FA">
      <w:pPr>
        <w:pStyle w:val="EndNoteBibliography"/>
        <w:spacing w:after="240"/>
      </w:pPr>
      <w:bookmarkStart w:id="1006" w:name="_ENREF_605"/>
      <w:r w:rsidRPr="005B41FA">
        <w:t xml:space="preserve">Owens, L &amp; Hall-Mendelin, S 1990, ‘Recent advances in Australian prawns diseases and pathology’, </w:t>
      </w:r>
      <w:r w:rsidRPr="005B41FA">
        <w:rPr>
          <w:i/>
        </w:rPr>
        <w:t>Advances in Tropical Aquaculture, February 20 - March 4, 1989, Tahiti, French Polynesia, Tahiti, French Polynesia, 2/20/1989 - Change to correct format (Day Month Year) and delete data in field 'Date Accessed (MM/DD/YYYY)'</w:t>
      </w:r>
      <w:r w:rsidRPr="005B41FA">
        <w:t>, James Cook Univeristy, Queensland, pp. 103-12.</w:t>
      </w:r>
      <w:bookmarkEnd w:id="1006"/>
    </w:p>
    <w:p w14:paraId="20BB5F43" w14:textId="06B74D31" w:rsidR="005B41FA" w:rsidRPr="005B41FA" w:rsidRDefault="005B41FA" w:rsidP="005B41FA">
      <w:pPr>
        <w:pStyle w:val="EndNoteBibliography"/>
        <w:spacing w:after="240"/>
      </w:pPr>
      <w:bookmarkStart w:id="1007" w:name="_ENREF_606"/>
      <w:r w:rsidRPr="005B41FA">
        <w:t>Owens, L &amp; McElnea, C 2000, ‘Natural infection of the redclaw crayfish C</w:t>
      </w:r>
      <w:r w:rsidRPr="005B41FA">
        <w:rPr>
          <w:i/>
        </w:rPr>
        <w:t xml:space="preserve">herax quadricarinatus </w:t>
      </w:r>
      <w:r w:rsidRPr="005B41FA">
        <w:t xml:space="preserve">with presumptive spawner-isolated mortality virus’, </w:t>
      </w:r>
      <w:r w:rsidRPr="005B41FA">
        <w:rPr>
          <w:i/>
        </w:rPr>
        <w:t>Diseases of Aquatic Organisms</w:t>
      </w:r>
      <w:r w:rsidRPr="005B41FA">
        <w:t xml:space="preserve">, vol. 40, no. 3, pp. 219-23, available at </w:t>
      </w:r>
      <w:hyperlink r:id="rId473" w:history="1">
        <w:r w:rsidRPr="005B41FA">
          <w:rPr>
            <w:rStyle w:val="Hyperlink"/>
          </w:rPr>
          <w:t>https://www.ncbi.nlm.nih.gov/pubmed/10843560</w:t>
        </w:r>
        <w:bookmarkEnd w:id="1007"/>
      </w:hyperlink>
    </w:p>
    <w:p w14:paraId="520F5D64" w14:textId="77777777" w:rsidR="005B41FA" w:rsidRPr="005B41FA" w:rsidRDefault="005B41FA" w:rsidP="005B41FA">
      <w:pPr>
        <w:pStyle w:val="EndNoteBibliography"/>
        <w:spacing w:after="240"/>
      </w:pPr>
      <w:bookmarkStart w:id="1008" w:name="_ENREF_607"/>
      <w:r w:rsidRPr="005B41FA">
        <w:t xml:space="preserve">Pan, CK, Yuan, HF, Wang, TT, Yang, F &amp; Chen, JM 2017, ‘Study of </w:t>
      </w:r>
      <w:r w:rsidRPr="005B41FA">
        <w:rPr>
          <w:i/>
        </w:rPr>
        <w:t xml:space="preserve">Cherax quadricarinatus </w:t>
      </w:r>
      <w:r w:rsidRPr="005B41FA">
        <w:t xml:space="preserve">iridovirus in two crab’ (in Chinese), </w:t>
      </w:r>
      <w:r w:rsidRPr="005B41FA">
        <w:rPr>
          <w:i/>
        </w:rPr>
        <w:t>Journal of Applied Oceanography</w:t>
      </w:r>
      <w:r w:rsidRPr="005B41FA">
        <w:t>, vol. 36, no. 1, pp. 82-6</w:t>
      </w:r>
      <w:bookmarkEnd w:id="1008"/>
    </w:p>
    <w:p w14:paraId="57280CB5" w14:textId="77777777" w:rsidR="005B41FA" w:rsidRPr="005B41FA" w:rsidRDefault="005B41FA" w:rsidP="005B41FA">
      <w:pPr>
        <w:pStyle w:val="EndNoteBibliography"/>
        <w:spacing w:after="240"/>
      </w:pPr>
      <w:bookmarkStart w:id="1009" w:name="_ENREF_608"/>
      <w:r w:rsidRPr="005B41FA">
        <w:t xml:space="preserve">Pan, X, Cao, Z, Yuan, J, Shi, Z, Yuan, X, Lin, L, Xu, Y, Yao, J, Hao, G &amp; Shen, J 2016, ‘Isolation and characterization of a novel dicistrovirus associated with moralities of the great freshwater prawn, </w:t>
      </w:r>
      <w:r w:rsidRPr="005B41FA">
        <w:rPr>
          <w:i/>
        </w:rPr>
        <w:t>Macrobrachium rosenbergii</w:t>
      </w:r>
      <w:r w:rsidRPr="005B41FA">
        <w:t xml:space="preserve">’, </w:t>
      </w:r>
      <w:r w:rsidRPr="005B41FA">
        <w:rPr>
          <w:i/>
        </w:rPr>
        <w:t>International Journal of Molecular Sciences</w:t>
      </w:r>
      <w:r w:rsidRPr="005B41FA">
        <w:t>, vol. 17, no. 2, available at doi: 10.3390/ijms17020204, accessed 13 September 2017.</w:t>
      </w:r>
      <w:bookmarkEnd w:id="1009"/>
    </w:p>
    <w:p w14:paraId="4857347E" w14:textId="77777777" w:rsidR="005B41FA" w:rsidRPr="005B41FA" w:rsidRDefault="005B41FA" w:rsidP="005B41FA">
      <w:pPr>
        <w:pStyle w:val="EndNoteBibliography"/>
        <w:spacing w:after="240"/>
      </w:pPr>
      <w:bookmarkStart w:id="1010" w:name="_ENREF_609"/>
      <w:r w:rsidRPr="005B41FA">
        <w:t xml:space="preserve">Panphut, W, Senapin, S, Sriurairatana, S, Withyachumnarnkul, B &amp; Flegel, TW 2011, ‘A novel integrase-containing element may interact with laem-singh virus (LSNV) to cause slow growth in giant tiger shrimp’, </w:t>
      </w:r>
      <w:r w:rsidRPr="005B41FA">
        <w:rPr>
          <w:i/>
        </w:rPr>
        <w:t>BMC Veterinary Research</w:t>
      </w:r>
      <w:r w:rsidRPr="005B41FA">
        <w:t>, vol. 7, no. 18, pp. 1-15, available at doi: 10.1186/1746-6148-7-18</w:t>
      </w:r>
      <w:bookmarkEnd w:id="1010"/>
    </w:p>
    <w:p w14:paraId="5AE2436F" w14:textId="77777777" w:rsidR="005B41FA" w:rsidRPr="005B41FA" w:rsidRDefault="005B41FA" w:rsidP="005B41FA">
      <w:pPr>
        <w:pStyle w:val="EndNoteBibliography"/>
        <w:spacing w:after="240"/>
      </w:pPr>
      <w:bookmarkStart w:id="1011" w:name="_ENREF_610"/>
      <w:r w:rsidRPr="005B41FA">
        <w:t xml:space="preserve">Pantoja, CR &amp; Lightner, DV 2003, ‘Necrotizing hepatopancreatitis: diagnosis, distribution in shrimp’, </w:t>
      </w:r>
      <w:r w:rsidRPr="005B41FA">
        <w:rPr>
          <w:i/>
        </w:rPr>
        <w:t>Global Aquaculture Advocate</w:t>
      </w:r>
      <w:r w:rsidRPr="005B41FA">
        <w:t>, vol. 6, p. 18</w:t>
      </w:r>
      <w:bookmarkEnd w:id="1011"/>
    </w:p>
    <w:p w14:paraId="02451636" w14:textId="77777777" w:rsidR="005B41FA" w:rsidRPr="005B41FA" w:rsidRDefault="005B41FA" w:rsidP="005B41FA">
      <w:pPr>
        <w:pStyle w:val="EndNoteBibliography"/>
        <w:spacing w:after="240"/>
      </w:pPr>
      <w:bookmarkStart w:id="1012" w:name="_ENREF_611"/>
      <w:r w:rsidRPr="005B41FA">
        <w:t xml:space="preserve">Pantoja, CR, Lightner, DV &amp; Holtschmit, KH 1999, ‘Prevalence and geographic distribution of infectious hypodermal and hematopoietic necrosis virus (IHHNV) in wild blue shrimp </w:t>
      </w:r>
      <w:r w:rsidRPr="005B41FA">
        <w:rPr>
          <w:i/>
        </w:rPr>
        <w:t>Penaeus stylirostris</w:t>
      </w:r>
      <w:r w:rsidRPr="005B41FA">
        <w:t xml:space="preserve"> from the Gulf of California, Mexico’, </w:t>
      </w:r>
      <w:r w:rsidRPr="005B41FA">
        <w:rPr>
          <w:i/>
        </w:rPr>
        <w:t>Journal of Aquatic Animal Health</w:t>
      </w:r>
      <w:r w:rsidRPr="005B41FA">
        <w:t>, vol. 11, no. 1, pp. 23-4</w:t>
      </w:r>
      <w:bookmarkEnd w:id="1012"/>
    </w:p>
    <w:p w14:paraId="57589379" w14:textId="0B140F56" w:rsidR="005B41FA" w:rsidRPr="005B41FA" w:rsidRDefault="005B41FA" w:rsidP="005B41FA">
      <w:pPr>
        <w:pStyle w:val="EndNoteBibliography"/>
        <w:spacing w:after="240"/>
      </w:pPr>
      <w:bookmarkStart w:id="1013" w:name="_ENREF_612"/>
      <w:r w:rsidRPr="005B41FA">
        <w:t xml:space="preserve">Paulraj, A, Musthafa, MS, Altaff, K, Ali, ARH, Arockiaraj, J, Balasundaram, C &amp; Harikrishnan, R 2016, ‘Chytrid </w:t>
      </w:r>
      <w:r w:rsidRPr="005B41FA">
        <w:rPr>
          <w:i/>
        </w:rPr>
        <w:t>Batrachochytrium dendrobatidis</w:t>
      </w:r>
      <w:r w:rsidRPr="005B41FA">
        <w:t xml:space="preserve"> fungal infection in freshwater prawn, </w:t>
      </w:r>
      <w:r w:rsidRPr="005B41FA">
        <w:rPr>
          <w:i/>
        </w:rPr>
        <w:t>Macrobrachium rosenbergii</w:t>
      </w:r>
      <w:r w:rsidRPr="005B41FA">
        <w:t xml:space="preserve"> (de Man) - A new report’, </w:t>
      </w:r>
      <w:r w:rsidRPr="005B41FA">
        <w:rPr>
          <w:i/>
        </w:rPr>
        <w:t>Aquaculture</w:t>
      </w:r>
      <w:r w:rsidRPr="005B41FA">
        <w:t xml:space="preserve">, vol. 464, pp. 521-8, available at </w:t>
      </w:r>
      <w:hyperlink r:id="rId474" w:history="1">
        <w:r w:rsidRPr="005B41FA">
          <w:rPr>
            <w:rStyle w:val="Hyperlink"/>
          </w:rPr>
          <w:t>https://doi.org/10.1016/j.aquaculture.2016.07.035</w:t>
        </w:r>
        <w:bookmarkEnd w:id="1013"/>
      </w:hyperlink>
    </w:p>
    <w:p w14:paraId="40F23425" w14:textId="77777777" w:rsidR="005B41FA" w:rsidRPr="005B41FA" w:rsidRDefault="005B41FA" w:rsidP="005B41FA">
      <w:pPr>
        <w:pStyle w:val="EndNoteBibliography"/>
        <w:spacing w:after="240"/>
      </w:pPr>
      <w:bookmarkStart w:id="1014" w:name="_ENREF_613"/>
      <w:r w:rsidRPr="005B41FA">
        <w:t xml:space="preserve">Paynter, JL 1986, ‘The disease status of freshwater prawns and crayfish’, in Owen, P &amp; Bowden, J (eds), </w:t>
      </w:r>
      <w:r w:rsidRPr="005B41FA">
        <w:rPr>
          <w:i/>
        </w:rPr>
        <w:t>Freshwater aquaculture in Australia</w:t>
      </w:r>
      <w:r w:rsidRPr="005B41FA">
        <w:t>, Rural Press, Queensland, pp. 99-104.</w:t>
      </w:r>
      <w:bookmarkEnd w:id="1014"/>
    </w:p>
    <w:p w14:paraId="455ECBD2" w14:textId="77777777" w:rsidR="005B41FA" w:rsidRPr="005B41FA" w:rsidRDefault="005B41FA" w:rsidP="005B41FA">
      <w:pPr>
        <w:pStyle w:val="EndNoteBibliography"/>
        <w:spacing w:after="240"/>
      </w:pPr>
      <w:bookmarkStart w:id="1015" w:name="_ENREF_614"/>
      <w:r w:rsidRPr="005B41FA">
        <w:t xml:space="preserve">-- -- 1989, </w:t>
      </w:r>
      <w:r w:rsidRPr="005B41FA">
        <w:rPr>
          <w:i/>
        </w:rPr>
        <w:t>Diseases of penaeid prawns</w:t>
      </w:r>
      <w:r w:rsidRPr="005B41FA">
        <w:t>, The University of Sydney, The Post-Graduate Foundation in Veterinary Science, Sydney.</w:t>
      </w:r>
      <w:bookmarkEnd w:id="1015"/>
    </w:p>
    <w:p w14:paraId="511B981D" w14:textId="398B6576" w:rsidR="005B41FA" w:rsidRPr="005B41FA" w:rsidRDefault="005B41FA" w:rsidP="005B41FA">
      <w:pPr>
        <w:pStyle w:val="EndNoteBibliography"/>
        <w:spacing w:after="240"/>
      </w:pPr>
      <w:bookmarkStart w:id="1016" w:name="_ENREF_615"/>
      <w:r w:rsidRPr="005B41FA">
        <w:t xml:space="preserve">Peinado-Guevara, LI &amp; Lopez-Meyer, M 2006, ‘Detailed monitoring of white spot syndrome virus (WSSV) in shrimp commercial ponds in Sinaloa, Mexico by nested PCR’, </w:t>
      </w:r>
      <w:r w:rsidRPr="005B41FA">
        <w:rPr>
          <w:i/>
        </w:rPr>
        <w:t>Aquaculture</w:t>
      </w:r>
      <w:r w:rsidRPr="005B41FA">
        <w:t xml:space="preserve">, vol. 251, no. 1, pp. 33-45, available at </w:t>
      </w:r>
      <w:hyperlink r:id="rId475" w:history="1">
        <w:r w:rsidRPr="005B41FA">
          <w:rPr>
            <w:rStyle w:val="Hyperlink"/>
          </w:rPr>
          <w:t>https://doi.org/10.1016/j.aquaculture.2005.05.022</w:t>
        </w:r>
        <w:bookmarkEnd w:id="1016"/>
      </w:hyperlink>
    </w:p>
    <w:p w14:paraId="18FCEE60" w14:textId="290AEB81" w:rsidR="005B41FA" w:rsidRPr="005B41FA" w:rsidRDefault="005B41FA" w:rsidP="005B41FA">
      <w:pPr>
        <w:pStyle w:val="EndNoteBibliography"/>
        <w:spacing w:after="240"/>
      </w:pPr>
      <w:bookmarkStart w:id="1017" w:name="_ENREF_616"/>
      <w:r w:rsidRPr="005B41FA">
        <w:t xml:space="preserve">Peña-Navarro, N, Castro-Vásquez, R, Vargas-Leitón, B &amp; Dolz, G 2020, ‘Molecular detection of acute hepatopancreatic necrosis disease (AHPND) in </w:t>
      </w:r>
      <w:r w:rsidRPr="005B41FA">
        <w:rPr>
          <w:i/>
        </w:rPr>
        <w:t>Penaeus vannamei</w:t>
      </w:r>
      <w:r w:rsidRPr="005B41FA">
        <w:t xml:space="preserve"> shrimps in Costa Rica’, </w:t>
      </w:r>
      <w:r w:rsidRPr="005B41FA">
        <w:rPr>
          <w:i/>
        </w:rPr>
        <w:t>Aquaculture</w:t>
      </w:r>
      <w:r w:rsidRPr="005B41FA">
        <w:t xml:space="preserve">, vol. 523, p. 735190, available at </w:t>
      </w:r>
      <w:hyperlink r:id="rId476" w:history="1">
        <w:r w:rsidRPr="005B41FA">
          <w:rPr>
            <w:rStyle w:val="Hyperlink"/>
          </w:rPr>
          <w:t>https://doi.org/10.1016/j.aquaculture.2020.735190</w:t>
        </w:r>
      </w:hyperlink>
      <w:r w:rsidRPr="005B41FA">
        <w:t>, accessed 3 March 2020.</w:t>
      </w:r>
      <w:bookmarkEnd w:id="1017"/>
    </w:p>
    <w:p w14:paraId="3818D34D" w14:textId="77777777" w:rsidR="005B41FA" w:rsidRPr="005B41FA" w:rsidRDefault="005B41FA" w:rsidP="005B41FA">
      <w:pPr>
        <w:pStyle w:val="EndNoteBibliography"/>
        <w:spacing w:after="240"/>
      </w:pPr>
      <w:bookmarkStart w:id="1018" w:name="_ENREF_617"/>
      <w:r w:rsidRPr="005B41FA">
        <w:t xml:space="preserve">Peng, S-E, Lo, C-F, Lin, S-C, Chen, L-L, Chang, Y-S, Liu, K-F, Su, M-S &amp; Kou, G-H 2001, ‘Performance of WSSV-infected and WSSV-negative </w:t>
      </w:r>
      <w:r w:rsidRPr="005B41FA">
        <w:rPr>
          <w:i/>
        </w:rPr>
        <w:t>Penaeus monodon</w:t>
      </w:r>
      <w:r w:rsidRPr="005B41FA">
        <w:t xml:space="preserve"> postlarvae in culture ponds’, </w:t>
      </w:r>
      <w:r w:rsidRPr="005B41FA">
        <w:rPr>
          <w:i/>
        </w:rPr>
        <w:t>Diseases of Aquatic Organisms</w:t>
      </w:r>
      <w:r w:rsidRPr="005B41FA">
        <w:t>, vol. 46, no. 3, pp. 165-72, available at doi: 10.3354/dao046165, accessed 4 October 2018.</w:t>
      </w:r>
      <w:bookmarkEnd w:id="1018"/>
    </w:p>
    <w:p w14:paraId="68BC6DF7" w14:textId="77777777" w:rsidR="005B41FA" w:rsidRPr="005B41FA" w:rsidRDefault="005B41FA" w:rsidP="005B41FA">
      <w:pPr>
        <w:pStyle w:val="EndNoteBibliography"/>
        <w:spacing w:after="240"/>
      </w:pPr>
      <w:bookmarkStart w:id="1019" w:name="_ENREF_618"/>
      <w:r w:rsidRPr="005B41FA">
        <w:t xml:space="preserve">Pénzes, JJ, Pham, HT, Chipman, P, Bhattacharya, N, McKenna, R, Agbandje-McKenna, M &amp; Tijssen, P 2020, ‘Molecular biology and structure of a novel penaeid shrimp densovirus elucidate convergent parvoviral host capsid evolution’, </w:t>
      </w:r>
      <w:r w:rsidRPr="005B41FA">
        <w:rPr>
          <w:i/>
        </w:rPr>
        <w:t>Proceedings of the National Academy of Sciences</w:t>
      </w:r>
      <w:r w:rsidRPr="005B41FA">
        <w:t>. available at 10.1073/pnas.2008191117, accessed 6 August 2020.</w:t>
      </w:r>
      <w:bookmarkEnd w:id="1019"/>
    </w:p>
    <w:p w14:paraId="59463D61" w14:textId="77777777" w:rsidR="005B41FA" w:rsidRPr="005B41FA" w:rsidRDefault="005B41FA" w:rsidP="005B41FA">
      <w:pPr>
        <w:pStyle w:val="EndNoteBibliography"/>
        <w:spacing w:after="240"/>
      </w:pPr>
      <w:bookmarkStart w:id="1020" w:name="_ENREF_619"/>
      <w:r w:rsidRPr="005B41FA">
        <w:t xml:space="preserve">Perez, F, Volckaert, FAM &amp; Calderón, J 2005, ‘Pathogenicity of white spot syndrome virus on postlarvae and juveniles of </w:t>
      </w:r>
      <w:r w:rsidRPr="005B41FA">
        <w:rPr>
          <w:i/>
        </w:rPr>
        <w:t>Penaeus (Litopenaeus) vannamei</w:t>
      </w:r>
      <w:r w:rsidRPr="005B41FA">
        <w:t xml:space="preserve">’, </w:t>
      </w:r>
      <w:r w:rsidRPr="005B41FA">
        <w:rPr>
          <w:i/>
        </w:rPr>
        <w:t>Aquaculture</w:t>
      </w:r>
      <w:r w:rsidRPr="005B41FA">
        <w:t>, vol. 250, pp. 586-91</w:t>
      </w:r>
      <w:bookmarkEnd w:id="1020"/>
    </w:p>
    <w:p w14:paraId="1309DCFC" w14:textId="609F5A9A" w:rsidR="005B41FA" w:rsidRPr="005B41FA" w:rsidRDefault="005B41FA" w:rsidP="005B41FA">
      <w:pPr>
        <w:pStyle w:val="EndNoteBibliography"/>
        <w:spacing w:after="240"/>
      </w:pPr>
      <w:bookmarkStart w:id="1021" w:name="_ENREF_620"/>
      <w:r w:rsidRPr="005B41FA">
        <w:t xml:space="preserve">Pessier, AP, Forzán, MJ, Longcore, E, Berger, L, Rollins-Smith, L &amp; Skerratt, LF 2017, ‘Letter to the editor: Comment on chytrid </w:t>
      </w:r>
      <w:r w:rsidRPr="005B41FA">
        <w:rPr>
          <w:i/>
        </w:rPr>
        <w:t>Batrachochytrium dendrobatidis</w:t>
      </w:r>
      <w:r w:rsidRPr="005B41FA">
        <w:t xml:space="preserve"> fungal infection in freshwater prawn, </w:t>
      </w:r>
      <w:r w:rsidRPr="005B41FA">
        <w:rPr>
          <w:i/>
        </w:rPr>
        <w:t>Macrobrachium rosenbergii</w:t>
      </w:r>
      <w:r w:rsidRPr="005B41FA">
        <w:t xml:space="preserve"> (de Man)-a new report’, </w:t>
      </w:r>
      <w:r w:rsidRPr="005B41FA">
        <w:rPr>
          <w:i/>
        </w:rPr>
        <w:t>Aquaculture</w:t>
      </w:r>
      <w:r w:rsidRPr="005B41FA">
        <w:t xml:space="preserve">, vol. 468, pp. 326-7, available at </w:t>
      </w:r>
      <w:hyperlink r:id="rId477" w:history="1">
        <w:r w:rsidRPr="005B41FA">
          <w:rPr>
            <w:rStyle w:val="Hyperlink"/>
          </w:rPr>
          <w:t>https://doi.org/10.1016/j.aquaculture.2016.10.026</w:t>
        </w:r>
        <w:bookmarkEnd w:id="1021"/>
      </w:hyperlink>
    </w:p>
    <w:p w14:paraId="4739CB1F" w14:textId="77777777" w:rsidR="005B41FA" w:rsidRPr="005B41FA" w:rsidRDefault="005B41FA" w:rsidP="005B41FA">
      <w:pPr>
        <w:pStyle w:val="EndNoteBibliography"/>
        <w:spacing w:after="240"/>
      </w:pPr>
      <w:bookmarkStart w:id="1022" w:name="_ENREF_621"/>
      <w:r w:rsidRPr="005B41FA">
        <w:t xml:space="preserve">Piamsomboon, P, Choi, SK, Hanggono, B, Nuraini, YL, Wati, F, Tang, KFJ, Park, S, Kwak, D, Rhee, MH, Han, JE &amp; Kim, JH 2019, ‘Quantification of </w:t>
      </w:r>
      <w:r w:rsidRPr="005B41FA">
        <w:rPr>
          <w:i/>
        </w:rPr>
        <w:t xml:space="preserve">Enterocytozoon hepatopenaei </w:t>
      </w:r>
      <w:r w:rsidRPr="005B41FA">
        <w:t xml:space="preserve">(EHP) in penaeid shrimps from Southeast Asia and Latin America using TaqMan probe-based quantitative PCR’, </w:t>
      </w:r>
      <w:r w:rsidRPr="005B41FA">
        <w:rPr>
          <w:i/>
        </w:rPr>
        <w:t>Pathogens</w:t>
      </w:r>
      <w:r w:rsidRPr="005B41FA">
        <w:t>, vol. 8, no. 4, pp. 1-6, available at 10.3390/pathogens8040233</w:t>
      </w:r>
      <w:bookmarkEnd w:id="1022"/>
    </w:p>
    <w:p w14:paraId="7DFC67A3" w14:textId="2CBAE765" w:rsidR="005B41FA" w:rsidRPr="005B41FA" w:rsidRDefault="005B41FA" w:rsidP="005B41FA">
      <w:pPr>
        <w:pStyle w:val="EndNoteBibliography"/>
        <w:spacing w:after="240"/>
      </w:pPr>
      <w:bookmarkStart w:id="1023" w:name="_ENREF_622"/>
      <w:r w:rsidRPr="005B41FA">
        <w:t xml:space="preserve">Piegu, B, Guizard, S, Yeping, T, Cruaud, C, Asgari, S, Bideshi, DK, Federici, BA &amp; Bigot, Y 2014, ‘Genome sequence of a crustacean iridovirus, IIV31, isolated from the pill bug, </w:t>
      </w:r>
      <w:r w:rsidRPr="005B41FA">
        <w:rPr>
          <w:i/>
        </w:rPr>
        <w:t>Armadillidium vulgare</w:t>
      </w:r>
      <w:r w:rsidRPr="005B41FA">
        <w:t xml:space="preserve">’, </w:t>
      </w:r>
      <w:r w:rsidRPr="005B41FA">
        <w:rPr>
          <w:i/>
        </w:rPr>
        <w:t>Journal of General Virology</w:t>
      </w:r>
      <w:r w:rsidRPr="005B41FA">
        <w:t xml:space="preserve">, vol. 95, no. Pt 7, pp. 1585-90, available at </w:t>
      </w:r>
      <w:hyperlink r:id="rId478" w:anchor="tab2" w:history="1">
        <w:r w:rsidRPr="005B41FA">
          <w:rPr>
            <w:rStyle w:val="Hyperlink"/>
          </w:rPr>
          <w:t>http://jgv.microbiologyresearch.org/content/journal/jgv/10.1099/vir.0.066076-0#tab2</w:t>
        </w:r>
        <w:bookmarkEnd w:id="1023"/>
      </w:hyperlink>
    </w:p>
    <w:p w14:paraId="23440A4B" w14:textId="0910BF43" w:rsidR="005B41FA" w:rsidRPr="005B41FA" w:rsidRDefault="005B41FA" w:rsidP="005B41FA">
      <w:pPr>
        <w:pStyle w:val="EndNoteBibliography"/>
        <w:spacing w:after="240"/>
      </w:pPr>
      <w:bookmarkStart w:id="1024" w:name="_ENREF_623"/>
      <w:r w:rsidRPr="005B41FA">
        <w:t xml:space="preserve">Pillai, D &amp; Bonami, JR 2012, ‘A review on the diseases of freshwater prawns with special focus on white tail disease of </w:t>
      </w:r>
      <w:r w:rsidRPr="005B41FA">
        <w:rPr>
          <w:i/>
        </w:rPr>
        <w:t>Macrobrachium rosenbergii</w:t>
      </w:r>
      <w:r w:rsidRPr="005B41FA">
        <w:t xml:space="preserve">’, </w:t>
      </w:r>
      <w:r w:rsidRPr="005B41FA">
        <w:rPr>
          <w:i/>
        </w:rPr>
        <w:t>Aquaculture Research</w:t>
      </w:r>
      <w:r w:rsidRPr="005B41FA">
        <w:t xml:space="preserve">, vol. 43, no. 7, pp. 1029-37, available at </w:t>
      </w:r>
      <w:hyperlink r:id="rId479" w:history="1">
        <w:r w:rsidRPr="005B41FA">
          <w:rPr>
            <w:rStyle w:val="Hyperlink"/>
          </w:rPr>
          <w:t>http://dx.doi.org/10.1111/j.1365-2109.2011.03061.x</w:t>
        </w:r>
      </w:hyperlink>
      <w:r w:rsidRPr="005B41FA">
        <w:t>, accessed 07 August 2017.</w:t>
      </w:r>
      <w:bookmarkEnd w:id="1024"/>
    </w:p>
    <w:p w14:paraId="43F0C351" w14:textId="77777777" w:rsidR="005B41FA" w:rsidRPr="005B41FA" w:rsidRDefault="005B41FA" w:rsidP="005B41FA">
      <w:pPr>
        <w:pStyle w:val="EndNoteBibliography"/>
        <w:spacing w:after="240"/>
      </w:pPr>
      <w:bookmarkStart w:id="1025" w:name="_ENREF_624"/>
      <w:r w:rsidRPr="005B41FA">
        <w:t xml:space="preserve">Pillai, D, Nair, CM, Salin, KR, Marques, A, Widada, JS &amp; Bonami, JR 2005, ‘Gross signs and histopathology of branchiostegal blister disease (balloon disease): an idiopathic disease of farmed </w:t>
      </w:r>
      <w:r w:rsidRPr="005B41FA">
        <w:rPr>
          <w:i/>
        </w:rPr>
        <w:t>Macrobrachium rosenbergii</w:t>
      </w:r>
      <w:r w:rsidRPr="005B41FA">
        <w:t xml:space="preserve"> (De Man)’, </w:t>
      </w:r>
      <w:r w:rsidRPr="005B41FA">
        <w:rPr>
          <w:i/>
        </w:rPr>
        <w:t>Journal of Fish Diseases</w:t>
      </w:r>
      <w:r w:rsidRPr="005B41FA">
        <w:t>, vol. 28, no. 8, pp. 473-8, available at doi: 10.1111/j.1365-2761.2005.00653.x, accessed 7 August 2017.</w:t>
      </w:r>
      <w:bookmarkEnd w:id="1025"/>
    </w:p>
    <w:p w14:paraId="6466D6F6" w14:textId="77777777" w:rsidR="005B41FA" w:rsidRPr="005B41FA" w:rsidRDefault="005B41FA" w:rsidP="005B41FA">
      <w:pPr>
        <w:pStyle w:val="EndNoteBibliography"/>
        <w:spacing w:after="240"/>
      </w:pPr>
      <w:bookmarkStart w:id="1026" w:name="_ENREF_625"/>
      <w:r w:rsidRPr="005B41FA">
        <w:t xml:space="preserve">Pinheiro, ACAS, Lima, APS, de Souza, ME, Neto, ECL, Adriao, M, Goncalves, SP &amp; Coimbra, MRM 2007, ‘Epidemiological status of Taura syndrome and infectious myonecrosis viruses in </w:t>
      </w:r>
      <w:r w:rsidRPr="005B41FA">
        <w:rPr>
          <w:i/>
        </w:rPr>
        <w:t>Penaeus vannamei</w:t>
      </w:r>
      <w:r w:rsidRPr="005B41FA">
        <w:t xml:space="preserve"> reared in Pernambuco (Brazil)’, </w:t>
      </w:r>
      <w:r w:rsidRPr="005B41FA">
        <w:rPr>
          <w:i/>
        </w:rPr>
        <w:t>Aquaculture</w:t>
      </w:r>
      <w:r w:rsidRPr="005B41FA">
        <w:t>, vol. 262, pp. 17-22</w:t>
      </w:r>
      <w:bookmarkEnd w:id="1026"/>
    </w:p>
    <w:p w14:paraId="4C9E7A46" w14:textId="2F3D323E" w:rsidR="005B41FA" w:rsidRPr="005B41FA" w:rsidRDefault="005B41FA" w:rsidP="005B41FA">
      <w:pPr>
        <w:pStyle w:val="EndNoteBibliography"/>
        <w:spacing w:after="240"/>
      </w:pPr>
      <w:bookmarkStart w:id="1027" w:name="_ENREF_626"/>
      <w:r w:rsidRPr="005B41FA">
        <w:t xml:space="preserve">Pooljun, C, Direkbusarakom, S, Chotipuntu, P, Hirono, I &amp; Wuthisuthimethavee, S 2016, ‘Development of a TaqMan real-time RT-PCR assay for detection of covert mortality nodavirus (CMNV) in penaeid shrimp’, </w:t>
      </w:r>
      <w:r w:rsidRPr="005B41FA">
        <w:rPr>
          <w:i/>
        </w:rPr>
        <w:t>Aquaculture</w:t>
      </w:r>
      <w:r w:rsidRPr="005B41FA">
        <w:t xml:space="preserve">, vol. 464, pp. 445-50, available at </w:t>
      </w:r>
      <w:hyperlink r:id="rId480" w:history="1">
        <w:r w:rsidRPr="005B41FA">
          <w:rPr>
            <w:rStyle w:val="Hyperlink"/>
          </w:rPr>
          <w:t>https://doi.org/10.1016/j.aquaculture.2016.06.044</w:t>
        </w:r>
        <w:bookmarkEnd w:id="1027"/>
      </w:hyperlink>
    </w:p>
    <w:p w14:paraId="55CC5CFB" w14:textId="12CBBB48" w:rsidR="005B41FA" w:rsidRPr="005B41FA" w:rsidRDefault="005B41FA" w:rsidP="005B41FA">
      <w:pPr>
        <w:pStyle w:val="EndNoteBibliography"/>
        <w:spacing w:after="240"/>
      </w:pPr>
      <w:bookmarkStart w:id="1028" w:name="_ENREF_627"/>
      <w:r w:rsidRPr="005B41FA">
        <w:t>Poornima, M, Seetang-Nun, Y, Alavandi, SV &amp; Dayal, JS 2012, ‘Laem-Singh virus: a probable etiological agent associated with monodon slow growth syndrome in farmed black tiger shrimp (</w:t>
      </w:r>
      <w:r w:rsidRPr="005B41FA">
        <w:rPr>
          <w:i/>
        </w:rPr>
        <w:t>Penaeus monodon</w:t>
      </w:r>
      <w:r w:rsidRPr="005B41FA">
        <w:t xml:space="preserve">)’, </w:t>
      </w:r>
      <w:r w:rsidRPr="005B41FA">
        <w:rPr>
          <w:i/>
        </w:rPr>
        <w:t>Indian Journal of Virology</w:t>
      </w:r>
      <w:r w:rsidRPr="005B41FA">
        <w:t xml:space="preserve">, vol. 23, no. 2, pp. 215-25, available at </w:t>
      </w:r>
      <w:hyperlink r:id="rId481" w:history="1">
        <w:r w:rsidRPr="005B41FA">
          <w:rPr>
            <w:rStyle w:val="Hyperlink"/>
          </w:rPr>
          <w:t>http://dx.doi.org/10.1007/s13337-012-0099-7</w:t>
        </w:r>
        <w:bookmarkEnd w:id="1028"/>
      </w:hyperlink>
    </w:p>
    <w:p w14:paraId="411034AD" w14:textId="77777777" w:rsidR="005B41FA" w:rsidRPr="005B41FA" w:rsidRDefault="005B41FA" w:rsidP="005B41FA">
      <w:pPr>
        <w:pStyle w:val="EndNoteBibliography"/>
        <w:spacing w:after="240"/>
      </w:pPr>
      <w:bookmarkStart w:id="1029" w:name="_ENREF_628"/>
      <w:r w:rsidRPr="005B41FA">
        <w:t xml:space="preserve">Poulos, BT &amp; Lightner, DV 2006, ‘Detection of infectious myonecrosis virus (IMNV) of penaeid shrimp by reverse-transcriptase polymerase chain reaction (RT-PCR)’, </w:t>
      </w:r>
      <w:r w:rsidRPr="005B41FA">
        <w:rPr>
          <w:i/>
        </w:rPr>
        <w:t>Diseases of Aquatic Organisms</w:t>
      </w:r>
      <w:r w:rsidRPr="005B41FA">
        <w:t>, vol. 73, no. 1, pp. 69-72, available at doi: 10.3354/dao073069</w:t>
      </w:r>
      <w:bookmarkEnd w:id="1029"/>
    </w:p>
    <w:p w14:paraId="7812EE68" w14:textId="630F9CC5" w:rsidR="005B41FA" w:rsidRPr="005B41FA" w:rsidRDefault="005B41FA" w:rsidP="005B41FA">
      <w:pPr>
        <w:pStyle w:val="EndNoteBibliography"/>
        <w:spacing w:after="240"/>
      </w:pPr>
      <w:bookmarkStart w:id="1030" w:name="_ENREF_629"/>
      <w:r w:rsidRPr="005B41FA">
        <w:t xml:space="preserve">Poulos, BT, Pantoja, CR, Bradley-Dunlop, D, Aguilar, J &amp; Lightner, DV 2001, ‘Development and application of monoclonal antibodies for the detection of white spot syndrome virus of penaeid shrimp’, </w:t>
      </w:r>
      <w:r w:rsidRPr="005B41FA">
        <w:rPr>
          <w:i/>
        </w:rPr>
        <w:t>Diseases of Aquatic Organisms</w:t>
      </w:r>
      <w:r w:rsidRPr="005B41FA">
        <w:t xml:space="preserve">, vol. 47, no. 1, pp. 13-23, available at </w:t>
      </w:r>
      <w:hyperlink r:id="rId482" w:history="1">
        <w:r w:rsidRPr="005B41FA">
          <w:rPr>
            <w:rStyle w:val="Hyperlink"/>
          </w:rPr>
          <w:t>https://www.int-res.com/abstracts/dao/v47/n1/p13-23/</w:t>
        </w:r>
      </w:hyperlink>
      <w:r w:rsidRPr="005B41FA">
        <w:t>, accessed 12 November 2018.</w:t>
      </w:r>
      <w:bookmarkEnd w:id="1030"/>
    </w:p>
    <w:p w14:paraId="242CFF26" w14:textId="77777777" w:rsidR="005B41FA" w:rsidRPr="005B41FA" w:rsidRDefault="005B41FA" w:rsidP="005B41FA">
      <w:pPr>
        <w:pStyle w:val="EndNoteBibliography"/>
        <w:spacing w:after="240"/>
      </w:pPr>
      <w:bookmarkStart w:id="1031" w:name="_ENREF_630"/>
      <w:r w:rsidRPr="005B41FA">
        <w:t xml:space="preserve">Poulos, BT, Tang, KFJ, Pantoja, CR, Bonami, JR &amp; Lightner, DV 2006, ‘Purification and characterization of infectious myonecrosis virus of penaeid shrimp’, </w:t>
      </w:r>
      <w:r w:rsidRPr="005B41FA">
        <w:rPr>
          <w:i/>
        </w:rPr>
        <w:t>Journal of General Virology</w:t>
      </w:r>
      <w:r w:rsidRPr="005B41FA">
        <w:t>, vol. 87, no. 4, pp. 987-96, available at doi: 10.1099/vir.0.81127-0</w:t>
      </w:r>
      <w:bookmarkEnd w:id="1031"/>
    </w:p>
    <w:p w14:paraId="7A70BA21" w14:textId="055BA200" w:rsidR="005B41FA" w:rsidRPr="005B41FA" w:rsidRDefault="005B41FA" w:rsidP="005B41FA">
      <w:pPr>
        <w:pStyle w:val="EndNoteBibliography"/>
        <w:spacing w:after="240"/>
      </w:pPr>
      <w:bookmarkStart w:id="1032" w:name="_ENREF_631"/>
      <w:r w:rsidRPr="005B41FA">
        <w:t xml:space="preserve">Prada-Peñaranda, C, Salazar, M, Güiza, L, Pérez, MI, Leidy, C &amp; Vives-Florez, MJ 2018, ‘Phage preparation FBL1 prevents </w:t>
      </w:r>
      <w:r w:rsidRPr="005B41FA">
        <w:rPr>
          <w:i/>
        </w:rPr>
        <w:t>Bacillus licheniformis</w:t>
      </w:r>
      <w:r w:rsidRPr="005B41FA">
        <w:t xml:space="preserve"> biofilm, bacterium responsible for the mortality of the Pacific white shrimp </w:t>
      </w:r>
      <w:r w:rsidRPr="005B41FA">
        <w:rPr>
          <w:i/>
        </w:rPr>
        <w:t>Litopenaeus vannamei</w:t>
      </w:r>
      <w:r w:rsidRPr="005B41FA">
        <w:t xml:space="preserve">’, </w:t>
      </w:r>
      <w:r w:rsidRPr="005B41FA">
        <w:rPr>
          <w:i/>
        </w:rPr>
        <w:t>Aquaculture</w:t>
      </w:r>
      <w:r w:rsidRPr="005B41FA">
        <w:t xml:space="preserve">, vol. 484, no. Suppl. C, pp. 160-7, available at </w:t>
      </w:r>
      <w:hyperlink r:id="rId483" w:history="1">
        <w:r w:rsidRPr="005B41FA">
          <w:rPr>
            <w:rStyle w:val="Hyperlink"/>
          </w:rPr>
          <w:t>https://doi.org/10.1016/j.aquaculture.2017.11.007</w:t>
        </w:r>
        <w:bookmarkEnd w:id="1032"/>
      </w:hyperlink>
    </w:p>
    <w:p w14:paraId="12F2DF9E" w14:textId="2003ACD4" w:rsidR="005B41FA" w:rsidRPr="005B41FA" w:rsidRDefault="005B41FA" w:rsidP="005B41FA">
      <w:pPr>
        <w:pStyle w:val="EndNoteBibliography"/>
        <w:spacing w:after="240"/>
      </w:pPr>
      <w:bookmarkStart w:id="1033" w:name="_ENREF_632"/>
      <w:r w:rsidRPr="005B41FA">
        <w:t xml:space="preserve">Pradeep, B, Rai, P, Mohan, SA, Shekhar, MS &amp; Karunasagar, I 2012, ‘Biology, host range, pathogenesis and diagnosis of white spot syndrome virus’, </w:t>
      </w:r>
      <w:r w:rsidRPr="005B41FA">
        <w:rPr>
          <w:i/>
        </w:rPr>
        <w:t>Indian Journal of Virology</w:t>
      </w:r>
      <w:r w:rsidRPr="005B41FA">
        <w:t xml:space="preserve">, vol. 23, no. 2, pp. 161-74, available at </w:t>
      </w:r>
      <w:hyperlink r:id="rId484" w:history="1">
        <w:r w:rsidRPr="005B41FA">
          <w:rPr>
            <w:rStyle w:val="Hyperlink"/>
          </w:rPr>
          <w:t>http://dx.doi.org/10.1007/s13337-012-0079-y</w:t>
        </w:r>
        <w:bookmarkEnd w:id="1033"/>
      </w:hyperlink>
    </w:p>
    <w:p w14:paraId="586A3BC2" w14:textId="77777777" w:rsidR="005B41FA" w:rsidRPr="005B41FA" w:rsidRDefault="005B41FA" w:rsidP="005B41FA">
      <w:pPr>
        <w:pStyle w:val="EndNoteBibliography"/>
        <w:spacing w:after="240"/>
      </w:pPr>
      <w:bookmarkStart w:id="1034" w:name="_ENREF_633"/>
      <w:r w:rsidRPr="005B41FA">
        <w:t xml:space="preserve">Prakasha, BK, Ramakrishna, RP, Karunasagar, I &amp; Karunasagar, I 2007, ‘Detection of Laem-Singh virus (LSNV) in cultured </w:t>
      </w:r>
      <w:r w:rsidRPr="005B41FA">
        <w:rPr>
          <w:i/>
        </w:rPr>
        <w:t>Penaeus monodon</w:t>
      </w:r>
      <w:r w:rsidRPr="005B41FA">
        <w:t xml:space="preserve"> from India’, </w:t>
      </w:r>
      <w:r w:rsidRPr="005B41FA">
        <w:rPr>
          <w:i/>
        </w:rPr>
        <w:t>Diseases of Aquatic Organisms</w:t>
      </w:r>
      <w:r w:rsidRPr="005B41FA">
        <w:t>, vol. 77, no. 1, pp. 83-6, available at doi: 10.3354/dao01835</w:t>
      </w:r>
      <w:bookmarkEnd w:id="1034"/>
    </w:p>
    <w:p w14:paraId="4BDF3D52" w14:textId="7CAD6B45" w:rsidR="005B41FA" w:rsidRPr="005B41FA" w:rsidRDefault="005B41FA" w:rsidP="005B41FA">
      <w:pPr>
        <w:pStyle w:val="EndNoteBibliography"/>
        <w:spacing w:after="240"/>
      </w:pPr>
      <w:bookmarkStart w:id="1035" w:name="_ENREF_634"/>
      <w:r w:rsidRPr="005B41FA">
        <w:t xml:space="preserve">Prasad, KP, Shyam, KU, Banu, H, Jeena, K &amp; Krishnan, R 2017, ‘Infectious myonecrosis virus (IMNV) – an alarming viral pathogen to penaeid shrimps’, </w:t>
      </w:r>
      <w:r w:rsidRPr="005B41FA">
        <w:rPr>
          <w:i/>
        </w:rPr>
        <w:t>Aquaculture</w:t>
      </w:r>
      <w:r w:rsidRPr="005B41FA">
        <w:t xml:space="preserve">, vol. 477, pp. 99-105, available at </w:t>
      </w:r>
      <w:hyperlink r:id="rId485" w:history="1">
        <w:r w:rsidRPr="005B41FA">
          <w:rPr>
            <w:rStyle w:val="Hyperlink"/>
          </w:rPr>
          <w:t>https://doi.org/10.1016/j.aquaculture.2016.12.021</w:t>
        </w:r>
        <w:bookmarkEnd w:id="1035"/>
      </w:hyperlink>
    </w:p>
    <w:p w14:paraId="6ED3A373" w14:textId="0B437F3F" w:rsidR="005B41FA" w:rsidRPr="005B41FA" w:rsidRDefault="005B41FA" w:rsidP="005B41FA">
      <w:pPr>
        <w:pStyle w:val="EndNoteBibliography"/>
        <w:spacing w:after="240"/>
      </w:pPr>
      <w:bookmarkStart w:id="1036" w:name="_ENREF_635"/>
      <w:r w:rsidRPr="005B41FA">
        <w:t xml:space="preserve">Pratoomthai, B, Sakaew, W, Sriurairatana, S, Wongprasert, K &amp; Withyachumnarnkul, B 2008, ‘Retinopathy in stunted black tiger shrimp </w:t>
      </w:r>
      <w:r w:rsidRPr="005B41FA">
        <w:rPr>
          <w:i/>
        </w:rPr>
        <w:t>Penaeus monodon</w:t>
      </w:r>
      <w:r w:rsidRPr="005B41FA">
        <w:t xml:space="preserve"> and possible association with Laem-Singh virus (LSNV)’, </w:t>
      </w:r>
      <w:r w:rsidRPr="005B41FA">
        <w:rPr>
          <w:i/>
        </w:rPr>
        <w:t>Aquaculture</w:t>
      </w:r>
      <w:r w:rsidRPr="005B41FA">
        <w:t xml:space="preserve">, vol. 284, no. 1, pp. 53-8, available at </w:t>
      </w:r>
      <w:hyperlink r:id="rId486" w:history="1">
        <w:r w:rsidRPr="005B41FA">
          <w:rPr>
            <w:rStyle w:val="Hyperlink"/>
          </w:rPr>
          <w:t>http://dx.doi.org/10.1016/j.aquaculture.2008.07.040</w:t>
        </w:r>
      </w:hyperlink>
      <w:r w:rsidRPr="005B41FA">
        <w:t>, accessed 1 November 2008.</w:t>
      </w:r>
      <w:bookmarkEnd w:id="1036"/>
    </w:p>
    <w:p w14:paraId="16E2F99E" w14:textId="7048372B" w:rsidR="005B41FA" w:rsidRPr="005B41FA" w:rsidRDefault="005B41FA" w:rsidP="005B41FA">
      <w:pPr>
        <w:pStyle w:val="EndNoteBibliography"/>
        <w:spacing w:after="240"/>
      </w:pPr>
      <w:bookmarkStart w:id="1037" w:name="_ENREF_636"/>
      <w:r w:rsidRPr="005B41FA">
        <w:t xml:space="preserve">Pratoomthai, B, Sakaew, W, Udomkit, A, Wongprasert, K, Chang, ES &amp; Withyachumnarnkul, B 2012, ‘Decreased level of crustacean hyperglycemic hormone (CHH) in black tiger shrimp </w:t>
      </w:r>
      <w:r w:rsidRPr="005B41FA">
        <w:rPr>
          <w:i/>
        </w:rPr>
        <w:t>Penaeus monodon</w:t>
      </w:r>
      <w:r w:rsidRPr="005B41FA">
        <w:t xml:space="preserve"> suffering from monodon slow-growth syndrome (MSGS)’, </w:t>
      </w:r>
      <w:r w:rsidRPr="005B41FA">
        <w:rPr>
          <w:i/>
        </w:rPr>
        <w:t>Aquaculture</w:t>
      </w:r>
      <w:r w:rsidRPr="005B41FA">
        <w:t xml:space="preserve">, vol. 350-353, pp. 19-25, available at </w:t>
      </w:r>
      <w:hyperlink r:id="rId487" w:history="1">
        <w:r w:rsidRPr="005B41FA">
          <w:rPr>
            <w:rStyle w:val="Hyperlink"/>
          </w:rPr>
          <w:t>https://doi.org/10.1016/j.aquaculture.2012.04.029</w:t>
        </w:r>
      </w:hyperlink>
      <w:r w:rsidRPr="005B41FA">
        <w:t>, accessed 28 July 2017.</w:t>
      </w:r>
      <w:bookmarkEnd w:id="1037"/>
    </w:p>
    <w:p w14:paraId="1DC3B6CA" w14:textId="2B36B160" w:rsidR="005B41FA" w:rsidRPr="005B41FA" w:rsidRDefault="005B41FA" w:rsidP="005B41FA">
      <w:pPr>
        <w:pStyle w:val="EndNoteBibliography"/>
        <w:spacing w:after="240"/>
      </w:pPr>
      <w:bookmarkStart w:id="1038" w:name="_ENREF_637"/>
      <w:r w:rsidRPr="005B41FA">
        <w:t xml:space="preserve">Prayitno, SB &amp; Latchford, JW 1995, ‘Experimental infections of crustaceans with luminous bacteria related to </w:t>
      </w:r>
      <w:r w:rsidRPr="005B41FA">
        <w:rPr>
          <w:i/>
        </w:rPr>
        <w:t xml:space="preserve">Photobacterium </w:t>
      </w:r>
      <w:r w:rsidRPr="005B41FA">
        <w:t xml:space="preserve">and </w:t>
      </w:r>
      <w:r w:rsidRPr="005B41FA">
        <w:rPr>
          <w:i/>
        </w:rPr>
        <w:t>Vibrio</w:t>
      </w:r>
      <w:r w:rsidRPr="005B41FA">
        <w:t xml:space="preserve">. Effect of salinity and pH on infectiosity’, </w:t>
      </w:r>
      <w:r w:rsidRPr="005B41FA">
        <w:rPr>
          <w:i/>
        </w:rPr>
        <w:t>Aquaculture</w:t>
      </w:r>
      <w:r w:rsidRPr="005B41FA">
        <w:t xml:space="preserve">, vol. 132, no. 1, pp. 105-12, available at </w:t>
      </w:r>
      <w:hyperlink r:id="rId488" w:history="1">
        <w:r w:rsidRPr="005B41FA">
          <w:rPr>
            <w:rStyle w:val="Hyperlink"/>
          </w:rPr>
          <w:t>https://doi.org/10.1016/0044-8486(94)00374-W</w:t>
        </w:r>
        <w:bookmarkEnd w:id="1038"/>
      </w:hyperlink>
    </w:p>
    <w:p w14:paraId="04EEB611" w14:textId="77777777" w:rsidR="005B41FA" w:rsidRPr="005B41FA" w:rsidRDefault="005B41FA" w:rsidP="005B41FA">
      <w:pPr>
        <w:pStyle w:val="EndNoteBibliography"/>
        <w:spacing w:after="240"/>
      </w:pPr>
      <w:bookmarkStart w:id="1039" w:name="_ENREF_638"/>
      <w:r w:rsidRPr="005B41FA">
        <w:t xml:space="preserve">Prior, S &amp; Browdy, CL 2002, </w:t>
      </w:r>
      <w:r w:rsidRPr="005B41FA">
        <w:rPr>
          <w:i/>
        </w:rPr>
        <w:t>Postmortem persistence of white spot and Taura syndrome viruses in water and tissue</w:t>
      </w:r>
      <w:r w:rsidRPr="005B41FA">
        <w:t>, World Aquaculture Society, Baton Rouge.</w:t>
      </w:r>
      <w:bookmarkEnd w:id="1039"/>
    </w:p>
    <w:p w14:paraId="16CA1C87" w14:textId="77777777" w:rsidR="005B41FA" w:rsidRPr="005B41FA" w:rsidRDefault="005B41FA" w:rsidP="005B41FA">
      <w:pPr>
        <w:pStyle w:val="EndNoteBibliography"/>
        <w:spacing w:after="240"/>
      </w:pPr>
      <w:bookmarkStart w:id="1040" w:name="_ENREF_639"/>
      <w:r w:rsidRPr="005B41FA">
        <w:t xml:space="preserve">Prior, S, Browdy, CL, Shepard, EF, Laramore, R &amp; Parnell, PG 2003, ‘Controlled bioassay systems for determination of lethal infective doses of tissue homogenates containing Taura syndrome or white spot syndrome virus’, </w:t>
      </w:r>
      <w:r w:rsidRPr="005B41FA">
        <w:rPr>
          <w:i/>
        </w:rPr>
        <w:t>Diseases of Aquatic Organisms</w:t>
      </w:r>
      <w:r w:rsidRPr="005B41FA">
        <w:t>, vol. 54, no. 2, pp. 89-96</w:t>
      </w:r>
      <w:bookmarkEnd w:id="1040"/>
    </w:p>
    <w:p w14:paraId="35C1E9E9" w14:textId="6B678C6A" w:rsidR="005B41FA" w:rsidRPr="005B41FA" w:rsidRDefault="005B41FA" w:rsidP="005B41FA">
      <w:pPr>
        <w:pStyle w:val="EndNoteBibliography"/>
        <w:spacing w:after="240"/>
      </w:pPr>
      <w:bookmarkStart w:id="1041" w:name="_ENREF_640"/>
      <w:r w:rsidRPr="005B41FA">
        <w:t xml:space="preserve">Purdy, G 2010, ‘ISO 31000:2009: setting a new standard for risk management’, </w:t>
      </w:r>
      <w:r w:rsidRPr="005B41FA">
        <w:rPr>
          <w:i/>
        </w:rPr>
        <w:t>Risk Analysis</w:t>
      </w:r>
      <w:r w:rsidRPr="005B41FA">
        <w:t xml:space="preserve">, vol. 30, no. 6, pp. 881-6, available at </w:t>
      </w:r>
      <w:hyperlink r:id="rId489" w:history="1">
        <w:r w:rsidRPr="005B41FA">
          <w:rPr>
            <w:rStyle w:val="Hyperlink"/>
          </w:rPr>
          <w:t>http://dx.doi.org/10.1111/j.1539-6924.2010.01442.x</w:t>
        </w:r>
      </w:hyperlink>
      <w:r w:rsidRPr="005B41FA">
        <w:t>, accessed 5 March 2012.</w:t>
      </w:r>
      <w:bookmarkEnd w:id="1041"/>
    </w:p>
    <w:p w14:paraId="5A80A9E0" w14:textId="77777777" w:rsidR="005B41FA" w:rsidRPr="005B41FA" w:rsidRDefault="005B41FA" w:rsidP="005B41FA">
      <w:pPr>
        <w:pStyle w:val="EndNoteBibliography"/>
        <w:spacing w:after="240"/>
      </w:pPr>
      <w:bookmarkStart w:id="1042" w:name="_ENREF_641"/>
      <w:r w:rsidRPr="005B41FA">
        <w:t>Qiu, L, Chen, M-M, Wan, X-Y, Li, C, Zhang, Q-L, Wang, R-Y, Cheng, D-Y, Dong, X, Yang, B, Wang, X-H, Xiang, J-H &amp; Huang, J 2017, ‘Characterization of a new member of Iridoviridae, shrimp hemocyte iridescent virus (SHIV), found in white leg shrimp (</w:t>
      </w:r>
      <w:r w:rsidRPr="005B41FA">
        <w:rPr>
          <w:i/>
        </w:rPr>
        <w:t>Litopenaeus vannamei</w:t>
      </w:r>
      <w:r w:rsidRPr="005B41FA">
        <w:t xml:space="preserve">)’, </w:t>
      </w:r>
      <w:r w:rsidRPr="005B41FA">
        <w:rPr>
          <w:i/>
        </w:rPr>
        <w:t>Scientific Reports</w:t>
      </w:r>
      <w:r w:rsidRPr="005B41FA">
        <w:t>, vol. 7, p. 11834, available at doi: 10.1038/s41598-017-10738-8, accessed 9 February 2018.</w:t>
      </w:r>
      <w:bookmarkEnd w:id="1042"/>
    </w:p>
    <w:p w14:paraId="7AAE92AA" w14:textId="5F985D7E" w:rsidR="005B41FA" w:rsidRPr="005B41FA" w:rsidRDefault="005B41FA" w:rsidP="005B41FA">
      <w:pPr>
        <w:pStyle w:val="EndNoteBibliography"/>
        <w:spacing w:after="240"/>
      </w:pPr>
      <w:bookmarkStart w:id="1043" w:name="_ENREF_642"/>
      <w:r w:rsidRPr="005B41FA">
        <w:t xml:space="preserve">Qiu, L, Chen, M-M, Wan, X-Y, Zhang, Q-L, Li, C, Dong, X, Yang, B &amp; Huang, J 2018a, ‘Detection and quantification of shrimp hemocyte iridescent virus by TaqMan probe based real-time PCR’, </w:t>
      </w:r>
      <w:r w:rsidRPr="005B41FA">
        <w:rPr>
          <w:i/>
        </w:rPr>
        <w:t>Journal of Invertebrate Pathology</w:t>
      </w:r>
      <w:r w:rsidRPr="005B41FA">
        <w:t xml:space="preserve">, vol. 154, pp. 95-1001, available at </w:t>
      </w:r>
      <w:hyperlink r:id="rId490" w:history="1">
        <w:r w:rsidRPr="005B41FA">
          <w:rPr>
            <w:rStyle w:val="Hyperlink"/>
          </w:rPr>
          <w:t>https://doi.org/10.1016/j.jip.2018.04.005</w:t>
        </w:r>
      </w:hyperlink>
      <w:r w:rsidRPr="005B41FA">
        <w:t>, accessed 23 April 2018.</w:t>
      </w:r>
      <w:bookmarkEnd w:id="1043"/>
    </w:p>
    <w:p w14:paraId="7387F7AD" w14:textId="144C4822" w:rsidR="005B41FA" w:rsidRPr="005B41FA" w:rsidRDefault="005B41FA" w:rsidP="005B41FA">
      <w:pPr>
        <w:pStyle w:val="EndNoteBibliography"/>
        <w:spacing w:after="240"/>
      </w:pPr>
      <w:bookmarkStart w:id="1044" w:name="_ENREF_643"/>
      <w:r w:rsidRPr="005B41FA">
        <w:t xml:space="preserve">Qiu, L, Chen, MM, Wang, RY, Wan, XY, Li, C, Zhang, QL, Dong, X, Yang, B, Xiang, JH &amp; Huang, J 2018b, ‘Complete genome sequence of shrimp hemocyte iridescent virus (SHIV) isolated from white leg shrimp, </w:t>
      </w:r>
      <w:r w:rsidRPr="005B41FA">
        <w:rPr>
          <w:i/>
        </w:rPr>
        <w:t>Litopenaeus vannamei</w:t>
      </w:r>
      <w:r w:rsidRPr="005B41FA">
        <w:t xml:space="preserve">’, </w:t>
      </w:r>
      <w:r w:rsidRPr="005B41FA">
        <w:rPr>
          <w:i/>
        </w:rPr>
        <w:t>Archives of virology</w:t>
      </w:r>
      <w:r w:rsidRPr="005B41FA">
        <w:t xml:space="preserve">, vol. 163, no. 3, pp. 781-5, available at </w:t>
      </w:r>
      <w:hyperlink r:id="rId491" w:history="1">
        <w:r w:rsidRPr="005B41FA">
          <w:rPr>
            <w:rStyle w:val="Hyperlink"/>
          </w:rPr>
          <w:t>https://www.ncbi.nlm.nih.gov/pmc/articles/pmid/29181623/</w:t>
        </w:r>
        <w:bookmarkEnd w:id="1044"/>
      </w:hyperlink>
    </w:p>
    <w:p w14:paraId="68951F8A" w14:textId="4573DFA7" w:rsidR="005B41FA" w:rsidRPr="005B41FA" w:rsidRDefault="005B41FA" w:rsidP="005B41FA">
      <w:pPr>
        <w:pStyle w:val="EndNoteBibliography"/>
        <w:spacing w:after="240"/>
      </w:pPr>
      <w:bookmarkStart w:id="1045" w:name="_ENREF_644"/>
      <w:r w:rsidRPr="005B41FA">
        <w:t xml:space="preserve">Qiu, L, Chen, X, Guo, X, Gao, W, Zhao, R, Yang, B &amp; Huang, J 2020, ‘A TaqMan probe based real-time PCR for the detection of Decapod iridescent virus 1’, </w:t>
      </w:r>
      <w:r w:rsidRPr="005B41FA">
        <w:rPr>
          <w:i/>
        </w:rPr>
        <w:t>Journal of Invertebrate Pathology</w:t>
      </w:r>
      <w:r w:rsidRPr="005B41FA">
        <w:t xml:space="preserve">, vol. 173, p. 107367, available at </w:t>
      </w:r>
      <w:hyperlink r:id="rId492" w:history="1">
        <w:r w:rsidRPr="005B41FA">
          <w:rPr>
            <w:rStyle w:val="Hyperlink"/>
          </w:rPr>
          <w:t>https://www.sciencedirect.com/science/article/pii/S0022201120300732</w:t>
        </w:r>
        <w:bookmarkEnd w:id="1045"/>
      </w:hyperlink>
    </w:p>
    <w:p w14:paraId="382AB40D" w14:textId="3981EE71" w:rsidR="005B41FA" w:rsidRPr="005B41FA" w:rsidRDefault="005B41FA" w:rsidP="005B41FA">
      <w:pPr>
        <w:pStyle w:val="EndNoteBibliography"/>
        <w:spacing w:after="240"/>
      </w:pPr>
      <w:bookmarkStart w:id="1046" w:name="_ENREF_645"/>
      <w:r w:rsidRPr="005B41FA">
        <w:t xml:space="preserve">Qiu, L, Chen, X, Zhao, R-H, Li, C, Gao, W, Zhang, Q-L &amp; Huang, J 2019a, ‘Description of a natural infection with decapod iridescent virus 1 in farmed giant freshwater prawn, </w:t>
      </w:r>
      <w:r w:rsidRPr="005B41FA">
        <w:rPr>
          <w:i/>
        </w:rPr>
        <w:t>Macrobrachium rosenbergii</w:t>
      </w:r>
      <w:r w:rsidRPr="005B41FA">
        <w:t xml:space="preserve">’, </w:t>
      </w:r>
      <w:r w:rsidRPr="005B41FA">
        <w:rPr>
          <w:i/>
        </w:rPr>
        <w:t>Viruses</w:t>
      </w:r>
      <w:r w:rsidRPr="005B41FA">
        <w:t xml:space="preserve">, vol. 11, no. 4, pp. 354, available at </w:t>
      </w:r>
      <w:hyperlink r:id="rId493" w:history="1">
        <w:r w:rsidRPr="005B41FA">
          <w:rPr>
            <w:rStyle w:val="Hyperlink"/>
          </w:rPr>
          <w:t>https://doi.org/10.3390/v11040354</w:t>
        </w:r>
      </w:hyperlink>
      <w:r w:rsidRPr="005B41FA">
        <w:t>, accessed 11 June 2019.</w:t>
      </w:r>
      <w:bookmarkEnd w:id="1046"/>
    </w:p>
    <w:p w14:paraId="44C2566E" w14:textId="504EAA2E" w:rsidR="005B41FA" w:rsidRPr="005B41FA" w:rsidRDefault="005B41FA" w:rsidP="005B41FA">
      <w:pPr>
        <w:pStyle w:val="EndNoteBibliography"/>
        <w:spacing w:after="240"/>
      </w:pPr>
      <w:bookmarkStart w:id="1047" w:name="_ENREF_646"/>
      <w:r w:rsidRPr="005B41FA">
        <w:t xml:space="preserve">Qiu, L, Chen, X, Zhao, R, Li, C, Gao, W, Zhang, Q &amp; Huang, J 2019b, ‘First description of a natural infection with shrimp hemocyte iridescent virus in farmed giant freshwater prawn, </w:t>
      </w:r>
      <w:r w:rsidRPr="005B41FA">
        <w:rPr>
          <w:i/>
        </w:rPr>
        <w:t>Macrobrachium rosenbergii</w:t>
      </w:r>
      <w:r w:rsidRPr="005B41FA">
        <w:t xml:space="preserve">’, </w:t>
      </w:r>
      <w:r w:rsidRPr="005B41FA">
        <w:rPr>
          <w:i/>
        </w:rPr>
        <w:t>Preprints 2019</w:t>
      </w:r>
      <w:r w:rsidRPr="005B41FA">
        <w:t xml:space="preserve">. pp. 2019030012, available at </w:t>
      </w:r>
      <w:hyperlink r:id="rId494" w:history="1">
        <w:r w:rsidRPr="005B41FA">
          <w:rPr>
            <w:rStyle w:val="Hyperlink"/>
          </w:rPr>
          <w:t>http://dx.doi.org/10.20944/preprints201903.0012.v1</w:t>
        </w:r>
      </w:hyperlink>
      <w:r w:rsidRPr="005B41FA">
        <w:t>, accessed 19 March 2019.</w:t>
      </w:r>
      <w:bookmarkEnd w:id="1047"/>
    </w:p>
    <w:p w14:paraId="3B1A1F5A" w14:textId="76CCF559" w:rsidR="005B41FA" w:rsidRPr="005B41FA" w:rsidRDefault="005B41FA" w:rsidP="005B41FA">
      <w:pPr>
        <w:pStyle w:val="EndNoteBibliography"/>
        <w:spacing w:after="240"/>
      </w:pPr>
      <w:bookmarkStart w:id="1048" w:name="_ENREF_647"/>
      <w:r w:rsidRPr="005B41FA">
        <w:t xml:space="preserve">Qiu, L, Dong, X, Wan, XY &amp; Huang, J 2018c, </w:t>
      </w:r>
      <w:r w:rsidRPr="005B41FA">
        <w:rPr>
          <w:i/>
        </w:rPr>
        <w:t>Analysis of iridescent viral disease of shrimp (SHID) in 2017</w:t>
      </w:r>
      <w:r w:rsidRPr="005B41FA">
        <w:t xml:space="preserve">, Analysis of important diseases of aquatic animals in China in 2017 (in Chinese), Fishery and Fishery Administration Bureau under the Ministry of Agriculture and Rural Affairs, Beijing, available at </w:t>
      </w:r>
      <w:hyperlink r:id="rId495" w:history="1">
        <w:r w:rsidRPr="005B41FA">
          <w:rPr>
            <w:rStyle w:val="Hyperlink"/>
          </w:rPr>
          <w:t>http://agri.hangzhou.gov.cn/html/yjxx/bhfzView/69527.html</w:t>
        </w:r>
      </w:hyperlink>
      <w:r w:rsidRPr="005B41FA">
        <w:t>.</w:t>
      </w:r>
      <w:bookmarkEnd w:id="1048"/>
    </w:p>
    <w:p w14:paraId="21067685" w14:textId="4A479128" w:rsidR="005B41FA" w:rsidRPr="005B41FA" w:rsidRDefault="005B41FA" w:rsidP="005B41FA">
      <w:pPr>
        <w:pStyle w:val="EndNoteBibliography"/>
        <w:spacing w:after="240"/>
      </w:pPr>
      <w:bookmarkStart w:id="1049" w:name="_ENREF_648"/>
      <w:r w:rsidRPr="005B41FA">
        <w:t xml:space="preserve">Rai, P, Pradeep, B, Karunasagar, I &amp; Karunasagar, I 2009, ‘Detection of viruses in </w:t>
      </w:r>
      <w:r w:rsidRPr="005B41FA">
        <w:rPr>
          <w:i/>
        </w:rPr>
        <w:t>Penaeus monodon</w:t>
      </w:r>
      <w:r w:rsidRPr="005B41FA">
        <w:t xml:space="preserve"> from India showing signs of slow growth syndrome’, </w:t>
      </w:r>
      <w:r w:rsidRPr="005B41FA">
        <w:rPr>
          <w:i/>
        </w:rPr>
        <w:t>Aquaculture</w:t>
      </w:r>
      <w:r w:rsidRPr="005B41FA">
        <w:t xml:space="preserve">, vol. 289, no. 3, pp. 231-5, available at </w:t>
      </w:r>
      <w:hyperlink r:id="rId496" w:history="1">
        <w:r w:rsidRPr="005B41FA">
          <w:rPr>
            <w:rStyle w:val="Hyperlink"/>
          </w:rPr>
          <w:t>http://dx.doi.org/10.1016/j.aquaculture.2008.12.035</w:t>
        </w:r>
      </w:hyperlink>
      <w:r w:rsidRPr="005B41FA">
        <w:t>, accessed 18 July 2017.</w:t>
      </w:r>
      <w:bookmarkEnd w:id="1049"/>
    </w:p>
    <w:p w14:paraId="721A048F" w14:textId="77777777" w:rsidR="005B41FA" w:rsidRPr="005B41FA" w:rsidRDefault="005B41FA" w:rsidP="005B41FA">
      <w:pPr>
        <w:pStyle w:val="EndNoteBibliography"/>
        <w:spacing w:after="240"/>
      </w:pPr>
      <w:bookmarkStart w:id="1050" w:name="_ENREF_649"/>
      <w:r w:rsidRPr="005B41FA">
        <w:t xml:space="preserve">Rai, P, Safeena, MP, Krabsetsve, K, La Fauce, K, Owens, L &amp; Karunasagar, I 2012, ‘Genomics, molecular epidemiology and diagnostics of infectious hypodermal and hematopoietic necrosis virus’, </w:t>
      </w:r>
      <w:r w:rsidRPr="005B41FA">
        <w:rPr>
          <w:i/>
        </w:rPr>
        <w:t>Indian Journal of Virology</w:t>
      </w:r>
      <w:r w:rsidRPr="005B41FA">
        <w:t>, vol. 23, no. 2, pp. 203-14, available at 10.1007/s13337-012-0083-2</w:t>
      </w:r>
      <w:bookmarkEnd w:id="1050"/>
    </w:p>
    <w:p w14:paraId="3BD60D5C" w14:textId="0995F11C" w:rsidR="005B41FA" w:rsidRPr="005B41FA" w:rsidRDefault="005B41FA" w:rsidP="005B41FA">
      <w:pPr>
        <w:pStyle w:val="EndNoteBibliography"/>
        <w:spacing w:after="240"/>
      </w:pPr>
      <w:bookmarkStart w:id="1051" w:name="_ENREF_650"/>
      <w:r w:rsidRPr="005B41FA">
        <w:t xml:space="preserve">Rajan, PR, Ramasamy, P, Purushothaman, V &amp; Brennan, GP 2000, ‘White spot baculovirus syndrome in the Indian shrimp </w:t>
      </w:r>
      <w:r w:rsidRPr="005B41FA">
        <w:rPr>
          <w:i/>
        </w:rPr>
        <w:t>Penaeus monodon</w:t>
      </w:r>
      <w:r w:rsidRPr="005B41FA">
        <w:t xml:space="preserve"> and </w:t>
      </w:r>
      <w:r w:rsidRPr="005B41FA">
        <w:rPr>
          <w:i/>
        </w:rPr>
        <w:t>P. indicus</w:t>
      </w:r>
      <w:r w:rsidRPr="005B41FA">
        <w:t xml:space="preserve">’, </w:t>
      </w:r>
      <w:r w:rsidRPr="005B41FA">
        <w:rPr>
          <w:i/>
        </w:rPr>
        <w:t>Aquaculture</w:t>
      </w:r>
      <w:r w:rsidRPr="005B41FA">
        <w:t xml:space="preserve">, vol. 184, no. 1-2, pp. 31-44, available at </w:t>
      </w:r>
      <w:hyperlink r:id="rId497" w:history="1">
        <w:r w:rsidRPr="005B41FA">
          <w:rPr>
            <w:rStyle w:val="Hyperlink"/>
          </w:rPr>
          <w:t>http://www.sciencedirect.com/science/article/B6T4D-3YRW0VB-3/2/de031bfdffdac1abc5f7bca12476f0ae</w:t>
        </w:r>
        <w:bookmarkEnd w:id="1051"/>
      </w:hyperlink>
    </w:p>
    <w:p w14:paraId="1BA55EC7" w14:textId="508DADCC" w:rsidR="005B41FA" w:rsidRPr="005B41FA" w:rsidRDefault="005B41FA" w:rsidP="005B41FA">
      <w:pPr>
        <w:pStyle w:val="EndNoteBibliography"/>
        <w:spacing w:after="240"/>
      </w:pPr>
      <w:bookmarkStart w:id="1052" w:name="_ENREF_651"/>
      <w:r w:rsidRPr="005B41FA">
        <w:t xml:space="preserve">Rajendran, KV, Makesh, M &amp; Karunasagar, I 2012, ‘Monodon baculovirus of shrimp’, </w:t>
      </w:r>
      <w:r w:rsidRPr="005B41FA">
        <w:rPr>
          <w:i/>
        </w:rPr>
        <w:t>Indian Journal of Virology</w:t>
      </w:r>
      <w:r w:rsidRPr="005B41FA">
        <w:t xml:space="preserve">, vol. 23, no. 2, pp. 149-60, available at </w:t>
      </w:r>
      <w:hyperlink r:id="rId498" w:history="1">
        <w:r w:rsidRPr="005B41FA">
          <w:rPr>
            <w:rStyle w:val="Hyperlink"/>
          </w:rPr>
          <w:t>http://dx.doi.org/10.1007/s13337-012-0086-z</w:t>
        </w:r>
        <w:bookmarkEnd w:id="1052"/>
      </w:hyperlink>
    </w:p>
    <w:p w14:paraId="3C9D9380" w14:textId="1AC1AC3C" w:rsidR="005B41FA" w:rsidRPr="005B41FA" w:rsidRDefault="005B41FA" w:rsidP="005B41FA">
      <w:pPr>
        <w:pStyle w:val="EndNoteBibliography"/>
        <w:spacing w:after="240"/>
      </w:pPr>
      <w:bookmarkStart w:id="1053" w:name="_ENREF_652"/>
      <w:r w:rsidRPr="005B41FA">
        <w:t xml:space="preserve">Rajendran, KV, Shivam, S, Ezhil Praveena, P, Joseph Sahaya Rajan, J, Sathish Kumar, T, Avunje, S, Jagadeesan, V, Prasad Babu, SVANV, Pande, A, Navaneeth Krishnan, A, Alavandi, SV &amp; Vijayan, KK 2016, ‘Emergence of </w:t>
      </w:r>
      <w:r w:rsidRPr="005B41FA">
        <w:rPr>
          <w:i/>
        </w:rPr>
        <w:t xml:space="preserve">Enterocytozoon hepatopenaei </w:t>
      </w:r>
      <w:r w:rsidRPr="005B41FA">
        <w:t xml:space="preserve">(EHP) in farmed </w:t>
      </w:r>
      <w:r w:rsidRPr="005B41FA">
        <w:rPr>
          <w:i/>
        </w:rPr>
        <w:t xml:space="preserve">Penaeus (Litopenaeus) vannamei </w:t>
      </w:r>
      <w:r w:rsidRPr="005B41FA">
        <w:t xml:space="preserve">in India’, </w:t>
      </w:r>
      <w:r w:rsidRPr="005B41FA">
        <w:rPr>
          <w:i/>
        </w:rPr>
        <w:t>Aquaculture</w:t>
      </w:r>
      <w:r w:rsidRPr="005B41FA">
        <w:t xml:space="preserve">, vol. 454, pp. 272-80, available at </w:t>
      </w:r>
      <w:hyperlink r:id="rId499" w:history="1">
        <w:r w:rsidRPr="005B41FA">
          <w:rPr>
            <w:rStyle w:val="Hyperlink"/>
          </w:rPr>
          <w:t>http://dx.doi.org/10.1016/j.aquaculture.2015.12.034</w:t>
        </w:r>
      </w:hyperlink>
      <w:r w:rsidRPr="005B41FA">
        <w:t>, accessed 6 May 2016.</w:t>
      </w:r>
      <w:bookmarkEnd w:id="1053"/>
    </w:p>
    <w:p w14:paraId="31355625" w14:textId="0033ABB1" w:rsidR="005B41FA" w:rsidRPr="005B41FA" w:rsidRDefault="005B41FA" w:rsidP="005B41FA">
      <w:pPr>
        <w:pStyle w:val="EndNoteBibliography"/>
        <w:spacing w:after="240"/>
      </w:pPr>
      <w:bookmarkStart w:id="1054" w:name="_ENREF_653"/>
      <w:r w:rsidRPr="005B41FA">
        <w:t xml:space="preserve">Rajendran, KV, Vijayan, KK, Santiago, TC &amp; Krol, RM 1999, ‘Experimental host range and histopathology of white spot syndrome virus (WSSV) infection in shrimp, prawns, crabs and lobsters in India’, </w:t>
      </w:r>
      <w:r w:rsidRPr="005B41FA">
        <w:rPr>
          <w:i/>
        </w:rPr>
        <w:t>Journal of Fish Diseases</w:t>
      </w:r>
      <w:r w:rsidRPr="005B41FA">
        <w:t xml:space="preserve">, vol. 22, no. 3, pp. 183-91, available at </w:t>
      </w:r>
      <w:hyperlink r:id="rId500" w:history="1">
        <w:r w:rsidRPr="005B41FA">
          <w:rPr>
            <w:rStyle w:val="Hyperlink"/>
          </w:rPr>
          <w:t>http://www3.interscience.wiley.com/cgi-bin/fulltext/119070780/HTMLSTART</w:t>
        </w:r>
        <w:bookmarkEnd w:id="1054"/>
      </w:hyperlink>
    </w:p>
    <w:p w14:paraId="2431F74F" w14:textId="07DF02A2" w:rsidR="005B41FA" w:rsidRPr="005B41FA" w:rsidRDefault="005B41FA" w:rsidP="005B41FA">
      <w:pPr>
        <w:pStyle w:val="EndNoteBibliography"/>
        <w:spacing w:after="240"/>
      </w:pPr>
      <w:bookmarkStart w:id="1055" w:name="_ENREF_654"/>
      <w:r w:rsidRPr="005B41FA">
        <w:t>Rakasana, A &amp; Laksmi Sulmartiwi, S 2013, ‘Distribusi penyakit infectious myo necrosis virus (IMNV) pada udang vannamei (</w:t>
      </w:r>
      <w:r w:rsidRPr="005B41FA">
        <w:rPr>
          <w:i/>
        </w:rPr>
        <w:t>Litopenaeus vannamei</w:t>
      </w:r>
      <w:r w:rsidRPr="005B41FA">
        <w:t>) dI Pantai Utara Jawa Timur’ (Distribution of infectious myonecrosis virus (IMNV) in white shrimp vannamei (</w:t>
      </w:r>
      <w:r w:rsidRPr="005B41FA">
        <w:rPr>
          <w:i/>
        </w:rPr>
        <w:t>Litopenaeus vannamei</w:t>
      </w:r>
      <w:r w:rsidRPr="005B41FA">
        <w:t xml:space="preserve">) in North Coast, East Java), </w:t>
      </w:r>
      <w:r w:rsidRPr="005B41FA">
        <w:rPr>
          <w:i/>
        </w:rPr>
        <w:t>Scientific Journal of Fisheries and Marine</w:t>
      </w:r>
      <w:r w:rsidRPr="005B41FA">
        <w:t xml:space="preserve">, vol. 5, no. 1, pp. 49-54, pp. Article 1, available at </w:t>
      </w:r>
      <w:hyperlink r:id="rId501" w:history="1">
        <w:r w:rsidRPr="005B41FA">
          <w:rPr>
            <w:rStyle w:val="Hyperlink"/>
          </w:rPr>
          <w:t>http://dx.doi.org/10.20473/jipk.v5i1.11424</w:t>
        </w:r>
      </w:hyperlink>
      <w:r w:rsidRPr="005B41FA">
        <w:t xml:space="preserve">, accessed 15 February 2019. </w:t>
      </w:r>
      <w:bookmarkEnd w:id="1055"/>
    </w:p>
    <w:p w14:paraId="3A8F9E52" w14:textId="005FE4BC" w:rsidR="005B41FA" w:rsidRPr="005B41FA" w:rsidRDefault="005B41FA" w:rsidP="005B41FA">
      <w:pPr>
        <w:pStyle w:val="EndNoteBibliography"/>
        <w:spacing w:after="240"/>
      </w:pPr>
      <w:bookmarkStart w:id="1056" w:name="_ENREF_655"/>
      <w:r w:rsidRPr="005B41FA">
        <w:t xml:space="preserve">Ramsden, N &amp; Smith, J 2018, ‘Clarification: shrimp disease SHIV detected in China, Thailand, but not Vietnam’, Undercurrent News, available at </w:t>
      </w:r>
      <w:hyperlink r:id="rId502" w:history="1">
        <w:r w:rsidRPr="005B41FA">
          <w:rPr>
            <w:rStyle w:val="Hyperlink"/>
          </w:rPr>
          <w:t>https://www.undercurrentnews.com/2018/10/01/clarification-shrimp-disease-shiv-detected-in-china-thailand-but-not-vietnam/</w:t>
        </w:r>
      </w:hyperlink>
      <w:r w:rsidRPr="005B41FA">
        <w:t xml:space="preserve"> accessed 10 October 2018.</w:t>
      </w:r>
      <w:bookmarkEnd w:id="1056"/>
    </w:p>
    <w:p w14:paraId="597BAD41" w14:textId="305EAD0A" w:rsidR="005B41FA" w:rsidRPr="005B41FA" w:rsidRDefault="005B41FA" w:rsidP="005B41FA">
      <w:pPr>
        <w:pStyle w:val="EndNoteBibliography"/>
        <w:spacing w:after="240"/>
      </w:pPr>
      <w:bookmarkStart w:id="1057" w:name="_ENREF_656"/>
      <w:r w:rsidRPr="005B41FA">
        <w:t xml:space="preserve">Ravi, M, Nazeer Basha, A, Sarathi, M, Rosa Idalia, HH, Sri Widada, J, Bonami, JR &amp; Sahul Hameed, AS 2009, ‘Studies on the occurrence of white tail disease (WTD) caused by MrNV and XSV in hatchery-reared post-larvae of </w:t>
      </w:r>
      <w:r w:rsidRPr="005B41FA">
        <w:rPr>
          <w:i/>
        </w:rPr>
        <w:t>Penaeus indicus</w:t>
      </w:r>
      <w:r w:rsidRPr="005B41FA">
        <w:t xml:space="preserve"> and </w:t>
      </w:r>
      <w:r w:rsidRPr="005B41FA">
        <w:rPr>
          <w:i/>
        </w:rPr>
        <w:t>P. monodon</w:t>
      </w:r>
      <w:r w:rsidRPr="005B41FA">
        <w:t xml:space="preserve">’, </w:t>
      </w:r>
      <w:r w:rsidRPr="005B41FA">
        <w:rPr>
          <w:i/>
        </w:rPr>
        <w:t>Aquaculture</w:t>
      </w:r>
      <w:r w:rsidRPr="005B41FA">
        <w:t xml:space="preserve">, vol. 292, no. 1, pp. 117-20, available at </w:t>
      </w:r>
      <w:hyperlink r:id="rId503" w:history="1">
        <w:r w:rsidRPr="005B41FA">
          <w:rPr>
            <w:rStyle w:val="Hyperlink"/>
          </w:rPr>
          <w:t>http://dx.doi.org/10.1016/j.aquaculture.2009.03.051</w:t>
        </w:r>
      </w:hyperlink>
      <w:r w:rsidRPr="005B41FA">
        <w:t>, accessed 1 July 2009.</w:t>
      </w:r>
      <w:bookmarkEnd w:id="1057"/>
    </w:p>
    <w:p w14:paraId="49D1442D" w14:textId="45F51EC2" w:rsidR="005B41FA" w:rsidRPr="005B41FA" w:rsidRDefault="005B41FA" w:rsidP="005B41FA">
      <w:pPr>
        <w:pStyle w:val="EndNoteBibliography"/>
        <w:spacing w:after="240"/>
      </w:pPr>
      <w:bookmarkStart w:id="1058" w:name="_ENREF_657"/>
      <w:r w:rsidRPr="005B41FA">
        <w:t xml:space="preserve">Ravi, M &amp; Sahul Hameed, AS 2016, ‘Effect of chemical and physical treatments on the inactivation of </w:t>
      </w:r>
      <w:r w:rsidRPr="005B41FA">
        <w:rPr>
          <w:i/>
        </w:rPr>
        <w:t>Macrobrachium rosenbergii</w:t>
      </w:r>
      <w:r w:rsidRPr="005B41FA">
        <w:t xml:space="preserve"> nodavirus and extra small virus’, </w:t>
      </w:r>
      <w:r w:rsidRPr="005B41FA">
        <w:rPr>
          <w:i/>
        </w:rPr>
        <w:t>Aquaculture Research</w:t>
      </w:r>
      <w:r w:rsidRPr="005B41FA">
        <w:t xml:space="preserve">, vol. 47, no. 4, pp. 1231-7, available at </w:t>
      </w:r>
      <w:hyperlink r:id="rId504" w:history="1">
        <w:r w:rsidRPr="005B41FA">
          <w:rPr>
            <w:rStyle w:val="Hyperlink"/>
          </w:rPr>
          <w:t>https://onlinelibrary.wiley.com/doi/abs/10.1111/are.12580</w:t>
        </w:r>
        <w:bookmarkEnd w:id="1058"/>
      </w:hyperlink>
    </w:p>
    <w:p w14:paraId="117E9B86" w14:textId="522A354C" w:rsidR="005B41FA" w:rsidRPr="005B41FA" w:rsidRDefault="005B41FA" w:rsidP="005B41FA">
      <w:pPr>
        <w:pStyle w:val="EndNoteBibliography"/>
        <w:spacing w:after="240"/>
      </w:pPr>
      <w:bookmarkStart w:id="1059" w:name="_ENREF_658"/>
      <w:r w:rsidRPr="005B41FA">
        <w:t>Reddy, AD, Jeyasekaran, G &amp; Shakila, RJ 2011, ‘Effect of processing treatments on the white spot syndrome virus DNA in farmed shrimps (</w:t>
      </w:r>
      <w:r w:rsidRPr="005B41FA">
        <w:rPr>
          <w:i/>
        </w:rPr>
        <w:t>Penaeus monodon</w:t>
      </w:r>
      <w:r w:rsidRPr="005B41FA">
        <w:t xml:space="preserve">)’, </w:t>
      </w:r>
      <w:r w:rsidRPr="005B41FA">
        <w:rPr>
          <w:i/>
        </w:rPr>
        <w:t>Letters in Applied Microbiology</w:t>
      </w:r>
      <w:r w:rsidRPr="005B41FA">
        <w:t xml:space="preserve">, vol. 52, no. 4, pp. 393-8, available at </w:t>
      </w:r>
      <w:hyperlink r:id="rId505" w:history="1">
        <w:r w:rsidRPr="005B41FA">
          <w:rPr>
            <w:rStyle w:val="Hyperlink"/>
          </w:rPr>
          <w:t>http://dx.doi.org/10.1111/j.1472-765X.2011.03026.x</w:t>
        </w:r>
        <w:bookmarkEnd w:id="1059"/>
      </w:hyperlink>
    </w:p>
    <w:p w14:paraId="1897DDF8" w14:textId="77777777" w:rsidR="005B41FA" w:rsidRPr="005B41FA" w:rsidRDefault="005B41FA" w:rsidP="005B41FA">
      <w:pPr>
        <w:pStyle w:val="EndNoteBibliography"/>
        <w:spacing w:after="240"/>
      </w:pPr>
      <w:bookmarkStart w:id="1060" w:name="_ENREF_659"/>
      <w:r w:rsidRPr="005B41FA">
        <w:t xml:space="preserve">Reddy, DA, Jeyasekaran, G &amp; Jeya, SR 2010, ‘Incidence of white spot syndrome virus (WSSV) in Indian farmed frozen shrimp products and testing for viability through bio-inoculation studies’, </w:t>
      </w:r>
      <w:r w:rsidRPr="005B41FA">
        <w:rPr>
          <w:i/>
        </w:rPr>
        <w:t>Journal of Aquaculture Research &amp; Development</w:t>
      </w:r>
      <w:r w:rsidRPr="005B41FA">
        <w:t>, vol. 1, no. 1, pp. 102, available at doi: 10.4172/2155-9546.1000102, accessed 3 December 2018.</w:t>
      </w:r>
      <w:bookmarkEnd w:id="1060"/>
    </w:p>
    <w:p w14:paraId="1DD53D0B" w14:textId="32BC8E0F" w:rsidR="005B41FA" w:rsidRPr="005B41FA" w:rsidRDefault="005B41FA" w:rsidP="005B41FA">
      <w:pPr>
        <w:pStyle w:val="EndNoteBibliography"/>
        <w:spacing w:after="240"/>
      </w:pPr>
      <w:bookmarkStart w:id="1061" w:name="_ENREF_660"/>
      <w:r w:rsidRPr="005B41FA">
        <w:t xml:space="preserve">-- -- 2011, ‘White spot syndrome virus (WSSV) transmission risk through infected cooked shrimp products assessed by polymerase chain reaction (PCR) and bio-inoculation studies’, </w:t>
      </w:r>
      <w:r w:rsidRPr="005B41FA">
        <w:rPr>
          <w:i/>
        </w:rPr>
        <w:t>Continental Journal of Fisheries and Aquatic Science</w:t>
      </w:r>
      <w:r w:rsidRPr="005B41FA">
        <w:t xml:space="preserve">, vol. 5, no. 1, pp. 16-23, available at </w:t>
      </w:r>
      <w:hyperlink r:id="rId506" w:history="1">
        <w:r w:rsidRPr="005B41FA">
          <w:rPr>
            <w:rStyle w:val="Hyperlink"/>
          </w:rPr>
          <w:t>http://aquaticcommons.org/7314/</w:t>
        </w:r>
        <w:bookmarkEnd w:id="1061"/>
      </w:hyperlink>
    </w:p>
    <w:p w14:paraId="241160C4" w14:textId="77777777" w:rsidR="005B41FA" w:rsidRPr="005B41FA" w:rsidRDefault="005B41FA" w:rsidP="005B41FA">
      <w:pPr>
        <w:pStyle w:val="EndNoteBibliography"/>
        <w:spacing w:after="240"/>
      </w:pPr>
      <w:bookmarkStart w:id="1062" w:name="_ENREF_661"/>
      <w:r w:rsidRPr="005B41FA">
        <w:t xml:space="preserve">Restrepo, L, Bayot, B, Arciniegas, S, Bajaña, L, Betancourt, I, Panchana, F &amp; Reyes Muñoz, A 2018, ‘PirVP genes causing AHPND identified in a new </w:t>
      </w:r>
      <w:r w:rsidRPr="005B41FA">
        <w:rPr>
          <w:i/>
        </w:rPr>
        <w:t xml:space="preserve">Vibrio </w:t>
      </w:r>
      <w:r w:rsidRPr="005B41FA">
        <w:t>species (</w:t>
      </w:r>
      <w:r w:rsidRPr="005B41FA">
        <w:rPr>
          <w:i/>
        </w:rPr>
        <w:t>Vibrio punensis</w:t>
      </w:r>
      <w:r w:rsidRPr="005B41FA">
        <w:t xml:space="preserve">) within the commensal </w:t>
      </w:r>
      <w:r w:rsidRPr="005B41FA">
        <w:rPr>
          <w:i/>
        </w:rPr>
        <w:t xml:space="preserve">Orientalis </w:t>
      </w:r>
      <w:r w:rsidRPr="005B41FA">
        <w:t xml:space="preserve">clade’, </w:t>
      </w:r>
      <w:r w:rsidRPr="005B41FA">
        <w:rPr>
          <w:i/>
        </w:rPr>
        <w:t>Scientific Reports</w:t>
      </w:r>
      <w:r w:rsidRPr="005B41FA">
        <w:t>, vol. 8, no. 1, p. 13080, available at 10.1038/s41598-018-30903-x</w:t>
      </w:r>
      <w:bookmarkEnd w:id="1062"/>
    </w:p>
    <w:p w14:paraId="03E28FBA" w14:textId="0490FE57" w:rsidR="005B41FA" w:rsidRPr="005B41FA" w:rsidRDefault="005B41FA" w:rsidP="005B41FA">
      <w:pPr>
        <w:pStyle w:val="EndNoteBibliography"/>
        <w:spacing w:after="240"/>
      </w:pPr>
      <w:bookmarkStart w:id="1063" w:name="_ENREF_662"/>
      <w:r w:rsidRPr="005B41FA">
        <w:t xml:space="preserve">Restrepo, L, Bayot, B, Betancourt, I &amp; Pinzón, A 2016, ‘Draft genome sequence of pathogenic bacteria </w:t>
      </w:r>
      <w:r w:rsidRPr="005B41FA">
        <w:rPr>
          <w:i/>
        </w:rPr>
        <w:t>Vibrio parahaemolyticus</w:t>
      </w:r>
      <w:r w:rsidRPr="005B41FA">
        <w:t xml:space="preserve"> strain Ba94C2, associated with acute hepatopancreatic necrosis disease isolate from South America’, </w:t>
      </w:r>
      <w:r w:rsidRPr="005B41FA">
        <w:rPr>
          <w:i/>
        </w:rPr>
        <w:t>Genomics Data</w:t>
      </w:r>
      <w:r w:rsidRPr="005B41FA">
        <w:t xml:space="preserve">, vol. 9, pp. 143-4, available at </w:t>
      </w:r>
      <w:hyperlink r:id="rId507" w:history="1">
        <w:r w:rsidRPr="005B41FA">
          <w:rPr>
            <w:rStyle w:val="Hyperlink"/>
          </w:rPr>
          <w:t>https://doi.org/10.1016/j.gdata.2016.08.008</w:t>
        </w:r>
        <w:bookmarkEnd w:id="1063"/>
      </w:hyperlink>
    </w:p>
    <w:p w14:paraId="59075AAC" w14:textId="7049DD74" w:rsidR="005B41FA" w:rsidRPr="005B41FA" w:rsidRDefault="005B41FA" w:rsidP="005B41FA">
      <w:pPr>
        <w:pStyle w:val="EndNoteBibliography"/>
        <w:spacing w:after="240"/>
      </w:pPr>
      <w:bookmarkStart w:id="1064" w:name="_ENREF_663"/>
      <w:r w:rsidRPr="005B41FA">
        <w:t xml:space="preserve">Reville, C, Al-Beik, J, Meehan-Meola, D, Xu, Z, Goldsmith, ML, Rand, W &amp; Alcivar-Warren, A 2005, ‘White spot syndrome virus in frozen shrimp sold at Massachusetts supermarkets’, </w:t>
      </w:r>
      <w:r w:rsidRPr="005B41FA">
        <w:rPr>
          <w:i/>
        </w:rPr>
        <w:t>Journal of Shellfish Research</w:t>
      </w:r>
      <w:r w:rsidRPr="005B41FA">
        <w:t xml:space="preserve">, vol. 24, no. 1, pp. 285-90, available at </w:t>
      </w:r>
      <w:hyperlink r:id="rId508" w:history="1">
        <w:r w:rsidRPr="005B41FA">
          <w:rPr>
            <w:rStyle w:val="Hyperlink"/>
          </w:rPr>
          <w:t>https://doi.org/10.2983/0730-8000(2005)24[285:WSSVIF]2.0.CO;2</w:t>
        </w:r>
      </w:hyperlink>
      <w:r w:rsidRPr="005B41FA">
        <w:t>, accessed 10 December 2018.</w:t>
      </w:r>
      <w:bookmarkEnd w:id="1064"/>
    </w:p>
    <w:p w14:paraId="57AD9791" w14:textId="7B3C1701" w:rsidR="005B41FA" w:rsidRPr="005B41FA" w:rsidRDefault="005B41FA" w:rsidP="005B41FA">
      <w:pPr>
        <w:pStyle w:val="EndNoteBibliography"/>
        <w:spacing w:after="240"/>
      </w:pPr>
      <w:bookmarkStart w:id="1065" w:name="_ENREF_664"/>
      <w:r w:rsidRPr="005B41FA">
        <w:t xml:space="preserve">Ridge Partners 2017, </w:t>
      </w:r>
      <w:r w:rsidRPr="005B41FA">
        <w:rPr>
          <w:i/>
        </w:rPr>
        <w:t>Summary overview: economic impact of 2016 White spot disease outbreak</w:t>
      </w:r>
      <w:r w:rsidRPr="005B41FA">
        <w:t xml:space="preserve">, Summary Project 2016-267, Fisheries Research and Development Corporation, available at </w:t>
      </w:r>
      <w:hyperlink r:id="rId509" w:history="1">
        <w:r w:rsidRPr="005B41FA">
          <w:rPr>
            <w:rStyle w:val="Hyperlink"/>
          </w:rPr>
          <w:t>https://www.frdc.com.au/-/media/fish-frdc/environment/2016-267-project-summary-economic-impact.ashx?la=en</w:t>
        </w:r>
      </w:hyperlink>
      <w:r w:rsidRPr="005B41FA">
        <w:t xml:space="preserve">  accessed 14 April 2020.</w:t>
      </w:r>
      <w:bookmarkEnd w:id="1065"/>
    </w:p>
    <w:p w14:paraId="459FDC4C" w14:textId="77777777" w:rsidR="005B41FA" w:rsidRPr="005B41FA" w:rsidRDefault="005B41FA" w:rsidP="005B41FA">
      <w:pPr>
        <w:pStyle w:val="EndNoteBibliography"/>
        <w:spacing w:after="240"/>
      </w:pPr>
      <w:bookmarkStart w:id="1066" w:name="_ENREF_665"/>
      <w:r w:rsidRPr="005B41FA">
        <w:t xml:space="preserve">Rio Rodríguez, R, Soto-Rodriguez, S, Lara-flores, M, Cu-Escamilla, AD &amp; Gómez-Solano, MI 2006, ‘A necrotizing hepatopancreatitis (NHP) outbreak in a shrimp farm in Campeche, Mexico: a first case report’, </w:t>
      </w:r>
      <w:r w:rsidRPr="005B41FA">
        <w:rPr>
          <w:i/>
        </w:rPr>
        <w:t>Aquaculture</w:t>
      </w:r>
      <w:r w:rsidRPr="005B41FA">
        <w:t>, vol. 255, pp. 606-9, available at 10.1016/j.aquaculture.2005.12.014</w:t>
      </w:r>
      <w:bookmarkEnd w:id="1066"/>
    </w:p>
    <w:p w14:paraId="0F296209" w14:textId="35ADE36A" w:rsidR="005B41FA" w:rsidRPr="005B41FA" w:rsidRDefault="005B41FA" w:rsidP="005B41FA">
      <w:pPr>
        <w:pStyle w:val="EndNoteBibliography"/>
        <w:spacing w:after="240"/>
      </w:pPr>
      <w:bookmarkStart w:id="1067" w:name="_ENREF_666"/>
      <w:r w:rsidRPr="005B41FA">
        <w:t>Rivas, A, Lemos, M &amp; Osorio, C 2013, ‘</w:t>
      </w:r>
      <w:r w:rsidRPr="005B41FA">
        <w:rPr>
          <w:i/>
        </w:rPr>
        <w:t>Photobacterium damselae</w:t>
      </w:r>
      <w:r w:rsidRPr="005B41FA">
        <w:t xml:space="preserve"> subsp. </w:t>
      </w:r>
      <w:r w:rsidRPr="005B41FA">
        <w:rPr>
          <w:i/>
        </w:rPr>
        <w:t>damselae</w:t>
      </w:r>
      <w:r w:rsidRPr="005B41FA">
        <w:t xml:space="preserve">, a bacterium pathogenic for marine animals and humans’ (in English), </w:t>
      </w:r>
      <w:r w:rsidRPr="005B41FA">
        <w:rPr>
          <w:i/>
        </w:rPr>
        <w:t>Frontiers in Microbiology</w:t>
      </w:r>
      <w:r w:rsidRPr="005B41FA">
        <w:t xml:space="preserve">, vol. 4, no. 283, available at </w:t>
      </w:r>
      <w:hyperlink r:id="rId510" w:history="1">
        <w:r w:rsidRPr="005B41FA">
          <w:rPr>
            <w:rStyle w:val="Hyperlink"/>
          </w:rPr>
          <w:t>https://www.frontiersin.org/article/10.3389/fmicb.2013.00283</w:t>
        </w:r>
        <w:bookmarkEnd w:id="1067"/>
      </w:hyperlink>
    </w:p>
    <w:p w14:paraId="305B8519" w14:textId="6126CC67" w:rsidR="005B41FA" w:rsidRPr="005B41FA" w:rsidRDefault="005B41FA" w:rsidP="005B41FA">
      <w:pPr>
        <w:pStyle w:val="EndNoteBibliography"/>
        <w:spacing w:after="240"/>
      </w:pPr>
      <w:bookmarkStart w:id="1068" w:name="_ENREF_667"/>
      <w:r w:rsidRPr="005B41FA">
        <w:t xml:space="preserve">Robles-Sikisaka, R, Bohonak, AJ, McClenaghan, LR, Jr. &amp; Dhar, AK 2010, ‘Genetic signature of rapid IHHNV (infectious hypodermal and hematopoietic necrosis virus) expansion in wild </w:t>
      </w:r>
      <w:r w:rsidRPr="005B41FA">
        <w:rPr>
          <w:i/>
        </w:rPr>
        <w:t>Penaeus</w:t>
      </w:r>
      <w:r w:rsidRPr="005B41FA">
        <w:t xml:space="preserve"> shrimp populations’, </w:t>
      </w:r>
      <w:r w:rsidRPr="005B41FA">
        <w:rPr>
          <w:i/>
        </w:rPr>
        <w:t>PLOS ONE</w:t>
      </w:r>
      <w:r w:rsidRPr="005B41FA">
        <w:t xml:space="preserve">, vol. 5, no. 7, p. e11799, available at </w:t>
      </w:r>
      <w:hyperlink r:id="rId511" w:history="1">
        <w:r w:rsidRPr="005B41FA">
          <w:rPr>
            <w:rStyle w:val="Hyperlink"/>
          </w:rPr>
          <w:t>https://doi.org/10.1371/journal.pone.0011799</w:t>
        </w:r>
        <w:bookmarkEnd w:id="1068"/>
      </w:hyperlink>
    </w:p>
    <w:p w14:paraId="3B4CF45E" w14:textId="77777777" w:rsidR="005B41FA" w:rsidRPr="005B41FA" w:rsidRDefault="005B41FA" w:rsidP="005B41FA">
      <w:pPr>
        <w:pStyle w:val="EndNoteBibliography"/>
        <w:spacing w:after="240"/>
      </w:pPr>
      <w:bookmarkStart w:id="1069" w:name="_ENREF_668"/>
      <w:r w:rsidRPr="005B41FA">
        <w:t xml:space="preserve">Robles-Sikisaka, R, Hasson, KW, Garcia, DK, Brovont, KE, Cleveland, KD, Klimpel, KR &amp; Dhar, AK 2002, ‘Genetic variation and immunohistochemical differences among geographic isolates of Taura syndrome virus of penaeid shrimp’, </w:t>
      </w:r>
      <w:r w:rsidRPr="005B41FA">
        <w:rPr>
          <w:i/>
        </w:rPr>
        <w:t>Journal of General Virology</w:t>
      </w:r>
      <w:r w:rsidRPr="005B41FA">
        <w:t>, vol. 83, no. 12, pp. 3123-30</w:t>
      </w:r>
      <w:bookmarkEnd w:id="1069"/>
    </w:p>
    <w:p w14:paraId="30964AD3" w14:textId="6369674F" w:rsidR="005B41FA" w:rsidRPr="005B41FA" w:rsidRDefault="005B41FA" w:rsidP="005B41FA">
      <w:pPr>
        <w:pStyle w:val="EndNoteBibliography"/>
        <w:spacing w:after="240"/>
      </w:pPr>
      <w:bookmarkStart w:id="1070" w:name="_ENREF_669"/>
      <w:r w:rsidRPr="005B41FA">
        <w:t xml:space="preserve">Rodríguez, J, Espinosa, Y, Echeverría, F, Cárdenas, G, Román, R &amp; Stern, S 2007, ‘Exposure to probiotics and β-1,3/1,6-glucans in larviculture modifies the immune response of </w:t>
      </w:r>
      <w:r w:rsidRPr="005B41FA">
        <w:rPr>
          <w:i/>
        </w:rPr>
        <w:t>Penaeus vannamei</w:t>
      </w:r>
      <w:r w:rsidRPr="005B41FA">
        <w:t xml:space="preserve"> juveniles and both the survival to white spot syndrome virus challenge and pond culture’, </w:t>
      </w:r>
      <w:r w:rsidRPr="005B41FA">
        <w:rPr>
          <w:i/>
        </w:rPr>
        <w:t>Aquaculture</w:t>
      </w:r>
      <w:r w:rsidRPr="005B41FA">
        <w:t xml:space="preserve">, vol. 273, no. 4, pp. 405-15, available at </w:t>
      </w:r>
      <w:hyperlink r:id="rId512" w:history="1">
        <w:r w:rsidRPr="005B41FA">
          <w:rPr>
            <w:rStyle w:val="Hyperlink"/>
          </w:rPr>
          <w:t>https://doi.org/10.1016/j.aquaculture.2007.10.042</w:t>
        </w:r>
      </w:hyperlink>
      <w:r w:rsidRPr="005B41FA">
        <w:t>, accessed 14 November 2018.</w:t>
      </w:r>
      <w:bookmarkEnd w:id="1070"/>
    </w:p>
    <w:p w14:paraId="4399A6D4" w14:textId="0665D07B" w:rsidR="005B41FA" w:rsidRPr="005B41FA" w:rsidRDefault="005B41FA" w:rsidP="005B41FA">
      <w:pPr>
        <w:pStyle w:val="EndNoteBibliography"/>
        <w:spacing w:after="240"/>
      </w:pPr>
      <w:bookmarkStart w:id="1071" w:name="_ENREF_670"/>
      <w:r w:rsidRPr="005B41FA">
        <w:t xml:space="preserve">Rosenberry, B (ed) 2014, </w:t>
      </w:r>
      <w:r w:rsidRPr="005B41FA">
        <w:rPr>
          <w:i/>
        </w:rPr>
        <w:t>September 20, 2014, Indonesia, update on CP Prima's IMNV antidote</w:t>
      </w:r>
      <w:r w:rsidRPr="005B41FA">
        <w:t xml:space="preserve">, Shrimp News International, available at </w:t>
      </w:r>
      <w:hyperlink r:id="rId513" w:history="1">
        <w:r w:rsidRPr="005B41FA">
          <w:rPr>
            <w:rStyle w:val="Hyperlink"/>
          </w:rPr>
          <w:t>http://shrimpnews.com/FreeReportsFolder/NewsReportsFolder/IndonesiaUpdateOnCPPrimasAntidote.html</w:t>
        </w:r>
      </w:hyperlink>
      <w:r w:rsidRPr="005B41FA">
        <w:t>.</w:t>
      </w:r>
      <w:bookmarkEnd w:id="1071"/>
    </w:p>
    <w:p w14:paraId="77057F5B" w14:textId="1F7689E2" w:rsidR="005B41FA" w:rsidRPr="005B41FA" w:rsidRDefault="005B41FA" w:rsidP="005B41FA">
      <w:pPr>
        <w:pStyle w:val="EndNoteBibliography"/>
        <w:spacing w:after="240"/>
      </w:pPr>
      <w:bookmarkStart w:id="1072" w:name="_ENREF_671"/>
      <w:r w:rsidRPr="005B41FA">
        <w:t xml:space="preserve">-- -- (ed) 2017, </w:t>
      </w:r>
      <w:r w:rsidRPr="005B41FA">
        <w:rPr>
          <w:i/>
        </w:rPr>
        <w:t>November 29, 2017, Shrimp farmers worried about the future</w:t>
      </w:r>
      <w:r w:rsidRPr="005B41FA">
        <w:t xml:space="preserve">, Shrimp News International, available at </w:t>
      </w:r>
      <w:hyperlink r:id="rId514" w:anchor="Jan29" w:history="1">
        <w:r w:rsidRPr="005B41FA">
          <w:rPr>
            <w:rStyle w:val="Hyperlink"/>
          </w:rPr>
          <w:t>http://www.shrimpnews.com/FreeReportsFolder/SpecialReports/AustraliaWhitespotConfirmedOnThreeFarmsInQueensland.html#Jan29</w:t>
        </w:r>
      </w:hyperlink>
      <w:r w:rsidRPr="005B41FA">
        <w:t>.</w:t>
      </w:r>
      <w:bookmarkEnd w:id="1072"/>
    </w:p>
    <w:p w14:paraId="3B5B3CE2" w14:textId="77777777" w:rsidR="005B41FA" w:rsidRPr="005B41FA" w:rsidRDefault="005B41FA" w:rsidP="005B41FA">
      <w:pPr>
        <w:pStyle w:val="EndNoteBibliography"/>
        <w:spacing w:after="240"/>
      </w:pPr>
      <w:bookmarkStart w:id="1073" w:name="_ENREF_672"/>
      <w:r w:rsidRPr="005B41FA">
        <w:t xml:space="preserve">Rowley, JJL, Alford, RA &amp; Skerratt, LF 2006, ‘The amphibian Chytrid </w:t>
      </w:r>
      <w:r w:rsidRPr="005B41FA">
        <w:rPr>
          <w:i/>
        </w:rPr>
        <w:t>Batrachochytrium dendrobatidis</w:t>
      </w:r>
      <w:r w:rsidRPr="005B41FA">
        <w:t xml:space="preserve"> occurs on freshwater shrimp in rain forest streams in Northern Queensland, Australia’, </w:t>
      </w:r>
      <w:r w:rsidRPr="005B41FA">
        <w:rPr>
          <w:i/>
        </w:rPr>
        <w:t>EcoHealth</w:t>
      </w:r>
      <w:r w:rsidRPr="005B41FA">
        <w:t>, vol. 3, no. 1, p. 49, available at 10.1007/s10393-005-0005-5</w:t>
      </w:r>
      <w:bookmarkEnd w:id="1073"/>
    </w:p>
    <w:p w14:paraId="73FA9F6A" w14:textId="77777777" w:rsidR="005B41FA" w:rsidRPr="005B41FA" w:rsidRDefault="005B41FA" w:rsidP="005B41FA">
      <w:pPr>
        <w:pStyle w:val="EndNoteBibliography"/>
        <w:spacing w:after="240"/>
      </w:pPr>
      <w:bookmarkStart w:id="1074" w:name="_ENREF_673"/>
      <w:r w:rsidRPr="005B41FA">
        <w:t xml:space="preserve">Rowley, JJL, Hemingway, VA, Alford, RA, Waycott, M, Skerratt, LF, Campbell, R &amp; Webb, R 2007, ‘Experimental infection and repeat survey data indicate the amphibian Chytrid </w:t>
      </w:r>
      <w:r w:rsidRPr="005B41FA">
        <w:rPr>
          <w:i/>
        </w:rPr>
        <w:t>Batrachochytrium dendrobatidis</w:t>
      </w:r>
      <w:r w:rsidRPr="005B41FA">
        <w:t xml:space="preserve"> may not occur on freshwater crustaceans in Northern Queensland, Australia’, </w:t>
      </w:r>
      <w:r w:rsidRPr="005B41FA">
        <w:rPr>
          <w:i/>
        </w:rPr>
        <w:t>EcoHealth</w:t>
      </w:r>
      <w:r w:rsidRPr="005B41FA">
        <w:t>, vol. 4, no. 1, p. 31, available at 10.1007/s10393-006-0075-z</w:t>
      </w:r>
      <w:bookmarkEnd w:id="1074"/>
    </w:p>
    <w:p w14:paraId="64C5ADEF" w14:textId="77777777" w:rsidR="005B41FA" w:rsidRPr="005B41FA" w:rsidRDefault="005B41FA" w:rsidP="005B41FA">
      <w:pPr>
        <w:pStyle w:val="EndNoteBibliography"/>
        <w:spacing w:after="240"/>
      </w:pPr>
      <w:bookmarkStart w:id="1075" w:name="_ENREF_674"/>
      <w:r w:rsidRPr="005B41FA">
        <w:t xml:space="preserve">Ruangsri, J, Kiriratnikom, S, Sukrakanchana, N, Arunrat, S, Sukkasame, N, Klowkliang, T, Kasornchandra, J &amp; Supamattaya, K 2005, ‘Prevalence of Taura syndrome virus (TSV) and infectious hypodermal and haematopoietic necrosis virus (IHHNV) in </w:t>
      </w:r>
      <w:r w:rsidRPr="005B41FA">
        <w:rPr>
          <w:i/>
        </w:rPr>
        <w:t xml:space="preserve">Penaeus vannamei </w:t>
      </w:r>
      <w:r w:rsidRPr="005B41FA">
        <w:t xml:space="preserve">and other aquatic species native to Thailand’, </w:t>
      </w:r>
      <w:r w:rsidRPr="005B41FA">
        <w:rPr>
          <w:i/>
        </w:rPr>
        <w:t>Seventh Asian Fisheries Forum, Penang, Malaysia, 1-2 December 2004</w:t>
      </w:r>
      <w:r w:rsidRPr="005B41FA">
        <w:t>, Asian Fisheries Society, Selangor, Malaysia, pp. 211-.</w:t>
      </w:r>
      <w:bookmarkEnd w:id="1075"/>
    </w:p>
    <w:p w14:paraId="29BB7E69" w14:textId="77777777" w:rsidR="005B41FA" w:rsidRPr="005B41FA" w:rsidRDefault="005B41FA" w:rsidP="005B41FA">
      <w:pPr>
        <w:pStyle w:val="EndNoteBibliography"/>
        <w:spacing w:after="240"/>
      </w:pPr>
      <w:bookmarkStart w:id="1076" w:name="_ENREF_675"/>
      <w:r w:rsidRPr="005B41FA">
        <w:t xml:space="preserve">Rubio Limonta, M &amp; Silveira Coffigny, R 2012, ‘Enfermedades infecciosas en camarones Penaeus y langosta Panulirus. Situación actual’ (Infectious diseases in </w:t>
      </w:r>
      <w:r w:rsidRPr="005B41FA">
        <w:rPr>
          <w:i/>
        </w:rPr>
        <w:t>Penaeus</w:t>
      </w:r>
      <w:r w:rsidRPr="005B41FA">
        <w:t xml:space="preserve"> prawns and </w:t>
      </w:r>
      <w:r w:rsidRPr="005B41FA">
        <w:rPr>
          <w:i/>
        </w:rPr>
        <w:t>Panulirus</w:t>
      </w:r>
      <w:r w:rsidRPr="005B41FA">
        <w:t xml:space="preserve"> lobster. Current situation), </w:t>
      </w:r>
      <w:r w:rsidRPr="005B41FA">
        <w:rPr>
          <w:i/>
        </w:rPr>
        <w:t>REDVET. Revista Electrónica de Veterinaria</w:t>
      </w:r>
      <w:r w:rsidRPr="005B41FA">
        <w:t xml:space="preserve">, vol. 13, no. 7, pp. 1-17, pp. Article 7, available at. </w:t>
      </w:r>
      <w:bookmarkEnd w:id="1076"/>
    </w:p>
    <w:p w14:paraId="4E34A7E9" w14:textId="77777777" w:rsidR="005B41FA" w:rsidRPr="005B41FA" w:rsidRDefault="005B41FA" w:rsidP="005B41FA">
      <w:pPr>
        <w:pStyle w:val="EndNoteBibliography"/>
        <w:spacing w:after="240"/>
      </w:pPr>
      <w:bookmarkStart w:id="1077" w:name="_ENREF_676"/>
      <w:r w:rsidRPr="005B41FA">
        <w:t xml:space="preserve">Sahoo, PK, Pattanayak, S, Paul, Sahoo, MK, Rajesh Kumar, P, Panda, D &amp; Pillai, BR 2018, ‘First record of </w:t>
      </w:r>
      <w:r w:rsidRPr="005B41FA">
        <w:rPr>
          <w:i/>
        </w:rPr>
        <w:t>Metanophrys sinensis</w:t>
      </w:r>
      <w:r w:rsidRPr="005B41FA">
        <w:t xml:space="preserve"> (Protozoa: Ciliophora: Scuticociliatida) from India causing large scale mortality in a new host </w:t>
      </w:r>
      <w:r w:rsidRPr="005B41FA">
        <w:rPr>
          <w:i/>
        </w:rPr>
        <w:t>Macrobrachium rosenbergii</w:t>
      </w:r>
      <w:r w:rsidRPr="005B41FA">
        <w:t xml:space="preserve"> larvae’, </w:t>
      </w:r>
      <w:r w:rsidRPr="005B41FA">
        <w:rPr>
          <w:i/>
        </w:rPr>
        <w:t>Journal of Fish Diseases</w:t>
      </w:r>
      <w:r w:rsidRPr="005B41FA">
        <w:t xml:space="preserve"> [epub ahead of print]. available at doi: 10.1111/jfd.12809, accessed 26 June 2018.</w:t>
      </w:r>
      <w:bookmarkEnd w:id="1077"/>
    </w:p>
    <w:p w14:paraId="5D4A9960" w14:textId="4769D6AD" w:rsidR="005B41FA" w:rsidRPr="005B41FA" w:rsidRDefault="005B41FA" w:rsidP="005B41FA">
      <w:pPr>
        <w:pStyle w:val="EndNoteBibliography"/>
        <w:spacing w:after="240"/>
      </w:pPr>
      <w:bookmarkStart w:id="1078" w:name="_ENREF_677"/>
      <w:r w:rsidRPr="005B41FA">
        <w:t xml:space="preserve">Sahul Hameed, AS, Abdul Majeed, S, Vimal, S, Madan, N, Rajkumar, T, Santhoshkumar, S &amp; Sivakumar, S 2017, ‘Studies on the occurrence of infectious myonecrosis virus in pond-reared </w:t>
      </w:r>
      <w:r w:rsidRPr="005B41FA">
        <w:rPr>
          <w:i/>
        </w:rPr>
        <w:t>Litopenaeus vannamei</w:t>
      </w:r>
      <w:r w:rsidRPr="005B41FA">
        <w:t xml:space="preserve"> (Boone, 1931) in India’, </w:t>
      </w:r>
      <w:r w:rsidRPr="005B41FA">
        <w:rPr>
          <w:i/>
        </w:rPr>
        <w:t>Journal of Fish Diseases</w:t>
      </w:r>
      <w:r w:rsidRPr="005B41FA">
        <w:t xml:space="preserve">, vol. 40, no. 12, pp. 1823-30, available at </w:t>
      </w:r>
      <w:hyperlink r:id="rId515" w:history="1">
        <w:r w:rsidRPr="005B41FA">
          <w:rPr>
            <w:rStyle w:val="Hyperlink"/>
          </w:rPr>
          <w:t>http://dx.doi.org/10.1111/jfd.12655</w:t>
        </w:r>
        <w:bookmarkEnd w:id="1078"/>
      </w:hyperlink>
    </w:p>
    <w:p w14:paraId="33160BEB" w14:textId="09D5C10C" w:rsidR="005B41FA" w:rsidRPr="005B41FA" w:rsidRDefault="005B41FA" w:rsidP="005B41FA">
      <w:pPr>
        <w:pStyle w:val="EndNoteBibliography"/>
        <w:spacing w:after="240"/>
      </w:pPr>
      <w:bookmarkStart w:id="1079" w:name="_ENREF_678"/>
      <w:r w:rsidRPr="005B41FA">
        <w:t xml:space="preserve">Sakaew, W, Pratoomthai, B, Anantasomboon, G, Asuvapongpatana, S, Sriurairattana, S &amp; Withyachumnarnkul, B 2008, ‘Abdominal segment deformity disease (ASDD) of the whiteleg shrimp </w:t>
      </w:r>
      <w:r w:rsidRPr="005B41FA">
        <w:rPr>
          <w:i/>
        </w:rPr>
        <w:t>Penaeus vannamei</w:t>
      </w:r>
      <w:r w:rsidRPr="005B41FA">
        <w:t xml:space="preserve"> reared in Thailand’, </w:t>
      </w:r>
      <w:r w:rsidRPr="005B41FA">
        <w:rPr>
          <w:i/>
        </w:rPr>
        <w:t>Aquaculture</w:t>
      </w:r>
      <w:r w:rsidRPr="005B41FA">
        <w:t xml:space="preserve">, vol. 284, no. 1, pp. 46-52, available at </w:t>
      </w:r>
      <w:hyperlink r:id="rId516" w:history="1">
        <w:r w:rsidRPr="005B41FA">
          <w:rPr>
            <w:rStyle w:val="Hyperlink"/>
          </w:rPr>
          <w:t>http://dx.doi.org/10.1016/j.aquaculture.2008.07.041</w:t>
        </w:r>
      </w:hyperlink>
      <w:r w:rsidRPr="005B41FA">
        <w:t>, accessed 1 November 2008.</w:t>
      </w:r>
      <w:bookmarkEnd w:id="1079"/>
    </w:p>
    <w:p w14:paraId="0B91B129" w14:textId="77777777" w:rsidR="005B41FA" w:rsidRPr="005B41FA" w:rsidRDefault="005B41FA" w:rsidP="005B41FA">
      <w:pPr>
        <w:pStyle w:val="EndNoteBibliography"/>
        <w:spacing w:after="240"/>
      </w:pPr>
      <w:bookmarkStart w:id="1080" w:name="_ENREF_679"/>
      <w:r w:rsidRPr="005B41FA">
        <w:t xml:space="preserve">Sakaew, W, Pratoomthai, B, Pongtippatee, P, Flegel, TW &amp; Withyachumnarnkul, B 2013, ‘Discovery and partial characterization of a non-LTR retrotransposon that may be associated with abdominal segment deformity disease (ASDD) in the whiteleg shrimp </w:t>
      </w:r>
      <w:r w:rsidRPr="005B41FA">
        <w:rPr>
          <w:i/>
        </w:rPr>
        <w:t>Penaeus (litopenaeus) vannamei</w:t>
      </w:r>
      <w:r w:rsidRPr="005B41FA">
        <w:t xml:space="preserve">’, </w:t>
      </w:r>
      <w:r w:rsidRPr="005B41FA">
        <w:rPr>
          <w:i/>
        </w:rPr>
        <w:t>BMC Veterinary Research</w:t>
      </w:r>
      <w:r w:rsidRPr="005B41FA">
        <w:t>, vol. 9, no. 1, p. 189, available at doi: 10.1186/1746-6148-9-189</w:t>
      </w:r>
      <w:bookmarkEnd w:id="1080"/>
    </w:p>
    <w:p w14:paraId="159ACE6C" w14:textId="11950845" w:rsidR="005B41FA" w:rsidRPr="005B41FA" w:rsidRDefault="005B41FA" w:rsidP="005B41FA">
      <w:pPr>
        <w:pStyle w:val="EndNoteBibliography"/>
        <w:spacing w:after="240"/>
      </w:pPr>
      <w:bookmarkStart w:id="1081" w:name="_ENREF_680"/>
      <w:r w:rsidRPr="005B41FA">
        <w:t xml:space="preserve">Saksmerprome, V, Charoonnart, P &amp; Flegel, TW 2017, ‘Feasibility of dsRNA treatment for post-clearing SPF shrimp stocks of newly discovered viral infections using Laem Singh virus (LSNV) as a model’, </w:t>
      </w:r>
      <w:r w:rsidRPr="005B41FA">
        <w:rPr>
          <w:i/>
        </w:rPr>
        <w:t>Virus Research</w:t>
      </w:r>
      <w:r w:rsidRPr="005B41FA">
        <w:t xml:space="preserve">, vol. 235, pp. 73-6, available at </w:t>
      </w:r>
      <w:hyperlink r:id="rId517" w:history="1">
        <w:r w:rsidRPr="005B41FA">
          <w:rPr>
            <w:rStyle w:val="Hyperlink"/>
          </w:rPr>
          <w:t>https://doi.org/10.1016/j.virusres.2017.04.012</w:t>
        </w:r>
      </w:hyperlink>
      <w:r w:rsidRPr="005B41FA">
        <w:t>, accessed 14 September 2018.</w:t>
      </w:r>
      <w:bookmarkEnd w:id="1081"/>
    </w:p>
    <w:p w14:paraId="2BB95260" w14:textId="151FCCB4" w:rsidR="005B41FA" w:rsidRPr="005B41FA" w:rsidRDefault="005B41FA" w:rsidP="005B41FA">
      <w:pPr>
        <w:pStyle w:val="EndNoteBibliography"/>
        <w:spacing w:after="240"/>
      </w:pPr>
      <w:bookmarkStart w:id="1082" w:name="_ENREF_681"/>
      <w:r w:rsidRPr="005B41FA">
        <w:t xml:space="preserve">Saksmerprome, V, Thammasorn, T, Jitrakorn, S, Wongtripop, S, Borwornpinyo, S &amp; Withyachumnarnkul, B 2013, ‘Using double-stranded RNA for the control of Laem-Singh Virus (LSNV) in Thai </w:t>
      </w:r>
      <w:r w:rsidRPr="005B41FA">
        <w:rPr>
          <w:i/>
        </w:rPr>
        <w:t>P. monodon</w:t>
      </w:r>
      <w:r w:rsidRPr="005B41FA">
        <w:t xml:space="preserve">’, </w:t>
      </w:r>
      <w:r w:rsidRPr="005B41FA">
        <w:rPr>
          <w:i/>
        </w:rPr>
        <w:t>Journal of Biotechnology</w:t>
      </w:r>
      <w:r w:rsidRPr="005B41FA">
        <w:t xml:space="preserve">, vol. 164, no. 4, pp. 449-53, available at </w:t>
      </w:r>
      <w:hyperlink r:id="rId518" w:history="1">
        <w:r w:rsidRPr="005B41FA">
          <w:rPr>
            <w:rStyle w:val="Hyperlink"/>
          </w:rPr>
          <w:t>https://doi.org/10.1016/j.jbiotec.2013.01.028</w:t>
        </w:r>
      </w:hyperlink>
      <w:r w:rsidRPr="005B41FA">
        <w:t>, accessed 12 September 2018.</w:t>
      </w:r>
      <w:bookmarkEnd w:id="1082"/>
    </w:p>
    <w:p w14:paraId="4D28D2FA" w14:textId="285D8870" w:rsidR="005B41FA" w:rsidRPr="005B41FA" w:rsidRDefault="005B41FA" w:rsidP="005B41FA">
      <w:pPr>
        <w:pStyle w:val="EndNoteBibliography"/>
        <w:spacing w:after="240"/>
      </w:pPr>
      <w:bookmarkStart w:id="1083" w:name="_ENREF_682"/>
      <w:r w:rsidRPr="005B41FA">
        <w:t xml:space="preserve">Salachan, PV, Jaroenlak, P, Thitamadee, S, Itsathitphaisarn, O &amp; Sritunyalucksana, K 2017, ‘Laboratory cohabitation challenge model for shrimp hepatopancreatic microsporidiosis (HPM) caused by </w:t>
      </w:r>
      <w:r w:rsidRPr="005B41FA">
        <w:rPr>
          <w:i/>
        </w:rPr>
        <w:t>Enterocytozoon hepatopenaei</w:t>
      </w:r>
      <w:r w:rsidRPr="005B41FA">
        <w:t xml:space="preserve"> (EHP)’, </w:t>
      </w:r>
      <w:r w:rsidRPr="005B41FA">
        <w:rPr>
          <w:i/>
        </w:rPr>
        <w:t>BMC Veterinary Research</w:t>
      </w:r>
      <w:r w:rsidRPr="005B41FA">
        <w:t xml:space="preserve">, vol. 13, no. 9, available at </w:t>
      </w:r>
      <w:hyperlink r:id="rId519" w:history="1">
        <w:r w:rsidRPr="005B41FA">
          <w:rPr>
            <w:rStyle w:val="Hyperlink"/>
          </w:rPr>
          <w:t>https://dx.doi.org/10.1186%2Fs12917-016-0923-1</w:t>
        </w:r>
      </w:hyperlink>
      <w:r w:rsidRPr="005B41FA">
        <w:t>, accessed 12 September 2017.</w:t>
      </w:r>
      <w:bookmarkEnd w:id="1083"/>
    </w:p>
    <w:p w14:paraId="3199B623" w14:textId="5599E16F" w:rsidR="005B41FA" w:rsidRPr="005B41FA" w:rsidRDefault="005B41FA" w:rsidP="005B41FA">
      <w:pPr>
        <w:pStyle w:val="EndNoteBibliography"/>
        <w:spacing w:after="240"/>
      </w:pPr>
      <w:bookmarkStart w:id="1084" w:name="_ENREF_683"/>
      <w:r w:rsidRPr="005B41FA">
        <w:t xml:space="preserve">Salini, JP, Blaber, SJM &amp; Brewer, DT 1990, ‘Diets of piscivorous fishes in a tropical Australian estuary, with special reference to predation on penaeid prawns’, </w:t>
      </w:r>
      <w:r w:rsidRPr="005B41FA">
        <w:rPr>
          <w:i/>
        </w:rPr>
        <w:t>Marine Biology</w:t>
      </w:r>
      <w:r w:rsidRPr="005B41FA">
        <w:t xml:space="preserve">, vol. 105, no. 3, pp. 363-74, available at </w:t>
      </w:r>
      <w:hyperlink r:id="rId520" w:history="1">
        <w:r w:rsidRPr="005B41FA">
          <w:rPr>
            <w:rStyle w:val="Hyperlink"/>
          </w:rPr>
          <w:t>http://dx.doi.org/10.1007/BF01316307</w:t>
        </w:r>
        <w:bookmarkEnd w:id="1084"/>
      </w:hyperlink>
    </w:p>
    <w:p w14:paraId="68267735" w14:textId="6CD4A5AA" w:rsidR="005B41FA" w:rsidRPr="005B41FA" w:rsidRDefault="005B41FA" w:rsidP="005B41FA">
      <w:pPr>
        <w:pStyle w:val="EndNoteBibliography"/>
        <w:spacing w:after="240"/>
      </w:pPr>
      <w:bookmarkStart w:id="1085" w:name="_ENREF_684"/>
      <w:r w:rsidRPr="005B41FA">
        <w:t xml:space="preserve">-- -- 1994, ‘Diets of trawled predatory fish of the Gulf of Carpentaria, Australia, with particular reference to predation on prawns’, </w:t>
      </w:r>
      <w:r w:rsidRPr="005B41FA">
        <w:rPr>
          <w:i/>
        </w:rPr>
        <w:t>Australian Journal of Marine and Freshwater Research</w:t>
      </w:r>
      <w:r w:rsidRPr="005B41FA">
        <w:t xml:space="preserve">, vol. 45, no. 3, pp. 397-411, available at </w:t>
      </w:r>
      <w:hyperlink r:id="rId521" w:history="1">
        <w:r w:rsidRPr="005B41FA">
          <w:rPr>
            <w:rStyle w:val="Hyperlink"/>
          </w:rPr>
          <w:t>http://www.publish.csiro.au/paper/MF9940397</w:t>
        </w:r>
        <w:bookmarkEnd w:id="1085"/>
      </w:hyperlink>
    </w:p>
    <w:p w14:paraId="6EFB3818" w14:textId="761F5D53" w:rsidR="005B41FA" w:rsidRPr="005B41FA" w:rsidRDefault="005B41FA" w:rsidP="005B41FA">
      <w:pPr>
        <w:pStyle w:val="EndNoteBibliography"/>
        <w:spacing w:after="240"/>
      </w:pPr>
      <w:bookmarkStart w:id="1086" w:name="_ENREF_685"/>
      <w:r w:rsidRPr="005B41FA">
        <w:t xml:space="preserve">Salini, JP, Brewer, DT &amp; Blaber, SJM 1998, ‘Dietary studies on the predatory fishes of the Norman River Estuary, with particular reference to penaeid prawns’, </w:t>
      </w:r>
      <w:r w:rsidRPr="005B41FA">
        <w:rPr>
          <w:i/>
        </w:rPr>
        <w:t>Estuarine, Coastal and Shelf Science</w:t>
      </w:r>
      <w:r w:rsidRPr="005B41FA">
        <w:t xml:space="preserve">, vol. 46, no. 6, pp. 837-47, available at </w:t>
      </w:r>
      <w:hyperlink r:id="rId522" w:history="1">
        <w:r w:rsidRPr="005B41FA">
          <w:rPr>
            <w:rStyle w:val="Hyperlink"/>
          </w:rPr>
          <w:t>http://www.sciencedirect.com/science/article/B6WDV-45JB7KC-2D/2/30bbc667ae0b0e5c455e4d4627fe9daf</w:t>
        </w:r>
        <w:bookmarkEnd w:id="1086"/>
      </w:hyperlink>
    </w:p>
    <w:p w14:paraId="66A34364" w14:textId="3EA54A92" w:rsidR="005B41FA" w:rsidRPr="005B41FA" w:rsidRDefault="005B41FA" w:rsidP="005B41FA">
      <w:pPr>
        <w:pStyle w:val="EndNoteBibliography"/>
        <w:spacing w:after="240"/>
      </w:pPr>
      <w:bookmarkStart w:id="1087" w:name="_ENREF_686"/>
      <w:r w:rsidRPr="005B41FA">
        <w:t xml:space="preserve">Sánchez-Barajas, M, Liñán-Cabello, MA &amp; Mena-Herrera, A 2009, ‘Detection of yellow-head disease in intensive freshwater production systems of </w:t>
      </w:r>
      <w:r w:rsidRPr="005B41FA">
        <w:rPr>
          <w:i/>
        </w:rPr>
        <w:t>Litopenaeus vannamei</w:t>
      </w:r>
      <w:r w:rsidRPr="005B41FA">
        <w:t xml:space="preserve">’, </w:t>
      </w:r>
      <w:r w:rsidRPr="005B41FA">
        <w:rPr>
          <w:i/>
        </w:rPr>
        <w:t>Aquaculture International</w:t>
      </w:r>
      <w:r w:rsidRPr="005B41FA">
        <w:t xml:space="preserve">, vol. 17, no. 2, pp. 101-12, available at </w:t>
      </w:r>
      <w:hyperlink r:id="rId523" w:history="1">
        <w:r w:rsidRPr="005B41FA">
          <w:rPr>
            <w:rStyle w:val="Hyperlink"/>
          </w:rPr>
          <w:t>https://doi.org/10.1007/s10499-008-9183-9</w:t>
        </w:r>
      </w:hyperlink>
      <w:r w:rsidRPr="005B41FA">
        <w:t>, accessed 24 May 2018.</w:t>
      </w:r>
      <w:bookmarkEnd w:id="1087"/>
    </w:p>
    <w:p w14:paraId="5FC78D0D" w14:textId="77777777" w:rsidR="005B41FA" w:rsidRPr="005B41FA" w:rsidRDefault="005B41FA" w:rsidP="005B41FA">
      <w:pPr>
        <w:pStyle w:val="EndNoteBibliography"/>
        <w:spacing w:after="240"/>
      </w:pPr>
      <w:bookmarkStart w:id="1088" w:name="_ENREF_687"/>
      <w:r w:rsidRPr="005B41FA">
        <w:t xml:space="preserve">Sanguanrut, P, Munkongwongsiri, N, Kongkumnerd, J, Thawonsuwan, J, Thitamadee, S, Boonyawiwat, V, Tanasomwang, V, Flegel, TW &amp; Sritunyalucksana, K 2018, ‘A cohort study of 196 Thai shrimp ponds reveals a complex etiology for early mortality syndrome (EMS)’, </w:t>
      </w:r>
      <w:r w:rsidRPr="005B41FA">
        <w:rPr>
          <w:i/>
        </w:rPr>
        <w:t>Aquaculture</w:t>
      </w:r>
      <w:r w:rsidRPr="005B41FA">
        <w:t>, vol. 493, pp. 26-36, available at doi: 10.1016/j.aquaculture.2018.04.033, accessed 25 June 2018.</w:t>
      </w:r>
      <w:bookmarkEnd w:id="1088"/>
    </w:p>
    <w:p w14:paraId="45EE0596" w14:textId="0A76143B" w:rsidR="005B41FA" w:rsidRPr="005B41FA" w:rsidRDefault="005B41FA" w:rsidP="005B41FA">
      <w:pPr>
        <w:pStyle w:val="EndNoteBibliography"/>
        <w:spacing w:after="240"/>
      </w:pPr>
      <w:bookmarkStart w:id="1089" w:name="_ENREF_688"/>
      <w:r w:rsidRPr="005B41FA">
        <w:t xml:space="preserve">Sanguanrut, P, Thaiue, D, Thawonsuwan, J, Flegel, TW &amp; Sritunyalucksana, K 2020, </w:t>
      </w:r>
      <w:r w:rsidRPr="005B41FA">
        <w:rPr>
          <w:i/>
        </w:rPr>
        <w:t>Urgent announcement on usefulness of the lymphoid organ (LO) as an additional prime target for diagnosis of decapod iridescent virus 1 (DIV1) in diseased P. vannamei</w:t>
      </w:r>
      <w:r w:rsidRPr="005B41FA">
        <w:t xml:space="preserve">, Network of aquaculture centres in Asia-Pacific, Bangkok, Tokyo &amp; Rome, available at </w:t>
      </w:r>
      <w:hyperlink r:id="rId524" w:history="1">
        <w:r w:rsidRPr="005B41FA">
          <w:rPr>
            <w:rStyle w:val="Hyperlink"/>
          </w:rPr>
          <w:t>https://enaca.org/?id=1092&amp;title=urgent-announcement-on-usefulness-of-lymphoid-organ-for-diagnosis-of-decapod-iridescent-virus-1</w:t>
        </w:r>
      </w:hyperlink>
      <w:r w:rsidRPr="005B41FA">
        <w:t xml:space="preserve"> (pdf 6.7 MB).</w:t>
      </w:r>
      <w:bookmarkEnd w:id="1089"/>
    </w:p>
    <w:p w14:paraId="7970D1EA" w14:textId="77777777" w:rsidR="005B41FA" w:rsidRPr="005B41FA" w:rsidRDefault="005B41FA" w:rsidP="005B41FA">
      <w:pPr>
        <w:pStyle w:val="EndNoteBibliography"/>
        <w:spacing w:after="240"/>
      </w:pPr>
      <w:bookmarkStart w:id="1090" w:name="_ENREF_689"/>
      <w:r w:rsidRPr="005B41FA">
        <w:t xml:space="preserve">Sano, T, Nishimura, T, Oguma, K, Momoyama, K &amp; Takeno, N 1981, ‘Baculovirus infection of cultured Kuruma shrimp, </w:t>
      </w:r>
      <w:r w:rsidRPr="005B41FA">
        <w:rPr>
          <w:i/>
        </w:rPr>
        <w:t>Penaeus japonicus</w:t>
      </w:r>
      <w:r w:rsidRPr="005B41FA">
        <w:t xml:space="preserve"> in Japan’, </w:t>
      </w:r>
      <w:r w:rsidRPr="005B41FA">
        <w:rPr>
          <w:i/>
        </w:rPr>
        <w:t>Fish Pathology</w:t>
      </w:r>
      <w:r w:rsidRPr="005B41FA">
        <w:t>, vol. 15, no. 3-4, pp. 185-91</w:t>
      </w:r>
      <w:bookmarkEnd w:id="1090"/>
    </w:p>
    <w:p w14:paraId="1CF63BA8" w14:textId="567B74BA" w:rsidR="005B41FA" w:rsidRPr="005B41FA" w:rsidRDefault="005B41FA" w:rsidP="005B41FA">
      <w:pPr>
        <w:pStyle w:val="EndNoteBibliography"/>
        <w:spacing w:after="240"/>
      </w:pPr>
      <w:bookmarkStart w:id="1091" w:name="_ENREF_690"/>
      <w:r w:rsidRPr="005B41FA">
        <w:t xml:space="preserve">Santander-Avancena, S, Parado-Estepa, FD, Catedral, DM, Faisan, J &amp; de la Pena, LD 2017, ‘Abdominal segment deformity syndrome (ASDS) and fused body segment deformity (FBSD) in cultured </w:t>
      </w:r>
      <w:r w:rsidRPr="005B41FA">
        <w:rPr>
          <w:i/>
        </w:rPr>
        <w:t>Penaeus indicus</w:t>
      </w:r>
      <w:r w:rsidRPr="005B41FA">
        <w:t xml:space="preserve">’, </w:t>
      </w:r>
      <w:r w:rsidRPr="005B41FA">
        <w:rPr>
          <w:i/>
        </w:rPr>
        <w:t>Aquaculture</w:t>
      </w:r>
      <w:r w:rsidRPr="005B41FA">
        <w:t xml:space="preserve">, vol. 466, pp. 20-5, available at </w:t>
      </w:r>
      <w:hyperlink r:id="rId525" w:history="1">
        <w:r w:rsidRPr="005B41FA">
          <w:rPr>
            <w:rStyle w:val="Hyperlink"/>
          </w:rPr>
          <w:t>https://doi.org/10.1016/j.aquaculture.2016.09.036</w:t>
        </w:r>
        <w:bookmarkEnd w:id="1091"/>
      </w:hyperlink>
    </w:p>
    <w:p w14:paraId="0402D52E" w14:textId="5F11BF32" w:rsidR="005B41FA" w:rsidRPr="005B41FA" w:rsidRDefault="005B41FA" w:rsidP="005B41FA">
      <w:pPr>
        <w:pStyle w:val="EndNoteBibliography"/>
        <w:spacing w:after="240"/>
      </w:pPr>
      <w:bookmarkStart w:id="1092" w:name="_ENREF_691"/>
      <w:r w:rsidRPr="005B41FA">
        <w:t xml:space="preserve">Santhoshkumar, S, Sivakumar, S, Vimal, S, Abdul Majeed, S, Taju, G, Haribabu, P, Uma, A &amp; Sahul Hameed, AS 2017, ‘Biochemical changes and tissue distribution of </w:t>
      </w:r>
      <w:r w:rsidRPr="005B41FA">
        <w:rPr>
          <w:i/>
        </w:rPr>
        <w:t>Enterocytozoon hepatopenaei</w:t>
      </w:r>
      <w:r w:rsidRPr="005B41FA">
        <w:t xml:space="preserve"> (EHP) in naturally and experimentally EHP-infected whiteleg shrimp, </w:t>
      </w:r>
      <w:r w:rsidRPr="005B41FA">
        <w:rPr>
          <w:i/>
        </w:rPr>
        <w:t>Litopenaeus vannamei</w:t>
      </w:r>
      <w:r w:rsidRPr="005B41FA">
        <w:t xml:space="preserve"> (Boone, 1931), in India’, </w:t>
      </w:r>
      <w:r w:rsidRPr="005B41FA">
        <w:rPr>
          <w:i/>
        </w:rPr>
        <w:t>Journal of Fish Diseases</w:t>
      </w:r>
      <w:r w:rsidRPr="005B41FA">
        <w:t xml:space="preserve">, vol. 40, no. 4, pp. 529-39, available at </w:t>
      </w:r>
      <w:hyperlink r:id="rId526" w:history="1">
        <w:r w:rsidRPr="005B41FA">
          <w:rPr>
            <w:rStyle w:val="Hyperlink"/>
          </w:rPr>
          <w:t>https://doi.org/10.1111/jfd.12530</w:t>
        </w:r>
      </w:hyperlink>
      <w:r w:rsidRPr="005B41FA">
        <w:t>, accessed 17 July 2018.</w:t>
      </w:r>
      <w:bookmarkEnd w:id="1092"/>
    </w:p>
    <w:p w14:paraId="7C46E5EF" w14:textId="176DEE6A" w:rsidR="005B41FA" w:rsidRPr="005B41FA" w:rsidRDefault="005B41FA" w:rsidP="005B41FA">
      <w:pPr>
        <w:pStyle w:val="EndNoteBibliography"/>
        <w:spacing w:after="240"/>
      </w:pPr>
      <w:bookmarkStart w:id="1093" w:name="_ENREF_692"/>
      <w:r w:rsidRPr="005B41FA">
        <w:t xml:space="preserve">Saravanan, K, Kumar, PP, Praveenraj, J, Baruah, A, Sivaramakrishnan, T, Kumar, TS, Kumar, SP, Sankar, RK &amp; Roy, SD 2017, ‘Investigation and confirmation of white spot syndrome virus (WSSV) infection in wild caught penaeid shrimps of Andaman and Nicobar Islands, India’, </w:t>
      </w:r>
      <w:r w:rsidRPr="005B41FA">
        <w:rPr>
          <w:i/>
        </w:rPr>
        <w:t>VirusDisease</w:t>
      </w:r>
      <w:r w:rsidRPr="005B41FA">
        <w:t xml:space="preserve">, vol. 28, no. 4, pp. 368-72, available at </w:t>
      </w:r>
      <w:hyperlink r:id="rId527" w:history="1">
        <w:r w:rsidRPr="005B41FA">
          <w:rPr>
            <w:rStyle w:val="Hyperlink"/>
          </w:rPr>
          <w:t>https://doi.org/10.1007/s13337-017-0406-4</w:t>
        </w:r>
      </w:hyperlink>
      <w:r w:rsidRPr="005B41FA">
        <w:t>, accessed 11 December 2018.</w:t>
      </w:r>
      <w:bookmarkEnd w:id="1093"/>
    </w:p>
    <w:p w14:paraId="399785D5" w14:textId="1C169700" w:rsidR="005B41FA" w:rsidRPr="005B41FA" w:rsidRDefault="005B41FA" w:rsidP="005B41FA">
      <w:pPr>
        <w:pStyle w:val="EndNoteBibliography"/>
        <w:spacing w:after="240"/>
      </w:pPr>
      <w:bookmarkStart w:id="1094" w:name="_ENREF_693"/>
      <w:r w:rsidRPr="005B41FA">
        <w:t xml:space="preserve">Sarkar, BL, Nair, GB, Banerjee, AK &amp; Pal, SC 1985, ‘Seasonal distribution of </w:t>
      </w:r>
      <w:r w:rsidRPr="005B41FA">
        <w:rPr>
          <w:i/>
        </w:rPr>
        <w:t>Vibrio parahaemolyticus</w:t>
      </w:r>
      <w:r w:rsidRPr="005B41FA">
        <w:t xml:space="preserve"> in freshwater environs and in association with freshwater fishes in Calcutta’, </w:t>
      </w:r>
      <w:r w:rsidRPr="005B41FA">
        <w:rPr>
          <w:i/>
        </w:rPr>
        <w:t>Applied and environmental microbiology</w:t>
      </w:r>
      <w:r w:rsidRPr="005B41FA">
        <w:t xml:space="preserve">, vol. 49, no. 1, pp. 132-6, available at </w:t>
      </w:r>
      <w:hyperlink r:id="rId528" w:history="1">
        <w:r w:rsidRPr="005B41FA">
          <w:rPr>
            <w:rStyle w:val="Hyperlink"/>
          </w:rPr>
          <w:t>https://www.ncbi.nlm.nih.gov/pmc/articles/PMC238357/</w:t>
        </w:r>
        <w:bookmarkEnd w:id="1094"/>
      </w:hyperlink>
    </w:p>
    <w:p w14:paraId="15A12D69" w14:textId="77777777" w:rsidR="005B41FA" w:rsidRPr="005B41FA" w:rsidRDefault="005B41FA" w:rsidP="005B41FA">
      <w:pPr>
        <w:pStyle w:val="EndNoteBibliography"/>
        <w:spacing w:after="240"/>
      </w:pPr>
      <w:bookmarkStart w:id="1095" w:name="_ENREF_694"/>
      <w:r w:rsidRPr="005B41FA">
        <w:t xml:space="preserve">Sekar, VT, Santiago, TC, Vijayan, KK, Alavandi, SV, Raj, VS, Rajan, JJ, Sanjuktha, M &amp; Kalaimani, N 2008, ‘Involvement of </w:t>
      </w:r>
      <w:r w:rsidRPr="005B41FA">
        <w:rPr>
          <w:i/>
        </w:rPr>
        <w:t>Enterobacter cloacae</w:t>
      </w:r>
      <w:r w:rsidRPr="005B41FA">
        <w:t xml:space="preserve"> in the mortality of the fish, </w:t>
      </w:r>
      <w:r w:rsidRPr="005B41FA">
        <w:rPr>
          <w:i/>
        </w:rPr>
        <w:t>Mugil cephalus</w:t>
      </w:r>
      <w:r w:rsidRPr="005B41FA">
        <w:t xml:space="preserve">’, </w:t>
      </w:r>
      <w:r w:rsidRPr="005B41FA">
        <w:rPr>
          <w:i/>
        </w:rPr>
        <w:t>Letters in applied microbiology</w:t>
      </w:r>
      <w:r w:rsidRPr="005B41FA">
        <w:t>, vol. 46, no. 6, pp. 667-72, available at 10.1111/j.1472-765X.2008.02365.x</w:t>
      </w:r>
      <w:bookmarkEnd w:id="1095"/>
    </w:p>
    <w:p w14:paraId="311B9099" w14:textId="7CC3A9FD" w:rsidR="005B41FA" w:rsidRPr="005B41FA" w:rsidRDefault="005B41FA" w:rsidP="005B41FA">
      <w:pPr>
        <w:pStyle w:val="EndNoteBibliography"/>
        <w:spacing w:after="240"/>
      </w:pPr>
      <w:bookmarkStart w:id="1096" w:name="_ENREF_695"/>
      <w:r w:rsidRPr="005B41FA">
        <w:t>Senapin, S, Jaengsanong, C, Phiwsaiya, K, Prasertsri, S, Laisutisan, K, Chuchird, N, Limsuwan, C &amp; Flegel, TW 2012, ‘Infections of MrNV (</w:t>
      </w:r>
      <w:r w:rsidRPr="005B41FA">
        <w:rPr>
          <w:i/>
        </w:rPr>
        <w:t>Macrobrachium rosenbergii</w:t>
      </w:r>
      <w:r w:rsidRPr="005B41FA">
        <w:t xml:space="preserve"> nodavirus) in cultivated whiteleg shrimp </w:t>
      </w:r>
      <w:r w:rsidRPr="005B41FA">
        <w:rPr>
          <w:i/>
        </w:rPr>
        <w:t>Penaeus vannamei</w:t>
      </w:r>
      <w:r w:rsidRPr="005B41FA">
        <w:t xml:space="preserve"> in Asia’, </w:t>
      </w:r>
      <w:r w:rsidRPr="005B41FA">
        <w:rPr>
          <w:i/>
        </w:rPr>
        <w:t>Aquaculture</w:t>
      </w:r>
      <w:r w:rsidRPr="005B41FA">
        <w:t xml:space="preserve">, vol. 338–341, pp. 41-6, available at </w:t>
      </w:r>
      <w:hyperlink r:id="rId529" w:history="1">
        <w:r w:rsidRPr="005B41FA">
          <w:rPr>
            <w:rStyle w:val="Hyperlink"/>
          </w:rPr>
          <w:t>http://dx.doi.org/10.1016/j.aquaculture.2012.01.019</w:t>
        </w:r>
        <w:bookmarkEnd w:id="1096"/>
      </w:hyperlink>
    </w:p>
    <w:p w14:paraId="11878AFE" w14:textId="2B4AC53A" w:rsidR="005B41FA" w:rsidRPr="005B41FA" w:rsidRDefault="005B41FA" w:rsidP="005B41FA">
      <w:pPr>
        <w:pStyle w:val="EndNoteBibliography"/>
        <w:spacing w:after="240"/>
      </w:pPr>
      <w:bookmarkStart w:id="1097" w:name="_ENREF_696"/>
      <w:r w:rsidRPr="005B41FA">
        <w:t xml:space="preserve">Senapin, S, Phewsaiya, K, Briggs, M &amp; Flegel, TW 2007, ‘Outbreaks of infectious myonecrosis virus (IMNV) in Indonesia confirmed by genome sequencing and use of an alternative RT-PCR detection method’, </w:t>
      </w:r>
      <w:r w:rsidRPr="005B41FA">
        <w:rPr>
          <w:i/>
        </w:rPr>
        <w:t>Aquaculture</w:t>
      </w:r>
      <w:r w:rsidRPr="005B41FA">
        <w:t xml:space="preserve">, vol. 266, no. 1–4, pp. 32-8, available at </w:t>
      </w:r>
      <w:hyperlink r:id="rId530" w:history="1">
        <w:r w:rsidRPr="005B41FA">
          <w:rPr>
            <w:rStyle w:val="Hyperlink"/>
          </w:rPr>
          <w:t>http://dx.doi.org/10.1016/j.aquaculture.2007.02.026</w:t>
        </w:r>
        <w:bookmarkEnd w:id="1097"/>
      </w:hyperlink>
    </w:p>
    <w:p w14:paraId="7C924338" w14:textId="128047FF" w:rsidR="005B41FA" w:rsidRPr="005B41FA" w:rsidRDefault="005B41FA" w:rsidP="005B41FA">
      <w:pPr>
        <w:pStyle w:val="EndNoteBibliography"/>
        <w:spacing w:after="240"/>
      </w:pPr>
      <w:bookmarkStart w:id="1098" w:name="_ENREF_697"/>
      <w:r w:rsidRPr="005B41FA">
        <w:t xml:space="preserve">Senapin, S, Phiwsaiya, K, Gangnonngiw, W, Briggs, M, Sithigorngul, P &amp; Flegel, TW 2013, ‘Dual infections of IMNV and MrNV in cultivated </w:t>
      </w:r>
      <w:r w:rsidRPr="005B41FA">
        <w:rPr>
          <w:i/>
        </w:rPr>
        <w:t>Penaeus vannamei</w:t>
      </w:r>
      <w:r w:rsidRPr="005B41FA">
        <w:t xml:space="preserve"> from Indonesia’, </w:t>
      </w:r>
      <w:r w:rsidRPr="005B41FA">
        <w:rPr>
          <w:i/>
        </w:rPr>
        <w:t>Aquaculture</w:t>
      </w:r>
      <w:r w:rsidRPr="005B41FA">
        <w:t xml:space="preserve">, vol. 372–375, pp. 70-3, available at </w:t>
      </w:r>
      <w:hyperlink r:id="rId531" w:history="1">
        <w:r w:rsidRPr="005B41FA">
          <w:rPr>
            <w:rStyle w:val="Hyperlink"/>
          </w:rPr>
          <w:t>http://dx.doi.org/10.1016/j.aquaculture.2012.10.027</w:t>
        </w:r>
        <w:bookmarkEnd w:id="1098"/>
      </w:hyperlink>
    </w:p>
    <w:p w14:paraId="7A58E172" w14:textId="53227011" w:rsidR="005B41FA" w:rsidRPr="005B41FA" w:rsidRDefault="005B41FA" w:rsidP="005B41FA">
      <w:pPr>
        <w:pStyle w:val="EndNoteBibliography"/>
        <w:spacing w:after="240"/>
      </w:pPr>
      <w:bookmarkStart w:id="1099" w:name="_ENREF_698"/>
      <w:r w:rsidRPr="005B41FA">
        <w:t xml:space="preserve">Senapin, S, Phiwsaiya, K, Gangnonngiw, W &amp; Flegel, TW 2011, ‘False rumours of disease outbreaks caused by infectious myonecrosis virus (IMNV) in the whiteleg shrimp in Asia’, </w:t>
      </w:r>
      <w:r w:rsidRPr="005B41FA">
        <w:rPr>
          <w:i/>
        </w:rPr>
        <w:t>Journal of Negative Results in BioMedicine</w:t>
      </w:r>
      <w:r w:rsidRPr="005B41FA">
        <w:t xml:space="preserve">, vol. 10, no. 1, pp. 1-5, available at </w:t>
      </w:r>
      <w:hyperlink r:id="rId532" w:history="1">
        <w:r w:rsidRPr="005B41FA">
          <w:rPr>
            <w:rStyle w:val="Hyperlink"/>
          </w:rPr>
          <w:t>http://dx.doi.org/10.1186/1477-5751-10-10</w:t>
        </w:r>
        <w:bookmarkEnd w:id="1099"/>
      </w:hyperlink>
    </w:p>
    <w:p w14:paraId="5F7A0365" w14:textId="77777777" w:rsidR="005B41FA" w:rsidRPr="005B41FA" w:rsidRDefault="005B41FA" w:rsidP="005B41FA">
      <w:pPr>
        <w:pStyle w:val="EndNoteBibliography"/>
        <w:spacing w:after="240"/>
      </w:pPr>
      <w:bookmarkStart w:id="1100" w:name="_ENREF_699"/>
      <w:r w:rsidRPr="005B41FA">
        <w:t xml:space="preserve">Senapin, S, Thaowbut, Y, Gangnonngiw, W, Chuchird, N, Sriurairatana, S &amp; Flegel, TW 2010, ‘Impact of yellow head virus outbreaks in the whiteleg shrimp, </w:t>
      </w:r>
      <w:r w:rsidRPr="005B41FA">
        <w:rPr>
          <w:i/>
        </w:rPr>
        <w:t>Penaeus vannamei</w:t>
      </w:r>
      <w:r w:rsidRPr="005B41FA">
        <w:t xml:space="preserve"> (Boone), in Thailand’, </w:t>
      </w:r>
      <w:r w:rsidRPr="005B41FA">
        <w:rPr>
          <w:i/>
        </w:rPr>
        <w:t>Journal of Fish Diseases</w:t>
      </w:r>
      <w:r w:rsidRPr="005B41FA">
        <w:t>, vol. 33, no. 5, pp. 421-30, available at doi: 10.1111/j.1365-2761.2009.01135.x, accessed 22 September 2017.</w:t>
      </w:r>
      <w:bookmarkEnd w:id="1100"/>
    </w:p>
    <w:p w14:paraId="46F34A9A" w14:textId="1CD9D9AF" w:rsidR="005B41FA" w:rsidRPr="005B41FA" w:rsidRDefault="005B41FA" w:rsidP="005B41FA">
      <w:pPr>
        <w:pStyle w:val="EndNoteBibliography"/>
        <w:spacing w:after="240"/>
      </w:pPr>
      <w:bookmarkStart w:id="1101" w:name="_ENREF_700"/>
      <w:r w:rsidRPr="005B41FA">
        <w:t xml:space="preserve">Shadduck, JA &amp; Polley, MB 1978, ‘Some factors influencing the </w:t>
      </w:r>
      <w:r w:rsidRPr="005B41FA">
        <w:rPr>
          <w:i/>
        </w:rPr>
        <w:t>in vitro</w:t>
      </w:r>
      <w:r w:rsidRPr="005B41FA">
        <w:t xml:space="preserve"> infectivity and replication of </w:t>
      </w:r>
      <w:r w:rsidRPr="005B41FA">
        <w:rPr>
          <w:i/>
        </w:rPr>
        <w:t>Encephalitozoon cuniculi</w:t>
      </w:r>
      <w:r w:rsidRPr="005B41FA">
        <w:t xml:space="preserve">’, </w:t>
      </w:r>
      <w:r w:rsidRPr="005B41FA">
        <w:rPr>
          <w:i/>
        </w:rPr>
        <w:t>The Journal of Protozoology</w:t>
      </w:r>
      <w:r w:rsidRPr="005B41FA">
        <w:t xml:space="preserve">, vol. 25, no. 4, pp. 491-6, available at </w:t>
      </w:r>
      <w:hyperlink r:id="rId533" w:history="1">
        <w:r w:rsidRPr="005B41FA">
          <w:rPr>
            <w:rStyle w:val="Hyperlink"/>
          </w:rPr>
          <w:t>https://doi.org/10.1111/j.1550-7408.1978.tb04174.x</w:t>
        </w:r>
      </w:hyperlink>
      <w:r w:rsidRPr="005B41FA">
        <w:t>, accessed 16 October 2019.</w:t>
      </w:r>
      <w:bookmarkEnd w:id="1101"/>
    </w:p>
    <w:p w14:paraId="6C646966" w14:textId="2701C00E" w:rsidR="005B41FA" w:rsidRPr="005B41FA" w:rsidRDefault="005B41FA" w:rsidP="005B41FA">
      <w:pPr>
        <w:pStyle w:val="EndNoteBibliography"/>
        <w:spacing w:after="240"/>
      </w:pPr>
      <w:bookmarkStart w:id="1102" w:name="_ENREF_701"/>
      <w:r w:rsidRPr="005B41FA">
        <w:t xml:space="preserve">Shen, H, Jiang, G, Wan, X, Fan, X, Qiao, Y, Shi, W, Hui, L &amp; Wang, L 2017, ‘Multiple pathogens prevalent in shrimp </w:t>
      </w:r>
      <w:r w:rsidRPr="005B41FA">
        <w:rPr>
          <w:i/>
        </w:rPr>
        <w:t>Penaeus vannamei</w:t>
      </w:r>
      <w:r w:rsidRPr="005B41FA">
        <w:t xml:space="preserve"> cultured from greenhouse ponds in Jiangsu Province of China’, </w:t>
      </w:r>
      <w:r w:rsidRPr="005B41FA">
        <w:rPr>
          <w:i/>
        </w:rPr>
        <w:t>Journal of Aquaculture Research &amp; Development</w:t>
      </w:r>
      <w:r w:rsidRPr="005B41FA">
        <w:t xml:space="preserve">, vol. 8, no. 10, p. 516, available at </w:t>
      </w:r>
      <w:hyperlink r:id="rId534" w:history="1">
        <w:r w:rsidRPr="005B41FA">
          <w:rPr>
            <w:rStyle w:val="Hyperlink"/>
          </w:rPr>
          <w:t>https://dx.doi.org/10.4172/2155-9546.1000516</w:t>
        </w:r>
      </w:hyperlink>
      <w:r w:rsidRPr="005B41FA">
        <w:t>, accessed 21 June 2018.</w:t>
      </w:r>
      <w:bookmarkEnd w:id="1102"/>
    </w:p>
    <w:p w14:paraId="3F82586C" w14:textId="041442FB" w:rsidR="005B41FA" w:rsidRPr="005B41FA" w:rsidRDefault="005B41FA" w:rsidP="005B41FA">
      <w:pPr>
        <w:pStyle w:val="EndNoteBibliography"/>
        <w:spacing w:after="240"/>
      </w:pPr>
      <w:bookmarkStart w:id="1103" w:name="_ENREF_702"/>
      <w:r w:rsidRPr="005B41FA">
        <w:t xml:space="preserve">Shen, H, Qiao, Y, Wan, X, Jiang, G, Fan, X, Li, H, Shi, W, Wang, L &amp; Zhen, X 2019, ‘Prevalence of shrimp microsporidian parasite </w:t>
      </w:r>
      <w:r w:rsidRPr="005B41FA">
        <w:rPr>
          <w:i/>
        </w:rPr>
        <w:t xml:space="preserve">Enterocytozoon hepatopenaei </w:t>
      </w:r>
      <w:r w:rsidRPr="005B41FA">
        <w:t xml:space="preserve">in Jiangsu Province, China’, </w:t>
      </w:r>
      <w:r w:rsidRPr="005B41FA">
        <w:rPr>
          <w:i/>
        </w:rPr>
        <w:t>Aquaculture International</w:t>
      </w:r>
      <w:r w:rsidRPr="005B41FA">
        <w:t xml:space="preserve">, vol. 27, no. 3, pp. 675-83, available at </w:t>
      </w:r>
      <w:hyperlink r:id="rId535" w:history="1">
        <w:r w:rsidRPr="005B41FA">
          <w:rPr>
            <w:rStyle w:val="Hyperlink"/>
          </w:rPr>
          <w:t>https://doi.org/10.1007/s10499-019-00358-6</w:t>
        </w:r>
      </w:hyperlink>
      <w:r w:rsidRPr="005B41FA">
        <w:t>, accessed 13 June 2019.</w:t>
      </w:r>
      <w:bookmarkEnd w:id="1103"/>
    </w:p>
    <w:p w14:paraId="574B3AFF" w14:textId="77777777" w:rsidR="005B41FA" w:rsidRPr="005B41FA" w:rsidRDefault="005B41FA" w:rsidP="005B41FA">
      <w:pPr>
        <w:pStyle w:val="EndNoteBibliography"/>
        <w:spacing w:after="240"/>
      </w:pPr>
      <w:bookmarkStart w:id="1104" w:name="_ENREF_703"/>
      <w:r w:rsidRPr="005B41FA">
        <w:t>Sheu, SY, Chiu, TF, Young, CC, Arun, AB &amp; Chen, WM 2011, ‘</w:t>
      </w:r>
      <w:r w:rsidRPr="005B41FA">
        <w:rPr>
          <w:i/>
        </w:rPr>
        <w:t>Flavobacterium macrobrachii</w:t>
      </w:r>
      <w:r w:rsidRPr="005B41FA">
        <w:t xml:space="preserve"> sp. nov., isolated from a freshwater shrimp culture pond’, </w:t>
      </w:r>
      <w:r w:rsidRPr="005B41FA">
        <w:rPr>
          <w:i/>
        </w:rPr>
        <w:t>International journal of systematic and evolutionary microbiology</w:t>
      </w:r>
      <w:r w:rsidRPr="005B41FA">
        <w:t>, vol. 61, no. Pt 6, pp. 1402-7, available at 10.1099/ijs.0.025403-0</w:t>
      </w:r>
      <w:bookmarkEnd w:id="1104"/>
    </w:p>
    <w:p w14:paraId="019014A6" w14:textId="6145264B" w:rsidR="005B41FA" w:rsidRPr="005B41FA" w:rsidRDefault="005B41FA" w:rsidP="005B41FA">
      <w:pPr>
        <w:pStyle w:val="EndNoteBibliography"/>
        <w:spacing w:after="240"/>
      </w:pPr>
      <w:bookmarkStart w:id="1105" w:name="_ENREF_704"/>
      <w:r w:rsidRPr="005B41FA">
        <w:t xml:space="preserve">Shi, M, Lin, X, Tian, J, Chen, L, Chen, X, Li, C, Qin, X, Li, J, Cao, J, Eden, J, Buchmann, J, Wang, W, Xu, J, Holmes, EC &amp; Zhang, Y 2016, ‘Redefining the invertebrate RNA virosphere’, </w:t>
      </w:r>
      <w:r w:rsidRPr="005B41FA">
        <w:rPr>
          <w:i/>
        </w:rPr>
        <w:t>Nature</w:t>
      </w:r>
      <w:r w:rsidRPr="005B41FA">
        <w:t xml:space="preserve">, vol. 540, p. 539, available at </w:t>
      </w:r>
      <w:hyperlink r:id="rId536" w:history="1">
        <w:r w:rsidRPr="005B41FA">
          <w:rPr>
            <w:rStyle w:val="Hyperlink"/>
          </w:rPr>
          <w:t>http://dx.doi.org/10.1038/nature20167</w:t>
        </w:r>
        <w:bookmarkEnd w:id="1105"/>
      </w:hyperlink>
    </w:p>
    <w:p w14:paraId="709A9519" w14:textId="08E99DE1" w:rsidR="005B41FA" w:rsidRPr="005B41FA" w:rsidRDefault="005B41FA" w:rsidP="005B41FA">
      <w:pPr>
        <w:pStyle w:val="EndNoteBibliography"/>
        <w:spacing w:after="240"/>
      </w:pPr>
      <w:bookmarkStart w:id="1106" w:name="_ENREF_705"/>
      <w:r w:rsidRPr="005B41FA">
        <w:t xml:space="preserve">Shields, JD 2012, ‘The impact of pathogens on exploited populations of decapod crustaceans’, </w:t>
      </w:r>
      <w:r w:rsidRPr="005B41FA">
        <w:rPr>
          <w:i/>
        </w:rPr>
        <w:t>Journal of Invertebrate Pathology</w:t>
      </w:r>
      <w:r w:rsidRPr="005B41FA">
        <w:t xml:space="preserve">, vol. 110, no. 2, pp. 211-24, available at </w:t>
      </w:r>
      <w:hyperlink r:id="rId537" w:history="1">
        <w:r w:rsidRPr="005B41FA">
          <w:rPr>
            <w:rStyle w:val="Hyperlink"/>
          </w:rPr>
          <w:t>http://www.sciencedirect.com/science/article/pii/S0022201112000705</w:t>
        </w:r>
        <w:bookmarkEnd w:id="1106"/>
      </w:hyperlink>
    </w:p>
    <w:p w14:paraId="3F1EB733" w14:textId="2B9931C1" w:rsidR="005B41FA" w:rsidRPr="005B41FA" w:rsidRDefault="005B41FA" w:rsidP="005B41FA">
      <w:pPr>
        <w:pStyle w:val="EndNoteBibliography"/>
        <w:spacing w:after="240"/>
      </w:pPr>
      <w:bookmarkStart w:id="1107" w:name="_ENREF_706"/>
      <w:r w:rsidRPr="005B41FA">
        <w:t xml:space="preserve">Shinn, A &amp; Griffiths, D 2017, ‘Asian shrimp production and the economic costs of disease’, paper presented at FAO second international technical seminar/workshop on acute hepatopancreatic necrosis disease (AHPND): there is a way forward, Bangkok, Thailand, 23–25 June 2016, available at </w:t>
      </w:r>
      <w:hyperlink r:id="rId538" w:history="1">
        <w:r w:rsidRPr="005B41FA">
          <w:rPr>
            <w:rStyle w:val="Hyperlink"/>
          </w:rPr>
          <w:t>http://www.fao.org/documents/card/en/c/28b6bd62-5433-4fad-b5a1-8ac61eb671b1/</w:t>
        </w:r>
      </w:hyperlink>
      <w:r w:rsidRPr="005B41FA">
        <w:t>.</w:t>
      </w:r>
      <w:bookmarkEnd w:id="1107"/>
    </w:p>
    <w:p w14:paraId="1F7AD880" w14:textId="77777777" w:rsidR="005B41FA" w:rsidRPr="005B41FA" w:rsidRDefault="005B41FA" w:rsidP="005B41FA">
      <w:pPr>
        <w:pStyle w:val="EndNoteBibliography"/>
        <w:spacing w:after="240"/>
      </w:pPr>
      <w:bookmarkStart w:id="1108" w:name="_ENREF_707"/>
      <w:r w:rsidRPr="005B41FA">
        <w:t xml:space="preserve">Shinn, A, Pratoomyot, J, Jiravanichapisal, P, Delannoy, C, Kijphakapanith, N, Paladini, G &amp; Griffiths, D 2016, ‘Counting the cost of aquatic disease in Asia’, </w:t>
      </w:r>
      <w:r w:rsidRPr="005B41FA">
        <w:rPr>
          <w:i/>
        </w:rPr>
        <w:t>Aquaculture Asia Pacific</w:t>
      </w:r>
      <w:r w:rsidRPr="005B41FA">
        <w:t>, vol. 12, no. 1, pp. 14-8, accessed 24 July 2018.</w:t>
      </w:r>
      <w:bookmarkEnd w:id="1108"/>
    </w:p>
    <w:p w14:paraId="3D088544" w14:textId="67FF7B50" w:rsidR="005B41FA" w:rsidRPr="005B41FA" w:rsidRDefault="005B41FA" w:rsidP="005B41FA">
      <w:pPr>
        <w:pStyle w:val="EndNoteBibliography"/>
        <w:spacing w:after="240"/>
      </w:pPr>
      <w:bookmarkStart w:id="1109" w:name="_ENREF_708"/>
      <w:r w:rsidRPr="005B41FA">
        <w:t xml:space="preserve">Shinn, AP, Pratoomyot, J, Griffiths, D, Trong, TQ, Vu, NT, Jiravanichpaisal, P &amp; Briggs, M 2018a, ‘Asian shrimp production and the economic costs of disease’, </w:t>
      </w:r>
      <w:r w:rsidRPr="005B41FA">
        <w:rPr>
          <w:i/>
        </w:rPr>
        <w:t>Asian Fisheries Science</w:t>
      </w:r>
      <w:r w:rsidRPr="005B41FA">
        <w:t xml:space="preserve">, vol. 31S, pp. 29-58, available at </w:t>
      </w:r>
      <w:hyperlink r:id="rId539" w:history="1">
        <w:r w:rsidRPr="005B41FA">
          <w:rPr>
            <w:rStyle w:val="Hyperlink"/>
          </w:rPr>
          <w:t>https://www.asianfisheriessociety.org/publication/abstract.php?id=1223</w:t>
        </w:r>
        <w:bookmarkEnd w:id="1109"/>
      </w:hyperlink>
    </w:p>
    <w:p w14:paraId="22832470" w14:textId="250397AE" w:rsidR="005B41FA" w:rsidRPr="005B41FA" w:rsidRDefault="005B41FA" w:rsidP="005B41FA">
      <w:pPr>
        <w:pStyle w:val="EndNoteBibliography"/>
        <w:spacing w:after="240"/>
      </w:pPr>
      <w:bookmarkStart w:id="1110" w:name="_ENREF_709"/>
      <w:r w:rsidRPr="005B41FA">
        <w:t xml:space="preserve">Shinn, AP, Pratoomyot, J, Metselaar, M &amp; Bastos Gomes, G 2018b, ‘Diseases in aquaculture – counting the costs of the top 100’, paper presented at World Nutrition Forum, Cape Town, South Africa, 3-5 October, available at </w:t>
      </w:r>
      <w:hyperlink r:id="rId540" w:history="1">
        <w:r w:rsidRPr="005B41FA">
          <w:rPr>
            <w:rStyle w:val="Hyperlink"/>
          </w:rPr>
          <w:t>https://www.researchgate.net/publication/328412431_Diseases_in_aquaculture_-_counting_the_costs_of_the_top_100</w:t>
        </w:r>
      </w:hyperlink>
      <w:r w:rsidRPr="005B41FA">
        <w:t>.</w:t>
      </w:r>
      <w:bookmarkEnd w:id="1110"/>
    </w:p>
    <w:p w14:paraId="3A2D1CEB" w14:textId="77777777" w:rsidR="005B41FA" w:rsidRPr="005B41FA" w:rsidRDefault="005B41FA" w:rsidP="005B41FA">
      <w:pPr>
        <w:pStyle w:val="EndNoteBibliography"/>
        <w:spacing w:after="240"/>
      </w:pPr>
      <w:bookmarkStart w:id="1111" w:name="_ENREF_710"/>
      <w:r w:rsidRPr="005B41FA">
        <w:t xml:space="preserve">Shrimp News International 1994, ‘Taura syndrome ravages Ecuador’, </w:t>
      </w:r>
      <w:r w:rsidRPr="005B41FA">
        <w:rPr>
          <w:i/>
        </w:rPr>
        <w:t>Shrimp News International</w:t>
      </w:r>
      <w:r w:rsidRPr="005B41FA">
        <w:t>, vol. 19, no. 5, pp. 10-2</w:t>
      </w:r>
      <w:bookmarkEnd w:id="1111"/>
    </w:p>
    <w:p w14:paraId="1563669C" w14:textId="6F746C18" w:rsidR="005B41FA" w:rsidRPr="005B41FA" w:rsidRDefault="005B41FA" w:rsidP="005B41FA">
      <w:pPr>
        <w:pStyle w:val="EndNoteBibliography"/>
        <w:spacing w:after="240"/>
      </w:pPr>
      <w:bookmarkStart w:id="1112" w:name="_ENREF_711"/>
      <w:r w:rsidRPr="005B41FA">
        <w:t xml:space="preserve">Simon, C, Truong, H, Noble, T, Osborne, S, Wynne, J &amp; Wade, NM 2019, ‘Microbial biomass, marine invertebrate meals and feed restriction influence the biological and gut microbiota response of shrimp </w:t>
      </w:r>
      <w:r w:rsidRPr="005B41FA">
        <w:rPr>
          <w:i/>
        </w:rPr>
        <w:t>Penaeus monodon</w:t>
      </w:r>
      <w:r w:rsidRPr="005B41FA">
        <w:t xml:space="preserve">’, </w:t>
      </w:r>
      <w:r w:rsidRPr="005B41FA">
        <w:rPr>
          <w:i/>
        </w:rPr>
        <w:t>Aquaculture</w:t>
      </w:r>
      <w:r w:rsidRPr="005B41FA">
        <w:t xml:space="preserve"> [epub ahead of print]. available at </w:t>
      </w:r>
      <w:hyperlink r:id="rId541" w:history="1">
        <w:r w:rsidRPr="005B41FA">
          <w:rPr>
            <w:rStyle w:val="Hyperlink"/>
          </w:rPr>
          <w:t>https://doi.org/10.1016/j.aquaculture.2019.734679</w:t>
        </w:r>
      </w:hyperlink>
      <w:r w:rsidRPr="005B41FA">
        <w:t>, accessed 6 November 2019.</w:t>
      </w:r>
      <w:bookmarkEnd w:id="1112"/>
    </w:p>
    <w:p w14:paraId="56385CB7" w14:textId="77777777" w:rsidR="005B41FA" w:rsidRPr="005B41FA" w:rsidRDefault="005B41FA" w:rsidP="005B41FA">
      <w:pPr>
        <w:pStyle w:val="EndNoteBibliography"/>
        <w:spacing w:after="240"/>
      </w:pPr>
      <w:bookmarkStart w:id="1113" w:name="_ENREF_712"/>
      <w:r w:rsidRPr="005B41FA">
        <w:t xml:space="preserve">Sindermann, CJ 1976, </w:t>
      </w:r>
      <w:r w:rsidRPr="005B41FA">
        <w:rPr>
          <w:i/>
        </w:rPr>
        <w:t>Diseases and disease control in Macrobrachium culture</w:t>
      </w:r>
      <w:r w:rsidRPr="005B41FA">
        <w:t>, Middle Atlantic Coastal Fisheries Center, New Jersey, USA.</w:t>
      </w:r>
      <w:bookmarkEnd w:id="1113"/>
    </w:p>
    <w:p w14:paraId="5F18EE35" w14:textId="0AAB8708" w:rsidR="005B41FA" w:rsidRPr="005B41FA" w:rsidRDefault="005B41FA" w:rsidP="005B41FA">
      <w:pPr>
        <w:pStyle w:val="EndNoteBibliography"/>
        <w:spacing w:after="240"/>
      </w:pPr>
      <w:bookmarkStart w:id="1114" w:name="_ENREF_713"/>
      <w:r w:rsidRPr="005B41FA">
        <w:t>Singaravel, V, Gopalakrishnan, A, Dewangan, NK, Kannan, D, Shettu, N &amp; Martin, GG 2020, ‘</w:t>
      </w:r>
      <w:r w:rsidRPr="005B41FA">
        <w:rPr>
          <w:i/>
        </w:rPr>
        <w:t xml:space="preserve">Photobacterium damselae </w:t>
      </w:r>
      <w:r w:rsidRPr="005B41FA">
        <w:t>subsp</w:t>
      </w:r>
      <w:r w:rsidRPr="005B41FA">
        <w:rPr>
          <w:i/>
        </w:rPr>
        <w:t>. damselae</w:t>
      </w:r>
      <w:r w:rsidRPr="005B41FA">
        <w:t xml:space="preserve"> associated with bacterial myonecrosis and hepatopancreatic necrosis in broodstock Pacific white leg shrimp, </w:t>
      </w:r>
      <w:r w:rsidRPr="005B41FA">
        <w:rPr>
          <w:i/>
        </w:rPr>
        <w:t>Litopenaeus vannamei</w:t>
      </w:r>
      <w:r w:rsidRPr="005B41FA">
        <w:t xml:space="preserve"> (Boone, 1931)’, </w:t>
      </w:r>
      <w:r w:rsidRPr="005B41FA">
        <w:rPr>
          <w:i/>
        </w:rPr>
        <w:t>Aquaculture International</w:t>
      </w:r>
      <w:r w:rsidRPr="005B41FA">
        <w:t xml:space="preserve">. available at </w:t>
      </w:r>
      <w:hyperlink r:id="rId542" w:history="1">
        <w:r w:rsidRPr="005B41FA">
          <w:rPr>
            <w:rStyle w:val="Hyperlink"/>
          </w:rPr>
          <w:t>https://doi.org/10.1007/s10499-020-00545-w</w:t>
        </w:r>
      </w:hyperlink>
      <w:r w:rsidRPr="005B41FA">
        <w:t>, accessed 20 May 2020.</w:t>
      </w:r>
      <w:bookmarkEnd w:id="1114"/>
    </w:p>
    <w:p w14:paraId="127D3473" w14:textId="77777777" w:rsidR="005B41FA" w:rsidRPr="005B41FA" w:rsidRDefault="005B41FA" w:rsidP="005B41FA">
      <w:pPr>
        <w:pStyle w:val="EndNoteBibliography"/>
        <w:spacing w:after="240"/>
      </w:pPr>
      <w:bookmarkStart w:id="1115" w:name="_ENREF_714"/>
      <w:r w:rsidRPr="005B41FA">
        <w:t>Singh, ISB, Manjusha, M, Pai, SS &amp; Philip, R 2005, ‘</w:t>
      </w:r>
      <w:r w:rsidRPr="005B41FA">
        <w:rPr>
          <w:i/>
        </w:rPr>
        <w:t>Fenneropenaeus indicus</w:t>
      </w:r>
      <w:r w:rsidRPr="005B41FA">
        <w:t xml:space="preserve"> is protected from white spot disease by oral administration of inactivated white spot syndrome virus’, </w:t>
      </w:r>
      <w:r w:rsidRPr="005B41FA">
        <w:rPr>
          <w:i/>
        </w:rPr>
        <w:t>Diseases of Aquatic Organisms</w:t>
      </w:r>
      <w:r w:rsidRPr="005B41FA">
        <w:t>, vol. 66, pp. 265-70</w:t>
      </w:r>
      <w:bookmarkEnd w:id="1115"/>
    </w:p>
    <w:p w14:paraId="13D285E2" w14:textId="3009BD0B" w:rsidR="005B41FA" w:rsidRPr="005B41FA" w:rsidRDefault="005B41FA" w:rsidP="005B41FA">
      <w:pPr>
        <w:pStyle w:val="EndNoteBibliography"/>
        <w:spacing w:after="240"/>
      </w:pPr>
      <w:bookmarkStart w:id="1116" w:name="_ENREF_715"/>
      <w:r w:rsidRPr="005B41FA">
        <w:t xml:space="preserve">Sirikharin, R, Taengchaiyaphum, S, Sanguanrut, P, Chi, TD, Mavichak, R, Proespraiwong, P, Nuangsaeng, B, Thitamadee, S, Flegel, TW &amp; Sritunyalucksana, K 2015, ‘Characterization and PCR detection of binary, Pir-like toxins from </w:t>
      </w:r>
      <w:r w:rsidRPr="005B41FA">
        <w:rPr>
          <w:i/>
        </w:rPr>
        <w:t>Vibrio parahaemolyticus</w:t>
      </w:r>
      <w:r w:rsidRPr="005B41FA">
        <w:t xml:space="preserve"> isolates that cause acute hepatopancreatic necrosis disease (AHPND) in shrimp’, </w:t>
      </w:r>
      <w:r w:rsidRPr="005B41FA">
        <w:rPr>
          <w:i/>
        </w:rPr>
        <w:t>PLOS ONE</w:t>
      </w:r>
      <w:r w:rsidRPr="005B41FA">
        <w:t xml:space="preserve">, vol. 10, no. 5, pp. e0126987, available at </w:t>
      </w:r>
      <w:hyperlink r:id="rId543" w:history="1">
        <w:r w:rsidRPr="005B41FA">
          <w:rPr>
            <w:rStyle w:val="Hyperlink"/>
          </w:rPr>
          <w:t>http://dx.doi.org/10.1371%2Fjournal.pone.0126987</w:t>
        </w:r>
        <w:bookmarkEnd w:id="1116"/>
      </w:hyperlink>
    </w:p>
    <w:p w14:paraId="37A2AEF0" w14:textId="651C705A" w:rsidR="005B41FA" w:rsidRPr="005B41FA" w:rsidRDefault="005B41FA" w:rsidP="005B41FA">
      <w:pPr>
        <w:pStyle w:val="EndNoteBibliography"/>
        <w:spacing w:after="240"/>
      </w:pPr>
      <w:bookmarkStart w:id="1117" w:name="_ENREF_716"/>
      <w:r w:rsidRPr="005B41FA">
        <w:t xml:space="preserve">Sithigorngul, W, Rukpratanporn, S, Pecharaburanin, N, Longyant, S, Chaivisuthangkura, P &amp; Sithigorngul, P 2006, ‘A simple and rapid immunochromatographic test strip for detection of white spot syndrome virus (WSSV) of shrimp’, </w:t>
      </w:r>
      <w:r w:rsidRPr="005B41FA">
        <w:rPr>
          <w:i/>
        </w:rPr>
        <w:t>Diseases of Aquatic Organisms</w:t>
      </w:r>
      <w:r w:rsidRPr="005B41FA">
        <w:t xml:space="preserve">, vol. 72, no. 2, pp. 101-6, available at </w:t>
      </w:r>
      <w:hyperlink r:id="rId544" w:history="1">
        <w:r w:rsidRPr="005B41FA">
          <w:rPr>
            <w:rStyle w:val="Hyperlink"/>
          </w:rPr>
          <w:t>https://doi.org/10.3354/dao072101</w:t>
        </w:r>
      </w:hyperlink>
      <w:r w:rsidRPr="005B41FA">
        <w:t>, accessed 12 November 2018.</w:t>
      </w:r>
      <w:bookmarkEnd w:id="1117"/>
    </w:p>
    <w:p w14:paraId="268065D1" w14:textId="467FDE78" w:rsidR="005B41FA" w:rsidRPr="005B41FA" w:rsidRDefault="005B41FA" w:rsidP="005B41FA">
      <w:pPr>
        <w:pStyle w:val="EndNoteBibliography"/>
        <w:spacing w:after="240"/>
      </w:pPr>
      <w:bookmarkStart w:id="1118" w:name="_ENREF_717"/>
      <w:r w:rsidRPr="005B41FA">
        <w:t xml:space="preserve">Sittidilokratna, N, Chotwiwatthanakun, C, Wijegoonawardane, PKM, Unajak, S, Boonnad, A, Wangnai, W, Jitrapakdee, S, Cowley, JA &amp; Walker, PJ 2009a, ‘A virulent isolate of yellow head nidovirus contains a deformed envelope glycoprotein gp116’, </w:t>
      </w:r>
      <w:r w:rsidRPr="005B41FA">
        <w:rPr>
          <w:i/>
        </w:rPr>
        <w:t>Virology</w:t>
      </w:r>
      <w:r w:rsidRPr="005B41FA">
        <w:t xml:space="preserve">, vol. 384, no. 1, pp. 192-200, available at </w:t>
      </w:r>
      <w:hyperlink r:id="rId545" w:history="1">
        <w:r w:rsidRPr="005B41FA">
          <w:rPr>
            <w:rStyle w:val="Hyperlink"/>
          </w:rPr>
          <w:t>https://doi.org/10.1016/j.virol.2008.10.042</w:t>
        </w:r>
      </w:hyperlink>
      <w:r w:rsidRPr="005B41FA">
        <w:t>, accessed 22 October 2018.</w:t>
      </w:r>
      <w:bookmarkEnd w:id="1118"/>
    </w:p>
    <w:p w14:paraId="17E7F19A" w14:textId="77777777" w:rsidR="005B41FA" w:rsidRPr="005B41FA" w:rsidRDefault="005B41FA" w:rsidP="005B41FA">
      <w:pPr>
        <w:pStyle w:val="EndNoteBibliography"/>
        <w:spacing w:after="240"/>
      </w:pPr>
      <w:bookmarkStart w:id="1119" w:name="_ENREF_718"/>
      <w:r w:rsidRPr="005B41FA">
        <w:t xml:space="preserve">Sittidilokratna, N, Dangtip, S, Sritunyalucksana, K, Babu, R, Pradeep, B, Mohan, CV, Gudkovs, N &amp; Walker, PJ 2009b, ‘Detection of Laem-Singh virus in cultured </w:t>
      </w:r>
      <w:r w:rsidRPr="005B41FA">
        <w:rPr>
          <w:i/>
        </w:rPr>
        <w:t>Penaeus monodon</w:t>
      </w:r>
      <w:r w:rsidRPr="005B41FA">
        <w:t xml:space="preserve"> shrimp from several sites in the Indo-Pacific region’, </w:t>
      </w:r>
      <w:r w:rsidRPr="005B41FA">
        <w:rPr>
          <w:i/>
        </w:rPr>
        <w:t>Diseases of Aquatic Organisms</w:t>
      </w:r>
      <w:r w:rsidRPr="005B41FA">
        <w:t>, vol. 84, no. 3, pp. 195-200, available at doi: 10.3354/dao02059</w:t>
      </w:r>
      <w:bookmarkEnd w:id="1119"/>
    </w:p>
    <w:p w14:paraId="459092D7" w14:textId="77777777" w:rsidR="005B41FA" w:rsidRPr="005B41FA" w:rsidRDefault="005B41FA" w:rsidP="005B41FA">
      <w:pPr>
        <w:pStyle w:val="EndNoteBibliography"/>
        <w:spacing w:after="240"/>
      </w:pPr>
      <w:bookmarkStart w:id="1120" w:name="_ENREF_719"/>
      <w:r w:rsidRPr="005B41FA">
        <w:t>Soltani, M, Zamani, M, Taheri-Mirghaed, A, Ahmadivand, S, Mohammadian, S, Abdi, K &amp; Soltani, E 2018, ‘Incidence and genetic analysis of white spot syndrome virus (WSSV) in farmed shrimps (</w:t>
      </w:r>
      <w:r w:rsidRPr="005B41FA">
        <w:rPr>
          <w:i/>
        </w:rPr>
        <w:t xml:space="preserve">Penaeus indicus </w:t>
      </w:r>
      <w:r w:rsidRPr="005B41FA">
        <w:t xml:space="preserve">and </w:t>
      </w:r>
      <w:r w:rsidRPr="005B41FA">
        <w:rPr>
          <w:i/>
        </w:rPr>
        <w:t>Litopenaeus vannamei</w:t>
      </w:r>
      <w:r w:rsidRPr="005B41FA">
        <w:t xml:space="preserve">) in Iran’, </w:t>
      </w:r>
      <w:r w:rsidRPr="005B41FA">
        <w:rPr>
          <w:i/>
        </w:rPr>
        <w:t>Bulletin of the European Association of Fish Pathologists</w:t>
      </w:r>
      <w:r w:rsidRPr="005B41FA">
        <w:t>, vol. 38, no. 1, pp. 24-34</w:t>
      </w:r>
      <w:bookmarkEnd w:id="1120"/>
    </w:p>
    <w:p w14:paraId="27814264" w14:textId="073BDD92" w:rsidR="005B41FA" w:rsidRPr="005B41FA" w:rsidRDefault="005B41FA" w:rsidP="005B41FA">
      <w:pPr>
        <w:pStyle w:val="EndNoteBibliography"/>
        <w:spacing w:after="240"/>
      </w:pPr>
      <w:bookmarkStart w:id="1121" w:name="_ENREF_720"/>
      <w:r w:rsidRPr="005B41FA">
        <w:t xml:space="preserve">Songsangjinda, P 2017, ‘Dealing with AHPND: Thailand update from 2015’, paper presented at FAO second international technical seminar/workshop on acute hepatopancreatic necrosis disease (AHPND): there is a way forward, Bangkok, Thailand, 23–25 June 2016, available at </w:t>
      </w:r>
      <w:hyperlink r:id="rId546" w:history="1">
        <w:r w:rsidRPr="005B41FA">
          <w:rPr>
            <w:rStyle w:val="Hyperlink"/>
          </w:rPr>
          <w:t>http://www.fao.org/fi/static-media/MeetingDocuments/WorkshopAHPND/PresentationsList.html</w:t>
        </w:r>
      </w:hyperlink>
      <w:r w:rsidRPr="005B41FA">
        <w:t>.</w:t>
      </w:r>
      <w:bookmarkEnd w:id="1121"/>
    </w:p>
    <w:p w14:paraId="42735E1A" w14:textId="77777777" w:rsidR="005B41FA" w:rsidRPr="005B41FA" w:rsidRDefault="005B41FA" w:rsidP="005B41FA">
      <w:pPr>
        <w:pStyle w:val="EndNoteBibliography"/>
        <w:spacing w:after="240"/>
      </w:pPr>
      <w:bookmarkStart w:id="1122" w:name="_ENREF_721"/>
      <w:r w:rsidRPr="005B41FA">
        <w:t xml:space="preserve">Sonnenholzner, S &amp; Calderón, J 2004, ‘Greenhouse systems promising technique against WSSV in Ecuador’, </w:t>
      </w:r>
      <w:r w:rsidRPr="005B41FA">
        <w:rPr>
          <w:i/>
        </w:rPr>
        <w:t>Global Aquaculture Advocate</w:t>
      </w:r>
      <w:r w:rsidRPr="005B41FA">
        <w:t>, vol. February, pp. 64-5</w:t>
      </w:r>
      <w:bookmarkEnd w:id="1122"/>
    </w:p>
    <w:p w14:paraId="214517AB" w14:textId="24AE84F5" w:rsidR="005B41FA" w:rsidRPr="005B41FA" w:rsidRDefault="005B41FA" w:rsidP="005B41FA">
      <w:pPr>
        <w:pStyle w:val="EndNoteBibliography"/>
        <w:spacing w:after="240"/>
      </w:pPr>
      <w:bookmarkStart w:id="1123" w:name="_ENREF_722"/>
      <w:r w:rsidRPr="005B41FA">
        <w:t>Soowannayan, C, Chanarpakorn, N, Phanthura, M, Deekhlai, N, Kunasol, C &amp; Sriurairatana, S 2013, ‘</w:t>
      </w:r>
      <w:r w:rsidRPr="005B41FA">
        <w:rPr>
          <w:i/>
        </w:rPr>
        <w:t>N</w:t>
      </w:r>
      <w:r w:rsidRPr="005B41FA">
        <w:t xml:space="preserve">-Linked glycosylation is essential for the yellow head virus replication cycle’, </w:t>
      </w:r>
      <w:r w:rsidRPr="005B41FA">
        <w:rPr>
          <w:i/>
        </w:rPr>
        <w:t>Journal of General Virology</w:t>
      </w:r>
      <w:r w:rsidRPr="005B41FA">
        <w:t xml:space="preserve">, vol. 94, no. 11, pp. 2458-68, available at </w:t>
      </w:r>
      <w:hyperlink r:id="rId547" w:history="1">
        <w:r w:rsidRPr="005B41FA">
          <w:rPr>
            <w:rStyle w:val="Hyperlink"/>
          </w:rPr>
          <w:t>https://doi.org/10.1099/vir.0.054379-0</w:t>
        </w:r>
      </w:hyperlink>
      <w:r w:rsidRPr="005B41FA">
        <w:t>, accessed 27 June 2019.</w:t>
      </w:r>
      <w:bookmarkEnd w:id="1123"/>
    </w:p>
    <w:p w14:paraId="00699835" w14:textId="4BC96A31" w:rsidR="005B41FA" w:rsidRPr="005B41FA" w:rsidRDefault="005B41FA" w:rsidP="005B41FA">
      <w:pPr>
        <w:pStyle w:val="EndNoteBibliography"/>
        <w:spacing w:after="240"/>
      </w:pPr>
      <w:bookmarkStart w:id="1124" w:name="_ENREF_723"/>
      <w:r w:rsidRPr="005B41FA">
        <w:t xml:space="preserve">Soowannayan, C, Flegel, TW, Sithigorngul, P, Slater, J, Hyatt, A, Cramerri, S, Wise, T, Crane, MJ, Cowley, JA, McCulloch, RJ &amp; Walker, PJ 2003, ‘Detection and differentation of yellow head complex viruses using monoclonal antibodies’, </w:t>
      </w:r>
      <w:r w:rsidRPr="005B41FA">
        <w:rPr>
          <w:i/>
        </w:rPr>
        <w:t>Diseases of Aquatic Organisms</w:t>
      </w:r>
      <w:r w:rsidRPr="005B41FA">
        <w:t xml:space="preserve">, vol. 57, pp. 193-200, available at </w:t>
      </w:r>
      <w:hyperlink r:id="rId548" w:history="1">
        <w:r w:rsidRPr="005B41FA">
          <w:rPr>
            <w:rStyle w:val="Hyperlink"/>
          </w:rPr>
          <w:t>http://www.int-res.com/abstracts/dao/v57/n3/p193-200/</w:t>
        </w:r>
        <w:bookmarkEnd w:id="1124"/>
      </w:hyperlink>
    </w:p>
    <w:p w14:paraId="3614FDC5" w14:textId="27065B6A" w:rsidR="005B41FA" w:rsidRPr="005B41FA" w:rsidRDefault="005B41FA" w:rsidP="005B41FA">
      <w:pPr>
        <w:pStyle w:val="EndNoteBibliography"/>
        <w:spacing w:after="240"/>
      </w:pPr>
      <w:bookmarkStart w:id="1125" w:name="_ENREF_724"/>
      <w:r w:rsidRPr="005B41FA">
        <w:t>Soowannayan, C, Nguyen, GT, Pham, LN, Phanthura, M &amp; Nakthong, N 2015, ‘Australian red claw crayfish (</w:t>
      </w:r>
      <w:r w:rsidRPr="005B41FA">
        <w:rPr>
          <w:i/>
        </w:rPr>
        <w:t>Cherax quadricarinatus</w:t>
      </w:r>
      <w:r w:rsidRPr="005B41FA">
        <w:t>) is susceptible to yellow head virus (YHV) infection and can transmit it to the black tiger shrimp (</w:t>
      </w:r>
      <w:r w:rsidRPr="005B41FA">
        <w:rPr>
          <w:i/>
        </w:rPr>
        <w:t>Penaeus monodon</w:t>
      </w:r>
      <w:r w:rsidRPr="005B41FA">
        <w:t xml:space="preserve">)’, </w:t>
      </w:r>
      <w:r w:rsidRPr="005B41FA">
        <w:rPr>
          <w:i/>
        </w:rPr>
        <w:t>Aquaculture</w:t>
      </w:r>
      <w:r w:rsidRPr="005B41FA">
        <w:t xml:space="preserve">, vol. 445, pp. 63-9, available at </w:t>
      </w:r>
      <w:hyperlink r:id="rId549" w:history="1">
        <w:r w:rsidRPr="005B41FA">
          <w:rPr>
            <w:rStyle w:val="Hyperlink"/>
          </w:rPr>
          <w:t>http://dx.doi.org/10.1016/j.aquaculture.2015.04.015</w:t>
        </w:r>
      </w:hyperlink>
      <w:r w:rsidRPr="005B41FA">
        <w:t>, accessed 8 August 2017.</w:t>
      </w:r>
      <w:bookmarkEnd w:id="1125"/>
    </w:p>
    <w:p w14:paraId="01A1FB97" w14:textId="4FC122C4" w:rsidR="005B41FA" w:rsidRPr="005B41FA" w:rsidRDefault="005B41FA" w:rsidP="005B41FA">
      <w:pPr>
        <w:pStyle w:val="EndNoteBibliography"/>
        <w:spacing w:after="240"/>
      </w:pPr>
      <w:bookmarkStart w:id="1126" w:name="_ENREF_725"/>
      <w:r w:rsidRPr="005B41FA">
        <w:t xml:space="preserve">Soto-Rodriguez, SA, Gomez-Gil, B, Lozano-Olvera, R, Betancourt-Lozano, M &amp; Morales-Covarrubias, MS 2015, ‘Field and experimental evidence of </w:t>
      </w:r>
      <w:r w:rsidRPr="005B41FA">
        <w:rPr>
          <w:i/>
        </w:rPr>
        <w:t>Vibrio parahaemolyticus</w:t>
      </w:r>
      <w:r w:rsidRPr="005B41FA">
        <w:t xml:space="preserve"> as the causative agent of acute hepatopancreatic necrosis disease of cultured shrimp (</w:t>
      </w:r>
      <w:r w:rsidRPr="005B41FA">
        <w:rPr>
          <w:i/>
        </w:rPr>
        <w:t>Litopenaeus vannamei</w:t>
      </w:r>
      <w:r w:rsidRPr="005B41FA">
        <w:t xml:space="preserve">) in northwestern Mexico’, </w:t>
      </w:r>
      <w:r w:rsidRPr="005B41FA">
        <w:rPr>
          <w:i/>
        </w:rPr>
        <w:t>Applied and Environmental Microbiology</w:t>
      </w:r>
      <w:r w:rsidRPr="005B41FA">
        <w:t xml:space="preserve">, vol. 81, no. 5, pp. 1689-99, available at </w:t>
      </w:r>
      <w:hyperlink r:id="rId550" w:history="1">
        <w:r w:rsidRPr="005B41FA">
          <w:rPr>
            <w:rStyle w:val="Hyperlink"/>
          </w:rPr>
          <w:t>http://dx.doi.org/10.1128/AEM.03610-14</w:t>
        </w:r>
      </w:hyperlink>
      <w:r w:rsidRPr="005B41FA">
        <w:t>, accessed 10 October 2017.</w:t>
      </w:r>
      <w:bookmarkEnd w:id="1126"/>
    </w:p>
    <w:p w14:paraId="29160D4F" w14:textId="77777777" w:rsidR="005B41FA" w:rsidRPr="005B41FA" w:rsidRDefault="005B41FA" w:rsidP="005B41FA">
      <w:pPr>
        <w:pStyle w:val="EndNoteBibliography"/>
        <w:spacing w:after="240"/>
      </w:pPr>
      <w:bookmarkStart w:id="1127" w:name="_ENREF_726"/>
      <w:r w:rsidRPr="005B41FA">
        <w:t xml:space="preserve">Soto, M, Shervette, V &amp; Lotz, J 2001, ‘Transmission of white spot syndrome virus (WSSV) to </w:t>
      </w:r>
      <w:r w:rsidRPr="005B41FA">
        <w:rPr>
          <w:i/>
        </w:rPr>
        <w:t>Litopenaeus vannamei</w:t>
      </w:r>
      <w:r w:rsidRPr="005B41FA">
        <w:t xml:space="preserve"> from infected cephalothorax, abdomen, or whole shrimp cadaver’, </w:t>
      </w:r>
      <w:r w:rsidRPr="005B41FA">
        <w:rPr>
          <w:i/>
        </w:rPr>
        <w:t>Diseases of Aquatic Organisms</w:t>
      </w:r>
      <w:r w:rsidRPr="005B41FA">
        <w:t>, vol. 45, no. 2, pp. 81-7, available at doi: 10.3354/dao045081</w:t>
      </w:r>
      <w:bookmarkEnd w:id="1127"/>
    </w:p>
    <w:p w14:paraId="10ACAE16" w14:textId="77777777" w:rsidR="005B41FA" w:rsidRPr="005B41FA" w:rsidRDefault="005B41FA" w:rsidP="005B41FA">
      <w:pPr>
        <w:pStyle w:val="EndNoteBibliography"/>
        <w:spacing w:after="240"/>
      </w:pPr>
      <w:bookmarkStart w:id="1128" w:name="_ENREF_727"/>
      <w:r w:rsidRPr="005B41FA">
        <w:t xml:space="preserve">Soto, MA &amp; Lotz, JM 2001, ‘Epidemiological parameters of white spot syndrome virus infections in </w:t>
      </w:r>
      <w:r w:rsidRPr="005B41FA">
        <w:rPr>
          <w:i/>
        </w:rPr>
        <w:t>Litopenaeus vannamei</w:t>
      </w:r>
      <w:r w:rsidRPr="005B41FA">
        <w:t xml:space="preserve"> and </w:t>
      </w:r>
      <w:r w:rsidRPr="005B41FA">
        <w:rPr>
          <w:i/>
        </w:rPr>
        <w:t>L. setiferus</w:t>
      </w:r>
      <w:r w:rsidRPr="005B41FA">
        <w:t xml:space="preserve">’, </w:t>
      </w:r>
      <w:r w:rsidRPr="005B41FA">
        <w:rPr>
          <w:i/>
        </w:rPr>
        <w:t>Journal of Invertebrate Pathology</w:t>
      </w:r>
      <w:r w:rsidRPr="005B41FA">
        <w:t>, vol. 78, no. 1, pp. 9-15</w:t>
      </w:r>
      <w:bookmarkEnd w:id="1128"/>
    </w:p>
    <w:p w14:paraId="5538D46D" w14:textId="77777777" w:rsidR="005B41FA" w:rsidRPr="005B41FA" w:rsidRDefault="005B41FA" w:rsidP="005B41FA">
      <w:pPr>
        <w:pStyle w:val="EndNoteBibliography"/>
        <w:spacing w:after="240"/>
      </w:pPr>
      <w:bookmarkStart w:id="1129" w:name="_ENREF_728"/>
      <w:r w:rsidRPr="005B41FA">
        <w:t xml:space="preserve">Soundarapandian, P &amp; Varadharajan, D 2013, ‘Disease management for the post larvae of fresh water cultivable prawn, </w:t>
      </w:r>
      <w:r w:rsidRPr="005B41FA">
        <w:rPr>
          <w:i/>
        </w:rPr>
        <w:t xml:space="preserve">Macrobrachium malcolmsonii </w:t>
      </w:r>
      <w:r w:rsidRPr="005B41FA">
        <w:t xml:space="preserve">(H. Milne Edwards, 1844)’, </w:t>
      </w:r>
      <w:r w:rsidRPr="005B41FA">
        <w:rPr>
          <w:i/>
        </w:rPr>
        <w:t>International Journal of Pharmaceutical &amp; Biological Archives</w:t>
      </w:r>
      <w:r w:rsidRPr="005B41FA">
        <w:t>, vol. 4, no. 2, pp. 265-7, accessed 10 August 2017.</w:t>
      </w:r>
      <w:bookmarkEnd w:id="1129"/>
    </w:p>
    <w:p w14:paraId="74834067" w14:textId="61A09202" w:rsidR="005B41FA" w:rsidRPr="005B41FA" w:rsidRDefault="005B41FA" w:rsidP="005B41FA">
      <w:pPr>
        <w:pStyle w:val="EndNoteBibliography"/>
        <w:spacing w:after="240"/>
      </w:pPr>
      <w:bookmarkStart w:id="1130" w:name="_ENREF_729"/>
      <w:r w:rsidRPr="005B41FA">
        <w:t xml:space="preserve">Southern, TR, Jolly, CE, Lester, ME &amp; Hayman, JR 2007, ‘EnP1, a microsporidian spore wall protein that enables spores to adhere to and infect host cells </w:t>
      </w:r>
      <w:r w:rsidRPr="005B41FA">
        <w:rPr>
          <w:i/>
        </w:rPr>
        <w:t>in vitro</w:t>
      </w:r>
      <w:r w:rsidRPr="005B41FA">
        <w:t xml:space="preserve">’, </w:t>
      </w:r>
      <w:r w:rsidRPr="005B41FA">
        <w:rPr>
          <w:i/>
        </w:rPr>
        <w:t>Eukaryotic Cell</w:t>
      </w:r>
      <w:r w:rsidRPr="005B41FA">
        <w:t xml:space="preserve">, vol. 6, no. 8, pp. 1354-62, available at </w:t>
      </w:r>
      <w:hyperlink r:id="rId551" w:history="1">
        <w:r w:rsidRPr="005B41FA">
          <w:rPr>
            <w:rStyle w:val="Hyperlink"/>
          </w:rPr>
          <w:t>https://doi.org/10.1128/EC.00113-07</w:t>
        </w:r>
      </w:hyperlink>
      <w:r w:rsidRPr="005B41FA">
        <w:t>, accessed 27 July 2018.</w:t>
      </w:r>
      <w:bookmarkEnd w:id="1130"/>
    </w:p>
    <w:p w14:paraId="0B320460" w14:textId="6035121C" w:rsidR="005B41FA" w:rsidRPr="005B41FA" w:rsidRDefault="005B41FA" w:rsidP="005B41FA">
      <w:pPr>
        <w:pStyle w:val="EndNoteBibliography"/>
        <w:spacing w:after="240"/>
      </w:pPr>
      <w:bookmarkStart w:id="1131" w:name="_ENREF_730"/>
      <w:r w:rsidRPr="005B41FA">
        <w:t xml:space="preserve">Srisala, J, Pukmee, R, McIntosh, R, Choosuk, S, Itsathitphaisarn, O, Flegel, TW, Sritunyalucksana, K &amp; Vanichviriyakit, R 2018, ‘Distinctive histopathology of </w:t>
      </w:r>
      <w:r w:rsidRPr="005B41FA">
        <w:rPr>
          <w:i/>
        </w:rPr>
        <w:t>Spiroplasma eriocheiris</w:t>
      </w:r>
      <w:r w:rsidRPr="005B41FA">
        <w:t xml:space="preserve"> infection in the giant river prawn </w:t>
      </w:r>
      <w:r w:rsidRPr="005B41FA">
        <w:rPr>
          <w:i/>
        </w:rPr>
        <w:t>Macrobrachium rosenbergii</w:t>
      </w:r>
      <w:r w:rsidRPr="005B41FA">
        <w:t xml:space="preserve">’, </w:t>
      </w:r>
      <w:r w:rsidRPr="005B41FA">
        <w:rPr>
          <w:i/>
        </w:rPr>
        <w:t>Aquaculture</w:t>
      </w:r>
      <w:r w:rsidRPr="005B41FA">
        <w:t xml:space="preserve">, vol. 493, pp. 93-9, available at </w:t>
      </w:r>
      <w:hyperlink r:id="rId552" w:history="1">
        <w:r w:rsidRPr="005B41FA">
          <w:rPr>
            <w:rStyle w:val="Hyperlink"/>
          </w:rPr>
          <w:t>https://doi.org/10.1016/j.aquaculture.2018.04.057</w:t>
        </w:r>
      </w:hyperlink>
      <w:r w:rsidRPr="005B41FA">
        <w:t>, accessed.</w:t>
      </w:r>
      <w:bookmarkEnd w:id="1131"/>
    </w:p>
    <w:p w14:paraId="113109DE" w14:textId="043B3E6F" w:rsidR="005B41FA" w:rsidRPr="005B41FA" w:rsidRDefault="005B41FA" w:rsidP="005B41FA">
      <w:pPr>
        <w:pStyle w:val="EndNoteBibliography"/>
        <w:spacing w:after="240"/>
      </w:pPr>
      <w:bookmarkStart w:id="1132" w:name="_ENREF_731"/>
      <w:r w:rsidRPr="005B41FA">
        <w:t xml:space="preserve">Srisala, J, Sanguanrut, P, Thaiue, D, Laiphrom, S, Siriwattano, J, Khudet, J, Powtongsook, S, Flegel, PW &amp; K., S 2020a, </w:t>
      </w:r>
      <w:r w:rsidRPr="005B41FA">
        <w:rPr>
          <w:i/>
        </w:rPr>
        <w:t>Urgent warning: Positive PCR detection results for infectious myonecrosis virus (IMNV) and decapod iridescent virus 1 (DIV1) in captured Penaeus monodon from the Indian Ocean</w:t>
      </w:r>
      <w:r w:rsidRPr="005B41FA">
        <w:t xml:space="preserve">, Network of aquaculture centres in Asia-Pacific, Bangkok, Tokyo &amp; Rome, available at </w:t>
      </w:r>
      <w:hyperlink r:id="rId553" w:history="1">
        <w:r w:rsidRPr="005B41FA">
          <w:rPr>
            <w:rStyle w:val="Hyperlink"/>
          </w:rPr>
          <w:t>https://enaca.org/?id=1093&amp;title=urgent-warning-pcr-positive-imnv-and-div1-in-wild-penaeus-monodon-from-indian-ocean</w:t>
        </w:r>
      </w:hyperlink>
      <w:r w:rsidRPr="005B41FA">
        <w:t xml:space="preserve"> (pdf 82 KB).</w:t>
      </w:r>
      <w:bookmarkEnd w:id="1132"/>
    </w:p>
    <w:p w14:paraId="19FE5359" w14:textId="6F8FD267" w:rsidR="005B41FA" w:rsidRPr="005B41FA" w:rsidRDefault="005B41FA" w:rsidP="005B41FA">
      <w:pPr>
        <w:pStyle w:val="EndNoteBibliography"/>
        <w:spacing w:after="240"/>
      </w:pPr>
      <w:bookmarkStart w:id="1133" w:name="_ENREF_732"/>
      <w:r w:rsidRPr="005B41FA">
        <w:t xml:space="preserve">Srisala, J, Thaiue, D, Sanguanrut, P, Aldama-Cano, DJ, Flegel, TW &amp; Sritunyalucksana, K 2020b, ‘Potential universal PCR method to detect decapod hepanhamaparvovirus (DHPV) in crustaceans’, </w:t>
      </w:r>
      <w:r w:rsidRPr="005B41FA">
        <w:rPr>
          <w:i/>
        </w:rPr>
        <w:t>bioRxiv</w:t>
      </w:r>
      <w:r w:rsidRPr="005B41FA">
        <w:t xml:space="preserve">. p. 2020.09.01.278721, available at </w:t>
      </w:r>
      <w:hyperlink r:id="rId554" w:history="1">
        <w:r w:rsidRPr="005B41FA">
          <w:rPr>
            <w:rStyle w:val="Hyperlink"/>
          </w:rPr>
          <w:t>https://www.biorxiv.org/content/10.1101/2020.09.01.278721v1.full</w:t>
        </w:r>
      </w:hyperlink>
      <w:r w:rsidRPr="005B41FA">
        <w:t>, accessed 9 September 2020.</w:t>
      </w:r>
      <w:bookmarkEnd w:id="1133"/>
    </w:p>
    <w:p w14:paraId="03941D6A" w14:textId="77777777" w:rsidR="005B41FA" w:rsidRPr="005B41FA" w:rsidRDefault="005B41FA" w:rsidP="005B41FA">
      <w:pPr>
        <w:pStyle w:val="EndNoteBibliography"/>
        <w:spacing w:after="240"/>
      </w:pPr>
      <w:bookmarkStart w:id="1134" w:name="_ENREF_733"/>
      <w:r w:rsidRPr="005B41FA">
        <w:t xml:space="preserve">Srisuvan, T, Noble, BL, Schofield, PJ &amp; Lightner, DV 2006, ‘Comparison of four Taura syndrome virus (TSV) isolates in oral challenge studies with </w:t>
      </w:r>
      <w:r w:rsidRPr="005B41FA">
        <w:rPr>
          <w:i/>
        </w:rPr>
        <w:t>Litopeneaues vannamei</w:t>
      </w:r>
      <w:r w:rsidRPr="005B41FA">
        <w:t xml:space="preserve"> unselected or selected for resistance to TSV’, </w:t>
      </w:r>
      <w:r w:rsidRPr="005B41FA">
        <w:rPr>
          <w:i/>
        </w:rPr>
        <w:t>Diseases of Aquatic Organisms</w:t>
      </w:r>
      <w:r w:rsidRPr="005B41FA">
        <w:t>, vol. 71, pp. 1-10</w:t>
      </w:r>
      <w:bookmarkEnd w:id="1134"/>
    </w:p>
    <w:p w14:paraId="549BC091" w14:textId="1E579BB1" w:rsidR="005B41FA" w:rsidRPr="005B41FA" w:rsidRDefault="005B41FA" w:rsidP="005B41FA">
      <w:pPr>
        <w:pStyle w:val="EndNoteBibliography"/>
        <w:spacing w:after="240"/>
      </w:pPr>
      <w:bookmarkStart w:id="1135" w:name="_ENREF_734"/>
      <w:r w:rsidRPr="005B41FA">
        <w:t xml:space="preserve">Srisuvan, T, Patchimasiri, T, Kunchim, C, Tangdee, S &amp; Sisathan, N 2013, ‘Rapid and visual detection of white spot syndrome virus by loop-mediated isothermal amplification’, </w:t>
      </w:r>
      <w:r w:rsidRPr="005B41FA">
        <w:rPr>
          <w:i/>
        </w:rPr>
        <w:t>Thai-NIAH eJournal</w:t>
      </w:r>
      <w:r w:rsidRPr="005B41FA">
        <w:t xml:space="preserve">, vol. 7, no. 3, pp. 133-54, available at </w:t>
      </w:r>
      <w:hyperlink r:id="rId555" w:history="1">
        <w:r w:rsidRPr="005B41FA">
          <w:rPr>
            <w:rStyle w:val="Hyperlink"/>
          </w:rPr>
          <w:t>https://www.semanticscholar.org/paper/Rapid-and-visual-detection-of-white-spot-syndrome-Srisuvan-Patchimasiri/8d5afa80c3fec60e03a5e4a934fda51c3ee3b5a1</w:t>
        </w:r>
      </w:hyperlink>
      <w:r w:rsidRPr="005B41FA">
        <w:t>, accessed 12 November 2018.</w:t>
      </w:r>
      <w:bookmarkEnd w:id="1135"/>
    </w:p>
    <w:p w14:paraId="6B7824BC" w14:textId="77777777" w:rsidR="005B41FA" w:rsidRPr="005B41FA" w:rsidRDefault="005B41FA" w:rsidP="005B41FA">
      <w:pPr>
        <w:pStyle w:val="EndNoteBibliography"/>
        <w:spacing w:after="240"/>
      </w:pPr>
      <w:bookmarkStart w:id="1136" w:name="_ENREF_735"/>
      <w:r w:rsidRPr="005B41FA">
        <w:t xml:space="preserve">Srisuvan, T, Tang, KFJ &amp; Lightner, DV 2005, ‘Experimental infection of </w:t>
      </w:r>
      <w:r w:rsidRPr="005B41FA">
        <w:rPr>
          <w:i/>
        </w:rPr>
        <w:t>Penaeus monodon</w:t>
      </w:r>
      <w:r w:rsidRPr="005B41FA">
        <w:t xml:space="preserve"> with Taura syndrome virus (TSV)’, </w:t>
      </w:r>
      <w:r w:rsidRPr="005B41FA">
        <w:rPr>
          <w:i/>
        </w:rPr>
        <w:t>Diseases of Aquatic Organisms</w:t>
      </w:r>
      <w:r w:rsidRPr="005B41FA">
        <w:t>, vol. 67, pp. 1-8</w:t>
      </w:r>
      <w:bookmarkEnd w:id="1136"/>
    </w:p>
    <w:p w14:paraId="01A0D41D" w14:textId="77777777" w:rsidR="005B41FA" w:rsidRPr="005B41FA" w:rsidRDefault="005B41FA" w:rsidP="005B41FA">
      <w:pPr>
        <w:pStyle w:val="EndNoteBibliography"/>
        <w:spacing w:after="240"/>
      </w:pPr>
      <w:bookmarkStart w:id="1137" w:name="_ENREF_736"/>
      <w:r w:rsidRPr="005B41FA">
        <w:t>Sritunyalucksana, K 2017, ‘Characterization of non-</w:t>
      </w:r>
      <w:r w:rsidRPr="005B41FA">
        <w:rPr>
          <w:i/>
        </w:rPr>
        <w:t>Vibrio</w:t>
      </w:r>
      <w:r w:rsidRPr="005B41FA">
        <w:t xml:space="preserve"> bacteria as potential associates of AHPND bacteria in </w:t>
      </w:r>
      <w:r w:rsidRPr="005B41FA">
        <w:rPr>
          <w:i/>
        </w:rPr>
        <w:t>Penaeus vannamei</w:t>
      </w:r>
      <w:r w:rsidRPr="005B41FA">
        <w:t>’, paper presented at FAO second international technical seminar/workshop on acute hepatopancreatic necrosis disease (AHPND): there is a way forward, Bangkok, Thailand, 23–25 June 2016.</w:t>
      </w:r>
      <w:bookmarkEnd w:id="1137"/>
    </w:p>
    <w:p w14:paraId="24B7F329" w14:textId="77777777" w:rsidR="005B41FA" w:rsidRPr="005B41FA" w:rsidRDefault="005B41FA" w:rsidP="005B41FA">
      <w:pPr>
        <w:pStyle w:val="EndNoteBibliography"/>
        <w:spacing w:after="240"/>
      </w:pPr>
      <w:bookmarkStart w:id="1138" w:name="_ENREF_737"/>
      <w:r w:rsidRPr="005B41FA">
        <w:t xml:space="preserve">Sritunyalucksana, K, Apisawetakan, S, Boon-Nat, A, Withyachumnarnkul, B &amp; Flegel, TW 2006a, ‘A new RNA virus found in black tiger shrimp </w:t>
      </w:r>
      <w:r w:rsidRPr="005B41FA">
        <w:rPr>
          <w:i/>
        </w:rPr>
        <w:t>Penaeus monodon</w:t>
      </w:r>
      <w:r w:rsidRPr="005B41FA">
        <w:t xml:space="preserve"> from Thailand’, </w:t>
      </w:r>
      <w:r w:rsidRPr="005B41FA">
        <w:rPr>
          <w:i/>
        </w:rPr>
        <w:t>Virus Research</w:t>
      </w:r>
      <w:r w:rsidRPr="005B41FA">
        <w:t>, vol. 118, no. 1-2, pp. 31-8, available at doi: 10.1016/j.virusres.2005.11.005, accessed 18 September 2017.</w:t>
      </w:r>
      <w:bookmarkEnd w:id="1138"/>
    </w:p>
    <w:p w14:paraId="532E0D81" w14:textId="1BE8E57A" w:rsidR="005B41FA" w:rsidRPr="005B41FA" w:rsidRDefault="005B41FA" w:rsidP="005B41FA">
      <w:pPr>
        <w:pStyle w:val="EndNoteBibliography"/>
        <w:spacing w:after="240"/>
      </w:pPr>
      <w:bookmarkStart w:id="1139" w:name="_ENREF_738"/>
      <w:r w:rsidRPr="005B41FA">
        <w:t xml:space="preserve">Sritunyalucksana, K, Dangtip, S, Sanguanrut, P, Sirikharin, R, Taengchaiyaphum, S, Thitamadee, S, Mavichak, R, Proespraiwong, P &amp; Flegel, TW 2015a, ‘A two-tube, nested PCR detection method for AHPND bacteria’, Network of Aquaculture Centres in Asia-Pacific, available at </w:t>
      </w:r>
      <w:hyperlink r:id="rId556" w:history="1">
        <w:r w:rsidRPr="005B41FA">
          <w:rPr>
            <w:rStyle w:val="Hyperlink"/>
          </w:rPr>
          <w:t>http://www.enaca.org/modules/news/article.php?article_id=2046</w:t>
        </w:r>
      </w:hyperlink>
      <w:r w:rsidRPr="005B41FA">
        <w:t>.</w:t>
      </w:r>
      <w:bookmarkEnd w:id="1139"/>
    </w:p>
    <w:p w14:paraId="44798CD3" w14:textId="13790972" w:rsidR="005B41FA" w:rsidRPr="005B41FA" w:rsidRDefault="005B41FA" w:rsidP="005B41FA">
      <w:pPr>
        <w:pStyle w:val="EndNoteBibliography"/>
        <w:spacing w:after="240"/>
      </w:pPr>
      <w:bookmarkStart w:id="1140" w:name="_ENREF_739"/>
      <w:r w:rsidRPr="005B41FA">
        <w:t xml:space="preserve">Sritunyalucksana, K, Sanguanrut, P, Salachan, PV, Thitamadee, S &amp; Flegel, TW 2015b, ‘Urgent appeal to control spread of the shrimp microsporidian parasite </w:t>
      </w:r>
      <w:r w:rsidRPr="005B41FA">
        <w:rPr>
          <w:i/>
        </w:rPr>
        <w:t xml:space="preserve">Enterocytozoon hepatopenaei </w:t>
      </w:r>
      <w:r w:rsidRPr="005B41FA">
        <w:t xml:space="preserve">(EHP)’, </w:t>
      </w:r>
      <w:r w:rsidRPr="005B41FA">
        <w:rPr>
          <w:i/>
        </w:rPr>
        <w:t>NACA Newsletter</w:t>
      </w:r>
      <w:r w:rsidRPr="005B41FA">
        <w:t xml:space="preserve">, vol. 30, no. 1, pp. 4-5, available at </w:t>
      </w:r>
      <w:hyperlink r:id="rId557" w:history="1">
        <w:r w:rsidRPr="005B41FA">
          <w:rPr>
            <w:rStyle w:val="Hyperlink"/>
          </w:rPr>
          <w:t>https://enaca.org/?id=353&amp;title=naca-newsletter-january-march-2015</w:t>
        </w:r>
      </w:hyperlink>
      <w:r w:rsidRPr="005B41FA">
        <w:t>, accessed 24 July 2018.</w:t>
      </w:r>
      <w:bookmarkEnd w:id="1140"/>
    </w:p>
    <w:p w14:paraId="1E1062CF" w14:textId="2BA8C9CE" w:rsidR="005B41FA" w:rsidRPr="005B41FA" w:rsidRDefault="005B41FA" w:rsidP="005B41FA">
      <w:pPr>
        <w:pStyle w:val="EndNoteBibliography"/>
        <w:spacing w:after="240"/>
      </w:pPr>
      <w:bookmarkStart w:id="1141" w:name="_ENREF_740"/>
      <w:r w:rsidRPr="005B41FA">
        <w:t xml:space="preserve">Sritunyalucksana, K, Srisala, J, McColl, K, Nielsen, L &amp; Flegel, TW 2006b, ‘Comparison of PCR testing methods for white spot syndrome virus (WSSV) infections in penaeid shrimp’, </w:t>
      </w:r>
      <w:r w:rsidRPr="005B41FA">
        <w:rPr>
          <w:i/>
        </w:rPr>
        <w:t>Aquaculture</w:t>
      </w:r>
      <w:r w:rsidRPr="005B41FA">
        <w:t xml:space="preserve">, vol. 255, no. 1-4, pp. 95-104, available at </w:t>
      </w:r>
      <w:hyperlink r:id="rId558" w:history="1">
        <w:r w:rsidRPr="005B41FA">
          <w:rPr>
            <w:rStyle w:val="Hyperlink"/>
          </w:rPr>
          <w:t>https://doi.org/10.1016/j.aquaculture.2005.12.002</w:t>
        </w:r>
        <w:bookmarkEnd w:id="1141"/>
      </w:hyperlink>
    </w:p>
    <w:p w14:paraId="58D76FBD" w14:textId="23479A7B" w:rsidR="005B41FA" w:rsidRPr="005B41FA" w:rsidRDefault="005B41FA" w:rsidP="005B41FA">
      <w:pPr>
        <w:pStyle w:val="EndNoteBibliography"/>
        <w:spacing w:after="240"/>
      </w:pPr>
      <w:bookmarkStart w:id="1142" w:name="_ENREF_741"/>
      <w:r w:rsidRPr="005B41FA">
        <w:t xml:space="preserve">Sritunyalucksana, K, Srisala, J, Wangnai, W &amp; Flegel, TW 2010, ‘Yellow head virus (YHV) transmission risk from commodity shrimp is reduced to negligible levels by normal processing’, </w:t>
      </w:r>
      <w:r w:rsidRPr="005B41FA">
        <w:rPr>
          <w:i/>
        </w:rPr>
        <w:t>Aquaculture</w:t>
      </w:r>
      <w:r w:rsidRPr="005B41FA">
        <w:t xml:space="preserve">, vol. 300, no. 1–4, pp. 32-6, available at </w:t>
      </w:r>
      <w:hyperlink r:id="rId559" w:history="1">
        <w:r w:rsidRPr="005B41FA">
          <w:rPr>
            <w:rStyle w:val="Hyperlink"/>
          </w:rPr>
          <w:t>https://doi.org/10.1016/j.aquaculture.2010.01.014</w:t>
        </w:r>
      </w:hyperlink>
      <w:r w:rsidRPr="005B41FA">
        <w:t>, accessed 18 July 2017.</w:t>
      </w:r>
      <w:bookmarkEnd w:id="1142"/>
    </w:p>
    <w:p w14:paraId="079C5C00" w14:textId="2074A461" w:rsidR="005B41FA" w:rsidRPr="005B41FA" w:rsidRDefault="005B41FA" w:rsidP="005B41FA">
      <w:pPr>
        <w:pStyle w:val="EndNoteBibliography"/>
        <w:spacing w:after="240"/>
      </w:pPr>
      <w:bookmarkStart w:id="1143" w:name="_ENREF_742"/>
      <w:r w:rsidRPr="005B41FA">
        <w:t xml:space="preserve">Sriurairatana, S, Boonyawiwat, V, Gangnonngiw, W, Laosutthipong, C, Hiranchan, J &amp; Flegel, TW 2014, ‘White feces syndrome of shrimp arises from transformation, sloughing and aggregation of hepatopancreatic microvilli into vermiform bodies superficially resembling gregarines’, </w:t>
      </w:r>
      <w:r w:rsidRPr="005B41FA">
        <w:rPr>
          <w:i/>
        </w:rPr>
        <w:t>PLOS ONE</w:t>
      </w:r>
      <w:r w:rsidRPr="005B41FA">
        <w:t xml:space="preserve">, vol. 9, no. 6, pp. e99170, available at </w:t>
      </w:r>
      <w:hyperlink r:id="rId560" w:history="1">
        <w:r w:rsidRPr="005B41FA">
          <w:rPr>
            <w:rStyle w:val="Hyperlink"/>
          </w:rPr>
          <w:t>https://doi.org/10.1371/journal.pone.0099170</w:t>
        </w:r>
      </w:hyperlink>
      <w:r w:rsidRPr="005B41FA">
        <w:t>, accessed 12 December 2017.</w:t>
      </w:r>
      <w:bookmarkEnd w:id="1143"/>
    </w:p>
    <w:p w14:paraId="57C5E283" w14:textId="318E5BC6" w:rsidR="005B41FA" w:rsidRPr="005B41FA" w:rsidRDefault="005B41FA" w:rsidP="005B41FA">
      <w:pPr>
        <w:pStyle w:val="EndNoteBibliography"/>
        <w:spacing w:after="240"/>
      </w:pPr>
      <w:bookmarkStart w:id="1144" w:name="_ENREF_743"/>
      <w:r w:rsidRPr="005B41FA">
        <w:t xml:space="preserve">State of Queensland 2018, </w:t>
      </w:r>
      <w:r w:rsidRPr="005B41FA">
        <w:rPr>
          <w:i/>
        </w:rPr>
        <w:t>Ross Lobegeiger report to farmers: aquaculture production summary for Queensland 2017-18</w:t>
      </w:r>
      <w:r w:rsidRPr="005B41FA">
        <w:t xml:space="preserve">, Queensland Government, Department of Agriculture and Fisheries, available at </w:t>
      </w:r>
      <w:hyperlink r:id="rId561" w:history="1">
        <w:r w:rsidRPr="005B41FA">
          <w:rPr>
            <w:rStyle w:val="Hyperlink"/>
          </w:rPr>
          <w:t>https://www.daf.qld.gov.au/business-priorities/fisheries/aquaculture/investment/industry-performance-annual-reports</w:t>
        </w:r>
      </w:hyperlink>
      <w:r w:rsidRPr="005B41FA">
        <w:t xml:space="preserve"> (pdf 1375 kb).</w:t>
      </w:r>
      <w:bookmarkEnd w:id="1144"/>
    </w:p>
    <w:p w14:paraId="2C601181" w14:textId="0D416A2A" w:rsidR="005B41FA" w:rsidRPr="005B41FA" w:rsidRDefault="005B41FA" w:rsidP="005B41FA">
      <w:pPr>
        <w:pStyle w:val="EndNoteBibliography"/>
        <w:spacing w:after="240"/>
      </w:pPr>
      <w:bookmarkStart w:id="1145" w:name="_ENREF_744"/>
      <w:r w:rsidRPr="005B41FA">
        <w:t xml:space="preserve">-- -- 2020, </w:t>
      </w:r>
      <w:r w:rsidRPr="005B41FA">
        <w:rPr>
          <w:i/>
        </w:rPr>
        <w:t>Ross Lobegeiger report to farmers: aquaculture production summary for Queensland 2018-19</w:t>
      </w:r>
      <w:r w:rsidRPr="005B41FA">
        <w:t xml:space="preserve">, Queensland Government, Department of Agriculture and Fisheries, available at </w:t>
      </w:r>
      <w:hyperlink r:id="rId562" w:history="1">
        <w:r w:rsidRPr="005B41FA">
          <w:rPr>
            <w:rStyle w:val="Hyperlink"/>
          </w:rPr>
          <w:t>https://www.daf.qld.gov.au/business-priorities/fisheries/aquaculture/investment/industry-performance-annual-reports</w:t>
        </w:r>
      </w:hyperlink>
      <w:r w:rsidRPr="005B41FA">
        <w:t>.</w:t>
      </w:r>
      <w:bookmarkEnd w:id="1145"/>
    </w:p>
    <w:p w14:paraId="50F08416" w14:textId="77777777" w:rsidR="005B41FA" w:rsidRPr="005B41FA" w:rsidRDefault="005B41FA" w:rsidP="005B41FA">
      <w:pPr>
        <w:pStyle w:val="EndNoteBibliography"/>
        <w:spacing w:after="240"/>
      </w:pPr>
      <w:bookmarkStart w:id="1146" w:name="_ENREF_745"/>
      <w:r w:rsidRPr="005B41FA">
        <w:t>Stebbing, PD, Pond, MJ, Peeler, E, Small, HJ, Greenwood, SJ &amp; Verner-Jeffreys, D 2012, ‘Limited prevalence of gaffkaemia (</w:t>
      </w:r>
      <w:r w:rsidRPr="005B41FA">
        <w:rPr>
          <w:i/>
        </w:rPr>
        <w:t>Aerococcus viridans</w:t>
      </w:r>
      <w:r w:rsidRPr="005B41FA">
        <w:t xml:space="preserve"> var. </w:t>
      </w:r>
      <w:r w:rsidRPr="005B41FA">
        <w:rPr>
          <w:i/>
        </w:rPr>
        <w:t>homari</w:t>
      </w:r>
      <w:r w:rsidRPr="005B41FA">
        <w:t xml:space="preserve">) isolated from wild-caught European lobsters </w:t>
      </w:r>
      <w:r w:rsidRPr="005B41FA">
        <w:rPr>
          <w:i/>
        </w:rPr>
        <w:t>Homarus gammarus</w:t>
      </w:r>
      <w:r w:rsidRPr="005B41FA">
        <w:t xml:space="preserve"> in England and Wales’, </w:t>
      </w:r>
      <w:r w:rsidRPr="005B41FA">
        <w:rPr>
          <w:i/>
        </w:rPr>
        <w:t>Diseases of aquatic organisms</w:t>
      </w:r>
      <w:r w:rsidRPr="005B41FA">
        <w:t>, vol. 100, no. 2, pp. 159-67, available at 10.3354/dao02491</w:t>
      </w:r>
      <w:bookmarkEnd w:id="1146"/>
    </w:p>
    <w:p w14:paraId="25BEBB48" w14:textId="0FC56537" w:rsidR="005B41FA" w:rsidRPr="005B41FA" w:rsidRDefault="005B41FA" w:rsidP="005B41FA">
      <w:pPr>
        <w:pStyle w:val="EndNoteBibliography"/>
        <w:spacing w:after="240"/>
      </w:pPr>
      <w:bookmarkStart w:id="1147" w:name="_ENREF_746"/>
      <w:r w:rsidRPr="005B41FA">
        <w:t xml:space="preserve">Stentiford, GD 2012, ‘Diseases in aquatic crustaceans: problems and solutions for global food security’, </w:t>
      </w:r>
      <w:r w:rsidRPr="005B41FA">
        <w:rPr>
          <w:i/>
        </w:rPr>
        <w:t>Journal of Invertebrate Pathology</w:t>
      </w:r>
      <w:r w:rsidRPr="005B41FA">
        <w:t xml:space="preserve">, vol. 110, no. 2, pp. 139-, available at </w:t>
      </w:r>
      <w:hyperlink r:id="rId563" w:history="1">
        <w:r w:rsidRPr="005B41FA">
          <w:rPr>
            <w:rStyle w:val="Hyperlink"/>
          </w:rPr>
          <w:t>https://doi.org/10.1016/j.jip.2012.04.014</w:t>
        </w:r>
      </w:hyperlink>
      <w:r w:rsidRPr="005B41FA">
        <w:t>, accessed 8 June 2012.</w:t>
      </w:r>
      <w:bookmarkEnd w:id="1147"/>
    </w:p>
    <w:p w14:paraId="288668B4" w14:textId="5A7C7471" w:rsidR="005B41FA" w:rsidRPr="005B41FA" w:rsidRDefault="005B41FA" w:rsidP="005B41FA">
      <w:pPr>
        <w:pStyle w:val="EndNoteBibliography"/>
        <w:spacing w:after="240"/>
      </w:pPr>
      <w:bookmarkStart w:id="1148" w:name="_ENREF_747"/>
      <w:r w:rsidRPr="005B41FA">
        <w:t>Stentiford, GD, Bass, D &amp; Williams, BAP 2019, ‘Ultimate opportunists—the emergent</w:t>
      </w:r>
      <w:r w:rsidRPr="005B41FA">
        <w:rPr>
          <w:i/>
        </w:rPr>
        <w:t xml:space="preserve"> Enterocytozoon </w:t>
      </w:r>
      <w:r w:rsidRPr="005B41FA">
        <w:t xml:space="preserve">group Microsporidia’, </w:t>
      </w:r>
      <w:r w:rsidRPr="005B41FA">
        <w:rPr>
          <w:i/>
        </w:rPr>
        <w:t>PLOS Pathogens</w:t>
      </w:r>
      <w:r w:rsidRPr="005B41FA">
        <w:t xml:space="preserve">, vol. 15, no. 5, p. e1007668, available at </w:t>
      </w:r>
      <w:hyperlink r:id="rId564" w:history="1">
        <w:r w:rsidRPr="005B41FA">
          <w:rPr>
            <w:rStyle w:val="Hyperlink"/>
          </w:rPr>
          <w:t>https://doi.org/10.1371/journal.ppat.1007668</w:t>
        </w:r>
      </w:hyperlink>
      <w:r w:rsidRPr="005B41FA">
        <w:t>, accessed 6 April 2020.</w:t>
      </w:r>
      <w:bookmarkEnd w:id="1148"/>
    </w:p>
    <w:p w14:paraId="23B72147" w14:textId="589A4380" w:rsidR="005B41FA" w:rsidRPr="005B41FA" w:rsidRDefault="005B41FA" w:rsidP="005B41FA">
      <w:pPr>
        <w:pStyle w:val="EndNoteBibliography"/>
        <w:spacing w:after="240"/>
      </w:pPr>
      <w:bookmarkStart w:id="1149" w:name="_ENREF_748"/>
      <w:r w:rsidRPr="005B41FA">
        <w:t xml:space="preserve">Stentiford, GD, Bonami, JR &amp; Alday-Sanz, V 2009, ‘A critical review of susceptibility of crustaceans to Taura syndrome, yellowhead disease and white spot disease and implications of inclusion of these diseases in European legislation’, </w:t>
      </w:r>
      <w:r w:rsidRPr="005B41FA">
        <w:rPr>
          <w:i/>
        </w:rPr>
        <w:t>Aquaculture</w:t>
      </w:r>
      <w:r w:rsidRPr="005B41FA">
        <w:t xml:space="preserve">, vol. 291, no. 1-2, pp. 1-17, available at </w:t>
      </w:r>
      <w:hyperlink r:id="rId565" w:history="1">
        <w:r w:rsidRPr="005B41FA">
          <w:rPr>
            <w:rStyle w:val="Hyperlink"/>
          </w:rPr>
          <w:t>https://doi.org/10.1016/j.aquaculture.2009.02.042</w:t>
        </w:r>
        <w:bookmarkEnd w:id="1149"/>
      </w:hyperlink>
    </w:p>
    <w:p w14:paraId="1F7D0768" w14:textId="6F2F95E8" w:rsidR="005B41FA" w:rsidRPr="005B41FA" w:rsidRDefault="005B41FA" w:rsidP="005B41FA">
      <w:pPr>
        <w:pStyle w:val="EndNoteBibliography"/>
        <w:spacing w:after="240"/>
      </w:pPr>
      <w:bookmarkStart w:id="1150" w:name="_ENREF_749"/>
      <w:r w:rsidRPr="005B41FA">
        <w:t xml:space="preserve">Stentiford, GD &amp; Lightner, DV 2011, ‘Cases of white spot disease (WSD) in European shrimp farms’, </w:t>
      </w:r>
      <w:r w:rsidRPr="005B41FA">
        <w:rPr>
          <w:i/>
        </w:rPr>
        <w:t>Aquaculture</w:t>
      </w:r>
      <w:r w:rsidRPr="005B41FA">
        <w:t xml:space="preserve">, vol. 319, no. 1, pp. 302-6, available at </w:t>
      </w:r>
      <w:hyperlink r:id="rId566" w:history="1">
        <w:r w:rsidRPr="005B41FA">
          <w:rPr>
            <w:rStyle w:val="Hyperlink"/>
          </w:rPr>
          <w:t>http://dx.doi.org/10.1016/j.aquaculture.2011.06.032</w:t>
        </w:r>
      </w:hyperlink>
      <w:r w:rsidRPr="005B41FA">
        <w:t>, accessed 18 July 2017.</w:t>
      </w:r>
      <w:bookmarkEnd w:id="1150"/>
    </w:p>
    <w:p w14:paraId="714F1E5E" w14:textId="17FAB924" w:rsidR="005B41FA" w:rsidRPr="005B41FA" w:rsidRDefault="005B41FA" w:rsidP="005B41FA">
      <w:pPr>
        <w:pStyle w:val="EndNoteBibliography"/>
        <w:spacing w:after="240"/>
      </w:pPr>
      <w:bookmarkStart w:id="1151" w:name="_ENREF_750"/>
      <w:r w:rsidRPr="005B41FA">
        <w:t xml:space="preserve">Stentiford, GD, Neil, DM, Peeler, EJ, Shields, JD, Small, HJ, Flegel, TW, Vlak, JM, Jones, B, Morado, F, Moss, S, Lotz, J, Bartholomay, L, Behringer, DC, Hauton, C &amp; Lightner, DV 2012, ‘Disease will limit future food supply from the global crustacean fishery and aquaculture sectors’, </w:t>
      </w:r>
      <w:r w:rsidRPr="005B41FA">
        <w:rPr>
          <w:i/>
        </w:rPr>
        <w:t>Journal of Invertebrate Pathology</w:t>
      </w:r>
      <w:r w:rsidRPr="005B41FA">
        <w:t xml:space="preserve">, vol. 110, no. 2, pp. 141-57, available at </w:t>
      </w:r>
      <w:hyperlink r:id="rId567" w:history="1">
        <w:r w:rsidRPr="005B41FA">
          <w:rPr>
            <w:rStyle w:val="Hyperlink"/>
          </w:rPr>
          <w:t>https://doi.org/10.1016/j.jip.2012.03.013</w:t>
        </w:r>
      </w:hyperlink>
      <w:r w:rsidRPr="005B41FA">
        <w:t>, accessed 8 June 2012.</w:t>
      </w:r>
      <w:bookmarkEnd w:id="1151"/>
    </w:p>
    <w:p w14:paraId="08B537D2" w14:textId="2E338079" w:rsidR="005B41FA" w:rsidRPr="005B41FA" w:rsidRDefault="005B41FA" w:rsidP="005B41FA">
      <w:pPr>
        <w:pStyle w:val="EndNoteBibliography"/>
        <w:spacing w:after="240"/>
      </w:pPr>
      <w:bookmarkStart w:id="1152" w:name="_ENREF_751"/>
      <w:r w:rsidRPr="005B41FA">
        <w:t xml:space="preserve">Stephens, L 2017, </w:t>
      </w:r>
      <w:r w:rsidRPr="005B41FA">
        <w:rPr>
          <w:i/>
        </w:rPr>
        <w:t>A plan for the prawn farming industry’s initial response to the white spot disease incident in summer 2016-17</w:t>
      </w:r>
      <w:r w:rsidRPr="005B41FA">
        <w:t xml:space="preserve">, FRDC Project No. 2016 - 266, Fisheries Research and Development Corporation, Canberra, available at </w:t>
      </w:r>
      <w:hyperlink r:id="rId568" w:history="1">
        <w:r w:rsidRPr="005B41FA">
          <w:rPr>
            <w:rStyle w:val="Hyperlink"/>
          </w:rPr>
          <w:t>https://www.frdc.com.au/Archived-Reports/FRDC%20Projects/2016-266-DLD.pdf</w:t>
        </w:r>
      </w:hyperlink>
      <w:r w:rsidRPr="005B41FA">
        <w:t xml:space="preserve">  accessed 5 August 2019.</w:t>
      </w:r>
      <w:bookmarkEnd w:id="1152"/>
    </w:p>
    <w:p w14:paraId="56143C56" w14:textId="0D97FBD3" w:rsidR="005B41FA" w:rsidRPr="005B41FA" w:rsidRDefault="005B41FA" w:rsidP="005B41FA">
      <w:pPr>
        <w:pStyle w:val="EndNoteBibliography"/>
        <w:spacing w:after="240"/>
      </w:pPr>
      <w:bookmarkStart w:id="1153" w:name="_ENREF_752"/>
      <w:r w:rsidRPr="005B41FA">
        <w:t xml:space="preserve">Su-min, Y, Shen, W &amp; Yi-ching, C 2020, ‘Shrimp, crayfish farms in Taiwan infected with deadly virus’, </w:t>
      </w:r>
      <w:r w:rsidRPr="005B41FA">
        <w:rPr>
          <w:i/>
        </w:rPr>
        <w:t>Focus Taiwan</w:t>
      </w:r>
      <w:r w:rsidRPr="005B41FA">
        <w:t xml:space="preserve">, Focus Taiwan, Taiwan, available at </w:t>
      </w:r>
      <w:hyperlink r:id="rId569" w:history="1">
        <w:r w:rsidRPr="005B41FA">
          <w:rPr>
            <w:rStyle w:val="Hyperlink"/>
          </w:rPr>
          <w:t>https://focustaiwan.tw/society/202006180006</w:t>
        </w:r>
      </w:hyperlink>
      <w:r w:rsidRPr="005B41FA">
        <w:t xml:space="preserve"> accessed 19 June 2020.</w:t>
      </w:r>
      <w:bookmarkEnd w:id="1153"/>
    </w:p>
    <w:p w14:paraId="11028CA8" w14:textId="57D60353" w:rsidR="005B41FA" w:rsidRPr="005B41FA" w:rsidRDefault="005B41FA" w:rsidP="005B41FA">
      <w:pPr>
        <w:pStyle w:val="EndNoteBibliography"/>
        <w:spacing w:after="240"/>
      </w:pPr>
      <w:bookmarkStart w:id="1154" w:name="_ENREF_753"/>
      <w:r w:rsidRPr="005B41FA">
        <w:t>Su, Y-C &amp; Liu, C 2007, ‘</w:t>
      </w:r>
      <w:r w:rsidRPr="005B41FA">
        <w:rPr>
          <w:i/>
        </w:rPr>
        <w:t>Vibrio parahaemolyticus</w:t>
      </w:r>
      <w:r w:rsidRPr="005B41FA">
        <w:t xml:space="preserve">: a concern of seafood safety’, </w:t>
      </w:r>
      <w:r w:rsidRPr="005B41FA">
        <w:rPr>
          <w:i/>
        </w:rPr>
        <w:t>Food Microbiology</w:t>
      </w:r>
      <w:r w:rsidRPr="005B41FA">
        <w:t xml:space="preserve">, vol. 24, no. 6, pp. 549-58, available at </w:t>
      </w:r>
      <w:hyperlink r:id="rId570" w:history="1">
        <w:r w:rsidRPr="005B41FA">
          <w:rPr>
            <w:rStyle w:val="Hyperlink"/>
          </w:rPr>
          <w:t>https://doi.org/10.1016/j.fm.2007.01.005</w:t>
        </w:r>
        <w:bookmarkEnd w:id="1154"/>
      </w:hyperlink>
    </w:p>
    <w:p w14:paraId="7160E91F" w14:textId="6FB19660" w:rsidR="005B41FA" w:rsidRPr="005B41FA" w:rsidRDefault="005B41FA" w:rsidP="005B41FA">
      <w:pPr>
        <w:pStyle w:val="EndNoteBibliography"/>
        <w:spacing w:after="240"/>
      </w:pPr>
      <w:bookmarkStart w:id="1155" w:name="_ENREF_754"/>
      <w:r w:rsidRPr="005B41FA">
        <w:t xml:space="preserve">Sudaryono, A, Hoxey, MJ, Kailis, SG &amp; Evans, LH 1995, ‘Investigation of alternative protein sources in practical diets for juvenile shrimp, </w:t>
      </w:r>
      <w:r w:rsidRPr="005B41FA">
        <w:rPr>
          <w:i/>
        </w:rPr>
        <w:t>Penaeus monodon</w:t>
      </w:r>
      <w:r w:rsidRPr="005B41FA">
        <w:t xml:space="preserve">’, </w:t>
      </w:r>
      <w:r w:rsidRPr="005B41FA">
        <w:rPr>
          <w:i/>
        </w:rPr>
        <w:t>Aquaculture</w:t>
      </w:r>
      <w:r w:rsidRPr="005B41FA">
        <w:t xml:space="preserve">, vol. 134, no. 3-4, pp. 313-23, available at </w:t>
      </w:r>
      <w:hyperlink r:id="rId571" w:history="1">
        <w:r w:rsidRPr="005B41FA">
          <w:rPr>
            <w:rStyle w:val="Hyperlink"/>
          </w:rPr>
          <w:t>http://www.sciencedirect.com/science/article/B6T4D-3Y45G36-8D/2/4844e93bb003950cb52b639c125c29b3</w:t>
        </w:r>
        <w:bookmarkEnd w:id="1155"/>
      </w:hyperlink>
    </w:p>
    <w:p w14:paraId="1B810FEA" w14:textId="74A1DEDE" w:rsidR="005B41FA" w:rsidRPr="005B41FA" w:rsidRDefault="005B41FA" w:rsidP="005B41FA">
      <w:pPr>
        <w:pStyle w:val="EndNoteBibliography"/>
        <w:spacing w:after="240"/>
      </w:pPr>
      <w:bookmarkStart w:id="1156" w:name="_ENREF_755"/>
      <w:r w:rsidRPr="005B41FA">
        <w:t xml:space="preserve">Sudhakaran, R, Syed Musthaq, S, Haribabu, P, Mukherjee, SC, Gopal, C &amp; Sahul Hameed, AS 2006, ‘Experimental transmission of </w:t>
      </w:r>
      <w:r w:rsidRPr="005B41FA">
        <w:rPr>
          <w:i/>
        </w:rPr>
        <w:t>Macrobrachium rosenbergii</w:t>
      </w:r>
      <w:r w:rsidRPr="005B41FA">
        <w:t xml:space="preserve"> nodavirus (MrNV) and extra small virus (XSV) in three species of marine shrimp (</w:t>
      </w:r>
      <w:r w:rsidRPr="005B41FA">
        <w:rPr>
          <w:i/>
        </w:rPr>
        <w:t>Penaeus indicus</w:t>
      </w:r>
      <w:r w:rsidRPr="005B41FA">
        <w:t xml:space="preserve">, </w:t>
      </w:r>
      <w:r w:rsidRPr="005B41FA">
        <w:rPr>
          <w:i/>
        </w:rPr>
        <w:t>Penaeus japonicus</w:t>
      </w:r>
      <w:r w:rsidRPr="005B41FA">
        <w:t xml:space="preserve"> and </w:t>
      </w:r>
      <w:r w:rsidRPr="005B41FA">
        <w:rPr>
          <w:i/>
        </w:rPr>
        <w:t>Penaeus monodon</w:t>
      </w:r>
      <w:r w:rsidRPr="005B41FA">
        <w:t xml:space="preserve">)’, </w:t>
      </w:r>
      <w:r w:rsidRPr="005B41FA">
        <w:rPr>
          <w:i/>
        </w:rPr>
        <w:t>Aquaculture</w:t>
      </w:r>
      <w:r w:rsidRPr="005B41FA">
        <w:t xml:space="preserve">, vol. 257, no. 1, pp. 136-41, available at </w:t>
      </w:r>
      <w:hyperlink r:id="rId572" w:history="1">
        <w:r w:rsidRPr="005B41FA">
          <w:rPr>
            <w:rStyle w:val="Hyperlink"/>
          </w:rPr>
          <w:t>http://dx.doi.org/10.1016/j.aquaculture.2006.02.053</w:t>
        </w:r>
        <w:bookmarkEnd w:id="1156"/>
      </w:hyperlink>
    </w:p>
    <w:p w14:paraId="2173144C" w14:textId="008ACF18" w:rsidR="005B41FA" w:rsidRPr="005B41FA" w:rsidRDefault="005B41FA" w:rsidP="005B41FA">
      <w:pPr>
        <w:pStyle w:val="EndNoteBibliography"/>
        <w:spacing w:after="240"/>
      </w:pPr>
      <w:bookmarkStart w:id="1157" w:name="_ENREF_756"/>
      <w:r w:rsidRPr="005B41FA">
        <w:t>Sudheer, NS, Philip, R &amp; Singh, ISB 2011, ‘</w:t>
      </w:r>
      <w:r w:rsidRPr="005B41FA">
        <w:rPr>
          <w:i/>
        </w:rPr>
        <w:t>In vivo</w:t>
      </w:r>
      <w:r w:rsidRPr="005B41FA">
        <w:t xml:space="preserve"> screening of mangrove plants for anti WSSV activity in </w:t>
      </w:r>
      <w:r w:rsidRPr="005B41FA">
        <w:rPr>
          <w:i/>
        </w:rPr>
        <w:t>Penaeus monodon</w:t>
      </w:r>
      <w:r w:rsidRPr="005B41FA">
        <w:t xml:space="preserve">, and evaluation of </w:t>
      </w:r>
      <w:r w:rsidRPr="005B41FA">
        <w:rPr>
          <w:i/>
        </w:rPr>
        <w:t xml:space="preserve">Ceriops tagal </w:t>
      </w:r>
      <w:r w:rsidRPr="005B41FA">
        <w:t xml:space="preserve">as a potential source of antiviral molecules’, </w:t>
      </w:r>
      <w:r w:rsidRPr="005B41FA">
        <w:rPr>
          <w:i/>
        </w:rPr>
        <w:t>Aquaculture</w:t>
      </w:r>
      <w:r w:rsidRPr="005B41FA">
        <w:t xml:space="preserve">, vol. 311, no. 1, pp. 36-41, available at </w:t>
      </w:r>
      <w:hyperlink r:id="rId573" w:history="1">
        <w:r w:rsidRPr="005B41FA">
          <w:rPr>
            <w:rStyle w:val="Hyperlink"/>
          </w:rPr>
          <w:t>https://doi.org/10.1016/j.aquaculture.2010.11.016</w:t>
        </w:r>
      </w:hyperlink>
      <w:r w:rsidRPr="005B41FA">
        <w:t>, accessed 14 November 2018.</w:t>
      </w:r>
      <w:bookmarkEnd w:id="1157"/>
    </w:p>
    <w:p w14:paraId="26802F08" w14:textId="77777777" w:rsidR="005B41FA" w:rsidRPr="005B41FA" w:rsidRDefault="005B41FA" w:rsidP="005B41FA">
      <w:pPr>
        <w:pStyle w:val="EndNoteBibliography"/>
        <w:spacing w:after="240"/>
      </w:pPr>
      <w:bookmarkStart w:id="1158" w:name="_ENREF_757"/>
      <w:r w:rsidRPr="005B41FA">
        <w:t>Suebsing, R, Prombun, P, Srisala, J &amp; Kiatpathomchai, W 2013, ‘Loop-mediated isothermal amplification combined with colorimetric nanogold for detection of the microsporidian</w:t>
      </w:r>
      <w:r w:rsidRPr="005B41FA">
        <w:rPr>
          <w:i/>
        </w:rPr>
        <w:t xml:space="preserve"> Enterocytozoon hepatopenaei </w:t>
      </w:r>
      <w:r w:rsidRPr="005B41FA">
        <w:t xml:space="preserve">in penaeid shrimp’, </w:t>
      </w:r>
      <w:r w:rsidRPr="005B41FA">
        <w:rPr>
          <w:i/>
        </w:rPr>
        <w:t>Journal of Applied Microbiology</w:t>
      </w:r>
      <w:r w:rsidRPr="005B41FA">
        <w:t>, vol. 114, no. 5, pp. 1254-63, available at doi: 10.1111/jam.12160, accessed 21 September 2017.</w:t>
      </w:r>
      <w:bookmarkEnd w:id="1158"/>
    </w:p>
    <w:p w14:paraId="0090AEEA" w14:textId="77777777" w:rsidR="005B41FA" w:rsidRPr="005B41FA" w:rsidRDefault="005B41FA" w:rsidP="005B41FA">
      <w:pPr>
        <w:pStyle w:val="EndNoteBibliography"/>
        <w:spacing w:after="240"/>
      </w:pPr>
      <w:bookmarkStart w:id="1159" w:name="_ENREF_758"/>
      <w:r w:rsidRPr="005B41FA">
        <w:t xml:space="preserve">Taengchaiyaphum, S, Srisala, J, Sanguanrut, P, Ongvarrasopone, C, Flegel, TW &amp; Sritunyalucksana, K 2020, ‘Full genome characterization of Laem Singh virus (LSNV) in shrimp </w:t>
      </w:r>
      <w:r w:rsidRPr="005B41FA">
        <w:rPr>
          <w:i/>
        </w:rPr>
        <w:t>Penaeus monodon</w:t>
      </w:r>
      <w:r w:rsidRPr="005B41FA">
        <w:t xml:space="preserve">’, </w:t>
      </w:r>
      <w:r w:rsidRPr="005B41FA">
        <w:rPr>
          <w:i/>
        </w:rPr>
        <w:t>bioRxiv</w:t>
      </w:r>
      <w:r w:rsidRPr="005B41FA">
        <w:t>. available at 10.1101/2020.07.25.221432, accessed 6 August 2020.</w:t>
      </w:r>
      <w:bookmarkEnd w:id="1159"/>
    </w:p>
    <w:p w14:paraId="011510D5" w14:textId="77777777" w:rsidR="005B41FA" w:rsidRPr="005B41FA" w:rsidRDefault="005B41FA" w:rsidP="005B41FA">
      <w:pPr>
        <w:pStyle w:val="EndNoteBibliography"/>
        <w:spacing w:after="240"/>
      </w:pPr>
      <w:bookmarkStart w:id="1160" w:name="_ENREF_759"/>
      <w:r w:rsidRPr="005B41FA">
        <w:t>Takahashi, Y, Itami, T, Kondo, M, Maeda, M, Fuji, R, Tomonaga, S, Supamattaya, K &amp; Boonyaratpalin, S 1994, ‘Electron microscopic evidence of bacilliform virus infection in kuruma shrimp (</w:t>
      </w:r>
      <w:r w:rsidRPr="005B41FA">
        <w:rPr>
          <w:i/>
        </w:rPr>
        <w:t>Penaeus japonicus</w:t>
      </w:r>
      <w:r w:rsidRPr="005B41FA">
        <w:t xml:space="preserve">)’, </w:t>
      </w:r>
      <w:r w:rsidRPr="005B41FA">
        <w:rPr>
          <w:i/>
        </w:rPr>
        <w:t>Fish Pathology</w:t>
      </w:r>
      <w:r w:rsidRPr="005B41FA">
        <w:t>, vol. 29, no. 2, pp. 121-5</w:t>
      </w:r>
      <w:bookmarkEnd w:id="1160"/>
    </w:p>
    <w:p w14:paraId="15986F9B" w14:textId="77777777" w:rsidR="005B41FA" w:rsidRPr="005B41FA" w:rsidRDefault="005B41FA" w:rsidP="005B41FA">
      <w:pPr>
        <w:pStyle w:val="EndNoteBibliography"/>
        <w:spacing w:after="240"/>
      </w:pPr>
      <w:bookmarkStart w:id="1161" w:name="_ENREF_760"/>
      <w:r w:rsidRPr="005B41FA">
        <w:t xml:space="preserve">Takahashi, Y, Kondo, M, Itami, T, Honda, T, Inagawa, H, Nishizawa, T, Soma, G &amp; Yokomizo, Y 2000, ‘Enhancement of disease resistance against penaeid acute viraemia and induction of virus-inactivating activity in haemolymph of kuruma shrimp, </w:t>
      </w:r>
      <w:r w:rsidRPr="005B41FA">
        <w:rPr>
          <w:i/>
        </w:rPr>
        <w:t>Penaeus japonicus</w:t>
      </w:r>
      <w:r w:rsidRPr="005B41FA">
        <w:t xml:space="preserve">, by oral administration of </w:t>
      </w:r>
      <w:r w:rsidRPr="005B41FA">
        <w:rPr>
          <w:i/>
        </w:rPr>
        <w:t xml:space="preserve">Pantoea agglomerans </w:t>
      </w:r>
      <w:r w:rsidRPr="005B41FA">
        <w:t xml:space="preserve">lipopolysaccharide (LPS)’, </w:t>
      </w:r>
      <w:r w:rsidRPr="005B41FA">
        <w:rPr>
          <w:i/>
        </w:rPr>
        <w:t>Fish and Shellfish Immunology</w:t>
      </w:r>
      <w:r w:rsidRPr="005B41FA">
        <w:t>, vol. 10, no. 6, pp. 555-8</w:t>
      </w:r>
      <w:bookmarkEnd w:id="1161"/>
    </w:p>
    <w:p w14:paraId="305B8E82" w14:textId="77777777" w:rsidR="005B41FA" w:rsidRPr="005B41FA" w:rsidRDefault="005B41FA" w:rsidP="005B41FA">
      <w:pPr>
        <w:pStyle w:val="EndNoteBibliography"/>
        <w:spacing w:after="240"/>
      </w:pPr>
      <w:bookmarkStart w:id="1162" w:name="_ENREF_761"/>
      <w:r w:rsidRPr="005B41FA">
        <w:t xml:space="preserve">Takahashi, Y, Shimoyama, Y &amp; Momoyama, K 1985, ‘Pathogenicity and characteristics of </w:t>
      </w:r>
      <w:r w:rsidRPr="005B41FA">
        <w:rPr>
          <w:i/>
        </w:rPr>
        <w:t>Vibrio</w:t>
      </w:r>
      <w:r w:rsidRPr="005B41FA">
        <w:t xml:space="preserve"> sp. isolated from cultured kuruma prawn </w:t>
      </w:r>
      <w:r w:rsidRPr="005B41FA">
        <w:rPr>
          <w:i/>
        </w:rPr>
        <w:t>Penaeus japonicus</w:t>
      </w:r>
      <w:r w:rsidRPr="005B41FA">
        <w:t xml:space="preserve"> Bate’, </w:t>
      </w:r>
      <w:r w:rsidRPr="005B41FA">
        <w:rPr>
          <w:i/>
        </w:rPr>
        <w:t>Bulletin of the Japanese Society of Scientific Fisheries</w:t>
      </w:r>
      <w:r w:rsidRPr="005B41FA">
        <w:t>, vol. 51, no. 5, pp. 721-30</w:t>
      </w:r>
      <w:bookmarkEnd w:id="1162"/>
    </w:p>
    <w:p w14:paraId="6A7D7F3A" w14:textId="77777777" w:rsidR="005B41FA" w:rsidRPr="005B41FA" w:rsidRDefault="005B41FA" w:rsidP="005B41FA">
      <w:pPr>
        <w:pStyle w:val="EndNoteBibliography"/>
        <w:spacing w:after="240"/>
      </w:pPr>
      <w:bookmarkStart w:id="1163" w:name="_ENREF_762"/>
      <w:r w:rsidRPr="005B41FA">
        <w:t xml:space="preserve">Tang, KF, Navarro, SA, Pantoja, CR, Aranguren, FL &amp; Lightner, DV 2012, ‘New genotypes of white spot syndrome virus (WSSV) and Taura syndrome virus (TSV) from the Kingdom of Saudi Arabia’, </w:t>
      </w:r>
      <w:r w:rsidRPr="005B41FA">
        <w:rPr>
          <w:i/>
        </w:rPr>
        <w:t>Diseases of Aquatic Organisms</w:t>
      </w:r>
      <w:r w:rsidRPr="005B41FA">
        <w:t>, vol. 99, no. 3, pp. 179-85, available at doi: 10.3354/dao02470</w:t>
      </w:r>
      <w:bookmarkEnd w:id="1163"/>
    </w:p>
    <w:p w14:paraId="4C3D66C1" w14:textId="77777777" w:rsidR="005B41FA" w:rsidRPr="005B41FA" w:rsidRDefault="005B41FA" w:rsidP="005B41FA">
      <w:pPr>
        <w:pStyle w:val="EndNoteBibliography"/>
        <w:spacing w:after="240"/>
      </w:pPr>
      <w:bookmarkStart w:id="1164" w:name="_ENREF_763"/>
      <w:r w:rsidRPr="005B41FA">
        <w:t xml:space="preserve">Tang, KF, Pantoja, CR, Redman, RM, Han, JE, Tran, LH &amp; Lightner, DV 2015, ‘Development of </w:t>
      </w:r>
      <w:r w:rsidRPr="005B41FA">
        <w:rPr>
          <w:i/>
        </w:rPr>
        <w:t xml:space="preserve">in situ </w:t>
      </w:r>
      <w:r w:rsidRPr="005B41FA">
        <w:t xml:space="preserve">hybridization and PCR assays for the detection of </w:t>
      </w:r>
      <w:r w:rsidRPr="005B41FA">
        <w:rPr>
          <w:i/>
        </w:rPr>
        <w:t xml:space="preserve">Enterocytozoon hepatopenaei </w:t>
      </w:r>
      <w:r w:rsidRPr="005B41FA">
        <w:t xml:space="preserve">(EHP), a microsporidian parasite infecting penaeid shrimp’, </w:t>
      </w:r>
      <w:r w:rsidRPr="005B41FA">
        <w:rPr>
          <w:i/>
        </w:rPr>
        <w:t>Journal of Invertebrate Pathology</w:t>
      </w:r>
      <w:r w:rsidRPr="005B41FA">
        <w:t>, vol. 130, pp. 37-41, available at doi: 10.1016/j.jip.2015.06.009, accessed 12 September 2017.</w:t>
      </w:r>
      <w:bookmarkEnd w:id="1164"/>
    </w:p>
    <w:p w14:paraId="5129EA8D" w14:textId="015914F1" w:rsidR="005B41FA" w:rsidRPr="005B41FA" w:rsidRDefault="005B41FA" w:rsidP="005B41FA">
      <w:pPr>
        <w:pStyle w:val="EndNoteBibliography"/>
        <w:spacing w:after="240"/>
      </w:pPr>
      <w:bookmarkStart w:id="1165" w:name="_ENREF_764"/>
      <w:r w:rsidRPr="005B41FA">
        <w:t xml:space="preserve">Tang, KF, Redman, RM, Pantoja, CR, Groumellec, ML, Duraisamy, P &amp; Lightner, DV 2007a, ‘Identification of an iridovirus in </w:t>
      </w:r>
      <w:r w:rsidRPr="005B41FA">
        <w:rPr>
          <w:i/>
        </w:rPr>
        <w:t>Acetes erythraeus</w:t>
      </w:r>
      <w:r w:rsidRPr="005B41FA">
        <w:t xml:space="preserve"> (Sergestidae) and the development of </w:t>
      </w:r>
      <w:r w:rsidRPr="005B41FA">
        <w:rPr>
          <w:i/>
        </w:rPr>
        <w:t xml:space="preserve">in situ </w:t>
      </w:r>
      <w:r w:rsidRPr="005B41FA">
        <w:t xml:space="preserve">hybridization and PCR method for its detection’, </w:t>
      </w:r>
      <w:r w:rsidRPr="005B41FA">
        <w:rPr>
          <w:i/>
        </w:rPr>
        <w:t>Journal of invertebrate pathology</w:t>
      </w:r>
      <w:r w:rsidRPr="005B41FA">
        <w:t xml:space="preserve">, vol. 96, no. 3, pp. 255-60, available at </w:t>
      </w:r>
      <w:hyperlink r:id="rId574" w:history="1">
        <w:r w:rsidRPr="005B41FA">
          <w:rPr>
            <w:rStyle w:val="Hyperlink"/>
          </w:rPr>
          <w:t>https://www.sciencedirect.com/science/article/pii/S0022201107000936?via%3Dihub</w:t>
        </w:r>
        <w:bookmarkEnd w:id="1165"/>
      </w:hyperlink>
    </w:p>
    <w:p w14:paraId="7DE1DD80" w14:textId="3E4F0C6B" w:rsidR="005B41FA" w:rsidRPr="005B41FA" w:rsidRDefault="005B41FA" w:rsidP="005B41FA">
      <w:pPr>
        <w:pStyle w:val="EndNoteBibliography"/>
        <w:spacing w:after="240"/>
      </w:pPr>
      <w:bookmarkStart w:id="1166" w:name="_ENREF_765"/>
      <w:r w:rsidRPr="005B41FA">
        <w:t xml:space="preserve">Tang, KFJ, Aranguren, LF, Piamsomboon, P, Han, JE, Maskaykina, IY &amp; Schmidt, MM 2017, ‘Detection of the microsporidian </w:t>
      </w:r>
      <w:r w:rsidRPr="005B41FA">
        <w:rPr>
          <w:i/>
        </w:rPr>
        <w:t>Enterocytozoon hepatopenaei</w:t>
      </w:r>
      <w:r w:rsidRPr="005B41FA">
        <w:t xml:space="preserve"> (EHP) and Taura syndrome virus in </w:t>
      </w:r>
      <w:r w:rsidRPr="005B41FA">
        <w:rPr>
          <w:i/>
        </w:rPr>
        <w:t>Penaeus vannamei</w:t>
      </w:r>
      <w:r w:rsidRPr="005B41FA">
        <w:t xml:space="preserve"> cultured in Venezuela’, </w:t>
      </w:r>
      <w:r w:rsidRPr="005B41FA">
        <w:rPr>
          <w:i/>
        </w:rPr>
        <w:t>Aquaculture</w:t>
      </w:r>
      <w:r w:rsidRPr="005B41FA">
        <w:t xml:space="preserve">, vol. 480, pp. 17-21, available at </w:t>
      </w:r>
      <w:hyperlink r:id="rId575" w:history="1">
        <w:r w:rsidRPr="005B41FA">
          <w:rPr>
            <w:rStyle w:val="Hyperlink"/>
          </w:rPr>
          <w:t>https://doi.org/10.1016/j.aquaculture.2017.07.043</w:t>
        </w:r>
        <w:bookmarkEnd w:id="1166"/>
      </w:hyperlink>
    </w:p>
    <w:p w14:paraId="2AF192F1" w14:textId="23A732D8" w:rsidR="005B41FA" w:rsidRPr="005B41FA" w:rsidRDefault="005B41FA" w:rsidP="005B41FA">
      <w:pPr>
        <w:pStyle w:val="EndNoteBibliography"/>
        <w:spacing w:after="240"/>
      </w:pPr>
      <w:bookmarkStart w:id="1167" w:name="_ENREF_766"/>
      <w:r w:rsidRPr="005B41FA">
        <w:t>Tang, KFJ, Han, JE, Aranguren, LF, White-Noble, B, Schmidt, MM, Piamsomboon, P, Risdiana, E &amp; Hanggono, B 2016, ‘Dense populations of the microsporidian</w:t>
      </w:r>
      <w:r w:rsidRPr="005B41FA">
        <w:rPr>
          <w:i/>
        </w:rPr>
        <w:t xml:space="preserve"> Enterocytozoon hepatopenaei </w:t>
      </w:r>
      <w:r w:rsidRPr="005B41FA">
        <w:t xml:space="preserve">(EHP) in feces of </w:t>
      </w:r>
      <w:r w:rsidRPr="005B41FA">
        <w:rPr>
          <w:i/>
        </w:rPr>
        <w:t>Penaeus vannamei</w:t>
      </w:r>
      <w:r w:rsidRPr="005B41FA">
        <w:t xml:space="preserve"> exhibiting white feces syndrome and pathways of their transmission to healthy shrimp’, </w:t>
      </w:r>
      <w:r w:rsidRPr="005B41FA">
        <w:rPr>
          <w:i/>
        </w:rPr>
        <w:t>Journal of Invertebrate Pathology</w:t>
      </w:r>
      <w:r w:rsidRPr="005B41FA">
        <w:t xml:space="preserve">, vol. 140, available at </w:t>
      </w:r>
      <w:hyperlink r:id="rId576" w:history="1">
        <w:r w:rsidRPr="005B41FA">
          <w:rPr>
            <w:rStyle w:val="Hyperlink"/>
          </w:rPr>
          <w:t>https://doi.org/10.1016/j.jip.2016.08.004</w:t>
        </w:r>
      </w:hyperlink>
      <w:r w:rsidRPr="005B41FA">
        <w:t>, accessed 22 September 2017.</w:t>
      </w:r>
      <w:bookmarkEnd w:id="1167"/>
    </w:p>
    <w:p w14:paraId="252688BA" w14:textId="17416838" w:rsidR="005B41FA" w:rsidRPr="005B41FA" w:rsidRDefault="005B41FA" w:rsidP="005B41FA">
      <w:pPr>
        <w:pStyle w:val="EndNoteBibliography"/>
        <w:spacing w:after="240"/>
      </w:pPr>
      <w:bookmarkStart w:id="1168" w:name="_ENREF_767"/>
      <w:r w:rsidRPr="005B41FA">
        <w:t xml:space="preserve">Tang, KFJ, Le Groumellec, M &amp; Lightner, DV 2013, ‘Novel, closely related, white spot syndrome virus (WSSV) genotypes from Madagascar, Mozambique and the Kingdom of Saudi Arabia’, </w:t>
      </w:r>
      <w:r w:rsidRPr="005B41FA">
        <w:rPr>
          <w:i/>
        </w:rPr>
        <w:t>Diseases of Aquatic Organisms</w:t>
      </w:r>
      <w:r w:rsidRPr="005B41FA">
        <w:t xml:space="preserve">, vol. 106, no. 1, pp. 1-6, available at </w:t>
      </w:r>
      <w:hyperlink r:id="rId577" w:history="1">
        <w:r w:rsidRPr="005B41FA">
          <w:rPr>
            <w:rStyle w:val="Hyperlink"/>
          </w:rPr>
          <w:t>https://doi.org/10.3354/dao02645</w:t>
        </w:r>
      </w:hyperlink>
      <w:r w:rsidRPr="005B41FA">
        <w:t>, accessed 30 November 2018.</w:t>
      </w:r>
      <w:bookmarkEnd w:id="1168"/>
    </w:p>
    <w:p w14:paraId="414111FC" w14:textId="0C312C9D" w:rsidR="005B41FA" w:rsidRPr="005B41FA" w:rsidRDefault="005B41FA" w:rsidP="005B41FA">
      <w:pPr>
        <w:pStyle w:val="EndNoteBibliography"/>
        <w:spacing w:after="240"/>
      </w:pPr>
      <w:bookmarkStart w:id="1169" w:name="_ENREF_768"/>
      <w:r w:rsidRPr="005B41FA">
        <w:t xml:space="preserve">Tang, KFJ &amp; Lightner, DV 1999, ‘A yellow head virus gene probe: nucleotide sequence and application for </w:t>
      </w:r>
      <w:r w:rsidRPr="005B41FA">
        <w:rPr>
          <w:i/>
        </w:rPr>
        <w:t xml:space="preserve">in situ </w:t>
      </w:r>
      <w:r w:rsidRPr="005B41FA">
        <w:t xml:space="preserve">hybridization’, </w:t>
      </w:r>
      <w:r w:rsidRPr="005B41FA">
        <w:rPr>
          <w:i/>
        </w:rPr>
        <w:t>Diseases of Aquatic Organisms</w:t>
      </w:r>
      <w:r w:rsidRPr="005B41FA">
        <w:t xml:space="preserve">, vol. 35, no. 3, pp. 165-73, available at </w:t>
      </w:r>
      <w:hyperlink r:id="rId578" w:history="1">
        <w:r w:rsidRPr="005B41FA">
          <w:rPr>
            <w:rStyle w:val="Hyperlink"/>
          </w:rPr>
          <w:t>http://www.int-res.com/abstracts/dao/v35/n3/p165-173/</w:t>
        </w:r>
        <w:bookmarkEnd w:id="1169"/>
      </w:hyperlink>
    </w:p>
    <w:p w14:paraId="053491E6" w14:textId="4A55D7E0" w:rsidR="005B41FA" w:rsidRPr="005B41FA" w:rsidRDefault="005B41FA" w:rsidP="005B41FA">
      <w:pPr>
        <w:pStyle w:val="EndNoteBibliography"/>
        <w:spacing w:after="240"/>
      </w:pPr>
      <w:bookmarkStart w:id="1170" w:name="_ENREF_769"/>
      <w:r w:rsidRPr="005B41FA">
        <w:t xml:space="preserve">Tang, KFJ &amp; Lightner, DV 2001, ‘Detection and quantification of infectious hypodermal and hematopoietic necrosis virus in penaeid shrimp by real-time PCR’, </w:t>
      </w:r>
      <w:r w:rsidRPr="005B41FA">
        <w:rPr>
          <w:i/>
        </w:rPr>
        <w:t>Diseases of Aquatic Organisms</w:t>
      </w:r>
      <w:r w:rsidRPr="005B41FA">
        <w:t xml:space="preserve">, vol. 44, no. 2, pp. 79-85, available at </w:t>
      </w:r>
      <w:hyperlink r:id="rId579" w:history="1">
        <w:r w:rsidRPr="005B41FA">
          <w:rPr>
            <w:rStyle w:val="Hyperlink"/>
          </w:rPr>
          <w:t>https://doi.org/10.3354/dao044079</w:t>
        </w:r>
      </w:hyperlink>
      <w:r w:rsidRPr="005B41FA">
        <w:t>, accessed 15 August 2019.</w:t>
      </w:r>
      <w:bookmarkEnd w:id="1170"/>
    </w:p>
    <w:p w14:paraId="09B4ACC8" w14:textId="2BDC934F" w:rsidR="005B41FA" w:rsidRPr="005B41FA" w:rsidRDefault="005B41FA" w:rsidP="005B41FA">
      <w:pPr>
        <w:pStyle w:val="EndNoteBibliography"/>
        <w:spacing w:after="240"/>
      </w:pPr>
      <w:bookmarkStart w:id="1171" w:name="_ENREF_770"/>
      <w:r w:rsidRPr="005B41FA">
        <w:t xml:space="preserve">Tang, KFJ &amp; Lightner, DV 2005, ‘Phylogenetic analysis of Taura syndrome virus isolates collected between 1993 and 2004 and virulence comparison between two isolates representing different genetic variants’, </w:t>
      </w:r>
      <w:r w:rsidRPr="005B41FA">
        <w:rPr>
          <w:i/>
        </w:rPr>
        <w:t>Virus Research</w:t>
      </w:r>
      <w:r w:rsidRPr="005B41FA">
        <w:t xml:space="preserve">, vol. 112, no. 1-2, pp. 69-76, available at </w:t>
      </w:r>
      <w:hyperlink r:id="rId580" w:history="1">
        <w:r w:rsidRPr="005B41FA">
          <w:rPr>
            <w:rStyle w:val="Hyperlink"/>
          </w:rPr>
          <w:t>http://www.sciencedirect.com/science/article/B6T32-4G1MD6D-1/2/fd62f5cc2e36a268296b71d2166f0dd0</w:t>
        </w:r>
        <w:bookmarkEnd w:id="1171"/>
      </w:hyperlink>
    </w:p>
    <w:p w14:paraId="387C734E" w14:textId="359F5285" w:rsidR="005B41FA" w:rsidRPr="005B41FA" w:rsidRDefault="005B41FA" w:rsidP="005B41FA">
      <w:pPr>
        <w:pStyle w:val="EndNoteBibliography"/>
        <w:spacing w:after="240"/>
      </w:pPr>
      <w:bookmarkStart w:id="1172" w:name="_ENREF_771"/>
      <w:r w:rsidRPr="005B41FA">
        <w:t xml:space="preserve">Tang, KFJ, Pantoja, CR &amp; Lightner, DV 2005, ‘Infectious myonecrosis virus infection in </w:t>
      </w:r>
      <w:r w:rsidRPr="005B41FA">
        <w:rPr>
          <w:i/>
        </w:rPr>
        <w:t>Litopenaeus vannamei</w:t>
      </w:r>
      <w:r w:rsidRPr="005B41FA">
        <w:t xml:space="preserve">, </w:t>
      </w:r>
      <w:r w:rsidRPr="005B41FA">
        <w:rPr>
          <w:i/>
        </w:rPr>
        <w:t>Litopenaeus stylirostris,</w:t>
      </w:r>
      <w:r w:rsidRPr="005B41FA">
        <w:t xml:space="preserve"> and </w:t>
      </w:r>
      <w:r w:rsidRPr="005B41FA">
        <w:rPr>
          <w:i/>
        </w:rPr>
        <w:t>Penaeus monodon</w:t>
      </w:r>
      <w:r w:rsidRPr="005B41FA">
        <w:t xml:space="preserve">’, </w:t>
      </w:r>
      <w:r w:rsidRPr="005B41FA">
        <w:rPr>
          <w:i/>
        </w:rPr>
        <w:t>Aquaculture America 2005: shrimp growout, nutrition and disease, 2005, New Orleans, Louisiana, New Orleans, Louisiana, 2005</w:t>
      </w:r>
      <w:r w:rsidRPr="005B41FA">
        <w:t xml:space="preserve">, World Aquaculture Society, Unknown, pp. 1-2, available at </w:t>
      </w:r>
      <w:hyperlink r:id="rId581" w:history="1">
        <w:r w:rsidRPr="005B41FA">
          <w:rPr>
            <w:rStyle w:val="Hyperlink"/>
          </w:rPr>
          <w:t>https://was.org/Meetings/AbstractData.asp?AbstractId=8211</w:t>
        </w:r>
      </w:hyperlink>
      <w:r w:rsidRPr="005B41FA">
        <w:t>.</w:t>
      </w:r>
      <w:bookmarkEnd w:id="1172"/>
    </w:p>
    <w:p w14:paraId="30501E1E" w14:textId="4FF76AC8" w:rsidR="005B41FA" w:rsidRPr="005B41FA" w:rsidRDefault="005B41FA" w:rsidP="005B41FA">
      <w:pPr>
        <w:pStyle w:val="EndNoteBibliography"/>
        <w:spacing w:after="240"/>
      </w:pPr>
      <w:bookmarkStart w:id="1173" w:name="_ENREF_772"/>
      <w:r w:rsidRPr="005B41FA">
        <w:t>Tang, KFJ, Pantoja, CR, Poulos, BT, Redman, RM &amp; Lightner, DV 2005, ‘</w:t>
      </w:r>
      <w:r w:rsidRPr="005B41FA">
        <w:rPr>
          <w:i/>
        </w:rPr>
        <w:t>In situ</w:t>
      </w:r>
      <w:r w:rsidRPr="005B41FA">
        <w:t xml:space="preserve"> hybridization demonstrates that </w:t>
      </w:r>
      <w:r w:rsidRPr="005B41FA">
        <w:rPr>
          <w:i/>
        </w:rPr>
        <w:t>Litopenaeus vannamei</w:t>
      </w:r>
      <w:r w:rsidRPr="005B41FA">
        <w:t xml:space="preserve">, </w:t>
      </w:r>
      <w:r w:rsidRPr="005B41FA">
        <w:rPr>
          <w:i/>
        </w:rPr>
        <w:t>L. stylirostris</w:t>
      </w:r>
      <w:r w:rsidRPr="005B41FA">
        <w:t xml:space="preserve"> and </w:t>
      </w:r>
      <w:r w:rsidRPr="005B41FA">
        <w:rPr>
          <w:i/>
        </w:rPr>
        <w:t>Penaeus monodon</w:t>
      </w:r>
      <w:r w:rsidRPr="005B41FA">
        <w:t xml:space="preserve"> are susceptible to experimental infection with infectious myonecrosis virus (IMNV)’, </w:t>
      </w:r>
      <w:r w:rsidRPr="005B41FA">
        <w:rPr>
          <w:i/>
        </w:rPr>
        <w:t>Diseases of Aquatic Organisms</w:t>
      </w:r>
      <w:r w:rsidRPr="005B41FA">
        <w:t xml:space="preserve">, vol. 63, no. 2-3, pp. 261-5, available at </w:t>
      </w:r>
      <w:hyperlink r:id="rId582" w:history="1">
        <w:r w:rsidRPr="005B41FA">
          <w:rPr>
            <w:rStyle w:val="Hyperlink"/>
          </w:rPr>
          <w:t>http://www.int-res.com/abstracts/dao/v63/n2-3/p261-265/</w:t>
        </w:r>
        <w:bookmarkEnd w:id="1173"/>
      </w:hyperlink>
    </w:p>
    <w:p w14:paraId="1E497EBE" w14:textId="77777777" w:rsidR="005B41FA" w:rsidRPr="005B41FA" w:rsidRDefault="005B41FA" w:rsidP="005B41FA">
      <w:pPr>
        <w:pStyle w:val="EndNoteBibliography"/>
        <w:spacing w:after="240"/>
      </w:pPr>
      <w:bookmarkStart w:id="1174" w:name="_ENREF_773"/>
      <w:r w:rsidRPr="005B41FA">
        <w:t xml:space="preserve">Tang, KFJ, Pantoja, CR, Redman, RM &amp; Lightner, DV 2007b, ‘Development of </w:t>
      </w:r>
      <w:r w:rsidRPr="005B41FA">
        <w:rPr>
          <w:i/>
        </w:rPr>
        <w:t>in situ</w:t>
      </w:r>
      <w:r w:rsidRPr="005B41FA">
        <w:t xml:space="preserve"> hybridization and RT-PCR assay for the detection of a nodavirus (PvNV) that causes muscle necrosis in </w:t>
      </w:r>
      <w:r w:rsidRPr="005B41FA">
        <w:rPr>
          <w:i/>
        </w:rPr>
        <w:t>Penaeus vannamei</w:t>
      </w:r>
      <w:r w:rsidRPr="005B41FA">
        <w:t xml:space="preserve">’, </w:t>
      </w:r>
      <w:r w:rsidRPr="005B41FA">
        <w:rPr>
          <w:i/>
        </w:rPr>
        <w:t>Diseases of Aquatic Organisms</w:t>
      </w:r>
      <w:r w:rsidRPr="005B41FA">
        <w:t>, vol. 75, no. 3, pp. 183-90, available at doi: 10.3354/dao075183</w:t>
      </w:r>
      <w:bookmarkEnd w:id="1174"/>
    </w:p>
    <w:p w14:paraId="5E9B36C3" w14:textId="77777777" w:rsidR="005B41FA" w:rsidRPr="005B41FA" w:rsidRDefault="005B41FA" w:rsidP="005B41FA">
      <w:pPr>
        <w:pStyle w:val="EndNoteBibliography"/>
        <w:spacing w:after="240"/>
      </w:pPr>
      <w:bookmarkStart w:id="1175" w:name="_ENREF_774"/>
      <w:r w:rsidRPr="005B41FA">
        <w:t>-- -- 2007c, ‘</w:t>
      </w:r>
      <w:r w:rsidRPr="005B41FA">
        <w:rPr>
          <w:i/>
        </w:rPr>
        <w:t>In situ</w:t>
      </w:r>
      <w:r w:rsidRPr="005B41FA">
        <w:t xml:space="preserve"> hybridization demontrates that </w:t>
      </w:r>
      <w:r w:rsidRPr="005B41FA">
        <w:rPr>
          <w:i/>
        </w:rPr>
        <w:t>Litopenaeus vannamei</w:t>
      </w:r>
      <w:r w:rsidRPr="005B41FA">
        <w:t xml:space="preserve">, </w:t>
      </w:r>
      <w:r w:rsidRPr="005B41FA">
        <w:rPr>
          <w:i/>
        </w:rPr>
        <w:t>L. stylirostris</w:t>
      </w:r>
      <w:r w:rsidRPr="005B41FA">
        <w:t xml:space="preserve"> and </w:t>
      </w:r>
      <w:r w:rsidRPr="005B41FA">
        <w:rPr>
          <w:i/>
        </w:rPr>
        <w:t>Penaeus monodon</w:t>
      </w:r>
      <w:r w:rsidRPr="005B41FA">
        <w:t xml:space="preserve"> are susceptible to infectious myonecrosis virus (IMNV)’, </w:t>
      </w:r>
      <w:r w:rsidRPr="005B41FA">
        <w:rPr>
          <w:i/>
        </w:rPr>
        <w:t>World Aquaculture</w:t>
      </w:r>
      <w:r w:rsidRPr="005B41FA">
        <w:t>, vol. 38, no. 1, pp. 18-20</w:t>
      </w:r>
      <w:bookmarkEnd w:id="1175"/>
    </w:p>
    <w:p w14:paraId="02B01756" w14:textId="77777777" w:rsidR="005B41FA" w:rsidRPr="005B41FA" w:rsidRDefault="005B41FA" w:rsidP="005B41FA">
      <w:pPr>
        <w:pStyle w:val="EndNoteBibliography"/>
        <w:spacing w:after="240"/>
      </w:pPr>
      <w:bookmarkStart w:id="1176" w:name="_ENREF_775"/>
      <w:r w:rsidRPr="005B41FA">
        <w:t xml:space="preserve">Tang, KFJ, Pantoja, CR, Redman, RM, Navarro, SA &amp; Lightner, DV 2011, ‘Ultrastructural and sequence characterization of </w:t>
      </w:r>
      <w:r w:rsidRPr="005B41FA">
        <w:rPr>
          <w:i/>
        </w:rPr>
        <w:t>Penaeus vannamei</w:t>
      </w:r>
      <w:r w:rsidRPr="005B41FA">
        <w:t xml:space="preserve"> nodavirus (PvNV) from Belize’, </w:t>
      </w:r>
      <w:r w:rsidRPr="005B41FA">
        <w:rPr>
          <w:i/>
        </w:rPr>
        <w:t>Diseases of Aquatic Organisms</w:t>
      </w:r>
      <w:r w:rsidRPr="005B41FA">
        <w:t>, vol. 94, no. 3, pp. 179-87, available at doi: 10.3354/dao02335</w:t>
      </w:r>
      <w:bookmarkEnd w:id="1176"/>
    </w:p>
    <w:p w14:paraId="63BC9B71" w14:textId="378A7EA3" w:rsidR="005B41FA" w:rsidRPr="005B41FA" w:rsidRDefault="005B41FA" w:rsidP="005B41FA">
      <w:pPr>
        <w:pStyle w:val="EndNoteBibliography"/>
        <w:spacing w:after="240"/>
      </w:pPr>
      <w:bookmarkStart w:id="1177" w:name="_ENREF_776"/>
      <w:r w:rsidRPr="005B41FA">
        <w:t xml:space="preserve">Tang, KFJ, Wang, J &amp; Lightner, DV 2004, ‘Quantitation of Taura syndrome virus by real-time RT-PCR with a TaqMan assay’, </w:t>
      </w:r>
      <w:r w:rsidRPr="005B41FA">
        <w:rPr>
          <w:i/>
        </w:rPr>
        <w:t>Journal of Virological Methods</w:t>
      </w:r>
      <w:r w:rsidRPr="005B41FA">
        <w:t xml:space="preserve">, vol. 115, no. 1, pp. 109-14, available at </w:t>
      </w:r>
      <w:hyperlink r:id="rId583" w:history="1">
        <w:r w:rsidRPr="005B41FA">
          <w:rPr>
            <w:rStyle w:val="Hyperlink"/>
          </w:rPr>
          <w:t>http://www.sciencedirect.com/science/article/B6T96-4B0PDF2-1/2/f11204590dd6dac29e2f43fd08d36c98</w:t>
        </w:r>
        <w:bookmarkEnd w:id="1177"/>
      </w:hyperlink>
    </w:p>
    <w:p w14:paraId="022DF1D7" w14:textId="6357AD9D" w:rsidR="005B41FA" w:rsidRPr="005B41FA" w:rsidRDefault="005B41FA" w:rsidP="005B41FA">
      <w:pPr>
        <w:pStyle w:val="EndNoteBibliography"/>
        <w:spacing w:after="240"/>
      </w:pPr>
      <w:bookmarkStart w:id="1178" w:name="_ENREF_777"/>
      <w:r w:rsidRPr="005B41FA">
        <w:t xml:space="preserve">Tangprasittipap, A, Srisala, J, Chouwdee, S, Somboon, M, Chuchird, N, Limsuwan, C, Srisuvan, T, Flegel, TW &amp; Sritunyalucksana, K 2013, ‘The microsporidian </w:t>
      </w:r>
      <w:r w:rsidRPr="005B41FA">
        <w:rPr>
          <w:i/>
        </w:rPr>
        <w:t>Enterocytozoon hepatopenaei</w:t>
      </w:r>
      <w:r w:rsidRPr="005B41FA">
        <w:t xml:space="preserve"> is not the cause of white feces syndrome in whiteleg shrimp </w:t>
      </w:r>
      <w:r w:rsidRPr="005B41FA">
        <w:rPr>
          <w:i/>
        </w:rPr>
        <w:t>Penaeus (Litopenaeus) vannamei</w:t>
      </w:r>
      <w:r w:rsidRPr="005B41FA">
        <w:t xml:space="preserve">’, </w:t>
      </w:r>
      <w:r w:rsidRPr="005B41FA">
        <w:rPr>
          <w:i/>
        </w:rPr>
        <w:t>BMC Veterinary Research</w:t>
      </w:r>
      <w:r w:rsidRPr="005B41FA">
        <w:t xml:space="preserve">, vol. 9, no. 1, pp. 139, available at </w:t>
      </w:r>
      <w:hyperlink r:id="rId584" w:history="1">
        <w:r w:rsidRPr="005B41FA">
          <w:rPr>
            <w:rStyle w:val="Hyperlink"/>
          </w:rPr>
          <w:t>https://doi.org/10.1186/1746-6148-9-139</w:t>
        </w:r>
      </w:hyperlink>
      <w:r w:rsidRPr="005B41FA">
        <w:t>, accessed 9 July 2018.</w:t>
      </w:r>
      <w:bookmarkEnd w:id="1178"/>
    </w:p>
    <w:p w14:paraId="133A3397" w14:textId="3A986887" w:rsidR="005B41FA" w:rsidRPr="005B41FA" w:rsidRDefault="005B41FA" w:rsidP="005B41FA">
      <w:pPr>
        <w:pStyle w:val="EndNoteBibliography"/>
        <w:spacing w:after="240"/>
      </w:pPr>
      <w:bookmarkStart w:id="1179" w:name="_ENREF_778"/>
      <w:r w:rsidRPr="005B41FA">
        <w:t xml:space="preserve">Teixeira-Lopes, MA, Vieira-Girão, PRN, Freire, JEC, Rocha, ÍRCB, Costa, FHF &amp; Rádis-Baptista, G 2011, ‘Natural co-infection with infectious hypodermal and hematopoietic necrosis virus (IHHNV) and infectious myonecrosis virus (IMNV) in </w:t>
      </w:r>
      <w:r w:rsidRPr="005B41FA">
        <w:rPr>
          <w:i/>
        </w:rPr>
        <w:t>Litopenaeus vannamei</w:t>
      </w:r>
      <w:r w:rsidRPr="005B41FA">
        <w:t xml:space="preserve"> in Brazil’, </w:t>
      </w:r>
      <w:r w:rsidRPr="005B41FA">
        <w:rPr>
          <w:i/>
        </w:rPr>
        <w:t>Aquaculture</w:t>
      </w:r>
      <w:r w:rsidRPr="005B41FA">
        <w:t xml:space="preserve">, vol. 312, no. 1, pp. 212-6, available at </w:t>
      </w:r>
      <w:hyperlink r:id="rId585" w:history="1">
        <w:r w:rsidRPr="005B41FA">
          <w:rPr>
            <w:rStyle w:val="Hyperlink"/>
          </w:rPr>
          <w:t>https://doi.org/10.1016/j.aquaculture.2011.01.005</w:t>
        </w:r>
      </w:hyperlink>
      <w:r w:rsidRPr="005B41FA">
        <w:t>, accessed 20 September 2018.</w:t>
      </w:r>
      <w:bookmarkEnd w:id="1179"/>
    </w:p>
    <w:p w14:paraId="72ACB398" w14:textId="77777777" w:rsidR="005B41FA" w:rsidRPr="005B41FA" w:rsidRDefault="005B41FA" w:rsidP="005B41FA">
      <w:pPr>
        <w:pStyle w:val="EndNoteBibliography"/>
        <w:spacing w:after="240"/>
      </w:pPr>
      <w:bookmarkStart w:id="1180" w:name="_ENREF_779"/>
      <w:r w:rsidRPr="005B41FA">
        <w:t xml:space="preserve">Thamizhvanan, S, Sivakumar, S, Santhosh Kumar, S, Vinoth Kumar, D, Suryakodi, S, Balaji, K, Rajkumar, T, Vimal, S, Abdul Majeed, S, Taju, G &amp; Sahul Hameed, AS 2019, ‘Multiple infections caused by white spot syndrome virus and </w:t>
      </w:r>
      <w:r w:rsidRPr="005B41FA">
        <w:rPr>
          <w:i/>
        </w:rPr>
        <w:t xml:space="preserve">Enterocytozoon hepatopenaei </w:t>
      </w:r>
      <w:r w:rsidRPr="005B41FA">
        <w:t xml:space="preserve">in pond-reared </w:t>
      </w:r>
      <w:r w:rsidRPr="005B41FA">
        <w:rPr>
          <w:i/>
        </w:rPr>
        <w:t xml:space="preserve">Penaeus vannamei </w:t>
      </w:r>
      <w:r w:rsidRPr="005B41FA">
        <w:t xml:space="preserve">in India and multiplex PCR for their simultaneous detection’, </w:t>
      </w:r>
      <w:r w:rsidRPr="005B41FA">
        <w:rPr>
          <w:i/>
        </w:rPr>
        <w:t>Journal of Fish Diseases</w:t>
      </w:r>
      <w:r w:rsidRPr="005B41FA">
        <w:t>, vol. 42, no. 3, pp. 447-54, accessed 7 February 2019.</w:t>
      </w:r>
      <w:bookmarkEnd w:id="1180"/>
    </w:p>
    <w:p w14:paraId="0025DB5B" w14:textId="7B3F2F77" w:rsidR="005B41FA" w:rsidRPr="005B41FA" w:rsidRDefault="005B41FA" w:rsidP="005B41FA">
      <w:pPr>
        <w:pStyle w:val="EndNoteBibliography"/>
        <w:spacing w:after="240"/>
      </w:pPr>
      <w:bookmarkStart w:id="1181" w:name="_ENREF_780"/>
      <w:r w:rsidRPr="005B41FA">
        <w:t xml:space="preserve">Thammasorn, T, Somchai, P, Laosutthipong, C, Jitrakorn, S, Wongtripop, S, Thitamadee, S, Withyachumnarnkul, B &amp; Saksmerprome, V 2013, ‘Therapeutic effect of </w:t>
      </w:r>
      <w:r w:rsidRPr="005B41FA">
        <w:rPr>
          <w:i/>
        </w:rPr>
        <w:t>Artemia</w:t>
      </w:r>
      <w:r w:rsidRPr="005B41FA">
        <w:t xml:space="preserve"> enriched with </w:t>
      </w:r>
      <w:r w:rsidRPr="005B41FA">
        <w:rPr>
          <w:i/>
        </w:rPr>
        <w:t>Escherichia coli</w:t>
      </w:r>
      <w:r w:rsidRPr="005B41FA">
        <w:t xml:space="preserve"> expressing double-stranded RNA in the black tiger shrimp </w:t>
      </w:r>
      <w:r w:rsidRPr="005B41FA">
        <w:rPr>
          <w:i/>
        </w:rPr>
        <w:t>Penaeus monodon</w:t>
      </w:r>
      <w:r w:rsidRPr="005B41FA">
        <w:t xml:space="preserve">’, </w:t>
      </w:r>
      <w:r w:rsidRPr="005B41FA">
        <w:rPr>
          <w:i/>
        </w:rPr>
        <w:t>Antiviral Research</w:t>
      </w:r>
      <w:r w:rsidRPr="005B41FA">
        <w:t xml:space="preserve">, vol. 100, no. 1, pp. 202-6, available at </w:t>
      </w:r>
      <w:hyperlink r:id="rId586" w:history="1">
        <w:r w:rsidRPr="005B41FA">
          <w:rPr>
            <w:rStyle w:val="Hyperlink"/>
          </w:rPr>
          <w:t>https://doi.org/10.1016/j.antiviral.2013.08.005</w:t>
        </w:r>
      </w:hyperlink>
      <w:r w:rsidRPr="005B41FA">
        <w:t>, accessed 12 September 2018.</w:t>
      </w:r>
      <w:bookmarkEnd w:id="1181"/>
    </w:p>
    <w:p w14:paraId="5151B0C7" w14:textId="2CD8F6A8" w:rsidR="005B41FA" w:rsidRPr="005B41FA" w:rsidRDefault="005B41FA" w:rsidP="005B41FA">
      <w:pPr>
        <w:pStyle w:val="EndNoteBibliography"/>
        <w:spacing w:after="240"/>
      </w:pPr>
      <w:bookmarkStart w:id="1182" w:name="_ENREF_781"/>
      <w:r w:rsidRPr="005B41FA">
        <w:t xml:space="preserve">The Fish Site 2020, </w:t>
      </w:r>
      <w:r w:rsidRPr="005B41FA">
        <w:rPr>
          <w:i/>
        </w:rPr>
        <w:t>Guangdong rocked by decapod virus outbreak</w:t>
      </w:r>
      <w:r w:rsidRPr="005B41FA">
        <w:t xml:space="preserve">, The Fish Site, 5m Publishing, Sheffield, England, available at </w:t>
      </w:r>
      <w:hyperlink r:id="rId587" w:history="1">
        <w:r w:rsidRPr="005B41FA">
          <w:rPr>
            <w:rStyle w:val="Hyperlink"/>
          </w:rPr>
          <w:t>https://thefishsite.com/articles/guangdong-rocked-by-decapod-virus-outbreak</w:t>
        </w:r>
      </w:hyperlink>
      <w:r w:rsidRPr="005B41FA">
        <w:t>.</w:t>
      </w:r>
      <w:bookmarkEnd w:id="1182"/>
    </w:p>
    <w:p w14:paraId="10B4695B" w14:textId="66C6EB89" w:rsidR="005B41FA" w:rsidRPr="005B41FA" w:rsidRDefault="005B41FA" w:rsidP="005B41FA">
      <w:pPr>
        <w:pStyle w:val="EndNoteBibliography"/>
        <w:spacing w:after="240"/>
      </w:pPr>
      <w:bookmarkStart w:id="1183" w:name="_ENREF_782"/>
      <w:r w:rsidRPr="005B41FA">
        <w:t xml:space="preserve">Thitamadee, S, Prachumwat, A, Srisala, J, Jaroenlak, P, Salachan, PV, Sritunyalucksana, K, Flegel, TW &amp; Itsathitphaisarn, O 2016, ‘Review of current disease threats for cultivated penaeid shrimp in Asia’, </w:t>
      </w:r>
      <w:r w:rsidRPr="005B41FA">
        <w:rPr>
          <w:i/>
        </w:rPr>
        <w:t>Aquaculture</w:t>
      </w:r>
      <w:r w:rsidRPr="005B41FA">
        <w:t xml:space="preserve">, vol. 452, pp. 69-87, available at </w:t>
      </w:r>
      <w:hyperlink r:id="rId588" w:history="1">
        <w:r w:rsidRPr="005B41FA">
          <w:rPr>
            <w:rStyle w:val="Hyperlink"/>
          </w:rPr>
          <w:t>http://dx.doi.org/10.1016/j.aquaculture.2015.10.028</w:t>
        </w:r>
        <w:bookmarkEnd w:id="1183"/>
      </w:hyperlink>
    </w:p>
    <w:p w14:paraId="3C451568" w14:textId="590AFECF" w:rsidR="005B41FA" w:rsidRPr="005B41FA" w:rsidRDefault="005B41FA" w:rsidP="005B41FA">
      <w:pPr>
        <w:pStyle w:val="EndNoteBibliography"/>
        <w:spacing w:after="240"/>
      </w:pPr>
      <w:bookmarkStart w:id="1184" w:name="_ENREF_783"/>
      <w:r w:rsidRPr="005B41FA">
        <w:t xml:space="preserve">Thomson, WK &amp; Thacker, CL 1973, ‘Effect of temperature on </w:t>
      </w:r>
      <w:r w:rsidRPr="005B41FA">
        <w:rPr>
          <w:i/>
        </w:rPr>
        <w:t xml:space="preserve">Vibrio parahaemolyticus </w:t>
      </w:r>
      <w:r w:rsidRPr="005B41FA">
        <w:t xml:space="preserve">in oysters at refrigerator and deep freeze temperatures’, </w:t>
      </w:r>
      <w:r w:rsidRPr="005B41FA">
        <w:rPr>
          <w:i/>
        </w:rPr>
        <w:t>Canadian Institute of Food Science and Technology Journal</w:t>
      </w:r>
      <w:r w:rsidRPr="005B41FA">
        <w:t xml:space="preserve">, vol. 6, no. 3, pp. 156-8, available at </w:t>
      </w:r>
      <w:hyperlink r:id="rId589" w:history="1">
        <w:r w:rsidRPr="005B41FA">
          <w:rPr>
            <w:rStyle w:val="Hyperlink"/>
          </w:rPr>
          <w:t>https://doi.org/10.1016/S0315-5463(73)74005-0</w:t>
        </w:r>
      </w:hyperlink>
      <w:r w:rsidRPr="005B41FA">
        <w:t>, accessed 24 May 2019.</w:t>
      </w:r>
      <w:bookmarkEnd w:id="1184"/>
    </w:p>
    <w:p w14:paraId="72AEC154" w14:textId="1386A8D9" w:rsidR="005B41FA" w:rsidRPr="005B41FA" w:rsidRDefault="005B41FA" w:rsidP="005B41FA">
      <w:pPr>
        <w:pStyle w:val="EndNoteBibliography"/>
        <w:spacing w:after="240"/>
      </w:pPr>
      <w:bookmarkStart w:id="1185" w:name="_ENREF_784"/>
      <w:r w:rsidRPr="005B41FA">
        <w:t>Thuong, KV, Tuan, VV, Li, W, Sorgeloos, P, Bossier, P &amp; Nauwynck, H 2016, ‘</w:t>
      </w:r>
      <w:r w:rsidRPr="005B41FA">
        <w:rPr>
          <w:i/>
        </w:rPr>
        <w:t>Per os</w:t>
      </w:r>
      <w:r w:rsidRPr="005B41FA">
        <w:t xml:space="preserve"> infectivity of white spot syndrome virus (WSSV) in white-legged shrimp (</w:t>
      </w:r>
      <w:r w:rsidRPr="005B41FA">
        <w:rPr>
          <w:i/>
        </w:rPr>
        <w:t>Litopenaeus vannamei</w:t>
      </w:r>
      <w:r w:rsidRPr="005B41FA">
        <w:t xml:space="preserve">) and role of peritrophic membrane’, </w:t>
      </w:r>
      <w:r w:rsidRPr="005B41FA">
        <w:rPr>
          <w:i/>
        </w:rPr>
        <w:t>Veterinary Research</w:t>
      </w:r>
      <w:r w:rsidRPr="005B41FA">
        <w:t xml:space="preserve">, vol. 47, pp. 39, available at </w:t>
      </w:r>
      <w:hyperlink r:id="rId590" w:history="1">
        <w:r w:rsidRPr="005B41FA">
          <w:rPr>
            <w:rStyle w:val="Hyperlink"/>
          </w:rPr>
          <w:t>https://doi.org/10.1186/s13567-016-0321-5</w:t>
        </w:r>
      </w:hyperlink>
      <w:r w:rsidRPr="005B41FA">
        <w:t>, accessed 11 December 2018.</w:t>
      </w:r>
      <w:bookmarkEnd w:id="1185"/>
    </w:p>
    <w:p w14:paraId="7A0F8A32" w14:textId="77777777" w:rsidR="005B41FA" w:rsidRPr="005B41FA" w:rsidRDefault="005B41FA" w:rsidP="005B41FA">
      <w:pPr>
        <w:pStyle w:val="EndNoteBibliography"/>
        <w:spacing w:after="240"/>
      </w:pPr>
      <w:bookmarkStart w:id="1186" w:name="_ENREF_785"/>
      <w:r w:rsidRPr="005B41FA">
        <w:t xml:space="preserve">Tinwongger, S, Nochiri, Y, Thawonsuwan, J, Nozaki, R, Kondo, H, Awasthi, SP, Hinenoya, A, Yamasaki, S &amp; Hirono, I 2016, ‘Virulence of acute hepatopancreatic necrosis disease PirAB-like relies on secreted proteins not on gene copy number’, </w:t>
      </w:r>
      <w:r w:rsidRPr="005B41FA">
        <w:rPr>
          <w:i/>
        </w:rPr>
        <w:t>Journal of Applied Microbiology</w:t>
      </w:r>
      <w:r w:rsidRPr="005B41FA">
        <w:t>, vol. 121, no. 6, pp. 1755-65, available at doi: 10.1111/jam.13256</w:t>
      </w:r>
      <w:bookmarkEnd w:id="1186"/>
    </w:p>
    <w:p w14:paraId="76D186B2" w14:textId="77777777" w:rsidR="005B41FA" w:rsidRPr="005B41FA" w:rsidRDefault="005B41FA" w:rsidP="005B41FA">
      <w:pPr>
        <w:pStyle w:val="EndNoteBibliography"/>
        <w:spacing w:after="240"/>
      </w:pPr>
      <w:bookmarkStart w:id="1187" w:name="_ENREF_786"/>
      <w:r w:rsidRPr="005B41FA">
        <w:t xml:space="preserve">Tinwongger, S, Proespraiwong, P, Thawonsuwan, J, Sriwanayos, P, Kongkumnerd, J, Chaweepack, T, Mavichak, R, Unajak, S, Nozaki, R, Kondo, H &amp; Hirono, I 2014, ‘Development of PCR diagnosis for shrimp acute hepatopancreatic necrosis disease (AHPND) strain of </w:t>
      </w:r>
      <w:r w:rsidRPr="005B41FA">
        <w:rPr>
          <w:i/>
        </w:rPr>
        <w:t>Vibrio parahaemolyticus</w:t>
      </w:r>
      <w:r w:rsidRPr="005B41FA">
        <w:t xml:space="preserve">’, </w:t>
      </w:r>
      <w:r w:rsidRPr="005B41FA">
        <w:rPr>
          <w:i/>
        </w:rPr>
        <w:t>Fish Pathology</w:t>
      </w:r>
      <w:r w:rsidRPr="005B41FA">
        <w:t>, vol. 49, no. 4, pp. 159-64, available at doi: 10.3147/jsfp.49.159, accessed 24 June 2019.</w:t>
      </w:r>
      <w:bookmarkEnd w:id="1187"/>
    </w:p>
    <w:p w14:paraId="30F88769" w14:textId="43707632" w:rsidR="005B41FA" w:rsidRPr="005B41FA" w:rsidRDefault="005B41FA" w:rsidP="005B41FA">
      <w:pPr>
        <w:pStyle w:val="EndNoteBibliography"/>
        <w:spacing w:after="240"/>
      </w:pPr>
      <w:bookmarkStart w:id="1188" w:name="_ENREF_787"/>
      <w:r w:rsidRPr="005B41FA">
        <w:t xml:space="preserve">Tirasophon, W, Yodmuang, S, Chinnirunvong, W, Plongthongkum, N &amp; Panyim, S 2007, ‘Therapeutic inhibition of yellow head virus multiplication in infected shrimps by YHV-protease dsRNA’, </w:t>
      </w:r>
      <w:r w:rsidRPr="005B41FA">
        <w:rPr>
          <w:i/>
        </w:rPr>
        <w:t>Antiviral Research</w:t>
      </w:r>
      <w:r w:rsidRPr="005B41FA">
        <w:t xml:space="preserve">, vol. 74, no. 2, pp. 150-5, available at </w:t>
      </w:r>
      <w:hyperlink r:id="rId591" w:history="1">
        <w:r w:rsidRPr="005B41FA">
          <w:rPr>
            <w:rStyle w:val="Hyperlink"/>
          </w:rPr>
          <w:t>https://doi.org/10.1016/j.antiviral.2006.11.002</w:t>
        </w:r>
      </w:hyperlink>
      <w:r w:rsidRPr="005B41FA">
        <w:t>, accessed 15 January 2019.</w:t>
      </w:r>
      <w:bookmarkEnd w:id="1188"/>
    </w:p>
    <w:p w14:paraId="1E468821" w14:textId="1F7B0580" w:rsidR="005B41FA" w:rsidRPr="005B41FA" w:rsidRDefault="005B41FA" w:rsidP="005B41FA">
      <w:pPr>
        <w:pStyle w:val="EndNoteBibliography"/>
        <w:spacing w:after="240"/>
      </w:pPr>
      <w:bookmarkStart w:id="1189" w:name="_ENREF_788"/>
      <w:r w:rsidRPr="005B41FA">
        <w:t xml:space="preserve">Tookwinas, S &amp; Keerativiriyaporn, S 2004, ‘HACCP in shrimp farming’, </w:t>
      </w:r>
      <w:r w:rsidRPr="005B41FA">
        <w:rPr>
          <w:i/>
        </w:rPr>
        <w:t>Aquaculture Asia</w:t>
      </w:r>
      <w:r w:rsidRPr="005B41FA">
        <w:t xml:space="preserve">, vol. IX, no. 2, pp. 29-32, available at </w:t>
      </w:r>
      <w:hyperlink r:id="rId592" w:history="1">
        <w:r w:rsidRPr="005B41FA">
          <w:rPr>
            <w:rStyle w:val="Hyperlink"/>
          </w:rPr>
          <w:t>https://enaca.org/?id=368&amp;title=aquaculture-asia-magazine-april-june-2004</w:t>
        </w:r>
        <w:bookmarkEnd w:id="1189"/>
      </w:hyperlink>
    </w:p>
    <w:p w14:paraId="0FB9CC09" w14:textId="77777777" w:rsidR="005B41FA" w:rsidRPr="005B41FA" w:rsidRDefault="005B41FA" w:rsidP="005B41FA">
      <w:pPr>
        <w:pStyle w:val="EndNoteBibliography"/>
        <w:spacing w:after="240"/>
      </w:pPr>
      <w:bookmarkStart w:id="1190" w:name="_ENREF_789"/>
      <w:r w:rsidRPr="005B41FA">
        <w:t>Tourtip, S, Wongtripop, S, Stentiford, GD, Bateman, KS, Sriurairatana, S, Chavadej, J, Sritunyalucksana, K &amp; Withyachumnarnkul, B 2009, ‘</w:t>
      </w:r>
      <w:r w:rsidRPr="005B41FA">
        <w:rPr>
          <w:i/>
        </w:rPr>
        <w:t>Enterocytozoon hepatopenaei</w:t>
      </w:r>
      <w:r w:rsidRPr="005B41FA">
        <w:t xml:space="preserve"> sp. nov. (Microsporida: </w:t>
      </w:r>
      <w:r w:rsidRPr="005B41FA">
        <w:rPr>
          <w:i/>
        </w:rPr>
        <w:t>Enterocytozoonidae</w:t>
      </w:r>
      <w:r w:rsidRPr="005B41FA">
        <w:t xml:space="preserve">), a parasite of the black tiger shrimp </w:t>
      </w:r>
      <w:r w:rsidRPr="005B41FA">
        <w:rPr>
          <w:i/>
        </w:rPr>
        <w:t>Penaeus monodon</w:t>
      </w:r>
      <w:r w:rsidRPr="005B41FA">
        <w:t xml:space="preserve"> (Decapoda: Penaeidae): fine structure and phylogenetic relationships’, </w:t>
      </w:r>
      <w:r w:rsidRPr="005B41FA">
        <w:rPr>
          <w:i/>
        </w:rPr>
        <w:t>Journal of Invertebrate Pathology</w:t>
      </w:r>
      <w:r w:rsidRPr="005B41FA">
        <w:t>, vol. 102, no. 1, pp. 21-9, available at doi: 10.1016/j.jip.2009.06.004, accessed 12 September 2017.</w:t>
      </w:r>
      <w:bookmarkEnd w:id="1190"/>
    </w:p>
    <w:p w14:paraId="30D8DD6E" w14:textId="30731FC8" w:rsidR="005B41FA" w:rsidRPr="005B41FA" w:rsidRDefault="005B41FA" w:rsidP="005B41FA">
      <w:pPr>
        <w:pStyle w:val="EndNoteBibliography"/>
        <w:spacing w:after="240"/>
      </w:pPr>
      <w:bookmarkStart w:id="1191" w:name="_ENREF_790"/>
      <w:r w:rsidRPr="005B41FA">
        <w:t xml:space="preserve">Towers, L 2016, </w:t>
      </w:r>
      <w:r w:rsidRPr="005B41FA">
        <w:rPr>
          <w:i/>
        </w:rPr>
        <w:t>Prevention of white feces syndrome, white gut disease and white muscle disease in shrimp</w:t>
      </w:r>
      <w:r w:rsidRPr="005B41FA">
        <w:t xml:space="preserve">, 5m Publishing, The Fish Site, available at </w:t>
      </w:r>
      <w:hyperlink r:id="rId593" w:history="1">
        <w:r w:rsidRPr="005B41FA">
          <w:rPr>
            <w:rStyle w:val="Hyperlink"/>
          </w:rPr>
          <w:t>https://thefishsite.com/articles/prevention-of-white-feces-syndrome-white-gut-disease-and-white-muscle-disease-in-shrimp</w:t>
        </w:r>
      </w:hyperlink>
      <w:r w:rsidRPr="005B41FA">
        <w:t>.</w:t>
      </w:r>
      <w:bookmarkEnd w:id="1191"/>
    </w:p>
    <w:p w14:paraId="475F0110" w14:textId="02982C66" w:rsidR="005B41FA" w:rsidRPr="005B41FA" w:rsidRDefault="005B41FA" w:rsidP="005B41FA">
      <w:pPr>
        <w:pStyle w:val="EndNoteBibliography"/>
        <w:spacing w:after="240"/>
      </w:pPr>
      <w:bookmarkStart w:id="1192" w:name="_ENREF_791"/>
      <w:r w:rsidRPr="005B41FA">
        <w:t xml:space="preserve">Tran, L 2018, ‘Science in shrimp farming in Vietnam’, </w:t>
      </w:r>
      <w:r w:rsidRPr="005B41FA">
        <w:rPr>
          <w:i/>
        </w:rPr>
        <w:t>Aqua Culture Asia Pacific</w:t>
      </w:r>
      <w:r w:rsidRPr="005B41FA">
        <w:t xml:space="preserve">, vol. 14, no. 5, pp. 22-3, available at </w:t>
      </w:r>
      <w:hyperlink r:id="rId594" w:history="1">
        <w:r w:rsidRPr="005B41FA">
          <w:rPr>
            <w:rStyle w:val="Hyperlink"/>
          </w:rPr>
          <w:t>https://www.aquaasiapac.com/content-091018.php</w:t>
        </w:r>
      </w:hyperlink>
      <w:r w:rsidRPr="005B41FA">
        <w:t>, accessed 11 November 2019.</w:t>
      </w:r>
      <w:bookmarkEnd w:id="1192"/>
    </w:p>
    <w:p w14:paraId="0BD59F20" w14:textId="6DC9B030" w:rsidR="005B41FA" w:rsidRPr="005B41FA" w:rsidRDefault="005B41FA" w:rsidP="005B41FA">
      <w:pPr>
        <w:pStyle w:val="EndNoteBibliography"/>
        <w:spacing w:after="240"/>
      </w:pPr>
      <w:bookmarkStart w:id="1193" w:name="_ENREF_792"/>
      <w:r w:rsidRPr="005B41FA">
        <w:t xml:space="preserve">Tran, L, Lo, GCF, Van Nguyen, V, Hoang, P &amp; Nguyen, T 2017, ‘Development of an infection model for the white feces disease on whiteleg shrimp </w:t>
      </w:r>
      <w:r w:rsidRPr="005B41FA">
        <w:rPr>
          <w:i/>
        </w:rPr>
        <w:t>Penaeus vananmei</w:t>
      </w:r>
      <w:r w:rsidRPr="005B41FA">
        <w:t xml:space="preserve">’, paper presented at Asian-Pacific Aquaculture 2017, Kuala Lumpur, 24-27 July 2017, available at </w:t>
      </w:r>
      <w:hyperlink r:id="rId595" w:history="1">
        <w:r w:rsidRPr="005B41FA">
          <w:rPr>
            <w:rStyle w:val="Hyperlink"/>
          </w:rPr>
          <w:t>https://www.was.org/meetings/ShowAbstract.aspx?Id=48045</w:t>
        </w:r>
      </w:hyperlink>
      <w:r w:rsidRPr="005B41FA">
        <w:t>.</w:t>
      </w:r>
      <w:bookmarkEnd w:id="1193"/>
    </w:p>
    <w:p w14:paraId="529470DF" w14:textId="77777777" w:rsidR="005B41FA" w:rsidRPr="005B41FA" w:rsidRDefault="005B41FA" w:rsidP="005B41FA">
      <w:pPr>
        <w:pStyle w:val="EndNoteBibliography"/>
        <w:spacing w:after="240"/>
      </w:pPr>
      <w:bookmarkStart w:id="1194" w:name="_ENREF_793"/>
      <w:r w:rsidRPr="005B41FA">
        <w:t xml:space="preserve">Tran, L, Nunan, L, Redman, RM, Lightner, DV &amp; Fitzsimmons, K 2013a, ‘EMS/AHPNS: infectious disease caused by bacteria’, </w:t>
      </w:r>
      <w:r w:rsidRPr="005B41FA">
        <w:rPr>
          <w:i/>
        </w:rPr>
        <w:t>Global Aquaculture Advocate</w:t>
      </w:r>
      <w:r w:rsidRPr="005B41FA">
        <w:t>. no. July/August, pp. 18-20</w:t>
      </w:r>
      <w:bookmarkEnd w:id="1194"/>
    </w:p>
    <w:p w14:paraId="1181D2E6" w14:textId="3F4971C6" w:rsidR="005B41FA" w:rsidRPr="005B41FA" w:rsidRDefault="005B41FA" w:rsidP="005B41FA">
      <w:pPr>
        <w:pStyle w:val="EndNoteBibliography"/>
        <w:spacing w:after="240"/>
      </w:pPr>
      <w:bookmarkStart w:id="1195" w:name="_ENREF_794"/>
      <w:r w:rsidRPr="005B41FA">
        <w:t xml:space="preserve">Tran, L, Nunan, L, Redman, RM, Mohney, LL, Pantoja, CR, Fitzsimmons, K &amp; Lightner, DV 2013b, ‘Determination of the infectious nature of the agent of acute hepatopancreatic necrosis syndrome affecting penaeid shrimp’, </w:t>
      </w:r>
      <w:r w:rsidRPr="005B41FA">
        <w:rPr>
          <w:i/>
        </w:rPr>
        <w:t>Diseases of Aquatic Organisms</w:t>
      </w:r>
      <w:r w:rsidRPr="005B41FA">
        <w:t xml:space="preserve">, vol. 105, no. 1, pp. 45-55, available at </w:t>
      </w:r>
      <w:hyperlink r:id="rId596" w:history="1">
        <w:r w:rsidRPr="005B41FA">
          <w:rPr>
            <w:rStyle w:val="Hyperlink"/>
          </w:rPr>
          <w:t>http://www.int-res.com/abstracts/dao/v105/n1/p45-55/</w:t>
        </w:r>
        <w:bookmarkEnd w:id="1195"/>
      </w:hyperlink>
    </w:p>
    <w:p w14:paraId="426E4B55" w14:textId="2FF47DFA" w:rsidR="005B41FA" w:rsidRPr="005B41FA" w:rsidRDefault="005B41FA" w:rsidP="005B41FA">
      <w:pPr>
        <w:pStyle w:val="EndNoteBibliography"/>
        <w:spacing w:after="240"/>
      </w:pPr>
      <w:bookmarkStart w:id="1196" w:name="_ENREF_795"/>
      <w:r w:rsidRPr="005B41FA">
        <w:t xml:space="preserve">Tran, LH, Fitzsimmons, K &amp; Lightner, DV 2014, ‘AHPND/EMS: from the academic science perspective to the production point of view’, </w:t>
      </w:r>
      <w:r w:rsidRPr="005B41FA">
        <w:rPr>
          <w:i/>
        </w:rPr>
        <w:t>Aquaculture Asia Pacific</w:t>
      </w:r>
      <w:r w:rsidRPr="005B41FA">
        <w:t xml:space="preserve">, vol. 10, no. 2, pp. 14-8, available at </w:t>
      </w:r>
      <w:hyperlink r:id="rId597" w:history="1">
        <w:r w:rsidRPr="005B41FA">
          <w:rPr>
            <w:rStyle w:val="Hyperlink"/>
          </w:rPr>
          <w:t>https://www.aquaasiapac.com/issue.php</w:t>
        </w:r>
      </w:hyperlink>
      <w:r w:rsidRPr="005B41FA">
        <w:t>, accessed 6 August 2018.</w:t>
      </w:r>
      <w:bookmarkEnd w:id="1196"/>
    </w:p>
    <w:p w14:paraId="3CEA0D26" w14:textId="0BB319BF" w:rsidR="005B41FA" w:rsidRPr="005B41FA" w:rsidRDefault="005B41FA" w:rsidP="005B41FA">
      <w:pPr>
        <w:pStyle w:val="EndNoteBibliography"/>
        <w:spacing w:after="240"/>
      </w:pPr>
      <w:bookmarkStart w:id="1197" w:name="_ENREF_796"/>
      <w:r w:rsidRPr="005B41FA">
        <w:t xml:space="preserve">Trang, TT, Hung, NH, Ninh, NH &amp; Nguyen, NH 2019, ‘Selection for improved white spot syndrome virus resistance increased larval survival and growth rate of Pacific whiteleg shrimp, </w:t>
      </w:r>
      <w:r w:rsidRPr="005B41FA">
        <w:rPr>
          <w:i/>
        </w:rPr>
        <w:t>Liptopenaeus vannamei</w:t>
      </w:r>
      <w:r w:rsidRPr="005B41FA">
        <w:t xml:space="preserve">’, </w:t>
      </w:r>
      <w:r w:rsidRPr="005B41FA">
        <w:rPr>
          <w:i/>
        </w:rPr>
        <w:t>Journal of Invertebrate Pathology</w:t>
      </w:r>
      <w:r w:rsidRPr="005B41FA">
        <w:t xml:space="preserve">, vol. 166, p. 107219, available at </w:t>
      </w:r>
      <w:hyperlink r:id="rId598" w:history="1">
        <w:r w:rsidRPr="005B41FA">
          <w:rPr>
            <w:rStyle w:val="Hyperlink"/>
          </w:rPr>
          <w:t>https://doi.org/10.1016/j.jip.2019.107219</w:t>
        </w:r>
        <w:bookmarkEnd w:id="1197"/>
      </w:hyperlink>
    </w:p>
    <w:p w14:paraId="53A32C84" w14:textId="20D645FC" w:rsidR="005B41FA" w:rsidRPr="005B41FA" w:rsidRDefault="005B41FA" w:rsidP="005B41FA">
      <w:pPr>
        <w:pStyle w:val="EndNoteBibliography"/>
        <w:spacing w:after="240"/>
      </w:pPr>
      <w:bookmarkStart w:id="1198" w:name="_ENREF_797"/>
      <w:r w:rsidRPr="005B41FA">
        <w:t xml:space="preserve">Tsai, MF, Kou, GH, Liu, HC, Liu, KF, Chang, CF, Peng, SE, Hsu, HC, Wang, CH &amp; Lo, CF 1999, ‘Long-term presence of white spot syndrome virus (WSSV) in a cultivated shrimp population without disease outbreaks’, </w:t>
      </w:r>
      <w:r w:rsidRPr="005B41FA">
        <w:rPr>
          <w:i/>
        </w:rPr>
        <w:t>Diseases of Aquatic Organisms</w:t>
      </w:r>
      <w:r w:rsidRPr="005B41FA">
        <w:t xml:space="preserve">, vol. 38, no. 2, pp. 107-14, available at </w:t>
      </w:r>
      <w:hyperlink r:id="rId599" w:history="1">
        <w:r w:rsidRPr="005B41FA">
          <w:rPr>
            <w:rStyle w:val="Hyperlink"/>
          </w:rPr>
          <w:t>http://www.int-res.com/abstracts/dao/v38/n2/p107-114/</w:t>
        </w:r>
        <w:bookmarkEnd w:id="1198"/>
      </w:hyperlink>
    </w:p>
    <w:p w14:paraId="7E63651D" w14:textId="7CA8BAFC" w:rsidR="005B41FA" w:rsidRPr="005B41FA" w:rsidRDefault="005B41FA" w:rsidP="005B41FA">
      <w:pPr>
        <w:pStyle w:val="EndNoteBibliography"/>
        <w:spacing w:after="240"/>
      </w:pPr>
      <w:bookmarkStart w:id="1199" w:name="_ENREF_798"/>
      <w:r w:rsidRPr="005B41FA">
        <w:t xml:space="preserve">Tu, C, Huang, HT, Chuang, SH, Hsu, JP, Kuo, ST, Li, NJ, Hsu, TL, Li, MC &amp; Lin, SY 1999, ‘Taura syndrome in Pacific white shrimp </w:t>
      </w:r>
      <w:r w:rsidRPr="005B41FA">
        <w:rPr>
          <w:i/>
        </w:rPr>
        <w:t>Penaeus vannamei</w:t>
      </w:r>
      <w:r w:rsidRPr="005B41FA">
        <w:t xml:space="preserve"> cultured in Taiwan’, </w:t>
      </w:r>
      <w:r w:rsidRPr="005B41FA">
        <w:rPr>
          <w:i/>
        </w:rPr>
        <w:t>Diseases of Aquatic Organisms</w:t>
      </w:r>
      <w:r w:rsidRPr="005B41FA">
        <w:t xml:space="preserve">, vol. 38, no. 2, pp. 159-61, available at </w:t>
      </w:r>
      <w:hyperlink r:id="rId600" w:history="1">
        <w:r w:rsidRPr="005B41FA">
          <w:rPr>
            <w:rStyle w:val="Hyperlink"/>
          </w:rPr>
          <w:t>http://www.int-res.com/abstracts/dao/v38/n2/p159-161/</w:t>
        </w:r>
        <w:bookmarkEnd w:id="1199"/>
      </w:hyperlink>
    </w:p>
    <w:p w14:paraId="4E136E2F" w14:textId="5D03BFEB" w:rsidR="005B41FA" w:rsidRPr="005B41FA" w:rsidRDefault="005B41FA" w:rsidP="005B41FA">
      <w:pPr>
        <w:pStyle w:val="EndNoteBibliography"/>
        <w:spacing w:after="240"/>
      </w:pPr>
      <w:bookmarkStart w:id="1200" w:name="_ENREF_799"/>
      <w:r w:rsidRPr="005B41FA">
        <w:t>Tun, K, Kanrar, S, Fitzsimmons, KM, McLain, JE &amp; Dhar, AK 2017, ‘Acute hepatopancreatic necrosis disease (AHPND) in black tiger shrimp (</w:t>
      </w:r>
      <w:r w:rsidRPr="005B41FA">
        <w:rPr>
          <w:i/>
        </w:rPr>
        <w:t>Penaeus monodon</w:t>
      </w:r>
      <w:r w:rsidRPr="005B41FA">
        <w:t>), Pacific white shrimp (</w:t>
      </w:r>
      <w:r w:rsidRPr="005B41FA">
        <w:rPr>
          <w:i/>
        </w:rPr>
        <w:t>Penaeus vannamei</w:t>
      </w:r>
      <w:r w:rsidRPr="005B41FA">
        <w:t>), and fresh water shrimp (</w:t>
      </w:r>
      <w:r w:rsidRPr="005B41FA">
        <w:rPr>
          <w:i/>
        </w:rPr>
        <w:t>Macrobrachium rosenbergii</w:t>
      </w:r>
      <w:r w:rsidRPr="005B41FA">
        <w:t xml:space="preserve">)’, paper presented at Asia Pacific Aquaculture 2017, Kuala Lumpur, Malaysia, 25-27 July, available at </w:t>
      </w:r>
      <w:hyperlink r:id="rId601" w:history="1">
        <w:r w:rsidRPr="005B41FA">
          <w:rPr>
            <w:rStyle w:val="Hyperlink"/>
          </w:rPr>
          <w:t>https://www.was.org/meetings/ShowAbstract.aspx?Id=48061</w:t>
        </w:r>
      </w:hyperlink>
      <w:r w:rsidRPr="005B41FA">
        <w:t>.</w:t>
      </w:r>
      <w:bookmarkEnd w:id="1200"/>
    </w:p>
    <w:p w14:paraId="732B273B" w14:textId="39F843DB" w:rsidR="005B41FA" w:rsidRPr="005B41FA" w:rsidRDefault="005B41FA" w:rsidP="005B41FA">
      <w:pPr>
        <w:pStyle w:val="EndNoteBibliography"/>
        <w:spacing w:after="240"/>
      </w:pPr>
      <w:bookmarkStart w:id="1201" w:name="_ENREF_800"/>
      <w:r w:rsidRPr="005B41FA">
        <w:t>Uddin, MS, Islam, MS, Hoq, ME &amp; Chowdhury, MBR 1998, ‘Investigation on bacterial flora of farmed freshwater prawn (</w:t>
      </w:r>
      <w:r w:rsidRPr="005B41FA">
        <w:rPr>
          <w:i/>
        </w:rPr>
        <w:t>Macrobrachium rosenbergii</w:t>
      </w:r>
      <w:r w:rsidRPr="005B41FA">
        <w:t xml:space="preserve"> de Man) in Bangladesh’, </w:t>
      </w:r>
      <w:r w:rsidRPr="005B41FA">
        <w:rPr>
          <w:i/>
        </w:rPr>
        <w:t>Bangladesh Journal of Fisheries Research</w:t>
      </w:r>
      <w:r w:rsidRPr="005B41FA">
        <w:t xml:space="preserve">, vol. 2, no. 2, pp. 171-5, available at </w:t>
      </w:r>
      <w:hyperlink r:id="rId602" w:history="1">
        <w:r w:rsidRPr="005B41FA">
          <w:rPr>
            <w:rStyle w:val="Hyperlink"/>
          </w:rPr>
          <w:t>http://aquaticcommons.org/16401/1/BJFR2.2_171.pdf</w:t>
        </w:r>
        <w:bookmarkEnd w:id="1201"/>
      </w:hyperlink>
    </w:p>
    <w:p w14:paraId="51ACACEE" w14:textId="456BA90E" w:rsidR="005B41FA" w:rsidRPr="005B41FA" w:rsidRDefault="005B41FA" w:rsidP="005B41FA">
      <w:pPr>
        <w:pStyle w:val="EndNoteBibliography"/>
        <w:spacing w:after="240"/>
      </w:pPr>
      <w:bookmarkStart w:id="1202" w:name="_ENREF_801"/>
      <w:r w:rsidRPr="005B41FA">
        <w:t xml:space="preserve">USDA 2012, </w:t>
      </w:r>
      <w:r w:rsidRPr="005B41FA">
        <w:rPr>
          <w:i/>
        </w:rPr>
        <w:t>Introduction to the microbiology of food processing</w:t>
      </w:r>
      <w:r w:rsidRPr="005B41FA">
        <w:t xml:space="preserve">, Small Plant News Guidebook Series, United States Department of Agriculture, Food Safety and Inspection Service, Washington, DC, available at </w:t>
      </w:r>
      <w:hyperlink r:id="rId603" w:history="1">
        <w:r w:rsidRPr="005B41FA">
          <w:rPr>
            <w:rStyle w:val="Hyperlink"/>
          </w:rPr>
          <w:t>https://www.fsis.usda.gov/wps/portal/fsis/newsroom/meetings/newsletters/small-plant-news</w:t>
        </w:r>
      </w:hyperlink>
      <w:r w:rsidRPr="005B41FA">
        <w:t>.</w:t>
      </w:r>
      <w:bookmarkEnd w:id="1202"/>
    </w:p>
    <w:p w14:paraId="1CE1773B" w14:textId="5C75931D" w:rsidR="005B41FA" w:rsidRPr="005B41FA" w:rsidRDefault="005B41FA" w:rsidP="005B41FA">
      <w:pPr>
        <w:pStyle w:val="EndNoteBibliography"/>
        <w:spacing w:after="240"/>
      </w:pPr>
      <w:bookmarkStart w:id="1203" w:name="_ENREF_802"/>
      <w:r w:rsidRPr="005B41FA">
        <w:t xml:space="preserve">Utari, HB, Senapin, S, Jaengsanong, C, Flegel, TW &amp; Kruatrachue, M 2012, ‘A haplosporidian parasite associated with high mortality and slow growth in </w:t>
      </w:r>
      <w:r w:rsidRPr="005B41FA">
        <w:rPr>
          <w:i/>
        </w:rPr>
        <w:t>Penaeus (Litopenaeus) vannamei</w:t>
      </w:r>
      <w:r w:rsidRPr="005B41FA">
        <w:t xml:space="preserve"> cultured in Indonesia’, </w:t>
      </w:r>
      <w:r w:rsidRPr="005B41FA">
        <w:rPr>
          <w:i/>
        </w:rPr>
        <w:t>Aquaculture</w:t>
      </w:r>
      <w:r w:rsidRPr="005B41FA">
        <w:t xml:space="preserve">, vol. 366-367, pp. 85-9, available at </w:t>
      </w:r>
      <w:hyperlink r:id="rId604" w:history="1">
        <w:r w:rsidRPr="005B41FA">
          <w:rPr>
            <w:rStyle w:val="Hyperlink"/>
          </w:rPr>
          <w:t>https://doi.org/10.1016/j.aquaculture.2012.09.005</w:t>
        </w:r>
        <w:bookmarkEnd w:id="1203"/>
      </w:hyperlink>
    </w:p>
    <w:p w14:paraId="1DF27D94" w14:textId="63C971A1" w:rsidR="005B41FA" w:rsidRPr="005B41FA" w:rsidRDefault="005B41FA" w:rsidP="005B41FA">
      <w:pPr>
        <w:pStyle w:val="EndNoteBibliography"/>
        <w:spacing w:after="240"/>
      </w:pPr>
      <w:bookmarkStart w:id="1204" w:name="_ENREF_803"/>
      <w:r w:rsidRPr="005B41FA">
        <w:t xml:space="preserve">Van Eynde, B, Christiaens, O, Delbare, D, Cooreman, K, Bateman, KS, Stentiford, GD, Dullemans, AM, van Oers, MM &amp; Smagghe, G 2018, ‘Development and application of a duplex PCR assay for detection of </w:t>
      </w:r>
      <w:r w:rsidRPr="005B41FA">
        <w:rPr>
          <w:i/>
        </w:rPr>
        <w:t>Crangon crangon</w:t>
      </w:r>
      <w:r w:rsidRPr="005B41FA">
        <w:t xml:space="preserve"> bacilliform virus in populations of European brown shrimp (</w:t>
      </w:r>
      <w:r w:rsidRPr="005B41FA">
        <w:rPr>
          <w:i/>
        </w:rPr>
        <w:t>Crangon crangon</w:t>
      </w:r>
      <w:r w:rsidRPr="005B41FA">
        <w:t xml:space="preserve">)’, </w:t>
      </w:r>
      <w:r w:rsidRPr="005B41FA">
        <w:rPr>
          <w:i/>
        </w:rPr>
        <w:t>Journal of invertebrate pathology</w:t>
      </w:r>
      <w:r w:rsidRPr="005B41FA">
        <w:t xml:space="preserve">, vol. 153, pp. 195-202, available at </w:t>
      </w:r>
      <w:hyperlink r:id="rId605" w:history="1">
        <w:r w:rsidRPr="005B41FA">
          <w:rPr>
            <w:rStyle w:val="Hyperlink"/>
          </w:rPr>
          <w:t>https://www.sciencedirect.com/science/article/pii/S0022201117304573?via%3Dihub</w:t>
        </w:r>
        <w:bookmarkEnd w:id="1204"/>
      </w:hyperlink>
    </w:p>
    <w:p w14:paraId="61375A07" w14:textId="07E891C8" w:rsidR="005B41FA" w:rsidRPr="005B41FA" w:rsidRDefault="005B41FA" w:rsidP="005B41FA">
      <w:pPr>
        <w:pStyle w:val="EndNoteBibliography"/>
        <w:spacing w:after="240"/>
      </w:pPr>
      <w:bookmarkStart w:id="1205" w:name="_ENREF_804"/>
      <w:r w:rsidRPr="005B41FA">
        <w:t>Van Eynde, B, Christiaens, O, Delbare, D, Shi, C, Vanhulle, E, Yinda, CK, Matthijnssens, J &amp; Smagghe, G 2020, ‘Exploration of the virome of the European brown shrimp (</w:t>
      </w:r>
      <w:r w:rsidRPr="005B41FA">
        <w:rPr>
          <w:i/>
        </w:rPr>
        <w:t>Crangon crangon</w:t>
      </w:r>
      <w:r w:rsidRPr="005B41FA">
        <w:t xml:space="preserve">)’, </w:t>
      </w:r>
      <w:r w:rsidRPr="005B41FA">
        <w:rPr>
          <w:i/>
        </w:rPr>
        <w:t>Journal of General Virology</w:t>
      </w:r>
      <w:r w:rsidRPr="005B41FA">
        <w:t xml:space="preserve">. p. 001412, available at </w:t>
      </w:r>
      <w:hyperlink r:id="rId606" w:history="1">
        <w:r w:rsidRPr="005B41FA">
          <w:rPr>
            <w:rStyle w:val="Hyperlink"/>
          </w:rPr>
          <w:t>https://doi.org/10.1099/jgv.0.001412</w:t>
        </w:r>
        <w:bookmarkEnd w:id="1205"/>
      </w:hyperlink>
    </w:p>
    <w:p w14:paraId="6A71BF02" w14:textId="0CCFF15F" w:rsidR="005B41FA" w:rsidRPr="005B41FA" w:rsidRDefault="005B41FA" w:rsidP="005B41FA">
      <w:pPr>
        <w:pStyle w:val="EndNoteBibliography"/>
        <w:spacing w:after="240"/>
      </w:pPr>
      <w:bookmarkStart w:id="1206" w:name="_ENREF_805"/>
      <w:r w:rsidRPr="005B41FA">
        <w:t xml:space="preserve">van Hulten, MCW, Witteveldt, J, Peters, S, Kloosterboer, N, Tarchini, R, Fiers, M, Sandbrink, H, Lankhorst, R &amp; Vlak, JM 2001, ‘The white spot syndrome virus DNA genome sequence’, </w:t>
      </w:r>
      <w:r w:rsidRPr="005B41FA">
        <w:rPr>
          <w:i/>
        </w:rPr>
        <w:t>Virology</w:t>
      </w:r>
      <w:r w:rsidRPr="005B41FA">
        <w:t xml:space="preserve">, vol. 286, no. 1, pp. 7-22, available at </w:t>
      </w:r>
      <w:hyperlink r:id="rId607" w:history="1">
        <w:r w:rsidRPr="005B41FA">
          <w:rPr>
            <w:rStyle w:val="Hyperlink"/>
          </w:rPr>
          <w:t>https://doi.org/10.1006/viro.2001.1002</w:t>
        </w:r>
        <w:bookmarkEnd w:id="1206"/>
      </w:hyperlink>
    </w:p>
    <w:p w14:paraId="42217F9D" w14:textId="3B5301D0" w:rsidR="005B41FA" w:rsidRPr="005B41FA" w:rsidRDefault="005B41FA" w:rsidP="005B41FA">
      <w:pPr>
        <w:pStyle w:val="EndNoteBibliography"/>
        <w:spacing w:after="240"/>
      </w:pPr>
      <w:bookmarkStart w:id="1207" w:name="_ENREF_806"/>
      <w:r w:rsidRPr="005B41FA">
        <w:t xml:space="preserve">Vanderzant, C &amp; Nickelson, R 1972, ‘Survival of </w:t>
      </w:r>
      <w:r w:rsidRPr="005B41FA">
        <w:rPr>
          <w:i/>
        </w:rPr>
        <w:t>Vibrio parahaemolyticus</w:t>
      </w:r>
      <w:r w:rsidRPr="005B41FA">
        <w:t xml:space="preserve"> in shrimp tissue under various environmental conditions’, </w:t>
      </w:r>
      <w:r w:rsidRPr="005B41FA">
        <w:rPr>
          <w:i/>
        </w:rPr>
        <w:t>Applied and Environmental Microbiology</w:t>
      </w:r>
      <w:r w:rsidRPr="005B41FA">
        <w:t xml:space="preserve">, vol. 23, no. 1, pp. 34-7, available at </w:t>
      </w:r>
      <w:hyperlink r:id="rId608" w:history="1">
        <w:r w:rsidRPr="005B41FA">
          <w:rPr>
            <w:rStyle w:val="Hyperlink"/>
          </w:rPr>
          <w:t>http://aem.asm.org/cgi/content/abstract/23/1/34</w:t>
        </w:r>
        <w:bookmarkEnd w:id="1207"/>
      </w:hyperlink>
    </w:p>
    <w:p w14:paraId="62389CF1" w14:textId="77777777" w:rsidR="005B41FA" w:rsidRPr="005B41FA" w:rsidRDefault="005B41FA" w:rsidP="005B41FA">
      <w:pPr>
        <w:pStyle w:val="EndNoteBibliography"/>
        <w:spacing w:after="240"/>
      </w:pPr>
      <w:bookmarkStart w:id="1208" w:name="_ENREF_807"/>
      <w:r w:rsidRPr="005B41FA">
        <w:t xml:space="preserve">Vanpatten, KA, Nunan, LM &amp; Lightner, DV 2004, ‘Seabirds as potential vectors of penaeid shrimp viruses and the development of a surrogate laboratory model utilizing domestic chickens’, </w:t>
      </w:r>
      <w:r w:rsidRPr="005B41FA">
        <w:rPr>
          <w:i/>
        </w:rPr>
        <w:t>Aquaculture</w:t>
      </w:r>
      <w:r w:rsidRPr="005B41FA">
        <w:t>, vol. 241, no. 1, pp. 31-46</w:t>
      </w:r>
      <w:bookmarkEnd w:id="1208"/>
    </w:p>
    <w:p w14:paraId="39987F4A" w14:textId="77777777" w:rsidR="005B41FA" w:rsidRPr="005B41FA" w:rsidRDefault="005B41FA" w:rsidP="005B41FA">
      <w:pPr>
        <w:pStyle w:val="EndNoteBibliography"/>
        <w:spacing w:after="240"/>
      </w:pPr>
      <w:bookmarkStart w:id="1209" w:name="_ENREF_808"/>
      <w:r w:rsidRPr="005B41FA">
        <w:t>Vaseeharan, B, Sundararaj, S, Murugan, T &amp; Chen, JC 2007, ‘</w:t>
      </w:r>
      <w:r w:rsidRPr="005B41FA">
        <w:rPr>
          <w:i/>
        </w:rPr>
        <w:t>Photobacterium damselae</w:t>
      </w:r>
      <w:r w:rsidRPr="005B41FA">
        <w:t xml:space="preserve"> ssp.</w:t>
      </w:r>
      <w:r w:rsidRPr="005B41FA">
        <w:rPr>
          <w:i/>
        </w:rPr>
        <w:t xml:space="preserve"> damselae</w:t>
      </w:r>
      <w:r w:rsidRPr="005B41FA">
        <w:t xml:space="preserve"> associated with diseased black tiger shrimp </w:t>
      </w:r>
      <w:r w:rsidRPr="005B41FA">
        <w:rPr>
          <w:i/>
        </w:rPr>
        <w:t>Penaeus monodon</w:t>
      </w:r>
      <w:r w:rsidRPr="005B41FA">
        <w:t xml:space="preserve"> Fabricius in India’, </w:t>
      </w:r>
      <w:r w:rsidRPr="005B41FA">
        <w:rPr>
          <w:i/>
        </w:rPr>
        <w:t>Letters in Applied Microbiology</w:t>
      </w:r>
      <w:r w:rsidRPr="005B41FA">
        <w:t>, vol. 45, no. 1, pp. 82-6, available at 10.1111/j.1472-765X.2007.02139.x</w:t>
      </w:r>
      <w:bookmarkEnd w:id="1209"/>
    </w:p>
    <w:p w14:paraId="40B61987" w14:textId="7F1B2E16" w:rsidR="005B41FA" w:rsidRPr="005B41FA" w:rsidRDefault="005B41FA" w:rsidP="005B41FA">
      <w:pPr>
        <w:pStyle w:val="EndNoteBibliography"/>
        <w:spacing w:after="240"/>
      </w:pPr>
      <w:bookmarkStart w:id="1210" w:name="_ENREF_809"/>
      <w:r w:rsidRPr="005B41FA">
        <w:t xml:space="preserve">Vasudevan, P, Marek, P, Daigle, S, Hoagland, T &amp; Venkitanarayanan, KS 2002, ‘Effect of chilling and freezing on survival of </w:t>
      </w:r>
      <w:r w:rsidRPr="005B41FA">
        <w:rPr>
          <w:i/>
        </w:rPr>
        <w:t xml:space="preserve">Vibrio parahaemolyticus </w:t>
      </w:r>
      <w:r w:rsidRPr="005B41FA">
        <w:t xml:space="preserve">on fish fillets’, </w:t>
      </w:r>
      <w:r w:rsidRPr="005B41FA">
        <w:rPr>
          <w:i/>
        </w:rPr>
        <w:t>Journal of Food Safety</w:t>
      </w:r>
      <w:r w:rsidRPr="005B41FA">
        <w:t xml:space="preserve">, vol. 22, no. 4, pp. 209-17, available at </w:t>
      </w:r>
      <w:hyperlink r:id="rId609" w:history="1">
        <w:r w:rsidRPr="005B41FA">
          <w:rPr>
            <w:rStyle w:val="Hyperlink"/>
          </w:rPr>
          <w:t>https://doi.org/10.1111/j.1745-4565.2002.tb00342.x</w:t>
        </w:r>
        <w:bookmarkEnd w:id="1210"/>
      </w:hyperlink>
    </w:p>
    <w:p w14:paraId="1AA4254C" w14:textId="35DB8EE1" w:rsidR="005B41FA" w:rsidRPr="005B41FA" w:rsidRDefault="005B41FA" w:rsidP="005B41FA">
      <w:pPr>
        <w:pStyle w:val="EndNoteBibliography"/>
        <w:spacing w:after="240"/>
      </w:pPr>
      <w:bookmarkStart w:id="1211" w:name="_ENREF_810"/>
      <w:r w:rsidRPr="005B41FA">
        <w:t xml:space="preserve">Vávra, J &amp; Lukeš, J 2013, ‘Microsporidia and ‘the art of living together’’, </w:t>
      </w:r>
      <w:r w:rsidRPr="005B41FA">
        <w:rPr>
          <w:i/>
        </w:rPr>
        <w:t>Advances in Parasitology</w:t>
      </w:r>
      <w:r w:rsidRPr="005B41FA">
        <w:t xml:space="preserve">, vol. 82, pp. 253-319, available at </w:t>
      </w:r>
      <w:hyperlink r:id="rId610" w:history="1">
        <w:r w:rsidRPr="005B41FA">
          <w:rPr>
            <w:rStyle w:val="Hyperlink"/>
          </w:rPr>
          <w:t>https://doi.org/10.1016/B978-0-12-407706-5.00004-6</w:t>
        </w:r>
      </w:hyperlink>
      <w:r w:rsidRPr="005B41FA">
        <w:t>, accessed 27 July 2018.</w:t>
      </w:r>
      <w:bookmarkEnd w:id="1211"/>
    </w:p>
    <w:p w14:paraId="44BC2B09" w14:textId="75AD8821" w:rsidR="005B41FA" w:rsidRPr="005B41FA" w:rsidRDefault="005B41FA" w:rsidP="005B41FA">
      <w:pPr>
        <w:pStyle w:val="EndNoteBibliography"/>
        <w:spacing w:after="240"/>
      </w:pPr>
      <w:bookmarkStart w:id="1212" w:name="_ENREF_811"/>
      <w:r w:rsidRPr="005B41FA">
        <w:t xml:space="preserve">Vazquez-Sauceda, MD, Sanchez-Martinez, JG, Perez-Castaneda, R, Rabago-Castro, JL, Aguirre-Guzman, G &amp; Vargas-Cruz, DY 2016, ‘White spot syndrome virus (WSSV) and necrotizing hepatopancreatitis (NHP) detection in wild shrimp of the San Andres Lagoon, Mexico’, </w:t>
      </w:r>
      <w:r w:rsidRPr="005B41FA">
        <w:rPr>
          <w:i/>
        </w:rPr>
        <w:t>Revista de Biologia Marina y Oceanografia</w:t>
      </w:r>
      <w:r w:rsidRPr="005B41FA">
        <w:t xml:space="preserve">, vol. 51, no. 2, pp. 455-9, available at </w:t>
      </w:r>
      <w:hyperlink r:id="rId611" w:history="1">
        <w:r w:rsidRPr="005B41FA">
          <w:rPr>
            <w:rStyle w:val="Hyperlink"/>
          </w:rPr>
          <w:t>http://dx.doi.org/10.4067/S0718-19572016000200023</w:t>
        </w:r>
        <w:bookmarkEnd w:id="1212"/>
      </w:hyperlink>
    </w:p>
    <w:p w14:paraId="71DB5E31" w14:textId="2C4C733E" w:rsidR="005B41FA" w:rsidRPr="005B41FA" w:rsidRDefault="005B41FA" w:rsidP="005B41FA">
      <w:pPr>
        <w:pStyle w:val="EndNoteBibliography"/>
        <w:spacing w:after="240"/>
      </w:pPr>
      <w:bookmarkStart w:id="1213" w:name="_ENREF_812"/>
      <w:r w:rsidRPr="005B41FA">
        <w:t xml:space="preserve">Velmurugan, S, Palanikumar, P, Velayuthani, P, Donio, MBS, Babu, MM, Lelin, C, Sudhakar, S &amp; Citarasu, T 2015, ‘Bacterial white patch disease caused by </w:t>
      </w:r>
      <w:r w:rsidRPr="005B41FA">
        <w:rPr>
          <w:i/>
        </w:rPr>
        <w:t>Bacillus cereus</w:t>
      </w:r>
      <w:r w:rsidRPr="005B41FA">
        <w:t xml:space="preserve">, a new emerging disease in semi-intensive culture of </w:t>
      </w:r>
      <w:r w:rsidRPr="005B41FA">
        <w:rPr>
          <w:i/>
        </w:rPr>
        <w:t>Litopenaeus vannamei</w:t>
      </w:r>
      <w:r w:rsidRPr="005B41FA">
        <w:t xml:space="preserve">’, </w:t>
      </w:r>
      <w:r w:rsidRPr="005B41FA">
        <w:rPr>
          <w:i/>
        </w:rPr>
        <w:t>Aquaculture</w:t>
      </w:r>
      <w:r w:rsidRPr="005B41FA">
        <w:t xml:space="preserve">, vol. 444, pp. 49-54, available at </w:t>
      </w:r>
      <w:hyperlink r:id="rId612" w:history="1">
        <w:r w:rsidRPr="005B41FA">
          <w:rPr>
            <w:rStyle w:val="Hyperlink"/>
          </w:rPr>
          <w:t>https://doi.org/10.1016/j.aquaculture.2015.03.017</w:t>
        </w:r>
        <w:bookmarkEnd w:id="1213"/>
      </w:hyperlink>
    </w:p>
    <w:p w14:paraId="219C3A79" w14:textId="6B39A7F1" w:rsidR="005B41FA" w:rsidRPr="005B41FA" w:rsidRDefault="005B41FA" w:rsidP="005B41FA">
      <w:pPr>
        <w:pStyle w:val="EndNoteBibliography"/>
        <w:spacing w:after="240"/>
      </w:pPr>
      <w:bookmarkStart w:id="1214" w:name="_ENREF_813"/>
      <w:r w:rsidRPr="005B41FA">
        <w:t xml:space="preserve">Venkateswaran, K, Kiiyukia, C, Takaki, M, Nakano, H, Matsuda, H, Kawakami, H &amp; Hashimoto, H 1989, ‘Characterization of toxigenic vibrios isolated from the freshwater environment of Hiroshima, Japan’, </w:t>
      </w:r>
      <w:r w:rsidRPr="005B41FA">
        <w:rPr>
          <w:i/>
        </w:rPr>
        <w:t>Applied and environmental microbiology</w:t>
      </w:r>
      <w:r w:rsidRPr="005B41FA">
        <w:t xml:space="preserve">, vol. 55, no. 10, pp. 2613-8, available at </w:t>
      </w:r>
      <w:hyperlink r:id="rId613" w:history="1">
        <w:r w:rsidRPr="005B41FA">
          <w:rPr>
            <w:rStyle w:val="Hyperlink"/>
          </w:rPr>
          <w:t>https://www.ncbi.nlm.nih.gov/pmc/articles/PMC203132/</w:t>
        </w:r>
        <w:bookmarkEnd w:id="1214"/>
      </w:hyperlink>
    </w:p>
    <w:p w14:paraId="45048653" w14:textId="052F0BEA" w:rsidR="005B41FA" w:rsidRPr="005B41FA" w:rsidRDefault="005B41FA" w:rsidP="005B41FA">
      <w:pPr>
        <w:pStyle w:val="EndNoteBibliography"/>
        <w:spacing w:after="240"/>
      </w:pPr>
      <w:bookmarkStart w:id="1215" w:name="_ENREF_814"/>
      <w:r w:rsidRPr="005B41FA">
        <w:t xml:space="preserve">Verbruggen, B, Bickley, L, van Aerle, R, Bateman, K, Stentiford, G, Santos, E &amp; Tyler, C 2016, ‘Molecular mechanisms of white spot syndrome virus infection and perspectives on treatments’, </w:t>
      </w:r>
      <w:r w:rsidRPr="005B41FA">
        <w:rPr>
          <w:i/>
        </w:rPr>
        <w:t>Viruses</w:t>
      </w:r>
      <w:r w:rsidRPr="005B41FA">
        <w:t xml:space="preserve">, vol. 8, no. 1, pp. 23, available at </w:t>
      </w:r>
      <w:hyperlink r:id="rId614" w:history="1">
        <w:r w:rsidRPr="005B41FA">
          <w:rPr>
            <w:rStyle w:val="Hyperlink"/>
          </w:rPr>
          <w:t>http://dx.doi.org/10.3390/v8010023</w:t>
        </w:r>
        <w:bookmarkEnd w:id="1215"/>
      </w:hyperlink>
    </w:p>
    <w:p w14:paraId="664F2BE2" w14:textId="48D85542" w:rsidR="005B41FA" w:rsidRPr="005B41FA" w:rsidRDefault="005B41FA" w:rsidP="005B41FA">
      <w:pPr>
        <w:pStyle w:val="EndNoteBibliography"/>
        <w:spacing w:after="240"/>
      </w:pPr>
      <w:bookmarkStart w:id="1216" w:name="_ENREF_815"/>
      <w:r w:rsidRPr="005B41FA">
        <w:t xml:space="preserve">Vergel, JCV, Cabawatan, LDP, Madrona, VAC, Rosario, AFT, Sta. Ana, JBM, Tare, MVT &amp; Maningas, MBB 2019, ‘Detection of Taura syndrome virus (TSV) in </w:t>
      </w:r>
      <w:r w:rsidRPr="005B41FA">
        <w:rPr>
          <w:i/>
        </w:rPr>
        <w:t xml:space="preserve">Litopenaeus vannamei </w:t>
      </w:r>
      <w:r w:rsidRPr="005B41FA">
        <w:t xml:space="preserve">in the Philippines’, </w:t>
      </w:r>
      <w:r w:rsidRPr="005B41FA">
        <w:rPr>
          <w:i/>
        </w:rPr>
        <w:t>The Philippine Journal of Fisheries</w:t>
      </w:r>
      <w:r w:rsidRPr="005B41FA">
        <w:t xml:space="preserve">, vol. 26, no. 1, pp. 8-14, available at </w:t>
      </w:r>
      <w:hyperlink r:id="rId615" w:history="1">
        <w:r w:rsidRPr="005B41FA">
          <w:rPr>
            <w:rStyle w:val="Hyperlink"/>
          </w:rPr>
          <w:t>http://www.nfrdi.da.gov.ph/tpjf/vol26/pp8-14.php</w:t>
        </w:r>
        <w:bookmarkEnd w:id="1216"/>
      </w:hyperlink>
    </w:p>
    <w:p w14:paraId="3529D10E" w14:textId="39708E38" w:rsidR="005B41FA" w:rsidRPr="005B41FA" w:rsidRDefault="005B41FA" w:rsidP="005B41FA">
      <w:pPr>
        <w:pStyle w:val="EndNoteBibliography"/>
        <w:spacing w:after="240"/>
      </w:pPr>
      <w:bookmarkStart w:id="1217" w:name="_ENREF_816"/>
      <w:r w:rsidRPr="005B41FA">
        <w:t xml:space="preserve">Vicente, A, Taengphu, S, Hung, AL, Mora, CM, Dong, HT &amp; Senapin, S 2020, ‘Detection of </w:t>
      </w:r>
      <w:r w:rsidRPr="005B41FA">
        <w:rPr>
          <w:i/>
        </w:rPr>
        <w:t xml:space="preserve">Vibrio campbellii </w:t>
      </w:r>
      <w:r w:rsidRPr="005B41FA">
        <w:t xml:space="preserve">and </w:t>
      </w:r>
      <w:r w:rsidRPr="005B41FA">
        <w:rPr>
          <w:i/>
        </w:rPr>
        <w:t xml:space="preserve">V. parahaemolyticus </w:t>
      </w:r>
      <w:r w:rsidRPr="005B41FA">
        <w:t xml:space="preserve">carrying full-length pirABVp but only </w:t>
      </w:r>
      <w:r w:rsidRPr="005B41FA">
        <w:rPr>
          <w:i/>
        </w:rPr>
        <w:t>V. campbellii</w:t>
      </w:r>
      <w:r w:rsidRPr="005B41FA">
        <w:t xml:space="preserve"> produces Pir</w:t>
      </w:r>
      <w:r w:rsidRPr="005B41FA">
        <w:rPr>
          <w:i/>
          <w:vertAlign w:val="superscript"/>
        </w:rPr>
        <w:t>Vp</w:t>
      </w:r>
      <w:r w:rsidRPr="005B41FA">
        <w:t xml:space="preserve"> toxins’, </w:t>
      </w:r>
      <w:r w:rsidRPr="005B41FA">
        <w:rPr>
          <w:i/>
        </w:rPr>
        <w:t>Aquaculture</w:t>
      </w:r>
      <w:r w:rsidRPr="005B41FA">
        <w:t xml:space="preserve">, vol. 519, no. March, p. 734708, available at </w:t>
      </w:r>
      <w:hyperlink r:id="rId616" w:history="1">
        <w:r w:rsidRPr="005B41FA">
          <w:rPr>
            <w:rStyle w:val="Hyperlink"/>
          </w:rPr>
          <w:t>https://www.sciencedirect.com/science/article/pii/S0044848618325717?via%3Dihub</w:t>
        </w:r>
      </w:hyperlink>
      <w:r w:rsidRPr="005B41FA">
        <w:t>, accessed 10 February 2020.</w:t>
      </w:r>
      <w:bookmarkEnd w:id="1217"/>
    </w:p>
    <w:p w14:paraId="32564829" w14:textId="11E262CE" w:rsidR="005B41FA" w:rsidRPr="005B41FA" w:rsidRDefault="005B41FA" w:rsidP="005B41FA">
      <w:pPr>
        <w:pStyle w:val="EndNoteBibliography"/>
        <w:spacing w:after="240"/>
      </w:pPr>
      <w:bookmarkStart w:id="1218" w:name="_ENREF_817"/>
      <w:r w:rsidRPr="005B41FA">
        <w:t xml:space="preserve">Vickers, JE, Webb, R &amp; Young, PR 2000, ‘Monodon baculovirus from Australia: ultrastructural observations’, </w:t>
      </w:r>
      <w:r w:rsidRPr="005B41FA">
        <w:rPr>
          <w:i/>
        </w:rPr>
        <w:t>Diseases of Aquatic Organisms</w:t>
      </w:r>
      <w:r w:rsidRPr="005B41FA">
        <w:t xml:space="preserve">, vol. 39, no. 3, pp. 169-76, available at </w:t>
      </w:r>
      <w:hyperlink r:id="rId617" w:history="1">
        <w:r w:rsidRPr="005B41FA">
          <w:rPr>
            <w:rStyle w:val="Hyperlink"/>
          </w:rPr>
          <w:t>http://www.int-res.com/abstracts/dao/v39/n3/p169-176/</w:t>
        </w:r>
        <w:bookmarkEnd w:id="1218"/>
      </w:hyperlink>
    </w:p>
    <w:p w14:paraId="470B358C" w14:textId="4BCC1507" w:rsidR="005B41FA" w:rsidRPr="005B41FA" w:rsidRDefault="005B41FA" w:rsidP="005B41FA">
      <w:pPr>
        <w:pStyle w:val="EndNoteBibliography"/>
        <w:spacing w:after="240"/>
      </w:pPr>
      <w:bookmarkStart w:id="1219" w:name="_ENREF_818"/>
      <w:r w:rsidRPr="005B41FA">
        <w:t xml:space="preserve">Vidal, OM, Granja, CB, Aranguren, F, Brock, JA &amp; Salazar, M 2001, ‘A profound effect of hyperthermia on survival of </w:t>
      </w:r>
      <w:r w:rsidRPr="005B41FA">
        <w:rPr>
          <w:i/>
        </w:rPr>
        <w:t>Litopenaeus vannamei</w:t>
      </w:r>
      <w:r w:rsidRPr="005B41FA">
        <w:t xml:space="preserve"> juveniles infected with white spot syndrome virus’, </w:t>
      </w:r>
      <w:r w:rsidRPr="005B41FA">
        <w:rPr>
          <w:i/>
        </w:rPr>
        <w:t>Journal of the World Aquaculture Society</w:t>
      </w:r>
      <w:r w:rsidRPr="005B41FA">
        <w:t xml:space="preserve">, vol. 32, no. 4, pp. 364-72, available at </w:t>
      </w:r>
      <w:hyperlink r:id="rId618" w:history="1">
        <w:r w:rsidRPr="005B41FA">
          <w:rPr>
            <w:rStyle w:val="Hyperlink"/>
          </w:rPr>
          <w:t>http://www3.interscience.wiley.com/journal/119930189/abstract</w:t>
        </w:r>
        <w:bookmarkEnd w:id="1219"/>
      </w:hyperlink>
    </w:p>
    <w:p w14:paraId="6822BE88" w14:textId="77777777" w:rsidR="005B41FA" w:rsidRPr="005B41FA" w:rsidRDefault="005B41FA" w:rsidP="005B41FA">
      <w:pPr>
        <w:pStyle w:val="EndNoteBibliography"/>
        <w:spacing w:after="240"/>
      </w:pPr>
      <w:bookmarkStart w:id="1220" w:name="_ENREF_819"/>
      <w:r w:rsidRPr="005B41FA">
        <w:t xml:space="preserve">Vieira-Girão, PRN, Rocha, IRCB, Gazzieno, M, Vieira, PRN, Lucena, HMR, Costa, FHF &amp; Rádis-Baptista, G 2015, ‘Low salinity facilitates the replication of infectious myonecrosis virus and viral co-infection in the shrimp </w:t>
      </w:r>
      <w:r w:rsidRPr="005B41FA">
        <w:rPr>
          <w:i/>
        </w:rPr>
        <w:t>Litopenaeus vannamei</w:t>
      </w:r>
      <w:r w:rsidRPr="005B41FA">
        <w:t xml:space="preserve">’, </w:t>
      </w:r>
      <w:r w:rsidRPr="005B41FA">
        <w:rPr>
          <w:i/>
        </w:rPr>
        <w:t>Journal of Aquaculture Research and Development</w:t>
      </w:r>
      <w:r w:rsidRPr="005B41FA">
        <w:t>, vol. 6, no. 2, p. 302</w:t>
      </w:r>
      <w:bookmarkEnd w:id="1220"/>
    </w:p>
    <w:p w14:paraId="11B2F43B" w14:textId="58A46E38" w:rsidR="005B41FA" w:rsidRPr="005B41FA" w:rsidRDefault="005B41FA" w:rsidP="005B41FA">
      <w:pPr>
        <w:pStyle w:val="EndNoteBibliography"/>
        <w:spacing w:after="240"/>
      </w:pPr>
      <w:bookmarkStart w:id="1221" w:name="_ENREF_820"/>
      <w:r w:rsidRPr="005B41FA">
        <w:t xml:space="preserve">Vijayan, KK, Raj, VS, Alavandi, SV, Sekhar, VT &amp; Santiago, TC 2005a, ‘Incidence of white muscle disease, a viral like disease associated with mortalities in hatchery-reared postlarvae of the giant freshwater prawn </w:t>
      </w:r>
      <w:r w:rsidRPr="005B41FA">
        <w:rPr>
          <w:i/>
        </w:rPr>
        <w:t>Macrobrachium rosenbergii</w:t>
      </w:r>
      <w:r w:rsidRPr="005B41FA">
        <w:t xml:space="preserve"> (De Man) from the south-east coast of India’, </w:t>
      </w:r>
      <w:r w:rsidRPr="005B41FA">
        <w:rPr>
          <w:i/>
        </w:rPr>
        <w:t>Aquaculture Research</w:t>
      </w:r>
      <w:r w:rsidRPr="005B41FA">
        <w:t xml:space="preserve">, vol. 36, no. 3, pp. 311-6, available at </w:t>
      </w:r>
      <w:hyperlink r:id="rId619" w:history="1">
        <w:r w:rsidRPr="005B41FA">
          <w:rPr>
            <w:rStyle w:val="Hyperlink"/>
          </w:rPr>
          <w:t>http://dx.doi.org/10.1111/j.1365-2109.2005.01246.x</w:t>
        </w:r>
      </w:hyperlink>
      <w:r w:rsidRPr="005B41FA">
        <w:t>, accessed 11 August 2017.</w:t>
      </w:r>
      <w:bookmarkEnd w:id="1221"/>
    </w:p>
    <w:p w14:paraId="08C3C3E3" w14:textId="377AB6EB" w:rsidR="005B41FA" w:rsidRPr="005B41FA" w:rsidRDefault="005B41FA" w:rsidP="005B41FA">
      <w:pPr>
        <w:pStyle w:val="EndNoteBibliography"/>
        <w:spacing w:after="240"/>
      </w:pPr>
      <w:bookmarkStart w:id="1222" w:name="_ENREF_821"/>
      <w:r w:rsidRPr="005B41FA">
        <w:t xml:space="preserve">Vijayan, KK, Raj, VS, Balasubramanian, CP, Alavandi, SV, Sekhar, VT &amp; Santiago, TC 2005b, ‘Polychaete worms - a vector for white spot syndrome virus (WSSV)’, </w:t>
      </w:r>
      <w:r w:rsidRPr="005B41FA">
        <w:rPr>
          <w:i/>
        </w:rPr>
        <w:t>Diseases of Aquatic Organisms</w:t>
      </w:r>
      <w:r w:rsidRPr="005B41FA">
        <w:t xml:space="preserve">, vol. 63, no. 2-3, pp. 107-11, available at </w:t>
      </w:r>
      <w:hyperlink r:id="rId620" w:history="1">
        <w:r w:rsidRPr="005B41FA">
          <w:rPr>
            <w:rStyle w:val="Hyperlink"/>
          </w:rPr>
          <w:t>http://www.int-res.com/abstracts/dao/v63/n2-3/p107-111/</w:t>
        </w:r>
        <w:bookmarkEnd w:id="1222"/>
      </w:hyperlink>
    </w:p>
    <w:p w14:paraId="025AA15C" w14:textId="4891D9E8" w:rsidR="005B41FA" w:rsidRPr="005B41FA" w:rsidRDefault="005B41FA" w:rsidP="005B41FA">
      <w:pPr>
        <w:pStyle w:val="EndNoteBibliography"/>
        <w:spacing w:after="240"/>
      </w:pPr>
      <w:bookmarkStart w:id="1223" w:name="_ENREF_822"/>
      <w:r w:rsidRPr="005B41FA">
        <w:t xml:space="preserve">Vincent, AG, Breland, VM &amp; Lotz, JM 2004, ‘Experimental infection of Pacific white shrimp </w:t>
      </w:r>
      <w:r w:rsidRPr="005B41FA">
        <w:rPr>
          <w:i/>
        </w:rPr>
        <w:t>Litopenaeus vannamei</w:t>
      </w:r>
      <w:r w:rsidRPr="005B41FA">
        <w:t xml:space="preserve"> with necrotizing heptopancreatitis (NHP) bacterium by </w:t>
      </w:r>
      <w:r w:rsidRPr="005B41FA">
        <w:rPr>
          <w:i/>
        </w:rPr>
        <w:t xml:space="preserve">per os </w:t>
      </w:r>
      <w:r w:rsidRPr="005B41FA">
        <w:t xml:space="preserve">exposure’, </w:t>
      </w:r>
      <w:r w:rsidRPr="005B41FA">
        <w:rPr>
          <w:i/>
        </w:rPr>
        <w:t>Diseases of Aquatic Organisms</w:t>
      </w:r>
      <w:r w:rsidRPr="005B41FA">
        <w:t xml:space="preserve">, vol. 61, no. 3, pp. 227-33, available at </w:t>
      </w:r>
      <w:hyperlink r:id="rId621" w:history="1">
        <w:r w:rsidRPr="005B41FA">
          <w:rPr>
            <w:rStyle w:val="Hyperlink"/>
          </w:rPr>
          <w:t>http://www.int-res.com/abstracts/dao/v61/n3/p227-233/</w:t>
        </w:r>
        <w:bookmarkEnd w:id="1223"/>
      </w:hyperlink>
    </w:p>
    <w:p w14:paraId="0B57B7C0" w14:textId="0EC3F44F" w:rsidR="005B41FA" w:rsidRPr="005B41FA" w:rsidRDefault="005B41FA" w:rsidP="005B41FA">
      <w:pPr>
        <w:pStyle w:val="EndNoteBibliography"/>
        <w:spacing w:after="240"/>
      </w:pPr>
      <w:bookmarkStart w:id="1224" w:name="_ENREF_823"/>
      <w:r w:rsidRPr="005B41FA">
        <w:t xml:space="preserve">Vincent, AG &amp; Lotz, JM 2005, ‘Time course of necrotizing hepatopancreatitis (NHP) in experimentally infected </w:t>
      </w:r>
      <w:r w:rsidRPr="005B41FA">
        <w:rPr>
          <w:i/>
        </w:rPr>
        <w:t>Litopenaeus vannamei</w:t>
      </w:r>
      <w:r w:rsidRPr="005B41FA">
        <w:t xml:space="preserve"> and quantification of NHP-bacterium using real-time PCR’, </w:t>
      </w:r>
      <w:r w:rsidRPr="005B41FA">
        <w:rPr>
          <w:i/>
        </w:rPr>
        <w:t>Diseases of Aquatic Organisms</w:t>
      </w:r>
      <w:r w:rsidRPr="005B41FA">
        <w:t xml:space="preserve">, vol. 67, no. 1-2, pp. 163-9, available at </w:t>
      </w:r>
      <w:hyperlink r:id="rId622" w:history="1">
        <w:r w:rsidRPr="005B41FA">
          <w:rPr>
            <w:rStyle w:val="Hyperlink"/>
          </w:rPr>
          <w:t>http://www.int-res.com/abstracts/dao/v67/n1-2/p163-169/</w:t>
        </w:r>
        <w:bookmarkEnd w:id="1224"/>
      </w:hyperlink>
    </w:p>
    <w:p w14:paraId="47B14801" w14:textId="6EF50FBD" w:rsidR="005B41FA" w:rsidRPr="005B41FA" w:rsidRDefault="005B41FA" w:rsidP="005B41FA">
      <w:pPr>
        <w:pStyle w:val="EndNoteBibliography"/>
        <w:spacing w:after="240"/>
      </w:pPr>
      <w:bookmarkStart w:id="1225" w:name="_ENREF_824"/>
      <w:r w:rsidRPr="005B41FA">
        <w:t xml:space="preserve">Vogt, G 1996, ‘Cytopathology of Bay of Piran shrimp virus (BPSV), a new crustacean virus from the Mediterranean Sea’, </w:t>
      </w:r>
      <w:r w:rsidRPr="005B41FA">
        <w:rPr>
          <w:i/>
        </w:rPr>
        <w:t>Journal of invertebrate pathology</w:t>
      </w:r>
      <w:r w:rsidRPr="005B41FA">
        <w:t xml:space="preserve">, vol. 68, no. 3, pp. 239-45, available at </w:t>
      </w:r>
      <w:hyperlink r:id="rId623" w:history="1">
        <w:r w:rsidRPr="005B41FA">
          <w:rPr>
            <w:rStyle w:val="Hyperlink"/>
          </w:rPr>
          <w:t>https://www.sciencedirect.com/science/article/pii/S0022201196900919?via%3Dihub</w:t>
        </w:r>
        <w:bookmarkEnd w:id="1225"/>
      </w:hyperlink>
    </w:p>
    <w:p w14:paraId="101CF2B2" w14:textId="546E2C76" w:rsidR="005B41FA" w:rsidRPr="005B41FA" w:rsidRDefault="005B41FA" w:rsidP="005B41FA">
      <w:pPr>
        <w:pStyle w:val="EndNoteBibliography"/>
        <w:spacing w:after="240"/>
      </w:pPr>
      <w:bookmarkStart w:id="1226" w:name="_ENREF_825"/>
      <w:r w:rsidRPr="005B41FA">
        <w:t xml:space="preserve">-- -- 1997, ‘Hepatopancreatic brush border lysis (HBL) - A new bacterial disease of the shrimp </w:t>
      </w:r>
      <w:r w:rsidRPr="005B41FA">
        <w:rPr>
          <w:i/>
        </w:rPr>
        <w:t>Palaemon elegans</w:t>
      </w:r>
      <w:r w:rsidRPr="005B41FA">
        <w:t xml:space="preserve">’, </w:t>
      </w:r>
      <w:r w:rsidRPr="005B41FA">
        <w:rPr>
          <w:i/>
        </w:rPr>
        <w:t>Disease of Aquatic Organisms</w:t>
      </w:r>
      <w:r w:rsidRPr="005B41FA">
        <w:t xml:space="preserve">, vol. 29, no. 5, pp. 151-5, available at </w:t>
      </w:r>
      <w:hyperlink r:id="rId624" w:history="1">
        <w:r w:rsidRPr="005B41FA">
          <w:rPr>
            <w:rStyle w:val="Hyperlink"/>
          </w:rPr>
          <w:t>https://www.int-res.com/articles/dao/29/d029p151.pdf</w:t>
        </w:r>
        <w:bookmarkEnd w:id="1226"/>
      </w:hyperlink>
    </w:p>
    <w:p w14:paraId="54E47688" w14:textId="6E11C7C9" w:rsidR="005B41FA" w:rsidRPr="005B41FA" w:rsidRDefault="005B41FA" w:rsidP="005B41FA">
      <w:pPr>
        <w:pStyle w:val="EndNoteBibliography"/>
        <w:spacing w:after="240"/>
      </w:pPr>
      <w:bookmarkStart w:id="1227" w:name="_ENREF_826"/>
      <w:r w:rsidRPr="005B41FA">
        <w:t xml:space="preserve">Vogt, G &amp; Strus, J 1998, ‘Diseases of the shrimp </w:t>
      </w:r>
      <w:r w:rsidRPr="005B41FA">
        <w:rPr>
          <w:i/>
        </w:rPr>
        <w:t>Palaemon elegans</w:t>
      </w:r>
      <w:r w:rsidRPr="005B41FA">
        <w:t xml:space="preserve"> (Crustacea: Decapoda) in the Bay of Piran, Adriatic Sea’, </w:t>
      </w:r>
      <w:r w:rsidRPr="005B41FA">
        <w:rPr>
          <w:i/>
        </w:rPr>
        <w:t>Journal of Natural History</w:t>
      </w:r>
      <w:r w:rsidRPr="005B41FA">
        <w:t xml:space="preserve">, vol. 32, no. 10-11, pp. 1795-806, available at </w:t>
      </w:r>
      <w:hyperlink r:id="rId625" w:history="1">
        <w:r w:rsidRPr="005B41FA">
          <w:rPr>
            <w:rStyle w:val="Hyperlink"/>
          </w:rPr>
          <w:t>http://www.informaworld.com/openurl?genre=article&amp;issn=0022-2933&amp;volume=32&amp;issue=10&amp;spage=1795</w:t>
        </w:r>
        <w:bookmarkEnd w:id="1227"/>
      </w:hyperlink>
    </w:p>
    <w:p w14:paraId="576754BE" w14:textId="37BADDF3" w:rsidR="005B41FA" w:rsidRPr="005B41FA" w:rsidRDefault="005B41FA" w:rsidP="005B41FA">
      <w:pPr>
        <w:pStyle w:val="EndNoteBibliography"/>
        <w:spacing w:after="240"/>
      </w:pPr>
      <w:bookmarkStart w:id="1228" w:name="_ENREF_827"/>
      <w:r w:rsidRPr="005B41FA">
        <w:t xml:space="preserve">Vu-Khac, H, Thanh, TNT, Thu, GNT, Le, CH &amp; Nguyen, VD 2018, ‘Vertical transmission and early diagnosis of the microsporidian </w:t>
      </w:r>
      <w:r w:rsidRPr="005B41FA">
        <w:rPr>
          <w:i/>
        </w:rPr>
        <w:t xml:space="preserve">Enterocytozoon hepatonaei </w:t>
      </w:r>
      <w:r w:rsidRPr="005B41FA">
        <w:t xml:space="preserve">in whiteleg shrimp </w:t>
      </w:r>
      <w:r w:rsidRPr="005B41FA">
        <w:rPr>
          <w:i/>
        </w:rPr>
        <w:t>Penaeus vannamei</w:t>
      </w:r>
      <w:r w:rsidRPr="005B41FA">
        <w:t xml:space="preserve">’, </w:t>
      </w:r>
      <w:r w:rsidRPr="005B41FA">
        <w:rPr>
          <w:i/>
        </w:rPr>
        <w:t>Journal of Pure and Applied Microbiology</w:t>
      </w:r>
      <w:r w:rsidRPr="005B41FA">
        <w:t xml:space="preserve">, vol. 12, no. 3, pp. 11, available at </w:t>
      </w:r>
      <w:hyperlink r:id="rId626" w:history="1">
        <w:r w:rsidRPr="005B41FA">
          <w:rPr>
            <w:rStyle w:val="Hyperlink"/>
          </w:rPr>
          <w:t>http://dx.doi.org/10.22207/JPAM.12.3.11</w:t>
        </w:r>
      </w:hyperlink>
      <w:r w:rsidRPr="005B41FA">
        <w:t>, accessed 7 February 2019.</w:t>
      </w:r>
      <w:bookmarkEnd w:id="1228"/>
    </w:p>
    <w:p w14:paraId="6DD7625E" w14:textId="77777777" w:rsidR="005B41FA" w:rsidRPr="005B41FA" w:rsidRDefault="005B41FA" w:rsidP="005B41FA">
      <w:pPr>
        <w:pStyle w:val="EndNoteBibliography"/>
        <w:spacing w:after="240"/>
      </w:pPr>
      <w:bookmarkStart w:id="1229" w:name="_ENREF_828"/>
      <w:r w:rsidRPr="005B41FA">
        <w:t xml:space="preserve">Walker, PJ, Cowley, JA, Hall, MR, Spann, KM, Hodgson, RA &amp; Withyachumnarnkul, B 2001, ‘Yellow head complex viruses: transmission cycles and topographical distribution in the Asia-Pacific region’, </w:t>
      </w:r>
      <w:r w:rsidRPr="005B41FA">
        <w:rPr>
          <w:i/>
        </w:rPr>
        <w:t>Book of abstracts: aquaculture 2001, Lake Buena Vista, Florida, 21-25 January 2001</w:t>
      </w:r>
      <w:r w:rsidRPr="005B41FA">
        <w:t>, World Aquaculture Society, Baton Rouge, pp. 292-302.</w:t>
      </w:r>
      <w:bookmarkEnd w:id="1229"/>
    </w:p>
    <w:p w14:paraId="218C6524" w14:textId="77777777" w:rsidR="005B41FA" w:rsidRPr="005B41FA" w:rsidRDefault="005B41FA" w:rsidP="005B41FA">
      <w:pPr>
        <w:pStyle w:val="EndNoteBibliography"/>
        <w:spacing w:after="240"/>
      </w:pPr>
      <w:bookmarkStart w:id="1230" w:name="_ENREF_829"/>
      <w:r w:rsidRPr="005B41FA">
        <w:t xml:space="preserve">Waller, T 1979, ‘Sensitivity of </w:t>
      </w:r>
      <w:r w:rsidRPr="005B41FA">
        <w:rPr>
          <w:i/>
        </w:rPr>
        <w:t xml:space="preserve">Encephalitozoon cuniculi </w:t>
      </w:r>
      <w:r w:rsidRPr="005B41FA">
        <w:t xml:space="preserve">to various temperatures, disinfectants and drugs’, </w:t>
      </w:r>
      <w:r w:rsidRPr="005B41FA">
        <w:rPr>
          <w:i/>
        </w:rPr>
        <w:t>Laboratory Animals</w:t>
      </w:r>
      <w:r w:rsidRPr="005B41FA">
        <w:t>, vol. 13, no. 3, pp. 227-30</w:t>
      </w:r>
      <w:bookmarkEnd w:id="1230"/>
    </w:p>
    <w:p w14:paraId="35CD8D2D" w14:textId="29CF9D39" w:rsidR="005B41FA" w:rsidRPr="005B41FA" w:rsidRDefault="005B41FA" w:rsidP="005B41FA">
      <w:pPr>
        <w:pStyle w:val="EndNoteBibliography"/>
        <w:spacing w:after="240"/>
      </w:pPr>
      <w:bookmarkStart w:id="1231" w:name="_ENREF_830"/>
      <w:r w:rsidRPr="005B41FA">
        <w:t xml:space="preserve">Walsh, R, La Fauce, K, Crockford, M, Jones, B &amp; Owens, L 2017, ‘Genomic heterogeneity and prevalence of hepandensovirus in </w:t>
      </w:r>
      <w:r w:rsidRPr="005B41FA">
        <w:rPr>
          <w:i/>
        </w:rPr>
        <w:t>Penaeus esculentus</w:t>
      </w:r>
      <w:r w:rsidRPr="005B41FA">
        <w:t xml:space="preserve"> from Western Australia, and </w:t>
      </w:r>
      <w:r w:rsidRPr="005B41FA">
        <w:rPr>
          <w:i/>
        </w:rPr>
        <w:t>P. merguiensis</w:t>
      </w:r>
      <w:r w:rsidRPr="005B41FA">
        <w:t xml:space="preserve"> from the Gulf of Carpentaria, Australia’, </w:t>
      </w:r>
      <w:r w:rsidRPr="005B41FA">
        <w:rPr>
          <w:i/>
        </w:rPr>
        <w:t>Aquaculture</w:t>
      </w:r>
      <w:r w:rsidRPr="005B41FA">
        <w:t xml:space="preserve">, vol. 471, pp. 43-8, available at </w:t>
      </w:r>
      <w:hyperlink r:id="rId627" w:history="1">
        <w:r w:rsidRPr="005B41FA">
          <w:rPr>
            <w:rStyle w:val="Hyperlink"/>
          </w:rPr>
          <w:t>https://doi.org/10.1016/j.aquaculture.2017.01.006</w:t>
        </w:r>
        <w:bookmarkEnd w:id="1231"/>
      </w:hyperlink>
    </w:p>
    <w:p w14:paraId="63A7577F" w14:textId="77777777" w:rsidR="005B41FA" w:rsidRPr="005B41FA" w:rsidRDefault="005B41FA" w:rsidP="005B41FA">
      <w:pPr>
        <w:pStyle w:val="EndNoteBibliography"/>
        <w:spacing w:after="240"/>
      </w:pPr>
      <w:bookmarkStart w:id="1232" w:name="_ENREF_831"/>
      <w:r w:rsidRPr="005B41FA">
        <w:t xml:space="preserve">Wang, C, Liu, S, Li, X, Hao, J, Tang, KFJ &amp; Zhang, Q 2018, ‘Infection of covert mortality nodavirus in Japanese flounder reveals host jump of the emerging alphanodavirus’, </w:t>
      </w:r>
      <w:r w:rsidRPr="005B41FA">
        <w:rPr>
          <w:i/>
        </w:rPr>
        <w:t>The Journal of general virology</w:t>
      </w:r>
      <w:r w:rsidRPr="005B41FA">
        <w:t>. available at 10.1099/jgv.0.001177</w:t>
      </w:r>
      <w:bookmarkEnd w:id="1232"/>
    </w:p>
    <w:p w14:paraId="492475CF" w14:textId="381AD4E7" w:rsidR="005B41FA" w:rsidRPr="005B41FA" w:rsidRDefault="005B41FA" w:rsidP="005B41FA">
      <w:pPr>
        <w:pStyle w:val="EndNoteBibliography"/>
        <w:spacing w:after="240"/>
      </w:pPr>
      <w:bookmarkStart w:id="1233" w:name="_ENREF_832"/>
      <w:r w:rsidRPr="005B41FA">
        <w:t xml:space="preserve">Wang, CH, Lo, CF, Leu, JH, Chou, CM, Yeh, PY, Chou, HY, Tung, MC, Chang, CF, Su, MS &amp; Kou, GH 1995, ‘Purification and genomic analysis of baculovirus associated with white spot syndrome (WSBV) of </w:t>
      </w:r>
      <w:r w:rsidRPr="005B41FA">
        <w:rPr>
          <w:i/>
        </w:rPr>
        <w:t>Penaeus monodon</w:t>
      </w:r>
      <w:r w:rsidRPr="005B41FA">
        <w:t xml:space="preserve">’, </w:t>
      </w:r>
      <w:r w:rsidRPr="005B41FA">
        <w:rPr>
          <w:i/>
        </w:rPr>
        <w:t>Diseases of Aquatic Organisms</w:t>
      </w:r>
      <w:r w:rsidRPr="005B41FA">
        <w:t xml:space="preserve">, vol. 23, no. 3, pp. 239-42, available at </w:t>
      </w:r>
      <w:hyperlink r:id="rId628" w:history="1">
        <w:r w:rsidRPr="005B41FA">
          <w:rPr>
            <w:rStyle w:val="Hyperlink"/>
          </w:rPr>
          <w:t>http://www.int-res.com/abstracts/dao/v23/n3/p239-242/</w:t>
        </w:r>
        <w:bookmarkEnd w:id="1233"/>
      </w:hyperlink>
    </w:p>
    <w:p w14:paraId="697B82E3" w14:textId="77777777" w:rsidR="005B41FA" w:rsidRPr="005B41FA" w:rsidRDefault="005B41FA" w:rsidP="005B41FA">
      <w:pPr>
        <w:pStyle w:val="EndNoteBibliography"/>
        <w:spacing w:after="240"/>
      </w:pPr>
      <w:bookmarkStart w:id="1234" w:name="_ENREF_833"/>
      <w:r w:rsidRPr="005B41FA">
        <w:t xml:space="preserve">Wang, CS, Tang, KFJ, Kou, GH &amp; Chen, SN 1996, ‘Yellow head disease-like virus infection in the kuruma shrimp </w:t>
      </w:r>
      <w:r w:rsidRPr="005B41FA">
        <w:rPr>
          <w:i/>
        </w:rPr>
        <w:t>Penaeus japonicus</w:t>
      </w:r>
      <w:r w:rsidRPr="005B41FA">
        <w:t xml:space="preserve"> cultured in Taiwan’, </w:t>
      </w:r>
      <w:r w:rsidRPr="005B41FA">
        <w:rPr>
          <w:i/>
        </w:rPr>
        <w:t>Fish Pathology</w:t>
      </w:r>
      <w:r w:rsidRPr="005B41FA">
        <w:t>, vol. 31, no. 4, pp. 177-82</w:t>
      </w:r>
      <w:bookmarkEnd w:id="1234"/>
    </w:p>
    <w:p w14:paraId="13452FDF" w14:textId="77777777" w:rsidR="005B41FA" w:rsidRPr="005B41FA" w:rsidRDefault="005B41FA" w:rsidP="005B41FA">
      <w:pPr>
        <w:pStyle w:val="EndNoteBibliography"/>
        <w:spacing w:after="240"/>
      </w:pPr>
      <w:bookmarkStart w:id="1235" w:name="_ENREF_834"/>
      <w:r w:rsidRPr="005B41FA">
        <w:t xml:space="preserve">-- -- 1997, ‘Light and electron microscopic evidence of white spot disease in the giant tiger shrimp, </w:t>
      </w:r>
      <w:r w:rsidRPr="005B41FA">
        <w:rPr>
          <w:i/>
        </w:rPr>
        <w:t>Penaeus monodon</w:t>
      </w:r>
      <w:r w:rsidRPr="005B41FA">
        <w:t xml:space="preserve"> (Fabricius), and the kuruma shrimp, </w:t>
      </w:r>
      <w:r w:rsidRPr="005B41FA">
        <w:rPr>
          <w:i/>
        </w:rPr>
        <w:t>Penaeus japonicus</w:t>
      </w:r>
      <w:r w:rsidRPr="005B41FA">
        <w:t xml:space="preserve"> (Bate), cultured in Taiwan’, </w:t>
      </w:r>
      <w:r w:rsidRPr="005B41FA">
        <w:rPr>
          <w:i/>
        </w:rPr>
        <w:t>Journal of Fish Diseases</w:t>
      </w:r>
      <w:r w:rsidRPr="005B41FA">
        <w:t>, vol. 20, no. 5, pp. 323-31</w:t>
      </w:r>
      <w:bookmarkEnd w:id="1235"/>
    </w:p>
    <w:p w14:paraId="2BAD4AA4" w14:textId="77777777" w:rsidR="005B41FA" w:rsidRPr="005B41FA" w:rsidRDefault="005B41FA" w:rsidP="005B41FA">
      <w:pPr>
        <w:pStyle w:val="EndNoteBibliography"/>
        <w:spacing w:after="240"/>
      </w:pPr>
      <w:bookmarkStart w:id="1236" w:name="_ENREF_835"/>
      <w:r w:rsidRPr="005B41FA">
        <w:t xml:space="preserve">Wang, G, Shi, H, Xie, J, Wang, W, He, J &amp; Xu, W 2017a, ‘Variation in WSSV in Kuruma shrimp </w:t>
      </w:r>
      <w:r w:rsidRPr="005B41FA">
        <w:rPr>
          <w:i/>
        </w:rPr>
        <w:t>Marsupenaeus japonicas</w:t>
      </w:r>
      <w:r w:rsidRPr="005B41FA">
        <w:t xml:space="preserve"> cultured and zooplankton in intensive farming ponds’, </w:t>
      </w:r>
      <w:r w:rsidRPr="005B41FA">
        <w:rPr>
          <w:i/>
        </w:rPr>
        <w:t>Fisheries Science (Liaoning)</w:t>
      </w:r>
      <w:r w:rsidRPr="005B41FA">
        <w:t>, vol. 36, no. 6, pp. 763-7, accessed 8 June 2017. (Abstract only)</w:t>
      </w:r>
      <w:bookmarkEnd w:id="1236"/>
    </w:p>
    <w:p w14:paraId="7B3291F5" w14:textId="6E95142E" w:rsidR="005B41FA" w:rsidRPr="005B41FA" w:rsidRDefault="005B41FA" w:rsidP="005B41FA">
      <w:pPr>
        <w:pStyle w:val="EndNoteBibliography"/>
        <w:spacing w:after="240"/>
      </w:pPr>
      <w:bookmarkStart w:id="1237" w:name="_ENREF_836"/>
      <w:r w:rsidRPr="005B41FA">
        <w:t xml:space="preserve">Wang, H, Wan, X, Xie, G, Dong, X, Wang, X &amp; Huang, J 2020a, ‘Insights into the histopathology and microbiome of Pacific white shrimp, </w:t>
      </w:r>
      <w:r w:rsidRPr="005B41FA">
        <w:rPr>
          <w:i/>
        </w:rPr>
        <w:t>Penaeus vannamei,</w:t>
      </w:r>
      <w:r w:rsidRPr="005B41FA">
        <w:t xml:space="preserve"> suffering from white feces syndrome’, </w:t>
      </w:r>
      <w:r w:rsidRPr="005B41FA">
        <w:rPr>
          <w:i/>
        </w:rPr>
        <w:t>Aquaculture</w:t>
      </w:r>
      <w:r w:rsidRPr="005B41FA">
        <w:t xml:space="preserve">, vol. 527, p. 735447, available at </w:t>
      </w:r>
      <w:hyperlink r:id="rId629" w:history="1">
        <w:r w:rsidRPr="005B41FA">
          <w:rPr>
            <w:rStyle w:val="Hyperlink"/>
          </w:rPr>
          <w:t>https://doi.org/10.1016/j.aquaculture.2020.735447</w:t>
        </w:r>
        <w:bookmarkEnd w:id="1237"/>
      </w:hyperlink>
    </w:p>
    <w:p w14:paraId="6A8B117A" w14:textId="77777777" w:rsidR="005B41FA" w:rsidRPr="005B41FA" w:rsidRDefault="005B41FA" w:rsidP="005B41FA">
      <w:pPr>
        <w:pStyle w:val="EndNoteBibliography"/>
        <w:spacing w:after="240"/>
      </w:pPr>
      <w:bookmarkStart w:id="1238" w:name="_ENREF_837"/>
      <w:r w:rsidRPr="005B41FA">
        <w:t>Wang, J-F, Li, M, Xiao, J, Xu, W-J &amp; Li, C-W 2017b, ‘</w:t>
      </w:r>
      <w:r w:rsidRPr="005B41FA">
        <w:rPr>
          <w:i/>
        </w:rPr>
        <w:t>Hematodinium</w:t>
      </w:r>
      <w:r w:rsidRPr="005B41FA">
        <w:t xml:space="preserve"> spp. infections in wild and cultured populations of marine crustaceans along the coast of China’, </w:t>
      </w:r>
      <w:r w:rsidRPr="005B41FA">
        <w:rPr>
          <w:i/>
        </w:rPr>
        <w:t>Diseases of Aquatic Organisms</w:t>
      </w:r>
      <w:r w:rsidRPr="005B41FA">
        <w:t>, vol. 124, no. 3, pp. 181-91, available at doi: 10.3354/dao03119, accessed 8 August 2017.</w:t>
      </w:r>
      <w:bookmarkEnd w:id="1238"/>
    </w:p>
    <w:p w14:paraId="2AF5DAAE" w14:textId="77777777" w:rsidR="005B41FA" w:rsidRPr="005B41FA" w:rsidRDefault="005B41FA" w:rsidP="005B41FA">
      <w:pPr>
        <w:pStyle w:val="EndNoteBibliography"/>
        <w:spacing w:after="240"/>
      </w:pPr>
      <w:bookmarkStart w:id="1239" w:name="_ENREF_838"/>
      <w:r w:rsidRPr="005B41FA">
        <w:t xml:space="preserve">Wang, L, Lv, Q, He, Y, Gu, R, Zhou, B, Chen, J, Fan, X, Pan, G, Long, M &amp; Zhou, Z 2020b, ‘Integrated qPCR and staining methods for detection and quantification of </w:t>
      </w:r>
      <w:r w:rsidRPr="005B41FA">
        <w:rPr>
          <w:i/>
        </w:rPr>
        <w:t>Enterocytozoon hepatopenaei</w:t>
      </w:r>
      <w:r w:rsidRPr="005B41FA">
        <w:t xml:space="preserve"> in shrimp </w:t>
      </w:r>
      <w:r w:rsidRPr="005B41FA">
        <w:rPr>
          <w:i/>
        </w:rPr>
        <w:t>Litopenaeus vannamei</w:t>
      </w:r>
      <w:r w:rsidRPr="005B41FA">
        <w:t xml:space="preserve">’, </w:t>
      </w:r>
      <w:r w:rsidRPr="005B41FA">
        <w:rPr>
          <w:i/>
        </w:rPr>
        <w:t>Microorganisms</w:t>
      </w:r>
      <w:r w:rsidRPr="005B41FA">
        <w:t>. available at 10.3390/microorganisms8091366 accessed 15 September 2020.</w:t>
      </w:r>
      <w:bookmarkEnd w:id="1239"/>
    </w:p>
    <w:p w14:paraId="36D6EA00" w14:textId="77777777" w:rsidR="005B41FA" w:rsidRPr="005B41FA" w:rsidRDefault="005B41FA" w:rsidP="005B41FA">
      <w:pPr>
        <w:pStyle w:val="EndNoteBibliography"/>
        <w:spacing w:after="240"/>
      </w:pPr>
      <w:bookmarkStart w:id="1240" w:name="_ENREF_839"/>
      <w:r w:rsidRPr="005B41FA">
        <w:t xml:space="preserve">Wang, M, Fan, T, Lang, G, Jiang, M &amp; Tong, S 2001, ‘Observation on morphology of rickettsiales and pathology of infected cells in cultured lymphoid tissues of the shrimp, Penaeus chinensis’, </w:t>
      </w:r>
      <w:r w:rsidRPr="005B41FA">
        <w:rPr>
          <w:i/>
        </w:rPr>
        <w:t>Journal of Ocean University of Qingdao</w:t>
      </w:r>
      <w:r w:rsidRPr="005B41FA">
        <w:t>, vol. 31, no. 4, pp. 555-8 (Abstract only)</w:t>
      </w:r>
      <w:bookmarkEnd w:id="1240"/>
    </w:p>
    <w:p w14:paraId="38CC994F" w14:textId="77777777" w:rsidR="005B41FA" w:rsidRPr="005B41FA" w:rsidRDefault="005B41FA" w:rsidP="005B41FA">
      <w:pPr>
        <w:pStyle w:val="EndNoteBibliography"/>
        <w:spacing w:after="240"/>
      </w:pPr>
      <w:bookmarkStart w:id="1241" w:name="_ENREF_840"/>
      <w:r w:rsidRPr="005B41FA">
        <w:t>Wang, PC, Lin, YD, Liaw, LL, Chern, RS &amp; Chen, SC 2008, ‘</w:t>
      </w:r>
      <w:r w:rsidRPr="005B41FA">
        <w:rPr>
          <w:i/>
        </w:rPr>
        <w:t>Lactococcus lactis</w:t>
      </w:r>
      <w:r w:rsidRPr="005B41FA">
        <w:t xml:space="preserve"> subspecies </w:t>
      </w:r>
      <w:r w:rsidRPr="005B41FA">
        <w:rPr>
          <w:i/>
        </w:rPr>
        <w:t>lactis</w:t>
      </w:r>
      <w:r w:rsidRPr="005B41FA">
        <w:t xml:space="preserve"> also causes white muscle disease in farmed giant freshwater prawns </w:t>
      </w:r>
      <w:r w:rsidRPr="005B41FA">
        <w:rPr>
          <w:i/>
        </w:rPr>
        <w:t>Macrobrachium rosenbergii</w:t>
      </w:r>
      <w:r w:rsidRPr="005B41FA">
        <w:t xml:space="preserve">’ (in eng), </w:t>
      </w:r>
      <w:r w:rsidRPr="005B41FA">
        <w:rPr>
          <w:i/>
        </w:rPr>
        <w:t>Diseases of Aquatic Organisms</w:t>
      </w:r>
      <w:r w:rsidRPr="005B41FA">
        <w:t>, vol. 79, no. 1, pp. 9-17, available at doi: 10.3354/dao01868, accessed 4 August 2017.</w:t>
      </w:r>
      <w:bookmarkEnd w:id="1241"/>
    </w:p>
    <w:p w14:paraId="741EC725" w14:textId="77777777" w:rsidR="005B41FA" w:rsidRPr="005B41FA" w:rsidRDefault="005B41FA" w:rsidP="005B41FA">
      <w:pPr>
        <w:pStyle w:val="EndNoteBibliography"/>
        <w:spacing w:after="240"/>
      </w:pPr>
      <w:bookmarkStart w:id="1242" w:name="_ENREF_841"/>
      <w:r w:rsidRPr="005B41FA">
        <w:t>Wang, Q, White, BL, Redman, RM &amp; Lightner, DV 1999a, ‘</w:t>
      </w:r>
      <w:r w:rsidRPr="005B41FA">
        <w:rPr>
          <w:i/>
        </w:rPr>
        <w:t>Per os</w:t>
      </w:r>
      <w:r w:rsidRPr="005B41FA">
        <w:t xml:space="preserve"> challenge of </w:t>
      </w:r>
      <w:r w:rsidRPr="005B41FA">
        <w:rPr>
          <w:i/>
        </w:rPr>
        <w:t>Litopenaeus vannamei</w:t>
      </w:r>
      <w:r w:rsidRPr="005B41FA">
        <w:t xml:space="preserve"> postlarvae and </w:t>
      </w:r>
      <w:r w:rsidRPr="005B41FA">
        <w:rPr>
          <w:i/>
        </w:rPr>
        <w:t xml:space="preserve">Farfantepenaeus duorarum </w:t>
      </w:r>
      <w:r w:rsidRPr="005B41FA">
        <w:t xml:space="preserve">juveniles with six geographic isolates of white spot syndrome virus’, </w:t>
      </w:r>
      <w:r w:rsidRPr="005B41FA">
        <w:rPr>
          <w:i/>
        </w:rPr>
        <w:t>Aquaculture</w:t>
      </w:r>
      <w:r w:rsidRPr="005B41FA">
        <w:t>, vol. 170, no. 3-4, pp. 179-94</w:t>
      </w:r>
      <w:bookmarkEnd w:id="1242"/>
    </w:p>
    <w:p w14:paraId="33BEA312" w14:textId="77777777" w:rsidR="005B41FA" w:rsidRPr="005B41FA" w:rsidRDefault="005B41FA" w:rsidP="005B41FA">
      <w:pPr>
        <w:pStyle w:val="EndNoteBibliography"/>
        <w:spacing w:after="240"/>
      </w:pPr>
      <w:bookmarkStart w:id="1243" w:name="_ENREF_842"/>
      <w:r w:rsidRPr="005B41FA">
        <w:t>Wang, W, Gu, W, Gasparich, GE, Bi, K, Ou, J, Meng, Q, Liang, T, Feng, Q, Zhang, J &amp; Zhang, Y 2011, ‘</w:t>
      </w:r>
      <w:r w:rsidRPr="005B41FA">
        <w:rPr>
          <w:i/>
        </w:rPr>
        <w:t>Spiroplasma eriocheiris</w:t>
      </w:r>
      <w:r w:rsidRPr="005B41FA">
        <w:t xml:space="preserve"> sp. nov., associated with mortality in the Chinese mitten crab, </w:t>
      </w:r>
      <w:r w:rsidRPr="005B41FA">
        <w:rPr>
          <w:i/>
        </w:rPr>
        <w:t>Eriocheir sinensis</w:t>
      </w:r>
      <w:r w:rsidRPr="005B41FA">
        <w:t xml:space="preserve">’, </w:t>
      </w:r>
      <w:r w:rsidRPr="005B41FA">
        <w:rPr>
          <w:i/>
        </w:rPr>
        <w:t>International Journal of Systematic and Evolutionary Microbiology</w:t>
      </w:r>
      <w:r w:rsidRPr="005B41FA">
        <w:t>, vol. 61, no. 4, pp. 703-8, available at doi: 10.1099/ijs.0.020529-0</w:t>
      </w:r>
      <w:bookmarkEnd w:id="1243"/>
    </w:p>
    <w:p w14:paraId="0C0F6031" w14:textId="77777777" w:rsidR="005B41FA" w:rsidRPr="005B41FA" w:rsidRDefault="005B41FA" w:rsidP="005B41FA">
      <w:pPr>
        <w:pStyle w:val="EndNoteBibliography"/>
        <w:spacing w:after="240"/>
      </w:pPr>
      <w:bookmarkStart w:id="1244" w:name="_ENREF_843"/>
      <w:r w:rsidRPr="005B41FA">
        <w:t xml:space="preserve">Wang, Y &amp; Chang, P 2000, ‘Yellow head virus infection in the giant tiger prawn </w:t>
      </w:r>
      <w:r w:rsidRPr="005B41FA">
        <w:rPr>
          <w:i/>
        </w:rPr>
        <w:t>Penaeus monodon</w:t>
      </w:r>
      <w:r w:rsidRPr="005B41FA">
        <w:t xml:space="preserve"> cultured in Taiwan’, </w:t>
      </w:r>
      <w:r w:rsidRPr="005B41FA">
        <w:rPr>
          <w:i/>
        </w:rPr>
        <w:t>Fish Pathology</w:t>
      </w:r>
      <w:r w:rsidRPr="005B41FA">
        <w:t>, vol. 35, no. 1, pp. 1-10</w:t>
      </w:r>
      <w:bookmarkEnd w:id="1244"/>
    </w:p>
    <w:p w14:paraId="2915695A" w14:textId="77777777" w:rsidR="005B41FA" w:rsidRPr="005B41FA" w:rsidRDefault="005B41FA" w:rsidP="005B41FA">
      <w:pPr>
        <w:pStyle w:val="EndNoteBibliography"/>
        <w:spacing w:after="240"/>
      </w:pPr>
      <w:bookmarkStart w:id="1245" w:name="_ENREF_844"/>
      <w:r w:rsidRPr="005B41FA">
        <w:t>-- -- 2001, ‘Studies on Taura syndrome virus infection in Pacific white shrimp (</w:t>
      </w:r>
      <w:r w:rsidRPr="005B41FA">
        <w:rPr>
          <w:i/>
        </w:rPr>
        <w:t>Penaeus vannamei</w:t>
      </w:r>
      <w:r w:rsidRPr="005B41FA">
        <w:t xml:space="preserve">) cultured in Taiwan’, </w:t>
      </w:r>
      <w:r w:rsidRPr="005B41FA">
        <w:rPr>
          <w:i/>
        </w:rPr>
        <w:t>6th Asian fisheries forum: book of abstracts, Kaohsiung, Taiwan, 25-30 November 2001</w:t>
      </w:r>
      <w:r w:rsidRPr="005B41FA">
        <w:t>, Asian Fisheries Society, Quezon City, pp. 363-.</w:t>
      </w:r>
      <w:bookmarkEnd w:id="1245"/>
    </w:p>
    <w:p w14:paraId="1ED6ED0D" w14:textId="77777777" w:rsidR="005B41FA" w:rsidRPr="005B41FA" w:rsidRDefault="005B41FA" w:rsidP="005B41FA">
      <w:pPr>
        <w:pStyle w:val="EndNoteBibliography"/>
        <w:spacing w:after="240"/>
      </w:pPr>
      <w:bookmarkStart w:id="1246" w:name="_ENREF_845"/>
      <w:r w:rsidRPr="005B41FA">
        <w:t xml:space="preserve">Wang, YG, Hassan, MD, Shariff, M &amp; Zamri, M 2002, ‘Survival of white spot syndrome virus (WSSV) in seawater and shrimp carcass’, </w:t>
      </w:r>
      <w:r w:rsidRPr="005B41FA">
        <w:rPr>
          <w:i/>
        </w:rPr>
        <w:t>World Aquaculture 2002: book of abstracts, April 23-27, 2002, Beijing, China, Beijing, China, 23 April 2002 to 17 April 2002</w:t>
      </w:r>
      <w:r w:rsidRPr="005B41FA">
        <w:t>, World Aquaculture Society, Baton Rouge, pp. 802-.</w:t>
      </w:r>
      <w:bookmarkEnd w:id="1246"/>
    </w:p>
    <w:p w14:paraId="78D54D01" w14:textId="77777777" w:rsidR="005B41FA" w:rsidRPr="005B41FA" w:rsidRDefault="005B41FA" w:rsidP="005B41FA">
      <w:pPr>
        <w:pStyle w:val="EndNoteBibliography"/>
        <w:spacing w:after="240"/>
      </w:pPr>
      <w:bookmarkStart w:id="1247" w:name="_ENREF_846"/>
      <w:r w:rsidRPr="005B41FA">
        <w:t xml:space="preserve">Wang, YG, Hassan, MD, Shariff, M, Zamri, SM &amp; Chen, X 1999b, ‘Histopathology and cytopathology of white spot syndrome virus (WSSV) in cultured </w:t>
      </w:r>
      <w:r w:rsidRPr="005B41FA">
        <w:rPr>
          <w:i/>
        </w:rPr>
        <w:t>Penaeus monodon</w:t>
      </w:r>
      <w:r w:rsidRPr="005B41FA">
        <w:t xml:space="preserve"> from peninsular Malaysia with emphasis on pathogenesis and the mechanism of white spot formation’, </w:t>
      </w:r>
      <w:r w:rsidRPr="005B41FA">
        <w:rPr>
          <w:i/>
        </w:rPr>
        <w:t>Diseases of Aquatic Organisms</w:t>
      </w:r>
      <w:r w:rsidRPr="005B41FA">
        <w:t>, vol. 39, no. 1, pp. 1-11</w:t>
      </w:r>
      <w:bookmarkEnd w:id="1247"/>
    </w:p>
    <w:p w14:paraId="1400AFF2" w14:textId="3E50DB4F" w:rsidR="005B41FA" w:rsidRPr="005B41FA" w:rsidRDefault="005B41FA" w:rsidP="005B41FA">
      <w:pPr>
        <w:pStyle w:val="EndNoteBibliography"/>
        <w:spacing w:after="240"/>
      </w:pPr>
      <w:bookmarkStart w:id="1248" w:name="_ENREF_847"/>
      <w:r w:rsidRPr="005B41FA">
        <w:t xml:space="preserve">Wang, YG, Lee, KL, Najiah, M, Shariff, M &amp; Hassan, MD 2000, ‘A new bacterial white spot syndrome (BWSS) in cultured tiger shrimp </w:t>
      </w:r>
      <w:r w:rsidRPr="005B41FA">
        <w:rPr>
          <w:i/>
        </w:rPr>
        <w:t>Penaeus monodon</w:t>
      </w:r>
      <w:r w:rsidRPr="005B41FA">
        <w:t xml:space="preserve"> and its comparison with white spot syndrome (WSS) caused by virus’, </w:t>
      </w:r>
      <w:r w:rsidRPr="005B41FA">
        <w:rPr>
          <w:i/>
        </w:rPr>
        <w:t>Diseases of Aquatic Organisms</w:t>
      </w:r>
      <w:r w:rsidRPr="005B41FA">
        <w:t xml:space="preserve">, vol. 41, no. 1, pp. 9-18, available at </w:t>
      </w:r>
      <w:hyperlink r:id="rId630" w:history="1">
        <w:r w:rsidRPr="005B41FA">
          <w:rPr>
            <w:rStyle w:val="Hyperlink"/>
          </w:rPr>
          <w:t>https://doi.org/10.3354/dao041009</w:t>
        </w:r>
      </w:hyperlink>
      <w:r w:rsidRPr="005B41FA">
        <w:t>, accessed 14 November 2018.</w:t>
      </w:r>
      <w:bookmarkEnd w:id="1248"/>
    </w:p>
    <w:p w14:paraId="065184C1" w14:textId="6E9B4774" w:rsidR="005B41FA" w:rsidRPr="005B41FA" w:rsidRDefault="005B41FA" w:rsidP="005B41FA">
      <w:pPr>
        <w:pStyle w:val="EndNoteBibliography"/>
        <w:spacing w:after="240"/>
      </w:pPr>
      <w:bookmarkStart w:id="1249" w:name="_ENREF_848"/>
      <w:r w:rsidRPr="005B41FA">
        <w:t>Wangman, P, Chaivisuthangkura, P, Taengchaiyaphum, S, Pengsuk, C, Sithigorngul, P &amp; Longyant, S 2019, ‘Development of a rapid immunochromatographic strip test for the detection of</w:t>
      </w:r>
      <w:r w:rsidRPr="005B41FA">
        <w:rPr>
          <w:i/>
        </w:rPr>
        <w:t xml:space="preserve"> Vibrio parahaemolyticus </w:t>
      </w:r>
      <w:r w:rsidRPr="005B41FA">
        <w:t xml:space="preserve">toxin B that cause acute hepatopancreatic necrosis disease’, </w:t>
      </w:r>
      <w:r w:rsidRPr="005B41FA">
        <w:rPr>
          <w:i/>
        </w:rPr>
        <w:t>Journal of Fish Diseases</w:t>
      </w:r>
      <w:r w:rsidRPr="005B41FA">
        <w:t xml:space="preserve">, vol. 43, no. 2, pp. 1-8, available at </w:t>
      </w:r>
      <w:hyperlink r:id="rId631" w:history="1">
        <w:r w:rsidRPr="005B41FA">
          <w:rPr>
            <w:rStyle w:val="Hyperlink"/>
          </w:rPr>
          <w:t>https://onlinelibrary.wiley.com/doi/abs/10.1111/jfd.13115</w:t>
        </w:r>
        <w:bookmarkEnd w:id="1249"/>
      </w:hyperlink>
    </w:p>
    <w:p w14:paraId="3AAA72B8" w14:textId="2C7FA7C1" w:rsidR="005B41FA" w:rsidRPr="005B41FA" w:rsidRDefault="005B41FA" w:rsidP="005B41FA">
      <w:pPr>
        <w:pStyle w:val="EndNoteBibliography"/>
        <w:spacing w:after="240"/>
      </w:pPr>
      <w:bookmarkStart w:id="1250" w:name="_ENREF_849"/>
      <w:r w:rsidRPr="005B41FA">
        <w:t xml:space="preserve">Weisburg, WG, Barns, SM, Pelletier, DA &amp; Lane, DJ 1991, ‘16S ribosomal DNA amplification for phylogenetic study’, </w:t>
      </w:r>
      <w:r w:rsidRPr="005B41FA">
        <w:rPr>
          <w:i/>
        </w:rPr>
        <w:t>Journal of Bacteriology</w:t>
      </w:r>
      <w:r w:rsidRPr="005B41FA">
        <w:t xml:space="preserve">, vol. 173, no. 2, pp. 697-703, available at </w:t>
      </w:r>
      <w:hyperlink r:id="rId632" w:history="1">
        <w:r w:rsidRPr="005B41FA">
          <w:rPr>
            <w:rStyle w:val="Hyperlink"/>
          </w:rPr>
          <w:t>http://jb.asm.org/cgi/content/abstract/173/2/697</w:t>
        </w:r>
        <w:bookmarkEnd w:id="1250"/>
      </w:hyperlink>
    </w:p>
    <w:p w14:paraId="3CE483A3" w14:textId="4151F81C" w:rsidR="005B41FA" w:rsidRPr="005B41FA" w:rsidRDefault="005B41FA" w:rsidP="005B41FA">
      <w:pPr>
        <w:pStyle w:val="EndNoteBibliography"/>
        <w:spacing w:after="240"/>
      </w:pPr>
      <w:bookmarkStart w:id="1251" w:name="_ENREF_850"/>
      <w:r w:rsidRPr="005B41FA">
        <w:t xml:space="preserve">Wertheim, JO, Tang, KFJ, Navarro, SA &amp; Lightner, DV 2009, ‘A quick fuse and the emergence of Taura syndrome virus’, </w:t>
      </w:r>
      <w:r w:rsidRPr="005B41FA">
        <w:rPr>
          <w:i/>
        </w:rPr>
        <w:t>Virology</w:t>
      </w:r>
      <w:r w:rsidRPr="005B41FA">
        <w:t xml:space="preserve">, vol. 390, no. 2, pp. 324-9, available at </w:t>
      </w:r>
      <w:hyperlink r:id="rId633" w:history="1">
        <w:r w:rsidRPr="005B41FA">
          <w:rPr>
            <w:rStyle w:val="Hyperlink"/>
          </w:rPr>
          <w:t>https://doi.org/10.1016/j.virol.2009.05.010</w:t>
        </w:r>
        <w:bookmarkEnd w:id="1251"/>
      </w:hyperlink>
    </w:p>
    <w:p w14:paraId="2ECE249D" w14:textId="77777777" w:rsidR="005B41FA" w:rsidRPr="005B41FA" w:rsidRDefault="005B41FA" w:rsidP="005B41FA">
      <w:pPr>
        <w:pStyle w:val="EndNoteBibliography"/>
        <w:spacing w:after="240"/>
      </w:pPr>
      <w:bookmarkStart w:id="1252" w:name="_ENREF_851"/>
      <w:r w:rsidRPr="005B41FA">
        <w:t>Wesche, S, Beattie, K &amp; Crook, A 2019, ‘Queenslands ongoing response to WSD - what we have acheieved and direction for the future’, paper presented at 5th FRDC Australasian Scientific Conference on Aquatic Animal Health and Biosecurity, Cairns, Queensland, Australia, 8-12 July 2019.</w:t>
      </w:r>
      <w:bookmarkEnd w:id="1252"/>
    </w:p>
    <w:p w14:paraId="445CE773" w14:textId="2085F972" w:rsidR="005B41FA" w:rsidRPr="005B41FA" w:rsidRDefault="005B41FA" w:rsidP="005B41FA">
      <w:pPr>
        <w:pStyle w:val="EndNoteBibliography"/>
        <w:spacing w:after="240"/>
      </w:pPr>
      <w:bookmarkStart w:id="1253" w:name="_ENREF_852"/>
      <w:r w:rsidRPr="005B41FA">
        <w:t xml:space="preserve">West, LD, Stark, KE, Murphy, JJ, Lyle, JM &amp; Ochwada-Doyle, FA 2015, </w:t>
      </w:r>
      <w:r w:rsidRPr="005B41FA">
        <w:rPr>
          <w:i/>
        </w:rPr>
        <w:t>Survey of recreational fishing in New South Wales and the ACT, 2013/14</w:t>
      </w:r>
      <w:r w:rsidRPr="005B41FA">
        <w:t xml:space="preserve">, Final report series no. 149, NSW Department of Primary Industries, Wollongong, NSW, available at </w:t>
      </w:r>
      <w:hyperlink r:id="rId634" w:history="1">
        <w:r w:rsidRPr="005B41FA">
          <w:rPr>
            <w:rStyle w:val="Hyperlink"/>
          </w:rPr>
          <w:t>https://www.dpi.nsw.gov.au/__data/assets/pdf_file/0011/598628/West-et-al-Survey-of-rec-fishing-in-NSW-ACT-2013-14-2016_03_02.pdf</w:t>
        </w:r>
      </w:hyperlink>
      <w:r w:rsidRPr="005B41FA">
        <w:t xml:space="preserve"> (pdf 3.81 mb).</w:t>
      </w:r>
      <w:bookmarkEnd w:id="1253"/>
    </w:p>
    <w:p w14:paraId="07A26B68" w14:textId="7A344BB7" w:rsidR="005B41FA" w:rsidRPr="005B41FA" w:rsidRDefault="005B41FA" w:rsidP="005B41FA">
      <w:pPr>
        <w:pStyle w:val="EndNoteBibliography"/>
        <w:spacing w:after="240"/>
      </w:pPr>
      <w:bookmarkStart w:id="1254" w:name="_ENREF_853"/>
      <w:r w:rsidRPr="005B41FA">
        <w:t xml:space="preserve">White-Noble, BL, Lightner, DV, Tang, KFJ &amp; Redman, R 2010, ‘Lab challenge for selection of IMNV-resistant white shrimp’, Global Aquaculture Advocate, Portsmouth, New Hampshire, USA, available at </w:t>
      </w:r>
      <w:hyperlink r:id="rId635" w:history="1">
        <w:r w:rsidRPr="005B41FA">
          <w:rPr>
            <w:rStyle w:val="Hyperlink"/>
          </w:rPr>
          <w:t>http://pdf.gaalliance.org/pdf/GAA-Noble-July10.pdf</w:t>
        </w:r>
      </w:hyperlink>
      <w:r w:rsidRPr="005B41FA">
        <w:t xml:space="preserve"> (pdf 212 kb).</w:t>
      </w:r>
      <w:bookmarkEnd w:id="1254"/>
    </w:p>
    <w:p w14:paraId="33F5AC12" w14:textId="77777777" w:rsidR="005B41FA" w:rsidRPr="005B41FA" w:rsidRDefault="005B41FA" w:rsidP="005B41FA">
      <w:pPr>
        <w:pStyle w:val="EndNoteBibliography"/>
        <w:spacing w:after="240"/>
      </w:pPr>
      <w:bookmarkStart w:id="1255" w:name="_ENREF_854"/>
      <w:r w:rsidRPr="005B41FA">
        <w:t xml:space="preserve">White, BL, Schofield, PJ, Poulos, BT &amp; Lightner, DV 2002, ‘A laboratory challenge method for estimating Taura syndrome virus resistance in selected lines of Pacific white shrimp </w:t>
      </w:r>
      <w:r w:rsidRPr="005B41FA">
        <w:rPr>
          <w:i/>
        </w:rPr>
        <w:t>Litopenaeus vannamei</w:t>
      </w:r>
      <w:r w:rsidRPr="005B41FA">
        <w:t xml:space="preserve">’, </w:t>
      </w:r>
      <w:r w:rsidRPr="005B41FA">
        <w:rPr>
          <w:i/>
        </w:rPr>
        <w:t>Journal of the World Aquaculture Society</w:t>
      </w:r>
      <w:r w:rsidRPr="005B41FA">
        <w:t>, vol. 33, no. 3, pp. 341-8</w:t>
      </w:r>
      <w:bookmarkEnd w:id="1255"/>
    </w:p>
    <w:p w14:paraId="427A3F5C" w14:textId="1A6E4166" w:rsidR="005B41FA" w:rsidRPr="005B41FA" w:rsidRDefault="005B41FA" w:rsidP="005B41FA">
      <w:pPr>
        <w:pStyle w:val="EndNoteBibliography"/>
        <w:spacing w:after="240"/>
      </w:pPr>
      <w:bookmarkStart w:id="1256" w:name="_ENREF_855"/>
      <w:r w:rsidRPr="005B41FA">
        <w:t xml:space="preserve">WHO 2003, </w:t>
      </w:r>
      <w:r w:rsidRPr="005B41FA">
        <w:rPr>
          <w:i/>
        </w:rPr>
        <w:t>Chlorine in drinking-water</w:t>
      </w:r>
      <w:r w:rsidRPr="005B41FA">
        <w:t xml:space="preserve">, WHO/SDE/WSH/03.04/45, World Health Organization, Geneva, available at </w:t>
      </w:r>
      <w:hyperlink r:id="rId636" w:history="1">
        <w:r w:rsidRPr="005B41FA">
          <w:rPr>
            <w:rStyle w:val="Hyperlink"/>
          </w:rPr>
          <w:t>https://www.who.int/water_sanitation_health/dwq/chlorine.pdf</w:t>
        </w:r>
      </w:hyperlink>
      <w:r w:rsidRPr="005B41FA">
        <w:t xml:space="preserve"> (PDF 203 KB).</w:t>
      </w:r>
      <w:bookmarkEnd w:id="1256"/>
    </w:p>
    <w:p w14:paraId="67686F98" w14:textId="6490327A" w:rsidR="005B41FA" w:rsidRPr="005B41FA" w:rsidRDefault="005B41FA" w:rsidP="005B41FA">
      <w:pPr>
        <w:pStyle w:val="EndNoteBibliography"/>
        <w:spacing w:after="240"/>
      </w:pPr>
      <w:bookmarkStart w:id="1257" w:name="_ENREF_856"/>
      <w:r w:rsidRPr="005B41FA">
        <w:t xml:space="preserve">Wijegoonawardane, PKM, Cowley, JA, Phan, T, Hodgson, RAJ, Nielsen, L, Kiatpathomchai, W &amp; Walker, PJ 2008, ‘Genetic diversity in the yellow head nidovirus complex’, </w:t>
      </w:r>
      <w:r w:rsidRPr="005B41FA">
        <w:rPr>
          <w:i/>
        </w:rPr>
        <w:t>Virology</w:t>
      </w:r>
      <w:r w:rsidRPr="005B41FA">
        <w:t xml:space="preserve">, vol. 380, no. 2, pp. 213-25, available at </w:t>
      </w:r>
      <w:hyperlink r:id="rId637" w:history="1">
        <w:r w:rsidRPr="005B41FA">
          <w:rPr>
            <w:rStyle w:val="Hyperlink"/>
          </w:rPr>
          <w:t>http://www.sciencedirect.com/science/article/pii/S004268220800442X</w:t>
        </w:r>
        <w:bookmarkEnd w:id="1257"/>
      </w:hyperlink>
    </w:p>
    <w:p w14:paraId="0FE0602A" w14:textId="77D029B2" w:rsidR="005B41FA" w:rsidRPr="005B41FA" w:rsidRDefault="005B41FA" w:rsidP="005B41FA">
      <w:pPr>
        <w:pStyle w:val="EndNoteBibliography"/>
        <w:spacing w:after="240"/>
      </w:pPr>
      <w:bookmarkStart w:id="1258" w:name="_ENREF_857"/>
      <w:r w:rsidRPr="005B41FA">
        <w:t xml:space="preserve">Wijegoonawardane, PKM, Cowley, JA &amp; Walker, PJ 2010, ‘A consensus real-time RT-PCR for detection of all genotypic variants of yellow head virus of penaeid shrimp’, </w:t>
      </w:r>
      <w:r w:rsidRPr="005B41FA">
        <w:rPr>
          <w:i/>
        </w:rPr>
        <w:t>Journal of Virological Methods</w:t>
      </w:r>
      <w:r w:rsidRPr="005B41FA">
        <w:t xml:space="preserve">, vol. 167, no. 1, pp. 5-9, available at </w:t>
      </w:r>
      <w:hyperlink r:id="rId638" w:history="1">
        <w:r w:rsidRPr="005B41FA">
          <w:rPr>
            <w:rStyle w:val="Hyperlink"/>
          </w:rPr>
          <w:t>https://doi.org/10.1016/j.jviromet.2010.02.024</w:t>
        </w:r>
      </w:hyperlink>
      <w:r w:rsidRPr="005B41FA">
        <w:t>, accessed 15 January 2019.</w:t>
      </w:r>
      <w:bookmarkEnd w:id="1258"/>
    </w:p>
    <w:p w14:paraId="131F3A32" w14:textId="7AEBB9D4" w:rsidR="005B41FA" w:rsidRPr="005B41FA" w:rsidRDefault="005B41FA" w:rsidP="005B41FA">
      <w:pPr>
        <w:pStyle w:val="EndNoteBibliography"/>
        <w:spacing w:after="240"/>
      </w:pPr>
      <w:bookmarkStart w:id="1259" w:name="_ENREF_858"/>
      <w:r w:rsidRPr="005B41FA">
        <w:t xml:space="preserve">Wijegoonawardane, PKM, Sittidilokratna, N, Petchampai, N, Cowley, JA, Gudkovs, N &amp; Walker, PJ 2009, ‘Homologous genetic recombination in the yellow head complex of nidoviruses infecting </w:t>
      </w:r>
      <w:r w:rsidRPr="005B41FA">
        <w:rPr>
          <w:i/>
        </w:rPr>
        <w:t>Penaeus monodon</w:t>
      </w:r>
      <w:r w:rsidRPr="005B41FA">
        <w:t xml:space="preserve"> shrimp’, </w:t>
      </w:r>
      <w:r w:rsidRPr="005B41FA">
        <w:rPr>
          <w:i/>
        </w:rPr>
        <w:t>Virology</w:t>
      </w:r>
      <w:r w:rsidRPr="005B41FA">
        <w:t xml:space="preserve">, vol. 390, no. 1, pp. 79-88, available at </w:t>
      </w:r>
      <w:hyperlink r:id="rId639" w:history="1">
        <w:r w:rsidRPr="005B41FA">
          <w:rPr>
            <w:rStyle w:val="Hyperlink"/>
          </w:rPr>
          <w:t>http://www.sciencedirect.com/science/article/pii/S0042682209002621</w:t>
        </w:r>
        <w:bookmarkEnd w:id="1259"/>
      </w:hyperlink>
    </w:p>
    <w:p w14:paraId="70A9A023" w14:textId="65315CD6" w:rsidR="005B41FA" w:rsidRPr="005B41FA" w:rsidRDefault="005B41FA" w:rsidP="005B41FA">
      <w:pPr>
        <w:pStyle w:val="EndNoteBibliography"/>
        <w:spacing w:after="240"/>
      </w:pPr>
      <w:bookmarkStart w:id="1260" w:name="_ENREF_859"/>
      <w:r w:rsidRPr="005B41FA">
        <w:t xml:space="preserve">Williams, KC, Smith, DM, Barclay, MC, Tabrett, SJ &amp; Riding, G 2005, ‘Evidence of a growth factor in some crustacean-based feed ingredients in diets for the giant tiger shrimp </w:t>
      </w:r>
      <w:r w:rsidRPr="005B41FA">
        <w:rPr>
          <w:i/>
        </w:rPr>
        <w:t>Penaeus monodon</w:t>
      </w:r>
      <w:r w:rsidRPr="005B41FA">
        <w:t xml:space="preserve">’, </w:t>
      </w:r>
      <w:r w:rsidRPr="005B41FA">
        <w:rPr>
          <w:i/>
        </w:rPr>
        <w:t>Aquaculture</w:t>
      </w:r>
      <w:r w:rsidRPr="005B41FA">
        <w:t xml:space="preserve">, vol. 250, no. 1-2, pp. 377-90, available at </w:t>
      </w:r>
      <w:hyperlink r:id="rId640" w:history="1">
        <w:r w:rsidRPr="005B41FA">
          <w:rPr>
            <w:rStyle w:val="Hyperlink"/>
          </w:rPr>
          <w:t>http://www.sciencedirect.com/science/article/B6T4D-4G4XBNH-2/2/74148ab6624bc9d85dbe6704750b52af</w:t>
        </w:r>
        <w:bookmarkEnd w:id="1260"/>
      </w:hyperlink>
    </w:p>
    <w:p w14:paraId="6DC95359" w14:textId="77777777" w:rsidR="005B41FA" w:rsidRPr="005B41FA" w:rsidRDefault="005B41FA" w:rsidP="005B41FA">
      <w:pPr>
        <w:pStyle w:val="EndNoteBibliography"/>
        <w:spacing w:after="240"/>
      </w:pPr>
      <w:bookmarkStart w:id="1261" w:name="_ENREF_860"/>
      <w:r w:rsidRPr="005B41FA">
        <w:t xml:space="preserve">Winkel, C 1998, </w:t>
      </w:r>
      <w:r w:rsidRPr="005B41FA">
        <w:rPr>
          <w:i/>
        </w:rPr>
        <w:t>Evaluation of the cooking process on aquacultured black tiger prawns (Penaeus monodon)</w:t>
      </w:r>
      <w:r w:rsidRPr="005B41FA">
        <w:t>, NSC 97/485, Seafood Services Australia, [Queensland].</w:t>
      </w:r>
      <w:bookmarkEnd w:id="1261"/>
    </w:p>
    <w:p w14:paraId="568CE378" w14:textId="60A54BEB" w:rsidR="005B41FA" w:rsidRPr="005B41FA" w:rsidRDefault="005B41FA" w:rsidP="005B41FA">
      <w:pPr>
        <w:pStyle w:val="EndNoteBibliography"/>
        <w:spacing w:after="240"/>
      </w:pPr>
      <w:bookmarkStart w:id="1262" w:name="_ENREF_861"/>
      <w:r w:rsidRPr="005B41FA">
        <w:t xml:space="preserve">Withyachumnarnkul, B 2005, ‘Search for solutions for MSGS in farmed black tiger shrimp’, </w:t>
      </w:r>
      <w:r w:rsidRPr="005B41FA">
        <w:rPr>
          <w:i/>
        </w:rPr>
        <w:t>Aqua Culture AsiaPacific Magazine</w:t>
      </w:r>
      <w:r w:rsidRPr="005B41FA">
        <w:t xml:space="preserve">, vol. 1, no. 4, pp. 14-5, available at </w:t>
      </w:r>
      <w:hyperlink r:id="rId641" w:history="1">
        <w:r w:rsidRPr="005B41FA">
          <w:rPr>
            <w:rStyle w:val="Hyperlink"/>
          </w:rPr>
          <w:t>https://www.aquaasiapac.com/emagazine/issue_07082005/index.html</w:t>
        </w:r>
      </w:hyperlink>
      <w:r w:rsidRPr="005B41FA">
        <w:t>, accessed 16 October 2018.</w:t>
      </w:r>
      <w:bookmarkEnd w:id="1262"/>
    </w:p>
    <w:p w14:paraId="32856BED" w14:textId="249A3203" w:rsidR="005B41FA" w:rsidRPr="005B41FA" w:rsidRDefault="005B41FA" w:rsidP="005B41FA">
      <w:pPr>
        <w:pStyle w:val="EndNoteBibliography"/>
        <w:spacing w:after="240"/>
      </w:pPr>
      <w:bookmarkStart w:id="1263" w:name="_ENREF_862"/>
      <w:r w:rsidRPr="005B41FA">
        <w:t xml:space="preserve">Withyachumnarnkul, B, Boon-Nad, A, Anantasomboon, G, Chayaburakul, K, Sriurairatana, S &amp; Flegel, TW 2004, ‘Lymphoid organ extracts of growth-retarded </w:t>
      </w:r>
      <w:r w:rsidRPr="005B41FA">
        <w:rPr>
          <w:i/>
        </w:rPr>
        <w:t>Penaeus monodon</w:t>
      </w:r>
      <w:r w:rsidRPr="005B41FA">
        <w:t xml:space="preserve"> contain a growth retardation agent’, </w:t>
      </w:r>
      <w:r w:rsidRPr="005B41FA">
        <w:rPr>
          <w:i/>
        </w:rPr>
        <w:t>Aquaculture 2004 - meeting abstract</w:t>
      </w:r>
      <w:r w:rsidRPr="005B41FA">
        <w:t xml:space="preserve">, World Aquaculture Society, Los Angeles, available at </w:t>
      </w:r>
      <w:hyperlink r:id="rId642" w:history="1">
        <w:r w:rsidRPr="005B41FA">
          <w:rPr>
            <w:rStyle w:val="Hyperlink"/>
          </w:rPr>
          <w:t>https://www.was.org/meetingabstracts/ShowAbstract.aspx?Id=7681</w:t>
        </w:r>
      </w:hyperlink>
      <w:r w:rsidRPr="005B41FA">
        <w:t>.</w:t>
      </w:r>
      <w:bookmarkEnd w:id="1263"/>
    </w:p>
    <w:p w14:paraId="1FECF3A9" w14:textId="3AC21A9F" w:rsidR="005B41FA" w:rsidRPr="005B41FA" w:rsidRDefault="005B41FA" w:rsidP="005B41FA">
      <w:pPr>
        <w:pStyle w:val="EndNoteBibliography"/>
        <w:spacing w:after="240"/>
      </w:pPr>
      <w:bookmarkStart w:id="1264" w:name="_ENREF_863"/>
      <w:r w:rsidRPr="005B41FA">
        <w:t xml:space="preserve">Withyachumnarnkul, B, Boonsaeng, V, Chomsoong, R, Flegel, TW, Muangsin, S &amp; Nash, GL 2003, ‘Seasonal variation in white spot syndrome virus-positive samples in broodstock and post-larvae of </w:t>
      </w:r>
      <w:r w:rsidRPr="005B41FA">
        <w:rPr>
          <w:i/>
        </w:rPr>
        <w:t>Penaeus monodon</w:t>
      </w:r>
      <w:r w:rsidRPr="005B41FA">
        <w:t xml:space="preserve"> in Thailand’, </w:t>
      </w:r>
      <w:r w:rsidRPr="005B41FA">
        <w:rPr>
          <w:i/>
        </w:rPr>
        <w:t>Diseases of Aquatic Organisms</w:t>
      </w:r>
      <w:r w:rsidRPr="005B41FA">
        <w:t xml:space="preserve">, vol. 53, no. 2, pp. 167-71, available at </w:t>
      </w:r>
      <w:hyperlink r:id="rId643" w:history="1">
        <w:r w:rsidRPr="005B41FA">
          <w:rPr>
            <w:rStyle w:val="Hyperlink"/>
          </w:rPr>
          <w:t>http://www.int-res.com/abstracts/dao/v53/n2/p167-171/</w:t>
        </w:r>
        <w:bookmarkEnd w:id="1264"/>
      </w:hyperlink>
    </w:p>
    <w:p w14:paraId="68D02EB7" w14:textId="6735B8B3" w:rsidR="005B41FA" w:rsidRPr="005B41FA" w:rsidRDefault="005B41FA" w:rsidP="005B41FA">
      <w:pPr>
        <w:pStyle w:val="EndNoteBibliography"/>
        <w:spacing w:after="240"/>
      </w:pPr>
      <w:bookmarkStart w:id="1265" w:name="_ENREF_864"/>
      <w:r w:rsidRPr="005B41FA">
        <w:t xml:space="preserve">Witteveldt, J, Cifuentes, CC, Vlak, JM &amp; van Hulten, MCW 2004, ‘Protection of </w:t>
      </w:r>
      <w:r w:rsidRPr="005B41FA">
        <w:rPr>
          <w:i/>
        </w:rPr>
        <w:t>Penaeus monodon</w:t>
      </w:r>
      <w:r w:rsidRPr="005B41FA">
        <w:t xml:space="preserve"> against white spot syndrome virus by oral vaccination’, </w:t>
      </w:r>
      <w:r w:rsidRPr="005B41FA">
        <w:rPr>
          <w:i/>
        </w:rPr>
        <w:t>Journal of Virology</w:t>
      </w:r>
      <w:r w:rsidRPr="005B41FA">
        <w:t xml:space="preserve">, vol. 78, no. 4, pp. 2057-61, available at </w:t>
      </w:r>
      <w:hyperlink r:id="rId644" w:history="1">
        <w:r w:rsidRPr="005B41FA">
          <w:rPr>
            <w:rStyle w:val="Hyperlink"/>
          </w:rPr>
          <w:t>http://jvi.asm.org/cgi/content/abstract/78/4/2057</w:t>
        </w:r>
        <w:bookmarkEnd w:id="1265"/>
      </w:hyperlink>
    </w:p>
    <w:p w14:paraId="52972AA4" w14:textId="5C1E8169" w:rsidR="005B41FA" w:rsidRPr="005B41FA" w:rsidRDefault="005B41FA" w:rsidP="005B41FA">
      <w:pPr>
        <w:pStyle w:val="EndNoteBibliography"/>
        <w:spacing w:after="240"/>
      </w:pPr>
      <w:bookmarkStart w:id="1266" w:name="_ENREF_865"/>
      <w:r w:rsidRPr="005B41FA">
        <w:t xml:space="preserve">Wongprasert, K &amp; Withyachumnarnkul, B 2009, ‘Vertical and horizontal transmission of Laem-Singh virus (LSNV) in the black tiger shrimp </w:t>
      </w:r>
      <w:r w:rsidRPr="005B41FA">
        <w:rPr>
          <w:i/>
        </w:rPr>
        <w:t>Penaeus monodon</w:t>
      </w:r>
      <w:r w:rsidRPr="005B41FA">
        <w:t xml:space="preserve">’, </w:t>
      </w:r>
      <w:r w:rsidRPr="005B41FA">
        <w:rPr>
          <w:i/>
        </w:rPr>
        <w:t>32nd AAT Annual Conference: abstracts</w:t>
      </w:r>
      <w:r w:rsidRPr="005B41FA">
        <w:t xml:space="preserve">, Mahidol University, Bangkok, available at </w:t>
      </w:r>
      <w:hyperlink r:id="rId645" w:history="1">
        <w:r w:rsidRPr="005B41FA">
          <w:rPr>
            <w:rStyle w:val="Hyperlink"/>
          </w:rPr>
          <w:t>https://ir.sc.mahidol.ac.th/handle/123456789/386</w:t>
        </w:r>
      </w:hyperlink>
      <w:r w:rsidRPr="005B41FA">
        <w:t>.</w:t>
      </w:r>
      <w:bookmarkEnd w:id="1266"/>
    </w:p>
    <w:p w14:paraId="1CBCD98A" w14:textId="0557D759" w:rsidR="005B41FA" w:rsidRPr="005B41FA" w:rsidRDefault="005B41FA" w:rsidP="005B41FA">
      <w:pPr>
        <w:pStyle w:val="EndNoteBibliography"/>
        <w:spacing w:after="240"/>
      </w:pPr>
      <w:bookmarkStart w:id="1267" w:name="_ENREF_866"/>
      <w:r w:rsidRPr="005B41FA">
        <w:t xml:space="preserve">Wongteerasupaya, C, Pungchai, P, Withyachumnarnkul, B, Boonsaeng, V, Panyim, S, Flegel, TW &amp; Walker, PJ 2003, ‘High variation in repetitive DNA fragment length for white spot syndrome virus (WSSV) isolates in Thailand’, </w:t>
      </w:r>
      <w:r w:rsidRPr="005B41FA">
        <w:rPr>
          <w:i/>
        </w:rPr>
        <w:t>Diseases of Aquatic Organisms</w:t>
      </w:r>
      <w:r w:rsidRPr="005B41FA">
        <w:t xml:space="preserve">, vol. 54, no. 3, pp. 253-7, available at </w:t>
      </w:r>
      <w:hyperlink r:id="rId646" w:history="1">
        <w:r w:rsidRPr="005B41FA">
          <w:rPr>
            <w:rStyle w:val="Hyperlink"/>
          </w:rPr>
          <w:t>http://www.int-res.com/abstracts/dao/v54/n3/p253-257/</w:t>
        </w:r>
        <w:bookmarkEnd w:id="1267"/>
      </w:hyperlink>
    </w:p>
    <w:p w14:paraId="5472E999" w14:textId="495F15D2" w:rsidR="005B41FA" w:rsidRPr="005B41FA" w:rsidRDefault="005B41FA" w:rsidP="005B41FA">
      <w:pPr>
        <w:pStyle w:val="EndNoteBibliography"/>
        <w:spacing w:after="240"/>
      </w:pPr>
      <w:bookmarkStart w:id="1268" w:name="_ENREF_867"/>
      <w:r w:rsidRPr="005B41FA">
        <w:t xml:space="preserve">Wongteerasupaya, C, Sriurairatana, S, Vickers, JE, Akrajamorn, A, Boonsaeng, V, Panyim, S, Tassanakajon, A, Withyachumnarnkul, B &amp; Flegel, TW 1995a, ‘Yellow-head virus of </w:t>
      </w:r>
      <w:r w:rsidRPr="005B41FA">
        <w:rPr>
          <w:i/>
        </w:rPr>
        <w:t>Penaeus monodon</w:t>
      </w:r>
      <w:r w:rsidRPr="005B41FA">
        <w:t xml:space="preserve"> is an RNA virus’, </w:t>
      </w:r>
      <w:r w:rsidRPr="005B41FA">
        <w:rPr>
          <w:i/>
        </w:rPr>
        <w:t>Diseases of Aquatic Organisms</w:t>
      </w:r>
      <w:r w:rsidRPr="005B41FA">
        <w:t xml:space="preserve">, vol. 22, no. 1, pp. 45-50, available at </w:t>
      </w:r>
      <w:hyperlink r:id="rId647" w:history="1">
        <w:r w:rsidRPr="005B41FA">
          <w:rPr>
            <w:rStyle w:val="Hyperlink"/>
          </w:rPr>
          <w:t>http://www.int-res.com/abstracts/dao/v22/n1/p45-50/</w:t>
        </w:r>
        <w:bookmarkEnd w:id="1268"/>
      </w:hyperlink>
    </w:p>
    <w:p w14:paraId="363915CF" w14:textId="77777777" w:rsidR="005B41FA" w:rsidRPr="005B41FA" w:rsidRDefault="005B41FA" w:rsidP="005B41FA">
      <w:pPr>
        <w:pStyle w:val="EndNoteBibliography"/>
        <w:spacing w:after="240"/>
      </w:pPr>
      <w:bookmarkStart w:id="1269" w:name="_ENREF_868"/>
      <w:r w:rsidRPr="005B41FA">
        <w:t xml:space="preserve">Wongteerasupaya, C, Tongchuea, W, Boonsaeng, V, Panyim, S, Tassanakajon, A, Withyachumnarnkul, B &amp; Flegel, T 1997, ‘Detection of yellow-head virus (YHV) of </w:t>
      </w:r>
      <w:r w:rsidRPr="005B41FA">
        <w:rPr>
          <w:i/>
        </w:rPr>
        <w:t>Penaeus monodon</w:t>
      </w:r>
      <w:r w:rsidRPr="005B41FA">
        <w:t xml:space="preserve"> by RT-PCR amplification’, </w:t>
      </w:r>
      <w:r w:rsidRPr="005B41FA">
        <w:rPr>
          <w:i/>
        </w:rPr>
        <w:t>Diseases of Aquatic Organisms</w:t>
      </w:r>
      <w:r w:rsidRPr="005B41FA">
        <w:t>, vol. 31, no. 3, pp. 181-6</w:t>
      </w:r>
      <w:bookmarkEnd w:id="1269"/>
    </w:p>
    <w:p w14:paraId="255F9175" w14:textId="024C625F" w:rsidR="005B41FA" w:rsidRPr="005B41FA" w:rsidRDefault="005B41FA" w:rsidP="005B41FA">
      <w:pPr>
        <w:pStyle w:val="EndNoteBibliography"/>
        <w:spacing w:after="240"/>
      </w:pPr>
      <w:bookmarkStart w:id="1270" w:name="_ENREF_869"/>
      <w:r w:rsidRPr="005B41FA">
        <w:t xml:space="preserve">Wongteerasupaya, C, Vickers, JE, Sriurairatana, S, Nash, GL, Akarajamorn, A, Boonsaeng, V, Panyim, S, Tassanakajon, A, Withyachumnarnkul, B &amp; Flegel, TW 1995b, ‘A non-occluded, systemic baculovirus that occurs in cells of ectodermal and mesodermal origin and causes high mortality in the black tiger prawn </w:t>
      </w:r>
      <w:r w:rsidRPr="005B41FA">
        <w:rPr>
          <w:i/>
        </w:rPr>
        <w:t>Penaeus monodon</w:t>
      </w:r>
      <w:r w:rsidRPr="005B41FA">
        <w:t xml:space="preserve">’, </w:t>
      </w:r>
      <w:r w:rsidRPr="005B41FA">
        <w:rPr>
          <w:i/>
        </w:rPr>
        <w:t>Diseases of Aquatic Organisms</w:t>
      </w:r>
      <w:r w:rsidRPr="005B41FA">
        <w:t xml:space="preserve">, vol. 21, no. 1, pp. 69-77, available at </w:t>
      </w:r>
      <w:hyperlink r:id="rId648" w:history="1">
        <w:r w:rsidRPr="005B41FA">
          <w:rPr>
            <w:rStyle w:val="Hyperlink"/>
          </w:rPr>
          <w:t>http://www.int-res.com/abstracts/dao/v21/n1/p69-77/</w:t>
        </w:r>
        <w:bookmarkEnd w:id="1270"/>
      </w:hyperlink>
    </w:p>
    <w:p w14:paraId="59DC5126" w14:textId="5839F1B7" w:rsidR="005B41FA" w:rsidRPr="005B41FA" w:rsidRDefault="005B41FA" w:rsidP="005B41FA">
      <w:pPr>
        <w:pStyle w:val="EndNoteBibliography"/>
        <w:spacing w:after="240"/>
      </w:pPr>
      <w:bookmarkStart w:id="1271" w:name="_ENREF_870"/>
      <w:r w:rsidRPr="005B41FA">
        <w:t xml:space="preserve">Wongteerasupaya, C, Wongwisansri, S, Boonsaeng, V, Panyim, S, Pratanpipat, P, Nash, GL, Withyachumnarnkul, B &amp; Flegel, TW 1996, ‘DNA fragment of </w:t>
      </w:r>
      <w:r w:rsidRPr="005B41FA">
        <w:rPr>
          <w:i/>
        </w:rPr>
        <w:t>Penaeus monodon</w:t>
      </w:r>
      <w:r w:rsidRPr="005B41FA">
        <w:t xml:space="preserve"> baculovirus PmNOBII gives positive </w:t>
      </w:r>
      <w:r w:rsidRPr="005B41FA">
        <w:rPr>
          <w:i/>
        </w:rPr>
        <w:t xml:space="preserve">in situ </w:t>
      </w:r>
      <w:r w:rsidRPr="005B41FA">
        <w:t xml:space="preserve">hybridization with white-spot viral infections in six penaeid shrimp species’, </w:t>
      </w:r>
      <w:r w:rsidRPr="005B41FA">
        <w:rPr>
          <w:i/>
        </w:rPr>
        <w:t>Aquaculture</w:t>
      </w:r>
      <w:r w:rsidRPr="005B41FA">
        <w:t xml:space="preserve">, vol. 143, no. 1, pp. 23-32, available at </w:t>
      </w:r>
      <w:hyperlink r:id="rId649" w:history="1">
        <w:r w:rsidRPr="005B41FA">
          <w:rPr>
            <w:rStyle w:val="Hyperlink"/>
          </w:rPr>
          <w:t>http://www.sciencedirect.com/science/article/B6T4D-3W0FB9H-4/2/fffac8c806eb903d3b1364f24f1098b0</w:t>
        </w:r>
        <w:bookmarkEnd w:id="1271"/>
      </w:hyperlink>
    </w:p>
    <w:p w14:paraId="59BE5F7C" w14:textId="3FE6C187" w:rsidR="005B41FA" w:rsidRPr="005B41FA" w:rsidRDefault="005B41FA" w:rsidP="005B41FA">
      <w:pPr>
        <w:pStyle w:val="EndNoteBibliography"/>
        <w:spacing w:after="240"/>
      </w:pPr>
      <w:bookmarkStart w:id="1272" w:name="_ENREF_871"/>
      <w:r w:rsidRPr="005B41FA">
        <w:t xml:space="preserve">World Trade Organization 2020a, ‘Committee on Sanitary and Phytosanitary Measures - Notification - Republic of Korea - All live aquatic animals (fish and crustaceans) and chilled or frozen shrimps - Addendum (G/SPS/N/KOR/660/Add.1)’, </w:t>
      </w:r>
      <w:r w:rsidRPr="005B41FA">
        <w:rPr>
          <w:i/>
        </w:rPr>
        <w:t>World Trade Organization</w:t>
      </w:r>
      <w:r w:rsidRPr="005B41FA">
        <w:t xml:space="preserve">, World Trade Organization, Switzerland, available at </w:t>
      </w:r>
      <w:hyperlink r:id="rId650" w:history="1">
        <w:r w:rsidRPr="005B41FA">
          <w:rPr>
            <w:rStyle w:val="Hyperlink"/>
          </w:rPr>
          <w:t>https://docs.wto.org/dol2fe/Pages/FE_Search/FE_S_S009-DP.aspx?language=E&amp;CatalogueIdList=260330,260318,259942,258558,258452,258033,257321,257322,257264,257265&amp;CurrentCatalogueIdIndex=0&amp;FullTextHash=1&amp;HasEnglishRecord=True&amp;HasFrenchRecord=True&amp;HasSpanishRecord=True</w:t>
        </w:r>
      </w:hyperlink>
      <w:r w:rsidRPr="005B41FA">
        <w:t xml:space="preserve"> accessed 4 September 2020.</w:t>
      </w:r>
      <w:bookmarkEnd w:id="1272"/>
    </w:p>
    <w:p w14:paraId="66C3179D" w14:textId="47E38847" w:rsidR="005B41FA" w:rsidRPr="005B41FA" w:rsidRDefault="005B41FA" w:rsidP="005B41FA">
      <w:pPr>
        <w:pStyle w:val="EndNoteBibliography"/>
        <w:spacing w:after="240"/>
      </w:pPr>
      <w:bookmarkStart w:id="1273" w:name="_ENREF_872"/>
      <w:r w:rsidRPr="005B41FA">
        <w:t xml:space="preserve">-- -- 2020b, ‘Committee on Sanitary and Phytosanitary Measures - Notification of emergency measures - Republic of Korea - All live aquatic animals (fish and crustaceans) and chilled or frozen shrimp (G/SPS/N/KOR/692)’, </w:t>
      </w:r>
      <w:r w:rsidRPr="005B41FA">
        <w:rPr>
          <w:i/>
        </w:rPr>
        <w:t>World Trade Organization</w:t>
      </w:r>
      <w:r w:rsidRPr="005B41FA">
        <w:t xml:space="preserve">, World Trade Organization, Switzerland, available at </w:t>
      </w:r>
      <w:hyperlink r:id="rId651" w:history="1">
        <w:r w:rsidRPr="005B41FA">
          <w:rPr>
            <w:rStyle w:val="Hyperlink"/>
          </w:rPr>
          <w:t>https://docs.wto.org/dol2fe/Pages/FE_Search/FE_S_S009-DP.aspx?language=E&amp;HasEnglishRecord=True&amp;HasFrenchRecord=True&amp;HasSpanishRecord=True&amp;CatalogueIdList=265503,265504,265505,265110,265020,265023,264848,264849,264837,264776&amp;CurrentCatalogueIdIndex=3&amp;FullTextHash=371857150</w:t>
        </w:r>
      </w:hyperlink>
      <w:r w:rsidRPr="005B41FA">
        <w:t xml:space="preserve"> accessed 25 August 2020.</w:t>
      </w:r>
      <w:bookmarkEnd w:id="1273"/>
    </w:p>
    <w:p w14:paraId="37DAEDE1" w14:textId="463A51A0" w:rsidR="005B41FA" w:rsidRPr="005B41FA" w:rsidRDefault="005B41FA" w:rsidP="005B41FA">
      <w:pPr>
        <w:pStyle w:val="EndNoteBibliography"/>
        <w:spacing w:after="240"/>
      </w:pPr>
      <w:bookmarkStart w:id="1274" w:name="_ENREF_873"/>
      <w:r w:rsidRPr="005B41FA">
        <w:t xml:space="preserve">-- -- 2020c, ‘Committee on Sanitary and Phytosanitary Measures - Notification of emergency measures - The Separate Customs Territory of Taiwan, Penghu, Kinmen and Matsu - Live shrimp (G/SPS/N/TPKM/531)’, </w:t>
      </w:r>
      <w:r w:rsidRPr="005B41FA">
        <w:rPr>
          <w:i/>
        </w:rPr>
        <w:t>World Trade Organization</w:t>
      </w:r>
      <w:r w:rsidRPr="005B41FA">
        <w:t xml:space="preserve">, World Trade Organization, Switzerland, available at </w:t>
      </w:r>
      <w:hyperlink r:id="rId652" w:history="1">
        <w:r w:rsidRPr="005B41FA">
          <w:rPr>
            <w:rStyle w:val="Hyperlink"/>
          </w:rPr>
          <w:t>https://docs.wto.org/dol2fe/Pages/FE_Search/FE_S_S009-DP.aspx?language=E&amp;CatalogueIdList=264269,264195,264036,263563,263350,263356,263359,263112,263053,263055&amp;CurrentCatalogueIdIndex=1&amp;FullTextHash=1&amp;HasEnglishRecord=True&amp;HasFrenchRecord=True&amp;HasSpanishRecord=True</w:t>
        </w:r>
      </w:hyperlink>
      <w:r w:rsidRPr="005B41FA">
        <w:t xml:space="preserve"> accessed 3 July 2020.</w:t>
      </w:r>
      <w:bookmarkEnd w:id="1274"/>
    </w:p>
    <w:p w14:paraId="3CA84731" w14:textId="34A7C7FA" w:rsidR="005B41FA" w:rsidRPr="005B41FA" w:rsidRDefault="005B41FA" w:rsidP="005B41FA">
      <w:pPr>
        <w:pStyle w:val="EndNoteBibliography"/>
        <w:spacing w:after="240"/>
      </w:pPr>
      <w:bookmarkStart w:id="1275" w:name="_ENREF_874"/>
      <w:r w:rsidRPr="005B41FA">
        <w:t xml:space="preserve">Wouters, R, Lavens, P, Nieto, J &amp; Sorgeloos, P 2001, ‘Penaeid shrimp broodstock nutrition: an updated review on research and development’, </w:t>
      </w:r>
      <w:r w:rsidRPr="005B41FA">
        <w:rPr>
          <w:i/>
        </w:rPr>
        <w:t>Aquaculture</w:t>
      </w:r>
      <w:r w:rsidRPr="005B41FA">
        <w:t xml:space="preserve">, vol. 202, no. 1-2, pp. 1-21, available at </w:t>
      </w:r>
      <w:hyperlink r:id="rId653" w:history="1">
        <w:r w:rsidRPr="005B41FA">
          <w:rPr>
            <w:rStyle w:val="Hyperlink"/>
          </w:rPr>
          <w:t>http://www.sciencedirect.com/science/article/B6T4D-445R7YB-1/2/24f984ad05cbbd845502fd7d4b7c51ff</w:t>
        </w:r>
        <w:bookmarkEnd w:id="1275"/>
      </w:hyperlink>
    </w:p>
    <w:p w14:paraId="21A5C124" w14:textId="4F5A4332" w:rsidR="005B41FA" w:rsidRPr="005B41FA" w:rsidRDefault="005B41FA" w:rsidP="005B41FA">
      <w:pPr>
        <w:pStyle w:val="EndNoteBibliography"/>
        <w:spacing w:after="240"/>
      </w:pPr>
      <w:bookmarkStart w:id="1276" w:name="_ENREF_875"/>
      <w:r w:rsidRPr="005B41FA">
        <w:t xml:space="preserve">Wright, J 2019, ‘10 takeaways from GOAL 2019 in Chennai, India’, </w:t>
      </w:r>
      <w:r w:rsidRPr="005B41FA">
        <w:rPr>
          <w:i/>
        </w:rPr>
        <w:t>Global Aquaculture Advocate</w:t>
      </w:r>
      <w:r w:rsidRPr="005B41FA">
        <w:t xml:space="preserve">, vol. October, available at </w:t>
      </w:r>
      <w:hyperlink r:id="rId654" w:history="1">
        <w:r w:rsidRPr="005B41FA">
          <w:rPr>
            <w:rStyle w:val="Hyperlink"/>
          </w:rPr>
          <w:t>https://www.aquaculturealliance.org/advocate/10-takeaways-from-goal-2019-in-chennai-india/?utm_source=Informz&amp;utm_medium=email&amp;utm_campaign=Informz%20email</w:t>
        </w:r>
        <w:bookmarkEnd w:id="1276"/>
      </w:hyperlink>
    </w:p>
    <w:p w14:paraId="2150EBE7" w14:textId="281BAC9A" w:rsidR="005B41FA" w:rsidRPr="005B41FA" w:rsidRDefault="005B41FA" w:rsidP="005B41FA">
      <w:pPr>
        <w:pStyle w:val="EndNoteBibliography"/>
        <w:spacing w:after="240"/>
      </w:pPr>
      <w:bookmarkStart w:id="1277" w:name="_ENREF_876"/>
      <w:r w:rsidRPr="005B41FA">
        <w:t xml:space="preserve">Wu, JL, Namikoshi, A, Nishizawa, T, Mushiake, K, Teruya, K &amp; Muroga, K 2001, ‘Effects of shrimp density on transmission of penaeid acute viremia in </w:t>
      </w:r>
      <w:r w:rsidRPr="005B41FA">
        <w:rPr>
          <w:i/>
        </w:rPr>
        <w:t>Penaeus japonicus</w:t>
      </w:r>
      <w:r w:rsidRPr="005B41FA">
        <w:t xml:space="preserve"> by cannibalism and the waterborne route’, </w:t>
      </w:r>
      <w:r w:rsidRPr="005B41FA">
        <w:rPr>
          <w:i/>
        </w:rPr>
        <w:t>Diseases of Aquatic Organisms</w:t>
      </w:r>
      <w:r w:rsidRPr="005B41FA">
        <w:t xml:space="preserve">, vol. 47, no. 2, pp. 129-35, available at </w:t>
      </w:r>
      <w:hyperlink r:id="rId655" w:history="1">
        <w:r w:rsidRPr="005B41FA">
          <w:rPr>
            <w:rStyle w:val="Hyperlink"/>
          </w:rPr>
          <w:t>http://www.int-res.com/abstracts/dao/v47/n2/p129-135/</w:t>
        </w:r>
        <w:bookmarkEnd w:id="1277"/>
      </w:hyperlink>
    </w:p>
    <w:p w14:paraId="58ED0820" w14:textId="77777777" w:rsidR="005B41FA" w:rsidRPr="005B41FA" w:rsidRDefault="005B41FA" w:rsidP="005B41FA">
      <w:pPr>
        <w:pStyle w:val="EndNoteBibliography"/>
        <w:spacing w:after="240"/>
      </w:pPr>
      <w:bookmarkStart w:id="1278" w:name="_ENREF_877"/>
      <w:r w:rsidRPr="005B41FA">
        <w:t xml:space="preserve">Wu, JL, Suzuki, K, Arimoto, M, Nishizawa, T &amp; Muroga, K 2002, ‘Preparation of an inoculum of white spot syndrome virus for challenge tests in </w:t>
      </w:r>
      <w:r w:rsidRPr="005B41FA">
        <w:rPr>
          <w:i/>
        </w:rPr>
        <w:t>Penaeus japonicus</w:t>
      </w:r>
      <w:r w:rsidRPr="005B41FA">
        <w:t xml:space="preserve">’, </w:t>
      </w:r>
      <w:r w:rsidRPr="005B41FA">
        <w:rPr>
          <w:i/>
        </w:rPr>
        <w:t>Fish Pathology</w:t>
      </w:r>
      <w:r w:rsidRPr="005B41FA">
        <w:t>, vol. 37, no. 2, pp. 65-9</w:t>
      </w:r>
      <w:bookmarkEnd w:id="1278"/>
    </w:p>
    <w:p w14:paraId="5B011BF6" w14:textId="77777777" w:rsidR="005B41FA" w:rsidRPr="005B41FA" w:rsidRDefault="005B41FA" w:rsidP="005B41FA">
      <w:pPr>
        <w:pStyle w:val="EndNoteBibliography"/>
        <w:spacing w:after="240"/>
      </w:pPr>
      <w:bookmarkStart w:id="1279" w:name="_ENREF_878"/>
      <w:r w:rsidRPr="005B41FA">
        <w:t xml:space="preserve">Xiao, J, Liu, L, Ke, Y, Li, X, Liu, Y, Pan, Y, Yan, S &amp; Wang, Y 2017, ‘Shrimp AHPND-causing plasmids encoding the PirAB toxins as mediated by pirAB-Tn903 are prevalent in various vibrio species’, </w:t>
      </w:r>
      <w:r w:rsidRPr="005B41FA">
        <w:rPr>
          <w:i/>
        </w:rPr>
        <w:t>Scientific Reports</w:t>
      </w:r>
      <w:r w:rsidRPr="005B41FA">
        <w:t>, vol. 7, available at doi: 10.1038/srep42177</w:t>
      </w:r>
      <w:bookmarkEnd w:id="1279"/>
    </w:p>
    <w:p w14:paraId="5923C0A6" w14:textId="77777777" w:rsidR="005B41FA" w:rsidRPr="005B41FA" w:rsidRDefault="005B41FA" w:rsidP="005B41FA">
      <w:pPr>
        <w:pStyle w:val="EndNoteBibliography"/>
        <w:spacing w:after="240"/>
      </w:pPr>
      <w:bookmarkStart w:id="1280" w:name="_ENREF_879"/>
      <w:r w:rsidRPr="005B41FA">
        <w:t xml:space="preserve">Xu, L, Wang, T, Li, F &amp; Yang, F 2016, ‘Isolation and preliminary characterization of a new pathogenic iridovirus from redclaw crayfish </w:t>
      </w:r>
      <w:r w:rsidRPr="005B41FA">
        <w:rPr>
          <w:i/>
        </w:rPr>
        <w:t>Cherax quadricarinatus</w:t>
      </w:r>
      <w:r w:rsidRPr="005B41FA">
        <w:t xml:space="preserve">’, </w:t>
      </w:r>
      <w:r w:rsidRPr="005B41FA">
        <w:rPr>
          <w:i/>
        </w:rPr>
        <w:t>Diseases of Aquatic Organisms</w:t>
      </w:r>
      <w:r w:rsidRPr="005B41FA">
        <w:t>, vol. 120, no. 1, pp. 17-26, available at doi: 10.3354/dao03007, accessed 13 September 2017.</w:t>
      </w:r>
      <w:bookmarkEnd w:id="1280"/>
    </w:p>
    <w:p w14:paraId="65835FA9" w14:textId="1D29D230" w:rsidR="005B41FA" w:rsidRPr="005B41FA" w:rsidRDefault="005B41FA" w:rsidP="005B41FA">
      <w:pPr>
        <w:pStyle w:val="EndNoteBibliography"/>
        <w:spacing w:after="240"/>
      </w:pPr>
      <w:bookmarkStart w:id="1281" w:name="_ENREF_880"/>
      <w:r w:rsidRPr="005B41FA">
        <w:t xml:space="preserve">Xu, T, Liu, S, Li, X &amp; Zhang, Q 2020a, ‘Genomic characterization of covert mortality nodavirus from farming shrimp: evidence for a new species within the family </w:t>
      </w:r>
      <w:r w:rsidRPr="005B41FA">
        <w:rPr>
          <w:i/>
        </w:rPr>
        <w:t>Nodaviridae</w:t>
      </w:r>
      <w:r w:rsidRPr="005B41FA">
        <w:t xml:space="preserve">’, </w:t>
      </w:r>
      <w:r w:rsidRPr="005B41FA">
        <w:rPr>
          <w:i/>
        </w:rPr>
        <w:t>Virus Research</w:t>
      </w:r>
      <w:r w:rsidRPr="005B41FA">
        <w:t xml:space="preserve"> [epub ahead of print]. available at </w:t>
      </w:r>
      <w:hyperlink r:id="rId656" w:history="1">
        <w:r w:rsidRPr="005B41FA">
          <w:rPr>
            <w:rStyle w:val="Hyperlink"/>
          </w:rPr>
          <w:t>https://doi.org/10.1016/j.virusres.2020.198092</w:t>
        </w:r>
      </w:hyperlink>
      <w:r w:rsidRPr="005B41FA">
        <w:t>, accessed 14 July 2020.</w:t>
      </w:r>
      <w:bookmarkEnd w:id="1281"/>
    </w:p>
    <w:p w14:paraId="08871583" w14:textId="2BCF7B1A" w:rsidR="005B41FA" w:rsidRPr="005B41FA" w:rsidRDefault="005B41FA" w:rsidP="005B41FA">
      <w:pPr>
        <w:pStyle w:val="EndNoteBibliography"/>
        <w:spacing w:after="240"/>
      </w:pPr>
      <w:bookmarkStart w:id="1282" w:name="_ENREF_881"/>
      <w:r w:rsidRPr="005B41FA">
        <w:t xml:space="preserve">Xu, T, Shan, X, Li, Y, Yang, T, Teng, G, Wu, Q, Wang, C, Tang, KFJ, Zhang, Q &amp; Jin, X 2020b, ‘Investigation of white spot syndrome virus (WSSV) infection in wild crustaceans in the Bohai Sea’, </w:t>
      </w:r>
      <w:r w:rsidRPr="005B41FA">
        <w:rPr>
          <w:i/>
        </w:rPr>
        <w:t>bioRxiv</w:t>
      </w:r>
      <w:r w:rsidRPr="005B41FA">
        <w:t xml:space="preserve">. p. 2020.08.12.247486, available at </w:t>
      </w:r>
      <w:hyperlink r:id="rId657" w:history="1">
        <w:r w:rsidRPr="005B41FA">
          <w:rPr>
            <w:rStyle w:val="Hyperlink"/>
          </w:rPr>
          <w:t>https://www.biorxiv.org/content/biorxiv/early/2020/08/12/2020.08.12.247486.full.pdf</w:t>
        </w:r>
      </w:hyperlink>
      <w:r w:rsidRPr="005B41FA">
        <w:t>, accessed 17 August 2020.</w:t>
      </w:r>
      <w:bookmarkEnd w:id="1282"/>
    </w:p>
    <w:p w14:paraId="5C1EE346" w14:textId="03B88A1C" w:rsidR="005B41FA" w:rsidRPr="005B41FA" w:rsidRDefault="005B41FA" w:rsidP="005B41FA">
      <w:pPr>
        <w:pStyle w:val="EndNoteBibliography"/>
        <w:spacing w:after="240"/>
      </w:pPr>
      <w:bookmarkStart w:id="1283" w:name="_ENREF_882"/>
      <w:r w:rsidRPr="005B41FA">
        <w:t>Xu, W, Xie, J, Shi, H &amp; Li, C 2010, ‘</w:t>
      </w:r>
      <w:r w:rsidRPr="005B41FA">
        <w:rPr>
          <w:i/>
        </w:rPr>
        <w:t>Hematodinium</w:t>
      </w:r>
      <w:r w:rsidRPr="005B41FA">
        <w:t xml:space="preserve"> infections in cultured ridgetail white prawns, </w:t>
      </w:r>
      <w:r w:rsidRPr="005B41FA">
        <w:rPr>
          <w:i/>
        </w:rPr>
        <w:t>Exopalaemon carinicauda</w:t>
      </w:r>
      <w:r w:rsidRPr="005B41FA">
        <w:t xml:space="preserve">, in eastern China’, </w:t>
      </w:r>
      <w:r w:rsidRPr="005B41FA">
        <w:rPr>
          <w:i/>
        </w:rPr>
        <w:t>Aquaculture</w:t>
      </w:r>
      <w:r w:rsidRPr="005B41FA">
        <w:t xml:space="preserve">, vol. 300, no. 1, pp. 25-31, available at </w:t>
      </w:r>
      <w:hyperlink r:id="rId658" w:history="1">
        <w:r w:rsidRPr="005B41FA">
          <w:rPr>
            <w:rStyle w:val="Hyperlink"/>
          </w:rPr>
          <w:t>https://doi.org/10.1016/j.aquaculture.2009.12.024</w:t>
        </w:r>
        <w:bookmarkEnd w:id="1283"/>
      </w:hyperlink>
    </w:p>
    <w:p w14:paraId="546DE1AF" w14:textId="65A49FB6" w:rsidR="005B41FA" w:rsidRPr="005B41FA" w:rsidRDefault="005B41FA" w:rsidP="005B41FA">
      <w:pPr>
        <w:pStyle w:val="EndNoteBibliography"/>
        <w:spacing w:after="240"/>
      </w:pPr>
      <w:bookmarkStart w:id="1284" w:name="_ENREF_883"/>
      <w:r w:rsidRPr="005B41FA">
        <w:t xml:space="preserve">Xu, ZK, Wyrzykowski, J, Alcivar-Warren, A, Argue, BJ, Moss, SM, Arce, SM, Traub, M, Calderon, FRO, Lotz, J &amp; Breland, V 2003, ‘Genetic analyses for TSV-susceptible and TSV-resistant pacific white shrimp </w:t>
      </w:r>
      <w:r w:rsidRPr="005B41FA">
        <w:rPr>
          <w:i/>
        </w:rPr>
        <w:t>Litopenaeus vannamei</w:t>
      </w:r>
      <w:r w:rsidRPr="005B41FA">
        <w:t xml:space="preserve"> using M1 microsatellite’, </w:t>
      </w:r>
      <w:r w:rsidRPr="005B41FA">
        <w:rPr>
          <w:i/>
        </w:rPr>
        <w:t>Journal of the World Aquaculture Society</w:t>
      </w:r>
      <w:r w:rsidRPr="005B41FA">
        <w:t xml:space="preserve">, vol. 34, no. 3, pp. 332-43, available at </w:t>
      </w:r>
      <w:hyperlink r:id="rId659" w:history="1">
        <w:r w:rsidRPr="005B41FA">
          <w:rPr>
            <w:rStyle w:val="Hyperlink"/>
          </w:rPr>
          <w:t>http://www3.interscience.wiley.com/journal/119924791/abstract?CRETRY=1&amp;SRETRY=0</w:t>
        </w:r>
        <w:bookmarkEnd w:id="1284"/>
      </w:hyperlink>
    </w:p>
    <w:p w14:paraId="16EC5D15" w14:textId="258070C6" w:rsidR="005B41FA" w:rsidRPr="005B41FA" w:rsidRDefault="005B41FA" w:rsidP="005B41FA">
      <w:pPr>
        <w:pStyle w:val="EndNoteBibliography"/>
        <w:spacing w:after="240"/>
      </w:pPr>
      <w:bookmarkStart w:id="1285" w:name="_ENREF_884"/>
      <w:r w:rsidRPr="005B41FA">
        <w:t xml:space="preserve">Yan, DC, Dong, SL, Huang, J, Yu, XM, Feng, MY &amp; Liu, XY 2004, ‘White spot syndrome virus (WSSV) detected by PCR in rotifers and rotifer eggs from shrimp pond sediments’, </w:t>
      </w:r>
      <w:r w:rsidRPr="005B41FA">
        <w:rPr>
          <w:i/>
        </w:rPr>
        <w:t>Diseases of Aquatic Organisms</w:t>
      </w:r>
      <w:r w:rsidRPr="005B41FA">
        <w:t xml:space="preserve">, vol. 59, no. 1, pp. 69-73, available at </w:t>
      </w:r>
      <w:hyperlink r:id="rId660" w:history="1">
        <w:r w:rsidRPr="005B41FA">
          <w:rPr>
            <w:rStyle w:val="Hyperlink"/>
          </w:rPr>
          <w:t>http://www.int-res.com/abstracts/dao/v59/n1/p69-73/</w:t>
        </w:r>
        <w:bookmarkEnd w:id="1285"/>
      </w:hyperlink>
    </w:p>
    <w:p w14:paraId="2204ACE2" w14:textId="77777777" w:rsidR="005B41FA" w:rsidRPr="005B41FA" w:rsidRDefault="005B41FA" w:rsidP="005B41FA">
      <w:pPr>
        <w:pStyle w:val="EndNoteBibliography"/>
        <w:spacing w:after="240"/>
      </w:pPr>
      <w:bookmarkStart w:id="1286" w:name="_ENREF_885"/>
      <w:r w:rsidRPr="005B41FA">
        <w:t xml:space="preserve">Yan, DC, Liu, HL, Sun, HS &amp; Wang, YY 2014, ‘Investigation of possible presence of infectious myonecrosis virus in shrimp in China’, </w:t>
      </w:r>
      <w:r w:rsidRPr="005B41FA">
        <w:rPr>
          <w:i/>
        </w:rPr>
        <w:t>Journal of Fish Diseases</w:t>
      </w:r>
      <w:r w:rsidRPr="005B41FA">
        <w:t>, vol. 37, no. 7, pp. 679-82, available at doi: 10.1111/jfd.12151</w:t>
      </w:r>
      <w:bookmarkEnd w:id="1286"/>
    </w:p>
    <w:p w14:paraId="2FAF5E09" w14:textId="2F91557C" w:rsidR="005B41FA" w:rsidRPr="005B41FA" w:rsidRDefault="005B41FA" w:rsidP="005B41FA">
      <w:pPr>
        <w:pStyle w:val="EndNoteBibliography"/>
        <w:spacing w:after="240"/>
      </w:pPr>
      <w:bookmarkStart w:id="1287" w:name="_ENREF_886"/>
      <w:r w:rsidRPr="005B41FA">
        <w:t xml:space="preserve">Yang, F, He, J, Lin, X, Li, Q, Pan, D, Zhang, X &amp; Xu, X 2001, ‘Complete genome sequence of the shrimp white spot bacilliform virus’, </w:t>
      </w:r>
      <w:r w:rsidRPr="005B41FA">
        <w:rPr>
          <w:i/>
        </w:rPr>
        <w:t>Journal of virology</w:t>
      </w:r>
      <w:r w:rsidRPr="005B41FA">
        <w:t xml:space="preserve">, vol. 75, no. 23, pp. 11811-20, available at </w:t>
      </w:r>
      <w:hyperlink r:id="rId661" w:history="1">
        <w:r w:rsidRPr="005B41FA">
          <w:rPr>
            <w:rStyle w:val="Hyperlink"/>
          </w:rPr>
          <w:t>https://www.ncbi.nlm.nih.gov/pmc/articles/PMC114767/</w:t>
        </w:r>
        <w:bookmarkEnd w:id="1287"/>
      </w:hyperlink>
    </w:p>
    <w:p w14:paraId="5199C517" w14:textId="77777777" w:rsidR="005B41FA" w:rsidRPr="005B41FA" w:rsidRDefault="005B41FA" w:rsidP="005B41FA">
      <w:pPr>
        <w:pStyle w:val="EndNoteBibliography"/>
        <w:spacing w:after="240"/>
      </w:pPr>
      <w:bookmarkStart w:id="1288" w:name="_ENREF_887"/>
      <w:r w:rsidRPr="005B41FA">
        <w:t xml:space="preserve">Yang, HL, Qiu, L, Liu, Q, Wan, XY, Liu, S, Zhu, LL, Yang, B, Zhang, QL &amp; Huang, J 2016, ‘A novel method of real-time reverse-transcription loop-mediated isothermal amplification developed for rapid and quantitative detection of a new genotype (YHV-8) of yellow head virus’, </w:t>
      </w:r>
      <w:r w:rsidRPr="005B41FA">
        <w:rPr>
          <w:i/>
        </w:rPr>
        <w:t>Letters in Applied Microbiology</w:t>
      </w:r>
      <w:r w:rsidRPr="005B41FA">
        <w:t>, vol. 63, no. 2, pp. 103-10, available at doi: 10.1111/lam.12591, accessed 8 August 2017.</w:t>
      </w:r>
      <w:bookmarkEnd w:id="1288"/>
    </w:p>
    <w:p w14:paraId="3526DF9B" w14:textId="325EA4CD" w:rsidR="005B41FA" w:rsidRPr="005B41FA" w:rsidRDefault="005B41FA" w:rsidP="005B41FA">
      <w:pPr>
        <w:pStyle w:val="EndNoteBibliography"/>
        <w:spacing w:after="240"/>
      </w:pPr>
      <w:bookmarkStart w:id="1289" w:name="_ENREF_888"/>
      <w:r w:rsidRPr="005B41FA">
        <w:t xml:space="preserve">Yang, Q, Dong, X, Xie, G, Fu, S, Zou, P, Sun, J, Wang, Y &amp; Huang, J 2019, ‘Comparative genomic analysis unravels the transmission pattern and intra-species divergence of acute hepatopancreatic necrosis disease (AHPND)-causing </w:t>
      </w:r>
      <w:r w:rsidRPr="005B41FA">
        <w:rPr>
          <w:i/>
        </w:rPr>
        <w:t>Vibrio parahaemolyticus</w:t>
      </w:r>
      <w:r w:rsidRPr="005B41FA">
        <w:t xml:space="preserve"> strains’, </w:t>
      </w:r>
      <w:r w:rsidRPr="005B41FA">
        <w:rPr>
          <w:i/>
        </w:rPr>
        <w:t>Molecular Genetics and Genomics</w:t>
      </w:r>
      <w:r w:rsidRPr="005B41FA">
        <w:t xml:space="preserve">, vol. 294, no. 4, pp. 1007-22, available at </w:t>
      </w:r>
      <w:hyperlink r:id="rId662" w:history="1">
        <w:r w:rsidRPr="005B41FA">
          <w:rPr>
            <w:rStyle w:val="Hyperlink"/>
          </w:rPr>
          <w:t>https://doi.org/10.1007/s00438-019-01559-7</w:t>
        </w:r>
      </w:hyperlink>
      <w:r w:rsidRPr="005B41FA">
        <w:t>, accessed 24 October 2019.</w:t>
      </w:r>
      <w:bookmarkEnd w:id="1289"/>
    </w:p>
    <w:p w14:paraId="6A842843" w14:textId="77777777" w:rsidR="005B41FA" w:rsidRPr="005B41FA" w:rsidRDefault="005B41FA" w:rsidP="005B41FA">
      <w:pPr>
        <w:pStyle w:val="EndNoteBibliography"/>
        <w:spacing w:after="240"/>
      </w:pPr>
      <w:bookmarkStart w:id="1290" w:name="_ENREF_889"/>
      <w:r w:rsidRPr="005B41FA">
        <w:t xml:space="preserve">Yang, YT, Chen, IT, Lee, CT, Chen, CY, Lin, SS, Hor, LI, Tseng, TC, Huang, YT, Sritunyalucksana, K, Thitamadee, S, Wang, HC &amp; Lo, CF 2014, ‘Draft genome sequences of four strains of </w:t>
      </w:r>
      <w:r w:rsidRPr="005B41FA">
        <w:rPr>
          <w:i/>
        </w:rPr>
        <w:t>Vibrio parahaemolyticus</w:t>
      </w:r>
      <w:r w:rsidRPr="005B41FA">
        <w:t xml:space="preserve">, three of which cause early mortality syndrome/acute hepatopancreatic necrosis disease in shrimp in China and Thailand’, </w:t>
      </w:r>
      <w:r w:rsidRPr="005B41FA">
        <w:rPr>
          <w:i/>
        </w:rPr>
        <w:t>Genome Announcements</w:t>
      </w:r>
      <w:r w:rsidRPr="005B41FA">
        <w:t>, vol. 2, no. 5, pp. e00816-14, available at doi: 10.1128/genomeA.00816-14, accessed 2 August 2017.</w:t>
      </w:r>
      <w:bookmarkEnd w:id="1290"/>
    </w:p>
    <w:p w14:paraId="66F1CB11" w14:textId="77777777" w:rsidR="005B41FA" w:rsidRPr="005B41FA" w:rsidRDefault="005B41FA" w:rsidP="005B41FA">
      <w:pPr>
        <w:pStyle w:val="EndNoteBibliography"/>
        <w:spacing w:after="240"/>
      </w:pPr>
      <w:bookmarkStart w:id="1291" w:name="_ENREF_890"/>
      <w:r w:rsidRPr="005B41FA">
        <w:t xml:space="preserve">Yap, WG 2001, ‘The lowdown on world shrimp culture -II’, </w:t>
      </w:r>
      <w:r w:rsidRPr="005B41FA">
        <w:rPr>
          <w:i/>
        </w:rPr>
        <w:t>INFOFISH International</w:t>
      </w:r>
      <w:r w:rsidRPr="005B41FA">
        <w:t>, vol. 3, pp. 21-7</w:t>
      </w:r>
      <w:bookmarkEnd w:id="1291"/>
    </w:p>
    <w:p w14:paraId="15D2F78F" w14:textId="4953C6D2" w:rsidR="005B41FA" w:rsidRPr="005B41FA" w:rsidRDefault="005B41FA" w:rsidP="005B41FA">
      <w:pPr>
        <w:pStyle w:val="EndNoteBibliography"/>
        <w:spacing w:after="240"/>
      </w:pPr>
      <w:bookmarkStart w:id="1292" w:name="_ENREF_891"/>
      <w:r w:rsidRPr="005B41FA">
        <w:t xml:space="preserve">Yoganandhan, K, Syed Musthaq, S, Narayanan, RB &amp; Sahul Hameed, AS 2004, ‘Production of polyclonal antiserum against recombinant VP28 protein and its application for the detection of white spot syndrome virus in crustaceans’, </w:t>
      </w:r>
      <w:r w:rsidRPr="005B41FA">
        <w:rPr>
          <w:i/>
        </w:rPr>
        <w:t>Journal of Fish Diseases</w:t>
      </w:r>
      <w:r w:rsidRPr="005B41FA">
        <w:t xml:space="preserve">, vol. 27, no. 9, pp. 517-22, available at </w:t>
      </w:r>
      <w:hyperlink r:id="rId663" w:history="1">
        <w:r w:rsidRPr="005B41FA">
          <w:rPr>
            <w:rStyle w:val="Hyperlink"/>
          </w:rPr>
          <w:t>https://doi.org/10.1111/j.1365-2761.2004.00564.x</w:t>
        </w:r>
      </w:hyperlink>
      <w:r w:rsidRPr="005B41FA">
        <w:t>, accessed 12 November 2018.</w:t>
      </w:r>
      <w:bookmarkEnd w:id="1292"/>
    </w:p>
    <w:p w14:paraId="44B70034" w14:textId="1794B8AE" w:rsidR="005B41FA" w:rsidRPr="005B41FA" w:rsidRDefault="005B41FA" w:rsidP="005B41FA">
      <w:pPr>
        <w:pStyle w:val="EndNoteBibliography"/>
        <w:spacing w:after="240"/>
      </w:pPr>
      <w:bookmarkStart w:id="1293" w:name="_ENREF_892"/>
      <w:r w:rsidRPr="005B41FA">
        <w:t xml:space="preserve">You, Z, Nadala, ECBJ, Yang, J, van Hulten, MCW &amp; Loh, PC 2002, ‘Production of polyclonal antiserum specific to the 27.5 kDa envelope protein of white spot syndrome virus’, </w:t>
      </w:r>
      <w:r w:rsidRPr="005B41FA">
        <w:rPr>
          <w:i/>
        </w:rPr>
        <w:t>Diseases of Aquatic Organisms</w:t>
      </w:r>
      <w:r w:rsidRPr="005B41FA">
        <w:t xml:space="preserve">, vol. 51, no. 1, pp. 77-80, available at </w:t>
      </w:r>
      <w:hyperlink r:id="rId664" w:history="1">
        <w:r w:rsidRPr="005B41FA">
          <w:rPr>
            <w:rStyle w:val="Hyperlink"/>
          </w:rPr>
          <w:t>https://doi.org/10.3354/dao051077</w:t>
        </w:r>
      </w:hyperlink>
      <w:r w:rsidRPr="005B41FA">
        <w:t>, accessed 12 November 2018.</w:t>
      </w:r>
      <w:bookmarkEnd w:id="1293"/>
    </w:p>
    <w:p w14:paraId="2EEC2967" w14:textId="77777777" w:rsidR="005B41FA" w:rsidRPr="005B41FA" w:rsidRDefault="005B41FA" w:rsidP="005B41FA">
      <w:pPr>
        <w:pStyle w:val="EndNoteBibliography"/>
        <w:spacing w:after="240"/>
      </w:pPr>
      <w:bookmarkStart w:id="1294" w:name="_ENREF_893"/>
      <w:r w:rsidRPr="005B41FA">
        <w:t xml:space="preserve">Yu, CI &amp; Song, YL 2000, ‘Outbreaks of Taura syndrome in Pacific white shrimp </w:t>
      </w:r>
      <w:r w:rsidRPr="005B41FA">
        <w:rPr>
          <w:i/>
        </w:rPr>
        <w:t>Penaeus vannamei</w:t>
      </w:r>
      <w:r w:rsidRPr="005B41FA">
        <w:t xml:space="preserve"> cultured in Taiwan’, </w:t>
      </w:r>
      <w:r w:rsidRPr="005B41FA">
        <w:rPr>
          <w:i/>
        </w:rPr>
        <w:t>Fish Pathology</w:t>
      </w:r>
      <w:r w:rsidRPr="005B41FA">
        <w:t>, vol. 35, no. 1, pp. 21-4</w:t>
      </w:r>
      <w:bookmarkEnd w:id="1294"/>
    </w:p>
    <w:p w14:paraId="473D8D26" w14:textId="5C6762D4" w:rsidR="005B41FA" w:rsidRPr="005B41FA" w:rsidRDefault="005B41FA" w:rsidP="005B41FA">
      <w:pPr>
        <w:pStyle w:val="EndNoteBibliography"/>
        <w:spacing w:after="240"/>
      </w:pPr>
      <w:bookmarkStart w:id="1295" w:name="_ENREF_894"/>
      <w:r w:rsidRPr="005B41FA">
        <w:t xml:space="preserve">Zarain-Herzberg, M &amp; Ascencio-Valle, F 2001, ‘Taura syndrome in México: follow-up study in shrimp farms of Sinaloa’, </w:t>
      </w:r>
      <w:r w:rsidRPr="005B41FA">
        <w:rPr>
          <w:i/>
        </w:rPr>
        <w:t>Aquaculture</w:t>
      </w:r>
      <w:r w:rsidRPr="005B41FA">
        <w:t xml:space="preserve">, vol. 193, no. 1-2, pp. 1-9, available at </w:t>
      </w:r>
      <w:hyperlink r:id="rId665" w:history="1">
        <w:r w:rsidRPr="005B41FA">
          <w:rPr>
            <w:rStyle w:val="Hyperlink"/>
          </w:rPr>
          <w:t>http://www.sciencedirect.com/science/article/B6T4D-41SCDXM-1/2/f3dce502bc53f785d7f9a8142d1cc8da</w:t>
        </w:r>
        <w:bookmarkEnd w:id="1295"/>
      </w:hyperlink>
    </w:p>
    <w:p w14:paraId="570DF69D" w14:textId="2F382951" w:rsidR="005B41FA" w:rsidRPr="005B41FA" w:rsidRDefault="005B41FA" w:rsidP="005B41FA">
      <w:pPr>
        <w:pStyle w:val="EndNoteBibliography"/>
        <w:spacing w:after="240"/>
      </w:pPr>
      <w:bookmarkStart w:id="1296" w:name="_ENREF_895"/>
      <w:r w:rsidRPr="005B41FA">
        <w:t xml:space="preserve">Zeng, D, Chen, X, Li, Y, Peng, M, Ma, N, Jiang, W, Yang, C &amp; Li, M 2008, ‘Analysis of Hsp70 in </w:t>
      </w:r>
      <w:r w:rsidRPr="005B41FA">
        <w:rPr>
          <w:i/>
        </w:rPr>
        <w:t xml:space="preserve">Litopenaeus vannamei </w:t>
      </w:r>
      <w:r w:rsidRPr="005B41FA">
        <w:t xml:space="preserve">and detection of SNPs’, </w:t>
      </w:r>
      <w:r w:rsidRPr="005B41FA">
        <w:rPr>
          <w:i/>
        </w:rPr>
        <w:t>Journal of Crustacean Biology</w:t>
      </w:r>
      <w:r w:rsidRPr="005B41FA">
        <w:t xml:space="preserve">, vol. 28, no. 4, pp. 727-30, available at </w:t>
      </w:r>
      <w:hyperlink r:id="rId666" w:history="1">
        <w:r w:rsidRPr="005B41FA">
          <w:rPr>
            <w:rStyle w:val="Hyperlink"/>
          </w:rPr>
          <w:t>https://doi.org/10.1651/08-3019.1</w:t>
        </w:r>
      </w:hyperlink>
      <w:r w:rsidRPr="005B41FA">
        <w:t>, accessed 4 June 2019.</w:t>
      </w:r>
      <w:bookmarkEnd w:id="1296"/>
    </w:p>
    <w:p w14:paraId="0560ADA5" w14:textId="4D406414" w:rsidR="005B41FA" w:rsidRPr="005B41FA" w:rsidRDefault="005B41FA" w:rsidP="005B41FA">
      <w:pPr>
        <w:pStyle w:val="EndNoteBibliography"/>
        <w:spacing w:after="240"/>
      </w:pPr>
      <w:bookmarkStart w:id="1297" w:name="_ENREF_896"/>
      <w:r w:rsidRPr="005B41FA">
        <w:t>Zhang, JS, Dong, SL, Tian, XL, Dong, YW, Liu, XY &amp; Yan, DC 2006, ‘Studies on the rotifer (</w:t>
      </w:r>
      <w:r w:rsidRPr="005B41FA">
        <w:rPr>
          <w:i/>
        </w:rPr>
        <w:t>Brachionus urceus</w:t>
      </w:r>
      <w:r w:rsidRPr="005B41FA">
        <w:t xml:space="preserve"> Linnaeus, 1758) as a vector in white spot syndrome virus (WSSV) transmission’, </w:t>
      </w:r>
      <w:r w:rsidRPr="005B41FA">
        <w:rPr>
          <w:i/>
        </w:rPr>
        <w:t>Aquaculture</w:t>
      </w:r>
      <w:r w:rsidRPr="005B41FA">
        <w:t xml:space="preserve">, vol. 261, no. 4, pp. 1181-5, available at </w:t>
      </w:r>
      <w:hyperlink r:id="rId667" w:history="1">
        <w:r w:rsidRPr="005B41FA">
          <w:rPr>
            <w:rStyle w:val="Hyperlink"/>
          </w:rPr>
          <w:t>http://www.sciencedirect.com/science/article/B6T4D-4KWJXYX-1/2/2d8f650834031970e2c0c45b0b04baf7</w:t>
        </w:r>
        <w:bookmarkEnd w:id="1297"/>
      </w:hyperlink>
    </w:p>
    <w:p w14:paraId="75A2274C" w14:textId="22635BB0" w:rsidR="005B41FA" w:rsidRPr="005B41FA" w:rsidRDefault="005B41FA" w:rsidP="005B41FA">
      <w:pPr>
        <w:pStyle w:val="EndNoteBibliography"/>
        <w:spacing w:after="240"/>
      </w:pPr>
      <w:bookmarkStart w:id="1298" w:name="_ENREF_897"/>
      <w:r w:rsidRPr="005B41FA">
        <w:t xml:space="preserve">Zhang, Q, Liu, Q, Liu, S, Yang, H, Liu, S, Zhu, L, Yang, B, Jin, J, Ding, L, Wang, X, Liang, Y, Wang, Q &amp; Huang, J 2014, ‘A new nodavirus is associated with covert mortality disease of shrimp’, </w:t>
      </w:r>
      <w:r w:rsidRPr="005B41FA">
        <w:rPr>
          <w:i/>
        </w:rPr>
        <w:t>Journal of General Virology</w:t>
      </w:r>
      <w:r w:rsidRPr="005B41FA">
        <w:t xml:space="preserve">, vol. 95, no. 12, pp. 2700-9, available at </w:t>
      </w:r>
      <w:hyperlink r:id="rId668" w:history="1">
        <w:r w:rsidRPr="005B41FA">
          <w:rPr>
            <w:rStyle w:val="Hyperlink"/>
          </w:rPr>
          <w:t>http://dx.doi.org/10.1099/vir.0.070078-0</w:t>
        </w:r>
        <w:bookmarkEnd w:id="1298"/>
      </w:hyperlink>
    </w:p>
    <w:p w14:paraId="369E46BC" w14:textId="74AE985C" w:rsidR="005B41FA" w:rsidRPr="005B41FA" w:rsidRDefault="005B41FA" w:rsidP="005B41FA">
      <w:pPr>
        <w:pStyle w:val="EndNoteBibliography"/>
        <w:spacing w:after="240"/>
      </w:pPr>
      <w:bookmarkStart w:id="1299" w:name="_ENREF_898"/>
      <w:r w:rsidRPr="005B41FA">
        <w:t xml:space="preserve">Zhang, Q, Liu, S, Li, J, Xu, TT, Wang, XH, Fu, GM, Li, XP, Sang, SW, Bian, XD &amp; Hao, JW 2018, ‘Evidence for cross-species transmission of covert mortality nodavirus to new host of </w:t>
      </w:r>
      <w:r w:rsidRPr="005B41FA">
        <w:rPr>
          <w:i/>
        </w:rPr>
        <w:t>Mugilogobius abei</w:t>
      </w:r>
      <w:r w:rsidRPr="005B41FA">
        <w:t xml:space="preserve">’, </w:t>
      </w:r>
      <w:r w:rsidRPr="005B41FA">
        <w:rPr>
          <w:i/>
        </w:rPr>
        <w:t>Frontiers in Microbiology</w:t>
      </w:r>
      <w:r w:rsidRPr="005B41FA">
        <w:t xml:space="preserve">, vol. 9, no. 1447, available at </w:t>
      </w:r>
      <w:hyperlink r:id="rId669" w:history="1">
        <w:r w:rsidRPr="005B41FA">
          <w:rPr>
            <w:rStyle w:val="Hyperlink"/>
          </w:rPr>
          <w:t>https://www.frontiersin.org/article/10.3389/fmicb.2018.01447</w:t>
        </w:r>
        <w:bookmarkEnd w:id="1299"/>
      </w:hyperlink>
    </w:p>
    <w:p w14:paraId="50D58DA1" w14:textId="49228DE5" w:rsidR="005B41FA" w:rsidRPr="005B41FA" w:rsidRDefault="005B41FA" w:rsidP="005B41FA">
      <w:pPr>
        <w:pStyle w:val="EndNoteBibliography"/>
        <w:spacing w:after="240"/>
      </w:pPr>
      <w:bookmarkStart w:id="1300" w:name="_ENREF_899"/>
      <w:r w:rsidRPr="005B41FA">
        <w:t xml:space="preserve">Zhang, Q, Liu, S, Yang, H, Zhu, L, Wan, X, Li, X &amp; Huang, J 2017a, ‘Reverse transcription loop-mediated isothermal amplification for rapid and quantitative assay of covert mortality nodavirus in shrimp’, </w:t>
      </w:r>
      <w:r w:rsidRPr="005B41FA">
        <w:rPr>
          <w:i/>
        </w:rPr>
        <w:t>Journal of Invertebrate Pathology</w:t>
      </w:r>
      <w:r w:rsidRPr="005B41FA">
        <w:t xml:space="preserve">, vol. 150, pp. 130-5, available at </w:t>
      </w:r>
      <w:hyperlink r:id="rId670" w:history="1">
        <w:r w:rsidRPr="005B41FA">
          <w:rPr>
            <w:rStyle w:val="Hyperlink"/>
          </w:rPr>
          <w:t>https://doi.org/10.1016/j.jip.2015.09.001</w:t>
        </w:r>
      </w:hyperlink>
      <w:r w:rsidRPr="005B41FA">
        <w:t>, accessed 6 August 2018.</w:t>
      </w:r>
      <w:bookmarkEnd w:id="1300"/>
    </w:p>
    <w:p w14:paraId="4B4DE3A0" w14:textId="5469FE47" w:rsidR="005B41FA" w:rsidRPr="005B41FA" w:rsidRDefault="005B41FA" w:rsidP="005B41FA">
      <w:pPr>
        <w:pStyle w:val="EndNoteBibliography"/>
        <w:spacing w:after="240"/>
      </w:pPr>
      <w:bookmarkStart w:id="1301" w:name="_ENREF_900"/>
      <w:r w:rsidRPr="005B41FA">
        <w:t xml:space="preserve">Zhang, Q, Xu, T, Wan, X, Liu, S, Wang, X, Li, X, Dong, X, Yang, B &amp; Huang, J 2017b, ‘Prevalence and distribution of covert mortality nodavirus (CMNV) in cultured crustacean’, </w:t>
      </w:r>
      <w:r w:rsidRPr="005B41FA">
        <w:rPr>
          <w:i/>
        </w:rPr>
        <w:t>Virus Research</w:t>
      </w:r>
      <w:r w:rsidRPr="005B41FA">
        <w:t xml:space="preserve">, vol. 233, pp. 113-9, available at </w:t>
      </w:r>
      <w:hyperlink r:id="rId671" w:history="1">
        <w:r w:rsidRPr="005B41FA">
          <w:rPr>
            <w:rStyle w:val="Hyperlink"/>
          </w:rPr>
          <w:t>https://doi.org/10.1016/j.virusres.2017.03.013</w:t>
        </w:r>
        <w:bookmarkEnd w:id="1301"/>
      </w:hyperlink>
    </w:p>
    <w:p w14:paraId="7DE5C3C0" w14:textId="1B712001" w:rsidR="005B41FA" w:rsidRPr="005B41FA" w:rsidRDefault="005B41FA" w:rsidP="005B41FA">
      <w:pPr>
        <w:pStyle w:val="EndNoteBibliography"/>
        <w:spacing w:after="240"/>
      </w:pPr>
      <w:bookmarkStart w:id="1302" w:name="_ENREF_901"/>
      <w:r w:rsidRPr="005B41FA">
        <w:t xml:space="preserve">Zhang, S, Shu, X, Zhou, L &amp; Fu, B 2016, ‘Isolation and identification of a new reovirus associated with mortalities in farmed oriental river prawn, </w:t>
      </w:r>
      <w:r w:rsidRPr="005B41FA">
        <w:rPr>
          <w:i/>
        </w:rPr>
        <w:t>Macrobrachium nipponense</w:t>
      </w:r>
      <w:r w:rsidRPr="005B41FA">
        <w:t xml:space="preserve"> (de Haan, 1849), in China’, </w:t>
      </w:r>
      <w:r w:rsidRPr="005B41FA">
        <w:rPr>
          <w:i/>
        </w:rPr>
        <w:t>Journal of Fish Diseases</w:t>
      </w:r>
      <w:r w:rsidRPr="005B41FA">
        <w:t xml:space="preserve">, vol. 39, no. 3, pp. 371-5, available at </w:t>
      </w:r>
      <w:hyperlink r:id="rId672" w:history="1">
        <w:r w:rsidRPr="005B41FA">
          <w:rPr>
            <w:rStyle w:val="Hyperlink"/>
          </w:rPr>
          <w:t>http://dx.doi.org/10.1111/jfd.12350</w:t>
        </w:r>
      </w:hyperlink>
      <w:r w:rsidRPr="005B41FA">
        <w:t>, accessed 15 September 2017.</w:t>
      </w:r>
      <w:bookmarkEnd w:id="1302"/>
    </w:p>
    <w:p w14:paraId="1FD2C650" w14:textId="3B6E2CBF" w:rsidR="005B41FA" w:rsidRPr="005B41FA" w:rsidRDefault="005B41FA" w:rsidP="005B41FA">
      <w:pPr>
        <w:pStyle w:val="EndNoteBibliography"/>
        <w:spacing w:after="240"/>
      </w:pPr>
      <w:bookmarkStart w:id="1303" w:name="_ENREF_902"/>
      <w:r w:rsidRPr="005B41FA">
        <w:t xml:space="preserve">Zhao, C, Fu, H, Sun, S, Qiao, H, Zhang, W, Jin, S, Jiang, S, Xiong, Y &amp; Gong, Y 2017, ‘Experimental inoculation of oriental river prawn </w:t>
      </w:r>
      <w:r w:rsidRPr="005B41FA">
        <w:rPr>
          <w:i/>
        </w:rPr>
        <w:t>Macrobrachium nipponense</w:t>
      </w:r>
      <w:r w:rsidRPr="005B41FA">
        <w:t xml:space="preserve"> with white spot syndrome virus (WSSV)’, </w:t>
      </w:r>
      <w:r w:rsidRPr="005B41FA">
        <w:rPr>
          <w:i/>
        </w:rPr>
        <w:t>Diseases of Aquatic Organisms</w:t>
      </w:r>
      <w:r w:rsidRPr="005B41FA">
        <w:t xml:space="preserve">, vol. 126, no. 2, pp. 125-34, available at </w:t>
      </w:r>
      <w:hyperlink r:id="rId673" w:history="1">
        <w:r w:rsidRPr="005B41FA">
          <w:rPr>
            <w:rStyle w:val="Hyperlink"/>
          </w:rPr>
          <w:t>http://www.int-res.com/abstracts/dao/v126/n2/p125-134/</w:t>
        </w:r>
        <w:bookmarkEnd w:id="1303"/>
      </w:hyperlink>
    </w:p>
    <w:p w14:paraId="153C2A74" w14:textId="77777777" w:rsidR="005B41FA" w:rsidRPr="005B41FA" w:rsidRDefault="005B41FA" w:rsidP="005B41FA">
      <w:pPr>
        <w:pStyle w:val="EndNoteBibliography"/>
        <w:spacing w:after="240"/>
      </w:pPr>
      <w:bookmarkStart w:id="1304" w:name="_ENREF_903"/>
      <w:r w:rsidRPr="005B41FA">
        <w:t>Zhao, RH, Gao, W, Qiu, L, Chen, X, Dong, X, Li, C &amp; Huang, J 2020, ‘A staining method for detection of</w:t>
      </w:r>
      <w:r w:rsidRPr="005B41FA">
        <w:rPr>
          <w:i/>
        </w:rPr>
        <w:t xml:space="preserve"> Enterocytozoon hepatopenaei</w:t>
      </w:r>
      <w:r w:rsidRPr="005B41FA">
        <w:t xml:space="preserve"> (EHP) spores with calcofluor white’, </w:t>
      </w:r>
      <w:r w:rsidRPr="005B41FA">
        <w:rPr>
          <w:i/>
        </w:rPr>
        <w:t>Journal of invertebrate pathology</w:t>
      </w:r>
      <w:r w:rsidRPr="005B41FA">
        <w:t>, vol. Journal Pre-proofs, p. 107347, available at 10.1016/j.jip.2020.107347, accessed 13 March 2020.</w:t>
      </w:r>
      <w:bookmarkEnd w:id="1304"/>
    </w:p>
    <w:p w14:paraId="7A3227C0" w14:textId="2C1E31F2" w:rsidR="005B41FA" w:rsidRPr="005B41FA" w:rsidRDefault="005B41FA" w:rsidP="005B41FA">
      <w:pPr>
        <w:pStyle w:val="EndNoteBibliography"/>
        <w:spacing w:after="240"/>
      </w:pPr>
      <w:bookmarkStart w:id="1305" w:name="_ENREF_904"/>
      <w:r w:rsidRPr="005B41FA">
        <w:t>Zhou, L, Chen, C, Xie, J, Xu, C, Zhao, Q, Qin, JG, Chen, L &amp; Li, E 2019, ‘Intestinal bacterial signatures of the "cotton shrimp-like" disease explain the change of growth performance and immune responses in Pacific white shrimp (</w:t>
      </w:r>
      <w:r w:rsidRPr="005B41FA">
        <w:rPr>
          <w:i/>
        </w:rPr>
        <w:t>Litopenaeus vannamei</w:t>
      </w:r>
      <w:r w:rsidRPr="005B41FA">
        <w:t xml:space="preserve">)’, </w:t>
      </w:r>
      <w:r w:rsidRPr="005B41FA">
        <w:rPr>
          <w:i/>
        </w:rPr>
        <w:t>Fish &amp; Shellfish Immunology</w:t>
      </w:r>
      <w:r w:rsidRPr="005B41FA">
        <w:t xml:space="preserve">, vol. 92, pp. 629-36, available at </w:t>
      </w:r>
      <w:hyperlink r:id="rId674" w:history="1">
        <w:r w:rsidRPr="005B41FA">
          <w:rPr>
            <w:rStyle w:val="Hyperlink"/>
          </w:rPr>
          <w:t>https://doi.org/10.1016/j.fsi.2019.06.054</w:t>
        </w:r>
      </w:hyperlink>
      <w:r w:rsidRPr="005B41FA">
        <w:t>, accessed 16 September 2019.</w:t>
      </w:r>
      <w:bookmarkEnd w:id="1305"/>
    </w:p>
    <w:p w14:paraId="34BA3C88" w14:textId="39AEEC9E" w:rsidR="005B41FA" w:rsidRPr="005B41FA" w:rsidRDefault="005B41FA" w:rsidP="005B41FA">
      <w:pPr>
        <w:pStyle w:val="EndNoteBibliography"/>
        <w:spacing w:after="240"/>
      </w:pPr>
      <w:bookmarkStart w:id="1306" w:name="_ENREF_905"/>
      <w:r w:rsidRPr="005B41FA">
        <w:t xml:space="preserve">Zhou, S, Wang, M, Liu, M, Jiang, K, Wang, B &amp; Wang, L 2020, ‘Rapid detection of </w:t>
      </w:r>
      <w:r w:rsidRPr="005B41FA">
        <w:rPr>
          <w:i/>
        </w:rPr>
        <w:t>Enterocytozoon hepatopenaei</w:t>
      </w:r>
      <w:r w:rsidRPr="005B41FA">
        <w:t xml:space="preserve"> in shrimp through an isothermal recombinase polymerase amplification assay’, </w:t>
      </w:r>
      <w:r w:rsidRPr="005B41FA">
        <w:rPr>
          <w:i/>
        </w:rPr>
        <w:t>Aquaculture</w:t>
      </w:r>
      <w:r w:rsidRPr="005B41FA">
        <w:t xml:space="preserve">, vol. 521, p. 734987, available at </w:t>
      </w:r>
      <w:hyperlink r:id="rId675" w:history="1">
        <w:r w:rsidRPr="005B41FA">
          <w:rPr>
            <w:rStyle w:val="Hyperlink"/>
          </w:rPr>
          <w:t>https://doi.org/10.1016/j.aquaculture.2020.734987</w:t>
        </w:r>
        <w:bookmarkEnd w:id="1306"/>
      </w:hyperlink>
    </w:p>
    <w:p w14:paraId="1791CFAA" w14:textId="166D26C9" w:rsidR="009D471C" w:rsidRDefault="005B41FA" w:rsidP="003C456D">
      <w:pPr>
        <w:pStyle w:val="EndNoteBibliography"/>
        <w:rPr>
          <w:color w:val="1F497D" w:themeColor="text2"/>
        </w:rPr>
      </w:pPr>
      <w:bookmarkStart w:id="1307" w:name="_ENREF_906"/>
      <w:r w:rsidRPr="005B41FA">
        <w:t xml:space="preserve">Zhu, L, Zhang, Q, Wan, X, Qiu, L, Ma, F &amp; Huang, J 2016, (Molecular epidemiology of a new yellow head virus strain in China), </w:t>
      </w:r>
      <w:r w:rsidRPr="005B41FA">
        <w:rPr>
          <w:i/>
        </w:rPr>
        <w:t>Progress in Fishery Sciences</w:t>
      </w:r>
      <w:r w:rsidRPr="005B41FA">
        <w:t xml:space="preserve">, vol. 37, no. 3, pp. 68-77, pp. Article 3, available at </w:t>
      </w:r>
      <w:hyperlink r:id="rId676" w:history="1">
        <w:r w:rsidRPr="005B41FA">
          <w:rPr>
            <w:rStyle w:val="Hyperlink"/>
          </w:rPr>
          <w:t>https://www.researchgate.net/publication/317344890_Molecular_epidemiology_of_a_new_yellow_head_virus_strain_in_China_woguoyizhuxinxinghuangtoubingdudefenziliuxingbingxue</w:t>
        </w:r>
      </w:hyperlink>
      <w:r w:rsidRPr="005B41FA">
        <w:t xml:space="preserve">. </w:t>
      </w:r>
      <w:bookmarkEnd w:id="1307"/>
      <w:r w:rsidR="00817943">
        <w:rPr>
          <w:color w:val="1F497D" w:themeColor="text2"/>
        </w:rPr>
        <w:fldChar w:fldCharType="end"/>
      </w:r>
    </w:p>
    <w:sectPr w:rsidR="009D471C">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C8B7D" w14:textId="77777777" w:rsidR="00B70C90" w:rsidRDefault="00B70C90">
      <w:pPr>
        <w:spacing w:after="0" w:line="240" w:lineRule="auto"/>
      </w:pPr>
      <w:r>
        <w:separator/>
      </w:r>
    </w:p>
  </w:endnote>
  <w:endnote w:type="continuationSeparator" w:id="0">
    <w:p w14:paraId="07E9453D" w14:textId="77777777" w:rsidR="00B70C90" w:rsidRDefault="00B70C90">
      <w:pPr>
        <w:spacing w:after="0" w:line="240" w:lineRule="auto"/>
      </w:pPr>
      <w:r>
        <w:continuationSeparator/>
      </w:r>
    </w:p>
  </w:endnote>
  <w:endnote w:type="continuationNotice" w:id="1">
    <w:p w14:paraId="1A2A7A79" w14:textId="77777777" w:rsidR="00B70C90" w:rsidRDefault="00B70C90">
      <w:pPr>
        <w:pStyle w:val="Footer"/>
        <w:jc w:val="lef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dvTT5235d5a9+20">
    <w:panose1 w:val="00000000000000000000"/>
    <w:charset w:val="00"/>
    <w:family w:val="auto"/>
    <w:notTrueType/>
    <w:pitch w:val="default"/>
    <w:sig w:usb0="00000003" w:usb1="00000000" w:usb2="00000000" w:usb3="00000000" w:csb0="00000001" w:csb1="00000000"/>
  </w:font>
  <w:font w:name="AdvPTimes">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7EAFD" w14:textId="77777777" w:rsidR="007301B0" w:rsidRDefault="007301B0">
    <w:pPr>
      <w:pStyle w:val="Footer"/>
      <w:tabs>
        <w:tab w:val="clear" w:pos="4536"/>
        <w:tab w:val="center" w:pos="9072"/>
      </w:tabs>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9408CF" w14:textId="77777777" w:rsidR="007301B0" w:rsidRDefault="007301B0">
    <w:pPr>
      <w:pStyle w:val="Header"/>
      <w:tabs>
        <w:tab w:val="clear" w:pos="4820"/>
        <w:tab w:val="center" w:pos="8505"/>
      </w:tabs>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2410974"/>
      <w:docPartObj>
        <w:docPartGallery w:val="Page Numbers (Bottom of Page)"/>
        <w:docPartUnique/>
      </w:docPartObj>
    </w:sdtPr>
    <w:sdtEndPr>
      <w:rPr>
        <w:noProof/>
      </w:rPr>
    </w:sdtEndPr>
    <w:sdtContent>
      <w:p w14:paraId="469DC02A" w14:textId="4245FCB3" w:rsidR="007301B0" w:rsidRDefault="007301B0">
        <w:pPr>
          <w:pStyle w:val="Header"/>
          <w:tabs>
            <w:tab w:val="clear" w:pos="4820"/>
            <w:tab w:val="center" w:pos="8505"/>
          </w:tabs>
          <w:jc w:val="left"/>
        </w:pPr>
        <w:r>
          <w:t>Department of Agriculture, Water and the Environment</w:t>
        </w:r>
        <w:r>
          <w:tab/>
        </w:r>
        <w:r>
          <w:fldChar w:fldCharType="begin"/>
        </w:r>
        <w:r>
          <w:instrText xml:space="preserve"> PAGE  \* roman  \* MERGEFORMAT </w:instrText>
        </w:r>
        <w:r>
          <w:fldChar w:fldCharType="separate"/>
        </w:r>
        <w:r>
          <w:rPr>
            <w:noProof/>
          </w:rPr>
          <w:t>vi</w:t>
        </w:r>
        <w: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C02C" w14:textId="42839F6B" w:rsidR="007301B0" w:rsidRDefault="007301B0">
    <w:pPr>
      <w:pStyle w:val="Footer"/>
      <w:tabs>
        <w:tab w:val="clear" w:pos="4536"/>
        <w:tab w:val="center" w:pos="9072"/>
      </w:tabs>
      <w:jc w:val="left"/>
    </w:pPr>
    <w:r>
      <w:t>Department of Agriculture, Water and the Environment</w:t>
    </w:r>
    <w:r>
      <w:tab/>
    </w:r>
    <w:r>
      <w:fldChar w:fldCharType="begin"/>
    </w:r>
    <w:r>
      <w:instrText xml:space="preserve"> PAGE   \* MERGEFORMAT </w:instrText>
    </w:r>
    <w:r>
      <w:fldChar w:fldCharType="separate"/>
    </w:r>
    <w:r>
      <w:rPr>
        <w:noProof/>
      </w:rPr>
      <w:t>7</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4E4C4" w14:textId="5953BFD6" w:rsidR="007301B0" w:rsidRDefault="007301B0">
    <w:pPr>
      <w:pStyle w:val="Footer"/>
      <w:tabs>
        <w:tab w:val="clear" w:pos="4536"/>
        <w:tab w:val="right" w:pos="9072"/>
        <w:tab w:val="left" w:pos="14034"/>
      </w:tabs>
      <w:spacing w:before="120"/>
      <w:jc w:val="left"/>
    </w:pPr>
    <w:r>
      <w:t>Department of Agriculture, Water and the Environment</w:t>
    </w:r>
    <w:r>
      <w:tab/>
    </w:r>
    <w:r>
      <w:fldChar w:fldCharType="begin"/>
    </w:r>
    <w:r>
      <w:instrText xml:space="preserve"> PAGE   \* MERGEFORMAT </w:instrText>
    </w:r>
    <w:r>
      <w:fldChar w:fldCharType="separate"/>
    </w:r>
    <w:r>
      <w:rPr>
        <w:noProof/>
      </w:rPr>
      <w:t>9</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C02E" w14:textId="773DEBDB" w:rsidR="007301B0" w:rsidRDefault="007301B0">
    <w:pPr>
      <w:pStyle w:val="Footer"/>
      <w:tabs>
        <w:tab w:val="clear" w:pos="4536"/>
        <w:tab w:val="right" w:pos="9072"/>
        <w:tab w:val="left" w:pos="14034"/>
      </w:tabs>
      <w:spacing w:before="120"/>
      <w:jc w:val="left"/>
    </w:pPr>
    <w:r>
      <w:t>Department of Agriculture, Water and the Environment</w:t>
    </w:r>
    <w:r>
      <w:tab/>
    </w:r>
    <w:r>
      <w:fldChar w:fldCharType="begin"/>
    </w:r>
    <w:r>
      <w:instrText xml:space="preserve"> PAGE   \* MERGEFORMAT </w:instrText>
    </w:r>
    <w:r>
      <w:fldChar w:fldCharType="separate"/>
    </w:r>
    <w:r>
      <w:rPr>
        <w:noProof/>
      </w:rPr>
      <w:t>53</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24012" w14:textId="5E66ECCE" w:rsidR="007301B0" w:rsidRDefault="007301B0">
    <w:pPr>
      <w:pStyle w:val="Footer"/>
      <w:tabs>
        <w:tab w:val="clear" w:pos="4536"/>
        <w:tab w:val="right" w:pos="9072"/>
        <w:tab w:val="left" w:pos="14034"/>
      </w:tabs>
      <w:spacing w:before="120"/>
      <w:jc w:val="left"/>
    </w:pPr>
    <w:r>
      <w:t>Department of Agriculture, Water and the Environment</w:t>
    </w:r>
    <w:r>
      <w:tab/>
    </w:r>
    <w:r>
      <w:fldChar w:fldCharType="begin"/>
    </w:r>
    <w:r>
      <w:instrText xml:space="preserve"> PAGE   \* MERGEFORMAT </w:instrText>
    </w:r>
    <w:r>
      <w:fldChar w:fldCharType="separate"/>
    </w:r>
    <w:r>
      <w:rPr>
        <w:noProof/>
      </w:rPr>
      <w:t>236</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772E7" w14:textId="77777777" w:rsidR="00B70C90" w:rsidRDefault="00B70C90">
      <w:pPr>
        <w:spacing w:after="0" w:line="240" w:lineRule="auto"/>
      </w:pPr>
      <w:r>
        <w:separator/>
      </w:r>
    </w:p>
  </w:footnote>
  <w:footnote w:type="continuationSeparator" w:id="0">
    <w:p w14:paraId="2E3C07B0" w14:textId="77777777" w:rsidR="00B70C90" w:rsidRDefault="00B70C90">
      <w:pPr>
        <w:spacing w:after="0" w:line="240" w:lineRule="auto"/>
      </w:pPr>
      <w:r>
        <w:continuationSeparator/>
      </w:r>
    </w:p>
  </w:footnote>
  <w:footnote w:type="continuationNotice" w:id="1">
    <w:p w14:paraId="222CD7F8" w14:textId="77777777" w:rsidR="00B70C90" w:rsidRDefault="00B70C90">
      <w:pPr>
        <w:pStyle w:val="Footer"/>
      </w:pPr>
    </w:p>
  </w:footnote>
  <w:footnote w:id="2">
    <w:p w14:paraId="0F410F43" w14:textId="77777777" w:rsidR="007301B0" w:rsidRDefault="007301B0" w:rsidP="00EB5958">
      <w:pPr>
        <w:pStyle w:val="FootnoteText"/>
      </w:pPr>
      <w:r>
        <w:rPr>
          <w:rStyle w:val="FootnoteReference"/>
        </w:rPr>
        <w:footnoteRef/>
      </w:r>
      <w:r>
        <w:t xml:space="preserve"> </w:t>
      </w:r>
      <w:r w:rsidRPr="00900908">
        <w:t xml:space="preserve">The Codex definition of pre-frying is: “Frying of breaded and battered fishery products in an oil bath in such a way that the core remains frozen” (Codex Alimentarius, </w:t>
      </w:r>
      <w:hyperlink r:id="rId1" w:history="1">
        <w:r w:rsidRPr="00A63281">
          <w:rPr>
            <w:rStyle w:val="Hyperlink"/>
          </w:rPr>
          <w:t>Code of practice for fish and fishery products, CAC/RCP 52-2003</w:t>
        </w:r>
      </w:hyperlink>
      <w:r>
        <w:t>)</w:t>
      </w:r>
      <w:r w:rsidRPr="00900908">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E59D9" w14:textId="658D2254" w:rsidR="007301B0" w:rsidRDefault="007301B0">
    <w:pPr>
      <w:pStyle w:val="Header"/>
      <w:tabs>
        <w:tab w:val="clear" w:pos="4820"/>
        <w:tab w:val="center" w:pos="8505"/>
      </w:tabs>
      <w:jc w:val="left"/>
    </w:pPr>
    <w:r>
      <w:rPr>
        <w:noProof/>
        <w:lang w:eastAsia="en-AU"/>
      </w:rPr>
      <w:drawing>
        <wp:inline distT="0" distB="0" distL="0" distR="0" wp14:anchorId="6F5FA39A" wp14:editId="05DA3880">
          <wp:extent cx="2417064" cy="725424"/>
          <wp:effectExtent l="0" t="0" r="2540" b="0"/>
          <wp:docPr id="1" name="Picture 1" descr="Alt. text not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WE_Inline_BLACK-0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17064" cy="725424"/>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E4AFC" w14:textId="77777777" w:rsidR="007301B0" w:rsidRDefault="007301B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DCDFE" w14:textId="77777777" w:rsidR="007301B0" w:rsidRDefault="007301B0">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B42DF" w14:textId="77777777" w:rsidR="007301B0" w:rsidRDefault="007301B0">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37B71" w14:textId="77777777" w:rsidR="007301B0" w:rsidRDefault="007301B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03BF0" w14:textId="77777777" w:rsidR="007301B0" w:rsidRDefault="007301B0">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18EC3" w14:textId="77777777" w:rsidR="007301B0" w:rsidRDefault="007301B0">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0E5F" w14:textId="77777777" w:rsidR="007301B0" w:rsidRDefault="007301B0">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1CEEB" w14:textId="77777777" w:rsidR="007301B0" w:rsidRDefault="007301B0">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BADF" w14:textId="11F69292" w:rsidR="007301B0" w:rsidRPr="0044541E" w:rsidRDefault="00000000">
    <w:pPr>
      <w:pStyle w:val="Header"/>
      <w:tabs>
        <w:tab w:val="clear" w:pos="4820"/>
        <w:tab w:val="center" w:pos="8505"/>
      </w:tabs>
      <w:jc w:val="left"/>
    </w:pPr>
    <w:sdt>
      <w:sdtPr>
        <w:id w:val="1106931033"/>
        <w:docPartObj>
          <w:docPartGallery w:val="Watermarks"/>
          <w:docPartUnique/>
        </w:docPartObj>
      </w:sdtPr>
      <w:sdtContent>
        <w:r>
          <w:rPr>
            <w:noProof/>
            <w:lang w:val="en-US"/>
          </w:rPr>
          <w:pict w14:anchorId="0A595A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7301B0">
      <w:t>Review of the biosecurity risks of imported prawns</w:t>
    </w:r>
    <w:r w:rsidR="007301B0" w:rsidRPr="0044541E">
      <w:tab/>
    </w:r>
    <w:r w:rsidR="007301B0">
      <w:t>Vp AHPND risk review</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0F6CC" w14:textId="77777777" w:rsidR="007301B0" w:rsidRDefault="007301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5587F" w14:textId="77777777" w:rsidR="007301B0" w:rsidRDefault="007301B0">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005C6" w14:textId="77777777" w:rsidR="007301B0" w:rsidRDefault="007301B0">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B47F1" w14:textId="7C935BC7" w:rsidR="007301B0" w:rsidRPr="0044541E" w:rsidRDefault="007301B0">
    <w:pPr>
      <w:pStyle w:val="Header"/>
      <w:tabs>
        <w:tab w:val="clear" w:pos="4820"/>
        <w:tab w:val="center" w:pos="8505"/>
      </w:tabs>
      <w:jc w:val="left"/>
    </w:pPr>
    <w:r>
      <w:t>Review of the biosecurity risks of imported prawns</w:t>
    </w:r>
    <w:r w:rsidRPr="0044541E">
      <w:tab/>
    </w:r>
    <w:r w:rsidRPr="0044541E">
      <w:rPr>
        <w:noProof/>
      </w:rPr>
      <w:fldChar w:fldCharType="begin"/>
    </w:r>
    <w:r w:rsidRPr="0044541E">
      <w:rPr>
        <w:noProof/>
      </w:rPr>
      <w:instrText xml:space="preserve"> STYLEREF  "Heading 2"  \* MERGEFORMAT </w:instrText>
    </w:r>
    <w:r w:rsidRPr="0044541E">
      <w:rPr>
        <w:noProof/>
      </w:rPr>
      <w:fldChar w:fldCharType="separate"/>
    </w:r>
    <w:r w:rsidR="00F865F7">
      <w:rPr>
        <w:noProof/>
      </w:rPr>
      <w:t>Proposed biosecurity measures for imported prawns</w:t>
    </w:r>
    <w:r w:rsidRPr="0044541E">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FCEB4" w14:textId="77777777" w:rsidR="007301B0" w:rsidRDefault="007301B0">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65001" w14:textId="77777777" w:rsidR="007301B0" w:rsidRDefault="007301B0">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C6CD1" w14:textId="6E4FF369" w:rsidR="007301B0" w:rsidRPr="0044541E" w:rsidRDefault="007301B0">
    <w:pPr>
      <w:pStyle w:val="Header"/>
      <w:tabs>
        <w:tab w:val="clear" w:pos="4820"/>
        <w:tab w:val="center" w:pos="8505"/>
      </w:tabs>
      <w:jc w:val="left"/>
    </w:pPr>
    <w:r>
      <w:t>Review of the biosecurity risks of imported prawns</w:t>
    </w:r>
    <w:r>
      <w:tab/>
    </w:r>
    <w:r w:rsidRPr="0044541E">
      <w:rPr>
        <w:noProof/>
      </w:rPr>
      <w:fldChar w:fldCharType="begin"/>
    </w:r>
    <w:r w:rsidRPr="0044541E">
      <w:rPr>
        <w:noProof/>
      </w:rPr>
      <w:instrText xml:space="preserve"> STYLEREF  "Heading 2"  \* MERGEFORMAT </w:instrText>
    </w:r>
    <w:r w:rsidRPr="0044541E">
      <w:rPr>
        <w:noProof/>
      </w:rPr>
      <w:fldChar w:fldCharType="separate"/>
    </w:r>
    <w:r w:rsidR="00F865F7">
      <w:rPr>
        <w:noProof/>
      </w:rPr>
      <w:t>Appendix 2</w:t>
    </w:r>
    <w:r w:rsidRPr="0044541E">
      <w:rPr>
        <w:noProof/>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4B20A" w14:textId="77777777" w:rsidR="007301B0" w:rsidRDefault="007301B0">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392F6" w14:textId="77777777" w:rsidR="007301B0" w:rsidRDefault="007301B0">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8987F" w14:textId="1EFB6F71" w:rsidR="007301B0" w:rsidRPr="0044541E" w:rsidRDefault="007301B0">
    <w:pPr>
      <w:pStyle w:val="Header"/>
      <w:tabs>
        <w:tab w:val="clear" w:pos="4820"/>
        <w:tab w:val="center" w:pos="8505"/>
      </w:tabs>
      <w:jc w:val="left"/>
    </w:pPr>
    <w:r>
      <w:t>Review of the biosecurity risks of imported prawns</w:t>
    </w:r>
    <w:r w:rsidRPr="0044541E">
      <w:tab/>
    </w:r>
    <w:r>
      <w:tab/>
    </w:r>
    <w:r>
      <w:tab/>
    </w:r>
    <w:r>
      <w:tab/>
    </w:r>
    <w:r>
      <w:tab/>
    </w:r>
    <w:r>
      <w:tab/>
    </w:r>
    <w:r>
      <w:tab/>
    </w:r>
    <w:r>
      <w:tab/>
    </w:r>
    <w:r>
      <w:tab/>
    </w:r>
    <w:r>
      <w:tab/>
    </w:r>
    <w:r w:rsidRPr="0044541E">
      <w:rPr>
        <w:noProof/>
      </w:rPr>
      <w:fldChar w:fldCharType="begin"/>
    </w:r>
    <w:r w:rsidRPr="0044541E">
      <w:rPr>
        <w:noProof/>
      </w:rPr>
      <w:instrText xml:space="preserve"> STYLEREF  "Heading 2"  \* MERGEFORMAT </w:instrText>
    </w:r>
    <w:r w:rsidRPr="0044541E">
      <w:rPr>
        <w:noProof/>
      </w:rPr>
      <w:fldChar w:fldCharType="separate"/>
    </w:r>
    <w:r w:rsidR="00F865F7">
      <w:rPr>
        <w:noProof/>
      </w:rPr>
      <w:t>Appendix 3</w:t>
    </w:r>
    <w:r w:rsidRPr="0044541E">
      <w:rPr>
        <w:noProof/>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563BD" w14:textId="77777777" w:rsidR="007301B0" w:rsidRDefault="007301B0">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98004F" w14:textId="77777777" w:rsidR="007301B0" w:rsidRDefault="007301B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9519C5" w14:textId="77777777" w:rsidR="007301B0" w:rsidRDefault="007301B0">
    <w:pPr>
      <w:pStyle w:val="Header"/>
      <w:tabs>
        <w:tab w:val="clear" w:pos="4820"/>
        <w:tab w:val="center" w:pos="8505"/>
      </w:tabs>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75AD" w14:textId="084ABE6E" w:rsidR="007301B0" w:rsidRPr="0044541E" w:rsidRDefault="007301B0">
    <w:pPr>
      <w:pStyle w:val="Header"/>
      <w:tabs>
        <w:tab w:val="clear" w:pos="4820"/>
        <w:tab w:val="center" w:pos="8505"/>
      </w:tabs>
      <w:jc w:val="left"/>
    </w:pPr>
    <w:r>
      <w:t>Review of the biosecurity risks of imported prawns</w:t>
    </w:r>
    <w:r>
      <w:tab/>
    </w:r>
    <w:r w:rsidRPr="0044541E">
      <w:rPr>
        <w:noProof/>
      </w:rPr>
      <w:fldChar w:fldCharType="begin"/>
    </w:r>
    <w:r w:rsidRPr="0044541E">
      <w:rPr>
        <w:noProof/>
      </w:rPr>
      <w:instrText xml:space="preserve"> STYLEREF  "Heading 2"  \* MERGEFORMAT </w:instrText>
    </w:r>
    <w:r w:rsidRPr="0044541E">
      <w:rPr>
        <w:noProof/>
      </w:rPr>
      <w:fldChar w:fldCharType="separate"/>
    </w:r>
    <w:r w:rsidR="00F865F7">
      <w:rPr>
        <w:noProof/>
      </w:rPr>
      <w:t>References</w:t>
    </w:r>
    <w:r w:rsidRPr="0044541E">
      <w:rPr>
        <w:noProof/>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1A5E0" w14:textId="77777777" w:rsidR="007301B0" w:rsidRDefault="007301B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76601" w14:textId="77777777" w:rsidR="007301B0" w:rsidRDefault="007301B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5C52" w14:textId="77777777" w:rsidR="007301B0" w:rsidRDefault="007301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C029" w14:textId="62954D1B" w:rsidR="007301B0" w:rsidRDefault="007301B0">
    <w:pPr>
      <w:pStyle w:val="Header"/>
      <w:tabs>
        <w:tab w:val="clear" w:pos="4820"/>
        <w:tab w:val="center" w:pos="8505"/>
      </w:tabs>
      <w:jc w:val="left"/>
    </w:pPr>
    <w:r>
      <w:t>Review of the biosecurity risks of imported prawns</w: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EC587" w14:textId="77777777" w:rsidR="007301B0" w:rsidRDefault="007301B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F29EE" w14:textId="77777777" w:rsidR="007301B0" w:rsidRDefault="007301B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DC02B" w14:textId="4DAFB2A7" w:rsidR="007301B0" w:rsidRPr="0044541E" w:rsidRDefault="007301B0">
    <w:pPr>
      <w:pStyle w:val="Header"/>
      <w:tabs>
        <w:tab w:val="clear" w:pos="4820"/>
        <w:tab w:val="center" w:pos="8505"/>
      </w:tabs>
      <w:jc w:val="left"/>
    </w:pPr>
    <w:r>
      <w:t>Review of the biosecurity risks of imported prawns</w:t>
    </w:r>
    <w:r w:rsidRPr="0044541E">
      <w:tab/>
    </w:r>
    <w:r w:rsidRPr="0044541E">
      <w:rPr>
        <w:noProof/>
      </w:rPr>
      <w:fldChar w:fldCharType="begin"/>
    </w:r>
    <w:r w:rsidRPr="0044541E">
      <w:rPr>
        <w:noProof/>
      </w:rPr>
      <w:instrText xml:space="preserve"> STYLEREF  "Heading 2"  \* MERGEFORMAT </w:instrText>
    </w:r>
    <w:r w:rsidRPr="0044541E">
      <w:rPr>
        <w:noProof/>
      </w:rPr>
      <w:fldChar w:fldCharType="separate"/>
    </w:r>
    <w:r w:rsidR="007E3099">
      <w:rPr>
        <w:noProof/>
      </w:rPr>
      <w:t>Update on recreational fishing surveys</w:t>
    </w:r>
    <w:r w:rsidRPr="0044541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1C2DCD2"/>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9A831E8"/>
    <w:multiLevelType w:val="multilevel"/>
    <w:tmpl w:val="40A462FE"/>
    <w:styleLink w:val="heading"/>
    <w:lvl w:ilvl="0">
      <w:start w:val="1"/>
      <w:numFmt w:val="decimal"/>
      <w:pStyle w:val="Heading2"/>
      <w:lvlText w:val="%1"/>
      <w:lvlJc w:val="left"/>
      <w:pPr>
        <w:tabs>
          <w:tab w:val="num" w:pos="794"/>
        </w:tabs>
        <w:ind w:left="794" w:hanging="794"/>
      </w:pPr>
      <w:rPr>
        <w:rFonts w:hint="default"/>
      </w:rPr>
    </w:lvl>
    <w:lvl w:ilvl="1">
      <w:start w:val="1"/>
      <w:numFmt w:val="decimal"/>
      <w:pStyle w:val="Heading3"/>
      <w:lvlText w:val="%1.%2"/>
      <w:lvlJc w:val="left"/>
      <w:pPr>
        <w:tabs>
          <w:tab w:val="num" w:pos="794"/>
        </w:tabs>
        <w:ind w:left="794" w:hanging="794"/>
      </w:pPr>
      <w:rPr>
        <w:rFonts w:hint="default"/>
      </w:rPr>
    </w:lvl>
    <w:lvl w:ilvl="2">
      <w:start w:val="1"/>
      <w:numFmt w:val="decimal"/>
      <w:pStyle w:val="Heading4"/>
      <w:lvlText w:val="%1.%2.%3"/>
      <w:lvlJc w:val="left"/>
      <w:pPr>
        <w:tabs>
          <w:tab w:val="num" w:pos="794"/>
        </w:tabs>
        <w:ind w:left="794" w:hanging="794"/>
      </w:pPr>
      <w:rPr>
        <w:rFonts w:hint="default"/>
      </w:rPr>
    </w:lvl>
    <w:lvl w:ilvl="3">
      <w:start w:val="1"/>
      <w:numFmt w:val="decimal"/>
      <w:lvlText w:val="(%4)"/>
      <w:lvlJc w:val="left"/>
      <w:pPr>
        <w:tabs>
          <w:tab w:val="num" w:pos="567"/>
        </w:tabs>
        <w:ind w:left="567" w:hanging="567"/>
      </w:pPr>
      <w:rPr>
        <w:rFonts w:hint="default"/>
      </w:rPr>
    </w:lvl>
    <w:lvl w:ilvl="4">
      <w:start w:val="1"/>
      <w:numFmt w:val="lowerLetter"/>
      <w:lvlText w:val="(%5)"/>
      <w:lvlJc w:val="left"/>
      <w:pPr>
        <w:tabs>
          <w:tab w:val="num" w:pos="567"/>
        </w:tabs>
        <w:ind w:left="567" w:hanging="567"/>
      </w:pPr>
      <w:rPr>
        <w:rFonts w:hint="default"/>
      </w:rPr>
    </w:lvl>
    <w:lvl w:ilvl="5">
      <w:start w:val="1"/>
      <w:numFmt w:val="lowerRoman"/>
      <w:lvlText w:val="(%6)"/>
      <w:lvlJc w:val="lef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left"/>
      <w:pPr>
        <w:tabs>
          <w:tab w:val="num" w:pos="567"/>
        </w:tabs>
        <w:ind w:left="567" w:hanging="567"/>
      </w:pPr>
      <w:rPr>
        <w:rFonts w:hint="default"/>
      </w:rPr>
    </w:lvl>
  </w:abstractNum>
  <w:abstractNum w:abstractNumId="2"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3E71849"/>
    <w:multiLevelType w:val="hybridMultilevel"/>
    <w:tmpl w:val="E052363C"/>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53399E"/>
    <w:multiLevelType w:val="multilevel"/>
    <w:tmpl w:val="40A462FE"/>
    <w:numStyleLink w:val="heading"/>
  </w:abstractNum>
  <w:abstractNum w:abstractNumId="5" w15:restartNumberingAfterBreak="0">
    <w:nsid w:val="29636E79"/>
    <w:multiLevelType w:val="multilevel"/>
    <w:tmpl w:val="C32AB9AA"/>
    <w:styleLink w:val="Headings"/>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6" w15:restartNumberingAfterBreak="0">
    <w:nsid w:val="2D595B46"/>
    <w:multiLevelType w:val="multilevel"/>
    <w:tmpl w:val="39F4AF48"/>
    <w:lvl w:ilvl="0">
      <w:start w:val="1"/>
      <w:numFmt w:val="decimal"/>
      <w:pStyle w:val="ListNumber"/>
      <w:lvlText w:val="%1)"/>
      <w:lvlJc w:val="left"/>
      <w:pPr>
        <w:tabs>
          <w:tab w:val="num" w:pos="397"/>
        </w:tabs>
        <w:ind w:left="397" w:hanging="397"/>
      </w:pPr>
      <w:rPr>
        <w:rFonts w:hint="default"/>
        <w:color w:val="auto"/>
      </w:rPr>
    </w:lvl>
    <w:lvl w:ilvl="1">
      <w:start w:val="1"/>
      <w:numFmt w:val="lowerLetter"/>
      <w:pStyle w:val="ListNumber2"/>
      <w:lvlText w:val="%2)"/>
      <w:lvlJc w:val="left"/>
      <w:pPr>
        <w:tabs>
          <w:tab w:val="num" w:pos="794"/>
        </w:tabs>
        <w:ind w:left="794" w:hanging="397"/>
      </w:pPr>
      <w:rPr>
        <w:rFonts w:hint="default"/>
      </w:rPr>
    </w:lvl>
    <w:lvl w:ilvl="2">
      <w:start w:val="1"/>
      <w:numFmt w:val="lowerRoman"/>
      <w:pStyle w:val="ListNumber3"/>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7" w15:restartNumberingAfterBreak="0">
    <w:nsid w:val="32E825F9"/>
    <w:multiLevelType w:val="multilevel"/>
    <w:tmpl w:val="311EB4D2"/>
    <w:styleLink w:val="caption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lowerRoman"/>
      <w:lvlText w:val="%3)"/>
      <w:lvlJc w:val="left"/>
      <w:pPr>
        <w:ind w:left="357" w:hanging="357"/>
      </w:pPr>
      <w:rPr>
        <w:rFonts w:hint="default"/>
      </w:rPr>
    </w:lvl>
    <w:lvl w:ilvl="3">
      <w:start w:val="1"/>
      <w:numFmt w:val="decimal"/>
      <w:lvlText w:val="(%4)"/>
      <w:lvlJc w:val="left"/>
      <w:pPr>
        <w:ind w:left="357" w:hanging="357"/>
      </w:pPr>
      <w:rPr>
        <w:rFonts w:hint="default"/>
      </w:rPr>
    </w:lvl>
    <w:lvl w:ilvl="4">
      <w:start w:val="1"/>
      <w:numFmt w:val="lowerLetter"/>
      <w:lvlText w:val="(%5)"/>
      <w:lvlJc w:val="left"/>
      <w:pPr>
        <w:ind w:left="357" w:hanging="357"/>
      </w:pPr>
      <w:rPr>
        <w:rFonts w:hint="default"/>
      </w:rPr>
    </w:lvl>
    <w:lvl w:ilvl="5">
      <w:start w:val="1"/>
      <w:numFmt w:val="lowerRoman"/>
      <w:lvlText w:val="(%6)"/>
      <w:lvlJc w:val="left"/>
      <w:pPr>
        <w:ind w:left="357" w:hanging="357"/>
      </w:pPr>
      <w:rPr>
        <w:rFonts w:hint="default"/>
      </w:rPr>
    </w:lvl>
    <w:lvl w:ilvl="6">
      <w:start w:val="1"/>
      <w:numFmt w:val="decimal"/>
      <w:lvlText w:val="%7."/>
      <w:lvlJc w:val="left"/>
      <w:pPr>
        <w:ind w:left="357" w:hanging="357"/>
      </w:pPr>
      <w:rPr>
        <w:rFonts w:hint="default"/>
      </w:rPr>
    </w:lvl>
    <w:lvl w:ilvl="7">
      <w:start w:val="1"/>
      <w:numFmt w:val="lowerLetter"/>
      <w:lvlText w:val="%8."/>
      <w:lvlJc w:val="left"/>
      <w:pPr>
        <w:ind w:left="357" w:hanging="357"/>
      </w:pPr>
      <w:rPr>
        <w:rFonts w:hint="default"/>
      </w:rPr>
    </w:lvl>
    <w:lvl w:ilvl="8">
      <w:start w:val="1"/>
      <w:numFmt w:val="lowerRoman"/>
      <w:lvlText w:val="%9."/>
      <w:lvlJc w:val="left"/>
      <w:pPr>
        <w:ind w:left="357" w:hanging="357"/>
      </w:pPr>
      <w:rPr>
        <w:rFonts w:hint="default"/>
      </w:rPr>
    </w:lvl>
  </w:abstractNum>
  <w:abstractNum w:abstractNumId="8" w15:restartNumberingAfterBreak="0">
    <w:nsid w:val="3BB54DEF"/>
    <w:multiLevelType w:val="multilevel"/>
    <w:tmpl w:val="C32AB9AA"/>
    <w:styleLink w:val="ListNumber1"/>
    <w:lvl w:ilvl="0">
      <w:start w:val="1"/>
      <w:numFmt w:val="decimal"/>
      <w:lvlText w:val="%1)"/>
      <w:lvlJc w:val="left"/>
      <w:pPr>
        <w:tabs>
          <w:tab w:val="num" w:pos="397"/>
        </w:tabs>
        <w:ind w:left="397" w:hanging="397"/>
      </w:pPr>
      <w:rPr>
        <w:rFonts w:hint="default"/>
        <w:color w:val="auto"/>
      </w:rPr>
    </w:lvl>
    <w:lvl w:ilvl="1">
      <w:start w:val="1"/>
      <w:numFmt w:val="lowerLetter"/>
      <w:lvlText w:val="%2)"/>
      <w:lvlJc w:val="left"/>
      <w:pPr>
        <w:tabs>
          <w:tab w:val="num" w:pos="794"/>
        </w:tabs>
        <w:ind w:left="794" w:hanging="397"/>
      </w:pPr>
      <w:rPr>
        <w:rFonts w:hint="default"/>
      </w:rPr>
    </w:lvl>
    <w:lvl w:ilvl="2">
      <w:start w:val="1"/>
      <w:numFmt w:val="lowerRoman"/>
      <w:lvlText w:val="%3."/>
      <w:lvlJc w:val="right"/>
      <w:pPr>
        <w:tabs>
          <w:tab w:val="num" w:pos="1191"/>
        </w:tabs>
        <w:ind w:left="1191" w:hanging="284"/>
      </w:pPr>
      <w:rPr>
        <w:rFonts w:hint="default"/>
      </w:rPr>
    </w:lvl>
    <w:lvl w:ilvl="3">
      <w:start w:val="1"/>
      <w:numFmt w:val="decimal"/>
      <w:lvlText w:val="%4."/>
      <w:lvlJc w:val="left"/>
      <w:pPr>
        <w:tabs>
          <w:tab w:val="num" w:pos="397"/>
        </w:tabs>
        <w:ind w:left="397" w:hanging="397"/>
      </w:pPr>
      <w:rPr>
        <w:rFonts w:hint="default"/>
      </w:rPr>
    </w:lvl>
    <w:lvl w:ilvl="4">
      <w:start w:val="1"/>
      <w:numFmt w:val="lowerLetter"/>
      <w:lvlText w:val="%5."/>
      <w:lvlJc w:val="left"/>
      <w:pPr>
        <w:tabs>
          <w:tab w:val="num" w:pos="397"/>
        </w:tabs>
        <w:ind w:left="397" w:hanging="397"/>
      </w:pPr>
      <w:rPr>
        <w:rFonts w:hint="default"/>
      </w:rPr>
    </w:lvl>
    <w:lvl w:ilvl="5">
      <w:start w:val="1"/>
      <w:numFmt w:val="lowerRoman"/>
      <w:lvlText w:val="%6."/>
      <w:lvlJc w:val="right"/>
      <w:pPr>
        <w:tabs>
          <w:tab w:val="num" w:pos="397"/>
        </w:tabs>
        <w:ind w:left="397" w:hanging="397"/>
      </w:pPr>
      <w:rPr>
        <w:rFonts w:hint="default"/>
      </w:rPr>
    </w:lvl>
    <w:lvl w:ilvl="6">
      <w:start w:val="1"/>
      <w:numFmt w:val="decimal"/>
      <w:lvlText w:val="%7."/>
      <w:lvlJc w:val="left"/>
      <w:pPr>
        <w:tabs>
          <w:tab w:val="num" w:pos="397"/>
        </w:tabs>
        <w:ind w:left="397" w:hanging="397"/>
      </w:pPr>
      <w:rPr>
        <w:rFonts w:hint="default"/>
      </w:rPr>
    </w:lvl>
    <w:lvl w:ilvl="7">
      <w:start w:val="1"/>
      <w:numFmt w:val="lowerLetter"/>
      <w:lvlText w:val="%8."/>
      <w:lvlJc w:val="left"/>
      <w:pPr>
        <w:tabs>
          <w:tab w:val="num" w:pos="397"/>
        </w:tabs>
        <w:ind w:left="397" w:hanging="397"/>
      </w:pPr>
      <w:rPr>
        <w:rFonts w:hint="default"/>
      </w:rPr>
    </w:lvl>
    <w:lvl w:ilvl="8">
      <w:start w:val="1"/>
      <w:numFmt w:val="lowerRoman"/>
      <w:lvlText w:val="%9."/>
      <w:lvlJc w:val="right"/>
      <w:pPr>
        <w:tabs>
          <w:tab w:val="num" w:pos="397"/>
        </w:tabs>
        <w:ind w:left="397" w:hanging="397"/>
      </w:pPr>
      <w:rPr>
        <w:rFonts w:hint="default"/>
      </w:rPr>
    </w:lvl>
  </w:abstractNum>
  <w:abstractNum w:abstractNumId="9"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B861DE6"/>
    <w:multiLevelType w:val="multilevel"/>
    <w:tmpl w:val="6346ED0E"/>
    <w:styleLink w:val="listbullets"/>
    <w:lvl w:ilvl="0">
      <w:start w:val="1"/>
      <w:numFmt w:val="bullet"/>
      <w:pStyle w:val="ListBullet"/>
      <w:lvlText w:val=""/>
      <w:lvlJc w:val="left"/>
      <w:pPr>
        <w:tabs>
          <w:tab w:val="num" w:pos="567"/>
        </w:tabs>
        <w:ind w:left="397" w:hanging="397"/>
      </w:pPr>
      <w:rPr>
        <w:rFonts w:ascii="Symbol" w:hAnsi="Symbol" w:hint="default"/>
        <w:color w:val="auto"/>
      </w:rPr>
    </w:lvl>
    <w:lvl w:ilvl="1">
      <w:start w:val="1"/>
      <w:numFmt w:val="bullet"/>
      <w:pStyle w:val="ListBullet2"/>
      <w:lvlText w:val=""/>
      <w:lvlJc w:val="left"/>
      <w:pPr>
        <w:tabs>
          <w:tab w:val="num" w:pos="794"/>
        </w:tabs>
        <w:ind w:left="397" w:firstLine="0"/>
      </w:pPr>
      <w:rPr>
        <w:rFonts w:ascii="Symbol" w:hAnsi="Symbol" w:hint="default"/>
      </w:rPr>
    </w:lvl>
    <w:lvl w:ilvl="2">
      <w:start w:val="1"/>
      <w:numFmt w:val="bullet"/>
      <w:lvlText w:val=""/>
      <w:lvlJc w:val="left"/>
      <w:pPr>
        <w:tabs>
          <w:tab w:val="num" w:pos="567"/>
        </w:tabs>
        <w:ind w:left="567" w:hanging="567"/>
      </w:pPr>
      <w:rPr>
        <w:rFonts w:ascii="Wingdings" w:hAnsi="Wingdings" w:hint="default"/>
      </w:rPr>
    </w:lvl>
    <w:lvl w:ilvl="3">
      <w:start w:val="1"/>
      <w:numFmt w:val="bullet"/>
      <w:lvlText w:val=""/>
      <w:lvlJc w:val="left"/>
      <w:pPr>
        <w:tabs>
          <w:tab w:val="num" w:pos="567"/>
        </w:tabs>
        <w:ind w:left="567" w:hanging="567"/>
      </w:pPr>
      <w:rPr>
        <w:rFonts w:ascii="Symbol" w:hAnsi="Symbol" w:hint="default"/>
      </w:rPr>
    </w:lvl>
    <w:lvl w:ilvl="4">
      <w:start w:val="1"/>
      <w:numFmt w:val="bullet"/>
      <w:lvlText w:val="o"/>
      <w:lvlJc w:val="left"/>
      <w:pPr>
        <w:tabs>
          <w:tab w:val="num" w:pos="567"/>
        </w:tabs>
        <w:ind w:left="567" w:hanging="567"/>
      </w:pPr>
      <w:rPr>
        <w:rFonts w:ascii="Courier New" w:hAnsi="Courier New" w:cs="Courier New" w:hint="default"/>
      </w:rPr>
    </w:lvl>
    <w:lvl w:ilvl="5">
      <w:start w:val="1"/>
      <w:numFmt w:val="bullet"/>
      <w:lvlText w:val=""/>
      <w:lvlJc w:val="left"/>
      <w:pPr>
        <w:tabs>
          <w:tab w:val="num" w:pos="567"/>
        </w:tabs>
        <w:ind w:left="567" w:hanging="567"/>
      </w:pPr>
      <w:rPr>
        <w:rFonts w:ascii="Wingdings" w:hAnsi="Wingdings" w:hint="default"/>
      </w:rPr>
    </w:lvl>
    <w:lvl w:ilvl="6">
      <w:start w:val="1"/>
      <w:numFmt w:val="bullet"/>
      <w:lvlText w:val=""/>
      <w:lvlJc w:val="left"/>
      <w:pPr>
        <w:tabs>
          <w:tab w:val="num" w:pos="567"/>
        </w:tabs>
        <w:ind w:left="567" w:hanging="567"/>
      </w:pPr>
      <w:rPr>
        <w:rFonts w:ascii="Symbol" w:hAnsi="Symbol" w:hint="default"/>
      </w:rPr>
    </w:lvl>
    <w:lvl w:ilvl="7">
      <w:start w:val="1"/>
      <w:numFmt w:val="bullet"/>
      <w:lvlText w:val="o"/>
      <w:lvlJc w:val="left"/>
      <w:pPr>
        <w:tabs>
          <w:tab w:val="num" w:pos="567"/>
        </w:tabs>
        <w:ind w:left="567" w:hanging="567"/>
      </w:pPr>
      <w:rPr>
        <w:rFonts w:ascii="Courier New" w:hAnsi="Courier New" w:cs="Courier New" w:hint="default"/>
      </w:rPr>
    </w:lvl>
    <w:lvl w:ilvl="8">
      <w:start w:val="1"/>
      <w:numFmt w:val="bullet"/>
      <w:lvlText w:val=""/>
      <w:lvlJc w:val="left"/>
      <w:pPr>
        <w:tabs>
          <w:tab w:val="num" w:pos="567"/>
        </w:tabs>
        <w:ind w:left="567" w:hanging="567"/>
      </w:pPr>
      <w:rPr>
        <w:rFonts w:ascii="Wingdings" w:hAnsi="Wingdings" w:hint="default"/>
      </w:rPr>
    </w:lvl>
  </w:abstractNum>
  <w:abstractNum w:abstractNumId="11"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2" w15:restartNumberingAfterBreak="0">
    <w:nsid w:val="7636387C"/>
    <w:multiLevelType w:val="multilevel"/>
    <w:tmpl w:val="6346ED0E"/>
    <w:numStyleLink w:val="listbullets"/>
  </w:abstractNum>
  <w:num w:numId="1" w16cid:durableId="1127820665">
    <w:abstractNumId w:val="9"/>
  </w:num>
  <w:num w:numId="2" w16cid:durableId="112867138">
    <w:abstractNumId w:val="2"/>
  </w:num>
  <w:num w:numId="3" w16cid:durableId="674847823">
    <w:abstractNumId w:val="11"/>
  </w:num>
  <w:num w:numId="4" w16cid:durableId="430899463">
    <w:abstractNumId w:val="5"/>
  </w:num>
  <w:num w:numId="5" w16cid:durableId="504125051">
    <w:abstractNumId w:val="7"/>
  </w:num>
  <w:num w:numId="6" w16cid:durableId="1048800400">
    <w:abstractNumId w:val="10"/>
  </w:num>
  <w:num w:numId="7" w16cid:durableId="651956640">
    <w:abstractNumId w:val="12"/>
  </w:num>
  <w:num w:numId="8" w16cid:durableId="1617906594">
    <w:abstractNumId w:val="8"/>
  </w:num>
  <w:num w:numId="9" w16cid:durableId="1977761157">
    <w:abstractNumId w:val="6"/>
  </w:num>
  <w:num w:numId="10" w16cid:durableId="22485713">
    <w:abstractNumId w:val="1"/>
  </w:num>
  <w:num w:numId="11" w16cid:durableId="1745950798">
    <w:abstractNumId w:val="4"/>
    <w:lvlOverride w:ilvl="0"/>
  </w:num>
  <w:num w:numId="12" w16cid:durableId="96439242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702111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89196710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8823314">
    <w:abstractNumId w:val="6"/>
    <w:lvlOverride w:ilvl="0">
      <w:startOverride w:val="10"/>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532156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57184279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141171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0933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38783213">
    <w:abstractNumId w:val="12"/>
  </w:num>
  <w:num w:numId="21" w16cid:durableId="871695669">
    <w:abstractNumId w:val="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22" w16cid:durableId="1347293573">
    <w:abstractNumId w:val="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23" w16cid:durableId="988750425">
    <w:abstractNumId w:val="4"/>
    <w:lvlOverride w:ilvl="0">
      <w:lvl w:ilvl="0">
        <w:start w:val="1"/>
        <w:numFmt w:val="decimal"/>
        <w:pStyle w:val="Heading2"/>
        <w:lvlText w:val="%1"/>
        <w:lvlJc w:val="left"/>
        <w:pPr>
          <w:tabs>
            <w:tab w:val="num" w:pos="794"/>
          </w:tabs>
          <w:ind w:left="794" w:hanging="794"/>
        </w:pPr>
        <w:rPr>
          <w:rFonts w:hint="default"/>
        </w:rPr>
      </w:lvl>
    </w:lvlOverride>
    <w:lvlOverride w:ilvl="1">
      <w:lvl w:ilvl="1">
        <w:start w:val="1"/>
        <w:numFmt w:val="decimal"/>
        <w:pStyle w:val="Heading3"/>
        <w:lvlText w:val="%1.%2"/>
        <w:lvlJc w:val="left"/>
        <w:pPr>
          <w:tabs>
            <w:tab w:val="num" w:pos="794"/>
          </w:tabs>
          <w:ind w:left="794" w:hanging="794"/>
        </w:pPr>
        <w:rPr>
          <w:rFonts w:hint="default"/>
        </w:rPr>
      </w:lvl>
    </w:lvlOverride>
    <w:lvlOverride w:ilvl="2">
      <w:lvl w:ilvl="2">
        <w:start w:val="1"/>
        <w:numFmt w:val="decimal"/>
        <w:pStyle w:val="Heading4"/>
        <w:lvlText w:val="%1.%2.%3"/>
        <w:lvlJc w:val="left"/>
        <w:pPr>
          <w:tabs>
            <w:tab w:val="num" w:pos="794"/>
          </w:tabs>
          <w:ind w:left="794" w:hanging="794"/>
        </w:pPr>
        <w:rPr>
          <w:rFonts w:hint="default"/>
        </w:rPr>
      </w:lvl>
    </w:lvlOverride>
    <w:lvlOverride w:ilvl="3">
      <w:lvl w:ilvl="3">
        <w:start w:val="1"/>
        <w:numFmt w:val="decimal"/>
        <w:lvlText w:val="(%4)"/>
        <w:lvlJc w:val="left"/>
        <w:pPr>
          <w:tabs>
            <w:tab w:val="num" w:pos="567"/>
          </w:tabs>
          <w:ind w:left="567" w:hanging="567"/>
        </w:pPr>
        <w:rPr>
          <w:rFonts w:hint="default"/>
        </w:rPr>
      </w:lvl>
    </w:lvlOverride>
    <w:lvlOverride w:ilvl="4">
      <w:lvl w:ilvl="4">
        <w:start w:val="1"/>
        <w:numFmt w:val="lowerLetter"/>
        <w:lvlText w:val="(%5)"/>
        <w:lvlJc w:val="left"/>
        <w:pPr>
          <w:tabs>
            <w:tab w:val="num" w:pos="567"/>
          </w:tabs>
          <w:ind w:left="567" w:hanging="567"/>
        </w:pPr>
        <w:rPr>
          <w:rFonts w:hint="default"/>
        </w:rPr>
      </w:lvl>
    </w:lvlOverride>
    <w:lvlOverride w:ilvl="5">
      <w:lvl w:ilvl="5">
        <w:start w:val="1"/>
        <w:numFmt w:val="lowerRoman"/>
        <w:lvlText w:val="(%6)"/>
        <w:lvlJc w:val="left"/>
        <w:pPr>
          <w:tabs>
            <w:tab w:val="num" w:pos="567"/>
          </w:tabs>
          <w:ind w:left="567" w:hanging="567"/>
        </w:pPr>
        <w:rPr>
          <w:rFonts w:hint="default"/>
        </w:rPr>
      </w:lvl>
    </w:lvlOverride>
    <w:lvlOverride w:ilvl="6">
      <w:lvl w:ilvl="6">
        <w:start w:val="1"/>
        <w:numFmt w:val="decimal"/>
        <w:lvlText w:val="%7."/>
        <w:lvlJc w:val="left"/>
        <w:pPr>
          <w:tabs>
            <w:tab w:val="num" w:pos="567"/>
          </w:tabs>
          <w:ind w:left="567" w:hanging="567"/>
        </w:pPr>
        <w:rPr>
          <w:rFonts w:hint="default"/>
        </w:rPr>
      </w:lvl>
    </w:lvlOverride>
    <w:lvlOverride w:ilvl="7">
      <w:lvl w:ilvl="7">
        <w:start w:val="1"/>
        <w:numFmt w:val="lowerLetter"/>
        <w:lvlText w:val="%8."/>
        <w:lvlJc w:val="left"/>
        <w:pPr>
          <w:tabs>
            <w:tab w:val="num" w:pos="567"/>
          </w:tabs>
          <w:ind w:left="567" w:hanging="567"/>
        </w:pPr>
        <w:rPr>
          <w:rFonts w:hint="default"/>
        </w:rPr>
      </w:lvl>
    </w:lvlOverride>
    <w:lvlOverride w:ilvl="8">
      <w:lvl w:ilvl="8">
        <w:start w:val="1"/>
        <w:numFmt w:val="lowerRoman"/>
        <w:lvlText w:val="%9."/>
        <w:lvlJc w:val="left"/>
        <w:pPr>
          <w:tabs>
            <w:tab w:val="num" w:pos="567"/>
          </w:tabs>
          <w:ind w:left="567" w:hanging="567"/>
        </w:pPr>
        <w:rPr>
          <w:rFonts w:hint="default"/>
        </w:rPr>
      </w:lvl>
    </w:lvlOverride>
  </w:num>
  <w:num w:numId="24" w16cid:durableId="1340961586">
    <w:abstractNumId w:val="4"/>
    <w:lvlOverride w:ilvl="0">
      <w:lvl w:ilvl="0">
        <w:start w:val="1"/>
        <w:numFmt w:val="decimal"/>
        <w:pStyle w:val="Heading2"/>
        <w:lvlText w:val="%1"/>
        <w:lvlJc w:val="left"/>
        <w:pPr>
          <w:tabs>
            <w:tab w:val="num" w:pos="794"/>
          </w:tabs>
          <w:ind w:left="794" w:hanging="794"/>
        </w:pPr>
      </w:lvl>
    </w:lvlOverride>
    <w:lvlOverride w:ilvl="1">
      <w:lvl w:ilvl="1">
        <w:start w:val="1"/>
        <w:numFmt w:val="decimal"/>
        <w:pStyle w:val="Heading3"/>
        <w:lvlText w:val="%1.%2"/>
        <w:lvlJc w:val="left"/>
        <w:pPr>
          <w:tabs>
            <w:tab w:val="num" w:pos="794"/>
          </w:tabs>
          <w:ind w:left="794" w:hanging="794"/>
        </w:pPr>
      </w:lvl>
    </w:lvlOverride>
    <w:lvlOverride w:ilvl="2">
      <w:lvl w:ilvl="2">
        <w:start w:val="1"/>
        <w:numFmt w:val="decimal"/>
        <w:pStyle w:val="Heading4"/>
        <w:lvlText w:val="%1.%2.%3"/>
        <w:lvlJc w:val="left"/>
        <w:pPr>
          <w:tabs>
            <w:tab w:val="num" w:pos="794"/>
          </w:tabs>
          <w:ind w:left="794" w:hanging="794"/>
        </w:pPr>
      </w:lvl>
    </w:lvlOverride>
    <w:lvlOverride w:ilvl="3">
      <w:lvl w:ilvl="3">
        <w:start w:val="1"/>
        <w:numFmt w:val="decimal"/>
        <w:lvlText w:val="(%4)"/>
        <w:lvlJc w:val="left"/>
        <w:pPr>
          <w:tabs>
            <w:tab w:val="num" w:pos="567"/>
          </w:tabs>
          <w:ind w:left="567" w:hanging="567"/>
        </w:pPr>
      </w:lvl>
    </w:lvlOverride>
    <w:lvlOverride w:ilvl="4">
      <w:lvl w:ilvl="4">
        <w:start w:val="1"/>
        <w:numFmt w:val="decimal"/>
        <w:lvlText w:val="(%5)"/>
        <w:lvlJc w:val="left"/>
        <w:pPr>
          <w:tabs>
            <w:tab w:val="num" w:pos="567"/>
          </w:tabs>
          <w:ind w:left="567" w:hanging="567"/>
        </w:pPr>
      </w:lvl>
    </w:lvlOverride>
    <w:lvlOverride w:ilvl="5">
      <w:lvl w:ilvl="5">
        <w:start w:val="1"/>
        <w:numFmt w:val="decimal"/>
        <w:lvlText w:val="(%6)"/>
        <w:lvlJc w:val="left"/>
        <w:pPr>
          <w:tabs>
            <w:tab w:val="num" w:pos="567"/>
          </w:tabs>
          <w:ind w:left="567" w:hanging="567"/>
        </w:pPr>
      </w:lvl>
    </w:lvlOverride>
    <w:lvlOverride w:ilvl="6">
      <w:lvl w:ilvl="6">
        <w:start w:val="1"/>
        <w:numFmt w:val="decimal"/>
        <w:lvlText w:val="%7."/>
        <w:lvlJc w:val="left"/>
        <w:pPr>
          <w:tabs>
            <w:tab w:val="num" w:pos="567"/>
          </w:tabs>
          <w:ind w:left="567" w:hanging="567"/>
        </w:pPr>
      </w:lvl>
    </w:lvlOverride>
    <w:lvlOverride w:ilvl="7">
      <w:lvl w:ilvl="7">
        <w:start w:val="1"/>
        <w:numFmt w:val="decimal"/>
        <w:lvlText w:val="%8."/>
        <w:lvlJc w:val="left"/>
        <w:pPr>
          <w:tabs>
            <w:tab w:val="num" w:pos="567"/>
          </w:tabs>
          <w:ind w:left="567" w:hanging="567"/>
        </w:pPr>
      </w:lvl>
    </w:lvlOverride>
    <w:lvlOverride w:ilvl="8">
      <w:lvl w:ilvl="8">
        <w:start w:val="1"/>
        <w:numFmt w:val="decimal"/>
        <w:lvlText w:val="%9."/>
        <w:lvlJc w:val="left"/>
        <w:pPr>
          <w:tabs>
            <w:tab w:val="num" w:pos="567"/>
          </w:tabs>
          <w:ind w:left="567" w:hanging="567"/>
        </w:pPr>
      </w:lvl>
    </w:lvlOverride>
  </w:num>
  <w:num w:numId="25" w16cid:durableId="1956477680">
    <w:abstractNumId w:val="4"/>
    <w:lvlOverride w:ilvl="0">
      <w:lvl w:ilvl="0">
        <w:start w:val="1"/>
        <w:numFmt w:val="decimal"/>
        <w:pStyle w:val="Heading2"/>
        <w:lvlText w:val="%1"/>
        <w:lvlJc w:val="left"/>
        <w:pPr>
          <w:tabs>
            <w:tab w:val="num" w:pos="794"/>
          </w:tabs>
          <w:ind w:left="794" w:hanging="794"/>
        </w:pPr>
      </w:lvl>
    </w:lvlOverride>
    <w:lvlOverride w:ilvl="1">
      <w:lvl w:ilvl="1">
        <w:start w:val="1"/>
        <w:numFmt w:val="decimal"/>
        <w:pStyle w:val="Heading3"/>
        <w:lvlText w:val="%1.%2"/>
        <w:lvlJc w:val="left"/>
        <w:pPr>
          <w:tabs>
            <w:tab w:val="num" w:pos="794"/>
          </w:tabs>
          <w:ind w:left="794" w:hanging="794"/>
        </w:pPr>
      </w:lvl>
    </w:lvlOverride>
    <w:lvlOverride w:ilvl="2">
      <w:lvl w:ilvl="2">
        <w:start w:val="1"/>
        <w:numFmt w:val="decimal"/>
        <w:pStyle w:val="Heading4"/>
        <w:lvlText w:val="%1.%2.%3"/>
        <w:lvlJc w:val="left"/>
        <w:pPr>
          <w:tabs>
            <w:tab w:val="num" w:pos="794"/>
          </w:tabs>
          <w:ind w:left="794" w:hanging="794"/>
        </w:pPr>
      </w:lvl>
    </w:lvlOverride>
    <w:lvlOverride w:ilvl="3">
      <w:lvl w:ilvl="3">
        <w:start w:val="1"/>
        <w:numFmt w:val="decimal"/>
        <w:lvlText w:val="(%4)"/>
        <w:lvlJc w:val="left"/>
        <w:pPr>
          <w:tabs>
            <w:tab w:val="num" w:pos="567"/>
          </w:tabs>
          <w:ind w:left="567" w:hanging="567"/>
        </w:pPr>
      </w:lvl>
    </w:lvlOverride>
    <w:lvlOverride w:ilvl="4">
      <w:lvl w:ilvl="4">
        <w:start w:val="1"/>
        <w:numFmt w:val="decimal"/>
        <w:lvlText w:val="(%5)"/>
        <w:lvlJc w:val="left"/>
        <w:pPr>
          <w:tabs>
            <w:tab w:val="num" w:pos="567"/>
          </w:tabs>
          <w:ind w:left="567" w:hanging="567"/>
        </w:pPr>
      </w:lvl>
    </w:lvlOverride>
    <w:lvlOverride w:ilvl="5">
      <w:lvl w:ilvl="5">
        <w:start w:val="1"/>
        <w:numFmt w:val="decimal"/>
        <w:lvlText w:val="(%6)"/>
        <w:lvlJc w:val="left"/>
        <w:pPr>
          <w:tabs>
            <w:tab w:val="num" w:pos="567"/>
          </w:tabs>
          <w:ind w:left="567" w:hanging="567"/>
        </w:pPr>
      </w:lvl>
    </w:lvlOverride>
    <w:lvlOverride w:ilvl="6">
      <w:lvl w:ilvl="6">
        <w:start w:val="1"/>
        <w:numFmt w:val="decimal"/>
        <w:lvlText w:val="%7."/>
        <w:lvlJc w:val="left"/>
        <w:pPr>
          <w:tabs>
            <w:tab w:val="num" w:pos="567"/>
          </w:tabs>
          <w:ind w:left="567" w:hanging="567"/>
        </w:pPr>
      </w:lvl>
    </w:lvlOverride>
    <w:lvlOverride w:ilvl="7">
      <w:lvl w:ilvl="7">
        <w:start w:val="1"/>
        <w:numFmt w:val="decimal"/>
        <w:lvlText w:val="%8."/>
        <w:lvlJc w:val="left"/>
        <w:pPr>
          <w:tabs>
            <w:tab w:val="num" w:pos="567"/>
          </w:tabs>
          <w:ind w:left="567" w:hanging="567"/>
        </w:pPr>
      </w:lvl>
    </w:lvlOverride>
    <w:lvlOverride w:ilvl="8">
      <w:lvl w:ilvl="8">
        <w:start w:val="1"/>
        <w:numFmt w:val="decimal"/>
        <w:lvlText w:val="%9."/>
        <w:lvlJc w:val="left"/>
        <w:pPr>
          <w:tabs>
            <w:tab w:val="num" w:pos="567"/>
          </w:tabs>
          <w:ind w:left="567" w:hanging="567"/>
        </w:pPr>
      </w:lvl>
    </w:lvlOverride>
  </w:num>
  <w:num w:numId="26" w16cid:durableId="1892882299">
    <w:abstractNumId w:val="4"/>
    <w:lvlOverride w:ilvl="0">
      <w:lvl w:ilvl="0">
        <w:start w:val="1"/>
        <w:numFmt w:val="decimal"/>
        <w:pStyle w:val="Heading2"/>
        <w:lvlText w:val="%1"/>
        <w:lvlJc w:val="left"/>
        <w:pPr>
          <w:tabs>
            <w:tab w:val="num" w:pos="794"/>
          </w:tabs>
          <w:ind w:left="794" w:hanging="794"/>
        </w:pPr>
      </w:lvl>
    </w:lvlOverride>
    <w:lvlOverride w:ilvl="1">
      <w:lvl w:ilvl="1">
        <w:start w:val="1"/>
        <w:numFmt w:val="decimal"/>
        <w:pStyle w:val="Heading3"/>
        <w:lvlText w:val="%1.%2"/>
        <w:lvlJc w:val="left"/>
        <w:pPr>
          <w:tabs>
            <w:tab w:val="num" w:pos="794"/>
          </w:tabs>
          <w:ind w:left="794" w:hanging="794"/>
        </w:pPr>
      </w:lvl>
    </w:lvlOverride>
    <w:lvlOverride w:ilvl="2">
      <w:lvl w:ilvl="2">
        <w:start w:val="1"/>
        <w:numFmt w:val="decimal"/>
        <w:pStyle w:val="Heading4"/>
        <w:lvlText w:val="%1.%2.%3"/>
        <w:lvlJc w:val="left"/>
        <w:pPr>
          <w:tabs>
            <w:tab w:val="num" w:pos="794"/>
          </w:tabs>
          <w:ind w:left="794" w:hanging="794"/>
        </w:pPr>
      </w:lvl>
    </w:lvlOverride>
    <w:lvlOverride w:ilvl="3">
      <w:lvl w:ilvl="3">
        <w:start w:val="1"/>
        <w:numFmt w:val="decimal"/>
        <w:lvlText w:val="(%4)"/>
        <w:lvlJc w:val="left"/>
        <w:pPr>
          <w:tabs>
            <w:tab w:val="num" w:pos="567"/>
          </w:tabs>
          <w:ind w:left="567" w:hanging="567"/>
        </w:pPr>
      </w:lvl>
    </w:lvlOverride>
    <w:lvlOverride w:ilvl="4">
      <w:lvl w:ilvl="4">
        <w:start w:val="1"/>
        <w:numFmt w:val="decimal"/>
        <w:lvlText w:val="(%5)"/>
        <w:lvlJc w:val="left"/>
        <w:pPr>
          <w:tabs>
            <w:tab w:val="num" w:pos="567"/>
          </w:tabs>
          <w:ind w:left="567" w:hanging="567"/>
        </w:pPr>
      </w:lvl>
    </w:lvlOverride>
    <w:lvlOverride w:ilvl="5">
      <w:lvl w:ilvl="5">
        <w:start w:val="1"/>
        <w:numFmt w:val="decimal"/>
        <w:lvlText w:val="(%6)"/>
        <w:lvlJc w:val="left"/>
        <w:pPr>
          <w:tabs>
            <w:tab w:val="num" w:pos="567"/>
          </w:tabs>
          <w:ind w:left="567" w:hanging="567"/>
        </w:pPr>
      </w:lvl>
    </w:lvlOverride>
    <w:lvlOverride w:ilvl="6">
      <w:lvl w:ilvl="6">
        <w:start w:val="1"/>
        <w:numFmt w:val="decimal"/>
        <w:lvlText w:val="%7."/>
        <w:lvlJc w:val="left"/>
        <w:pPr>
          <w:tabs>
            <w:tab w:val="num" w:pos="567"/>
          </w:tabs>
          <w:ind w:left="567" w:hanging="567"/>
        </w:pPr>
      </w:lvl>
    </w:lvlOverride>
    <w:lvlOverride w:ilvl="7">
      <w:lvl w:ilvl="7">
        <w:start w:val="1"/>
        <w:numFmt w:val="decimal"/>
        <w:lvlText w:val="%8."/>
        <w:lvlJc w:val="left"/>
        <w:pPr>
          <w:tabs>
            <w:tab w:val="num" w:pos="567"/>
          </w:tabs>
          <w:ind w:left="567" w:hanging="567"/>
        </w:pPr>
      </w:lvl>
    </w:lvlOverride>
    <w:lvlOverride w:ilvl="8">
      <w:lvl w:ilvl="8">
        <w:start w:val="1"/>
        <w:numFmt w:val="decimal"/>
        <w:lvlText w:val="%9."/>
        <w:lvlJc w:val="left"/>
        <w:pPr>
          <w:tabs>
            <w:tab w:val="num" w:pos="567"/>
          </w:tabs>
          <w:ind w:left="567" w:hanging="567"/>
        </w:pPr>
      </w:lvl>
    </w:lvlOverride>
  </w:num>
  <w:num w:numId="27" w16cid:durableId="848443936">
    <w:abstractNumId w:val="4"/>
    <w:lvlOverride w:ilvl="0">
      <w:startOverride w:val="1"/>
      <w:lvl w:ilvl="0">
        <w:start w:val="1"/>
        <w:numFmt w:val="decimal"/>
        <w:pStyle w:val="Heading2"/>
        <w:lvlText w:val=""/>
        <w:lvlJc w:val="left"/>
      </w:lvl>
    </w:lvlOverride>
    <w:lvlOverride w:ilvl="1">
      <w:startOverride w:val="1"/>
      <w:lvl w:ilvl="1">
        <w:start w:val="1"/>
        <w:numFmt w:val="decimal"/>
        <w:pStyle w:val="Heading3"/>
        <w:lvlText w:val="%1.%2"/>
        <w:lvlJc w:val="left"/>
        <w:pPr>
          <w:tabs>
            <w:tab w:val="num" w:pos="936"/>
          </w:tabs>
          <w:ind w:left="936" w:hanging="794"/>
        </w:pPr>
      </w:lvl>
    </w:lvlOverride>
    <w:lvlOverride w:ilvl="2">
      <w:startOverride w:val="1"/>
      <w:lvl w:ilvl="2">
        <w:start w:val="1"/>
        <w:numFmt w:val="decimal"/>
        <w:pStyle w:val="Heading4"/>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28" w16cid:durableId="79891338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80264962">
    <w:abstractNumId w:val="0"/>
  </w:num>
  <w:num w:numId="30" w16cid:durableId="143841065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88174074">
    <w:abstractNumId w:val="4"/>
    <w:lvlOverride w:ilvl="0">
      <w:startOverride w:val="1"/>
      <w:lvl w:ilvl="0">
        <w:start w:val="1"/>
        <w:numFmt w:val="decimal"/>
        <w:pStyle w:val="Heading2"/>
        <w:lvlText w:val=""/>
        <w:lvlJc w:val="left"/>
      </w:lvl>
    </w:lvlOverride>
    <w:lvlOverride w:ilvl="1">
      <w:startOverride w:val="1"/>
      <w:lvl w:ilvl="1">
        <w:start w:val="1"/>
        <w:numFmt w:val="decimal"/>
        <w:pStyle w:val="Heading3"/>
        <w:lvlText w:val="%1.%2"/>
        <w:lvlJc w:val="left"/>
        <w:pPr>
          <w:tabs>
            <w:tab w:val="num" w:pos="794"/>
          </w:tabs>
          <w:ind w:left="794" w:hanging="794"/>
        </w:pPr>
      </w:lvl>
    </w:lvlOverride>
    <w:lvlOverride w:ilvl="2">
      <w:startOverride w:val="1"/>
      <w:lvl w:ilvl="2">
        <w:start w:val="1"/>
        <w:numFmt w:val="decimal"/>
        <w:pStyle w:val="Heading4"/>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32" w16cid:durableId="176046883">
    <w:abstractNumId w:val="12"/>
  </w:num>
  <w:num w:numId="33" w16cid:durableId="124131199">
    <w:abstractNumId w:val="9"/>
  </w:num>
  <w:num w:numId="34" w16cid:durableId="632368464">
    <w:abstractNumId w:val="2"/>
  </w:num>
  <w:num w:numId="35" w16cid:durableId="2088991849">
    <w:abstractNumId w:val="6"/>
    <w:lvlOverride w:ilvl="0">
      <w:startOverride w:val="1"/>
    </w:lvlOverride>
  </w:num>
  <w:num w:numId="36" w16cid:durableId="1626421699">
    <w:abstractNumId w:val="3"/>
  </w:num>
  <w:num w:numId="37" w16cid:durableId="1293289126">
    <w:abstractNumId w:val="12"/>
  </w:num>
  <w:num w:numId="38" w16cid:durableId="35741466">
    <w:abstractNumId w:val="12"/>
  </w:num>
  <w:num w:numId="39" w16cid:durableId="5297600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AU" w:vendorID="64" w:dllVersion="6" w:nlCheck="1" w:checkStyle="1"/>
  <w:activeWritingStyle w:appName="MSWord" w:lang="en-US" w:vendorID="64" w:dllVersion="6" w:nlCheck="1" w:checkStyle="1"/>
  <w:activeWritingStyle w:appName="MSWord" w:lang="en-AU" w:vendorID="64" w:dllVersion="0" w:nlCheck="1" w:checkStyle="0"/>
  <w:activeWritingStyle w:appName="MSWord" w:lang="en-US" w:vendorID="64" w:dllVersion="0" w:nlCheck="1" w:checkStyle="0"/>
  <w:activeWritingStyle w:appName="MSWord" w:lang="es-ES" w:vendorID="64" w:dllVersion="0" w:nlCheck="1" w:checkStyle="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DAWR&lt;/Style&gt;&lt;LeftDelim&gt;{&lt;/LeftDelim&gt;&lt;RightDelim&gt;}&lt;/RightDelim&gt;&lt;FontName&gt;Cambria&lt;/FontName&gt;&lt;FontSize&gt;10&lt;/FontSize&gt;&lt;ReflistTitle&gt;&lt;/ReflistTitle&gt;&lt;StartingRefnum&gt;1&lt;/StartingRefnum&gt;&lt;FirstLineIndent&gt;0&lt;/FirstLineIndent&gt;&lt;HangingIndent&gt;720&lt;/HangingIndent&gt;&lt;LineSpacing&gt;0&lt;/LineSpacing&gt;&lt;SpaceAfter&gt;1&lt;/SpaceAfter&gt;&lt;HyperlinksEnabled&gt;1&lt;/HyperlinksEnabled&gt;&lt;HyperlinksVisible&gt;0&lt;/HyperlinksVisible&gt;&lt;EnableBibliographyCategories&gt;0&lt;/EnableBibliographyCategories&gt;&lt;/ENLayout&gt;"/>
    <w:docVar w:name="EN.Libraries" w:val="&lt;Libraries&gt;&lt;item db-id=&quot;xfaeaf0wbesxw9epfpx5at0dvzz5rfz52dzs&quot;&gt;endnote-animal@agriculture.gov.au&lt;record-ids&gt;&lt;item&gt;3&lt;/item&gt;&lt;item&gt;8&lt;/item&gt;&lt;item&gt;10&lt;/item&gt;&lt;item&gt;11&lt;/item&gt;&lt;item&gt;14&lt;/item&gt;&lt;item&gt;15&lt;/item&gt;&lt;item&gt;16&lt;/item&gt;&lt;item&gt;17&lt;/item&gt;&lt;item&gt;18&lt;/item&gt;&lt;item&gt;21&lt;/item&gt;&lt;item&gt;22&lt;/item&gt;&lt;item&gt;23&lt;/item&gt;&lt;item&gt;25&lt;/item&gt;&lt;item&gt;26&lt;/item&gt;&lt;item&gt;34&lt;/item&gt;&lt;item&gt;38&lt;/item&gt;&lt;item&gt;397&lt;/item&gt;&lt;item&gt;863&lt;/item&gt;&lt;item&gt;1098&lt;/item&gt;&lt;item&gt;1235&lt;/item&gt;&lt;item&gt;1440&lt;/item&gt;&lt;item&gt;1956&lt;/item&gt;&lt;item&gt;1976&lt;/item&gt;&lt;item&gt;2160&lt;/item&gt;&lt;item&gt;2419&lt;/item&gt;&lt;item&gt;2440&lt;/item&gt;&lt;item&gt;2588&lt;/item&gt;&lt;item&gt;2600&lt;/item&gt;&lt;item&gt;2620&lt;/item&gt;&lt;item&gt;2674&lt;/item&gt;&lt;item&gt;2722&lt;/item&gt;&lt;item&gt;2727&lt;/item&gt;&lt;item&gt;2769&lt;/item&gt;&lt;item&gt;2793&lt;/item&gt;&lt;item&gt;2807&lt;/item&gt;&lt;item&gt;2889&lt;/item&gt;&lt;item&gt;2914&lt;/item&gt;&lt;item&gt;2916&lt;/item&gt;&lt;item&gt;2956&lt;/item&gt;&lt;item&gt;3027&lt;/item&gt;&lt;item&gt;3030&lt;/item&gt;&lt;item&gt;3196&lt;/item&gt;&lt;item&gt;3301&lt;/item&gt;&lt;item&gt;3312&lt;/item&gt;&lt;item&gt;3343&lt;/item&gt;&lt;item&gt;3437&lt;/item&gt;&lt;item&gt;3497&lt;/item&gt;&lt;item&gt;3517&lt;/item&gt;&lt;item&gt;3613&lt;/item&gt;&lt;item&gt;3664&lt;/item&gt;&lt;item&gt;3738&lt;/item&gt;&lt;item&gt;3799&lt;/item&gt;&lt;item&gt;3861&lt;/item&gt;&lt;item&gt;4047&lt;/item&gt;&lt;item&gt;4048&lt;/item&gt;&lt;item&gt;4075&lt;/item&gt;&lt;item&gt;4165&lt;/item&gt;&lt;item&gt;4190&lt;/item&gt;&lt;item&gt;4226&lt;/item&gt;&lt;item&gt;4375&lt;/item&gt;&lt;item&gt;4379&lt;/item&gt;&lt;item&gt;4389&lt;/item&gt;&lt;item&gt;4398&lt;/item&gt;&lt;item&gt;4517&lt;/item&gt;&lt;item&gt;4552&lt;/item&gt;&lt;item&gt;4633&lt;/item&gt;&lt;item&gt;4663&lt;/item&gt;&lt;item&gt;4670&lt;/item&gt;&lt;item&gt;4688&lt;/item&gt;&lt;item&gt;4765&lt;/item&gt;&lt;item&gt;4899&lt;/item&gt;&lt;item&gt;4950&lt;/item&gt;&lt;item&gt;4967&lt;/item&gt;&lt;item&gt;4974&lt;/item&gt;&lt;item&gt;5008&lt;/item&gt;&lt;item&gt;5015&lt;/item&gt;&lt;item&gt;5026&lt;/item&gt;&lt;item&gt;5041&lt;/item&gt;&lt;item&gt;5055&lt;/item&gt;&lt;item&gt;5062&lt;/item&gt;&lt;item&gt;5121&lt;/item&gt;&lt;item&gt;5134&lt;/item&gt;&lt;item&gt;5161&lt;/item&gt;&lt;item&gt;5179&lt;/item&gt;&lt;item&gt;5286&lt;/item&gt;&lt;item&gt;5290&lt;/item&gt;&lt;item&gt;5298&lt;/item&gt;&lt;item&gt;5305&lt;/item&gt;&lt;item&gt;5316&lt;/item&gt;&lt;item&gt;5341&lt;/item&gt;&lt;item&gt;5361&lt;/item&gt;&lt;item&gt;5386&lt;/item&gt;&lt;item&gt;5425&lt;/item&gt;&lt;item&gt;5502&lt;/item&gt;&lt;item&gt;5514&lt;/item&gt;&lt;item&gt;5537&lt;/item&gt;&lt;item&gt;5541&lt;/item&gt;&lt;item&gt;5561&lt;/item&gt;&lt;item&gt;5608&lt;/item&gt;&lt;item&gt;5616&lt;/item&gt;&lt;item&gt;5639&lt;/item&gt;&lt;item&gt;5643&lt;/item&gt;&lt;item&gt;5649&lt;/item&gt;&lt;item&gt;5688&lt;/item&gt;&lt;item&gt;5700&lt;/item&gt;&lt;item&gt;5710&lt;/item&gt;&lt;item&gt;5730&lt;/item&gt;&lt;item&gt;5743&lt;/item&gt;&lt;item&gt;5748&lt;/item&gt;&lt;item&gt;5760&lt;/item&gt;&lt;item&gt;5804&lt;/item&gt;&lt;item&gt;5807&lt;/item&gt;&lt;item&gt;5834&lt;/item&gt;&lt;item&gt;5845&lt;/item&gt;&lt;item&gt;5913&lt;/item&gt;&lt;item&gt;5953&lt;/item&gt;&lt;item&gt;6032&lt;/item&gt;&lt;item&gt;6065&lt;/item&gt;&lt;item&gt;6066&lt;/item&gt;&lt;item&gt;6082&lt;/item&gt;&lt;item&gt;6084&lt;/item&gt;&lt;item&gt;6120&lt;/item&gt;&lt;item&gt;6128&lt;/item&gt;&lt;item&gt;6147&lt;/item&gt;&lt;item&gt;6155&lt;/item&gt;&lt;item&gt;6190&lt;/item&gt;&lt;item&gt;6211&lt;/item&gt;&lt;item&gt;6213&lt;/item&gt;&lt;item&gt;6219&lt;/item&gt;&lt;item&gt;6225&lt;/item&gt;&lt;item&gt;6227&lt;/item&gt;&lt;item&gt;6237&lt;/item&gt;&lt;item&gt;6306&lt;/item&gt;&lt;item&gt;6311&lt;/item&gt;&lt;item&gt;6323&lt;/item&gt;&lt;item&gt;6338&lt;/item&gt;&lt;item&gt;6350&lt;/item&gt;&lt;item&gt;6360&lt;/item&gt;&lt;item&gt;6370&lt;/item&gt;&lt;item&gt;6379&lt;/item&gt;&lt;item&gt;6396&lt;/item&gt;&lt;item&gt;6450&lt;/item&gt;&lt;item&gt;6524&lt;/item&gt;&lt;item&gt;6531&lt;/item&gt;&lt;item&gt;6616&lt;/item&gt;&lt;item&gt;6619&lt;/item&gt;&lt;item&gt;6647&lt;/item&gt;&lt;item&gt;6657&lt;/item&gt;&lt;item&gt;6672&lt;/item&gt;&lt;item&gt;6673&lt;/item&gt;&lt;item&gt;6678&lt;/item&gt;&lt;item&gt;6761&lt;/item&gt;&lt;item&gt;6763&lt;/item&gt;&lt;item&gt;6771&lt;/item&gt;&lt;item&gt;6778&lt;/item&gt;&lt;item&gt;6801&lt;/item&gt;&lt;item&gt;6805&lt;/item&gt;&lt;item&gt;6816&lt;/item&gt;&lt;item&gt;6824&lt;/item&gt;&lt;item&gt;6849&lt;/item&gt;&lt;item&gt;6864&lt;/item&gt;&lt;item&gt;6883&lt;/item&gt;&lt;item&gt;6926&lt;/item&gt;&lt;item&gt;6929&lt;/item&gt;&lt;item&gt;6979&lt;/item&gt;&lt;item&gt;6981&lt;/item&gt;&lt;item&gt;7054&lt;/item&gt;&lt;item&gt;7147&lt;/item&gt;&lt;item&gt;7151&lt;/item&gt;&lt;item&gt;7207&lt;/item&gt;&lt;item&gt;7243&lt;/item&gt;&lt;item&gt;7290&lt;/item&gt;&lt;item&gt;7313&lt;/item&gt;&lt;item&gt;7339&lt;/item&gt;&lt;item&gt;7408&lt;/item&gt;&lt;item&gt;7488&lt;/item&gt;&lt;item&gt;7530&lt;/item&gt;&lt;item&gt;7678&lt;/item&gt;&lt;item&gt;7692&lt;/item&gt;&lt;item&gt;7720&lt;/item&gt;&lt;item&gt;7725&lt;/item&gt;&lt;item&gt;7740&lt;/item&gt;&lt;item&gt;7749&lt;/item&gt;&lt;item&gt;7755&lt;/item&gt;&lt;item&gt;7846&lt;/item&gt;&lt;item&gt;7858&lt;/item&gt;&lt;item&gt;7947&lt;/item&gt;&lt;item&gt;8040&lt;/item&gt;&lt;item&gt;8043&lt;/item&gt;&lt;item&gt;8062&lt;/item&gt;&lt;item&gt;8194&lt;/item&gt;&lt;item&gt;8262&lt;/item&gt;&lt;item&gt;8393&lt;/item&gt;&lt;item&gt;8422&lt;/item&gt;&lt;item&gt;8467&lt;/item&gt;&lt;item&gt;8476&lt;/item&gt;&lt;item&gt;8513&lt;/item&gt;&lt;item&gt;8569&lt;/item&gt;&lt;item&gt;8765&lt;/item&gt;&lt;item&gt;8886&lt;/item&gt;&lt;item&gt;8909&lt;/item&gt;&lt;item&gt;8962&lt;/item&gt;&lt;item&gt;9073&lt;/item&gt;&lt;item&gt;9079&lt;/item&gt;&lt;item&gt;9105&lt;/item&gt;&lt;item&gt;9112&lt;/item&gt;&lt;item&gt;9114&lt;/item&gt;&lt;item&gt;9130&lt;/item&gt;&lt;item&gt;9151&lt;/item&gt;&lt;item&gt;9154&lt;/item&gt;&lt;item&gt;9155&lt;/item&gt;&lt;item&gt;9169&lt;/item&gt;&lt;item&gt;9170&lt;/item&gt;&lt;item&gt;9173&lt;/item&gt;&lt;item&gt;9194&lt;/item&gt;&lt;item&gt;9198&lt;/item&gt;&lt;item&gt;9203&lt;/item&gt;&lt;item&gt;9296&lt;/item&gt;&lt;item&gt;9305&lt;/item&gt;&lt;item&gt;9315&lt;/item&gt;&lt;item&gt;9326&lt;/item&gt;&lt;item&gt;9327&lt;/item&gt;&lt;item&gt;9356&lt;/item&gt;&lt;item&gt;9482&lt;/item&gt;&lt;item&gt;9510&lt;/item&gt;&lt;item&gt;9512&lt;/item&gt;&lt;item&gt;9530&lt;/item&gt;&lt;item&gt;9559&lt;/item&gt;&lt;item&gt;9575&lt;/item&gt;&lt;item&gt;9666&lt;/item&gt;&lt;item&gt;9799&lt;/item&gt;&lt;item&gt;9821&lt;/item&gt;&lt;item&gt;9829&lt;/item&gt;&lt;item&gt;9846&lt;/item&gt;&lt;item&gt;9866&lt;/item&gt;&lt;item&gt;9908&lt;/item&gt;&lt;item&gt;9928&lt;/item&gt;&lt;item&gt;9949&lt;/item&gt;&lt;item&gt;10073&lt;/item&gt;&lt;item&gt;10085&lt;/item&gt;&lt;item&gt;10167&lt;/item&gt;&lt;item&gt;10172&lt;/item&gt;&lt;item&gt;10190&lt;/item&gt;&lt;item&gt;10245&lt;/item&gt;&lt;item&gt;10368&lt;/item&gt;&lt;item&gt;10397&lt;/item&gt;&lt;item&gt;10404&lt;/item&gt;&lt;item&gt;10413&lt;/item&gt;&lt;item&gt;10560&lt;/item&gt;&lt;item&gt;10578&lt;/item&gt;&lt;item&gt;10593&lt;/item&gt;&lt;item&gt;10645&lt;/item&gt;&lt;item&gt;10686&lt;/item&gt;&lt;item&gt;10707&lt;/item&gt;&lt;item&gt;10711&lt;/item&gt;&lt;item&gt;10729&lt;/item&gt;&lt;item&gt;10734&lt;/item&gt;&lt;item&gt;10766&lt;/item&gt;&lt;item&gt;10796&lt;/item&gt;&lt;item&gt;10812&lt;/item&gt;&lt;item&gt;10831&lt;/item&gt;&lt;item&gt;10835&lt;/item&gt;&lt;item&gt;10863&lt;/item&gt;&lt;item&gt;10881&lt;/item&gt;&lt;item&gt;10896&lt;/item&gt;&lt;item&gt;10922&lt;/item&gt;&lt;item&gt;10977&lt;/item&gt;&lt;item&gt;10979&lt;/item&gt;&lt;item&gt;11020&lt;/item&gt;&lt;item&gt;11046&lt;/item&gt;&lt;item&gt;11054&lt;/item&gt;&lt;item&gt;11072&lt;/item&gt;&lt;item&gt;11082&lt;/item&gt;&lt;item&gt;11083&lt;/item&gt;&lt;item&gt;11087&lt;/item&gt;&lt;item&gt;11240&lt;/item&gt;&lt;item&gt;11346&lt;/item&gt;&lt;item&gt;11350&lt;/item&gt;&lt;item&gt;11377&lt;/item&gt;&lt;item&gt;11379&lt;/item&gt;&lt;item&gt;11383&lt;/item&gt;&lt;item&gt;11387&lt;/item&gt;&lt;item&gt;11409&lt;/item&gt;&lt;item&gt;11413&lt;/item&gt;&lt;item&gt;11429&lt;/item&gt;&lt;item&gt;11447&lt;/item&gt;&lt;item&gt;11664&lt;/item&gt;&lt;item&gt;11671&lt;/item&gt;&lt;item&gt;11674&lt;/item&gt;&lt;item&gt;11689&lt;/item&gt;&lt;item&gt;11747&lt;/item&gt;&lt;item&gt;11773&lt;/item&gt;&lt;item&gt;11792&lt;/item&gt;&lt;item&gt;11798&lt;/item&gt;&lt;item&gt;11815&lt;/item&gt;&lt;item&gt;11830&lt;/item&gt;&lt;item&gt;11875&lt;/item&gt;&lt;item&gt;11876&lt;/item&gt;&lt;item&gt;11907&lt;/item&gt;&lt;item&gt;11918&lt;/item&gt;&lt;item&gt;11927&lt;/item&gt;&lt;item&gt;11961&lt;/item&gt;&lt;item&gt;11972&lt;/item&gt;&lt;item&gt;12064&lt;/item&gt;&lt;item&gt;12069&lt;/item&gt;&lt;item&gt;12072&lt;/item&gt;&lt;item&gt;12076&lt;/item&gt;&lt;item&gt;12108&lt;/item&gt;&lt;item&gt;12111&lt;/item&gt;&lt;item&gt;12114&lt;/item&gt;&lt;item&gt;12140&lt;/item&gt;&lt;item&gt;12158&lt;/item&gt;&lt;item&gt;12160&lt;/item&gt;&lt;item&gt;12190&lt;/item&gt;&lt;item&gt;12238&lt;/item&gt;&lt;item&gt;12253&lt;/item&gt;&lt;item&gt;12270&lt;/item&gt;&lt;item&gt;12321&lt;/item&gt;&lt;item&gt;12368&lt;/item&gt;&lt;item&gt;12381&lt;/item&gt;&lt;item&gt;12407&lt;/item&gt;&lt;item&gt;12472&lt;/item&gt;&lt;item&gt;12516&lt;/item&gt;&lt;item&gt;12592&lt;/item&gt;&lt;item&gt;12605&lt;/item&gt;&lt;item&gt;12703&lt;/item&gt;&lt;item&gt;12740&lt;/item&gt;&lt;item&gt;12782&lt;/item&gt;&lt;item&gt;12790&lt;/item&gt;&lt;item&gt;12805&lt;/item&gt;&lt;item&gt;12811&lt;/item&gt;&lt;item&gt;12828&lt;/item&gt;&lt;item&gt;12844&lt;/item&gt;&lt;item&gt;12864&lt;/item&gt;&lt;item&gt;12870&lt;/item&gt;&lt;item&gt;12885&lt;/item&gt;&lt;item&gt;12917&lt;/item&gt;&lt;item&gt;12948&lt;/item&gt;&lt;item&gt;12949&lt;/item&gt;&lt;item&gt;12997&lt;/item&gt;&lt;item&gt;13078&lt;/item&gt;&lt;item&gt;13401&lt;/item&gt;&lt;item&gt;13479&lt;/item&gt;&lt;item&gt;13501&lt;/item&gt;&lt;item&gt;13522&lt;/item&gt;&lt;item&gt;13542&lt;/item&gt;&lt;item&gt;13551&lt;/item&gt;&lt;item&gt;13591&lt;/item&gt;&lt;item&gt;13602&lt;/item&gt;&lt;item&gt;13607&lt;/item&gt;&lt;item&gt;13651&lt;/item&gt;&lt;item&gt;13654&lt;/item&gt;&lt;item&gt;13655&lt;/item&gt;&lt;item&gt;13667&lt;/item&gt;&lt;item&gt;13709&lt;/item&gt;&lt;item&gt;13715&lt;/item&gt;&lt;item&gt;13733&lt;/item&gt;&lt;item&gt;13788&lt;/item&gt;&lt;item&gt;13811&lt;/item&gt;&lt;item&gt;13917&lt;/item&gt;&lt;item&gt;13955&lt;/item&gt;&lt;item&gt;13964&lt;/item&gt;&lt;item&gt;13986&lt;/item&gt;&lt;item&gt;14002&lt;/item&gt;&lt;item&gt;14144&lt;/item&gt;&lt;item&gt;14251&lt;/item&gt;&lt;item&gt;14449&lt;/item&gt;&lt;item&gt;14523&lt;/item&gt;&lt;item&gt;14557&lt;/item&gt;&lt;item&gt;14566&lt;/item&gt;&lt;item&gt;14732&lt;/item&gt;&lt;item&gt;14757&lt;/item&gt;&lt;item&gt;14999&lt;/item&gt;&lt;item&gt;15000&lt;/item&gt;&lt;item&gt;15076&lt;/item&gt;&lt;item&gt;15164&lt;/item&gt;&lt;item&gt;15165&lt;/item&gt;&lt;item&gt;15193&lt;/item&gt;&lt;item&gt;15229&lt;/item&gt;&lt;item&gt;15350&lt;/item&gt;&lt;item&gt;15519&lt;/item&gt;&lt;item&gt;15533&lt;/item&gt;&lt;item&gt;15560&lt;/item&gt;&lt;item&gt;15711&lt;/item&gt;&lt;item&gt;15737&lt;/item&gt;&lt;item&gt;15812&lt;/item&gt;&lt;item&gt;15813&lt;/item&gt;&lt;item&gt;15850&lt;/item&gt;&lt;item&gt;15861&lt;/item&gt;&lt;item&gt;15890&lt;/item&gt;&lt;item&gt;15913&lt;/item&gt;&lt;item&gt;15921&lt;/item&gt;&lt;item&gt;15980&lt;/item&gt;&lt;item&gt;16008&lt;/item&gt;&lt;item&gt;16012&lt;/item&gt;&lt;item&gt;16100&lt;/item&gt;&lt;item&gt;16177&lt;/item&gt;&lt;item&gt;16235&lt;/item&gt;&lt;item&gt;16307&lt;/item&gt;&lt;item&gt;16409&lt;/item&gt;&lt;item&gt;16467&lt;/item&gt;&lt;item&gt;16513&lt;/item&gt;&lt;item&gt;16638&lt;/item&gt;&lt;item&gt;16707&lt;/item&gt;&lt;item&gt;16748&lt;/item&gt;&lt;item&gt;16771&lt;/item&gt;&lt;item&gt;16837&lt;/item&gt;&lt;item&gt;16896&lt;/item&gt;&lt;item&gt;17055&lt;/item&gt;&lt;item&gt;17093&lt;/item&gt;&lt;item&gt;17135&lt;/item&gt;&lt;item&gt;17152&lt;/item&gt;&lt;item&gt;17177&lt;/item&gt;&lt;item&gt;17279&lt;/item&gt;&lt;item&gt;17290&lt;/item&gt;&lt;item&gt;17309&lt;/item&gt;&lt;item&gt;17391&lt;/item&gt;&lt;item&gt;17417&lt;/item&gt;&lt;item&gt;17420&lt;/item&gt;&lt;item&gt;17421&lt;/item&gt;&lt;item&gt;17423&lt;/item&gt;&lt;item&gt;17452&lt;/item&gt;&lt;item&gt;17489&lt;/item&gt;&lt;item&gt;17514&lt;/item&gt;&lt;item&gt;17551&lt;/item&gt;&lt;item&gt;17561&lt;/item&gt;&lt;item&gt;17574&lt;/item&gt;&lt;item&gt;17625&lt;/item&gt;&lt;item&gt;17660&lt;/item&gt;&lt;item&gt;17672&lt;/item&gt;&lt;item&gt;17675&lt;/item&gt;&lt;item&gt;17681&lt;/item&gt;&lt;item&gt;17728&lt;/item&gt;&lt;item&gt;17740&lt;/item&gt;&lt;item&gt;17745&lt;/item&gt;&lt;item&gt;17751&lt;/item&gt;&lt;item&gt;17780&lt;/item&gt;&lt;item&gt;17797&lt;/item&gt;&lt;item&gt;17826&lt;/item&gt;&lt;item&gt;17835&lt;/item&gt;&lt;item&gt;17846&lt;/item&gt;&lt;item&gt;17880&lt;/item&gt;&lt;item&gt;17934&lt;/item&gt;&lt;item&gt;17942&lt;/item&gt;&lt;item&gt;17983&lt;/item&gt;&lt;item&gt;17999&lt;/item&gt;&lt;item&gt;18004&lt;/item&gt;&lt;item&gt;18014&lt;/item&gt;&lt;item&gt;18046&lt;/item&gt;&lt;item&gt;18055&lt;/item&gt;&lt;item&gt;18069&lt;/item&gt;&lt;item&gt;18095&lt;/item&gt;&lt;item&gt;18121&lt;/item&gt;&lt;item&gt;18125&lt;/item&gt;&lt;item&gt;18127&lt;/item&gt;&lt;item&gt;18128&lt;/item&gt;&lt;item&gt;18187&lt;/item&gt;&lt;item&gt;18233&lt;/item&gt;&lt;item&gt;18241&lt;/item&gt;&lt;item&gt;18247&lt;/item&gt;&lt;item&gt;18252&lt;/item&gt;&lt;item&gt;18254&lt;/item&gt;&lt;item&gt;18263&lt;/item&gt;&lt;item&gt;18274&lt;/item&gt;&lt;item&gt;18293&lt;/item&gt;&lt;item&gt;18299&lt;/item&gt;&lt;item&gt;18311&lt;/item&gt;&lt;item&gt;18338&lt;/item&gt;&lt;item&gt;18376&lt;/item&gt;&lt;item&gt;18397&lt;/item&gt;&lt;item&gt;18405&lt;/item&gt;&lt;item&gt;18413&lt;/item&gt;&lt;item&gt;18416&lt;/item&gt;&lt;item&gt;18443&lt;/item&gt;&lt;item&gt;18445&lt;/item&gt;&lt;item&gt;18452&lt;/item&gt;&lt;item&gt;18468&lt;/item&gt;&lt;item&gt;18470&lt;/item&gt;&lt;item&gt;18497&lt;/item&gt;&lt;item&gt;18499&lt;/item&gt;&lt;item&gt;18501&lt;/item&gt;&lt;item&gt;18502&lt;/item&gt;&lt;item&gt;18516&lt;/item&gt;&lt;item&gt;18526&lt;/item&gt;&lt;item&gt;18547&lt;/item&gt;&lt;item&gt;18580&lt;/item&gt;&lt;item&gt;18589&lt;/item&gt;&lt;item&gt;18595&lt;/item&gt;&lt;item&gt;18603&lt;/item&gt;&lt;item&gt;18611&lt;/item&gt;&lt;item&gt;18616&lt;/item&gt;&lt;item&gt;18617&lt;/item&gt;&lt;item&gt;18621&lt;/item&gt;&lt;item&gt;18623&lt;/item&gt;&lt;item&gt;18655&lt;/item&gt;&lt;item&gt;18670&lt;/item&gt;&lt;item&gt;18693&lt;/item&gt;&lt;item&gt;18697&lt;/item&gt;&lt;item&gt;18736&lt;/item&gt;&lt;item&gt;18738&lt;/item&gt;&lt;item&gt;18746&lt;/item&gt;&lt;item&gt;18747&lt;/item&gt;&lt;item&gt;18751&lt;/item&gt;&lt;item&gt;18760&lt;/item&gt;&lt;item&gt;18762&lt;/item&gt;&lt;item&gt;18771&lt;/item&gt;&lt;item&gt;18773&lt;/item&gt;&lt;item&gt;18805&lt;/item&gt;&lt;item&gt;18811&lt;/item&gt;&lt;item&gt;18814&lt;/item&gt;&lt;item&gt;18838&lt;/item&gt;&lt;item&gt;18843&lt;/item&gt;&lt;item&gt;18883&lt;/item&gt;&lt;item&gt;18922&lt;/item&gt;&lt;item&gt;18927&lt;/item&gt;&lt;item&gt;18932&lt;/item&gt;&lt;item&gt;18937&lt;/item&gt;&lt;item&gt;18946&lt;/item&gt;&lt;item&gt;18949&lt;/item&gt;&lt;item&gt;18950&lt;/item&gt;&lt;item&gt;18956&lt;/item&gt;&lt;item&gt;18967&lt;/item&gt;&lt;item&gt;18987&lt;/item&gt;&lt;item&gt;18997&lt;/item&gt;&lt;item&gt;18998&lt;/item&gt;&lt;item&gt;19008&lt;/item&gt;&lt;item&gt;19015&lt;/item&gt;&lt;item&gt;19023&lt;/item&gt;&lt;item&gt;19025&lt;/item&gt;&lt;item&gt;19045&lt;/item&gt;&lt;item&gt;19047&lt;/item&gt;&lt;item&gt;19062&lt;/item&gt;&lt;item&gt;19063&lt;/item&gt;&lt;item&gt;19068&lt;/item&gt;&lt;item&gt;19075&lt;/item&gt;&lt;item&gt;19077&lt;/item&gt;&lt;item&gt;19081&lt;/item&gt;&lt;item&gt;19082&lt;/item&gt;&lt;item&gt;19112&lt;/item&gt;&lt;item&gt;19117&lt;/item&gt;&lt;item&gt;19131&lt;/item&gt;&lt;item&gt;19140&lt;/item&gt;&lt;item&gt;19156&lt;/item&gt;&lt;item&gt;19177&lt;/item&gt;&lt;item&gt;19178&lt;/item&gt;&lt;item&gt;19186&lt;/item&gt;&lt;item&gt;19203&lt;/item&gt;&lt;item&gt;19206&lt;/item&gt;&lt;item&gt;19208&lt;/item&gt;&lt;item&gt;19224&lt;/item&gt;&lt;item&gt;19228&lt;/item&gt;&lt;item&gt;19229&lt;/item&gt;&lt;item&gt;19233&lt;/item&gt;&lt;item&gt;19235&lt;/item&gt;&lt;item&gt;19239&lt;/item&gt;&lt;item&gt;19259&lt;/item&gt;&lt;item&gt;19295&lt;/item&gt;&lt;item&gt;19299&lt;/item&gt;&lt;item&gt;19307&lt;/item&gt;&lt;item&gt;19308&lt;/item&gt;&lt;item&gt;19321&lt;/item&gt;&lt;item&gt;19327&lt;/item&gt;&lt;item&gt;19338&lt;/item&gt;&lt;item&gt;19344&lt;/item&gt;&lt;item&gt;19380&lt;/item&gt;&lt;item&gt;19384&lt;/item&gt;&lt;item&gt;19386&lt;/item&gt;&lt;item&gt;19404&lt;/item&gt;&lt;item&gt;19414&lt;/item&gt;&lt;item&gt;19415&lt;/item&gt;&lt;item&gt;19424&lt;/item&gt;&lt;item&gt;19426&lt;/item&gt;&lt;item&gt;19430&lt;/item&gt;&lt;item&gt;19431&lt;/item&gt;&lt;item&gt;19434&lt;/item&gt;&lt;item&gt;19439&lt;/item&gt;&lt;item&gt;19442&lt;/item&gt;&lt;item&gt;19447&lt;/item&gt;&lt;item&gt;19448&lt;/item&gt;&lt;item&gt;19450&lt;/item&gt;&lt;item&gt;19464&lt;/item&gt;&lt;item&gt;19472&lt;/item&gt;&lt;item&gt;19473&lt;/item&gt;&lt;item&gt;19477&lt;/item&gt;&lt;item&gt;19479&lt;/item&gt;&lt;item&gt;19490&lt;/item&gt;&lt;item&gt;19496&lt;/item&gt;&lt;item&gt;19513&lt;/item&gt;&lt;item&gt;19524&lt;/item&gt;&lt;item&gt;19529&lt;/item&gt;&lt;item&gt;19533&lt;/item&gt;&lt;item&gt;19553&lt;/item&gt;&lt;item&gt;19555&lt;/item&gt;&lt;item&gt;19562&lt;/item&gt;&lt;item&gt;19568&lt;/item&gt;&lt;item&gt;19570&lt;/item&gt;&lt;item&gt;19572&lt;/item&gt;&lt;item&gt;19573&lt;/item&gt;&lt;item&gt;19575&lt;/item&gt;&lt;item&gt;19580&lt;/item&gt;&lt;item&gt;19585&lt;/item&gt;&lt;item&gt;19593&lt;/item&gt;&lt;item&gt;19596&lt;/item&gt;&lt;item&gt;19600&lt;/item&gt;&lt;item&gt;19612&lt;/item&gt;&lt;item&gt;19615&lt;/item&gt;&lt;item&gt;19616&lt;/item&gt;&lt;item&gt;19617&lt;/item&gt;&lt;item&gt;19618&lt;/item&gt;&lt;item&gt;19620&lt;/item&gt;&lt;item&gt;19639&lt;/item&gt;&lt;item&gt;19642&lt;/item&gt;&lt;item&gt;19648&lt;/item&gt;&lt;item&gt;19653&lt;/item&gt;&lt;item&gt;19658&lt;/item&gt;&lt;item&gt;19663&lt;/item&gt;&lt;item&gt;19665&lt;/item&gt;&lt;item&gt;19670&lt;/item&gt;&lt;item&gt;19675&lt;/item&gt;&lt;item&gt;19676&lt;/item&gt;&lt;item&gt;19677&lt;/item&gt;&lt;item&gt;19682&lt;/item&gt;&lt;item&gt;19686&lt;/item&gt;&lt;item&gt;19699&lt;/item&gt;&lt;item&gt;19706&lt;/item&gt;&lt;item&gt;19707&lt;/item&gt;&lt;item&gt;19712&lt;/item&gt;&lt;item&gt;19717&lt;/item&gt;&lt;item&gt;19719&lt;/item&gt;&lt;item&gt;19723&lt;/item&gt;&lt;item&gt;19725&lt;/item&gt;&lt;item&gt;19731&lt;/item&gt;&lt;item&gt;19733&lt;/item&gt;&lt;item&gt;19735&lt;/item&gt;&lt;item&gt;19736&lt;/item&gt;&lt;item&gt;19737&lt;/item&gt;&lt;item&gt;19741&lt;/item&gt;&lt;item&gt;19749&lt;/item&gt;&lt;item&gt;19753&lt;/item&gt;&lt;item&gt;19757&lt;/item&gt;&lt;item&gt;19761&lt;/item&gt;&lt;item&gt;19764&lt;/item&gt;&lt;item&gt;19767&lt;/item&gt;&lt;item&gt;19769&lt;/item&gt;&lt;item&gt;19770&lt;/item&gt;&lt;item&gt;19772&lt;/item&gt;&lt;item&gt;19773&lt;/item&gt;&lt;item&gt;19783&lt;/item&gt;&lt;item&gt;19790&lt;/item&gt;&lt;item&gt;19794&lt;/item&gt;&lt;item&gt;19798&lt;/item&gt;&lt;item&gt;19800&lt;/item&gt;&lt;item&gt;19809&lt;/item&gt;&lt;item&gt;19814&lt;/item&gt;&lt;item&gt;19815&lt;/item&gt;&lt;item&gt;19820&lt;/item&gt;&lt;item&gt;19824&lt;/item&gt;&lt;item&gt;19826&lt;/item&gt;&lt;item&gt;19838&lt;/item&gt;&lt;item&gt;19839&lt;/item&gt;&lt;item&gt;19845&lt;/item&gt;&lt;item&gt;19849&lt;/item&gt;&lt;item&gt;19853&lt;/item&gt;&lt;item&gt;19856&lt;/item&gt;&lt;item&gt;19857&lt;/item&gt;&lt;item&gt;19862&lt;/item&gt;&lt;item&gt;19863&lt;/item&gt;&lt;item&gt;19864&lt;/item&gt;&lt;item&gt;19868&lt;/item&gt;&lt;item&gt;19870&lt;/item&gt;&lt;item&gt;19871&lt;/item&gt;&lt;item&gt;19877&lt;/item&gt;&lt;item&gt;19881&lt;/item&gt;&lt;item&gt;19882&lt;/item&gt;&lt;item&gt;19883&lt;/item&gt;&lt;item&gt;19884&lt;/item&gt;&lt;item&gt;19885&lt;/item&gt;&lt;item&gt;19886&lt;/item&gt;&lt;item&gt;19887&lt;/item&gt;&lt;item&gt;19888&lt;/item&gt;&lt;item&gt;19893&lt;/item&gt;&lt;item&gt;19894&lt;/item&gt;&lt;item&gt;19897&lt;/item&gt;&lt;item&gt;19900&lt;/item&gt;&lt;item&gt;19905&lt;/item&gt;&lt;item&gt;19909&lt;/item&gt;&lt;item&gt;19912&lt;/item&gt;&lt;item&gt;19915&lt;/item&gt;&lt;item&gt;19919&lt;/item&gt;&lt;item&gt;19926&lt;/item&gt;&lt;item&gt;19928&lt;/item&gt;&lt;item&gt;19935&lt;/item&gt;&lt;item&gt;19943&lt;/item&gt;&lt;item&gt;19944&lt;/item&gt;&lt;item&gt;19945&lt;/item&gt;&lt;item&gt;19946&lt;/item&gt;&lt;item&gt;19950&lt;/item&gt;&lt;item&gt;19951&lt;/item&gt;&lt;item&gt;19955&lt;/item&gt;&lt;item&gt;19958&lt;/item&gt;&lt;item&gt;19963&lt;/item&gt;&lt;item&gt;19965&lt;/item&gt;&lt;item&gt;19971&lt;/item&gt;&lt;item&gt;19979&lt;/item&gt;&lt;item&gt;19982&lt;/item&gt;&lt;item&gt;19986&lt;/item&gt;&lt;item&gt;19991&lt;/item&gt;&lt;item&gt;19993&lt;/item&gt;&lt;item&gt;19995&lt;/item&gt;&lt;item&gt;19997&lt;/item&gt;&lt;item&gt;20574&lt;/item&gt;&lt;item&gt;20576&lt;/item&gt;&lt;item&gt;20596&lt;/item&gt;&lt;item&gt;20598&lt;/item&gt;&lt;item&gt;20608&lt;/item&gt;&lt;item&gt;20612&lt;/item&gt;&lt;item&gt;20614&lt;/item&gt;&lt;item&gt;20624&lt;/item&gt;&lt;item&gt;20629&lt;/item&gt;&lt;item&gt;20631&lt;/item&gt;&lt;item&gt;20649&lt;/item&gt;&lt;item&gt;20651&lt;/item&gt;&lt;item&gt;20654&lt;/item&gt;&lt;item&gt;20656&lt;/item&gt;&lt;item&gt;20658&lt;/item&gt;&lt;item&gt;20660&lt;/item&gt;&lt;item&gt;20662&lt;/item&gt;&lt;item&gt;20672&lt;/item&gt;&lt;item&gt;20673&lt;/item&gt;&lt;item&gt;20674&lt;/item&gt;&lt;item&gt;20676&lt;/item&gt;&lt;item&gt;20742&lt;/item&gt;&lt;item&gt;20743&lt;/item&gt;&lt;item&gt;20747&lt;/item&gt;&lt;item&gt;20748&lt;/item&gt;&lt;item&gt;20752&lt;/item&gt;&lt;item&gt;20753&lt;/item&gt;&lt;item&gt;20755&lt;/item&gt;&lt;item&gt;20756&lt;/item&gt;&lt;item&gt;20757&lt;/item&gt;&lt;item&gt;20778&lt;/item&gt;&lt;item&gt;20806&lt;/item&gt;&lt;item&gt;20807&lt;/item&gt;&lt;item&gt;20808&lt;/item&gt;&lt;item&gt;20846&lt;/item&gt;&lt;item&gt;20847&lt;/item&gt;&lt;item&gt;20848&lt;/item&gt;&lt;item&gt;20871&lt;/item&gt;&lt;item&gt;20877&lt;/item&gt;&lt;item&gt;20907&lt;/item&gt;&lt;item&gt;20909&lt;/item&gt;&lt;item&gt;20912&lt;/item&gt;&lt;item&gt;20917&lt;/item&gt;&lt;item&gt;20930&lt;/item&gt;&lt;item&gt;20932&lt;/item&gt;&lt;item&gt;20933&lt;/item&gt;&lt;item&gt;20934&lt;/item&gt;&lt;item&gt;20935&lt;/item&gt;&lt;item&gt;20937&lt;/item&gt;&lt;item&gt;20938&lt;/item&gt;&lt;item&gt;20939&lt;/item&gt;&lt;item&gt;20940&lt;/item&gt;&lt;item&gt;20952&lt;/item&gt;&lt;item&gt;20957&lt;/item&gt;&lt;item&gt;20959&lt;/item&gt;&lt;item&gt;20972&lt;/item&gt;&lt;item&gt;20973&lt;/item&gt;&lt;item&gt;20974&lt;/item&gt;&lt;item&gt;20981&lt;/item&gt;&lt;item&gt;20982&lt;/item&gt;&lt;item&gt;20983&lt;/item&gt;&lt;item&gt;20986&lt;/item&gt;&lt;item&gt;20992&lt;/item&gt;&lt;item&gt;20993&lt;/item&gt;&lt;item&gt;20996&lt;/item&gt;&lt;item&gt;20997&lt;/item&gt;&lt;item&gt;20998&lt;/item&gt;&lt;item&gt;20999&lt;/item&gt;&lt;item&gt;21000&lt;/item&gt;&lt;item&gt;21001&lt;/item&gt;&lt;item&gt;21002&lt;/item&gt;&lt;item&gt;21003&lt;/item&gt;&lt;item&gt;21004&lt;/item&gt;&lt;item&gt;21005&lt;/item&gt;&lt;item&gt;21006&lt;/item&gt;&lt;item&gt;21007&lt;/item&gt;&lt;item&gt;21009&lt;/item&gt;&lt;item&gt;21011&lt;/item&gt;&lt;item&gt;21013&lt;/item&gt;&lt;item&gt;21014&lt;/item&gt;&lt;item&gt;21015&lt;/item&gt;&lt;item&gt;21016&lt;/item&gt;&lt;item&gt;21017&lt;/item&gt;&lt;item&gt;21019&lt;/item&gt;&lt;item&gt;21021&lt;/item&gt;&lt;item&gt;21022&lt;/item&gt;&lt;item&gt;21024&lt;/item&gt;&lt;item&gt;21025&lt;/item&gt;&lt;item&gt;21028&lt;/item&gt;&lt;item&gt;21030&lt;/item&gt;&lt;item&gt;21032&lt;/item&gt;&lt;item&gt;21033&lt;/item&gt;&lt;item&gt;21034&lt;/item&gt;&lt;item&gt;21036&lt;/item&gt;&lt;item&gt;21038&lt;/item&gt;&lt;item&gt;21039&lt;/item&gt;&lt;item&gt;21040&lt;/item&gt;&lt;item&gt;21043&lt;/item&gt;&lt;item&gt;21044&lt;/item&gt;&lt;item&gt;21045&lt;/item&gt;&lt;item&gt;21046&lt;/item&gt;&lt;item&gt;21049&lt;/item&gt;&lt;item&gt;21050&lt;/item&gt;&lt;item&gt;21051&lt;/item&gt;&lt;item&gt;21052&lt;/item&gt;&lt;item&gt;21053&lt;/item&gt;&lt;item&gt;21054&lt;/item&gt;&lt;item&gt;21055&lt;/item&gt;&lt;item&gt;21056&lt;/item&gt;&lt;item&gt;21058&lt;/item&gt;&lt;item&gt;21059&lt;/item&gt;&lt;item&gt;21061&lt;/item&gt;&lt;item&gt;21062&lt;/item&gt;&lt;item&gt;21065&lt;/item&gt;&lt;item&gt;21067&lt;/item&gt;&lt;item&gt;21070&lt;/item&gt;&lt;item&gt;21071&lt;/item&gt;&lt;item&gt;21072&lt;/item&gt;&lt;item&gt;21073&lt;/item&gt;&lt;item&gt;21074&lt;/item&gt;&lt;item&gt;21076&lt;/item&gt;&lt;item&gt;21079&lt;/item&gt;&lt;item&gt;21080&lt;/item&gt;&lt;item&gt;21081&lt;/item&gt;&lt;item&gt;21082&lt;/item&gt;&lt;item&gt;21086&lt;/item&gt;&lt;item&gt;21087&lt;/item&gt;&lt;item&gt;21088&lt;/item&gt;&lt;item&gt;21099&lt;/item&gt;&lt;item&gt;21109&lt;/item&gt;&lt;item&gt;21112&lt;/item&gt;&lt;item&gt;21113&lt;/item&gt;&lt;item&gt;21117&lt;/item&gt;&lt;item&gt;21118&lt;/item&gt;&lt;item&gt;21127&lt;/item&gt;&lt;item&gt;21141&lt;/item&gt;&lt;item&gt;21155&lt;/item&gt;&lt;item&gt;21160&lt;/item&gt;&lt;item&gt;21163&lt;/item&gt;&lt;item&gt;21211&lt;/item&gt;&lt;item&gt;21254&lt;/item&gt;&lt;item&gt;21262&lt;/item&gt;&lt;item&gt;21281&lt;/item&gt;&lt;item&gt;21291&lt;/item&gt;&lt;item&gt;21300&lt;/item&gt;&lt;item&gt;21313&lt;/item&gt;&lt;item&gt;21314&lt;/item&gt;&lt;item&gt;21321&lt;/item&gt;&lt;item&gt;21322&lt;/item&gt;&lt;item&gt;21327&lt;/item&gt;&lt;item&gt;21328&lt;/item&gt;&lt;item&gt;21346&lt;/item&gt;&lt;item&gt;21347&lt;/item&gt;&lt;item&gt;21356&lt;/item&gt;&lt;item&gt;21357&lt;/item&gt;&lt;item&gt;21358&lt;/item&gt;&lt;item&gt;21374&lt;/item&gt;&lt;item&gt;21375&lt;/item&gt;&lt;item&gt;21376&lt;/item&gt;&lt;item&gt;21377&lt;/item&gt;&lt;item&gt;21387&lt;/item&gt;&lt;item&gt;21389&lt;/item&gt;&lt;item&gt;21403&lt;/item&gt;&lt;item&gt;21415&lt;/item&gt;&lt;item&gt;21460&lt;/item&gt;&lt;item&gt;21541&lt;/item&gt;&lt;item&gt;21554&lt;/item&gt;&lt;item&gt;21580&lt;/item&gt;&lt;item&gt;21589&lt;/item&gt;&lt;item&gt;21603&lt;/item&gt;&lt;item&gt;21604&lt;/item&gt;&lt;item&gt;21606&lt;/item&gt;&lt;item&gt;21607&lt;/item&gt;&lt;item&gt;21609&lt;/item&gt;&lt;item&gt;21610&lt;/item&gt;&lt;item&gt;21611&lt;/item&gt;&lt;item&gt;21612&lt;/item&gt;&lt;item&gt;21613&lt;/item&gt;&lt;item&gt;21618&lt;/item&gt;&lt;item&gt;21619&lt;/item&gt;&lt;item&gt;21639&lt;/item&gt;&lt;item&gt;21640&lt;/item&gt;&lt;item&gt;21641&lt;/item&gt;&lt;item&gt;21642&lt;/item&gt;&lt;item&gt;21643&lt;/item&gt;&lt;item&gt;21645&lt;/item&gt;&lt;item&gt;21646&lt;/item&gt;&lt;item&gt;21647&lt;/item&gt;&lt;item&gt;21648&lt;/item&gt;&lt;item&gt;21649&lt;/item&gt;&lt;item&gt;21651&lt;/item&gt;&lt;item&gt;21656&lt;/item&gt;&lt;item&gt;21658&lt;/item&gt;&lt;item&gt;21659&lt;/item&gt;&lt;item&gt;21661&lt;/item&gt;&lt;item&gt;21662&lt;/item&gt;&lt;/record-ids&gt;&lt;/item&gt;&lt;/Libraries&gt;"/>
    <w:docVar w:name="REFMGR.InstantFormat" w:val="&lt;InstantFormat&gt;&lt;Enabled&gt;0&lt;/Enabled&gt;&lt;ScanUnformatted&gt;1&lt;/ScanUnformatted&gt;&lt;ScanChanges&gt;1&lt;/ScanChanges&gt;&lt;/InstantFormat&gt;"/>
    <w:docVar w:name="REFMGR.Layout" w:val="&lt;Layout&gt;&lt;StartingRefnum&gt;J:\Common\RefManager Catalogues\Styles\BA Output Style.os&lt;/StartingRefnum&gt;&lt;FontName&gt;Cambria&lt;/FontName&gt;&lt;FontSize&gt;11&lt;/FontSize&gt;&lt;ReflistTitle&gt;Reference List&lt;/ReflistTitle&gt;&lt;SpaceAfter&gt;1&lt;/SpaceAfter&gt;&lt;ReflistOrder&gt;1&lt;/ReflistOrder&gt;&lt;CitationOrder&gt;2&lt;/CitationOrder&gt;&lt;NumberReferences&gt;0&lt;/NumberReferences&gt;&lt;FirstLineIndent&gt;0&lt;/FirstLineIndent&gt;&lt;HangingIndent&gt;0&lt;/HangingIndent&gt;&lt;LineSpacing&gt;0&lt;/LineSpacing&gt;&lt;ShowReprint&gt;1&lt;/ShowReprint&gt;&lt;ShowNotes&gt;0&lt;/ShowNotes&gt;&lt;ShowKeywords&gt;0&lt;/ShowKeywords&gt;&lt;ShortFormFields&gt;0&lt;/ShortFormFields&gt;&lt;ShowRecordID&gt;0&lt;/ShowRecordID&gt;&lt;ShowAbstract&gt;0&lt;/ShowAbstract&gt;&lt;/Layout&gt;"/>
    <w:docVar w:name="REFMGR.Libraries" w:val="&lt;Databases&gt;&lt;Libraries&gt;&lt;item&gt;Clean Plant Database&lt;/item&gt;&lt;/Libraries&gt;&lt;/Databases&gt;"/>
  </w:docVars>
  <w:rsids>
    <w:rsidRoot w:val="0093237D"/>
    <w:rsid w:val="00001056"/>
    <w:rsid w:val="000013C5"/>
    <w:rsid w:val="0000155C"/>
    <w:rsid w:val="00001D47"/>
    <w:rsid w:val="00002379"/>
    <w:rsid w:val="00003D9B"/>
    <w:rsid w:val="00003FE6"/>
    <w:rsid w:val="00004FFD"/>
    <w:rsid w:val="000050E4"/>
    <w:rsid w:val="000069BE"/>
    <w:rsid w:val="000127CA"/>
    <w:rsid w:val="00012BE2"/>
    <w:rsid w:val="000140A0"/>
    <w:rsid w:val="000140B4"/>
    <w:rsid w:val="00015756"/>
    <w:rsid w:val="00016EBC"/>
    <w:rsid w:val="00017F0A"/>
    <w:rsid w:val="00020A02"/>
    <w:rsid w:val="00020A0B"/>
    <w:rsid w:val="00020AFE"/>
    <w:rsid w:val="00020C7F"/>
    <w:rsid w:val="00021CB7"/>
    <w:rsid w:val="0002205A"/>
    <w:rsid w:val="000220EF"/>
    <w:rsid w:val="00022D43"/>
    <w:rsid w:val="0002369F"/>
    <w:rsid w:val="000246BD"/>
    <w:rsid w:val="00024D73"/>
    <w:rsid w:val="00024FEB"/>
    <w:rsid w:val="00025216"/>
    <w:rsid w:val="000275F4"/>
    <w:rsid w:val="000277CC"/>
    <w:rsid w:val="00027A66"/>
    <w:rsid w:val="000300F7"/>
    <w:rsid w:val="00030EBD"/>
    <w:rsid w:val="00032673"/>
    <w:rsid w:val="000349DB"/>
    <w:rsid w:val="00034FA4"/>
    <w:rsid w:val="000358F9"/>
    <w:rsid w:val="000363C5"/>
    <w:rsid w:val="0003644C"/>
    <w:rsid w:val="000408C5"/>
    <w:rsid w:val="0004214B"/>
    <w:rsid w:val="00042C7A"/>
    <w:rsid w:val="0004357F"/>
    <w:rsid w:val="0004465A"/>
    <w:rsid w:val="00044E23"/>
    <w:rsid w:val="00045D81"/>
    <w:rsid w:val="00046F4F"/>
    <w:rsid w:val="0004733A"/>
    <w:rsid w:val="00047B4B"/>
    <w:rsid w:val="00051CEB"/>
    <w:rsid w:val="00052E53"/>
    <w:rsid w:val="0005300E"/>
    <w:rsid w:val="000537F1"/>
    <w:rsid w:val="000547E3"/>
    <w:rsid w:val="00054938"/>
    <w:rsid w:val="000554C4"/>
    <w:rsid w:val="000558B1"/>
    <w:rsid w:val="000559D4"/>
    <w:rsid w:val="00055BC2"/>
    <w:rsid w:val="00057AD3"/>
    <w:rsid w:val="0006002A"/>
    <w:rsid w:val="00061141"/>
    <w:rsid w:val="000616A4"/>
    <w:rsid w:val="00061EE5"/>
    <w:rsid w:val="00061FF5"/>
    <w:rsid w:val="00062D2D"/>
    <w:rsid w:val="000631DF"/>
    <w:rsid w:val="000633DD"/>
    <w:rsid w:val="000634AD"/>
    <w:rsid w:val="0006512B"/>
    <w:rsid w:val="000657D9"/>
    <w:rsid w:val="000661DF"/>
    <w:rsid w:val="000665CB"/>
    <w:rsid w:val="0006660F"/>
    <w:rsid w:val="000707CE"/>
    <w:rsid w:val="00070E93"/>
    <w:rsid w:val="0007129B"/>
    <w:rsid w:val="00071F8A"/>
    <w:rsid w:val="00072453"/>
    <w:rsid w:val="00072EF1"/>
    <w:rsid w:val="00073306"/>
    <w:rsid w:val="00073505"/>
    <w:rsid w:val="000737F4"/>
    <w:rsid w:val="00074F18"/>
    <w:rsid w:val="000767B2"/>
    <w:rsid w:val="00077906"/>
    <w:rsid w:val="000812BB"/>
    <w:rsid w:val="00081BE3"/>
    <w:rsid w:val="00083410"/>
    <w:rsid w:val="00083AD5"/>
    <w:rsid w:val="000844FA"/>
    <w:rsid w:val="00084C39"/>
    <w:rsid w:val="0008545A"/>
    <w:rsid w:val="00086A7F"/>
    <w:rsid w:val="00086A98"/>
    <w:rsid w:val="000916FF"/>
    <w:rsid w:val="00093503"/>
    <w:rsid w:val="00094483"/>
    <w:rsid w:val="00094950"/>
    <w:rsid w:val="00094C43"/>
    <w:rsid w:val="0009557B"/>
    <w:rsid w:val="000969A8"/>
    <w:rsid w:val="00096C36"/>
    <w:rsid w:val="00097FD8"/>
    <w:rsid w:val="000A0219"/>
    <w:rsid w:val="000A1CCC"/>
    <w:rsid w:val="000A2863"/>
    <w:rsid w:val="000A3000"/>
    <w:rsid w:val="000A421C"/>
    <w:rsid w:val="000A42AB"/>
    <w:rsid w:val="000A465C"/>
    <w:rsid w:val="000A5062"/>
    <w:rsid w:val="000A5071"/>
    <w:rsid w:val="000A629A"/>
    <w:rsid w:val="000A6985"/>
    <w:rsid w:val="000A7199"/>
    <w:rsid w:val="000B02DF"/>
    <w:rsid w:val="000B0AA2"/>
    <w:rsid w:val="000B247F"/>
    <w:rsid w:val="000B27FB"/>
    <w:rsid w:val="000B2C4D"/>
    <w:rsid w:val="000B325C"/>
    <w:rsid w:val="000B32D2"/>
    <w:rsid w:val="000B61E4"/>
    <w:rsid w:val="000B6288"/>
    <w:rsid w:val="000B6A5B"/>
    <w:rsid w:val="000B78FE"/>
    <w:rsid w:val="000C178F"/>
    <w:rsid w:val="000C2BFA"/>
    <w:rsid w:val="000C3D6E"/>
    <w:rsid w:val="000C415A"/>
    <w:rsid w:val="000C41E9"/>
    <w:rsid w:val="000C45B2"/>
    <w:rsid w:val="000C62B7"/>
    <w:rsid w:val="000D0140"/>
    <w:rsid w:val="000D04CF"/>
    <w:rsid w:val="000D0B59"/>
    <w:rsid w:val="000D1C0E"/>
    <w:rsid w:val="000D1CD3"/>
    <w:rsid w:val="000D1E5D"/>
    <w:rsid w:val="000D2B8A"/>
    <w:rsid w:val="000D2DE0"/>
    <w:rsid w:val="000D4078"/>
    <w:rsid w:val="000D40F2"/>
    <w:rsid w:val="000D4F7F"/>
    <w:rsid w:val="000D509A"/>
    <w:rsid w:val="000D510A"/>
    <w:rsid w:val="000D601F"/>
    <w:rsid w:val="000D6459"/>
    <w:rsid w:val="000D6A77"/>
    <w:rsid w:val="000D6B6B"/>
    <w:rsid w:val="000D7C0C"/>
    <w:rsid w:val="000E0404"/>
    <w:rsid w:val="000E0726"/>
    <w:rsid w:val="000E1498"/>
    <w:rsid w:val="000E1BE4"/>
    <w:rsid w:val="000E2135"/>
    <w:rsid w:val="000E222F"/>
    <w:rsid w:val="000E2C69"/>
    <w:rsid w:val="000E2F08"/>
    <w:rsid w:val="000E2F1A"/>
    <w:rsid w:val="000E3A8B"/>
    <w:rsid w:val="000E46AB"/>
    <w:rsid w:val="000E4D23"/>
    <w:rsid w:val="000E515A"/>
    <w:rsid w:val="000E55AD"/>
    <w:rsid w:val="000E5B24"/>
    <w:rsid w:val="000E5B89"/>
    <w:rsid w:val="000E6311"/>
    <w:rsid w:val="000E6917"/>
    <w:rsid w:val="000E74E7"/>
    <w:rsid w:val="000F0950"/>
    <w:rsid w:val="000F0A11"/>
    <w:rsid w:val="000F100A"/>
    <w:rsid w:val="000F14C2"/>
    <w:rsid w:val="000F1D02"/>
    <w:rsid w:val="000F1EED"/>
    <w:rsid w:val="000F29EA"/>
    <w:rsid w:val="000F2AB6"/>
    <w:rsid w:val="000F30FC"/>
    <w:rsid w:val="000F3103"/>
    <w:rsid w:val="000F3F00"/>
    <w:rsid w:val="000F5287"/>
    <w:rsid w:val="000F55CC"/>
    <w:rsid w:val="000F5A92"/>
    <w:rsid w:val="000F6506"/>
    <w:rsid w:val="0010044F"/>
    <w:rsid w:val="00100946"/>
    <w:rsid w:val="001009E9"/>
    <w:rsid w:val="001025D7"/>
    <w:rsid w:val="001045FB"/>
    <w:rsid w:val="00104874"/>
    <w:rsid w:val="001055DA"/>
    <w:rsid w:val="00105E77"/>
    <w:rsid w:val="00106D8C"/>
    <w:rsid w:val="0011014C"/>
    <w:rsid w:val="00111091"/>
    <w:rsid w:val="0011124D"/>
    <w:rsid w:val="001116D7"/>
    <w:rsid w:val="001116F2"/>
    <w:rsid w:val="00111C1D"/>
    <w:rsid w:val="001128E9"/>
    <w:rsid w:val="00112C70"/>
    <w:rsid w:val="001137BF"/>
    <w:rsid w:val="00113EE1"/>
    <w:rsid w:val="0011411F"/>
    <w:rsid w:val="0011509C"/>
    <w:rsid w:val="0011663C"/>
    <w:rsid w:val="00116EFE"/>
    <w:rsid w:val="00117E1A"/>
    <w:rsid w:val="0012047E"/>
    <w:rsid w:val="00120CB8"/>
    <w:rsid w:val="00120E24"/>
    <w:rsid w:val="0012119F"/>
    <w:rsid w:val="001215E2"/>
    <w:rsid w:val="00121A37"/>
    <w:rsid w:val="00122402"/>
    <w:rsid w:val="0012291C"/>
    <w:rsid w:val="00122970"/>
    <w:rsid w:val="001236F0"/>
    <w:rsid w:val="00123F25"/>
    <w:rsid w:val="00124398"/>
    <w:rsid w:val="00124448"/>
    <w:rsid w:val="00124567"/>
    <w:rsid w:val="001248A8"/>
    <w:rsid w:val="00125365"/>
    <w:rsid w:val="0012574D"/>
    <w:rsid w:val="00125B53"/>
    <w:rsid w:val="00125DA2"/>
    <w:rsid w:val="00126BB1"/>
    <w:rsid w:val="001275E2"/>
    <w:rsid w:val="00130240"/>
    <w:rsid w:val="001325F3"/>
    <w:rsid w:val="0013344E"/>
    <w:rsid w:val="00133E9D"/>
    <w:rsid w:val="001340BD"/>
    <w:rsid w:val="00135F61"/>
    <w:rsid w:val="00136875"/>
    <w:rsid w:val="0013778E"/>
    <w:rsid w:val="00141178"/>
    <w:rsid w:val="0014186A"/>
    <w:rsid w:val="0014235F"/>
    <w:rsid w:val="00143399"/>
    <w:rsid w:val="0014347E"/>
    <w:rsid w:val="001450AC"/>
    <w:rsid w:val="00145212"/>
    <w:rsid w:val="00145835"/>
    <w:rsid w:val="001459E1"/>
    <w:rsid w:val="00145CAB"/>
    <w:rsid w:val="0014627B"/>
    <w:rsid w:val="00146290"/>
    <w:rsid w:val="00146712"/>
    <w:rsid w:val="00146E7E"/>
    <w:rsid w:val="0014726C"/>
    <w:rsid w:val="001475CE"/>
    <w:rsid w:val="00147EDC"/>
    <w:rsid w:val="00150DD5"/>
    <w:rsid w:val="00151032"/>
    <w:rsid w:val="001514FD"/>
    <w:rsid w:val="00151983"/>
    <w:rsid w:val="00152B03"/>
    <w:rsid w:val="0015397B"/>
    <w:rsid w:val="00153A62"/>
    <w:rsid w:val="001554E1"/>
    <w:rsid w:val="00155902"/>
    <w:rsid w:val="00155A74"/>
    <w:rsid w:val="00155D0F"/>
    <w:rsid w:val="00156997"/>
    <w:rsid w:val="00157045"/>
    <w:rsid w:val="00157794"/>
    <w:rsid w:val="00157929"/>
    <w:rsid w:val="00157A91"/>
    <w:rsid w:val="00157B9B"/>
    <w:rsid w:val="00157C2E"/>
    <w:rsid w:val="00161954"/>
    <w:rsid w:val="001623F8"/>
    <w:rsid w:val="001626DB"/>
    <w:rsid w:val="00162FD6"/>
    <w:rsid w:val="00163628"/>
    <w:rsid w:val="00163AA6"/>
    <w:rsid w:val="0016406D"/>
    <w:rsid w:val="00165D0A"/>
    <w:rsid w:val="00170555"/>
    <w:rsid w:val="00170BE0"/>
    <w:rsid w:val="00170C75"/>
    <w:rsid w:val="00171A18"/>
    <w:rsid w:val="0017330E"/>
    <w:rsid w:val="00173F04"/>
    <w:rsid w:val="00175156"/>
    <w:rsid w:val="00176409"/>
    <w:rsid w:val="00176D1F"/>
    <w:rsid w:val="0017709E"/>
    <w:rsid w:val="0017715E"/>
    <w:rsid w:val="001775EE"/>
    <w:rsid w:val="001803F9"/>
    <w:rsid w:val="001809DF"/>
    <w:rsid w:val="0018142F"/>
    <w:rsid w:val="00181672"/>
    <w:rsid w:val="00182FAE"/>
    <w:rsid w:val="0018473D"/>
    <w:rsid w:val="00185709"/>
    <w:rsid w:val="0019003D"/>
    <w:rsid w:val="00190EDE"/>
    <w:rsid w:val="00191639"/>
    <w:rsid w:val="00191C29"/>
    <w:rsid w:val="001927E8"/>
    <w:rsid w:val="00193415"/>
    <w:rsid w:val="00193A7B"/>
    <w:rsid w:val="00194540"/>
    <w:rsid w:val="001946B2"/>
    <w:rsid w:val="00194AD3"/>
    <w:rsid w:val="00195606"/>
    <w:rsid w:val="00195B19"/>
    <w:rsid w:val="00195F0C"/>
    <w:rsid w:val="001967CF"/>
    <w:rsid w:val="001970D1"/>
    <w:rsid w:val="001A08FC"/>
    <w:rsid w:val="001A1863"/>
    <w:rsid w:val="001A1D9E"/>
    <w:rsid w:val="001A23F8"/>
    <w:rsid w:val="001A36EC"/>
    <w:rsid w:val="001A3B82"/>
    <w:rsid w:val="001A3C7F"/>
    <w:rsid w:val="001A49B7"/>
    <w:rsid w:val="001A503E"/>
    <w:rsid w:val="001A51F3"/>
    <w:rsid w:val="001A583F"/>
    <w:rsid w:val="001A6940"/>
    <w:rsid w:val="001A6A52"/>
    <w:rsid w:val="001A7D5F"/>
    <w:rsid w:val="001B040A"/>
    <w:rsid w:val="001B062E"/>
    <w:rsid w:val="001B083E"/>
    <w:rsid w:val="001B1315"/>
    <w:rsid w:val="001B1B32"/>
    <w:rsid w:val="001B2107"/>
    <w:rsid w:val="001B29A4"/>
    <w:rsid w:val="001B2FEA"/>
    <w:rsid w:val="001B330F"/>
    <w:rsid w:val="001B350A"/>
    <w:rsid w:val="001B36D0"/>
    <w:rsid w:val="001B379D"/>
    <w:rsid w:val="001B43E9"/>
    <w:rsid w:val="001B53CD"/>
    <w:rsid w:val="001B559C"/>
    <w:rsid w:val="001B5DB4"/>
    <w:rsid w:val="001B602B"/>
    <w:rsid w:val="001B652A"/>
    <w:rsid w:val="001B71A0"/>
    <w:rsid w:val="001B7462"/>
    <w:rsid w:val="001C03E5"/>
    <w:rsid w:val="001C22F7"/>
    <w:rsid w:val="001C3166"/>
    <w:rsid w:val="001C324A"/>
    <w:rsid w:val="001C3390"/>
    <w:rsid w:val="001C3D99"/>
    <w:rsid w:val="001C3E72"/>
    <w:rsid w:val="001C5225"/>
    <w:rsid w:val="001C5264"/>
    <w:rsid w:val="001C6A69"/>
    <w:rsid w:val="001C7B50"/>
    <w:rsid w:val="001C7CEC"/>
    <w:rsid w:val="001D0276"/>
    <w:rsid w:val="001D0C6B"/>
    <w:rsid w:val="001D1DFE"/>
    <w:rsid w:val="001D1E3C"/>
    <w:rsid w:val="001D396C"/>
    <w:rsid w:val="001D4F0E"/>
    <w:rsid w:val="001D5C03"/>
    <w:rsid w:val="001D5E97"/>
    <w:rsid w:val="001D6219"/>
    <w:rsid w:val="001D6D09"/>
    <w:rsid w:val="001D758C"/>
    <w:rsid w:val="001D7E9D"/>
    <w:rsid w:val="001E0BBA"/>
    <w:rsid w:val="001E1390"/>
    <w:rsid w:val="001E13D1"/>
    <w:rsid w:val="001E153F"/>
    <w:rsid w:val="001E189D"/>
    <w:rsid w:val="001E203F"/>
    <w:rsid w:val="001E290C"/>
    <w:rsid w:val="001E2FF1"/>
    <w:rsid w:val="001E3368"/>
    <w:rsid w:val="001E3743"/>
    <w:rsid w:val="001E3D2A"/>
    <w:rsid w:val="001E4609"/>
    <w:rsid w:val="001E46C0"/>
    <w:rsid w:val="001E50F3"/>
    <w:rsid w:val="001E529D"/>
    <w:rsid w:val="001E5F76"/>
    <w:rsid w:val="001E608B"/>
    <w:rsid w:val="001E732A"/>
    <w:rsid w:val="001E7DB6"/>
    <w:rsid w:val="001F2A0D"/>
    <w:rsid w:val="001F2E14"/>
    <w:rsid w:val="001F5262"/>
    <w:rsid w:val="001F56E1"/>
    <w:rsid w:val="001F63E1"/>
    <w:rsid w:val="001F7EF4"/>
    <w:rsid w:val="00200122"/>
    <w:rsid w:val="00200220"/>
    <w:rsid w:val="00200A9B"/>
    <w:rsid w:val="00200F47"/>
    <w:rsid w:val="0020118A"/>
    <w:rsid w:val="00202090"/>
    <w:rsid w:val="002021F6"/>
    <w:rsid w:val="00202A30"/>
    <w:rsid w:val="00202C94"/>
    <w:rsid w:val="00203136"/>
    <w:rsid w:val="00204511"/>
    <w:rsid w:val="00204801"/>
    <w:rsid w:val="00205630"/>
    <w:rsid w:val="002058D7"/>
    <w:rsid w:val="00206F0F"/>
    <w:rsid w:val="002109A9"/>
    <w:rsid w:val="00210E36"/>
    <w:rsid w:val="002114B3"/>
    <w:rsid w:val="00211513"/>
    <w:rsid w:val="00211F33"/>
    <w:rsid w:val="002125CE"/>
    <w:rsid w:val="00212E12"/>
    <w:rsid w:val="00212FCF"/>
    <w:rsid w:val="00214369"/>
    <w:rsid w:val="00215A42"/>
    <w:rsid w:val="00216536"/>
    <w:rsid w:val="0021742C"/>
    <w:rsid w:val="00217C04"/>
    <w:rsid w:val="00217E9D"/>
    <w:rsid w:val="002205C6"/>
    <w:rsid w:val="00220A66"/>
    <w:rsid w:val="0022143B"/>
    <w:rsid w:val="00221798"/>
    <w:rsid w:val="00221A90"/>
    <w:rsid w:val="00221D51"/>
    <w:rsid w:val="00221FCF"/>
    <w:rsid w:val="00222922"/>
    <w:rsid w:val="00222A48"/>
    <w:rsid w:val="00222A7A"/>
    <w:rsid w:val="00222BCB"/>
    <w:rsid w:val="00222BE5"/>
    <w:rsid w:val="00222F91"/>
    <w:rsid w:val="0022301F"/>
    <w:rsid w:val="002231E5"/>
    <w:rsid w:val="0022393E"/>
    <w:rsid w:val="00223A80"/>
    <w:rsid w:val="0022417F"/>
    <w:rsid w:val="00225BE5"/>
    <w:rsid w:val="00226008"/>
    <w:rsid w:val="002266DB"/>
    <w:rsid w:val="00227DA1"/>
    <w:rsid w:val="002308D4"/>
    <w:rsid w:val="002309FD"/>
    <w:rsid w:val="0023183A"/>
    <w:rsid w:val="00232106"/>
    <w:rsid w:val="00232406"/>
    <w:rsid w:val="002327C4"/>
    <w:rsid w:val="0023403D"/>
    <w:rsid w:val="00234290"/>
    <w:rsid w:val="00234614"/>
    <w:rsid w:val="00234C31"/>
    <w:rsid w:val="00234CF7"/>
    <w:rsid w:val="00235506"/>
    <w:rsid w:val="00236431"/>
    <w:rsid w:val="00237217"/>
    <w:rsid w:val="00237920"/>
    <w:rsid w:val="00240150"/>
    <w:rsid w:val="0024094C"/>
    <w:rsid w:val="0024125A"/>
    <w:rsid w:val="00241D0C"/>
    <w:rsid w:val="00242454"/>
    <w:rsid w:val="00243A9D"/>
    <w:rsid w:val="0024593D"/>
    <w:rsid w:val="00246175"/>
    <w:rsid w:val="002463CD"/>
    <w:rsid w:val="002470F4"/>
    <w:rsid w:val="002474B0"/>
    <w:rsid w:val="00250344"/>
    <w:rsid w:val="0025192E"/>
    <w:rsid w:val="00251AE0"/>
    <w:rsid w:val="00252F86"/>
    <w:rsid w:val="00254364"/>
    <w:rsid w:val="0025440E"/>
    <w:rsid w:val="00254512"/>
    <w:rsid w:val="00254523"/>
    <w:rsid w:val="0025468F"/>
    <w:rsid w:val="002547CC"/>
    <w:rsid w:val="002554C7"/>
    <w:rsid w:val="00260624"/>
    <w:rsid w:val="002618EF"/>
    <w:rsid w:val="00261D25"/>
    <w:rsid w:val="00262755"/>
    <w:rsid w:val="00262E35"/>
    <w:rsid w:val="00263BC9"/>
    <w:rsid w:val="00263E14"/>
    <w:rsid w:val="0026492D"/>
    <w:rsid w:val="002666E7"/>
    <w:rsid w:val="00266749"/>
    <w:rsid w:val="00266C4D"/>
    <w:rsid w:val="002674D5"/>
    <w:rsid w:val="00267A7A"/>
    <w:rsid w:val="00270193"/>
    <w:rsid w:val="00270299"/>
    <w:rsid w:val="00270D52"/>
    <w:rsid w:val="0027191B"/>
    <w:rsid w:val="00272972"/>
    <w:rsid w:val="00272FAE"/>
    <w:rsid w:val="00275847"/>
    <w:rsid w:val="00275CD6"/>
    <w:rsid w:val="00275F57"/>
    <w:rsid w:val="002763E5"/>
    <w:rsid w:val="00276DC2"/>
    <w:rsid w:val="002776E4"/>
    <w:rsid w:val="00277AB3"/>
    <w:rsid w:val="0028049F"/>
    <w:rsid w:val="002812D6"/>
    <w:rsid w:val="00281812"/>
    <w:rsid w:val="002824F3"/>
    <w:rsid w:val="0028333F"/>
    <w:rsid w:val="00284B0F"/>
    <w:rsid w:val="00284E47"/>
    <w:rsid w:val="002856DF"/>
    <w:rsid w:val="00285729"/>
    <w:rsid w:val="00286C08"/>
    <w:rsid w:val="00286CCE"/>
    <w:rsid w:val="00287154"/>
    <w:rsid w:val="002873A5"/>
    <w:rsid w:val="002878E4"/>
    <w:rsid w:val="0029135D"/>
    <w:rsid w:val="0029233E"/>
    <w:rsid w:val="00292694"/>
    <w:rsid w:val="00292C79"/>
    <w:rsid w:val="002946BA"/>
    <w:rsid w:val="0029477C"/>
    <w:rsid w:val="002948AE"/>
    <w:rsid w:val="00294DD6"/>
    <w:rsid w:val="00295551"/>
    <w:rsid w:val="00295B10"/>
    <w:rsid w:val="002962D0"/>
    <w:rsid w:val="002967CA"/>
    <w:rsid w:val="00296E2F"/>
    <w:rsid w:val="002975C6"/>
    <w:rsid w:val="00297FE9"/>
    <w:rsid w:val="002A00C2"/>
    <w:rsid w:val="002A016D"/>
    <w:rsid w:val="002A039B"/>
    <w:rsid w:val="002A04CA"/>
    <w:rsid w:val="002A04F8"/>
    <w:rsid w:val="002A16ED"/>
    <w:rsid w:val="002A1DB3"/>
    <w:rsid w:val="002A20FA"/>
    <w:rsid w:val="002A2728"/>
    <w:rsid w:val="002A2C38"/>
    <w:rsid w:val="002A3E50"/>
    <w:rsid w:val="002A42C6"/>
    <w:rsid w:val="002A534A"/>
    <w:rsid w:val="002A65D0"/>
    <w:rsid w:val="002A6833"/>
    <w:rsid w:val="002A72C1"/>
    <w:rsid w:val="002A7A5C"/>
    <w:rsid w:val="002B0BE3"/>
    <w:rsid w:val="002B228A"/>
    <w:rsid w:val="002B317C"/>
    <w:rsid w:val="002B52C3"/>
    <w:rsid w:val="002B756A"/>
    <w:rsid w:val="002B7A8B"/>
    <w:rsid w:val="002B7C9C"/>
    <w:rsid w:val="002C11E1"/>
    <w:rsid w:val="002C1592"/>
    <w:rsid w:val="002C1C6F"/>
    <w:rsid w:val="002C24DE"/>
    <w:rsid w:val="002C261F"/>
    <w:rsid w:val="002C2A01"/>
    <w:rsid w:val="002C39D0"/>
    <w:rsid w:val="002C48C5"/>
    <w:rsid w:val="002C6BBD"/>
    <w:rsid w:val="002C7B3A"/>
    <w:rsid w:val="002D08E0"/>
    <w:rsid w:val="002D0A22"/>
    <w:rsid w:val="002D140E"/>
    <w:rsid w:val="002D20E2"/>
    <w:rsid w:val="002D293A"/>
    <w:rsid w:val="002D4CFC"/>
    <w:rsid w:val="002D64BD"/>
    <w:rsid w:val="002D727A"/>
    <w:rsid w:val="002D7912"/>
    <w:rsid w:val="002D7CC8"/>
    <w:rsid w:val="002E107D"/>
    <w:rsid w:val="002E15BD"/>
    <w:rsid w:val="002E1BA1"/>
    <w:rsid w:val="002E1F8C"/>
    <w:rsid w:val="002E251E"/>
    <w:rsid w:val="002E27B3"/>
    <w:rsid w:val="002E2FE4"/>
    <w:rsid w:val="002E3741"/>
    <w:rsid w:val="002E3E6D"/>
    <w:rsid w:val="002E4A06"/>
    <w:rsid w:val="002E5213"/>
    <w:rsid w:val="002E590D"/>
    <w:rsid w:val="002E5FB0"/>
    <w:rsid w:val="002E6234"/>
    <w:rsid w:val="002E62B0"/>
    <w:rsid w:val="002E6617"/>
    <w:rsid w:val="002E6EC3"/>
    <w:rsid w:val="002E7018"/>
    <w:rsid w:val="002E73F7"/>
    <w:rsid w:val="002E7AC8"/>
    <w:rsid w:val="002F0019"/>
    <w:rsid w:val="002F04B3"/>
    <w:rsid w:val="002F0F1F"/>
    <w:rsid w:val="002F119A"/>
    <w:rsid w:val="002F20B1"/>
    <w:rsid w:val="002F2416"/>
    <w:rsid w:val="002F2A13"/>
    <w:rsid w:val="002F33EC"/>
    <w:rsid w:val="002F3423"/>
    <w:rsid w:val="002F364B"/>
    <w:rsid w:val="002F371A"/>
    <w:rsid w:val="002F3737"/>
    <w:rsid w:val="002F3ED2"/>
    <w:rsid w:val="002F4977"/>
    <w:rsid w:val="002F49A9"/>
    <w:rsid w:val="002F6199"/>
    <w:rsid w:val="002F68D4"/>
    <w:rsid w:val="002F6EAE"/>
    <w:rsid w:val="002F754E"/>
    <w:rsid w:val="002F7E2C"/>
    <w:rsid w:val="002F7FFD"/>
    <w:rsid w:val="0030020F"/>
    <w:rsid w:val="00300DAD"/>
    <w:rsid w:val="003045E3"/>
    <w:rsid w:val="003045F8"/>
    <w:rsid w:val="00304945"/>
    <w:rsid w:val="00304CF1"/>
    <w:rsid w:val="00304F83"/>
    <w:rsid w:val="003059D0"/>
    <w:rsid w:val="00305F7D"/>
    <w:rsid w:val="0030610B"/>
    <w:rsid w:val="00306190"/>
    <w:rsid w:val="003066DF"/>
    <w:rsid w:val="00306BA0"/>
    <w:rsid w:val="00306E37"/>
    <w:rsid w:val="003073F2"/>
    <w:rsid w:val="00307469"/>
    <w:rsid w:val="0030782B"/>
    <w:rsid w:val="00307924"/>
    <w:rsid w:val="00310AA4"/>
    <w:rsid w:val="003110C2"/>
    <w:rsid w:val="00311D17"/>
    <w:rsid w:val="00312D69"/>
    <w:rsid w:val="003134C3"/>
    <w:rsid w:val="00314977"/>
    <w:rsid w:val="00314D92"/>
    <w:rsid w:val="00315436"/>
    <w:rsid w:val="00316C00"/>
    <w:rsid w:val="0031743B"/>
    <w:rsid w:val="003209BE"/>
    <w:rsid w:val="00322FD5"/>
    <w:rsid w:val="00323671"/>
    <w:rsid w:val="00323AED"/>
    <w:rsid w:val="00323B50"/>
    <w:rsid w:val="0032473D"/>
    <w:rsid w:val="0032557E"/>
    <w:rsid w:val="003256C8"/>
    <w:rsid w:val="003322DE"/>
    <w:rsid w:val="003327F9"/>
    <w:rsid w:val="00333B38"/>
    <w:rsid w:val="00334072"/>
    <w:rsid w:val="0033454B"/>
    <w:rsid w:val="00334A9E"/>
    <w:rsid w:val="00335407"/>
    <w:rsid w:val="00335526"/>
    <w:rsid w:val="00336449"/>
    <w:rsid w:val="00336ABE"/>
    <w:rsid w:val="00336F03"/>
    <w:rsid w:val="00337275"/>
    <w:rsid w:val="00340B3A"/>
    <w:rsid w:val="00340D08"/>
    <w:rsid w:val="003415E5"/>
    <w:rsid w:val="00342556"/>
    <w:rsid w:val="003429ED"/>
    <w:rsid w:val="00342E30"/>
    <w:rsid w:val="00342EAE"/>
    <w:rsid w:val="00342FF7"/>
    <w:rsid w:val="003431D2"/>
    <w:rsid w:val="003458F1"/>
    <w:rsid w:val="00346063"/>
    <w:rsid w:val="003468B2"/>
    <w:rsid w:val="00346C18"/>
    <w:rsid w:val="003473CD"/>
    <w:rsid w:val="00350D1F"/>
    <w:rsid w:val="00351F03"/>
    <w:rsid w:val="003529F8"/>
    <w:rsid w:val="00352EF2"/>
    <w:rsid w:val="003539B3"/>
    <w:rsid w:val="003539DA"/>
    <w:rsid w:val="00354435"/>
    <w:rsid w:val="003546C0"/>
    <w:rsid w:val="00356B24"/>
    <w:rsid w:val="00357635"/>
    <w:rsid w:val="00357E4A"/>
    <w:rsid w:val="00362C5B"/>
    <w:rsid w:val="0036307E"/>
    <w:rsid w:val="00363919"/>
    <w:rsid w:val="00363D76"/>
    <w:rsid w:val="003642C3"/>
    <w:rsid w:val="00364309"/>
    <w:rsid w:val="003657D1"/>
    <w:rsid w:val="0036703A"/>
    <w:rsid w:val="00367A26"/>
    <w:rsid w:val="003704CC"/>
    <w:rsid w:val="00370871"/>
    <w:rsid w:val="00370D24"/>
    <w:rsid w:val="00372156"/>
    <w:rsid w:val="003727CB"/>
    <w:rsid w:val="00372945"/>
    <w:rsid w:val="003731AC"/>
    <w:rsid w:val="0037322D"/>
    <w:rsid w:val="00373738"/>
    <w:rsid w:val="00373FAE"/>
    <w:rsid w:val="00374809"/>
    <w:rsid w:val="00374C8A"/>
    <w:rsid w:val="003750DD"/>
    <w:rsid w:val="00375630"/>
    <w:rsid w:val="00375C24"/>
    <w:rsid w:val="003766D1"/>
    <w:rsid w:val="0037703E"/>
    <w:rsid w:val="003775D6"/>
    <w:rsid w:val="00377943"/>
    <w:rsid w:val="00380CA3"/>
    <w:rsid w:val="00381BDB"/>
    <w:rsid w:val="003823E5"/>
    <w:rsid w:val="00382944"/>
    <w:rsid w:val="00382E69"/>
    <w:rsid w:val="00384808"/>
    <w:rsid w:val="003848C4"/>
    <w:rsid w:val="003848F3"/>
    <w:rsid w:val="003859A4"/>
    <w:rsid w:val="00385CD5"/>
    <w:rsid w:val="00386071"/>
    <w:rsid w:val="00386690"/>
    <w:rsid w:val="00386A4D"/>
    <w:rsid w:val="00386BDE"/>
    <w:rsid w:val="00386BE8"/>
    <w:rsid w:val="00387DAB"/>
    <w:rsid w:val="00387E01"/>
    <w:rsid w:val="003903ED"/>
    <w:rsid w:val="00390FF4"/>
    <w:rsid w:val="003911A3"/>
    <w:rsid w:val="003917A2"/>
    <w:rsid w:val="00392FD9"/>
    <w:rsid w:val="00395039"/>
    <w:rsid w:val="003954CE"/>
    <w:rsid w:val="00395CD1"/>
    <w:rsid w:val="00396705"/>
    <w:rsid w:val="0039793B"/>
    <w:rsid w:val="003979B7"/>
    <w:rsid w:val="00397BD2"/>
    <w:rsid w:val="003A0495"/>
    <w:rsid w:val="003A24E0"/>
    <w:rsid w:val="003A2E3E"/>
    <w:rsid w:val="003A33E5"/>
    <w:rsid w:val="003A3A98"/>
    <w:rsid w:val="003A406C"/>
    <w:rsid w:val="003A40BE"/>
    <w:rsid w:val="003A4141"/>
    <w:rsid w:val="003A4A1A"/>
    <w:rsid w:val="003A50C0"/>
    <w:rsid w:val="003A5333"/>
    <w:rsid w:val="003A5CAA"/>
    <w:rsid w:val="003A5FB2"/>
    <w:rsid w:val="003A65D4"/>
    <w:rsid w:val="003A68CB"/>
    <w:rsid w:val="003A7C68"/>
    <w:rsid w:val="003B0229"/>
    <w:rsid w:val="003B0549"/>
    <w:rsid w:val="003B0BDF"/>
    <w:rsid w:val="003B0F49"/>
    <w:rsid w:val="003B1001"/>
    <w:rsid w:val="003B111E"/>
    <w:rsid w:val="003B16B8"/>
    <w:rsid w:val="003B23AF"/>
    <w:rsid w:val="003B3A28"/>
    <w:rsid w:val="003B3F65"/>
    <w:rsid w:val="003B4A68"/>
    <w:rsid w:val="003B5185"/>
    <w:rsid w:val="003B5598"/>
    <w:rsid w:val="003B61B7"/>
    <w:rsid w:val="003B7FE0"/>
    <w:rsid w:val="003C01FE"/>
    <w:rsid w:val="003C102D"/>
    <w:rsid w:val="003C240A"/>
    <w:rsid w:val="003C26FF"/>
    <w:rsid w:val="003C2F94"/>
    <w:rsid w:val="003C3A96"/>
    <w:rsid w:val="003C456D"/>
    <w:rsid w:val="003C59BA"/>
    <w:rsid w:val="003C64CF"/>
    <w:rsid w:val="003C702B"/>
    <w:rsid w:val="003D01B8"/>
    <w:rsid w:val="003D034B"/>
    <w:rsid w:val="003D03ED"/>
    <w:rsid w:val="003D1981"/>
    <w:rsid w:val="003D200A"/>
    <w:rsid w:val="003D20CA"/>
    <w:rsid w:val="003D2202"/>
    <w:rsid w:val="003D2287"/>
    <w:rsid w:val="003D250A"/>
    <w:rsid w:val="003D30C7"/>
    <w:rsid w:val="003D362B"/>
    <w:rsid w:val="003D43A7"/>
    <w:rsid w:val="003D4D43"/>
    <w:rsid w:val="003D51B5"/>
    <w:rsid w:val="003D5C4A"/>
    <w:rsid w:val="003D719E"/>
    <w:rsid w:val="003D7B3E"/>
    <w:rsid w:val="003E0A47"/>
    <w:rsid w:val="003E0FDD"/>
    <w:rsid w:val="003E14A6"/>
    <w:rsid w:val="003E194D"/>
    <w:rsid w:val="003E19E8"/>
    <w:rsid w:val="003E2F53"/>
    <w:rsid w:val="003E3695"/>
    <w:rsid w:val="003E384A"/>
    <w:rsid w:val="003E3C95"/>
    <w:rsid w:val="003E3F89"/>
    <w:rsid w:val="003E50CD"/>
    <w:rsid w:val="003E5C30"/>
    <w:rsid w:val="003E768C"/>
    <w:rsid w:val="003E7812"/>
    <w:rsid w:val="003E7953"/>
    <w:rsid w:val="003E7C51"/>
    <w:rsid w:val="003E7D6B"/>
    <w:rsid w:val="003F077E"/>
    <w:rsid w:val="003F1273"/>
    <w:rsid w:val="003F161E"/>
    <w:rsid w:val="003F2531"/>
    <w:rsid w:val="003F2835"/>
    <w:rsid w:val="003F3121"/>
    <w:rsid w:val="003F31E2"/>
    <w:rsid w:val="003F360D"/>
    <w:rsid w:val="003F3D6B"/>
    <w:rsid w:val="003F3F1C"/>
    <w:rsid w:val="003F3F8B"/>
    <w:rsid w:val="003F43FC"/>
    <w:rsid w:val="003F4A4E"/>
    <w:rsid w:val="003F6F27"/>
    <w:rsid w:val="003F7229"/>
    <w:rsid w:val="003F7D76"/>
    <w:rsid w:val="003F7E5E"/>
    <w:rsid w:val="0040014D"/>
    <w:rsid w:val="00401457"/>
    <w:rsid w:val="00404BD2"/>
    <w:rsid w:val="00404F79"/>
    <w:rsid w:val="00405517"/>
    <w:rsid w:val="00405645"/>
    <w:rsid w:val="00405D0D"/>
    <w:rsid w:val="00406A2D"/>
    <w:rsid w:val="0040720A"/>
    <w:rsid w:val="0040794E"/>
    <w:rsid w:val="0041041B"/>
    <w:rsid w:val="004106B6"/>
    <w:rsid w:val="0041170E"/>
    <w:rsid w:val="00411E63"/>
    <w:rsid w:val="00412667"/>
    <w:rsid w:val="00412ABA"/>
    <w:rsid w:val="00413166"/>
    <w:rsid w:val="004144EB"/>
    <w:rsid w:val="0041584A"/>
    <w:rsid w:val="004159CA"/>
    <w:rsid w:val="004160F7"/>
    <w:rsid w:val="004162BC"/>
    <w:rsid w:val="0041755F"/>
    <w:rsid w:val="00417581"/>
    <w:rsid w:val="00417982"/>
    <w:rsid w:val="00420E26"/>
    <w:rsid w:val="00421594"/>
    <w:rsid w:val="00421624"/>
    <w:rsid w:val="00421FCB"/>
    <w:rsid w:val="00421FCD"/>
    <w:rsid w:val="00422EEA"/>
    <w:rsid w:val="00425988"/>
    <w:rsid w:val="00425E7A"/>
    <w:rsid w:val="00425FC2"/>
    <w:rsid w:val="004300DA"/>
    <w:rsid w:val="004302FF"/>
    <w:rsid w:val="0043045E"/>
    <w:rsid w:val="0043046B"/>
    <w:rsid w:val="00430829"/>
    <w:rsid w:val="00430968"/>
    <w:rsid w:val="0043097A"/>
    <w:rsid w:val="00430992"/>
    <w:rsid w:val="00430AA6"/>
    <w:rsid w:val="00430B62"/>
    <w:rsid w:val="00430EAC"/>
    <w:rsid w:val="00430EEF"/>
    <w:rsid w:val="00431ED8"/>
    <w:rsid w:val="00432E89"/>
    <w:rsid w:val="0043541E"/>
    <w:rsid w:val="004371D9"/>
    <w:rsid w:val="00437464"/>
    <w:rsid w:val="00437788"/>
    <w:rsid w:val="004377F5"/>
    <w:rsid w:val="00437DC2"/>
    <w:rsid w:val="00440031"/>
    <w:rsid w:val="00441D2D"/>
    <w:rsid w:val="004434C3"/>
    <w:rsid w:val="0044351A"/>
    <w:rsid w:val="00444581"/>
    <w:rsid w:val="00444700"/>
    <w:rsid w:val="00445087"/>
    <w:rsid w:val="0044541E"/>
    <w:rsid w:val="00447570"/>
    <w:rsid w:val="00447594"/>
    <w:rsid w:val="00447B2E"/>
    <w:rsid w:val="0045019F"/>
    <w:rsid w:val="00450600"/>
    <w:rsid w:val="00452938"/>
    <w:rsid w:val="004529C4"/>
    <w:rsid w:val="0045324D"/>
    <w:rsid w:val="0045411E"/>
    <w:rsid w:val="0045605B"/>
    <w:rsid w:val="004563DE"/>
    <w:rsid w:val="004565FC"/>
    <w:rsid w:val="00456C1F"/>
    <w:rsid w:val="00457236"/>
    <w:rsid w:val="0046063D"/>
    <w:rsid w:val="00460BCD"/>
    <w:rsid w:val="00462BD8"/>
    <w:rsid w:val="00462D12"/>
    <w:rsid w:val="00462D85"/>
    <w:rsid w:val="004635F4"/>
    <w:rsid w:val="004636EA"/>
    <w:rsid w:val="00463853"/>
    <w:rsid w:val="004638C3"/>
    <w:rsid w:val="00463EF6"/>
    <w:rsid w:val="0046433E"/>
    <w:rsid w:val="00464D83"/>
    <w:rsid w:val="004655F3"/>
    <w:rsid w:val="004659E2"/>
    <w:rsid w:val="00465B3F"/>
    <w:rsid w:val="004660DB"/>
    <w:rsid w:val="0046648A"/>
    <w:rsid w:val="004665D1"/>
    <w:rsid w:val="00466D90"/>
    <w:rsid w:val="0046743D"/>
    <w:rsid w:val="0047042E"/>
    <w:rsid w:val="00470B08"/>
    <w:rsid w:val="00473282"/>
    <w:rsid w:val="0047405D"/>
    <w:rsid w:val="00474266"/>
    <w:rsid w:val="0047477A"/>
    <w:rsid w:val="00474CA8"/>
    <w:rsid w:val="00475216"/>
    <w:rsid w:val="0047674B"/>
    <w:rsid w:val="00476AFF"/>
    <w:rsid w:val="00477156"/>
    <w:rsid w:val="004774E3"/>
    <w:rsid w:val="00477F18"/>
    <w:rsid w:val="004804D2"/>
    <w:rsid w:val="00480584"/>
    <w:rsid w:val="0048084B"/>
    <w:rsid w:val="00482AAD"/>
    <w:rsid w:val="00483417"/>
    <w:rsid w:val="00483934"/>
    <w:rsid w:val="00483A68"/>
    <w:rsid w:val="00483C44"/>
    <w:rsid w:val="0048517D"/>
    <w:rsid w:val="004859DD"/>
    <w:rsid w:val="00485BF8"/>
    <w:rsid w:val="004865DE"/>
    <w:rsid w:val="00486E55"/>
    <w:rsid w:val="00486E6C"/>
    <w:rsid w:val="004879E2"/>
    <w:rsid w:val="004902E9"/>
    <w:rsid w:val="00490B0E"/>
    <w:rsid w:val="00490BB8"/>
    <w:rsid w:val="00490DE2"/>
    <w:rsid w:val="004927FC"/>
    <w:rsid w:val="00492C15"/>
    <w:rsid w:val="0049398A"/>
    <w:rsid w:val="00495374"/>
    <w:rsid w:val="00496563"/>
    <w:rsid w:val="00496B6E"/>
    <w:rsid w:val="0049701C"/>
    <w:rsid w:val="004A01E8"/>
    <w:rsid w:val="004A2308"/>
    <w:rsid w:val="004A23A0"/>
    <w:rsid w:val="004A24F3"/>
    <w:rsid w:val="004A2ABD"/>
    <w:rsid w:val="004A3CE3"/>
    <w:rsid w:val="004A456B"/>
    <w:rsid w:val="004A4C63"/>
    <w:rsid w:val="004A5806"/>
    <w:rsid w:val="004A590F"/>
    <w:rsid w:val="004A5E60"/>
    <w:rsid w:val="004A64E6"/>
    <w:rsid w:val="004B13B6"/>
    <w:rsid w:val="004B178B"/>
    <w:rsid w:val="004B1AFA"/>
    <w:rsid w:val="004B318F"/>
    <w:rsid w:val="004B4DA7"/>
    <w:rsid w:val="004B55BC"/>
    <w:rsid w:val="004B55E2"/>
    <w:rsid w:val="004B5C8A"/>
    <w:rsid w:val="004B61E2"/>
    <w:rsid w:val="004B7C7A"/>
    <w:rsid w:val="004C02C3"/>
    <w:rsid w:val="004C0372"/>
    <w:rsid w:val="004C1784"/>
    <w:rsid w:val="004C218D"/>
    <w:rsid w:val="004C2992"/>
    <w:rsid w:val="004C2E05"/>
    <w:rsid w:val="004C36C8"/>
    <w:rsid w:val="004C40C2"/>
    <w:rsid w:val="004C41EB"/>
    <w:rsid w:val="004C4D5A"/>
    <w:rsid w:val="004C4DBC"/>
    <w:rsid w:val="004C5EE9"/>
    <w:rsid w:val="004C699A"/>
    <w:rsid w:val="004D00B2"/>
    <w:rsid w:val="004D0723"/>
    <w:rsid w:val="004D0818"/>
    <w:rsid w:val="004D118F"/>
    <w:rsid w:val="004D1C63"/>
    <w:rsid w:val="004D1E19"/>
    <w:rsid w:val="004D2693"/>
    <w:rsid w:val="004D2A13"/>
    <w:rsid w:val="004D2E8C"/>
    <w:rsid w:val="004D3085"/>
    <w:rsid w:val="004D39BC"/>
    <w:rsid w:val="004D3F0C"/>
    <w:rsid w:val="004D488A"/>
    <w:rsid w:val="004D4931"/>
    <w:rsid w:val="004D4B64"/>
    <w:rsid w:val="004D5065"/>
    <w:rsid w:val="004D5248"/>
    <w:rsid w:val="004D5AD1"/>
    <w:rsid w:val="004E0865"/>
    <w:rsid w:val="004E0964"/>
    <w:rsid w:val="004E116C"/>
    <w:rsid w:val="004E2C39"/>
    <w:rsid w:val="004E2DA0"/>
    <w:rsid w:val="004E376F"/>
    <w:rsid w:val="004E4555"/>
    <w:rsid w:val="004E4567"/>
    <w:rsid w:val="004E4ADC"/>
    <w:rsid w:val="004E5372"/>
    <w:rsid w:val="004E554D"/>
    <w:rsid w:val="004E610C"/>
    <w:rsid w:val="004E6565"/>
    <w:rsid w:val="004F0281"/>
    <w:rsid w:val="004F082C"/>
    <w:rsid w:val="004F107C"/>
    <w:rsid w:val="004F1EE5"/>
    <w:rsid w:val="004F4293"/>
    <w:rsid w:val="004F476A"/>
    <w:rsid w:val="004F6432"/>
    <w:rsid w:val="004F66EF"/>
    <w:rsid w:val="004F6DF0"/>
    <w:rsid w:val="004F74D1"/>
    <w:rsid w:val="004F787D"/>
    <w:rsid w:val="005002F0"/>
    <w:rsid w:val="005008A8"/>
    <w:rsid w:val="00501701"/>
    <w:rsid w:val="005017CB"/>
    <w:rsid w:val="00501BD2"/>
    <w:rsid w:val="00501F8A"/>
    <w:rsid w:val="005022E7"/>
    <w:rsid w:val="005023E5"/>
    <w:rsid w:val="00502B67"/>
    <w:rsid w:val="00503FF7"/>
    <w:rsid w:val="0050402B"/>
    <w:rsid w:val="005050DD"/>
    <w:rsid w:val="00505790"/>
    <w:rsid w:val="0050689B"/>
    <w:rsid w:val="00510208"/>
    <w:rsid w:val="00510768"/>
    <w:rsid w:val="005108D5"/>
    <w:rsid w:val="00510989"/>
    <w:rsid w:val="005125BB"/>
    <w:rsid w:val="005127AE"/>
    <w:rsid w:val="00512EB8"/>
    <w:rsid w:val="00514E0D"/>
    <w:rsid w:val="00515A97"/>
    <w:rsid w:val="0051647E"/>
    <w:rsid w:val="00516B99"/>
    <w:rsid w:val="0051740D"/>
    <w:rsid w:val="00520874"/>
    <w:rsid w:val="00520B53"/>
    <w:rsid w:val="00520C6B"/>
    <w:rsid w:val="00521744"/>
    <w:rsid w:val="005217E0"/>
    <w:rsid w:val="00521826"/>
    <w:rsid w:val="00521918"/>
    <w:rsid w:val="00521A20"/>
    <w:rsid w:val="0052536A"/>
    <w:rsid w:val="00525371"/>
    <w:rsid w:val="005257E3"/>
    <w:rsid w:val="00525BF0"/>
    <w:rsid w:val="005260A6"/>
    <w:rsid w:val="005269DA"/>
    <w:rsid w:val="00526D25"/>
    <w:rsid w:val="00527634"/>
    <w:rsid w:val="00531CC6"/>
    <w:rsid w:val="00531E23"/>
    <w:rsid w:val="00531EC8"/>
    <w:rsid w:val="00531ED1"/>
    <w:rsid w:val="00532B67"/>
    <w:rsid w:val="0053366E"/>
    <w:rsid w:val="00533BE9"/>
    <w:rsid w:val="00533CAF"/>
    <w:rsid w:val="00534B44"/>
    <w:rsid w:val="00534F8E"/>
    <w:rsid w:val="005366A5"/>
    <w:rsid w:val="005378D7"/>
    <w:rsid w:val="0054070A"/>
    <w:rsid w:val="00540979"/>
    <w:rsid w:val="00541498"/>
    <w:rsid w:val="00541DE8"/>
    <w:rsid w:val="005429AF"/>
    <w:rsid w:val="00542EB7"/>
    <w:rsid w:val="00543B08"/>
    <w:rsid w:val="00543EF5"/>
    <w:rsid w:val="005441E0"/>
    <w:rsid w:val="00546379"/>
    <w:rsid w:val="005464A4"/>
    <w:rsid w:val="00547F4B"/>
    <w:rsid w:val="00550F48"/>
    <w:rsid w:val="00551E8C"/>
    <w:rsid w:val="0055238C"/>
    <w:rsid w:val="00552618"/>
    <w:rsid w:val="00553251"/>
    <w:rsid w:val="005543CA"/>
    <w:rsid w:val="0055484D"/>
    <w:rsid w:val="00555988"/>
    <w:rsid w:val="00555A39"/>
    <w:rsid w:val="00555B14"/>
    <w:rsid w:val="00556879"/>
    <w:rsid w:val="00556BAC"/>
    <w:rsid w:val="00557352"/>
    <w:rsid w:val="005579D8"/>
    <w:rsid w:val="00557AE4"/>
    <w:rsid w:val="0056028C"/>
    <w:rsid w:val="005604CB"/>
    <w:rsid w:val="00560BF4"/>
    <w:rsid w:val="00561A2B"/>
    <w:rsid w:val="00562F6B"/>
    <w:rsid w:val="005635EF"/>
    <w:rsid w:val="0056373E"/>
    <w:rsid w:val="00564457"/>
    <w:rsid w:val="00565862"/>
    <w:rsid w:val="00567189"/>
    <w:rsid w:val="0056782D"/>
    <w:rsid w:val="005679CB"/>
    <w:rsid w:val="00570BBD"/>
    <w:rsid w:val="00571C2D"/>
    <w:rsid w:val="00571E4A"/>
    <w:rsid w:val="00572336"/>
    <w:rsid w:val="005728B9"/>
    <w:rsid w:val="00572D81"/>
    <w:rsid w:val="0057419A"/>
    <w:rsid w:val="00576F67"/>
    <w:rsid w:val="00577140"/>
    <w:rsid w:val="005776ED"/>
    <w:rsid w:val="0057790E"/>
    <w:rsid w:val="0058104D"/>
    <w:rsid w:val="00581664"/>
    <w:rsid w:val="005829D0"/>
    <w:rsid w:val="00582B03"/>
    <w:rsid w:val="00582C7E"/>
    <w:rsid w:val="00582D65"/>
    <w:rsid w:val="0058380F"/>
    <w:rsid w:val="005838D2"/>
    <w:rsid w:val="00583A87"/>
    <w:rsid w:val="005845DC"/>
    <w:rsid w:val="00584821"/>
    <w:rsid w:val="00584F80"/>
    <w:rsid w:val="0058596C"/>
    <w:rsid w:val="00585A88"/>
    <w:rsid w:val="00585BA0"/>
    <w:rsid w:val="005862C1"/>
    <w:rsid w:val="00586C72"/>
    <w:rsid w:val="005904CD"/>
    <w:rsid w:val="00591266"/>
    <w:rsid w:val="005928CC"/>
    <w:rsid w:val="005938FF"/>
    <w:rsid w:val="00593BC1"/>
    <w:rsid w:val="00593DC6"/>
    <w:rsid w:val="00594083"/>
    <w:rsid w:val="00594A28"/>
    <w:rsid w:val="00596D94"/>
    <w:rsid w:val="00596E3B"/>
    <w:rsid w:val="00597AD4"/>
    <w:rsid w:val="005A06F4"/>
    <w:rsid w:val="005A081C"/>
    <w:rsid w:val="005A0CE5"/>
    <w:rsid w:val="005A1716"/>
    <w:rsid w:val="005A181E"/>
    <w:rsid w:val="005A26EA"/>
    <w:rsid w:val="005A4A82"/>
    <w:rsid w:val="005A5271"/>
    <w:rsid w:val="005A63EE"/>
    <w:rsid w:val="005A6BA1"/>
    <w:rsid w:val="005A6D68"/>
    <w:rsid w:val="005A6F93"/>
    <w:rsid w:val="005A7DEB"/>
    <w:rsid w:val="005B0323"/>
    <w:rsid w:val="005B1CA1"/>
    <w:rsid w:val="005B2916"/>
    <w:rsid w:val="005B2D76"/>
    <w:rsid w:val="005B2DBE"/>
    <w:rsid w:val="005B37FE"/>
    <w:rsid w:val="005B3E84"/>
    <w:rsid w:val="005B41FA"/>
    <w:rsid w:val="005B4CD3"/>
    <w:rsid w:val="005B52F8"/>
    <w:rsid w:val="005B55DD"/>
    <w:rsid w:val="005B66D4"/>
    <w:rsid w:val="005B69AB"/>
    <w:rsid w:val="005B709A"/>
    <w:rsid w:val="005B739A"/>
    <w:rsid w:val="005C02BB"/>
    <w:rsid w:val="005C05CF"/>
    <w:rsid w:val="005C09A7"/>
    <w:rsid w:val="005C191F"/>
    <w:rsid w:val="005C199E"/>
    <w:rsid w:val="005C1DCD"/>
    <w:rsid w:val="005C2843"/>
    <w:rsid w:val="005C2866"/>
    <w:rsid w:val="005C2D19"/>
    <w:rsid w:val="005C40C8"/>
    <w:rsid w:val="005C5305"/>
    <w:rsid w:val="005C5A89"/>
    <w:rsid w:val="005C5FE0"/>
    <w:rsid w:val="005C602D"/>
    <w:rsid w:val="005C6075"/>
    <w:rsid w:val="005C6E7C"/>
    <w:rsid w:val="005C7E60"/>
    <w:rsid w:val="005D01A5"/>
    <w:rsid w:val="005D0977"/>
    <w:rsid w:val="005D170A"/>
    <w:rsid w:val="005D1BE4"/>
    <w:rsid w:val="005D27FC"/>
    <w:rsid w:val="005D307C"/>
    <w:rsid w:val="005D3410"/>
    <w:rsid w:val="005D3BFE"/>
    <w:rsid w:val="005D3EF3"/>
    <w:rsid w:val="005D4D6C"/>
    <w:rsid w:val="005D4E4B"/>
    <w:rsid w:val="005D5D19"/>
    <w:rsid w:val="005D6141"/>
    <w:rsid w:val="005D6D25"/>
    <w:rsid w:val="005E008F"/>
    <w:rsid w:val="005E0363"/>
    <w:rsid w:val="005E06A1"/>
    <w:rsid w:val="005E06D8"/>
    <w:rsid w:val="005E116A"/>
    <w:rsid w:val="005E169A"/>
    <w:rsid w:val="005E1877"/>
    <w:rsid w:val="005E1EA2"/>
    <w:rsid w:val="005E2760"/>
    <w:rsid w:val="005E2910"/>
    <w:rsid w:val="005E2E16"/>
    <w:rsid w:val="005E3AA2"/>
    <w:rsid w:val="005E3AD4"/>
    <w:rsid w:val="005E3B5C"/>
    <w:rsid w:val="005E3CE5"/>
    <w:rsid w:val="005E4293"/>
    <w:rsid w:val="005E4C22"/>
    <w:rsid w:val="005E5105"/>
    <w:rsid w:val="005E5421"/>
    <w:rsid w:val="005E57F0"/>
    <w:rsid w:val="005E59DB"/>
    <w:rsid w:val="005E5AB3"/>
    <w:rsid w:val="005E6362"/>
    <w:rsid w:val="005F11D8"/>
    <w:rsid w:val="005F1D5B"/>
    <w:rsid w:val="005F1DE7"/>
    <w:rsid w:val="005F2461"/>
    <w:rsid w:val="005F257F"/>
    <w:rsid w:val="005F2B01"/>
    <w:rsid w:val="005F36EB"/>
    <w:rsid w:val="005F3E63"/>
    <w:rsid w:val="005F3EC0"/>
    <w:rsid w:val="005F44F1"/>
    <w:rsid w:val="005F568B"/>
    <w:rsid w:val="005F57FF"/>
    <w:rsid w:val="005F6288"/>
    <w:rsid w:val="005F640A"/>
    <w:rsid w:val="005F6BBA"/>
    <w:rsid w:val="005F750F"/>
    <w:rsid w:val="005F7556"/>
    <w:rsid w:val="005F78B8"/>
    <w:rsid w:val="00600491"/>
    <w:rsid w:val="00601426"/>
    <w:rsid w:val="006017D4"/>
    <w:rsid w:val="00601D6C"/>
    <w:rsid w:val="00603BEB"/>
    <w:rsid w:val="00604050"/>
    <w:rsid w:val="00604986"/>
    <w:rsid w:val="00605EE4"/>
    <w:rsid w:val="00605F33"/>
    <w:rsid w:val="006065D5"/>
    <w:rsid w:val="0060705B"/>
    <w:rsid w:val="00607381"/>
    <w:rsid w:val="0060741A"/>
    <w:rsid w:val="006075C5"/>
    <w:rsid w:val="0060768A"/>
    <w:rsid w:val="006077FC"/>
    <w:rsid w:val="006079F5"/>
    <w:rsid w:val="0061020E"/>
    <w:rsid w:val="006104E8"/>
    <w:rsid w:val="00611425"/>
    <w:rsid w:val="00612ADE"/>
    <w:rsid w:val="00612DBE"/>
    <w:rsid w:val="00613C38"/>
    <w:rsid w:val="0061426C"/>
    <w:rsid w:val="006142E8"/>
    <w:rsid w:val="00614577"/>
    <w:rsid w:val="0061457A"/>
    <w:rsid w:val="00615E1A"/>
    <w:rsid w:val="00616021"/>
    <w:rsid w:val="0061641D"/>
    <w:rsid w:val="006166A8"/>
    <w:rsid w:val="00616BF6"/>
    <w:rsid w:val="00616F4A"/>
    <w:rsid w:val="00617570"/>
    <w:rsid w:val="00620FAE"/>
    <w:rsid w:val="00622FDC"/>
    <w:rsid w:val="00623472"/>
    <w:rsid w:val="006247C1"/>
    <w:rsid w:val="00624AB5"/>
    <w:rsid w:val="006251F4"/>
    <w:rsid w:val="0062551D"/>
    <w:rsid w:val="006256ED"/>
    <w:rsid w:val="0062591C"/>
    <w:rsid w:val="00626326"/>
    <w:rsid w:val="006267F1"/>
    <w:rsid w:val="00626A51"/>
    <w:rsid w:val="00626B5C"/>
    <w:rsid w:val="00626B98"/>
    <w:rsid w:val="00630DD1"/>
    <w:rsid w:val="00630EA9"/>
    <w:rsid w:val="00631AA2"/>
    <w:rsid w:val="00631FA2"/>
    <w:rsid w:val="00632D96"/>
    <w:rsid w:val="00633931"/>
    <w:rsid w:val="00633B6F"/>
    <w:rsid w:val="00636353"/>
    <w:rsid w:val="0063694C"/>
    <w:rsid w:val="00637312"/>
    <w:rsid w:val="00637FE6"/>
    <w:rsid w:val="00640462"/>
    <w:rsid w:val="0064093A"/>
    <w:rsid w:val="006409FC"/>
    <w:rsid w:val="00640D99"/>
    <w:rsid w:val="00641268"/>
    <w:rsid w:val="006427E2"/>
    <w:rsid w:val="0064317E"/>
    <w:rsid w:val="00643397"/>
    <w:rsid w:val="006433DF"/>
    <w:rsid w:val="0064340B"/>
    <w:rsid w:val="006434D7"/>
    <w:rsid w:val="00643615"/>
    <w:rsid w:val="00643668"/>
    <w:rsid w:val="00645467"/>
    <w:rsid w:val="00645A3E"/>
    <w:rsid w:val="00645D2F"/>
    <w:rsid w:val="0064662E"/>
    <w:rsid w:val="0064778B"/>
    <w:rsid w:val="00651292"/>
    <w:rsid w:val="00651AE2"/>
    <w:rsid w:val="0065274F"/>
    <w:rsid w:val="00652754"/>
    <w:rsid w:val="00652E84"/>
    <w:rsid w:val="00653169"/>
    <w:rsid w:val="00654CCE"/>
    <w:rsid w:val="00655CE9"/>
    <w:rsid w:val="00655D8F"/>
    <w:rsid w:val="00656075"/>
    <w:rsid w:val="00656182"/>
    <w:rsid w:val="006562CA"/>
    <w:rsid w:val="006566CB"/>
    <w:rsid w:val="00656A66"/>
    <w:rsid w:val="00656E2C"/>
    <w:rsid w:val="00657FD2"/>
    <w:rsid w:val="006603FC"/>
    <w:rsid w:val="006606C1"/>
    <w:rsid w:val="006609CA"/>
    <w:rsid w:val="006610A7"/>
    <w:rsid w:val="006614A4"/>
    <w:rsid w:val="0066156D"/>
    <w:rsid w:val="006618E2"/>
    <w:rsid w:val="006623B8"/>
    <w:rsid w:val="00662776"/>
    <w:rsid w:val="006627E7"/>
    <w:rsid w:val="00665100"/>
    <w:rsid w:val="006655C5"/>
    <w:rsid w:val="006666D9"/>
    <w:rsid w:val="00666C14"/>
    <w:rsid w:val="006673AA"/>
    <w:rsid w:val="006675AB"/>
    <w:rsid w:val="0066797A"/>
    <w:rsid w:val="00667B04"/>
    <w:rsid w:val="00667C16"/>
    <w:rsid w:val="00667DD1"/>
    <w:rsid w:val="0067036A"/>
    <w:rsid w:val="0067117E"/>
    <w:rsid w:val="00672726"/>
    <w:rsid w:val="00673335"/>
    <w:rsid w:val="00673EEC"/>
    <w:rsid w:val="00674522"/>
    <w:rsid w:val="006750A3"/>
    <w:rsid w:val="00675434"/>
    <w:rsid w:val="00675E24"/>
    <w:rsid w:val="00676722"/>
    <w:rsid w:val="0067783E"/>
    <w:rsid w:val="00677EA3"/>
    <w:rsid w:val="00681500"/>
    <w:rsid w:val="00681B01"/>
    <w:rsid w:val="00681ED6"/>
    <w:rsid w:val="00682CFD"/>
    <w:rsid w:val="0068309A"/>
    <w:rsid w:val="00683CB3"/>
    <w:rsid w:val="00683F41"/>
    <w:rsid w:val="00684175"/>
    <w:rsid w:val="006845B6"/>
    <w:rsid w:val="00684631"/>
    <w:rsid w:val="00684B92"/>
    <w:rsid w:val="00684E2E"/>
    <w:rsid w:val="00685695"/>
    <w:rsid w:val="00685A4E"/>
    <w:rsid w:val="006860A1"/>
    <w:rsid w:val="00686B26"/>
    <w:rsid w:val="0068760F"/>
    <w:rsid w:val="0068789F"/>
    <w:rsid w:val="00687A25"/>
    <w:rsid w:val="00687EE4"/>
    <w:rsid w:val="00691CF1"/>
    <w:rsid w:val="00691D85"/>
    <w:rsid w:val="0069300C"/>
    <w:rsid w:val="0069362D"/>
    <w:rsid w:val="00693A10"/>
    <w:rsid w:val="00694AAD"/>
    <w:rsid w:val="00694BD6"/>
    <w:rsid w:val="00694C00"/>
    <w:rsid w:val="00694F60"/>
    <w:rsid w:val="00694F87"/>
    <w:rsid w:val="006950AC"/>
    <w:rsid w:val="006953F9"/>
    <w:rsid w:val="00695A9B"/>
    <w:rsid w:val="0069640B"/>
    <w:rsid w:val="00696C1D"/>
    <w:rsid w:val="00697167"/>
    <w:rsid w:val="006A020B"/>
    <w:rsid w:val="006A0558"/>
    <w:rsid w:val="006A23A6"/>
    <w:rsid w:val="006A3913"/>
    <w:rsid w:val="006A3EBA"/>
    <w:rsid w:val="006A4100"/>
    <w:rsid w:val="006A4178"/>
    <w:rsid w:val="006A44B3"/>
    <w:rsid w:val="006A4B0D"/>
    <w:rsid w:val="006A50A4"/>
    <w:rsid w:val="006A52AB"/>
    <w:rsid w:val="006A53A3"/>
    <w:rsid w:val="006A7A22"/>
    <w:rsid w:val="006B1BAE"/>
    <w:rsid w:val="006B202F"/>
    <w:rsid w:val="006B3B4A"/>
    <w:rsid w:val="006B3FCB"/>
    <w:rsid w:val="006B4801"/>
    <w:rsid w:val="006B63DE"/>
    <w:rsid w:val="006B6C56"/>
    <w:rsid w:val="006B7B27"/>
    <w:rsid w:val="006C011D"/>
    <w:rsid w:val="006C01A5"/>
    <w:rsid w:val="006C0EE2"/>
    <w:rsid w:val="006C12E2"/>
    <w:rsid w:val="006C1C88"/>
    <w:rsid w:val="006C1F45"/>
    <w:rsid w:val="006C244F"/>
    <w:rsid w:val="006C27F9"/>
    <w:rsid w:val="006C33D8"/>
    <w:rsid w:val="006C3ADC"/>
    <w:rsid w:val="006C3E7E"/>
    <w:rsid w:val="006C5B7B"/>
    <w:rsid w:val="006D01B3"/>
    <w:rsid w:val="006D089C"/>
    <w:rsid w:val="006D1646"/>
    <w:rsid w:val="006D222D"/>
    <w:rsid w:val="006D24C6"/>
    <w:rsid w:val="006D2801"/>
    <w:rsid w:val="006D40DC"/>
    <w:rsid w:val="006D41FF"/>
    <w:rsid w:val="006D4811"/>
    <w:rsid w:val="006D5142"/>
    <w:rsid w:val="006D5BC6"/>
    <w:rsid w:val="006D6619"/>
    <w:rsid w:val="006D6670"/>
    <w:rsid w:val="006D6A12"/>
    <w:rsid w:val="006D6C9F"/>
    <w:rsid w:val="006E0CA6"/>
    <w:rsid w:val="006E0E11"/>
    <w:rsid w:val="006E21E2"/>
    <w:rsid w:val="006E2B3E"/>
    <w:rsid w:val="006E3059"/>
    <w:rsid w:val="006E3E7B"/>
    <w:rsid w:val="006E55A7"/>
    <w:rsid w:val="006E6179"/>
    <w:rsid w:val="006E7101"/>
    <w:rsid w:val="006E7F12"/>
    <w:rsid w:val="006F06F9"/>
    <w:rsid w:val="006F1270"/>
    <w:rsid w:val="006F1C96"/>
    <w:rsid w:val="006F21A7"/>
    <w:rsid w:val="006F26C2"/>
    <w:rsid w:val="006F2C36"/>
    <w:rsid w:val="006F3273"/>
    <w:rsid w:val="006F3A20"/>
    <w:rsid w:val="006F3EDA"/>
    <w:rsid w:val="006F46E6"/>
    <w:rsid w:val="006F48FF"/>
    <w:rsid w:val="006F4A33"/>
    <w:rsid w:val="006F4EC4"/>
    <w:rsid w:val="006F56DF"/>
    <w:rsid w:val="006F6718"/>
    <w:rsid w:val="006F69C3"/>
    <w:rsid w:val="0070045C"/>
    <w:rsid w:val="00700900"/>
    <w:rsid w:val="00700CEA"/>
    <w:rsid w:val="00700F2C"/>
    <w:rsid w:val="007012B0"/>
    <w:rsid w:val="00701909"/>
    <w:rsid w:val="00701F9A"/>
    <w:rsid w:val="00703179"/>
    <w:rsid w:val="00703910"/>
    <w:rsid w:val="00703E25"/>
    <w:rsid w:val="00703F49"/>
    <w:rsid w:val="00704EA5"/>
    <w:rsid w:val="007058D0"/>
    <w:rsid w:val="00707F2D"/>
    <w:rsid w:val="00710D42"/>
    <w:rsid w:val="007117DC"/>
    <w:rsid w:val="00712A85"/>
    <w:rsid w:val="00712AB7"/>
    <w:rsid w:val="00713B72"/>
    <w:rsid w:val="00713D07"/>
    <w:rsid w:val="007142CF"/>
    <w:rsid w:val="007142E1"/>
    <w:rsid w:val="00714CEE"/>
    <w:rsid w:val="00715CD4"/>
    <w:rsid w:val="00715F95"/>
    <w:rsid w:val="00716D52"/>
    <w:rsid w:val="00717625"/>
    <w:rsid w:val="00720156"/>
    <w:rsid w:val="00720C0C"/>
    <w:rsid w:val="00721EF0"/>
    <w:rsid w:val="007245CA"/>
    <w:rsid w:val="007247C0"/>
    <w:rsid w:val="007249A0"/>
    <w:rsid w:val="00724C70"/>
    <w:rsid w:val="007252E2"/>
    <w:rsid w:val="007253B0"/>
    <w:rsid w:val="007261D0"/>
    <w:rsid w:val="00727B56"/>
    <w:rsid w:val="00727E74"/>
    <w:rsid w:val="007301B0"/>
    <w:rsid w:val="00730B35"/>
    <w:rsid w:val="00731D06"/>
    <w:rsid w:val="00731F40"/>
    <w:rsid w:val="007323D5"/>
    <w:rsid w:val="00732A25"/>
    <w:rsid w:val="00733F74"/>
    <w:rsid w:val="00734059"/>
    <w:rsid w:val="007345EE"/>
    <w:rsid w:val="00734C3A"/>
    <w:rsid w:val="007351C6"/>
    <w:rsid w:val="007355D0"/>
    <w:rsid w:val="00735A62"/>
    <w:rsid w:val="0073625C"/>
    <w:rsid w:val="007379BF"/>
    <w:rsid w:val="007404CC"/>
    <w:rsid w:val="00740629"/>
    <w:rsid w:val="00740E94"/>
    <w:rsid w:val="00741CB9"/>
    <w:rsid w:val="00743AF6"/>
    <w:rsid w:val="00743D3A"/>
    <w:rsid w:val="00744292"/>
    <w:rsid w:val="00744B7D"/>
    <w:rsid w:val="007461EB"/>
    <w:rsid w:val="0074680E"/>
    <w:rsid w:val="00746981"/>
    <w:rsid w:val="00746A41"/>
    <w:rsid w:val="00747A15"/>
    <w:rsid w:val="00747A42"/>
    <w:rsid w:val="00747B78"/>
    <w:rsid w:val="0075097E"/>
    <w:rsid w:val="00751A67"/>
    <w:rsid w:val="007522E8"/>
    <w:rsid w:val="00753B15"/>
    <w:rsid w:val="00754940"/>
    <w:rsid w:val="00754E3E"/>
    <w:rsid w:val="00756A1B"/>
    <w:rsid w:val="0075704F"/>
    <w:rsid w:val="00757BA7"/>
    <w:rsid w:val="00757CA8"/>
    <w:rsid w:val="00757D5E"/>
    <w:rsid w:val="00760534"/>
    <w:rsid w:val="00760C74"/>
    <w:rsid w:val="00762709"/>
    <w:rsid w:val="00763982"/>
    <w:rsid w:val="007649D3"/>
    <w:rsid w:val="00764BCE"/>
    <w:rsid w:val="007652F3"/>
    <w:rsid w:val="00765C30"/>
    <w:rsid w:val="00765D94"/>
    <w:rsid w:val="00765F54"/>
    <w:rsid w:val="00766E1E"/>
    <w:rsid w:val="00767283"/>
    <w:rsid w:val="00767B5F"/>
    <w:rsid w:val="00767F9C"/>
    <w:rsid w:val="00770B1B"/>
    <w:rsid w:val="0077121C"/>
    <w:rsid w:val="00771CEC"/>
    <w:rsid w:val="00771DDB"/>
    <w:rsid w:val="00772324"/>
    <w:rsid w:val="0077356E"/>
    <w:rsid w:val="00774AB7"/>
    <w:rsid w:val="00775D90"/>
    <w:rsid w:val="0077623E"/>
    <w:rsid w:val="00777AC7"/>
    <w:rsid w:val="00780022"/>
    <w:rsid w:val="0078083B"/>
    <w:rsid w:val="007808D9"/>
    <w:rsid w:val="00781A60"/>
    <w:rsid w:val="00782282"/>
    <w:rsid w:val="007834C6"/>
    <w:rsid w:val="007843B9"/>
    <w:rsid w:val="007844EE"/>
    <w:rsid w:val="007844EF"/>
    <w:rsid w:val="00784963"/>
    <w:rsid w:val="00784D7C"/>
    <w:rsid w:val="00784FFB"/>
    <w:rsid w:val="00785759"/>
    <w:rsid w:val="00785CC9"/>
    <w:rsid w:val="00785E62"/>
    <w:rsid w:val="007866EA"/>
    <w:rsid w:val="00787D0B"/>
    <w:rsid w:val="007903FE"/>
    <w:rsid w:val="00790436"/>
    <w:rsid w:val="007904F1"/>
    <w:rsid w:val="00790C96"/>
    <w:rsid w:val="00790DDB"/>
    <w:rsid w:val="00791C28"/>
    <w:rsid w:val="00792696"/>
    <w:rsid w:val="00793075"/>
    <w:rsid w:val="00794CD6"/>
    <w:rsid w:val="00794D96"/>
    <w:rsid w:val="00794E17"/>
    <w:rsid w:val="0079503D"/>
    <w:rsid w:val="00795709"/>
    <w:rsid w:val="007957A7"/>
    <w:rsid w:val="007958AC"/>
    <w:rsid w:val="00796AF1"/>
    <w:rsid w:val="00797F67"/>
    <w:rsid w:val="007A0115"/>
    <w:rsid w:val="007A09C9"/>
    <w:rsid w:val="007A0A39"/>
    <w:rsid w:val="007A0AA7"/>
    <w:rsid w:val="007A152F"/>
    <w:rsid w:val="007A15CB"/>
    <w:rsid w:val="007A1C01"/>
    <w:rsid w:val="007A4145"/>
    <w:rsid w:val="007A41B3"/>
    <w:rsid w:val="007A464C"/>
    <w:rsid w:val="007A487A"/>
    <w:rsid w:val="007A4FAD"/>
    <w:rsid w:val="007A5814"/>
    <w:rsid w:val="007A6752"/>
    <w:rsid w:val="007A782C"/>
    <w:rsid w:val="007A7C8C"/>
    <w:rsid w:val="007A7FC7"/>
    <w:rsid w:val="007B0225"/>
    <w:rsid w:val="007B02B1"/>
    <w:rsid w:val="007B1579"/>
    <w:rsid w:val="007B1951"/>
    <w:rsid w:val="007B1B32"/>
    <w:rsid w:val="007B301D"/>
    <w:rsid w:val="007B3404"/>
    <w:rsid w:val="007B4853"/>
    <w:rsid w:val="007B63C5"/>
    <w:rsid w:val="007B7063"/>
    <w:rsid w:val="007B7E7C"/>
    <w:rsid w:val="007B7EFB"/>
    <w:rsid w:val="007C012D"/>
    <w:rsid w:val="007C0D5C"/>
    <w:rsid w:val="007C121A"/>
    <w:rsid w:val="007C1B07"/>
    <w:rsid w:val="007C2400"/>
    <w:rsid w:val="007C2539"/>
    <w:rsid w:val="007C403F"/>
    <w:rsid w:val="007C42BA"/>
    <w:rsid w:val="007C5087"/>
    <w:rsid w:val="007C5BF3"/>
    <w:rsid w:val="007C783A"/>
    <w:rsid w:val="007D09A2"/>
    <w:rsid w:val="007D0DC9"/>
    <w:rsid w:val="007D186A"/>
    <w:rsid w:val="007D28FC"/>
    <w:rsid w:val="007D3225"/>
    <w:rsid w:val="007D36AE"/>
    <w:rsid w:val="007D3EA7"/>
    <w:rsid w:val="007D478C"/>
    <w:rsid w:val="007D49E1"/>
    <w:rsid w:val="007D63B1"/>
    <w:rsid w:val="007D65BB"/>
    <w:rsid w:val="007D78D7"/>
    <w:rsid w:val="007E0879"/>
    <w:rsid w:val="007E0F71"/>
    <w:rsid w:val="007E10D3"/>
    <w:rsid w:val="007E282F"/>
    <w:rsid w:val="007E298C"/>
    <w:rsid w:val="007E3099"/>
    <w:rsid w:val="007E7142"/>
    <w:rsid w:val="007E7CD3"/>
    <w:rsid w:val="007F0BB0"/>
    <w:rsid w:val="007F0E28"/>
    <w:rsid w:val="007F14DD"/>
    <w:rsid w:val="007F1FF0"/>
    <w:rsid w:val="007F22BE"/>
    <w:rsid w:val="007F2AE9"/>
    <w:rsid w:val="007F373A"/>
    <w:rsid w:val="007F5C26"/>
    <w:rsid w:val="007F6490"/>
    <w:rsid w:val="007F6C8D"/>
    <w:rsid w:val="007F6CCC"/>
    <w:rsid w:val="007F7256"/>
    <w:rsid w:val="007F79DF"/>
    <w:rsid w:val="00800F96"/>
    <w:rsid w:val="00801A2E"/>
    <w:rsid w:val="00802B22"/>
    <w:rsid w:val="0080396E"/>
    <w:rsid w:val="00803B08"/>
    <w:rsid w:val="00804123"/>
    <w:rsid w:val="00804629"/>
    <w:rsid w:val="00804F98"/>
    <w:rsid w:val="00805FA4"/>
    <w:rsid w:val="008060FE"/>
    <w:rsid w:val="00806F16"/>
    <w:rsid w:val="00807398"/>
    <w:rsid w:val="00807409"/>
    <w:rsid w:val="0080774B"/>
    <w:rsid w:val="008106F5"/>
    <w:rsid w:val="00810B02"/>
    <w:rsid w:val="00811229"/>
    <w:rsid w:val="00811496"/>
    <w:rsid w:val="0081188E"/>
    <w:rsid w:val="00812A3A"/>
    <w:rsid w:val="008134DD"/>
    <w:rsid w:val="008149A1"/>
    <w:rsid w:val="00816914"/>
    <w:rsid w:val="00816E8B"/>
    <w:rsid w:val="008173F5"/>
    <w:rsid w:val="00817943"/>
    <w:rsid w:val="00820D72"/>
    <w:rsid w:val="00821502"/>
    <w:rsid w:val="00821960"/>
    <w:rsid w:val="00821CB6"/>
    <w:rsid w:val="008225DD"/>
    <w:rsid w:val="0082314C"/>
    <w:rsid w:val="008232BC"/>
    <w:rsid w:val="00823B3A"/>
    <w:rsid w:val="00824942"/>
    <w:rsid w:val="00825208"/>
    <w:rsid w:val="0082583F"/>
    <w:rsid w:val="00826A22"/>
    <w:rsid w:val="00826D16"/>
    <w:rsid w:val="00827055"/>
    <w:rsid w:val="008278E8"/>
    <w:rsid w:val="008304BA"/>
    <w:rsid w:val="008309A9"/>
    <w:rsid w:val="008314C8"/>
    <w:rsid w:val="00831732"/>
    <w:rsid w:val="008326D5"/>
    <w:rsid w:val="00833C55"/>
    <w:rsid w:val="00834843"/>
    <w:rsid w:val="00834B97"/>
    <w:rsid w:val="00834EB6"/>
    <w:rsid w:val="00835CE3"/>
    <w:rsid w:val="00836423"/>
    <w:rsid w:val="00836D49"/>
    <w:rsid w:val="0083768C"/>
    <w:rsid w:val="008378A7"/>
    <w:rsid w:val="00837A6B"/>
    <w:rsid w:val="00837CF1"/>
    <w:rsid w:val="00837E5D"/>
    <w:rsid w:val="00837FE7"/>
    <w:rsid w:val="008416A4"/>
    <w:rsid w:val="00841BFC"/>
    <w:rsid w:val="0084332C"/>
    <w:rsid w:val="0084370D"/>
    <w:rsid w:val="008438E3"/>
    <w:rsid w:val="00843C5B"/>
    <w:rsid w:val="00843E43"/>
    <w:rsid w:val="00844040"/>
    <w:rsid w:val="00845220"/>
    <w:rsid w:val="00845322"/>
    <w:rsid w:val="008457CD"/>
    <w:rsid w:val="00846936"/>
    <w:rsid w:val="00847527"/>
    <w:rsid w:val="008476B4"/>
    <w:rsid w:val="00847C99"/>
    <w:rsid w:val="00852647"/>
    <w:rsid w:val="00852733"/>
    <w:rsid w:val="00852ABA"/>
    <w:rsid w:val="00852DAC"/>
    <w:rsid w:val="008537E8"/>
    <w:rsid w:val="00853CA9"/>
    <w:rsid w:val="00854F32"/>
    <w:rsid w:val="0085611F"/>
    <w:rsid w:val="00856A88"/>
    <w:rsid w:val="00856E8C"/>
    <w:rsid w:val="00857438"/>
    <w:rsid w:val="00857544"/>
    <w:rsid w:val="00857E1A"/>
    <w:rsid w:val="00860550"/>
    <w:rsid w:val="00860578"/>
    <w:rsid w:val="00860A88"/>
    <w:rsid w:val="0086106D"/>
    <w:rsid w:val="0086255C"/>
    <w:rsid w:val="00862D13"/>
    <w:rsid w:val="0086365E"/>
    <w:rsid w:val="008636A8"/>
    <w:rsid w:val="00864C28"/>
    <w:rsid w:val="008650AE"/>
    <w:rsid w:val="00865853"/>
    <w:rsid w:val="00865C59"/>
    <w:rsid w:val="00865E1C"/>
    <w:rsid w:val="00866C99"/>
    <w:rsid w:val="00867126"/>
    <w:rsid w:val="00867B65"/>
    <w:rsid w:val="00867DBD"/>
    <w:rsid w:val="00870D8D"/>
    <w:rsid w:val="0087175D"/>
    <w:rsid w:val="00871BAA"/>
    <w:rsid w:val="008735BB"/>
    <w:rsid w:val="00873930"/>
    <w:rsid w:val="00873C94"/>
    <w:rsid w:val="008741BC"/>
    <w:rsid w:val="00874372"/>
    <w:rsid w:val="008749D3"/>
    <w:rsid w:val="00875760"/>
    <w:rsid w:val="00875875"/>
    <w:rsid w:val="008766A0"/>
    <w:rsid w:val="00876801"/>
    <w:rsid w:val="00876D81"/>
    <w:rsid w:val="00877490"/>
    <w:rsid w:val="00877B16"/>
    <w:rsid w:val="0088096C"/>
    <w:rsid w:val="00881185"/>
    <w:rsid w:val="00881987"/>
    <w:rsid w:val="00883301"/>
    <w:rsid w:val="008838A9"/>
    <w:rsid w:val="00883E5B"/>
    <w:rsid w:val="00885ABB"/>
    <w:rsid w:val="00885AC3"/>
    <w:rsid w:val="00885BD9"/>
    <w:rsid w:val="008871E5"/>
    <w:rsid w:val="008877F4"/>
    <w:rsid w:val="00887C13"/>
    <w:rsid w:val="00887F20"/>
    <w:rsid w:val="0089080F"/>
    <w:rsid w:val="00890E2C"/>
    <w:rsid w:val="00890F88"/>
    <w:rsid w:val="00890FA9"/>
    <w:rsid w:val="00891477"/>
    <w:rsid w:val="00891AFE"/>
    <w:rsid w:val="00891B44"/>
    <w:rsid w:val="00892258"/>
    <w:rsid w:val="00892617"/>
    <w:rsid w:val="00892DA9"/>
    <w:rsid w:val="0089362C"/>
    <w:rsid w:val="00894C57"/>
    <w:rsid w:val="00894EA3"/>
    <w:rsid w:val="0089593C"/>
    <w:rsid w:val="00895A92"/>
    <w:rsid w:val="00896326"/>
    <w:rsid w:val="008972E7"/>
    <w:rsid w:val="008A04B8"/>
    <w:rsid w:val="008A0591"/>
    <w:rsid w:val="008A06D6"/>
    <w:rsid w:val="008A080F"/>
    <w:rsid w:val="008A0CF0"/>
    <w:rsid w:val="008A144B"/>
    <w:rsid w:val="008A1848"/>
    <w:rsid w:val="008A1911"/>
    <w:rsid w:val="008A1F7E"/>
    <w:rsid w:val="008A2EE8"/>
    <w:rsid w:val="008A2F26"/>
    <w:rsid w:val="008A389F"/>
    <w:rsid w:val="008A3BEF"/>
    <w:rsid w:val="008A41FA"/>
    <w:rsid w:val="008A4F15"/>
    <w:rsid w:val="008A519A"/>
    <w:rsid w:val="008A58C0"/>
    <w:rsid w:val="008A5F91"/>
    <w:rsid w:val="008A72F4"/>
    <w:rsid w:val="008A7BF0"/>
    <w:rsid w:val="008B0908"/>
    <w:rsid w:val="008B0CB6"/>
    <w:rsid w:val="008B2014"/>
    <w:rsid w:val="008B3B68"/>
    <w:rsid w:val="008B3CCD"/>
    <w:rsid w:val="008B42FB"/>
    <w:rsid w:val="008B5918"/>
    <w:rsid w:val="008B6084"/>
    <w:rsid w:val="008B6BE5"/>
    <w:rsid w:val="008C042C"/>
    <w:rsid w:val="008C065F"/>
    <w:rsid w:val="008C1960"/>
    <w:rsid w:val="008C2137"/>
    <w:rsid w:val="008C2CE0"/>
    <w:rsid w:val="008C34F3"/>
    <w:rsid w:val="008C3AE3"/>
    <w:rsid w:val="008C405B"/>
    <w:rsid w:val="008C5121"/>
    <w:rsid w:val="008C5769"/>
    <w:rsid w:val="008C6033"/>
    <w:rsid w:val="008D1268"/>
    <w:rsid w:val="008D32F7"/>
    <w:rsid w:val="008D4349"/>
    <w:rsid w:val="008D4540"/>
    <w:rsid w:val="008D47B9"/>
    <w:rsid w:val="008D53C4"/>
    <w:rsid w:val="008E0070"/>
    <w:rsid w:val="008E072A"/>
    <w:rsid w:val="008E0C11"/>
    <w:rsid w:val="008E1446"/>
    <w:rsid w:val="008E1BC0"/>
    <w:rsid w:val="008E3563"/>
    <w:rsid w:val="008E3930"/>
    <w:rsid w:val="008E42FE"/>
    <w:rsid w:val="008E4757"/>
    <w:rsid w:val="008E4A6A"/>
    <w:rsid w:val="008E51AA"/>
    <w:rsid w:val="008E54C0"/>
    <w:rsid w:val="008E5D1C"/>
    <w:rsid w:val="008E5D53"/>
    <w:rsid w:val="008E612C"/>
    <w:rsid w:val="008E6E0A"/>
    <w:rsid w:val="008E71D9"/>
    <w:rsid w:val="008E73B4"/>
    <w:rsid w:val="008E764F"/>
    <w:rsid w:val="008E7834"/>
    <w:rsid w:val="008E787F"/>
    <w:rsid w:val="008F0245"/>
    <w:rsid w:val="008F2466"/>
    <w:rsid w:val="008F2B03"/>
    <w:rsid w:val="008F4890"/>
    <w:rsid w:val="008F573E"/>
    <w:rsid w:val="008F5D44"/>
    <w:rsid w:val="008F5F76"/>
    <w:rsid w:val="008F64F0"/>
    <w:rsid w:val="008F69BE"/>
    <w:rsid w:val="008F7A82"/>
    <w:rsid w:val="00900908"/>
    <w:rsid w:val="00900BF1"/>
    <w:rsid w:val="00900FF4"/>
    <w:rsid w:val="0090113B"/>
    <w:rsid w:val="009017C1"/>
    <w:rsid w:val="00901AA4"/>
    <w:rsid w:val="00902F94"/>
    <w:rsid w:val="00903622"/>
    <w:rsid w:val="00903C80"/>
    <w:rsid w:val="00903D7C"/>
    <w:rsid w:val="00904015"/>
    <w:rsid w:val="009041D6"/>
    <w:rsid w:val="0090498F"/>
    <w:rsid w:val="00904C6A"/>
    <w:rsid w:val="009054C6"/>
    <w:rsid w:val="00905661"/>
    <w:rsid w:val="009059EF"/>
    <w:rsid w:val="00905E44"/>
    <w:rsid w:val="00905F94"/>
    <w:rsid w:val="00906682"/>
    <w:rsid w:val="00906946"/>
    <w:rsid w:val="00906AE3"/>
    <w:rsid w:val="00907435"/>
    <w:rsid w:val="00907913"/>
    <w:rsid w:val="0091056D"/>
    <w:rsid w:val="00910DBC"/>
    <w:rsid w:val="009124FF"/>
    <w:rsid w:val="009127BF"/>
    <w:rsid w:val="0091291A"/>
    <w:rsid w:val="009141D8"/>
    <w:rsid w:val="009148A8"/>
    <w:rsid w:val="00914F1A"/>
    <w:rsid w:val="009158A3"/>
    <w:rsid w:val="00915A64"/>
    <w:rsid w:val="00917258"/>
    <w:rsid w:val="00920C35"/>
    <w:rsid w:val="009224A3"/>
    <w:rsid w:val="00923902"/>
    <w:rsid w:val="00924036"/>
    <w:rsid w:val="00924695"/>
    <w:rsid w:val="00924F00"/>
    <w:rsid w:val="0092633B"/>
    <w:rsid w:val="00926763"/>
    <w:rsid w:val="0092679C"/>
    <w:rsid w:val="0092789E"/>
    <w:rsid w:val="009305E4"/>
    <w:rsid w:val="0093237D"/>
    <w:rsid w:val="00932E99"/>
    <w:rsid w:val="009334AE"/>
    <w:rsid w:val="009334F1"/>
    <w:rsid w:val="009349AF"/>
    <w:rsid w:val="009352AB"/>
    <w:rsid w:val="00935E69"/>
    <w:rsid w:val="0093639F"/>
    <w:rsid w:val="0093642E"/>
    <w:rsid w:val="0093648A"/>
    <w:rsid w:val="00936ADA"/>
    <w:rsid w:val="00937CF4"/>
    <w:rsid w:val="00940B71"/>
    <w:rsid w:val="00941423"/>
    <w:rsid w:val="00941AE9"/>
    <w:rsid w:val="00942341"/>
    <w:rsid w:val="00942D49"/>
    <w:rsid w:val="00942FE3"/>
    <w:rsid w:val="009430F2"/>
    <w:rsid w:val="00944FA7"/>
    <w:rsid w:val="00944FD5"/>
    <w:rsid w:val="00945116"/>
    <w:rsid w:val="009457AE"/>
    <w:rsid w:val="00945B01"/>
    <w:rsid w:val="00946028"/>
    <w:rsid w:val="0094625F"/>
    <w:rsid w:val="009462A5"/>
    <w:rsid w:val="00946A27"/>
    <w:rsid w:val="009470AD"/>
    <w:rsid w:val="00947DFE"/>
    <w:rsid w:val="009502F5"/>
    <w:rsid w:val="00951DE2"/>
    <w:rsid w:val="00952140"/>
    <w:rsid w:val="009521E6"/>
    <w:rsid w:val="009523CE"/>
    <w:rsid w:val="00952B52"/>
    <w:rsid w:val="00953BB9"/>
    <w:rsid w:val="009541C5"/>
    <w:rsid w:val="0095487E"/>
    <w:rsid w:val="00954D74"/>
    <w:rsid w:val="00960437"/>
    <w:rsid w:val="009612F9"/>
    <w:rsid w:val="00961745"/>
    <w:rsid w:val="00961ED2"/>
    <w:rsid w:val="00963B46"/>
    <w:rsid w:val="00963CA0"/>
    <w:rsid w:val="00964008"/>
    <w:rsid w:val="0096429D"/>
    <w:rsid w:val="009642A7"/>
    <w:rsid w:val="00964366"/>
    <w:rsid w:val="0096494F"/>
    <w:rsid w:val="00964B7D"/>
    <w:rsid w:val="0096660F"/>
    <w:rsid w:val="00966849"/>
    <w:rsid w:val="00966F92"/>
    <w:rsid w:val="0096780D"/>
    <w:rsid w:val="00967A7D"/>
    <w:rsid w:val="009701C7"/>
    <w:rsid w:val="009710A2"/>
    <w:rsid w:val="0097154A"/>
    <w:rsid w:val="00971B44"/>
    <w:rsid w:val="00971F92"/>
    <w:rsid w:val="0097214F"/>
    <w:rsid w:val="009758B8"/>
    <w:rsid w:val="009758BF"/>
    <w:rsid w:val="00975A06"/>
    <w:rsid w:val="009764DC"/>
    <w:rsid w:val="00976549"/>
    <w:rsid w:val="00976C50"/>
    <w:rsid w:val="00977699"/>
    <w:rsid w:val="00977DCD"/>
    <w:rsid w:val="00977F89"/>
    <w:rsid w:val="00980537"/>
    <w:rsid w:val="009817AE"/>
    <w:rsid w:val="009819AD"/>
    <w:rsid w:val="00982A19"/>
    <w:rsid w:val="00983602"/>
    <w:rsid w:val="00984304"/>
    <w:rsid w:val="0098488F"/>
    <w:rsid w:val="00984C75"/>
    <w:rsid w:val="00984CCE"/>
    <w:rsid w:val="009858AF"/>
    <w:rsid w:val="00985A51"/>
    <w:rsid w:val="00986241"/>
    <w:rsid w:val="00986B0E"/>
    <w:rsid w:val="00990189"/>
    <w:rsid w:val="00991638"/>
    <w:rsid w:val="00991658"/>
    <w:rsid w:val="00991752"/>
    <w:rsid w:val="00992204"/>
    <w:rsid w:val="009925FF"/>
    <w:rsid w:val="00992952"/>
    <w:rsid w:val="00992E54"/>
    <w:rsid w:val="009934E4"/>
    <w:rsid w:val="00993805"/>
    <w:rsid w:val="00993B43"/>
    <w:rsid w:val="009955E8"/>
    <w:rsid w:val="00997255"/>
    <w:rsid w:val="00997555"/>
    <w:rsid w:val="0099755A"/>
    <w:rsid w:val="009A0188"/>
    <w:rsid w:val="009A0831"/>
    <w:rsid w:val="009A0866"/>
    <w:rsid w:val="009A0E3D"/>
    <w:rsid w:val="009A19ED"/>
    <w:rsid w:val="009A1B21"/>
    <w:rsid w:val="009A1CAA"/>
    <w:rsid w:val="009A2876"/>
    <w:rsid w:val="009A2C70"/>
    <w:rsid w:val="009A360F"/>
    <w:rsid w:val="009A3D97"/>
    <w:rsid w:val="009A3E47"/>
    <w:rsid w:val="009A4A27"/>
    <w:rsid w:val="009A55FD"/>
    <w:rsid w:val="009A5881"/>
    <w:rsid w:val="009A5F47"/>
    <w:rsid w:val="009A62BB"/>
    <w:rsid w:val="009A7311"/>
    <w:rsid w:val="009A7CBF"/>
    <w:rsid w:val="009B07D1"/>
    <w:rsid w:val="009B0DAA"/>
    <w:rsid w:val="009B0E01"/>
    <w:rsid w:val="009B10B1"/>
    <w:rsid w:val="009B11F3"/>
    <w:rsid w:val="009B277B"/>
    <w:rsid w:val="009B2E77"/>
    <w:rsid w:val="009B3606"/>
    <w:rsid w:val="009B39B0"/>
    <w:rsid w:val="009B4050"/>
    <w:rsid w:val="009B40BA"/>
    <w:rsid w:val="009B542E"/>
    <w:rsid w:val="009B5B61"/>
    <w:rsid w:val="009B67A7"/>
    <w:rsid w:val="009B67B3"/>
    <w:rsid w:val="009B6D24"/>
    <w:rsid w:val="009C1020"/>
    <w:rsid w:val="009C2F1C"/>
    <w:rsid w:val="009C36FE"/>
    <w:rsid w:val="009C4A57"/>
    <w:rsid w:val="009C4CDD"/>
    <w:rsid w:val="009C50D6"/>
    <w:rsid w:val="009C57D2"/>
    <w:rsid w:val="009C61D0"/>
    <w:rsid w:val="009C68A4"/>
    <w:rsid w:val="009C68D4"/>
    <w:rsid w:val="009C6F75"/>
    <w:rsid w:val="009C7ABF"/>
    <w:rsid w:val="009D0046"/>
    <w:rsid w:val="009D005B"/>
    <w:rsid w:val="009D0A49"/>
    <w:rsid w:val="009D0FA1"/>
    <w:rsid w:val="009D1EEE"/>
    <w:rsid w:val="009D28E1"/>
    <w:rsid w:val="009D33D4"/>
    <w:rsid w:val="009D471C"/>
    <w:rsid w:val="009D53D0"/>
    <w:rsid w:val="009D6ADD"/>
    <w:rsid w:val="009D73E7"/>
    <w:rsid w:val="009D7D4E"/>
    <w:rsid w:val="009E0E27"/>
    <w:rsid w:val="009E135A"/>
    <w:rsid w:val="009E165C"/>
    <w:rsid w:val="009E19A3"/>
    <w:rsid w:val="009E28A0"/>
    <w:rsid w:val="009E2DD7"/>
    <w:rsid w:val="009E2ED1"/>
    <w:rsid w:val="009E368A"/>
    <w:rsid w:val="009E43EC"/>
    <w:rsid w:val="009E589F"/>
    <w:rsid w:val="009E5FDE"/>
    <w:rsid w:val="009E67D8"/>
    <w:rsid w:val="009E6F44"/>
    <w:rsid w:val="009E7661"/>
    <w:rsid w:val="009E778C"/>
    <w:rsid w:val="009F04F6"/>
    <w:rsid w:val="009F1206"/>
    <w:rsid w:val="009F12A0"/>
    <w:rsid w:val="009F1304"/>
    <w:rsid w:val="009F167F"/>
    <w:rsid w:val="009F17A2"/>
    <w:rsid w:val="009F29BF"/>
    <w:rsid w:val="009F3713"/>
    <w:rsid w:val="009F3A05"/>
    <w:rsid w:val="009F4327"/>
    <w:rsid w:val="009F5C2A"/>
    <w:rsid w:val="009F766E"/>
    <w:rsid w:val="00A00491"/>
    <w:rsid w:val="00A006F5"/>
    <w:rsid w:val="00A00CC7"/>
    <w:rsid w:val="00A00D28"/>
    <w:rsid w:val="00A01584"/>
    <w:rsid w:val="00A016C4"/>
    <w:rsid w:val="00A0187E"/>
    <w:rsid w:val="00A01F05"/>
    <w:rsid w:val="00A02EA6"/>
    <w:rsid w:val="00A03E3D"/>
    <w:rsid w:val="00A0413E"/>
    <w:rsid w:val="00A044D6"/>
    <w:rsid w:val="00A046B4"/>
    <w:rsid w:val="00A04858"/>
    <w:rsid w:val="00A0639B"/>
    <w:rsid w:val="00A06559"/>
    <w:rsid w:val="00A065BA"/>
    <w:rsid w:val="00A06A5D"/>
    <w:rsid w:val="00A07949"/>
    <w:rsid w:val="00A079EF"/>
    <w:rsid w:val="00A07C3B"/>
    <w:rsid w:val="00A1001B"/>
    <w:rsid w:val="00A100EA"/>
    <w:rsid w:val="00A10308"/>
    <w:rsid w:val="00A109CE"/>
    <w:rsid w:val="00A115C9"/>
    <w:rsid w:val="00A116F6"/>
    <w:rsid w:val="00A11E3D"/>
    <w:rsid w:val="00A124F4"/>
    <w:rsid w:val="00A136C3"/>
    <w:rsid w:val="00A13F27"/>
    <w:rsid w:val="00A14337"/>
    <w:rsid w:val="00A14F1C"/>
    <w:rsid w:val="00A15C29"/>
    <w:rsid w:val="00A16083"/>
    <w:rsid w:val="00A162AB"/>
    <w:rsid w:val="00A17404"/>
    <w:rsid w:val="00A17467"/>
    <w:rsid w:val="00A17F64"/>
    <w:rsid w:val="00A20072"/>
    <w:rsid w:val="00A20331"/>
    <w:rsid w:val="00A21446"/>
    <w:rsid w:val="00A21AEA"/>
    <w:rsid w:val="00A21D79"/>
    <w:rsid w:val="00A233A4"/>
    <w:rsid w:val="00A25BC8"/>
    <w:rsid w:val="00A26008"/>
    <w:rsid w:val="00A27470"/>
    <w:rsid w:val="00A30165"/>
    <w:rsid w:val="00A30CE4"/>
    <w:rsid w:val="00A30D4C"/>
    <w:rsid w:val="00A315B0"/>
    <w:rsid w:val="00A316C7"/>
    <w:rsid w:val="00A31DB6"/>
    <w:rsid w:val="00A31DED"/>
    <w:rsid w:val="00A31E8C"/>
    <w:rsid w:val="00A322BF"/>
    <w:rsid w:val="00A32F9F"/>
    <w:rsid w:val="00A33013"/>
    <w:rsid w:val="00A338D6"/>
    <w:rsid w:val="00A33CCE"/>
    <w:rsid w:val="00A34E44"/>
    <w:rsid w:val="00A351FE"/>
    <w:rsid w:val="00A35A58"/>
    <w:rsid w:val="00A361D0"/>
    <w:rsid w:val="00A3644D"/>
    <w:rsid w:val="00A36EE8"/>
    <w:rsid w:val="00A37155"/>
    <w:rsid w:val="00A37474"/>
    <w:rsid w:val="00A37631"/>
    <w:rsid w:val="00A429E6"/>
    <w:rsid w:val="00A42EF4"/>
    <w:rsid w:val="00A44829"/>
    <w:rsid w:val="00A45594"/>
    <w:rsid w:val="00A455AB"/>
    <w:rsid w:val="00A45614"/>
    <w:rsid w:val="00A45CCF"/>
    <w:rsid w:val="00A4636B"/>
    <w:rsid w:val="00A46649"/>
    <w:rsid w:val="00A47153"/>
    <w:rsid w:val="00A47845"/>
    <w:rsid w:val="00A47C5D"/>
    <w:rsid w:val="00A50196"/>
    <w:rsid w:val="00A503A0"/>
    <w:rsid w:val="00A50BEB"/>
    <w:rsid w:val="00A51976"/>
    <w:rsid w:val="00A5198F"/>
    <w:rsid w:val="00A519F1"/>
    <w:rsid w:val="00A51BEF"/>
    <w:rsid w:val="00A51F08"/>
    <w:rsid w:val="00A5215D"/>
    <w:rsid w:val="00A52578"/>
    <w:rsid w:val="00A52BD1"/>
    <w:rsid w:val="00A53226"/>
    <w:rsid w:val="00A54185"/>
    <w:rsid w:val="00A544E6"/>
    <w:rsid w:val="00A5482F"/>
    <w:rsid w:val="00A5528E"/>
    <w:rsid w:val="00A5579B"/>
    <w:rsid w:val="00A55D92"/>
    <w:rsid w:val="00A565A1"/>
    <w:rsid w:val="00A56723"/>
    <w:rsid w:val="00A57405"/>
    <w:rsid w:val="00A605A2"/>
    <w:rsid w:val="00A60A48"/>
    <w:rsid w:val="00A6115B"/>
    <w:rsid w:val="00A618EC"/>
    <w:rsid w:val="00A62163"/>
    <w:rsid w:val="00A63281"/>
    <w:rsid w:val="00A63D81"/>
    <w:rsid w:val="00A65058"/>
    <w:rsid w:val="00A65CD9"/>
    <w:rsid w:val="00A65FDC"/>
    <w:rsid w:val="00A66BF5"/>
    <w:rsid w:val="00A67F44"/>
    <w:rsid w:val="00A70204"/>
    <w:rsid w:val="00A7051F"/>
    <w:rsid w:val="00A708C2"/>
    <w:rsid w:val="00A7139A"/>
    <w:rsid w:val="00A714FF"/>
    <w:rsid w:val="00A715C8"/>
    <w:rsid w:val="00A71CDF"/>
    <w:rsid w:val="00A72716"/>
    <w:rsid w:val="00A73788"/>
    <w:rsid w:val="00A74011"/>
    <w:rsid w:val="00A7406B"/>
    <w:rsid w:val="00A74381"/>
    <w:rsid w:val="00A744F6"/>
    <w:rsid w:val="00A74533"/>
    <w:rsid w:val="00A74C63"/>
    <w:rsid w:val="00A75F35"/>
    <w:rsid w:val="00A760BD"/>
    <w:rsid w:val="00A76B2E"/>
    <w:rsid w:val="00A8039A"/>
    <w:rsid w:val="00A80756"/>
    <w:rsid w:val="00A80A15"/>
    <w:rsid w:val="00A818FE"/>
    <w:rsid w:val="00A82006"/>
    <w:rsid w:val="00A82B15"/>
    <w:rsid w:val="00A831F7"/>
    <w:rsid w:val="00A83446"/>
    <w:rsid w:val="00A8366C"/>
    <w:rsid w:val="00A83794"/>
    <w:rsid w:val="00A83BB0"/>
    <w:rsid w:val="00A84243"/>
    <w:rsid w:val="00A853A0"/>
    <w:rsid w:val="00A87516"/>
    <w:rsid w:val="00A906A0"/>
    <w:rsid w:val="00A910F6"/>
    <w:rsid w:val="00A91ECC"/>
    <w:rsid w:val="00A9245A"/>
    <w:rsid w:val="00A92852"/>
    <w:rsid w:val="00A931A2"/>
    <w:rsid w:val="00A93F2E"/>
    <w:rsid w:val="00A942EC"/>
    <w:rsid w:val="00A9553F"/>
    <w:rsid w:val="00A963FB"/>
    <w:rsid w:val="00A964F3"/>
    <w:rsid w:val="00AA0131"/>
    <w:rsid w:val="00AA0431"/>
    <w:rsid w:val="00AA07AA"/>
    <w:rsid w:val="00AA0AB0"/>
    <w:rsid w:val="00AA0C7C"/>
    <w:rsid w:val="00AA380E"/>
    <w:rsid w:val="00AA3A2D"/>
    <w:rsid w:val="00AA508C"/>
    <w:rsid w:val="00AA5EF5"/>
    <w:rsid w:val="00AA66C6"/>
    <w:rsid w:val="00AA779D"/>
    <w:rsid w:val="00AA7D98"/>
    <w:rsid w:val="00AB084F"/>
    <w:rsid w:val="00AB139E"/>
    <w:rsid w:val="00AB2405"/>
    <w:rsid w:val="00AB2CFD"/>
    <w:rsid w:val="00AB3585"/>
    <w:rsid w:val="00AB3D07"/>
    <w:rsid w:val="00AB412B"/>
    <w:rsid w:val="00AB4EFD"/>
    <w:rsid w:val="00AB5C23"/>
    <w:rsid w:val="00AB61BB"/>
    <w:rsid w:val="00AB7664"/>
    <w:rsid w:val="00AB799E"/>
    <w:rsid w:val="00AB7B14"/>
    <w:rsid w:val="00AB7B82"/>
    <w:rsid w:val="00AC3E6F"/>
    <w:rsid w:val="00AC4D03"/>
    <w:rsid w:val="00AC5F93"/>
    <w:rsid w:val="00AC678D"/>
    <w:rsid w:val="00AC6D79"/>
    <w:rsid w:val="00AC6DD3"/>
    <w:rsid w:val="00AC7868"/>
    <w:rsid w:val="00AC7EEE"/>
    <w:rsid w:val="00AD0108"/>
    <w:rsid w:val="00AD1827"/>
    <w:rsid w:val="00AD1DE2"/>
    <w:rsid w:val="00AD2403"/>
    <w:rsid w:val="00AD26B9"/>
    <w:rsid w:val="00AD2A28"/>
    <w:rsid w:val="00AD2AFD"/>
    <w:rsid w:val="00AD3E5C"/>
    <w:rsid w:val="00AD4F5F"/>
    <w:rsid w:val="00AD5610"/>
    <w:rsid w:val="00AD5664"/>
    <w:rsid w:val="00AD619D"/>
    <w:rsid w:val="00AD66E2"/>
    <w:rsid w:val="00AD6DCC"/>
    <w:rsid w:val="00AD7058"/>
    <w:rsid w:val="00AD7196"/>
    <w:rsid w:val="00AD7702"/>
    <w:rsid w:val="00AD780C"/>
    <w:rsid w:val="00AD7902"/>
    <w:rsid w:val="00AE14EE"/>
    <w:rsid w:val="00AE16CC"/>
    <w:rsid w:val="00AE1BE3"/>
    <w:rsid w:val="00AE2144"/>
    <w:rsid w:val="00AE25CE"/>
    <w:rsid w:val="00AE284D"/>
    <w:rsid w:val="00AE2951"/>
    <w:rsid w:val="00AE4659"/>
    <w:rsid w:val="00AE4785"/>
    <w:rsid w:val="00AE4CB9"/>
    <w:rsid w:val="00AE519F"/>
    <w:rsid w:val="00AE58D4"/>
    <w:rsid w:val="00AE66B4"/>
    <w:rsid w:val="00AE7359"/>
    <w:rsid w:val="00AF02D2"/>
    <w:rsid w:val="00AF0E04"/>
    <w:rsid w:val="00AF10E9"/>
    <w:rsid w:val="00AF20D8"/>
    <w:rsid w:val="00AF2C08"/>
    <w:rsid w:val="00AF35AB"/>
    <w:rsid w:val="00AF5564"/>
    <w:rsid w:val="00AF5CAD"/>
    <w:rsid w:val="00AF668E"/>
    <w:rsid w:val="00B0009E"/>
    <w:rsid w:val="00B001AB"/>
    <w:rsid w:val="00B00670"/>
    <w:rsid w:val="00B00D77"/>
    <w:rsid w:val="00B010E2"/>
    <w:rsid w:val="00B01396"/>
    <w:rsid w:val="00B015F6"/>
    <w:rsid w:val="00B01C3E"/>
    <w:rsid w:val="00B01EE5"/>
    <w:rsid w:val="00B02350"/>
    <w:rsid w:val="00B02474"/>
    <w:rsid w:val="00B03917"/>
    <w:rsid w:val="00B039AA"/>
    <w:rsid w:val="00B03EAF"/>
    <w:rsid w:val="00B040F8"/>
    <w:rsid w:val="00B047D9"/>
    <w:rsid w:val="00B04951"/>
    <w:rsid w:val="00B04F29"/>
    <w:rsid w:val="00B05056"/>
    <w:rsid w:val="00B0581C"/>
    <w:rsid w:val="00B05EE8"/>
    <w:rsid w:val="00B06A1F"/>
    <w:rsid w:val="00B06AC4"/>
    <w:rsid w:val="00B07175"/>
    <w:rsid w:val="00B0734F"/>
    <w:rsid w:val="00B075D4"/>
    <w:rsid w:val="00B1082F"/>
    <w:rsid w:val="00B11993"/>
    <w:rsid w:val="00B11BFF"/>
    <w:rsid w:val="00B123D5"/>
    <w:rsid w:val="00B1286D"/>
    <w:rsid w:val="00B12B44"/>
    <w:rsid w:val="00B132EC"/>
    <w:rsid w:val="00B13348"/>
    <w:rsid w:val="00B135F4"/>
    <w:rsid w:val="00B1472D"/>
    <w:rsid w:val="00B1500E"/>
    <w:rsid w:val="00B1538F"/>
    <w:rsid w:val="00B15730"/>
    <w:rsid w:val="00B178F8"/>
    <w:rsid w:val="00B17C0B"/>
    <w:rsid w:val="00B17C9E"/>
    <w:rsid w:val="00B21848"/>
    <w:rsid w:val="00B220E2"/>
    <w:rsid w:val="00B2308D"/>
    <w:rsid w:val="00B23A10"/>
    <w:rsid w:val="00B23D33"/>
    <w:rsid w:val="00B24BA4"/>
    <w:rsid w:val="00B24CAF"/>
    <w:rsid w:val="00B2592D"/>
    <w:rsid w:val="00B2601D"/>
    <w:rsid w:val="00B274DE"/>
    <w:rsid w:val="00B27836"/>
    <w:rsid w:val="00B27C07"/>
    <w:rsid w:val="00B3019C"/>
    <w:rsid w:val="00B30F27"/>
    <w:rsid w:val="00B3135B"/>
    <w:rsid w:val="00B31452"/>
    <w:rsid w:val="00B317BC"/>
    <w:rsid w:val="00B31B50"/>
    <w:rsid w:val="00B3220D"/>
    <w:rsid w:val="00B3243A"/>
    <w:rsid w:val="00B345FA"/>
    <w:rsid w:val="00B34B79"/>
    <w:rsid w:val="00B3615C"/>
    <w:rsid w:val="00B36BAF"/>
    <w:rsid w:val="00B37889"/>
    <w:rsid w:val="00B40EDB"/>
    <w:rsid w:val="00B40F9A"/>
    <w:rsid w:val="00B41733"/>
    <w:rsid w:val="00B41A2A"/>
    <w:rsid w:val="00B4233E"/>
    <w:rsid w:val="00B42AC3"/>
    <w:rsid w:val="00B43062"/>
    <w:rsid w:val="00B446A4"/>
    <w:rsid w:val="00B44AC4"/>
    <w:rsid w:val="00B451A9"/>
    <w:rsid w:val="00B45395"/>
    <w:rsid w:val="00B45BEA"/>
    <w:rsid w:val="00B45CE5"/>
    <w:rsid w:val="00B46755"/>
    <w:rsid w:val="00B47552"/>
    <w:rsid w:val="00B50030"/>
    <w:rsid w:val="00B5004D"/>
    <w:rsid w:val="00B504FB"/>
    <w:rsid w:val="00B50C89"/>
    <w:rsid w:val="00B52CEA"/>
    <w:rsid w:val="00B53BAF"/>
    <w:rsid w:val="00B53C1B"/>
    <w:rsid w:val="00B54482"/>
    <w:rsid w:val="00B549D4"/>
    <w:rsid w:val="00B54F41"/>
    <w:rsid w:val="00B56633"/>
    <w:rsid w:val="00B604D6"/>
    <w:rsid w:val="00B622FD"/>
    <w:rsid w:val="00B628D5"/>
    <w:rsid w:val="00B65A82"/>
    <w:rsid w:val="00B6673F"/>
    <w:rsid w:val="00B70BEF"/>
    <w:rsid w:val="00B70C90"/>
    <w:rsid w:val="00B70D0C"/>
    <w:rsid w:val="00B718A1"/>
    <w:rsid w:val="00B72197"/>
    <w:rsid w:val="00B728D1"/>
    <w:rsid w:val="00B73000"/>
    <w:rsid w:val="00B737B1"/>
    <w:rsid w:val="00B74794"/>
    <w:rsid w:val="00B750C9"/>
    <w:rsid w:val="00B76533"/>
    <w:rsid w:val="00B7766E"/>
    <w:rsid w:val="00B80B50"/>
    <w:rsid w:val="00B81A67"/>
    <w:rsid w:val="00B81D82"/>
    <w:rsid w:val="00B824B6"/>
    <w:rsid w:val="00B82745"/>
    <w:rsid w:val="00B82825"/>
    <w:rsid w:val="00B8337B"/>
    <w:rsid w:val="00B8395E"/>
    <w:rsid w:val="00B83C86"/>
    <w:rsid w:val="00B85710"/>
    <w:rsid w:val="00B85855"/>
    <w:rsid w:val="00B871AF"/>
    <w:rsid w:val="00B87726"/>
    <w:rsid w:val="00B8775D"/>
    <w:rsid w:val="00B878D7"/>
    <w:rsid w:val="00B87E89"/>
    <w:rsid w:val="00B87F11"/>
    <w:rsid w:val="00B901B0"/>
    <w:rsid w:val="00B902F3"/>
    <w:rsid w:val="00B91758"/>
    <w:rsid w:val="00B920AA"/>
    <w:rsid w:val="00B9212A"/>
    <w:rsid w:val="00B92192"/>
    <w:rsid w:val="00B924CB"/>
    <w:rsid w:val="00B9342C"/>
    <w:rsid w:val="00B93602"/>
    <w:rsid w:val="00B93EC6"/>
    <w:rsid w:val="00B94378"/>
    <w:rsid w:val="00B945E2"/>
    <w:rsid w:val="00B951FA"/>
    <w:rsid w:val="00B95323"/>
    <w:rsid w:val="00B96C35"/>
    <w:rsid w:val="00B97201"/>
    <w:rsid w:val="00B97B2A"/>
    <w:rsid w:val="00B97D31"/>
    <w:rsid w:val="00BA0357"/>
    <w:rsid w:val="00BA0FF2"/>
    <w:rsid w:val="00BA11E2"/>
    <w:rsid w:val="00BA14F1"/>
    <w:rsid w:val="00BA25AD"/>
    <w:rsid w:val="00BA2F24"/>
    <w:rsid w:val="00BA34A3"/>
    <w:rsid w:val="00BA379E"/>
    <w:rsid w:val="00BA3F52"/>
    <w:rsid w:val="00BA4A47"/>
    <w:rsid w:val="00BA4E5E"/>
    <w:rsid w:val="00BA55DF"/>
    <w:rsid w:val="00BA5CB4"/>
    <w:rsid w:val="00BA6628"/>
    <w:rsid w:val="00BA6ED2"/>
    <w:rsid w:val="00BA78D9"/>
    <w:rsid w:val="00BB0074"/>
    <w:rsid w:val="00BB020D"/>
    <w:rsid w:val="00BB03AA"/>
    <w:rsid w:val="00BB0A95"/>
    <w:rsid w:val="00BB0E9E"/>
    <w:rsid w:val="00BB1C0F"/>
    <w:rsid w:val="00BB2049"/>
    <w:rsid w:val="00BB2760"/>
    <w:rsid w:val="00BB3075"/>
    <w:rsid w:val="00BB436C"/>
    <w:rsid w:val="00BB4962"/>
    <w:rsid w:val="00BB4E74"/>
    <w:rsid w:val="00BB4EFA"/>
    <w:rsid w:val="00BB55CB"/>
    <w:rsid w:val="00BB55CC"/>
    <w:rsid w:val="00BB5850"/>
    <w:rsid w:val="00BB593A"/>
    <w:rsid w:val="00BB5C91"/>
    <w:rsid w:val="00BB6308"/>
    <w:rsid w:val="00BB6D8C"/>
    <w:rsid w:val="00BB77F7"/>
    <w:rsid w:val="00BB79E2"/>
    <w:rsid w:val="00BC0B16"/>
    <w:rsid w:val="00BC0CA8"/>
    <w:rsid w:val="00BC43F0"/>
    <w:rsid w:val="00BC45D7"/>
    <w:rsid w:val="00BC55C2"/>
    <w:rsid w:val="00BC6BDF"/>
    <w:rsid w:val="00BC7AAD"/>
    <w:rsid w:val="00BC7F0B"/>
    <w:rsid w:val="00BD1077"/>
    <w:rsid w:val="00BD2523"/>
    <w:rsid w:val="00BD2D11"/>
    <w:rsid w:val="00BD318B"/>
    <w:rsid w:val="00BD3249"/>
    <w:rsid w:val="00BD5721"/>
    <w:rsid w:val="00BD57F4"/>
    <w:rsid w:val="00BD5F42"/>
    <w:rsid w:val="00BD6137"/>
    <w:rsid w:val="00BD6603"/>
    <w:rsid w:val="00BD714A"/>
    <w:rsid w:val="00BE04AA"/>
    <w:rsid w:val="00BE09DD"/>
    <w:rsid w:val="00BE0F3A"/>
    <w:rsid w:val="00BE1377"/>
    <w:rsid w:val="00BE183A"/>
    <w:rsid w:val="00BE307D"/>
    <w:rsid w:val="00BE36B6"/>
    <w:rsid w:val="00BE4FB4"/>
    <w:rsid w:val="00BE5392"/>
    <w:rsid w:val="00BE56F7"/>
    <w:rsid w:val="00BE599C"/>
    <w:rsid w:val="00BE6024"/>
    <w:rsid w:val="00BE6492"/>
    <w:rsid w:val="00BE7AC0"/>
    <w:rsid w:val="00BF007F"/>
    <w:rsid w:val="00BF068F"/>
    <w:rsid w:val="00BF0822"/>
    <w:rsid w:val="00BF2B6E"/>
    <w:rsid w:val="00BF388B"/>
    <w:rsid w:val="00BF4D21"/>
    <w:rsid w:val="00BF5542"/>
    <w:rsid w:val="00BF6A3E"/>
    <w:rsid w:val="00BF7221"/>
    <w:rsid w:val="00BF7C10"/>
    <w:rsid w:val="00C01DD9"/>
    <w:rsid w:val="00C01FB8"/>
    <w:rsid w:val="00C03275"/>
    <w:rsid w:val="00C032C6"/>
    <w:rsid w:val="00C03343"/>
    <w:rsid w:val="00C0364B"/>
    <w:rsid w:val="00C04DB3"/>
    <w:rsid w:val="00C061E5"/>
    <w:rsid w:val="00C06538"/>
    <w:rsid w:val="00C0662F"/>
    <w:rsid w:val="00C075DF"/>
    <w:rsid w:val="00C07A4D"/>
    <w:rsid w:val="00C10072"/>
    <w:rsid w:val="00C10515"/>
    <w:rsid w:val="00C10687"/>
    <w:rsid w:val="00C13194"/>
    <w:rsid w:val="00C13C40"/>
    <w:rsid w:val="00C13EB1"/>
    <w:rsid w:val="00C142B6"/>
    <w:rsid w:val="00C14536"/>
    <w:rsid w:val="00C14582"/>
    <w:rsid w:val="00C15A55"/>
    <w:rsid w:val="00C15F03"/>
    <w:rsid w:val="00C165AB"/>
    <w:rsid w:val="00C17843"/>
    <w:rsid w:val="00C17EE9"/>
    <w:rsid w:val="00C20648"/>
    <w:rsid w:val="00C20B68"/>
    <w:rsid w:val="00C21E33"/>
    <w:rsid w:val="00C22BF7"/>
    <w:rsid w:val="00C231C1"/>
    <w:rsid w:val="00C23CFC"/>
    <w:rsid w:val="00C24029"/>
    <w:rsid w:val="00C254CA"/>
    <w:rsid w:val="00C2558F"/>
    <w:rsid w:val="00C25837"/>
    <w:rsid w:val="00C265EF"/>
    <w:rsid w:val="00C26C56"/>
    <w:rsid w:val="00C273E8"/>
    <w:rsid w:val="00C27E0D"/>
    <w:rsid w:val="00C27F2F"/>
    <w:rsid w:val="00C30C7E"/>
    <w:rsid w:val="00C3102F"/>
    <w:rsid w:val="00C31086"/>
    <w:rsid w:val="00C3121C"/>
    <w:rsid w:val="00C3142E"/>
    <w:rsid w:val="00C31CEE"/>
    <w:rsid w:val="00C325D9"/>
    <w:rsid w:val="00C32BBE"/>
    <w:rsid w:val="00C3307F"/>
    <w:rsid w:val="00C33160"/>
    <w:rsid w:val="00C33253"/>
    <w:rsid w:val="00C33794"/>
    <w:rsid w:val="00C33AC0"/>
    <w:rsid w:val="00C35ECF"/>
    <w:rsid w:val="00C3653C"/>
    <w:rsid w:val="00C366C8"/>
    <w:rsid w:val="00C36C99"/>
    <w:rsid w:val="00C36E2B"/>
    <w:rsid w:val="00C37408"/>
    <w:rsid w:val="00C413FB"/>
    <w:rsid w:val="00C41DC4"/>
    <w:rsid w:val="00C42BDC"/>
    <w:rsid w:val="00C44368"/>
    <w:rsid w:val="00C4460E"/>
    <w:rsid w:val="00C459E3"/>
    <w:rsid w:val="00C463E1"/>
    <w:rsid w:val="00C467AC"/>
    <w:rsid w:val="00C46BCF"/>
    <w:rsid w:val="00C46F5F"/>
    <w:rsid w:val="00C470F8"/>
    <w:rsid w:val="00C47220"/>
    <w:rsid w:val="00C474A5"/>
    <w:rsid w:val="00C47B86"/>
    <w:rsid w:val="00C47CD8"/>
    <w:rsid w:val="00C47E79"/>
    <w:rsid w:val="00C50168"/>
    <w:rsid w:val="00C50DC0"/>
    <w:rsid w:val="00C50F0D"/>
    <w:rsid w:val="00C5198D"/>
    <w:rsid w:val="00C51FD0"/>
    <w:rsid w:val="00C53023"/>
    <w:rsid w:val="00C54497"/>
    <w:rsid w:val="00C54DF1"/>
    <w:rsid w:val="00C55B08"/>
    <w:rsid w:val="00C55E63"/>
    <w:rsid w:val="00C57964"/>
    <w:rsid w:val="00C60CD7"/>
    <w:rsid w:val="00C61555"/>
    <w:rsid w:val="00C61A45"/>
    <w:rsid w:val="00C61ADE"/>
    <w:rsid w:val="00C6257D"/>
    <w:rsid w:val="00C637A2"/>
    <w:rsid w:val="00C64981"/>
    <w:rsid w:val="00C65485"/>
    <w:rsid w:val="00C6792A"/>
    <w:rsid w:val="00C70459"/>
    <w:rsid w:val="00C70AC3"/>
    <w:rsid w:val="00C7248A"/>
    <w:rsid w:val="00C73023"/>
    <w:rsid w:val="00C7378E"/>
    <w:rsid w:val="00C7425F"/>
    <w:rsid w:val="00C74BBB"/>
    <w:rsid w:val="00C750A4"/>
    <w:rsid w:val="00C7539B"/>
    <w:rsid w:val="00C76FEC"/>
    <w:rsid w:val="00C773CF"/>
    <w:rsid w:val="00C777D9"/>
    <w:rsid w:val="00C80C47"/>
    <w:rsid w:val="00C81792"/>
    <w:rsid w:val="00C82316"/>
    <w:rsid w:val="00C82D9E"/>
    <w:rsid w:val="00C840A9"/>
    <w:rsid w:val="00C84619"/>
    <w:rsid w:val="00C846D1"/>
    <w:rsid w:val="00C865EB"/>
    <w:rsid w:val="00C87279"/>
    <w:rsid w:val="00C8763E"/>
    <w:rsid w:val="00C90225"/>
    <w:rsid w:val="00C907AB"/>
    <w:rsid w:val="00C9115A"/>
    <w:rsid w:val="00C91CB1"/>
    <w:rsid w:val="00C92A98"/>
    <w:rsid w:val="00C93139"/>
    <w:rsid w:val="00C9362C"/>
    <w:rsid w:val="00C93795"/>
    <w:rsid w:val="00C93BC7"/>
    <w:rsid w:val="00C945C9"/>
    <w:rsid w:val="00C94750"/>
    <w:rsid w:val="00C94857"/>
    <w:rsid w:val="00C97AD3"/>
    <w:rsid w:val="00CA2EDA"/>
    <w:rsid w:val="00CA3281"/>
    <w:rsid w:val="00CA428D"/>
    <w:rsid w:val="00CA456D"/>
    <w:rsid w:val="00CA5D71"/>
    <w:rsid w:val="00CA5E00"/>
    <w:rsid w:val="00CA6C1E"/>
    <w:rsid w:val="00CA7163"/>
    <w:rsid w:val="00CA740B"/>
    <w:rsid w:val="00CA76C8"/>
    <w:rsid w:val="00CB05CB"/>
    <w:rsid w:val="00CB0D02"/>
    <w:rsid w:val="00CB0D08"/>
    <w:rsid w:val="00CB170C"/>
    <w:rsid w:val="00CB2206"/>
    <w:rsid w:val="00CB237B"/>
    <w:rsid w:val="00CB331F"/>
    <w:rsid w:val="00CB6AFD"/>
    <w:rsid w:val="00CB7296"/>
    <w:rsid w:val="00CB7324"/>
    <w:rsid w:val="00CB7585"/>
    <w:rsid w:val="00CB7ADB"/>
    <w:rsid w:val="00CC079C"/>
    <w:rsid w:val="00CC0A1E"/>
    <w:rsid w:val="00CC1382"/>
    <w:rsid w:val="00CC2311"/>
    <w:rsid w:val="00CC26DC"/>
    <w:rsid w:val="00CC2C58"/>
    <w:rsid w:val="00CC2EA0"/>
    <w:rsid w:val="00CC3CB0"/>
    <w:rsid w:val="00CC5B2D"/>
    <w:rsid w:val="00CC5B8A"/>
    <w:rsid w:val="00CC5C87"/>
    <w:rsid w:val="00CC642B"/>
    <w:rsid w:val="00CC6D24"/>
    <w:rsid w:val="00CC6DC4"/>
    <w:rsid w:val="00CC7521"/>
    <w:rsid w:val="00CD067E"/>
    <w:rsid w:val="00CD20C5"/>
    <w:rsid w:val="00CD21F4"/>
    <w:rsid w:val="00CD22BC"/>
    <w:rsid w:val="00CD2BF9"/>
    <w:rsid w:val="00CD30F5"/>
    <w:rsid w:val="00CD4875"/>
    <w:rsid w:val="00CD4C51"/>
    <w:rsid w:val="00CD532F"/>
    <w:rsid w:val="00CD563B"/>
    <w:rsid w:val="00CD5D7B"/>
    <w:rsid w:val="00CD5FD2"/>
    <w:rsid w:val="00CD66F4"/>
    <w:rsid w:val="00CD6917"/>
    <w:rsid w:val="00CD6FE7"/>
    <w:rsid w:val="00CD7716"/>
    <w:rsid w:val="00CD7985"/>
    <w:rsid w:val="00CE0031"/>
    <w:rsid w:val="00CE02CA"/>
    <w:rsid w:val="00CE077D"/>
    <w:rsid w:val="00CE0BBC"/>
    <w:rsid w:val="00CE2DA0"/>
    <w:rsid w:val="00CE3DFC"/>
    <w:rsid w:val="00CE4274"/>
    <w:rsid w:val="00CE5138"/>
    <w:rsid w:val="00CE6382"/>
    <w:rsid w:val="00CE7045"/>
    <w:rsid w:val="00CE7947"/>
    <w:rsid w:val="00CF0A81"/>
    <w:rsid w:val="00CF1153"/>
    <w:rsid w:val="00CF24F9"/>
    <w:rsid w:val="00CF2756"/>
    <w:rsid w:val="00CF2D76"/>
    <w:rsid w:val="00CF432D"/>
    <w:rsid w:val="00CF5A07"/>
    <w:rsid w:val="00CF5B00"/>
    <w:rsid w:val="00CF5FA2"/>
    <w:rsid w:val="00CF6B58"/>
    <w:rsid w:val="00CF7AA0"/>
    <w:rsid w:val="00CF7DD8"/>
    <w:rsid w:val="00CF7E0A"/>
    <w:rsid w:val="00CF7E99"/>
    <w:rsid w:val="00CF7ED1"/>
    <w:rsid w:val="00D01CA4"/>
    <w:rsid w:val="00D020E7"/>
    <w:rsid w:val="00D022A9"/>
    <w:rsid w:val="00D02DB2"/>
    <w:rsid w:val="00D03548"/>
    <w:rsid w:val="00D04B7C"/>
    <w:rsid w:val="00D052DC"/>
    <w:rsid w:val="00D06342"/>
    <w:rsid w:val="00D06784"/>
    <w:rsid w:val="00D07DB1"/>
    <w:rsid w:val="00D07F80"/>
    <w:rsid w:val="00D1028D"/>
    <w:rsid w:val="00D1104B"/>
    <w:rsid w:val="00D14A46"/>
    <w:rsid w:val="00D14D2C"/>
    <w:rsid w:val="00D151B5"/>
    <w:rsid w:val="00D15313"/>
    <w:rsid w:val="00D15AE0"/>
    <w:rsid w:val="00D1616B"/>
    <w:rsid w:val="00D20222"/>
    <w:rsid w:val="00D2022A"/>
    <w:rsid w:val="00D20661"/>
    <w:rsid w:val="00D21F97"/>
    <w:rsid w:val="00D22285"/>
    <w:rsid w:val="00D22B47"/>
    <w:rsid w:val="00D23AAC"/>
    <w:rsid w:val="00D249B0"/>
    <w:rsid w:val="00D2595E"/>
    <w:rsid w:val="00D26225"/>
    <w:rsid w:val="00D268D8"/>
    <w:rsid w:val="00D27CE8"/>
    <w:rsid w:val="00D30324"/>
    <w:rsid w:val="00D306CE"/>
    <w:rsid w:val="00D318C8"/>
    <w:rsid w:val="00D319A4"/>
    <w:rsid w:val="00D31D72"/>
    <w:rsid w:val="00D32077"/>
    <w:rsid w:val="00D3344B"/>
    <w:rsid w:val="00D34CD2"/>
    <w:rsid w:val="00D35199"/>
    <w:rsid w:val="00D360C0"/>
    <w:rsid w:val="00D3684D"/>
    <w:rsid w:val="00D370DE"/>
    <w:rsid w:val="00D37D91"/>
    <w:rsid w:val="00D431A2"/>
    <w:rsid w:val="00D4388B"/>
    <w:rsid w:val="00D438CF"/>
    <w:rsid w:val="00D438DF"/>
    <w:rsid w:val="00D43ABC"/>
    <w:rsid w:val="00D43D38"/>
    <w:rsid w:val="00D43DF3"/>
    <w:rsid w:val="00D4417E"/>
    <w:rsid w:val="00D448A6"/>
    <w:rsid w:val="00D4524D"/>
    <w:rsid w:val="00D46145"/>
    <w:rsid w:val="00D46329"/>
    <w:rsid w:val="00D476B7"/>
    <w:rsid w:val="00D47882"/>
    <w:rsid w:val="00D50482"/>
    <w:rsid w:val="00D50869"/>
    <w:rsid w:val="00D520CC"/>
    <w:rsid w:val="00D52662"/>
    <w:rsid w:val="00D5425F"/>
    <w:rsid w:val="00D55230"/>
    <w:rsid w:val="00D561CA"/>
    <w:rsid w:val="00D5627F"/>
    <w:rsid w:val="00D56722"/>
    <w:rsid w:val="00D57100"/>
    <w:rsid w:val="00D60454"/>
    <w:rsid w:val="00D6080C"/>
    <w:rsid w:val="00D61606"/>
    <w:rsid w:val="00D618AC"/>
    <w:rsid w:val="00D62390"/>
    <w:rsid w:val="00D63302"/>
    <w:rsid w:val="00D63B77"/>
    <w:rsid w:val="00D63F6A"/>
    <w:rsid w:val="00D65A5E"/>
    <w:rsid w:val="00D6669E"/>
    <w:rsid w:val="00D672BC"/>
    <w:rsid w:val="00D67599"/>
    <w:rsid w:val="00D70856"/>
    <w:rsid w:val="00D709D8"/>
    <w:rsid w:val="00D71105"/>
    <w:rsid w:val="00D711F9"/>
    <w:rsid w:val="00D71DCB"/>
    <w:rsid w:val="00D7302C"/>
    <w:rsid w:val="00D73B99"/>
    <w:rsid w:val="00D74B27"/>
    <w:rsid w:val="00D74BB6"/>
    <w:rsid w:val="00D75568"/>
    <w:rsid w:val="00D75C17"/>
    <w:rsid w:val="00D76198"/>
    <w:rsid w:val="00D76723"/>
    <w:rsid w:val="00D76B4E"/>
    <w:rsid w:val="00D76E70"/>
    <w:rsid w:val="00D76FD1"/>
    <w:rsid w:val="00D77A9B"/>
    <w:rsid w:val="00D800D3"/>
    <w:rsid w:val="00D80A75"/>
    <w:rsid w:val="00D80DB3"/>
    <w:rsid w:val="00D819EC"/>
    <w:rsid w:val="00D82480"/>
    <w:rsid w:val="00D83186"/>
    <w:rsid w:val="00D8399A"/>
    <w:rsid w:val="00D83FE8"/>
    <w:rsid w:val="00D84597"/>
    <w:rsid w:val="00D85032"/>
    <w:rsid w:val="00D85B5E"/>
    <w:rsid w:val="00D87042"/>
    <w:rsid w:val="00D873C8"/>
    <w:rsid w:val="00D90096"/>
    <w:rsid w:val="00D90FE2"/>
    <w:rsid w:val="00D912BB"/>
    <w:rsid w:val="00D913CA"/>
    <w:rsid w:val="00D9189B"/>
    <w:rsid w:val="00D921A2"/>
    <w:rsid w:val="00D92E29"/>
    <w:rsid w:val="00D92F22"/>
    <w:rsid w:val="00D93C3E"/>
    <w:rsid w:val="00D9444E"/>
    <w:rsid w:val="00D95718"/>
    <w:rsid w:val="00D96A1C"/>
    <w:rsid w:val="00D97D8E"/>
    <w:rsid w:val="00DA02E7"/>
    <w:rsid w:val="00DA13C6"/>
    <w:rsid w:val="00DA1460"/>
    <w:rsid w:val="00DA2309"/>
    <w:rsid w:val="00DA2ABD"/>
    <w:rsid w:val="00DA3CE6"/>
    <w:rsid w:val="00DA40C7"/>
    <w:rsid w:val="00DA4E81"/>
    <w:rsid w:val="00DA57E2"/>
    <w:rsid w:val="00DA61FA"/>
    <w:rsid w:val="00DA666F"/>
    <w:rsid w:val="00DA7558"/>
    <w:rsid w:val="00DB1612"/>
    <w:rsid w:val="00DB1724"/>
    <w:rsid w:val="00DB17CE"/>
    <w:rsid w:val="00DB1AD8"/>
    <w:rsid w:val="00DB1D5C"/>
    <w:rsid w:val="00DB2D47"/>
    <w:rsid w:val="00DB35FF"/>
    <w:rsid w:val="00DB3B01"/>
    <w:rsid w:val="00DB4458"/>
    <w:rsid w:val="00DB4CE6"/>
    <w:rsid w:val="00DB60A9"/>
    <w:rsid w:val="00DB6C3F"/>
    <w:rsid w:val="00DB719C"/>
    <w:rsid w:val="00DB781C"/>
    <w:rsid w:val="00DC0739"/>
    <w:rsid w:val="00DC1486"/>
    <w:rsid w:val="00DC1565"/>
    <w:rsid w:val="00DC1D54"/>
    <w:rsid w:val="00DC2BBC"/>
    <w:rsid w:val="00DC429F"/>
    <w:rsid w:val="00DC4646"/>
    <w:rsid w:val="00DC621F"/>
    <w:rsid w:val="00DC775A"/>
    <w:rsid w:val="00DC7A19"/>
    <w:rsid w:val="00DC7BC1"/>
    <w:rsid w:val="00DD1673"/>
    <w:rsid w:val="00DD26C9"/>
    <w:rsid w:val="00DD26F8"/>
    <w:rsid w:val="00DD3364"/>
    <w:rsid w:val="00DD3640"/>
    <w:rsid w:val="00DD4EFF"/>
    <w:rsid w:val="00DD5348"/>
    <w:rsid w:val="00DD6ACC"/>
    <w:rsid w:val="00DD6EF2"/>
    <w:rsid w:val="00DD6F28"/>
    <w:rsid w:val="00DD789E"/>
    <w:rsid w:val="00DD7A37"/>
    <w:rsid w:val="00DE0088"/>
    <w:rsid w:val="00DE09F2"/>
    <w:rsid w:val="00DE0C1E"/>
    <w:rsid w:val="00DE2059"/>
    <w:rsid w:val="00DE3352"/>
    <w:rsid w:val="00DE367B"/>
    <w:rsid w:val="00DE3974"/>
    <w:rsid w:val="00DE43CC"/>
    <w:rsid w:val="00DE4771"/>
    <w:rsid w:val="00DE4F44"/>
    <w:rsid w:val="00DE4FC0"/>
    <w:rsid w:val="00DE5725"/>
    <w:rsid w:val="00DE6227"/>
    <w:rsid w:val="00DE6442"/>
    <w:rsid w:val="00DF0B06"/>
    <w:rsid w:val="00DF16D4"/>
    <w:rsid w:val="00DF1911"/>
    <w:rsid w:val="00DF2192"/>
    <w:rsid w:val="00DF2916"/>
    <w:rsid w:val="00DF3BEA"/>
    <w:rsid w:val="00DF4558"/>
    <w:rsid w:val="00DF5974"/>
    <w:rsid w:val="00DF68BB"/>
    <w:rsid w:val="00DF747C"/>
    <w:rsid w:val="00DF755D"/>
    <w:rsid w:val="00DF7B21"/>
    <w:rsid w:val="00E005EC"/>
    <w:rsid w:val="00E0089D"/>
    <w:rsid w:val="00E00982"/>
    <w:rsid w:val="00E00B12"/>
    <w:rsid w:val="00E02B19"/>
    <w:rsid w:val="00E02E4E"/>
    <w:rsid w:val="00E034F7"/>
    <w:rsid w:val="00E03A8D"/>
    <w:rsid w:val="00E04E0C"/>
    <w:rsid w:val="00E04E33"/>
    <w:rsid w:val="00E05653"/>
    <w:rsid w:val="00E05B79"/>
    <w:rsid w:val="00E05F33"/>
    <w:rsid w:val="00E0681D"/>
    <w:rsid w:val="00E0716D"/>
    <w:rsid w:val="00E0766B"/>
    <w:rsid w:val="00E07DB7"/>
    <w:rsid w:val="00E1025C"/>
    <w:rsid w:val="00E103DE"/>
    <w:rsid w:val="00E10C12"/>
    <w:rsid w:val="00E10CC2"/>
    <w:rsid w:val="00E13F63"/>
    <w:rsid w:val="00E145AE"/>
    <w:rsid w:val="00E1510B"/>
    <w:rsid w:val="00E1545C"/>
    <w:rsid w:val="00E162DC"/>
    <w:rsid w:val="00E16760"/>
    <w:rsid w:val="00E16A2B"/>
    <w:rsid w:val="00E201FB"/>
    <w:rsid w:val="00E219AB"/>
    <w:rsid w:val="00E2249C"/>
    <w:rsid w:val="00E22C05"/>
    <w:rsid w:val="00E22C21"/>
    <w:rsid w:val="00E22C97"/>
    <w:rsid w:val="00E22E4D"/>
    <w:rsid w:val="00E250C6"/>
    <w:rsid w:val="00E2569A"/>
    <w:rsid w:val="00E263F6"/>
    <w:rsid w:val="00E26516"/>
    <w:rsid w:val="00E27974"/>
    <w:rsid w:val="00E27FC4"/>
    <w:rsid w:val="00E30DC5"/>
    <w:rsid w:val="00E30DDF"/>
    <w:rsid w:val="00E31B25"/>
    <w:rsid w:val="00E32486"/>
    <w:rsid w:val="00E32B55"/>
    <w:rsid w:val="00E32C44"/>
    <w:rsid w:val="00E338C2"/>
    <w:rsid w:val="00E33F7E"/>
    <w:rsid w:val="00E341D2"/>
    <w:rsid w:val="00E34A1D"/>
    <w:rsid w:val="00E34C71"/>
    <w:rsid w:val="00E35C38"/>
    <w:rsid w:val="00E35DD6"/>
    <w:rsid w:val="00E35F37"/>
    <w:rsid w:val="00E36067"/>
    <w:rsid w:val="00E36775"/>
    <w:rsid w:val="00E36859"/>
    <w:rsid w:val="00E37679"/>
    <w:rsid w:val="00E37BA7"/>
    <w:rsid w:val="00E40C9A"/>
    <w:rsid w:val="00E411F9"/>
    <w:rsid w:val="00E413D0"/>
    <w:rsid w:val="00E4141F"/>
    <w:rsid w:val="00E415BE"/>
    <w:rsid w:val="00E42BD6"/>
    <w:rsid w:val="00E433C6"/>
    <w:rsid w:val="00E43CE5"/>
    <w:rsid w:val="00E44998"/>
    <w:rsid w:val="00E46FD8"/>
    <w:rsid w:val="00E47460"/>
    <w:rsid w:val="00E4774B"/>
    <w:rsid w:val="00E478B3"/>
    <w:rsid w:val="00E47B0F"/>
    <w:rsid w:val="00E508A5"/>
    <w:rsid w:val="00E510A2"/>
    <w:rsid w:val="00E51607"/>
    <w:rsid w:val="00E51DCC"/>
    <w:rsid w:val="00E53275"/>
    <w:rsid w:val="00E5346C"/>
    <w:rsid w:val="00E536FF"/>
    <w:rsid w:val="00E54537"/>
    <w:rsid w:val="00E545E3"/>
    <w:rsid w:val="00E54E9E"/>
    <w:rsid w:val="00E5591C"/>
    <w:rsid w:val="00E55D85"/>
    <w:rsid w:val="00E57A24"/>
    <w:rsid w:val="00E601E9"/>
    <w:rsid w:val="00E6189C"/>
    <w:rsid w:val="00E619C4"/>
    <w:rsid w:val="00E626BF"/>
    <w:rsid w:val="00E637ED"/>
    <w:rsid w:val="00E64138"/>
    <w:rsid w:val="00E64AD1"/>
    <w:rsid w:val="00E65190"/>
    <w:rsid w:val="00E6606E"/>
    <w:rsid w:val="00E6607F"/>
    <w:rsid w:val="00E6621E"/>
    <w:rsid w:val="00E671A8"/>
    <w:rsid w:val="00E701B3"/>
    <w:rsid w:val="00E709C4"/>
    <w:rsid w:val="00E715AB"/>
    <w:rsid w:val="00E727C4"/>
    <w:rsid w:val="00E73692"/>
    <w:rsid w:val="00E74220"/>
    <w:rsid w:val="00E74290"/>
    <w:rsid w:val="00E755E1"/>
    <w:rsid w:val="00E75862"/>
    <w:rsid w:val="00E7664E"/>
    <w:rsid w:val="00E76A66"/>
    <w:rsid w:val="00E77506"/>
    <w:rsid w:val="00E80498"/>
    <w:rsid w:val="00E80986"/>
    <w:rsid w:val="00E80E2C"/>
    <w:rsid w:val="00E80F7F"/>
    <w:rsid w:val="00E8145B"/>
    <w:rsid w:val="00E81DDF"/>
    <w:rsid w:val="00E84025"/>
    <w:rsid w:val="00E8564A"/>
    <w:rsid w:val="00E85DDC"/>
    <w:rsid w:val="00E865F1"/>
    <w:rsid w:val="00E86774"/>
    <w:rsid w:val="00E86899"/>
    <w:rsid w:val="00E86B51"/>
    <w:rsid w:val="00E8708B"/>
    <w:rsid w:val="00E874E9"/>
    <w:rsid w:val="00E905CF"/>
    <w:rsid w:val="00E91B30"/>
    <w:rsid w:val="00E923BB"/>
    <w:rsid w:val="00E92A4E"/>
    <w:rsid w:val="00E93706"/>
    <w:rsid w:val="00E94790"/>
    <w:rsid w:val="00E95359"/>
    <w:rsid w:val="00E957F9"/>
    <w:rsid w:val="00E966C8"/>
    <w:rsid w:val="00E96D14"/>
    <w:rsid w:val="00E96E47"/>
    <w:rsid w:val="00E9721C"/>
    <w:rsid w:val="00E9722B"/>
    <w:rsid w:val="00EA0FEA"/>
    <w:rsid w:val="00EA1285"/>
    <w:rsid w:val="00EA19D4"/>
    <w:rsid w:val="00EA23C5"/>
    <w:rsid w:val="00EA2405"/>
    <w:rsid w:val="00EA25DD"/>
    <w:rsid w:val="00EA285A"/>
    <w:rsid w:val="00EA2A30"/>
    <w:rsid w:val="00EA437B"/>
    <w:rsid w:val="00EA5A58"/>
    <w:rsid w:val="00EA6D94"/>
    <w:rsid w:val="00EA7112"/>
    <w:rsid w:val="00EA7C0A"/>
    <w:rsid w:val="00EA7C41"/>
    <w:rsid w:val="00EA7E7E"/>
    <w:rsid w:val="00EB02D4"/>
    <w:rsid w:val="00EB03F5"/>
    <w:rsid w:val="00EB0D5B"/>
    <w:rsid w:val="00EB1DAF"/>
    <w:rsid w:val="00EB1DB7"/>
    <w:rsid w:val="00EB1E27"/>
    <w:rsid w:val="00EB263B"/>
    <w:rsid w:val="00EB34FF"/>
    <w:rsid w:val="00EB45F7"/>
    <w:rsid w:val="00EB48F1"/>
    <w:rsid w:val="00EB4D77"/>
    <w:rsid w:val="00EB5937"/>
    <w:rsid w:val="00EB5958"/>
    <w:rsid w:val="00EB5D30"/>
    <w:rsid w:val="00EB7AF0"/>
    <w:rsid w:val="00EC00CE"/>
    <w:rsid w:val="00EC0696"/>
    <w:rsid w:val="00EC0C93"/>
    <w:rsid w:val="00EC2959"/>
    <w:rsid w:val="00EC3218"/>
    <w:rsid w:val="00EC37A7"/>
    <w:rsid w:val="00EC3F78"/>
    <w:rsid w:val="00EC44D9"/>
    <w:rsid w:val="00EC5504"/>
    <w:rsid w:val="00EC5AED"/>
    <w:rsid w:val="00EC73A7"/>
    <w:rsid w:val="00EC7C2B"/>
    <w:rsid w:val="00ED02DE"/>
    <w:rsid w:val="00ED054F"/>
    <w:rsid w:val="00ED0A3B"/>
    <w:rsid w:val="00ED1957"/>
    <w:rsid w:val="00ED1A15"/>
    <w:rsid w:val="00ED1F0B"/>
    <w:rsid w:val="00ED2181"/>
    <w:rsid w:val="00ED280D"/>
    <w:rsid w:val="00ED2E10"/>
    <w:rsid w:val="00ED30D3"/>
    <w:rsid w:val="00ED3957"/>
    <w:rsid w:val="00ED3A77"/>
    <w:rsid w:val="00ED3B01"/>
    <w:rsid w:val="00ED3FE7"/>
    <w:rsid w:val="00ED4283"/>
    <w:rsid w:val="00ED6A6D"/>
    <w:rsid w:val="00EE1806"/>
    <w:rsid w:val="00EE1818"/>
    <w:rsid w:val="00EE1E15"/>
    <w:rsid w:val="00EE21EF"/>
    <w:rsid w:val="00EE2420"/>
    <w:rsid w:val="00EE26FC"/>
    <w:rsid w:val="00EE2D2F"/>
    <w:rsid w:val="00EE4B73"/>
    <w:rsid w:val="00EE4DD7"/>
    <w:rsid w:val="00EE4E4C"/>
    <w:rsid w:val="00EE527E"/>
    <w:rsid w:val="00EE528C"/>
    <w:rsid w:val="00EE57EA"/>
    <w:rsid w:val="00EE5A49"/>
    <w:rsid w:val="00EE5A5F"/>
    <w:rsid w:val="00EE70AE"/>
    <w:rsid w:val="00EE7260"/>
    <w:rsid w:val="00EE7917"/>
    <w:rsid w:val="00EF0C48"/>
    <w:rsid w:val="00EF1622"/>
    <w:rsid w:val="00EF1679"/>
    <w:rsid w:val="00EF1BC2"/>
    <w:rsid w:val="00EF21E3"/>
    <w:rsid w:val="00EF23F6"/>
    <w:rsid w:val="00EF3CB2"/>
    <w:rsid w:val="00EF3E4D"/>
    <w:rsid w:val="00EF4710"/>
    <w:rsid w:val="00EF565E"/>
    <w:rsid w:val="00EF6A69"/>
    <w:rsid w:val="00EF6C9F"/>
    <w:rsid w:val="00F0115A"/>
    <w:rsid w:val="00F0119B"/>
    <w:rsid w:val="00F026C7"/>
    <w:rsid w:val="00F052A9"/>
    <w:rsid w:val="00F060DB"/>
    <w:rsid w:val="00F06152"/>
    <w:rsid w:val="00F10A84"/>
    <w:rsid w:val="00F10AB1"/>
    <w:rsid w:val="00F114D2"/>
    <w:rsid w:val="00F12229"/>
    <w:rsid w:val="00F153EC"/>
    <w:rsid w:val="00F154C3"/>
    <w:rsid w:val="00F1573D"/>
    <w:rsid w:val="00F161E8"/>
    <w:rsid w:val="00F1736B"/>
    <w:rsid w:val="00F17DF1"/>
    <w:rsid w:val="00F200D2"/>
    <w:rsid w:val="00F21C95"/>
    <w:rsid w:val="00F22937"/>
    <w:rsid w:val="00F2299B"/>
    <w:rsid w:val="00F23418"/>
    <w:rsid w:val="00F24320"/>
    <w:rsid w:val="00F2471F"/>
    <w:rsid w:val="00F24DA0"/>
    <w:rsid w:val="00F2544A"/>
    <w:rsid w:val="00F25C5E"/>
    <w:rsid w:val="00F25DC5"/>
    <w:rsid w:val="00F267F9"/>
    <w:rsid w:val="00F26A35"/>
    <w:rsid w:val="00F26A99"/>
    <w:rsid w:val="00F30575"/>
    <w:rsid w:val="00F31861"/>
    <w:rsid w:val="00F31AEF"/>
    <w:rsid w:val="00F32293"/>
    <w:rsid w:val="00F33DA1"/>
    <w:rsid w:val="00F353B9"/>
    <w:rsid w:val="00F36508"/>
    <w:rsid w:val="00F36949"/>
    <w:rsid w:val="00F3697D"/>
    <w:rsid w:val="00F40039"/>
    <w:rsid w:val="00F41053"/>
    <w:rsid w:val="00F41C6C"/>
    <w:rsid w:val="00F4208A"/>
    <w:rsid w:val="00F4236D"/>
    <w:rsid w:val="00F42594"/>
    <w:rsid w:val="00F43DCC"/>
    <w:rsid w:val="00F442EB"/>
    <w:rsid w:val="00F44E0E"/>
    <w:rsid w:val="00F44EB6"/>
    <w:rsid w:val="00F45A95"/>
    <w:rsid w:val="00F46348"/>
    <w:rsid w:val="00F46797"/>
    <w:rsid w:val="00F4741A"/>
    <w:rsid w:val="00F476CA"/>
    <w:rsid w:val="00F479D9"/>
    <w:rsid w:val="00F5063A"/>
    <w:rsid w:val="00F512BF"/>
    <w:rsid w:val="00F528E8"/>
    <w:rsid w:val="00F52C00"/>
    <w:rsid w:val="00F531B3"/>
    <w:rsid w:val="00F537D3"/>
    <w:rsid w:val="00F54758"/>
    <w:rsid w:val="00F56B81"/>
    <w:rsid w:val="00F57137"/>
    <w:rsid w:val="00F60EDF"/>
    <w:rsid w:val="00F614AD"/>
    <w:rsid w:val="00F616F8"/>
    <w:rsid w:val="00F616FD"/>
    <w:rsid w:val="00F61B27"/>
    <w:rsid w:val="00F61EF5"/>
    <w:rsid w:val="00F61FDD"/>
    <w:rsid w:val="00F6287D"/>
    <w:rsid w:val="00F63CF0"/>
    <w:rsid w:val="00F63E88"/>
    <w:rsid w:val="00F64160"/>
    <w:rsid w:val="00F6447A"/>
    <w:rsid w:val="00F648C2"/>
    <w:rsid w:val="00F64A2A"/>
    <w:rsid w:val="00F65A01"/>
    <w:rsid w:val="00F6674B"/>
    <w:rsid w:val="00F66987"/>
    <w:rsid w:val="00F701B8"/>
    <w:rsid w:val="00F70271"/>
    <w:rsid w:val="00F702FA"/>
    <w:rsid w:val="00F720B2"/>
    <w:rsid w:val="00F73353"/>
    <w:rsid w:val="00F74ECB"/>
    <w:rsid w:val="00F76237"/>
    <w:rsid w:val="00F77564"/>
    <w:rsid w:val="00F80076"/>
    <w:rsid w:val="00F80407"/>
    <w:rsid w:val="00F80560"/>
    <w:rsid w:val="00F8229F"/>
    <w:rsid w:val="00F836C9"/>
    <w:rsid w:val="00F83D6B"/>
    <w:rsid w:val="00F844D0"/>
    <w:rsid w:val="00F84CE3"/>
    <w:rsid w:val="00F84FF9"/>
    <w:rsid w:val="00F857AA"/>
    <w:rsid w:val="00F86350"/>
    <w:rsid w:val="00F863E8"/>
    <w:rsid w:val="00F865F7"/>
    <w:rsid w:val="00F8747D"/>
    <w:rsid w:val="00F90349"/>
    <w:rsid w:val="00F908F1"/>
    <w:rsid w:val="00F90C53"/>
    <w:rsid w:val="00F90C69"/>
    <w:rsid w:val="00F90CFE"/>
    <w:rsid w:val="00F90FBD"/>
    <w:rsid w:val="00F916A4"/>
    <w:rsid w:val="00F91C63"/>
    <w:rsid w:val="00F91DF4"/>
    <w:rsid w:val="00F929FB"/>
    <w:rsid w:val="00F93E6B"/>
    <w:rsid w:val="00F94202"/>
    <w:rsid w:val="00F957D3"/>
    <w:rsid w:val="00F95AAA"/>
    <w:rsid w:val="00FA020C"/>
    <w:rsid w:val="00FA0F65"/>
    <w:rsid w:val="00FA126A"/>
    <w:rsid w:val="00FA1C73"/>
    <w:rsid w:val="00FA2180"/>
    <w:rsid w:val="00FA2986"/>
    <w:rsid w:val="00FA34F0"/>
    <w:rsid w:val="00FA67A0"/>
    <w:rsid w:val="00FA7D4F"/>
    <w:rsid w:val="00FB083F"/>
    <w:rsid w:val="00FB0E3B"/>
    <w:rsid w:val="00FB16A7"/>
    <w:rsid w:val="00FB219B"/>
    <w:rsid w:val="00FB2C3C"/>
    <w:rsid w:val="00FB2D91"/>
    <w:rsid w:val="00FB49ED"/>
    <w:rsid w:val="00FB50A1"/>
    <w:rsid w:val="00FB5169"/>
    <w:rsid w:val="00FB5956"/>
    <w:rsid w:val="00FB71E1"/>
    <w:rsid w:val="00FB7A67"/>
    <w:rsid w:val="00FC026C"/>
    <w:rsid w:val="00FC0730"/>
    <w:rsid w:val="00FC0D56"/>
    <w:rsid w:val="00FC2E73"/>
    <w:rsid w:val="00FC30E1"/>
    <w:rsid w:val="00FC3FAD"/>
    <w:rsid w:val="00FC57F4"/>
    <w:rsid w:val="00FC6178"/>
    <w:rsid w:val="00FC6246"/>
    <w:rsid w:val="00FC6D9B"/>
    <w:rsid w:val="00FC7026"/>
    <w:rsid w:val="00FC7406"/>
    <w:rsid w:val="00FC7C0A"/>
    <w:rsid w:val="00FD05DB"/>
    <w:rsid w:val="00FD0E4F"/>
    <w:rsid w:val="00FD15B2"/>
    <w:rsid w:val="00FD3647"/>
    <w:rsid w:val="00FD3FED"/>
    <w:rsid w:val="00FD6A90"/>
    <w:rsid w:val="00FD6C50"/>
    <w:rsid w:val="00FD6CAE"/>
    <w:rsid w:val="00FD723D"/>
    <w:rsid w:val="00FD7633"/>
    <w:rsid w:val="00FD769D"/>
    <w:rsid w:val="00FE08DF"/>
    <w:rsid w:val="00FE1036"/>
    <w:rsid w:val="00FE156E"/>
    <w:rsid w:val="00FE27C4"/>
    <w:rsid w:val="00FE2FD8"/>
    <w:rsid w:val="00FE35A9"/>
    <w:rsid w:val="00FE3645"/>
    <w:rsid w:val="00FE373C"/>
    <w:rsid w:val="00FE4605"/>
    <w:rsid w:val="00FE4F34"/>
    <w:rsid w:val="00FE57FE"/>
    <w:rsid w:val="00FE6268"/>
    <w:rsid w:val="00FE7585"/>
    <w:rsid w:val="00FF203B"/>
    <w:rsid w:val="00FF2F8D"/>
    <w:rsid w:val="00FF3995"/>
    <w:rsid w:val="00FF4B42"/>
    <w:rsid w:val="00FF51C8"/>
    <w:rsid w:val="00FF538D"/>
    <w:rsid w:val="00FF5B7E"/>
    <w:rsid w:val="00FF63BF"/>
    <w:rsid w:val="00FF767C"/>
    <w:rsid w:val="00FF790E"/>
    <w:rsid w:val="00FF7D9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9DBDEB"/>
  <w15:docId w15:val="{FAA8FC79-9F13-4AE6-9111-2BEEA2401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D91"/>
    <w:pPr>
      <w:spacing w:after="200" w:line="276" w:lineRule="auto"/>
    </w:pPr>
    <w:rPr>
      <w:rFonts w:eastAsiaTheme="minorHAnsi" w:cstheme="minorBidi"/>
      <w:sz w:val="22"/>
      <w:szCs w:val="22"/>
      <w:lang w:eastAsia="en-US"/>
    </w:rPr>
  </w:style>
  <w:style w:type="paragraph" w:styleId="Heading1">
    <w:name w:val="heading 1"/>
    <w:next w:val="Normal"/>
    <w:link w:val="Heading1Char"/>
    <w:uiPriority w:val="9"/>
    <w:qFormat/>
    <w:pPr>
      <w:keepNext/>
      <w:keepLines/>
      <w:pBdr>
        <w:bottom w:val="single" w:sz="4" w:space="1" w:color="auto"/>
      </w:pBdr>
      <w:spacing w:before="480" w:after="120"/>
      <w:outlineLvl w:val="0"/>
    </w:pPr>
    <w:rPr>
      <w:rFonts w:ascii="Calibri" w:eastAsiaTheme="majorEastAsia" w:hAnsi="Calibri" w:cstheme="majorBidi"/>
      <w:b/>
      <w:bCs/>
      <w:sz w:val="72"/>
      <w:szCs w:val="28"/>
      <w:lang w:eastAsia="en-US"/>
    </w:rPr>
  </w:style>
  <w:style w:type="paragraph" w:styleId="Heading2">
    <w:name w:val="heading 2"/>
    <w:next w:val="Normal"/>
    <w:link w:val="Heading2Char"/>
    <w:uiPriority w:val="9"/>
    <w:qFormat/>
    <w:pPr>
      <w:keepNext/>
      <w:keepLines/>
      <w:numPr>
        <w:numId w:val="11"/>
      </w:numPr>
      <w:spacing w:after="120"/>
      <w:outlineLvl w:val="1"/>
    </w:pPr>
    <w:rPr>
      <w:rFonts w:ascii="Calibri" w:eastAsiaTheme="majorEastAsia" w:hAnsi="Calibri" w:cstheme="majorBidi"/>
      <w:b/>
      <w:bCs/>
      <w:color w:val="C6281C"/>
      <w:sz w:val="34"/>
      <w:szCs w:val="26"/>
      <w:lang w:eastAsia="en-US"/>
    </w:rPr>
  </w:style>
  <w:style w:type="paragraph" w:styleId="Heading3">
    <w:name w:val="heading 3"/>
    <w:next w:val="Normal"/>
    <w:link w:val="Heading3Char"/>
    <w:uiPriority w:val="4"/>
    <w:qFormat/>
    <w:pPr>
      <w:keepNext/>
      <w:keepLines/>
      <w:numPr>
        <w:ilvl w:val="1"/>
        <w:numId w:val="11"/>
      </w:numPr>
      <w:spacing w:before="120"/>
      <w:outlineLvl w:val="2"/>
    </w:pPr>
    <w:rPr>
      <w:rFonts w:ascii="Calibri" w:eastAsiaTheme="minorHAnsi" w:hAnsi="Calibri" w:cstheme="minorBidi"/>
      <w:b/>
      <w:bCs/>
      <w:color w:val="773141"/>
      <w:sz w:val="28"/>
      <w:szCs w:val="22"/>
      <w:lang w:eastAsia="en-US"/>
    </w:rPr>
  </w:style>
  <w:style w:type="paragraph" w:styleId="Heading4">
    <w:name w:val="heading 4"/>
    <w:next w:val="Normal"/>
    <w:link w:val="Heading4Char"/>
    <w:uiPriority w:val="5"/>
    <w:qFormat/>
    <w:pPr>
      <w:keepNext/>
      <w:keepLines/>
      <w:numPr>
        <w:ilvl w:val="2"/>
        <w:numId w:val="11"/>
      </w:numPr>
      <w:spacing w:before="120"/>
      <w:outlineLvl w:val="3"/>
    </w:pPr>
    <w:rPr>
      <w:rFonts w:ascii="Calibri" w:eastAsiaTheme="minorHAnsi" w:hAnsi="Calibri" w:cstheme="minorBidi"/>
      <w:b/>
      <w:bCs/>
      <w:iCs/>
      <w:sz w:val="24"/>
      <w:szCs w:val="22"/>
      <w:lang w:eastAsia="en-US"/>
    </w:rPr>
  </w:style>
  <w:style w:type="paragraph" w:styleId="Heading5">
    <w:name w:val="heading 5"/>
    <w:next w:val="Normal"/>
    <w:link w:val="Heading5Char"/>
    <w:uiPriority w:val="6"/>
    <w:qFormat/>
    <w:pPr>
      <w:keepNext/>
      <w:keepLines/>
      <w:spacing w:before="120"/>
      <w:outlineLvl w:val="4"/>
    </w:pPr>
    <w:rPr>
      <w:rFonts w:ascii="Calibri" w:eastAsiaTheme="minorHAnsi" w:hAnsi="Calibri" w:cstheme="minorBidi"/>
      <w:b/>
      <w:sz w:val="22"/>
      <w:szCs w:val="22"/>
      <w:lang w:eastAsia="en-US"/>
    </w:rPr>
  </w:style>
  <w:style w:type="paragraph" w:styleId="Heading6">
    <w:name w:val="heading 6"/>
    <w:next w:val="Normal"/>
    <w:link w:val="Heading6Char"/>
    <w:uiPriority w:val="9"/>
    <w:qFormat/>
    <w:pPr>
      <w:keepNext/>
      <w:keepLines/>
      <w:spacing w:before="40"/>
      <w:outlineLvl w:val="5"/>
    </w:pPr>
    <w:rPr>
      <w:rFonts w:asciiTheme="majorHAnsi" w:eastAsiaTheme="majorEastAsia" w:hAnsiTheme="majorHAnsi" w:cstheme="majorBidi"/>
      <w:i/>
      <w:sz w:val="22"/>
      <w:szCs w:val="22"/>
      <w:lang w:eastAsia="en-US"/>
    </w:rPr>
  </w:style>
  <w:style w:type="paragraph" w:styleId="Heading7">
    <w:name w:val="heading 7"/>
    <w:next w:val="Normal"/>
    <w:link w:val="Heading7Char"/>
    <w:uiPriority w:val="9"/>
    <w:qFormat/>
    <w:pPr>
      <w:outlineLvl w:val="6"/>
    </w:pPr>
    <w:rPr>
      <w:rFonts w:asciiTheme="majorHAnsi" w:eastAsiaTheme="majorEastAsia" w:hAnsiTheme="majorHAnsi" w:cstheme="majorBidi"/>
      <w:i/>
      <w:color w:val="243F60" w:themeColor="accent1" w:themeShade="7F"/>
      <w:sz w:val="22"/>
      <w:szCs w:val="22"/>
      <w:lang w:eastAsia="en-US"/>
    </w:rPr>
  </w:style>
  <w:style w:type="paragraph" w:styleId="Heading8">
    <w:name w:val="heading 8"/>
    <w:basedOn w:val="Normal"/>
    <w:next w:val="Normal"/>
    <w:link w:val="Heading8Char"/>
    <w:uiPriority w:val="9"/>
    <w:unhideWhenUsed/>
    <w:qFormat/>
    <w:rsid w:val="00A714FF"/>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eastAsia="Times New Roman"/>
      <w:sz w:val="20"/>
      <w:szCs w:val="20"/>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imes New Roman" w:hAnsi="Calibri"/>
      <w:sz w:val="20"/>
      <w:szCs w:val="24"/>
      <w:lang w:eastAsia="en-US"/>
    </w:rPr>
  </w:style>
  <w:style w:type="paragraph" w:styleId="Footer">
    <w:name w:val="footer"/>
    <w:basedOn w:val="Normal"/>
    <w:link w:val="FooterChar"/>
    <w:uiPriority w:val="99"/>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99"/>
    <w:rPr>
      <w:rFonts w:ascii="Calibri" w:eastAsia="Times New Roman" w:hAnsi="Calibri"/>
      <w:sz w:val="20"/>
      <w:szCs w:val="24"/>
      <w:lang w:eastAsia="en-US"/>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imes New Roman"/>
      <w:b/>
      <w:bCs/>
      <w:sz w:val="20"/>
      <w:szCs w:val="20"/>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imes New Roman" w:hAnsi="Calibr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uiPriority w:val="99"/>
    <w:semiHidden/>
    <w:qFormat/>
    <w:rPr>
      <w:sz w:val="16"/>
    </w:rPr>
  </w:style>
  <w:style w:type="numbering" w:customStyle="1" w:styleId="Headings">
    <w:name w:val="Headings"/>
    <w:uiPriority w:val="99"/>
    <w:pPr>
      <w:numPr>
        <w:numId w:val="4"/>
      </w:numPr>
    </w:pPr>
  </w:style>
  <w:style w:type="character" w:customStyle="1" w:styleId="Heading1Char">
    <w:name w:val="Heading 1 Char"/>
    <w:basedOn w:val="DefaultParagraphFont"/>
    <w:link w:val="Heading1"/>
    <w:uiPriority w:val="9"/>
    <w:rPr>
      <w:rFonts w:ascii="Calibri" w:eastAsiaTheme="majorEastAsia" w:hAnsi="Calibri" w:cstheme="majorBidi"/>
      <w:b/>
      <w:bCs/>
      <w:sz w:val="72"/>
      <w:szCs w:val="28"/>
      <w:lang w:eastAsia="en-US"/>
    </w:rPr>
  </w:style>
  <w:style w:type="paragraph" w:styleId="ListParagraph">
    <w:name w:val="List Paragraph"/>
    <w:basedOn w:val="Normal"/>
    <w:uiPriority w:val="99"/>
    <w:qFormat/>
    <w:pPr>
      <w:ind w:left="720"/>
    </w:pPr>
  </w:style>
  <w:style w:type="character" w:customStyle="1" w:styleId="Heading2Char">
    <w:name w:val="Heading 2 Char"/>
    <w:basedOn w:val="DefaultParagraphFont"/>
    <w:link w:val="Heading2"/>
    <w:uiPriority w:val="9"/>
    <w:rPr>
      <w:rFonts w:ascii="Calibri" w:eastAsiaTheme="majorEastAsia" w:hAnsi="Calibri" w:cstheme="majorBidi"/>
      <w:b/>
      <w:bCs/>
      <w:color w:val="C6281C"/>
      <w:sz w:val="34"/>
      <w:szCs w:val="26"/>
      <w:lang w:eastAsia="en-US"/>
    </w:rPr>
  </w:style>
  <w:style w:type="character" w:customStyle="1" w:styleId="Heading3Char">
    <w:name w:val="Heading 3 Char"/>
    <w:basedOn w:val="DefaultParagraphFont"/>
    <w:link w:val="Heading3"/>
    <w:uiPriority w:val="4"/>
    <w:rPr>
      <w:rFonts w:ascii="Calibri" w:eastAsiaTheme="minorHAnsi" w:hAnsi="Calibri" w:cstheme="minorBidi"/>
      <w:b/>
      <w:bCs/>
      <w:color w:val="773141"/>
      <w:sz w:val="28"/>
      <w:szCs w:val="22"/>
      <w:lang w:eastAsia="en-US"/>
    </w:rPr>
  </w:style>
  <w:style w:type="character" w:customStyle="1" w:styleId="Heading4Char">
    <w:name w:val="Heading 4 Char"/>
    <w:basedOn w:val="DefaultParagraphFont"/>
    <w:link w:val="Heading4"/>
    <w:uiPriority w:val="5"/>
    <w:rPr>
      <w:rFonts w:ascii="Calibri" w:eastAsiaTheme="minorHAnsi" w:hAnsi="Calibri" w:cstheme="minorBidi"/>
      <w:b/>
      <w:bCs/>
      <w:iCs/>
      <w:sz w:val="24"/>
      <w:szCs w:val="22"/>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imes New Roman"/>
      <w:iCs/>
      <w:color w:val="000000"/>
      <w:szCs w:val="24"/>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next w:val="Normal"/>
    <w:link w:val="CaptionChar"/>
    <w:uiPriority w:val="12"/>
    <w:qFormat/>
    <w:pPr>
      <w:keepNext/>
      <w:spacing w:after="120"/>
    </w:pPr>
    <w:rPr>
      <w:rFonts w:eastAsiaTheme="majorEastAsia" w:cstheme="majorBidi"/>
      <w:b/>
      <w:bCs/>
      <w:color w:val="595959" w:themeColor="text1" w:themeTint="A6"/>
      <w:szCs w:val="18"/>
      <w:lang w:eastAsia="en-US"/>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TOCHeading">
    <w:name w:val="TOC Heading"/>
    <w:next w:val="Normal"/>
    <w:uiPriority w:val="39"/>
    <w:qFormat/>
    <w:rPr>
      <w:rFonts w:ascii="Calibri" w:eastAsiaTheme="majorEastAsia" w:hAnsi="Calibri" w:cstheme="majorBidi"/>
      <w:b/>
      <w:bCs/>
      <w:color w:val="D52B1E"/>
      <w:sz w:val="34"/>
      <w:szCs w:val="28"/>
      <w:lang w:val="en-US" w:eastAsia="en-US"/>
    </w:rPr>
  </w:style>
  <w:style w:type="paragraph" w:styleId="TOC1">
    <w:name w:val="toc 1"/>
    <w:next w:val="Normal"/>
    <w:uiPriority w:val="39"/>
    <w:unhideWhenUsed/>
    <w:pPr>
      <w:tabs>
        <w:tab w:val="left" w:pos="426"/>
        <w:tab w:val="right" w:leader="dot" w:pos="9072"/>
      </w:tabs>
      <w:spacing w:before="120" w:after="120"/>
    </w:pPr>
    <w:rPr>
      <w:rFonts w:asciiTheme="minorHAnsi" w:eastAsiaTheme="minorHAnsi" w:hAnsiTheme="minorHAnsi" w:cstheme="minorBidi"/>
      <w:b/>
      <w:noProof/>
      <w:sz w:val="22"/>
      <w:szCs w:val="22"/>
      <w:lang w:eastAsia="en-US"/>
    </w:rPr>
  </w:style>
  <w:style w:type="paragraph" w:styleId="TOC2">
    <w:name w:val="toc 2"/>
    <w:basedOn w:val="Normal"/>
    <w:next w:val="Normal"/>
    <w:uiPriority w:val="39"/>
    <w:unhideWhenUsed/>
    <w:rsid w:val="00B45BEA"/>
    <w:pPr>
      <w:tabs>
        <w:tab w:val="right" w:leader="dot" w:pos="9060"/>
      </w:tabs>
      <w:spacing w:before="120" w:after="120" w:line="240" w:lineRule="auto"/>
      <w:ind w:firstLine="425"/>
    </w:pPr>
    <w:rPr>
      <w:rFonts w:asciiTheme="minorHAnsi" w:hAnsiTheme="minorHAnsi"/>
      <w:b/>
      <w:noProof/>
    </w:rPr>
  </w:style>
  <w:style w:type="paragraph" w:styleId="TOC3">
    <w:name w:val="toc 3"/>
    <w:basedOn w:val="Normal"/>
    <w:next w:val="Normal"/>
    <w:uiPriority w:val="39"/>
    <w:unhideWhenUsed/>
    <w:pPr>
      <w:tabs>
        <w:tab w:val="right" w:leader="dot" w:pos="9072"/>
      </w:tabs>
      <w:spacing w:before="120" w:after="120" w:line="240" w:lineRule="auto"/>
      <w:ind w:firstLine="851"/>
    </w:pPr>
    <w:rPr>
      <w:rFonts w:asciiTheme="minorHAnsi" w:hAnsiTheme="minorHAnsi"/>
      <w:noProof/>
    </w:rPr>
  </w:style>
  <w:style w:type="character" w:styleId="Hyperlink">
    <w:name w:val="Hyperlink"/>
    <w:basedOn w:val="DefaultParagraphFont"/>
    <w:uiPriority w:val="99"/>
    <w:qFormat/>
    <w:rPr>
      <w:color w:val="165788"/>
      <w:u w:val="single"/>
    </w:rPr>
  </w:style>
  <w:style w:type="paragraph" w:styleId="ListBullet">
    <w:name w:val="List Bullet"/>
    <w:uiPriority w:val="7"/>
    <w:qFormat/>
    <w:pPr>
      <w:numPr>
        <w:numId w:val="7"/>
      </w:numPr>
      <w:spacing w:before="120" w:after="120"/>
    </w:pPr>
    <w:rPr>
      <w:rFonts w:eastAsiaTheme="minorHAnsi" w:cstheme="minorBidi"/>
      <w:sz w:val="22"/>
      <w:szCs w:val="22"/>
      <w:lang w:eastAsia="en-US"/>
    </w:rPr>
  </w:style>
  <w:style w:type="paragraph" w:styleId="TableofFigures">
    <w:name w:val="table of figures"/>
    <w:basedOn w:val="Normal"/>
    <w:next w:val="Normal"/>
    <w:uiPriority w:val="99"/>
    <w:pPr>
      <w:spacing w:before="120" w:after="120" w:line="240" w:lineRule="auto"/>
    </w:pPr>
    <w:rPr>
      <w:rFonts w:asciiTheme="minorHAnsi" w:hAnsiTheme="minorHAnsi"/>
    </w:rPr>
  </w:style>
  <w:style w:type="paragraph" w:styleId="ListBullet2">
    <w:name w:val="List Bullet 2"/>
    <w:uiPriority w:val="8"/>
    <w:qFormat/>
    <w:pPr>
      <w:numPr>
        <w:ilvl w:val="1"/>
        <w:numId w:val="7"/>
      </w:numPr>
      <w:spacing w:before="120" w:after="120"/>
      <w:contextualSpacing/>
    </w:pPr>
    <w:rPr>
      <w:rFonts w:eastAsiaTheme="minorHAnsi" w:cstheme="minorBidi"/>
      <w:sz w:val="22"/>
      <w:szCs w:val="22"/>
      <w:lang w:eastAsia="en-US"/>
    </w:rPr>
  </w:style>
  <w:style w:type="paragraph" w:styleId="ListNumber">
    <w:name w:val="List Number"/>
    <w:basedOn w:val="Normal"/>
    <w:uiPriority w:val="9"/>
    <w:qFormat/>
    <w:pPr>
      <w:numPr>
        <w:numId w:val="9"/>
      </w:numPr>
      <w:spacing w:before="120" w:after="120" w:line="280" w:lineRule="atLeast"/>
    </w:pPr>
    <w:rPr>
      <w:szCs w:val="20"/>
    </w:rPr>
  </w:style>
  <w:style w:type="paragraph" w:styleId="ListNumber2">
    <w:name w:val="List Number 2"/>
    <w:uiPriority w:val="10"/>
    <w:qFormat/>
    <w:pPr>
      <w:numPr>
        <w:ilvl w:val="1"/>
        <w:numId w:val="9"/>
      </w:numPr>
      <w:spacing w:before="120" w:after="120" w:line="264" w:lineRule="auto"/>
    </w:pPr>
    <w:rPr>
      <w:rFonts w:eastAsia="Times New Roman"/>
      <w:sz w:val="22"/>
      <w:szCs w:val="24"/>
      <w:lang w:eastAsia="en-US"/>
    </w:rPr>
  </w:style>
  <w:style w:type="paragraph" w:styleId="ListNumber3">
    <w:name w:val="List Number 3"/>
    <w:uiPriority w:val="11"/>
    <w:qFormat/>
    <w:pPr>
      <w:numPr>
        <w:ilvl w:val="2"/>
        <w:numId w:val="9"/>
      </w:num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link w:val="TableTextChar"/>
    <w:uiPriority w:val="13"/>
    <w:qFormat/>
    <w:pPr>
      <w:spacing w:before="60" w:after="60"/>
    </w:pPr>
    <w:rPr>
      <w:rFonts w:eastAsiaTheme="minorHAnsi" w:cstheme="minorBidi"/>
      <w:sz w:val="18"/>
      <w:szCs w:val="22"/>
      <w:lang w:eastAsia="en-US"/>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uiPriority w:val="99"/>
    <w:qFormat/>
    <w:rPr>
      <w:b/>
      <w:bCs/>
    </w:rPr>
  </w:style>
  <w:style w:type="character" w:styleId="Emphasis">
    <w:name w:val="Emphasis"/>
    <w:basedOn w:val="DefaultParagraphFont"/>
    <w:uiPriority w:val="99"/>
    <w:qFormat/>
    <w:rPr>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1"/>
      </w:numPr>
      <w:ind w:left="357" w:hanging="357"/>
    </w:pPr>
  </w:style>
  <w:style w:type="paragraph" w:customStyle="1" w:styleId="TableBullet">
    <w:name w:val="Table Bullet"/>
    <w:basedOn w:val="TableText"/>
    <w:uiPriority w:val="15"/>
    <w:qFormat/>
    <w:pPr>
      <w:numPr>
        <w:numId w:val="2"/>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imes New Roman" w:hAnsi="Tahoma" w:cs="Tahoma"/>
      <w:sz w:val="16"/>
      <w:szCs w:val="16"/>
    </w:rPr>
  </w:style>
  <w:style w:type="paragraph" w:customStyle="1" w:styleId="TOCHeadingsamepage">
    <w:name w:val="TOC Heading (same page)"/>
    <w:basedOn w:val="TOCHeading"/>
    <w:next w:val="Normal"/>
    <w:uiPriority w:val="39"/>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qFormat/>
    <w:pPr>
      <w:spacing w:after="0"/>
    </w:pPr>
    <w:rPr>
      <w:b/>
      <w:color w:val="FF0000"/>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eastAsia="Times New Roman"/>
      <w:sz w:val="20"/>
      <w:szCs w:val="20"/>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eastAsia="Times New Roman"/>
      <w:sz w:val="20"/>
      <w:szCs w:val="20"/>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rPr>
      <w:lang w:val="en-US"/>
    </w:rPr>
  </w:style>
  <w:style w:type="numbering" w:customStyle="1" w:styleId="heading">
    <w:name w:val="heading"/>
    <w:uiPriority w:val="99"/>
    <w:pPr>
      <w:numPr>
        <w:numId w:val="10"/>
      </w:numPr>
    </w:pPr>
  </w:style>
  <w:style w:type="numbering" w:customStyle="1" w:styleId="captions">
    <w:name w:val="captions"/>
    <w:uiPriority w:val="99"/>
    <w:pPr>
      <w:numPr>
        <w:numId w:val="5"/>
      </w:numPr>
    </w:pPr>
  </w:style>
  <w:style w:type="character" w:customStyle="1" w:styleId="TableTextChar">
    <w:name w:val="Table Text Char"/>
    <w:basedOn w:val="DefaultParagraphFont"/>
    <w:link w:val="TableText"/>
    <w:uiPriority w:val="13"/>
    <w:rPr>
      <w:rFonts w:eastAsiaTheme="minorHAnsi" w:cstheme="minorBidi"/>
      <w:sz w:val="18"/>
      <w:szCs w:val="22"/>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color w:val="243F60" w:themeColor="accent1" w:themeShade="7F"/>
      <w:sz w:val="22"/>
      <w:szCs w:val="22"/>
      <w:lang w:eastAsia="en-US"/>
    </w:rPr>
  </w:style>
  <w:style w:type="numbering" w:customStyle="1" w:styleId="List1">
    <w:name w:val="List1"/>
    <w:basedOn w:val="NoList"/>
    <w:uiPriority w:val="99"/>
    <w:pPr>
      <w:numPr>
        <w:numId w:val="3"/>
      </w:numPr>
    </w:pPr>
  </w:style>
  <w:style w:type="character" w:customStyle="1" w:styleId="CaptionChar">
    <w:name w:val="Caption Char"/>
    <w:basedOn w:val="Heading1Char"/>
    <w:link w:val="Caption"/>
    <w:uiPriority w:val="12"/>
    <w:rPr>
      <w:rFonts w:ascii="Calibri" w:eastAsiaTheme="majorEastAsia" w:hAnsi="Calibri" w:cstheme="majorBidi"/>
      <w:b/>
      <w:bCs/>
      <w:color w:val="595959" w:themeColor="text1" w:themeTint="A6"/>
      <w:sz w:val="72"/>
      <w:szCs w:val="18"/>
      <w:lang w:eastAsia="en-US"/>
    </w:rPr>
  </w:style>
  <w:style w:type="numbering" w:customStyle="1" w:styleId="listbullets">
    <w:name w:val="list bullets"/>
    <w:uiPriority w:val="99"/>
    <w:pPr>
      <w:numPr>
        <w:numId w:val="6"/>
      </w:numPr>
    </w:pPr>
  </w:style>
  <w:style w:type="numbering" w:customStyle="1" w:styleId="ListNumber1">
    <w:name w:val="List Number1"/>
    <w:uiPriority w:val="99"/>
    <w:pPr>
      <w:numPr>
        <w:numId w:val="8"/>
      </w:numPr>
    </w:pPr>
  </w:style>
  <w:style w:type="character" w:customStyle="1" w:styleId="Heading6Char">
    <w:name w:val="Heading 6 Char"/>
    <w:basedOn w:val="DefaultParagraphFont"/>
    <w:link w:val="Heading6"/>
    <w:uiPriority w:val="9"/>
    <w:rPr>
      <w:rFonts w:asciiTheme="majorHAnsi" w:eastAsiaTheme="majorEastAsia" w:hAnsiTheme="majorHAnsi" w:cstheme="majorBidi"/>
      <w:i/>
      <w:sz w:val="22"/>
      <w:szCs w:val="22"/>
      <w:lang w:eastAsia="en-US"/>
    </w:rPr>
  </w:style>
  <w:style w:type="paragraph" w:customStyle="1" w:styleId="EndNoteBibliographyTitle">
    <w:name w:val="EndNote Bibliography Title"/>
    <w:basedOn w:val="Normal"/>
    <w:link w:val="EndNoteBibliographyTitleChar"/>
    <w:pPr>
      <w:spacing w:after="0"/>
      <w:jc w:val="center"/>
    </w:pPr>
    <w:rPr>
      <w:noProof/>
      <w:sz w:val="20"/>
      <w:lang w:val="en-US"/>
    </w:rPr>
  </w:style>
  <w:style w:type="character" w:customStyle="1" w:styleId="EndNoteBibliographyTitleChar">
    <w:name w:val="EndNote Bibliography Title Char"/>
    <w:basedOn w:val="DefaultParagraphFont"/>
    <w:link w:val="EndNoteBibliographyTitle"/>
    <w:rPr>
      <w:rFonts w:eastAsiaTheme="minorHAnsi" w:cstheme="minorBidi"/>
      <w:noProof/>
      <w:szCs w:val="22"/>
      <w:lang w:val="en-US" w:eastAsia="en-US"/>
    </w:rPr>
  </w:style>
  <w:style w:type="paragraph" w:customStyle="1" w:styleId="EndNoteBibliography">
    <w:name w:val="EndNote Bibliography"/>
    <w:basedOn w:val="Normal"/>
    <w:link w:val="EndNoteBibliographyChar"/>
    <w:pPr>
      <w:spacing w:line="240" w:lineRule="auto"/>
    </w:pPr>
    <w:rPr>
      <w:noProof/>
      <w:sz w:val="20"/>
      <w:lang w:val="en-US"/>
    </w:rPr>
  </w:style>
  <w:style w:type="character" w:customStyle="1" w:styleId="EndNoteBibliographyChar">
    <w:name w:val="EndNote Bibliography Char"/>
    <w:basedOn w:val="DefaultParagraphFont"/>
    <w:link w:val="EndNoteBibliography"/>
    <w:rPr>
      <w:rFonts w:eastAsiaTheme="minorHAnsi" w:cstheme="minorBidi"/>
      <w:noProof/>
      <w:szCs w:val="22"/>
      <w:lang w:val="en-US" w:eastAsia="en-US"/>
    </w:rPr>
  </w:style>
  <w:style w:type="paragraph" w:customStyle="1" w:styleId="Normalsmall">
    <w:name w:val="Normal small"/>
    <w:uiPriority w:val="99"/>
    <w:qFormat/>
    <w:pPr>
      <w:spacing w:after="120" w:line="276" w:lineRule="auto"/>
    </w:pPr>
    <w:rPr>
      <w:rFonts w:eastAsiaTheme="minorHAnsi" w:cstheme="minorBidi"/>
      <w:sz w:val="18"/>
      <w:szCs w:val="18"/>
      <w:lang w:eastAsia="en-US"/>
    </w:rPr>
  </w:style>
  <w:style w:type="paragraph" w:styleId="Revision">
    <w:name w:val="Revision"/>
    <w:hidden/>
    <w:uiPriority w:val="99"/>
    <w:semiHidden/>
    <w:rPr>
      <w:rFonts w:eastAsiaTheme="minorHAnsi" w:cstheme="minorBidi"/>
      <w:sz w:val="22"/>
      <w:szCs w:val="22"/>
      <w:lang w:eastAsia="en-US"/>
    </w:rPr>
  </w:style>
  <w:style w:type="paragraph" w:customStyle="1" w:styleId="Publicationdate">
    <w:name w:val="Publication date"/>
    <w:uiPriority w:val="99"/>
    <w:qFormat/>
    <w:rPr>
      <w:rFonts w:eastAsiaTheme="minorHAnsi" w:cstheme="minorBidi"/>
      <w:sz w:val="22"/>
      <w:szCs w:val="22"/>
      <w:lang w:eastAsia="en-US"/>
    </w:rPr>
  </w:style>
  <w:style w:type="table" w:customStyle="1" w:styleId="TableGrid10">
    <w:name w:val="Table Grid1"/>
    <w:basedOn w:val="TableNormal"/>
    <w:next w:val="TableGrid"/>
    <w:rsid w:val="00A2007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4CAF"/>
    <w:pPr>
      <w:autoSpaceDE w:val="0"/>
      <w:autoSpaceDN w:val="0"/>
      <w:adjustRightInd w:val="0"/>
    </w:pPr>
    <w:rPr>
      <w:rFonts w:ascii="Arial" w:hAnsi="Arial" w:cs="Arial"/>
      <w:color w:val="000000"/>
      <w:sz w:val="24"/>
      <w:szCs w:val="24"/>
    </w:rPr>
  </w:style>
  <w:style w:type="paragraph" w:styleId="Subtitle">
    <w:name w:val="Subtitle"/>
    <w:basedOn w:val="Heading1"/>
    <w:next w:val="Normal"/>
    <w:link w:val="SubtitleChar"/>
    <w:uiPriority w:val="23"/>
    <w:qFormat/>
    <w:rsid w:val="004655F3"/>
    <w:pPr>
      <w:keepNext w:val="0"/>
      <w:keepLines w:val="0"/>
      <w:widowControl w:val="0"/>
      <w:spacing w:before="120" w:after="0"/>
      <w:contextualSpacing/>
    </w:pPr>
    <w:rPr>
      <w:rFonts w:eastAsiaTheme="minorHAnsi" w:cstheme="minorBidi"/>
      <w:b w:val="0"/>
      <w:color w:val="000000"/>
      <w:spacing w:val="5"/>
      <w:kern w:val="28"/>
      <w:sz w:val="56"/>
      <w:szCs w:val="56"/>
    </w:rPr>
  </w:style>
  <w:style w:type="character" w:customStyle="1" w:styleId="SubtitleChar">
    <w:name w:val="Subtitle Char"/>
    <w:basedOn w:val="DefaultParagraphFont"/>
    <w:link w:val="Subtitle"/>
    <w:uiPriority w:val="23"/>
    <w:rsid w:val="004655F3"/>
    <w:rPr>
      <w:rFonts w:ascii="Calibri" w:eastAsiaTheme="minorHAnsi" w:hAnsi="Calibri" w:cstheme="minorBidi"/>
      <w:bCs/>
      <w:color w:val="000000"/>
      <w:spacing w:val="5"/>
      <w:kern w:val="28"/>
      <w:sz w:val="56"/>
      <w:szCs w:val="56"/>
      <w:lang w:eastAsia="en-US"/>
    </w:rPr>
  </w:style>
  <w:style w:type="character" w:customStyle="1" w:styleId="UnresolvedMention1">
    <w:name w:val="Unresolved Mention1"/>
    <w:basedOn w:val="DefaultParagraphFont"/>
    <w:uiPriority w:val="99"/>
    <w:semiHidden/>
    <w:unhideWhenUsed/>
    <w:rsid w:val="006D01B3"/>
    <w:rPr>
      <w:color w:val="605E5C"/>
      <w:shd w:val="clear" w:color="auto" w:fill="E1DFDD"/>
    </w:rPr>
  </w:style>
  <w:style w:type="character" w:customStyle="1" w:styleId="UnresolvedMention2">
    <w:name w:val="Unresolved Mention2"/>
    <w:basedOn w:val="DefaultParagraphFont"/>
    <w:uiPriority w:val="99"/>
    <w:semiHidden/>
    <w:unhideWhenUsed/>
    <w:rsid w:val="0037703E"/>
    <w:rPr>
      <w:color w:val="605E5C"/>
      <w:shd w:val="clear" w:color="auto" w:fill="E1DFDD"/>
    </w:rPr>
  </w:style>
  <w:style w:type="paragraph" w:styleId="TOC4">
    <w:name w:val="toc 4"/>
    <w:basedOn w:val="Normal"/>
    <w:next w:val="Normal"/>
    <w:autoRedefine/>
    <w:uiPriority w:val="39"/>
    <w:unhideWhenUsed/>
    <w:rsid w:val="00AA0C7C"/>
    <w:pPr>
      <w:spacing w:after="100" w:line="259" w:lineRule="auto"/>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AA0C7C"/>
    <w:pPr>
      <w:spacing w:after="100" w:line="259" w:lineRule="auto"/>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AA0C7C"/>
    <w:pPr>
      <w:spacing w:after="100" w:line="259" w:lineRule="auto"/>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AA0C7C"/>
    <w:pPr>
      <w:spacing w:after="100" w:line="259" w:lineRule="auto"/>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AA0C7C"/>
    <w:pPr>
      <w:spacing w:after="100" w:line="259" w:lineRule="auto"/>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AA0C7C"/>
    <w:pPr>
      <w:spacing w:after="100" w:line="259" w:lineRule="auto"/>
      <w:ind w:left="1760"/>
    </w:pPr>
    <w:rPr>
      <w:rFonts w:asciiTheme="minorHAnsi" w:eastAsiaTheme="minorEastAsia" w:hAnsiTheme="minorHAnsi"/>
      <w:lang w:eastAsia="en-AU"/>
    </w:rPr>
  </w:style>
  <w:style w:type="character" w:customStyle="1" w:styleId="PreliminarycontentheadingChar">
    <w:name w:val="Preliminary content heading Char"/>
    <w:basedOn w:val="DefaultParagraphFont"/>
    <w:uiPriority w:val="28"/>
    <w:rsid w:val="00BE04AA"/>
    <w:rPr>
      <w:rFonts w:ascii="Calibri" w:eastAsia="Times New Roman" w:hAnsi="Calibri"/>
      <w:bCs/>
      <w:color w:val="000000"/>
      <w:sz w:val="56"/>
      <w:szCs w:val="28"/>
      <w:lang w:eastAsia="ja-JP"/>
    </w:rPr>
  </w:style>
  <w:style w:type="character" w:customStyle="1" w:styleId="UnresolvedMention3">
    <w:name w:val="Unresolved Mention3"/>
    <w:basedOn w:val="DefaultParagraphFont"/>
    <w:uiPriority w:val="99"/>
    <w:semiHidden/>
    <w:unhideWhenUsed/>
    <w:rsid w:val="00C17843"/>
    <w:rPr>
      <w:color w:val="605E5C"/>
      <w:shd w:val="clear" w:color="auto" w:fill="E1DFDD"/>
    </w:rPr>
  </w:style>
  <w:style w:type="character" w:styleId="UnresolvedMention">
    <w:name w:val="Unresolved Mention"/>
    <w:basedOn w:val="DefaultParagraphFont"/>
    <w:uiPriority w:val="99"/>
    <w:semiHidden/>
    <w:unhideWhenUsed/>
    <w:rsid w:val="00A33CCE"/>
    <w:rPr>
      <w:color w:val="605E5C"/>
      <w:shd w:val="clear" w:color="auto" w:fill="E1DFDD"/>
    </w:rPr>
  </w:style>
  <w:style w:type="paragraph" w:customStyle="1" w:styleId="msonormal0">
    <w:name w:val="msonormal"/>
    <w:basedOn w:val="Normal"/>
    <w:uiPriority w:val="99"/>
    <w:semiHidden/>
    <w:rsid w:val="005D5D19"/>
    <w:pPr>
      <w:spacing w:after="168" w:line="168" w:lineRule="atLeast"/>
      <w:jc w:val="both"/>
    </w:pPr>
    <w:rPr>
      <w:rFonts w:ascii="Times New Roman" w:hAnsi="Times New Roman"/>
      <w:sz w:val="13"/>
      <w:szCs w:val="13"/>
      <w:lang w:eastAsia="en-AU"/>
    </w:rPr>
  </w:style>
  <w:style w:type="character" w:customStyle="1" w:styleId="Heading8Char">
    <w:name w:val="Heading 8 Char"/>
    <w:basedOn w:val="DefaultParagraphFont"/>
    <w:link w:val="Heading8"/>
    <w:uiPriority w:val="9"/>
    <w:rsid w:val="00A714FF"/>
    <w:rPr>
      <w:rFonts w:asciiTheme="majorHAnsi" w:eastAsiaTheme="majorEastAsia" w:hAnsiTheme="majorHAnsi" w:cstheme="majorBidi"/>
      <w:color w:val="272727" w:themeColor="text1" w:themeTint="D8"/>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37169806">
      <w:bodyDiv w:val="1"/>
      <w:marLeft w:val="0"/>
      <w:marRight w:val="0"/>
      <w:marTop w:val="0"/>
      <w:marBottom w:val="0"/>
      <w:divBdr>
        <w:top w:val="none" w:sz="0" w:space="0" w:color="auto"/>
        <w:left w:val="none" w:sz="0" w:space="0" w:color="auto"/>
        <w:bottom w:val="none" w:sz="0" w:space="0" w:color="auto"/>
        <w:right w:val="none" w:sz="0" w:space="0" w:color="auto"/>
      </w:divBdr>
    </w:div>
    <w:div w:id="47724910">
      <w:bodyDiv w:val="1"/>
      <w:marLeft w:val="0"/>
      <w:marRight w:val="0"/>
      <w:marTop w:val="0"/>
      <w:marBottom w:val="0"/>
      <w:divBdr>
        <w:top w:val="none" w:sz="0" w:space="0" w:color="auto"/>
        <w:left w:val="none" w:sz="0" w:space="0" w:color="auto"/>
        <w:bottom w:val="none" w:sz="0" w:space="0" w:color="auto"/>
        <w:right w:val="none" w:sz="0" w:space="0" w:color="auto"/>
      </w:divBdr>
    </w:div>
    <w:div w:id="59718350">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23858">
      <w:bodyDiv w:val="1"/>
      <w:marLeft w:val="0"/>
      <w:marRight w:val="0"/>
      <w:marTop w:val="0"/>
      <w:marBottom w:val="0"/>
      <w:divBdr>
        <w:top w:val="none" w:sz="0" w:space="0" w:color="auto"/>
        <w:left w:val="none" w:sz="0" w:space="0" w:color="auto"/>
        <w:bottom w:val="none" w:sz="0" w:space="0" w:color="auto"/>
        <w:right w:val="none" w:sz="0" w:space="0" w:color="auto"/>
      </w:divBdr>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706540">
      <w:bodyDiv w:val="1"/>
      <w:marLeft w:val="0"/>
      <w:marRight w:val="0"/>
      <w:marTop w:val="0"/>
      <w:marBottom w:val="0"/>
      <w:divBdr>
        <w:top w:val="none" w:sz="0" w:space="0" w:color="auto"/>
        <w:left w:val="none" w:sz="0" w:space="0" w:color="auto"/>
        <w:bottom w:val="none" w:sz="0" w:space="0" w:color="auto"/>
        <w:right w:val="none" w:sz="0" w:space="0" w:color="auto"/>
      </w:divBdr>
    </w:div>
    <w:div w:id="237525381">
      <w:bodyDiv w:val="1"/>
      <w:marLeft w:val="0"/>
      <w:marRight w:val="0"/>
      <w:marTop w:val="0"/>
      <w:marBottom w:val="0"/>
      <w:divBdr>
        <w:top w:val="none" w:sz="0" w:space="0" w:color="auto"/>
        <w:left w:val="none" w:sz="0" w:space="0" w:color="auto"/>
        <w:bottom w:val="none" w:sz="0" w:space="0" w:color="auto"/>
        <w:right w:val="none" w:sz="0" w:space="0" w:color="auto"/>
      </w:divBdr>
    </w:div>
    <w:div w:id="289288450">
      <w:bodyDiv w:val="1"/>
      <w:marLeft w:val="0"/>
      <w:marRight w:val="0"/>
      <w:marTop w:val="0"/>
      <w:marBottom w:val="0"/>
      <w:divBdr>
        <w:top w:val="none" w:sz="0" w:space="0" w:color="auto"/>
        <w:left w:val="none" w:sz="0" w:space="0" w:color="auto"/>
        <w:bottom w:val="none" w:sz="0" w:space="0" w:color="auto"/>
        <w:right w:val="none" w:sz="0" w:space="0" w:color="auto"/>
      </w:divBdr>
    </w:div>
    <w:div w:id="294063249">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580578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1724404">
      <w:bodyDiv w:val="1"/>
      <w:marLeft w:val="0"/>
      <w:marRight w:val="0"/>
      <w:marTop w:val="0"/>
      <w:marBottom w:val="0"/>
      <w:divBdr>
        <w:top w:val="none" w:sz="0" w:space="0" w:color="auto"/>
        <w:left w:val="none" w:sz="0" w:space="0" w:color="auto"/>
        <w:bottom w:val="none" w:sz="0" w:space="0" w:color="auto"/>
        <w:right w:val="none" w:sz="0" w:space="0" w:color="auto"/>
      </w:divBdr>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3115125">
      <w:bodyDiv w:val="1"/>
      <w:marLeft w:val="0"/>
      <w:marRight w:val="0"/>
      <w:marTop w:val="0"/>
      <w:marBottom w:val="0"/>
      <w:divBdr>
        <w:top w:val="none" w:sz="0" w:space="0" w:color="auto"/>
        <w:left w:val="none" w:sz="0" w:space="0" w:color="auto"/>
        <w:bottom w:val="none" w:sz="0" w:space="0" w:color="auto"/>
        <w:right w:val="none" w:sz="0" w:space="0" w:color="auto"/>
      </w:divBdr>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976669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60024564">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1766386">
      <w:bodyDiv w:val="1"/>
      <w:marLeft w:val="0"/>
      <w:marRight w:val="0"/>
      <w:marTop w:val="0"/>
      <w:marBottom w:val="0"/>
      <w:divBdr>
        <w:top w:val="none" w:sz="0" w:space="0" w:color="auto"/>
        <w:left w:val="none" w:sz="0" w:space="0" w:color="auto"/>
        <w:bottom w:val="none" w:sz="0" w:space="0" w:color="auto"/>
        <w:right w:val="none" w:sz="0" w:space="0" w:color="auto"/>
      </w:divBdr>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9936984">
      <w:bodyDiv w:val="1"/>
      <w:marLeft w:val="0"/>
      <w:marRight w:val="0"/>
      <w:marTop w:val="0"/>
      <w:marBottom w:val="0"/>
      <w:divBdr>
        <w:top w:val="none" w:sz="0" w:space="0" w:color="auto"/>
        <w:left w:val="none" w:sz="0" w:space="0" w:color="auto"/>
        <w:bottom w:val="none" w:sz="0" w:space="0" w:color="auto"/>
        <w:right w:val="none" w:sz="0" w:space="0" w:color="auto"/>
      </w:divBdr>
    </w:div>
    <w:div w:id="641691804">
      <w:bodyDiv w:val="1"/>
      <w:marLeft w:val="0"/>
      <w:marRight w:val="0"/>
      <w:marTop w:val="0"/>
      <w:marBottom w:val="0"/>
      <w:divBdr>
        <w:top w:val="none" w:sz="0" w:space="0" w:color="auto"/>
        <w:left w:val="none" w:sz="0" w:space="0" w:color="auto"/>
        <w:bottom w:val="none" w:sz="0" w:space="0" w:color="auto"/>
        <w:right w:val="none" w:sz="0" w:space="0" w:color="auto"/>
      </w:divBdr>
    </w:div>
    <w:div w:id="674184131">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6563961">
      <w:bodyDiv w:val="1"/>
      <w:marLeft w:val="0"/>
      <w:marRight w:val="0"/>
      <w:marTop w:val="0"/>
      <w:marBottom w:val="0"/>
      <w:divBdr>
        <w:top w:val="none" w:sz="0" w:space="0" w:color="auto"/>
        <w:left w:val="none" w:sz="0" w:space="0" w:color="auto"/>
        <w:bottom w:val="none" w:sz="0" w:space="0" w:color="auto"/>
        <w:right w:val="none" w:sz="0" w:space="0" w:color="auto"/>
      </w:divBdr>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99419008">
      <w:bodyDiv w:val="1"/>
      <w:marLeft w:val="0"/>
      <w:marRight w:val="0"/>
      <w:marTop w:val="0"/>
      <w:marBottom w:val="0"/>
      <w:divBdr>
        <w:top w:val="none" w:sz="0" w:space="0" w:color="auto"/>
        <w:left w:val="none" w:sz="0" w:space="0" w:color="auto"/>
        <w:bottom w:val="none" w:sz="0" w:space="0" w:color="auto"/>
        <w:right w:val="none" w:sz="0" w:space="0" w:color="auto"/>
      </w:divBdr>
    </w:div>
    <w:div w:id="807551952">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9150575">
      <w:bodyDiv w:val="1"/>
      <w:marLeft w:val="0"/>
      <w:marRight w:val="0"/>
      <w:marTop w:val="0"/>
      <w:marBottom w:val="0"/>
      <w:divBdr>
        <w:top w:val="none" w:sz="0" w:space="0" w:color="auto"/>
        <w:left w:val="none" w:sz="0" w:space="0" w:color="auto"/>
        <w:bottom w:val="none" w:sz="0" w:space="0" w:color="auto"/>
        <w:right w:val="none" w:sz="0" w:space="0" w:color="auto"/>
      </w:divBdr>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67928406">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1928451">
      <w:bodyDiv w:val="1"/>
      <w:marLeft w:val="0"/>
      <w:marRight w:val="0"/>
      <w:marTop w:val="0"/>
      <w:marBottom w:val="0"/>
      <w:divBdr>
        <w:top w:val="none" w:sz="0" w:space="0" w:color="auto"/>
        <w:left w:val="none" w:sz="0" w:space="0" w:color="auto"/>
        <w:bottom w:val="none" w:sz="0" w:space="0" w:color="auto"/>
        <w:right w:val="none" w:sz="0" w:space="0" w:color="auto"/>
      </w:divBdr>
    </w:div>
    <w:div w:id="1092699379">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8140866">
      <w:bodyDiv w:val="1"/>
      <w:marLeft w:val="0"/>
      <w:marRight w:val="0"/>
      <w:marTop w:val="0"/>
      <w:marBottom w:val="0"/>
      <w:divBdr>
        <w:top w:val="none" w:sz="0" w:space="0" w:color="auto"/>
        <w:left w:val="none" w:sz="0" w:space="0" w:color="auto"/>
        <w:bottom w:val="none" w:sz="0" w:space="0" w:color="auto"/>
        <w:right w:val="none" w:sz="0" w:space="0" w:color="auto"/>
      </w:divBdr>
    </w:div>
    <w:div w:id="1123692347">
      <w:bodyDiv w:val="1"/>
      <w:marLeft w:val="0"/>
      <w:marRight w:val="0"/>
      <w:marTop w:val="0"/>
      <w:marBottom w:val="0"/>
      <w:divBdr>
        <w:top w:val="none" w:sz="0" w:space="0" w:color="auto"/>
        <w:left w:val="none" w:sz="0" w:space="0" w:color="auto"/>
        <w:bottom w:val="none" w:sz="0" w:space="0" w:color="auto"/>
        <w:right w:val="none" w:sz="0" w:space="0" w:color="auto"/>
      </w:divBdr>
    </w:div>
    <w:div w:id="1160389014">
      <w:bodyDiv w:val="1"/>
      <w:marLeft w:val="0"/>
      <w:marRight w:val="0"/>
      <w:marTop w:val="0"/>
      <w:marBottom w:val="0"/>
      <w:divBdr>
        <w:top w:val="none" w:sz="0" w:space="0" w:color="auto"/>
        <w:left w:val="none" w:sz="0" w:space="0" w:color="auto"/>
        <w:bottom w:val="none" w:sz="0" w:space="0" w:color="auto"/>
        <w:right w:val="none" w:sz="0" w:space="0" w:color="auto"/>
      </w:divBdr>
    </w:div>
    <w:div w:id="1255238120">
      <w:bodyDiv w:val="1"/>
      <w:marLeft w:val="0"/>
      <w:marRight w:val="0"/>
      <w:marTop w:val="0"/>
      <w:marBottom w:val="0"/>
      <w:divBdr>
        <w:top w:val="none" w:sz="0" w:space="0" w:color="auto"/>
        <w:left w:val="none" w:sz="0" w:space="0" w:color="auto"/>
        <w:bottom w:val="none" w:sz="0" w:space="0" w:color="auto"/>
        <w:right w:val="none" w:sz="0" w:space="0" w:color="auto"/>
      </w:divBdr>
    </w:div>
    <w:div w:id="125928867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66826280">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425399">
      <w:bodyDiv w:val="1"/>
      <w:marLeft w:val="0"/>
      <w:marRight w:val="0"/>
      <w:marTop w:val="0"/>
      <w:marBottom w:val="0"/>
      <w:divBdr>
        <w:top w:val="none" w:sz="0" w:space="0" w:color="auto"/>
        <w:left w:val="none" w:sz="0" w:space="0" w:color="auto"/>
        <w:bottom w:val="none" w:sz="0" w:space="0" w:color="auto"/>
        <w:right w:val="none" w:sz="0" w:space="0" w:color="auto"/>
      </w:divBdr>
    </w:div>
    <w:div w:id="1435830584">
      <w:bodyDiv w:val="1"/>
      <w:marLeft w:val="0"/>
      <w:marRight w:val="0"/>
      <w:marTop w:val="0"/>
      <w:marBottom w:val="0"/>
      <w:divBdr>
        <w:top w:val="none" w:sz="0" w:space="0" w:color="auto"/>
        <w:left w:val="none" w:sz="0" w:space="0" w:color="auto"/>
        <w:bottom w:val="none" w:sz="0" w:space="0" w:color="auto"/>
        <w:right w:val="none" w:sz="0" w:space="0" w:color="auto"/>
      </w:divBdr>
    </w:div>
    <w:div w:id="1457723246">
      <w:bodyDiv w:val="1"/>
      <w:marLeft w:val="0"/>
      <w:marRight w:val="0"/>
      <w:marTop w:val="0"/>
      <w:marBottom w:val="0"/>
      <w:divBdr>
        <w:top w:val="none" w:sz="0" w:space="0" w:color="auto"/>
        <w:left w:val="none" w:sz="0" w:space="0" w:color="auto"/>
        <w:bottom w:val="none" w:sz="0" w:space="0" w:color="auto"/>
        <w:right w:val="none" w:sz="0" w:space="0" w:color="auto"/>
      </w:divBdr>
    </w:div>
    <w:div w:id="1480270424">
      <w:bodyDiv w:val="1"/>
      <w:marLeft w:val="0"/>
      <w:marRight w:val="0"/>
      <w:marTop w:val="0"/>
      <w:marBottom w:val="0"/>
      <w:divBdr>
        <w:top w:val="none" w:sz="0" w:space="0" w:color="auto"/>
        <w:left w:val="none" w:sz="0" w:space="0" w:color="auto"/>
        <w:bottom w:val="none" w:sz="0" w:space="0" w:color="auto"/>
        <w:right w:val="none" w:sz="0" w:space="0" w:color="auto"/>
      </w:divBdr>
    </w:div>
    <w:div w:id="149614659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10434646">
      <w:bodyDiv w:val="1"/>
      <w:marLeft w:val="0"/>
      <w:marRight w:val="0"/>
      <w:marTop w:val="0"/>
      <w:marBottom w:val="0"/>
      <w:divBdr>
        <w:top w:val="none" w:sz="0" w:space="0" w:color="auto"/>
        <w:left w:val="none" w:sz="0" w:space="0" w:color="auto"/>
        <w:bottom w:val="none" w:sz="0" w:space="0" w:color="auto"/>
        <w:right w:val="none" w:sz="0" w:space="0" w:color="auto"/>
      </w:divBdr>
      <w:divsChild>
        <w:div w:id="296226806">
          <w:marLeft w:val="0"/>
          <w:marRight w:val="0"/>
          <w:marTop w:val="0"/>
          <w:marBottom w:val="0"/>
          <w:divBdr>
            <w:top w:val="none" w:sz="0" w:space="0" w:color="auto"/>
            <w:left w:val="none" w:sz="0" w:space="0" w:color="auto"/>
            <w:bottom w:val="none" w:sz="0" w:space="0" w:color="auto"/>
            <w:right w:val="none" w:sz="0" w:space="0" w:color="auto"/>
          </w:divBdr>
          <w:divsChild>
            <w:div w:id="84034942">
              <w:marLeft w:val="0"/>
              <w:marRight w:val="0"/>
              <w:marTop w:val="0"/>
              <w:marBottom w:val="0"/>
              <w:divBdr>
                <w:top w:val="none" w:sz="0" w:space="0" w:color="auto"/>
                <w:left w:val="none" w:sz="0" w:space="0" w:color="auto"/>
                <w:bottom w:val="none" w:sz="0" w:space="0" w:color="auto"/>
                <w:right w:val="none" w:sz="0" w:space="0" w:color="auto"/>
              </w:divBdr>
              <w:divsChild>
                <w:div w:id="1296907732">
                  <w:marLeft w:val="0"/>
                  <w:marRight w:val="0"/>
                  <w:marTop w:val="0"/>
                  <w:marBottom w:val="0"/>
                  <w:divBdr>
                    <w:top w:val="none" w:sz="0" w:space="0" w:color="auto"/>
                    <w:left w:val="none" w:sz="0" w:space="0" w:color="auto"/>
                    <w:bottom w:val="none" w:sz="0" w:space="0" w:color="auto"/>
                    <w:right w:val="none" w:sz="0" w:space="0" w:color="auto"/>
                  </w:divBdr>
                  <w:divsChild>
                    <w:div w:id="502399819">
                      <w:marLeft w:val="0"/>
                      <w:marRight w:val="0"/>
                      <w:marTop w:val="0"/>
                      <w:marBottom w:val="0"/>
                      <w:divBdr>
                        <w:top w:val="none" w:sz="0" w:space="0" w:color="auto"/>
                        <w:left w:val="none" w:sz="0" w:space="0" w:color="auto"/>
                        <w:bottom w:val="none" w:sz="0" w:space="0" w:color="auto"/>
                        <w:right w:val="none" w:sz="0" w:space="0" w:color="auto"/>
                      </w:divBdr>
                      <w:divsChild>
                        <w:div w:id="532303184">
                          <w:marLeft w:val="0"/>
                          <w:marRight w:val="0"/>
                          <w:marTop w:val="0"/>
                          <w:marBottom w:val="0"/>
                          <w:divBdr>
                            <w:top w:val="none" w:sz="0" w:space="0" w:color="auto"/>
                            <w:left w:val="none" w:sz="0" w:space="0" w:color="auto"/>
                            <w:bottom w:val="none" w:sz="0" w:space="0" w:color="auto"/>
                            <w:right w:val="none" w:sz="0" w:space="0" w:color="auto"/>
                          </w:divBdr>
                          <w:divsChild>
                            <w:div w:id="1067531813">
                              <w:marLeft w:val="0"/>
                              <w:marRight w:val="0"/>
                              <w:marTop w:val="0"/>
                              <w:marBottom w:val="0"/>
                              <w:divBdr>
                                <w:top w:val="none" w:sz="0" w:space="0" w:color="auto"/>
                                <w:left w:val="none" w:sz="0" w:space="0" w:color="auto"/>
                                <w:bottom w:val="none" w:sz="0" w:space="0" w:color="auto"/>
                                <w:right w:val="none" w:sz="0" w:space="0" w:color="auto"/>
                              </w:divBdr>
                              <w:divsChild>
                                <w:div w:id="1771119967">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 w:id="1644386753">
      <w:bodyDiv w:val="1"/>
      <w:marLeft w:val="0"/>
      <w:marRight w:val="0"/>
      <w:marTop w:val="0"/>
      <w:marBottom w:val="0"/>
      <w:divBdr>
        <w:top w:val="none" w:sz="0" w:space="0" w:color="auto"/>
        <w:left w:val="none" w:sz="0" w:space="0" w:color="auto"/>
        <w:bottom w:val="none" w:sz="0" w:space="0" w:color="auto"/>
        <w:right w:val="none" w:sz="0" w:space="0" w:color="auto"/>
      </w:divBdr>
    </w:div>
    <w:div w:id="1652321683">
      <w:bodyDiv w:val="1"/>
      <w:marLeft w:val="0"/>
      <w:marRight w:val="0"/>
      <w:marTop w:val="0"/>
      <w:marBottom w:val="0"/>
      <w:divBdr>
        <w:top w:val="none" w:sz="0" w:space="0" w:color="auto"/>
        <w:left w:val="none" w:sz="0" w:space="0" w:color="auto"/>
        <w:bottom w:val="none" w:sz="0" w:space="0" w:color="auto"/>
        <w:right w:val="none" w:sz="0" w:space="0" w:color="auto"/>
      </w:divBdr>
    </w:div>
    <w:div w:id="1666201721">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4303159">
      <w:bodyDiv w:val="1"/>
      <w:marLeft w:val="0"/>
      <w:marRight w:val="0"/>
      <w:marTop w:val="0"/>
      <w:marBottom w:val="0"/>
      <w:divBdr>
        <w:top w:val="none" w:sz="0" w:space="0" w:color="auto"/>
        <w:left w:val="none" w:sz="0" w:space="0" w:color="auto"/>
        <w:bottom w:val="none" w:sz="0" w:space="0" w:color="auto"/>
        <w:right w:val="none" w:sz="0" w:space="0" w:color="auto"/>
      </w:divBdr>
    </w:div>
    <w:div w:id="1776242398">
      <w:bodyDiv w:val="1"/>
      <w:marLeft w:val="0"/>
      <w:marRight w:val="0"/>
      <w:marTop w:val="0"/>
      <w:marBottom w:val="0"/>
      <w:divBdr>
        <w:top w:val="none" w:sz="0" w:space="0" w:color="auto"/>
        <w:left w:val="none" w:sz="0" w:space="0" w:color="auto"/>
        <w:bottom w:val="none" w:sz="0" w:space="0" w:color="auto"/>
        <w:right w:val="none" w:sz="0" w:space="0" w:color="auto"/>
      </w:divBdr>
    </w:div>
    <w:div w:id="1831289448">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2933490">
      <w:bodyDiv w:val="1"/>
      <w:marLeft w:val="0"/>
      <w:marRight w:val="0"/>
      <w:marTop w:val="0"/>
      <w:marBottom w:val="0"/>
      <w:divBdr>
        <w:top w:val="none" w:sz="0" w:space="0" w:color="auto"/>
        <w:left w:val="none" w:sz="0" w:space="0" w:color="auto"/>
        <w:bottom w:val="none" w:sz="0" w:space="0" w:color="auto"/>
        <w:right w:val="none" w:sz="0" w:space="0" w:color="auto"/>
      </w:divBdr>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8823563">
      <w:bodyDiv w:val="1"/>
      <w:marLeft w:val="0"/>
      <w:marRight w:val="0"/>
      <w:marTop w:val="0"/>
      <w:marBottom w:val="0"/>
      <w:divBdr>
        <w:top w:val="none" w:sz="0" w:space="0" w:color="auto"/>
        <w:left w:val="none" w:sz="0" w:space="0" w:color="auto"/>
        <w:bottom w:val="none" w:sz="0" w:space="0" w:color="auto"/>
        <w:right w:val="none" w:sz="0" w:space="0" w:color="auto"/>
      </w:divBdr>
    </w:div>
    <w:div w:id="1953777244">
      <w:bodyDiv w:val="1"/>
      <w:marLeft w:val="0"/>
      <w:marRight w:val="0"/>
      <w:marTop w:val="0"/>
      <w:marBottom w:val="0"/>
      <w:divBdr>
        <w:top w:val="none" w:sz="0" w:space="0" w:color="auto"/>
        <w:left w:val="none" w:sz="0" w:space="0" w:color="auto"/>
        <w:bottom w:val="none" w:sz="0" w:space="0" w:color="auto"/>
        <w:right w:val="none" w:sz="0" w:space="0" w:color="auto"/>
      </w:divBdr>
    </w:div>
    <w:div w:id="1966539658">
      <w:bodyDiv w:val="1"/>
      <w:marLeft w:val="0"/>
      <w:marRight w:val="0"/>
      <w:marTop w:val="0"/>
      <w:marBottom w:val="0"/>
      <w:divBdr>
        <w:top w:val="none" w:sz="0" w:space="0" w:color="auto"/>
        <w:left w:val="none" w:sz="0" w:space="0" w:color="auto"/>
        <w:bottom w:val="none" w:sz="0" w:space="0" w:color="auto"/>
        <w:right w:val="none" w:sz="0" w:space="0" w:color="auto"/>
      </w:divBdr>
    </w:div>
    <w:div w:id="1978144822">
      <w:bodyDiv w:val="1"/>
      <w:marLeft w:val="0"/>
      <w:marRight w:val="0"/>
      <w:marTop w:val="0"/>
      <w:marBottom w:val="0"/>
      <w:divBdr>
        <w:top w:val="none" w:sz="0" w:space="0" w:color="auto"/>
        <w:left w:val="none" w:sz="0" w:space="0" w:color="auto"/>
        <w:bottom w:val="none" w:sz="0" w:space="0" w:color="auto"/>
        <w:right w:val="none" w:sz="0" w:space="0" w:color="auto"/>
      </w:divBdr>
    </w:div>
    <w:div w:id="1994868293">
      <w:bodyDiv w:val="1"/>
      <w:marLeft w:val="0"/>
      <w:marRight w:val="0"/>
      <w:marTop w:val="0"/>
      <w:marBottom w:val="0"/>
      <w:divBdr>
        <w:top w:val="none" w:sz="0" w:space="0" w:color="auto"/>
        <w:left w:val="none" w:sz="0" w:space="0" w:color="auto"/>
        <w:bottom w:val="none" w:sz="0" w:space="0" w:color="auto"/>
        <w:right w:val="none" w:sz="0" w:space="0" w:color="auto"/>
      </w:divBdr>
    </w:div>
    <w:div w:id="2012946601">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8110762">
      <w:bodyDiv w:val="1"/>
      <w:marLeft w:val="0"/>
      <w:marRight w:val="0"/>
      <w:marTop w:val="0"/>
      <w:marBottom w:val="0"/>
      <w:divBdr>
        <w:top w:val="none" w:sz="0" w:space="0" w:color="auto"/>
        <w:left w:val="none" w:sz="0" w:space="0" w:color="auto"/>
        <w:bottom w:val="none" w:sz="0" w:space="0" w:color="auto"/>
        <w:right w:val="none" w:sz="0" w:space="0" w:color="auto"/>
      </w:divBdr>
    </w:div>
    <w:div w:id="2102601326">
      <w:bodyDiv w:val="1"/>
      <w:marLeft w:val="0"/>
      <w:marRight w:val="0"/>
      <w:marTop w:val="0"/>
      <w:marBottom w:val="0"/>
      <w:divBdr>
        <w:top w:val="none" w:sz="0" w:space="0" w:color="auto"/>
        <w:left w:val="none" w:sz="0" w:space="0" w:color="auto"/>
        <w:bottom w:val="none" w:sz="0" w:space="0" w:color="auto"/>
        <w:right w:val="none" w:sz="0" w:space="0" w:color="auto"/>
      </w:divBdr>
      <w:divsChild>
        <w:div w:id="2117631492">
          <w:marLeft w:val="0"/>
          <w:marRight w:val="0"/>
          <w:marTop w:val="0"/>
          <w:marBottom w:val="0"/>
          <w:divBdr>
            <w:top w:val="none" w:sz="0" w:space="0" w:color="auto"/>
            <w:left w:val="none" w:sz="0" w:space="0" w:color="auto"/>
            <w:bottom w:val="none" w:sz="0" w:space="0" w:color="auto"/>
            <w:right w:val="none" w:sz="0" w:space="0" w:color="auto"/>
          </w:divBdr>
          <w:divsChild>
            <w:div w:id="2066636733">
              <w:marLeft w:val="0"/>
              <w:marRight w:val="0"/>
              <w:marTop w:val="0"/>
              <w:marBottom w:val="0"/>
              <w:divBdr>
                <w:top w:val="none" w:sz="0" w:space="0" w:color="auto"/>
                <w:left w:val="none" w:sz="0" w:space="0" w:color="auto"/>
                <w:bottom w:val="none" w:sz="0" w:space="0" w:color="auto"/>
                <w:right w:val="none" w:sz="0" w:space="0" w:color="auto"/>
              </w:divBdr>
              <w:divsChild>
                <w:div w:id="1055424000">
                  <w:marLeft w:val="0"/>
                  <w:marRight w:val="0"/>
                  <w:marTop w:val="0"/>
                  <w:marBottom w:val="0"/>
                  <w:divBdr>
                    <w:top w:val="none" w:sz="0" w:space="0" w:color="auto"/>
                    <w:left w:val="none" w:sz="0" w:space="0" w:color="auto"/>
                    <w:bottom w:val="none" w:sz="0" w:space="0" w:color="auto"/>
                    <w:right w:val="none" w:sz="0" w:space="0" w:color="auto"/>
                  </w:divBdr>
                  <w:divsChild>
                    <w:div w:id="733285358">
                      <w:marLeft w:val="0"/>
                      <w:marRight w:val="0"/>
                      <w:marTop w:val="0"/>
                      <w:marBottom w:val="0"/>
                      <w:divBdr>
                        <w:top w:val="none" w:sz="0" w:space="0" w:color="auto"/>
                        <w:left w:val="none" w:sz="0" w:space="0" w:color="auto"/>
                        <w:bottom w:val="none" w:sz="0" w:space="0" w:color="auto"/>
                        <w:right w:val="none" w:sz="0" w:space="0" w:color="auto"/>
                      </w:divBdr>
                      <w:divsChild>
                        <w:div w:id="152374851">
                          <w:marLeft w:val="0"/>
                          <w:marRight w:val="0"/>
                          <w:marTop w:val="0"/>
                          <w:marBottom w:val="0"/>
                          <w:divBdr>
                            <w:top w:val="none" w:sz="0" w:space="0" w:color="auto"/>
                            <w:left w:val="none" w:sz="0" w:space="0" w:color="auto"/>
                            <w:bottom w:val="none" w:sz="0" w:space="0" w:color="auto"/>
                            <w:right w:val="none" w:sz="0" w:space="0" w:color="auto"/>
                          </w:divBdr>
                          <w:divsChild>
                            <w:div w:id="1249580861">
                              <w:marLeft w:val="0"/>
                              <w:marRight w:val="0"/>
                              <w:marTop w:val="0"/>
                              <w:marBottom w:val="0"/>
                              <w:divBdr>
                                <w:top w:val="none" w:sz="0" w:space="0" w:color="auto"/>
                                <w:left w:val="none" w:sz="0" w:space="0" w:color="auto"/>
                                <w:bottom w:val="none" w:sz="0" w:space="0" w:color="auto"/>
                                <w:right w:val="none" w:sz="0" w:space="0" w:color="auto"/>
                              </w:divBdr>
                              <w:divsChild>
                                <w:div w:id="598028914">
                                  <w:marLeft w:val="0"/>
                                  <w:marRight w:val="0"/>
                                  <w:marTop w:val="0"/>
                                  <w:marBottom w:val="0"/>
                                  <w:divBdr>
                                    <w:top w:val="none" w:sz="0" w:space="0" w:color="auto"/>
                                    <w:left w:val="single" w:sz="6" w:space="11" w:color="C1C1C1"/>
                                    <w:bottom w:val="single" w:sz="6" w:space="11" w:color="C1C1C1"/>
                                    <w:right w:val="single" w:sz="6" w:space="11" w:color="C1C1C1"/>
                                  </w:divBdr>
                                </w:div>
                              </w:divsChild>
                            </w:div>
                          </w:divsChild>
                        </w:div>
                      </w:divsChild>
                    </w:div>
                  </w:divsChild>
                </w:div>
              </w:divsChild>
            </w:div>
          </w:divsChild>
        </w:div>
      </w:divsChild>
    </w:div>
    <w:div w:id="2116053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jifro.ir/article-1-3109-en.html" TargetMode="External"/><Relationship Id="rId671" Type="http://schemas.openxmlformats.org/officeDocument/2006/relationships/hyperlink" Target="https://doi.org/10.1016/j.virusres.2017.03.013" TargetMode="External"/><Relationship Id="rId21" Type="http://schemas.openxmlformats.org/officeDocument/2006/relationships/header" Target="header3.xml"/><Relationship Id="rId324" Type="http://schemas.openxmlformats.org/officeDocument/2006/relationships/hyperlink" Target="https://doi.org/10.1371/journal.pone.0166320" TargetMode="External"/><Relationship Id="rId531" Type="http://schemas.openxmlformats.org/officeDocument/2006/relationships/hyperlink" Target="http://dx.doi.org/10.1016/j.aquaculture.2012.10.027" TargetMode="External"/><Relationship Id="rId629" Type="http://schemas.openxmlformats.org/officeDocument/2006/relationships/hyperlink" Target="https://doi.org/10.1016/j.aquaculture.2020.735447" TargetMode="External"/><Relationship Id="rId170" Type="http://schemas.openxmlformats.org/officeDocument/2006/relationships/hyperlink" Target="https://academic.oup.com/icb/article/56/4/573/2198269" TargetMode="External"/><Relationship Id="rId268" Type="http://schemas.openxmlformats.org/officeDocument/2006/relationships/hyperlink" Target="https://doi.org/10.1016/j.aquaculture.2020.735826" TargetMode="External"/><Relationship Id="rId475" Type="http://schemas.openxmlformats.org/officeDocument/2006/relationships/hyperlink" Target="https://doi.org/10.1016/j.aquaculture.2005.05.022" TargetMode="External"/><Relationship Id="rId32" Type="http://schemas.openxmlformats.org/officeDocument/2006/relationships/hyperlink" Target="http://www.agriculture.gov.au/biosecurity/risk-analysis/guidelines" TargetMode="External"/><Relationship Id="rId128" Type="http://schemas.openxmlformats.org/officeDocument/2006/relationships/hyperlink" Target="https://doi.org/10.1016/j.aquaculture.2005.08.021" TargetMode="External"/><Relationship Id="rId335" Type="http://schemas.openxmlformats.org/officeDocument/2006/relationships/hyperlink" Target="https://doi.org/10.1016/j.aquaculture.2014.04.018" TargetMode="External"/><Relationship Id="rId542" Type="http://schemas.openxmlformats.org/officeDocument/2006/relationships/hyperlink" Target="https://doi.org/10.1007/s10499-020-00545-w" TargetMode="External"/><Relationship Id="rId181" Type="http://schemas.openxmlformats.org/officeDocument/2006/relationships/hyperlink" Target="https://doi.org/10.1111/jfd.12826" TargetMode="External"/><Relationship Id="rId402" Type="http://schemas.openxmlformats.org/officeDocument/2006/relationships/hyperlink" Target="http://bjvp.org.br/wp-content/uploads/2015/07/DOWNLOAD-FULL-ARTICLE-7-20881_2012_3_30_15_3.pdf" TargetMode="External"/><Relationship Id="rId279" Type="http://schemas.openxmlformats.org/officeDocument/2006/relationships/hyperlink" Target="http://nopr.niscair.res.in/handle/123456789/34812" TargetMode="External"/><Relationship Id="rId486" Type="http://schemas.openxmlformats.org/officeDocument/2006/relationships/hyperlink" Target="http://dx.doi.org/10.1016/j.aquaculture.2008.07.040" TargetMode="External"/><Relationship Id="rId43" Type="http://schemas.openxmlformats.org/officeDocument/2006/relationships/image" Target="media/image4.jpg"/><Relationship Id="rId139" Type="http://schemas.openxmlformats.org/officeDocument/2006/relationships/hyperlink" Target="https://doi.org/10.1371/journal.pone.0151769" TargetMode="External"/><Relationship Id="rId346" Type="http://schemas.openxmlformats.org/officeDocument/2006/relationships/hyperlink" Target="https://doi.org/10.1016/j.dci.2018.07.026" TargetMode="External"/><Relationship Id="rId553" Type="http://schemas.openxmlformats.org/officeDocument/2006/relationships/hyperlink" Target="https://enaca.org/?id=1093&amp;title=urgent-warning-pcr-positive-imnv-and-div1-in-wild-penaeus-monodon-from-indian-ocean" TargetMode="External"/><Relationship Id="rId192" Type="http://schemas.openxmlformats.org/officeDocument/2006/relationships/hyperlink" Target="http://dx.doi.org/10.1016/j.aquaculture.2009.05.023" TargetMode="External"/><Relationship Id="rId206" Type="http://schemas.openxmlformats.org/officeDocument/2006/relationships/hyperlink" Target="http://dx.doi.org/10.1016/j.aqrep.2015.10.002" TargetMode="External"/><Relationship Id="rId413" Type="http://schemas.openxmlformats.org/officeDocument/2006/relationships/hyperlink" Target="https://doi.org/10.1111/j.1749-7345.2009.00250.x" TargetMode="External"/><Relationship Id="rId497" Type="http://schemas.openxmlformats.org/officeDocument/2006/relationships/hyperlink" Target="http://www.sciencedirect.com/science/article/B6T4D-3YRW0VB-3/2/de031bfdffdac1abc5f7bca12476f0ae" TargetMode="External"/><Relationship Id="rId620" Type="http://schemas.openxmlformats.org/officeDocument/2006/relationships/hyperlink" Target="http://www.int-res.com/abstracts/dao/v63/n2-3/p107-111/" TargetMode="External"/><Relationship Id="rId357" Type="http://schemas.openxmlformats.org/officeDocument/2006/relationships/hyperlink" Target="http://www.pnas.org/content/112/34/10798.abstract" TargetMode="External"/><Relationship Id="rId54" Type="http://schemas.openxmlformats.org/officeDocument/2006/relationships/hyperlink" Target="https://www.legislation.gov.au/Details/F2020C00121" TargetMode="External"/><Relationship Id="rId217" Type="http://schemas.openxmlformats.org/officeDocument/2006/relationships/hyperlink" Target="https://www.environment.gov.au/cgi-bin/sprat/public/publicthreatenedlist.pl" TargetMode="External"/><Relationship Id="rId564" Type="http://schemas.openxmlformats.org/officeDocument/2006/relationships/hyperlink" Target="https://doi.org/10.1371/journal.ppat.1007668" TargetMode="External"/><Relationship Id="rId424" Type="http://schemas.openxmlformats.org/officeDocument/2006/relationships/hyperlink" Target="https://enaca.org/index.php?id=680&amp;title=quarterly-aquatic-animal-disease-report-january-march-2015" TargetMode="External"/><Relationship Id="rId631" Type="http://schemas.openxmlformats.org/officeDocument/2006/relationships/hyperlink" Target="https://onlinelibrary.wiley.com/doi/abs/10.1111/jfd.13115" TargetMode="External"/><Relationship Id="rId270" Type="http://schemas.openxmlformats.org/officeDocument/2006/relationships/hyperlink" Target="https://doi.org/10.1016/j.fsi.2017.06.047" TargetMode="External"/><Relationship Id="rId65" Type="http://schemas.openxmlformats.org/officeDocument/2006/relationships/image" Target="media/image9.jpeg"/><Relationship Id="rId130" Type="http://schemas.openxmlformats.org/officeDocument/2006/relationships/hyperlink" Target="https://doi.org/10.1080/026520300415336" TargetMode="External"/><Relationship Id="rId368" Type="http://schemas.openxmlformats.org/officeDocument/2006/relationships/hyperlink" Target="https://repository.seafdec.org.ph/handle/10862/877" TargetMode="External"/><Relationship Id="rId575" Type="http://schemas.openxmlformats.org/officeDocument/2006/relationships/hyperlink" Target="https://doi.org/10.1016/j.aquaculture.2017.07.043" TargetMode="External"/><Relationship Id="rId228" Type="http://schemas.openxmlformats.org/officeDocument/2006/relationships/hyperlink" Target="https://doi.org/10.1016/0959-8030(95)00003-8" TargetMode="External"/><Relationship Id="rId435" Type="http://schemas.openxmlformats.org/officeDocument/2006/relationships/hyperlink" Target="https://doi.org/10.1016/j.aquaculture.2019.734813" TargetMode="External"/><Relationship Id="rId642" Type="http://schemas.openxmlformats.org/officeDocument/2006/relationships/hyperlink" Target="https://www.was.org/meetingabstracts/ShowAbstract.aspx?Id=7681" TargetMode="External"/><Relationship Id="rId281" Type="http://schemas.openxmlformats.org/officeDocument/2006/relationships/hyperlink" Target="https://www.int-res.com/articles/dao2010/88/d088p249.pdf" TargetMode="External"/><Relationship Id="rId502" Type="http://schemas.openxmlformats.org/officeDocument/2006/relationships/hyperlink" Target="https://www.undercurrentnews.com/2018/10/01/clarification-shrimp-disease-shiv-detected-in-china-thailand-but-not-vietnam/" TargetMode="External"/><Relationship Id="rId76" Type="http://schemas.openxmlformats.org/officeDocument/2006/relationships/header" Target="header16.xml"/><Relationship Id="rId141" Type="http://schemas.openxmlformats.org/officeDocument/2006/relationships/hyperlink" Target="https://doi.org/10.1371/journal.pone.0108047" TargetMode="External"/><Relationship Id="rId379" Type="http://schemas.openxmlformats.org/officeDocument/2006/relationships/hyperlink" Target="https://doi.org/10.1016/j.aquaculture.2016.06.019" TargetMode="External"/><Relationship Id="rId586" Type="http://schemas.openxmlformats.org/officeDocument/2006/relationships/hyperlink" Target="https://doi.org/10.1016/j.antiviral.2013.08.005" TargetMode="External"/><Relationship Id="rId7" Type="http://schemas.openxmlformats.org/officeDocument/2006/relationships/settings" Target="settings.xml"/><Relationship Id="rId239" Type="http://schemas.openxmlformats.org/officeDocument/2006/relationships/hyperlink" Target="https://doi.org/10.1007/s10499-012-9607-4" TargetMode="External"/><Relationship Id="rId446" Type="http://schemas.openxmlformats.org/officeDocument/2006/relationships/hyperlink" Target="http://www.oie.int/index.php?id=171&amp;L=0&amp;htmfile=chapitre_yellow_head_disease.htm" TargetMode="External"/><Relationship Id="rId653" Type="http://schemas.openxmlformats.org/officeDocument/2006/relationships/hyperlink" Target="http://www.sciencedirect.com/science/article/B6T4D-445R7YB-1/2/24f984ad05cbbd845502fd7d4b7c51ff" TargetMode="External"/><Relationship Id="rId292" Type="http://schemas.openxmlformats.org/officeDocument/2006/relationships/hyperlink" Target="https://doi.org/10.1016/j.aquaculture.2019.04.036" TargetMode="External"/><Relationship Id="rId306" Type="http://schemas.openxmlformats.org/officeDocument/2006/relationships/hyperlink" Target="https://www.biorxiv.org/content/biorxiv/early/2020/05/15/2020.05.12.090258.full.pdf" TargetMode="External"/><Relationship Id="rId87" Type="http://schemas.openxmlformats.org/officeDocument/2006/relationships/hyperlink" Target="https://www.legislation.gov.au/Series/C2015A00061" TargetMode="External"/><Relationship Id="rId513" Type="http://schemas.openxmlformats.org/officeDocument/2006/relationships/hyperlink" Target="http://shrimpnews.com/FreeReportsFolder/NewsReportsFolder/IndonesiaUpdateOnCPPrimasAntidote.html" TargetMode="External"/><Relationship Id="rId597" Type="http://schemas.openxmlformats.org/officeDocument/2006/relationships/hyperlink" Target="https://www.aquaasiapac.com/issue.php" TargetMode="External"/><Relationship Id="rId152" Type="http://schemas.openxmlformats.org/officeDocument/2006/relationships/hyperlink" Target="https://doi.org/10.1111/are.13949" TargetMode="External"/><Relationship Id="rId457" Type="http://schemas.openxmlformats.org/officeDocument/2006/relationships/hyperlink" Target="http://www.oie.int/index.php?id=2439&amp;L=0&amp;htmfile=chapitre_infectious_myonecrosis.htm" TargetMode="External"/><Relationship Id="rId664" Type="http://schemas.openxmlformats.org/officeDocument/2006/relationships/hyperlink" Target="https://doi.org/10.3354/dao051077" TargetMode="External"/><Relationship Id="rId14" Type="http://schemas.openxmlformats.org/officeDocument/2006/relationships/hyperlink" Target="https://creativecommons.org/licenses/by/4.0/legalcode" TargetMode="External"/><Relationship Id="rId317" Type="http://schemas.openxmlformats.org/officeDocument/2006/relationships/hyperlink" Target="https://talk.ictvonline.org/taxonomy/" TargetMode="External"/><Relationship Id="rId524" Type="http://schemas.openxmlformats.org/officeDocument/2006/relationships/hyperlink" Target="https://enaca.org/?id=1092&amp;title=urgent-announcement-on-usefulness-of-lymphoid-organ-for-diagnosis-of-decapod-iridescent-virus-1" TargetMode="External"/><Relationship Id="rId98" Type="http://schemas.openxmlformats.org/officeDocument/2006/relationships/hyperlink" Target="https://www.legislation.sa.gov.au/LZ/C/R/FISHERIES%20MANAGEMENT%20(GENERAL)%20REGULATIONS%202017.aspx" TargetMode="External"/><Relationship Id="rId163" Type="http://schemas.openxmlformats.org/officeDocument/2006/relationships/hyperlink" Target="http://www.agriculture.gov.au/SiteCollectionDocuments/ba/memos/2009/Final_prawn_IRA_report_7_Oct_09.doc" TargetMode="External"/><Relationship Id="rId370" Type="http://schemas.openxmlformats.org/officeDocument/2006/relationships/hyperlink" Target="https://doi.org/10.1016/0022-2011(81)90137-3" TargetMode="External"/><Relationship Id="rId230" Type="http://schemas.openxmlformats.org/officeDocument/2006/relationships/hyperlink" Target="https://doi.org/10.1016/j.aquaculture.2019.01.016" TargetMode="External"/><Relationship Id="rId468" Type="http://schemas.openxmlformats.org/officeDocument/2006/relationships/hyperlink" Target="http://ciba.res.in/stuff/ehp_adv.pdf" TargetMode="External"/><Relationship Id="rId675" Type="http://schemas.openxmlformats.org/officeDocument/2006/relationships/hyperlink" Target="https://doi.org/10.1016/j.aquaculture.2020.734987" TargetMode="External"/><Relationship Id="rId25" Type="http://schemas.openxmlformats.org/officeDocument/2006/relationships/header" Target="header6.xml"/><Relationship Id="rId328" Type="http://schemas.openxmlformats.org/officeDocument/2006/relationships/hyperlink" Target="https://www.frdc.com.au/Archived-Reports/FRDC%20Projects/1998-212-DLD.pdf" TargetMode="External"/><Relationship Id="rId535" Type="http://schemas.openxmlformats.org/officeDocument/2006/relationships/hyperlink" Target="https://doi.org/10.1007/s10499-019-00358-6" TargetMode="External"/><Relationship Id="rId174" Type="http://schemas.openxmlformats.org/officeDocument/2006/relationships/hyperlink" Target="http://hdl.handle.net/10524/49166" TargetMode="External"/><Relationship Id="rId381" Type="http://schemas.openxmlformats.org/officeDocument/2006/relationships/hyperlink" Target="http://jgv.microbiologyresearch.org/content/journal/jgv/10.1099/jgv.0.000731" TargetMode="External"/><Relationship Id="rId602" Type="http://schemas.openxmlformats.org/officeDocument/2006/relationships/hyperlink" Target="http://aquaticcommons.org/16401/1/BJFR2.2_171.pdf" TargetMode="External"/><Relationship Id="rId241" Type="http://schemas.openxmlformats.org/officeDocument/2006/relationships/hyperlink" Target="http://www.fao.org/docrep/018/i3422e/i3422e.pdf" TargetMode="External"/><Relationship Id="rId479" Type="http://schemas.openxmlformats.org/officeDocument/2006/relationships/hyperlink" Target="http://dx.doi.org/10.1111/j.1365-2109.2011.03061.x" TargetMode="External"/><Relationship Id="rId36" Type="http://schemas.openxmlformats.org/officeDocument/2006/relationships/hyperlink" Target="http://www.agriculture.gov.au/biosecurity/risk-analysis/memos/ba2017-12" TargetMode="External"/><Relationship Id="rId339" Type="http://schemas.openxmlformats.org/officeDocument/2006/relationships/hyperlink" Target="http://www.daff.gov.au/__data/assets/pdf_file/0016/13561/2003-11.pdf" TargetMode="External"/><Relationship Id="rId546" Type="http://schemas.openxmlformats.org/officeDocument/2006/relationships/hyperlink" Target="http://www.fao.org/fi/static-media/MeetingDocuments/WorkshopAHPND/PresentationsList.html" TargetMode="External"/><Relationship Id="rId101" Type="http://schemas.openxmlformats.org/officeDocument/2006/relationships/hyperlink" Target="https://www.agriculture.gov.au/animal/aquatic/guidelines-and-resources" TargetMode="External"/><Relationship Id="rId185" Type="http://schemas.openxmlformats.org/officeDocument/2006/relationships/hyperlink" Target="https://www.taiwannews.com.tw/en/news/3949895" TargetMode="External"/><Relationship Id="rId406" Type="http://schemas.openxmlformats.org/officeDocument/2006/relationships/hyperlink" Target="http://www.int-res.com/abstracts/dao/v115/n3/p263-268/" TargetMode="External"/><Relationship Id="rId392" Type="http://schemas.openxmlformats.org/officeDocument/2006/relationships/hyperlink" Target="https://doi.org/10.1038/s41598-019-52459-0" TargetMode="External"/><Relationship Id="rId613" Type="http://schemas.openxmlformats.org/officeDocument/2006/relationships/hyperlink" Target="https://www.ncbi.nlm.nih.gov/pmc/articles/PMC203132/" TargetMode="External"/><Relationship Id="rId252" Type="http://schemas.openxmlformats.org/officeDocument/2006/relationships/hyperlink" Target="https://www.slideshare.net/ExternalEvents/presentation-18-problems-other-than-ahpnd-in-ems-ponds-including-the-microsporidian-enterocytozoon-hepatopenaei-ehp-dr-timothy-w-flegel-thailand" TargetMode="External"/><Relationship Id="rId47" Type="http://schemas.openxmlformats.org/officeDocument/2006/relationships/hyperlink" Target="https://www.agriculture.gov.au/biosecurity/risk-analysis/memos/ba2018-15" TargetMode="External"/><Relationship Id="rId112" Type="http://schemas.openxmlformats.org/officeDocument/2006/relationships/header" Target="header27.xml"/><Relationship Id="rId557" Type="http://schemas.openxmlformats.org/officeDocument/2006/relationships/hyperlink" Target="https://enaca.org/?id=353&amp;title=naca-newsletter-january-march-2015" TargetMode="External"/><Relationship Id="rId196" Type="http://schemas.openxmlformats.org/officeDocument/2006/relationships/hyperlink" Target="https://doi.org/10.1016/j.aquaculture.2008.07.059" TargetMode="External"/><Relationship Id="rId417" Type="http://schemas.openxmlformats.org/officeDocument/2006/relationships/hyperlink" Target="https://doi.org/10.1016/j.aquaculture.2019.734227" TargetMode="External"/><Relationship Id="rId624" Type="http://schemas.openxmlformats.org/officeDocument/2006/relationships/hyperlink" Target="https://www.int-res.com/articles/dao/29/d029p151.pdf" TargetMode="External"/><Relationship Id="rId263" Type="http://schemas.openxmlformats.org/officeDocument/2006/relationships/hyperlink" Target="https://www.ncbi.nlm.nih.gov/pubmed/8979353" TargetMode="External"/><Relationship Id="rId470" Type="http://schemas.openxmlformats.org/officeDocument/2006/relationships/hyperlink" Target="https://doi.org/10.3354/dao016217" TargetMode="External"/><Relationship Id="rId58" Type="http://schemas.openxmlformats.org/officeDocument/2006/relationships/hyperlink" Target="https://www.legislation.gov.au/Details/F2019C00774" TargetMode="External"/><Relationship Id="rId123" Type="http://schemas.openxmlformats.org/officeDocument/2006/relationships/hyperlink" Target="https://doi.org/10.1016/S0044-8486(97)00045-8" TargetMode="External"/><Relationship Id="rId330" Type="http://schemas.openxmlformats.org/officeDocument/2006/relationships/hyperlink" Target="https://doi.org/10.1016/j.btre.2020.e00485" TargetMode="External"/><Relationship Id="rId568" Type="http://schemas.openxmlformats.org/officeDocument/2006/relationships/hyperlink" Target="https://www.frdc.com.au/Archived-Reports/FRDC%20Projects/2016-266-DLD.pdf" TargetMode="External"/><Relationship Id="rId428" Type="http://schemas.openxmlformats.org/officeDocument/2006/relationships/hyperlink" Target="https://enaca.org/?id=1052&amp;title=quarterly-aquatic-animal-disease-report-october-december-2018" TargetMode="External"/><Relationship Id="rId635" Type="http://schemas.openxmlformats.org/officeDocument/2006/relationships/hyperlink" Target="http://pdf.gaalliance.org/pdf/GAA-Noble-July10.pdf" TargetMode="External"/><Relationship Id="rId274" Type="http://schemas.openxmlformats.org/officeDocument/2006/relationships/hyperlink" Target="https://www.dpi.nsw.gov.au/fishing/aquaculture/publications/aquaculture-production-reports" TargetMode="External"/><Relationship Id="rId481" Type="http://schemas.openxmlformats.org/officeDocument/2006/relationships/hyperlink" Target="http://dx.doi.org/10.1007/s13337-012-0099-7" TargetMode="External"/><Relationship Id="rId69" Type="http://schemas.openxmlformats.org/officeDocument/2006/relationships/header" Target="header14.xml"/><Relationship Id="rId134" Type="http://schemas.openxmlformats.org/officeDocument/2006/relationships/hyperlink" Target="https://doi.org/10.1016/j.jip.2020.107424" TargetMode="External"/><Relationship Id="rId579" Type="http://schemas.openxmlformats.org/officeDocument/2006/relationships/hyperlink" Target="https://doi.org/10.3354/dao044079" TargetMode="External"/><Relationship Id="rId341" Type="http://schemas.openxmlformats.org/officeDocument/2006/relationships/hyperlink" Target="https://jcm.asm.org/content/jcm/37/4/1173" TargetMode="External"/><Relationship Id="rId439" Type="http://schemas.openxmlformats.org/officeDocument/2006/relationships/hyperlink" Target="http://www.ncbi.nlm.nih.gov/pmc/articles/PMC3568585/" TargetMode="External"/><Relationship Id="rId646" Type="http://schemas.openxmlformats.org/officeDocument/2006/relationships/hyperlink" Target="http://www.int-res.com/abstracts/dao/v54/n3/p253-257/" TargetMode="External"/><Relationship Id="rId201" Type="http://schemas.openxmlformats.org/officeDocument/2006/relationships/hyperlink" Target="https://www.aquaculturealliance.org/advocate/clinical-case-report-ems-ahpnd-outbreak-in-latin-america/" TargetMode="External"/><Relationship Id="rId285" Type="http://schemas.openxmlformats.org/officeDocument/2006/relationships/hyperlink" Target="https://www.int-res.com/abstracts/dao/v68/n2/p175-180/" TargetMode="External"/><Relationship Id="rId506" Type="http://schemas.openxmlformats.org/officeDocument/2006/relationships/hyperlink" Target="http://aquaticcommons.org/7314/" TargetMode="External"/><Relationship Id="rId38" Type="http://schemas.openxmlformats.org/officeDocument/2006/relationships/hyperlink" Target="https://www.agriculture.gov.au/biosecurity/risk-analysis/memos/ba2020-a03" TargetMode="External"/><Relationship Id="rId103" Type="http://schemas.openxmlformats.org/officeDocument/2006/relationships/hyperlink" Target="https://www.legislation.sa.gov.au/LZ/C/A/LIVESTOCK%20ACT%201997.aspx" TargetMode="External"/><Relationship Id="rId310" Type="http://schemas.openxmlformats.org/officeDocument/2006/relationships/hyperlink" Target="https://doi.org/10.1016/j.aquaculture.2012.08.002" TargetMode="External"/><Relationship Id="rId492" Type="http://schemas.openxmlformats.org/officeDocument/2006/relationships/hyperlink" Target="https://www.sciencedirect.com/science/article/pii/S0022201120300732" TargetMode="External"/><Relationship Id="rId548" Type="http://schemas.openxmlformats.org/officeDocument/2006/relationships/hyperlink" Target="http://www.int-res.com/abstracts/dao/v57/n3/p193-200/" TargetMode="External"/><Relationship Id="rId91" Type="http://schemas.openxmlformats.org/officeDocument/2006/relationships/hyperlink" Target="https://www.dpi.nsw.gov.au/__data/assets/pdf_file/0011/1138862/Health-protocol-for-the-translocation-of-prawn-post-larvae-for-NSW-production-2019.pdf" TargetMode="External"/><Relationship Id="rId145" Type="http://schemas.openxmlformats.org/officeDocument/2006/relationships/hyperlink" Target="https://apfa.com.au/" TargetMode="External"/><Relationship Id="rId187" Type="http://schemas.openxmlformats.org/officeDocument/2006/relationships/hyperlink" Target="http://www.fishfirst.cn/article-120019-1.html" TargetMode="External"/><Relationship Id="rId352" Type="http://schemas.openxmlformats.org/officeDocument/2006/relationships/hyperlink" Target="https://doi.org/10.20546/ijcmas.2018.702.254" TargetMode="External"/><Relationship Id="rId394" Type="http://schemas.openxmlformats.org/officeDocument/2006/relationships/hyperlink" Target="https://doi.org/10.1016/j.jip.2020.107336" TargetMode="External"/><Relationship Id="rId408" Type="http://schemas.openxmlformats.org/officeDocument/2006/relationships/hyperlink" Target="https://www.researchgate.net/publication/286291965_Necrotising_hepatobacterium_NHPB_infection_in_penaeus_vannamei_with_florfenicol_and_oxytetracycline_A_comparative_experimental_study" TargetMode="External"/><Relationship Id="rId615" Type="http://schemas.openxmlformats.org/officeDocument/2006/relationships/hyperlink" Target="http://www.nfrdi.da.gov.ph/tpjf/vol26/pp8-14.php" TargetMode="External"/><Relationship Id="rId212" Type="http://schemas.openxmlformats.org/officeDocument/2006/relationships/hyperlink" Target="http://www.agriculture.gov.au/biosecurity/risk-analysis/memos/ba2017-12" TargetMode="External"/><Relationship Id="rId254" Type="http://schemas.openxmlformats.org/officeDocument/2006/relationships/hyperlink" Target="https://enaca.org/?id=709" TargetMode="External"/><Relationship Id="rId657" Type="http://schemas.openxmlformats.org/officeDocument/2006/relationships/hyperlink" Target="https://www.biorxiv.org/content/biorxiv/early/2020/08/12/2020.08.12.247486.full.pdf" TargetMode="External"/><Relationship Id="rId49" Type="http://schemas.openxmlformats.org/officeDocument/2006/relationships/image" Target="media/image5.jpg"/><Relationship Id="rId114" Type="http://schemas.openxmlformats.org/officeDocument/2006/relationships/header" Target="header29.xml"/><Relationship Id="rId296" Type="http://schemas.openxmlformats.org/officeDocument/2006/relationships/hyperlink" Target="https://doi.org/10.1016/j.aquaculture.2015.02.024" TargetMode="External"/><Relationship Id="rId461" Type="http://schemas.openxmlformats.org/officeDocument/2006/relationships/hyperlink" Target="http://www.oie.int/en/standard-setting/aquatic-manual/access-online/" TargetMode="External"/><Relationship Id="rId517" Type="http://schemas.openxmlformats.org/officeDocument/2006/relationships/hyperlink" Target="https://doi.org/10.1016/j.virusres.2017.04.012" TargetMode="External"/><Relationship Id="rId559" Type="http://schemas.openxmlformats.org/officeDocument/2006/relationships/hyperlink" Target="https://doi.org/10.1016/j.aquaculture.2010.01.014" TargetMode="External"/><Relationship Id="rId60" Type="http://schemas.openxmlformats.org/officeDocument/2006/relationships/image" Target="media/image7.jpeg"/><Relationship Id="rId156" Type="http://schemas.openxmlformats.org/officeDocument/2006/relationships/hyperlink" Target="https://doi.org/10.1016/j.jip.2017.01.010" TargetMode="External"/><Relationship Id="rId198" Type="http://schemas.openxmlformats.org/officeDocument/2006/relationships/hyperlink" Target="https://talk.ictvonline.org/ictv-reports/ictv_9th_report/positive-sense-rna-viruses-2011/w/posrna_viruses/225/roniviridae" TargetMode="External"/><Relationship Id="rId321" Type="http://schemas.openxmlformats.org/officeDocument/2006/relationships/hyperlink" Target="http://www.fisheriesjournal.com/archives/?year=2018&amp;vol=6&amp;issue=1&amp;part=A&amp;ArticleId=1451" TargetMode="External"/><Relationship Id="rId363" Type="http://schemas.openxmlformats.org/officeDocument/2006/relationships/hyperlink" Target="https://doi.org/10.1111/j.1550-7408.2006.00180.x" TargetMode="External"/><Relationship Id="rId419" Type="http://schemas.openxmlformats.org/officeDocument/2006/relationships/hyperlink" Target="https://enaca.org/?id=1094&amp;title=report-of-the-18th-regional-advisory-group-on-aquatic-animal-health" TargetMode="External"/><Relationship Id="rId570" Type="http://schemas.openxmlformats.org/officeDocument/2006/relationships/hyperlink" Target="https://doi.org/10.1016/j.fm.2007.01.005" TargetMode="External"/><Relationship Id="rId626" Type="http://schemas.openxmlformats.org/officeDocument/2006/relationships/hyperlink" Target="http://dx.doi.org/10.22207/JPAM.12.3.11" TargetMode="External"/><Relationship Id="rId223" Type="http://schemas.openxmlformats.org/officeDocument/2006/relationships/hyperlink" Target="https://doi.org/10.1128/MRA.00829-18" TargetMode="External"/><Relationship Id="rId430" Type="http://schemas.openxmlformats.org/officeDocument/2006/relationships/hyperlink" Target="https://enaca.org/?id=1086&amp;title=quarterly-aquatic-animal-disease-report-july-september-2019" TargetMode="External"/><Relationship Id="rId668" Type="http://schemas.openxmlformats.org/officeDocument/2006/relationships/hyperlink" Target="http://dx.doi.org/10.1099/vir.0.070078-0" TargetMode="External"/><Relationship Id="rId18" Type="http://schemas.openxmlformats.org/officeDocument/2006/relationships/hyperlink" Target="http://agriculture.gov.au/" TargetMode="External"/><Relationship Id="rId265" Type="http://schemas.openxmlformats.org/officeDocument/2006/relationships/hyperlink" Target="https://doi.org/10.1016/j.virol.2019.11.004" TargetMode="External"/><Relationship Id="rId472" Type="http://schemas.openxmlformats.org/officeDocument/2006/relationships/hyperlink" Target="https://www.int-res.com/articles/dao/11/d011p129.pdf" TargetMode="External"/><Relationship Id="rId528" Type="http://schemas.openxmlformats.org/officeDocument/2006/relationships/hyperlink" Target="https://www.ncbi.nlm.nih.gov/pmc/articles/PMC238357/" TargetMode="External"/><Relationship Id="rId125" Type="http://schemas.openxmlformats.org/officeDocument/2006/relationships/hyperlink" Target="https://doi.org/10.1016/j.aquaculture.2018.02.039" TargetMode="External"/><Relationship Id="rId167" Type="http://schemas.openxmlformats.org/officeDocument/2006/relationships/hyperlink" Target="https://doi.org/10.1016/j.aquaculture.2010.07.010" TargetMode="External"/><Relationship Id="rId332" Type="http://schemas.openxmlformats.org/officeDocument/2006/relationships/hyperlink" Target="https://dx.doi.org/10.1128%2FgenomeA.00497-18" TargetMode="External"/><Relationship Id="rId374" Type="http://schemas.openxmlformats.org/officeDocument/2006/relationships/hyperlink" Target="https://www.aquaasiapac.com/emagazine/issue_01022006/index.html" TargetMode="External"/><Relationship Id="rId581" Type="http://schemas.openxmlformats.org/officeDocument/2006/relationships/hyperlink" Target="https://was.org/Meetings/AbstractData.asp?AbstractId=8211" TargetMode="External"/><Relationship Id="rId71" Type="http://schemas.openxmlformats.org/officeDocument/2006/relationships/hyperlink" Target="http://www.agriculture.gov.au/biosecurity/risk-analysis/memos/ba2017-12" TargetMode="External"/><Relationship Id="rId234" Type="http://schemas.openxmlformats.org/officeDocument/2006/relationships/hyperlink" Target="http://rdo.psu.ac.th/sjstweb/journal/33-2/0125-3395-33-2-121-127.pdf" TargetMode="External"/><Relationship Id="rId637" Type="http://schemas.openxmlformats.org/officeDocument/2006/relationships/hyperlink" Target="http://www.sciencedirect.com/science/article/pii/S004268220800442X" TargetMode="External"/><Relationship Id="rId2" Type="http://schemas.openxmlformats.org/officeDocument/2006/relationships/customXml" Target="../customXml/item2.xml"/><Relationship Id="rId29" Type="http://schemas.openxmlformats.org/officeDocument/2006/relationships/header" Target="header9.xml"/><Relationship Id="rId276" Type="http://schemas.openxmlformats.org/officeDocument/2006/relationships/hyperlink" Target="https://doi.org/10.1016/j.aquaculture.2006.07.017" TargetMode="External"/><Relationship Id="rId441" Type="http://schemas.openxmlformats.org/officeDocument/2006/relationships/hyperlink" Target="https://dx.doi.org/10.1099/vir.0.026724-0" TargetMode="External"/><Relationship Id="rId483" Type="http://schemas.openxmlformats.org/officeDocument/2006/relationships/hyperlink" Target="https://doi.org/10.1016/j.aquaculture.2017.11.007" TargetMode="External"/><Relationship Id="rId539" Type="http://schemas.openxmlformats.org/officeDocument/2006/relationships/hyperlink" Target="https://www.asianfisheriessociety.org/publication/abstract.php?id=1223" TargetMode="External"/><Relationship Id="rId40" Type="http://schemas.openxmlformats.org/officeDocument/2006/relationships/hyperlink" Target="https://www.agriculture.gov.au/biosecurity/risk-analysis/memos/ba2020-a03" TargetMode="External"/><Relationship Id="rId136" Type="http://schemas.openxmlformats.org/officeDocument/2006/relationships/hyperlink" Target="https://doi.org/10.1016/j.aquaculture.2016.12.038" TargetMode="External"/><Relationship Id="rId178" Type="http://schemas.openxmlformats.org/officeDocument/2006/relationships/hyperlink" Target="https://doi.org/10.1016/S1050-4648(02)00167-5" TargetMode="External"/><Relationship Id="rId301" Type="http://schemas.openxmlformats.org/officeDocument/2006/relationships/hyperlink" Target="https://www.undercurrentnews.com/2020/04/22/shrimp-hatcheries-in-china-hit-by-glass-post-larvae/" TargetMode="External"/><Relationship Id="rId343" Type="http://schemas.openxmlformats.org/officeDocument/2006/relationships/hyperlink" Target="https://www.konabayshrimp.com/en/shrimp-broodstock/" TargetMode="External"/><Relationship Id="rId550" Type="http://schemas.openxmlformats.org/officeDocument/2006/relationships/hyperlink" Target="http://dx.doi.org/10.1128/AEM.03610-14" TargetMode="External"/><Relationship Id="rId82" Type="http://schemas.openxmlformats.org/officeDocument/2006/relationships/header" Target="header22.xml"/><Relationship Id="rId203" Type="http://schemas.openxmlformats.org/officeDocument/2006/relationships/hyperlink" Target="https://doi.org/10.1016/j.aquaculture.2016.03.024" TargetMode="External"/><Relationship Id="rId385" Type="http://schemas.openxmlformats.org/officeDocument/2006/relationships/hyperlink" Target="https://talk.ictvonline.org/ictv-reports/ictv_9th_report/dsdna-viruses-2011/w/dsdna_viruses/119/nimaviridae" TargetMode="External"/><Relationship Id="rId592" Type="http://schemas.openxmlformats.org/officeDocument/2006/relationships/hyperlink" Target="https://enaca.org/?id=368&amp;title=aquaculture-asia-magazine-april-june-2004" TargetMode="External"/><Relationship Id="rId606" Type="http://schemas.openxmlformats.org/officeDocument/2006/relationships/hyperlink" Target="https://doi.org/10.1099/jgv.0.001412" TargetMode="External"/><Relationship Id="rId648" Type="http://schemas.openxmlformats.org/officeDocument/2006/relationships/hyperlink" Target="http://www.int-res.com/abstracts/dao/v21/n1/p69-77/" TargetMode="External"/><Relationship Id="rId245" Type="http://schemas.openxmlformats.org/officeDocument/2006/relationships/hyperlink" Target="http://www.fao.org/fao-who-codexalimentarius/codex-texts/codes-of-practice/en/" TargetMode="External"/><Relationship Id="rId287" Type="http://schemas.openxmlformats.org/officeDocument/2006/relationships/hyperlink" Target="http://frdc.com.au/research/final-reports/Pages/2011-048-DLD.aspx" TargetMode="External"/><Relationship Id="rId410" Type="http://schemas.openxmlformats.org/officeDocument/2006/relationships/hyperlink" Target="http://www.scielo.br/scielo.php?script=sci_arttext&amp;pid=S1519-69842008000100025&amp;lng=en&amp;nrm=iso&amp;tlng=en" TargetMode="External"/><Relationship Id="rId452" Type="http://schemas.openxmlformats.org/officeDocument/2006/relationships/hyperlink" Target="http://www.oie.int/wahis_2/public/wahid.php/Reviewreport/Review?page_refer=MapFullEventReport&amp;reportid=29737" TargetMode="External"/><Relationship Id="rId494" Type="http://schemas.openxmlformats.org/officeDocument/2006/relationships/hyperlink" Target="http://dx.doi.org/10.20944/preprints201903.0012.v1" TargetMode="External"/><Relationship Id="rId508" Type="http://schemas.openxmlformats.org/officeDocument/2006/relationships/hyperlink" Target="https://doi.org/10.2983/0730-8000(2005)24%5b285:WSSVIF%5d2.0.CO;2" TargetMode="External"/><Relationship Id="rId105" Type="http://schemas.openxmlformats.org/officeDocument/2006/relationships/hyperlink" Target="https://www.legislation.vic.gov.au/in-force/acts/fisheries-act-1995/097" TargetMode="External"/><Relationship Id="rId147" Type="http://schemas.openxmlformats.org/officeDocument/2006/relationships/hyperlink" Target="https://www.ncbi.nlm.nih.gov/pmc/articles/PMC3356760/" TargetMode="External"/><Relationship Id="rId312" Type="http://schemas.openxmlformats.org/officeDocument/2006/relationships/hyperlink" Target="https://www.int-res.com/articles/dao/19/d019p109.pdf" TargetMode="External"/><Relationship Id="rId354" Type="http://schemas.openxmlformats.org/officeDocument/2006/relationships/hyperlink" Target="https://doi.org/10.1016/j.ejop.2020.125673" TargetMode="External"/><Relationship Id="rId51" Type="http://schemas.openxmlformats.org/officeDocument/2006/relationships/hyperlink" Target="https://www.legislation.gov.au/Details/F2017C00920" TargetMode="External"/><Relationship Id="rId93" Type="http://schemas.openxmlformats.org/officeDocument/2006/relationships/hyperlink" Target="https://www.legislation.nsw.gov.au/" TargetMode="External"/><Relationship Id="rId189" Type="http://schemas.openxmlformats.org/officeDocument/2006/relationships/hyperlink" Target="https://doi.org/10.1016/j.aquaculture.2003.09.025" TargetMode="External"/><Relationship Id="rId396" Type="http://schemas.openxmlformats.org/officeDocument/2006/relationships/hyperlink" Target="https://doi.org/10.1007/s00705-003-0248-9" TargetMode="External"/><Relationship Id="rId561" Type="http://schemas.openxmlformats.org/officeDocument/2006/relationships/hyperlink" Target="https://www.daf.qld.gov.au/business-priorities/fisheries/aquaculture/investment/industry-performance-annual-reports" TargetMode="External"/><Relationship Id="rId617" Type="http://schemas.openxmlformats.org/officeDocument/2006/relationships/hyperlink" Target="http://www.int-res.com/abstracts/dao/v39/n3/p169-176/" TargetMode="External"/><Relationship Id="rId659" Type="http://schemas.openxmlformats.org/officeDocument/2006/relationships/hyperlink" Target="http://www3.interscience.wiley.com/journal/119924791/abstract?CRETRY=1&amp;SRETRY=0" TargetMode="External"/><Relationship Id="rId214" Type="http://schemas.openxmlformats.org/officeDocument/2006/relationships/hyperlink" Target="http://www.agriculture.gov.au/biosecurity/risk-analysis/memos/ba2018-06" TargetMode="External"/><Relationship Id="rId256" Type="http://schemas.openxmlformats.org/officeDocument/2006/relationships/hyperlink" Target="https://doi.org/10.1016/j.dci.2020.103771" TargetMode="External"/><Relationship Id="rId298" Type="http://schemas.openxmlformats.org/officeDocument/2006/relationships/hyperlink" Target="https://doi.org/10.1007/s13258-018-0736-7" TargetMode="External"/><Relationship Id="rId421" Type="http://schemas.openxmlformats.org/officeDocument/2006/relationships/hyperlink" Target="https://enaca.org/?id=653&amp;title=quarterly-aquatic-animal-disease-report-april-june-2008" TargetMode="External"/><Relationship Id="rId463" Type="http://schemas.openxmlformats.org/officeDocument/2006/relationships/hyperlink" Target="https://www.oie.int/wahis_2/public/wahid.php/Reviewreport/Review?page_refer=MapEventSummary&amp;reportid=31421" TargetMode="External"/><Relationship Id="rId519" Type="http://schemas.openxmlformats.org/officeDocument/2006/relationships/hyperlink" Target="https://dx.doi.org/10.1186%2Fs12917-016-0923-1" TargetMode="External"/><Relationship Id="rId670" Type="http://schemas.openxmlformats.org/officeDocument/2006/relationships/hyperlink" Target="https://doi.org/10.1016/j.jip.2015.09.001" TargetMode="External"/><Relationship Id="rId116" Type="http://schemas.openxmlformats.org/officeDocument/2006/relationships/header" Target="header31.xml"/><Relationship Id="rId158" Type="http://schemas.openxmlformats.org/officeDocument/2006/relationships/hyperlink" Target="https://doi.org/10.1007/s10499-019-00350-0" TargetMode="External"/><Relationship Id="rId323" Type="http://schemas.openxmlformats.org/officeDocument/2006/relationships/hyperlink" Target="https://doi.org/10.1186/s13071-018-2758-z" TargetMode="External"/><Relationship Id="rId530" Type="http://schemas.openxmlformats.org/officeDocument/2006/relationships/hyperlink" Target="http://dx.doi.org/10.1016/j.aquaculture.2007.02.026" TargetMode="External"/><Relationship Id="rId20" Type="http://schemas.openxmlformats.org/officeDocument/2006/relationships/header" Target="header2.xml"/><Relationship Id="rId62" Type="http://schemas.openxmlformats.org/officeDocument/2006/relationships/hyperlink" Target="https://www.dpi.nsw.gov.au/__data/assets/pdf_file/0011/1138862/Health-protocol-for-the-translocation-of-prawn-post-larvae-for-NSW-production-2019.pdf" TargetMode="External"/><Relationship Id="rId365" Type="http://schemas.openxmlformats.org/officeDocument/2006/relationships/hyperlink" Target="https://doi.org/10.1016/j.aquaculture.2020.735118" TargetMode="External"/><Relationship Id="rId572" Type="http://schemas.openxmlformats.org/officeDocument/2006/relationships/hyperlink" Target="http://dx.doi.org/10.1016/j.aquaculture.2006.02.053" TargetMode="External"/><Relationship Id="rId628" Type="http://schemas.openxmlformats.org/officeDocument/2006/relationships/hyperlink" Target="http://www.int-res.com/abstracts/dao/v23/n3/p239-242/" TargetMode="External"/><Relationship Id="rId225" Type="http://schemas.openxmlformats.org/officeDocument/2006/relationships/hyperlink" Target="https://pubmed.ncbi.nlm.nih.gov/15530565" TargetMode="External"/><Relationship Id="rId267" Type="http://schemas.openxmlformats.org/officeDocument/2006/relationships/hyperlink" Target="https://doi.org/10.1016/j.aquaculture.2018.11.050" TargetMode="External"/><Relationship Id="rId432" Type="http://schemas.openxmlformats.org/officeDocument/2006/relationships/hyperlink" Target="https://doi.org/10.1371/journal.pone.0179958" TargetMode="External"/><Relationship Id="rId474" Type="http://schemas.openxmlformats.org/officeDocument/2006/relationships/hyperlink" Target="https://doi.org/10.1016/j.aquaculture.2016.07.035" TargetMode="External"/><Relationship Id="rId127" Type="http://schemas.openxmlformats.org/officeDocument/2006/relationships/hyperlink" Target="https://www.sciencedirect.com/science/article/pii/S0145305X07001346?via%3Dihub" TargetMode="External"/><Relationship Id="rId31" Type="http://schemas.openxmlformats.org/officeDocument/2006/relationships/header" Target="header10.xml"/><Relationship Id="rId73" Type="http://schemas.openxmlformats.org/officeDocument/2006/relationships/hyperlink" Target="http://www.agriculture.gov.au/biosecurity/risk-analysis/memos/ba2017-12" TargetMode="External"/><Relationship Id="rId169" Type="http://schemas.openxmlformats.org/officeDocument/2006/relationships/hyperlink" Target="http://dx.doi.org/10.1023/A:1018524216600" TargetMode="External"/><Relationship Id="rId334" Type="http://schemas.openxmlformats.org/officeDocument/2006/relationships/hyperlink" Target="https://doi.org/10.1111/jfd.12945" TargetMode="External"/><Relationship Id="rId376" Type="http://schemas.openxmlformats.org/officeDocument/2006/relationships/hyperlink" Target="http://agris.fao.org/agris-search/search.do?recordID=TH2008000234" TargetMode="External"/><Relationship Id="rId541" Type="http://schemas.openxmlformats.org/officeDocument/2006/relationships/hyperlink" Target="https://doi.org/10.1016/j.aquaculture.2019.734679" TargetMode="External"/><Relationship Id="rId583" Type="http://schemas.openxmlformats.org/officeDocument/2006/relationships/hyperlink" Target="http://www.sciencedirect.com/science/article/B6T96-4B0PDF2-1/2/f11204590dd6dac29e2f43fd08d36c98" TargetMode="External"/><Relationship Id="rId639" Type="http://schemas.openxmlformats.org/officeDocument/2006/relationships/hyperlink" Target="http://www.sciencedirect.com/science/article/pii/S0042682209002621" TargetMode="External"/><Relationship Id="rId4" Type="http://schemas.openxmlformats.org/officeDocument/2006/relationships/customXml" Target="../customXml/item4.xml"/><Relationship Id="rId180" Type="http://schemas.openxmlformats.org/officeDocument/2006/relationships/hyperlink" Target="https://enaca.org/?id=1064&amp;title=fact-sheet-on-enterocytozoon-hepatopenaei-a-microsporidian-parasite-of-shrimp" TargetMode="External"/><Relationship Id="rId236" Type="http://schemas.openxmlformats.org/officeDocument/2006/relationships/hyperlink" Target="https://doi.org/10.1111/jfd.12006" TargetMode="External"/><Relationship Id="rId278" Type="http://schemas.openxmlformats.org/officeDocument/2006/relationships/hyperlink" Target="https://doi.org/10.1111/raq.12043" TargetMode="External"/><Relationship Id="rId401" Type="http://schemas.openxmlformats.org/officeDocument/2006/relationships/hyperlink" Target="https://doi.org/10.1111/j.1472-765X.2008.02479.x" TargetMode="External"/><Relationship Id="rId443" Type="http://schemas.openxmlformats.org/officeDocument/2006/relationships/hyperlink" Target="http://www.oie.int/fileadmin/Home/eng/Internationa_Standard_Setting/docs/pdf/Mourilyan_virus_card_2007_AN.pdf" TargetMode="External"/><Relationship Id="rId650" Type="http://schemas.openxmlformats.org/officeDocument/2006/relationships/hyperlink" Target="https://docs.wto.org/dol2fe/Pages/FE_Search/FE_S_S009-DP.aspx?language=E&amp;CatalogueIdList=260330,260318,259942,258558,258452,258033,257321,257322,257264,257265&amp;CurrentCatalogueIdIndex=0&amp;FullTextHash=1&amp;HasEnglishRecord=True&amp;HasFrenchRecord=True&amp;HasSpanishRecord=True" TargetMode="External"/><Relationship Id="rId303" Type="http://schemas.openxmlformats.org/officeDocument/2006/relationships/hyperlink" Target="http://hdl.handle.net/10862/3087" TargetMode="External"/><Relationship Id="rId485" Type="http://schemas.openxmlformats.org/officeDocument/2006/relationships/hyperlink" Target="https://doi.org/10.1016/j.aquaculture.2016.12.021" TargetMode="External"/><Relationship Id="rId42" Type="http://schemas.openxmlformats.org/officeDocument/2006/relationships/hyperlink" Target="http://www.agriculture.gov.au/biosecurity/risk-analysis/memos/ba2018-06" TargetMode="External"/><Relationship Id="rId84" Type="http://schemas.openxmlformats.org/officeDocument/2006/relationships/hyperlink" Target="https://www.agriculture.gov.au/biosecurity/legislation/list-os-authorities-aquatic" TargetMode="External"/><Relationship Id="rId138" Type="http://schemas.openxmlformats.org/officeDocument/2006/relationships/hyperlink" Target="https://doi.org/10.1016/j.aquaculture.2010.07.022" TargetMode="External"/><Relationship Id="rId345" Type="http://schemas.openxmlformats.org/officeDocument/2006/relationships/hyperlink" Target="http://dx.doi.org/10.1111/jfd.12308" TargetMode="External"/><Relationship Id="rId387" Type="http://schemas.openxmlformats.org/officeDocument/2006/relationships/hyperlink" Target="https://onlinelibrary.wiley.com/doi/abs/10.1111/jwas.12662" TargetMode="External"/><Relationship Id="rId510" Type="http://schemas.openxmlformats.org/officeDocument/2006/relationships/hyperlink" Target="https://www.frontiersin.org/article/10.3389/fmicb.2013.00283" TargetMode="External"/><Relationship Id="rId552" Type="http://schemas.openxmlformats.org/officeDocument/2006/relationships/hyperlink" Target="https://doi.org/10.1016/j.aquaculture.2018.04.057" TargetMode="External"/><Relationship Id="rId594" Type="http://schemas.openxmlformats.org/officeDocument/2006/relationships/hyperlink" Target="https://www.aquaasiapac.com/content-091018.php" TargetMode="External"/><Relationship Id="rId608" Type="http://schemas.openxmlformats.org/officeDocument/2006/relationships/hyperlink" Target="http://aem.asm.org/cgi/content/abstract/23/1/34" TargetMode="External"/><Relationship Id="rId191" Type="http://schemas.openxmlformats.org/officeDocument/2006/relationships/hyperlink" Target="https://www.taipeitimes.com/News/taiwan/archives/2020/06/19/2003738488" TargetMode="External"/><Relationship Id="rId205" Type="http://schemas.openxmlformats.org/officeDocument/2006/relationships/hyperlink" Target="http://dx.doi.org/10.1016/j.jviromet.2011.08.001" TargetMode="External"/><Relationship Id="rId247" Type="http://schemas.openxmlformats.org/officeDocument/2006/relationships/hyperlink" Target="https://doi.org/10.1016/j.aquaculture.2012.11.026" TargetMode="External"/><Relationship Id="rId412" Type="http://schemas.openxmlformats.org/officeDocument/2006/relationships/hyperlink" Target="http://www.fao.org/documents/card/en/c/28b6bd62-5433-4fad-b5a1-8ac61eb671b1/" TargetMode="External"/><Relationship Id="rId107" Type="http://schemas.openxmlformats.org/officeDocument/2006/relationships/hyperlink" Target="https://www.legislation.wa.gov.au/legislation/statutes.nsf/law_a283.html" TargetMode="External"/><Relationship Id="rId289" Type="http://schemas.openxmlformats.org/officeDocument/2006/relationships/hyperlink" Target="https://doi.org/10.1016/j.aquaculture.2014.11.038" TargetMode="External"/><Relationship Id="rId454" Type="http://schemas.openxmlformats.org/officeDocument/2006/relationships/hyperlink" Target="https://www.oie.int/index.php?id=171&amp;L=0&amp;htmfile=chapitre_import_risk_analysis.htm" TargetMode="External"/><Relationship Id="rId496" Type="http://schemas.openxmlformats.org/officeDocument/2006/relationships/hyperlink" Target="http://dx.doi.org/10.1016/j.aquaculture.2008.12.035" TargetMode="External"/><Relationship Id="rId661" Type="http://schemas.openxmlformats.org/officeDocument/2006/relationships/hyperlink" Target="https://www.ncbi.nlm.nih.gov/pmc/articles/PMC114767/" TargetMode="External"/><Relationship Id="rId11" Type="http://schemas.openxmlformats.org/officeDocument/2006/relationships/image" Target="media/image1.png"/><Relationship Id="rId53" Type="http://schemas.openxmlformats.org/officeDocument/2006/relationships/hyperlink" Target="https://www.legislation.gov.au/Details/F2020C00121" TargetMode="External"/><Relationship Id="rId149" Type="http://schemas.openxmlformats.org/officeDocument/2006/relationships/hyperlink" Target="https://doi.org/10.1016/S0168-1605(03)00102-8" TargetMode="External"/><Relationship Id="rId314" Type="http://schemas.openxmlformats.org/officeDocument/2006/relationships/hyperlink" Target="https://www.frdc.com.au/Archived-Reports/FRDC%20Projects/2002-426-DLD.pdf" TargetMode="External"/><Relationship Id="rId356" Type="http://schemas.openxmlformats.org/officeDocument/2006/relationships/hyperlink" Target="https://doi.org/10.1016/S0044-8486(03)00497-6" TargetMode="External"/><Relationship Id="rId398" Type="http://schemas.openxmlformats.org/officeDocument/2006/relationships/hyperlink" Target="https://ejabf.journals.ekb.eg/article_47936_e636e2ba31deaa8749be1feab1ff931b.pdf" TargetMode="External"/><Relationship Id="rId521" Type="http://schemas.openxmlformats.org/officeDocument/2006/relationships/hyperlink" Target="http://www.publish.csiro.au/paper/MF9940397" TargetMode="External"/><Relationship Id="rId563" Type="http://schemas.openxmlformats.org/officeDocument/2006/relationships/hyperlink" Target="https://doi.org/10.1016/j.jip.2012.04.014" TargetMode="External"/><Relationship Id="rId619" Type="http://schemas.openxmlformats.org/officeDocument/2006/relationships/hyperlink" Target="http://dx.doi.org/10.1111/j.1365-2109.2005.01246.x" TargetMode="External"/><Relationship Id="rId95" Type="http://schemas.openxmlformats.org/officeDocument/2006/relationships/hyperlink" Target="https://www.daf.qld.gov.au/__data/assets/pdf_file/0009/1404189/FAMPR001-Health-protocol-for-the-movement-of-live-prawns.pdf" TargetMode="External"/><Relationship Id="rId160" Type="http://schemas.openxmlformats.org/officeDocument/2006/relationships/hyperlink" Target="https://www.ncbi.nlm.nih.gov/pmc/articles/PMC2268074/" TargetMode="External"/><Relationship Id="rId216" Type="http://schemas.openxmlformats.org/officeDocument/2006/relationships/hyperlink" Target="https://www.agriculture.gov.au/biosecurity/risk-analysis/memos/ba2020-a03" TargetMode="External"/><Relationship Id="rId423" Type="http://schemas.openxmlformats.org/officeDocument/2006/relationships/hyperlink" Target="https://enaca.org/index.php?id=681&amp;title=quarterly-aquatic-animal-disease-report-april-june-2015" TargetMode="External"/><Relationship Id="rId258" Type="http://schemas.openxmlformats.org/officeDocument/2006/relationships/hyperlink" Target="https://doi.org/10.1016/j.pt.2004.04.009" TargetMode="External"/><Relationship Id="rId465" Type="http://schemas.openxmlformats.org/officeDocument/2006/relationships/hyperlink" Target="https://www.oie.int/animal-health-in-the-world/oie-listed-diseases-2020/" TargetMode="External"/><Relationship Id="rId630" Type="http://schemas.openxmlformats.org/officeDocument/2006/relationships/hyperlink" Target="https://doi.org/10.3354/dao041009" TargetMode="External"/><Relationship Id="rId672" Type="http://schemas.openxmlformats.org/officeDocument/2006/relationships/hyperlink" Target="http://dx.doi.org/10.1111/jfd.12350" TargetMode="External"/><Relationship Id="rId22" Type="http://schemas.openxmlformats.org/officeDocument/2006/relationships/footer" Target="footer2.xml"/><Relationship Id="rId64" Type="http://schemas.openxmlformats.org/officeDocument/2006/relationships/image" Target="media/image8.jpeg"/><Relationship Id="rId118" Type="http://schemas.openxmlformats.org/officeDocument/2006/relationships/hyperlink" Target="http://dx.doi.org/10.1080/09712119.2017.1285771" TargetMode="External"/><Relationship Id="rId325" Type="http://schemas.openxmlformats.org/officeDocument/2006/relationships/hyperlink" Target="https://doi.org/10.20546/ijcmas.2018.706.353" TargetMode="External"/><Relationship Id="rId367" Type="http://schemas.openxmlformats.org/officeDocument/2006/relationships/hyperlink" Target="https://doi.org/10.1016/j.fsi.2020.05.053" TargetMode="External"/><Relationship Id="rId532" Type="http://schemas.openxmlformats.org/officeDocument/2006/relationships/hyperlink" Target="http://dx.doi.org/10.1186/1477-5751-10-10" TargetMode="External"/><Relationship Id="rId574" Type="http://schemas.openxmlformats.org/officeDocument/2006/relationships/hyperlink" Target="https://www.sciencedirect.com/science/article/pii/S0022201107000936?via%3Dihub" TargetMode="External"/><Relationship Id="rId171" Type="http://schemas.openxmlformats.org/officeDocument/2006/relationships/hyperlink" Target="https://doi.org/10.7717/peerj.5993" TargetMode="External"/><Relationship Id="rId227" Type="http://schemas.openxmlformats.org/officeDocument/2006/relationships/hyperlink" Target="https://doi.org/10.1016/j.aquaculture.2019.04.050" TargetMode="External"/><Relationship Id="rId269" Type="http://schemas.openxmlformats.org/officeDocument/2006/relationships/hyperlink" Target="https://doi.org/10.1016/j.fsi.2017.12.042" TargetMode="External"/><Relationship Id="rId434" Type="http://schemas.openxmlformats.org/officeDocument/2006/relationships/hyperlink" Target="http://dx.doi.org/10.1111/j.1365-2761.1987.tb00726.x" TargetMode="External"/><Relationship Id="rId476" Type="http://schemas.openxmlformats.org/officeDocument/2006/relationships/hyperlink" Target="https://doi.org/10.1016/j.aquaculture.2020.735190" TargetMode="External"/><Relationship Id="rId641" Type="http://schemas.openxmlformats.org/officeDocument/2006/relationships/hyperlink" Target="https://www.aquaasiapac.com/emagazine/issue_07082005/index.html" TargetMode="External"/><Relationship Id="rId33" Type="http://schemas.openxmlformats.org/officeDocument/2006/relationships/hyperlink" Target="http://www.agriculture.gov.au/biosecurity/risk-analysis/memos/ba2017-07" TargetMode="External"/><Relationship Id="rId129" Type="http://schemas.openxmlformats.org/officeDocument/2006/relationships/hyperlink" Target="http://dx.doi.org/10.1016/j.aquaculture.2006.11.030" TargetMode="External"/><Relationship Id="rId280" Type="http://schemas.openxmlformats.org/officeDocument/2006/relationships/hyperlink" Target="https://science.sciencemag.org/content/sci/301/5631/339.full.pdf" TargetMode="External"/><Relationship Id="rId336" Type="http://schemas.openxmlformats.org/officeDocument/2006/relationships/hyperlink" Target="https://doi.org/10.1016/j.aquaculture.2015.03.021" TargetMode="External"/><Relationship Id="rId501" Type="http://schemas.openxmlformats.org/officeDocument/2006/relationships/hyperlink" Target="http://dx.doi.org/10.20473/jipk.v5i1.11424" TargetMode="External"/><Relationship Id="rId543" Type="http://schemas.openxmlformats.org/officeDocument/2006/relationships/hyperlink" Target="http://dx.doi.org/10.1371%2Fjournal.pone.0126987" TargetMode="External"/><Relationship Id="rId75" Type="http://schemas.openxmlformats.org/officeDocument/2006/relationships/footer" Target="footer7.xml"/><Relationship Id="rId140" Type="http://schemas.openxmlformats.org/officeDocument/2006/relationships/hyperlink" Target="https://doi.org/10.1016/j.jviromet.2011.06.020" TargetMode="External"/><Relationship Id="rId182" Type="http://schemas.openxmlformats.org/officeDocument/2006/relationships/hyperlink" Target="https://www.int-res.com/abstracts/dao/v75/n3/p191-199/" TargetMode="External"/><Relationship Id="rId378" Type="http://schemas.openxmlformats.org/officeDocument/2006/relationships/hyperlink" Target="https://doi.org/10.1016/j.aquaculture.2020.735932" TargetMode="External"/><Relationship Id="rId403" Type="http://schemas.openxmlformats.org/officeDocument/2006/relationships/hyperlink" Target="https://doi.org/10.1186/1743-422X-10-186" TargetMode="External"/><Relationship Id="rId585" Type="http://schemas.openxmlformats.org/officeDocument/2006/relationships/hyperlink" Target="https://doi.org/10.1016/j.aquaculture.2011.01.005" TargetMode="External"/><Relationship Id="rId6" Type="http://schemas.openxmlformats.org/officeDocument/2006/relationships/styles" Target="styles.xml"/><Relationship Id="rId238" Type="http://schemas.openxmlformats.org/officeDocument/2006/relationships/hyperlink" Target="http://www.ices.dk/sites/pub/CM%20Doccuments/CM-2010/J/J1510.pdf" TargetMode="External"/><Relationship Id="rId445" Type="http://schemas.openxmlformats.org/officeDocument/2006/relationships/hyperlink" Target="http://www.oie.int/wahis_2/public/wahid.php/Countryinformation/Reporting" TargetMode="External"/><Relationship Id="rId487" Type="http://schemas.openxmlformats.org/officeDocument/2006/relationships/hyperlink" Target="https://doi.org/10.1016/j.aquaculture.2012.04.029" TargetMode="External"/><Relationship Id="rId610" Type="http://schemas.openxmlformats.org/officeDocument/2006/relationships/hyperlink" Target="https://doi.org/10.1016/B978-0-12-407706-5.00004-6" TargetMode="External"/><Relationship Id="rId652" Type="http://schemas.openxmlformats.org/officeDocument/2006/relationships/hyperlink" Target="https://docs.wto.org/dol2fe/Pages/FE_Search/FE_S_S009-DP.aspx?language=E&amp;CatalogueIdList=264269,264195,264036,263563,263350,263356,263359,263112,263053,263055&amp;CurrentCatalogueIdIndex=1&amp;FullTextHash=1&amp;HasEnglishRecord=True&amp;HasFrenchRecord=True&amp;HasSpanishRecord=True" TargetMode="External"/><Relationship Id="rId291" Type="http://schemas.openxmlformats.org/officeDocument/2006/relationships/hyperlink" Target="https://doi.org/10.1016/j.aquaculture.2019.734333" TargetMode="External"/><Relationship Id="rId305" Type="http://schemas.openxmlformats.org/officeDocument/2006/relationships/hyperlink" Target="https://repository.seafdec.org.ph/handle/10862/3095" TargetMode="External"/><Relationship Id="rId347" Type="http://schemas.openxmlformats.org/officeDocument/2006/relationships/hyperlink" Target="https://www.int-res.com/articles/dao/8/d008p045.pdf" TargetMode="External"/><Relationship Id="rId512" Type="http://schemas.openxmlformats.org/officeDocument/2006/relationships/hyperlink" Target="https://doi.org/10.1016/j.aquaculture.2007.10.042" TargetMode="External"/><Relationship Id="rId44" Type="http://schemas.openxmlformats.org/officeDocument/2006/relationships/header" Target="header11.xml"/><Relationship Id="rId86" Type="http://schemas.openxmlformats.org/officeDocument/2006/relationships/hyperlink" Target="https://www.agriculture.gov.au/import/arrival/arrangements/requirements" TargetMode="External"/><Relationship Id="rId151" Type="http://schemas.openxmlformats.org/officeDocument/2006/relationships/hyperlink" Target="http://dx.doi.org/10.1111/j.1365-2761.2006.00733.x" TargetMode="External"/><Relationship Id="rId389" Type="http://schemas.openxmlformats.org/officeDocument/2006/relationships/hyperlink" Target="https://dx.doi.org/10.1099/vir.0.038653-0" TargetMode="External"/><Relationship Id="rId554" Type="http://schemas.openxmlformats.org/officeDocument/2006/relationships/hyperlink" Target="https://www.biorxiv.org/content/10.1101/2020.09.01.278721v1.full" TargetMode="External"/><Relationship Id="rId596" Type="http://schemas.openxmlformats.org/officeDocument/2006/relationships/hyperlink" Target="http://www.int-res.com/abstracts/dao/v105/n1/p45-55/" TargetMode="External"/><Relationship Id="rId193" Type="http://schemas.openxmlformats.org/officeDocument/2006/relationships/hyperlink" Target="https://doi.org/10.1016/j.aquaculture.2006.10.016" TargetMode="External"/><Relationship Id="rId207" Type="http://schemas.openxmlformats.org/officeDocument/2006/relationships/hyperlink" Target="http://dx.doi.org/10.1016/j.virusres.2015.03.015" TargetMode="External"/><Relationship Id="rId249" Type="http://schemas.openxmlformats.org/officeDocument/2006/relationships/hyperlink" Target="http://fishesofaustralia.net.au/home/genus/926" TargetMode="External"/><Relationship Id="rId414" Type="http://schemas.openxmlformats.org/officeDocument/2006/relationships/hyperlink" Target="http://dx.doi.org/10.1111/j.1365-2761.2010.01209.x" TargetMode="External"/><Relationship Id="rId456" Type="http://schemas.openxmlformats.org/officeDocument/2006/relationships/hyperlink" Target="http://www.oie.int/index.php?id=2439&amp;L=0&amp;htmfile=chapitre_necrotising_hepatopancreatitis.htm" TargetMode="External"/><Relationship Id="rId498" Type="http://schemas.openxmlformats.org/officeDocument/2006/relationships/hyperlink" Target="http://dx.doi.org/10.1007/s13337-012-0086-z" TargetMode="External"/><Relationship Id="rId621" Type="http://schemas.openxmlformats.org/officeDocument/2006/relationships/hyperlink" Target="http://www.int-res.com/abstracts/dao/v61/n3/p227-233/" TargetMode="External"/><Relationship Id="rId663" Type="http://schemas.openxmlformats.org/officeDocument/2006/relationships/hyperlink" Target="https://doi.org/10.1111/j.1365-2761.2004.00564.x" TargetMode="External"/><Relationship Id="rId13" Type="http://schemas.openxmlformats.org/officeDocument/2006/relationships/footer" Target="footer1.xml"/><Relationship Id="rId109" Type="http://schemas.openxmlformats.org/officeDocument/2006/relationships/hyperlink" Target="https://www.legislation.wa.gov.au/legislation/statutes.nsf/main_mrtitle_2736_homepage.html" TargetMode="External"/><Relationship Id="rId260" Type="http://schemas.openxmlformats.org/officeDocument/2006/relationships/hyperlink" Target="https://doi.org/10.2983/035.036.0220" TargetMode="External"/><Relationship Id="rId316" Type="http://schemas.openxmlformats.org/officeDocument/2006/relationships/hyperlink" Target="https://talk.ictvonline.org/ictv/proposals/2008.001-004,6I.A.v3.Aparavirus.pdf" TargetMode="External"/><Relationship Id="rId523" Type="http://schemas.openxmlformats.org/officeDocument/2006/relationships/hyperlink" Target="https://doi.org/10.1007/s10499-008-9183-9" TargetMode="External"/><Relationship Id="rId55" Type="http://schemas.openxmlformats.org/officeDocument/2006/relationships/hyperlink" Target="http://www.agriculture.gov.au/import/goods/food/inspection-compliance/inspection-scheme" TargetMode="External"/><Relationship Id="rId97" Type="http://schemas.openxmlformats.org/officeDocument/2006/relationships/hyperlink" Target="https://www.legislation.qld.gov.au/view/html/inforce/current/act-1994-037" TargetMode="External"/><Relationship Id="rId120" Type="http://schemas.openxmlformats.org/officeDocument/2006/relationships/hyperlink" Target="https://www.tci-thaijo.org/index.php/tjvm/article/view/35745" TargetMode="External"/><Relationship Id="rId358" Type="http://schemas.openxmlformats.org/officeDocument/2006/relationships/hyperlink" Target="https://www.ncbi.nlm.nih.gov/pmc/articles/PMC5013126/" TargetMode="External"/><Relationship Id="rId565" Type="http://schemas.openxmlformats.org/officeDocument/2006/relationships/hyperlink" Target="https://doi.org/10.1016/j.aquaculture.2009.02.042" TargetMode="External"/><Relationship Id="rId162" Type="http://schemas.openxmlformats.org/officeDocument/2006/relationships/hyperlink" Target="https://www.agriculture.gov.au/biosecurity/risk-analysis/animal/prawns" TargetMode="External"/><Relationship Id="rId218" Type="http://schemas.openxmlformats.org/officeDocument/2006/relationships/hyperlink" Target="http://www.health.gov.au/casedefinitions" TargetMode="External"/><Relationship Id="rId425" Type="http://schemas.openxmlformats.org/officeDocument/2006/relationships/hyperlink" Target="http://www.rr-asia.oie.int/fileadmin/Regional_Representation/Programme/Disease_Report_Aquatic/Quarterly_reports/QAAD_2016-4Q.pdf" TargetMode="External"/><Relationship Id="rId467" Type="http://schemas.openxmlformats.org/officeDocument/2006/relationships/hyperlink" Target="https://doi.org/10.1007/s13337-017-0389-1" TargetMode="External"/><Relationship Id="rId632" Type="http://schemas.openxmlformats.org/officeDocument/2006/relationships/hyperlink" Target="http://jb.asm.org/cgi/content/abstract/173/2/697" TargetMode="External"/><Relationship Id="rId271" Type="http://schemas.openxmlformats.org/officeDocument/2006/relationships/hyperlink" Target="https://pdfs.semanticscholar.org/ed9d/49a7e5175780bd5e85f6455d8f8eaf47f548.pdf" TargetMode="External"/><Relationship Id="rId674" Type="http://schemas.openxmlformats.org/officeDocument/2006/relationships/hyperlink" Target="https://doi.org/10.1016/j.fsi.2019.06.054" TargetMode="External"/><Relationship Id="rId24" Type="http://schemas.openxmlformats.org/officeDocument/2006/relationships/header" Target="header5.xml"/><Relationship Id="rId66" Type="http://schemas.openxmlformats.org/officeDocument/2006/relationships/image" Target="media/image10.jpeg"/><Relationship Id="rId131" Type="http://schemas.openxmlformats.org/officeDocument/2006/relationships/hyperlink" Target="https://doi.org/10.3354/dao051067" TargetMode="External"/><Relationship Id="rId327" Type="http://schemas.openxmlformats.org/officeDocument/2006/relationships/hyperlink" Target="https://doi.org/10.1111/j.1365-2761.2010.01181.x" TargetMode="External"/><Relationship Id="rId369" Type="http://schemas.openxmlformats.org/officeDocument/2006/relationships/hyperlink" Target="http://dx.doi.org/10.1016/j.jip.2010.09.012" TargetMode="External"/><Relationship Id="rId534" Type="http://schemas.openxmlformats.org/officeDocument/2006/relationships/hyperlink" Target="https://dx.doi.org/10.4172/2155-9546.1000516" TargetMode="External"/><Relationship Id="rId576" Type="http://schemas.openxmlformats.org/officeDocument/2006/relationships/hyperlink" Target="https://doi.org/10.1016/j.jip.2016.08.004" TargetMode="External"/><Relationship Id="rId173" Type="http://schemas.openxmlformats.org/officeDocument/2006/relationships/hyperlink" Target="http://hdl.handle.net/10524/57159" TargetMode="External"/><Relationship Id="rId229" Type="http://schemas.openxmlformats.org/officeDocument/2006/relationships/hyperlink" Target="https://doi.org/10.1016/j.aqrep.2020.100405" TargetMode="External"/><Relationship Id="rId380" Type="http://schemas.openxmlformats.org/officeDocument/2006/relationships/hyperlink" Target="https://doi.org/10.1016/j.jip.2018.02.005" TargetMode="External"/><Relationship Id="rId436" Type="http://schemas.openxmlformats.org/officeDocument/2006/relationships/hyperlink" Target="http://jgv.microbiologyresearch.org/content/journal/jgv/10.1099/vir.0.82681-0" TargetMode="External"/><Relationship Id="rId601" Type="http://schemas.openxmlformats.org/officeDocument/2006/relationships/hyperlink" Target="https://www.was.org/meetings/ShowAbstract.aspx?Id=48061" TargetMode="External"/><Relationship Id="rId643" Type="http://schemas.openxmlformats.org/officeDocument/2006/relationships/hyperlink" Target="http://www.int-res.com/abstracts/dao/v53/n2/p167-171/" TargetMode="External"/><Relationship Id="rId240" Type="http://schemas.openxmlformats.org/officeDocument/2006/relationships/hyperlink" Target="http://www.fao.org/fishery/culturedspecies/Procambarus_clarkii/en" TargetMode="External"/><Relationship Id="rId478" Type="http://schemas.openxmlformats.org/officeDocument/2006/relationships/hyperlink" Target="http://jgv.microbiologyresearch.org/content/journal/jgv/10.1099/vir.0.066076-0" TargetMode="External"/><Relationship Id="rId35" Type="http://schemas.openxmlformats.org/officeDocument/2006/relationships/hyperlink" Target="http://www.agriculture.gov.au/biosecurity/risk-analysis/memos/ba2018-15" TargetMode="External"/><Relationship Id="rId77" Type="http://schemas.openxmlformats.org/officeDocument/2006/relationships/header" Target="header17.xml"/><Relationship Id="rId100" Type="http://schemas.openxmlformats.org/officeDocument/2006/relationships/hyperlink" Target="https://www.legislation.sa.gov.au/LZ/C/A/LIVESTOCK%20ACT%201997.aspx" TargetMode="External"/><Relationship Id="rId282" Type="http://schemas.openxmlformats.org/officeDocument/2006/relationships/hyperlink" Target="http://www.ncbi.nlm.nih.gov/pmc/articles/PMC3855790/" TargetMode="External"/><Relationship Id="rId338" Type="http://schemas.openxmlformats.org/officeDocument/2006/relationships/hyperlink" Target="https://doi.org/10.1146/annurev.micro.56.012302.160854" TargetMode="External"/><Relationship Id="rId503" Type="http://schemas.openxmlformats.org/officeDocument/2006/relationships/hyperlink" Target="http://dx.doi.org/10.1016/j.aquaculture.2009.03.051" TargetMode="External"/><Relationship Id="rId545" Type="http://schemas.openxmlformats.org/officeDocument/2006/relationships/hyperlink" Target="https://doi.org/10.1016/j.virol.2008.10.042" TargetMode="External"/><Relationship Id="rId587" Type="http://schemas.openxmlformats.org/officeDocument/2006/relationships/hyperlink" Target="https://thefishsite.com/articles/guangdong-rocked-by-decapod-virus-outbreak" TargetMode="External"/><Relationship Id="rId8" Type="http://schemas.openxmlformats.org/officeDocument/2006/relationships/webSettings" Target="webSettings.xml"/><Relationship Id="rId142" Type="http://schemas.openxmlformats.org/officeDocument/2006/relationships/hyperlink" Target="https://doi.org/10.11233/aquaculturesci.57.91" TargetMode="External"/><Relationship Id="rId184" Type="http://schemas.openxmlformats.org/officeDocument/2006/relationships/hyperlink" Target="https://doi.org/10.1016/j.mcp.2019.101475" TargetMode="External"/><Relationship Id="rId391" Type="http://schemas.openxmlformats.org/officeDocument/2006/relationships/hyperlink" Target="https://www.ajc.com/lifestyles/environment/warming-waters-mysterious-parasite-warns-change-georgia-coast/wXGRYjfM3FTdJVR0xThK4M/" TargetMode="External"/><Relationship Id="rId405" Type="http://schemas.openxmlformats.org/officeDocument/2006/relationships/hyperlink" Target="https://www.agriculture.gov.au/abares/research-topics/fisheries/fisheries-and-aquaculture-statistics" TargetMode="External"/><Relationship Id="rId447" Type="http://schemas.openxmlformats.org/officeDocument/2006/relationships/hyperlink" Target="http://www.oie.int/en/standard-setting/aquatic-manual/access-online/" TargetMode="External"/><Relationship Id="rId612" Type="http://schemas.openxmlformats.org/officeDocument/2006/relationships/hyperlink" Target="https://doi.org/10.1016/j.aquaculture.2015.03.017" TargetMode="External"/><Relationship Id="rId251" Type="http://schemas.openxmlformats.org/officeDocument/2006/relationships/hyperlink" Target="https://enaca.org/?id=715" TargetMode="External"/><Relationship Id="rId489" Type="http://schemas.openxmlformats.org/officeDocument/2006/relationships/hyperlink" Target="http://dx.doi.org/10.1111/j.1539-6924.2010.01442.x" TargetMode="External"/><Relationship Id="rId654" Type="http://schemas.openxmlformats.org/officeDocument/2006/relationships/hyperlink" Target="https://www.aquaculturealliance.org/advocate/10-takeaways-from-goal-2019-in-chennai-india/?utm_source=Informz&amp;utm_medium=email&amp;utm_campaign=Informz%20email" TargetMode="External"/><Relationship Id="rId46" Type="http://schemas.openxmlformats.org/officeDocument/2006/relationships/header" Target="header12.xml"/><Relationship Id="rId293" Type="http://schemas.openxmlformats.org/officeDocument/2006/relationships/hyperlink" Target="https://doi.org/10.1016/j.aquaculture.2019.734812" TargetMode="External"/><Relationship Id="rId307" Type="http://schemas.openxmlformats.org/officeDocument/2006/relationships/hyperlink" Target="https://doi.org/10.1111/lam.12353" TargetMode="External"/><Relationship Id="rId349" Type="http://schemas.openxmlformats.org/officeDocument/2006/relationships/hyperlink" Target="https://doi.org/10.1016/j.aquaculture.2013.04.001" TargetMode="External"/><Relationship Id="rId514" Type="http://schemas.openxmlformats.org/officeDocument/2006/relationships/hyperlink" Target="http://www.shrimpnews.com/FreeReportsFolder/SpecialReports/AustraliaWhitespotConfirmedOnThreeFarmsInQueensland.html" TargetMode="External"/><Relationship Id="rId556" Type="http://schemas.openxmlformats.org/officeDocument/2006/relationships/hyperlink" Target="http://www.enaca.org/modules/news/article.php?article_id=2046" TargetMode="External"/><Relationship Id="rId88" Type="http://schemas.openxmlformats.org/officeDocument/2006/relationships/header" Target="header23.xml"/><Relationship Id="rId111" Type="http://schemas.openxmlformats.org/officeDocument/2006/relationships/header" Target="header26.xml"/><Relationship Id="rId153" Type="http://schemas.openxmlformats.org/officeDocument/2006/relationships/hyperlink" Target="http://dx.doi.org/10.1016/j.jip.2012.03.002" TargetMode="External"/><Relationship Id="rId195" Type="http://schemas.openxmlformats.org/officeDocument/2006/relationships/hyperlink" Target="https://www.int-res.com/abstracts/dao/v88/n2/p157-160/" TargetMode="External"/><Relationship Id="rId209" Type="http://schemas.openxmlformats.org/officeDocument/2006/relationships/hyperlink" Target="http://www.agriculture.gov.au/biosecurity/risk-analysis/animal/ornamental-finfish" TargetMode="External"/><Relationship Id="rId360" Type="http://schemas.openxmlformats.org/officeDocument/2006/relationships/hyperlink" Target="http://www.ncbi.nlm.nih.gov/pmc/articles/PMC4384744/" TargetMode="External"/><Relationship Id="rId416" Type="http://schemas.openxmlformats.org/officeDocument/2006/relationships/hyperlink" Target="https://doi.org/10.1186/s40064-016-3127-z" TargetMode="External"/><Relationship Id="rId598" Type="http://schemas.openxmlformats.org/officeDocument/2006/relationships/hyperlink" Target="https://doi.org/10.1016/j.jip.2019.107219" TargetMode="External"/><Relationship Id="rId220" Type="http://schemas.openxmlformats.org/officeDocument/2006/relationships/hyperlink" Target="https://www.environment.gov.au/biodiversity/invasive-species/publications/factsheet-chytridiomycosis-amphibian-chytrid-fungus-disease" TargetMode="External"/><Relationship Id="rId458" Type="http://schemas.openxmlformats.org/officeDocument/2006/relationships/hyperlink" Target="http://www.oie.int/index.php?id=2439&amp;L=0&amp;htmfile=chapitre_taura_syndrome.htm" TargetMode="External"/><Relationship Id="rId623" Type="http://schemas.openxmlformats.org/officeDocument/2006/relationships/hyperlink" Target="https://www.sciencedirect.com/science/article/pii/S0022201196900919?via%3Dihub" TargetMode="External"/><Relationship Id="rId665" Type="http://schemas.openxmlformats.org/officeDocument/2006/relationships/hyperlink" Target="http://www.sciencedirect.com/science/article/B6T4D-41SCDXM-1/2/f3dce502bc53f785d7f9a8142d1cc8da" TargetMode="External"/><Relationship Id="rId15" Type="http://schemas.openxmlformats.org/officeDocument/2006/relationships/hyperlink" Target="mailto:copyright@awe.gov.au" TargetMode="External"/><Relationship Id="rId57" Type="http://schemas.openxmlformats.org/officeDocument/2006/relationships/hyperlink" Target="https://www.legislation.gov.au/Details/F2019C00780" TargetMode="External"/><Relationship Id="rId262" Type="http://schemas.openxmlformats.org/officeDocument/2006/relationships/hyperlink" Target="https://www.foodstandards.gov.au/consumer/importedfoods/Documents/RTE%20cooked%20prawns%20and%20shrimp%20and%20V.%20cholerae.pdf" TargetMode="External"/><Relationship Id="rId318" Type="http://schemas.openxmlformats.org/officeDocument/2006/relationships/hyperlink" Target="https://www.ncbi.nlm.nih.gov/pmc/articles/PMC5923455/" TargetMode="External"/><Relationship Id="rId525" Type="http://schemas.openxmlformats.org/officeDocument/2006/relationships/hyperlink" Target="https://doi.org/10.1016/j.aquaculture.2016.09.036" TargetMode="External"/><Relationship Id="rId567" Type="http://schemas.openxmlformats.org/officeDocument/2006/relationships/hyperlink" Target="https://doi.org/10.1016/j.jip.2012.03.013" TargetMode="External"/><Relationship Id="rId99" Type="http://schemas.openxmlformats.org/officeDocument/2006/relationships/hyperlink" Target="https://www.legislation.sa.gov.au/LZ/C/A/FISHERIES%20MANAGEMENT%20ACT%202007.aspx" TargetMode="External"/><Relationship Id="rId122" Type="http://schemas.openxmlformats.org/officeDocument/2006/relationships/hyperlink" Target="http://documents.worldbank.org/curated/en/110681468054563438/Reducing-disease-risk-in-aquaculture" TargetMode="External"/><Relationship Id="rId164" Type="http://schemas.openxmlformats.org/officeDocument/2006/relationships/hyperlink" Target="https://www.int-res.com/articles/dao/14/d014p145.pdf" TargetMode="External"/><Relationship Id="rId371" Type="http://schemas.openxmlformats.org/officeDocument/2006/relationships/hyperlink" Target="https://doi.org/10.1006/jipa.1993.1084" TargetMode="External"/><Relationship Id="rId427" Type="http://schemas.openxmlformats.org/officeDocument/2006/relationships/hyperlink" Target="https://enaca.org/?id=1061&amp;title=quarterly-aquatic-animal-disease-report-january-march-2019" TargetMode="External"/><Relationship Id="rId469" Type="http://schemas.openxmlformats.org/officeDocument/2006/relationships/hyperlink" Target="http://dx.doi.org/10.1093/icb/icp033" TargetMode="External"/><Relationship Id="rId634" Type="http://schemas.openxmlformats.org/officeDocument/2006/relationships/hyperlink" Target="https://www.dpi.nsw.gov.au/__data/assets/pdf_file/0011/598628/West-et-al-Survey-of-rec-fishing-in-NSW-ACT-2013-14-2016_03_02.pdf" TargetMode="External"/><Relationship Id="rId676" Type="http://schemas.openxmlformats.org/officeDocument/2006/relationships/hyperlink" Target="https://www.researchgate.net/publication/317344890_Molecular_epidemiology_of_a_new_yellow_head_virus_strain_in_China_woguoyizhuxinxinghuangtoubingdudefenziliuxingbingxue" TargetMode="External"/><Relationship Id="rId26" Type="http://schemas.openxmlformats.org/officeDocument/2006/relationships/footer" Target="footer3.xml"/><Relationship Id="rId231" Type="http://schemas.openxmlformats.org/officeDocument/2006/relationships/hyperlink" Target="https://www.ncbi.nlm.nih.gov/pmc/articles/PMC7150978/?report=reader" TargetMode="External"/><Relationship Id="rId273" Type="http://schemas.openxmlformats.org/officeDocument/2006/relationships/hyperlink" Target="https://www.undercurrentnews.com/2019/11/12/infofish-shrimp-2019/" TargetMode="External"/><Relationship Id="rId329" Type="http://schemas.openxmlformats.org/officeDocument/2006/relationships/hyperlink" Target="https://doi.org/10.1016/j.aquaculture.2014.03.030" TargetMode="External"/><Relationship Id="rId480" Type="http://schemas.openxmlformats.org/officeDocument/2006/relationships/hyperlink" Target="https://doi.org/10.1016/j.aquaculture.2016.06.044" TargetMode="External"/><Relationship Id="rId536" Type="http://schemas.openxmlformats.org/officeDocument/2006/relationships/hyperlink" Target="http://dx.doi.org/10.1038/nature20167" TargetMode="External"/><Relationship Id="rId68" Type="http://schemas.openxmlformats.org/officeDocument/2006/relationships/footer" Target="footer6.xml"/><Relationship Id="rId133" Type="http://schemas.openxmlformats.org/officeDocument/2006/relationships/hyperlink" Target="https://www.aquahoy.com/mercado/general/31364-peru-restringe-importacion-de-langostinos-procedentes-de-paises-con-enfermedad-ahpnd" TargetMode="External"/><Relationship Id="rId175" Type="http://schemas.openxmlformats.org/officeDocument/2006/relationships/hyperlink" Target="http://hdl.handle.net/10524/58320" TargetMode="External"/><Relationship Id="rId340" Type="http://schemas.openxmlformats.org/officeDocument/2006/relationships/hyperlink" Target="http://www.agriculture.gov.au/SiteCollectionDocuments/ba/memos/2007/animal/2007_13c.pdf" TargetMode="External"/><Relationship Id="rId578" Type="http://schemas.openxmlformats.org/officeDocument/2006/relationships/hyperlink" Target="http://www.int-res.com/abstracts/dao/v35/n3/p165-173/" TargetMode="External"/><Relationship Id="rId200" Type="http://schemas.openxmlformats.org/officeDocument/2006/relationships/hyperlink" Target="http://www.cfsph.iastate.edu/Factsheets/es/necrotizing-hepatopancreatitis-es.pdf" TargetMode="External"/><Relationship Id="rId382" Type="http://schemas.openxmlformats.org/officeDocument/2006/relationships/hyperlink" Target="https://doi.org/10.1016/j.jip.2018.03.011" TargetMode="External"/><Relationship Id="rId438" Type="http://schemas.openxmlformats.org/officeDocument/2006/relationships/hyperlink" Target="https://www.int-res.com/abstracts/dao/v74/n1/p67-75/" TargetMode="External"/><Relationship Id="rId603" Type="http://schemas.openxmlformats.org/officeDocument/2006/relationships/hyperlink" Target="https://www.fsis.usda.gov/wps/portal/fsis/newsroom/meetings/newsletters/small-plant-news" TargetMode="External"/><Relationship Id="rId645" Type="http://schemas.openxmlformats.org/officeDocument/2006/relationships/hyperlink" Target="https://ir.sc.mahidol.ac.th/handle/123456789/386" TargetMode="External"/><Relationship Id="rId242" Type="http://schemas.openxmlformats.org/officeDocument/2006/relationships/hyperlink" Target="http://www.fao.org/documents/card/en/c/28b6bd62-5433-4fad-b5a1-8ac61eb671b1/" TargetMode="External"/><Relationship Id="rId284" Type="http://schemas.openxmlformats.org/officeDocument/2006/relationships/hyperlink" Target="https://abccam.com.br/wp-content/uploads/2011/02/Transmisso_da_NIM_ABCC.pdf" TargetMode="External"/><Relationship Id="rId491" Type="http://schemas.openxmlformats.org/officeDocument/2006/relationships/hyperlink" Target="https://www.ncbi.nlm.nih.gov/pmc/articles/pmid/29181623/" TargetMode="External"/><Relationship Id="rId505" Type="http://schemas.openxmlformats.org/officeDocument/2006/relationships/hyperlink" Target="http://dx.doi.org/10.1111/j.1472-765X.2011.03026.x" TargetMode="External"/><Relationship Id="rId37" Type="http://schemas.openxmlformats.org/officeDocument/2006/relationships/hyperlink" Target="http://www.agriculture.gov.au/biosecurity/risk-analysis/memos/ba2018-15" TargetMode="External"/><Relationship Id="rId79" Type="http://schemas.openxmlformats.org/officeDocument/2006/relationships/header" Target="header19.xml"/><Relationship Id="rId102" Type="http://schemas.openxmlformats.org/officeDocument/2006/relationships/hyperlink" Target="https://www.legislation.sa.gov.au/LZ/C/A/LIVESTOCK%20ACT%201997.aspx" TargetMode="External"/><Relationship Id="rId144" Type="http://schemas.openxmlformats.org/officeDocument/2006/relationships/hyperlink" Target="http://www.agriculture.gov.au/SiteCollectionDocuments/animal-plant/aquatic/field-guide/4th-edition/aquatic-animal-diseases-significant-aus-id-field-guide-4ed.pdf" TargetMode="External"/><Relationship Id="rId547" Type="http://schemas.openxmlformats.org/officeDocument/2006/relationships/hyperlink" Target="https://doi.org/10.1099/vir.0.054379-0" TargetMode="External"/><Relationship Id="rId589" Type="http://schemas.openxmlformats.org/officeDocument/2006/relationships/hyperlink" Target="https://doi.org/10.1016/S0315-5463(73)74005-0" TargetMode="External"/><Relationship Id="rId90" Type="http://schemas.openxmlformats.org/officeDocument/2006/relationships/header" Target="header25.xml"/><Relationship Id="rId186" Type="http://schemas.openxmlformats.org/officeDocument/2006/relationships/hyperlink" Target="https://www.researchgate.net/profile/Noppawan_Chimsung2/publication/287930789_Maturation_diets_for_black_tiger_shrimp_Penaeus_monodon_broodstock_A_review/links/58904b11aca272bc14be0d7b/Maturation-diets-for-black-tiger-shrimp-Penaeus-monodon-broodstock-A-review.pdf" TargetMode="External"/><Relationship Id="rId351" Type="http://schemas.openxmlformats.org/officeDocument/2006/relationships/hyperlink" Target="https://doi.org/10.1016/j.aquaculture.2019.02.029" TargetMode="External"/><Relationship Id="rId393" Type="http://schemas.openxmlformats.org/officeDocument/2006/relationships/hyperlink" Target="https://doi.org/10.1016/j.jip.2009.04.002" TargetMode="External"/><Relationship Id="rId407" Type="http://schemas.openxmlformats.org/officeDocument/2006/relationships/hyperlink" Target="https://www.researchgate.net/publication/283868831_Prevalence_of_Diseases_in_Cultured_Litopenaeus_vannamei_in_Eight_Regions_of_Latin_America" TargetMode="External"/><Relationship Id="rId449" Type="http://schemas.openxmlformats.org/officeDocument/2006/relationships/hyperlink" Target="http://www.oie.int/index.php?id=2439&amp;L=0&amp;htmfile=chapitre_ahpnd.htm" TargetMode="External"/><Relationship Id="rId614" Type="http://schemas.openxmlformats.org/officeDocument/2006/relationships/hyperlink" Target="http://dx.doi.org/10.3390/v8010023" TargetMode="External"/><Relationship Id="rId656" Type="http://schemas.openxmlformats.org/officeDocument/2006/relationships/hyperlink" Target="https://doi.org/10.1016/j.virusres.2020.198092" TargetMode="External"/><Relationship Id="rId211" Type="http://schemas.openxmlformats.org/officeDocument/2006/relationships/hyperlink" Target="http://www.agriculture.gov.au/biosecurity/risk-analysis/memos/ba2017-07" TargetMode="External"/><Relationship Id="rId253" Type="http://schemas.openxmlformats.org/officeDocument/2006/relationships/hyperlink" Target="http://dx.doi.org/10.1016/j.aquaculture.2006.05.013" TargetMode="External"/><Relationship Id="rId295" Type="http://schemas.openxmlformats.org/officeDocument/2006/relationships/hyperlink" Target="http://www.int-res.com/abstracts/dao/v115/n3/p245-251/" TargetMode="External"/><Relationship Id="rId309" Type="http://schemas.openxmlformats.org/officeDocument/2006/relationships/hyperlink" Target="https://www.slideshare.net/ExternalEvents/presentation-19-covert-mortality-nodavirus-cmnv-the-pathogen-pathogenesis-transmission-distribution-impacts-coinfection-with-emsahpnd-dr-huang-jie-china" TargetMode="External"/><Relationship Id="rId460" Type="http://schemas.openxmlformats.org/officeDocument/2006/relationships/hyperlink" Target="http://www.oie.int/index.php?id=2439&amp;L=0&amp;htmfile=chapitre_yellow_head_disease.htm" TargetMode="External"/><Relationship Id="rId516" Type="http://schemas.openxmlformats.org/officeDocument/2006/relationships/hyperlink" Target="http://dx.doi.org/10.1016/j.aquaculture.2008.07.041" TargetMode="External"/><Relationship Id="rId48" Type="http://schemas.openxmlformats.org/officeDocument/2006/relationships/hyperlink" Target="https://bicon.agriculture.gov.au/BiconWeb4.0/" TargetMode="External"/><Relationship Id="rId113" Type="http://schemas.openxmlformats.org/officeDocument/2006/relationships/header" Target="header28.xml"/><Relationship Id="rId320" Type="http://schemas.openxmlformats.org/officeDocument/2006/relationships/hyperlink" Target="https://www.iucnredlist.org/" TargetMode="External"/><Relationship Id="rId558" Type="http://schemas.openxmlformats.org/officeDocument/2006/relationships/hyperlink" Target="https://doi.org/10.1016/j.aquaculture.2005.12.002" TargetMode="External"/><Relationship Id="rId155" Type="http://schemas.openxmlformats.org/officeDocument/2006/relationships/hyperlink" Target="https://eprints.soton.ac.uk/378999/" TargetMode="External"/><Relationship Id="rId197" Type="http://schemas.openxmlformats.org/officeDocument/2006/relationships/hyperlink" Target="http://www.frdc.com.au/project?id=487" TargetMode="External"/><Relationship Id="rId362" Type="http://schemas.openxmlformats.org/officeDocument/2006/relationships/hyperlink" Target="https://doi.org/10.1016/j.aquaculture.2016.02.008" TargetMode="External"/><Relationship Id="rId418" Type="http://schemas.openxmlformats.org/officeDocument/2006/relationships/hyperlink" Target="https://enaca.org/?id=1098&amp;title=decapod-iridescent-virus-1-an-emerging-threat-to-the-shrimp-industry" TargetMode="External"/><Relationship Id="rId625" Type="http://schemas.openxmlformats.org/officeDocument/2006/relationships/hyperlink" Target="http://www.informaworld.com/openurl?genre=article&amp;issn=0022-2933&amp;volume=32&amp;issue=10&amp;spage=1795" TargetMode="External"/><Relationship Id="rId222" Type="http://schemas.openxmlformats.org/officeDocument/2006/relationships/hyperlink" Target="http://www.sciencedirect.com/science/article/pii/S0022201113000736" TargetMode="External"/><Relationship Id="rId264" Type="http://schemas.openxmlformats.org/officeDocument/2006/relationships/hyperlink" Target="http://hdl.handle.net/10524/57029" TargetMode="External"/><Relationship Id="rId471" Type="http://schemas.openxmlformats.org/officeDocument/2006/relationships/hyperlink" Target="http://www.publish.csiro.au/MF/MF9930381" TargetMode="External"/><Relationship Id="rId667" Type="http://schemas.openxmlformats.org/officeDocument/2006/relationships/hyperlink" Target="http://www.sciencedirect.com/science/article/B6T4D-4KWJXYX-1/2/2d8f650834031970e2c0c45b0b04baf7" TargetMode="External"/><Relationship Id="rId17" Type="http://schemas.openxmlformats.org/officeDocument/2006/relationships/hyperlink" Target="http://daff.gov.au" TargetMode="External"/><Relationship Id="rId59" Type="http://schemas.openxmlformats.org/officeDocument/2006/relationships/image" Target="media/image6.jpg"/><Relationship Id="rId124" Type="http://schemas.openxmlformats.org/officeDocument/2006/relationships/hyperlink" Target="https://doi.org/10.1016/j.aquaculture.2018.10.027" TargetMode="External"/><Relationship Id="rId527" Type="http://schemas.openxmlformats.org/officeDocument/2006/relationships/hyperlink" Target="https://doi.org/10.1007/s13337-017-0406-4" TargetMode="External"/><Relationship Id="rId569" Type="http://schemas.openxmlformats.org/officeDocument/2006/relationships/hyperlink" Target="https://focustaiwan.tw/society/202006180006" TargetMode="External"/><Relationship Id="rId70" Type="http://schemas.openxmlformats.org/officeDocument/2006/relationships/hyperlink" Target="http://www.agriculture.gov.au/biosecurity/risk-analysis/memos/ba2018-15" TargetMode="External"/><Relationship Id="rId166" Type="http://schemas.openxmlformats.org/officeDocument/2006/relationships/hyperlink" Target="http://www.fao.org/documents/card/en/c/28b6bd62-5433-4fad-b5a1-8ac61eb671b1/" TargetMode="External"/><Relationship Id="rId331" Type="http://schemas.openxmlformats.org/officeDocument/2006/relationships/hyperlink" Target="https://dx.doi.org/10.1128%2FgenomeA.00544-18" TargetMode="External"/><Relationship Id="rId373" Type="http://schemas.openxmlformats.org/officeDocument/2006/relationships/hyperlink" Target="http://www.agri-aqua.ait.ac.th/aahri/Article4.htm" TargetMode="External"/><Relationship Id="rId429" Type="http://schemas.openxmlformats.org/officeDocument/2006/relationships/hyperlink" Target="https://enaca.org/?id=1116&amp;title=quarterly-aquatic-animal-disease-report-january-march-2020" TargetMode="External"/><Relationship Id="rId580" Type="http://schemas.openxmlformats.org/officeDocument/2006/relationships/hyperlink" Target="http://www.sciencedirect.com/science/article/B6T32-4G1MD6D-1/2/fd62f5cc2e36a268296b71d2166f0dd0" TargetMode="External"/><Relationship Id="rId636" Type="http://schemas.openxmlformats.org/officeDocument/2006/relationships/hyperlink" Target="https://www.who.int/water_sanitation_health/dwq/chlorine.pdf" TargetMode="External"/><Relationship Id="rId1" Type="http://schemas.openxmlformats.org/officeDocument/2006/relationships/customXml" Target="../customXml/item1.xml"/><Relationship Id="rId233" Type="http://schemas.openxmlformats.org/officeDocument/2006/relationships/hyperlink" Target="https://doi.org/10.1186/s13099-017-0180-2" TargetMode="External"/><Relationship Id="rId440" Type="http://schemas.openxmlformats.org/officeDocument/2006/relationships/hyperlink" Target="https://doi.org/10.1016/j.aquaculture.2017.11.009" TargetMode="External"/><Relationship Id="rId678" Type="http://schemas.openxmlformats.org/officeDocument/2006/relationships/theme" Target="theme/theme1.xml"/><Relationship Id="rId28" Type="http://schemas.openxmlformats.org/officeDocument/2006/relationships/header" Target="header8.xml"/><Relationship Id="rId275" Type="http://schemas.openxmlformats.org/officeDocument/2006/relationships/hyperlink" Target="https://doi.org/10.20546/ijcmas.2017.606.017" TargetMode="External"/><Relationship Id="rId300" Type="http://schemas.openxmlformats.org/officeDocument/2006/relationships/hyperlink" Target="https://www.undercurrentnews.com/2020/04/17/shrimp-disease-outbreak-in-china-not-a-threat-to-global-industry/" TargetMode="External"/><Relationship Id="rId482" Type="http://schemas.openxmlformats.org/officeDocument/2006/relationships/hyperlink" Target="https://www.int-res.com/abstracts/dao/v47/n1/p13-23/" TargetMode="External"/><Relationship Id="rId538" Type="http://schemas.openxmlformats.org/officeDocument/2006/relationships/hyperlink" Target="http://www.fao.org/documents/card/en/c/28b6bd62-5433-4fad-b5a1-8ac61eb671b1/" TargetMode="External"/><Relationship Id="rId81" Type="http://schemas.openxmlformats.org/officeDocument/2006/relationships/header" Target="header21.xml"/><Relationship Id="rId135" Type="http://schemas.openxmlformats.org/officeDocument/2006/relationships/hyperlink" Target="https://doi.org/10.1016/j.aquaculture.2006.03.051" TargetMode="External"/><Relationship Id="rId177" Type="http://schemas.openxmlformats.org/officeDocument/2006/relationships/hyperlink" Target="http://www.frdc.com.au/project?id=1506" TargetMode="External"/><Relationship Id="rId342" Type="http://schemas.openxmlformats.org/officeDocument/2006/relationships/hyperlink" Target="https://doi.org/10.1111/jfd.12387" TargetMode="External"/><Relationship Id="rId384" Type="http://schemas.openxmlformats.org/officeDocument/2006/relationships/hyperlink" Target="https://www.researchgate.net/profile/Jie_Huang11/publication/317344210_Development_of_real-time_PCR_assay_for_detecting_microsporidian_Enterocytozoon_hepatopenaei_and_the_application_in_shrimp_samples_with_different_growth_rates_xiaganchangbaochongEnterocytozoon_hepatope/links/5934da58aca272fc5550c35e/Development-of-real-time-PCR-assay-for-detecting-microsporidian-Enterocytozoon-hepatopenaei-and-the-application-in-shrimp-samples-with-different-growth-rates-xiaganchangbaochongEnterocytozoon-hepatope.pdf?origin=publication_detail" TargetMode="External"/><Relationship Id="rId591" Type="http://schemas.openxmlformats.org/officeDocument/2006/relationships/hyperlink" Target="https://doi.org/10.1016/j.antiviral.2006.11.002" TargetMode="External"/><Relationship Id="rId605" Type="http://schemas.openxmlformats.org/officeDocument/2006/relationships/hyperlink" Target="https://www.sciencedirect.com/science/article/pii/S0022201117304573?via%3Dihub" TargetMode="External"/><Relationship Id="rId202" Type="http://schemas.openxmlformats.org/officeDocument/2006/relationships/hyperlink" Target="https://doi.org/10.1016/j.aquaculture.2012.08.048" TargetMode="External"/><Relationship Id="rId244" Type="http://schemas.openxmlformats.org/officeDocument/2006/relationships/hyperlink" Target="https://www.who.int/foodsafety/publications/mra-16-risk-vibrio/en/" TargetMode="External"/><Relationship Id="rId647" Type="http://schemas.openxmlformats.org/officeDocument/2006/relationships/hyperlink" Target="http://www.int-res.com/abstracts/dao/v22/n1/p45-50/" TargetMode="External"/><Relationship Id="rId39" Type="http://schemas.openxmlformats.org/officeDocument/2006/relationships/hyperlink" Target="https://www.agriculture.gov.au/" TargetMode="External"/><Relationship Id="rId286" Type="http://schemas.openxmlformats.org/officeDocument/2006/relationships/hyperlink" Target="https://doi.org/10.1016/S0022-2011(03)00068-5" TargetMode="External"/><Relationship Id="rId451" Type="http://schemas.openxmlformats.org/officeDocument/2006/relationships/hyperlink" Target="https://www.oie.int/index.php?id=171&amp;L=0&amp;htmfile=chapitre_aqua_ani_surveillance.htm" TargetMode="External"/><Relationship Id="rId493" Type="http://schemas.openxmlformats.org/officeDocument/2006/relationships/hyperlink" Target="https://doi.org/10.3390/v11040354" TargetMode="External"/><Relationship Id="rId507" Type="http://schemas.openxmlformats.org/officeDocument/2006/relationships/hyperlink" Target="https://doi.org/10.1016/j.gdata.2016.08.008" TargetMode="External"/><Relationship Id="rId549" Type="http://schemas.openxmlformats.org/officeDocument/2006/relationships/hyperlink" Target="http://dx.doi.org/10.1016/j.aquaculture.2015.04.015" TargetMode="External"/><Relationship Id="rId50" Type="http://schemas.openxmlformats.org/officeDocument/2006/relationships/hyperlink" Target="http://www.foodstandards.gov.au/code/Pages/default.aspx" TargetMode="External"/><Relationship Id="rId104" Type="http://schemas.openxmlformats.org/officeDocument/2006/relationships/hyperlink" Target="https://www.legislation.vic.gov.au/in-force/statutory-rules/fisheries-regulations-2019/002" TargetMode="External"/><Relationship Id="rId146" Type="http://schemas.openxmlformats.org/officeDocument/2006/relationships/hyperlink" Target="https://doi.org/10.1016/j.aquaculture.2011.09.010" TargetMode="External"/><Relationship Id="rId188" Type="http://schemas.openxmlformats.org/officeDocument/2006/relationships/hyperlink" Target="https://doi.org/10.1016/j.aquaculture.2018.05.012" TargetMode="External"/><Relationship Id="rId311" Type="http://schemas.openxmlformats.org/officeDocument/2006/relationships/hyperlink" Target="https://doi.org/10.1186/s40168-020-00802-3" TargetMode="External"/><Relationship Id="rId353" Type="http://schemas.openxmlformats.org/officeDocument/2006/relationships/hyperlink" Target="https://doi.org/10.1016/j.virol.2006.11.033" TargetMode="External"/><Relationship Id="rId395" Type="http://schemas.openxmlformats.org/officeDocument/2006/relationships/hyperlink" Target="http://hdl.handle.net/20.500.12066/4332" TargetMode="External"/><Relationship Id="rId409" Type="http://schemas.openxmlformats.org/officeDocument/2006/relationships/hyperlink" Target="https://doi.org/10.1016/j.radphyschem.2016.09.020" TargetMode="External"/><Relationship Id="rId560" Type="http://schemas.openxmlformats.org/officeDocument/2006/relationships/hyperlink" Target="https://doi.org/10.1371/journal.pone.0099170" TargetMode="External"/><Relationship Id="rId92" Type="http://schemas.openxmlformats.org/officeDocument/2006/relationships/hyperlink" Target="https://www.legislation.nsw.gov.au/" TargetMode="External"/><Relationship Id="rId213" Type="http://schemas.openxmlformats.org/officeDocument/2006/relationships/hyperlink" Target="https://www.aph.gov.au/Parliamentary_Business/Committees/Senate/Rural_and_Regional_Affairs_and_Transport/Seafoodimportation/Submissions" TargetMode="External"/><Relationship Id="rId420" Type="http://schemas.openxmlformats.org/officeDocument/2006/relationships/hyperlink" Target="https://enaca.org/?id=635&amp;title=quarterly-aquatic-animal-disease-report-october-december-2003" TargetMode="External"/><Relationship Id="rId616" Type="http://schemas.openxmlformats.org/officeDocument/2006/relationships/hyperlink" Target="https://www.sciencedirect.com/science/article/pii/S0044848618325717?via%3Dihub" TargetMode="External"/><Relationship Id="rId658" Type="http://schemas.openxmlformats.org/officeDocument/2006/relationships/hyperlink" Target="https://doi.org/10.1016/j.aquaculture.2009.12.024" TargetMode="External"/><Relationship Id="rId255" Type="http://schemas.openxmlformats.org/officeDocument/2006/relationships/hyperlink" Target="http://www.sciencedirect.com/science/article/pii/S0022201112000602" TargetMode="External"/><Relationship Id="rId297" Type="http://schemas.openxmlformats.org/officeDocument/2006/relationships/hyperlink" Target="http://www.int-res.com/abstracts/dao/v113/n1/p33-40/" TargetMode="External"/><Relationship Id="rId462" Type="http://schemas.openxmlformats.org/officeDocument/2006/relationships/hyperlink" Target="http://www.oie.int/index.php?id=2439&amp;L=0&amp;htmfile=chapitre_rsbid.htm" TargetMode="External"/><Relationship Id="rId518" Type="http://schemas.openxmlformats.org/officeDocument/2006/relationships/hyperlink" Target="https://doi.org/10.1016/j.jbiotec.2013.01.028" TargetMode="External"/><Relationship Id="rId115" Type="http://schemas.openxmlformats.org/officeDocument/2006/relationships/header" Target="header30.xml"/><Relationship Id="rId157" Type="http://schemas.openxmlformats.org/officeDocument/2006/relationships/hyperlink" Target="https://doi.org/10.1016/j.jip.2012.03.022" TargetMode="External"/><Relationship Id="rId322" Type="http://schemas.openxmlformats.org/officeDocument/2006/relationships/hyperlink" Target="https://doi.org/10.1016/j.aquaculture.2008.10.038" TargetMode="External"/><Relationship Id="rId364" Type="http://schemas.openxmlformats.org/officeDocument/2006/relationships/hyperlink" Target="https://doi.org/10.1016/j.jviromet.2018.10.001" TargetMode="External"/><Relationship Id="rId61" Type="http://schemas.openxmlformats.org/officeDocument/2006/relationships/hyperlink" Target="https://www.daf.qld.gov.au/__data/assets/pdf_file/0009/1404189/FAMPR001-Health-protocol-for-the-movement-of-live-prawns.pdf" TargetMode="External"/><Relationship Id="rId199" Type="http://schemas.openxmlformats.org/officeDocument/2006/relationships/hyperlink" Target="http://www.int-res.com/abstracts/dao/v43/n1/p1-14/" TargetMode="External"/><Relationship Id="rId571" Type="http://schemas.openxmlformats.org/officeDocument/2006/relationships/hyperlink" Target="http://www.sciencedirect.com/science/article/B6T4D-3Y45G36-8D/2/4844e93bb003950cb52b639c125c29b3" TargetMode="External"/><Relationship Id="rId627" Type="http://schemas.openxmlformats.org/officeDocument/2006/relationships/hyperlink" Target="https://doi.org/10.1016/j.aquaculture.2017.01.006" TargetMode="External"/><Relationship Id="rId669" Type="http://schemas.openxmlformats.org/officeDocument/2006/relationships/hyperlink" Target="https://www.frontiersin.org/article/10.3389/fmicb.2018.01447" TargetMode="External"/><Relationship Id="rId19" Type="http://schemas.openxmlformats.org/officeDocument/2006/relationships/hyperlink" Target="https://www.agriculture.gov.au/biosecurity/risk-analysis/memos" TargetMode="External"/><Relationship Id="rId224" Type="http://schemas.openxmlformats.org/officeDocument/2006/relationships/hyperlink" Target="https://doi.org/10.1016/j.aquaculture.2019.01.022" TargetMode="External"/><Relationship Id="rId266" Type="http://schemas.openxmlformats.org/officeDocument/2006/relationships/hyperlink" Target="https://doi.org/10.1016/j.fsi.2020.03.042" TargetMode="External"/><Relationship Id="rId431" Type="http://schemas.openxmlformats.org/officeDocument/2006/relationships/hyperlink" Target="https://doi.org/10.1016/j.aquabot.2007.12.007" TargetMode="External"/><Relationship Id="rId473" Type="http://schemas.openxmlformats.org/officeDocument/2006/relationships/hyperlink" Target="https://www.ncbi.nlm.nih.gov/pubmed/10843560" TargetMode="External"/><Relationship Id="rId529" Type="http://schemas.openxmlformats.org/officeDocument/2006/relationships/hyperlink" Target="http://dx.doi.org/10.1016/j.aquaculture.2012.01.019" TargetMode="External"/><Relationship Id="rId30" Type="http://schemas.openxmlformats.org/officeDocument/2006/relationships/footer" Target="footer4.xml"/><Relationship Id="rId126" Type="http://schemas.openxmlformats.org/officeDocument/2006/relationships/hyperlink" Target="https://www.was.org/Meetings/mobile/Paper.aspx?id=136330&amp;src=P" TargetMode="External"/><Relationship Id="rId168" Type="http://schemas.openxmlformats.org/officeDocument/2006/relationships/hyperlink" Target="http://fishesofaustralia.net.au/home/family/259" TargetMode="External"/><Relationship Id="rId333" Type="http://schemas.openxmlformats.org/officeDocument/2006/relationships/hyperlink" Target="https://doi.org/10.1016/j.aquaculture.2017.08.036" TargetMode="External"/><Relationship Id="rId540" Type="http://schemas.openxmlformats.org/officeDocument/2006/relationships/hyperlink" Target="https://www.researchgate.net/publication/328412431_Diseases_in_aquaculture_-_counting_the_costs_of_the_top_100" TargetMode="External"/><Relationship Id="rId72" Type="http://schemas.openxmlformats.org/officeDocument/2006/relationships/hyperlink" Target="https://www.agriculture.gov.au/import/goods/uncooked-prawns" TargetMode="External"/><Relationship Id="rId375" Type="http://schemas.openxmlformats.org/officeDocument/2006/relationships/hyperlink" Target="http://www.nicovita.com.pe/en/extranet/Boletines/Abril-Junio_2010.pdf" TargetMode="External"/><Relationship Id="rId582" Type="http://schemas.openxmlformats.org/officeDocument/2006/relationships/hyperlink" Target="http://www.int-res.com/abstracts/dao/v63/n2-3/p261-265/" TargetMode="External"/><Relationship Id="rId638" Type="http://schemas.openxmlformats.org/officeDocument/2006/relationships/hyperlink" Target="https://doi.org/10.1016/j.jviromet.2010.02.024" TargetMode="External"/><Relationship Id="rId3" Type="http://schemas.openxmlformats.org/officeDocument/2006/relationships/customXml" Target="../customXml/item3.xml"/><Relationship Id="rId235" Type="http://schemas.openxmlformats.org/officeDocument/2006/relationships/hyperlink" Target="https://doi.org/10.1111/jfd.12874" TargetMode="External"/><Relationship Id="rId277" Type="http://schemas.openxmlformats.org/officeDocument/2006/relationships/hyperlink" Target="http://dx.doi.org/10.1016/j.aquaculture.2005.02.011" TargetMode="External"/><Relationship Id="rId400" Type="http://schemas.openxmlformats.org/officeDocument/2006/relationships/hyperlink" Target="https://www.ncbi.nlm.nih.gov/pmc/articles/PMC7172593/" TargetMode="External"/><Relationship Id="rId442" Type="http://schemas.openxmlformats.org/officeDocument/2006/relationships/hyperlink" Target="http://dx.doi.org/10.1111/j.1865-1682.2011.01231.x" TargetMode="External"/><Relationship Id="rId484" Type="http://schemas.openxmlformats.org/officeDocument/2006/relationships/hyperlink" Target="http://dx.doi.org/10.1007/s13337-012-0079-y" TargetMode="External"/><Relationship Id="rId137" Type="http://schemas.openxmlformats.org/officeDocument/2006/relationships/hyperlink" Target="https://www.aquaculturealliance.org/advocate/white-feces-syndrome-shrimp-predictor-ehp/" TargetMode="External"/><Relationship Id="rId302" Type="http://schemas.openxmlformats.org/officeDocument/2006/relationships/hyperlink" Target="http://dx.doi.org/10.1111/jfd.12247" TargetMode="External"/><Relationship Id="rId344" Type="http://schemas.openxmlformats.org/officeDocument/2006/relationships/hyperlink" Target="http://www.ncbi.nlm.nih.gov/pmc/articles/PMC4574364/" TargetMode="External"/><Relationship Id="rId41" Type="http://schemas.openxmlformats.org/officeDocument/2006/relationships/hyperlink" Target="https://bicon.agriculture.gov.au/BiconWeb4.0/" TargetMode="External"/><Relationship Id="rId83" Type="http://schemas.openxmlformats.org/officeDocument/2006/relationships/hyperlink" Target="https://www.legislation.gov.au/Details/F2020C00054" TargetMode="External"/><Relationship Id="rId179" Type="http://schemas.openxmlformats.org/officeDocument/2006/relationships/hyperlink" Target="https://doi.org/10.1016/j.aquaculture.2020.734990" TargetMode="External"/><Relationship Id="rId386" Type="http://schemas.openxmlformats.org/officeDocument/2006/relationships/hyperlink" Target="https://doi.org/10.1016/j.aquaculture.2005.07.043" TargetMode="External"/><Relationship Id="rId551" Type="http://schemas.openxmlformats.org/officeDocument/2006/relationships/hyperlink" Target="https://doi.org/10.1128/EC.00113-07" TargetMode="External"/><Relationship Id="rId593" Type="http://schemas.openxmlformats.org/officeDocument/2006/relationships/hyperlink" Target="https://thefishsite.com/articles/prevention-of-white-feces-syndrome-white-gut-disease-and-white-muscle-disease-in-shrimp" TargetMode="External"/><Relationship Id="rId607" Type="http://schemas.openxmlformats.org/officeDocument/2006/relationships/hyperlink" Target="https://doi.org/10.1006/viro.2001.1002" TargetMode="External"/><Relationship Id="rId649" Type="http://schemas.openxmlformats.org/officeDocument/2006/relationships/hyperlink" Target="http://www.sciencedirect.com/science/article/B6T4D-3W0FB9H-4/2/fffac8c806eb903d3b1364f24f1098b0" TargetMode="External"/><Relationship Id="rId190" Type="http://schemas.openxmlformats.org/officeDocument/2006/relationships/hyperlink" Target="https://repository.seafdec.org.ph/handle/10862/3090" TargetMode="External"/><Relationship Id="rId204" Type="http://schemas.openxmlformats.org/officeDocument/2006/relationships/hyperlink" Target="http://dx.doi.org/10.1016/j.jip.2015.02.001" TargetMode="External"/><Relationship Id="rId246" Type="http://schemas.openxmlformats.org/officeDocument/2006/relationships/hyperlink" Target="http://www.fao.org/documents/card/en/c/28b6bd62-5433-4fad-b5a1-8ac61eb671b1/" TargetMode="External"/><Relationship Id="rId288" Type="http://schemas.openxmlformats.org/officeDocument/2006/relationships/hyperlink" Target="https://scielo.conicyt.cl/pdf/revbiolmar/v44n3/art12.pdf" TargetMode="External"/><Relationship Id="rId411" Type="http://schemas.openxmlformats.org/officeDocument/2006/relationships/hyperlink" Target="https://doi.org/10.3354/dao03449" TargetMode="External"/><Relationship Id="rId453" Type="http://schemas.openxmlformats.org/officeDocument/2006/relationships/hyperlink" Target="https://www.oie.int/index.php?id=171&amp;L=0&amp;htmfile=chapitre_certification_general.htm" TargetMode="External"/><Relationship Id="rId509" Type="http://schemas.openxmlformats.org/officeDocument/2006/relationships/hyperlink" Target="https://www.frdc.com.au/-/media/fish-frdc/environment/2016-267-project-summary-economic-impact.ashx?la=en" TargetMode="External"/><Relationship Id="rId660" Type="http://schemas.openxmlformats.org/officeDocument/2006/relationships/hyperlink" Target="http://www.int-res.com/abstracts/dao/v59/n1/p69-73/" TargetMode="External"/><Relationship Id="rId106" Type="http://schemas.openxmlformats.org/officeDocument/2006/relationships/hyperlink" Target="https://www.legislation.vic.gov.au/in-force/statutory-rules/fisheries-regulations-2019/002" TargetMode="External"/><Relationship Id="rId313" Type="http://schemas.openxmlformats.org/officeDocument/2006/relationships/hyperlink" Target="https://doi.org/10.1038/s41598-018-31148-4" TargetMode="External"/><Relationship Id="rId495" Type="http://schemas.openxmlformats.org/officeDocument/2006/relationships/hyperlink" Target="http://agri.hangzhou.gov.cn/html/yjxx/bhfzView/69527.html" TargetMode="External"/><Relationship Id="rId10" Type="http://schemas.openxmlformats.org/officeDocument/2006/relationships/endnotes" Target="endnotes.xml"/><Relationship Id="rId52" Type="http://schemas.openxmlformats.org/officeDocument/2006/relationships/hyperlink" Target="https://www.legislation.gov.au/Details/C2019C00291" TargetMode="External"/><Relationship Id="rId94" Type="http://schemas.openxmlformats.org/officeDocument/2006/relationships/hyperlink" Target="https://legislation.nt.gov.au/en/Legislation/FISHERIES-ACT-1988" TargetMode="External"/><Relationship Id="rId148" Type="http://schemas.openxmlformats.org/officeDocument/2006/relationships/hyperlink" Target="https://www.sciencedirect.com/science/article/pii/S0044848611004480" TargetMode="External"/><Relationship Id="rId355" Type="http://schemas.openxmlformats.org/officeDocument/2006/relationships/hyperlink" Target="http://www.rr-africa.oie.int/en/news/20120517.html" TargetMode="External"/><Relationship Id="rId397" Type="http://schemas.openxmlformats.org/officeDocument/2006/relationships/hyperlink" Target="https://pdfs.semanticscholar.org/1688/3bbf670cc2be658fd9e9aad7f4403510b96c.pdf" TargetMode="External"/><Relationship Id="rId520" Type="http://schemas.openxmlformats.org/officeDocument/2006/relationships/hyperlink" Target="http://dx.doi.org/10.1007/BF01316307" TargetMode="External"/><Relationship Id="rId562" Type="http://schemas.openxmlformats.org/officeDocument/2006/relationships/hyperlink" Target="https://www.daf.qld.gov.au/business-priorities/fisheries/aquaculture/investment/industry-performance-annual-reports" TargetMode="External"/><Relationship Id="rId618" Type="http://schemas.openxmlformats.org/officeDocument/2006/relationships/hyperlink" Target="http://www3.interscience.wiley.com/journal/119930189/abstract" TargetMode="External"/><Relationship Id="rId215" Type="http://schemas.openxmlformats.org/officeDocument/2006/relationships/hyperlink" Target="http://www.agriculture.gov.au/biosecurity/risk-analysis/memos/ba2018-15" TargetMode="External"/><Relationship Id="rId257" Type="http://schemas.openxmlformats.org/officeDocument/2006/relationships/hyperlink" Target="https://enaca.org/publications/health/disease-cards/ahpnd-detection-method-announcement.pdf" TargetMode="External"/><Relationship Id="rId422" Type="http://schemas.openxmlformats.org/officeDocument/2006/relationships/hyperlink" Target="https://enaca.org/?id=663&amp;title=quarterly-aquatic-animal-disease-report-october-december-2010" TargetMode="External"/><Relationship Id="rId464" Type="http://schemas.openxmlformats.org/officeDocument/2006/relationships/hyperlink" Target="https://www.oie.int/wahis_2/public/wahid.php/Reviewreport/Review?page_refer=MapFullEventReport&amp;reportid=34902&amp;newlang=en" TargetMode="External"/><Relationship Id="rId299" Type="http://schemas.openxmlformats.org/officeDocument/2006/relationships/hyperlink" Target="https://www.undercurrentnews.com/2020/05/08/chinese-scientists-confirm-new-virus-causes-shrimp-glass-post-larvae/?utm_source=Undercurrent+News+Alerts&amp;utm_campaign=751276280a-Breaking_May_08_2020&amp;utm_medium=email&amp;utm_term=0_feb55e2e23-751276280a-92681501" TargetMode="External"/><Relationship Id="rId63" Type="http://schemas.openxmlformats.org/officeDocument/2006/relationships/hyperlink" Target="https://www.legislation.gov.au/Series/C2004A00485" TargetMode="External"/><Relationship Id="rId159" Type="http://schemas.openxmlformats.org/officeDocument/2006/relationships/hyperlink" Target="http://www.sciencedirect.com/science/article/pii/S0022201112000596" TargetMode="External"/><Relationship Id="rId366" Type="http://schemas.openxmlformats.org/officeDocument/2006/relationships/hyperlink" Target="https://doi.org/10.1016/j.aquaculture.2011.03.018" TargetMode="External"/><Relationship Id="rId573" Type="http://schemas.openxmlformats.org/officeDocument/2006/relationships/hyperlink" Target="https://doi.org/10.1016/j.aquaculture.2010.11.016" TargetMode="External"/><Relationship Id="rId226" Type="http://schemas.openxmlformats.org/officeDocument/2006/relationships/hyperlink" Target="https://doi.org/10.1016/S0166-0934(02)00042-3" TargetMode="External"/><Relationship Id="rId433" Type="http://schemas.openxmlformats.org/officeDocument/2006/relationships/hyperlink" Target="https://www.jstage.jst.go.jp/article/jsfp1966/33/2/33_2_65/_article" TargetMode="External"/><Relationship Id="rId640" Type="http://schemas.openxmlformats.org/officeDocument/2006/relationships/hyperlink" Target="http://www.sciencedirect.com/science/article/B6T4D-4G4XBNH-2/2/74148ab6624bc9d85dbe6704750b52af" TargetMode="External"/><Relationship Id="rId74" Type="http://schemas.openxmlformats.org/officeDocument/2006/relationships/header" Target="header15.xml"/><Relationship Id="rId377" Type="http://schemas.openxmlformats.org/officeDocument/2006/relationships/hyperlink" Target="https://doi.org/10.1016/j.aquaculture.2020.735747" TargetMode="External"/><Relationship Id="rId500" Type="http://schemas.openxmlformats.org/officeDocument/2006/relationships/hyperlink" Target="http://www3.interscience.wiley.com/cgi-bin/fulltext/119070780/HTMLSTART" TargetMode="External"/><Relationship Id="rId584" Type="http://schemas.openxmlformats.org/officeDocument/2006/relationships/hyperlink" Target="https://doi.org/10.1186/1746-6148-9-139" TargetMode="External"/><Relationship Id="rId5" Type="http://schemas.openxmlformats.org/officeDocument/2006/relationships/numbering" Target="numbering.xml"/><Relationship Id="rId237" Type="http://schemas.openxmlformats.org/officeDocument/2006/relationships/hyperlink" Target="https://doi.org/10.1016/S0044-8486(01)00865-1" TargetMode="External"/><Relationship Id="rId444" Type="http://schemas.openxmlformats.org/officeDocument/2006/relationships/hyperlink" Target="http://www.oie.int/eng/normes/fmanual/A_summry.htm" TargetMode="External"/><Relationship Id="rId651" Type="http://schemas.openxmlformats.org/officeDocument/2006/relationships/hyperlink" Target="https://docs.wto.org/dol2fe/Pages/FE_Search/FE_S_S009-DP.aspx?language=E&amp;HasEnglishRecord=True&amp;HasFrenchRecord=True&amp;HasSpanishRecord=True&amp;CatalogueIdList=265503,265504,265505,265110,265020,265023,264848,264849,264837,264776&amp;CurrentCatalogueIdIndex=3&amp;FullTextHash=371857150" TargetMode="External"/><Relationship Id="rId290" Type="http://schemas.openxmlformats.org/officeDocument/2006/relationships/hyperlink" Target="https://doi.org/10.1016/j.aquaculture.2020.735284" TargetMode="External"/><Relationship Id="rId304" Type="http://schemas.openxmlformats.org/officeDocument/2006/relationships/hyperlink" Target="https://www.ncbi.nlm.nih.gov/pubmed/15986169" TargetMode="External"/><Relationship Id="rId388" Type="http://schemas.openxmlformats.org/officeDocument/2006/relationships/hyperlink" Target="https://dx.doi.org/10.1099/vir.0.000137" TargetMode="External"/><Relationship Id="rId511" Type="http://schemas.openxmlformats.org/officeDocument/2006/relationships/hyperlink" Target="https://doi.org/10.1371/journal.pone.0011799" TargetMode="External"/><Relationship Id="rId609" Type="http://schemas.openxmlformats.org/officeDocument/2006/relationships/hyperlink" Target="https://doi.org/10.1111/j.1745-4565.2002.tb00342.x" TargetMode="External"/><Relationship Id="rId85" Type="http://schemas.openxmlformats.org/officeDocument/2006/relationships/hyperlink" Target="https://www.legislation.gov.au/Details/F2016C00168" TargetMode="External"/><Relationship Id="rId150" Type="http://schemas.openxmlformats.org/officeDocument/2006/relationships/hyperlink" Target="https://doi.org/10.1016/j.aquaculture.2008.03.052" TargetMode="External"/><Relationship Id="rId595" Type="http://schemas.openxmlformats.org/officeDocument/2006/relationships/hyperlink" Target="https://www.was.org/meetings/ShowAbstract.aspx?Id=48045" TargetMode="External"/><Relationship Id="rId248" Type="http://schemas.openxmlformats.org/officeDocument/2006/relationships/hyperlink" Target="https://doi.org/10.3354/dao02853" TargetMode="External"/><Relationship Id="rId455" Type="http://schemas.openxmlformats.org/officeDocument/2006/relationships/hyperlink" Target="http://www.oie.int/index.php?id=2439&amp;L=0&amp;htmfile=chapitre_aphanomyces_astaci.htm" TargetMode="External"/><Relationship Id="rId662" Type="http://schemas.openxmlformats.org/officeDocument/2006/relationships/hyperlink" Target="https://doi.org/10.1007/s00438-019-01559-7" TargetMode="External"/><Relationship Id="rId12" Type="http://schemas.openxmlformats.org/officeDocument/2006/relationships/header" Target="header1.xml"/><Relationship Id="rId108" Type="http://schemas.openxmlformats.org/officeDocument/2006/relationships/hyperlink" Target="https://www.legislation.wa.gov.au/legislation/statutes.nsf/main_mrtitle_1458_homepage.html" TargetMode="External"/><Relationship Id="rId315" Type="http://schemas.openxmlformats.org/officeDocument/2006/relationships/hyperlink" Target="http://www.scielo.org.mx/scielo.php?script=sci_arttext&amp;pid=S0185-38802007000100001&amp;nrm=iso" TargetMode="External"/><Relationship Id="rId522" Type="http://schemas.openxmlformats.org/officeDocument/2006/relationships/hyperlink" Target="http://www.sciencedirect.com/science/article/B6WDV-45JB7KC-2D/2/30bbc667ae0b0e5c455e4d4627fe9daf" TargetMode="External"/><Relationship Id="rId96" Type="http://schemas.openxmlformats.org/officeDocument/2006/relationships/hyperlink" Target="https://www.legislation.qld.gov.au/view/html/inforce/current/act-1994-037" TargetMode="External"/><Relationship Id="rId161" Type="http://schemas.openxmlformats.org/officeDocument/2006/relationships/hyperlink" Target="https://doi.org/10.3354/dao03036" TargetMode="External"/><Relationship Id="rId399" Type="http://schemas.openxmlformats.org/officeDocument/2006/relationships/hyperlink" Target="https://doi.org/10.1128/MRA.00809-18" TargetMode="External"/><Relationship Id="rId259" Type="http://schemas.openxmlformats.org/officeDocument/2006/relationships/hyperlink" Target="http://www.frdc.com.au/project/2015-005" TargetMode="External"/><Relationship Id="rId466" Type="http://schemas.openxmlformats.org/officeDocument/2006/relationships/hyperlink" Target="https://doi.org/10.1016/j.antiviral.2010.06.013" TargetMode="External"/><Relationship Id="rId673" Type="http://schemas.openxmlformats.org/officeDocument/2006/relationships/hyperlink" Target="http://www.int-res.com/abstracts/dao/v126/n2/p125-134/" TargetMode="External"/><Relationship Id="rId23" Type="http://schemas.openxmlformats.org/officeDocument/2006/relationships/header" Target="header4.xml"/><Relationship Id="rId119" Type="http://schemas.openxmlformats.org/officeDocument/2006/relationships/hyperlink" Target="http://library.enaca.org/Health/FieldGuide/index.htm" TargetMode="External"/><Relationship Id="rId326" Type="http://schemas.openxmlformats.org/officeDocument/2006/relationships/hyperlink" Target="https://doi.org/10.1016/j.fsi.2004.03.010" TargetMode="External"/><Relationship Id="rId533" Type="http://schemas.openxmlformats.org/officeDocument/2006/relationships/hyperlink" Target="https://doi.org/10.1111/j.1550-7408.1978.tb04174.x" TargetMode="External"/><Relationship Id="rId172" Type="http://schemas.openxmlformats.org/officeDocument/2006/relationships/hyperlink" Target="https://doi.org/10.1016/j.aquaculture.2020.734994" TargetMode="External"/><Relationship Id="rId477" Type="http://schemas.openxmlformats.org/officeDocument/2006/relationships/hyperlink" Target="https://doi.org/10.1016/j.aquaculture.2016.10.026" TargetMode="External"/><Relationship Id="rId600" Type="http://schemas.openxmlformats.org/officeDocument/2006/relationships/hyperlink" Target="http://www.int-res.com/abstracts/dao/v38/n2/p159-161/" TargetMode="External"/><Relationship Id="rId337" Type="http://schemas.openxmlformats.org/officeDocument/2006/relationships/hyperlink" Target="https://doi.org/10.1016/S0723-2020(87)80041-3" TargetMode="External"/><Relationship Id="rId34" Type="http://schemas.openxmlformats.org/officeDocument/2006/relationships/hyperlink" Target="http://www.agriculture.gov.au/biosecurity/risk-analysis/memos/ba2017-12" TargetMode="External"/><Relationship Id="rId544" Type="http://schemas.openxmlformats.org/officeDocument/2006/relationships/hyperlink" Target="https://doi.org/10.3354/dao072101" TargetMode="External"/><Relationship Id="rId183" Type="http://schemas.openxmlformats.org/officeDocument/2006/relationships/hyperlink" Target="http://dx.doi.org/10.20944/preprints201902.0115.v1" TargetMode="External"/><Relationship Id="rId390" Type="http://schemas.openxmlformats.org/officeDocument/2006/relationships/hyperlink" Target="https://doi.org/10.1046/j.1365-2761.1998.00094.x" TargetMode="External"/><Relationship Id="rId404" Type="http://schemas.openxmlformats.org/officeDocument/2006/relationships/hyperlink" Target="https://issuu.com/aquacultureasiapacific/docs/aquaculture_asia_pacific__jan_feb_1" TargetMode="External"/><Relationship Id="rId611" Type="http://schemas.openxmlformats.org/officeDocument/2006/relationships/hyperlink" Target="http://dx.doi.org/10.4067/S0718-19572016000200023" TargetMode="External"/><Relationship Id="rId250" Type="http://schemas.openxmlformats.org/officeDocument/2006/relationships/hyperlink" Target="http://fishesofaustralia.net.au/home/family/43" TargetMode="External"/><Relationship Id="rId488" Type="http://schemas.openxmlformats.org/officeDocument/2006/relationships/hyperlink" Target="https://doi.org/10.1016/0044-8486(94)00374-W" TargetMode="External"/><Relationship Id="rId45" Type="http://schemas.openxmlformats.org/officeDocument/2006/relationships/footer" Target="footer5.xml"/><Relationship Id="rId110" Type="http://schemas.openxmlformats.org/officeDocument/2006/relationships/hyperlink" Target="https://www.legislation.wa.gov.au/legislation/statutes.nsf/main_mrtitle_1458_homepage.html" TargetMode="External"/><Relationship Id="rId348" Type="http://schemas.openxmlformats.org/officeDocument/2006/relationships/hyperlink" Target="https://www.seafoodsource.com/news/supply-trade/thailand-suspends-imports-of-indian-shrimp" TargetMode="External"/><Relationship Id="rId555" Type="http://schemas.openxmlformats.org/officeDocument/2006/relationships/hyperlink" Target="https://www.semanticscholar.org/paper/Rapid-and-visual-detection-of-white-spot-syndrome-Srisuvan-Patchimasiri/8d5afa80c3fec60e03a5e4a934fda51c3ee3b5a1" TargetMode="External"/><Relationship Id="rId194" Type="http://schemas.openxmlformats.org/officeDocument/2006/relationships/hyperlink" Target="https://www.aph.gov.au/Parliamentary_Business/Committees/Senate/Rural_and_Regional_Affairs_and_Transport/Seafoodimportation/Final_Report" TargetMode="External"/><Relationship Id="rId208" Type="http://schemas.openxmlformats.org/officeDocument/2006/relationships/hyperlink" Target="https://doi.org/10.1071/BI9640892" TargetMode="External"/><Relationship Id="rId415" Type="http://schemas.openxmlformats.org/officeDocument/2006/relationships/hyperlink" Target="https://onlinelibrary.wiley.com/doi/pdf/10.1111/j.1472-765X.1995.tb00433.x" TargetMode="External"/><Relationship Id="rId622" Type="http://schemas.openxmlformats.org/officeDocument/2006/relationships/hyperlink" Target="http://www.int-res.com/abstracts/dao/v67/n1-2/p163-169/" TargetMode="External"/><Relationship Id="rId261" Type="http://schemas.openxmlformats.org/officeDocument/2006/relationships/hyperlink" Target="http://www.fsa.gov.uk/pubs/policy/bnr_fifm-framework.pdf" TargetMode="External"/><Relationship Id="rId499" Type="http://schemas.openxmlformats.org/officeDocument/2006/relationships/hyperlink" Target="http://dx.doi.org/10.1016/j.aquaculture.2015.12.034" TargetMode="External"/><Relationship Id="rId56" Type="http://schemas.openxmlformats.org/officeDocument/2006/relationships/hyperlink" Target="https://www.legislation.gov.au/Series/C2015A00061" TargetMode="External"/><Relationship Id="rId359" Type="http://schemas.openxmlformats.org/officeDocument/2006/relationships/hyperlink" Target="https://ac.els-cdn.com/004484868290134X/1-s2.0-004484868290134X-main.pdf?_tid=9a36adfe-b6ef-4e60-9438-a5c78ce600b1&amp;acdnat=1534297925_c92d3b4fad8b4acc198fb050c31ea616" TargetMode="External"/><Relationship Id="rId566" Type="http://schemas.openxmlformats.org/officeDocument/2006/relationships/hyperlink" Target="http://dx.doi.org/10.1016/j.aquaculture.2011.06.032" TargetMode="External"/><Relationship Id="rId121" Type="http://schemas.openxmlformats.org/officeDocument/2006/relationships/hyperlink" Target="http://www.agriculture.gov.au/animal/aquatic/reporting/reportable-diseases" TargetMode="External"/><Relationship Id="rId219" Type="http://schemas.openxmlformats.org/officeDocument/2006/relationships/hyperlink" Target="http://www.health.gov.au/internet/main/publishing.nsf/Content/cda-surveil-nndss-casedefs-statedis.htm" TargetMode="External"/><Relationship Id="rId426" Type="http://schemas.openxmlformats.org/officeDocument/2006/relationships/hyperlink" Target="https://enaca.org/?id=988&amp;title=quarterly-aquatic-animal-disease-report-october-december-2017" TargetMode="External"/><Relationship Id="rId633" Type="http://schemas.openxmlformats.org/officeDocument/2006/relationships/hyperlink" Target="https://doi.org/10.1016/j.virol.2009.05.010" TargetMode="External"/><Relationship Id="rId67" Type="http://schemas.openxmlformats.org/officeDocument/2006/relationships/header" Target="header13.xml"/><Relationship Id="rId272" Type="http://schemas.openxmlformats.org/officeDocument/2006/relationships/hyperlink" Target="https://doi.org/10.12980/APJTB.4.2014C1042" TargetMode="External"/><Relationship Id="rId577" Type="http://schemas.openxmlformats.org/officeDocument/2006/relationships/hyperlink" Target="https://doi.org/10.3354/dao02645" TargetMode="External"/><Relationship Id="rId132" Type="http://schemas.openxmlformats.org/officeDocument/2006/relationships/hyperlink" Target="http://www.agriculture.gov.au/SiteCollectionDocuments/ba/animal/prawn-submissions/prawnenv.pdf" TargetMode="External"/><Relationship Id="rId437" Type="http://schemas.openxmlformats.org/officeDocument/2006/relationships/hyperlink" Target="http://www.agriculture.gov.au/SiteCollectionDocuments/biosecurity/risk-analysis/ira/nsw-dpi.pdf" TargetMode="External"/><Relationship Id="rId644" Type="http://schemas.openxmlformats.org/officeDocument/2006/relationships/hyperlink" Target="http://jvi.asm.org/cgi/content/abstract/78/4/2057" TargetMode="External"/><Relationship Id="rId283" Type="http://schemas.openxmlformats.org/officeDocument/2006/relationships/hyperlink" Target="https://doi.org/10.1016/j.aquaculture.2010.12.008" TargetMode="External"/><Relationship Id="rId490" Type="http://schemas.openxmlformats.org/officeDocument/2006/relationships/hyperlink" Target="https://doi.org/10.1016/j.jip.2018.04.005" TargetMode="External"/><Relationship Id="rId504" Type="http://schemas.openxmlformats.org/officeDocument/2006/relationships/hyperlink" Target="https://onlinelibrary.wiley.com/doi/abs/10.1111/are.12580" TargetMode="External"/><Relationship Id="rId78" Type="http://schemas.openxmlformats.org/officeDocument/2006/relationships/header" Target="header18.xml"/><Relationship Id="rId143" Type="http://schemas.openxmlformats.org/officeDocument/2006/relationships/hyperlink" Target="https://doi.org/10.3354/dao02044" TargetMode="External"/><Relationship Id="rId350" Type="http://schemas.openxmlformats.org/officeDocument/2006/relationships/hyperlink" Target="https://doi.org/10.3389/fimmu.2018.01091" TargetMode="External"/><Relationship Id="rId588" Type="http://schemas.openxmlformats.org/officeDocument/2006/relationships/hyperlink" Target="http://dx.doi.org/10.1016/j.aquaculture.2015.10.028" TargetMode="External"/><Relationship Id="rId9" Type="http://schemas.openxmlformats.org/officeDocument/2006/relationships/footnotes" Target="footnotes.xml"/><Relationship Id="rId210" Type="http://schemas.openxmlformats.org/officeDocument/2006/relationships/hyperlink" Target="https://www.daf.qld.gov.au/animal-industries/animal-health-and-diseases/a-z-list/white-spot-disease" TargetMode="External"/><Relationship Id="rId448" Type="http://schemas.openxmlformats.org/officeDocument/2006/relationships/hyperlink" Target="http://www.oie.int/wahis_2/public/wahid.php/Reviewreport/Review?reportid=25531" TargetMode="External"/><Relationship Id="rId655" Type="http://schemas.openxmlformats.org/officeDocument/2006/relationships/hyperlink" Target="http://www.int-res.com/abstracts/dao/v47/n2/p129-135/" TargetMode="External"/><Relationship Id="rId294" Type="http://schemas.openxmlformats.org/officeDocument/2006/relationships/hyperlink" Target="https://doi.org/10.1016/j.aquaculture.2018.06.059" TargetMode="External"/><Relationship Id="rId308" Type="http://schemas.openxmlformats.org/officeDocument/2006/relationships/hyperlink" Target="https://doi.org/10.1016/j.aquaculture.2020.735533" TargetMode="External"/><Relationship Id="rId515" Type="http://schemas.openxmlformats.org/officeDocument/2006/relationships/hyperlink" Target="http://dx.doi.org/10.1111/jfd.12655" TargetMode="External"/><Relationship Id="rId89" Type="http://schemas.openxmlformats.org/officeDocument/2006/relationships/header" Target="header24.xml"/><Relationship Id="rId154" Type="http://schemas.openxmlformats.org/officeDocument/2006/relationships/hyperlink" Target="https://doi.org/10.1016/j.tree.2019.07.012" TargetMode="External"/><Relationship Id="rId361" Type="http://schemas.openxmlformats.org/officeDocument/2006/relationships/hyperlink" Target="https://dx.doi.org/10.1099/jgv.0.000904" TargetMode="External"/><Relationship Id="rId599" Type="http://schemas.openxmlformats.org/officeDocument/2006/relationships/hyperlink" Target="http://www.int-res.com/abstracts/dao/v38/n2/p107-114/" TargetMode="External"/><Relationship Id="rId459" Type="http://schemas.openxmlformats.org/officeDocument/2006/relationships/hyperlink" Target="http://www.oie.int/index.php?id=2439&amp;L=0&amp;htmfile=chapitre_wsd.htm" TargetMode="External"/><Relationship Id="rId666" Type="http://schemas.openxmlformats.org/officeDocument/2006/relationships/hyperlink" Target="https://doi.org/10.1651/08-3019.1" TargetMode="External"/><Relationship Id="rId16" Type="http://schemas.openxmlformats.org/officeDocument/2006/relationships/image" Target="media/image3.png"/><Relationship Id="rId221" Type="http://schemas.openxmlformats.org/officeDocument/2006/relationships/hyperlink" Target="https://doi.org/10.1016/j.aqrep.2019.100248" TargetMode="External"/><Relationship Id="rId319" Type="http://schemas.openxmlformats.org/officeDocument/2006/relationships/hyperlink" Target="https://www.jstage.jst.go.jp/article/jsfp1966/29/2/29_2_149/_article/-char/ja/" TargetMode="External"/><Relationship Id="rId526" Type="http://schemas.openxmlformats.org/officeDocument/2006/relationships/hyperlink" Target="https://doi.org/10.1111/jfd.12530" TargetMode="External"/><Relationship Id="rId165" Type="http://schemas.openxmlformats.org/officeDocument/2006/relationships/hyperlink" Target="http://www.fao.org/3/i2959e/i2959e00.htm" TargetMode="External"/><Relationship Id="rId372" Type="http://schemas.openxmlformats.org/officeDocument/2006/relationships/hyperlink" Target="http://www.sciencedirect.com/science/article/pii/S0022201112000638" TargetMode="External"/><Relationship Id="rId677" Type="http://schemas.openxmlformats.org/officeDocument/2006/relationships/fontTable" Target="fontTable.xml"/><Relationship Id="rId232" Type="http://schemas.openxmlformats.org/officeDocument/2006/relationships/hyperlink" Target="https://doi.org/10.3389/fcimb.2019.00195" TargetMode="External"/><Relationship Id="rId27" Type="http://schemas.openxmlformats.org/officeDocument/2006/relationships/header" Target="header7.xml"/><Relationship Id="rId537" Type="http://schemas.openxmlformats.org/officeDocument/2006/relationships/hyperlink" Target="http://www.sciencedirect.com/science/article/pii/S0022201112000705" TargetMode="External"/><Relationship Id="rId80" Type="http://schemas.openxmlformats.org/officeDocument/2006/relationships/header" Target="header20.xml"/><Relationship Id="rId176" Type="http://schemas.openxmlformats.org/officeDocument/2006/relationships/hyperlink" Target="https://www.int-res.com/abstracts/dao/v137/n1/p33-40/" TargetMode="External"/><Relationship Id="rId383" Type="http://schemas.openxmlformats.org/officeDocument/2006/relationships/hyperlink" Target="https://doi.org/10.1016/j.jip.2017.12.006" TargetMode="External"/><Relationship Id="rId590" Type="http://schemas.openxmlformats.org/officeDocument/2006/relationships/hyperlink" Target="https://doi.org/10.1186/s13567-016-0321-5" TargetMode="External"/><Relationship Id="rId604" Type="http://schemas.openxmlformats.org/officeDocument/2006/relationships/hyperlink" Target="https://doi.org/10.1016/j.aquaculture.2012.09.005" TargetMode="External"/><Relationship Id="rId243" Type="http://schemas.openxmlformats.org/officeDocument/2006/relationships/hyperlink" Target="http://www.fao.org/fishery/affris/species-profiles/giant-river-prawn/nutritional-deficiencies/en/" TargetMode="External"/><Relationship Id="rId450" Type="http://schemas.openxmlformats.org/officeDocument/2006/relationships/hyperlink" Target="https://www.oie.int/en/standard-setting/aquatic-code/access-onlin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fao.org/fao-who-codexalimentarius/codex-texts/codes-of-practice/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1" ma:contentTypeDescription="Create a new document." ma:contentTypeScope="" ma:versionID="ab0819aaaccea8fe8ee2b7900102c7dd">
  <xsd:schema xmlns:xsd="http://www.w3.org/2001/XMLSchema" xmlns:xs="http://www.w3.org/2001/XMLSchema" xmlns:p="http://schemas.microsoft.com/office/2006/metadata/properties" xmlns:ns2="ac7ce04e-ea5d-4d46-bab0-39b1fa6a6f36" targetNamespace="http://schemas.microsoft.com/office/2006/metadata/properties" ma:root="true" ma:fieldsID="c9b315db8aba91f29871216a3dadc1eb" ns2:_="">
    <xsd:import namespace="ac7ce04e-ea5d-4d46-bab0-39b1fa6a6f36"/>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documentManagement>
    <Embargoed xmlns="ac7ce04e-ea5d-4d46-bab0-39b1fa6a6f36">false</Embargoed>
  </documentManagement>
</p:properties>
</file>

<file path=customXml/itemProps1.xml><?xml version="1.0" encoding="utf-8"?>
<ds:datastoreItem xmlns:ds="http://schemas.openxmlformats.org/officeDocument/2006/customXml" ds:itemID="{3D85D91D-7AE8-4ED8-AA86-155DA9676E09}">
  <ds:schemaRefs>
    <ds:schemaRef ds:uri="http://schemas.openxmlformats.org/officeDocument/2006/bibliography"/>
  </ds:schemaRefs>
</ds:datastoreItem>
</file>

<file path=customXml/itemProps2.xml><?xml version="1.0" encoding="utf-8"?>
<ds:datastoreItem xmlns:ds="http://schemas.openxmlformats.org/officeDocument/2006/customXml" ds:itemID="{FDAFF9F2-B553-40B8-AE51-8E46304031DB}">
  <ds:schemaRefs>
    <ds:schemaRef ds:uri="http://schemas.microsoft.com/sharepoint/v3/contenttype/forms"/>
  </ds:schemaRefs>
</ds:datastoreItem>
</file>

<file path=customXml/itemProps3.xml><?xml version="1.0" encoding="utf-8"?>
<ds:datastoreItem xmlns:ds="http://schemas.openxmlformats.org/officeDocument/2006/customXml" ds:itemID="{90CA7EDF-B180-4E8A-8151-A3DEC165B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1D323EF-822C-4E4A-9DA5-304476EA7B2B}">
  <ds:schemaRefs>
    <ds:schemaRef ds:uri="http://schemas.microsoft.com/office/2006/metadata/properties"/>
    <ds:schemaRef ds:uri="ac7ce04e-ea5d-4d46-bab0-39b1fa6a6f36"/>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403698</Words>
  <Characters>2301080</Characters>
  <Application>Microsoft Office Word</Application>
  <DocSecurity>0</DocSecurity>
  <Lines>19175</Lines>
  <Paragraphs>5398</Paragraphs>
  <ScaleCrop>false</ScaleCrop>
  <HeadingPairs>
    <vt:vector size="2" baseType="variant">
      <vt:variant>
        <vt:lpstr>Title</vt:lpstr>
      </vt:variant>
      <vt:variant>
        <vt:i4>1</vt:i4>
      </vt:variant>
    </vt:vector>
  </HeadingPairs>
  <TitlesOfParts>
    <vt:vector size="1" baseType="lpstr">
      <vt:lpstr>Review of the biosecurity risks of prawns imported from all countries for human consumption</vt:lpstr>
    </vt:vector>
  </TitlesOfParts>
  <Company/>
  <LinksUpToDate>false</LinksUpToDate>
  <CharactersWithSpaces>2699380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Review of the biosecurity risks of prawns imported from all countries for human consumption</dc:title>
  <dc:subject/>
  <dc:creator>Department of Agriculture, Water and the Environment</dc:creator>
  <cp:keywords/>
  <dc:description/>
  <cp:lastModifiedBy>Nov, Amanda</cp:lastModifiedBy>
  <cp:revision>4</cp:revision>
  <cp:lastPrinted>2020-09-21T02:27:00Z</cp:lastPrinted>
  <dcterms:created xsi:type="dcterms:W3CDTF">2020-09-21T02:23:00Z</dcterms:created>
  <dcterms:modified xsi:type="dcterms:W3CDTF">2023-05-03T07:02:00Z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